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42FBE" w14:textId="6CE455A2" w:rsidR="00630EB7" w:rsidRDefault="00DF6AE1">
      <w:pPr>
        <w:spacing w:after="80"/>
      </w:pPr>
      <w:bookmarkStart w:id="0" w:name="_top"/>
      <w:bookmarkEnd w:id="0"/>
      <w:r w:rsidRPr="008D2408">
        <w:rPr>
          <w:noProof/>
        </w:rPr>
        <w:drawing>
          <wp:inline distT="0" distB="0" distL="0" distR="0" wp14:anchorId="296475C2" wp14:editId="399A85F3">
            <wp:extent cx="3922395" cy="539750"/>
            <wp:effectExtent l="0" t="0" r="1905" b="0"/>
            <wp:docPr id="22" name="Picture 22"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stralian Commission on Safety and Quality in Health Care logo"/>
                    <pic:cNvPicPr/>
                  </pic:nvPicPr>
                  <pic:blipFill>
                    <a:blip r:embed="rId8">
                      <a:extLst>
                        <a:ext uri="{28A0092B-C50C-407E-A947-70E740481C1C}">
                          <a14:useLocalDpi xmlns:a14="http://schemas.microsoft.com/office/drawing/2010/main" val="0"/>
                        </a:ext>
                      </a:extLst>
                    </a:blip>
                    <a:stretch>
                      <a:fillRect/>
                    </a:stretch>
                  </pic:blipFill>
                  <pic:spPr>
                    <a:xfrm>
                      <a:off x="0" y="0"/>
                      <a:ext cx="3922395" cy="539750"/>
                    </a:xfrm>
                    <a:prstGeom prst="rect">
                      <a:avLst/>
                    </a:prstGeom>
                  </pic:spPr>
                </pic:pic>
              </a:graphicData>
            </a:graphic>
          </wp:inline>
        </w:drawing>
      </w:r>
      <w:r w:rsidR="00630EB7">
        <w:tab/>
      </w:r>
      <w:r w:rsidR="00630EB7">
        <w:tab/>
      </w:r>
      <w:r w:rsidR="00630EB7">
        <w:tab/>
      </w:r>
      <w:r w:rsidR="00630EB7">
        <w:tab/>
      </w:r>
      <w:r w:rsidR="00BA4A13" w:rsidRPr="008D2408">
        <w:rPr>
          <w:noProof/>
        </w:rPr>
        <w:drawing>
          <wp:inline distT="0" distB="0" distL="0" distR="0" wp14:anchorId="23414047" wp14:editId="4A46F59A">
            <wp:extent cx="608965" cy="608965"/>
            <wp:effectExtent l="0" t="0" r="635" b="635"/>
            <wp:docPr id="14" name="Picture 14" descr="Australian Society for Antimicrobi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ralian Society for Antimicrobials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inline>
        </w:drawing>
      </w:r>
    </w:p>
    <w:p w14:paraId="4C8965E9" w14:textId="1F48E98B" w:rsidR="004D1C34" w:rsidRPr="008D2408" w:rsidRDefault="00884F07">
      <w:pPr>
        <w:spacing w:after="80"/>
        <w:rPr>
          <w:highlight w:val="yellow"/>
        </w:rPr>
      </w:pPr>
      <w:r w:rsidRPr="008D2408">
        <w:rPr>
          <w:noProof/>
        </w:rPr>
        <w:drawing>
          <wp:inline distT="0" distB="0" distL="0" distR="0" wp14:anchorId="07CE1783" wp14:editId="67B047F3">
            <wp:extent cx="1255395" cy="395605"/>
            <wp:effectExtent l="0" t="0" r="1905" b="4445"/>
            <wp:docPr id="21" name="Picture 21" descr="Antimicrobial Use and Resistance i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timicrobial Use and Resistance in Australia logo"/>
                    <pic:cNvPicPr/>
                  </pic:nvPicPr>
                  <pic:blipFill>
                    <a:blip r:embed="rId10">
                      <a:extLst>
                        <a:ext uri="{28A0092B-C50C-407E-A947-70E740481C1C}">
                          <a14:useLocalDpi xmlns:a14="http://schemas.microsoft.com/office/drawing/2010/main" val="0"/>
                        </a:ext>
                      </a:extLst>
                    </a:blip>
                    <a:stretch>
                      <a:fillRect/>
                    </a:stretch>
                  </pic:blipFill>
                  <pic:spPr>
                    <a:xfrm>
                      <a:off x="0" y="0"/>
                      <a:ext cx="1255395" cy="395605"/>
                    </a:xfrm>
                    <a:prstGeom prst="rect">
                      <a:avLst/>
                    </a:prstGeom>
                  </pic:spPr>
                </pic:pic>
              </a:graphicData>
            </a:graphic>
          </wp:inline>
        </w:drawing>
      </w:r>
    </w:p>
    <w:p w14:paraId="1EB229A8" w14:textId="33F4DD1C" w:rsidR="00630EB7" w:rsidRDefault="00630EB7">
      <w:pPr>
        <w:spacing w:after="80"/>
      </w:pPr>
    </w:p>
    <w:p w14:paraId="53D35529" w14:textId="77777777" w:rsidR="00630EB7" w:rsidRPr="0053245A" w:rsidRDefault="00630EB7">
      <w:pPr>
        <w:spacing w:after="80"/>
      </w:pPr>
    </w:p>
    <w:p w14:paraId="74425061" w14:textId="77777777" w:rsidR="004D1C34" w:rsidRPr="008D2408" w:rsidRDefault="004D1C34" w:rsidP="00537AB7">
      <w:pPr>
        <w:spacing w:before="173" w:line="218" w:lineRule="auto"/>
        <w:ind w:left="4605" w:right="282" w:firstLine="756"/>
        <w:jc w:val="right"/>
        <w:rPr>
          <w:color w:val="C85528"/>
          <w:sz w:val="48"/>
        </w:rPr>
      </w:pPr>
      <w:r w:rsidRPr="008D2408">
        <w:rPr>
          <w:color w:val="C85528"/>
          <w:w w:val="105"/>
          <w:sz w:val="48"/>
        </w:rPr>
        <w:t>AUSTRALIAN GROUP ON</w:t>
      </w:r>
      <w:r w:rsidRPr="008D2408">
        <w:rPr>
          <w:color w:val="C85528"/>
          <w:w w:val="109"/>
          <w:sz w:val="48"/>
        </w:rPr>
        <w:t xml:space="preserve"> </w:t>
      </w:r>
      <w:r w:rsidRPr="008D2408">
        <w:rPr>
          <w:color w:val="C85528"/>
          <w:w w:val="105"/>
          <w:sz w:val="48"/>
        </w:rPr>
        <w:t xml:space="preserve">ANTIMICROBIAL </w:t>
      </w:r>
      <w:r w:rsidRPr="008D2408">
        <w:rPr>
          <w:color w:val="C85528"/>
          <w:sz w:val="48"/>
        </w:rPr>
        <w:t>RESISTANCE</w:t>
      </w:r>
    </w:p>
    <w:p w14:paraId="2F12A08F" w14:textId="642E8AB8" w:rsidR="00DD0DFF" w:rsidRPr="008D2408" w:rsidRDefault="00A102F5" w:rsidP="00537AB7">
      <w:pPr>
        <w:spacing w:before="173" w:line="218" w:lineRule="auto"/>
        <w:ind w:left="4605" w:right="282" w:firstLine="756"/>
        <w:jc w:val="right"/>
      </w:pPr>
      <w:r>
        <w:rPr>
          <w:noProof/>
        </w:rPr>
        <mc:AlternateContent>
          <mc:Choice Requires="wpg">
            <w:drawing>
              <wp:anchor distT="0" distB="0" distL="114300" distR="114300" simplePos="0" relativeHeight="251667456" behindDoc="1" locked="0" layoutInCell="1" allowOverlap="1" wp14:anchorId="2620D685" wp14:editId="3AD30171">
                <wp:simplePos x="0" y="0"/>
                <wp:positionH relativeFrom="page">
                  <wp:posOffset>2099310</wp:posOffset>
                </wp:positionH>
                <wp:positionV relativeFrom="page">
                  <wp:posOffset>4158615</wp:posOffset>
                </wp:positionV>
                <wp:extent cx="4611370" cy="2298065"/>
                <wp:effectExtent l="0" t="0" r="17780" b="6985"/>
                <wp:wrapNone/>
                <wp:docPr id="1413" name="Group 1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370" cy="2298065"/>
                          <a:chOff x="6051" y="7172"/>
                          <a:chExt cx="4247" cy="3016"/>
                        </a:xfrm>
                      </wpg:grpSpPr>
                      <wps:wsp>
                        <wps:cNvPr id="1941" name="Line 1651"/>
                        <wps:cNvCnPr>
                          <a:cxnSpLocks noChangeShapeType="1"/>
                        </wps:cNvCnPr>
                        <wps:spPr bwMode="auto">
                          <a:xfrm>
                            <a:off x="6051" y="7172"/>
                            <a:ext cx="4247" cy="0"/>
                          </a:xfrm>
                          <a:prstGeom prst="line">
                            <a:avLst/>
                          </a:prstGeom>
                          <a:ln w="19050">
                            <a:headEnd/>
                            <a:tailEnd/>
                          </a:ln>
                        </wps:spPr>
                        <wps:style>
                          <a:lnRef idx="1">
                            <a:schemeClr val="accent1"/>
                          </a:lnRef>
                          <a:fillRef idx="0">
                            <a:schemeClr val="accent1"/>
                          </a:fillRef>
                          <a:effectRef idx="0">
                            <a:schemeClr val="accent1"/>
                          </a:effectRef>
                          <a:fontRef idx="minor">
                            <a:schemeClr val="tx1"/>
                          </a:fontRef>
                        </wps:style>
                        <wps:bodyPr/>
                      </wps:wsp>
                      <wps:wsp>
                        <wps:cNvPr id="1942" name="Line 1650"/>
                        <wps:cNvCnPr>
                          <a:cxnSpLocks noChangeShapeType="1"/>
                        </wps:cNvCnPr>
                        <wps:spPr bwMode="auto">
                          <a:xfrm>
                            <a:off x="6051" y="10188"/>
                            <a:ext cx="4247" cy="0"/>
                          </a:xfrm>
                          <a:prstGeom prst="line">
                            <a:avLst/>
                          </a:prstGeom>
                          <a:ln w="19050">
                            <a:headEnd/>
                            <a:tailE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02ABFD2" id="Group 1413" o:spid="_x0000_s1026" alt="&quot;&quot;" style="position:absolute;margin-left:165.3pt;margin-top:327.45pt;width:363.1pt;height:180.95pt;z-index:-251649024;mso-position-horizontal-relative:page;mso-position-vertical-relative:page" coordorigin="6051,7172" coordsize="4247,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">
                <v:line id="Line 1651" o:spid="_x0000_s1027" style="position:absolute;visibility:visible;mso-wrap-style:square" from="6051,7172" to="10298,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" strokecolor="#107199 [3044]" strokeweight="1.5pt"/>
                <v:line id="Line 1650" o:spid="_x0000_s1028" style="position:absolute;visibility:visible;mso-wrap-style:square" from="6051,10188" to="10298,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" strokecolor="#107199 [3044]" strokeweight="1.5pt"/>
                <w10:wrap anchorx="page" anchory="page"/>
              </v:group>
            </w:pict>
          </mc:Fallback>
        </mc:AlternateContent>
      </w:r>
    </w:p>
    <w:p w14:paraId="78A66995" w14:textId="054F5704" w:rsidR="004D1C34" w:rsidRPr="002029B5" w:rsidRDefault="004D1C34" w:rsidP="002029B5">
      <w:pPr>
        <w:spacing w:before="418" w:line="196" w:lineRule="auto"/>
        <w:ind w:left="2410" w:right="282"/>
        <w:jc w:val="right"/>
        <w:rPr>
          <w:rFonts w:ascii="Calibri"/>
          <w:color w:val="1178A2"/>
          <w:spacing w:val="-5"/>
          <w:w w:val="125"/>
          <w:sz w:val="56"/>
          <w:szCs w:val="18"/>
        </w:rPr>
      </w:pPr>
      <w:r w:rsidRPr="002029B5">
        <w:rPr>
          <w:rFonts w:ascii="Calibri"/>
          <w:color w:val="1178A2"/>
          <w:w w:val="125"/>
          <w:sz w:val="56"/>
          <w:szCs w:val="18"/>
        </w:rPr>
        <w:t>S</w:t>
      </w:r>
      <w:r w:rsidR="002029B5" w:rsidRPr="002029B5">
        <w:rPr>
          <w:rFonts w:ascii="Calibri"/>
          <w:color w:val="1178A2"/>
          <w:w w:val="125"/>
          <w:sz w:val="56"/>
          <w:szCs w:val="18"/>
        </w:rPr>
        <w:t>urveillance</w:t>
      </w:r>
      <w:r w:rsidRPr="002029B5">
        <w:rPr>
          <w:rFonts w:ascii="Calibri"/>
          <w:color w:val="1178A2"/>
          <w:w w:val="125"/>
          <w:sz w:val="56"/>
          <w:szCs w:val="18"/>
        </w:rPr>
        <w:t xml:space="preserve"> </w:t>
      </w:r>
      <w:r w:rsidRPr="002029B5">
        <w:rPr>
          <w:rFonts w:ascii="Calibri"/>
          <w:color w:val="1178A2"/>
          <w:spacing w:val="-4"/>
          <w:w w:val="125"/>
          <w:sz w:val="56"/>
          <w:szCs w:val="18"/>
        </w:rPr>
        <w:t>Outcome</w:t>
      </w:r>
      <w:r w:rsidR="00630EB7">
        <w:rPr>
          <w:rFonts w:ascii="Calibri"/>
          <w:color w:val="1178A2"/>
          <w:spacing w:val="-4"/>
          <w:w w:val="125"/>
          <w:sz w:val="56"/>
          <w:szCs w:val="18"/>
        </w:rPr>
        <w:t xml:space="preserve"> </w:t>
      </w:r>
      <w:r w:rsidRPr="002029B5">
        <w:rPr>
          <w:rFonts w:ascii="Calibri"/>
          <w:color w:val="1178A2"/>
          <w:spacing w:val="-5"/>
          <w:w w:val="125"/>
          <w:sz w:val="56"/>
          <w:szCs w:val="18"/>
        </w:rPr>
        <w:t>Programs</w:t>
      </w:r>
    </w:p>
    <w:p w14:paraId="236C1A01" w14:textId="6C5D5438" w:rsidR="00685218" w:rsidRPr="002D451F" w:rsidRDefault="002029B5" w:rsidP="002D451F">
      <w:pPr>
        <w:spacing w:before="418" w:line="196" w:lineRule="auto"/>
        <w:ind w:left="2410" w:right="282"/>
        <w:jc w:val="right"/>
        <w:rPr>
          <w:rFonts w:ascii="Calibri"/>
          <w:color w:val="1178A2"/>
          <w:sz w:val="56"/>
          <w:szCs w:val="18"/>
        </w:rPr>
      </w:pPr>
      <w:r w:rsidRPr="002029B5">
        <w:rPr>
          <w:rFonts w:ascii="Calibri"/>
          <w:color w:val="1178A2"/>
          <w:spacing w:val="-5"/>
          <w:w w:val="125"/>
          <w:sz w:val="56"/>
          <w:szCs w:val="18"/>
        </w:rPr>
        <w:t>Bloodstream infections</w:t>
      </w:r>
    </w:p>
    <w:p w14:paraId="052E5728" w14:textId="523C7025" w:rsidR="004D1C34" w:rsidRPr="002D451F" w:rsidRDefault="004D1C34" w:rsidP="00537AB7">
      <w:pPr>
        <w:spacing w:before="366"/>
        <w:ind w:right="282"/>
        <w:jc w:val="right"/>
        <w:rPr>
          <w:rFonts w:ascii="Calibri"/>
          <w:b/>
          <w:color w:val="C85528"/>
          <w:w w:val="120"/>
          <w:sz w:val="56"/>
          <w:szCs w:val="20"/>
        </w:rPr>
      </w:pPr>
      <w:r w:rsidRPr="002D451F">
        <w:rPr>
          <w:rFonts w:ascii="Calibri"/>
          <w:b/>
          <w:color w:val="C85528"/>
          <w:w w:val="120"/>
          <w:sz w:val="56"/>
          <w:szCs w:val="20"/>
        </w:rPr>
        <w:t>20</w:t>
      </w:r>
      <w:r w:rsidR="003757A6" w:rsidRPr="002D451F">
        <w:rPr>
          <w:rFonts w:ascii="Calibri"/>
          <w:b/>
          <w:color w:val="C85528"/>
          <w:w w:val="120"/>
          <w:sz w:val="56"/>
          <w:szCs w:val="20"/>
        </w:rPr>
        <w:t>2</w:t>
      </w:r>
      <w:r w:rsidR="002D451F" w:rsidRPr="002D451F">
        <w:rPr>
          <w:rFonts w:ascii="Calibri"/>
          <w:b/>
          <w:color w:val="C85528"/>
          <w:w w:val="120"/>
          <w:sz w:val="56"/>
          <w:szCs w:val="20"/>
        </w:rPr>
        <w:t>1</w:t>
      </w:r>
      <w:r w:rsidR="00CF137E">
        <w:rPr>
          <w:rFonts w:ascii="Calibri"/>
          <w:b/>
          <w:color w:val="C85528"/>
          <w:w w:val="120"/>
          <w:sz w:val="56"/>
          <w:szCs w:val="20"/>
        </w:rPr>
        <w:t xml:space="preserve"> report</w:t>
      </w:r>
    </w:p>
    <w:p w14:paraId="5DD2553F" w14:textId="77777777" w:rsidR="004D1C34" w:rsidRPr="008D2408" w:rsidRDefault="004D1C34">
      <w:pPr>
        <w:spacing w:after="80"/>
      </w:pPr>
    </w:p>
    <w:p w14:paraId="691D492C" w14:textId="77777777" w:rsidR="004D1C34" w:rsidRPr="008D2408" w:rsidRDefault="004D1C34">
      <w:pPr>
        <w:spacing w:after="80"/>
      </w:pPr>
    </w:p>
    <w:p w14:paraId="238CFD6B" w14:textId="3EAE384F" w:rsidR="004D1C34" w:rsidRPr="008D2408" w:rsidRDefault="00BA4A13" w:rsidP="00630EB7">
      <w:pPr>
        <w:spacing w:after="80"/>
        <w:jc w:val="right"/>
      </w:pPr>
      <w:r w:rsidRPr="008D2408">
        <w:rPr>
          <w:noProof/>
        </w:rPr>
        <w:drawing>
          <wp:inline distT="0" distB="0" distL="0" distR="0" wp14:anchorId="59F10DE3" wp14:editId="4BEB2D4F">
            <wp:extent cx="1049318" cy="695200"/>
            <wp:effectExtent l="0" t="0" r="0" b="0"/>
            <wp:docPr id="23" name="Picture 23" descr="Australian Group on Antimicrobial Re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ustralian Group on Antimicrobial Resistanc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8750" cy="714699"/>
                    </a:xfrm>
                    <a:prstGeom prst="rect">
                      <a:avLst/>
                    </a:prstGeom>
                  </pic:spPr>
                </pic:pic>
              </a:graphicData>
            </a:graphic>
          </wp:inline>
        </w:drawing>
      </w:r>
    </w:p>
    <w:p w14:paraId="72E2C2F1" w14:textId="4B1E169E" w:rsidR="004D1C34" w:rsidRPr="008D2408" w:rsidRDefault="004D1C34">
      <w:pPr>
        <w:spacing w:after="80"/>
      </w:pPr>
    </w:p>
    <w:p w14:paraId="005D85ED" w14:textId="0CDEEA6A" w:rsidR="00884F07" w:rsidRPr="008D2408" w:rsidRDefault="00884F07">
      <w:pPr>
        <w:spacing w:after="80"/>
      </w:pPr>
    </w:p>
    <w:p w14:paraId="1EE777A4" w14:textId="39503F58" w:rsidR="00884F07" w:rsidRDefault="00884F07">
      <w:pPr>
        <w:spacing w:after="80"/>
      </w:pPr>
    </w:p>
    <w:p w14:paraId="569ADB20" w14:textId="74606A03" w:rsidR="003C7E7E" w:rsidRDefault="003C7E7E">
      <w:pPr>
        <w:spacing w:after="80"/>
      </w:pPr>
    </w:p>
    <w:p w14:paraId="31CFDF1D" w14:textId="0EAF3647" w:rsidR="00D30CC0" w:rsidRDefault="00D30CC0">
      <w:pPr>
        <w:spacing w:after="80"/>
      </w:pPr>
    </w:p>
    <w:p w14:paraId="72C1F3FE" w14:textId="15BA4BF1" w:rsidR="00D30CC0" w:rsidRDefault="00D30CC0">
      <w:pPr>
        <w:spacing w:after="80"/>
      </w:pPr>
    </w:p>
    <w:p w14:paraId="270008FC" w14:textId="47657A5F" w:rsidR="00D30CC0" w:rsidRDefault="00D30CC0">
      <w:pPr>
        <w:spacing w:after="80"/>
      </w:pPr>
    </w:p>
    <w:p w14:paraId="1B146BA6" w14:textId="77777777" w:rsidR="00D30CC0" w:rsidRPr="008D2408" w:rsidRDefault="00D30CC0">
      <w:pPr>
        <w:spacing w:after="80"/>
      </w:pPr>
    </w:p>
    <w:p w14:paraId="30E59E4E" w14:textId="77777777" w:rsidR="004D1C34" w:rsidRPr="008D2408" w:rsidRDefault="004D1C34">
      <w:pPr>
        <w:spacing w:after="80"/>
      </w:pPr>
    </w:p>
    <w:p w14:paraId="73F6E263" w14:textId="6FD8CCD6" w:rsidR="004D1C34" w:rsidRPr="008D2408" w:rsidRDefault="00AB3F76">
      <w:pPr>
        <w:spacing w:after="80"/>
      </w:pPr>
      <w:r>
        <w:t>November</w:t>
      </w:r>
      <w:r w:rsidRPr="008D2408">
        <w:t xml:space="preserve"> </w:t>
      </w:r>
      <w:r w:rsidR="003854DE" w:rsidRPr="008D2408">
        <w:t>20</w:t>
      </w:r>
      <w:r w:rsidR="00454BA0" w:rsidRPr="008D2408">
        <w:t>2</w:t>
      </w:r>
      <w:r w:rsidR="002D451F">
        <w:t>2</w:t>
      </w:r>
    </w:p>
    <w:p w14:paraId="6157D7D0" w14:textId="77777777" w:rsidR="0001183F" w:rsidRPr="008D2408" w:rsidRDefault="004D1C34" w:rsidP="0001183F">
      <w:pPr>
        <w:spacing w:after="0"/>
      </w:pPr>
      <w:r w:rsidRPr="008D2408">
        <w:rPr>
          <w:highlight w:val="yellow"/>
        </w:rPr>
        <w:br w:type="page"/>
      </w:r>
      <w:r w:rsidR="0001183F" w:rsidRPr="008D2408">
        <w:lastRenderedPageBreak/>
        <w:t>Published by the Australian Commission on Safety and Quality in Health Care</w:t>
      </w:r>
      <w:r w:rsidR="0001183F" w:rsidRPr="008D2408">
        <w:br/>
        <w:t>Level 5, 255 Elizabeth Street, Sydney NSW 2000</w:t>
      </w:r>
    </w:p>
    <w:p w14:paraId="01FF3D7A" w14:textId="77777777" w:rsidR="0001183F" w:rsidRPr="008D2408" w:rsidRDefault="0001183F" w:rsidP="0001183F">
      <w:pPr>
        <w:spacing w:before="120" w:after="0"/>
      </w:pPr>
      <w:r w:rsidRPr="008D2408">
        <w:t>Phone: (02) 9126 3600</w:t>
      </w:r>
      <w:r w:rsidRPr="008D2408">
        <w:br/>
        <w:t>Fax: (02) 9126 3613</w:t>
      </w:r>
    </w:p>
    <w:p w14:paraId="37E62EEA" w14:textId="77777777" w:rsidR="0001183F" w:rsidRPr="008D2408" w:rsidRDefault="0001183F" w:rsidP="0001183F">
      <w:pPr>
        <w:spacing w:before="120" w:after="0"/>
        <w:rPr>
          <w:rFonts w:ascii="Times New Roman" w:hAnsi="Times New Roman"/>
          <w:snapToGrid w:val="0"/>
          <w:color w:val="000000"/>
          <w:w w:val="0"/>
          <w:sz w:val="0"/>
          <w:szCs w:val="0"/>
          <w:highlight w:val="yellow"/>
          <w:u w:color="000000"/>
          <w:bdr w:val="none" w:sz="0" w:space="0" w:color="000000"/>
          <w:shd w:val="clear" w:color="000000" w:fill="000000"/>
          <w:lang w:eastAsia="x-none" w:bidi="x-none"/>
        </w:rPr>
      </w:pPr>
      <w:r w:rsidRPr="008D2408">
        <w:t xml:space="preserve">Email: mail@safetyandquality.gov.au </w:t>
      </w:r>
      <w:r w:rsidRPr="008D2408">
        <w:br/>
        <w:t>Website: www.safetyandquality.gov.au</w:t>
      </w:r>
      <w:r w:rsidRPr="008D2408">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p>
    <w:p w14:paraId="14A28654" w14:textId="77777777" w:rsidR="0001183F" w:rsidRPr="008D2408" w:rsidRDefault="0001183F" w:rsidP="0001183F">
      <w:pPr>
        <w:spacing w:before="120" w:after="0"/>
      </w:pPr>
    </w:p>
    <w:p w14:paraId="3A07FB4A" w14:textId="6BA59A4A" w:rsidR="0001183F" w:rsidRPr="008D2408" w:rsidRDefault="0001183F" w:rsidP="0001183F">
      <w:pPr>
        <w:spacing w:before="120" w:after="0"/>
      </w:pPr>
      <w:r w:rsidRPr="009C3CEB">
        <w:t>ISBN:</w:t>
      </w:r>
      <w:r w:rsidR="00C85569" w:rsidRPr="009C3CEB">
        <w:t xml:space="preserve"> </w:t>
      </w:r>
      <w:r w:rsidR="009C3CEB" w:rsidRPr="009C3CEB">
        <w:t>978-1-922880-13-0</w:t>
      </w:r>
      <w:r w:rsidRPr="008D2408">
        <w:br/>
      </w:r>
    </w:p>
    <w:p w14:paraId="5F401741" w14:textId="5D95A19B" w:rsidR="0001183F" w:rsidRPr="008D2408" w:rsidRDefault="0001183F" w:rsidP="0001183F">
      <w:pPr>
        <w:spacing w:before="120" w:after="0"/>
      </w:pPr>
      <w:r w:rsidRPr="008D2408">
        <w:t>© Australian Commission on Safety and Quality in Health Care 20</w:t>
      </w:r>
      <w:r w:rsidR="007F1F57" w:rsidRPr="008D2408">
        <w:t>2</w:t>
      </w:r>
      <w:r w:rsidR="002D451F">
        <w:t>2</w:t>
      </w:r>
    </w:p>
    <w:p w14:paraId="38C8FC7E" w14:textId="77777777" w:rsidR="0001183F" w:rsidRPr="008D2408" w:rsidRDefault="0001183F" w:rsidP="0001183F">
      <w:pPr>
        <w:spacing w:before="120"/>
      </w:pPr>
      <w:r w:rsidRPr="008D2408">
        <w:t xml:space="preserve">All material and work produced by the Australian Commission on Safety and Quality in Health Care (the Commission) is protected by copyright. The Commission reserves the right to set out the terms and conditions for the use of such material. </w:t>
      </w:r>
    </w:p>
    <w:p w14:paraId="118B4C7C" w14:textId="77777777" w:rsidR="0001183F" w:rsidRPr="008D2408" w:rsidRDefault="0001183F" w:rsidP="0001183F">
      <w:pPr>
        <w:spacing w:before="120"/>
      </w:pPr>
      <w:r w:rsidRPr="008D2408">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2801FB4D" w14:textId="77777777" w:rsidR="0001183F" w:rsidRPr="008D2408" w:rsidRDefault="0001183F" w:rsidP="0001183F">
      <w:pPr>
        <w:spacing w:before="120"/>
        <w:rPr>
          <w:u w:val="single"/>
        </w:rPr>
      </w:pPr>
      <w:r w:rsidRPr="008D2408">
        <w:t>With the exception of any material protected by a trademark, any content provided by third parties and where otherwise noted, all material presented in this publication is licensed under a </w:t>
      </w:r>
      <w:hyperlink r:id="rId12" w:history="1">
        <w:r w:rsidRPr="008D2408">
          <w:rPr>
            <w:color w:val="0000FF" w:themeColor="hyperlink"/>
            <w:u w:val="single"/>
          </w:rPr>
          <w:t>Creative Commons Attribution–</w:t>
        </w:r>
        <w:proofErr w:type="spellStart"/>
        <w:r w:rsidRPr="008D2408">
          <w:rPr>
            <w:color w:val="0000FF" w:themeColor="hyperlink"/>
            <w:u w:val="single"/>
          </w:rPr>
          <w:t>NonCommercial</w:t>
        </w:r>
        <w:proofErr w:type="spellEnd"/>
        <w:r w:rsidRPr="008D2408">
          <w:rPr>
            <w:color w:val="0000FF" w:themeColor="hyperlink"/>
            <w:u w:val="single"/>
          </w:rPr>
          <w:t>–</w:t>
        </w:r>
        <w:proofErr w:type="spellStart"/>
        <w:r w:rsidRPr="008D2408">
          <w:rPr>
            <w:color w:val="0000FF" w:themeColor="hyperlink"/>
            <w:u w:val="single"/>
          </w:rPr>
          <w:t>NoDerivatives</w:t>
        </w:r>
        <w:proofErr w:type="spellEnd"/>
        <w:r w:rsidRPr="008D2408">
          <w:rPr>
            <w:color w:val="0000FF" w:themeColor="hyperlink"/>
            <w:u w:val="single"/>
          </w:rPr>
          <w:t xml:space="preserve"> 4.0 International licence</w:t>
        </w:r>
      </w:hyperlink>
      <w:r w:rsidRPr="008D2408">
        <w:rPr>
          <w:u w:val="single"/>
        </w:rPr>
        <w:t>.</w:t>
      </w:r>
    </w:p>
    <w:p w14:paraId="6F129309" w14:textId="77777777" w:rsidR="0001183F" w:rsidRPr="008D2408" w:rsidRDefault="0001183F" w:rsidP="0001183F">
      <w:pPr>
        <w:spacing w:before="120" w:after="0"/>
      </w:pPr>
      <w:r w:rsidRPr="008D2408">
        <w:rPr>
          <w:noProof/>
        </w:rPr>
        <w:drawing>
          <wp:inline distT="0" distB="0" distL="0" distR="0" wp14:anchorId="3742E4C5" wp14:editId="183600B3">
            <wp:extent cx="840105" cy="297815"/>
            <wp:effectExtent l="0" t="0" r="0" b="6985"/>
            <wp:docPr id="30" name="Picture 30" descr="P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27#yIS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369FA6D9" w14:textId="77777777" w:rsidR="0001183F" w:rsidRPr="008D2408" w:rsidRDefault="0001183F" w:rsidP="0001183F">
      <w:pPr>
        <w:spacing w:before="120" w:after="0"/>
      </w:pPr>
    </w:p>
    <w:p w14:paraId="25D09FEF" w14:textId="0478CFA6" w:rsidR="0001183F" w:rsidRPr="008D2408" w:rsidRDefault="0001183F" w:rsidP="0001183F">
      <w:pPr>
        <w:spacing w:before="120"/>
      </w:pPr>
      <w:r w:rsidRPr="008D2408">
        <w:t xml:space="preserve">Enquiries about the licence and any use of this publication are welcome and can be sent to </w:t>
      </w:r>
      <w:hyperlink r:id="rId14" w:history="1">
        <w:r w:rsidR="00343797" w:rsidRPr="008D2408">
          <w:rPr>
            <w:rStyle w:val="Hyperlink"/>
          </w:rPr>
          <w:t>aura@safetyandquality.gov.au</w:t>
        </w:r>
      </w:hyperlink>
      <w:r w:rsidRPr="008D2408">
        <w:t>.</w:t>
      </w:r>
    </w:p>
    <w:p w14:paraId="4F946A24" w14:textId="77777777" w:rsidR="0001183F" w:rsidRPr="008D2408" w:rsidRDefault="0001183F" w:rsidP="0001183F">
      <w:pPr>
        <w:spacing w:before="120"/>
      </w:pPr>
      <w:r w:rsidRPr="008D2408">
        <w:t xml:space="preserve">The Commission’s preference is that you attribute this publication (and any material sourced from it) using the following citation: </w:t>
      </w:r>
    </w:p>
    <w:p w14:paraId="0BB8CA83" w14:textId="4559E7D1" w:rsidR="0001183F" w:rsidRPr="008D2408" w:rsidRDefault="0001183F" w:rsidP="008C0E01">
      <w:pPr>
        <w:spacing w:before="120"/>
      </w:pPr>
      <w:r w:rsidRPr="00AB3F76">
        <w:t xml:space="preserve">Coombs G, Bell JM, Daley D, Collignon P, Cooley L, Gottlieb T, </w:t>
      </w:r>
      <w:proofErr w:type="spellStart"/>
      <w:r w:rsidRPr="00AB3F76">
        <w:t>Iredell</w:t>
      </w:r>
      <w:proofErr w:type="spellEnd"/>
      <w:r w:rsidRPr="00AB3F76">
        <w:t xml:space="preserve"> J, </w:t>
      </w:r>
      <w:r w:rsidR="008A2818" w:rsidRPr="00AB3F76">
        <w:t>Warner M</w:t>
      </w:r>
      <w:r w:rsidRPr="00AB3F76">
        <w:t>, and Robson J</w:t>
      </w:r>
      <w:r w:rsidRPr="008D2408">
        <w:t xml:space="preserve"> on behalf of the Australian Group on Antimicrobial Resistance and Australian Commission on Safety and Quality in Health Care. </w:t>
      </w:r>
      <w:bookmarkStart w:id="1" w:name="_Hlk118198326"/>
      <w:r w:rsidRPr="008D2408">
        <w:t xml:space="preserve">Australian </w:t>
      </w:r>
      <w:r w:rsidR="00A74F68" w:rsidRPr="008D2408">
        <w:t>G</w:t>
      </w:r>
      <w:r w:rsidRPr="008D2408">
        <w:t xml:space="preserve">roup on Antimicrobial Resistance </w:t>
      </w:r>
      <w:r w:rsidR="002D451F">
        <w:t>Surveillance</w:t>
      </w:r>
      <w:r w:rsidRPr="008D2408">
        <w:t xml:space="preserve"> Outcomes Programs: 20</w:t>
      </w:r>
      <w:r w:rsidR="003757A6" w:rsidRPr="008D2408">
        <w:t>2</w:t>
      </w:r>
      <w:r w:rsidR="002D451F">
        <w:t>1</w:t>
      </w:r>
      <w:r w:rsidRPr="008D2408">
        <w:t xml:space="preserve"> Report</w:t>
      </w:r>
      <w:bookmarkEnd w:id="1"/>
      <w:r w:rsidRPr="008D2408">
        <w:t>. Sydney: ACSQHC; 20</w:t>
      </w:r>
      <w:r w:rsidR="00A033AA" w:rsidRPr="008D2408">
        <w:t>2</w:t>
      </w:r>
      <w:r w:rsidR="002D451F">
        <w:t>2</w:t>
      </w:r>
      <w:r w:rsidRPr="008D2408">
        <w:t xml:space="preserve"> </w:t>
      </w:r>
    </w:p>
    <w:p w14:paraId="4B3DB87D" w14:textId="77777777" w:rsidR="0001183F" w:rsidRPr="008D2408" w:rsidRDefault="0001183F" w:rsidP="0001183F">
      <w:pPr>
        <w:spacing w:before="120"/>
        <w:rPr>
          <w:b/>
          <w:bCs/>
        </w:rPr>
      </w:pPr>
    </w:p>
    <w:p w14:paraId="19DB7665" w14:textId="77777777" w:rsidR="0001183F" w:rsidRPr="008D2408" w:rsidRDefault="0001183F" w:rsidP="0001183F">
      <w:pPr>
        <w:spacing w:before="120"/>
        <w:rPr>
          <w:b/>
          <w:bCs/>
        </w:rPr>
      </w:pPr>
      <w:r w:rsidRPr="008D2408">
        <w:rPr>
          <w:b/>
          <w:bCs/>
        </w:rPr>
        <w:t>Disclaimer</w:t>
      </w:r>
    </w:p>
    <w:p w14:paraId="1359B226" w14:textId="77777777" w:rsidR="0001183F" w:rsidRPr="008D2408" w:rsidRDefault="0001183F" w:rsidP="0001183F">
      <w:pPr>
        <w:spacing w:before="120"/>
        <w:rPr>
          <w:bCs/>
        </w:rPr>
      </w:pPr>
      <w:r w:rsidRPr="008D2408">
        <w:rPr>
          <w:bCs/>
        </w:rPr>
        <w:t xml:space="preserve">The content of this document is published in good faith by the Commission for information purposes. The document is not intended to provide guidance on particular healthcare choices. You should contact your healthcare provider for information or advice on particular healthcare choices. </w:t>
      </w:r>
    </w:p>
    <w:p w14:paraId="73140AC8" w14:textId="77777777" w:rsidR="0001183F" w:rsidRPr="008D2408" w:rsidRDefault="0001183F" w:rsidP="0001183F">
      <w:pPr>
        <w:spacing w:before="120"/>
        <w:rPr>
          <w:bCs/>
          <w:i/>
          <w:smallCaps/>
        </w:rPr>
      </w:pPr>
      <w:r w:rsidRPr="008D2408">
        <w:rPr>
          <w:bCs/>
        </w:rPr>
        <w:t>The Commission does not accept any legal liability for any injury, loss or damage incurred by the use of, or reliance on, this document.</w:t>
      </w:r>
    </w:p>
    <w:p w14:paraId="62EE9696" w14:textId="77777777" w:rsidR="0001183F" w:rsidRPr="008D2408" w:rsidRDefault="0001183F">
      <w:pPr>
        <w:spacing w:after="80"/>
        <w:rPr>
          <w:highlight w:val="yellow"/>
        </w:rPr>
      </w:pPr>
      <w:r w:rsidRPr="008D2408">
        <w:rPr>
          <w:highlight w:val="yellow"/>
        </w:rPr>
        <w:br w:type="page"/>
      </w:r>
    </w:p>
    <w:p w14:paraId="7613E31D" w14:textId="77777777" w:rsidR="004D1C34" w:rsidRPr="008D2408" w:rsidRDefault="004D1C34" w:rsidP="004D1C34">
      <w:pPr>
        <w:pStyle w:val="TOCHeading"/>
        <w:rPr>
          <w:lang w:val="en-AU"/>
        </w:rPr>
      </w:pPr>
      <w:bookmarkStart w:id="2" w:name="_Hlk2233910"/>
      <w:r w:rsidRPr="008D2408">
        <w:rPr>
          <w:lang w:val="en-AU"/>
        </w:rPr>
        <w:lastRenderedPageBreak/>
        <w:t>Contents</w:t>
      </w:r>
    </w:p>
    <w:bookmarkEnd w:id="2"/>
    <w:p w14:paraId="3BCA2639" w14:textId="0CB6577A" w:rsidR="0010251D" w:rsidRDefault="00F67A4C">
      <w:pPr>
        <w:pStyle w:val="TOC1"/>
        <w:tabs>
          <w:tab w:val="right" w:leader="dot" w:pos="9628"/>
        </w:tabs>
        <w:rPr>
          <w:rFonts w:eastAsiaTheme="minorEastAsia" w:cstheme="minorBidi"/>
          <w:bCs w:val="0"/>
          <w:noProof/>
          <w:szCs w:val="22"/>
        </w:rPr>
      </w:pPr>
      <w:r w:rsidRPr="008D2408">
        <w:rPr>
          <w:b/>
          <w:bCs w:val="0"/>
          <w:color w:val="1178A2" w:themeColor="text2"/>
          <w:sz w:val="24"/>
        </w:rPr>
        <w:fldChar w:fldCharType="begin"/>
      </w:r>
      <w:r w:rsidRPr="008D2408">
        <w:rPr>
          <w:b/>
          <w:bCs w:val="0"/>
          <w:color w:val="1178A2" w:themeColor="text2"/>
          <w:sz w:val="24"/>
        </w:rPr>
        <w:instrText xml:space="preserve"> TOC \o "1-3" \h \z \u </w:instrText>
      </w:r>
      <w:r w:rsidRPr="008D2408">
        <w:rPr>
          <w:b/>
          <w:bCs w:val="0"/>
          <w:color w:val="1178A2" w:themeColor="text2"/>
          <w:sz w:val="24"/>
        </w:rPr>
        <w:fldChar w:fldCharType="separate"/>
      </w:r>
      <w:hyperlink w:anchor="_Toc122096286" w:history="1">
        <w:r w:rsidR="0010251D" w:rsidRPr="005D4EA0">
          <w:rPr>
            <w:rStyle w:val="Hyperlink"/>
            <w:noProof/>
          </w:rPr>
          <w:t>Overview</w:t>
        </w:r>
        <w:r w:rsidR="0010251D">
          <w:rPr>
            <w:noProof/>
            <w:webHidden/>
          </w:rPr>
          <w:tab/>
        </w:r>
        <w:r w:rsidR="0010251D">
          <w:rPr>
            <w:noProof/>
            <w:webHidden/>
          </w:rPr>
          <w:fldChar w:fldCharType="begin"/>
        </w:r>
        <w:r w:rsidR="0010251D">
          <w:rPr>
            <w:noProof/>
            <w:webHidden/>
          </w:rPr>
          <w:instrText xml:space="preserve"> PAGEREF _Toc122096286 \h </w:instrText>
        </w:r>
        <w:r w:rsidR="0010251D">
          <w:rPr>
            <w:noProof/>
            <w:webHidden/>
          </w:rPr>
        </w:r>
        <w:r w:rsidR="0010251D">
          <w:rPr>
            <w:noProof/>
            <w:webHidden/>
          </w:rPr>
          <w:fldChar w:fldCharType="separate"/>
        </w:r>
        <w:r w:rsidR="00DA1E90">
          <w:rPr>
            <w:noProof/>
            <w:webHidden/>
          </w:rPr>
          <w:t>iv</w:t>
        </w:r>
        <w:r w:rsidR="0010251D">
          <w:rPr>
            <w:noProof/>
            <w:webHidden/>
          </w:rPr>
          <w:fldChar w:fldCharType="end"/>
        </w:r>
      </w:hyperlink>
    </w:p>
    <w:p w14:paraId="552933BE" w14:textId="13340749" w:rsidR="0010251D" w:rsidRDefault="00823B71">
      <w:pPr>
        <w:pStyle w:val="TOC1"/>
        <w:tabs>
          <w:tab w:val="right" w:leader="dot" w:pos="9628"/>
        </w:tabs>
        <w:rPr>
          <w:rFonts w:eastAsiaTheme="minorEastAsia" w:cstheme="minorBidi"/>
          <w:bCs w:val="0"/>
          <w:noProof/>
          <w:szCs w:val="22"/>
        </w:rPr>
      </w:pPr>
      <w:hyperlink w:anchor="_Toc122096287" w:history="1">
        <w:r w:rsidR="0010251D" w:rsidRPr="005D4EA0">
          <w:rPr>
            <w:rStyle w:val="Hyperlink"/>
            <w:noProof/>
          </w:rPr>
          <w:t>Key findings and implications for health care: 2021 AGAR data</w:t>
        </w:r>
        <w:r w:rsidR="0010251D">
          <w:rPr>
            <w:noProof/>
            <w:webHidden/>
          </w:rPr>
          <w:tab/>
        </w:r>
        <w:r w:rsidR="0010251D">
          <w:rPr>
            <w:noProof/>
            <w:webHidden/>
          </w:rPr>
          <w:fldChar w:fldCharType="begin"/>
        </w:r>
        <w:r w:rsidR="0010251D">
          <w:rPr>
            <w:noProof/>
            <w:webHidden/>
          </w:rPr>
          <w:instrText xml:space="preserve"> PAGEREF _Toc122096287 \h </w:instrText>
        </w:r>
        <w:r w:rsidR="0010251D">
          <w:rPr>
            <w:noProof/>
            <w:webHidden/>
          </w:rPr>
        </w:r>
        <w:r w:rsidR="0010251D">
          <w:rPr>
            <w:noProof/>
            <w:webHidden/>
          </w:rPr>
          <w:fldChar w:fldCharType="separate"/>
        </w:r>
        <w:r w:rsidR="00DA1E90">
          <w:rPr>
            <w:noProof/>
            <w:webHidden/>
          </w:rPr>
          <w:t>v</w:t>
        </w:r>
        <w:r w:rsidR="0010251D">
          <w:rPr>
            <w:noProof/>
            <w:webHidden/>
          </w:rPr>
          <w:fldChar w:fldCharType="end"/>
        </w:r>
      </w:hyperlink>
    </w:p>
    <w:p w14:paraId="28B2F477" w14:textId="269324AA" w:rsidR="0010251D" w:rsidRDefault="00823B71">
      <w:pPr>
        <w:pStyle w:val="TOC1"/>
        <w:tabs>
          <w:tab w:val="left" w:pos="454"/>
          <w:tab w:val="right" w:leader="dot" w:pos="9628"/>
        </w:tabs>
        <w:rPr>
          <w:rFonts w:eastAsiaTheme="minorEastAsia" w:cstheme="minorBidi"/>
          <w:bCs w:val="0"/>
          <w:noProof/>
          <w:szCs w:val="22"/>
        </w:rPr>
      </w:pPr>
      <w:hyperlink w:anchor="_Toc122096288" w:history="1">
        <w:r w:rsidR="0010251D" w:rsidRPr="005D4EA0">
          <w:rPr>
            <w:rStyle w:val="Hyperlink"/>
            <w:noProof/>
          </w:rPr>
          <w:t>1.</w:t>
        </w:r>
        <w:r w:rsidR="0010251D">
          <w:rPr>
            <w:rFonts w:eastAsiaTheme="minorEastAsia" w:cstheme="minorBidi"/>
            <w:bCs w:val="0"/>
            <w:noProof/>
            <w:szCs w:val="22"/>
          </w:rPr>
          <w:tab/>
        </w:r>
        <w:r w:rsidR="0010251D" w:rsidRPr="005D4EA0">
          <w:rPr>
            <w:rStyle w:val="Hyperlink"/>
            <w:noProof/>
          </w:rPr>
          <w:t xml:space="preserve">Background and </w:t>
        </w:r>
        <w:r w:rsidR="0010251D" w:rsidRPr="005D4EA0">
          <w:rPr>
            <w:rStyle w:val="Hyperlink"/>
            <w:noProof/>
            <w:spacing w:val="-3"/>
          </w:rPr>
          <w:t>objectives</w:t>
        </w:r>
        <w:r w:rsidR="0010251D">
          <w:rPr>
            <w:noProof/>
            <w:webHidden/>
          </w:rPr>
          <w:tab/>
        </w:r>
        <w:r w:rsidR="0010251D">
          <w:rPr>
            <w:noProof/>
            <w:webHidden/>
          </w:rPr>
          <w:fldChar w:fldCharType="begin"/>
        </w:r>
        <w:r w:rsidR="0010251D">
          <w:rPr>
            <w:noProof/>
            <w:webHidden/>
          </w:rPr>
          <w:instrText xml:space="preserve"> PAGEREF _Toc122096288 \h </w:instrText>
        </w:r>
        <w:r w:rsidR="0010251D">
          <w:rPr>
            <w:noProof/>
            <w:webHidden/>
          </w:rPr>
        </w:r>
        <w:r w:rsidR="0010251D">
          <w:rPr>
            <w:noProof/>
            <w:webHidden/>
          </w:rPr>
          <w:fldChar w:fldCharType="separate"/>
        </w:r>
        <w:r w:rsidR="00DA1E90">
          <w:rPr>
            <w:noProof/>
            <w:webHidden/>
          </w:rPr>
          <w:t>1</w:t>
        </w:r>
        <w:r w:rsidR="0010251D">
          <w:rPr>
            <w:noProof/>
            <w:webHidden/>
          </w:rPr>
          <w:fldChar w:fldCharType="end"/>
        </w:r>
      </w:hyperlink>
    </w:p>
    <w:p w14:paraId="7459370B" w14:textId="47D4ACD7" w:rsidR="0010251D" w:rsidRDefault="00823B71">
      <w:pPr>
        <w:pStyle w:val="TOC2"/>
        <w:rPr>
          <w:rFonts w:eastAsiaTheme="minorEastAsia" w:cstheme="minorBidi"/>
          <w:noProof/>
          <w:szCs w:val="22"/>
        </w:rPr>
      </w:pPr>
      <w:hyperlink w:anchor="_Toc122096289" w:history="1">
        <w:r w:rsidR="0010251D" w:rsidRPr="005D4EA0">
          <w:rPr>
            <w:rStyle w:val="Hyperlink"/>
            <w:noProof/>
          </w:rPr>
          <w:t>1.1.</w:t>
        </w:r>
        <w:r w:rsidR="0010251D">
          <w:rPr>
            <w:rFonts w:eastAsiaTheme="minorEastAsia" w:cstheme="minorBidi"/>
            <w:noProof/>
            <w:szCs w:val="22"/>
          </w:rPr>
          <w:tab/>
        </w:r>
        <w:r w:rsidR="0010251D" w:rsidRPr="005D4EA0">
          <w:rPr>
            <w:rStyle w:val="Hyperlink"/>
            <w:noProof/>
          </w:rPr>
          <w:t>Australian Enterococcal Surveillance Outcome Program</w:t>
        </w:r>
        <w:r w:rsidR="0010251D">
          <w:rPr>
            <w:noProof/>
            <w:webHidden/>
          </w:rPr>
          <w:tab/>
        </w:r>
        <w:r w:rsidR="0010251D">
          <w:rPr>
            <w:noProof/>
            <w:webHidden/>
          </w:rPr>
          <w:fldChar w:fldCharType="begin"/>
        </w:r>
        <w:r w:rsidR="0010251D">
          <w:rPr>
            <w:noProof/>
            <w:webHidden/>
          </w:rPr>
          <w:instrText xml:space="preserve"> PAGEREF _Toc122096289 \h </w:instrText>
        </w:r>
        <w:r w:rsidR="0010251D">
          <w:rPr>
            <w:noProof/>
            <w:webHidden/>
          </w:rPr>
        </w:r>
        <w:r w:rsidR="0010251D">
          <w:rPr>
            <w:noProof/>
            <w:webHidden/>
          </w:rPr>
          <w:fldChar w:fldCharType="separate"/>
        </w:r>
        <w:r w:rsidR="00DA1E90">
          <w:rPr>
            <w:noProof/>
            <w:webHidden/>
          </w:rPr>
          <w:t>3</w:t>
        </w:r>
        <w:r w:rsidR="0010251D">
          <w:rPr>
            <w:noProof/>
            <w:webHidden/>
          </w:rPr>
          <w:fldChar w:fldCharType="end"/>
        </w:r>
      </w:hyperlink>
    </w:p>
    <w:p w14:paraId="1DA19B95" w14:textId="1D09A9F0" w:rsidR="0010251D" w:rsidRDefault="00823B71">
      <w:pPr>
        <w:pStyle w:val="TOC2"/>
        <w:rPr>
          <w:rFonts w:eastAsiaTheme="minorEastAsia" w:cstheme="minorBidi"/>
          <w:noProof/>
          <w:szCs w:val="22"/>
        </w:rPr>
      </w:pPr>
      <w:hyperlink w:anchor="_Toc122096290" w:history="1">
        <w:r w:rsidR="0010251D" w:rsidRPr="005D4EA0">
          <w:rPr>
            <w:rStyle w:val="Hyperlink"/>
            <w:noProof/>
          </w:rPr>
          <w:t>1.2.</w:t>
        </w:r>
        <w:r w:rsidR="0010251D">
          <w:rPr>
            <w:rFonts w:eastAsiaTheme="minorEastAsia" w:cstheme="minorBidi"/>
            <w:noProof/>
            <w:szCs w:val="22"/>
          </w:rPr>
          <w:tab/>
        </w:r>
        <w:r w:rsidR="0010251D" w:rsidRPr="005D4EA0">
          <w:rPr>
            <w:rStyle w:val="Hyperlink"/>
            <w:noProof/>
          </w:rPr>
          <w:t xml:space="preserve">Australian </w:t>
        </w:r>
        <w:r w:rsidR="0010251D" w:rsidRPr="005D4EA0">
          <w:rPr>
            <w:rStyle w:val="Hyperlink"/>
            <w:i/>
            <w:noProof/>
          </w:rPr>
          <w:t>Staphylococcus aureus</w:t>
        </w:r>
        <w:r w:rsidR="0010251D" w:rsidRPr="005D4EA0">
          <w:rPr>
            <w:rStyle w:val="Hyperlink"/>
            <w:noProof/>
          </w:rPr>
          <w:t xml:space="preserve"> Surveillance Outcome Program</w:t>
        </w:r>
        <w:r w:rsidR="0010251D">
          <w:rPr>
            <w:noProof/>
            <w:webHidden/>
          </w:rPr>
          <w:tab/>
        </w:r>
        <w:r w:rsidR="0010251D">
          <w:rPr>
            <w:noProof/>
            <w:webHidden/>
          </w:rPr>
          <w:fldChar w:fldCharType="begin"/>
        </w:r>
        <w:r w:rsidR="0010251D">
          <w:rPr>
            <w:noProof/>
            <w:webHidden/>
          </w:rPr>
          <w:instrText xml:space="preserve"> PAGEREF _Toc122096290 \h </w:instrText>
        </w:r>
        <w:r w:rsidR="0010251D">
          <w:rPr>
            <w:noProof/>
            <w:webHidden/>
          </w:rPr>
        </w:r>
        <w:r w:rsidR="0010251D">
          <w:rPr>
            <w:noProof/>
            <w:webHidden/>
          </w:rPr>
          <w:fldChar w:fldCharType="separate"/>
        </w:r>
        <w:r w:rsidR="00DA1E90">
          <w:rPr>
            <w:noProof/>
            <w:webHidden/>
          </w:rPr>
          <w:t>3</w:t>
        </w:r>
        <w:r w:rsidR="0010251D">
          <w:rPr>
            <w:noProof/>
            <w:webHidden/>
          </w:rPr>
          <w:fldChar w:fldCharType="end"/>
        </w:r>
      </w:hyperlink>
    </w:p>
    <w:p w14:paraId="5BDA5CE6" w14:textId="376296A1" w:rsidR="0010251D" w:rsidRDefault="00823B71">
      <w:pPr>
        <w:pStyle w:val="TOC2"/>
        <w:rPr>
          <w:rFonts w:eastAsiaTheme="minorEastAsia" w:cstheme="minorBidi"/>
          <w:noProof/>
          <w:szCs w:val="22"/>
        </w:rPr>
      </w:pPr>
      <w:hyperlink w:anchor="_Toc122096291" w:history="1">
        <w:r w:rsidR="0010251D" w:rsidRPr="005D4EA0">
          <w:rPr>
            <w:rStyle w:val="Hyperlink"/>
            <w:noProof/>
          </w:rPr>
          <w:t>1.3.</w:t>
        </w:r>
        <w:r w:rsidR="0010251D">
          <w:rPr>
            <w:rFonts w:eastAsiaTheme="minorEastAsia" w:cstheme="minorBidi"/>
            <w:noProof/>
            <w:szCs w:val="22"/>
          </w:rPr>
          <w:tab/>
        </w:r>
        <w:r w:rsidR="0010251D" w:rsidRPr="005D4EA0">
          <w:rPr>
            <w:rStyle w:val="Hyperlink"/>
            <w:noProof/>
          </w:rPr>
          <w:t>Gram-negative Surveillance Outcome Program</w:t>
        </w:r>
        <w:r w:rsidR="0010251D">
          <w:rPr>
            <w:noProof/>
            <w:webHidden/>
          </w:rPr>
          <w:tab/>
        </w:r>
        <w:r w:rsidR="0010251D">
          <w:rPr>
            <w:noProof/>
            <w:webHidden/>
          </w:rPr>
          <w:fldChar w:fldCharType="begin"/>
        </w:r>
        <w:r w:rsidR="0010251D">
          <w:rPr>
            <w:noProof/>
            <w:webHidden/>
          </w:rPr>
          <w:instrText xml:space="preserve"> PAGEREF _Toc122096291 \h </w:instrText>
        </w:r>
        <w:r w:rsidR="0010251D">
          <w:rPr>
            <w:noProof/>
            <w:webHidden/>
          </w:rPr>
        </w:r>
        <w:r w:rsidR="0010251D">
          <w:rPr>
            <w:noProof/>
            <w:webHidden/>
          </w:rPr>
          <w:fldChar w:fldCharType="separate"/>
        </w:r>
        <w:r w:rsidR="00DA1E90">
          <w:rPr>
            <w:noProof/>
            <w:webHidden/>
          </w:rPr>
          <w:t>4</w:t>
        </w:r>
        <w:r w:rsidR="0010251D">
          <w:rPr>
            <w:noProof/>
            <w:webHidden/>
          </w:rPr>
          <w:fldChar w:fldCharType="end"/>
        </w:r>
      </w:hyperlink>
    </w:p>
    <w:p w14:paraId="632ABF1E" w14:textId="64CBBE18" w:rsidR="0010251D" w:rsidRDefault="00823B71">
      <w:pPr>
        <w:pStyle w:val="TOC1"/>
        <w:tabs>
          <w:tab w:val="left" w:pos="454"/>
          <w:tab w:val="right" w:leader="dot" w:pos="9628"/>
        </w:tabs>
        <w:rPr>
          <w:rFonts w:eastAsiaTheme="minorEastAsia" w:cstheme="minorBidi"/>
          <w:bCs w:val="0"/>
          <w:noProof/>
          <w:szCs w:val="22"/>
        </w:rPr>
      </w:pPr>
      <w:hyperlink w:anchor="_Toc122096292" w:history="1">
        <w:r w:rsidR="0010251D" w:rsidRPr="005D4EA0">
          <w:rPr>
            <w:rStyle w:val="Hyperlink"/>
            <w:noProof/>
          </w:rPr>
          <w:t>2.</w:t>
        </w:r>
        <w:r w:rsidR="0010251D">
          <w:rPr>
            <w:rFonts w:eastAsiaTheme="minorEastAsia" w:cstheme="minorBidi"/>
            <w:bCs w:val="0"/>
            <w:noProof/>
            <w:szCs w:val="22"/>
          </w:rPr>
          <w:tab/>
        </w:r>
        <w:r w:rsidR="0010251D" w:rsidRPr="005D4EA0">
          <w:rPr>
            <w:rStyle w:val="Hyperlink"/>
            <w:noProof/>
          </w:rPr>
          <w:t>Summary of methods</w:t>
        </w:r>
        <w:r w:rsidR="0010251D">
          <w:rPr>
            <w:noProof/>
            <w:webHidden/>
          </w:rPr>
          <w:tab/>
        </w:r>
        <w:r w:rsidR="0010251D">
          <w:rPr>
            <w:noProof/>
            <w:webHidden/>
          </w:rPr>
          <w:fldChar w:fldCharType="begin"/>
        </w:r>
        <w:r w:rsidR="0010251D">
          <w:rPr>
            <w:noProof/>
            <w:webHidden/>
          </w:rPr>
          <w:instrText xml:space="preserve"> PAGEREF _Toc122096292 \h </w:instrText>
        </w:r>
        <w:r w:rsidR="0010251D">
          <w:rPr>
            <w:noProof/>
            <w:webHidden/>
          </w:rPr>
        </w:r>
        <w:r w:rsidR="0010251D">
          <w:rPr>
            <w:noProof/>
            <w:webHidden/>
          </w:rPr>
          <w:fldChar w:fldCharType="separate"/>
        </w:r>
        <w:r w:rsidR="00DA1E90">
          <w:rPr>
            <w:noProof/>
            <w:webHidden/>
          </w:rPr>
          <w:t>5</w:t>
        </w:r>
        <w:r w:rsidR="0010251D">
          <w:rPr>
            <w:noProof/>
            <w:webHidden/>
          </w:rPr>
          <w:fldChar w:fldCharType="end"/>
        </w:r>
      </w:hyperlink>
    </w:p>
    <w:p w14:paraId="79F2BA63" w14:textId="2DC74B9B" w:rsidR="0010251D" w:rsidRDefault="00823B71">
      <w:pPr>
        <w:pStyle w:val="TOC2"/>
        <w:rPr>
          <w:rFonts w:eastAsiaTheme="minorEastAsia" w:cstheme="minorBidi"/>
          <w:noProof/>
          <w:szCs w:val="22"/>
        </w:rPr>
      </w:pPr>
      <w:hyperlink w:anchor="_Toc122096293" w:history="1">
        <w:r w:rsidR="0010251D" w:rsidRPr="005D4EA0">
          <w:rPr>
            <w:rStyle w:val="Hyperlink"/>
            <w:noProof/>
          </w:rPr>
          <w:t>2.1.</w:t>
        </w:r>
        <w:r w:rsidR="0010251D">
          <w:rPr>
            <w:rFonts w:eastAsiaTheme="minorEastAsia" w:cstheme="minorBidi"/>
            <w:noProof/>
            <w:szCs w:val="22"/>
          </w:rPr>
          <w:tab/>
        </w:r>
        <w:r w:rsidR="0010251D" w:rsidRPr="005D4EA0">
          <w:rPr>
            <w:rStyle w:val="Hyperlink"/>
            <w:noProof/>
          </w:rPr>
          <w:t>Data fields</w:t>
        </w:r>
        <w:r w:rsidR="0010251D">
          <w:rPr>
            <w:noProof/>
            <w:webHidden/>
          </w:rPr>
          <w:tab/>
        </w:r>
        <w:r w:rsidR="0010251D">
          <w:rPr>
            <w:noProof/>
            <w:webHidden/>
          </w:rPr>
          <w:fldChar w:fldCharType="begin"/>
        </w:r>
        <w:r w:rsidR="0010251D">
          <w:rPr>
            <w:noProof/>
            <w:webHidden/>
          </w:rPr>
          <w:instrText xml:space="preserve"> PAGEREF _Toc122096293 \h </w:instrText>
        </w:r>
        <w:r w:rsidR="0010251D">
          <w:rPr>
            <w:noProof/>
            <w:webHidden/>
          </w:rPr>
        </w:r>
        <w:r w:rsidR="0010251D">
          <w:rPr>
            <w:noProof/>
            <w:webHidden/>
          </w:rPr>
          <w:fldChar w:fldCharType="separate"/>
        </w:r>
        <w:r w:rsidR="00DA1E90">
          <w:rPr>
            <w:noProof/>
            <w:webHidden/>
          </w:rPr>
          <w:t>5</w:t>
        </w:r>
        <w:r w:rsidR="0010251D">
          <w:rPr>
            <w:noProof/>
            <w:webHidden/>
          </w:rPr>
          <w:fldChar w:fldCharType="end"/>
        </w:r>
      </w:hyperlink>
    </w:p>
    <w:p w14:paraId="6FE555A8" w14:textId="386DE747" w:rsidR="0010251D" w:rsidRDefault="00823B71">
      <w:pPr>
        <w:pStyle w:val="TOC2"/>
        <w:rPr>
          <w:rFonts w:eastAsiaTheme="minorEastAsia" w:cstheme="minorBidi"/>
          <w:noProof/>
          <w:szCs w:val="22"/>
        </w:rPr>
      </w:pPr>
      <w:hyperlink w:anchor="_Toc122096294" w:history="1">
        <w:r w:rsidR="0010251D" w:rsidRPr="005D4EA0">
          <w:rPr>
            <w:rStyle w:val="Hyperlink"/>
            <w:noProof/>
          </w:rPr>
          <w:t>2.2.</w:t>
        </w:r>
        <w:r w:rsidR="0010251D">
          <w:rPr>
            <w:rFonts w:eastAsiaTheme="minorEastAsia" w:cstheme="minorBidi"/>
            <w:noProof/>
            <w:szCs w:val="22"/>
          </w:rPr>
          <w:tab/>
        </w:r>
        <w:r w:rsidR="0010251D" w:rsidRPr="005D4EA0">
          <w:rPr>
            <w:rStyle w:val="Hyperlink"/>
            <w:noProof/>
          </w:rPr>
          <w:t>Species identification</w:t>
        </w:r>
        <w:r w:rsidR="0010251D">
          <w:rPr>
            <w:noProof/>
            <w:webHidden/>
          </w:rPr>
          <w:tab/>
        </w:r>
        <w:r w:rsidR="0010251D">
          <w:rPr>
            <w:noProof/>
            <w:webHidden/>
          </w:rPr>
          <w:fldChar w:fldCharType="begin"/>
        </w:r>
        <w:r w:rsidR="0010251D">
          <w:rPr>
            <w:noProof/>
            <w:webHidden/>
          </w:rPr>
          <w:instrText xml:space="preserve"> PAGEREF _Toc122096294 \h </w:instrText>
        </w:r>
        <w:r w:rsidR="0010251D">
          <w:rPr>
            <w:noProof/>
            <w:webHidden/>
          </w:rPr>
        </w:r>
        <w:r w:rsidR="0010251D">
          <w:rPr>
            <w:noProof/>
            <w:webHidden/>
          </w:rPr>
          <w:fldChar w:fldCharType="separate"/>
        </w:r>
        <w:r w:rsidR="00DA1E90">
          <w:rPr>
            <w:noProof/>
            <w:webHidden/>
          </w:rPr>
          <w:t>5</w:t>
        </w:r>
        <w:r w:rsidR="0010251D">
          <w:rPr>
            <w:noProof/>
            <w:webHidden/>
          </w:rPr>
          <w:fldChar w:fldCharType="end"/>
        </w:r>
      </w:hyperlink>
    </w:p>
    <w:p w14:paraId="4C140B3C" w14:textId="5E269AE8" w:rsidR="0010251D" w:rsidRDefault="00823B71">
      <w:pPr>
        <w:pStyle w:val="TOC2"/>
        <w:rPr>
          <w:rFonts w:eastAsiaTheme="minorEastAsia" w:cstheme="minorBidi"/>
          <w:noProof/>
          <w:szCs w:val="22"/>
        </w:rPr>
      </w:pPr>
      <w:hyperlink w:anchor="_Toc122096295" w:history="1">
        <w:r w:rsidR="0010251D" w:rsidRPr="005D4EA0">
          <w:rPr>
            <w:rStyle w:val="Hyperlink"/>
            <w:noProof/>
          </w:rPr>
          <w:t>2.3.</w:t>
        </w:r>
        <w:r w:rsidR="0010251D">
          <w:rPr>
            <w:rFonts w:eastAsiaTheme="minorEastAsia" w:cstheme="minorBidi"/>
            <w:noProof/>
            <w:szCs w:val="22"/>
          </w:rPr>
          <w:tab/>
        </w:r>
        <w:r w:rsidR="0010251D" w:rsidRPr="005D4EA0">
          <w:rPr>
            <w:rStyle w:val="Hyperlink"/>
            <w:noProof/>
          </w:rPr>
          <w:t>Susceptibility testing</w:t>
        </w:r>
        <w:r w:rsidR="0010251D">
          <w:rPr>
            <w:noProof/>
            <w:webHidden/>
          </w:rPr>
          <w:tab/>
        </w:r>
        <w:r w:rsidR="0010251D">
          <w:rPr>
            <w:noProof/>
            <w:webHidden/>
          </w:rPr>
          <w:fldChar w:fldCharType="begin"/>
        </w:r>
        <w:r w:rsidR="0010251D">
          <w:rPr>
            <w:noProof/>
            <w:webHidden/>
          </w:rPr>
          <w:instrText xml:space="preserve"> PAGEREF _Toc122096295 \h </w:instrText>
        </w:r>
        <w:r w:rsidR="0010251D">
          <w:rPr>
            <w:noProof/>
            <w:webHidden/>
          </w:rPr>
        </w:r>
        <w:r w:rsidR="0010251D">
          <w:rPr>
            <w:noProof/>
            <w:webHidden/>
          </w:rPr>
          <w:fldChar w:fldCharType="separate"/>
        </w:r>
        <w:r w:rsidR="00DA1E90">
          <w:rPr>
            <w:noProof/>
            <w:webHidden/>
          </w:rPr>
          <w:t>6</w:t>
        </w:r>
        <w:r w:rsidR="0010251D">
          <w:rPr>
            <w:noProof/>
            <w:webHidden/>
          </w:rPr>
          <w:fldChar w:fldCharType="end"/>
        </w:r>
      </w:hyperlink>
    </w:p>
    <w:p w14:paraId="37FFEAB8" w14:textId="7C618B63" w:rsidR="0010251D" w:rsidRDefault="00823B71">
      <w:pPr>
        <w:pStyle w:val="TOC2"/>
        <w:rPr>
          <w:rFonts w:eastAsiaTheme="minorEastAsia" w:cstheme="minorBidi"/>
          <w:noProof/>
          <w:szCs w:val="22"/>
        </w:rPr>
      </w:pPr>
      <w:hyperlink w:anchor="_Toc122096296" w:history="1">
        <w:r w:rsidR="0010251D" w:rsidRPr="005D4EA0">
          <w:rPr>
            <w:rStyle w:val="Hyperlink"/>
            <w:noProof/>
          </w:rPr>
          <w:t>2.4.</w:t>
        </w:r>
        <w:r w:rsidR="0010251D">
          <w:rPr>
            <w:rFonts w:eastAsiaTheme="minorEastAsia" w:cstheme="minorBidi"/>
            <w:noProof/>
            <w:szCs w:val="22"/>
          </w:rPr>
          <w:tab/>
        </w:r>
        <w:r w:rsidR="0010251D" w:rsidRPr="005D4EA0">
          <w:rPr>
            <w:rStyle w:val="Hyperlink"/>
            <w:noProof/>
          </w:rPr>
          <w:t>PCR screening and whole genome sequencing</w:t>
        </w:r>
        <w:r w:rsidR="0010251D">
          <w:rPr>
            <w:noProof/>
            <w:webHidden/>
          </w:rPr>
          <w:tab/>
        </w:r>
        <w:r w:rsidR="0010251D">
          <w:rPr>
            <w:noProof/>
            <w:webHidden/>
          </w:rPr>
          <w:fldChar w:fldCharType="begin"/>
        </w:r>
        <w:r w:rsidR="0010251D">
          <w:rPr>
            <w:noProof/>
            <w:webHidden/>
          </w:rPr>
          <w:instrText xml:space="preserve"> PAGEREF _Toc122096296 \h </w:instrText>
        </w:r>
        <w:r w:rsidR="0010251D">
          <w:rPr>
            <w:noProof/>
            <w:webHidden/>
          </w:rPr>
        </w:r>
        <w:r w:rsidR="0010251D">
          <w:rPr>
            <w:noProof/>
            <w:webHidden/>
          </w:rPr>
          <w:fldChar w:fldCharType="separate"/>
        </w:r>
        <w:r w:rsidR="00DA1E90">
          <w:rPr>
            <w:noProof/>
            <w:webHidden/>
          </w:rPr>
          <w:t>6</w:t>
        </w:r>
        <w:r w:rsidR="0010251D">
          <w:rPr>
            <w:noProof/>
            <w:webHidden/>
          </w:rPr>
          <w:fldChar w:fldCharType="end"/>
        </w:r>
      </w:hyperlink>
    </w:p>
    <w:p w14:paraId="6FDC5A3A" w14:textId="6915E54F" w:rsidR="0010251D" w:rsidRDefault="00823B71">
      <w:pPr>
        <w:pStyle w:val="TOC2"/>
        <w:rPr>
          <w:rFonts w:eastAsiaTheme="minorEastAsia" w:cstheme="minorBidi"/>
          <w:noProof/>
          <w:szCs w:val="22"/>
        </w:rPr>
      </w:pPr>
      <w:hyperlink w:anchor="_Toc122096297" w:history="1">
        <w:r w:rsidR="0010251D" w:rsidRPr="005D4EA0">
          <w:rPr>
            <w:rStyle w:val="Hyperlink"/>
            <w:noProof/>
          </w:rPr>
          <w:t>2.5.</w:t>
        </w:r>
        <w:r w:rsidR="0010251D">
          <w:rPr>
            <w:rFonts w:eastAsiaTheme="minorEastAsia" w:cstheme="minorBidi"/>
            <w:noProof/>
            <w:szCs w:val="22"/>
          </w:rPr>
          <w:tab/>
        </w:r>
        <w:r w:rsidR="0010251D" w:rsidRPr="005D4EA0">
          <w:rPr>
            <w:rStyle w:val="Hyperlink"/>
            <w:noProof/>
          </w:rPr>
          <w:t>Statistical analysis</w:t>
        </w:r>
        <w:r w:rsidR="0010251D">
          <w:rPr>
            <w:noProof/>
            <w:webHidden/>
          </w:rPr>
          <w:tab/>
        </w:r>
        <w:r w:rsidR="0010251D">
          <w:rPr>
            <w:noProof/>
            <w:webHidden/>
          </w:rPr>
          <w:fldChar w:fldCharType="begin"/>
        </w:r>
        <w:r w:rsidR="0010251D">
          <w:rPr>
            <w:noProof/>
            <w:webHidden/>
          </w:rPr>
          <w:instrText xml:space="preserve"> PAGEREF _Toc122096297 \h </w:instrText>
        </w:r>
        <w:r w:rsidR="0010251D">
          <w:rPr>
            <w:noProof/>
            <w:webHidden/>
          </w:rPr>
        </w:r>
        <w:r w:rsidR="0010251D">
          <w:rPr>
            <w:noProof/>
            <w:webHidden/>
          </w:rPr>
          <w:fldChar w:fldCharType="separate"/>
        </w:r>
        <w:r w:rsidR="00DA1E90">
          <w:rPr>
            <w:noProof/>
            <w:webHidden/>
          </w:rPr>
          <w:t>6</w:t>
        </w:r>
        <w:r w:rsidR="0010251D">
          <w:rPr>
            <w:noProof/>
            <w:webHidden/>
          </w:rPr>
          <w:fldChar w:fldCharType="end"/>
        </w:r>
      </w:hyperlink>
    </w:p>
    <w:p w14:paraId="737E448D" w14:textId="3F92190E" w:rsidR="0010251D" w:rsidRDefault="00823B71">
      <w:pPr>
        <w:pStyle w:val="TOC1"/>
        <w:tabs>
          <w:tab w:val="left" w:pos="454"/>
          <w:tab w:val="right" w:leader="dot" w:pos="9628"/>
        </w:tabs>
        <w:rPr>
          <w:rFonts w:eastAsiaTheme="minorEastAsia" w:cstheme="minorBidi"/>
          <w:bCs w:val="0"/>
          <w:noProof/>
          <w:szCs w:val="22"/>
        </w:rPr>
      </w:pPr>
      <w:hyperlink w:anchor="_Toc122096298" w:history="1">
        <w:r w:rsidR="0010251D" w:rsidRPr="005D4EA0">
          <w:rPr>
            <w:rStyle w:val="Hyperlink"/>
            <w:noProof/>
          </w:rPr>
          <w:t>3.</w:t>
        </w:r>
        <w:r w:rsidR="0010251D">
          <w:rPr>
            <w:rFonts w:eastAsiaTheme="minorEastAsia" w:cstheme="minorBidi"/>
            <w:bCs w:val="0"/>
            <w:noProof/>
            <w:szCs w:val="22"/>
          </w:rPr>
          <w:tab/>
        </w:r>
        <w:r w:rsidR="0010251D" w:rsidRPr="005D4EA0">
          <w:rPr>
            <w:rStyle w:val="Hyperlink"/>
            <w:noProof/>
          </w:rPr>
          <w:t>Results</w:t>
        </w:r>
        <w:r w:rsidR="0010251D">
          <w:rPr>
            <w:noProof/>
            <w:webHidden/>
          </w:rPr>
          <w:tab/>
        </w:r>
        <w:r w:rsidR="0010251D">
          <w:rPr>
            <w:noProof/>
            <w:webHidden/>
          </w:rPr>
          <w:fldChar w:fldCharType="begin"/>
        </w:r>
        <w:r w:rsidR="0010251D">
          <w:rPr>
            <w:noProof/>
            <w:webHidden/>
          </w:rPr>
          <w:instrText xml:space="preserve"> PAGEREF _Toc122096298 \h </w:instrText>
        </w:r>
        <w:r w:rsidR="0010251D">
          <w:rPr>
            <w:noProof/>
            <w:webHidden/>
          </w:rPr>
        </w:r>
        <w:r w:rsidR="0010251D">
          <w:rPr>
            <w:noProof/>
            <w:webHidden/>
          </w:rPr>
          <w:fldChar w:fldCharType="separate"/>
        </w:r>
        <w:r w:rsidR="00DA1E90">
          <w:rPr>
            <w:noProof/>
            <w:webHidden/>
          </w:rPr>
          <w:t>7</w:t>
        </w:r>
        <w:r w:rsidR="0010251D">
          <w:rPr>
            <w:noProof/>
            <w:webHidden/>
          </w:rPr>
          <w:fldChar w:fldCharType="end"/>
        </w:r>
      </w:hyperlink>
    </w:p>
    <w:p w14:paraId="4E18BB33" w14:textId="7DCE69F9" w:rsidR="0010251D" w:rsidRDefault="00823B71">
      <w:pPr>
        <w:pStyle w:val="TOC2"/>
        <w:rPr>
          <w:rFonts w:eastAsiaTheme="minorEastAsia" w:cstheme="minorBidi"/>
          <w:noProof/>
          <w:szCs w:val="22"/>
        </w:rPr>
      </w:pPr>
      <w:hyperlink w:anchor="_Toc122096299" w:history="1">
        <w:r w:rsidR="0010251D" w:rsidRPr="005D4EA0">
          <w:rPr>
            <w:rStyle w:val="Hyperlink"/>
            <w:noProof/>
          </w:rPr>
          <w:t>3.1.</w:t>
        </w:r>
        <w:r w:rsidR="0010251D">
          <w:rPr>
            <w:rFonts w:eastAsiaTheme="minorEastAsia" w:cstheme="minorBidi"/>
            <w:noProof/>
            <w:szCs w:val="22"/>
          </w:rPr>
          <w:tab/>
        </w:r>
        <w:r w:rsidR="0010251D" w:rsidRPr="005D4EA0">
          <w:rPr>
            <w:rStyle w:val="Hyperlink"/>
            <w:noProof/>
          </w:rPr>
          <w:t>Isolates recovered</w:t>
        </w:r>
        <w:r w:rsidR="0010251D">
          <w:rPr>
            <w:noProof/>
            <w:webHidden/>
          </w:rPr>
          <w:tab/>
        </w:r>
        <w:r w:rsidR="0010251D">
          <w:rPr>
            <w:noProof/>
            <w:webHidden/>
          </w:rPr>
          <w:fldChar w:fldCharType="begin"/>
        </w:r>
        <w:r w:rsidR="0010251D">
          <w:rPr>
            <w:noProof/>
            <w:webHidden/>
          </w:rPr>
          <w:instrText xml:space="preserve"> PAGEREF _Toc122096299 \h </w:instrText>
        </w:r>
        <w:r w:rsidR="0010251D">
          <w:rPr>
            <w:noProof/>
            <w:webHidden/>
          </w:rPr>
        </w:r>
        <w:r w:rsidR="0010251D">
          <w:rPr>
            <w:noProof/>
            <w:webHidden/>
          </w:rPr>
          <w:fldChar w:fldCharType="separate"/>
        </w:r>
        <w:r w:rsidR="00DA1E90">
          <w:rPr>
            <w:noProof/>
            <w:webHidden/>
          </w:rPr>
          <w:t>7</w:t>
        </w:r>
        <w:r w:rsidR="0010251D">
          <w:rPr>
            <w:noProof/>
            <w:webHidden/>
          </w:rPr>
          <w:fldChar w:fldCharType="end"/>
        </w:r>
      </w:hyperlink>
    </w:p>
    <w:p w14:paraId="25D2759C" w14:textId="5400058B" w:rsidR="0010251D" w:rsidRDefault="00823B71">
      <w:pPr>
        <w:pStyle w:val="TOC2"/>
        <w:rPr>
          <w:rFonts w:eastAsiaTheme="minorEastAsia" w:cstheme="minorBidi"/>
          <w:noProof/>
          <w:szCs w:val="22"/>
        </w:rPr>
      </w:pPr>
      <w:hyperlink w:anchor="_Toc122096300" w:history="1">
        <w:r w:rsidR="0010251D" w:rsidRPr="005D4EA0">
          <w:rPr>
            <w:rStyle w:val="Hyperlink"/>
            <w:noProof/>
          </w:rPr>
          <w:t>3.2.</w:t>
        </w:r>
        <w:r w:rsidR="0010251D">
          <w:rPr>
            <w:rFonts w:eastAsiaTheme="minorEastAsia" w:cstheme="minorBidi"/>
            <w:noProof/>
            <w:szCs w:val="22"/>
          </w:rPr>
          <w:tab/>
        </w:r>
        <w:r w:rsidR="0010251D" w:rsidRPr="005D4EA0">
          <w:rPr>
            <w:rStyle w:val="Hyperlink"/>
            <w:noProof/>
          </w:rPr>
          <w:t>Place of onset of bacteraemia</w:t>
        </w:r>
        <w:r w:rsidR="0010251D">
          <w:rPr>
            <w:noProof/>
            <w:webHidden/>
          </w:rPr>
          <w:tab/>
        </w:r>
        <w:r w:rsidR="0010251D">
          <w:rPr>
            <w:noProof/>
            <w:webHidden/>
          </w:rPr>
          <w:fldChar w:fldCharType="begin"/>
        </w:r>
        <w:r w:rsidR="0010251D">
          <w:rPr>
            <w:noProof/>
            <w:webHidden/>
          </w:rPr>
          <w:instrText xml:space="preserve"> PAGEREF _Toc122096300 \h </w:instrText>
        </w:r>
        <w:r w:rsidR="0010251D">
          <w:rPr>
            <w:noProof/>
            <w:webHidden/>
          </w:rPr>
        </w:r>
        <w:r w:rsidR="0010251D">
          <w:rPr>
            <w:noProof/>
            <w:webHidden/>
          </w:rPr>
          <w:fldChar w:fldCharType="separate"/>
        </w:r>
        <w:r w:rsidR="00DA1E90">
          <w:rPr>
            <w:noProof/>
            <w:webHidden/>
          </w:rPr>
          <w:t>9</w:t>
        </w:r>
        <w:r w:rsidR="0010251D">
          <w:rPr>
            <w:noProof/>
            <w:webHidden/>
          </w:rPr>
          <w:fldChar w:fldCharType="end"/>
        </w:r>
      </w:hyperlink>
    </w:p>
    <w:p w14:paraId="15F6B299" w14:textId="54E7443D" w:rsidR="0010251D" w:rsidRDefault="00823B71">
      <w:pPr>
        <w:pStyle w:val="TOC2"/>
        <w:rPr>
          <w:rFonts w:eastAsiaTheme="minorEastAsia" w:cstheme="minorBidi"/>
          <w:noProof/>
          <w:szCs w:val="22"/>
        </w:rPr>
      </w:pPr>
      <w:hyperlink w:anchor="_Toc122096301" w:history="1">
        <w:r w:rsidR="0010251D" w:rsidRPr="005D4EA0">
          <w:rPr>
            <w:rStyle w:val="Hyperlink"/>
            <w:noProof/>
          </w:rPr>
          <w:t>3.3.</w:t>
        </w:r>
        <w:r w:rsidR="0010251D">
          <w:rPr>
            <w:rFonts w:eastAsiaTheme="minorEastAsia" w:cstheme="minorBidi"/>
            <w:noProof/>
            <w:szCs w:val="22"/>
          </w:rPr>
          <w:tab/>
        </w:r>
        <w:r w:rsidR="0010251D" w:rsidRPr="005D4EA0">
          <w:rPr>
            <w:rStyle w:val="Hyperlink"/>
            <w:noProof/>
          </w:rPr>
          <w:t>Onset versus 30-day all-cause mortality</w:t>
        </w:r>
        <w:r w:rsidR="0010251D">
          <w:rPr>
            <w:noProof/>
            <w:webHidden/>
          </w:rPr>
          <w:tab/>
        </w:r>
        <w:r w:rsidR="0010251D">
          <w:rPr>
            <w:noProof/>
            <w:webHidden/>
          </w:rPr>
          <w:fldChar w:fldCharType="begin"/>
        </w:r>
        <w:r w:rsidR="0010251D">
          <w:rPr>
            <w:noProof/>
            <w:webHidden/>
          </w:rPr>
          <w:instrText xml:space="preserve"> PAGEREF _Toc122096301 \h </w:instrText>
        </w:r>
        <w:r w:rsidR="0010251D">
          <w:rPr>
            <w:noProof/>
            <w:webHidden/>
          </w:rPr>
        </w:r>
        <w:r w:rsidR="0010251D">
          <w:rPr>
            <w:noProof/>
            <w:webHidden/>
          </w:rPr>
          <w:fldChar w:fldCharType="separate"/>
        </w:r>
        <w:r w:rsidR="00DA1E90">
          <w:rPr>
            <w:noProof/>
            <w:webHidden/>
          </w:rPr>
          <w:t>11</w:t>
        </w:r>
        <w:r w:rsidR="0010251D">
          <w:rPr>
            <w:noProof/>
            <w:webHidden/>
          </w:rPr>
          <w:fldChar w:fldCharType="end"/>
        </w:r>
      </w:hyperlink>
    </w:p>
    <w:p w14:paraId="342E51A7" w14:textId="02B3340F" w:rsidR="0010251D" w:rsidRDefault="00823B71">
      <w:pPr>
        <w:pStyle w:val="TOC2"/>
        <w:rPr>
          <w:rFonts w:eastAsiaTheme="minorEastAsia" w:cstheme="minorBidi"/>
          <w:noProof/>
          <w:szCs w:val="22"/>
        </w:rPr>
      </w:pPr>
      <w:hyperlink w:anchor="_Toc122096302" w:history="1">
        <w:r w:rsidR="0010251D" w:rsidRPr="005D4EA0">
          <w:rPr>
            <w:rStyle w:val="Hyperlink"/>
            <w:noProof/>
          </w:rPr>
          <w:t>3.4.</w:t>
        </w:r>
        <w:r w:rsidR="0010251D">
          <w:rPr>
            <w:rFonts w:eastAsiaTheme="minorEastAsia" w:cstheme="minorBidi"/>
            <w:noProof/>
            <w:szCs w:val="22"/>
          </w:rPr>
          <w:tab/>
        </w:r>
        <w:r w:rsidR="0010251D" w:rsidRPr="005D4EA0">
          <w:rPr>
            <w:rStyle w:val="Hyperlink"/>
            <w:noProof/>
          </w:rPr>
          <w:t>Patient age and sex</w:t>
        </w:r>
        <w:r w:rsidR="0010251D">
          <w:rPr>
            <w:noProof/>
            <w:webHidden/>
          </w:rPr>
          <w:tab/>
        </w:r>
        <w:r w:rsidR="0010251D">
          <w:rPr>
            <w:noProof/>
            <w:webHidden/>
          </w:rPr>
          <w:fldChar w:fldCharType="begin"/>
        </w:r>
        <w:r w:rsidR="0010251D">
          <w:rPr>
            <w:noProof/>
            <w:webHidden/>
          </w:rPr>
          <w:instrText xml:space="preserve"> PAGEREF _Toc122096302 \h </w:instrText>
        </w:r>
        <w:r w:rsidR="0010251D">
          <w:rPr>
            <w:noProof/>
            <w:webHidden/>
          </w:rPr>
        </w:r>
        <w:r w:rsidR="0010251D">
          <w:rPr>
            <w:noProof/>
            <w:webHidden/>
          </w:rPr>
          <w:fldChar w:fldCharType="separate"/>
        </w:r>
        <w:r w:rsidR="00DA1E90">
          <w:rPr>
            <w:noProof/>
            <w:webHidden/>
          </w:rPr>
          <w:t>13</w:t>
        </w:r>
        <w:r w:rsidR="0010251D">
          <w:rPr>
            <w:noProof/>
            <w:webHidden/>
          </w:rPr>
          <w:fldChar w:fldCharType="end"/>
        </w:r>
      </w:hyperlink>
    </w:p>
    <w:p w14:paraId="6FFF44BD" w14:textId="73C329C4" w:rsidR="0010251D" w:rsidRDefault="00823B71">
      <w:pPr>
        <w:pStyle w:val="TOC2"/>
        <w:rPr>
          <w:rFonts w:eastAsiaTheme="minorEastAsia" w:cstheme="minorBidi"/>
          <w:noProof/>
          <w:szCs w:val="22"/>
        </w:rPr>
      </w:pPr>
      <w:hyperlink w:anchor="_Toc122096303" w:history="1">
        <w:r w:rsidR="0010251D" w:rsidRPr="005D4EA0">
          <w:rPr>
            <w:rStyle w:val="Hyperlink"/>
            <w:noProof/>
          </w:rPr>
          <w:t>3.5.</w:t>
        </w:r>
        <w:r w:rsidR="0010251D">
          <w:rPr>
            <w:rFonts w:eastAsiaTheme="minorEastAsia" w:cstheme="minorBidi"/>
            <w:noProof/>
            <w:szCs w:val="22"/>
          </w:rPr>
          <w:tab/>
        </w:r>
        <w:r w:rsidR="0010251D" w:rsidRPr="005D4EA0">
          <w:rPr>
            <w:rStyle w:val="Hyperlink"/>
            <w:noProof/>
          </w:rPr>
          <w:t>Principal clinical manifestation</w:t>
        </w:r>
        <w:r w:rsidR="0010251D">
          <w:rPr>
            <w:noProof/>
            <w:webHidden/>
          </w:rPr>
          <w:tab/>
        </w:r>
        <w:r w:rsidR="0010251D">
          <w:rPr>
            <w:noProof/>
            <w:webHidden/>
          </w:rPr>
          <w:fldChar w:fldCharType="begin"/>
        </w:r>
        <w:r w:rsidR="0010251D">
          <w:rPr>
            <w:noProof/>
            <w:webHidden/>
          </w:rPr>
          <w:instrText xml:space="preserve"> PAGEREF _Toc122096303 \h </w:instrText>
        </w:r>
        <w:r w:rsidR="0010251D">
          <w:rPr>
            <w:noProof/>
            <w:webHidden/>
          </w:rPr>
        </w:r>
        <w:r w:rsidR="0010251D">
          <w:rPr>
            <w:noProof/>
            <w:webHidden/>
          </w:rPr>
          <w:fldChar w:fldCharType="separate"/>
        </w:r>
        <w:r w:rsidR="00DA1E90">
          <w:rPr>
            <w:noProof/>
            <w:webHidden/>
          </w:rPr>
          <w:t>15</w:t>
        </w:r>
        <w:r w:rsidR="0010251D">
          <w:rPr>
            <w:noProof/>
            <w:webHidden/>
          </w:rPr>
          <w:fldChar w:fldCharType="end"/>
        </w:r>
      </w:hyperlink>
    </w:p>
    <w:p w14:paraId="2EFCF508" w14:textId="136288A8" w:rsidR="0010251D" w:rsidRDefault="00823B71">
      <w:pPr>
        <w:pStyle w:val="TOC2"/>
        <w:rPr>
          <w:rFonts w:eastAsiaTheme="minorEastAsia" w:cstheme="minorBidi"/>
          <w:noProof/>
          <w:szCs w:val="22"/>
        </w:rPr>
      </w:pPr>
      <w:hyperlink w:anchor="_Toc122096304" w:history="1">
        <w:r w:rsidR="0010251D" w:rsidRPr="005D4EA0">
          <w:rPr>
            <w:rStyle w:val="Hyperlink"/>
            <w:noProof/>
          </w:rPr>
          <w:t>3.6.</w:t>
        </w:r>
        <w:r w:rsidR="0010251D">
          <w:rPr>
            <w:rFonts w:eastAsiaTheme="minorEastAsia" w:cstheme="minorBidi"/>
            <w:noProof/>
            <w:szCs w:val="22"/>
          </w:rPr>
          <w:tab/>
        </w:r>
        <w:r w:rsidR="0010251D" w:rsidRPr="005D4EA0">
          <w:rPr>
            <w:rStyle w:val="Hyperlink"/>
            <w:noProof/>
          </w:rPr>
          <w:t>Length of hospital stay following bacteraemic episode</w:t>
        </w:r>
        <w:r w:rsidR="0010251D">
          <w:rPr>
            <w:noProof/>
            <w:webHidden/>
          </w:rPr>
          <w:tab/>
        </w:r>
        <w:r w:rsidR="0010251D">
          <w:rPr>
            <w:noProof/>
            <w:webHidden/>
          </w:rPr>
          <w:fldChar w:fldCharType="begin"/>
        </w:r>
        <w:r w:rsidR="0010251D">
          <w:rPr>
            <w:noProof/>
            <w:webHidden/>
          </w:rPr>
          <w:instrText xml:space="preserve"> PAGEREF _Toc122096304 \h </w:instrText>
        </w:r>
        <w:r w:rsidR="0010251D">
          <w:rPr>
            <w:noProof/>
            <w:webHidden/>
          </w:rPr>
        </w:r>
        <w:r w:rsidR="0010251D">
          <w:rPr>
            <w:noProof/>
            <w:webHidden/>
          </w:rPr>
          <w:fldChar w:fldCharType="separate"/>
        </w:r>
        <w:r w:rsidR="00DA1E90">
          <w:rPr>
            <w:noProof/>
            <w:webHidden/>
          </w:rPr>
          <w:t>19</w:t>
        </w:r>
        <w:r w:rsidR="0010251D">
          <w:rPr>
            <w:noProof/>
            <w:webHidden/>
          </w:rPr>
          <w:fldChar w:fldCharType="end"/>
        </w:r>
      </w:hyperlink>
    </w:p>
    <w:p w14:paraId="3950FCD0" w14:textId="1BBAAF29" w:rsidR="0010251D" w:rsidRDefault="00823B71">
      <w:pPr>
        <w:pStyle w:val="TOC2"/>
        <w:rPr>
          <w:rFonts w:eastAsiaTheme="minorEastAsia" w:cstheme="minorBidi"/>
          <w:noProof/>
          <w:szCs w:val="22"/>
        </w:rPr>
      </w:pPr>
      <w:hyperlink w:anchor="_Toc122096305" w:history="1">
        <w:r w:rsidR="0010251D" w:rsidRPr="005D4EA0">
          <w:rPr>
            <w:rStyle w:val="Hyperlink"/>
            <w:noProof/>
          </w:rPr>
          <w:t>3.7.</w:t>
        </w:r>
        <w:r w:rsidR="0010251D">
          <w:rPr>
            <w:rFonts w:eastAsiaTheme="minorEastAsia" w:cstheme="minorBidi"/>
            <w:noProof/>
            <w:szCs w:val="22"/>
          </w:rPr>
          <w:tab/>
        </w:r>
        <w:r w:rsidR="0010251D" w:rsidRPr="005D4EA0">
          <w:rPr>
            <w:rStyle w:val="Hyperlink"/>
            <w:noProof/>
          </w:rPr>
          <w:t>Susceptibility testing results</w:t>
        </w:r>
        <w:r w:rsidR="0010251D">
          <w:rPr>
            <w:noProof/>
            <w:webHidden/>
          </w:rPr>
          <w:tab/>
        </w:r>
        <w:r w:rsidR="0010251D">
          <w:rPr>
            <w:noProof/>
            <w:webHidden/>
          </w:rPr>
          <w:fldChar w:fldCharType="begin"/>
        </w:r>
        <w:r w:rsidR="0010251D">
          <w:rPr>
            <w:noProof/>
            <w:webHidden/>
          </w:rPr>
          <w:instrText xml:space="preserve"> PAGEREF _Toc122096305 \h </w:instrText>
        </w:r>
        <w:r w:rsidR="0010251D">
          <w:rPr>
            <w:noProof/>
            <w:webHidden/>
          </w:rPr>
        </w:r>
        <w:r w:rsidR="0010251D">
          <w:rPr>
            <w:noProof/>
            <w:webHidden/>
          </w:rPr>
          <w:fldChar w:fldCharType="separate"/>
        </w:r>
        <w:r w:rsidR="00DA1E90">
          <w:rPr>
            <w:noProof/>
            <w:webHidden/>
          </w:rPr>
          <w:t>21</w:t>
        </w:r>
        <w:r w:rsidR="0010251D">
          <w:rPr>
            <w:noProof/>
            <w:webHidden/>
          </w:rPr>
          <w:fldChar w:fldCharType="end"/>
        </w:r>
      </w:hyperlink>
    </w:p>
    <w:p w14:paraId="72FF8749" w14:textId="41D99385" w:rsidR="0010251D" w:rsidRDefault="00823B71">
      <w:pPr>
        <w:pStyle w:val="TOC2"/>
        <w:rPr>
          <w:rFonts w:eastAsiaTheme="minorEastAsia" w:cstheme="minorBidi"/>
          <w:noProof/>
          <w:szCs w:val="22"/>
        </w:rPr>
      </w:pPr>
      <w:hyperlink w:anchor="_Toc122096306" w:history="1">
        <w:r w:rsidR="0010251D" w:rsidRPr="005D4EA0">
          <w:rPr>
            <w:rStyle w:val="Hyperlink"/>
            <w:noProof/>
          </w:rPr>
          <w:t>3.8.</w:t>
        </w:r>
        <w:r w:rsidR="0010251D">
          <w:rPr>
            <w:rFonts w:eastAsiaTheme="minorEastAsia" w:cstheme="minorBidi"/>
            <w:noProof/>
            <w:szCs w:val="22"/>
          </w:rPr>
          <w:tab/>
        </w:r>
        <w:r w:rsidR="0010251D" w:rsidRPr="005D4EA0">
          <w:rPr>
            <w:rStyle w:val="Hyperlink"/>
            <w:noProof/>
          </w:rPr>
          <w:t>Multi-drug resistance</w:t>
        </w:r>
        <w:r w:rsidR="0010251D">
          <w:rPr>
            <w:noProof/>
            <w:webHidden/>
          </w:rPr>
          <w:tab/>
        </w:r>
        <w:r w:rsidR="0010251D">
          <w:rPr>
            <w:noProof/>
            <w:webHidden/>
          </w:rPr>
          <w:fldChar w:fldCharType="begin"/>
        </w:r>
        <w:r w:rsidR="0010251D">
          <w:rPr>
            <w:noProof/>
            <w:webHidden/>
          </w:rPr>
          <w:instrText xml:space="preserve"> PAGEREF _Toc122096306 \h </w:instrText>
        </w:r>
        <w:r w:rsidR="0010251D">
          <w:rPr>
            <w:noProof/>
            <w:webHidden/>
          </w:rPr>
        </w:r>
        <w:r w:rsidR="0010251D">
          <w:rPr>
            <w:noProof/>
            <w:webHidden/>
          </w:rPr>
          <w:fldChar w:fldCharType="separate"/>
        </w:r>
        <w:r w:rsidR="00DA1E90">
          <w:rPr>
            <w:noProof/>
            <w:webHidden/>
          </w:rPr>
          <w:t>33</w:t>
        </w:r>
        <w:r w:rsidR="0010251D">
          <w:rPr>
            <w:noProof/>
            <w:webHidden/>
          </w:rPr>
          <w:fldChar w:fldCharType="end"/>
        </w:r>
      </w:hyperlink>
    </w:p>
    <w:p w14:paraId="4FF5DF8C" w14:textId="322C5C77" w:rsidR="0010251D" w:rsidRDefault="00823B71">
      <w:pPr>
        <w:pStyle w:val="TOC2"/>
        <w:rPr>
          <w:rFonts w:eastAsiaTheme="minorEastAsia" w:cstheme="minorBidi"/>
          <w:noProof/>
          <w:szCs w:val="22"/>
        </w:rPr>
      </w:pPr>
      <w:hyperlink w:anchor="_Toc122096307" w:history="1">
        <w:r w:rsidR="0010251D" w:rsidRPr="005D4EA0">
          <w:rPr>
            <w:rStyle w:val="Hyperlink"/>
            <w:noProof/>
          </w:rPr>
          <w:t>3.9.</w:t>
        </w:r>
        <w:r w:rsidR="0010251D">
          <w:rPr>
            <w:rFonts w:eastAsiaTheme="minorEastAsia" w:cstheme="minorBidi"/>
            <w:noProof/>
            <w:szCs w:val="22"/>
          </w:rPr>
          <w:tab/>
        </w:r>
        <w:r w:rsidR="0010251D" w:rsidRPr="005D4EA0">
          <w:rPr>
            <w:rStyle w:val="Hyperlink"/>
            <w:noProof/>
          </w:rPr>
          <w:t>PCR and whole genome sequencing</w:t>
        </w:r>
        <w:r w:rsidR="0010251D">
          <w:rPr>
            <w:noProof/>
            <w:webHidden/>
          </w:rPr>
          <w:tab/>
        </w:r>
        <w:r w:rsidR="0010251D">
          <w:rPr>
            <w:noProof/>
            <w:webHidden/>
          </w:rPr>
          <w:fldChar w:fldCharType="begin"/>
        </w:r>
        <w:r w:rsidR="0010251D">
          <w:rPr>
            <w:noProof/>
            <w:webHidden/>
          </w:rPr>
          <w:instrText xml:space="preserve"> PAGEREF _Toc122096307 \h </w:instrText>
        </w:r>
        <w:r w:rsidR="0010251D">
          <w:rPr>
            <w:noProof/>
            <w:webHidden/>
          </w:rPr>
        </w:r>
        <w:r w:rsidR="0010251D">
          <w:rPr>
            <w:noProof/>
            <w:webHidden/>
          </w:rPr>
          <w:fldChar w:fldCharType="separate"/>
        </w:r>
        <w:r w:rsidR="00DA1E90">
          <w:rPr>
            <w:noProof/>
            <w:webHidden/>
          </w:rPr>
          <w:t>40</w:t>
        </w:r>
        <w:r w:rsidR="0010251D">
          <w:rPr>
            <w:noProof/>
            <w:webHidden/>
          </w:rPr>
          <w:fldChar w:fldCharType="end"/>
        </w:r>
      </w:hyperlink>
    </w:p>
    <w:p w14:paraId="268DEA95" w14:textId="140408F9" w:rsidR="0010251D" w:rsidRDefault="00823B71">
      <w:pPr>
        <w:pStyle w:val="TOC2"/>
        <w:rPr>
          <w:rFonts w:eastAsiaTheme="minorEastAsia" w:cstheme="minorBidi"/>
          <w:noProof/>
          <w:szCs w:val="22"/>
        </w:rPr>
      </w:pPr>
      <w:hyperlink w:anchor="_Toc122096308" w:history="1">
        <w:r w:rsidR="0010251D" w:rsidRPr="005D4EA0">
          <w:rPr>
            <w:rStyle w:val="Hyperlink"/>
            <w:noProof/>
          </w:rPr>
          <w:t>3.9.1.</w:t>
        </w:r>
        <w:r w:rsidR="0010251D">
          <w:rPr>
            <w:rFonts w:eastAsiaTheme="minorEastAsia" w:cstheme="minorBidi"/>
            <w:noProof/>
            <w:szCs w:val="22"/>
          </w:rPr>
          <w:tab/>
        </w:r>
        <w:r w:rsidR="0010251D" w:rsidRPr="005D4EA0">
          <w:rPr>
            <w:rStyle w:val="Hyperlink"/>
            <w:noProof/>
          </w:rPr>
          <w:t xml:space="preserve">Molecular epidemiology of </w:t>
        </w:r>
        <w:r w:rsidR="0010251D" w:rsidRPr="005D4EA0">
          <w:rPr>
            <w:rStyle w:val="Hyperlink"/>
            <w:i/>
            <w:noProof/>
          </w:rPr>
          <w:t>Enterococcus faecium</w:t>
        </w:r>
        <w:r w:rsidR="0010251D">
          <w:rPr>
            <w:noProof/>
            <w:webHidden/>
          </w:rPr>
          <w:tab/>
        </w:r>
        <w:r w:rsidR="0010251D">
          <w:rPr>
            <w:noProof/>
            <w:webHidden/>
          </w:rPr>
          <w:fldChar w:fldCharType="begin"/>
        </w:r>
        <w:r w:rsidR="0010251D">
          <w:rPr>
            <w:noProof/>
            <w:webHidden/>
          </w:rPr>
          <w:instrText xml:space="preserve"> PAGEREF _Toc122096308 \h </w:instrText>
        </w:r>
        <w:r w:rsidR="0010251D">
          <w:rPr>
            <w:noProof/>
            <w:webHidden/>
          </w:rPr>
        </w:r>
        <w:r w:rsidR="0010251D">
          <w:rPr>
            <w:noProof/>
            <w:webHidden/>
          </w:rPr>
          <w:fldChar w:fldCharType="separate"/>
        </w:r>
        <w:r w:rsidR="00DA1E90">
          <w:rPr>
            <w:noProof/>
            <w:webHidden/>
          </w:rPr>
          <w:t>40</w:t>
        </w:r>
        <w:r w:rsidR="0010251D">
          <w:rPr>
            <w:noProof/>
            <w:webHidden/>
          </w:rPr>
          <w:fldChar w:fldCharType="end"/>
        </w:r>
      </w:hyperlink>
    </w:p>
    <w:p w14:paraId="2D6D1F1C" w14:textId="00C815D8" w:rsidR="0010251D" w:rsidRDefault="00823B71">
      <w:pPr>
        <w:pStyle w:val="TOC2"/>
        <w:rPr>
          <w:rFonts w:eastAsiaTheme="minorEastAsia" w:cstheme="minorBidi"/>
          <w:noProof/>
          <w:szCs w:val="22"/>
        </w:rPr>
      </w:pPr>
      <w:hyperlink w:anchor="_Toc122096309" w:history="1">
        <w:r w:rsidR="0010251D" w:rsidRPr="005D4EA0">
          <w:rPr>
            <w:rStyle w:val="Hyperlink"/>
            <w:noProof/>
          </w:rPr>
          <w:t>3.9.2.</w:t>
        </w:r>
        <w:r w:rsidR="0010251D">
          <w:rPr>
            <w:rFonts w:eastAsiaTheme="minorEastAsia" w:cstheme="minorBidi"/>
            <w:noProof/>
            <w:szCs w:val="22"/>
          </w:rPr>
          <w:tab/>
        </w:r>
        <w:r w:rsidR="0010251D" w:rsidRPr="005D4EA0">
          <w:rPr>
            <w:rStyle w:val="Hyperlink"/>
            <w:noProof/>
          </w:rPr>
          <w:t>Gram-negative organisms</w:t>
        </w:r>
        <w:r w:rsidR="0010251D">
          <w:rPr>
            <w:noProof/>
            <w:webHidden/>
          </w:rPr>
          <w:tab/>
        </w:r>
        <w:r w:rsidR="0010251D">
          <w:rPr>
            <w:noProof/>
            <w:webHidden/>
          </w:rPr>
          <w:fldChar w:fldCharType="begin"/>
        </w:r>
        <w:r w:rsidR="0010251D">
          <w:rPr>
            <w:noProof/>
            <w:webHidden/>
          </w:rPr>
          <w:instrText xml:space="preserve"> PAGEREF _Toc122096309 \h </w:instrText>
        </w:r>
        <w:r w:rsidR="0010251D">
          <w:rPr>
            <w:noProof/>
            <w:webHidden/>
          </w:rPr>
        </w:r>
        <w:r w:rsidR="0010251D">
          <w:rPr>
            <w:noProof/>
            <w:webHidden/>
          </w:rPr>
          <w:fldChar w:fldCharType="separate"/>
        </w:r>
        <w:r w:rsidR="00DA1E90">
          <w:rPr>
            <w:noProof/>
            <w:webHidden/>
          </w:rPr>
          <w:t>43</w:t>
        </w:r>
        <w:r w:rsidR="0010251D">
          <w:rPr>
            <w:noProof/>
            <w:webHidden/>
          </w:rPr>
          <w:fldChar w:fldCharType="end"/>
        </w:r>
      </w:hyperlink>
    </w:p>
    <w:p w14:paraId="4E4F4BDD" w14:textId="351D8957" w:rsidR="0010251D" w:rsidRDefault="00823B71">
      <w:pPr>
        <w:pStyle w:val="TOC2"/>
        <w:rPr>
          <w:rFonts w:eastAsiaTheme="minorEastAsia" w:cstheme="minorBidi"/>
          <w:noProof/>
          <w:szCs w:val="22"/>
        </w:rPr>
      </w:pPr>
      <w:hyperlink w:anchor="_Toc122096310" w:history="1">
        <w:r w:rsidR="0010251D" w:rsidRPr="005D4EA0">
          <w:rPr>
            <w:rStyle w:val="Hyperlink"/>
            <w:noProof/>
          </w:rPr>
          <w:t>3.9.3.</w:t>
        </w:r>
        <w:r w:rsidR="0010251D">
          <w:rPr>
            <w:rFonts w:eastAsiaTheme="minorEastAsia" w:cstheme="minorBidi"/>
            <w:noProof/>
            <w:szCs w:val="22"/>
          </w:rPr>
          <w:tab/>
        </w:r>
        <w:r w:rsidR="0010251D" w:rsidRPr="005D4EA0">
          <w:rPr>
            <w:rStyle w:val="Hyperlink"/>
            <w:noProof/>
          </w:rPr>
          <w:t xml:space="preserve">Molecular epidemiology of methicillin-resistant </w:t>
        </w:r>
        <w:r w:rsidR="0010251D" w:rsidRPr="005D4EA0">
          <w:rPr>
            <w:rStyle w:val="Hyperlink"/>
            <w:i/>
            <w:noProof/>
          </w:rPr>
          <w:t>Staphylococcus aureus</w:t>
        </w:r>
        <w:r w:rsidR="0010251D">
          <w:rPr>
            <w:noProof/>
            <w:webHidden/>
          </w:rPr>
          <w:tab/>
        </w:r>
        <w:r w:rsidR="0010251D">
          <w:rPr>
            <w:noProof/>
            <w:webHidden/>
          </w:rPr>
          <w:fldChar w:fldCharType="begin"/>
        </w:r>
        <w:r w:rsidR="0010251D">
          <w:rPr>
            <w:noProof/>
            <w:webHidden/>
          </w:rPr>
          <w:instrText xml:space="preserve"> PAGEREF _Toc122096310 \h </w:instrText>
        </w:r>
        <w:r w:rsidR="0010251D">
          <w:rPr>
            <w:noProof/>
            <w:webHidden/>
          </w:rPr>
        </w:r>
        <w:r w:rsidR="0010251D">
          <w:rPr>
            <w:noProof/>
            <w:webHidden/>
          </w:rPr>
          <w:fldChar w:fldCharType="separate"/>
        </w:r>
        <w:r w:rsidR="00DA1E90">
          <w:rPr>
            <w:noProof/>
            <w:webHidden/>
          </w:rPr>
          <w:t>56</w:t>
        </w:r>
        <w:r w:rsidR="0010251D">
          <w:rPr>
            <w:noProof/>
            <w:webHidden/>
          </w:rPr>
          <w:fldChar w:fldCharType="end"/>
        </w:r>
      </w:hyperlink>
    </w:p>
    <w:p w14:paraId="531E3D31" w14:textId="1BF3D3AF" w:rsidR="0010251D" w:rsidRDefault="00823B71">
      <w:pPr>
        <w:pStyle w:val="TOC2"/>
        <w:rPr>
          <w:rFonts w:eastAsiaTheme="minorEastAsia" w:cstheme="minorBidi"/>
          <w:noProof/>
          <w:szCs w:val="22"/>
        </w:rPr>
      </w:pPr>
      <w:hyperlink w:anchor="_Toc122096311" w:history="1">
        <w:r w:rsidR="0010251D" w:rsidRPr="005D4EA0">
          <w:rPr>
            <w:rStyle w:val="Hyperlink"/>
            <w:noProof/>
          </w:rPr>
          <w:t>3.10.</w:t>
        </w:r>
        <w:r w:rsidR="0010251D">
          <w:rPr>
            <w:rFonts w:eastAsiaTheme="minorEastAsia" w:cstheme="minorBidi"/>
            <w:noProof/>
            <w:szCs w:val="22"/>
          </w:rPr>
          <w:tab/>
        </w:r>
        <w:r w:rsidR="0010251D" w:rsidRPr="005D4EA0">
          <w:rPr>
            <w:rStyle w:val="Hyperlink"/>
            <w:noProof/>
          </w:rPr>
          <w:t>Trend analysis (2013–2021)</w:t>
        </w:r>
        <w:r w:rsidR="0010251D">
          <w:rPr>
            <w:noProof/>
            <w:webHidden/>
          </w:rPr>
          <w:tab/>
        </w:r>
        <w:r w:rsidR="0010251D">
          <w:rPr>
            <w:noProof/>
            <w:webHidden/>
          </w:rPr>
          <w:fldChar w:fldCharType="begin"/>
        </w:r>
        <w:r w:rsidR="0010251D">
          <w:rPr>
            <w:noProof/>
            <w:webHidden/>
          </w:rPr>
          <w:instrText xml:space="preserve"> PAGEREF _Toc122096311 \h </w:instrText>
        </w:r>
        <w:r w:rsidR="0010251D">
          <w:rPr>
            <w:noProof/>
            <w:webHidden/>
          </w:rPr>
        </w:r>
        <w:r w:rsidR="0010251D">
          <w:rPr>
            <w:noProof/>
            <w:webHidden/>
          </w:rPr>
          <w:fldChar w:fldCharType="separate"/>
        </w:r>
        <w:r w:rsidR="00DA1E90">
          <w:rPr>
            <w:noProof/>
            <w:webHidden/>
          </w:rPr>
          <w:t>59</w:t>
        </w:r>
        <w:r w:rsidR="0010251D">
          <w:rPr>
            <w:noProof/>
            <w:webHidden/>
          </w:rPr>
          <w:fldChar w:fldCharType="end"/>
        </w:r>
      </w:hyperlink>
    </w:p>
    <w:p w14:paraId="4A1E6DD2" w14:textId="14C537D0" w:rsidR="0010251D" w:rsidRDefault="00823B71">
      <w:pPr>
        <w:pStyle w:val="TOC2"/>
        <w:rPr>
          <w:rFonts w:eastAsiaTheme="minorEastAsia" w:cstheme="minorBidi"/>
          <w:noProof/>
          <w:szCs w:val="22"/>
        </w:rPr>
      </w:pPr>
      <w:hyperlink w:anchor="_Toc122096312" w:history="1">
        <w:r w:rsidR="0010251D" w:rsidRPr="005D4EA0">
          <w:rPr>
            <w:rStyle w:val="Hyperlink"/>
            <w:noProof/>
          </w:rPr>
          <w:t>3.10.1.</w:t>
        </w:r>
        <w:r w:rsidR="0010251D">
          <w:rPr>
            <w:rFonts w:eastAsiaTheme="minorEastAsia" w:cstheme="minorBidi"/>
            <w:noProof/>
            <w:szCs w:val="22"/>
          </w:rPr>
          <w:tab/>
        </w:r>
        <w:r w:rsidR="0010251D" w:rsidRPr="005D4EA0">
          <w:rPr>
            <w:rStyle w:val="Hyperlink"/>
            <w:i/>
            <w:noProof/>
          </w:rPr>
          <w:t>Enterococcus</w:t>
        </w:r>
        <w:r w:rsidR="0010251D" w:rsidRPr="005D4EA0">
          <w:rPr>
            <w:rStyle w:val="Hyperlink"/>
            <w:noProof/>
          </w:rPr>
          <w:t xml:space="preserve"> species</w:t>
        </w:r>
        <w:r w:rsidR="0010251D">
          <w:rPr>
            <w:noProof/>
            <w:webHidden/>
          </w:rPr>
          <w:tab/>
        </w:r>
        <w:r w:rsidR="0010251D">
          <w:rPr>
            <w:noProof/>
            <w:webHidden/>
          </w:rPr>
          <w:fldChar w:fldCharType="begin"/>
        </w:r>
        <w:r w:rsidR="0010251D">
          <w:rPr>
            <w:noProof/>
            <w:webHidden/>
          </w:rPr>
          <w:instrText xml:space="preserve"> PAGEREF _Toc122096312 \h </w:instrText>
        </w:r>
        <w:r w:rsidR="0010251D">
          <w:rPr>
            <w:noProof/>
            <w:webHidden/>
          </w:rPr>
        </w:r>
        <w:r w:rsidR="0010251D">
          <w:rPr>
            <w:noProof/>
            <w:webHidden/>
          </w:rPr>
          <w:fldChar w:fldCharType="separate"/>
        </w:r>
        <w:r w:rsidR="00DA1E90">
          <w:rPr>
            <w:noProof/>
            <w:webHidden/>
          </w:rPr>
          <w:t>59</w:t>
        </w:r>
        <w:r w:rsidR="0010251D">
          <w:rPr>
            <w:noProof/>
            <w:webHidden/>
          </w:rPr>
          <w:fldChar w:fldCharType="end"/>
        </w:r>
      </w:hyperlink>
    </w:p>
    <w:p w14:paraId="0C67F625" w14:textId="403E9658" w:rsidR="0010251D" w:rsidRDefault="00823B71">
      <w:pPr>
        <w:pStyle w:val="TOC2"/>
        <w:rPr>
          <w:rFonts w:eastAsiaTheme="minorEastAsia" w:cstheme="minorBidi"/>
          <w:noProof/>
          <w:szCs w:val="22"/>
        </w:rPr>
      </w:pPr>
      <w:hyperlink w:anchor="_Toc122096313" w:history="1">
        <w:r w:rsidR="0010251D" w:rsidRPr="005D4EA0">
          <w:rPr>
            <w:rStyle w:val="Hyperlink"/>
            <w:noProof/>
          </w:rPr>
          <w:t>3.10.2.</w:t>
        </w:r>
        <w:r w:rsidR="0010251D">
          <w:rPr>
            <w:rFonts w:eastAsiaTheme="minorEastAsia" w:cstheme="minorBidi"/>
            <w:noProof/>
            <w:szCs w:val="22"/>
          </w:rPr>
          <w:tab/>
        </w:r>
        <w:r w:rsidR="0010251D" w:rsidRPr="005D4EA0">
          <w:rPr>
            <w:rStyle w:val="Hyperlink"/>
            <w:noProof/>
          </w:rPr>
          <w:t>Gram-negative species</w:t>
        </w:r>
        <w:r w:rsidR="0010251D">
          <w:rPr>
            <w:noProof/>
            <w:webHidden/>
          </w:rPr>
          <w:tab/>
        </w:r>
        <w:r w:rsidR="0010251D">
          <w:rPr>
            <w:noProof/>
            <w:webHidden/>
          </w:rPr>
          <w:fldChar w:fldCharType="begin"/>
        </w:r>
        <w:r w:rsidR="0010251D">
          <w:rPr>
            <w:noProof/>
            <w:webHidden/>
          </w:rPr>
          <w:instrText xml:space="preserve"> PAGEREF _Toc122096313 \h </w:instrText>
        </w:r>
        <w:r w:rsidR="0010251D">
          <w:rPr>
            <w:noProof/>
            <w:webHidden/>
          </w:rPr>
        </w:r>
        <w:r w:rsidR="0010251D">
          <w:rPr>
            <w:noProof/>
            <w:webHidden/>
          </w:rPr>
          <w:fldChar w:fldCharType="separate"/>
        </w:r>
        <w:r w:rsidR="00DA1E90">
          <w:rPr>
            <w:noProof/>
            <w:webHidden/>
          </w:rPr>
          <w:t>65</w:t>
        </w:r>
        <w:r w:rsidR="0010251D">
          <w:rPr>
            <w:noProof/>
            <w:webHidden/>
          </w:rPr>
          <w:fldChar w:fldCharType="end"/>
        </w:r>
      </w:hyperlink>
    </w:p>
    <w:p w14:paraId="0B5AAFA7" w14:textId="2485D9D0" w:rsidR="0010251D" w:rsidRDefault="00823B71">
      <w:pPr>
        <w:pStyle w:val="TOC2"/>
        <w:rPr>
          <w:rFonts w:eastAsiaTheme="minorEastAsia" w:cstheme="minorBidi"/>
          <w:noProof/>
          <w:szCs w:val="22"/>
        </w:rPr>
      </w:pPr>
      <w:hyperlink w:anchor="_Toc122096314" w:history="1">
        <w:r w:rsidR="0010251D" w:rsidRPr="005D4EA0">
          <w:rPr>
            <w:rStyle w:val="Hyperlink"/>
            <w:noProof/>
          </w:rPr>
          <w:t>3.10.3.</w:t>
        </w:r>
        <w:r w:rsidR="0010251D">
          <w:rPr>
            <w:rFonts w:eastAsiaTheme="minorEastAsia" w:cstheme="minorBidi"/>
            <w:noProof/>
            <w:szCs w:val="22"/>
          </w:rPr>
          <w:tab/>
        </w:r>
        <w:r w:rsidR="0010251D" w:rsidRPr="005D4EA0">
          <w:rPr>
            <w:rStyle w:val="Hyperlink"/>
            <w:i/>
            <w:noProof/>
          </w:rPr>
          <w:t>Staphylococcus aureus</w:t>
        </w:r>
        <w:r w:rsidR="0010251D">
          <w:rPr>
            <w:noProof/>
            <w:webHidden/>
          </w:rPr>
          <w:tab/>
        </w:r>
        <w:r w:rsidR="0010251D">
          <w:rPr>
            <w:noProof/>
            <w:webHidden/>
          </w:rPr>
          <w:fldChar w:fldCharType="begin"/>
        </w:r>
        <w:r w:rsidR="0010251D">
          <w:rPr>
            <w:noProof/>
            <w:webHidden/>
          </w:rPr>
          <w:instrText xml:space="preserve"> PAGEREF _Toc122096314 \h </w:instrText>
        </w:r>
        <w:r w:rsidR="0010251D">
          <w:rPr>
            <w:noProof/>
            <w:webHidden/>
          </w:rPr>
        </w:r>
        <w:r w:rsidR="0010251D">
          <w:rPr>
            <w:noProof/>
            <w:webHidden/>
          </w:rPr>
          <w:fldChar w:fldCharType="separate"/>
        </w:r>
        <w:r w:rsidR="00DA1E90">
          <w:rPr>
            <w:noProof/>
            <w:webHidden/>
          </w:rPr>
          <w:t>75</w:t>
        </w:r>
        <w:r w:rsidR="0010251D">
          <w:rPr>
            <w:noProof/>
            <w:webHidden/>
          </w:rPr>
          <w:fldChar w:fldCharType="end"/>
        </w:r>
      </w:hyperlink>
    </w:p>
    <w:p w14:paraId="311154B6" w14:textId="55B167B9" w:rsidR="0010251D" w:rsidRDefault="00823B71">
      <w:pPr>
        <w:pStyle w:val="TOC1"/>
        <w:tabs>
          <w:tab w:val="left" w:pos="454"/>
          <w:tab w:val="right" w:leader="dot" w:pos="9628"/>
        </w:tabs>
        <w:rPr>
          <w:rFonts w:eastAsiaTheme="minorEastAsia" w:cstheme="minorBidi"/>
          <w:bCs w:val="0"/>
          <w:noProof/>
          <w:szCs w:val="22"/>
        </w:rPr>
      </w:pPr>
      <w:hyperlink w:anchor="_Toc122096315" w:history="1">
        <w:r w:rsidR="0010251D" w:rsidRPr="005D4EA0">
          <w:rPr>
            <w:rStyle w:val="Hyperlink"/>
            <w:noProof/>
          </w:rPr>
          <w:t>4.</w:t>
        </w:r>
        <w:r w:rsidR="0010251D">
          <w:rPr>
            <w:rFonts w:eastAsiaTheme="minorEastAsia" w:cstheme="minorBidi"/>
            <w:bCs w:val="0"/>
            <w:noProof/>
            <w:szCs w:val="22"/>
          </w:rPr>
          <w:tab/>
        </w:r>
        <w:r w:rsidR="0010251D" w:rsidRPr="005D4EA0">
          <w:rPr>
            <w:rStyle w:val="Hyperlink"/>
            <w:noProof/>
          </w:rPr>
          <w:t>International comparisons</w:t>
        </w:r>
        <w:r w:rsidR="0010251D">
          <w:rPr>
            <w:noProof/>
            <w:webHidden/>
          </w:rPr>
          <w:tab/>
        </w:r>
        <w:r w:rsidR="0010251D">
          <w:rPr>
            <w:noProof/>
            <w:webHidden/>
          </w:rPr>
          <w:fldChar w:fldCharType="begin"/>
        </w:r>
        <w:r w:rsidR="0010251D">
          <w:rPr>
            <w:noProof/>
            <w:webHidden/>
          </w:rPr>
          <w:instrText xml:space="preserve"> PAGEREF _Toc122096315 \h </w:instrText>
        </w:r>
        <w:r w:rsidR="0010251D">
          <w:rPr>
            <w:noProof/>
            <w:webHidden/>
          </w:rPr>
        </w:r>
        <w:r w:rsidR="0010251D">
          <w:rPr>
            <w:noProof/>
            <w:webHidden/>
          </w:rPr>
          <w:fldChar w:fldCharType="separate"/>
        </w:r>
        <w:r w:rsidR="00DA1E90">
          <w:rPr>
            <w:noProof/>
            <w:webHidden/>
          </w:rPr>
          <w:t>79</w:t>
        </w:r>
        <w:r w:rsidR="0010251D">
          <w:rPr>
            <w:noProof/>
            <w:webHidden/>
          </w:rPr>
          <w:fldChar w:fldCharType="end"/>
        </w:r>
      </w:hyperlink>
    </w:p>
    <w:p w14:paraId="00EBA90E" w14:textId="7BBEFC2D" w:rsidR="0010251D" w:rsidRDefault="00823B71">
      <w:pPr>
        <w:pStyle w:val="TOC1"/>
        <w:tabs>
          <w:tab w:val="left" w:pos="454"/>
          <w:tab w:val="right" w:leader="dot" w:pos="9628"/>
        </w:tabs>
        <w:rPr>
          <w:rFonts w:eastAsiaTheme="minorEastAsia" w:cstheme="minorBidi"/>
          <w:bCs w:val="0"/>
          <w:noProof/>
          <w:szCs w:val="22"/>
        </w:rPr>
      </w:pPr>
      <w:hyperlink w:anchor="_Toc122096316" w:history="1">
        <w:r w:rsidR="0010251D" w:rsidRPr="005D4EA0">
          <w:rPr>
            <w:rStyle w:val="Hyperlink"/>
            <w:noProof/>
          </w:rPr>
          <w:t>5.</w:t>
        </w:r>
        <w:r w:rsidR="0010251D">
          <w:rPr>
            <w:rFonts w:eastAsiaTheme="minorEastAsia" w:cstheme="minorBidi"/>
            <w:bCs w:val="0"/>
            <w:noProof/>
            <w:szCs w:val="22"/>
          </w:rPr>
          <w:tab/>
        </w:r>
        <w:r w:rsidR="0010251D" w:rsidRPr="005D4EA0">
          <w:rPr>
            <w:rStyle w:val="Hyperlink"/>
            <w:noProof/>
          </w:rPr>
          <w:t>Limitations of the study</w:t>
        </w:r>
        <w:r w:rsidR="0010251D">
          <w:rPr>
            <w:noProof/>
            <w:webHidden/>
          </w:rPr>
          <w:tab/>
        </w:r>
        <w:r w:rsidR="0010251D">
          <w:rPr>
            <w:noProof/>
            <w:webHidden/>
          </w:rPr>
          <w:fldChar w:fldCharType="begin"/>
        </w:r>
        <w:r w:rsidR="0010251D">
          <w:rPr>
            <w:noProof/>
            <w:webHidden/>
          </w:rPr>
          <w:instrText xml:space="preserve"> PAGEREF _Toc122096316 \h </w:instrText>
        </w:r>
        <w:r w:rsidR="0010251D">
          <w:rPr>
            <w:noProof/>
            <w:webHidden/>
          </w:rPr>
        </w:r>
        <w:r w:rsidR="0010251D">
          <w:rPr>
            <w:noProof/>
            <w:webHidden/>
          </w:rPr>
          <w:fldChar w:fldCharType="separate"/>
        </w:r>
        <w:r w:rsidR="00DA1E90">
          <w:rPr>
            <w:noProof/>
            <w:webHidden/>
          </w:rPr>
          <w:t>85</w:t>
        </w:r>
        <w:r w:rsidR="0010251D">
          <w:rPr>
            <w:noProof/>
            <w:webHidden/>
          </w:rPr>
          <w:fldChar w:fldCharType="end"/>
        </w:r>
      </w:hyperlink>
    </w:p>
    <w:p w14:paraId="6BC136E1" w14:textId="5A940CE6" w:rsidR="0010251D" w:rsidRDefault="00823B71">
      <w:pPr>
        <w:pStyle w:val="TOC1"/>
        <w:tabs>
          <w:tab w:val="left" w:pos="454"/>
          <w:tab w:val="right" w:leader="dot" w:pos="9628"/>
        </w:tabs>
        <w:rPr>
          <w:rFonts w:eastAsiaTheme="minorEastAsia" w:cstheme="minorBidi"/>
          <w:bCs w:val="0"/>
          <w:noProof/>
          <w:szCs w:val="22"/>
        </w:rPr>
      </w:pPr>
      <w:hyperlink w:anchor="_Toc122096317" w:history="1">
        <w:r w:rsidR="0010251D" w:rsidRPr="005D4EA0">
          <w:rPr>
            <w:rStyle w:val="Hyperlink"/>
            <w:noProof/>
          </w:rPr>
          <w:t>6.</w:t>
        </w:r>
        <w:r w:rsidR="0010251D">
          <w:rPr>
            <w:rFonts w:eastAsiaTheme="minorEastAsia" w:cstheme="minorBidi"/>
            <w:bCs w:val="0"/>
            <w:noProof/>
            <w:szCs w:val="22"/>
          </w:rPr>
          <w:tab/>
        </w:r>
        <w:r w:rsidR="0010251D" w:rsidRPr="005D4EA0">
          <w:rPr>
            <w:rStyle w:val="Hyperlink"/>
            <w:noProof/>
            <w:w w:val="105"/>
          </w:rPr>
          <w:t>Discussion and conclusions</w:t>
        </w:r>
        <w:r w:rsidR="0010251D">
          <w:rPr>
            <w:noProof/>
            <w:webHidden/>
          </w:rPr>
          <w:tab/>
        </w:r>
        <w:r w:rsidR="0010251D">
          <w:rPr>
            <w:noProof/>
            <w:webHidden/>
          </w:rPr>
          <w:fldChar w:fldCharType="begin"/>
        </w:r>
        <w:r w:rsidR="0010251D">
          <w:rPr>
            <w:noProof/>
            <w:webHidden/>
          </w:rPr>
          <w:instrText xml:space="preserve"> PAGEREF _Toc122096317 \h </w:instrText>
        </w:r>
        <w:r w:rsidR="0010251D">
          <w:rPr>
            <w:noProof/>
            <w:webHidden/>
          </w:rPr>
        </w:r>
        <w:r w:rsidR="0010251D">
          <w:rPr>
            <w:noProof/>
            <w:webHidden/>
          </w:rPr>
          <w:fldChar w:fldCharType="separate"/>
        </w:r>
        <w:r w:rsidR="00DA1E90">
          <w:rPr>
            <w:noProof/>
            <w:webHidden/>
          </w:rPr>
          <w:t>86</w:t>
        </w:r>
        <w:r w:rsidR="0010251D">
          <w:rPr>
            <w:noProof/>
            <w:webHidden/>
          </w:rPr>
          <w:fldChar w:fldCharType="end"/>
        </w:r>
      </w:hyperlink>
    </w:p>
    <w:p w14:paraId="6E6349CD" w14:textId="2E59D4C6" w:rsidR="0010251D" w:rsidRDefault="00823B71">
      <w:pPr>
        <w:pStyle w:val="TOC1"/>
        <w:tabs>
          <w:tab w:val="right" w:leader="dot" w:pos="9628"/>
        </w:tabs>
        <w:rPr>
          <w:rFonts w:eastAsiaTheme="minorEastAsia" w:cstheme="minorBidi"/>
          <w:bCs w:val="0"/>
          <w:noProof/>
          <w:szCs w:val="22"/>
        </w:rPr>
      </w:pPr>
      <w:hyperlink w:anchor="_Toc122096318" w:history="1">
        <w:r w:rsidR="0010251D" w:rsidRPr="005D4EA0">
          <w:rPr>
            <w:rStyle w:val="Hyperlink"/>
            <w:noProof/>
          </w:rPr>
          <w:t>Abbreviations</w:t>
        </w:r>
        <w:r w:rsidR="0010251D">
          <w:rPr>
            <w:noProof/>
            <w:webHidden/>
          </w:rPr>
          <w:tab/>
        </w:r>
        <w:r w:rsidR="0010251D">
          <w:rPr>
            <w:noProof/>
            <w:webHidden/>
          </w:rPr>
          <w:fldChar w:fldCharType="begin"/>
        </w:r>
        <w:r w:rsidR="0010251D">
          <w:rPr>
            <w:noProof/>
            <w:webHidden/>
          </w:rPr>
          <w:instrText xml:space="preserve"> PAGEREF _Toc122096318 \h </w:instrText>
        </w:r>
        <w:r w:rsidR="0010251D">
          <w:rPr>
            <w:noProof/>
            <w:webHidden/>
          </w:rPr>
        </w:r>
        <w:r w:rsidR="0010251D">
          <w:rPr>
            <w:noProof/>
            <w:webHidden/>
          </w:rPr>
          <w:fldChar w:fldCharType="separate"/>
        </w:r>
        <w:r w:rsidR="00DA1E90">
          <w:rPr>
            <w:noProof/>
            <w:webHidden/>
          </w:rPr>
          <w:t>89</w:t>
        </w:r>
        <w:r w:rsidR="0010251D">
          <w:rPr>
            <w:noProof/>
            <w:webHidden/>
          </w:rPr>
          <w:fldChar w:fldCharType="end"/>
        </w:r>
      </w:hyperlink>
    </w:p>
    <w:p w14:paraId="721330C9" w14:textId="70262176" w:rsidR="0010251D" w:rsidRDefault="00823B71">
      <w:pPr>
        <w:pStyle w:val="TOC1"/>
        <w:tabs>
          <w:tab w:val="right" w:leader="dot" w:pos="9628"/>
        </w:tabs>
        <w:rPr>
          <w:rFonts w:eastAsiaTheme="minorEastAsia" w:cstheme="minorBidi"/>
          <w:bCs w:val="0"/>
          <w:noProof/>
          <w:szCs w:val="22"/>
        </w:rPr>
      </w:pPr>
      <w:hyperlink w:anchor="_Toc122096319" w:history="1">
        <w:r w:rsidR="0010251D" w:rsidRPr="005D4EA0">
          <w:rPr>
            <w:rStyle w:val="Hyperlink"/>
            <w:noProof/>
          </w:rPr>
          <w:t>Acknowledgements</w:t>
        </w:r>
        <w:r w:rsidR="0010251D">
          <w:rPr>
            <w:noProof/>
            <w:webHidden/>
          </w:rPr>
          <w:tab/>
        </w:r>
        <w:r w:rsidR="0010251D">
          <w:rPr>
            <w:noProof/>
            <w:webHidden/>
          </w:rPr>
          <w:fldChar w:fldCharType="begin"/>
        </w:r>
        <w:r w:rsidR="0010251D">
          <w:rPr>
            <w:noProof/>
            <w:webHidden/>
          </w:rPr>
          <w:instrText xml:space="preserve"> PAGEREF _Toc122096319 \h </w:instrText>
        </w:r>
        <w:r w:rsidR="0010251D">
          <w:rPr>
            <w:noProof/>
            <w:webHidden/>
          </w:rPr>
        </w:r>
        <w:r w:rsidR="0010251D">
          <w:rPr>
            <w:noProof/>
            <w:webHidden/>
          </w:rPr>
          <w:fldChar w:fldCharType="separate"/>
        </w:r>
        <w:r w:rsidR="00DA1E90">
          <w:rPr>
            <w:noProof/>
            <w:webHidden/>
          </w:rPr>
          <w:t>90</w:t>
        </w:r>
        <w:r w:rsidR="0010251D">
          <w:rPr>
            <w:noProof/>
            <w:webHidden/>
          </w:rPr>
          <w:fldChar w:fldCharType="end"/>
        </w:r>
      </w:hyperlink>
    </w:p>
    <w:p w14:paraId="65437DD6" w14:textId="4F391B6E" w:rsidR="0010251D" w:rsidRDefault="00823B71">
      <w:pPr>
        <w:pStyle w:val="TOC1"/>
        <w:tabs>
          <w:tab w:val="right" w:leader="dot" w:pos="9628"/>
        </w:tabs>
        <w:rPr>
          <w:rFonts w:eastAsiaTheme="minorEastAsia" w:cstheme="minorBidi"/>
          <w:bCs w:val="0"/>
          <w:noProof/>
          <w:szCs w:val="22"/>
        </w:rPr>
      </w:pPr>
      <w:hyperlink w:anchor="_Toc122096320" w:history="1">
        <w:r w:rsidR="0010251D" w:rsidRPr="005D4EA0">
          <w:rPr>
            <w:rStyle w:val="Hyperlink"/>
            <w:noProof/>
          </w:rPr>
          <w:t>References</w:t>
        </w:r>
        <w:r w:rsidR="0010251D">
          <w:rPr>
            <w:noProof/>
            <w:webHidden/>
          </w:rPr>
          <w:tab/>
        </w:r>
        <w:r w:rsidR="0010251D">
          <w:rPr>
            <w:noProof/>
            <w:webHidden/>
          </w:rPr>
          <w:fldChar w:fldCharType="begin"/>
        </w:r>
        <w:r w:rsidR="0010251D">
          <w:rPr>
            <w:noProof/>
            <w:webHidden/>
          </w:rPr>
          <w:instrText xml:space="preserve"> PAGEREF _Toc122096320 \h </w:instrText>
        </w:r>
        <w:r w:rsidR="0010251D">
          <w:rPr>
            <w:noProof/>
            <w:webHidden/>
          </w:rPr>
        </w:r>
        <w:r w:rsidR="0010251D">
          <w:rPr>
            <w:noProof/>
            <w:webHidden/>
          </w:rPr>
          <w:fldChar w:fldCharType="separate"/>
        </w:r>
        <w:r w:rsidR="00DA1E90">
          <w:rPr>
            <w:noProof/>
            <w:webHidden/>
          </w:rPr>
          <w:t>92</w:t>
        </w:r>
        <w:r w:rsidR="0010251D">
          <w:rPr>
            <w:noProof/>
            <w:webHidden/>
          </w:rPr>
          <w:fldChar w:fldCharType="end"/>
        </w:r>
      </w:hyperlink>
    </w:p>
    <w:p w14:paraId="693F6D75" w14:textId="0BF1B70A" w:rsidR="0010251D" w:rsidRDefault="00823B71">
      <w:pPr>
        <w:pStyle w:val="TOC1"/>
        <w:tabs>
          <w:tab w:val="left" w:pos="1400"/>
          <w:tab w:val="right" w:leader="dot" w:pos="9628"/>
        </w:tabs>
        <w:rPr>
          <w:rFonts w:eastAsiaTheme="minorEastAsia" w:cstheme="minorBidi"/>
          <w:bCs w:val="0"/>
          <w:noProof/>
          <w:szCs w:val="22"/>
        </w:rPr>
      </w:pPr>
      <w:hyperlink w:anchor="_Toc122096321" w:history="1">
        <w:r w:rsidR="0010251D" w:rsidRPr="005D4EA0">
          <w:rPr>
            <w:rStyle w:val="Hyperlink"/>
            <w:noProof/>
          </w:rPr>
          <w:t>Appendix A.</w:t>
        </w:r>
        <w:r w:rsidR="0010251D">
          <w:rPr>
            <w:rFonts w:eastAsiaTheme="minorEastAsia" w:cstheme="minorBidi"/>
            <w:bCs w:val="0"/>
            <w:noProof/>
            <w:szCs w:val="22"/>
          </w:rPr>
          <w:tab/>
        </w:r>
        <w:r w:rsidR="0010251D" w:rsidRPr="005D4EA0">
          <w:rPr>
            <w:rStyle w:val="Hyperlink"/>
            <w:noProof/>
          </w:rPr>
          <w:t>Study design</w:t>
        </w:r>
        <w:r w:rsidR="0010251D">
          <w:rPr>
            <w:noProof/>
            <w:webHidden/>
          </w:rPr>
          <w:tab/>
        </w:r>
        <w:r w:rsidR="0010251D">
          <w:rPr>
            <w:noProof/>
            <w:webHidden/>
          </w:rPr>
          <w:fldChar w:fldCharType="begin"/>
        </w:r>
        <w:r w:rsidR="0010251D">
          <w:rPr>
            <w:noProof/>
            <w:webHidden/>
          </w:rPr>
          <w:instrText xml:space="preserve"> PAGEREF _Toc122096321 \h </w:instrText>
        </w:r>
        <w:r w:rsidR="0010251D">
          <w:rPr>
            <w:noProof/>
            <w:webHidden/>
          </w:rPr>
        </w:r>
        <w:r w:rsidR="0010251D">
          <w:rPr>
            <w:noProof/>
            <w:webHidden/>
          </w:rPr>
          <w:fldChar w:fldCharType="separate"/>
        </w:r>
        <w:r w:rsidR="00DA1E90">
          <w:rPr>
            <w:noProof/>
            <w:webHidden/>
          </w:rPr>
          <w:t>96</w:t>
        </w:r>
        <w:r w:rsidR="0010251D">
          <w:rPr>
            <w:noProof/>
            <w:webHidden/>
          </w:rPr>
          <w:fldChar w:fldCharType="end"/>
        </w:r>
      </w:hyperlink>
    </w:p>
    <w:p w14:paraId="4156FEDD" w14:textId="078C6CD6" w:rsidR="0010251D" w:rsidRDefault="00823B71">
      <w:pPr>
        <w:pStyle w:val="TOC1"/>
        <w:tabs>
          <w:tab w:val="left" w:pos="1400"/>
          <w:tab w:val="right" w:leader="dot" w:pos="9628"/>
        </w:tabs>
        <w:rPr>
          <w:rFonts w:eastAsiaTheme="minorEastAsia" w:cstheme="minorBidi"/>
          <w:bCs w:val="0"/>
          <w:noProof/>
          <w:szCs w:val="22"/>
        </w:rPr>
      </w:pPr>
      <w:hyperlink w:anchor="_Toc122096322" w:history="1">
        <w:r w:rsidR="0010251D" w:rsidRPr="005D4EA0">
          <w:rPr>
            <w:rStyle w:val="Hyperlink"/>
            <w:noProof/>
          </w:rPr>
          <w:t>Appendix B.</w:t>
        </w:r>
        <w:r w:rsidR="0010251D">
          <w:rPr>
            <w:rFonts w:eastAsiaTheme="minorEastAsia" w:cstheme="minorBidi"/>
            <w:bCs w:val="0"/>
            <w:noProof/>
            <w:szCs w:val="22"/>
          </w:rPr>
          <w:tab/>
        </w:r>
        <w:r w:rsidR="0010251D" w:rsidRPr="005D4EA0">
          <w:rPr>
            <w:rStyle w:val="Hyperlink"/>
            <w:noProof/>
          </w:rPr>
          <w:t>Methods</w:t>
        </w:r>
        <w:r w:rsidR="0010251D">
          <w:rPr>
            <w:noProof/>
            <w:webHidden/>
          </w:rPr>
          <w:tab/>
        </w:r>
        <w:r w:rsidR="0010251D">
          <w:rPr>
            <w:noProof/>
            <w:webHidden/>
          </w:rPr>
          <w:fldChar w:fldCharType="begin"/>
        </w:r>
        <w:r w:rsidR="0010251D">
          <w:rPr>
            <w:noProof/>
            <w:webHidden/>
          </w:rPr>
          <w:instrText xml:space="preserve"> PAGEREF _Toc122096322 \h </w:instrText>
        </w:r>
        <w:r w:rsidR="0010251D">
          <w:rPr>
            <w:noProof/>
            <w:webHidden/>
          </w:rPr>
        </w:r>
        <w:r w:rsidR="0010251D">
          <w:rPr>
            <w:noProof/>
            <w:webHidden/>
          </w:rPr>
          <w:fldChar w:fldCharType="separate"/>
        </w:r>
        <w:r w:rsidR="00DA1E90">
          <w:rPr>
            <w:noProof/>
            <w:webHidden/>
          </w:rPr>
          <w:t>98</w:t>
        </w:r>
        <w:r w:rsidR="0010251D">
          <w:rPr>
            <w:noProof/>
            <w:webHidden/>
          </w:rPr>
          <w:fldChar w:fldCharType="end"/>
        </w:r>
      </w:hyperlink>
    </w:p>
    <w:p w14:paraId="417C4A90" w14:textId="6E4D74A2" w:rsidR="0010251D" w:rsidRDefault="00823B71">
      <w:pPr>
        <w:pStyle w:val="TOC1"/>
        <w:tabs>
          <w:tab w:val="left" w:pos="1400"/>
          <w:tab w:val="right" w:leader="dot" w:pos="9628"/>
        </w:tabs>
        <w:rPr>
          <w:rFonts w:eastAsiaTheme="minorEastAsia" w:cstheme="minorBidi"/>
          <w:bCs w:val="0"/>
          <w:noProof/>
          <w:szCs w:val="22"/>
        </w:rPr>
      </w:pPr>
      <w:hyperlink w:anchor="_Toc122096323" w:history="1">
        <w:r w:rsidR="0010251D" w:rsidRPr="005D4EA0">
          <w:rPr>
            <w:rStyle w:val="Hyperlink"/>
            <w:noProof/>
          </w:rPr>
          <w:t>Appendix C.</w:t>
        </w:r>
        <w:r w:rsidR="0010251D">
          <w:rPr>
            <w:rFonts w:eastAsiaTheme="minorEastAsia" w:cstheme="minorBidi"/>
            <w:bCs w:val="0"/>
            <w:noProof/>
            <w:szCs w:val="22"/>
          </w:rPr>
          <w:tab/>
        </w:r>
        <w:r w:rsidR="0010251D" w:rsidRPr="005D4EA0">
          <w:rPr>
            <w:rStyle w:val="Hyperlink"/>
            <w:noProof/>
          </w:rPr>
          <w:t>Susceptibility to antimicrobial agents</w:t>
        </w:r>
        <w:r w:rsidR="0010251D">
          <w:rPr>
            <w:noProof/>
            <w:webHidden/>
          </w:rPr>
          <w:tab/>
        </w:r>
        <w:r w:rsidR="0010251D">
          <w:rPr>
            <w:noProof/>
            <w:webHidden/>
          </w:rPr>
          <w:fldChar w:fldCharType="begin"/>
        </w:r>
        <w:r w:rsidR="0010251D">
          <w:rPr>
            <w:noProof/>
            <w:webHidden/>
          </w:rPr>
          <w:instrText xml:space="preserve"> PAGEREF _Toc122096323 \h </w:instrText>
        </w:r>
        <w:r w:rsidR="0010251D">
          <w:rPr>
            <w:noProof/>
            <w:webHidden/>
          </w:rPr>
        </w:r>
        <w:r w:rsidR="0010251D">
          <w:rPr>
            <w:noProof/>
            <w:webHidden/>
          </w:rPr>
          <w:fldChar w:fldCharType="separate"/>
        </w:r>
        <w:r w:rsidR="00DA1E90">
          <w:rPr>
            <w:noProof/>
            <w:webHidden/>
          </w:rPr>
          <w:t>105</w:t>
        </w:r>
        <w:r w:rsidR="0010251D">
          <w:rPr>
            <w:noProof/>
            <w:webHidden/>
          </w:rPr>
          <w:fldChar w:fldCharType="end"/>
        </w:r>
      </w:hyperlink>
    </w:p>
    <w:p w14:paraId="58454DD4" w14:textId="047081AB" w:rsidR="0010251D" w:rsidRDefault="00823B71">
      <w:pPr>
        <w:pStyle w:val="TOC1"/>
        <w:tabs>
          <w:tab w:val="left" w:pos="1400"/>
          <w:tab w:val="right" w:leader="dot" w:pos="9628"/>
        </w:tabs>
        <w:rPr>
          <w:rFonts w:eastAsiaTheme="minorEastAsia" w:cstheme="minorBidi"/>
          <w:bCs w:val="0"/>
          <w:noProof/>
          <w:szCs w:val="22"/>
        </w:rPr>
      </w:pPr>
      <w:hyperlink w:anchor="_Toc122096324" w:history="1">
        <w:r w:rsidR="0010251D" w:rsidRPr="005D4EA0">
          <w:rPr>
            <w:rStyle w:val="Hyperlink"/>
            <w:noProof/>
          </w:rPr>
          <w:t>Appendix D.</w:t>
        </w:r>
        <w:r w:rsidR="0010251D">
          <w:rPr>
            <w:rFonts w:eastAsiaTheme="minorEastAsia" w:cstheme="minorBidi"/>
            <w:bCs w:val="0"/>
            <w:noProof/>
            <w:szCs w:val="22"/>
          </w:rPr>
          <w:tab/>
        </w:r>
        <w:r w:rsidR="0010251D" w:rsidRPr="005D4EA0">
          <w:rPr>
            <w:rStyle w:val="Hyperlink"/>
            <w:noProof/>
          </w:rPr>
          <w:t>Multiple acquired resistance by species and state or territory</w:t>
        </w:r>
        <w:r w:rsidR="0010251D">
          <w:rPr>
            <w:noProof/>
            <w:webHidden/>
          </w:rPr>
          <w:tab/>
        </w:r>
        <w:r w:rsidR="0010251D">
          <w:rPr>
            <w:noProof/>
            <w:webHidden/>
          </w:rPr>
          <w:fldChar w:fldCharType="begin"/>
        </w:r>
        <w:r w:rsidR="0010251D">
          <w:rPr>
            <w:noProof/>
            <w:webHidden/>
          </w:rPr>
          <w:instrText xml:space="preserve"> PAGEREF _Toc122096324 \h </w:instrText>
        </w:r>
        <w:r w:rsidR="0010251D">
          <w:rPr>
            <w:noProof/>
            <w:webHidden/>
          </w:rPr>
        </w:r>
        <w:r w:rsidR="0010251D">
          <w:rPr>
            <w:noProof/>
            <w:webHidden/>
          </w:rPr>
          <w:fldChar w:fldCharType="separate"/>
        </w:r>
        <w:r w:rsidR="00DA1E90">
          <w:rPr>
            <w:noProof/>
            <w:webHidden/>
          </w:rPr>
          <w:t>120</w:t>
        </w:r>
        <w:r w:rsidR="0010251D">
          <w:rPr>
            <w:noProof/>
            <w:webHidden/>
          </w:rPr>
          <w:fldChar w:fldCharType="end"/>
        </w:r>
      </w:hyperlink>
    </w:p>
    <w:p w14:paraId="3E5679DF" w14:textId="75C79DD9" w:rsidR="00B46586" w:rsidRPr="008D2408" w:rsidRDefault="00F67A4C" w:rsidP="00F67A4C">
      <w:r w:rsidRPr="008D2408">
        <w:rPr>
          <w:bCs/>
        </w:rPr>
        <w:fldChar w:fldCharType="end"/>
      </w:r>
    </w:p>
    <w:p w14:paraId="168E25C6" w14:textId="77777777" w:rsidR="00B46586" w:rsidRPr="008D2408" w:rsidRDefault="00B46586" w:rsidP="00F67A4C">
      <w:r w:rsidRPr="008D2408">
        <w:br w:type="page"/>
      </w:r>
    </w:p>
    <w:p w14:paraId="664BD486" w14:textId="77777777" w:rsidR="006800B6" w:rsidRPr="008D2408" w:rsidRDefault="0021142B" w:rsidP="009B7EF6">
      <w:pPr>
        <w:pStyle w:val="Heading1a"/>
      </w:pPr>
      <w:bookmarkStart w:id="3" w:name="_Toc122096286"/>
      <w:r w:rsidRPr="008D2408">
        <w:lastRenderedPageBreak/>
        <w:t>Overview</w:t>
      </w:r>
      <w:bookmarkEnd w:id="3"/>
    </w:p>
    <w:p w14:paraId="09F4BB37" w14:textId="1DC2E222" w:rsidR="00F401AB" w:rsidRPr="0054408A" w:rsidRDefault="00B935C2" w:rsidP="00BE4C19">
      <w:pPr>
        <w:spacing w:after="0"/>
        <w:rPr>
          <w:rFonts w:ascii="Arial" w:hAnsi="Arial" w:cs="Arial"/>
          <w:color w:val="000000" w:themeColor="text1"/>
        </w:rPr>
      </w:pPr>
      <w:r w:rsidRPr="0054408A">
        <w:rPr>
          <w:color w:val="000000" w:themeColor="text1"/>
        </w:rPr>
        <w:t xml:space="preserve">The Australian Group on Antimicrobial Resistance (AGAR), which is </w:t>
      </w:r>
      <w:proofErr w:type="spellStart"/>
      <w:r w:rsidRPr="0054408A">
        <w:rPr>
          <w:color w:val="000000" w:themeColor="text1"/>
        </w:rPr>
        <w:t>auspiced</w:t>
      </w:r>
      <w:proofErr w:type="spellEnd"/>
      <w:r w:rsidRPr="0054408A">
        <w:rPr>
          <w:color w:val="000000" w:themeColor="text1"/>
        </w:rPr>
        <w:t xml:space="preserve"> by the Australian Society for Antimicrobials</w:t>
      </w:r>
      <w:r w:rsidR="003939D0" w:rsidRPr="0054408A">
        <w:rPr>
          <w:color w:val="000000" w:themeColor="text1"/>
        </w:rPr>
        <w:t xml:space="preserve"> (ASA)</w:t>
      </w:r>
      <w:r w:rsidRPr="0054408A">
        <w:rPr>
          <w:color w:val="000000" w:themeColor="text1"/>
        </w:rPr>
        <w:t>, conducts targeted surveillance of selected pathogens</w:t>
      </w:r>
      <w:r w:rsidR="003939D0" w:rsidRPr="0054408A">
        <w:rPr>
          <w:color w:val="000000" w:themeColor="text1"/>
        </w:rPr>
        <w:t xml:space="preserve"> in Australia</w:t>
      </w:r>
      <w:r w:rsidR="00F401AB" w:rsidRPr="0054408A">
        <w:rPr>
          <w:color w:val="000000" w:themeColor="text1"/>
        </w:rPr>
        <w:t xml:space="preserve"> via the:</w:t>
      </w:r>
    </w:p>
    <w:p w14:paraId="0B3D13D4" w14:textId="77777777" w:rsidR="00F401AB" w:rsidRPr="0054408A" w:rsidRDefault="00F401AB" w:rsidP="007528A6">
      <w:pPr>
        <w:pStyle w:val="ListParagraph"/>
        <w:numPr>
          <w:ilvl w:val="0"/>
          <w:numId w:val="52"/>
        </w:numPr>
        <w:tabs>
          <w:tab w:val="clear" w:pos="708"/>
          <w:tab w:val="clear" w:pos="710"/>
        </w:tabs>
        <w:spacing w:before="0" w:line="240" w:lineRule="auto"/>
        <w:ind w:left="284" w:hanging="284"/>
        <w:rPr>
          <w:rFonts w:cs="Arial"/>
          <w:color w:val="000000" w:themeColor="text1"/>
          <w:w w:val="100"/>
        </w:rPr>
      </w:pPr>
      <w:r w:rsidRPr="0054408A">
        <w:rPr>
          <w:rFonts w:cs="Arial"/>
          <w:color w:val="000000" w:themeColor="text1"/>
          <w:w w:val="100"/>
        </w:rPr>
        <w:t>Australian Enterococcal Surveillance Outcome Program (AESOP)</w:t>
      </w:r>
    </w:p>
    <w:p w14:paraId="586A018D" w14:textId="13AFCC43" w:rsidR="00F401AB" w:rsidRPr="0054408A" w:rsidRDefault="00F401AB" w:rsidP="007528A6">
      <w:pPr>
        <w:pStyle w:val="ListParagraph"/>
        <w:numPr>
          <w:ilvl w:val="0"/>
          <w:numId w:val="52"/>
        </w:numPr>
        <w:tabs>
          <w:tab w:val="clear" w:pos="708"/>
          <w:tab w:val="clear" w:pos="710"/>
        </w:tabs>
        <w:spacing w:before="0" w:line="240" w:lineRule="auto"/>
        <w:ind w:left="284" w:right="1213" w:hanging="284"/>
        <w:rPr>
          <w:rFonts w:cs="Arial"/>
          <w:color w:val="000000" w:themeColor="text1"/>
          <w:w w:val="100"/>
        </w:rPr>
      </w:pPr>
      <w:r w:rsidRPr="0054408A">
        <w:rPr>
          <w:rFonts w:cs="Arial"/>
          <w:color w:val="000000" w:themeColor="text1"/>
          <w:w w:val="100"/>
        </w:rPr>
        <w:t xml:space="preserve">Australian </w:t>
      </w:r>
      <w:r w:rsidRPr="0054408A">
        <w:rPr>
          <w:rFonts w:cs="Arial"/>
          <w:i/>
          <w:iCs/>
          <w:color w:val="000000" w:themeColor="text1"/>
          <w:w w:val="100"/>
        </w:rPr>
        <w:t>Staphylococcus aureus</w:t>
      </w:r>
      <w:r w:rsidRPr="0054408A">
        <w:rPr>
          <w:rFonts w:cs="Arial"/>
          <w:color w:val="000000" w:themeColor="text1"/>
          <w:w w:val="100"/>
        </w:rPr>
        <w:t xml:space="preserve"> Surveillance Outcome Program (ASSOP)</w:t>
      </w:r>
    </w:p>
    <w:p w14:paraId="5AC81623" w14:textId="470E855B" w:rsidR="00427317" w:rsidRPr="0054408A" w:rsidRDefault="00427317" w:rsidP="007528A6">
      <w:pPr>
        <w:pStyle w:val="ListParagraph"/>
        <w:numPr>
          <w:ilvl w:val="0"/>
          <w:numId w:val="52"/>
        </w:numPr>
        <w:tabs>
          <w:tab w:val="clear" w:pos="708"/>
          <w:tab w:val="clear" w:pos="710"/>
        </w:tabs>
        <w:spacing w:before="0" w:after="200" w:line="240" w:lineRule="auto"/>
        <w:ind w:left="284" w:right="1213" w:hanging="284"/>
        <w:rPr>
          <w:rFonts w:cs="Arial"/>
          <w:color w:val="000000" w:themeColor="text1"/>
          <w:w w:val="100"/>
        </w:rPr>
      </w:pPr>
      <w:r w:rsidRPr="0054408A">
        <w:rPr>
          <w:rFonts w:cs="Arial"/>
          <w:color w:val="000000" w:themeColor="text1"/>
          <w:w w:val="100"/>
        </w:rPr>
        <w:t>Gram-negative Surveillance Outcome Program (</w:t>
      </w:r>
      <w:proofErr w:type="spellStart"/>
      <w:r w:rsidRPr="0054408A">
        <w:rPr>
          <w:rFonts w:cs="Arial"/>
          <w:color w:val="000000" w:themeColor="text1"/>
          <w:w w:val="100"/>
        </w:rPr>
        <w:t>GnSOP</w:t>
      </w:r>
      <w:proofErr w:type="spellEnd"/>
      <w:r w:rsidRPr="0054408A">
        <w:rPr>
          <w:rFonts w:cs="Arial"/>
          <w:color w:val="000000" w:themeColor="text1"/>
          <w:w w:val="100"/>
        </w:rPr>
        <w:t>)</w:t>
      </w:r>
      <w:r w:rsidR="0054646B" w:rsidRPr="0054408A">
        <w:rPr>
          <w:rFonts w:cs="Arial"/>
          <w:color w:val="000000" w:themeColor="text1"/>
          <w:w w:val="100"/>
        </w:rPr>
        <w:t>.</w:t>
      </w:r>
    </w:p>
    <w:p w14:paraId="56F0B684" w14:textId="3DDE392D" w:rsidR="001F6312" w:rsidRPr="0054408A" w:rsidRDefault="00694D6E" w:rsidP="00427317">
      <w:pPr>
        <w:rPr>
          <w:color w:val="000000" w:themeColor="text1"/>
        </w:rPr>
      </w:pPr>
      <w:r w:rsidRPr="0054408A">
        <w:rPr>
          <w:color w:val="000000" w:themeColor="text1"/>
        </w:rPr>
        <w:t>AGAR</w:t>
      </w:r>
      <w:r w:rsidR="00B935C2" w:rsidRPr="0054408A">
        <w:rPr>
          <w:color w:val="000000" w:themeColor="text1"/>
        </w:rPr>
        <w:t xml:space="preserve"> collects </w:t>
      </w:r>
      <w:r w:rsidRPr="0054408A">
        <w:rPr>
          <w:color w:val="000000" w:themeColor="text1"/>
        </w:rPr>
        <w:t>data on antimicrobial resistance (AMR) in bacteria that cause life-threatening infections</w:t>
      </w:r>
      <w:r w:rsidR="00834218" w:rsidRPr="0054408A">
        <w:rPr>
          <w:color w:val="000000" w:themeColor="text1"/>
        </w:rPr>
        <w:t>,</w:t>
      </w:r>
      <w:r w:rsidRPr="0054408A">
        <w:rPr>
          <w:color w:val="000000" w:themeColor="text1"/>
        </w:rPr>
        <w:t xml:space="preserve"> </w:t>
      </w:r>
      <w:r w:rsidR="00B935C2" w:rsidRPr="0054408A">
        <w:rPr>
          <w:color w:val="000000" w:themeColor="text1"/>
        </w:rPr>
        <w:t xml:space="preserve">and analyses and reports on these as part of the </w:t>
      </w:r>
      <w:r w:rsidR="00C81532" w:rsidRPr="0054408A">
        <w:rPr>
          <w:color w:val="000000" w:themeColor="text1"/>
        </w:rPr>
        <w:t>Antimicrobial Use and Resistance in Australia (AURA) Surveillance System</w:t>
      </w:r>
      <w:r w:rsidR="00B935C2" w:rsidRPr="0054408A">
        <w:rPr>
          <w:color w:val="000000" w:themeColor="text1"/>
        </w:rPr>
        <w:t>.</w:t>
      </w:r>
      <w:r w:rsidRPr="0054408A">
        <w:rPr>
          <w:color w:val="000000" w:themeColor="text1"/>
        </w:rPr>
        <w:t xml:space="preserve"> Th</w:t>
      </w:r>
      <w:r w:rsidR="00834218" w:rsidRPr="0054408A">
        <w:rPr>
          <w:color w:val="000000" w:themeColor="text1"/>
        </w:rPr>
        <w:t>e</w:t>
      </w:r>
      <w:r w:rsidR="00073787" w:rsidRPr="0054408A">
        <w:rPr>
          <w:color w:val="000000" w:themeColor="text1"/>
        </w:rPr>
        <w:t>s</w:t>
      </w:r>
      <w:r w:rsidR="00834218" w:rsidRPr="0054408A">
        <w:rPr>
          <w:color w:val="000000" w:themeColor="text1"/>
        </w:rPr>
        <w:t>e</w:t>
      </w:r>
      <w:r w:rsidR="00073787" w:rsidRPr="0054408A">
        <w:rPr>
          <w:color w:val="000000" w:themeColor="text1"/>
        </w:rPr>
        <w:t xml:space="preserve"> </w:t>
      </w:r>
      <w:r w:rsidRPr="0054408A">
        <w:rPr>
          <w:color w:val="000000" w:themeColor="text1"/>
        </w:rPr>
        <w:t xml:space="preserve">data </w:t>
      </w:r>
      <w:r w:rsidR="001F6312" w:rsidRPr="0054408A">
        <w:rPr>
          <w:color w:val="000000" w:themeColor="text1"/>
        </w:rPr>
        <w:t xml:space="preserve">complement two AMR surveillance programs </w:t>
      </w:r>
      <w:r w:rsidR="00834218" w:rsidRPr="0054408A">
        <w:rPr>
          <w:color w:val="000000" w:themeColor="text1"/>
        </w:rPr>
        <w:t xml:space="preserve">developed and managed by the Australian Commission on Safety and Quality in Health Care (the Commission) </w:t>
      </w:r>
      <w:r w:rsidR="001F6312" w:rsidRPr="0054408A">
        <w:rPr>
          <w:color w:val="000000" w:themeColor="text1"/>
        </w:rPr>
        <w:t>that also contribute to AURA: the National Alert System for Critical Antimicrobial Resistances (CARAlert) and Australian Passive AMR Surveillance (APAS).</w:t>
      </w:r>
      <w:r w:rsidR="00834218" w:rsidRPr="0054408A">
        <w:rPr>
          <w:color w:val="000000" w:themeColor="text1"/>
        </w:rPr>
        <w:t xml:space="preserve"> </w:t>
      </w:r>
      <w:r w:rsidR="00C42CD6" w:rsidRPr="0054408A">
        <w:rPr>
          <w:color w:val="000000" w:themeColor="text1"/>
        </w:rPr>
        <w:t xml:space="preserve">Funding for the Commission’s AURA program and AGAR is provided by the Australian Government Department of Health </w:t>
      </w:r>
      <w:r w:rsidR="00337DAF" w:rsidRPr="0054408A">
        <w:rPr>
          <w:color w:val="000000" w:themeColor="text1"/>
        </w:rPr>
        <w:t xml:space="preserve">and Aged Care </w:t>
      </w:r>
      <w:r w:rsidR="00C42CD6" w:rsidRPr="0054408A">
        <w:rPr>
          <w:color w:val="000000" w:themeColor="text1"/>
        </w:rPr>
        <w:t>and state and territory health departments.</w:t>
      </w:r>
    </w:p>
    <w:p w14:paraId="52E622F8" w14:textId="5CEC4F09" w:rsidR="007814BB" w:rsidRPr="0054408A" w:rsidRDefault="00F401AB" w:rsidP="00134136">
      <w:pPr>
        <w:spacing w:after="0"/>
        <w:rPr>
          <w:rFonts w:ascii="Arial" w:hAnsi="Arial" w:cs="Arial"/>
          <w:color w:val="000000" w:themeColor="text1"/>
        </w:rPr>
      </w:pPr>
      <w:r w:rsidRPr="0054408A">
        <w:rPr>
          <w:rFonts w:ascii="Arial" w:hAnsi="Arial" w:cs="Arial"/>
          <w:color w:val="000000" w:themeColor="text1"/>
        </w:rPr>
        <w:t>I</w:t>
      </w:r>
      <w:r w:rsidR="007814BB" w:rsidRPr="0054408A">
        <w:rPr>
          <w:rFonts w:ascii="Arial" w:hAnsi="Arial" w:cs="Arial"/>
          <w:color w:val="000000" w:themeColor="text1"/>
        </w:rPr>
        <w:t>mplications for health care identified by analyses of 2021 AGAR data include:</w:t>
      </w:r>
    </w:p>
    <w:p w14:paraId="247B1188" w14:textId="74D46633" w:rsidR="007814BB" w:rsidRPr="0054408A" w:rsidRDefault="007814BB" w:rsidP="007528A6">
      <w:pPr>
        <w:pStyle w:val="ListParagraph"/>
        <w:numPr>
          <w:ilvl w:val="0"/>
          <w:numId w:val="51"/>
        </w:numPr>
        <w:tabs>
          <w:tab w:val="clear" w:pos="708"/>
          <w:tab w:val="clear" w:pos="710"/>
        </w:tabs>
        <w:spacing w:before="0" w:line="240" w:lineRule="auto"/>
        <w:ind w:left="284" w:right="1213" w:hanging="284"/>
        <w:rPr>
          <w:rFonts w:cs="Arial"/>
          <w:color w:val="000000" w:themeColor="text1"/>
          <w:w w:val="100"/>
        </w:rPr>
      </w:pPr>
      <w:r w:rsidRPr="0054408A">
        <w:rPr>
          <w:rFonts w:cs="Arial"/>
          <w:color w:val="000000" w:themeColor="text1"/>
          <w:w w:val="100"/>
        </w:rPr>
        <w:t>A longitudinal trend of increasing resistance in gram-negative organisms</w:t>
      </w:r>
    </w:p>
    <w:p w14:paraId="1361A326" w14:textId="1EFBC33D" w:rsidR="007814BB" w:rsidRPr="0054408A" w:rsidRDefault="007814BB" w:rsidP="007528A6">
      <w:pPr>
        <w:pStyle w:val="ListParagraph"/>
        <w:numPr>
          <w:ilvl w:val="0"/>
          <w:numId w:val="51"/>
        </w:numPr>
        <w:tabs>
          <w:tab w:val="clear" w:pos="708"/>
          <w:tab w:val="clear" w:pos="710"/>
        </w:tabs>
        <w:spacing w:before="0" w:line="240" w:lineRule="auto"/>
        <w:ind w:left="284" w:right="1213" w:hanging="284"/>
        <w:rPr>
          <w:rFonts w:cs="Arial"/>
          <w:bCs/>
          <w:color w:val="000000" w:themeColor="text1"/>
          <w:w w:val="100"/>
        </w:rPr>
      </w:pPr>
      <w:r w:rsidRPr="0054408A">
        <w:rPr>
          <w:rFonts w:cs="Arial"/>
          <w:color w:val="000000" w:themeColor="text1"/>
          <w:w w:val="100"/>
        </w:rPr>
        <w:t xml:space="preserve">Prevalence of extended spectrum </w:t>
      </w:r>
      <w:r w:rsidRPr="0054408A">
        <w:rPr>
          <w:bCs/>
          <w:color w:val="000000" w:themeColor="text1"/>
          <w:w w:val="100"/>
        </w:rPr>
        <w:t>β-lactamases</w:t>
      </w:r>
    </w:p>
    <w:p w14:paraId="145B8251" w14:textId="2DF5AB23" w:rsidR="007814BB" w:rsidRPr="0054408A" w:rsidRDefault="00F401AB" w:rsidP="007528A6">
      <w:pPr>
        <w:pStyle w:val="ListParagraph"/>
        <w:numPr>
          <w:ilvl w:val="0"/>
          <w:numId w:val="51"/>
        </w:numPr>
        <w:tabs>
          <w:tab w:val="clear" w:pos="708"/>
          <w:tab w:val="clear" w:pos="710"/>
        </w:tabs>
        <w:spacing w:before="0" w:line="240" w:lineRule="auto"/>
        <w:ind w:left="284" w:right="1213" w:hanging="284"/>
        <w:rPr>
          <w:rFonts w:cs="Arial"/>
          <w:bCs/>
          <w:color w:val="000000" w:themeColor="text1"/>
          <w:w w:val="100"/>
        </w:rPr>
      </w:pPr>
      <w:r w:rsidRPr="0054408A">
        <w:rPr>
          <w:rFonts w:cs="Arial"/>
          <w:bCs/>
          <w:color w:val="000000" w:themeColor="text1"/>
          <w:w w:val="100"/>
        </w:rPr>
        <w:t xml:space="preserve">Uncommon, but concerning, </w:t>
      </w:r>
      <w:proofErr w:type="spellStart"/>
      <w:r w:rsidRPr="0054408A">
        <w:rPr>
          <w:rFonts w:cs="Arial"/>
          <w:bCs/>
          <w:color w:val="000000" w:themeColor="text1"/>
          <w:w w:val="100"/>
        </w:rPr>
        <w:t>c</w:t>
      </w:r>
      <w:r w:rsidR="007814BB" w:rsidRPr="0054408A">
        <w:rPr>
          <w:rFonts w:cs="Arial"/>
          <w:bCs/>
          <w:color w:val="000000" w:themeColor="text1"/>
          <w:w w:val="100"/>
        </w:rPr>
        <w:t>arbapenemase</w:t>
      </w:r>
      <w:proofErr w:type="spellEnd"/>
      <w:r w:rsidR="007814BB" w:rsidRPr="0054408A">
        <w:rPr>
          <w:rFonts w:cs="Arial"/>
          <w:bCs/>
          <w:color w:val="000000" w:themeColor="text1"/>
          <w:w w:val="100"/>
        </w:rPr>
        <w:t>-producing gram-negative organisms</w:t>
      </w:r>
    </w:p>
    <w:p w14:paraId="4C08097E" w14:textId="6DB65104" w:rsidR="007814BB" w:rsidRPr="0054408A" w:rsidRDefault="007814BB" w:rsidP="007528A6">
      <w:pPr>
        <w:pStyle w:val="ListParagraph"/>
        <w:numPr>
          <w:ilvl w:val="0"/>
          <w:numId w:val="51"/>
        </w:numPr>
        <w:tabs>
          <w:tab w:val="clear" w:pos="708"/>
          <w:tab w:val="clear" w:pos="710"/>
        </w:tabs>
        <w:spacing w:before="0" w:line="240" w:lineRule="auto"/>
        <w:ind w:left="284" w:right="1213" w:hanging="284"/>
        <w:rPr>
          <w:rFonts w:cs="Arial"/>
          <w:bCs/>
          <w:color w:val="000000" w:themeColor="text1"/>
          <w:w w:val="100"/>
        </w:rPr>
      </w:pPr>
      <w:r w:rsidRPr="0054408A">
        <w:rPr>
          <w:rFonts w:cs="Arial"/>
          <w:bCs/>
          <w:color w:val="000000" w:themeColor="text1"/>
          <w:w w:val="100"/>
        </w:rPr>
        <w:t xml:space="preserve">Changing patterns of resistance in </w:t>
      </w:r>
      <w:r w:rsidRPr="0054408A">
        <w:rPr>
          <w:rFonts w:cs="Arial"/>
          <w:bCs/>
          <w:i/>
          <w:iCs/>
          <w:color w:val="000000" w:themeColor="text1"/>
          <w:w w:val="100"/>
        </w:rPr>
        <w:t xml:space="preserve">Enterococcus </w:t>
      </w:r>
      <w:r w:rsidRPr="0054408A">
        <w:rPr>
          <w:rFonts w:cs="Arial"/>
          <w:bCs/>
          <w:color w:val="000000" w:themeColor="text1"/>
          <w:w w:val="100"/>
        </w:rPr>
        <w:t>species</w:t>
      </w:r>
    </w:p>
    <w:p w14:paraId="4EA3DAAF" w14:textId="3EEBC532" w:rsidR="007814BB" w:rsidRPr="0054408A" w:rsidRDefault="007814BB" w:rsidP="007528A6">
      <w:pPr>
        <w:pStyle w:val="ListParagraph"/>
        <w:numPr>
          <w:ilvl w:val="0"/>
          <w:numId w:val="51"/>
        </w:numPr>
        <w:tabs>
          <w:tab w:val="clear" w:pos="708"/>
          <w:tab w:val="clear" w:pos="710"/>
        </w:tabs>
        <w:spacing w:before="0" w:line="240" w:lineRule="auto"/>
        <w:ind w:left="284" w:right="1213" w:hanging="284"/>
        <w:rPr>
          <w:rFonts w:cs="Arial"/>
          <w:bCs/>
          <w:color w:val="000000" w:themeColor="text1"/>
          <w:w w:val="100"/>
        </w:rPr>
      </w:pPr>
      <w:r w:rsidRPr="0054408A">
        <w:rPr>
          <w:rFonts w:cs="Arial"/>
          <w:bCs/>
          <w:color w:val="000000" w:themeColor="text1"/>
          <w:w w:val="100"/>
        </w:rPr>
        <w:t xml:space="preserve">Methicillin resistance in </w:t>
      </w:r>
      <w:r w:rsidRPr="0054408A">
        <w:rPr>
          <w:rFonts w:cstheme="minorHAnsi"/>
          <w:i/>
          <w:iCs/>
          <w:color w:val="000000" w:themeColor="text1"/>
          <w:w w:val="100"/>
        </w:rPr>
        <w:t>S. aureus</w:t>
      </w:r>
    </w:p>
    <w:p w14:paraId="75F8EEFF" w14:textId="264221DB" w:rsidR="007814BB" w:rsidRPr="0054408A" w:rsidRDefault="007814BB" w:rsidP="007528A6">
      <w:pPr>
        <w:pStyle w:val="ListParagraph"/>
        <w:numPr>
          <w:ilvl w:val="0"/>
          <w:numId w:val="51"/>
        </w:numPr>
        <w:tabs>
          <w:tab w:val="clear" w:pos="708"/>
          <w:tab w:val="clear" w:pos="710"/>
        </w:tabs>
        <w:spacing w:before="0" w:line="240" w:lineRule="auto"/>
        <w:ind w:left="284" w:right="1213" w:hanging="284"/>
        <w:rPr>
          <w:rFonts w:cs="Arial"/>
          <w:bCs/>
          <w:color w:val="000000" w:themeColor="text1"/>
          <w:w w:val="100"/>
        </w:rPr>
      </w:pPr>
      <w:r w:rsidRPr="0054408A">
        <w:rPr>
          <w:rFonts w:cs="Arial"/>
          <w:bCs/>
          <w:color w:val="000000" w:themeColor="text1"/>
          <w:w w:val="100"/>
        </w:rPr>
        <w:t xml:space="preserve">Epidemiology of clinical manifestations of </w:t>
      </w:r>
      <w:proofErr w:type="spellStart"/>
      <w:r w:rsidRPr="0054408A">
        <w:rPr>
          <w:rFonts w:cs="Arial"/>
          <w:bCs/>
          <w:color w:val="000000" w:themeColor="text1"/>
          <w:w w:val="100"/>
        </w:rPr>
        <w:t>bacteraemia</w:t>
      </w:r>
      <w:proofErr w:type="spellEnd"/>
    </w:p>
    <w:p w14:paraId="5219893A" w14:textId="48955159" w:rsidR="007814BB" w:rsidRPr="0054408A" w:rsidRDefault="007814BB" w:rsidP="007528A6">
      <w:pPr>
        <w:pStyle w:val="ListParagraph"/>
        <w:numPr>
          <w:ilvl w:val="0"/>
          <w:numId w:val="51"/>
        </w:numPr>
        <w:tabs>
          <w:tab w:val="clear" w:pos="708"/>
          <w:tab w:val="clear" w:pos="710"/>
        </w:tabs>
        <w:spacing w:before="0" w:line="240" w:lineRule="auto"/>
        <w:ind w:left="284" w:right="1213" w:hanging="284"/>
        <w:rPr>
          <w:rFonts w:cs="Arial"/>
          <w:bCs/>
          <w:color w:val="000000" w:themeColor="text1"/>
          <w:w w:val="100"/>
        </w:rPr>
      </w:pPr>
      <w:r w:rsidRPr="0054408A">
        <w:rPr>
          <w:rFonts w:cs="Arial"/>
          <w:bCs/>
          <w:color w:val="000000" w:themeColor="text1"/>
          <w:w w:val="100"/>
        </w:rPr>
        <w:t>Variation across states and territories in patterns of resistance</w:t>
      </w:r>
    </w:p>
    <w:p w14:paraId="450CB9BE" w14:textId="14A14DEF" w:rsidR="007814BB" w:rsidRPr="0054408A" w:rsidRDefault="007814BB" w:rsidP="007528A6">
      <w:pPr>
        <w:pStyle w:val="ListParagraph"/>
        <w:numPr>
          <w:ilvl w:val="0"/>
          <w:numId w:val="51"/>
        </w:numPr>
        <w:tabs>
          <w:tab w:val="clear" w:pos="708"/>
          <w:tab w:val="clear" w:pos="710"/>
        </w:tabs>
        <w:spacing w:before="0" w:after="200" w:line="240" w:lineRule="auto"/>
        <w:ind w:left="284" w:right="1213" w:hanging="284"/>
        <w:rPr>
          <w:rFonts w:cs="Arial"/>
          <w:bCs/>
          <w:color w:val="000000" w:themeColor="text1"/>
          <w:w w:val="100"/>
        </w:rPr>
      </w:pPr>
      <w:r w:rsidRPr="0054408A">
        <w:rPr>
          <w:rFonts w:cs="Arial"/>
          <w:bCs/>
          <w:color w:val="000000" w:themeColor="text1"/>
          <w:w w:val="100"/>
        </w:rPr>
        <w:t>Variation between hospital and community settings in patterns of resistance</w:t>
      </w:r>
      <w:r w:rsidR="00F401AB" w:rsidRPr="0054408A">
        <w:rPr>
          <w:rFonts w:cs="Arial"/>
          <w:bCs/>
          <w:color w:val="000000" w:themeColor="text1"/>
          <w:w w:val="100"/>
        </w:rPr>
        <w:t xml:space="preserve"> – overwhelmingly, onset of episodes of </w:t>
      </w:r>
      <w:proofErr w:type="spellStart"/>
      <w:r w:rsidR="00F401AB" w:rsidRPr="0054408A">
        <w:rPr>
          <w:rFonts w:cs="Arial"/>
          <w:bCs/>
          <w:color w:val="000000" w:themeColor="text1"/>
          <w:w w:val="100"/>
        </w:rPr>
        <w:t>bacteraemia</w:t>
      </w:r>
      <w:proofErr w:type="spellEnd"/>
      <w:r w:rsidR="00F401AB" w:rsidRPr="0054408A">
        <w:rPr>
          <w:rFonts w:cs="Arial"/>
          <w:bCs/>
          <w:color w:val="000000" w:themeColor="text1"/>
          <w:w w:val="100"/>
        </w:rPr>
        <w:t xml:space="preserve"> was in the community. </w:t>
      </w:r>
    </w:p>
    <w:p w14:paraId="5B2322A4" w14:textId="361E8EAE" w:rsidR="007E2B2E" w:rsidRDefault="004E1305" w:rsidP="007E2B2E">
      <w:pPr>
        <w:rPr>
          <w:rFonts w:eastAsiaTheme="majorEastAsia"/>
        </w:rPr>
      </w:pPr>
      <w:r w:rsidRPr="0054408A">
        <w:rPr>
          <w:color w:val="000000" w:themeColor="text1"/>
        </w:rPr>
        <w:t>T</w:t>
      </w:r>
      <w:r w:rsidR="00B935C2" w:rsidRPr="0054408A">
        <w:rPr>
          <w:color w:val="000000" w:themeColor="text1"/>
        </w:rPr>
        <w:t>o ensure that patients receive t</w:t>
      </w:r>
      <w:r w:rsidRPr="0054408A">
        <w:rPr>
          <w:color w:val="000000" w:themeColor="text1"/>
        </w:rPr>
        <w:t xml:space="preserve">he </w:t>
      </w:r>
      <w:r w:rsidR="00B935C2" w:rsidRPr="0054408A">
        <w:rPr>
          <w:color w:val="000000" w:themeColor="text1"/>
        </w:rPr>
        <w:t xml:space="preserve">best possible care, the </w:t>
      </w:r>
      <w:r w:rsidRPr="0054408A">
        <w:rPr>
          <w:color w:val="000000" w:themeColor="text1"/>
        </w:rPr>
        <w:t xml:space="preserve">Commission will continue to support states and territories and the private health sector </w:t>
      </w:r>
      <w:r w:rsidR="00F401AB" w:rsidRPr="0054408A">
        <w:rPr>
          <w:color w:val="000000" w:themeColor="text1"/>
        </w:rPr>
        <w:t xml:space="preserve">to use </w:t>
      </w:r>
      <w:r w:rsidR="000B7476" w:rsidRPr="0054408A">
        <w:rPr>
          <w:color w:val="000000" w:themeColor="text1"/>
        </w:rPr>
        <w:t xml:space="preserve">AGAR </w:t>
      </w:r>
      <w:r w:rsidR="00C42CD6" w:rsidRPr="0054408A">
        <w:rPr>
          <w:color w:val="000000" w:themeColor="text1"/>
        </w:rPr>
        <w:t xml:space="preserve">and other AURA </w:t>
      </w:r>
      <w:r w:rsidR="000B7476" w:rsidRPr="0054408A">
        <w:rPr>
          <w:color w:val="000000" w:themeColor="text1"/>
        </w:rPr>
        <w:t xml:space="preserve">data </w:t>
      </w:r>
      <w:r w:rsidRPr="0054408A">
        <w:rPr>
          <w:color w:val="000000" w:themeColor="text1"/>
        </w:rPr>
        <w:t xml:space="preserve">to refine </w:t>
      </w:r>
      <w:r w:rsidR="000B7476" w:rsidRPr="0054408A">
        <w:rPr>
          <w:color w:val="000000" w:themeColor="text1"/>
        </w:rPr>
        <w:t xml:space="preserve">and strengthen their </w:t>
      </w:r>
      <w:r w:rsidR="00A86420" w:rsidRPr="0054408A">
        <w:rPr>
          <w:color w:val="000000" w:themeColor="text1"/>
        </w:rPr>
        <w:t xml:space="preserve">approaches to </w:t>
      </w:r>
      <w:r w:rsidRPr="0054408A">
        <w:rPr>
          <w:color w:val="000000" w:themeColor="text1"/>
        </w:rPr>
        <w:t>i</w:t>
      </w:r>
      <w:r w:rsidR="005F0C01" w:rsidRPr="0054408A">
        <w:rPr>
          <w:color w:val="000000" w:themeColor="text1"/>
        </w:rPr>
        <w:t>nfection prevention and control and</w:t>
      </w:r>
      <w:r w:rsidRPr="0054408A">
        <w:rPr>
          <w:color w:val="000000" w:themeColor="text1"/>
        </w:rPr>
        <w:t xml:space="preserve"> </w:t>
      </w:r>
      <w:r w:rsidR="00F401AB" w:rsidRPr="0054408A">
        <w:rPr>
          <w:color w:val="000000" w:themeColor="text1"/>
        </w:rPr>
        <w:t>antimicrobial stewardship (</w:t>
      </w:r>
      <w:r w:rsidR="00D073EB" w:rsidRPr="0054408A">
        <w:rPr>
          <w:color w:val="000000" w:themeColor="text1"/>
        </w:rPr>
        <w:t>AMS</w:t>
      </w:r>
      <w:r w:rsidR="00F401AB" w:rsidRPr="0054408A">
        <w:rPr>
          <w:color w:val="000000" w:themeColor="text1"/>
        </w:rPr>
        <w:t xml:space="preserve">), and implementation of the National Safety and Quality Health </w:t>
      </w:r>
      <w:r w:rsidR="00F401AB">
        <w:t>Service (NSQHS) Standards</w:t>
      </w:r>
      <w:r w:rsidRPr="00134136">
        <w:t>.</w:t>
      </w:r>
      <w:r w:rsidR="00ED05B5">
        <w:fldChar w:fldCharType="begin"/>
      </w:r>
      <w:r w:rsidR="00ED05B5">
        <w:instrText xml:space="preserve"> ADDIN EN.CITE &lt;EndNote&gt;&lt;Cite&gt;&lt;Author&gt;Australian Commission on Safety and Quality in Health Care&lt;/Author&gt;&lt;Year&gt;2021&lt;/Year&gt;&lt;RecNum&gt;563&lt;/RecNum&gt;&lt;DisplayText&gt;&lt;style face="superscript"&gt;1&lt;/style&gt;&lt;/DisplayText&gt;&lt;record&gt;&lt;rec-number&gt;563&lt;/rec-number&gt;&lt;foreign-keys&gt;&lt;key app="EN" db-id="50sdzz5rpr5pp3ev5wcv00w55dtazdrrfws9" timestamp="1588124265"&gt;563&lt;/key&gt;&lt;/foreign-keys&gt;&lt;ref-type name="Web Page"&gt;12&lt;/ref-type&gt;&lt;contributors&gt;&lt;authors&gt;&lt;author&gt;Australian Commission on Safety and Quality in Health Care,&lt;/author&gt;&lt;/authors&gt;&lt;/contributors&gt;&lt;titles&gt;&lt;title&gt;National Safety and Quality Health Service Standards. 2nd ed. - version 2&lt;/title&gt;&lt;/titles&gt;&lt;dates&gt;&lt;year&gt;2021&lt;/year&gt;&lt;/dates&gt;&lt;pub-location&gt;Sydney&lt;/pub-location&gt;&lt;publisher&gt;ACSQHC&lt;/publisher&gt;&lt;urls&gt;&lt;related-urls&gt;&lt;url&gt;https://www.safetyandquality.gov.au/publications-and-resources/resource-library/national-safety-and-quality-health-service-standards-second-edition&lt;/url&gt;&lt;/related-urls&gt;&lt;/urls&gt;&lt;/record&gt;&lt;/Cite&gt;&lt;/EndNote&gt;</w:instrText>
      </w:r>
      <w:r w:rsidR="00ED05B5">
        <w:fldChar w:fldCharType="separate"/>
      </w:r>
      <w:r w:rsidR="00ED05B5" w:rsidRPr="00ED05B5">
        <w:rPr>
          <w:noProof/>
          <w:vertAlign w:val="superscript"/>
        </w:rPr>
        <w:t>1</w:t>
      </w:r>
      <w:r w:rsidR="00ED05B5">
        <w:fldChar w:fldCharType="end"/>
      </w:r>
      <w:r w:rsidR="00ED05B5">
        <w:t xml:space="preserve"> </w:t>
      </w:r>
      <w:r w:rsidR="007E2B2E" w:rsidRPr="00ED05B5">
        <w:t xml:space="preserve">The Commission </w:t>
      </w:r>
      <w:r w:rsidR="008D2408" w:rsidRPr="00ED05B5">
        <w:t xml:space="preserve">also </w:t>
      </w:r>
      <w:r w:rsidR="007E2B2E" w:rsidRPr="00ED05B5">
        <w:t xml:space="preserve">continues to work with </w:t>
      </w:r>
      <w:r w:rsidR="007E2B2E" w:rsidRPr="00ED05B5">
        <w:rPr>
          <w:rFonts w:eastAsiaTheme="majorEastAsia"/>
        </w:rPr>
        <w:t>Therapeutic Guidelines</w:t>
      </w:r>
      <w:r w:rsidR="00251E8B" w:rsidRPr="00ED05B5">
        <w:rPr>
          <w:rFonts w:eastAsiaTheme="majorEastAsia"/>
        </w:rPr>
        <w:t xml:space="preserve"> Limited</w:t>
      </w:r>
      <w:r w:rsidR="007E2B2E" w:rsidRPr="00ED05B5">
        <w:rPr>
          <w:rFonts w:eastAsiaTheme="majorEastAsia"/>
        </w:rPr>
        <w:t xml:space="preserve"> and other expert guideline development groups to ensure consideration of data such as the rates of gram-negative resistance</w:t>
      </w:r>
      <w:r w:rsidR="00915EC9" w:rsidRPr="00ED05B5">
        <w:rPr>
          <w:rFonts w:eastAsiaTheme="majorEastAsia"/>
        </w:rPr>
        <w:t>.</w:t>
      </w:r>
    </w:p>
    <w:p w14:paraId="19B6CD2F" w14:textId="77777777" w:rsidR="007814BB" w:rsidRPr="007814BB" w:rsidRDefault="007814BB" w:rsidP="007814BB">
      <w:pPr>
        <w:rPr>
          <w:rFonts w:eastAsiaTheme="majorEastAsia"/>
        </w:rPr>
      </w:pPr>
    </w:p>
    <w:p w14:paraId="79CD2F52" w14:textId="55AB2BF4" w:rsidR="007814BB" w:rsidRPr="007814BB" w:rsidRDefault="007814BB" w:rsidP="007E2B2E"/>
    <w:p w14:paraId="6DF4E323" w14:textId="2E7EC867" w:rsidR="009B7EF6" w:rsidRPr="008D2408" w:rsidRDefault="009B7EF6" w:rsidP="00CA35E9">
      <w:pPr>
        <w:pStyle w:val="Heading1a"/>
      </w:pPr>
      <w:bookmarkStart w:id="4" w:name="_Toc122096287"/>
      <w:r w:rsidRPr="008D2408">
        <w:lastRenderedPageBreak/>
        <w:t xml:space="preserve">Key findings </w:t>
      </w:r>
      <w:r w:rsidR="004F784B" w:rsidRPr="008D2408">
        <w:t>and implications for health care</w:t>
      </w:r>
      <w:r w:rsidR="004C2446">
        <w:t>:</w:t>
      </w:r>
      <w:r w:rsidR="004C120C" w:rsidRPr="008D2408">
        <w:t xml:space="preserve"> 20</w:t>
      </w:r>
      <w:r w:rsidR="003757A6" w:rsidRPr="008D2408">
        <w:t>2</w:t>
      </w:r>
      <w:r w:rsidR="00D80BBE">
        <w:t>1</w:t>
      </w:r>
      <w:r w:rsidR="004C2446">
        <w:t xml:space="preserve"> AGAR data</w:t>
      </w:r>
      <w:bookmarkEnd w:id="4"/>
    </w:p>
    <w:p w14:paraId="66BAB5B1" w14:textId="77777777" w:rsidR="007A7F40" w:rsidRPr="008D2408" w:rsidRDefault="00AA57F5" w:rsidP="005A4DCB">
      <w:pPr>
        <w:pStyle w:val="Normal-beforebullets"/>
        <w:numPr>
          <w:ilvl w:val="0"/>
          <w:numId w:val="13"/>
        </w:numPr>
        <w:spacing w:after="200"/>
        <w:ind w:left="425" w:hanging="425"/>
        <w:rPr>
          <w:b/>
          <w:color w:val="1178A2"/>
          <w:sz w:val="32"/>
        </w:rPr>
      </w:pPr>
      <w:r w:rsidRPr="008D2408">
        <w:rPr>
          <w:b/>
          <w:color w:val="1178A2"/>
          <w:sz w:val="32"/>
        </w:rPr>
        <w:t>Key findings</w:t>
      </w:r>
    </w:p>
    <w:p w14:paraId="3B0543EA" w14:textId="77777777" w:rsidR="002157B0" w:rsidRPr="008D2408" w:rsidRDefault="002157B0" w:rsidP="002157B0">
      <w:pPr>
        <w:pStyle w:val="Normal-beforebullets"/>
        <w:rPr>
          <w:b/>
          <w:color w:val="1178A2"/>
          <w:sz w:val="28"/>
        </w:rPr>
      </w:pPr>
      <w:r w:rsidRPr="008D2408">
        <w:rPr>
          <w:b/>
          <w:i/>
          <w:color w:val="1178A2"/>
          <w:sz w:val="28"/>
        </w:rPr>
        <w:t>Enterococcus</w:t>
      </w:r>
      <w:r w:rsidRPr="008D2408">
        <w:rPr>
          <w:b/>
          <w:color w:val="1178A2"/>
          <w:sz w:val="28"/>
        </w:rPr>
        <w:t xml:space="preserve"> species</w:t>
      </w:r>
    </w:p>
    <w:p w14:paraId="540B3FBF"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Between 1 January to 31 December 2021, a total of 1,297 episodes of enterococcal bacteraemia were reported; the majority (94.4%) of enterococcal bacteraemia episodes were caused by </w:t>
      </w:r>
      <w:r w:rsidRPr="00BD3C89">
        <w:rPr>
          <w:rFonts w:asciiTheme="minorHAnsi" w:hAnsiTheme="minorHAnsi"/>
          <w:i/>
          <w:iCs/>
          <w:color w:val="auto"/>
        </w:rPr>
        <w:t>E. faecalis</w:t>
      </w:r>
      <w:r w:rsidRPr="00BD3C89">
        <w:rPr>
          <w:rFonts w:asciiTheme="minorHAnsi" w:hAnsiTheme="minorHAnsi"/>
          <w:color w:val="auto"/>
        </w:rPr>
        <w:t xml:space="preserve"> or </w:t>
      </w:r>
      <w:r w:rsidRPr="00BD3C89">
        <w:rPr>
          <w:rFonts w:asciiTheme="minorHAnsi" w:hAnsiTheme="minorHAnsi"/>
          <w:i/>
          <w:iCs/>
          <w:color w:val="auto"/>
        </w:rPr>
        <w:t>E. faecium</w:t>
      </w:r>
      <w:r w:rsidRPr="00BD3C89">
        <w:rPr>
          <w:rFonts w:asciiTheme="minorHAnsi" w:hAnsiTheme="minorHAnsi"/>
          <w:color w:val="auto"/>
        </w:rPr>
        <w:t xml:space="preserve">. </w:t>
      </w:r>
    </w:p>
    <w:p w14:paraId="4E997720"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The majority of </w:t>
      </w:r>
      <w:r w:rsidRPr="00BD3C89">
        <w:rPr>
          <w:rFonts w:asciiTheme="minorHAnsi" w:hAnsiTheme="minorHAnsi"/>
          <w:i/>
          <w:iCs/>
          <w:color w:val="auto"/>
        </w:rPr>
        <w:t>E. faecalis</w:t>
      </w:r>
      <w:r w:rsidRPr="00BD3C89">
        <w:rPr>
          <w:rFonts w:asciiTheme="minorHAnsi" w:hAnsiTheme="minorHAnsi"/>
          <w:color w:val="auto"/>
        </w:rPr>
        <w:t xml:space="preserve"> </w:t>
      </w:r>
      <w:proofErr w:type="spellStart"/>
      <w:r w:rsidRPr="00BD3C89">
        <w:rPr>
          <w:rFonts w:asciiTheme="minorHAnsi" w:hAnsiTheme="minorHAnsi"/>
          <w:color w:val="auto"/>
        </w:rPr>
        <w:t>bacteraemias</w:t>
      </w:r>
      <w:proofErr w:type="spellEnd"/>
      <w:r w:rsidRPr="00BD3C89">
        <w:rPr>
          <w:rFonts w:asciiTheme="minorHAnsi" w:hAnsiTheme="minorHAnsi"/>
          <w:color w:val="auto"/>
        </w:rPr>
        <w:t xml:space="preserve"> were community-onset (68.7%), while in </w:t>
      </w:r>
      <w:r w:rsidRPr="00BD3C89">
        <w:rPr>
          <w:rFonts w:asciiTheme="minorHAnsi" w:hAnsiTheme="minorHAnsi"/>
          <w:i/>
          <w:iCs/>
          <w:color w:val="auto"/>
        </w:rPr>
        <w:t xml:space="preserve">E. faecium </w:t>
      </w:r>
      <w:proofErr w:type="spellStart"/>
      <w:r w:rsidRPr="00BD3C89">
        <w:rPr>
          <w:rFonts w:asciiTheme="minorHAnsi" w:hAnsiTheme="minorHAnsi"/>
          <w:color w:val="auto"/>
        </w:rPr>
        <w:t>bacteraemias</w:t>
      </w:r>
      <w:proofErr w:type="spellEnd"/>
      <w:r w:rsidRPr="00BD3C89">
        <w:rPr>
          <w:rFonts w:asciiTheme="minorHAnsi" w:hAnsiTheme="minorHAnsi"/>
          <w:color w:val="auto"/>
        </w:rPr>
        <w:t xml:space="preserve"> only 32.1% were community-onset. </w:t>
      </w:r>
    </w:p>
    <w:p w14:paraId="707BE050"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The most frequent source of bacteraemia or clinical manifestation for </w:t>
      </w:r>
      <w:r w:rsidRPr="00BD3C89">
        <w:rPr>
          <w:rFonts w:asciiTheme="minorHAnsi" w:hAnsiTheme="minorHAnsi"/>
          <w:i/>
          <w:iCs/>
          <w:color w:val="auto"/>
        </w:rPr>
        <w:t xml:space="preserve">E. faecalis </w:t>
      </w:r>
      <w:r w:rsidRPr="00BD3C89">
        <w:rPr>
          <w:rFonts w:asciiTheme="minorHAnsi" w:hAnsiTheme="minorHAnsi"/>
          <w:color w:val="auto"/>
        </w:rPr>
        <w:t xml:space="preserve">was urinary tract infection (21.8%); for </w:t>
      </w:r>
      <w:r w:rsidRPr="00BD3C89">
        <w:rPr>
          <w:rFonts w:asciiTheme="minorHAnsi" w:hAnsiTheme="minorHAnsi"/>
          <w:i/>
          <w:iCs/>
          <w:color w:val="auto"/>
        </w:rPr>
        <w:t>E. faecium</w:t>
      </w:r>
      <w:r w:rsidRPr="00BD3C89">
        <w:rPr>
          <w:rFonts w:asciiTheme="minorHAnsi" w:hAnsiTheme="minorHAnsi"/>
          <w:color w:val="auto"/>
        </w:rPr>
        <w:t xml:space="preserve">, </w:t>
      </w:r>
      <w:r w:rsidRPr="00BD3C89">
        <w:t>it was intra-abdominal infection other than biliary tract (19.3%), febrile neutropenia (19.1%), and biliary tract infection (including cholangitis) (18.3%).</w:t>
      </w:r>
    </w:p>
    <w:p w14:paraId="5B594729"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The combined 30-day all-cause mortality for </w:t>
      </w:r>
      <w:r w:rsidRPr="00BD3C89">
        <w:rPr>
          <w:rFonts w:asciiTheme="minorHAnsi" w:hAnsiTheme="minorHAnsi"/>
          <w:i/>
          <w:iCs/>
          <w:color w:val="auto"/>
        </w:rPr>
        <w:t>E. faecalis</w:t>
      </w:r>
      <w:r w:rsidRPr="00BD3C89">
        <w:rPr>
          <w:rFonts w:asciiTheme="minorHAnsi" w:hAnsiTheme="minorHAnsi"/>
          <w:color w:val="auto"/>
        </w:rPr>
        <w:t xml:space="preserve"> and </w:t>
      </w:r>
      <w:r w:rsidRPr="00BD3C89">
        <w:rPr>
          <w:rFonts w:asciiTheme="minorHAnsi" w:hAnsiTheme="minorHAnsi"/>
          <w:i/>
          <w:iCs/>
          <w:color w:val="auto"/>
        </w:rPr>
        <w:t>E. faecium</w:t>
      </w:r>
      <w:r w:rsidRPr="00BD3C89">
        <w:rPr>
          <w:rFonts w:asciiTheme="minorHAnsi" w:hAnsiTheme="minorHAnsi"/>
          <w:color w:val="auto"/>
        </w:rPr>
        <w:t xml:space="preserve"> was 19.1%.</w:t>
      </w:r>
    </w:p>
    <w:p w14:paraId="0B0BD188"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There was significant difference in 30-day all-cause mortality between </w:t>
      </w:r>
      <w:r w:rsidRPr="00BD3C89">
        <w:rPr>
          <w:rFonts w:asciiTheme="minorHAnsi" w:hAnsiTheme="minorHAnsi"/>
          <w:i/>
          <w:iCs/>
          <w:color w:val="auto"/>
        </w:rPr>
        <w:t>E. faecalis</w:t>
      </w:r>
      <w:r w:rsidRPr="00BD3C89">
        <w:rPr>
          <w:rFonts w:asciiTheme="minorHAnsi" w:hAnsiTheme="minorHAnsi"/>
          <w:color w:val="auto"/>
        </w:rPr>
        <w:t xml:space="preserve"> (14.5%) and </w:t>
      </w:r>
      <w:r w:rsidRPr="00BD3C89">
        <w:rPr>
          <w:rFonts w:asciiTheme="minorHAnsi" w:hAnsiTheme="minorHAnsi"/>
          <w:i/>
          <w:iCs/>
          <w:color w:val="auto"/>
        </w:rPr>
        <w:t>E. faecium</w:t>
      </w:r>
      <w:r w:rsidRPr="00BD3C89">
        <w:rPr>
          <w:rFonts w:asciiTheme="minorHAnsi" w:hAnsiTheme="minorHAnsi"/>
          <w:color w:val="auto"/>
        </w:rPr>
        <w:t xml:space="preserve"> (25.2%) (</w:t>
      </w:r>
      <w:r w:rsidRPr="00BD3C89">
        <w:rPr>
          <w:rFonts w:asciiTheme="minorHAnsi" w:hAnsiTheme="minorHAnsi"/>
          <w:i/>
          <w:iCs/>
          <w:color w:val="auto"/>
        </w:rPr>
        <w:t>P</w:t>
      </w:r>
      <w:r w:rsidRPr="00BD3C89">
        <w:rPr>
          <w:rFonts w:asciiTheme="minorHAnsi" w:hAnsiTheme="minorHAnsi"/>
          <w:color w:val="auto"/>
        </w:rPr>
        <w:t xml:space="preserve"> &lt; 0.01), and between vancomycin-resistant and vancomycin-susceptible </w:t>
      </w:r>
      <w:r w:rsidRPr="00BD3C89">
        <w:rPr>
          <w:rFonts w:asciiTheme="minorHAnsi" w:hAnsiTheme="minorHAnsi"/>
          <w:i/>
          <w:iCs/>
          <w:color w:val="auto"/>
        </w:rPr>
        <w:t>E. faecium</w:t>
      </w:r>
      <w:r w:rsidRPr="00BD3C89">
        <w:rPr>
          <w:rFonts w:asciiTheme="minorHAnsi" w:hAnsiTheme="minorHAnsi"/>
          <w:color w:val="auto"/>
        </w:rPr>
        <w:t xml:space="preserve"> episodes (31.0% and 21.3%, respectively, </w:t>
      </w:r>
      <w:r w:rsidRPr="00BD3C89">
        <w:rPr>
          <w:rFonts w:asciiTheme="minorHAnsi" w:hAnsiTheme="minorHAnsi"/>
          <w:i/>
          <w:iCs/>
          <w:color w:val="auto"/>
        </w:rPr>
        <w:t>P</w:t>
      </w:r>
      <w:r w:rsidRPr="00BD3C89">
        <w:rPr>
          <w:rFonts w:asciiTheme="minorHAnsi" w:hAnsiTheme="minorHAnsi"/>
          <w:color w:val="auto"/>
        </w:rPr>
        <w:t> = 0.0267).</w:t>
      </w:r>
    </w:p>
    <w:p w14:paraId="5F71F584"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The length of stay in hospital following enterococcal bacteraemia was more than 30 days for 22.7% of patients.</w:t>
      </w:r>
    </w:p>
    <w:p w14:paraId="31E4C21D"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Of bloodstream infections caused by </w:t>
      </w:r>
      <w:r w:rsidRPr="00BD3C89">
        <w:rPr>
          <w:rFonts w:asciiTheme="minorHAnsi" w:hAnsiTheme="minorHAnsi"/>
          <w:i/>
          <w:iCs/>
          <w:color w:val="auto"/>
        </w:rPr>
        <w:t>E. faecium</w:t>
      </w:r>
      <w:r w:rsidRPr="00BD3C89">
        <w:rPr>
          <w:rFonts w:asciiTheme="minorHAnsi" w:hAnsiTheme="minorHAnsi"/>
          <w:color w:val="auto"/>
        </w:rPr>
        <w:t>, 37.9% were phenotypically vancomycin-resistant. There has been a noticeable decline in vancomycin resistance in Australia since 2017.</w:t>
      </w:r>
    </w:p>
    <w:p w14:paraId="2FF7A15C"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In 2021, 39.6% of </w:t>
      </w:r>
      <w:r w:rsidRPr="00BD3C89">
        <w:rPr>
          <w:rFonts w:asciiTheme="minorHAnsi" w:hAnsiTheme="minorHAnsi"/>
          <w:i/>
          <w:iCs/>
          <w:color w:val="auto"/>
        </w:rPr>
        <w:t>E. faecium</w:t>
      </w:r>
      <w:r w:rsidRPr="00BD3C89">
        <w:rPr>
          <w:rFonts w:asciiTheme="minorHAnsi" w:hAnsiTheme="minorHAnsi"/>
          <w:color w:val="auto"/>
        </w:rPr>
        <w:t xml:space="preserve"> harboured </w:t>
      </w:r>
      <w:proofErr w:type="spellStart"/>
      <w:r w:rsidRPr="00BD3C89">
        <w:rPr>
          <w:rFonts w:asciiTheme="minorHAnsi" w:hAnsiTheme="minorHAnsi"/>
          <w:i/>
          <w:iCs/>
          <w:color w:val="auto"/>
        </w:rPr>
        <w:t>vanA</w:t>
      </w:r>
      <w:proofErr w:type="spellEnd"/>
      <w:r w:rsidRPr="00BD3C89">
        <w:rPr>
          <w:rFonts w:asciiTheme="minorHAnsi" w:hAnsiTheme="minorHAnsi"/>
          <w:color w:val="auto"/>
        </w:rPr>
        <w:t xml:space="preserve"> and/or </w:t>
      </w:r>
      <w:proofErr w:type="spellStart"/>
      <w:r w:rsidRPr="00BD3C89">
        <w:rPr>
          <w:rFonts w:asciiTheme="minorHAnsi" w:hAnsiTheme="minorHAnsi"/>
          <w:i/>
          <w:iCs/>
          <w:color w:val="auto"/>
        </w:rPr>
        <w:t>vanB</w:t>
      </w:r>
      <w:proofErr w:type="spellEnd"/>
      <w:r w:rsidRPr="00BD3C89">
        <w:rPr>
          <w:rFonts w:asciiTheme="minorHAnsi" w:hAnsiTheme="minorHAnsi"/>
          <w:color w:val="auto"/>
        </w:rPr>
        <w:t xml:space="preserve"> genes (</w:t>
      </w:r>
      <w:proofErr w:type="spellStart"/>
      <w:r w:rsidRPr="00BD3C89">
        <w:rPr>
          <w:rFonts w:asciiTheme="minorHAnsi" w:hAnsiTheme="minorHAnsi"/>
          <w:i/>
          <w:iCs/>
          <w:color w:val="auto"/>
        </w:rPr>
        <w:t>vanA</w:t>
      </w:r>
      <w:proofErr w:type="spellEnd"/>
      <w:r w:rsidRPr="00BD3C89">
        <w:rPr>
          <w:rFonts w:asciiTheme="minorHAnsi" w:hAnsiTheme="minorHAnsi"/>
          <w:color w:val="auto"/>
        </w:rPr>
        <w:t xml:space="preserve"> 14.2%; </w:t>
      </w:r>
      <w:proofErr w:type="spellStart"/>
      <w:r w:rsidRPr="00BD3C89">
        <w:rPr>
          <w:rFonts w:asciiTheme="minorHAnsi" w:hAnsiTheme="minorHAnsi"/>
          <w:i/>
          <w:iCs/>
          <w:color w:val="auto"/>
        </w:rPr>
        <w:t>vanB</w:t>
      </w:r>
      <w:proofErr w:type="spellEnd"/>
      <w:r w:rsidRPr="00BD3C89">
        <w:rPr>
          <w:rFonts w:asciiTheme="minorHAnsi" w:hAnsiTheme="minorHAnsi"/>
          <w:color w:val="auto"/>
        </w:rPr>
        <w:t xml:space="preserve"> 25.4%). In 2020, 35.2% of </w:t>
      </w:r>
      <w:r w:rsidRPr="00BD3C89">
        <w:rPr>
          <w:rFonts w:asciiTheme="minorHAnsi" w:hAnsiTheme="minorHAnsi"/>
          <w:i/>
          <w:iCs/>
          <w:color w:val="auto"/>
        </w:rPr>
        <w:t>E. faecium</w:t>
      </w:r>
      <w:r w:rsidRPr="00BD3C89">
        <w:rPr>
          <w:rFonts w:asciiTheme="minorHAnsi" w:hAnsiTheme="minorHAnsi"/>
          <w:color w:val="auto"/>
        </w:rPr>
        <w:t xml:space="preserve"> harboured </w:t>
      </w:r>
      <w:proofErr w:type="spellStart"/>
      <w:r w:rsidRPr="00BD3C89">
        <w:rPr>
          <w:rFonts w:asciiTheme="minorHAnsi" w:hAnsiTheme="minorHAnsi"/>
          <w:i/>
          <w:iCs/>
          <w:color w:val="auto"/>
        </w:rPr>
        <w:t>vanA</w:t>
      </w:r>
      <w:proofErr w:type="spellEnd"/>
      <w:r w:rsidRPr="00BD3C89">
        <w:rPr>
          <w:rFonts w:asciiTheme="minorHAnsi" w:hAnsiTheme="minorHAnsi"/>
          <w:color w:val="auto"/>
        </w:rPr>
        <w:t xml:space="preserve"> and/or </w:t>
      </w:r>
      <w:proofErr w:type="spellStart"/>
      <w:r w:rsidRPr="00BD3C89">
        <w:rPr>
          <w:rFonts w:asciiTheme="minorHAnsi" w:hAnsiTheme="minorHAnsi"/>
          <w:i/>
          <w:iCs/>
          <w:color w:val="auto"/>
        </w:rPr>
        <w:t>vanB</w:t>
      </w:r>
      <w:proofErr w:type="spellEnd"/>
      <w:r w:rsidRPr="00BD3C89">
        <w:rPr>
          <w:rFonts w:asciiTheme="minorHAnsi" w:hAnsiTheme="minorHAnsi"/>
          <w:color w:val="auto"/>
        </w:rPr>
        <w:t xml:space="preserve"> genes. </w:t>
      </w:r>
    </w:p>
    <w:p w14:paraId="49F6238F"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Of vancomycin-resistant </w:t>
      </w:r>
      <w:r w:rsidRPr="00BD3C89">
        <w:rPr>
          <w:rFonts w:asciiTheme="minorHAnsi" w:hAnsiTheme="minorHAnsi"/>
          <w:i/>
          <w:iCs/>
          <w:color w:val="auto"/>
        </w:rPr>
        <w:t>E. faecium</w:t>
      </w:r>
      <w:r w:rsidRPr="00BD3C89">
        <w:rPr>
          <w:rFonts w:asciiTheme="minorHAnsi" w:hAnsiTheme="minorHAnsi"/>
          <w:color w:val="auto"/>
        </w:rPr>
        <w:t xml:space="preserve"> (VRE) </w:t>
      </w:r>
      <w:proofErr w:type="spellStart"/>
      <w:r w:rsidRPr="00BD3C89">
        <w:rPr>
          <w:rFonts w:asciiTheme="minorHAnsi" w:hAnsiTheme="minorHAnsi"/>
          <w:color w:val="auto"/>
        </w:rPr>
        <w:t>bacteraemias</w:t>
      </w:r>
      <w:proofErr w:type="spellEnd"/>
      <w:r w:rsidRPr="00BD3C89">
        <w:rPr>
          <w:rFonts w:asciiTheme="minorHAnsi" w:hAnsiTheme="minorHAnsi"/>
          <w:color w:val="auto"/>
        </w:rPr>
        <w:t xml:space="preserve">, 36.4% were due to </w:t>
      </w:r>
      <w:proofErr w:type="spellStart"/>
      <w:r w:rsidRPr="00BD3C89">
        <w:rPr>
          <w:rFonts w:asciiTheme="minorHAnsi" w:hAnsiTheme="minorHAnsi"/>
          <w:i/>
          <w:iCs/>
          <w:color w:val="auto"/>
        </w:rPr>
        <w:t>vanA</w:t>
      </w:r>
      <w:proofErr w:type="spellEnd"/>
      <w:r w:rsidRPr="00BD3C89">
        <w:rPr>
          <w:rFonts w:asciiTheme="minorHAnsi" w:hAnsiTheme="minorHAnsi"/>
          <w:color w:val="auto"/>
        </w:rPr>
        <w:t>-harbouring isolates. This is the dominant genotype in New South Wales, Queensland, and Western Australia.</w:t>
      </w:r>
    </w:p>
    <w:p w14:paraId="02BEF653" w14:textId="7777777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There were 73 </w:t>
      </w:r>
      <w:r w:rsidRPr="00BD3C89">
        <w:rPr>
          <w:rFonts w:asciiTheme="minorHAnsi" w:hAnsiTheme="minorHAnsi"/>
          <w:i/>
          <w:iCs/>
          <w:color w:val="auto"/>
        </w:rPr>
        <w:t>E. faecium</w:t>
      </w:r>
      <w:r w:rsidRPr="00BD3C89">
        <w:rPr>
          <w:rFonts w:asciiTheme="minorHAnsi" w:hAnsiTheme="minorHAnsi"/>
          <w:color w:val="auto"/>
        </w:rPr>
        <w:t xml:space="preserve"> multi-locus sequence types, of which ST17, ST1424, ST796, ST78, ST80, ST1421 and ST555 were the most frequently identified. </w:t>
      </w:r>
    </w:p>
    <w:p w14:paraId="72FC8BAA" w14:textId="77777777" w:rsidR="002157B0" w:rsidRPr="00BD3C89" w:rsidRDefault="002157B0" w:rsidP="002157B0">
      <w:pPr>
        <w:pStyle w:val="Bulletlist"/>
        <w:ind w:left="284" w:hanging="284"/>
        <w:rPr>
          <w:rFonts w:asciiTheme="minorHAnsi" w:hAnsiTheme="minorHAnsi"/>
          <w:color w:val="auto"/>
        </w:rPr>
      </w:pPr>
      <w:proofErr w:type="spellStart"/>
      <w:r w:rsidRPr="00BD3C89">
        <w:rPr>
          <w:rFonts w:asciiTheme="minorHAnsi" w:hAnsiTheme="minorHAnsi"/>
          <w:color w:val="auto"/>
        </w:rPr>
        <w:t>v</w:t>
      </w:r>
      <w:r w:rsidRPr="00BD3C89">
        <w:rPr>
          <w:rFonts w:asciiTheme="minorHAnsi" w:hAnsiTheme="minorHAnsi"/>
          <w:i/>
          <w:iCs/>
          <w:color w:val="auto"/>
        </w:rPr>
        <w:t>anA</w:t>
      </w:r>
      <w:proofErr w:type="spellEnd"/>
      <w:r w:rsidRPr="00BD3C89">
        <w:rPr>
          <w:rFonts w:asciiTheme="minorHAnsi" w:hAnsiTheme="minorHAnsi"/>
          <w:color w:val="auto"/>
        </w:rPr>
        <w:t xml:space="preserve"> genes were detected in five STs, and </w:t>
      </w:r>
      <w:proofErr w:type="spellStart"/>
      <w:r w:rsidRPr="00BD3C89">
        <w:rPr>
          <w:rFonts w:asciiTheme="minorHAnsi" w:hAnsiTheme="minorHAnsi"/>
          <w:i/>
          <w:iCs/>
          <w:color w:val="auto"/>
        </w:rPr>
        <w:t>vanB</w:t>
      </w:r>
      <w:proofErr w:type="spellEnd"/>
      <w:r w:rsidRPr="00BD3C89">
        <w:rPr>
          <w:rFonts w:asciiTheme="minorHAnsi" w:hAnsiTheme="minorHAnsi"/>
          <w:color w:val="auto"/>
        </w:rPr>
        <w:t xml:space="preserve"> genes were detected in 13 STs. The clonal diversity of </w:t>
      </w:r>
      <w:r w:rsidRPr="00BD3C89">
        <w:rPr>
          <w:rFonts w:asciiTheme="minorHAnsi" w:hAnsiTheme="minorHAnsi"/>
          <w:i/>
          <w:iCs/>
          <w:color w:val="auto"/>
        </w:rPr>
        <w:t>E. faecium</w:t>
      </w:r>
      <w:r w:rsidRPr="00BD3C89">
        <w:rPr>
          <w:rFonts w:asciiTheme="minorHAnsi" w:hAnsiTheme="minorHAnsi"/>
          <w:color w:val="auto"/>
        </w:rPr>
        <w:t xml:space="preserve"> harbouring van genes varied across Australia.</w:t>
      </w:r>
    </w:p>
    <w:p w14:paraId="4A386D3E" w14:textId="46F98E87" w:rsidR="002157B0" w:rsidRPr="00BD3C89" w:rsidRDefault="002157B0" w:rsidP="002157B0">
      <w:pPr>
        <w:pStyle w:val="Bulletlist"/>
        <w:ind w:left="284" w:hanging="284"/>
        <w:rPr>
          <w:rFonts w:asciiTheme="minorHAnsi" w:hAnsiTheme="minorHAnsi"/>
          <w:color w:val="auto"/>
        </w:rPr>
      </w:pPr>
      <w:r w:rsidRPr="00BD3C89">
        <w:rPr>
          <w:rFonts w:asciiTheme="minorHAnsi" w:hAnsiTheme="minorHAnsi"/>
          <w:color w:val="auto"/>
        </w:rPr>
        <w:t xml:space="preserve">In 2021, for rates of resistance to vancomycin in </w:t>
      </w:r>
      <w:r w:rsidRPr="00BD3C89">
        <w:rPr>
          <w:rFonts w:asciiTheme="minorHAnsi" w:hAnsiTheme="minorHAnsi"/>
          <w:i/>
          <w:iCs/>
          <w:color w:val="auto"/>
        </w:rPr>
        <w:t>E. faecium</w:t>
      </w:r>
      <w:r w:rsidRPr="00BD3C89">
        <w:rPr>
          <w:rFonts w:asciiTheme="minorHAnsi" w:hAnsiTheme="minorHAnsi"/>
          <w:color w:val="auto"/>
        </w:rPr>
        <w:t>, compared to the European Antimicrobial Resistance Surveillance Network (EARS-Net) countries, Australia ranked eighth. From 2017 to 2020, Australia has ranked first, second, fourth and 10th, respectively.</w:t>
      </w:r>
    </w:p>
    <w:p w14:paraId="11690B3D" w14:textId="78BB7305" w:rsidR="00F36F03" w:rsidRPr="00BD3C89" w:rsidRDefault="00885151" w:rsidP="00ED035F">
      <w:pPr>
        <w:pStyle w:val="Normal-beforebullets"/>
        <w:rPr>
          <w:b/>
          <w:color w:val="1178A2"/>
          <w:sz w:val="28"/>
        </w:rPr>
      </w:pPr>
      <w:r w:rsidRPr="00BD3C89">
        <w:rPr>
          <w:b/>
          <w:color w:val="1178A2"/>
          <w:sz w:val="28"/>
        </w:rPr>
        <w:t>Gram-negative species</w:t>
      </w:r>
    </w:p>
    <w:p w14:paraId="25C8157E" w14:textId="3E27CBF7" w:rsidR="003C7E7E" w:rsidRPr="00BD3C89" w:rsidRDefault="003C7E7E" w:rsidP="003C7E7E">
      <w:pPr>
        <w:pStyle w:val="Bulletlist"/>
        <w:ind w:left="284" w:hanging="284"/>
        <w:rPr>
          <w:rFonts w:asciiTheme="minorHAnsi" w:hAnsiTheme="minorHAnsi"/>
          <w:iCs/>
          <w:color w:val="auto"/>
        </w:rPr>
      </w:pPr>
      <w:r w:rsidRPr="00BD3C89">
        <w:rPr>
          <w:rFonts w:asciiTheme="minorHAnsi" w:hAnsiTheme="minorHAnsi"/>
          <w:iCs/>
          <w:color w:val="auto"/>
        </w:rPr>
        <w:t>From 1</w:t>
      </w:r>
      <w:r w:rsidR="00694733" w:rsidRPr="00BD3C89">
        <w:rPr>
          <w:rFonts w:asciiTheme="minorHAnsi" w:hAnsiTheme="minorHAnsi"/>
          <w:iCs/>
          <w:color w:val="auto"/>
        </w:rPr>
        <w:t> </w:t>
      </w:r>
      <w:r w:rsidRPr="00BD3C89">
        <w:rPr>
          <w:rFonts w:asciiTheme="minorHAnsi" w:hAnsiTheme="minorHAnsi"/>
          <w:iCs/>
          <w:color w:val="auto"/>
        </w:rPr>
        <w:t>January 2021 to 31</w:t>
      </w:r>
      <w:r w:rsidR="00694733" w:rsidRPr="00BD3C89">
        <w:rPr>
          <w:rFonts w:asciiTheme="minorHAnsi" w:hAnsiTheme="minorHAnsi"/>
          <w:iCs/>
          <w:color w:val="auto"/>
        </w:rPr>
        <w:t> </w:t>
      </w:r>
      <w:r w:rsidRPr="00BD3C89">
        <w:rPr>
          <w:rFonts w:asciiTheme="minorHAnsi" w:hAnsiTheme="minorHAnsi"/>
          <w:iCs/>
          <w:color w:val="auto"/>
        </w:rPr>
        <w:t xml:space="preserve">December 2021, a total of 8,947 episodes of gram-negative bacteraemia were reported, including </w:t>
      </w:r>
      <w:proofErr w:type="spellStart"/>
      <w:r w:rsidRPr="00BD3C89">
        <w:rPr>
          <w:rFonts w:asciiTheme="minorHAnsi" w:hAnsiTheme="minorHAnsi"/>
          <w:i/>
          <w:iCs/>
          <w:color w:val="auto"/>
        </w:rPr>
        <w:t>Enterobacterales</w:t>
      </w:r>
      <w:proofErr w:type="spellEnd"/>
      <w:r w:rsidRPr="00BD3C89">
        <w:rPr>
          <w:rFonts w:asciiTheme="minorHAnsi" w:hAnsiTheme="minorHAnsi"/>
          <w:iCs/>
          <w:color w:val="auto"/>
        </w:rPr>
        <w:t xml:space="preserve"> (90.6%), </w:t>
      </w:r>
      <w:r w:rsidRPr="00BD3C89">
        <w:rPr>
          <w:rFonts w:asciiTheme="minorHAnsi" w:hAnsiTheme="minorHAnsi"/>
          <w:i/>
          <w:color w:val="auto"/>
        </w:rPr>
        <w:t>Pseudomonas</w:t>
      </w:r>
      <w:r w:rsidR="00251E8B" w:rsidRPr="00BD3C89">
        <w:rPr>
          <w:rFonts w:asciiTheme="minorHAnsi" w:hAnsiTheme="minorHAnsi"/>
          <w:i/>
          <w:color w:val="auto"/>
        </w:rPr>
        <w:t> </w:t>
      </w:r>
      <w:r w:rsidRPr="00BD3C89">
        <w:rPr>
          <w:rFonts w:asciiTheme="minorHAnsi" w:hAnsiTheme="minorHAnsi"/>
          <w:i/>
          <w:color w:val="auto"/>
        </w:rPr>
        <w:t>aeruginosa</w:t>
      </w:r>
      <w:r w:rsidRPr="00BD3C89">
        <w:rPr>
          <w:rFonts w:asciiTheme="minorHAnsi" w:hAnsiTheme="minorHAnsi"/>
          <w:iCs/>
          <w:color w:val="auto"/>
        </w:rPr>
        <w:t xml:space="preserve"> (8.3%) and </w:t>
      </w:r>
      <w:r w:rsidRPr="00BD3C89">
        <w:rPr>
          <w:rFonts w:asciiTheme="minorHAnsi" w:hAnsiTheme="minorHAnsi"/>
          <w:i/>
          <w:color w:val="auto"/>
        </w:rPr>
        <w:t>Acinetobacter</w:t>
      </w:r>
      <w:r w:rsidRPr="00BD3C89">
        <w:rPr>
          <w:rFonts w:asciiTheme="minorHAnsi" w:hAnsiTheme="minorHAnsi"/>
          <w:iCs/>
          <w:color w:val="auto"/>
        </w:rPr>
        <w:t xml:space="preserve"> (1.1%). Of the </w:t>
      </w:r>
      <w:proofErr w:type="spellStart"/>
      <w:r w:rsidRPr="00BD3C89">
        <w:rPr>
          <w:rFonts w:asciiTheme="minorHAnsi" w:hAnsiTheme="minorHAnsi"/>
          <w:i/>
          <w:iCs/>
          <w:color w:val="auto"/>
        </w:rPr>
        <w:t>Enterobacterales</w:t>
      </w:r>
      <w:proofErr w:type="spellEnd"/>
      <w:r w:rsidRPr="00BD3C89">
        <w:rPr>
          <w:rFonts w:asciiTheme="minorHAnsi" w:hAnsiTheme="minorHAnsi"/>
          <w:iCs/>
          <w:color w:val="auto"/>
        </w:rPr>
        <w:t xml:space="preserve">, three genera – </w:t>
      </w:r>
      <w:r w:rsidRPr="00BD3C89">
        <w:rPr>
          <w:rFonts w:asciiTheme="minorHAnsi" w:hAnsiTheme="minorHAnsi"/>
          <w:i/>
          <w:color w:val="auto"/>
        </w:rPr>
        <w:t>Escherichia</w:t>
      </w:r>
      <w:r w:rsidRPr="00BD3C89">
        <w:rPr>
          <w:rFonts w:asciiTheme="minorHAnsi" w:hAnsiTheme="minorHAnsi"/>
          <w:iCs/>
          <w:color w:val="auto"/>
        </w:rPr>
        <w:t xml:space="preserve"> (61.4%), </w:t>
      </w:r>
      <w:r w:rsidRPr="00BD3C89">
        <w:rPr>
          <w:rFonts w:asciiTheme="minorHAnsi" w:hAnsiTheme="minorHAnsi"/>
          <w:i/>
          <w:color w:val="auto"/>
        </w:rPr>
        <w:t>Klebsiella</w:t>
      </w:r>
      <w:r w:rsidRPr="00BD3C89">
        <w:rPr>
          <w:rFonts w:asciiTheme="minorHAnsi" w:hAnsiTheme="minorHAnsi"/>
          <w:iCs/>
          <w:color w:val="auto"/>
        </w:rPr>
        <w:t xml:space="preserve"> (20.5%) and </w:t>
      </w:r>
      <w:r w:rsidRPr="00BD3C89">
        <w:rPr>
          <w:rFonts w:asciiTheme="minorHAnsi" w:hAnsiTheme="minorHAnsi"/>
          <w:i/>
          <w:color w:val="auto"/>
        </w:rPr>
        <w:t>Enterobacter</w:t>
      </w:r>
      <w:r w:rsidRPr="00BD3C89">
        <w:rPr>
          <w:rFonts w:asciiTheme="minorHAnsi" w:hAnsiTheme="minorHAnsi"/>
          <w:iCs/>
          <w:color w:val="auto"/>
        </w:rPr>
        <w:t xml:space="preserve"> (5.8%) – contributed 87.6% of all </w:t>
      </w:r>
      <w:proofErr w:type="spellStart"/>
      <w:r w:rsidRPr="00BD3C89">
        <w:rPr>
          <w:rFonts w:asciiTheme="minorHAnsi" w:hAnsiTheme="minorHAnsi"/>
          <w:i/>
          <w:iCs/>
          <w:color w:val="auto"/>
        </w:rPr>
        <w:t>Enterobacterales</w:t>
      </w:r>
      <w:proofErr w:type="spellEnd"/>
      <w:r w:rsidRPr="00BD3C89">
        <w:rPr>
          <w:rFonts w:asciiTheme="minorHAnsi" w:hAnsiTheme="minorHAnsi"/>
          <w:iCs/>
          <w:color w:val="auto"/>
        </w:rPr>
        <w:t xml:space="preserve"> </w:t>
      </w:r>
      <w:proofErr w:type="spellStart"/>
      <w:r w:rsidRPr="00BD3C89">
        <w:rPr>
          <w:rFonts w:asciiTheme="minorHAnsi" w:hAnsiTheme="minorHAnsi"/>
          <w:iCs/>
          <w:color w:val="auto"/>
        </w:rPr>
        <w:t>bacteraemias</w:t>
      </w:r>
      <w:proofErr w:type="spellEnd"/>
      <w:r w:rsidRPr="00BD3C89">
        <w:rPr>
          <w:rFonts w:asciiTheme="minorHAnsi" w:hAnsiTheme="minorHAnsi"/>
          <w:iCs/>
          <w:color w:val="auto"/>
        </w:rPr>
        <w:t>.</w:t>
      </w:r>
    </w:p>
    <w:p w14:paraId="07ED3EB8" w14:textId="61A14AD3" w:rsidR="003C7E7E" w:rsidRPr="00BD3C89" w:rsidRDefault="003C7E7E" w:rsidP="003C7E7E">
      <w:pPr>
        <w:pStyle w:val="Bulletlist"/>
        <w:ind w:left="284" w:hanging="284"/>
        <w:rPr>
          <w:color w:val="auto"/>
        </w:rPr>
      </w:pPr>
      <w:r w:rsidRPr="00BD3C89">
        <w:rPr>
          <w:color w:val="auto"/>
        </w:rPr>
        <w:t xml:space="preserve">The all-cause 30-day mortality rate for gram-negative bacteraemia was 12.4% (10.4% for </w:t>
      </w:r>
      <w:r w:rsidRPr="00BD3C89">
        <w:rPr>
          <w:i/>
          <w:color w:val="auto"/>
        </w:rPr>
        <w:t>E. coli</w:t>
      </w:r>
      <w:r w:rsidR="00257BC5" w:rsidRPr="00BD3C89">
        <w:rPr>
          <w:iCs/>
          <w:color w:val="auto"/>
        </w:rPr>
        <w:t>;</w:t>
      </w:r>
      <w:r w:rsidRPr="00BD3C89">
        <w:rPr>
          <w:color w:val="auto"/>
        </w:rPr>
        <w:t xml:space="preserve"> 19.0% for </w:t>
      </w:r>
      <w:r w:rsidRPr="00BD3C89">
        <w:rPr>
          <w:i/>
          <w:color w:val="auto"/>
        </w:rPr>
        <w:t>P. aeruginosa</w:t>
      </w:r>
      <w:r w:rsidRPr="00BD3C89">
        <w:rPr>
          <w:color w:val="auto"/>
        </w:rPr>
        <w:t>).</w:t>
      </w:r>
    </w:p>
    <w:p w14:paraId="338BD84F" w14:textId="2E344231" w:rsidR="003C7E7E" w:rsidRPr="00BD3C89" w:rsidRDefault="003C7E7E" w:rsidP="003C7E7E">
      <w:pPr>
        <w:pStyle w:val="Bulletlist"/>
        <w:ind w:left="284" w:hanging="284"/>
        <w:rPr>
          <w:color w:val="auto"/>
        </w:rPr>
      </w:pPr>
      <w:r w:rsidRPr="00BD3C89">
        <w:rPr>
          <w:color w:val="auto"/>
        </w:rPr>
        <w:t xml:space="preserve">Urinary tract infection was the most frequent source </w:t>
      </w:r>
      <w:r w:rsidR="00BF2A6D">
        <w:rPr>
          <w:color w:val="auto"/>
        </w:rPr>
        <w:t>bloodstream infection</w:t>
      </w:r>
      <w:r w:rsidRPr="00BD3C89">
        <w:rPr>
          <w:color w:val="auto"/>
        </w:rPr>
        <w:t xml:space="preserve"> (</w:t>
      </w:r>
      <w:proofErr w:type="spellStart"/>
      <w:r w:rsidRPr="00BD3C89">
        <w:rPr>
          <w:i/>
          <w:iCs/>
          <w:color w:val="auto"/>
        </w:rPr>
        <w:t>Enterobacterales</w:t>
      </w:r>
      <w:proofErr w:type="spellEnd"/>
      <w:r w:rsidRPr="00BD3C89">
        <w:rPr>
          <w:color w:val="auto"/>
        </w:rPr>
        <w:t xml:space="preserve"> 45.0%; </w:t>
      </w:r>
      <w:r w:rsidRPr="00BD3C89">
        <w:rPr>
          <w:i/>
          <w:iCs/>
          <w:color w:val="auto"/>
        </w:rPr>
        <w:t>P. aeruginosa</w:t>
      </w:r>
      <w:r w:rsidRPr="00BD3C89">
        <w:rPr>
          <w:color w:val="auto"/>
        </w:rPr>
        <w:t xml:space="preserve"> 23.4%). For </w:t>
      </w:r>
      <w:proofErr w:type="spellStart"/>
      <w:r w:rsidRPr="00BD3C89">
        <w:rPr>
          <w:i/>
          <w:iCs/>
          <w:color w:val="auto"/>
        </w:rPr>
        <w:t>Enterobacterales</w:t>
      </w:r>
      <w:proofErr w:type="spellEnd"/>
      <w:r w:rsidRPr="00BD3C89">
        <w:rPr>
          <w:color w:val="auto"/>
        </w:rPr>
        <w:t>, device</w:t>
      </w:r>
      <w:r w:rsidR="00257BC5" w:rsidRPr="00BD3C89">
        <w:rPr>
          <w:color w:val="auto"/>
        </w:rPr>
        <w:t>-</w:t>
      </w:r>
      <w:r w:rsidRPr="00BD3C89">
        <w:rPr>
          <w:color w:val="auto"/>
        </w:rPr>
        <w:t xml:space="preserve">related urinary tract infections were more common with hospital-onset (HO) than community-onset (CO) episodes (23.0% versus 9.7%, </w:t>
      </w:r>
      <w:r w:rsidRPr="00BD3C89">
        <w:rPr>
          <w:i/>
          <w:iCs/>
          <w:color w:val="auto"/>
        </w:rPr>
        <w:t>P</w:t>
      </w:r>
      <w:r w:rsidRPr="00BD3C89">
        <w:rPr>
          <w:color w:val="auto"/>
        </w:rPr>
        <w:t> &lt; 0.01).</w:t>
      </w:r>
    </w:p>
    <w:p w14:paraId="16F622C6" w14:textId="4CA3CC0E" w:rsidR="003C7E7E" w:rsidRPr="00BD3C89" w:rsidRDefault="003C7E7E" w:rsidP="003C7E7E">
      <w:pPr>
        <w:pStyle w:val="Bulletlist"/>
        <w:ind w:left="284" w:hanging="284"/>
        <w:rPr>
          <w:rFonts w:asciiTheme="minorHAnsi" w:hAnsiTheme="minorHAnsi"/>
          <w:color w:val="auto"/>
        </w:rPr>
      </w:pPr>
      <w:r w:rsidRPr="00BD3C89">
        <w:rPr>
          <w:rFonts w:asciiTheme="minorHAnsi" w:hAnsiTheme="minorHAnsi"/>
          <w:color w:val="auto"/>
        </w:rPr>
        <w:t xml:space="preserve">Of </w:t>
      </w:r>
      <w:r w:rsidRPr="00BD3C89">
        <w:rPr>
          <w:rFonts w:asciiTheme="minorHAnsi" w:hAnsiTheme="minorHAnsi"/>
          <w:i/>
          <w:color w:val="auto"/>
        </w:rPr>
        <w:t>E. coli</w:t>
      </w:r>
      <w:r w:rsidRPr="00BD3C89">
        <w:rPr>
          <w:rFonts w:asciiTheme="minorHAnsi" w:hAnsiTheme="minorHAnsi"/>
          <w:color w:val="auto"/>
        </w:rPr>
        <w:t xml:space="preserve"> isolates causing </w:t>
      </w:r>
      <w:r w:rsidR="00EA01B9" w:rsidRPr="00BD3C89">
        <w:rPr>
          <w:rFonts w:asciiTheme="minorHAnsi" w:hAnsiTheme="minorHAnsi"/>
          <w:color w:val="auto"/>
        </w:rPr>
        <w:t>community-onset</w:t>
      </w:r>
      <w:r w:rsidRPr="00BD3C89">
        <w:rPr>
          <w:rFonts w:asciiTheme="minorHAnsi" w:hAnsiTheme="minorHAnsi"/>
          <w:color w:val="auto"/>
        </w:rPr>
        <w:t xml:space="preserve"> bacteraemia, which accounted for 85% of all</w:t>
      </w:r>
      <w:r w:rsidRPr="00BD3C89">
        <w:rPr>
          <w:rFonts w:asciiTheme="minorHAnsi" w:hAnsiTheme="minorHAnsi"/>
          <w:i/>
          <w:color w:val="auto"/>
        </w:rPr>
        <w:t xml:space="preserve"> E. coli</w:t>
      </w:r>
      <w:r w:rsidRPr="00BD3C89">
        <w:rPr>
          <w:rFonts w:asciiTheme="minorHAnsi" w:hAnsiTheme="minorHAnsi"/>
          <w:color w:val="auto"/>
        </w:rPr>
        <w:t xml:space="preserve"> bacteraemia cases, 11.5% were ceftriaxone</w:t>
      </w:r>
      <w:r w:rsidR="008A50D7" w:rsidRPr="00BD3C89">
        <w:rPr>
          <w:rFonts w:asciiTheme="minorHAnsi" w:hAnsiTheme="minorHAnsi"/>
          <w:color w:val="auto"/>
        </w:rPr>
        <w:t>-</w:t>
      </w:r>
      <w:r w:rsidRPr="00BD3C89">
        <w:rPr>
          <w:rFonts w:asciiTheme="minorHAnsi" w:hAnsiTheme="minorHAnsi"/>
          <w:color w:val="auto"/>
        </w:rPr>
        <w:t>resistant.</w:t>
      </w:r>
    </w:p>
    <w:p w14:paraId="7BA0B1C2" w14:textId="66969DF8" w:rsidR="003C7E7E" w:rsidRPr="00F82CA1" w:rsidRDefault="003C7E7E" w:rsidP="003C7E7E">
      <w:pPr>
        <w:pStyle w:val="Bulletlist"/>
        <w:ind w:left="284" w:hanging="284"/>
        <w:rPr>
          <w:rFonts w:asciiTheme="minorHAnsi" w:hAnsiTheme="minorHAnsi"/>
          <w:color w:val="auto"/>
        </w:rPr>
      </w:pPr>
      <w:r w:rsidRPr="00F82CA1">
        <w:rPr>
          <w:rFonts w:asciiTheme="minorHAnsi" w:hAnsiTheme="minorHAnsi"/>
          <w:color w:val="auto"/>
        </w:rPr>
        <w:t xml:space="preserve">There was a </w:t>
      </w:r>
      <w:r w:rsidRPr="00FA7E0C">
        <w:rPr>
          <w:rFonts w:asciiTheme="minorHAnsi" w:hAnsiTheme="minorHAnsi"/>
          <w:color w:val="auto"/>
        </w:rPr>
        <w:t xml:space="preserve">significant difference in 30-day all-cause mortality between </w:t>
      </w:r>
      <w:r w:rsidR="00EA01B9">
        <w:rPr>
          <w:rFonts w:asciiTheme="minorHAnsi" w:hAnsiTheme="minorHAnsi"/>
          <w:color w:val="auto"/>
        </w:rPr>
        <w:t xml:space="preserve">community-onset </w:t>
      </w:r>
      <w:r w:rsidRPr="00FA7E0C">
        <w:rPr>
          <w:rFonts w:asciiTheme="minorHAnsi" w:hAnsiTheme="minorHAnsi"/>
          <w:color w:val="auto"/>
        </w:rPr>
        <w:t xml:space="preserve">and </w:t>
      </w:r>
      <w:r w:rsidR="00EA01B9">
        <w:rPr>
          <w:rFonts w:asciiTheme="minorHAnsi" w:hAnsiTheme="minorHAnsi"/>
          <w:color w:val="auto"/>
        </w:rPr>
        <w:t xml:space="preserve">hospital-onset </w:t>
      </w:r>
      <w:r w:rsidRPr="00FA7E0C">
        <w:rPr>
          <w:rFonts w:asciiTheme="minorHAnsi" w:hAnsiTheme="minorHAnsi"/>
          <w:color w:val="auto"/>
        </w:rPr>
        <w:t xml:space="preserve">(9.8% versus 13.3%, </w:t>
      </w:r>
      <w:r w:rsidRPr="00600F2B">
        <w:rPr>
          <w:rFonts w:asciiTheme="minorHAnsi" w:hAnsiTheme="minorHAnsi"/>
          <w:i/>
          <w:iCs/>
          <w:color w:val="auto"/>
        </w:rPr>
        <w:t>P</w:t>
      </w:r>
      <w:r w:rsidRPr="00FA7E0C">
        <w:rPr>
          <w:rFonts w:asciiTheme="minorHAnsi" w:hAnsiTheme="minorHAnsi"/>
          <w:color w:val="auto"/>
        </w:rPr>
        <w:t> &lt; 0.01)</w:t>
      </w:r>
      <w:r w:rsidRPr="00F82CA1">
        <w:rPr>
          <w:rFonts w:asciiTheme="minorHAnsi" w:hAnsiTheme="minorHAnsi"/>
          <w:color w:val="auto"/>
        </w:rPr>
        <w:t xml:space="preserve"> </w:t>
      </w:r>
      <w:r w:rsidRPr="00F82CA1">
        <w:rPr>
          <w:rFonts w:asciiTheme="minorHAnsi" w:hAnsiTheme="minorHAnsi"/>
          <w:i/>
          <w:color w:val="auto"/>
          <w:szCs w:val="22"/>
        </w:rPr>
        <w:t>E. coli</w:t>
      </w:r>
      <w:r w:rsidRPr="00F82CA1">
        <w:rPr>
          <w:rFonts w:asciiTheme="minorHAnsi" w:hAnsiTheme="minorHAnsi"/>
          <w:color w:val="auto"/>
          <w:sz w:val="24"/>
          <w:szCs w:val="28"/>
        </w:rPr>
        <w:t xml:space="preserve"> </w:t>
      </w:r>
      <w:r w:rsidRPr="00F82CA1">
        <w:rPr>
          <w:rFonts w:asciiTheme="minorHAnsi" w:hAnsiTheme="minorHAnsi"/>
          <w:color w:val="auto"/>
        </w:rPr>
        <w:t>bacteraemia episodes</w:t>
      </w:r>
      <w:r>
        <w:rPr>
          <w:rFonts w:asciiTheme="minorHAnsi" w:hAnsiTheme="minorHAnsi"/>
          <w:color w:val="auto"/>
        </w:rPr>
        <w:t>.</w:t>
      </w:r>
    </w:p>
    <w:p w14:paraId="5ED069A5" w14:textId="34756F84" w:rsidR="003C7E7E" w:rsidRPr="00CD1B9D" w:rsidRDefault="003C7E7E" w:rsidP="003C7E7E">
      <w:pPr>
        <w:pStyle w:val="Bulletlist"/>
        <w:ind w:left="284" w:hanging="284"/>
        <w:rPr>
          <w:rFonts w:asciiTheme="minorHAnsi" w:hAnsiTheme="minorHAnsi"/>
          <w:color w:val="auto"/>
        </w:rPr>
      </w:pPr>
      <w:r w:rsidRPr="00F82CA1">
        <w:rPr>
          <w:rFonts w:asciiTheme="minorHAnsi" w:hAnsiTheme="minorHAnsi"/>
          <w:color w:val="auto"/>
        </w:rPr>
        <w:lastRenderedPageBreak/>
        <w:t xml:space="preserve">In 2021, 14.2% of </w:t>
      </w:r>
      <w:r w:rsidRPr="00F82CA1">
        <w:rPr>
          <w:rFonts w:asciiTheme="minorHAnsi" w:hAnsiTheme="minorHAnsi"/>
          <w:i/>
          <w:color w:val="auto"/>
        </w:rPr>
        <w:t>E. col</w:t>
      </w:r>
      <w:r w:rsidRPr="00F82CA1">
        <w:rPr>
          <w:rFonts w:asciiTheme="minorHAnsi" w:hAnsiTheme="minorHAnsi"/>
          <w:i/>
          <w:iCs/>
          <w:color w:val="auto"/>
        </w:rPr>
        <w:t xml:space="preserve">i </w:t>
      </w:r>
      <w:r w:rsidRPr="00FA7E0C">
        <w:rPr>
          <w:rFonts w:asciiTheme="minorHAnsi" w:hAnsiTheme="minorHAnsi"/>
          <w:color w:val="auto"/>
        </w:rPr>
        <w:t>(CO 13.1%</w:t>
      </w:r>
      <w:r w:rsidR="005F1935">
        <w:rPr>
          <w:rFonts w:asciiTheme="minorHAnsi" w:hAnsiTheme="minorHAnsi"/>
          <w:color w:val="auto"/>
        </w:rPr>
        <w:t>;</w:t>
      </w:r>
      <w:r w:rsidRPr="00FA7E0C">
        <w:rPr>
          <w:rFonts w:asciiTheme="minorHAnsi" w:hAnsiTheme="minorHAnsi"/>
          <w:color w:val="auto"/>
        </w:rPr>
        <w:t xml:space="preserve"> HO 20.7%)</w:t>
      </w:r>
      <w:r w:rsidRPr="00FA7E0C">
        <w:rPr>
          <w:rFonts w:asciiTheme="minorHAnsi" w:hAnsiTheme="minorHAnsi"/>
          <w:i/>
          <w:iCs/>
          <w:color w:val="auto"/>
        </w:rPr>
        <w:t xml:space="preserve"> </w:t>
      </w:r>
      <w:r w:rsidRPr="00FA7E0C">
        <w:rPr>
          <w:rFonts w:asciiTheme="minorHAnsi" w:hAnsiTheme="minorHAnsi"/>
          <w:color w:val="auto"/>
        </w:rPr>
        <w:t>and</w:t>
      </w:r>
      <w:r w:rsidRPr="00F82CA1">
        <w:rPr>
          <w:rFonts w:asciiTheme="minorHAnsi" w:hAnsiTheme="minorHAnsi"/>
          <w:color w:val="auto"/>
        </w:rPr>
        <w:t xml:space="preserve"> 7.9% of </w:t>
      </w:r>
      <w:r w:rsidRPr="00F82CA1">
        <w:rPr>
          <w:rFonts w:asciiTheme="minorHAnsi" w:hAnsiTheme="minorHAnsi"/>
          <w:i/>
          <w:color w:val="auto"/>
        </w:rPr>
        <w:t>K</w:t>
      </w:r>
      <w:r w:rsidR="009773B4">
        <w:rPr>
          <w:rFonts w:asciiTheme="minorHAnsi" w:hAnsiTheme="minorHAnsi"/>
          <w:i/>
          <w:color w:val="auto"/>
        </w:rPr>
        <w:t>. </w:t>
      </w:r>
      <w:r w:rsidRPr="00F82CA1">
        <w:rPr>
          <w:rFonts w:asciiTheme="minorHAnsi" w:hAnsiTheme="minorHAnsi"/>
          <w:i/>
          <w:color w:val="auto"/>
        </w:rPr>
        <w:t>pneumoniae</w:t>
      </w:r>
      <w:r w:rsidRPr="00F82CA1">
        <w:rPr>
          <w:rFonts w:asciiTheme="minorHAnsi" w:hAnsiTheme="minorHAnsi"/>
          <w:iCs/>
          <w:color w:val="auto"/>
        </w:rPr>
        <w:t xml:space="preserve"> </w:t>
      </w:r>
      <w:r w:rsidRPr="00F54633">
        <w:rPr>
          <w:rFonts w:asciiTheme="minorHAnsi" w:hAnsiTheme="minorHAnsi"/>
          <w:iCs/>
          <w:color w:val="auto"/>
        </w:rPr>
        <w:t>complex (CO 7.0%</w:t>
      </w:r>
      <w:r w:rsidR="005F1935">
        <w:rPr>
          <w:rFonts w:asciiTheme="minorHAnsi" w:hAnsiTheme="minorHAnsi"/>
          <w:iCs/>
          <w:color w:val="auto"/>
        </w:rPr>
        <w:t>;</w:t>
      </w:r>
      <w:r w:rsidRPr="00F54633">
        <w:rPr>
          <w:rFonts w:asciiTheme="minorHAnsi" w:hAnsiTheme="minorHAnsi"/>
          <w:iCs/>
          <w:color w:val="auto"/>
        </w:rPr>
        <w:t xml:space="preserve"> HO 10.2%)</w:t>
      </w:r>
      <w:r>
        <w:rPr>
          <w:rFonts w:asciiTheme="minorHAnsi" w:hAnsiTheme="minorHAnsi"/>
          <w:iCs/>
          <w:color w:val="auto"/>
        </w:rPr>
        <w:t xml:space="preserve"> had </w:t>
      </w:r>
      <w:r w:rsidRPr="00F82CA1">
        <w:rPr>
          <w:rFonts w:asciiTheme="minorHAnsi" w:hAnsiTheme="minorHAnsi"/>
          <w:color w:val="auto"/>
        </w:rPr>
        <w:t>an extended-spectrum β-lactamase (ESBL) phenotype</w:t>
      </w:r>
      <w:r>
        <w:rPr>
          <w:rFonts w:asciiTheme="minorHAnsi" w:hAnsiTheme="minorHAnsi"/>
          <w:color w:val="auto"/>
        </w:rPr>
        <w:t>.</w:t>
      </w:r>
    </w:p>
    <w:p w14:paraId="7C71B6AE" w14:textId="7FB17CD5" w:rsidR="003C7E7E" w:rsidRPr="00F54633" w:rsidRDefault="003C7E7E" w:rsidP="003C7E7E">
      <w:pPr>
        <w:pStyle w:val="Bulletlist"/>
        <w:ind w:left="284" w:hanging="284"/>
        <w:rPr>
          <w:rFonts w:asciiTheme="minorHAnsi" w:hAnsiTheme="minorHAnsi"/>
          <w:color w:val="auto"/>
        </w:rPr>
      </w:pPr>
      <w:r w:rsidRPr="00371113">
        <w:rPr>
          <w:rFonts w:asciiTheme="minorHAnsi" w:hAnsiTheme="minorHAnsi"/>
          <w:i/>
          <w:iCs/>
          <w:color w:val="auto"/>
        </w:rPr>
        <w:t>K. pneumoniae</w:t>
      </w:r>
      <w:r>
        <w:rPr>
          <w:rFonts w:asciiTheme="minorHAnsi" w:hAnsiTheme="minorHAnsi"/>
          <w:color w:val="auto"/>
        </w:rPr>
        <w:t xml:space="preserve"> complex with an ESBL phenotype was significantly more common among paediatrics (</w:t>
      </w:r>
      <w:r w:rsidR="009143AB" w:rsidRPr="00011823">
        <w:rPr>
          <w:rFonts w:asciiTheme="minorHAnsi" w:hAnsiTheme="minorHAnsi"/>
          <w:color w:val="auto"/>
        </w:rPr>
        <w:t>10/56</w:t>
      </w:r>
      <w:r w:rsidR="009143AB">
        <w:rPr>
          <w:rFonts w:asciiTheme="minorHAnsi" w:hAnsiTheme="minorHAnsi"/>
          <w:color w:val="auto"/>
        </w:rPr>
        <w:t xml:space="preserve">, </w:t>
      </w:r>
      <w:r>
        <w:rPr>
          <w:rFonts w:asciiTheme="minorHAnsi" w:hAnsiTheme="minorHAnsi"/>
          <w:color w:val="auto"/>
        </w:rPr>
        <w:t>17.9%,</w:t>
      </w:r>
      <w:r w:rsidRPr="00011823">
        <w:rPr>
          <w:rFonts w:asciiTheme="minorHAnsi" w:hAnsiTheme="minorHAnsi"/>
          <w:color w:val="auto"/>
        </w:rPr>
        <w:t>) compared to adults (</w:t>
      </w:r>
      <w:r w:rsidR="009143AB" w:rsidRPr="00011823">
        <w:rPr>
          <w:rFonts w:asciiTheme="minorHAnsi" w:hAnsiTheme="minorHAnsi"/>
          <w:color w:val="auto"/>
        </w:rPr>
        <w:t>88/1</w:t>
      </w:r>
      <w:r w:rsidR="009143AB">
        <w:rPr>
          <w:rFonts w:asciiTheme="minorHAnsi" w:hAnsiTheme="minorHAnsi"/>
          <w:color w:val="auto"/>
        </w:rPr>
        <w:t xml:space="preserve">,182, </w:t>
      </w:r>
      <w:r w:rsidRPr="00011823">
        <w:rPr>
          <w:rFonts w:asciiTheme="minorHAnsi" w:hAnsiTheme="minorHAnsi"/>
          <w:color w:val="auto"/>
        </w:rPr>
        <w:t>7.4%,</w:t>
      </w:r>
      <w:r>
        <w:rPr>
          <w:rFonts w:asciiTheme="minorHAnsi" w:hAnsiTheme="minorHAnsi"/>
          <w:color w:val="auto"/>
        </w:rPr>
        <w:t xml:space="preserve"> </w:t>
      </w:r>
      <w:r w:rsidRPr="00E86366">
        <w:rPr>
          <w:rFonts w:asciiTheme="minorHAnsi" w:hAnsiTheme="minorHAnsi"/>
          <w:i/>
          <w:iCs/>
          <w:color w:val="auto"/>
        </w:rPr>
        <w:t>P</w:t>
      </w:r>
      <w:r>
        <w:rPr>
          <w:rFonts w:asciiTheme="minorHAnsi" w:hAnsiTheme="minorHAnsi"/>
          <w:color w:val="auto"/>
        </w:rPr>
        <w:t> &lt; 0.01).</w:t>
      </w:r>
    </w:p>
    <w:p w14:paraId="317A25F3" w14:textId="4F372499" w:rsidR="003C7E7E" w:rsidRDefault="003C7E7E" w:rsidP="003C7E7E">
      <w:pPr>
        <w:pStyle w:val="Bulletlist"/>
        <w:ind w:left="284" w:hanging="284"/>
        <w:rPr>
          <w:rFonts w:asciiTheme="minorHAnsi" w:hAnsiTheme="minorHAnsi"/>
          <w:color w:val="auto"/>
        </w:rPr>
      </w:pPr>
      <w:bookmarkStart w:id="5" w:name="_Hlk109796595"/>
      <w:r>
        <w:rPr>
          <w:rFonts w:asciiTheme="minorHAnsi" w:hAnsiTheme="minorHAnsi"/>
          <w:color w:val="auto"/>
        </w:rPr>
        <w:t xml:space="preserve">Fluoroquinolone resistance in </w:t>
      </w:r>
      <w:r w:rsidRPr="0079297C">
        <w:rPr>
          <w:rFonts w:asciiTheme="minorHAnsi" w:hAnsiTheme="minorHAnsi"/>
          <w:i/>
          <w:iCs/>
          <w:color w:val="auto"/>
        </w:rPr>
        <w:t>E. coli</w:t>
      </w:r>
      <w:r>
        <w:rPr>
          <w:rFonts w:asciiTheme="minorHAnsi" w:hAnsiTheme="minorHAnsi"/>
          <w:color w:val="auto"/>
        </w:rPr>
        <w:t xml:space="preserve"> decreased in 2021 (16.1%</w:t>
      </w:r>
      <w:r w:rsidR="00A4452E">
        <w:rPr>
          <w:rFonts w:asciiTheme="minorHAnsi" w:hAnsiTheme="minorHAnsi"/>
          <w:color w:val="auto"/>
        </w:rPr>
        <w:t xml:space="preserve"> in 2020;</w:t>
      </w:r>
      <w:r>
        <w:rPr>
          <w:rFonts w:asciiTheme="minorHAnsi" w:hAnsiTheme="minorHAnsi"/>
          <w:color w:val="auto"/>
        </w:rPr>
        <w:t xml:space="preserve"> 12.3%</w:t>
      </w:r>
      <w:r w:rsidR="00A4452E">
        <w:rPr>
          <w:rFonts w:asciiTheme="minorHAnsi" w:hAnsiTheme="minorHAnsi"/>
          <w:color w:val="auto"/>
        </w:rPr>
        <w:t xml:space="preserve"> in 2021</w:t>
      </w:r>
      <w:r>
        <w:rPr>
          <w:rFonts w:asciiTheme="minorHAnsi" w:hAnsiTheme="minorHAnsi"/>
          <w:color w:val="auto"/>
        </w:rPr>
        <w:t>, down 23.3%), most notably in New South Wales (</w:t>
      </w:r>
      <w:r w:rsidR="009143AB" w:rsidRPr="00011823">
        <w:rPr>
          <w:rFonts w:asciiTheme="minorHAnsi" w:hAnsiTheme="minorHAnsi"/>
          <w:color w:val="auto"/>
        </w:rPr>
        <w:t>155/1,281</w:t>
      </w:r>
      <w:r w:rsidR="009143AB">
        <w:rPr>
          <w:rFonts w:asciiTheme="minorHAnsi" w:hAnsiTheme="minorHAnsi"/>
          <w:color w:val="auto"/>
        </w:rPr>
        <w:t xml:space="preserve">, </w:t>
      </w:r>
      <w:r>
        <w:rPr>
          <w:rFonts w:asciiTheme="minorHAnsi" w:hAnsiTheme="minorHAnsi"/>
          <w:color w:val="auto"/>
        </w:rPr>
        <w:t>12.1</w:t>
      </w:r>
      <w:r w:rsidRPr="00011823">
        <w:rPr>
          <w:rFonts w:asciiTheme="minorHAnsi" w:hAnsiTheme="minorHAnsi"/>
          <w:color w:val="auto"/>
        </w:rPr>
        <w:t>%, down 30.8%) and Victoria (143/1,085,</w:t>
      </w:r>
      <w:r>
        <w:rPr>
          <w:rFonts w:asciiTheme="minorHAnsi" w:hAnsiTheme="minorHAnsi"/>
          <w:color w:val="auto"/>
        </w:rPr>
        <w:t xml:space="preserve"> </w:t>
      </w:r>
      <w:r w:rsidR="00A4452E" w:rsidRPr="00011823">
        <w:rPr>
          <w:rFonts w:asciiTheme="minorHAnsi" w:hAnsiTheme="minorHAnsi"/>
          <w:color w:val="auto"/>
        </w:rPr>
        <w:t>13.2%</w:t>
      </w:r>
      <w:r w:rsidR="00A4452E">
        <w:rPr>
          <w:rFonts w:asciiTheme="minorHAnsi" w:hAnsiTheme="minorHAnsi"/>
          <w:color w:val="auto"/>
        </w:rPr>
        <w:t>,</w:t>
      </w:r>
      <w:r w:rsidR="00A4452E" w:rsidRPr="00011823">
        <w:rPr>
          <w:rFonts w:asciiTheme="minorHAnsi" w:hAnsiTheme="minorHAnsi"/>
          <w:color w:val="auto"/>
        </w:rPr>
        <w:t xml:space="preserve"> </w:t>
      </w:r>
      <w:r>
        <w:rPr>
          <w:rFonts w:asciiTheme="minorHAnsi" w:hAnsiTheme="minorHAnsi"/>
          <w:color w:val="auto"/>
        </w:rPr>
        <w:t>down 34.2%).</w:t>
      </w:r>
    </w:p>
    <w:bookmarkEnd w:id="5"/>
    <w:p w14:paraId="360EB51E" w14:textId="68727C8A" w:rsidR="003C7E7E" w:rsidRPr="00F9754A" w:rsidRDefault="003C7E7E" w:rsidP="003C7E7E">
      <w:pPr>
        <w:pStyle w:val="Bulletlist"/>
        <w:ind w:left="284" w:hanging="284"/>
        <w:rPr>
          <w:rFonts w:asciiTheme="minorHAnsi" w:hAnsiTheme="minorHAnsi"/>
          <w:color w:val="auto"/>
        </w:rPr>
      </w:pPr>
      <w:r w:rsidRPr="00DB13EA">
        <w:rPr>
          <w:rFonts w:cs="Arial"/>
          <w:color w:val="auto"/>
        </w:rPr>
        <w:t xml:space="preserve">Fluoroquinolone resistance is commonly linked to cephalosporin resistance caused by ESBLs of the CTX-M type. Just over three-quarters (256/321, 79.8%) of </w:t>
      </w:r>
      <w:r w:rsidRPr="00DB13EA">
        <w:rPr>
          <w:rFonts w:cs="Arial"/>
          <w:i/>
          <w:iCs/>
          <w:color w:val="auto"/>
        </w:rPr>
        <w:t xml:space="preserve">E. coli </w:t>
      </w:r>
      <w:r w:rsidRPr="00DB13EA">
        <w:rPr>
          <w:rFonts w:cs="Arial"/>
          <w:color w:val="auto"/>
        </w:rPr>
        <w:t>that were ciprofloxacin</w:t>
      </w:r>
      <w:r w:rsidR="00694733">
        <w:rPr>
          <w:rFonts w:cs="Arial"/>
          <w:color w:val="auto"/>
        </w:rPr>
        <w:t>-</w:t>
      </w:r>
      <w:r w:rsidRPr="00DB13EA">
        <w:rPr>
          <w:rFonts w:cs="Arial"/>
          <w:color w:val="auto"/>
        </w:rPr>
        <w:t>resistant and had confirmed</w:t>
      </w:r>
      <w:r w:rsidR="00AB3F76">
        <w:rPr>
          <w:rFonts w:cs="Arial"/>
          <w:color w:val="auto"/>
        </w:rPr>
        <w:t xml:space="preserve"> ESBL</w:t>
      </w:r>
      <w:r w:rsidRPr="00DB13EA">
        <w:rPr>
          <w:rFonts w:cs="Arial"/>
          <w:color w:val="auto"/>
        </w:rPr>
        <w:t xml:space="preserve"> β</w:t>
      </w:r>
      <w:r w:rsidRPr="00DB13EA">
        <w:rPr>
          <w:rFonts w:cs="Arial"/>
          <w:color w:val="auto"/>
        </w:rPr>
        <w:noBreakHyphen/>
        <w:t>lactamase genes belonged to ST131 (210, 65.4%) or ST1193 (</w:t>
      </w:r>
      <w:r w:rsidRPr="00DB13EA">
        <w:rPr>
          <w:rFonts w:cs="Arial"/>
          <w:i/>
          <w:iCs/>
          <w:color w:val="auto"/>
        </w:rPr>
        <w:t>n</w:t>
      </w:r>
      <w:r w:rsidRPr="00DB13EA">
        <w:rPr>
          <w:rFonts w:cs="Arial"/>
          <w:color w:val="auto"/>
        </w:rPr>
        <w:t> = 46, 14.3%)</w:t>
      </w:r>
      <w:r>
        <w:rPr>
          <w:rFonts w:cs="Arial"/>
          <w:color w:val="auto"/>
        </w:rPr>
        <w:t>.</w:t>
      </w:r>
    </w:p>
    <w:p w14:paraId="0B20A9EE" w14:textId="2DCD5508" w:rsidR="00907DBD" w:rsidRPr="00907DBD" w:rsidRDefault="00907DBD" w:rsidP="00907DBD">
      <w:pPr>
        <w:pStyle w:val="Bulletlist"/>
        <w:ind w:left="284" w:hanging="284"/>
        <w:rPr>
          <w:rFonts w:asciiTheme="minorHAnsi" w:hAnsiTheme="minorHAnsi"/>
          <w:color w:val="auto"/>
        </w:rPr>
      </w:pPr>
      <w:r>
        <w:rPr>
          <w:rFonts w:asciiTheme="minorHAnsi" w:hAnsiTheme="minorHAnsi"/>
          <w:color w:val="auto"/>
        </w:rPr>
        <w:t xml:space="preserve">Almost 1 in 5 </w:t>
      </w:r>
      <w:r w:rsidRPr="00C06F5C">
        <w:rPr>
          <w:rFonts w:asciiTheme="minorHAnsi" w:hAnsiTheme="minorHAnsi"/>
          <w:i/>
          <w:iCs/>
          <w:color w:val="auto"/>
        </w:rPr>
        <w:t>E. coli</w:t>
      </w:r>
      <w:r>
        <w:rPr>
          <w:rFonts w:asciiTheme="minorHAnsi" w:hAnsiTheme="minorHAnsi"/>
          <w:color w:val="auto"/>
        </w:rPr>
        <w:t xml:space="preserve"> were classified as multidrug</w:t>
      </w:r>
      <w:r w:rsidR="00236DD5">
        <w:rPr>
          <w:rFonts w:asciiTheme="minorHAnsi" w:hAnsiTheme="minorHAnsi"/>
          <w:color w:val="auto"/>
        </w:rPr>
        <w:t>-</w:t>
      </w:r>
      <w:r>
        <w:rPr>
          <w:rFonts w:asciiTheme="minorHAnsi" w:hAnsiTheme="minorHAnsi"/>
          <w:color w:val="auto"/>
        </w:rPr>
        <w:t xml:space="preserve">resistant (MDR), a proportion little changed from the 2020 survey. The proportion of </w:t>
      </w:r>
      <w:r w:rsidRPr="00E50907">
        <w:rPr>
          <w:rFonts w:asciiTheme="minorHAnsi" w:hAnsiTheme="minorHAnsi"/>
          <w:i/>
          <w:iCs/>
          <w:color w:val="auto"/>
        </w:rPr>
        <w:t>K. pneumoniae</w:t>
      </w:r>
      <w:r>
        <w:rPr>
          <w:rFonts w:asciiTheme="minorHAnsi" w:hAnsiTheme="minorHAnsi"/>
          <w:color w:val="auto"/>
        </w:rPr>
        <w:t xml:space="preserve"> complex isolates classed as MDR fell to 6.2% in 2021, the lowest level recorded since the Gram-negative surveys commenced.</w:t>
      </w:r>
    </w:p>
    <w:p w14:paraId="6D471191" w14:textId="6F876E9E" w:rsidR="003C7E7E" w:rsidRDefault="003C7E7E" w:rsidP="003C7E7E">
      <w:pPr>
        <w:pStyle w:val="Bulletlist"/>
        <w:ind w:left="284" w:hanging="284"/>
        <w:rPr>
          <w:rFonts w:asciiTheme="minorHAnsi" w:hAnsiTheme="minorHAnsi"/>
          <w:color w:val="auto"/>
        </w:rPr>
      </w:pPr>
      <w:r w:rsidRPr="00912541">
        <w:rPr>
          <w:rFonts w:asciiTheme="minorHAnsi" w:hAnsiTheme="minorHAnsi"/>
          <w:color w:val="auto"/>
        </w:rPr>
        <w:t xml:space="preserve">The low rates of </w:t>
      </w:r>
      <w:proofErr w:type="spellStart"/>
      <w:r w:rsidRPr="00912541">
        <w:rPr>
          <w:rFonts w:asciiTheme="minorHAnsi" w:hAnsiTheme="minorHAnsi"/>
          <w:color w:val="auto"/>
        </w:rPr>
        <w:t>carbapenemase</w:t>
      </w:r>
      <w:proofErr w:type="spellEnd"/>
      <w:r w:rsidRPr="00912541">
        <w:rPr>
          <w:rFonts w:asciiTheme="minorHAnsi" w:hAnsiTheme="minorHAnsi"/>
          <w:color w:val="auto"/>
        </w:rPr>
        <w:t xml:space="preserve">-producing </w:t>
      </w:r>
      <w:proofErr w:type="spellStart"/>
      <w:r w:rsidRPr="00912541">
        <w:rPr>
          <w:rFonts w:asciiTheme="minorHAnsi" w:hAnsiTheme="minorHAnsi"/>
          <w:i/>
          <w:iCs/>
          <w:color w:val="auto"/>
        </w:rPr>
        <w:t>Enterobacterales</w:t>
      </w:r>
      <w:proofErr w:type="spellEnd"/>
      <w:r w:rsidRPr="00912541">
        <w:rPr>
          <w:rFonts w:asciiTheme="minorHAnsi" w:hAnsiTheme="minorHAnsi"/>
          <w:color w:val="auto"/>
        </w:rPr>
        <w:t xml:space="preserve"> (CPE) bacteraemia are encouraging (0.2% overall, mostly carrying </w:t>
      </w:r>
      <w:r w:rsidRPr="00912541">
        <w:rPr>
          <w:rFonts w:asciiTheme="minorHAnsi" w:hAnsiTheme="minorHAnsi"/>
          <w:i/>
          <w:iCs/>
          <w:color w:val="auto"/>
        </w:rPr>
        <w:t>bla</w:t>
      </w:r>
      <w:r w:rsidRPr="00912541">
        <w:rPr>
          <w:rFonts w:asciiTheme="minorHAnsi" w:hAnsiTheme="minorHAnsi"/>
          <w:color w:val="auto"/>
          <w:vertAlign w:val="subscript"/>
        </w:rPr>
        <w:t>IMP-4</w:t>
      </w:r>
      <w:r w:rsidRPr="00912541">
        <w:rPr>
          <w:rFonts w:asciiTheme="minorHAnsi" w:hAnsiTheme="minorHAnsi"/>
          <w:color w:val="auto"/>
        </w:rPr>
        <w:t xml:space="preserve">). For </w:t>
      </w:r>
      <w:r w:rsidRPr="00912541">
        <w:rPr>
          <w:rFonts w:asciiTheme="minorHAnsi" w:hAnsiTheme="minorHAnsi"/>
          <w:i/>
          <w:iCs/>
          <w:color w:val="auto"/>
        </w:rPr>
        <w:t>Enterobacter</w:t>
      </w:r>
      <w:r w:rsidR="00251E8B">
        <w:rPr>
          <w:rFonts w:asciiTheme="minorHAnsi" w:hAnsiTheme="minorHAnsi"/>
          <w:i/>
          <w:iCs/>
          <w:color w:val="auto"/>
        </w:rPr>
        <w:t> </w:t>
      </w:r>
      <w:r w:rsidRPr="00912541">
        <w:rPr>
          <w:rFonts w:asciiTheme="minorHAnsi" w:hAnsiTheme="minorHAnsi"/>
          <w:i/>
          <w:iCs/>
          <w:color w:val="auto"/>
        </w:rPr>
        <w:t>cloacae</w:t>
      </w:r>
      <w:r w:rsidRPr="00912541">
        <w:rPr>
          <w:rFonts w:asciiTheme="minorHAnsi" w:hAnsiTheme="minorHAnsi"/>
          <w:color w:val="auto"/>
        </w:rPr>
        <w:t xml:space="preserve"> complex the figure is higher at 1.8% overall (CO 1.2%</w:t>
      </w:r>
      <w:r w:rsidR="005F1935">
        <w:rPr>
          <w:rFonts w:asciiTheme="minorHAnsi" w:hAnsiTheme="minorHAnsi"/>
          <w:color w:val="auto"/>
        </w:rPr>
        <w:t>;</w:t>
      </w:r>
      <w:r w:rsidRPr="00912541">
        <w:rPr>
          <w:rFonts w:asciiTheme="minorHAnsi" w:hAnsiTheme="minorHAnsi"/>
          <w:color w:val="auto"/>
        </w:rPr>
        <w:t xml:space="preserve"> HO 2.6%)</w:t>
      </w:r>
      <w:r>
        <w:rPr>
          <w:rFonts w:asciiTheme="minorHAnsi" w:hAnsiTheme="minorHAnsi"/>
          <w:color w:val="auto"/>
        </w:rPr>
        <w:t>.</w:t>
      </w:r>
    </w:p>
    <w:p w14:paraId="39AB9A89" w14:textId="60FB6957" w:rsidR="00907DBD" w:rsidRPr="00B06573" w:rsidRDefault="00907DBD" w:rsidP="00907DBD">
      <w:pPr>
        <w:pStyle w:val="Bulletlist"/>
        <w:ind w:left="284" w:hanging="284"/>
        <w:rPr>
          <w:rFonts w:asciiTheme="minorHAnsi" w:hAnsiTheme="minorHAnsi"/>
          <w:color w:val="auto"/>
          <w:szCs w:val="22"/>
          <w:lang w:eastAsia="en-AU"/>
        </w:rPr>
      </w:pPr>
      <w:r>
        <w:rPr>
          <w:color w:val="auto"/>
        </w:rPr>
        <w:t xml:space="preserve">The only </w:t>
      </w:r>
      <w:proofErr w:type="spellStart"/>
      <w:r w:rsidRPr="005C69F4">
        <w:rPr>
          <w:i/>
          <w:iCs/>
          <w:color w:val="auto"/>
        </w:rPr>
        <w:t>mcr</w:t>
      </w:r>
      <w:proofErr w:type="spellEnd"/>
      <w:r>
        <w:rPr>
          <w:color w:val="auto"/>
        </w:rPr>
        <w:t xml:space="preserve"> genes detected among referred isolates were </w:t>
      </w:r>
      <w:r w:rsidRPr="005C69F4">
        <w:rPr>
          <w:i/>
          <w:iCs/>
          <w:color w:val="auto"/>
        </w:rPr>
        <w:t>mcr-9</w:t>
      </w:r>
      <w:r>
        <w:rPr>
          <w:color w:val="auto"/>
        </w:rPr>
        <w:t xml:space="preserve">, which is not associated with a colistin resistant phenotype but typically found on </w:t>
      </w:r>
      <w:r w:rsidRPr="007C02EB">
        <w:rPr>
          <w:color w:val="auto"/>
        </w:rPr>
        <w:t>H</w:t>
      </w:r>
      <w:r w:rsidR="007C02EB">
        <w:rPr>
          <w:color w:val="auto"/>
        </w:rPr>
        <w:t>I</w:t>
      </w:r>
      <w:r w:rsidRPr="007C02EB">
        <w:rPr>
          <w:color w:val="auto"/>
        </w:rPr>
        <w:t>2</w:t>
      </w:r>
      <w:r>
        <w:rPr>
          <w:color w:val="auto"/>
        </w:rPr>
        <w:t xml:space="preserve"> plasmids that may carry </w:t>
      </w:r>
      <w:r w:rsidRPr="00A2032A">
        <w:rPr>
          <w:rStyle w:val="Emphasis"/>
          <w:rFonts w:eastAsiaTheme="majorEastAsia" w:cs="Arial"/>
          <w:color w:val="auto"/>
          <w:szCs w:val="22"/>
          <w:lang w:val="en-GB"/>
        </w:rPr>
        <w:t>bla</w:t>
      </w:r>
      <w:r w:rsidRPr="00A2032A">
        <w:rPr>
          <w:color w:val="auto"/>
          <w:vertAlign w:val="subscript"/>
          <w:lang w:val="en-GB"/>
        </w:rPr>
        <w:t>IMP</w:t>
      </w:r>
      <w:r w:rsidRPr="00A2032A">
        <w:rPr>
          <w:color w:val="auto"/>
          <w:vertAlign w:val="subscript"/>
          <w:lang w:val="en-GB"/>
        </w:rPr>
        <w:noBreakHyphen/>
        <w:t>4</w:t>
      </w:r>
      <w:r>
        <w:rPr>
          <w:color w:val="auto"/>
        </w:rPr>
        <w:t xml:space="preserve">, and </w:t>
      </w:r>
      <w:r w:rsidRPr="005C69F4">
        <w:rPr>
          <w:i/>
          <w:iCs/>
          <w:color w:val="auto"/>
        </w:rPr>
        <w:t>mcr-10</w:t>
      </w:r>
      <w:r>
        <w:rPr>
          <w:color w:val="auto"/>
        </w:rPr>
        <w:t>.</w:t>
      </w:r>
    </w:p>
    <w:p w14:paraId="11B03544" w14:textId="2849CCFF" w:rsidR="003C7E7E" w:rsidRPr="00BF290B" w:rsidRDefault="003C7E7E" w:rsidP="003C7E7E">
      <w:pPr>
        <w:pStyle w:val="Bulletlist"/>
        <w:ind w:left="284" w:hanging="284"/>
        <w:rPr>
          <w:rFonts w:asciiTheme="minorHAnsi" w:hAnsiTheme="minorHAnsi"/>
          <w:color w:val="auto"/>
          <w:szCs w:val="22"/>
          <w:lang w:eastAsia="en-AU"/>
        </w:rPr>
      </w:pPr>
      <w:r w:rsidRPr="00BF290B">
        <w:rPr>
          <w:color w:val="auto"/>
        </w:rPr>
        <w:t xml:space="preserve">The impact of </w:t>
      </w:r>
      <w:r w:rsidR="00717C6C">
        <w:rPr>
          <w:color w:val="auto"/>
        </w:rPr>
        <w:t xml:space="preserve">the </w:t>
      </w:r>
      <w:r w:rsidRPr="00BF290B">
        <w:rPr>
          <w:color w:val="auto"/>
        </w:rPr>
        <w:t xml:space="preserve">COVID-19 </w:t>
      </w:r>
      <w:r w:rsidR="00717C6C">
        <w:rPr>
          <w:color w:val="auto"/>
        </w:rPr>
        <w:t xml:space="preserve">pandemic </w:t>
      </w:r>
      <w:r w:rsidRPr="00BF290B">
        <w:rPr>
          <w:color w:val="auto"/>
        </w:rPr>
        <w:t xml:space="preserve">on the reduction in </w:t>
      </w:r>
      <w:r w:rsidR="00F1206E">
        <w:rPr>
          <w:color w:val="auto"/>
        </w:rPr>
        <w:t>AMR</w:t>
      </w:r>
      <w:r w:rsidRPr="00BF290B">
        <w:rPr>
          <w:color w:val="auto"/>
        </w:rPr>
        <w:t xml:space="preserve"> remains unclear, as it may be due to a number of contributing factors.</w:t>
      </w:r>
    </w:p>
    <w:p w14:paraId="58E28ABA" w14:textId="0F262382" w:rsidR="00885151" w:rsidRPr="008D2408" w:rsidRDefault="00885151" w:rsidP="003739FD">
      <w:pPr>
        <w:pStyle w:val="Normal-beforebullets"/>
        <w:rPr>
          <w:b/>
          <w:i/>
          <w:color w:val="1178A2"/>
          <w:sz w:val="28"/>
        </w:rPr>
      </w:pPr>
      <w:r w:rsidRPr="008D2408">
        <w:rPr>
          <w:b/>
          <w:i/>
          <w:color w:val="1178A2"/>
          <w:sz w:val="28"/>
        </w:rPr>
        <w:t>Staphylococcus</w:t>
      </w:r>
      <w:r w:rsidR="00251E8B">
        <w:rPr>
          <w:b/>
          <w:i/>
          <w:color w:val="1178A2"/>
          <w:sz w:val="28"/>
        </w:rPr>
        <w:t> </w:t>
      </w:r>
      <w:r w:rsidRPr="008D2408">
        <w:rPr>
          <w:b/>
          <w:i/>
          <w:color w:val="1178A2"/>
          <w:sz w:val="28"/>
        </w:rPr>
        <w:t>aureus</w:t>
      </w:r>
    </w:p>
    <w:p w14:paraId="3AB466E3" w14:textId="4570E162" w:rsidR="00ED035F" w:rsidRPr="00ED035F" w:rsidRDefault="00ED035F" w:rsidP="00ED035F">
      <w:pPr>
        <w:pStyle w:val="Bulletlist"/>
        <w:ind w:left="284" w:hanging="284"/>
        <w:rPr>
          <w:rFonts w:asciiTheme="minorHAnsi" w:hAnsiTheme="minorHAnsi"/>
          <w:color w:val="auto"/>
        </w:rPr>
      </w:pPr>
      <w:r w:rsidRPr="00ED035F">
        <w:rPr>
          <w:rFonts w:asciiTheme="minorHAnsi" w:hAnsiTheme="minorHAnsi"/>
          <w:color w:val="auto"/>
        </w:rPr>
        <w:t xml:space="preserve">A total of 2,928 </w:t>
      </w:r>
      <w:r w:rsidR="00251E8B" w:rsidRPr="00ED035F">
        <w:rPr>
          <w:rFonts w:asciiTheme="minorHAnsi" w:hAnsiTheme="minorHAnsi"/>
          <w:i/>
          <w:iCs/>
          <w:color w:val="auto"/>
        </w:rPr>
        <w:t>S</w:t>
      </w:r>
      <w:r w:rsidR="00251E8B">
        <w:rPr>
          <w:rFonts w:asciiTheme="minorHAnsi" w:hAnsiTheme="minorHAnsi"/>
          <w:i/>
          <w:iCs/>
          <w:color w:val="auto"/>
        </w:rPr>
        <w:t>. </w:t>
      </w:r>
      <w:r w:rsidRPr="00ED035F">
        <w:rPr>
          <w:rFonts w:asciiTheme="minorHAnsi" w:hAnsiTheme="minorHAnsi"/>
          <w:i/>
          <w:iCs/>
          <w:color w:val="auto"/>
        </w:rPr>
        <w:t>aureus</w:t>
      </w:r>
      <w:r w:rsidRPr="00ED035F">
        <w:rPr>
          <w:rFonts w:asciiTheme="minorHAnsi" w:hAnsiTheme="minorHAnsi"/>
          <w:color w:val="auto"/>
        </w:rPr>
        <w:t xml:space="preserve"> bacteraemia </w:t>
      </w:r>
      <w:r w:rsidR="004316B4">
        <w:rPr>
          <w:rFonts w:asciiTheme="minorHAnsi" w:hAnsiTheme="minorHAnsi"/>
          <w:color w:val="auto"/>
        </w:rPr>
        <w:t xml:space="preserve">(SAB) </w:t>
      </w:r>
      <w:r w:rsidRPr="00ED035F">
        <w:rPr>
          <w:rFonts w:asciiTheme="minorHAnsi" w:hAnsiTheme="minorHAnsi"/>
          <w:color w:val="auto"/>
        </w:rPr>
        <w:t>episodes were reported from 1</w:t>
      </w:r>
      <w:r w:rsidR="009143AB">
        <w:rPr>
          <w:rFonts w:asciiTheme="minorHAnsi" w:hAnsiTheme="minorHAnsi"/>
          <w:color w:val="auto"/>
        </w:rPr>
        <w:t> </w:t>
      </w:r>
      <w:r w:rsidRPr="00ED035F">
        <w:rPr>
          <w:rFonts w:asciiTheme="minorHAnsi" w:hAnsiTheme="minorHAnsi"/>
          <w:color w:val="auto"/>
        </w:rPr>
        <w:t>January to 31</w:t>
      </w:r>
      <w:r w:rsidR="009143AB">
        <w:rPr>
          <w:rFonts w:asciiTheme="minorHAnsi" w:hAnsiTheme="minorHAnsi"/>
          <w:color w:val="auto"/>
        </w:rPr>
        <w:t> </w:t>
      </w:r>
      <w:r w:rsidRPr="00ED035F">
        <w:rPr>
          <w:rFonts w:asciiTheme="minorHAnsi" w:hAnsiTheme="minorHAnsi"/>
          <w:color w:val="auto"/>
        </w:rPr>
        <w:t xml:space="preserve">December 2021, 78.4% of which were </w:t>
      </w:r>
      <w:r w:rsidR="00EA01B9">
        <w:rPr>
          <w:rFonts w:asciiTheme="minorHAnsi" w:hAnsiTheme="minorHAnsi"/>
          <w:color w:val="auto"/>
        </w:rPr>
        <w:t>community-onset</w:t>
      </w:r>
      <w:r w:rsidRPr="00ED035F">
        <w:rPr>
          <w:rFonts w:asciiTheme="minorHAnsi" w:hAnsiTheme="minorHAnsi"/>
          <w:color w:val="auto"/>
        </w:rPr>
        <w:t xml:space="preserve">. Of all episodes 16.9% were </w:t>
      </w:r>
      <w:r w:rsidR="009C3CEB">
        <w:rPr>
          <w:rFonts w:asciiTheme="minorHAnsi" w:hAnsiTheme="minorHAnsi"/>
          <w:color w:val="auto"/>
        </w:rPr>
        <w:t xml:space="preserve">due to </w:t>
      </w:r>
      <w:r w:rsidRPr="00ED035F">
        <w:rPr>
          <w:rFonts w:asciiTheme="minorHAnsi" w:hAnsiTheme="minorHAnsi"/>
          <w:color w:val="auto"/>
        </w:rPr>
        <w:t>methicillin</w:t>
      </w:r>
      <w:r w:rsidR="008A50D7">
        <w:rPr>
          <w:rFonts w:asciiTheme="minorHAnsi" w:hAnsiTheme="minorHAnsi"/>
          <w:color w:val="auto"/>
        </w:rPr>
        <w:t>-</w:t>
      </w:r>
      <w:r w:rsidRPr="00ED035F">
        <w:rPr>
          <w:rFonts w:asciiTheme="minorHAnsi" w:hAnsiTheme="minorHAnsi"/>
          <w:color w:val="auto"/>
        </w:rPr>
        <w:t>resistant</w:t>
      </w:r>
      <w:r w:rsidR="009C3CEB">
        <w:rPr>
          <w:rFonts w:asciiTheme="minorHAnsi" w:hAnsiTheme="minorHAnsi"/>
          <w:color w:val="auto"/>
        </w:rPr>
        <w:t xml:space="preserve"> isolates</w:t>
      </w:r>
      <w:r w:rsidRPr="00ED035F">
        <w:rPr>
          <w:rFonts w:asciiTheme="minorHAnsi" w:hAnsiTheme="minorHAnsi"/>
          <w:color w:val="auto"/>
        </w:rPr>
        <w:t>.</w:t>
      </w:r>
    </w:p>
    <w:p w14:paraId="35DBF0E0" w14:textId="6D045A92" w:rsidR="00ED035F" w:rsidRPr="00ED035F" w:rsidRDefault="00ED035F" w:rsidP="00ED035F">
      <w:pPr>
        <w:pStyle w:val="Bulletlist"/>
        <w:ind w:left="284" w:hanging="284"/>
        <w:rPr>
          <w:rFonts w:asciiTheme="minorHAnsi" w:hAnsiTheme="minorHAnsi"/>
          <w:color w:val="auto"/>
        </w:rPr>
      </w:pPr>
      <w:r w:rsidRPr="00ED035F">
        <w:rPr>
          <w:rFonts w:asciiTheme="minorHAnsi" w:hAnsiTheme="minorHAnsi"/>
          <w:color w:val="auto"/>
        </w:rPr>
        <w:t xml:space="preserve">The 30-day all-cause mortality was 14.5%. There was no significant difference in mortality for methicillin-resistant </w:t>
      </w:r>
      <w:r w:rsidRPr="00690DBA">
        <w:rPr>
          <w:rFonts w:asciiTheme="minorHAnsi" w:hAnsiTheme="minorHAnsi"/>
          <w:i/>
          <w:iCs/>
          <w:color w:val="auto"/>
        </w:rPr>
        <w:t>S.</w:t>
      </w:r>
      <w:r w:rsidR="00651715" w:rsidRPr="00690DBA">
        <w:rPr>
          <w:rFonts w:asciiTheme="minorHAnsi" w:hAnsiTheme="minorHAnsi"/>
          <w:i/>
          <w:iCs/>
          <w:color w:val="auto"/>
        </w:rPr>
        <w:t> </w:t>
      </w:r>
      <w:r w:rsidRPr="00690DBA">
        <w:rPr>
          <w:rFonts w:asciiTheme="minorHAnsi" w:hAnsiTheme="minorHAnsi"/>
          <w:i/>
          <w:iCs/>
          <w:color w:val="auto"/>
        </w:rPr>
        <w:t>aureus</w:t>
      </w:r>
      <w:r w:rsidRPr="00690DBA">
        <w:rPr>
          <w:rFonts w:asciiTheme="minorHAnsi" w:hAnsiTheme="minorHAnsi"/>
          <w:color w:val="auto"/>
        </w:rPr>
        <w:t xml:space="preserve"> (MRSA) (15.0%) and methicillin-susceptible </w:t>
      </w:r>
      <w:r w:rsidRPr="00690DBA">
        <w:rPr>
          <w:rFonts w:asciiTheme="minorHAnsi" w:hAnsiTheme="minorHAnsi"/>
          <w:i/>
          <w:iCs/>
          <w:color w:val="auto"/>
        </w:rPr>
        <w:t>S.</w:t>
      </w:r>
      <w:r w:rsidR="00651715" w:rsidRPr="00690DBA">
        <w:rPr>
          <w:rFonts w:asciiTheme="minorHAnsi" w:hAnsiTheme="minorHAnsi"/>
          <w:i/>
          <w:iCs/>
          <w:color w:val="auto"/>
        </w:rPr>
        <w:t> </w:t>
      </w:r>
      <w:r w:rsidRPr="00690DBA">
        <w:rPr>
          <w:rFonts w:asciiTheme="minorHAnsi" w:hAnsiTheme="minorHAnsi"/>
          <w:i/>
          <w:iCs/>
          <w:color w:val="auto"/>
        </w:rPr>
        <w:t>aureus</w:t>
      </w:r>
      <w:r w:rsidRPr="00690DBA">
        <w:rPr>
          <w:rFonts w:asciiTheme="minorHAnsi" w:hAnsiTheme="minorHAnsi"/>
          <w:color w:val="auto"/>
        </w:rPr>
        <w:t xml:space="preserve"> (MSSA) (14.4%);</w:t>
      </w:r>
      <w:r w:rsidRPr="00ED035F">
        <w:rPr>
          <w:rFonts w:asciiTheme="minorHAnsi" w:hAnsiTheme="minorHAnsi"/>
          <w:color w:val="auto"/>
        </w:rPr>
        <w:t xml:space="preserve"> or in </w:t>
      </w:r>
      <w:r w:rsidR="00EA01B9">
        <w:rPr>
          <w:rFonts w:asciiTheme="minorHAnsi" w:hAnsiTheme="minorHAnsi"/>
          <w:color w:val="auto"/>
        </w:rPr>
        <w:t xml:space="preserve">hospital-onset </w:t>
      </w:r>
      <w:r w:rsidRPr="00690DBA">
        <w:rPr>
          <w:rFonts w:asciiTheme="minorHAnsi" w:hAnsiTheme="minorHAnsi"/>
          <w:color w:val="auto"/>
        </w:rPr>
        <w:t>(15.8%) and</w:t>
      </w:r>
      <w:r w:rsidRPr="00ED035F">
        <w:rPr>
          <w:rFonts w:asciiTheme="minorHAnsi" w:hAnsiTheme="minorHAnsi"/>
          <w:color w:val="auto"/>
        </w:rPr>
        <w:t xml:space="preserve"> </w:t>
      </w:r>
      <w:r w:rsidR="00EA01B9">
        <w:rPr>
          <w:rFonts w:asciiTheme="minorHAnsi" w:hAnsiTheme="minorHAnsi"/>
          <w:color w:val="auto"/>
        </w:rPr>
        <w:t xml:space="preserve">community-onset </w:t>
      </w:r>
      <w:r w:rsidRPr="00ED035F">
        <w:rPr>
          <w:rFonts w:asciiTheme="minorHAnsi" w:hAnsiTheme="minorHAnsi"/>
          <w:color w:val="auto"/>
        </w:rPr>
        <w:t>(14.1%) bacteraemia</w:t>
      </w:r>
      <w:r w:rsidRPr="00690DBA">
        <w:rPr>
          <w:rFonts w:asciiTheme="minorHAnsi" w:hAnsiTheme="minorHAnsi"/>
          <w:color w:val="auto"/>
        </w:rPr>
        <w:t>.</w:t>
      </w:r>
    </w:p>
    <w:p w14:paraId="51B4961E" w14:textId="4EE7566A" w:rsidR="00ED035F" w:rsidRPr="00ED035F" w:rsidRDefault="00ED035F" w:rsidP="00ED035F">
      <w:pPr>
        <w:pStyle w:val="Bulletlist"/>
        <w:ind w:left="284" w:hanging="284"/>
        <w:rPr>
          <w:rFonts w:asciiTheme="minorHAnsi" w:hAnsiTheme="minorHAnsi"/>
          <w:color w:val="auto"/>
        </w:rPr>
      </w:pPr>
      <w:r>
        <w:rPr>
          <w:rFonts w:asciiTheme="minorHAnsi" w:hAnsiTheme="minorHAnsi"/>
          <w:color w:val="auto"/>
        </w:rPr>
        <w:t>T</w:t>
      </w:r>
      <w:r w:rsidRPr="00ED035F">
        <w:rPr>
          <w:rFonts w:asciiTheme="minorHAnsi" w:hAnsiTheme="minorHAnsi"/>
          <w:color w:val="auto"/>
        </w:rPr>
        <w:t xml:space="preserve">he 30-day all-cause mortality for </w:t>
      </w:r>
      <w:r w:rsidRPr="00ED035F">
        <w:rPr>
          <w:rFonts w:asciiTheme="minorHAnsi" w:hAnsiTheme="minorHAnsi"/>
          <w:i/>
          <w:iCs/>
          <w:color w:val="auto"/>
        </w:rPr>
        <w:t>S.</w:t>
      </w:r>
      <w:r w:rsidR="00651715" w:rsidRPr="00651715">
        <w:rPr>
          <w:rFonts w:asciiTheme="minorHAnsi" w:hAnsiTheme="minorHAnsi"/>
          <w:i/>
          <w:iCs/>
          <w:color w:val="auto"/>
        </w:rPr>
        <w:t> </w:t>
      </w:r>
      <w:r w:rsidRPr="00ED035F">
        <w:rPr>
          <w:rFonts w:asciiTheme="minorHAnsi" w:hAnsiTheme="minorHAnsi"/>
          <w:i/>
          <w:iCs/>
          <w:color w:val="auto"/>
        </w:rPr>
        <w:t>aureus</w:t>
      </w:r>
      <w:r w:rsidRPr="00ED035F">
        <w:rPr>
          <w:rFonts w:asciiTheme="minorHAnsi" w:hAnsiTheme="minorHAnsi"/>
          <w:color w:val="auto"/>
        </w:rPr>
        <w:t xml:space="preserve"> was significantly lower among </w:t>
      </w:r>
      <w:r w:rsidR="00A153F9">
        <w:rPr>
          <w:rFonts w:asciiTheme="minorHAnsi" w:hAnsiTheme="minorHAnsi"/>
          <w:color w:val="auto"/>
        </w:rPr>
        <w:t>paediatrics</w:t>
      </w:r>
      <w:r w:rsidRPr="00ED035F">
        <w:rPr>
          <w:rFonts w:asciiTheme="minorHAnsi" w:hAnsiTheme="minorHAnsi"/>
          <w:color w:val="auto"/>
        </w:rPr>
        <w:t xml:space="preserve"> (&lt;18</w:t>
      </w:r>
      <w:r w:rsidR="00F1206E">
        <w:rPr>
          <w:rFonts w:asciiTheme="minorHAnsi" w:hAnsiTheme="minorHAnsi"/>
          <w:color w:val="auto"/>
        </w:rPr>
        <w:t> </w:t>
      </w:r>
      <w:r w:rsidRPr="00ED035F">
        <w:rPr>
          <w:rFonts w:asciiTheme="minorHAnsi" w:hAnsiTheme="minorHAnsi"/>
          <w:color w:val="auto"/>
        </w:rPr>
        <w:t>years) (</w:t>
      </w:r>
      <w:r w:rsidR="009143AB" w:rsidRPr="00ED035F">
        <w:rPr>
          <w:rFonts w:asciiTheme="minorHAnsi" w:hAnsiTheme="minorHAnsi"/>
          <w:color w:val="auto"/>
        </w:rPr>
        <w:t>2/236</w:t>
      </w:r>
      <w:r w:rsidR="009143AB">
        <w:rPr>
          <w:rFonts w:asciiTheme="minorHAnsi" w:hAnsiTheme="minorHAnsi"/>
          <w:color w:val="auto"/>
        </w:rPr>
        <w:t xml:space="preserve">, </w:t>
      </w:r>
      <w:r w:rsidRPr="00ED035F">
        <w:rPr>
          <w:rFonts w:asciiTheme="minorHAnsi" w:hAnsiTheme="minorHAnsi"/>
          <w:color w:val="auto"/>
        </w:rPr>
        <w:t>0.8%) compared to adults (</w:t>
      </w:r>
      <w:r w:rsidR="009143AB" w:rsidRPr="00ED035F">
        <w:rPr>
          <w:rFonts w:asciiTheme="minorHAnsi" w:hAnsiTheme="minorHAnsi"/>
          <w:color w:val="auto"/>
        </w:rPr>
        <w:t>342/2,139</w:t>
      </w:r>
      <w:r w:rsidR="009143AB">
        <w:rPr>
          <w:rFonts w:asciiTheme="minorHAnsi" w:hAnsiTheme="minorHAnsi"/>
          <w:color w:val="auto"/>
        </w:rPr>
        <w:t xml:space="preserve">, </w:t>
      </w:r>
      <w:r w:rsidRPr="00ED035F">
        <w:rPr>
          <w:rFonts w:asciiTheme="minorHAnsi" w:hAnsiTheme="minorHAnsi"/>
          <w:color w:val="auto"/>
        </w:rPr>
        <w:t xml:space="preserve">16.0%) </w:t>
      </w:r>
      <w:r w:rsidR="00F1206E">
        <w:rPr>
          <w:rFonts w:asciiTheme="minorHAnsi" w:hAnsiTheme="minorHAnsi"/>
          <w:color w:val="auto"/>
        </w:rPr>
        <w:t>(</w:t>
      </w:r>
      <w:r w:rsidRPr="00C131D7">
        <w:rPr>
          <w:rFonts w:asciiTheme="minorHAnsi" w:hAnsiTheme="minorHAnsi"/>
          <w:i/>
          <w:iCs/>
          <w:color w:val="auto"/>
        </w:rPr>
        <w:t>P</w:t>
      </w:r>
      <w:r>
        <w:rPr>
          <w:rFonts w:asciiTheme="minorHAnsi" w:hAnsiTheme="minorHAnsi"/>
          <w:color w:val="auto"/>
        </w:rPr>
        <w:t> </w:t>
      </w:r>
      <w:r w:rsidRPr="00780485">
        <w:rPr>
          <w:rFonts w:asciiTheme="minorHAnsi" w:hAnsiTheme="minorHAnsi"/>
          <w:color w:val="auto"/>
        </w:rPr>
        <w:t>&lt;</w:t>
      </w:r>
      <w:r w:rsidR="00651715" w:rsidRPr="00780485">
        <w:rPr>
          <w:rFonts w:asciiTheme="minorHAnsi" w:hAnsiTheme="minorHAnsi"/>
          <w:color w:val="auto"/>
        </w:rPr>
        <w:t> </w:t>
      </w:r>
      <w:r w:rsidRPr="00780485">
        <w:rPr>
          <w:rFonts w:asciiTheme="minorHAnsi" w:hAnsiTheme="minorHAnsi"/>
          <w:color w:val="auto"/>
        </w:rPr>
        <w:t>0.0</w:t>
      </w:r>
      <w:r w:rsidR="00A153F9" w:rsidRPr="00780485">
        <w:rPr>
          <w:rFonts w:asciiTheme="minorHAnsi" w:hAnsiTheme="minorHAnsi"/>
          <w:color w:val="auto"/>
        </w:rPr>
        <w:t>1</w:t>
      </w:r>
      <w:r w:rsidR="00F1206E">
        <w:rPr>
          <w:rFonts w:asciiTheme="minorHAnsi" w:hAnsiTheme="minorHAnsi"/>
          <w:color w:val="auto"/>
        </w:rPr>
        <w:t>)</w:t>
      </w:r>
      <w:r w:rsidR="00A153F9">
        <w:rPr>
          <w:rFonts w:asciiTheme="minorHAnsi" w:hAnsiTheme="minorHAnsi"/>
          <w:color w:val="auto"/>
        </w:rPr>
        <w:t>.</w:t>
      </w:r>
    </w:p>
    <w:p w14:paraId="17EFE773" w14:textId="6B28F651" w:rsidR="00ED035F" w:rsidRPr="00ED035F" w:rsidRDefault="00ED035F" w:rsidP="00ED035F">
      <w:pPr>
        <w:pStyle w:val="Bulletlist"/>
        <w:ind w:left="284" w:hanging="284"/>
        <w:rPr>
          <w:rFonts w:asciiTheme="minorHAnsi" w:hAnsiTheme="minorHAnsi"/>
          <w:color w:val="auto"/>
        </w:rPr>
      </w:pPr>
      <w:r w:rsidRPr="00ED035F">
        <w:rPr>
          <w:rFonts w:asciiTheme="minorHAnsi" w:hAnsiTheme="minorHAnsi"/>
          <w:color w:val="auto"/>
        </w:rPr>
        <w:t xml:space="preserve">Osteomyelitis/septic arthritis </w:t>
      </w:r>
      <w:r w:rsidRPr="00780485">
        <w:rPr>
          <w:rFonts w:asciiTheme="minorHAnsi" w:hAnsiTheme="minorHAnsi"/>
          <w:color w:val="auto"/>
        </w:rPr>
        <w:t>(22.6%) and skin and skin structure infections (19.0%)</w:t>
      </w:r>
      <w:r w:rsidRPr="00ED035F">
        <w:rPr>
          <w:rFonts w:asciiTheme="minorHAnsi" w:hAnsiTheme="minorHAnsi"/>
          <w:color w:val="auto"/>
        </w:rPr>
        <w:t xml:space="preserve"> were the most common principal clinical manifestations.</w:t>
      </w:r>
    </w:p>
    <w:p w14:paraId="698EE57D" w14:textId="1F2E8A0B" w:rsidR="00ED035F" w:rsidRPr="00ED035F" w:rsidRDefault="00ED035F" w:rsidP="00ED035F">
      <w:pPr>
        <w:pStyle w:val="Bulletlist"/>
        <w:ind w:left="284" w:hanging="284"/>
        <w:rPr>
          <w:rFonts w:asciiTheme="minorHAnsi" w:hAnsiTheme="minorHAnsi"/>
          <w:color w:val="auto"/>
        </w:rPr>
      </w:pPr>
      <w:r w:rsidRPr="00ED035F">
        <w:rPr>
          <w:rFonts w:asciiTheme="minorHAnsi" w:hAnsiTheme="minorHAnsi"/>
          <w:color w:val="auto"/>
        </w:rPr>
        <w:t>The hospital length of stay was more than 30</w:t>
      </w:r>
      <w:r w:rsidR="00F1206E">
        <w:rPr>
          <w:rFonts w:asciiTheme="minorHAnsi" w:hAnsiTheme="minorHAnsi"/>
          <w:color w:val="auto"/>
        </w:rPr>
        <w:t> </w:t>
      </w:r>
      <w:r w:rsidRPr="00780485">
        <w:rPr>
          <w:rFonts w:asciiTheme="minorHAnsi" w:hAnsiTheme="minorHAnsi"/>
          <w:color w:val="auto"/>
        </w:rPr>
        <w:t>days in 23.6% of</w:t>
      </w:r>
      <w:r w:rsidRPr="00ED035F">
        <w:rPr>
          <w:rFonts w:asciiTheme="minorHAnsi" w:hAnsiTheme="minorHAnsi"/>
          <w:color w:val="auto"/>
        </w:rPr>
        <w:t xml:space="preserve"> </w:t>
      </w:r>
      <w:r w:rsidRPr="00780485">
        <w:rPr>
          <w:rFonts w:asciiTheme="minorHAnsi" w:hAnsiTheme="minorHAnsi"/>
          <w:color w:val="auto"/>
        </w:rPr>
        <w:t>patients (25.</w:t>
      </w:r>
      <w:r w:rsidR="00A153F9" w:rsidRPr="00780485">
        <w:rPr>
          <w:rFonts w:asciiTheme="minorHAnsi" w:hAnsiTheme="minorHAnsi"/>
          <w:color w:val="auto"/>
        </w:rPr>
        <w:t>2</w:t>
      </w:r>
      <w:r w:rsidRPr="00780485">
        <w:rPr>
          <w:rFonts w:asciiTheme="minorHAnsi" w:hAnsiTheme="minorHAnsi"/>
          <w:color w:val="auto"/>
        </w:rPr>
        <w:t>% in MRSA</w:t>
      </w:r>
      <w:r w:rsidR="009143AB">
        <w:rPr>
          <w:rFonts w:asciiTheme="minorHAnsi" w:hAnsiTheme="minorHAnsi"/>
          <w:color w:val="auto"/>
        </w:rPr>
        <w:t>;</w:t>
      </w:r>
      <w:r w:rsidRPr="00780485">
        <w:rPr>
          <w:rFonts w:asciiTheme="minorHAnsi" w:hAnsiTheme="minorHAnsi"/>
          <w:color w:val="auto"/>
        </w:rPr>
        <w:t xml:space="preserve"> 23.</w:t>
      </w:r>
      <w:r w:rsidR="00A153F9" w:rsidRPr="00780485">
        <w:rPr>
          <w:rFonts w:asciiTheme="minorHAnsi" w:hAnsiTheme="minorHAnsi"/>
          <w:color w:val="auto"/>
        </w:rPr>
        <w:t>2</w:t>
      </w:r>
      <w:r w:rsidRPr="00ED035F">
        <w:rPr>
          <w:rFonts w:asciiTheme="minorHAnsi" w:hAnsiTheme="minorHAnsi"/>
          <w:color w:val="auto"/>
        </w:rPr>
        <w:t>% in MSSA).</w:t>
      </w:r>
    </w:p>
    <w:p w14:paraId="2A06EDE3" w14:textId="72A9E65D" w:rsidR="00ED035F" w:rsidRPr="00ED035F" w:rsidRDefault="00A3593F" w:rsidP="00ED035F">
      <w:pPr>
        <w:pStyle w:val="Bulletlist"/>
        <w:ind w:left="284" w:hanging="284"/>
        <w:rPr>
          <w:rFonts w:asciiTheme="minorHAnsi" w:hAnsiTheme="minorHAnsi"/>
          <w:color w:val="auto"/>
        </w:rPr>
      </w:pPr>
      <w:r>
        <w:rPr>
          <w:rFonts w:asciiTheme="minorHAnsi" w:hAnsiTheme="minorHAnsi"/>
          <w:color w:val="auto"/>
        </w:rPr>
        <w:t>Additional</w:t>
      </w:r>
      <w:r w:rsidR="009C3CEB">
        <w:rPr>
          <w:rFonts w:asciiTheme="minorHAnsi" w:hAnsiTheme="minorHAnsi"/>
          <w:color w:val="auto"/>
        </w:rPr>
        <w:t xml:space="preserve"> resistances</w:t>
      </w:r>
      <w:r w:rsidR="009C3CEB" w:rsidRPr="00ED035F">
        <w:rPr>
          <w:rFonts w:asciiTheme="minorHAnsi" w:hAnsiTheme="minorHAnsi"/>
          <w:color w:val="auto"/>
        </w:rPr>
        <w:t xml:space="preserve"> </w:t>
      </w:r>
      <w:r w:rsidR="00ED035F" w:rsidRPr="00ED035F">
        <w:rPr>
          <w:rFonts w:asciiTheme="minorHAnsi" w:hAnsiTheme="minorHAnsi"/>
          <w:color w:val="auto"/>
        </w:rPr>
        <w:t>in MRSA ha</w:t>
      </w:r>
      <w:r w:rsidR="009C3CEB">
        <w:rPr>
          <w:rFonts w:asciiTheme="minorHAnsi" w:hAnsiTheme="minorHAnsi"/>
          <w:color w:val="auto"/>
        </w:rPr>
        <w:t>ve</w:t>
      </w:r>
      <w:r w:rsidR="00ED035F" w:rsidRPr="00ED035F">
        <w:rPr>
          <w:rFonts w:asciiTheme="minorHAnsi" w:hAnsiTheme="minorHAnsi"/>
          <w:color w:val="auto"/>
        </w:rPr>
        <w:t xml:space="preserve"> continued to decline overall, largely due to the substantial decline in the multi-resistant ST239-III clone.</w:t>
      </w:r>
    </w:p>
    <w:p w14:paraId="66E0F282" w14:textId="55AA417D" w:rsidR="00ED035F" w:rsidRPr="00ED035F" w:rsidRDefault="00ED035F" w:rsidP="00ED035F">
      <w:pPr>
        <w:pStyle w:val="Bulletlist"/>
        <w:ind w:left="284" w:hanging="284"/>
        <w:rPr>
          <w:rFonts w:asciiTheme="minorHAnsi" w:hAnsiTheme="minorHAnsi"/>
          <w:color w:val="auto"/>
        </w:rPr>
      </w:pPr>
      <w:r w:rsidRPr="00ED035F">
        <w:rPr>
          <w:rFonts w:asciiTheme="minorHAnsi" w:hAnsiTheme="minorHAnsi"/>
          <w:color w:val="auto"/>
        </w:rPr>
        <w:t xml:space="preserve">Community-associated methicillin-resistant </w:t>
      </w:r>
      <w:r w:rsidRPr="00ED035F">
        <w:rPr>
          <w:rFonts w:asciiTheme="minorHAnsi" w:hAnsiTheme="minorHAnsi"/>
          <w:i/>
          <w:iCs/>
          <w:color w:val="auto"/>
        </w:rPr>
        <w:t>S.</w:t>
      </w:r>
      <w:r w:rsidR="00651715" w:rsidRPr="00651715">
        <w:rPr>
          <w:rFonts w:asciiTheme="minorHAnsi" w:hAnsiTheme="minorHAnsi"/>
          <w:i/>
          <w:iCs/>
          <w:color w:val="auto"/>
        </w:rPr>
        <w:t> </w:t>
      </w:r>
      <w:r w:rsidRPr="00ED035F">
        <w:rPr>
          <w:rFonts w:asciiTheme="minorHAnsi" w:hAnsiTheme="minorHAnsi"/>
          <w:i/>
          <w:iCs/>
          <w:color w:val="auto"/>
        </w:rPr>
        <w:t>aureus</w:t>
      </w:r>
      <w:r w:rsidRPr="00ED035F">
        <w:rPr>
          <w:rFonts w:asciiTheme="minorHAnsi" w:hAnsiTheme="minorHAnsi"/>
          <w:color w:val="auto"/>
        </w:rPr>
        <w:t xml:space="preserve"> (CA-MRSA) strains were the dominant cause of MRSA bacteraemia.</w:t>
      </w:r>
    </w:p>
    <w:p w14:paraId="5EC44548" w14:textId="7CFF8711" w:rsidR="00ED035F" w:rsidRPr="00ED035F" w:rsidRDefault="00ED035F" w:rsidP="00ED035F">
      <w:pPr>
        <w:pStyle w:val="Bulletlist"/>
        <w:ind w:left="284" w:hanging="284"/>
        <w:rPr>
          <w:rFonts w:asciiTheme="minorHAnsi" w:hAnsiTheme="minorHAnsi"/>
          <w:color w:val="auto"/>
        </w:rPr>
      </w:pPr>
      <w:r w:rsidRPr="00ED035F">
        <w:rPr>
          <w:rFonts w:asciiTheme="minorHAnsi" w:hAnsiTheme="minorHAnsi"/>
          <w:color w:val="auto"/>
        </w:rPr>
        <w:t xml:space="preserve">Three healthcare-associated methicillin-resistant </w:t>
      </w:r>
      <w:r w:rsidRPr="00ED035F">
        <w:rPr>
          <w:rFonts w:asciiTheme="minorHAnsi" w:hAnsiTheme="minorHAnsi"/>
          <w:i/>
          <w:iCs/>
          <w:color w:val="auto"/>
        </w:rPr>
        <w:t>S.</w:t>
      </w:r>
      <w:r w:rsidR="00651715" w:rsidRPr="00651715">
        <w:rPr>
          <w:rFonts w:asciiTheme="minorHAnsi" w:hAnsiTheme="minorHAnsi"/>
          <w:i/>
          <w:iCs/>
          <w:color w:val="auto"/>
        </w:rPr>
        <w:t> </w:t>
      </w:r>
      <w:r w:rsidRPr="00ED035F">
        <w:rPr>
          <w:rFonts w:asciiTheme="minorHAnsi" w:hAnsiTheme="minorHAnsi"/>
          <w:i/>
          <w:iCs/>
          <w:color w:val="auto"/>
        </w:rPr>
        <w:t>aureus</w:t>
      </w:r>
      <w:r w:rsidRPr="00ED035F">
        <w:rPr>
          <w:rFonts w:asciiTheme="minorHAnsi" w:hAnsiTheme="minorHAnsi"/>
          <w:color w:val="auto"/>
        </w:rPr>
        <w:t xml:space="preserve"> (HA-MRSA) clones were identified; the dominant HA-MRSA clone was ST22-IV (EMRSA-15). No HA-MRSA isolates harboured the Panton-Valentine leucocidin (PVL)</w:t>
      </w:r>
      <w:r w:rsidR="00B704BC">
        <w:rPr>
          <w:rFonts w:asciiTheme="minorHAnsi" w:hAnsiTheme="minorHAnsi"/>
          <w:color w:val="auto"/>
        </w:rPr>
        <w:t>-</w:t>
      </w:r>
      <w:r w:rsidRPr="00ED035F">
        <w:rPr>
          <w:rFonts w:asciiTheme="minorHAnsi" w:hAnsiTheme="minorHAnsi"/>
          <w:color w:val="auto"/>
        </w:rPr>
        <w:t>associated genes.</w:t>
      </w:r>
    </w:p>
    <w:p w14:paraId="2AA2D61D" w14:textId="1B270029" w:rsidR="00ED035F" w:rsidRPr="00ED035F" w:rsidRDefault="00ED035F" w:rsidP="00ED035F">
      <w:pPr>
        <w:pStyle w:val="Bulletlist"/>
        <w:ind w:left="284" w:hanging="284"/>
        <w:rPr>
          <w:rFonts w:asciiTheme="minorHAnsi" w:hAnsiTheme="minorHAnsi"/>
          <w:color w:val="auto"/>
        </w:rPr>
      </w:pPr>
      <w:r w:rsidRPr="00ED035F">
        <w:rPr>
          <w:rFonts w:asciiTheme="minorHAnsi" w:hAnsiTheme="minorHAnsi"/>
          <w:color w:val="auto"/>
        </w:rPr>
        <w:t xml:space="preserve">The majority of EMRSA-15 </w:t>
      </w:r>
      <w:proofErr w:type="spellStart"/>
      <w:r w:rsidRPr="00ED035F">
        <w:rPr>
          <w:rFonts w:asciiTheme="minorHAnsi" w:hAnsiTheme="minorHAnsi"/>
          <w:color w:val="auto"/>
        </w:rPr>
        <w:t>bacteraemias</w:t>
      </w:r>
      <w:proofErr w:type="spellEnd"/>
      <w:r w:rsidRPr="00ED035F">
        <w:rPr>
          <w:rFonts w:asciiTheme="minorHAnsi" w:hAnsiTheme="minorHAnsi"/>
          <w:color w:val="auto"/>
        </w:rPr>
        <w:t xml:space="preserve"> were </w:t>
      </w:r>
      <w:r w:rsidR="00EA01B9">
        <w:rPr>
          <w:rFonts w:asciiTheme="minorHAnsi" w:hAnsiTheme="minorHAnsi"/>
          <w:color w:val="auto"/>
        </w:rPr>
        <w:t>community-onset</w:t>
      </w:r>
      <w:r w:rsidRPr="00ED035F">
        <w:rPr>
          <w:rFonts w:asciiTheme="minorHAnsi" w:hAnsiTheme="minorHAnsi"/>
          <w:color w:val="auto"/>
        </w:rPr>
        <w:t>.</w:t>
      </w:r>
    </w:p>
    <w:p w14:paraId="43FCF326" w14:textId="4A6E992C" w:rsidR="00ED035F" w:rsidRPr="00ED035F" w:rsidRDefault="00651715" w:rsidP="00ED035F">
      <w:pPr>
        <w:pStyle w:val="Bulletlist"/>
        <w:ind w:left="284" w:hanging="284"/>
        <w:rPr>
          <w:rFonts w:asciiTheme="minorHAnsi" w:hAnsiTheme="minorHAnsi"/>
          <w:color w:val="auto"/>
        </w:rPr>
      </w:pPr>
      <w:r w:rsidRPr="00ED035F">
        <w:rPr>
          <w:rFonts w:asciiTheme="minorHAnsi" w:hAnsiTheme="minorHAnsi"/>
          <w:color w:val="auto"/>
        </w:rPr>
        <w:t>Sixty-seven</w:t>
      </w:r>
      <w:r w:rsidR="00ED035F" w:rsidRPr="00ED035F">
        <w:rPr>
          <w:rFonts w:asciiTheme="minorHAnsi" w:hAnsiTheme="minorHAnsi"/>
          <w:color w:val="auto"/>
        </w:rPr>
        <w:t xml:space="preserve"> CA-MRSA clones were identified; the dominant CA-MRSA clone was ST93-IV (Queensland clone).</w:t>
      </w:r>
    </w:p>
    <w:p w14:paraId="5A08BFC3" w14:textId="18CA4D6C" w:rsidR="00ED035F" w:rsidRPr="00ED035F" w:rsidRDefault="00ED035F" w:rsidP="00ED035F">
      <w:pPr>
        <w:pStyle w:val="Bulletlist"/>
        <w:ind w:left="284" w:hanging="284"/>
        <w:rPr>
          <w:rFonts w:asciiTheme="minorHAnsi" w:hAnsiTheme="minorHAnsi"/>
          <w:color w:val="auto"/>
        </w:rPr>
      </w:pPr>
      <w:r w:rsidRPr="00780485">
        <w:rPr>
          <w:rFonts w:asciiTheme="minorHAnsi" w:hAnsiTheme="minorHAnsi"/>
          <w:color w:val="auto"/>
        </w:rPr>
        <w:t>Overall, 37.9%</w:t>
      </w:r>
      <w:r w:rsidRPr="00ED035F">
        <w:rPr>
          <w:rFonts w:asciiTheme="minorHAnsi" w:hAnsiTheme="minorHAnsi"/>
          <w:color w:val="auto"/>
        </w:rPr>
        <w:t xml:space="preserve"> of CA-MRSA isolates harboured PVL genes.</w:t>
      </w:r>
    </w:p>
    <w:p w14:paraId="1CB17635" w14:textId="612C9A1D" w:rsidR="00ED035F" w:rsidRPr="00ED035F" w:rsidRDefault="00ED035F" w:rsidP="00ED035F">
      <w:pPr>
        <w:pStyle w:val="Bulletlist"/>
        <w:ind w:left="284" w:hanging="284"/>
        <w:rPr>
          <w:rFonts w:asciiTheme="minorHAnsi" w:hAnsiTheme="minorHAnsi"/>
          <w:color w:val="auto"/>
        </w:rPr>
      </w:pPr>
      <w:r w:rsidRPr="00ED035F">
        <w:rPr>
          <w:rFonts w:asciiTheme="minorHAnsi" w:hAnsiTheme="minorHAnsi"/>
          <w:color w:val="auto"/>
        </w:rPr>
        <w:t>The Queensland clone of CA-MRSA (ST93-IV), which harbours PVL genes, was seen in all states and territories except Tasmania; it is now the most common CA-MRSA clone in Queensland, South Australia, Western Australia and the Northern Territory.</w:t>
      </w:r>
    </w:p>
    <w:p w14:paraId="5F1084FA" w14:textId="1D6CBD5B" w:rsidR="00ED035F" w:rsidRPr="00ED035F" w:rsidRDefault="00ED035F" w:rsidP="00ED035F">
      <w:pPr>
        <w:pStyle w:val="Bulletlist"/>
        <w:ind w:left="284" w:hanging="284"/>
        <w:rPr>
          <w:rFonts w:asciiTheme="minorHAnsi" w:hAnsiTheme="minorHAnsi"/>
          <w:color w:val="auto"/>
        </w:rPr>
      </w:pPr>
      <w:r w:rsidRPr="00ED035F">
        <w:rPr>
          <w:rFonts w:asciiTheme="minorHAnsi" w:hAnsiTheme="minorHAnsi"/>
          <w:color w:val="auto"/>
        </w:rPr>
        <w:t xml:space="preserve">The multi-resistant ST45-V CA-MRSA clone remains prominent in New South Wales, Victoria and the Australian Capital Territory and is associated with both </w:t>
      </w:r>
      <w:r w:rsidR="00EA01B9">
        <w:rPr>
          <w:rFonts w:asciiTheme="minorHAnsi" w:hAnsiTheme="minorHAnsi"/>
          <w:color w:val="auto"/>
        </w:rPr>
        <w:t>community-onset</w:t>
      </w:r>
      <w:r w:rsidRPr="00ED035F">
        <w:rPr>
          <w:rFonts w:asciiTheme="minorHAnsi" w:hAnsiTheme="minorHAnsi"/>
          <w:color w:val="auto"/>
        </w:rPr>
        <w:t xml:space="preserve"> and </w:t>
      </w:r>
      <w:r w:rsidR="00EA01B9">
        <w:rPr>
          <w:rFonts w:asciiTheme="minorHAnsi" w:hAnsiTheme="minorHAnsi"/>
          <w:color w:val="auto"/>
        </w:rPr>
        <w:t xml:space="preserve">hospital-onset </w:t>
      </w:r>
      <w:r w:rsidRPr="00ED035F">
        <w:rPr>
          <w:rFonts w:asciiTheme="minorHAnsi" w:hAnsiTheme="minorHAnsi"/>
          <w:color w:val="auto"/>
        </w:rPr>
        <w:t>infections.</w:t>
      </w:r>
    </w:p>
    <w:p w14:paraId="7D32EE52" w14:textId="77777777" w:rsidR="008635AB" w:rsidRPr="008D2408" w:rsidRDefault="008635AB">
      <w:pPr>
        <w:spacing w:after="80"/>
        <w:rPr>
          <w:color w:val="000000" w:themeColor="text1"/>
          <w:szCs w:val="24"/>
          <w:lang w:eastAsia="en-US"/>
        </w:rPr>
      </w:pPr>
      <w:r w:rsidRPr="008D2408">
        <w:br w:type="page"/>
      </w:r>
    </w:p>
    <w:p w14:paraId="25EDC670" w14:textId="77777777" w:rsidR="00137094" w:rsidRPr="008D2408" w:rsidRDefault="00137094" w:rsidP="005A4DCB">
      <w:pPr>
        <w:pStyle w:val="Normal-beforebullets"/>
        <w:numPr>
          <w:ilvl w:val="0"/>
          <w:numId w:val="13"/>
        </w:numPr>
        <w:spacing w:after="200"/>
        <w:ind w:left="425" w:hanging="425"/>
        <w:rPr>
          <w:b/>
          <w:color w:val="1178A2"/>
          <w:sz w:val="32"/>
        </w:rPr>
      </w:pPr>
      <w:r w:rsidRPr="008D2408">
        <w:rPr>
          <w:b/>
          <w:color w:val="1178A2"/>
          <w:sz w:val="32"/>
        </w:rPr>
        <w:lastRenderedPageBreak/>
        <w:t xml:space="preserve">Implications of key findings </w:t>
      </w:r>
      <w:r w:rsidR="00AA57F5" w:rsidRPr="008D2408">
        <w:rPr>
          <w:b/>
          <w:color w:val="1178A2"/>
          <w:sz w:val="32"/>
        </w:rPr>
        <w:t xml:space="preserve">for health care </w:t>
      </w:r>
    </w:p>
    <w:p w14:paraId="2DE279E6" w14:textId="3F949DDC" w:rsidR="0089143D" w:rsidRPr="008155AC" w:rsidRDefault="0089143D" w:rsidP="0089143D">
      <w:r w:rsidRPr="008155AC">
        <w:t xml:space="preserve">When interpreting AGAR data, it is important to consider changes in surveillance </w:t>
      </w:r>
      <w:r w:rsidR="001A2B60" w:rsidRPr="008155AC">
        <w:t>coverage between 2013 and 20</w:t>
      </w:r>
      <w:r w:rsidR="00AB3312" w:rsidRPr="008155AC">
        <w:t>2</w:t>
      </w:r>
      <w:r w:rsidR="008155AC" w:rsidRPr="008155AC">
        <w:t>1</w:t>
      </w:r>
      <w:r w:rsidRPr="008155AC">
        <w:t xml:space="preserve">. </w:t>
      </w:r>
      <w:r w:rsidR="004C2446">
        <w:t>T</w:t>
      </w:r>
      <w:r w:rsidRPr="008155AC">
        <w:t xml:space="preserve">he number of </w:t>
      </w:r>
      <w:r w:rsidR="00EF5A1A">
        <w:t>hospitals</w:t>
      </w:r>
      <w:r w:rsidRPr="008155AC">
        <w:t xml:space="preserve"> </w:t>
      </w:r>
      <w:r w:rsidR="004C2446">
        <w:t xml:space="preserve">that contribute to AGAR increased </w:t>
      </w:r>
      <w:r w:rsidRPr="008155AC">
        <w:t>from 2</w:t>
      </w:r>
      <w:r w:rsidR="00EF5A1A">
        <w:t>7</w:t>
      </w:r>
      <w:r w:rsidRPr="008155AC">
        <w:t xml:space="preserve"> in 2013 </w:t>
      </w:r>
      <w:r w:rsidR="001A2B60" w:rsidRPr="008155AC">
        <w:t>to</w:t>
      </w:r>
      <w:r w:rsidRPr="008155AC">
        <w:t xml:space="preserve"> </w:t>
      </w:r>
      <w:r w:rsidR="0061551F" w:rsidRPr="008155AC">
        <w:t>4</w:t>
      </w:r>
      <w:r w:rsidRPr="008155AC">
        <w:t>6 in 2018</w:t>
      </w:r>
      <w:r w:rsidR="008155AC" w:rsidRPr="008155AC">
        <w:t xml:space="preserve">, </w:t>
      </w:r>
      <w:r w:rsidR="0061551F" w:rsidRPr="008155AC">
        <w:t>4</w:t>
      </w:r>
      <w:r w:rsidR="00764FFA" w:rsidRPr="008155AC">
        <w:t xml:space="preserve">9 in </w:t>
      </w:r>
      <w:r w:rsidR="0061551F" w:rsidRPr="008155AC">
        <w:t>20</w:t>
      </w:r>
      <w:r w:rsidR="008A2313" w:rsidRPr="008155AC">
        <w:t>20</w:t>
      </w:r>
      <w:r w:rsidR="008155AC" w:rsidRPr="008155AC">
        <w:t>, and 48 in 2021</w:t>
      </w:r>
      <w:r w:rsidRPr="008155AC">
        <w:t>. In addition, the relative distribution of sites has changed</w:t>
      </w:r>
      <w:r w:rsidR="004C2446">
        <w:t>. P</w:t>
      </w:r>
      <w:r w:rsidRPr="008155AC">
        <w:t xml:space="preserve">aediatric </w:t>
      </w:r>
      <w:r w:rsidR="004F35C1" w:rsidRPr="008155AC">
        <w:t xml:space="preserve">and/or </w:t>
      </w:r>
      <w:r w:rsidR="006D02CB" w:rsidRPr="008155AC">
        <w:t>facilities providing specialist obstetric services</w:t>
      </w:r>
      <w:r w:rsidR="00EF5A1A">
        <w:t xml:space="preserve"> </w:t>
      </w:r>
      <w:r w:rsidR="004C2446">
        <w:t xml:space="preserve">increased </w:t>
      </w:r>
      <w:r w:rsidR="00EF5A1A">
        <w:t xml:space="preserve">from two in 2013, to five in 2015, six in 2019 and seven in 2020. </w:t>
      </w:r>
      <w:r w:rsidR="001D198D">
        <w:t>Since 2015, seven sites have been added</w:t>
      </w:r>
      <w:r w:rsidR="00EF5A1A">
        <w:t xml:space="preserve"> </w:t>
      </w:r>
      <w:r w:rsidR="001D198D">
        <w:t xml:space="preserve">and </w:t>
      </w:r>
      <w:r w:rsidR="00282F19" w:rsidRPr="008155AC">
        <w:t>hospitals from</w:t>
      </w:r>
      <w:r w:rsidR="00E939FF" w:rsidRPr="008155AC">
        <w:t xml:space="preserve"> north-west</w:t>
      </w:r>
      <w:r w:rsidRPr="008155AC">
        <w:t xml:space="preserve"> regional</w:t>
      </w:r>
      <w:r w:rsidR="00E939FF" w:rsidRPr="008155AC">
        <w:t xml:space="preserve"> Western Australia</w:t>
      </w:r>
      <w:r w:rsidRPr="008155AC">
        <w:t xml:space="preserve"> </w:t>
      </w:r>
      <w:r w:rsidR="001D198D">
        <w:t>have also been included</w:t>
      </w:r>
      <w:r w:rsidRPr="008155AC">
        <w:t>.</w:t>
      </w:r>
    </w:p>
    <w:p w14:paraId="646B43C5" w14:textId="77777777" w:rsidR="0073515D" w:rsidRPr="008155AC" w:rsidRDefault="0073515D" w:rsidP="007A7F40">
      <w:r w:rsidRPr="008155AC">
        <w:t>Several themes, which have implications for the delivery of health care services</w:t>
      </w:r>
      <w:r w:rsidR="00A74F68" w:rsidRPr="008155AC">
        <w:t xml:space="preserve"> and the safety of care provided patients</w:t>
      </w:r>
      <w:r w:rsidRPr="008155AC">
        <w:t>, have been identified from the analyses of AGAR data.</w:t>
      </w:r>
    </w:p>
    <w:p w14:paraId="0213C6E5" w14:textId="77777777" w:rsidR="003C2206" w:rsidRPr="008D2408" w:rsidRDefault="006D0227" w:rsidP="007A7F40">
      <w:pPr>
        <w:rPr>
          <w:b/>
          <w:color w:val="1178A2"/>
          <w:sz w:val="28"/>
        </w:rPr>
      </w:pPr>
      <w:r w:rsidRPr="008D2408">
        <w:rPr>
          <w:b/>
          <w:color w:val="1178A2"/>
          <w:sz w:val="28"/>
        </w:rPr>
        <w:t>G</w:t>
      </w:r>
      <w:r w:rsidR="00D0234D" w:rsidRPr="008D2408">
        <w:rPr>
          <w:b/>
          <w:color w:val="1178A2"/>
          <w:sz w:val="28"/>
        </w:rPr>
        <w:t>ram-</w:t>
      </w:r>
      <w:r w:rsidR="003C2206" w:rsidRPr="008D2408">
        <w:rPr>
          <w:b/>
          <w:color w:val="1178A2"/>
          <w:sz w:val="28"/>
        </w:rPr>
        <w:t>negative resistance</w:t>
      </w:r>
    </w:p>
    <w:p w14:paraId="4BC1E900" w14:textId="6609BAB6" w:rsidR="0095626D" w:rsidRPr="0007730F" w:rsidRDefault="00F051F7" w:rsidP="001B0EB0">
      <w:pPr>
        <w:rPr>
          <w:rFonts w:cstheme="minorHAnsi"/>
        </w:rPr>
      </w:pPr>
      <w:r w:rsidRPr="0007730F">
        <w:rPr>
          <w:rFonts w:cstheme="minorHAnsi"/>
        </w:rPr>
        <w:t>T</w:t>
      </w:r>
      <w:r w:rsidR="001B0EB0" w:rsidRPr="0007730F">
        <w:rPr>
          <w:rFonts w:cstheme="minorHAnsi"/>
        </w:rPr>
        <w:t xml:space="preserve">he percentage resistance in </w:t>
      </w:r>
      <w:r w:rsidR="001B0EB0" w:rsidRPr="0007730F">
        <w:rPr>
          <w:rFonts w:cstheme="minorHAnsi"/>
          <w:i/>
          <w:iCs/>
        </w:rPr>
        <w:t>E. coli</w:t>
      </w:r>
      <w:r w:rsidR="001B0EB0" w:rsidRPr="0007730F">
        <w:rPr>
          <w:rFonts w:cstheme="minorHAnsi"/>
        </w:rPr>
        <w:t xml:space="preserve"> </w:t>
      </w:r>
      <w:r w:rsidRPr="0007730F">
        <w:rPr>
          <w:rFonts w:cstheme="minorHAnsi"/>
        </w:rPr>
        <w:t>in 202</w:t>
      </w:r>
      <w:r w:rsidR="0007730F" w:rsidRPr="0007730F">
        <w:rPr>
          <w:rFonts w:cstheme="minorHAnsi"/>
        </w:rPr>
        <w:t>1</w:t>
      </w:r>
      <w:r w:rsidRPr="0007730F">
        <w:rPr>
          <w:rFonts w:cstheme="minorHAnsi"/>
        </w:rPr>
        <w:t xml:space="preserve"> was similar to 20</w:t>
      </w:r>
      <w:r w:rsidR="0007730F" w:rsidRPr="0007730F">
        <w:rPr>
          <w:rFonts w:cstheme="minorHAnsi"/>
        </w:rPr>
        <w:t>20</w:t>
      </w:r>
      <w:r w:rsidRPr="0007730F">
        <w:rPr>
          <w:rFonts w:cstheme="minorHAnsi"/>
        </w:rPr>
        <w:t xml:space="preserve"> for all</w:t>
      </w:r>
      <w:r w:rsidR="001B0EB0" w:rsidRPr="0007730F">
        <w:rPr>
          <w:rFonts w:cstheme="minorHAnsi"/>
        </w:rPr>
        <w:t xml:space="preserve"> antimicrobial agents tested</w:t>
      </w:r>
      <w:r w:rsidRPr="0007730F">
        <w:rPr>
          <w:rFonts w:cstheme="minorHAnsi"/>
        </w:rPr>
        <w:t xml:space="preserve"> except for </w:t>
      </w:r>
      <w:r w:rsidR="0007730F" w:rsidRPr="0007730F">
        <w:rPr>
          <w:rFonts w:cstheme="minorHAnsi"/>
        </w:rPr>
        <w:t>ciprofloxacin</w:t>
      </w:r>
      <w:r w:rsidRPr="0007730F">
        <w:rPr>
          <w:rFonts w:cstheme="minorHAnsi"/>
        </w:rPr>
        <w:t xml:space="preserve">, where a </w:t>
      </w:r>
      <w:r w:rsidR="0007730F" w:rsidRPr="0007730F">
        <w:rPr>
          <w:rFonts w:cstheme="minorHAnsi"/>
        </w:rPr>
        <w:t>23.3% decrease in resistance</w:t>
      </w:r>
      <w:r w:rsidR="006E5585">
        <w:rPr>
          <w:rFonts w:cstheme="minorHAnsi"/>
        </w:rPr>
        <w:t xml:space="preserve"> was observed</w:t>
      </w:r>
      <w:r w:rsidR="0007730F" w:rsidRPr="0007730F">
        <w:rPr>
          <w:rFonts w:cstheme="minorHAnsi"/>
        </w:rPr>
        <w:t xml:space="preserve">. </w:t>
      </w:r>
      <w:r w:rsidR="0007730F">
        <w:rPr>
          <w:rFonts w:cstheme="minorHAnsi"/>
        </w:rPr>
        <w:t xml:space="preserve">In 2021, there was a </w:t>
      </w:r>
      <w:r w:rsidR="0007730F" w:rsidRPr="0007730F">
        <w:rPr>
          <w:rFonts w:cstheme="minorHAnsi"/>
        </w:rPr>
        <w:t>significant</w:t>
      </w:r>
      <w:r w:rsidR="0007730F">
        <w:rPr>
          <w:rFonts w:cstheme="minorHAnsi"/>
        </w:rPr>
        <w:t xml:space="preserve"> decrease in</w:t>
      </w:r>
      <w:r w:rsidR="0007730F" w:rsidRPr="0007730F">
        <w:rPr>
          <w:rFonts w:cstheme="minorHAnsi"/>
        </w:rPr>
        <w:t xml:space="preserve"> </w:t>
      </w:r>
      <w:r w:rsidR="0007730F">
        <w:rPr>
          <w:rFonts w:cstheme="minorHAnsi"/>
        </w:rPr>
        <w:t xml:space="preserve">resistance rates in </w:t>
      </w:r>
      <w:r w:rsidR="001B0EB0" w:rsidRPr="0007730F">
        <w:rPr>
          <w:rFonts w:cstheme="minorHAnsi"/>
          <w:i/>
          <w:iCs/>
        </w:rPr>
        <w:t>K. pneumoniae</w:t>
      </w:r>
      <w:r w:rsidR="001B0EB0" w:rsidRPr="0007730F">
        <w:rPr>
          <w:rFonts w:cstheme="minorHAnsi"/>
        </w:rPr>
        <w:t xml:space="preserve"> complex</w:t>
      </w:r>
      <w:r w:rsidR="0007730F">
        <w:rPr>
          <w:rFonts w:cstheme="minorHAnsi"/>
        </w:rPr>
        <w:t xml:space="preserve"> </w:t>
      </w:r>
      <w:r w:rsidR="0007730F" w:rsidRPr="0007730F">
        <w:rPr>
          <w:rFonts w:cstheme="minorHAnsi"/>
        </w:rPr>
        <w:t xml:space="preserve">for </w:t>
      </w:r>
      <w:r w:rsidR="0007730F" w:rsidRPr="0007730F">
        <w:t>third</w:t>
      </w:r>
      <w:r w:rsidR="007E7142">
        <w:t>-</w:t>
      </w:r>
      <w:r w:rsidR="0007730F" w:rsidRPr="0007730F">
        <w:t>generation cephalosporins, gentamicin and ciprofloxacin.</w:t>
      </w:r>
    </w:p>
    <w:p w14:paraId="69148C7A" w14:textId="513394E6" w:rsidR="001B0EB0" w:rsidRPr="00F131C8" w:rsidRDefault="001B0EB0" w:rsidP="001B0EB0">
      <w:pPr>
        <w:rPr>
          <w:rFonts w:cstheme="minorHAnsi"/>
        </w:rPr>
      </w:pPr>
      <w:r w:rsidRPr="008466FB">
        <w:rPr>
          <w:rFonts w:cstheme="minorHAnsi"/>
        </w:rPr>
        <w:t xml:space="preserve">AGAR data show a longitudinal trend of increasing </w:t>
      </w:r>
      <w:r w:rsidRPr="008466FB">
        <w:rPr>
          <w:rFonts w:cstheme="minorHAnsi"/>
          <w:i/>
          <w:iCs/>
        </w:rPr>
        <w:t>E. coli</w:t>
      </w:r>
      <w:r w:rsidRPr="008466FB">
        <w:rPr>
          <w:rFonts w:cstheme="minorHAnsi"/>
        </w:rPr>
        <w:t xml:space="preserve"> resistance to key anti-gram-negative antimicrobial agents, such as ceftriaxone and ciprofloxacin</w:t>
      </w:r>
      <w:r w:rsidR="008466FB" w:rsidRPr="008466FB">
        <w:rPr>
          <w:rFonts w:cstheme="minorHAnsi"/>
        </w:rPr>
        <w:t xml:space="preserve"> </w:t>
      </w:r>
      <w:r w:rsidR="009D1AC7">
        <w:rPr>
          <w:rFonts w:cstheme="minorHAnsi"/>
        </w:rPr>
        <w:t xml:space="preserve">from </w:t>
      </w:r>
      <w:r w:rsidR="008466FB" w:rsidRPr="008466FB">
        <w:rPr>
          <w:rFonts w:cstheme="minorHAnsi"/>
        </w:rPr>
        <w:t>2013</w:t>
      </w:r>
      <w:r w:rsidR="009D1AC7">
        <w:rPr>
          <w:rFonts w:cstheme="minorHAnsi"/>
        </w:rPr>
        <w:t xml:space="preserve"> to 2021</w:t>
      </w:r>
      <w:r w:rsidRPr="008466FB">
        <w:rPr>
          <w:rFonts w:cstheme="minorHAnsi"/>
        </w:rPr>
        <w:t>.</w:t>
      </w:r>
      <w:r w:rsidR="008466FB" w:rsidRPr="008466FB">
        <w:rPr>
          <w:rFonts w:cstheme="minorHAnsi"/>
        </w:rPr>
        <w:t xml:space="preserve"> Resistance</w:t>
      </w:r>
      <w:r w:rsidR="008466FB" w:rsidRPr="00EF20AA">
        <w:rPr>
          <w:rFonts w:cstheme="minorHAnsi"/>
        </w:rPr>
        <w:t xml:space="preserve"> to both agents stabilised in 2018 to 2020</w:t>
      </w:r>
      <w:r w:rsidR="008466FB">
        <w:rPr>
          <w:rFonts w:cstheme="minorHAnsi"/>
        </w:rPr>
        <w:t xml:space="preserve"> and declined in 2021. </w:t>
      </w:r>
      <w:r w:rsidR="0007730F" w:rsidRPr="00EF20AA">
        <w:rPr>
          <w:rFonts w:cstheme="minorHAnsi"/>
        </w:rPr>
        <w:t>The</w:t>
      </w:r>
      <w:r w:rsidR="0007730F" w:rsidRPr="00C8638A">
        <w:rPr>
          <w:rFonts w:cstheme="minorHAnsi"/>
        </w:rPr>
        <w:t xml:space="preserve"> steady rise in resistance to fluoroquinolones is more striking in </w:t>
      </w:r>
      <w:r w:rsidR="0089636F">
        <w:rPr>
          <w:rFonts w:cstheme="minorHAnsi"/>
        </w:rPr>
        <w:t>hospital-onset</w:t>
      </w:r>
      <w:r w:rsidR="0007730F" w:rsidRPr="00C8638A">
        <w:rPr>
          <w:rFonts w:cstheme="minorHAnsi"/>
        </w:rPr>
        <w:t xml:space="preserve"> bacteraemia, with a change from </w:t>
      </w:r>
      <w:r w:rsidR="0007730F" w:rsidRPr="007E61ED">
        <w:rPr>
          <w:rFonts w:cstheme="minorHAnsi"/>
        </w:rPr>
        <w:t xml:space="preserve">13.7% to 19.8% between </w:t>
      </w:r>
      <w:r w:rsidR="0007730F" w:rsidRPr="00F131C8">
        <w:rPr>
          <w:rFonts w:cstheme="minorHAnsi"/>
        </w:rPr>
        <w:t>2013 and 2018, to 21.3% in 2019, and to 21.8% in 2020, falling to 16.7% in 2021.</w:t>
      </w:r>
    </w:p>
    <w:p w14:paraId="545E0F3E" w14:textId="25EBA7C9" w:rsidR="003C2206" w:rsidRPr="009D1AC7" w:rsidRDefault="00760480" w:rsidP="003C2206">
      <w:pPr>
        <w:rPr>
          <w:rFonts w:ascii="Arial" w:hAnsi="Arial" w:cs="Arial"/>
        </w:rPr>
      </w:pPr>
      <w:r w:rsidRPr="00ED05B5">
        <w:rPr>
          <w:rFonts w:ascii="Arial" w:hAnsi="Arial" w:cs="Arial"/>
        </w:rPr>
        <w:t xml:space="preserve">Increasing resistance to third-generation cephalosporins and fluoroquinolones in </w:t>
      </w:r>
      <w:r w:rsidRPr="00ED05B5">
        <w:rPr>
          <w:rFonts w:ascii="Arial" w:hAnsi="Arial" w:cs="Arial"/>
          <w:i/>
          <w:iCs/>
        </w:rPr>
        <w:t xml:space="preserve">E. coli </w:t>
      </w:r>
      <w:r w:rsidRPr="00ED05B5">
        <w:rPr>
          <w:rFonts w:ascii="Arial" w:hAnsi="Arial" w:cs="Arial"/>
        </w:rPr>
        <w:t>strains</w:t>
      </w:r>
      <w:r w:rsidRPr="00ED05B5">
        <w:rPr>
          <w:rFonts w:ascii="Arial" w:hAnsi="Arial" w:cs="Arial"/>
          <w:i/>
          <w:iCs/>
        </w:rPr>
        <w:t xml:space="preserve"> </w:t>
      </w:r>
      <w:r w:rsidRPr="00ED05B5">
        <w:rPr>
          <w:rFonts w:ascii="Arial" w:hAnsi="Arial" w:cs="Arial"/>
        </w:rPr>
        <w:t>in the community is of concern, given that access to these agents</w:t>
      </w:r>
      <w:r w:rsidR="00344074" w:rsidRPr="00ED05B5">
        <w:rPr>
          <w:rFonts w:ascii="Arial" w:hAnsi="Arial" w:cs="Arial"/>
        </w:rPr>
        <w:t xml:space="preserve"> </w:t>
      </w:r>
      <w:r w:rsidRPr="00ED05B5">
        <w:rPr>
          <w:rFonts w:ascii="Arial" w:hAnsi="Arial" w:cs="Arial"/>
        </w:rPr>
        <w:t>on the Pharmaceutical Benefits Scheme is quite restricted. It is likely that high community use of unrestricted agents to which these strains are co-resistant such as amoxicillin and cefalexin, is fuelling this increase</w:t>
      </w:r>
      <w:r w:rsidRPr="009D1AC7">
        <w:rPr>
          <w:rFonts w:ascii="Arial" w:hAnsi="Arial" w:cs="Arial"/>
        </w:rPr>
        <w:t>.</w:t>
      </w:r>
    </w:p>
    <w:p w14:paraId="377B9F15" w14:textId="7792ECD4" w:rsidR="000E3325" w:rsidRPr="008D2408" w:rsidRDefault="000E3325" w:rsidP="00F822D8">
      <w:pPr>
        <w:rPr>
          <w:b/>
          <w:color w:val="1178A2"/>
          <w:sz w:val="28"/>
        </w:rPr>
      </w:pPr>
      <w:r w:rsidRPr="008D2408">
        <w:rPr>
          <w:b/>
          <w:color w:val="1178A2"/>
          <w:sz w:val="28"/>
        </w:rPr>
        <w:t xml:space="preserve">Prevalence of </w:t>
      </w:r>
      <w:bookmarkStart w:id="6" w:name="_Hlk119416293"/>
      <w:r w:rsidRPr="008D2408">
        <w:rPr>
          <w:b/>
          <w:color w:val="1178A2"/>
          <w:sz w:val="28"/>
        </w:rPr>
        <w:t xml:space="preserve">extended spectrum </w:t>
      </w:r>
      <w:r w:rsidR="006E5585" w:rsidRPr="006E5585">
        <w:rPr>
          <w:b/>
          <w:color w:val="1178A2"/>
          <w:sz w:val="28"/>
        </w:rPr>
        <w:t>β</w:t>
      </w:r>
      <w:r w:rsidRPr="008D2408">
        <w:rPr>
          <w:b/>
          <w:color w:val="1178A2"/>
          <w:sz w:val="28"/>
        </w:rPr>
        <w:t>-lactamases</w:t>
      </w:r>
      <w:r w:rsidR="0028396E" w:rsidRPr="008D2408">
        <w:rPr>
          <w:b/>
          <w:color w:val="1178A2"/>
          <w:sz w:val="28"/>
        </w:rPr>
        <w:t xml:space="preserve"> </w:t>
      </w:r>
      <w:bookmarkEnd w:id="6"/>
    </w:p>
    <w:p w14:paraId="1C92AF24" w14:textId="6892990A" w:rsidR="0017720B" w:rsidRPr="00ED05B5" w:rsidRDefault="00F131C8" w:rsidP="0017720B">
      <w:r w:rsidRPr="009D1AC7">
        <w:rPr>
          <w:rFonts w:ascii="Arial" w:hAnsi="Arial" w:cs="Arial"/>
        </w:rPr>
        <w:t>T</w:t>
      </w:r>
      <w:r w:rsidR="0017720B" w:rsidRPr="009D1AC7">
        <w:rPr>
          <w:rFonts w:ascii="Arial" w:hAnsi="Arial" w:cs="Arial"/>
        </w:rPr>
        <w:t xml:space="preserve">he emergence of specific types of ESBLs (CTX-M enzymes) in </w:t>
      </w:r>
      <w:r w:rsidR="0017720B" w:rsidRPr="00D81F5F">
        <w:rPr>
          <w:rFonts w:ascii="Arial" w:hAnsi="Arial" w:cs="Arial"/>
          <w:i/>
        </w:rPr>
        <w:t xml:space="preserve">E. coli </w:t>
      </w:r>
      <w:r w:rsidR="0017720B" w:rsidRPr="00D81F5F">
        <w:rPr>
          <w:rFonts w:ascii="Arial" w:hAnsi="Arial" w:cs="Arial"/>
        </w:rPr>
        <w:t>from the community is part of a global epidemic</w:t>
      </w:r>
      <w:r w:rsidR="0017720B" w:rsidRPr="00FB4C15">
        <w:rPr>
          <w:rFonts w:ascii="Arial" w:hAnsi="Arial" w:cs="Arial"/>
        </w:rPr>
        <w:t>.</w:t>
      </w:r>
      <w:r w:rsidR="003F4F50" w:rsidRPr="00D81F5F">
        <w:rPr>
          <w:rFonts w:ascii="Arial" w:hAnsi="Arial" w:cs="Arial"/>
        </w:rPr>
        <w:fldChar w:fldCharType="begin">
          <w:fldData xml:space="preserve">PEVuZE5vdGU+PENpdGU+PEF1dGhvcj5DaGVuPC9BdXRob3I+PFllYXI+MjAxNDwvWWVhcj48UmVj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</w:fldData>
        </w:fldChar>
      </w:r>
      <w:r w:rsidR="00ED05B5">
        <w:rPr>
          <w:rFonts w:ascii="Arial" w:hAnsi="Arial" w:cs="Arial"/>
        </w:rPr>
        <w:instrText xml:space="preserve"> ADDIN EN.CITE </w:instrText>
      </w:r>
      <w:r w:rsidR="00ED05B5">
        <w:rPr>
          <w:rFonts w:ascii="Arial" w:hAnsi="Arial" w:cs="Arial"/>
        </w:rPr>
        <w:fldChar w:fldCharType="begin">
          <w:fldData xml:space="preserve">PEVuZE5vdGU+PENpdGU+PEF1dGhvcj5DaGVuPC9BdXRob3I+PFllYXI+MjAxNDwvWWVhcj48UmVj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</w:fldData>
        </w:fldChar>
      </w:r>
      <w:r w:rsidR="00ED05B5">
        <w:rPr>
          <w:rFonts w:ascii="Arial" w:hAnsi="Arial" w:cs="Arial"/>
        </w:rPr>
        <w:instrText xml:space="preserve"> ADDIN EN.CITE.DATA </w:instrText>
      </w:r>
      <w:r w:rsidR="00ED05B5">
        <w:rPr>
          <w:rFonts w:ascii="Arial" w:hAnsi="Arial" w:cs="Arial"/>
        </w:rPr>
      </w:r>
      <w:r w:rsidR="00ED05B5">
        <w:rPr>
          <w:rFonts w:ascii="Arial" w:hAnsi="Arial" w:cs="Arial"/>
        </w:rPr>
        <w:fldChar w:fldCharType="end"/>
      </w:r>
      <w:r w:rsidR="003F4F50" w:rsidRPr="00D81F5F">
        <w:rPr>
          <w:rFonts w:ascii="Arial" w:hAnsi="Arial" w:cs="Arial"/>
        </w:rPr>
      </w:r>
      <w:r w:rsidR="003F4F50" w:rsidRPr="00D81F5F">
        <w:rPr>
          <w:rFonts w:ascii="Arial" w:hAnsi="Arial" w:cs="Arial"/>
        </w:rPr>
        <w:fldChar w:fldCharType="separate"/>
      </w:r>
      <w:r w:rsidR="00ED05B5" w:rsidRPr="00ED05B5">
        <w:rPr>
          <w:rFonts w:ascii="Arial" w:hAnsi="Arial" w:cs="Arial"/>
          <w:noProof/>
          <w:vertAlign w:val="superscript"/>
        </w:rPr>
        <w:t>2-4</w:t>
      </w:r>
      <w:r w:rsidR="003F4F50" w:rsidRPr="00D81F5F">
        <w:rPr>
          <w:rFonts w:ascii="Arial" w:hAnsi="Arial" w:cs="Arial"/>
        </w:rPr>
        <w:fldChar w:fldCharType="end"/>
      </w:r>
      <w:r w:rsidR="0017720B" w:rsidRPr="00ED05B5">
        <w:rPr>
          <w:rFonts w:ascii="Arial" w:hAnsi="Arial" w:cs="Arial"/>
        </w:rPr>
        <w:t xml:space="preserve"> It is unclear what is driving the community expansion of CTX-M ESBLs in Australia, as third-generation cephalosporins are not widely used in that setting; it is thought to be driven by cross-resistance and co-resistance to agents used in community practice. There is also increasing recognition that ESBLs are becoming established in long-term care facilities in Australia.</w:t>
      </w:r>
      <w:r w:rsidR="00084B65">
        <w:rPr>
          <w:rFonts w:ascii="Arial" w:hAnsi="Arial" w:cs="Arial"/>
        </w:rPr>
        <w:fldChar w:fldCharType="begin">
          <w:fldData xml:space="preserve">PEVuZE5vdGU+PENpdGU+PEF1dGhvcj5TdHVhcnQ8L0F1dGhvcj48WWVhcj4yMDExPC9ZZWFyPjxS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</w:fldData>
        </w:fldChar>
      </w:r>
      <w:r w:rsidR="00084B65">
        <w:rPr>
          <w:rFonts w:ascii="Arial" w:hAnsi="Arial" w:cs="Arial"/>
        </w:rPr>
        <w:instrText xml:space="preserve"> ADDIN EN.CITE </w:instrText>
      </w:r>
      <w:r w:rsidR="00084B65">
        <w:rPr>
          <w:rFonts w:ascii="Arial" w:hAnsi="Arial" w:cs="Arial"/>
        </w:rPr>
        <w:fldChar w:fldCharType="begin">
          <w:fldData xml:space="preserve">PEVuZE5vdGU+PENpdGU+PEF1dGhvcj5TdHVhcnQ8L0F1dGhvcj48WWVhcj4yMDExPC9ZZWFyPjxS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</w:fldData>
        </w:fldChar>
      </w:r>
      <w:r w:rsidR="00084B65">
        <w:rPr>
          <w:rFonts w:ascii="Arial" w:hAnsi="Arial" w:cs="Arial"/>
        </w:rPr>
        <w:instrText xml:space="preserve"> ADDIN EN.CITE.DATA </w:instrText>
      </w:r>
      <w:r w:rsidR="00084B65">
        <w:rPr>
          <w:rFonts w:ascii="Arial" w:hAnsi="Arial" w:cs="Arial"/>
        </w:rPr>
      </w:r>
      <w:r w:rsidR="00084B65">
        <w:rPr>
          <w:rFonts w:ascii="Arial" w:hAnsi="Arial" w:cs="Arial"/>
        </w:rPr>
        <w:fldChar w:fldCharType="end"/>
      </w:r>
      <w:r w:rsidR="00084B65">
        <w:rPr>
          <w:rFonts w:ascii="Arial" w:hAnsi="Arial" w:cs="Arial"/>
        </w:rPr>
      </w:r>
      <w:r w:rsidR="00084B65">
        <w:rPr>
          <w:rFonts w:ascii="Arial" w:hAnsi="Arial" w:cs="Arial"/>
        </w:rPr>
        <w:fldChar w:fldCharType="separate"/>
      </w:r>
      <w:r w:rsidR="00084B65" w:rsidRPr="00084B65">
        <w:rPr>
          <w:rFonts w:ascii="Arial" w:hAnsi="Arial" w:cs="Arial"/>
          <w:noProof/>
          <w:vertAlign w:val="superscript"/>
        </w:rPr>
        <w:t>5</w:t>
      </w:r>
      <w:r w:rsidR="00084B65">
        <w:rPr>
          <w:rFonts w:ascii="Arial" w:hAnsi="Arial" w:cs="Arial"/>
        </w:rPr>
        <w:fldChar w:fldCharType="end"/>
      </w:r>
    </w:p>
    <w:p w14:paraId="04D7682C" w14:textId="11CD58F8" w:rsidR="00F25DCB" w:rsidRDefault="00497FAB" w:rsidP="00F822D8">
      <w:r w:rsidRPr="00ED05B5">
        <w:t>ESBLs</w:t>
      </w:r>
      <w:r w:rsidR="003D59C3" w:rsidRPr="00ED05B5">
        <w:t xml:space="preserve"> </w:t>
      </w:r>
      <w:r w:rsidR="000E3325" w:rsidRPr="00ED05B5">
        <w:t>in gram-negative organisms</w:t>
      </w:r>
      <w:r w:rsidR="00921251" w:rsidRPr="00ED05B5">
        <w:t xml:space="preserve"> have a considerable impact o</w:t>
      </w:r>
      <w:r w:rsidR="000E3325" w:rsidRPr="00ED05B5">
        <w:t>n</w:t>
      </w:r>
      <w:r w:rsidR="00921251" w:rsidRPr="00ED05B5">
        <w:t xml:space="preserve"> resistance patterns</w:t>
      </w:r>
      <w:r w:rsidR="00344074" w:rsidRPr="00ED05B5">
        <w:t xml:space="preserve"> and</w:t>
      </w:r>
      <w:r w:rsidR="000E3325" w:rsidRPr="00ED05B5">
        <w:t xml:space="preserve"> limit choices for therapy.</w:t>
      </w:r>
      <w:r w:rsidR="00921251" w:rsidRPr="00ED05B5">
        <w:t xml:space="preserve"> </w:t>
      </w:r>
      <w:r w:rsidR="00344074" w:rsidRPr="009D1AC7">
        <w:t xml:space="preserve">Almost </w:t>
      </w:r>
      <w:r w:rsidR="00B27243" w:rsidRPr="009D1AC7">
        <w:t>1</w:t>
      </w:r>
      <w:r w:rsidR="00344074" w:rsidRPr="00D81F5F">
        <w:t xml:space="preserve"> in </w:t>
      </w:r>
      <w:r w:rsidR="00B27243" w:rsidRPr="00D81F5F">
        <w:t>7</w:t>
      </w:r>
      <w:r w:rsidR="00344074" w:rsidRPr="00FB4C15">
        <w:t xml:space="preserve"> (14.</w:t>
      </w:r>
      <w:r w:rsidR="00F131C8" w:rsidRPr="00FB4C15">
        <w:t>2</w:t>
      </w:r>
      <w:r w:rsidR="00344074" w:rsidRPr="00FB4C15">
        <w:t xml:space="preserve">%) </w:t>
      </w:r>
      <w:r w:rsidR="00344074" w:rsidRPr="007814BB">
        <w:rPr>
          <w:i/>
        </w:rPr>
        <w:t>E.</w:t>
      </w:r>
      <w:r w:rsidR="00A745F9" w:rsidRPr="007814BB">
        <w:rPr>
          <w:i/>
        </w:rPr>
        <w:t> </w:t>
      </w:r>
      <w:r w:rsidR="00344074" w:rsidRPr="007814BB">
        <w:rPr>
          <w:i/>
        </w:rPr>
        <w:t xml:space="preserve">coli </w:t>
      </w:r>
      <w:r w:rsidR="001A2B60" w:rsidRPr="007814BB">
        <w:rPr>
          <w:iCs/>
        </w:rPr>
        <w:t>isolates</w:t>
      </w:r>
      <w:r w:rsidR="001A2B60" w:rsidRPr="007814BB">
        <w:rPr>
          <w:i/>
        </w:rPr>
        <w:t xml:space="preserve"> </w:t>
      </w:r>
      <w:r w:rsidR="00344074" w:rsidRPr="007814BB">
        <w:t>display</w:t>
      </w:r>
      <w:r w:rsidR="001A2B60" w:rsidRPr="007814BB">
        <w:t>ed</w:t>
      </w:r>
      <w:r w:rsidR="00344074" w:rsidRPr="00F401AB">
        <w:t xml:space="preserve"> this phenotype </w:t>
      </w:r>
      <w:r w:rsidR="001A2B60" w:rsidRPr="00F401AB">
        <w:t>in 20</w:t>
      </w:r>
      <w:r w:rsidR="004A39EE" w:rsidRPr="00F401AB">
        <w:t>2</w:t>
      </w:r>
      <w:r w:rsidR="00F131C8" w:rsidRPr="00F401AB">
        <w:t>1</w:t>
      </w:r>
      <w:r w:rsidR="00D6148D" w:rsidRPr="00F401AB">
        <w:t xml:space="preserve">, with little change </w:t>
      </w:r>
      <w:r w:rsidR="004A39EE" w:rsidRPr="00F401AB">
        <w:t>since</w:t>
      </w:r>
      <w:r w:rsidR="00D6148D" w:rsidRPr="00F401AB">
        <w:t xml:space="preserve"> 201</w:t>
      </w:r>
      <w:r w:rsidR="004A39EE" w:rsidRPr="00F401AB">
        <w:t>8</w:t>
      </w:r>
      <w:r w:rsidR="00D6148D" w:rsidRPr="00F401AB">
        <w:t xml:space="preserve">. </w:t>
      </w:r>
      <w:r w:rsidR="00344074" w:rsidRPr="00F401AB">
        <w:t xml:space="preserve">This phenotype is </w:t>
      </w:r>
      <w:r w:rsidR="004A39EE" w:rsidRPr="00F401AB">
        <w:t>significantly more</w:t>
      </w:r>
      <w:r w:rsidR="00921251" w:rsidRPr="00F401AB">
        <w:t xml:space="preserve"> common in hospi</w:t>
      </w:r>
      <w:r w:rsidR="000D5C60" w:rsidRPr="00F401AB">
        <w:t>tal</w:t>
      </w:r>
      <w:r w:rsidR="00A95534" w:rsidRPr="00F401AB">
        <w:t>-</w:t>
      </w:r>
      <w:r w:rsidR="0075367B" w:rsidRPr="00F401AB">
        <w:t>onset compared to community</w:t>
      </w:r>
      <w:r w:rsidR="00A95534" w:rsidRPr="00F401AB">
        <w:t>-</w:t>
      </w:r>
      <w:r w:rsidR="00921251" w:rsidRPr="00F401AB">
        <w:t xml:space="preserve">onset </w:t>
      </w:r>
      <w:r w:rsidR="001A2B60" w:rsidRPr="00F401AB">
        <w:rPr>
          <w:i/>
        </w:rPr>
        <w:t>E. coli</w:t>
      </w:r>
      <w:r w:rsidR="001A2B60" w:rsidRPr="00F401AB">
        <w:t xml:space="preserve"> </w:t>
      </w:r>
      <w:r w:rsidR="0065246D" w:rsidRPr="00F401AB">
        <w:t>infection</w:t>
      </w:r>
      <w:r w:rsidR="00BC69C5" w:rsidRPr="00F401AB">
        <w:t>,</w:t>
      </w:r>
      <w:r w:rsidR="0065246D" w:rsidRPr="00F401AB">
        <w:t xml:space="preserve"> </w:t>
      </w:r>
      <w:r w:rsidR="00344074" w:rsidRPr="00F401AB">
        <w:t xml:space="preserve">with </w:t>
      </w:r>
      <w:r w:rsidR="0088462F" w:rsidRPr="00F401AB">
        <w:t>1</w:t>
      </w:r>
      <w:r w:rsidR="00882BC5" w:rsidRPr="00F401AB">
        <w:t xml:space="preserve"> in </w:t>
      </w:r>
      <w:r w:rsidR="0088462F" w:rsidRPr="00F401AB">
        <w:t>5</w:t>
      </w:r>
      <w:r w:rsidR="00882BC5" w:rsidRPr="00F401AB">
        <w:t xml:space="preserve"> (</w:t>
      </w:r>
      <w:r w:rsidR="0088462F" w:rsidRPr="00F401AB">
        <w:t>2</w:t>
      </w:r>
      <w:r w:rsidR="00AB5DC7" w:rsidRPr="00F401AB">
        <w:t>0.7</w:t>
      </w:r>
      <w:r w:rsidR="00882BC5" w:rsidRPr="00F401AB">
        <w:t xml:space="preserve">%) </w:t>
      </w:r>
      <w:r w:rsidR="00344074" w:rsidRPr="00F401AB">
        <w:t xml:space="preserve">demonstrating this pattern </w:t>
      </w:r>
      <w:r w:rsidR="000E3325" w:rsidRPr="00F401AB">
        <w:t xml:space="preserve">in </w:t>
      </w:r>
      <w:r w:rsidR="000D5C60" w:rsidRPr="00F401AB">
        <w:t>hospital</w:t>
      </w:r>
      <w:r w:rsidR="00A95534" w:rsidRPr="00F401AB">
        <w:t>-</w:t>
      </w:r>
      <w:r w:rsidR="00882BC5" w:rsidRPr="00F401AB">
        <w:t xml:space="preserve">onset </w:t>
      </w:r>
      <w:r w:rsidR="0065246D" w:rsidRPr="00F401AB">
        <w:t>infection</w:t>
      </w:r>
      <w:r w:rsidR="0028396E" w:rsidRPr="00F401AB">
        <w:t xml:space="preserve"> compared to </w:t>
      </w:r>
      <w:r w:rsidR="0089143D" w:rsidRPr="00F401AB">
        <w:t>13.</w:t>
      </w:r>
      <w:r w:rsidR="00AB5DC7" w:rsidRPr="00F401AB">
        <w:t>1</w:t>
      </w:r>
      <w:r w:rsidR="0028396E" w:rsidRPr="00F401AB">
        <w:t>% for community</w:t>
      </w:r>
      <w:r w:rsidR="00A95534" w:rsidRPr="00F401AB">
        <w:t>-</w:t>
      </w:r>
      <w:r w:rsidR="0028396E" w:rsidRPr="00F401AB">
        <w:t>onset isolates</w:t>
      </w:r>
      <w:r w:rsidR="00AB5DC7" w:rsidRPr="00F401AB">
        <w:t xml:space="preserve"> in 2021</w:t>
      </w:r>
      <w:r w:rsidR="000E3325" w:rsidRPr="00F401AB">
        <w:t>.</w:t>
      </w:r>
      <w:r w:rsidR="001A2B60" w:rsidRPr="00F401AB">
        <w:t xml:space="preserve"> </w:t>
      </w:r>
      <w:r w:rsidR="0089143D" w:rsidRPr="00F401AB">
        <w:t>I</w:t>
      </w:r>
      <w:r w:rsidR="000D5C60" w:rsidRPr="00F401AB">
        <w:t>n hospital</w:t>
      </w:r>
      <w:r w:rsidR="00A95534" w:rsidRPr="00F401AB">
        <w:t>-</w:t>
      </w:r>
      <w:r w:rsidR="00882BC5" w:rsidRPr="00F401AB">
        <w:t xml:space="preserve">onset </w:t>
      </w:r>
      <w:r w:rsidR="00882BC5" w:rsidRPr="00F401AB">
        <w:rPr>
          <w:i/>
        </w:rPr>
        <w:t>K.</w:t>
      </w:r>
      <w:r w:rsidR="00D6148D" w:rsidRPr="00F401AB">
        <w:rPr>
          <w:i/>
        </w:rPr>
        <w:t> </w:t>
      </w:r>
      <w:r w:rsidR="00882BC5" w:rsidRPr="00F401AB">
        <w:rPr>
          <w:i/>
        </w:rPr>
        <w:t>pneumoniae</w:t>
      </w:r>
      <w:r w:rsidR="00882BC5" w:rsidRPr="00F401AB">
        <w:t xml:space="preserve"> </w:t>
      </w:r>
      <w:r w:rsidR="00D6148D" w:rsidRPr="00F401AB">
        <w:t xml:space="preserve">complex </w:t>
      </w:r>
      <w:r w:rsidR="00882BC5" w:rsidRPr="00F401AB">
        <w:t>isolates</w:t>
      </w:r>
      <w:r w:rsidR="00CD20E9" w:rsidRPr="00F401AB">
        <w:t>,</w:t>
      </w:r>
      <w:r w:rsidR="00882BC5" w:rsidRPr="00F401AB">
        <w:t xml:space="preserve"> </w:t>
      </w:r>
      <w:r w:rsidR="0089143D" w:rsidRPr="00F401AB">
        <w:t xml:space="preserve">this phenotype </w:t>
      </w:r>
      <w:r w:rsidR="00882BC5" w:rsidRPr="00F401AB">
        <w:t xml:space="preserve">is </w:t>
      </w:r>
      <w:r w:rsidR="004A39EE" w:rsidRPr="00F401AB">
        <w:t xml:space="preserve">also </w:t>
      </w:r>
      <w:r w:rsidR="003D59C3" w:rsidRPr="00F401AB">
        <w:t xml:space="preserve">more common </w:t>
      </w:r>
      <w:r w:rsidR="0028396E" w:rsidRPr="00F401AB">
        <w:t>tha</w:t>
      </w:r>
      <w:r w:rsidR="00A95534" w:rsidRPr="00F401AB">
        <w:t>n for</w:t>
      </w:r>
      <w:r w:rsidR="0075367B" w:rsidRPr="00F401AB">
        <w:t xml:space="preserve"> community</w:t>
      </w:r>
      <w:r w:rsidR="00A95534" w:rsidRPr="00F401AB">
        <w:t>-</w:t>
      </w:r>
      <w:r w:rsidR="00882BC5" w:rsidRPr="00F401AB">
        <w:t xml:space="preserve">onset </w:t>
      </w:r>
      <w:r w:rsidR="0089143D" w:rsidRPr="00F401AB">
        <w:t>isolates</w:t>
      </w:r>
      <w:r w:rsidR="0065246D" w:rsidRPr="00F401AB">
        <w:t xml:space="preserve"> </w:t>
      </w:r>
      <w:r w:rsidR="00882BC5" w:rsidRPr="00F401AB">
        <w:t>(1</w:t>
      </w:r>
      <w:r w:rsidR="00AB5DC7" w:rsidRPr="00F401AB">
        <w:t>0.2</w:t>
      </w:r>
      <w:r w:rsidR="00882BC5" w:rsidRPr="00F401AB">
        <w:t xml:space="preserve">% versus </w:t>
      </w:r>
      <w:r w:rsidR="00AB5DC7" w:rsidRPr="00F401AB">
        <w:t>7.0</w:t>
      </w:r>
      <w:r w:rsidR="00882BC5" w:rsidRPr="00F401AB">
        <w:t>%)</w:t>
      </w:r>
      <w:r w:rsidR="00A95534" w:rsidRPr="00F401AB">
        <w:t>,</w:t>
      </w:r>
      <w:r w:rsidR="00C5649D" w:rsidRPr="00F401AB">
        <w:t xml:space="preserve"> although the difference was not significant</w:t>
      </w:r>
      <w:r w:rsidR="008854CB" w:rsidRPr="00F401AB">
        <w:t>.</w:t>
      </w:r>
      <w:r w:rsidR="00F25DCB" w:rsidRPr="00F25DCB">
        <w:t xml:space="preserve"> </w:t>
      </w:r>
      <w:r w:rsidR="00F25DCB" w:rsidRPr="00ED05B5">
        <w:t>Whilst CTX-M-type enzymes occur in community-associated infections, the higher rates in hospital-onset infection suggest opportunities for further control.</w:t>
      </w:r>
    </w:p>
    <w:p w14:paraId="4255A8A2" w14:textId="4D32B5D3" w:rsidR="001C2CC0" w:rsidRPr="00ED05B5" w:rsidRDefault="00F25DCB" w:rsidP="00F822D8">
      <w:r>
        <w:t>T</w:t>
      </w:r>
      <w:r w:rsidR="00344074" w:rsidRPr="00F401AB">
        <w:t xml:space="preserve">he </w:t>
      </w:r>
      <w:r w:rsidR="004752C3" w:rsidRPr="00F401AB">
        <w:t xml:space="preserve">prevalence </w:t>
      </w:r>
      <w:r w:rsidR="001A2B60" w:rsidRPr="00F401AB">
        <w:t xml:space="preserve">of ESBLs </w:t>
      </w:r>
      <w:r w:rsidR="004752C3" w:rsidRPr="00F401AB">
        <w:t xml:space="preserve">also </w:t>
      </w:r>
      <w:r w:rsidR="00344074" w:rsidRPr="00F401AB">
        <w:t>var</w:t>
      </w:r>
      <w:r w:rsidR="001B3DC6" w:rsidRPr="00F401AB">
        <w:t>ies</w:t>
      </w:r>
      <w:r w:rsidR="00344074" w:rsidRPr="00F401AB">
        <w:t xml:space="preserve"> by state and territory.</w:t>
      </w:r>
      <w:r w:rsidR="00B91583" w:rsidRPr="00F401AB">
        <w:t xml:space="preserve"> These variations are small for </w:t>
      </w:r>
      <w:r w:rsidR="00B91583" w:rsidRPr="00F401AB">
        <w:rPr>
          <w:i/>
        </w:rPr>
        <w:t>E. coli</w:t>
      </w:r>
      <w:r w:rsidR="00B91583" w:rsidRPr="00F401AB">
        <w:t xml:space="preserve"> but for</w:t>
      </w:r>
      <w:r w:rsidR="00B91583" w:rsidRPr="00F401AB">
        <w:rPr>
          <w:sz w:val="24"/>
          <w:szCs w:val="24"/>
        </w:rPr>
        <w:t xml:space="preserve"> </w:t>
      </w:r>
      <w:r w:rsidR="001C2CC0" w:rsidRPr="00F401AB">
        <w:rPr>
          <w:i/>
        </w:rPr>
        <w:t>K.</w:t>
      </w:r>
      <w:r w:rsidR="00B91583" w:rsidRPr="00F401AB">
        <w:rPr>
          <w:i/>
        </w:rPr>
        <w:t> </w:t>
      </w:r>
      <w:r w:rsidR="001C2CC0" w:rsidRPr="00F401AB">
        <w:rPr>
          <w:i/>
        </w:rPr>
        <w:t>pneumoniae</w:t>
      </w:r>
      <w:r w:rsidR="00CD20E9" w:rsidRPr="00F401AB">
        <w:rPr>
          <w:i/>
        </w:rPr>
        <w:t>,</w:t>
      </w:r>
      <w:r w:rsidR="001C2CC0" w:rsidRPr="00F401AB">
        <w:rPr>
          <w:i/>
        </w:rPr>
        <w:t xml:space="preserve"> </w:t>
      </w:r>
      <w:r w:rsidR="00344074" w:rsidRPr="00F401AB">
        <w:t xml:space="preserve">proportions </w:t>
      </w:r>
      <w:r w:rsidR="000E3325" w:rsidRPr="00F401AB">
        <w:t xml:space="preserve">are </w:t>
      </w:r>
      <w:r w:rsidR="00B91583" w:rsidRPr="00F401AB">
        <w:t xml:space="preserve">noticeably </w:t>
      </w:r>
      <w:r w:rsidR="000E3325" w:rsidRPr="00F401AB">
        <w:t xml:space="preserve">higher in </w:t>
      </w:r>
      <w:r w:rsidR="00AB5DC7" w:rsidRPr="00F401AB">
        <w:t>New South Wales</w:t>
      </w:r>
      <w:r w:rsidR="00C5649D" w:rsidRPr="00F401AB">
        <w:t xml:space="preserve"> </w:t>
      </w:r>
      <w:r w:rsidR="000E3325" w:rsidRPr="00F401AB">
        <w:t>and the Northern Territory</w:t>
      </w:r>
      <w:r w:rsidR="001C2CC0" w:rsidRPr="00F401AB">
        <w:t>.</w:t>
      </w:r>
      <w:r w:rsidR="001C2CC0" w:rsidRPr="00ED05B5">
        <w:t xml:space="preserve"> </w:t>
      </w:r>
    </w:p>
    <w:p w14:paraId="6B331D4D" w14:textId="77777777" w:rsidR="000E3325" w:rsidRPr="008D2408" w:rsidRDefault="00846EF0" w:rsidP="000E3325">
      <w:pPr>
        <w:rPr>
          <w:b/>
          <w:color w:val="1178A2"/>
          <w:sz w:val="28"/>
        </w:rPr>
      </w:pPr>
      <w:proofErr w:type="spellStart"/>
      <w:r w:rsidRPr="008D2408">
        <w:rPr>
          <w:b/>
          <w:color w:val="1178A2"/>
          <w:sz w:val="28"/>
        </w:rPr>
        <w:t>Carbapenemase</w:t>
      </w:r>
      <w:proofErr w:type="spellEnd"/>
      <w:r w:rsidRPr="008D2408">
        <w:rPr>
          <w:b/>
          <w:color w:val="1178A2"/>
          <w:sz w:val="28"/>
        </w:rPr>
        <w:t xml:space="preserve">-producing </w:t>
      </w:r>
      <w:r w:rsidR="001B0EB0" w:rsidRPr="008D2408">
        <w:rPr>
          <w:b/>
          <w:color w:val="1178A2"/>
          <w:sz w:val="28"/>
        </w:rPr>
        <w:t>gram-negative organisms</w:t>
      </w:r>
    </w:p>
    <w:p w14:paraId="22F7F3A2" w14:textId="63BD0273" w:rsidR="00B05E83" w:rsidRPr="008466FB" w:rsidRDefault="001B0EB0" w:rsidP="000E3325">
      <w:r w:rsidRPr="00AB5DC7">
        <w:t xml:space="preserve">Carbapenem resistance attributable to acquired </w:t>
      </w:r>
      <w:proofErr w:type="spellStart"/>
      <w:r w:rsidRPr="00AB5DC7">
        <w:t>carbapenemase</w:t>
      </w:r>
      <w:proofErr w:type="spellEnd"/>
      <w:r w:rsidRPr="00AB5DC7">
        <w:t xml:space="preserve"> genes is still uncommon in patients with bacteraemia in Australia</w:t>
      </w:r>
      <w:r w:rsidR="00EE2A4C" w:rsidRPr="00AB5DC7">
        <w:t>.</w:t>
      </w:r>
      <w:r w:rsidR="00EE2A4C" w:rsidRPr="00804C09">
        <w:rPr>
          <w:color w:val="D464D0" w:themeColor="accent6" w:themeTint="99"/>
        </w:rPr>
        <w:t xml:space="preserve"> </w:t>
      </w:r>
      <w:proofErr w:type="spellStart"/>
      <w:r w:rsidR="00EE2A4C" w:rsidRPr="00AB5DC7">
        <w:t>Carbapenemase</w:t>
      </w:r>
      <w:proofErr w:type="spellEnd"/>
      <w:r w:rsidR="00EE2A4C" w:rsidRPr="00AB5DC7">
        <w:t xml:space="preserve"> </w:t>
      </w:r>
      <w:r w:rsidRPr="00AB5DC7">
        <w:t>types (IMP, NDM, OXA-48-like</w:t>
      </w:r>
      <w:r w:rsidR="00EE2A4C" w:rsidRPr="00AB5DC7">
        <w:t xml:space="preserve">, and </w:t>
      </w:r>
      <w:r w:rsidR="00AB5DC7" w:rsidRPr="00AB5DC7">
        <w:t>KPC</w:t>
      </w:r>
      <w:r w:rsidRPr="00AB5DC7">
        <w:t xml:space="preserve">) </w:t>
      </w:r>
      <w:r w:rsidRPr="008466FB">
        <w:lastRenderedPageBreak/>
        <w:t>were detected in isolates from</w:t>
      </w:r>
      <w:r w:rsidR="008466FB" w:rsidRPr="008466FB">
        <w:t xml:space="preserve"> </w:t>
      </w:r>
      <w:r w:rsidRPr="008466FB">
        <w:t>1</w:t>
      </w:r>
      <w:r w:rsidR="008466FB" w:rsidRPr="008466FB">
        <w:t>3</w:t>
      </w:r>
      <w:r w:rsidRPr="008466FB">
        <w:t xml:space="preserve"> of the contributing </w:t>
      </w:r>
      <w:r w:rsidR="008466FB" w:rsidRPr="008466FB">
        <w:t xml:space="preserve">hospitals from five states and territories. </w:t>
      </w:r>
      <w:r w:rsidR="00EE2A4C" w:rsidRPr="008466FB">
        <w:rPr>
          <w:rStyle w:val="Emphasis"/>
          <w:rFonts w:eastAsiaTheme="majorEastAsia" w:cs="Arial"/>
        </w:rPr>
        <w:t>bla</w:t>
      </w:r>
      <w:r w:rsidR="00EE2A4C" w:rsidRPr="008466FB">
        <w:rPr>
          <w:vertAlign w:val="subscript"/>
        </w:rPr>
        <w:t>IMP</w:t>
      </w:r>
      <w:r w:rsidR="00EE2A4C" w:rsidRPr="008466FB">
        <w:rPr>
          <w:vertAlign w:val="subscript"/>
        </w:rPr>
        <w:noBreakHyphen/>
        <w:t>4</w:t>
      </w:r>
      <w:r w:rsidR="00EE2A4C" w:rsidRPr="008466FB">
        <w:t xml:space="preserve"> accounted for </w:t>
      </w:r>
      <w:r w:rsidR="008466FB" w:rsidRPr="008466FB">
        <w:t>70.6</w:t>
      </w:r>
      <w:r w:rsidR="00EE2A4C" w:rsidRPr="008466FB">
        <w:t>% (1</w:t>
      </w:r>
      <w:r w:rsidR="008466FB" w:rsidRPr="008466FB">
        <w:t>2</w:t>
      </w:r>
      <w:r w:rsidR="00EE2A4C" w:rsidRPr="008466FB">
        <w:t>/</w:t>
      </w:r>
      <w:r w:rsidR="008466FB" w:rsidRPr="008466FB">
        <w:t>17</w:t>
      </w:r>
      <w:r w:rsidR="00EE2A4C" w:rsidRPr="008466FB">
        <w:t>) of all CPE</w:t>
      </w:r>
      <w:r w:rsidR="008466FB" w:rsidRPr="008466FB">
        <w:t xml:space="preserve"> in 2021</w:t>
      </w:r>
      <w:r w:rsidR="00642610" w:rsidRPr="008466FB">
        <w:t>.</w:t>
      </w:r>
      <w:r w:rsidR="00B24B85" w:rsidRPr="008466FB">
        <w:t xml:space="preserve"> </w:t>
      </w:r>
      <w:r w:rsidR="00186976" w:rsidRPr="008466FB">
        <w:t xml:space="preserve">No CPE were found in South Australia, </w:t>
      </w:r>
      <w:r w:rsidR="00651C40" w:rsidRPr="008466FB">
        <w:t>Tasmania,</w:t>
      </w:r>
      <w:r w:rsidR="00186976" w:rsidRPr="008466FB">
        <w:t xml:space="preserve"> and the Northern Territory.</w:t>
      </w:r>
    </w:p>
    <w:p w14:paraId="1D4A4D9E" w14:textId="733E6478" w:rsidR="00497FAB" w:rsidRPr="009D1AC7" w:rsidRDefault="009D1AC7" w:rsidP="003D59C3">
      <w:pPr>
        <w:rPr>
          <w:iCs/>
        </w:rPr>
      </w:pPr>
      <w:r>
        <w:t xml:space="preserve">In addition to the </w:t>
      </w:r>
      <w:r w:rsidRPr="00BA056C">
        <w:rPr>
          <w:i/>
          <w:iCs/>
        </w:rPr>
        <w:t>Australian Guidelines for the Prevention and Control of Infection in Healthcare</w:t>
      </w:r>
      <w:r w:rsidR="00134136" w:rsidRPr="00BA056C">
        <w:fldChar w:fldCharType="begin"/>
      </w:r>
      <w:r w:rsidR="00084B65">
        <w:instrText xml:space="preserve"> ADDIN EN.CITE &lt;EndNote&gt;&lt;Cite&gt;&lt;Author&gt;National Health and Medical Research Council&lt;/Author&gt;&lt;Year&gt;2019&lt;/Year&gt;&lt;RecNum&gt;617&lt;/RecNum&gt;&lt;DisplayText&gt;&lt;style face="superscript"&gt;6&lt;/style&gt;&lt;/DisplayText&gt;&lt;record&gt;&lt;rec-number&gt;617&lt;/rec-number&gt;&lt;foreign-keys&gt;&lt;key app="EN" db-id="50sdzz5rpr5pp3ev5wcv00w55dtazdrrfws9" timestamp="1588124265"&gt;617&lt;/key&gt;&lt;/foreign-keys&gt;&lt;ref-type name="Standard"&gt;58&lt;/ref-type&gt;&lt;contributors&gt;&lt;authors&gt;&lt;author&gt;National Health and Medical Research Council,&lt;/author&gt;&lt;/authors&gt;&lt;/contributors&gt;&lt;titles&gt;&lt;title&gt;Australian Guidelines for the Prevention and Control of Infection in Healthcare (2019)&lt;/title&gt;&lt;/titles&gt;&lt;dates&gt;&lt;year&gt;2019&lt;/year&gt;&lt;/dates&gt;&lt;pub-location&gt;Canberra&lt;/pub-location&gt;&lt;publisher&gt;NHMRC&lt;/publisher&gt;&lt;urls&gt;&lt;related-urls&gt;&lt;url&gt;https://www.nhmrc.gov.au/about-us/publications/australian-guidelines-prevention-and-control-infection-healthcare-2019&lt;/url&gt;&lt;/related-urls&gt;&lt;/urls&gt;&lt;/record&gt;&lt;/Cite&gt;&lt;/EndNote&gt;</w:instrText>
      </w:r>
      <w:r w:rsidR="00134136" w:rsidRPr="00BA056C">
        <w:fldChar w:fldCharType="separate"/>
      </w:r>
      <w:r w:rsidR="00084B65" w:rsidRPr="00084B65">
        <w:rPr>
          <w:noProof/>
          <w:vertAlign w:val="superscript"/>
        </w:rPr>
        <w:t>6</w:t>
      </w:r>
      <w:r w:rsidR="00134136" w:rsidRPr="00BA056C">
        <w:fldChar w:fldCharType="end"/>
      </w:r>
      <w:r w:rsidRPr="00134136">
        <w:t xml:space="preserve"> (AICGs)</w:t>
      </w:r>
      <w:r w:rsidRPr="009D1AC7">
        <w:t>,</w:t>
      </w:r>
      <w:r>
        <w:t xml:space="preserve"> specific g</w:t>
      </w:r>
      <w:r w:rsidR="00846EF0" w:rsidRPr="00134136">
        <w:t>uid</w:t>
      </w:r>
      <w:r w:rsidR="00F615EE" w:rsidRPr="00134136">
        <w:t>ance</w:t>
      </w:r>
      <w:r w:rsidR="00B05E83" w:rsidRPr="00134136">
        <w:t xml:space="preserve"> </w:t>
      </w:r>
      <w:r w:rsidR="00846EF0" w:rsidRPr="00134136">
        <w:t xml:space="preserve">about </w:t>
      </w:r>
      <w:r w:rsidR="00B05E83" w:rsidRPr="00134136">
        <w:t xml:space="preserve">reducing </w:t>
      </w:r>
      <w:r w:rsidR="000E3325" w:rsidRPr="00134136">
        <w:t xml:space="preserve">acquisition and subsequent invasive </w:t>
      </w:r>
      <w:r w:rsidR="00911C9D" w:rsidRPr="00134136">
        <w:t xml:space="preserve">infection </w:t>
      </w:r>
      <w:r w:rsidR="000E3325" w:rsidRPr="00134136">
        <w:t>due to carbapenem</w:t>
      </w:r>
      <w:r w:rsidR="006E5585" w:rsidRPr="00134136">
        <w:t>-</w:t>
      </w:r>
      <w:r w:rsidR="000E3325" w:rsidRPr="00134136">
        <w:t xml:space="preserve">resistant </w:t>
      </w:r>
      <w:r w:rsidR="00B05E83" w:rsidRPr="00134136">
        <w:t>organisms and</w:t>
      </w:r>
      <w:r w:rsidR="00C20FA3" w:rsidRPr="00134136">
        <w:t xml:space="preserve"> </w:t>
      </w:r>
      <w:r w:rsidR="000E3325" w:rsidRPr="00134136">
        <w:t>CPE</w:t>
      </w:r>
      <w:r w:rsidR="00B05E83" w:rsidRPr="00134136">
        <w:t xml:space="preserve"> </w:t>
      </w:r>
      <w:r w:rsidR="00F615EE" w:rsidRPr="00134136">
        <w:t>is</w:t>
      </w:r>
      <w:r w:rsidR="00B05E83" w:rsidRPr="00134136">
        <w:t xml:space="preserve"> available in</w:t>
      </w:r>
      <w:r w:rsidR="003D59C3" w:rsidRPr="00134136">
        <w:t xml:space="preserve"> </w:t>
      </w:r>
      <w:r w:rsidR="003D59C3" w:rsidRPr="009D1AC7">
        <w:rPr>
          <w:i/>
        </w:rPr>
        <w:t xml:space="preserve">Recommendations for the control of </w:t>
      </w:r>
      <w:proofErr w:type="spellStart"/>
      <w:r w:rsidR="003D59C3" w:rsidRPr="009D1AC7">
        <w:rPr>
          <w:i/>
        </w:rPr>
        <w:t>carbapenemase</w:t>
      </w:r>
      <w:proofErr w:type="spellEnd"/>
      <w:r w:rsidR="003D59C3" w:rsidRPr="009D1AC7">
        <w:rPr>
          <w:i/>
        </w:rPr>
        <w:t xml:space="preserve">-producing </w:t>
      </w:r>
      <w:proofErr w:type="spellStart"/>
      <w:r w:rsidR="003D59C3" w:rsidRPr="009D1AC7">
        <w:t>Enterobacterales</w:t>
      </w:r>
      <w:proofErr w:type="spellEnd"/>
      <w:r w:rsidR="003D59C3" w:rsidRPr="009D1AC7">
        <w:rPr>
          <w:i/>
        </w:rPr>
        <w:t xml:space="preserve"> (CPE)</w:t>
      </w:r>
      <w:r w:rsidR="00AC469C" w:rsidRPr="009D1AC7">
        <w:rPr>
          <w:i/>
        </w:rPr>
        <w:t>: a</w:t>
      </w:r>
      <w:r w:rsidR="003D59C3" w:rsidRPr="009D1AC7">
        <w:rPr>
          <w:i/>
        </w:rPr>
        <w:t xml:space="preserve"> guide for acute care health </w:t>
      </w:r>
      <w:r w:rsidR="00AC469C" w:rsidRPr="009D1AC7">
        <w:rPr>
          <w:i/>
        </w:rPr>
        <w:t>facilities</w:t>
      </w:r>
      <w:r w:rsidR="00C20FA3" w:rsidRPr="009D1AC7">
        <w:rPr>
          <w:iCs/>
        </w:rPr>
        <w:t>.</w:t>
      </w:r>
      <w:r w:rsidR="003F4F50" w:rsidRPr="009D1AC7">
        <w:rPr>
          <w:iCs/>
        </w:rPr>
        <w:fldChar w:fldCharType="begin"/>
      </w:r>
      <w:r w:rsidR="00084B65">
        <w:rPr>
          <w:iCs/>
        </w:rPr>
        <w:instrText xml:space="preserve"> ADDIN EN.CITE &lt;EndNote&gt;&lt;Cite&gt;&lt;Author&gt;Australian Commission on Safety and Quality in Health Care&lt;/Author&gt;&lt;Year&gt;2021&lt;/Year&gt;&lt;RecNum&gt;565&lt;/RecNum&gt;&lt;DisplayText&gt;&lt;style face="superscript"&gt;7&lt;/style&gt;&lt;/DisplayText&gt;&lt;record&gt;&lt;rec-number&gt;565&lt;/rec-number&gt;&lt;foreign-keys&gt;&lt;key app="EN" db-id="50sdzz5rpr5pp3ev5wcv00w55dtazdrrfws9" timestamp="1588124265"&gt;565&lt;/key&gt;&lt;/foreign-keys&gt;&lt;ref-type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003F4F50" w:rsidRPr="009D1AC7">
        <w:rPr>
          <w:iCs/>
        </w:rPr>
        <w:fldChar w:fldCharType="separate"/>
      </w:r>
      <w:r w:rsidR="00084B65" w:rsidRPr="00084B65">
        <w:rPr>
          <w:iCs/>
          <w:noProof/>
          <w:vertAlign w:val="superscript"/>
        </w:rPr>
        <w:t>7</w:t>
      </w:r>
      <w:r w:rsidR="003F4F50" w:rsidRPr="009D1AC7">
        <w:rPr>
          <w:iCs/>
        </w:rPr>
        <w:fldChar w:fldCharType="end"/>
      </w:r>
      <w:r w:rsidR="003F4F50" w:rsidRPr="009D1AC7">
        <w:rPr>
          <w:iCs/>
        </w:rPr>
        <w:t xml:space="preserve"> </w:t>
      </w:r>
    </w:p>
    <w:p w14:paraId="46906FFA" w14:textId="77777777" w:rsidR="001C2CC0" w:rsidRPr="008D2408" w:rsidRDefault="00C20FA3" w:rsidP="00F822D8">
      <w:pPr>
        <w:rPr>
          <w:b/>
          <w:color w:val="1178A2"/>
          <w:sz w:val="28"/>
        </w:rPr>
      </w:pPr>
      <w:r w:rsidRPr="008D2408">
        <w:rPr>
          <w:b/>
          <w:color w:val="1178A2"/>
          <w:sz w:val="28"/>
        </w:rPr>
        <w:t>Chang</w:t>
      </w:r>
      <w:r w:rsidR="00892960" w:rsidRPr="008D2408">
        <w:rPr>
          <w:b/>
          <w:color w:val="1178A2"/>
          <w:sz w:val="28"/>
        </w:rPr>
        <w:t>ing</w:t>
      </w:r>
      <w:r w:rsidRPr="008D2408">
        <w:rPr>
          <w:b/>
          <w:color w:val="1178A2"/>
          <w:sz w:val="28"/>
        </w:rPr>
        <w:t xml:space="preserve"> </w:t>
      </w:r>
      <w:r w:rsidR="00162AFE" w:rsidRPr="008D2408">
        <w:rPr>
          <w:b/>
          <w:color w:val="1178A2"/>
          <w:sz w:val="28"/>
        </w:rPr>
        <w:t xml:space="preserve">patterns </w:t>
      </w:r>
      <w:r w:rsidR="00344074" w:rsidRPr="008D2408">
        <w:rPr>
          <w:b/>
          <w:color w:val="1178A2"/>
          <w:sz w:val="28"/>
        </w:rPr>
        <w:t>in</w:t>
      </w:r>
      <w:r w:rsidR="001C2CC0" w:rsidRPr="008D2408">
        <w:rPr>
          <w:b/>
          <w:color w:val="1178A2"/>
          <w:sz w:val="28"/>
        </w:rPr>
        <w:t xml:space="preserve"> </w:t>
      </w:r>
      <w:r w:rsidR="001C2CC0" w:rsidRPr="008D2408">
        <w:rPr>
          <w:b/>
          <w:i/>
          <w:color w:val="1178A2"/>
          <w:sz w:val="28"/>
        </w:rPr>
        <w:t xml:space="preserve">Enterococcus </w:t>
      </w:r>
      <w:r w:rsidR="00E501B1" w:rsidRPr="008D2408">
        <w:rPr>
          <w:b/>
          <w:iCs/>
          <w:color w:val="1178A2"/>
          <w:sz w:val="28"/>
        </w:rPr>
        <w:t>species</w:t>
      </w:r>
    </w:p>
    <w:p w14:paraId="2E24B1E6" w14:textId="496C4AAE" w:rsidR="00335BA7" w:rsidRPr="00D01738" w:rsidRDefault="001C2CC0" w:rsidP="00F822D8">
      <w:r w:rsidRPr="00D01738">
        <w:t xml:space="preserve">Total </w:t>
      </w:r>
      <w:r w:rsidR="00B05E83" w:rsidRPr="00D01738">
        <w:t xml:space="preserve">numbers of </w:t>
      </w:r>
      <w:r w:rsidRPr="00D01738">
        <w:t xml:space="preserve">enterococcal </w:t>
      </w:r>
      <w:proofErr w:type="spellStart"/>
      <w:r w:rsidR="002B6DDB" w:rsidRPr="00D01738">
        <w:t>bacteraemias</w:t>
      </w:r>
      <w:proofErr w:type="spellEnd"/>
      <w:r w:rsidR="002B6DDB" w:rsidRPr="00D01738">
        <w:t xml:space="preserve"> identified by</w:t>
      </w:r>
      <w:r w:rsidR="00344074" w:rsidRPr="00D01738">
        <w:t xml:space="preserve"> AGAR</w:t>
      </w:r>
      <w:r w:rsidR="00197891" w:rsidRPr="00D01738">
        <w:t>, excluding those from t</w:t>
      </w:r>
      <w:r w:rsidR="0029735C" w:rsidRPr="00D01738">
        <w:t>hree</w:t>
      </w:r>
      <w:r w:rsidR="00197891" w:rsidRPr="00D01738">
        <w:t xml:space="preserve"> institutions </w:t>
      </w:r>
      <w:r w:rsidR="00F615EE" w:rsidRPr="00D01738">
        <w:t xml:space="preserve">that </w:t>
      </w:r>
      <w:r w:rsidR="00197891" w:rsidRPr="00D01738">
        <w:t>contributed in 20</w:t>
      </w:r>
      <w:r w:rsidR="00A711B8">
        <w:t>2</w:t>
      </w:r>
      <w:r w:rsidR="0029735C" w:rsidRPr="00D01738">
        <w:t>0</w:t>
      </w:r>
      <w:r w:rsidR="00D96197" w:rsidRPr="00D01738">
        <w:t xml:space="preserve"> or 202</w:t>
      </w:r>
      <w:r w:rsidR="0029735C" w:rsidRPr="00D01738">
        <w:t>1</w:t>
      </w:r>
      <w:r w:rsidR="00197891" w:rsidRPr="00D01738">
        <w:t xml:space="preserve"> only,</w:t>
      </w:r>
      <w:r w:rsidR="0054408A">
        <w:t xml:space="preserve"> </w:t>
      </w:r>
      <w:r w:rsidR="0029735C" w:rsidRPr="00D01738">
        <w:t>increased</w:t>
      </w:r>
      <w:r w:rsidR="00D96197" w:rsidRPr="00D01738">
        <w:t xml:space="preserve"> in 202</w:t>
      </w:r>
      <w:r w:rsidR="0029735C" w:rsidRPr="00D01738">
        <w:t>1</w:t>
      </w:r>
      <w:r w:rsidR="00D96197" w:rsidRPr="00D01738">
        <w:t xml:space="preserve"> compared to 20</w:t>
      </w:r>
      <w:r w:rsidR="0029735C" w:rsidRPr="00D01738">
        <w:t>20</w:t>
      </w:r>
      <w:r w:rsidR="00197891" w:rsidRPr="00D01738">
        <w:t xml:space="preserve"> (</w:t>
      </w:r>
      <w:r w:rsidR="00D96197" w:rsidRPr="00D01738">
        <w:t>1,</w:t>
      </w:r>
      <w:r w:rsidR="0029735C" w:rsidRPr="00D01738">
        <w:t>158</w:t>
      </w:r>
      <w:r w:rsidR="001046D0">
        <w:t xml:space="preserve"> in 2020</w:t>
      </w:r>
      <w:r w:rsidR="00335BA7" w:rsidRPr="00D01738">
        <w:t xml:space="preserve">; </w:t>
      </w:r>
      <w:r w:rsidR="00197891" w:rsidRPr="00D01738">
        <w:t>1,2</w:t>
      </w:r>
      <w:r w:rsidR="0029735C" w:rsidRPr="00D01738">
        <w:t>34</w:t>
      </w:r>
      <w:r w:rsidR="001046D0">
        <w:t xml:space="preserve"> in 2021</w:t>
      </w:r>
      <w:r w:rsidR="00300717" w:rsidRPr="00D01738">
        <w:t>,</w:t>
      </w:r>
      <w:r w:rsidR="00335BA7" w:rsidRPr="00D01738">
        <w:t xml:space="preserve"> </w:t>
      </w:r>
      <w:r w:rsidR="0029735C" w:rsidRPr="00D01738">
        <w:t>up</w:t>
      </w:r>
      <w:r w:rsidR="00335BA7" w:rsidRPr="00D01738">
        <w:t xml:space="preserve"> </w:t>
      </w:r>
      <w:r w:rsidR="0029735C" w:rsidRPr="00D01738">
        <w:t>6</w:t>
      </w:r>
      <w:r w:rsidR="00335BA7" w:rsidRPr="00D01738">
        <w:t>.6%</w:t>
      </w:r>
      <w:r w:rsidR="00197891" w:rsidRPr="00D01738">
        <w:t>).</w:t>
      </w:r>
      <w:r w:rsidR="00344074" w:rsidRPr="00D01738">
        <w:t xml:space="preserve"> </w:t>
      </w:r>
      <w:r w:rsidR="00335BA7" w:rsidRPr="00D01738">
        <w:t xml:space="preserve">The </w:t>
      </w:r>
      <w:r w:rsidR="00D01738">
        <w:t>increase</w:t>
      </w:r>
      <w:r w:rsidR="00335BA7" w:rsidRPr="00D01738">
        <w:t xml:space="preserve"> was mostly in the number of </w:t>
      </w:r>
      <w:r w:rsidR="00335BA7" w:rsidRPr="00D01738">
        <w:rPr>
          <w:i/>
          <w:iCs/>
        </w:rPr>
        <w:t xml:space="preserve">E. faecium </w:t>
      </w:r>
      <w:r w:rsidR="00335BA7" w:rsidRPr="00D01738">
        <w:t>(</w:t>
      </w:r>
      <w:r w:rsidR="0029735C" w:rsidRPr="00D01738">
        <w:t>443</w:t>
      </w:r>
      <w:r w:rsidR="001046D0">
        <w:t xml:space="preserve"> in 2020</w:t>
      </w:r>
      <w:r w:rsidR="00300717" w:rsidRPr="00D01738">
        <w:t>;</w:t>
      </w:r>
      <w:r w:rsidR="00335BA7" w:rsidRPr="00D01738">
        <w:t xml:space="preserve"> 4</w:t>
      </w:r>
      <w:r w:rsidR="0029735C" w:rsidRPr="00D01738">
        <w:t>92</w:t>
      </w:r>
      <w:r w:rsidR="001046D0">
        <w:t xml:space="preserve"> in 2021</w:t>
      </w:r>
      <w:r w:rsidR="00300717" w:rsidRPr="00D01738">
        <w:t>,</w:t>
      </w:r>
      <w:r w:rsidR="00335BA7" w:rsidRPr="00D01738">
        <w:t xml:space="preserve"> </w:t>
      </w:r>
      <w:r w:rsidR="0029735C" w:rsidRPr="00D01738">
        <w:t>up</w:t>
      </w:r>
      <w:r w:rsidR="00335BA7" w:rsidRPr="00D01738">
        <w:t xml:space="preserve"> 1</w:t>
      </w:r>
      <w:r w:rsidR="0029735C" w:rsidRPr="00D01738">
        <w:t>1.1</w:t>
      </w:r>
      <w:r w:rsidR="00335BA7" w:rsidRPr="00D01738">
        <w:t xml:space="preserve">%) </w:t>
      </w:r>
      <w:r w:rsidR="007F20B8" w:rsidRPr="00D01738">
        <w:t xml:space="preserve">rather </w:t>
      </w:r>
      <w:r w:rsidR="00335BA7" w:rsidRPr="00D01738">
        <w:t xml:space="preserve">than </w:t>
      </w:r>
      <w:r w:rsidR="00335BA7" w:rsidRPr="00D01738">
        <w:rPr>
          <w:i/>
          <w:iCs/>
        </w:rPr>
        <w:t>E. faecalis</w:t>
      </w:r>
      <w:r w:rsidR="00335BA7" w:rsidRPr="00D01738">
        <w:t xml:space="preserve"> (6</w:t>
      </w:r>
      <w:r w:rsidR="0029735C" w:rsidRPr="00D01738">
        <w:t>42</w:t>
      </w:r>
      <w:r w:rsidR="001046D0">
        <w:t xml:space="preserve"> in 2020</w:t>
      </w:r>
      <w:r w:rsidR="00335BA7" w:rsidRPr="00D01738">
        <w:t>; 6</w:t>
      </w:r>
      <w:r w:rsidR="0029735C" w:rsidRPr="00D01738">
        <w:t>75</w:t>
      </w:r>
      <w:r w:rsidR="001046D0">
        <w:t xml:space="preserve"> in 2021</w:t>
      </w:r>
      <w:r w:rsidR="00300717" w:rsidRPr="00D01738">
        <w:t>,</w:t>
      </w:r>
      <w:r w:rsidR="00335BA7" w:rsidRPr="00D01738">
        <w:t xml:space="preserve"> </w:t>
      </w:r>
      <w:r w:rsidR="0029735C" w:rsidRPr="00D01738">
        <w:t>up</w:t>
      </w:r>
      <w:r w:rsidR="00335BA7" w:rsidRPr="00D01738">
        <w:t xml:space="preserve"> </w:t>
      </w:r>
      <w:r w:rsidR="0029735C" w:rsidRPr="00D01738">
        <w:t>5.1</w:t>
      </w:r>
      <w:r w:rsidR="00335BA7" w:rsidRPr="00D01738">
        <w:t xml:space="preserve">%). </w:t>
      </w:r>
    </w:p>
    <w:p w14:paraId="50C9837E" w14:textId="69EC5797" w:rsidR="003F2007" w:rsidRPr="008769B2" w:rsidRDefault="00AE1824" w:rsidP="00F822D8">
      <w:r w:rsidRPr="008155AC">
        <w:t>The</w:t>
      </w:r>
      <w:r w:rsidR="0028396E" w:rsidRPr="008155AC">
        <w:t xml:space="preserve"> number of </w:t>
      </w:r>
      <w:r w:rsidR="005032CC" w:rsidRPr="008155AC">
        <w:t xml:space="preserve">VRE </w:t>
      </w:r>
      <w:r w:rsidR="0028396E" w:rsidRPr="008155AC">
        <w:t xml:space="preserve">isolates </w:t>
      </w:r>
      <w:r w:rsidR="00134136">
        <w:t>increased</w:t>
      </w:r>
      <w:r w:rsidR="00134136" w:rsidRPr="008155AC">
        <w:t xml:space="preserve"> </w:t>
      </w:r>
      <w:r w:rsidR="009D1AC7">
        <w:t>(</w:t>
      </w:r>
      <w:r w:rsidR="008529D6" w:rsidRPr="008155AC">
        <w:t>158 in 2020</w:t>
      </w:r>
      <w:r w:rsidR="008155AC" w:rsidRPr="008155AC">
        <w:t xml:space="preserve"> to 198 </w:t>
      </w:r>
      <w:r w:rsidR="00344074" w:rsidRPr="008155AC">
        <w:t>in 20</w:t>
      </w:r>
      <w:r w:rsidR="008155AC" w:rsidRPr="008155AC">
        <w:t>21</w:t>
      </w:r>
      <w:r w:rsidR="009D1AC7">
        <w:t xml:space="preserve">, </w:t>
      </w:r>
      <w:r w:rsidR="009D1AC7" w:rsidRPr="00134136">
        <w:t>up 25%)</w:t>
      </w:r>
      <w:r w:rsidR="00101EE9" w:rsidRPr="00134136">
        <w:t>.</w:t>
      </w:r>
      <w:r w:rsidR="00101EE9" w:rsidRPr="008155AC">
        <w:t xml:space="preserve"> There was</w:t>
      </w:r>
      <w:r w:rsidR="00344074" w:rsidRPr="008155AC">
        <w:t xml:space="preserve"> </w:t>
      </w:r>
      <w:r w:rsidR="00BC278B">
        <w:t xml:space="preserve">an </w:t>
      </w:r>
      <w:r w:rsidR="008155AC" w:rsidRPr="008155AC">
        <w:t>increase</w:t>
      </w:r>
      <w:r w:rsidR="00344074" w:rsidRPr="008155AC">
        <w:t xml:space="preserve"> in overall vancomycin resistance </w:t>
      </w:r>
      <w:r w:rsidR="00846EF0" w:rsidRPr="008155AC">
        <w:t xml:space="preserve">rates </w:t>
      </w:r>
      <w:r w:rsidR="00344074" w:rsidRPr="008155AC">
        <w:t xml:space="preserve">in </w:t>
      </w:r>
      <w:r w:rsidR="00344074" w:rsidRPr="008155AC">
        <w:rPr>
          <w:i/>
        </w:rPr>
        <w:t>E.</w:t>
      </w:r>
      <w:r w:rsidR="00246ED0" w:rsidRPr="008155AC">
        <w:rPr>
          <w:i/>
        </w:rPr>
        <w:t> </w:t>
      </w:r>
      <w:r w:rsidR="00344074" w:rsidRPr="008155AC">
        <w:rPr>
          <w:i/>
        </w:rPr>
        <w:t>faecium</w:t>
      </w:r>
      <w:r w:rsidR="00344074" w:rsidRPr="008155AC">
        <w:t xml:space="preserve"> from </w:t>
      </w:r>
      <w:r w:rsidR="008155AC" w:rsidRPr="008155AC">
        <w:t>32.6</w:t>
      </w:r>
      <w:r w:rsidR="00344074" w:rsidRPr="008155AC">
        <w:t xml:space="preserve">% to </w:t>
      </w:r>
      <w:r w:rsidR="00590509" w:rsidRPr="008155AC">
        <w:t>3</w:t>
      </w:r>
      <w:r w:rsidR="008155AC" w:rsidRPr="008155AC">
        <w:t>7.9</w:t>
      </w:r>
      <w:r w:rsidR="00344074" w:rsidRPr="008155AC">
        <w:t>%</w:t>
      </w:r>
      <w:r w:rsidR="001046D0">
        <w:t xml:space="preserve"> from 2020 to 2021</w:t>
      </w:r>
      <w:r w:rsidR="00BC278B">
        <w:t xml:space="preserve"> (not statistically </w:t>
      </w:r>
      <w:r w:rsidR="00BC278B" w:rsidRPr="00BC278B">
        <w:t>significant)</w:t>
      </w:r>
      <w:r w:rsidR="001C2CC0" w:rsidRPr="00BC278B">
        <w:t xml:space="preserve">. </w:t>
      </w:r>
      <w:r w:rsidR="00391074" w:rsidRPr="00BC278B">
        <w:t>There was a</w:t>
      </w:r>
      <w:r w:rsidR="00BC278B" w:rsidRPr="00BC278B">
        <w:t xml:space="preserve">n increase </w:t>
      </w:r>
      <w:r w:rsidR="00391074" w:rsidRPr="00BC278B">
        <w:t xml:space="preserve">in </w:t>
      </w:r>
      <w:r w:rsidR="001C2CC0" w:rsidRPr="00BC278B">
        <w:t>VRE</w:t>
      </w:r>
      <w:r w:rsidR="005032CC" w:rsidRPr="00BC278B">
        <w:t xml:space="preserve"> </w:t>
      </w:r>
      <w:r w:rsidR="00344074" w:rsidRPr="00BC278B">
        <w:t xml:space="preserve">as a proportion of all </w:t>
      </w:r>
      <w:r w:rsidR="001C2CC0" w:rsidRPr="00BC278B">
        <w:t xml:space="preserve">enterococcal isolates </w:t>
      </w:r>
      <w:r w:rsidR="009D1AC7">
        <w:t>(</w:t>
      </w:r>
      <w:r w:rsidR="001C2CC0" w:rsidRPr="00BC278B">
        <w:t>1</w:t>
      </w:r>
      <w:r w:rsidR="00BC278B" w:rsidRPr="00BC278B">
        <w:t>5.3</w:t>
      </w:r>
      <w:r w:rsidR="001C2CC0" w:rsidRPr="00BC278B">
        <w:t>%</w:t>
      </w:r>
      <w:r w:rsidR="001046D0">
        <w:t xml:space="preserve"> in 2021</w:t>
      </w:r>
      <w:r w:rsidR="00391074" w:rsidRPr="00BC278B">
        <w:t xml:space="preserve">, </w:t>
      </w:r>
      <w:r w:rsidR="001046D0">
        <w:t xml:space="preserve">compared to </w:t>
      </w:r>
      <w:r w:rsidR="005032CC" w:rsidRPr="008769B2">
        <w:t>1</w:t>
      </w:r>
      <w:r w:rsidR="00BC278B" w:rsidRPr="008769B2">
        <w:t>2.8</w:t>
      </w:r>
      <w:r w:rsidR="005032CC" w:rsidRPr="008769B2">
        <w:t>%</w:t>
      </w:r>
      <w:r w:rsidR="001C2CC0" w:rsidRPr="008769B2">
        <w:t xml:space="preserve"> in 20</w:t>
      </w:r>
      <w:r w:rsidR="00BC278B" w:rsidRPr="008769B2">
        <w:t>20</w:t>
      </w:r>
      <w:r w:rsidR="009D1AC7">
        <w:t>)</w:t>
      </w:r>
      <w:r w:rsidR="005032CC" w:rsidRPr="008769B2">
        <w:t xml:space="preserve">. </w:t>
      </w:r>
      <w:r w:rsidR="003F2007" w:rsidRPr="008769B2">
        <w:t xml:space="preserve">The </w:t>
      </w:r>
      <w:r w:rsidR="007E15D1" w:rsidRPr="008769B2">
        <w:t xml:space="preserve">overall </w:t>
      </w:r>
      <w:r w:rsidRPr="008769B2">
        <w:t>contribution</w:t>
      </w:r>
      <w:r w:rsidR="003F2007" w:rsidRPr="008769B2">
        <w:t xml:space="preserve"> of </w:t>
      </w:r>
      <w:proofErr w:type="spellStart"/>
      <w:r w:rsidR="003F2007" w:rsidRPr="008769B2">
        <w:rPr>
          <w:i/>
          <w:iCs/>
        </w:rPr>
        <w:t>v</w:t>
      </w:r>
      <w:r w:rsidR="00AE3F96" w:rsidRPr="008769B2">
        <w:rPr>
          <w:i/>
          <w:iCs/>
        </w:rPr>
        <w:t>anA</w:t>
      </w:r>
      <w:proofErr w:type="spellEnd"/>
      <w:r w:rsidR="00AE3F96" w:rsidRPr="008769B2">
        <w:t xml:space="preserve"> </w:t>
      </w:r>
      <w:r w:rsidR="007E15D1" w:rsidRPr="008769B2">
        <w:t xml:space="preserve">and </w:t>
      </w:r>
      <w:proofErr w:type="spellStart"/>
      <w:r w:rsidR="007E15D1" w:rsidRPr="008769B2">
        <w:rPr>
          <w:i/>
          <w:iCs/>
        </w:rPr>
        <w:t>vanB</w:t>
      </w:r>
      <w:proofErr w:type="spellEnd"/>
      <w:r w:rsidR="007E15D1" w:rsidRPr="008769B2">
        <w:t xml:space="preserve"> genes </w:t>
      </w:r>
      <w:r w:rsidRPr="008769B2">
        <w:t xml:space="preserve">to VRE </w:t>
      </w:r>
      <w:r w:rsidR="00391074" w:rsidRPr="008769B2">
        <w:t xml:space="preserve">varied according to jurisdiction. </w:t>
      </w:r>
      <w:proofErr w:type="spellStart"/>
      <w:r w:rsidR="007E15D1" w:rsidRPr="008769B2">
        <w:rPr>
          <w:i/>
          <w:iCs/>
        </w:rPr>
        <w:t>vanA</w:t>
      </w:r>
      <w:proofErr w:type="spellEnd"/>
      <w:r w:rsidR="00860255" w:rsidRPr="008769B2">
        <w:t>-harbouring types are</w:t>
      </w:r>
      <w:r w:rsidR="007E15D1" w:rsidRPr="008769B2">
        <w:t xml:space="preserve"> dominant in</w:t>
      </w:r>
      <w:r w:rsidR="00AE3F96" w:rsidRPr="008769B2">
        <w:t xml:space="preserve"> New South Wales</w:t>
      </w:r>
      <w:r w:rsidR="008529D6" w:rsidRPr="008769B2">
        <w:t xml:space="preserve">, </w:t>
      </w:r>
      <w:r w:rsidR="008769B2" w:rsidRPr="008769B2">
        <w:t xml:space="preserve">Queensland, and </w:t>
      </w:r>
      <w:r w:rsidR="008529D6" w:rsidRPr="008769B2">
        <w:t>Western Australia</w:t>
      </w:r>
      <w:r w:rsidRPr="008769B2">
        <w:t>,</w:t>
      </w:r>
      <w:r w:rsidR="00AE3F96" w:rsidRPr="008769B2">
        <w:t xml:space="preserve"> whilst </w:t>
      </w:r>
      <w:proofErr w:type="spellStart"/>
      <w:r w:rsidR="00AE3F96" w:rsidRPr="008769B2">
        <w:rPr>
          <w:i/>
          <w:iCs/>
        </w:rPr>
        <w:t>vanB</w:t>
      </w:r>
      <w:proofErr w:type="spellEnd"/>
      <w:r w:rsidR="00860255" w:rsidRPr="008769B2">
        <w:t>-harbouring types are</w:t>
      </w:r>
      <w:r w:rsidR="00AE3F96" w:rsidRPr="008769B2">
        <w:rPr>
          <w:i/>
          <w:iCs/>
        </w:rPr>
        <w:t xml:space="preserve"> </w:t>
      </w:r>
      <w:r w:rsidR="00860255" w:rsidRPr="008769B2">
        <w:t xml:space="preserve">dominant </w:t>
      </w:r>
      <w:r w:rsidR="004E3B7D" w:rsidRPr="008769B2">
        <w:t>in Victoria</w:t>
      </w:r>
      <w:r w:rsidR="008529D6" w:rsidRPr="008769B2">
        <w:t>,</w:t>
      </w:r>
      <w:r w:rsidR="004E3B7D" w:rsidRPr="008769B2">
        <w:t xml:space="preserve"> </w:t>
      </w:r>
      <w:r w:rsidR="00590509" w:rsidRPr="008769B2">
        <w:t>South Australia,</w:t>
      </w:r>
      <w:r w:rsidR="004E3B7D" w:rsidRPr="008769B2">
        <w:t xml:space="preserve"> the Northern Territory</w:t>
      </w:r>
      <w:r w:rsidR="008769B2" w:rsidRPr="008769B2">
        <w:t xml:space="preserve"> and Tasmania</w:t>
      </w:r>
      <w:r w:rsidR="004E3B7D" w:rsidRPr="008769B2">
        <w:t>.</w:t>
      </w:r>
    </w:p>
    <w:p w14:paraId="5DC668CA" w14:textId="77777777" w:rsidR="00860255" w:rsidRPr="008769B2" w:rsidRDefault="00860255" w:rsidP="00F822D8">
      <w:r w:rsidRPr="008769B2">
        <w:t xml:space="preserve">The gradual shift to </w:t>
      </w:r>
      <w:proofErr w:type="spellStart"/>
      <w:r w:rsidRPr="008769B2">
        <w:rPr>
          <w:i/>
          <w:iCs/>
        </w:rPr>
        <w:t>vanA</w:t>
      </w:r>
      <w:proofErr w:type="spellEnd"/>
      <w:r w:rsidRPr="008769B2">
        <w:t xml:space="preserve">-harbouring </w:t>
      </w:r>
      <w:r w:rsidRPr="008769B2">
        <w:rPr>
          <w:i/>
          <w:iCs/>
        </w:rPr>
        <w:t>E. faecium</w:t>
      </w:r>
      <w:r w:rsidRPr="008769B2">
        <w:t xml:space="preserve"> </w:t>
      </w:r>
      <w:r w:rsidR="00FC7C5A" w:rsidRPr="008769B2">
        <w:t xml:space="preserve">creates the potential for </w:t>
      </w:r>
      <w:r w:rsidRPr="008769B2">
        <w:t xml:space="preserve">the loss of a valuable treatment choice, namely teicoplanin, which is active only against </w:t>
      </w:r>
      <w:proofErr w:type="spellStart"/>
      <w:r w:rsidRPr="008769B2">
        <w:rPr>
          <w:i/>
          <w:iCs/>
        </w:rPr>
        <w:t>vanB</w:t>
      </w:r>
      <w:proofErr w:type="spellEnd"/>
      <w:r w:rsidRPr="008769B2">
        <w:t>-harbouring types.</w:t>
      </w:r>
      <w:r w:rsidR="00310E74" w:rsidRPr="008769B2">
        <w:t xml:space="preserve"> </w:t>
      </w:r>
      <w:r w:rsidR="00AE3F96" w:rsidRPr="008769B2">
        <w:t xml:space="preserve">Optimising all VRE </w:t>
      </w:r>
      <w:r w:rsidR="00FC7C5A" w:rsidRPr="008769B2">
        <w:t xml:space="preserve">prevention and </w:t>
      </w:r>
      <w:r w:rsidR="00AE3F96" w:rsidRPr="008769B2">
        <w:t xml:space="preserve">control mechanisms will be required to </w:t>
      </w:r>
      <w:r w:rsidR="00FC7C5A" w:rsidRPr="008769B2">
        <w:t xml:space="preserve">respond effectively to </w:t>
      </w:r>
      <w:r w:rsidR="00AE3F96" w:rsidRPr="008769B2">
        <w:t xml:space="preserve">resistance in </w:t>
      </w:r>
      <w:r w:rsidR="005E00CA" w:rsidRPr="008769B2">
        <w:rPr>
          <w:i/>
        </w:rPr>
        <w:t>E.</w:t>
      </w:r>
      <w:r w:rsidR="00A962FD" w:rsidRPr="008769B2">
        <w:rPr>
          <w:i/>
        </w:rPr>
        <w:t> </w:t>
      </w:r>
      <w:r w:rsidR="00AE3F96" w:rsidRPr="008769B2">
        <w:rPr>
          <w:i/>
        </w:rPr>
        <w:t>faecium</w:t>
      </w:r>
      <w:r w:rsidR="00FC7C5A" w:rsidRPr="008769B2">
        <w:t xml:space="preserve"> in Australia.</w:t>
      </w:r>
    </w:p>
    <w:p w14:paraId="1FAEFC6E" w14:textId="77777777" w:rsidR="005E00CA" w:rsidRPr="008D2408" w:rsidRDefault="00627327" w:rsidP="00F822D8">
      <w:pPr>
        <w:rPr>
          <w:b/>
          <w:color w:val="1178A2"/>
          <w:sz w:val="28"/>
        </w:rPr>
      </w:pPr>
      <w:bookmarkStart w:id="7" w:name="_Hlk86412103"/>
      <w:r w:rsidRPr="008D2408">
        <w:rPr>
          <w:b/>
          <w:color w:val="1178A2"/>
          <w:sz w:val="28"/>
        </w:rPr>
        <w:t>M</w:t>
      </w:r>
      <w:r w:rsidR="005E00CA" w:rsidRPr="008D2408">
        <w:rPr>
          <w:b/>
          <w:color w:val="1178A2"/>
          <w:sz w:val="28"/>
        </w:rPr>
        <w:t xml:space="preserve">ethicillin resistance in </w:t>
      </w:r>
      <w:r w:rsidR="005E00CA" w:rsidRPr="008D2408">
        <w:rPr>
          <w:b/>
          <w:i/>
          <w:color w:val="1178A2"/>
          <w:sz w:val="28"/>
        </w:rPr>
        <w:t>Staphylococcus aureus</w:t>
      </w:r>
      <w:r w:rsidR="005E00CA" w:rsidRPr="008D2408">
        <w:rPr>
          <w:b/>
          <w:color w:val="1178A2"/>
          <w:sz w:val="28"/>
        </w:rPr>
        <w:t xml:space="preserve"> </w:t>
      </w:r>
    </w:p>
    <w:p w14:paraId="1716C2C8" w14:textId="799EA767" w:rsidR="00A67F00" w:rsidRPr="004722A4" w:rsidRDefault="00A67F00" w:rsidP="00A67F00">
      <w:r w:rsidRPr="004722A4">
        <w:t xml:space="preserve">The proportion of </w:t>
      </w:r>
      <w:r w:rsidRPr="004722A4">
        <w:rPr>
          <w:i/>
        </w:rPr>
        <w:t>S. aureus</w:t>
      </w:r>
      <w:r w:rsidRPr="004722A4">
        <w:t xml:space="preserve"> that was methicillin</w:t>
      </w:r>
      <w:r w:rsidR="00B572D8">
        <w:t>-</w:t>
      </w:r>
      <w:r w:rsidRPr="004722A4">
        <w:t xml:space="preserve">resistant throughout Australia remained stable </w:t>
      </w:r>
      <w:r w:rsidR="009D1AC7">
        <w:t>from</w:t>
      </w:r>
      <w:r w:rsidRPr="004722A4">
        <w:t xml:space="preserve"> 2013</w:t>
      </w:r>
      <w:r w:rsidR="00B572D8">
        <w:t xml:space="preserve"> to </w:t>
      </w:r>
      <w:r w:rsidRPr="004722A4">
        <w:t>202</w:t>
      </w:r>
      <w:r w:rsidR="004722A4" w:rsidRPr="004722A4">
        <w:t>1</w:t>
      </w:r>
      <w:r w:rsidRPr="004722A4">
        <w:t xml:space="preserve">, although there were notable variations at state and territory level. </w:t>
      </w:r>
    </w:p>
    <w:p w14:paraId="5F3B3CAF" w14:textId="458946D5" w:rsidR="00A67F00" w:rsidRPr="00AE65BD" w:rsidRDefault="00A67F00" w:rsidP="00A67F00">
      <w:r w:rsidRPr="0008336E">
        <w:t xml:space="preserve">The total number </w:t>
      </w:r>
      <w:r w:rsidRPr="004316B4">
        <w:t xml:space="preserve">of </w:t>
      </w:r>
      <w:r w:rsidR="004316B4" w:rsidRPr="004316B4">
        <w:t>SAB</w:t>
      </w:r>
      <w:r w:rsidRPr="0008336E">
        <w:t xml:space="preserve"> identified by AGAR, excluding isolates from t</w:t>
      </w:r>
      <w:r w:rsidR="0008336E" w:rsidRPr="0008336E">
        <w:t>hree</w:t>
      </w:r>
      <w:r w:rsidRPr="0008336E">
        <w:t xml:space="preserve"> institutions that contributed in 20</w:t>
      </w:r>
      <w:r w:rsidR="0008336E" w:rsidRPr="0008336E">
        <w:t>20</w:t>
      </w:r>
      <w:r w:rsidRPr="0008336E">
        <w:t xml:space="preserve"> or 202</w:t>
      </w:r>
      <w:r w:rsidR="0008336E" w:rsidRPr="0008336E">
        <w:t>1</w:t>
      </w:r>
      <w:r w:rsidRPr="0008336E">
        <w:t xml:space="preserve"> only, </w:t>
      </w:r>
      <w:r w:rsidR="0008336E" w:rsidRPr="0008336E">
        <w:t>increased</w:t>
      </w:r>
      <w:r w:rsidRPr="0008336E">
        <w:t xml:space="preserve"> in 202</w:t>
      </w:r>
      <w:r w:rsidR="0008336E" w:rsidRPr="0008336E">
        <w:t>1</w:t>
      </w:r>
      <w:r w:rsidRPr="0008336E">
        <w:t xml:space="preserve"> compared to 20</w:t>
      </w:r>
      <w:r w:rsidR="0008336E" w:rsidRPr="0008336E">
        <w:t>20</w:t>
      </w:r>
      <w:r w:rsidRPr="0008336E">
        <w:t xml:space="preserve"> (</w:t>
      </w:r>
      <w:r w:rsidR="0008336E" w:rsidRPr="003A4AA7">
        <w:t>2</w:t>
      </w:r>
      <w:r w:rsidRPr="003A4AA7">
        <w:t>,</w:t>
      </w:r>
      <w:r w:rsidR="0008336E" w:rsidRPr="003A4AA7">
        <w:t>587</w:t>
      </w:r>
      <w:r w:rsidR="001046D0">
        <w:t xml:space="preserve"> in 2020</w:t>
      </w:r>
      <w:r w:rsidRPr="003A4AA7">
        <w:t>; 2,</w:t>
      </w:r>
      <w:r w:rsidR="0008336E" w:rsidRPr="003A4AA7">
        <w:t>815</w:t>
      </w:r>
      <w:r w:rsidR="001046D0">
        <w:t xml:space="preserve"> in 2021</w:t>
      </w:r>
      <w:r w:rsidRPr="003A4AA7">
        <w:t xml:space="preserve">, </w:t>
      </w:r>
      <w:r w:rsidR="0008336E" w:rsidRPr="003A4AA7">
        <w:t>up</w:t>
      </w:r>
      <w:r w:rsidRPr="003A4AA7">
        <w:t xml:space="preserve"> </w:t>
      </w:r>
      <w:r w:rsidR="0008336E" w:rsidRPr="003A4AA7">
        <w:t>8.8</w:t>
      </w:r>
      <w:r w:rsidRPr="003A4AA7">
        <w:t xml:space="preserve">%). This trend was seen in all states and territories except in </w:t>
      </w:r>
      <w:r w:rsidR="003A4AA7" w:rsidRPr="003A4AA7">
        <w:t xml:space="preserve">South Australia and Tasmania where there was a slight decrease in </w:t>
      </w:r>
      <w:r w:rsidR="00AE65BD">
        <w:t xml:space="preserve">the </w:t>
      </w:r>
      <w:r w:rsidR="003A4AA7" w:rsidRPr="003A4AA7">
        <w:t xml:space="preserve">total number. </w:t>
      </w:r>
      <w:r w:rsidRPr="003A4AA7">
        <w:t>Overall</w:t>
      </w:r>
      <w:r w:rsidR="00314EFD">
        <w:t>,</w:t>
      </w:r>
      <w:r w:rsidR="00A3593F">
        <w:t xml:space="preserve"> between 2020 and 2021</w:t>
      </w:r>
      <w:r w:rsidRPr="003A4AA7">
        <w:t xml:space="preserve">, the proportion </w:t>
      </w:r>
      <w:r w:rsidRPr="00AE65BD">
        <w:t xml:space="preserve">of MRSA </w:t>
      </w:r>
      <w:r w:rsidR="003A4AA7" w:rsidRPr="00AE65BD">
        <w:t>decreased</w:t>
      </w:r>
      <w:r w:rsidRPr="00AE65BD">
        <w:t xml:space="preserve"> by 0.</w:t>
      </w:r>
      <w:r w:rsidR="003A4AA7" w:rsidRPr="00AE65BD">
        <w:t>4</w:t>
      </w:r>
      <w:r w:rsidRPr="00AE65BD">
        <w:t xml:space="preserve"> percentage points, from 1</w:t>
      </w:r>
      <w:r w:rsidR="003A4AA7" w:rsidRPr="00AE65BD">
        <w:t>7.6</w:t>
      </w:r>
      <w:r w:rsidRPr="00AE65BD">
        <w:t>% to 17.</w:t>
      </w:r>
      <w:r w:rsidR="003A4AA7" w:rsidRPr="00AE65BD">
        <w:t>2</w:t>
      </w:r>
      <w:r w:rsidRPr="00AE65BD">
        <w:t xml:space="preserve">% (down </w:t>
      </w:r>
      <w:r w:rsidR="003A4AA7" w:rsidRPr="00AE65BD">
        <w:t>2</w:t>
      </w:r>
      <w:r w:rsidRPr="00AE65BD">
        <w:t>.</w:t>
      </w:r>
      <w:r w:rsidR="003A4AA7" w:rsidRPr="00AE65BD">
        <w:t>7</w:t>
      </w:r>
      <w:r w:rsidRPr="00AE65BD">
        <w:t>%)</w:t>
      </w:r>
      <w:r w:rsidR="00314EFD">
        <w:t xml:space="preserve">. Over the same period, </w:t>
      </w:r>
      <w:r w:rsidRPr="00AE65BD">
        <w:t xml:space="preserve">hospital-onset infections </w:t>
      </w:r>
      <w:r w:rsidR="00AE65BD" w:rsidRPr="00AE65BD">
        <w:t>increased</w:t>
      </w:r>
      <w:r w:rsidRPr="00AE65BD">
        <w:t xml:space="preserve"> from </w:t>
      </w:r>
      <w:r w:rsidR="00AE65BD" w:rsidRPr="00AE65BD">
        <w:t>19.6</w:t>
      </w:r>
      <w:r w:rsidRPr="00AE65BD">
        <w:t xml:space="preserve">% to </w:t>
      </w:r>
      <w:r w:rsidR="00AE65BD" w:rsidRPr="00AE65BD">
        <w:t>21.6</w:t>
      </w:r>
      <w:r w:rsidRPr="00AE65BD">
        <w:t xml:space="preserve">%, whilst community MRSA rates </w:t>
      </w:r>
      <w:r w:rsidR="00AE65BD" w:rsidRPr="00AE65BD">
        <w:t>decreased from 80.4% to 78.4%.</w:t>
      </w:r>
    </w:p>
    <w:p w14:paraId="7E93F118" w14:textId="1A501A7F" w:rsidR="00A67F00" w:rsidRPr="0045436B" w:rsidRDefault="00A67F00" w:rsidP="00A67F00">
      <w:r w:rsidRPr="0041083C">
        <w:t>Relative to 20</w:t>
      </w:r>
      <w:r w:rsidR="0041083C" w:rsidRPr="0041083C">
        <w:t>20</w:t>
      </w:r>
      <w:r w:rsidRPr="0041083C">
        <w:t xml:space="preserve">, there were no significant differences in the proportion of MRSA in </w:t>
      </w:r>
      <w:r w:rsidR="009C3CEB">
        <w:t xml:space="preserve">all </w:t>
      </w:r>
      <w:r w:rsidRPr="0041083C">
        <w:t xml:space="preserve">states and territories, </w:t>
      </w:r>
      <w:r w:rsidR="0041083C" w:rsidRPr="0041083C">
        <w:t xml:space="preserve">except </w:t>
      </w:r>
      <w:r w:rsidR="009C3CEB">
        <w:t xml:space="preserve">South Australia, which saw </w:t>
      </w:r>
      <w:r w:rsidR="0041083C" w:rsidRPr="0041083C">
        <w:t>an in</w:t>
      </w:r>
      <w:r w:rsidRPr="0041083C">
        <w:t>crease in the proportion of MRSA (1</w:t>
      </w:r>
      <w:r w:rsidR="0041083C" w:rsidRPr="0041083C">
        <w:t>0</w:t>
      </w:r>
      <w:r w:rsidR="0045436B">
        <w:t>.</w:t>
      </w:r>
      <w:r w:rsidR="0041083C" w:rsidRPr="0041083C">
        <w:t>9</w:t>
      </w:r>
      <w:r w:rsidRPr="0041083C">
        <w:t>% in 20</w:t>
      </w:r>
      <w:r w:rsidR="0041083C" w:rsidRPr="0041083C">
        <w:t>20</w:t>
      </w:r>
      <w:r w:rsidR="001046D0">
        <w:t>;</w:t>
      </w:r>
      <w:r w:rsidRPr="0041083C">
        <w:t xml:space="preserve"> </w:t>
      </w:r>
      <w:r w:rsidR="0041083C" w:rsidRPr="0045436B">
        <w:t>18.1</w:t>
      </w:r>
      <w:r w:rsidRPr="0045436B">
        <w:t>% in 202</w:t>
      </w:r>
      <w:r w:rsidR="0041083C" w:rsidRPr="0045436B">
        <w:t xml:space="preserve">1, up </w:t>
      </w:r>
      <w:r w:rsidR="0045436B" w:rsidRPr="0045436B">
        <w:t>66.4%).</w:t>
      </w:r>
    </w:p>
    <w:p w14:paraId="0C9518AA" w14:textId="7F4039AE" w:rsidR="00A67F00" w:rsidRPr="0045436B" w:rsidRDefault="00A67F00" w:rsidP="00A67F00">
      <w:r w:rsidRPr="0045436B">
        <w:t>Since 2013, there have been significant increases in the proportion of CA-MRSA clones nationally, notably in New South Wales, Western Australia</w:t>
      </w:r>
      <w:r w:rsidR="0045436B" w:rsidRPr="0045436B">
        <w:t>,</w:t>
      </w:r>
      <w:r w:rsidRPr="0045436B">
        <w:t xml:space="preserve"> and the Northern Territory. The proportion of HA-MRSA clones declined nationally, </w:t>
      </w:r>
      <w:r w:rsidR="0045436B" w:rsidRPr="0045436B">
        <w:t>in all states and territories except Tasmania.</w:t>
      </w:r>
    </w:p>
    <w:p w14:paraId="4EDFD772" w14:textId="11FCB4AE" w:rsidR="00A67F00" w:rsidRPr="004E21D4" w:rsidRDefault="00A67F00" w:rsidP="00A67F00">
      <w:pPr>
        <w:rPr>
          <w:highlight w:val="yellow"/>
        </w:rPr>
      </w:pPr>
      <w:r w:rsidRPr="004E21D4">
        <w:t>In 202</w:t>
      </w:r>
      <w:r w:rsidR="0045436B" w:rsidRPr="004E21D4">
        <w:t>1</w:t>
      </w:r>
      <w:r w:rsidRPr="004E21D4">
        <w:t>, CA-MRSA clones accounted for 1</w:t>
      </w:r>
      <w:r w:rsidR="0045436B" w:rsidRPr="004E21D4">
        <w:t>3.</w:t>
      </w:r>
      <w:r w:rsidR="004E21D4" w:rsidRPr="004E21D4">
        <w:t>8</w:t>
      </w:r>
      <w:r w:rsidRPr="004E21D4">
        <w:t>% (4</w:t>
      </w:r>
      <w:r w:rsidR="0045436B" w:rsidRPr="004E21D4">
        <w:t>01</w:t>
      </w:r>
      <w:r w:rsidRPr="004E21D4">
        <w:t>/2,</w:t>
      </w:r>
      <w:r w:rsidR="0045436B" w:rsidRPr="004E21D4">
        <w:t>9</w:t>
      </w:r>
      <w:r w:rsidR="004E21D4" w:rsidRPr="004E21D4">
        <w:t>05</w:t>
      </w:r>
      <w:r w:rsidRPr="004E21D4">
        <w:t xml:space="preserve">) of all </w:t>
      </w:r>
      <w:r w:rsidRPr="004E21D4">
        <w:rPr>
          <w:i/>
          <w:iCs/>
        </w:rPr>
        <w:t>S. aureus</w:t>
      </w:r>
      <w:r w:rsidRPr="004E21D4">
        <w:t>; in 20</w:t>
      </w:r>
      <w:r w:rsidR="0045436B" w:rsidRPr="004E21D4">
        <w:t>20</w:t>
      </w:r>
      <w:r w:rsidRPr="004E21D4">
        <w:t>, it was 1</w:t>
      </w:r>
      <w:r w:rsidR="0045436B" w:rsidRPr="004E21D4">
        <w:t>4.</w:t>
      </w:r>
      <w:r w:rsidR="004E21D4" w:rsidRPr="004E21D4">
        <w:t>3</w:t>
      </w:r>
      <w:r w:rsidRPr="004E21D4">
        <w:t>% (</w:t>
      </w:r>
      <w:r w:rsidR="0045436B" w:rsidRPr="004E21D4">
        <w:t>387</w:t>
      </w:r>
      <w:r w:rsidRPr="004E21D4">
        <w:t>/</w:t>
      </w:r>
      <w:r w:rsidR="0045436B" w:rsidRPr="004E21D4">
        <w:t>2</w:t>
      </w:r>
      <w:r w:rsidRPr="004E21D4">
        <w:t>,</w:t>
      </w:r>
      <w:r w:rsidR="0045436B" w:rsidRPr="004E21D4">
        <w:t>7</w:t>
      </w:r>
      <w:r w:rsidR="004E21D4" w:rsidRPr="004E21D4">
        <w:t>09</w:t>
      </w:r>
      <w:r w:rsidRPr="004E21D4">
        <w:t>). ST93-IV</w:t>
      </w:r>
      <w:r w:rsidRPr="003B4AD8">
        <w:t xml:space="preserve"> was the most prevalent CA-MRSA </w:t>
      </w:r>
      <w:r w:rsidRPr="00085865">
        <w:t>clone</w:t>
      </w:r>
      <w:r w:rsidRPr="00085865">
        <w:rPr>
          <w:color w:val="D464D0" w:themeColor="accent6" w:themeTint="99"/>
        </w:rPr>
        <w:t xml:space="preserve"> </w:t>
      </w:r>
      <w:r w:rsidRPr="00085865">
        <w:t>(</w:t>
      </w:r>
      <w:r w:rsidR="003B4AD8" w:rsidRPr="00085865">
        <w:t>99</w:t>
      </w:r>
      <w:r w:rsidRPr="00085865">
        <w:t>/</w:t>
      </w:r>
      <w:r w:rsidR="003B4AD8" w:rsidRPr="00085865">
        <w:t>401</w:t>
      </w:r>
      <w:r w:rsidRPr="00085865">
        <w:t>, 2</w:t>
      </w:r>
      <w:r w:rsidR="003B4AD8" w:rsidRPr="00085865">
        <w:t>4.7</w:t>
      </w:r>
      <w:r w:rsidRPr="00085865">
        <w:t xml:space="preserve">%), and was found in all states and territories except </w:t>
      </w:r>
      <w:r w:rsidR="00085865" w:rsidRPr="004E21D4">
        <w:t>Tasmania.</w:t>
      </w:r>
    </w:p>
    <w:p w14:paraId="7C591843" w14:textId="46AF234F" w:rsidR="00A67F00" w:rsidRPr="00E52B23" w:rsidRDefault="00A67F00" w:rsidP="00A67F00">
      <w:r w:rsidRPr="00E52B23">
        <w:t>H</w:t>
      </w:r>
      <w:r w:rsidR="00E52B23">
        <w:t>A</w:t>
      </w:r>
      <w:r w:rsidRPr="00E52B23">
        <w:t>-MRSA clones accounted for 2.</w:t>
      </w:r>
      <w:r w:rsidR="004E21D4" w:rsidRPr="00E52B23">
        <w:t>4</w:t>
      </w:r>
      <w:r w:rsidRPr="00E52B23">
        <w:t>% (</w:t>
      </w:r>
      <w:r w:rsidR="004E21D4" w:rsidRPr="00E52B23">
        <w:t>71</w:t>
      </w:r>
      <w:r w:rsidRPr="00E52B23">
        <w:t>/2,</w:t>
      </w:r>
      <w:r w:rsidR="00E52B23" w:rsidRPr="00E52B23">
        <w:t>905</w:t>
      </w:r>
      <w:r w:rsidRPr="00E52B23">
        <w:t xml:space="preserve">) of all </w:t>
      </w:r>
      <w:r w:rsidRPr="00E52B23">
        <w:rPr>
          <w:i/>
          <w:iCs/>
        </w:rPr>
        <w:t>S. aureus</w:t>
      </w:r>
      <w:r w:rsidRPr="00E52B23">
        <w:t xml:space="preserve"> in 202</w:t>
      </w:r>
      <w:r w:rsidR="00E52B23" w:rsidRPr="00E52B23">
        <w:t>1</w:t>
      </w:r>
      <w:r w:rsidRPr="00E52B23">
        <w:t>. ST22-IV was the most common HA-MRSA clone (</w:t>
      </w:r>
      <w:r w:rsidR="00E52B23" w:rsidRPr="00E52B23">
        <w:t>64</w:t>
      </w:r>
      <w:r w:rsidRPr="00E52B23">
        <w:t>/</w:t>
      </w:r>
      <w:r w:rsidR="00E52B23" w:rsidRPr="00E52B23">
        <w:t>71</w:t>
      </w:r>
      <w:r w:rsidRPr="00E52B23">
        <w:t xml:space="preserve">, </w:t>
      </w:r>
      <w:r w:rsidR="00E52B23" w:rsidRPr="00E52B23">
        <w:t>90.1</w:t>
      </w:r>
      <w:r w:rsidRPr="00E52B23">
        <w:t>%)</w:t>
      </w:r>
      <w:r w:rsidR="00E52B23" w:rsidRPr="00E52B23">
        <w:t xml:space="preserve">; it was </w:t>
      </w:r>
      <w:r w:rsidRPr="00E52B23">
        <w:t>found in all states and territories</w:t>
      </w:r>
      <w:r w:rsidR="00E52B23" w:rsidRPr="00E52B23">
        <w:t>.</w:t>
      </w:r>
    </w:p>
    <w:p w14:paraId="487A4B9F" w14:textId="77777777" w:rsidR="00252423" w:rsidRDefault="00A67F00" w:rsidP="002157B0">
      <w:r w:rsidRPr="00096ECD">
        <w:lastRenderedPageBreak/>
        <w:t>Strategies for control of MRSA in all settings, particularly in the community and in northern Australia where rates are higher, continue to be a priority.</w:t>
      </w:r>
      <w:bookmarkEnd w:id="7"/>
    </w:p>
    <w:p w14:paraId="2D3DF08A" w14:textId="5A0EE6A0" w:rsidR="000F3F3C" w:rsidRPr="008D2408" w:rsidRDefault="00E91A97" w:rsidP="00F822D8">
      <w:pPr>
        <w:rPr>
          <w:b/>
          <w:color w:val="1178A2"/>
          <w:sz w:val="28"/>
        </w:rPr>
      </w:pPr>
      <w:r w:rsidRPr="008D2408">
        <w:rPr>
          <w:b/>
          <w:color w:val="1178A2"/>
          <w:sz w:val="28"/>
        </w:rPr>
        <w:t>Epidemiology of clinical manifestations</w:t>
      </w:r>
    </w:p>
    <w:p w14:paraId="2D6DEED6" w14:textId="0E152E5D" w:rsidR="0020092B" w:rsidRPr="0020092B" w:rsidRDefault="00E91A97" w:rsidP="0020092B">
      <w:r w:rsidRPr="008769B2">
        <w:t xml:space="preserve">Urinary tract </w:t>
      </w:r>
      <w:r w:rsidR="00906EE4" w:rsidRPr="008769B2">
        <w:t>infection</w:t>
      </w:r>
      <w:r w:rsidRPr="008769B2">
        <w:t xml:space="preserve"> remains the most common manifestation </w:t>
      </w:r>
      <w:r w:rsidR="00442DA3" w:rsidRPr="008769B2">
        <w:t>associated with</w:t>
      </w:r>
      <w:r w:rsidRPr="008769B2">
        <w:t xml:space="preserve"> bloodstream </w:t>
      </w:r>
      <w:r w:rsidRPr="00087DE6">
        <w:t xml:space="preserve">infection in </w:t>
      </w:r>
      <w:proofErr w:type="spellStart"/>
      <w:r w:rsidR="008A2818" w:rsidRPr="00087DE6">
        <w:rPr>
          <w:i/>
          <w:iCs/>
        </w:rPr>
        <w:t>Enterobacterales</w:t>
      </w:r>
      <w:proofErr w:type="spellEnd"/>
      <w:r w:rsidR="00772C1F" w:rsidRPr="00087DE6">
        <w:t xml:space="preserve">, </w:t>
      </w:r>
      <w:r w:rsidR="00772C1F" w:rsidRPr="00087DE6">
        <w:rPr>
          <w:i/>
          <w:iCs/>
        </w:rPr>
        <w:t>P. aeruginosa</w:t>
      </w:r>
      <w:r w:rsidR="00772C1F" w:rsidRPr="00087DE6">
        <w:t xml:space="preserve">, </w:t>
      </w:r>
      <w:r w:rsidR="00AF3068" w:rsidRPr="00087DE6">
        <w:t>and</w:t>
      </w:r>
      <w:r w:rsidR="00AF3068" w:rsidRPr="008769B2">
        <w:t xml:space="preserve"> </w:t>
      </w:r>
      <w:r w:rsidR="00772C1F" w:rsidRPr="008769B2">
        <w:rPr>
          <w:i/>
          <w:iCs/>
        </w:rPr>
        <w:t>E. faecalis</w:t>
      </w:r>
      <w:r w:rsidR="00AF3068" w:rsidRPr="008769B2">
        <w:t xml:space="preserve"> </w:t>
      </w:r>
      <w:r w:rsidR="00AF3068" w:rsidRPr="0020092B">
        <w:t>episodes.</w:t>
      </w:r>
      <w:r w:rsidRPr="0020092B">
        <w:t xml:space="preserve"> </w:t>
      </w:r>
      <w:r w:rsidR="002F3AF0" w:rsidRPr="0020092B">
        <w:t>In 20</w:t>
      </w:r>
      <w:r w:rsidR="00DE54A6" w:rsidRPr="0020092B">
        <w:t>2</w:t>
      </w:r>
      <w:r w:rsidR="008769B2" w:rsidRPr="0020092B">
        <w:t>1</w:t>
      </w:r>
      <w:r w:rsidR="002F3AF0" w:rsidRPr="0020092B">
        <w:t xml:space="preserve">, </w:t>
      </w:r>
      <w:bookmarkStart w:id="8" w:name="_Hlk117860560"/>
      <w:r w:rsidR="0020092B">
        <w:t xml:space="preserve">biliary and non-biliary </w:t>
      </w:r>
      <w:r w:rsidR="0020092B" w:rsidRPr="00560D09">
        <w:t>intra-abdominal infection</w:t>
      </w:r>
      <w:r w:rsidR="0020092B">
        <w:t>s and febrile neutropenia</w:t>
      </w:r>
      <w:bookmarkEnd w:id="8"/>
      <w:r w:rsidR="0020092B">
        <w:t xml:space="preserve">, were the most common clinical </w:t>
      </w:r>
      <w:r w:rsidR="0020092B" w:rsidRPr="0020092B">
        <w:t xml:space="preserve">manifestations associated with </w:t>
      </w:r>
      <w:r w:rsidR="0020092B" w:rsidRPr="0020092B">
        <w:rPr>
          <w:i/>
          <w:iCs/>
        </w:rPr>
        <w:t>E. faecium</w:t>
      </w:r>
      <w:r w:rsidR="0020092B" w:rsidRPr="0020092B">
        <w:t>.</w:t>
      </w:r>
    </w:p>
    <w:p w14:paraId="3E899C29" w14:textId="216120B7" w:rsidR="002359B5" w:rsidRPr="00337DAF" w:rsidRDefault="002359B5" w:rsidP="00704552">
      <w:r w:rsidRPr="00337DAF">
        <w:t>Device-</w:t>
      </w:r>
      <w:r w:rsidR="002A60E5" w:rsidRPr="00337DAF">
        <w:t xml:space="preserve">related </w:t>
      </w:r>
      <w:r w:rsidR="00DF3728" w:rsidRPr="00337DAF">
        <w:t>bacteraemia</w:t>
      </w:r>
      <w:r w:rsidR="002A60E5" w:rsidRPr="00337DAF">
        <w:t xml:space="preserve"> </w:t>
      </w:r>
      <w:r w:rsidR="00A214CC" w:rsidRPr="00337DAF">
        <w:t xml:space="preserve">accounted for </w:t>
      </w:r>
      <w:r w:rsidR="00337DAF" w:rsidRPr="00337DAF">
        <w:t>9</w:t>
      </w:r>
      <w:r w:rsidR="001D690F" w:rsidRPr="00337DAF">
        <w:t>.2</w:t>
      </w:r>
      <w:r w:rsidR="00FF327B" w:rsidRPr="00337DAF">
        <w:t>% (</w:t>
      </w:r>
      <w:r w:rsidR="00337DAF" w:rsidRPr="00337DAF">
        <w:t>1,069</w:t>
      </w:r>
      <w:r w:rsidR="00FF327B" w:rsidRPr="00337DAF">
        <w:t>/1</w:t>
      </w:r>
      <w:r w:rsidR="00A843FC" w:rsidRPr="00337DAF">
        <w:t>1</w:t>
      </w:r>
      <w:r w:rsidR="00FF327B" w:rsidRPr="00337DAF">
        <w:t>,</w:t>
      </w:r>
      <w:r w:rsidR="00337DAF" w:rsidRPr="00337DAF">
        <w:t>665</w:t>
      </w:r>
      <w:r w:rsidR="00FF327B" w:rsidRPr="00337DAF">
        <w:t>)</w:t>
      </w:r>
      <w:r w:rsidR="00A76E71" w:rsidRPr="00337DAF">
        <w:t xml:space="preserve"> </w:t>
      </w:r>
      <w:r w:rsidR="009241C2" w:rsidRPr="00337DAF">
        <w:t xml:space="preserve">of </w:t>
      </w:r>
      <w:r w:rsidR="006B1B42" w:rsidRPr="00337DAF">
        <w:t>bacteraemia</w:t>
      </w:r>
      <w:r w:rsidR="009241C2" w:rsidRPr="00337DAF">
        <w:t xml:space="preserve"> </w:t>
      </w:r>
      <w:r w:rsidR="00A214CC" w:rsidRPr="00337DAF">
        <w:t xml:space="preserve">across all the </w:t>
      </w:r>
      <w:r w:rsidR="00A214CC" w:rsidRPr="002D6C88">
        <w:t>AGAR surveillance programs in 20</w:t>
      </w:r>
      <w:r w:rsidR="00355C1D" w:rsidRPr="002D6C88">
        <w:t>2</w:t>
      </w:r>
      <w:r w:rsidR="00337DAF" w:rsidRPr="002D6C88">
        <w:t>1</w:t>
      </w:r>
      <w:r w:rsidR="00A214CC" w:rsidRPr="002D6C88">
        <w:t xml:space="preserve">. The rate </w:t>
      </w:r>
      <w:r w:rsidR="002E7E34" w:rsidRPr="002D6C88">
        <w:t xml:space="preserve">was </w:t>
      </w:r>
      <w:r w:rsidR="002D6C88" w:rsidRPr="002D6C88">
        <w:t>8.2</w:t>
      </w:r>
      <w:r w:rsidR="00355C1D" w:rsidRPr="002D6C88">
        <w:t>% in 20</w:t>
      </w:r>
      <w:r w:rsidR="002D6C88" w:rsidRPr="002D6C88">
        <w:t>20</w:t>
      </w:r>
      <w:r w:rsidR="00A843FC" w:rsidRPr="002D6C88">
        <w:t xml:space="preserve">. </w:t>
      </w:r>
      <w:r w:rsidR="0067186F" w:rsidRPr="002D6C88">
        <w:t xml:space="preserve">The </w:t>
      </w:r>
      <w:r w:rsidR="002D6C88" w:rsidRPr="002D6C88">
        <w:t>in</w:t>
      </w:r>
      <w:r w:rsidR="0067186F" w:rsidRPr="002D6C88">
        <w:t>crease wa</w:t>
      </w:r>
      <w:r w:rsidR="00AE5BA9" w:rsidRPr="002D6C88">
        <w:t xml:space="preserve">s notable </w:t>
      </w:r>
      <w:r w:rsidR="002E7E34" w:rsidRPr="002D6C88">
        <w:t xml:space="preserve">for </w:t>
      </w:r>
      <w:r w:rsidR="00AE5BA9" w:rsidRPr="002D6C88">
        <w:t>staphylococcal episodes (1</w:t>
      </w:r>
      <w:r w:rsidR="0076361B" w:rsidRPr="002D6C88">
        <w:t>6.</w:t>
      </w:r>
      <w:r w:rsidR="002D6C88" w:rsidRPr="002D6C88">
        <w:t>2</w:t>
      </w:r>
      <w:r w:rsidR="00AE5BA9" w:rsidRPr="002D6C88">
        <w:t>%</w:t>
      </w:r>
      <w:r w:rsidR="001046D0">
        <w:t xml:space="preserve"> in 2020</w:t>
      </w:r>
      <w:r w:rsidR="002D6C88" w:rsidRPr="002D6C88">
        <w:t xml:space="preserve">; </w:t>
      </w:r>
      <w:r w:rsidR="008B7AEF" w:rsidRPr="002D6C88">
        <w:t>1</w:t>
      </w:r>
      <w:r w:rsidR="002D6C88" w:rsidRPr="002D6C88">
        <w:t>9.0</w:t>
      </w:r>
      <w:r w:rsidR="00AE5BA9" w:rsidRPr="002D6C88">
        <w:t>%</w:t>
      </w:r>
      <w:r w:rsidR="001046D0">
        <w:t xml:space="preserve"> in 2021</w:t>
      </w:r>
      <w:r w:rsidR="00AE5BA9" w:rsidRPr="002D6C88">
        <w:t>)</w:t>
      </w:r>
      <w:r w:rsidR="002D6C88" w:rsidRPr="002D6C88">
        <w:t xml:space="preserve"> and enterococcal episodes (10.7%</w:t>
      </w:r>
      <w:r w:rsidR="001046D0">
        <w:t xml:space="preserve"> in 2020</w:t>
      </w:r>
      <w:r w:rsidR="002D6C88" w:rsidRPr="002D6C88">
        <w:t>; 14.0%</w:t>
      </w:r>
      <w:r w:rsidR="001046D0">
        <w:t xml:space="preserve"> in 2021</w:t>
      </w:r>
      <w:r w:rsidR="002D6C88" w:rsidRPr="002D6C88">
        <w:t>)</w:t>
      </w:r>
      <w:r w:rsidR="00AE5BA9" w:rsidRPr="002D6C88">
        <w:t>.</w:t>
      </w:r>
      <w:r w:rsidR="0067186F" w:rsidRPr="002D6C88">
        <w:t xml:space="preserve"> </w:t>
      </w:r>
      <w:r w:rsidR="008443B5" w:rsidRPr="002D6C88">
        <w:t>T</w:t>
      </w:r>
      <w:r w:rsidR="002726F1" w:rsidRPr="002D6C88">
        <w:t>otal</w:t>
      </w:r>
      <w:r w:rsidR="002726F1" w:rsidRPr="00337DAF">
        <w:t xml:space="preserve"> numbers are dominated by </w:t>
      </w:r>
      <w:r w:rsidR="00337DAF" w:rsidRPr="00337DAF">
        <w:t>gram-negative (</w:t>
      </w:r>
      <w:r w:rsidR="00337DAF" w:rsidRPr="00337DAF">
        <w:rPr>
          <w:i/>
          <w:iCs/>
        </w:rPr>
        <w:t>n</w:t>
      </w:r>
      <w:r w:rsidR="00337DAF" w:rsidRPr="00337DAF">
        <w:t> = 390) bacteria</w:t>
      </w:r>
      <w:r w:rsidR="00337DAF">
        <w:t xml:space="preserve"> and</w:t>
      </w:r>
      <w:r w:rsidR="00337DAF" w:rsidRPr="00337DAF">
        <w:t xml:space="preserve"> </w:t>
      </w:r>
      <w:r w:rsidR="00337DAF" w:rsidRPr="00337DAF">
        <w:rPr>
          <w:i/>
        </w:rPr>
        <w:t>S. aureus</w:t>
      </w:r>
      <w:r w:rsidR="00337DAF" w:rsidRPr="00337DAF">
        <w:t xml:space="preserve"> (</w:t>
      </w:r>
      <w:r w:rsidR="00337DAF" w:rsidRPr="00337DAF">
        <w:rPr>
          <w:i/>
          <w:iCs/>
        </w:rPr>
        <w:t>n</w:t>
      </w:r>
      <w:r w:rsidR="00337DAF" w:rsidRPr="00337DAF">
        <w:t xml:space="preserve"> = 511) </w:t>
      </w:r>
      <w:r w:rsidR="002726F1" w:rsidRPr="00337DAF">
        <w:t>infections</w:t>
      </w:r>
      <w:r w:rsidR="00A214CC" w:rsidRPr="00337DAF">
        <w:t>.</w:t>
      </w:r>
    </w:p>
    <w:p w14:paraId="40389B13" w14:textId="2D764F26" w:rsidR="000F3F3C" w:rsidRPr="00337DAF" w:rsidRDefault="00704552" w:rsidP="002E7E34">
      <w:r w:rsidRPr="00134136">
        <w:t xml:space="preserve">Gram-negative infections commonly </w:t>
      </w:r>
      <w:r w:rsidR="00114688" w:rsidRPr="00134136">
        <w:t xml:space="preserve">arise from urinary infections </w:t>
      </w:r>
      <w:r w:rsidRPr="00134136">
        <w:t xml:space="preserve">associated with </w:t>
      </w:r>
      <w:r w:rsidR="00114688" w:rsidRPr="00134136">
        <w:t xml:space="preserve">the use of </w:t>
      </w:r>
      <w:r w:rsidRPr="00134136">
        <w:t>indwelling catheter</w:t>
      </w:r>
      <w:r w:rsidR="00201334" w:rsidRPr="00134136">
        <w:t>s</w:t>
      </w:r>
      <w:r w:rsidR="007C2D5F" w:rsidRPr="00134136">
        <w:t xml:space="preserve"> </w:t>
      </w:r>
      <w:r w:rsidR="00201334" w:rsidRPr="00134136">
        <w:t>and</w:t>
      </w:r>
      <w:r w:rsidRPr="00134136">
        <w:t xml:space="preserve"> urinary stent</w:t>
      </w:r>
      <w:r w:rsidR="00201334" w:rsidRPr="00134136">
        <w:t>s, as well as from</w:t>
      </w:r>
      <w:r w:rsidRPr="00134136">
        <w:t xml:space="preserve"> biliary stent infections</w:t>
      </w:r>
      <w:r w:rsidR="00BC69C5" w:rsidRPr="00134136">
        <w:t xml:space="preserve">. </w:t>
      </w:r>
      <w:r w:rsidR="002F3AF0" w:rsidRPr="00134136">
        <w:t xml:space="preserve">In </w:t>
      </w:r>
      <w:r w:rsidR="00114688" w:rsidRPr="00134136">
        <w:t>contrast,</w:t>
      </w:r>
      <w:r w:rsidRPr="00134136">
        <w:t xml:space="preserve"> </w:t>
      </w:r>
      <w:r w:rsidR="004316B4" w:rsidRPr="00134136">
        <w:rPr>
          <w:iCs/>
        </w:rPr>
        <w:t>SAB</w:t>
      </w:r>
      <w:r w:rsidR="004316B4" w:rsidRPr="00134136">
        <w:rPr>
          <w:i/>
        </w:rPr>
        <w:t xml:space="preserve"> </w:t>
      </w:r>
      <w:r w:rsidR="00114688" w:rsidRPr="00134136">
        <w:t>is</w:t>
      </w:r>
      <w:r w:rsidRPr="00134136">
        <w:t xml:space="preserve"> commonly associated with intra-vascular catheters and/or devices and prosthetic joints. </w:t>
      </w:r>
      <w:r w:rsidR="00114688" w:rsidRPr="008466FB">
        <w:t>Continuing attention to t</w:t>
      </w:r>
      <w:r w:rsidR="00114688" w:rsidRPr="00134136">
        <w:t xml:space="preserve">he </w:t>
      </w:r>
      <w:r w:rsidR="00D81F5F" w:rsidRPr="00134136">
        <w:t xml:space="preserve">requirements of the </w:t>
      </w:r>
      <w:r w:rsidR="00114688" w:rsidRPr="00134136">
        <w:t xml:space="preserve">NSQHS </w:t>
      </w:r>
      <w:r w:rsidR="00114688" w:rsidRPr="003F4F50">
        <w:t>Standards</w:t>
      </w:r>
      <w:r w:rsidR="002E7E34" w:rsidRPr="003F4F50">
        <w:t xml:space="preserve"> </w:t>
      </w:r>
      <w:r w:rsidR="00D81F5F">
        <w:t>and the AICGs</w:t>
      </w:r>
      <w:r w:rsidR="002E7E34" w:rsidRPr="003F4F50">
        <w:t xml:space="preserve"> for </w:t>
      </w:r>
      <w:r w:rsidR="00114688" w:rsidRPr="003F4F50">
        <w:t>optimum medical device management</w:t>
      </w:r>
      <w:r w:rsidR="003F4F50" w:rsidRPr="003F4F50">
        <w:fldChar w:fldCharType="begin"/>
      </w:r>
      <w:r w:rsidR="00084B65">
        <w:instrText xml:space="preserve"> ADDIN EN.CITE &lt;EndNote&gt;&lt;Cite&gt;&lt;Author&gt;National Health and Medical Research Council&lt;/Author&gt;&lt;Year&gt;2019&lt;/Year&gt;&lt;RecNum&gt;617&lt;/RecNum&gt;&lt;DisplayText&gt;&lt;style face="superscript"&gt;6&lt;/style&gt;&lt;/DisplayText&gt;&lt;record&gt;&lt;rec-number&gt;617&lt;/rec-number&gt;&lt;foreign-keys&gt;&lt;key app="EN" db-id="50sdzz5rpr5pp3ev5wcv00w55dtazdrrfws9" timestamp="1588124265"&gt;617&lt;/key&gt;&lt;/foreign-keys&gt;&lt;ref-type name="Standard"&gt;58&lt;/ref-type&gt;&lt;contributors&gt;&lt;authors&gt;&lt;author&gt;National Health and Medical Research Council,&lt;/author&gt;&lt;/authors&gt;&lt;/contributors&gt;&lt;titles&gt;&lt;title&gt;Australian Guidelines for the Prevention and Control of Infection in Healthcare (2019)&lt;/title&gt;&lt;/titles&gt;&lt;dates&gt;&lt;year&gt;2019&lt;/year&gt;&lt;/dates&gt;&lt;pub-location&gt;Canberra&lt;/pub-location&gt;&lt;publisher&gt;NHMRC&lt;/publisher&gt;&lt;urls&gt;&lt;related-urls&gt;&lt;url&gt;https://www.nhmrc.gov.au/about-us/publications/australian-guidelines-prevention-and-control-infection-healthcare-2019&lt;/url&gt;&lt;/related-urls&gt;&lt;/urls&gt;&lt;/record&gt;&lt;/Cite&gt;&lt;/EndNote&gt;</w:instrText>
      </w:r>
      <w:r w:rsidR="003F4F50" w:rsidRPr="003F4F50">
        <w:fldChar w:fldCharType="separate"/>
      </w:r>
      <w:r w:rsidR="00084B65" w:rsidRPr="00084B65">
        <w:rPr>
          <w:noProof/>
          <w:vertAlign w:val="superscript"/>
        </w:rPr>
        <w:t>6</w:t>
      </w:r>
      <w:r w:rsidR="003F4F50" w:rsidRPr="003F4F50">
        <w:fldChar w:fldCharType="end"/>
      </w:r>
      <w:r w:rsidR="003F4F50" w:rsidRPr="003F4F50">
        <w:t xml:space="preserve"> </w:t>
      </w:r>
      <w:r w:rsidR="00F25DCB">
        <w:t>a</w:t>
      </w:r>
      <w:r w:rsidR="00D81F5F">
        <w:t>s well as</w:t>
      </w:r>
      <w:r w:rsidR="002E7E34" w:rsidRPr="003F4F50">
        <w:t xml:space="preserve"> the Commission’s </w:t>
      </w:r>
      <w:r w:rsidR="002E7E34" w:rsidRPr="003F4F50">
        <w:rPr>
          <w:i/>
        </w:rPr>
        <w:t xml:space="preserve">Management of Peripheral Intravenous Catheters </w:t>
      </w:r>
      <w:r w:rsidR="002E7E34" w:rsidRPr="00337DAF">
        <w:rPr>
          <w:i/>
        </w:rPr>
        <w:t>Clinical Care Standard</w:t>
      </w:r>
      <w:r w:rsidR="003F4F50" w:rsidRPr="00337DAF">
        <w:rPr>
          <w:iCs/>
        </w:rPr>
        <w:fldChar w:fldCharType="begin"/>
      </w:r>
      <w:r w:rsidR="00084B65">
        <w:rPr>
          <w:iCs/>
        </w:rPr>
        <w:instrText xml:space="preserve"> ADDIN EN.CITE &lt;EndNote&gt;&lt;Cite&gt;&lt;Author&gt;Australian Commission on Safety and Quality in Health Care&lt;/Author&gt;&lt;Year&gt;2021&lt;/Year&gt;&lt;RecNum&gt;1703&lt;/RecNum&gt;&lt;DisplayText&gt;&lt;style face="superscript"&gt;8&lt;/style&gt;&lt;/DisplayText&gt;&lt;record&gt;&lt;rec-number&gt;1703&lt;/rec-number&gt;&lt;foreign-keys&gt;&lt;key app="EN" db-id="50sdzz5rpr5pp3ev5wcv00w55dtazdrrfws9" timestamp="1635482084"&gt;1703&lt;/key&gt;&lt;/foreign-keys&gt;&lt;ref-type name="Report"&gt;27&lt;/ref-type&gt;&lt;contributors&gt;&lt;authors&gt;&lt;author&gt;Australian Commission on Safety and Quality in Health Care,&lt;/author&gt;&lt;/authors&gt;&lt;/contributors&gt;&lt;titles&gt;&lt;title&gt;Management of Peripheral Intravenous Catheters Clinical Care Standard&lt;/title&gt;&lt;/titles&gt;&lt;dates&gt;&lt;year&gt;2021&lt;/year&gt;&lt;/dates&gt;&lt;pub-location&gt;Sydney&lt;/pub-location&gt;&lt;publisher&gt;ACSQHC&lt;/publisher&gt;&lt;urls&gt;&lt;related-urls&gt;&lt;url&gt;https://www.safetyandquality.gov.au/publications-and-resources/resource-library/management-peripheral-intravenous-catheters-clinical-care-standard&lt;/url&gt;&lt;/related-urls&gt;&lt;/urls&gt;&lt;/record&gt;&lt;/Cite&gt;&lt;/EndNote&gt;</w:instrText>
      </w:r>
      <w:r w:rsidR="003F4F50" w:rsidRPr="00337DAF">
        <w:rPr>
          <w:iCs/>
        </w:rPr>
        <w:fldChar w:fldCharType="separate"/>
      </w:r>
      <w:r w:rsidR="00084B65" w:rsidRPr="00084B65">
        <w:rPr>
          <w:iCs/>
          <w:noProof/>
          <w:vertAlign w:val="superscript"/>
        </w:rPr>
        <w:t>8</w:t>
      </w:r>
      <w:r w:rsidR="003F4F50" w:rsidRPr="00337DAF">
        <w:rPr>
          <w:iCs/>
        </w:rPr>
        <w:fldChar w:fldCharType="end"/>
      </w:r>
      <w:r w:rsidR="003F4F50" w:rsidRPr="00337DAF">
        <w:rPr>
          <w:iCs/>
        </w:rPr>
        <w:t xml:space="preserve"> </w:t>
      </w:r>
      <w:r w:rsidR="002E7E34" w:rsidRPr="00337DAF">
        <w:t>are important for all health service organisations to prevent these type of</w:t>
      </w:r>
      <w:r w:rsidR="00B542A3" w:rsidRPr="00337DAF">
        <w:t xml:space="preserve"> </w:t>
      </w:r>
      <w:r w:rsidR="002E7E34" w:rsidRPr="00337DAF">
        <w:t>infections</w:t>
      </w:r>
      <w:r w:rsidR="00114688" w:rsidRPr="00337DAF">
        <w:t>.</w:t>
      </w:r>
    </w:p>
    <w:p w14:paraId="56A1FAFF" w14:textId="77777777" w:rsidR="00F822D8" w:rsidRPr="008D2408" w:rsidRDefault="00F822D8" w:rsidP="00F822D8">
      <w:pPr>
        <w:rPr>
          <w:b/>
          <w:color w:val="1178A2"/>
          <w:sz w:val="28"/>
        </w:rPr>
      </w:pPr>
      <w:r w:rsidRPr="008D2408">
        <w:rPr>
          <w:b/>
          <w:color w:val="1178A2"/>
          <w:sz w:val="28"/>
        </w:rPr>
        <w:t>Variation across states and territories</w:t>
      </w:r>
    </w:p>
    <w:p w14:paraId="2FCDFF1A" w14:textId="77777777" w:rsidR="00D84E67" w:rsidRDefault="00761E70" w:rsidP="007A7F40">
      <w:r w:rsidRPr="00AE65BD">
        <w:t>Resistance</w:t>
      </w:r>
      <w:r w:rsidR="00F822D8" w:rsidRPr="00AE65BD">
        <w:t xml:space="preserve"> </w:t>
      </w:r>
      <w:r w:rsidR="006B1B42" w:rsidRPr="00AE65BD">
        <w:t xml:space="preserve">rates </w:t>
      </w:r>
      <w:r w:rsidR="005E00CA" w:rsidRPr="00AE65BD">
        <w:t>var</w:t>
      </w:r>
      <w:r w:rsidR="006B1B42" w:rsidRPr="00AE65BD">
        <w:t>y</w:t>
      </w:r>
      <w:r w:rsidR="005E00CA" w:rsidRPr="00AE65BD">
        <w:t xml:space="preserve"> considerably across states and territories</w:t>
      </w:r>
      <w:r w:rsidR="00F822D8" w:rsidRPr="00AE65BD">
        <w:t xml:space="preserve">. </w:t>
      </w:r>
      <w:r w:rsidR="00BC69C5" w:rsidRPr="00AE65BD">
        <w:t xml:space="preserve">Methicillin </w:t>
      </w:r>
      <w:r w:rsidR="001043B7" w:rsidRPr="00AE65BD">
        <w:t>resistance in</w:t>
      </w:r>
      <w:r w:rsidR="001043B7" w:rsidRPr="00AE65BD">
        <w:rPr>
          <w:i/>
          <w:iCs/>
        </w:rPr>
        <w:t xml:space="preserve"> </w:t>
      </w:r>
      <w:r w:rsidR="001043B7" w:rsidRPr="00AE65BD">
        <w:rPr>
          <w:i/>
        </w:rPr>
        <w:t>S. aureus</w:t>
      </w:r>
      <w:r w:rsidR="001043B7" w:rsidRPr="00AE65BD">
        <w:t xml:space="preserve"> range</w:t>
      </w:r>
      <w:r w:rsidR="002F3AF0" w:rsidRPr="00AE65BD">
        <w:t>d</w:t>
      </w:r>
      <w:r w:rsidR="001043B7" w:rsidRPr="00AE65BD">
        <w:t xml:space="preserve"> from </w:t>
      </w:r>
      <w:r w:rsidR="00AE65BD" w:rsidRPr="00AE65BD">
        <w:t>7.8</w:t>
      </w:r>
      <w:r w:rsidR="001043B7" w:rsidRPr="00AE65BD">
        <w:t xml:space="preserve">% in Tasmania to </w:t>
      </w:r>
      <w:r w:rsidR="0037537A" w:rsidRPr="00AE65BD">
        <w:t>4</w:t>
      </w:r>
      <w:r w:rsidR="00AE65BD" w:rsidRPr="00AE65BD">
        <w:t>3.0</w:t>
      </w:r>
      <w:r w:rsidR="001043B7" w:rsidRPr="00AE65BD">
        <w:t xml:space="preserve">% in the Northern </w:t>
      </w:r>
      <w:r w:rsidR="001043B7" w:rsidRPr="00D84E67">
        <w:t xml:space="preserve">Territory. </w:t>
      </w:r>
    </w:p>
    <w:p w14:paraId="46D8B21F" w14:textId="77777777" w:rsidR="00D84E67" w:rsidRPr="00D84E67" w:rsidRDefault="00F822D8" w:rsidP="007A7F40">
      <w:r w:rsidRPr="00D84E67">
        <w:rPr>
          <w:i/>
        </w:rPr>
        <w:t>E.</w:t>
      </w:r>
      <w:r w:rsidR="004A3597" w:rsidRPr="00D84E67">
        <w:rPr>
          <w:i/>
        </w:rPr>
        <w:t> </w:t>
      </w:r>
      <w:r w:rsidRPr="00D84E67">
        <w:rPr>
          <w:i/>
        </w:rPr>
        <w:t>coli</w:t>
      </w:r>
      <w:r w:rsidRPr="00D84E67">
        <w:t xml:space="preserve"> resistance to third</w:t>
      </w:r>
      <w:r w:rsidR="00366987" w:rsidRPr="00D84E67">
        <w:t>-</w:t>
      </w:r>
      <w:r w:rsidRPr="00D84E67">
        <w:t>generation cephalosporins</w:t>
      </w:r>
      <w:r w:rsidR="00D84E67" w:rsidRPr="00D84E67">
        <w:t xml:space="preserve"> ranged from 6.0% in Tasmania to 14.4% in Western Australia</w:t>
      </w:r>
      <w:r w:rsidR="00D84E67">
        <w:t>; f</w:t>
      </w:r>
      <w:r w:rsidR="00D84E67" w:rsidRPr="00D84E67">
        <w:t xml:space="preserve">luoroquinolone resistance ranged from 8.5% in South Australia to 17.0% in the Northern Territory; and aminoglycoside resistance ranged from 3.2% in Tasmania to 17.4% in the Northern Territory. </w:t>
      </w:r>
    </w:p>
    <w:p w14:paraId="71948A78" w14:textId="77777777" w:rsidR="00D84E67" w:rsidRDefault="00B46990" w:rsidP="007A7F40">
      <w:r w:rsidRPr="00D84E67">
        <w:t xml:space="preserve">For </w:t>
      </w:r>
      <w:r w:rsidR="00F822D8" w:rsidRPr="00D84E67">
        <w:rPr>
          <w:i/>
        </w:rPr>
        <w:t>K</w:t>
      </w:r>
      <w:r w:rsidR="004A3597" w:rsidRPr="00D84E67">
        <w:rPr>
          <w:i/>
        </w:rPr>
        <w:t>. </w:t>
      </w:r>
      <w:r w:rsidR="00F822D8" w:rsidRPr="00D84E67">
        <w:rPr>
          <w:i/>
        </w:rPr>
        <w:t>pneumoniae</w:t>
      </w:r>
      <w:r w:rsidRPr="00D84E67">
        <w:rPr>
          <w:iCs/>
        </w:rPr>
        <w:t xml:space="preserve"> complex,</w:t>
      </w:r>
      <w:r w:rsidR="00F822D8" w:rsidRPr="00D84E67">
        <w:rPr>
          <w:iCs/>
        </w:rPr>
        <w:t xml:space="preserve"> </w:t>
      </w:r>
      <w:r w:rsidR="00D84E67" w:rsidRPr="00D84E67">
        <w:rPr>
          <w:iCs/>
        </w:rPr>
        <w:t xml:space="preserve">resistance </w:t>
      </w:r>
      <w:r w:rsidR="00D84E67" w:rsidRPr="00D84E67">
        <w:t xml:space="preserve">to third-generation cephalosporins ranged from 2.5% in </w:t>
      </w:r>
      <w:r w:rsidR="00D84E67">
        <w:t>Queensland</w:t>
      </w:r>
      <w:r w:rsidR="00D84E67" w:rsidRPr="00D84E67">
        <w:t xml:space="preserve"> to 1</w:t>
      </w:r>
      <w:r w:rsidR="00D84E67">
        <w:t>5.2</w:t>
      </w:r>
      <w:r w:rsidR="00D84E67" w:rsidRPr="00D84E67">
        <w:t xml:space="preserve">% in </w:t>
      </w:r>
      <w:r w:rsidR="00D84E67">
        <w:t>the Northern Territory; f</w:t>
      </w:r>
      <w:r w:rsidR="00D84E67" w:rsidRPr="00D84E67">
        <w:t xml:space="preserve">luoroquinolone resistance ranged from </w:t>
      </w:r>
      <w:r w:rsidR="00D84E67">
        <w:t>3.9</w:t>
      </w:r>
      <w:r w:rsidR="00D84E67" w:rsidRPr="00D84E67">
        <w:t xml:space="preserve">% in </w:t>
      </w:r>
      <w:r w:rsidR="00D84E67">
        <w:t>Western</w:t>
      </w:r>
      <w:r w:rsidR="00D84E67" w:rsidRPr="00D84E67">
        <w:t xml:space="preserve"> Australia to </w:t>
      </w:r>
      <w:r w:rsidR="00D84E67">
        <w:t>9.6</w:t>
      </w:r>
      <w:r w:rsidR="00D84E67" w:rsidRPr="00D84E67">
        <w:t xml:space="preserve">% in </w:t>
      </w:r>
      <w:r w:rsidR="00D84E67">
        <w:t>South Australia</w:t>
      </w:r>
      <w:r w:rsidR="00D84E67" w:rsidRPr="00D84E67">
        <w:t xml:space="preserve">; and aminoglycoside resistance ranged from </w:t>
      </w:r>
      <w:r w:rsidR="00D84E67">
        <w:t>0.0</w:t>
      </w:r>
      <w:r w:rsidR="00D84E67" w:rsidRPr="00D84E67">
        <w:t xml:space="preserve">% in Tasmania to </w:t>
      </w:r>
      <w:r w:rsidR="00D84E67">
        <w:t>9.1</w:t>
      </w:r>
      <w:r w:rsidR="00D84E67" w:rsidRPr="00D84E67">
        <w:t>% in the Northern Territory.</w:t>
      </w:r>
      <w:r w:rsidR="00D84E67">
        <w:t xml:space="preserve"> </w:t>
      </w:r>
    </w:p>
    <w:p w14:paraId="1F26F356" w14:textId="023620CA" w:rsidR="002E7E34" w:rsidRPr="0020092B" w:rsidRDefault="00045C72" w:rsidP="007A7F40">
      <w:r w:rsidRPr="0020092B">
        <w:t xml:space="preserve">Rates </w:t>
      </w:r>
      <w:r w:rsidR="00F822D8" w:rsidRPr="0020092B">
        <w:t>of</w:t>
      </w:r>
      <w:r w:rsidR="00F822D8" w:rsidRPr="0020092B">
        <w:rPr>
          <w:i/>
        </w:rPr>
        <w:t xml:space="preserve"> </w:t>
      </w:r>
      <w:r w:rsidR="004E1305" w:rsidRPr="0020092B">
        <w:rPr>
          <w:iCs/>
        </w:rPr>
        <w:t>v</w:t>
      </w:r>
      <w:r w:rsidR="00F43B51" w:rsidRPr="0020092B">
        <w:rPr>
          <w:iCs/>
        </w:rPr>
        <w:t>ancomycin resistance in</w:t>
      </w:r>
      <w:r w:rsidR="00F43B51" w:rsidRPr="0020092B">
        <w:rPr>
          <w:i/>
        </w:rPr>
        <w:t xml:space="preserve"> </w:t>
      </w:r>
      <w:r w:rsidR="00F822D8" w:rsidRPr="0020092B">
        <w:rPr>
          <w:i/>
        </w:rPr>
        <w:t>E.</w:t>
      </w:r>
      <w:r w:rsidR="004A3597" w:rsidRPr="0020092B">
        <w:rPr>
          <w:i/>
        </w:rPr>
        <w:t> </w:t>
      </w:r>
      <w:r w:rsidR="00F822D8" w:rsidRPr="0020092B">
        <w:rPr>
          <w:i/>
        </w:rPr>
        <w:t>faecium</w:t>
      </w:r>
      <w:r w:rsidR="00F822D8" w:rsidRPr="0020092B">
        <w:t xml:space="preserve"> range</w:t>
      </w:r>
      <w:r w:rsidR="002F3AF0" w:rsidRPr="0020092B">
        <w:t>d</w:t>
      </w:r>
      <w:r w:rsidR="00F822D8" w:rsidRPr="0020092B">
        <w:t xml:space="preserve"> from </w:t>
      </w:r>
      <w:r w:rsidR="0020092B">
        <w:t>12.7</w:t>
      </w:r>
      <w:r w:rsidR="00F822D8" w:rsidRPr="0020092B">
        <w:t xml:space="preserve">% in </w:t>
      </w:r>
      <w:r w:rsidR="0020092B">
        <w:t>Western</w:t>
      </w:r>
      <w:r w:rsidR="00D303EB" w:rsidRPr="0020092B">
        <w:t xml:space="preserve"> Australia</w:t>
      </w:r>
      <w:r w:rsidR="00F822D8" w:rsidRPr="0020092B">
        <w:t xml:space="preserve"> to </w:t>
      </w:r>
      <w:r w:rsidR="0037537A" w:rsidRPr="0020092B">
        <w:t>8</w:t>
      </w:r>
      <w:r w:rsidR="0020092B">
        <w:t>7.5</w:t>
      </w:r>
      <w:r w:rsidR="00F822D8" w:rsidRPr="0020092B">
        <w:t xml:space="preserve">% in </w:t>
      </w:r>
      <w:r w:rsidR="0037537A" w:rsidRPr="0020092B">
        <w:t>the Northern Territory</w:t>
      </w:r>
      <w:r w:rsidR="007E15D1" w:rsidRPr="0020092B">
        <w:t xml:space="preserve">. </w:t>
      </w:r>
      <w:r w:rsidR="002F3AF0" w:rsidRPr="0020092B">
        <w:t xml:space="preserve">Teicoplanin resistance </w:t>
      </w:r>
      <w:r w:rsidR="0020092B">
        <w:t>ranged from 0.0% in the Northern Territory to 21.2%</w:t>
      </w:r>
      <w:r w:rsidR="001043B7" w:rsidRPr="0020092B">
        <w:t xml:space="preserve"> in New South Wales</w:t>
      </w:r>
      <w:r w:rsidR="00365D81">
        <w:t>.</w:t>
      </w:r>
    </w:p>
    <w:p w14:paraId="3451F6E5" w14:textId="77777777" w:rsidR="00CB4230" w:rsidRPr="00365D81" w:rsidRDefault="00B542A3" w:rsidP="007A7F40">
      <w:r w:rsidRPr="00365D81">
        <w:t xml:space="preserve">Appropriate </w:t>
      </w:r>
      <w:r w:rsidR="00201334" w:rsidRPr="00365D81">
        <w:t xml:space="preserve">adaptation </w:t>
      </w:r>
      <w:r w:rsidRPr="00365D81">
        <w:t xml:space="preserve">of </w:t>
      </w:r>
      <w:r w:rsidR="00201334" w:rsidRPr="00365D81">
        <w:t xml:space="preserve">national </w:t>
      </w:r>
      <w:r w:rsidR="00F822D8" w:rsidRPr="00365D81">
        <w:t xml:space="preserve">treatment guidelines </w:t>
      </w:r>
      <w:r w:rsidR="00201334" w:rsidRPr="00365D81">
        <w:t>should be considered in order</w:t>
      </w:r>
      <w:r w:rsidR="00F822D8" w:rsidRPr="00365D81">
        <w:t xml:space="preserve"> to minimise the use of </w:t>
      </w:r>
      <w:r w:rsidR="004A3597" w:rsidRPr="00365D81">
        <w:t>broad-spectrum</w:t>
      </w:r>
      <w:r w:rsidR="00F822D8" w:rsidRPr="00365D81">
        <w:t xml:space="preserve"> a</w:t>
      </w:r>
      <w:r w:rsidR="002F3AF0" w:rsidRPr="00365D81">
        <w:t>ntimicrobials</w:t>
      </w:r>
      <w:r w:rsidR="00F822D8" w:rsidRPr="00365D81">
        <w:t xml:space="preserve"> whilst balancing delivery of the </w:t>
      </w:r>
      <w:r w:rsidR="00115A96" w:rsidRPr="00365D81">
        <w:t>most appropriate</w:t>
      </w:r>
      <w:r w:rsidR="00F822D8" w:rsidRPr="00365D81">
        <w:t xml:space="preserve"> antimicrobial for severe infections. </w:t>
      </w:r>
    </w:p>
    <w:p w14:paraId="47798210" w14:textId="77777777" w:rsidR="00CA0256" w:rsidRPr="008D2408" w:rsidDel="001043B7" w:rsidRDefault="007A13D0" w:rsidP="007A7F40">
      <w:pPr>
        <w:rPr>
          <w:b/>
          <w:color w:val="1178A2"/>
          <w:sz w:val="28"/>
        </w:rPr>
      </w:pPr>
      <w:r w:rsidRPr="008D2408" w:rsidDel="001043B7">
        <w:rPr>
          <w:b/>
          <w:color w:val="1178A2"/>
          <w:sz w:val="28"/>
        </w:rPr>
        <w:t>Variations between hospital and community settings</w:t>
      </w:r>
    </w:p>
    <w:p w14:paraId="1B7F759C" w14:textId="61055C6D" w:rsidR="002E7E34" w:rsidRPr="0056211C" w:rsidRDefault="007F61E2" w:rsidP="00CB4230">
      <w:r w:rsidRPr="00046B72">
        <w:t>Bacteraemia</w:t>
      </w:r>
      <w:r w:rsidR="00CA0256" w:rsidRPr="00046B72" w:rsidDel="001043B7">
        <w:t xml:space="preserve"> and associated resistance </w:t>
      </w:r>
      <w:r w:rsidR="00B542A3" w:rsidRPr="00046B72">
        <w:t>varied</w:t>
      </w:r>
      <w:r w:rsidR="00CA0256" w:rsidRPr="00046B72" w:rsidDel="001043B7">
        <w:t xml:space="preserve"> </w:t>
      </w:r>
      <w:r w:rsidR="007A13D0" w:rsidRPr="00046B72" w:rsidDel="001043B7">
        <w:t>between hospital and community settings</w:t>
      </w:r>
      <w:r w:rsidR="00CA0256" w:rsidRPr="00046B72" w:rsidDel="001043B7">
        <w:t xml:space="preserve">. </w:t>
      </w:r>
      <w:r w:rsidR="00FF4F84" w:rsidRPr="00046B72">
        <w:t>O</w:t>
      </w:r>
      <w:r w:rsidR="00850FCC" w:rsidRPr="00046B72" w:rsidDel="001043B7">
        <w:t xml:space="preserve">rganisms such as </w:t>
      </w:r>
      <w:r w:rsidR="00CA0256" w:rsidRPr="00046B72" w:rsidDel="001043B7">
        <w:rPr>
          <w:i/>
        </w:rPr>
        <w:t>E</w:t>
      </w:r>
      <w:r w:rsidR="00AF13C6" w:rsidRPr="00046B72" w:rsidDel="001043B7">
        <w:rPr>
          <w:i/>
        </w:rPr>
        <w:t>. </w:t>
      </w:r>
      <w:r w:rsidR="00CA0256" w:rsidRPr="00046B72" w:rsidDel="001043B7">
        <w:rPr>
          <w:i/>
        </w:rPr>
        <w:t>cloacae</w:t>
      </w:r>
      <w:r w:rsidR="00CA0256" w:rsidRPr="00046B72" w:rsidDel="001043B7">
        <w:t xml:space="preserve"> complex</w:t>
      </w:r>
      <w:r w:rsidR="00FF4F84" w:rsidRPr="00046B72">
        <w:t xml:space="preserve">, </w:t>
      </w:r>
      <w:r w:rsidR="00FF4F84" w:rsidRPr="00046B72">
        <w:rPr>
          <w:i/>
          <w:iCs/>
        </w:rPr>
        <w:t>P. aeruginosa</w:t>
      </w:r>
      <w:r w:rsidR="00FF4F84" w:rsidRPr="00046B72">
        <w:t xml:space="preserve"> and </w:t>
      </w:r>
      <w:r w:rsidR="00FF4F84" w:rsidRPr="00046B72">
        <w:rPr>
          <w:i/>
          <w:iCs/>
        </w:rPr>
        <w:t>Acinetobacter</w:t>
      </w:r>
      <w:r w:rsidR="00FF4F84" w:rsidRPr="00046B72">
        <w:t xml:space="preserve"> species </w:t>
      </w:r>
      <w:r w:rsidR="002F3AF0" w:rsidRPr="00046B72">
        <w:t>we</w:t>
      </w:r>
      <w:r w:rsidR="00850FCC" w:rsidRPr="00046B72" w:rsidDel="001043B7">
        <w:t>re even</w:t>
      </w:r>
      <w:r w:rsidR="00D728C0" w:rsidRPr="00046B72" w:rsidDel="001043B7">
        <w:t>ly</w:t>
      </w:r>
      <w:r w:rsidR="00850FCC" w:rsidRPr="00046B72" w:rsidDel="001043B7">
        <w:t xml:space="preserve"> distributed between community</w:t>
      </w:r>
      <w:r w:rsidR="002F3AF0" w:rsidRPr="00046B72">
        <w:t>-</w:t>
      </w:r>
      <w:r w:rsidR="00850FCC" w:rsidRPr="00046B72" w:rsidDel="001043B7">
        <w:t xml:space="preserve"> and hospital</w:t>
      </w:r>
      <w:r w:rsidR="002F3AF0" w:rsidRPr="00046B72">
        <w:t>-</w:t>
      </w:r>
      <w:r w:rsidR="00850FCC" w:rsidRPr="00046B72" w:rsidDel="001043B7">
        <w:t>onset infections</w:t>
      </w:r>
      <w:r w:rsidR="00E71D79" w:rsidRPr="00046B72" w:rsidDel="001043B7">
        <w:t>,</w:t>
      </w:r>
      <w:r w:rsidR="00CA0256" w:rsidRPr="00046B72" w:rsidDel="001043B7">
        <w:t xml:space="preserve"> </w:t>
      </w:r>
      <w:r w:rsidR="00850FCC" w:rsidRPr="00046B72" w:rsidDel="001043B7">
        <w:t xml:space="preserve">whilst others such as </w:t>
      </w:r>
      <w:r w:rsidR="00850FCC" w:rsidRPr="00046B72" w:rsidDel="001043B7">
        <w:rPr>
          <w:i/>
        </w:rPr>
        <w:t>E.</w:t>
      </w:r>
      <w:r w:rsidR="002E34A9" w:rsidRPr="00046B72" w:rsidDel="001043B7">
        <w:rPr>
          <w:i/>
        </w:rPr>
        <w:t> </w:t>
      </w:r>
      <w:r w:rsidR="00850FCC" w:rsidRPr="00046B72" w:rsidDel="001043B7">
        <w:rPr>
          <w:i/>
          <w:iCs/>
        </w:rPr>
        <w:t>coli</w:t>
      </w:r>
      <w:r w:rsidR="00850FCC" w:rsidRPr="00046B72" w:rsidDel="001043B7">
        <w:t xml:space="preserve"> </w:t>
      </w:r>
      <w:r w:rsidR="00310807" w:rsidRPr="00046B72">
        <w:t xml:space="preserve">and </w:t>
      </w:r>
      <w:r w:rsidR="00310807" w:rsidRPr="00046B72">
        <w:rPr>
          <w:i/>
          <w:iCs/>
        </w:rPr>
        <w:t>S. aureus</w:t>
      </w:r>
      <w:r w:rsidR="00310807" w:rsidRPr="00046B72">
        <w:t xml:space="preserve"> </w:t>
      </w:r>
      <w:r w:rsidR="002F3AF0" w:rsidRPr="00046B72">
        <w:t>we</w:t>
      </w:r>
      <w:r w:rsidR="00850FCC" w:rsidRPr="00046B72" w:rsidDel="001043B7">
        <w:t>re more common</w:t>
      </w:r>
      <w:r w:rsidR="00D728C0" w:rsidRPr="00046B72" w:rsidDel="001043B7">
        <w:t xml:space="preserve">ly </w:t>
      </w:r>
      <w:r w:rsidR="005E00CA" w:rsidRPr="00046B72" w:rsidDel="001043B7">
        <w:t>community</w:t>
      </w:r>
      <w:r w:rsidR="000E7DBA">
        <w:t>-</w:t>
      </w:r>
      <w:r w:rsidR="00850FCC" w:rsidRPr="00046B72" w:rsidDel="001043B7">
        <w:t>onset</w:t>
      </w:r>
      <w:r w:rsidR="00D728C0" w:rsidRPr="00046B72" w:rsidDel="001043B7">
        <w:t>.</w:t>
      </w:r>
      <w:r w:rsidR="00D728C0" w:rsidRPr="00804C09" w:rsidDel="001043B7">
        <w:rPr>
          <w:color w:val="D464D0" w:themeColor="accent6" w:themeTint="99"/>
        </w:rPr>
        <w:t xml:space="preserve"> </w:t>
      </w:r>
      <w:r w:rsidR="003F1B16" w:rsidRPr="00365D81" w:rsidDel="001043B7">
        <w:rPr>
          <w:i/>
        </w:rPr>
        <w:t>E</w:t>
      </w:r>
      <w:r w:rsidR="00B572D8">
        <w:rPr>
          <w:i/>
        </w:rPr>
        <w:t>.</w:t>
      </w:r>
      <w:r w:rsidR="004A3597" w:rsidRPr="00365D81" w:rsidDel="001043B7">
        <w:rPr>
          <w:i/>
        </w:rPr>
        <w:t> </w:t>
      </w:r>
      <w:r w:rsidR="003F1B16" w:rsidRPr="00365D81" w:rsidDel="001043B7">
        <w:rPr>
          <w:i/>
        </w:rPr>
        <w:t>faecium</w:t>
      </w:r>
      <w:r w:rsidR="003F1B16" w:rsidRPr="00365D81" w:rsidDel="001043B7">
        <w:t xml:space="preserve"> </w:t>
      </w:r>
      <w:r w:rsidR="002F3AF0" w:rsidRPr="00365D81">
        <w:t>wa</w:t>
      </w:r>
      <w:r w:rsidR="003F1B16" w:rsidRPr="00365D81" w:rsidDel="001043B7">
        <w:t xml:space="preserve">s more commonly </w:t>
      </w:r>
      <w:r w:rsidR="003F1B16" w:rsidRPr="0056211C" w:rsidDel="001043B7">
        <w:t>hospital</w:t>
      </w:r>
      <w:r w:rsidR="00B572D8">
        <w:t>-</w:t>
      </w:r>
      <w:r w:rsidR="003F1B16" w:rsidRPr="0056211C" w:rsidDel="001043B7">
        <w:t xml:space="preserve">onset </w:t>
      </w:r>
      <w:r w:rsidR="00365D81" w:rsidRPr="0056211C">
        <w:t xml:space="preserve">(67.9%) </w:t>
      </w:r>
      <w:r w:rsidR="003F1B16" w:rsidRPr="0056211C" w:rsidDel="001043B7">
        <w:t xml:space="preserve">than </w:t>
      </w:r>
      <w:r w:rsidR="003F1B16" w:rsidRPr="0056211C" w:rsidDel="001043B7">
        <w:rPr>
          <w:i/>
        </w:rPr>
        <w:t>E.</w:t>
      </w:r>
      <w:r w:rsidR="004A3597" w:rsidRPr="0056211C" w:rsidDel="001043B7">
        <w:rPr>
          <w:i/>
        </w:rPr>
        <w:t> </w:t>
      </w:r>
      <w:r w:rsidR="003F1B16" w:rsidRPr="0056211C" w:rsidDel="001043B7">
        <w:rPr>
          <w:i/>
        </w:rPr>
        <w:t>faecalis</w:t>
      </w:r>
      <w:r w:rsidR="003F1B16" w:rsidRPr="0056211C" w:rsidDel="001043B7">
        <w:t xml:space="preserve"> (</w:t>
      </w:r>
      <w:r w:rsidR="00365D81" w:rsidRPr="0056211C">
        <w:t>31.3</w:t>
      </w:r>
      <w:r w:rsidR="003F1B16" w:rsidRPr="0056211C" w:rsidDel="001043B7">
        <w:t xml:space="preserve">%). </w:t>
      </w:r>
      <w:r w:rsidR="00850FCC" w:rsidRPr="0056211C">
        <w:t>Vancomycin</w:t>
      </w:r>
      <w:r w:rsidR="002F3AF0" w:rsidRPr="0056211C">
        <w:t>-</w:t>
      </w:r>
      <w:r w:rsidR="00850FCC" w:rsidRPr="0056211C">
        <w:t>resistan</w:t>
      </w:r>
      <w:r w:rsidR="00310807" w:rsidRPr="0056211C">
        <w:t xml:space="preserve">t </w:t>
      </w:r>
      <w:r w:rsidR="002E6A15" w:rsidRPr="0056211C">
        <w:rPr>
          <w:i/>
        </w:rPr>
        <w:t>E. faecium</w:t>
      </w:r>
      <w:r w:rsidR="002E6A15" w:rsidRPr="0056211C" w:rsidDel="001043B7">
        <w:t xml:space="preserve"> </w:t>
      </w:r>
      <w:r w:rsidRPr="0056211C">
        <w:t xml:space="preserve">bacteraemia </w:t>
      </w:r>
      <w:r w:rsidR="003F1B16" w:rsidRPr="00D563C9" w:rsidDel="001043B7">
        <w:t>accounted for</w:t>
      </w:r>
      <w:r w:rsidR="0075367B" w:rsidRPr="00D563C9">
        <w:t xml:space="preserve"> </w:t>
      </w:r>
      <w:r w:rsidR="00E42D2B" w:rsidRPr="00D563C9">
        <w:t>5.</w:t>
      </w:r>
      <w:r w:rsidR="0056211C" w:rsidRPr="00D563C9">
        <w:t>9</w:t>
      </w:r>
      <w:r w:rsidR="0075367B" w:rsidRPr="00D563C9">
        <w:t>% (</w:t>
      </w:r>
      <w:r w:rsidR="0056211C" w:rsidRPr="00D563C9">
        <w:t>41</w:t>
      </w:r>
      <w:r w:rsidR="0075367B" w:rsidRPr="00D563C9">
        <w:t>/</w:t>
      </w:r>
      <w:r w:rsidR="00E42D2B" w:rsidRPr="00D563C9">
        <w:t>6</w:t>
      </w:r>
      <w:r w:rsidR="0056211C" w:rsidRPr="00D563C9">
        <w:t>9</w:t>
      </w:r>
      <w:r w:rsidR="00D563C9" w:rsidRPr="00D563C9">
        <w:t>6</w:t>
      </w:r>
      <w:r w:rsidR="0075367B" w:rsidRPr="00D563C9">
        <w:t>) of all community</w:t>
      </w:r>
      <w:r w:rsidR="002F3AF0" w:rsidRPr="00D563C9">
        <w:t>-</w:t>
      </w:r>
      <w:r w:rsidR="003F1B16" w:rsidRPr="00D563C9" w:rsidDel="001043B7">
        <w:t xml:space="preserve">onset enterococcal </w:t>
      </w:r>
      <w:r w:rsidRPr="00D563C9">
        <w:t>bacteraemia</w:t>
      </w:r>
      <w:r w:rsidR="00BF7B69" w:rsidRPr="00D563C9">
        <w:t>,</w:t>
      </w:r>
      <w:r w:rsidR="003F1B16" w:rsidRPr="00D563C9" w:rsidDel="001043B7">
        <w:t xml:space="preserve"> compared</w:t>
      </w:r>
      <w:r w:rsidR="000D5C60" w:rsidRPr="00D563C9">
        <w:t xml:space="preserve"> to </w:t>
      </w:r>
      <w:r w:rsidR="00E42D2B" w:rsidRPr="00D563C9">
        <w:t>2</w:t>
      </w:r>
      <w:r w:rsidR="0056211C" w:rsidRPr="00D563C9">
        <w:t>6.</w:t>
      </w:r>
      <w:r w:rsidR="00D563C9" w:rsidRPr="00D563C9">
        <w:t>1</w:t>
      </w:r>
      <w:r w:rsidR="000D5C60" w:rsidRPr="00D563C9">
        <w:t>% (1</w:t>
      </w:r>
      <w:r w:rsidR="0056211C" w:rsidRPr="00D563C9">
        <w:t>57</w:t>
      </w:r>
      <w:r w:rsidR="000D5C60" w:rsidRPr="00D563C9">
        <w:t>/</w:t>
      </w:r>
      <w:r w:rsidR="00D563C9" w:rsidRPr="00D563C9">
        <w:t>601</w:t>
      </w:r>
      <w:r w:rsidR="000D5C60" w:rsidRPr="00D563C9">
        <w:t>) in</w:t>
      </w:r>
      <w:r w:rsidR="000D5C60" w:rsidRPr="0056211C">
        <w:t xml:space="preserve"> hospital</w:t>
      </w:r>
      <w:r w:rsidR="00BF7B69" w:rsidRPr="0056211C">
        <w:t>-</w:t>
      </w:r>
      <w:r w:rsidR="003F1B16" w:rsidRPr="0056211C" w:rsidDel="001043B7">
        <w:t>onset disease.</w:t>
      </w:r>
      <w:r w:rsidR="00921251" w:rsidRPr="0056211C" w:rsidDel="001043B7">
        <w:t xml:space="preserve"> </w:t>
      </w:r>
    </w:p>
    <w:p w14:paraId="03CF9454" w14:textId="306BA989" w:rsidR="00711F61" w:rsidRPr="00046B72" w:rsidDel="001043B7" w:rsidRDefault="00AF13C6" w:rsidP="00CB4230">
      <w:r w:rsidRPr="0056211C" w:rsidDel="001043B7">
        <w:lastRenderedPageBreak/>
        <w:t>These variations have implications for choice of empiric antimicrobial therapy</w:t>
      </w:r>
      <w:r w:rsidR="003F1B16" w:rsidRPr="0056211C" w:rsidDel="001043B7">
        <w:t xml:space="preserve"> </w:t>
      </w:r>
      <w:r w:rsidR="00921251" w:rsidRPr="0056211C" w:rsidDel="001043B7">
        <w:t xml:space="preserve">and guidelines </w:t>
      </w:r>
      <w:r w:rsidR="000D5C60" w:rsidRPr="0056211C">
        <w:t>in community</w:t>
      </w:r>
      <w:r w:rsidR="00BF7B69" w:rsidRPr="0056211C">
        <w:t>-</w:t>
      </w:r>
      <w:r w:rsidR="000D5C60" w:rsidRPr="0056211C">
        <w:t xml:space="preserve"> versus hospital</w:t>
      </w:r>
      <w:r w:rsidR="00BF7B69" w:rsidRPr="0056211C">
        <w:t>-</w:t>
      </w:r>
      <w:r w:rsidR="00BF7B69" w:rsidRPr="0056211C" w:rsidDel="001043B7">
        <w:t>onset</w:t>
      </w:r>
      <w:r w:rsidR="00BF7B69" w:rsidRPr="0056211C">
        <w:t xml:space="preserve"> infections,</w:t>
      </w:r>
      <w:r w:rsidR="005946C1" w:rsidRPr="0056211C" w:rsidDel="001043B7">
        <w:t xml:space="preserve"> and</w:t>
      </w:r>
      <w:r w:rsidR="00BF7B69" w:rsidRPr="0056211C">
        <w:t xml:space="preserve"> account</w:t>
      </w:r>
      <w:r w:rsidR="00201334" w:rsidRPr="0056211C">
        <w:t>in</w:t>
      </w:r>
      <w:r w:rsidR="007C2D5F" w:rsidRPr="0056211C">
        <w:t>g</w:t>
      </w:r>
      <w:r w:rsidR="00201334" w:rsidRPr="0056211C">
        <w:t xml:space="preserve"> for</w:t>
      </w:r>
      <w:r w:rsidR="00BF7B69" w:rsidRPr="0056211C">
        <w:t xml:space="preserve"> infections in aged care home</w:t>
      </w:r>
      <w:r w:rsidR="00BF7B69" w:rsidRPr="00804C09">
        <w:rPr>
          <w:color w:val="D464D0" w:themeColor="accent6" w:themeTint="99"/>
        </w:rPr>
        <w:t xml:space="preserve"> </w:t>
      </w:r>
      <w:r w:rsidR="00BF7B69" w:rsidRPr="00046B72">
        <w:t>residents</w:t>
      </w:r>
      <w:r w:rsidR="0076561E">
        <w:fldChar w:fldCharType="begin">
          <w:fldData xml:space="preserve">PEVuZE5vdGU+PENpdGU+PEF1dGhvcj5BdXN0cmFsaWFuIENvbW1pc3Npb24gb24gU2FmZXR5IGFu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</w:fldData>
        </w:fldChar>
      </w:r>
      <w:r w:rsidR="0076561E">
        <w:instrText xml:space="preserve"> ADDIN EN.CITE </w:instrText>
      </w:r>
      <w:r w:rsidR="0076561E">
        <w:fldChar w:fldCharType="begin">
          <w:fldData xml:space="preserve">PEVuZE5vdGU+PENpdGU+PEF1dGhvcj5BdXN0cmFsaWFuIENvbW1pc3Npb24gb24gU2FmZXR5IGFu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</w:fldData>
        </w:fldChar>
      </w:r>
      <w:r w:rsidR="0076561E">
        <w:instrText xml:space="preserve"> ADDIN EN.CITE.DATA </w:instrText>
      </w:r>
      <w:r w:rsidR="0076561E">
        <w:fldChar w:fldCharType="end"/>
      </w:r>
      <w:r w:rsidR="0076561E">
        <w:fldChar w:fldCharType="separate"/>
      </w:r>
      <w:r w:rsidR="0076561E" w:rsidRPr="0076561E">
        <w:rPr>
          <w:noProof/>
          <w:vertAlign w:val="superscript"/>
        </w:rPr>
        <w:t>5, 9, 10</w:t>
      </w:r>
      <w:r w:rsidR="0076561E">
        <w:fldChar w:fldCharType="end"/>
      </w:r>
      <w:r w:rsidR="0076561E">
        <w:t xml:space="preserve"> </w:t>
      </w:r>
      <w:r w:rsidR="005946C1" w:rsidRPr="00046B72" w:rsidDel="001043B7">
        <w:t>(which are included in the commu</w:t>
      </w:r>
      <w:r w:rsidR="0075367B" w:rsidRPr="00046B72">
        <w:t>nity</w:t>
      </w:r>
      <w:r w:rsidR="00BF7B69" w:rsidRPr="00046B72">
        <w:t>-</w:t>
      </w:r>
      <w:r w:rsidR="005946C1" w:rsidRPr="00046B72" w:rsidDel="001043B7">
        <w:t xml:space="preserve">onset group in </w:t>
      </w:r>
      <w:r w:rsidR="00BF7B69" w:rsidRPr="00046B72">
        <w:t>the AGAR</w:t>
      </w:r>
      <w:r w:rsidR="005946C1" w:rsidRPr="00046B72" w:rsidDel="001043B7">
        <w:t xml:space="preserve"> data</w:t>
      </w:r>
      <w:r w:rsidR="00BF7B69" w:rsidRPr="00046B72">
        <w:t>,</w:t>
      </w:r>
      <w:r w:rsidR="00114688" w:rsidRPr="00046B72">
        <w:t xml:space="preserve"> but not distinguished as such</w:t>
      </w:r>
      <w:r w:rsidR="00201334" w:rsidRPr="00046B72">
        <w:t xml:space="preserve"> in this report</w:t>
      </w:r>
      <w:r w:rsidR="005946C1" w:rsidRPr="00046B72" w:rsidDel="001043B7">
        <w:t>)</w:t>
      </w:r>
      <w:r w:rsidR="001C0F34" w:rsidRPr="00046B72" w:rsidDel="001043B7">
        <w:t>.</w:t>
      </w:r>
    </w:p>
    <w:p w14:paraId="4D7A05E6" w14:textId="77777777" w:rsidR="004A66A5" w:rsidRPr="008D2408" w:rsidRDefault="004A66A5" w:rsidP="007A7F40">
      <w:pPr>
        <w:rPr>
          <w:b/>
          <w:color w:val="1178A2"/>
          <w:sz w:val="28"/>
        </w:rPr>
      </w:pPr>
      <w:r w:rsidRPr="008D2408">
        <w:rPr>
          <w:b/>
          <w:color w:val="1178A2"/>
          <w:sz w:val="28"/>
        </w:rPr>
        <w:t>International comparisons</w:t>
      </w:r>
    </w:p>
    <w:p w14:paraId="27CB631D" w14:textId="5BC784B7" w:rsidR="00733D32" w:rsidRPr="008D2408" w:rsidRDefault="005946C1" w:rsidP="009C3B41">
      <w:pPr>
        <w:spacing w:after="360"/>
      </w:pPr>
      <w:r w:rsidRPr="00D563C9">
        <w:t xml:space="preserve">Australia </w:t>
      </w:r>
      <w:r w:rsidR="00BC69C5" w:rsidRPr="00D563C9">
        <w:t>ha</w:t>
      </w:r>
      <w:r w:rsidR="002E7E34" w:rsidRPr="00D563C9">
        <w:t>d</w:t>
      </w:r>
      <w:r w:rsidR="00BC69C5" w:rsidRPr="00D563C9">
        <w:t xml:space="preserve"> </w:t>
      </w:r>
      <w:r w:rsidRPr="00D563C9">
        <w:t xml:space="preserve">relatively lower rates of resistance </w:t>
      </w:r>
      <w:r w:rsidR="00D32250" w:rsidRPr="00D563C9">
        <w:t>in 20</w:t>
      </w:r>
      <w:r w:rsidR="00517DAE" w:rsidRPr="00D563C9">
        <w:t>2</w:t>
      </w:r>
      <w:r w:rsidR="00D563C9" w:rsidRPr="00D563C9">
        <w:t>1</w:t>
      </w:r>
      <w:r w:rsidR="00BF7B69" w:rsidRPr="00D563C9">
        <w:t>,</w:t>
      </w:r>
      <w:r w:rsidR="00D32250" w:rsidRPr="00D563C9">
        <w:t xml:space="preserve"> compared to </w:t>
      </w:r>
      <w:r w:rsidR="00F82A85">
        <w:t xml:space="preserve">2020 data available for </w:t>
      </w:r>
      <w:r w:rsidR="00E50086">
        <w:t xml:space="preserve">the </w:t>
      </w:r>
      <w:r w:rsidR="00D32250" w:rsidRPr="00D563C9">
        <w:t>Europ</w:t>
      </w:r>
      <w:r w:rsidR="00E50086">
        <w:t>ean Union (EU) and European Economic Area (EEA) countries</w:t>
      </w:r>
      <w:r w:rsidR="00FA5E52">
        <w:fldChar w:fldCharType="begin"/>
      </w:r>
      <w:r w:rsidR="0076561E">
        <w:instrText xml:space="preserve"> ADDIN EN.CITE &lt;EndNote&gt;&lt;Cite&gt;&lt;Author&gt;European Centre for Disease Prevention and Control&lt;/Author&gt;&lt;Year&gt;2022&lt;/Year&gt;&lt;RecNum&gt;1811&lt;/RecNum&gt;&lt;DisplayText&gt;&lt;style face="superscript"&gt;11&lt;/style&gt;&lt;/DisplayText&gt;&lt;record&gt;&lt;rec-number&gt;1811&lt;/rec-number&gt;&lt;foreign-keys&gt;&lt;key app="EN" db-id="50sdzz5rpr5pp3ev5wcv00w55dtazdrrfws9" timestamp="1667173068"&gt;1811&lt;/key&gt;&lt;/foreign-keys&gt;&lt;ref-type name="Report"&gt;27&lt;/ref-type&gt;&lt;contributors&gt;&lt;authors&gt;&lt;author&gt;European Centre for Disease Prevention and Control,&lt;/author&gt;&lt;/authors&gt;&lt;/contributors&gt;&lt;titles&gt;&lt;title&gt;Antimicrobial resistance in the EU/EEA (EARS-Net) - Annual Epidemiological Report 2020&lt;/title&gt;&lt;/titles&gt;&lt;dates&gt;&lt;year&gt;2022&lt;/year&gt;&lt;pub-dates&gt;&lt;date&gt;July 2022&lt;/date&gt;&lt;/pub-dates&gt;&lt;/dates&gt;&lt;pub-location&gt;Stockholm&lt;/pub-location&gt;&lt;publisher&gt;ECDC&lt;/publisher&gt;&lt;urls&gt;&lt;related-urls&gt;&lt;url&gt;https://www.ecdc.europa.eu/en/publications-data/antimicrobial-resistance-eueea-ears-net-annual-epidemiological-report-2020&lt;/url&gt;&lt;/related-urls&gt;&lt;/urls&gt;&lt;/record&gt;&lt;/Cite&gt;&lt;/EndNote&gt;</w:instrText>
      </w:r>
      <w:r w:rsidR="00FA5E52">
        <w:fldChar w:fldCharType="separate"/>
      </w:r>
      <w:r w:rsidR="0076561E" w:rsidRPr="0076561E">
        <w:rPr>
          <w:noProof/>
          <w:vertAlign w:val="superscript"/>
        </w:rPr>
        <w:t>11</w:t>
      </w:r>
      <w:r w:rsidR="00FA5E52">
        <w:fldChar w:fldCharType="end"/>
      </w:r>
      <w:r w:rsidR="00310E74" w:rsidRPr="00D563C9">
        <w:t>,</w:t>
      </w:r>
      <w:r w:rsidR="006B4F59" w:rsidRPr="00D563C9">
        <w:t xml:space="preserve"> for </w:t>
      </w:r>
      <w:r w:rsidR="006B4F59" w:rsidRPr="00E50086">
        <w:t>f</w:t>
      </w:r>
      <w:r w:rsidR="00D32250" w:rsidRPr="00E50086">
        <w:t xml:space="preserve">luoroquinolone resistance in </w:t>
      </w:r>
      <w:r w:rsidR="00D32250" w:rsidRPr="00E50086">
        <w:rPr>
          <w:i/>
        </w:rPr>
        <w:t>E. coli</w:t>
      </w:r>
      <w:r w:rsidR="00D32250" w:rsidRPr="00804C09">
        <w:rPr>
          <w:color w:val="D464D0" w:themeColor="accent6" w:themeTint="99"/>
          <w:sz w:val="24"/>
          <w:szCs w:val="24"/>
        </w:rPr>
        <w:t xml:space="preserve"> </w:t>
      </w:r>
      <w:r w:rsidR="00517DAE" w:rsidRPr="00E50086">
        <w:t>(1</w:t>
      </w:r>
      <w:r w:rsidR="00087DE6" w:rsidRPr="00E50086">
        <w:t>2.3</w:t>
      </w:r>
      <w:r w:rsidR="00517DAE" w:rsidRPr="00E50086">
        <w:t>% versus 23.</w:t>
      </w:r>
      <w:r w:rsidR="00E50086" w:rsidRPr="00E50086">
        <w:t>8</w:t>
      </w:r>
      <w:r w:rsidR="00517DAE" w:rsidRPr="00E50086">
        <w:t>%)</w:t>
      </w:r>
      <w:r w:rsidR="00517DAE" w:rsidRPr="00E50086">
        <w:rPr>
          <w:sz w:val="24"/>
          <w:szCs w:val="24"/>
        </w:rPr>
        <w:t xml:space="preserve"> </w:t>
      </w:r>
      <w:r w:rsidR="00D32250" w:rsidRPr="00E50086">
        <w:t xml:space="preserve">and </w:t>
      </w:r>
      <w:r w:rsidR="00D32250" w:rsidRPr="00E50086">
        <w:rPr>
          <w:i/>
        </w:rPr>
        <w:t>K. pneumoniae</w:t>
      </w:r>
      <w:r w:rsidR="00517DAE" w:rsidRPr="00E50086">
        <w:rPr>
          <w:iCs/>
        </w:rPr>
        <w:t xml:space="preserve"> (</w:t>
      </w:r>
      <w:r w:rsidR="00087DE6" w:rsidRPr="00E50086">
        <w:rPr>
          <w:iCs/>
        </w:rPr>
        <w:t>7.2</w:t>
      </w:r>
      <w:r w:rsidR="00517DAE" w:rsidRPr="00E50086">
        <w:rPr>
          <w:iCs/>
        </w:rPr>
        <w:t>% versus 3</w:t>
      </w:r>
      <w:r w:rsidR="00076ED8" w:rsidRPr="00E50086">
        <w:rPr>
          <w:iCs/>
        </w:rPr>
        <w:t>3.</w:t>
      </w:r>
      <w:r w:rsidR="00E50086" w:rsidRPr="00E50086">
        <w:rPr>
          <w:iCs/>
        </w:rPr>
        <w:t>8</w:t>
      </w:r>
      <w:r w:rsidR="00517DAE" w:rsidRPr="00E50086">
        <w:rPr>
          <w:iCs/>
        </w:rPr>
        <w:t>%)</w:t>
      </w:r>
      <w:r w:rsidR="00BF7B69" w:rsidRPr="00E50086">
        <w:t xml:space="preserve">, </w:t>
      </w:r>
      <w:r w:rsidR="006B4F59" w:rsidRPr="00E50086">
        <w:t xml:space="preserve">and </w:t>
      </w:r>
      <w:r w:rsidR="00517DAE" w:rsidRPr="00E50086">
        <w:t xml:space="preserve">for </w:t>
      </w:r>
      <w:r w:rsidR="006B4F59" w:rsidRPr="00E50086">
        <w:t xml:space="preserve">third-generation cephalosporin resistance in </w:t>
      </w:r>
      <w:r w:rsidR="006B4F59" w:rsidRPr="00E50086">
        <w:rPr>
          <w:i/>
        </w:rPr>
        <w:t>K. pneumoniae</w:t>
      </w:r>
      <w:r w:rsidR="00517DAE" w:rsidRPr="00E50086">
        <w:rPr>
          <w:iCs/>
        </w:rPr>
        <w:t xml:space="preserve"> (</w:t>
      </w:r>
      <w:r w:rsidR="00087DE6" w:rsidRPr="00E50086">
        <w:rPr>
          <w:iCs/>
        </w:rPr>
        <w:t>6.7</w:t>
      </w:r>
      <w:r w:rsidR="00517DAE" w:rsidRPr="00E50086">
        <w:rPr>
          <w:iCs/>
        </w:rPr>
        <w:t xml:space="preserve">% versus </w:t>
      </w:r>
      <w:r w:rsidR="00076ED8" w:rsidRPr="00E50086">
        <w:rPr>
          <w:iCs/>
        </w:rPr>
        <w:t>33.</w:t>
      </w:r>
      <w:r w:rsidR="00E50086" w:rsidRPr="00E50086">
        <w:rPr>
          <w:iCs/>
        </w:rPr>
        <w:t>9</w:t>
      </w:r>
      <w:r w:rsidR="00517DAE" w:rsidRPr="00E50086">
        <w:rPr>
          <w:iCs/>
        </w:rPr>
        <w:t>%)</w:t>
      </w:r>
      <w:r w:rsidR="006B4F59" w:rsidRPr="00E50086">
        <w:t xml:space="preserve">. Australia’s ranking for resistance to third-generation cephalosporins in </w:t>
      </w:r>
      <w:r w:rsidR="006B4F59" w:rsidRPr="00E50086">
        <w:rPr>
          <w:i/>
        </w:rPr>
        <w:t>E. coli</w:t>
      </w:r>
      <w:r w:rsidR="006B4F59" w:rsidRPr="00E50086">
        <w:t xml:space="preserve"> </w:t>
      </w:r>
      <w:r w:rsidR="00517DAE" w:rsidRPr="00E50086">
        <w:t>(1</w:t>
      </w:r>
      <w:r w:rsidR="00087DE6" w:rsidRPr="00E50086">
        <w:t>2.9</w:t>
      </w:r>
      <w:r w:rsidR="00517DAE" w:rsidRPr="00E50086">
        <w:t xml:space="preserve">%) </w:t>
      </w:r>
      <w:r w:rsidR="002E7E34" w:rsidRPr="00E50086">
        <w:t xml:space="preserve">was </w:t>
      </w:r>
      <w:r w:rsidR="00C65357" w:rsidRPr="00E50086">
        <w:t>similar</w:t>
      </w:r>
      <w:r w:rsidR="00EB68BE" w:rsidRPr="00E50086">
        <w:t xml:space="preserve"> </w:t>
      </w:r>
      <w:r w:rsidR="00F82A85">
        <w:t xml:space="preserve">to </w:t>
      </w:r>
      <w:r w:rsidR="006B4F59" w:rsidRPr="00E50086">
        <w:t xml:space="preserve">the EU/EEA average </w:t>
      </w:r>
      <w:r w:rsidR="00517DAE" w:rsidRPr="00E50086">
        <w:t>(1</w:t>
      </w:r>
      <w:r w:rsidR="00E50086" w:rsidRPr="00E50086">
        <w:t>4.9</w:t>
      </w:r>
      <w:r w:rsidR="00517DAE" w:rsidRPr="00E50086">
        <w:t>%).</w:t>
      </w:r>
      <w:r w:rsidR="00C17093" w:rsidRPr="00E50086">
        <w:t xml:space="preserve"> Australia</w:t>
      </w:r>
      <w:r w:rsidR="00C17093" w:rsidRPr="00870E45">
        <w:t xml:space="preserve"> ranks in the top third in rates of resistance to methicillin in </w:t>
      </w:r>
      <w:r w:rsidR="00C17093" w:rsidRPr="00870E45">
        <w:rPr>
          <w:i/>
        </w:rPr>
        <w:t>S. aureus</w:t>
      </w:r>
      <w:r w:rsidR="00C17093" w:rsidRPr="00870E45">
        <w:t xml:space="preserve"> compared to all </w:t>
      </w:r>
      <w:r w:rsidR="00C17093" w:rsidRPr="00AF4043">
        <w:t>European countries</w:t>
      </w:r>
      <w:r w:rsidR="00C17093">
        <w:t xml:space="preserve">, </w:t>
      </w:r>
      <w:r w:rsidR="00B572D8">
        <w:t xml:space="preserve">and </w:t>
      </w:r>
      <w:r w:rsidR="00C17093" w:rsidRPr="00AF4043">
        <w:t xml:space="preserve">in the top third in rates of resistance to vancomycin in </w:t>
      </w:r>
      <w:r w:rsidR="00C17093" w:rsidRPr="00AF4043">
        <w:rPr>
          <w:i/>
        </w:rPr>
        <w:t>E. faecium</w:t>
      </w:r>
      <w:r w:rsidR="00C17093" w:rsidRPr="00AF4043">
        <w:t xml:space="preserve"> compared to all European countries</w:t>
      </w:r>
      <w:r w:rsidR="00C17093">
        <w:t xml:space="preserve"> </w:t>
      </w:r>
      <w:r w:rsidR="00F82A85">
        <w:t>(</w:t>
      </w:r>
      <w:r w:rsidR="00C17093" w:rsidRPr="00AF4043">
        <w:t>eighth highest</w:t>
      </w:r>
      <w:r w:rsidR="00F82A85">
        <w:t>)</w:t>
      </w:r>
      <w:r w:rsidR="00C17093" w:rsidRPr="00AF4043">
        <w:t xml:space="preserve">. </w:t>
      </w:r>
      <w:r w:rsidR="00C17093" w:rsidRPr="00F54A07">
        <w:t>In 20</w:t>
      </w:r>
      <w:r w:rsidR="00C17093">
        <w:t>17</w:t>
      </w:r>
      <w:r w:rsidR="00C17093" w:rsidRPr="00F54A07">
        <w:t xml:space="preserve">, it was ranked </w:t>
      </w:r>
      <w:r w:rsidR="00C17093">
        <w:t>first</w:t>
      </w:r>
      <w:r w:rsidR="00C17093" w:rsidRPr="00F54A07">
        <w:t>.</w:t>
      </w:r>
    </w:p>
    <w:p w14:paraId="40A61BAA" w14:textId="77777777" w:rsidR="0073515D" w:rsidRPr="008D2408" w:rsidRDefault="0073515D" w:rsidP="0073515D">
      <w:pPr>
        <w:rPr>
          <w:rFonts w:eastAsiaTheme="majorEastAsia"/>
          <w:b/>
          <w:i/>
          <w:color w:val="1178A2"/>
          <w:sz w:val="24"/>
        </w:rPr>
      </w:pPr>
      <w:r w:rsidRPr="008D2408">
        <w:rPr>
          <w:b/>
          <w:color w:val="1178A2"/>
          <w:sz w:val="32"/>
        </w:rPr>
        <w:t>C. Response</w:t>
      </w:r>
    </w:p>
    <w:p w14:paraId="3F801137" w14:textId="77777777" w:rsidR="0073515D" w:rsidRPr="00134136" w:rsidRDefault="00CE4AAA" w:rsidP="0073515D">
      <w:pPr>
        <w:spacing w:after="0"/>
        <w:rPr>
          <w:rFonts w:eastAsiaTheme="majorEastAsia"/>
        </w:rPr>
      </w:pPr>
      <w:r w:rsidRPr="00134136">
        <w:rPr>
          <w:rFonts w:eastAsiaTheme="majorEastAsia"/>
        </w:rPr>
        <w:t>I</w:t>
      </w:r>
      <w:r w:rsidR="0073515D" w:rsidRPr="00134136">
        <w:rPr>
          <w:rFonts w:eastAsiaTheme="majorEastAsia"/>
        </w:rPr>
        <w:t>n response to the themes and issues identified through analyses of AGAR data</w:t>
      </w:r>
      <w:r w:rsidR="00F51A8D" w:rsidRPr="00134136">
        <w:rPr>
          <w:rFonts w:eastAsiaTheme="majorEastAsia"/>
        </w:rPr>
        <w:t>, t</w:t>
      </w:r>
      <w:r w:rsidR="0073515D" w:rsidRPr="00134136">
        <w:rPr>
          <w:rFonts w:eastAsiaTheme="majorEastAsia"/>
        </w:rPr>
        <w:t>he Commission will continue to:</w:t>
      </w:r>
    </w:p>
    <w:p w14:paraId="2F213742" w14:textId="6F2D982B" w:rsidR="00BB0189" w:rsidRPr="00134136" w:rsidRDefault="0073515D" w:rsidP="00FD7DAF">
      <w:pPr>
        <w:pStyle w:val="ListParagraph"/>
        <w:numPr>
          <w:ilvl w:val="0"/>
          <w:numId w:val="14"/>
        </w:numPr>
        <w:tabs>
          <w:tab w:val="clear" w:pos="708"/>
          <w:tab w:val="clear" w:pos="710"/>
        </w:tabs>
        <w:spacing w:before="0" w:line="240" w:lineRule="auto"/>
        <w:ind w:left="284" w:right="-1" w:hanging="284"/>
        <w:rPr>
          <w:rFonts w:eastAsiaTheme="majorEastAsia"/>
          <w:color w:val="auto"/>
          <w:w w:val="100"/>
          <w:lang w:val="en-AU"/>
        </w:rPr>
      </w:pPr>
      <w:r w:rsidRPr="00134136">
        <w:rPr>
          <w:rFonts w:eastAsiaTheme="majorEastAsia"/>
          <w:color w:val="auto"/>
          <w:w w:val="100"/>
          <w:lang w:val="en-AU"/>
        </w:rPr>
        <w:t xml:space="preserve">Provide advice for </w:t>
      </w:r>
      <w:r w:rsidRPr="00F139DE">
        <w:rPr>
          <w:rFonts w:eastAsiaTheme="majorEastAsia"/>
          <w:i/>
          <w:iCs/>
          <w:color w:val="auto"/>
          <w:w w:val="100"/>
          <w:lang w:val="en-AU"/>
        </w:rPr>
        <w:t>Therapeutic Guidelines: Antibiotic</w:t>
      </w:r>
      <w:r w:rsidR="003F4F50" w:rsidRPr="00F139DE">
        <w:rPr>
          <w:rFonts w:eastAsiaTheme="majorEastAsia"/>
          <w:color w:val="auto"/>
          <w:w w:val="100"/>
          <w:lang w:val="en-AU"/>
        </w:rPr>
        <w:fldChar w:fldCharType="begin"/>
      </w:r>
      <w:r w:rsidR="0076561E">
        <w:rPr>
          <w:rFonts w:eastAsiaTheme="majorEastAsia"/>
          <w:color w:val="auto"/>
          <w:w w:val="100"/>
          <w:lang w:val="en-AU"/>
        </w:rPr>
        <w:instrText xml:space="preserve"> ADDIN EN.CITE &lt;EndNote&gt;&lt;Cite&gt;&lt;Author&gt;Antibiotic Expert Groups&lt;/Author&gt;&lt;Year&gt;2021&lt;/Year&gt;&lt;RecNum&gt;447&lt;/RecNum&gt;&lt;DisplayText&gt;&lt;style face="superscript"&gt;12&lt;/style&gt;&lt;/DisplayText&gt;&lt;record&gt;&lt;rec-number&gt;447&lt;/rec-number&gt;&lt;foreign-keys&gt;&lt;key app="EN" db-id="50sdzz5rpr5pp3ev5wcv00w55dtazdrrfws9" timestamp="1588124200"&gt;447&lt;/key&gt;&lt;/foreign-keys&gt;&lt;ref-type name="Aggregated Database"&gt;55&lt;/ref-type&gt;&lt;contributors&gt;&lt;authors&gt;&lt;author&gt;Antibiotic Expert Groups,&lt;/author&gt;&lt;/authors&gt;&lt;/contributors&gt;&lt;titles&gt;&lt;title&gt;Therapeutic guidelines: antibiotic&lt;/title&gt;&lt;/titles&gt;&lt;volume&gt;16&lt;/volume&gt;&lt;dates&gt;&lt;year&gt;2021&lt;/year&gt;&lt;/dates&gt;&lt;pub-location&gt;Melbourne&lt;/pub-location&gt;&lt;publisher&gt;Therapeutic Guidelines Limited&lt;/publisher&gt;&lt;urls&gt;&lt;related-urls&gt;&lt;url&gt;https://tgldcdp.tg.org.au/guideLine?guidelinePage=Antibiotic&amp;amp;frompage=etgcomplete&lt;/url&gt;&lt;/related-urls&gt;&lt;/urls&gt;&lt;/record&gt;&lt;/Cite&gt;&lt;/EndNote&gt;</w:instrText>
      </w:r>
      <w:r w:rsidR="003F4F50" w:rsidRPr="00F139DE">
        <w:rPr>
          <w:rFonts w:eastAsiaTheme="majorEastAsia"/>
          <w:color w:val="auto"/>
          <w:w w:val="100"/>
          <w:lang w:val="en-AU"/>
        </w:rPr>
        <w:fldChar w:fldCharType="separate"/>
      </w:r>
      <w:r w:rsidR="0076561E" w:rsidRPr="0076561E">
        <w:rPr>
          <w:rFonts w:eastAsiaTheme="majorEastAsia"/>
          <w:noProof/>
          <w:color w:val="auto"/>
          <w:w w:val="100"/>
          <w:vertAlign w:val="superscript"/>
          <w:lang w:val="en-AU"/>
        </w:rPr>
        <w:t>12</w:t>
      </w:r>
      <w:r w:rsidR="003F4F50" w:rsidRPr="00F139DE">
        <w:rPr>
          <w:rFonts w:eastAsiaTheme="majorEastAsia"/>
          <w:color w:val="auto"/>
          <w:w w:val="100"/>
          <w:lang w:val="en-AU"/>
        </w:rPr>
        <w:fldChar w:fldCharType="end"/>
      </w:r>
      <w:r w:rsidR="003F4F50" w:rsidRPr="00F139DE">
        <w:rPr>
          <w:rFonts w:eastAsiaTheme="majorEastAsia"/>
          <w:color w:val="auto"/>
          <w:w w:val="100"/>
          <w:lang w:val="en-AU"/>
        </w:rPr>
        <w:t xml:space="preserve"> </w:t>
      </w:r>
      <w:r w:rsidRPr="00134136">
        <w:rPr>
          <w:rFonts w:eastAsiaTheme="majorEastAsia"/>
          <w:color w:val="auto"/>
          <w:w w:val="100"/>
          <w:lang w:val="en-AU"/>
        </w:rPr>
        <w:t xml:space="preserve">and other expert guideline development groups to ensure </w:t>
      </w:r>
      <w:r w:rsidR="00BB0189" w:rsidRPr="00134136">
        <w:rPr>
          <w:rFonts w:eastAsiaTheme="majorEastAsia"/>
          <w:color w:val="auto"/>
          <w:w w:val="100"/>
          <w:lang w:val="en-AU"/>
        </w:rPr>
        <w:t xml:space="preserve">consideration of </w:t>
      </w:r>
      <w:r w:rsidRPr="00134136">
        <w:rPr>
          <w:rFonts w:eastAsiaTheme="majorEastAsia"/>
          <w:color w:val="auto"/>
          <w:w w:val="100"/>
          <w:lang w:val="en-AU"/>
        </w:rPr>
        <w:t xml:space="preserve">data such as the </w:t>
      </w:r>
      <w:r w:rsidR="003E6C1F" w:rsidRPr="00134136">
        <w:rPr>
          <w:rFonts w:eastAsiaTheme="majorEastAsia"/>
          <w:color w:val="auto"/>
          <w:w w:val="100"/>
          <w:lang w:val="en-AU"/>
        </w:rPr>
        <w:t>rates</w:t>
      </w:r>
      <w:r w:rsidRPr="00134136">
        <w:rPr>
          <w:rFonts w:eastAsiaTheme="majorEastAsia"/>
          <w:color w:val="auto"/>
          <w:w w:val="100"/>
          <w:lang w:val="en-AU"/>
        </w:rPr>
        <w:t xml:space="preserve"> of </w:t>
      </w:r>
      <w:r w:rsidR="003F2007" w:rsidRPr="00134136">
        <w:rPr>
          <w:rFonts w:eastAsiaTheme="majorEastAsia"/>
          <w:color w:val="auto"/>
          <w:w w:val="100"/>
          <w:lang w:val="en-AU"/>
        </w:rPr>
        <w:t xml:space="preserve">gram-negative </w:t>
      </w:r>
      <w:r w:rsidR="00BB0189" w:rsidRPr="00134136">
        <w:rPr>
          <w:rFonts w:eastAsiaTheme="majorEastAsia"/>
          <w:color w:val="auto"/>
          <w:w w:val="100"/>
          <w:lang w:val="en-AU"/>
        </w:rPr>
        <w:t>resistance</w:t>
      </w:r>
    </w:p>
    <w:p w14:paraId="2851B55F" w14:textId="0EA6202B" w:rsidR="0073515D" w:rsidRPr="00134136" w:rsidRDefault="0073515D" w:rsidP="00FD7DAF">
      <w:pPr>
        <w:pStyle w:val="ListParagraph"/>
        <w:numPr>
          <w:ilvl w:val="0"/>
          <w:numId w:val="14"/>
        </w:numPr>
        <w:tabs>
          <w:tab w:val="clear" w:pos="708"/>
          <w:tab w:val="clear" w:pos="710"/>
        </w:tabs>
        <w:spacing w:before="0" w:line="240" w:lineRule="auto"/>
        <w:ind w:left="284" w:right="-1" w:hanging="284"/>
        <w:rPr>
          <w:rFonts w:eastAsiaTheme="majorEastAsia"/>
          <w:color w:val="auto"/>
          <w:w w:val="100"/>
          <w:lang w:val="en-AU"/>
        </w:rPr>
      </w:pPr>
      <w:r w:rsidRPr="00134136">
        <w:rPr>
          <w:rFonts w:eastAsiaTheme="majorEastAsia"/>
          <w:color w:val="auto"/>
          <w:w w:val="100"/>
          <w:lang w:val="en-AU"/>
        </w:rPr>
        <w:t xml:space="preserve">Work with states and territories and the private laboratory sector to encourage </w:t>
      </w:r>
      <w:r w:rsidR="00BB0189" w:rsidRPr="00134136">
        <w:rPr>
          <w:rFonts w:eastAsiaTheme="majorEastAsia"/>
          <w:color w:val="auto"/>
          <w:w w:val="100"/>
          <w:lang w:val="en-AU"/>
        </w:rPr>
        <w:t xml:space="preserve">consideration of geographic variation through </w:t>
      </w:r>
      <w:r w:rsidRPr="00134136">
        <w:rPr>
          <w:rFonts w:eastAsiaTheme="majorEastAsia"/>
          <w:color w:val="auto"/>
          <w:w w:val="100"/>
          <w:lang w:val="en-AU"/>
        </w:rPr>
        <w:t xml:space="preserve">the use of local antibiograms </w:t>
      </w:r>
      <w:r w:rsidR="003E6C1F" w:rsidRPr="00134136">
        <w:rPr>
          <w:rFonts w:eastAsiaTheme="majorEastAsia"/>
          <w:color w:val="auto"/>
          <w:w w:val="100"/>
          <w:lang w:val="en-AU"/>
        </w:rPr>
        <w:t>by</w:t>
      </w:r>
      <w:r w:rsidR="003E6C1F" w:rsidRPr="00F139DE">
        <w:rPr>
          <w:rFonts w:eastAsiaTheme="majorEastAsia"/>
          <w:color w:val="auto"/>
          <w:w w:val="100"/>
          <w:lang w:val="en-AU"/>
        </w:rPr>
        <w:t xml:space="preserve"> </w:t>
      </w:r>
      <w:r w:rsidR="00BF7B69" w:rsidRPr="00134136">
        <w:rPr>
          <w:rFonts w:eastAsiaTheme="majorEastAsia"/>
          <w:color w:val="auto"/>
          <w:w w:val="100"/>
          <w:lang w:val="en-AU"/>
        </w:rPr>
        <w:t>AMS</w:t>
      </w:r>
      <w:r w:rsidR="00BF7B69" w:rsidRPr="00F139DE">
        <w:rPr>
          <w:rFonts w:eastAsiaTheme="majorEastAsia"/>
          <w:color w:val="auto"/>
          <w:w w:val="100"/>
          <w:lang w:val="en-AU"/>
        </w:rPr>
        <w:t xml:space="preserve"> </w:t>
      </w:r>
      <w:r w:rsidR="003E6C1F" w:rsidRPr="00134136">
        <w:rPr>
          <w:rFonts w:eastAsiaTheme="majorEastAsia"/>
          <w:color w:val="auto"/>
          <w:w w:val="100"/>
          <w:lang w:val="en-AU"/>
        </w:rPr>
        <w:t>services</w:t>
      </w:r>
      <w:r w:rsidR="00F51A8D" w:rsidRPr="00134136">
        <w:rPr>
          <w:rFonts w:eastAsiaTheme="majorEastAsia"/>
          <w:color w:val="auto"/>
          <w:w w:val="100"/>
          <w:lang w:val="en-AU"/>
        </w:rPr>
        <w:t>.</w:t>
      </w:r>
      <w:r w:rsidR="003E6C1F" w:rsidRPr="00134136">
        <w:rPr>
          <w:rFonts w:eastAsiaTheme="majorEastAsia"/>
          <w:color w:val="auto"/>
          <w:w w:val="100"/>
          <w:lang w:val="en-AU"/>
        </w:rPr>
        <w:t xml:space="preserve"> </w:t>
      </w:r>
      <w:r w:rsidR="00BF7B69" w:rsidRPr="00134136">
        <w:rPr>
          <w:rFonts w:eastAsiaTheme="majorEastAsia"/>
          <w:color w:val="auto"/>
          <w:w w:val="100"/>
          <w:lang w:val="en-AU"/>
        </w:rPr>
        <w:t>Antibiograms</w:t>
      </w:r>
      <w:r w:rsidR="00F51A8D" w:rsidRPr="00134136">
        <w:rPr>
          <w:rFonts w:eastAsiaTheme="majorEastAsia"/>
          <w:color w:val="auto"/>
          <w:w w:val="100"/>
          <w:lang w:val="en-AU"/>
        </w:rPr>
        <w:t xml:space="preserve"> are </w:t>
      </w:r>
      <w:r w:rsidR="00BB0189" w:rsidRPr="00134136">
        <w:rPr>
          <w:rFonts w:eastAsiaTheme="majorEastAsia"/>
          <w:color w:val="auto"/>
          <w:w w:val="100"/>
          <w:lang w:val="en-AU"/>
        </w:rPr>
        <w:t>tables of</w:t>
      </w:r>
      <w:r w:rsidRPr="00134136">
        <w:rPr>
          <w:rFonts w:eastAsiaTheme="majorEastAsia"/>
          <w:color w:val="auto"/>
          <w:w w:val="100"/>
          <w:lang w:val="en-AU"/>
        </w:rPr>
        <w:t xml:space="preserve"> antimicrobial susceptibilities that </w:t>
      </w:r>
      <w:r w:rsidR="0054646B" w:rsidRPr="00134136">
        <w:rPr>
          <w:rFonts w:eastAsiaTheme="majorEastAsia"/>
          <w:color w:val="auto"/>
          <w:w w:val="100"/>
          <w:lang w:val="en-AU"/>
        </w:rPr>
        <w:t>can inform</w:t>
      </w:r>
      <w:r w:rsidRPr="00134136">
        <w:rPr>
          <w:rFonts w:eastAsiaTheme="majorEastAsia"/>
          <w:color w:val="auto"/>
          <w:w w:val="100"/>
          <w:lang w:val="en-AU"/>
        </w:rPr>
        <w:t xml:space="preserve"> local empiric and therapeutic antimicrobial recommendations and formulary management</w:t>
      </w:r>
      <w:r w:rsidR="00F82A85">
        <w:rPr>
          <w:rFonts w:eastAsiaTheme="majorEastAsia"/>
          <w:color w:val="auto"/>
          <w:w w:val="100"/>
          <w:lang w:val="en-AU"/>
        </w:rPr>
        <w:t>. APAS contributor laboratory services have ready access to data and functionality to produce antibiograms</w:t>
      </w:r>
    </w:p>
    <w:p w14:paraId="61A7C18B" w14:textId="468388DF" w:rsidR="001819FB" w:rsidRPr="00134136" w:rsidRDefault="002E7E34" w:rsidP="001819FB">
      <w:pPr>
        <w:pStyle w:val="ListParagraph"/>
        <w:numPr>
          <w:ilvl w:val="0"/>
          <w:numId w:val="14"/>
        </w:numPr>
        <w:tabs>
          <w:tab w:val="clear" w:pos="708"/>
          <w:tab w:val="clear" w:pos="710"/>
        </w:tabs>
        <w:spacing w:before="0" w:line="240" w:lineRule="auto"/>
        <w:ind w:left="284" w:right="-1" w:hanging="284"/>
        <w:rPr>
          <w:rFonts w:eastAsiaTheme="majorEastAsia"/>
          <w:color w:val="auto"/>
          <w:w w:val="100"/>
          <w:lang w:val="en-AU"/>
        </w:rPr>
      </w:pPr>
      <w:r w:rsidRPr="00134136">
        <w:rPr>
          <w:color w:val="auto"/>
          <w:w w:val="100"/>
          <w:lang w:val="en-AU"/>
        </w:rPr>
        <w:t>Promote a</w:t>
      </w:r>
      <w:r w:rsidR="00835B5D" w:rsidRPr="00134136">
        <w:rPr>
          <w:color w:val="auto"/>
          <w:w w:val="100"/>
          <w:lang w:val="en-AU"/>
        </w:rPr>
        <w:t>dapt</w:t>
      </w:r>
      <w:r w:rsidRPr="00134136">
        <w:rPr>
          <w:color w:val="auto"/>
          <w:w w:val="100"/>
          <w:lang w:val="en-AU"/>
        </w:rPr>
        <w:t>ion of</w:t>
      </w:r>
      <w:r w:rsidR="00835B5D" w:rsidRPr="00134136">
        <w:rPr>
          <w:color w:val="auto"/>
          <w:w w:val="100"/>
          <w:lang w:val="en-AU"/>
        </w:rPr>
        <w:t xml:space="preserve"> national </w:t>
      </w:r>
      <w:r w:rsidR="0073515D" w:rsidRPr="00134136">
        <w:rPr>
          <w:color w:val="auto"/>
          <w:w w:val="100"/>
          <w:lang w:val="en-AU"/>
        </w:rPr>
        <w:t xml:space="preserve">prescribing practices to local resistance patterns and regular review of prescribing guidance by local </w:t>
      </w:r>
      <w:r w:rsidR="00BF7B69" w:rsidRPr="00134136">
        <w:rPr>
          <w:color w:val="auto"/>
          <w:w w:val="100"/>
          <w:lang w:val="en-AU"/>
        </w:rPr>
        <w:t xml:space="preserve">AMS </w:t>
      </w:r>
      <w:r w:rsidR="0073515D" w:rsidRPr="00134136">
        <w:rPr>
          <w:color w:val="auto"/>
          <w:w w:val="100"/>
          <w:lang w:val="en-AU"/>
        </w:rPr>
        <w:t xml:space="preserve">services; this will support the use of broad-spectrum antibiotics where necessary, whilst limiting their use in areas where </w:t>
      </w:r>
      <w:r w:rsidR="003E6C1F" w:rsidRPr="00134136">
        <w:rPr>
          <w:color w:val="auto"/>
          <w:w w:val="100"/>
          <w:lang w:val="en-AU"/>
        </w:rPr>
        <w:t>their use</w:t>
      </w:r>
      <w:r w:rsidR="0073515D" w:rsidRPr="00134136">
        <w:rPr>
          <w:color w:val="auto"/>
          <w:w w:val="100"/>
          <w:lang w:val="en-AU"/>
        </w:rPr>
        <w:t xml:space="preserve"> is not justified due to lower </w:t>
      </w:r>
      <w:r w:rsidR="003E6C1F" w:rsidRPr="00134136">
        <w:rPr>
          <w:color w:val="auto"/>
          <w:w w:val="100"/>
          <w:lang w:val="en-AU"/>
        </w:rPr>
        <w:t>rates of resistance</w:t>
      </w:r>
    </w:p>
    <w:p w14:paraId="3F26B65E" w14:textId="7A5071B1" w:rsidR="00D073EB" w:rsidRPr="00134136" w:rsidRDefault="00D073EB" w:rsidP="001819FB">
      <w:pPr>
        <w:pStyle w:val="ListParagraph"/>
        <w:numPr>
          <w:ilvl w:val="0"/>
          <w:numId w:val="14"/>
        </w:numPr>
        <w:tabs>
          <w:tab w:val="clear" w:pos="708"/>
          <w:tab w:val="clear" w:pos="710"/>
        </w:tabs>
        <w:spacing w:before="0" w:line="240" w:lineRule="auto"/>
        <w:ind w:left="284" w:right="-1" w:hanging="284"/>
        <w:rPr>
          <w:rFonts w:eastAsiaTheme="majorEastAsia"/>
          <w:color w:val="auto"/>
          <w:w w:val="100"/>
          <w:lang w:val="en-AU"/>
        </w:rPr>
      </w:pPr>
      <w:r w:rsidRPr="00134136">
        <w:rPr>
          <w:color w:val="auto"/>
          <w:w w:val="100"/>
          <w:lang w:val="en-AU"/>
        </w:rPr>
        <w:t>Promote incorporation of concepts of geographical variation in AMR into clinical practice; particularly to support clinicians who regularly work in a range of settings</w:t>
      </w:r>
    </w:p>
    <w:p w14:paraId="00B5B65C" w14:textId="0DD58DD4" w:rsidR="00BB0189" w:rsidRPr="00134136" w:rsidRDefault="00BB0189" w:rsidP="00AB3312">
      <w:pPr>
        <w:pStyle w:val="ListParagraph"/>
        <w:numPr>
          <w:ilvl w:val="0"/>
          <w:numId w:val="14"/>
        </w:numPr>
        <w:tabs>
          <w:tab w:val="clear" w:pos="708"/>
          <w:tab w:val="clear" w:pos="710"/>
        </w:tabs>
        <w:spacing w:before="0" w:line="240" w:lineRule="auto"/>
        <w:ind w:left="284" w:right="-1" w:hanging="284"/>
        <w:rPr>
          <w:rFonts w:eastAsiaTheme="majorEastAsia"/>
          <w:color w:val="auto"/>
          <w:w w:val="100"/>
          <w:lang w:val="en-AU"/>
        </w:rPr>
      </w:pPr>
      <w:r w:rsidRPr="00134136">
        <w:rPr>
          <w:color w:val="auto"/>
          <w:w w:val="100"/>
          <w:lang w:val="en-AU"/>
        </w:rPr>
        <w:t xml:space="preserve">Promote use of the </w:t>
      </w:r>
      <w:r w:rsidRPr="00F139DE">
        <w:rPr>
          <w:i/>
          <w:iCs/>
          <w:color w:val="auto"/>
          <w:w w:val="100"/>
          <w:lang w:val="en-AU"/>
        </w:rPr>
        <w:t>Priority Antibacterial List for Antimicrobial Resistance Containment</w:t>
      </w:r>
      <w:r w:rsidR="003F4F50" w:rsidRPr="00F139DE">
        <w:rPr>
          <w:color w:val="auto"/>
          <w:w w:val="100"/>
          <w:lang w:val="en-AU"/>
        </w:rPr>
        <w:fldChar w:fldCharType="begin"/>
      </w:r>
      <w:r w:rsidR="0076561E">
        <w:rPr>
          <w:color w:val="auto"/>
          <w:w w:val="100"/>
          <w:lang w:val="en-AU"/>
        </w:rPr>
        <w:instrText xml:space="preserve"> ADDIN EN.CITE &lt;EndNote&gt;&lt;Cite&gt;&lt;Author&gt;Australian Commission on Safety and Quality in Health Care&lt;/Author&gt;&lt;Year&gt;2020&lt;/Year&gt;&lt;RecNum&gt;1702&lt;/RecNum&gt;&lt;DisplayText&gt;&lt;style face="superscript"&gt;13&lt;/style&gt;&lt;/DisplayText&gt;&lt;record&gt;&lt;rec-number&gt;1702&lt;/rec-number&gt;&lt;foreign-keys&gt;&lt;key app="EN" db-id="50sdzz5rpr5pp3ev5wcv00w55dtazdrrfws9" timestamp="1635478896"&gt;1702&lt;/key&gt;&lt;/foreign-keys&gt;&lt;ref-type name="Web Page"&gt;12&lt;/ref-type&gt;&lt;contributors&gt;&lt;authors&gt;&lt;author&gt;Australian Commission on Safety and Quality in Health Care,&lt;/author&gt;&lt;/authors&gt;&lt;/contributors&gt;&lt;titles&gt;&lt;title&gt;Priority Antibacterial List for antimicrobial resistance containment: a stewardship resource for human health&lt;/title&gt;&lt;/titles&gt;&lt;number&gt;2022 May 5&lt;/number&gt;&lt;dates&gt;&lt;year&gt;2020&lt;/year&gt;&lt;/dates&gt;&lt;pub-location&gt;Sydney&lt;/pub-location&gt;&lt;publisher&gt;ACSQHC&lt;/publisher&gt;&lt;urls&gt;&lt;related-urls&gt;&lt;url&gt;https://www.safetyandquality.gov.au/publications-and-resources/resource-library/priority-antibacterial-list-antimicrobial-resistance-containment&lt;/url&gt;&lt;/related-urls&gt;&lt;/urls&gt;&lt;/record&gt;&lt;/Cite&gt;&lt;/EndNote&gt;</w:instrText>
      </w:r>
      <w:r w:rsidR="003F4F50" w:rsidRPr="00F139DE">
        <w:rPr>
          <w:color w:val="auto"/>
          <w:w w:val="100"/>
          <w:lang w:val="en-AU"/>
        </w:rPr>
        <w:fldChar w:fldCharType="separate"/>
      </w:r>
      <w:r w:rsidR="0076561E" w:rsidRPr="0076561E">
        <w:rPr>
          <w:noProof/>
          <w:color w:val="auto"/>
          <w:w w:val="100"/>
          <w:vertAlign w:val="superscript"/>
          <w:lang w:val="en-AU"/>
        </w:rPr>
        <w:t>13</w:t>
      </w:r>
      <w:r w:rsidR="003F4F50" w:rsidRPr="00F139DE">
        <w:rPr>
          <w:color w:val="auto"/>
          <w:w w:val="100"/>
          <w:lang w:val="en-AU"/>
        </w:rPr>
        <w:fldChar w:fldCharType="end"/>
      </w:r>
      <w:r w:rsidR="003F4F50" w:rsidRPr="00F139DE">
        <w:rPr>
          <w:color w:val="auto"/>
          <w:w w:val="100"/>
          <w:lang w:val="en-AU"/>
        </w:rPr>
        <w:t xml:space="preserve"> </w:t>
      </w:r>
      <w:r w:rsidRPr="00134136">
        <w:rPr>
          <w:color w:val="auto"/>
          <w:w w:val="100"/>
          <w:lang w:val="en-AU"/>
        </w:rPr>
        <w:t>as</w:t>
      </w:r>
      <w:r w:rsidR="00FE2B38" w:rsidRPr="00134136">
        <w:rPr>
          <w:color w:val="auto"/>
          <w:w w:val="100"/>
          <w:lang w:val="en-AU"/>
        </w:rPr>
        <w:t xml:space="preserve"> </w:t>
      </w:r>
      <w:r w:rsidRPr="00134136">
        <w:rPr>
          <w:color w:val="auto"/>
          <w:w w:val="100"/>
          <w:lang w:val="en-AU"/>
        </w:rPr>
        <w:t>a tool to support AMS program</w:t>
      </w:r>
      <w:r w:rsidR="00D3704F" w:rsidRPr="00134136">
        <w:rPr>
          <w:color w:val="auto"/>
          <w:w w:val="100"/>
          <w:lang w:val="en-AU"/>
        </w:rPr>
        <w:t>s to</w:t>
      </w:r>
      <w:r w:rsidRPr="00134136">
        <w:rPr>
          <w:color w:val="auto"/>
          <w:w w:val="100"/>
          <w:lang w:val="en-AU"/>
        </w:rPr>
        <w:t xml:space="preserve"> analyse antimicrobial usage in terms of preferred or optimal prescribing choices </w:t>
      </w:r>
    </w:p>
    <w:p w14:paraId="56219580" w14:textId="77777777" w:rsidR="001819FB" w:rsidRPr="00134136" w:rsidRDefault="001819FB" w:rsidP="001819FB">
      <w:pPr>
        <w:pStyle w:val="ListParagraph"/>
        <w:numPr>
          <w:ilvl w:val="0"/>
          <w:numId w:val="14"/>
        </w:numPr>
        <w:tabs>
          <w:tab w:val="left" w:pos="9356"/>
        </w:tabs>
        <w:spacing w:before="0" w:line="240" w:lineRule="auto"/>
        <w:ind w:left="284" w:right="-1" w:hanging="284"/>
        <w:rPr>
          <w:rFonts w:eastAsiaTheme="majorEastAsia"/>
          <w:color w:val="auto"/>
          <w:w w:val="100"/>
          <w:lang w:val="en-AU"/>
        </w:rPr>
      </w:pPr>
      <w:r w:rsidRPr="00134136">
        <w:rPr>
          <w:color w:val="auto"/>
          <w:w w:val="100"/>
          <w:lang w:val="en-AU"/>
        </w:rPr>
        <w:t>Support development of guidance for surveillance, prevention and control of specific organisms and resistances</w:t>
      </w:r>
    </w:p>
    <w:p w14:paraId="6171448A" w14:textId="77777777" w:rsidR="001819FB" w:rsidRPr="00134136" w:rsidRDefault="001819FB" w:rsidP="001819FB">
      <w:pPr>
        <w:pStyle w:val="ListParagraph"/>
        <w:numPr>
          <w:ilvl w:val="0"/>
          <w:numId w:val="14"/>
        </w:numPr>
        <w:tabs>
          <w:tab w:val="left" w:pos="9356"/>
        </w:tabs>
        <w:spacing w:before="0" w:line="240" w:lineRule="auto"/>
        <w:ind w:left="284" w:right="-1" w:hanging="284"/>
        <w:rPr>
          <w:rFonts w:eastAsiaTheme="majorEastAsia"/>
          <w:color w:val="auto"/>
          <w:w w:val="100"/>
          <w:lang w:val="en-AU"/>
        </w:rPr>
      </w:pPr>
      <w:r w:rsidRPr="00134136">
        <w:rPr>
          <w:color w:val="auto"/>
          <w:w w:val="100"/>
          <w:lang w:val="en-AU"/>
        </w:rPr>
        <w:t xml:space="preserve">Advocate for selected resistances to be made nationally notifiable under public health legislation </w:t>
      </w:r>
    </w:p>
    <w:p w14:paraId="515F3CCC" w14:textId="77777777" w:rsidR="0073515D" w:rsidRPr="00134136" w:rsidRDefault="0073515D" w:rsidP="00AB3312">
      <w:pPr>
        <w:pStyle w:val="ListParagraph"/>
        <w:numPr>
          <w:ilvl w:val="0"/>
          <w:numId w:val="14"/>
        </w:numPr>
        <w:tabs>
          <w:tab w:val="clear" w:pos="708"/>
          <w:tab w:val="clear" w:pos="710"/>
        </w:tabs>
        <w:spacing w:before="0" w:line="240" w:lineRule="auto"/>
        <w:ind w:left="284" w:right="-1" w:hanging="284"/>
        <w:rPr>
          <w:rFonts w:eastAsiaTheme="majorEastAsia"/>
          <w:color w:val="auto"/>
          <w:w w:val="100"/>
          <w:lang w:val="en-AU"/>
        </w:rPr>
      </w:pPr>
      <w:r w:rsidRPr="00134136">
        <w:rPr>
          <w:color w:val="auto"/>
          <w:w w:val="100"/>
          <w:lang w:val="en-AU"/>
        </w:rPr>
        <w:t xml:space="preserve">Support collaboration and coordination between states and territories, and between hospital and community care settings to explore the drivers of variation and improve local control efforts to help limit progression of </w:t>
      </w:r>
      <w:r w:rsidR="001819FB" w:rsidRPr="00134136">
        <w:rPr>
          <w:color w:val="auto"/>
          <w:w w:val="100"/>
          <w:lang w:val="en-AU"/>
        </w:rPr>
        <w:t>AMR</w:t>
      </w:r>
    </w:p>
    <w:p w14:paraId="4DAC2FB5" w14:textId="77777777" w:rsidR="0073515D" w:rsidRPr="00134136" w:rsidRDefault="00835B5D" w:rsidP="00AB3312">
      <w:pPr>
        <w:pStyle w:val="ListParagraph"/>
        <w:numPr>
          <w:ilvl w:val="0"/>
          <w:numId w:val="14"/>
        </w:numPr>
        <w:tabs>
          <w:tab w:val="clear" w:pos="708"/>
          <w:tab w:val="clear" w:pos="710"/>
        </w:tabs>
        <w:spacing w:before="0" w:line="240" w:lineRule="auto"/>
        <w:ind w:left="284" w:right="-1" w:hanging="284"/>
        <w:rPr>
          <w:rFonts w:eastAsiaTheme="majorEastAsia"/>
          <w:color w:val="auto"/>
          <w:w w:val="100"/>
          <w:lang w:val="en-AU"/>
        </w:rPr>
      </w:pPr>
      <w:r w:rsidRPr="00134136">
        <w:rPr>
          <w:color w:val="auto"/>
          <w:w w:val="100"/>
          <w:lang w:val="en-AU"/>
        </w:rPr>
        <w:t>Contribute to</w:t>
      </w:r>
      <w:r w:rsidR="003B3567" w:rsidRPr="00134136">
        <w:rPr>
          <w:color w:val="auto"/>
          <w:w w:val="100"/>
          <w:lang w:val="en-AU"/>
        </w:rPr>
        <w:t xml:space="preserve"> the AURA Surveillance System and ensure that </w:t>
      </w:r>
      <w:r w:rsidR="00BF7B69" w:rsidRPr="00134136">
        <w:rPr>
          <w:color w:val="auto"/>
          <w:w w:val="100"/>
          <w:lang w:val="en-AU"/>
        </w:rPr>
        <w:t xml:space="preserve">AMR </w:t>
      </w:r>
      <w:r w:rsidR="003B3567" w:rsidRPr="00134136">
        <w:rPr>
          <w:color w:val="auto"/>
          <w:w w:val="100"/>
          <w:lang w:val="en-AU"/>
        </w:rPr>
        <w:t xml:space="preserve">and antimicrobial use data are readily available to inform antimicrobial stewardship and infection prevention and control </w:t>
      </w:r>
      <w:r w:rsidR="0073515D" w:rsidRPr="00134136">
        <w:rPr>
          <w:color w:val="auto"/>
          <w:w w:val="100"/>
          <w:lang w:val="en-AU"/>
        </w:rPr>
        <w:t>programs</w:t>
      </w:r>
    </w:p>
    <w:p w14:paraId="61AF052C" w14:textId="6AF93840" w:rsidR="0073515D" w:rsidRPr="00134136" w:rsidRDefault="0073515D" w:rsidP="00AB3312">
      <w:pPr>
        <w:pStyle w:val="ListParagraph"/>
        <w:numPr>
          <w:ilvl w:val="0"/>
          <w:numId w:val="14"/>
        </w:numPr>
        <w:spacing w:before="0" w:line="240" w:lineRule="auto"/>
        <w:ind w:left="284" w:right="-1" w:hanging="284"/>
        <w:rPr>
          <w:rFonts w:cstheme="minorHAnsi"/>
          <w:color w:val="auto"/>
          <w:w w:val="100"/>
          <w:lang w:val="en-AU"/>
        </w:rPr>
      </w:pPr>
      <w:r w:rsidRPr="00134136">
        <w:rPr>
          <w:color w:val="auto"/>
          <w:w w:val="100"/>
          <w:lang w:val="en-AU"/>
        </w:rPr>
        <w:t>P</w:t>
      </w:r>
      <w:r w:rsidR="008217B6" w:rsidRPr="00134136">
        <w:rPr>
          <w:color w:val="auto"/>
          <w:w w:val="100"/>
          <w:lang w:val="en-AU"/>
        </w:rPr>
        <w:t>romote e</w:t>
      </w:r>
      <w:r w:rsidR="001E0359" w:rsidRPr="00134136">
        <w:rPr>
          <w:color w:val="auto"/>
          <w:w w:val="100"/>
          <w:lang w:val="en-AU"/>
        </w:rPr>
        <w:t xml:space="preserve">ffective infection </w:t>
      </w:r>
      <w:r w:rsidR="003B3567" w:rsidRPr="00134136">
        <w:rPr>
          <w:color w:val="auto"/>
          <w:w w:val="100"/>
          <w:lang w:val="en-AU"/>
        </w:rPr>
        <w:t xml:space="preserve">prevention and </w:t>
      </w:r>
      <w:r w:rsidR="001E0359" w:rsidRPr="00134136">
        <w:rPr>
          <w:color w:val="auto"/>
          <w:w w:val="100"/>
          <w:lang w:val="en-AU"/>
        </w:rPr>
        <w:t>control measures, such as those included in the</w:t>
      </w:r>
      <w:r w:rsidR="00FB4C15">
        <w:rPr>
          <w:color w:val="auto"/>
          <w:w w:val="100"/>
          <w:lang w:val="en-AU"/>
        </w:rPr>
        <w:t xml:space="preserve"> AICGs and the</w:t>
      </w:r>
      <w:r w:rsidR="001E0359" w:rsidRPr="00134136">
        <w:rPr>
          <w:color w:val="auto"/>
          <w:w w:val="100"/>
          <w:lang w:val="en-AU"/>
        </w:rPr>
        <w:t xml:space="preserve"> </w:t>
      </w:r>
      <w:r w:rsidR="00BB0189" w:rsidRPr="00F139DE">
        <w:rPr>
          <w:i/>
          <w:color w:val="auto"/>
          <w:w w:val="100"/>
          <w:lang w:val="en-AU"/>
        </w:rPr>
        <w:t xml:space="preserve">Recommendations for the control of </w:t>
      </w:r>
      <w:proofErr w:type="spellStart"/>
      <w:r w:rsidR="00BB0189" w:rsidRPr="00F139DE">
        <w:rPr>
          <w:i/>
          <w:color w:val="auto"/>
          <w:w w:val="100"/>
          <w:lang w:val="en-AU"/>
        </w:rPr>
        <w:t>carbapenemase</w:t>
      </w:r>
      <w:proofErr w:type="spellEnd"/>
      <w:r w:rsidR="00BB0189" w:rsidRPr="00F139DE">
        <w:rPr>
          <w:i/>
          <w:color w:val="auto"/>
          <w:w w:val="100"/>
          <w:lang w:val="en-AU"/>
        </w:rPr>
        <w:t xml:space="preserve">-producing </w:t>
      </w:r>
      <w:proofErr w:type="spellStart"/>
      <w:r w:rsidR="00BB0189" w:rsidRPr="00F139DE">
        <w:rPr>
          <w:color w:val="auto"/>
          <w:w w:val="100"/>
          <w:lang w:val="en-AU"/>
        </w:rPr>
        <w:t>Enterobacterales</w:t>
      </w:r>
      <w:proofErr w:type="spellEnd"/>
      <w:r w:rsidR="00BB0189" w:rsidRPr="00F139DE">
        <w:rPr>
          <w:i/>
          <w:color w:val="auto"/>
          <w:w w:val="100"/>
          <w:lang w:val="en-AU"/>
        </w:rPr>
        <w:t xml:space="preserve"> (CPE). A guide for acute care health service organisations</w:t>
      </w:r>
      <w:r w:rsidR="00FE28F3" w:rsidRPr="00F139DE">
        <w:rPr>
          <w:iCs/>
          <w:color w:val="auto"/>
          <w:w w:val="100"/>
          <w:lang w:val="en-AU"/>
        </w:rPr>
        <w:fldChar w:fldCharType="begin"/>
      </w:r>
      <w:r w:rsidR="00084B65">
        <w:rPr>
          <w:iCs/>
          <w:color w:val="auto"/>
          <w:w w:val="100"/>
          <w:lang w:val="en-AU"/>
        </w:rPr>
        <w:instrText xml:space="preserve"> ADDIN EN.CITE &lt;EndNote&gt;&lt;Cite&gt;&lt;Author&gt;Australian Commission on Safety and Quality in Health Care&lt;/Author&gt;&lt;Year&gt;2021&lt;/Year&gt;&lt;RecNum&gt;565&lt;/RecNum&gt;&lt;DisplayText&gt;&lt;style face="superscript"&gt;7&lt;/style&gt;&lt;/DisplayText&gt;&lt;record&gt;&lt;rec-number&gt;565&lt;/rec-number&gt;&lt;foreign-keys&gt;&lt;key app="EN" db-id="50sdzz5rpr5pp3ev5wcv00w55dtazdrrfws9" timestamp="1588124265"&gt;565&lt;/key&gt;&lt;/foreign-keys&gt;&lt;ref-type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00FE28F3" w:rsidRPr="00F139DE">
        <w:rPr>
          <w:iCs/>
          <w:color w:val="auto"/>
          <w:w w:val="100"/>
          <w:lang w:val="en-AU"/>
        </w:rPr>
        <w:fldChar w:fldCharType="separate"/>
      </w:r>
      <w:r w:rsidR="00084B65" w:rsidRPr="00084B65">
        <w:rPr>
          <w:iCs/>
          <w:noProof/>
          <w:color w:val="auto"/>
          <w:w w:val="100"/>
          <w:vertAlign w:val="superscript"/>
          <w:lang w:val="en-AU"/>
        </w:rPr>
        <w:t>7</w:t>
      </w:r>
      <w:r w:rsidR="00FE28F3" w:rsidRPr="00F139DE">
        <w:rPr>
          <w:iCs/>
          <w:color w:val="auto"/>
          <w:w w:val="100"/>
          <w:lang w:val="en-AU"/>
        </w:rPr>
        <w:fldChar w:fldCharType="end"/>
      </w:r>
      <w:r w:rsidR="008217B6" w:rsidRPr="00F139DE">
        <w:rPr>
          <w:color w:val="auto"/>
          <w:w w:val="100"/>
          <w:lang w:val="en-AU"/>
        </w:rPr>
        <w:t>,</w:t>
      </w:r>
      <w:r w:rsidR="001E0359" w:rsidRPr="00F139DE">
        <w:rPr>
          <w:color w:val="auto"/>
          <w:w w:val="100"/>
          <w:lang w:val="en-AU"/>
        </w:rPr>
        <w:t xml:space="preserve"> </w:t>
      </w:r>
      <w:r w:rsidR="001E0359" w:rsidRPr="00134136">
        <w:rPr>
          <w:color w:val="auto"/>
          <w:w w:val="100"/>
          <w:lang w:val="en-AU"/>
        </w:rPr>
        <w:t xml:space="preserve">to limit the transmission of </w:t>
      </w:r>
      <w:r w:rsidR="00A21D93" w:rsidRPr="00134136">
        <w:rPr>
          <w:color w:val="auto"/>
          <w:w w:val="100"/>
          <w:lang w:val="en-AU"/>
        </w:rPr>
        <w:t>CPE</w:t>
      </w:r>
    </w:p>
    <w:p w14:paraId="6E7CBC33" w14:textId="77777777" w:rsidR="00F139DE" w:rsidRPr="00134136" w:rsidRDefault="00C20FA3" w:rsidP="00AB3312">
      <w:pPr>
        <w:pStyle w:val="ListParagraph"/>
        <w:numPr>
          <w:ilvl w:val="0"/>
          <w:numId w:val="14"/>
        </w:numPr>
        <w:tabs>
          <w:tab w:val="left" w:pos="9356"/>
        </w:tabs>
        <w:spacing w:before="0" w:line="240" w:lineRule="auto"/>
        <w:ind w:left="284" w:right="-1" w:hanging="284"/>
        <w:rPr>
          <w:rFonts w:eastAsiaTheme="majorEastAsia"/>
          <w:color w:val="auto"/>
          <w:w w:val="100"/>
          <w:lang w:val="en-AU"/>
        </w:rPr>
      </w:pPr>
      <w:bookmarkStart w:id="9" w:name="_Hlk86413439"/>
      <w:r w:rsidRPr="00134136">
        <w:rPr>
          <w:color w:val="auto"/>
          <w:w w:val="100"/>
          <w:lang w:val="en-AU"/>
        </w:rPr>
        <w:t>Promote effective implementation of</w:t>
      </w:r>
      <w:r w:rsidR="00A173DD" w:rsidRPr="00134136">
        <w:rPr>
          <w:color w:val="auto"/>
          <w:w w:val="100"/>
          <w:lang w:val="en-AU"/>
        </w:rPr>
        <w:t xml:space="preserve"> systems that address the requirements of</w:t>
      </w:r>
      <w:r w:rsidRPr="00134136">
        <w:rPr>
          <w:color w:val="auto"/>
          <w:w w:val="100"/>
          <w:lang w:val="en-AU"/>
        </w:rPr>
        <w:t xml:space="preserve"> the NSQHS </w:t>
      </w:r>
      <w:r w:rsidR="00A173DD" w:rsidRPr="00134136">
        <w:rPr>
          <w:color w:val="auto"/>
          <w:w w:val="100"/>
          <w:lang w:val="en-AU"/>
        </w:rPr>
        <w:t xml:space="preserve">Standards </w:t>
      </w:r>
      <w:r w:rsidRPr="00134136">
        <w:rPr>
          <w:color w:val="auto"/>
          <w:w w:val="100"/>
          <w:lang w:val="en-AU"/>
        </w:rPr>
        <w:t>rele</w:t>
      </w:r>
      <w:r w:rsidR="000D5C60" w:rsidRPr="00134136">
        <w:rPr>
          <w:color w:val="auto"/>
          <w:w w:val="100"/>
          <w:lang w:val="en-AU"/>
        </w:rPr>
        <w:t>vant to the control of hospital</w:t>
      </w:r>
      <w:r w:rsidR="00BF7B69" w:rsidRPr="00134136">
        <w:rPr>
          <w:color w:val="auto"/>
          <w:w w:val="100"/>
          <w:lang w:val="en-AU"/>
        </w:rPr>
        <w:t>-</w:t>
      </w:r>
      <w:r w:rsidRPr="00134136">
        <w:rPr>
          <w:color w:val="auto"/>
          <w:w w:val="100"/>
          <w:lang w:val="en-AU"/>
        </w:rPr>
        <w:t>onset bloods</w:t>
      </w:r>
      <w:r w:rsidR="00F51A8D" w:rsidRPr="00134136">
        <w:rPr>
          <w:color w:val="auto"/>
          <w:w w:val="100"/>
          <w:lang w:val="en-AU"/>
        </w:rPr>
        <w:t xml:space="preserve">tream infections, particularly </w:t>
      </w:r>
      <w:r w:rsidR="009D7A11" w:rsidRPr="00134136">
        <w:rPr>
          <w:color w:val="auto"/>
          <w:w w:val="100"/>
          <w:lang w:val="en-AU"/>
        </w:rPr>
        <w:t xml:space="preserve">in relation to </w:t>
      </w:r>
      <w:r w:rsidRPr="00134136">
        <w:rPr>
          <w:color w:val="auto"/>
          <w:w w:val="100"/>
          <w:lang w:val="en-AU"/>
        </w:rPr>
        <w:t>invasive medical devices</w:t>
      </w:r>
    </w:p>
    <w:p w14:paraId="7CBEB50A" w14:textId="08C1619D" w:rsidR="00CA0256" w:rsidRPr="00252423" w:rsidRDefault="00F139DE" w:rsidP="00252423">
      <w:pPr>
        <w:pStyle w:val="ListParagraph"/>
        <w:numPr>
          <w:ilvl w:val="0"/>
          <w:numId w:val="14"/>
        </w:numPr>
        <w:tabs>
          <w:tab w:val="left" w:pos="9356"/>
        </w:tabs>
        <w:spacing w:before="0" w:line="240" w:lineRule="auto"/>
        <w:ind w:left="284" w:right="-1" w:hanging="284"/>
        <w:rPr>
          <w:rFonts w:eastAsiaTheme="majorEastAsia"/>
          <w:color w:val="auto"/>
          <w:w w:val="100"/>
          <w:lang w:val="en-AU"/>
        </w:rPr>
      </w:pPr>
      <w:r>
        <w:rPr>
          <w:color w:val="auto"/>
          <w:w w:val="100"/>
          <w:lang w:val="en-AU"/>
        </w:rPr>
        <w:t xml:space="preserve">Support submission of </w:t>
      </w:r>
      <w:r w:rsidRPr="00F139DE">
        <w:rPr>
          <w:color w:val="auto"/>
          <w:w w:val="100"/>
          <w:lang w:val="en-AU"/>
        </w:rPr>
        <w:t xml:space="preserve">AGAR data </w:t>
      </w:r>
      <w:r>
        <w:rPr>
          <w:color w:val="auto"/>
          <w:w w:val="100"/>
          <w:lang w:val="en-AU"/>
        </w:rPr>
        <w:t xml:space="preserve">and </w:t>
      </w:r>
      <w:r w:rsidRPr="00F139DE">
        <w:rPr>
          <w:color w:val="auto"/>
          <w:w w:val="100"/>
          <w:lang w:val="en-AU"/>
        </w:rPr>
        <w:t xml:space="preserve">Australian Passive AMR Surveillance </w:t>
      </w:r>
      <w:r>
        <w:rPr>
          <w:color w:val="auto"/>
          <w:w w:val="100"/>
          <w:lang w:val="en-AU"/>
        </w:rPr>
        <w:t xml:space="preserve">data annually </w:t>
      </w:r>
      <w:r w:rsidRPr="00F139DE">
        <w:rPr>
          <w:color w:val="auto"/>
          <w:w w:val="100"/>
          <w:lang w:val="en-AU"/>
        </w:rPr>
        <w:t>to the W</w:t>
      </w:r>
      <w:r w:rsidR="001A682E">
        <w:rPr>
          <w:color w:val="auto"/>
          <w:w w:val="100"/>
          <w:lang w:val="en-AU"/>
        </w:rPr>
        <w:t xml:space="preserve">orld </w:t>
      </w:r>
      <w:r w:rsidRPr="00F139DE">
        <w:rPr>
          <w:color w:val="auto"/>
          <w:w w:val="100"/>
          <w:lang w:val="en-AU"/>
        </w:rPr>
        <w:t>H</w:t>
      </w:r>
      <w:r w:rsidR="001A682E">
        <w:rPr>
          <w:color w:val="auto"/>
          <w:w w:val="100"/>
          <w:lang w:val="en-AU"/>
        </w:rPr>
        <w:t xml:space="preserve">ealth </w:t>
      </w:r>
      <w:r w:rsidRPr="00F139DE">
        <w:rPr>
          <w:color w:val="auto"/>
          <w:w w:val="100"/>
          <w:lang w:val="en-AU"/>
        </w:rPr>
        <w:t>O</w:t>
      </w:r>
      <w:r w:rsidR="001A682E">
        <w:rPr>
          <w:color w:val="auto"/>
          <w:w w:val="100"/>
          <w:lang w:val="en-AU"/>
        </w:rPr>
        <w:t>rganization</w:t>
      </w:r>
      <w:r w:rsidRPr="00F139DE">
        <w:rPr>
          <w:color w:val="auto"/>
          <w:w w:val="100"/>
          <w:lang w:val="en-AU"/>
        </w:rPr>
        <w:t xml:space="preserve"> </w:t>
      </w:r>
      <w:r w:rsidR="001A682E">
        <w:rPr>
          <w:color w:val="auto"/>
          <w:w w:val="100"/>
          <w:lang w:val="en-AU"/>
        </w:rPr>
        <w:t xml:space="preserve">(WHO) </w:t>
      </w:r>
      <w:r w:rsidRPr="00F139DE">
        <w:rPr>
          <w:color w:val="auto"/>
          <w:w w:val="100"/>
          <w:lang w:val="en-AU"/>
        </w:rPr>
        <w:t xml:space="preserve">Global Antimicrobial Resistance </w:t>
      </w:r>
      <w:r w:rsidR="00134136">
        <w:rPr>
          <w:color w:val="auto"/>
          <w:w w:val="100"/>
          <w:lang w:val="en-AU"/>
        </w:rPr>
        <w:t xml:space="preserve">and Use </w:t>
      </w:r>
      <w:r w:rsidRPr="00F139DE">
        <w:rPr>
          <w:color w:val="auto"/>
          <w:w w:val="100"/>
          <w:lang w:val="en-AU"/>
        </w:rPr>
        <w:t>Surveillance System</w:t>
      </w:r>
      <w:r w:rsidR="001A682E">
        <w:rPr>
          <w:color w:val="auto"/>
          <w:w w:val="100"/>
          <w:lang w:val="en-AU"/>
        </w:rPr>
        <w:t xml:space="preserve"> (GLASS)</w:t>
      </w:r>
      <w:r w:rsidR="00B9670A" w:rsidRPr="00134136">
        <w:rPr>
          <w:color w:val="auto"/>
          <w:w w:val="100"/>
          <w:lang w:val="en-AU"/>
        </w:rPr>
        <w:t>.</w:t>
      </w:r>
      <w:bookmarkEnd w:id="9"/>
    </w:p>
    <w:p w14:paraId="3B34367F" w14:textId="77777777" w:rsidR="00304A08" w:rsidRPr="008D2408" w:rsidRDefault="00304A08">
      <w:pPr>
        <w:spacing w:after="80"/>
        <w:rPr>
          <w:rFonts w:cs="Arial"/>
          <w:highlight w:val="yellow"/>
        </w:rPr>
        <w:sectPr w:rsidR="00304A08" w:rsidRPr="008D2408" w:rsidSect="00F401FC">
          <w:footerReference w:type="default" r:id="rId15"/>
          <w:footnotePr>
            <w:numFmt w:val="chicago"/>
          </w:footnotePr>
          <w:type w:val="continuous"/>
          <w:pgSz w:w="11906" w:h="16838"/>
          <w:pgMar w:top="1418" w:right="1134" w:bottom="1134" w:left="1134" w:header="709" w:footer="709" w:gutter="0"/>
          <w:pgNumType w:fmt="lowerRoman" w:start="1"/>
          <w:cols w:space="708"/>
          <w:titlePg/>
          <w:docGrid w:linePitch="360"/>
        </w:sectPr>
      </w:pPr>
    </w:p>
    <w:p w14:paraId="5D1B7556" w14:textId="77777777" w:rsidR="0082180A" w:rsidRPr="008D2408" w:rsidRDefault="0082180A" w:rsidP="005A4DCB">
      <w:pPr>
        <w:pStyle w:val="Heading1a"/>
        <w:numPr>
          <w:ilvl w:val="0"/>
          <w:numId w:val="8"/>
        </w:numPr>
      </w:pPr>
      <w:bookmarkStart w:id="10" w:name="_Toc122096288"/>
      <w:r w:rsidRPr="008D2408">
        <w:lastRenderedPageBreak/>
        <w:t xml:space="preserve">Background and </w:t>
      </w:r>
      <w:r w:rsidRPr="008D2408">
        <w:rPr>
          <w:spacing w:val="-3"/>
        </w:rPr>
        <w:t>objectives</w:t>
      </w:r>
      <w:bookmarkEnd w:id="10"/>
      <w:r w:rsidRPr="008D2408">
        <w:t xml:space="preserve"> </w:t>
      </w:r>
    </w:p>
    <w:p w14:paraId="6E111DC9" w14:textId="48562977" w:rsidR="00D77FB7" w:rsidRPr="00D77FB7" w:rsidRDefault="00541346" w:rsidP="00C81532">
      <w:pPr>
        <w:rPr>
          <w:rFonts w:cstheme="minorHAnsi"/>
        </w:rPr>
      </w:pPr>
      <w:r w:rsidRPr="00541346">
        <w:rPr>
          <w:rFonts w:cstheme="minorHAnsi"/>
        </w:rPr>
        <w:t xml:space="preserve">Historically, the main focus of </w:t>
      </w:r>
      <w:r w:rsidR="006328C3">
        <w:rPr>
          <w:rFonts w:cstheme="minorHAnsi"/>
        </w:rPr>
        <w:t xml:space="preserve">the Australian Group on Antimicrobial </w:t>
      </w:r>
      <w:r w:rsidR="00CF7EE5">
        <w:rPr>
          <w:rFonts w:cstheme="minorHAnsi"/>
        </w:rPr>
        <w:t>R</w:t>
      </w:r>
      <w:r w:rsidR="006328C3">
        <w:rPr>
          <w:rFonts w:cstheme="minorHAnsi"/>
        </w:rPr>
        <w:t>esistance (</w:t>
      </w:r>
      <w:r w:rsidRPr="00541346">
        <w:rPr>
          <w:rFonts w:cstheme="minorHAnsi"/>
        </w:rPr>
        <w:t>AGAR</w:t>
      </w:r>
      <w:r w:rsidR="006328C3">
        <w:rPr>
          <w:rFonts w:cstheme="minorHAnsi"/>
        </w:rPr>
        <w:t>)</w:t>
      </w:r>
      <w:r w:rsidRPr="00541346">
        <w:rPr>
          <w:rFonts w:cstheme="minorHAnsi"/>
        </w:rPr>
        <w:t xml:space="preserve"> was antimicrobial resistance </w:t>
      </w:r>
      <w:r w:rsidR="006328C3">
        <w:rPr>
          <w:rFonts w:cstheme="minorHAnsi"/>
        </w:rPr>
        <w:t xml:space="preserve">(AMR) </w:t>
      </w:r>
      <w:r w:rsidRPr="00541346">
        <w:rPr>
          <w:rFonts w:cstheme="minorHAnsi"/>
        </w:rPr>
        <w:t xml:space="preserve">in </w:t>
      </w:r>
      <w:r w:rsidRPr="00541346">
        <w:rPr>
          <w:rFonts w:cstheme="minorHAnsi"/>
          <w:i/>
        </w:rPr>
        <w:t>Staphylococcus</w:t>
      </w:r>
      <w:r w:rsidR="008E11DA">
        <w:rPr>
          <w:rFonts w:cstheme="minorHAnsi"/>
          <w:i/>
        </w:rPr>
        <w:t> </w:t>
      </w:r>
      <w:r w:rsidRPr="00541346">
        <w:rPr>
          <w:rFonts w:cstheme="minorHAnsi"/>
          <w:i/>
        </w:rPr>
        <w:t>aureus</w:t>
      </w:r>
      <w:r w:rsidRPr="00541346">
        <w:rPr>
          <w:rFonts w:cstheme="minorHAnsi"/>
        </w:rPr>
        <w:t xml:space="preserve">. The scope broadened over time to include studies on </w:t>
      </w:r>
      <w:r w:rsidRPr="00541346">
        <w:rPr>
          <w:rFonts w:cstheme="minorHAnsi"/>
          <w:i/>
        </w:rPr>
        <w:t>Escherichia coli</w:t>
      </w:r>
      <w:r w:rsidRPr="00541346">
        <w:rPr>
          <w:rFonts w:cstheme="minorHAnsi"/>
        </w:rPr>
        <w:t xml:space="preserve">, </w:t>
      </w:r>
      <w:r w:rsidRPr="00541346">
        <w:rPr>
          <w:rFonts w:cstheme="minorHAnsi"/>
          <w:i/>
        </w:rPr>
        <w:t xml:space="preserve">Enterobacter </w:t>
      </w:r>
      <w:r w:rsidRPr="00541346">
        <w:rPr>
          <w:rFonts w:cstheme="minorHAnsi"/>
        </w:rPr>
        <w:t xml:space="preserve">species, </w:t>
      </w:r>
      <w:r w:rsidRPr="00541346">
        <w:rPr>
          <w:rFonts w:cstheme="minorHAnsi"/>
          <w:i/>
        </w:rPr>
        <w:t xml:space="preserve">Klebsiella </w:t>
      </w:r>
      <w:r w:rsidRPr="00541346">
        <w:rPr>
          <w:rFonts w:cstheme="minorHAnsi"/>
        </w:rPr>
        <w:t xml:space="preserve">species, </w:t>
      </w:r>
      <w:r w:rsidRPr="00541346">
        <w:rPr>
          <w:rFonts w:cstheme="minorHAnsi"/>
          <w:i/>
        </w:rPr>
        <w:t>Haemophilus</w:t>
      </w:r>
      <w:r w:rsidR="00FF7F76">
        <w:rPr>
          <w:rFonts w:cstheme="minorHAnsi"/>
          <w:i/>
        </w:rPr>
        <w:t> </w:t>
      </w:r>
      <w:r w:rsidRPr="00541346">
        <w:rPr>
          <w:rFonts w:cstheme="minorHAnsi"/>
          <w:i/>
        </w:rPr>
        <w:t xml:space="preserve">influenzae, Streptococcus pneumoniae </w:t>
      </w:r>
      <w:r w:rsidRPr="00541346">
        <w:rPr>
          <w:rFonts w:cstheme="minorHAnsi"/>
        </w:rPr>
        <w:t xml:space="preserve">and </w:t>
      </w:r>
      <w:r w:rsidRPr="00541346">
        <w:rPr>
          <w:rFonts w:cstheme="minorHAnsi"/>
          <w:i/>
        </w:rPr>
        <w:t xml:space="preserve">Enterococcus </w:t>
      </w:r>
      <w:r w:rsidRPr="00541346">
        <w:rPr>
          <w:rFonts w:cstheme="minorHAnsi"/>
        </w:rPr>
        <w:t>species. It now concentra</w:t>
      </w:r>
      <w:r>
        <w:rPr>
          <w:rFonts w:cstheme="minorHAnsi"/>
        </w:rPr>
        <w:t>tes</w:t>
      </w:r>
      <w:r w:rsidRPr="00541346">
        <w:rPr>
          <w:rFonts w:cstheme="minorHAnsi"/>
        </w:rPr>
        <w:t xml:space="preserve"> on </w:t>
      </w:r>
      <w:r>
        <w:rPr>
          <w:rFonts w:cstheme="minorHAnsi"/>
        </w:rPr>
        <w:t xml:space="preserve">bacterial </w:t>
      </w:r>
      <w:r w:rsidRPr="00541346">
        <w:rPr>
          <w:rFonts w:cstheme="minorHAnsi"/>
        </w:rPr>
        <w:t xml:space="preserve">bloodstream infections </w:t>
      </w:r>
      <w:r>
        <w:rPr>
          <w:rFonts w:cstheme="minorHAnsi"/>
        </w:rPr>
        <w:t>on three groups of pathogens</w:t>
      </w:r>
      <w:r w:rsidR="00D77FB7">
        <w:rPr>
          <w:rFonts w:cstheme="minorHAnsi"/>
        </w:rPr>
        <w:t>:</w:t>
      </w:r>
      <w:r w:rsidR="00850C37" w:rsidRPr="00541346">
        <w:rPr>
          <w:rFonts w:cstheme="minorHAnsi"/>
        </w:rPr>
        <w:t xml:space="preserve"> </w:t>
      </w:r>
      <w:r w:rsidR="00D77FB7">
        <w:rPr>
          <w:rFonts w:cstheme="minorHAnsi"/>
        </w:rPr>
        <w:t xml:space="preserve">the </w:t>
      </w:r>
      <w:r w:rsidR="00850C37" w:rsidRPr="00541346">
        <w:rPr>
          <w:rFonts w:cstheme="minorHAnsi"/>
        </w:rPr>
        <w:t xml:space="preserve">Australian Enterococcal </w:t>
      </w:r>
      <w:r w:rsidR="00850C37" w:rsidRPr="00D77FB7">
        <w:rPr>
          <w:rFonts w:cstheme="minorHAnsi"/>
        </w:rPr>
        <w:t>S</w:t>
      </w:r>
      <w:r w:rsidR="003C7E7E" w:rsidRPr="00D77FB7">
        <w:rPr>
          <w:rFonts w:cstheme="minorHAnsi"/>
        </w:rPr>
        <w:t>urveillance</w:t>
      </w:r>
      <w:r w:rsidR="00850C37" w:rsidRPr="00D77FB7">
        <w:rPr>
          <w:rFonts w:cstheme="minorHAnsi"/>
        </w:rPr>
        <w:t xml:space="preserve"> Outcome Program (AESOP)</w:t>
      </w:r>
      <w:r w:rsidRPr="00D77FB7">
        <w:rPr>
          <w:rFonts w:cstheme="minorHAnsi"/>
        </w:rPr>
        <w:t>,</w:t>
      </w:r>
      <w:r w:rsidR="00850C37" w:rsidRPr="00D77FB7">
        <w:rPr>
          <w:rFonts w:cstheme="minorHAnsi"/>
        </w:rPr>
        <w:t xml:space="preserve"> </w:t>
      </w:r>
      <w:r w:rsidR="00D77FB7">
        <w:rPr>
          <w:rFonts w:cstheme="minorHAnsi"/>
        </w:rPr>
        <w:t xml:space="preserve">the </w:t>
      </w:r>
      <w:r w:rsidR="00850C37" w:rsidRPr="00D77FB7">
        <w:rPr>
          <w:rFonts w:cstheme="minorHAnsi"/>
        </w:rPr>
        <w:t xml:space="preserve">Australian </w:t>
      </w:r>
      <w:r w:rsidR="00850C37" w:rsidRPr="00D77FB7">
        <w:rPr>
          <w:rFonts w:cstheme="minorHAnsi"/>
          <w:i/>
          <w:iCs/>
        </w:rPr>
        <w:t>Staphyloc</w:t>
      </w:r>
      <w:r w:rsidRPr="00D77FB7">
        <w:rPr>
          <w:rFonts w:cstheme="minorHAnsi"/>
          <w:i/>
          <w:iCs/>
        </w:rPr>
        <w:t>occus aureus</w:t>
      </w:r>
      <w:r w:rsidR="00850C37" w:rsidRPr="00D77FB7">
        <w:rPr>
          <w:rFonts w:cstheme="minorHAnsi"/>
        </w:rPr>
        <w:t xml:space="preserve"> </w:t>
      </w:r>
      <w:r w:rsidR="003C7E7E" w:rsidRPr="00D77FB7">
        <w:rPr>
          <w:rFonts w:cstheme="minorHAnsi"/>
        </w:rPr>
        <w:t>Surveillance</w:t>
      </w:r>
      <w:r w:rsidR="00850C37" w:rsidRPr="00D77FB7">
        <w:rPr>
          <w:rFonts w:cstheme="minorHAnsi"/>
        </w:rPr>
        <w:t xml:space="preserve"> Outcome Program (ASSOP)</w:t>
      </w:r>
      <w:r w:rsidRPr="00D77FB7">
        <w:rPr>
          <w:rFonts w:cstheme="minorHAnsi"/>
        </w:rPr>
        <w:t>, and</w:t>
      </w:r>
      <w:r w:rsidR="00D77FB7" w:rsidRPr="00D77FB7">
        <w:rPr>
          <w:rFonts w:cstheme="minorHAnsi"/>
        </w:rPr>
        <w:t xml:space="preserve"> the </w:t>
      </w:r>
      <w:r w:rsidRPr="00D77FB7">
        <w:rPr>
          <w:rFonts w:cstheme="minorHAnsi"/>
        </w:rPr>
        <w:t>Gram-negative Surveillance Outcome Program (</w:t>
      </w:r>
      <w:proofErr w:type="spellStart"/>
      <w:r w:rsidRPr="00D77FB7">
        <w:rPr>
          <w:rFonts w:cstheme="minorHAnsi"/>
        </w:rPr>
        <w:t>GnSOP</w:t>
      </w:r>
      <w:proofErr w:type="spellEnd"/>
      <w:r w:rsidR="00D77FB7" w:rsidRPr="00D77FB7">
        <w:rPr>
          <w:rFonts w:cstheme="minorHAnsi"/>
        </w:rPr>
        <w:t>).</w:t>
      </w:r>
      <w:r w:rsidR="008B03EF">
        <w:rPr>
          <w:rFonts w:cstheme="minorHAnsi"/>
        </w:rPr>
        <w:t xml:space="preserve"> </w:t>
      </w:r>
    </w:p>
    <w:p w14:paraId="705EDDB0" w14:textId="519DAE0B" w:rsidR="00C81532" w:rsidRPr="00D77FB7" w:rsidRDefault="00C81532" w:rsidP="00C81532">
      <w:pPr>
        <w:rPr>
          <w:rFonts w:cstheme="minorHAnsi"/>
        </w:rPr>
      </w:pPr>
      <w:r w:rsidRPr="00D77FB7">
        <w:rPr>
          <w:rFonts w:cstheme="minorHAnsi"/>
        </w:rPr>
        <w:t xml:space="preserve">AGAR’s focus on bacteraemia allows examination of laboratory-confirmed, invasive infections and comparison of rates over time for hospitals, states and territories. AGAR </w:t>
      </w:r>
      <w:r w:rsidR="00835B5D" w:rsidRPr="00D77FB7">
        <w:rPr>
          <w:rFonts w:cstheme="minorHAnsi"/>
        </w:rPr>
        <w:t xml:space="preserve">compares </w:t>
      </w:r>
      <w:r w:rsidRPr="00D77FB7">
        <w:rPr>
          <w:rFonts w:cstheme="minorHAnsi"/>
        </w:rPr>
        <w:t>Australian data with the European Antimicrobial Resistance Surveillance Network</w:t>
      </w:r>
      <w:r w:rsidR="00FF7F76">
        <w:rPr>
          <w:rFonts w:cstheme="minorHAnsi"/>
        </w:rPr>
        <w:t xml:space="preserve"> (EARS-Net)</w:t>
      </w:r>
      <w:r w:rsidRPr="00D77FB7">
        <w:rPr>
          <w:rFonts w:cstheme="minorHAnsi"/>
        </w:rPr>
        <w:t>, enabling benchmarking and trend</w:t>
      </w:r>
      <w:r w:rsidR="00850C37" w:rsidRPr="00D77FB7">
        <w:rPr>
          <w:rFonts w:cstheme="minorHAnsi"/>
        </w:rPr>
        <w:t xml:space="preserve"> projection</w:t>
      </w:r>
      <w:r w:rsidRPr="00D77FB7">
        <w:rPr>
          <w:rFonts w:cstheme="minorHAnsi"/>
        </w:rPr>
        <w:t xml:space="preserve">s. </w:t>
      </w:r>
      <w:r w:rsidR="00850C37" w:rsidRPr="00D77FB7">
        <w:rPr>
          <w:rFonts w:cstheme="minorHAnsi"/>
        </w:rPr>
        <w:t xml:space="preserve">AGAR has collected ongoing data on the prevalence of </w:t>
      </w:r>
      <w:r w:rsidR="006328C3">
        <w:rPr>
          <w:rFonts w:cstheme="minorHAnsi"/>
        </w:rPr>
        <w:t>AMR</w:t>
      </w:r>
      <w:r w:rsidR="00850C37" w:rsidRPr="00D77FB7">
        <w:rPr>
          <w:rFonts w:cstheme="minorHAnsi"/>
        </w:rPr>
        <w:t xml:space="preserve"> in Australia over a long period using standardised methods.</w:t>
      </w:r>
    </w:p>
    <w:p w14:paraId="2F870AF3" w14:textId="2E5F1FA7" w:rsidR="00651715" w:rsidRPr="00541346" w:rsidRDefault="00651715" w:rsidP="00651715">
      <w:pPr>
        <w:rPr>
          <w:rFonts w:cstheme="minorHAnsi"/>
          <w:highlight w:val="yellow"/>
        </w:rPr>
      </w:pPr>
      <w:r w:rsidRPr="00D77FB7">
        <w:rPr>
          <w:rFonts w:cstheme="minorHAnsi"/>
        </w:rPr>
        <w:t>This s</w:t>
      </w:r>
      <w:r w:rsidR="00D77FB7" w:rsidRPr="00D77FB7">
        <w:rPr>
          <w:rFonts w:cstheme="minorHAnsi"/>
        </w:rPr>
        <w:t>eventh</w:t>
      </w:r>
      <w:r w:rsidRPr="00D77FB7">
        <w:rPr>
          <w:rFonts w:cstheme="minorHAnsi"/>
        </w:rPr>
        <w:t xml:space="preserve"> amalgamated</w:t>
      </w:r>
      <w:r w:rsidRPr="00541346">
        <w:rPr>
          <w:rFonts w:cstheme="minorHAnsi"/>
        </w:rPr>
        <w:t xml:space="preserve"> report on </w:t>
      </w:r>
      <w:r w:rsidR="00576A5A">
        <w:rPr>
          <w:rFonts w:cstheme="minorHAnsi"/>
        </w:rPr>
        <w:t>S</w:t>
      </w:r>
      <w:r w:rsidR="00166A35">
        <w:rPr>
          <w:rFonts w:cstheme="minorHAnsi"/>
        </w:rPr>
        <w:t>urveillance</w:t>
      </w:r>
      <w:r w:rsidR="00166A35" w:rsidRPr="00541346">
        <w:rPr>
          <w:rFonts w:cstheme="minorHAnsi"/>
        </w:rPr>
        <w:t xml:space="preserve"> </w:t>
      </w:r>
      <w:r w:rsidR="00576A5A">
        <w:rPr>
          <w:rFonts w:cstheme="minorHAnsi"/>
        </w:rPr>
        <w:t>O</w:t>
      </w:r>
      <w:r w:rsidRPr="00541346">
        <w:rPr>
          <w:rFonts w:cstheme="minorHAnsi"/>
        </w:rPr>
        <w:t xml:space="preserve">utcome </w:t>
      </w:r>
      <w:r w:rsidR="00576A5A">
        <w:rPr>
          <w:rFonts w:cstheme="minorHAnsi"/>
        </w:rPr>
        <w:t>P</w:t>
      </w:r>
      <w:r w:rsidRPr="00541346">
        <w:rPr>
          <w:rFonts w:cstheme="minorHAnsi"/>
        </w:rPr>
        <w:t>rograms operated by AGAR presents analyses of AMR associated with episodes of bacteraemia (bloodstream infection) that were reported by 48 participating Australian public and private laboratories across Australia in 2021.</w:t>
      </w:r>
    </w:p>
    <w:p w14:paraId="026B8EB2" w14:textId="13CAA9F3" w:rsidR="0082180A" w:rsidRPr="00651715" w:rsidRDefault="00850C37" w:rsidP="0082180A">
      <w:pPr>
        <w:rPr>
          <w:rFonts w:cstheme="minorHAnsi"/>
        </w:rPr>
      </w:pPr>
      <w:r w:rsidRPr="00651715">
        <w:rPr>
          <w:rFonts w:cstheme="minorHAnsi"/>
        </w:rPr>
        <w:t xml:space="preserve">The </w:t>
      </w:r>
      <w:r w:rsidR="00085B93" w:rsidRPr="00651715">
        <w:rPr>
          <w:rFonts w:cstheme="minorHAnsi"/>
        </w:rPr>
        <w:t>4</w:t>
      </w:r>
      <w:r w:rsidR="00651715" w:rsidRPr="00651715">
        <w:rPr>
          <w:rFonts w:cstheme="minorHAnsi"/>
        </w:rPr>
        <w:t>8</w:t>
      </w:r>
      <w:r w:rsidR="0082180A" w:rsidRPr="00651715">
        <w:rPr>
          <w:rFonts w:cstheme="minorHAnsi"/>
        </w:rPr>
        <w:t xml:space="preserve"> institutions across Australia</w:t>
      </w:r>
      <w:r w:rsidRPr="00651715">
        <w:rPr>
          <w:rFonts w:cstheme="minorHAnsi"/>
        </w:rPr>
        <w:t xml:space="preserve"> that currently contribute to AGAR</w:t>
      </w:r>
      <w:r w:rsidR="0082180A" w:rsidRPr="00651715">
        <w:rPr>
          <w:rFonts w:cstheme="minorHAnsi"/>
        </w:rPr>
        <w:t>, including f</w:t>
      </w:r>
      <w:r w:rsidR="003C7E7E" w:rsidRPr="00651715">
        <w:rPr>
          <w:rFonts w:cstheme="minorHAnsi"/>
        </w:rPr>
        <w:t>ive</w:t>
      </w:r>
      <w:r w:rsidR="0082180A" w:rsidRPr="00651715">
        <w:rPr>
          <w:rFonts w:cstheme="minorHAnsi"/>
        </w:rPr>
        <w:t xml:space="preserve"> private laboratories</w:t>
      </w:r>
      <w:r w:rsidRPr="00651715">
        <w:rPr>
          <w:rFonts w:cstheme="minorHAnsi"/>
        </w:rPr>
        <w:t xml:space="preserve">, are listed in </w:t>
      </w:r>
      <w:r w:rsidR="0082180A" w:rsidRPr="00651715">
        <w:rPr>
          <w:rFonts w:cstheme="minorHAnsi"/>
        </w:rPr>
        <w:t>Table 1.</w:t>
      </w:r>
      <w:r w:rsidR="003C7E7E" w:rsidRPr="00651715">
        <w:rPr>
          <w:rFonts w:cstheme="minorHAnsi"/>
        </w:rPr>
        <w:t xml:space="preserve"> In 2021, three hospitals, two from Queensland and one from New South Wales were unable to participate due to staff shortages as a result of the COVID-19 pandemic; and one new hospital from Victoria contributed data.</w:t>
      </w:r>
    </w:p>
    <w:p w14:paraId="10BA96D3" w14:textId="35AC08EB" w:rsidR="004B33CC" w:rsidRPr="008D2408" w:rsidRDefault="003C7E7E" w:rsidP="00651715">
      <w:r w:rsidRPr="008D2408">
        <w:t xml:space="preserve">AGAR publishes detailed annual reports on each program on its </w:t>
      </w:r>
      <w:hyperlink r:id="rId16" w:history="1">
        <w:r w:rsidRPr="008D2408">
          <w:rPr>
            <w:rStyle w:val="Hyperlink"/>
          </w:rPr>
          <w:t>website</w:t>
        </w:r>
      </w:hyperlink>
      <w:hyperlink w:history="1"/>
      <w:r>
        <w:t>, and also in the Communicable Diseases Intelligence (</w:t>
      </w:r>
      <w:hyperlink r:id="rId17" w:history="1">
        <w:r w:rsidRPr="00C41E84">
          <w:rPr>
            <w:rStyle w:val="Hyperlink"/>
          </w:rPr>
          <w:t>CDI</w:t>
        </w:r>
      </w:hyperlink>
      <w:r>
        <w:t>) journal.</w:t>
      </w:r>
    </w:p>
    <w:p w14:paraId="6138DBF7" w14:textId="481AA8D9" w:rsidR="004B33CC" w:rsidRPr="008D2408" w:rsidRDefault="00651715" w:rsidP="0082180A">
      <w:pPr>
        <w:rPr>
          <w:rFonts w:cstheme="minorHAnsi"/>
        </w:rPr>
      </w:pPr>
      <w:r>
        <w:t xml:space="preserve">AGAR is </w:t>
      </w:r>
      <w:proofErr w:type="spellStart"/>
      <w:r w:rsidR="00FB4C15">
        <w:t>auspiced</w:t>
      </w:r>
      <w:proofErr w:type="spellEnd"/>
      <w:r w:rsidR="00FB4C15">
        <w:t xml:space="preserve"> by the Australian Society for Antimicrobials and is </w:t>
      </w:r>
      <w:r>
        <w:t xml:space="preserve">part of the Antimicrobial Use and Resistance in Australia (AURA) </w:t>
      </w:r>
      <w:r w:rsidR="00632CAF">
        <w:t>S</w:t>
      </w:r>
      <w:r>
        <w:t xml:space="preserve">urveillance </w:t>
      </w:r>
      <w:r w:rsidR="00632CAF">
        <w:t>S</w:t>
      </w:r>
      <w:r>
        <w:t>ystem funded by the Australian Government Department of Health and Aged Care.</w:t>
      </w:r>
    </w:p>
    <w:p w14:paraId="5D5B7F3A" w14:textId="77777777" w:rsidR="00EE0962" w:rsidRPr="008D2408" w:rsidRDefault="00EE0962">
      <w:pPr>
        <w:spacing w:after="80"/>
        <w:rPr>
          <w:b/>
          <w:sz w:val="20"/>
          <w:szCs w:val="20"/>
        </w:rPr>
      </w:pPr>
      <w:r w:rsidRPr="008D2408">
        <w:rPr>
          <w:b/>
        </w:rPr>
        <w:br w:type="page"/>
      </w:r>
    </w:p>
    <w:p w14:paraId="1A2CAE83" w14:textId="0DF8209A" w:rsidR="00BC33DB" w:rsidRPr="000067D2" w:rsidRDefault="00BC33DB" w:rsidP="00BC33DB">
      <w:pPr>
        <w:pStyle w:val="Captions"/>
        <w:ind w:left="851" w:hanging="851"/>
        <w:rPr>
          <w:i/>
        </w:rPr>
      </w:pPr>
      <w:r w:rsidRPr="000067D2">
        <w:rPr>
          <w:b/>
        </w:rPr>
        <w:lastRenderedPageBreak/>
        <w:t xml:space="preserve">Table </w:t>
      </w:r>
      <w:r w:rsidRPr="000067D2">
        <w:rPr>
          <w:b/>
        </w:rPr>
        <w:fldChar w:fldCharType="begin"/>
      </w:r>
      <w:r w:rsidRPr="000067D2">
        <w:rPr>
          <w:b/>
        </w:rPr>
        <w:instrText xml:space="preserve"> SEQ Table \* ARABIC </w:instrText>
      </w:r>
      <w:r w:rsidRPr="000067D2">
        <w:rPr>
          <w:b/>
        </w:rPr>
        <w:fldChar w:fldCharType="separate"/>
      </w:r>
      <w:r w:rsidR="00DA1E90">
        <w:rPr>
          <w:b/>
          <w:noProof/>
        </w:rPr>
        <w:t>1</w:t>
      </w:r>
      <w:r w:rsidRPr="000067D2">
        <w:rPr>
          <w:b/>
          <w:noProof/>
        </w:rPr>
        <w:fldChar w:fldCharType="end"/>
      </w:r>
      <w:r w:rsidR="00D77FB7" w:rsidRPr="000067D2">
        <w:rPr>
          <w:b/>
          <w:noProof/>
        </w:rPr>
        <w:t>:</w:t>
      </w:r>
      <w:r w:rsidR="00D77FB7" w:rsidRPr="000067D2">
        <w:t xml:space="preserve"> </w:t>
      </w:r>
      <w:r w:rsidRPr="000067D2">
        <w:t xml:space="preserve">Hospitals that contributed to AGAR, </w:t>
      </w:r>
      <w:r w:rsidRPr="000067D2">
        <w:rPr>
          <w:spacing w:val="-3"/>
        </w:rPr>
        <w:t xml:space="preserve">by </w:t>
      </w:r>
      <w:r w:rsidRPr="000067D2">
        <w:t xml:space="preserve">state and </w:t>
      </w:r>
      <w:r w:rsidRPr="000067D2">
        <w:rPr>
          <w:spacing w:val="-3"/>
        </w:rPr>
        <w:t>territory,</w:t>
      </w:r>
      <w:r w:rsidRPr="000067D2">
        <w:rPr>
          <w:spacing w:val="5"/>
        </w:rPr>
        <w:t xml:space="preserve"> </w:t>
      </w:r>
      <w:r w:rsidRPr="000067D2">
        <w:t>202</w:t>
      </w:r>
      <w:r w:rsidR="00C70C11" w:rsidRPr="000067D2">
        <w:t>1</w:t>
      </w:r>
    </w:p>
    <w:tbl>
      <w:tblPr>
        <w:tblStyle w:val="AGAR"/>
        <w:tblW w:w="5000" w:type="pct"/>
        <w:tblLook w:val="04A0" w:firstRow="1" w:lastRow="0" w:firstColumn="1" w:lastColumn="0" w:noHBand="0" w:noVBand="1"/>
      </w:tblPr>
      <w:tblGrid>
        <w:gridCol w:w="2409"/>
        <w:gridCol w:w="7229"/>
      </w:tblGrid>
      <w:tr w:rsidR="00BC33DB" w:rsidRPr="008D2408" w14:paraId="1E582AC7" w14:textId="77777777" w:rsidTr="003C7E7E">
        <w:trPr>
          <w:cnfStyle w:val="100000000000" w:firstRow="1" w:lastRow="0" w:firstColumn="0" w:lastColumn="0" w:oddVBand="0" w:evenVBand="0" w:oddHBand="0" w:evenHBand="0" w:firstRowFirstColumn="0" w:firstRowLastColumn="0" w:lastRowFirstColumn="0" w:lastRowLastColumn="0"/>
          <w:trHeight w:val="340"/>
          <w:tblHeader/>
        </w:trPr>
        <w:tc>
          <w:tcPr>
            <w:tcW w:w="1250" w:type="pct"/>
            <w:shd w:val="clear" w:color="auto" w:fill="1178A2" w:themeFill="accent1"/>
          </w:tcPr>
          <w:p w14:paraId="3F2F9448" w14:textId="77777777" w:rsidR="00BC33DB" w:rsidRPr="008D2408" w:rsidRDefault="00BC33DB" w:rsidP="00907B6D">
            <w:pPr>
              <w:spacing w:before="100" w:beforeAutospacing="1" w:after="100" w:afterAutospacing="1"/>
              <w:rPr>
                <w:rFonts w:cstheme="minorHAnsi"/>
              </w:rPr>
            </w:pPr>
            <w:r w:rsidRPr="008D2408">
              <w:rPr>
                <w:rFonts w:cstheme="minorHAnsi"/>
              </w:rPr>
              <w:t>State or territory</w:t>
            </w:r>
          </w:p>
        </w:tc>
        <w:tc>
          <w:tcPr>
            <w:tcW w:w="3750" w:type="pct"/>
            <w:shd w:val="clear" w:color="auto" w:fill="1178A2" w:themeFill="accent1"/>
          </w:tcPr>
          <w:p w14:paraId="1F586CF1" w14:textId="77777777" w:rsidR="00BC33DB" w:rsidRPr="008D2408" w:rsidRDefault="00BC33DB" w:rsidP="00907B6D">
            <w:pPr>
              <w:spacing w:before="100" w:beforeAutospacing="1" w:after="100" w:afterAutospacing="1"/>
              <w:rPr>
                <w:rFonts w:cstheme="minorHAnsi"/>
              </w:rPr>
            </w:pPr>
            <w:r w:rsidRPr="008D2408">
              <w:rPr>
                <w:rFonts w:cstheme="minorHAnsi"/>
              </w:rPr>
              <w:t>Hospital</w:t>
            </w:r>
          </w:p>
        </w:tc>
      </w:tr>
      <w:tr w:rsidR="00E74D8B" w:rsidRPr="008D2408" w14:paraId="6630553C" w14:textId="77777777" w:rsidTr="003C7E7E">
        <w:trPr>
          <w:trHeight w:val="283"/>
        </w:trPr>
        <w:tc>
          <w:tcPr>
            <w:tcW w:w="1250" w:type="pct"/>
            <w:shd w:val="clear" w:color="auto" w:fill="auto"/>
          </w:tcPr>
          <w:p w14:paraId="376DC3E0" w14:textId="77777777" w:rsidR="00E74D8B" w:rsidRPr="008D2408" w:rsidRDefault="00E74D8B" w:rsidP="00E74D8B">
            <w:pPr>
              <w:spacing w:before="100" w:beforeAutospacing="1" w:after="100" w:afterAutospacing="1"/>
              <w:rPr>
                <w:rFonts w:cstheme="minorHAnsi"/>
              </w:rPr>
            </w:pPr>
            <w:r w:rsidRPr="008D2408">
              <w:rPr>
                <w:rFonts w:cstheme="minorHAnsi"/>
              </w:rPr>
              <w:t>New South Wales</w:t>
            </w:r>
          </w:p>
        </w:tc>
        <w:tc>
          <w:tcPr>
            <w:tcW w:w="3750" w:type="pct"/>
          </w:tcPr>
          <w:p w14:paraId="090028F8" w14:textId="135D1339" w:rsidR="00E74D8B" w:rsidRPr="008D2408" w:rsidRDefault="00E74D8B" w:rsidP="00E74D8B">
            <w:pPr>
              <w:spacing w:before="100" w:beforeAutospacing="1" w:after="100" w:afterAutospacing="1"/>
              <w:rPr>
                <w:rFonts w:cstheme="minorHAnsi"/>
              </w:rPr>
            </w:pPr>
            <w:r w:rsidRPr="008D2408">
              <w:rPr>
                <w:rFonts w:cstheme="minorHAnsi"/>
                <w:szCs w:val="18"/>
              </w:rPr>
              <w:t>Children's Hospital Westmead</w:t>
            </w:r>
          </w:p>
        </w:tc>
      </w:tr>
      <w:tr w:rsidR="00E74D8B" w:rsidRPr="008D2408" w14:paraId="64D2FB3F" w14:textId="77777777" w:rsidTr="003C7E7E">
        <w:trPr>
          <w:trHeight w:val="283"/>
        </w:trPr>
        <w:tc>
          <w:tcPr>
            <w:tcW w:w="1250" w:type="pct"/>
          </w:tcPr>
          <w:p w14:paraId="6742BFE7" w14:textId="77777777" w:rsidR="00E74D8B" w:rsidRPr="008D2408" w:rsidRDefault="00E74D8B" w:rsidP="00E74D8B">
            <w:pPr>
              <w:spacing w:before="100" w:beforeAutospacing="1" w:after="100" w:afterAutospacing="1"/>
              <w:rPr>
                <w:rFonts w:cstheme="minorHAnsi"/>
                <w:highlight w:val="yellow"/>
              </w:rPr>
            </w:pPr>
          </w:p>
        </w:tc>
        <w:tc>
          <w:tcPr>
            <w:tcW w:w="3750" w:type="pct"/>
          </w:tcPr>
          <w:p w14:paraId="06C8EA59" w14:textId="2FCCDCC0" w:rsidR="00E74D8B" w:rsidRPr="008D2408" w:rsidRDefault="00E74D8B" w:rsidP="00E74D8B">
            <w:pPr>
              <w:spacing w:before="100" w:beforeAutospacing="1" w:after="100" w:afterAutospacing="1"/>
              <w:rPr>
                <w:rFonts w:cstheme="minorHAnsi"/>
                <w:szCs w:val="18"/>
              </w:rPr>
            </w:pPr>
            <w:r w:rsidRPr="008D2408">
              <w:rPr>
                <w:rFonts w:cstheme="minorHAnsi"/>
                <w:szCs w:val="18"/>
              </w:rPr>
              <w:t>Concord Repatriation General Hospital</w:t>
            </w:r>
          </w:p>
        </w:tc>
      </w:tr>
      <w:tr w:rsidR="00E74D8B" w:rsidRPr="008D2408" w14:paraId="4641F1D5" w14:textId="77777777" w:rsidTr="003C7E7E">
        <w:trPr>
          <w:trHeight w:val="283"/>
        </w:trPr>
        <w:tc>
          <w:tcPr>
            <w:tcW w:w="1250" w:type="pct"/>
          </w:tcPr>
          <w:p w14:paraId="0CFD9275" w14:textId="77777777" w:rsidR="00E74D8B" w:rsidRPr="008D2408" w:rsidRDefault="00E74D8B" w:rsidP="00E74D8B">
            <w:pPr>
              <w:spacing w:before="100" w:beforeAutospacing="1" w:after="100" w:afterAutospacing="1"/>
              <w:rPr>
                <w:rFonts w:cstheme="minorHAnsi"/>
              </w:rPr>
            </w:pPr>
          </w:p>
        </w:tc>
        <w:tc>
          <w:tcPr>
            <w:tcW w:w="3750" w:type="pct"/>
          </w:tcPr>
          <w:p w14:paraId="76E83B90" w14:textId="0DFC15BE" w:rsidR="00E74D8B" w:rsidRPr="008D2408" w:rsidRDefault="00E74D8B" w:rsidP="00E74D8B">
            <w:pPr>
              <w:spacing w:before="100" w:beforeAutospacing="1" w:after="100" w:afterAutospacing="1"/>
              <w:rPr>
                <w:rFonts w:cstheme="minorHAnsi"/>
              </w:rPr>
            </w:pPr>
            <w:r w:rsidRPr="008D2408">
              <w:rPr>
                <w:rFonts w:cstheme="minorHAnsi"/>
                <w:szCs w:val="18"/>
              </w:rPr>
              <w:t>John Hunter Hospital</w:t>
            </w:r>
          </w:p>
        </w:tc>
      </w:tr>
      <w:tr w:rsidR="00E74D8B" w:rsidRPr="008D2408" w14:paraId="41EEE75E" w14:textId="77777777" w:rsidTr="003C7E7E">
        <w:trPr>
          <w:trHeight w:val="283"/>
        </w:trPr>
        <w:tc>
          <w:tcPr>
            <w:tcW w:w="1250" w:type="pct"/>
          </w:tcPr>
          <w:p w14:paraId="6AE74F38" w14:textId="77777777" w:rsidR="00E74D8B" w:rsidRPr="008D2408" w:rsidRDefault="00E74D8B" w:rsidP="00E74D8B">
            <w:pPr>
              <w:spacing w:before="100" w:beforeAutospacing="1" w:after="100" w:afterAutospacing="1"/>
              <w:rPr>
                <w:rFonts w:cstheme="minorHAnsi"/>
              </w:rPr>
            </w:pPr>
          </w:p>
        </w:tc>
        <w:tc>
          <w:tcPr>
            <w:tcW w:w="3750" w:type="pct"/>
          </w:tcPr>
          <w:p w14:paraId="46D70530" w14:textId="576C34C6" w:rsidR="00E74D8B" w:rsidRPr="008D2408" w:rsidRDefault="00E74D8B" w:rsidP="00E74D8B">
            <w:pPr>
              <w:spacing w:before="100" w:beforeAutospacing="1" w:after="100" w:afterAutospacing="1"/>
              <w:rPr>
                <w:rFonts w:cstheme="minorHAnsi"/>
              </w:rPr>
            </w:pPr>
            <w:r w:rsidRPr="008D2408">
              <w:rPr>
                <w:rFonts w:cstheme="minorHAnsi"/>
              </w:rPr>
              <w:t>Liverpool Hospital</w:t>
            </w:r>
          </w:p>
        </w:tc>
      </w:tr>
      <w:tr w:rsidR="00E74D8B" w:rsidRPr="008D2408" w14:paraId="06925F00" w14:textId="77777777" w:rsidTr="003C7E7E">
        <w:trPr>
          <w:trHeight w:val="283"/>
        </w:trPr>
        <w:tc>
          <w:tcPr>
            <w:tcW w:w="1250" w:type="pct"/>
          </w:tcPr>
          <w:p w14:paraId="052ECE54" w14:textId="77777777" w:rsidR="00E74D8B" w:rsidRPr="008D2408" w:rsidRDefault="00E74D8B" w:rsidP="00E74D8B">
            <w:pPr>
              <w:spacing w:before="100" w:beforeAutospacing="1" w:after="100" w:afterAutospacing="1"/>
              <w:rPr>
                <w:rFonts w:cstheme="minorHAnsi"/>
              </w:rPr>
            </w:pPr>
          </w:p>
        </w:tc>
        <w:tc>
          <w:tcPr>
            <w:tcW w:w="3750" w:type="pct"/>
          </w:tcPr>
          <w:p w14:paraId="6FAE236F" w14:textId="1DA1E5FF" w:rsidR="00E74D8B" w:rsidRPr="008D2408" w:rsidRDefault="00E74D8B" w:rsidP="00E74D8B">
            <w:pPr>
              <w:spacing w:before="100" w:beforeAutospacing="1" w:after="100" w:afterAutospacing="1"/>
              <w:rPr>
                <w:rFonts w:cstheme="minorHAnsi"/>
              </w:rPr>
            </w:pPr>
            <w:r w:rsidRPr="008D2408">
              <w:rPr>
                <w:rFonts w:cstheme="minorHAnsi"/>
                <w:szCs w:val="18"/>
              </w:rPr>
              <w:t>Nepean Hospital</w:t>
            </w:r>
          </w:p>
        </w:tc>
      </w:tr>
      <w:tr w:rsidR="00E74D8B" w:rsidRPr="008D2408" w14:paraId="5C02520A" w14:textId="77777777" w:rsidTr="003C7E7E">
        <w:trPr>
          <w:trHeight w:val="283"/>
        </w:trPr>
        <w:tc>
          <w:tcPr>
            <w:tcW w:w="1250" w:type="pct"/>
          </w:tcPr>
          <w:p w14:paraId="38533846" w14:textId="77777777" w:rsidR="00E74D8B" w:rsidRPr="008D2408" w:rsidRDefault="00E74D8B" w:rsidP="00E74D8B">
            <w:pPr>
              <w:spacing w:before="100" w:beforeAutospacing="1" w:after="100" w:afterAutospacing="1"/>
              <w:rPr>
                <w:rFonts w:cstheme="minorHAnsi"/>
              </w:rPr>
            </w:pPr>
          </w:p>
        </w:tc>
        <w:tc>
          <w:tcPr>
            <w:tcW w:w="3750" w:type="pct"/>
          </w:tcPr>
          <w:p w14:paraId="6BA2B4E3" w14:textId="3370D711" w:rsidR="00E74D8B" w:rsidRPr="008D2408" w:rsidRDefault="00E74D8B" w:rsidP="00E74D8B">
            <w:pPr>
              <w:spacing w:before="100" w:beforeAutospacing="1" w:after="100" w:afterAutospacing="1"/>
              <w:rPr>
                <w:rFonts w:cstheme="minorHAnsi"/>
              </w:rPr>
            </w:pPr>
            <w:r w:rsidRPr="008D2408">
              <w:rPr>
                <w:rFonts w:cstheme="minorHAnsi"/>
                <w:szCs w:val="18"/>
              </w:rPr>
              <w:t>Royal North Shore Hospital</w:t>
            </w:r>
          </w:p>
        </w:tc>
      </w:tr>
      <w:tr w:rsidR="00E74D8B" w:rsidRPr="008D2408" w14:paraId="57DCC534" w14:textId="77777777" w:rsidTr="003C7E7E">
        <w:trPr>
          <w:trHeight w:val="283"/>
        </w:trPr>
        <w:tc>
          <w:tcPr>
            <w:tcW w:w="1250" w:type="pct"/>
          </w:tcPr>
          <w:p w14:paraId="5AD6CE11" w14:textId="77777777" w:rsidR="00E74D8B" w:rsidRPr="008D2408" w:rsidRDefault="00E74D8B" w:rsidP="00E74D8B">
            <w:pPr>
              <w:spacing w:before="100" w:beforeAutospacing="1" w:after="100" w:afterAutospacing="1"/>
              <w:rPr>
                <w:rFonts w:cstheme="minorHAnsi"/>
              </w:rPr>
            </w:pPr>
          </w:p>
        </w:tc>
        <w:tc>
          <w:tcPr>
            <w:tcW w:w="3750" w:type="pct"/>
          </w:tcPr>
          <w:p w14:paraId="7DAC58EF" w14:textId="51FB20B2" w:rsidR="00E74D8B" w:rsidRPr="008D2408" w:rsidRDefault="00E74D8B" w:rsidP="00E74D8B">
            <w:pPr>
              <w:spacing w:before="100" w:beforeAutospacing="1" w:after="100" w:afterAutospacing="1"/>
              <w:rPr>
                <w:rFonts w:cstheme="minorHAnsi"/>
              </w:rPr>
            </w:pPr>
            <w:r w:rsidRPr="008637F1">
              <w:rPr>
                <w:szCs w:val="18"/>
              </w:rPr>
              <w:t>St Vincent’s Hospital, Sydney*</w:t>
            </w:r>
          </w:p>
        </w:tc>
      </w:tr>
      <w:tr w:rsidR="00E74D8B" w:rsidRPr="008D2408" w14:paraId="671BA665" w14:textId="77777777" w:rsidTr="003C7E7E">
        <w:trPr>
          <w:trHeight w:val="283"/>
        </w:trPr>
        <w:tc>
          <w:tcPr>
            <w:tcW w:w="1250" w:type="pct"/>
          </w:tcPr>
          <w:p w14:paraId="4B8649CF" w14:textId="77777777" w:rsidR="00E74D8B" w:rsidRPr="008D2408" w:rsidRDefault="00E74D8B" w:rsidP="00E74D8B">
            <w:pPr>
              <w:spacing w:before="100" w:beforeAutospacing="1" w:after="100" w:afterAutospacing="1"/>
              <w:rPr>
                <w:rFonts w:cstheme="minorHAnsi"/>
              </w:rPr>
            </w:pPr>
          </w:p>
        </w:tc>
        <w:tc>
          <w:tcPr>
            <w:tcW w:w="3750" w:type="pct"/>
          </w:tcPr>
          <w:p w14:paraId="79CA75F1" w14:textId="7D765A26" w:rsidR="00E74D8B" w:rsidRPr="008D2408" w:rsidRDefault="00E74D8B" w:rsidP="00E74D8B">
            <w:pPr>
              <w:spacing w:before="100" w:beforeAutospacing="1" w:after="100" w:afterAutospacing="1"/>
            </w:pPr>
            <w:r w:rsidRPr="008D2408">
              <w:t>Sydney Children’s Hospital</w:t>
            </w:r>
          </w:p>
        </w:tc>
      </w:tr>
      <w:tr w:rsidR="00E74D8B" w:rsidRPr="008D2408" w14:paraId="117F7BF2" w14:textId="77777777" w:rsidTr="003C7E7E">
        <w:trPr>
          <w:trHeight w:val="283"/>
        </w:trPr>
        <w:tc>
          <w:tcPr>
            <w:tcW w:w="1250" w:type="pct"/>
          </w:tcPr>
          <w:p w14:paraId="2ACB56AC" w14:textId="77777777" w:rsidR="00E74D8B" w:rsidRPr="008D2408" w:rsidRDefault="00E74D8B" w:rsidP="00E74D8B">
            <w:pPr>
              <w:spacing w:before="100" w:beforeAutospacing="1" w:after="100" w:afterAutospacing="1"/>
              <w:rPr>
                <w:rFonts w:cstheme="minorHAnsi"/>
              </w:rPr>
            </w:pPr>
          </w:p>
        </w:tc>
        <w:tc>
          <w:tcPr>
            <w:tcW w:w="3750" w:type="pct"/>
          </w:tcPr>
          <w:p w14:paraId="55C8C020" w14:textId="400FAD8F" w:rsidR="00E74D8B" w:rsidRPr="008D2408" w:rsidRDefault="00E74D8B" w:rsidP="00E74D8B">
            <w:pPr>
              <w:spacing w:before="100" w:beforeAutospacing="1" w:after="100" w:afterAutospacing="1"/>
              <w:rPr>
                <w:rFonts w:cstheme="minorHAnsi"/>
              </w:rPr>
            </w:pPr>
            <w:r w:rsidRPr="008D2408">
              <w:rPr>
                <w:rFonts w:cstheme="minorHAnsi"/>
                <w:szCs w:val="18"/>
              </w:rPr>
              <w:t>Westmead Hospital</w:t>
            </w:r>
          </w:p>
        </w:tc>
      </w:tr>
      <w:tr w:rsidR="00E74D8B" w:rsidRPr="008D2408" w14:paraId="47722BC1" w14:textId="77777777" w:rsidTr="003C7E7E">
        <w:trPr>
          <w:trHeight w:val="283"/>
        </w:trPr>
        <w:tc>
          <w:tcPr>
            <w:tcW w:w="1250" w:type="pct"/>
          </w:tcPr>
          <w:p w14:paraId="62C2B11A" w14:textId="77777777" w:rsidR="00E74D8B" w:rsidRPr="008D2408" w:rsidRDefault="00E74D8B" w:rsidP="00E74D8B">
            <w:pPr>
              <w:spacing w:before="100" w:beforeAutospacing="1" w:after="100" w:afterAutospacing="1"/>
              <w:rPr>
                <w:rFonts w:cstheme="minorHAnsi"/>
              </w:rPr>
            </w:pPr>
          </w:p>
        </w:tc>
        <w:tc>
          <w:tcPr>
            <w:tcW w:w="3750" w:type="pct"/>
          </w:tcPr>
          <w:p w14:paraId="62112981" w14:textId="7FB2113B" w:rsidR="00E74D8B" w:rsidRPr="008D2408" w:rsidRDefault="00E74D8B" w:rsidP="00E74D8B">
            <w:pPr>
              <w:spacing w:before="100" w:beforeAutospacing="1" w:after="100" w:afterAutospacing="1"/>
              <w:rPr>
                <w:rFonts w:cstheme="minorHAnsi"/>
              </w:rPr>
            </w:pPr>
            <w:r w:rsidRPr="008D2408">
              <w:rPr>
                <w:rFonts w:cstheme="minorHAnsi"/>
                <w:szCs w:val="18"/>
              </w:rPr>
              <w:t>Wollongong Hospital</w:t>
            </w:r>
          </w:p>
        </w:tc>
      </w:tr>
      <w:tr w:rsidR="00E74D8B" w:rsidRPr="008D2408" w14:paraId="2AD8CF35" w14:textId="77777777" w:rsidTr="003C7E7E">
        <w:trPr>
          <w:trHeight w:val="283"/>
        </w:trPr>
        <w:tc>
          <w:tcPr>
            <w:tcW w:w="1250" w:type="pct"/>
          </w:tcPr>
          <w:p w14:paraId="0205688E" w14:textId="77777777" w:rsidR="00E74D8B" w:rsidRPr="008D2408" w:rsidRDefault="00E74D8B" w:rsidP="00E74D8B">
            <w:pPr>
              <w:spacing w:before="100" w:beforeAutospacing="1" w:after="100" w:afterAutospacing="1"/>
              <w:rPr>
                <w:rFonts w:cstheme="minorHAnsi"/>
              </w:rPr>
            </w:pPr>
            <w:r w:rsidRPr="008D2408">
              <w:rPr>
                <w:rFonts w:cstheme="minorHAnsi"/>
              </w:rPr>
              <w:t>Victoria</w:t>
            </w:r>
          </w:p>
        </w:tc>
        <w:tc>
          <w:tcPr>
            <w:tcW w:w="3750" w:type="pct"/>
          </w:tcPr>
          <w:p w14:paraId="2488B01B" w14:textId="193DC8D3" w:rsidR="00E74D8B" w:rsidRPr="008D2408" w:rsidRDefault="00E74D8B" w:rsidP="00E74D8B">
            <w:pPr>
              <w:pStyle w:val="TableParagraph"/>
              <w:spacing w:before="100" w:beforeAutospacing="1" w:after="100" w:afterAutospacing="1"/>
              <w:rPr>
                <w:rFonts w:asciiTheme="minorHAnsi" w:hAnsiTheme="minorHAnsi" w:cstheme="minorHAnsi"/>
                <w:lang w:val="en-AU"/>
              </w:rPr>
            </w:pPr>
            <w:r w:rsidRPr="008D2408">
              <w:rPr>
                <w:rFonts w:asciiTheme="minorHAnsi" w:hAnsiTheme="minorHAnsi" w:cstheme="minorHAnsi"/>
                <w:szCs w:val="18"/>
                <w:lang w:val="en-AU"/>
              </w:rPr>
              <w:t>Alfred Hospital</w:t>
            </w:r>
          </w:p>
        </w:tc>
      </w:tr>
      <w:tr w:rsidR="00E74D8B" w:rsidRPr="008D2408" w14:paraId="15F322D7" w14:textId="77777777" w:rsidTr="003C7E7E">
        <w:trPr>
          <w:trHeight w:val="283"/>
        </w:trPr>
        <w:tc>
          <w:tcPr>
            <w:tcW w:w="1250" w:type="pct"/>
          </w:tcPr>
          <w:p w14:paraId="5A91F51A" w14:textId="77777777" w:rsidR="00E74D8B" w:rsidRPr="008D2408" w:rsidRDefault="00E74D8B" w:rsidP="00E74D8B">
            <w:pPr>
              <w:spacing w:before="100" w:beforeAutospacing="1" w:after="100" w:afterAutospacing="1"/>
              <w:rPr>
                <w:rFonts w:cstheme="minorHAnsi"/>
              </w:rPr>
            </w:pPr>
          </w:p>
        </w:tc>
        <w:tc>
          <w:tcPr>
            <w:tcW w:w="3750" w:type="pct"/>
          </w:tcPr>
          <w:p w14:paraId="2C74BFE9" w14:textId="33BE1E75" w:rsidR="00E74D8B" w:rsidRPr="008D2408" w:rsidRDefault="00E74D8B" w:rsidP="00E74D8B">
            <w:pPr>
              <w:spacing w:before="100" w:beforeAutospacing="1" w:after="100" w:afterAutospacing="1"/>
              <w:rPr>
                <w:rFonts w:cstheme="minorHAnsi"/>
              </w:rPr>
            </w:pPr>
            <w:r w:rsidRPr="008D2408">
              <w:rPr>
                <w:rFonts w:cstheme="minorHAnsi"/>
                <w:szCs w:val="18"/>
              </w:rPr>
              <w:t>Austin Hospital (Austin Health)</w:t>
            </w:r>
          </w:p>
        </w:tc>
      </w:tr>
      <w:tr w:rsidR="00E74D8B" w:rsidRPr="008D2408" w14:paraId="497E7473" w14:textId="77777777" w:rsidTr="003C7E7E">
        <w:trPr>
          <w:trHeight w:val="283"/>
        </w:trPr>
        <w:tc>
          <w:tcPr>
            <w:tcW w:w="1250" w:type="pct"/>
          </w:tcPr>
          <w:p w14:paraId="2B8C59BD" w14:textId="77777777" w:rsidR="00E74D8B" w:rsidRPr="008D2408" w:rsidRDefault="00E74D8B" w:rsidP="00E74D8B">
            <w:pPr>
              <w:spacing w:before="100" w:beforeAutospacing="1" w:after="100" w:afterAutospacing="1"/>
              <w:rPr>
                <w:rFonts w:cstheme="minorHAnsi"/>
              </w:rPr>
            </w:pPr>
          </w:p>
        </w:tc>
        <w:tc>
          <w:tcPr>
            <w:tcW w:w="3750" w:type="pct"/>
          </w:tcPr>
          <w:p w14:paraId="425B7403" w14:textId="52105832" w:rsidR="00E74D8B" w:rsidRPr="008D2408" w:rsidRDefault="00E74D8B" w:rsidP="00E74D8B">
            <w:pPr>
              <w:spacing w:before="100" w:beforeAutospacing="1" w:after="100" w:afterAutospacing="1"/>
              <w:rPr>
                <w:rFonts w:cstheme="minorHAnsi"/>
              </w:rPr>
            </w:pPr>
            <w:r w:rsidRPr="00032E2D">
              <w:rPr>
                <w:szCs w:val="18"/>
              </w:rPr>
              <w:t>Monash Children’s Hospital</w:t>
            </w:r>
            <w:r w:rsidRPr="00032E2D">
              <w:rPr>
                <w:vertAlign w:val="superscript"/>
              </w:rPr>
              <w:t>†</w:t>
            </w:r>
          </w:p>
        </w:tc>
      </w:tr>
      <w:tr w:rsidR="00E74D8B" w:rsidRPr="008D2408" w14:paraId="650C19C7" w14:textId="77777777" w:rsidTr="003C7E7E">
        <w:trPr>
          <w:trHeight w:val="283"/>
        </w:trPr>
        <w:tc>
          <w:tcPr>
            <w:tcW w:w="1250" w:type="pct"/>
          </w:tcPr>
          <w:p w14:paraId="1346460F" w14:textId="77777777" w:rsidR="00E74D8B" w:rsidRPr="008D2408" w:rsidRDefault="00E74D8B" w:rsidP="00E74D8B">
            <w:pPr>
              <w:spacing w:before="100" w:beforeAutospacing="1" w:after="100" w:afterAutospacing="1"/>
              <w:rPr>
                <w:rFonts w:cstheme="minorHAnsi"/>
              </w:rPr>
            </w:pPr>
          </w:p>
        </w:tc>
        <w:tc>
          <w:tcPr>
            <w:tcW w:w="3750" w:type="pct"/>
          </w:tcPr>
          <w:p w14:paraId="09FA5E9B" w14:textId="22199C53" w:rsidR="00E74D8B" w:rsidRPr="008D2408" w:rsidRDefault="00E74D8B" w:rsidP="00E74D8B">
            <w:pPr>
              <w:spacing w:before="100" w:beforeAutospacing="1" w:after="100" w:afterAutospacing="1"/>
            </w:pPr>
            <w:r w:rsidRPr="00032E2D">
              <w:t>Monash Medical Centre (Dandenong Hospital)</w:t>
            </w:r>
            <w:r w:rsidRPr="00032E2D">
              <w:rPr>
                <w:vertAlign w:val="superscript"/>
              </w:rPr>
              <w:t>†</w:t>
            </w:r>
          </w:p>
        </w:tc>
      </w:tr>
      <w:tr w:rsidR="00E74D8B" w:rsidRPr="008D2408" w14:paraId="0162B6C0" w14:textId="77777777" w:rsidTr="003C7E7E">
        <w:trPr>
          <w:trHeight w:val="283"/>
        </w:trPr>
        <w:tc>
          <w:tcPr>
            <w:tcW w:w="1250" w:type="pct"/>
          </w:tcPr>
          <w:p w14:paraId="1C45CD59" w14:textId="77777777" w:rsidR="00E74D8B" w:rsidRPr="008D2408" w:rsidRDefault="00E74D8B" w:rsidP="00E74D8B">
            <w:pPr>
              <w:spacing w:before="100" w:beforeAutospacing="1" w:after="100" w:afterAutospacing="1"/>
              <w:rPr>
                <w:rFonts w:cstheme="minorHAnsi"/>
              </w:rPr>
            </w:pPr>
          </w:p>
        </w:tc>
        <w:tc>
          <w:tcPr>
            <w:tcW w:w="3750" w:type="pct"/>
          </w:tcPr>
          <w:p w14:paraId="3CE391F2" w14:textId="44A87828" w:rsidR="00E74D8B" w:rsidRPr="008D2408" w:rsidRDefault="00E74D8B" w:rsidP="00E74D8B">
            <w:pPr>
              <w:spacing w:before="100" w:beforeAutospacing="1" w:after="100" w:afterAutospacing="1"/>
              <w:rPr>
                <w:rFonts w:cstheme="minorHAnsi"/>
              </w:rPr>
            </w:pPr>
            <w:r w:rsidRPr="00032E2D">
              <w:rPr>
                <w:rFonts w:cstheme="minorHAnsi"/>
                <w:szCs w:val="18"/>
              </w:rPr>
              <w:t>Monash Medical Centre (Monash Health)</w:t>
            </w:r>
          </w:p>
        </w:tc>
      </w:tr>
      <w:tr w:rsidR="00E74D8B" w:rsidRPr="008D2408" w14:paraId="48FCE720" w14:textId="77777777" w:rsidTr="003C7E7E">
        <w:trPr>
          <w:trHeight w:val="283"/>
        </w:trPr>
        <w:tc>
          <w:tcPr>
            <w:tcW w:w="1250" w:type="pct"/>
          </w:tcPr>
          <w:p w14:paraId="13D32555" w14:textId="77777777" w:rsidR="00E74D8B" w:rsidRPr="008D2408" w:rsidRDefault="00E74D8B" w:rsidP="00E74D8B">
            <w:pPr>
              <w:spacing w:before="100" w:beforeAutospacing="1" w:after="100" w:afterAutospacing="1"/>
              <w:rPr>
                <w:rFonts w:cstheme="minorHAnsi"/>
              </w:rPr>
            </w:pPr>
          </w:p>
        </w:tc>
        <w:tc>
          <w:tcPr>
            <w:tcW w:w="3750" w:type="pct"/>
          </w:tcPr>
          <w:p w14:paraId="264BE780" w14:textId="0B9D1850" w:rsidR="00E74D8B" w:rsidRPr="008D2408" w:rsidRDefault="00E74D8B" w:rsidP="00E74D8B">
            <w:pPr>
              <w:pStyle w:val="Normal-beforebullets"/>
              <w:spacing w:before="100" w:beforeAutospacing="1" w:after="100" w:afterAutospacing="1"/>
            </w:pPr>
            <w:r w:rsidRPr="00032E2D">
              <w:rPr>
                <w:rFonts w:cstheme="minorHAnsi"/>
                <w:szCs w:val="18"/>
              </w:rPr>
              <w:t>Royal Melbourne Hospital</w:t>
            </w:r>
          </w:p>
        </w:tc>
      </w:tr>
      <w:tr w:rsidR="00E74D8B" w:rsidRPr="008D2408" w14:paraId="43FD5EB2" w14:textId="77777777" w:rsidTr="003C7E7E">
        <w:trPr>
          <w:trHeight w:val="283"/>
        </w:trPr>
        <w:tc>
          <w:tcPr>
            <w:tcW w:w="1250" w:type="pct"/>
          </w:tcPr>
          <w:p w14:paraId="4309A251" w14:textId="77777777" w:rsidR="00E74D8B" w:rsidRPr="008D2408" w:rsidRDefault="00E74D8B" w:rsidP="00E74D8B">
            <w:pPr>
              <w:spacing w:before="100" w:beforeAutospacing="1" w:after="100" w:afterAutospacing="1"/>
              <w:rPr>
                <w:rFonts w:cstheme="minorHAnsi"/>
              </w:rPr>
            </w:pPr>
          </w:p>
        </w:tc>
        <w:tc>
          <w:tcPr>
            <w:tcW w:w="3750" w:type="pct"/>
          </w:tcPr>
          <w:p w14:paraId="63A4CA9A" w14:textId="1C7D5C80" w:rsidR="00E74D8B" w:rsidRPr="008D2408" w:rsidRDefault="00E74D8B" w:rsidP="00E74D8B">
            <w:pPr>
              <w:pStyle w:val="Normal-beforebullets"/>
              <w:spacing w:before="100" w:beforeAutospacing="1" w:after="100" w:afterAutospacing="1"/>
              <w:rPr>
                <w:rFonts w:ascii="Century Gothic" w:hAnsi="Century Gothic" w:cs="Century Gothic"/>
              </w:rPr>
            </w:pPr>
            <w:r w:rsidRPr="00032E2D">
              <w:t>Royal Women’s and Children’s Hospital</w:t>
            </w:r>
          </w:p>
        </w:tc>
      </w:tr>
      <w:tr w:rsidR="00E74D8B" w:rsidRPr="008D2408" w14:paraId="4F722AE0" w14:textId="77777777" w:rsidTr="003C7E7E">
        <w:trPr>
          <w:trHeight w:val="283"/>
        </w:trPr>
        <w:tc>
          <w:tcPr>
            <w:tcW w:w="1250" w:type="pct"/>
          </w:tcPr>
          <w:p w14:paraId="6A26A9F4" w14:textId="77777777" w:rsidR="00E74D8B" w:rsidRPr="008D2408" w:rsidRDefault="00E74D8B" w:rsidP="00E74D8B">
            <w:pPr>
              <w:spacing w:before="100" w:beforeAutospacing="1" w:after="100" w:afterAutospacing="1"/>
            </w:pPr>
          </w:p>
        </w:tc>
        <w:tc>
          <w:tcPr>
            <w:tcW w:w="3750" w:type="pct"/>
          </w:tcPr>
          <w:p w14:paraId="6852E6EE" w14:textId="4188F5DA" w:rsidR="00E74D8B" w:rsidRPr="008D2408" w:rsidRDefault="00E74D8B" w:rsidP="00E74D8B">
            <w:pPr>
              <w:spacing w:before="100" w:beforeAutospacing="1" w:after="100" w:afterAutospacing="1"/>
            </w:pPr>
            <w:r w:rsidRPr="00032E2D">
              <w:rPr>
                <w:szCs w:val="18"/>
              </w:rPr>
              <w:t>St Vincent’s Hospital*</w:t>
            </w:r>
          </w:p>
        </w:tc>
      </w:tr>
      <w:tr w:rsidR="00E74D8B" w:rsidRPr="008D2408" w14:paraId="6CF1819C" w14:textId="77777777" w:rsidTr="003C7E7E">
        <w:trPr>
          <w:trHeight w:val="283"/>
        </w:trPr>
        <w:tc>
          <w:tcPr>
            <w:tcW w:w="1250" w:type="pct"/>
          </w:tcPr>
          <w:p w14:paraId="69E3BB39" w14:textId="77777777" w:rsidR="00E74D8B" w:rsidRPr="008D2408" w:rsidRDefault="00E74D8B" w:rsidP="00E74D8B">
            <w:pPr>
              <w:spacing w:before="100" w:beforeAutospacing="1" w:after="100" w:afterAutospacing="1"/>
              <w:rPr>
                <w:szCs w:val="18"/>
              </w:rPr>
            </w:pPr>
            <w:r w:rsidRPr="008D2408">
              <w:rPr>
                <w:szCs w:val="18"/>
              </w:rPr>
              <w:t>Queensland</w:t>
            </w:r>
          </w:p>
        </w:tc>
        <w:tc>
          <w:tcPr>
            <w:tcW w:w="3750" w:type="pct"/>
          </w:tcPr>
          <w:p w14:paraId="60927077" w14:textId="1A9643BC" w:rsidR="00E74D8B" w:rsidRPr="008D2408" w:rsidRDefault="00E74D8B" w:rsidP="00E74D8B">
            <w:pPr>
              <w:spacing w:before="100" w:beforeAutospacing="1" w:after="100" w:afterAutospacing="1"/>
              <w:rPr>
                <w:szCs w:val="18"/>
              </w:rPr>
            </w:pPr>
            <w:r w:rsidRPr="00032E2D">
              <w:rPr>
                <w:szCs w:val="18"/>
              </w:rPr>
              <w:t>Gold Coast Hospital</w:t>
            </w:r>
          </w:p>
        </w:tc>
      </w:tr>
      <w:tr w:rsidR="00E74D8B" w:rsidRPr="008D2408" w14:paraId="3089A35C" w14:textId="77777777" w:rsidTr="003C7E7E">
        <w:trPr>
          <w:trHeight w:val="283"/>
        </w:trPr>
        <w:tc>
          <w:tcPr>
            <w:tcW w:w="1250" w:type="pct"/>
          </w:tcPr>
          <w:p w14:paraId="27CD698B" w14:textId="77777777" w:rsidR="00E74D8B" w:rsidRPr="008D2408" w:rsidRDefault="00E74D8B" w:rsidP="00E74D8B">
            <w:pPr>
              <w:spacing w:before="100" w:beforeAutospacing="1" w:after="100" w:afterAutospacing="1"/>
              <w:rPr>
                <w:szCs w:val="18"/>
              </w:rPr>
            </w:pPr>
          </w:p>
        </w:tc>
        <w:tc>
          <w:tcPr>
            <w:tcW w:w="3750" w:type="pct"/>
          </w:tcPr>
          <w:p w14:paraId="0E56BC7C" w14:textId="58B14307" w:rsidR="00E74D8B" w:rsidRPr="008D2408" w:rsidRDefault="00E74D8B" w:rsidP="00E74D8B">
            <w:pPr>
              <w:spacing w:before="100" w:beforeAutospacing="1" w:after="100" w:afterAutospacing="1"/>
              <w:rPr>
                <w:szCs w:val="18"/>
              </w:rPr>
            </w:pPr>
            <w:r w:rsidRPr="00032E2D">
              <w:rPr>
                <w:szCs w:val="18"/>
              </w:rPr>
              <w:t>Prince Charles Hospital</w:t>
            </w:r>
            <w:r w:rsidRPr="00032E2D">
              <w:rPr>
                <w:vertAlign w:val="superscript"/>
              </w:rPr>
              <w:t>§</w:t>
            </w:r>
          </w:p>
        </w:tc>
      </w:tr>
      <w:tr w:rsidR="00E74D8B" w:rsidRPr="008D2408" w14:paraId="045DDA5E" w14:textId="77777777" w:rsidTr="003C7E7E">
        <w:trPr>
          <w:trHeight w:val="283"/>
        </w:trPr>
        <w:tc>
          <w:tcPr>
            <w:tcW w:w="1250" w:type="pct"/>
          </w:tcPr>
          <w:p w14:paraId="2B4CD0BF" w14:textId="77777777" w:rsidR="00E74D8B" w:rsidRPr="008D2408" w:rsidRDefault="00E74D8B" w:rsidP="00E74D8B">
            <w:pPr>
              <w:spacing w:before="100" w:beforeAutospacing="1" w:after="100" w:afterAutospacing="1"/>
              <w:rPr>
                <w:szCs w:val="18"/>
              </w:rPr>
            </w:pPr>
          </w:p>
        </w:tc>
        <w:tc>
          <w:tcPr>
            <w:tcW w:w="3750" w:type="pct"/>
          </w:tcPr>
          <w:p w14:paraId="3CF0FE70" w14:textId="014383FF" w:rsidR="00E74D8B" w:rsidRPr="008D2408" w:rsidRDefault="00E74D8B" w:rsidP="00E74D8B">
            <w:pPr>
              <w:spacing w:before="100" w:beforeAutospacing="1" w:after="100" w:afterAutospacing="1"/>
              <w:rPr>
                <w:szCs w:val="18"/>
              </w:rPr>
            </w:pPr>
            <w:r w:rsidRPr="00032E2D">
              <w:rPr>
                <w:szCs w:val="18"/>
              </w:rPr>
              <w:t>Princess Alexandra Hospital</w:t>
            </w:r>
            <w:r w:rsidRPr="00032E2D">
              <w:rPr>
                <w:vertAlign w:val="superscript"/>
              </w:rPr>
              <w:t>§</w:t>
            </w:r>
          </w:p>
        </w:tc>
      </w:tr>
      <w:tr w:rsidR="00E74D8B" w:rsidRPr="008D2408" w14:paraId="559A07EA" w14:textId="77777777" w:rsidTr="003C7E7E">
        <w:trPr>
          <w:trHeight w:val="283"/>
        </w:trPr>
        <w:tc>
          <w:tcPr>
            <w:tcW w:w="1250" w:type="pct"/>
          </w:tcPr>
          <w:p w14:paraId="1F8F0D29" w14:textId="77777777" w:rsidR="00E74D8B" w:rsidRPr="008D2408" w:rsidRDefault="00E74D8B" w:rsidP="00E74D8B">
            <w:pPr>
              <w:spacing w:before="100" w:beforeAutospacing="1" w:after="100" w:afterAutospacing="1"/>
              <w:rPr>
                <w:szCs w:val="18"/>
              </w:rPr>
            </w:pPr>
          </w:p>
        </w:tc>
        <w:tc>
          <w:tcPr>
            <w:tcW w:w="3750" w:type="pct"/>
          </w:tcPr>
          <w:p w14:paraId="4DF89C89" w14:textId="1F1EBA89" w:rsidR="00E74D8B" w:rsidRPr="008D2408" w:rsidRDefault="00E74D8B" w:rsidP="00E74D8B">
            <w:pPr>
              <w:spacing w:before="100" w:beforeAutospacing="1" w:after="100" w:afterAutospacing="1"/>
              <w:rPr>
                <w:szCs w:val="18"/>
              </w:rPr>
            </w:pPr>
            <w:r w:rsidRPr="00032E2D">
              <w:rPr>
                <w:szCs w:val="18"/>
              </w:rPr>
              <w:t>Royal Brisbane and Women’s Hospital</w:t>
            </w:r>
          </w:p>
        </w:tc>
      </w:tr>
      <w:tr w:rsidR="00E74D8B" w:rsidRPr="008D2408" w14:paraId="69BD903C" w14:textId="77777777" w:rsidTr="003C7E7E">
        <w:trPr>
          <w:trHeight w:val="283"/>
        </w:trPr>
        <w:tc>
          <w:tcPr>
            <w:tcW w:w="1250" w:type="pct"/>
          </w:tcPr>
          <w:p w14:paraId="112E752D" w14:textId="77777777" w:rsidR="00E74D8B" w:rsidRPr="008D2408" w:rsidRDefault="00E74D8B" w:rsidP="00E74D8B">
            <w:pPr>
              <w:spacing w:before="100" w:beforeAutospacing="1" w:after="100" w:afterAutospacing="1"/>
              <w:rPr>
                <w:szCs w:val="18"/>
              </w:rPr>
            </w:pPr>
          </w:p>
        </w:tc>
        <w:tc>
          <w:tcPr>
            <w:tcW w:w="3750" w:type="pct"/>
          </w:tcPr>
          <w:p w14:paraId="3E51F8AB" w14:textId="72C7F632" w:rsidR="00E74D8B" w:rsidRPr="008D2408" w:rsidRDefault="00E74D8B" w:rsidP="00E74D8B">
            <w:pPr>
              <w:spacing w:before="100" w:beforeAutospacing="1" w:after="100" w:afterAutospacing="1"/>
              <w:rPr>
                <w:szCs w:val="18"/>
              </w:rPr>
            </w:pPr>
            <w:r w:rsidRPr="00032E2D">
              <w:rPr>
                <w:szCs w:val="18"/>
              </w:rPr>
              <w:t xml:space="preserve">Greenslopes Private </w:t>
            </w:r>
            <w:r w:rsidRPr="001F2CDC">
              <w:rPr>
                <w:szCs w:val="18"/>
              </w:rPr>
              <w:t>Hospital</w:t>
            </w:r>
            <w:r w:rsidRPr="001F2CDC">
              <w:rPr>
                <w:sz w:val="16"/>
                <w:vertAlign w:val="superscript"/>
              </w:rPr>
              <w:t>#</w:t>
            </w:r>
            <w:r w:rsidRPr="008D2408">
              <w:rPr>
                <w:sz w:val="16"/>
                <w:vertAlign w:val="superscript"/>
              </w:rPr>
              <w:t>††</w:t>
            </w:r>
          </w:p>
        </w:tc>
      </w:tr>
      <w:tr w:rsidR="00E74D8B" w:rsidRPr="008D2408" w14:paraId="0AD010BF" w14:textId="77777777" w:rsidTr="003C7E7E">
        <w:trPr>
          <w:trHeight w:val="283"/>
        </w:trPr>
        <w:tc>
          <w:tcPr>
            <w:tcW w:w="1250" w:type="pct"/>
          </w:tcPr>
          <w:p w14:paraId="28533F04" w14:textId="77777777" w:rsidR="00E74D8B" w:rsidRPr="008D2408" w:rsidRDefault="00E74D8B" w:rsidP="00E74D8B">
            <w:pPr>
              <w:spacing w:after="0"/>
            </w:pPr>
            <w:r w:rsidRPr="008D2408">
              <w:t>South Australia</w:t>
            </w:r>
          </w:p>
        </w:tc>
        <w:tc>
          <w:tcPr>
            <w:tcW w:w="3750" w:type="pct"/>
          </w:tcPr>
          <w:p w14:paraId="1CA5418A" w14:textId="6692ECBE" w:rsidR="00E74D8B" w:rsidRPr="008D2408" w:rsidRDefault="00E74D8B" w:rsidP="00E74D8B">
            <w:pPr>
              <w:spacing w:after="0"/>
            </w:pPr>
            <w:r w:rsidRPr="00032E2D">
              <w:rPr>
                <w:szCs w:val="18"/>
              </w:rPr>
              <w:t>Flinders Medical Centre</w:t>
            </w:r>
          </w:p>
        </w:tc>
      </w:tr>
      <w:tr w:rsidR="00E74D8B" w:rsidRPr="008D2408" w14:paraId="53DEE5CA" w14:textId="77777777" w:rsidTr="003C7E7E">
        <w:trPr>
          <w:trHeight w:val="283"/>
        </w:trPr>
        <w:tc>
          <w:tcPr>
            <w:tcW w:w="1250" w:type="pct"/>
          </w:tcPr>
          <w:p w14:paraId="6B1F190B" w14:textId="77777777" w:rsidR="00E74D8B" w:rsidRPr="008D2408" w:rsidRDefault="00E74D8B" w:rsidP="00E74D8B">
            <w:pPr>
              <w:spacing w:before="100" w:beforeAutospacing="1" w:after="100" w:afterAutospacing="1"/>
            </w:pPr>
          </w:p>
        </w:tc>
        <w:tc>
          <w:tcPr>
            <w:tcW w:w="3750" w:type="pct"/>
          </w:tcPr>
          <w:p w14:paraId="2310BAE7" w14:textId="32D1307D" w:rsidR="00E74D8B" w:rsidRPr="008D2408" w:rsidRDefault="00E74D8B" w:rsidP="00E74D8B">
            <w:pPr>
              <w:spacing w:before="100" w:beforeAutospacing="1" w:after="100" w:afterAutospacing="1"/>
            </w:pPr>
            <w:r w:rsidRPr="00032E2D">
              <w:rPr>
                <w:szCs w:val="18"/>
              </w:rPr>
              <w:t>Royal Adelaide Hospital</w:t>
            </w:r>
          </w:p>
        </w:tc>
      </w:tr>
      <w:tr w:rsidR="00E74D8B" w:rsidRPr="008D2408" w14:paraId="2CF79B10" w14:textId="77777777" w:rsidTr="003C7E7E">
        <w:trPr>
          <w:trHeight w:val="283"/>
        </w:trPr>
        <w:tc>
          <w:tcPr>
            <w:tcW w:w="1250" w:type="pct"/>
          </w:tcPr>
          <w:p w14:paraId="2922673A" w14:textId="77777777" w:rsidR="00E74D8B" w:rsidRPr="008D2408" w:rsidRDefault="00E74D8B" w:rsidP="00E74D8B">
            <w:pPr>
              <w:spacing w:before="100" w:beforeAutospacing="1" w:after="100" w:afterAutospacing="1"/>
            </w:pPr>
          </w:p>
        </w:tc>
        <w:tc>
          <w:tcPr>
            <w:tcW w:w="3750" w:type="pct"/>
          </w:tcPr>
          <w:p w14:paraId="27DEE4AD" w14:textId="4D422F93" w:rsidR="00E74D8B" w:rsidRPr="008D2408" w:rsidRDefault="00E74D8B" w:rsidP="00E74D8B">
            <w:pPr>
              <w:spacing w:before="100" w:beforeAutospacing="1" w:after="100" w:afterAutospacing="1"/>
            </w:pPr>
            <w:r w:rsidRPr="00032E2D">
              <w:rPr>
                <w:szCs w:val="18"/>
              </w:rPr>
              <w:t>Women’s and Children’s Hospital</w:t>
            </w:r>
            <w:r w:rsidRPr="008D2408">
              <w:rPr>
                <w:sz w:val="16"/>
              </w:rPr>
              <w:t>**</w:t>
            </w:r>
          </w:p>
        </w:tc>
      </w:tr>
      <w:tr w:rsidR="00E74D8B" w:rsidRPr="008D2408" w14:paraId="776A520C" w14:textId="77777777" w:rsidTr="003C7E7E">
        <w:trPr>
          <w:trHeight w:val="283"/>
        </w:trPr>
        <w:tc>
          <w:tcPr>
            <w:tcW w:w="1250" w:type="pct"/>
          </w:tcPr>
          <w:p w14:paraId="320482F7" w14:textId="77777777" w:rsidR="00E74D8B" w:rsidRPr="008D2408" w:rsidRDefault="00E74D8B" w:rsidP="00E74D8B">
            <w:pPr>
              <w:pStyle w:val="Normal-beforebullets"/>
              <w:rPr>
                <w:szCs w:val="18"/>
              </w:rPr>
            </w:pPr>
            <w:r w:rsidRPr="008D2408">
              <w:rPr>
                <w:szCs w:val="18"/>
              </w:rPr>
              <w:t>Western Australia</w:t>
            </w:r>
          </w:p>
        </w:tc>
        <w:tc>
          <w:tcPr>
            <w:tcW w:w="3750" w:type="pct"/>
          </w:tcPr>
          <w:p w14:paraId="72210283" w14:textId="3D166612" w:rsidR="00E74D8B" w:rsidRPr="008D2408" w:rsidRDefault="00E74D8B" w:rsidP="00E74D8B">
            <w:pPr>
              <w:pStyle w:val="Normal-beforebullets"/>
              <w:rPr>
                <w:szCs w:val="18"/>
              </w:rPr>
            </w:pPr>
            <w:r w:rsidRPr="00032E2D">
              <w:rPr>
                <w:szCs w:val="18"/>
              </w:rPr>
              <w:t>Fiona Stanley Hospital</w:t>
            </w:r>
          </w:p>
        </w:tc>
      </w:tr>
      <w:tr w:rsidR="00E74D8B" w:rsidRPr="008D2408" w14:paraId="30D12DF8" w14:textId="77777777" w:rsidTr="003C7E7E">
        <w:trPr>
          <w:trHeight w:val="283"/>
        </w:trPr>
        <w:tc>
          <w:tcPr>
            <w:tcW w:w="1250" w:type="pct"/>
          </w:tcPr>
          <w:p w14:paraId="44DA9D4E" w14:textId="77777777" w:rsidR="00E74D8B" w:rsidRPr="008D2408" w:rsidRDefault="00E74D8B" w:rsidP="00E74D8B">
            <w:pPr>
              <w:pStyle w:val="Normal-beforebullets"/>
              <w:rPr>
                <w:szCs w:val="18"/>
              </w:rPr>
            </w:pPr>
          </w:p>
        </w:tc>
        <w:tc>
          <w:tcPr>
            <w:tcW w:w="3750" w:type="pct"/>
          </w:tcPr>
          <w:p w14:paraId="11D1986C" w14:textId="5A16B9C5" w:rsidR="00E74D8B" w:rsidRPr="008D2408" w:rsidRDefault="00E74D8B" w:rsidP="00E74D8B">
            <w:pPr>
              <w:pStyle w:val="Normal-beforebullets"/>
              <w:rPr>
                <w:szCs w:val="18"/>
              </w:rPr>
            </w:pPr>
            <w:r w:rsidRPr="00032E2D">
              <w:rPr>
                <w:szCs w:val="18"/>
              </w:rPr>
              <w:t>Joondalup Hospital*</w:t>
            </w:r>
          </w:p>
        </w:tc>
      </w:tr>
      <w:tr w:rsidR="00E74D8B" w:rsidRPr="008D2408" w14:paraId="02BF7545" w14:textId="77777777" w:rsidTr="003C7E7E">
        <w:trPr>
          <w:trHeight w:val="283"/>
        </w:trPr>
        <w:tc>
          <w:tcPr>
            <w:tcW w:w="1250" w:type="pct"/>
          </w:tcPr>
          <w:p w14:paraId="63DD488D" w14:textId="77777777" w:rsidR="00E74D8B" w:rsidRPr="008D2408" w:rsidRDefault="00E74D8B" w:rsidP="00E74D8B">
            <w:pPr>
              <w:pStyle w:val="Normal-beforebullets"/>
              <w:rPr>
                <w:szCs w:val="18"/>
              </w:rPr>
            </w:pPr>
          </w:p>
        </w:tc>
        <w:tc>
          <w:tcPr>
            <w:tcW w:w="3750" w:type="pct"/>
          </w:tcPr>
          <w:p w14:paraId="3B3531AC" w14:textId="1ED4CA7B" w:rsidR="00E74D8B" w:rsidRPr="008D2408" w:rsidRDefault="00E74D8B" w:rsidP="00E74D8B">
            <w:pPr>
              <w:pStyle w:val="Normal-beforebullets"/>
              <w:rPr>
                <w:szCs w:val="18"/>
              </w:rPr>
            </w:pPr>
            <w:bookmarkStart w:id="11" w:name="_Hlk83813239"/>
            <w:r w:rsidRPr="00032E2D">
              <w:rPr>
                <w:szCs w:val="18"/>
              </w:rPr>
              <w:t>North-west regional Western Australia (</w:t>
            </w:r>
            <w:r w:rsidRPr="00032E2D">
              <w:t>Broome, Carna</w:t>
            </w:r>
            <w:r>
              <w:t>r</w:t>
            </w:r>
            <w:r w:rsidRPr="00032E2D">
              <w:t xml:space="preserve">von, Derby, Exmouth, Fitzroy </w:t>
            </w:r>
            <w:r>
              <w:t>C</w:t>
            </w:r>
            <w:r w:rsidRPr="008E1D1D">
              <w:rPr>
                <w:iCs/>
              </w:rPr>
              <w:t xml:space="preserve">rossing, Halls </w:t>
            </w:r>
            <w:r>
              <w:rPr>
                <w:iCs/>
              </w:rPr>
              <w:t>C</w:t>
            </w:r>
            <w:r w:rsidRPr="008E1D1D">
              <w:rPr>
                <w:iCs/>
              </w:rPr>
              <w:t>reek</w:t>
            </w:r>
            <w:r w:rsidRPr="00032E2D">
              <w:t>, Karratha, Kununurra, Newman, Port Hedland, Wyndham</w:t>
            </w:r>
            <w:r w:rsidRPr="00032E2D">
              <w:rPr>
                <w:szCs w:val="18"/>
              </w:rPr>
              <w:t>)</w:t>
            </w:r>
            <w:r w:rsidRPr="008D2408">
              <w:rPr>
                <w:sz w:val="16"/>
                <w:vertAlign w:val="superscript"/>
              </w:rPr>
              <w:t>§§</w:t>
            </w:r>
            <w:bookmarkEnd w:id="11"/>
          </w:p>
        </w:tc>
      </w:tr>
      <w:tr w:rsidR="00E74D8B" w:rsidRPr="008D2408" w14:paraId="4E5582B5" w14:textId="77777777" w:rsidTr="003C7E7E">
        <w:trPr>
          <w:trHeight w:val="283"/>
        </w:trPr>
        <w:tc>
          <w:tcPr>
            <w:tcW w:w="1250" w:type="pct"/>
          </w:tcPr>
          <w:p w14:paraId="06028D1F" w14:textId="77777777" w:rsidR="00E74D8B" w:rsidRPr="008D2408" w:rsidRDefault="00E74D8B" w:rsidP="00E74D8B">
            <w:pPr>
              <w:pStyle w:val="Normal-beforebullets"/>
              <w:rPr>
                <w:szCs w:val="18"/>
              </w:rPr>
            </w:pPr>
          </w:p>
        </w:tc>
        <w:tc>
          <w:tcPr>
            <w:tcW w:w="3750" w:type="pct"/>
          </w:tcPr>
          <w:p w14:paraId="2AEC8275" w14:textId="63F4CAF5" w:rsidR="00E74D8B" w:rsidRPr="008D2408" w:rsidRDefault="00E74D8B" w:rsidP="00E74D8B">
            <w:pPr>
              <w:pStyle w:val="Normal-beforebullets"/>
              <w:rPr>
                <w:szCs w:val="18"/>
              </w:rPr>
            </w:pPr>
            <w:r w:rsidRPr="00032E2D">
              <w:rPr>
                <w:szCs w:val="18"/>
              </w:rPr>
              <w:t xml:space="preserve">Perth Children’s </w:t>
            </w:r>
            <w:r w:rsidRPr="001F2CDC">
              <w:rPr>
                <w:szCs w:val="18"/>
              </w:rPr>
              <w:t>Hospital</w:t>
            </w:r>
            <w:r w:rsidRPr="001F2CDC">
              <w:rPr>
                <w:sz w:val="16"/>
                <w:vertAlign w:val="superscript"/>
              </w:rPr>
              <w:t>§§</w:t>
            </w:r>
          </w:p>
        </w:tc>
      </w:tr>
      <w:tr w:rsidR="00E74D8B" w:rsidRPr="008D2408" w14:paraId="11F3971F" w14:textId="77777777" w:rsidTr="003C7E7E">
        <w:trPr>
          <w:trHeight w:val="283"/>
        </w:trPr>
        <w:tc>
          <w:tcPr>
            <w:tcW w:w="1250" w:type="pct"/>
          </w:tcPr>
          <w:p w14:paraId="41843DE5" w14:textId="77777777" w:rsidR="00E74D8B" w:rsidRPr="008D2408" w:rsidRDefault="00E74D8B" w:rsidP="00E74D8B">
            <w:pPr>
              <w:pStyle w:val="Normal-beforebullets"/>
              <w:rPr>
                <w:szCs w:val="18"/>
              </w:rPr>
            </w:pPr>
          </w:p>
        </w:tc>
        <w:tc>
          <w:tcPr>
            <w:tcW w:w="3750" w:type="pct"/>
          </w:tcPr>
          <w:p w14:paraId="09475E26" w14:textId="44447EB9" w:rsidR="00E74D8B" w:rsidRPr="008D2408" w:rsidRDefault="00E74D8B" w:rsidP="00E74D8B">
            <w:pPr>
              <w:pStyle w:val="Normal-beforebullets"/>
              <w:rPr>
                <w:szCs w:val="18"/>
              </w:rPr>
            </w:pPr>
            <w:r w:rsidRPr="00032E2D">
              <w:rPr>
                <w:szCs w:val="18"/>
              </w:rPr>
              <w:t>Royal Perth Hospital</w:t>
            </w:r>
            <w:r w:rsidRPr="008D2408">
              <w:rPr>
                <w:sz w:val="16"/>
                <w:vertAlign w:val="superscript"/>
              </w:rPr>
              <w:t>##</w:t>
            </w:r>
          </w:p>
        </w:tc>
      </w:tr>
      <w:tr w:rsidR="00E74D8B" w:rsidRPr="008D2408" w14:paraId="2A30B40C" w14:textId="77777777" w:rsidTr="003C7E7E">
        <w:trPr>
          <w:trHeight w:val="283"/>
        </w:trPr>
        <w:tc>
          <w:tcPr>
            <w:tcW w:w="1250" w:type="pct"/>
          </w:tcPr>
          <w:p w14:paraId="48F94665" w14:textId="77777777" w:rsidR="00E74D8B" w:rsidRPr="008D2408" w:rsidRDefault="00E74D8B" w:rsidP="00E74D8B">
            <w:pPr>
              <w:pStyle w:val="Normal-beforebullets"/>
              <w:rPr>
                <w:szCs w:val="18"/>
              </w:rPr>
            </w:pPr>
          </w:p>
        </w:tc>
        <w:tc>
          <w:tcPr>
            <w:tcW w:w="3750" w:type="pct"/>
          </w:tcPr>
          <w:p w14:paraId="1E0E6B22" w14:textId="2CA724CF" w:rsidR="00E74D8B" w:rsidRPr="008D2408" w:rsidRDefault="00E74D8B" w:rsidP="00E74D8B">
            <w:pPr>
              <w:pStyle w:val="Normal-beforebullets"/>
              <w:rPr>
                <w:szCs w:val="18"/>
              </w:rPr>
            </w:pPr>
            <w:r w:rsidRPr="00032E2D">
              <w:rPr>
                <w:szCs w:val="18"/>
              </w:rPr>
              <w:t>Sir Charles Gairdner Hospital</w:t>
            </w:r>
          </w:p>
        </w:tc>
      </w:tr>
      <w:tr w:rsidR="00E74D8B" w:rsidRPr="008D2408" w14:paraId="00FCBAAF" w14:textId="77777777" w:rsidTr="003C7E7E">
        <w:trPr>
          <w:trHeight w:val="283"/>
        </w:trPr>
        <w:tc>
          <w:tcPr>
            <w:tcW w:w="1250" w:type="pct"/>
          </w:tcPr>
          <w:p w14:paraId="2977E8C8" w14:textId="77777777" w:rsidR="00E74D8B" w:rsidRPr="008D2408" w:rsidRDefault="00E74D8B" w:rsidP="00E74D8B">
            <w:pPr>
              <w:spacing w:before="100" w:beforeAutospacing="1" w:after="100" w:afterAutospacing="1"/>
            </w:pPr>
          </w:p>
        </w:tc>
        <w:tc>
          <w:tcPr>
            <w:tcW w:w="3750" w:type="pct"/>
          </w:tcPr>
          <w:p w14:paraId="782A11E0" w14:textId="4924CF23" w:rsidR="00E74D8B" w:rsidRPr="008D2408" w:rsidRDefault="00E74D8B" w:rsidP="00E74D8B">
            <w:pPr>
              <w:spacing w:before="100" w:beforeAutospacing="1" w:after="100" w:afterAutospacing="1"/>
            </w:pPr>
            <w:r w:rsidRPr="00032E2D">
              <w:rPr>
                <w:rFonts w:cstheme="minorHAnsi"/>
                <w:szCs w:val="18"/>
              </w:rPr>
              <w:t>St John of God Hospital, Murdoch</w:t>
            </w:r>
            <w:r w:rsidRPr="008D2408">
              <w:rPr>
                <w:sz w:val="16"/>
                <w:vertAlign w:val="superscript"/>
              </w:rPr>
              <w:t>††</w:t>
            </w:r>
          </w:p>
        </w:tc>
      </w:tr>
      <w:tr w:rsidR="00E74D8B" w:rsidRPr="008D2408" w14:paraId="16C2BF61" w14:textId="77777777" w:rsidTr="003C7E7E">
        <w:trPr>
          <w:trHeight w:val="283"/>
        </w:trPr>
        <w:tc>
          <w:tcPr>
            <w:tcW w:w="1250" w:type="pct"/>
          </w:tcPr>
          <w:p w14:paraId="7A928C3C" w14:textId="77777777" w:rsidR="00E74D8B" w:rsidRPr="008D2408" w:rsidRDefault="00E74D8B" w:rsidP="00E74D8B">
            <w:pPr>
              <w:spacing w:before="100" w:beforeAutospacing="1" w:after="100" w:afterAutospacing="1"/>
            </w:pPr>
            <w:r w:rsidRPr="008D2408">
              <w:t>Tasmania</w:t>
            </w:r>
          </w:p>
        </w:tc>
        <w:tc>
          <w:tcPr>
            <w:tcW w:w="3750" w:type="pct"/>
          </w:tcPr>
          <w:p w14:paraId="631AD0A2" w14:textId="2F11F4D3" w:rsidR="00E74D8B" w:rsidRPr="008D2408" w:rsidRDefault="00E74D8B" w:rsidP="00E74D8B">
            <w:pPr>
              <w:spacing w:before="100" w:beforeAutospacing="1" w:after="100" w:afterAutospacing="1"/>
            </w:pPr>
            <w:r w:rsidRPr="00032E2D">
              <w:rPr>
                <w:szCs w:val="18"/>
              </w:rPr>
              <w:t>Launceston General Hospital</w:t>
            </w:r>
          </w:p>
        </w:tc>
      </w:tr>
      <w:tr w:rsidR="00E74D8B" w:rsidRPr="008D2408" w14:paraId="56555ECC" w14:textId="77777777" w:rsidTr="003C7E7E">
        <w:trPr>
          <w:trHeight w:val="283"/>
        </w:trPr>
        <w:tc>
          <w:tcPr>
            <w:tcW w:w="1250" w:type="pct"/>
          </w:tcPr>
          <w:p w14:paraId="4834AEA0" w14:textId="77777777" w:rsidR="00E74D8B" w:rsidRPr="008D2408" w:rsidRDefault="00E74D8B" w:rsidP="00E74D8B">
            <w:pPr>
              <w:spacing w:before="100" w:beforeAutospacing="1" w:after="100" w:afterAutospacing="1"/>
            </w:pPr>
          </w:p>
        </w:tc>
        <w:tc>
          <w:tcPr>
            <w:tcW w:w="3750" w:type="pct"/>
          </w:tcPr>
          <w:p w14:paraId="281C076B" w14:textId="53C47CEE" w:rsidR="00E74D8B" w:rsidRPr="008D2408" w:rsidRDefault="00E74D8B" w:rsidP="00E74D8B">
            <w:pPr>
              <w:spacing w:before="100" w:beforeAutospacing="1" w:after="100" w:afterAutospacing="1"/>
            </w:pPr>
            <w:r w:rsidRPr="008D2408">
              <w:rPr>
                <w:szCs w:val="18"/>
              </w:rPr>
              <w:t>Royal Hobart Hospital</w:t>
            </w:r>
          </w:p>
        </w:tc>
      </w:tr>
      <w:tr w:rsidR="00E74D8B" w:rsidRPr="008D2408" w14:paraId="283E37CE" w14:textId="77777777" w:rsidTr="003C7E7E">
        <w:trPr>
          <w:trHeight w:val="283"/>
        </w:trPr>
        <w:tc>
          <w:tcPr>
            <w:tcW w:w="1250" w:type="pct"/>
          </w:tcPr>
          <w:p w14:paraId="2422AA87" w14:textId="77777777" w:rsidR="00E74D8B" w:rsidRPr="008D2408" w:rsidRDefault="00E74D8B" w:rsidP="00E74D8B">
            <w:pPr>
              <w:spacing w:before="100" w:beforeAutospacing="1" w:after="100" w:afterAutospacing="1"/>
            </w:pPr>
            <w:r w:rsidRPr="008D2408">
              <w:t>Northern Territory</w:t>
            </w:r>
          </w:p>
        </w:tc>
        <w:tc>
          <w:tcPr>
            <w:tcW w:w="3750" w:type="pct"/>
          </w:tcPr>
          <w:p w14:paraId="60F4BE87" w14:textId="0AE4CBD5" w:rsidR="00E74D8B" w:rsidRPr="008D2408" w:rsidRDefault="00E74D8B" w:rsidP="00E74D8B">
            <w:pPr>
              <w:spacing w:before="100" w:beforeAutospacing="1" w:after="100" w:afterAutospacing="1"/>
            </w:pPr>
            <w:r w:rsidRPr="008D2408">
              <w:rPr>
                <w:szCs w:val="18"/>
              </w:rPr>
              <w:t>Alice Springs Hospital</w:t>
            </w:r>
          </w:p>
        </w:tc>
      </w:tr>
      <w:tr w:rsidR="00E74D8B" w:rsidRPr="008D2408" w14:paraId="5DBB405B" w14:textId="77777777" w:rsidTr="003C7E7E">
        <w:trPr>
          <w:trHeight w:val="283"/>
        </w:trPr>
        <w:tc>
          <w:tcPr>
            <w:tcW w:w="1250" w:type="pct"/>
          </w:tcPr>
          <w:p w14:paraId="75EFAFDA" w14:textId="77777777" w:rsidR="00E74D8B" w:rsidRPr="008D2408" w:rsidRDefault="00E74D8B" w:rsidP="00E74D8B">
            <w:pPr>
              <w:spacing w:before="100" w:beforeAutospacing="1" w:after="100" w:afterAutospacing="1"/>
            </w:pPr>
          </w:p>
        </w:tc>
        <w:tc>
          <w:tcPr>
            <w:tcW w:w="3750" w:type="pct"/>
          </w:tcPr>
          <w:p w14:paraId="073A2C1E" w14:textId="099546FD" w:rsidR="00E74D8B" w:rsidRPr="008D2408" w:rsidRDefault="00E74D8B" w:rsidP="00E74D8B">
            <w:pPr>
              <w:spacing w:before="100" w:beforeAutospacing="1" w:after="100" w:afterAutospacing="1"/>
            </w:pPr>
            <w:r w:rsidRPr="008D2408">
              <w:rPr>
                <w:szCs w:val="18"/>
              </w:rPr>
              <w:t>Royal Darwin Hospital</w:t>
            </w:r>
          </w:p>
        </w:tc>
      </w:tr>
      <w:tr w:rsidR="00E74D8B" w:rsidRPr="008D2408" w14:paraId="37BB5437" w14:textId="77777777" w:rsidTr="003C7E7E">
        <w:trPr>
          <w:trHeight w:val="283"/>
        </w:trPr>
        <w:tc>
          <w:tcPr>
            <w:tcW w:w="1250" w:type="pct"/>
          </w:tcPr>
          <w:p w14:paraId="73A0CB81" w14:textId="77777777" w:rsidR="00E74D8B" w:rsidRPr="008D2408" w:rsidRDefault="00E74D8B" w:rsidP="00E74D8B">
            <w:pPr>
              <w:spacing w:before="100" w:beforeAutospacing="1" w:after="100" w:afterAutospacing="1"/>
            </w:pPr>
            <w:r w:rsidRPr="008D2408">
              <w:t>Australian Capital Territory</w:t>
            </w:r>
          </w:p>
        </w:tc>
        <w:tc>
          <w:tcPr>
            <w:tcW w:w="3750" w:type="pct"/>
          </w:tcPr>
          <w:p w14:paraId="7AAC1C01" w14:textId="74F96345" w:rsidR="00E74D8B" w:rsidRPr="008D2408" w:rsidRDefault="00E74D8B" w:rsidP="00E74D8B">
            <w:pPr>
              <w:spacing w:before="100" w:beforeAutospacing="1" w:after="100" w:afterAutospacing="1"/>
            </w:pPr>
            <w:r w:rsidRPr="008D2408">
              <w:rPr>
                <w:szCs w:val="18"/>
              </w:rPr>
              <w:t>Canberra Hospital</w:t>
            </w:r>
          </w:p>
        </w:tc>
      </w:tr>
    </w:tbl>
    <w:p w14:paraId="02B0CD81" w14:textId="77777777" w:rsidR="003C7E7E" w:rsidRPr="00762F07" w:rsidRDefault="003C7E7E" w:rsidP="003C7E7E">
      <w:pPr>
        <w:spacing w:before="120" w:after="0"/>
        <w:ind w:left="426" w:hanging="284"/>
        <w:rPr>
          <w:rFonts w:ascii="Arial" w:hAnsi="Arial" w:cs="Arial"/>
          <w:sz w:val="16"/>
          <w:szCs w:val="16"/>
        </w:rPr>
      </w:pPr>
      <w:r w:rsidRPr="00762F07">
        <w:rPr>
          <w:rFonts w:ascii="Arial" w:hAnsi="Arial" w:cs="Arial"/>
          <w:sz w:val="16"/>
          <w:szCs w:val="16"/>
        </w:rPr>
        <w:t>*</w:t>
      </w:r>
      <w:r w:rsidRPr="00762F07">
        <w:rPr>
          <w:rFonts w:ascii="Arial" w:hAnsi="Arial" w:cs="Arial"/>
          <w:sz w:val="16"/>
          <w:szCs w:val="16"/>
        </w:rPr>
        <w:tab/>
        <w:t>Public/Private hospital</w:t>
      </w:r>
    </w:p>
    <w:p w14:paraId="53C88F5A" w14:textId="77777777" w:rsidR="003C7E7E" w:rsidRPr="00762F07" w:rsidRDefault="003C7E7E" w:rsidP="003C7E7E">
      <w:pPr>
        <w:spacing w:after="0"/>
        <w:ind w:left="426" w:hanging="284"/>
        <w:rPr>
          <w:rFonts w:ascii="Arial" w:hAnsi="Arial" w:cs="Arial"/>
          <w:sz w:val="16"/>
          <w:szCs w:val="16"/>
        </w:rPr>
      </w:pPr>
      <w:bookmarkStart w:id="12" w:name="_Hlk102815748"/>
      <w:r w:rsidRPr="00762F07">
        <w:rPr>
          <w:rFonts w:ascii="Arial" w:hAnsi="Arial" w:cs="Arial"/>
          <w:sz w:val="16"/>
          <w:szCs w:val="16"/>
          <w:vertAlign w:val="superscript"/>
        </w:rPr>
        <w:t>†</w:t>
      </w:r>
      <w:r w:rsidRPr="00762F07">
        <w:rPr>
          <w:rFonts w:ascii="Arial" w:hAnsi="Arial" w:cs="Arial"/>
          <w:sz w:val="16"/>
          <w:szCs w:val="16"/>
        </w:rPr>
        <w:tab/>
        <w:t>Microbiology services provided by Monash Medical Centre (Monash Health)</w:t>
      </w:r>
    </w:p>
    <w:p w14:paraId="50304018" w14:textId="77777777" w:rsidR="003C7E7E" w:rsidRPr="00762F07" w:rsidRDefault="003C7E7E" w:rsidP="003C7E7E">
      <w:pPr>
        <w:spacing w:after="0"/>
        <w:ind w:left="426" w:hanging="284"/>
        <w:rPr>
          <w:rFonts w:ascii="Arial" w:hAnsi="Arial" w:cs="Arial"/>
          <w:sz w:val="16"/>
          <w:szCs w:val="16"/>
        </w:rPr>
      </w:pPr>
      <w:r w:rsidRPr="00762F07">
        <w:rPr>
          <w:rFonts w:ascii="Arial" w:hAnsi="Arial" w:cs="Arial"/>
          <w:sz w:val="16"/>
          <w:szCs w:val="16"/>
          <w:vertAlign w:val="superscript"/>
        </w:rPr>
        <w:t>§</w:t>
      </w:r>
      <w:r w:rsidRPr="00762F07">
        <w:rPr>
          <w:rFonts w:ascii="Arial" w:hAnsi="Arial" w:cs="Arial"/>
          <w:sz w:val="16"/>
          <w:szCs w:val="16"/>
        </w:rPr>
        <w:tab/>
        <w:t>Microbiology services provided by Pathology Queensland Central</w:t>
      </w:r>
      <w:r w:rsidRPr="00762F07">
        <w:rPr>
          <w:rFonts w:ascii="Arial" w:hAnsi="Arial" w:cs="Arial"/>
          <w:spacing w:val="-27"/>
          <w:sz w:val="16"/>
          <w:szCs w:val="16"/>
        </w:rPr>
        <w:t xml:space="preserve"> </w:t>
      </w:r>
      <w:r w:rsidRPr="00762F07">
        <w:rPr>
          <w:rFonts w:ascii="Arial" w:hAnsi="Arial" w:cs="Arial"/>
          <w:sz w:val="16"/>
          <w:szCs w:val="16"/>
        </w:rPr>
        <w:t>Laboratory</w:t>
      </w:r>
    </w:p>
    <w:p w14:paraId="6617C5BD" w14:textId="77777777" w:rsidR="003C7E7E" w:rsidRPr="00762F07" w:rsidRDefault="003C7E7E" w:rsidP="003C7E7E">
      <w:pPr>
        <w:spacing w:after="0"/>
        <w:ind w:left="426" w:hanging="284"/>
        <w:rPr>
          <w:rFonts w:ascii="Arial" w:hAnsi="Arial" w:cs="Arial"/>
          <w:sz w:val="16"/>
          <w:szCs w:val="16"/>
        </w:rPr>
      </w:pPr>
      <w:r w:rsidRPr="00762F07">
        <w:rPr>
          <w:rFonts w:ascii="Arial" w:hAnsi="Arial" w:cs="Arial"/>
          <w:sz w:val="16"/>
          <w:szCs w:val="16"/>
          <w:vertAlign w:val="superscript"/>
        </w:rPr>
        <w:t>#</w:t>
      </w:r>
      <w:r w:rsidRPr="00762F07">
        <w:rPr>
          <w:rFonts w:ascii="Arial" w:hAnsi="Arial" w:cs="Arial"/>
          <w:sz w:val="16"/>
          <w:szCs w:val="16"/>
        </w:rPr>
        <w:tab/>
        <w:t>Microbiology services provided by Sullivan Nicolaides</w:t>
      </w:r>
      <w:r w:rsidRPr="00762F07">
        <w:rPr>
          <w:rFonts w:ascii="Arial" w:hAnsi="Arial" w:cs="Arial"/>
          <w:spacing w:val="5"/>
          <w:sz w:val="16"/>
          <w:szCs w:val="16"/>
        </w:rPr>
        <w:t xml:space="preserve"> </w:t>
      </w:r>
      <w:r w:rsidRPr="00762F07">
        <w:rPr>
          <w:rFonts w:ascii="Arial" w:hAnsi="Arial" w:cs="Arial"/>
          <w:sz w:val="16"/>
          <w:szCs w:val="16"/>
        </w:rPr>
        <w:t>Pathology</w:t>
      </w:r>
    </w:p>
    <w:p w14:paraId="3909C884" w14:textId="77777777" w:rsidR="003C7E7E" w:rsidRPr="00762F07" w:rsidRDefault="003C7E7E" w:rsidP="003C7E7E">
      <w:pPr>
        <w:spacing w:after="0"/>
        <w:ind w:left="426" w:hanging="284"/>
        <w:rPr>
          <w:rFonts w:ascii="Arial" w:hAnsi="Arial" w:cs="Arial"/>
          <w:sz w:val="16"/>
          <w:szCs w:val="16"/>
        </w:rPr>
      </w:pPr>
      <w:r w:rsidRPr="00762F07">
        <w:rPr>
          <w:rFonts w:ascii="Arial" w:hAnsi="Arial" w:cs="Arial"/>
          <w:sz w:val="16"/>
          <w:szCs w:val="16"/>
        </w:rPr>
        <w:t>**</w:t>
      </w:r>
      <w:r w:rsidRPr="00762F07">
        <w:rPr>
          <w:rFonts w:ascii="Arial" w:hAnsi="Arial" w:cs="Arial"/>
          <w:sz w:val="16"/>
          <w:szCs w:val="16"/>
        </w:rPr>
        <w:tab/>
        <w:t>Microbiology services provided by SA Pathology, Royal Adelaide Hospital</w:t>
      </w:r>
    </w:p>
    <w:p w14:paraId="475E3629" w14:textId="77777777" w:rsidR="003C7E7E" w:rsidRPr="00762F07" w:rsidRDefault="003C7E7E" w:rsidP="003C7E7E">
      <w:pPr>
        <w:spacing w:after="0"/>
        <w:ind w:left="426" w:hanging="284"/>
        <w:rPr>
          <w:rFonts w:ascii="Arial" w:hAnsi="Arial" w:cs="Arial"/>
          <w:sz w:val="16"/>
          <w:szCs w:val="16"/>
        </w:rPr>
      </w:pPr>
      <w:r w:rsidRPr="00762F07">
        <w:rPr>
          <w:rFonts w:ascii="Arial" w:hAnsi="Arial" w:cs="Arial"/>
          <w:sz w:val="16"/>
          <w:szCs w:val="16"/>
          <w:vertAlign w:val="superscript"/>
        </w:rPr>
        <w:t>††</w:t>
      </w:r>
      <w:r w:rsidRPr="00762F07">
        <w:rPr>
          <w:rFonts w:ascii="Arial" w:hAnsi="Arial" w:cs="Arial"/>
          <w:sz w:val="16"/>
          <w:szCs w:val="16"/>
          <w:vertAlign w:val="superscript"/>
        </w:rPr>
        <w:tab/>
      </w:r>
      <w:r w:rsidRPr="00762F07">
        <w:rPr>
          <w:rFonts w:ascii="Arial" w:hAnsi="Arial" w:cs="Arial"/>
          <w:sz w:val="16"/>
          <w:szCs w:val="16"/>
        </w:rPr>
        <w:t>Private hospital</w:t>
      </w:r>
    </w:p>
    <w:p w14:paraId="0450A44E" w14:textId="78F5CA67" w:rsidR="003C7E7E" w:rsidRPr="00762F07" w:rsidRDefault="003C7E7E" w:rsidP="003C7E7E">
      <w:pPr>
        <w:spacing w:after="0"/>
        <w:ind w:left="426" w:hanging="284"/>
        <w:rPr>
          <w:rFonts w:ascii="Arial" w:hAnsi="Arial" w:cs="Arial"/>
          <w:sz w:val="16"/>
          <w:szCs w:val="16"/>
        </w:rPr>
      </w:pPr>
      <w:r w:rsidRPr="00762F07">
        <w:rPr>
          <w:rFonts w:ascii="Arial" w:hAnsi="Arial" w:cs="Arial"/>
          <w:sz w:val="16"/>
          <w:szCs w:val="16"/>
          <w:vertAlign w:val="superscript"/>
        </w:rPr>
        <w:t>§§</w:t>
      </w:r>
      <w:r w:rsidRPr="00762F07">
        <w:rPr>
          <w:rFonts w:ascii="Arial" w:hAnsi="Arial" w:cs="Arial"/>
          <w:sz w:val="16"/>
          <w:szCs w:val="16"/>
        </w:rPr>
        <w:tab/>
        <w:t xml:space="preserve">Microbiology services provided by </w:t>
      </w:r>
      <w:proofErr w:type="spellStart"/>
      <w:r w:rsidRPr="00762F07">
        <w:rPr>
          <w:rFonts w:ascii="Arial" w:hAnsi="Arial" w:cs="Arial"/>
          <w:sz w:val="16"/>
          <w:szCs w:val="16"/>
        </w:rPr>
        <w:t>PathWest</w:t>
      </w:r>
      <w:proofErr w:type="spellEnd"/>
      <w:r w:rsidRPr="00762F07">
        <w:rPr>
          <w:rFonts w:ascii="Arial" w:hAnsi="Arial" w:cs="Arial"/>
          <w:sz w:val="16"/>
          <w:szCs w:val="16"/>
        </w:rPr>
        <w:t xml:space="preserve"> Laboratory Medicine WA</w:t>
      </w:r>
      <w:r w:rsidRPr="007815CA">
        <w:rPr>
          <w:rFonts w:ascii="Arial" w:hAnsi="Arial" w:cs="Arial"/>
          <w:sz w:val="16"/>
          <w:szCs w:val="16"/>
        </w:rPr>
        <w:t xml:space="preserve">, </w:t>
      </w:r>
      <w:r w:rsidR="00FD1562">
        <w:rPr>
          <w:rFonts w:ascii="Arial" w:hAnsi="Arial" w:cs="Arial"/>
          <w:sz w:val="16"/>
          <w:szCs w:val="16"/>
        </w:rPr>
        <w:t>Queen Elizabeth II Medical Centre</w:t>
      </w:r>
    </w:p>
    <w:p w14:paraId="24BBFCE9" w14:textId="77777777" w:rsidR="003C7E7E" w:rsidRPr="00762F07" w:rsidRDefault="003C7E7E" w:rsidP="003C7E7E">
      <w:pPr>
        <w:spacing w:after="0"/>
        <w:ind w:left="426" w:hanging="284"/>
        <w:rPr>
          <w:rFonts w:ascii="Arial" w:hAnsi="Arial" w:cs="Arial"/>
          <w:sz w:val="16"/>
          <w:szCs w:val="16"/>
        </w:rPr>
      </w:pPr>
      <w:r w:rsidRPr="00762F07">
        <w:rPr>
          <w:rFonts w:ascii="Arial" w:hAnsi="Arial" w:cs="Arial"/>
          <w:sz w:val="16"/>
          <w:szCs w:val="16"/>
          <w:vertAlign w:val="superscript"/>
        </w:rPr>
        <w:t>##</w:t>
      </w:r>
      <w:r w:rsidRPr="00762F07">
        <w:rPr>
          <w:rFonts w:ascii="Arial" w:hAnsi="Arial" w:cs="Arial"/>
          <w:sz w:val="16"/>
          <w:szCs w:val="16"/>
          <w:vertAlign w:val="superscript"/>
        </w:rPr>
        <w:tab/>
      </w:r>
      <w:r w:rsidRPr="00762F07">
        <w:rPr>
          <w:rFonts w:ascii="Arial" w:hAnsi="Arial" w:cs="Arial"/>
          <w:sz w:val="16"/>
          <w:szCs w:val="16"/>
        </w:rPr>
        <w:t xml:space="preserve">Microbiology services provided by </w:t>
      </w:r>
      <w:proofErr w:type="spellStart"/>
      <w:r w:rsidRPr="00762F07">
        <w:rPr>
          <w:rFonts w:ascii="Arial" w:hAnsi="Arial" w:cs="Arial"/>
          <w:sz w:val="16"/>
          <w:szCs w:val="16"/>
        </w:rPr>
        <w:t>PathWest</w:t>
      </w:r>
      <w:proofErr w:type="spellEnd"/>
      <w:r w:rsidRPr="00762F07">
        <w:rPr>
          <w:rFonts w:ascii="Arial" w:hAnsi="Arial" w:cs="Arial"/>
          <w:sz w:val="16"/>
          <w:szCs w:val="16"/>
        </w:rPr>
        <w:t xml:space="preserve"> Laboratory Medicine WA, Fiona Stanley Hospital</w:t>
      </w:r>
      <w:bookmarkEnd w:id="12"/>
    </w:p>
    <w:p w14:paraId="2AB64EC4" w14:textId="2A6F0AF4" w:rsidR="00BC33DB" w:rsidRPr="003C7E7E" w:rsidRDefault="003C7E7E" w:rsidP="003C7E7E">
      <w:pPr>
        <w:spacing w:before="120"/>
        <w:rPr>
          <w:sz w:val="16"/>
          <w:szCs w:val="16"/>
        </w:rPr>
      </w:pPr>
      <w:r w:rsidRPr="00762F07">
        <w:rPr>
          <w:sz w:val="16"/>
          <w:szCs w:val="16"/>
        </w:rPr>
        <w:t>Note: In 2021, three previous contributors (Queensland Children's Hospital and Cairns Base Hospital, Queensland; Royal Prince Alfred Hospital, New South Wales) were not able to contribute; and the Royal Melbourne Hospital (Victoria) participated for the first time.</w:t>
      </w:r>
    </w:p>
    <w:p w14:paraId="6E3ABABC" w14:textId="3BDE770C" w:rsidR="001A4A88" w:rsidRPr="008D2408" w:rsidRDefault="001A4A88" w:rsidP="005A4DCB">
      <w:pPr>
        <w:pStyle w:val="Heading2"/>
        <w:numPr>
          <w:ilvl w:val="1"/>
          <w:numId w:val="9"/>
        </w:numPr>
        <w:ind w:left="426"/>
      </w:pPr>
      <w:bookmarkStart w:id="13" w:name="_Toc122096289"/>
      <w:r w:rsidRPr="008D2408">
        <w:lastRenderedPageBreak/>
        <w:t>Australian Enterococcal S</w:t>
      </w:r>
      <w:r w:rsidR="00651715">
        <w:t>urveillance</w:t>
      </w:r>
      <w:r w:rsidRPr="008D2408">
        <w:t xml:space="preserve"> Outcome Program</w:t>
      </w:r>
      <w:bookmarkEnd w:id="13"/>
    </w:p>
    <w:p w14:paraId="5E1AA04D" w14:textId="1A516D8B" w:rsidR="001A4A88" w:rsidRPr="00270EB0" w:rsidRDefault="00C64DD3" w:rsidP="001A4A88">
      <w:r w:rsidRPr="00651715">
        <w:t>Globally</w:t>
      </w:r>
      <w:r w:rsidR="0020490C" w:rsidRPr="00651715">
        <w:t>,</w:t>
      </w:r>
      <w:r w:rsidRPr="00651715">
        <w:t xml:space="preserve"> enterococci are thought to account for approximately 10% of all </w:t>
      </w:r>
      <w:proofErr w:type="spellStart"/>
      <w:r w:rsidRPr="00651715">
        <w:t>bacteraemias</w:t>
      </w:r>
      <w:proofErr w:type="spellEnd"/>
      <w:r w:rsidRPr="00651715">
        <w:t xml:space="preserve">, and in North America and Europe </w:t>
      </w:r>
      <w:r w:rsidR="00BE6210" w:rsidRPr="00651715">
        <w:t>are the fourth and fifth leading causes</w:t>
      </w:r>
      <w:r w:rsidRPr="00651715">
        <w:t xml:space="preserve"> of sepsis</w:t>
      </w:r>
      <w:r w:rsidR="00D073EB">
        <w:t>,</w:t>
      </w:r>
      <w:r w:rsidRPr="00651715">
        <w:t xml:space="preserve"> respectively.</w:t>
      </w:r>
      <w:r w:rsidR="00FE28F3">
        <w:fldChar w:fldCharType="begin">
          <w:fldData xml:space="preserve">PEVuZE5vdGU+PENpdGU+PEF1dGhvcj5EaWVrZW1hPC9BdXRob3I+PFllYXI+MjAxOTwvWWVhcj48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</w:fldData>
        </w:fldChar>
      </w:r>
      <w:r w:rsidR="0076561E">
        <w:instrText xml:space="preserve"> ADDIN EN.CITE </w:instrText>
      </w:r>
      <w:r w:rsidR="0076561E">
        <w:fldChar w:fldCharType="begin">
          <w:fldData xml:space="preserve">PEVuZE5vdGU+PENpdGU+PEF1dGhvcj5EaWVrZW1hPC9BdXRob3I+PFllYXI+MjAxOTwvWWVhcj48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</w:fldData>
        </w:fldChar>
      </w:r>
      <w:r w:rsidR="0076561E">
        <w:instrText xml:space="preserve"> ADDIN EN.CITE.DATA </w:instrText>
      </w:r>
      <w:r w:rsidR="0076561E">
        <w:fldChar w:fldCharType="end"/>
      </w:r>
      <w:r w:rsidR="00FE28F3">
        <w:fldChar w:fldCharType="separate"/>
      </w:r>
      <w:r w:rsidR="0076561E" w:rsidRPr="0076561E">
        <w:rPr>
          <w:noProof/>
          <w:vertAlign w:val="superscript"/>
        </w:rPr>
        <w:t>14, 15</w:t>
      </w:r>
      <w:r w:rsidR="00FE28F3">
        <w:fldChar w:fldCharType="end"/>
      </w:r>
      <w:r w:rsidR="00DD65F2" w:rsidRPr="00346CD8">
        <w:rPr>
          <w:color w:val="D464D0" w:themeColor="accent6" w:themeTint="99"/>
        </w:rPr>
        <w:t xml:space="preserve"> </w:t>
      </w:r>
      <w:r w:rsidR="00DD65F2" w:rsidRPr="00651715">
        <w:t>I</w:t>
      </w:r>
      <w:r w:rsidR="002218D5" w:rsidRPr="00651715">
        <w:t>n</w:t>
      </w:r>
      <w:r w:rsidRPr="00651715">
        <w:t xml:space="preserve"> the 1970s</w:t>
      </w:r>
      <w:r w:rsidR="00215531">
        <w:t>,</w:t>
      </w:r>
      <w:r w:rsidRPr="00651715">
        <w:t xml:space="preserve"> healthcare-associated enterococcal infections were primarily due to </w:t>
      </w:r>
      <w:r w:rsidRPr="00651715">
        <w:rPr>
          <w:i/>
          <w:iCs/>
        </w:rPr>
        <w:t>Enterococcus faecalis</w:t>
      </w:r>
      <w:r w:rsidR="00FB68A5" w:rsidRPr="00651715">
        <w:t xml:space="preserve">, </w:t>
      </w:r>
      <w:r w:rsidR="00DD65F2" w:rsidRPr="00651715">
        <w:t xml:space="preserve">however </w:t>
      </w:r>
      <w:r w:rsidR="00DC00D6" w:rsidRPr="00651715">
        <w:t xml:space="preserve">subsequently </w:t>
      </w:r>
      <w:r w:rsidR="00FB68A5" w:rsidRPr="00651715">
        <w:t xml:space="preserve">there has been a steady increase in prevalence of </w:t>
      </w:r>
      <w:r w:rsidR="006E2136">
        <w:rPr>
          <w:i/>
          <w:iCs/>
        </w:rPr>
        <w:t>E.</w:t>
      </w:r>
      <w:r w:rsidR="00FB68A5" w:rsidRPr="00651715">
        <w:rPr>
          <w:i/>
          <w:iCs/>
        </w:rPr>
        <w:t> faecium</w:t>
      </w:r>
      <w:r w:rsidR="00FB68A5" w:rsidRPr="00651715">
        <w:t xml:space="preserve"> nosocomial </w:t>
      </w:r>
      <w:r w:rsidR="00FB68A5" w:rsidRPr="00FE28F3">
        <w:t>infections</w:t>
      </w:r>
      <w:r w:rsidRPr="00FE28F3">
        <w:t>.</w:t>
      </w:r>
      <w:r w:rsidR="00FE28F3" w:rsidRPr="00FE28F3">
        <w:fldChar w:fldCharType="begin">
          <w:fldData xml:space="preserve">PEVuZE5vdGU+PENpdGU+PEF1dGhvcj5NdXJyYXk8L0F1dGhvcj48WWVhcj4xOTkwPC9ZZWFyPjxS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==
</w:fldData>
        </w:fldChar>
      </w:r>
      <w:r w:rsidR="0076561E">
        <w:instrText xml:space="preserve"> ADDIN EN.CITE </w:instrText>
      </w:r>
      <w:r w:rsidR="0076561E">
        <w:fldChar w:fldCharType="begin">
          <w:fldData xml:space="preserve">PEVuZE5vdGU+PENpdGU+PEF1dGhvcj5NdXJyYXk8L0F1dGhvcj48WWVhcj4xOTkwPC9ZZWFyPjxS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==
</w:fldData>
        </w:fldChar>
      </w:r>
      <w:r w:rsidR="0076561E">
        <w:instrText xml:space="preserve"> ADDIN EN.CITE.DATA </w:instrText>
      </w:r>
      <w:r w:rsidR="0076561E">
        <w:fldChar w:fldCharType="end"/>
      </w:r>
      <w:r w:rsidR="00FE28F3" w:rsidRPr="00FE28F3">
        <w:fldChar w:fldCharType="separate"/>
      </w:r>
      <w:r w:rsidR="0076561E" w:rsidRPr="0076561E">
        <w:rPr>
          <w:noProof/>
          <w:vertAlign w:val="superscript"/>
        </w:rPr>
        <w:t>16-18</w:t>
      </w:r>
      <w:r w:rsidR="00FE28F3" w:rsidRPr="00FE28F3">
        <w:fldChar w:fldCharType="end"/>
      </w:r>
      <w:r w:rsidR="00FE28F3">
        <w:t xml:space="preserve"> </w:t>
      </w:r>
      <w:r w:rsidRPr="00651715">
        <w:t>Worldwide</w:t>
      </w:r>
      <w:r w:rsidR="00BE6210" w:rsidRPr="00651715">
        <w:t>,</w:t>
      </w:r>
      <w:r w:rsidRPr="00651715">
        <w:t xml:space="preserve"> the increase in nosocomial </w:t>
      </w:r>
      <w:r w:rsidRPr="00651715">
        <w:rPr>
          <w:i/>
          <w:iCs/>
        </w:rPr>
        <w:t xml:space="preserve">E. faecium </w:t>
      </w:r>
      <w:r w:rsidRPr="00651715">
        <w:t>infections has primarily been due to the expansion of polyclonal hospital-adapted clonal complex (CC) 17 isolates. While</w:t>
      </w:r>
      <w:r w:rsidR="00FB1881" w:rsidRPr="00651715">
        <w:t xml:space="preserve"> </w:t>
      </w:r>
      <w:r w:rsidR="00AB3312" w:rsidRPr="00651715">
        <w:t>innately</w:t>
      </w:r>
      <w:r w:rsidRPr="00651715">
        <w:t xml:space="preserve"> resistant to many classes of </w:t>
      </w:r>
      <w:r w:rsidR="00FB68A5" w:rsidRPr="00651715">
        <w:t>antimicrobials</w:t>
      </w:r>
      <w:r w:rsidRPr="00651715">
        <w:t>,</w:t>
      </w:r>
      <w:r w:rsidRPr="00346CD8">
        <w:rPr>
          <w:color w:val="D464D0" w:themeColor="accent6" w:themeTint="99"/>
        </w:rPr>
        <w:t xml:space="preserve"> </w:t>
      </w:r>
      <w:r w:rsidRPr="00651715">
        <w:rPr>
          <w:i/>
          <w:iCs/>
        </w:rPr>
        <w:t xml:space="preserve">E. faecium </w:t>
      </w:r>
      <w:r w:rsidRPr="00651715">
        <w:t>CC17 has demonstrated a remarkable capacity to evolve new antimicrobial resistances. In 2009</w:t>
      </w:r>
      <w:r w:rsidR="00BE6210" w:rsidRPr="00651715">
        <w:t>,</w:t>
      </w:r>
      <w:r w:rsidRPr="00651715">
        <w:t xml:space="preserve"> the Infectious Diseases Society of America highlighted </w:t>
      </w:r>
      <w:r w:rsidRPr="00651715">
        <w:rPr>
          <w:i/>
          <w:iCs/>
        </w:rPr>
        <w:t>E.</w:t>
      </w:r>
      <w:r w:rsidR="00173AEE" w:rsidRPr="00651715">
        <w:rPr>
          <w:i/>
          <w:iCs/>
        </w:rPr>
        <w:t> </w:t>
      </w:r>
      <w:r w:rsidRPr="00651715">
        <w:rPr>
          <w:i/>
          <w:iCs/>
        </w:rPr>
        <w:t xml:space="preserve">faecium </w:t>
      </w:r>
      <w:r w:rsidRPr="00651715">
        <w:t>as one of the key problem bacteria or ESKAPE (</w:t>
      </w:r>
      <w:r w:rsidRPr="00651715">
        <w:rPr>
          <w:i/>
          <w:iCs/>
        </w:rPr>
        <w:t>E</w:t>
      </w:r>
      <w:r w:rsidR="00651715">
        <w:rPr>
          <w:i/>
          <w:iCs/>
        </w:rPr>
        <w:t>. </w:t>
      </w:r>
      <w:r w:rsidRPr="00651715">
        <w:rPr>
          <w:i/>
          <w:iCs/>
        </w:rPr>
        <w:t>faecium, S</w:t>
      </w:r>
      <w:r w:rsidR="008E11DA">
        <w:rPr>
          <w:i/>
          <w:iCs/>
        </w:rPr>
        <w:t>. </w:t>
      </w:r>
      <w:r w:rsidRPr="00651715">
        <w:rPr>
          <w:i/>
          <w:iCs/>
        </w:rPr>
        <w:t>aureus, Klebsiella</w:t>
      </w:r>
      <w:r w:rsidR="008E11DA">
        <w:rPr>
          <w:i/>
          <w:iCs/>
        </w:rPr>
        <w:t> </w:t>
      </w:r>
      <w:r w:rsidRPr="00651715">
        <w:rPr>
          <w:i/>
          <w:iCs/>
        </w:rPr>
        <w:t>pneumoniae, Acinetobacter</w:t>
      </w:r>
      <w:r w:rsidR="00AC770A">
        <w:rPr>
          <w:i/>
          <w:iCs/>
        </w:rPr>
        <w:t> </w:t>
      </w:r>
      <w:proofErr w:type="spellStart"/>
      <w:r w:rsidRPr="00651715">
        <w:rPr>
          <w:i/>
          <w:iCs/>
        </w:rPr>
        <w:t>baumannii</w:t>
      </w:r>
      <w:proofErr w:type="spellEnd"/>
      <w:r w:rsidRPr="00651715">
        <w:rPr>
          <w:i/>
          <w:iCs/>
        </w:rPr>
        <w:t>, P</w:t>
      </w:r>
      <w:r w:rsidR="00646483" w:rsidRPr="00651715">
        <w:rPr>
          <w:i/>
          <w:iCs/>
        </w:rPr>
        <w:t>.</w:t>
      </w:r>
      <w:r w:rsidR="00D620BD" w:rsidRPr="00651715">
        <w:rPr>
          <w:i/>
          <w:iCs/>
        </w:rPr>
        <w:t> </w:t>
      </w:r>
      <w:r w:rsidRPr="00651715">
        <w:rPr>
          <w:i/>
          <w:iCs/>
        </w:rPr>
        <w:t xml:space="preserve">aeruginosa, </w:t>
      </w:r>
      <w:r w:rsidRPr="00651715">
        <w:t xml:space="preserve">and </w:t>
      </w:r>
      <w:r w:rsidRPr="00651715">
        <w:rPr>
          <w:i/>
          <w:iCs/>
        </w:rPr>
        <w:t>Enterobacter</w:t>
      </w:r>
      <w:r w:rsidRPr="00651715">
        <w:rPr>
          <w:iCs/>
        </w:rPr>
        <w:t xml:space="preserve"> species</w:t>
      </w:r>
      <w:r w:rsidRPr="00651715">
        <w:t>) pathogens requiring new therapies.</w:t>
      </w:r>
      <w:r w:rsidR="00F110C3">
        <w:fldChar w:fldCharType="begin"/>
      </w:r>
      <w:r w:rsidR="0076561E">
        <w:instrText xml:space="preserve"> ADDIN EN.CITE &lt;EndNote&gt;&lt;Cite&gt;&lt;Author&gt;Boucher&lt;/Author&gt;&lt;Year&gt;2009&lt;/Year&gt;&lt;RecNum&gt;578&lt;/RecNum&gt;&lt;DisplayText&gt;&lt;style face="superscript"&gt;19&lt;/style&gt;&lt;/DisplayText&gt;&lt;record&gt;&lt;rec-number&gt;578&lt;/rec-number&gt;&lt;foreign-keys&gt;&lt;key app="EN" db-id="50sdzz5rpr5pp3ev5wcv00w55dtazdrrfws9" timestamp="1588124265"&gt;578&lt;/key&gt;&lt;/foreign-keys&gt;&lt;ref-type name="Journal Article"&gt;17&lt;/ref-type&gt;&lt;contributors&gt;&lt;authors&gt;&lt;author&gt;Boucher, H. W.&lt;/author&gt;&lt;author&gt;Talbot, G. H.&lt;/author&gt;&lt;author&gt;Bradley, J. S.&lt;/author&gt;&lt;author&gt;Edwards, J. E.&lt;/author&gt;&lt;author&gt;Gilbert, D.&lt;/author&gt;&lt;author&gt;Rice, L. B.&lt;/author&gt;&lt;author&gt;Scheld, M.&lt;/author&gt;&lt;author&gt;Spellberg, B.&lt;/author&gt;&lt;author&gt;Bartlett, J.&lt;/author&gt;&lt;/authors&gt;&lt;/contributors&gt;&lt;auth-address&gt;Division of Geographic Medicine and Infectious Diseases, Tufts University and Tufts Medical Center, Boston, Massachusetts 02111, USA. hboucher@tuftsmedicalcenter.org&lt;/auth-address&gt;&lt;titles&gt;&lt;title&gt;Bad bugs, no drugs: no ESKAPE! An update from the Infectious Diseases Society of America&lt;/title&gt;&lt;secondary-title&gt;Clin Infect Dis&lt;/secondary-title&gt;&lt;/titles&gt;&lt;periodical&gt;&lt;full-title&gt;Clin Infect Dis&lt;/full-title&gt;&lt;/periodical&gt;&lt;pages&gt;1-12&lt;/pages&gt;&lt;volume&gt;48&lt;/volume&gt;&lt;number&gt;1&lt;/number&gt;&lt;keywords&gt;&lt;keyword&gt;Anti-Bacterial Agents/*pharmacology/*therapeutic use&lt;/keyword&gt;&lt;keyword&gt;Bacteria/*drug effects&lt;/keyword&gt;&lt;keyword&gt;Bacterial Infections/*drug therapy&lt;/keyword&gt;&lt;keyword&gt;Drug Discovery/*trends&lt;/keyword&gt;&lt;keyword&gt;*Drug Resistance, Bacterial&lt;/keyword&gt;&lt;keyword&gt;Humans&lt;/keyword&gt;&lt;keyword&gt;United States&lt;/keyword&gt;&lt;/keywords&gt;&lt;dates&gt;&lt;year&gt;2009&lt;/year&gt;&lt;pub-dates&gt;&lt;date&gt;Jan 1&lt;/date&gt;&lt;/pub-dates&gt;&lt;/dates&gt;&lt;isbn&gt;1537-6591 (Electronic)&amp;#xD;1058-4838 (Linking)&lt;/isbn&gt;&lt;accession-num&gt;19035777&lt;/accession-num&gt;&lt;urls&gt;&lt;related-urls&gt;&lt;url&gt;https://www.ncbi.nlm.nih.gov/pubmed/19035777&lt;/url&gt;&lt;/related-urls&gt;&lt;/urls&gt;&lt;electronic-resource-num&gt;10.1086/595011&lt;/electronic-resource-num&gt;&lt;/record&gt;&lt;/Cite&gt;&lt;/EndNote&gt;</w:instrText>
      </w:r>
      <w:r w:rsidR="00F110C3">
        <w:fldChar w:fldCharType="separate"/>
      </w:r>
      <w:r w:rsidR="0076561E" w:rsidRPr="0076561E">
        <w:rPr>
          <w:noProof/>
          <w:vertAlign w:val="superscript"/>
        </w:rPr>
        <w:t>19</w:t>
      </w:r>
      <w:r w:rsidR="00F110C3">
        <w:fldChar w:fldCharType="end"/>
      </w:r>
      <w:r w:rsidR="00651715" w:rsidRPr="00651715">
        <w:t xml:space="preserve"> </w:t>
      </w:r>
    </w:p>
    <w:p w14:paraId="3E849A4A" w14:textId="064DF9F0" w:rsidR="00AB554C" w:rsidRPr="00270EB0" w:rsidRDefault="00C64DD3" w:rsidP="00AB554C">
      <w:r w:rsidRPr="00270EB0">
        <w:t xml:space="preserve">AGAR </w:t>
      </w:r>
      <w:r w:rsidR="00173AEE" w:rsidRPr="00270EB0">
        <w:t>began</w:t>
      </w:r>
      <w:r w:rsidRPr="00270EB0">
        <w:t xml:space="preserve"> surveillance of antimicrobial resistance in </w:t>
      </w:r>
      <w:r w:rsidRPr="00270EB0">
        <w:rPr>
          <w:i/>
          <w:iCs/>
        </w:rPr>
        <w:t xml:space="preserve">Enterococcus </w:t>
      </w:r>
      <w:r w:rsidRPr="00270EB0">
        <w:t>species in 1995.</w:t>
      </w:r>
      <w:r w:rsidR="00F110C3">
        <w:fldChar w:fldCharType="begin"/>
      </w:r>
      <w:r w:rsidR="0076561E">
        <w:instrText xml:space="preserve"> ADDIN EN.CITE &lt;EndNote&gt;&lt;Cite&gt;&lt;Author&gt;Christiansen&lt;/Author&gt;&lt;Year&gt;2007&lt;/Year&gt;&lt;RecNum&gt;582&lt;/RecNum&gt;&lt;DisplayText&gt;&lt;style face="superscript"&gt;20&lt;/style&gt;&lt;/DisplayText&gt;&lt;record&gt;&lt;rec-number&gt;582&lt;/rec-number&gt;&lt;foreign-keys&gt;&lt;key app="EN" db-id="50sdzz5rpr5pp3ev5wcv00w55dtazdrrfws9" timestamp="1588124265"&gt;582&lt;/key&gt;&lt;/foreign-keys&gt;&lt;ref-type name="Journal Article"&gt;17&lt;/ref-type&gt;&lt;contributors&gt;&lt;authors&gt;&lt;author&gt;Christiansen, K. J.&lt;/author&gt;&lt;author&gt;Turnidge, J. D.&lt;/author&gt;&lt;author&gt;Bell, J. M.&lt;/author&gt;&lt;author&gt;George, N. M.&lt;/author&gt;&lt;author&gt;Pearson, J. C.&lt;/author&gt;&lt;author&gt;Australian Group on Antimicrobial Resistance,&lt;/author&gt;&lt;/authors&gt;&lt;/contributors&gt;&lt;auth-address&gt;Department of Microbiology and Infectious Diseases, PathWest Laboratory Medicine, Royal Perth Hospital, Western Australia.&lt;/auth-address&gt;&lt;titles&gt;&lt;title&gt;Prevalence of antimicrobial resistance in Enterococcus isolates in Australia, 2005: report from the Australian Group on Antimicrobial Resistance&lt;/title&gt;&lt;secondary-title&gt;Commun Dis Intell Q Rep&lt;/secondary-title&gt;&lt;/titles&gt;&lt;periodical&gt;&lt;full-title&gt;Commun Dis Intell Q Rep&lt;/full-title&gt;&lt;/periodical&gt;&lt;pages&gt;392-7&lt;/pages&gt;&lt;volume&gt;31&lt;/volume&gt;&lt;number&gt;4&lt;/number&gt;&lt;keywords&gt;&lt;keyword&gt;Ampicillin Resistance&lt;/keyword&gt;&lt;keyword&gt;Anti-Bacterial Agents/*pharmacology&lt;/keyword&gt;&lt;keyword&gt;Australia/epidemiology&lt;/keyword&gt;&lt;keyword&gt;Drug Resistance, Bacterial&lt;/keyword&gt;&lt;keyword&gt;Enterococcus/*drug effects&lt;/keyword&gt;&lt;keyword&gt;Gentamicins/pharmacology&lt;/keyword&gt;&lt;keyword&gt;Humans&lt;/keyword&gt;&lt;keyword&gt;Microbial Sensitivity Tests&lt;/keyword&gt;&lt;keyword&gt;Prevalence&lt;/keyword&gt;&lt;keyword&gt;Streptomycin/pharmacology&lt;/keyword&gt;&lt;keyword&gt;Vancomycin Resistance&lt;/keyword&gt;&lt;/keywords&gt;&lt;dates&gt;&lt;year&gt;2007&lt;/year&gt;&lt;pub-dates&gt;&lt;date&gt;Dec&lt;/date&gt;&lt;/pub-dates&gt;&lt;/dates&gt;&lt;isbn&gt;1447-4514 (Print)&amp;#xD;1447-4514 (Linking)&lt;/isbn&gt;&lt;accession-num&gt;18268880&lt;/accession-num&gt;&lt;urls&gt;&lt;related-urls&gt;&lt;url&gt;https://www.ncbi.nlm.nih.gov/pubmed/18268880&lt;/url&gt;&lt;/related-urls&gt;&lt;/urls&gt;&lt;/record&gt;&lt;/Cite&gt;&lt;/EndNote&gt;</w:instrText>
      </w:r>
      <w:r w:rsidR="00F110C3">
        <w:fldChar w:fldCharType="separate"/>
      </w:r>
      <w:r w:rsidR="0076561E" w:rsidRPr="0076561E">
        <w:rPr>
          <w:noProof/>
          <w:vertAlign w:val="superscript"/>
        </w:rPr>
        <w:t>20</w:t>
      </w:r>
      <w:r w:rsidR="00F110C3">
        <w:fldChar w:fldCharType="end"/>
      </w:r>
      <w:r w:rsidR="00651715" w:rsidRPr="00270EB0">
        <w:t xml:space="preserve"> </w:t>
      </w:r>
      <w:r w:rsidRPr="00270EB0">
        <w:t>In 2011</w:t>
      </w:r>
      <w:r w:rsidR="004E3E03" w:rsidRPr="00270EB0">
        <w:t>,</w:t>
      </w:r>
      <w:r w:rsidRPr="00270EB0">
        <w:t xml:space="preserve"> AGAR commenced the Australian Enterococcal Sepsis Outcome Program (AESOP).</w:t>
      </w:r>
      <w:r w:rsidR="00F110C3">
        <w:fldChar w:fldCharType="begin">
          <w:fldData xml:space="preserve">PEVuZE5vdGU+PENpdGU+PEF1dGhvcj5Db29tYnM8L0F1dGhvcj48WWVhcj4yMDE0PC9ZZWFyPjxS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</w:fldData>
        </w:fldChar>
      </w:r>
      <w:r w:rsidR="0076561E">
        <w:instrText xml:space="preserve"> ADDIN EN.CITE </w:instrText>
      </w:r>
      <w:r w:rsidR="0076561E">
        <w:fldChar w:fldCharType="begin">
          <w:fldData xml:space="preserve">PEVuZE5vdGU+PENpdGU+PEF1dGhvcj5Db29tYnM8L0F1dGhvcj48WWVhcj4yMDE0PC9ZZWFyPjxS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</w:fldData>
        </w:fldChar>
      </w:r>
      <w:r w:rsidR="0076561E">
        <w:instrText xml:space="preserve"> ADDIN EN.CITE.DATA </w:instrText>
      </w:r>
      <w:r w:rsidR="0076561E">
        <w:fldChar w:fldCharType="end"/>
      </w:r>
      <w:r w:rsidR="00F110C3">
        <w:fldChar w:fldCharType="separate"/>
      </w:r>
      <w:r w:rsidR="0076561E" w:rsidRPr="0076561E">
        <w:rPr>
          <w:noProof/>
          <w:vertAlign w:val="superscript"/>
        </w:rPr>
        <w:t>21</w:t>
      </w:r>
      <w:r w:rsidR="00F110C3">
        <w:fldChar w:fldCharType="end"/>
      </w:r>
      <w:r w:rsidR="00651715" w:rsidRPr="00270EB0">
        <w:t xml:space="preserve"> </w:t>
      </w:r>
      <w:r w:rsidR="00270EB0">
        <w:t>The term “Sepsis” in the program was changed in 2021 to “Surveillance” to better reflect AGAR’s surveillance of episodes of bacteraemia rather than sepsis.</w:t>
      </w:r>
    </w:p>
    <w:p w14:paraId="001FED71" w14:textId="31BF338B" w:rsidR="00C64DD3" w:rsidRPr="00270EB0" w:rsidRDefault="0020490C" w:rsidP="0020490C">
      <w:pPr>
        <w:spacing w:after="0"/>
      </w:pPr>
      <w:r w:rsidRPr="00270EB0">
        <w:t>In order to provide data to support improved antimicrobial prescribing and patient care, t</w:t>
      </w:r>
      <w:r w:rsidR="00C64DD3" w:rsidRPr="00270EB0">
        <w:t>he objective of AESOP 20</w:t>
      </w:r>
      <w:r w:rsidR="0074550E" w:rsidRPr="00270EB0">
        <w:t>2</w:t>
      </w:r>
      <w:r w:rsidR="00270EB0" w:rsidRPr="00270EB0">
        <w:t>1</w:t>
      </w:r>
      <w:r w:rsidR="00C64DD3" w:rsidRPr="00270EB0">
        <w:t xml:space="preserve"> was to determine the proportion of </w:t>
      </w:r>
      <w:r w:rsidR="00C64DD3" w:rsidRPr="00270EB0">
        <w:rPr>
          <w:i/>
          <w:iCs/>
        </w:rPr>
        <w:t xml:space="preserve">E. faecalis </w:t>
      </w:r>
      <w:r w:rsidR="00C64DD3" w:rsidRPr="00270EB0">
        <w:t xml:space="preserve">and </w:t>
      </w:r>
      <w:r w:rsidR="00C64DD3" w:rsidRPr="00270EB0">
        <w:rPr>
          <w:i/>
          <w:iCs/>
        </w:rPr>
        <w:t xml:space="preserve">E. faecium </w:t>
      </w:r>
      <w:r w:rsidR="00C64DD3" w:rsidRPr="00270EB0">
        <w:t xml:space="preserve">bacteraemia isolates demonstrating </w:t>
      </w:r>
      <w:r w:rsidR="00193B84">
        <w:t>AMR</w:t>
      </w:r>
      <w:r w:rsidR="00C64DD3" w:rsidRPr="00270EB0">
        <w:t xml:space="preserve"> with particular emphasis on: </w:t>
      </w:r>
    </w:p>
    <w:p w14:paraId="63E4B262" w14:textId="77777777" w:rsidR="00C64DD3" w:rsidRPr="00270EB0" w:rsidRDefault="00C64DD3" w:rsidP="00B06573">
      <w:pPr>
        <w:pStyle w:val="BodyText"/>
        <w:widowControl/>
        <w:numPr>
          <w:ilvl w:val="0"/>
          <w:numId w:val="11"/>
        </w:numPr>
        <w:autoSpaceDE/>
        <w:autoSpaceDN/>
        <w:ind w:left="284" w:hanging="284"/>
        <w:rPr>
          <w:lang w:val="en-AU"/>
        </w:rPr>
      </w:pPr>
      <w:r w:rsidRPr="00270EB0">
        <w:rPr>
          <w:lang w:val="en-AU"/>
        </w:rPr>
        <w:t xml:space="preserve">Assessing susceptibility to ampicillin </w:t>
      </w:r>
    </w:p>
    <w:p w14:paraId="579C4B7E" w14:textId="77777777" w:rsidR="00C64DD3" w:rsidRPr="00270EB0" w:rsidRDefault="00C64DD3" w:rsidP="00B06573">
      <w:pPr>
        <w:pStyle w:val="BodyText"/>
        <w:widowControl/>
        <w:numPr>
          <w:ilvl w:val="0"/>
          <w:numId w:val="11"/>
        </w:numPr>
        <w:autoSpaceDE/>
        <w:autoSpaceDN/>
        <w:ind w:left="284" w:hanging="284"/>
        <w:rPr>
          <w:lang w:val="en-AU"/>
        </w:rPr>
      </w:pPr>
      <w:r w:rsidRPr="00270EB0">
        <w:rPr>
          <w:lang w:val="en-AU"/>
        </w:rPr>
        <w:t>Assessing susceptibility to glycopeptides</w:t>
      </w:r>
      <w:r w:rsidR="005B3BD2" w:rsidRPr="00270EB0">
        <w:rPr>
          <w:lang w:val="en-AU"/>
        </w:rPr>
        <w:t>, and the associated resistance genes</w:t>
      </w:r>
      <w:r w:rsidRPr="00270EB0">
        <w:rPr>
          <w:lang w:val="en-AU"/>
        </w:rPr>
        <w:t xml:space="preserve"> </w:t>
      </w:r>
    </w:p>
    <w:p w14:paraId="22090C99" w14:textId="77777777" w:rsidR="0020490C" w:rsidRPr="00270EB0" w:rsidRDefault="00C64DD3" w:rsidP="00B06573">
      <w:pPr>
        <w:pStyle w:val="BodyText"/>
        <w:widowControl/>
        <w:numPr>
          <w:ilvl w:val="0"/>
          <w:numId w:val="11"/>
        </w:numPr>
        <w:autoSpaceDE/>
        <w:autoSpaceDN/>
        <w:ind w:left="284" w:hanging="284"/>
        <w:rPr>
          <w:i/>
          <w:lang w:val="en-AU"/>
        </w:rPr>
      </w:pPr>
      <w:r w:rsidRPr="00270EB0">
        <w:rPr>
          <w:lang w:val="en-AU"/>
        </w:rPr>
        <w:t>M</w:t>
      </w:r>
      <w:r w:rsidR="00864825" w:rsidRPr="00270EB0">
        <w:rPr>
          <w:lang w:val="en-AU"/>
        </w:rPr>
        <w:t>onitoring the m</w:t>
      </w:r>
      <w:r w:rsidRPr="00270EB0">
        <w:rPr>
          <w:lang w:val="en-AU"/>
        </w:rPr>
        <w:t xml:space="preserve">olecular epidemiology of </w:t>
      </w:r>
      <w:r w:rsidRPr="00270EB0">
        <w:rPr>
          <w:i/>
          <w:lang w:val="en-AU"/>
        </w:rPr>
        <w:t>E. faecium</w:t>
      </w:r>
      <w:r w:rsidR="0020490C" w:rsidRPr="00270EB0">
        <w:rPr>
          <w:i/>
          <w:lang w:val="en-AU"/>
        </w:rPr>
        <w:t>.</w:t>
      </w:r>
    </w:p>
    <w:p w14:paraId="50350BAB" w14:textId="3B491265" w:rsidR="001A4A88" w:rsidRPr="008D2408" w:rsidRDefault="001A4A88" w:rsidP="002157B0">
      <w:pPr>
        <w:pStyle w:val="Heading2"/>
        <w:numPr>
          <w:ilvl w:val="1"/>
          <w:numId w:val="9"/>
        </w:numPr>
        <w:ind w:left="709" w:hanging="715"/>
      </w:pPr>
      <w:bookmarkStart w:id="14" w:name="_Toc122096290"/>
      <w:r w:rsidRPr="008D2408">
        <w:t xml:space="preserve">Australian </w:t>
      </w:r>
      <w:r w:rsidRPr="0044737D">
        <w:rPr>
          <w:i/>
          <w:iCs w:val="0"/>
        </w:rPr>
        <w:t>Staphyloc</w:t>
      </w:r>
      <w:r w:rsidR="0044737D" w:rsidRPr="0044737D">
        <w:rPr>
          <w:i/>
          <w:iCs w:val="0"/>
        </w:rPr>
        <w:t>occus aureus</w:t>
      </w:r>
      <w:r w:rsidRPr="008D2408">
        <w:t xml:space="preserve"> S</w:t>
      </w:r>
      <w:r w:rsidR="00651715">
        <w:t>urveillance</w:t>
      </w:r>
      <w:r w:rsidRPr="008D2408">
        <w:t xml:space="preserve"> Outcome</w:t>
      </w:r>
      <w:r w:rsidR="002157B0">
        <w:t xml:space="preserve"> </w:t>
      </w:r>
      <w:r w:rsidRPr="008D2408">
        <w:t>Program</w:t>
      </w:r>
      <w:bookmarkEnd w:id="14"/>
    </w:p>
    <w:p w14:paraId="1E0D80E8" w14:textId="177E11A5" w:rsidR="001A4A88" w:rsidRPr="00270EB0" w:rsidRDefault="00C64DD3" w:rsidP="001A4A88">
      <w:r w:rsidRPr="00270EB0">
        <w:t xml:space="preserve">Globally </w:t>
      </w:r>
      <w:r w:rsidRPr="00270EB0">
        <w:rPr>
          <w:i/>
          <w:iCs/>
        </w:rPr>
        <w:t>S</w:t>
      </w:r>
      <w:r w:rsidR="003D262B">
        <w:rPr>
          <w:i/>
          <w:iCs/>
        </w:rPr>
        <w:t>.</w:t>
      </w:r>
      <w:r w:rsidRPr="00270EB0">
        <w:rPr>
          <w:i/>
          <w:iCs/>
        </w:rPr>
        <w:t xml:space="preserve"> aureus </w:t>
      </w:r>
      <w:r w:rsidRPr="00270EB0">
        <w:t>is one of the most frequent causes of hospital- and community-acquired bloodstream infections.</w:t>
      </w:r>
      <w:r w:rsidR="00F110C3">
        <w:fldChar w:fldCharType="begin"/>
      </w:r>
      <w:r w:rsidR="0076561E">
        <w:instrText xml:space="preserve"> ADDIN EN.CITE &lt;EndNote&gt;&lt;Cite&gt;&lt;Author&gt;Laupland&lt;/Author&gt;&lt;Year&gt;2013&lt;/Year&gt;&lt;RecNum&gt;610&lt;/RecNum&gt;&lt;DisplayText&gt;&lt;style face="superscript"&gt;22&lt;/style&gt;&lt;/DisplayText&gt;&lt;record&gt;&lt;rec-number&gt;610&lt;/rec-number&gt;&lt;foreign-keys&gt;&lt;key app="EN" db-id="50sdzz5rpr5pp3ev5wcv00w55dtazdrrfws9" timestamp="1588124265"&gt;610&lt;/key&gt;&lt;/foreign-keys&gt;&lt;ref-type name="Journal Article"&gt;17&lt;/ref-type&gt;&lt;contributors&gt;&lt;authors&gt;&lt;author&gt;Laupland, K. B.&lt;/author&gt;&lt;/authors&gt;&lt;/contributors&gt;&lt;auth-address&gt;Departments of Medicine, Critical Care Medicine, Community Health Sciences, and Pathology and Laboratory Medicine, University of Calgary, Calgary, AB, Canada. klaupland@gmail.com&lt;/auth-address&gt;&lt;titles&gt;&lt;title&gt;Incidence of bloodstream infection: a review of population-based studies&lt;/title&gt;&lt;secondary-title&gt;Clin Microbiol Infect&lt;/secondary-title&gt;&lt;/titles&gt;&lt;periodical&gt;&lt;full-title&gt;Clin Microbiol Infect&lt;/full-title&gt;&lt;/periodical&gt;&lt;pages&gt;492-500&lt;/pages&gt;&lt;volume&gt;19&lt;/volume&gt;&lt;number&gt;6&lt;/number&gt;&lt;keywords&gt;&lt;keyword&gt;Bacteremia/*epidemiology/microbiology&lt;/keyword&gt;&lt;keyword&gt;Humans&lt;/keyword&gt;&lt;keyword&gt;Incidence&lt;/keyword&gt;&lt;keyword&gt;*Population Surveillance&lt;/keyword&gt;&lt;/keywords&gt;&lt;dates&gt;&lt;year&gt;2013&lt;/year&gt;&lt;pub-dates&gt;&lt;date&gt;Jun&lt;/date&gt;&lt;/pub-dates&gt;&lt;/dates&gt;&lt;isbn&gt;1469-0691 (Electronic)&amp;#xD;1198-743X (Linking)&lt;/isbn&gt;&lt;accession-num&gt;23398633&lt;/accession-num&gt;&lt;urls&gt;&lt;related-urls&gt;&lt;url&gt;https://www.ncbi.nlm.nih.gov/pubmed/23398633&lt;/url&gt;&lt;/related-urls&gt;&lt;/urls&gt;&lt;electronic-resource-num&gt;10.1111/1469-0691.12144&lt;/electronic-resource-num&gt;&lt;/record&gt;&lt;/Cite&gt;&lt;/EndNote&gt;</w:instrText>
      </w:r>
      <w:r w:rsidR="00F110C3">
        <w:fldChar w:fldCharType="separate"/>
      </w:r>
      <w:r w:rsidR="0076561E" w:rsidRPr="0076561E">
        <w:rPr>
          <w:noProof/>
          <w:vertAlign w:val="superscript"/>
        </w:rPr>
        <w:t>22</w:t>
      </w:r>
      <w:r w:rsidR="00F110C3">
        <w:fldChar w:fldCharType="end"/>
      </w:r>
      <w:r w:rsidR="00270EB0">
        <w:t xml:space="preserve"> </w:t>
      </w:r>
      <w:r w:rsidRPr="00270EB0">
        <w:t xml:space="preserve">Although there are a wide variety of manifestations of serious invasive infection caused by </w:t>
      </w:r>
      <w:r w:rsidRPr="00270EB0">
        <w:rPr>
          <w:i/>
          <w:iCs/>
        </w:rPr>
        <w:t>S. aureus</w:t>
      </w:r>
      <w:r w:rsidRPr="00270EB0">
        <w:t xml:space="preserve">, in the great majority of cases the organism can be detected in blood cultures. Therefore, </w:t>
      </w:r>
      <w:r w:rsidRPr="00270EB0">
        <w:rPr>
          <w:i/>
          <w:iCs/>
        </w:rPr>
        <w:t xml:space="preserve">S. aureus </w:t>
      </w:r>
      <w:r w:rsidRPr="00270EB0">
        <w:t>bacteraemia (SAB) is considered a very useful marker for serious invasive infection.</w:t>
      </w:r>
      <w:r w:rsidR="00F110C3">
        <w:fldChar w:fldCharType="begin"/>
      </w:r>
      <w:r w:rsidR="0076561E">
        <w:instrText xml:space="preserve"> ADDIN EN.CITE &lt;EndNote&gt;&lt;Cite&gt;&lt;Author&gt;Johnson&lt;/Author&gt;&lt;Year&gt;2005&lt;/Year&gt;&lt;RecNum&gt;606&lt;/RecNum&gt;&lt;DisplayText&gt;&lt;style face="superscript"&gt;23&lt;/style&gt;&lt;/DisplayText&gt;&lt;record&gt;&lt;rec-number&gt;606&lt;/rec-number&gt;&lt;foreign-keys&gt;&lt;key app="EN" db-id="50sdzz5rpr5pp3ev5wcv00w55dtazdrrfws9" timestamp="1588124265"&gt;606&lt;/key&gt;&lt;/foreign-keys&gt;&lt;ref-type name="Journal Article"&gt;17&lt;/ref-type&gt;&lt;contributors&gt;&lt;authors&gt;&lt;author&gt;Johnson, A. P.&lt;/author&gt;&lt;author&gt;Pearson, A.&lt;/author&gt;&lt;author&gt;Duckworth, G.&lt;/author&gt;&lt;/authors&gt;&lt;/contributors&gt;&lt;auth-address&gt;Department of Healthcare-Associated Infection and Antimicrobial Resistance, Communicable Disease Surveillance Centre, HPA Centre for Infections, Colindale, London NW9 5EQ, UK. alan.johnson@hpa.org.uk&lt;/auth-address&gt;&lt;titles&gt;&lt;title&gt;Surveillance and epidemiology of MRSA bacteraemia in the UK&lt;/title&gt;&lt;secondary-title&gt;J Antimicrob Chemother&lt;/secondary-title&gt;&lt;/titles&gt;&lt;pages&gt;455-62&lt;/pages&gt;&lt;volume&gt;56&lt;/volume&gt;&lt;number&gt;3&lt;/number&gt;&lt;edition&gt;2005/07/28&lt;/edition&gt;&lt;keywords&gt;&lt;keyword&gt;Bacteremia/*epidemiology/microbiology&lt;/keyword&gt;&lt;keyword&gt;Humans&lt;/keyword&gt;&lt;keyword&gt;Mandatory Reporting&lt;/keyword&gt;&lt;keyword&gt;*Methicillin Resistance&lt;/keyword&gt;&lt;keyword&gt;Microbial Sensitivity Tests&lt;/keyword&gt;&lt;keyword&gt;Population Surveillance&lt;/keyword&gt;&lt;keyword&gt;Staphylococcal Infections/*epidemiology/microbiology&lt;/keyword&gt;&lt;keyword&gt;Staphylococcus aureus/*pathogenicity&lt;/keyword&gt;&lt;keyword&gt;United Kingdom/epidemiology&lt;/keyword&gt;&lt;/keywords&gt;&lt;dates&gt;&lt;year&gt;2005&lt;/year&gt;&lt;pub-dates&gt;&lt;date&gt;Sep&lt;/date&gt;&lt;/pub-dates&gt;&lt;/dates&gt;&lt;isbn&gt;0305-7453 (Print)&amp;#xD;0305-7453 (Linking)&lt;/isbn&gt;&lt;accession-num&gt;16046464&lt;/accession-num&gt;&lt;urls&gt;&lt;related-urls&gt;&lt;url&gt;https://www.ncbi.nlm.nih.gov/pubmed/16046464&lt;/url&gt;&lt;/related-urls&gt;&lt;/urls&gt;&lt;electronic-resource-num&gt;10.1093/jac/dki266&lt;/electronic-resource-num&gt;&lt;/record&gt;&lt;/Cite&gt;&lt;/EndNote&gt;</w:instrText>
      </w:r>
      <w:r w:rsidR="00F110C3">
        <w:fldChar w:fldCharType="separate"/>
      </w:r>
      <w:r w:rsidR="0076561E" w:rsidRPr="0076561E">
        <w:rPr>
          <w:noProof/>
          <w:vertAlign w:val="superscript"/>
        </w:rPr>
        <w:t>23</w:t>
      </w:r>
      <w:r w:rsidR="00F110C3">
        <w:fldChar w:fldCharType="end"/>
      </w:r>
      <w:r w:rsidR="00270EB0">
        <w:t xml:space="preserve"> </w:t>
      </w:r>
    </w:p>
    <w:p w14:paraId="0716F956" w14:textId="3EED0DEA" w:rsidR="001A4A88" w:rsidRPr="00270EB0" w:rsidRDefault="00864825" w:rsidP="001A4A88">
      <w:r w:rsidRPr="00270EB0">
        <w:t xml:space="preserve">Despite standardised treatment protocols for SAB, including </w:t>
      </w:r>
      <w:r w:rsidR="00C64DD3" w:rsidRPr="00270EB0">
        <w:t>prolonged antimicrobial therapy and prompt source control</w:t>
      </w:r>
      <w:r w:rsidR="00F110C3">
        <w:fldChar w:fldCharType="begin"/>
      </w:r>
      <w:r w:rsidR="0076561E">
        <w:instrText xml:space="preserve"> ADDIN EN.CITE &lt;EndNote&gt;&lt;Cite&gt;&lt;Author&gt;Thwaites&lt;/Author&gt;&lt;Year&gt;2011&lt;/Year&gt;&lt;RecNum&gt;631&lt;/RecNum&gt;&lt;DisplayText&gt;&lt;style face="superscript"&gt;24&lt;/style&gt;&lt;/DisplayText&gt;&lt;record&gt;&lt;rec-number&gt;631&lt;/rec-number&gt;&lt;foreign-keys&gt;&lt;key app="EN" db-id="50sdzz5rpr5pp3ev5wcv00w55dtazdrrfws9" timestamp="1588124265"&gt;631&lt;/key&gt;&lt;/foreign-keys&gt;&lt;ref-type name="Journal Article"&gt;17&lt;/ref-type&gt;&lt;contributors&gt;&lt;authors&gt;&lt;author&gt;Thwaites, G. E.&lt;/author&gt;&lt;author&gt;Edgeworth, J. D.&lt;/author&gt;&lt;author&gt;Gkrania-Klotsas, E.&lt;/author&gt;&lt;author&gt;Kirby, A.&lt;/author&gt;&lt;author&gt;Tilley, R.&lt;/author&gt;&lt;author&gt;Torok, M. E.&lt;/author&gt;&lt;author&gt;Walker, S.&lt;/author&gt;&lt;author&gt;Wertheim, H. F.&lt;/author&gt;&lt;author&gt;Wilson, P.&lt;/author&gt;&lt;author&gt;Llewelyn, M. J.&lt;/author&gt;&lt;author&gt;U. K. Clinical Infection Research Group&lt;/author&gt;&lt;/authors&gt;&lt;/contributors&gt;&lt;auth-address&gt;Centre for Molecular Microbiology and Infection, Imperial College, London, UK. guy.thwaites@btinternet.com&lt;/auth-address&gt;&lt;titles&gt;&lt;title&gt;&lt;style face="normal" font="default" size="100%"&gt;Clinical management of &lt;/style&gt;&lt;style face="italic" font="default" size="100%"&gt;Staphylococcus aureus&lt;/style&gt;&lt;style face="normal" font="default" size="100%"&gt; bacteraemia&lt;/style&gt;&lt;/title&gt;&lt;secondary-title&gt;Lancet Infect Dis&lt;/secondary-title&gt;&lt;/titles&gt;&lt;periodical&gt;&lt;full-title&gt;Lancet Infect Dis&lt;/full-title&gt;&lt;/periodical&gt;&lt;pages&gt;208-22&lt;/pages&gt;&lt;volume&gt;11&lt;/volume&gt;&lt;number&gt;3&lt;/number&gt;&lt;keywords&gt;&lt;keyword&gt;Anti-Bacterial Agents/*therapeutic use&lt;/keyword&gt;&lt;keyword&gt;Bacteremia/*drug therapy/*microbiology&lt;/keyword&gt;&lt;keyword&gt;Echocardiography&lt;/keyword&gt;&lt;keyword&gt;Humans&lt;/keyword&gt;&lt;keyword&gt;Staphylococcal Infections/*drug therapy/*microbiology&lt;/keyword&gt;&lt;keyword&gt;*Staphylococcus aureus&lt;/keyword&gt;&lt;/keywords&gt;&lt;dates&gt;&lt;year&gt;2011&lt;/year&gt;&lt;pub-dates&gt;&lt;date&gt;Mar&lt;/date&gt;&lt;/pub-dates&gt;&lt;/dates&gt;&lt;isbn&gt;1474-4457 (Electronic)&amp;#xD;1473-3099 (Linking)&lt;/isbn&gt;&lt;accession-num&gt;21371655&lt;/accession-num&gt;&lt;urls&gt;&lt;related-urls&gt;&lt;url&gt;https://www.ncbi.nlm.nih.gov/pubmed/21371655&lt;/url&gt;&lt;/related-urls&gt;&lt;/urls&gt;&lt;electronic-resource-num&gt;10.1016/S1473-3099(10)70285-1&lt;/electronic-resource-num&gt;&lt;/record&gt;&lt;/Cite&gt;&lt;/EndNote&gt;</w:instrText>
      </w:r>
      <w:r w:rsidR="00F110C3">
        <w:fldChar w:fldCharType="separate"/>
      </w:r>
      <w:r w:rsidR="0076561E" w:rsidRPr="0076561E">
        <w:rPr>
          <w:noProof/>
          <w:vertAlign w:val="superscript"/>
        </w:rPr>
        <w:t>24</w:t>
      </w:r>
      <w:r w:rsidR="00F110C3">
        <w:fldChar w:fldCharType="end"/>
      </w:r>
      <w:r w:rsidR="00C64DD3" w:rsidRPr="00270EB0">
        <w:t xml:space="preserve">, mortality </w:t>
      </w:r>
      <w:r w:rsidR="00873DD6" w:rsidRPr="00270EB0">
        <w:t xml:space="preserve">can range </w:t>
      </w:r>
      <w:r w:rsidR="00C64DD3" w:rsidRPr="00270EB0">
        <w:t>from as low as 2.5% to as high as 40%.</w:t>
      </w:r>
      <w:r w:rsidR="00F110C3">
        <w:fldChar w:fldCharType="begin">
          <w:fldData xml:space="preserve">PEVuZE5vdGU+PENpdGU+PEF1dGhvcj5CZW5maWVsZDwvQXV0aG9yPjxZZWFyPjIwMDc8L1llYXI+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</w:fldData>
        </w:fldChar>
      </w:r>
      <w:r w:rsidR="0076561E">
        <w:instrText xml:space="preserve"> ADDIN EN.CITE </w:instrText>
      </w:r>
      <w:r w:rsidR="0076561E">
        <w:fldChar w:fldCharType="begin">
          <w:fldData xml:space="preserve">PEVuZE5vdGU+PENpdGU+PEF1dGhvcj5CZW5maWVsZDwvQXV0aG9yPjxZZWFyPjIwMDc8L1llYXI+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</w:fldData>
        </w:fldChar>
      </w:r>
      <w:r w:rsidR="0076561E">
        <w:instrText xml:space="preserve"> ADDIN EN.CITE.DATA </w:instrText>
      </w:r>
      <w:r w:rsidR="0076561E">
        <w:fldChar w:fldCharType="end"/>
      </w:r>
      <w:r w:rsidR="00F110C3">
        <w:fldChar w:fldCharType="separate"/>
      </w:r>
      <w:r w:rsidR="0076561E" w:rsidRPr="0076561E">
        <w:rPr>
          <w:noProof/>
          <w:vertAlign w:val="superscript"/>
        </w:rPr>
        <w:t>25-27</w:t>
      </w:r>
      <w:r w:rsidR="00F110C3">
        <w:fldChar w:fldCharType="end"/>
      </w:r>
      <w:r w:rsidR="00270EB0" w:rsidRPr="00270EB0">
        <w:t xml:space="preserve"> </w:t>
      </w:r>
      <w:r w:rsidR="00C64DD3" w:rsidRPr="00270EB0">
        <w:t>Mortality rates are known to vary significantly with patient age, clinical manifestation, co-morbidities and methicillin resistance.</w:t>
      </w:r>
      <w:r w:rsidR="00415490">
        <w:fldChar w:fldCharType="begin">
          <w:fldData xml:space="preserve">PEVuZE5vdGU+PENpdGU+PEF1dGhvcj5LYWFzY2g8L0F1dGhvcj48WWVhcj4yMDE0PC9ZZWFyPjxS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</w:fldData>
        </w:fldChar>
      </w:r>
      <w:r w:rsidR="0076561E">
        <w:instrText xml:space="preserve"> ADDIN EN.CITE </w:instrText>
      </w:r>
      <w:r w:rsidR="0076561E">
        <w:fldChar w:fldCharType="begin">
          <w:fldData xml:space="preserve">PEVuZE5vdGU+PENpdGU+PEF1dGhvcj5LYWFzY2g8L0F1dGhvcj48WWVhcj4yMDE0PC9ZZWFyPjxS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</w:fldData>
        </w:fldChar>
      </w:r>
      <w:r w:rsidR="0076561E">
        <w:instrText xml:space="preserve"> ADDIN EN.CITE.DATA </w:instrText>
      </w:r>
      <w:r w:rsidR="0076561E">
        <w:fldChar w:fldCharType="end"/>
      </w:r>
      <w:r w:rsidR="00415490">
        <w:fldChar w:fldCharType="separate"/>
      </w:r>
      <w:r w:rsidR="0076561E" w:rsidRPr="0076561E">
        <w:rPr>
          <w:noProof/>
          <w:vertAlign w:val="superscript"/>
        </w:rPr>
        <w:t>28, 29</w:t>
      </w:r>
      <w:r w:rsidR="00415490">
        <w:fldChar w:fldCharType="end"/>
      </w:r>
      <w:r w:rsidR="004E5C91" w:rsidRPr="00270EB0">
        <w:t xml:space="preserve"> </w:t>
      </w:r>
      <w:r w:rsidR="00C64DD3" w:rsidRPr="00270EB0">
        <w:t>A prospective study of SAB conducted by 27 laboratories in Australia and New Zealand found a 30-day all-cause mortality of 20.6%. On univariate analysis</w:t>
      </w:r>
      <w:r w:rsidR="004E3E03" w:rsidRPr="00270EB0">
        <w:t>,</w:t>
      </w:r>
      <w:r w:rsidR="00C64DD3" w:rsidRPr="00270EB0">
        <w:t xml:space="preserve"> increased mortality was significantly associated with older age, European ethnicity, methicillin resistance, infections not originating from a medical device, sepsis syndrome, pneumonia/empyema and treatment with a glycopeptide or other non-β-lactam antibioti</w:t>
      </w:r>
      <w:r w:rsidR="00270EB0" w:rsidRPr="00270EB0">
        <w:t>c.</w:t>
      </w:r>
      <w:r w:rsidR="00415490">
        <w:fldChar w:fldCharType="begin">
          <w:fldData xml:space="preserve">PEVuZE5vdGU+PENpdGU+PEF1dGhvcj5UdXJuaWRnZTwvQXV0aG9yPjxZZWFyPjIwMDk8L1llYXI+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</w:fldData>
        </w:fldChar>
      </w:r>
      <w:r w:rsidR="0076561E">
        <w:instrText xml:space="preserve"> ADDIN EN.CITE </w:instrText>
      </w:r>
      <w:r w:rsidR="0076561E">
        <w:fldChar w:fldCharType="begin">
          <w:fldData xml:space="preserve">PEVuZE5vdGU+PENpdGU+PEF1dGhvcj5UdXJuaWRnZTwvQXV0aG9yPjxZZWFyPjIwMDk8L1llYXI+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</w:fldData>
        </w:fldChar>
      </w:r>
      <w:r w:rsidR="0076561E">
        <w:instrText xml:space="preserve"> ADDIN EN.CITE.DATA </w:instrText>
      </w:r>
      <w:r w:rsidR="0076561E">
        <w:fldChar w:fldCharType="end"/>
      </w:r>
      <w:r w:rsidR="00415490">
        <w:fldChar w:fldCharType="separate"/>
      </w:r>
      <w:r w:rsidR="0076561E" w:rsidRPr="0076561E">
        <w:rPr>
          <w:noProof/>
          <w:vertAlign w:val="superscript"/>
        </w:rPr>
        <w:t>30</w:t>
      </w:r>
      <w:r w:rsidR="00415490">
        <w:fldChar w:fldCharType="end"/>
      </w:r>
      <w:r w:rsidR="00270EB0" w:rsidRPr="00270EB0">
        <w:t xml:space="preserve"> </w:t>
      </w:r>
    </w:p>
    <w:p w14:paraId="1767FC6F" w14:textId="02A050C0" w:rsidR="00C64DD3" w:rsidRPr="00270EB0" w:rsidRDefault="00C64DD3" w:rsidP="006B37A8">
      <w:r w:rsidRPr="00270EB0">
        <w:t xml:space="preserve">AGAR began surveillance of antimicrobial resistance in </w:t>
      </w:r>
      <w:r w:rsidRPr="00270EB0">
        <w:rPr>
          <w:i/>
          <w:iCs/>
        </w:rPr>
        <w:t xml:space="preserve">S. aureus </w:t>
      </w:r>
      <w:r w:rsidRPr="00270EB0">
        <w:t>in 1986.</w:t>
      </w:r>
      <w:r w:rsidR="00415490">
        <w:fldChar w:fldCharType="begin"/>
      </w:r>
      <w:r w:rsidR="0076561E">
        <w:instrText xml:space="preserve"> ADDIN EN.CITE &lt;EndNote&gt;&lt;Cite&gt;&lt;Author&gt;Nimmo&lt;/Author&gt;&lt;Year&gt;2003&lt;/Year&gt;&lt;RecNum&gt;618&lt;/RecNum&gt;&lt;DisplayText&gt;&lt;style face="superscript"&gt;31&lt;/style&gt;&lt;/DisplayText&gt;&lt;record&gt;&lt;rec-number&gt;618&lt;/rec-number&gt;&lt;foreign-keys&gt;&lt;key app="EN" db-id="50sdzz5rpr5pp3ev5wcv00w55dtazdrrfws9" timestamp="1588124265"&gt;618&lt;/key&gt;&lt;/foreign-keys&gt;&lt;ref-type name="Journal Article"&gt;17&lt;/ref-type&gt;&lt;contributors&gt;&lt;authors&gt;&lt;author&gt;Nimmo, G. R.&lt;/author&gt;&lt;author&gt;Bell, J. M.&lt;/author&gt;&lt;author&gt;Collignon, P. J.&lt;/author&gt;&lt;author&gt;Australian Group for Antimicrobial, Resistance&lt;/author&gt;&lt;/authors&gt;&lt;/contributors&gt;&lt;auth-address&gt;Queensland Health Pathology Services, Princess Alexandra Hospital, Brisbane, Queensland. Graeme_Nimmo@health.qld.gov.au&lt;/auth-address&gt;&lt;titles&gt;&lt;title&gt;Fifteen years of surveillance by the Australian Group for Antimicrobial Resistance (AGAR)&lt;/title&gt;&lt;secondary-title&gt;Commun Dis Intell Q Rep&lt;/secondary-title&gt;&lt;/titles&gt;&lt;periodical&gt;&lt;full-title&gt;Commun Dis Intell Q Rep&lt;/full-title&gt;&lt;/periodical&gt;&lt;pages&gt;S47-54&lt;/pages&gt;&lt;volume&gt;27 Suppl&lt;/volume&gt;&lt;edition&gt;2003/06/17&lt;/edition&gt;&lt;keywords&gt;&lt;keyword&gt;Anti-Bacterial Agents/*pharmacology&lt;/keyword&gt;&lt;keyword&gt;Australia&lt;/keyword&gt;&lt;keyword&gt;Bacterial Infections/microbiology&lt;/keyword&gt;&lt;keyword&gt;*Drug Resistance, Bacterial&lt;/keyword&gt;&lt;keyword&gt;Gram-Negative Bacteria/drug effects&lt;/keyword&gt;&lt;keyword&gt;Gram-Positive Bacteria/drug effects&lt;/keyword&gt;&lt;keyword&gt;Humans&lt;/keyword&gt;&lt;keyword&gt;Microbial Sensitivity Tests&lt;/keyword&gt;&lt;keyword&gt;*Population Surveillance&lt;/keyword&gt;&lt;keyword&gt;Time Factors&lt;/keyword&gt;&lt;/keywords&gt;&lt;dates&gt;&lt;year&gt;2003&lt;/year&gt;&lt;/dates&gt;&lt;isbn&gt;1447-4514 (Print)&amp;#xD;1447-4514 (Linking)&lt;/isbn&gt;&lt;accession-num&gt;12807274&lt;/accession-num&gt;&lt;urls&gt;&lt;related-urls&gt;&lt;url&gt;https://www.ncbi.nlm.nih.gov/pubmed/12807274&lt;/url&gt;&lt;/related-urls&gt;&lt;/urls&gt;&lt;remote-database-name&gt;Medline&lt;/remote-database-name&gt;&lt;remote-database-provider&gt;NLM&lt;/remote-database-provider&gt;&lt;/record&gt;&lt;/Cite&gt;&lt;/EndNote&gt;</w:instrText>
      </w:r>
      <w:r w:rsidR="00415490">
        <w:fldChar w:fldCharType="separate"/>
      </w:r>
      <w:r w:rsidR="0076561E" w:rsidRPr="0076561E">
        <w:rPr>
          <w:noProof/>
          <w:vertAlign w:val="superscript"/>
        </w:rPr>
        <w:t>31</w:t>
      </w:r>
      <w:r w:rsidR="00415490">
        <w:fldChar w:fldCharType="end"/>
      </w:r>
      <w:r w:rsidR="00270EB0" w:rsidRPr="00270EB0">
        <w:t xml:space="preserve"> </w:t>
      </w:r>
      <w:r w:rsidR="004E5C91" w:rsidRPr="00270EB0">
        <w:t>I</w:t>
      </w:r>
      <w:r w:rsidRPr="00270EB0">
        <w:t>n 2013</w:t>
      </w:r>
      <w:r w:rsidR="004E3E03" w:rsidRPr="00270EB0">
        <w:t>,</w:t>
      </w:r>
      <w:r w:rsidRPr="00270EB0">
        <w:t xml:space="preserve"> AGAR commenced the Australian </w:t>
      </w:r>
      <w:r w:rsidRPr="00512FCC">
        <w:rPr>
          <w:i/>
          <w:iCs/>
        </w:rPr>
        <w:t>Staphylococc</w:t>
      </w:r>
      <w:r w:rsidR="00512FCC" w:rsidRPr="00512FCC">
        <w:rPr>
          <w:i/>
          <w:iCs/>
        </w:rPr>
        <w:t>us aureus</w:t>
      </w:r>
      <w:r w:rsidRPr="00270EB0">
        <w:t xml:space="preserve"> Sepsis Outcome Program (ASSOP).</w:t>
      </w:r>
      <w:r w:rsidR="00415490">
        <w:fldChar w:fldCharType="begin">
          <w:fldData xml:space="preserve">PEVuZE5vdGU+PENpdGU+PEF1dGhvcj5Db29tYnM8L0F1dGhvcj48WWVhcj4yMDE0PC9ZZWFyPjxS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</w:fldData>
        </w:fldChar>
      </w:r>
      <w:r w:rsidR="0076561E">
        <w:instrText xml:space="preserve"> ADDIN EN.CITE </w:instrText>
      </w:r>
      <w:r w:rsidR="0076561E">
        <w:fldChar w:fldCharType="begin">
          <w:fldData xml:space="preserve">PEVuZE5vdGU+PENpdGU+PEF1dGhvcj5Db29tYnM8L0F1dGhvcj48WWVhcj4yMDE0PC9ZZWFyPjxS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</w:fldData>
        </w:fldChar>
      </w:r>
      <w:r w:rsidR="0076561E">
        <w:instrText xml:space="preserve"> ADDIN EN.CITE.DATA </w:instrText>
      </w:r>
      <w:r w:rsidR="0076561E">
        <w:fldChar w:fldCharType="end"/>
      </w:r>
      <w:r w:rsidR="00415490">
        <w:fldChar w:fldCharType="separate"/>
      </w:r>
      <w:r w:rsidR="0076561E" w:rsidRPr="0076561E">
        <w:rPr>
          <w:noProof/>
          <w:vertAlign w:val="superscript"/>
        </w:rPr>
        <w:t>32</w:t>
      </w:r>
      <w:r w:rsidR="00415490">
        <w:fldChar w:fldCharType="end"/>
      </w:r>
      <w:r w:rsidR="00270EB0" w:rsidRPr="00270EB0">
        <w:t xml:space="preserve"> </w:t>
      </w:r>
      <w:r w:rsidR="00270EB0" w:rsidRPr="00270EB0">
        <w:rPr>
          <w:sz w:val="14"/>
          <w:szCs w:val="14"/>
        </w:rPr>
        <w:t xml:space="preserve"> </w:t>
      </w:r>
      <w:r w:rsidR="00270EB0">
        <w:t>The term “Sepsis” in the program was changed in 2021 to “Surveillance” to better reflect AGAR’s surveillance of episodes of bacteraemia rather than sepsis.</w:t>
      </w:r>
    </w:p>
    <w:p w14:paraId="0B4BFDE7" w14:textId="4192580D" w:rsidR="00C64DD3" w:rsidRPr="00270EB0" w:rsidRDefault="00C64DD3" w:rsidP="0020490C">
      <w:pPr>
        <w:spacing w:after="0"/>
      </w:pPr>
      <w:r w:rsidRPr="00270EB0">
        <w:t>The primary objective of ASSOP 20</w:t>
      </w:r>
      <w:r w:rsidR="00E53B3C" w:rsidRPr="00270EB0">
        <w:t>2</w:t>
      </w:r>
      <w:r w:rsidR="00C2074D">
        <w:t>1</w:t>
      </w:r>
      <w:r w:rsidRPr="00270EB0">
        <w:t xml:space="preserve"> was to determine the proportion of SAB isolates demonstrating antimicrobial resistance with particular emphasis on: </w:t>
      </w:r>
    </w:p>
    <w:p w14:paraId="7D5836A5" w14:textId="77777777" w:rsidR="00C64DD3" w:rsidRPr="00270EB0" w:rsidRDefault="00C64DD3" w:rsidP="00B06573">
      <w:pPr>
        <w:pStyle w:val="BodyText"/>
        <w:widowControl/>
        <w:numPr>
          <w:ilvl w:val="0"/>
          <w:numId w:val="11"/>
        </w:numPr>
        <w:autoSpaceDE/>
        <w:autoSpaceDN/>
        <w:spacing w:line="264" w:lineRule="auto"/>
        <w:ind w:left="284" w:hanging="284"/>
        <w:rPr>
          <w:lang w:val="en-AU"/>
        </w:rPr>
      </w:pPr>
      <w:r w:rsidRPr="00270EB0">
        <w:rPr>
          <w:lang w:val="en-AU"/>
        </w:rPr>
        <w:t>Assessing susceptibility to methicillin</w:t>
      </w:r>
    </w:p>
    <w:p w14:paraId="3C354CD5" w14:textId="77777777" w:rsidR="00C64DD3" w:rsidRPr="00270EB0" w:rsidRDefault="00C64DD3" w:rsidP="00B06573">
      <w:pPr>
        <w:pStyle w:val="BodyText"/>
        <w:widowControl/>
        <w:numPr>
          <w:ilvl w:val="0"/>
          <w:numId w:val="11"/>
        </w:numPr>
        <w:autoSpaceDE/>
        <w:autoSpaceDN/>
        <w:spacing w:line="264" w:lineRule="auto"/>
        <w:ind w:left="284" w:hanging="284"/>
        <w:rPr>
          <w:lang w:val="en-AU"/>
        </w:rPr>
      </w:pPr>
      <w:r w:rsidRPr="00270EB0">
        <w:rPr>
          <w:lang w:val="en-AU"/>
        </w:rPr>
        <w:t xml:space="preserve">Molecular epidemiology of methicillin-resistant </w:t>
      </w:r>
      <w:r w:rsidRPr="00270EB0">
        <w:rPr>
          <w:i/>
          <w:lang w:val="en-AU"/>
        </w:rPr>
        <w:t>S. aureus</w:t>
      </w:r>
      <w:r w:rsidRPr="00270EB0">
        <w:rPr>
          <w:lang w:val="en-AU"/>
        </w:rPr>
        <w:t xml:space="preserve"> (MRSA).</w:t>
      </w:r>
    </w:p>
    <w:p w14:paraId="6EDC9D6F" w14:textId="037C1BC4" w:rsidR="0082180A" w:rsidRDefault="0082180A">
      <w:pPr>
        <w:spacing w:after="80"/>
        <w:rPr>
          <w:rFonts w:cs="Arial"/>
          <w:highlight w:val="yellow"/>
        </w:rPr>
      </w:pPr>
    </w:p>
    <w:p w14:paraId="608AA1C4" w14:textId="77777777" w:rsidR="002157B0" w:rsidRPr="008D2408" w:rsidRDefault="002157B0" w:rsidP="002157B0">
      <w:pPr>
        <w:pStyle w:val="Heading2"/>
        <w:numPr>
          <w:ilvl w:val="1"/>
          <w:numId w:val="9"/>
        </w:numPr>
        <w:ind w:left="426"/>
      </w:pPr>
      <w:bookmarkStart w:id="15" w:name="_Toc517714616"/>
      <w:bookmarkStart w:id="16" w:name="_Toc122096291"/>
      <w:r w:rsidRPr="008D2408">
        <w:lastRenderedPageBreak/>
        <w:t>Gram-negative S</w:t>
      </w:r>
      <w:r>
        <w:t>urveillance</w:t>
      </w:r>
      <w:r w:rsidRPr="008D2408">
        <w:t xml:space="preserve"> Outcome Program</w:t>
      </w:r>
      <w:bookmarkEnd w:id="15"/>
      <w:bookmarkEnd w:id="16"/>
    </w:p>
    <w:p w14:paraId="416CCF5E" w14:textId="77777777" w:rsidR="002157B0" w:rsidRPr="00E84762" w:rsidRDefault="002157B0" w:rsidP="002157B0">
      <w:pPr>
        <w:rPr>
          <w:rFonts w:cstheme="minorHAnsi"/>
        </w:rPr>
      </w:pPr>
      <w:r w:rsidRPr="008D2408">
        <w:rPr>
          <w:rFonts w:cstheme="minorHAnsi"/>
        </w:rPr>
        <w:t xml:space="preserve">AGAR began surveillance of the key gram-negative pathogens </w:t>
      </w:r>
      <w:r w:rsidRPr="008D2408">
        <w:rPr>
          <w:rFonts w:cstheme="minorHAnsi"/>
          <w:i/>
        </w:rPr>
        <w:t xml:space="preserve">E. coli </w:t>
      </w:r>
      <w:r w:rsidRPr="008D2408">
        <w:rPr>
          <w:rFonts w:cstheme="minorHAnsi"/>
        </w:rPr>
        <w:t xml:space="preserve">and </w:t>
      </w:r>
      <w:r w:rsidRPr="008D2408">
        <w:rPr>
          <w:rFonts w:cstheme="minorHAnsi"/>
          <w:i/>
        </w:rPr>
        <w:t xml:space="preserve">Klebsiella </w:t>
      </w:r>
      <w:r w:rsidRPr="008D2408">
        <w:rPr>
          <w:rFonts w:cstheme="minorHAnsi"/>
        </w:rPr>
        <w:t xml:space="preserve">species in 1992. Surveys were conducted every two years until 2008, when annual surveys commenced, </w:t>
      </w:r>
      <w:r w:rsidRPr="00E84762">
        <w:rPr>
          <w:rFonts w:cstheme="minorHAnsi"/>
        </w:rPr>
        <w:t>alternating between community-onset and hospital-onset</w:t>
      </w:r>
      <w:r>
        <w:rPr>
          <w:rFonts w:cstheme="minorHAnsi"/>
        </w:rPr>
        <w:t xml:space="preserve"> </w:t>
      </w:r>
      <w:r w:rsidRPr="00E84762">
        <w:rPr>
          <w:rFonts w:cstheme="minorHAnsi"/>
        </w:rPr>
        <w:t>infections.</w:t>
      </w:r>
    </w:p>
    <w:p w14:paraId="065C29F6" w14:textId="77777777" w:rsidR="002157B0" w:rsidRPr="00E84762" w:rsidRDefault="002157B0" w:rsidP="002157B0">
      <w:pPr>
        <w:rPr>
          <w:rFonts w:cstheme="minorHAnsi"/>
        </w:rPr>
      </w:pPr>
      <w:r w:rsidRPr="00E84762">
        <w:rPr>
          <w:rFonts w:cstheme="minorHAnsi"/>
        </w:rPr>
        <w:t xml:space="preserve">In 2004, another genus of gram-negative pathogens in which resistance can be of clinical importance – </w:t>
      </w:r>
      <w:r w:rsidRPr="00E84762">
        <w:rPr>
          <w:rFonts w:cstheme="minorHAnsi"/>
          <w:i/>
        </w:rPr>
        <w:t xml:space="preserve">Enterobacter </w:t>
      </w:r>
      <w:r w:rsidRPr="00E84762">
        <w:rPr>
          <w:rFonts w:cstheme="minorHAnsi"/>
        </w:rPr>
        <w:t xml:space="preserve">– was added. </w:t>
      </w:r>
      <w:r w:rsidRPr="00E84762">
        <w:rPr>
          <w:rFonts w:cstheme="minorHAnsi"/>
          <w:i/>
        </w:rPr>
        <w:t xml:space="preserve">E. coli </w:t>
      </w:r>
      <w:r w:rsidRPr="00E84762">
        <w:rPr>
          <w:rFonts w:cstheme="minorHAnsi"/>
        </w:rPr>
        <w:t xml:space="preserve">is the most common cause of </w:t>
      </w:r>
      <w:r>
        <w:rPr>
          <w:rFonts w:cstheme="minorHAnsi"/>
        </w:rPr>
        <w:t>community-onset</w:t>
      </w:r>
      <w:r w:rsidRPr="00E84762">
        <w:rPr>
          <w:rFonts w:cstheme="minorHAnsi"/>
        </w:rPr>
        <w:t xml:space="preserve"> urinary tract infection, whereas </w:t>
      </w:r>
      <w:r w:rsidRPr="00E84762">
        <w:rPr>
          <w:rFonts w:cstheme="minorHAnsi"/>
          <w:i/>
        </w:rPr>
        <w:t xml:space="preserve">Klebsiella </w:t>
      </w:r>
      <w:r w:rsidRPr="00E84762">
        <w:rPr>
          <w:rFonts w:cstheme="minorHAnsi"/>
        </w:rPr>
        <w:t xml:space="preserve">species are less common but are known to harbour important resistance mechanisms. </w:t>
      </w:r>
      <w:r w:rsidRPr="00E84762">
        <w:rPr>
          <w:rFonts w:cstheme="minorHAnsi"/>
          <w:i/>
        </w:rPr>
        <w:t xml:space="preserve">Enterobacter </w:t>
      </w:r>
      <w:r w:rsidRPr="00E84762">
        <w:rPr>
          <w:rFonts w:cstheme="minorHAnsi"/>
        </w:rPr>
        <w:t xml:space="preserve">species are less common in the community, but of high importance because of their intrinsic resistance to first-line </w:t>
      </w:r>
      <w:r>
        <w:rPr>
          <w:rFonts w:cstheme="minorHAnsi"/>
        </w:rPr>
        <w:t xml:space="preserve">antimicrobials </w:t>
      </w:r>
      <w:r w:rsidRPr="00E84762">
        <w:rPr>
          <w:rFonts w:cstheme="minorHAnsi"/>
        </w:rPr>
        <w:t>used in the community. Taken together, the three groups of species surveyed are valuable sentinels for multi</w:t>
      </w:r>
      <w:r>
        <w:rPr>
          <w:rFonts w:cstheme="minorHAnsi"/>
        </w:rPr>
        <w:t>-</w:t>
      </w:r>
      <w:r w:rsidRPr="00E84762">
        <w:rPr>
          <w:rFonts w:cstheme="minorHAnsi"/>
        </w:rPr>
        <w:t xml:space="preserve">drug resistance and emerging resistance in enteric gram-negative bacilli. In 2013, AGAR </w:t>
      </w:r>
      <w:r>
        <w:rPr>
          <w:rFonts w:cstheme="minorHAnsi"/>
        </w:rPr>
        <w:t xml:space="preserve">initiated the yearly </w:t>
      </w:r>
      <w:proofErr w:type="spellStart"/>
      <w:r w:rsidRPr="00E84762">
        <w:rPr>
          <w:rFonts w:cstheme="minorHAnsi"/>
          <w:i/>
          <w:iCs/>
        </w:rPr>
        <w:t>Enterobacterales</w:t>
      </w:r>
      <w:proofErr w:type="spellEnd"/>
      <w:r w:rsidRPr="00E84762">
        <w:rPr>
          <w:rFonts w:cstheme="minorHAnsi"/>
        </w:rPr>
        <w:t xml:space="preserve"> Sepsis Outcome Program (</w:t>
      </w:r>
      <w:proofErr w:type="spellStart"/>
      <w:r w:rsidRPr="00E84762">
        <w:rPr>
          <w:rFonts w:cstheme="minorHAnsi"/>
        </w:rPr>
        <w:t>EnSOP</w:t>
      </w:r>
      <w:proofErr w:type="spellEnd"/>
      <w:r w:rsidRPr="00E84762">
        <w:rPr>
          <w:rFonts w:cstheme="minorHAnsi"/>
        </w:rPr>
        <w:t xml:space="preserve">), which focused on the prospective collection of resistance and demographic data on all isolates from patients with documented bacteraemia. In 2015, </w:t>
      </w:r>
      <w:r w:rsidRPr="00E84762">
        <w:rPr>
          <w:rFonts w:cstheme="minorHAnsi"/>
          <w:i/>
        </w:rPr>
        <w:t xml:space="preserve">Pseudomonas aeruginosa </w:t>
      </w:r>
      <w:r w:rsidRPr="00E84762">
        <w:rPr>
          <w:rFonts w:cstheme="minorHAnsi"/>
        </w:rPr>
        <w:t xml:space="preserve">and </w:t>
      </w:r>
      <w:r w:rsidRPr="00E84762">
        <w:rPr>
          <w:rFonts w:cstheme="minorHAnsi"/>
          <w:i/>
        </w:rPr>
        <w:t xml:space="preserve">Acinetobacter </w:t>
      </w:r>
      <w:r w:rsidRPr="00E84762">
        <w:rPr>
          <w:rFonts w:cstheme="minorHAnsi"/>
        </w:rPr>
        <w:t xml:space="preserve">species were added, and the </w:t>
      </w:r>
      <w:r w:rsidRPr="00951FAA">
        <w:rPr>
          <w:rFonts w:cstheme="minorHAnsi"/>
        </w:rPr>
        <w:t>program evolved into the Gram-negative Sepsis Outcome Program (</w:t>
      </w:r>
      <w:proofErr w:type="spellStart"/>
      <w:r w:rsidRPr="00951FAA">
        <w:rPr>
          <w:rFonts w:cstheme="minorHAnsi"/>
        </w:rPr>
        <w:t>GnSOP</w:t>
      </w:r>
      <w:proofErr w:type="spellEnd"/>
      <w:r w:rsidRPr="00951FAA">
        <w:rPr>
          <w:rFonts w:cstheme="minorHAnsi"/>
        </w:rPr>
        <w:t xml:space="preserve">), since renamed the Gram-negative Surveillance Outcome Program. </w:t>
      </w:r>
      <w:r w:rsidRPr="00951FAA">
        <w:rPr>
          <w:rFonts w:ascii="Arial" w:hAnsi="Arial" w:cs="Arial"/>
        </w:rPr>
        <w:t>The term “Sepsis” in the program was changed in 2021 to “Surveillance” to better reflect AGAR’s surveillance of episodes of bacteraemia rather than sepsis.</w:t>
      </w:r>
    </w:p>
    <w:p w14:paraId="18C2698F" w14:textId="77777777" w:rsidR="002157B0" w:rsidRPr="00E84762" w:rsidRDefault="002157B0" w:rsidP="002157B0">
      <w:pPr>
        <w:rPr>
          <w:rFonts w:cstheme="minorHAnsi"/>
        </w:rPr>
      </w:pPr>
      <w:r w:rsidRPr="00E84762">
        <w:rPr>
          <w:rFonts w:cstheme="minorHAnsi"/>
        </w:rPr>
        <w:t>Resistance to β-lactam</w:t>
      </w:r>
      <w:r>
        <w:rPr>
          <w:rFonts w:cstheme="minorHAnsi"/>
        </w:rPr>
        <w:t xml:space="preserve"> antibiotic</w:t>
      </w:r>
      <w:r w:rsidRPr="00E84762">
        <w:rPr>
          <w:rFonts w:cstheme="minorHAnsi"/>
        </w:rPr>
        <w:t xml:space="preserve">s due to </w:t>
      </w:r>
      <w:bookmarkStart w:id="17" w:name="_Hlk118200410"/>
      <w:r w:rsidRPr="00E84762">
        <w:rPr>
          <w:rFonts w:cstheme="minorHAnsi"/>
        </w:rPr>
        <w:t>β</w:t>
      </w:r>
      <w:bookmarkEnd w:id="17"/>
      <w:r w:rsidRPr="00E84762">
        <w:rPr>
          <w:rFonts w:cstheme="minorHAnsi"/>
        </w:rPr>
        <w:t xml:space="preserve">-lactamases is of particular interest, especially extended-spectrum </w:t>
      </w:r>
      <w:r w:rsidRPr="006E5585">
        <w:rPr>
          <w:rFonts w:cstheme="minorHAnsi"/>
        </w:rPr>
        <w:t>β</w:t>
      </w:r>
      <w:r w:rsidRPr="00E84762">
        <w:rPr>
          <w:rFonts w:cstheme="minorHAnsi"/>
        </w:rPr>
        <w:t xml:space="preserve">-lactamases (ESBLs), which inactivate the third-generation cephalosporins </w:t>
      </w:r>
      <w:r>
        <w:rPr>
          <w:rFonts w:cstheme="minorHAnsi"/>
        </w:rPr>
        <w:t>–</w:t>
      </w:r>
      <w:r w:rsidRPr="00E84762">
        <w:rPr>
          <w:rFonts w:cstheme="minorHAnsi"/>
        </w:rPr>
        <w:t>normally considered reserve anti</w:t>
      </w:r>
      <w:r>
        <w:rPr>
          <w:rFonts w:cstheme="minorHAnsi"/>
        </w:rPr>
        <w:t>m</w:t>
      </w:r>
      <w:r w:rsidRPr="008E1D1D">
        <w:rPr>
          <w:rFonts w:cstheme="minorHAnsi"/>
        </w:rPr>
        <w:t>icrobials</w:t>
      </w:r>
      <w:r w:rsidRPr="00E84762">
        <w:rPr>
          <w:rFonts w:cstheme="minorHAnsi"/>
        </w:rPr>
        <w:t>. Other resistances of interest are to agents that are important for treatment of these serious infections, such as gentamicin, and to reserve agents such as ciprofloxacin and meropenem.</w:t>
      </w:r>
    </w:p>
    <w:p w14:paraId="75584659" w14:textId="77777777" w:rsidR="002157B0" w:rsidRPr="008D2408" w:rsidRDefault="002157B0" w:rsidP="002157B0">
      <w:pPr>
        <w:pStyle w:val="Normal-beforebullets"/>
      </w:pPr>
      <w:r w:rsidRPr="008D2408">
        <w:t xml:space="preserve">The objectives of </w:t>
      </w:r>
      <w:proofErr w:type="spellStart"/>
      <w:r>
        <w:t>GnSOP</w:t>
      </w:r>
      <w:proofErr w:type="spellEnd"/>
      <w:r w:rsidRPr="008D2408">
        <w:t xml:space="preserve"> 202</w:t>
      </w:r>
      <w:r>
        <w:t>1</w:t>
      </w:r>
      <w:r w:rsidRPr="008D2408">
        <w:t xml:space="preserve"> were to:</w:t>
      </w:r>
    </w:p>
    <w:p w14:paraId="568FB566" w14:textId="77777777" w:rsidR="002157B0" w:rsidRPr="000649FA" w:rsidRDefault="002157B0" w:rsidP="002157B0">
      <w:pPr>
        <w:pStyle w:val="BulletLast"/>
        <w:numPr>
          <w:ilvl w:val="0"/>
          <w:numId w:val="44"/>
        </w:numPr>
        <w:spacing w:after="0"/>
        <w:ind w:left="283" w:hanging="284"/>
      </w:pPr>
      <w:r w:rsidRPr="000649FA">
        <w:t xml:space="preserve">Monitor resistance in </w:t>
      </w:r>
      <w:proofErr w:type="spellStart"/>
      <w:r w:rsidRPr="000649FA">
        <w:rPr>
          <w:i/>
        </w:rPr>
        <w:t>Enterobacterales</w:t>
      </w:r>
      <w:proofErr w:type="spellEnd"/>
      <w:r w:rsidRPr="000649FA">
        <w:t xml:space="preserve">, </w:t>
      </w:r>
      <w:r w:rsidRPr="000649FA">
        <w:rPr>
          <w:i/>
        </w:rPr>
        <w:t xml:space="preserve">P. aeruginosa </w:t>
      </w:r>
      <w:r w:rsidRPr="000649FA">
        <w:t xml:space="preserve">and </w:t>
      </w:r>
      <w:r w:rsidRPr="000649FA">
        <w:rPr>
          <w:i/>
        </w:rPr>
        <w:t xml:space="preserve">Acinetobacter </w:t>
      </w:r>
      <w:r w:rsidRPr="000649FA">
        <w:t>species isolated from blood cultures taken from patients presenting to the hospital or already in hospital</w:t>
      </w:r>
    </w:p>
    <w:p w14:paraId="622EE7A3" w14:textId="77777777" w:rsidR="002157B0" w:rsidRPr="000649FA" w:rsidRDefault="002157B0" w:rsidP="002157B0">
      <w:pPr>
        <w:pStyle w:val="BulletLast"/>
        <w:numPr>
          <w:ilvl w:val="0"/>
          <w:numId w:val="44"/>
        </w:numPr>
        <w:spacing w:after="0"/>
        <w:ind w:left="283" w:hanging="284"/>
      </w:pPr>
      <w:r w:rsidRPr="000649FA">
        <w:t>Study the extent of co-resistance and multi</w:t>
      </w:r>
      <w:r>
        <w:t>-</w:t>
      </w:r>
      <w:r w:rsidRPr="000649FA">
        <w:t>drug resistance in the major species</w:t>
      </w:r>
    </w:p>
    <w:p w14:paraId="3C795366" w14:textId="77777777" w:rsidR="002157B0" w:rsidRPr="000649FA" w:rsidRDefault="002157B0" w:rsidP="002157B0">
      <w:pPr>
        <w:pStyle w:val="BulletLast"/>
        <w:numPr>
          <w:ilvl w:val="0"/>
          <w:numId w:val="44"/>
        </w:numPr>
        <w:spacing w:after="0"/>
        <w:ind w:left="283" w:hanging="284"/>
      </w:pPr>
      <w:r w:rsidRPr="000649FA">
        <w:t xml:space="preserve">Detect emerging resistance to </w:t>
      </w:r>
      <w:r>
        <w:t xml:space="preserve">reserve </w:t>
      </w:r>
      <w:r w:rsidRPr="000649FA">
        <w:t>agents such as carbapenems and colistin</w:t>
      </w:r>
    </w:p>
    <w:p w14:paraId="15813B36" w14:textId="77777777" w:rsidR="002157B0" w:rsidRPr="000649FA" w:rsidRDefault="002157B0" w:rsidP="002157B0">
      <w:pPr>
        <w:pStyle w:val="BulletLast"/>
        <w:numPr>
          <w:ilvl w:val="0"/>
          <w:numId w:val="44"/>
        </w:numPr>
        <w:ind w:left="283" w:hanging="283"/>
      </w:pPr>
      <w:r w:rsidRPr="000649FA">
        <w:t>Examine the molecular basis of resistance to third-generation cephalosporins, quinolones and carbapenems.</w:t>
      </w:r>
    </w:p>
    <w:p w14:paraId="4B41DED5" w14:textId="77777777" w:rsidR="002157B0" w:rsidRPr="008D2408" w:rsidRDefault="002157B0">
      <w:pPr>
        <w:spacing w:after="80"/>
        <w:rPr>
          <w:rFonts w:cs="Arial"/>
          <w:highlight w:val="yellow"/>
        </w:rPr>
      </w:pPr>
    </w:p>
    <w:p w14:paraId="20908DB5" w14:textId="77777777" w:rsidR="00F021E3" w:rsidRPr="008D2408" w:rsidRDefault="00F021E3" w:rsidP="005A4DCB">
      <w:pPr>
        <w:pStyle w:val="Heading1a"/>
        <w:numPr>
          <w:ilvl w:val="0"/>
          <w:numId w:val="9"/>
        </w:numPr>
      </w:pPr>
      <w:bookmarkStart w:id="18" w:name="_Toc122096292"/>
      <w:r w:rsidRPr="008D2408">
        <w:lastRenderedPageBreak/>
        <w:t>Summary of methods</w:t>
      </w:r>
      <w:bookmarkEnd w:id="18"/>
    </w:p>
    <w:p w14:paraId="010CCCA4" w14:textId="142E38AB" w:rsidR="003C7E7E" w:rsidRPr="008D2408" w:rsidRDefault="003C7E7E" w:rsidP="00966002">
      <w:pPr>
        <w:pStyle w:val="BulletLast"/>
        <w:numPr>
          <w:ilvl w:val="0"/>
          <w:numId w:val="0"/>
        </w:numPr>
      </w:pPr>
      <w:bookmarkStart w:id="19" w:name="_Toc517714617"/>
      <w:r w:rsidRPr="00695183">
        <w:t>Forty-eight</w:t>
      </w:r>
      <w:r w:rsidRPr="008D2408">
        <w:t xml:space="preserve"> </w:t>
      </w:r>
      <w:r>
        <w:t>hospitals</w:t>
      </w:r>
      <w:r w:rsidRPr="008D2408">
        <w:t>, in each state and territory of Australia, were enrolled in the 202</w:t>
      </w:r>
      <w:r>
        <w:t>1</w:t>
      </w:r>
      <w:r w:rsidRPr="008D2408">
        <w:t xml:space="preserve"> AGAR programs. The </w:t>
      </w:r>
      <w:r>
        <w:t xml:space="preserve">30 laboratories that serviced the hospitals participating in </w:t>
      </w:r>
      <w:r w:rsidRPr="008D2408">
        <w:t xml:space="preserve">AGAR collected all isolates from unique patient episodes of bacteraemia </w:t>
      </w:r>
      <w:r>
        <w:t xml:space="preserve">for ASSOP and AESOP, or either all or up to 200 isolates for </w:t>
      </w:r>
      <w:proofErr w:type="spellStart"/>
      <w:r>
        <w:t>GnSOP</w:t>
      </w:r>
      <w:proofErr w:type="spellEnd"/>
      <w:r>
        <w:t xml:space="preserve">, </w:t>
      </w:r>
      <w:r w:rsidRPr="008D2408">
        <w:t>from 1</w:t>
      </w:r>
      <w:r w:rsidR="00966002">
        <w:t> </w:t>
      </w:r>
      <w:r w:rsidRPr="008D2408">
        <w:t>January 202</w:t>
      </w:r>
      <w:r>
        <w:t>1</w:t>
      </w:r>
      <w:r w:rsidRPr="008D2408">
        <w:t xml:space="preserve"> to 31</w:t>
      </w:r>
      <w:r w:rsidR="00966002">
        <w:t> </w:t>
      </w:r>
      <w:r w:rsidRPr="008D2408">
        <w:t>December 202</w:t>
      </w:r>
      <w:r>
        <w:t>1</w:t>
      </w:r>
      <w:r w:rsidRPr="008D2408">
        <w:t>. Approval to conduct the prospective data collection, including de-identified demographic data, was given by the research ethics committees associated with each participating hospital.</w:t>
      </w:r>
    </w:p>
    <w:p w14:paraId="63136AC5" w14:textId="2B8AD402" w:rsidR="003C7E7E" w:rsidRPr="008D2408" w:rsidRDefault="003C7E7E" w:rsidP="003C7E7E">
      <w:pPr>
        <w:pStyle w:val="BulletLast"/>
        <w:numPr>
          <w:ilvl w:val="0"/>
          <w:numId w:val="0"/>
        </w:numPr>
      </w:pPr>
      <w:r w:rsidRPr="008D2408">
        <w:t>In patients with more than one isolate, a new episode was defined as a new positive blood culture more than two weeks after the initial positive culture. An episode was defined as community</w:t>
      </w:r>
      <w:r w:rsidR="00B43431">
        <w:t>-</w:t>
      </w:r>
      <w:r w:rsidRPr="008D2408">
        <w:t>onset if the first positive blood culture was collected 48 hours or less after admission, and as hospital</w:t>
      </w:r>
      <w:r w:rsidR="00B43431">
        <w:t>-</w:t>
      </w:r>
      <w:r w:rsidRPr="008D2408">
        <w:t>onset if collected more than 48 hours after admission.</w:t>
      </w:r>
    </w:p>
    <w:p w14:paraId="7AF3F46F" w14:textId="468372CC" w:rsidR="003C7E7E" w:rsidRPr="00EE785A" w:rsidRDefault="003C7E7E" w:rsidP="003C7E7E">
      <w:pPr>
        <w:spacing w:after="0"/>
      </w:pPr>
      <w:r w:rsidRPr="008D2408">
        <w:t xml:space="preserve">AGAR meets the data security requirements of the </w:t>
      </w:r>
      <w:r>
        <w:t xml:space="preserve">Antimicrobial Use and Resistance in Australia </w:t>
      </w:r>
      <w:r w:rsidRPr="00446BCA">
        <w:t>(</w:t>
      </w:r>
      <w:r w:rsidRPr="005F1935">
        <w:t>AURA) Surveillance System. These arrangements ensure that data conform to appropriate standards of data management and qualit</w:t>
      </w:r>
      <w:r w:rsidRPr="00F5701C">
        <w:t xml:space="preserve">y, and that data are used in accordance with appropriate approvals. The </w:t>
      </w:r>
      <w:r w:rsidRPr="00C3334C">
        <w:t xml:space="preserve">Australian Society for Antimicrobials (ASA), as data custodian for AGAR data, is responsible for: </w:t>
      </w:r>
    </w:p>
    <w:p w14:paraId="3BD7C6AA" w14:textId="2D84E894" w:rsidR="00D073EB" w:rsidRPr="005F1935" w:rsidRDefault="00D073EB" w:rsidP="007528A6">
      <w:pPr>
        <w:pStyle w:val="ListParagraph"/>
        <w:numPr>
          <w:ilvl w:val="0"/>
          <w:numId w:val="49"/>
        </w:numPr>
        <w:tabs>
          <w:tab w:val="clear" w:pos="708"/>
          <w:tab w:val="clear" w:pos="710"/>
        </w:tabs>
        <w:spacing w:before="0" w:line="240" w:lineRule="auto"/>
        <w:ind w:left="284" w:right="0" w:hanging="284"/>
        <w:rPr>
          <w:color w:val="auto"/>
          <w:w w:val="100"/>
        </w:rPr>
      </w:pPr>
      <w:r w:rsidRPr="005F1935">
        <w:rPr>
          <w:color w:val="auto"/>
          <w:w w:val="100"/>
        </w:rPr>
        <w:t>Approving access to, and use of, AGAR data</w:t>
      </w:r>
    </w:p>
    <w:p w14:paraId="5EDB34B4" w14:textId="0562364C" w:rsidR="00D073EB" w:rsidRPr="005F1935" w:rsidRDefault="00D073EB" w:rsidP="007528A6">
      <w:pPr>
        <w:pStyle w:val="ListParagraph"/>
        <w:numPr>
          <w:ilvl w:val="0"/>
          <w:numId w:val="49"/>
        </w:numPr>
        <w:tabs>
          <w:tab w:val="clear" w:pos="708"/>
          <w:tab w:val="clear" w:pos="710"/>
        </w:tabs>
        <w:spacing w:before="0" w:line="240" w:lineRule="auto"/>
        <w:ind w:left="284" w:right="0" w:hanging="284"/>
        <w:rPr>
          <w:color w:val="auto"/>
          <w:w w:val="100"/>
        </w:rPr>
      </w:pPr>
      <w:r w:rsidRPr="005F1935">
        <w:rPr>
          <w:color w:val="auto"/>
          <w:w w:val="100"/>
        </w:rPr>
        <w:t xml:space="preserve">Ensuring that AGAR data are protected from unauthorized access, </w:t>
      </w:r>
      <w:r w:rsidR="005F1935" w:rsidRPr="005F1935">
        <w:rPr>
          <w:color w:val="auto"/>
          <w:w w:val="100"/>
        </w:rPr>
        <w:t>alteration,</w:t>
      </w:r>
      <w:r w:rsidRPr="005F1935">
        <w:rPr>
          <w:color w:val="auto"/>
          <w:w w:val="100"/>
        </w:rPr>
        <w:t xml:space="preserve"> or loss</w:t>
      </w:r>
    </w:p>
    <w:p w14:paraId="0A531FD0" w14:textId="629278D9" w:rsidR="00D073EB" w:rsidRPr="005F1935" w:rsidRDefault="00D073EB" w:rsidP="007528A6">
      <w:pPr>
        <w:pStyle w:val="ListParagraph"/>
        <w:numPr>
          <w:ilvl w:val="0"/>
          <w:numId w:val="49"/>
        </w:numPr>
        <w:tabs>
          <w:tab w:val="clear" w:pos="708"/>
          <w:tab w:val="clear" w:pos="710"/>
        </w:tabs>
        <w:spacing w:before="0" w:line="240" w:lineRule="auto"/>
        <w:ind w:left="284" w:right="0" w:hanging="284"/>
        <w:rPr>
          <w:color w:val="auto"/>
          <w:w w:val="100"/>
        </w:rPr>
      </w:pPr>
      <w:r w:rsidRPr="005F1935">
        <w:rPr>
          <w:color w:val="auto"/>
          <w:w w:val="100"/>
        </w:rPr>
        <w:t xml:space="preserve">Ensuring compliance with relevant legislation and policies regarding administration, quality assurance, and data access and release. </w:t>
      </w:r>
    </w:p>
    <w:p w14:paraId="57B05D31" w14:textId="77777777" w:rsidR="00F021E3" w:rsidRPr="008D2408" w:rsidRDefault="00F021E3" w:rsidP="005A4DCB">
      <w:pPr>
        <w:pStyle w:val="Heading2"/>
        <w:numPr>
          <w:ilvl w:val="1"/>
          <w:numId w:val="9"/>
        </w:numPr>
        <w:ind w:left="426"/>
      </w:pPr>
      <w:bookmarkStart w:id="20" w:name="_Toc122096293"/>
      <w:r w:rsidRPr="008D2408">
        <w:t>Data fields</w:t>
      </w:r>
      <w:bookmarkEnd w:id="19"/>
      <w:bookmarkEnd w:id="20"/>
    </w:p>
    <w:p w14:paraId="2DB78A2E" w14:textId="6A127793" w:rsidR="00EE2D47" w:rsidRPr="008D2408" w:rsidRDefault="00EE2D47" w:rsidP="00EE2D47">
      <w:pPr>
        <w:pStyle w:val="BulletLast"/>
        <w:numPr>
          <w:ilvl w:val="0"/>
          <w:numId w:val="0"/>
        </w:numPr>
      </w:pPr>
      <w:bookmarkStart w:id="21" w:name="_Toc517714618"/>
      <w:r w:rsidRPr="008D2408">
        <w:t xml:space="preserve">Laboratory data collected for each episode included an accession number, the date the blood culture was collected, the organism isolated (genus and species), and the </w:t>
      </w:r>
      <w:r>
        <w:t xml:space="preserve">antimicrobial </w:t>
      </w:r>
      <w:r w:rsidRPr="008D2408">
        <w:t>susceptibility test results (minimum inhibitory concentrations</w:t>
      </w:r>
      <w:r w:rsidR="002155CF">
        <w:t xml:space="preserve"> [MICs]</w:t>
      </w:r>
      <w:r w:rsidRPr="008D2408">
        <w:t xml:space="preserve">) for each species. The patient’s date of birth, sex and postcode of residence were also provided. If the patient was admitted to hospital, the dates of admission and discharge were recorded. Depending on the </w:t>
      </w:r>
      <w:r w:rsidR="00BC75C8">
        <w:t xml:space="preserve">laboratories </w:t>
      </w:r>
      <w:r w:rsidRPr="008D2408">
        <w:t xml:space="preserve">level of participation, limited clinical and outcome data were also provided. These included the principal clinical manifestation, </w:t>
      </w:r>
      <w:r>
        <w:t>device</w:t>
      </w:r>
      <w:r w:rsidR="004316B4">
        <w:t>-</w:t>
      </w:r>
      <w:r>
        <w:t xml:space="preserve">related infection (yes or no), </w:t>
      </w:r>
      <w:r w:rsidRPr="008D2408">
        <w:t xml:space="preserve">and the outcome (died, all-cause or survived) at seven and 30 days (see </w:t>
      </w:r>
      <w:r w:rsidRPr="00270EB0">
        <w:t>Appendix A).</w:t>
      </w:r>
    </w:p>
    <w:p w14:paraId="6580CD9B" w14:textId="77777777" w:rsidR="00F021E3" w:rsidRPr="008D2408" w:rsidRDefault="00F021E3" w:rsidP="005A4DCB">
      <w:pPr>
        <w:pStyle w:val="Heading2"/>
        <w:numPr>
          <w:ilvl w:val="1"/>
          <w:numId w:val="9"/>
        </w:numPr>
        <w:ind w:left="426"/>
      </w:pPr>
      <w:bookmarkStart w:id="22" w:name="_Toc122096294"/>
      <w:r w:rsidRPr="008D2408">
        <w:t>Species identification</w:t>
      </w:r>
      <w:bookmarkEnd w:id="21"/>
      <w:bookmarkEnd w:id="22"/>
    </w:p>
    <w:p w14:paraId="1100BF31" w14:textId="77777777" w:rsidR="00EE2D47" w:rsidRPr="008D2408" w:rsidRDefault="00EE2D47" w:rsidP="00EE2D47">
      <w:pPr>
        <w:pStyle w:val="BulletLast"/>
        <w:numPr>
          <w:ilvl w:val="0"/>
          <w:numId w:val="0"/>
        </w:numPr>
      </w:pPr>
      <w:bookmarkStart w:id="23" w:name="_Toc517714619"/>
      <w:r w:rsidRPr="008D2408">
        <w:t xml:space="preserve">Isolates were identified to species level, if possible, using the routine method for each institution. This included the </w:t>
      </w:r>
      <w:proofErr w:type="spellStart"/>
      <w:r w:rsidRPr="008D2408">
        <w:t>Vitek</w:t>
      </w:r>
      <w:proofErr w:type="spellEnd"/>
      <w:r w:rsidRPr="008D2408">
        <w:t xml:space="preserve">® and BD Phoenix™ automated </w:t>
      </w:r>
      <w:r>
        <w:t xml:space="preserve">Microbiology </w:t>
      </w:r>
      <w:r w:rsidRPr="008D2408">
        <w:t xml:space="preserve">systems, and if available, matrix assisted laser desorption ionization-time of flight (MALDI-TOF) mass spectrometry (Bruker MALDI </w:t>
      </w:r>
      <w:proofErr w:type="spellStart"/>
      <w:r w:rsidRPr="008D2408">
        <w:t>biotyper</w:t>
      </w:r>
      <w:proofErr w:type="spellEnd"/>
      <w:r w:rsidRPr="008D2408">
        <w:t xml:space="preserve">® or </w:t>
      </w:r>
      <w:proofErr w:type="spellStart"/>
      <w:r w:rsidRPr="008D2408">
        <w:t>Vitek</w:t>
      </w:r>
      <w:proofErr w:type="spellEnd"/>
      <w:r w:rsidRPr="008D2408">
        <w:t>® MS).</w:t>
      </w:r>
    </w:p>
    <w:p w14:paraId="1E4F200C" w14:textId="7E081908" w:rsidR="00F25DCB" w:rsidRDefault="00EE2D47" w:rsidP="00F25DCB">
      <w:pPr>
        <w:pStyle w:val="BulletLast"/>
        <w:numPr>
          <w:ilvl w:val="0"/>
          <w:numId w:val="0"/>
        </w:numPr>
        <w:spacing w:after="0"/>
      </w:pPr>
      <w:r w:rsidRPr="008D2408">
        <w:t>For this report</w:t>
      </w:r>
      <w:r w:rsidR="00F25DCB">
        <w:t>, the following organism complexes are defined:</w:t>
      </w:r>
    </w:p>
    <w:p w14:paraId="2D4613C4" w14:textId="62094E70" w:rsidR="00F25DCB" w:rsidRDefault="00EE2D47" w:rsidP="007528A6">
      <w:pPr>
        <w:pStyle w:val="BulletLast"/>
        <w:numPr>
          <w:ilvl w:val="0"/>
          <w:numId w:val="53"/>
        </w:numPr>
        <w:spacing w:after="0"/>
        <w:ind w:left="425" w:hanging="357"/>
      </w:pPr>
      <w:r w:rsidRPr="00EE2D47">
        <w:rPr>
          <w:i/>
        </w:rPr>
        <w:t xml:space="preserve">Acinetobacter </w:t>
      </w:r>
      <w:proofErr w:type="spellStart"/>
      <w:r w:rsidRPr="00EE2D47">
        <w:rPr>
          <w:i/>
        </w:rPr>
        <w:t>baumannii</w:t>
      </w:r>
      <w:proofErr w:type="spellEnd"/>
      <w:r w:rsidRPr="008D2408">
        <w:t xml:space="preserve"> complex </w:t>
      </w:r>
      <w:r w:rsidR="00F25DCB">
        <w:t>(</w:t>
      </w:r>
      <w:r w:rsidRPr="00EE2D47">
        <w:rPr>
          <w:i/>
        </w:rPr>
        <w:t>A. </w:t>
      </w:r>
      <w:proofErr w:type="spellStart"/>
      <w:r w:rsidRPr="00EE2D47">
        <w:rPr>
          <w:i/>
        </w:rPr>
        <w:t>calcoaceticus</w:t>
      </w:r>
      <w:proofErr w:type="spellEnd"/>
      <w:r w:rsidRPr="008D2408">
        <w:t xml:space="preserve">, </w:t>
      </w:r>
      <w:r w:rsidRPr="00EE2D47">
        <w:rPr>
          <w:i/>
          <w:iCs/>
        </w:rPr>
        <w:t>A. </w:t>
      </w:r>
      <w:proofErr w:type="spellStart"/>
      <w:r w:rsidRPr="00EE2D47">
        <w:rPr>
          <w:i/>
          <w:iCs/>
        </w:rPr>
        <w:t>baumannii</w:t>
      </w:r>
      <w:proofErr w:type="spellEnd"/>
      <w:r w:rsidRPr="008D2408">
        <w:t xml:space="preserve">, </w:t>
      </w:r>
      <w:r w:rsidRPr="00EE2D47">
        <w:rPr>
          <w:i/>
        </w:rPr>
        <w:t>A. </w:t>
      </w:r>
      <w:proofErr w:type="spellStart"/>
      <w:r w:rsidRPr="00EE2D47">
        <w:rPr>
          <w:i/>
        </w:rPr>
        <w:t>dijkshoorniae</w:t>
      </w:r>
      <w:proofErr w:type="spellEnd"/>
      <w:r w:rsidRPr="008D2408">
        <w:t xml:space="preserve">, </w:t>
      </w:r>
      <w:r w:rsidRPr="00EE2D47">
        <w:rPr>
          <w:i/>
        </w:rPr>
        <w:t>A. </w:t>
      </w:r>
      <w:proofErr w:type="spellStart"/>
      <w:r w:rsidRPr="00EE2D47">
        <w:rPr>
          <w:i/>
        </w:rPr>
        <w:t>nosocomialis</w:t>
      </w:r>
      <w:proofErr w:type="spellEnd"/>
      <w:r w:rsidRPr="008D2408">
        <w:t xml:space="preserve">, </w:t>
      </w:r>
      <w:r w:rsidRPr="00EE2D47">
        <w:rPr>
          <w:i/>
        </w:rPr>
        <w:t>A. </w:t>
      </w:r>
      <w:proofErr w:type="spellStart"/>
      <w:r w:rsidRPr="00EE2D47">
        <w:rPr>
          <w:i/>
        </w:rPr>
        <w:t>pittii</w:t>
      </w:r>
      <w:proofErr w:type="spellEnd"/>
      <w:r w:rsidRPr="00EE2D47">
        <w:rPr>
          <w:i/>
        </w:rPr>
        <w:t>,</w:t>
      </w:r>
      <w:r w:rsidRPr="008D2408">
        <w:t xml:space="preserve"> and </w:t>
      </w:r>
      <w:r w:rsidRPr="00EE2D47">
        <w:rPr>
          <w:i/>
        </w:rPr>
        <w:t>A. </w:t>
      </w:r>
      <w:proofErr w:type="spellStart"/>
      <w:r w:rsidRPr="00EE2D47">
        <w:rPr>
          <w:i/>
        </w:rPr>
        <w:t>seifertii</w:t>
      </w:r>
      <w:proofErr w:type="spellEnd"/>
      <w:r w:rsidR="00F25DCB">
        <w:t>)</w:t>
      </w:r>
    </w:p>
    <w:p w14:paraId="2ECDE6E0" w14:textId="1A1306C4" w:rsidR="00F25DCB" w:rsidRDefault="00EE2D47" w:rsidP="007528A6">
      <w:pPr>
        <w:pStyle w:val="BulletLast"/>
        <w:numPr>
          <w:ilvl w:val="0"/>
          <w:numId w:val="53"/>
        </w:numPr>
        <w:spacing w:after="0"/>
        <w:ind w:left="425" w:hanging="357"/>
      </w:pPr>
      <w:r w:rsidRPr="00EE2D47">
        <w:rPr>
          <w:i/>
          <w:iCs/>
        </w:rPr>
        <w:t>Enterobacter cloacae</w:t>
      </w:r>
      <w:r w:rsidRPr="008D2408">
        <w:t xml:space="preserve"> </w:t>
      </w:r>
      <w:r w:rsidRPr="008D2408">
        <w:rPr>
          <w:iCs/>
        </w:rPr>
        <w:t>complex</w:t>
      </w:r>
      <w:r w:rsidRPr="008D2408">
        <w:t xml:space="preserve"> </w:t>
      </w:r>
      <w:r w:rsidR="00F25DCB">
        <w:rPr>
          <w:iCs/>
        </w:rPr>
        <w:t>(</w:t>
      </w:r>
      <w:r w:rsidRPr="00EE2D47">
        <w:rPr>
          <w:i/>
          <w:iCs/>
        </w:rPr>
        <w:t>E. cloacae</w:t>
      </w:r>
      <w:r w:rsidRPr="008D2408">
        <w:t xml:space="preserve">, </w:t>
      </w:r>
      <w:r w:rsidRPr="00EE2D47">
        <w:rPr>
          <w:i/>
          <w:iCs/>
        </w:rPr>
        <w:t>E. </w:t>
      </w:r>
      <w:proofErr w:type="spellStart"/>
      <w:r w:rsidRPr="00EE2D47">
        <w:rPr>
          <w:i/>
          <w:iCs/>
        </w:rPr>
        <w:t>asburiae</w:t>
      </w:r>
      <w:proofErr w:type="spellEnd"/>
      <w:r w:rsidRPr="008D2408">
        <w:t xml:space="preserve">, </w:t>
      </w:r>
      <w:r w:rsidRPr="00EE2D47">
        <w:rPr>
          <w:i/>
          <w:iCs/>
        </w:rPr>
        <w:t>E. </w:t>
      </w:r>
      <w:proofErr w:type="spellStart"/>
      <w:r w:rsidRPr="00EE2D47">
        <w:rPr>
          <w:i/>
          <w:iCs/>
        </w:rPr>
        <w:t>bugandensis</w:t>
      </w:r>
      <w:proofErr w:type="spellEnd"/>
      <w:r>
        <w:t xml:space="preserve">, </w:t>
      </w:r>
      <w:r w:rsidRPr="00EE2D47">
        <w:rPr>
          <w:i/>
          <w:iCs/>
        </w:rPr>
        <w:t>E. </w:t>
      </w:r>
      <w:proofErr w:type="spellStart"/>
      <w:r w:rsidRPr="00EE2D47">
        <w:rPr>
          <w:i/>
          <w:iCs/>
        </w:rPr>
        <w:t>kobei</w:t>
      </w:r>
      <w:proofErr w:type="spellEnd"/>
      <w:r w:rsidRPr="008D2408">
        <w:t xml:space="preserve">, </w:t>
      </w:r>
      <w:r w:rsidRPr="00EE2D47">
        <w:rPr>
          <w:i/>
          <w:iCs/>
        </w:rPr>
        <w:t>E. </w:t>
      </w:r>
      <w:proofErr w:type="spellStart"/>
      <w:r w:rsidRPr="00EE2D47">
        <w:rPr>
          <w:i/>
          <w:iCs/>
        </w:rPr>
        <w:t>ludwigii</w:t>
      </w:r>
      <w:proofErr w:type="spellEnd"/>
      <w:r w:rsidRPr="008D2408">
        <w:t xml:space="preserve">, </w:t>
      </w:r>
      <w:r w:rsidRPr="00EE2D47">
        <w:rPr>
          <w:i/>
          <w:iCs/>
        </w:rPr>
        <w:t>E. </w:t>
      </w:r>
      <w:proofErr w:type="spellStart"/>
      <w:r w:rsidRPr="00EE2D47">
        <w:rPr>
          <w:i/>
          <w:iCs/>
        </w:rPr>
        <w:t>hormaechei</w:t>
      </w:r>
      <w:proofErr w:type="spellEnd"/>
      <w:r w:rsidRPr="008D2408">
        <w:t xml:space="preserve"> and </w:t>
      </w:r>
      <w:r w:rsidRPr="00EE2D47">
        <w:rPr>
          <w:i/>
          <w:iCs/>
        </w:rPr>
        <w:t>E. </w:t>
      </w:r>
      <w:proofErr w:type="spellStart"/>
      <w:r w:rsidRPr="00EE2D47">
        <w:rPr>
          <w:i/>
          <w:iCs/>
        </w:rPr>
        <w:t>nimipressuralis</w:t>
      </w:r>
      <w:proofErr w:type="spellEnd"/>
      <w:r w:rsidR="00F25DCB" w:rsidRPr="00F25DCB">
        <w:t>)</w:t>
      </w:r>
    </w:p>
    <w:p w14:paraId="3E673CE3" w14:textId="66F74C24" w:rsidR="00F25DCB" w:rsidRDefault="00EE2D47" w:rsidP="007528A6">
      <w:pPr>
        <w:pStyle w:val="BulletLast"/>
        <w:numPr>
          <w:ilvl w:val="0"/>
          <w:numId w:val="53"/>
        </w:numPr>
        <w:spacing w:after="0"/>
        <w:ind w:left="425" w:hanging="357"/>
      </w:pPr>
      <w:r w:rsidRPr="00EE2D47">
        <w:rPr>
          <w:i/>
        </w:rPr>
        <w:t>Klebsiella pneumoniae</w:t>
      </w:r>
      <w:r w:rsidRPr="008D2408">
        <w:t xml:space="preserve"> complex </w:t>
      </w:r>
      <w:r w:rsidR="00F25DCB">
        <w:t>(</w:t>
      </w:r>
      <w:r w:rsidRPr="00EE2D47">
        <w:rPr>
          <w:i/>
        </w:rPr>
        <w:t>K. pneumoniae</w:t>
      </w:r>
      <w:r w:rsidRPr="008D2408">
        <w:t xml:space="preserve">, </w:t>
      </w:r>
      <w:r w:rsidRPr="00EE2D47">
        <w:rPr>
          <w:i/>
        </w:rPr>
        <w:t>K. </w:t>
      </w:r>
      <w:proofErr w:type="spellStart"/>
      <w:r w:rsidRPr="00EE2D47">
        <w:rPr>
          <w:i/>
        </w:rPr>
        <w:t>quasipneumoniae</w:t>
      </w:r>
      <w:proofErr w:type="spellEnd"/>
      <w:r w:rsidRPr="008D2408">
        <w:t xml:space="preserve"> and </w:t>
      </w:r>
      <w:r w:rsidRPr="00EE2D47">
        <w:rPr>
          <w:i/>
        </w:rPr>
        <w:t>K. </w:t>
      </w:r>
      <w:proofErr w:type="spellStart"/>
      <w:r w:rsidRPr="00EE2D47">
        <w:rPr>
          <w:i/>
        </w:rPr>
        <w:t>variicola</w:t>
      </w:r>
      <w:proofErr w:type="spellEnd"/>
      <w:r w:rsidR="00F25DCB">
        <w:t>)</w:t>
      </w:r>
    </w:p>
    <w:p w14:paraId="68A9F84F" w14:textId="77777777" w:rsidR="00F25DCB" w:rsidRDefault="00EE2D47" w:rsidP="007528A6">
      <w:pPr>
        <w:pStyle w:val="BulletLast"/>
        <w:numPr>
          <w:ilvl w:val="0"/>
          <w:numId w:val="53"/>
        </w:numPr>
        <w:ind w:left="426"/>
      </w:pPr>
      <w:r w:rsidRPr="00EE2D47">
        <w:rPr>
          <w:i/>
          <w:iCs/>
        </w:rPr>
        <w:t>Citrobacter </w:t>
      </w:r>
      <w:proofErr w:type="spellStart"/>
      <w:r w:rsidRPr="00EE2D47">
        <w:rPr>
          <w:i/>
          <w:iCs/>
        </w:rPr>
        <w:t>freundii</w:t>
      </w:r>
      <w:proofErr w:type="spellEnd"/>
      <w:r w:rsidRPr="008D2408">
        <w:t xml:space="preserve"> complex </w:t>
      </w:r>
      <w:r>
        <w:t xml:space="preserve">comprises </w:t>
      </w:r>
      <w:r w:rsidRPr="00EE2D47">
        <w:rPr>
          <w:i/>
          <w:iCs/>
        </w:rPr>
        <w:t>C. </w:t>
      </w:r>
      <w:proofErr w:type="spellStart"/>
      <w:r w:rsidRPr="00EE2D47">
        <w:rPr>
          <w:i/>
          <w:iCs/>
        </w:rPr>
        <w:t>freundii</w:t>
      </w:r>
      <w:proofErr w:type="spellEnd"/>
      <w:r w:rsidRPr="008D2408">
        <w:t xml:space="preserve">, </w:t>
      </w:r>
      <w:r w:rsidRPr="00EE2D47">
        <w:rPr>
          <w:i/>
          <w:iCs/>
        </w:rPr>
        <w:t>C. </w:t>
      </w:r>
      <w:proofErr w:type="spellStart"/>
      <w:r w:rsidRPr="00EE2D47">
        <w:rPr>
          <w:i/>
          <w:iCs/>
        </w:rPr>
        <w:t>braakii</w:t>
      </w:r>
      <w:proofErr w:type="spellEnd"/>
      <w:r w:rsidRPr="00EE2D47">
        <w:rPr>
          <w:i/>
          <w:iCs/>
        </w:rPr>
        <w:t>,</w:t>
      </w:r>
      <w:r w:rsidRPr="008D2408">
        <w:t xml:space="preserve"> </w:t>
      </w:r>
      <w:r w:rsidRPr="00EE2D47">
        <w:rPr>
          <w:i/>
          <w:iCs/>
        </w:rPr>
        <w:t>C. </w:t>
      </w:r>
      <w:proofErr w:type="spellStart"/>
      <w:r w:rsidRPr="00EE2D47">
        <w:rPr>
          <w:i/>
          <w:iCs/>
        </w:rPr>
        <w:t>gillenii</w:t>
      </w:r>
      <w:proofErr w:type="spellEnd"/>
      <w:r w:rsidRPr="008D2408">
        <w:t xml:space="preserve">, </w:t>
      </w:r>
      <w:r w:rsidRPr="00EE2D47">
        <w:rPr>
          <w:i/>
          <w:iCs/>
        </w:rPr>
        <w:t>C. </w:t>
      </w:r>
      <w:proofErr w:type="spellStart"/>
      <w:r w:rsidRPr="00EE2D47">
        <w:rPr>
          <w:i/>
          <w:iCs/>
        </w:rPr>
        <w:t>murliniae</w:t>
      </w:r>
      <w:proofErr w:type="spellEnd"/>
      <w:r w:rsidRPr="008D2408">
        <w:t xml:space="preserve">, </w:t>
      </w:r>
      <w:r w:rsidRPr="00EE2D47">
        <w:rPr>
          <w:i/>
          <w:iCs/>
        </w:rPr>
        <w:t>C. </w:t>
      </w:r>
      <w:proofErr w:type="spellStart"/>
      <w:r w:rsidRPr="00EE2D47">
        <w:rPr>
          <w:i/>
          <w:iCs/>
        </w:rPr>
        <w:t>rodenticum</w:t>
      </w:r>
      <w:proofErr w:type="spellEnd"/>
      <w:r w:rsidRPr="008D2408">
        <w:t xml:space="preserve">, </w:t>
      </w:r>
      <w:r w:rsidRPr="00EE2D47">
        <w:rPr>
          <w:i/>
          <w:iCs/>
        </w:rPr>
        <w:t>C. </w:t>
      </w:r>
      <w:proofErr w:type="spellStart"/>
      <w:r w:rsidRPr="00EE2D47">
        <w:rPr>
          <w:i/>
          <w:iCs/>
        </w:rPr>
        <w:t>sedlakii</w:t>
      </w:r>
      <w:proofErr w:type="spellEnd"/>
      <w:r w:rsidRPr="008D2408">
        <w:t xml:space="preserve">, </w:t>
      </w:r>
      <w:r w:rsidRPr="00EE2D47">
        <w:rPr>
          <w:i/>
          <w:iCs/>
        </w:rPr>
        <w:t>C. </w:t>
      </w:r>
      <w:proofErr w:type="spellStart"/>
      <w:r w:rsidRPr="00EE2D47">
        <w:rPr>
          <w:i/>
          <w:iCs/>
        </w:rPr>
        <w:t>werkmanii</w:t>
      </w:r>
      <w:proofErr w:type="spellEnd"/>
      <w:r w:rsidRPr="008D2408">
        <w:t xml:space="preserve"> and </w:t>
      </w:r>
      <w:r w:rsidRPr="00EE2D47">
        <w:rPr>
          <w:i/>
          <w:iCs/>
        </w:rPr>
        <w:t>C. </w:t>
      </w:r>
      <w:proofErr w:type="spellStart"/>
      <w:r w:rsidRPr="00EE2D47">
        <w:rPr>
          <w:i/>
          <w:iCs/>
        </w:rPr>
        <w:t>youngae</w:t>
      </w:r>
      <w:proofErr w:type="spellEnd"/>
      <w:r w:rsidRPr="008D2408">
        <w:t xml:space="preserve">. </w:t>
      </w:r>
    </w:p>
    <w:p w14:paraId="64B369A1" w14:textId="19979E8B" w:rsidR="00EE2D47" w:rsidRPr="008D2408" w:rsidRDefault="00EE2D47" w:rsidP="00EE2D47">
      <w:pPr>
        <w:pStyle w:val="BulletLast"/>
        <w:numPr>
          <w:ilvl w:val="0"/>
          <w:numId w:val="0"/>
        </w:numPr>
      </w:pPr>
      <w:r w:rsidRPr="00EE2D47">
        <w:rPr>
          <w:i/>
          <w:iCs/>
        </w:rPr>
        <w:t>Klebsiella aerogenes</w:t>
      </w:r>
      <w:r w:rsidRPr="008D2408">
        <w:t xml:space="preserve"> was previously known as </w:t>
      </w:r>
      <w:r w:rsidRPr="00EE2D47">
        <w:rPr>
          <w:i/>
          <w:iCs/>
        </w:rPr>
        <w:t>Enterobacter aerogenes</w:t>
      </w:r>
      <w:r w:rsidRPr="008D2408">
        <w:t>.</w:t>
      </w:r>
    </w:p>
    <w:p w14:paraId="012ACF69" w14:textId="77777777" w:rsidR="00F021E3" w:rsidRPr="008D2408" w:rsidRDefault="00F021E3" w:rsidP="005A4DCB">
      <w:pPr>
        <w:pStyle w:val="Heading2"/>
        <w:numPr>
          <w:ilvl w:val="1"/>
          <w:numId w:val="9"/>
        </w:numPr>
        <w:ind w:left="426"/>
      </w:pPr>
      <w:bookmarkStart w:id="24" w:name="_Toc122096295"/>
      <w:r w:rsidRPr="008D2408">
        <w:lastRenderedPageBreak/>
        <w:t>Susceptibility testing</w:t>
      </w:r>
      <w:bookmarkEnd w:id="23"/>
      <w:bookmarkEnd w:id="24"/>
    </w:p>
    <w:p w14:paraId="626396B4" w14:textId="75F29224" w:rsidR="001057D7" w:rsidRPr="008D2408" w:rsidRDefault="001057D7" w:rsidP="001057D7">
      <w:pPr>
        <w:pStyle w:val="BulletLast"/>
        <w:numPr>
          <w:ilvl w:val="0"/>
          <w:numId w:val="0"/>
        </w:numPr>
      </w:pPr>
      <w:r w:rsidRPr="008D2408">
        <w:t>Susceptibility testing of isolates is described in Appendix B. The analysis used breakpoints from the Clinical and Laboratory Standards Institute (CLSI) M100–</w:t>
      </w:r>
      <w:r w:rsidR="004A52E3">
        <w:t>Ed</w:t>
      </w:r>
      <w:r w:rsidRPr="008D2408">
        <w:t>3</w:t>
      </w:r>
      <w:r w:rsidR="00ED5602">
        <w:t>2</w:t>
      </w:r>
      <w:r w:rsidR="00415490">
        <w:fldChar w:fldCharType="begin"/>
      </w:r>
      <w:r w:rsidR="0076561E">
        <w:instrText xml:space="preserve"> ADDIN EN.CITE &lt;EndNote&gt;&lt;Cite&gt;&lt;Author&gt;CLSI&lt;/Author&gt;&lt;Year&gt;2022&lt;/Year&gt;&lt;RecNum&gt;1570&lt;/RecNum&gt;&lt;DisplayText&gt;&lt;style face="superscript"&gt;33&lt;/style&gt;&lt;/DisplayText&gt;&lt;record&gt;&lt;rec-number&gt;1570&lt;/rec-number&gt;&lt;foreign-keys&gt;&lt;key app="EN" db-id="50sdzz5rpr5pp3ev5wcv00w55dtazdrrfws9" timestamp="1620447345"&gt;1570&lt;/key&gt;&lt;/foreign-keys&gt;&lt;ref-type name="Serial"&gt;57&lt;/ref-type&gt;&lt;contributors&gt;&lt;authors&gt;&lt;author&gt;CLSI&lt;/author&gt;&lt;/authors&gt;&lt;/contributors&gt;&lt;titles&gt;&lt;title&gt;Performance standards for antimicrobial susceptibility testing. 32nd ed. CLSI supplement M100&lt;/title&gt;&lt;/titles&gt;&lt;dates&gt;&lt;year&gt;2022&lt;/year&gt;&lt;/dates&gt;&lt;pub-location&gt;Wayne, PA&lt;/pub-location&gt;&lt;publisher&gt;Clinical and Laboratory Standards Institute&lt;/publisher&gt;&lt;urls&gt;&lt;related-urls&gt;&lt;url&gt;http://em100.edaptivedocs.net/dashboard.aspx&lt;/url&gt;&lt;/related-urls&gt;&lt;/urls&gt;&lt;/record&gt;&lt;/Cite&gt;&lt;/EndNote&gt;</w:instrText>
      </w:r>
      <w:r w:rsidR="00415490">
        <w:fldChar w:fldCharType="separate"/>
      </w:r>
      <w:r w:rsidR="0076561E" w:rsidRPr="0076561E">
        <w:rPr>
          <w:noProof/>
          <w:vertAlign w:val="superscript"/>
        </w:rPr>
        <w:t>33</w:t>
      </w:r>
      <w:r w:rsidR="00415490">
        <w:fldChar w:fldCharType="end"/>
      </w:r>
      <w:r w:rsidR="00ED5602">
        <w:t xml:space="preserve"> </w:t>
      </w:r>
      <w:r w:rsidRPr="008D2408">
        <w:t>and the European Committee on Antimicrobial Susceptibility Testing (EUCAST) v1</w:t>
      </w:r>
      <w:r w:rsidR="00ED5602">
        <w:t>2</w:t>
      </w:r>
      <w:r w:rsidRPr="008D2408">
        <w:t>.0.</w:t>
      </w:r>
      <w:r w:rsidR="00415490">
        <w:fldChar w:fldCharType="begin"/>
      </w:r>
      <w:r w:rsidR="0076561E">
        <w:instrText xml:space="preserve"> ADDIN EN.CITE &lt;EndNote&gt;&lt;Cite&gt;&lt;Author&gt;European Committee on Antimicrobial Susceptibility Testing&lt;/Author&gt;&lt;Year&gt;2022&lt;/Year&gt;&lt;RecNum&gt;1571&lt;/RecNum&gt;&lt;DisplayText&gt;&lt;style face="superscript"&gt;34&lt;/style&gt;&lt;/DisplayText&gt;&lt;record&gt;&lt;rec-number&gt;1571&lt;/rec-number&gt;&lt;foreign-keys&gt;&lt;key app="EN" db-id="50sdzz5rpr5pp3ev5wcv00w55dtazdrrfws9" timestamp="1620447644"&gt;1571&lt;/key&gt;&lt;/foreign-keys&gt;&lt;ref-type name="Serial"&gt;57&lt;/ref-type&gt;&lt;contributors&gt;&lt;authors&gt;&lt;author&gt;European Committee on Antimicrobial Susceptibility Testing,&lt;/author&gt;&lt;/authors&gt;&lt;/contributors&gt;&lt;titles&gt;&lt;title&gt;Breakpoint tables for interpretation of MICs and zone diameters. Version 12.0, valid from 2022-01-01&lt;/title&gt;&lt;/titles&gt;&lt;dates&gt;&lt;year&gt;2022&lt;/year&gt;&lt;/dates&gt;&lt;urls&gt;&lt;related-urls&gt;&lt;url&gt;https://eucast.org/clinical_breakpoints/&lt;/url&gt;&lt;/related-urls&gt;&lt;/urls&gt;&lt;/record&gt;&lt;/Cite&gt;&lt;/EndNote&gt;</w:instrText>
      </w:r>
      <w:r w:rsidR="00415490">
        <w:fldChar w:fldCharType="separate"/>
      </w:r>
      <w:r w:rsidR="0076561E" w:rsidRPr="0076561E">
        <w:rPr>
          <w:noProof/>
          <w:vertAlign w:val="superscript"/>
        </w:rPr>
        <w:t>34</w:t>
      </w:r>
      <w:r w:rsidR="00415490">
        <w:fldChar w:fldCharType="end"/>
      </w:r>
      <w:r w:rsidR="00ED5602">
        <w:t xml:space="preserve"> </w:t>
      </w:r>
    </w:p>
    <w:p w14:paraId="21997400" w14:textId="77777777" w:rsidR="004624A9" w:rsidRPr="008D2408" w:rsidRDefault="008E1FE3" w:rsidP="005A4DCB">
      <w:pPr>
        <w:pStyle w:val="Heading2"/>
        <w:numPr>
          <w:ilvl w:val="1"/>
          <w:numId w:val="9"/>
        </w:numPr>
        <w:ind w:left="426"/>
      </w:pPr>
      <w:bookmarkStart w:id="25" w:name="_Toc122096296"/>
      <w:r w:rsidRPr="008D2408">
        <w:t>PCR screening and whole genome sequencing</w:t>
      </w:r>
      <w:bookmarkEnd w:id="25"/>
    </w:p>
    <w:p w14:paraId="7CB585D3" w14:textId="712ED5F3" w:rsidR="00AF1165" w:rsidRPr="00F6413D" w:rsidRDefault="00EE2D47" w:rsidP="00AF1165">
      <w:pPr>
        <w:pStyle w:val="BulletLast"/>
        <w:numPr>
          <w:ilvl w:val="0"/>
          <w:numId w:val="0"/>
        </w:numPr>
      </w:pPr>
      <w:bookmarkStart w:id="26" w:name="_Hlk49678641"/>
      <w:bookmarkStart w:id="27" w:name="_Hlk51648779"/>
      <w:r w:rsidRPr="00121BB4">
        <w:rPr>
          <w:i/>
        </w:rPr>
        <w:t>E. coli</w:t>
      </w:r>
      <w:r w:rsidRPr="008D2408">
        <w:t xml:space="preserve">, </w:t>
      </w:r>
      <w:r w:rsidRPr="00121BB4">
        <w:rPr>
          <w:i/>
        </w:rPr>
        <w:t xml:space="preserve">Klebsiella </w:t>
      </w:r>
      <w:r w:rsidRPr="008D2408">
        <w:t>sp</w:t>
      </w:r>
      <w:r w:rsidR="000E7DBA">
        <w:t>ecies</w:t>
      </w:r>
      <w:r w:rsidRPr="008D2408">
        <w:t xml:space="preserve">, </w:t>
      </w:r>
      <w:r w:rsidRPr="00121BB4">
        <w:rPr>
          <w:i/>
        </w:rPr>
        <w:t xml:space="preserve">Proteus </w:t>
      </w:r>
      <w:r w:rsidRPr="008D2408">
        <w:t>sp</w:t>
      </w:r>
      <w:r w:rsidR="000E7DBA">
        <w:t>ecies</w:t>
      </w:r>
      <w:r w:rsidRPr="008D2408">
        <w:t xml:space="preserve"> and </w:t>
      </w:r>
      <w:r w:rsidRPr="00121BB4">
        <w:rPr>
          <w:i/>
        </w:rPr>
        <w:t xml:space="preserve">Salmonella </w:t>
      </w:r>
      <w:r w:rsidRPr="008D2408">
        <w:t>sp</w:t>
      </w:r>
      <w:r w:rsidR="000E7DBA">
        <w:t>ecies</w:t>
      </w:r>
      <w:r w:rsidRPr="008D2408">
        <w:t xml:space="preserve"> with ceftazidime or ceftriaxone </w:t>
      </w:r>
      <w:r>
        <w:t>MIC </w:t>
      </w:r>
      <w:r w:rsidRPr="008D2408">
        <w:t>&gt;</w:t>
      </w:r>
      <w:r w:rsidR="005F1935">
        <w:t> </w:t>
      </w:r>
      <w:r w:rsidRPr="008D2408">
        <w:t>1</w:t>
      </w:r>
      <w:r>
        <w:t> </w:t>
      </w:r>
      <w:r w:rsidRPr="008D2408">
        <w:t>mg/L, or cefoxitin MIC &gt;</w:t>
      </w:r>
      <w:r w:rsidR="005F1935">
        <w:t> </w:t>
      </w:r>
      <w:r w:rsidRPr="008D2408">
        <w:t xml:space="preserve">8 mg/L; any other </w:t>
      </w:r>
      <w:proofErr w:type="spellStart"/>
      <w:r w:rsidRPr="00121BB4">
        <w:rPr>
          <w:i/>
        </w:rPr>
        <w:t>Enterobacterales</w:t>
      </w:r>
      <w:proofErr w:type="spellEnd"/>
      <w:r w:rsidRPr="008D2408">
        <w:t xml:space="preserve"> with cefepime MIC</w:t>
      </w:r>
      <w:r>
        <w:t> </w:t>
      </w:r>
      <w:r w:rsidRPr="008D2408">
        <w:t>&gt;</w:t>
      </w:r>
      <w:r w:rsidR="009B232C">
        <w:t> </w:t>
      </w:r>
      <w:r w:rsidRPr="008D2408">
        <w:t>1</w:t>
      </w:r>
      <w:r>
        <w:t> </w:t>
      </w:r>
      <w:r w:rsidRPr="008D2408">
        <w:t>mg/L</w:t>
      </w:r>
      <w:r w:rsidRPr="00D77FB7">
        <w:t xml:space="preserve">; </w:t>
      </w:r>
      <w:r w:rsidRPr="00D77FB7">
        <w:rPr>
          <w:i/>
          <w:iCs/>
        </w:rPr>
        <w:t>Salmonella</w:t>
      </w:r>
      <w:r w:rsidRPr="00D77FB7">
        <w:t xml:space="preserve"> sp</w:t>
      </w:r>
      <w:r w:rsidR="000E7DBA">
        <w:t>ecies</w:t>
      </w:r>
      <w:r w:rsidRPr="00D77FB7">
        <w:t xml:space="preserve"> with ciprofloxacin MIC &gt; 0.25</w:t>
      </w:r>
      <w:r w:rsidR="000E7DBA">
        <w:t> </w:t>
      </w:r>
      <w:r w:rsidRPr="00D77FB7">
        <w:t>mg/L;</w:t>
      </w:r>
      <w:r>
        <w:t xml:space="preserve"> </w:t>
      </w:r>
      <w:r w:rsidRPr="008D2408">
        <w:t xml:space="preserve">all </w:t>
      </w:r>
      <w:proofErr w:type="spellStart"/>
      <w:r w:rsidRPr="00121BB4">
        <w:rPr>
          <w:i/>
          <w:iCs/>
        </w:rPr>
        <w:t>Enterobacterales</w:t>
      </w:r>
      <w:proofErr w:type="spellEnd"/>
      <w:r w:rsidRPr="008D2408">
        <w:t xml:space="preserve"> with meropenem MIC</w:t>
      </w:r>
      <w:r w:rsidR="002155CF">
        <w:t> </w:t>
      </w:r>
      <w:r w:rsidRPr="008D2408">
        <w:t>&gt;</w:t>
      </w:r>
      <w:r w:rsidR="009B232C">
        <w:t> </w:t>
      </w:r>
      <w:r w:rsidRPr="008D2408">
        <w:t xml:space="preserve">0.25 mg/L; </w:t>
      </w:r>
      <w:r w:rsidRPr="00121BB4">
        <w:rPr>
          <w:rFonts w:cstheme="minorHAnsi"/>
        </w:rPr>
        <w:t xml:space="preserve">all </w:t>
      </w:r>
      <w:r w:rsidRPr="00121BB4">
        <w:rPr>
          <w:rFonts w:cstheme="minorHAnsi"/>
          <w:i/>
          <w:iCs/>
        </w:rPr>
        <w:t xml:space="preserve">Acinetobacter </w:t>
      </w:r>
      <w:r w:rsidRPr="00121BB4">
        <w:rPr>
          <w:rFonts w:cstheme="minorHAnsi"/>
        </w:rPr>
        <w:t xml:space="preserve">species or </w:t>
      </w:r>
      <w:r w:rsidRPr="00121BB4">
        <w:rPr>
          <w:rFonts w:cstheme="minorHAnsi"/>
          <w:i/>
          <w:iCs/>
        </w:rPr>
        <w:t>P. aeruginosa</w:t>
      </w:r>
      <w:r w:rsidRPr="00121BB4">
        <w:rPr>
          <w:rFonts w:cstheme="minorHAnsi"/>
        </w:rPr>
        <w:t xml:space="preserve"> with meropenem MIC ≥ 8 mg/L; </w:t>
      </w:r>
      <w:r w:rsidRPr="008D2408">
        <w:t>all isolates with amikacin MIC &gt;</w:t>
      </w:r>
      <w:r w:rsidR="005F1935">
        <w:t> </w:t>
      </w:r>
      <w:r w:rsidRPr="008D2408">
        <w:t xml:space="preserve">32 mg/L, and all isolates with colistin MIC &gt; 4 mg/L </w:t>
      </w:r>
      <w:r w:rsidRPr="00904D37">
        <w:t>were referred to a central laboratory (Centre for Infectious Diseases and Microbiology, The Westmead Institute for Medical Research). Whole genome sequencing (WGS) (</w:t>
      </w:r>
      <w:r w:rsidRPr="00904D37">
        <w:rPr>
          <w:rFonts w:cstheme="minorHAnsi"/>
        </w:rPr>
        <w:t xml:space="preserve">Antimicrobial Resistance Laboratory, Microbial Genomics Reference Laboratory, </w:t>
      </w:r>
      <w:r w:rsidRPr="00904D37">
        <w:t>Centre for Infectious Diseases and Microbiology and Microbiology Laboratory Services</w:t>
      </w:r>
      <w:r w:rsidRPr="00904D37">
        <w:rPr>
          <w:rFonts w:cstheme="minorHAnsi"/>
        </w:rPr>
        <w:t xml:space="preserve"> </w:t>
      </w:r>
      <w:r w:rsidR="00B704BC">
        <w:rPr>
          <w:rFonts w:cstheme="minorHAnsi"/>
        </w:rPr>
        <w:t>[</w:t>
      </w:r>
      <w:r w:rsidRPr="00904D37">
        <w:rPr>
          <w:rFonts w:cstheme="minorHAnsi"/>
        </w:rPr>
        <w:t>C</w:t>
      </w:r>
      <w:r>
        <w:rPr>
          <w:rFonts w:cstheme="minorHAnsi"/>
        </w:rPr>
        <w:t>IDMLS</w:t>
      </w:r>
      <w:r w:rsidR="00B704BC">
        <w:rPr>
          <w:rFonts w:cstheme="minorHAnsi"/>
        </w:rPr>
        <w:t>]</w:t>
      </w:r>
      <w:r w:rsidRPr="00904D37">
        <w:rPr>
          <w:rFonts w:cstheme="minorHAnsi"/>
        </w:rPr>
        <w:t xml:space="preserve">, </w:t>
      </w:r>
      <w:r w:rsidRPr="00904D37">
        <w:t xml:space="preserve">Institute of Clinical Pathology and Medical Research </w:t>
      </w:r>
      <w:r w:rsidR="00B704BC">
        <w:t>[</w:t>
      </w:r>
      <w:r w:rsidRPr="00904D37">
        <w:rPr>
          <w:rFonts w:cstheme="minorHAnsi"/>
        </w:rPr>
        <w:t>ICPMR</w:t>
      </w:r>
      <w:r w:rsidR="00B704BC">
        <w:rPr>
          <w:rFonts w:cstheme="minorHAnsi"/>
        </w:rPr>
        <w:t>]</w:t>
      </w:r>
      <w:r w:rsidRPr="00904D37">
        <w:rPr>
          <w:rFonts w:cstheme="minorHAnsi"/>
        </w:rPr>
        <w:t>,</w:t>
      </w:r>
      <w:r w:rsidRPr="00F6413D">
        <w:rPr>
          <w:rFonts w:cstheme="minorHAnsi"/>
        </w:rPr>
        <w:t xml:space="preserve"> Westmead Hospital) was performed on all referred isolates</w:t>
      </w:r>
      <w:bookmarkEnd w:id="26"/>
      <w:bookmarkEnd w:id="27"/>
      <w:r w:rsidRPr="00F6413D">
        <w:t xml:space="preserve"> using the Illumina </w:t>
      </w:r>
      <w:proofErr w:type="spellStart"/>
      <w:r w:rsidRPr="00F6413D">
        <w:t>NextSeq</w:t>
      </w:r>
      <w:proofErr w:type="spellEnd"/>
      <w:r w:rsidRPr="00F6413D">
        <w:t xml:space="preserve">™ 500 platform. Data were analysed using </w:t>
      </w:r>
      <w:r>
        <w:t>a modified version of the</w:t>
      </w:r>
      <w:r w:rsidRPr="00F6413D">
        <w:t xml:space="preserve"> Nullarbor bioinformatic pipeline</w:t>
      </w:r>
      <w:r w:rsidR="00AF1165" w:rsidRPr="00F6413D">
        <w:t>.</w:t>
      </w:r>
      <w:r w:rsidR="00E43E2A">
        <w:fldChar w:fldCharType="begin"/>
      </w:r>
      <w:r w:rsidR="0076561E">
        <w:instrText xml:space="preserve"> ADDIN EN.CITE &lt;EndNote&gt;&lt;Cite&gt;&lt;Author&gt;Seemann&lt;/Author&gt;&lt;Year&gt;2020&lt;/Year&gt;&lt;RecNum&gt;625&lt;/RecNum&gt;&lt;DisplayText&gt;&lt;style face="superscript"&gt;35&lt;/style&gt;&lt;/DisplayText&gt;&lt;record&gt;&lt;rec-number&gt;625&lt;/rec-number&gt;&lt;foreign-keys&gt;&lt;key app="EN" db-id="50sdzz5rpr5pp3ev5wcv00w55dtazdrrfws9" timestamp="1588124265"&gt;625&lt;/key&gt;&lt;/foreign-keys&gt;&lt;ref-type name="Web Page"&gt;12&lt;/ref-type&gt;&lt;contributors&gt;&lt;authors&gt;&lt;author&gt;Seemann, T.&lt;/author&gt;&lt;author&gt;Goncalves da Silva, A.&lt;/author&gt;&lt;author&gt;Bulach, D.M.&lt;/author&gt;&lt;author&gt;Schultz, M.B.&lt;/author&gt;&lt;author&gt;Kwong, J.C.&lt;/author&gt;&lt;author&gt;Howden, B.P.&lt;/author&gt;&lt;/authors&gt;&lt;/contributors&gt;&lt;titles&gt;&lt;title&gt;&lt;style face="italic" font="default" size="100%"&gt;Nullarbor &lt;/style&gt;&lt;style face="normal" font="default" size="100%"&gt;Github&lt;/style&gt;&lt;/title&gt;&lt;/titles&gt;&lt;dates&gt;&lt;year&gt;2020&lt;/year&gt;&lt;/dates&gt;&lt;urls&gt;&lt;related-urls&gt;&lt;url&gt;https://github.com/tseemann/nullarbor&lt;/url&gt;&lt;/related-urls&gt;&lt;/urls&gt;&lt;/record&gt;&lt;/Cite&gt;&lt;/EndNote&gt;</w:instrText>
      </w:r>
      <w:r w:rsidR="00E43E2A">
        <w:fldChar w:fldCharType="separate"/>
      </w:r>
      <w:r w:rsidR="0076561E" w:rsidRPr="0076561E">
        <w:rPr>
          <w:noProof/>
          <w:vertAlign w:val="superscript"/>
        </w:rPr>
        <w:t>35</w:t>
      </w:r>
      <w:r w:rsidR="00E43E2A">
        <w:fldChar w:fldCharType="end"/>
      </w:r>
      <w:r w:rsidR="00AF1165">
        <w:t xml:space="preserve"> </w:t>
      </w:r>
    </w:p>
    <w:p w14:paraId="53483DB3" w14:textId="53A070CB" w:rsidR="004624A9" w:rsidRPr="00270EB0" w:rsidRDefault="00851722" w:rsidP="008C5E28">
      <w:r>
        <w:t>WGS</w:t>
      </w:r>
      <w:r w:rsidR="00E43E2A" w:rsidRPr="00E43E2A">
        <w:t xml:space="preserve"> using the Illumina </w:t>
      </w:r>
      <w:proofErr w:type="spellStart"/>
      <w:r w:rsidR="00E43E2A" w:rsidRPr="00E43E2A">
        <w:t>NextSeq</w:t>
      </w:r>
      <w:proofErr w:type="spellEnd"/>
      <w:r w:rsidR="00E43E2A" w:rsidRPr="00E43E2A">
        <w:t>™ 500 platform was performed on a</w:t>
      </w:r>
      <w:r w:rsidR="004624A9" w:rsidRPr="00E43E2A">
        <w:t xml:space="preserve">ll </w:t>
      </w:r>
      <w:r w:rsidR="004624A9" w:rsidRPr="00E43E2A">
        <w:rPr>
          <w:i/>
        </w:rPr>
        <w:t>E. </w:t>
      </w:r>
      <w:r w:rsidR="00E43E2A" w:rsidRPr="00E43E2A">
        <w:rPr>
          <w:i/>
        </w:rPr>
        <w:t>faecium,</w:t>
      </w:r>
      <w:r w:rsidR="004624A9" w:rsidRPr="00E43E2A">
        <w:t xml:space="preserve"> and </w:t>
      </w:r>
      <w:r w:rsidR="0082643F" w:rsidRPr="00E43E2A">
        <w:t>methicillin</w:t>
      </w:r>
      <w:r w:rsidR="00A1592F" w:rsidRPr="00E43E2A">
        <w:t>-</w:t>
      </w:r>
      <w:r w:rsidR="0082643F" w:rsidRPr="00E43E2A">
        <w:t xml:space="preserve">resistant </w:t>
      </w:r>
      <w:r w:rsidR="0082643F" w:rsidRPr="00E43E2A">
        <w:rPr>
          <w:i/>
          <w:iCs/>
        </w:rPr>
        <w:t>S. aureus</w:t>
      </w:r>
      <w:r w:rsidR="0082643F" w:rsidRPr="00E43E2A">
        <w:t xml:space="preserve"> (</w:t>
      </w:r>
      <w:r w:rsidR="004624A9" w:rsidRPr="00E43E2A">
        <w:t>MRSA</w:t>
      </w:r>
      <w:r w:rsidR="0082643F" w:rsidRPr="00E43E2A">
        <w:t>)</w:t>
      </w:r>
      <w:r w:rsidR="004624A9" w:rsidRPr="00E43E2A">
        <w:t xml:space="preserve"> </w:t>
      </w:r>
      <w:r w:rsidR="00E43E2A" w:rsidRPr="00E43E2A">
        <w:t>referred</w:t>
      </w:r>
      <w:r w:rsidR="00E43E2A">
        <w:t xml:space="preserve"> to the Antimicrobial Resistance and Infectious Diseases Research Laboratory (ARMID), Murdoch University, WA</w:t>
      </w:r>
      <w:r w:rsidR="004624A9" w:rsidRPr="00270EB0">
        <w:t>. Data were analysed using the Nullarbor bioinformatic pipeline.</w:t>
      </w:r>
      <w:r w:rsidR="00E43E2A">
        <w:fldChar w:fldCharType="begin"/>
      </w:r>
      <w:r w:rsidR="0076561E">
        <w:instrText xml:space="preserve"> ADDIN EN.CITE &lt;EndNote&gt;&lt;Cite&gt;&lt;Author&gt;Seemann&lt;/Author&gt;&lt;Year&gt;2020&lt;/Year&gt;&lt;RecNum&gt;625&lt;/RecNum&gt;&lt;DisplayText&gt;&lt;style face="superscript"&gt;35&lt;/style&gt;&lt;/DisplayText&gt;&lt;record&gt;&lt;rec-number&gt;625&lt;/rec-number&gt;&lt;foreign-keys&gt;&lt;key app="EN" db-id="50sdzz5rpr5pp3ev5wcv00w55dtazdrrfws9" timestamp="1588124265"&gt;625&lt;/key&gt;&lt;/foreign-keys&gt;&lt;ref-type name="Web Page"&gt;12&lt;/ref-type&gt;&lt;contributors&gt;&lt;authors&gt;&lt;author&gt;Seemann, T.&lt;/author&gt;&lt;author&gt;Goncalves da Silva, A.&lt;/author&gt;&lt;author&gt;Bulach, D.M.&lt;/author&gt;&lt;author&gt;Schultz, M.B.&lt;/author&gt;&lt;author&gt;Kwong, J.C.&lt;/author&gt;&lt;author&gt;Howden, B.P.&lt;/author&gt;&lt;/authors&gt;&lt;/contributors&gt;&lt;titles&gt;&lt;title&gt;&lt;style face="italic" font="default" size="100%"&gt;Nullarbor &lt;/style&gt;&lt;style face="normal" font="default" size="100%"&gt;Github&lt;/style&gt;&lt;/title&gt;&lt;/titles&gt;&lt;dates&gt;&lt;year&gt;2020&lt;/year&gt;&lt;/dates&gt;&lt;urls&gt;&lt;related-urls&gt;&lt;url&gt;https://github.com/tseemann/nullarbor&lt;/url&gt;&lt;/related-urls&gt;&lt;/urls&gt;&lt;/record&gt;&lt;/Cite&gt;&lt;/EndNote&gt;</w:instrText>
      </w:r>
      <w:r w:rsidR="00E43E2A">
        <w:fldChar w:fldCharType="separate"/>
      </w:r>
      <w:r w:rsidR="0076561E" w:rsidRPr="0076561E">
        <w:rPr>
          <w:noProof/>
          <w:vertAlign w:val="superscript"/>
        </w:rPr>
        <w:t>35</w:t>
      </w:r>
      <w:r w:rsidR="00E43E2A">
        <w:fldChar w:fldCharType="end"/>
      </w:r>
      <w:r w:rsidR="00270EB0">
        <w:t xml:space="preserve"> </w:t>
      </w:r>
      <w:r w:rsidR="004624A9" w:rsidRPr="00270EB0">
        <w:t>The pipeline was used to identify the multi-locus sequence type</w:t>
      </w:r>
      <w:r w:rsidR="00652680" w:rsidRPr="00270EB0">
        <w:t xml:space="preserve">, </w:t>
      </w:r>
      <w:r w:rsidR="00652680" w:rsidRPr="00270EB0">
        <w:rPr>
          <w:i/>
          <w:iCs/>
        </w:rPr>
        <w:t>van</w:t>
      </w:r>
      <w:r w:rsidR="00652680" w:rsidRPr="00270EB0">
        <w:t xml:space="preserve"> gene (</w:t>
      </w:r>
      <w:r w:rsidR="00652680" w:rsidRPr="00270EB0">
        <w:rPr>
          <w:i/>
          <w:iCs/>
        </w:rPr>
        <w:t>E. faecium</w:t>
      </w:r>
      <w:r w:rsidR="00652680" w:rsidRPr="00270EB0">
        <w:t xml:space="preserve">), </w:t>
      </w:r>
      <w:proofErr w:type="spellStart"/>
      <w:r w:rsidR="00652680" w:rsidRPr="00270EB0">
        <w:t>SCC</w:t>
      </w:r>
      <w:r w:rsidR="00652680" w:rsidRPr="00270EB0">
        <w:rPr>
          <w:i/>
          <w:iCs/>
        </w:rPr>
        <w:t>mec</w:t>
      </w:r>
      <w:proofErr w:type="spellEnd"/>
      <w:r w:rsidR="00652680" w:rsidRPr="00270EB0">
        <w:t xml:space="preserve"> </w:t>
      </w:r>
      <w:r w:rsidR="00E14269" w:rsidRPr="00270EB0">
        <w:t xml:space="preserve">(MRSA) </w:t>
      </w:r>
      <w:r w:rsidR="00652680" w:rsidRPr="00270EB0">
        <w:t>and P</w:t>
      </w:r>
      <w:r w:rsidR="00E14269" w:rsidRPr="00270EB0">
        <w:t>anton-Valentine leucocidin</w:t>
      </w:r>
      <w:r w:rsidR="00B704BC">
        <w:t xml:space="preserve"> (PVL)</w:t>
      </w:r>
      <w:r w:rsidR="00E14269" w:rsidRPr="00270EB0">
        <w:t xml:space="preserve"> </w:t>
      </w:r>
      <w:r w:rsidR="00652680" w:rsidRPr="00270EB0">
        <w:t>(MRSA).</w:t>
      </w:r>
    </w:p>
    <w:p w14:paraId="1573CDED" w14:textId="77777777" w:rsidR="00F021E3" w:rsidRPr="008D2408" w:rsidRDefault="00F021E3" w:rsidP="005A4DCB">
      <w:pPr>
        <w:pStyle w:val="Heading2"/>
        <w:numPr>
          <w:ilvl w:val="1"/>
          <w:numId w:val="9"/>
        </w:numPr>
        <w:ind w:left="426"/>
      </w:pPr>
      <w:bookmarkStart w:id="28" w:name="_Toc517714620"/>
      <w:bookmarkStart w:id="29" w:name="_Toc122096297"/>
      <w:r w:rsidRPr="008D2408">
        <w:t>Statistical analysis</w:t>
      </w:r>
      <w:bookmarkEnd w:id="28"/>
      <w:bookmarkEnd w:id="29"/>
    </w:p>
    <w:p w14:paraId="16AFC508" w14:textId="2A1798F4" w:rsidR="00F021E3" w:rsidRPr="008D2408" w:rsidRDefault="00F021E3" w:rsidP="00F021E3">
      <w:r w:rsidRPr="008D2408">
        <w:t>Confidence intervals of proportions, Fisher’s exact test for categorical variables, and chi-square test for trend were calculated, if appropriate, using GraphPad Prism versio</w:t>
      </w:r>
      <w:r w:rsidRPr="008D2408">
        <w:rPr>
          <w:rFonts w:ascii="Lucida Sans"/>
        </w:rPr>
        <w:t>n</w:t>
      </w:r>
      <w:r w:rsidRPr="008D2408">
        <w:rPr>
          <w:rFonts w:ascii="Lucida Sans"/>
          <w:i/>
        </w:rPr>
        <w:t xml:space="preserve"> </w:t>
      </w:r>
      <w:r w:rsidR="00A974C6" w:rsidRPr="00EE2D47">
        <w:t>9</w:t>
      </w:r>
      <w:r w:rsidRPr="00EE2D47">
        <w:t>.</w:t>
      </w:r>
      <w:r w:rsidR="00AF1165" w:rsidRPr="00EE2D47">
        <w:t>4</w:t>
      </w:r>
      <w:r w:rsidR="002467AA" w:rsidRPr="00EE2D47">
        <w:t>.</w:t>
      </w:r>
      <w:r w:rsidR="008D1CC8">
        <w:t>1</w:t>
      </w:r>
      <w:r w:rsidRPr="008D2408">
        <w:t xml:space="preserve"> for Windows (GraphPad Software, La Jolla, California).</w:t>
      </w:r>
    </w:p>
    <w:p w14:paraId="702685C4" w14:textId="77777777" w:rsidR="00F021E3" w:rsidRPr="008D2408" w:rsidRDefault="00F021E3">
      <w:pPr>
        <w:spacing w:after="80"/>
        <w:rPr>
          <w:rFonts w:cstheme="minorHAnsi"/>
          <w:highlight w:val="yellow"/>
        </w:rPr>
      </w:pPr>
      <w:r w:rsidRPr="008D2408">
        <w:rPr>
          <w:rFonts w:cstheme="minorHAnsi"/>
          <w:highlight w:val="yellow"/>
        </w:rPr>
        <w:br w:type="page"/>
      </w:r>
    </w:p>
    <w:p w14:paraId="10E6A372" w14:textId="77777777" w:rsidR="00F021E3" w:rsidRPr="008D2408" w:rsidRDefault="00F021E3" w:rsidP="005A4DCB">
      <w:pPr>
        <w:pStyle w:val="Heading1a"/>
        <w:numPr>
          <w:ilvl w:val="0"/>
          <w:numId w:val="9"/>
        </w:numPr>
      </w:pPr>
      <w:bookmarkStart w:id="30" w:name="_Toc122096298"/>
      <w:r w:rsidRPr="008D2408">
        <w:lastRenderedPageBreak/>
        <w:t>Results</w:t>
      </w:r>
      <w:bookmarkEnd w:id="30"/>
    </w:p>
    <w:p w14:paraId="7B190DF9" w14:textId="77777777" w:rsidR="00F021E3" w:rsidRPr="008D2408" w:rsidRDefault="00F021E3" w:rsidP="005A4DCB">
      <w:pPr>
        <w:pStyle w:val="Heading2"/>
        <w:numPr>
          <w:ilvl w:val="1"/>
          <w:numId w:val="9"/>
        </w:numPr>
        <w:ind w:left="426"/>
      </w:pPr>
      <w:bookmarkStart w:id="31" w:name="_Toc517714621"/>
      <w:bookmarkStart w:id="32" w:name="_Toc122096299"/>
      <w:r w:rsidRPr="008D2408">
        <w:t>Isolates recovered</w:t>
      </w:r>
      <w:bookmarkEnd w:id="31"/>
      <w:bookmarkEnd w:id="32"/>
    </w:p>
    <w:p w14:paraId="0B3A0731" w14:textId="3D7D4266" w:rsidR="00711661" w:rsidRPr="00E41FC8" w:rsidRDefault="00194602" w:rsidP="002467AA">
      <w:pPr>
        <w:rPr>
          <w:rFonts w:cstheme="minorHAnsi"/>
        </w:rPr>
      </w:pPr>
      <w:r w:rsidRPr="00D23304">
        <w:rPr>
          <w:rFonts w:cstheme="minorHAnsi"/>
        </w:rPr>
        <w:t xml:space="preserve">During </w:t>
      </w:r>
      <w:r w:rsidRPr="00184761">
        <w:rPr>
          <w:rFonts w:cstheme="minorHAnsi"/>
        </w:rPr>
        <w:t>20</w:t>
      </w:r>
      <w:r w:rsidR="00123452" w:rsidRPr="00184761">
        <w:rPr>
          <w:rFonts w:cstheme="minorHAnsi"/>
        </w:rPr>
        <w:t>2</w:t>
      </w:r>
      <w:r w:rsidR="00D23304" w:rsidRPr="00184761">
        <w:rPr>
          <w:rFonts w:cstheme="minorHAnsi"/>
        </w:rPr>
        <w:t>1</w:t>
      </w:r>
      <w:r w:rsidRPr="00184761">
        <w:rPr>
          <w:rFonts w:cstheme="minorHAnsi"/>
        </w:rPr>
        <w:t>, a total of</w:t>
      </w:r>
      <w:r w:rsidR="00711661" w:rsidRPr="00184761">
        <w:rPr>
          <w:rFonts w:cstheme="minorHAnsi"/>
        </w:rPr>
        <w:t xml:space="preserve"> 1</w:t>
      </w:r>
      <w:r w:rsidR="00184761" w:rsidRPr="00184761">
        <w:rPr>
          <w:rFonts w:cstheme="minorHAnsi"/>
        </w:rPr>
        <w:t>3</w:t>
      </w:r>
      <w:r w:rsidR="00711661" w:rsidRPr="00184761">
        <w:rPr>
          <w:rFonts w:cstheme="minorHAnsi"/>
        </w:rPr>
        <w:t>,</w:t>
      </w:r>
      <w:r w:rsidR="00184761" w:rsidRPr="00184761">
        <w:rPr>
          <w:rFonts w:cstheme="minorHAnsi"/>
        </w:rPr>
        <w:t>172</w:t>
      </w:r>
      <w:r w:rsidR="00711661" w:rsidRPr="00184761">
        <w:rPr>
          <w:rFonts w:cstheme="minorHAnsi"/>
        </w:rPr>
        <w:t xml:space="preserve"> bloodstream </w:t>
      </w:r>
      <w:r w:rsidR="00D23304">
        <w:rPr>
          <w:rFonts w:cstheme="minorHAnsi"/>
        </w:rPr>
        <w:t xml:space="preserve">infection </w:t>
      </w:r>
      <w:r w:rsidR="00711661" w:rsidRPr="00D23304">
        <w:rPr>
          <w:rFonts w:cstheme="minorHAnsi"/>
        </w:rPr>
        <w:t xml:space="preserve">isolates </w:t>
      </w:r>
      <w:r w:rsidRPr="00D23304">
        <w:rPr>
          <w:rFonts w:cstheme="minorHAnsi"/>
        </w:rPr>
        <w:t xml:space="preserve">were </w:t>
      </w:r>
      <w:r w:rsidR="00711661" w:rsidRPr="00D23304">
        <w:rPr>
          <w:rFonts w:cstheme="minorHAnsi"/>
        </w:rPr>
        <w:t xml:space="preserve">reported from </w:t>
      </w:r>
      <w:r w:rsidR="00D23304" w:rsidRPr="00D23304">
        <w:rPr>
          <w:rFonts w:cstheme="minorHAnsi"/>
        </w:rPr>
        <w:t>48</w:t>
      </w:r>
      <w:r w:rsidR="00711661" w:rsidRPr="00D23304">
        <w:rPr>
          <w:rFonts w:cstheme="minorHAnsi"/>
        </w:rPr>
        <w:t xml:space="preserve"> participating</w:t>
      </w:r>
      <w:r w:rsidR="00D23304" w:rsidRPr="00D23304">
        <w:rPr>
          <w:rFonts w:cstheme="minorHAnsi"/>
        </w:rPr>
        <w:t xml:space="preserve"> </w:t>
      </w:r>
      <w:r w:rsidR="00D23304" w:rsidRPr="00E41FC8">
        <w:rPr>
          <w:rFonts w:cstheme="minorHAnsi"/>
        </w:rPr>
        <w:t>hospitals</w:t>
      </w:r>
      <w:r w:rsidRPr="00E41FC8">
        <w:rPr>
          <w:rFonts w:cstheme="minorHAnsi"/>
        </w:rPr>
        <w:t xml:space="preserve">. </w:t>
      </w:r>
      <w:r w:rsidR="008337DA" w:rsidRPr="00E41FC8">
        <w:rPr>
          <w:rFonts w:cstheme="minorHAnsi"/>
        </w:rPr>
        <w:t>Overall, t</w:t>
      </w:r>
      <w:r w:rsidRPr="00E41FC8">
        <w:rPr>
          <w:rFonts w:cstheme="minorHAnsi"/>
        </w:rPr>
        <w:t xml:space="preserve">he proportion of isolates from </w:t>
      </w:r>
      <w:r w:rsidR="00184761" w:rsidRPr="00E41FC8">
        <w:rPr>
          <w:rFonts w:cstheme="minorHAnsi"/>
        </w:rPr>
        <w:t>paediatrics</w:t>
      </w:r>
      <w:r w:rsidRPr="00E41FC8">
        <w:rPr>
          <w:rFonts w:cstheme="minorHAnsi"/>
        </w:rPr>
        <w:t xml:space="preserve"> (&lt;18 years) </w:t>
      </w:r>
      <w:r w:rsidR="008337DA" w:rsidRPr="00E41FC8">
        <w:rPr>
          <w:rFonts w:cstheme="minorHAnsi"/>
        </w:rPr>
        <w:t>was</w:t>
      </w:r>
      <w:r w:rsidRPr="00E41FC8">
        <w:rPr>
          <w:rFonts w:cstheme="minorHAnsi"/>
        </w:rPr>
        <w:t xml:space="preserve"> </w:t>
      </w:r>
      <w:r w:rsidR="00123452" w:rsidRPr="00E41FC8">
        <w:rPr>
          <w:rFonts w:cstheme="minorHAnsi"/>
        </w:rPr>
        <w:t>6.</w:t>
      </w:r>
      <w:r w:rsidR="00E41FC8" w:rsidRPr="00E41FC8">
        <w:rPr>
          <w:rFonts w:cstheme="minorHAnsi"/>
        </w:rPr>
        <w:t>1</w:t>
      </w:r>
      <w:r w:rsidRPr="00E41FC8">
        <w:rPr>
          <w:rFonts w:cstheme="minorHAnsi"/>
        </w:rPr>
        <w:t>%</w:t>
      </w:r>
      <w:r w:rsidR="008337DA" w:rsidRPr="00E41FC8">
        <w:rPr>
          <w:rFonts w:cstheme="minorHAnsi"/>
        </w:rPr>
        <w:t>.</w:t>
      </w:r>
      <w:r w:rsidRPr="00E41FC8">
        <w:rPr>
          <w:rFonts w:cstheme="minorHAnsi"/>
        </w:rPr>
        <w:t xml:space="preserve"> </w:t>
      </w:r>
      <w:r w:rsidR="008337DA" w:rsidRPr="00E41FC8">
        <w:rPr>
          <w:rFonts w:cstheme="minorHAnsi"/>
        </w:rPr>
        <w:t xml:space="preserve">The proportion of </w:t>
      </w:r>
      <w:r w:rsidRPr="00E41FC8">
        <w:rPr>
          <w:rFonts w:cstheme="minorHAnsi"/>
          <w:i/>
          <w:iCs/>
        </w:rPr>
        <w:t>S. aureus</w:t>
      </w:r>
      <w:r w:rsidR="008337DA" w:rsidRPr="00E41FC8">
        <w:rPr>
          <w:rFonts w:cstheme="minorHAnsi"/>
        </w:rPr>
        <w:t xml:space="preserve"> isolates from </w:t>
      </w:r>
      <w:r w:rsidR="005C34DD" w:rsidRPr="00E41FC8">
        <w:rPr>
          <w:rFonts w:cstheme="minorHAnsi"/>
        </w:rPr>
        <w:t>paediatrics</w:t>
      </w:r>
      <w:r w:rsidR="00A974C6" w:rsidRPr="00E41FC8">
        <w:rPr>
          <w:rFonts w:cstheme="minorHAnsi"/>
        </w:rPr>
        <w:t xml:space="preserve"> </w:t>
      </w:r>
      <w:r w:rsidR="008337DA" w:rsidRPr="00E41FC8">
        <w:rPr>
          <w:rFonts w:cstheme="minorHAnsi"/>
        </w:rPr>
        <w:t xml:space="preserve">was </w:t>
      </w:r>
      <w:r w:rsidR="005C34DD" w:rsidRPr="00E41FC8">
        <w:rPr>
          <w:rFonts w:cstheme="minorHAnsi"/>
        </w:rPr>
        <w:t>9.7</w:t>
      </w:r>
      <w:r w:rsidRPr="00E41FC8">
        <w:rPr>
          <w:rFonts w:cstheme="minorHAnsi"/>
        </w:rPr>
        <w:t xml:space="preserve">%, </w:t>
      </w:r>
      <w:r w:rsidRPr="00E41FC8">
        <w:rPr>
          <w:rFonts w:cstheme="minorHAnsi"/>
          <w:i/>
          <w:iCs/>
        </w:rPr>
        <w:t>Enterococcus</w:t>
      </w:r>
      <w:r w:rsidRPr="00E41FC8">
        <w:rPr>
          <w:rFonts w:cstheme="minorHAnsi"/>
        </w:rPr>
        <w:t xml:space="preserve"> sp</w:t>
      </w:r>
      <w:r w:rsidR="000E7DBA">
        <w:rPr>
          <w:rFonts w:cstheme="minorHAnsi"/>
        </w:rPr>
        <w:t>ecies</w:t>
      </w:r>
      <w:r w:rsidRPr="00E41FC8">
        <w:rPr>
          <w:rFonts w:cstheme="minorHAnsi"/>
        </w:rPr>
        <w:t xml:space="preserve"> </w:t>
      </w:r>
      <w:r w:rsidR="00184761" w:rsidRPr="00E41FC8">
        <w:rPr>
          <w:rFonts w:cstheme="minorHAnsi"/>
        </w:rPr>
        <w:t>5</w:t>
      </w:r>
      <w:r w:rsidR="00A974C6" w:rsidRPr="00E41FC8">
        <w:rPr>
          <w:rFonts w:cstheme="minorHAnsi"/>
        </w:rPr>
        <w:t>.6</w:t>
      </w:r>
      <w:r w:rsidRPr="00E41FC8">
        <w:rPr>
          <w:rFonts w:cstheme="minorHAnsi"/>
        </w:rPr>
        <w:t xml:space="preserve">%, </w:t>
      </w:r>
      <w:proofErr w:type="spellStart"/>
      <w:r w:rsidR="008A2818" w:rsidRPr="00E41FC8">
        <w:rPr>
          <w:rFonts w:cstheme="minorHAnsi"/>
          <w:i/>
          <w:iCs/>
        </w:rPr>
        <w:t>Enterobacterales</w:t>
      </w:r>
      <w:proofErr w:type="spellEnd"/>
      <w:r w:rsidRPr="00E41FC8">
        <w:rPr>
          <w:rFonts w:cstheme="minorHAnsi"/>
        </w:rPr>
        <w:t xml:space="preserve"> 4.</w:t>
      </w:r>
      <w:r w:rsidR="00E41FC8" w:rsidRPr="00E41FC8">
        <w:rPr>
          <w:rFonts w:cstheme="minorHAnsi"/>
        </w:rPr>
        <w:t>9</w:t>
      </w:r>
      <w:r w:rsidRPr="00E41FC8">
        <w:rPr>
          <w:rFonts w:cstheme="minorHAnsi"/>
        </w:rPr>
        <w:t xml:space="preserve">%, </w:t>
      </w:r>
      <w:r w:rsidRPr="00E41FC8">
        <w:rPr>
          <w:rFonts w:cstheme="minorHAnsi"/>
          <w:i/>
          <w:iCs/>
        </w:rPr>
        <w:t>P. aeruginosa</w:t>
      </w:r>
      <w:r w:rsidRPr="00E41FC8">
        <w:rPr>
          <w:rFonts w:cstheme="minorHAnsi"/>
        </w:rPr>
        <w:t xml:space="preserve"> </w:t>
      </w:r>
      <w:r w:rsidR="00E41FC8" w:rsidRPr="00E41FC8">
        <w:rPr>
          <w:rFonts w:cstheme="minorHAnsi"/>
        </w:rPr>
        <w:t>3.6</w:t>
      </w:r>
      <w:r w:rsidRPr="00E41FC8">
        <w:rPr>
          <w:rFonts w:cstheme="minorHAnsi"/>
        </w:rPr>
        <w:t xml:space="preserve">% and </w:t>
      </w:r>
      <w:r w:rsidRPr="00E41FC8">
        <w:rPr>
          <w:rFonts w:cstheme="minorHAnsi"/>
          <w:i/>
          <w:iCs/>
        </w:rPr>
        <w:t>Acinetobacter</w:t>
      </w:r>
      <w:r w:rsidRPr="00E41FC8">
        <w:rPr>
          <w:rFonts w:cstheme="minorHAnsi"/>
        </w:rPr>
        <w:t xml:space="preserve"> sp</w:t>
      </w:r>
      <w:r w:rsidR="000E7DBA">
        <w:rPr>
          <w:rFonts w:cstheme="minorHAnsi"/>
        </w:rPr>
        <w:t>ecies</w:t>
      </w:r>
      <w:r w:rsidRPr="00E41FC8">
        <w:rPr>
          <w:rFonts w:cstheme="minorHAnsi"/>
        </w:rPr>
        <w:t xml:space="preserve"> </w:t>
      </w:r>
      <w:r w:rsidR="00E41FC8" w:rsidRPr="00E41FC8">
        <w:rPr>
          <w:rFonts w:cstheme="minorHAnsi"/>
        </w:rPr>
        <w:t>11.2</w:t>
      </w:r>
      <w:r w:rsidRPr="00E41FC8">
        <w:rPr>
          <w:rFonts w:cstheme="minorHAnsi"/>
        </w:rPr>
        <w:t>%.</w:t>
      </w:r>
      <w:r w:rsidR="0054646B">
        <w:rPr>
          <w:rFonts w:cstheme="minorHAnsi"/>
        </w:rPr>
        <w:t xml:space="preserve"> </w:t>
      </w:r>
    </w:p>
    <w:p w14:paraId="0F93A5D6" w14:textId="77777777" w:rsidR="00D23304" w:rsidRDefault="00A974C6" w:rsidP="009860FB">
      <w:pPr>
        <w:rPr>
          <w:rFonts w:cstheme="minorHAnsi"/>
        </w:rPr>
      </w:pPr>
      <w:bookmarkStart w:id="33" w:name="_Hlk51649339"/>
      <w:r w:rsidRPr="00D23304">
        <w:rPr>
          <w:rFonts w:cstheme="minorHAnsi"/>
        </w:rPr>
        <w:t>A total of 8,</w:t>
      </w:r>
      <w:r w:rsidR="00D23304" w:rsidRPr="00D23304">
        <w:rPr>
          <w:rFonts w:cstheme="minorHAnsi"/>
        </w:rPr>
        <w:t>947</w:t>
      </w:r>
      <w:r w:rsidRPr="00D23304">
        <w:rPr>
          <w:rFonts w:cstheme="minorHAnsi"/>
        </w:rPr>
        <w:t xml:space="preserve"> gram-negative bloodstream isolates (5</w:t>
      </w:r>
      <w:r w:rsidR="00D23304" w:rsidRPr="00D23304">
        <w:rPr>
          <w:rFonts w:cstheme="minorHAnsi"/>
        </w:rPr>
        <w:t>6</w:t>
      </w:r>
      <w:r w:rsidRPr="00D23304">
        <w:rPr>
          <w:rFonts w:cstheme="minorHAnsi"/>
        </w:rPr>
        <w:t xml:space="preserve"> species/complex, 2</w:t>
      </w:r>
      <w:r w:rsidR="00D23304" w:rsidRPr="00D23304">
        <w:rPr>
          <w:rFonts w:cstheme="minorHAnsi"/>
        </w:rPr>
        <w:t>1</w:t>
      </w:r>
      <w:r w:rsidRPr="00D23304">
        <w:rPr>
          <w:rFonts w:cstheme="minorHAnsi"/>
        </w:rPr>
        <w:t xml:space="preserve"> genera) were reported. </w:t>
      </w:r>
      <w:bookmarkEnd w:id="33"/>
      <w:proofErr w:type="spellStart"/>
      <w:r w:rsidR="00D23304" w:rsidRPr="00F957C0">
        <w:rPr>
          <w:rFonts w:cstheme="minorHAnsi"/>
          <w:i/>
        </w:rPr>
        <w:t>Enterobacterales</w:t>
      </w:r>
      <w:proofErr w:type="spellEnd"/>
      <w:r w:rsidR="00D23304" w:rsidRPr="00F957C0">
        <w:rPr>
          <w:rFonts w:cstheme="minorHAnsi"/>
        </w:rPr>
        <w:t xml:space="preserve"> accounted for 90.6%, followed by </w:t>
      </w:r>
      <w:r w:rsidR="00D23304" w:rsidRPr="00F957C0">
        <w:rPr>
          <w:rFonts w:cstheme="minorHAnsi"/>
          <w:i/>
        </w:rPr>
        <w:t xml:space="preserve">P. aeruginosa </w:t>
      </w:r>
      <w:r w:rsidR="00D23304" w:rsidRPr="00F957C0">
        <w:rPr>
          <w:rFonts w:cstheme="minorHAnsi"/>
        </w:rPr>
        <w:t xml:space="preserve">(8.3%) and </w:t>
      </w:r>
      <w:r w:rsidR="00D23304" w:rsidRPr="00F957C0">
        <w:rPr>
          <w:rFonts w:cstheme="minorHAnsi"/>
          <w:i/>
        </w:rPr>
        <w:t>Acinetobacter</w:t>
      </w:r>
      <w:r w:rsidR="00D23304">
        <w:rPr>
          <w:rFonts w:cstheme="minorHAnsi"/>
          <w:i/>
        </w:rPr>
        <w:t xml:space="preserve"> </w:t>
      </w:r>
      <w:r w:rsidR="00D23304" w:rsidRPr="00F957C0">
        <w:rPr>
          <w:rFonts w:cstheme="minorHAnsi"/>
        </w:rPr>
        <w:t xml:space="preserve">(1.1%). Of the </w:t>
      </w:r>
      <w:proofErr w:type="spellStart"/>
      <w:r w:rsidR="00D23304" w:rsidRPr="00F957C0">
        <w:rPr>
          <w:rFonts w:cstheme="minorHAnsi"/>
          <w:i/>
        </w:rPr>
        <w:t>Enterobacterales</w:t>
      </w:r>
      <w:proofErr w:type="spellEnd"/>
      <w:r w:rsidR="00D23304" w:rsidRPr="00F957C0">
        <w:rPr>
          <w:rFonts w:cstheme="minorHAnsi"/>
        </w:rPr>
        <w:t xml:space="preserve">, three genera – </w:t>
      </w:r>
      <w:r w:rsidR="00D23304" w:rsidRPr="00F957C0">
        <w:rPr>
          <w:rFonts w:cstheme="minorHAnsi"/>
          <w:i/>
        </w:rPr>
        <w:t xml:space="preserve">Escherichia </w:t>
      </w:r>
      <w:r w:rsidR="00D23304" w:rsidRPr="00F957C0">
        <w:rPr>
          <w:rFonts w:cstheme="minorHAnsi"/>
        </w:rPr>
        <w:t xml:space="preserve">(61.4%), </w:t>
      </w:r>
      <w:r w:rsidR="00D23304" w:rsidRPr="00F957C0">
        <w:rPr>
          <w:rFonts w:cstheme="minorHAnsi"/>
          <w:i/>
        </w:rPr>
        <w:t xml:space="preserve">Klebsiella </w:t>
      </w:r>
      <w:r w:rsidR="00D23304" w:rsidRPr="00F957C0">
        <w:rPr>
          <w:rFonts w:cstheme="minorHAnsi"/>
        </w:rPr>
        <w:t xml:space="preserve">(20.5%) and </w:t>
      </w:r>
      <w:r w:rsidR="00D23304" w:rsidRPr="00F957C0">
        <w:rPr>
          <w:rFonts w:cstheme="minorHAnsi"/>
          <w:i/>
        </w:rPr>
        <w:t xml:space="preserve">Enterobacter </w:t>
      </w:r>
      <w:r w:rsidR="00D23304" w:rsidRPr="00F957C0">
        <w:rPr>
          <w:rFonts w:cstheme="minorHAnsi"/>
        </w:rPr>
        <w:t>(5.</w:t>
      </w:r>
      <w:r w:rsidR="00D23304">
        <w:rPr>
          <w:rFonts w:cstheme="minorHAnsi"/>
        </w:rPr>
        <w:t>8</w:t>
      </w:r>
      <w:r w:rsidR="00D23304" w:rsidRPr="00F957C0">
        <w:rPr>
          <w:rFonts w:cstheme="minorHAnsi"/>
        </w:rPr>
        <w:t>%) – contributed 87.</w:t>
      </w:r>
      <w:r w:rsidR="00D23304">
        <w:rPr>
          <w:rFonts w:cstheme="minorHAnsi"/>
        </w:rPr>
        <w:t>6</w:t>
      </w:r>
      <w:r w:rsidR="00D23304" w:rsidRPr="00F957C0">
        <w:rPr>
          <w:rFonts w:cstheme="minorHAnsi"/>
        </w:rPr>
        <w:t xml:space="preserve">% of all isolates. Overall, the top 10 species by rank were </w:t>
      </w:r>
      <w:r w:rsidR="00D23304" w:rsidRPr="00F957C0">
        <w:rPr>
          <w:rFonts w:cstheme="minorHAnsi"/>
          <w:i/>
        </w:rPr>
        <w:t xml:space="preserve">E. coli </w:t>
      </w:r>
      <w:r w:rsidR="00D23304" w:rsidRPr="00F957C0">
        <w:rPr>
          <w:rFonts w:cstheme="minorHAnsi"/>
        </w:rPr>
        <w:t>(55.</w:t>
      </w:r>
      <w:r w:rsidR="00D23304">
        <w:rPr>
          <w:rFonts w:cstheme="minorHAnsi"/>
        </w:rPr>
        <w:t>5</w:t>
      </w:r>
      <w:r w:rsidR="00D23304" w:rsidRPr="00F957C0">
        <w:rPr>
          <w:rFonts w:cstheme="minorHAnsi"/>
        </w:rPr>
        <w:t xml:space="preserve">%), </w:t>
      </w:r>
      <w:r w:rsidR="00D23304" w:rsidRPr="00F957C0">
        <w:rPr>
          <w:rFonts w:cstheme="minorHAnsi"/>
          <w:i/>
        </w:rPr>
        <w:t xml:space="preserve">K. pneumoniae </w:t>
      </w:r>
      <w:r w:rsidR="00D23304" w:rsidRPr="00F957C0">
        <w:rPr>
          <w:rFonts w:cstheme="minorHAnsi"/>
          <w:iCs/>
        </w:rPr>
        <w:t>complex</w:t>
      </w:r>
      <w:r w:rsidR="00D23304" w:rsidRPr="00F957C0">
        <w:rPr>
          <w:rFonts w:cstheme="minorHAnsi"/>
          <w:i/>
        </w:rPr>
        <w:t xml:space="preserve"> </w:t>
      </w:r>
      <w:r w:rsidR="00D23304" w:rsidRPr="00F957C0">
        <w:rPr>
          <w:rFonts w:cstheme="minorHAnsi"/>
        </w:rPr>
        <w:t xml:space="preserve">(13.9%), </w:t>
      </w:r>
      <w:r w:rsidR="00D23304" w:rsidRPr="00F957C0">
        <w:rPr>
          <w:rFonts w:cstheme="minorHAnsi"/>
          <w:i/>
        </w:rPr>
        <w:t xml:space="preserve">P. aeruginosa </w:t>
      </w:r>
      <w:r w:rsidR="00D23304" w:rsidRPr="00F957C0">
        <w:rPr>
          <w:rFonts w:cstheme="minorHAnsi"/>
        </w:rPr>
        <w:t xml:space="preserve">(8.3%), </w:t>
      </w:r>
      <w:r w:rsidR="00D23304" w:rsidRPr="00F957C0">
        <w:rPr>
          <w:rFonts w:cstheme="minorHAnsi"/>
          <w:i/>
        </w:rPr>
        <w:t>E. cloacae</w:t>
      </w:r>
      <w:r w:rsidR="00D23304" w:rsidRPr="00F957C0">
        <w:rPr>
          <w:rFonts w:cstheme="minorHAnsi"/>
        </w:rPr>
        <w:t xml:space="preserve"> complex (</w:t>
      </w:r>
      <w:r w:rsidR="00D23304">
        <w:rPr>
          <w:rFonts w:cstheme="minorHAnsi"/>
        </w:rPr>
        <w:t>5.0</w:t>
      </w:r>
      <w:r w:rsidR="00D23304" w:rsidRPr="00F957C0">
        <w:rPr>
          <w:rFonts w:cstheme="minorHAnsi"/>
        </w:rPr>
        <w:t xml:space="preserve">%), </w:t>
      </w:r>
      <w:r w:rsidR="00D23304" w:rsidRPr="00F957C0">
        <w:rPr>
          <w:rFonts w:cstheme="minorHAnsi"/>
          <w:i/>
        </w:rPr>
        <w:t>Proteus</w:t>
      </w:r>
      <w:r w:rsidR="00D23304" w:rsidRPr="00F957C0">
        <w:rPr>
          <w:rFonts w:cstheme="minorHAnsi"/>
        </w:rPr>
        <w:t xml:space="preserve"> </w:t>
      </w:r>
      <w:r w:rsidR="00D23304" w:rsidRPr="00F957C0">
        <w:rPr>
          <w:rFonts w:cstheme="minorHAnsi"/>
          <w:i/>
        </w:rPr>
        <w:t xml:space="preserve">mirabilis </w:t>
      </w:r>
      <w:r w:rsidR="00D23304" w:rsidRPr="00F957C0">
        <w:rPr>
          <w:rFonts w:cstheme="minorHAnsi"/>
        </w:rPr>
        <w:t xml:space="preserve">(3.5%), </w:t>
      </w:r>
      <w:r w:rsidR="00D23304" w:rsidRPr="00F957C0">
        <w:rPr>
          <w:rFonts w:cstheme="minorHAnsi"/>
          <w:i/>
        </w:rPr>
        <w:t>K. </w:t>
      </w:r>
      <w:proofErr w:type="spellStart"/>
      <w:r w:rsidR="00D23304" w:rsidRPr="00F957C0">
        <w:rPr>
          <w:rFonts w:cstheme="minorHAnsi"/>
          <w:i/>
        </w:rPr>
        <w:t>oxytoca</w:t>
      </w:r>
      <w:proofErr w:type="spellEnd"/>
      <w:r w:rsidR="00D23304" w:rsidRPr="00F957C0">
        <w:rPr>
          <w:rFonts w:cstheme="minorHAnsi"/>
          <w:i/>
        </w:rPr>
        <w:t xml:space="preserve"> </w:t>
      </w:r>
      <w:r w:rsidR="00D23304" w:rsidRPr="00F957C0">
        <w:rPr>
          <w:rFonts w:cstheme="minorHAnsi"/>
        </w:rPr>
        <w:t xml:space="preserve">(3.0%), </w:t>
      </w:r>
      <w:r w:rsidR="00D23304" w:rsidRPr="00F957C0">
        <w:rPr>
          <w:rFonts w:cstheme="minorHAnsi"/>
          <w:i/>
        </w:rPr>
        <w:t xml:space="preserve">Serratia marcescens </w:t>
      </w:r>
      <w:r w:rsidR="00D23304" w:rsidRPr="00F957C0">
        <w:rPr>
          <w:rFonts w:cstheme="minorHAnsi"/>
        </w:rPr>
        <w:t>(2.</w:t>
      </w:r>
      <w:r w:rsidR="00D23304">
        <w:rPr>
          <w:rFonts w:cstheme="minorHAnsi"/>
        </w:rPr>
        <w:t>3</w:t>
      </w:r>
      <w:r w:rsidR="00D23304" w:rsidRPr="00F957C0">
        <w:rPr>
          <w:rFonts w:cstheme="minorHAnsi"/>
        </w:rPr>
        <w:t xml:space="preserve">%), </w:t>
      </w:r>
      <w:r w:rsidR="00D23304" w:rsidRPr="00F957C0">
        <w:rPr>
          <w:rFonts w:cstheme="minorHAnsi"/>
          <w:i/>
        </w:rPr>
        <w:t xml:space="preserve">K. aerogenes </w:t>
      </w:r>
      <w:r w:rsidR="00D23304" w:rsidRPr="00F957C0">
        <w:rPr>
          <w:rFonts w:cstheme="minorHAnsi"/>
        </w:rPr>
        <w:t xml:space="preserve">(1.3%), </w:t>
      </w:r>
      <w:r w:rsidR="00D23304" w:rsidRPr="00F957C0">
        <w:rPr>
          <w:rFonts w:cstheme="minorHAnsi"/>
          <w:i/>
          <w:iCs/>
        </w:rPr>
        <w:t xml:space="preserve">Citrobacter </w:t>
      </w:r>
      <w:proofErr w:type="spellStart"/>
      <w:r w:rsidR="00D23304" w:rsidRPr="00F957C0">
        <w:rPr>
          <w:rFonts w:cstheme="minorHAnsi"/>
          <w:i/>
          <w:iCs/>
        </w:rPr>
        <w:t>koseri</w:t>
      </w:r>
      <w:proofErr w:type="spellEnd"/>
      <w:r w:rsidR="00D23304">
        <w:rPr>
          <w:rFonts w:cstheme="minorHAnsi"/>
        </w:rPr>
        <w:t xml:space="preserve"> (1.1</w:t>
      </w:r>
      <w:r w:rsidR="00D23304" w:rsidRPr="00042C68">
        <w:rPr>
          <w:rFonts w:cstheme="minorHAnsi"/>
        </w:rPr>
        <w:t xml:space="preserve">%), and </w:t>
      </w:r>
      <w:r w:rsidR="00D23304" w:rsidRPr="00042C68">
        <w:rPr>
          <w:rFonts w:cstheme="minorHAnsi"/>
          <w:i/>
        </w:rPr>
        <w:t xml:space="preserve">Citrobacter </w:t>
      </w:r>
      <w:proofErr w:type="spellStart"/>
      <w:r w:rsidR="00D23304" w:rsidRPr="00042C68">
        <w:rPr>
          <w:rFonts w:cstheme="minorHAnsi"/>
          <w:i/>
        </w:rPr>
        <w:t>freundii</w:t>
      </w:r>
      <w:proofErr w:type="spellEnd"/>
      <w:r w:rsidR="00D23304" w:rsidRPr="00042C68">
        <w:rPr>
          <w:rFonts w:cstheme="minorHAnsi"/>
          <w:i/>
        </w:rPr>
        <w:t xml:space="preserve"> </w:t>
      </w:r>
      <w:r w:rsidR="00D23304" w:rsidRPr="00042C68">
        <w:rPr>
          <w:rFonts w:cstheme="minorHAnsi"/>
          <w:iCs/>
        </w:rPr>
        <w:t>complex</w:t>
      </w:r>
      <w:r w:rsidR="00D23304" w:rsidRPr="00042C68">
        <w:rPr>
          <w:rFonts w:cstheme="minorHAnsi"/>
          <w:i/>
        </w:rPr>
        <w:t xml:space="preserve"> </w:t>
      </w:r>
      <w:r w:rsidR="00D23304" w:rsidRPr="00042C68">
        <w:rPr>
          <w:rFonts w:cstheme="minorHAnsi"/>
        </w:rPr>
        <w:t>(1.0%). These 10 species comprised 94.9% of all isolates (Table 2).</w:t>
      </w:r>
    </w:p>
    <w:p w14:paraId="0A6E60BD" w14:textId="68AB0C19" w:rsidR="00D23304" w:rsidRPr="00F719E7" w:rsidRDefault="00D23304" w:rsidP="00D23304">
      <w:pPr>
        <w:rPr>
          <w:rFonts w:cstheme="minorHAnsi"/>
        </w:rPr>
      </w:pPr>
      <w:r w:rsidRPr="00455C1F">
        <w:rPr>
          <w:rFonts w:cstheme="minorHAnsi"/>
        </w:rPr>
        <w:t xml:space="preserve">The proportion of isolates from </w:t>
      </w:r>
      <w:r>
        <w:rPr>
          <w:rFonts w:cstheme="minorHAnsi"/>
        </w:rPr>
        <w:t>paediatrics</w:t>
      </w:r>
      <w:r w:rsidRPr="00455C1F">
        <w:rPr>
          <w:rFonts w:cstheme="minorHAnsi"/>
        </w:rPr>
        <w:t xml:space="preserve"> was 4.9% (</w:t>
      </w:r>
      <w:r w:rsidRPr="00455C1F">
        <w:rPr>
          <w:rFonts w:cstheme="minorHAnsi"/>
          <w:i/>
          <w:iCs/>
        </w:rPr>
        <w:t>n</w:t>
      </w:r>
      <w:r w:rsidRPr="00455C1F">
        <w:rPr>
          <w:rFonts w:cstheme="minorHAnsi"/>
        </w:rPr>
        <w:t> = 4</w:t>
      </w:r>
      <w:r>
        <w:rPr>
          <w:rFonts w:cstheme="minorHAnsi"/>
        </w:rPr>
        <w:t>40</w:t>
      </w:r>
      <w:r w:rsidRPr="00455C1F">
        <w:rPr>
          <w:rFonts w:cstheme="minorHAnsi"/>
        </w:rPr>
        <w:t xml:space="preserve">; </w:t>
      </w:r>
      <w:proofErr w:type="spellStart"/>
      <w:r w:rsidRPr="00455C1F">
        <w:rPr>
          <w:rFonts w:cstheme="minorHAnsi"/>
          <w:i/>
          <w:iCs/>
        </w:rPr>
        <w:t>Enterobacterales</w:t>
      </w:r>
      <w:proofErr w:type="spellEnd"/>
      <w:r>
        <w:rPr>
          <w:rFonts w:cstheme="minorHAnsi"/>
        </w:rPr>
        <w:t xml:space="preserve"> </w:t>
      </w:r>
      <w:r w:rsidRPr="00FD1BA5">
        <w:rPr>
          <w:rFonts w:cstheme="minorHAnsi"/>
          <w:i/>
          <w:iCs/>
        </w:rPr>
        <w:t>n</w:t>
      </w:r>
      <w:r w:rsidRPr="00FD1BA5">
        <w:rPr>
          <w:rFonts w:cstheme="minorHAnsi"/>
        </w:rPr>
        <w:t> = </w:t>
      </w:r>
      <w:r>
        <w:rPr>
          <w:rFonts w:cstheme="minorHAnsi"/>
        </w:rPr>
        <w:t>402</w:t>
      </w:r>
      <w:r w:rsidRPr="00F719E7">
        <w:rPr>
          <w:rFonts w:cstheme="minorHAnsi"/>
        </w:rPr>
        <w:t xml:space="preserve">, </w:t>
      </w:r>
      <w:r w:rsidRPr="00F719E7">
        <w:rPr>
          <w:rFonts w:cstheme="minorHAnsi"/>
          <w:i/>
          <w:iCs/>
        </w:rPr>
        <w:t>P. aeruginosa</w:t>
      </w:r>
      <w:r w:rsidRPr="00F719E7">
        <w:rPr>
          <w:rFonts w:cstheme="minorHAnsi"/>
        </w:rPr>
        <w:t xml:space="preserve"> </w:t>
      </w:r>
      <w:r w:rsidRPr="00FD1BA5">
        <w:rPr>
          <w:rFonts w:cstheme="minorHAnsi"/>
          <w:i/>
          <w:iCs/>
        </w:rPr>
        <w:t>n</w:t>
      </w:r>
      <w:r w:rsidRPr="00FD1BA5">
        <w:rPr>
          <w:rFonts w:cstheme="minorHAnsi"/>
        </w:rPr>
        <w:t> = </w:t>
      </w:r>
      <w:r>
        <w:rPr>
          <w:rFonts w:cstheme="minorHAnsi"/>
        </w:rPr>
        <w:t>27</w:t>
      </w:r>
      <w:r w:rsidR="003C5C38">
        <w:rPr>
          <w:rFonts w:cstheme="minorHAnsi"/>
        </w:rPr>
        <w:t xml:space="preserve">, </w:t>
      </w:r>
      <w:r w:rsidRPr="00F719E7">
        <w:rPr>
          <w:rFonts w:cstheme="minorHAnsi"/>
          <w:i/>
          <w:iCs/>
        </w:rPr>
        <w:t>Acinetobacter</w:t>
      </w:r>
      <w:r w:rsidRPr="00F719E7">
        <w:rPr>
          <w:rFonts w:cstheme="minorHAnsi"/>
        </w:rPr>
        <w:t xml:space="preserve"> sp</w:t>
      </w:r>
      <w:r w:rsidR="000E7DBA">
        <w:rPr>
          <w:rFonts w:cstheme="minorHAnsi"/>
        </w:rPr>
        <w:t>ecies</w:t>
      </w:r>
      <w:r w:rsidRPr="00F719E7">
        <w:rPr>
          <w:rFonts w:cstheme="minorHAnsi"/>
        </w:rPr>
        <w:t xml:space="preserve"> </w:t>
      </w:r>
      <w:r w:rsidRPr="00FD1BA5">
        <w:rPr>
          <w:rFonts w:cstheme="minorHAnsi"/>
          <w:i/>
          <w:iCs/>
        </w:rPr>
        <w:t>n</w:t>
      </w:r>
      <w:r w:rsidRPr="00FD1BA5">
        <w:rPr>
          <w:rFonts w:cstheme="minorHAnsi"/>
        </w:rPr>
        <w:t> = </w:t>
      </w:r>
      <w:r>
        <w:rPr>
          <w:rFonts w:cstheme="minorHAnsi"/>
        </w:rPr>
        <w:t>11)</w:t>
      </w:r>
      <w:r w:rsidRPr="00F719E7">
        <w:rPr>
          <w:rFonts w:cstheme="minorHAnsi"/>
        </w:rPr>
        <w:t>.</w:t>
      </w:r>
      <w:r>
        <w:rPr>
          <w:rFonts w:cstheme="minorHAnsi"/>
        </w:rPr>
        <w:t xml:space="preserve"> </w:t>
      </w:r>
      <w:r w:rsidRPr="00F719E7">
        <w:rPr>
          <w:rFonts w:cstheme="minorHAnsi"/>
          <w:i/>
          <w:iCs/>
        </w:rPr>
        <w:t>Enterobacter cloacae</w:t>
      </w:r>
      <w:r w:rsidRPr="00F719E7">
        <w:rPr>
          <w:rFonts w:cstheme="minorHAnsi"/>
        </w:rPr>
        <w:t xml:space="preserve"> complex and </w:t>
      </w:r>
      <w:r w:rsidRPr="00F719E7">
        <w:rPr>
          <w:rFonts w:cstheme="minorHAnsi"/>
          <w:i/>
          <w:iCs/>
        </w:rPr>
        <w:t>Salmonella</w:t>
      </w:r>
      <w:r w:rsidRPr="00F719E7">
        <w:rPr>
          <w:rFonts w:cstheme="minorHAnsi"/>
        </w:rPr>
        <w:t xml:space="preserve"> sp</w:t>
      </w:r>
      <w:r w:rsidR="000E7DBA">
        <w:rPr>
          <w:rFonts w:cstheme="minorHAnsi"/>
        </w:rPr>
        <w:t>ecies</w:t>
      </w:r>
      <w:r w:rsidRPr="00F719E7">
        <w:rPr>
          <w:rFonts w:cstheme="minorHAnsi"/>
        </w:rPr>
        <w:t xml:space="preserve"> episodes were more common among </w:t>
      </w:r>
      <w:r>
        <w:rPr>
          <w:rFonts w:cstheme="minorHAnsi"/>
        </w:rPr>
        <w:t>paediatrics</w:t>
      </w:r>
      <w:r w:rsidRPr="00F719E7">
        <w:rPr>
          <w:rFonts w:cstheme="minorHAnsi"/>
        </w:rPr>
        <w:t xml:space="preserve"> than adults (9.</w:t>
      </w:r>
      <w:r>
        <w:rPr>
          <w:rFonts w:cstheme="minorHAnsi"/>
        </w:rPr>
        <w:t>3</w:t>
      </w:r>
      <w:r w:rsidRPr="00F719E7">
        <w:rPr>
          <w:rFonts w:cstheme="minorHAnsi"/>
        </w:rPr>
        <w:t>% versus 4.</w:t>
      </w:r>
      <w:r>
        <w:rPr>
          <w:rFonts w:cstheme="minorHAnsi"/>
        </w:rPr>
        <w:t>8</w:t>
      </w:r>
      <w:r w:rsidRPr="00F719E7">
        <w:rPr>
          <w:rFonts w:cstheme="minorHAnsi"/>
        </w:rPr>
        <w:t>% and 8.</w:t>
      </w:r>
      <w:r>
        <w:rPr>
          <w:rFonts w:cstheme="minorHAnsi"/>
        </w:rPr>
        <w:t>6</w:t>
      </w:r>
      <w:r w:rsidRPr="00F719E7">
        <w:rPr>
          <w:rFonts w:cstheme="minorHAnsi"/>
        </w:rPr>
        <w:t>% versus 0.5%, respectively)</w:t>
      </w:r>
      <w:r>
        <w:rPr>
          <w:rFonts w:cstheme="minorHAnsi"/>
        </w:rPr>
        <w:t xml:space="preserve"> (data not shown).</w:t>
      </w:r>
    </w:p>
    <w:p w14:paraId="0202CDCB" w14:textId="3B18BFB7" w:rsidR="00270EB0" w:rsidRPr="00D23304" w:rsidRDefault="00270EB0" w:rsidP="00DA5F1A">
      <w:pPr>
        <w:rPr>
          <w:rFonts w:cstheme="minorHAnsi"/>
        </w:rPr>
      </w:pPr>
      <w:r w:rsidRPr="00CD568D">
        <w:t>Of 2,928 SAB</w:t>
      </w:r>
      <w:r>
        <w:t xml:space="preserve"> </w:t>
      </w:r>
      <w:r w:rsidRPr="00CD568D">
        <w:t>episodes, 495 (16.9%;</w:t>
      </w:r>
      <w:r>
        <w:t xml:space="preserve"> 95% confidence interval [CI</w:t>
      </w:r>
      <w:r w:rsidRPr="00C92154">
        <w:t>]</w:t>
      </w:r>
      <w:r w:rsidR="00756828">
        <w:t>:</w:t>
      </w:r>
      <w:r w:rsidRPr="00C92154">
        <w:t xml:space="preserve"> 15.6-18.3)</w:t>
      </w:r>
      <w:r>
        <w:t xml:space="preserve"> were methicillin</w:t>
      </w:r>
      <w:r w:rsidR="00EA4F8C">
        <w:t>-</w:t>
      </w:r>
      <w:r>
        <w:t xml:space="preserve">resistant, ranging </w:t>
      </w:r>
      <w:r w:rsidRPr="00512FCC">
        <w:t>from 7.8% (95% CI</w:t>
      </w:r>
      <w:r w:rsidR="00756828">
        <w:t>:</w:t>
      </w:r>
      <w:r w:rsidRPr="00512FCC">
        <w:t xml:space="preserve"> 5.6-10.5) in Tasmania to 43.0% (95% CI: 38.6-47.5) in the Northern Territory (Table 2). There was a significant difference in the proportion of MRSA among </w:t>
      </w:r>
      <w:r w:rsidR="00E26C13" w:rsidRPr="00512FCC">
        <w:t>paediatrics</w:t>
      </w:r>
      <w:r w:rsidRPr="00512FCC">
        <w:t xml:space="preserve"> (12.0%, 95% CI: 9.3-15.2) and adults (17.4%, 95% CI: 14.2-21.3),</w:t>
      </w:r>
      <w:r>
        <w:t xml:space="preserve"> </w:t>
      </w:r>
      <w:r w:rsidRPr="00C92154">
        <w:rPr>
          <w:i/>
          <w:iCs/>
        </w:rPr>
        <w:t>P </w:t>
      </w:r>
      <w:r w:rsidRPr="00C92154">
        <w:t>= 0.0</w:t>
      </w:r>
      <w:r w:rsidR="00C92154" w:rsidRPr="00C92154">
        <w:t>195</w:t>
      </w:r>
      <w:r>
        <w:t xml:space="preserve"> </w:t>
      </w:r>
      <w:r w:rsidR="00D23304">
        <w:t>(</w:t>
      </w:r>
      <w:r>
        <w:t xml:space="preserve">data not </w:t>
      </w:r>
      <w:r w:rsidRPr="00270EB0">
        <w:t>shown</w:t>
      </w:r>
      <w:r w:rsidR="00D23304">
        <w:t>)</w:t>
      </w:r>
      <w:r w:rsidRPr="00270EB0">
        <w:t>.</w:t>
      </w:r>
    </w:p>
    <w:p w14:paraId="1F0ADFF0" w14:textId="7D2CFF52" w:rsidR="0054646B" w:rsidRPr="00D23304" w:rsidRDefault="00A974C6" w:rsidP="00A974C6">
      <w:r w:rsidRPr="007815CA">
        <w:t>There were 1,2</w:t>
      </w:r>
      <w:r w:rsidR="00D23304" w:rsidRPr="007815CA">
        <w:t>97</w:t>
      </w:r>
      <w:r w:rsidRPr="007815CA">
        <w:t xml:space="preserve"> episodes of enterococcal</w:t>
      </w:r>
      <w:r w:rsidRPr="007815CA">
        <w:rPr>
          <w:i/>
          <w:iCs/>
        </w:rPr>
        <w:t xml:space="preserve"> </w:t>
      </w:r>
      <w:r w:rsidRPr="007815CA">
        <w:t xml:space="preserve">bacteraemia. </w:t>
      </w:r>
      <w:r w:rsidRPr="007815CA">
        <w:rPr>
          <w:i/>
          <w:iCs/>
        </w:rPr>
        <w:t>E. faecalis</w:t>
      </w:r>
      <w:r w:rsidRPr="007815CA">
        <w:t xml:space="preserve"> and </w:t>
      </w:r>
      <w:r w:rsidRPr="007815CA">
        <w:rPr>
          <w:i/>
          <w:iCs/>
        </w:rPr>
        <w:t>E. faecium</w:t>
      </w:r>
      <w:r w:rsidRPr="007815CA">
        <w:t xml:space="preserve"> accounted for 9</w:t>
      </w:r>
      <w:r w:rsidR="00D23304" w:rsidRPr="007815CA">
        <w:t>4.</w:t>
      </w:r>
      <w:r w:rsidR="007815CA" w:rsidRPr="007815CA">
        <w:t>4</w:t>
      </w:r>
      <w:r w:rsidRPr="007815CA">
        <w:t>% of</w:t>
      </w:r>
      <w:r w:rsidRPr="00D23304">
        <w:t xml:space="preserve"> all enterococcal isolates (Table 2).</w:t>
      </w:r>
    </w:p>
    <w:p w14:paraId="1320114A" w14:textId="1DB1C58F" w:rsidR="0007489B" w:rsidRPr="000067D2" w:rsidRDefault="0007489B" w:rsidP="003757A6">
      <w:pPr>
        <w:pStyle w:val="Captions"/>
      </w:pPr>
      <w:bookmarkStart w:id="34" w:name="_Hlk75857116"/>
      <w:r w:rsidRPr="000067D2">
        <w:rPr>
          <w:b/>
        </w:rPr>
        <w:t>Table 2:</w:t>
      </w:r>
      <w:r w:rsidR="003757A6" w:rsidRPr="000067D2">
        <w:t xml:space="preserve"> </w:t>
      </w:r>
      <w:r w:rsidRPr="000067D2">
        <w:t xml:space="preserve">Number of each species recovered, by state and territory, </w:t>
      </w:r>
      <w:r w:rsidR="00AF1165" w:rsidRPr="000067D2">
        <w:t xml:space="preserve">AGAR, </w:t>
      </w:r>
      <w:r w:rsidRPr="000067D2">
        <w:t>20</w:t>
      </w:r>
      <w:r w:rsidR="008D1CC8" w:rsidRPr="000067D2">
        <w:t>21</w:t>
      </w:r>
    </w:p>
    <w:tbl>
      <w:tblPr>
        <w:tblStyle w:val="AGAR"/>
        <w:tblW w:w="5000" w:type="pct"/>
        <w:tblLook w:val="0620" w:firstRow="1" w:lastRow="0" w:firstColumn="0" w:lastColumn="0" w:noHBand="1" w:noVBand="1"/>
      </w:tblPr>
      <w:tblGrid>
        <w:gridCol w:w="3168"/>
        <w:gridCol w:w="13"/>
        <w:gridCol w:w="707"/>
        <w:gridCol w:w="13"/>
        <w:gridCol w:w="704"/>
        <w:gridCol w:w="15"/>
        <w:gridCol w:w="702"/>
        <w:gridCol w:w="15"/>
        <w:gridCol w:w="698"/>
        <w:gridCol w:w="19"/>
        <w:gridCol w:w="698"/>
        <w:gridCol w:w="19"/>
        <w:gridCol w:w="694"/>
        <w:gridCol w:w="23"/>
        <w:gridCol w:w="692"/>
        <w:gridCol w:w="25"/>
        <w:gridCol w:w="717"/>
        <w:gridCol w:w="12"/>
        <w:gridCol w:w="704"/>
      </w:tblGrid>
      <w:tr w:rsidR="00A92970" w:rsidRPr="00422F6A" w14:paraId="4019D5A5" w14:textId="77777777" w:rsidTr="00A92970">
        <w:trPr>
          <w:cnfStyle w:val="100000000000" w:firstRow="1" w:lastRow="0" w:firstColumn="0" w:lastColumn="0" w:oddVBand="0" w:evenVBand="0" w:oddHBand="0" w:evenHBand="0" w:firstRowFirstColumn="0" w:firstRowLastColumn="0" w:lastRowFirstColumn="0" w:lastRowLastColumn="0"/>
          <w:trHeight w:val="340"/>
          <w:tblHeader/>
        </w:trPr>
        <w:tc>
          <w:tcPr>
            <w:tcW w:w="1643" w:type="pct"/>
            <w:shd w:val="clear" w:color="auto" w:fill="1178A2"/>
            <w:noWrap/>
            <w:hideMark/>
          </w:tcPr>
          <w:p w14:paraId="363C8DD7" w14:textId="77777777" w:rsidR="008D1CC8" w:rsidRPr="008D2408" w:rsidRDefault="008D1CC8" w:rsidP="00BB3522">
            <w:pPr>
              <w:pStyle w:val="TableParagraph"/>
              <w:spacing w:before="0"/>
              <w:rPr>
                <w:rFonts w:asciiTheme="minorHAnsi" w:hAnsiTheme="minorHAnsi"/>
                <w:lang w:val="en-AU"/>
              </w:rPr>
            </w:pPr>
            <w:r w:rsidRPr="008D2408">
              <w:rPr>
                <w:rFonts w:asciiTheme="minorHAnsi" w:hAnsiTheme="minorHAnsi"/>
                <w:lang w:val="en-AU"/>
              </w:rPr>
              <w:t>Organism</w:t>
            </w:r>
          </w:p>
        </w:tc>
        <w:tc>
          <w:tcPr>
            <w:tcW w:w="374" w:type="pct"/>
            <w:gridSpan w:val="2"/>
            <w:shd w:val="clear" w:color="auto" w:fill="1178A2"/>
            <w:noWrap/>
            <w:hideMark/>
          </w:tcPr>
          <w:p w14:paraId="4C1A3DD5" w14:textId="77777777" w:rsidR="008D1CC8" w:rsidRPr="008D2408" w:rsidRDefault="008D1CC8" w:rsidP="00BB3522">
            <w:pPr>
              <w:pStyle w:val="TableParagraph"/>
              <w:spacing w:before="0"/>
              <w:jc w:val="center"/>
              <w:rPr>
                <w:rFonts w:asciiTheme="minorHAnsi" w:hAnsiTheme="minorHAnsi"/>
                <w:lang w:val="en-AU"/>
              </w:rPr>
            </w:pPr>
            <w:r w:rsidRPr="008D2408">
              <w:rPr>
                <w:rFonts w:asciiTheme="minorHAnsi" w:hAnsiTheme="minorHAnsi"/>
                <w:lang w:val="en-AU"/>
              </w:rPr>
              <w:t>NSW</w:t>
            </w:r>
          </w:p>
        </w:tc>
        <w:tc>
          <w:tcPr>
            <w:tcW w:w="372" w:type="pct"/>
            <w:gridSpan w:val="2"/>
            <w:shd w:val="clear" w:color="auto" w:fill="1178A2"/>
            <w:noWrap/>
            <w:hideMark/>
          </w:tcPr>
          <w:p w14:paraId="25C2EE38" w14:textId="77777777" w:rsidR="008D1CC8" w:rsidRPr="008D2408" w:rsidRDefault="008D1CC8" w:rsidP="00BB3522">
            <w:pPr>
              <w:pStyle w:val="TableParagraph"/>
              <w:spacing w:before="0"/>
              <w:jc w:val="center"/>
              <w:rPr>
                <w:rFonts w:asciiTheme="minorHAnsi" w:hAnsiTheme="minorHAnsi"/>
                <w:lang w:val="en-AU"/>
              </w:rPr>
            </w:pPr>
            <w:r w:rsidRPr="008D2408">
              <w:rPr>
                <w:rFonts w:asciiTheme="minorHAnsi" w:hAnsiTheme="minorHAnsi"/>
                <w:lang w:val="en-AU"/>
              </w:rPr>
              <w:t>Vic</w:t>
            </w:r>
          </w:p>
        </w:tc>
        <w:tc>
          <w:tcPr>
            <w:tcW w:w="372" w:type="pct"/>
            <w:gridSpan w:val="2"/>
            <w:shd w:val="clear" w:color="auto" w:fill="1178A2"/>
            <w:noWrap/>
            <w:hideMark/>
          </w:tcPr>
          <w:p w14:paraId="4239AC04" w14:textId="77777777" w:rsidR="008D1CC8" w:rsidRPr="008D2408" w:rsidRDefault="008D1CC8" w:rsidP="00BB3522">
            <w:pPr>
              <w:pStyle w:val="TableParagraph"/>
              <w:spacing w:before="0"/>
              <w:jc w:val="center"/>
              <w:rPr>
                <w:rFonts w:asciiTheme="minorHAnsi" w:hAnsiTheme="minorHAnsi"/>
                <w:lang w:val="en-AU"/>
              </w:rPr>
            </w:pPr>
            <w:r w:rsidRPr="008D2408">
              <w:rPr>
                <w:rFonts w:asciiTheme="minorHAnsi" w:hAnsiTheme="minorHAnsi"/>
                <w:lang w:val="en-AU"/>
              </w:rPr>
              <w:t>Qld</w:t>
            </w:r>
          </w:p>
        </w:tc>
        <w:tc>
          <w:tcPr>
            <w:tcW w:w="370" w:type="pct"/>
            <w:gridSpan w:val="2"/>
            <w:shd w:val="clear" w:color="auto" w:fill="1178A2"/>
            <w:noWrap/>
            <w:hideMark/>
          </w:tcPr>
          <w:p w14:paraId="3988EED8" w14:textId="77777777" w:rsidR="008D1CC8" w:rsidRPr="008D2408" w:rsidRDefault="008D1CC8" w:rsidP="00BB3522">
            <w:pPr>
              <w:pStyle w:val="TableParagraph"/>
              <w:spacing w:before="0"/>
              <w:jc w:val="center"/>
              <w:rPr>
                <w:rFonts w:asciiTheme="minorHAnsi" w:hAnsiTheme="minorHAnsi"/>
                <w:lang w:val="en-AU"/>
              </w:rPr>
            </w:pPr>
            <w:r w:rsidRPr="008D2408">
              <w:rPr>
                <w:rFonts w:asciiTheme="minorHAnsi" w:hAnsiTheme="minorHAnsi"/>
                <w:lang w:val="en-AU"/>
              </w:rPr>
              <w:t>SA</w:t>
            </w:r>
          </w:p>
        </w:tc>
        <w:tc>
          <w:tcPr>
            <w:tcW w:w="372" w:type="pct"/>
            <w:gridSpan w:val="2"/>
            <w:shd w:val="clear" w:color="auto" w:fill="1178A2"/>
            <w:noWrap/>
            <w:hideMark/>
          </w:tcPr>
          <w:p w14:paraId="553FA2B1" w14:textId="77777777" w:rsidR="008D1CC8" w:rsidRPr="008D2408" w:rsidRDefault="008D1CC8" w:rsidP="00BB3522">
            <w:pPr>
              <w:pStyle w:val="TableParagraph"/>
              <w:spacing w:before="0"/>
              <w:jc w:val="center"/>
              <w:rPr>
                <w:rFonts w:asciiTheme="minorHAnsi" w:hAnsiTheme="minorHAnsi"/>
                <w:lang w:val="en-AU"/>
              </w:rPr>
            </w:pPr>
            <w:r w:rsidRPr="008D2408">
              <w:rPr>
                <w:rFonts w:asciiTheme="minorHAnsi" w:hAnsiTheme="minorHAnsi"/>
                <w:lang w:val="en-AU"/>
              </w:rPr>
              <w:t>WA</w:t>
            </w:r>
          </w:p>
        </w:tc>
        <w:tc>
          <w:tcPr>
            <w:tcW w:w="370" w:type="pct"/>
            <w:gridSpan w:val="2"/>
            <w:shd w:val="clear" w:color="auto" w:fill="1178A2"/>
            <w:noWrap/>
            <w:hideMark/>
          </w:tcPr>
          <w:p w14:paraId="0551526C" w14:textId="77777777" w:rsidR="008D1CC8" w:rsidRPr="008D2408" w:rsidRDefault="008D1CC8" w:rsidP="00BB3522">
            <w:pPr>
              <w:pStyle w:val="TableParagraph"/>
              <w:spacing w:before="0"/>
              <w:jc w:val="center"/>
              <w:rPr>
                <w:rFonts w:asciiTheme="minorHAnsi" w:hAnsiTheme="minorHAnsi"/>
                <w:lang w:val="en-AU"/>
              </w:rPr>
            </w:pPr>
            <w:r w:rsidRPr="008D2408">
              <w:rPr>
                <w:rFonts w:asciiTheme="minorHAnsi" w:hAnsiTheme="minorHAnsi"/>
                <w:lang w:val="en-AU"/>
              </w:rPr>
              <w:t>Tas</w:t>
            </w:r>
          </w:p>
        </w:tc>
        <w:tc>
          <w:tcPr>
            <w:tcW w:w="371" w:type="pct"/>
            <w:gridSpan w:val="2"/>
            <w:shd w:val="clear" w:color="auto" w:fill="1178A2"/>
            <w:noWrap/>
            <w:hideMark/>
          </w:tcPr>
          <w:p w14:paraId="1BD39EDA" w14:textId="77777777" w:rsidR="008D1CC8" w:rsidRPr="008D2408" w:rsidRDefault="008D1CC8" w:rsidP="00BB3522">
            <w:pPr>
              <w:pStyle w:val="TableParagraph"/>
              <w:spacing w:before="0"/>
              <w:jc w:val="center"/>
              <w:rPr>
                <w:rFonts w:asciiTheme="minorHAnsi" w:hAnsiTheme="minorHAnsi"/>
                <w:lang w:val="en-AU"/>
              </w:rPr>
            </w:pPr>
            <w:r w:rsidRPr="008D2408">
              <w:rPr>
                <w:rFonts w:asciiTheme="minorHAnsi" w:hAnsiTheme="minorHAnsi"/>
                <w:lang w:val="en-AU"/>
              </w:rPr>
              <w:t>NT</w:t>
            </w:r>
          </w:p>
        </w:tc>
        <w:tc>
          <w:tcPr>
            <w:tcW w:w="391" w:type="pct"/>
            <w:gridSpan w:val="3"/>
            <w:shd w:val="clear" w:color="auto" w:fill="1178A2"/>
            <w:noWrap/>
            <w:hideMark/>
          </w:tcPr>
          <w:p w14:paraId="2081CBB7" w14:textId="77777777" w:rsidR="008D1CC8" w:rsidRPr="008D2408" w:rsidRDefault="008D1CC8" w:rsidP="00BB3522">
            <w:pPr>
              <w:pStyle w:val="TableParagraph"/>
              <w:spacing w:before="0"/>
              <w:jc w:val="center"/>
              <w:rPr>
                <w:rFonts w:asciiTheme="minorHAnsi" w:hAnsiTheme="minorHAnsi"/>
                <w:lang w:val="en-AU"/>
              </w:rPr>
            </w:pPr>
            <w:r w:rsidRPr="008D2408">
              <w:rPr>
                <w:rFonts w:asciiTheme="minorHAnsi" w:hAnsiTheme="minorHAnsi"/>
                <w:lang w:val="en-AU"/>
              </w:rPr>
              <w:t>ACT</w:t>
            </w:r>
          </w:p>
        </w:tc>
        <w:tc>
          <w:tcPr>
            <w:tcW w:w="365" w:type="pct"/>
            <w:shd w:val="clear" w:color="auto" w:fill="1178A2"/>
            <w:noWrap/>
            <w:hideMark/>
          </w:tcPr>
          <w:p w14:paraId="2E710000" w14:textId="77777777" w:rsidR="008D1CC8" w:rsidRPr="008D2408" w:rsidRDefault="008D1CC8" w:rsidP="00BB3522">
            <w:pPr>
              <w:pStyle w:val="TableParagraph"/>
              <w:spacing w:before="0"/>
              <w:jc w:val="center"/>
              <w:rPr>
                <w:rFonts w:asciiTheme="minorHAnsi" w:hAnsiTheme="minorHAnsi"/>
                <w:lang w:val="en-AU"/>
              </w:rPr>
            </w:pPr>
            <w:r w:rsidRPr="008D2408">
              <w:rPr>
                <w:rFonts w:asciiTheme="minorHAnsi" w:hAnsiTheme="minorHAnsi"/>
                <w:lang w:val="en-AU"/>
              </w:rPr>
              <w:t>Total</w:t>
            </w:r>
          </w:p>
        </w:tc>
      </w:tr>
      <w:tr w:rsidR="00A92970" w:rsidRPr="00422F6A" w14:paraId="05E60ADF" w14:textId="77777777" w:rsidTr="00C7186C">
        <w:trPr>
          <w:trHeight w:val="340"/>
        </w:trPr>
        <w:tc>
          <w:tcPr>
            <w:tcW w:w="1643" w:type="pct"/>
            <w:shd w:val="clear" w:color="auto" w:fill="C0F7E5" w:themeFill="accent4" w:themeFillTint="33"/>
            <w:noWrap/>
            <w:hideMark/>
          </w:tcPr>
          <w:p w14:paraId="3A25E605" w14:textId="77777777" w:rsidR="008D1CC8" w:rsidRPr="00CC1B43" w:rsidRDefault="008D1CC8" w:rsidP="00CD568D">
            <w:pPr>
              <w:pStyle w:val="TableParagraph"/>
              <w:spacing w:before="0"/>
              <w:rPr>
                <w:rFonts w:asciiTheme="minorHAnsi" w:hAnsiTheme="minorHAnsi"/>
                <w:lang w:val="en-AU"/>
              </w:rPr>
            </w:pPr>
            <w:r w:rsidRPr="00CC1B43">
              <w:rPr>
                <w:rFonts w:asciiTheme="minorHAnsi" w:hAnsiTheme="minorHAnsi" w:cstheme="minorHAnsi"/>
                <w:szCs w:val="18"/>
                <w:lang w:val="en-AU"/>
              </w:rPr>
              <w:t>Gram-negative species*</w:t>
            </w:r>
          </w:p>
        </w:tc>
        <w:tc>
          <w:tcPr>
            <w:tcW w:w="374" w:type="pct"/>
            <w:gridSpan w:val="2"/>
            <w:shd w:val="clear" w:color="auto" w:fill="C0F7E5" w:themeFill="accent4" w:themeFillTint="33"/>
            <w:noWrap/>
          </w:tcPr>
          <w:p w14:paraId="5AF627CE" w14:textId="77777777" w:rsidR="008D1CC8" w:rsidRPr="0047785D" w:rsidRDefault="008D1CC8" w:rsidP="00CD568D">
            <w:pPr>
              <w:pStyle w:val="TableParagraph"/>
              <w:spacing w:before="0"/>
              <w:jc w:val="center"/>
              <w:rPr>
                <w:rFonts w:ascii="Arial" w:hAnsi="Arial" w:cs="Arial"/>
                <w:szCs w:val="18"/>
                <w:lang w:val="en-AU"/>
              </w:rPr>
            </w:pPr>
            <w:r w:rsidRPr="0047785D">
              <w:rPr>
                <w:rFonts w:ascii="Arial" w:hAnsi="Arial" w:cs="Arial"/>
                <w:color w:val="000000"/>
                <w:szCs w:val="18"/>
              </w:rPr>
              <w:t>2,425</w:t>
            </w:r>
          </w:p>
        </w:tc>
        <w:tc>
          <w:tcPr>
            <w:tcW w:w="372" w:type="pct"/>
            <w:gridSpan w:val="2"/>
            <w:shd w:val="clear" w:color="auto" w:fill="C0F7E5" w:themeFill="accent4" w:themeFillTint="33"/>
            <w:noWrap/>
          </w:tcPr>
          <w:p w14:paraId="3061E972" w14:textId="77777777" w:rsidR="008D1CC8" w:rsidRPr="0047785D" w:rsidRDefault="008D1CC8" w:rsidP="00CD568D">
            <w:pPr>
              <w:pStyle w:val="TableParagraph"/>
              <w:spacing w:before="0"/>
              <w:jc w:val="center"/>
              <w:rPr>
                <w:rFonts w:ascii="Arial" w:hAnsi="Arial" w:cs="Arial"/>
                <w:szCs w:val="18"/>
                <w:lang w:val="en-AU"/>
              </w:rPr>
            </w:pPr>
            <w:r w:rsidRPr="0047785D">
              <w:rPr>
                <w:rFonts w:ascii="Arial" w:hAnsi="Arial" w:cs="Arial"/>
                <w:color w:val="000000"/>
                <w:szCs w:val="18"/>
              </w:rPr>
              <w:t>1,948</w:t>
            </w:r>
          </w:p>
        </w:tc>
        <w:tc>
          <w:tcPr>
            <w:tcW w:w="372" w:type="pct"/>
            <w:gridSpan w:val="2"/>
            <w:shd w:val="clear" w:color="auto" w:fill="C0F7E5" w:themeFill="accent4" w:themeFillTint="33"/>
            <w:noWrap/>
          </w:tcPr>
          <w:p w14:paraId="37458B90" w14:textId="77777777" w:rsidR="008D1CC8" w:rsidRPr="0047785D" w:rsidRDefault="008D1CC8" w:rsidP="00CD568D">
            <w:pPr>
              <w:pStyle w:val="TableParagraph"/>
              <w:spacing w:before="0"/>
              <w:jc w:val="center"/>
              <w:rPr>
                <w:rFonts w:ascii="Arial" w:hAnsi="Arial" w:cs="Arial"/>
                <w:szCs w:val="18"/>
                <w:lang w:val="en-AU"/>
              </w:rPr>
            </w:pPr>
            <w:r w:rsidRPr="0047785D">
              <w:rPr>
                <w:rFonts w:ascii="Arial" w:hAnsi="Arial" w:cs="Arial"/>
                <w:color w:val="000000"/>
                <w:szCs w:val="18"/>
              </w:rPr>
              <w:t>1,330</w:t>
            </w:r>
          </w:p>
        </w:tc>
        <w:tc>
          <w:tcPr>
            <w:tcW w:w="370" w:type="pct"/>
            <w:gridSpan w:val="2"/>
            <w:shd w:val="clear" w:color="auto" w:fill="C0F7E5" w:themeFill="accent4" w:themeFillTint="33"/>
            <w:noWrap/>
          </w:tcPr>
          <w:p w14:paraId="0207E24B" w14:textId="77777777" w:rsidR="008D1CC8" w:rsidRPr="0047785D" w:rsidRDefault="008D1CC8" w:rsidP="00CD568D">
            <w:pPr>
              <w:pStyle w:val="TableParagraph"/>
              <w:spacing w:before="0"/>
              <w:jc w:val="center"/>
              <w:rPr>
                <w:rFonts w:ascii="Arial" w:hAnsi="Arial" w:cs="Arial"/>
                <w:szCs w:val="18"/>
                <w:lang w:val="en-AU"/>
              </w:rPr>
            </w:pPr>
            <w:r w:rsidRPr="0047785D">
              <w:rPr>
                <w:rFonts w:ascii="Arial" w:hAnsi="Arial" w:cs="Arial"/>
                <w:color w:val="000000"/>
                <w:szCs w:val="18"/>
              </w:rPr>
              <w:t>870</w:t>
            </w:r>
          </w:p>
        </w:tc>
        <w:tc>
          <w:tcPr>
            <w:tcW w:w="372" w:type="pct"/>
            <w:gridSpan w:val="2"/>
            <w:shd w:val="clear" w:color="auto" w:fill="C0F7E5" w:themeFill="accent4" w:themeFillTint="33"/>
            <w:noWrap/>
          </w:tcPr>
          <w:p w14:paraId="0380F599" w14:textId="77777777" w:rsidR="008D1CC8" w:rsidRPr="0047785D" w:rsidRDefault="008D1CC8" w:rsidP="00CD568D">
            <w:pPr>
              <w:pStyle w:val="TableParagraph"/>
              <w:spacing w:before="0"/>
              <w:jc w:val="center"/>
              <w:rPr>
                <w:rFonts w:ascii="Arial" w:hAnsi="Arial" w:cs="Arial"/>
                <w:szCs w:val="18"/>
                <w:lang w:val="en-AU"/>
              </w:rPr>
            </w:pPr>
            <w:r w:rsidRPr="0047785D">
              <w:rPr>
                <w:rFonts w:ascii="Arial" w:hAnsi="Arial" w:cs="Arial"/>
                <w:color w:val="000000"/>
                <w:szCs w:val="18"/>
              </w:rPr>
              <w:t>1,332</w:t>
            </w:r>
          </w:p>
        </w:tc>
        <w:tc>
          <w:tcPr>
            <w:tcW w:w="370" w:type="pct"/>
            <w:gridSpan w:val="2"/>
            <w:shd w:val="clear" w:color="auto" w:fill="C0F7E5" w:themeFill="accent4" w:themeFillTint="33"/>
            <w:noWrap/>
          </w:tcPr>
          <w:p w14:paraId="055A915B" w14:textId="77777777" w:rsidR="008D1CC8" w:rsidRPr="0047785D" w:rsidRDefault="008D1CC8" w:rsidP="00CD568D">
            <w:pPr>
              <w:pStyle w:val="TableParagraph"/>
              <w:spacing w:before="0"/>
              <w:jc w:val="center"/>
              <w:rPr>
                <w:rFonts w:ascii="Arial" w:hAnsi="Arial" w:cs="Arial"/>
                <w:szCs w:val="18"/>
                <w:lang w:val="en-AU"/>
              </w:rPr>
            </w:pPr>
            <w:r w:rsidRPr="0047785D">
              <w:rPr>
                <w:rFonts w:ascii="Arial" w:hAnsi="Arial" w:cs="Arial"/>
                <w:color w:val="000000"/>
                <w:szCs w:val="18"/>
              </w:rPr>
              <w:t>361</w:t>
            </w:r>
          </w:p>
        </w:tc>
        <w:tc>
          <w:tcPr>
            <w:tcW w:w="371" w:type="pct"/>
            <w:gridSpan w:val="2"/>
            <w:shd w:val="clear" w:color="auto" w:fill="C0F7E5" w:themeFill="accent4" w:themeFillTint="33"/>
            <w:noWrap/>
          </w:tcPr>
          <w:p w14:paraId="7E86FEF3" w14:textId="77777777" w:rsidR="008D1CC8" w:rsidRPr="0047785D" w:rsidRDefault="008D1CC8" w:rsidP="00CD568D">
            <w:pPr>
              <w:pStyle w:val="TableParagraph"/>
              <w:spacing w:before="0"/>
              <w:jc w:val="center"/>
              <w:rPr>
                <w:rFonts w:ascii="Arial" w:hAnsi="Arial" w:cs="Arial"/>
                <w:szCs w:val="18"/>
                <w:lang w:val="en-AU"/>
              </w:rPr>
            </w:pPr>
            <w:r w:rsidRPr="0047785D">
              <w:rPr>
                <w:rFonts w:ascii="Arial" w:hAnsi="Arial" w:cs="Arial"/>
                <w:color w:val="000000"/>
                <w:szCs w:val="18"/>
              </w:rPr>
              <w:t>318</w:t>
            </w:r>
          </w:p>
        </w:tc>
        <w:tc>
          <w:tcPr>
            <w:tcW w:w="391" w:type="pct"/>
            <w:gridSpan w:val="3"/>
            <w:shd w:val="clear" w:color="auto" w:fill="C0F7E5" w:themeFill="accent4" w:themeFillTint="33"/>
            <w:noWrap/>
          </w:tcPr>
          <w:p w14:paraId="1BEFBC59" w14:textId="77777777" w:rsidR="008D1CC8" w:rsidRPr="0047785D" w:rsidRDefault="008D1CC8" w:rsidP="00CD568D">
            <w:pPr>
              <w:pStyle w:val="TableParagraph"/>
              <w:spacing w:before="0"/>
              <w:jc w:val="center"/>
              <w:rPr>
                <w:rFonts w:ascii="Arial" w:hAnsi="Arial" w:cs="Arial"/>
                <w:szCs w:val="18"/>
                <w:lang w:val="en-AU"/>
              </w:rPr>
            </w:pPr>
            <w:r w:rsidRPr="0047785D">
              <w:rPr>
                <w:rFonts w:ascii="Arial" w:hAnsi="Arial" w:cs="Arial"/>
                <w:color w:val="000000"/>
                <w:szCs w:val="18"/>
              </w:rPr>
              <w:t>363</w:t>
            </w:r>
          </w:p>
        </w:tc>
        <w:tc>
          <w:tcPr>
            <w:tcW w:w="365" w:type="pct"/>
            <w:shd w:val="clear" w:color="auto" w:fill="C0F7E5" w:themeFill="accent4" w:themeFillTint="33"/>
            <w:noWrap/>
          </w:tcPr>
          <w:p w14:paraId="57196FE2" w14:textId="77777777" w:rsidR="008D1CC8" w:rsidRPr="0047785D" w:rsidRDefault="008D1CC8" w:rsidP="00CD568D">
            <w:pPr>
              <w:pStyle w:val="TableParagraph"/>
              <w:spacing w:before="0"/>
              <w:jc w:val="center"/>
              <w:rPr>
                <w:rFonts w:ascii="Arial" w:hAnsi="Arial" w:cs="Arial"/>
                <w:szCs w:val="18"/>
                <w:lang w:val="en-AU"/>
              </w:rPr>
            </w:pPr>
            <w:r w:rsidRPr="0047785D">
              <w:rPr>
                <w:rFonts w:ascii="Arial" w:hAnsi="Arial" w:cs="Arial"/>
                <w:color w:val="000000"/>
                <w:szCs w:val="18"/>
              </w:rPr>
              <w:t>8,947</w:t>
            </w:r>
          </w:p>
        </w:tc>
      </w:tr>
      <w:tr w:rsidR="00A92970" w:rsidRPr="00422F6A" w14:paraId="46B92A2D" w14:textId="77777777" w:rsidTr="00C7186C">
        <w:trPr>
          <w:trHeight w:val="340"/>
        </w:trPr>
        <w:tc>
          <w:tcPr>
            <w:tcW w:w="1643" w:type="pct"/>
            <w:shd w:val="clear" w:color="auto" w:fill="EEECE1" w:themeFill="background2"/>
          </w:tcPr>
          <w:p w14:paraId="653BB15A" w14:textId="77777777" w:rsidR="008D1CC8" w:rsidRPr="00D86F30" w:rsidRDefault="008D1CC8" w:rsidP="00CD568D">
            <w:pPr>
              <w:pStyle w:val="TableParagraph"/>
              <w:spacing w:before="0"/>
              <w:rPr>
                <w:rFonts w:ascii="Arial" w:hAnsi="Arial" w:cs="Arial"/>
                <w:i/>
                <w:iCs/>
                <w:color w:val="000000"/>
                <w:szCs w:val="18"/>
              </w:rPr>
            </w:pPr>
            <w:r>
              <w:rPr>
                <w:rFonts w:ascii="Arial" w:hAnsi="Arial" w:cs="Arial"/>
                <w:i/>
                <w:iCs/>
                <w:color w:val="000000"/>
                <w:szCs w:val="18"/>
              </w:rPr>
              <w:t>Acinetobacter</w:t>
            </w:r>
          </w:p>
        </w:tc>
        <w:tc>
          <w:tcPr>
            <w:tcW w:w="374" w:type="pct"/>
            <w:gridSpan w:val="2"/>
            <w:shd w:val="clear" w:color="auto" w:fill="EEECE1" w:themeFill="background2"/>
            <w:noWrap/>
          </w:tcPr>
          <w:p w14:paraId="3E0FA735"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18</w:t>
            </w:r>
          </w:p>
        </w:tc>
        <w:tc>
          <w:tcPr>
            <w:tcW w:w="372" w:type="pct"/>
            <w:gridSpan w:val="2"/>
            <w:shd w:val="clear" w:color="auto" w:fill="EEECE1" w:themeFill="background2"/>
            <w:noWrap/>
          </w:tcPr>
          <w:p w14:paraId="798E6A1A"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19</w:t>
            </w:r>
          </w:p>
        </w:tc>
        <w:tc>
          <w:tcPr>
            <w:tcW w:w="372" w:type="pct"/>
            <w:gridSpan w:val="2"/>
            <w:shd w:val="clear" w:color="auto" w:fill="EEECE1" w:themeFill="background2"/>
            <w:noWrap/>
          </w:tcPr>
          <w:p w14:paraId="67895D15"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19</w:t>
            </w:r>
          </w:p>
        </w:tc>
        <w:tc>
          <w:tcPr>
            <w:tcW w:w="370" w:type="pct"/>
            <w:gridSpan w:val="2"/>
            <w:shd w:val="clear" w:color="auto" w:fill="EEECE1" w:themeFill="background2"/>
            <w:noWrap/>
          </w:tcPr>
          <w:p w14:paraId="1BC4CF5D"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9</w:t>
            </w:r>
          </w:p>
        </w:tc>
        <w:tc>
          <w:tcPr>
            <w:tcW w:w="372" w:type="pct"/>
            <w:gridSpan w:val="2"/>
            <w:shd w:val="clear" w:color="auto" w:fill="EEECE1" w:themeFill="background2"/>
            <w:noWrap/>
          </w:tcPr>
          <w:p w14:paraId="6853E95E"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22</w:t>
            </w:r>
          </w:p>
        </w:tc>
        <w:tc>
          <w:tcPr>
            <w:tcW w:w="370" w:type="pct"/>
            <w:gridSpan w:val="2"/>
            <w:shd w:val="clear" w:color="auto" w:fill="EEECE1" w:themeFill="background2"/>
            <w:noWrap/>
          </w:tcPr>
          <w:p w14:paraId="762C9908"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5</w:t>
            </w:r>
          </w:p>
        </w:tc>
        <w:tc>
          <w:tcPr>
            <w:tcW w:w="371" w:type="pct"/>
            <w:gridSpan w:val="2"/>
            <w:shd w:val="clear" w:color="auto" w:fill="EEECE1" w:themeFill="background2"/>
            <w:noWrap/>
          </w:tcPr>
          <w:p w14:paraId="27F7B89A"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5</w:t>
            </w:r>
          </w:p>
        </w:tc>
        <w:tc>
          <w:tcPr>
            <w:tcW w:w="391" w:type="pct"/>
            <w:gridSpan w:val="3"/>
            <w:shd w:val="clear" w:color="auto" w:fill="EEECE1" w:themeFill="background2"/>
            <w:noWrap/>
          </w:tcPr>
          <w:p w14:paraId="6571A69D"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1</w:t>
            </w:r>
          </w:p>
        </w:tc>
        <w:tc>
          <w:tcPr>
            <w:tcW w:w="365" w:type="pct"/>
            <w:shd w:val="clear" w:color="auto" w:fill="EEECE1" w:themeFill="background2"/>
            <w:noWrap/>
          </w:tcPr>
          <w:p w14:paraId="5411B77D" w14:textId="77777777" w:rsidR="008D1CC8" w:rsidRPr="00D17F1E" w:rsidRDefault="008D1CC8" w:rsidP="00CD568D">
            <w:pPr>
              <w:pStyle w:val="TableParagraph"/>
              <w:spacing w:before="0"/>
              <w:jc w:val="center"/>
              <w:rPr>
                <w:rFonts w:ascii="Arial" w:hAnsi="Arial" w:cs="Arial"/>
                <w:szCs w:val="18"/>
              </w:rPr>
            </w:pPr>
            <w:r w:rsidRPr="00D17F1E">
              <w:rPr>
                <w:rFonts w:ascii="Arial" w:hAnsi="Arial" w:cs="Arial"/>
                <w:color w:val="000000"/>
                <w:szCs w:val="18"/>
              </w:rPr>
              <w:t>98</w:t>
            </w:r>
          </w:p>
        </w:tc>
      </w:tr>
      <w:tr w:rsidR="008D1CC8" w:rsidRPr="00422F6A" w14:paraId="33615460" w14:textId="77777777" w:rsidTr="00A92970">
        <w:trPr>
          <w:trHeight w:val="284"/>
        </w:trPr>
        <w:tc>
          <w:tcPr>
            <w:tcW w:w="1643" w:type="pct"/>
            <w:hideMark/>
          </w:tcPr>
          <w:p w14:paraId="4893CC2D" w14:textId="77777777" w:rsidR="008D1CC8" w:rsidRPr="00D17F1E" w:rsidRDefault="008D1CC8" w:rsidP="00CD568D">
            <w:pPr>
              <w:pStyle w:val="TableParagraph"/>
              <w:spacing w:before="0"/>
              <w:rPr>
                <w:rFonts w:ascii="Arial" w:hAnsi="Arial" w:cs="Arial"/>
                <w:i/>
                <w:szCs w:val="18"/>
                <w:lang w:val="en-AU"/>
              </w:rPr>
            </w:pPr>
            <w:r w:rsidRPr="00D17F1E">
              <w:rPr>
                <w:rFonts w:ascii="Arial" w:hAnsi="Arial" w:cs="Arial"/>
                <w:i/>
                <w:iCs/>
                <w:color w:val="000000"/>
                <w:szCs w:val="18"/>
              </w:rPr>
              <w:t xml:space="preserve">Acinetobacter </w:t>
            </w:r>
            <w:proofErr w:type="spellStart"/>
            <w:r w:rsidRPr="00D17F1E">
              <w:rPr>
                <w:rFonts w:ascii="Arial" w:hAnsi="Arial" w:cs="Arial"/>
                <w:i/>
                <w:iCs/>
                <w:color w:val="000000"/>
                <w:szCs w:val="18"/>
              </w:rPr>
              <w:t>baumannii</w:t>
            </w:r>
            <w:proofErr w:type="spellEnd"/>
            <w:r w:rsidRPr="00D17F1E">
              <w:rPr>
                <w:rFonts w:ascii="Arial" w:hAnsi="Arial" w:cs="Arial"/>
                <w:color w:val="000000"/>
                <w:szCs w:val="18"/>
              </w:rPr>
              <w:t xml:space="preserve"> complex</w:t>
            </w:r>
          </w:p>
        </w:tc>
        <w:tc>
          <w:tcPr>
            <w:tcW w:w="374" w:type="pct"/>
            <w:gridSpan w:val="2"/>
            <w:noWrap/>
          </w:tcPr>
          <w:p w14:paraId="690CAD4B"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10</w:t>
            </w:r>
          </w:p>
        </w:tc>
        <w:tc>
          <w:tcPr>
            <w:tcW w:w="372" w:type="pct"/>
            <w:gridSpan w:val="2"/>
            <w:noWrap/>
          </w:tcPr>
          <w:p w14:paraId="2660F302"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9</w:t>
            </w:r>
          </w:p>
        </w:tc>
        <w:tc>
          <w:tcPr>
            <w:tcW w:w="372" w:type="pct"/>
            <w:gridSpan w:val="2"/>
            <w:noWrap/>
          </w:tcPr>
          <w:p w14:paraId="7057689E"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13</w:t>
            </w:r>
          </w:p>
        </w:tc>
        <w:tc>
          <w:tcPr>
            <w:tcW w:w="370" w:type="pct"/>
            <w:gridSpan w:val="2"/>
            <w:noWrap/>
          </w:tcPr>
          <w:p w14:paraId="64556DE2"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2</w:t>
            </w:r>
          </w:p>
        </w:tc>
        <w:tc>
          <w:tcPr>
            <w:tcW w:w="372" w:type="pct"/>
            <w:gridSpan w:val="2"/>
            <w:noWrap/>
          </w:tcPr>
          <w:p w14:paraId="3C6553F0"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9</w:t>
            </w:r>
          </w:p>
        </w:tc>
        <w:tc>
          <w:tcPr>
            <w:tcW w:w="370" w:type="pct"/>
            <w:gridSpan w:val="2"/>
            <w:noWrap/>
          </w:tcPr>
          <w:p w14:paraId="1651FA0D"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3</w:t>
            </w:r>
          </w:p>
        </w:tc>
        <w:tc>
          <w:tcPr>
            <w:tcW w:w="371" w:type="pct"/>
            <w:gridSpan w:val="2"/>
            <w:noWrap/>
          </w:tcPr>
          <w:p w14:paraId="61F292B9"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w:t>
            </w:r>
          </w:p>
        </w:tc>
        <w:tc>
          <w:tcPr>
            <w:tcW w:w="391" w:type="pct"/>
            <w:gridSpan w:val="3"/>
            <w:noWrap/>
          </w:tcPr>
          <w:p w14:paraId="31F3A06B"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w:t>
            </w:r>
          </w:p>
        </w:tc>
        <w:tc>
          <w:tcPr>
            <w:tcW w:w="365" w:type="pct"/>
            <w:noWrap/>
          </w:tcPr>
          <w:p w14:paraId="6A5E0136"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48</w:t>
            </w:r>
          </w:p>
        </w:tc>
      </w:tr>
      <w:tr w:rsidR="008D1CC8" w:rsidRPr="00422F6A" w14:paraId="64306153" w14:textId="77777777" w:rsidTr="00A92970">
        <w:trPr>
          <w:trHeight w:val="284"/>
        </w:trPr>
        <w:tc>
          <w:tcPr>
            <w:tcW w:w="1643" w:type="pct"/>
          </w:tcPr>
          <w:p w14:paraId="37EEC5F6" w14:textId="77777777" w:rsidR="008D1CC8" w:rsidRPr="00D17F1E" w:rsidRDefault="008D1CC8" w:rsidP="00CD568D">
            <w:pPr>
              <w:pStyle w:val="TableParagraph"/>
              <w:spacing w:before="0"/>
              <w:rPr>
                <w:rFonts w:ascii="Arial" w:hAnsi="Arial" w:cs="Arial"/>
                <w:i/>
                <w:iCs/>
                <w:szCs w:val="18"/>
                <w:lang w:val="en-AU"/>
              </w:rPr>
            </w:pPr>
            <w:r w:rsidRPr="00D17F1E">
              <w:rPr>
                <w:rFonts w:ascii="Arial" w:hAnsi="Arial" w:cs="Arial"/>
                <w:i/>
                <w:iCs/>
                <w:szCs w:val="18"/>
              </w:rPr>
              <w:t xml:space="preserve">Acinetobacter </w:t>
            </w:r>
            <w:proofErr w:type="spellStart"/>
            <w:r w:rsidRPr="00D17F1E">
              <w:rPr>
                <w:rFonts w:ascii="Arial" w:hAnsi="Arial" w:cs="Arial"/>
                <w:i/>
                <w:iCs/>
                <w:szCs w:val="18"/>
              </w:rPr>
              <w:t>lwoffii</w:t>
            </w:r>
            <w:proofErr w:type="spellEnd"/>
          </w:p>
        </w:tc>
        <w:tc>
          <w:tcPr>
            <w:tcW w:w="374" w:type="pct"/>
            <w:gridSpan w:val="2"/>
            <w:noWrap/>
          </w:tcPr>
          <w:p w14:paraId="5E2D3519"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3</w:t>
            </w:r>
          </w:p>
        </w:tc>
        <w:tc>
          <w:tcPr>
            <w:tcW w:w="372" w:type="pct"/>
            <w:gridSpan w:val="2"/>
            <w:noWrap/>
          </w:tcPr>
          <w:p w14:paraId="075AEBE8"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72" w:type="pct"/>
            <w:gridSpan w:val="2"/>
            <w:noWrap/>
          </w:tcPr>
          <w:p w14:paraId="4618E55E"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70" w:type="pct"/>
            <w:gridSpan w:val="2"/>
            <w:noWrap/>
          </w:tcPr>
          <w:p w14:paraId="442428EE"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2</w:t>
            </w:r>
          </w:p>
        </w:tc>
        <w:tc>
          <w:tcPr>
            <w:tcW w:w="372" w:type="pct"/>
            <w:gridSpan w:val="2"/>
            <w:noWrap/>
          </w:tcPr>
          <w:p w14:paraId="3A430DE0"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5</w:t>
            </w:r>
          </w:p>
        </w:tc>
        <w:tc>
          <w:tcPr>
            <w:tcW w:w="370" w:type="pct"/>
            <w:gridSpan w:val="2"/>
            <w:noWrap/>
          </w:tcPr>
          <w:p w14:paraId="397814EE"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71" w:type="pct"/>
            <w:gridSpan w:val="2"/>
            <w:noWrap/>
          </w:tcPr>
          <w:p w14:paraId="4EC7BE09"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w:t>
            </w:r>
          </w:p>
        </w:tc>
        <w:tc>
          <w:tcPr>
            <w:tcW w:w="391" w:type="pct"/>
            <w:gridSpan w:val="3"/>
            <w:noWrap/>
          </w:tcPr>
          <w:p w14:paraId="5FD2355C"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65" w:type="pct"/>
            <w:noWrap/>
          </w:tcPr>
          <w:p w14:paraId="1E55FF50"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11</w:t>
            </w:r>
          </w:p>
        </w:tc>
      </w:tr>
      <w:tr w:rsidR="008D1CC8" w:rsidRPr="00422F6A" w14:paraId="6349ADFC" w14:textId="77777777" w:rsidTr="00A92970">
        <w:trPr>
          <w:trHeight w:val="284"/>
        </w:trPr>
        <w:tc>
          <w:tcPr>
            <w:tcW w:w="1643" w:type="pct"/>
          </w:tcPr>
          <w:p w14:paraId="2F128F03" w14:textId="77777777" w:rsidR="008D1CC8" w:rsidRPr="00D17F1E" w:rsidRDefault="008D1CC8" w:rsidP="00CD568D">
            <w:pPr>
              <w:pStyle w:val="TableParagraph"/>
              <w:spacing w:before="0"/>
              <w:rPr>
                <w:rFonts w:ascii="Arial" w:hAnsi="Arial" w:cs="Arial"/>
                <w:i/>
                <w:szCs w:val="18"/>
                <w:lang w:val="en-AU"/>
              </w:rPr>
            </w:pPr>
            <w:r w:rsidRPr="00D17F1E">
              <w:rPr>
                <w:rFonts w:ascii="Arial" w:hAnsi="Arial" w:cs="Arial"/>
                <w:i/>
                <w:iCs/>
                <w:szCs w:val="18"/>
              </w:rPr>
              <w:t>Acinetobacter</w:t>
            </w:r>
            <w:r w:rsidRPr="00D17F1E">
              <w:rPr>
                <w:rFonts w:ascii="Arial" w:hAnsi="Arial" w:cs="Arial"/>
                <w:szCs w:val="18"/>
              </w:rPr>
              <w:t xml:space="preserve"> species</w:t>
            </w:r>
            <w:r w:rsidRPr="00D17F1E">
              <w:rPr>
                <w:rFonts w:ascii="Arial" w:hAnsi="Arial" w:cs="Arial"/>
                <w:szCs w:val="18"/>
                <w:vertAlign w:val="superscript"/>
              </w:rPr>
              <w:t>†</w:t>
            </w:r>
          </w:p>
        </w:tc>
        <w:tc>
          <w:tcPr>
            <w:tcW w:w="374" w:type="pct"/>
            <w:gridSpan w:val="2"/>
            <w:noWrap/>
          </w:tcPr>
          <w:p w14:paraId="7605221B"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w:t>
            </w:r>
          </w:p>
        </w:tc>
        <w:tc>
          <w:tcPr>
            <w:tcW w:w="372" w:type="pct"/>
            <w:gridSpan w:val="2"/>
            <w:noWrap/>
          </w:tcPr>
          <w:p w14:paraId="3DFA529B"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6</w:t>
            </w:r>
          </w:p>
        </w:tc>
        <w:tc>
          <w:tcPr>
            <w:tcW w:w="372" w:type="pct"/>
            <w:gridSpan w:val="2"/>
            <w:noWrap/>
          </w:tcPr>
          <w:p w14:paraId="473FD442"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70" w:type="pct"/>
            <w:gridSpan w:val="2"/>
            <w:noWrap/>
          </w:tcPr>
          <w:p w14:paraId="76BEBA8B"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w:t>
            </w:r>
          </w:p>
        </w:tc>
        <w:tc>
          <w:tcPr>
            <w:tcW w:w="372" w:type="pct"/>
            <w:gridSpan w:val="2"/>
            <w:noWrap/>
          </w:tcPr>
          <w:p w14:paraId="0E076D25"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3</w:t>
            </w:r>
          </w:p>
        </w:tc>
        <w:tc>
          <w:tcPr>
            <w:tcW w:w="370" w:type="pct"/>
            <w:gridSpan w:val="2"/>
            <w:noWrap/>
          </w:tcPr>
          <w:p w14:paraId="4DF2E7A7"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71" w:type="pct"/>
            <w:gridSpan w:val="2"/>
            <w:noWrap/>
          </w:tcPr>
          <w:p w14:paraId="7AADC8E2"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91" w:type="pct"/>
            <w:gridSpan w:val="3"/>
            <w:noWrap/>
          </w:tcPr>
          <w:p w14:paraId="7800706C"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65" w:type="pct"/>
            <w:noWrap/>
          </w:tcPr>
          <w:p w14:paraId="43E5D5D9"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11</w:t>
            </w:r>
          </w:p>
        </w:tc>
      </w:tr>
      <w:tr w:rsidR="008D1CC8" w:rsidRPr="00422F6A" w14:paraId="55FEFE39" w14:textId="77777777" w:rsidTr="00A92970">
        <w:trPr>
          <w:trHeight w:val="284"/>
        </w:trPr>
        <w:tc>
          <w:tcPr>
            <w:tcW w:w="1643" w:type="pct"/>
          </w:tcPr>
          <w:p w14:paraId="1CA499AE" w14:textId="77777777" w:rsidR="008D1CC8" w:rsidRPr="00D17F1E" w:rsidRDefault="008D1CC8" w:rsidP="00CD568D">
            <w:pPr>
              <w:pStyle w:val="TableParagraph"/>
              <w:spacing w:before="0"/>
              <w:rPr>
                <w:rFonts w:ascii="Arial" w:hAnsi="Arial" w:cs="Arial"/>
                <w:i/>
                <w:iCs/>
                <w:szCs w:val="18"/>
                <w:lang w:val="en-AU"/>
              </w:rPr>
            </w:pPr>
            <w:r w:rsidRPr="00D17F1E">
              <w:rPr>
                <w:rFonts w:ascii="Arial" w:hAnsi="Arial" w:cs="Arial"/>
                <w:i/>
                <w:iCs/>
                <w:szCs w:val="18"/>
              </w:rPr>
              <w:t xml:space="preserve">Acinetobacter </w:t>
            </w:r>
            <w:proofErr w:type="spellStart"/>
            <w:r w:rsidRPr="00D17F1E">
              <w:rPr>
                <w:rFonts w:ascii="Arial" w:hAnsi="Arial" w:cs="Arial"/>
                <w:i/>
                <w:iCs/>
                <w:szCs w:val="18"/>
              </w:rPr>
              <w:t>ursingii</w:t>
            </w:r>
            <w:proofErr w:type="spellEnd"/>
          </w:p>
        </w:tc>
        <w:tc>
          <w:tcPr>
            <w:tcW w:w="374" w:type="pct"/>
            <w:gridSpan w:val="2"/>
            <w:noWrap/>
          </w:tcPr>
          <w:p w14:paraId="71A868B9"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3</w:t>
            </w:r>
          </w:p>
        </w:tc>
        <w:tc>
          <w:tcPr>
            <w:tcW w:w="372" w:type="pct"/>
            <w:gridSpan w:val="2"/>
            <w:noWrap/>
          </w:tcPr>
          <w:p w14:paraId="64C66A1B"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72" w:type="pct"/>
            <w:gridSpan w:val="2"/>
            <w:noWrap/>
          </w:tcPr>
          <w:p w14:paraId="2AE1730A"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3</w:t>
            </w:r>
          </w:p>
        </w:tc>
        <w:tc>
          <w:tcPr>
            <w:tcW w:w="370" w:type="pct"/>
            <w:gridSpan w:val="2"/>
            <w:noWrap/>
          </w:tcPr>
          <w:p w14:paraId="26070952"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2</w:t>
            </w:r>
          </w:p>
        </w:tc>
        <w:tc>
          <w:tcPr>
            <w:tcW w:w="372" w:type="pct"/>
            <w:gridSpan w:val="2"/>
            <w:noWrap/>
          </w:tcPr>
          <w:p w14:paraId="76FD5B96"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w:t>
            </w:r>
          </w:p>
        </w:tc>
        <w:tc>
          <w:tcPr>
            <w:tcW w:w="370" w:type="pct"/>
            <w:gridSpan w:val="2"/>
            <w:noWrap/>
          </w:tcPr>
          <w:p w14:paraId="70AF90A9"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w:t>
            </w:r>
          </w:p>
        </w:tc>
        <w:tc>
          <w:tcPr>
            <w:tcW w:w="371" w:type="pct"/>
            <w:gridSpan w:val="2"/>
            <w:noWrap/>
          </w:tcPr>
          <w:p w14:paraId="1A4D9750"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91" w:type="pct"/>
            <w:gridSpan w:val="3"/>
            <w:noWrap/>
          </w:tcPr>
          <w:p w14:paraId="2DB28B8A"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0</w:t>
            </w:r>
          </w:p>
        </w:tc>
        <w:tc>
          <w:tcPr>
            <w:tcW w:w="365" w:type="pct"/>
            <w:noWrap/>
          </w:tcPr>
          <w:p w14:paraId="359FFECE"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10</w:t>
            </w:r>
          </w:p>
        </w:tc>
      </w:tr>
      <w:tr w:rsidR="00E41FC8" w:rsidRPr="00422F6A" w14:paraId="584B573E" w14:textId="77777777" w:rsidTr="00E41FC8">
        <w:trPr>
          <w:trHeight w:val="284"/>
        </w:trPr>
        <w:tc>
          <w:tcPr>
            <w:tcW w:w="1643" w:type="pct"/>
          </w:tcPr>
          <w:p w14:paraId="671BD31D" w14:textId="20BC6F8D" w:rsidR="00E41FC8" w:rsidRPr="001D0563" w:rsidRDefault="00E41FC8" w:rsidP="00E41FC8">
            <w:pPr>
              <w:pStyle w:val="TableParagraph"/>
              <w:spacing w:before="0"/>
              <w:rPr>
                <w:rFonts w:ascii="Arial" w:hAnsi="Arial" w:cs="Arial"/>
                <w:szCs w:val="18"/>
              </w:rPr>
            </w:pPr>
            <w:r w:rsidRPr="001D0563">
              <w:rPr>
                <w:rFonts w:ascii="Arial" w:hAnsi="Arial" w:cs="Arial"/>
                <w:szCs w:val="18"/>
              </w:rPr>
              <w:t>Other</w:t>
            </w:r>
            <w:r>
              <w:rPr>
                <w:rFonts w:ascii="Arial" w:hAnsi="Arial" w:cs="Arial"/>
                <w:i/>
                <w:iCs/>
                <w:szCs w:val="18"/>
              </w:rPr>
              <w:t xml:space="preserve"> Acinetobacter</w:t>
            </w:r>
            <w:r>
              <w:rPr>
                <w:rFonts w:ascii="Arial" w:hAnsi="Arial" w:cs="Arial"/>
                <w:szCs w:val="18"/>
              </w:rPr>
              <w:t xml:space="preserve"> (</w:t>
            </w:r>
            <w:r w:rsidRPr="00E41FC8">
              <w:rPr>
                <w:rFonts w:ascii="Arial" w:hAnsi="Arial" w:cs="Arial"/>
                <w:i/>
                <w:iCs/>
                <w:szCs w:val="18"/>
              </w:rPr>
              <w:t>n</w:t>
            </w:r>
            <w:r>
              <w:rPr>
                <w:rFonts w:ascii="Arial" w:hAnsi="Arial" w:cs="Arial"/>
                <w:szCs w:val="18"/>
              </w:rPr>
              <w:t> </w:t>
            </w:r>
            <w:r w:rsidRPr="00E41FC8">
              <w:rPr>
                <w:rFonts w:ascii="Arial" w:hAnsi="Arial" w:cs="Arial"/>
                <w:szCs w:val="18"/>
              </w:rPr>
              <w:t>= 5)</w:t>
            </w:r>
          </w:p>
        </w:tc>
        <w:tc>
          <w:tcPr>
            <w:tcW w:w="374" w:type="pct"/>
            <w:gridSpan w:val="2"/>
            <w:noWrap/>
          </w:tcPr>
          <w:p w14:paraId="317EE4B1" w14:textId="7E94402D"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1</w:t>
            </w:r>
          </w:p>
        </w:tc>
        <w:tc>
          <w:tcPr>
            <w:tcW w:w="372" w:type="pct"/>
            <w:gridSpan w:val="2"/>
            <w:noWrap/>
          </w:tcPr>
          <w:p w14:paraId="6C181604" w14:textId="186F05D2"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4</w:t>
            </w:r>
          </w:p>
        </w:tc>
        <w:tc>
          <w:tcPr>
            <w:tcW w:w="372" w:type="pct"/>
            <w:gridSpan w:val="2"/>
            <w:noWrap/>
          </w:tcPr>
          <w:p w14:paraId="73118EBC" w14:textId="763F0C59"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3</w:t>
            </w:r>
          </w:p>
        </w:tc>
        <w:tc>
          <w:tcPr>
            <w:tcW w:w="370" w:type="pct"/>
            <w:gridSpan w:val="2"/>
            <w:noWrap/>
          </w:tcPr>
          <w:p w14:paraId="039DC919" w14:textId="6BC9A1F9"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2</w:t>
            </w:r>
          </w:p>
        </w:tc>
        <w:tc>
          <w:tcPr>
            <w:tcW w:w="372" w:type="pct"/>
            <w:gridSpan w:val="2"/>
            <w:noWrap/>
          </w:tcPr>
          <w:p w14:paraId="57386EDD" w14:textId="3157C02C"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4</w:t>
            </w:r>
          </w:p>
        </w:tc>
        <w:tc>
          <w:tcPr>
            <w:tcW w:w="370" w:type="pct"/>
            <w:gridSpan w:val="2"/>
            <w:noWrap/>
          </w:tcPr>
          <w:p w14:paraId="2B0209A0" w14:textId="0E74356C"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1</w:t>
            </w:r>
          </w:p>
        </w:tc>
        <w:tc>
          <w:tcPr>
            <w:tcW w:w="371" w:type="pct"/>
            <w:gridSpan w:val="2"/>
            <w:noWrap/>
          </w:tcPr>
          <w:p w14:paraId="083803D7" w14:textId="1B32371E"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3</w:t>
            </w:r>
          </w:p>
        </w:tc>
        <w:tc>
          <w:tcPr>
            <w:tcW w:w="391" w:type="pct"/>
            <w:gridSpan w:val="3"/>
            <w:noWrap/>
          </w:tcPr>
          <w:p w14:paraId="67F7F1DF" w14:textId="70794D4A"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0</w:t>
            </w:r>
          </w:p>
        </w:tc>
        <w:tc>
          <w:tcPr>
            <w:tcW w:w="365" w:type="pct"/>
            <w:noWrap/>
          </w:tcPr>
          <w:p w14:paraId="2E06DCA4" w14:textId="78971673"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18</w:t>
            </w:r>
          </w:p>
        </w:tc>
      </w:tr>
      <w:tr w:rsidR="00A92970" w:rsidRPr="00422F6A" w14:paraId="77BCFF69" w14:textId="77777777" w:rsidTr="00C7186C">
        <w:trPr>
          <w:trHeight w:val="340"/>
        </w:trPr>
        <w:tc>
          <w:tcPr>
            <w:tcW w:w="1643" w:type="pct"/>
            <w:shd w:val="clear" w:color="auto" w:fill="EEECE1" w:themeFill="background2"/>
          </w:tcPr>
          <w:p w14:paraId="712889F4" w14:textId="77777777" w:rsidR="008D1CC8" w:rsidRPr="00D86F30" w:rsidRDefault="008D1CC8" w:rsidP="00CD568D">
            <w:pPr>
              <w:pStyle w:val="TableParagraph"/>
              <w:spacing w:before="0"/>
              <w:rPr>
                <w:rFonts w:ascii="Arial" w:hAnsi="Arial" w:cs="Arial"/>
                <w:i/>
                <w:iCs/>
                <w:szCs w:val="18"/>
              </w:rPr>
            </w:pPr>
            <w:proofErr w:type="spellStart"/>
            <w:r>
              <w:rPr>
                <w:rFonts w:ascii="Arial" w:hAnsi="Arial" w:cs="Arial"/>
                <w:i/>
                <w:iCs/>
                <w:szCs w:val="18"/>
              </w:rPr>
              <w:t>Enterobacterales</w:t>
            </w:r>
            <w:proofErr w:type="spellEnd"/>
          </w:p>
        </w:tc>
        <w:tc>
          <w:tcPr>
            <w:tcW w:w="374" w:type="pct"/>
            <w:gridSpan w:val="2"/>
            <w:shd w:val="clear" w:color="auto" w:fill="EEECE1" w:themeFill="background2"/>
            <w:noWrap/>
          </w:tcPr>
          <w:p w14:paraId="3B414236"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2,194</w:t>
            </w:r>
          </w:p>
        </w:tc>
        <w:tc>
          <w:tcPr>
            <w:tcW w:w="372" w:type="pct"/>
            <w:gridSpan w:val="2"/>
            <w:shd w:val="clear" w:color="auto" w:fill="EEECE1" w:themeFill="background2"/>
            <w:noWrap/>
          </w:tcPr>
          <w:p w14:paraId="5195F319"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1,802</w:t>
            </w:r>
          </w:p>
        </w:tc>
        <w:tc>
          <w:tcPr>
            <w:tcW w:w="372" w:type="pct"/>
            <w:gridSpan w:val="2"/>
            <w:shd w:val="clear" w:color="auto" w:fill="EEECE1" w:themeFill="background2"/>
            <w:noWrap/>
          </w:tcPr>
          <w:p w14:paraId="009BEBFD"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1,169</w:t>
            </w:r>
          </w:p>
        </w:tc>
        <w:tc>
          <w:tcPr>
            <w:tcW w:w="370" w:type="pct"/>
            <w:gridSpan w:val="2"/>
            <w:shd w:val="clear" w:color="auto" w:fill="EEECE1" w:themeFill="background2"/>
            <w:noWrap/>
          </w:tcPr>
          <w:p w14:paraId="78B8FD95"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777</w:t>
            </w:r>
          </w:p>
        </w:tc>
        <w:tc>
          <w:tcPr>
            <w:tcW w:w="372" w:type="pct"/>
            <w:gridSpan w:val="2"/>
            <w:shd w:val="clear" w:color="auto" w:fill="EEECE1" w:themeFill="background2"/>
            <w:noWrap/>
          </w:tcPr>
          <w:p w14:paraId="6BE53191"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1,210</w:t>
            </w:r>
          </w:p>
        </w:tc>
        <w:tc>
          <w:tcPr>
            <w:tcW w:w="370" w:type="pct"/>
            <w:gridSpan w:val="2"/>
            <w:shd w:val="clear" w:color="auto" w:fill="EEECE1" w:themeFill="background2"/>
            <w:noWrap/>
          </w:tcPr>
          <w:p w14:paraId="52AB7765"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336</w:t>
            </w:r>
          </w:p>
        </w:tc>
        <w:tc>
          <w:tcPr>
            <w:tcW w:w="371" w:type="pct"/>
            <w:gridSpan w:val="2"/>
            <w:shd w:val="clear" w:color="auto" w:fill="EEECE1" w:themeFill="background2"/>
            <w:noWrap/>
          </w:tcPr>
          <w:p w14:paraId="171030F1"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292</w:t>
            </w:r>
          </w:p>
        </w:tc>
        <w:tc>
          <w:tcPr>
            <w:tcW w:w="391" w:type="pct"/>
            <w:gridSpan w:val="3"/>
            <w:shd w:val="clear" w:color="auto" w:fill="EEECE1" w:themeFill="background2"/>
            <w:noWrap/>
          </w:tcPr>
          <w:p w14:paraId="63323975"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324</w:t>
            </w:r>
          </w:p>
        </w:tc>
        <w:tc>
          <w:tcPr>
            <w:tcW w:w="365" w:type="pct"/>
            <w:shd w:val="clear" w:color="auto" w:fill="EEECE1" w:themeFill="background2"/>
            <w:noWrap/>
          </w:tcPr>
          <w:p w14:paraId="18D32848" w14:textId="77777777" w:rsidR="008D1CC8" w:rsidRPr="00D17F1E" w:rsidRDefault="008D1CC8" w:rsidP="00CD568D">
            <w:pPr>
              <w:pStyle w:val="TableParagraph"/>
              <w:spacing w:before="0"/>
              <w:jc w:val="center"/>
              <w:rPr>
                <w:rFonts w:ascii="Arial" w:hAnsi="Arial" w:cs="Arial"/>
                <w:color w:val="000000"/>
                <w:szCs w:val="18"/>
              </w:rPr>
            </w:pPr>
            <w:r w:rsidRPr="00D17F1E">
              <w:rPr>
                <w:rFonts w:ascii="Arial" w:hAnsi="Arial" w:cs="Arial"/>
                <w:color w:val="000000"/>
                <w:szCs w:val="18"/>
              </w:rPr>
              <w:t>8,104</w:t>
            </w:r>
          </w:p>
        </w:tc>
      </w:tr>
      <w:tr w:rsidR="008D1CC8" w:rsidRPr="00422F6A" w14:paraId="038738E9" w14:textId="77777777" w:rsidTr="00A92970">
        <w:trPr>
          <w:trHeight w:val="284"/>
        </w:trPr>
        <w:tc>
          <w:tcPr>
            <w:tcW w:w="1643" w:type="pct"/>
            <w:hideMark/>
          </w:tcPr>
          <w:p w14:paraId="289F5442" w14:textId="77777777" w:rsidR="008D1CC8" w:rsidRPr="00D86F30" w:rsidRDefault="008D1CC8" w:rsidP="00CD568D">
            <w:pPr>
              <w:pStyle w:val="TableParagraph"/>
              <w:spacing w:before="0"/>
              <w:rPr>
                <w:rFonts w:ascii="Arial" w:hAnsi="Arial" w:cs="Arial"/>
                <w:i/>
                <w:iCs/>
                <w:szCs w:val="18"/>
                <w:lang w:val="en-AU"/>
              </w:rPr>
            </w:pPr>
            <w:r w:rsidRPr="00D86F30">
              <w:rPr>
                <w:rFonts w:ascii="Arial" w:hAnsi="Arial" w:cs="Arial"/>
                <w:i/>
                <w:iCs/>
                <w:szCs w:val="18"/>
              </w:rPr>
              <w:t>Escherichia coli</w:t>
            </w:r>
          </w:p>
        </w:tc>
        <w:tc>
          <w:tcPr>
            <w:tcW w:w="374" w:type="pct"/>
            <w:gridSpan w:val="2"/>
            <w:noWrap/>
          </w:tcPr>
          <w:p w14:paraId="03703E39"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1,316</w:t>
            </w:r>
          </w:p>
        </w:tc>
        <w:tc>
          <w:tcPr>
            <w:tcW w:w="372" w:type="pct"/>
            <w:gridSpan w:val="2"/>
            <w:noWrap/>
          </w:tcPr>
          <w:p w14:paraId="040FC6CF"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1,093</w:t>
            </w:r>
          </w:p>
        </w:tc>
        <w:tc>
          <w:tcPr>
            <w:tcW w:w="372" w:type="pct"/>
            <w:gridSpan w:val="2"/>
            <w:noWrap/>
          </w:tcPr>
          <w:p w14:paraId="6C4AAC38"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686</w:t>
            </w:r>
          </w:p>
        </w:tc>
        <w:tc>
          <w:tcPr>
            <w:tcW w:w="370" w:type="pct"/>
            <w:gridSpan w:val="2"/>
            <w:noWrap/>
          </w:tcPr>
          <w:p w14:paraId="07BDC2F4"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482</w:t>
            </w:r>
          </w:p>
        </w:tc>
        <w:tc>
          <w:tcPr>
            <w:tcW w:w="372" w:type="pct"/>
            <w:gridSpan w:val="2"/>
            <w:noWrap/>
          </w:tcPr>
          <w:p w14:paraId="15ECBF9E"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741</w:t>
            </w:r>
          </w:p>
        </w:tc>
        <w:tc>
          <w:tcPr>
            <w:tcW w:w="370" w:type="pct"/>
            <w:gridSpan w:val="2"/>
            <w:noWrap/>
          </w:tcPr>
          <w:p w14:paraId="367FD3FC"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220</w:t>
            </w:r>
          </w:p>
        </w:tc>
        <w:tc>
          <w:tcPr>
            <w:tcW w:w="371" w:type="pct"/>
            <w:gridSpan w:val="2"/>
            <w:noWrap/>
          </w:tcPr>
          <w:p w14:paraId="60F43E3D"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225</w:t>
            </w:r>
          </w:p>
        </w:tc>
        <w:tc>
          <w:tcPr>
            <w:tcW w:w="391" w:type="pct"/>
            <w:gridSpan w:val="3"/>
            <w:noWrap/>
          </w:tcPr>
          <w:p w14:paraId="1504A63F"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206</w:t>
            </w:r>
          </w:p>
        </w:tc>
        <w:tc>
          <w:tcPr>
            <w:tcW w:w="365" w:type="pct"/>
            <w:noWrap/>
          </w:tcPr>
          <w:p w14:paraId="6E6A6A91"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4,969</w:t>
            </w:r>
          </w:p>
        </w:tc>
      </w:tr>
      <w:tr w:rsidR="008D1CC8" w:rsidRPr="00422F6A" w14:paraId="1D9517BE" w14:textId="77777777" w:rsidTr="00A92970">
        <w:trPr>
          <w:trHeight w:val="284"/>
        </w:trPr>
        <w:tc>
          <w:tcPr>
            <w:tcW w:w="1643" w:type="pct"/>
            <w:hideMark/>
          </w:tcPr>
          <w:p w14:paraId="759EFC69" w14:textId="77777777" w:rsidR="008D1CC8" w:rsidRPr="00D86F30" w:rsidRDefault="008D1CC8" w:rsidP="00CD568D">
            <w:pPr>
              <w:pStyle w:val="TableParagraph"/>
              <w:spacing w:before="0"/>
              <w:rPr>
                <w:rFonts w:ascii="Arial" w:hAnsi="Arial" w:cs="Arial"/>
                <w:i/>
                <w:szCs w:val="18"/>
                <w:lang w:val="en-AU"/>
              </w:rPr>
            </w:pPr>
            <w:r w:rsidRPr="00D86F30">
              <w:rPr>
                <w:rFonts w:ascii="Arial" w:hAnsi="Arial" w:cs="Arial"/>
                <w:i/>
                <w:iCs/>
                <w:szCs w:val="18"/>
              </w:rPr>
              <w:t>Klebsiella pneumoniae</w:t>
            </w:r>
            <w:r w:rsidRPr="00D86F30">
              <w:rPr>
                <w:rFonts w:ascii="Arial" w:hAnsi="Arial" w:cs="Arial"/>
                <w:szCs w:val="18"/>
              </w:rPr>
              <w:t xml:space="preserve"> complex</w:t>
            </w:r>
          </w:p>
        </w:tc>
        <w:tc>
          <w:tcPr>
            <w:tcW w:w="374" w:type="pct"/>
            <w:gridSpan w:val="2"/>
            <w:noWrap/>
          </w:tcPr>
          <w:p w14:paraId="6F464A11"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340</w:t>
            </w:r>
          </w:p>
        </w:tc>
        <w:tc>
          <w:tcPr>
            <w:tcW w:w="372" w:type="pct"/>
            <w:gridSpan w:val="2"/>
            <w:noWrap/>
          </w:tcPr>
          <w:p w14:paraId="76946D2D"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260</w:t>
            </w:r>
          </w:p>
        </w:tc>
        <w:tc>
          <w:tcPr>
            <w:tcW w:w="372" w:type="pct"/>
            <w:gridSpan w:val="2"/>
            <w:noWrap/>
          </w:tcPr>
          <w:p w14:paraId="372D530E"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202</w:t>
            </w:r>
          </w:p>
        </w:tc>
        <w:tc>
          <w:tcPr>
            <w:tcW w:w="370" w:type="pct"/>
            <w:gridSpan w:val="2"/>
            <w:noWrap/>
          </w:tcPr>
          <w:p w14:paraId="60D815BA"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116</w:t>
            </w:r>
          </w:p>
        </w:tc>
        <w:tc>
          <w:tcPr>
            <w:tcW w:w="372" w:type="pct"/>
            <w:gridSpan w:val="2"/>
            <w:noWrap/>
          </w:tcPr>
          <w:p w14:paraId="5CC67203"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205</w:t>
            </w:r>
          </w:p>
        </w:tc>
        <w:tc>
          <w:tcPr>
            <w:tcW w:w="370" w:type="pct"/>
            <w:gridSpan w:val="2"/>
            <w:noWrap/>
          </w:tcPr>
          <w:p w14:paraId="4410B714"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45</w:t>
            </w:r>
          </w:p>
        </w:tc>
        <w:tc>
          <w:tcPr>
            <w:tcW w:w="371" w:type="pct"/>
            <w:gridSpan w:val="2"/>
            <w:noWrap/>
          </w:tcPr>
          <w:p w14:paraId="504C59E0"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33</w:t>
            </w:r>
          </w:p>
        </w:tc>
        <w:tc>
          <w:tcPr>
            <w:tcW w:w="391" w:type="pct"/>
            <w:gridSpan w:val="3"/>
            <w:noWrap/>
          </w:tcPr>
          <w:p w14:paraId="1C20B786"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46</w:t>
            </w:r>
          </w:p>
        </w:tc>
        <w:tc>
          <w:tcPr>
            <w:tcW w:w="365" w:type="pct"/>
            <w:noWrap/>
          </w:tcPr>
          <w:p w14:paraId="2E2D5EA8" w14:textId="77777777" w:rsidR="008D1CC8" w:rsidRPr="00D17F1E" w:rsidRDefault="008D1CC8" w:rsidP="00CD568D">
            <w:pPr>
              <w:pStyle w:val="TableParagraph"/>
              <w:spacing w:before="0"/>
              <w:jc w:val="center"/>
              <w:rPr>
                <w:rFonts w:ascii="Arial" w:hAnsi="Arial" w:cs="Arial"/>
                <w:szCs w:val="18"/>
                <w:lang w:val="en-AU"/>
              </w:rPr>
            </w:pPr>
            <w:r w:rsidRPr="00D17F1E">
              <w:rPr>
                <w:rFonts w:ascii="Arial" w:hAnsi="Arial" w:cs="Arial"/>
                <w:color w:val="000000"/>
                <w:szCs w:val="18"/>
              </w:rPr>
              <w:t>1,247</w:t>
            </w:r>
          </w:p>
        </w:tc>
      </w:tr>
      <w:tr w:rsidR="008D1CC8" w:rsidRPr="00422F6A" w14:paraId="275001E4" w14:textId="77777777" w:rsidTr="00A92970">
        <w:trPr>
          <w:trHeight w:val="284"/>
        </w:trPr>
        <w:tc>
          <w:tcPr>
            <w:tcW w:w="1643" w:type="pct"/>
            <w:hideMark/>
          </w:tcPr>
          <w:p w14:paraId="7BBC9D26" w14:textId="77777777" w:rsidR="008D1CC8" w:rsidRPr="00D86F30" w:rsidRDefault="008D1CC8" w:rsidP="00CD568D">
            <w:pPr>
              <w:pStyle w:val="TableParagraph"/>
              <w:spacing w:before="0"/>
              <w:rPr>
                <w:rFonts w:ascii="Arial" w:hAnsi="Arial" w:cs="Arial"/>
                <w:szCs w:val="18"/>
                <w:lang w:val="en-AU"/>
              </w:rPr>
            </w:pPr>
            <w:r w:rsidRPr="00D86F30">
              <w:rPr>
                <w:rFonts w:ascii="Arial" w:hAnsi="Arial" w:cs="Arial"/>
                <w:i/>
                <w:iCs/>
                <w:szCs w:val="18"/>
              </w:rPr>
              <w:t>Enterobacter cloacae</w:t>
            </w:r>
            <w:r w:rsidRPr="00D86F30">
              <w:rPr>
                <w:rFonts w:ascii="Arial" w:hAnsi="Arial" w:cs="Arial"/>
                <w:szCs w:val="18"/>
              </w:rPr>
              <w:t xml:space="preserve"> complex</w:t>
            </w:r>
          </w:p>
        </w:tc>
        <w:tc>
          <w:tcPr>
            <w:tcW w:w="374" w:type="pct"/>
            <w:gridSpan w:val="2"/>
            <w:noWrap/>
          </w:tcPr>
          <w:p w14:paraId="0DE5C5CD"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143</w:t>
            </w:r>
          </w:p>
        </w:tc>
        <w:tc>
          <w:tcPr>
            <w:tcW w:w="372" w:type="pct"/>
            <w:gridSpan w:val="2"/>
            <w:noWrap/>
          </w:tcPr>
          <w:p w14:paraId="42E1FAD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93</w:t>
            </w:r>
          </w:p>
        </w:tc>
        <w:tc>
          <w:tcPr>
            <w:tcW w:w="372" w:type="pct"/>
            <w:gridSpan w:val="2"/>
            <w:noWrap/>
          </w:tcPr>
          <w:p w14:paraId="72614B9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83</w:t>
            </w:r>
          </w:p>
        </w:tc>
        <w:tc>
          <w:tcPr>
            <w:tcW w:w="370" w:type="pct"/>
            <w:gridSpan w:val="2"/>
            <w:noWrap/>
          </w:tcPr>
          <w:p w14:paraId="199CF9B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24</w:t>
            </w:r>
          </w:p>
        </w:tc>
        <w:tc>
          <w:tcPr>
            <w:tcW w:w="372" w:type="pct"/>
            <w:gridSpan w:val="2"/>
            <w:noWrap/>
          </w:tcPr>
          <w:p w14:paraId="36253EB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64</w:t>
            </w:r>
          </w:p>
        </w:tc>
        <w:tc>
          <w:tcPr>
            <w:tcW w:w="370" w:type="pct"/>
            <w:gridSpan w:val="2"/>
            <w:noWrap/>
          </w:tcPr>
          <w:p w14:paraId="4DE4E79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16</w:t>
            </w:r>
          </w:p>
        </w:tc>
        <w:tc>
          <w:tcPr>
            <w:tcW w:w="371" w:type="pct"/>
            <w:gridSpan w:val="2"/>
            <w:noWrap/>
          </w:tcPr>
          <w:p w14:paraId="6196AE7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8</w:t>
            </w:r>
          </w:p>
        </w:tc>
        <w:tc>
          <w:tcPr>
            <w:tcW w:w="391" w:type="pct"/>
            <w:gridSpan w:val="3"/>
            <w:noWrap/>
          </w:tcPr>
          <w:p w14:paraId="6CB077D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19</w:t>
            </w:r>
          </w:p>
        </w:tc>
        <w:tc>
          <w:tcPr>
            <w:tcW w:w="365" w:type="pct"/>
            <w:noWrap/>
          </w:tcPr>
          <w:p w14:paraId="48F2D7DC"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450</w:t>
            </w:r>
          </w:p>
        </w:tc>
      </w:tr>
      <w:tr w:rsidR="008D1CC8" w:rsidRPr="00422F6A" w14:paraId="6D37D4F4" w14:textId="77777777" w:rsidTr="00A92970">
        <w:trPr>
          <w:trHeight w:val="284"/>
        </w:trPr>
        <w:tc>
          <w:tcPr>
            <w:tcW w:w="1643" w:type="pct"/>
            <w:hideMark/>
          </w:tcPr>
          <w:p w14:paraId="4365620B" w14:textId="77777777" w:rsidR="008D1CC8" w:rsidRPr="00D86F30" w:rsidRDefault="008D1CC8" w:rsidP="00CD568D">
            <w:pPr>
              <w:pStyle w:val="TableParagraph"/>
              <w:spacing w:before="0"/>
              <w:rPr>
                <w:rFonts w:ascii="Arial" w:hAnsi="Arial" w:cs="Arial"/>
                <w:i/>
                <w:iCs/>
                <w:szCs w:val="18"/>
                <w:lang w:val="en-AU"/>
              </w:rPr>
            </w:pPr>
            <w:r w:rsidRPr="00D86F30">
              <w:rPr>
                <w:rFonts w:ascii="Arial" w:hAnsi="Arial" w:cs="Arial"/>
                <w:i/>
                <w:iCs/>
                <w:szCs w:val="18"/>
              </w:rPr>
              <w:t>Proteus mirabilis</w:t>
            </w:r>
          </w:p>
        </w:tc>
        <w:tc>
          <w:tcPr>
            <w:tcW w:w="374" w:type="pct"/>
            <w:gridSpan w:val="2"/>
            <w:noWrap/>
          </w:tcPr>
          <w:p w14:paraId="236F0E2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87</w:t>
            </w:r>
          </w:p>
        </w:tc>
        <w:tc>
          <w:tcPr>
            <w:tcW w:w="372" w:type="pct"/>
            <w:gridSpan w:val="2"/>
            <w:noWrap/>
          </w:tcPr>
          <w:p w14:paraId="767E8C9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84</w:t>
            </w:r>
          </w:p>
        </w:tc>
        <w:tc>
          <w:tcPr>
            <w:tcW w:w="372" w:type="pct"/>
            <w:gridSpan w:val="2"/>
            <w:noWrap/>
          </w:tcPr>
          <w:p w14:paraId="6FE44CF4"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44</w:t>
            </w:r>
          </w:p>
        </w:tc>
        <w:tc>
          <w:tcPr>
            <w:tcW w:w="370" w:type="pct"/>
            <w:gridSpan w:val="2"/>
            <w:noWrap/>
          </w:tcPr>
          <w:p w14:paraId="24690D3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31</w:t>
            </w:r>
          </w:p>
        </w:tc>
        <w:tc>
          <w:tcPr>
            <w:tcW w:w="372" w:type="pct"/>
            <w:gridSpan w:val="2"/>
            <w:noWrap/>
          </w:tcPr>
          <w:p w14:paraId="6D2D22C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44</w:t>
            </w:r>
          </w:p>
        </w:tc>
        <w:tc>
          <w:tcPr>
            <w:tcW w:w="370" w:type="pct"/>
            <w:gridSpan w:val="2"/>
            <w:noWrap/>
          </w:tcPr>
          <w:p w14:paraId="779C8C7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12</w:t>
            </w:r>
          </w:p>
        </w:tc>
        <w:tc>
          <w:tcPr>
            <w:tcW w:w="371" w:type="pct"/>
            <w:gridSpan w:val="2"/>
            <w:noWrap/>
          </w:tcPr>
          <w:p w14:paraId="4BC61024"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w:t>
            </w:r>
          </w:p>
        </w:tc>
        <w:tc>
          <w:tcPr>
            <w:tcW w:w="391" w:type="pct"/>
            <w:gridSpan w:val="3"/>
            <w:noWrap/>
          </w:tcPr>
          <w:p w14:paraId="08661D9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8</w:t>
            </w:r>
          </w:p>
        </w:tc>
        <w:tc>
          <w:tcPr>
            <w:tcW w:w="365" w:type="pct"/>
            <w:noWrap/>
          </w:tcPr>
          <w:p w14:paraId="508A85B2"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314</w:t>
            </w:r>
          </w:p>
        </w:tc>
      </w:tr>
      <w:tr w:rsidR="008D1CC8" w:rsidRPr="00422F6A" w14:paraId="71EA0159" w14:textId="77777777" w:rsidTr="00A92970">
        <w:trPr>
          <w:trHeight w:val="284"/>
        </w:trPr>
        <w:tc>
          <w:tcPr>
            <w:tcW w:w="1643" w:type="pct"/>
            <w:hideMark/>
          </w:tcPr>
          <w:p w14:paraId="11F185EF" w14:textId="77777777" w:rsidR="008D1CC8" w:rsidRPr="00D86F30" w:rsidRDefault="008D1CC8" w:rsidP="00CD568D">
            <w:pPr>
              <w:pStyle w:val="TableParagraph"/>
              <w:spacing w:before="0"/>
              <w:rPr>
                <w:rFonts w:ascii="Arial" w:hAnsi="Arial" w:cs="Arial"/>
                <w:i/>
                <w:iCs/>
                <w:szCs w:val="18"/>
                <w:lang w:val="en-AU"/>
              </w:rPr>
            </w:pPr>
            <w:r w:rsidRPr="00D86F30">
              <w:rPr>
                <w:rFonts w:ascii="Arial" w:hAnsi="Arial" w:cs="Arial"/>
                <w:i/>
                <w:iCs/>
                <w:szCs w:val="18"/>
              </w:rPr>
              <w:t xml:space="preserve">Klebsiella </w:t>
            </w:r>
            <w:proofErr w:type="spellStart"/>
            <w:r w:rsidRPr="00D86F30">
              <w:rPr>
                <w:rFonts w:ascii="Arial" w:hAnsi="Arial" w:cs="Arial"/>
                <w:i/>
                <w:iCs/>
                <w:szCs w:val="18"/>
              </w:rPr>
              <w:t>oxytoca</w:t>
            </w:r>
            <w:proofErr w:type="spellEnd"/>
          </w:p>
        </w:tc>
        <w:tc>
          <w:tcPr>
            <w:tcW w:w="374" w:type="pct"/>
            <w:gridSpan w:val="2"/>
            <w:noWrap/>
          </w:tcPr>
          <w:p w14:paraId="79ABEDE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76</w:t>
            </w:r>
          </w:p>
        </w:tc>
        <w:tc>
          <w:tcPr>
            <w:tcW w:w="372" w:type="pct"/>
            <w:gridSpan w:val="2"/>
            <w:noWrap/>
          </w:tcPr>
          <w:p w14:paraId="53D1923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67</w:t>
            </w:r>
          </w:p>
        </w:tc>
        <w:tc>
          <w:tcPr>
            <w:tcW w:w="372" w:type="pct"/>
            <w:gridSpan w:val="2"/>
            <w:noWrap/>
          </w:tcPr>
          <w:p w14:paraId="29E38B9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28</w:t>
            </w:r>
          </w:p>
        </w:tc>
        <w:tc>
          <w:tcPr>
            <w:tcW w:w="370" w:type="pct"/>
            <w:gridSpan w:val="2"/>
            <w:noWrap/>
          </w:tcPr>
          <w:p w14:paraId="1970105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29</w:t>
            </w:r>
          </w:p>
        </w:tc>
        <w:tc>
          <w:tcPr>
            <w:tcW w:w="372" w:type="pct"/>
            <w:gridSpan w:val="2"/>
            <w:noWrap/>
          </w:tcPr>
          <w:p w14:paraId="7B30325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35</w:t>
            </w:r>
          </w:p>
        </w:tc>
        <w:tc>
          <w:tcPr>
            <w:tcW w:w="370" w:type="pct"/>
            <w:gridSpan w:val="2"/>
            <w:noWrap/>
          </w:tcPr>
          <w:p w14:paraId="03095303"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12</w:t>
            </w:r>
          </w:p>
        </w:tc>
        <w:tc>
          <w:tcPr>
            <w:tcW w:w="371" w:type="pct"/>
            <w:gridSpan w:val="2"/>
            <w:noWrap/>
          </w:tcPr>
          <w:p w14:paraId="17C24E2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w:t>
            </w:r>
          </w:p>
        </w:tc>
        <w:tc>
          <w:tcPr>
            <w:tcW w:w="391" w:type="pct"/>
            <w:gridSpan w:val="3"/>
            <w:noWrap/>
          </w:tcPr>
          <w:p w14:paraId="143D845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14</w:t>
            </w:r>
          </w:p>
        </w:tc>
        <w:tc>
          <w:tcPr>
            <w:tcW w:w="365" w:type="pct"/>
            <w:noWrap/>
          </w:tcPr>
          <w:p w14:paraId="1709E6D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265</w:t>
            </w:r>
          </w:p>
        </w:tc>
      </w:tr>
      <w:tr w:rsidR="008D1CC8" w:rsidRPr="00422F6A" w14:paraId="775E4D69" w14:textId="77777777" w:rsidTr="00A92970">
        <w:trPr>
          <w:trHeight w:val="284"/>
        </w:trPr>
        <w:tc>
          <w:tcPr>
            <w:tcW w:w="1643" w:type="pct"/>
            <w:hideMark/>
          </w:tcPr>
          <w:p w14:paraId="3942B077" w14:textId="77777777" w:rsidR="008D1CC8" w:rsidRPr="00D86F30" w:rsidRDefault="008D1CC8" w:rsidP="00CD568D">
            <w:pPr>
              <w:pStyle w:val="TableParagraph"/>
              <w:spacing w:before="0"/>
              <w:rPr>
                <w:rFonts w:ascii="Arial" w:hAnsi="Arial" w:cs="Arial"/>
                <w:i/>
                <w:iCs/>
                <w:szCs w:val="18"/>
                <w:lang w:val="en-AU"/>
              </w:rPr>
            </w:pPr>
            <w:r w:rsidRPr="00D86F30">
              <w:rPr>
                <w:rFonts w:ascii="Arial" w:hAnsi="Arial" w:cs="Arial"/>
                <w:i/>
                <w:iCs/>
                <w:szCs w:val="18"/>
              </w:rPr>
              <w:t>Serratia marcescens</w:t>
            </w:r>
          </w:p>
        </w:tc>
        <w:tc>
          <w:tcPr>
            <w:tcW w:w="374" w:type="pct"/>
            <w:gridSpan w:val="2"/>
            <w:noWrap/>
          </w:tcPr>
          <w:p w14:paraId="4E7885E5"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59</w:t>
            </w:r>
          </w:p>
        </w:tc>
        <w:tc>
          <w:tcPr>
            <w:tcW w:w="372" w:type="pct"/>
            <w:gridSpan w:val="2"/>
            <w:noWrap/>
          </w:tcPr>
          <w:p w14:paraId="00B572A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43</w:t>
            </w:r>
          </w:p>
        </w:tc>
        <w:tc>
          <w:tcPr>
            <w:tcW w:w="372" w:type="pct"/>
            <w:gridSpan w:val="2"/>
            <w:noWrap/>
          </w:tcPr>
          <w:p w14:paraId="4BFCC0B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35</w:t>
            </w:r>
          </w:p>
        </w:tc>
        <w:tc>
          <w:tcPr>
            <w:tcW w:w="370" w:type="pct"/>
            <w:gridSpan w:val="2"/>
            <w:noWrap/>
          </w:tcPr>
          <w:p w14:paraId="3A7B22D3"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15</w:t>
            </w:r>
          </w:p>
        </w:tc>
        <w:tc>
          <w:tcPr>
            <w:tcW w:w="372" w:type="pct"/>
            <w:gridSpan w:val="2"/>
            <w:noWrap/>
          </w:tcPr>
          <w:p w14:paraId="20F3C9E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34</w:t>
            </w:r>
          </w:p>
        </w:tc>
        <w:tc>
          <w:tcPr>
            <w:tcW w:w="370" w:type="pct"/>
            <w:gridSpan w:val="2"/>
            <w:noWrap/>
          </w:tcPr>
          <w:p w14:paraId="43946C5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5</w:t>
            </w:r>
          </w:p>
        </w:tc>
        <w:tc>
          <w:tcPr>
            <w:tcW w:w="371" w:type="pct"/>
            <w:gridSpan w:val="2"/>
            <w:noWrap/>
          </w:tcPr>
          <w:p w14:paraId="300C466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w:t>
            </w:r>
          </w:p>
        </w:tc>
        <w:tc>
          <w:tcPr>
            <w:tcW w:w="391" w:type="pct"/>
            <w:gridSpan w:val="3"/>
            <w:noWrap/>
          </w:tcPr>
          <w:p w14:paraId="61F4C0B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10</w:t>
            </w:r>
          </w:p>
        </w:tc>
        <w:tc>
          <w:tcPr>
            <w:tcW w:w="365" w:type="pct"/>
            <w:noWrap/>
          </w:tcPr>
          <w:p w14:paraId="05931A22"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202</w:t>
            </w:r>
          </w:p>
        </w:tc>
      </w:tr>
      <w:tr w:rsidR="008D1CC8" w:rsidRPr="00422F6A" w14:paraId="33BCA75D" w14:textId="77777777" w:rsidTr="00A92970">
        <w:trPr>
          <w:trHeight w:val="284"/>
        </w:trPr>
        <w:tc>
          <w:tcPr>
            <w:tcW w:w="1643" w:type="pct"/>
            <w:hideMark/>
          </w:tcPr>
          <w:p w14:paraId="77CCA4C9" w14:textId="77777777" w:rsidR="008D1CC8" w:rsidRPr="00D86F30" w:rsidRDefault="008D1CC8" w:rsidP="00CD568D">
            <w:pPr>
              <w:pStyle w:val="TableParagraph"/>
              <w:spacing w:before="0"/>
              <w:rPr>
                <w:rFonts w:ascii="Arial" w:hAnsi="Arial" w:cs="Arial"/>
                <w:i/>
                <w:iCs/>
                <w:szCs w:val="18"/>
                <w:lang w:val="en-AU"/>
              </w:rPr>
            </w:pPr>
            <w:r w:rsidRPr="00D86F30">
              <w:rPr>
                <w:rFonts w:ascii="Arial" w:hAnsi="Arial" w:cs="Arial"/>
                <w:i/>
                <w:iCs/>
                <w:szCs w:val="18"/>
              </w:rPr>
              <w:t>Klebsiella aerogenes</w:t>
            </w:r>
          </w:p>
        </w:tc>
        <w:tc>
          <w:tcPr>
            <w:tcW w:w="374" w:type="pct"/>
            <w:gridSpan w:val="2"/>
            <w:noWrap/>
          </w:tcPr>
          <w:p w14:paraId="00DAA5BD"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42</w:t>
            </w:r>
          </w:p>
        </w:tc>
        <w:tc>
          <w:tcPr>
            <w:tcW w:w="372" w:type="pct"/>
            <w:gridSpan w:val="2"/>
            <w:noWrap/>
          </w:tcPr>
          <w:p w14:paraId="5F14FAB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32</w:t>
            </w:r>
          </w:p>
        </w:tc>
        <w:tc>
          <w:tcPr>
            <w:tcW w:w="372" w:type="pct"/>
            <w:gridSpan w:val="2"/>
            <w:noWrap/>
          </w:tcPr>
          <w:p w14:paraId="42E3C52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12</w:t>
            </w:r>
          </w:p>
        </w:tc>
        <w:tc>
          <w:tcPr>
            <w:tcW w:w="370" w:type="pct"/>
            <w:gridSpan w:val="2"/>
            <w:noWrap/>
          </w:tcPr>
          <w:p w14:paraId="37105492"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10</w:t>
            </w:r>
          </w:p>
        </w:tc>
        <w:tc>
          <w:tcPr>
            <w:tcW w:w="372" w:type="pct"/>
            <w:gridSpan w:val="2"/>
            <w:noWrap/>
          </w:tcPr>
          <w:p w14:paraId="08893D3C"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16</w:t>
            </w:r>
          </w:p>
        </w:tc>
        <w:tc>
          <w:tcPr>
            <w:tcW w:w="370" w:type="pct"/>
            <w:gridSpan w:val="2"/>
            <w:noWrap/>
          </w:tcPr>
          <w:p w14:paraId="13FED242"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71" w:type="pct"/>
            <w:gridSpan w:val="2"/>
            <w:noWrap/>
          </w:tcPr>
          <w:p w14:paraId="31D4EEF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91" w:type="pct"/>
            <w:gridSpan w:val="3"/>
            <w:noWrap/>
          </w:tcPr>
          <w:p w14:paraId="50DF5988"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5</w:t>
            </w:r>
          </w:p>
        </w:tc>
        <w:tc>
          <w:tcPr>
            <w:tcW w:w="365" w:type="pct"/>
            <w:noWrap/>
          </w:tcPr>
          <w:p w14:paraId="237AA94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119</w:t>
            </w:r>
          </w:p>
        </w:tc>
      </w:tr>
      <w:tr w:rsidR="008D1CC8" w:rsidRPr="00422F6A" w14:paraId="322ADCF8" w14:textId="77777777" w:rsidTr="00A92970">
        <w:trPr>
          <w:trHeight w:val="284"/>
        </w:trPr>
        <w:tc>
          <w:tcPr>
            <w:tcW w:w="1643" w:type="pct"/>
            <w:hideMark/>
          </w:tcPr>
          <w:p w14:paraId="676D78D1" w14:textId="77777777" w:rsidR="008D1CC8" w:rsidRPr="00D86F30" w:rsidRDefault="008D1CC8" w:rsidP="00CD568D">
            <w:pPr>
              <w:pStyle w:val="TableParagraph"/>
              <w:spacing w:before="0"/>
              <w:rPr>
                <w:rFonts w:ascii="Arial" w:hAnsi="Arial" w:cs="Arial"/>
                <w:i/>
                <w:iCs/>
                <w:szCs w:val="18"/>
                <w:lang w:val="en-AU"/>
              </w:rPr>
            </w:pPr>
            <w:r w:rsidRPr="00D86F30">
              <w:rPr>
                <w:rFonts w:ascii="Arial" w:hAnsi="Arial" w:cs="Arial"/>
                <w:i/>
                <w:iCs/>
                <w:szCs w:val="18"/>
              </w:rPr>
              <w:t xml:space="preserve">Citrobacter </w:t>
            </w:r>
            <w:proofErr w:type="spellStart"/>
            <w:r w:rsidRPr="00D86F30">
              <w:rPr>
                <w:rFonts w:ascii="Arial" w:hAnsi="Arial" w:cs="Arial"/>
                <w:i/>
                <w:iCs/>
                <w:szCs w:val="18"/>
              </w:rPr>
              <w:t>koseri</w:t>
            </w:r>
            <w:proofErr w:type="spellEnd"/>
          </w:p>
        </w:tc>
        <w:tc>
          <w:tcPr>
            <w:tcW w:w="374" w:type="pct"/>
            <w:gridSpan w:val="2"/>
            <w:noWrap/>
          </w:tcPr>
          <w:p w14:paraId="6DC0E88D"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19</w:t>
            </w:r>
          </w:p>
        </w:tc>
        <w:tc>
          <w:tcPr>
            <w:tcW w:w="372" w:type="pct"/>
            <w:gridSpan w:val="2"/>
            <w:noWrap/>
          </w:tcPr>
          <w:p w14:paraId="1CA6686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19</w:t>
            </w:r>
          </w:p>
        </w:tc>
        <w:tc>
          <w:tcPr>
            <w:tcW w:w="372" w:type="pct"/>
            <w:gridSpan w:val="2"/>
            <w:noWrap/>
          </w:tcPr>
          <w:p w14:paraId="36FF0E28"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17</w:t>
            </w:r>
          </w:p>
        </w:tc>
        <w:tc>
          <w:tcPr>
            <w:tcW w:w="370" w:type="pct"/>
            <w:gridSpan w:val="2"/>
            <w:noWrap/>
          </w:tcPr>
          <w:p w14:paraId="71CEE1D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14</w:t>
            </w:r>
          </w:p>
        </w:tc>
        <w:tc>
          <w:tcPr>
            <w:tcW w:w="372" w:type="pct"/>
            <w:gridSpan w:val="2"/>
            <w:noWrap/>
          </w:tcPr>
          <w:p w14:paraId="28BB79C8"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15</w:t>
            </w:r>
          </w:p>
        </w:tc>
        <w:tc>
          <w:tcPr>
            <w:tcW w:w="370" w:type="pct"/>
            <w:gridSpan w:val="2"/>
            <w:noWrap/>
          </w:tcPr>
          <w:p w14:paraId="3B3BC4CC"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w:t>
            </w:r>
          </w:p>
        </w:tc>
        <w:tc>
          <w:tcPr>
            <w:tcW w:w="371" w:type="pct"/>
            <w:gridSpan w:val="2"/>
            <w:noWrap/>
          </w:tcPr>
          <w:p w14:paraId="7EF9A97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w:t>
            </w:r>
          </w:p>
        </w:tc>
        <w:tc>
          <w:tcPr>
            <w:tcW w:w="391" w:type="pct"/>
            <w:gridSpan w:val="3"/>
            <w:noWrap/>
          </w:tcPr>
          <w:p w14:paraId="4AE70E8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w:t>
            </w:r>
          </w:p>
        </w:tc>
        <w:tc>
          <w:tcPr>
            <w:tcW w:w="365" w:type="pct"/>
            <w:noWrap/>
          </w:tcPr>
          <w:p w14:paraId="1D2511DC"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94</w:t>
            </w:r>
          </w:p>
        </w:tc>
      </w:tr>
      <w:tr w:rsidR="008D1CC8" w:rsidRPr="00422F6A" w14:paraId="7B217BF2" w14:textId="77777777" w:rsidTr="00A92970">
        <w:trPr>
          <w:trHeight w:val="284"/>
        </w:trPr>
        <w:tc>
          <w:tcPr>
            <w:tcW w:w="1643" w:type="pct"/>
            <w:hideMark/>
          </w:tcPr>
          <w:p w14:paraId="316BEAD7" w14:textId="77777777" w:rsidR="008D1CC8" w:rsidRPr="00D86F30" w:rsidRDefault="008D1CC8" w:rsidP="00CD568D">
            <w:pPr>
              <w:pStyle w:val="TableParagraph"/>
              <w:spacing w:before="0"/>
              <w:rPr>
                <w:rFonts w:ascii="Arial" w:hAnsi="Arial" w:cs="Arial"/>
                <w:i/>
                <w:szCs w:val="18"/>
                <w:lang w:val="en-AU"/>
              </w:rPr>
            </w:pPr>
            <w:r w:rsidRPr="00D86F30">
              <w:rPr>
                <w:rFonts w:ascii="Arial" w:hAnsi="Arial" w:cs="Arial"/>
                <w:i/>
                <w:iCs/>
                <w:szCs w:val="18"/>
              </w:rPr>
              <w:t xml:space="preserve">Citrobacter </w:t>
            </w:r>
            <w:proofErr w:type="spellStart"/>
            <w:r w:rsidRPr="00D86F30">
              <w:rPr>
                <w:rFonts w:ascii="Arial" w:hAnsi="Arial" w:cs="Arial"/>
                <w:i/>
                <w:iCs/>
                <w:szCs w:val="18"/>
              </w:rPr>
              <w:t>freundii</w:t>
            </w:r>
            <w:proofErr w:type="spellEnd"/>
            <w:r w:rsidRPr="00D86F30">
              <w:rPr>
                <w:rFonts w:ascii="Arial" w:hAnsi="Arial" w:cs="Arial"/>
                <w:szCs w:val="18"/>
              </w:rPr>
              <w:t xml:space="preserve"> complex</w:t>
            </w:r>
          </w:p>
        </w:tc>
        <w:tc>
          <w:tcPr>
            <w:tcW w:w="374" w:type="pct"/>
            <w:gridSpan w:val="2"/>
            <w:noWrap/>
          </w:tcPr>
          <w:p w14:paraId="141CFE4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23</w:t>
            </w:r>
          </w:p>
        </w:tc>
        <w:tc>
          <w:tcPr>
            <w:tcW w:w="372" w:type="pct"/>
            <w:gridSpan w:val="2"/>
            <w:noWrap/>
          </w:tcPr>
          <w:p w14:paraId="375441F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22</w:t>
            </w:r>
          </w:p>
        </w:tc>
        <w:tc>
          <w:tcPr>
            <w:tcW w:w="372" w:type="pct"/>
            <w:gridSpan w:val="2"/>
            <w:noWrap/>
          </w:tcPr>
          <w:p w14:paraId="3673557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10</w:t>
            </w:r>
          </w:p>
        </w:tc>
        <w:tc>
          <w:tcPr>
            <w:tcW w:w="370" w:type="pct"/>
            <w:gridSpan w:val="2"/>
            <w:noWrap/>
          </w:tcPr>
          <w:p w14:paraId="01A324B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7</w:t>
            </w:r>
          </w:p>
        </w:tc>
        <w:tc>
          <w:tcPr>
            <w:tcW w:w="372" w:type="pct"/>
            <w:gridSpan w:val="2"/>
            <w:noWrap/>
          </w:tcPr>
          <w:p w14:paraId="6AC4D3A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19</w:t>
            </w:r>
          </w:p>
        </w:tc>
        <w:tc>
          <w:tcPr>
            <w:tcW w:w="370" w:type="pct"/>
            <w:gridSpan w:val="2"/>
            <w:noWrap/>
          </w:tcPr>
          <w:p w14:paraId="1BF79C1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6</w:t>
            </w:r>
          </w:p>
        </w:tc>
        <w:tc>
          <w:tcPr>
            <w:tcW w:w="371" w:type="pct"/>
            <w:gridSpan w:val="2"/>
            <w:noWrap/>
          </w:tcPr>
          <w:p w14:paraId="052BB9DC"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91" w:type="pct"/>
            <w:gridSpan w:val="3"/>
            <w:noWrap/>
          </w:tcPr>
          <w:p w14:paraId="7985D36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w:t>
            </w:r>
          </w:p>
        </w:tc>
        <w:tc>
          <w:tcPr>
            <w:tcW w:w="365" w:type="pct"/>
            <w:noWrap/>
          </w:tcPr>
          <w:p w14:paraId="1E0D311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88</w:t>
            </w:r>
          </w:p>
        </w:tc>
      </w:tr>
      <w:tr w:rsidR="008D1CC8" w:rsidRPr="00422F6A" w14:paraId="522C8F95" w14:textId="77777777" w:rsidTr="00A92970">
        <w:trPr>
          <w:trHeight w:val="284"/>
        </w:trPr>
        <w:tc>
          <w:tcPr>
            <w:tcW w:w="1643" w:type="pct"/>
            <w:hideMark/>
          </w:tcPr>
          <w:p w14:paraId="4E9CFA62" w14:textId="77777777" w:rsidR="008D1CC8" w:rsidRPr="00D86F30" w:rsidRDefault="008D1CC8" w:rsidP="00CD568D">
            <w:pPr>
              <w:pStyle w:val="TableParagraph"/>
              <w:spacing w:before="0"/>
              <w:rPr>
                <w:rFonts w:ascii="Arial" w:hAnsi="Arial" w:cs="Arial"/>
                <w:i/>
                <w:iCs/>
                <w:szCs w:val="18"/>
                <w:lang w:val="en-AU"/>
              </w:rPr>
            </w:pPr>
            <w:proofErr w:type="spellStart"/>
            <w:r w:rsidRPr="00D86F30">
              <w:rPr>
                <w:rFonts w:ascii="Arial" w:hAnsi="Arial" w:cs="Arial"/>
                <w:i/>
                <w:iCs/>
                <w:color w:val="000000"/>
                <w:szCs w:val="18"/>
              </w:rPr>
              <w:t>Morganella</w:t>
            </w:r>
            <w:proofErr w:type="spellEnd"/>
            <w:r w:rsidRPr="00D86F30">
              <w:rPr>
                <w:rFonts w:ascii="Arial" w:hAnsi="Arial" w:cs="Arial"/>
                <w:i/>
                <w:iCs/>
                <w:color w:val="000000"/>
                <w:szCs w:val="18"/>
              </w:rPr>
              <w:t xml:space="preserve"> morganii</w:t>
            </w:r>
          </w:p>
        </w:tc>
        <w:tc>
          <w:tcPr>
            <w:tcW w:w="374" w:type="pct"/>
            <w:gridSpan w:val="2"/>
            <w:noWrap/>
          </w:tcPr>
          <w:p w14:paraId="773E6B0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31</w:t>
            </w:r>
          </w:p>
        </w:tc>
        <w:tc>
          <w:tcPr>
            <w:tcW w:w="372" w:type="pct"/>
            <w:gridSpan w:val="2"/>
            <w:noWrap/>
          </w:tcPr>
          <w:p w14:paraId="309CB4D3"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18</w:t>
            </w:r>
          </w:p>
        </w:tc>
        <w:tc>
          <w:tcPr>
            <w:tcW w:w="372" w:type="pct"/>
            <w:gridSpan w:val="2"/>
            <w:noWrap/>
          </w:tcPr>
          <w:p w14:paraId="06D1CF02"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10</w:t>
            </w:r>
          </w:p>
        </w:tc>
        <w:tc>
          <w:tcPr>
            <w:tcW w:w="370" w:type="pct"/>
            <w:gridSpan w:val="2"/>
            <w:noWrap/>
          </w:tcPr>
          <w:p w14:paraId="39FF36B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10</w:t>
            </w:r>
          </w:p>
        </w:tc>
        <w:tc>
          <w:tcPr>
            <w:tcW w:w="372" w:type="pct"/>
            <w:gridSpan w:val="2"/>
            <w:noWrap/>
          </w:tcPr>
          <w:p w14:paraId="0EE33D7D"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7</w:t>
            </w:r>
          </w:p>
        </w:tc>
        <w:tc>
          <w:tcPr>
            <w:tcW w:w="370" w:type="pct"/>
            <w:gridSpan w:val="2"/>
            <w:noWrap/>
          </w:tcPr>
          <w:p w14:paraId="3EBA959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7</w:t>
            </w:r>
          </w:p>
        </w:tc>
        <w:tc>
          <w:tcPr>
            <w:tcW w:w="371" w:type="pct"/>
            <w:gridSpan w:val="2"/>
            <w:noWrap/>
          </w:tcPr>
          <w:p w14:paraId="1708952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91" w:type="pct"/>
            <w:gridSpan w:val="3"/>
            <w:noWrap/>
          </w:tcPr>
          <w:p w14:paraId="3F4E927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w:t>
            </w:r>
          </w:p>
        </w:tc>
        <w:tc>
          <w:tcPr>
            <w:tcW w:w="365" w:type="pct"/>
            <w:noWrap/>
          </w:tcPr>
          <w:p w14:paraId="4456D4B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88</w:t>
            </w:r>
          </w:p>
        </w:tc>
      </w:tr>
      <w:tr w:rsidR="008D1CC8" w:rsidRPr="00422F6A" w14:paraId="73C0AD76" w14:textId="77777777" w:rsidTr="00A92970">
        <w:trPr>
          <w:trHeight w:val="284"/>
        </w:trPr>
        <w:tc>
          <w:tcPr>
            <w:tcW w:w="1643" w:type="pct"/>
            <w:hideMark/>
          </w:tcPr>
          <w:p w14:paraId="128D2C0F" w14:textId="77777777" w:rsidR="008D1CC8" w:rsidRPr="00D86F30" w:rsidRDefault="008D1CC8" w:rsidP="00CD568D">
            <w:pPr>
              <w:pStyle w:val="TableParagraph"/>
              <w:spacing w:before="0"/>
              <w:rPr>
                <w:rFonts w:ascii="Arial" w:hAnsi="Arial" w:cs="Arial"/>
                <w:i/>
                <w:szCs w:val="18"/>
                <w:lang w:val="en-AU"/>
              </w:rPr>
            </w:pPr>
            <w:r w:rsidRPr="00D86F30">
              <w:rPr>
                <w:rFonts w:ascii="Arial" w:hAnsi="Arial" w:cs="Arial"/>
                <w:i/>
                <w:iCs/>
                <w:color w:val="000000"/>
                <w:szCs w:val="18"/>
              </w:rPr>
              <w:lastRenderedPageBreak/>
              <w:t>Salmonella</w:t>
            </w:r>
            <w:r w:rsidRPr="00D86F30">
              <w:rPr>
                <w:rFonts w:ascii="Arial" w:hAnsi="Arial" w:cs="Arial"/>
                <w:color w:val="000000"/>
                <w:szCs w:val="18"/>
              </w:rPr>
              <w:t xml:space="preserve"> species (non-typhoidal)</w:t>
            </w:r>
          </w:p>
        </w:tc>
        <w:tc>
          <w:tcPr>
            <w:tcW w:w="374" w:type="pct"/>
            <w:gridSpan w:val="2"/>
            <w:noWrap/>
          </w:tcPr>
          <w:p w14:paraId="4CE008A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20</w:t>
            </w:r>
          </w:p>
        </w:tc>
        <w:tc>
          <w:tcPr>
            <w:tcW w:w="372" w:type="pct"/>
            <w:gridSpan w:val="2"/>
            <w:noWrap/>
          </w:tcPr>
          <w:p w14:paraId="49B7BF69"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22</w:t>
            </w:r>
          </w:p>
        </w:tc>
        <w:tc>
          <w:tcPr>
            <w:tcW w:w="372" w:type="pct"/>
            <w:gridSpan w:val="2"/>
            <w:noWrap/>
          </w:tcPr>
          <w:p w14:paraId="2936FE74"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15</w:t>
            </w:r>
          </w:p>
        </w:tc>
        <w:tc>
          <w:tcPr>
            <w:tcW w:w="370" w:type="pct"/>
            <w:gridSpan w:val="2"/>
            <w:noWrap/>
          </w:tcPr>
          <w:p w14:paraId="3DCC83C7"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w:t>
            </w:r>
          </w:p>
        </w:tc>
        <w:tc>
          <w:tcPr>
            <w:tcW w:w="372" w:type="pct"/>
            <w:gridSpan w:val="2"/>
            <w:noWrap/>
          </w:tcPr>
          <w:p w14:paraId="69E848C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7</w:t>
            </w:r>
          </w:p>
        </w:tc>
        <w:tc>
          <w:tcPr>
            <w:tcW w:w="370" w:type="pct"/>
            <w:gridSpan w:val="2"/>
            <w:noWrap/>
          </w:tcPr>
          <w:p w14:paraId="0F3BD754"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1" w:type="pct"/>
            <w:gridSpan w:val="2"/>
            <w:noWrap/>
          </w:tcPr>
          <w:p w14:paraId="05C0625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8</w:t>
            </w:r>
          </w:p>
        </w:tc>
        <w:tc>
          <w:tcPr>
            <w:tcW w:w="391" w:type="pct"/>
            <w:gridSpan w:val="3"/>
            <w:noWrap/>
          </w:tcPr>
          <w:p w14:paraId="408A9A79"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w:t>
            </w:r>
          </w:p>
        </w:tc>
        <w:tc>
          <w:tcPr>
            <w:tcW w:w="365" w:type="pct"/>
            <w:noWrap/>
          </w:tcPr>
          <w:p w14:paraId="2054E422"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81</w:t>
            </w:r>
          </w:p>
        </w:tc>
      </w:tr>
      <w:tr w:rsidR="008D1CC8" w:rsidRPr="00422F6A" w14:paraId="250BE062" w14:textId="77777777" w:rsidTr="00A92970">
        <w:trPr>
          <w:trHeight w:val="284"/>
        </w:trPr>
        <w:tc>
          <w:tcPr>
            <w:tcW w:w="1643" w:type="pct"/>
            <w:hideMark/>
          </w:tcPr>
          <w:p w14:paraId="41CB8226" w14:textId="77777777" w:rsidR="008D1CC8" w:rsidRPr="00D86F30" w:rsidRDefault="008D1CC8" w:rsidP="00CD568D">
            <w:pPr>
              <w:pStyle w:val="TableParagraph"/>
              <w:spacing w:before="0"/>
              <w:rPr>
                <w:rFonts w:ascii="Arial" w:hAnsi="Arial" w:cs="Arial"/>
                <w:i/>
                <w:iCs/>
                <w:szCs w:val="18"/>
                <w:lang w:val="en-AU"/>
              </w:rPr>
            </w:pPr>
            <w:proofErr w:type="spellStart"/>
            <w:r w:rsidRPr="00D86F30">
              <w:rPr>
                <w:rFonts w:ascii="Arial" w:hAnsi="Arial" w:cs="Arial"/>
                <w:i/>
                <w:iCs/>
                <w:color w:val="000000"/>
                <w:szCs w:val="18"/>
              </w:rPr>
              <w:t>Raoultella</w:t>
            </w:r>
            <w:proofErr w:type="spellEnd"/>
            <w:r w:rsidRPr="00D86F30">
              <w:rPr>
                <w:rFonts w:ascii="Arial" w:hAnsi="Arial" w:cs="Arial"/>
                <w:i/>
                <w:iCs/>
                <w:color w:val="000000"/>
                <w:szCs w:val="18"/>
              </w:rPr>
              <w:t xml:space="preserve"> </w:t>
            </w:r>
            <w:proofErr w:type="spellStart"/>
            <w:r w:rsidRPr="00D86F30">
              <w:rPr>
                <w:rFonts w:ascii="Arial" w:hAnsi="Arial" w:cs="Arial"/>
                <w:i/>
                <w:iCs/>
                <w:color w:val="000000"/>
                <w:szCs w:val="18"/>
              </w:rPr>
              <w:t>ornithinolytica</w:t>
            </w:r>
            <w:proofErr w:type="spellEnd"/>
          </w:p>
        </w:tc>
        <w:tc>
          <w:tcPr>
            <w:tcW w:w="374" w:type="pct"/>
            <w:gridSpan w:val="2"/>
            <w:noWrap/>
          </w:tcPr>
          <w:p w14:paraId="374CD66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7</w:t>
            </w:r>
          </w:p>
        </w:tc>
        <w:tc>
          <w:tcPr>
            <w:tcW w:w="372" w:type="pct"/>
            <w:gridSpan w:val="2"/>
            <w:noWrap/>
          </w:tcPr>
          <w:p w14:paraId="19CAFFA6"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6</w:t>
            </w:r>
          </w:p>
        </w:tc>
        <w:tc>
          <w:tcPr>
            <w:tcW w:w="372" w:type="pct"/>
            <w:gridSpan w:val="2"/>
            <w:noWrap/>
          </w:tcPr>
          <w:p w14:paraId="1BBE33F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4</w:t>
            </w:r>
          </w:p>
        </w:tc>
        <w:tc>
          <w:tcPr>
            <w:tcW w:w="370" w:type="pct"/>
            <w:gridSpan w:val="2"/>
            <w:noWrap/>
          </w:tcPr>
          <w:p w14:paraId="6ADB2D3D"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2" w:type="pct"/>
            <w:gridSpan w:val="2"/>
            <w:noWrap/>
          </w:tcPr>
          <w:p w14:paraId="7563800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9</w:t>
            </w:r>
          </w:p>
        </w:tc>
        <w:tc>
          <w:tcPr>
            <w:tcW w:w="370" w:type="pct"/>
            <w:gridSpan w:val="2"/>
            <w:noWrap/>
          </w:tcPr>
          <w:p w14:paraId="0534A5E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71" w:type="pct"/>
            <w:gridSpan w:val="2"/>
            <w:noWrap/>
          </w:tcPr>
          <w:p w14:paraId="4FCC67E7"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91" w:type="pct"/>
            <w:gridSpan w:val="3"/>
            <w:noWrap/>
          </w:tcPr>
          <w:p w14:paraId="6FBAE77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65" w:type="pct"/>
            <w:noWrap/>
          </w:tcPr>
          <w:p w14:paraId="704F160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28</w:t>
            </w:r>
          </w:p>
        </w:tc>
      </w:tr>
      <w:tr w:rsidR="008D1CC8" w:rsidRPr="00422F6A" w14:paraId="60E43097" w14:textId="77777777" w:rsidTr="00A92970">
        <w:trPr>
          <w:trHeight w:val="284"/>
        </w:trPr>
        <w:tc>
          <w:tcPr>
            <w:tcW w:w="1643" w:type="pct"/>
            <w:hideMark/>
          </w:tcPr>
          <w:p w14:paraId="53ABD61C" w14:textId="77777777" w:rsidR="008D1CC8" w:rsidRPr="00D86F30" w:rsidRDefault="008D1CC8" w:rsidP="00CD568D">
            <w:pPr>
              <w:pStyle w:val="TableParagraph"/>
              <w:spacing w:before="0"/>
              <w:rPr>
                <w:rFonts w:ascii="Arial" w:hAnsi="Arial" w:cs="Arial"/>
                <w:i/>
                <w:szCs w:val="18"/>
                <w:lang w:val="en-AU"/>
              </w:rPr>
            </w:pPr>
            <w:r w:rsidRPr="00D86F30">
              <w:rPr>
                <w:rFonts w:ascii="Arial" w:hAnsi="Arial" w:cs="Arial"/>
                <w:i/>
                <w:iCs/>
                <w:szCs w:val="18"/>
              </w:rPr>
              <w:t>Klebsiella</w:t>
            </w:r>
            <w:r w:rsidRPr="00D86F30">
              <w:rPr>
                <w:rFonts w:ascii="Arial" w:hAnsi="Arial" w:cs="Arial"/>
                <w:szCs w:val="18"/>
              </w:rPr>
              <w:t xml:space="preserve"> species</w:t>
            </w:r>
            <w:r w:rsidRPr="009A6BC2">
              <w:rPr>
                <w:rFonts w:ascii="Arial" w:hAnsi="Arial" w:cs="Arial"/>
                <w:szCs w:val="18"/>
                <w:vertAlign w:val="superscript"/>
              </w:rPr>
              <w:t>†</w:t>
            </w:r>
          </w:p>
        </w:tc>
        <w:tc>
          <w:tcPr>
            <w:tcW w:w="374" w:type="pct"/>
            <w:gridSpan w:val="2"/>
            <w:noWrap/>
          </w:tcPr>
          <w:p w14:paraId="0241C718"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5</w:t>
            </w:r>
          </w:p>
        </w:tc>
        <w:tc>
          <w:tcPr>
            <w:tcW w:w="372" w:type="pct"/>
            <w:gridSpan w:val="2"/>
            <w:noWrap/>
          </w:tcPr>
          <w:p w14:paraId="307F8BC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13</w:t>
            </w:r>
          </w:p>
        </w:tc>
        <w:tc>
          <w:tcPr>
            <w:tcW w:w="372" w:type="pct"/>
            <w:gridSpan w:val="2"/>
            <w:noWrap/>
          </w:tcPr>
          <w:p w14:paraId="28233E7F"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w:t>
            </w:r>
          </w:p>
        </w:tc>
        <w:tc>
          <w:tcPr>
            <w:tcW w:w="370" w:type="pct"/>
            <w:gridSpan w:val="2"/>
            <w:noWrap/>
          </w:tcPr>
          <w:p w14:paraId="6B2164C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w:t>
            </w:r>
          </w:p>
        </w:tc>
        <w:tc>
          <w:tcPr>
            <w:tcW w:w="372" w:type="pct"/>
            <w:gridSpan w:val="2"/>
            <w:noWrap/>
          </w:tcPr>
          <w:p w14:paraId="7B23190D"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0" w:type="pct"/>
            <w:gridSpan w:val="2"/>
            <w:noWrap/>
          </w:tcPr>
          <w:p w14:paraId="0C84F8F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71" w:type="pct"/>
            <w:gridSpan w:val="2"/>
            <w:noWrap/>
          </w:tcPr>
          <w:p w14:paraId="644EFAB5"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91" w:type="pct"/>
            <w:gridSpan w:val="3"/>
            <w:noWrap/>
          </w:tcPr>
          <w:p w14:paraId="44F4E4B2"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65" w:type="pct"/>
            <w:noWrap/>
          </w:tcPr>
          <w:p w14:paraId="01F64C92"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26</w:t>
            </w:r>
          </w:p>
        </w:tc>
      </w:tr>
      <w:tr w:rsidR="008D1CC8" w:rsidRPr="00422F6A" w14:paraId="51284FD9" w14:textId="77777777" w:rsidTr="00A92970">
        <w:trPr>
          <w:trHeight w:val="284"/>
        </w:trPr>
        <w:tc>
          <w:tcPr>
            <w:tcW w:w="1643" w:type="pct"/>
            <w:hideMark/>
          </w:tcPr>
          <w:p w14:paraId="2D28E980" w14:textId="77777777" w:rsidR="008D1CC8" w:rsidRPr="00D86F30" w:rsidRDefault="008D1CC8" w:rsidP="00CD568D">
            <w:pPr>
              <w:pStyle w:val="TableParagraph"/>
              <w:spacing w:before="0"/>
              <w:rPr>
                <w:rFonts w:ascii="Arial" w:hAnsi="Arial" w:cs="Arial"/>
                <w:i/>
                <w:szCs w:val="18"/>
                <w:lang w:val="en-AU"/>
              </w:rPr>
            </w:pPr>
            <w:r w:rsidRPr="00D86F30">
              <w:rPr>
                <w:rFonts w:ascii="Arial" w:hAnsi="Arial" w:cs="Arial"/>
                <w:i/>
                <w:iCs/>
                <w:szCs w:val="18"/>
              </w:rPr>
              <w:t>Enterobacter</w:t>
            </w:r>
            <w:r w:rsidRPr="00D86F30">
              <w:rPr>
                <w:rFonts w:ascii="Arial" w:hAnsi="Arial" w:cs="Arial"/>
                <w:szCs w:val="18"/>
              </w:rPr>
              <w:t xml:space="preserve"> species</w:t>
            </w:r>
            <w:r w:rsidRPr="009A6BC2">
              <w:rPr>
                <w:rFonts w:ascii="Arial" w:hAnsi="Arial" w:cs="Arial"/>
                <w:szCs w:val="18"/>
                <w:vertAlign w:val="superscript"/>
              </w:rPr>
              <w:t>†</w:t>
            </w:r>
          </w:p>
        </w:tc>
        <w:tc>
          <w:tcPr>
            <w:tcW w:w="374" w:type="pct"/>
            <w:gridSpan w:val="2"/>
            <w:noWrap/>
          </w:tcPr>
          <w:p w14:paraId="15929969"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72" w:type="pct"/>
            <w:gridSpan w:val="2"/>
            <w:noWrap/>
          </w:tcPr>
          <w:p w14:paraId="341416A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w:t>
            </w:r>
          </w:p>
        </w:tc>
        <w:tc>
          <w:tcPr>
            <w:tcW w:w="372" w:type="pct"/>
            <w:gridSpan w:val="2"/>
            <w:noWrap/>
          </w:tcPr>
          <w:p w14:paraId="01B6DA45"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70" w:type="pct"/>
            <w:gridSpan w:val="2"/>
            <w:noWrap/>
          </w:tcPr>
          <w:p w14:paraId="5EE0405D"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15</w:t>
            </w:r>
          </w:p>
        </w:tc>
        <w:tc>
          <w:tcPr>
            <w:tcW w:w="372" w:type="pct"/>
            <w:gridSpan w:val="2"/>
            <w:noWrap/>
          </w:tcPr>
          <w:p w14:paraId="5C120B93"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70" w:type="pct"/>
            <w:gridSpan w:val="2"/>
            <w:noWrap/>
          </w:tcPr>
          <w:p w14:paraId="3B52E47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71" w:type="pct"/>
            <w:gridSpan w:val="2"/>
            <w:noWrap/>
          </w:tcPr>
          <w:p w14:paraId="761274F3"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91" w:type="pct"/>
            <w:gridSpan w:val="3"/>
            <w:noWrap/>
          </w:tcPr>
          <w:p w14:paraId="3D1D8D6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65" w:type="pct"/>
            <w:noWrap/>
          </w:tcPr>
          <w:p w14:paraId="31C7983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16</w:t>
            </w:r>
          </w:p>
        </w:tc>
      </w:tr>
      <w:tr w:rsidR="008D1CC8" w:rsidRPr="00422F6A" w14:paraId="65858345" w14:textId="77777777" w:rsidTr="00A92970">
        <w:trPr>
          <w:trHeight w:val="284"/>
        </w:trPr>
        <w:tc>
          <w:tcPr>
            <w:tcW w:w="1643" w:type="pct"/>
            <w:hideMark/>
          </w:tcPr>
          <w:p w14:paraId="128C230F" w14:textId="77777777" w:rsidR="008D1CC8" w:rsidRPr="00D86F30" w:rsidRDefault="008D1CC8" w:rsidP="00CD568D">
            <w:pPr>
              <w:pStyle w:val="TableParagraph"/>
              <w:spacing w:before="0"/>
              <w:rPr>
                <w:rFonts w:ascii="Arial" w:hAnsi="Arial" w:cs="Arial"/>
                <w:i/>
                <w:iCs/>
                <w:szCs w:val="18"/>
                <w:lang w:val="en-AU"/>
              </w:rPr>
            </w:pPr>
            <w:r w:rsidRPr="00D86F30">
              <w:rPr>
                <w:rFonts w:ascii="Arial" w:hAnsi="Arial" w:cs="Arial"/>
                <w:i/>
                <w:iCs/>
                <w:szCs w:val="18"/>
              </w:rPr>
              <w:t xml:space="preserve">Providencia </w:t>
            </w:r>
            <w:proofErr w:type="spellStart"/>
            <w:r w:rsidRPr="00D86F30">
              <w:rPr>
                <w:rFonts w:ascii="Arial" w:hAnsi="Arial" w:cs="Arial"/>
                <w:i/>
                <w:iCs/>
                <w:szCs w:val="18"/>
              </w:rPr>
              <w:t>rettgeri</w:t>
            </w:r>
            <w:proofErr w:type="spellEnd"/>
          </w:p>
        </w:tc>
        <w:tc>
          <w:tcPr>
            <w:tcW w:w="374" w:type="pct"/>
            <w:gridSpan w:val="2"/>
            <w:noWrap/>
          </w:tcPr>
          <w:p w14:paraId="2529A728"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6</w:t>
            </w:r>
          </w:p>
        </w:tc>
        <w:tc>
          <w:tcPr>
            <w:tcW w:w="372" w:type="pct"/>
            <w:gridSpan w:val="2"/>
            <w:noWrap/>
          </w:tcPr>
          <w:p w14:paraId="49FE5F8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2" w:type="pct"/>
            <w:gridSpan w:val="2"/>
            <w:noWrap/>
          </w:tcPr>
          <w:p w14:paraId="3EA4A30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0" w:type="pct"/>
            <w:gridSpan w:val="2"/>
            <w:noWrap/>
          </w:tcPr>
          <w:p w14:paraId="4D0E1DBA"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w:t>
            </w:r>
          </w:p>
        </w:tc>
        <w:tc>
          <w:tcPr>
            <w:tcW w:w="372" w:type="pct"/>
            <w:gridSpan w:val="2"/>
            <w:noWrap/>
          </w:tcPr>
          <w:p w14:paraId="31974389"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0" w:type="pct"/>
            <w:gridSpan w:val="2"/>
            <w:noWrap/>
          </w:tcPr>
          <w:p w14:paraId="1306A5E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71" w:type="pct"/>
            <w:gridSpan w:val="2"/>
            <w:noWrap/>
          </w:tcPr>
          <w:p w14:paraId="01166AA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91" w:type="pct"/>
            <w:gridSpan w:val="3"/>
            <w:noWrap/>
          </w:tcPr>
          <w:p w14:paraId="540742B1"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65" w:type="pct"/>
            <w:noWrap/>
          </w:tcPr>
          <w:p w14:paraId="359663F5"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13</w:t>
            </w:r>
          </w:p>
        </w:tc>
      </w:tr>
      <w:tr w:rsidR="008D1CC8" w:rsidRPr="00422F6A" w14:paraId="65E7CA4B" w14:textId="77777777" w:rsidTr="00A92970">
        <w:trPr>
          <w:trHeight w:val="284"/>
        </w:trPr>
        <w:tc>
          <w:tcPr>
            <w:tcW w:w="1643" w:type="pct"/>
            <w:hideMark/>
          </w:tcPr>
          <w:p w14:paraId="4E09E307" w14:textId="77777777" w:rsidR="008D1CC8" w:rsidRPr="00D86F30" w:rsidRDefault="008D1CC8" w:rsidP="00CD568D">
            <w:pPr>
              <w:pStyle w:val="TableParagraph"/>
              <w:spacing w:before="0"/>
              <w:rPr>
                <w:rFonts w:ascii="Arial" w:hAnsi="Arial" w:cs="Arial"/>
                <w:i/>
                <w:iCs/>
                <w:szCs w:val="18"/>
                <w:lang w:val="en-AU"/>
              </w:rPr>
            </w:pPr>
            <w:proofErr w:type="spellStart"/>
            <w:r w:rsidRPr="00D86F30">
              <w:rPr>
                <w:rFonts w:ascii="Arial" w:hAnsi="Arial" w:cs="Arial"/>
                <w:i/>
                <w:iCs/>
                <w:szCs w:val="18"/>
              </w:rPr>
              <w:t>Pantoea</w:t>
            </w:r>
            <w:proofErr w:type="spellEnd"/>
            <w:r w:rsidRPr="00D86F30">
              <w:rPr>
                <w:rFonts w:ascii="Arial" w:hAnsi="Arial" w:cs="Arial"/>
                <w:i/>
                <w:iCs/>
                <w:szCs w:val="18"/>
              </w:rPr>
              <w:t xml:space="preserve"> </w:t>
            </w:r>
            <w:proofErr w:type="spellStart"/>
            <w:r w:rsidRPr="00D86F30">
              <w:rPr>
                <w:rFonts w:ascii="Arial" w:hAnsi="Arial" w:cs="Arial"/>
                <w:i/>
                <w:iCs/>
                <w:szCs w:val="18"/>
              </w:rPr>
              <w:t>agglomerans</w:t>
            </w:r>
            <w:proofErr w:type="spellEnd"/>
          </w:p>
        </w:tc>
        <w:tc>
          <w:tcPr>
            <w:tcW w:w="374" w:type="pct"/>
            <w:gridSpan w:val="2"/>
            <w:noWrap/>
          </w:tcPr>
          <w:p w14:paraId="6C577222"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2" w:type="pct"/>
            <w:gridSpan w:val="2"/>
            <w:noWrap/>
          </w:tcPr>
          <w:p w14:paraId="71C28673"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2" w:type="pct"/>
            <w:gridSpan w:val="2"/>
            <w:noWrap/>
          </w:tcPr>
          <w:p w14:paraId="4EACCC9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5</w:t>
            </w:r>
          </w:p>
        </w:tc>
        <w:tc>
          <w:tcPr>
            <w:tcW w:w="370" w:type="pct"/>
            <w:gridSpan w:val="2"/>
            <w:noWrap/>
          </w:tcPr>
          <w:p w14:paraId="563246A0"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w:t>
            </w:r>
          </w:p>
        </w:tc>
        <w:tc>
          <w:tcPr>
            <w:tcW w:w="372" w:type="pct"/>
            <w:gridSpan w:val="2"/>
            <w:noWrap/>
          </w:tcPr>
          <w:p w14:paraId="61CC4CAD"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w:t>
            </w:r>
          </w:p>
        </w:tc>
        <w:tc>
          <w:tcPr>
            <w:tcW w:w="370" w:type="pct"/>
            <w:gridSpan w:val="2"/>
            <w:noWrap/>
          </w:tcPr>
          <w:p w14:paraId="75A67FE8"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w:t>
            </w:r>
          </w:p>
        </w:tc>
        <w:tc>
          <w:tcPr>
            <w:tcW w:w="371" w:type="pct"/>
            <w:gridSpan w:val="2"/>
            <w:noWrap/>
          </w:tcPr>
          <w:p w14:paraId="0F85D92D"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91" w:type="pct"/>
            <w:gridSpan w:val="3"/>
            <w:noWrap/>
          </w:tcPr>
          <w:p w14:paraId="1CE94A6C"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65" w:type="pct"/>
            <w:noWrap/>
          </w:tcPr>
          <w:p w14:paraId="3CD8D81E"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12</w:t>
            </w:r>
          </w:p>
        </w:tc>
      </w:tr>
      <w:tr w:rsidR="008D1CC8" w:rsidRPr="00422F6A" w14:paraId="370A3BC0" w14:textId="77777777" w:rsidTr="00A92970">
        <w:trPr>
          <w:trHeight w:val="284"/>
        </w:trPr>
        <w:tc>
          <w:tcPr>
            <w:tcW w:w="1643" w:type="pct"/>
          </w:tcPr>
          <w:p w14:paraId="08487F75" w14:textId="77777777" w:rsidR="008D1CC8" w:rsidRPr="00D86F30" w:rsidRDefault="008D1CC8" w:rsidP="00CD568D">
            <w:pPr>
              <w:pStyle w:val="TableParagraph"/>
              <w:spacing w:before="0"/>
              <w:rPr>
                <w:rFonts w:ascii="Arial" w:hAnsi="Arial" w:cs="Arial"/>
                <w:i/>
                <w:iCs/>
                <w:szCs w:val="18"/>
                <w:lang w:val="en-AU"/>
              </w:rPr>
            </w:pPr>
            <w:r w:rsidRPr="00D86F30">
              <w:rPr>
                <w:rFonts w:ascii="Arial" w:hAnsi="Arial" w:cs="Arial"/>
                <w:i/>
                <w:iCs/>
                <w:szCs w:val="18"/>
              </w:rPr>
              <w:t xml:space="preserve">Serratia </w:t>
            </w:r>
            <w:proofErr w:type="spellStart"/>
            <w:r w:rsidRPr="00D86F30">
              <w:rPr>
                <w:rFonts w:ascii="Arial" w:hAnsi="Arial" w:cs="Arial"/>
                <w:i/>
                <w:iCs/>
                <w:szCs w:val="18"/>
              </w:rPr>
              <w:t>liquefaciens</w:t>
            </w:r>
            <w:proofErr w:type="spellEnd"/>
            <w:r w:rsidRPr="00D86F30">
              <w:rPr>
                <w:rFonts w:ascii="Arial" w:hAnsi="Arial" w:cs="Arial"/>
                <w:szCs w:val="18"/>
              </w:rPr>
              <w:t xml:space="preserve"> complex</w:t>
            </w:r>
          </w:p>
        </w:tc>
        <w:tc>
          <w:tcPr>
            <w:tcW w:w="374" w:type="pct"/>
            <w:gridSpan w:val="2"/>
            <w:noWrap/>
          </w:tcPr>
          <w:p w14:paraId="604E67A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2" w:type="pct"/>
            <w:gridSpan w:val="2"/>
            <w:noWrap/>
          </w:tcPr>
          <w:p w14:paraId="3AEC05D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w:t>
            </w:r>
          </w:p>
        </w:tc>
        <w:tc>
          <w:tcPr>
            <w:tcW w:w="372" w:type="pct"/>
            <w:gridSpan w:val="2"/>
            <w:noWrap/>
          </w:tcPr>
          <w:p w14:paraId="0BA96A45"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70" w:type="pct"/>
            <w:gridSpan w:val="2"/>
            <w:noWrap/>
          </w:tcPr>
          <w:p w14:paraId="7D5E8605"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2" w:type="pct"/>
            <w:gridSpan w:val="2"/>
            <w:noWrap/>
          </w:tcPr>
          <w:p w14:paraId="2E486D6C"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2</w:t>
            </w:r>
          </w:p>
        </w:tc>
        <w:tc>
          <w:tcPr>
            <w:tcW w:w="370" w:type="pct"/>
            <w:gridSpan w:val="2"/>
            <w:noWrap/>
          </w:tcPr>
          <w:p w14:paraId="2B9A8899"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3</w:t>
            </w:r>
          </w:p>
        </w:tc>
        <w:tc>
          <w:tcPr>
            <w:tcW w:w="371" w:type="pct"/>
            <w:gridSpan w:val="2"/>
            <w:noWrap/>
          </w:tcPr>
          <w:p w14:paraId="6277308B"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91" w:type="pct"/>
            <w:gridSpan w:val="3"/>
            <w:noWrap/>
          </w:tcPr>
          <w:p w14:paraId="118E31F8"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0</w:t>
            </w:r>
          </w:p>
        </w:tc>
        <w:tc>
          <w:tcPr>
            <w:tcW w:w="365" w:type="pct"/>
            <w:noWrap/>
          </w:tcPr>
          <w:p w14:paraId="171FB909" w14:textId="77777777" w:rsidR="008D1CC8" w:rsidRPr="00D86F30" w:rsidRDefault="008D1CC8" w:rsidP="00CD568D">
            <w:pPr>
              <w:pStyle w:val="TableParagraph"/>
              <w:spacing w:before="0"/>
              <w:jc w:val="center"/>
              <w:rPr>
                <w:rFonts w:ascii="Arial" w:hAnsi="Arial" w:cs="Arial"/>
                <w:szCs w:val="18"/>
                <w:lang w:val="en-AU"/>
              </w:rPr>
            </w:pPr>
            <w:r w:rsidRPr="00D86F30">
              <w:rPr>
                <w:rFonts w:ascii="Arial" w:hAnsi="Arial" w:cs="Arial"/>
                <w:color w:val="000000"/>
                <w:szCs w:val="18"/>
              </w:rPr>
              <w:t>12</w:t>
            </w:r>
          </w:p>
        </w:tc>
      </w:tr>
      <w:tr w:rsidR="00E41FC8" w:rsidRPr="00422F6A" w14:paraId="48235909" w14:textId="77777777" w:rsidTr="00E41FC8">
        <w:trPr>
          <w:trHeight w:val="284"/>
        </w:trPr>
        <w:tc>
          <w:tcPr>
            <w:tcW w:w="1643" w:type="pct"/>
          </w:tcPr>
          <w:p w14:paraId="5937212A" w14:textId="2D7B3793" w:rsidR="00E41FC8" w:rsidRPr="001D0563" w:rsidRDefault="00E41FC8" w:rsidP="00E41FC8">
            <w:pPr>
              <w:pStyle w:val="TableParagraph"/>
              <w:spacing w:before="0"/>
              <w:rPr>
                <w:rFonts w:ascii="Arial" w:hAnsi="Arial" w:cs="Arial"/>
                <w:szCs w:val="18"/>
              </w:rPr>
            </w:pPr>
            <w:r w:rsidRPr="001D0563">
              <w:rPr>
                <w:rFonts w:ascii="Arial" w:hAnsi="Arial" w:cs="Arial"/>
                <w:szCs w:val="18"/>
              </w:rPr>
              <w:t xml:space="preserve">Other </w:t>
            </w:r>
            <w:proofErr w:type="spellStart"/>
            <w:r>
              <w:rPr>
                <w:rFonts w:ascii="Arial" w:hAnsi="Arial" w:cs="Arial"/>
                <w:i/>
                <w:iCs/>
                <w:szCs w:val="18"/>
              </w:rPr>
              <w:t>Enterobacterales</w:t>
            </w:r>
            <w:proofErr w:type="spellEnd"/>
            <w:r>
              <w:rPr>
                <w:rFonts w:ascii="Arial" w:hAnsi="Arial" w:cs="Arial"/>
                <w:szCs w:val="18"/>
              </w:rPr>
              <w:t xml:space="preserve"> (</w:t>
            </w:r>
            <w:r w:rsidRPr="00E41FC8">
              <w:rPr>
                <w:rFonts w:ascii="Arial" w:hAnsi="Arial" w:cs="Arial"/>
                <w:i/>
                <w:iCs/>
                <w:szCs w:val="18"/>
              </w:rPr>
              <w:t>n</w:t>
            </w:r>
            <w:r>
              <w:rPr>
                <w:rFonts w:ascii="Arial" w:hAnsi="Arial" w:cs="Arial"/>
                <w:szCs w:val="18"/>
              </w:rPr>
              <w:t> </w:t>
            </w:r>
            <w:r w:rsidRPr="002A20B9">
              <w:rPr>
                <w:rFonts w:ascii="Arial" w:hAnsi="Arial" w:cs="Arial"/>
                <w:szCs w:val="18"/>
              </w:rPr>
              <w:t>= </w:t>
            </w:r>
            <w:r>
              <w:rPr>
                <w:rFonts w:ascii="Arial" w:hAnsi="Arial" w:cs="Arial"/>
                <w:szCs w:val="18"/>
              </w:rPr>
              <w:t>30)</w:t>
            </w:r>
          </w:p>
        </w:tc>
        <w:tc>
          <w:tcPr>
            <w:tcW w:w="374" w:type="pct"/>
            <w:gridSpan w:val="2"/>
            <w:noWrap/>
          </w:tcPr>
          <w:p w14:paraId="3300391A" w14:textId="2FEA18B6"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16</w:t>
            </w:r>
          </w:p>
        </w:tc>
        <w:tc>
          <w:tcPr>
            <w:tcW w:w="372" w:type="pct"/>
            <w:gridSpan w:val="2"/>
            <w:noWrap/>
          </w:tcPr>
          <w:p w14:paraId="2A9B630D" w14:textId="42C2BF28"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22</w:t>
            </w:r>
          </w:p>
        </w:tc>
        <w:tc>
          <w:tcPr>
            <w:tcW w:w="372" w:type="pct"/>
            <w:gridSpan w:val="2"/>
            <w:noWrap/>
          </w:tcPr>
          <w:p w14:paraId="2633C3F0" w14:textId="442C2E7C"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13</w:t>
            </w:r>
          </w:p>
        </w:tc>
        <w:tc>
          <w:tcPr>
            <w:tcW w:w="370" w:type="pct"/>
            <w:gridSpan w:val="2"/>
            <w:noWrap/>
          </w:tcPr>
          <w:p w14:paraId="2AF09C57" w14:textId="6E00136D"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12</w:t>
            </w:r>
          </w:p>
        </w:tc>
        <w:tc>
          <w:tcPr>
            <w:tcW w:w="372" w:type="pct"/>
            <w:gridSpan w:val="2"/>
            <w:noWrap/>
          </w:tcPr>
          <w:p w14:paraId="6BAA7A63" w14:textId="13F62846"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7</w:t>
            </w:r>
          </w:p>
        </w:tc>
        <w:tc>
          <w:tcPr>
            <w:tcW w:w="370" w:type="pct"/>
            <w:gridSpan w:val="2"/>
            <w:noWrap/>
          </w:tcPr>
          <w:p w14:paraId="06261E6E" w14:textId="6573B9A7"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4</w:t>
            </w:r>
          </w:p>
        </w:tc>
        <w:tc>
          <w:tcPr>
            <w:tcW w:w="371" w:type="pct"/>
            <w:gridSpan w:val="2"/>
            <w:noWrap/>
          </w:tcPr>
          <w:p w14:paraId="7F6A1C2D" w14:textId="23A62CA9"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2</w:t>
            </w:r>
          </w:p>
        </w:tc>
        <w:tc>
          <w:tcPr>
            <w:tcW w:w="391" w:type="pct"/>
            <w:gridSpan w:val="3"/>
            <w:noWrap/>
          </w:tcPr>
          <w:p w14:paraId="24C7EFB9" w14:textId="390C25F0"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4</w:t>
            </w:r>
          </w:p>
        </w:tc>
        <w:tc>
          <w:tcPr>
            <w:tcW w:w="365" w:type="pct"/>
            <w:noWrap/>
          </w:tcPr>
          <w:p w14:paraId="25444BF9" w14:textId="22183A29" w:rsidR="00E41FC8" w:rsidRPr="00E41FC8" w:rsidRDefault="00E41FC8" w:rsidP="00E41FC8">
            <w:pPr>
              <w:pStyle w:val="TableParagraph"/>
              <w:spacing w:before="0"/>
              <w:jc w:val="center"/>
              <w:rPr>
                <w:rFonts w:ascii="Arial" w:hAnsi="Arial" w:cs="Arial"/>
                <w:color w:val="000000"/>
                <w:szCs w:val="18"/>
              </w:rPr>
            </w:pPr>
            <w:r w:rsidRPr="00E41FC8">
              <w:rPr>
                <w:rFonts w:ascii="Arial" w:hAnsi="Arial" w:cs="Arial"/>
                <w:color w:val="000000"/>
                <w:szCs w:val="18"/>
              </w:rPr>
              <w:t>80</w:t>
            </w:r>
          </w:p>
        </w:tc>
      </w:tr>
      <w:tr w:rsidR="00C7186C" w:rsidRPr="00422F6A" w14:paraId="531A490B" w14:textId="77777777" w:rsidTr="00C7186C">
        <w:trPr>
          <w:trHeight w:val="340"/>
        </w:trPr>
        <w:tc>
          <w:tcPr>
            <w:tcW w:w="1643" w:type="pct"/>
            <w:shd w:val="clear" w:color="auto" w:fill="EEECE1" w:themeFill="background2"/>
            <w:hideMark/>
          </w:tcPr>
          <w:p w14:paraId="49893353" w14:textId="77777777" w:rsidR="00C7186C" w:rsidRPr="00D86F30" w:rsidRDefault="00C7186C" w:rsidP="003659E4">
            <w:pPr>
              <w:pStyle w:val="TableParagraph"/>
              <w:spacing w:before="0"/>
              <w:rPr>
                <w:rFonts w:ascii="Arial" w:hAnsi="Arial" w:cs="Arial"/>
                <w:i/>
                <w:iCs/>
                <w:szCs w:val="18"/>
                <w:lang w:val="en-AU"/>
              </w:rPr>
            </w:pPr>
            <w:r w:rsidRPr="00D86F30">
              <w:rPr>
                <w:rFonts w:ascii="Arial" w:hAnsi="Arial" w:cs="Arial"/>
                <w:i/>
                <w:iCs/>
                <w:szCs w:val="18"/>
              </w:rPr>
              <w:t>Pseudomonas aeruginosa</w:t>
            </w:r>
          </w:p>
        </w:tc>
        <w:tc>
          <w:tcPr>
            <w:tcW w:w="374" w:type="pct"/>
            <w:gridSpan w:val="2"/>
            <w:shd w:val="clear" w:color="auto" w:fill="EEECE1" w:themeFill="background2"/>
            <w:noWrap/>
          </w:tcPr>
          <w:p w14:paraId="2F82CB60" w14:textId="77777777" w:rsidR="00C7186C" w:rsidRPr="00D86F30" w:rsidRDefault="00C7186C" w:rsidP="003659E4">
            <w:pPr>
              <w:pStyle w:val="TableParagraph"/>
              <w:spacing w:before="0"/>
              <w:jc w:val="center"/>
              <w:rPr>
                <w:rFonts w:ascii="Arial" w:hAnsi="Arial" w:cs="Arial"/>
                <w:szCs w:val="18"/>
                <w:lang w:val="en-AU"/>
              </w:rPr>
            </w:pPr>
            <w:r w:rsidRPr="00D86F30">
              <w:rPr>
                <w:rFonts w:ascii="Arial" w:hAnsi="Arial" w:cs="Arial"/>
                <w:color w:val="000000"/>
                <w:szCs w:val="18"/>
              </w:rPr>
              <w:t>213</w:t>
            </w:r>
          </w:p>
        </w:tc>
        <w:tc>
          <w:tcPr>
            <w:tcW w:w="372" w:type="pct"/>
            <w:gridSpan w:val="2"/>
            <w:shd w:val="clear" w:color="auto" w:fill="EEECE1" w:themeFill="background2"/>
            <w:noWrap/>
          </w:tcPr>
          <w:p w14:paraId="47C0DBA5" w14:textId="77777777" w:rsidR="00C7186C" w:rsidRPr="00D86F30" w:rsidRDefault="00C7186C" w:rsidP="003659E4">
            <w:pPr>
              <w:pStyle w:val="TableParagraph"/>
              <w:spacing w:before="0"/>
              <w:jc w:val="center"/>
              <w:rPr>
                <w:rFonts w:ascii="Arial" w:hAnsi="Arial" w:cs="Arial"/>
                <w:szCs w:val="18"/>
                <w:lang w:val="en-AU"/>
              </w:rPr>
            </w:pPr>
            <w:r w:rsidRPr="00D86F30">
              <w:rPr>
                <w:rFonts w:ascii="Arial" w:hAnsi="Arial" w:cs="Arial"/>
                <w:color w:val="000000"/>
                <w:szCs w:val="18"/>
              </w:rPr>
              <w:t>127</w:t>
            </w:r>
          </w:p>
        </w:tc>
        <w:tc>
          <w:tcPr>
            <w:tcW w:w="372" w:type="pct"/>
            <w:gridSpan w:val="2"/>
            <w:shd w:val="clear" w:color="auto" w:fill="EEECE1" w:themeFill="background2"/>
            <w:noWrap/>
          </w:tcPr>
          <w:p w14:paraId="4CB72481" w14:textId="77777777" w:rsidR="00C7186C" w:rsidRPr="00D86F30" w:rsidRDefault="00C7186C" w:rsidP="003659E4">
            <w:pPr>
              <w:pStyle w:val="TableParagraph"/>
              <w:spacing w:before="0"/>
              <w:jc w:val="center"/>
              <w:rPr>
                <w:rFonts w:ascii="Arial" w:hAnsi="Arial" w:cs="Arial"/>
                <w:szCs w:val="18"/>
                <w:lang w:val="en-AU"/>
              </w:rPr>
            </w:pPr>
            <w:r w:rsidRPr="00D86F30">
              <w:rPr>
                <w:rFonts w:ascii="Arial" w:hAnsi="Arial" w:cs="Arial"/>
                <w:color w:val="000000"/>
                <w:szCs w:val="18"/>
              </w:rPr>
              <w:t>142</w:t>
            </w:r>
          </w:p>
        </w:tc>
        <w:tc>
          <w:tcPr>
            <w:tcW w:w="370" w:type="pct"/>
            <w:gridSpan w:val="2"/>
            <w:shd w:val="clear" w:color="auto" w:fill="EEECE1" w:themeFill="background2"/>
            <w:noWrap/>
          </w:tcPr>
          <w:p w14:paraId="2900415B" w14:textId="77777777" w:rsidR="00C7186C" w:rsidRPr="00D86F30" w:rsidRDefault="00C7186C" w:rsidP="003659E4">
            <w:pPr>
              <w:pStyle w:val="TableParagraph"/>
              <w:spacing w:before="0"/>
              <w:jc w:val="center"/>
              <w:rPr>
                <w:rFonts w:ascii="Arial" w:hAnsi="Arial" w:cs="Arial"/>
                <w:szCs w:val="18"/>
                <w:lang w:val="en-AU"/>
              </w:rPr>
            </w:pPr>
            <w:r w:rsidRPr="00D86F30">
              <w:rPr>
                <w:rFonts w:ascii="Arial" w:hAnsi="Arial" w:cs="Arial"/>
                <w:color w:val="000000"/>
                <w:szCs w:val="18"/>
              </w:rPr>
              <w:t>84</w:t>
            </w:r>
          </w:p>
        </w:tc>
        <w:tc>
          <w:tcPr>
            <w:tcW w:w="372" w:type="pct"/>
            <w:gridSpan w:val="2"/>
            <w:shd w:val="clear" w:color="auto" w:fill="EEECE1" w:themeFill="background2"/>
            <w:noWrap/>
          </w:tcPr>
          <w:p w14:paraId="09D80765" w14:textId="77777777" w:rsidR="00C7186C" w:rsidRPr="00D86F30" w:rsidRDefault="00C7186C" w:rsidP="003659E4">
            <w:pPr>
              <w:pStyle w:val="TableParagraph"/>
              <w:spacing w:before="0"/>
              <w:jc w:val="center"/>
              <w:rPr>
                <w:rFonts w:ascii="Arial" w:hAnsi="Arial" w:cs="Arial"/>
                <w:szCs w:val="18"/>
                <w:lang w:val="en-AU"/>
              </w:rPr>
            </w:pPr>
            <w:r w:rsidRPr="00D86F30">
              <w:rPr>
                <w:rFonts w:ascii="Arial" w:hAnsi="Arial" w:cs="Arial"/>
                <w:color w:val="000000"/>
                <w:szCs w:val="18"/>
              </w:rPr>
              <w:t>100</w:t>
            </w:r>
          </w:p>
        </w:tc>
        <w:tc>
          <w:tcPr>
            <w:tcW w:w="370" w:type="pct"/>
            <w:gridSpan w:val="2"/>
            <w:shd w:val="clear" w:color="auto" w:fill="EEECE1" w:themeFill="background2"/>
            <w:noWrap/>
          </w:tcPr>
          <w:p w14:paraId="3FA05E2C" w14:textId="77777777" w:rsidR="00C7186C" w:rsidRPr="00D86F30" w:rsidRDefault="00C7186C" w:rsidP="003659E4">
            <w:pPr>
              <w:pStyle w:val="TableParagraph"/>
              <w:spacing w:before="0"/>
              <w:jc w:val="center"/>
              <w:rPr>
                <w:rFonts w:ascii="Arial" w:hAnsi="Arial" w:cs="Arial"/>
                <w:szCs w:val="18"/>
                <w:lang w:val="en-AU"/>
              </w:rPr>
            </w:pPr>
            <w:r w:rsidRPr="00D86F30">
              <w:rPr>
                <w:rFonts w:ascii="Arial" w:hAnsi="Arial" w:cs="Arial"/>
                <w:color w:val="000000"/>
                <w:szCs w:val="18"/>
              </w:rPr>
              <w:t>20</w:t>
            </w:r>
          </w:p>
        </w:tc>
        <w:tc>
          <w:tcPr>
            <w:tcW w:w="371" w:type="pct"/>
            <w:gridSpan w:val="2"/>
            <w:shd w:val="clear" w:color="auto" w:fill="EEECE1" w:themeFill="background2"/>
            <w:noWrap/>
          </w:tcPr>
          <w:p w14:paraId="06498578" w14:textId="77777777" w:rsidR="00C7186C" w:rsidRPr="00D86F30" w:rsidRDefault="00C7186C" w:rsidP="003659E4">
            <w:pPr>
              <w:pStyle w:val="TableParagraph"/>
              <w:spacing w:before="0"/>
              <w:jc w:val="center"/>
              <w:rPr>
                <w:rFonts w:ascii="Arial" w:hAnsi="Arial" w:cs="Arial"/>
                <w:szCs w:val="18"/>
                <w:lang w:val="en-AU"/>
              </w:rPr>
            </w:pPr>
            <w:r w:rsidRPr="00D86F30">
              <w:rPr>
                <w:rFonts w:ascii="Arial" w:hAnsi="Arial" w:cs="Arial"/>
                <w:color w:val="000000"/>
                <w:szCs w:val="18"/>
              </w:rPr>
              <w:t>21</w:t>
            </w:r>
          </w:p>
        </w:tc>
        <w:tc>
          <w:tcPr>
            <w:tcW w:w="391" w:type="pct"/>
            <w:gridSpan w:val="3"/>
            <w:shd w:val="clear" w:color="auto" w:fill="EEECE1" w:themeFill="background2"/>
            <w:noWrap/>
          </w:tcPr>
          <w:p w14:paraId="4D920B02" w14:textId="77777777" w:rsidR="00C7186C" w:rsidRPr="00D86F30" w:rsidRDefault="00C7186C" w:rsidP="003659E4">
            <w:pPr>
              <w:pStyle w:val="TableParagraph"/>
              <w:spacing w:before="0"/>
              <w:jc w:val="center"/>
              <w:rPr>
                <w:rFonts w:ascii="Arial" w:hAnsi="Arial" w:cs="Arial"/>
                <w:szCs w:val="18"/>
                <w:lang w:val="en-AU"/>
              </w:rPr>
            </w:pPr>
            <w:r w:rsidRPr="00D86F30">
              <w:rPr>
                <w:rFonts w:ascii="Arial" w:hAnsi="Arial" w:cs="Arial"/>
                <w:color w:val="000000"/>
                <w:szCs w:val="18"/>
              </w:rPr>
              <w:t>38</w:t>
            </w:r>
          </w:p>
        </w:tc>
        <w:tc>
          <w:tcPr>
            <w:tcW w:w="365" w:type="pct"/>
            <w:shd w:val="clear" w:color="auto" w:fill="EEECE1" w:themeFill="background2"/>
            <w:noWrap/>
          </w:tcPr>
          <w:p w14:paraId="76BD3154" w14:textId="77777777" w:rsidR="00C7186C" w:rsidRPr="00D86F30" w:rsidRDefault="00C7186C" w:rsidP="003659E4">
            <w:pPr>
              <w:pStyle w:val="TableParagraph"/>
              <w:spacing w:before="0"/>
              <w:jc w:val="center"/>
              <w:rPr>
                <w:rFonts w:ascii="Arial" w:hAnsi="Arial" w:cs="Arial"/>
                <w:szCs w:val="18"/>
                <w:lang w:val="en-AU"/>
              </w:rPr>
            </w:pPr>
            <w:r w:rsidRPr="00D86F30">
              <w:rPr>
                <w:rFonts w:ascii="Arial" w:hAnsi="Arial" w:cs="Arial"/>
                <w:color w:val="000000"/>
                <w:szCs w:val="18"/>
              </w:rPr>
              <w:t>745</w:t>
            </w:r>
          </w:p>
        </w:tc>
      </w:tr>
      <w:tr w:rsidR="00184761" w:rsidRPr="008D2408" w14:paraId="6BB587E2" w14:textId="77777777" w:rsidTr="00C7186C">
        <w:trPr>
          <w:trHeight w:val="340"/>
        </w:trPr>
        <w:tc>
          <w:tcPr>
            <w:tcW w:w="1650" w:type="pct"/>
            <w:gridSpan w:val="2"/>
            <w:shd w:val="clear" w:color="auto" w:fill="C0F7E5" w:themeFill="accent4" w:themeFillTint="33"/>
          </w:tcPr>
          <w:p w14:paraId="64CD0D16" w14:textId="77777777" w:rsidR="00A92970" w:rsidRPr="008D2408" w:rsidRDefault="00A92970" w:rsidP="00A92970">
            <w:pPr>
              <w:pStyle w:val="TableParagraph"/>
              <w:spacing w:before="0"/>
              <w:rPr>
                <w:rFonts w:asciiTheme="minorHAnsi" w:hAnsiTheme="minorHAnsi" w:cstheme="minorHAnsi"/>
                <w:szCs w:val="18"/>
                <w:lang w:val="en-AU"/>
              </w:rPr>
            </w:pPr>
            <w:r w:rsidRPr="008D2408">
              <w:rPr>
                <w:rFonts w:asciiTheme="minorHAnsi" w:hAnsiTheme="minorHAnsi" w:cstheme="minorHAnsi"/>
                <w:i/>
                <w:szCs w:val="18"/>
                <w:lang w:val="en-AU"/>
              </w:rPr>
              <w:t xml:space="preserve">Enterococcus </w:t>
            </w:r>
            <w:r w:rsidRPr="008D2408">
              <w:rPr>
                <w:rFonts w:asciiTheme="minorHAnsi" w:hAnsiTheme="minorHAnsi" w:cstheme="minorHAnsi"/>
                <w:szCs w:val="18"/>
                <w:lang w:val="en-AU"/>
              </w:rPr>
              <w:t>species</w:t>
            </w:r>
          </w:p>
        </w:tc>
        <w:tc>
          <w:tcPr>
            <w:tcW w:w="374" w:type="pct"/>
            <w:gridSpan w:val="2"/>
            <w:shd w:val="clear" w:color="auto" w:fill="C0F7E5" w:themeFill="accent4" w:themeFillTint="33"/>
            <w:noWrap/>
          </w:tcPr>
          <w:p w14:paraId="297BE161" w14:textId="044ADC25" w:rsidR="00A92970" w:rsidRPr="00A92970" w:rsidRDefault="00A92970" w:rsidP="00A92970">
            <w:pPr>
              <w:pStyle w:val="TableParagraph"/>
              <w:spacing w:before="0"/>
              <w:jc w:val="center"/>
              <w:rPr>
                <w:rFonts w:ascii="Arial" w:hAnsi="Arial" w:cs="Arial"/>
                <w:color w:val="000000"/>
                <w:szCs w:val="18"/>
                <w:lang w:val="en-AU"/>
              </w:rPr>
            </w:pPr>
            <w:r w:rsidRPr="00A92970">
              <w:rPr>
                <w:rFonts w:ascii="Arial" w:hAnsi="Arial" w:cs="Arial"/>
                <w:color w:val="000000"/>
                <w:szCs w:val="18"/>
              </w:rPr>
              <w:t>340</w:t>
            </w:r>
          </w:p>
        </w:tc>
        <w:tc>
          <w:tcPr>
            <w:tcW w:w="373" w:type="pct"/>
            <w:gridSpan w:val="2"/>
            <w:shd w:val="clear" w:color="auto" w:fill="C0F7E5" w:themeFill="accent4" w:themeFillTint="33"/>
            <w:noWrap/>
          </w:tcPr>
          <w:p w14:paraId="10821EA8" w14:textId="6AE725AF" w:rsidR="00A92970" w:rsidRPr="00A92970" w:rsidRDefault="00A92970" w:rsidP="00A92970">
            <w:pPr>
              <w:pStyle w:val="TableParagraph"/>
              <w:spacing w:before="0"/>
              <w:jc w:val="center"/>
              <w:rPr>
                <w:rFonts w:ascii="Arial" w:hAnsi="Arial" w:cs="Arial"/>
                <w:color w:val="000000"/>
                <w:szCs w:val="18"/>
                <w:lang w:val="en-AU"/>
              </w:rPr>
            </w:pPr>
            <w:r w:rsidRPr="00A92970">
              <w:rPr>
                <w:rFonts w:ascii="Arial" w:hAnsi="Arial" w:cs="Arial"/>
                <w:color w:val="000000"/>
                <w:szCs w:val="18"/>
              </w:rPr>
              <w:t>362</w:t>
            </w:r>
          </w:p>
        </w:tc>
        <w:tc>
          <w:tcPr>
            <w:tcW w:w="372" w:type="pct"/>
            <w:gridSpan w:val="2"/>
            <w:shd w:val="clear" w:color="auto" w:fill="C0F7E5" w:themeFill="accent4" w:themeFillTint="33"/>
            <w:noWrap/>
          </w:tcPr>
          <w:p w14:paraId="6ADED364" w14:textId="769A207E" w:rsidR="00A92970" w:rsidRPr="00A92970" w:rsidRDefault="00A92970" w:rsidP="00A92970">
            <w:pPr>
              <w:pStyle w:val="TableParagraph"/>
              <w:spacing w:before="0"/>
              <w:jc w:val="center"/>
              <w:rPr>
                <w:rFonts w:ascii="Arial" w:hAnsi="Arial" w:cs="Arial"/>
                <w:color w:val="000000"/>
                <w:szCs w:val="18"/>
                <w:lang w:val="en-AU"/>
              </w:rPr>
            </w:pPr>
            <w:r w:rsidRPr="00A92970">
              <w:rPr>
                <w:rFonts w:ascii="Arial" w:hAnsi="Arial" w:cs="Arial"/>
                <w:color w:val="000000"/>
                <w:szCs w:val="18"/>
              </w:rPr>
              <w:t>165</w:t>
            </w:r>
          </w:p>
        </w:tc>
        <w:tc>
          <w:tcPr>
            <w:tcW w:w="372" w:type="pct"/>
            <w:gridSpan w:val="2"/>
            <w:shd w:val="clear" w:color="auto" w:fill="C0F7E5" w:themeFill="accent4" w:themeFillTint="33"/>
            <w:noWrap/>
          </w:tcPr>
          <w:p w14:paraId="0160A4A9" w14:textId="783AD7E0" w:rsidR="00A92970" w:rsidRPr="00A92970" w:rsidRDefault="00A92970" w:rsidP="00A92970">
            <w:pPr>
              <w:pStyle w:val="TableParagraph"/>
              <w:spacing w:before="0"/>
              <w:jc w:val="center"/>
              <w:rPr>
                <w:rFonts w:ascii="Arial" w:hAnsi="Arial" w:cs="Arial"/>
                <w:color w:val="000000"/>
                <w:szCs w:val="18"/>
                <w:lang w:val="en-AU"/>
              </w:rPr>
            </w:pPr>
            <w:r w:rsidRPr="00A92970">
              <w:rPr>
                <w:rFonts w:ascii="Arial" w:hAnsi="Arial" w:cs="Arial"/>
                <w:color w:val="000000"/>
                <w:szCs w:val="18"/>
              </w:rPr>
              <w:t>127</w:t>
            </w:r>
          </w:p>
        </w:tc>
        <w:tc>
          <w:tcPr>
            <w:tcW w:w="372" w:type="pct"/>
            <w:gridSpan w:val="2"/>
            <w:shd w:val="clear" w:color="auto" w:fill="C0F7E5" w:themeFill="accent4" w:themeFillTint="33"/>
            <w:noWrap/>
          </w:tcPr>
          <w:p w14:paraId="73998849" w14:textId="219EBCD4" w:rsidR="00A92970" w:rsidRPr="00A92970" w:rsidRDefault="00A92970" w:rsidP="00A92970">
            <w:pPr>
              <w:pStyle w:val="TableParagraph"/>
              <w:spacing w:before="0"/>
              <w:jc w:val="center"/>
              <w:rPr>
                <w:rFonts w:ascii="Arial" w:hAnsi="Arial" w:cs="Arial"/>
                <w:color w:val="000000"/>
                <w:szCs w:val="18"/>
                <w:lang w:val="en-AU"/>
              </w:rPr>
            </w:pPr>
            <w:r w:rsidRPr="00A92970">
              <w:rPr>
                <w:rFonts w:ascii="Arial" w:hAnsi="Arial" w:cs="Arial"/>
                <w:color w:val="000000"/>
                <w:szCs w:val="18"/>
              </w:rPr>
              <w:t>182</w:t>
            </w:r>
          </w:p>
        </w:tc>
        <w:tc>
          <w:tcPr>
            <w:tcW w:w="372" w:type="pct"/>
            <w:gridSpan w:val="2"/>
            <w:shd w:val="clear" w:color="auto" w:fill="C0F7E5" w:themeFill="accent4" w:themeFillTint="33"/>
            <w:noWrap/>
          </w:tcPr>
          <w:p w14:paraId="640E4EC1" w14:textId="6E488A29" w:rsidR="00A92970" w:rsidRPr="00A92970" w:rsidRDefault="00A92970" w:rsidP="00A92970">
            <w:pPr>
              <w:pStyle w:val="TableParagraph"/>
              <w:spacing w:before="0"/>
              <w:jc w:val="center"/>
              <w:rPr>
                <w:rFonts w:ascii="Arial" w:hAnsi="Arial" w:cs="Arial"/>
                <w:color w:val="000000"/>
                <w:szCs w:val="18"/>
                <w:lang w:val="en-AU"/>
              </w:rPr>
            </w:pPr>
            <w:r w:rsidRPr="00A92970">
              <w:rPr>
                <w:rFonts w:ascii="Arial" w:hAnsi="Arial" w:cs="Arial"/>
                <w:color w:val="000000"/>
                <w:szCs w:val="18"/>
              </w:rPr>
              <w:t>53</w:t>
            </w:r>
          </w:p>
        </w:tc>
        <w:tc>
          <w:tcPr>
            <w:tcW w:w="372" w:type="pct"/>
            <w:gridSpan w:val="2"/>
            <w:shd w:val="clear" w:color="auto" w:fill="C0F7E5" w:themeFill="accent4" w:themeFillTint="33"/>
            <w:noWrap/>
          </w:tcPr>
          <w:p w14:paraId="13F03F9F" w14:textId="5F00EDCD" w:rsidR="00A92970" w:rsidRPr="00A92970" w:rsidRDefault="00A92970" w:rsidP="00A92970">
            <w:pPr>
              <w:pStyle w:val="TableParagraph"/>
              <w:spacing w:before="0"/>
              <w:jc w:val="center"/>
              <w:rPr>
                <w:rFonts w:ascii="Arial" w:hAnsi="Arial" w:cs="Arial"/>
                <w:color w:val="000000"/>
                <w:szCs w:val="18"/>
                <w:lang w:val="en-AU"/>
              </w:rPr>
            </w:pPr>
            <w:r w:rsidRPr="00A92970">
              <w:rPr>
                <w:rFonts w:ascii="Arial" w:hAnsi="Arial" w:cs="Arial"/>
                <w:color w:val="000000"/>
                <w:szCs w:val="18"/>
              </w:rPr>
              <w:t>17</w:t>
            </w:r>
          </w:p>
        </w:tc>
        <w:tc>
          <w:tcPr>
            <w:tcW w:w="372" w:type="pct"/>
            <w:shd w:val="clear" w:color="auto" w:fill="C0F7E5" w:themeFill="accent4" w:themeFillTint="33"/>
            <w:noWrap/>
          </w:tcPr>
          <w:p w14:paraId="02C573C2" w14:textId="0E87C87E" w:rsidR="00A92970" w:rsidRPr="00A92970" w:rsidRDefault="00A92970" w:rsidP="00A92970">
            <w:pPr>
              <w:pStyle w:val="TableParagraph"/>
              <w:spacing w:before="0"/>
              <w:jc w:val="center"/>
              <w:rPr>
                <w:rFonts w:ascii="Arial" w:hAnsi="Arial" w:cs="Arial"/>
                <w:color w:val="000000"/>
                <w:szCs w:val="18"/>
                <w:lang w:val="en-AU"/>
              </w:rPr>
            </w:pPr>
            <w:r w:rsidRPr="00A92970">
              <w:rPr>
                <w:rFonts w:ascii="Arial" w:hAnsi="Arial" w:cs="Arial"/>
                <w:color w:val="000000"/>
                <w:szCs w:val="18"/>
              </w:rPr>
              <w:t>51</w:t>
            </w:r>
          </w:p>
        </w:tc>
        <w:tc>
          <w:tcPr>
            <w:tcW w:w="371" w:type="pct"/>
            <w:gridSpan w:val="2"/>
            <w:shd w:val="clear" w:color="auto" w:fill="C0F7E5" w:themeFill="accent4" w:themeFillTint="33"/>
            <w:noWrap/>
          </w:tcPr>
          <w:p w14:paraId="6BF68768" w14:textId="759EA547" w:rsidR="00A92970" w:rsidRPr="00A92970" w:rsidRDefault="00A92970" w:rsidP="00A92970">
            <w:pPr>
              <w:pStyle w:val="TableParagraph"/>
              <w:spacing w:before="0"/>
              <w:jc w:val="center"/>
              <w:rPr>
                <w:rFonts w:ascii="Arial" w:hAnsi="Arial" w:cs="Arial"/>
                <w:color w:val="000000"/>
                <w:szCs w:val="18"/>
                <w:lang w:val="en-AU"/>
              </w:rPr>
            </w:pPr>
            <w:r w:rsidRPr="00A92970">
              <w:rPr>
                <w:rFonts w:ascii="Arial" w:hAnsi="Arial" w:cs="Arial"/>
                <w:color w:val="000000"/>
                <w:szCs w:val="18"/>
              </w:rPr>
              <w:t>1,297</w:t>
            </w:r>
          </w:p>
        </w:tc>
      </w:tr>
      <w:tr w:rsidR="00A92970" w:rsidRPr="008D2408" w14:paraId="5087C4DB" w14:textId="77777777" w:rsidTr="00E41FC8">
        <w:trPr>
          <w:trHeight w:val="284"/>
        </w:trPr>
        <w:tc>
          <w:tcPr>
            <w:tcW w:w="1650" w:type="pct"/>
            <w:gridSpan w:val="2"/>
          </w:tcPr>
          <w:p w14:paraId="2E2AD79F" w14:textId="77777777" w:rsidR="00A92970" w:rsidRPr="001D0563" w:rsidRDefault="00A92970" w:rsidP="00A92970">
            <w:pPr>
              <w:pStyle w:val="TableParagraph"/>
              <w:spacing w:before="0"/>
              <w:rPr>
                <w:rFonts w:asciiTheme="minorHAnsi" w:hAnsiTheme="minorHAnsi" w:cstheme="minorHAnsi"/>
                <w:i/>
                <w:szCs w:val="18"/>
                <w:highlight w:val="yellow"/>
                <w:lang w:val="en-AU"/>
              </w:rPr>
            </w:pPr>
            <w:r w:rsidRPr="00A92970">
              <w:rPr>
                <w:rFonts w:asciiTheme="minorHAnsi" w:hAnsiTheme="minorHAnsi" w:cstheme="minorHAnsi"/>
                <w:i/>
                <w:szCs w:val="18"/>
                <w:lang w:val="en-AU"/>
              </w:rPr>
              <w:t>Enterococcus faecalis</w:t>
            </w:r>
          </w:p>
        </w:tc>
        <w:tc>
          <w:tcPr>
            <w:tcW w:w="374" w:type="pct"/>
            <w:gridSpan w:val="2"/>
            <w:noWrap/>
          </w:tcPr>
          <w:p w14:paraId="3C9EC59B" w14:textId="7D2BBEA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178</w:t>
            </w:r>
          </w:p>
        </w:tc>
        <w:tc>
          <w:tcPr>
            <w:tcW w:w="373" w:type="pct"/>
            <w:gridSpan w:val="2"/>
            <w:noWrap/>
          </w:tcPr>
          <w:p w14:paraId="320F92CB" w14:textId="1C0EFA28"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170</w:t>
            </w:r>
          </w:p>
        </w:tc>
        <w:tc>
          <w:tcPr>
            <w:tcW w:w="372" w:type="pct"/>
            <w:gridSpan w:val="2"/>
            <w:noWrap/>
          </w:tcPr>
          <w:p w14:paraId="1A7F342A" w14:textId="53AC317E"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99</w:t>
            </w:r>
          </w:p>
        </w:tc>
        <w:tc>
          <w:tcPr>
            <w:tcW w:w="372" w:type="pct"/>
            <w:gridSpan w:val="2"/>
            <w:noWrap/>
          </w:tcPr>
          <w:p w14:paraId="1D00EE80" w14:textId="0E289110"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71</w:t>
            </w:r>
          </w:p>
        </w:tc>
        <w:tc>
          <w:tcPr>
            <w:tcW w:w="372" w:type="pct"/>
            <w:gridSpan w:val="2"/>
            <w:noWrap/>
          </w:tcPr>
          <w:p w14:paraId="47CA63AA" w14:textId="6D227733"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107</w:t>
            </w:r>
          </w:p>
        </w:tc>
        <w:tc>
          <w:tcPr>
            <w:tcW w:w="372" w:type="pct"/>
            <w:gridSpan w:val="2"/>
            <w:noWrap/>
          </w:tcPr>
          <w:p w14:paraId="3A5E4F51" w14:textId="6A305A08"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33</w:t>
            </w:r>
          </w:p>
        </w:tc>
        <w:tc>
          <w:tcPr>
            <w:tcW w:w="372" w:type="pct"/>
            <w:gridSpan w:val="2"/>
            <w:noWrap/>
          </w:tcPr>
          <w:p w14:paraId="4F15B91B" w14:textId="3DFB90F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8</w:t>
            </w:r>
          </w:p>
        </w:tc>
        <w:tc>
          <w:tcPr>
            <w:tcW w:w="372" w:type="pct"/>
            <w:noWrap/>
          </w:tcPr>
          <w:p w14:paraId="0F6B231E" w14:textId="4D87E6DC"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36</w:t>
            </w:r>
          </w:p>
        </w:tc>
        <w:tc>
          <w:tcPr>
            <w:tcW w:w="371" w:type="pct"/>
            <w:gridSpan w:val="2"/>
            <w:noWrap/>
          </w:tcPr>
          <w:p w14:paraId="1C2EF55D" w14:textId="182DF84E"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702</w:t>
            </w:r>
          </w:p>
        </w:tc>
      </w:tr>
      <w:tr w:rsidR="00A92970" w:rsidRPr="008D2408" w14:paraId="0CC83040" w14:textId="77777777" w:rsidTr="00E41FC8">
        <w:trPr>
          <w:trHeight w:val="284"/>
        </w:trPr>
        <w:tc>
          <w:tcPr>
            <w:tcW w:w="1650" w:type="pct"/>
            <w:gridSpan w:val="2"/>
          </w:tcPr>
          <w:p w14:paraId="0397D7C2" w14:textId="326FB0DC" w:rsidR="00A92970" w:rsidRPr="00A92970" w:rsidRDefault="00A92970" w:rsidP="00A92970">
            <w:pPr>
              <w:pStyle w:val="TableParagraph"/>
              <w:spacing w:before="0"/>
              <w:rPr>
                <w:rFonts w:asciiTheme="minorHAnsi" w:hAnsiTheme="minorHAnsi" w:cstheme="minorHAnsi"/>
                <w:szCs w:val="18"/>
                <w:lang w:val="en-AU"/>
              </w:rPr>
            </w:pPr>
            <w:r w:rsidRPr="00A92970">
              <w:rPr>
                <w:rFonts w:asciiTheme="minorHAnsi" w:hAnsiTheme="minorHAnsi" w:cstheme="minorHAnsi"/>
                <w:szCs w:val="18"/>
                <w:lang w:val="en-AU"/>
              </w:rPr>
              <w:t xml:space="preserve">   </w:t>
            </w:r>
            <w:r w:rsidR="00B434AA">
              <w:rPr>
                <w:rFonts w:asciiTheme="minorHAnsi" w:hAnsiTheme="minorHAnsi" w:cstheme="minorHAnsi"/>
                <w:szCs w:val="18"/>
                <w:lang w:val="en-AU"/>
              </w:rPr>
              <w:t>V</w:t>
            </w:r>
            <w:r w:rsidRPr="00A92970">
              <w:rPr>
                <w:rFonts w:asciiTheme="minorHAnsi" w:hAnsiTheme="minorHAnsi" w:cstheme="minorHAnsi"/>
                <w:szCs w:val="18"/>
                <w:lang w:val="en-AU"/>
              </w:rPr>
              <w:t>ancomycin</w:t>
            </w:r>
            <w:r w:rsidR="00EA4F8C">
              <w:rPr>
                <w:rFonts w:asciiTheme="minorHAnsi" w:hAnsiTheme="minorHAnsi" w:cstheme="minorHAnsi"/>
                <w:szCs w:val="18"/>
                <w:lang w:val="en-AU"/>
              </w:rPr>
              <w:t>-</w:t>
            </w:r>
            <w:r w:rsidRPr="00A92970">
              <w:rPr>
                <w:rFonts w:asciiTheme="minorHAnsi" w:hAnsiTheme="minorHAnsi" w:cstheme="minorHAnsi"/>
                <w:szCs w:val="18"/>
                <w:lang w:val="en-AU"/>
              </w:rPr>
              <w:t>resistant, percent</w:t>
            </w:r>
            <w:r w:rsidRPr="00A92970">
              <w:rPr>
                <w:rFonts w:asciiTheme="minorHAnsi" w:hAnsiTheme="minorHAnsi" w:cstheme="minorHAnsi"/>
                <w:szCs w:val="18"/>
                <w:vertAlign w:val="superscript"/>
                <w:lang w:val="en-AU"/>
              </w:rPr>
              <w:t>§</w:t>
            </w:r>
          </w:p>
        </w:tc>
        <w:tc>
          <w:tcPr>
            <w:tcW w:w="374" w:type="pct"/>
            <w:gridSpan w:val="2"/>
            <w:noWrap/>
          </w:tcPr>
          <w:p w14:paraId="733CEAEA" w14:textId="2519A4D0"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0.0</w:t>
            </w:r>
          </w:p>
        </w:tc>
        <w:tc>
          <w:tcPr>
            <w:tcW w:w="373" w:type="pct"/>
            <w:gridSpan w:val="2"/>
            <w:noWrap/>
          </w:tcPr>
          <w:p w14:paraId="030D111E" w14:textId="6DF6D71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0.0</w:t>
            </w:r>
          </w:p>
        </w:tc>
        <w:tc>
          <w:tcPr>
            <w:tcW w:w="372" w:type="pct"/>
            <w:gridSpan w:val="2"/>
            <w:noWrap/>
          </w:tcPr>
          <w:p w14:paraId="275653FD" w14:textId="0AAF3111"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0.0</w:t>
            </w:r>
          </w:p>
        </w:tc>
        <w:tc>
          <w:tcPr>
            <w:tcW w:w="372" w:type="pct"/>
            <w:gridSpan w:val="2"/>
            <w:noWrap/>
          </w:tcPr>
          <w:p w14:paraId="35E0CB35" w14:textId="7FEBEFF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0.0</w:t>
            </w:r>
          </w:p>
        </w:tc>
        <w:tc>
          <w:tcPr>
            <w:tcW w:w="372" w:type="pct"/>
            <w:gridSpan w:val="2"/>
            <w:noWrap/>
          </w:tcPr>
          <w:p w14:paraId="0BE086E0" w14:textId="065DDBCA"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0.0</w:t>
            </w:r>
          </w:p>
        </w:tc>
        <w:tc>
          <w:tcPr>
            <w:tcW w:w="372" w:type="pct"/>
            <w:gridSpan w:val="2"/>
            <w:noWrap/>
          </w:tcPr>
          <w:p w14:paraId="3FA2F1F4" w14:textId="09787A6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0.0</w:t>
            </w:r>
          </w:p>
        </w:tc>
        <w:tc>
          <w:tcPr>
            <w:tcW w:w="372" w:type="pct"/>
            <w:gridSpan w:val="2"/>
            <w:noWrap/>
          </w:tcPr>
          <w:p w14:paraId="6928E86B" w14:textId="1F16A9C6"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0.0</w:t>
            </w:r>
          </w:p>
        </w:tc>
        <w:tc>
          <w:tcPr>
            <w:tcW w:w="372" w:type="pct"/>
            <w:noWrap/>
          </w:tcPr>
          <w:p w14:paraId="61693559" w14:textId="029168C3"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0.0</w:t>
            </w:r>
          </w:p>
        </w:tc>
        <w:tc>
          <w:tcPr>
            <w:tcW w:w="371" w:type="pct"/>
            <w:gridSpan w:val="2"/>
            <w:noWrap/>
          </w:tcPr>
          <w:p w14:paraId="1C30876D" w14:textId="279C211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0.0</w:t>
            </w:r>
          </w:p>
        </w:tc>
      </w:tr>
      <w:tr w:rsidR="00A92970" w:rsidRPr="008D2408" w14:paraId="35A24830" w14:textId="77777777" w:rsidTr="00E41FC8">
        <w:trPr>
          <w:trHeight w:val="284"/>
        </w:trPr>
        <w:tc>
          <w:tcPr>
            <w:tcW w:w="1650" w:type="pct"/>
            <w:gridSpan w:val="2"/>
          </w:tcPr>
          <w:p w14:paraId="76EFBDF2" w14:textId="23376CE4" w:rsidR="00A92970" w:rsidRPr="00A92970" w:rsidRDefault="00A92970" w:rsidP="00A92970">
            <w:pPr>
              <w:pStyle w:val="TableParagraph"/>
              <w:spacing w:before="0"/>
              <w:rPr>
                <w:rFonts w:asciiTheme="minorHAnsi" w:hAnsiTheme="minorHAnsi" w:cstheme="minorHAnsi"/>
                <w:szCs w:val="18"/>
                <w:lang w:val="en-AU"/>
              </w:rPr>
            </w:pPr>
            <w:r w:rsidRPr="00A92970">
              <w:rPr>
                <w:rFonts w:asciiTheme="minorHAnsi" w:hAnsiTheme="minorHAnsi" w:cstheme="minorHAnsi"/>
                <w:szCs w:val="18"/>
                <w:lang w:val="en-AU"/>
              </w:rPr>
              <w:t xml:space="preserve">   </w:t>
            </w:r>
            <w:r w:rsidR="00B434AA">
              <w:rPr>
                <w:rFonts w:asciiTheme="minorHAnsi" w:hAnsiTheme="minorHAnsi" w:cstheme="minorHAnsi"/>
                <w:szCs w:val="18"/>
                <w:lang w:val="en-AU"/>
              </w:rPr>
              <w:t>V</w:t>
            </w:r>
            <w:r w:rsidRPr="00A92970">
              <w:rPr>
                <w:rFonts w:asciiTheme="minorHAnsi" w:hAnsiTheme="minorHAnsi" w:cstheme="minorHAnsi"/>
                <w:szCs w:val="18"/>
                <w:lang w:val="en-AU"/>
              </w:rPr>
              <w:t>ancomycin</w:t>
            </w:r>
            <w:r w:rsidR="00EA4F8C">
              <w:rPr>
                <w:rFonts w:asciiTheme="minorHAnsi" w:hAnsiTheme="minorHAnsi" w:cstheme="minorHAnsi"/>
                <w:szCs w:val="18"/>
                <w:lang w:val="en-AU"/>
              </w:rPr>
              <w:t>-</w:t>
            </w:r>
            <w:r w:rsidRPr="00A92970">
              <w:rPr>
                <w:rFonts w:asciiTheme="minorHAnsi" w:hAnsiTheme="minorHAnsi" w:cstheme="minorHAnsi"/>
                <w:szCs w:val="18"/>
                <w:lang w:val="en-AU"/>
              </w:rPr>
              <w:t>susceptible, percent</w:t>
            </w:r>
            <w:r w:rsidRPr="00A92970">
              <w:rPr>
                <w:rFonts w:asciiTheme="minorHAnsi" w:hAnsiTheme="minorHAnsi" w:cstheme="minorHAnsi"/>
                <w:szCs w:val="18"/>
                <w:vertAlign w:val="superscript"/>
                <w:lang w:val="en-AU"/>
              </w:rPr>
              <w:t>§</w:t>
            </w:r>
          </w:p>
        </w:tc>
        <w:tc>
          <w:tcPr>
            <w:tcW w:w="374" w:type="pct"/>
            <w:gridSpan w:val="2"/>
            <w:noWrap/>
          </w:tcPr>
          <w:p w14:paraId="6656DDAE" w14:textId="01E614E9"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100.0</w:t>
            </w:r>
          </w:p>
        </w:tc>
        <w:tc>
          <w:tcPr>
            <w:tcW w:w="373" w:type="pct"/>
            <w:gridSpan w:val="2"/>
            <w:noWrap/>
          </w:tcPr>
          <w:p w14:paraId="2D83444A" w14:textId="55385A0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100.0</w:t>
            </w:r>
          </w:p>
        </w:tc>
        <w:tc>
          <w:tcPr>
            <w:tcW w:w="372" w:type="pct"/>
            <w:gridSpan w:val="2"/>
            <w:noWrap/>
          </w:tcPr>
          <w:p w14:paraId="1FDF89D3" w14:textId="4348CA64"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100.0</w:t>
            </w:r>
          </w:p>
        </w:tc>
        <w:tc>
          <w:tcPr>
            <w:tcW w:w="372" w:type="pct"/>
            <w:gridSpan w:val="2"/>
            <w:noWrap/>
          </w:tcPr>
          <w:p w14:paraId="5DB72D4E" w14:textId="5F928064"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100.0</w:t>
            </w:r>
          </w:p>
        </w:tc>
        <w:tc>
          <w:tcPr>
            <w:tcW w:w="372" w:type="pct"/>
            <w:gridSpan w:val="2"/>
            <w:noWrap/>
          </w:tcPr>
          <w:p w14:paraId="5751F861" w14:textId="4C2F169D"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100.0</w:t>
            </w:r>
          </w:p>
        </w:tc>
        <w:tc>
          <w:tcPr>
            <w:tcW w:w="372" w:type="pct"/>
            <w:gridSpan w:val="2"/>
            <w:noWrap/>
          </w:tcPr>
          <w:p w14:paraId="7EB2826B" w14:textId="5EF4E55A"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100.0</w:t>
            </w:r>
          </w:p>
        </w:tc>
        <w:tc>
          <w:tcPr>
            <w:tcW w:w="372" w:type="pct"/>
            <w:gridSpan w:val="2"/>
            <w:noWrap/>
          </w:tcPr>
          <w:p w14:paraId="21423344" w14:textId="14C38DF1"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100.0</w:t>
            </w:r>
          </w:p>
        </w:tc>
        <w:tc>
          <w:tcPr>
            <w:tcW w:w="372" w:type="pct"/>
            <w:noWrap/>
          </w:tcPr>
          <w:p w14:paraId="03B57CDE" w14:textId="1C276C8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100.0</w:t>
            </w:r>
          </w:p>
        </w:tc>
        <w:tc>
          <w:tcPr>
            <w:tcW w:w="371" w:type="pct"/>
            <w:gridSpan w:val="2"/>
            <w:noWrap/>
          </w:tcPr>
          <w:p w14:paraId="6483F6DC" w14:textId="54E4848E"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100.0</w:t>
            </w:r>
          </w:p>
        </w:tc>
      </w:tr>
      <w:tr w:rsidR="00A92970" w:rsidRPr="008D2408" w14:paraId="3E7E7ADB" w14:textId="77777777" w:rsidTr="00E41FC8">
        <w:trPr>
          <w:trHeight w:val="284"/>
        </w:trPr>
        <w:tc>
          <w:tcPr>
            <w:tcW w:w="1650" w:type="pct"/>
            <w:gridSpan w:val="2"/>
          </w:tcPr>
          <w:p w14:paraId="2DB8335A" w14:textId="77777777" w:rsidR="00A92970" w:rsidRPr="00A92970" w:rsidRDefault="00A92970" w:rsidP="00A92970">
            <w:pPr>
              <w:pStyle w:val="TableParagraph"/>
              <w:spacing w:before="0"/>
              <w:rPr>
                <w:rFonts w:asciiTheme="minorHAnsi" w:hAnsiTheme="minorHAnsi" w:cstheme="minorHAnsi"/>
                <w:i/>
                <w:szCs w:val="18"/>
                <w:lang w:val="en-AU"/>
              </w:rPr>
            </w:pPr>
            <w:r w:rsidRPr="00A92970">
              <w:rPr>
                <w:rFonts w:asciiTheme="minorHAnsi" w:hAnsiTheme="minorHAnsi" w:cstheme="minorHAnsi"/>
                <w:i/>
                <w:szCs w:val="18"/>
                <w:lang w:val="en-AU"/>
              </w:rPr>
              <w:t>Enterococcus faecium</w:t>
            </w:r>
          </w:p>
        </w:tc>
        <w:tc>
          <w:tcPr>
            <w:tcW w:w="374" w:type="pct"/>
            <w:gridSpan w:val="2"/>
            <w:noWrap/>
          </w:tcPr>
          <w:p w14:paraId="0E96DC57" w14:textId="1523C7B0"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146</w:t>
            </w:r>
          </w:p>
        </w:tc>
        <w:tc>
          <w:tcPr>
            <w:tcW w:w="373" w:type="pct"/>
            <w:gridSpan w:val="2"/>
            <w:noWrap/>
          </w:tcPr>
          <w:p w14:paraId="4C8FA483" w14:textId="427BCAA9"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169</w:t>
            </w:r>
          </w:p>
        </w:tc>
        <w:tc>
          <w:tcPr>
            <w:tcW w:w="372" w:type="pct"/>
            <w:gridSpan w:val="2"/>
            <w:noWrap/>
          </w:tcPr>
          <w:p w14:paraId="3DA70431" w14:textId="70857C00"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50</w:t>
            </w:r>
          </w:p>
        </w:tc>
        <w:tc>
          <w:tcPr>
            <w:tcW w:w="372" w:type="pct"/>
            <w:gridSpan w:val="2"/>
            <w:noWrap/>
          </w:tcPr>
          <w:p w14:paraId="4B589408" w14:textId="43F491FC"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55</w:t>
            </w:r>
          </w:p>
        </w:tc>
        <w:tc>
          <w:tcPr>
            <w:tcW w:w="372" w:type="pct"/>
            <w:gridSpan w:val="2"/>
            <w:noWrap/>
          </w:tcPr>
          <w:p w14:paraId="2033D4A5" w14:textId="1A2A1AC4"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63</w:t>
            </w:r>
          </w:p>
        </w:tc>
        <w:tc>
          <w:tcPr>
            <w:tcW w:w="372" w:type="pct"/>
            <w:gridSpan w:val="2"/>
            <w:noWrap/>
          </w:tcPr>
          <w:p w14:paraId="7F717A54" w14:textId="42020EDA"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18</w:t>
            </w:r>
          </w:p>
        </w:tc>
        <w:tc>
          <w:tcPr>
            <w:tcW w:w="372" w:type="pct"/>
            <w:gridSpan w:val="2"/>
            <w:noWrap/>
          </w:tcPr>
          <w:p w14:paraId="3F6EF827" w14:textId="06B894E7"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8</w:t>
            </w:r>
          </w:p>
        </w:tc>
        <w:tc>
          <w:tcPr>
            <w:tcW w:w="372" w:type="pct"/>
            <w:noWrap/>
          </w:tcPr>
          <w:p w14:paraId="1F32D1F4" w14:textId="785A82AE"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14</w:t>
            </w:r>
          </w:p>
        </w:tc>
        <w:tc>
          <w:tcPr>
            <w:tcW w:w="371" w:type="pct"/>
            <w:gridSpan w:val="2"/>
            <w:noWrap/>
          </w:tcPr>
          <w:p w14:paraId="7BAD32B0" w14:textId="147B29A3"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523</w:t>
            </w:r>
          </w:p>
        </w:tc>
      </w:tr>
      <w:tr w:rsidR="003A7FE8" w:rsidRPr="008D2408" w14:paraId="611DB195" w14:textId="77777777" w:rsidTr="00E41FC8">
        <w:trPr>
          <w:trHeight w:val="284"/>
        </w:trPr>
        <w:tc>
          <w:tcPr>
            <w:tcW w:w="1650" w:type="pct"/>
            <w:gridSpan w:val="2"/>
          </w:tcPr>
          <w:p w14:paraId="153BF336" w14:textId="1583E8D1" w:rsidR="003A7FE8" w:rsidRPr="00A92970" w:rsidRDefault="003A7FE8" w:rsidP="003A7FE8">
            <w:pPr>
              <w:pStyle w:val="TableParagraph"/>
              <w:spacing w:before="0"/>
              <w:rPr>
                <w:rFonts w:asciiTheme="minorHAnsi" w:hAnsiTheme="minorHAnsi" w:cstheme="minorHAnsi"/>
                <w:szCs w:val="18"/>
                <w:lang w:val="en-AU"/>
              </w:rPr>
            </w:pPr>
            <w:r w:rsidRPr="00A92970">
              <w:rPr>
                <w:rFonts w:asciiTheme="minorHAnsi" w:hAnsiTheme="minorHAnsi" w:cstheme="minorHAnsi"/>
                <w:szCs w:val="18"/>
                <w:lang w:val="en-AU"/>
              </w:rPr>
              <w:t xml:space="preserve">   </w:t>
            </w:r>
            <w:r w:rsidR="00B434AA">
              <w:rPr>
                <w:rFonts w:asciiTheme="minorHAnsi" w:hAnsiTheme="minorHAnsi" w:cstheme="minorHAnsi"/>
                <w:szCs w:val="18"/>
                <w:lang w:val="en-AU"/>
              </w:rPr>
              <w:t>V</w:t>
            </w:r>
            <w:r w:rsidRPr="00A92970">
              <w:rPr>
                <w:rFonts w:asciiTheme="minorHAnsi" w:hAnsiTheme="minorHAnsi" w:cstheme="minorHAnsi"/>
                <w:szCs w:val="18"/>
                <w:lang w:val="en-AU"/>
              </w:rPr>
              <w:t>ancomycin</w:t>
            </w:r>
            <w:r w:rsidR="00EA4F8C">
              <w:rPr>
                <w:rFonts w:asciiTheme="minorHAnsi" w:hAnsiTheme="minorHAnsi" w:cstheme="minorHAnsi"/>
                <w:szCs w:val="18"/>
                <w:lang w:val="en-AU"/>
              </w:rPr>
              <w:t>-</w:t>
            </w:r>
            <w:r w:rsidRPr="00A92970">
              <w:rPr>
                <w:rFonts w:asciiTheme="minorHAnsi" w:hAnsiTheme="minorHAnsi" w:cstheme="minorHAnsi"/>
                <w:szCs w:val="18"/>
                <w:lang w:val="en-AU"/>
              </w:rPr>
              <w:t>resistant, percent</w:t>
            </w:r>
            <w:r w:rsidRPr="00A92970">
              <w:rPr>
                <w:rFonts w:asciiTheme="minorHAnsi" w:hAnsiTheme="minorHAnsi" w:cstheme="minorHAnsi"/>
                <w:szCs w:val="18"/>
                <w:vertAlign w:val="superscript"/>
                <w:lang w:val="en-AU"/>
              </w:rPr>
              <w:t>§</w:t>
            </w:r>
          </w:p>
        </w:tc>
        <w:tc>
          <w:tcPr>
            <w:tcW w:w="374" w:type="pct"/>
            <w:gridSpan w:val="2"/>
            <w:noWrap/>
          </w:tcPr>
          <w:p w14:paraId="37EE1551" w14:textId="49FFB603"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31.5</w:t>
            </w:r>
          </w:p>
        </w:tc>
        <w:tc>
          <w:tcPr>
            <w:tcW w:w="373" w:type="pct"/>
            <w:gridSpan w:val="2"/>
            <w:noWrap/>
          </w:tcPr>
          <w:p w14:paraId="43B48ED4" w14:textId="14432BB7"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59.8</w:t>
            </w:r>
          </w:p>
        </w:tc>
        <w:tc>
          <w:tcPr>
            <w:tcW w:w="372" w:type="pct"/>
            <w:gridSpan w:val="2"/>
            <w:noWrap/>
          </w:tcPr>
          <w:p w14:paraId="00D84305" w14:textId="03673CD5"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14.3</w:t>
            </w:r>
          </w:p>
        </w:tc>
        <w:tc>
          <w:tcPr>
            <w:tcW w:w="372" w:type="pct"/>
            <w:gridSpan w:val="2"/>
            <w:noWrap/>
          </w:tcPr>
          <w:p w14:paraId="038FCECB" w14:textId="42229A5E"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34.5</w:t>
            </w:r>
          </w:p>
        </w:tc>
        <w:tc>
          <w:tcPr>
            <w:tcW w:w="372" w:type="pct"/>
            <w:gridSpan w:val="2"/>
            <w:noWrap/>
          </w:tcPr>
          <w:p w14:paraId="3EFCE929" w14:textId="521EBAE9"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12.7</w:t>
            </w:r>
          </w:p>
        </w:tc>
        <w:tc>
          <w:tcPr>
            <w:tcW w:w="372" w:type="pct"/>
            <w:gridSpan w:val="2"/>
            <w:noWrap/>
          </w:tcPr>
          <w:p w14:paraId="07899DB3" w14:textId="0190A9E5"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33.3</w:t>
            </w:r>
          </w:p>
        </w:tc>
        <w:tc>
          <w:tcPr>
            <w:tcW w:w="372" w:type="pct"/>
            <w:gridSpan w:val="2"/>
            <w:noWrap/>
          </w:tcPr>
          <w:p w14:paraId="4573A169" w14:textId="15D603A8"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87.5</w:t>
            </w:r>
          </w:p>
        </w:tc>
        <w:tc>
          <w:tcPr>
            <w:tcW w:w="372" w:type="pct"/>
            <w:noWrap/>
          </w:tcPr>
          <w:p w14:paraId="00041AA1" w14:textId="7B9F7E18"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28.6</w:t>
            </w:r>
          </w:p>
        </w:tc>
        <w:tc>
          <w:tcPr>
            <w:tcW w:w="371" w:type="pct"/>
            <w:gridSpan w:val="2"/>
            <w:noWrap/>
          </w:tcPr>
          <w:p w14:paraId="387E5207" w14:textId="395AB1A8"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37.9</w:t>
            </w:r>
          </w:p>
        </w:tc>
      </w:tr>
      <w:tr w:rsidR="003A7FE8" w:rsidRPr="008D2408" w14:paraId="05972C0F" w14:textId="77777777" w:rsidTr="00E41FC8">
        <w:trPr>
          <w:trHeight w:val="284"/>
        </w:trPr>
        <w:tc>
          <w:tcPr>
            <w:tcW w:w="1650" w:type="pct"/>
            <w:gridSpan w:val="2"/>
          </w:tcPr>
          <w:p w14:paraId="4B327D11" w14:textId="6143FF01" w:rsidR="003A7FE8" w:rsidRPr="00A92970" w:rsidRDefault="003A7FE8" w:rsidP="003A7FE8">
            <w:pPr>
              <w:pStyle w:val="TableParagraph"/>
              <w:spacing w:before="0"/>
              <w:rPr>
                <w:rFonts w:asciiTheme="minorHAnsi" w:hAnsiTheme="minorHAnsi" w:cstheme="minorHAnsi"/>
                <w:szCs w:val="18"/>
                <w:lang w:val="en-AU"/>
              </w:rPr>
            </w:pPr>
            <w:r w:rsidRPr="00A92970">
              <w:rPr>
                <w:rFonts w:asciiTheme="minorHAnsi" w:hAnsiTheme="minorHAnsi" w:cstheme="minorHAnsi"/>
                <w:szCs w:val="18"/>
                <w:lang w:val="en-AU"/>
              </w:rPr>
              <w:t xml:space="preserve">   </w:t>
            </w:r>
            <w:r w:rsidR="00B434AA">
              <w:rPr>
                <w:rFonts w:asciiTheme="minorHAnsi" w:hAnsiTheme="minorHAnsi" w:cstheme="minorHAnsi"/>
                <w:szCs w:val="18"/>
                <w:lang w:val="en-AU"/>
              </w:rPr>
              <w:t>V</w:t>
            </w:r>
            <w:r w:rsidRPr="00A92970">
              <w:rPr>
                <w:rFonts w:asciiTheme="minorHAnsi" w:hAnsiTheme="minorHAnsi" w:cstheme="minorHAnsi"/>
                <w:szCs w:val="18"/>
                <w:lang w:val="en-AU"/>
              </w:rPr>
              <w:t>ancomycin</w:t>
            </w:r>
            <w:r w:rsidR="00EA4F8C">
              <w:rPr>
                <w:rFonts w:asciiTheme="minorHAnsi" w:hAnsiTheme="minorHAnsi" w:cstheme="minorHAnsi"/>
                <w:szCs w:val="18"/>
                <w:lang w:val="en-AU"/>
              </w:rPr>
              <w:t>-</w:t>
            </w:r>
            <w:r w:rsidRPr="00A92970">
              <w:rPr>
                <w:rFonts w:asciiTheme="minorHAnsi" w:hAnsiTheme="minorHAnsi" w:cstheme="minorHAnsi"/>
                <w:szCs w:val="18"/>
                <w:lang w:val="en-AU"/>
              </w:rPr>
              <w:t>susceptible, percent</w:t>
            </w:r>
            <w:r w:rsidRPr="00A92970">
              <w:rPr>
                <w:rFonts w:asciiTheme="minorHAnsi" w:hAnsiTheme="minorHAnsi" w:cstheme="minorHAnsi"/>
                <w:szCs w:val="18"/>
                <w:vertAlign w:val="superscript"/>
                <w:lang w:val="en-AU"/>
              </w:rPr>
              <w:t>§</w:t>
            </w:r>
          </w:p>
        </w:tc>
        <w:tc>
          <w:tcPr>
            <w:tcW w:w="374" w:type="pct"/>
            <w:gridSpan w:val="2"/>
            <w:noWrap/>
          </w:tcPr>
          <w:p w14:paraId="6AF4CA24" w14:textId="28098C17"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68.5</w:t>
            </w:r>
          </w:p>
        </w:tc>
        <w:tc>
          <w:tcPr>
            <w:tcW w:w="373" w:type="pct"/>
            <w:gridSpan w:val="2"/>
            <w:noWrap/>
          </w:tcPr>
          <w:p w14:paraId="4BFBC688" w14:textId="4AF7B9C7"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40.2</w:t>
            </w:r>
          </w:p>
        </w:tc>
        <w:tc>
          <w:tcPr>
            <w:tcW w:w="372" w:type="pct"/>
            <w:gridSpan w:val="2"/>
            <w:noWrap/>
          </w:tcPr>
          <w:p w14:paraId="14FC2833" w14:textId="13E2618A"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85.7</w:t>
            </w:r>
          </w:p>
        </w:tc>
        <w:tc>
          <w:tcPr>
            <w:tcW w:w="372" w:type="pct"/>
            <w:gridSpan w:val="2"/>
            <w:noWrap/>
          </w:tcPr>
          <w:p w14:paraId="289EE95F" w14:textId="0813F7B3"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65.5</w:t>
            </w:r>
          </w:p>
        </w:tc>
        <w:tc>
          <w:tcPr>
            <w:tcW w:w="372" w:type="pct"/>
            <w:gridSpan w:val="2"/>
            <w:noWrap/>
          </w:tcPr>
          <w:p w14:paraId="736BA7DE" w14:textId="3702A588"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87.3</w:t>
            </w:r>
          </w:p>
        </w:tc>
        <w:tc>
          <w:tcPr>
            <w:tcW w:w="372" w:type="pct"/>
            <w:gridSpan w:val="2"/>
            <w:noWrap/>
          </w:tcPr>
          <w:p w14:paraId="0413DEFF" w14:textId="253105A1"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66.7</w:t>
            </w:r>
          </w:p>
        </w:tc>
        <w:tc>
          <w:tcPr>
            <w:tcW w:w="372" w:type="pct"/>
            <w:gridSpan w:val="2"/>
            <w:noWrap/>
          </w:tcPr>
          <w:p w14:paraId="095E8D1E" w14:textId="0ED020DF"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12.5</w:t>
            </w:r>
          </w:p>
        </w:tc>
        <w:tc>
          <w:tcPr>
            <w:tcW w:w="372" w:type="pct"/>
            <w:noWrap/>
          </w:tcPr>
          <w:p w14:paraId="0B587F62" w14:textId="7BC819CE"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71.4</w:t>
            </w:r>
          </w:p>
        </w:tc>
        <w:tc>
          <w:tcPr>
            <w:tcW w:w="371" w:type="pct"/>
            <w:gridSpan w:val="2"/>
            <w:noWrap/>
          </w:tcPr>
          <w:p w14:paraId="5D1B9104" w14:textId="0C365193" w:rsidR="003A7FE8" w:rsidRPr="003A7FE8" w:rsidRDefault="003A7FE8" w:rsidP="003A7FE8">
            <w:pPr>
              <w:pStyle w:val="TableParagraph"/>
              <w:spacing w:before="0"/>
              <w:jc w:val="center"/>
              <w:rPr>
                <w:rFonts w:ascii="Arial" w:hAnsi="Arial" w:cs="Arial"/>
                <w:szCs w:val="18"/>
                <w:lang w:val="en-AU"/>
              </w:rPr>
            </w:pPr>
            <w:r w:rsidRPr="003A7FE8">
              <w:rPr>
                <w:rFonts w:ascii="Arial" w:hAnsi="Arial" w:cs="Arial"/>
                <w:color w:val="000000"/>
                <w:szCs w:val="18"/>
              </w:rPr>
              <w:t>62.1</w:t>
            </w:r>
          </w:p>
        </w:tc>
      </w:tr>
      <w:tr w:rsidR="00A92970" w:rsidRPr="008D2408" w14:paraId="2F63CB55" w14:textId="77777777" w:rsidTr="00E41FC8">
        <w:trPr>
          <w:trHeight w:val="284"/>
        </w:trPr>
        <w:tc>
          <w:tcPr>
            <w:tcW w:w="1650" w:type="pct"/>
            <w:gridSpan w:val="2"/>
          </w:tcPr>
          <w:p w14:paraId="1381FA9E" w14:textId="77777777" w:rsidR="00A92970" w:rsidRPr="001D0563" w:rsidRDefault="00A92970" w:rsidP="00A92970">
            <w:pPr>
              <w:pStyle w:val="TableParagraph"/>
              <w:spacing w:before="0"/>
              <w:rPr>
                <w:rFonts w:ascii="Arial" w:hAnsi="Arial" w:cs="Arial"/>
                <w:szCs w:val="18"/>
                <w:highlight w:val="yellow"/>
                <w:lang w:val="en-AU"/>
              </w:rPr>
            </w:pPr>
            <w:r w:rsidRPr="00A92970">
              <w:rPr>
                <w:rFonts w:asciiTheme="minorHAnsi" w:hAnsiTheme="minorHAnsi" w:cstheme="minorHAnsi"/>
                <w:szCs w:val="18"/>
                <w:lang w:val="en-AU"/>
              </w:rPr>
              <w:t>Other enterococcal species</w:t>
            </w:r>
          </w:p>
        </w:tc>
        <w:tc>
          <w:tcPr>
            <w:tcW w:w="374" w:type="pct"/>
            <w:gridSpan w:val="2"/>
            <w:noWrap/>
          </w:tcPr>
          <w:p w14:paraId="7C783797" w14:textId="7F6183FC"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16</w:t>
            </w:r>
          </w:p>
        </w:tc>
        <w:tc>
          <w:tcPr>
            <w:tcW w:w="373" w:type="pct"/>
            <w:gridSpan w:val="2"/>
            <w:noWrap/>
          </w:tcPr>
          <w:p w14:paraId="2AF9A4E7" w14:textId="41C54117"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23</w:t>
            </w:r>
          </w:p>
        </w:tc>
        <w:tc>
          <w:tcPr>
            <w:tcW w:w="372" w:type="pct"/>
            <w:gridSpan w:val="2"/>
            <w:noWrap/>
          </w:tcPr>
          <w:p w14:paraId="4637EDEF" w14:textId="1D1CAC3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16</w:t>
            </w:r>
          </w:p>
        </w:tc>
        <w:tc>
          <w:tcPr>
            <w:tcW w:w="372" w:type="pct"/>
            <w:gridSpan w:val="2"/>
            <w:noWrap/>
          </w:tcPr>
          <w:p w14:paraId="6AAFD69E" w14:textId="187824E1"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gridSpan w:val="2"/>
            <w:noWrap/>
          </w:tcPr>
          <w:p w14:paraId="76C961B5" w14:textId="252C221A"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12</w:t>
            </w:r>
          </w:p>
        </w:tc>
        <w:tc>
          <w:tcPr>
            <w:tcW w:w="372" w:type="pct"/>
            <w:gridSpan w:val="2"/>
            <w:noWrap/>
          </w:tcPr>
          <w:p w14:paraId="26B655B1" w14:textId="0AE6C9A2"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w:t>
            </w:r>
          </w:p>
        </w:tc>
        <w:tc>
          <w:tcPr>
            <w:tcW w:w="372" w:type="pct"/>
            <w:gridSpan w:val="2"/>
            <w:noWrap/>
          </w:tcPr>
          <w:p w14:paraId="3C02215F" w14:textId="5C9092F2"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noWrap/>
          </w:tcPr>
          <w:p w14:paraId="38C70A96" w14:textId="201A0C14"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1" w:type="pct"/>
            <w:gridSpan w:val="2"/>
            <w:noWrap/>
          </w:tcPr>
          <w:p w14:paraId="46EDE480" w14:textId="28675763"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72</w:t>
            </w:r>
          </w:p>
        </w:tc>
      </w:tr>
      <w:tr w:rsidR="00A92970" w:rsidRPr="008D2408" w14:paraId="52EB18E3" w14:textId="77777777" w:rsidTr="00E41FC8">
        <w:trPr>
          <w:trHeight w:val="284"/>
        </w:trPr>
        <w:tc>
          <w:tcPr>
            <w:tcW w:w="1650" w:type="pct"/>
            <w:gridSpan w:val="2"/>
          </w:tcPr>
          <w:p w14:paraId="227C44A3" w14:textId="77777777" w:rsidR="00A92970" w:rsidRPr="00A92970" w:rsidRDefault="00A92970" w:rsidP="00A92970">
            <w:pPr>
              <w:pStyle w:val="TableParagraph"/>
              <w:spacing w:before="0"/>
              <w:rPr>
                <w:rFonts w:ascii="Arial" w:hAnsi="Arial" w:cs="Arial"/>
                <w:i/>
                <w:iCs/>
                <w:szCs w:val="18"/>
                <w:lang w:val="en-AU"/>
              </w:rPr>
            </w:pPr>
            <w:r w:rsidRPr="00A92970">
              <w:rPr>
                <w:rFonts w:asciiTheme="minorHAnsi" w:hAnsiTheme="minorHAnsi" w:cstheme="minorHAnsi"/>
                <w:color w:val="000000"/>
                <w:szCs w:val="18"/>
                <w:lang w:val="en-AU"/>
              </w:rPr>
              <w:t xml:space="preserve">   </w:t>
            </w:r>
            <w:r w:rsidRPr="00A92970">
              <w:rPr>
                <w:rFonts w:asciiTheme="minorHAnsi" w:hAnsiTheme="minorHAnsi" w:cstheme="minorHAnsi"/>
                <w:i/>
                <w:iCs/>
                <w:color w:val="000000"/>
                <w:szCs w:val="18"/>
                <w:lang w:val="en-AU"/>
              </w:rPr>
              <w:t xml:space="preserve">Enterococcus </w:t>
            </w:r>
            <w:proofErr w:type="spellStart"/>
            <w:r w:rsidRPr="00A92970">
              <w:rPr>
                <w:rFonts w:asciiTheme="minorHAnsi" w:hAnsiTheme="minorHAnsi" w:cstheme="minorHAnsi"/>
                <w:i/>
                <w:iCs/>
                <w:color w:val="000000"/>
                <w:szCs w:val="18"/>
                <w:lang w:val="en-AU"/>
              </w:rPr>
              <w:t>gallinarum</w:t>
            </w:r>
            <w:proofErr w:type="spellEnd"/>
          </w:p>
        </w:tc>
        <w:tc>
          <w:tcPr>
            <w:tcW w:w="374" w:type="pct"/>
            <w:gridSpan w:val="2"/>
            <w:noWrap/>
          </w:tcPr>
          <w:p w14:paraId="1461E301" w14:textId="27A22784"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4</w:t>
            </w:r>
          </w:p>
        </w:tc>
        <w:tc>
          <w:tcPr>
            <w:tcW w:w="373" w:type="pct"/>
            <w:gridSpan w:val="2"/>
            <w:noWrap/>
          </w:tcPr>
          <w:p w14:paraId="0A4E6346" w14:textId="3B4F61B2"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8</w:t>
            </w:r>
          </w:p>
        </w:tc>
        <w:tc>
          <w:tcPr>
            <w:tcW w:w="372" w:type="pct"/>
            <w:gridSpan w:val="2"/>
            <w:noWrap/>
          </w:tcPr>
          <w:p w14:paraId="7C4339F6" w14:textId="6086C696"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5</w:t>
            </w:r>
          </w:p>
        </w:tc>
        <w:tc>
          <w:tcPr>
            <w:tcW w:w="372" w:type="pct"/>
            <w:gridSpan w:val="2"/>
            <w:noWrap/>
          </w:tcPr>
          <w:p w14:paraId="3A1381C9" w14:textId="3C51E6ED"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1966D9C2" w14:textId="170263F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4</w:t>
            </w:r>
          </w:p>
        </w:tc>
        <w:tc>
          <w:tcPr>
            <w:tcW w:w="372" w:type="pct"/>
            <w:gridSpan w:val="2"/>
            <w:noWrap/>
          </w:tcPr>
          <w:p w14:paraId="19BCA3DF" w14:textId="29AABD5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gridSpan w:val="2"/>
            <w:noWrap/>
          </w:tcPr>
          <w:p w14:paraId="74E764EB" w14:textId="401A7963"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noWrap/>
          </w:tcPr>
          <w:p w14:paraId="6C179370" w14:textId="354CDBCA"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1" w:type="pct"/>
            <w:gridSpan w:val="2"/>
            <w:noWrap/>
          </w:tcPr>
          <w:p w14:paraId="5F802A7E" w14:textId="587DFF20"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23</w:t>
            </w:r>
          </w:p>
        </w:tc>
      </w:tr>
      <w:tr w:rsidR="00A92970" w:rsidRPr="008D2408" w14:paraId="468160F2" w14:textId="77777777" w:rsidTr="00E41FC8">
        <w:trPr>
          <w:trHeight w:val="284"/>
        </w:trPr>
        <w:tc>
          <w:tcPr>
            <w:tcW w:w="1650" w:type="pct"/>
            <w:gridSpan w:val="2"/>
          </w:tcPr>
          <w:p w14:paraId="202692A2" w14:textId="77777777" w:rsidR="00A92970" w:rsidRPr="00A92970" w:rsidRDefault="00A92970" w:rsidP="00A92970">
            <w:pPr>
              <w:pStyle w:val="TableParagraph"/>
              <w:spacing w:before="0"/>
              <w:rPr>
                <w:rFonts w:ascii="Arial" w:hAnsi="Arial" w:cs="Arial"/>
                <w:i/>
                <w:iCs/>
                <w:szCs w:val="18"/>
                <w:lang w:val="en-AU"/>
              </w:rPr>
            </w:pPr>
            <w:r w:rsidRPr="00A92970">
              <w:rPr>
                <w:rFonts w:asciiTheme="minorHAnsi" w:hAnsiTheme="minorHAnsi" w:cstheme="minorHAnsi"/>
                <w:color w:val="000000"/>
                <w:szCs w:val="18"/>
                <w:lang w:val="en-AU"/>
              </w:rPr>
              <w:t xml:space="preserve">   </w:t>
            </w:r>
            <w:r w:rsidRPr="00A92970">
              <w:rPr>
                <w:rFonts w:asciiTheme="minorHAnsi" w:hAnsiTheme="minorHAnsi" w:cstheme="minorHAnsi"/>
                <w:i/>
                <w:iCs/>
                <w:color w:val="000000"/>
                <w:szCs w:val="18"/>
                <w:lang w:val="en-AU"/>
              </w:rPr>
              <w:t xml:space="preserve">Enterococcus </w:t>
            </w:r>
            <w:proofErr w:type="spellStart"/>
            <w:r w:rsidRPr="00A92970">
              <w:rPr>
                <w:rFonts w:asciiTheme="minorHAnsi" w:hAnsiTheme="minorHAnsi" w:cstheme="minorHAnsi"/>
                <w:i/>
                <w:iCs/>
                <w:color w:val="000000"/>
                <w:szCs w:val="18"/>
                <w:lang w:val="en-AU"/>
              </w:rPr>
              <w:t>casseliflavus</w:t>
            </w:r>
            <w:proofErr w:type="spellEnd"/>
          </w:p>
        </w:tc>
        <w:tc>
          <w:tcPr>
            <w:tcW w:w="374" w:type="pct"/>
            <w:gridSpan w:val="2"/>
            <w:noWrap/>
          </w:tcPr>
          <w:p w14:paraId="02D42659" w14:textId="511BC48E"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5</w:t>
            </w:r>
          </w:p>
        </w:tc>
        <w:tc>
          <w:tcPr>
            <w:tcW w:w="373" w:type="pct"/>
            <w:gridSpan w:val="2"/>
            <w:noWrap/>
          </w:tcPr>
          <w:p w14:paraId="1FCFE17A" w14:textId="74346DE2"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6</w:t>
            </w:r>
          </w:p>
        </w:tc>
        <w:tc>
          <w:tcPr>
            <w:tcW w:w="372" w:type="pct"/>
            <w:gridSpan w:val="2"/>
            <w:noWrap/>
          </w:tcPr>
          <w:p w14:paraId="0509C132" w14:textId="3522F82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w:t>
            </w:r>
          </w:p>
        </w:tc>
        <w:tc>
          <w:tcPr>
            <w:tcW w:w="372" w:type="pct"/>
            <w:gridSpan w:val="2"/>
            <w:noWrap/>
          </w:tcPr>
          <w:p w14:paraId="6245444C" w14:textId="6050D1B8"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gridSpan w:val="2"/>
            <w:noWrap/>
          </w:tcPr>
          <w:p w14:paraId="165A0D1A" w14:textId="32827608"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4</w:t>
            </w:r>
          </w:p>
        </w:tc>
        <w:tc>
          <w:tcPr>
            <w:tcW w:w="372" w:type="pct"/>
            <w:gridSpan w:val="2"/>
            <w:noWrap/>
          </w:tcPr>
          <w:p w14:paraId="17B54ABB" w14:textId="05BB740A"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gridSpan w:val="2"/>
            <w:noWrap/>
          </w:tcPr>
          <w:p w14:paraId="2100A8D3" w14:textId="7DCE259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noWrap/>
          </w:tcPr>
          <w:p w14:paraId="315965AB" w14:textId="024CE6B1"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1" w:type="pct"/>
            <w:gridSpan w:val="2"/>
            <w:noWrap/>
          </w:tcPr>
          <w:p w14:paraId="4D9E21BE" w14:textId="778520A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20</w:t>
            </w:r>
          </w:p>
        </w:tc>
      </w:tr>
      <w:tr w:rsidR="00A92970" w:rsidRPr="008D2408" w14:paraId="1777476E" w14:textId="77777777" w:rsidTr="00E41FC8">
        <w:trPr>
          <w:trHeight w:val="284"/>
        </w:trPr>
        <w:tc>
          <w:tcPr>
            <w:tcW w:w="1650" w:type="pct"/>
            <w:gridSpan w:val="2"/>
          </w:tcPr>
          <w:p w14:paraId="6C710578" w14:textId="77777777" w:rsidR="00A92970" w:rsidRPr="00A92970" w:rsidRDefault="00A92970" w:rsidP="00A92970">
            <w:pPr>
              <w:pStyle w:val="TableParagraph"/>
              <w:spacing w:before="0"/>
              <w:rPr>
                <w:rFonts w:ascii="Arial" w:hAnsi="Arial" w:cs="Arial"/>
                <w:i/>
                <w:iCs/>
                <w:szCs w:val="18"/>
                <w:lang w:val="en-AU"/>
              </w:rPr>
            </w:pPr>
            <w:r w:rsidRPr="00A92970">
              <w:rPr>
                <w:rFonts w:asciiTheme="minorHAnsi" w:hAnsiTheme="minorHAnsi" w:cstheme="minorHAnsi"/>
                <w:color w:val="000000"/>
                <w:szCs w:val="18"/>
                <w:lang w:val="en-AU"/>
              </w:rPr>
              <w:t xml:space="preserve">   </w:t>
            </w:r>
            <w:r w:rsidRPr="00A92970">
              <w:rPr>
                <w:rFonts w:asciiTheme="minorHAnsi" w:hAnsiTheme="minorHAnsi" w:cstheme="minorHAnsi"/>
                <w:i/>
                <w:iCs/>
                <w:color w:val="000000"/>
                <w:szCs w:val="18"/>
                <w:lang w:val="en-AU"/>
              </w:rPr>
              <w:t xml:space="preserve">Enterococcus </w:t>
            </w:r>
            <w:proofErr w:type="spellStart"/>
            <w:r w:rsidRPr="00A92970">
              <w:rPr>
                <w:rFonts w:asciiTheme="minorHAnsi" w:hAnsiTheme="minorHAnsi" w:cstheme="minorHAnsi"/>
                <w:i/>
                <w:iCs/>
                <w:color w:val="000000"/>
                <w:szCs w:val="18"/>
                <w:lang w:val="en-AU"/>
              </w:rPr>
              <w:t>raffinosus</w:t>
            </w:r>
            <w:proofErr w:type="spellEnd"/>
          </w:p>
        </w:tc>
        <w:tc>
          <w:tcPr>
            <w:tcW w:w="374" w:type="pct"/>
            <w:gridSpan w:val="2"/>
            <w:noWrap/>
          </w:tcPr>
          <w:p w14:paraId="46EBB977" w14:textId="47072714"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w:t>
            </w:r>
          </w:p>
        </w:tc>
        <w:tc>
          <w:tcPr>
            <w:tcW w:w="373" w:type="pct"/>
            <w:gridSpan w:val="2"/>
            <w:noWrap/>
          </w:tcPr>
          <w:p w14:paraId="5C36E139" w14:textId="71CFD631"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3</w:t>
            </w:r>
          </w:p>
        </w:tc>
        <w:tc>
          <w:tcPr>
            <w:tcW w:w="372" w:type="pct"/>
            <w:gridSpan w:val="2"/>
            <w:noWrap/>
          </w:tcPr>
          <w:p w14:paraId="406B1D20" w14:textId="69CB62D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w:t>
            </w:r>
          </w:p>
        </w:tc>
        <w:tc>
          <w:tcPr>
            <w:tcW w:w="372" w:type="pct"/>
            <w:gridSpan w:val="2"/>
            <w:noWrap/>
          </w:tcPr>
          <w:p w14:paraId="68493129" w14:textId="1A10755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5AEFD83F" w14:textId="471679AC"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w:t>
            </w:r>
          </w:p>
        </w:tc>
        <w:tc>
          <w:tcPr>
            <w:tcW w:w="372" w:type="pct"/>
            <w:gridSpan w:val="2"/>
            <w:noWrap/>
          </w:tcPr>
          <w:p w14:paraId="3E47C75F" w14:textId="616E533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62B86339" w14:textId="24C43479"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noWrap/>
          </w:tcPr>
          <w:p w14:paraId="56C36822" w14:textId="0F0BF5B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1" w:type="pct"/>
            <w:gridSpan w:val="2"/>
            <w:noWrap/>
          </w:tcPr>
          <w:p w14:paraId="217EC5CF" w14:textId="738840FA"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9</w:t>
            </w:r>
          </w:p>
        </w:tc>
      </w:tr>
      <w:tr w:rsidR="00A92970" w:rsidRPr="008D2408" w14:paraId="0AFD38FF" w14:textId="77777777" w:rsidTr="00E41FC8">
        <w:trPr>
          <w:trHeight w:val="284"/>
        </w:trPr>
        <w:tc>
          <w:tcPr>
            <w:tcW w:w="1650" w:type="pct"/>
            <w:gridSpan w:val="2"/>
          </w:tcPr>
          <w:p w14:paraId="55FC0766" w14:textId="14E3F668" w:rsidR="00A92970" w:rsidRPr="00A92970" w:rsidRDefault="00A92970" w:rsidP="00A92970">
            <w:pPr>
              <w:pStyle w:val="TableParagraph"/>
              <w:spacing w:before="0"/>
              <w:rPr>
                <w:rFonts w:ascii="Arial" w:hAnsi="Arial" w:cs="Arial"/>
                <w:i/>
                <w:iCs/>
                <w:szCs w:val="18"/>
                <w:lang w:val="en-AU"/>
              </w:rPr>
            </w:pPr>
            <w:r w:rsidRPr="00A92970">
              <w:rPr>
                <w:rFonts w:asciiTheme="minorHAnsi" w:hAnsiTheme="minorHAnsi" w:cstheme="minorHAnsi"/>
                <w:color w:val="000000"/>
                <w:szCs w:val="18"/>
                <w:lang w:val="en-AU"/>
              </w:rPr>
              <w:t xml:space="preserve">   </w:t>
            </w:r>
            <w:r w:rsidRPr="00A92970">
              <w:rPr>
                <w:rFonts w:asciiTheme="minorHAnsi" w:hAnsiTheme="minorHAnsi" w:cstheme="minorHAnsi"/>
                <w:i/>
                <w:iCs/>
                <w:color w:val="000000"/>
                <w:szCs w:val="18"/>
                <w:lang w:val="en-AU"/>
              </w:rPr>
              <w:t xml:space="preserve">Enterococcus </w:t>
            </w:r>
            <w:proofErr w:type="spellStart"/>
            <w:r w:rsidRPr="00A92970">
              <w:rPr>
                <w:rFonts w:asciiTheme="minorHAnsi" w:hAnsiTheme="minorHAnsi" w:cstheme="minorHAnsi"/>
                <w:i/>
                <w:iCs/>
                <w:color w:val="000000"/>
                <w:szCs w:val="18"/>
                <w:lang w:val="en-AU"/>
              </w:rPr>
              <w:t>hirae</w:t>
            </w:r>
            <w:proofErr w:type="spellEnd"/>
          </w:p>
        </w:tc>
        <w:tc>
          <w:tcPr>
            <w:tcW w:w="374" w:type="pct"/>
            <w:gridSpan w:val="2"/>
            <w:noWrap/>
          </w:tcPr>
          <w:p w14:paraId="40B4B5FC" w14:textId="070515D4"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3" w:type="pct"/>
            <w:gridSpan w:val="2"/>
            <w:noWrap/>
          </w:tcPr>
          <w:p w14:paraId="6FB66DE5" w14:textId="05394A0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gridSpan w:val="2"/>
            <w:noWrap/>
          </w:tcPr>
          <w:p w14:paraId="44A2D2DE" w14:textId="41AECAB6"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4</w:t>
            </w:r>
          </w:p>
        </w:tc>
        <w:tc>
          <w:tcPr>
            <w:tcW w:w="372" w:type="pct"/>
            <w:gridSpan w:val="2"/>
            <w:noWrap/>
          </w:tcPr>
          <w:p w14:paraId="35805F0C" w14:textId="411698A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18CB2561" w14:textId="6183E01A"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gridSpan w:val="2"/>
            <w:noWrap/>
          </w:tcPr>
          <w:p w14:paraId="4465C1CB" w14:textId="7DF59133"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0EC8747F" w14:textId="61BCD19C"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noWrap/>
          </w:tcPr>
          <w:p w14:paraId="3B29E741" w14:textId="6FB101DD"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1" w:type="pct"/>
            <w:gridSpan w:val="2"/>
            <w:noWrap/>
          </w:tcPr>
          <w:p w14:paraId="51998E84" w14:textId="7105A7D9"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7</w:t>
            </w:r>
          </w:p>
        </w:tc>
      </w:tr>
      <w:tr w:rsidR="00A92970" w:rsidRPr="008D2408" w14:paraId="00F0CB1B" w14:textId="77777777" w:rsidTr="00E41FC8">
        <w:trPr>
          <w:trHeight w:val="284"/>
        </w:trPr>
        <w:tc>
          <w:tcPr>
            <w:tcW w:w="1650" w:type="pct"/>
            <w:gridSpan w:val="2"/>
          </w:tcPr>
          <w:p w14:paraId="2F80365A" w14:textId="2817F444" w:rsidR="00A92970" w:rsidRPr="00A92970" w:rsidRDefault="00A92970" w:rsidP="00A92970">
            <w:pPr>
              <w:pStyle w:val="TableParagraph"/>
              <w:spacing w:before="0"/>
              <w:rPr>
                <w:rFonts w:ascii="Arial" w:hAnsi="Arial" w:cs="Arial"/>
                <w:i/>
                <w:iCs/>
                <w:szCs w:val="18"/>
                <w:lang w:val="en-AU"/>
              </w:rPr>
            </w:pPr>
            <w:r w:rsidRPr="00A92970">
              <w:rPr>
                <w:rFonts w:asciiTheme="minorHAnsi" w:hAnsiTheme="minorHAnsi" w:cstheme="minorHAnsi"/>
                <w:color w:val="000000"/>
                <w:szCs w:val="18"/>
                <w:lang w:val="en-AU"/>
              </w:rPr>
              <w:t xml:space="preserve">   </w:t>
            </w:r>
            <w:r w:rsidRPr="00A92970">
              <w:rPr>
                <w:rFonts w:asciiTheme="minorHAnsi" w:hAnsiTheme="minorHAnsi" w:cstheme="minorHAnsi"/>
                <w:i/>
                <w:iCs/>
                <w:color w:val="000000"/>
                <w:szCs w:val="18"/>
                <w:lang w:val="en-AU"/>
              </w:rPr>
              <w:t>Enterococcus avium</w:t>
            </w:r>
          </w:p>
        </w:tc>
        <w:tc>
          <w:tcPr>
            <w:tcW w:w="374" w:type="pct"/>
            <w:gridSpan w:val="2"/>
            <w:noWrap/>
          </w:tcPr>
          <w:p w14:paraId="64B1D882" w14:textId="3DB7AA89"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3" w:type="pct"/>
            <w:gridSpan w:val="2"/>
            <w:noWrap/>
          </w:tcPr>
          <w:p w14:paraId="15CBEDD0" w14:textId="4EBA10CC"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4</w:t>
            </w:r>
          </w:p>
        </w:tc>
        <w:tc>
          <w:tcPr>
            <w:tcW w:w="372" w:type="pct"/>
            <w:gridSpan w:val="2"/>
            <w:noWrap/>
          </w:tcPr>
          <w:p w14:paraId="4B6EFE55" w14:textId="0C54CD35"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w:t>
            </w:r>
          </w:p>
        </w:tc>
        <w:tc>
          <w:tcPr>
            <w:tcW w:w="372" w:type="pct"/>
            <w:gridSpan w:val="2"/>
            <w:noWrap/>
          </w:tcPr>
          <w:p w14:paraId="7C1FDE70" w14:textId="408C4DFC"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6DA56D8A" w14:textId="330B0574"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7E6834E6" w14:textId="5FE971A7"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7EC25FCD" w14:textId="0E1597AD"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noWrap/>
          </w:tcPr>
          <w:p w14:paraId="01E22C3E" w14:textId="5D4CE571"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1" w:type="pct"/>
            <w:gridSpan w:val="2"/>
            <w:noWrap/>
          </w:tcPr>
          <w:p w14:paraId="5CC8083C" w14:textId="453ACDCE"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6</w:t>
            </w:r>
          </w:p>
        </w:tc>
      </w:tr>
      <w:tr w:rsidR="00A92970" w:rsidRPr="008D2408" w14:paraId="5F09D8B6" w14:textId="77777777" w:rsidTr="00E41FC8">
        <w:trPr>
          <w:trHeight w:val="284"/>
        </w:trPr>
        <w:tc>
          <w:tcPr>
            <w:tcW w:w="1650" w:type="pct"/>
            <w:gridSpan w:val="2"/>
          </w:tcPr>
          <w:p w14:paraId="30AC851B" w14:textId="77777777" w:rsidR="00A92970" w:rsidRPr="00A92970" w:rsidRDefault="00A92970" w:rsidP="00A92970">
            <w:pPr>
              <w:pStyle w:val="TableParagraph"/>
              <w:spacing w:before="0"/>
              <w:rPr>
                <w:rFonts w:ascii="Arial" w:hAnsi="Arial" w:cs="Arial"/>
                <w:i/>
                <w:iCs/>
                <w:szCs w:val="18"/>
                <w:lang w:val="en-AU"/>
              </w:rPr>
            </w:pPr>
            <w:r w:rsidRPr="00A92970">
              <w:rPr>
                <w:rFonts w:asciiTheme="minorHAnsi" w:hAnsiTheme="minorHAnsi" w:cstheme="minorHAnsi"/>
                <w:color w:val="000000"/>
                <w:szCs w:val="18"/>
                <w:lang w:val="en-AU"/>
              </w:rPr>
              <w:t xml:space="preserve">   </w:t>
            </w:r>
            <w:r w:rsidRPr="00A92970">
              <w:rPr>
                <w:rFonts w:asciiTheme="minorHAnsi" w:hAnsiTheme="minorHAnsi" w:cstheme="minorHAnsi"/>
                <w:i/>
                <w:iCs/>
                <w:color w:val="000000"/>
                <w:szCs w:val="18"/>
                <w:lang w:val="en-AU"/>
              </w:rPr>
              <w:t xml:space="preserve">Enterococcus </w:t>
            </w:r>
            <w:proofErr w:type="spellStart"/>
            <w:r w:rsidRPr="00A92970">
              <w:rPr>
                <w:rFonts w:asciiTheme="minorHAnsi" w:hAnsiTheme="minorHAnsi" w:cstheme="minorHAnsi"/>
                <w:i/>
                <w:iCs/>
                <w:color w:val="000000"/>
                <w:szCs w:val="18"/>
                <w:lang w:val="en-AU"/>
              </w:rPr>
              <w:t>durans</w:t>
            </w:r>
            <w:proofErr w:type="spellEnd"/>
          </w:p>
        </w:tc>
        <w:tc>
          <w:tcPr>
            <w:tcW w:w="374" w:type="pct"/>
            <w:gridSpan w:val="2"/>
            <w:noWrap/>
          </w:tcPr>
          <w:p w14:paraId="657B1C6C" w14:textId="30D0B505"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2</w:t>
            </w:r>
          </w:p>
        </w:tc>
        <w:tc>
          <w:tcPr>
            <w:tcW w:w="373" w:type="pct"/>
            <w:gridSpan w:val="2"/>
            <w:noWrap/>
          </w:tcPr>
          <w:p w14:paraId="3EFE48BE" w14:textId="6440DF42"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gridSpan w:val="2"/>
            <w:noWrap/>
          </w:tcPr>
          <w:p w14:paraId="3C397997" w14:textId="52DA77E2"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gridSpan w:val="2"/>
            <w:noWrap/>
          </w:tcPr>
          <w:p w14:paraId="03FA6429" w14:textId="0E9E2C38"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37E12541" w14:textId="2B6748D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2" w:type="pct"/>
            <w:gridSpan w:val="2"/>
            <w:noWrap/>
          </w:tcPr>
          <w:p w14:paraId="535EF678" w14:textId="6387CD8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7D223AD9" w14:textId="69248B6A"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noWrap/>
          </w:tcPr>
          <w:p w14:paraId="25388E32" w14:textId="779A01C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1" w:type="pct"/>
            <w:gridSpan w:val="2"/>
            <w:noWrap/>
          </w:tcPr>
          <w:p w14:paraId="05B3D548" w14:textId="41E34DA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5</w:t>
            </w:r>
          </w:p>
        </w:tc>
      </w:tr>
      <w:tr w:rsidR="00184761" w:rsidRPr="008D2408" w14:paraId="1B829672" w14:textId="77777777" w:rsidTr="00E41FC8">
        <w:trPr>
          <w:trHeight w:val="284"/>
        </w:trPr>
        <w:tc>
          <w:tcPr>
            <w:tcW w:w="1650" w:type="pct"/>
            <w:gridSpan w:val="2"/>
          </w:tcPr>
          <w:p w14:paraId="12A491EC" w14:textId="77777777" w:rsidR="00184761" w:rsidRPr="00A92970" w:rsidRDefault="00184761" w:rsidP="00BB3522">
            <w:pPr>
              <w:pStyle w:val="TableParagraph"/>
              <w:spacing w:before="0"/>
              <w:rPr>
                <w:rFonts w:ascii="Arial" w:hAnsi="Arial" w:cs="Arial"/>
                <w:color w:val="000000"/>
                <w:szCs w:val="18"/>
                <w:lang w:val="en-AU"/>
              </w:rPr>
            </w:pPr>
            <w:r w:rsidRPr="00A92970">
              <w:rPr>
                <w:rFonts w:asciiTheme="minorHAnsi" w:hAnsiTheme="minorHAnsi" w:cstheme="minorHAnsi"/>
                <w:color w:val="000000"/>
                <w:szCs w:val="18"/>
                <w:lang w:val="en-AU"/>
              </w:rPr>
              <w:t xml:space="preserve">   </w:t>
            </w:r>
            <w:r w:rsidRPr="00A92970">
              <w:rPr>
                <w:rFonts w:asciiTheme="minorHAnsi" w:hAnsiTheme="minorHAnsi" w:cstheme="minorHAnsi"/>
                <w:i/>
                <w:iCs/>
                <w:color w:val="000000"/>
                <w:szCs w:val="18"/>
                <w:lang w:val="en-AU"/>
              </w:rPr>
              <w:t xml:space="preserve">Enterococcus </w:t>
            </w:r>
            <w:proofErr w:type="spellStart"/>
            <w:r w:rsidRPr="00A92970">
              <w:rPr>
                <w:rFonts w:asciiTheme="minorHAnsi" w:hAnsiTheme="minorHAnsi" w:cstheme="minorHAnsi"/>
                <w:i/>
                <w:iCs/>
                <w:color w:val="000000"/>
                <w:szCs w:val="18"/>
                <w:lang w:val="en-AU"/>
              </w:rPr>
              <w:t>mundtii</w:t>
            </w:r>
            <w:proofErr w:type="spellEnd"/>
          </w:p>
        </w:tc>
        <w:tc>
          <w:tcPr>
            <w:tcW w:w="374" w:type="pct"/>
            <w:gridSpan w:val="2"/>
            <w:noWrap/>
          </w:tcPr>
          <w:p w14:paraId="4E7EB452" w14:textId="77777777" w:rsidR="00184761" w:rsidRPr="00A92970" w:rsidRDefault="00184761" w:rsidP="00BB3522">
            <w:pPr>
              <w:pStyle w:val="TableParagraph"/>
              <w:spacing w:before="0"/>
              <w:jc w:val="center"/>
              <w:rPr>
                <w:rFonts w:ascii="Arial" w:hAnsi="Arial" w:cs="Arial"/>
                <w:color w:val="000000"/>
                <w:szCs w:val="18"/>
                <w:lang w:val="en-AU"/>
              </w:rPr>
            </w:pPr>
            <w:r w:rsidRPr="00A92970">
              <w:rPr>
                <w:rFonts w:ascii="Arial" w:hAnsi="Arial" w:cs="Arial"/>
                <w:color w:val="000000"/>
                <w:szCs w:val="18"/>
              </w:rPr>
              <w:t>1</w:t>
            </w:r>
          </w:p>
        </w:tc>
        <w:tc>
          <w:tcPr>
            <w:tcW w:w="373" w:type="pct"/>
            <w:gridSpan w:val="2"/>
            <w:noWrap/>
          </w:tcPr>
          <w:p w14:paraId="6DD8805C" w14:textId="77777777" w:rsidR="00184761" w:rsidRPr="00A92970" w:rsidRDefault="00184761" w:rsidP="00BB3522">
            <w:pPr>
              <w:pStyle w:val="TableParagraph"/>
              <w:spacing w:before="0"/>
              <w:jc w:val="center"/>
              <w:rPr>
                <w:rFonts w:ascii="Arial" w:hAnsi="Arial" w:cs="Arial"/>
                <w:color w:val="000000"/>
                <w:szCs w:val="18"/>
                <w:lang w:val="en-AU"/>
              </w:rPr>
            </w:pPr>
            <w:r w:rsidRPr="00A92970">
              <w:rPr>
                <w:rFonts w:ascii="Arial" w:hAnsi="Arial" w:cs="Arial"/>
                <w:color w:val="000000"/>
                <w:szCs w:val="18"/>
              </w:rPr>
              <w:t>0</w:t>
            </w:r>
          </w:p>
        </w:tc>
        <w:tc>
          <w:tcPr>
            <w:tcW w:w="372" w:type="pct"/>
            <w:gridSpan w:val="2"/>
            <w:noWrap/>
          </w:tcPr>
          <w:p w14:paraId="25C129B5" w14:textId="77777777" w:rsidR="00184761" w:rsidRPr="00A92970" w:rsidRDefault="00184761" w:rsidP="00BB3522">
            <w:pPr>
              <w:pStyle w:val="TableParagraph"/>
              <w:spacing w:before="0"/>
              <w:jc w:val="center"/>
              <w:rPr>
                <w:rFonts w:ascii="Arial" w:hAnsi="Arial" w:cs="Arial"/>
                <w:color w:val="000000"/>
                <w:szCs w:val="18"/>
                <w:lang w:val="en-AU"/>
              </w:rPr>
            </w:pPr>
            <w:r w:rsidRPr="00A92970">
              <w:rPr>
                <w:rFonts w:ascii="Arial" w:hAnsi="Arial" w:cs="Arial"/>
                <w:color w:val="000000"/>
                <w:szCs w:val="18"/>
              </w:rPr>
              <w:t>0</w:t>
            </w:r>
          </w:p>
        </w:tc>
        <w:tc>
          <w:tcPr>
            <w:tcW w:w="372" w:type="pct"/>
            <w:gridSpan w:val="2"/>
            <w:noWrap/>
          </w:tcPr>
          <w:p w14:paraId="7E69C7F6" w14:textId="77777777" w:rsidR="00184761" w:rsidRPr="00A92970" w:rsidRDefault="00184761" w:rsidP="00BB3522">
            <w:pPr>
              <w:pStyle w:val="TableParagraph"/>
              <w:spacing w:before="0"/>
              <w:jc w:val="center"/>
              <w:rPr>
                <w:rFonts w:ascii="Arial" w:hAnsi="Arial" w:cs="Arial"/>
                <w:color w:val="000000"/>
                <w:szCs w:val="18"/>
                <w:lang w:val="en-AU"/>
              </w:rPr>
            </w:pPr>
            <w:r w:rsidRPr="00A92970">
              <w:rPr>
                <w:rFonts w:ascii="Arial" w:hAnsi="Arial" w:cs="Arial"/>
                <w:color w:val="000000"/>
                <w:szCs w:val="18"/>
              </w:rPr>
              <w:t>0</w:t>
            </w:r>
          </w:p>
        </w:tc>
        <w:tc>
          <w:tcPr>
            <w:tcW w:w="372" w:type="pct"/>
            <w:gridSpan w:val="2"/>
            <w:noWrap/>
          </w:tcPr>
          <w:p w14:paraId="3B2925F3" w14:textId="77777777" w:rsidR="00184761" w:rsidRPr="00A92970" w:rsidRDefault="00184761" w:rsidP="00BB3522">
            <w:pPr>
              <w:pStyle w:val="TableParagraph"/>
              <w:spacing w:before="0"/>
              <w:jc w:val="center"/>
              <w:rPr>
                <w:rFonts w:ascii="Arial" w:hAnsi="Arial" w:cs="Arial"/>
                <w:color w:val="000000"/>
                <w:szCs w:val="18"/>
                <w:lang w:val="en-AU"/>
              </w:rPr>
            </w:pPr>
            <w:r w:rsidRPr="00A92970">
              <w:rPr>
                <w:rFonts w:ascii="Arial" w:hAnsi="Arial" w:cs="Arial"/>
                <w:color w:val="000000"/>
                <w:szCs w:val="18"/>
              </w:rPr>
              <w:t>0</w:t>
            </w:r>
          </w:p>
        </w:tc>
        <w:tc>
          <w:tcPr>
            <w:tcW w:w="372" w:type="pct"/>
            <w:gridSpan w:val="2"/>
            <w:noWrap/>
          </w:tcPr>
          <w:p w14:paraId="34A19F3D" w14:textId="77777777" w:rsidR="00184761" w:rsidRPr="00A92970" w:rsidRDefault="00184761" w:rsidP="00BB3522">
            <w:pPr>
              <w:pStyle w:val="TableParagraph"/>
              <w:spacing w:before="0"/>
              <w:jc w:val="center"/>
              <w:rPr>
                <w:rFonts w:ascii="Arial" w:hAnsi="Arial" w:cs="Arial"/>
                <w:color w:val="000000"/>
                <w:szCs w:val="18"/>
                <w:lang w:val="en-AU"/>
              </w:rPr>
            </w:pPr>
            <w:r w:rsidRPr="00A92970">
              <w:rPr>
                <w:rFonts w:ascii="Arial" w:hAnsi="Arial" w:cs="Arial"/>
                <w:color w:val="000000"/>
                <w:szCs w:val="18"/>
              </w:rPr>
              <w:t>0</w:t>
            </w:r>
          </w:p>
        </w:tc>
        <w:tc>
          <w:tcPr>
            <w:tcW w:w="372" w:type="pct"/>
            <w:gridSpan w:val="2"/>
            <w:noWrap/>
          </w:tcPr>
          <w:p w14:paraId="3766B756" w14:textId="77777777" w:rsidR="00184761" w:rsidRPr="00A92970" w:rsidRDefault="00184761" w:rsidP="00BB3522">
            <w:pPr>
              <w:pStyle w:val="TableParagraph"/>
              <w:spacing w:before="0"/>
              <w:jc w:val="center"/>
              <w:rPr>
                <w:rFonts w:ascii="Arial" w:hAnsi="Arial" w:cs="Arial"/>
                <w:color w:val="000000"/>
                <w:szCs w:val="18"/>
                <w:lang w:val="en-AU"/>
              </w:rPr>
            </w:pPr>
            <w:r w:rsidRPr="00A92970">
              <w:rPr>
                <w:rFonts w:ascii="Arial" w:hAnsi="Arial" w:cs="Arial"/>
                <w:color w:val="000000"/>
                <w:szCs w:val="18"/>
              </w:rPr>
              <w:t>0</w:t>
            </w:r>
          </w:p>
        </w:tc>
        <w:tc>
          <w:tcPr>
            <w:tcW w:w="372" w:type="pct"/>
            <w:noWrap/>
          </w:tcPr>
          <w:p w14:paraId="7A941F5A" w14:textId="77777777" w:rsidR="00184761" w:rsidRPr="00A92970" w:rsidRDefault="00184761" w:rsidP="00BB3522">
            <w:pPr>
              <w:pStyle w:val="TableParagraph"/>
              <w:spacing w:before="0"/>
              <w:jc w:val="center"/>
              <w:rPr>
                <w:rFonts w:ascii="Arial" w:hAnsi="Arial" w:cs="Arial"/>
                <w:color w:val="000000"/>
                <w:szCs w:val="18"/>
                <w:lang w:val="en-AU"/>
              </w:rPr>
            </w:pPr>
            <w:r w:rsidRPr="00A92970">
              <w:rPr>
                <w:rFonts w:ascii="Arial" w:hAnsi="Arial" w:cs="Arial"/>
                <w:color w:val="000000"/>
                <w:szCs w:val="18"/>
              </w:rPr>
              <w:t>0</w:t>
            </w:r>
          </w:p>
        </w:tc>
        <w:tc>
          <w:tcPr>
            <w:tcW w:w="371" w:type="pct"/>
            <w:gridSpan w:val="2"/>
            <w:noWrap/>
          </w:tcPr>
          <w:p w14:paraId="1F83B9FB" w14:textId="77777777" w:rsidR="00184761" w:rsidRPr="00A92970" w:rsidRDefault="00184761" w:rsidP="00BB3522">
            <w:pPr>
              <w:pStyle w:val="TableParagraph"/>
              <w:spacing w:before="0"/>
              <w:jc w:val="center"/>
              <w:rPr>
                <w:rFonts w:ascii="Arial" w:hAnsi="Arial" w:cs="Arial"/>
                <w:color w:val="000000"/>
                <w:szCs w:val="18"/>
                <w:lang w:val="en-AU"/>
              </w:rPr>
            </w:pPr>
            <w:r w:rsidRPr="00A92970">
              <w:rPr>
                <w:rFonts w:ascii="Arial" w:hAnsi="Arial" w:cs="Arial"/>
                <w:color w:val="000000"/>
                <w:szCs w:val="18"/>
              </w:rPr>
              <w:t>1</w:t>
            </w:r>
          </w:p>
        </w:tc>
      </w:tr>
      <w:tr w:rsidR="00A92970" w:rsidRPr="008D2408" w14:paraId="18587E6E" w14:textId="77777777" w:rsidTr="00E41FC8">
        <w:trPr>
          <w:trHeight w:val="284"/>
        </w:trPr>
        <w:tc>
          <w:tcPr>
            <w:tcW w:w="1650" w:type="pct"/>
            <w:gridSpan w:val="2"/>
          </w:tcPr>
          <w:p w14:paraId="17CBA8BE" w14:textId="77777777" w:rsidR="00A92970" w:rsidRPr="00A92970" w:rsidRDefault="00A92970" w:rsidP="00A92970">
            <w:pPr>
              <w:pStyle w:val="TableParagraph"/>
              <w:spacing w:before="0"/>
              <w:rPr>
                <w:rFonts w:ascii="Arial" w:hAnsi="Arial" w:cs="Arial"/>
                <w:i/>
                <w:szCs w:val="18"/>
                <w:lang w:val="en-AU"/>
              </w:rPr>
            </w:pPr>
            <w:r w:rsidRPr="00A92970">
              <w:rPr>
                <w:rFonts w:asciiTheme="minorHAnsi" w:hAnsiTheme="minorHAnsi" w:cstheme="minorHAnsi"/>
                <w:color w:val="000000"/>
                <w:szCs w:val="18"/>
                <w:lang w:val="en-AU"/>
              </w:rPr>
              <w:t xml:space="preserve">   </w:t>
            </w:r>
            <w:r w:rsidRPr="00A92970">
              <w:rPr>
                <w:rFonts w:asciiTheme="minorHAnsi" w:hAnsiTheme="minorHAnsi" w:cstheme="minorHAnsi"/>
                <w:i/>
                <w:iCs/>
                <w:color w:val="000000"/>
                <w:szCs w:val="18"/>
                <w:lang w:val="en-AU"/>
              </w:rPr>
              <w:t>Enterococcus</w:t>
            </w:r>
            <w:r w:rsidRPr="00A92970">
              <w:rPr>
                <w:rFonts w:asciiTheme="minorHAnsi" w:hAnsiTheme="minorHAnsi" w:cstheme="minorHAnsi"/>
                <w:color w:val="000000"/>
                <w:szCs w:val="18"/>
                <w:lang w:val="en-AU"/>
              </w:rPr>
              <w:t xml:space="preserve"> species</w:t>
            </w:r>
          </w:p>
        </w:tc>
        <w:tc>
          <w:tcPr>
            <w:tcW w:w="374" w:type="pct"/>
            <w:gridSpan w:val="2"/>
            <w:noWrap/>
          </w:tcPr>
          <w:p w14:paraId="7B1546B4" w14:textId="2B1088F3"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c>
          <w:tcPr>
            <w:tcW w:w="373" w:type="pct"/>
            <w:gridSpan w:val="2"/>
            <w:noWrap/>
          </w:tcPr>
          <w:p w14:paraId="7A4664BE" w14:textId="43DA2177"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7993C8E0" w14:textId="725FE540"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358E4352" w14:textId="421E7032"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2DB963B4" w14:textId="66A71C19"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3C32ABBC" w14:textId="45602F9F"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gridSpan w:val="2"/>
            <w:noWrap/>
          </w:tcPr>
          <w:p w14:paraId="7EF31FBD" w14:textId="72CA633B"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2" w:type="pct"/>
            <w:noWrap/>
          </w:tcPr>
          <w:p w14:paraId="50158AB3" w14:textId="169E902D"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0</w:t>
            </w:r>
          </w:p>
        </w:tc>
        <w:tc>
          <w:tcPr>
            <w:tcW w:w="371" w:type="pct"/>
            <w:gridSpan w:val="2"/>
            <w:noWrap/>
          </w:tcPr>
          <w:p w14:paraId="6576C460" w14:textId="1A948201" w:rsidR="00A92970" w:rsidRPr="00A92970" w:rsidRDefault="00A92970" w:rsidP="00A92970">
            <w:pPr>
              <w:pStyle w:val="TableParagraph"/>
              <w:spacing w:before="0"/>
              <w:jc w:val="center"/>
              <w:rPr>
                <w:rFonts w:ascii="Arial" w:hAnsi="Arial" w:cs="Arial"/>
                <w:szCs w:val="18"/>
                <w:lang w:val="en-AU"/>
              </w:rPr>
            </w:pPr>
            <w:r w:rsidRPr="00A92970">
              <w:rPr>
                <w:rFonts w:ascii="Arial" w:hAnsi="Arial" w:cs="Arial"/>
                <w:color w:val="000000"/>
                <w:szCs w:val="18"/>
              </w:rPr>
              <w:t>1</w:t>
            </w:r>
          </w:p>
        </w:tc>
      </w:tr>
      <w:tr w:rsidR="00EC0C3B" w:rsidRPr="008D2408" w14:paraId="72BB18CF" w14:textId="77777777" w:rsidTr="00EC0C3B">
        <w:trPr>
          <w:trHeight w:val="284"/>
        </w:trPr>
        <w:tc>
          <w:tcPr>
            <w:tcW w:w="1650" w:type="pct"/>
            <w:gridSpan w:val="2"/>
            <w:shd w:val="clear" w:color="auto" w:fill="C0F7E5" w:themeFill="accent4" w:themeFillTint="33"/>
          </w:tcPr>
          <w:p w14:paraId="6B6B9F56" w14:textId="77777777" w:rsidR="00EC0C3B" w:rsidRPr="008D2408" w:rsidRDefault="00EC0C3B" w:rsidP="00EC0C3B">
            <w:pPr>
              <w:pStyle w:val="TableParagraph"/>
              <w:spacing w:before="0"/>
              <w:rPr>
                <w:rFonts w:asciiTheme="minorHAnsi" w:hAnsiTheme="minorHAnsi" w:cstheme="minorHAnsi"/>
                <w:i/>
                <w:szCs w:val="18"/>
                <w:lang w:val="en-AU"/>
              </w:rPr>
            </w:pPr>
            <w:r w:rsidRPr="008D2408">
              <w:rPr>
                <w:rFonts w:asciiTheme="minorHAnsi" w:hAnsiTheme="minorHAnsi" w:cstheme="minorHAnsi"/>
                <w:i/>
                <w:szCs w:val="18"/>
                <w:lang w:val="en-AU"/>
              </w:rPr>
              <w:t>Staphylococcus aureus</w:t>
            </w:r>
          </w:p>
        </w:tc>
        <w:tc>
          <w:tcPr>
            <w:tcW w:w="374" w:type="pct"/>
            <w:gridSpan w:val="2"/>
            <w:shd w:val="clear" w:color="auto" w:fill="C0F7E5" w:themeFill="accent4" w:themeFillTint="33"/>
            <w:noWrap/>
          </w:tcPr>
          <w:p w14:paraId="1ACC8C13" w14:textId="0D8B6713" w:rsidR="00EC0C3B" w:rsidRPr="00EC0C3B" w:rsidRDefault="00EC0C3B" w:rsidP="00EC0C3B">
            <w:pPr>
              <w:pStyle w:val="TableParagraph"/>
              <w:spacing w:before="0"/>
              <w:jc w:val="center"/>
              <w:rPr>
                <w:rFonts w:ascii="Arial" w:hAnsi="Arial" w:cs="Arial"/>
                <w:szCs w:val="18"/>
                <w:lang w:val="en-AU"/>
              </w:rPr>
            </w:pPr>
            <w:r w:rsidRPr="00EC0C3B">
              <w:rPr>
                <w:rFonts w:ascii="Arial" w:hAnsi="Arial" w:cs="Arial"/>
                <w:color w:val="000000"/>
                <w:szCs w:val="18"/>
              </w:rPr>
              <w:t>770</w:t>
            </w:r>
          </w:p>
        </w:tc>
        <w:tc>
          <w:tcPr>
            <w:tcW w:w="373" w:type="pct"/>
            <w:gridSpan w:val="2"/>
            <w:shd w:val="clear" w:color="auto" w:fill="C0F7E5" w:themeFill="accent4" w:themeFillTint="33"/>
            <w:noWrap/>
          </w:tcPr>
          <w:p w14:paraId="342662AF" w14:textId="275DFB03" w:rsidR="00EC0C3B" w:rsidRPr="00EC0C3B" w:rsidRDefault="00EC0C3B" w:rsidP="00EC0C3B">
            <w:pPr>
              <w:pStyle w:val="TableParagraph"/>
              <w:spacing w:before="0"/>
              <w:jc w:val="center"/>
              <w:rPr>
                <w:rFonts w:ascii="Arial" w:hAnsi="Arial" w:cs="Arial"/>
                <w:szCs w:val="18"/>
                <w:lang w:val="en-AU"/>
              </w:rPr>
            </w:pPr>
            <w:r w:rsidRPr="00EC0C3B">
              <w:rPr>
                <w:rFonts w:ascii="Arial" w:hAnsi="Arial" w:cs="Arial"/>
                <w:color w:val="000000"/>
                <w:szCs w:val="18"/>
              </w:rPr>
              <w:t>615</w:t>
            </w:r>
          </w:p>
        </w:tc>
        <w:tc>
          <w:tcPr>
            <w:tcW w:w="372" w:type="pct"/>
            <w:gridSpan w:val="2"/>
            <w:shd w:val="clear" w:color="auto" w:fill="C0F7E5" w:themeFill="accent4" w:themeFillTint="33"/>
            <w:noWrap/>
          </w:tcPr>
          <w:p w14:paraId="3FA4ACBD" w14:textId="765B02AB" w:rsidR="00EC0C3B" w:rsidRPr="00EC0C3B" w:rsidRDefault="00EC0C3B" w:rsidP="00EC0C3B">
            <w:pPr>
              <w:pStyle w:val="TableParagraph"/>
              <w:spacing w:before="0"/>
              <w:jc w:val="center"/>
              <w:rPr>
                <w:rFonts w:ascii="Arial" w:hAnsi="Arial" w:cs="Arial"/>
                <w:szCs w:val="18"/>
                <w:lang w:val="en-AU"/>
              </w:rPr>
            </w:pPr>
            <w:r w:rsidRPr="00EC0C3B">
              <w:rPr>
                <w:rFonts w:ascii="Arial" w:hAnsi="Arial" w:cs="Arial"/>
                <w:color w:val="000000"/>
                <w:szCs w:val="18"/>
              </w:rPr>
              <w:t>495</w:t>
            </w:r>
          </w:p>
        </w:tc>
        <w:tc>
          <w:tcPr>
            <w:tcW w:w="372" w:type="pct"/>
            <w:gridSpan w:val="2"/>
            <w:shd w:val="clear" w:color="auto" w:fill="C0F7E5" w:themeFill="accent4" w:themeFillTint="33"/>
            <w:noWrap/>
          </w:tcPr>
          <w:p w14:paraId="2B83AE58" w14:textId="4D29926B" w:rsidR="00EC0C3B" w:rsidRPr="00EC0C3B" w:rsidRDefault="00EC0C3B" w:rsidP="00EC0C3B">
            <w:pPr>
              <w:pStyle w:val="TableParagraph"/>
              <w:spacing w:before="0"/>
              <w:jc w:val="center"/>
              <w:rPr>
                <w:rFonts w:ascii="Arial" w:hAnsi="Arial" w:cs="Arial"/>
                <w:szCs w:val="18"/>
                <w:lang w:val="en-AU"/>
              </w:rPr>
            </w:pPr>
            <w:r w:rsidRPr="00EC0C3B">
              <w:rPr>
                <w:rFonts w:ascii="Arial" w:hAnsi="Arial" w:cs="Arial"/>
                <w:color w:val="000000"/>
                <w:szCs w:val="18"/>
              </w:rPr>
              <w:t>232</w:t>
            </w:r>
          </w:p>
        </w:tc>
        <w:tc>
          <w:tcPr>
            <w:tcW w:w="372" w:type="pct"/>
            <w:gridSpan w:val="2"/>
            <w:shd w:val="clear" w:color="auto" w:fill="C0F7E5" w:themeFill="accent4" w:themeFillTint="33"/>
            <w:noWrap/>
          </w:tcPr>
          <w:p w14:paraId="75C43E15" w14:textId="759F5142" w:rsidR="00EC0C3B" w:rsidRPr="00EC0C3B" w:rsidRDefault="00EC0C3B" w:rsidP="00EC0C3B">
            <w:pPr>
              <w:pStyle w:val="TableParagraph"/>
              <w:spacing w:before="0"/>
              <w:jc w:val="center"/>
              <w:rPr>
                <w:rFonts w:ascii="Arial" w:hAnsi="Arial" w:cs="Arial"/>
                <w:szCs w:val="18"/>
                <w:lang w:val="en-AU"/>
              </w:rPr>
            </w:pPr>
            <w:r w:rsidRPr="00EC0C3B">
              <w:rPr>
                <w:rFonts w:ascii="Arial" w:hAnsi="Arial" w:cs="Arial"/>
                <w:color w:val="000000"/>
                <w:szCs w:val="18"/>
              </w:rPr>
              <w:t>513</w:t>
            </w:r>
          </w:p>
        </w:tc>
        <w:tc>
          <w:tcPr>
            <w:tcW w:w="372" w:type="pct"/>
            <w:gridSpan w:val="2"/>
            <w:shd w:val="clear" w:color="auto" w:fill="C0F7E5" w:themeFill="accent4" w:themeFillTint="33"/>
            <w:noWrap/>
          </w:tcPr>
          <w:p w14:paraId="048E9CD9" w14:textId="3C23B14B" w:rsidR="00EC0C3B" w:rsidRPr="00EC0C3B" w:rsidRDefault="00EC0C3B" w:rsidP="00EC0C3B">
            <w:pPr>
              <w:pStyle w:val="TableParagraph"/>
              <w:spacing w:before="0"/>
              <w:jc w:val="center"/>
              <w:rPr>
                <w:rFonts w:ascii="Arial" w:hAnsi="Arial" w:cs="Arial"/>
                <w:szCs w:val="18"/>
                <w:lang w:val="en-AU"/>
              </w:rPr>
            </w:pPr>
            <w:r w:rsidRPr="00EC0C3B">
              <w:rPr>
                <w:rFonts w:ascii="Arial" w:hAnsi="Arial" w:cs="Arial"/>
                <w:color w:val="000000"/>
                <w:szCs w:val="18"/>
              </w:rPr>
              <w:t>115</w:t>
            </w:r>
          </w:p>
        </w:tc>
        <w:tc>
          <w:tcPr>
            <w:tcW w:w="372" w:type="pct"/>
            <w:gridSpan w:val="2"/>
            <w:shd w:val="clear" w:color="auto" w:fill="C0F7E5" w:themeFill="accent4" w:themeFillTint="33"/>
            <w:noWrap/>
          </w:tcPr>
          <w:p w14:paraId="6E23F5FD" w14:textId="27A56964" w:rsidR="00EC0C3B" w:rsidRPr="00EC0C3B" w:rsidRDefault="00EC0C3B" w:rsidP="00EC0C3B">
            <w:pPr>
              <w:pStyle w:val="TableParagraph"/>
              <w:spacing w:before="0"/>
              <w:jc w:val="center"/>
              <w:rPr>
                <w:rFonts w:ascii="Arial" w:hAnsi="Arial" w:cs="Arial"/>
                <w:szCs w:val="18"/>
                <w:lang w:val="en-AU"/>
              </w:rPr>
            </w:pPr>
            <w:r w:rsidRPr="00EC0C3B">
              <w:rPr>
                <w:rFonts w:ascii="Arial" w:hAnsi="Arial" w:cs="Arial"/>
                <w:color w:val="000000"/>
                <w:szCs w:val="18"/>
              </w:rPr>
              <w:t>86</w:t>
            </w:r>
          </w:p>
        </w:tc>
        <w:tc>
          <w:tcPr>
            <w:tcW w:w="372" w:type="pct"/>
            <w:shd w:val="clear" w:color="auto" w:fill="C0F7E5" w:themeFill="accent4" w:themeFillTint="33"/>
            <w:noWrap/>
          </w:tcPr>
          <w:p w14:paraId="74A0DDD9" w14:textId="273F6D02" w:rsidR="00EC0C3B" w:rsidRPr="00EC0C3B" w:rsidRDefault="00EC0C3B" w:rsidP="00EC0C3B">
            <w:pPr>
              <w:pStyle w:val="TableParagraph"/>
              <w:spacing w:before="0"/>
              <w:jc w:val="center"/>
              <w:rPr>
                <w:rFonts w:ascii="Arial" w:hAnsi="Arial" w:cs="Arial"/>
                <w:szCs w:val="18"/>
                <w:lang w:val="en-AU"/>
              </w:rPr>
            </w:pPr>
            <w:r w:rsidRPr="00EC0C3B">
              <w:rPr>
                <w:rFonts w:ascii="Arial" w:hAnsi="Arial" w:cs="Arial"/>
                <w:color w:val="000000"/>
                <w:szCs w:val="18"/>
              </w:rPr>
              <w:t>102</w:t>
            </w:r>
          </w:p>
        </w:tc>
        <w:tc>
          <w:tcPr>
            <w:tcW w:w="371" w:type="pct"/>
            <w:gridSpan w:val="2"/>
            <w:shd w:val="clear" w:color="auto" w:fill="C0F7E5" w:themeFill="accent4" w:themeFillTint="33"/>
            <w:noWrap/>
          </w:tcPr>
          <w:p w14:paraId="5A6BC03F" w14:textId="586E7F62" w:rsidR="00EC0C3B" w:rsidRPr="00EC0C3B" w:rsidRDefault="00EC0C3B" w:rsidP="00EC0C3B">
            <w:pPr>
              <w:pStyle w:val="TableParagraph"/>
              <w:spacing w:before="0"/>
              <w:jc w:val="center"/>
              <w:rPr>
                <w:rFonts w:ascii="Arial" w:hAnsi="Arial" w:cs="Arial"/>
                <w:szCs w:val="18"/>
                <w:lang w:val="en-AU"/>
              </w:rPr>
            </w:pPr>
            <w:r w:rsidRPr="00EC0C3B">
              <w:rPr>
                <w:rFonts w:ascii="Arial" w:hAnsi="Arial" w:cs="Arial"/>
                <w:color w:val="000000"/>
                <w:szCs w:val="18"/>
              </w:rPr>
              <w:t>2,928</w:t>
            </w:r>
          </w:p>
        </w:tc>
      </w:tr>
      <w:tr w:rsidR="00CD568D" w:rsidRPr="008D2408" w14:paraId="5165F5D5" w14:textId="77777777" w:rsidTr="00E41FC8">
        <w:trPr>
          <w:trHeight w:val="284"/>
        </w:trPr>
        <w:tc>
          <w:tcPr>
            <w:tcW w:w="1650" w:type="pct"/>
            <w:gridSpan w:val="2"/>
          </w:tcPr>
          <w:p w14:paraId="0EB3BAEF" w14:textId="2FDB5A5F" w:rsidR="00CD568D" w:rsidRPr="00CD568D" w:rsidRDefault="00CD568D" w:rsidP="00CD568D">
            <w:pPr>
              <w:pStyle w:val="TableParagraph"/>
              <w:spacing w:before="0"/>
              <w:rPr>
                <w:rFonts w:asciiTheme="minorHAnsi" w:hAnsiTheme="minorHAnsi" w:cstheme="minorHAnsi"/>
                <w:szCs w:val="18"/>
                <w:lang w:val="en-AU"/>
              </w:rPr>
            </w:pPr>
            <w:r w:rsidRPr="00CD568D">
              <w:rPr>
                <w:rFonts w:asciiTheme="minorHAnsi" w:hAnsiTheme="minorHAnsi" w:cstheme="minorHAnsi"/>
                <w:szCs w:val="18"/>
                <w:lang w:val="en-AU"/>
              </w:rPr>
              <w:t xml:space="preserve">   </w:t>
            </w:r>
            <w:r w:rsidR="00B434AA">
              <w:rPr>
                <w:rFonts w:asciiTheme="minorHAnsi" w:hAnsiTheme="minorHAnsi" w:cstheme="minorHAnsi"/>
                <w:szCs w:val="18"/>
                <w:lang w:val="en-AU"/>
              </w:rPr>
              <w:t>M</w:t>
            </w:r>
            <w:r w:rsidRPr="00CD568D">
              <w:rPr>
                <w:rFonts w:asciiTheme="minorHAnsi" w:hAnsiTheme="minorHAnsi" w:cstheme="minorHAnsi"/>
                <w:szCs w:val="18"/>
                <w:lang w:val="en-AU"/>
              </w:rPr>
              <w:t>ethicillin</w:t>
            </w:r>
            <w:r w:rsidR="00EA4F8C">
              <w:rPr>
                <w:rFonts w:asciiTheme="minorHAnsi" w:hAnsiTheme="minorHAnsi" w:cstheme="minorHAnsi"/>
                <w:szCs w:val="18"/>
                <w:lang w:val="en-AU"/>
              </w:rPr>
              <w:t>-</w:t>
            </w:r>
            <w:r w:rsidRPr="00CD568D">
              <w:rPr>
                <w:rFonts w:asciiTheme="minorHAnsi" w:hAnsiTheme="minorHAnsi" w:cstheme="minorHAnsi"/>
                <w:szCs w:val="18"/>
                <w:lang w:val="en-AU"/>
              </w:rPr>
              <w:t>resistant, percent</w:t>
            </w:r>
          </w:p>
        </w:tc>
        <w:tc>
          <w:tcPr>
            <w:tcW w:w="374" w:type="pct"/>
            <w:gridSpan w:val="2"/>
            <w:noWrap/>
          </w:tcPr>
          <w:p w14:paraId="20170E82" w14:textId="3E4BD12E"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19.7</w:t>
            </w:r>
          </w:p>
        </w:tc>
        <w:tc>
          <w:tcPr>
            <w:tcW w:w="373" w:type="pct"/>
            <w:gridSpan w:val="2"/>
            <w:noWrap/>
          </w:tcPr>
          <w:p w14:paraId="2F946719" w14:textId="322228B7"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12.7</w:t>
            </w:r>
          </w:p>
        </w:tc>
        <w:tc>
          <w:tcPr>
            <w:tcW w:w="372" w:type="pct"/>
            <w:gridSpan w:val="2"/>
            <w:noWrap/>
          </w:tcPr>
          <w:p w14:paraId="6B43E3B3" w14:textId="5BCEDB9F"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13.1</w:t>
            </w:r>
          </w:p>
        </w:tc>
        <w:tc>
          <w:tcPr>
            <w:tcW w:w="372" w:type="pct"/>
            <w:gridSpan w:val="2"/>
            <w:noWrap/>
          </w:tcPr>
          <w:p w14:paraId="26833E05" w14:textId="1B49311A"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18.1</w:t>
            </w:r>
          </w:p>
        </w:tc>
        <w:tc>
          <w:tcPr>
            <w:tcW w:w="372" w:type="pct"/>
            <w:gridSpan w:val="2"/>
            <w:noWrap/>
          </w:tcPr>
          <w:p w14:paraId="13EF0030" w14:textId="6EA1FB6B"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19.1</w:t>
            </w:r>
          </w:p>
        </w:tc>
        <w:tc>
          <w:tcPr>
            <w:tcW w:w="372" w:type="pct"/>
            <w:gridSpan w:val="2"/>
            <w:noWrap/>
          </w:tcPr>
          <w:p w14:paraId="52E6F805" w14:textId="78363346"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7.8</w:t>
            </w:r>
          </w:p>
        </w:tc>
        <w:tc>
          <w:tcPr>
            <w:tcW w:w="372" w:type="pct"/>
            <w:gridSpan w:val="2"/>
            <w:noWrap/>
          </w:tcPr>
          <w:p w14:paraId="01C5B5B5" w14:textId="5FE9C9C5"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43.0</w:t>
            </w:r>
          </w:p>
        </w:tc>
        <w:tc>
          <w:tcPr>
            <w:tcW w:w="372" w:type="pct"/>
            <w:noWrap/>
          </w:tcPr>
          <w:p w14:paraId="18D884B9" w14:textId="258E38ED"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13.7</w:t>
            </w:r>
          </w:p>
        </w:tc>
        <w:tc>
          <w:tcPr>
            <w:tcW w:w="371" w:type="pct"/>
            <w:gridSpan w:val="2"/>
            <w:noWrap/>
          </w:tcPr>
          <w:p w14:paraId="456867E1" w14:textId="699617C5"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16.9</w:t>
            </w:r>
          </w:p>
        </w:tc>
      </w:tr>
      <w:tr w:rsidR="00CD568D" w:rsidRPr="008D2408" w14:paraId="6CD1D18E" w14:textId="77777777" w:rsidTr="00E41FC8">
        <w:trPr>
          <w:trHeight w:val="284"/>
        </w:trPr>
        <w:tc>
          <w:tcPr>
            <w:tcW w:w="1650" w:type="pct"/>
            <w:gridSpan w:val="2"/>
          </w:tcPr>
          <w:p w14:paraId="4F94D713" w14:textId="235F9C30" w:rsidR="00CD568D" w:rsidRPr="00CD568D" w:rsidRDefault="00CD568D" w:rsidP="00CD568D">
            <w:pPr>
              <w:pStyle w:val="TableParagraph"/>
              <w:spacing w:before="0"/>
              <w:rPr>
                <w:rFonts w:asciiTheme="minorHAnsi" w:hAnsiTheme="minorHAnsi" w:cstheme="minorHAnsi"/>
                <w:szCs w:val="18"/>
                <w:lang w:val="en-AU"/>
              </w:rPr>
            </w:pPr>
            <w:r w:rsidRPr="00CD568D">
              <w:rPr>
                <w:rFonts w:asciiTheme="minorHAnsi" w:hAnsiTheme="minorHAnsi" w:cstheme="minorHAnsi"/>
                <w:szCs w:val="18"/>
                <w:lang w:val="en-AU"/>
              </w:rPr>
              <w:t xml:space="preserve">   </w:t>
            </w:r>
            <w:r w:rsidR="00B434AA">
              <w:rPr>
                <w:rFonts w:asciiTheme="minorHAnsi" w:hAnsiTheme="minorHAnsi" w:cstheme="minorHAnsi"/>
                <w:szCs w:val="18"/>
                <w:lang w:val="en-AU"/>
              </w:rPr>
              <w:t>M</w:t>
            </w:r>
            <w:r w:rsidRPr="00CD568D">
              <w:rPr>
                <w:rFonts w:asciiTheme="minorHAnsi" w:hAnsiTheme="minorHAnsi" w:cstheme="minorHAnsi"/>
                <w:szCs w:val="18"/>
                <w:lang w:val="en-AU"/>
              </w:rPr>
              <w:t>ethicillin</w:t>
            </w:r>
            <w:r w:rsidR="00EA4F8C">
              <w:rPr>
                <w:rFonts w:asciiTheme="minorHAnsi" w:hAnsiTheme="minorHAnsi" w:cstheme="minorHAnsi"/>
                <w:szCs w:val="18"/>
                <w:lang w:val="en-AU"/>
              </w:rPr>
              <w:t>-</w:t>
            </w:r>
            <w:r w:rsidRPr="00CD568D">
              <w:rPr>
                <w:rFonts w:asciiTheme="minorHAnsi" w:hAnsiTheme="minorHAnsi" w:cstheme="minorHAnsi"/>
                <w:szCs w:val="18"/>
                <w:lang w:val="en-AU"/>
              </w:rPr>
              <w:t>susceptible, percent</w:t>
            </w:r>
          </w:p>
        </w:tc>
        <w:tc>
          <w:tcPr>
            <w:tcW w:w="374" w:type="pct"/>
            <w:gridSpan w:val="2"/>
            <w:noWrap/>
          </w:tcPr>
          <w:p w14:paraId="1C0BE6EB" w14:textId="2323114F"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80.3</w:t>
            </w:r>
          </w:p>
        </w:tc>
        <w:tc>
          <w:tcPr>
            <w:tcW w:w="373" w:type="pct"/>
            <w:gridSpan w:val="2"/>
            <w:noWrap/>
          </w:tcPr>
          <w:p w14:paraId="0FA6983F" w14:textId="41D3DC68"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87.3</w:t>
            </w:r>
          </w:p>
        </w:tc>
        <w:tc>
          <w:tcPr>
            <w:tcW w:w="372" w:type="pct"/>
            <w:gridSpan w:val="2"/>
            <w:noWrap/>
          </w:tcPr>
          <w:p w14:paraId="052B5852" w14:textId="68D95E64"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86.9</w:t>
            </w:r>
          </w:p>
        </w:tc>
        <w:tc>
          <w:tcPr>
            <w:tcW w:w="372" w:type="pct"/>
            <w:gridSpan w:val="2"/>
            <w:noWrap/>
          </w:tcPr>
          <w:p w14:paraId="6AE7F470" w14:textId="0685FDF8"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81.9</w:t>
            </w:r>
          </w:p>
        </w:tc>
        <w:tc>
          <w:tcPr>
            <w:tcW w:w="372" w:type="pct"/>
            <w:gridSpan w:val="2"/>
            <w:noWrap/>
          </w:tcPr>
          <w:p w14:paraId="5F9964CC" w14:textId="2EB4BB9D"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80.9</w:t>
            </w:r>
          </w:p>
        </w:tc>
        <w:tc>
          <w:tcPr>
            <w:tcW w:w="372" w:type="pct"/>
            <w:gridSpan w:val="2"/>
            <w:noWrap/>
          </w:tcPr>
          <w:p w14:paraId="1ABCC68B" w14:textId="78C40246"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92.2</w:t>
            </w:r>
          </w:p>
        </w:tc>
        <w:tc>
          <w:tcPr>
            <w:tcW w:w="372" w:type="pct"/>
            <w:gridSpan w:val="2"/>
            <w:noWrap/>
          </w:tcPr>
          <w:p w14:paraId="57199391" w14:textId="7308A5B3"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57.0</w:t>
            </w:r>
          </w:p>
        </w:tc>
        <w:tc>
          <w:tcPr>
            <w:tcW w:w="372" w:type="pct"/>
            <w:noWrap/>
          </w:tcPr>
          <w:p w14:paraId="0B3F100C" w14:textId="31AD6F6B"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86.3</w:t>
            </w:r>
          </w:p>
        </w:tc>
        <w:tc>
          <w:tcPr>
            <w:tcW w:w="371" w:type="pct"/>
            <w:gridSpan w:val="2"/>
            <w:noWrap/>
          </w:tcPr>
          <w:p w14:paraId="0D576531" w14:textId="1A7F823C" w:rsidR="00CD568D" w:rsidRPr="00CD568D" w:rsidRDefault="00CD568D" w:rsidP="00CD568D">
            <w:pPr>
              <w:pStyle w:val="TableParagraph"/>
              <w:spacing w:before="0"/>
              <w:jc w:val="center"/>
              <w:rPr>
                <w:rFonts w:ascii="Arial" w:hAnsi="Arial" w:cs="Arial"/>
                <w:szCs w:val="18"/>
                <w:lang w:val="en-AU"/>
              </w:rPr>
            </w:pPr>
            <w:r w:rsidRPr="00CD568D">
              <w:rPr>
                <w:rFonts w:ascii="Arial" w:hAnsi="Arial" w:cs="Arial"/>
                <w:color w:val="000000"/>
                <w:szCs w:val="18"/>
              </w:rPr>
              <w:t>83.1</w:t>
            </w:r>
          </w:p>
        </w:tc>
      </w:tr>
    </w:tbl>
    <w:bookmarkEnd w:id="34"/>
    <w:p w14:paraId="32DF6F1F" w14:textId="77777777" w:rsidR="00F96592" w:rsidRPr="00690DBA" w:rsidRDefault="00F96592" w:rsidP="00F96592">
      <w:pPr>
        <w:pStyle w:val="Tableandfigurenotes"/>
        <w:spacing w:before="120" w:line="240" w:lineRule="auto"/>
        <w:rPr>
          <w:w w:val="100"/>
          <w:sz w:val="16"/>
          <w:szCs w:val="16"/>
        </w:rPr>
      </w:pPr>
      <w:r w:rsidRPr="00690DBA">
        <w:rPr>
          <w:w w:val="100"/>
          <w:sz w:val="16"/>
          <w:szCs w:val="16"/>
        </w:rPr>
        <w:t>*</w:t>
      </w:r>
      <w:r w:rsidRPr="00690DBA">
        <w:rPr>
          <w:w w:val="100"/>
          <w:sz w:val="16"/>
          <w:szCs w:val="16"/>
        </w:rPr>
        <w:tab/>
      </w:r>
      <w:proofErr w:type="spellStart"/>
      <w:r w:rsidRPr="00690DBA">
        <w:rPr>
          <w:i/>
          <w:w w:val="100"/>
          <w:sz w:val="16"/>
          <w:szCs w:val="16"/>
        </w:rPr>
        <w:t>Enterobacterales</w:t>
      </w:r>
      <w:proofErr w:type="spellEnd"/>
      <w:r w:rsidRPr="00690DBA">
        <w:rPr>
          <w:w w:val="100"/>
          <w:sz w:val="16"/>
          <w:szCs w:val="16"/>
        </w:rPr>
        <w:t>,</w:t>
      </w:r>
      <w:r w:rsidRPr="00690DBA">
        <w:rPr>
          <w:spacing w:val="-8"/>
          <w:w w:val="100"/>
          <w:sz w:val="16"/>
          <w:szCs w:val="16"/>
        </w:rPr>
        <w:t xml:space="preserve"> </w:t>
      </w:r>
      <w:r w:rsidRPr="00690DBA">
        <w:rPr>
          <w:i/>
          <w:w w:val="100"/>
          <w:sz w:val="16"/>
          <w:szCs w:val="16"/>
        </w:rPr>
        <w:t>Acinetobacter</w:t>
      </w:r>
      <w:r w:rsidRPr="00690DBA">
        <w:rPr>
          <w:spacing w:val="-13"/>
          <w:w w:val="100"/>
          <w:sz w:val="16"/>
          <w:szCs w:val="16"/>
        </w:rPr>
        <w:t xml:space="preserve"> </w:t>
      </w:r>
      <w:r w:rsidRPr="00690DBA">
        <w:rPr>
          <w:w w:val="100"/>
          <w:sz w:val="16"/>
          <w:szCs w:val="16"/>
        </w:rPr>
        <w:t>species</w:t>
      </w:r>
      <w:r w:rsidRPr="00690DBA">
        <w:rPr>
          <w:spacing w:val="-8"/>
          <w:w w:val="100"/>
          <w:sz w:val="16"/>
          <w:szCs w:val="16"/>
        </w:rPr>
        <w:t xml:space="preserve"> </w:t>
      </w:r>
      <w:r w:rsidRPr="00690DBA">
        <w:rPr>
          <w:w w:val="100"/>
          <w:sz w:val="16"/>
          <w:szCs w:val="16"/>
        </w:rPr>
        <w:t>and</w:t>
      </w:r>
      <w:r w:rsidRPr="00690DBA">
        <w:rPr>
          <w:spacing w:val="-8"/>
          <w:w w:val="100"/>
          <w:sz w:val="16"/>
          <w:szCs w:val="16"/>
        </w:rPr>
        <w:t xml:space="preserve"> </w:t>
      </w:r>
      <w:r w:rsidRPr="00690DBA">
        <w:rPr>
          <w:i/>
          <w:w w:val="100"/>
          <w:sz w:val="16"/>
          <w:szCs w:val="16"/>
        </w:rPr>
        <w:t>Pseudomonas</w:t>
      </w:r>
      <w:r w:rsidRPr="00690DBA">
        <w:rPr>
          <w:i/>
          <w:spacing w:val="-12"/>
          <w:w w:val="100"/>
          <w:sz w:val="16"/>
          <w:szCs w:val="16"/>
        </w:rPr>
        <w:t xml:space="preserve"> </w:t>
      </w:r>
      <w:r w:rsidRPr="00690DBA">
        <w:rPr>
          <w:i/>
          <w:w w:val="100"/>
          <w:sz w:val="16"/>
          <w:szCs w:val="16"/>
        </w:rPr>
        <w:t>aeruginosa</w:t>
      </w:r>
    </w:p>
    <w:p w14:paraId="40B6B5C7" w14:textId="0DE9A350" w:rsidR="00F96592" w:rsidRPr="00690DBA" w:rsidRDefault="00F96592" w:rsidP="00003D8C">
      <w:pPr>
        <w:pStyle w:val="Tableandfigurenotes"/>
        <w:spacing w:line="240" w:lineRule="auto"/>
        <w:ind w:left="425" w:hanging="425"/>
        <w:rPr>
          <w:w w:val="100"/>
          <w:sz w:val="16"/>
          <w:szCs w:val="16"/>
        </w:rPr>
      </w:pPr>
      <w:r w:rsidRPr="00690DBA">
        <w:rPr>
          <w:w w:val="100"/>
          <w:sz w:val="16"/>
          <w:szCs w:val="16"/>
          <w:vertAlign w:val="superscript"/>
        </w:rPr>
        <w:t>†</w:t>
      </w:r>
      <w:r w:rsidRPr="00690DBA">
        <w:rPr>
          <w:w w:val="100"/>
          <w:sz w:val="16"/>
          <w:szCs w:val="16"/>
        </w:rPr>
        <w:tab/>
      </w:r>
      <w:r w:rsidR="00690DBA" w:rsidRPr="00762F07">
        <w:rPr>
          <w:rFonts w:eastAsia="Times New Roman" w:cstheme="minorHAnsi"/>
          <w:iCs/>
          <w:w w:val="100"/>
          <w:sz w:val="16"/>
          <w:szCs w:val="20"/>
        </w:rPr>
        <w:t>Species not determined</w:t>
      </w:r>
    </w:p>
    <w:p w14:paraId="3C687201" w14:textId="0256D234" w:rsidR="00003D8C" w:rsidRPr="00690DBA" w:rsidRDefault="00003D8C" w:rsidP="00CD568D">
      <w:pPr>
        <w:pStyle w:val="Tableandfigurenotes"/>
        <w:spacing w:after="120" w:line="240" w:lineRule="auto"/>
        <w:ind w:left="425" w:hanging="425"/>
        <w:rPr>
          <w:w w:val="100"/>
          <w:sz w:val="16"/>
          <w:szCs w:val="16"/>
        </w:rPr>
      </w:pPr>
      <w:r w:rsidRPr="00690DBA">
        <w:rPr>
          <w:w w:val="100"/>
          <w:sz w:val="16"/>
          <w:szCs w:val="16"/>
          <w:vertAlign w:val="superscript"/>
        </w:rPr>
        <w:t>§</w:t>
      </w:r>
      <w:r w:rsidRPr="00690DBA">
        <w:rPr>
          <w:w w:val="100"/>
          <w:sz w:val="16"/>
          <w:szCs w:val="16"/>
        </w:rPr>
        <w:tab/>
      </w:r>
      <w:r w:rsidR="00A25F86" w:rsidRPr="00690DBA">
        <w:rPr>
          <w:w w:val="100"/>
          <w:sz w:val="16"/>
          <w:szCs w:val="16"/>
        </w:rPr>
        <w:t>V</w:t>
      </w:r>
      <w:r w:rsidRPr="00690DBA">
        <w:rPr>
          <w:w w:val="100"/>
          <w:sz w:val="16"/>
          <w:szCs w:val="16"/>
        </w:rPr>
        <w:t>ancomycin susceptibility</w:t>
      </w:r>
      <w:r w:rsidR="00BB1208" w:rsidRPr="00690DBA">
        <w:rPr>
          <w:w w:val="100"/>
          <w:sz w:val="16"/>
          <w:szCs w:val="16"/>
        </w:rPr>
        <w:t xml:space="preserve"> </w:t>
      </w:r>
      <w:r w:rsidR="0058008F" w:rsidRPr="00690DBA">
        <w:rPr>
          <w:w w:val="100"/>
          <w:sz w:val="16"/>
          <w:szCs w:val="16"/>
        </w:rPr>
        <w:t>was</w:t>
      </w:r>
      <w:r w:rsidRPr="00690DBA">
        <w:rPr>
          <w:w w:val="100"/>
          <w:sz w:val="16"/>
          <w:szCs w:val="16"/>
        </w:rPr>
        <w:t xml:space="preserve"> </w:t>
      </w:r>
      <w:r w:rsidR="00A25F86" w:rsidRPr="00690DBA">
        <w:rPr>
          <w:w w:val="100"/>
          <w:sz w:val="16"/>
          <w:szCs w:val="16"/>
        </w:rPr>
        <w:t xml:space="preserve">not </w:t>
      </w:r>
      <w:r w:rsidRPr="00690DBA">
        <w:rPr>
          <w:w w:val="100"/>
          <w:sz w:val="16"/>
          <w:szCs w:val="16"/>
        </w:rPr>
        <w:t>available for</w:t>
      </w:r>
      <w:r w:rsidR="00A25F86" w:rsidRPr="00690DBA">
        <w:rPr>
          <w:w w:val="100"/>
          <w:sz w:val="16"/>
          <w:szCs w:val="16"/>
        </w:rPr>
        <w:t xml:space="preserve"> t</w:t>
      </w:r>
      <w:r w:rsidR="00C40745" w:rsidRPr="00690DBA">
        <w:rPr>
          <w:w w:val="100"/>
          <w:sz w:val="16"/>
          <w:szCs w:val="16"/>
        </w:rPr>
        <w:t>hree</w:t>
      </w:r>
      <w:r w:rsidR="00A25F86" w:rsidRPr="00690DBA">
        <w:rPr>
          <w:w w:val="100"/>
          <w:sz w:val="16"/>
          <w:szCs w:val="16"/>
        </w:rPr>
        <w:t xml:space="preserve"> </w:t>
      </w:r>
      <w:r w:rsidR="00A25F86" w:rsidRPr="00690DBA">
        <w:rPr>
          <w:i/>
          <w:iCs/>
          <w:w w:val="100"/>
          <w:sz w:val="16"/>
          <w:szCs w:val="16"/>
        </w:rPr>
        <w:t>E. fae</w:t>
      </w:r>
      <w:r w:rsidR="00A92970" w:rsidRPr="00690DBA">
        <w:rPr>
          <w:i/>
          <w:iCs/>
          <w:w w:val="100"/>
          <w:sz w:val="16"/>
          <w:szCs w:val="16"/>
        </w:rPr>
        <w:t>calis</w:t>
      </w:r>
      <w:r w:rsidR="00A25F86" w:rsidRPr="00690DBA">
        <w:rPr>
          <w:i/>
          <w:iCs/>
          <w:w w:val="100"/>
          <w:sz w:val="16"/>
          <w:szCs w:val="16"/>
        </w:rPr>
        <w:t xml:space="preserve"> </w:t>
      </w:r>
      <w:r w:rsidR="00A25F86" w:rsidRPr="00690DBA">
        <w:rPr>
          <w:w w:val="100"/>
          <w:sz w:val="16"/>
          <w:szCs w:val="16"/>
        </w:rPr>
        <w:t xml:space="preserve">(one each </w:t>
      </w:r>
      <w:r w:rsidR="0030022C" w:rsidRPr="00690DBA">
        <w:rPr>
          <w:w w:val="100"/>
          <w:sz w:val="16"/>
          <w:szCs w:val="16"/>
        </w:rPr>
        <w:t>from</w:t>
      </w:r>
      <w:r w:rsidR="00A25F86" w:rsidRPr="00690DBA">
        <w:rPr>
          <w:w w:val="100"/>
          <w:sz w:val="16"/>
          <w:szCs w:val="16"/>
        </w:rPr>
        <w:t xml:space="preserve"> </w:t>
      </w:r>
      <w:r w:rsidRPr="00690DBA">
        <w:rPr>
          <w:w w:val="100"/>
          <w:sz w:val="16"/>
          <w:szCs w:val="16"/>
        </w:rPr>
        <w:t>Vic</w:t>
      </w:r>
      <w:r w:rsidR="00C40745" w:rsidRPr="00690DBA">
        <w:rPr>
          <w:w w:val="100"/>
          <w:sz w:val="16"/>
          <w:szCs w:val="16"/>
        </w:rPr>
        <w:t xml:space="preserve">, </w:t>
      </w:r>
      <w:r w:rsidR="00A92970" w:rsidRPr="00690DBA">
        <w:rPr>
          <w:w w:val="100"/>
          <w:sz w:val="16"/>
          <w:szCs w:val="16"/>
        </w:rPr>
        <w:t>Qld</w:t>
      </w:r>
      <w:r w:rsidR="00C40745" w:rsidRPr="00690DBA">
        <w:rPr>
          <w:w w:val="100"/>
          <w:sz w:val="16"/>
          <w:szCs w:val="16"/>
        </w:rPr>
        <w:t xml:space="preserve">, and </w:t>
      </w:r>
      <w:r w:rsidR="00A92970" w:rsidRPr="00690DBA">
        <w:rPr>
          <w:w w:val="100"/>
          <w:sz w:val="16"/>
          <w:szCs w:val="16"/>
        </w:rPr>
        <w:t>S</w:t>
      </w:r>
      <w:r w:rsidR="00C40745" w:rsidRPr="00690DBA">
        <w:rPr>
          <w:w w:val="100"/>
          <w:sz w:val="16"/>
          <w:szCs w:val="16"/>
        </w:rPr>
        <w:t>A</w:t>
      </w:r>
      <w:r w:rsidRPr="00690DBA">
        <w:rPr>
          <w:w w:val="100"/>
          <w:sz w:val="16"/>
          <w:szCs w:val="16"/>
        </w:rPr>
        <w:t>)</w:t>
      </w:r>
      <w:r w:rsidR="00BB1208" w:rsidRPr="00690DBA">
        <w:rPr>
          <w:w w:val="100"/>
          <w:sz w:val="16"/>
          <w:szCs w:val="16"/>
        </w:rPr>
        <w:t xml:space="preserve"> and one </w:t>
      </w:r>
      <w:r w:rsidR="00BB1208" w:rsidRPr="00690DBA">
        <w:rPr>
          <w:i/>
          <w:iCs/>
          <w:w w:val="100"/>
          <w:sz w:val="16"/>
          <w:szCs w:val="16"/>
        </w:rPr>
        <w:t>E. fae</w:t>
      </w:r>
      <w:r w:rsidR="00A92970" w:rsidRPr="00690DBA">
        <w:rPr>
          <w:i/>
          <w:iCs/>
          <w:w w:val="100"/>
          <w:sz w:val="16"/>
          <w:szCs w:val="16"/>
        </w:rPr>
        <w:t>cium</w:t>
      </w:r>
      <w:r w:rsidR="0058008F" w:rsidRPr="00690DBA">
        <w:rPr>
          <w:i/>
          <w:iCs/>
          <w:w w:val="100"/>
          <w:sz w:val="16"/>
          <w:szCs w:val="16"/>
        </w:rPr>
        <w:t xml:space="preserve"> </w:t>
      </w:r>
      <w:r w:rsidR="0030022C" w:rsidRPr="00690DBA">
        <w:rPr>
          <w:w w:val="100"/>
          <w:sz w:val="16"/>
          <w:szCs w:val="16"/>
        </w:rPr>
        <w:t xml:space="preserve">from </w:t>
      </w:r>
      <w:r w:rsidR="00A92970" w:rsidRPr="00690DBA">
        <w:rPr>
          <w:w w:val="100"/>
          <w:sz w:val="16"/>
          <w:szCs w:val="16"/>
        </w:rPr>
        <w:t>Qld</w:t>
      </w:r>
    </w:p>
    <w:p w14:paraId="6CF48FE6" w14:textId="5D17D451" w:rsidR="001D0563" w:rsidRPr="00690DBA" w:rsidRDefault="001D0563" w:rsidP="001D0563">
      <w:pPr>
        <w:pStyle w:val="Tableandfigurenotes"/>
        <w:spacing w:line="240" w:lineRule="auto"/>
        <w:ind w:left="425" w:hanging="425"/>
        <w:rPr>
          <w:w w:val="100"/>
          <w:sz w:val="16"/>
          <w:szCs w:val="16"/>
        </w:rPr>
      </w:pPr>
      <w:r w:rsidRPr="00690DBA">
        <w:rPr>
          <w:w w:val="100"/>
          <w:sz w:val="16"/>
          <w:szCs w:val="16"/>
        </w:rPr>
        <w:t xml:space="preserve">Note: </w:t>
      </w:r>
      <w:r w:rsidRPr="00690DBA">
        <w:rPr>
          <w:i/>
          <w:iCs/>
          <w:w w:val="100"/>
          <w:sz w:val="16"/>
          <w:szCs w:val="16"/>
        </w:rPr>
        <w:t>Klebsiella pneumoniae</w:t>
      </w:r>
      <w:r w:rsidRPr="00690DBA">
        <w:rPr>
          <w:w w:val="100"/>
          <w:sz w:val="16"/>
          <w:szCs w:val="16"/>
        </w:rPr>
        <w:t xml:space="preserve"> complex Includes </w:t>
      </w:r>
      <w:r w:rsidRPr="00690DBA">
        <w:rPr>
          <w:i/>
          <w:iCs/>
          <w:w w:val="100"/>
          <w:sz w:val="16"/>
          <w:szCs w:val="16"/>
        </w:rPr>
        <w:t>K. </w:t>
      </w:r>
      <w:proofErr w:type="spellStart"/>
      <w:r w:rsidRPr="00690DBA">
        <w:rPr>
          <w:i/>
          <w:iCs/>
          <w:w w:val="100"/>
          <w:sz w:val="16"/>
          <w:szCs w:val="16"/>
        </w:rPr>
        <w:t>variicola</w:t>
      </w:r>
      <w:proofErr w:type="spellEnd"/>
      <w:r w:rsidRPr="00690DBA">
        <w:rPr>
          <w:i/>
          <w:iCs/>
          <w:w w:val="100"/>
          <w:sz w:val="16"/>
          <w:szCs w:val="16"/>
        </w:rPr>
        <w:t xml:space="preserve"> </w:t>
      </w:r>
      <w:r w:rsidRPr="00690DBA">
        <w:rPr>
          <w:w w:val="100"/>
          <w:sz w:val="16"/>
          <w:szCs w:val="16"/>
        </w:rPr>
        <w:t>(</w:t>
      </w:r>
      <w:r w:rsidRPr="00690DBA">
        <w:rPr>
          <w:i/>
          <w:iCs/>
          <w:w w:val="100"/>
          <w:sz w:val="16"/>
          <w:szCs w:val="16"/>
        </w:rPr>
        <w:t>n</w:t>
      </w:r>
      <w:r w:rsidRPr="00690DBA">
        <w:rPr>
          <w:w w:val="100"/>
          <w:sz w:val="16"/>
          <w:szCs w:val="16"/>
        </w:rPr>
        <w:t> = 76</w:t>
      </w:r>
      <w:r w:rsidR="00690DBA" w:rsidRPr="00690DBA">
        <w:rPr>
          <w:w w:val="100"/>
          <w:sz w:val="16"/>
          <w:szCs w:val="16"/>
        </w:rPr>
        <w:t xml:space="preserve">), and </w:t>
      </w:r>
      <w:r w:rsidR="00690DBA" w:rsidRPr="00690DBA">
        <w:rPr>
          <w:i/>
          <w:iCs/>
          <w:w w:val="100"/>
          <w:sz w:val="16"/>
          <w:szCs w:val="16"/>
        </w:rPr>
        <w:t>K. </w:t>
      </w:r>
      <w:proofErr w:type="spellStart"/>
      <w:r w:rsidR="00690DBA" w:rsidRPr="00690DBA">
        <w:rPr>
          <w:i/>
          <w:iCs/>
          <w:w w:val="100"/>
          <w:sz w:val="16"/>
          <w:szCs w:val="16"/>
        </w:rPr>
        <w:t>quasipneumoniae</w:t>
      </w:r>
      <w:proofErr w:type="spellEnd"/>
      <w:r w:rsidR="00690DBA" w:rsidRPr="00690DBA">
        <w:rPr>
          <w:w w:val="100"/>
          <w:sz w:val="16"/>
          <w:szCs w:val="16"/>
        </w:rPr>
        <w:t xml:space="preserve"> (</w:t>
      </w:r>
      <w:r w:rsidR="00690DBA" w:rsidRPr="00690DBA">
        <w:rPr>
          <w:i/>
          <w:iCs/>
          <w:w w:val="100"/>
          <w:sz w:val="16"/>
          <w:szCs w:val="16"/>
        </w:rPr>
        <w:t>n</w:t>
      </w:r>
      <w:r w:rsidR="00690DBA" w:rsidRPr="00690DBA">
        <w:rPr>
          <w:w w:val="100"/>
          <w:sz w:val="16"/>
          <w:szCs w:val="16"/>
        </w:rPr>
        <w:t> = 8)</w:t>
      </w:r>
      <w:r w:rsidR="00690DBA">
        <w:rPr>
          <w:w w:val="100"/>
          <w:sz w:val="16"/>
          <w:szCs w:val="16"/>
        </w:rPr>
        <w:t>.</w:t>
      </w:r>
    </w:p>
    <w:p w14:paraId="119DDEC5" w14:textId="5BE268F6" w:rsidR="00193B84" w:rsidRDefault="00193B84">
      <w:pPr>
        <w:spacing w:after="80"/>
      </w:pPr>
      <w:r>
        <w:br w:type="page"/>
      </w:r>
    </w:p>
    <w:p w14:paraId="0DEA5A9F" w14:textId="77777777" w:rsidR="00F021E3" w:rsidRPr="008D2408" w:rsidRDefault="00F021E3" w:rsidP="005A4DCB">
      <w:pPr>
        <w:pStyle w:val="Heading2"/>
        <w:numPr>
          <w:ilvl w:val="1"/>
          <w:numId w:val="9"/>
        </w:numPr>
        <w:ind w:left="426"/>
      </w:pPr>
      <w:bookmarkStart w:id="35" w:name="_Toc517714622"/>
      <w:bookmarkStart w:id="36" w:name="_Toc122096300"/>
      <w:r w:rsidRPr="008D2408">
        <w:lastRenderedPageBreak/>
        <w:t>Place of onset of bacteraemia</w:t>
      </w:r>
      <w:bookmarkEnd w:id="35"/>
      <w:bookmarkEnd w:id="36"/>
    </w:p>
    <w:p w14:paraId="72A33976" w14:textId="2688FF56" w:rsidR="00F021E3" w:rsidRPr="00880A10" w:rsidRDefault="00F021E3" w:rsidP="00F021E3">
      <w:pPr>
        <w:rPr>
          <w:rFonts w:cstheme="minorHAnsi"/>
          <w:highlight w:val="yellow"/>
        </w:rPr>
      </w:pPr>
      <w:r w:rsidRPr="002A20B9">
        <w:rPr>
          <w:rFonts w:cstheme="minorHAnsi"/>
        </w:rPr>
        <w:t xml:space="preserve">Almost all patients with </w:t>
      </w:r>
      <w:r w:rsidR="00DC6B4E" w:rsidRPr="002A20B9">
        <w:rPr>
          <w:rFonts w:cstheme="minorHAnsi"/>
        </w:rPr>
        <w:t>bacteraemia were admitted to hospital (</w:t>
      </w:r>
      <w:r w:rsidR="002F1122" w:rsidRPr="002A20B9">
        <w:rPr>
          <w:rFonts w:cstheme="minorHAnsi"/>
        </w:rPr>
        <w:t>8,</w:t>
      </w:r>
      <w:r w:rsidR="002A20B9" w:rsidRPr="002A20B9">
        <w:rPr>
          <w:rFonts w:cstheme="minorHAnsi"/>
        </w:rPr>
        <w:t>947</w:t>
      </w:r>
      <w:r w:rsidR="002F1122" w:rsidRPr="002A20B9">
        <w:rPr>
          <w:rFonts w:cstheme="minorHAnsi"/>
        </w:rPr>
        <w:t>, 98.</w:t>
      </w:r>
      <w:r w:rsidR="002A20B9" w:rsidRPr="002A20B9">
        <w:rPr>
          <w:rFonts w:cstheme="minorHAnsi"/>
        </w:rPr>
        <w:t>6</w:t>
      </w:r>
      <w:r w:rsidR="002F1122" w:rsidRPr="002A20B9">
        <w:rPr>
          <w:rFonts w:cstheme="minorHAnsi"/>
        </w:rPr>
        <w:t xml:space="preserve">% </w:t>
      </w:r>
      <w:r w:rsidR="00D97A31" w:rsidRPr="002A20B9">
        <w:rPr>
          <w:rFonts w:cstheme="minorHAnsi"/>
        </w:rPr>
        <w:t xml:space="preserve">gram-negative </w:t>
      </w:r>
      <w:r w:rsidR="00DC6B4E" w:rsidRPr="002A20B9">
        <w:rPr>
          <w:rFonts w:cstheme="minorHAnsi"/>
        </w:rPr>
        <w:t>species</w:t>
      </w:r>
      <w:r w:rsidR="00C40745" w:rsidRPr="002A20B9">
        <w:rPr>
          <w:rFonts w:cstheme="minorHAnsi"/>
        </w:rPr>
        <w:t>;</w:t>
      </w:r>
      <w:r w:rsidR="00C40745" w:rsidRPr="00AF1165">
        <w:rPr>
          <w:rFonts w:cstheme="minorHAnsi"/>
          <w:color w:val="D464D0" w:themeColor="accent6" w:themeTint="99"/>
        </w:rPr>
        <w:t xml:space="preserve"> </w:t>
      </w:r>
      <w:r w:rsidR="002F1122" w:rsidRPr="00462557">
        <w:rPr>
          <w:rFonts w:cstheme="minorHAnsi"/>
        </w:rPr>
        <w:t>1,2</w:t>
      </w:r>
      <w:r w:rsidR="008F4FE7">
        <w:rPr>
          <w:rFonts w:cstheme="minorHAnsi"/>
        </w:rPr>
        <w:t>88</w:t>
      </w:r>
      <w:r w:rsidR="002F1122" w:rsidRPr="00462557">
        <w:rPr>
          <w:rFonts w:cstheme="minorHAnsi"/>
        </w:rPr>
        <w:t>, 99.</w:t>
      </w:r>
      <w:r w:rsidR="00462557" w:rsidRPr="00462557">
        <w:rPr>
          <w:rFonts w:cstheme="minorHAnsi"/>
        </w:rPr>
        <w:t>3</w:t>
      </w:r>
      <w:r w:rsidR="002F1122" w:rsidRPr="00462557">
        <w:rPr>
          <w:rFonts w:cstheme="minorHAnsi"/>
        </w:rPr>
        <w:t xml:space="preserve">% </w:t>
      </w:r>
      <w:r w:rsidR="00DC6B4E" w:rsidRPr="00462557">
        <w:rPr>
          <w:rFonts w:cstheme="minorHAnsi"/>
          <w:i/>
        </w:rPr>
        <w:t>Enterococcus</w:t>
      </w:r>
      <w:r w:rsidR="00DC6B4E" w:rsidRPr="00462557">
        <w:rPr>
          <w:rFonts w:cstheme="minorHAnsi"/>
        </w:rPr>
        <w:t xml:space="preserve"> </w:t>
      </w:r>
      <w:r w:rsidR="00DC6B4E" w:rsidRPr="00880A10">
        <w:rPr>
          <w:rFonts w:cstheme="minorHAnsi"/>
        </w:rPr>
        <w:t>species</w:t>
      </w:r>
      <w:r w:rsidR="002F1122" w:rsidRPr="00880A10">
        <w:rPr>
          <w:rFonts w:cstheme="minorHAnsi"/>
        </w:rPr>
        <w:t>; 2,</w:t>
      </w:r>
      <w:r w:rsidR="00880A10" w:rsidRPr="00880A10">
        <w:rPr>
          <w:rFonts w:cstheme="minorHAnsi"/>
        </w:rPr>
        <w:t>882</w:t>
      </w:r>
      <w:r w:rsidR="002F1122" w:rsidRPr="00880A10">
        <w:rPr>
          <w:rFonts w:cstheme="minorHAnsi"/>
        </w:rPr>
        <w:t>, 98.</w:t>
      </w:r>
      <w:r w:rsidR="00880A10" w:rsidRPr="00880A10">
        <w:rPr>
          <w:rFonts w:cstheme="minorHAnsi"/>
        </w:rPr>
        <w:t>4</w:t>
      </w:r>
      <w:r w:rsidR="002F1122" w:rsidRPr="00880A10">
        <w:rPr>
          <w:rFonts w:cstheme="minorHAnsi"/>
        </w:rPr>
        <w:t xml:space="preserve">% </w:t>
      </w:r>
      <w:r w:rsidR="00DC6B4E" w:rsidRPr="00880A10">
        <w:rPr>
          <w:rFonts w:cstheme="minorHAnsi"/>
          <w:i/>
        </w:rPr>
        <w:t>S. aureus</w:t>
      </w:r>
      <w:r w:rsidR="002F1122" w:rsidRPr="00880A10">
        <w:rPr>
          <w:rFonts w:cstheme="minorHAnsi"/>
        </w:rPr>
        <w:t>).</w:t>
      </w:r>
    </w:p>
    <w:p w14:paraId="7AE04A71" w14:textId="6A0F9DB4" w:rsidR="00640209" w:rsidRPr="00E65DB0" w:rsidRDefault="00F021E3" w:rsidP="00F021E3">
      <w:pPr>
        <w:rPr>
          <w:rFonts w:cstheme="minorHAnsi"/>
          <w:highlight w:val="yellow"/>
        </w:rPr>
      </w:pPr>
      <w:r w:rsidRPr="00E65DB0">
        <w:rPr>
          <w:rFonts w:cstheme="minorHAnsi"/>
        </w:rPr>
        <w:t xml:space="preserve">Information on place of onset of bacteraemia was available for </w:t>
      </w:r>
      <w:r w:rsidR="00761F2E" w:rsidRPr="00E65DB0">
        <w:rPr>
          <w:rFonts w:cstheme="minorHAnsi"/>
        </w:rPr>
        <w:t xml:space="preserve">all </w:t>
      </w:r>
      <w:r w:rsidRPr="00E65DB0">
        <w:rPr>
          <w:rFonts w:cstheme="minorHAnsi"/>
        </w:rPr>
        <w:t>gram-negative</w:t>
      </w:r>
      <w:r w:rsidR="00640209" w:rsidRPr="00E65DB0">
        <w:rPr>
          <w:rFonts w:cstheme="minorHAnsi"/>
        </w:rPr>
        <w:t xml:space="preserve">, </w:t>
      </w:r>
      <w:r w:rsidR="00640209" w:rsidRPr="00E65DB0">
        <w:rPr>
          <w:rFonts w:cstheme="minorHAnsi"/>
          <w:i/>
        </w:rPr>
        <w:t>Enterococcus</w:t>
      </w:r>
      <w:r w:rsidR="00640209" w:rsidRPr="00E65DB0">
        <w:rPr>
          <w:rFonts w:cstheme="minorHAnsi"/>
        </w:rPr>
        <w:t xml:space="preserve"> species and </w:t>
      </w:r>
      <w:r w:rsidR="00640209" w:rsidRPr="00E65DB0">
        <w:rPr>
          <w:rFonts w:cstheme="minorHAnsi"/>
          <w:i/>
        </w:rPr>
        <w:t>S. aureus</w:t>
      </w:r>
      <w:r w:rsidR="00640209" w:rsidRPr="00E65DB0">
        <w:rPr>
          <w:rFonts w:cstheme="minorHAnsi"/>
        </w:rPr>
        <w:t xml:space="preserve"> episodes</w:t>
      </w:r>
      <w:r w:rsidRPr="00E65DB0">
        <w:rPr>
          <w:rFonts w:cstheme="minorHAnsi"/>
        </w:rPr>
        <w:t xml:space="preserve"> (Table 3).</w:t>
      </w:r>
    </w:p>
    <w:p w14:paraId="1C797473" w14:textId="144F33CF" w:rsidR="001D0563" w:rsidRDefault="001D0563" w:rsidP="001D0563">
      <w:pPr>
        <w:rPr>
          <w:rFonts w:cstheme="minorHAnsi"/>
        </w:rPr>
      </w:pPr>
      <w:r w:rsidRPr="00C23DC3">
        <w:rPr>
          <w:rFonts w:cstheme="minorHAnsi"/>
        </w:rPr>
        <w:t xml:space="preserve">For gram-negative species, 77.6% of all episodes were </w:t>
      </w:r>
      <w:r w:rsidR="00A737F6">
        <w:rPr>
          <w:rFonts w:cstheme="minorHAnsi"/>
        </w:rPr>
        <w:t>community-onset</w:t>
      </w:r>
      <w:r w:rsidRPr="00C23DC3">
        <w:rPr>
          <w:rFonts w:cstheme="minorHAnsi"/>
        </w:rPr>
        <w:t xml:space="preserve">, with differences seen between </w:t>
      </w:r>
      <w:proofErr w:type="spellStart"/>
      <w:r w:rsidRPr="00C23DC3">
        <w:rPr>
          <w:rFonts w:cstheme="minorHAnsi"/>
          <w:i/>
          <w:iCs/>
        </w:rPr>
        <w:t>Enterobacterales</w:t>
      </w:r>
      <w:proofErr w:type="spellEnd"/>
      <w:r w:rsidRPr="00C23DC3">
        <w:rPr>
          <w:rFonts w:cstheme="minorHAnsi"/>
        </w:rPr>
        <w:t xml:space="preserve"> (79.2%), </w:t>
      </w:r>
      <w:r w:rsidRPr="00C23DC3">
        <w:rPr>
          <w:rFonts w:cstheme="minorHAnsi"/>
          <w:i/>
          <w:iCs/>
        </w:rPr>
        <w:t>Acinetobacter</w:t>
      </w:r>
      <w:r w:rsidRPr="00C23DC3">
        <w:rPr>
          <w:rFonts w:cstheme="minorHAnsi"/>
        </w:rPr>
        <w:t xml:space="preserve"> species (71.4%) and </w:t>
      </w:r>
      <w:r w:rsidRPr="00C23DC3">
        <w:rPr>
          <w:rFonts w:cstheme="minorHAnsi"/>
          <w:i/>
          <w:iCs/>
        </w:rPr>
        <w:t>P. aeruginosa</w:t>
      </w:r>
      <w:r w:rsidRPr="00C23DC3">
        <w:rPr>
          <w:rFonts w:cstheme="minorHAnsi"/>
        </w:rPr>
        <w:t xml:space="preserve"> (60.8%).</w:t>
      </w:r>
      <w:r w:rsidRPr="00E92793">
        <w:rPr>
          <w:rFonts w:cstheme="minorHAnsi"/>
          <w:color w:val="EA9A7D" w:themeColor="accent5" w:themeTint="99"/>
        </w:rPr>
        <w:t xml:space="preserve"> </w:t>
      </w:r>
      <w:r w:rsidRPr="00324AD5">
        <w:rPr>
          <w:rFonts w:cstheme="minorHAnsi"/>
        </w:rPr>
        <w:t xml:space="preserve">The proportion of </w:t>
      </w:r>
      <w:proofErr w:type="spellStart"/>
      <w:r w:rsidRPr="00324AD5">
        <w:rPr>
          <w:rFonts w:cstheme="minorHAnsi"/>
          <w:i/>
          <w:iCs/>
        </w:rPr>
        <w:t>Enterobacterales</w:t>
      </w:r>
      <w:proofErr w:type="spellEnd"/>
      <w:r w:rsidRPr="00324AD5">
        <w:rPr>
          <w:rFonts w:cstheme="minorHAnsi"/>
          <w:i/>
        </w:rPr>
        <w:t xml:space="preserve"> </w:t>
      </w:r>
      <w:r w:rsidRPr="00324AD5">
        <w:rPr>
          <w:rFonts w:cstheme="minorHAnsi"/>
        </w:rPr>
        <w:t xml:space="preserve">that were </w:t>
      </w:r>
      <w:r w:rsidR="00D25590">
        <w:rPr>
          <w:rFonts w:cstheme="minorHAnsi"/>
        </w:rPr>
        <w:t>community-onset</w:t>
      </w:r>
      <w:r w:rsidRPr="00324AD5">
        <w:rPr>
          <w:rFonts w:cstheme="minorHAnsi"/>
        </w:rPr>
        <w:t xml:space="preserve"> was significantly lower among </w:t>
      </w:r>
      <w:r>
        <w:rPr>
          <w:rFonts w:cstheme="minorHAnsi"/>
        </w:rPr>
        <w:t>paediatrics</w:t>
      </w:r>
      <w:r w:rsidRPr="004F4146">
        <w:rPr>
          <w:rFonts w:cstheme="minorHAnsi"/>
        </w:rPr>
        <w:t xml:space="preserve"> (69.</w:t>
      </w:r>
      <w:r>
        <w:rPr>
          <w:rFonts w:cstheme="minorHAnsi"/>
        </w:rPr>
        <w:t>4</w:t>
      </w:r>
      <w:r w:rsidRPr="004F4146">
        <w:rPr>
          <w:rFonts w:cstheme="minorHAnsi"/>
        </w:rPr>
        <w:t>%, 27</w:t>
      </w:r>
      <w:r>
        <w:rPr>
          <w:rFonts w:cstheme="minorHAnsi"/>
        </w:rPr>
        <w:t>9</w:t>
      </w:r>
      <w:r w:rsidRPr="004F4146">
        <w:rPr>
          <w:rFonts w:cstheme="minorHAnsi"/>
        </w:rPr>
        <w:t>/</w:t>
      </w:r>
      <w:r>
        <w:rPr>
          <w:rFonts w:cstheme="minorHAnsi"/>
        </w:rPr>
        <w:t>402</w:t>
      </w:r>
      <w:r w:rsidRPr="004F4146">
        <w:rPr>
          <w:rFonts w:cstheme="minorHAnsi"/>
        </w:rPr>
        <w:t>) than adults (79.7%, 6,13</w:t>
      </w:r>
      <w:r>
        <w:rPr>
          <w:rFonts w:cstheme="minorHAnsi"/>
        </w:rPr>
        <w:t>7</w:t>
      </w:r>
      <w:r w:rsidRPr="004F4146">
        <w:rPr>
          <w:rFonts w:cstheme="minorHAnsi"/>
        </w:rPr>
        <w:t>/7,70</w:t>
      </w:r>
      <w:r>
        <w:rPr>
          <w:rFonts w:cstheme="minorHAnsi"/>
        </w:rPr>
        <w:t>2</w:t>
      </w:r>
      <w:r w:rsidRPr="004F4146">
        <w:rPr>
          <w:rFonts w:cstheme="minorHAnsi"/>
        </w:rPr>
        <w:t>) (</w:t>
      </w:r>
      <w:r w:rsidRPr="00F32874">
        <w:rPr>
          <w:rFonts w:cstheme="minorHAnsi"/>
          <w:i/>
          <w:iCs/>
        </w:rPr>
        <w:t>P</w:t>
      </w:r>
      <w:r w:rsidRPr="006E64CD">
        <w:rPr>
          <w:rFonts w:cstheme="minorHAnsi"/>
        </w:rPr>
        <w:t> &lt; 0.01),</w:t>
      </w:r>
      <w:r w:rsidRPr="004F4146">
        <w:rPr>
          <w:rFonts w:cstheme="minorHAnsi"/>
        </w:rPr>
        <w:t xml:space="preserve"> most notable among </w:t>
      </w:r>
      <w:r w:rsidRPr="004F4146">
        <w:rPr>
          <w:rFonts w:cstheme="minorHAnsi"/>
          <w:i/>
          <w:iCs/>
        </w:rPr>
        <w:t>E. coli</w:t>
      </w:r>
      <w:r w:rsidRPr="004F4146">
        <w:rPr>
          <w:rFonts w:cstheme="minorHAnsi"/>
        </w:rPr>
        <w:t xml:space="preserve"> (</w:t>
      </w:r>
      <w:r>
        <w:rPr>
          <w:rFonts w:cstheme="minorHAnsi"/>
        </w:rPr>
        <w:t>paediatrics</w:t>
      </w:r>
      <w:r w:rsidRPr="004F4146">
        <w:rPr>
          <w:rFonts w:cstheme="minorHAnsi"/>
        </w:rPr>
        <w:t xml:space="preserve"> 7</w:t>
      </w:r>
      <w:r>
        <w:rPr>
          <w:rFonts w:cstheme="minorHAnsi"/>
        </w:rPr>
        <w:t>5.6</w:t>
      </w:r>
      <w:r w:rsidRPr="004F4146">
        <w:rPr>
          <w:rFonts w:cstheme="minorHAnsi"/>
        </w:rPr>
        <w:t>%, adults 85.4%) and</w:t>
      </w:r>
      <w:r w:rsidRPr="004F4146">
        <w:rPr>
          <w:rFonts w:cstheme="minorHAnsi"/>
          <w:i/>
          <w:iCs/>
        </w:rPr>
        <w:t xml:space="preserve"> K. pneumoniae</w:t>
      </w:r>
      <w:r w:rsidRPr="004F4146">
        <w:rPr>
          <w:rFonts w:cstheme="minorHAnsi"/>
        </w:rPr>
        <w:t xml:space="preserve"> complex (</w:t>
      </w:r>
      <w:r>
        <w:rPr>
          <w:rFonts w:cstheme="minorHAnsi"/>
        </w:rPr>
        <w:t>paediatrics</w:t>
      </w:r>
      <w:r w:rsidRPr="004F4146">
        <w:rPr>
          <w:rFonts w:cstheme="minorHAnsi"/>
        </w:rPr>
        <w:t xml:space="preserve"> 5</w:t>
      </w:r>
      <w:r>
        <w:rPr>
          <w:rFonts w:cstheme="minorHAnsi"/>
        </w:rPr>
        <w:t>7</w:t>
      </w:r>
      <w:r w:rsidRPr="004F4146">
        <w:rPr>
          <w:rFonts w:cstheme="minorHAnsi"/>
        </w:rPr>
        <w:t>.9%, adults 72.</w:t>
      </w:r>
      <w:r>
        <w:rPr>
          <w:rFonts w:cstheme="minorHAnsi"/>
        </w:rPr>
        <w:t>1</w:t>
      </w:r>
      <w:r w:rsidRPr="004F4146">
        <w:rPr>
          <w:rFonts w:cstheme="minorHAnsi"/>
        </w:rPr>
        <w:t>%</w:t>
      </w:r>
      <w:r>
        <w:rPr>
          <w:rFonts w:cstheme="minorHAnsi"/>
        </w:rPr>
        <w:t>) (data not shown)</w:t>
      </w:r>
      <w:r w:rsidRPr="004F4146">
        <w:rPr>
          <w:rFonts w:cstheme="minorHAnsi"/>
        </w:rPr>
        <w:t>.</w:t>
      </w:r>
    </w:p>
    <w:p w14:paraId="52948EE6" w14:textId="71174B88" w:rsidR="00E65DB0" w:rsidRPr="004F4146" w:rsidRDefault="00E65DB0" w:rsidP="001D0563">
      <w:pPr>
        <w:rPr>
          <w:rFonts w:cstheme="minorHAnsi"/>
          <w:sz w:val="24"/>
          <w:szCs w:val="24"/>
        </w:rPr>
      </w:pPr>
      <w:r w:rsidRPr="00690DBA">
        <w:t xml:space="preserve">Episodes involving </w:t>
      </w:r>
      <w:r w:rsidRPr="00690DBA">
        <w:rPr>
          <w:i/>
          <w:iCs/>
        </w:rPr>
        <w:t xml:space="preserve">E. faecalis </w:t>
      </w:r>
      <w:r w:rsidRPr="00690DBA">
        <w:t xml:space="preserve">and ‘other’ </w:t>
      </w:r>
      <w:r w:rsidRPr="00690DBA">
        <w:rPr>
          <w:i/>
          <w:iCs/>
        </w:rPr>
        <w:t xml:space="preserve">Enterococcus </w:t>
      </w:r>
      <w:r w:rsidRPr="00690DBA">
        <w:t>species were predominantly community</w:t>
      </w:r>
      <w:r w:rsidR="000E7DBA">
        <w:t>-</w:t>
      </w:r>
      <w:r w:rsidRPr="00690DBA">
        <w:t>onset (</w:t>
      </w:r>
      <w:r w:rsidRPr="00690DBA">
        <w:rPr>
          <w:i/>
          <w:iCs/>
        </w:rPr>
        <w:t xml:space="preserve">E. faecalis </w:t>
      </w:r>
      <w:r w:rsidRPr="00690DBA">
        <w:t>[68.7%, 95% CI: 6</w:t>
      </w:r>
      <w:r w:rsidR="008F4FE7" w:rsidRPr="00690DBA">
        <w:t>5</w:t>
      </w:r>
      <w:r w:rsidRPr="00690DBA">
        <w:t>.1-72.</w:t>
      </w:r>
      <w:r w:rsidR="008F4FE7" w:rsidRPr="00690DBA">
        <w:t>0</w:t>
      </w:r>
      <w:r w:rsidRPr="00690DBA">
        <w:t xml:space="preserve">] and other </w:t>
      </w:r>
      <w:r w:rsidRPr="00690DBA">
        <w:rPr>
          <w:i/>
          <w:iCs/>
        </w:rPr>
        <w:t>Enterococcus</w:t>
      </w:r>
      <w:r w:rsidRPr="00690DBA">
        <w:t xml:space="preserve"> sp</w:t>
      </w:r>
      <w:r w:rsidR="000E7DBA">
        <w:t>ecies</w:t>
      </w:r>
      <w:r w:rsidRPr="00690DBA">
        <w:rPr>
          <w:i/>
          <w:iCs/>
        </w:rPr>
        <w:t xml:space="preserve"> </w:t>
      </w:r>
      <w:r w:rsidRPr="00690DBA">
        <w:t>[63.9%, CI: 5</w:t>
      </w:r>
      <w:r w:rsidR="008F4FE7" w:rsidRPr="00690DBA">
        <w:t>2.4</w:t>
      </w:r>
      <w:r w:rsidRPr="00690DBA">
        <w:t>-74.</w:t>
      </w:r>
      <w:r w:rsidR="008F4FE7" w:rsidRPr="00690DBA">
        <w:t>0</w:t>
      </w:r>
      <w:r w:rsidRPr="00690DBA">
        <w:t xml:space="preserve">]). However, </w:t>
      </w:r>
      <w:r w:rsidRPr="00690DBA">
        <w:rPr>
          <w:i/>
          <w:iCs/>
        </w:rPr>
        <w:t xml:space="preserve">E. faecium </w:t>
      </w:r>
      <w:r w:rsidRPr="00690DBA">
        <w:t>episodes were predominantly hospital</w:t>
      </w:r>
      <w:r w:rsidR="000E7DBA">
        <w:t>-</w:t>
      </w:r>
      <w:r w:rsidRPr="00690DBA">
        <w:t>onset (67.9%; 95% CI: 63.</w:t>
      </w:r>
      <w:r w:rsidR="008F4FE7" w:rsidRPr="00690DBA">
        <w:t>8</w:t>
      </w:r>
      <w:r w:rsidRPr="00690DBA">
        <w:t>-71.</w:t>
      </w:r>
      <w:r w:rsidR="008F4FE7" w:rsidRPr="00690DBA">
        <w:t>7</w:t>
      </w:r>
      <w:r w:rsidRPr="00690DBA">
        <w:t xml:space="preserve">). The proportion of </w:t>
      </w:r>
      <w:r w:rsidRPr="00690DBA">
        <w:rPr>
          <w:i/>
          <w:iCs/>
        </w:rPr>
        <w:t xml:space="preserve">E. faecalis </w:t>
      </w:r>
      <w:r w:rsidRPr="00690DBA">
        <w:t>that were community</w:t>
      </w:r>
      <w:r w:rsidR="000E7DBA">
        <w:t>-</w:t>
      </w:r>
      <w:r w:rsidRPr="00690DBA">
        <w:t xml:space="preserve">onset was significantly lower among </w:t>
      </w:r>
      <w:r w:rsidR="008F4FE7" w:rsidRPr="00690DBA">
        <w:t>paediatrics</w:t>
      </w:r>
      <w:r w:rsidRPr="00690DBA">
        <w:t xml:space="preserve"> (</w:t>
      </w:r>
      <w:r w:rsidR="008F4FE7" w:rsidRPr="00690DBA">
        <w:t>32.2</w:t>
      </w:r>
      <w:r w:rsidRPr="00690DBA">
        <w:t>%, 1</w:t>
      </w:r>
      <w:r w:rsidR="008F4FE7" w:rsidRPr="00690DBA">
        <w:t>9</w:t>
      </w:r>
      <w:r w:rsidRPr="00690DBA">
        <w:t>/5</w:t>
      </w:r>
      <w:r w:rsidR="008F4FE7" w:rsidRPr="00690DBA">
        <w:t>9</w:t>
      </w:r>
      <w:r w:rsidRPr="00690DBA">
        <w:t>) than adults (72.0%, 46</w:t>
      </w:r>
      <w:r w:rsidR="008F4FE7" w:rsidRPr="00690DBA">
        <w:t>3</w:t>
      </w:r>
      <w:r w:rsidRPr="00690DBA">
        <w:t>/64</w:t>
      </w:r>
      <w:r w:rsidR="008F4FE7" w:rsidRPr="00690DBA">
        <w:t>3</w:t>
      </w:r>
      <w:r w:rsidRPr="00690DBA">
        <w:t xml:space="preserve">) </w:t>
      </w:r>
      <w:r w:rsidR="00A737F6">
        <w:t>(</w:t>
      </w:r>
      <w:r w:rsidRPr="00690DBA">
        <w:rPr>
          <w:i/>
          <w:iCs/>
        </w:rPr>
        <w:t>P </w:t>
      </w:r>
      <w:r w:rsidRPr="00690DBA">
        <w:t>&lt; 0.01</w:t>
      </w:r>
      <w:r w:rsidR="00A737F6">
        <w:t>)</w:t>
      </w:r>
      <w:r w:rsidRPr="00690DBA">
        <w:t>.</w:t>
      </w:r>
    </w:p>
    <w:p w14:paraId="478C4B21" w14:textId="25B9961F" w:rsidR="00E65DB0" w:rsidRPr="00E65DB0" w:rsidRDefault="00E65DB0" w:rsidP="00E53B3C">
      <w:pPr>
        <w:rPr>
          <w:rFonts w:cstheme="minorHAnsi"/>
        </w:rPr>
      </w:pPr>
      <w:r>
        <w:t xml:space="preserve">Most SABs were community-onset </w:t>
      </w:r>
      <w:r w:rsidRPr="00CD568D">
        <w:t>(78.4%;</w:t>
      </w:r>
      <w:r>
        <w:t xml:space="preserve"> 95% CI</w:t>
      </w:r>
      <w:r w:rsidR="00A737F6">
        <w:t>:</w:t>
      </w:r>
      <w:r>
        <w:t xml:space="preserve"> </w:t>
      </w:r>
      <w:r w:rsidRPr="00C92154">
        <w:t>76.9-79.9).</w:t>
      </w:r>
      <w:r>
        <w:t xml:space="preserve"> The proportion of MRSA episodes that were community-onset was lower among </w:t>
      </w:r>
      <w:r w:rsidR="00580DF8">
        <w:t>paediatrics</w:t>
      </w:r>
      <w:r>
        <w:t xml:space="preserve"> (</w:t>
      </w:r>
      <w:r w:rsidRPr="00A153C4">
        <w:t>67.6%,</w:t>
      </w:r>
      <w:r>
        <w:t xml:space="preserve"> 23/34) than adults (</w:t>
      </w:r>
      <w:r w:rsidRPr="00A153C4">
        <w:t>78.5%, 362/461).</w:t>
      </w:r>
    </w:p>
    <w:p w14:paraId="0BBC414B" w14:textId="77777777" w:rsidR="002071D2" w:rsidRPr="008D2408" w:rsidRDefault="002071D2">
      <w:pPr>
        <w:spacing w:after="80"/>
        <w:rPr>
          <w:b/>
          <w:sz w:val="20"/>
          <w:szCs w:val="20"/>
        </w:rPr>
      </w:pPr>
      <w:r w:rsidRPr="008D2408">
        <w:rPr>
          <w:b/>
        </w:rPr>
        <w:br w:type="page"/>
      </w:r>
    </w:p>
    <w:p w14:paraId="5021973D" w14:textId="5D2F0C6C" w:rsidR="00454051" w:rsidRPr="000067D2" w:rsidRDefault="00454051" w:rsidP="003757A6">
      <w:pPr>
        <w:pStyle w:val="Captions"/>
      </w:pPr>
      <w:bookmarkStart w:id="37" w:name="_Hlk75857271"/>
      <w:r w:rsidRPr="000067D2">
        <w:rPr>
          <w:b/>
        </w:rPr>
        <w:lastRenderedPageBreak/>
        <w:t>Table 3:</w:t>
      </w:r>
      <w:r w:rsidR="003757A6" w:rsidRPr="000067D2">
        <w:t xml:space="preserve"> </w:t>
      </w:r>
      <w:r w:rsidRPr="000067D2">
        <w:t xml:space="preserve">Species recovered, by place of onset, </w:t>
      </w:r>
      <w:r w:rsidR="00AF1165" w:rsidRPr="000067D2">
        <w:t xml:space="preserve">AGAR, </w:t>
      </w:r>
      <w:r w:rsidRPr="000067D2">
        <w:t>20</w:t>
      </w:r>
      <w:r w:rsidR="00C40745" w:rsidRPr="000067D2">
        <w:t>2</w:t>
      </w:r>
      <w:r w:rsidR="00BC2FDC" w:rsidRPr="000067D2">
        <w:t>1</w:t>
      </w:r>
    </w:p>
    <w:tbl>
      <w:tblPr>
        <w:tblStyle w:val="AGAR"/>
        <w:tblW w:w="9639" w:type="dxa"/>
        <w:tblLayout w:type="fixed"/>
        <w:tblLook w:val="01E0" w:firstRow="1" w:lastRow="1" w:firstColumn="1" w:lastColumn="1" w:noHBand="0" w:noVBand="0"/>
      </w:tblPr>
      <w:tblGrid>
        <w:gridCol w:w="3433"/>
        <w:gridCol w:w="2710"/>
        <w:gridCol w:w="2251"/>
        <w:gridCol w:w="1245"/>
      </w:tblGrid>
      <w:tr w:rsidR="00454051" w:rsidRPr="008D2408" w14:paraId="67F93664" w14:textId="77777777" w:rsidTr="00C164CD">
        <w:trPr>
          <w:cnfStyle w:val="100000000000" w:firstRow="1" w:lastRow="0" w:firstColumn="0" w:lastColumn="0" w:oddVBand="0" w:evenVBand="0" w:oddHBand="0" w:evenHBand="0" w:firstRowFirstColumn="0" w:firstRowLastColumn="0" w:lastRowFirstColumn="0" w:lastRowLastColumn="0"/>
          <w:trHeight w:val="340"/>
          <w:tblHeader/>
        </w:trPr>
        <w:tc>
          <w:tcPr>
            <w:tcW w:w="3433" w:type="dxa"/>
            <w:shd w:val="clear" w:color="auto" w:fill="1178A2" w:themeFill="accent1"/>
          </w:tcPr>
          <w:p w14:paraId="33B3D375" w14:textId="77777777" w:rsidR="00454051" w:rsidRPr="008D2408" w:rsidRDefault="00454051" w:rsidP="00C164CD">
            <w:pPr>
              <w:pStyle w:val="TableParagraph"/>
              <w:spacing w:before="0"/>
              <w:rPr>
                <w:rFonts w:asciiTheme="minorHAnsi" w:hAnsiTheme="minorHAnsi"/>
                <w:lang w:val="en-AU"/>
              </w:rPr>
            </w:pPr>
            <w:r w:rsidRPr="008D2408">
              <w:rPr>
                <w:rFonts w:asciiTheme="minorHAnsi" w:hAnsiTheme="minorHAnsi"/>
                <w:lang w:val="en-AU"/>
              </w:rPr>
              <w:t>Organism</w:t>
            </w:r>
          </w:p>
        </w:tc>
        <w:tc>
          <w:tcPr>
            <w:tcW w:w="2710" w:type="dxa"/>
            <w:shd w:val="clear" w:color="auto" w:fill="1178A2" w:themeFill="accent1"/>
          </w:tcPr>
          <w:p w14:paraId="14C3F03F" w14:textId="07FD2059" w:rsidR="00454051" w:rsidRPr="008D2408" w:rsidRDefault="00454051" w:rsidP="00C164CD">
            <w:pPr>
              <w:pStyle w:val="TableParagraph"/>
              <w:spacing w:before="0"/>
              <w:jc w:val="center"/>
              <w:rPr>
                <w:rFonts w:asciiTheme="minorHAnsi" w:hAnsiTheme="minorHAnsi"/>
                <w:lang w:val="en-AU"/>
              </w:rPr>
            </w:pPr>
            <w:r w:rsidRPr="008D2408">
              <w:rPr>
                <w:rFonts w:asciiTheme="minorHAnsi" w:hAnsiTheme="minorHAnsi"/>
                <w:lang w:val="en-AU"/>
              </w:rPr>
              <w:t>Community</w:t>
            </w:r>
            <w:r w:rsidR="000E7DBA">
              <w:rPr>
                <w:rFonts w:asciiTheme="minorHAnsi" w:hAnsiTheme="minorHAnsi"/>
                <w:lang w:val="en-AU"/>
              </w:rPr>
              <w:t>-</w:t>
            </w:r>
            <w:r w:rsidRPr="008D2408">
              <w:rPr>
                <w:rFonts w:asciiTheme="minorHAnsi" w:hAnsiTheme="minorHAnsi"/>
                <w:lang w:val="en-AU"/>
              </w:rPr>
              <w:t>onset % (</w:t>
            </w:r>
            <w:r w:rsidRPr="008D2408">
              <w:rPr>
                <w:rFonts w:asciiTheme="minorHAnsi" w:hAnsiTheme="minorHAnsi"/>
                <w:i/>
                <w:lang w:val="en-AU"/>
              </w:rPr>
              <w:t>n</w:t>
            </w:r>
            <w:r w:rsidRPr="008D2408">
              <w:rPr>
                <w:rFonts w:asciiTheme="minorHAnsi" w:hAnsiTheme="minorHAnsi"/>
                <w:lang w:val="en-AU"/>
              </w:rPr>
              <w:t>)</w:t>
            </w:r>
          </w:p>
        </w:tc>
        <w:tc>
          <w:tcPr>
            <w:tcW w:w="2251" w:type="dxa"/>
            <w:shd w:val="clear" w:color="auto" w:fill="1178A2" w:themeFill="accent1"/>
          </w:tcPr>
          <w:p w14:paraId="3BE451F7" w14:textId="14CEB4E6" w:rsidR="00454051" w:rsidRPr="008D2408" w:rsidRDefault="00454051" w:rsidP="00C164CD">
            <w:pPr>
              <w:pStyle w:val="TableParagraph"/>
              <w:spacing w:before="0"/>
              <w:jc w:val="center"/>
              <w:rPr>
                <w:rFonts w:asciiTheme="minorHAnsi" w:hAnsiTheme="minorHAnsi"/>
                <w:lang w:val="en-AU"/>
              </w:rPr>
            </w:pPr>
            <w:r w:rsidRPr="008D2408">
              <w:rPr>
                <w:rFonts w:asciiTheme="minorHAnsi" w:hAnsiTheme="minorHAnsi"/>
                <w:lang w:val="en-AU"/>
              </w:rPr>
              <w:t>Hospital</w:t>
            </w:r>
            <w:r w:rsidR="000E7DBA">
              <w:rPr>
                <w:rFonts w:asciiTheme="minorHAnsi" w:hAnsiTheme="minorHAnsi"/>
                <w:lang w:val="en-AU"/>
              </w:rPr>
              <w:t>-</w:t>
            </w:r>
            <w:r w:rsidRPr="008D2408">
              <w:rPr>
                <w:rFonts w:asciiTheme="minorHAnsi" w:hAnsiTheme="minorHAnsi"/>
                <w:lang w:val="en-AU"/>
              </w:rPr>
              <w:t>onset % (</w:t>
            </w:r>
            <w:r w:rsidRPr="008D2408">
              <w:rPr>
                <w:rFonts w:asciiTheme="minorHAnsi" w:hAnsiTheme="minorHAnsi"/>
                <w:i/>
                <w:lang w:val="en-AU"/>
              </w:rPr>
              <w:t>n</w:t>
            </w:r>
            <w:r w:rsidRPr="008D2408">
              <w:rPr>
                <w:rFonts w:asciiTheme="minorHAnsi" w:hAnsiTheme="minorHAnsi"/>
                <w:lang w:val="en-AU"/>
              </w:rPr>
              <w:t>)</w:t>
            </w:r>
          </w:p>
        </w:tc>
        <w:tc>
          <w:tcPr>
            <w:tcW w:w="1245" w:type="dxa"/>
            <w:shd w:val="clear" w:color="auto" w:fill="1178A2" w:themeFill="accent1"/>
          </w:tcPr>
          <w:p w14:paraId="41294998" w14:textId="77777777" w:rsidR="00454051" w:rsidRPr="008D2408" w:rsidRDefault="00454051" w:rsidP="00C164CD">
            <w:pPr>
              <w:pStyle w:val="TableParagraph"/>
              <w:spacing w:before="0"/>
              <w:jc w:val="center"/>
              <w:rPr>
                <w:rFonts w:asciiTheme="minorHAnsi" w:hAnsiTheme="minorHAnsi"/>
                <w:lang w:val="en-AU"/>
              </w:rPr>
            </w:pPr>
            <w:r w:rsidRPr="008D2408">
              <w:rPr>
                <w:rFonts w:asciiTheme="minorHAnsi" w:hAnsiTheme="minorHAnsi"/>
                <w:lang w:val="en-AU"/>
              </w:rPr>
              <w:t>Total</w:t>
            </w:r>
            <w:r w:rsidR="001F4AFB" w:rsidRPr="008D2408">
              <w:rPr>
                <w:rFonts w:asciiTheme="minorHAnsi" w:hAnsiTheme="minorHAnsi"/>
                <w:lang w:val="en-AU"/>
              </w:rPr>
              <w:t>, 100%</w:t>
            </w:r>
          </w:p>
        </w:tc>
      </w:tr>
      <w:tr w:rsidR="00462557" w:rsidRPr="008D2408" w14:paraId="6B3E457F" w14:textId="77777777" w:rsidTr="00462557">
        <w:trPr>
          <w:trHeight w:val="284"/>
        </w:trPr>
        <w:tc>
          <w:tcPr>
            <w:tcW w:w="3433" w:type="dxa"/>
            <w:shd w:val="clear" w:color="auto" w:fill="C0F7E5" w:themeFill="accent4" w:themeFillTint="33"/>
          </w:tcPr>
          <w:p w14:paraId="5EA882ED" w14:textId="77777777" w:rsidR="00462557" w:rsidRPr="008D2408" w:rsidRDefault="00462557" w:rsidP="00462557">
            <w:pPr>
              <w:pStyle w:val="TableParagraph"/>
              <w:spacing w:before="0"/>
              <w:rPr>
                <w:rFonts w:asciiTheme="minorHAnsi" w:hAnsiTheme="minorHAnsi" w:cstheme="minorHAnsi"/>
                <w:szCs w:val="18"/>
                <w:lang w:val="en-AU"/>
              </w:rPr>
            </w:pPr>
            <w:r w:rsidRPr="008D2408">
              <w:rPr>
                <w:rFonts w:asciiTheme="minorHAnsi" w:hAnsiTheme="minorHAnsi" w:cstheme="minorHAnsi"/>
                <w:i/>
                <w:szCs w:val="18"/>
                <w:lang w:val="en-AU"/>
              </w:rPr>
              <w:t>Enterococcus</w:t>
            </w:r>
            <w:r w:rsidRPr="008D2408">
              <w:rPr>
                <w:rFonts w:asciiTheme="minorHAnsi" w:hAnsiTheme="minorHAnsi" w:cstheme="minorHAnsi"/>
                <w:szCs w:val="18"/>
                <w:lang w:val="en-AU"/>
              </w:rPr>
              <w:t xml:space="preserve"> species</w:t>
            </w:r>
          </w:p>
        </w:tc>
        <w:tc>
          <w:tcPr>
            <w:tcW w:w="2710" w:type="dxa"/>
            <w:shd w:val="clear" w:color="auto" w:fill="C0F7E5" w:themeFill="accent4" w:themeFillTint="33"/>
          </w:tcPr>
          <w:p w14:paraId="01B3ADD2" w14:textId="3F1DDD55" w:rsidR="00462557" w:rsidRPr="00462557" w:rsidRDefault="00462557" w:rsidP="00462557">
            <w:pPr>
              <w:pStyle w:val="TableParagraph"/>
              <w:spacing w:before="0"/>
              <w:ind w:right="785"/>
              <w:jc w:val="right"/>
              <w:rPr>
                <w:rFonts w:ascii="Arial" w:hAnsi="Arial" w:cs="Arial"/>
                <w:szCs w:val="18"/>
                <w:lang w:val="en-AU"/>
              </w:rPr>
            </w:pPr>
            <w:r w:rsidRPr="00462557">
              <w:rPr>
                <w:rFonts w:ascii="Arial" w:hAnsi="Arial" w:cs="Arial"/>
                <w:color w:val="000000"/>
                <w:szCs w:val="18"/>
              </w:rPr>
              <w:t>53.7 (696)</w:t>
            </w:r>
          </w:p>
        </w:tc>
        <w:tc>
          <w:tcPr>
            <w:tcW w:w="2251" w:type="dxa"/>
            <w:shd w:val="clear" w:color="auto" w:fill="C0F7E5" w:themeFill="accent4" w:themeFillTint="33"/>
          </w:tcPr>
          <w:p w14:paraId="651FFE18" w14:textId="3A1A6CA2" w:rsidR="00462557" w:rsidRPr="00462557" w:rsidRDefault="00462557" w:rsidP="00462557">
            <w:pPr>
              <w:pStyle w:val="TableParagraph"/>
              <w:spacing w:before="0"/>
              <w:ind w:right="483"/>
              <w:jc w:val="right"/>
              <w:rPr>
                <w:rFonts w:ascii="Arial" w:hAnsi="Arial" w:cs="Arial"/>
                <w:szCs w:val="18"/>
                <w:lang w:val="en-AU"/>
              </w:rPr>
            </w:pPr>
            <w:r w:rsidRPr="00462557">
              <w:rPr>
                <w:rFonts w:ascii="Arial" w:hAnsi="Arial" w:cs="Arial"/>
                <w:color w:val="000000"/>
                <w:szCs w:val="18"/>
              </w:rPr>
              <w:t>46.3 (601)</w:t>
            </w:r>
          </w:p>
        </w:tc>
        <w:tc>
          <w:tcPr>
            <w:tcW w:w="1245" w:type="dxa"/>
            <w:shd w:val="clear" w:color="auto" w:fill="C0F7E5" w:themeFill="accent4" w:themeFillTint="33"/>
          </w:tcPr>
          <w:p w14:paraId="1763D064" w14:textId="7EED8066" w:rsidR="00462557" w:rsidRPr="00462557" w:rsidRDefault="00462557" w:rsidP="00462557">
            <w:pPr>
              <w:widowControl w:val="0"/>
              <w:autoSpaceDE w:val="0"/>
              <w:autoSpaceDN w:val="0"/>
              <w:spacing w:after="0"/>
              <w:ind w:right="173"/>
              <w:jc w:val="right"/>
              <w:rPr>
                <w:rFonts w:cs="Arial"/>
                <w:szCs w:val="18"/>
              </w:rPr>
            </w:pPr>
            <w:r w:rsidRPr="00462557">
              <w:rPr>
                <w:rFonts w:cs="Arial"/>
                <w:color w:val="000000"/>
                <w:szCs w:val="18"/>
              </w:rPr>
              <w:t>1,297</w:t>
            </w:r>
          </w:p>
        </w:tc>
      </w:tr>
      <w:tr w:rsidR="00462557" w:rsidRPr="008D2408" w14:paraId="0DD0CC04" w14:textId="77777777" w:rsidTr="00462557">
        <w:trPr>
          <w:trHeight w:val="284"/>
        </w:trPr>
        <w:tc>
          <w:tcPr>
            <w:tcW w:w="3433" w:type="dxa"/>
          </w:tcPr>
          <w:p w14:paraId="4EFD09AE" w14:textId="77777777" w:rsidR="00462557" w:rsidRPr="00462557" w:rsidRDefault="00462557" w:rsidP="00462557">
            <w:pPr>
              <w:pStyle w:val="TableParagraph"/>
              <w:spacing w:before="0"/>
              <w:rPr>
                <w:rFonts w:asciiTheme="minorHAnsi" w:hAnsiTheme="minorHAnsi" w:cstheme="minorHAnsi"/>
                <w:i/>
                <w:szCs w:val="18"/>
                <w:lang w:val="en-AU"/>
              </w:rPr>
            </w:pPr>
            <w:r w:rsidRPr="00462557">
              <w:rPr>
                <w:rFonts w:asciiTheme="minorHAnsi" w:hAnsiTheme="minorHAnsi" w:cstheme="minorHAnsi"/>
                <w:i/>
                <w:szCs w:val="18"/>
                <w:lang w:val="en-AU"/>
              </w:rPr>
              <w:t>Enterococcus faecalis</w:t>
            </w:r>
          </w:p>
        </w:tc>
        <w:tc>
          <w:tcPr>
            <w:tcW w:w="2710" w:type="dxa"/>
          </w:tcPr>
          <w:p w14:paraId="5C692B74" w14:textId="6E4EDE49" w:rsidR="00462557" w:rsidRPr="00462557" w:rsidRDefault="00462557" w:rsidP="00462557">
            <w:pPr>
              <w:pStyle w:val="TableParagraph"/>
              <w:spacing w:before="0"/>
              <w:ind w:right="785"/>
              <w:jc w:val="right"/>
              <w:rPr>
                <w:rFonts w:ascii="Arial" w:hAnsi="Arial" w:cs="Arial"/>
                <w:szCs w:val="18"/>
                <w:lang w:val="en-AU"/>
              </w:rPr>
            </w:pPr>
            <w:r w:rsidRPr="00462557">
              <w:rPr>
                <w:rFonts w:ascii="Arial" w:hAnsi="Arial" w:cs="Arial"/>
                <w:color w:val="000000"/>
                <w:szCs w:val="18"/>
              </w:rPr>
              <w:t>68.7 (482)</w:t>
            </w:r>
          </w:p>
        </w:tc>
        <w:tc>
          <w:tcPr>
            <w:tcW w:w="2251" w:type="dxa"/>
          </w:tcPr>
          <w:p w14:paraId="49B4F9C6" w14:textId="744AD732" w:rsidR="00462557" w:rsidRPr="00462557" w:rsidRDefault="00462557" w:rsidP="00462557">
            <w:pPr>
              <w:pStyle w:val="TableParagraph"/>
              <w:spacing w:before="0"/>
              <w:ind w:right="483"/>
              <w:jc w:val="right"/>
              <w:rPr>
                <w:rFonts w:ascii="Arial" w:hAnsi="Arial" w:cs="Arial"/>
                <w:szCs w:val="18"/>
                <w:lang w:val="en-AU"/>
              </w:rPr>
            </w:pPr>
            <w:r w:rsidRPr="00462557">
              <w:rPr>
                <w:rFonts w:ascii="Arial" w:hAnsi="Arial" w:cs="Arial"/>
                <w:color w:val="000000"/>
                <w:szCs w:val="18"/>
              </w:rPr>
              <w:t>31.3 (220)</w:t>
            </w:r>
          </w:p>
        </w:tc>
        <w:tc>
          <w:tcPr>
            <w:tcW w:w="1245" w:type="dxa"/>
          </w:tcPr>
          <w:p w14:paraId="3EDF0BB4" w14:textId="54BB652C" w:rsidR="00462557" w:rsidRPr="00462557" w:rsidRDefault="00462557" w:rsidP="00462557">
            <w:pPr>
              <w:pStyle w:val="TableParagraph"/>
              <w:spacing w:before="0"/>
              <w:ind w:right="169"/>
              <w:jc w:val="right"/>
              <w:rPr>
                <w:rFonts w:ascii="Arial" w:hAnsi="Arial" w:cs="Arial"/>
                <w:szCs w:val="18"/>
                <w:lang w:val="en-AU"/>
              </w:rPr>
            </w:pPr>
            <w:r w:rsidRPr="00462557">
              <w:rPr>
                <w:rFonts w:ascii="Arial" w:hAnsi="Arial" w:cs="Arial"/>
                <w:color w:val="000000"/>
                <w:szCs w:val="18"/>
                <w:lang w:val="en-AU"/>
              </w:rPr>
              <w:t>702</w:t>
            </w:r>
          </w:p>
        </w:tc>
      </w:tr>
      <w:tr w:rsidR="00C40745" w:rsidRPr="008D2408" w14:paraId="68043864" w14:textId="77777777" w:rsidTr="00462557">
        <w:trPr>
          <w:trHeight w:val="284"/>
        </w:trPr>
        <w:tc>
          <w:tcPr>
            <w:tcW w:w="3433" w:type="dxa"/>
          </w:tcPr>
          <w:p w14:paraId="1E2F5DD8" w14:textId="08C3C163" w:rsidR="00C40745" w:rsidRPr="00462557" w:rsidRDefault="00C40745" w:rsidP="00A153C4">
            <w:pPr>
              <w:pStyle w:val="TableParagraph"/>
              <w:spacing w:before="0"/>
              <w:rPr>
                <w:rFonts w:asciiTheme="minorHAnsi" w:hAnsiTheme="minorHAnsi" w:cstheme="minorHAnsi"/>
                <w:szCs w:val="18"/>
                <w:lang w:val="en-AU"/>
              </w:rPr>
            </w:pPr>
            <w:r w:rsidRPr="00462557">
              <w:rPr>
                <w:rFonts w:asciiTheme="minorHAnsi" w:hAnsiTheme="minorHAnsi" w:cstheme="minorHAnsi"/>
                <w:szCs w:val="18"/>
                <w:lang w:val="en-AU"/>
              </w:rPr>
              <w:t xml:space="preserve">   Vancomycin</w:t>
            </w:r>
            <w:r w:rsidR="00EA4F8C">
              <w:rPr>
                <w:rFonts w:asciiTheme="minorHAnsi" w:hAnsiTheme="minorHAnsi" w:cstheme="minorHAnsi"/>
                <w:szCs w:val="18"/>
                <w:lang w:val="en-AU"/>
              </w:rPr>
              <w:t>-</w:t>
            </w:r>
            <w:r w:rsidRPr="00462557">
              <w:rPr>
                <w:rFonts w:asciiTheme="minorHAnsi" w:hAnsiTheme="minorHAnsi" w:cstheme="minorHAnsi"/>
                <w:szCs w:val="18"/>
                <w:lang w:val="en-AU"/>
              </w:rPr>
              <w:t>resistant</w:t>
            </w:r>
          </w:p>
        </w:tc>
        <w:tc>
          <w:tcPr>
            <w:tcW w:w="2710" w:type="dxa"/>
          </w:tcPr>
          <w:p w14:paraId="1A2FD747" w14:textId="5E8B76DD" w:rsidR="00C40745" w:rsidRPr="00462557" w:rsidRDefault="00C40745" w:rsidP="00462557">
            <w:pPr>
              <w:pStyle w:val="TableParagraph"/>
              <w:spacing w:before="0"/>
              <w:ind w:right="785"/>
              <w:jc w:val="right"/>
              <w:rPr>
                <w:rFonts w:ascii="Arial" w:hAnsi="Arial" w:cs="Arial"/>
                <w:szCs w:val="18"/>
                <w:lang w:val="en-AU"/>
              </w:rPr>
            </w:pPr>
            <w:r w:rsidRPr="00462557">
              <w:rPr>
                <w:rFonts w:ascii="Arial" w:hAnsi="Arial" w:cs="Arial"/>
                <w:color w:val="000000"/>
                <w:szCs w:val="18"/>
                <w:lang w:val="en-AU"/>
              </w:rPr>
              <w:t>–* (</w:t>
            </w:r>
            <w:r w:rsidR="00462557" w:rsidRPr="00462557">
              <w:rPr>
                <w:rFonts w:ascii="Arial" w:hAnsi="Arial" w:cs="Arial"/>
                <w:color w:val="000000"/>
                <w:szCs w:val="18"/>
                <w:lang w:val="en-AU"/>
              </w:rPr>
              <w:t>0</w:t>
            </w:r>
            <w:r w:rsidRPr="00462557">
              <w:rPr>
                <w:rFonts w:ascii="Arial" w:hAnsi="Arial" w:cs="Arial"/>
                <w:color w:val="000000"/>
                <w:szCs w:val="18"/>
                <w:lang w:val="en-AU"/>
              </w:rPr>
              <w:t>)</w:t>
            </w:r>
          </w:p>
        </w:tc>
        <w:tc>
          <w:tcPr>
            <w:tcW w:w="2251" w:type="dxa"/>
          </w:tcPr>
          <w:p w14:paraId="38626DEC" w14:textId="77777777" w:rsidR="00C40745" w:rsidRPr="00462557" w:rsidRDefault="00C40745" w:rsidP="00462557">
            <w:pPr>
              <w:pStyle w:val="TableParagraph"/>
              <w:spacing w:before="0"/>
              <w:ind w:right="483"/>
              <w:jc w:val="right"/>
              <w:rPr>
                <w:rFonts w:ascii="Arial" w:hAnsi="Arial" w:cs="Arial"/>
                <w:szCs w:val="18"/>
                <w:lang w:val="en-AU"/>
              </w:rPr>
            </w:pPr>
            <w:r w:rsidRPr="00462557">
              <w:rPr>
                <w:rFonts w:ascii="Arial" w:hAnsi="Arial" w:cs="Arial"/>
                <w:color w:val="000000"/>
                <w:szCs w:val="18"/>
                <w:lang w:val="en-AU"/>
              </w:rPr>
              <w:t>–* (0)</w:t>
            </w:r>
          </w:p>
        </w:tc>
        <w:tc>
          <w:tcPr>
            <w:tcW w:w="1245" w:type="dxa"/>
          </w:tcPr>
          <w:p w14:paraId="331FDA3E" w14:textId="279FB58D" w:rsidR="00C40745" w:rsidRPr="00462557" w:rsidRDefault="00462557" w:rsidP="00462557">
            <w:pPr>
              <w:pStyle w:val="TableParagraph"/>
              <w:spacing w:before="0"/>
              <w:ind w:right="169"/>
              <w:jc w:val="right"/>
              <w:rPr>
                <w:rFonts w:ascii="Arial" w:hAnsi="Arial" w:cs="Arial"/>
                <w:szCs w:val="18"/>
                <w:lang w:val="en-AU"/>
              </w:rPr>
            </w:pPr>
            <w:r w:rsidRPr="00462557">
              <w:rPr>
                <w:rFonts w:ascii="Arial" w:hAnsi="Arial" w:cs="Arial"/>
                <w:color w:val="000000"/>
                <w:szCs w:val="18"/>
                <w:lang w:val="en-AU"/>
              </w:rPr>
              <w:t>0</w:t>
            </w:r>
          </w:p>
        </w:tc>
      </w:tr>
      <w:tr w:rsidR="00462557" w:rsidRPr="008D2408" w14:paraId="0939AA88" w14:textId="77777777" w:rsidTr="00462557">
        <w:trPr>
          <w:trHeight w:val="284"/>
        </w:trPr>
        <w:tc>
          <w:tcPr>
            <w:tcW w:w="3433" w:type="dxa"/>
          </w:tcPr>
          <w:p w14:paraId="04F43331" w14:textId="58DEA564" w:rsidR="00462557" w:rsidRPr="00462557" w:rsidRDefault="00462557" w:rsidP="00462557">
            <w:pPr>
              <w:pStyle w:val="TableParagraph"/>
              <w:spacing w:before="0"/>
              <w:rPr>
                <w:rFonts w:asciiTheme="minorHAnsi" w:hAnsiTheme="minorHAnsi" w:cstheme="minorHAnsi"/>
                <w:szCs w:val="18"/>
                <w:lang w:val="en-AU"/>
              </w:rPr>
            </w:pPr>
            <w:r w:rsidRPr="00462557">
              <w:rPr>
                <w:rFonts w:asciiTheme="minorHAnsi" w:hAnsiTheme="minorHAnsi" w:cstheme="minorHAnsi"/>
                <w:szCs w:val="18"/>
                <w:lang w:val="en-AU"/>
              </w:rPr>
              <w:t xml:space="preserve">   Vancomycin</w:t>
            </w:r>
            <w:r w:rsidR="00EA4F8C">
              <w:rPr>
                <w:rFonts w:asciiTheme="minorHAnsi" w:hAnsiTheme="minorHAnsi" w:cstheme="minorHAnsi"/>
                <w:szCs w:val="18"/>
                <w:lang w:val="en-AU"/>
              </w:rPr>
              <w:t>-</w:t>
            </w:r>
            <w:r w:rsidRPr="00462557">
              <w:rPr>
                <w:rFonts w:asciiTheme="minorHAnsi" w:hAnsiTheme="minorHAnsi" w:cstheme="minorHAnsi"/>
                <w:szCs w:val="18"/>
                <w:lang w:val="en-AU"/>
              </w:rPr>
              <w:t>susceptible</w:t>
            </w:r>
          </w:p>
        </w:tc>
        <w:tc>
          <w:tcPr>
            <w:tcW w:w="2710" w:type="dxa"/>
          </w:tcPr>
          <w:p w14:paraId="275C90A1" w14:textId="3DBEE683" w:rsidR="00462557" w:rsidRPr="00462557" w:rsidRDefault="00462557" w:rsidP="00462557">
            <w:pPr>
              <w:pStyle w:val="TableParagraph"/>
              <w:spacing w:before="0"/>
              <w:ind w:right="785"/>
              <w:jc w:val="right"/>
              <w:rPr>
                <w:rFonts w:ascii="Arial" w:hAnsi="Arial" w:cs="Arial"/>
                <w:szCs w:val="18"/>
                <w:lang w:val="en-AU"/>
              </w:rPr>
            </w:pPr>
            <w:r w:rsidRPr="00462557">
              <w:rPr>
                <w:rFonts w:ascii="Arial" w:hAnsi="Arial" w:cs="Arial"/>
                <w:color w:val="000000"/>
                <w:szCs w:val="18"/>
              </w:rPr>
              <w:t>68.7 (480)</w:t>
            </w:r>
          </w:p>
        </w:tc>
        <w:tc>
          <w:tcPr>
            <w:tcW w:w="2251" w:type="dxa"/>
          </w:tcPr>
          <w:p w14:paraId="25254250" w14:textId="4B94E160" w:rsidR="00462557" w:rsidRPr="00462557" w:rsidRDefault="00462557" w:rsidP="00462557">
            <w:pPr>
              <w:pStyle w:val="TableParagraph"/>
              <w:spacing w:before="0"/>
              <w:ind w:right="483"/>
              <w:jc w:val="right"/>
              <w:rPr>
                <w:rFonts w:ascii="Arial" w:hAnsi="Arial" w:cs="Arial"/>
                <w:szCs w:val="18"/>
                <w:lang w:val="en-AU"/>
              </w:rPr>
            </w:pPr>
            <w:r w:rsidRPr="00462557">
              <w:rPr>
                <w:rFonts w:ascii="Arial" w:hAnsi="Arial" w:cs="Arial"/>
                <w:color w:val="000000"/>
                <w:szCs w:val="18"/>
              </w:rPr>
              <w:t>31.3 (219)</w:t>
            </w:r>
          </w:p>
        </w:tc>
        <w:tc>
          <w:tcPr>
            <w:tcW w:w="1245" w:type="dxa"/>
          </w:tcPr>
          <w:p w14:paraId="216DB807" w14:textId="0AD1AC83" w:rsidR="00462557" w:rsidRPr="00462557" w:rsidRDefault="00462557" w:rsidP="00462557">
            <w:pPr>
              <w:pStyle w:val="TableParagraph"/>
              <w:spacing w:before="0"/>
              <w:ind w:right="169"/>
              <w:jc w:val="right"/>
              <w:rPr>
                <w:rFonts w:ascii="Arial" w:hAnsi="Arial" w:cs="Arial"/>
                <w:szCs w:val="18"/>
                <w:lang w:val="en-AU"/>
              </w:rPr>
            </w:pPr>
            <w:r w:rsidRPr="00462557">
              <w:rPr>
                <w:rFonts w:ascii="Arial" w:hAnsi="Arial" w:cs="Arial"/>
                <w:color w:val="000000"/>
                <w:szCs w:val="18"/>
                <w:lang w:val="en-AU"/>
              </w:rPr>
              <w:t>699</w:t>
            </w:r>
          </w:p>
        </w:tc>
      </w:tr>
      <w:tr w:rsidR="00462557" w:rsidRPr="008D2408" w14:paraId="2661EB87" w14:textId="77777777" w:rsidTr="00462557">
        <w:trPr>
          <w:trHeight w:val="284"/>
        </w:trPr>
        <w:tc>
          <w:tcPr>
            <w:tcW w:w="3433" w:type="dxa"/>
          </w:tcPr>
          <w:p w14:paraId="044FC98C" w14:textId="77777777" w:rsidR="00462557" w:rsidRPr="00462557" w:rsidRDefault="00462557" w:rsidP="00462557">
            <w:pPr>
              <w:pStyle w:val="TableParagraph"/>
              <w:spacing w:before="0"/>
              <w:rPr>
                <w:rFonts w:asciiTheme="minorHAnsi" w:hAnsiTheme="minorHAnsi" w:cstheme="minorHAnsi"/>
                <w:i/>
                <w:szCs w:val="18"/>
                <w:lang w:val="en-AU"/>
              </w:rPr>
            </w:pPr>
            <w:r w:rsidRPr="00462557">
              <w:rPr>
                <w:rFonts w:asciiTheme="minorHAnsi" w:hAnsiTheme="minorHAnsi" w:cstheme="minorHAnsi"/>
                <w:i/>
                <w:szCs w:val="18"/>
                <w:lang w:val="en-AU"/>
              </w:rPr>
              <w:t>Enterococcus faecium</w:t>
            </w:r>
          </w:p>
        </w:tc>
        <w:tc>
          <w:tcPr>
            <w:tcW w:w="2710" w:type="dxa"/>
          </w:tcPr>
          <w:p w14:paraId="03F3C4CC" w14:textId="1A8060AE" w:rsidR="00462557" w:rsidRPr="00462557" w:rsidRDefault="00462557" w:rsidP="00462557">
            <w:pPr>
              <w:pStyle w:val="TableParagraph"/>
              <w:spacing w:before="0"/>
              <w:ind w:right="785"/>
              <w:jc w:val="right"/>
              <w:rPr>
                <w:rFonts w:ascii="Arial" w:hAnsi="Arial" w:cs="Arial"/>
                <w:szCs w:val="18"/>
                <w:lang w:val="en-AU"/>
              </w:rPr>
            </w:pPr>
            <w:r w:rsidRPr="00462557">
              <w:rPr>
                <w:rFonts w:ascii="Arial" w:hAnsi="Arial" w:cs="Arial"/>
                <w:color w:val="000000"/>
                <w:szCs w:val="18"/>
              </w:rPr>
              <w:t>32.1 (168)</w:t>
            </w:r>
          </w:p>
        </w:tc>
        <w:tc>
          <w:tcPr>
            <w:tcW w:w="2251" w:type="dxa"/>
          </w:tcPr>
          <w:p w14:paraId="39D17DC8" w14:textId="71D62261" w:rsidR="00462557" w:rsidRPr="00462557" w:rsidRDefault="00462557" w:rsidP="00462557">
            <w:pPr>
              <w:pStyle w:val="TableParagraph"/>
              <w:spacing w:before="0"/>
              <w:ind w:right="483"/>
              <w:jc w:val="right"/>
              <w:rPr>
                <w:rFonts w:ascii="Arial" w:hAnsi="Arial" w:cs="Arial"/>
                <w:szCs w:val="18"/>
                <w:lang w:val="en-AU"/>
              </w:rPr>
            </w:pPr>
            <w:r w:rsidRPr="00462557">
              <w:rPr>
                <w:rFonts w:ascii="Arial" w:hAnsi="Arial" w:cs="Arial"/>
                <w:color w:val="000000"/>
                <w:szCs w:val="18"/>
              </w:rPr>
              <w:t>67.9 (355)</w:t>
            </w:r>
          </w:p>
        </w:tc>
        <w:tc>
          <w:tcPr>
            <w:tcW w:w="1245" w:type="dxa"/>
          </w:tcPr>
          <w:p w14:paraId="34D339EC" w14:textId="1E51311D" w:rsidR="00462557" w:rsidRPr="00462557" w:rsidRDefault="00462557" w:rsidP="00462557">
            <w:pPr>
              <w:pStyle w:val="TableParagraph"/>
              <w:spacing w:before="0"/>
              <w:ind w:right="169"/>
              <w:jc w:val="right"/>
              <w:rPr>
                <w:rFonts w:ascii="Arial" w:hAnsi="Arial" w:cs="Arial"/>
                <w:szCs w:val="18"/>
                <w:lang w:val="en-AU"/>
              </w:rPr>
            </w:pPr>
            <w:r w:rsidRPr="00462557">
              <w:rPr>
                <w:rFonts w:ascii="Arial" w:hAnsi="Arial" w:cs="Arial"/>
                <w:color w:val="000000"/>
                <w:szCs w:val="18"/>
              </w:rPr>
              <w:t>523</w:t>
            </w:r>
          </w:p>
        </w:tc>
      </w:tr>
      <w:tr w:rsidR="00ED5FC6" w:rsidRPr="008D2408" w14:paraId="79124467" w14:textId="77777777" w:rsidTr="00ED5FC6">
        <w:trPr>
          <w:trHeight w:val="284"/>
        </w:trPr>
        <w:tc>
          <w:tcPr>
            <w:tcW w:w="3433" w:type="dxa"/>
          </w:tcPr>
          <w:p w14:paraId="159556E3" w14:textId="707BD088" w:rsidR="00ED5FC6" w:rsidRPr="00462557" w:rsidRDefault="00ED5FC6" w:rsidP="00ED5FC6">
            <w:pPr>
              <w:pStyle w:val="TableParagraph"/>
              <w:spacing w:before="0"/>
              <w:rPr>
                <w:rFonts w:asciiTheme="minorHAnsi" w:hAnsiTheme="minorHAnsi" w:cstheme="minorHAnsi"/>
                <w:szCs w:val="18"/>
                <w:lang w:val="en-AU"/>
              </w:rPr>
            </w:pPr>
            <w:r w:rsidRPr="00462557">
              <w:rPr>
                <w:rFonts w:asciiTheme="minorHAnsi" w:hAnsiTheme="minorHAnsi" w:cstheme="minorHAnsi"/>
                <w:szCs w:val="18"/>
                <w:lang w:val="en-AU"/>
              </w:rPr>
              <w:t xml:space="preserve">   Vancomycin</w:t>
            </w:r>
            <w:r w:rsidR="00EA4F8C">
              <w:rPr>
                <w:rFonts w:asciiTheme="minorHAnsi" w:hAnsiTheme="minorHAnsi" w:cstheme="minorHAnsi"/>
                <w:szCs w:val="18"/>
                <w:lang w:val="en-AU"/>
              </w:rPr>
              <w:t>-</w:t>
            </w:r>
            <w:r w:rsidRPr="00462557">
              <w:rPr>
                <w:rFonts w:asciiTheme="minorHAnsi" w:hAnsiTheme="minorHAnsi" w:cstheme="minorHAnsi"/>
                <w:szCs w:val="18"/>
                <w:lang w:val="en-AU"/>
              </w:rPr>
              <w:t>resistant</w:t>
            </w:r>
          </w:p>
        </w:tc>
        <w:tc>
          <w:tcPr>
            <w:tcW w:w="2710" w:type="dxa"/>
          </w:tcPr>
          <w:p w14:paraId="1D3308D3" w14:textId="57CCE9AB" w:rsidR="00ED5FC6" w:rsidRPr="00ED5FC6" w:rsidRDefault="00ED5FC6" w:rsidP="00ED5FC6">
            <w:pPr>
              <w:pStyle w:val="TableParagraph"/>
              <w:spacing w:before="0"/>
              <w:ind w:right="785"/>
              <w:jc w:val="right"/>
              <w:rPr>
                <w:rFonts w:ascii="Arial" w:hAnsi="Arial" w:cs="Arial"/>
                <w:szCs w:val="18"/>
                <w:lang w:val="en-AU"/>
              </w:rPr>
            </w:pPr>
            <w:r w:rsidRPr="00ED5FC6">
              <w:rPr>
                <w:rFonts w:ascii="Arial" w:hAnsi="Arial" w:cs="Arial"/>
                <w:color w:val="000000"/>
                <w:szCs w:val="18"/>
              </w:rPr>
              <w:t>20.7 (41)</w:t>
            </w:r>
          </w:p>
        </w:tc>
        <w:tc>
          <w:tcPr>
            <w:tcW w:w="2251" w:type="dxa"/>
          </w:tcPr>
          <w:p w14:paraId="49E64FA2" w14:textId="4181A191" w:rsidR="00ED5FC6" w:rsidRPr="00ED5FC6" w:rsidRDefault="00ED5FC6" w:rsidP="00ED5FC6">
            <w:pPr>
              <w:pStyle w:val="TableParagraph"/>
              <w:spacing w:before="0"/>
              <w:ind w:right="483"/>
              <w:jc w:val="right"/>
              <w:rPr>
                <w:rFonts w:ascii="Arial" w:hAnsi="Arial" w:cs="Arial"/>
                <w:szCs w:val="18"/>
                <w:lang w:val="en-AU"/>
              </w:rPr>
            </w:pPr>
            <w:r w:rsidRPr="00ED5FC6">
              <w:rPr>
                <w:rFonts w:ascii="Arial" w:hAnsi="Arial" w:cs="Arial"/>
                <w:color w:val="000000"/>
                <w:szCs w:val="18"/>
              </w:rPr>
              <w:t>79.3 (157)</w:t>
            </w:r>
          </w:p>
        </w:tc>
        <w:tc>
          <w:tcPr>
            <w:tcW w:w="1245" w:type="dxa"/>
          </w:tcPr>
          <w:p w14:paraId="2389D08C" w14:textId="24253F79" w:rsidR="00ED5FC6" w:rsidRPr="00ED5FC6" w:rsidRDefault="00ED5FC6" w:rsidP="00ED5FC6">
            <w:pPr>
              <w:pStyle w:val="TableParagraph"/>
              <w:spacing w:before="0"/>
              <w:ind w:right="169"/>
              <w:jc w:val="right"/>
              <w:rPr>
                <w:rFonts w:ascii="Arial" w:hAnsi="Arial" w:cs="Arial"/>
                <w:szCs w:val="18"/>
                <w:lang w:val="en-AU"/>
              </w:rPr>
            </w:pPr>
            <w:r w:rsidRPr="00ED5FC6">
              <w:rPr>
                <w:rFonts w:ascii="Arial" w:hAnsi="Arial" w:cs="Arial"/>
                <w:color w:val="000000"/>
                <w:szCs w:val="18"/>
              </w:rPr>
              <w:t>198</w:t>
            </w:r>
          </w:p>
        </w:tc>
      </w:tr>
      <w:tr w:rsidR="00ED5FC6" w:rsidRPr="008D2408" w14:paraId="79280DFC" w14:textId="77777777" w:rsidTr="00ED5FC6">
        <w:trPr>
          <w:trHeight w:val="284"/>
        </w:trPr>
        <w:tc>
          <w:tcPr>
            <w:tcW w:w="3433" w:type="dxa"/>
          </w:tcPr>
          <w:p w14:paraId="4CD71070" w14:textId="58FBDE20" w:rsidR="00ED5FC6" w:rsidRPr="00462557" w:rsidRDefault="00ED5FC6" w:rsidP="00ED5FC6">
            <w:pPr>
              <w:pStyle w:val="TableParagraph"/>
              <w:spacing w:before="0"/>
              <w:rPr>
                <w:rFonts w:asciiTheme="minorHAnsi" w:hAnsiTheme="minorHAnsi" w:cstheme="minorHAnsi"/>
                <w:szCs w:val="18"/>
                <w:lang w:val="en-AU"/>
              </w:rPr>
            </w:pPr>
            <w:r w:rsidRPr="00462557">
              <w:rPr>
                <w:rFonts w:asciiTheme="minorHAnsi" w:hAnsiTheme="minorHAnsi" w:cstheme="minorHAnsi"/>
                <w:szCs w:val="18"/>
                <w:lang w:val="en-AU"/>
              </w:rPr>
              <w:t xml:space="preserve">   Vancomycin</w:t>
            </w:r>
            <w:r w:rsidR="00EA4F8C">
              <w:rPr>
                <w:rFonts w:asciiTheme="minorHAnsi" w:hAnsiTheme="minorHAnsi" w:cstheme="minorHAnsi"/>
                <w:szCs w:val="18"/>
                <w:lang w:val="en-AU"/>
              </w:rPr>
              <w:t>-</w:t>
            </w:r>
            <w:r w:rsidRPr="00462557">
              <w:rPr>
                <w:rFonts w:asciiTheme="minorHAnsi" w:hAnsiTheme="minorHAnsi" w:cstheme="minorHAnsi"/>
                <w:szCs w:val="18"/>
                <w:lang w:val="en-AU"/>
              </w:rPr>
              <w:t>susceptible</w:t>
            </w:r>
          </w:p>
        </w:tc>
        <w:tc>
          <w:tcPr>
            <w:tcW w:w="2710" w:type="dxa"/>
          </w:tcPr>
          <w:p w14:paraId="719E7D9D" w14:textId="76AEAA28" w:rsidR="00ED5FC6" w:rsidRPr="00ED5FC6" w:rsidRDefault="00ED5FC6" w:rsidP="00ED5FC6">
            <w:pPr>
              <w:pStyle w:val="TableParagraph"/>
              <w:spacing w:before="0"/>
              <w:ind w:right="785"/>
              <w:jc w:val="right"/>
              <w:rPr>
                <w:rFonts w:ascii="Arial" w:hAnsi="Arial" w:cs="Arial"/>
                <w:szCs w:val="18"/>
                <w:lang w:val="en-AU"/>
              </w:rPr>
            </w:pPr>
            <w:r w:rsidRPr="00ED5FC6">
              <w:rPr>
                <w:rFonts w:ascii="Arial" w:hAnsi="Arial" w:cs="Arial"/>
                <w:color w:val="000000"/>
                <w:szCs w:val="18"/>
              </w:rPr>
              <w:t>39.2 (127)</w:t>
            </w:r>
          </w:p>
        </w:tc>
        <w:tc>
          <w:tcPr>
            <w:tcW w:w="2251" w:type="dxa"/>
          </w:tcPr>
          <w:p w14:paraId="6845E393" w14:textId="37669A86" w:rsidR="00ED5FC6" w:rsidRPr="00ED5FC6" w:rsidRDefault="00ED5FC6" w:rsidP="00ED5FC6">
            <w:pPr>
              <w:pStyle w:val="TableParagraph"/>
              <w:spacing w:before="0"/>
              <w:ind w:right="483"/>
              <w:jc w:val="right"/>
              <w:rPr>
                <w:rFonts w:ascii="Arial" w:hAnsi="Arial" w:cs="Arial"/>
                <w:szCs w:val="18"/>
                <w:lang w:val="en-AU"/>
              </w:rPr>
            </w:pPr>
            <w:r w:rsidRPr="00ED5FC6">
              <w:rPr>
                <w:rFonts w:ascii="Arial" w:hAnsi="Arial" w:cs="Arial"/>
                <w:color w:val="000000"/>
                <w:szCs w:val="18"/>
              </w:rPr>
              <w:t>60.8 (197)</w:t>
            </w:r>
          </w:p>
        </w:tc>
        <w:tc>
          <w:tcPr>
            <w:tcW w:w="1245" w:type="dxa"/>
          </w:tcPr>
          <w:p w14:paraId="5C385BD6" w14:textId="701CAD87" w:rsidR="00ED5FC6" w:rsidRPr="00ED5FC6" w:rsidRDefault="00ED5FC6" w:rsidP="00ED5FC6">
            <w:pPr>
              <w:pStyle w:val="TableParagraph"/>
              <w:spacing w:before="0"/>
              <w:ind w:right="169"/>
              <w:jc w:val="right"/>
              <w:rPr>
                <w:rFonts w:ascii="Arial" w:hAnsi="Arial" w:cs="Arial"/>
                <w:szCs w:val="18"/>
                <w:lang w:val="en-AU"/>
              </w:rPr>
            </w:pPr>
            <w:r w:rsidRPr="00ED5FC6">
              <w:rPr>
                <w:rFonts w:ascii="Arial" w:hAnsi="Arial" w:cs="Arial"/>
                <w:color w:val="000000"/>
                <w:szCs w:val="18"/>
              </w:rPr>
              <w:t>324</w:t>
            </w:r>
          </w:p>
        </w:tc>
      </w:tr>
      <w:tr w:rsidR="00462557" w:rsidRPr="008D2408" w14:paraId="4C6C5DEB" w14:textId="77777777" w:rsidTr="00462557">
        <w:trPr>
          <w:trHeight w:val="284"/>
        </w:trPr>
        <w:tc>
          <w:tcPr>
            <w:tcW w:w="3433" w:type="dxa"/>
          </w:tcPr>
          <w:p w14:paraId="10AD764F" w14:textId="77777777" w:rsidR="00462557" w:rsidRPr="00462557" w:rsidRDefault="00462557" w:rsidP="00462557">
            <w:pPr>
              <w:pStyle w:val="TableParagraph"/>
              <w:spacing w:before="0"/>
              <w:rPr>
                <w:rFonts w:asciiTheme="minorHAnsi" w:hAnsiTheme="minorHAnsi" w:cstheme="minorHAnsi"/>
                <w:szCs w:val="18"/>
                <w:lang w:val="en-AU"/>
              </w:rPr>
            </w:pPr>
            <w:r w:rsidRPr="00462557">
              <w:rPr>
                <w:rFonts w:asciiTheme="minorHAnsi" w:hAnsiTheme="minorHAnsi" w:cstheme="minorHAnsi"/>
                <w:szCs w:val="18"/>
                <w:lang w:val="en-AU"/>
              </w:rPr>
              <w:t xml:space="preserve">Other </w:t>
            </w:r>
            <w:r w:rsidRPr="00462557">
              <w:rPr>
                <w:rFonts w:asciiTheme="minorHAnsi" w:hAnsiTheme="minorHAnsi" w:cstheme="minorHAnsi"/>
                <w:i/>
                <w:szCs w:val="18"/>
                <w:lang w:val="en-AU"/>
              </w:rPr>
              <w:t>Enterococcus</w:t>
            </w:r>
            <w:r w:rsidRPr="00462557">
              <w:rPr>
                <w:rFonts w:asciiTheme="minorHAnsi" w:hAnsiTheme="minorHAnsi" w:cstheme="minorHAnsi"/>
                <w:szCs w:val="18"/>
                <w:lang w:val="en-AU"/>
              </w:rPr>
              <w:t xml:space="preserve"> species (</w:t>
            </w:r>
            <w:r w:rsidRPr="00462557">
              <w:rPr>
                <w:rFonts w:asciiTheme="minorHAnsi" w:hAnsiTheme="minorHAnsi" w:cstheme="minorHAnsi"/>
                <w:i/>
                <w:szCs w:val="18"/>
                <w:lang w:val="en-AU"/>
              </w:rPr>
              <w:t>n</w:t>
            </w:r>
            <w:r w:rsidRPr="00462557">
              <w:rPr>
                <w:rFonts w:asciiTheme="minorHAnsi" w:hAnsiTheme="minorHAnsi" w:cstheme="minorHAnsi"/>
                <w:szCs w:val="18"/>
                <w:lang w:val="en-AU"/>
              </w:rPr>
              <w:t> = 8)</w:t>
            </w:r>
          </w:p>
        </w:tc>
        <w:tc>
          <w:tcPr>
            <w:tcW w:w="2710" w:type="dxa"/>
          </w:tcPr>
          <w:p w14:paraId="69A06E9E" w14:textId="05B72692" w:rsidR="00462557" w:rsidRPr="00462557" w:rsidRDefault="00462557" w:rsidP="00462557">
            <w:pPr>
              <w:pStyle w:val="TableParagraph"/>
              <w:spacing w:before="0"/>
              <w:ind w:right="785"/>
              <w:jc w:val="right"/>
              <w:rPr>
                <w:rFonts w:ascii="Arial" w:hAnsi="Arial" w:cs="Arial"/>
                <w:szCs w:val="18"/>
                <w:lang w:val="en-AU"/>
              </w:rPr>
            </w:pPr>
            <w:r w:rsidRPr="00462557">
              <w:rPr>
                <w:rFonts w:ascii="Arial" w:hAnsi="Arial" w:cs="Arial"/>
                <w:color w:val="000000"/>
                <w:szCs w:val="18"/>
              </w:rPr>
              <w:t>63.9 (46)</w:t>
            </w:r>
          </w:p>
        </w:tc>
        <w:tc>
          <w:tcPr>
            <w:tcW w:w="2251" w:type="dxa"/>
          </w:tcPr>
          <w:p w14:paraId="4AC08CE6" w14:textId="268053C2" w:rsidR="00462557" w:rsidRPr="00462557" w:rsidRDefault="00462557" w:rsidP="00462557">
            <w:pPr>
              <w:pStyle w:val="TableParagraph"/>
              <w:spacing w:before="0"/>
              <w:ind w:right="483"/>
              <w:jc w:val="right"/>
              <w:rPr>
                <w:rFonts w:ascii="Arial" w:hAnsi="Arial" w:cs="Arial"/>
                <w:szCs w:val="18"/>
                <w:lang w:val="en-AU"/>
              </w:rPr>
            </w:pPr>
            <w:r w:rsidRPr="00462557">
              <w:rPr>
                <w:rFonts w:ascii="Arial" w:hAnsi="Arial" w:cs="Arial"/>
                <w:color w:val="000000"/>
                <w:szCs w:val="18"/>
              </w:rPr>
              <w:t>36.1 (26)</w:t>
            </w:r>
          </w:p>
        </w:tc>
        <w:tc>
          <w:tcPr>
            <w:tcW w:w="1245" w:type="dxa"/>
          </w:tcPr>
          <w:p w14:paraId="57EA23CD" w14:textId="6447CCE8" w:rsidR="00462557" w:rsidRPr="00462557" w:rsidRDefault="00462557" w:rsidP="00462557">
            <w:pPr>
              <w:widowControl w:val="0"/>
              <w:autoSpaceDE w:val="0"/>
              <w:autoSpaceDN w:val="0"/>
              <w:spacing w:after="0"/>
              <w:ind w:right="173"/>
              <w:jc w:val="right"/>
              <w:rPr>
                <w:rFonts w:cs="Arial"/>
                <w:szCs w:val="18"/>
              </w:rPr>
            </w:pPr>
            <w:r w:rsidRPr="00462557">
              <w:rPr>
                <w:rFonts w:cs="Arial"/>
                <w:color w:val="000000"/>
                <w:szCs w:val="18"/>
              </w:rPr>
              <w:t>72</w:t>
            </w:r>
          </w:p>
        </w:tc>
      </w:tr>
      <w:bookmarkEnd w:id="37"/>
      <w:tr w:rsidR="001D0563" w:rsidRPr="008D2408" w14:paraId="0DAC7ED8" w14:textId="77777777" w:rsidTr="00C40745">
        <w:trPr>
          <w:trHeight w:val="284"/>
        </w:trPr>
        <w:tc>
          <w:tcPr>
            <w:tcW w:w="3433" w:type="dxa"/>
            <w:shd w:val="clear" w:color="auto" w:fill="C0F7E5" w:themeFill="accent4" w:themeFillTint="33"/>
          </w:tcPr>
          <w:p w14:paraId="745BD02B" w14:textId="572ADAE0" w:rsidR="001D0563" w:rsidRPr="008D2408" w:rsidRDefault="001D0563" w:rsidP="00A153C4">
            <w:pPr>
              <w:pStyle w:val="TableParagraph"/>
              <w:spacing w:before="0"/>
              <w:rPr>
                <w:rFonts w:asciiTheme="minorHAnsi" w:hAnsiTheme="minorHAnsi"/>
                <w:lang w:val="en-AU"/>
              </w:rPr>
            </w:pPr>
            <w:r w:rsidRPr="008D2408">
              <w:rPr>
                <w:rFonts w:ascii="Arial" w:hAnsi="Arial" w:cs="Arial"/>
                <w:szCs w:val="18"/>
                <w:lang w:val="en-AU"/>
              </w:rPr>
              <w:t>Gram-negative species</w:t>
            </w:r>
          </w:p>
        </w:tc>
        <w:tc>
          <w:tcPr>
            <w:tcW w:w="2710" w:type="dxa"/>
            <w:shd w:val="clear" w:color="auto" w:fill="C0F7E5" w:themeFill="accent4" w:themeFillTint="33"/>
          </w:tcPr>
          <w:p w14:paraId="014DEC9F" w14:textId="6F30B0D4" w:rsidR="001D0563" w:rsidRPr="008D2408" w:rsidRDefault="001D0563" w:rsidP="00A153C4">
            <w:pPr>
              <w:pStyle w:val="TableParagraph"/>
              <w:spacing w:before="0"/>
              <w:ind w:right="785"/>
              <w:jc w:val="right"/>
              <w:rPr>
                <w:rFonts w:ascii="Arial" w:hAnsi="Arial" w:cs="Arial"/>
                <w:szCs w:val="18"/>
                <w:lang w:val="en-AU"/>
              </w:rPr>
            </w:pPr>
            <w:r w:rsidRPr="00F543D2">
              <w:rPr>
                <w:rFonts w:ascii="Arial" w:hAnsi="Arial" w:cs="Arial"/>
                <w:color w:val="000000"/>
                <w:szCs w:val="18"/>
              </w:rPr>
              <w:t>77.6 (6,939)</w:t>
            </w:r>
          </w:p>
        </w:tc>
        <w:tc>
          <w:tcPr>
            <w:tcW w:w="2251" w:type="dxa"/>
            <w:shd w:val="clear" w:color="auto" w:fill="C0F7E5" w:themeFill="accent4" w:themeFillTint="33"/>
          </w:tcPr>
          <w:p w14:paraId="257B51ED" w14:textId="2D0C0AC0" w:rsidR="001D0563" w:rsidRPr="008D2408" w:rsidRDefault="001D0563" w:rsidP="00A153C4">
            <w:pPr>
              <w:pStyle w:val="TableParagraph"/>
              <w:spacing w:before="0"/>
              <w:ind w:right="483"/>
              <w:jc w:val="right"/>
              <w:rPr>
                <w:rFonts w:ascii="Arial" w:hAnsi="Arial" w:cs="Arial"/>
                <w:szCs w:val="18"/>
                <w:lang w:val="en-AU"/>
              </w:rPr>
            </w:pPr>
            <w:r w:rsidRPr="00F543D2">
              <w:rPr>
                <w:rFonts w:ascii="Arial" w:hAnsi="Arial" w:cs="Arial"/>
                <w:color w:val="000000"/>
                <w:szCs w:val="18"/>
              </w:rPr>
              <w:t>22.4 (2,008)</w:t>
            </w:r>
          </w:p>
        </w:tc>
        <w:tc>
          <w:tcPr>
            <w:tcW w:w="1245" w:type="dxa"/>
            <w:shd w:val="clear" w:color="auto" w:fill="C0F7E5" w:themeFill="accent4" w:themeFillTint="33"/>
          </w:tcPr>
          <w:p w14:paraId="0702B37D" w14:textId="5BCF50C3" w:rsidR="001D0563" w:rsidRPr="008D2408" w:rsidRDefault="001D0563" w:rsidP="00A153C4">
            <w:pPr>
              <w:pStyle w:val="TableParagraph"/>
              <w:spacing w:before="0"/>
              <w:ind w:right="169"/>
              <w:jc w:val="right"/>
              <w:rPr>
                <w:rFonts w:ascii="Arial" w:hAnsi="Arial" w:cs="Arial"/>
                <w:szCs w:val="18"/>
                <w:lang w:val="en-AU"/>
              </w:rPr>
            </w:pPr>
            <w:r w:rsidRPr="00F543D2">
              <w:rPr>
                <w:rFonts w:ascii="Arial" w:hAnsi="Arial" w:cs="Arial"/>
                <w:color w:val="000000"/>
                <w:szCs w:val="18"/>
              </w:rPr>
              <w:t>8,947</w:t>
            </w:r>
          </w:p>
        </w:tc>
      </w:tr>
      <w:tr w:rsidR="001D0563" w:rsidRPr="008D2408" w14:paraId="38DB13D3" w14:textId="77777777" w:rsidTr="001D0563">
        <w:trPr>
          <w:trHeight w:val="284"/>
        </w:trPr>
        <w:tc>
          <w:tcPr>
            <w:tcW w:w="3433" w:type="dxa"/>
            <w:shd w:val="clear" w:color="auto" w:fill="EEECE1" w:themeFill="background2"/>
          </w:tcPr>
          <w:p w14:paraId="5CBA1A70" w14:textId="5C5AEC8F" w:rsidR="001D0563" w:rsidRPr="008D2408" w:rsidRDefault="001D0563" w:rsidP="00A153C4">
            <w:pPr>
              <w:pStyle w:val="TableParagraph"/>
              <w:spacing w:before="0"/>
              <w:rPr>
                <w:rFonts w:ascii="Arial" w:hAnsi="Arial" w:cs="Arial"/>
                <w:i/>
                <w:iCs/>
                <w:color w:val="000000"/>
                <w:szCs w:val="18"/>
                <w:lang w:val="en-AU"/>
              </w:rPr>
            </w:pPr>
            <w:r>
              <w:rPr>
                <w:rFonts w:ascii="Arial" w:hAnsi="Arial" w:cs="Arial"/>
                <w:i/>
                <w:iCs/>
                <w:szCs w:val="18"/>
              </w:rPr>
              <w:t>Acinetobacter</w:t>
            </w:r>
          </w:p>
        </w:tc>
        <w:tc>
          <w:tcPr>
            <w:tcW w:w="2710" w:type="dxa"/>
            <w:shd w:val="clear" w:color="auto" w:fill="EEECE1" w:themeFill="background2"/>
          </w:tcPr>
          <w:p w14:paraId="6A951220" w14:textId="27321DDD"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71.4 (70)</w:t>
            </w:r>
          </w:p>
        </w:tc>
        <w:tc>
          <w:tcPr>
            <w:tcW w:w="2251" w:type="dxa"/>
            <w:shd w:val="clear" w:color="auto" w:fill="EEECE1" w:themeFill="background2"/>
          </w:tcPr>
          <w:p w14:paraId="73E554DA" w14:textId="48B0810D"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28.6 (28)</w:t>
            </w:r>
          </w:p>
        </w:tc>
        <w:tc>
          <w:tcPr>
            <w:tcW w:w="1245" w:type="dxa"/>
            <w:shd w:val="clear" w:color="auto" w:fill="EEECE1" w:themeFill="background2"/>
          </w:tcPr>
          <w:p w14:paraId="3FF5195E" w14:textId="36539A6D"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98</w:t>
            </w:r>
          </w:p>
        </w:tc>
      </w:tr>
      <w:tr w:rsidR="001D0563" w:rsidRPr="008D2408" w14:paraId="77D71EB3" w14:textId="77777777" w:rsidTr="00C40745">
        <w:trPr>
          <w:trHeight w:val="284"/>
        </w:trPr>
        <w:tc>
          <w:tcPr>
            <w:tcW w:w="3433" w:type="dxa"/>
          </w:tcPr>
          <w:p w14:paraId="479455FA" w14:textId="4058251C" w:rsidR="001D0563" w:rsidRPr="008D2408" w:rsidRDefault="001D0563" w:rsidP="00A153C4">
            <w:pPr>
              <w:pStyle w:val="TableParagraph"/>
              <w:spacing w:before="0"/>
              <w:rPr>
                <w:rFonts w:ascii="Arial" w:hAnsi="Arial" w:cs="Arial"/>
                <w:i/>
                <w:iCs/>
                <w:color w:val="000000"/>
                <w:szCs w:val="18"/>
                <w:lang w:val="en-AU"/>
              </w:rPr>
            </w:pPr>
            <w:r w:rsidRPr="000559F4">
              <w:rPr>
                <w:rFonts w:ascii="Arial" w:hAnsi="Arial" w:cs="Arial"/>
                <w:i/>
                <w:iCs/>
                <w:szCs w:val="18"/>
              </w:rPr>
              <w:t xml:space="preserve">Acinetobacter </w:t>
            </w:r>
            <w:proofErr w:type="spellStart"/>
            <w:r w:rsidRPr="000559F4">
              <w:rPr>
                <w:rFonts w:ascii="Arial" w:hAnsi="Arial" w:cs="Arial"/>
                <w:i/>
                <w:iCs/>
                <w:szCs w:val="18"/>
              </w:rPr>
              <w:t>baumannii</w:t>
            </w:r>
            <w:proofErr w:type="spellEnd"/>
            <w:r w:rsidRPr="000559F4">
              <w:rPr>
                <w:rFonts w:ascii="Arial" w:hAnsi="Arial" w:cs="Arial"/>
                <w:szCs w:val="18"/>
              </w:rPr>
              <w:t xml:space="preserve"> complex</w:t>
            </w:r>
          </w:p>
        </w:tc>
        <w:tc>
          <w:tcPr>
            <w:tcW w:w="2710" w:type="dxa"/>
          </w:tcPr>
          <w:p w14:paraId="20B326DF" w14:textId="10947107"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60.4 (29)</w:t>
            </w:r>
          </w:p>
        </w:tc>
        <w:tc>
          <w:tcPr>
            <w:tcW w:w="2251" w:type="dxa"/>
          </w:tcPr>
          <w:p w14:paraId="13E704B1" w14:textId="29C0C275"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39.6 (19)</w:t>
            </w:r>
          </w:p>
        </w:tc>
        <w:tc>
          <w:tcPr>
            <w:tcW w:w="1245" w:type="dxa"/>
          </w:tcPr>
          <w:p w14:paraId="20ABBF50" w14:textId="62F0BCB9"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48</w:t>
            </w:r>
          </w:p>
        </w:tc>
      </w:tr>
      <w:tr w:rsidR="001D0563" w:rsidRPr="008D2408" w14:paraId="3A6FA507" w14:textId="77777777" w:rsidTr="00C40745">
        <w:trPr>
          <w:trHeight w:val="284"/>
        </w:trPr>
        <w:tc>
          <w:tcPr>
            <w:tcW w:w="3433" w:type="dxa"/>
          </w:tcPr>
          <w:p w14:paraId="12C1B38A" w14:textId="4884E437" w:rsidR="001D0563" w:rsidRPr="008D2408" w:rsidRDefault="001D0563" w:rsidP="00A153C4">
            <w:pPr>
              <w:pStyle w:val="TableParagraph"/>
              <w:spacing w:before="0"/>
              <w:rPr>
                <w:rFonts w:ascii="Arial" w:hAnsi="Arial" w:cs="Arial"/>
                <w:i/>
                <w:iCs/>
                <w:color w:val="000000"/>
                <w:szCs w:val="18"/>
                <w:lang w:val="en-AU"/>
              </w:rPr>
            </w:pPr>
            <w:r w:rsidRPr="000559F4">
              <w:rPr>
                <w:rFonts w:ascii="Arial" w:hAnsi="Arial" w:cs="Arial"/>
                <w:i/>
                <w:iCs/>
                <w:szCs w:val="18"/>
              </w:rPr>
              <w:t xml:space="preserve">Acinetobacter </w:t>
            </w:r>
            <w:proofErr w:type="spellStart"/>
            <w:r w:rsidRPr="000559F4">
              <w:rPr>
                <w:rFonts w:ascii="Arial" w:hAnsi="Arial" w:cs="Arial"/>
                <w:i/>
                <w:iCs/>
                <w:szCs w:val="18"/>
              </w:rPr>
              <w:t>lwoffii</w:t>
            </w:r>
            <w:proofErr w:type="spellEnd"/>
          </w:p>
        </w:tc>
        <w:tc>
          <w:tcPr>
            <w:tcW w:w="2710" w:type="dxa"/>
          </w:tcPr>
          <w:p w14:paraId="2C116803" w14:textId="2D33F81C"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90.9 (10)</w:t>
            </w:r>
          </w:p>
        </w:tc>
        <w:tc>
          <w:tcPr>
            <w:tcW w:w="2251" w:type="dxa"/>
          </w:tcPr>
          <w:p w14:paraId="32CFFB61" w14:textId="3DC213C0"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9.1 (1)</w:t>
            </w:r>
          </w:p>
        </w:tc>
        <w:tc>
          <w:tcPr>
            <w:tcW w:w="1245" w:type="dxa"/>
          </w:tcPr>
          <w:p w14:paraId="6FEB8C3B" w14:textId="597C94D3"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11</w:t>
            </w:r>
          </w:p>
        </w:tc>
      </w:tr>
      <w:tr w:rsidR="001D0563" w:rsidRPr="008D2408" w14:paraId="4932AF76" w14:textId="77777777" w:rsidTr="00C40745">
        <w:trPr>
          <w:trHeight w:val="284"/>
        </w:trPr>
        <w:tc>
          <w:tcPr>
            <w:tcW w:w="3433" w:type="dxa"/>
          </w:tcPr>
          <w:p w14:paraId="7076103E" w14:textId="1B6647F5" w:rsidR="001D0563" w:rsidRPr="008D2408" w:rsidRDefault="001D0563" w:rsidP="00A153C4">
            <w:pPr>
              <w:pStyle w:val="TableParagraph"/>
              <w:spacing w:before="0"/>
              <w:rPr>
                <w:rFonts w:ascii="Arial" w:hAnsi="Arial" w:cs="Arial"/>
                <w:i/>
                <w:iCs/>
                <w:color w:val="000000"/>
                <w:szCs w:val="18"/>
                <w:lang w:val="en-AU"/>
              </w:rPr>
            </w:pPr>
            <w:r>
              <w:rPr>
                <w:rFonts w:ascii="Arial" w:hAnsi="Arial" w:cs="Arial"/>
                <w:i/>
                <w:iCs/>
                <w:szCs w:val="18"/>
              </w:rPr>
              <w:t xml:space="preserve">Acinetobacter </w:t>
            </w:r>
            <w:r w:rsidRPr="000559F4">
              <w:rPr>
                <w:rFonts w:ascii="Arial" w:hAnsi="Arial" w:cs="Arial"/>
                <w:szCs w:val="18"/>
              </w:rPr>
              <w:t>species</w:t>
            </w:r>
            <w:r w:rsidRPr="006C20B3">
              <w:rPr>
                <w:rFonts w:ascii="Arial" w:hAnsi="Arial" w:cs="Arial"/>
                <w:szCs w:val="18"/>
                <w:vertAlign w:val="superscript"/>
              </w:rPr>
              <w:t>†</w:t>
            </w:r>
          </w:p>
        </w:tc>
        <w:tc>
          <w:tcPr>
            <w:tcW w:w="2710" w:type="dxa"/>
          </w:tcPr>
          <w:p w14:paraId="7C5A1434" w14:textId="3DE34BA9"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90.9 (10)</w:t>
            </w:r>
          </w:p>
        </w:tc>
        <w:tc>
          <w:tcPr>
            <w:tcW w:w="2251" w:type="dxa"/>
          </w:tcPr>
          <w:p w14:paraId="26C60E7F" w14:textId="53DA5B13"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9.1 (1)</w:t>
            </w:r>
          </w:p>
        </w:tc>
        <w:tc>
          <w:tcPr>
            <w:tcW w:w="1245" w:type="dxa"/>
          </w:tcPr>
          <w:p w14:paraId="1726DE81" w14:textId="7AE4C915"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11</w:t>
            </w:r>
          </w:p>
        </w:tc>
      </w:tr>
      <w:tr w:rsidR="001D0563" w:rsidRPr="008D2408" w14:paraId="2D720B04" w14:textId="77777777" w:rsidTr="00C40745">
        <w:trPr>
          <w:trHeight w:val="284"/>
        </w:trPr>
        <w:tc>
          <w:tcPr>
            <w:tcW w:w="3433" w:type="dxa"/>
          </w:tcPr>
          <w:p w14:paraId="38822F57" w14:textId="36031B06" w:rsidR="001D0563" w:rsidRPr="00C131D7" w:rsidRDefault="001D0563" w:rsidP="00A153C4">
            <w:pPr>
              <w:pStyle w:val="TableParagraph"/>
              <w:spacing w:before="0"/>
              <w:rPr>
                <w:rFonts w:asciiTheme="minorHAnsi" w:hAnsiTheme="minorHAnsi" w:cstheme="minorHAnsi"/>
                <w:i/>
                <w:iCs/>
                <w:color w:val="000000"/>
                <w:szCs w:val="18"/>
                <w:lang w:val="en-AU"/>
              </w:rPr>
            </w:pPr>
            <w:r w:rsidRPr="00C131D7">
              <w:rPr>
                <w:rFonts w:asciiTheme="minorHAnsi" w:hAnsiTheme="minorHAnsi" w:cstheme="minorHAnsi"/>
                <w:i/>
                <w:iCs/>
                <w:color w:val="000000"/>
                <w:szCs w:val="18"/>
              </w:rPr>
              <w:t xml:space="preserve">Acinetobacter </w:t>
            </w:r>
            <w:proofErr w:type="spellStart"/>
            <w:r w:rsidRPr="00C131D7">
              <w:rPr>
                <w:rFonts w:asciiTheme="minorHAnsi" w:hAnsiTheme="minorHAnsi" w:cstheme="minorHAnsi"/>
                <w:i/>
                <w:iCs/>
                <w:color w:val="000000"/>
                <w:szCs w:val="18"/>
              </w:rPr>
              <w:t>ursingii</w:t>
            </w:r>
            <w:proofErr w:type="spellEnd"/>
          </w:p>
        </w:tc>
        <w:tc>
          <w:tcPr>
            <w:tcW w:w="2710" w:type="dxa"/>
          </w:tcPr>
          <w:p w14:paraId="755EDE8A" w14:textId="30307A57"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60.0 (6)</w:t>
            </w:r>
          </w:p>
        </w:tc>
        <w:tc>
          <w:tcPr>
            <w:tcW w:w="2251" w:type="dxa"/>
          </w:tcPr>
          <w:p w14:paraId="538C4E57" w14:textId="4ED2282E"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40.0 (4)</w:t>
            </w:r>
          </w:p>
        </w:tc>
        <w:tc>
          <w:tcPr>
            <w:tcW w:w="1245" w:type="dxa"/>
          </w:tcPr>
          <w:p w14:paraId="48A64356" w14:textId="6F5C5EF9"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10</w:t>
            </w:r>
          </w:p>
        </w:tc>
      </w:tr>
      <w:tr w:rsidR="001D0563" w:rsidRPr="008D2408" w14:paraId="79A86FC4" w14:textId="77777777" w:rsidTr="00C40745">
        <w:trPr>
          <w:trHeight w:val="284"/>
        </w:trPr>
        <w:tc>
          <w:tcPr>
            <w:tcW w:w="3433" w:type="dxa"/>
          </w:tcPr>
          <w:p w14:paraId="0B1D6AF4" w14:textId="45B476BC" w:rsidR="001D0563" w:rsidRPr="008D2408" w:rsidRDefault="001D0563" w:rsidP="00A153C4">
            <w:pPr>
              <w:pStyle w:val="TableParagraph"/>
              <w:spacing w:before="0"/>
              <w:rPr>
                <w:rFonts w:ascii="Arial" w:hAnsi="Arial" w:cs="Arial"/>
                <w:i/>
                <w:iCs/>
                <w:color w:val="000000"/>
                <w:szCs w:val="18"/>
                <w:lang w:val="en-AU"/>
              </w:rPr>
            </w:pPr>
            <w:r w:rsidRPr="000559F4">
              <w:rPr>
                <w:rFonts w:ascii="Arial" w:hAnsi="Arial" w:cs="Arial"/>
                <w:szCs w:val="18"/>
              </w:rPr>
              <w:t xml:space="preserve">Other </w:t>
            </w:r>
            <w:r>
              <w:rPr>
                <w:rFonts w:ascii="Arial" w:hAnsi="Arial" w:cs="Arial"/>
                <w:i/>
                <w:iCs/>
                <w:szCs w:val="18"/>
              </w:rPr>
              <w:t xml:space="preserve">Acinetobacter </w:t>
            </w:r>
            <w:r w:rsidRPr="000559F4">
              <w:rPr>
                <w:rFonts w:ascii="Arial" w:hAnsi="Arial" w:cs="Arial"/>
                <w:szCs w:val="18"/>
              </w:rPr>
              <w:t>species (</w:t>
            </w:r>
            <w:r w:rsidRPr="000559F4">
              <w:rPr>
                <w:rFonts w:ascii="Arial" w:hAnsi="Arial" w:cs="Arial"/>
                <w:i/>
                <w:iCs/>
                <w:szCs w:val="18"/>
              </w:rPr>
              <w:t>n</w:t>
            </w:r>
            <w:r w:rsidRPr="000559F4">
              <w:rPr>
                <w:rFonts w:ascii="Arial" w:hAnsi="Arial" w:cs="Arial"/>
                <w:szCs w:val="18"/>
              </w:rPr>
              <w:t> = </w:t>
            </w:r>
            <w:r>
              <w:rPr>
                <w:rFonts w:ascii="Arial" w:hAnsi="Arial" w:cs="Arial"/>
                <w:szCs w:val="18"/>
              </w:rPr>
              <w:t>6</w:t>
            </w:r>
            <w:r w:rsidRPr="000559F4">
              <w:rPr>
                <w:rFonts w:ascii="Arial" w:hAnsi="Arial" w:cs="Arial"/>
                <w:szCs w:val="18"/>
              </w:rPr>
              <w:t>)</w:t>
            </w:r>
          </w:p>
        </w:tc>
        <w:tc>
          <w:tcPr>
            <w:tcW w:w="2710" w:type="dxa"/>
          </w:tcPr>
          <w:p w14:paraId="029CC599" w14:textId="373BE2F0"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83.3 (15)</w:t>
            </w:r>
          </w:p>
        </w:tc>
        <w:tc>
          <w:tcPr>
            <w:tcW w:w="2251" w:type="dxa"/>
          </w:tcPr>
          <w:p w14:paraId="53551F7A" w14:textId="0F7DE676"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16.7 (3)</w:t>
            </w:r>
          </w:p>
        </w:tc>
        <w:tc>
          <w:tcPr>
            <w:tcW w:w="1245" w:type="dxa"/>
          </w:tcPr>
          <w:p w14:paraId="03A55B33" w14:textId="6BFEE51A"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18</w:t>
            </w:r>
          </w:p>
        </w:tc>
      </w:tr>
      <w:tr w:rsidR="001D0563" w:rsidRPr="008D2408" w14:paraId="07A4B0EF" w14:textId="77777777" w:rsidTr="001D0563">
        <w:trPr>
          <w:trHeight w:val="284"/>
        </w:trPr>
        <w:tc>
          <w:tcPr>
            <w:tcW w:w="3433" w:type="dxa"/>
            <w:shd w:val="clear" w:color="auto" w:fill="EEECE1" w:themeFill="background2"/>
          </w:tcPr>
          <w:p w14:paraId="4DD4B3E7" w14:textId="2CA8050A" w:rsidR="001D0563" w:rsidRPr="008D2408" w:rsidRDefault="001D0563" w:rsidP="00A153C4">
            <w:pPr>
              <w:pStyle w:val="TableParagraph"/>
              <w:spacing w:before="0"/>
              <w:rPr>
                <w:rFonts w:ascii="Arial" w:hAnsi="Arial" w:cs="Arial"/>
                <w:i/>
                <w:iCs/>
                <w:color w:val="000000"/>
                <w:szCs w:val="18"/>
                <w:lang w:val="en-AU"/>
              </w:rPr>
            </w:pPr>
            <w:proofErr w:type="spellStart"/>
            <w:r>
              <w:rPr>
                <w:rFonts w:ascii="Arial" w:hAnsi="Arial" w:cs="Arial"/>
                <w:i/>
                <w:iCs/>
                <w:szCs w:val="18"/>
              </w:rPr>
              <w:t>Enterobacterales</w:t>
            </w:r>
            <w:proofErr w:type="spellEnd"/>
          </w:p>
        </w:tc>
        <w:tc>
          <w:tcPr>
            <w:tcW w:w="2710" w:type="dxa"/>
            <w:shd w:val="clear" w:color="auto" w:fill="EEECE1" w:themeFill="background2"/>
          </w:tcPr>
          <w:p w14:paraId="74068EF0" w14:textId="44D62E5E"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79.2 (6,416)</w:t>
            </w:r>
          </w:p>
        </w:tc>
        <w:tc>
          <w:tcPr>
            <w:tcW w:w="2251" w:type="dxa"/>
            <w:shd w:val="clear" w:color="auto" w:fill="EEECE1" w:themeFill="background2"/>
          </w:tcPr>
          <w:p w14:paraId="3AA68E37" w14:textId="67BDAEE7"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20.8 (1,688)</w:t>
            </w:r>
          </w:p>
        </w:tc>
        <w:tc>
          <w:tcPr>
            <w:tcW w:w="1245" w:type="dxa"/>
            <w:shd w:val="clear" w:color="auto" w:fill="EEECE1" w:themeFill="background2"/>
          </w:tcPr>
          <w:p w14:paraId="22AAA5BB" w14:textId="72EBBD30"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8,104</w:t>
            </w:r>
          </w:p>
        </w:tc>
      </w:tr>
      <w:tr w:rsidR="001D0563" w:rsidRPr="008D2408" w14:paraId="4752B39E" w14:textId="77777777" w:rsidTr="00C40745">
        <w:trPr>
          <w:trHeight w:val="284"/>
        </w:trPr>
        <w:tc>
          <w:tcPr>
            <w:tcW w:w="3433" w:type="dxa"/>
          </w:tcPr>
          <w:p w14:paraId="3F2E6477" w14:textId="58C5E282"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Escherichia coli</w:t>
            </w:r>
          </w:p>
        </w:tc>
        <w:tc>
          <w:tcPr>
            <w:tcW w:w="2710" w:type="dxa"/>
          </w:tcPr>
          <w:p w14:paraId="71D1064A" w14:textId="3A8F69AC"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85.0 (4,225)</w:t>
            </w:r>
          </w:p>
        </w:tc>
        <w:tc>
          <w:tcPr>
            <w:tcW w:w="2251" w:type="dxa"/>
          </w:tcPr>
          <w:p w14:paraId="7AEB35A6" w14:textId="2AD5BA29"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15.0 (744)</w:t>
            </w:r>
          </w:p>
        </w:tc>
        <w:tc>
          <w:tcPr>
            <w:tcW w:w="1245" w:type="dxa"/>
          </w:tcPr>
          <w:p w14:paraId="2C760962" w14:textId="64538618"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4,969</w:t>
            </w:r>
          </w:p>
        </w:tc>
      </w:tr>
      <w:tr w:rsidR="001D0563" w:rsidRPr="008D2408" w14:paraId="77723EDA" w14:textId="77777777" w:rsidTr="00C40745">
        <w:trPr>
          <w:trHeight w:val="284"/>
        </w:trPr>
        <w:tc>
          <w:tcPr>
            <w:tcW w:w="3433" w:type="dxa"/>
          </w:tcPr>
          <w:p w14:paraId="4AC18505" w14:textId="734C2055"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Klebsiella pneumoniae</w:t>
            </w:r>
            <w:r w:rsidRPr="00751268">
              <w:rPr>
                <w:rFonts w:ascii="Arial" w:hAnsi="Arial" w:cs="Arial"/>
                <w:szCs w:val="18"/>
              </w:rPr>
              <w:t xml:space="preserve"> complex</w:t>
            </w:r>
          </w:p>
        </w:tc>
        <w:tc>
          <w:tcPr>
            <w:tcW w:w="2710" w:type="dxa"/>
          </w:tcPr>
          <w:p w14:paraId="7D18FBBC" w14:textId="4A814002"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71.4 (890)</w:t>
            </w:r>
          </w:p>
        </w:tc>
        <w:tc>
          <w:tcPr>
            <w:tcW w:w="2251" w:type="dxa"/>
          </w:tcPr>
          <w:p w14:paraId="427E6338" w14:textId="5B81728E"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28.6 (356)</w:t>
            </w:r>
          </w:p>
        </w:tc>
        <w:tc>
          <w:tcPr>
            <w:tcW w:w="1245" w:type="dxa"/>
          </w:tcPr>
          <w:p w14:paraId="05B12201" w14:textId="101485A9"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1,246</w:t>
            </w:r>
          </w:p>
        </w:tc>
      </w:tr>
      <w:tr w:rsidR="001D0563" w:rsidRPr="008D2408" w14:paraId="2794FC64" w14:textId="77777777" w:rsidTr="00C40745">
        <w:trPr>
          <w:trHeight w:val="284"/>
        </w:trPr>
        <w:tc>
          <w:tcPr>
            <w:tcW w:w="3433" w:type="dxa"/>
          </w:tcPr>
          <w:p w14:paraId="74E21DC3" w14:textId="7E585039"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Enterobacter cloacae</w:t>
            </w:r>
            <w:r w:rsidRPr="00751268">
              <w:rPr>
                <w:rFonts w:ascii="Arial" w:hAnsi="Arial" w:cs="Arial"/>
                <w:szCs w:val="18"/>
              </w:rPr>
              <w:t xml:space="preserve"> complex</w:t>
            </w:r>
          </w:p>
        </w:tc>
        <w:tc>
          <w:tcPr>
            <w:tcW w:w="2710" w:type="dxa"/>
          </w:tcPr>
          <w:p w14:paraId="219CC9B0" w14:textId="1D0AA4E1"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56.7 (251)</w:t>
            </w:r>
          </w:p>
        </w:tc>
        <w:tc>
          <w:tcPr>
            <w:tcW w:w="2251" w:type="dxa"/>
          </w:tcPr>
          <w:p w14:paraId="16F2248E" w14:textId="3C63FD1E"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43.3 (192)</w:t>
            </w:r>
          </w:p>
        </w:tc>
        <w:tc>
          <w:tcPr>
            <w:tcW w:w="1245" w:type="dxa"/>
          </w:tcPr>
          <w:p w14:paraId="6271173A" w14:textId="62F23646"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443</w:t>
            </w:r>
          </w:p>
        </w:tc>
      </w:tr>
      <w:tr w:rsidR="001D0563" w:rsidRPr="008D2408" w14:paraId="204051A5" w14:textId="77777777" w:rsidTr="00C40745">
        <w:trPr>
          <w:trHeight w:val="284"/>
        </w:trPr>
        <w:tc>
          <w:tcPr>
            <w:tcW w:w="3433" w:type="dxa"/>
          </w:tcPr>
          <w:p w14:paraId="19A34685" w14:textId="0118F51F" w:rsidR="001D0563" w:rsidRPr="008D2408" w:rsidRDefault="001D0563" w:rsidP="00A153C4">
            <w:pPr>
              <w:pStyle w:val="TableParagraph"/>
              <w:spacing w:before="0"/>
              <w:rPr>
                <w:rFonts w:ascii="Arial" w:hAnsi="Arial" w:cs="Arial"/>
                <w:i/>
                <w:iCs/>
                <w:color w:val="000000"/>
                <w:szCs w:val="18"/>
                <w:lang w:val="en-AU"/>
              </w:rPr>
            </w:pPr>
            <w:r w:rsidRPr="00E74ECA">
              <w:rPr>
                <w:rFonts w:ascii="Arial" w:hAnsi="Arial" w:cs="Arial"/>
                <w:i/>
                <w:iCs/>
                <w:szCs w:val="18"/>
              </w:rPr>
              <w:t>Proteus mirabilis</w:t>
            </w:r>
          </w:p>
        </w:tc>
        <w:tc>
          <w:tcPr>
            <w:tcW w:w="2710" w:type="dxa"/>
          </w:tcPr>
          <w:p w14:paraId="27D52D04" w14:textId="358069FF"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87.3 (274)</w:t>
            </w:r>
          </w:p>
        </w:tc>
        <w:tc>
          <w:tcPr>
            <w:tcW w:w="2251" w:type="dxa"/>
          </w:tcPr>
          <w:p w14:paraId="382CBDFB" w14:textId="1A6F3D46"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12.7 (40)</w:t>
            </w:r>
          </w:p>
        </w:tc>
        <w:tc>
          <w:tcPr>
            <w:tcW w:w="1245" w:type="dxa"/>
          </w:tcPr>
          <w:p w14:paraId="2781239F" w14:textId="388E5902"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314</w:t>
            </w:r>
          </w:p>
        </w:tc>
      </w:tr>
      <w:tr w:rsidR="001D0563" w:rsidRPr="008D2408" w14:paraId="36BEF5C5" w14:textId="77777777" w:rsidTr="00C40745">
        <w:trPr>
          <w:trHeight w:val="284"/>
        </w:trPr>
        <w:tc>
          <w:tcPr>
            <w:tcW w:w="3433" w:type="dxa"/>
          </w:tcPr>
          <w:p w14:paraId="37FD51B9" w14:textId="47F96C81"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 xml:space="preserve">Klebsiella </w:t>
            </w:r>
            <w:proofErr w:type="spellStart"/>
            <w:r w:rsidRPr="00751268">
              <w:rPr>
                <w:rFonts w:ascii="Arial" w:hAnsi="Arial" w:cs="Arial"/>
                <w:i/>
                <w:iCs/>
                <w:szCs w:val="18"/>
              </w:rPr>
              <w:t>oxytoca</w:t>
            </w:r>
            <w:proofErr w:type="spellEnd"/>
          </w:p>
        </w:tc>
        <w:tc>
          <w:tcPr>
            <w:tcW w:w="2710" w:type="dxa"/>
          </w:tcPr>
          <w:p w14:paraId="0C3503B9" w14:textId="46C47558"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68.4 (184)</w:t>
            </w:r>
          </w:p>
        </w:tc>
        <w:tc>
          <w:tcPr>
            <w:tcW w:w="2251" w:type="dxa"/>
          </w:tcPr>
          <w:p w14:paraId="68DC77B1" w14:textId="79D67AB2"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31.6 (85)</w:t>
            </w:r>
          </w:p>
        </w:tc>
        <w:tc>
          <w:tcPr>
            <w:tcW w:w="1245" w:type="dxa"/>
          </w:tcPr>
          <w:p w14:paraId="6CE8B6F0" w14:textId="342DF4AD"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269</w:t>
            </w:r>
          </w:p>
        </w:tc>
      </w:tr>
      <w:tr w:rsidR="001D0563" w:rsidRPr="008D2408" w14:paraId="7BFEBF6E" w14:textId="77777777" w:rsidTr="00C40745">
        <w:trPr>
          <w:trHeight w:val="284"/>
        </w:trPr>
        <w:tc>
          <w:tcPr>
            <w:tcW w:w="3433" w:type="dxa"/>
          </w:tcPr>
          <w:p w14:paraId="56E765A6" w14:textId="62106DFB"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Serratia marcescens</w:t>
            </w:r>
          </w:p>
        </w:tc>
        <w:tc>
          <w:tcPr>
            <w:tcW w:w="2710" w:type="dxa"/>
          </w:tcPr>
          <w:p w14:paraId="06337E67" w14:textId="2B582DEC"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55.0 (110)</w:t>
            </w:r>
          </w:p>
        </w:tc>
        <w:tc>
          <w:tcPr>
            <w:tcW w:w="2251" w:type="dxa"/>
          </w:tcPr>
          <w:p w14:paraId="0084FAE1" w14:textId="70E6743F"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szCs w:val="18"/>
              </w:rPr>
              <w:t>45.0 (90)</w:t>
            </w:r>
          </w:p>
        </w:tc>
        <w:tc>
          <w:tcPr>
            <w:tcW w:w="1245" w:type="dxa"/>
          </w:tcPr>
          <w:p w14:paraId="08994BD4" w14:textId="540699F5"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200</w:t>
            </w:r>
          </w:p>
        </w:tc>
      </w:tr>
      <w:tr w:rsidR="001D0563" w:rsidRPr="008D2408" w14:paraId="1045C5DF" w14:textId="77777777" w:rsidTr="00C40745">
        <w:trPr>
          <w:trHeight w:val="284"/>
        </w:trPr>
        <w:tc>
          <w:tcPr>
            <w:tcW w:w="3433" w:type="dxa"/>
          </w:tcPr>
          <w:p w14:paraId="7702EC3C" w14:textId="1C4D3CA0"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Klebsiella aerogenes</w:t>
            </w:r>
          </w:p>
        </w:tc>
        <w:tc>
          <w:tcPr>
            <w:tcW w:w="2710" w:type="dxa"/>
          </w:tcPr>
          <w:p w14:paraId="462DB966" w14:textId="5A1B79D3"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62.2 (74)</w:t>
            </w:r>
          </w:p>
        </w:tc>
        <w:tc>
          <w:tcPr>
            <w:tcW w:w="2251" w:type="dxa"/>
          </w:tcPr>
          <w:p w14:paraId="632E64C8" w14:textId="6B1D7A3A"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37.8 (45)</w:t>
            </w:r>
          </w:p>
        </w:tc>
        <w:tc>
          <w:tcPr>
            <w:tcW w:w="1245" w:type="dxa"/>
          </w:tcPr>
          <w:p w14:paraId="05DD27A0" w14:textId="64E6F675"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119</w:t>
            </w:r>
          </w:p>
        </w:tc>
      </w:tr>
      <w:tr w:rsidR="001D0563" w:rsidRPr="008D2408" w14:paraId="57E53CF7" w14:textId="77777777" w:rsidTr="00C40745">
        <w:trPr>
          <w:trHeight w:val="284"/>
        </w:trPr>
        <w:tc>
          <w:tcPr>
            <w:tcW w:w="3433" w:type="dxa"/>
          </w:tcPr>
          <w:p w14:paraId="5FC4BDF2" w14:textId="0B89DC38"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 xml:space="preserve">Citrobacter </w:t>
            </w:r>
            <w:proofErr w:type="spellStart"/>
            <w:r w:rsidRPr="00751268">
              <w:rPr>
                <w:rFonts w:ascii="Arial" w:hAnsi="Arial" w:cs="Arial"/>
                <w:i/>
                <w:iCs/>
                <w:szCs w:val="18"/>
              </w:rPr>
              <w:t>koseri</w:t>
            </w:r>
            <w:proofErr w:type="spellEnd"/>
          </w:p>
        </w:tc>
        <w:tc>
          <w:tcPr>
            <w:tcW w:w="2710" w:type="dxa"/>
          </w:tcPr>
          <w:p w14:paraId="19B7E720" w14:textId="42D21188"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81.9 (77)</w:t>
            </w:r>
          </w:p>
        </w:tc>
        <w:tc>
          <w:tcPr>
            <w:tcW w:w="2251" w:type="dxa"/>
          </w:tcPr>
          <w:p w14:paraId="3F2A73EB" w14:textId="0FF7694C"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18.1 (17)</w:t>
            </w:r>
          </w:p>
        </w:tc>
        <w:tc>
          <w:tcPr>
            <w:tcW w:w="1245" w:type="dxa"/>
          </w:tcPr>
          <w:p w14:paraId="5AADC82D" w14:textId="218F48C0"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94</w:t>
            </w:r>
          </w:p>
        </w:tc>
      </w:tr>
      <w:tr w:rsidR="001D0563" w:rsidRPr="008D2408" w14:paraId="2838B28C" w14:textId="77777777" w:rsidTr="00C40745">
        <w:trPr>
          <w:trHeight w:val="284"/>
        </w:trPr>
        <w:tc>
          <w:tcPr>
            <w:tcW w:w="3433" w:type="dxa"/>
          </w:tcPr>
          <w:p w14:paraId="22706C8D" w14:textId="10E6B3D0"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 xml:space="preserve">Citrobacter </w:t>
            </w:r>
            <w:proofErr w:type="spellStart"/>
            <w:r w:rsidRPr="00751268">
              <w:rPr>
                <w:rFonts w:ascii="Arial" w:hAnsi="Arial" w:cs="Arial"/>
                <w:i/>
                <w:iCs/>
                <w:szCs w:val="18"/>
              </w:rPr>
              <w:t>freundii</w:t>
            </w:r>
            <w:proofErr w:type="spellEnd"/>
            <w:r w:rsidRPr="00751268">
              <w:rPr>
                <w:rFonts w:ascii="Arial" w:hAnsi="Arial" w:cs="Arial"/>
                <w:szCs w:val="18"/>
              </w:rPr>
              <w:t xml:space="preserve"> complex</w:t>
            </w:r>
          </w:p>
        </w:tc>
        <w:tc>
          <w:tcPr>
            <w:tcW w:w="2710" w:type="dxa"/>
          </w:tcPr>
          <w:p w14:paraId="4E01327E" w14:textId="7D8CDFAA"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63.6 (56)</w:t>
            </w:r>
          </w:p>
        </w:tc>
        <w:tc>
          <w:tcPr>
            <w:tcW w:w="2251" w:type="dxa"/>
          </w:tcPr>
          <w:p w14:paraId="1EFADA60" w14:textId="206D8A4D"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36.4 (32)</w:t>
            </w:r>
          </w:p>
        </w:tc>
        <w:tc>
          <w:tcPr>
            <w:tcW w:w="1245" w:type="dxa"/>
          </w:tcPr>
          <w:p w14:paraId="18985D1C" w14:textId="255F6419"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88</w:t>
            </w:r>
          </w:p>
        </w:tc>
      </w:tr>
      <w:tr w:rsidR="001D0563" w:rsidRPr="008D2408" w14:paraId="49B123D2" w14:textId="77777777" w:rsidTr="00C40745">
        <w:trPr>
          <w:trHeight w:val="284"/>
        </w:trPr>
        <w:tc>
          <w:tcPr>
            <w:tcW w:w="3433" w:type="dxa"/>
          </w:tcPr>
          <w:p w14:paraId="22266141" w14:textId="578FC86E" w:rsidR="001D0563" w:rsidRPr="008D2408" w:rsidRDefault="001D0563" w:rsidP="00A153C4">
            <w:pPr>
              <w:pStyle w:val="TableParagraph"/>
              <w:spacing w:before="0"/>
              <w:rPr>
                <w:rFonts w:ascii="Arial" w:hAnsi="Arial" w:cs="Arial"/>
                <w:i/>
                <w:iCs/>
                <w:color w:val="000000"/>
                <w:szCs w:val="18"/>
                <w:lang w:val="en-AU"/>
              </w:rPr>
            </w:pPr>
            <w:proofErr w:type="spellStart"/>
            <w:r w:rsidRPr="00751268">
              <w:rPr>
                <w:rFonts w:ascii="Arial" w:hAnsi="Arial" w:cs="Arial"/>
                <w:i/>
                <w:iCs/>
                <w:szCs w:val="18"/>
              </w:rPr>
              <w:t>Morganella</w:t>
            </w:r>
            <w:proofErr w:type="spellEnd"/>
            <w:r w:rsidRPr="00751268">
              <w:rPr>
                <w:rFonts w:ascii="Arial" w:hAnsi="Arial" w:cs="Arial"/>
                <w:i/>
                <w:iCs/>
                <w:szCs w:val="18"/>
              </w:rPr>
              <w:t xml:space="preserve"> morganii</w:t>
            </w:r>
          </w:p>
        </w:tc>
        <w:tc>
          <w:tcPr>
            <w:tcW w:w="2710" w:type="dxa"/>
          </w:tcPr>
          <w:p w14:paraId="356DBD86" w14:textId="42090A63"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70.5 (62)</w:t>
            </w:r>
          </w:p>
        </w:tc>
        <w:tc>
          <w:tcPr>
            <w:tcW w:w="2251" w:type="dxa"/>
          </w:tcPr>
          <w:p w14:paraId="4E0C9F63" w14:textId="6FE05D6A"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29.5 (26)</w:t>
            </w:r>
          </w:p>
        </w:tc>
        <w:tc>
          <w:tcPr>
            <w:tcW w:w="1245" w:type="dxa"/>
          </w:tcPr>
          <w:p w14:paraId="554B6D68" w14:textId="0D6CA977"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88</w:t>
            </w:r>
          </w:p>
        </w:tc>
      </w:tr>
      <w:tr w:rsidR="001D0563" w:rsidRPr="008D2408" w14:paraId="7CA8933D" w14:textId="77777777" w:rsidTr="00C40745">
        <w:trPr>
          <w:trHeight w:val="284"/>
        </w:trPr>
        <w:tc>
          <w:tcPr>
            <w:tcW w:w="3433" w:type="dxa"/>
          </w:tcPr>
          <w:p w14:paraId="2BB7FE7D" w14:textId="1CADFABF"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Salmonella</w:t>
            </w:r>
            <w:r w:rsidRPr="00751268">
              <w:rPr>
                <w:rFonts w:ascii="Arial" w:hAnsi="Arial" w:cs="Arial"/>
                <w:szCs w:val="18"/>
              </w:rPr>
              <w:t xml:space="preserve"> species (non-typhoidal)</w:t>
            </w:r>
          </w:p>
        </w:tc>
        <w:tc>
          <w:tcPr>
            <w:tcW w:w="2710" w:type="dxa"/>
          </w:tcPr>
          <w:p w14:paraId="4CAADB06" w14:textId="597933EC"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98.8 (80)</w:t>
            </w:r>
          </w:p>
        </w:tc>
        <w:tc>
          <w:tcPr>
            <w:tcW w:w="2251" w:type="dxa"/>
          </w:tcPr>
          <w:p w14:paraId="51A1584F" w14:textId="19C9C9F7"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1.2 (1)</w:t>
            </w:r>
          </w:p>
        </w:tc>
        <w:tc>
          <w:tcPr>
            <w:tcW w:w="1245" w:type="dxa"/>
          </w:tcPr>
          <w:p w14:paraId="35C5B474" w14:textId="6D55CB6A"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81</w:t>
            </w:r>
          </w:p>
        </w:tc>
      </w:tr>
      <w:tr w:rsidR="001D0563" w:rsidRPr="008D2408" w14:paraId="7EA5F65A" w14:textId="77777777" w:rsidTr="00C40745">
        <w:trPr>
          <w:trHeight w:val="284"/>
        </w:trPr>
        <w:tc>
          <w:tcPr>
            <w:tcW w:w="3433" w:type="dxa"/>
          </w:tcPr>
          <w:p w14:paraId="6A2587D7" w14:textId="0F6994AD" w:rsidR="001D0563" w:rsidRPr="008D2408" w:rsidRDefault="001D0563" w:rsidP="00A153C4">
            <w:pPr>
              <w:pStyle w:val="TableParagraph"/>
              <w:spacing w:before="0"/>
              <w:rPr>
                <w:rFonts w:ascii="Arial" w:hAnsi="Arial" w:cs="Arial"/>
                <w:i/>
                <w:iCs/>
                <w:color w:val="000000"/>
                <w:szCs w:val="18"/>
                <w:lang w:val="en-AU"/>
              </w:rPr>
            </w:pPr>
            <w:proofErr w:type="spellStart"/>
            <w:r w:rsidRPr="00751268">
              <w:rPr>
                <w:rFonts w:ascii="Arial" w:hAnsi="Arial" w:cs="Arial"/>
                <w:i/>
                <w:iCs/>
                <w:szCs w:val="18"/>
              </w:rPr>
              <w:t>Raoultella</w:t>
            </w:r>
            <w:proofErr w:type="spellEnd"/>
            <w:r w:rsidRPr="00751268">
              <w:rPr>
                <w:rFonts w:ascii="Arial" w:hAnsi="Arial" w:cs="Arial"/>
                <w:i/>
                <w:iCs/>
                <w:szCs w:val="18"/>
              </w:rPr>
              <w:t xml:space="preserve"> </w:t>
            </w:r>
            <w:proofErr w:type="spellStart"/>
            <w:r w:rsidRPr="00751268">
              <w:rPr>
                <w:rFonts w:ascii="Arial" w:hAnsi="Arial" w:cs="Arial"/>
                <w:i/>
                <w:iCs/>
                <w:szCs w:val="18"/>
              </w:rPr>
              <w:t>ornithinolytica</w:t>
            </w:r>
            <w:proofErr w:type="spellEnd"/>
          </w:p>
        </w:tc>
        <w:tc>
          <w:tcPr>
            <w:tcW w:w="2710" w:type="dxa"/>
          </w:tcPr>
          <w:p w14:paraId="3CD92689" w14:textId="60796B5D"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67.9 (19)</w:t>
            </w:r>
          </w:p>
        </w:tc>
        <w:tc>
          <w:tcPr>
            <w:tcW w:w="2251" w:type="dxa"/>
          </w:tcPr>
          <w:p w14:paraId="71A83108" w14:textId="2D18C9AB"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32.1 (9)</w:t>
            </w:r>
          </w:p>
        </w:tc>
        <w:tc>
          <w:tcPr>
            <w:tcW w:w="1245" w:type="dxa"/>
          </w:tcPr>
          <w:p w14:paraId="5C6DE2E3" w14:textId="2AFD7AC4"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28</w:t>
            </w:r>
          </w:p>
        </w:tc>
      </w:tr>
      <w:tr w:rsidR="001D0563" w:rsidRPr="008D2408" w14:paraId="4FAAA4EE" w14:textId="77777777" w:rsidTr="00C40745">
        <w:trPr>
          <w:trHeight w:val="284"/>
        </w:trPr>
        <w:tc>
          <w:tcPr>
            <w:tcW w:w="3433" w:type="dxa"/>
          </w:tcPr>
          <w:p w14:paraId="34D4633D" w14:textId="595B7C48"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Klebsiella</w:t>
            </w:r>
            <w:r w:rsidRPr="00751268">
              <w:rPr>
                <w:rFonts w:ascii="Arial" w:hAnsi="Arial" w:cs="Arial"/>
                <w:szCs w:val="18"/>
              </w:rPr>
              <w:t xml:space="preserve"> species</w:t>
            </w:r>
            <w:r w:rsidRPr="006C20B3">
              <w:rPr>
                <w:rFonts w:ascii="Arial" w:hAnsi="Arial" w:cs="Arial"/>
                <w:szCs w:val="18"/>
                <w:vertAlign w:val="superscript"/>
              </w:rPr>
              <w:t>†</w:t>
            </w:r>
          </w:p>
        </w:tc>
        <w:tc>
          <w:tcPr>
            <w:tcW w:w="2710" w:type="dxa"/>
          </w:tcPr>
          <w:p w14:paraId="52EFDD79" w14:textId="25BBB026"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70.4 (19)</w:t>
            </w:r>
          </w:p>
        </w:tc>
        <w:tc>
          <w:tcPr>
            <w:tcW w:w="2251" w:type="dxa"/>
          </w:tcPr>
          <w:p w14:paraId="57103B47" w14:textId="2C615B0D"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29.6 (8)</w:t>
            </w:r>
          </w:p>
        </w:tc>
        <w:tc>
          <w:tcPr>
            <w:tcW w:w="1245" w:type="dxa"/>
          </w:tcPr>
          <w:p w14:paraId="24BF0835" w14:textId="2DEED2DF"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27</w:t>
            </w:r>
          </w:p>
        </w:tc>
      </w:tr>
      <w:tr w:rsidR="001D0563" w:rsidRPr="008D2408" w14:paraId="58B9FCE8" w14:textId="77777777" w:rsidTr="00C40745">
        <w:trPr>
          <w:trHeight w:val="284"/>
        </w:trPr>
        <w:tc>
          <w:tcPr>
            <w:tcW w:w="3433" w:type="dxa"/>
          </w:tcPr>
          <w:p w14:paraId="608629D5" w14:textId="3E1C83FD"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Enterobacter</w:t>
            </w:r>
            <w:r w:rsidRPr="00751268">
              <w:rPr>
                <w:rFonts w:ascii="Arial" w:hAnsi="Arial" w:cs="Arial"/>
                <w:szCs w:val="18"/>
              </w:rPr>
              <w:t xml:space="preserve"> species</w:t>
            </w:r>
            <w:r w:rsidRPr="006C20B3">
              <w:rPr>
                <w:rFonts w:ascii="Arial" w:hAnsi="Arial" w:cs="Arial"/>
                <w:szCs w:val="18"/>
                <w:vertAlign w:val="superscript"/>
              </w:rPr>
              <w:t>†</w:t>
            </w:r>
          </w:p>
        </w:tc>
        <w:tc>
          <w:tcPr>
            <w:tcW w:w="2710" w:type="dxa"/>
          </w:tcPr>
          <w:p w14:paraId="15FFB563" w14:textId="6700459E"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52.2 (12)</w:t>
            </w:r>
          </w:p>
        </w:tc>
        <w:tc>
          <w:tcPr>
            <w:tcW w:w="2251" w:type="dxa"/>
          </w:tcPr>
          <w:p w14:paraId="0DDE44C0" w14:textId="107BADE5"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47.8 (11)</w:t>
            </w:r>
          </w:p>
        </w:tc>
        <w:tc>
          <w:tcPr>
            <w:tcW w:w="1245" w:type="dxa"/>
          </w:tcPr>
          <w:p w14:paraId="23002C8E" w14:textId="73CAE874"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23</w:t>
            </w:r>
          </w:p>
        </w:tc>
      </w:tr>
      <w:tr w:rsidR="001D0563" w:rsidRPr="008D2408" w14:paraId="0D443B6A" w14:textId="77777777" w:rsidTr="00C40745">
        <w:trPr>
          <w:trHeight w:val="284"/>
        </w:trPr>
        <w:tc>
          <w:tcPr>
            <w:tcW w:w="3433" w:type="dxa"/>
          </w:tcPr>
          <w:p w14:paraId="72282865" w14:textId="4A44A82B"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 xml:space="preserve">Providencia </w:t>
            </w:r>
            <w:proofErr w:type="spellStart"/>
            <w:r w:rsidRPr="00751268">
              <w:rPr>
                <w:rFonts w:ascii="Arial" w:hAnsi="Arial" w:cs="Arial"/>
                <w:i/>
                <w:iCs/>
                <w:szCs w:val="18"/>
              </w:rPr>
              <w:t>rettgeri</w:t>
            </w:r>
            <w:proofErr w:type="spellEnd"/>
          </w:p>
        </w:tc>
        <w:tc>
          <w:tcPr>
            <w:tcW w:w="2710" w:type="dxa"/>
          </w:tcPr>
          <w:p w14:paraId="09A29BE9" w14:textId="46F4678A"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69.2 (9)</w:t>
            </w:r>
          </w:p>
        </w:tc>
        <w:tc>
          <w:tcPr>
            <w:tcW w:w="2251" w:type="dxa"/>
          </w:tcPr>
          <w:p w14:paraId="3E43FECE" w14:textId="293504E2"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30.8 (4)</w:t>
            </w:r>
          </w:p>
        </w:tc>
        <w:tc>
          <w:tcPr>
            <w:tcW w:w="1245" w:type="dxa"/>
          </w:tcPr>
          <w:p w14:paraId="5192F169" w14:textId="72090D38"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13</w:t>
            </w:r>
          </w:p>
        </w:tc>
      </w:tr>
      <w:tr w:rsidR="001D0563" w:rsidRPr="008D2408" w14:paraId="24A2B2CE" w14:textId="77777777" w:rsidTr="00C40745">
        <w:trPr>
          <w:trHeight w:val="284"/>
        </w:trPr>
        <w:tc>
          <w:tcPr>
            <w:tcW w:w="3433" w:type="dxa"/>
          </w:tcPr>
          <w:p w14:paraId="0DA80510" w14:textId="604D033F" w:rsidR="001D0563" w:rsidRPr="008D2408" w:rsidRDefault="001D0563" w:rsidP="00A153C4">
            <w:pPr>
              <w:pStyle w:val="TableParagraph"/>
              <w:spacing w:before="0"/>
              <w:rPr>
                <w:rFonts w:ascii="Arial" w:hAnsi="Arial" w:cs="Arial"/>
                <w:i/>
                <w:iCs/>
                <w:color w:val="000000"/>
                <w:szCs w:val="18"/>
                <w:lang w:val="en-AU"/>
              </w:rPr>
            </w:pPr>
            <w:proofErr w:type="spellStart"/>
            <w:r w:rsidRPr="00751268">
              <w:rPr>
                <w:rFonts w:ascii="Arial" w:hAnsi="Arial" w:cs="Arial"/>
                <w:i/>
                <w:iCs/>
                <w:szCs w:val="18"/>
              </w:rPr>
              <w:t>Pantoea</w:t>
            </w:r>
            <w:proofErr w:type="spellEnd"/>
            <w:r w:rsidRPr="00751268">
              <w:rPr>
                <w:rFonts w:ascii="Arial" w:hAnsi="Arial" w:cs="Arial"/>
                <w:i/>
                <w:iCs/>
                <w:szCs w:val="18"/>
              </w:rPr>
              <w:t xml:space="preserve"> </w:t>
            </w:r>
            <w:proofErr w:type="spellStart"/>
            <w:r w:rsidRPr="00751268">
              <w:rPr>
                <w:rFonts w:ascii="Arial" w:hAnsi="Arial" w:cs="Arial"/>
                <w:i/>
                <w:iCs/>
                <w:szCs w:val="18"/>
              </w:rPr>
              <w:t>agglomerans</w:t>
            </w:r>
            <w:proofErr w:type="spellEnd"/>
          </w:p>
        </w:tc>
        <w:tc>
          <w:tcPr>
            <w:tcW w:w="2710" w:type="dxa"/>
          </w:tcPr>
          <w:p w14:paraId="01D6E918" w14:textId="058262EE"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83.3 (10)</w:t>
            </w:r>
          </w:p>
        </w:tc>
        <w:tc>
          <w:tcPr>
            <w:tcW w:w="2251" w:type="dxa"/>
          </w:tcPr>
          <w:p w14:paraId="2CB8ECA0" w14:textId="7619EC2C"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16.7 (2)</w:t>
            </w:r>
          </w:p>
        </w:tc>
        <w:tc>
          <w:tcPr>
            <w:tcW w:w="1245" w:type="dxa"/>
          </w:tcPr>
          <w:p w14:paraId="4D5A84BA" w14:textId="5B86382A"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12</w:t>
            </w:r>
          </w:p>
        </w:tc>
      </w:tr>
      <w:tr w:rsidR="001D0563" w:rsidRPr="008D2408" w14:paraId="33214BE9" w14:textId="77777777" w:rsidTr="00C40745">
        <w:trPr>
          <w:trHeight w:val="284"/>
        </w:trPr>
        <w:tc>
          <w:tcPr>
            <w:tcW w:w="3433" w:type="dxa"/>
          </w:tcPr>
          <w:p w14:paraId="2604CB7F" w14:textId="4725778D"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 xml:space="preserve">Serratia </w:t>
            </w:r>
            <w:proofErr w:type="spellStart"/>
            <w:r w:rsidRPr="00751268">
              <w:rPr>
                <w:rFonts w:ascii="Arial" w:hAnsi="Arial" w:cs="Arial"/>
                <w:i/>
                <w:iCs/>
                <w:szCs w:val="18"/>
              </w:rPr>
              <w:t>liquefaciens</w:t>
            </w:r>
            <w:proofErr w:type="spellEnd"/>
            <w:r w:rsidRPr="00751268">
              <w:rPr>
                <w:rFonts w:ascii="Arial" w:hAnsi="Arial" w:cs="Arial"/>
                <w:szCs w:val="18"/>
              </w:rPr>
              <w:t xml:space="preserve"> complex</w:t>
            </w:r>
          </w:p>
        </w:tc>
        <w:tc>
          <w:tcPr>
            <w:tcW w:w="2710" w:type="dxa"/>
          </w:tcPr>
          <w:p w14:paraId="20FF7BD0" w14:textId="03684354"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75.0 (9)</w:t>
            </w:r>
          </w:p>
        </w:tc>
        <w:tc>
          <w:tcPr>
            <w:tcW w:w="2251" w:type="dxa"/>
          </w:tcPr>
          <w:p w14:paraId="043DA8A4" w14:textId="51EB9E98"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25.0 (3)</w:t>
            </w:r>
          </w:p>
        </w:tc>
        <w:tc>
          <w:tcPr>
            <w:tcW w:w="1245" w:type="dxa"/>
          </w:tcPr>
          <w:p w14:paraId="4C7B5965" w14:textId="57300615"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12</w:t>
            </w:r>
          </w:p>
        </w:tc>
      </w:tr>
      <w:tr w:rsidR="001D0563" w:rsidRPr="008D2408" w14:paraId="678EB5ED" w14:textId="77777777" w:rsidTr="00C40745">
        <w:trPr>
          <w:trHeight w:val="284"/>
        </w:trPr>
        <w:tc>
          <w:tcPr>
            <w:tcW w:w="3433" w:type="dxa"/>
          </w:tcPr>
          <w:p w14:paraId="1F6A09C8" w14:textId="68663DCD"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 xml:space="preserve">Acinetobacter </w:t>
            </w:r>
            <w:proofErr w:type="spellStart"/>
            <w:r w:rsidRPr="00751268">
              <w:rPr>
                <w:rFonts w:ascii="Arial" w:hAnsi="Arial" w:cs="Arial"/>
                <w:i/>
                <w:iCs/>
                <w:szCs w:val="18"/>
              </w:rPr>
              <w:t>ursingii</w:t>
            </w:r>
            <w:proofErr w:type="spellEnd"/>
          </w:p>
        </w:tc>
        <w:tc>
          <w:tcPr>
            <w:tcW w:w="2710" w:type="dxa"/>
          </w:tcPr>
          <w:p w14:paraId="4205F2DB" w14:textId="355DCA13"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60.0 (6)</w:t>
            </w:r>
          </w:p>
        </w:tc>
        <w:tc>
          <w:tcPr>
            <w:tcW w:w="2251" w:type="dxa"/>
          </w:tcPr>
          <w:p w14:paraId="7942940C" w14:textId="6A1E0441"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40.0 (4)</w:t>
            </w:r>
          </w:p>
        </w:tc>
        <w:tc>
          <w:tcPr>
            <w:tcW w:w="1245" w:type="dxa"/>
          </w:tcPr>
          <w:p w14:paraId="0A367E0F" w14:textId="1C962B26"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10</w:t>
            </w:r>
          </w:p>
        </w:tc>
      </w:tr>
      <w:tr w:rsidR="001D0563" w:rsidRPr="008D2408" w14:paraId="1A66C029" w14:textId="77777777" w:rsidTr="00C40745">
        <w:trPr>
          <w:trHeight w:val="284"/>
        </w:trPr>
        <w:tc>
          <w:tcPr>
            <w:tcW w:w="3433" w:type="dxa"/>
          </w:tcPr>
          <w:p w14:paraId="68E632F1" w14:textId="48021C1C" w:rsidR="001D0563" w:rsidRPr="008D2408" w:rsidRDefault="001D0563" w:rsidP="00A153C4">
            <w:pPr>
              <w:pStyle w:val="TableParagraph"/>
              <w:spacing w:before="0"/>
              <w:rPr>
                <w:rFonts w:ascii="Arial" w:hAnsi="Arial" w:cs="Arial"/>
                <w:i/>
                <w:iCs/>
                <w:color w:val="000000"/>
                <w:szCs w:val="18"/>
                <w:lang w:val="en-AU"/>
              </w:rPr>
            </w:pPr>
            <w:r w:rsidRPr="002662CF">
              <w:rPr>
                <w:rFonts w:ascii="Arial" w:hAnsi="Arial" w:cs="Arial"/>
                <w:szCs w:val="18"/>
              </w:rPr>
              <w:t xml:space="preserve">Other gram-negative species </w:t>
            </w:r>
            <w:r w:rsidRPr="002662CF">
              <w:rPr>
                <w:rFonts w:ascii="Arial" w:hAnsi="Arial" w:cs="Arial"/>
                <w:color w:val="000000"/>
                <w:szCs w:val="18"/>
              </w:rPr>
              <w:t>(</w:t>
            </w:r>
            <w:r w:rsidRPr="002662CF">
              <w:rPr>
                <w:rFonts w:ascii="Arial" w:hAnsi="Arial" w:cs="Arial"/>
                <w:i/>
                <w:iCs/>
                <w:color w:val="000000"/>
                <w:szCs w:val="18"/>
              </w:rPr>
              <w:t>n</w:t>
            </w:r>
            <w:r w:rsidRPr="002662CF">
              <w:rPr>
                <w:rFonts w:ascii="Arial" w:hAnsi="Arial" w:cs="Arial"/>
                <w:color w:val="000000"/>
                <w:szCs w:val="18"/>
              </w:rPr>
              <w:t> = </w:t>
            </w:r>
            <w:r>
              <w:rPr>
                <w:rFonts w:ascii="Arial" w:hAnsi="Arial" w:cs="Arial"/>
                <w:color w:val="000000"/>
                <w:szCs w:val="18"/>
              </w:rPr>
              <w:t>34</w:t>
            </w:r>
            <w:r w:rsidRPr="002662CF">
              <w:rPr>
                <w:rFonts w:ascii="Arial" w:hAnsi="Arial" w:cs="Arial"/>
                <w:color w:val="000000"/>
                <w:szCs w:val="18"/>
              </w:rPr>
              <w:t>)</w:t>
            </w:r>
          </w:p>
        </w:tc>
        <w:tc>
          <w:tcPr>
            <w:tcW w:w="2710" w:type="dxa"/>
          </w:tcPr>
          <w:p w14:paraId="623D2C54" w14:textId="13FD26B5"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72.9 (70)</w:t>
            </w:r>
          </w:p>
        </w:tc>
        <w:tc>
          <w:tcPr>
            <w:tcW w:w="2251" w:type="dxa"/>
          </w:tcPr>
          <w:p w14:paraId="5FDA781E" w14:textId="71C29AA2"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27.1 (26)</w:t>
            </w:r>
          </w:p>
        </w:tc>
        <w:tc>
          <w:tcPr>
            <w:tcW w:w="1245" w:type="dxa"/>
          </w:tcPr>
          <w:p w14:paraId="5B3EFC6D" w14:textId="51B3317C"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96</w:t>
            </w:r>
          </w:p>
        </w:tc>
      </w:tr>
      <w:tr w:rsidR="001D0563" w:rsidRPr="008D2408" w14:paraId="676832CC" w14:textId="77777777" w:rsidTr="001D0563">
        <w:trPr>
          <w:trHeight w:val="284"/>
        </w:trPr>
        <w:tc>
          <w:tcPr>
            <w:tcW w:w="3433" w:type="dxa"/>
            <w:shd w:val="clear" w:color="auto" w:fill="EEECE1" w:themeFill="background2"/>
          </w:tcPr>
          <w:p w14:paraId="72E6A136" w14:textId="627E4CF8" w:rsidR="001D0563" w:rsidRPr="008D2408" w:rsidRDefault="001D0563" w:rsidP="00A153C4">
            <w:pPr>
              <w:pStyle w:val="TableParagraph"/>
              <w:spacing w:before="0"/>
              <w:rPr>
                <w:rFonts w:ascii="Arial" w:hAnsi="Arial" w:cs="Arial"/>
                <w:i/>
                <w:iCs/>
                <w:color w:val="000000"/>
                <w:szCs w:val="18"/>
                <w:lang w:val="en-AU"/>
              </w:rPr>
            </w:pPr>
            <w:r w:rsidRPr="00751268">
              <w:rPr>
                <w:rFonts w:ascii="Arial" w:hAnsi="Arial" w:cs="Arial"/>
                <w:i/>
                <w:iCs/>
                <w:szCs w:val="18"/>
              </w:rPr>
              <w:t>Pseudomonas aeruginosa</w:t>
            </w:r>
          </w:p>
        </w:tc>
        <w:tc>
          <w:tcPr>
            <w:tcW w:w="2710" w:type="dxa"/>
            <w:shd w:val="clear" w:color="auto" w:fill="EEECE1" w:themeFill="background2"/>
          </w:tcPr>
          <w:p w14:paraId="14C376ED" w14:textId="225BA7A7" w:rsidR="001D0563" w:rsidRPr="008D2408" w:rsidRDefault="001D0563" w:rsidP="00A153C4">
            <w:pPr>
              <w:pStyle w:val="TableParagraph"/>
              <w:spacing w:before="0"/>
              <w:ind w:right="785"/>
              <w:jc w:val="right"/>
              <w:rPr>
                <w:rFonts w:ascii="Arial" w:hAnsi="Arial" w:cs="Arial"/>
                <w:color w:val="000000"/>
                <w:szCs w:val="18"/>
                <w:lang w:val="en-AU"/>
              </w:rPr>
            </w:pPr>
            <w:r w:rsidRPr="007E55B6">
              <w:rPr>
                <w:rFonts w:ascii="Arial" w:hAnsi="Arial" w:cs="Arial"/>
                <w:color w:val="000000"/>
                <w:szCs w:val="18"/>
              </w:rPr>
              <w:t>60.8 (453)</w:t>
            </w:r>
          </w:p>
        </w:tc>
        <w:tc>
          <w:tcPr>
            <w:tcW w:w="2251" w:type="dxa"/>
            <w:shd w:val="clear" w:color="auto" w:fill="EEECE1" w:themeFill="background2"/>
          </w:tcPr>
          <w:p w14:paraId="29B62190" w14:textId="313B782D" w:rsidR="001D0563" w:rsidRPr="008D2408" w:rsidRDefault="001D0563" w:rsidP="00A153C4">
            <w:pPr>
              <w:pStyle w:val="TableParagraph"/>
              <w:spacing w:before="0"/>
              <w:ind w:right="483"/>
              <w:jc w:val="right"/>
              <w:rPr>
                <w:rFonts w:ascii="Arial" w:hAnsi="Arial" w:cs="Arial"/>
                <w:color w:val="000000"/>
                <w:szCs w:val="18"/>
                <w:lang w:val="en-AU"/>
              </w:rPr>
            </w:pPr>
            <w:r w:rsidRPr="007E55B6">
              <w:rPr>
                <w:rFonts w:ascii="Arial" w:hAnsi="Arial" w:cs="Arial"/>
                <w:color w:val="000000"/>
                <w:szCs w:val="18"/>
              </w:rPr>
              <w:t>39.2 (292)</w:t>
            </w:r>
          </w:p>
        </w:tc>
        <w:tc>
          <w:tcPr>
            <w:tcW w:w="1245" w:type="dxa"/>
            <w:shd w:val="clear" w:color="auto" w:fill="EEECE1" w:themeFill="background2"/>
          </w:tcPr>
          <w:p w14:paraId="4B326562" w14:textId="517E2D44" w:rsidR="001D0563" w:rsidRPr="008D2408" w:rsidRDefault="001D0563" w:rsidP="00A153C4">
            <w:pPr>
              <w:pStyle w:val="TableParagraph"/>
              <w:spacing w:before="0"/>
              <w:ind w:right="169"/>
              <w:jc w:val="right"/>
              <w:rPr>
                <w:rFonts w:ascii="Arial" w:hAnsi="Arial" w:cs="Arial"/>
                <w:color w:val="000000"/>
                <w:szCs w:val="18"/>
                <w:lang w:val="en-AU"/>
              </w:rPr>
            </w:pPr>
            <w:r w:rsidRPr="007E55B6">
              <w:rPr>
                <w:rFonts w:ascii="Arial" w:hAnsi="Arial" w:cs="Arial"/>
                <w:color w:val="000000"/>
                <w:szCs w:val="18"/>
              </w:rPr>
              <w:t>745</w:t>
            </w:r>
          </w:p>
        </w:tc>
      </w:tr>
      <w:tr w:rsidR="00A153C4" w:rsidRPr="008D2408" w14:paraId="39B7B3FB" w14:textId="77777777" w:rsidTr="00A153C4">
        <w:trPr>
          <w:trHeight w:val="284"/>
        </w:trPr>
        <w:tc>
          <w:tcPr>
            <w:tcW w:w="3433" w:type="dxa"/>
            <w:shd w:val="clear" w:color="auto" w:fill="C0F7E5" w:themeFill="accent4" w:themeFillTint="33"/>
          </w:tcPr>
          <w:p w14:paraId="6CB4D950" w14:textId="77777777" w:rsidR="00A153C4" w:rsidRPr="008D2408" w:rsidRDefault="00A153C4" w:rsidP="00A153C4">
            <w:pPr>
              <w:pStyle w:val="TableParagraph"/>
              <w:spacing w:before="0"/>
              <w:rPr>
                <w:rFonts w:asciiTheme="minorHAnsi" w:hAnsiTheme="minorHAnsi" w:cstheme="minorHAnsi"/>
                <w:i/>
                <w:szCs w:val="18"/>
                <w:lang w:val="en-AU"/>
              </w:rPr>
            </w:pPr>
            <w:r w:rsidRPr="008D2408">
              <w:rPr>
                <w:rFonts w:asciiTheme="minorHAnsi" w:hAnsiTheme="minorHAnsi" w:cstheme="minorHAnsi"/>
                <w:i/>
                <w:szCs w:val="18"/>
                <w:lang w:val="en-AU"/>
              </w:rPr>
              <w:t>Staphylococcus aureus</w:t>
            </w:r>
          </w:p>
        </w:tc>
        <w:tc>
          <w:tcPr>
            <w:tcW w:w="2710" w:type="dxa"/>
            <w:shd w:val="clear" w:color="auto" w:fill="C0F7E5" w:themeFill="accent4" w:themeFillTint="33"/>
          </w:tcPr>
          <w:p w14:paraId="7101BF75" w14:textId="3805A855" w:rsidR="00A153C4" w:rsidRPr="00A153C4" w:rsidRDefault="00A153C4" w:rsidP="00A153C4">
            <w:pPr>
              <w:pStyle w:val="TableParagraph"/>
              <w:spacing w:before="0"/>
              <w:ind w:right="785"/>
              <w:jc w:val="right"/>
              <w:rPr>
                <w:rFonts w:ascii="Arial" w:hAnsi="Arial" w:cs="Arial"/>
                <w:szCs w:val="18"/>
                <w:highlight w:val="yellow"/>
                <w:lang w:val="en-AU"/>
              </w:rPr>
            </w:pPr>
            <w:r w:rsidRPr="00A153C4">
              <w:rPr>
                <w:rFonts w:ascii="Arial" w:hAnsi="Arial" w:cs="Arial"/>
                <w:color w:val="000000"/>
                <w:szCs w:val="18"/>
              </w:rPr>
              <w:t>78.4 (2,296)</w:t>
            </w:r>
          </w:p>
        </w:tc>
        <w:tc>
          <w:tcPr>
            <w:tcW w:w="2251" w:type="dxa"/>
            <w:shd w:val="clear" w:color="auto" w:fill="C0F7E5" w:themeFill="accent4" w:themeFillTint="33"/>
          </w:tcPr>
          <w:p w14:paraId="6B1ACCD5" w14:textId="3F7BDE2C" w:rsidR="00A153C4" w:rsidRPr="00A153C4" w:rsidRDefault="00A153C4" w:rsidP="00A153C4">
            <w:pPr>
              <w:pStyle w:val="TableParagraph"/>
              <w:spacing w:before="0"/>
              <w:ind w:right="483"/>
              <w:jc w:val="right"/>
              <w:rPr>
                <w:rFonts w:ascii="Arial" w:hAnsi="Arial" w:cs="Arial"/>
                <w:szCs w:val="18"/>
                <w:highlight w:val="yellow"/>
                <w:lang w:val="en-AU"/>
              </w:rPr>
            </w:pPr>
            <w:r w:rsidRPr="00A153C4">
              <w:rPr>
                <w:rFonts w:ascii="Arial" w:hAnsi="Arial" w:cs="Arial"/>
                <w:color w:val="000000"/>
                <w:szCs w:val="18"/>
              </w:rPr>
              <w:t>21.6 (632)</w:t>
            </w:r>
          </w:p>
        </w:tc>
        <w:tc>
          <w:tcPr>
            <w:tcW w:w="1245" w:type="dxa"/>
            <w:shd w:val="clear" w:color="auto" w:fill="C0F7E5" w:themeFill="accent4" w:themeFillTint="33"/>
          </w:tcPr>
          <w:p w14:paraId="7E3105C8" w14:textId="42FB7660" w:rsidR="00A153C4" w:rsidRPr="00A153C4" w:rsidRDefault="00A153C4" w:rsidP="00A153C4">
            <w:pPr>
              <w:pStyle w:val="TableParagraph"/>
              <w:spacing w:before="0"/>
              <w:ind w:right="169"/>
              <w:jc w:val="right"/>
              <w:rPr>
                <w:rFonts w:ascii="Arial" w:hAnsi="Arial" w:cs="Arial"/>
                <w:szCs w:val="18"/>
                <w:highlight w:val="yellow"/>
                <w:lang w:val="en-AU"/>
              </w:rPr>
            </w:pPr>
            <w:r w:rsidRPr="00A153C4">
              <w:rPr>
                <w:rFonts w:ascii="Arial" w:hAnsi="Arial" w:cs="Arial"/>
                <w:color w:val="000000"/>
                <w:szCs w:val="18"/>
              </w:rPr>
              <w:t>2,928</w:t>
            </w:r>
          </w:p>
        </w:tc>
      </w:tr>
      <w:tr w:rsidR="00A153C4" w:rsidRPr="008D2408" w14:paraId="4646CC3C" w14:textId="77777777" w:rsidTr="00A153C4">
        <w:trPr>
          <w:trHeight w:val="284"/>
        </w:trPr>
        <w:tc>
          <w:tcPr>
            <w:tcW w:w="3433" w:type="dxa"/>
          </w:tcPr>
          <w:p w14:paraId="5780746E" w14:textId="5185610B" w:rsidR="00A153C4" w:rsidRPr="00A153C4" w:rsidRDefault="00A153C4" w:rsidP="00A153C4">
            <w:pPr>
              <w:pStyle w:val="TableParagraph"/>
              <w:spacing w:before="0"/>
              <w:rPr>
                <w:rFonts w:asciiTheme="minorHAnsi" w:hAnsiTheme="minorHAnsi" w:cstheme="minorHAnsi"/>
                <w:szCs w:val="18"/>
                <w:lang w:val="en-AU"/>
              </w:rPr>
            </w:pPr>
            <w:r w:rsidRPr="00A153C4">
              <w:rPr>
                <w:rFonts w:asciiTheme="minorHAnsi" w:hAnsiTheme="minorHAnsi" w:cstheme="minorHAnsi"/>
                <w:szCs w:val="18"/>
                <w:lang w:val="en-AU"/>
              </w:rPr>
              <w:t xml:space="preserve">   Methicillin</w:t>
            </w:r>
            <w:r w:rsidR="00EA4F8C">
              <w:rPr>
                <w:rFonts w:asciiTheme="minorHAnsi" w:hAnsiTheme="minorHAnsi" w:cstheme="minorHAnsi"/>
                <w:szCs w:val="18"/>
                <w:lang w:val="en-AU"/>
              </w:rPr>
              <w:t>-</w:t>
            </w:r>
            <w:r w:rsidRPr="00A153C4">
              <w:rPr>
                <w:rFonts w:asciiTheme="minorHAnsi" w:hAnsiTheme="minorHAnsi" w:cstheme="minorHAnsi"/>
                <w:szCs w:val="18"/>
                <w:lang w:val="en-AU"/>
              </w:rPr>
              <w:t>resistant</w:t>
            </w:r>
          </w:p>
        </w:tc>
        <w:tc>
          <w:tcPr>
            <w:tcW w:w="2710" w:type="dxa"/>
          </w:tcPr>
          <w:p w14:paraId="75FF8E67" w14:textId="44214B92" w:rsidR="00A153C4" w:rsidRPr="00A153C4" w:rsidRDefault="00A153C4" w:rsidP="00A153C4">
            <w:pPr>
              <w:pStyle w:val="TableParagraph"/>
              <w:spacing w:before="0"/>
              <w:ind w:right="785"/>
              <w:jc w:val="right"/>
              <w:rPr>
                <w:rFonts w:ascii="Arial" w:hAnsi="Arial" w:cs="Arial"/>
                <w:szCs w:val="18"/>
                <w:highlight w:val="yellow"/>
                <w:lang w:val="en-AU"/>
              </w:rPr>
            </w:pPr>
            <w:r w:rsidRPr="00A153C4">
              <w:rPr>
                <w:rFonts w:ascii="Arial" w:hAnsi="Arial" w:cs="Arial"/>
                <w:color w:val="000000"/>
                <w:szCs w:val="18"/>
              </w:rPr>
              <w:t>77.8 (385)</w:t>
            </w:r>
          </w:p>
        </w:tc>
        <w:tc>
          <w:tcPr>
            <w:tcW w:w="2251" w:type="dxa"/>
          </w:tcPr>
          <w:p w14:paraId="6806FB94" w14:textId="248C4E31" w:rsidR="00A153C4" w:rsidRPr="00A153C4" w:rsidRDefault="00A153C4" w:rsidP="00A153C4">
            <w:pPr>
              <w:pStyle w:val="TableParagraph"/>
              <w:spacing w:before="0"/>
              <w:ind w:right="483"/>
              <w:jc w:val="right"/>
              <w:rPr>
                <w:rFonts w:ascii="Arial" w:hAnsi="Arial" w:cs="Arial"/>
                <w:szCs w:val="18"/>
                <w:highlight w:val="yellow"/>
                <w:lang w:val="en-AU"/>
              </w:rPr>
            </w:pPr>
            <w:r w:rsidRPr="00A153C4">
              <w:rPr>
                <w:rFonts w:ascii="Arial" w:hAnsi="Arial" w:cs="Arial"/>
                <w:color w:val="000000"/>
                <w:szCs w:val="18"/>
              </w:rPr>
              <w:t>22.2 (110)</w:t>
            </w:r>
          </w:p>
        </w:tc>
        <w:tc>
          <w:tcPr>
            <w:tcW w:w="1245" w:type="dxa"/>
          </w:tcPr>
          <w:p w14:paraId="6EEE47D6" w14:textId="654AAC41" w:rsidR="00A153C4" w:rsidRPr="00A153C4" w:rsidRDefault="00A153C4" w:rsidP="00A153C4">
            <w:pPr>
              <w:pStyle w:val="TableParagraph"/>
              <w:spacing w:before="0"/>
              <w:ind w:right="169"/>
              <w:jc w:val="right"/>
              <w:rPr>
                <w:rFonts w:ascii="Arial" w:hAnsi="Arial" w:cs="Arial"/>
                <w:szCs w:val="18"/>
                <w:highlight w:val="yellow"/>
                <w:lang w:val="en-AU"/>
              </w:rPr>
            </w:pPr>
            <w:r w:rsidRPr="00A153C4">
              <w:rPr>
                <w:rFonts w:ascii="Arial" w:hAnsi="Arial" w:cs="Arial"/>
                <w:color w:val="000000"/>
                <w:szCs w:val="18"/>
              </w:rPr>
              <w:t>495</w:t>
            </w:r>
          </w:p>
        </w:tc>
      </w:tr>
      <w:tr w:rsidR="00A153C4" w:rsidRPr="008D2408" w14:paraId="049FF0E9" w14:textId="77777777" w:rsidTr="00A153C4">
        <w:trPr>
          <w:trHeight w:val="284"/>
        </w:trPr>
        <w:tc>
          <w:tcPr>
            <w:tcW w:w="3433" w:type="dxa"/>
          </w:tcPr>
          <w:p w14:paraId="2515FE6D" w14:textId="04E8C0A9" w:rsidR="00A153C4" w:rsidRPr="00A153C4" w:rsidRDefault="00A153C4" w:rsidP="00A153C4">
            <w:pPr>
              <w:pStyle w:val="TableParagraph"/>
              <w:spacing w:before="0"/>
              <w:rPr>
                <w:rFonts w:asciiTheme="minorHAnsi" w:hAnsiTheme="minorHAnsi" w:cstheme="minorHAnsi"/>
                <w:szCs w:val="18"/>
                <w:lang w:val="en-AU"/>
              </w:rPr>
            </w:pPr>
            <w:r w:rsidRPr="00A153C4">
              <w:rPr>
                <w:rFonts w:asciiTheme="minorHAnsi" w:hAnsiTheme="minorHAnsi" w:cstheme="minorHAnsi"/>
                <w:szCs w:val="18"/>
                <w:lang w:val="en-AU"/>
              </w:rPr>
              <w:t xml:space="preserve">   Methicillin</w:t>
            </w:r>
            <w:r w:rsidR="00EA4F8C">
              <w:rPr>
                <w:rFonts w:asciiTheme="minorHAnsi" w:hAnsiTheme="minorHAnsi" w:cstheme="minorHAnsi"/>
                <w:szCs w:val="18"/>
                <w:lang w:val="en-AU"/>
              </w:rPr>
              <w:t>-</w:t>
            </w:r>
            <w:r w:rsidRPr="00A153C4">
              <w:rPr>
                <w:rFonts w:asciiTheme="minorHAnsi" w:hAnsiTheme="minorHAnsi" w:cstheme="minorHAnsi"/>
                <w:szCs w:val="18"/>
                <w:lang w:val="en-AU"/>
              </w:rPr>
              <w:t>susceptible</w:t>
            </w:r>
          </w:p>
        </w:tc>
        <w:tc>
          <w:tcPr>
            <w:tcW w:w="2710" w:type="dxa"/>
          </w:tcPr>
          <w:p w14:paraId="57CE7343" w14:textId="4E22A3B8" w:rsidR="00A153C4" w:rsidRPr="00A153C4" w:rsidRDefault="00A153C4" w:rsidP="00A153C4">
            <w:pPr>
              <w:pStyle w:val="TableParagraph"/>
              <w:spacing w:before="0"/>
              <w:ind w:right="785"/>
              <w:jc w:val="right"/>
              <w:rPr>
                <w:rFonts w:ascii="Arial" w:hAnsi="Arial" w:cs="Arial"/>
                <w:szCs w:val="18"/>
                <w:highlight w:val="yellow"/>
                <w:lang w:val="en-AU"/>
              </w:rPr>
            </w:pPr>
            <w:r w:rsidRPr="00A153C4">
              <w:rPr>
                <w:rFonts w:ascii="Arial" w:hAnsi="Arial" w:cs="Arial"/>
                <w:color w:val="000000"/>
                <w:szCs w:val="18"/>
              </w:rPr>
              <w:t>78.5 (1,911)</w:t>
            </w:r>
          </w:p>
        </w:tc>
        <w:tc>
          <w:tcPr>
            <w:tcW w:w="2251" w:type="dxa"/>
          </w:tcPr>
          <w:p w14:paraId="2628BF1D" w14:textId="02B4B340" w:rsidR="00A153C4" w:rsidRPr="00A153C4" w:rsidRDefault="00A153C4" w:rsidP="00A153C4">
            <w:pPr>
              <w:pStyle w:val="TableParagraph"/>
              <w:spacing w:before="0"/>
              <w:ind w:right="483"/>
              <w:jc w:val="right"/>
              <w:rPr>
                <w:rFonts w:ascii="Arial" w:hAnsi="Arial" w:cs="Arial"/>
                <w:szCs w:val="18"/>
                <w:highlight w:val="yellow"/>
                <w:lang w:val="en-AU"/>
              </w:rPr>
            </w:pPr>
            <w:r w:rsidRPr="00A153C4">
              <w:rPr>
                <w:rFonts w:ascii="Arial" w:hAnsi="Arial" w:cs="Arial"/>
                <w:color w:val="000000"/>
                <w:szCs w:val="18"/>
              </w:rPr>
              <w:t>21.5 (522)</w:t>
            </w:r>
          </w:p>
        </w:tc>
        <w:tc>
          <w:tcPr>
            <w:tcW w:w="1245" w:type="dxa"/>
          </w:tcPr>
          <w:p w14:paraId="043872FC" w14:textId="538D7D8A" w:rsidR="00A153C4" w:rsidRPr="00A153C4" w:rsidRDefault="00A153C4" w:rsidP="00A153C4">
            <w:pPr>
              <w:pStyle w:val="TableParagraph"/>
              <w:spacing w:before="0"/>
              <w:ind w:right="169"/>
              <w:jc w:val="right"/>
              <w:rPr>
                <w:rFonts w:ascii="Arial" w:hAnsi="Arial" w:cs="Arial"/>
                <w:szCs w:val="18"/>
                <w:highlight w:val="yellow"/>
                <w:lang w:val="en-AU"/>
              </w:rPr>
            </w:pPr>
            <w:r w:rsidRPr="00A153C4">
              <w:rPr>
                <w:rFonts w:ascii="Arial" w:hAnsi="Arial" w:cs="Arial"/>
                <w:color w:val="000000"/>
                <w:szCs w:val="18"/>
              </w:rPr>
              <w:t>2,433</w:t>
            </w:r>
          </w:p>
        </w:tc>
      </w:tr>
    </w:tbl>
    <w:p w14:paraId="06E9D970" w14:textId="58FFB28B" w:rsidR="00C40745" w:rsidRPr="00690DBA" w:rsidRDefault="00C40745" w:rsidP="00C40745">
      <w:pPr>
        <w:pStyle w:val="Tableandfigurenotes"/>
        <w:tabs>
          <w:tab w:val="clear" w:pos="426"/>
        </w:tabs>
        <w:spacing w:before="120" w:line="240" w:lineRule="auto"/>
        <w:ind w:left="284" w:hanging="284"/>
        <w:rPr>
          <w:w w:val="100"/>
          <w:sz w:val="16"/>
          <w:szCs w:val="16"/>
        </w:rPr>
      </w:pPr>
      <w:r w:rsidRPr="00690DBA">
        <w:rPr>
          <w:rFonts w:cstheme="minorHAnsi"/>
          <w:w w:val="100"/>
          <w:sz w:val="16"/>
          <w:szCs w:val="16"/>
        </w:rPr>
        <w:t>*</w:t>
      </w:r>
      <w:r w:rsidRPr="00690DBA">
        <w:rPr>
          <w:w w:val="100"/>
          <w:sz w:val="16"/>
          <w:szCs w:val="16"/>
        </w:rPr>
        <w:tab/>
        <w:t>Insufficient</w:t>
      </w:r>
      <w:r w:rsidRPr="00690DBA">
        <w:rPr>
          <w:spacing w:val="-13"/>
          <w:w w:val="100"/>
          <w:sz w:val="16"/>
          <w:szCs w:val="16"/>
        </w:rPr>
        <w:t xml:space="preserve"> </w:t>
      </w:r>
      <w:r w:rsidRPr="00690DBA">
        <w:rPr>
          <w:w w:val="100"/>
          <w:sz w:val="16"/>
          <w:szCs w:val="16"/>
        </w:rPr>
        <w:t>numbers</w:t>
      </w:r>
      <w:r w:rsidRPr="00690DBA">
        <w:rPr>
          <w:spacing w:val="-13"/>
          <w:w w:val="100"/>
          <w:sz w:val="16"/>
          <w:szCs w:val="16"/>
        </w:rPr>
        <w:t xml:space="preserve"> </w:t>
      </w:r>
      <w:r w:rsidRPr="00690DBA">
        <w:rPr>
          <w:w w:val="100"/>
          <w:sz w:val="16"/>
          <w:szCs w:val="16"/>
        </w:rPr>
        <w:t>(&lt;10)</w:t>
      </w:r>
      <w:r w:rsidRPr="00690DBA">
        <w:rPr>
          <w:spacing w:val="-13"/>
          <w:w w:val="100"/>
          <w:sz w:val="16"/>
          <w:szCs w:val="16"/>
        </w:rPr>
        <w:t xml:space="preserve"> </w:t>
      </w:r>
      <w:r w:rsidRPr="00690DBA">
        <w:rPr>
          <w:w w:val="100"/>
          <w:sz w:val="16"/>
          <w:szCs w:val="16"/>
        </w:rPr>
        <w:t>to</w:t>
      </w:r>
      <w:r w:rsidRPr="00690DBA">
        <w:rPr>
          <w:spacing w:val="-13"/>
          <w:w w:val="100"/>
          <w:sz w:val="16"/>
          <w:szCs w:val="16"/>
        </w:rPr>
        <w:t xml:space="preserve"> </w:t>
      </w:r>
      <w:r w:rsidRPr="00690DBA">
        <w:rPr>
          <w:w w:val="100"/>
          <w:sz w:val="16"/>
          <w:szCs w:val="16"/>
        </w:rPr>
        <w:t>calculate</w:t>
      </w:r>
      <w:r w:rsidRPr="00690DBA">
        <w:rPr>
          <w:spacing w:val="-13"/>
          <w:w w:val="100"/>
          <w:sz w:val="16"/>
          <w:szCs w:val="16"/>
        </w:rPr>
        <w:t xml:space="preserve"> </w:t>
      </w:r>
      <w:r w:rsidRPr="00690DBA">
        <w:rPr>
          <w:w w:val="100"/>
          <w:sz w:val="16"/>
          <w:szCs w:val="16"/>
        </w:rPr>
        <w:t>percentage</w:t>
      </w:r>
    </w:p>
    <w:p w14:paraId="54475968" w14:textId="5395AF00" w:rsidR="00454051" w:rsidRPr="00690DBA" w:rsidRDefault="00971CA6" w:rsidP="00971CA6">
      <w:pPr>
        <w:pStyle w:val="Tableandfigurenotes"/>
        <w:tabs>
          <w:tab w:val="clear" w:pos="426"/>
        </w:tabs>
        <w:spacing w:line="240" w:lineRule="auto"/>
        <w:ind w:left="284" w:hanging="284"/>
        <w:rPr>
          <w:sz w:val="16"/>
          <w:szCs w:val="16"/>
        </w:rPr>
      </w:pPr>
      <w:r w:rsidRPr="00690DBA">
        <w:rPr>
          <w:w w:val="95"/>
          <w:sz w:val="16"/>
          <w:szCs w:val="16"/>
        </w:rPr>
        <w:t>†</w:t>
      </w:r>
      <w:r w:rsidR="00454051" w:rsidRPr="00690DBA">
        <w:rPr>
          <w:w w:val="95"/>
          <w:sz w:val="16"/>
          <w:szCs w:val="16"/>
        </w:rPr>
        <w:tab/>
      </w:r>
      <w:r w:rsidR="00690DBA" w:rsidRPr="00690DBA">
        <w:rPr>
          <w:rFonts w:eastAsia="Times New Roman" w:cstheme="minorHAnsi"/>
          <w:iCs/>
          <w:w w:val="100"/>
          <w:sz w:val="16"/>
          <w:szCs w:val="16"/>
        </w:rPr>
        <w:t>Species not determined</w:t>
      </w:r>
    </w:p>
    <w:p w14:paraId="08FE1E75" w14:textId="449BA2A7" w:rsidR="00690DBA" w:rsidRDefault="00C40745" w:rsidP="001D0563">
      <w:pPr>
        <w:tabs>
          <w:tab w:val="left" w:pos="426"/>
        </w:tabs>
        <w:spacing w:before="120" w:after="120"/>
        <w:rPr>
          <w:rFonts w:cstheme="minorHAnsi"/>
          <w:sz w:val="18"/>
        </w:rPr>
      </w:pPr>
      <w:r w:rsidRPr="008D2408">
        <w:rPr>
          <w:rFonts w:cstheme="minorHAnsi"/>
          <w:sz w:val="18"/>
        </w:rPr>
        <w:t xml:space="preserve">Note: Vancomycin susceptibility was not available for three </w:t>
      </w:r>
      <w:r w:rsidR="00690DBA">
        <w:rPr>
          <w:rFonts w:cstheme="minorHAnsi"/>
          <w:i/>
          <w:iCs/>
          <w:sz w:val="18"/>
        </w:rPr>
        <w:t>E</w:t>
      </w:r>
      <w:r w:rsidR="00EA4F8C">
        <w:rPr>
          <w:rFonts w:cstheme="minorHAnsi"/>
          <w:i/>
          <w:iCs/>
          <w:sz w:val="18"/>
        </w:rPr>
        <w:t>. </w:t>
      </w:r>
      <w:r w:rsidRPr="008D2408">
        <w:rPr>
          <w:rFonts w:cstheme="minorHAnsi"/>
          <w:i/>
          <w:iCs/>
          <w:sz w:val="18"/>
        </w:rPr>
        <w:t>f</w:t>
      </w:r>
      <w:r w:rsidR="002538AA">
        <w:rPr>
          <w:rFonts w:cstheme="minorHAnsi"/>
          <w:i/>
          <w:iCs/>
          <w:sz w:val="18"/>
        </w:rPr>
        <w:t>aecalis</w:t>
      </w:r>
      <w:r w:rsidRPr="008D2408">
        <w:rPr>
          <w:rFonts w:cstheme="minorHAnsi"/>
          <w:sz w:val="18"/>
        </w:rPr>
        <w:t xml:space="preserve"> (community</w:t>
      </w:r>
      <w:r w:rsidR="000E7DBA">
        <w:rPr>
          <w:rFonts w:cstheme="minorHAnsi"/>
          <w:sz w:val="18"/>
        </w:rPr>
        <w:t>-</w:t>
      </w:r>
      <w:r w:rsidRPr="008D2408">
        <w:rPr>
          <w:rFonts w:cstheme="minorHAnsi"/>
          <w:sz w:val="18"/>
        </w:rPr>
        <w:t>onset [2], hospital</w:t>
      </w:r>
      <w:r w:rsidR="000E7DBA">
        <w:rPr>
          <w:rFonts w:cstheme="minorHAnsi"/>
          <w:sz w:val="18"/>
        </w:rPr>
        <w:t>-</w:t>
      </w:r>
      <w:r w:rsidRPr="008D2408">
        <w:rPr>
          <w:rFonts w:cstheme="minorHAnsi"/>
          <w:sz w:val="18"/>
        </w:rPr>
        <w:t xml:space="preserve">onset [1]) and one </w:t>
      </w:r>
      <w:r w:rsidRPr="008D2408">
        <w:rPr>
          <w:rFonts w:cstheme="minorHAnsi"/>
          <w:i/>
          <w:iCs/>
          <w:sz w:val="18"/>
        </w:rPr>
        <w:t>E. fae</w:t>
      </w:r>
      <w:r w:rsidR="002538AA">
        <w:rPr>
          <w:rFonts w:cstheme="minorHAnsi"/>
          <w:i/>
          <w:iCs/>
          <w:sz w:val="18"/>
        </w:rPr>
        <w:t>cium</w:t>
      </w:r>
      <w:r w:rsidRPr="008D2408">
        <w:rPr>
          <w:rFonts w:cstheme="minorHAnsi"/>
          <w:sz w:val="18"/>
        </w:rPr>
        <w:t xml:space="preserve"> (</w:t>
      </w:r>
      <w:r w:rsidR="002538AA">
        <w:rPr>
          <w:rFonts w:cstheme="minorHAnsi"/>
          <w:sz w:val="18"/>
        </w:rPr>
        <w:t>hospital</w:t>
      </w:r>
      <w:r w:rsidR="000E7DBA">
        <w:rPr>
          <w:rFonts w:cstheme="minorHAnsi"/>
          <w:sz w:val="18"/>
        </w:rPr>
        <w:t>-</w:t>
      </w:r>
      <w:r w:rsidRPr="008D2408">
        <w:rPr>
          <w:rFonts w:cstheme="minorHAnsi"/>
          <w:sz w:val="18"/>
        </w:rPr>
        <w:t>onset).</w:t>
      </w:r>
    </w:p>
    <w:p w14:paraId="6B56C8D2" w14:textId="75D86095" w:rsidR="00DA1989" w:rsidRPr="001D0563" w:rsidRDefault="00DA1989" w:rsidP="001D0563">
      <w:pPr>
        <w:tabs>
          <w:tab w:val="left" w:pos="426"/>
        </w:tabs>
        <w:spacing w:before="120" w:after="120"/>
        <w:rPr>
          <w:rFonts w:cstheme="minorHAnsi"/>
          <w:sz w:val="18"/>
        </w:rPr>
      </w:pPr>
      <w:r w:rsidRPr="008D2408">
        <w:rPr>
          <w:rFonts w:cstheme="minorHAnsi"/>
        </w:rPr>
        <w:br w:type="page"/>
      </w:r>
    </w:p>
    <w:p w14:paraId="7B6317B9" w14:textId="77777777" w:rsidR="00F021E3" w:rsidRPr="008D2408" w:rsidRDefault="00F021E3" w:rsidP="005A4DCB">
      <w:pPr>
        <w:pStyle w:val="Heading2"/>
        <w:numPr>
          <w:ilvl w:val="1"/>
          <w:numId w:val="9"/>
        </w:numPr>
        <w:ind w:left="426"/>
      </w:pPr>
      <w:bookmarkStart w:id="38" w:name="_Toc517714623"/>
      <w:bookmarkStart w:id="39" w:name="_Toc122096301"/>
      <w:r w:rsidRPr="008D2408">
        <w:lastRenderedPageBreak/>
        <w:t>Onset versus 30-day all-cause mortality</w:t>
      </w:r>
      <w:bookmarkEnd w:id="38"/>
      <w:bookmarkEnd w:id="39"/>
    </w:p>
    <w:p w14:paraId="239202BA" w14:textId="2C561701" w:rsidR="005C51D8" w:rsidRPr="00025279" w:rsidRDefault="00F021E3" w:rsidP="00F021E3">
      <w:pPr>
        <w:rPr>
          <w:rFonts w:cstheme="minorHAnsi"/>
        </w:rPr>
      </w:pPr>
      <w:bookmarkStart w:id="40" w:name="_Hlk83822029"/>
      <w:r w:rsidRPr="002A20B9">
        <w:rPr>
          <w:rFonts w:cstheme="minorHAnsi"/>
        </w:rPr>
        <w:t>Information on 30-day all-cause mortality</w:t>
      </w:r>
      <w:r w:rsidR="00971CA6" w:rsidRPr="002A20B9">
        <w:rPr>
          <w:rFonts w:cstheme="minorHAnsi"/>
        </w:rPr>
        <w:t xml:space="preserve">, when place of onset was known, </w:t>
      </w:r>
      <w:r w:rsidRPr="002A20B9">
        <w:rPr>
          <w:rFonts w:cstheme="minorHAnsi"/>
        </w:rPr>
        <w:t xml:space="preserve">was available for </w:t>
      </w:r>
      <w:r w:rsidR="00971CA6" w:rsidRPr="002A20B9">
        <w:rPr>
          <w:rFonts w:cstheme="minorHAnsi"/>
        </w:rPr>
        <w:t>6,</w:t>
      </w:r>
      <w:r w:rsidR="002A20B9" w:rsidRPr="002A20B9">
        <w:rPr>
          <w:rFonts w:cstheme="minorHAnsi"/>
        </w:rPr>
        <w:t>258</w:t>
      </w:r>
      <w:r w:rsidR="00971CA6" w:rsidRPr="002A20B9">
        <w:rPr>
          <w:rFonts w:cstheme="minorHAnsi"/>
        </w:rPr>
        <w:t xml:space="preserve"> (</w:t>
      </w:r>
      <w:r w:rsidR="002A20B9" w:rsidRPr="002A20B9">
        <w:rPr>
          <w:rFonts w:cstheme="minorHAnsi"/>
        </w:rPr>
        <w:t>69.9</w:t>
      </w:r>
      <w:r w:rsidR="00971CA6" w:rsidRPr="002A20B9">
        <w:rPr>
          <w:rFonts w:cstheme="minorHAnsi"/>
        </w:rPr>
        <w:t xml:space="preserve">%) </w:t>
      </w:r>
      <w:r w:rsidRPr="002A20B9">
        <w:rPr>
          <w:rFonts w:cstheme="minorHAnsi"/>
        </w:rPr>
        <w:t>episodes involving gram-negative species</w:t>
      </w:r>
      <w:r w:rsidR="00256ADD" w:rsidRPr="002A20B9">
        <w:rPr>
          <w:rFonts w:cstheme="minorHAnsi"/>
        </w:rPr>
        <w:t xml:space="preserve">; </w:t>
      </w:r>
      <w:r w:rsidR="00D27090" w:rsidRPr="002A20B9">
        <w:t>1,088</w:t>
      </w:r>
      <w:r w:rsidR="00971CA6" w:rsidRPr="002A20B9">
        <w:t xml:space="preserve"> (</w:t>
      </w:r>
      <w:r w:rsidR="00D27090" w:rsidRPr="002A20B9">
        <w:t>83.9</w:t>
      </w:r>
      <w:r w:rsidR="00971CA6" w:rsidRPr="002A20B9">
        <w:t xml:space="preserve">%) </w:t>
      </w:r>
      <w:r w:rsidR="00256ADD" w:rsidRPr="002A20B9">
        <w:rPr>
          <w:rFonts w:cstheme="minorHAnsi"/>
        </w:rPr>
        <w:t xml:space="preserve">involving </w:t>
      </w:r>
      <w:r w:rsidR="00256ADD" w:rsidRPr="002A20B9">
        <w:rPr>
          <w:rFonts w:cstheme="minorHAnsi"/>
          <w:i/>
        </w:rPr>
        <w:t>Enterococcus</w:t>
      </w:r>
      <w:r w:rsidR="00256ADD" w:rsidRPr="002A20B9">
        <w:rPr>
          <w:rFonts w:cstheme="minorHAnsi"/>
        </w:rPr>
        <w:t xml:space="preserve"> and</w:t>
      </w:r>
      <w:r w:rsidR="00256ADD" w:rsidRPr="00025279">
        <w:rPr>
          <w:rFonts w:cstheme="minorHAnsi"/>
        </w:rPr>
        <w:t xml:space="preserve"> </w:t>
      </w:r>
      <w:r w:rsidR="00E53B3C" w:rsidRPr="00025279">
        <w:t>2,</w:t>
      </w:r>
      <w:r w:rsidR="00025279" w:rsidRPr="00025279">
        <w:t>375</w:t>
      </w:r>
      <w:r w:rsidR="00E53B3C" w:rsidRPr="00025279">
        <w:t xml:space="preserve"> (8</w:t>
      </w:r>
      <w:r w:rsidR="00025279" w:rsidRPr="00025279">
        <w:t>1.1</w:t>
      </w:r>
      <w:r w:rsidR="00E53B3C" w:rsidRPr="00025279">
        <w:t xml:space="preserve">%) </w:t>
      </w:r>
      <w:r w:rsidR="00256ADD" w:rsidRPr="00025279">
        <w:rPr>
          <w:rFonts w:cstheme="minorHAnsi"/>
        </w:rPr>
        <w:t xml:space="preserve">involving </w:t>
      </w:r>
      <w:r w:rsidR="00256ADD" w:rsidRPr="00025279">
        <w:rPr>
          <w:rFonts w:cstheme="minorHAnsi"/>
          <w:i/>
        </w:rPr>
        <w:t>S. aureus</w:t>
      </w:r>
      <w:r w:rsidR="00256ADD" w:rsidRPr="00025279">
        <w:rPr>
          <w:rFonts w:cstheme="minorHAnsi"/>
        </w:rPr>
        <w:t>.</w:t>
      </w:r>
    </w:p>
    <w:bookmarkEnd w:id="40"/>
    <w:p w14:paraId="337F706A" w14:textId="6C25EA2D" w:rsidR="002E7E1C" w:rsidRPr="00BC2FDC" w:rsidRDefault="006A3273" w:rsidP="00F021E3">
      <w:pPr>
        <w:rPr>
          <w:rFonts w:cstheme="minorHAnsi"/>
          <w:highlight w:val="yellow"/>
        </w:rPr>
      </w:pPr>
      <w:r w:rsidRPr="00BC2FDC">
        <w:rPr>
          <w:rFonts w:cstheme="minorHAnsi"/>
        </w:rPr>
        <w:t xml:space="preserve">For gram-negative species, the 30-day all-cause mortality was </w:t>
      </w:r>
      <w:r w:rsidR="00BC2FDC" w:rsidRPr="00BC2FDC">
        <w:rPr>
          <w:rFonts w:cstheme="minorHAnsi"/>
        </w:rPr>
        <w:t xml:space="preserve">11.7% (657/5,608) </w:t>
      </w:r>
      <w:r w:rsidRPr="00BC2FDC">
        <w:rPr>
          <w:rFonts w:cstheme="minorHAnsi"/>
        </w:rPr>
        <w:t xml:space="preserve">for </w:t>
      </w:r>
      <w:proofErr w:type="spellStart"/>
      <w:r w:rsidR="008A2818" w:rsidRPr="00BC2FDC">
        <w:rPr>
          <w:rFonts w:cstheme="minorHAnsi"/>
          <w:i/>
          <w:iCs/>
        </w:rPr>
        <w:t>Enterobacterales</w:t>
      </w:r>
      <w:proofErr w:type="spellEnd"/>
      <w:r w:rsidRPr="00BC2FDC">
        <w:rPr>
          <w:rFonts w:cstheme="minorHAnsi"/>
        </w:rPr>
        <w:t xml:space="preserve">, </w:t>
      </w:r>
      <w:r w:rsidR="00BC2FDC" w:rsidRPr="00BC2FDC">
        <w:rPr>
          <w:rFonts w:cstheme="minorHAnsi"/>
        </w:rPr>
        <w:t xml:space="preserve">19.0% (108/568) </w:t>
      </w:r>
      <w:r w:rsidRPr="00BC2FDC">
        <w:rPr>
          <w:rFonts w:cstheme="minorHAnsi"/>
        </w:rPr>
        <w:t xml:space="preserve">for </w:t>
      </w:r>
      <w:r w:rsidRPr="00BC2FDC">
        <w:rPr>
          <w:rFonts w:cstheme="minorHAnsi"/>
          <w:i/>
          <w:iCs/>
        </w:rPr>
        <w:t>P. aeruginosa</w:t>
      </w:r>
      <w:r w:rsidR="00977442">
        <w:rPr>
          <w:rFonts w:cstheme="minorHAnsi"/>
        </w:rPr>
        <w:t>,</w:t>
      </w:r>
      <w:r w:rsidRPr="00BC2FDC">
        <w:rPr>
          <w:rFonts w:cstheme="minorHAnsi"/>
        </w:rPr>
        <w:t xml:space="preserve"> and </w:t>
      </w:r>
      <w:r w:rsidR="00BC2FDC" w:rsidRPr="00BC2FDC">
        <w:rPr>
          <w:rFonts w:cstheme="minorHAnsi"/>
        </w:rPr>
        <w:t xml:space="preserve">17.1% (14/82) </w:t>
      </w:r>
      <w:r w:rsidRPr="00BC2FDC">
        <w:rPr>
          <w:rFonts w:cstheme="minorHAnsi"/>
        </w:rPr>
        <w:t xml:space="preserve">for </w:t>
      </w:r>
      <w:r w:rsidRPr="00BC2FDC">
        <w:rPr>
          <w:rFonts w:cstheme="minorHAnsi"/>
          <w:i/>
          <w:iCs/>
        </w:rPr>
        <w:t>Acinetobacter</w:t>
      </w:r>
      <w:r w:rsidRPr="00BC2FDC">
        <w:rPr>
          <w:rFonts w:cstheme="minorHAnsi"/>
        </w:rPr>
        <w:t xml:space="preserve"> species. </w:t>
      </w:r>
      <w:r w:rsidR="00BC2FDC" w:rsidRPr="0006063C">
        <w:rPr>
          <w:rFonts w:cstheme="minorHAnsi"/>
        </w:rPr>
        <w:t xml:space="preserve">The only species for which a significant difference was seen in the 30-day all-cause mortality between </w:t>
      </w:r>
      <w:r w:rsidR="00D25590">
        <w:rPr>
          <w:rFonts w:cstheme="minorHAnsi"/>
        </w:rPr>
        <w:t>community-onset</w:t>
      </w:r>
      <w:r w:rsidR="00BC2FDC">
        <w:rPr>
          <w:rFonts w:cstheme="minorHAnsi"/>
        </w:rPr>
        <w:t xml:space="preserve"> </w:t>
      </w:r>
      <w:r w:rsidR="00BC2FDC" w:rsidRPr="0006063C">
        <w:rPr>
          <w:rFonts w:cstheme="minorHAnsi"/>
        </w:rPr>
        <w:t xml:space="preserve">and </w:t>
      </w:r>
      <w:r w:rsidR="00D25590">
        <w:rPr>
          <w:rFonts w:cstheme="minorHAnsi"/>
        </w:rPr>
        <w:t>hospital-onset</w:t>
      </w:r>
      <w:r w:rsidR="00BC2FDC">
        <w:rPr>
          <w:rFonts w:cstheme="minorHAnsi"/>
        </w:rPr>
        <w:t xml:space="preserve"> </w:t>
      </w:r>
      <w:r w:rsidR="00BC2FDC" w:rsidRPr="0006063C">
        <w:rPr>
          <w:rFonts w:cstheme="minorHAnsi"/>
        </w:rPr>
        <w:t>episodes w</w:t>
      </w:r>
      <w:r w:rsidR="00BC2FDC">
        <w:rPr>
          <w:rFonts w:cstheme="minorHAnsi"/>
        </w:rPr>
        <w:t>as</w:t>
      </w:r>
      <w:r w:rsidR="00BC2FDC" w:rsidRPr="0006063C">
        <w:rPr>
          <w:rFonts w:cstheme="minorHAnsi"/>
        </w:rPr>
        <w:t xml:space="preserve"> </w:t>
      </w:r>
      <w:r w:rsidR="00BC2FDC" w:rsidRPr="0006063C">
        <w:rPr>
          <w:rFonts w:cstheme="minorHAnsi"/>
          <w:i/>
        </w:rPr>
        <w:t>E. coli</w:t>
      </w:r>
      <w:r w:rsidR="00BC2FDC" w:rsidRPr="0006063C">
        <w:rPr>
          <w:rFonts w:cstheme="minorHAnsi"/>
          <w:iCs/>
        </w:rPr>
        <w:t xml:space="preserve"> (</w:t>
      </w:r>
      <w:r w:rsidR="00BC2FDC" w:rsidRPr="0006063C">
        <w:rPr>
          <w:rFonts w:cstheme="minorHAnsi"/>
          <w:i/>
        </w:rPr>
        <w:t>P</w:t>
      </w:r>
      <w:r w:rsidR="00BC2FDC" w:rsidRPr="0006063C">
        <w:rPr>
          <w:rFonts w:cstheme="minorHAnsi"/>
          <w:iCs/>
        </w:rPr>
        <w:t> </w:t>
      </w:r>
      <w:r w:rsidR="00BC2FDC" w:rsidRPr="00E21082">
        <w:rPr>
          <w:rFonts w:cstheme="minorHAnsi"/>
          <w:iCs/>
        </w:rPr>
        <w:t>= 0.0142</w:t>
      </w:r>
      <w:r w:rsidR="00BC2FDC" w:rsidRPr="00BC2FDC">
        <w:rPr>
          <w:rFonts w:cstheme="minorHAnsi"/>
          <w:iCs/>
        </w:rPr>
        <w:t xml:space="preserve">) </w:t>
      </w:r>
      <w:r w:rsidR="002E7E1C" w:rsidRPr="00BC2FDC">
        <w:rPr>
          <w:rFonts w:cstheme="minorHAnsi"/>
          <w:iCs/>
        </w:rPr>
        <w:t>(</w:t>
      </w:r>
      <w:r w:rsidR="002E7E1C" w:rsidRPr="00BC2FDC">
        <w:rPr>
          <w:rFonts w:cstheme="minorHAnsi"/>
        </w:rPr>
        <w:t>Table</w:t>
      </w:r>
      <w:r w:rsidR="00977442">
        <w:rPr>
          <w:rFonts w:cstheme="minorHAnsi"/>
        </w:rPr>
        <w:t> </w:t>
      </w:r>
      <w:r w:rsidR="002E7E1C" w:rsidRPr="00BC2FDC">
        <w:rPr>
          <w:rFonts w:cstheme="minorHAnsi"/>
        </w:rPr>
        <w:t xml:space="preserve">4). </w:t>
      </w:r>
      <w:r w:rsidR="00BC2FDC" w:rsidRPr="00A76681">
        <w:rPr>
          <w:rFonts w:cstheme="minorHAnsi"/>
        </w:rPr>
        <w:t xml:space="preserve">There was a significant difference in 30-day all-cause mortality between </w:t>
      </w:r>
      <w:r w:rsidR="00BC2FDC">
        <w:rPr>
          <w:rFonts w:cstheme="minorHAnsi"/>
        </w:rPr>
        <w:t>paediatrics</w:t>
      </w:r>
      <w:r w:rsidR="00BC2FDC" w:rsidRPr="00A76681">
        <w:rPr>
          <w:rFonts w:cstheme="minorHAnsi"/>
        </w:rPr>
        <w:t xml:space="preserve"> </w:t>
      </w:r>
      <w:r w:rsidR="00BC2FDC">
        <w:rPr>
          <w:rFonts w:cstheme="minorHAnsi"/>
        </w:rPr>
        <w:t xml:space="preserve">(6.4%, 21/327) </w:t>
      </w:r>
      <w:r w:rsidR="00BC2FDC" w:rsidRPr="00A76681">
        <w:rPr>
          <w:rFonts w:cstheme="minorHAnsi"/>
        </w:rPr>
        <w:t xml:space="preserve">and adults </w:t>
      </w:r>
      <w:r w:rsidR="00BC2FDC">
        <w:rPr>
          <w:rFonts w:cstheme="minorHAnsi"/>
        </w:rPr>
        <w:t>(12.0%, 636/5,281) for</w:t>
      </w:r>
      <w:r w:rsidR="00BC2FDC" w:rsidRPr="00A76681">
        <w:rPr>
          <w:rFonts w:cstheme="minorHAnsi"/>
        </w:rPr>
        <w:t xml:space="preserve"> </w:t>
      </w:r>
      <w:proofErr w:type="spellStart"/>
      <w:r w:rsidR="00BC2FDC" w:rsidRPr="00E21082">
        <w:rPr>
          <w:rFonts w:cstheme="minorHAnsi"/>
          <w:i/>
          <w:iCs/>
        </w:rPr>
        <w:t>Enterobacterales</w:t>
      </w:r>
      <w:proofErr w:type="spellEnd"/>
      <w:r w:rsidR="00BC2FDC" w:rsidRPr="00E21082">
        <w:rPr>
          <w:rFonts w:cstheme="minorHAnsi"/>
        </w:rPr>
        <w:t xml:space="preserve"> (</w:t>
      </w:r>
      <w:r w:rsidR="00BC2FDC" w:rsidRPr="00E21082">
        <w:rPr>
          <w:rFonts w:cstheme="minorHAnsi"/>
          <w:i/>
          <w:iCs/>
        </w:rPr>
        <w:t>P</w:t>
      </w:r>
      <w:r w:rsidR="00BC2FDC" w:rsidRPr="00E21082">
        <w:rPr>
          <w:rFonts w:cstheme="minorHAnsi"/>
        </w:rPr>
        <w:t> &lt; 0.01)</w:t>
      </w:r>
      <w:r w:rsidR="00BC2FDC">
        <w:rPr>
          <w:rFonts w:cstheme="minorHAnsi"/>
        </w:rPr>
        <w:t xml:space="preserve">. The 30-day all-cause mortality among </w:t>
      </w:r>
      <w:r w:rsidR="00977442" w:rsidRPr="00B320C3">
        <w:rPr>
          <w:rFonts w:cstheme="minorHAnsi"/>
        </w:rPr>
        <w:t>infants</w:t>
      </w:r>
      <w:r w:rsidR="00BC2FDC">
        <w:rPr>
          <w:rFonts w:cstheme="minorHAnsi"/>
        </w:rPr>
        <w:t xml:space="preserve"> aged 90 days or less was 15.7% (20/127</w:t>
      </w:r>
      <w:r w:rsidR="00BC2FDC" w:rsidRPr="00BC2FDC">
        <w:rPr>
          <w:rFonts w:cstheme="minorHAnsi"/>
        </w:rPr>
        <w:t>).</w:t>
      </w:r>
    </w:p>
    <w:p w14:paraId="3B0859FD" w14:textId="3DDF2C90" w:rsidR="002E7E1C" w:rsidRPr="0034619A" w:rsidRDefault="002E7E1C" w:rsidP="00256ADD">
      <w:r w:rsidRPr="0034619A">
        <w:t xml:space="preserve">The 30-day all-cause mortality for </w:t>
      </w:r>
      <w:r w:rsidRPr="0034619A">
        <w:rPr>
          <w:i/>
          <w:iCs/>
        </w:rPr>
        <w:t>Enterococcus</w:t>
      </w:r>
      <w:r w:rsidRPr="0034619A">
        <w:t xml:space="preserve"> species</w:t>
      </w:r>
      <w:r w:rsidRPr="0034619A">
        <w:rPr>
          <w:i/>
          <w:iCs/>
        </w:rPr>
        <w:t xml:space="preserve"> </w:t>
      </w:r>
      <w:r w:rsidRPr="0034619A">
        <w:t xml:space="preserve">was significantly lower among </w:t>
      </w:r>
      <w:r w:rsidR="0034619A" w:rsidRPr="0034619A">
        <w:t>paediatrics</w:t>
      </w:r>
      <w:r w:rsidRPr="0034619A">
        <w:t xml:space="preserve"> (</w:t>
      </w:r>
      <w:r w:rsidR="0034619A" w:rsidRPr="0034619A">
        <w:t>3.0</w:t>
      </w:r>
      <w:r w:rsidRPr="0034619A">
        <w:t xml:space="preserve">%, </w:t>
      </w:r>
      <w:r w:rsidR="0034619A" w:rsidRPr="0034619A">
        <w:t>2</w:t>
      </w:r>
      <w:r w:rsidRPr="0034619A">
        <w:t>/</w:t>
      </w:r>
      <w:r w:rsidR="0034619A" w:rsidRPr="0034619A">
        <w:t>67</w:t>
      </w:r>
      <w:r w:rsidRPr="0034619A">
        <w:t>) compared to adults (</w:t>
      </w:r>
      <w:r w:rsidR="0034619A" w:rsidRPr="0034619A">
        <w:t>20.0</w:t>
      </w:r>
      <w:r w:rsidRPr="0034619A">
        <w:t xml:space="preserve">%, </w:t>
      </w:r>
      <w:r w:rsidR="0034619A" w:rsidRPr="0034619A">
        <w:t>204</w:t>
      </w:r>
      <w:r w:rsidRPr="0034619A">
        <w:t>/</w:t>
      </w:r>
      <w:r w:rsidR="0034619A" w:rsidRPr="0034619A">
        <w:t>1</w:t>
      </w:r>
      <w:r w:rsidR="0034619A">
        <w:t>,</w:t>
      </w:r>
      <w:r w:rsidR="0034619A" w:rsidRPr="0034619A">
        <w:t>021</w:t>
      </w:r>
      <w:r w:rsidRPr="0034619A">
        <w:t>) (</w:t>
      </w:r>
      <w:r w:rsidRPr="0034619A">
        <w:rPr>
          <w:i/>
          <w:iCs/>
        </w:rPr>
        <w:t>P</w:t>
      </w:r>
      <w:r w:rsidRPr="0034619A">
        <w:t xml:space="preserve"> &lt; 0.01). </w:t>
      </w:r>
      <w:r w:rsidR="007309BE" w:rsidRPr="0034619A">
        <w:t>T</w:t>
      </w:r>
      <w:r w:rsidRPr="0034619A">
        <w:t xml:space="preserve">here was </w:t>
      </w:r>
      <w:r w:rsidR="0034619A" w:rsidRPr="0034619A">
        <w:t>a</w:t>
      </w:r>
      <w:r w:rsidRPr="0034619A">
        <w:t xml:space="preserve"> significant difference in the 30-day all-cause mortality between </w:t>
      </w:r>
      <w:r w:rsidRPr="0034619A">
        <w:rPr>
          <w:i/>
        </w:rPr>
        <w:t>E. faecium</w:t>
      </w:r>
      <w:r w:rsidRPr="0034619A">
        <w:t xml:space="preserve"> (</w:t>
      </w:r>
      <w:r w:rsidR="0034619A" w:rsidRPr="0034619A">
        <w:t>25.2</w:t>
      </w:r>
      <w:r w:rsidRPr="0034619A">
        <w:t>%</w:t>
      </w:r>
      <w:r w:rsidR="0034619A" w:rsidRPr="0034619A">
        <w:t>, 113/448</w:t>
      </w:r>
      <w:r w:rsidRPr="0034619A">
        <w:t xml:space="preserve">) and </w:t>
      </w:r>
      <w:r w:rsidRPr="0034619A">
        <w:rPr>
          <w:i/>
        </w:rPr>
        <w:t>E. faecalis</w:t>
      </w:r>
      <w:r w:rsidRPr="0034619A">
        <w:t xml:space="preserve"> (1</w:t>
      </w:r>
      <w:r w:rsidR="0034619A" w:rsidRPr="0034619A">
        <w:t>4.5</w:t>
      </w:r>
      <w:r w:rsidRPr="0034619A">
        <w:t>%</w:t>
      </w:r>
      <w:r w:rsidR="0034619A" w:rsidRPr="0034619A">
        <w:t>, 85/586) (</w:t>
      </w:r>
      <w:r w:rsidR="0034619A" w:rsidRPr="0034619A">
        <w:rPr>
          <w:i/>
          <w:iCs/>
        </w:rPr>
        <w:t>P</w:t>
      </w:r>
      <w:r w:rsidR="0034619A" w:rsidRPr="0034619A">
        <w:t> &lt; 0.01</w:t>
      </w:r>
      <w:r w:rsidRPr="0034619A">
        <w:t xml:space="preserve">), </w:t>
      </w:r>
      <w:r w:rsidR="0034619A" w:rsidRPr="0034619A">
        <w:t>and</w:t>
      </w:r>
      <w:r w:rsidRPr="0034619A">
        <w:t xml:space="preserve"> between vancomycin-resistant </w:t>
      </w:r>
      <w:r w:rsidR="0034619A" w:rsidRPr="0034619A">
        <w:t>(</w:t>
      </w:r>
      <w:r w:rsidR="0034619A" w:rsidRPr="002A20B9">
        <w:t>3</w:t>
      </w:r>
      <w:r w:rsidR="00485031" w:rsidRPr="002A20B9">
        <w:t>1.0</w:t>
      </w:r>
      <w:r w:rsidR="0034619A" w:rsidRPr="002A20B9">
        <w:t>%, 57/18</w:t>
      </w:r>
      <w:r w:rsidR="00485031" w:rsidRPr="002A20B9">
        <w:t>4</w:t>
      </w:r>
      <w:r w:rsidR="0034619A" w:rsidRPr="002A20B9">
        <w:t>)</w:t>
      </w:r>
      <w:r w:rsidR="0034619A" w:rsidRPr="0034619A">
        <w:t xml:space="preserve"> </w:t>
      </w:r>
      <w:r w:rsidRPr="0034619A">
        <w:t>and vancomycin-</w:t>
      </w:r>
      <w:r w:rsidRPr="00485031">
        <w:t xml:space="preserve">susceptible </w:t>
      </w:r>
      <w:r w:rsidR="0034619A" w:rsidRPr="00485031">
        <w:t>(21.</w:t>
      </w:r>
      <w:r w:rsidR="00485031" w:rsidRPr="00485031">
        <w:t>3</w:t>
      </w:r>
      <w:r w:rsidR="0034619A" w:rsidRPr="00485031">
        <w:t>%, 56/26</w:t>
      </w:r>
      <w:r w:rsidR="00485031" w:rsidRPr="00485031">
        <w:t>3</w:t>
      </w:r>
      <w:r w:rsidR="0034619A" w:rsidRPr="0034619A">
        <w:t xml:space="preserve">) </w:t>
      </w:r>
      <w:r w:rsidRPr="0034619A">
        <w:rPr>
          <w:i/>
        </w:rPr>
        <w:t>E. faecium</w:t>
      </w:r>
      <w:r w:rsidRPr="0034619A">
        <w:t xml:space="preserve"> </w:t>
      </w:r>
      <w:r w:rsidRPr="00485031">
        <w:t>episodes</w:t>
      </w:r>
      <w:r w:rsidR="0034619A" w:rsidRPr="00485031">
        <w:t xml:space="preserve"> (</w:t>
      </w:r>
      <w:r w:rsidR="0034619A" w:rsidRPr="00485031">
        <w:rPr>
          <w:i/>
          <w:iCs/>
        </w:rPr>
        <w:t>P</w:t>
      </w:r>
      <w:r w:rsidR="0034619A" w:rsidRPr="00485031">
        <w:t> = 0.0</w:t>
      </w:r>
      <w:r w:rsidR="00485031" w:rsidRPr="00485031">
        <w:t>267</w:t>
      </w:r>
      <w:r w:rsidR="0034619A" w:rsidRPr="0034619A">
        <w:t>)</w:t>
      </w:r>
      <w:r w:rsidRPr="0034619A">
        <w:t>.</w:t>
      </w:r>
    </w:p>
    <w:p w14:paraId="4A7123B0" w14:textId="1C69CF62" w:rsidR="00E53B3C" w:rsidRPr="00580DF8" w:rsidRDefault="00E53B3C" w:rsidP="00345813">
      <w:pPr>
        <w:rPr>
          <w:rFonts w:ascii="Arial" w:hAnsi="Arial" w:cs="Arial"/>
        </w:rPr>
      </w:pPr>
      <w:r w:rsidRPr="00A153C4">
        <w:rPr>
          <w:rFonts w:ascii="Arial" w:hAnsi="Arial" w:cs="Arial"/>
        </w:rPr>
        <w:t xml:space="preserve">The 30-day all-cause mortality for </w:t>
      </w:r>
      <w:r w:rsidRPr="00A153C4">
        <w:rPr>
          <w:rFonts w:ascii="Arial" w:hAnsi="Arial" w:cs="Arial"/>
          <w:i/>
          <w:iCs/>
        </w:rPr>
        <w:t>S. aureus</w:t>
      </w:r>
      <w:r w:rsidRPr="00A153C4">
        <w:rPr>
          <w:rFonts w:ascii="Arial" w:hAnsi="Arial" w:cs="Arial"/>
        </w:rPr>
        <w:t xml:space="preserve"> was significantly lower among </w:t>
      </w:r>
      <w:r w:rsidR="00580DF8">
        <w:rPr>
          <w:rFonts w:ascii="Arial" w:hAnsi="Arial" w:cs="Arial"/>
        </w:rPr>
        <w:t>paediatric</w:t>
      </w:r>
      <w:r w:rsidR="00BC75C8">
        <w:rPr>
          <w:rFonts w:ascii="Arial" w:hAnsi="Arial" w:cs="Arial"/>
        </w:rPr>
        <w:t>s</w:t>
      </w:r>
      <w:r w:rsidRPr="00A153C4">
        <w:rPr>
          <w:rFonts w:ascii="Arial" w:hAnsi="Arial" w:cs="Arial"/>
        </w:rPr>
        <w:t xml:space="preserve"> (</w:t>
      </w:r>
      <w:r w:rsidR="00A153C4" w:rsidRPr="00A153C4">
        <w:rPr>
          <w:rFonts w:ascii="Arial" w:hAnsi="Arial" w:cs="Arial"/>
        </w:rPr>
        <w:t>0.8</w:t>
      </w:r>
      <w:r w:rsidRPr="00A153C4">
        <w:rPr>
          <w:rFonts w:ascii="Arial" w:hAnsi="Arial" w:cs="Arial"/>
        </w:rPr>
        <w:t xml:space="preserve">%, </w:t>
      </w:r>
      <w:r w:rsidR="00A153C4" w:rsidRPr="00A153C4">
        <w:rPr>
          <w:rFonts w:ascii="Arial" w:hAnsi="Arial" w:cs="Arial"/>
        </w:rPr>
        <w:t>2</w:t>
      </w:r>
      <w:r w:rsidRPr="00A153C4">
        <w:rPr>
          <w:rFonts w:ascii="Arial" w:hAnsi="Arial" w:cs="Arial"/>
        </w:rPr>
        <w:t>/2</w:t>
      </w:r>
      <w:r w:rsidR="00A153C4" w:rsidRPr="00A153C4">
        <w:rPr>
          <w:rFonts w:ascii="Arial" w:hAnsi="Arial" w:cs="Arial"/>
        </w:rPr>
        <w:t>36</w:t>
      </w:r>
      <w:r w:rsidRPr="00A153C4">
        <w:rPr>
          <w:rFonts w:ascii="Arial" w:hAnsi="Arial" w:cs="Arial"/>
        </w:rPr>
        <w:t xml:space="preserve">) </w:t>
      </w:r>
      <w:r w:rsidRPr="00C92154">
        <w:rPr>
          <w:rFonts w:ascii="Arial" w:hAnsi="Arial" w:cs="Arial"/>
        </w:rPr>
        <w:t>compared to adults (1</w:t>
      </w:r>
      <w:r w:rsidR="00A153C4" w:rsidRPr="00C92154">
        <w:rPr>
          <w:rFonts w:ascii="Arial" w:hAnsi="Arial" w:cs="Arial"/>
        </w:rPr>
        <w:t>6.0</w:t>
      </w:r>
      <w:r w:rsidRPr="00C92154">
        <w:rPr>
          <w:rFonts w:ascii="Arial" w:hAnsi="Arial" w:cs="Arial"/>
        </w:rPr>
        <w:t xml:space="preserve">%, </w:t>
      </w:r>
      <w:r w:rsidR="00A153C4" w:rsidRPr="00C92154">
        <w:rPr>
          <w:rFonts w:ascii="Arial" w:hAnsi="Arial" w:cs="Arial"/>
        </w:rPr>
        <w:t>342</w:t>
      </w:r>
      <w:r w:rsidRPr="00C92154">
        <w:rPr>
          <w:rFonts w:ascii="Arial" w:hAnsi="Arial" w:cs="Arial"/>
        </w:rPr>
        <w:t>/</w:t>
      </w:r>
      <w:r w:rsidR="00A153C4" w:rsidRPr="00C92154">
        <w:rPr>
          <w:rFonts w:ascii="Arial" w:hAnsi="Arial" w:cs="Arial"/>
        </w:rPr>
        <w:t>2</w:t>
      </w:r>
      <w:r w:rsidRPr="00C92154">
        <w:rPr>
          <w:rFonts w:ascii="Arial" w:hAnsi="Arial" w:cs="Arial"/>
        </w:rPr>
        <w:t>,</w:t>
      </w:r>
      <w:r w:rsidR="00A153C4" w:rsidRPr="00C92154">
        <w:rPr>
          <w:rFonts w:ascii="Arial" w:hAnsi="Arial" w:cs="Arial"/>
        </w:rPr>
        <w:t>139</w:t>
      </w:r>
      <w:r w:rsidRPr="00C92154">
        <w:rPr>
          <w:rFonts w:ascii="Arial" w:hAnsi="Arial" w:cs="Arial"/>
        </w:rPr>
        <w:t>) (</w:t>
      </w:r>
      <w:r w:rsidRPr="00C92154">
        <w:rPr>
          <w:rFonts w:ascii="Arial" w:hAnsi="Arial" w:cs="Arial"/>
          <w:i/>
          <w:iCs/>
        </w:rPr>
        <w:t>P</w:t>
      </w:r>
      <w:r w:rsidRPr="00C92154">
        <w:rPr>
          <w:rFonts w:ascii="Arial" w:hAnsi="Arial" w:cs="Arial"/>
        </w:rPr>
        <w:t xml:space="preserve"> &lt; 0.01). </w:t>
      </w:r>
      <w:r w:rsidR="007309BE" w:rsidRPr="00C92154">
        <w:rPr>
          <w:rFonts w:ascii="Arial" w:hAnsi="Arial" w:cs="Arial"/>
        </w:rPr>
        <w:t>T</w:t>
      </w:r>
      <w:r w:rsidRPr="00C92154">
        <w:rPr>
          <w:rFonts w:ascii="Arial" w:hAnsi="Arial" w:cs="Arial"/>
        </w:rPr>
        <w:t>here was no significant difference in 30-day all-</w:t>
      </w:r>
      <w:r w:rsidRPr="00580DF8">
        <w:rPr>
          <w:rFonts w:ascii="Arial" w:hAnsi="Arial" w:cs="Arial"/>
        </w:rPr>
        <w:t xml:space="preserve">cause mortality between methicillin-susceptible </w:t>
      </w:r>
      <w:r w:rsidRPr="00580DF8">
        <w:rPr>
          <w:rFonts w:ascii="Arial" w:hAnsi="Arial" w:cs="Arial"/>
          <w:i/>
        </w:rPr>
        <w:t>S. </w:t>
      </w:r>
      <w:r w:rsidRPr="005243AE">
        <w:rPr>
          <w:rFonts w:ascii="Arial" w:hAnsi="Arial" w:cs="Arial"/>
          <w:i/>
        </w:rPr>
        <w:t>aureus</w:t>
      </w:r>
      <w:r w:rsidRPr="005243AE">
        <w:rPr>
          <w:rFonts w:ascii="Arial" w:hAnsi="Arial" w:cs="Arial"/>
        </w:rPr>
        <w:t xml:space="preserve"> (MSSA) and MRSA </w:t>
      </w:r>
      <w:r w:rsidRPr="00580DF8">
        <w:rPr>
          <w:rFonts w:ascii="Arial" w:hAnsi="Arial" w:cs="Arial"/>
        </w:rPr>
        <w:t>episodes</w:t>
      </w:r>
      <w:r w:rsidR="00B320C3">
        <w:rPr>
          <w:rFonts w:ascii="Arial" w:hAnsi="Arial" w:cs="Arial"/>
        </w:rPr>
        <w:t xml:space="preserve"> (14.4% and 15.0%, respectively)</w:t>
      </w:r>
      <w:r w:rsidRPr="00580DF8">
        <w:rPr>
          <w:rFonts w:ascii="Arial" w:hAnsi="Arial" w:cs="Arial"/>
        </w:rPr>
        <w:t>, or between healthcare-associated MRSA (HA-MRSA) and community-associated MRSA (CA-MRSA) clones</w:t>
      </w:r>
      <w:r w:rsidR="00B320C3">
        <w:rPr>
          <w:rFonts w:ascii="Arial" w:hAnsi="Arial" w:cs="Arial"/>
        </w:rPr>
        <w:t xml:space="preserve"> </w:t>
      </w:r>
      <w:r w:rsidR="00B320C3" w:rsidRPr="00580DF8">
        <w:rPr>
          <w:rFonts w:ascii="Arial" w:hAnsi="Arial" w:cs="Arial"/>
        </w:rPr>
        <w:t>(</w:t>
      </w:r>
      <w:r w:rsidR="00B320C3">
        <w:rPr>
          <w:rFonts w:ascii="Arial" w:hAnsi="Arial" w:cs="Arial"/>
        </w:rPr>
        <w:t xml:space="preserve">22.5% and </w:t>
      </w:r>
      <w:r w:rsidR="00B320C3" w:rsidRPr="00580DF8">
        <w:rPr>
          <w:rFonts w:ascii="Arial" w:hAnsi="Arial" w:cs="Arial"/>
        </w:rPr>
        <w:t>13.5%</w:t>
      </w:r>
      <w:r w:rsidR="00B320C3">
        <w:rPr>
          <w:rFonts w:ascii="Arial" w:hAnsi="Arial" w:cs="Arial"/>
        </w:rPr>
        <w:t>, respectively</w:t>
      </w:r>
      <w:r w:rsidR="00B320C3" w:rsidRPr="00580DF8">
        <w:rPr>
          <w:rFonts w:ascii="Arial" w:hAnsi="Arial" w:cs="Arial"/>
        </w:rPr>
        <w:t>)</w:t>
      </w:r>
      <w:r w:rsidRPr="00580DF8">
        <w:rPr>
          <w:rFonts w:ascii="Arial" w:hAnsi="Arial" w:cs="Arial"/>
        </w:rPr>
        <w:t>.</w:t>
      </w:r>
    </w:p>
    <w:p w14:paraId="7172FC8A" w14:textId="203CE8FC" w:rsidR="00454051" w:rsidRPr="000067D2" w:rsidRDefault="00454051" w:rsidP="003757A6">
      <w:pPr>
        <w:pStyle w:val="Captions"/>
      </w:pPr>
      <w:bookmarkStart w:id="41" w:name="_Hlk75857398"/>
      <w:r w:rsidRPr="000067D2">
        <w:rPr>
          <w:b/>
        </w:rPr>
        <w:t>Table 4:</w:t>
      </w:r>
      <w:r w:rsidR="003757A6" w:rsidRPr="000067D2">
        <w:t xml:space="preserve"> </w:t>
      </w:r>
      <w:r w:rsidRPr="000067D2">
        <w:t xml:space="preserve">Onset setting and 30-day all-cause mortality (blood culture isolates), </w:t>
      </w:r>
      <w:r w:rsidR="00AF1165" w:rsidRPr="000067D2">
        <w:t xml:space="preserve">AGAR, </w:t>
      </w:r>
      <w:r w:rsidRPr="000067D2">
        <w:t>20</w:t>
      </w:r>
      <w:r w:rsidR="00971CA6" w:rsidRPr="000067D2">
        <w:t>2</w:t>
      </w:r>
      <w:r w:rsidR="00BC2FDC" w:rsidRPr="000067D2">
        <w:t>1</w:t>
      </w:r>
    </w:p>
    <w:tbl>
      <w:tblPr>
        <w:tblStyle w:val="AGAR"/>
        <w:tblW w:w="5000" w:type="pct"/>
        <w:tblLook w:val="01E0" w:firstRow="1" w:lastRow="1" w:firstColumn="1" w:lastColumn="1" w:noHBand="0" w:noVBand="0"/>
      </w:tblPr>
      <w:tblGrid>
        <w:gridCol w:w="2653"/>
        <w:gridCol w:w="1166"/>
        <w:gridCol w:w="1166"/>
        <w:gridCol w:w="1166"/>
        <w:gridCol w:w="1166"/>
        <w:gridCol w:w="1166"/>
        <w:gridCol w:w="1155"/>
      </w:tblGrid>
      <w:tr w:rsidR="007F6BDF" w:rsidRPr="008D2408" w14:paraId="65E2197D" w14:textId="77777777" w:rsidTr="00485031">
        <w:trPr>
          <w:cnfStyle w:val="100000000000" w:firstRow="1" w:lastRow="0" w:firstColumn="0" w:lastColumn="0" w:oddVBand="0" w:evenVBand="0" w:oddHBand="0" w:evenHBand="0" w:firstRowFirstColumn="0" w:firstRowLastColumn="0" w:lastRowFirstColumn="0" w:lastRowLastColumn="0"/>
          <w:trHeight w:val="340"/>
          <w:tblHeader/>
        </w:trPr>
        <w:tc>
          <w:tcPr>
            <w:tcW w:w="1376" w:type="pct"/>
            <w:tcBorders>
              <w:bottom w:val="nil"/>
            </w:tcBorders>
            <w:shd w:val="clear" w:color="auto" w:fill="1178A2" w:themeFill="accent1"/>
          </w:tcPr>
          <w:p w14:paraId="634F1FA9" w14:textId="77777777" w:rsidR="007F6BDF" w:rsidRPr="008D2408" w:rsidRDefault="007F6BDF" w:rsidP="00C172F6">
            <w:pPr>
              <w:pStyle w:val="TableParagraph"/>
              <w:rPr>
                <w:rFonts w:asciiTheme="minorHAnsi" w:hAnsiTheme="minorHAnsi"/>
                <w:lang w:val="en-AU"/>
              </w:rPr>
            </w:pPr>
          </w:p>
        </w:tc>
        <w:tc>
          <w:tcPr>
            <w:tcW w:w="1210" w:type="pct"/>
            <w:gridSpan w:val="2"/>
            <w:shd w:val="clear" w:color="auto" w:fill="1178A2" w:themeFill="accent1"/>
          </w:tcPr>
          <w:p w14:paraId="6D7E7507" w14:textId="48DAF501" w:rsidR="007F6BDF" w:rsidRPr="008D2408" w:rsidRDefault="007F6BDF" w:rsidP="003237DA">
            <w:pPr>
              <w:pStyle w:val="TableParagraph"/>
              <w:jc w:val="center"/>
              <w:rPr>
                <w:rFonts w:asciiTheme="minorHAnsi" w:hAnsiTheme="minorHAnsi"/>
                <w:lang w:val="en-AU"/>
              </w:rPr>
            </w:pPr>
            <w:r w:rsidRPr="008D2408">
              <w:rPr>
                <w:rFonts w:asciiTheme="minorHAnsi" w:hAnsiTheme="minorHAnsi"/>
                <w:lang w:val="en-AU"/>
              </w:rPr>
              <w:t>Community</w:t>
            </w:r>
            <w:r w:rsidR="000E7DBA">
              <w:rPr>
                <w:rFonts w:asciiTheme="minorHAnsi" w:hAnsiTheme="minorHAnsi"/>
                <w:lang w:val="en-AU"/>
              </w:rPr>
              <w:t>-</w:t>
            </w:r>
            <w:r w:rsidRPr="008D2408">
              <w:rPr>
                <w:rFonts w:asciiTheme="minorHAnsi" w:hAnsiTheme="minorHAnsi"/>
                <w:lang w:val="en-AU"/>
              </w:rPr>
              <w:t>onset</w:t>
            </w:r>
          </w:p>
        </w:tc>
        <w:tc>
          <w:tcPr>
            <w:tcW w:w="1210" w:type="pct"/>
            <w:gridSpan w:val="2"/>
            <w:shd w:val="clear" w:color="auto" w:fill="1178A2" w:themeFill="accent1"/>
          </w:tcPr>
          <w:p w14:paraId="275C7732" w14:textId="12F611B1" w:rsidR="007F6BDF" w:rsidRPr="008D2408" w:rsidRDefault="007F6BDF" w:rsidP="003237DA">
            <w:pPr>
              <w:pStyle w:val="TableParagraph"/>
              <w:jc w:val="center"/>
              <w:rPr>
                <w:rFonts w:asciiTheme="minorHAnsi" w:hAnsiTheme="minorHAnsi"/>
                <w:lang w:val="en-AU"/>
              </w:rPr>
            </w:pPr>
            <w:r w:rsidRPr="008D2408">
              <w:rPr>
                <w:rFonts w:asciiTheme="minorHAnsi" w:hAnsiTheme="minorHAnsi"/>
                <w:lang w:val="en-AU"/>
              </w:rPr>
              <w:t>Hospital</w:t>
            </w:r>
            <w:r w:rsidR="000E7DBA">
              <w:rPr>
                <w:rFonts w:asciiTheme="minorHAnsi" w:hAnsiTheme="minorHAnsi"/>
                <w:lang w:val="en-AU"/>
              </w:rPr>
              <w:t>-</w:t>
            </w:r>
            <w:r w:rsidRPr="008D2408">
              <w:rPr>
                <w:rFonts w:asciiTheme="minorHAnsi" w:hAnsiTheme="minorHAnsi"/>
                <w:lang w:val="en-AU"/>
              </w:rPr>
              <w:t>onset</w:t>
            </w:r>
          </w:p>
        </w:tc>
        <w:tc>
          <w:tcPr>
            <w:tcW w:w="1205" w:type="pct"/>
            <w:gridSpan w:val="2"/>
            <w:shd w:val="clear" w:color="auto" w:fill="1178A2" w:themeFill="accent1"/>
          </w:tcPr>
          <w:p w14:paraId="21557123" w14:textId="77777777" w:rsidR="007F6BDF" w:rsidRPr="008D2408" w:rsidRDefault="007F6BDF" w:rsidP="003237DA">
            <w:pPr>
              <w:pStyle w:val="TableParagraph"/>
              <w:jc w:val="center"/>
              <w:rPr>
                <w:rFonts w:asciiTheme="minorHAnsi" w:hAnsiTheme="minorHAnsi"/>
                <w:lang w:val="en-AU"/>
              </w:rPr>
            </w:pPr>
            <w:r w:rsidRPr="008D2408">
              <w:rPr>
                <w:rFonts w:asciiTheme="minorHAnsi" w:hAnsiTheme="minorHAnsi"/>
                <w:lang w:val="en-AU"/>
              </w:rPr>
              <w:t>Total</w:t>
            </w:r>
          </w:p>
        </w:tc>
      </w:tr>
      <w:tr w:rsidR="007F6BDF" w:rsidRPr="008D2408" w14:paraId="3EE5AD47" w14:textId="77777777" w:rsidTr="00485031">
        <w:trPr>
          <w:cnfStyle w:val="100000000000" w:firstRow="1" w:lastRow="0" w:firstColumn="0" w:lastColumn="0" w:oddVBand="0" w:evenVBand="0" w:oddHBand="0" w:evenHBand="0" w:firstRowFirstColumn="0" w:firstRowLastColumn="0" w:lastRowFirstColumn="0" w:lastRowLastColumn="0"/>
          <w:trHeight w:val="284"/>
          <w:tblHeader/>
        </w:trPr>
        <w:tc>
          <w:tcPr>
            <w:tcW w:w="1376" w:type="pct"/>
            <w:tcBorders>
              <w:top w:val="nil"/>
            </w:tcBorders>
            <w:shd w:val="clear" w:color="auto" w:fill="1178A2" w:themeFill="accent1"/>
          </w:tcPr>
          <w:p w14:paraId="2DF8BF15" w14:textId="77777777" w:rsidR="007F6BDF" w:rsidRPr="008D2408" w:rsidRDefault="007F6BDF" w:rsidP="00C172F6">
            <w:pPr>
              <w:pStyle w:val="TableParagraph"/>
              <w:rPr>
                <w:rFonts w:asciiTheme="minorHAnsi" w:hAnsiTheme="minorHAnsi"/>
                <w:lang w:val="en-AU"/>
              </w:rPr>
            </w:pPr>
            <w:r w:rsidRPr="008D2408">
              <w:rPr>
                <w:rFonts w:asciiTheme="minorHAnsi" w:hAnsiTheme="minorHAnsi"/>
                <w:lang w:val="en-AU"/>
              </w:rPr>
              <w:t>Organism</w:t>
            </w:r>
          </w:p>
        </w:tc>
        <w:tc>
          <w:tcPr>
            <w:tcW w:w="605" w:type="pct"/>
            <w:shd w:val="clear" w:color="auto" w:fill="1178A2" w:themeFill="accent1"/>
          </w:tcPr>
          <w:p w14:paraId="3AC746F8" w14:textId="77777777" w:rsidR="007F6BDF" w:rsidRPr="008D2408" w:rsidRDefault="007F6BDF" w:rsidP="00C172F6">
            <w:pPr>
              <w:pStyle w:val="TableParagraph"/>
              <w:jc w:val="center"/>
              <w:rPr>
                <w:rFonts w:asciiTheme="minorHAnsi" w:hAnsiTheme="minorHAnsi"/>
                <w:lang w:val="en-AU"/>
              </w:rPr>
            </w:pPr>
            <w:r w:rsidRPr="008D2408">
              <w:rPr>
                <w:rFonts w:asciiTheme="minorHAnsi" w:hAnsiTheme="minorHAnsi"/>
                <w:lang w:val="en-AU"/>
              </w:rPr>
              <w:t>Number</w:t>
            </w:r>
          </w:p>
        </w:tc>
        <w:tc>
          <w:tcPr>
            <w:tcW w:w="605" w:type="pct"/>
            <w:shd w:val="clear" w:color="auto" w:fill="1178A2" w:themeFill="accent1"/>
          </w:tcPr>
          <w:p w14:paraId="09FA76BB" w14:textId="77777777" w:rsidR="007F6BDF" w:rsidRPr="008D2408" w:rsidRDefault="007F6BDF" w:rsidP="00C172F6">
            <w:pPr>
              <w:pStyle w:val="TableParagraph"/>
              <w:jc w:val="center"/>
              <w:rPr>
                <w:rFonts w:asciiTheme="minorHAnsi" w:hAnsiTheme="minorHAnsi"/>
                <w:lang w:val="en-AU"/>
              </w:rPr>
            </w:pPr>
            <w:r w:rsidRPr="008D2408">
              <w:rPr>
                <w:rFonts w:asciiTheme="minorHAnsi" w:hAnsiTheme="minorHAnsi"/>
                <w:lang w:val="en-AU"/>
              </w:rPr>
              <w:t>Deaths % (</w:t>
            </w:r>
            <w:r w:rsidRPr="008D2408">
              <w:rPr>
                <w:rFonts w:asciiTheme="minorHAnsi" w:hAnsiTheme="minorHAnsi"/>
                <w:i/>
                <w:lang w:val="en-AU"/>
              </w:rPr>
              <w:t>n</w:t>
            </w:r>
            <w:r w:rsidRPr="008D2408">
              <w:rPr>
                <w:rFonts w:asciiTheme="minorHAnsi" w:hAnsiTheme="minorHAnsi"/>
                <w:lang w:val="en-AU"/>
              </w:rPr>
              <w:t>)</w:t>
            </w:r>
          </w:p>
        </w:tc>
        <w:tc>
          <w:tcPr>
            <w:tcW w:w="605" w:type="pct"/>
            <w:shd w:val="clear" w:color="auto" w:fill="1178A2" w:themeFill="accent1"/>
          </w:tcPr>
          <w:p w14:paraId="68A9A738" w14:textId="77777777" w:rsidR="007F6BDF" w:rsidRPr="008D2408" w:rsidRDefault="007F6BDF" w:rsidP="00C172F6">
            <w:pPr>
              <w:pStyle w:val="TableParagraph"/>
              <w:jc w:val="center"/>
              <w:rPr>
                <w:rFonts w:asciiTheme="minorHAnsi" w:hAnsiTheme="minorHAnsi"/>
                <w:lang w:val="en-AU"/>
              </w:rPr>
            </w:pPr>
            <w:r w:rsidRPr="008D2408">
              <w:rPr>
                <w:rFonts w:asciiTheme="minorHAnsi" w:hAnsiTheme="minorHAnsi"/>
                <w:lang w:val="en-AU"/>
              </w:rPr>
              <w:t>Number</w:t>
            </w:r>
          </w:p>
        </w:tc>
        <w:tc>
          <w:tcPr>
            <w:tcW w:w="605" w:type="pct"/>
            <w:shd w:val="clear" w:color="auto" w:fill="1178A2" w:themeFill="accent1"/>
          </w:tcPr>
          <w:p w14:paraId="4F80ED87" w14:textId="77777777" w:rsidR="007F6BDF" w:rsidRPr="008D2408" w:rsidRDefault="007F6BDF" w:rsidP="00C172F6">
            <w:pPr>
              <w:pStyle w:val="TableParagraph"/>
              <w:jc w:val="center"/>
              <w:rPr>
                <w:rFonts w:asciiTheme="minorHAnsi" w:hAnsiTheme="minorHAnsi"/>
                <w:lang w:val="en-AU"/>
              </w:rPr>
            </w:pPr>
            <w:r w:rsidRPr="008D2408">
              <w:rPr>
                <w:rFonts w:asciiTheme="minorHAnsi" w:hAnsiTheme="minorHAnsi"/>
                <w:lang w:val="en-AU"/>
              </w:rPr>
              <w:t>Deaths % (</w:t>
            </w:r>
            <w:r w:rsidRPr="008D2408">
              <w:rPr>
                <w:rFonts w:asciiTheme="minorHAnsi" w:hAnsiTheme="minorHAnsi"/>
                <w:i/>
                <w:lang w:val="en-AU"/>
              </w:rPr>
              <w:t>n</w:t>
            </w:r>
            <w:r w:rsidRPr="008D2408">
              <w:rPr>
                <w:rFonts w:asciiTheme="minorHAnsi" w:hAnsiTheme="minorHAnsi"/>
                <w:lang w:val="en-AU"/>
              </w:rPr>
              <w:t>)</w:t>
            </w:r>
          </w:p>
        </w:tc>
        <w:tc>
          <w:tcPr>
            <w:tcW w:w="605" w:type="pct"/>
            <w:shd w:val="clear" w:color="auto" w:fill="1178A2" w:themeFill="accent1"/>
          </w:tcPr>
          <w:p w14:paraId="20253A3F" w14:textId="77777777" w:rsidR="007F6BDF" w:rsidRPr="008D2408" w:rsidRDefault="007F6BDF" w:rsidP="00C172F6">
            <w:pPr>
              <w:pStyle w:val="TableParagraph"/>
              <w:jc w:val="center"/>
              <w:rPr>
                <w:rFonts w:asciiTheme="minorHAnsi" w:hAnsiTheme="minorHAnsi"/>
                <w:lang w:val="en-AU"/>
              </w:rPr>
            </w:pPr>
            <w:r w:rsidRPr="008D2408">
              <w:rPr>
                <w:rFonts w:asciiTheme="minorHAnsi" w:hAnsiTheme="minorHAnsi"/>
                <w:lang w:val="en-AU"/>
              </w:rPr>
              <w:t>Number</w:t>
            </w:r>
          </w:p>
        </w:tc>
        <w:tc>
          <w:tcPr>
            <w:tcW w:w="600" w:type="pct"/>
            <w:shd w:val="clear" w:color="auto" w:fill="1178A2" w:themeFill="accent1"/>
          </w:tcPr>
          <w:p w14:paraId="4F38536F" w14:textId="77777777" w:rsidR="007F6BDF" w:rsidRPr="008D2408" w:rsidRDefault="007F6BDF" w:rsidP="00C172F6">
            <w:pPr>
              <w:pStyle w:val="TableParagraph"/>
              <w:jc w:val="center"/>
              <w:rPr>
                <w:rFonts w:asciiTheme="minorHAnsi" w:hAnsiTheme="minorHAnsi"/>
                <w:lang w:val="en-AU"/>
              </w:rPr>
            </w:pPr>
            <w:r w:rsidRPr="008D2408">
              <w:rPr>
                <w:rFonts w:asciiTheme="minorHAnsi" w:hAnsiTheme="minorHAnsi"/>
                <w:lang w:val="en-AU"/>
              </w:rPr>
              <w:t>Deaths % (</w:t>
            </w:r>
            <w:r w:rsidRPr="008D2408">
              <w:rPr>
                <w:rFonts w:asciiTheme="minorHAnsi" w:hAnsiTheme="minorHAnsi"/>
                <w:i/>
                <w:lang w:val="en-AU"/>
              </w:rPr>
              <w:t>n</w:t>
            </w:r>
            <w:r w:rsidRPr="008D2408">
              <w:rPr>
                <w:rFonts w:asciiTheme="minorHAnsi" w:hAnsiTheme="minorHAnsi"/>
                <w:lang w:val="en-AU"/>
              </w:rPr>
              <w:t>)</w:t>
            </w:r>
          </w:p>
        </w:tc>
      </w:tr>
      <w:tr w:rsidR="00D27090" w:rsidRPr="008D2408" w14:paraId="6D5CB7DB" w14:textId="77777777" w:rsidTr="00485031">
        <w:trPr>
          <w:trHeight w:val="284"/>
        </w:trPr>
        <w:tc>
          <w:tcPr>
            <w:tcW w:w="1376" w:type="pct"/>
            <w:shd w:val="clear" w:color="auto" w:fill="C0F7E5" w:themeFill="accent4" w:themeFillTint="33"/>
          </w:tcPr>
          <w:p w14:paraId="0C356279" w14:textId="5F72F720" w:rsidR="00D27090" w:rsidRPr="008D2408" w:rsidRDefault="00D27090" w:rsidP="00D27090">
            <w:pPr>
              <w:pStyle w:val="TableParagraph"/>
              <w:spacing w:before="0"/>
              <w:rPr>
                <w:rFonts w:asciiTheme="minorHAnsi" w:hAnsiTheme="minorHAnsi"/>
                <w:lang w:val="en-AU"/>
              </w:rPr>
            </w:pPr>
            <w:proofErr w:type="spellStart"/>
            <w:r w:rsidRPr="008D2408">
              <w:rPr>
                <w:rFonts w:asciiTheme="minorHAnsi" w:hAnsiTheme="minorHAnsi"/>
                <w:i/>
                <w:lang w:val="en-AU"/>
              </w:rPr>
              <w:t>Enterococcus</w:t>
            </w:r>
            <w:r w:rsidRPr="008D2408">
              <w:rPr>
                <w:rFonts w:asciiTheme="minorHAnsi" w:hAnsiTheme="minorHAnsi"/>
                <w:lang w:val="en-AU"/>
              </w:rPr>
              <w:t>s</w:t>
            </w:r>
            <w:proofErr w:type="spellEnd"/>
          </w:p>
        </w:tc>
        <w:tc>
          <w:tcPr>
            <w:tcW w:w="605" w:type="pct"/>
            <w:shd w:val="clear" w:color="auto" w:fill="C0F7E5" w:themeFill="accent4" w:themeFillTint="33"/>
          </w:tcPr>
          <w:p w14:paraId="770F8216" w14:textId="281DCBDE"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558</w:t>
            </w:r>
          </w:p>
        </w:tc>
        <w:tc>
          <w:tcPr>
            <w:tcW w:w="605" w:type="pct"/>
            <w:shd w:val="clear" w:color="auto" w:fill="C0F7E5" w:themeFill="accent4" w:themeFillTint="33"/>
          </w:tcPr>
          <w:p w14:paraId="28FE86CC" w14:textId="42B822B3"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17.2 (96)</w:t>
            </w:r>
          </w:p>
        </w:tc>
        <w:tc>
          <w:tcPr>
            <w:tcW w:w="605" w:type="pct"/>
            <w:shd w:val="clear" w:color="auto" w:fill="C0F7E5" w:themeFill="accent4" w:themeFillTint="33"/>
          </w:tcPr>
          <w:p w14:paraId="4785FCE0" w14:textId="0E142117"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530</w:t>
            </w:r>
          </w:p>
        </w:tc>
        <w:tc>
          <w:tcPr>
            <w:tcW w:w="605" w:type="pct"/>
            <w:shd w:val="clear" w:color="auto" w:fill="C0F7E5" w:themeFill="accent4" w:themeFillTint="33"/>
          </w:tcPr>
          <w:p w14:paraId="7A430320" w14:textId="6070A301"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20.8 (110)</w:t>
            </w:r>
          </w:p>
        </w:tc>
        <w:tc>
          <w:tcPr>
            <w:tcW w:w="605" w:type="pct"/>
            <w:shd w:val="clear" w:color="auto" w:fill="C0F7E5" w:themeFill="accent4" w:themeFillTint="33"/>
          </w:tcPr>
          <w:p w14:paraId="77DBD616" w14:textId="5C85E130"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1,088</w:t>
            </w:r>
          </w:p>
        </w:tc>
        <w:tc>
          <w:tcPr>
            <w:tcW w:w="600" w:type="pct"/>
            <w:shd w:val="clear" w:color="auto" w:fill="C0F7E5" w:themeFill="accent4" w:themeFillTint="33"/>
          </w:tcPr>
          <w:p w14:paraId="47B106BF" w14:textId="488F22B2"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18.9 (206)</w:t>
            </w:r>
          </w:p>
        </w:tc>
      </w:tr>
      <w:tr w:rsidR="00D27090" w:rsidRPr="008D2408" w14:paraId="2C22272C" w14:textId="77777777" w:rsidTr="00485031">
        <w:trPr>
          <w:trHeight w:val="284"/>
        </w:trPr>
        <w:tc>
          <w:tcPr>
            <w:tcW w:w="1376" w:type="pct"/>
            <w:shd w:val="clear" w:color="auto" w:fill="auto"/>
          </w:tcPr>
          <w:p w14:paraId="19065109" w14:textId="77777777" w:rsidR="00D27090" w:rsidRPr="00D27090" w:rsidRDefault="00D27090" w:rsidP="00D27090">
            <w:pPr>
              <w:pStyle w:val="TableParagraph"/>
              <w:spacing w:before="0"/>
              <w:rPr>
                <w:rFonts w:asciiTheme="minorHAnsi" w:hAnsiTheme="minorHAnsi"/>
                <w:i/>
                <w:lang w:val="en-AU"/>
              </w:rPr>
            </w:pPr>
            <w:r w:rsidRPr="00D27090">
              <w:rPr>
                <w:rFonts w:asciiTheme="minorHAnsi" w:hAnsiTheme="minorHAnsi"/>
                <w:i/>
                <w:lang w:val="en-AU"/>
              </w:rPr>
              <w:t>Enterococcus faecalis</w:t>
            </w:r>
          </w:p>
        </w:tc>
        <w:tc>
          <w:tcPr>
            <w:tcW w:w="605" w:type="pct"/>
            <w:shd w:val="clear" w:color="auto" w:fill="auto"/>
          </w:tcPr>
          <w:p w14:paraId="225F7F24" w14:textId="333096BA"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392</w:t>
            </w:r>
          </w:p>
        </w:tc>
        <w:tc>
          <w:tcPr>
            <w:tcW w:w="605" w:type="pct"/>
            <w:shd w:val="clear" w:color="auto" w:fill="auto"/>
          </w:tcPr>
          <w:p w14:paraId="449D5CBF" w14:textId="7ADD6FDF"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14.5 (57)</w:t>
            </w:r>
          </w:p>
        </w:tc>
        <w:tc>
          <w:tcPr>
            <w:tcW w:w="605" w:type="pct"/>
          </w:tcPr>
          <w:p w14:paraId="63FBEEF7" w14:textId="1F5BBB7E"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194</w:t>
            </w:r>
          </w:p>
        </w:tc>
        <w:tc>
          <w:tcPr>
            <w:tcW w:w="605" w:type="pct"/>
          </w:tcPr>
          <w:p w14:paraId="530B62EE" w14:textId="05D8D95C"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14.4 (28)</w:t>
            </w:r>
          </w:p>
        </w:tc>
        <w:tc>
          <w:tcPr>
            <w:tcW w:w="605" w:type="pct"/>
          </w:tcPr>
          <w:p w14:paraId="76DF1F32" w14:textId="7B3FF89C"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586</w:t>
            </w:r>
          </w:p>
        </w:tc>
        <w:tc>
          <w:tcPr>
            <w:tcW w:w="600" w:type="pct"/>
          </w:tcPr>
          <w:p w14:paraId="68BCC017" w14:textId="61762378"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14.5 (85)</w:t>
            </w:r>
          </w:p>
        </w:tc>
      </w:tr>
      <w:tr w:rsidR="00D27090" w:rsidRPr="008D2408" w14:paraId="54509ADE" w14:textId="77777777" w:rsidTr="00485031">
        <w:trPr>
          <w:trHeight w:val="284"/>
        </w:trPr>
        <w:tc>
          <w:tcPr>
            <w:tcW w:w="1376" w:type="pct"/>
            <w:shd w:val="clear" w:color="auto" w:fill="auto"/>
          </w:tcPr>
          <w:p w14:paraId="35457D48" w14:textId="0DABE753" w:rsidR="00D27090" w:rsidRPr="00D27090" w:rsidRDefault="00D27090" w:rsidP="00D27090">
            <w:pPr>
              <w:pStyle w:val="TableParagraph"/>
              <w:spacing w:before="0"/>
              <w:rPr>
                <w:rFonts w:asciiTheme="minorHAnsi" w:hAnsiTheme="minorHAnsi"/>
                <w:i/>
                <w:lang w:val="en-AU"/>
              </w:rPr>
            </w:pPr>
            <w:r w:rsidRPr="00D27090">
              <w:rPr>
                <w:rFonts w:asciiTheme="minorHAnsi" w:hAnsiTheme="minorHAnsi"/>
                <w:lang w:val="en-AU"/>
              </w:rPr>
              <w:t xml:space="preserve">   Vancomycin</w:t>
            </w:r>
            <w:r w:rsidR="00EA4F8C">
              <w:rPr>
                <w:rFonts w:asciiTheme="minorHAnsi" w:hAnsiTheme="minorHAnsi"/>
                <w:lang w:val="en-AU"/>
              </w:rPr>
              <w:t>-</w:t>
            </w:r>
            <w:r w:rsidRPr="00D27090">
              <w:rPr>
                <w:rFonts w:asciiTheme="minorHAnsi" w:hAnsiTheme="minorHAnsi"/>
                <w:lang w:val="en-AU"/>
              </w:rPr>
              <w:t>resistant</w:t>
            </w:r>
          </w:p>
        </w:tc>
        <w:tc>
          <w:tcPr>
            <w:tcW w:w="605" w:type="pct"/>
            <w:shd w:val="clear" w:color="auto" w:fill="auto"/>
          </w:tcPr>
          <w:p w14:paraId="45E3F2C5" w14:textId="6778429A"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0</w:t>
            </w:r>
          </w:p>
        </w:tc>
        <w:tc>
          <w:tcPr>
            <w:tcW w:w="605" w:type="pct"/>
            <w:shd w:val="clear" w:color="auto" w:fill="auto"/>
          </w:tcPr>
          <w:p w14:paraId="54E55192" w14:textId="122CA8F1"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 (0)</w:t>
            </w:r>
          </w:p>
        </w:tc>
        <w:tc>
          <w:tcPr>
            <w:tcW w:w="605" w:type="pct"/>
          </w:tcPr>
          <w:p w14:paraId="7C773E5A" w14:textId="524637ED"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0</w:t>
            </w:r>
          </w:p>
        </w:tc>
        <w:tc>
          <w:tcPr>
            <w:tcW w:w="605" w:type="pct"/>
          </w:tcPr>
          <w:p w14:paraId="05A00D9E" w14:textId="24270B86"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 (0)</w:t>
            </w:r>
          </w:p>
        </w:tc>
        <w:tc>
          <w:tcPr>
            <w:tcW w:w="605" w:type="pct"/>
          </w:tcPr>
          <w:p w14:paraId="683710E1" w14:textId="3FF9099D"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0</w:t>
            </w:r>
          </w:p>
        </w:tc>
        <w:tc>
          <w:tcPr>
            <w:tcW w:w="600" w:type="pct"/>
          </w:tcPr>
          <w:p w14:paraId="238F8791" w14:textId="2CFFFAF6"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 (0)</w:t>
            </w:r>
          </w:p>
        </w:tc>
      </w:tr>
      <w:tr w:rsidR="00D27090" w:rsidRPr="008D2408" w14:paraId="12FC7DB7" w14:textId="77777777" w:rsidTr="00485031">
        <w:trPr>
          <w:trHeight w:val="284"/>
        </w:trPr>
        <w:tc>
          <w:tcPr>
            <w:tcW w:w="1376" w:type="pct"/>
            <w:shd w:val="clear" w:color="auto" w:fill="auto"/>
          </w:tcPr>
          <w:p w14:paraId="335224A5" w14:textId="16D61620" w:rsidR="00D27090" w:rsidRPr="00D27090" w:rsidRDefault="00D27090" w:rsidP="00D27090">
            <w:pPr>
              <w:pStyle w:val="TableParagraph"/>
              <w:spacing w:before="0"/>
              <w:rPr>
                <w:rFonts w:asciiTheme="minorHAnsi" w:hAnsiTheme="minorHAnsi"/>
                <w:i/>
                <w:lang w:val="en-AU"/>
              </w:rPr>
            </w:pPr>
            <w:r w:rsidRPr="00D27090">
              <w:rPr>
                <w:rFonts w:asciiTheme="minorHAnsi" w:hAnsiTheme="minorHAnsi"/>
                <w:lang w:val="en-AU"/>
              </w:rPr>
              <w:t xml:space="preserve">   Vancomycin</w:t>
            </w:r>
            <w:r w:rsidR="00EA4F8C">
              <w:rPr>
                <w:rFonts w:asciiTheme="minorHAnsi" w:hAnsiTheme="minorHAnsi"/>
                <w:lang w:val="en-AU"/>
              </w:rPr>
              <w:t>-</w:t>
            </w:r>
            <w:r w:rsidRPr="00D27090">
              <w:rPr>
                <w:rFonts w:asciiTheme="minorHAnsi" w:hAnsiTheme="minorHAnsi"/>
                <w:lang w:val="en-AU"/>
              </w:rPr>
              <w:t>susceptible</w:t>
            </w:r>
          </w:p>
        </w:tc>
        <w:tc>
          <w:tcPr>
            <w:tcW w:w="605" w:type="pct"/>
            <w:shd w:val="clear" w:color="auto" w:fill="auto"/>
          </w:tcPr>
          <w:p w14:paraId="71549A4A" w14:textId="2EF64050"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390</w:t>
            </w:r>
          </w:p>
        </w:tc>
        <w:tc>
          <w:tcPr>
            <w:tcW w:w="605" w:type="pct"/>
            <w:shd w:val="clear" w:color="auto" w:fill="auto"/>
          </w:tcPr>
          <w:p w14:paraId="55B00C9B" w14:textId="0E9478F9"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14.6 (57)</w:t>
            </w:r>
          </w:p>
        </w:tc>
        <w:tc>
          <w:tcPr>
            <w:tcW w:w="605" w:type="pct"/>
          </w:tcPr>
          <w:p w14:paraId="5DE07CBC" w14:textId="02819446"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194</w:t>
            </w:r>
          </w:p>
        </w:tc>
        <w:tc>
          <w:tcPr>
            <w:tcW w:w="605" w:type="pct"/>
          </w:tcPr>
          <w:p w14:paraId="081E1DC1" w14:textId="7013CD18"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14.4 (28)</w:t>
            </w:r>
          </w:p>
        </w:tc>
        <w:tc>
          <w:tcPr>
            <w:tcW w:w="605" w:type="pct"/>
          </w:tcPr>
          <w:p w14:paraId="06682658" w14:textId="74B85E6B"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584</w:t>
            </w:r>
          </w:p>
        </w:tc>
        <w:tc>
          <w:tcPr>
            <w:tcW w:w="600" w:type="pct"/>
          </w:tcPr>
          <w:p w14:paraId="6493BE68" w14:textId="23BB9009"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14.6 (85)</w:t>
            </w:r>
          </w:p>
        </w:tc>
      </w:tr>
      <w:tr w:rsidR="00D27090" w:rsidRPr="008D2408" w14:paraId="67FE1C85" w14:textId="77777777" w:rsidTr="00485031">
        <w:trPr>
          <w:trHeight w:val="284"/>
        </w:trPr>
        <w:tc>
          <w:tcPr>
            <w:tcW w:w="1376" w:type="pct"/>
            <w:shd w:val="clear" w:color="auto" w:fill="auto"/>
          </w:tcPr>
          <w:p w14:paraId="7B6F9877" w14:textId="77777777" w:rsidR="00D27090" w:rsidRPr="00D27090" w:rsidRDefault="00D27090" w:rsidP="00D27090">
            <w:pPr>
              <w:pStyle w:val="TableParagraph"/>
              <w:spacing w:before="0"/>
              <w:rPr>
                <w:rFonts w:asciiTheme="minorHAnsi" w:hAnsiTheme="minorHAnsi"/>
                <w:i/>
                <w:lang w:val="en-AU"/>
              </w:rPr>
            </w:pPr>
            <w:r w:rsidRPr="00D27090">
              <w:rPr>
                <w:rFonts w:asciiTheme="minorHAnsi" w:hAnsiTheme="minorHAnsi"/>
                <w:i/>
                <w:lang w:val="en-AU"/>
              </w:rPr>
              <w:t>Enterococcus faecium</w:t>
            </w:r>
          </w:p>
        </w:tc>
        <w:tc>
          <w:tcPr>
            <w:tcW w:w="605" w:type="pct"/>
            <w:shd w:val="clear" w:color="auto" w:fill="auto"/>
          </w:tcPr>
          <w:p w14:paraId="0338F5E9" w14:textId="6679B68A"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134</w:t>
            </w:r>
          </w:p>
        </w:tc>
        <w:tc>
          <w:tcPr>
            <w:tcW w:w="605" w:type="pct"/>
            <w:shd w:val="clear" w:color="auto" w:fill="auto"/>
          </w:tcPr>
          <w:p w14:paraId="3B3E95AE" w14:textId="0D57BC1D"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25.4 (34)</w:t>
            </w:r>
          </w:p>
        </w:tc>
        <w:tc>
          <w:tcPr>
            <w:tcW w:w="605" w:type="pct"/>
          </w:tcPr>
          <w:p w14:paraId="6B010A3B" w14:textId="7AF1C58D"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314</w:t>
            </w:r>
          </w:p>
        </w:tc>
        <w:tc>
          <w:tcPr>
            <w:tcW w:w="605" w:type="pct"/>
          </w:tcPr>
          <w:p w14:paraId="21F257FF" w14:textId="0A62BDB1" w:rsidR="00D27090" w:rsidRPr="00D27090" w:rsidRDefault="00D27090" w:rsidP="00D27090">
            <w:pPr>
              <w:pStyle w:val="TableParagraph"/>
              <w:spacing w:before="0"/>
              <w:jc w:val="center"/>
              <w:rPr>
                <w:rFonts w:ascii="Arial" w:hAnsi="Arial" w:cs="Arial"/>
                <w:color w:val="000000"/>
                <w:szCs w:val="18"/>
                <w:highlight w:val="cyan"/>
                <w:lang w:val="en-AU"/>
              </w:rPr>
            </w:pPr>
            <w:r w:rsidRPr="00D27090">
              <w:rPr>
                <w:rFonts w:ascii="Arial" w:hAnsi="Arial" w:cs="Arial"/>
                <w:color w:val="000000"/>
                <w:szCs w:val="18"/>
              </w:rPr>
              <w:t>25.2 (79)</w:t>
            </w:r>
          </w:p>
        </w:tc>
        <w:tc>
          <w:tcPr>
            <w:tcW w:w="605" w:type="pct"/>
          </w:tcPr>
          <w:p w14:paraId="69268E1A" w14:textId="5A06E870"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448</w:t>
            </w:r>
          </w:p>
        </w:tc>
        <w:tc>
          <w:tcPr>
            <w:tcW w:w="600" w:type="pct"/>
          </w:tcPr>
          <w:p w14:paraId="07266BB1" w14:textId="3F9BC110"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25.2 (113)</w:t>
            </w:r>
          </w:p>
        </w:tc>
      </w:tr>
      <w:tr w:rsidR="00485031" w:rsidRPr="008D2408" w14:paraId="3F55D235" w14:textId="77777777" w:rsidTr="00485031">
        <w:trPr>
          <w:trHeight w:val="284"/>
        </w:trPr>
        <w:tc>
          <w:tcPr>
            <w:tcW w:w="1376" w:type="pct"/>
            <w:shd w:val="clear" w:color="auto" w:fill="auto"/>
          </w:tcPr>
          <w:p w14:paraId="1A991580" w14:textId="2E1B7B3B" w:rsidR="00485031" w:rsidRPr="00D27090" w:rsidRDefault="00485031" w:rsidP="00485031">
            <w:pPr>
              <w:pStyle w:val="TableParagraph"/>
              <w:spacing w:before="0"/>
              <w:rPr>
                <w:rFonts w:asciiTheme="minorHAnsi" w:hAnsiTheme="minorHAnsi"/>
                <w:lang w:val="en-AU"/>
              </w:rPr>
            </w:pPr>
            <w:r w:rsidRPr="00D27090">
              <w:rPr>
                <w:rFonts w:asciiTheme="minorHAnsi" w:hAnsiTheme="minorHAnsi"/>
                <w:lang w:val="en-AU"/>
              </w:rPr>
              <w:t xml:space="preserve">   Vancomycin</w:t>
            </w:r>
            <w:r w:rsidR="00EA4F8C">
              <w:rPr>
                <w:rFonts w:asciiTheme="minorHAnsi" w:hAnsiTheme="minorHAnsi"/>
                <w:lang w:val="en-AU"/>
              </w:rPr>
              <w:t>-</w:t>
            </w:r>
            <w:r w:rsidRPr="00D27090">
              <w:rPr>
                <w:rFonts w:asciiTheme="minorHAnsi" w:hAnsiTheme="minorHAnsi"/>
                <w:lang w:val="en-AU"/>
              </w:rPr>
              <w:t>resistant</w:t>
            </w:r>
          </w:p>
        </w:tc>
        <w:tc>
          <w:tcPr>
            <w:tcW w:w="605" w:type="pct"/>
            <w:shd w:val="clear" w:color="auto" w:fill="auto"/>
          </w:tcPr>
          <w:p w14:paraId="7DDA9AA6" w14:textId="469245B9" w:rsidR="00485031" w:rsidRPr="00485031" w:rsidRDefault="00485031" w:rsidP="00485031">
            <w:pPr>
              <w:pStyle w:val="TableParagraph"/>
              <w:spacing w:before="0"/>
              <w:jc w:val="center"/>
              <w:rPr>
                <w:rFonts w:ascii="Arial" w:hAnsi="Arial" w:cs="Arial"/>
                <w:color w:val="000000"/>
                <w:szCs w:val="18"/>
                <w:lang w:val="en-AU"/>
              </w:rPr>
            </w:pPr>
            <w:r w:rsidRPr="00485031">
              <w:rPr>
                <w:rFonts w:ascii="Arial" w:hAnsi="Arial" w:cs="Arial"/>
                <w:color w:val="000000"/>
                <w:szCs w:val="18"/>
              </w:rPr>
              <w:t>35</w:t>
            </w:r>
          </w:p>
        </w:tc>
        <w:tc>
          <w:tcPr>
            <w:tcW w:w="605" w:type="pct"/>
            <w:shd w:val="clear" w:color="auto" w:fill="auto"/>
          </w:tcPr>
          <w:p w14:paraId="466BD9A0" w14:textId="5F8F7038" w:rsidR="00485031" w:rsidRPr="00485031" w:rsidRDefault="00485031" w:rsidP="00485031">
            <w:pPr>
              <w:pStyle w:val="TableParagraph"/>
              <w:spacing w:before="0"/>
              <w:jc w:val="center"/>
              <w:rPr>
                <w:rFonts w:ascii="Arial" w:hAnsi="Arial" w:cs="Arial"/>
                <w:color w:val="000000"/>
                <w:szCs w:val="18"/>
                <w:lang w:val="en-AU"/>
              </w:rPr>
            </w:pPr>
            <w:r w:rsidRPr="00485031">
              <w:rPr>
                <w:rFonts w:ascii="Arial" w:hAnsi="Arial" w:cs="Arial"/>
                <w:color w:val="000000"/>
                <w:szCs w:val="18"/>
              </w:rPr>
              <w:t>34.3 (12)</w:t>
            </w:r>
          </w:p>
        </w:tc>
        <w:tc>
          <w:tcPr>
            <w:tcW w:w="605" w:type="pct"/>
          </w:tcPr>
          <w:p w14:paraId="3288AAC3" w14:textId="191732AD" w:rsidR="00485031" w:rsidRPr="002A20B9" w:rsidRDefault="00485031" w:rsidP="00485031">
            <w:pPr>
              <w:pStyle w:val="TableParagraph"/>
              <w:spacing w:before="0"/>
              <w:jc w:val="center"/>
              <w:rPr>
                <w:rFonts w:ascii="Arial" w:hAnsi="Arial" w:cs="Arial"/>
                <w:color w:val="000000"/>
                <w:szCs w:val="18"/>
                <w:lang w:val="en-AU"/>
              </w:rPr>
            </w:pPr>
            <w:r w:rsidRPr="002A20B9">
              <w:rPr>
                <w:rFonts w:ascii="Arial" w:hAnsi="Arial" w:cs="Arial"/>
                <w:color w:val="000000"/>
                <w:szCs w:val="18"/>
              </w:rPr>
              <w:t>149</w:t>
            </w:r>
          </w:p>
        </w:tc>
        <w:tc>
          <w:tcPr>
            <w:tcW w:w="605" w:type="pct"/>
          </w:tcPr>
          <w:p w14:paraId="400BDA4C" w14:textId="57014CCE" w:rsidR="00485031" w:rsidRPr="002A20B9" w:rsidRDefault="00485031" w:rsidP="00485031">
            <w:pPr>
              <w:pStyle w:val="TableParagraph"/>
              <w:spacing w:before="0"/>
              <w:jc w:val="center"/>
              <w:rPr>
                <w:rFonts w:ascii="Arial" w:hAnsi="Arial" w:cs="Arial"/>
                <w:color w:val="000000"/>
                <w:szCs w:val="18"/>
                <w:lang w:val="en-AU"/>
              </w:rPr>
            </w:pPr>
            <w:r w:rsidRPr="002A20B9">
              <w:rPr>
                <w:rFonts w:ascii="Arial" w:hAnsi="Arial" w:cs="Arial"/>
                <w:color w:val="000000"/>
                <w:szCs w:val="18"/>
              </w:rPr>
              <w:t>30.2 (45)</w:t>
            </w:r>
          </w:p>
        </w:tc>
        <w:tc>
          <w:tcPr>
            <w:tcW w:w="605" w:type="pct"/>
          </w:tcPr>
          <w:p w14:paraId="21C27F2F" w14:textId="6FB5CB50" w:rsidR="00485031" w:rsidRPr="002A20B9" w:rsidRDefault="00485031" w:rsidP="00485031">
            <w:pPr>
              <w:pStyle w:val="TableParagraph"/>
              <w:spacing w:before="0"/>
              <w:jc w:val="center"/>
              <w:rPr>
                <w:rFonts w:ascii="Arial" w:hAnsi="Arial" w:cs="Arial"/>
                <w:color w:val="000000"/>
                <w:szCs w:val="18"/>
                <w:lang w:val="en-AU"/>
              </w:rPr>
            </w:pPr>
            <w:r w:rsidRPr="002A20B9">
              <w:rPr>
                <w:rFonts w:ascii="Arial" w:hAnsi="Arial" w:cs="Arial"/>
                <w:color w:val="000000"/>
                <w:szCs w:val="18"/>
              </w:rPr>
              <w:t>184</w:t>
            </w:r>
          </w:p>
        </w:tc>
        <w:tc>
          <w:tcPr>
            <w:tcW w:w="600" w:type="pct"/>
          </w:tcPr>
          <w:p w14:paraId="3D96054B" w14:textId="0643BD45" w:rsidR="00485031" w:rsidRPr="002A20B9" w:rsidRDefault="00485031" w:rsidP="00485031">
            <w:pPr>
              <w:pStyle w:val="TableParagraph"/>
              <w:spacing w:before="0"/>
              <w:jc w:val="center"/>
              <w:rPr>
                <w:rFonts w:ascii="Arial" w:hAnsi="Arial" w:cs="Arial"/>
                <w:color w:val="000000"/>
                <w:szCs w:val="18"/>
                <w:lang w:val="en-AU"/>
              </w:rPr>
            </w:pPr>
            <w:r w:rsidRPr="002A20B9">
              <w:rPr>
                <w:rFonts w:ascii="Arial" w:hAnsi="Arial" w:cs="Arial"/>
                <w:color w:val="000000"/>
                <w:szCs w:val="18"/>
              </w:rPr>
              <w:t>31.0 (57)</w:t>
            </w:r>
          </w:p>
        </w:tc>
      </w:tr>
      <w:tr w:rsidR="00485031" w:rsidRPr="008D2408" w14:paraId="2B210114" w14:textId="77777777" w:rsidTr="00485031">
        <w:trPr>
          <w:trHeight w:val="284"/>
        </w:trPr>
        <w:tc>
          <w:tcPr>
            <w:tcW w:w="1376" w:type="pct"/>
            <w:shd w:val="clear" w:color="auto" w:fill="auto"/>
          </w:tcPr>
          <w:p w14:paraId="5A6E0B6D" w14:textId="6F534359" w:rsidR="00485031" w:rsidRPr="00D27090" w:rsidRDefault="00485031" w:rsidP="00485031">
            <w:pPr>
              <w:pStyle w:val="TableParagraph"/>
              <w:spacing w:before="0"/>
              <w:rPr>
                <w:rFonts w:asciiTheme="minorHAnsi" w:hAnsiTheme="minorHAnsi"/>
                <w:lang w:val="en-AU"/>
              </w:rPr>
            </w:pPr>
            <w:r w:rsidRPr="00D27090">
              <w:rPr>
                <w:rFonts w:asciiTheme="minorHAnsi" w:hAnsiTheme="minorHAnsi"/>
                <w:lang w:val="en-AU"/>
              </w:rPr>
              <w:t xml:space="preserve">   Vancomycin</w:t>
            </w:r>
            <w:r w:rsidR="00EA4F8C">
              <w:rPr>
                <w:rFonts w:asciiTheme="minorHAnsi" w:hAnsiTheme="minorHAnsi"/>
                <w:lang w:val="en-AU"/>
              </w:rPr>
              <w:t>-</w:t>
            </w:r>
            <w:r w:rsidRPr="00D27090">
              <w:rPr>
                <w:rFonts w:asciiTheme="minorHAnsi" w:hAnsiTheme="minorHAnsi"/>
                <w:lang w:val="en-AU"/>
              </w:rPr>
              <w:t>susceptible</w:t>
            </w:r>
          </w:p>
        </w:tc>
        <w:tc>
          <w:tcPr>
            <w:tcW w:w="605" w:type="pct"/>
            <w:shd w:val="clear" w:color="auto" w:fill="auto"/>
          </w:tcPr>
          <w:p w14:paraId="4AB93C13" w14:textId="4F08096B" w:rsidR="00485031" w:rsidRPr="00485031" w:rsidRDefault="00485031" w:rsidP="00485031">
            <w:pPr>
              <w:pStyle w:val="TableParagraph"/>
              <w:spacing w:before="0"/>
              <w:jc w:val="center"/>
              <w:rPr>
                <w:rFonts w:ascii="Arial" w:hAnsi="Arial" w:cs="Arial"/>
                <w:color w:val="000000"/>
                <w:szCs w:val="18"/>
                <w:lang w:val="en-AU"/>
              </w:rPr>
            </w:pPr>
            <w:r w:rsidRPr="00485031">
              <w:rPr>
                <w:rFonts w:ascii="Arial" w:hAnsi="Arial" w:cs="Arial"/>
                <w:color w:val="000000"/>
                <w:szCs w:val="18"/>
              </w:rPr>
              <w:t>99</w:t>
            </w:r>
          </w:p>
        </w:tc>
        <w:tc>
          <w:tcPr>
            <w:tcW w:w="605" w:type="pct"/>
            <w:shd w:val="clear" w:color="auto" w:fill="auto"/>
          </w:tcPr>
          <w:p w14:paraId="3F4278D3" w14:textId="706E4B10" w:rsidR="00485031" w:rsidRPr="00485031" w:rsidRDefault="00485031" w:rsidP="00485031">
            <w:pPr>
              <w:pStyle w:val="TableParagraph"/>
              <w:spacing w:before="0"/>
              <w:jc w:val="center"/>
              <w:rPr>
                <w:rFonts w:ascii="Arial" w:hAnsi="Arial" w:cs="Arial"/>
                <w:color w:val="000000"/>
                <w:szCs w:val="18"/>
                <w:lang w:val="en-AU"/>
              </w:rPr>
            </w:pPr>
            <w:r w:rsidRPr="00485031">
              <w:rPr>
                <w:rFonts w:ascii="Arial" w:hAnsi="Arial" w:cs="Arial"/>
                <w:color w:val="000000"/>
                <w:szCs w:val="18"/>
              </w:rPr>
              <w:t>22.2 (22)</w:t>
            </w:r>
          </w:p>
        </w:tc>
        <w:tc>
          <w:tcPr>
            <w:tcW w:w="605" w:type="pct"/>
          </w:tcPr>
          <w:p w14:paraId="7421FAE9" w14:textId="60F83C2E" w:rsidR="00485031" w:rsidRPr="00485031" w:rsidRDefault="00485031" w:rsidP="00485031">
            <w:pPr>
              <w:pStyle w:val="TableParagraph"/>
              <w:spacing w:before="0"/>
              <w:jc w:val="center"/>
              <w:rPr>
                <w:rFonts w:ascii="Arial" w:hAnsi="Arial" w:cs="Arial"/>
                <w:color w:val="000000"/>
                <w:szCs w:val="18"/>
                <w:highlight w:val="yellow"/>
                <w:lang w:val="en-AU"/>
              </w:rPr>
            </w:pPr>
            <w:r w:rsidRPr="00485031">
              <w:rPr>
                <w:rFonts w:ascii="Arial" w:hAnsi="Arial" w:cs="Arial"/>
                <w:color w:val="000000"/>
                <w:szCs w:val="18"/>
              </w:rPr>
              <w:t>164</w:t>
            </w:r>
          </w:p>
        </w:tc>
        <w:tc>
          <w:tcPr>
            <w:tcW w:w="605" w:type="pct"/>
          </w:tcPr>
          <w:p w14:paraId="56A3A8B1" w14:textId="0C44A2EC" w:rsidR="00485031" w:rsidRPr="00485031" w:rsidRDefault="00485031" w:rsidP="00485031">
            <w:pPr>
              <w:pStyle w:val="TableParagraph"/>
              <w:spacing w:before="0"/>
              <w:jc w:val="center"/>
              <w:rPr>
                <w:rFonts w:ascii="Arial" w:hAnsi="Arial" w:cs="Arial"/>
                <w:color w:val="000000"/>
                <w:szCs w:val="18"/>
                <w:lang w:val="en-AU"/>
              </w:rPr>
            </w:pPr>
            <w:r w:rsidRPr="00485031">
              <w:rPr>
                <w:rFonts w:ascii="Arial" w:hAnsi="Arial" w:cs="Arial"/>
                <w:color w:val="000000"/>
                <w:szCs w:val="18"/>
              </w:rPr>
              <w:t>20.7 (34)</w:t>
            </w:r>
          </w:p>
        </w:tc>
        <w:tc>
          <w:tcPr>
            <w:tcW w:w="605" w:type="pct"/>
          </w:tcPr>
          <w:p w14:paraId="5F8B6571" w14:textId="49E1A48A" w:rsidR="00485031" w:rsidRPr="00485031" w:rsidRDefault="00485031" w:rsidP="00485031">
            <w:pPr>
              <w:pStyle w:val="TableParagraph"/>
              <w:spacing w:before="0"/>
              <w:jc w:val="center"/>
              <w:rPr>
                <w:rFonts w:ascii="Arial" w:hAnsi="Arial" w:cs="Arial"/>
                <w:color w:val="000000"/>
                <w:szCs w:val="18"/>
                <w:lang w:val="en-AU"/>
              </w:rPr>
            </w:pPr>
            <w:r w:rsidRPr="00485031">
              <w:rPr>
                <w:rFonts w:ascii="Arial" w:hAnsi="Arial" w:cs="Arial"/>
                <w:color w:val="000000"/>
                <w:szCs w:val="18"/>
              </w:rPr>
              <w:t>263</w:t>
            </w:r>
          </w:p>
        </w:tc>
        <w:tc>
          <w:tcPr>
            <w:tcW w:w="600" w:type="pct"/>
          </w:tcPr>
          <w:p w14:paraId="01BF8369" w14:textId="63ED1988" w:rsidR="00485031" w:rsidRPr="00485031" w:rsidRDefault="00485031" w:rsidP="00485031">
            <w:pPr>
              <w:pStyle w:val="TableParagraph"/>
              <w:spacing w:before="0"/>
              <w:jc w:val="center"/>
              <w:rPr>
                <w:rFonts w:ascii="Arial" w:hAnsi="Arial" w:cs="Arial"/>
                <w:color w:val="000000"/>
                <w:szCs w:val="18"/>
                <w:lang w:val="en-AU"/>
              </w:rPr>
            </w:pPr>
            <w:r w:rsidRPr="00485031">
              <w:rPr>
                <w:rFonts w:ascii="Arial" w:hAnsi="Arial" w:cs="Arial"/>
                <w:color w:val="000000"/>
                <w:szCs w:val="18"/>
              </w:rPr>
              <w:t>21.3 (56)</w:t>
            </w:r>
          </w:p>
        </w:tc>
      </w:tr>
      <w:tr w:rsidR="00D27090" w:rsidRPr="008D2408" w14:paraId="76FE628F" w14:textId="77777777" w:rsidTr="00485031">
        <w:trPr>
          <w:trHeight w:val="284"/>
        </w:trPr>
        <w:tc>
          <w:tcPr>
            <w:tcW w:w="1376" w:type="pct"/>
            <w:shd w:val="clear" w:color="auto" w:fill="auto"/>
          </w:tcPr>
          <w:p w14:paraId="2C331D02" w14:textId="77777777" w:rsidR="00D27090" w:rsidRPr="00D27090" w:rsidRDefault="00D27090" w:rsidP="00D27090">
            <w:pPr>
              <w:pStyle w:val="TableParagraph"/>
              <w:spacing w:before="0"/>
              <w:rPr>
                <w:rFonts w:asciiTheme="minorHAnsi" w:hAnsiTheme="minorHAnsi"/>
                <w:lang w:val="en-AU"/>
              </w:rPr>
            </w:pPr>
            <w:r w:rsidRPr="00D27090">
              <w:rPr>
                <w:rFonts w:asciiTheme="minorHAnsi" w:hAnsiTheme="minorHAnsi"/>
                <w:lang w:val="en-AU"/>
              </w:rPr>
              <w:t>Other enterococcal species (</w:t>
            </w:r>
            <w:r w:rsidRPr="00D27090">
              <w:rPr>
                <w:rFonts w:asciiTheme="minorHAnsi" w:hAnsiTheme="minorHAnsi"/>
                <w:i/>
                <w:lang w:val="en-AU"/>
              </w:rPr>
              <w:t>n </w:t>
            </w:r>
            <w:r w:rsidRPr="00D27090">
              <w:rPr>
                <w:rFonts w:asciiTheme="minorHAnsi" w:hAnsiTheme="minorHAnsi"/>
                <w:lang w:val="en-AU"/>
              </w:rPr>
              <w:t>= 8)</w:t>
            </w:r>
          </w:p>
        </w:tc>
        <w:tc>
          <w:tcPr>
            <w:tcW w:w="605" w:type="pct"/>
            <w:shd w:val="clear" w:color="auto" w:fill="auto"/>
          </w:tcPr>
          <w:p w14:paraId="3FEC9DCF" w14:textId="31647553"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32</w:t>
            </w:r>
          </w:p>
        </w:tc>
        <w:tc>
          <w:tcPr>
            <w:tcW w:w="605" w:type="pct"/>
            <w:shd w:val="clear" w:color="auto" w:fill="auto"/>
          </w:tcPr>
          <w:p w14:paraId="736EDDFF" w14:textId="719322C7"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15.6 (5)</w:t>
            </w:r>
          </w:p>
        </w:tc>
        <w:tc>
          <w:tcPr>
            <w:tcW w:w="605" w:type="pct"/>
          </w:tcPr>
          <w:p w14:paraId="7F476AA1" w14:textId="7F9C5454"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22</w:t>
            </w:r>
          </w:p>
        </w:tc>
        <w:tc>
          <w:tcPr>
            <w:tcW w:w="605" w:type="pct"/>
          </w:tcPr>
          <w:p w14:paraId="71D2B160" w14:textId="06CA7E8F"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13.6 (3)</w:t>
            </w:r>
          </w:p>
        </w:tc>
        <w:tc>
          <w:tcPr>
            <w:tcW w:w="605" w:type="pct"/>
          </w:tcPr>
          <w:p w14:paraId="3AEB98B3" w14:textId="5CDF389B"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54</w:t>
            </w:r>
          </w:p>
        </w:tc>
        <w:tc>
          <w:tcPr>
            <w:tcW w:w="600" w:type="pct"/>
          </w:tcPr>
          <w:p w14:paraId="7B4DE95C" w14:textId="53338ECB" w:rsidR="00D27090" w:rsidRPr="00D27090" w:rsidRDefault="00D27090" w:rsidP="00D27090">
            <w:pPr>
              <w:pStyle w:val="TableParagraph"/>
              <w:spacing w:before="0"/>
              <w:jc w:val="center"/>
              <w:rPr>
                <w:rFonts w:ascii="Arial" w:hAnsi="Arial" w:cs="Arial"/>
                <w:color w:val="000000"/>
                <w:szCs w:val="18"/>
                <w:lang w:val="en-AU"/>
              </w:rPr>
            </w:pPr>
            <w:r w:rsidRPr="00D27090">
              <w:rPr>
                <w:rFonts w:ascii="Arial" w:hAnsi="Arial" w:cs="Arial"/>
                <w:color w:val="000000"/>
                <w:szCs w:val="18"/>
              </w:rPr>
              <w:t>14.8 (8)</w:t>
            </w:r>
          </w:p>
        </w:tc>
      </w:tr>
      <w:bookmarkEnd w:id="41"/>
      <w:tr w:rsidR="00BC2FDC" w:rsidRPr="008D2408" w14:paraId="720CAFA5" w14:textId="77777777" w:rsidTr="00485031">
        <w:trPr>
          <w:trHeight w:val="284"/>
        </w:trPr>
        <w:tc>
          <w:tcPr>
            <w:tcW w:w="1376" w:type="pct"/>
            <w:shd w:val="clear" w:color="auto" w:fill="C0F7E5" w:themeFill="accent4" w:themeFillTint="33"/>
          </w:tcPr>
          <w:p w14:paraId="7F052C2E" w14:textId="755825CF" w:rsidR="00BC2FDC" w:rsidRPr="008D2408" w:rsidRDefault="00BC2FDC" w:rsidP="00BC2FDC">
            <w:pPr>
              <w:pStyle w:val="TableParagraph"/>
              <w:spacing w:before="0"/>
              <w:rPr>
                <w:rFonts w:ascii="Arial" w:hAnsi="Arial" w:cs="Arial"/>
                <w:i/>
                <w:iCs/>
                <w:szCs w:val="18"/>
                <w:lang w:val="en-AU"/>
              </w:rPr>
            </w:pPr>
            <w:r w:rsidRPr="008D2408">
              <w:rPr>
                <w:rFonts w:ascii="Arial" w:hAnsi="Arial" w:cs="Arial"/>
                <w:szCs w:val="18"/>
                <w:lang w:val="en-AU"/>
              </w:rPr>
              <w:t>Gram-negative species</w:t>
            </w:r>
          </w:p>
        </w:tc>
        <w:tc>
          <w:tcPr>
            <w:tcW w:w="605" w:type="pct"/>
            <w:shd w:val="clear" w:color="auto" w:fill="C0F7E5" w:themeFill="accent4" w:themeFillTint="33"/>
          </w:tcPr>
          <w:p w14:paraId="047CE7A9" w14:textId="6A5DA21B" w:rsidR="00BC2FDC" w:rsidRPr="008D2408" w:rsidRDefault="00BC2FDC" w:rsidP="00BC2FDC">
            <w:pPr>
              <w:pStyle w:val="TableParagraph"/>
              <w:spacing w:before="0"/>
              <w:jc w:val="center"/>
              <w:rPr>
                <w:rFonts w:ascii="Arial" w:hAnsi="Arial" w:cs="Arial"/>
                <w:szCs w:val="18"/>
                <w:lang w:val="en-AU"/>
              </w:rPr>
            </w:pPr>
            <w:r w:rsidRPr="00352454">
              <w:rPr>
                <w:rFonts w:ascii="Arial" w:hAnsi="Arial" w:cs="Arial"/>
                <w:color w:val="000000"/>
                <w:szCs w:val="18"/>
              </w:rPr>
              <w:t>4,656</w:t>
            </w:r>
          </w:p>
        </w:tc>
        <w:tc>
          <w:tcPr>
            <w:tcW w:w="605" w:type="pct"/>
            <w:shd w:val="clear" w:color="auto" w:fill="C0F7E5" w:themeFill="accent4" w:themeFillTint="33"/>
          </w:tcPr>
          <w:p w14:paraId="46CFF71D" w14:textId="2520C485" w:rsidR="00BC2FDC" w:rsidRPr="008D2408" w:rsidRDefault="00BC2FDC" w:rsidP="00BC2FDC">
            <w:pPr>
              <w:pStyle w:val="TableParagraph"/>
              <w:spacing w:before="0"/>
              <w:jc w:val="center"/>
              <w:rPr>
                <w:rFonts w:ascii="Arial" w:hAnsi="Arial" w:cs="Arial"/>
                <w:szCs w:val="18"/>
                <w:lang w:val="en-AU"/>
              </w:rPr>
            </w:pPr>
            <w:r w:rsidRPr="00352454">
              <w:rPr>
                <w:rFonts w:ascii="Arial" w:hAnsi="Arial" w:cs="Arial"/>
                <w:color w:val="000000"/>
                <w:szCs w:val="18"/>
              </w:rPr>
              <w:t>11.8 (548)</w:t>
            </w:r>
          </w:p>
        </w:tc>
        <w:tc>
          <w:tcPr>
            <w:tcW w:w="605" w:type="pct"/>
            <w:shd w:val="clear" w:color="auto" w:fill="C0F7E5" w:themeFill="accent4" w:themeFillTint="33"/>
          </w:tcPr>
          <w:p w14:paraId="334800A2" w14:textId="751FEC91" w:rsidR="00BC2FDC" w:rsidRPr="008D2408" w:rsidRDefault="00BC2FDC" w:rsidP="00BC2FDC">
            <w:pPr>
              <w:pStyle w:val="TableParagraph"/>
              <w:spacing w:before="0"/>
              <w:jc w:val="center"/>
              <w:rPr>
                <w:rFonts w:ascii="Arial" w:hAnsi="Arial" w:cs="Arial"/>
                <w:szCs w:val="18"/>
                <w:lang w:val="en-AU"/>
              </w:rPr>
            </w:pPr>
            <w:r w:rsidRPr="00352454">
              <w:rPr>
                <w:rFonts w:ascii="Arial" w:hAnsi="Arial" w:cs="Arial"/>
                <w:color w:val="000000"/>
                <w:szCs w:val="18"/>
              </w:rPr>
              <w:t>1,602</w:t>
            </w:r>
          </w:p>
        </w:tc>
        <w:tc>
          <w:tcPr>
            <w:tcW w:w="605" w:type="pct"/>
            <w:shd w:val="clear" w:color="auto" w:fill="C0F7E5" w:themeFill="accent4" w:themeFillTint="33"/>
          </w:tcPr>
          <w:p w14:paraId="6C4D0C4F" w14:textId="64C3771A" w:rsidR="00BC2FDC" w:rsidRPr="008D2408" w:rsidRDefault="00BC2FDC" w:rsidP="00BC2FDC">
            <w:pPr>
              <w:pStyle w:val="TableParagraph"/>
              <w:spacing w:before="0"/>
              <w:jc w:val="center"/>
              <w:rPr>
                <w:rFonts w:ascii="Arial" w:hAnsi="Arial" w:cs="Arial"/>
                <w:szCs w:val="18"/>
                <w:lang w:val="en-AU"/>
              </w:rPr>
            </w:pPr>
            <w:r w:rsidRPr="00352454">
              <w:rPr>
                <w:rFonts w:ascii="Arial" w:hAnsi="Arial" w:cs="Arial"/>
                <w:color w:val="000000"/>
                <w:szCs w:val="18"/>
              </w:rPr>
              <w:t>14.4 (231)</w:t>
            </w:r>
          </w:p>
        </w:tc>
        <w:tc>
          <w:tcPr>
            <w:tcW w:w="605" w:type="pct"/>
            <w:shd w:val="clear" w:color="auto" w:fill="C0F7E5" w:themeFill="accent4" w:themeFillTint="33"/>
          </w:tcPr>
          <w:p w14:paraId="62DE1B26" w14:textId="39BD072C" w:rsidR="00BC2FDC" w:rsidRPr="008D2408" w:rsidRDefault="00BC2FDC" w:rsidP="00BC2FDC">
            <w:pPr>
              <w:pStyle w:val="TableParagraph"/>
              <w:spacing w:before="0"/>
              <w:jc w:val="center"/>
              <w:rPr>
                <w:rFonts w:ascii="Arial" w:hAnsi="Arial" w:cs="Arial"/>
                <w:szCs w:val="18"/>
                <w:lang w:val="en-AU"/>
              </w:rPr>
            </w:pPr>
            <w:r w:rsidRPr="00352454">
              <w:rPr>
                <w:rFonts w:ascii="Arial" w:hAnsi="Arial" w:cs="Arial"/>
                <w:color w:val="000000"/>
                <w:szCs w:val="18"/>
              </w:rPr>
              <w:t>6,258</w:t>
            </w:r>
          </w:p>
        </w:tc>
        <w:tc>
          <w:tcPr>
            <w:tcW w:w="600" w:type="pct"/>
            <w:shd w:val="clear" w:color="auto" w:fill="C0F7E5" w:themeFill="accent4" w:themeFillTint="33"/>
          </w:tcPr>
          <w:p w14:paraId="7DC462BC" w14:textId="23C8FDF3" w:rsidR="00BC2FDC" w:rsidRPr="008D2408" w:rsidRDefault="00BC2FDC" w:rsidP="00BC2FDC">
            <w:pPr>
              <w:pStyle w:val="TableParagraph"/>
              <w:spacing w:before="0"/>
              <w:jc w:val="center"/>
              <w:rPr>
                <w:rFonts w:ascii="Arial" w:hAnsi="Arial" w:cs="Arial"/>
                <w:szCs w:val="18"/>
                <w:lang w:val="en-AU"/>
              </w:rPr>
            </w:pPr>
            <w:r w:rsidRPr="00352454">
              <w:rPr>
                <w:rFonts w:ascii="Arial" w:hAnsi="Arial" w:cs="Arial"/>
                <w:color w:val="000000"/>
                <w:szCs w:val="18"/>
              </w:rPr>
              <w:t>12.4 (779)</w:t>
            </w:r>
          </w:p>
        </w:tc>
      </w:tr>
      <w:tr w:rsidR="00BC2FDC" w:rsidRPr="008D2408" w14:paraId="4D7F0BFB" w14:textId="77777777" w:rsidTr="00485031">
        <w:trPr>
          <w:trHeight w:val="284"/>
        </w:trPr>
        <w:tc>
          <w:tcPr>
            <w:tcW w:w="1376" w:type="pct"/>
            <w:shd w:val="clear" w:color="auto" w:fill="EEECE1" w:themeFill="background2"/>
          </w:tcPr>
          <w:p w14:paraId="1A6FF339" w14:textId="70C31A62" w:rsidR="00BC2FDC" w:rsidRPr="008D2408" w:rsidRDefault="00BC2FDC" w:rsidP="00BC2FDC">
            <w:pPr>
              <w:pStyle w:val="TableParagraph"/>
              <w:spacing w:before="0"/>
              <w:rPr>
                <w:rFonts w:ascii="Arial" w:hAnsi="Arial" w:cs="Arial"/>
                <w:i/>
                <w:iCs/>
                <w:szCs w:val="18"/>
                <w:lang w:val="en-AU"/>
              </w:rPr>
            </w:pPr>
            <w:r>
              <w:rPr>
                <w:rFonts w:ascii="Arial" w:hAnsi="Arial" w:cs="Arial"/>
                <w:i/>
                <w:iCs/>
                <w:szCs w:val="18"/>
              </w:rPr>
              <w:t>Acinetobacter</w:t>
            </w:r>
          </w:p>
        </w:tc>
        <w:tc>
          <w:tcPr>
            <w:tcW w:w="605" w:type="pct"/>
            <w:shd w:val="clear" w:color="auto" w:fill="EEECE1" w:themeFill="background2"/>
          </w:tcPr>
          <w:p w14:paraId="53D28DF3" w14:textId="07D809E8" w:rsidR="00BC2FDC" w:rsidRPr="008D2408" w:rsidRDefault="00BC2FDC" w:rsidP="00BC2FDC">
            <w:pPr>
              <w:pStyle w:val="TableParagraph"/>
              <w:spacing w:before="0"/>
              <w:jc w:val="center"/>
              <w:rPr>
                <w:rFonts w:ascii="Arial" w:hAnsi="Arial" w:cs="Arial"/>
                <w:szCs w:val="18"/>
                <w:lang w:val="en-AU"/>
              </w:rPr>
            </w:pPr>
            <w:r w:rsidRPr="007F47DD">
              <w:rPr>
                <w:rFonts w:ascii="Arial" w:hAnsi="Arial" w:cs="Arial"/>
                <w:color w:val="000000"/>
                <w:szCs w:val="18"/>
              </w:rPr>
              <w:t>56</w:t>
            </w:r>
          </w:p>
        </w:tc>
        <w:tc>
          <w:tcPr>
            <w:tcW w:w="605" w:type="pct"/>
            <w:shd w:val="clear" w:color="auto" w:fill="EEECE1" w:themeFill="background2"/>
          </w:tcPr>
          <w:p w14:paraId="4F9C7E9D" w14:textId="0600B6C4" w:rsidR="00BC2FDC" w:rsidRPr="008D2408" w:rsidRDefault="00BC2FDC" w:rsidP="00BC2FDC">
            <w:pPr>
              <w:pStyle w:val="TableParagraph"/>
              <w:spacing w:before="0"/>
              <w:jc w:val="center"/>
              <w:rPr>
                <w:rFonts w:ascii="Arial" w:hAnsi="Arial" w:cs="Arial"/>
                <w:szCs w:val="18"/>
                <w:lang w:val="en-AU"/>
              </w:rPr>
            </w:pPr>
            <w:r w:rsidRPr="007F47DD">
              <w:rPr>
                <w:rFonts w:ascii="Arial" w:hAnsi="Arial" w:cs="Arial"/>
                <w:color w:val="000000"/>
                <w:szCs w:val="18"/>
              </w:rPr>
              <w:t>16.1 (9)</w:t>
            </w:r>
          </w:p>
        </w:tc>
        <w:tc>
          <w:tcPr>
            <w:tcW w:w="605" w:type="pct"/>
            <w:shd w:val="clear" w:color="auto" w:fill="EEECE1" w:themeFill="background2"/>
          </w:tcPr>
          <w:p w14:paraId="41B236FC" w14:textId="64703A7E" w:rsidR="00BC2FDC" w:rsidRPr="008D2408" w:rsidRDefault="00BC2FDC" w:rsidP="00BC2FDC">
            <w:pPr>
              <w:pStyle w:val="TableParagraph"/>
              <w:spacing w:before="0"/>
              <w:jc w:val="center"/>
              <w:rPr>
                <w:rFonts w:ascii="Arial" w:hAnsi="Arial" w:cs="Arial"/>
                <w:szCs w:val="18"/>
                <w:lang w:val="en-AU"/>
              </w:rPr>
            </w:pPr>
            <w:r w:rsidRPr="007F47DD">
              <w:rPr>
                <w:rFonts w:ascii="Arial" w:hAnsi="Arial" w:cs="Arial"/>
                <w:color w:val="000000"/>
                <w:szCs w:val="18"/>
              </w:rPr>
              <w:t>26</w:t>
            </w:r>
          </w:p>
        </w:tc>
        <w:tc>
          <w:tcPr>
            <w:tcW w:w="605" w:type="pct"/>
            <w:shd w:val="clear" w:color="auto" w:fill="EEECE1" w:themeFill="background2"/>
          </w:tcPr>
          <w:p w14:paraId="6CF4353D" w14:textId="4080E3F1" w:rsidR="00BC2FDC" w:rsidRPr="008D2408" w:rsidRDefault="00BC2FDC" w:rsidP="00BC2FDC">
            <w:pPr>
              <w:pStyle w:val="TableParagraph"/>
              <w:spacing w:before="0"/>
              <w:jc w:val="center"/>
              <w:rPr>
                <w:rFonts w:ascii="Arial" w:hAnsi="Arial" w:cs="Arial"/>
                <w:szCs w:val="18"/>
                <w:lang w:val="en-AU"/>
              </w:rPr>
            </w:pPr>
            <w:r w:rsidRPr="007F47DD">
              <w:rPr>
                <w:rFonts w:ascii="Arial" w:hAnsi="Arial" w:cs="Arial"/>
                <w:color w:val="000000"/>
                <w:szCs w:val="18"/>
              </w:rPr>
              <w:t>19.2 (5)</w:t>
            </w:r>
          </w:p>
        </w:tc>
        <w:tc>
          <w:tcPr>
            <w:tcW w:w="605" w:type="pct"/>
            <w:shd w:val="clear" w:color="auto" w:fill="EEECE1" w:themeFill="background2"/>
          </w:tcPr>
          <w:p w14:paraId="6FAB613D" w14:textId="2BB56B2B" w:rsidR="00BC2FDC" w:rsidRPr="008D2408" w:rsidRDefault="00BC2FDC" w:rsidP="00BC2FDC">
            <w:pPr>
              <w:pStyle w:val="TableParagraph"/>
              <w:spacing w:before="0"/>
              <w:jc w:val="center"/>
              <w:rPr>
                <w:rFonts w:ascii="Arial" w:hAnsi="Arial" w:cs="Arial"/>
                <w:szCs w:val="18"/>
                <w:lang w:val="en-AU"/>
              </w:rPr>
            </w:pPr>
            <w:r w:rsidRPr="007F47DD">
              <w:rPr>
                <w:rFonts w:ascii="Arial" w:hAnsi="Arial" w:cs="Arial"/>
                <w:color w:val="000000"/>
                <w:szCs w:val="18"/>
              </w:rPr>
              <w:t>82</w:t>
            </w:r>
          </w:p>
        </w:tc>
        <w:tc>
          <w:tcPr>
            <w:tcW w:w="600" w:type="pct"/>
            <w:shd w:val="clear" w:color="auto" w:fill="EEECE1" w:themeFill="background2"/>
          </w:tcPr>
          <w:p w14:paraId="1CBE5993" w14:textId="69DD298F" w:rsidR="00BC2FDC" w:rsidRPr="008D2408" w:rsidRDefault="00BC2FDC" w:rsidP="00BC2FDC">
            <w:pPr>
              <w:pStyle w:val="TableParagraph"/>
              <w:spacing w:before="0"/>
              <w:jc w:val="center"/>
              <w:rPr>
                <w:rFonts w:ascii="Arial" w:hAnsi="Arial" w:cs="Arial"/>
                <w:szCs w:val="18"/>
                <w:lang w:val="en-AU"/>
              </w:rPr>
            </w:pPr>
            <w:r w:rsidRPr="007F47DD">
              <w:rPr>
                <w:rFonts w:ascii="Arial" w:hAnsi="Arial" w:cs="Arial"/>
                <w:color w:val="000000"/>
                <w:szCs w:val="18"/>
              </w:rPr>
              <w:t>17.1 (14)</w:t>
            </w:r>
          </w:p>
        </w:tc>
      </w:tr>
      <w:tr w:rsidR="00BC2FDC" w:rsidRPr="008D2408" w14:paraId="32D85E65" w14:textId="77777777" w:rsidTr="00485031">
        <w:trPr>
          <w:trHeight w:val="284"/>
        </w:trPr>
        <w:tc>
          <w:tcPr>
            <w:tcW w:w="1376" w:type="pct"/>
          </w:tcPr>
          <w:p w14:paraId="7D35FAD5" w14:textId="64904417"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 xml:space="preserve">Acinetobacter </w:t>
            </w:r>
            <w:proofErr w:type="spellStart"/>
            <w:r w:rsidRPr="00383407">
              <w:rPr>
                <w:rFonts w:ascii="Arial" w:hAnsi="Arial" w:cs="Arial"/>
                <w:i/>
                <w:iCs/>
                <w:szCs w:val="18"/>
              </w:rPr>
              <w:t>baumannii</w:t>
            </w:r>
            <w:proofErr w:type="spellEnd"/>
            <w:r w:rsidRPr="00383407">
              <w:rPr>
                <w:rFonts w:ascii="Arial" w:hAnsi="Arial" w:cs="Arial"/>
                <w:szCs w:val="18"/>
              </w:rPr>
              <w:t xml:space="preserve"> complex</w:t>
            </w:r>
          </w:p>
        </w:tc>
        <w:tc>
          <w:tcPr>
            <w:tcW w:w="605" w:type="pct"/>
          </w:tcPr>
          <w:p w14:paraId="1AE4BD6F" w14:textId="0D910AD6"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24</w:t>
            </w:r>
          </w:p>
        </w:tc>
        <w:tc>
          <w:tcPr>
            <w:tcW w:w="605" w:type="pct"/>
          </w:tcPr>
          <w:p w14:paraId="54440F22" w14:textId="10597D7A"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20.8 (5)</w:t>
            </w:r>
          </w:p>
        </w:tc>
        <w:tc>
          <w:tcPr>
            <w:tcW w:w="605" w:type="pct"/>
          </w:tcPr>
          <w:p w14:paraId="520573F3" w14:textId="542F5A9B"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17</w:t>
            </w:r>
          </w:p>
        </w:tc>
        <w:tc>
          <w:tcPr>
            <w:tcW w:w="605" w:type="pct"/>
          </w:tcPr>
          <w:p w14:paraId="363E20FF" w14:textId="37B3C95F"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17.6 (3)</w:t>
            </w:r>
          </w:p>
        </w:tc>
        <w:tc>
          <w:tcPr>
            <w:tcW w:w="605" w:type="pct"/>
          </w:tcPr>
          <w:p w14:paraId="0884A9D0" w14:textId="07410BEB"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41</w:t>
            </w:r>
          </w:p>
        </w:tc>
        <w:tc>
          <w:tcPr>
            <w:tcW w:w="600" w:type="pct"/>
          </w:tcPr>
          <w:p w14:paraId="64733580" w14:textId="6572F802"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19.5 (8)</w:t>
            </w:r>
          </w:p>
        </w:tc>
      </w:tr>
      <w:tr w:rsidR="00BC2FDC" w:rsidRPr="008D2408" w14:paraId="626FA331" w14:textId="77777777" w:rsidTr="00485031">
        <w:trPr>
          <w:trHeight w:val="284"/>
        </w:trPr>
        <w:tc>
          <w:tcPr>
            <w:tcW w:w="1376" w:type="pct"/>
          </w:tcPr>
          <w:p w14:paraId="0C778B0B" w14:textId="06A14311"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 xml:space="preserve">Acinetobacter </w:t>
            </w:r>
            <w:proofErr w:type="spellStart"/>
            <w:r w:rsidRPr="00383407">
              <w:rPr>
                <w:rFonts w:ascii="Arial" w:hAnsi="Arial" w:cs="Arial"/>
                <w:i/>
                <w:iCs/>
                <w:szCs w:val="18"/>
              </w:rPr>
              <w:t>lwoffii</w:t>
            </w:r>
            <w:proofErr w:type="spellEnd"/>
          </w:p>
        </w:tc>
        <w:tc>
          <w:tcPr>
            <w:tcW w:w="605" w:type="pct"/>
          </w:tcPr>
          <w:p w14:paraId="611DCC68" w14:textId="73968A96"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9</w:t>
            </w:r>
          </w:p>
        </w:tc>
        <w:tc>
          <w:tcPr>
            <w:tcW w:w="605" w:type="pct"/>
          </w:tcPr>
          <w:p w14:paraId="4F37A073" w14:textId="714F8B29"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11.1 (1)</w:t>
            </w:r>
          </w:p>
        </w:tc>
        <w:tc>
          <w:tcPr>
            <w:tcW w:w="605" w:type="pct"/>
          </w:tcPr>
          <w:p w14:paraId="2413407C" w14:textId="139A88AD"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w:t>
            </w:r>
          </w:p>
        </w:tc>
        <w:tc>
          <w:tcPr>
            <w:tcW w:w="605" w:type="pct"/>
          </w:tcPr>
          <w:p w14:paraId="119D8D52" w14:textId="2A7A142A"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0.0 (0)</w:t>
            </w:r>
          </w:p>
        </w:tc>
        <w:tc>
          <w:tcPr>
            <w:tcW w:w="605" w:type="pct"/>
          </w:tcPr>
          <w:p w14:paraId="64434613" w14:textId="28645564"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10</w:t>
            </w:r>
          </w:p>
        </w:tc>
        <w:tc>
          <w:tcPr>
            <w:tcW w:w="600" w:type="pct"/>
          </w:tcPr>
          <w:p w14:paraId="03E42517" w14:textId="2C2CB7C5"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10.0 (1)</w:t>
            </w:r>
          </w:p>
        </w:tc>
      </w:tr>
      <w:tr w:rsidR="00BC2FDC" w:rsidRPr="008D2408" w14:paraId="33C22D4A" w14:textId="77777777" w:rsidTr="00485031">
        <w:trPr>
          <w:trHeight w:val="284"/>
        </w:trPr>
        <w:tc>
          <w:tcPr>
            <w:tcW w:w="1376" w:type="pct"/>
          </w:tcPr>
          <w:p w14:paraId="2D49B145" w14:textId="4A92BD42" w:rsidR="00BC2FDC" w:rsidRPr="008D2408" w:rsidRDefault="00BC2FDC" w:rsidP="00BC2FDC">
            <w:pPr>
              <w:pStyle w:val="TableParagraph"/>
              <w:spacing w:before="0"/>
              <w:rPr>
                <w:rFonts w:ascii="Arial" w:hAnsi="Arial" w:cs="Arial"/>
                <w:i/>
                <w:iCs/>
                <w:szCs w:val="18"/>
                <w:lang w:val="en-AU"/>
              </w:rPr>
            </w:pPr>
            <w:r w:rsidRPr="007F47DD">
              <w:rPr>
                <w:rFonts w:ascii="Arial" w:hAnsi="Arial" w:cs="Arial"/>
                <w:szCs w:val="18"/>
              </w:rPr>
              <w:t xml:space="preserve">Other </w:t>
            </w:r>
            <w:r>
              <w:rPr>
                <w:rFonts w:ascii="Arial" w:hAnsi="Arial" w:cs="Arial"/>
                <w:i/>
                <w:iCs/>
                <w:szCs w:val="18"/>
              </w:rPr>
              <w:t>Acinetobacter</w:t>
            </w:r>
            <w:r w:rsidRPr="007F47DD">
              <w:rPr>
                <w:rFonts w:ascii="Arial" w:hAnsi="Arial" w:cs="Arial"/>
                <w:szCs w:val="18"/>
              </w:rPr>
              <w:t xml:space="preserve"> species</w:t>
            </w:r>
            <w:r>
              <w:rPr>
                <w:rFonts w:ascii="Arial" w:hAnsi="Arial" w:cs="Arial"/>
                <w:szCs w:val="18"/>
              </w:rPr>
              <w:t xml:space="preserve"> (</w:t>
            </w:r>
            <w:r w:rsidRPr="005E2C3C">
              <w:rPr>
                <w:rFonts w:ascii="Arial" w:hAnsi="Arial" w:cs="Arial"/>
                <w:i/>
                <w:iCs/>
                <w:szCs w:val="18"/>
              </w:rPr>
              <w:t>n</w:t>
            </w:r>
            <w:r>
              <w:rPr>
                <w:rFonts w:ascii="Arial" w:hAnsi="Arial" w:cs="Arial"/>
                <w:szCs w:val="18"/>
              </w:rPr>
              <w:t> = 4)</w:t>
            </w:r>
          </w:p>
        </w:tc>
        <w:tc>
          <w:tcPr>
            <w:tcW w:w="605" w:type="pct"/>
          </w:tcPr>
          <w:p w14:paraId="7F226B2B" w14:textId="7A736BC2"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23</w:t>
            </w:r>
          </w:p>
        </w:tc>
        <w:tc>
          <w:tcPr>
            <w:tcW w:w="605" w:type="pct"/>
          </w:tcPr>
          <w:p w14:paraId="66765F48" w14:textId="38F9E910"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13.0 (3)</w:t>
            </w:r>
          </w:p>
        </w:tc>
        <w:tc>
          <w:tcPr>
            <w:tcW w:w="605" w:type="pct"/>
          </w:tcPr>
          <w:p w14:paraId="6632475D" w14:textId="666EE0C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8</w:t>
            </w:r>
          </w:p>
        </w:tc>
        <w:tc>
          <w:tcPr>
            <w:tcW w:w="605" w:type="pct"/>
          </w:tcPr>
          <w:p w14:paraId="31E89E71" w14:textId="46B1331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25.0 (2)</w:t>
            </w:r>
          </w:p>
        </w:tc>
        <w:tc>
          <w:tcPr>
            <w:tcW w:w="605" w:type="pct"/>
          </w:tcPr>
          <w:p w14:paraId="44131EDB" w14:textId="1700DCA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31</w:t>
            </w:r>
          </w:p>
        </w:tc>
        <w:tc>
          <w:tcPr>
            <w:tcW w:w="600" w:type="pct"/>
          </w:tcPr>
          <w:p w14:paraId="2C938E2D" w14:textId="171EE052"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16.1 (5)</w:t>
            </w:r>
          </w:p>
        </w:tc>
      </w:tr>
      <w:tr w:rsidR="00BC2FDC" w:rsidRPr="008D2408" w14:paraId="75A6C2A4" w14:textId="77777777" w:rsidTr="00485031">
        <w:trPr>
          <w:trHeight w:val="284"/>
        </w:trPr>
        <w:tc>
          <w:tcPr>
            <w:tcW w:w="1376" w:type="pct"/>
            <w:shd w:val="clear" w:color="auto" w:fill="EEECE1" w:themeFill="background2"/>
          </w:tcPr>
          <w:p w14:paraId="60953F08" w14:textId="16906CDA" w:rsidR="00BC2FDC" w:rsidRPr="008D2408" w:rsidRDefault="00BC2FDC" w:rsidP="00BC2FDC">
            <w:pPr>
              <w:pStyle w:val="TableParagraph"/>
              <w:spacing w:before="0"/>
              <w:rPr>
                <w:rFonts w:ascii="Arial" w:hAnsi="Arial" w:cs="Arial"/>
                <w:i/>
                <w:iCs/>
                <w:szCs w:val="18"/>
                <w:lang w:val="en-AU"/>
              </w:rPr>
            </w:pPr>
            <w:proofErr w:type="spellStart"/>
            <w:r>
              <w:rPr>
                <w:rFonts w:ascii="Arial" w:hAnsi="Arial" w:cs="Arial"/>
                <w:i/>
                <w:iCs/>
                <w:szCs w:val="18"/>
              </w:rPr>
              <w:t>Enterobacterales</w:t>
            </w:r>
            <w:proofErr w:type="spellEnd"/>
          </w:p>
        </w:tc>
        <w:tc>
          <w:tcPr>
            <w:tcW w:w="605" w:type="pct"/>
            <w:shd w:val="clear" w:color="auto" w:fill="EEECE1" w:themeFill="background2"/>
          </w:tcPr>
          <w:p w14:paraId="589FFFA1" w14:textId="3DACB07A"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4,266</w:t>
            </w:r>
          </w:p>
        </w:tc>
        <w:tc>
          <w:tcPr>
            <w:tcW w:w="605" w:type="pct"/>
            <w:shd w:val="clear" w:color="auto" w:fill="EEECE1" w:themeFill="background2"/>
          </w:tcPr>
          <w:p w14:paraId="0D1EA8A5" w14:textId="24FB0486"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11.2 (479)</w:t>
            </w:r>
          </w:p>
        </w:tc>
        <w:tc>
          <w:tcPr>
            <w:tcW w:w="605" w:type="pct"/>
            <w:shd w:val="clear" w:color="auto" w:fill="EEECE1" w:themeFill="background2"/>
          </w:tcPr>
          <w:p w14:paraId="6C387DA8" w14:textId="4CE9581A"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1,342</w:t>
            </w:r>
          </w:p>
        </w:tc>
        <w:tc>
          <w:tcPr>
            <w:tcW w:w="605" w:type="pct"/>
            <w:shd w:val="clear" w:color="auto" w:fill="EEECE1" w:themeFill="background2"/>
          </w:tcPr>
          <w:p w14:paraId="4E398D51" w14:textId="2EE5CBF7"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13.3 (178)</w:t>
            </w:r>
          </w:p>
        </w:tc>
        <w:tc>
          <w:tcPr>
            <w:tcW w:w="605" w:type="pct"/>
            <w:shd w:val="clear" w:color="auto" w:fill="EEECE1" w:themeFill="background2"/>
          </w:tcPr>
          <w:p w14:paraId="10EF3CDD" w14:textId="40CE997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5,608</w:t>
            </w:r>
          </w:p>
        </w:tc>
        <w:tc>
          <w:tcPr>
            <w:tcW w:w="600" w:type="pct"/>
            <w:shd w:val="clear" w:color="auto" w:fill="EEECE1" w:themeFill="background2"/>
          </w:tcPr>
          <w:p w14:paraId="44FE94FF" w14:textId="50E38403"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11.7 (657)</w:t>
            </w:r>
          </w:p>
        </w:tc>
      </w:tr>
      <w:tr w:rsidR="00BC2FDC" w:rsidRPr="008D2408" w14:paraId="0D9C7A1F" w14:textId="77777777" w:rsidTr="00485031">
        <w:trPr>
          <w:trHeight w:val="284"/>
        </w:trPr>
        <w:tc>
          <w:tcPr>
            <w:tcW w:w="1376" w:type="pct"/>
          </w:tcPr>
          <w:p w14:paraId="42765BDC" w14:textId="434C4FFD"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Escherichia coli</w:t>
            </w:r>
          </w:p>
        </w:tc>
        <w:tc>
          <w:tcPr>
            <w:tcW w:w="605" w:type="pct"/>
          </w:tcPr>
          <w:p w14:paraId="51AEE7F4" w14:textId="61A58223"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2,722</w:t>
            </w:r>
          </w:p>
        </w:tc>
        <w:tc>
          <w:tcPr>
            <w:tcW w:w="605" w:type="pct"/>
          </w:tcPr>
          <w:p w14:paraId="3E055E19" w14:textId="257E61C4"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9.8 (266)</w:t>
            </w:r>
          </w:p>
        </w:tc>
        <w:tc>
          <w:tcPr>
            <w:tcW w:w="605" w:type="pct"/>
          </w:tcPr>
          <w:p w14:paraId="6EF7B27B" w14:textId="7C796900"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595</w:t>
            </w:r>
          </w:p>
        </w:tc>
        <w:tc>
          <w:tcPr>
            <w:tcW w:w="605" w:type="pct"/>
          </w:tcPr>
          <w:p w14:paraId="2F870AE0" w14:textId="58BE2C2B"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13.3 (79)</w:t>
            </w:r>
          </w:p>
        </w:tc>
        <w:tc>
          <w:tcPr>
            <w:tcW w:w="605" w:type="pct"/>
          </w:tcPr>
          <w:p w14:paraId="6AB90651" w14:textId="12B1618A"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3,317</w:t>
            </w:r>
          </w:p>
        </w:tc>
        <w:tc>
          <w:tcPr>
            <w:tcW w:w="600" w:type="pct"/>
          </w:tcPr>
          <w:p w14:paraId="5734548D" w14:textId="39F79E89"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10.4 (345)</w:t>
            </w:r>
          </w:p>
        </w:tc>
      </w:tr>
      <w:tr w:rsidR="00BC2FDC" w:rsidRPr="008D2408" w14:paraId="2E18CB92" w14:textId="77777777" w:rsidTr="00485031">
        <w:trPr>
          <w:trHeight w:val="284"/>
        </w:trPr>
        <w:tc>
          <w:tcPr>
            <w:tcW w:w="1376" w:type="pct"/>
          </w:tcPr>
          <w:p w14:paraId="0A46F932" w14:textId="6B89B879"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Klebsiella pneumoniae</w:t>
            </w:r>
            <w:r w:rsidRPr="00383407">
              <w:rPr>
                <w:rFonts w:ascii="Arial" w:hAnsi="Arial" w:cs="Arial"/>
                <w:szCs w:val="18"/>
              </w:rPr>
              <w:t xml:space="preserve"> complex</w:t>
            </w:r>
          </w:p>
        </w:tc>
        <w:tc>
          <w:tcPr>
            <w:tcW w:w="605" w:type="pct"/>
          </w:tcPr>
          <w:p w14:paraId="5FD2B938" w14:textId="1D76D778"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623</w:t>
            </w:r>
          </w:p>
        </w:tc>
        <w:tc>
          <w:tcPr>
            <w:tcW w:w="605" w:type="pct"/>
          </w:tcPr>
          <w:p w14:paraId="3218932E" w14:textId="7334E47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14.9 (93)</w:t>
            </w:r>
          </w:p>
        </w:tc>
        <w:tc>
          <w:tcPr>
            <w:tcW w:w="605" w:type="pct"/>
          </w:tcPr>
          <w:p w14:paraId="73D30C85" w14:textId="4F2CB8B0"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278</w:t>
            </w:r>
          </w:p>
        </w:tc>
        <w:tc>
          <w:tcPr>
            <w:tcW w:w="605" w:type="pct"/>
          </w:tcPr>
          <w:p w14:paraId="02944F18" w14:textId="01B618AD"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12.6 (35)</w:t>
            </w:r>
          </w:p>
        </w:tc>
        <w:tc>
          <w:tcPr>
            <w:tcW w:w="605" w:type="pct"/>
          </w:tcPr>
          <w:p w14:paraId="0EAAFA1A" w14:textId="41DD451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901</w:t>
            </w:r>
          </w:p>
        </w:tc>
        <w:tc>
          <w:tcPr>
            <w:tcW w:w="600" w:type="pct"/>
          </w:tcPr>
          <w:p w14:paraId="50497BA2" w14:textId="60AF7B10"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14.2 (128)</w:t>
            </w:r>
          </w:p>
        </w:tc>
      </w:tr>
      <w:tr w:rsidR="00BC2FDC" w:rsidRPr="008D2408" w14:paraId="284497BB" w14:textId="77777777" w:rsidTr="00485031">
        <w:trPr>
          <w:trHeight w:val="284"/>
        </w:trPr>
        <w:tc>
          <w:tcPr>
            <w:tcW w:w="1376" w:type="pct"/>
          </w:tcPr>
          <w:p w14:paraId="4824CC50" w14:textId="4710F625"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Enterobacter cloacae</w:t>
            </w:r>
            <w:r w:rsidRPr="00383407">
              <w:rPr>
                <w:rFonts w:ascii="Arial" w:hAnsi="Arial" w:cs="Arial"/>
                <w:szCs w:val="18"/>
              </w:rPr>
              <w:t xml:space="preserve"> complex</w:t>
            </w:r>
          </w:p>
        </w:tc>
        <w:tc>
          <w:tcPr>
            <w:tcW w:w="605" w:type="pct"/>
          </w:tcPr>
          <w:p w14:paraId="46BF05C9" w14:textId="70BFC168"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194</w:t>
            </w:r>
          </w:p>
        </w:tc>
        <w:tc>
          <w:tcPr>
            <w:tcW w:w="605" w:type="pct"/>
          </w:tcPr>
          <w:p w14:paraId="294DB900" w14:textId="076B961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14.9 (29)</w:t>
            </w:r>
          </w:p>
        </w:tc>
        <w:tc>
          <w:tcPr>
            <w:tcW w:w="605" w:type="pct"/>
          </w:tcPr>
          <w:p w14:paraId="25BF0BB2" w14:textId="4568B137"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162</w:t>
            </w:r>
          </w:p>
        </w:tc>
        <w:tc>
          <w:tcPr>
            <w:tcW w:w="605" w:type="pct"/>
          </w:tcPr>
          <w:p w14:paraId="2D306536" w14:textId="5C6356CE"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15.4 (25)</w:t>
            </w:r>
          </w:p>
        </w:tc>
        <w:tc>
          <w:tcPr>
            <w:tcW w:w="605" w:type="pct"/>
          </w:tcPr>
          <w:p w14:paraId="34A78F47" w14:textId="6A061625"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356</w:t>
            </w:r>
          </w:p>
        </w:tc>
        <w:tc>
          <w:tcPr>
            <w:tcW w:w="600" w:type="pct"/>
          </w:tcPr>
          <w:p w14:paraId="1B305549" w14:textId="068C6635"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15.2 (54)</w:t>
            </w:r>
          </w:p>
        </w:tc>
      </w:tr>
      <w:tr w:rsidR="00BC2FDC" w:rsidRPr="008D2408" w14:paraId="54FD94F2" w14:textId="77777777" w:rsidTr="00485031">
        <w:trPr>
          <w:trHeight w:val="284"/>
        </w:trPr>
        <w:tc>
          <w:tcPr>
            <w:tcW w:w="1376" w:type="pct"/>
          </w:tcPr>
          <w:p w14:paraId="3D6D502D" w14:textId="5339ADC9"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Proteus mirabilis</w:t>
            </w:r>
          </w:p>
        </w:tc>
        <w:tc>
          <w:tcPr>
            <w:tcW w:w="605" w:type="pct"/>
          </w:tcPr>
          <w:p w14:paraId="25A990D0" w14:textId="66CCCA24"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195</w:t>
            </w:r>
          </w:p>
        </w:tc>
        <w:tc>
          <w:tcPr>
            <w:tcW w:w="605" w:type="pct"/>
          </w:tcPr>
          <w:p w14:paraId="75253375" w14:textId="5973A3EA"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21.5 (42)</w:t>
            </w:r>
          </w:p>
        </w:tc>
        <w:tc>
          <w:tcPr>
            <w:tcW w:w="605" w:type="pct"/>
          </w:tcPr>
          <w:p w14:paraId="2F33FCAD" w14:textId="446423D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29</w:t>
            </w:r>
          </w:p>
        </w:tc>
        <w:tc>
          <w:tcPr>
            <w:tcW w:w="605" w:type="pct"/>
          </w:tcPr>
          <w:p w14:paraId="78714559" w14:textId="50C0F003"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10.3 (3)</w:t>
            </w:r>
          </w:p>
        </w:tc>
        <w:tc>
          <w:tcPr>
            <w:tcW w:w="605" w:type="pct"/>
          </w:tcPr>
          <w:p w14:paraId="2C7E52A2" w14:textId="14C4804E"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224</w:t>
            </w:r>
          </w:p>
        </w:tc>
        <w:tc>
          <w:tcPr>
            <w:tcW w:w="600" w:type="pct"/>
          </w:tcPr>
          <w:p w14:paraId="0534C887" w14:textId="517AE250"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20.1 (45)</w:t>
            </w:r>
          </w:p>
        </w:tc>
      </w:tr>
      <w:tr w:rsidR="00BC2FDC" w:rsidRPr="008D2408" w14:paraId="092084E1" w14:textId="77777777" w:rsidTr="00485031">
        <w:trPr>
          <w:trHeight w:val="284"/>
        </w:trPr>
        <w:tc>
          <w:tcPr>
            <w:tcW w:w="1376" w:type="pct"/>
          </w:tcPr>
          <w:p w14:paraId="7B36CBCD" w14:textId="7248F6D1"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 xml:space="preserve">Klebsiella </w:t>
            </w:r>
            <w:proofErr w:type="spellStart"/>
            <w:r w:rsidRPr="00383407">
              <w:rPr>
                <w:rFonts w:ascii="Arial" w:hAnsi="Arial" w:cs="Arial"/>
                <w:i/>
                <w:iCs/>
                <w:szCs w:val="18"/>
              </w:rPr>
              <w:t>oxytoca</w:t>
            </w:r>
            <w:proofErr w:type="spellEnd"/>
          </w:p>
        </w:tc>
        <w:tc>
          <w:tcPr>
            <w:tcW w:w="605" w:type="pct"/>
          </w:tcPr>
          <w:p w14:paraId="003561CD" w14:textId="7431B55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131</w:t>
            </w:r>
          </w:p>
        </w:tc>
        <w:tc>
          <w:tcPr>
            <w:tcW w:w="605" w:type="pct"/>
          </w:tcPr>
          <w:p w14:paraId="1AF59F5C" w14:textId="3207EAA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9.2 (12)</w:t>
            </w:r>
          </w:p>
        </w:tc>
        <w:tc>
          <w:tcPr>
            <w:tcW w:w="605" w:type="pct"/>
          </w:tcPr>
          <w:p w14:paraId="5BEF5481" w14:textId="74C30813"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69</w:t>
            </w:r>
          </w:p>
        </w:tc>
        <w:tc>
          <w:tcPr>
            <w:tcW w:w="605" w:type="pct"/>
          </w:tcPr>
          <w:p w14:paraId="0789B70D" w14:textId="7919AC32"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11.6 (8)</w:t>
            </w:r>
          </w:p>
        </w:tc>
        <w:tc>
          <w:tcPr>
            <w:tcW w:w="605" w:type="pct"/>
          </w:tcPr>
          <w:p w14:paraId="49402D90" w14:textId="68EFFE8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200</w:t>
            </w:r>
          </w:p>
        </w:tc>
        <w:tc>
          <w:tcPr>
            <w:tcW w:w="600" w:type="pct"/>
          </w:tcPr>
          <w:p w14:paraId="3E20BDDC" w14:textId="5A05B2A7"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10.0 (20)</w:t>
            </w:r>
          </w:p>
        </w:tc>
      </w:tr>
      <w:tr w:rsidR="00BC2FDC" w:rsidRPr="008D2408" w14:paraId="224C47A5" w14:textId="77777777" w:rsidTr="00485031">
        <w:trPr>
          <w:trHeight w:val="284"/>
        </w:trPr>
        <w:tc>
          <w:tcPr>
            <w:tcW w:w="1376" w:type="pct"/>
          </w:tcPr>
          <w:p w14:paraId="0906A295" w14:textId="27A3906E"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Serratia marcescens</w:t>
            </w:r>
          </w:p>
        </w:tc>
        <w:tc>
          <w:tcPr>
            <w:tcW w:w="605" w:type="pct"/>
          </w:tcPr>
          <w:p w14:paraId="5E97E520" w14:textId="48E884AE"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79</w:t>
            </w:r>
          </w:p>
        </w:tc>
        <w:tc>
          <w:tcPr>
            <w:tcW w:w="605" w:type="pct"/>
          </w:tcPr>
          <w:p w14:paraId="043DE2E8" w14:textId="1B36F44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6.3 (5)</w:t>
            </w:r>
          </w:p>
        </w:tc>
        <w:tc>
          <w:tcPr>
            <w:tcW w:w="605" w:type="pct"/>
          </w:tcPr>
          <w:p w14:paraId="55368F6F" w14:textId="26474029"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74</w:t>
            </w:r>
          </w:p>
        </w:tc>
        <w:tc>
          <w:tcPr>
            <w:tcW w:w="605" w:type="pct"/>
          </w:tcPr>
          <w:p w14:paraId="29297529" w14:textId="167526FC"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9.5 (7)</w:t>
            </w:r>
          </w:p>
        </w:tc>
        <w:tc>
          <w:tcPr>
            <w:tcW w:w="605" w:type="pct"/>
          </w:tcPr>
          <w:p w14:paraId="36806596" w14:textId="27654CF8"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153</w:t>
            </w:r>
          </w:p>
        </w:tc>
        <w:tc>
          <w:tcPr>
            <w:tcW w:w="600" w:type="pct"/>
          </w:tcPr>
          <w:p w14:paraId="76C5EE1A" w14:textId="74467B24"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7.8 (12)</w:t>
            </w:r>
          </w:p>
        </w:tc>
      </w:tr>
      <w:tr w:rsidR="00BC2FDC" w:rsidRPr="008D2408" w14:paraId="069994DB" w14:textId="77777777" w:rsidTr="00485031">
        <w:trPr>
          <w:trHeight w:val="284"/>
        </w:trPr>
        <w:tc>
          <w:tcPr>
            <w:tcW w:w="1376" w:type="pct"/>
          </w:tcPr>
          <w:p w14:paraId="2D457683" w14:textId="4EEF04FF"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Klebsiella aerogenes</w:t>
            </w:r>
          </w:p>
        </w:tc>
        <w:tc>
          <w:tcPr>
            <w:tcW w:w="605" w:type="pct"/>
          </w:tcPr>
          <w:p w14:paraId="5CE05216" w14:textId="429F7A49"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46</w:t>
            </w:r>
          </w:p>
        </w:tc>
        <w:tc>
          <w:tcPr>
            <w:tcW w:w="605" w:type="pct"/>
          </w:tcPr>
          <w:p w14:paraId="24B9EF4F" w14:textId="7B231F94"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10.9 (5)</w:t>
            </w:r>
          </w:p>
        </w:tc>
        <w:tc>
          <w:tcPr>
            <w:tcW w:w="605" w:type="pct"/>
          </w:tcPr>
          <w:p w14:paraId="0C1E70F6" w14:textId="0D7F6189"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36</w:t>
            </w:r>
          </w:p>
        </w:tc>
        <w:tc>
          <w:tcPr>
            <w:tcW w:w="605" w:type="pct"/>
          </w:tcPr>
          <w:p w14:paraId="06E036E2" w14:textId="6ACD867B"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25.0 (9)</w:t>
            </w:r>
          </w:p>
        </w:tc>
        <w:tc>
          <w:tcPr>
            <w:tcW w:w="605" w:type="pct"/>
          </w:tcPr>
          <w:p w14:paraId="62A62157" w14:textId="69AD01FC"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82</w:t>
            </w:r>
          </w:p>
        </w:tc>
        <w:tc>
          <w:tcPr>
            <w:tcW w:w="600" w:type="pct"/>
          </w:tcPr>
          <w:p w14:paraId="1A59EB03" w14:textId="2D32109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17.1 (14)</w:t>
            </w:r>
          </w:p>
        </w:tc>
      </w:tr>
      <w:tr w:rsidR="00BC2FDC" w:rsidRPr="008D2408" w14:paraId="721191E9" w14:textId="77777777" w:rsidTr="00485031">
        <w:trPr>
          <w:trHeight w:val="284"/>
        </w:trPr>
        <w:tc>
          <w:tcPr>
            <w:tcW w:w="1376" w:type="pct"/>
          </w:tcPr>
          <w:p w14:paraId="6BCA5C4B" w14:textId="74B2535A" w:rsidR="00BC2FDC" w:rsidRPr="008D2408" w:rsidRDefault="00BC2FDC" w:rsidP="00BC2FDC">
            <w:pPr>
              <w:pStyle w:val="TableParagraph"/>
              <w:spacing w:before="0"/>
              <w:rPr>
                <w:rFonts w:ascii="Arial" w:hAnsi="Arial" w:cs="Arial"/>
                <w:i/>
                <w:iCs/>
                <w:szCs w:val="18"/>
                <w:lang w:val="en-AU"/>
              </w:rPr>
            </w:pPr>
            <w:proofErr w:type="spellStart"/>
            <w:r w:rsidRPr="00383407">
              <w:rPr>
                <w:rFonts w:ascii="Arial" w:hAnsi="Arial" w:cs="Arial"/>
                <w:i/>
                <w:iCs/>
                <w:szCs w:val="18"/>
              </w:rPr>
              <w:lastRenderedPageBreak/>
              <w:t>Morganella</w:t>
            </w:r>
            <w:proofErr w:type="spellEnd"/>
            <w:r w:rsidRPr="00383407">
              <w:rPr>
                <w:rFonts w:ascii="Arial" w:hAnsi="Arial" w:cs="Arial"/>
                <w:i/>
                <w:iCs/>
                <w:szCs w:val="18"/>
              </w:rPr>
              <w:t xml:space="preserve"> morganii</w:t>
            </w:r>
          </w:p>
        </w:tc>
        <w:tc>
          <w:tcPr>
            <w:tcW w:w="605" w:type="pct"/>
          </w:tcPr>
          <w:p w14:paraId="4D438E19" w14:textId="7834AB3D"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43</w:t>
            </w:r>
          </w:p>
        </w:tc>
        <w:tc>
          <w:tcPr>
            <w:tcW w:w="605" w:type="pct"/>
          </w:tcPr>
          <w:p w14:paraId="33AF41CE" w14:textId="179A33A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20.9 (9)</w:t>
            </w:r>
          </w:p>
        </w:tc>
        <w:tc>
          <w:tcPr>
            <w:tcW w:w="605" w:type="pct"/>
          </w:tcPr>
          <w:p w14:paraId="657C44D0" w14:textId="11BB73B2"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22</w:t>
            </w:r>
          </w:p>
        </w:tc>
        <w:tc>
          <w:tcPr>
            <w:tcW w:w="605" w:type="pct"/>
          </w:tcPr>
          <w:p w14:paraId="6B68DC9E" w14:textId="5F521CB9"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9.1 (2)</w:t>
            </w:r>
          </w:p>
        </w:tc>
        <w:tc>
          <w:tcPr>
            <w:tcW w:w="605" w:type="pct"/>
          </w:tcPr>
          <w:p w14:paraId="30E4794F" w14:textId="6C24D3B9"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65</w:t>
            </w:r>
          </w:p>
        </w:tc>
        <w:tc>
          <w:tcPr>
            <w:tcW w:w="600" w:type="pct"/>
          </w:tcPr>
          <w:p w14:paraId="480E925B" w14:textId="5BDB5D56"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16.9 (11)</w:t>
            </w:r>
          </w:p>
        </w:tc>
      </w:tr>
      <w:tr w:rsidR="00BC2FDC" w:rsidRPr="008D2408" w14:paraId="6505A4C2" w14:textId="77777777" w:rsidTr="00485031">
        <w:trPr>
          <w:trHeight w:val="284"/>
        </w:trPr>
        <w:tc>
          <w:tcPr>
            <w:tcW w:w="1376" w:type="pct"/>
          </w:tcPr>
          <w:p w14:paraId="32CCD4FF" w14:textId="09989346"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 xml:space="preserve">Citrobacter </w:t>
            </w:r>
            <w:proofErr w:type="spellStart"/>
            <w:r w:rsidRPr="00383407">
              <w:rPr>
                <w:rFonts w:ascii="Arial" w:hAnsi="Arial" w:cs="Arial"/>
                <w:i/>
                <w:iCs/>
                <w:szCs w:val="18"/>
              </w:rPr>
              <w:t>freundii</w:t>
            </w:r>
            <w:proofErr w:type="spellEnd"/>
            <w:r w:rsidRPr="00383407">
              <w:rPr>
                <w:rFonts w:ascii="Arial" w:hAnsi="Arial" w:cs="Arial"/>
                <w:szCs w:val="18"/>
              </w:rPr>
              <w:t xml:space="preserve"> complex</w:t>
            </w:r>
          </w:p>
        </w:tc>
        <w:tc>
          <w:tcPr>
            <w:tcW w:w="605" w:type="pct"/>
          </w:tcPr>
          <w:p w14:paraId="771412D3" w14:textId="3D568E8A"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39</w:t>
            </w:r>
          </w:p>
        </w:tc>
        <w:tc>
          <w:tcPr>
            <w:tcW w:w="605" w:type="pct"/>
          </w:tcPr>
          <w:p w14:paraId="582320D6" w14:textId="3CA7211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5.1 (2)</w:t>
            </w:r>
          </w:p>
        </w:tc>
        <w:tc>
          <w:tcPr>
            <w:tcW w:w="605" w:type="pct"/>
          </w:tcPr>
          <w:p w14:paraId="56AF9911" w14:textId="72AE65B2"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25</w:t>
            </w:r>
          </w:p>
        </w:tc>
        <w:tc>
          <w:tcPr>
            <w:tcW w:w="605" w:type="pct"/>
          </w:tcPr>
          <w:p w14:paraId="29900D86" w14:textId="278049CA"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16.0 (4)</w:t>
            </w:r>
          </w:p>
        </w:tc>
        <w:tc>
          <w:tcPr>
            <w:tcW w:w="605" w:type="pct"/>
          </w:tcPr>
          <w:p w14:paraId="16639A2F" w14:textId="7F9B820D"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64</w:t>
            </w:r>
          </w:p>
        </w:tc>
        <w:tc>
          <w:tcPr>
            <w:tcW w:w="600" w:type="pct"/>
          </w:tcPr>
          <w:p w14:paraId="061EC203" w14:textId="0BD92B5B"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9.4 (6)</w:t>
            </w:r>
          </w:p>
        </w:tc>
      </w:tr>
      <w:tr w:rsidR="00BC2FDC" w:rsidRPr="008D2408" w14:paraId="04F26630" w14:textId="77777777" w:rsidTr="00485031">
        <w:trPr>
          <w:trHeight w:val="284"/>
        </w:trPr>
        <w:tc>
          <w:tcPr>
            <w:tcW w:w="1376" w:type="pct"/>
          </w:tcPr>
          <w:p w14:paraId="369A282F" w14:textId="2560F4A3"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 xml:space="preserve">Citrobacter </w:t>
            </w:r>
            <w:proofErr w:type="spellStart"/>
            <w:r w:rsidRPr="00383407">
              <w:rPr>
                <w:rFonts w:ascii="Arial" w:hAnsi="Arial" w:cs="Arial"/>
                <w:i/>
                <w:iCs/>
                <w:szCs w:val="18"/>
              </w:rPr>
              <w:t>koseri</w:t>
            </w:r>
            <w:proofErr w:type="spellEnd"/>
          </w:p>
        </w:tc>
        <w:tc>
          <w:tcPr>
            <w:tcW w:w="605" w:type="pct"/>
          </w:tcPr>
          <w:p w14:paraId="53045B01" w14:textId="1395DBF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49</w:t>
            </w:r>
          </w:p>
        </w:tc>
        <w:tc>
          <w:tcPr>
            <w:tcW w:w="605" w:type="pct"/>
          </w:tcPr>
          <w:p w14:paraId="69241D96" w14:textId="772583C0"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4.1 (2)</w:t>
            </w:r>
          </w:p>
        </w:tc>
        <w:tc>
          <w:tcPr>
            <w:tcW w:w="605" w:type="pct"/>
          </w:tcPr>
          <w:p w14:paraId="298FF6BC" w14:textId="753C4CD7"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11</w:t>
            </w:r>
          </w:p>
        </w:tc>
        <w:tc>
          <w:tcPr>
            <w:tcW w:w="605" w:type="pct"/>
          </w:tcPr>
          <w:p w14:paraId="12F94BB6" w14:textId="255CCA1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27.3 (3)</w:t>
            </w:r>
          </w:p>
        </w:tc>
        <w:tc>
          <w:tcPr>
            <w:tcW w:w="605" w:type="pct"/>
          </w:tcPr>
          <w:p w14:paraId="00DA4E8D" w14:textId="73C2BE08"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60</w:t>
            </w:r>
          </w:p>
        </w:tc>
        <w:tc>
          <w:tcPr>
            <w:tcW w:w="600" w:type="pct"/>
          </w:tcPr>
          <w:p w14:paraId="52042AFF" w14:textId="110130A5"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8.3 (5)</w:t>
            </w:r>
          </w:p>
        </w:tc>
      </w:tr>
      <w:tr w:rsidR="00BC2FDC" w:rsidRPr="008D2408" w14:paraId="51C320A6" w14:textId="77777777" w:rsidTr="00485031">
        <w:trPr>
          <w:trHeight w:val="284"/>
        </w:trPr>
        <w:tc>
          <w:tcPr>
            <w:tcW w:w="1376" w:type="pct"/>
          </w:tcPr>
          <w:p w14:paraId="5A4C575F" w14:textId="75B3E79B"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Salmonella</w:t>
            </w:r>
            <w:r w:rsidRPr="00383407">
              <w:rPr>
                <w:rFonts w:ascii="Arial" w:hAnsi="Arial" w:cs="Arial"/>
                <w:szCs w:val="18"/>
              </w:rPr>
              <w:t xml:space="preserve"> species (non-typhoidal)</w:t>
            </w:r>
          </w:p>
        </w:tc>
        <w:tc>
          <w:tcPr>
            <w:tcW w:w="605" w:type="pct"/>
          </w:tcPr>
          <w:p w14:paraId="3DC0C415" w14:textId="11C911F5"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51</w:t>
            </w:r>
          </w:p>
        </w:tc>
        <w:tc>
          <w:tcPr>
            <w:tcW w:w="605" w:type="pct"/>
          </w:tcPr>
          <w:p w14:paraId="272F3B0A" w14:textId="69C2A62A"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7.8 (4)</w:t>
            </w:r>
          </w:p>
        </w:tc>
        <w:tc>
          <w:tcPr>
            <w:tcW w:w="605" w:type="pct"/>
          </w:tcPr>
          <w:p w14:paraId="59F8A734" w14:textId="6B6D820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0</w:t>
            </w:r>
          </w:p>
        </w:tc>
        <w:tc>
          <w:tcPr>
            <w:tcW w:w="605" w:type="pct"/>
          </w:tcPr>
          <w:p w14:paraId="3333550D" w14:textId="63215E04"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n/a</w:t>
            </w:r>
          </w:p>
        </w:tc>
        <w:tc>
          <w:tcPr>
            <w:tcW w:w="605" w:type="pct"/>
          </w:tcPr>
          <w:p w14:paraId="5352A16C" w14:textId="1220B0D3"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51</w:t>
            </w:r>
          </w:p>
        </w:tc>
        <w:tc>
          <w:tcPr>
            <w:tcW w:w="600" w:type="pct"/>
          </w:tcPr>
          <w:p w14:paraId="240793F0" w14:textId="0B2C3B50"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7.8 (4)</w:t>
            </w:r>
          </w:p>
        </w:tc>
      </w:tr>
      <w:tr w:rsidR="00BC2FDC" w:rsidRPr="008D2408" w14:paraId="166CEAA2" w14:textId="77777777" w:rsidTr="00485031">
        <w:trPr>
          <w:trHeight w:val="284"/>
        </w:trPr>
        <w:tc>
          <w:tcPr>
            <w:tcW w:w="1376" w:type="pct"/>
          </w:tcPr>
          <w:p w14:paraId="71AF7C40" w14:textId="3AEC296E" w:rsidR="00BC2FDC" w:rsidRPr="008D2408" w:rsidRDefault="00BC2FDC" w:rsidP="00BC2FDC">
            <w:pPr>
              <w:pStyle w:val="TableParagraph"/>
              <w:spacing w:before="0"/>
              <w:rPr>
                <w:rFonts w:ascii="Arial" w:hAnsi="Arial" w:cs="Arial"/>
                <w:i/>
                <w:iCs/>
                <w:szCs w:val="18"/>
                <w:lang w:val="en-AU"/>
              </w:rPr>
            </w:pPr>
            <w:proofErr w:type="spellStart"/>
            <w:r w:rsidRPr="00383407">
              <w:rPr>
                <w:rFonts w:ascii="Arial" w:hAnsi="Arial" w:cs="Arial"/>
                <w:i/>
                <w:iCs/>
                <w:szCs w:val="18"/>
              </w:rPr>
              <w:t>Raoultella</w:t>
            </w:r>
            <w:proofErr w:type="spellEnd"/>
            <w:r w:rsidRPr="00383407">
              <w:rPr>
                <w:rFonts w:ascii="Arial" w:hAnsi="Arial" w:cs="Arial"/>
                <w:i/>
                <w:iCs/>
                <w:szCs w:val="18"/>
              </w:rPr>
              <w:t xml:space="preserve"> </w:t>
            </w:r>
            <w:proofErr w:type="spellStart"/>
            <w:r w:rsidRPr="00383407">
              <w:rPr>
                <w:rFonts w:ascii="Arial" w:hAnsi="Arial" w:cs="Arial"/>
                <w:i/>
                <w:iCs/>
                <w:szCs w:val="18"/>
              </w:rPr>
              <w:t>ornithinolytica</w:t>
            </w:r>
            <w:proofErr w:type="spellEnd"/>
          </w:p>
        </w:tc>
        <w:tc>
          <w:tcPr>
            <w:tcW w:w="605" w:type="pct"/>
          </w:tcPr>
          <w:p w14:paraId="743EA253" w14:textId="10FE31BD"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15</w:t>
            </w:r>
          </w:p>
        </w:tc>
        <w:tc>
          <w:tcPr>
            <w:tcW w:w="605" w:type="pct"/>
          </w:tcPr>
          <w:p w14:paraId="21E64CC1" w14:textId="02C6CBCC"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6.7 (1)</w:t>
            </w:r>
          </w:p>
        </w:tc>
        <w:tc>
          <w:tcPr>
            <w:tcW w:w="605" w:type="pct"/>
          </w:tcPr>
          <w:p w14:paraId="1B1B52AB" w14:textId="1F850410"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7</w:t>
            </w:r>
          </w:p>
        </w:tc>
        <w:tc>
          <w:tcPr>
            <w:tcW w:w="605" w:type="pct"/>
          </w:tcPr>
          <w:p w14:paraId="023F39B3" w14:textId="4CF9A112"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28.6 (2)</w:t>
            </w:r>
          </w:p>
        </w:tc>
        <w:tc>
          <w:tcPr>
            <w:tcW w:w="605" w:type="pct"/>
          </w:tcPr>
          <w:p w14:paraId="4E9537C2" w14:textId="1FA5166B"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22</w:t>
            </w:r>
          </w:p>
        </w:tc>
        <w:tc>
          <w:tcPr>
            <w:tcW w:w="600" w:type="pct"/>
          </w:tcPr>
          <w:p w14:paraId="4D88DC01" w14:textId="1B59C969"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13.6 (3)</w:t>
            </w:r>
          </w:p>
        </w:tc>
      </w:tr>
      <w:tr w:rsidR="00BC2FDC" w:rsidRPr="008D2408" w14:paraId="35655EDF" w14:textId="77777777" w:rsidTr="00485031">
        <w:trPr>
          <w:trHeight w:val="284"/>
        </w:trPr>
        <w:tc>
          <w:tcPr>
            <w:tcW w:w="1376" w:type="pct"/>
          </w:tcPr>
          <w:p w14:paraId="678753C6" w14:textId="5E908002"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Klebsiella</w:t>
            </w:r>
            <w:r w:rsidRPr="00383407">
              <w:rPr>
                <w:rFonts w:ascii="Arial" w:hAnsi="Arial" w:cs="Arial"/>
                <w:szCs w:val="18"/>
              </w:rPr>
              <w:t xml:space="preserve"> species</w:t>
            </w:r>
            <w:r w:rsidRPr="005E2C3C">
              <w:rPr>
                <w:rFonts w:ascii="Arial" w:hAnsi="Arial" w:cs="Arial"/>
                <w:szCs w:val="18"/>
                <w:vertAlign w:val="superscript"/>
              </w:rPr>
              <w:t>†</w:t>
            </w:r>
          </w:p>
        </w:tc>
        <w:tc>
          <w:tcPr>
            <w:tcW w:w="605" w:type="pct"/>
          </w:tcPr>
          <w:p w14:paraId="4DA5BFE0" w14:textId="688BB5C6"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12</w:t>
            </w:r>
          </w:p>
        </w:tc>
        <w:tc>
          <w:tcPr>
            <w:tcW w:w="605" w:type="pct"/>
          </w:tcPr>
          <w:p w14:paraId="6ABED242" w14:textId="52C96018"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8.3 (1)</w:t>
            </w:r>
          </w:p>
        </w:tc>
        <w:tc>
          <w:tcPr>
            <w:tcW w:w="605" w:type="pct"/>
          </w:tcPr>
          <w:p w14:paraId="35951EAB" w14:textId="12785987"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6</w:t>
            </w:r>
          </w:p>
        </w:tc>
        <w:tc>
          <w:tcPr>
            <w:tcW w:w="605" w:type="pct"/>
          </w:tcPr>
          <w:p w14:paraId="34C66727" w14:textId="2E0F5D98"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0.0 (0)</w:t>
            </w:r>
          </w:p>
        </w:tc>
        <w:tc>
          <w:tcPr>
            <w:tcW w:w="605" w:type="pct"/>
          </w:tcPr>
          <w:p w14:paraId="3A7025A0" w14:textId="1E8669FC"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18</w:t>
            </w:r>
          </w:p>
        </w:tc>
        <w:tc>
          <w:tcPr>
            <w:tcW w:w="600" w:type="pct"/>
          </w:tcPr>
          <w:p w14:paraId="7B603886" w14:textId="259CB34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5.6 (1)</w:t>
            </w:r>
          </w:p>
        </w:tc>
      </w:tr>
      <w:tr w:rsidR="00BC2FDC" w:rsidRPr="008D2408" w14:paraId="33A039C5" w14:textId="77777777" w:rsidTr="00485031">
        <w:trPr>
          <w:trHeight w:val="284"/>
        </w:trPr>
        <w:tc>
          <w:tcPr>
            <w:tcW w:w="1376" w:type="pct"/>
          </w:tcPr>
          <w:p w14:paraId="50266E1B" w14:textId="07957BC4"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 xml:space="preserve">Serratia </w:t>
            </w:r>
            <w:proofErr w:type="spellStart"/>
            <w:r w:rsidRPr="00383407">
              <w:rPr>
                <w:rFonts w:ascii="Arial" w:hAnsi="Arial" w:cs="Arial"/>
                <w:i/>
                <w:iCs/>
                <w:szCs w:val="18"/>
              </w:rPr>
              <w:t>liquefaciens</w:t>
            </w:r>
            <w:proofErr w:type="spellEnd"/>
            <w:r w:rsidRPr="00383407">
              <w:rPr>
                <w:rFonts w:ascii="Arial" w:hAnsi="Arial" w:cs="Arial"/>
                <w:szCs w:val="18"/>
              </w:rPr>
              <w:t xml:space="preserve"> complex</w:t>
            </w:r>
          </w:p>
        </w:tc>
        <w:tc>
          <w:tcPr>
            <w:tcW w:w="605" w:type="pct"/>
          </w:tcPr>
          <w:p w14:paraId="6D5AF2B9" w14:textId="0CB9B5B2"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8</w:t>
            </w:r>
          </w:p>
        </w:tc>
        <w:tc>
          <w:tcPr>
            <w:tcW w:w="605" w:type="pct"/>
          </w:tcPr>
          <w:p w14:paraId="551E9925" w14:textId="4B7C1693"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0.0 (0)</w:t>
            </w:r>
          </w:p>
        </w:tc>
        <w:tc>
          <w:tcPr>
            <w:tcW w:w="605" w:type="pct"/>
          </w:tcPr>
          <w:p w14:paraId="11E5F6B0" w14:textId="727AE5FB"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2</w:t>
            </w:r>
          </w:p>
        </w:tc>
        <w:tc>
          <w:tcPr>
            <w:tcW w:w="605" w:type="pct"/>
          </w:tcPr>
          <w:p w14:paraId="3E357409" w14:textId="6FD5D38E"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0.0 (0)</w:t>
            </w:r>
          </w:p>
        </w:tc>
        <w:tc>
          <w:tcPr>
            <w:tcW w:w="605" w:type="pct"/>
          </w:tcPr>
          <w:p w14:paraId="23B15CA8" w14:textId="7921D4B6"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10</w:t>
            </w:r>
          </w:p>
        </w:tc>
        <w:tc>
          <w:tcPr>
            <w:tcW w:w="600" w:type="pct"/>
          </w:tcPr>
          <w:p w14:paraId="663C5546" w14:textId="21EA3A23"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0.0 (0)</w:t>
            </w:r>
          </w:p>
        </w:tc>
      </w:tr>
      <w:tr w:rsidR="00BC2FDC" w:rsidRPr="008D2408" w14:paraId="3025AB27" w14:textId="77777777" w:rsidTr="00485031">
        <w:trPr>
          <w:trHeight w:val="284"/>
        </w:trPr>
        <w:tc>
          <w:tcPr>
            <w:tcW w:w="1376" w:type="pct"/>
          </w:tcPr>
          <w:p w14:paraId="1411D990" w14:textId="31C51979" w:rsidR="00BC2FDC" w:rsidRPr="008D2408" w:rsidRDefault="00BC2FDC" w:rsidP="00BC2FDC">
            <w:pPr>
              <w:pStyle w:val="TableParagraph"/>
              <w:spacing w:before="0"/>
              <w:rPr>
                <w:rFonts w:ascii="Arial" w:hAnsi="Arial" w:cs="Arial"/>
                <w:i/>
                <w:iCs/>
                <w:szCs w:val="18"/>
                <w:lang w:val="en-AU"/>
              </w:rPr>
            </w:pPr>
            <w:proofErr w:type="spellStart"/>
            <w:r w:rsidRPr="00383407">
              <w:rPr>
                <w:rFonts w:ascii="Arial" w:hAnsi="Arial" w:cs="Arial"/>
                <w:i/>
                <w:iCs/>
                <w:szCs w:val="18"/>
              </w:rPr>
              <w:t>Pantoea</w:t>
            </w:r>
            <w:proofErr w:type="spellEnd"/>
            <w:r w:rsidRPr="00383407">
              <w:rPr>
                <w:rFonts w:ascii="Arial" w:hAnsi="Arial" w:cs="Arial"/>
                <w:i/>
                <w:iCs/>
                <w:szCs w:val="18"/>
              </w:rPr>
              <w:t xml:space="preserve"> </w:t>
            </w:r>
            <w:proofErr w:type="spellStart"/>
            <w:r w:rsidRPr="00383407">
              <w:rPr>
                <w:rFonts w:ascii="Arial" w:hAnsi="Arial" w:cs="Arial"/>
                <w:i/>
                <w:iCs/>
                <w:szCs w:val="18"/>
              </w:rPr>
              <w:t>agglomerans</w:t>
            </w:r>
            <w:proofErr w:type="spellEnd"/>
          </w:p>
        </w:tc>
        <w:tc>
          <w:tcPr>
            <w:tcW w:w="605" w:type="pct"/>
          </w:tcPr>
          <w:p w14:paraId="0BD41693" w14:textId="716EF8BE"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7</w:t>
            </w:r>
          </w:p>
        </w:tc>
        <w:tc>
          <w:tcPr>
            <w:tcW w:w="605" w:type="pct"/>
          </w:tcPr>
          <w:p w14:paraId="6272ADC9" w14:textId="49497D4B"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0.0 (0)</w:t>
            </w:r>
          </w:p>
        </w:tc>
        <w:tc>
          <w:tcPr>
            <w:tcW w:w="605" w:type="pct"/>
          </w:tcPr>
          <w:p w14:paraId="6481F48C" w14:textId="23589238"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3</w:t>
            </w:r>
          </w:p>
        </w:tc>
        <w:tc>
          <w:tcPr>
            <w:tcW w:w="605" w:type="pct"/>
          </w:tcPr>
          <w:p w14:paraId="688F9AB7" w14:textId="17EE3E5F"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0.0 (0)</w:t>
            </w:r>
          </w:p>
        </w:tc>
        <w:tc>
          <w:tcPr>
            <w:tcW w:w="605" w:type="pct"/>
          </w:tcPr>
          <w:p w14:paraId="682F41FC" w14:textId="29DB75B0"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10</w:t>
            </w:r>
          </w:p>
        </w:tc>
        <w:tc>
          <w:tcPr>
            <w:tcW w:w="600" w:type="pct"/>
          </w:tcPr>
          <w:p w14:paraId="780342C6" w14:textId="633EBD19"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szCs w:val="18"/>
              </w:rPr>
              <w:t>0.0 (0)</w:t>
            </w:r>
          </w:p>
        </w:tc>
      </w:tr>
      <w:tr w:rsidR="00BC2FDC" w:rsidRPr="008D2408" w14:paraId="399F0F26" w14:textId="77777777" w:rsidTr="00485031">
        <w:trPr>
          <w:trHeight w:val="284"/>
        </w:trPr>
        <w:tc>
          <w:tcPr>
            <w:tcW w:w="1376" w:type="pct"/>
          </w:tcPr>
          <w:p w14:paraId="4E440C18" w14:textId="78E951F4" w:rsidR="00BC2FDC" w:rsidRPr="008D2408" w:rsidRDefault="00BC2FDC" w:rsidP="00BC2FDC">
            <w:pPr>
              <w:pStyle w:val="TableParagraph"/>
              <w:spacing w:before="0"/>
              <w:rPr>
                <w:rFonts w:ascii="Arial" w:hAnsi="Arial" w:cs="Arial"/>
                <w:i/>
                <w:iCs/>
                <w:szCs w:val="18"/>
                <w:lang w:val="en-AU"/>
              </w:rPr>
            </w:pPr>
            <w:r w:rsidRPr="002A7790">
              <w:rPr>
                <w:rFonts w:ascii="Arial" w:hAnsi="Arial" w:cs="Arial"/>
                <w:szCs w:val="18"/>
                <w:lang w:val="en-AU"/>
              </w:rPr>
              <w:t xml:space="preserve">Other </w:t>
            </w:r>
            <w:proofErr w:type="spellStart"/>
            <w:r w:rsidRPr="00A84BD8">
              <w:rPr>
                <w:rFonts w:ascii="Arial" w:hAnsi="Arial" w:cs="Arial"/>
                <w:i/>
                <w:iCs/>
                <w:szCs w:val="18"/>
                <w:lang w:val="en-AU"/>
              </w:rPr>
              <w:t>Enterobacterales</w:t>
            </w:r>
            <w:proofErr w:type="spellEnd"/>
            <w:r w:rsidRPr="00A84BD8">
              <w:rPr>
                <w:rFonts w:ascii="Arial" w:hAnsi="Arial" w:cs="Arial"/>
                <w:szCs w:val="18"/>
                <w:lang w:val="en-AU"/>
              </w:rPr>
              <w:t xml:space="preserve"> species (</w:t>
            </w:r>
            <w:r w:rsidRPr="00A84BD8">
              <w:rPr>
                <w:rFonts w:ascii="Arial" w:hAnsi="Arial" w:cs="Arial"/>
                <w:i/>
                <w:iCs/>
                <w:szCs w:val="18"/>
                <w:lang w:val="en-AU"/>
              </w:rPr>
              <w:t>n</w:t>
            </w:r>
            <w:r w:rsidRPr="00A84BD8">
              <w:rPr>
                <w:rFonts w:ascii="Arial" w:hAnsi="Arial" w:cs="Arial"/>
                <w:szCs w:val="18"/>
                <w:lang w:val="en-AU"/>
              </w:rPr>
              <w:t> = 30)</w:t>
            </w:r>
          </w:p>
        </w:tc>
        <w:tc>
          <w:tcPr>
            <w:tcW w:w="605" w:type="pct"/>
          </w:tcPr>
          <w:p w14:paraId="2390E364" w14:textId="29F9F0BB"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52</w:t>
            </w:r>
          </w:p>
        </w:tc>
        <w:tc>
          <w:tcPr>
            <w:tcW w:w="605" w:type="pct"/>
          </w:tcPr>
          <w:p w14:paraId="087031AC" w14:textId="74950FC5"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15.4 (8)</w:t>
            </w:r>
          </w:p>
        </w:tc>
        <w:tc>
          <w:tcPr>
            <w:tcW w:w="605" w:type="pct"/>
          </w:tcPr>
          <w:p w14:paraId="532E4BC1" w14:textId="158AF09B"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23</w:t>
            </w:r>
          </w:p>
        </w:tc>
        <w:tc>
          <w:tcPr>
            <w:tcW w:w="605" w:type="pct"/>
          </w:tcPr>
          <w:p w14:paraId="321D14C3" w14:textId="0E3D1D7D"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4.3 (1)</w:t>
            </w:r>
          </w:p>
        </w:tc>
        <w:tc>
          <w:tcPr>
            <w:tcW w:w="605" w:type="pct"/>
          </w:tcPr>
          <w:p w14:paraId="20B25B07" w14:textId="59A0FA35"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75</w:t>
            </w:r>
          </w:p>
        </w:tc>
        <w:tc>
          <w:tcPr>
            <w:tcW w:w="600" w:type="pct"/>
          </w:tcPr>
          <w:p w14:paraId="755ADB61" w14:textId="0FABAD21" w:rsidR="00BC2FDC" w:rsidRPr="008D2408" w:rsidRDefault="00BC2FDC" w:rsidP="00BC2FDC">
            <w:pPr>
              <w:pStyle w:val="TableParagraph"/>
              <w:spacing w:before="0"/>
              <w:jc w:val="center"/>
              <w:rPr>
                <w:rFonts w:ascii="Arial" w:hAnsi="Arial" w:cs="Arial"/>
                <w:szCs w:val="18"/>
                <w:lang w:val="en-AU"/>
              </w:rPr>
            </w:pPr>
            <w:r w:rsidRPr="00A84BD8">
              <w:rPr>
                <w:rFonts w:ascii="Arial" w:hAnsi="Arial" w:cs="Arial"/>
                <w:color w:val="000000"/>
                <w:szCs w:val="18"/>
              </w:rPr>
              <w:t>12.0 (9)</w:t>
            </w:r>
          </w:p>
        </w:tc>
      </w:tr>
      <w:tr w:rsidR="00BC2FDC" w:rsidRPr="008D2408" w14:paraId="5B6F4ED3" w14:textId="77777777" w:rsidTr="00485031">
        <w:trPr>
          <w:trHeight w:val="284"/>
        </w:trPr>
        <w:tc>
          <w:tcPr>
            <w:tcW w:w="1376" w:type="pct"/>
            <w:shd w:val="clear" w:color="auto" w:fill="EEECE1" w:themeFill="background2"/>
          </w:tcPr>
          <w:p w14:paraId="3872708E" w14:textId="481D97B7" w:rsidR="00BC2FDC" w:rsidRPr="008D2408" w:rsidRDefault="00BC2FDC" w:rsidP="00BC2FDC">
            <w:pPr>
              <w:pStyle w:val="TableParagraph"/>
              <w:spacing w:before="0"/>
              <w:rPr>
                <w:rFonts w:ascii="Arial" w:hAnsi="Arial" w:cs="Arial"/>
                <w:i/>
                <w:iCs/>
                <w:szCs w:val="18"/>
                <w:lang w:val="en-AU"/>
              </w:rPr>
            </w:pPr>
            <w:r w:rsidRPr="00383407">
              <w:rPr>
                <w:rFonts w:ascii="Arial" w:hAnsi="Arial" w:cs="Arial"/>
                <w:i/>
                <w:iCs/>
                <w:szCs w:val="18"/>
              </w:rPr>
              <w:t>Pseudomonas aeruginosa</w:t>
            </w:r>
          </w:p>
        </w:tc>
        <w:tc>
          <w:tcPr>
            <w:tcW w:w="605" w:type="pct"/>
            <w:shd w:val="clear" w:color="auto" w:fill="EEECE1" w:themeFill="background2"/>
          </w:tcPr>
          <w:p w14:paraId="1954D2DA" w14:textId="32522152"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334</w:t>
            </w:r>
          </w:p>
        </w:tc>
        <w:tc>
          <w:tcPr>
            <w:tcW w:w="605" w:type="pct"/>
            <w:shd w:val="clear" w:color="auto" w:fill="EEECE1" w:themeFill="background2"/>
          </w:tcPr>
          <w:p w14:paraId="6629B1CF" w14:textId="13D51877"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18.0 (60)</w:t>
            </w:r>
          </w:p>
        </w:tc>
        <w:tc>
          <w:tcPr>
            <w:tcW w:w="605" w:type="pct"/>
            <w:shd w:val="clear" w:color="auto" w:fill="EEECE1" w:themeFill="background2"/>
          </w:tcPr>
          <w:p w14:paraId="68975060" w14:textId="71184041"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234</w:t>
            </w:r>
          </w:p>
        </w:tc>
        <w:tc>
          <w:tcPr>
            <w:tcW w:w="605" w:type="pct"/>
            <w:shd w:val="clear" w:color="auto" w:fill="EEECE1" w:themeFill="background2"/>
          </w:tcPr>
          <w:p w14:paraId="0FF36E96" w14:textId="4A65F234"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20.5 (48)</w:t>
            </w:r>
          </w:p>
        </w:tc>
        <w:tc>
          <w:tcPr>
            <w:tcW w:w="605" w:type="pct"/>
            <w:shd w:val="clear" w:color="auto" w:fill="EEECE1" w:themeFill="background2"/>
          </w:tcPr>
          <w:p w14:paraId="08E61FB3" w14:textId="440980A5"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568</w:t>
            </w:r>
          </w:p>
        </w:tc>
        <w:tc>
          <w:tcPr>
            <w:tcW w:w="600" w:type="pct"/>
            <w:shd w:val="clear" w:color="auto" w:fill="EEECE1" w:themeFill="background2"/>
          </w:tcPr>
          <w:p w14:paraId="7F5ADA22" w14:textId="3B9905EB" w:rsidR="00BC2FDC" w:rsidRPr="008D2408" w:rsidRDefault="00BC2FDC" w:rsidP="00BC2FDC">
            <w:pPr>
              <w:pStyle w:val="TableParagraph"/>
              <w:spacing w:before="0"/>
              <w:jc w:val="center"/>
              <w:rPr>
                <w:rFonts w:ascii="Arial" w:hAnsi="Arial" w:cs="Arial"/>
                <w:szCs w:val="18"/>
                <w:lang w:val="en-AU"/>
              </w:rPr>
            </w:pPr>
            <w:r w:rsidRPr="00383407">
              <w:rPr>
                <w:rFonts w:ascii="Arial" w:hAnsi="Arial" w:cs="Arial"/>
                <w:szCs w:val="18"/>
              </w:rPr>
              <w:t>19.0 (108)</w:t>
            </w:r>
          </w:p>
        </w:tc>
      </w:tr>
      <w:tr w:rsidR="004408F4" w:rsidRPr="008D2408" w14:paraId="019CBEC3" w14:textId="77777777" w:rsidTr="00485031">
        <w:trPr>
          <w:trHeight w:val="284"/>
        </w:trPr>
        <w:tc>
          <w:tcPr>
            <w:tcW w:w="1376" w:type="pct"/>
            <w:tcBorders>
              <w:top w:val="single" w:sz="4" w:space="0" w:color="D9D9D9" w:themeColor="background1" w:themeShade="D9"/>
            </w:tcBorders>
            <w:shd w:val="clear" w:color="auto" w:fill="C0F7E5" w:themeFill="accent4" w:themeFillTint="33"/>
          </w:tcPr>
          <w:p w14:paraId="0B988027" w14:textId="77777777" w:rsidR="004408F4" w:rsidRPr="008D2408" w:rsidRDefault="004408F4" w:rsidP="004408F4">
            <w:pPr>
              <w:pStyle w:val="TableParagraph"/>
              <w:spacing w:before="0"/>
              <w:rPr>
                <w:rFonts w:asciiTheme="minorHAnsi" w:hAnsiTheme="minorHAnsi"/>
                <w:i/>
                <w:lang w:val="en-AU"/>
              </w:rPr>
            </w:pPr>
            <w:bookmarkStart w:id="42" w:name="_Hlk83821881"/>
            <w:r w:rsidRPr="008D2408">
              <w:rPr>
                <w:rFonts w:asciiTheme="minorHAnsi" w:hAnsiTheme="minorHAnsi"/>
                <w:i/>
                <w:lang w:val="en-AU"/>
              </w:rPr>
              <w:t>Staphylococcus aureus</w:t>
            </w:r>
          </w:p>
        </w:tc>
        <w:tc>
          <w:tcPr>
            <w:tcW w:w="605" w:type="pct"/>
            <w:tcBorders>
              <w:top w:val="single" w:sz="4" w:space="0" w:color="D9D9D9" w:themeColor="background1" w:themeShade="D9"/>
            </w:tcBorders>
            <w:shd w:val="clear" w:color="auto" w:fill="C0F7E5" w:themeFill="accent4" w:themeFillTint="33"/>
          </w:tcPr>
          <w:p w14:paraId="74790D4A" w14:textId="5C79500D"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1,843</w:t>
            </w:r>
          </w:p>
        </w:tc>
        <w:tc>
          <w:tcPr>
            <w:tcW w:w="605" w:type="pct"/>
            <w:tcBorders>
              <w:top w:val="single" w:sz="4" w:space="0" w:color="D9D9D9" w:themeColor="background1" w:themeShade="D9"/>
            </w:tcBorders>
            <w:shd w:val="clear" w:color="auto" w:fill="C0F7E5" w:themeFill="accent4" w:themeFillTint="33"/>
          </w:tcPr>
          <w:p w14:paraId="62FFC7C4" w14:textId="016D0BA9"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14.1 (260)</w:t>
            </w:r>
          </w:p>
        </w:tc>
        <w:tc>
          <w:tcPr>
            <w:tcW w:w="605" w:type="pct"/>
            <w:tcBorders>
              <w:top w:val="single" w:sz="4" w:space="0" w:color="D9D9D9" w:themeColor="background1" w:themeShade="D9"/>
            </w:tcBorders>
            <w:shd w:val="clear" w:color="auto" w:fill="C0F7E5" w:themeFill="accent4" w:themeFillTint="33"/>
          </w:tcPr>
          <w:p w14:paraId="099F9C06" w14:textId="740BF1BF"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532</w:t>
            </w:r>
          </w:p>
        </w:tc>
        <w:tc>
          <w:tcPr>
            <w:tcW w:w="605" w:type="pct"/>
            <w:tcBorders>
              <w:top w:val="single" w:sz="4" w:space="0" w:color="D9D9D9" w:themeColor="background1" w:themeShade="D9"/>
            </w:tcBorders>
            <w:shd w:val="clear" w:color="auto" w:fill="C0F7E5" w:themeFill="accent4" w:themeFillTint="33"/>
          </w:tcPr>
          <w:p w14:paraId="4B314249" w14:textId="64A5091D"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15.8 (84)</w:t>
            </w:r>
          </w:p>
        </w:tc>
        <w:tc>
          <w:tcPr>
            <w:tcW w:w="605" w:type="pct"/>
            <w:tcBorders>
              <w:top w:val="single" w:sz="4" w:space="0" w:color="D9D9D9" w:themeColor="background1" w:themeShade="D9"/>
            </w:tcBorders>
            <w:shd w:val="clear" w:color="auto" w:fill="C0F7E5" w:themeFill="accent4" w:themeFillTint="33"/>
          </w:tcPr>
          <w:p w14:paraId="3BC8B586" w14:textId="16355F0D"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2,375</w:t>
            </w:r>
          </w:p>
        </w:tc>
        <w:tc>
          <w:tcPr>
            <w:tcW w:w="600" w:type="pct"/>
            <w:tcBorders>
              <w:top w:val="single" w:sz="4" w:space="0" w:color="D9D9D9" w:themeColor="background1" w:themeShade="D9"/>
            </w:tcBorders>
            <w:shd w:val="clear" w:color="auto" w:fill="C0F7E5" w:themeFill="accent4" w:themeFillTint="33"/>
          </w:tcPr>
          <w:p w14:paraId="1DE8A8B4" w14:textId="58230C83"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14.5 (344)</w:t>
            </w:r>
          </w:p>
        </w:tc>
      </w:tr>
      <w:tr w:rsidR="004408F4" w:rsidRPr="008D2408" w14:paraId="5D1FFB6C" w14:textId="77777777" w:rsidTr="00485031">
        <w:trPr>
          <w:trHeight w:val="284"/>
        </w:trPr>
        <w:tc>
          <w:tcPr>
            <w:tcW w:w="1376" w:type="pct"/>
            <w:shd w:val="clear" w:color="auto" w:fill="auto"/>
          </w:tcPr>
          <w:p w14:paraId="754EE93F" w14:textId="684BA105" w:rsidR="004408F4" w:rsidRPr="00A153C4" w:rsidRDefault="004408F4" w:rsidP="004408F4">
            <w:pPr>
              <w:pStyle w:val="TableParagraph"/>
              <w:spacing w:before="0"/>
              <w:rPr>
                <w:rFonts w:asciiTheme="minorHAnsi" w:hAnsiTheme="minorHAnsi"/>
                <w:lang w:val="en-AU"/>
              </w:rPr>
            </w:pPr>
            <w:r w:rsidRPr="00A153C4">
              <w:rPr>
                <w:rFonts w:asciiTheme="minorHAnsi" w:hAnsiTheme="minorHAnsi"/>
                <w:lang w:val="en-AU"/>
              </w:rPr>
              <w:t>Methicillin</w:t>
            </w:r>
            <w:r w:rsidR="00EA4F8C">
              <w:rPr>
                <w:rFonts w:asciiTheme="minorHAnsi" w:hAnsiTheme="minorHAnsi"/>
                <w:lang w:val="en-AU"/>
              </w:rPr>
              <w:t>-</w:t>
            </w:r>
            <w:r w:rsidRPr="00A153C4">
              <w:rPr>
                <w:rFonts w:asciiTheme="minorHAnsi" w:hAnsiTheme="minorHAnsi"/>
                <w:lang w:val="en-AU"/>
              </w:rPr>
              <w:t>resistant</w:t>
            </w:r>
          </w:p>
        </w:tc>
        <w:tc>
          <w:tcPr>
            <w:tcW w:w="605" w:type="pct"/>
            <w:shd w:val="clear" w:color="auto" w:fill="auto"/>
          </w:tcPr>
          <w:p w14:paraId="6F570EBF" w14:textId="50BFFACB"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319</w:t>
            </w:r>
          </w:p>
        </w:tc>
        <w:tc>
          <w:tcPr>
            <w:tcW w:w="605" w:type="pct"/>
            <w:shd w:val="clear" w:color="auto" w:fill="auto"/>
          </w:tcPr>
          <w:p w14:paraId="79DD9A50" w14:textId="113DE673"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12.9 (41)</w:t>
            </w:r>
          </w:p>
        </w:tc>
        <w:tc>
          <w:tcPr>
            <w:tcW w:w="605" w:type="pct"/>
          </w:tcPr>
          <w:p w14:paraId="4575E2AD" w14:textId="3BC404B3"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89</w:t>
            </w:r>
          </w:p>
        </w:tc>
        <w:tc>
          <w:tcPr>
            <w:tcW w:w="605" w:type="pct"/>
          </w:tcPr>
          <w:p w14:paraId="5685EB2D" w14:textId="7DB56267"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22.5 (20)</w:t>
            </w:r>
          </w:p>
        </w:tc>
        <w:tc>
          <w:tcPr>
            <w:tcW w:w="605" w:type="pct"/>
          </w:tcPr>
          <w:p w14:paraId="6A9BFF80" w14:textId="64868F3C"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408</w:t>
            </w:r>
          </w:p>
        </w:tc>
        <w:tc>
          <w:tcPr>
            <w:tcW w:w="600" w:type="pct"/>
          </w:tcPr>
          <w:p w14:paraId="7DA5CFC0" w14:textId="2A1D1403" w:rsidR="004408F4" w:rsidRPr="004408F4" w:rsidRDefault="004408F4" w:rsidP="004408F4">
            <w:pPr>
              <w:pStyle w:val="TableParagraph"/>
              <w:spacing w:before="0"/>
              <w:jc w:val="center"/>
              <w:rPr>
                <w:rFonts w:ascii="Arial" w:hAnsi="Arial" w:cs="Arial"/>
                <w:szCs w:val="18"/>
                <w:lang w:val="en-AU"/>
              </w:rPr>
            </w:pPr>
            <w:r w:rsidRPr="004408F4">
              <w:rPr>
                <w:rFonts w:ascii="Arial" w:hAnsi="Arial" w:cs="Arial"/>
                <w:szCs w:val="18"/>
              </w:rPr>
              <w:t>15.0 (61)</w:t>
            </w:r>
          </w:p>
        </w:tc>
      </w:tr>
      <w:tr w:rsidR="00A153C4" w:rsidRPr="008D2408" w14:paraId="3601D535" w14:textId="77777777" w:rsidTr="00485031">
        <w:trPr>
          <w:trHeight w:val="284"/>
        </w:trPr>
        <w:tc>
          <w:tcPr>
            <w:tcW w:w="1376" w:type="pct"/>
            <w:shd w:val="clear" w:color="auto" w:fill="auto"/>
          </w:tcPr>
          <w:p w14:paraId="2EFD560C" w14:textId="77777777" w:rsidR="00A153C4" w:rsidRPr="00A153C4" w:rsidRDefault="00A153C4" w:rsidP="00A153C4">
            <w:pPr>
              <w:pStyle w:val="TableParagraph"/>
              <w:spacing w:before="0"/>
              <w:rPr>
                <w:rFonts w:asciiTheme="minorHAnsi" w:hAnsiTheme="minorHAnsi"/>
                <w:lang w:val="en-AU"/>
              </w:rPr>
            </w:pPr>
            <w:r w:rsidRPr="00A153C4">
              <w:rPr>
                <w:rFonts w:asciiTheme="minorHAnsi" w:hAnsiTheme="minorHAnsi"/>
                <w:lang w:val="en-AU"/>
              </w:rPr>
              <w:t xml:space="preserve">  CA-MRSA</w:t>
            </w:r>
          </w:p>
        </w:tc>
        <w:tc>
          <w:tcPr>
            <w:tcW w:w="605" w:type="pct"/>
            <w:shd w:val="clear" w:color="auto" w:fill="auto"/>
          </w:tcPr>
          <w:p w14:paraId="47DACED8" w14:textId="7753D9A4"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color w:val="000000"/>
                <w:szCs w:val="18"/>
              </w:rPr>
              <w:t>261</w:t>
            </w:r>
          </w:p>
        </w:tc>
        <w:tc>
          <w:tcPr>
            <w:tcW w:w="605" w:type="pct"/>
            <w:shd w:val="clear" w:color="auto" w:fill="auto"/>
          </w:tcPr>
          <w:p w14:paraId="303E0F0F" w14:textId="090CC53C"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szCs w:val="18"/>
              </w:rPr>
              <w:t>11.9 (31)</w:t>
            </w:r>
          </w:p>
        </w:tc>
        <w:tc>
          <w:tcPr>
            <w:tcW w:w="605" w:type="pct"/>
          </w:tcPr>
          <w:p w14:paraId="57D47D14" w14:textId="2D4BEDE3" w:rsidR="00A153C4" w:rsidRPr="00E84BF1" w:rsidRDefault="00A153C4" w:rsidP="00A153C4">
            <w:pPr>
              <w:pStyle w:val="TableParagraph"/>
              <w:spacing w:before="0"/>
              <w:jc w:val="center"/>
              <w:rPr>
                <w:rFonts w:ascii="Arial" w:hAnsi="Arial" w:cs="Arial"/>
                <w:szCs w:val="18"/>
                <w:lang w:val="en-AU"/>
              </w:rPr>
            </w:pPr>
            <w:r w:rsidRPr="00E84BF1">
              <w:rPr>
                <w:rFonts w:ascii="Arial" w:hAnsi="Arial" w:cs="Arial"/>
                <w:szCs w:val="18"/>
              </w:rPr>
              <w:t>64</w:t>
            </w:r>
          </w:p>
        </w:tc>
        <w:tc>
          <w:tcPr>
            <w:tcW w:w="605" w:type="pct"/>
          </w:tcPr>
          <w:p w14:paraId="0DCF3ED0" w14:textId="61729F77" w:rsidR="00A153C4" w:rsidRPr="00E84BF1" w:rsidRDefault="00A153C4" w:rsidP="00A153C4">
            <w:pPr>
              <w:pStyle w:val="TableParagraph"/>
              <w:spacing w:before="0"/>
              <w:jc w:val="center"/>
              <w:rPr>
                <w:rFonts w:ascii="Arial" w:hAnsi="Arial" w:cs="Arial"/>
                <w:szCs w:val="18"/>
                <w:lang w:val="en-AU"/>
              </w:rPr>
            </w:pPr>
            <w:r w:rsidRPr="00E84BF1">
              <w:rPr>
                <w:rFonts w:ascii="Arial" w:hAnsi="Arial" w:cs="Arial"/>
                <w:szCs w:val="18"/>
              </w:rPr>
              <w:t>20.3 (13)</w:t>
            </w:r>
          </w:p>
        </w:tc>
        <w:tc>
          <w:tcPr>
            <w:tcW w:w="605" w:type="pct"/>
          </w:tcPr>
          <w:p w14:paraId="62A95D2B" w14:textId="46BC0C45" w:rsidR="00A153C4" w:rsidRPr="00E84BF1" w:rsidRDefault="00A153C4" w:rsidP="00A153C4">
            <w:pPr>
              <w:pStyle w:val="TableParagraph"/>
              <w:spacing w:before="0"/>
              <w:jc w:val="center"/>
              <w:rPr>
                <w:rFonts w:ascii="Arial" w:hAnsi="Arial" w:cs="Arial"/>
                <w:szCs w:val="18"/>
                <w:lang w:val="en-AU"/>
              </w:rPr>
            </w:pPr>
            <w:r w:rsidRPr="00E84BF1">
              <w:rPr>
                <w:rFonts w:ascii="Arial" w:hAnsi="Arial" w:cs="Arial"/>
                <w:szCs w:val="18"/>
              </w:rPr>
              <w:t>325</w:t>
            </w:r>
          </w:p>
        </w:tc>
        <w:tc>
          <w:tcPr>
            <w:tcW w:w="600" w:type="pct"/>
          </w:tcPr>
          <w:p w14:paraId="16682FE3" w14:textId="386838FE" w:rsidR="00A153C4" w:rsidRPr="00E84BF1" w:rsidRDefault="00A153C4" w:rsidP="00A153C4">
            <w:pPr>
              <w:pStyle w:val="TableParagraph"/>
              <w:spacing w:before="0"/>
              <w:jc w:val="center"/>
              <w:rPr>
                <w:rFonts w:ascii="Arial" w:hAnsi="Arial" w:cs="Arial"/>
                <w:szCs w:val="18"/>
                <w:lang w:val="en-AU"/>
              </w:rPr>
            </w:pPr>
            <w:r w:rsidRPr="00E84BF1">
              <w:rPr>
                <w:rFonts w:ascii="Arial" w:hAnsi="Arial" w:cs="Arial"/>
                <w:szCs w:val="18"/>
              </w:rPr>
              <w:t>13.5 (44)</w:t>
            </w:r>
          </w:p>
        </w:tc>
      </w:tr>
      <w:tr w:rsidR="00A153C4" w:rsidRPr="008D2408" w14:paraId="2DF9A800" w14:textId="77777777" w:rsidTr="00485031">
        <w:trPr>
          <w:trHeight w:val="284"/>
        </w:trPr>
        <w:tc>
          <w:tcPr>
            <w:tcW w:w="1376" w:type="pct"/>
            <w:shd w:val="clear" w:color="auto" w:fill="auto"/>
          </w:tcPr>
          <w:p w14:paraId="7F5D1F80" w14:textId="77777777" w:rsidR="00A153C4" w:rsidRPr="00A153C4" w:rsidRDefault="00A153C4" w:rsidP="00A153C4">
            <w:pPr>
              <w:pStyle w:val="TableParagraph"/>
              <w:spacing w:before="0"/>
              <w:rPr>
                <w:rFonts w:asciiTheme="minorHAnsi" w:hAnsiTheme="minorHAnsi"/>
                <w:lang w:val="en-AU"/>
              </w:rPr>
            </w:pPr>
            <w:r w:rsidRPr="00A153C4">
              <w:rPr>
                <w:rFonts w:asciiTheme="minorHAnsi" w:hAnsiTheme="minorHAnsi"/>
                <w:lang w:val="en-AU"/>
              </w:rPr>
              <w:t xml:space="preserve">  HA-MRSA</w:t>
            </w:r>
          </w:p>
        </w:tc>
        <w:tc>
          <w:tcPr>
            <w:tcW w:w="605" w:type="pct"/>
            <w:shd w:val="clear" w:color="auto" w:fill="auto"/>
          </w:tcPr>
          <w:p w14:paraId="328E7C1E" w14:textId="0FF0B345"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color w:val="000000"/>
                <w:szCs w:val="18"/>
              </w:rPr>
              <w:t>43</w:t>
            </w:r>
          </w:p>
        </w:tc>
        <w:tc>
          <w:tcPr>
            <w:tcW w:w="605" w:type="pct"/>
            <w:shd w:val="clear" w:color="auto" w:fill="auto"/>
          </w:tcPr>
          <w:p w14:paraId="1F3C663D" w14:textId="22A438BB"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szCs w:val="18"/>
              </w:rPr>
              <w:t>18.6 (8)</w:t>
            </w:r>
          </w:p>
        </w:tc>
        <w:tc>
          <w:tcPr>
            <w:tcW w:w="605" w:type="pct"/>
          </w:tcPr>
          <w:p w14:paraId="6B2AF5BE" w14:textId="4023B299" w:rsidR="00A153C4" w:rsidRPr="00E84BF1" w:rsidRDefault="00A153C4" w:rsidP="00A153C4">
            <w:pPr>
              <w:pStyle w:val="TableParagraph"/>
              <w:spacing w:before="0"/>
              <w:jc w:val="center"/>
              <w:rPr>
                <w:rFonts w:ascii="Arial" w:hAnsi="Arial" w:cs="Arial"/>
                <w:szCs w:val="18"/>
                <w:lang w:val="en-AU"/>
              </w:rPr>
            </w:pPr>
            <w:r w:rsidRPr="00E84BF1">
              <w:rPr>
                <w:rFonts w:ascii="Arial" w:hAnsi="Arial" w:cs="Arial"/>
                <w:szCs w:val="18"/>
              </w:rPr>
              <w:t>20</w:t>
            </w:r>
          </w:p>
        </w:tc>
        <w:tc>
          <w:tcPr>
            <w:tcW w:w="605" w:type="pct"/>
          </w:tcPr>
          <w:p w14:paraId="6A227414" w14:textId="48AD09B6" w:rsidR="00A153C4" w:rsidRPr="00E84BF1" w:rsidRDefault="00A153C4" w:rsidP="00A153C4">
            <w:pPr>
              <w:pStyle w:val="TableParagraph"/>
              <w:spacing w:before="0"/>
              <w:jc w:val="center"/>
              <w:rPr>
                <w:rFonts w:ascii="Arial" w:hAnsi="Arial" w:cs="Arial"/>
                <w:szCs w:val="18"/>
                <w:lang w:val="en-AU"/>
              </w:rPr>
            </w:pPr>
            <w:r w:rsidRPr="00E84BF1">
              <w:rPr>
                <w:rFonts w:ascii="Arial" w:hAnsi="Arial" w:cs="Arial"/>
                <w:szCs w:val="18"/>
              </w:rPr>
              <w:t>30.0 (6)</w:t>
            </w:r>
          </w:p>
        </w:tc>
        <w:tc>
          <w:tcPr>
            <w:tcW w:w="605" w:type="pct"/>
          </w:tcPr>
          <w:p w14:paraId="46CC1F6C" w14:textId="745B771D" w:rsidR="00A153C4" w:rsidRPr="00E84BF1" w:rsidRDefault="00A153C4" w:rsidP="00A153C4">
            <w:pPr>
              <w:pStyle w:val="TableParagraph"/>
              <w:spacing w:before="0"/>
              <w:jc w:val="center"/>
              <w:rPr>
                <w:rFonts w:ascii="Arial" w:hAnsi="Arial" w:cs="Arial"/>
                <w:szCs w:val="18"/>
                <w:lang w:val="en-AU"/>
              </w:rPr>
            </w:pPr>
            <w:r w:rsidRPr="00E84BF1">
              <w:rPr>
                <w:rFonts w:ascii="Arial" w:hAnsi="Arial" w:cs="Arial"/>
                <w:szCs w:val="18"/>
              </w:rPr>
              <w:t>63</w:t>
            </w:r>
          </w:p>
        </w:tc>
        <w:tc>
          <w:tcPr>
            <w:tcW w:w="600" w:type="pct"/>
          </w:tcPr>
          <w:p w14:paraId="1FDE4B40" w14:textId="2B91151B" w:rsidR="00A153C4" w:rsidRPr="00E84BF1" w:rsidRDefault="00A153C4" w:rsidP="00A153C4">
            <w:pPr>
              <w:pStyle w:val="TableParagraph"/>
              <w:spacing w:before="0"/>
              <w:jc w:val="center"/>
              <w:rPr>
                <w:rFonts w:ascii="Arial" w:hAnsi="Arial" w:cs="Arial"/>
                <w:szCs w:val="18"/>
                <w:lang w:val="en-AU"/>
              </w:rPr>
            </w:pPr>
            <w:r w:rsidRPr="00E84BF1">
              <w:rPr>
                <w:rFonts w:ascii="Arial" w:hAnsi="Arial" w:cs="Arial"/>
                <w:szCs w:val="18"/>
              </w:rPr>
              <w:t>22.2 (14)</w:t>
            </w:r>
          </w:p>
        </w:tc>
      </w:tr>
      <w:tr w:rsidR="00A153C4" w:rsidRPr="008D2408" w14:paraId="3E73F8B9" w14:textId="77777777" w:rsidTr="00485031">
        <w:trPr>
          <w:trHeight w:val="284"/>
        </w:trPr>
        <w:tc>
          <w:tcPr>
            <w:tcW w:w="1376" w:type="pct"/>
            <w:shd w:val="clear" w:color="auto" w:fill="auto"/>
          </w:tcPr>
          <w:p w14:paraId="5DAEC1FE" w14:textId="77777777" w:rsidR="00A153C4" w:rsidRPr="00A153C4" w:rsidRDefault="00A153C4" w:rsidP="00A153C4">
            <w:pPr>
              <w:pStyle w:val="TableParagraph"/>
              <w:spacing w:before="0"/>
              <w:rPr>
                <w:rFonts w:asciiTheme="minorHAnsi" w:hAnsiTheme="minorHAnsi"/>
                <w:lang w:val="en-AU"/>
              </w:rPr>
            </w:pPr>
            <w:r w:rsidRPr="00A153C4">
              <w:rPr>
                <w:rFonts w:asciiTheme="minorHAnsi" w:hAnsiTheme="minorHAnsi"/>
                <w:lang w:val="en-AU"/>
              </w:rPr>
              <w:t>Methicillin susceptible</w:t>
            </w:r>
          </w:p>
        </w:tc>
        <w:tc>
          <w:tcPr>
            <w:tcW w:w="605" w:type="pct"/>
            <w:shd w:val="clear" w:color="auto" w:fill="auto"/>
          </w:tcPr>
          <w:p w14:paraId="14551DBE" w14:textId="6CE574AB"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color w:val="000000"/>
                <w:szCs w:val="18"/>
              </w:rPr>
              <w:t>1,524</w:t>
            </w:r>
          </w:p>
        </w:tc>
        <w:tc>
          <w:tcPr>
            <w:tcW w:w="605" w:type="pct"/>
            <w:shd w:val="clear" w:color="auto" w:fill="auto"/>
          </w:tcPr>
          <w:p w14:paraId="2062CE27" w14:textId="21F62C38"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szCs w:val="18"/>
              </w:rPr>
              <w:t>14.4 (219)</w:t>
            </w:r>
          </w:p>
        </w:tc>
        <w:tc>
          <w:tcPr>
            <w:tcW w:w="605" w:type="pct"/>
          </w:tcPr>
          <w:p w14:paraId="098B76A1" w14:textId="51AABDF3"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szCs w:val="18"/>
              </w:rPr>
              <w:t>443</w:t>
            </w:r>
          </w:p>
        </w:tc>
        <w:tc>
          <w:tcPr>
            <w:tcW w:w="605" w:type="pct"/>
          </w:tcPr>
          <w:p w14:paraId="4652A467" w14:textId="7CCB9C60"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szCs w:val="18"/>
              </w:rPr>
              <w:t>14.4 (64)</w:t>
            </w:r>
          </w:p>
        </w:tc>
        <w:tc>
          <w:tcPr>
            <w:tcW w:w="605" w:type="pct"/>
          </w:tcPr>
          <w:p w14:paraId="6B79D9CF" w14:textId="36EC41F2"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szCs w:val="18"/>
              </w:rPr>
              <w:t>1,967</w:t>
            </w:r>
          </w:p>
        </w:tc>
        <w:tc>
          <w:tcPr>
            <w:tcW w:w="600" w:type="pct"/>
          </w:tcPr>
          <w:p w14:paraId="3CA5C499" w14:textId="4DA39420" w:rsidR="00A153C4" w:rsidRPr="00A153C4" w:rsidRDefault="00A153C4" w:rsidP="00A153C4">
            <w:pPr>
              <w:pStyle w:val="TableParagraph"/>
              <w:spacing w:before="0"/>
              <w:jc w:val="center"/>
              <w:rPr>
                <w:rFonts w:ascii="Arial" w:hAnsi="Arial" w:cs="Arial"/>
                <w:szCs w:val="18"/>
                <w:lang w:val="en-AU"/>
              </w:rPr>
            </w:pPr>
            <w:r w:rsidRPr="00A153C4">
              <w:rPr>
                <w:rFonts w:ascii="Arial" w:hAnsi="Arial" w:cs="Arial"/>
                <w:szCs w:val="18"/>
              </w:rPr>
              <w:t>14.4 (283)</w:t>
            </w:r>
          </w:p>
        </w:tc>
      </w:tr>
    </w:tbl>
    <w:p w14:paraId="0219B491" w14:textId="77777777" w:rsidR="00454051" w:rsidRPr="008D2408" w:rsidRDefault="004F5BBB" w:rsidP="00454051">
      <w:pPr>
        <w:pStyle w:val="Tableandfigurenotes"/>
        <w:spacing w:before="120" w:line="240" w:lineRule="auto"/>
        <w:rPr>
          <w:iCs/>
          <w:w w:val="100"/>
          <w:sz w:val="16"/>
          <w:szCs w:val="16"/>
        </w:rPr>
      </w:pPr>
      <w:bookmarkStart w:id="43" w:name="_Hlk75857625"/>
      <w:bookmarkEnd w:id="42"/>
      <w:r w:rsidRPr="008D2408">
        <w:rPr>
          <w:w w:val="100"/>
          <w:sz w:val="16"/>
          <w:szCs w:val="16"/>
        </w:rPr>
        <w:t xml:space="preserve">CA-MRSA = community-associated methicillin-resistant </w:t>
      </w:r>
      <w:r w:rsidRPr="008D2408">
        <w:rPr>
          <w:i/>
          <w:w w:val="100"/>
          <w:sz w:val="16"/>
          <w:szCs w:val="16"/>
        </w:rPr>
        <w:t>Staphylococcus aureus</w:t>
      </w:r>
      <w:r w:rsidRPr="008D2408">
        <w:rPr>
          <w:w w:val="100"/>
          <w:sz w:val="16"/>
          <w:szCs w:val="16"/>
        </w:rPr>
        <w:t xml:space="preserve">; HA-MRSA = healthcare-associated methicillin-resistant </w:t>
      </w:r>
      <w:r w:rsidRPr="008D2408">
        <w:rPr>
          <w:rFonts w:cstheme="minorHAnsi"/>
          <w:i/>
          <w:w w:val="100"/>
          <w:sz w:val="16"/>
          <w:szCs w:val="16"/>
        </w:rPr>
        <w:t>S. aureus</w:t>
      </w:r>
      <w:r w:rsidR="005F0531" w:rsidRPr="008D2408">
        <w:rPr>
          <w:rFonts w:cstheme="minorHAnsi"/>
          <w:iCs/>
          <w:w w:val="100"/>
          <w:sz w:val="16"/>
          <w:szCs w:val="16"/>
        </w:rPr>
        <w:t>; n/a = not applicable (no isolates)</w:t>
      </w:r>
    </w:p>
    <w:p w14:paraId="2F30CC9C" w14:textId="77777777" w:rsidR="00454051" w:rsidRPr="00690DBA" w:rsidRDefault="007C263E" w:rsidP="002E7E1C">
      <w:pPr>
        <w:pStyle w:val="Tableandfigurenotes"/>
        <w:tabs>
          <w:tab w:val="clear" w:pos="426"/>
        </w:tabs>
        <w:spacing w:before="120" w:line="240" w:lineRule="auto"/>
        <w:ind w:left="284" w:hanging="284"/>
        <w:rPr>
          <w:w w:val="100"/>
          <w:sz w:val="16"/>
          <w:szCs w:val="16"/>
        </w:rPr>
      </w:pPr>
      <w:r w:rsidRPr="00690DBA">
        <w:rPr>
          <w:w w:val="100"/>
          <w:sz w:val="16"/>
          <w:szCs w:val="16"/>
        </w:rPr>
        <w:t>*</w:t>
      </w:r>
      <w:r w:rsidR="00454051" w:rsidRPr="00690DBA">
        <w:rPr>
          <w:w w:val="100"/>
          <w:sz w:val="16"/>
          <w:szCs w:val="16"/>
        </w:rPr>
        <w:tab/>
      </w:r>
      <w:r w:rsidR="002E7E1C" w:rsidRPr="00690DBA">
        <w:rPr>
          <w:w w:val="100"/>
          <w:sz w:val="16"/>
          <w:szCs w:val="16"/>
        </w:rPr>
        <w:t>Insufficient</w:t>
      </w:r>
      <w:r w:rsidR="002E7E1C" w:rsidRPr="00690DBA">
        <w:rPr>
          <w:spacing w:val="-13"/>
          <w:w w:val="100"/>
          <w:sz w:val="16"/>
          <w:szCs w:val="16"/>
        </w:rPr>
        <w:t xml:space="preserve"> </w:t>
      </w:r>
      <w:r w:rsidR="002E7E1C" w:rsidRPr="00690DBA">
        <w:rPr>
          <w:w w:val="100"/>
          <w:sz w:val="16"/>
          <w:szCs w:val="16"/>
        </w:rPr>
        <w:t>numbers</w:t>
      </w:r>
      <w:r w:rsidR="002E7E1C" w:rsidRPr="00690DBA">
        <w:rPr>
          <w:spacing w:val="-13"/>
          <w:w w:val="100"/>
          <w:sz w:val="16"/>
          <w:szCs w:val="16"/>
        </w:rPr>
        <w:t xml:space="preserve"> </w:t>
      </w:r>
      <w:r w:rsidR="002E7E1C" w:rsidRPr="00690DBA">
        <w:rPr>
          <w:w w:val="100"/>
          <w:sz w:val="16"/>
          <w:szCs w:val="16"/>
        </w:rPr>
        <w:t>(&lt;10)</w:t>
      </w:r>
      <w:r w:rsidR="002E7E1C" w:rsidRPr="00690DBA">
        <w:rPr>
          <w:spacing w:val="-13"/>
          <w:w w:val="100"/>
          <w:sz w:val="16"/>
          <w:szCs w:val="16"/>
        </w:rPr>
        <w:t xml:space="preserve"> </w:t>
      </w:r>
      <w:r w:rsidR="002E7E1C" w:rsidRPr="00690DBA">
        <w:rPr>
          <w:w w:val="100"/>
          <w:sz w:val="16"/>
          <w:szCs w:val="16"/>
        </w:rPr>
        <w:t>to</w:t>
      </w:r>
      <w:r w:rsidR="002E7E1C" w:rsidRPr="00690DBA">
        <w:rPr>
          <w:spacing w:val="-13"/>
          <w:w w:val="100"/>
          <w:sz w:val="16"/>
          <w:szCs w:val="16"/>
        </w:rPr>
        <w:t xml:space="preserve"> </w:t>
      </w:r>
      <w:r w:rsidR="002E7E1C" w:rsidRPr="00690DBA">
        <w:rPr>
          <w:w w:val="100"/>
          <w:sz w:val="16"/>
          <w:szCs w:val="16"/>
        </w:rPr>
        <w:t>calculate</w:t>
      </w:r>
      <w:r w:rsidR="002E7E1C" w:rsidRPr="00690DBA">
        <w:rPr>
          <w:spacing w:val="-13"/>
          <w:w w:val="100"/>
          <w:sz w:val="16"/>
          <w:szCs w:val="16"/>
        </w:rPr>
        <w:t xml:space="preserve"> </w:t>
      </w:r>
      <w:r w:rsidR="002E7E1C" w:rsidRPr="00690DBA">
        <w:rPr>
          <w:w w:val="100"/>
          <w:sz w:val="16"/>
          <w:szCs w:val="16"/>
        </w:rPr>
        <w:t>percentage</w:t>
      </w:r>
    </w:p>
    <w:p w14:paraId="67D9DE64" w14:textId="77777777" w:rsidR="00690DBA" w:rsidRPr="00762F07" w:rsidRDefault="00690DBA" w:rsidP="00690DBA">
      <w:pPr>
        <w:spacing w:line="178" w:lineRule="exact"/>
        <w:ind w:left="284" w:hanging="284"/>
        <w:rPr>
          <w:sz w:val="16"/>
        </w:rPr>
      </w:pPr>
      <w:r w:rsidRPr="00690DBA">
        <w:rPr>
          <w:rFonts w:cstheme="minorHAnsi"/>
          <w:sz w:val="16"/>
          <w:szCs w:val="16"/>
        </w:rPr>
        <w:t>†</w:t>
      </w:r>
      <w:r w:rsidRPr="00690DBA">
        <w:rPr>
          <w:sz w:val="16"/>
          <w:szCs w:val="32"/>
        </w:rPr>
        <w:tab/>
      </w:r>
      <w:r w:rsidRPr="00690DBA">
        <w:rPr>
          <w:sz w:val="16"/>
        </w:rPr>
        <w:t>Species</w:t>
      </w:r>
      <w:r w:rsidRPr="00690DBA">
        <w:rPr>
          <w:spacing w:val="-8"/>
          <w:sz w:val="16"/>
        </w:rPr>
        <w:t xml:space="preserve"> </w:t>
      </w:r>
      <w:r w:rsidRPr="00690DBA">
        <w:rPr>
          <w:sz w:val="16"/>
        </w:rPr>
        <w:t>not</w:t>
      </w:r>
      <w:r w:rsidRPr="00690DBA">
        <w:rPr>
          <w:spacing w:val="-6"/>
          <w:sz w:val="16"/>
        </w:rPr>
        <w:t xml:space="preserve"> </w:t>
      </w:r>
      <w:r w:rsidRPr="00690DBA">
        <w:rPr>
          <w:spacing w:val="-2"/>
          <w:sz w:val="16"/>
        </w:rPr>
        <w:t>determined</w:t>
      </w:r>
    </w:p>
    <w:p w14:paraId="1C0ED397" w14:textId="1AB82F54" w:rsidR="00875FE1" w:rsidRPr="008D2408" w:rsidRDefault="008B3F38" w:rsidP="00875FE1">
      <w:pPr>
        <w:tabs>
          <w:tab w:val="left" w:pos="426"/>
        </w:tabs>
        <w:spacing w:before="120" w:after="0"/>
        <w:rPr>
          <w:rFonts w:cstheme="minorHAnsi"/>
          <w:sz w:val="16"/>
          <w:szCs w:val="16"/>
        </w:rPr>
      </w:pPr>
      <w:r w:rsidRPr="008D2408">
        <w:rPr>
          <w:rFonts w:cstheme="minorHAnsi"/>
          <w:sz w:val="16"/>
          <w:szCs w:val="16"/>
        </w:rPr>
        <w:t>Note</w:t>
      </w:r>
      <w:r w:rsidR="00875FE1" w:rsidRPr="008D2408">
        <w:rPr>
          <w:rFonts w:cstheme="minorHAnsi"/>
          <w:sz w:val="16"/>
          <w:szCs w:val="16"/>
        </w:rPr>
        <w:t>s:</w:t>
      </w:r>
    </w:p>
    <w:p w14:paraId="7FD817CD" w14:textId="77777777" w:rsidR="008B3F38" w:rsidRPr="008D2408" w:rsidRDefault="004E78D1" w:rsidP="00D27090">
      <w:pPr>
        <w:pStyle w:val="ListParagraph"/>
        <w:numPr>
          <w:ilvl w:val="0"/>
          <w:numId w:val="23"/>
        </w:numPr>
        <w:tabs>
          <w:tab w:val="clear" w:pos="708"/>
          <w:tab w:val="clear" w:pos="710"/>
        </w:tabs>
        <w:spacing w:before="0"/>
        <w:ind w:left="425" w:right="282" w:hanging="357"/>
        <w:rPr>
          <w:rFonts w:cstheme="minorHAnsi"/>
          <w:color w:val="auto"/>
          <w:w w:val="100"/>
          <w:sz w:val="16"/>
          <w:szCs w:val="16"/>
          <w:lang w:val="en-AU"/>
        </w:rPr>
      </w:pPr>
      <w:r w:rsidRPr="00A153C4">
        <w:rPr>
          <w:rFonts w:cstheme="minorHAnsi"/>
          <w:color w:val="auto"/>
          <w:w w:val="100"/>
          <w:sz w:val="16"/>
          <w:szCs w:val="16"/>
          <w:lang w:val="en-AU"/>
        </w:rPr>
        <w:t>Twenty</w:t>
      </w:r>
      <w:r w:rsidR="008B3F38" w:rsidRPr="008D2408">
        <w:rPr>
          <w:rFonts w:cstheme="minorHAnsi"/>
          <w:color w:val="auto"/>
          <w:w w:val="100"/>
          <w:sz w:val="16"/>
          <w:szCs w:val="16"/>
          <w:lang w:val="en-AU"/>
        </w:rPr>
        <w:t xml:space="preserve"> </w:t>
      </w:r>
      <w:r w:rsidR="00CC351F" w:rsidRPr="008D2408">
        <w:rPr>
          <w:rFonts w:cstheme="minorHAnsi"/>
          <w:color w:val="auto"/>
          <w:w w:val="100"/>
          <w:sz w:val="16"/>
          <w:szCs w:val="16"/>
          <w:lang w:val="en-AU"/>
        </w:rPr>
        <w:t>m</w:t>
      </w:r>
      <w:r w:rsidR="008B3F38" w:rsidRPr="008D2408">
        <w:rPr>
          <w:rFonts w:cstheme="minorHAnsi"/>
          <w:color w:val="auto"/>
          <w:w w:val="100"/>
          <w:sz w:val="16"/>
          <w:szCs w:val="16"/>
          <w:lang w:val="en-AU"/>
        </w:rPr>
        <w:t xml:space="preserve">ethicillin-resistant </w:t>
      </w:r>
      <w:r w:rsidR="008B3F38" w:rsidRPr="008D2408">
        <w:rPr>
          <w:rFonts w:cstheme="minorHAnsi"/>
          <w:i/>
          <w:iCs/>
          <w:color w:val="auto"/>
          <w:w w:val="100"/>
          <w:sz w:val="16"/>
          <w:szCs w:val="16"/>
          <w:lang w:val="en-AU"/>
        </w:rPr>
        <w:t>Staphylococcus aureus</w:t>
      </w:r>
      <w:r w:rsidR="008B3F38" w:rsidRPr="008D2408">
        <w:rPr>
          <w:rFonts w:cstheme="minorHAnsi"/>
          <w:color w:val="auto"/>
          <w:w w:val="100"/>
          <w:sz w:val="16"/>
          <w:szCs w:val="16"/>
          <w:lang w:val="en-AU"/>
        </w:rPr>
        <w:t xml:space="preserve"> </w:t>
      </w:r>
      <w:r w:rsidR="00173C80" w:rsidRPr="008D2408">
        <w:rPr>
          <w:rFonts w:cstheme="minorHAnsi"/>
          <w:color w:val="auto"/>
          <w:w w:val="100"/>
          <w:sz w:val="16"/>
          <w:szCs w:val="16"/>
          <w:lang w:val="en-AU"/>
        </w:rPr>
        <w:t xml:space="preserve">were </w:t>
      </w:r>
      <w:r w:rsidR="008B3F38" w:rsidRPr="008D2408">
        <w:rPr>
          <w:rFonts w:cstheme="minorHAnsi"/>
          <w:color w:val="auto"/>
          <w:w w:val="100"/>
          <w:sz w:val="16"/>
          <w:szCs w:val="16"/>
          <w:lang w:val="en-AU"/>
        </w:rPr>
        <w:t>not available for whole genome sequencing</w:t>
      </w:r>
      <w:r w:rsidR="00670281" w:rsidRPr="008D2408">
        <w:rPr>
          <w:rFonts w:cstheme="minorHAnsi"/>
          <w:color w:val="auto"/>
          <w:w w:val="100"/>
          <w:sz w:val="16"/>
          <w:szCs w:val="16"/>
          <w:lang w:val="en-AU"/>
        </w:rPr>
        <w:t>.</w:t>
      </w:r>
    </w:p>
    <w:bookmarkEnd w:id="43"/>
    <w:p w14:paraId="20160C69" w14:textId="062DE2A7" w:rsidR="00395EF5" w:rsidRPr="00D27090" w:rsidRDefault="00395EF5" w:rsidP="00D27090">
      <w:pPr>
        <w:pStyle w:val="ListParagraph"/>
        <w:numPr>
          <w:ilvl w:val="0"/>
          <w:numId w:val="23"/>
        </w:numPr>
        <w:tabs>
          <w:tab w:val="clear" w:pos="708"/>
          <w:tab w:val="clear" w:pos="710"/>
        </w:tabs>
        <w:spacing w:before="0" w:after="120"/>
        <w:ind w:left="425" w:right="282" w:hanging="357"/>
        <w:rPr>
          <w:rFonts w:cstheme="minorHAnsi"/>
          <w:color w:val="auto"/>
          <w:w w:val="100"/>
          <w:sz w:val="16"/>
          <w:szCs w:val="16"/>
          <w:lang w:val="en-AU"/>
        </w:rPr>
      </w:pPr>
      <w:r w:rsidRPr="008D2408">
        <w:rPr>
          <w:rFonts w:cstheme="minorHAnsi"/>
          <w:color w:val="auto"/>
          <w:w w:val="100"/>
          <w:sz w:val="16"/>
          <w:szCs w:val="16"/>
          <w:lang w:val="en-AU"/>
        </w:rPr>
        <w:t>Vancomycin susceptibilit</w:t>
      </w:r>
      <w:r w:rsidRPr="00D27090">
        <w:rPr>
          <w:rFonts w:cstheme="minorHAnsi"/>
          <w:color w:val="auto"/>
          <w:w w:val="100"/>
          <w:sz w:val="16"/>
          <w:szCs w:val="16"/>
          <w:lang w:val="en-AU"/>
        </w:rPr>
        <w:t xml:space="preserve">y was not available </w:t>
      </w:r>
      <w:r w:rsidRPr="00DB5825">
        <w:rPr>
          <w:rFonts w:cstheme="minorHAnsi"/>
          <w:color w:val="auto"/>
          <w:w w:val="100"/>
          <w:sz w:val="16"/>
          <w:szCs w:val="16"/>
          <w:lang w:val="en-AU"/>
        </w:rPr>
        <w:t xml:space="preserve">for two </w:t>
      </w:r>
      <w:r w:rsidRPr="00DB5825">
        <w:rPr>
          <w:rFonts w:cstheme="minorHAnsi"/>
          <w:i/>
          <w:iCs/>
          <w:color w:val="auto"/>
          <w:w w:val="100"/>
          <w:sz w:val="16"/>
          <w:szCs w:val="16"/>
          <w:lang w:val="en-AU"/>
        </w:rPr>
        <w:t>Enterococcus fae</w:t>
      </w:r>
      <w:r w:rsidR="00D27090" w:rsidRPr="00DB5825">
        <w:rPr>
          <w:rFonts w:cstheme="minorHAnsi"/>
          <w:i/>
          <w:iCs/>
          <w:color w:val="auto"/>
          <w:w w:val="100"/>
          <w:sz w:val="16"/>
          <w:szCs w:val="16"/>
          <w:lang w:val="en-AU"/>
        </w:rPr>
        <w:t>calis</w:t>
      </w:r>
      <w:r w:rsidRPr="00DB5825">
        <w:rPr>
          <w:rFonts w:cstheme="minorHAnsi"/>
          <w:color w:val="auto"/>
          <w:w w:val="100"/>
          <w:sz w:val="16"/>
          <w:szCs w:val="16"/>
          <w:lang w:val="en-AU"/>
        </w:rPr>
        <w:t xml:space="preserve"> (community</w:t>
      </w:r>
      <w:r w:rsidR="000E7DBA">
        <w:rPr>
          <w:rFonts w:cstheme="minorHAnsi"/>
          <w:color w:val="auto"/>
          <w:w w:val="100"/>
          <w:sz w:val="16"/>
          <w:szCs w:val="16"/>
          <w:lang w:val="en-AU"/>
        </w:rPr>
        <w:t>-</w:t>
      </w:r>
      <w:r w:rsidRPr="00DB5825">
        <w:rPr>
          <w:rFonts w:cstheme="minorHAnsi"/>
          <w:color w:val="auto"/>
          <w:w w:val="100"/>
          <w:sz w:val="16"/>
          <w:szCs w:val="16"/>
          <w:lang w:val="en-AU"/>
        </w:rPr>
        <w:t xml:space="preserve">onset) </w:t>
      </w:r>
      <w:r w:rsidRPr="00D27090">
        <w:rPr>
          <w:rFonts w:cstheme="minorHAnsi"/>
          <w:color w:val="auto"/>
          <w:w w:val="100"/>
          <w:sz w:val="16"/>
          <w:szCs w:val="16"/>
          <w:lang w:val="en-AU"/>
        </w:rPr>
        <w:t xml:space="preserve">and one </w:t>
      </w:r>
      <w:r w:rsidRPr="00D27090">
        <w:rPr>
          <w:rFonts w:cstheme="minorHAnsi"/>
          <w:i/>
          <w:iCs/>
          <w:color w:val="auto"/>
          <w:w w:val="100"/>
          <w:sz w:val="16"/>
          <w:szCs w:val="16"/>
          <w:lang w:val="en-AU"/>
        </w:rPr>
        <w:t>E. faec</w:t>
      </w:r>
      <w:r w:rsidR="00D27090" w:rsidRPr="00D27090">
        <w:rPr>
          <w:rFonts w:cstheme="minorHAnsi"/>
          <w:i/>
          <w:iCs/>
          <w:color w:val="auto"/>
          <w:w w:val="100"/>
          <w:sz w:val="16"/>
          <w:szCs w:val="16"/>
          <w:lang w:val="en-AU"/>
        </w:rPr>
        <w:t>ium</w:t>
      </w:r>
      <w:r w:rsidRPr="00D27090">
        <w:rPr>
          <w:rFonts w:cstheme="minorHAnsi"/>
          <w:color w:val="auto"/>
          <w:w w:val="100"/>
          <w:sz w:val="16"/>
          <w:szCs w:val="16"/>
          <w:lang w:val="en-AU"/>
        </w:rPr>
        <w:t xml:space="preserve"> (hospital</w:t>
      </w:r>
      <w:r w:rsidR="000E7DBA">
        <w:rPr>
          <w:rFonts w:cstheme="minorHAnsi"/>
          <w:color w:val="auto"/>
          <w:w w:val="100"/>
          <w:sz w:val="16"/>
          <w:szCs w:val="16"/>
          <w:lang w:val="en-AU"/>
        </w:rPr>
        <w:t>-</w:t>
      </w:r>
      <w:r w:rsidRPr="00D27090">
        <w:rPr>
          <w:rFonts w:cstheme="minorHAnsi"/>
          <w:color w:val="auto"/>
          <w:w w:val="100"/>
          <w:sz w:val="16"/>
          <w:szCs w:val="16"/>
          <w:lang w:val="en-AU"/>
        </w:rPr>
        <w:t>onset)</w:t>
      </w:r>
      <w:r w:rsidR="00875FE1" w:rsidRPr="00D27090">
        <w:rPr>
          <w:rFonts w:cstheme="minorHAnsi"/>
          <w:color w:val="auto"/>
          <w:w w:val="100"/>
          <w:sz w:val="16"/>
          <w:szCs w:val="16"/>
          <w:lang w:val="en-AU"/>
        </w:rPr>
        <w:t>.</w:t>
      </w:r>
    </w:p>
    <w:p w14:paraId="08E6D238" w14:textId="77777777" w:rsidR="004E78D1" w:rsidRPr="008D2408" w:rsidRDefault="004E78D1">
      <w:pPr>
        <w:spacing w:after="80"/>
        <w:rPr>
          <w:rFonts w:cstheme="minorHAnsi"/>
        </w:rPr>
      </w:pPr>
    </w:p>
    <w:p w14:paraId="1A1B590E" w14:textId="77777777" w:rsidR="00575966" w:rsidRPr="008D2408" w:rsidRDefault="00575966">
      <w:pPr>
        <w:spacing w:after="80"/>
        <w:rPr>
          <w:rFonts w:cstheme="minorHAnsi"/>
        </w:rPr>
      </w:pPr>
      <w:r w:rsidRPr="008D2408">
        <w:rPr>
          <w:rFonts w:cstheme="minorHAnsi"/>
        </w:rPr>
        <w:br w:type="page"/>
      </w:r>
    </w:p>
    <w:p w14:paraId="26343618" w14:textId="77777777" w:rsidR="00F021E3" w:rsidRPr="008D2408" w:rsidRDefault="00F021E3" w:rsidP="005A4DCB">
      <w:pPr>
        <w:pStyle w:val="Heading2"/>
        <w:numPr>
          <w:ilvl w:val="1"/>
          <w:numId w:val="9"/>
        </w:numPr>
        <w:ind w:left="426"/>
      </w:pPr>
      <w:bookmarkStart w:id="44" w:name="_Toc517714624"/>
      <w:bookmarkStart w:id="45" w:name="_Toc122096302"/>
      <w:r w:rsidRPr="008D2408">
        <w:lastRenderedPageBreak/>
        <w:t>Patient age and sex</w:t>
      </w:r>
      <w:bookmarkEnd w:id="44"/>
      <w:bookmarkEnd w:id="45"/>
    </w:p>
    <w:p w14:paraId="3C0BFF8D" w14:textId="4BBC3244" w:rsidR="00F021E3" w:rsidRPr="004408F4" w:rsidRDefault="00F021E3" w:rsidP="00F021E3">
      <w:pPr>
        <w:rPr>
          <w:rFonts w:cstheme="minorHAnsi"/>
          <w:highlight w:val="yellow"/>
        </w:rPr>
      </w:pPr>
      <w:r w:rsidRPr="000D1E50">
        <w:rPr>
          <w:rFonts w:cstheme="minorHAnsi"/>
        </w:rPr>
        <w:t xml:space="preserve">Age and sex were available for </w:t>
      </w:r>
      <w:r w:rsidR="00903068" w:rsidRPr="000D1E50">
        <w:rPr>
          <w:rFonts w:cstheme="minorHAnsi"/>
        </w:rPr>
        <w:t>all</w:t>
      </w:r>
      <w:r w:rsidRPr="000D1E50">
        <w:rPr>
          <w:rFonts w:cstheme="minorHAnsi"/>
        </w:rPr>
        <w:t xml:space="preserve"> patients with gram-negative</w:t>
      </w:r>
      <w:r w:rsidR="00C009BE" w:rsidRPr="000D1E50">
        <w:rPr>
          <w:rFonts w:cstheme="minorHAnsi"/>
        </w:rPr>
        <w:t xml:space="preserve">, enterococcal or staphylococcal </w:t>
      </w:r>
      <w:r w:rsidRPr="000D1E50">
        <w:rPr>
          <w:rFonts w:cstheme="minorHAnsi"/>
        </w:rPr>
        <w:t>bacteraemia.</w:t>
      </w:r>
      <w:r w:rsidR="00903068" w:rsidRPr="000D1E50">
        <w:rPr>
          <w:rFonts w:cstheme="minorHAnsi"/>
        </w:rPr>
        <w:t xml:space="preserve"> </w:t>
      </w:r>
      <w:r w:rsidR="00C009BE" w:rsidRPr="000D1E50">
        <w:rPr>
          <w:rFonts w:cstheme="minorHAnsi"/>
        </w:rPr>
        <w:t>For gram-negative bacteraemia, t</w:t>
      </w:r>
      <w:r w:rsidRPr="000D1E50">
        <w:rPr>
          <w:rFonts w:cstheme="minorHAnsi"/>
        </w:rPr>
        <w:t xml:space="preserve">he proportion of males was </w:t>
      </w:r>
      <w:r w:rsidR="0053262B" w:rsidRPr="000D1E50">
        <w:rPr>
          <w:rFonts w:cstheme="minorHAnsi"/>
        </w:rPr>
        <w:t>5</w:t>
      </w:r>
      <w:r w:rsidR="000D1E50" w:rsidRPr="000D1E50">
        <w:rPr>
          <w:rFonts w:cstheme="minorHAnsi"/>
        </w:rPr>
        <w:t>3.5</w:t>
      </w:r>
      <w:r w:rsidRPr="000D1E50">
        <w:rPr>
          <w:rFonts w:cstheme="minorHAnsi"/>
        </w:rPr>
        <w:t>%</w:t>
      </w:r>
      <w:r w:rsidR="000D1E50" w:rsidRPr="000D1E50">
        <w:rPr>
          <w:rFonts w:cstheme="minorHAnsi"/>
        </w:rPr>
        <w:t xml:space="preserve"> and </w:t>
      </w:r>
      <w:r w:rsidR="00ED7228">
        <w:rPr>
          <w:rFonts w:cstheme="minorHAnsi"/>
        </w:rPr>
        <w:t xml:space="preserve">46.5% </w:t>
      </w:r>
      <w:r w:rsidR="000D1E50" w:rsidRPr="000D1E50">
        <w:rPr>
          <w:rFonts w:cstheme="minorHAnsi"/>
        </w:rPr>
        <w:t>females</w:t>
      </w:r>
      <w:r w:rsidRPr="000C7A95">
        <w:rPr>
          <w:rFonts w:cstheme="minorHAnsi"/>
        </w:rPr>
        <w:t>.</w:t>
      </w:r>
      <w:r w:rsidR="00C009BE" w:rsidRPr="000C7A95">
        <w:rPr>
          <w:rFonts w:cstheme="minorHAnsi"/>
        </w:rPr>
        <w:t xml:space="preserve"> For </w:t>
      </w:r>
      <w:r w:rsidR="00C009BE" w:rsidRPr="000C7A95">
        <w:rPr>
          <w:rFonts w:cstheme="minorHAnsi"/>
          <w:i/>
        </w:rPr>
        <w:t>Enterococcus</w:t>
      </w:r>
      <w:r w:rsidR="00C009BE" w:rsidRPr="000C7A95">
        <w:rPr>
          <w:rFonts w:cstheme="minorHAnsi"/>
        </w:rPr>
        <w:t xml:space="preserve"> species</w:t>
      </w:r>
      <w:r w:rsidR="00871AFA">
        <w:rPr>
          <w:rFonts w:cstheme="minorHAnsi"/>
        </w:rPr>
        <w:t xml:space="preserve">, 65.7% were male and 34.3% female; for </w:t>
      </w:r>
      <w:r w:rsidR="00C009BE" w:rsidRPr="000C7A95">
        <w:rPr>
          <w:rFonts w:cstheme="minorHAnsi"/>
        </w:rPr>
        <w:t xml:space="preserve">SAB, </w:t>
      </w:r>
      <w:r w:rsidR="00871AFA">
        <w:rPr>
          <w:rFonts w:cstheme="minorHAnsi"/>
        </w:rPr>
        <w:t>66.2% were male</w:t>
      </w:r>
      <w:r w:rsidR="00ED7228">
        <w:rPr>
          <w:rFonts w:cstheme="minorHAnsi"/>
        </w:rPr>
        <w:t xml:space="preserve"> and</w:t>
      </w:r>
      <w:r w:rsidR="00871AFA">
        <w:rPr>
          <w:rFonts w:cstheme="minorHAnsi"/>
        </w:rPr>
        <w:t xml:space="preserve"> 33.8% female</w:t>
      </w:r>
      <w:r w:rsidR="00C009BE" w:rsidRPr="004408F4">
        <w:rPr>
          <w:rFonts w:cstheme="minorHAnsi"/>
        </w:rPr>
        <w:t>.</w:t>
      </w:r>
    </w:p>
    <w:p w14:paraId="33578CFB" w14:textId="51CC3947" w:rsidR="00F021E3" w:rsidRPr="00761B46" w:rsidRDefault="00F021E3" w:rsidP="00F021E3">
      <w:pPr>
        <w:rPr>
          <w:rFonts w:cstheme="minorHAnsi"/>
        </w:rPr>
      </w:pPr>
      <w:r w:rsidRPr="004408F4">
        <w:rPr>
          <w:rFonts w:cstheme="minorHAnsi"/>
        </w:rPr>
        <w:t>Increasing age was a surrogate risk factor for bacteraemia (Figure</w:t>
      </w:r>
      <w:r w:rsidR="00C009BE" w:rsidRPr="004408F4">
        <w:rPr>
          <w:rFonts w:cstheme="minorHAnsi"/>
        </w:rPr>
        <w:t>s</w:t>
      </w:r>
      <w:r w:rsidRPr="004408F4">
        <w:rPr>
          <w:rFonts w:cstheme="minorHAnsi"/>
        </w:rPr>
        <w:t xml:space="preserve"> 1</w:t>
      </w:r>
      <w:r w:rsidR="00CB2224">
        <w:rPr>
          <w:rFonts w:cstheme="minorHAnsi"/>
        </w:rPr>
        <w:t>–</w:t>
      </w:r>
      <w:r w:rsidR="00C009BE" w:rsidRPr="004408F4">
        <w:rPr>
          <w:rFonts w:cstheme="minorHAnsi"/>
        </w:rPr>
        <w:t>3</w:t>
      </w:r>
      <w:r w:rsidRPr="004408F4">
        <w:rPr>
          <w:rFonts w:cstheme="minorHAnsi"/>
        </w:rPr>
        <w:t xml:space="preserve">); only </w:t>
      </w:r>
      <w:r w:rsidRPr="000D1E50">
        <w:rPr>
          <w:rFonts w:cstheme="minorHAnsi"/>
        </w:rPr>
        <w:t>1</w:t>
      </w:r>
      <w:r w:rsidR="000D1E50" w:rsidRPr="000D1E50">
        <w:rPr>
          <w:rFonts w:cstheme="minorHAnsi"/>
        </w:rPr>
        <w:t>3.0</w:t>
      </w:r>
      <w:r w:rsidRPr="000D1E50">
        <w:rPr>
          <w:rFonts w:cstheme="minorHAnsi"/>
        </w:rPr>
        <w:t xml:space="preserve">% of gram-negative species </w:t>
      </w:r>
      <w:r w:rsidRPr="000C7A95">
        <w:rPr>
          <w:rFonts w:cstheme="minorHAnsi"/>
        </w:rPr>
        <w:t>episodes</w:t>
      </w:r>
      <w:r w:rsidR="00C009BE" w:rsidRPr="000C7A95">
        <w:rPr>
          <w:rFonts w:cstheme="minorHAnsi"/>
        </w:rPr>
        <w:t>, 1</w:t>
      </w:r>
      <w:r w:rsidR="000C7A95" w:rsidRPr="000C7A95">
        <w:rPr>
          <w:rFonts w:cstheme="minorHAnsi"/>
        </w:rPr>
        <w:t>1.8</w:t>
      </w:r>
      <w:r w:rsidR="00C009BE" w:rsidRPr="000C7A95">
        <w:rPr>
          <w:rFonts w:cstheme="minorHAnsi"/>
        </w:rPr>
        <w:t xml:space="preserve">% of </w:t>
      </w:r>
      <w:r w:rsidR="00C009BE" w:rsidRPr="000C7A95">
        <w:rPr>
          <w:rFonts w:cstheme="minorHAnsi"/>
          <w:i/>
        </w:rPr>
        <w:t>Enterococcus</w:t>
      </w:r>
      <w:r w:rsidR="00C009BE" w:rsidRPr="000C7A95">
        <w:rPr>
          <w:rFonts w:cstheme="minorHAnsi"/>
        </w:rPr>
        <w:t xml:space="preserve"> species episodes and </w:t>
      </w:r>
      <w:r w:rsidR="00C009BE" w:rsidRPr="00761B46">
        <w:rPr>
          <w:rFonts w:cstheme="minorHAnsi"/>
        </w:rPr>
        <w:t>2</w:t>
      </w:r>
      <w:r w:rsidR="00761B46" w:rsidRPr="00761B46">
        <w:rPr>
          <w:rFonts w:cstheme="minorHAnsi"/>
        </w:rPr>
        <w:t>1.0</w:t>
      </w:r>
      <w:r w:rsidR="00C009BE" w:rsidRPr="00761B46">
        <w:rPr>
          <w:rFonts w:cstheme="minorHAnsi"/>
        </w:rPr>
        <w:t xml:space="preserve">% of </w:t>
      </w:r>
      <w:r w:rsidR="00C009BE" w:rsidRPr="00761B46">
        <w:rPr>
          <w:rFonts w:cstheme="minorHAnsi"/>
          <w:i/>
        </w:rPr>
        <w:t>S. aureus</w:t>
      </w:r>
      <w:r w:rsidR="00C009BE" w:rsidRPr="00761B46">
        <w:rPr>
          <w:rFonts w:cstheme="minorHAnsi"/>
        </w:rPr>
        <w:t xml:space="preserve"> </w:t>
      </w:r>
      <w:r w:rsidR="00C009BE" w:rsidRPr="000D1E50">
        <w:rPr>
          <w:rFonts w:cstheme="minorHAnsi"/>
        </w:rPr>
        <w:t>episodes</w:t>
      </w:r>
      <w:r w:rsidRPr="000D1E50">
        <w:rPr>
          <w:rFonts w:cstheme="minorHAnsi"/>
        </w:rPr>
        <w:t xml:space="preserve"> were in patients aged less than 40 years.</w:t>
      </w:r>
      <w:r w:rsidR="002E0E05" w:rsidRPr="000D1E50">
        <w:rPr>
          <w:rFonts w:cstheme="minorHAnsi"/>
        </w:rPr>
        <w:t xml:space="preserve"> </w:t>
      </w:r>
      <w:r w:rsidR="00744622" w:rsidRPr="000D1E50">
        <w:rPr>
          <w:rFonts w:cstheme="minorHAnsi"/>
        </w:rPr>
        <w:t xml:space="preserve">The proportion of patients aged </w:t>
      </w:r>
      <w:r w:rsidR="000D1E50" w:rsidRPr="000D1E50">
        <w:rPr>
          <w:rFonts w:cstheme="minorHAnsi"/>
        </w:rPr>
        <w:t>0–</w:t>
      </w:r>
      <w:r w:rsidR="00744622" w:rsidRPr="000D1E50">
        <w:rPr>
          <w:rFonts w:cstheme="minorHAnsi"/>
        </w:rPr>
        <w:t>19 years was 5.</w:t>
      </w:r>
      <w:r w:rsidR="000D1E50" w:rsidRPr="000D1E50">
        <w:rPr>
          <w:rFonts w:cstheme="minorHAnsi"/>
        </w:rPr>
        <w:t>2</w:t>
      </w:r>
      <w:r w:rsidR="00744622" w:rsidRPr="000D1E50">
        <w:rPr>
          <w:rFonts w:cstheme="minorHAnsi"/>
        </w:rPr>
        <w:t>% (</w:t>
      </w:r>
      <w:r w:rsidR="00744622" w:rsidRPr="000D1E50">
        <w:rPr>
          <w:rFonts w:cstheme="minorHAnsi"/>
          <w:i/>
          <w:iCs/>
        </w:rPr>
        <w:t>n</w:t>
      </w:r>
      <w:r w:rsidR="00744622" w:rsidRPr="000D1E50">
        <w:rPr>
          <w:rFonts w:cstheme="minorHAnsi"/>
        </w:rPr>
        <w:t> = </w:t>
      </w:r>
      <w:r w:rsidR="000D1E50" w:rsidRPr="000C7A95">
        <w:rPr>
          <w:rFonts w:cstheme="minorHAnsi"/>
        </w:rPr>
        <w:t>469</w:t>
      </w:r>
      <w:r w:rsidR="00744622" w:rsidRPr="000C7A95">
        <w:rPr>
          <w:rFonts w:cstheme="minorHAnsi"/>
        </w:rPr>
        <w:t xml:space="preserve">), </w:t>
      </w:r>
      <w:r w:rsidR="000C7A95" w:rsidRPr="000C7A95">
        <w:rPr>
          <w:rFonts w:cstheme="minorHAnsi"/>
        </w:rPr>
        <w:t>5.8</w:t>
      </w:r>
      <w:r w:rsidR="00744622" w:rsidRPr="000C7A95">
        <w:rPr>
          <w:rFonts w:cstheme="minorHAnsi"/>
        </w:rPr>
        <w:t>% (</w:t>
      </w:r>
      <w:r w:rsidR="00744622" w:rsidRPr="000C7A95">
        <w:rPr>
          <w:rFonts w:cstheme="minorHAnsi"/>
          <w:i/>
          <w:iCs/>
        </w:rPr>
        <w:t>n</w:t>
      </w:r>
      <w:r w:rsidR="00744622" w:rsidRPr="000C7A95">
        <w:rPr>
          <w:rFonts w:cstheme="minorHAnsi"/>
        </w:rPr>
        <w:t> = </w:t>
      </w:r>
      <w:r w:rsidR="000C7A95" w:rsidRPr="000C7A95">
        <w:rPr>
          <w:rFonts w:cstheme="minorHAnsi"/>
        </w:rPr>
        <w:t>7</w:t>
      </w:r>
      <w:r w:rsidR="00744622" w:rsidRPr="000C7A95">
        <w:rPr>
          <w:rFonts w:cstheme="minorHAnsi"/>
        </w:rPr>
        <w:t>5) and 1</w:t>
      </w:r>
      <w:r w:rsidR="00761B46" w:rsidRPr="000C7A95">
        <w:rPr>
          <w:rFonts w:cstheme="minorHAnsi"/>
        </w:rPr>
        <w:t>0</w:t>
      </w:r>
      <w:r w:rsidR="00761B46" w:rsidRPr="004408F4">
        <w:rPr>
          <w:rFonts w:cstheme="minorHAnsi"/>
        </w:rPr>
        <w:t>.</w:t>
      </w:r>
      <w:r w:rsidR="004408F4" w:rsidRPr="004408F4">
        <w:rPr>
          <w:rFonts w:cstheme="minorHAnsi"/>
        </w:rPr>
        <w:t>2</w:t>
      </w:r>
      <w:r w:rsidR="00744622" w:rsidRPr="00761B46">
        <w:rPr>
          <w:rFonts w:cstheme="minorHAnsi"/>
        </w:rPr>
        <w:t>% (</w:t>
      </w:r>
      <w:r w:rsidR="00744622" w:rsidRPr="00761B46">
        <w:rPr>
          <w:rFonts w:cstheme="minorHAnsi"/>
          <w:i/>
          <w:iCs/>
        </w:rPr>
        <w:t>n</w:t>
      </w:r>
      <w:r w:rsidR="00744622" w:rsidRPr="00761B46">
        <w:rPr>
          <w:rFonts w:cstheme="minorHAnsi"/>
        </w:rPr>
        <w:t> = 3</w:t>
      </w:r>
      <w:r w:rsidR="00761B46" w:rsidRPr="00761B46">
        <w:rPr>
          <w:rFonts w:cstheme="minorHAnsi"/>
        </w:rPr>
        <w:t>00</w:t>
      </w:r>
      <w:r w:rsidR="00744622" w:rsidRPr="00761B46">
        <w:rPr>
          <w:rFonts w:cstheme="minorHAnsi"/>
        </w:rPr>
        <w:t xml:space="preserve">) </w:t>
      </w:r>
      <w:r w:rsidR="00744622" w:rsidRPr="000D1E50">
        <w:rPr>
          <w:rFonts w:cstheme="minorHAnsi"/>
        </w:rPr>
        <w:t>among gram-negative episode</w:t>
      </w:r>
      <w:r w:rsidR="00744622" w:rsidRPr="00505E47">
        <w:rPr>
          <w:rFonts w:cstheme="minorHAnsi"/>
        </w:rPr>
        <w:t xml:space="preserve">s, </w:t>
      </w:r>
      <w:r w:rsidR="00744622" w:rsidRPr="000C7A95">
        <w:rPr>
          <w:rFonts w:cstheme="minorHAnsi"/>
        </w:rPr>
        <w:t xml:space="preserve">enterococcal episodes and </w:t>
      </w:r>
      <w:r w:rsidR="00744622" w:rsidRPr="00761B46">
        <w:rPr>
          <w:rFonts w:cstheme="minorHAnsi"/>
          <w:i/>
          <w:iCs/>
        </w:rPr>
        <w:t>S. aureus</w:t>
      </w:r>
      <w:r w:rsidR="00744622" w:rsidRPr="00761B46">
        <w:rPr>
          <w:rFonts w:cstheme="minorHAnsi"/>
        </w:rPr>
        <w:t xml:space="preserve"> episodes, respectively.</w:t>
      </w:r>
    </w:p>
    <w:p w14:paraId="40C83AF9" w14:textId="47931093" w:rsidR="00F021E3" w:rsidRDefault="00F021E3" w:rsidP="003757A6">
      <w:pPr>
        <w:pStyle w:val="FigureTitle"/>
        <w:rPr>
          <w:b w:val="0"/>
          <w:bCs/>
        </w:rPr>
      </w:pPr>
      <w:r w:rsidRPr="004408F4">
        <w:t>Figure 1</w:t>
      </w:r>
      <w:r w:rsidR="00903068" w:rsidRPr="004408F4">
        <w:t>:</w:t>
      </w:r>
      <w:r w:rsidR="003757A6" w:rsidRPr="004408F4">
        <w:rPr>
          <w:b w:val="0"/>
          <w:bCs/>
        </w:rPr>
        <w:t xml:space="preserve"> </w:t>
      </w:r>
      <w:r w:rsidR="00903068" w:rsidRPr="004408F4">
        <w:rPr>
          <w:b w:val="0"/>
          <w:bCs/>
        </w:rPr>
        <w:t xml:space="preserve">Number of episodes of bacteraemia due to gram-negative species, by patient </w:t>
      </w:r>
      <w:r w:rsidR="007C2D5F" w:rsidRPr="004408F4">
        <w:rPr>
          <w:b w:val="0"/>
          <w:bCs/>
        </w:rPr>
        <w:t xml:space="preserve">age group </w:t>
      </w:r>
      <w:r w:rsidR="00903068" w:rsidRPr="004408F4">
        <w:rPr>
          <w:b w:val="0"/>
          <w:bCs/>
        </w:rPr>
        <w:t>and</w:t>
      </w:r>
      <w:r w:rsidR="007C263E" w:rsidRPr="004408F4">
        <w:rPr>
          <w:b w:val="0"/>
          <w:bCs/>
        </w:rPr>
        <w:t xml:space="preserve"> sex</w:t>
      </w:r>
      <w:r w:rsidR="00065D8E" w:rsidRPr="004408F4">
        <w:rPr>
          <w:b w:val="0"/>
          <w:bCs/>
        </w:rPr>
        <w:t xml:space="preserve">, </w:t>
      </w:r>
      <w:r w:rsidR="00AF1165" w:rsidRPr="004408F4">
        <w:rPr>
          <w:b w:val="0"/>
          <w:bCs/>
        </w:rPr>
        <w:t xml:space="preserve">AGAR, </w:t>
      </w:r>
      <w:r w:rsidR="00065D8E" w:rsidRPr="004408F4">
        <w:rPr>
          <w:b w:val="0"/>
          <w:bCs/>
        </w:rPr>
        <w:t>20</w:t>
      </w:r>
      <w:r w:rsidR="002B17FE" w:rsidRPr="004408F4">
        <w:rPr>
          <w:b w:val="0"/>
          <w:bCs/>
        </w:rPr>
        <w:t>2</w:t>
      </w:r>
      <w:r w:rsidR="000D1E50" w:rsidRPr="004408F4">
        <w:rPr>
          <w:b w:val="0"/>
          <w:bCs/>
        </w:rPr>
        <w:t>1</w:t>
      </w:r>
    </w:p>
    <w:p w14:paraId="6FEFA3E7" w14:textId="3FF39C6D" w:rsidR="000D1E50" w:rsidRDefault="00630EB7" w:rsidP="003757A6">
      <w:pPr>
        <w:pStyle w:val="FigureTitle"/>
        <w:rPr>
          <w:b w:val="0"/>
          <w:bCs/>
        </w:rPr>
      </w:pPr>
      <w:r>
        <w:rPr>
          <w:b w:val="0"/>
          <w:bCs/>
          <w:noProof/>
        </w:rPr>
        <w:drawing>
          <wp:inline distT="0" distB="0" distL="0" distR="0" wp14:anchorId="52191214" wp14:editId="6AC59410">
            <wp:extent cx="6120765" cy="3182620"/>
            <wp:effectExtent l="0" t="0" r="0" b="0"/>
            <wp:docPr id="1428" name="Picture 1428" descr="Figure 1: Number of episodes of bacteraemia due to gram-negative species, by patient age group and sex,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Picture 1428" descr="Figure 1: Number of episodes of bacteraemia due to gram-negative species, by patient age group and sex, AGAR, 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182620"/>
                    </a:xfrm>
                    <a:prstGeom prst="rect">
                      <a:avLst/>
                    </a:prstGeom>
                    <a:noFill/>
                  </pic:spPr>
                </pic:pic>
              </a:graphicData>
            </a:graphic>
          </wp:inline>
        </w:drawing>
      </w:r>
    </w:p>
    <w:p w14:paraId="05FF83EA" w14:textId="77777777" w:rsidR="000D1E50" w:rsidRPr="004F601D" w:rsidRDefault="000D1E50" w:rsidP="000D1E50">
      <w:pPr>
        <w:spacing w:after="80"/>
        <w:rPr>
          <w:sz w:val="18"/>
          <w:szCs w:val="18"/>
        </w:rPr>
      </w:pPr>
      <w:r w:rsidRPr="004F601D">
        <w:rPr>
          <w:sz w:val="18"/>
          <w:szCs w:val="18"/>
        </w:rPr>
        <w:t>Note: x-axis = age group in years.</w:t>
      </w:r>
    </w:p>
    <w:p w14:paraId="619863AE" w14:textId="77777777" w:rsidR="007E4323" w:rsidRPr="008D2408" w:rsidRDefault="007E4323" w:rsidP="000D1E50">
      <w:pPr>
        <w:pStyle w:val="FigureTitle"/>
      </w:pPr>
    </w:p>
    <w:p w14:paraId="2E34F9A1" w14:textId="77777777" w:rsidR="007E4323" w:rsidRPr="008D2408" w:rsidRDefault="007E4323">
      <w:pPr>
        <w:spacing w:after="80"/>
        <w:rPr>
          <w:b/>
        </w:rPr>
      </w:pPr>
      <w:r w:rsidRPr="008D2408">
        <w:br w:type="page"/>
      </w:r>
    </w:p>
    <w:p w14:paraId="41597326" w14:textId="7D491A5A" w:rsidR="007E4323" w:rsidRPr="008D2408" w:rsidRDefault="007E4323" w:rsidP="003757A6">
      <w:pPr>
        <w:pStyle w:val="FigureTitle"/>
      </w:pPr>
      <w:r w:rsidRPr="000C7A95">
        <w:lastRenderedPageBreak/>
        <w:t>Figure 2:</w:t>
      </w:r>
      <w:r w:rsidR="003757A6" w:rsidRPr="000C7A95">
        <w:rPr>
          <w:b w:val="0"/>
          <w:bCs/>
        </w:rPr>
        <w:t xml:space="preserve"> </w:t>
      </w:r>
      <w:r w:rsidRPr="000C7A95">
        <w:rPr>
          <w:b w:val="0"/>
          <w:bCs/>
        </w:rPr>
        <w:t xml:space="preserve">Number of episodes of bacteraemia due to </w:t>
      </w:r>
      <w:r w:rsidRPr="000C7A95">
        <w:rPr>
          <w:b w:val="0"/>
          <w:bCs/>
          <w:i/>
        </w:rPr>
        <w:t>Enterococcus</w:t>
      </w:r>
      <w:r w:rsidRPr="000C7A95">
        <w:rPr>
          <w:b w:val="0"/>
          <w:bCs/>
        </w:rPr>
        <w:t xml:space="preserve"> species, by patient </w:t>
      </w:r>
      <w:r w:rsidR="00E1755A" w:rsidRPr="000C7A95">
        <w:rPr>
          <w:b w:val="0"/>
          <w:bCs/>
        </w:rPr>
        <w:t xml:space="preserve">age group </w:t>
      </w:r>
      <w:r w:rsidRPr="000C7A95">
        <w:rPr>
          <w:b w:val="0"/>
          <w:bCs/>
        </w:rPr>
        <w:t>and</w:t>
      </w:r>
      <w:r w:rsidR="00065D8E" w:rsidRPr="000C7A95">
        <w:rPr>
          <w:b w:val="0"/>
          <w:bCs/>
        </w:rPr>
        <w:t xml:space="preserve"> sex, </w:t>
      </w:r>
      <w:r w:rsidR="00AF1165" w:rsidRPr="000C7A95">
        <w:rPr>
          <w:b w:val="0"/>
          <w:bCs/>
        </w:rPr>
        <w:t xml:space="preserve">AGAR, </w:t>
      </w:r>
      <w:r w:rsidR="00065D8E" w:rsidRPr="000C7A95">
        <w:rPr>
          <w:b w:val="0"/>
          <w:bCs/>
        </w:rPr>
        <w:t>20</w:t>
      </w:r>
      <w:r w:rsidR="002B17FE" w:rsidRPr="000C7A95">
        <w:rPr>
          <w:b w:val="0"/>
          <w:bCs/>
        </w:rPr>
        <w:t>2</w:t>
      </w:r>
      <w:r w:rsidR="000C7A95" w:rsidRPr="000C7A95">
        <w:rPr>
          <w:b w:val="0"/>
          <w:bCs/>
        </w:rPr>
        <w:t>1</w:t>
      </w:r>
    </w:p>
    <w:p w14:paraId="1FA35498" w14:textId="0CD242D3" w:rsidR="007E4323" w:rsidRPr="008D2408" w:rsidRDefault="00630EB7" w:rsidP="00C02077">
      <w:r>
        <w:rPr>
          <w:noProof/>
        </w:rPr>
        <w:drawing>
          <wp:inline distT="0" distB="0" distL="0" distR="0" wp14:anchorId="20D97390" wp14:editId="38CE1D21">
            <wp:extent cx="6120765" cy="3182620"/>
            <wp:effectExtent l="0" t="0" r="0" b="0"/>
            <wp:docPr id="1430" name="Picture 1430" descr="Figure 2: Number of episodes of bacteraemia due to Enterococcus species, by patient age group and sex,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Picture 1430" descr="Figure 2: Number of episodes of bacteraemia due to Enterococcus species, by patient age group and sex, AGAR, 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182620"/>
                    </a:xfrm>
                    <a:prstGeom prst="rect">
                      <a:avLst/>
                    </a:prstGeom>
                    <a:noFill/>
                  </pic:spPr>
                </pic:pic>
              </a:graphicData>
            </a:graphic>
          </wp:inline>
        </w:drawing>
      </w:r>
    </w:p>
    <w:p w14:paraId="57F11240" w14:textId="13586D14" w:rsidR="00857A57" w:rsidRDefault="00857A57">
      <w:pPr>
        <w:spacing w:after="80"/>
      </w:pPr>
    </w:p>
    <w:p w14:paraId="425D49F1" w14:textId="77777777" w:rsidR="00193B84" w:rsidRPr="008D2408" w:rsidRDefault="00193B84">
      <w:pPr>
        <w:spacing w:after="80"/>
      </w:pPr>
    </w:p>
    <w:p w14:paraId="56560295" w14:textId="5A9B6FB7" w:rsidR="00857A57" w:rsidRPr="008D2408" w:rsidRDefault="00857A57" w:rsidP="003757A6">
      <w:pPr>
        <w:pStyle w:val="FigureTitle"/>
      </w:pPr>
      <w:r w:rsidRPr="00761B46">
        <w:t>Figure 3:</w:t>
      </w:r>
      <w:r w:rsidR="003757A6" w:rsidRPr="008D2408">
        <w:rPr>
          <w:b w:val="0"/>
          <w:bCs/>
        </w:rPr>
        <w:t xml:space="preserve"> </w:t>
      </w:r>
      <w:r w:rsidRPr="008D2408">
        <w:rPr>
          <w:b w:val="0"/>
          <w:bCs/>
        </w:rPr>
        <w:t xml:space="preserve">Number of episodes of bacteraemia due to </w:t>
      </w:r>
      <w:r w:rsidRPr="008D2408">
        <w:rPr>
          <w:b w:val="0"/>
          <w:bCs/>
          <w:i/>
        </w:rPr>
        <w:t>Staphylococcus aureus</w:t>
      </w:r>
      <w:r w:rsidRPr="008D2408">
        <w:rPr>
          <w:b w:val="0"/>
          <w:bCs/>
        </w:rPr>
        <w:t xml:space="preserve">, by patient </w:t>
      </w:r>
      <w:r w:rsidR="00E1755A" w:rsidRPr="008D2408">
        <w:rPr>
          <w:b w:val="0"/>
          <w:bCs/>
        </w:rPr>
        <w:t xml:space="preserve">age group </w:t>
      </w:r>
      <w:r w:rsidRPr="008D2408">
        <w:rPr>
          <w:b w:val="0"/>
          <w:bCs/>
        </w:rPr>
        <w:t xml:space="preserve">and </w:t>
      </w:r>
      <w:r w:rsidR="00065D8E" w:rsidRPr="008D2408">
        <w:rPr>
          <w:b w:val="0"/>
          <w:bCs/>
        </w:rPr>
        <w:t xml:space="preserve">sex, </w:t>
      </w:r>
      <w:r w:rsidR="00AF1165">
        <w:rPr>
          <w:b w:val="0"/>
          <w:bCs/>
        </w:rPr>
        <w:t xml:space="preserve">AGAR, </w:t>
      </w:r>
      <w:r w:rsidR="00065D8E" w:rsidRPr="00761B46">
        <w:rPr>
          <w:b w:val="0"/>
          <w:bCs/>
        </w:rPr>
        <w:t>20</w:t>
      </w:r>
      <w:r w:rsidR="00744622" w:rsidRPr="00761B46">
        <w:rPr>
          <w:b w:val="0"/>
          <w:bCs/>
        </w:rPr>
        <w:t>2</w:t>
      </w:r>
      <w:r w:rsidR="00761B46" w:rsidRPr="00761B46">
        <w:rPr>
          <w:b w:val="0"/>
          <w:bCs/>
        </w:rPr>
        <w:t>1</w:t>
      </w:r>
    </w:p>
    <w:p w14:paraId="3CADE618" w14:textId="1A99734E" w:rsidR="00857A57" w:rsidRPr="008D2408" w:rsidRDefault="00630EB7" w:rsidP="00857A57">
      <w:r>
        <w:rPr>
          <w:noProof/>
        </w:rPr>
        <w:drawing>
          <wp:inline distT="0" distB="0" distL="0" distR="0" wp14:anchorId="3AAC51A2" wp14:editId="56404371">
            <wp:extent cx="6120765" cy="3182620"/>
            <wp:effectExtent l="0" t="0" r="0" b="0"/>
            <wp:docPr id="1434" name="Picture 1434" descr="Figure 3: Number of episodes of bacteraemia due to Staphylococcus aureus, by patient age group and sex,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Picture 1434" descr="Figure 3: Number of episodes of bacteraemia due to Staphylococcus aureus, by patient age group and sex, AGAR,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182620"/>
                    </a:xfrm>
                    <a:prstGeom prst="rect">
                      <a:avLst/>
                    </a:prstGeom>
                    <a:noFill/>
                  </pic:spPr>
                </pic:pic>
              </a:graphicData>
            </a:graphic>
          </wp:inline>
        </w:drawing>
      </w:r>
    </w:p>
    <w:p w14:paraId="766109FF" w14:textId="77777777" w:rsidR="00857A57" w:rsidRPr="008D2408" w:rsidRDefault="00857A57">
      <w:pPr>
        <w:spacing w:after="80"/>
      </w:pPr>
    </w:p>
    <w:p w14:paraId="03C96F54" w14:textId="77777777" w:rsidR="00575966" w:rsidRPr="008D2408" w:rsidRDefault="00575966">
      <w:pPr>
        <w:spacing w:after="80"/>
      </w:pPr>
      <w:r w:rsidRPr="008D2408">
        <w:br w:type="page"/>
      </w:r>
    </w:p>
    <w:p w14:paraId="61C0AE5F" w14:textId="77777777" w:rsidR="00F021E3" w:rsidRPr="008D2408" w:rsidRDefault="00F021E3" w:rsidP="005A4DCB">
      <w:pPr>
        <w:pStyle w:val="Heading2"/>
        <w:numPr>
          <w:ilvl w:val="1"/>
          <w:numId w:val="9"/>
        </w:numPr>
        <w:ind w:left="426"/>
      </w:pPr>
      <w:bookmarkStart w:id="46" w:name="_Toc517714625"/>
      <w:bookmarkStart w:id="47" w:name="_Toc122096303"/>
      <w:r w:rsidRPr="008D2408">
        <w:lastRenderedPageBreak/>
        <w:t>Principal clinical manifestation</w:t>
      </w:r>
      <w:bookmarkEnd w:id="46"/>
      <w:bookmarkEnd w:id="47"/>
    </w:p>
    <w:p w14:paraId="37EE6FF1" w14:textId="386D280A" w:rsidR="00F021E3" w:rsidRPr="00AF1165" w:rsidRDefault="00F021E3" w:rsidP="00E26C8A">
      <w:r w:rsidRPr="00AF1165">
        <w:t>The</w:t>
      </w:r>
      <w:r w:rsidRPr="00AF1165">
        <w:rPr>
          <w:spacing w:val="-21"/>
        </w:rPr>
        <w:t xml:space="preserve"> </w:t>
      </w:r>
      <w:r w:rsidRPr="00AF1165">
        <w:t>principal</w:t>
      </w:r>
      <w:r w:rsidRPr="00AF1165">
        <w:rPr>
          <w:spacing w:val="-21"/>
        </w:rPr>
        <w:t xml:space="preserve"> </w:t>
      </w:r>
      <w:r w:rsidRPr="00AF1165">
        <w:t>clinical</w:t>
      </w:r>
      <w:r w:rsidRPr="00AF1165">
        <w:rPr>
          <w:spacing w:val="-21"/>
        </w:rPr>
        <w:t xml:space="preserve"> </w:t>
      </w:r>
      <w:r w:rsidRPr="00AF1165">
        <w:t>manifestations,</w:t>
      </w:r>
      <w:r w:rsidRPr="00AF1165">
        <w:rPr>
          <w:spacing w:val="-21"/>
        </w:rPr>
        <w:t xml:space="preserve"> </w:t>
      </w:r>
      <w:r w:rsidRPr="00AF1165">
        <w:t>which represent the most likely primary site or source for the origin of the bloodstream infection,</w:t>
      </w:r>
      <w:r w:rsidRPr="00AF1165">
        <w:rPr>
          <w:spacing w:val="-22"/>
        </w:rPr>
        <w:t xml:space="preserve"> </w:t>
      </w:r>
      <w:r w:rsidRPr="00AF1165">
        <w:t>are</w:t>
      </w:r>
      <w:r w:rsidRPr="00AF1165">
        <w:rPr>
          <w:spacing w:val="-22"/>
        </w:rPr>
        <w:t xml:space="preserve"> </w:t>
      </w:r>
      <w:r w:rsidRPr="00AF1165">
        <w:t>described</w:t>
      </w:r>
      <w:r w:rsidRPr="00AF1165">
        <w:rPr>
          <w:spacing w:val="-22"/>
        </w:rPr>
        <w:t xml:space="preserve"> </w:t>
      </w:r>
      <w:r w:rsidRPr="00AF1165">
        <w:t>below</w:t>
      </w:r>
      <w:r w:rsidRPr="00AF1165">
        <w:rPr>
          <w:spacing w:val="-22"/>
        </w:rPr>
        <w:t xml:space="preserve"> </w:t>
      </w:r>
      <w:r w:rsidRPr="00AF1165">
        <w:t>for</w:t>
      </w:r>
      <w:r w:rsidRPr="00AF1165">
        <w:rPr>
          <w:spacing w:val="-22"/>
        </w:rPr>
        <w:t xml:space="preserve"> </w:t>
      </w:r>
      <w:r w:rsidRPr="00AF1165">
        <w:t>patients with gram-negative</w:t>
      </w:r>
      <w:r w:rsidR="006F113C" w:rsidRPr="00AF1165">
        <w:t>, enterococcal and staphylococcal</w:t>
      </w:r>
      <w:r w:rsidR="00C02077" w:rsidRPr="00AF1165">
        <w:t xml:space="preserve"> </w:t>
      </w:r>
      <w:r w:rsidRPr="00AF1165">
        <w:t>bacteraemia.</w:t>
      </w:r>
    </w:p>
    <w:p w14:paraId="51494CF0" w14:textId="77777777" w:rsidR="006F113C" w:rsidRPr="008D2408" w:rsidRDefault="006F113C" w:rsidP="00885151">
      <w:pPr>
        <w:rPr>
          <w:b/>
          <w:color w:val="1178A2" w:themeColor="accent1"/>
          <w:sz w:val="28"/>
        </w:rPr>
      </w:pPr>
      <w:r w:rsidRPr="008D2408">
        <w:rPr>
          <w:b/>
          <w:color w:val="1178A2" w:themeColor="accent1"/>
          <w:sz w:val="28"/>
        </w:rPr>
        <w:t>Gram-negative bacteria</w:t>
      </w:r>
    </w:p>
    <w:p w14:paraId="1F487673" w14:textId="4105827E" w:rsidR="004F474F" w:rsidRPr="008D2408" w:rsidRDefault="000D1E50" w:rsidP="00D86BE3">
      <w:bookmarkStart w:id="48" w:name="_Hlk52453278"/>
      <w:bookmarkStart w:id="49" w:name="_Hlk114669772"/>
      <w:r w:rsidRPr="00236DD5">
        <w:t xml:space="preserve">The principal clinical manifestation was documented for 7,778 (86.9%) patient episodes of gram-negative bacteraemia. The </w:t>
      </w:r>
      <w:r w:rsidRPr="00EB313B">
        <w:t xml:space="preserve">most frequent clinical manifestations for episodes caused by </w:t>
      </w:r>
      <w:proofErr w:type="spellStart"/>
      <w:r w:rsidRPr="00EB313B">
        <w:rPr>
          <w:i/>
          <w:iCs/>
        </w:rPr>
        <w:t>Enterobacterales</w:t>
      </w:r>
      <w:proofErr w:type="spellEnd"/>
      <w:r w:rsidRPr="00EB313B">
        <w:rPr>
          <w:i/>
          <w:iCs/>
        </w:rPr>
        <w:t xml:space="preserve"> </w:t>
      </w:r>
      <w:r w:rsidRPr="00EB313B">
        <w:t xml:space="preserve">were urinary tract infection (45.0%) and biliary tract infection (15.6%); for </w:t>
      </w:r>
      <w:r w:rsidRPr="00EB313B">
        <w:rPr>
          <w:i/>
          <w:iCs/>
        </w:rPr>
        <w:t>P. aeruginosa</w:t>
      </w:r>
      <w:r w:rsidRPr="00EB313B">
        <w:t>, urinary tract infections (23.</w:t>
      </w:r>
      <w:r>
        <w:t>4</w:t>
      </w:r>
      <w:r w:rsidRPr="00EB313B">
        <w:t>%) and febrile neutropenia (2</w:t>
      </w:r>
      <w:r>
        <w:t>0.9</w:t>
      </w:r>
      <w:r w:rsidRPr="00EB313B">
        <w:t>%) were the most common</w:t>
      </w:r>
      <w:r>
        <w:t xml:space="preserve">. For </w:t>
      </w:r>
      <w:r w:rsidRPr="00002C17">
        <w:rPr>
          <w:i/>
          <w:iCs/>
        </w:rPr>
        <w:t>Acinetobacter</w:t>
      </w:r>
      <w:r>
        <w:t>, 25.6% had no identifiable focus</w:t>
      </w:r>
      <w:r w:rsidRPr="00EB313B">
        <w:t xml:space="preserve"> (Table 5).</w:t>
      </w:r>
      <w:bookmarkEnd w:id="48"/>
      <w:bookmarkEnd w:id="49"/>
    </w:p>
    <w:p w14:paraId="39F4E0E3" w14:textId="26D53E82" w:rsidR="001C6BB2" w:rsidRPr="000067D2" w:rsidRDefault="001C6BB2" w:rsidP="001C6BB2">
      <w:pPr>
        <w:pStyle w:val="Captions"/>
      </w:pPr>
      <w:r w:rsidRPr="000067D2">
        <w:rPr>
          <w:b/>
        </w:rPr>
        <w:t xml:space="preserve">Table </w:t>
      </w:r>
      <w:r w:rsidRPr="000067D2">
        <w:rPr>
          <w:b/>
          <w:noProof/>
        </w:rPr>
        <w:t>5</w:t>
      </w:r>
      <w:r w:rsidRPr="000067D2">
        <w:rPr>
          <w:b/>
        </w:rPr>
        <w:t>:</w:t>
      </w:r>
      <w:r w:rsidRPr="000067D2">
        <w:t xml:space="preserve"> Principal clinical manifestation for gram-negative bacteraemia, by patient sex, </w:t>
      </w:r>
      <w:r w:rsidR="00B1305B" w:rsidRPr="000067D2">
        <w:t xml:space="preserve">AGAR, </w:t>
      </w:r>
      <w:r w:rsidRPr="000067D2">
        <w:t>202</w:t>
      </w:r>
      <w:r w:rsidR="000D1E50" w:rsidRPr="000067D2">
        <w:t>1</w:t>
      </w:r>
    </w:p>
    <w:tbl>
      <w:tblPr>
        <w:tblStyle w:val="AGAR"/>
        <w:tblW w:w="5000" w:type="pct"/>
        <w:tblLook w:val="01E0" w:firstRow="1" w:lastRow="1" w:firstColumn="1" w:lastColumn="1" w:noHBand="0" w:noVBand="0"/>
      </w:tblPr>
      <w:tblGrid>
        <w:gridCol w:w="4727"/>
        <w:gridCol w:w="1645"/>
        <w:gridCol w:w="1645"/>
        <w:gridCol w:w="1621"/>
      </w:tblGrid>
      <w:tr w:rsidR="000D1E50" w:rsidRPr="008D2408" w14:paraId="7E17A73F" w14:textId="77777777" w:rsidTr="00BB3522">
        <w:trPr>
          <w:cnfStyle w:val="100000000000" w:firstRow="1" w:lastRow="0" w:firstColumn="0" w:lastColumn="0" w:oddVBand="0" w:evenVBand="0" w:oddHBand="0" w:evenHBand="0" w:firstRowFirstColumn="0" w:firstRowLastColumn="0" w:lastRowFirstColumn="0" w:lastRowLastColumn="0"/>
          <w:trHeight w:val="340"/>
        </w:trPr>
        <w:tc>
          <w:tcPr>
            <w:tcW w:w="2452" w:type="pct"/>
            <w:shd w:val="clear" w:color="auto" w:fill="1178A2" w:themeFill="accent1"/>
          </w:tcPr>
          <w:p w14:paraId="246FA780" w14:textId="77777777" w:rsidR="000D1E50" w:rsidRPr="008D2408" w:rsidRDefault="000D1E50" w:rsidP="00BB3522">
            <w:pPr>
              <w:pStyle w:val="TableParagraph"/>
              <w:spacing w:before="0"/>
              <w:ind w:right="-253"/>
              <w:rPr>
                <w:rFonts w:ascii="Arial" w:hAnsi="Arial" w:cs="Arial"/>
                <w:szCs w:val="18"/>
                <w:lang w:val="en-AU"/>
              </w:rPr>
            </w:pPr>
            <w:r w:rsidRPr="008D2408">
              <w:rPr>
                <w:rFonts w:ascii="Arial" w:hAnsi="Arial" w:cs="Arial"/>
                <w:szCs w:val="18"/>
                <w:lang w:val="en-AU"/>
              </w:rPr>
              <w:t>Principal clinical manifestation</w:t>
            </w:r>
          </w:p>
        </w:tc>
        <w:tc>
          <w:tcPr>
            <w:tcW w:w="853" w:type="pct"/>
            <w:shd w:val="clear" w:color="auto" w:fill="1178A2" w:themeFill="accent1"/>
          </w:tcPr>
          <w:p w14:paraId="6A7996DD" w14:textId="77777777" w:rsidR="000D1E50" w:rsidRPr="008D2408" w:rsidRDefault="000D1E50" w:rsidP="00BB3522">
            <w:pPr>
              <w:pStyle w:val="TableParagraph"/>
              <w:spacing w:before="0"/>
              <w:jc w:val="center"/>
              <w:rPr>
                <w:rFonts w:ascii="Arial" w:hAnsi="Arial" w:cs="Arial"/>
                <w:szCs w:val="18"/>
                <w:lang w:val="en-AU"/>
              </w:rPr>
            </w:pPr>
            <w:r w:rsidRPr="008D2408">
              <w:rPr>
                <w:rFonts w:ascii="Arial" w:hAnsi="Arial" w:cs="Arial"/>
                <w:szCs w:val="18"/>
                <w:lang w:val="en-AU"/>
              </w:rPr>
              <w:t>Female % (</w:t>
            </w:r>
            <w:r w:rsidRPr="008D2408">
              <w:rPr>
                <w:rFonts w:ascii="Arial" w:hAnsi="Arial" w:cs="Arial"/>
                <w:i/>
                <w:szCs w:val="18"/>
                <w:lang w:val="en-AU"/>
              </w:rPr>
              <w:t>n</w:t>
            </w:r>
            <w:r w:rsidRPr="008D2408">
              <w:rPr>
                <w:rFonts w:ascii="Arial" w:hAnsi="Arial" w:cs="Arial"/>
                <w:szCs w:val="18"/>
                <w:lang w:val="en-AU"/>
              </w:rPr>
              <w:t>)</w:t>
            </w:r>
          </w:p>
        </w:tc>
        <w:tc>
          <w:tcPr>
            <w:tcW w:w="853" w:type="pct"/>
            <w:shd w:val="clear" w:color="auto" w:fill="1178A2" w:themeFill="accent1"/>
          </w:tcPr>
          <w:p w14:paraId="559D936C" w14:textId="77777777" w:rsidR="000D1E50" w:rsidRPr="008D2408" w:rsidRDefault="000D1E50" w:rsidP="00BB3522">
            <w:pPr>
              <w:pStyle w:val="TableParagraph"/>
              <w:spacing w:before="0"/>
              <w:jc w:val="center"/>
              <w:rPr>
                <w:rFonts w:ascii="Arial" w:hAnsi="Arial" w:cs="Arial"/>
                <w:szCs w:val="18"/>
                <w:lang w:val="en-AU"/>
              </w:rPr>
            </w:pPr>
            <w:r w:rsidRPr="008D2408">
              <w:rPr>
                <w:rFonts w:ascii="Arial" w:hAnsi="Arial" w:cs="Arial"/>
                <w:szCs w:val="18"/>
                <w:lang w:val="en-AU"/>
              </w:rPr>
              <w:t>Male % (</w:t>
            </w:r>
            <w:r w:rsidRPr="008D2408">
              <w:rPr>
                <w:rFonts w:ascii="Arial" w:hAnsi="Arial" w:cs="Arial"/>
                <w:i/>
                <w:szCs w:val="18"/>
                <w:lang w:val="en-AU"/>
              </w:rPr>
              <w:t>n</w:t>
            </w:r>
            <w:r w:rsidRPr="008D2408">
              <w:rPr>
                <w:rFonts w:ascii="Arial" w:hAnsi="Arial" w:cs="Arial"/>
                <w:szCs w:val="18"/>
                <w:lang w:val="en-AU"/>
              </w:rPr>
              <w:t>)</w:t>
            </w:r>
          </w:p>
        </w:tc>
        <w:tc>
          <w:tcPr>
            <w:tcW w:w="841" w:type="pct"/>
            <w:shd w:val="clear" w:color="auto" w:fill="1178A2" w:themeFill="accent1"/>
          </w:tcPr>
          <w:p w14:paraId="192D68BC" w14:textId="77777777" w:rsidR="000D1E50" w:rsidRPr="008D2408" w:rsidRDefault="000D1E50" w:rsidP="00BB3522">
            <w:pPr>
              <w:pStyle w:val="TableParagraph"/>
              <w:spacing w:before="0"/>
              <w:jc w:val="center"/>
              <w:rPr>
                <w:rFonts w:ascii="Arial" w:hAnsi="Arial" w:cs="Arial"/>
                <w:szCs w:val="18"/>
                <w:lang w:val="en-AU"/>
              </w:rPr>
            </w:pPr>
            <w:r w:rsidRPr="008D2408">
              <w:rPr>
                <w:rFonts w:ascii="Arial" w:hAnsi="Arial" w:cs="Arial"/>
                <w:szCs w:val="18"/>
                <w:lang w:val="en-AU"/>
              </w:rPr>
              <w:t>Total % (</w:t>
            </w:r>
            <w:r w:rsidRPr="008D2408">
              <w:rPr>
                <w:rFonts w:ascii="Arial" w:hAnsi="Arial" w:cs="Arial"/>
                <w:i/>
                <w:szCs w:val="18"/>
                <w:lang w:val="en-AU"/>
              </w:rPr>
              <w:t>n</w:t>
            </w:r>
            <w:r w:rsidRPr="008D2408">
              <w:rPr>
                <w:rFonts w:ascii="Arial" w:hAnsi="Arial" w:cs="Arial"/>
                <w:szCs w:val="18"/>
                <w:lang w:val="en-AU"/>
              </w:rPr>
              <w:t>)</w:t>
            </w:r>
          </w:p>
        </w:tc>
      </w:tr>
      <w:tr w:rsidR="000D1E50" w:rsidRPr="008D2408" w14:paraId="3DD2950F" w14:textId="77777777" w:rsidTr="00BB3522">
        <w:trPr>
          <w:trHeight w:val="283"/>
        </w:trPr>
        <w:tc>
          <w:tcPr>
            <w:tcW w:w="2452" w:type="pct"/>
            <w:shd w:val="clear" w:color="auto" w:fill="C0F7E5" w:themeFill="accent4" w:themeFillTint="33"/>
          </w:tcPr>
          <w:p w14:paraId="6C780981" w14:textId="77777777" w:rsidR="000D1E50" w:rsidRPr="008D2408" w:rsidRDefault="000D1E50" w:rsidP="00BB3522">
            <w:pPr>
              <w:pStyle w:val="TableParagraph"/>
              <w:spacing w:before="0"/>
              <w:ind w:right="-253"/>
              <w:rPr>
                <w:rFonts w:ascii="Arial" w:hAnsi="Arial" w:cs="Arial"/>
                <w:bCs/>
                <w:color w:val="000000"/>
                <w:szCs w:val="18"/>
                <w:lang w:val="en-AU"/>
              </w:rPr>
            </w:pPr>
            <w:r w:rsidRPr="008D2408">
              <w:rPr>
                <w:rFonts w:ascii="Arial" w:hAnsi="Arial" w:cs="Arial"/>
                <w:bCs/>
                <w:szCs w:val="18"/>
                <w:lang w:val="en-AU"/>
              </w:rPr>
              <w:t>Gram-negative species*</w:t>
            </w:r>
          </w:p>
        </w:tc>
        <w:tc>
          <w:tcPr>
            <w:tcW w:w="853" w:type="pct"/>
            <w:shd w:val="clear" w:color="auto" w:fill="C0F7E5" w:themeFill="accent4" w:themeFillTint="33"/>
          </w:tcPr>
          <w:p w14:paraId="5411902D" w14:textId="77777777" w:rsidR="000D1E50" w:rsidRPr="00962BF5" w:rsidRDefault="000D1E50" w:rsidP="00BB3522">
            <w:pPr>
              <w:pStyle w:val="TableParagraph"/>
              <w:spacing w:before="0"/>
              <w:jc w:val="center"/>
              <w:rPr>
                <w:rFonts w:ascii="Arial" w:hAnsi="Arial" w:cs="Arial"/>
                <w:bCs/>
                <w:szCs w:val="18"/>
                <w:lang w:val="en-AU"/>
              </w:rPr>
            </w:pPr>
            <w:r w:rsidRPr="00962BF5">
              <w:rPr>
                <w:rFonts w:ascii="Arial" w:hAnsi="Arial" w:cs="Arial"/>
                <w:szCs w:val="18"/>
              </w:rPr>
              <w:t>3,57</w:t>
            </w:r>
            <w:r>
              <w:rPr>
                <w:rFonts w:ascii="Arial" w:hAnsi="Arial" w:cs="Arial"/>
                <w:szCs w:val="18"/>
              </w:rPr>
              <w:t>6</w:t>
            </w:r>
          </w:p>
        </w:tc>
        <w:tc>
          <w:tcPr>
            <w:tcW w:w="853" w:type="pct"/>
            <w:shd w:val="clear" w:color="auto" w:fill="C0F7E5" w:themeFill="accent4" w:themeFillTint="33"/>
          </w:tcPr>
          <w:p w14:paraId="40D4E0FE" w14:textId="77777777" w:rsidR="000D1E50" w:rsidRPr="00962BF5" w:rsidRDefault="000D1E50" w:rsidP="00BB3522">
            <w:pPr>
              <w:pStyle w:val="TableParagraph"/>
              <w:spacing w:before="0"/>
              <w:jc w:val="center"/>
              <w:rPr>
                <w:rFonts w:ascii="Arial" w:hAnsi="Arial" w:cs="Arial"/>
                <w:bCs/>
                <w:szCs w:val="18"/>
                <w:lang w:val="en-AU"/>
              </w:rPr>
            </w:pPr>
            <w:r w:rsidRPr="00962BF5">
              <w:rPr>
                <w:rFonts w:ascii="Arial" w:hAnsi="Arial" w:cs="Arial"/>
                <w:szCs w:val="18"/>
              </w:rPr>
              <w:t>4,</w:t>
            </w:r>
            <w:r>
              <w:rPr>
                <w:rFonts w:ascii="Arial" w:hAnsi="Arial" w:cs="Arial"/>
                <w:szCs w:val="18"/>
              </w:rPr>
              <w:t>202</w:t>
            </w:r>
          </w:p>
        </w:tc>
        <w:tc>
          <w:tcPr>
            <w:tcW w:w="841" w:type="pct"/>
            <w:shd w:val="clear" w:color="auto" w:fill="C0F7E5" w:themeFill="accent4" w:themeFillTint="33"/>
          </w:tcPr>
          <w:p w14:paraId="41C85786" w14:textId="77777777" w:rsidR="000D1E50" w:rsidRPr="00962BF5" w:rsidRDefault="000D1E50" w:rsidP="00BB3522">
            <w:pPr>
              <w:pStyle w:val="TableParagraph"/>
              <w:spacing w:before="0"/>
              <w:jc w:val="center"/>
              <w:rPr>
                <w:rFonts w:ascii="Arial" w:hAnsi="Arial" w:cs="Arial"/>
                <w:bCs/>
                <w:szCs w:val="18"/>
                <w:lang w:val="en-AU"/>
              </w:rPr>
            </w:pPr>
            <w:r w:rsidRPr="00962BF5">
              <w:rPr>
                <w:rFonts w:ascii="Arial" w:hAnsi="Arial" w:cs="Arial"/>
                <w:szCs w:val="18"/>
              </w:rPr>
              <w:t>7,7</w:t>
            </w:r>
            <w:r>
              <w:rPr>
                <w:rFonts w:ascii="Arial" w:hAnsi="Arial" w:cs="Arial"/>
                <w:szCs w:val="18"/>
              </w:rPr>
              <w:t>78</w:t>
            </w:r>
          </w:p>
        </w:tc>
      </w:tr>
      <w:tr w:rsidR="000D1E50" w:rsidRPr="008D2408" w14:paraId="012D30BB" w14:textId="77777777" w:rsidTr="00BB3522">
        <w:trPr>
          <w:trHeight w:val="283"/>
        </w:trPr>
        <w:tc>
          <w:tcPr>
            <w:tcW w:w="2452" w:type="pct"/>
            <w:shd w:val="clear" w:color="auto" w:fill="EEECE1" w:themeFill="background2"/>
          </w:tcPr>
          <w:p w14:paraId="52AD3112" w14:textId="77777777" w:rsidR="000D1E50" w:rsidRPr="00E40958" w:rsidRDefault="000D1E50" w:rsidP="00BB3522">
            <w:pPr>
              <w:pStyle w:val="TableParagraph"/>
              <w:spacing w:before="0"/>
              <w:ind w:right="-253"/>
              <w:rPr>
                <w:rFonts w:ascii="Arial" w:hAnsi="Arial" w:cs="Arial"/>
                <w:color w:val="000000"/>
                <w:szCs w:val="18"/>
                <w:lang w:val="en-AU"/>
              </w:rPr>
            </w:pPr>
            <w:r w:rsidRPr="00E40958">
              <w:rPr>
                <w:rFonts w:ascii="Arial" w:hAnsi="Arial" w:cs="Arial"/>
                <w:i/>
                <w:szCs w:val="18"/>
                <w:lang w:val="en-AU"/>
              </w:rPr>
              <w:t>Acinetobacter</w:t>
            </w:r>
          </w:p>
        </w:tc>
        <w:tc>
          <w:tcPr>
            <w:tcW w:w="853" w:type="pct"/>
            <w:shd w:val="clear" w:color="auto" w:fill="EEECE1" w:themeFill="background2"/>
          </w:tcPr>
          <w:p w14:paraId="59406A76"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38</w:t>
            </w:r>
          </w:p>
        </w:tc>
        <w:tc>
          <w:tcPr>
            <w:tcW w:w="853" w:type="pct"/>
            <w:shd w:val="clear" w:color="auto" w:fill="EEECE1" w:themeFill="background2"/>
          </w:tcPr>
          <w:p w14:paraId="1741126D"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52</w:t>
            </w:r>
          </w:p>
        </w:tc>
        <w:tc>
          <w:tcPr>
            <w:tcW w:w="841" w:type="pct"/>
            <w:shd w:val="clear" w:color="auto" w:fill="EEECE1" w:themeFill="background2"/>
          </w:tcPr>
          <w:p w14:paraId="366CA61B"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90</w:t>
            </w:r>
          </w:p>
        </w:tc>
      </w:tr>
      <w:tr w:rsidR="000D1E50" w:rsidRPr="008D2408" w14:paraId="4777C59B" w14:textId="77777777" w:rsidTr="00BB3522">
        <w:trPr>
          <w:trHeight w:val="255"/>
        </w:trPr>
        <w:tc>
          <w:tcPr>
            <w:tcW w:w="2452" w:type="pct"/>
          </w:tcPr>
          <w:p w14:paraId="3DB31E05"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No identifiable focus</w:t>
            </w:r>
          </w:p>
        </w:tc>
        <w:tc>
          <w:tcPr>
            <w:tcW w:w="853" w:type="pct"/>
          </w:tcPr>
          <w:p w14:paraId="1B93867A"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18.4 (7)</w:t>
            </w:r>
          </w:p>
        </w:tc>
        <w:tc>
          <w:tcPr>
            <w:tcW w:w="853" w:type="pct"/>
          </w:tcPr>
          <w:p w14:paraId="059AC167"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30.8 (16)</w:t>
            </w:r>
          </w:p>
        </w:tc>
        <w:tc>
          <w:tcPr>
            <w:tcW w:w="841" w:type="pct"/>
          </w:tcPr>
          <w:p w14:paraId="1CFA400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25.6 (23)</w:t>
            </w:r>
          </w:p>
        </w:tc>
      </w:tr>
      <w:tr w:rsidR="000D1E50" w:rsidRPr="008D2408" w14:paraId="784FD5EA" w14:textId="77777777" w:rsidTr="00BB3522">
        <w:trPr>
          <w:trHeight w:val="255"/>
        </w:trPr>
        <w:tc>
          <w:tcPr>
            <w:tcW w:w="2452" w:type="pct"/>
          </w:tcPr>
          <w:p w14:paraId="58E49C74"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Other clinical syndrome</w:t>
            </w:r>
          </w:p>
        </w:tc>
        <w:tc>
          <w:tcPr>
            <w:tcW w:w="853" w:type="pct"/>
          </w:tcPr>
          <w:p w14:paraId="5553037A"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23.7 (9)</w:t>
            </w:r>
          </w:p>
        </w:tc>
        <w:tc>
          <w:tcPr>
            <w:tcW w:w="853" w:type="pct"/>
          </w:tcPr>
          <w:p w14:paraId="6CB94A64"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21.2 (11)</w:t>
            </w:r>
          </w:p>
        </w:tc>
        <w:tc>
          <w:tcPr>
            <w:tcW w:w="841" w:type="pct"/>
          </w:tcPr>
          <w:p w14:paraId="1B67CDD3"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22.2 (20)</w:t>
            </w:r>
          </w:p>
        </w:tc>
      </w:tr>
      <w:tr w:rsidR="000D1E50" w:rsidRPr="008D2408" w14:paraId="09F9413C" w14:textId="77777777" w:rsidTr="00BB3522">
        <w:trPr>
          <w:trHeight w:val="255"/>
        </w:trPr>
        <w:tc>
          <w:tcPr>
            <w:tcW w:w="2452" w:type="pct"/>
          </w:tcPr>
          <w:p w14:paraId="29CE700A"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Device-related infection without metastatic focus</w:t>
            </w:r>
          </w:p>
        </w:tc>
        <w:tc>
          <w:tcPr>
            <w:tcW w:w="853" w:type="pct"/>
          </w:tcPr>
          <w:p w14:paraId="6FACF730"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26.3 (10)</w:t>
            </w:r>
          </w:p>
        </w:tc>
        <w:tc>
          <w:tcPr>
            <w:tcW w:w="853" w:type="pct"/>
          </w:tcPr>
          <w:p w14:paraId="5993D82F"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15.4 (8)</w:t>
            </w:r>
          </w:p>
        </w:tc>
        <w:tc>
          <w:tcPr>
            <w:tcW w:w="841" w:type="pct"/>
          </w:tcPr>
          <w:p w14:paraId="17D964B5"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20.0 (18)</w:t>
            </w:r>
          </w:p>
        </w:tc>
      </w:tr>
      <w:tr w:rsidR="000D1E50" w:rsidRPr="008D2408" w14:paraId="598B622A" w14:textId="77777777" w:rsidTr="00BB3522">
        <w:trPr>
          <w:trHeight w:val="255"/>
        </w:trPr>
        <w:tc>
          <w:tcPr>
            <w:tcW w:w="2452" w:type="pct"/>
          </w:tcPr>
          <w:p w14:paraId="3A48473B"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Skin and skin structure infection</w:t>
            </w:r>
          </w:p>
        </w:tc>
        <w:tc>
          <w:tcPr>
            <w:tcW w:w="853" w:type="pct"/>
          </w:tcPr>
          <w:p w14:paraId="01E17143"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7.9 (3)</w:t>
            </w:r>
          </w:p>
        </w:tc>
        <w:tc>
          <w:tcPr>
            <w:tcW w:w="853" w:type="pct"/>
          </w:tcPr>
          <w:p w14:paraId="40C2CE1D"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9.6 (5)</w:t>
            </w:r>
          </w:p>
        </w:tc>
        <w:tc>
          <w:tcPr>
            <w:tcW w:w="841" w:type="pct"/>
          </w:tcPr>
          <w:p w14:paraId="0C69FFEA"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8.9 (8)</w:t>
            </w:r>
          </w:p>
        </w:tc>
      </w:tr>
      <w:tr w:rsidR="000D1E50" w:rsidRPr="008D2408" w14:paraId="61554471" w14:textId="77777777" w:rsidTr="00BB3522">
        <w:trPr>
          <w:trHeight w:val="255"/>
        </w:trPr>
        <w:tc>
          <w:tcPr>
            <w:tcW w:w="2452" w:type="pct"/>
          </w:tcPr>
          <w:p w14:paraId="5341BAE6"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Urinary tract infection</w:t>
            </w:r>
          </w:p>
        </w:tc>
        <w:tc>
          <w:tcPr>
            <w:tcW w:w="853" w:type="pct"/>
          </w:tcPr>
          <w:p w14:paraId="1BABFB00"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10.5 (4)</w:t>
            </w:r>
          </w:p>
        </w:tc>
        <w:tc>
          <w:tcPr>
            <w:tcW w:w="853" w:type="pct"/>
          </w:tcPr>
          <w:p w14:paraId="2FC8E2A0"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5.8 (3)</w:t>
            </w:r>
          </w:p>
        </w:tc>
        <w:tc>
          <w:tcPr>
            <w:tcW w:w="841" w:type="pct"/>
          </w:tcPr>
          <w:p w14:paraId="48AAF3B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7.8 (7)</w:t>
            </w:r>
          </w:p>
        </w:tc>
      </w:tr>
      <w:tr w:rsidR="000D1E50" w:rsidRPr="008D2408" w14:paraId="206DC143" w14:textId="77777777" w:rsidTr="00BB3522">
        <w:trPr>
          <w:trHeight w:val="255"/>
        </w:trPr>
        <w:tc>
          <w:tcPr>
            <w:tcW w:w="2452" w:type="pct"/>
          </w:tcPr>
          <w:p w14:paraId="1F2F9864"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Intra-abdominal infection other than biliary tract</w:t>
            </w:r>
          </w:p>
        </w:tc>
        <w:tc>
          <w:tcPr>
            <w:tcW w:w="853" w:type="pct"/>
          </w:tcPr>
          <w:p w14:paraId="7FF5F909"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5.3 (2)</w:t>
            </w:r>
          </w:p>
        </w:tc>
        <w:tc>
          <w:tcPr>
            <w:tcW w:w="853" w:type="pct"/>
          </w:tcPr>
          <w:p w14:paraId="1A5FBDC4"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5.8 (3)</w:t>
            </w:r>
          </w:p>
        </w:tc>
        <w:tc>
          <w:tcPr>
            <w:tcW w:w="841" w:type="pct"/>
          </w:tcPr>
          <w:p w14:paraId="65FFC677"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5.6 (5)</w:t>
            </w:r>
          </w:p>
        </w:tc>
      </w:tr>
      <w:tr w:rsidR="000D1E50" w:rsidRPr="008D2408" w14:paraId="4F5BD27B" w14:textId="77777777" w:rsidTr="00BB3522">
        <w:trPr>
          <w:trHeight w:val="255"/>
        </w:trPr>
        <w:tc>
          <w:tcPr>
            <w:tcW w:w="2452" w:type="pct"/>
          </w:tcPr>
          <w:p w14:paraId="2D9BEEBF"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Biliary tract infection (including cholangitis)</w:t>
            </w:r>
          </w:p>
        </w:tc>
        <w:tc>
          <w:tcPr>
            <w:tcW w:w="853" w:type="pct"/>
          </w:tcPr>
          <w:p w14:paraId="5222F332"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5.3 (2)</w:t>
            </w:r>
          </w:p>
        </w:tc>
        <w:tc>
          <w:tcPr>
            <w:tcW w:w="853" w:type="pct"/>
          </w:tcPr>
          <w:p w14:paraId="21D8AEE4"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5.8 (3)</w:t>
            </w:r>
          </w:p>
        </w:tc>
        <w:tc>
          <w:tcPr>
            <w:tcW w:w="841" w:type="pct"/>
          </w:tcPr>
          <w:p w14:paraId="10BA1F9F"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5.6 (5)</w:t>
            </w:r>
          </w:p>
        </w:tc>
      </w:tr>
      <w:tr w:rsidR="000D1E50" w:rsidRPr="008D2408" w14:paraId="4C41BB2F" w14:textId="77777777" w:rsidTr="00BB3522">
        <w:trPr>
          <w:trHeight w:val="255"/>
        </w:trPr>
        <w:tc>
          <w:tcPr>
            <w:tcW w:w="2452" w:type="pct"/>
          </w:tcPr>
          <w:p w14:paraId="10A6899C"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Febrile neutropenia</w:t>
            </w:r>
          </w:p>
        </w:tc>
        <w:tc>
          <w:tcPr>
            <w:tcW w:w="853" w:type="pct"/>
          </w:tcPr>
          <w:p w14:paraId="5FF9DFBD"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2.6 (1)</w:t>
            </w:r>
          </w:p>
        </w:tc>
        <w:tc>
          <w:tcPr>
            <w:tcW w:w="853" w:type="pct"/>
          </w:tcPr>
          <w:p w14:paraId="10094D19"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3.8 (2)</w:t>
            </w:r>
          </w:p>
        </w:tc>
        <w:tc>
          <w:tcPr>
            <w:tcW w:w="841" w:type="pct"/>
          </w:tcPr>
          <w:p w14:paraId="4FDF8016"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3.3 (3)</w:t>
            </w:r>
          </w:p>
        </w:tc>
      </w:tr>
      <w:tr w:rsidR="000D1E50" w:rsidRPr="008D2408" w14:paraId="11896389" w14:textId="77777777" w:rsidTr="00BB3522">
        <w:trPr>
          <w:trHeight w:val="284"/>
        </w:trPr>
        <w:tc>
          <w:tcPr>
            <w:tcW w:w="2452" w:type="pct"/>
            <w:shd w:val="clear" w:color="auto" w:fill="EEECE1" w:themeFill="background2"/>
          </w:tcPr>
          <w:p w14:paraId="10B6E932" w14:textId="77777777" w:rsidR="000D1E50" w:rsidRPr="00962BF5" w:rsidRDefault="000D1E50" w:rsidP="00BB3522">
            <w:pPr>
              <w:pStyle w:val="TableParagraph"/>
              <w:spacing w:before="0"/>
              <w:ind w:right="-253"/>
              <w:rPr>
                <w:rFonts w:ascii="Arial" w:hAnsi="Arial" w:cs="Arial"/>
                <w:szCs w:val="18"/>
                <w:lang w:val="en-AU"/>
              </w:rPr>
            </w:pPr>
            <w:proofErr w:type="spellStart"/>
            <w:r w:rsidRPr="00962BF5">
              <w:rPr>
                <w:rFonts w:ascii="Arial" w:hAnsi="Arial" w:cs="Arial"/>
                <w:i/>
                <w:szCs w:val="18"/>
                <w:lang w:val="en-AU"/>
              </w:rPr>
              <w:t>Enterobacterales</w:t>
            </w:r>
            <w:proofErr w:type="spellEnd"/>
          </w:p>
        </w:tc>
        <w:tc>
          <w:tcPr>
            <w:tcW w:w="853" w:type="pct"/>
            <w:shd w:val="clear" w:color="auto" w:fill="EEECE1" w:themeFill="background2"/>
          </w:tcPr>
          <w:p w14:paraId="541CE4F3"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3,313</w:t>
            </w:r>
          </w:p>
        </w:tc>
        <w:tc>
          <w:tcPr>
            <w:tcW w:w="853" w:type="pct"/>
            <w:shd w:val="clear" w:color="auto" w:fill="EEECE1" w:themeFill="background2"/>
          </w:tcPr>
          <w:p w14:paraId="73882A8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3,716</w:t>
            </w:r>
          </w:p>
        </w:tc>
        <w:tc>
          <w:tcPr>
            <w:tcW w:w="841" w:type="pct"/>
            <w:shd w:val="clear" w:color="auto" w:fill="EEECE1" w:themeFill="background2"/>
          </w:tcPr>
          <w:p w14:paraId="49D528C1"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7,029</w:t>
            </w:r>
          </w:p>
        </w:tc>
      </w:tr>
      <w:tr w:rsidR="000D1E50" w:rsidRPr="008D2408" w14:paraId="519B94F3" w14:textId="77777777" w:rsidTr="00BB3522">
        <w:trPr>
          <w:trHeight w:val="255"/>
        </w:trPr>
        <w:tc>
          <w:tcPr>
            <w:tcW w:w="2452" w:type="pct"/>
          </w:tcPr>
          <w:p w14:paraId="5EBC3611"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Urinary tract infection</w:t>
            </w:r>
          </w:p>
        </w:tc>
        <w:tc>
          <w:tcPr>
            <w:tcW w:w="853" w:type="pct"/>
          </w:tcPr>
          <w:p w14:paraId="757305F6"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52.9 (1,752)</w:t>
            </w:r>
          </w:p>
        </w:tc>
        <w:tc>
          <w:tcPr>
            <w:tcW w:w="853" w:type="pct"/>
          </w:tcPr>
          <w:p w14:paraId="58B89BC3"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37.9 (1,410)</w:t>
            </w:r>
          </w:p>
        </w:tc>
        <w:tc>
          <w:tcPr>
            <w:tcW w:w="841" w:type="pct"/>
          </w:tcPr>
          <w:p w14:paraId="3D3C692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45.0 (3,162)</w:t>
            </w:r>
          </w:p>
        </w:tc>
      </w:tr>
      <w:tr w:rsidR="000D1E50" w:rsidRPr="008D2408" w14:paraId="319701AF" w14:textId="77777777" w:rsidTr="00BB3522">
        <w:trPr>
          <w:trHeight w:val="255"/>
        </w:trPr>
        <w:tc>
          <w:tcPr>
            <w:tcW w:w="2452" w:type="pct"/>
          </w:tcPr>
          <w:p w14:paraId="58AE118E"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Biliary tract infection (including cholangitis)</w:t>
            </w:r>
          </w:p>
        </w:tc>
        <w:tc>
          <w:tcPr>
            <w:tcW w:w="853" w:type="pct"/>
          </w:tcPr>
          <w:p w14:paraId="28E46847"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13.7 (454)</w:t>
            </w:r>
          </w:p>
        </w:tc>
        <w:tc>
          <w:tcPr>
            <w:tcW w:w="853" w:type="pct"/>
          </w:tcPr>
          <w:p w14:paraId="5D8130A7"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17.2 (640)</w:t>
            </w:r>
          </w:p>
        </w:tc>
        <w:tc>
          <w:tcPr>
            <w:tcW w:w="841" w:type="pct"/>
          </w:tcPr>
          <w:p w14:paraId="40344DB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15.6 (1,094)</w:t>
            </w:r>
          </w:p>
        </w:tc>
      </w:tr>
      <w:tr w:rsidR="000D1E50" w:rsidRPr="008D2408" w14:paraId="13E87EF8" w14:textId="77777777" w:rsidTr="00BB3522">
        <w:trPr>
          <w:trHeight w:val="255"/>
        </w:trPr>
        <w:tc>
          <w:tcPr>
            <w:tcW w:w="2452" w:type="pct"/>
          </w:tcPr>
          <w:p w14:paraId="09286EFE"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Intra-abdominal infection other than biliary tract</w:t>
            </w:r>
          </w:p>
        </w:tc>
        <w:tc>
          <w:tcPr>
            <w:tcW w:w="853" w:type="pct"/>
          </w:tcPr>
          <w:p w14:paraId="6F36C6A2"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9.3 (309)</w:t>
            </w:r>
          </w:p>
        </w:tc>
        <w:tc>
          <w:tcPr>
            <w:tcW w:w="853" w:type="pct"/>
          </w:tcPr>
          <w:p w14:paraId="236F362E"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12.2 (454)</w:t>
            </w:r>
          </w:p>
        </w:tc>
        <w:tc>
          <w:tcPr>
            <w:tcW w:w="841" w:type="pct"/>
          </w:tcPr>
          <w:p w14:paraId="7C7E49F7"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10.9 (763)</w:t>
            </w:r>
          </w:p>
        </w:tc>
      </w:tr>
      <w:tr w:rsidR="000D1E50" w:rsidRPr="008D2408" w14:paraId="41C52A73" w14:textId="77777777" w:rsidTr="00BB3522">
        <w:trPr>
          <w:trHeight w:val="255"/>
        </w:trPr>
        <w:tc>
          <w:tcPr>
            <w:tcW w:w="2452" w:type="pct"/>
          </w:tcPr>
          <w:p w14:paraId="595BBBD8"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Febrile neutropenia</w:t>
            </w:r>
          </w:p>
        </w:tc>
        <w:tc>
          <w:tcPr>
            <w:tcW w:w="853" w:type="pct"/>
          </w:tcPr>
          <w:p w14:paraId="2F423FD0"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7.8 (259)</w:t>
            </w:r>
          </w:p>
        </w:tc>
        <w:tc>
          <w:tcPr>
            <w:tcW w:w="853" w:type="pct"/>
          </w:tcPr>
          <w:p w14:paraId="1B96C916"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10.0 (373)</w:t>
            </w:r>
          </w:p>
        </w:tc>
        <w:tc>
          <w:tcPr>
            <w:tcW w:w="841" w:type="pct"/>
          </w:tcPr>
          <w:p w14:paraId="02ACFF27"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9.0 (632)</w:t>
            </w:r>
          </w:p>
        </w:tc>
      </w:tr>
      <w:tr w:rsidR="000D1E50" w:rsidRPr="008D2408" w14:paraId="4677BB1E" w14:textId="77777777" w:rsidTr="00BB3522">
        <w:trPr>
          <w:trHeight w:val="255"/>
        </w:trPr>
        <w:tc>
          <w:tcPr>
            <w:tcW w:w="2452" w:type="pct"/>
          </w:tcPr>
          <w:p w14:paraId="43FA48DC"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No identifiable focus</w:t>
            </w:r>
          </w:p>
        </w:tc>
        <w:tc>
          <w:tcPr>
            <w:tcW w:w="853" w:type="pct"/>
          </w:tcPr>
          <w:p w14:paraId="73C9EA8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6.4 (211)</w:t>
            </w:r>
          </w:p>
        </w:tc>
        <w:tc>
          <w:tcPr>
            <w:tcW w:w="853" w:type="pct"/>
          </w:tcPr>
          <w:p w14:paraId="2437F9C4"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8.9 (331)</w:t>
            </w:r>
          </w:p>
        </w:tc>
        <w:tc>
          <w:tcPr>
            <w:tcW w:w="841" w:type="pct"/>
          </w:tcPr>
          <w:p w14:paraId="1275A641"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7.7 (542)</w:t>
            </w:r>
          </w:p>
        </w:tc>
      </w:tr>
      <w:tr w:rsidR="000D1E50" w:rsidRPr="008D2408" w14:paraId="4602E742" w14:textId="77777777" w:rsidTr="00BB3522">
        <w:trPr>
          <w:trHeight w:val="255"/>
        </w:trPr>
        <w:tc>
          <w:tcPr>
            <w:tcW w:w="2452" w:type="pct"/>
          </w:tcPr>
          <w:p w14:paraId="7A524DE1"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Other clinical syndrome</w:t>
            </w:r>
          </w:p>
        </w:tc>
        <w:tc>
          <w:tcPr>
            <w:tcW w:w="853" w:type="pct"/>
          </w:tcPr>
          <w:p w14:paraId="4282A4BA"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4.1 (137)</w:t>
            </w:r>
          </w:p>
        </w:tc>
        <w:tc>
          <w:tcPr>
            <w:tcW w:w="853" w:type="pct"/>
          </w:tcPr>
          <w:p w14:paraId="28F6544E"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5.8 (217)</w:t>
            </w:r>
          </w:p>
        </w:tc>
        <w:tc>
          <w:tcPr>
            <w:tcW w:w="841" w:type="pct"/>
          </w:tcPr>
          <w:p w14:paraId="0D0CFAE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5.0 (354)</w:t>
            </w:r>
          </w:p>
        </w:tc>
      </w:tr>
      <w:tr w:rsidR="000D1E50" w:rsidRPr="008D2408" w14:paraId="25707CFD" w14:textId="77777777" w:rsidTr="00BB3522">
        <w:trPr>
          <w:trHeight w:val="255"/>
        </w:trPr>
        <w:tc>
          <w:tcPr>
            <w:tcW w:w="2452" w:type="pct"/>
          </w:tcPr>
          <w:p w14:paraId="786E994D"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Device-related infection without metastatic focus</w:t>
            </w:r>
          </w:p>
        </w:tc>
        <w:tc>
          <w:tcPr>
            <w:tcW w:w="853" w:type="pct"/>
          </w:tcPr>
          <w:p w14:paraId="45FC265E"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3.7 (121)</w:t>
            </w:r>
          </w:p>
        </w:tc>
        <w:tc>
          <w:tcPr>
            <w:tcW w:w="853" w:type="pct"/>
          </w:tcPr>
          <w:p w14:paraId="7558C6AD"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4.0 (149)</w:t>
            </w:r>
          </w:p>
        </w:tc>
        <w:tc>
          <w:tcPr>
            <w:tcW w:w="841" w:type="pct"/>
          </w:tcPr>
          <w:p w14:paraId="69CAD594"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3.8 (270)</w:t>
            </w:r>
          </w:p>
        </w:tc>
      </w:tr>
      <w:tr w:rsidR="000D1E50" w:rsidRPr="008D2408" w14:paraId="743FB70D" w14:textId="77777777" w:rsidTr="00BB3522">
        <w:trPr>
          <w:trHeight w:val="255"/>
        </w:trPr>
        <w:tc>
          <w:tcPr>
            <w:tcW w:w="2452" w:type="pct"/>
          </w:tcPr>
          <w:p w14:paraId="6777B0CD"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Skin and skin structure infection</w:t>
            </w:r>
          </w:p>
        </w:tc>
        <w:tc>
          <w:tcPr>
            <w:tcW w:w="853" w:type="pct"/>
          </w:tcPr>
          <w:p w14:paraId="75C69FD5"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1.4 (47)</w:t>
            </w:r>
          </w:p>
        </w:tc>
        <w:tc>
          <w:tcPr>
            <w:tcW w:w="853" w:type="pct"/>
          </w:tcPr>
          <w:p w14:paraId="5FEE95C7"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2.3 (86)</w:t>
            </w:r>
          </w:p>
        </w:tc>
        <w:tc>
          <w:tcPr>
            <w:tcW w:w="841" w:type="pct"/>
          </w:tcPr>
          <w:p w14:paraId="5EF4E69B"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1.9 (133)</w:t>
            </w:r>
          </w:p>
        </w:tc>
      </w:tr>
      <w:tr w:rsidR="000D1E50" w:rsidRPr="008D2408" w14:paraId="7DEC3548" w14:textId="77777777" w:rsidTr="00BB3522">
        <w:trPr>
          <w:trHeight w:val="255"/>
        </w:trPr>
        <w:tc>
          <w:tcPr>
            <w:tcW w:w="2452" w:type="pct"/>
          </w:tcPr>
          <w:p w14:paraId="4B5E5965"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Osteomyelitis/septic arthritis</w:t>
            </w:r>
          </w:p>
        </w:tc>
        <w:tc>
          <w:tcPr>
            <w:tcW w:w="853" w:type="pct"/>
          </w:tcPr>
          <w:p w14:paraId="7D985247"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0.4 (13)</w:t>
            </w:r>
          </w:p>
        </w:tc>
        <w:tc>
          <w:tcPr>
            <w:tcW w:w="853" w:type="pct"/>
          </w:tcPr>
          <w:p w14:paraId="57995EC9"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1.1 (41)</w:t>
            </w:r>
          </w:p>
        </w:tc>
        <w:tc>
          <w:tcPr>
            <w:tcW w:w="841" w:type="pct"/>
          </w:tcPr>
          <w:p w14:paraId="31D61B90"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0.8 (54)</w:t>
            </w:r>
          </w:p>
        </w:tc>
      </w:tr>
      <w:tr w:rsidR="000D1E50" w:rsidRPr="008D2408" w14:paraId="36D61523" w14:textId="77777777" w:rsidTr="00BB3522">
        <w:trPr>
          <w:trHeight w:val="255"/>
        </w:trPr>
        <w:tc>
          <w:tcPr>
            <w:tcW w:w="2452" w:type="pct"/>
          </w:tcPr>
          <w:p w14:paraId="69C5006B" w14:textId="77777777" w:rsidR="000D1E50" w:rsidRPr="00962BF5" w:rsidRDefault="000D1E50" w:rsidP="00BB3522">
            <w:pPr>
              <w:pStyle w:val="TableParagraph"/>
              <w:spacing w:before="0"/>
              <w:ind w:right="-253"/>
              <w:rPr>
                <w:rFonts w:ascii="Arial" w:hAnsi="Arial" w:cs="Arial"/>
                <w:szCs w:val="18"/>
                <w:lang w:val="en-AU"/>
              </w:rPr>
            </w:pPr>
            <w:r w:rsidRPr="00962BF5">
              <w:rPr>
                <w:rFonts w:ascii="Arial" w:hAnsi="Arial" w:cs="Arial"/>
                <w:color w:val="000000"/>
                <w:szCs w:val="18"/>
              </w:rPr>
              <w:t>Device-related infection with metastatic focus</w:t>
            </w:r>
          </w:p>
        </w:tc>
        <w:tc>
          <w:tcPr>
            <w:tcW w:w="853" w:type="pct"/>
          </w:tcPr>
          <w:p w14:paraId="45ADED0D"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0.3 (10)</w:t>
            </w:r>
          </w:p>
        </w:tc>
        <w:tc>
          <w:tcPr>
            <w:tcW w:w="853" w:type="pct"/>
          </w:tcPr>
          <w:p w14:paraId="3C6BDFF1"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0.4 (15)</w:t>
            </w:r>
          </w:p>
        </w:tc>
        <w:tc>
          <w:tcPr>
            <w:tcW w:w="841" w:type="pct"/>
          </w:tcPr>
          <w:p w14:paraId="117B00B0"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0.4 (25)</w:t>
            </w:r>
          </w:p>
        </w:tc>
      </w:tr>
      <w:tr w:rsidR="000D1E50" w:rsidRPr="008D2408" w14:paraId="7509C922" w14:textId="77777777" w:rsidTr="00BB3522">
        <w:trPr>
          <w:trHeight w:val="283"/>
        </w:trPr>
        <w:tc>
          <w:tcPr>
            <w:tcW w:w="2452" w:type="pct"/>
            <w:shd w:val="clear" w:color="auto" w:fill="EEECE1" w:themeFill="background2"/>
          </w:tcPr>
          <w:p w14:paraId="4DF5B834"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i/>
                <w:szCs w:val="18"/>
                <w:lang w:val="en-AU"/>
              </w:rPr>
              <w:t>Pseudomonas aeruginosa</w:t>
            </w:r>
          </w:p>
        </w:tc>
        <w:tc>
          <w:tcPr>
            <w:tcW w:w="853" w:type="pct"/>
            <w:shd w:val="clear" w:color="auto" w:fill="EEECE1" w:themeFill="background2"/>
          </w:tcPr>
          <w:p w14:paraId="66A89095"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225</w:t>
            </w:r>
          </w:p>
        </w:tc>
        <w:tc>
          <w:tcPr>
            <w:tcW w:w="853" w:type="pct"/>
            <w:shd w:val="clear" w:color="auto" w:fill="EEECE1" w:themeFill="background2"/>
          </w:tcPr>
          <w:p w14:paraId="6BBFA155"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434</w:t>
            </w:r>
          </w:p>
        </w:tc>
        <w:tc>
          <w:tcPr>
            <w:tcW w:w="841" w:type="pct"/>
            <w:shd w:val="clear" w:color="auto" w:fill="EEECE1" w:themeFill="background2"/>
          </w:tcPr>
          <w:p w14:paraId="319D27BA"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659</w:t>
            </w:r>
          </w:p>
        </w:tc>
      </w:tr>
      <w:tr w:rsidR="000D1E50" w:rsidRPr="008D2408" w14:paraId="78D104AB" w14:textId="77777777" w:rsidTr="00BB3522">
        <w:trPr>
          <w:trHeight w:val="255"/>
        </w:trPr>
        <w:tc>
          <w:tcPr>
            <w:tcW w:w="2452" w:type="pct"/>
          </w:tcPr>
          <w:p w14:paraId="137610E5"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Urinary tract infection</w:t>
            </w:r>
          </w:p>
        </w:tc>
        <w:tc>
          <w:tcPr>
            <w:tcW w:w="853" w:type="pct"/>
          </w:tcPr>
          <w:p w14:paraId="3372D844"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19.6 (44)</w:t>
            </w:r>
          </w:p>
        </w:tc>
        <w:tc>
          <w:tcPr>
            <w:tcW w:w="853" w:type="pct"/>
          </w:tcPr>
          <w:p w14:paraId="57DF6F96"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25.3 (110)</w:t>
            </w:r>
          </w:p>
        </w:tc>
        <w:tc>
          <w:tcPr>
            <w:tcW w:w="841" w:type="pct"/>
          </w:tcPr>
          <w:p w14:paraId="31C8A0E3"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23.4 (154)</w:t>
            </w:r>
          </w:p>
        </w:tc>
      </w:tr>
      <w:tr w:rsidR="000D1E50" w:rsidRPr="008D2408" w14:paraId="65DD3277" w14:textId="77777777" w:rsidTr="00BB3522">
        <w:trPr>
          <w:trHeight w:val="255"/>
        </w:trPr>
        <w:tc>
          <w:tcPr>
            <w:tcW w:w="2452" w:type="pct"/>
          </w:tcPr>
          <w:p w14:paraId="05AD1D05"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Febrile neutropenia</w:t>
            </w:r>
          </w:p>
        </w:tc>
        <w:tc>
          <w:tcPr>
            <w:tcW w:w="853" w:type="pct"/>
          </w:tcPr>
          <w:p w14:paraId="5D3EF6E5"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24.0 (54)</w:t>
            </w:r>
          </w:p>
        </w:tc>
        <w:tc>
          <w:tcPr>
            <w:tcW w:w="853" w:type="pct"/>
          </w:tcPr>
          <w:p w14:paraId="5392A43B"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19.4 (84)</w:t>
            </w:r>
          </w:p>
        </w:tc>
        <w:tc>
          <w:tcPr>
            <w:tcW w:w="841" w:type="pct"/>
          </w:tcPr>
          <w:p w14:paraId="3BB33AA2"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20.9 (138)</w:t>
            </w:r>
          </w:p>
        </w:tc>
      </w:tr>
      <w:tr w:rsidR="000D1E50" w:rsidRPr="008D2408" w14:paraId="0505E9EF" w14:textId="77777777" w:rsidTr="00BB3522">
        <w:trPr>
          <w:trHeight w:val="255"/>
        </w:trPr>
        <w:tc>
          <w:tcPr>
            <w:tcW w:w="2452" w:type="pct"/>
          </w:tcPr>
          <w:p w14:paraId="71E5E25C"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Other clinical syndrome</w:t>
            </w:r>
          </w:p>
        </w:tc>
        <w:tc>
          <w:tcPr>
            <w:tcW w:w="853" w:type="pct"/>
          </w:tcPr>
          <w:p w14:paraId="1B29C92D"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8.4 (19)</w:t>
            </w:r>
          </w:p>
        </w:tc>
        <w:tc>
          <w:tcPr>
            <w:tcW w:w="853" w:type="pct"/>
          </w:tcPr>
          <w:p w14:paraId="2D17909A"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11.5 (50)</w:t>
            </w:r>
          </w:p>
        </w:tc>
        <w:tc>
          <w:tcPr>
            <w:tcW w:w="841" w:type="pct"/>
          </w:tcPr>
          <w:p w14:paraId="7C1321D5"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10.5 (69)</w:t>
            </w:r>
          </w:p>
        </w:tc>
      </w:tr>
      <w:tr w:rsidR="000D1E50" w:rsidRPr="008D2408" w14:paraId="62B93EA1" w14:textId="77777777" w:rsidTr="00BB3522">
        <w:trPr>
          <w:trHeight w:val="255"/>
        </w:trPr>
        <w:tc>
          <w:tcPr>
            <w:tcW w:w="2452" w:type="pct"/>
          </w:tcPr>
          <w:p w14:paraId="4EEC2B8C"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Device-related infection without metastatic focus</w:t>
            </w:r>
          </w:p>
        </w:tc>
        <w:tc>
          <w:tcPr>
            <w:tcW w:w="853" w:type="pct"/>
          </w:tcPr>
          <w:p w14:paraId="554F7CC4"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13.8 (31)</w:t>
            </w:r>
          </w:p>
        </w:tc>
        <w:tc>
          <w:tcPr>
            <w:tcW w:w="853" w:type="pct"/>
          </w:tcPr>
          <w:p w14:paraId="65723C0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8.5 (37)</w:t>
            </w:r>
          </w:p>
        </w:tc>
        <w:tc>
          <w:tcPr>
            <w:tcW w:w="841" w:type="pct"/>
          </w:tcPr>
          <w:p w14:paraId="6A76982F"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10.3 (68)</w:t>
            </w:r>
          </w:p>
        </w:tc>
      </w:tr>
      <w:tr w:rsidR="000D1E50" w:rsidRPr="008D2408" w14:paraId="770E775E" w14:textId="77777777" w:rsidTr="00BB3522">
        <w:trPr>
          <w:trHeight w:val="255"/>
        </w:trPr>
        <w:tc>
          <w:tcPr>
            <w:tcW w:w="2452" w:type="pct"/>
          </w:tcPr>
          <w:p w14:paraId="77A4947B"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Skin and skin structure infection</w:t>
            </w:r>
          </w:p>
        </w:tc>
        <w:tc>
          <w:tcPr>
            <w:tcW w:w="853" w:type="pct"/>
          </w:tcPr>
          <w:p w14:paraId="7FE12565"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9.8 (22)</w:t>
            </w:r>
          </w:p>
        </w:tc>
        <w:tc>
          <w:tcPr>
            <w:tcW w:w="853" w:type="pct"/>
          </w:tcPr>
          <w:p w14:paraId="7B64977D"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9.4 (41)</w:t>
            </w:r>
          </w:p>
        </w:tc>
        <w:tc>
          <w:tcPr>
            <w:tcW w:w="841" w:type="pct"/>
          </w:tcPr>
          <w:p w14:paraId="5D1483BB"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9.6 (63)</w:t>
            </w:r>
          </w:p>
        </w:tc>
      </w:tr>
      <w:tr w:rsidR="000D1E50" w:rsidRPr="008D2408" w14:paraId="0112B60E" w14:textId="77777777" w:rsidTr="00BB3522">
        <w:trPr>
          <w:trHeight w:val="255"/>
        </w:trPr>
        <w:tc>
          <w:tcPr>
            <w:tcW w:w="2452" w:type="pct"/>
          </w:tcPr>
          <w:p w14:paraId="01065A92"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Intra-abdominal infection other than biliary tract</w:t>
            </w:r>
          </w:p>
        </w:tc>
        <w:tc>
          <w:tcPr>
            <w:tcW w:w="853" w:type="pct"/>
          </w:tcPr>
          <w:p w14:paraId="6BCD4B9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7.6 (17)</w:t>
            </w:r>
          </w:p>
        </w:tc>
        <w:tc>
          <w:tcPr>
            <w:tcW w:w="853" w:type="pct"/>
          </w:tcPr>
          <w:p w14:paraId="3DDA7ED5"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9.2 (40)</w:t>
            </w:r>
          </w:p>
        </w:tc>
        <w:tc>
          <w:tcPr>
            <w:tcW w:w="841" w:type="pct"/>
          </w:tcPr>
          <w:p w14:paraId="02408A9F"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8.6 (57)</w:t>
            </w:r>
          </w:p>
        </w:tc>
      </w:tr>
      <w:tr w:rsidR="000D1E50" w:rsidRPr="008D2408" w14:paraId="003D0B98" w14:textId="77777777" w:rsidTr="00BB3522">
        <w:trPr>
          <w:trHeight w:val="255"/>
        </w:trPr>
        <w:tc>
          <w:tcPr>
            <w:tcW w:w="2452" w:type="pct"/>
          </w:tcPr>
          <w:p w14:paraId="45DEE4B8"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No identifiable focus</w:t>
            </w:r>
          </w:p>
        </w:tc>
        <w:tc>
          <w:tcPr>
            <w:tcW w:w="853" w:type="pct"/>
          </w:tcPr>
          <w:p w14:paraId="12F94912"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8.4 (19)</w:t>
            </w:r>
          </w:p>
        </w:tc>
        <w:tc>
          <w:tcPr>
            <w:tcW w:w="853" w:type="pct"/>
          </w:tcPr>
          <w:p w14:paraId="0075034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8.5 (37)</w:t>
            </w:r>
          </w:p>
        </w:tc>
        <w:tc>
          <w:tcPr>
            <w:tcW w:w="841" w:type="pct"/>
          </w:tcPr>
          <w:p w14:paraId="240C203A"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8.5 (56)</w:t>
            </w:r>
          </w:p>
        </w:tc>
      </w:tr>
      <w:tr w:rsidR="000D1E50" w:rsidRPr="008D2408" w14:paraId="1501E506" w14:textId="77777777" w:rsidTr="00BB3522">
        <w:trPr>
          <w:trHeight w:val="255"/>
        </w:trPr>
        <w:tc>
          <w:tcPr>
            <w:tcW w:w="2452" w:type="pct"/>
          </w:tcPr>
          <w:p w14:paraId="40F27FE0"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Biliary tract infection (including cholangitis)</w:t>
            </w:r>
          </w:p>
        </w:tc>
        <w:tc>
          <w:tcPr>
            <w:tcW w:w="853" w:type="pct"/>
          </w:tcPr>
          <w:p w14:paraId="322098AB"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5.8 (13)</w:t>
            </w:r>
          </w:p>
        </w:tc>
        <w:tc>
          <w:tcPr>
            <w:tcW w:w="853" w:type="pct"/>
          </w:tcPr>
          <w:p w14:paraId="278DB1F6"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6.5 (28)</w:t>
            </w:r>
          </w:p>
        </w:tc>
        <w:tc>
          <w:tcPr>
            <w:tcW w:w="841" w:type="pct"/>
          </w:tcPr>
          <w:p w14:paraId="01F0FC0B"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6.2 (41)</w:t>
            </w:r>
          </w:p>
        </w:tc>
      </w:tr>
      <w:tr w:rsidR="000D1E50" w:rsidRPr="008D2408" w14:paraId="27FEDED6" w14:textId="77777777" w:rsidTr="00BB3522">
        <w:trPr>
          <w:trHeight w:val="255"/>
        </w:trPr>
        <w:tc>
          <w:tcPr>
            <w:tcW w:w="2452" w:type="pct"/>
          </w:tcPr>
          <w:p w14:paraId="04BBE569"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Device-related infection with metastatic focus</w:t>
            </w:r>
          </w:p>
        </w:tc>
        <w:tc>
          <w:tcPr>
            <w:tcW w:w="853" w:type="pct"/>
          </w:tcPr>
          <w:p w14:paraId="375CA98A"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1.3 (3)</w:t>
            </w:r>
          </w:p>
        </w:tc>
        <w:tc>
          <w:tcPr>
            <w:tcW w:w="853" w:type="pct"/>
          </w:tcPr>
          <w:p w14:paraId="78E0D60A"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1.4 (6)</w:t>
            </w:r>
          </w:p>
        </w:tc>
        <w:tc>
          <w:tcPr>
            <w:tcW w:w="841" w:type="pct"/>
          </w:tcPr>
          <w:p w14:paraId="648045B3"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1.4 (9)</w:t>
            </w:r>
          </w:p>
        </w:tc>
      </w:tr>
      <w:tr w:rsidR="000D1E50" w:rsidRPr="008D2408" w14:paraId="408E2C41" w14:textId="77777777" w:rsidTr="00BB3522">
        <w:trPr>
          <w:trHeight w:val="255"/>
        </w:trPr>
        <w:tc>
          <w:tcPr>
            <w:tcW w:w="2452" w:type="pct"/>
          </w:tcPr>
          <w:p w14:paraId="77B7866A" w14:textId="77777777" w:rsidR="000D1E50" w:rsidRPr="00962BF5" w:rsidRDefault="000D1E50" w:rsidP="00BB3522">
            <w:pPr>
              <w:pStyle w:val="TableParagraph"/>
              <w:spacing w:before="0"/>
              <w:ind w:right="-253"/>
              <w:rPr>
                <w:rFonts w:ascii="Arial" w:hAnsi="Arial" w:cs="Arial"/>
                <w:color w:val="000000"/>
                <w:szCs w:val="18"/>
                <w:lang w:val="en-AU"/>
              </w:rPr>
            </w:pPr>
            <w:r w:rsidRPr="00962BF5">
              <w:rPr>
                <w:rFonts w:ascii="Arial" w:hAnsi="Arial" w:cs="Arial"/>
                <w:color w:val="000000"/>
                <w:szCs w:val="18"/>
              </w:rPr>
              <w:t>Osteomyelitis/septic arthritis</w:t>
            </w:r>
          </w:p>
        </w:tc>
        <w:tc>
          <w:tcPr>
            <w:tcW w:w="853" w:type="pct"/>
          </w:tcPr>
          <w:p w14:paraId="56AC8612"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1.3 (3)</w:t>
            </w:r>
          </w:p>
        </w:tc>
        <w:tc>
          <w:tcPr>
            <w:tcW w:w="853" w:type="pct"/>
          </w:tcPr>
          <w:p w14:paraId="33A03A3B"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0.2 (1)</w:t>
            </w:r>
          </w:p>
        </w:tc>
        <w:tc>
          <w:tcPr>
            <w:tcW w:w="841" w:type="pct"/>
          </w:tcPr>
          <w:p w14:paraId="24E6AD2C" w14:textId="77777777" w:rsidR="000D1E50" w:rsidRPr="00962BF5" w:rsidRDefault="000D1E50" w:rsidP="00BB3522">
            <w:pPr>
              <w:pStyle w:val="TableParagraph"/>
              <w:spacing w:before="0"/>
              <w:jc w:val="center"/>
              <w:rPr>
                <w:rFonts w:ascii="Arial" w:hAnsi="Arial" w:cs="Arial"/>
                <w:szCs w:val="18"/>
                <w:lang w:val="en-AU"/>
              </w:rPr>
            </w:pPr>
            <w:r w:rsidRPr="00962BF5">
              <w:rPr>
                <w:rFonts w:ascii="Arial" w:hAnsi="Arial" w:cs="Arial"/>
                <w:szCs w:val="18"/>
              </w:rPr>
              <w:t>0.6 (4)</w:t>
            </w:r>
          </w:p>
        </w:tc>
      </w:tr>
    </w:tbl>
    <w:p w14:paraId="33EEBF8B" w14:textId="0B6BE73B" w:rsidR="000D1E50" w:rsidRPr="000D1E50" w:rsidRDefault="000D1E50" w:rsidP="000D1E50">
      <w:pPr>
        <w:pStyle w:val="Tableandfigurenotes"/>
        <w:tabs>
          <w:tab w:val="clear" w:pos="426"/>
        </w:tabs>
        <w:spacing w:before="120" w:after="240" w:line="240" w:lineRule="auto"/>
        <w:ind w:left="284" w:hanging="284"/>
        <w:rPr>
          <w:i/>
          <w:w w:val="100"/>
          <w:sz w:val="16"/>
          <w:szCs w:val="16"/>
        </w:rPr>
      </w:pPr>
      <w:r w:rsidRPr="00762F07">
        <w:rPr>
          <w:w w:val="100"/>
          <w:sz w:val="16"/>
          <w:szCs w:val="16"/>
        </w:rPr>
        <w:t>*</w:t>
      </w:r>
      <w:r w:rsidRPr="00762F07">
        <w:rPr>
          <w:w w:val="100"/>
          <w:sz w:val="16"/>
          <w:szCs w:val="16"/>
        </w:rPr>
        <w:tab/>
      </w:r>
      <w:r w:rsidRPr="00762F07">
        <w:rPr>
          <w:i/>
          <w:w w:val="100"/>
          <w:sz w:val="16"/>
          <w:szCs w:val="16"/>
        </w:rPr>
        <w:t>Acinetobacter</w:t>
      </w:r>
      <w:r w:rsidRPr="00762F07">
        <w:rPr>
          <w:w w:val="100"/>
          <w:sz w:val="16"/>
          <w:szCs w:val="16"/>
        </w:rPr>
        <w:t xml:space="preserve">, </w:t>
      </w:r>
      <w:proofErr w:type="spellStart"/>
      <w:r w:rsidRPr="00762F07">
        <w:rPr>
          <w:i/>
          <w:iCs/>
          <w:w w:val="100"/>
          <w:sz w:val="16"/>
          <w:szCs w:val="16"/>
        </w:rPr>
        <w:t>Enterobacterales</w:t>
      </w:r>
      <w:proofErr w:type="spellEnd"/>
      <w:r w:rsidRPr="00762F07">
        <w:rPr>
          <w:spacing w:val="-8"/>
          <w:w w:val="100"/>
          <w:sz w:val="16"/>
          <w:szCs w:val="16"/>
        </w:rPr>
        <w:t xml:space="preserve"> </w:t>
      </w:r>
      <w:r w:rsidRPr="00762F07">
        <w:rPr>
          <w:w w:val="100"/>
          <w:sz w:val="16"/>
          <w:szCs w:val="16"/>
        </w:rPr>
        <w:t>and</w:t>
      </w:r>
      <w:r w:rsidRPr="00762F07">
        <w:rPr>
          <w:spacing w:val="-7"/>
          <w:w w:val="100"/>
          <w:sz w:val="16"/>
          <w:szCs w:val="16"/>
        </w:rPr>
        <w:t xml:space="preserve"> </w:t>
      </w:r>
      <w:r w:rsidRPr="00762F07">
        <w:rPr>
          <w:i/>
          <w:w w:val="100"/>
          <w:sz w:val="16"/>
          <w:szCs w:val="16"/>
        </w:rPr>
        <w:t>Pseudomonas</w:t>
      </w:r>
      <w:r w:rsidRPr="00762F07">
        <w:rPr>
          <w:i/>
          <w:spacing w:val="-12"/>
          <w:w w:val="100"/>
          <w:sz w:val="16"/>
          <w:szCs w:val="16"/>
        </w:rPr>
        <w:t xml:space="preserve"> </w:t>
      </w:r>
      <w:r w:rsidRPr="00762F07">
        <w:rPr>
          <w:i/>
          <w:w w:val="100"/>
          <w:sz w:val="16"/>
          <w:szCs w:val="16"/>
        </w:rPr>
        <w:t>aeruginosa</w:t>
      </w:r>
    </w:p>
    <w:p w14:paraId="5FA465F5" w14:textId="77777777" w:rsidR="00193B84" w:rsidRDefault="00193B84">
      <w:pPr>
        <w:spacing w:after="80"/>
      </w:pPr>
      <w:r>
        <w:br w:type="page"/>
      </w:r>
    </w:p>
    <w:p w14:paraId="354A3C84" w14:textId="0B9EA173" w:rsidR="000D1E50" w:rsidRDefault="000D1E50" w:rsidP="000D1E50">
      <w:r w:rsidRPr="00F30FBB">
        <w:lastRenderedPageBreak/>
        <w:t xml:space="preserve">Urinary tract infection was the most frequent principal manifestation for </w:t>
      </w:r>
      <w:r w:rsidR="00D25590">
        <w:t>community-onset</w:t>
      </w:r>
      <w:r w:rsidRPr="00F30FBB">
        <w:t xml:space="preserve"> episodes caused by </w:t>
      </w:r>
      <w:proofErr w:type="spellStart"/>
      <w:r w:rsidRPr="004E0D96">
        <w:rPr>
          <w:i/>
        </w:rPr>
        <w:t>Enterobacterales</w:t>
      </w:r>
      <w:proofErr w:type="spellEnd"/>
      <w:r>
        <w:rPr>
          <w:iCs/>
        </w:rPr>
        <w:t xml:space="preserve"> (51.7%) and </w:t>
      </w:r>
      <w:r w:rsidRPr="004E0D96">
        <w:rPr>
          <w:i/>
        </w:rPr>
        <w:t xml:space="preserve">P. aeruginosa </w:t>
      </w:r>
      <w:r>
        <w:rPr>
          <w:iCs/>
        </w:rPr>
        <w:t>(27.5%)</w:t>
      </w:r>
      <w:r w:rsidRPr="004E0D96">
        <w:t xml:space="preserve">. For </w:t>
      </w:r>
      <w:r w:rsidR="00D25590">
        <w:t>hospital-onset</w:t>
      </w:r>
      <w:r w:rsidR="00D25590" w:rsidRPr="004E0D96">
        <w:t xml:space="preserve"> </w:t>
      </w:r>
      <w:r w:rsidRPr="004E0D96">
        <w:t>episodes, febrile neutropenia (</w:t>
      </w:r>
      <w:proofErr w:type="spellStart"/>
      <w:r w:rsidRPr="00490383">
        <w:rPr>
          <w:i/>
          <w:iCs/>
        </w:rPr>
        <w:t>Enterobacterales</w:t>
      </w:r>
      <w:proofErr w:type="spellEnd"/>
      <w:r>
        <w:t xml:space="preserve"> </w:t>
      </w:r>
      <w:r w:rsidRPr="004E0D96">
        <w:t>24.</w:t>
      </w:r>
      <w:r>
        <w:t>3</w:t>
      </w:r>
      <w:r w:rsidRPr="004E0D96">
        <w:t>%</w:t>
      </w:r>
      <w:r>
        <w:t xml:space="preserve">, </w:t>
      </w:r>
      <w:r w:rsidRPr="00490383">
        <w:rPr>
          <w:i/>
          <w:iCs/>
        </w:rPr>
        <w:t>P. aeruginosa</w:t>
      </w:r>
      <w:r>
        <w:t xml:space="preserve"> 24.8%</w:t>
      </w:r>
      <w:r w:rsidRPr="004E0D96">
        <w:t>) and urinary tract infection (</w:t>
      </w:r>
      <w:proofErr w:type="spellStart"/>
      <w:r w:rsidRPr="00490383">
        <w:rPr>
          <w:i/>
          <w:iCs/>
        </w:rPr>
        <w:t>Enterobacterales</w:t>
      </w:r>
      <w:proofErr w:type="spellEnd"/>
      <w:r>
        <w:t xml:space="preserve"> </w:t>
      </w:r>
      <w:r w:rsidRPr="004E0D96">
        <w:t>20.5%</w:t>
      </w:r>
      <w:r>
        <w:t xml:space="preserve">, </w:t>
      </w:r>
      <w:r w:rsidRPr="00490383">
        <w:rPr>
          <w:i/>
          <w:iCs/>
        </w:rPr>
        <w:t>P. aeruginosa</w:t>
      </w:r>
      <w:r>
        <w:t xml:space="preserve"> 17.2%</w:t>
      </w:r>
      <w:r w:rsidRPr="004E0D96">
        <w:t>) were the most common.</w:t>
      </w:r>
    </w:p>
    <w:p w14:paraId="017B5817" w14:textId="59CCADD0" w:rsidR="000D1E50" w:rsidRDefault="000D1E50" w:rsidP="000D1E50">
      <w:r w:rsidRPr="00A32F7F">
        <w:t xml:space="preserve">For </w:t>
      </w:r>
      <w:proofErr w:type="spellStart"/>
      <w:r w:rsidRPr="00A32F7F">
        <w:rPr>
          <w:i/>
          <w:iCs/>
        </w:rPr>
        <w:t>Enterobacterales</w:t>
      </w:r>
      <w:proofErr w:type="spellEnd"/>
      <w:r w:rsidRPr="00A32F7F">
        <w:t xml:space="preserve"> with urinary tract infection as the principal clinical manifestation, only a small proportion (340/3162</w:t>
      </w:r>
      <w:r>
        <w:t>,</w:t>
      </w:r>
      <w:r w:rsidRPr="00A32F7F">
        <w:t xml:space="preserve"> 11.0%</w:t>
      </w:r>
      <w:r>
        <w:t xml:space="preserve">) </w:t>
      </w:r>
      <w:r w:rsidRPr="00A32F7F">
        <w:t>were regarded as a device</w:t>
      </w:r>
      <w:r w:rsidR="004316B4">
        <w:t>-</w:t>
      </w:r>
      <w:r w:rsidRPr="00A32F7F">
        <w:t>related infection.</w:t>
      </w:r>
      <w:r>
        <w:t xml:space="preserve"> It was higher for </w:t>
      </w:r>
      <w:r w:rsidR="00D25590">
        <w:t>hospital-onset</w:t>
      </w:r>
      <w:r>
        <w:t xml:space="preserve"> than </w:t>
      </w:r>
      <w:r w:rsidR="00D25590">
        <w:t>community-onset</w:t>
      </w:r>
      <w:r>
        <w:t xml:space="preserve"> episodes (</w:t>
      </w:r>
      <w:r w:rsidR="0089636F">
        <w:t>community-onset</w:t>
      </w:r>
      <w:r>
        <w:t xml:space="preserve"> 270/2790, 9.7%; </w:t>
      </w:r>
      <w:r w:rsidR="0089636F">
        <w:t>hospital-onset</w:t>
      </w:r>
      <w:r>
        <w:t xml:space="preserve"> 70/305, 23.0%, </w:t>
      </w:r>
      <w:r w:rsidRPr="009C07FC">
        <w:rPr>
          <w:i/>
          <w:iCs/>
        </w:rPr>
        <w:t>P</w:t>
      </w:r>
      <w:r>
        <w:t> &lt; 0.01</w:t>
      </w:r>
      <w:r w:rsidRPr="00A32F7F">
        <w:t>)</w:t>
      </w:r>
      <w:r>
        <w:t>.</w:t>
      </w:r>
    </w:p>
    <w:p w14:paraId="14B446A2" w14:textId="77777777" w:rsidR="006F113C" w:rsidRPr="008D2408" w:rsidRDefault="006F113C" w:rsidP="00885151">
      <w:pPr>
        <w:rPr>
          <w:b/>
          <w:color w:val="1178A2" w:themeColor="accent1"/>
          <w:sz w:val="28"/>
        </w:rPr>
      </w:pPr>
      <w:r w:rsidRPr="008D2408">
        <w:rPr>
          <w:b/>
          <w:i/>
          <w:color w:val="1178A2" w:themeColor="accent1"/>
          <w:sz w:val="28"/>
        </w:rPr>
        <w:t>Enterococcus</w:t>
      </w:r>
      <w:r w:rsidRPr="008D2408">
        <w:rPr>
          <w:b/>
          <w:color w:val="1178A2" w:themeColor="accent1"/>
          <w:sz w:val="28"/>
        </w:rPr>
        <w:t xml:space="preserve"> species</w:t>
      </w:r>
    </w:p>
    <w:p w14:paraId="630679A2" w14:textId="7628012D" w:rsidR="001C6BB2" w:rsidRPr="00296487" w:rsidRDefault="001C6BB2" w:rsidP="001C6BB2">
      <w:pPr>
        <w:rPr>
          <w:highlight w:val="yellow"/>
        </w:rPr>
      </w:pPr>
      <w:r w:rsidRPr="00214587">
        <w:t>The principal clinical manifestation was known for 1,</w:t>
      </w:r>
      <w:r w:rsidR="00214587" w:rsidRPr="00214587">
        <w:t>203</w:t>
      </w:r>
      <w:r w:rsidRPr="00214587">
        <w:t xml:space="preserve"> (9</w:t>
      </w:r>
      <w:r w:rsidR="00296487" w:rsidRPr="00214587">
        <w:t>2</w:t>
      </w:r>
      <w:r w:rsidRPr="00214587">
        <w:t>.</w:t>
      </w:r>
      <w:r w:rsidR="00214587" w:rsidRPr="00214587">
        <w:t>8</w:t>
      </w:r>
      <w:r w:rsidRPr="00214587">
        <w:t xml:space="preserve">%) patient episodes of enterococcal bacteraemia. Overall, the most frequent principal clinical manifestations were </w:t>
      </w:r>
      <w:r w:rsidR="00214587" w:rsidRPr="00214587">
        <w:t>urinary tract infection (15.0%), intra-abdominal infection other than biliary tract (14.4%), and biliary tract infections and those with no identifiable focus (14.1%)</w:t>
      </w:r>
      <w:r w:rsidRPr="00214587">
        <w:t xml:space="preserve"> (</w:t>
      </w:r>
      <w:r w:rsidRPr="00296487">
        <w:t>Table 6</w:t>
      </w:r>
      <w:r w:rsidRPr="00560D09">
        <w:t xml:space="preserve">). There were </w:t>
      </w:r>
      <w:r w:rsidR="00296487" w:rsidRPr="00560D09">
        <w:t>no</w:t>
      </w:r>
      <w:r w:rsidRPr="00560D09">
        <w:t xml:space="preserve"> significant gender differences in terms of principal clinical manifestation.</w:t>
      </w:r>
    </w:p>
    <w:p w14:paraId="0A753251" w14:textId="07583183" w:rsidR="001C6BB2" w:rsidRPr="00560D09" w:rsidRDefault="001C6BB2" w:rsidP="001C6BB2">
      <w:pPr>
        <w:rPr>
          <w:highlight w:val="yellow"/>
        </w:rPr>
      </w:pPr>
      <w:r w:rsidRPr="00560D09">
        <w:t xml:space="preserve">Of the hospital-onset episodes where data were available, the most frequent principal clinical manifestations were </w:t>
      </w:r>
      <w:r w:rsidR="00214587" w:rsidRPr="00560D09">
        <w:t>device-related infection without metastatic focus</w:t>
      </w:r>
      <w:r w:rsidRPr="00560D09">
        <w:t xml:space="preserve"> (1</w:t>
      </w:r>
      <w:r w:rsidR="00560D09" w:rsidRPr="00560D09">
        <w:t>9.0</w:t>
      </w:r>
      <w:r w:rsidRPr="00560D09">
        <w:t>%) and intra-abdominal infection other than biliary tract (1</w:t>
      </w:r>
      <w:r w:rsidR="00560D09" w:rsidRPr="00560D09">
        <w:t>8.1</w:t>
      </w:r>
      <w:r w:rsidRPr="00560D09">
        <w:t>%). Of the community-onset episodes where data were available, the most frequent principal clinical manifestations was urinary tract infection (2</w:t>
      </w:r>
      <w:r w:rsidR="00560D09" w:rsidRPr="00560D09">
        <w:t>2.0</w:t>
      </w:r>
      <w:r w:rsidRPr="00560D09">
        <w:t>%)</w:t>
      </w:r>
      <w:r w:rsidR="00560D09">
        <w:t xml:space="preserve"> (data not shown)</w:t>
      </w:r>
      <w:r w:rsidRPr="00560D09">
        <w:t>.</w:t>
      </w:r>
    </w:p>
    <w:p w14:paraId="4D180792" w14:textId="217A8618" w:rsidR="001C6BB2" w:rsidRPr="00560D09" w:rsidRDefault="001C6BB2" w:rsidP="001C6BB2">
      <w:r w:rsidRPr="00560D09">
        <w:t>The principal manifestation was known for 1,</w:t>
      </w:r>
      <w:r w:rsidR="00560D09" w:rsidRPr="00560D09">
        <w:t>133</w:t>
      </w:r>
      <w:r w:rsidRPr="00560D09">
        <w:t xml:space="preserve"> of the 1,</w:t>
      </w:r>
      <w:r w:rsidR="00560D09" w:rsidRPr="00560D09">
        <w:t>225</w:t>
      </w:r>
      <w:r w:rsidRPr="00560D09">
        <w:t xml:space="preserve"> (9</w:t>
      </w:r>
      <w:r w:rsidR="00560D09" w:rsidRPr="00560D09">
        <w:t>2.5</w:t>
      </w:r>
      <w:r w:rsidRPr="00560D09">
        <w:t xml:space="preserve">%) </w:t>
      </w:r>
      <w:r w:rsidRPr="00560D09">
        <w:rPr>
          <w:i/>
        </w:rPr>
        <w:t>E. faecalis</w:t>
      </w:r>
      <w:r w:rsidRPr="00560D09">
        <w:t xml:space="preserve"> and </w:t>
      </w:r>
      <w:r w:rsidRPr="00560D09">
        <w:rPr>
          <w:i/>
        </w:rPr>
        <w:t>E. faecium</w:t>
      </w:r>
      <w:r w:rsidRPr="00560D09">
        <w:t xml:space="preserve"> episodes (Table 7). The most common clinical manifestation for </w:t>
      </w:r>
      <w:r w:rsidRPr="00560D09">
        <w:rPr>
          <w:i/>
        </w:rPr>
        <w:t>E. faecalis</w:t>
      </w:r>
      <w:r w:rsidRPr="00560D09">
        <w:t xml:space="preserve"> was urinary tract infection (2</w:t>
      </w:r>
      <w:r w:rsidR="00560D09" w:rsidRPr="00560D09">
        <w:t>1.8</w:t>
      </w:r>
      <w:r w:rsidRPr="00560D09">
        <w:t xml:space="preserve">%), whereas for </w:t>
      </w:r>
      <w:r w:rsidRPr="00560D09">
        <w:rPr>
          <w:i/>
        </w:rPr>
        <w:t>E. faecium</w:t>
      </w:r>
      <w:r w:rsidRPr="00560D09">
        <w:t xml:space="preserve"> </w:t>
      </w:r>
      <w:bookmarkStart w:id="50" w:name="_Hlk117860600"/>
      <w:r w:rsidRPr="00560D09">
        <w:t xml:space="preserve">it was </w:t>
      </w:r>
      <w:r w:rsidR="00560D09" w:rsidRPr="00560D09">
        <w:t xml:space="preserve">intra-abdominal infection other than biliary tract </w:t>
      </w:r>
      <w:r w:rsidRPr="00560D09">
        <w:t>(</w:t>
      </w:r>
      <w:r w:rsidR="00560D09" w:rsidRPr="00560D09">
        <w:t>19.3</w:t>
      </w:r>
      <w:r w:rsidRPr="00560D09">
        <w:t>%)</w:t>
      </w:r>
      <w:r w:rsidR="0020092B">
        <w:t xml:space="preserve">, </w:t>
      </w:r>
      <w:bookmarkStart w:id="51" w:name="_Hlk117869497"/>
      <w:r w:rsidR="0020092B">
        <w:t>febrile neutropenia (19.1%</w:t>
      </w:r>
      <w:r w:rsidR="00491F07">
        <w:t>)</w:t>
      </w:r>
      <w:r w:rsidR="0020092B">
        <w:t>, and biliary tract infection (including cholangitis (18.3%)</w:t>
      </w:r>
      <w:r w:rsidRPr="00560D09">
        <w:t xml:space="preserve">. </w:t>
      </w:r>
      <w:bookmarkEnd w:id="50"/>
      <w:bookmarkEnd w:id="51"/>
      <w:r w:rsidRPr="00560D09">
        <w:t xml:space="preserve">Significant differences were seen between </w:t>
      </w:r>
      <w:r w:rsidRPr="00560D09">
        <w:rPr>
          <w:i/>
        </w:rPr>
        <w:t>E. faecalis</w:t>
      </w:r>
      <w:r w:rsidRPr="00560D09">
        <w:t xml:space="preserve"> and </w:t>
      </w:r>
      <w:r w:rsidRPr="00560D09">
        <w:rPr>
          <w:i/>
        </w:rPr>
        <w:t>E. faecium</w:t>
      </w:r>
      <w:r w:rsidRPr="00560D09">
        <w:t xml:space="preserve"> for a number of clinical manifestations.</w:t>
      </w:r>
    </w:p>
    <w:p w14:paraId="2DE74415" w14:textId="77777777" w:rsidR="001C6BB2" w:rsidRPr="008D2408" w:rsidRDefault="001C6BB2" w:rsidP="001C0479"/>
    <w:p w14:paraId="1C2B9D84" w14:textId="30804D09" w:rsidR="001C6BB2" w:rsidRPr="000067D2" w:rsidRDefault="001C6BB2" w:rsidP="001C6BB2">
      <w:pPr>
        <w:pStyle w:val="Captions"/>
      </w:pPr>
      <w:r w:rsidRPr="000067D2">
        <w:rPr>
          <w:b/>
        </w:rPr>
        <w:t xml:space="preserve">Table </w:t>
      </w:r>
      <w:r w:rsidRPr="000067D2">
        <w:rPr>
          <w:b/>
          <w:noProof/>
        </w:rPr>
        <w:t>6</w:t>
      </w:r>
      <w:r w:rsidRPr="000067D2">
        <w:rPr>
          <w:b/>
        </w:rPr>
        <w:t>:</w:t>
      </w:r>
      <w:r w:rsidRPr="000067D2">
        <w:t xml:space="preserve"> Principal clinical manifestation for enterococcal bacteraemia, by patient sex,</w:t>
      </w:r>
      <w:r w:rsidR="00B1305B" w:rsidRPr="000067D2">
        <w:t xml:space="preserve"> AGAR,</w:t>
      </w:r>
      <w:r w:rsidRPr="000067D2">
        <w:t xml:space="preserve"> 202</w:t>
      </w:r>
      <w:r w:rsidR="00296487" w:rsidRPr="000067D2">
        <w:t>1</w:t>
      </w:r>
    </w:p>
    <w:tbl>
      <w:tblPr>
        <w:tblStyle w:val="AGAR"/>
        <w:tblW w:w="9818" w:type="dxa"/>
        <w:tblLayout w:type="fixed"/>
        <w:tblLook w:val="01E0" w:firstRow="1" w:lastRow="1" w:firstColumn="1" w:lastColumn="1" w:noHBand="0" w:noVBand="0"/>
      </w:tblPr>
      <w:tblGrid>
        <w:gridCol w:w="4111"/>
        <w:gridCol w:w="1418"/>
        <w:gridCol w:w="1313"/>
        <w:gridCol w:w="1417"/>
        <w:gridCol w:w="1559"/>
      </w:tblGrid>
      <w:tr w:rsidR="001C6BB2" w:rsidRPr="008D2408" w14:paraId="6C8121B5" w14:textId="77777777" w:rsidTr="00907B6D">
        <w:trPr>
          <w:cnfStyle w:val="100000000000" w:firstRow="1" w:lastRow="0" w:firstColumn="0" w:lastColumn="0" w:oddVBand="0" w:evenVBand="0" w:oddHBand="0" w:evenHBand="0" w:firstRowFirstColumn="0" w:firstRowLastColumn="0" w:lastRowFirstColumn="0" w:lastRowLastColumn="0"/>
          <w:trHeight w:val="340"/>
        </w:trPr>
        <w:tc>
          <w:tcPr>
            <w:tcW w:w="4111" w:type="dxa"/>
            <w:shd w:val="clear" w:color="auto" w:fill="1178A2" w:themeFill="accent1"/>
          </w:tcPr>
          <w:p w14:paraId="50469A28" w14:textId="77777777" w:rsidR="001C6BB2" w:rsidRPr="008D2408" w:rsidRDefault="001C6BB2" w:rsidP="00907B6D">
            <w:pPr>
              <w:pStyle w:val="TableParagraph"/>
              <w:spacing w:before="0"/>
              <w:rPr>
                <w:rFonts w:asciiTheme="minorHAnsi" w:hAnsiTheme="minorHAnsi"/>
                <w:lang w:val="en-AU"/>
              </w:rPr>
            </w:pPr>
            <w:r w:rsidRPr="008D2408">
              <w:rPr>
                <w:rFonts w:asciiTheme="minorHAnsi" w:hAnsiTheme="minorHAnsi"/>
                <w:lang w:val="en-AU"/>
              </w:rPr>
              <w:t>Principal clinical manifestation</w:t>
            </w:r>
          </w:p>
        </w:tc>
        <w:tc>
          <w:tcPr>
            <w:tcW w:w="1418" w:type="dxa"/>
            <w:shd w:val="clear" w:color="auto" w:fill="1178A2" w:themeFill="accent1"/>
          </w:tcPr>
          <w:p w14:paraId="3F94DC21" w14:textId="77777777" w:rsidR="001C6BB2" w:rsidRPr="008D2408" w:rsidRDefault="001C6BB2" w:rsidP="00907B6D">
            <w:pPr>
              <w:pStyle w:val="TableParagraph"/>
              <w:spacing w:before="0"/>
              <w:jc w:val="center"/>
              <w:rPr>
                <w:rFonts w:asciiTheme="minorHAnsi" w:hAnsiTheme="minorHAnsi"/>
                <w:lang w:val="en-AU"/>
              </w:rPr>
            </w:pPr>
            <w:r w:rsidRPr="008D2408">
              <w:rPr>
                <w:rFonts w:asciiTheme="minorHAnsi" w:hAnsiTheme="minorHAnsi"/>
                <w:lang w:val="en-AU"/>
              </w:rPr>
              <w:t>Female % (</w:t>
            </w:r>
            <w:r w:rsidRPr="008D2408">
              <w:rPr>
                <w:rFonts w:asciiTheme="minorHAnsi" w:hAnsiTheme="minorHAnsi"/>
                <w:i/>
                <w:lang w:val="en-AU"/>
              </w:rPr>
              <w:t>n</w:t>
            </w:r>
            <w:r w:rsidRPr="008D2408">
              <w:rPr>
                <w:rFonts w:asciiTheme="minorHAnsi" w:hAnsiTheme="minorHAnsi"/>
                <w:lang w:val="en-AU"/>
              </w:rPr>
              <w:t>)</w:t>
            </w:r>
          </w:p>
        </w:tc>
        <w:tc>
          <w:tcPr>
            <w:tcW w:w="1313" w:type="dxa"/>
            <w:shd w:val="clear" w:color="auto" w:fill="1178A2" w:themeFill="accent1"/>
          </w:tcPr>
          <w:p w14:paraId="4CCDB188" w14:textId="77777777" w:rsidR="001C6BB2" w:rsidRPr="008D2408" w:rsidRDefault="001C6BB2" w:rsidP="00907B6D">
            <w:pPr>
              <w:pStyle w:val="TableParagraph"/>
              <w:spacing w:before="0"/>
              <w:jc w:val="center"/>
              <w:rPr>
                <w:rFonts w:asciiTheme="minorHAnsi" w:hAnsiTheme="minorHAnsi"/>
                <w:lang w:val="en-AU"/>
              </w:rPr>
            </w:pPr>
            <w:r w:rsidRPr="008D2408">
              <w:rPr>
                <w:rFonts w:asciiTheme="minorHAnsi" w:hAnsiTheme="minorHAnsi"/>
                <w:lang w:val="en-AU"/>
              </w:rPr>
              <w:t>Male % (</w:t>
            </w:r>
            <w:r w:rsidRPr="008D2408">
              <w:rPr>
                <w:rFonts w:asciiTheme="minorHAnsi" w:hAnsiTheme="minorHAnsi"/>
                <w:i/>
                <w:lang w:val="en-AU"/>
              </w:rPr>
              <w:t>n</w:t>
            </w:r>
            <w:r w:rsidRPr="008D2408">
              <w:rPr>
                <w:rFonts w:asciiTheme="minorHAnsi" w:hAnsiTheme="minorHAnsi"/>
                <w:lang w:val="en-AU"/>
              </w:rPr>
              <w:t>)</w:t>
            </w:r>
          </w:p>
        </w:tc>
        <w:tc>
          <w:tcPr>
            <w:tcW w:w="1417" w:type="dxa"/>
            <w:shd w:val="clear" w:color="auto" w:fill="1178A2" w:themeFill="accent1"/>
          </w:tcPr>
          <w:p w14:paraId="0A209C8E" w14:textId="77777777" w:rsidR="001C6BB2" w:rsidRPr="008D2408" w:rsidRDefault="001C6BB2" w:rsidP="00907B6D">
            <w:pPr>
              <w:pStyle w:val="TableParagraph"/>
              <w:spacing w:before="0"/>
              <w:jc w:val="center"/>
              <w:rPr>
                <w:rFonts w:asciiTheme="minorHAnsi" w:hAnsiTheme="minorHAnsi"/>
                <w:lang w:val="en-AU"/>
              </w:rPr>
            </w:pPr>
            <w:r w:rsidRPr="008D2408">
              <w:rPr>
                <w:rFonts w:asciiTheme="minorHAnsi" w:hAnsiTheme="minorHAnsi"/>
                <w:lang w:val="en-AU"/>
              </w:rPr>
              <w:t>Total % (</w:t>
            </w:r>
            <w:r w:rsidRPr="008D2408">
              <w:rPr>
                <w:rFonts w:asciiTheme="minorHAnsi" w:hAnsiTheme="minorHAnsi"/>
                <w:i/>
                <w:lang w:val="en-AU"/>
              </w:rPr>
              <w:t>n</w:t>
            </w:r>
            <w:r w:rsidRPr="008D2408">
              <w:rPr>
                <w:rFonts w:asciiTheme="minorHAnsi" w:hAnsiTheme="minorHAnsi"/>
                <w:lang w:val="en-AU"/>
              </w:rPr>
              <w:t>)</w:t>
            </w:r>
          </w:p>
        </w:tc>
        <w:tc>
          <w:tcPr>
            <w:tcW w:w="1559" w:type="dxa"/>
            <w:shd w:val="clear" w:color="auto" w:fill="1178A2" w:themeFill="accent1"/>
          </w:tcPr>
          <w:p w14:paraId="2022A783" w14:textId="77777777" w:rsidR="001C6BB2" w:rsidRPr="008D2408" w:rsidRDefault="001C6BB2" w:rsidP="00907B6D">
            <w:pPr>
              <w:pStyle w:val="TableParagraph"/>
              <w:spacing w:before="0"/>
              <w:jc w:val="center"/>
              <w:rPr>
                <w:rFonts w:asciiTheme="minorHAnsi" w:hAnsiTheme="minorHAnsi"/>
                <w:highlight w:val="green"/>
                <w:lang w:val="en-AU"/>
              </w:rPr>
            </w:pPr>
            <w:r w:rsidRPr="008D2408">
              <w:rPr>
                <w:rFonts w:asciiTheme="minorHAnsi" w:hAnsiTheme="minorHAnsi"/>
                <w:lang w:val="en-AU"/>
              </w:rPr>
              <w:t>Significance</w:t>
            </w:r>
            <w:r w:rsidRPr="008D2408">
              <w:rPr>
                <w:rFonts w:asciiTheme="minorHAnsi" w:hAnsiTheme="minorHAnsi" w:cstheme="minorHAnsi"/>
                <w:vertAlign w:val="superscript"/>
                <w:lang w:val="en-AU"/>
              </w:rPr>
              <w:t>*</w:t>
            </w:r>
          </w:p>
        </w:tc>
      </w:tr>
      <w:tr w:rsidR="00296487" w:rsidRPr="008D2408" w14:paraId="0F54B6A1" w14:textId="77777777" w:rsidTr="00296487">
        <w:trPr>
          <w:trHeight w:val="284"/>
        </w:trPr>
        <w:tc>
          <w:tcPr>
            <w:tcW w:w="4111" w:type="dxa"/>
          </w:tcPr>
          <w:p w14:paraId="30F703C8" w14:textId="1B8DEC71"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Urinary tract infection</w:t>
            </w:r>
          </w:p>
        </w:tc>
        <w:tc>
          <w:tcPr>
            <w:tcW w:w="1418" w:type="dxa"/>
          </w:tcPr>
          <w:p w14:paraId="0F58E035" w14:textId="5A3BFFF6"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13.8 (56)</w:t>
            </w:r>
          </w:p>
        </w:tc>
        <w:tc>
          <w:tcPr>
            <w:tcW w:w="1313" w:type="dxa"/>
          </w:tcPr>
          <w:p w14:paraId="5F9E0ED8" w14:textId="450AF9A3"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15.7 (125)</w:t>
            </w:r>
          </w:p>
        </w:tc>
        <w:tc>
          <w:tcPr>
            <w:tcW w:w="1417" w:type="dxa"/>
          </w:tcPr>
          <w:p w14:paraId="4DAC5A25" w14:textId="1870816C"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15.0 (181)</w:t>
            </w:r>
          </w:p>
        </w:tc>
        <w:tc>
          <w:tcPr>
            <w:tcW w:w="1559" w:type="dxa"/>
          </w:tcPr>
          <w:p w14:paraId="680B29EF" w14:textId="77777777"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7D478029" w14:textId="77777777" w:rsidTr="00296487">
        <w:trPr>
          <w:trHeight w:val="284"/>
        </w:trPr>
        <w:tc>
          <w:tcPr>
            <w:tcW w:w="4111" w:type="dxa"/>
          </w:tcPr>
          <w:p w14:paraId="3FEEFB2E" w14:textId="3E488955"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Intra-abdominal infection other than biliary tract</w:t>
            </w:r>
          </w:p>
        </w:tc>
        <w:tc>
          <w:tcPr>
            <w:tcW w:w="1418" w:type="dxa"/>
          </w:tcPr>
          <w:p w14:paraId="4E26F27F" w14:textId="67DC7587"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15.8 (64)</w:t>
            </w:r>
          </w:p>
        </w:tc>
        <w:tc>
          <w:tcPr>
            <w:tcW w:w="1313" w:type="dxa"/>
          </w:tcPr>
          <w:p w14:paraId="4731C35C" w14:textId="7A0840BC"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13.7 (109)</w:t>
            </w:r>
          </w:p>
        </w:tc>
        <w:tc>
          <w:tcPr>
            <w:tcW w:w="1417" w:type="dxa"/>
          </w:tcPr>
          <w:p w14:paraId="5B20765D" w14:textId="3B6E923C"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14.4 (173)</w:t>
            </w:r>
          </w:p>
        </w:tc>
        <w:tc>
          <w:tcPr>
            <w:tcW w:w="1559" w:type="dxa"/>
          </w:tcPr>
          <w:p w14:paraId="0769B4BE" w14:textId="58D15D3F"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77F746AC" w14:textId="77777777" w:rsidTr="00BB3522">
        <w:trPr>
          <w:trHeight w:val="284"/>
        </w:trPr>
        <w:tc>
          <w:tcPr>
            <w:tcW w:w="4111" w:type="dxa"/>
          </w:tcPr>
          <w:p w14:paraId="1E8E0EAC" w14:textId="77777777" w:rsidR="00296487" w:rsidRPr="00296487" w:rsidRDefault="00296487" w:rsidP="00BB3522">
            <w:pPr>
              <w:pStyle w:val="TableParagraph"/>
              <w:spacing w:before="0"/>
              <w:rPr>
                <w:rFonts w:ascii="Arial" w:hAnsi="Arial" w:cs="Arial"/>
                <w:szCs w:val="18"/>
                <w:lang w:val="en-AU"/>
              </w:rPr>
            </w:pPr>
            <w:r w:rsidRPr="00296487">
              <w:rPr>
                <w:rFonts w:ascii="Arial" w:hAnsi="Arial" w:cs="Arial"/>
                <w:szCs w:val="18"/>
              </w:rPr>
              <w:t>Biliary tract infection (including cholangitis)</w:t>
            </w:r>
          </w:p>
        </w:tc>
        <w:tc>
          <w:tcPr>
            <w:tcW w:w="1418" w:type="dxa"/>
          </w:tcPr>
          <w:p w14:paraId="4AD5A397" w14:textId="77777777" w:rsidR="00296487" w:rsidRPr="00296487" w:rsidRDefault="00296487" w:rsidP="00BB3522">
            <w:pPr>
              <w:pStyle w:val="TableParagraph"/>
              <w:spacing w:before="0"/>
              <w:jc w:val="center"/>
              <w:rPr>
                <w:rFonts w:ascii="Arial" w:hAnsi="Arial" w:cs="Arial"/>
                <w:szCs w:val="18"/>
                <w:lang w:val="en-AU"/>
              </w:rPr>
            </w:pPr>
            <w:r w:rsidRPr="00296487">
              <w:rPr>
                <w:rFonts w:ascii="Arial" w:hAnsi="Arial" w:cs="Arial"/>
                <w:szCs w:val="18"/>
              </w:rPr>
              <w:t>14.8 (60)</w:t>
            </w:r>
          </w:p>
        </w:tc>
        <w:tc>
          <w:tcPr>
            <w:tcW w:w="1313" w:type="dxa"/>
          </w:tcPr>
          <w:p w14:paraId="00F1C029" w14:textId="77777777" w:rsidR="00296487" w:rsidRPr="00296487" w:rsidRDefault="00296487" w:rsidP="00BB3522">
            <w:pPr>
              <w:pStyle w:val="TableParagraph"/>
              <w:spacing w:before="0"/>
              <w:jc w:val="center"/>
              <w:rPr>
                <w:rFonts w:ascii="Arial" w:hAnsi="Arial" w:cs="Arial"/>
                <w:szCs w:val="18"/>
                <w:lang w:val="en-AU"/>
              </w:rPr>
            </w:pPr>
            <w:r w:rsidRPr="00296487">
              <w:rPr>
                <w:rFonts w:ascii="Arial" w:hAnsi="Arial" w:cs="Arial"/>
                <w:szCs w:val="18"/>
              </w:rPr>
              <w:t>13.8 (110)</w:t>
            </w:r>
          </w:p>
        </w:tc>
        <w:tc>
          <w:tcPr>
            <w:tcW w:w="1417" w:type="dxa"/>
          </w:tcPr>
          <w:p w14:paraId="55659260" w14:textId="77777777" w:rsidR="00296487" w:rsidRPr="00296487" w:rsidRDefault="00296487" w:rsidP="00BB3522">
            <w:pPr>
              <w:pStyle w:val="TableParagraph"/>
              <w:spacing w:before="0"/>
              <w:jc w:val="center"/>
              <w:rPr>
                <w:rFonts w:ascii="Arial" w:hAnsi="Arial" w:cs="Arial"/>
                <w:szCs w:val="18"/>
                <w:lang w:val="en-AU"/>
              </w:rPr>
            </w:pPr>
            <w:r w:rsidRPr="00296487">
              <w:rPr>
                <w:rFonts w:ascii="Arial" w:hAnsi="Arial" w:cs="Arial"/>
                <w:szCs w:val="18"/>
              </w:rPr>
              <w:t>14.1 (170)</w:t>
            </w:r>
          </w:p>
        </w:tc>
        <w:tc>
          <w:tcPr>
            <w:tcW w:w="1559" w:type="dxa"/>
          </w:tcPr>
          <w:p w14:paraId="34AD5088" w14:textId="77777777" w:rsidR="00296487" w:rsidRPr="00FD588C" w:rsidRDefault="00296487" w:rsidP="00BB3522">
            <w:pPr>
              <w:pStyle w:val="TableParagraph"/>
              <w:spacing w:before="0"/>
              <w:jc w:val="center"/>
              <w:rPr>
                <w:rFonts w:ascii="Arial" w:hAnsi="Arial" w:cs="Arial"/>
                <w:szCs w:val="18"/>
                <w:highlight w:val="lightGray"/>
                <w:lang w:val="en-AU"/>
              </w:rPr>
            </w:pPr>
            <w:r w:rsidRPr="008D2408">
              <w:rPr>
                <w:rFonts w:ascii="Arial" w:hAnsi="Arial" w:cs="Arial"/>
                <w:szCs w:val="18"/>
                <w:lang w:val="en-AU"/>
              </w:rPr>
              <w:t>ns</w:t>
            </w:r>
          </w:p>
        </w:tc>
      </w:tr>
      <w:tr w:rsidR="00296487" w:rsidRPr="008D2408" w14:paraId="2C9C36BA" w14:textId="77777777" w:rsidTr="00296487">
        <w:trPr>
          <w:trHeight w:val="284"/>
        </w:trPr>
        <w:tc>
          <w:tcPr>
            <w:tcW w:w="4111" w:type="dxa"/>
          </w:tcPr>
          <w:p w14:paraId="3B0CAC5E" w14:textId="66548185"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No identifiable focus</w:t>
            </w:r>
          </w:p>
        </w:tc>
        <w:tc>
          <w:tcPr>
            <w:tcW w:w="1418" w:type="dxa"/>
          </w:tcPr>
          <w:p w14:paraId="703D5535" w14:textId="4FAED0C7"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14.8 (60)</w:t>
            </w:r>
          </w:p>
        </w:tc>
        <w:tc>
          <w:tcPr>
            <w:tcW w:w="1313" w:type="dxa"/>
          </w:tcPr>
          <w:p w14:paraId="7BFAC1E5" w14:textId="20E87F23"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13.8 (110)</w:t>
            </w:r>
          </w:p>
        </w:tc>
        <w:tc>
          <w:tcPr>
            <w:tcW w:w="1417" w:type="dxa"/>
          </w:tcPr>
          <w:p w14:paraId="5DED60E8" w14:textId="57AE77A7"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14.1 (170)</w:t>
            </w:r>
          </w:p>
        </w:tc>
        <w:tc>
          <w:tcPr>
            <w:tcW w:w="1559" w:type="dxa"/>
          </w:tcPr>
          <w:p w14:paraId="76AB81B7" w14:textId="77777777" w:rsidR="00296487" w:rsidRPr="00FD588C" w:rsidRDefault="00296487" w:rsidP="00296487">
            <w:pPr>
              <w:pStyle w:val="TableParagraph"/>
              <w:spacing w:before="0"/>
              <w:jc w:val="center"/>
              <w:rPr>
                <w:rFonts w:ascii="Arial" w:hAnsi="Arial" w:cs="Arial"/>
                <w:szCs w:val="18"/>
                <w:highlight w:val="lightGray"/>
                <w:lang w:val="en-AU"/>
              </w:rPr>
            </w:pPr>
            <w:r w:rsidRPr="008D2408">
              <w:rPr>
                <w:rFonts w:ascii="Arial" w:hAnsi="Arial" w:cs="Arial"/>
                <w:szCs w:val="18"/>
                <w:lang w:val="en-AU"/>
              </w:rPr>
              <w:t>ns</w:t>
            </w:r>
          </w:p>
        </w:tc>
      </w:tr>
      <w:tr w:rsidR="00296487" w:rsidRPr="008D2408" w14:paraId="34483B4F" w14:textId="77777777" w:rsidTr="00296487">
        <w:trPr>
          <w:trHeight w:val="284"/>
        </w:trPr>
        <w:tc>
          <w:tcPr>
            <w:tcW w:w="4111" w:type="dxa"/>
          </w:tcPr>
          <w:p w14:paraId="70EC8343" w14:textId="4DDA4098"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Device-related infection without metastatic focus</w:t>
            </w:r>
          </w:p>
        </w:tc>
        <w:tc>
          <w:tcPr>
            <w:tcW w:w="1418" w:type="dxa"/>
          </w:tcPr>
          <w:p w14:paraId="3C74884B" w14:textId="420453D0"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14.3 (58)</w:t>
            </w:r>
          </w:p>
        </w:tc>
        <w:tc>
          <w:tcPr>
            <w:tcW w:w="1313" w:type="dxa"/>
          </w:tcPr>
          <w:p w14:paraId="5D9D6EE6" w14:textId="74E08FF8"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12.3 (98)</w:t>
            </w:r>
          </w:p>
        </w:tc>
        <w:tc>
          <w:tcPr>
            <w:tcW w:w="1417" w:type="dxa"/>
          </w:tcPr>
          <w:p w14:paraId="7BB45C98" w14:textId="2B8DD416"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13.0 (156)</w:t>
            </w:r>
          </w:p>
        </w:tc>
        <w:tc>
          <w:tcPr>
            <w:tcW w:w="1559" w:type="dxa"/>
          </w:tcPr>
          <w:p w14:paraId="51513AC3" w14:textId="77777777"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4F4A37D6" w14:textId="77777777" w:rsidTr="00296487">
        <w:trPr>
          <w:trHeight w:val="284"/>
        </w:trPr>
        <w:tc>
          <w:tcPr>
            <w:tcW w:w="4111" w:type="dxa"/>
          </w:tcPr>
          <w:p w14:paraId="521811D3" w14:textId="64E6F5E9"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Febrile neutropenia</w:t>
            </w:r>
          </w:p>
        </w:tc>
        <w:tc>
          <w:tcPr>
            <w:tcW w:w="1418" w:type="dxa"/>
          </w:tcPr>
          <w:p w14:paraId="0070BA7A" w14:textId="1A2AB353"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9.9 (40)</w:t>
            </w:r>
          </w:p>
        </w:tc>
        <w:tc>
          <w:tcPr>
            <w:tcW w:w="1313" w:type="dxa"/>
          </w:tcPr>
          <w:p w14:paraId="7FAE803B" w14:textId="4F149DEA"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8.6 (69)</w:t>
            </w:r>
          </w:p>
        </w:tc>
        <w:tc>
          <w:tcPr>
            <w:tcW w:w="1417" w:type="dxa"/>
          </w:tcPr>
          <w:p w14:paraId="647A5430" w14:textId="0D607B5E"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9.1 (109)</w:t>
            </w:r>
          </w:p>
        </w:tc>
        <w:tc>
          <w:tcPr>
            <w:tcW w:w="1559" w:type="dxa"/>
          </w:tcPr>
          <w:p w14:paraId="43FCAB73" w14:textId="77777777"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1F64D252" w14:textId="77777777" w:rsidTr="00296487">
        <w:trPr>
          <w:trHeight w:val="284"/>
        </w:trPr>
        <w:tc>
          <w:tcPr>
            <w:tcW w:w="4111" w:type="dxa"/>
          </w:tcPr>
          <w:p w14:paraId="6D4CFD82" w14:textId="3C6CD49F"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 xml:space="preserve">Endocarditis </w:t>
            </w:r>
            <w:r w:rsidR="004227E7">
              <w:rPr>
                <w:rFonts w:ascii="Arial" w:hAnsi="Arial" w:cs="Arial"/>
                <w:szCs w:val="18"/>
              </w:rPr>
              <w:t>(</w:t>
            </w:r>
            <w:r w:rsidRPr="00296487">
              <w:rPr>
                <w:rFonts w:ascii="Arial" w:hAnsi="Arial" w:cs="Arial"/>
                <w:szCs w:val="18"/>
              </w:rPr>
              <w:t>left-sided</w:t>
            </w:r>
            <w:r w:rsidR="004227E7">
              <w:rPr>
                <w:rFonts w:ascii="Arial" w:hAnsi="Arial" w:cs="Arial"/>
                <w:szCs w:val="18"/>
              </w:rPr>
              <w:t>)</w:t>
            </w:r>
          </w:p>
        </w:tc>
        <w:tc>
          <w:tcPr>
            <w:tcW w:w="1418" w:type="dxa"/>
          </w:tcPr>
          <w:p w14:paraId="3DA64C3A" w14:textId="24B61047"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5.9 (24)</w:t>
            </w:r>
          </w:p>
        </w:tc>
        <w:tc>
          <w:tcPr>
            <w:tcW w:w="1313" w:type="dxa"/>
          </w:tcPr>
          <w:p w14:paraId="2FC72B68" w14:textId="17B6E2CD"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9.0 (72)</w:t>
            </w:r>
          </w:p>
        </w:tc>
        <w:tc>
          <w:tcPr>
            <w:tcW w:w="1417" w:type="dxa"/>
          </w:tcPr>
          <w:p w14:paraId="06D90290" w14:textId="2CD1D262"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8.0 (96)</w:t>
            </w:r>
          </w:p>
        </w:tc>
        <w:tc>
          <w:tcPr>
            <w:tcW w:w="1559" w:type="dxa"/>
          </w:tcPr>
          <w:p w14:paraId="4E43F041" w14:textId="23E59307"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599CA344" w14:textId="77777777" w:rsidTr="00296487">
        <w:trPr>
          <w:trHeight w:val="284"/>
        </w:trPr>
        <w:tc>
          <w:tcPr>
            <w:tcW w:w="4111" w:type="dxa"/>
          </w:tcPr>
          <w:p w14:paraId="79E54C0F" w14:textId="4E5C88D4"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Other clinical syndrome</w:t>
            </w:r>
          </w:p>
        </w:tc>
        <w:tc>
          <w:tcPr>
            <w:tcW w:w="1418" w:type="dxa"/>
          </w:tcPr>
          <w:p w14:paraId="6CA3C519" w14:textId="6BB470E6"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4.7 (19)</w:t>
            </w:r>
          </w:p>
        </w:tc>
        <w:tc>
          <w:tcPr>
            <w:tcW w:w="1313" w:type="dxa"/>
          </w:tcPr>
          <w:p w14:paraId="61CD2E6A" w14:textId="5971C8A5"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6.4 (51)</w:t>
            </w:r>
          </w:p>
        </w:tc>
        <w:tc>
          <w:tcPr>
            <w:tcW w:w="1417" w:type="dxa"/>
          </w:tcPr>
          <w:p w14:paraId="177A8CB9" w14:textId="7DDAE240"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5.8 (70)</w:t>
            </w:r>
          </w:p>
        </w:tc>
        <w:tc>
          <w:tcPr>
            <w:tcW w:w="1559" w:type="dxa"/>
          </w:tcPr>
          <w:p w14:paraId="5375647B" w14:textId="77777777"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66C19303" w14:textId="77777777" w:rsidTr="00296487">
        <w:trPr>
          <w:trHeight w:val="284"/>
        </w:trPr>
        <w:tc>
          <w:tcPr>
            <w:tcW w:w="4111" w:type="dxa"/>
          </w:tcPr>
          <w:p w14:paraId="693046B6" w14:textId="5102E876"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Skin and skin structure infection</w:t>
            </w:r>
          </w:p>
        </w:tc>
        <w:tc>
          <w:tcPr>
            <w:tcW w:w="1418" w:type="dxa"/>
          </w:tcPr>
          <w:p w14:paraId="7C159A3E" w14:textId="563BDEB5"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3.0 (12)</w:t>
            </w:r>
          </w:p>
        </w:tc>
        <w:tc>
          <w:tcPr>
            <w:tcW w:w="1313" w:type="dxa"/>
          </w:tcPr>
          <w:p w14:paraId="63CB2C77" w14:textId="75BF2B43"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2.9 (23)</w:t>
            </w:r>
          </w:p>
        </w:tc>
        <w:tc>
          <w:tcPr>
            <w:tcW w:w="1417" w:type="dxa"/>
          </w:tcPr>
          <w:p w14:paraId="0475B976" w14:textId="0683E5E3"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2.9 (35)</w:t>
            </w:r>
          </w:p>
        </w:tc>
        <w:tc>
          <w:tcPr>
            <w:tcW w:w="1559" w:type="dxa"/>
          </w:tcPr>
          <w:p w14:paraId="33588A62" w14:textId="77777777"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7150E3ED" w14:textId="77777777" w:rsidTr="00296487">
        <w:trPr>
          <w:trHeight w:val="284"/>
        </w:trPr>
        <w:tc>
          <w:tcPr>
            <w:tcW w:w="4111" w:type="dxa"/>
          </w:tcPr>
          <w:p w14:paraId="2B31C9E2" w14:textId="44AB0370"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Osteomyelitis/septic arthritis</w:t>
            </w:r>
          </w:p>
        </w:tc>
        <w:tc>
          <w:tcPr>
            <w:tcW w:w="1418" w:type="dxa"/>
          </w:tcPr>
          <w:p w14:paraId="301ABD3E" w14:textId="40DAFF55"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1.5 (6)</w:t>
            </w:r>
          </w:p>
        </w:tc>
        <w:tc>
          <w:tcPr>
            <w:tcW w:w="1313" w:type="dxa"/>
          </w:tcPr>
          <w:p w14:paraId="0CDABAB5" w14:textId="189174AD"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1.6 (13)</w:t>
            </w:r>
          </w:p>
        </w:tc>
        <w:tc>
          <w:tcPr>
            <w:tcW w:w="1417" w:type="dxa"/>
          </w:tcPr>
          <w:p w14:paraId="3E397AA9" w14:textId="6FDE519C"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1.6 (19)</w:t>
            </w:r>
          </w:p>
        </w:tc>
        <w:tc>
          <w:tcPr>
            <w:tcW w:w="1559" w:type="dxa"/>
          </w:tcPr>
          <w:p w14:paraId="3E23751E" w14:textId="77777777"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191A9F73" w14:textId="77777777" w:rsidTr="00296487">
        <w:trPr>
          <w:trHeight w:val="284"/>
        </w:trPr>
        <w:tc>
          <w:tcPr>
            <w:tcW w:w="4111" w:type="dxa"/>
          </w:tcPr>
          <w:p w14:paraId="4744E7BE" w14:textId="437BA212"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Device-related infection with metastatic focus</w:t>
            </w:r>
          </w:p>
        </w:tc>
        <w:tc>
          <w:tcPr>
            <w:tcW w:w="1418" w:type="dxa"/>
          </w:tcPr>
          <w:p w14:paraId="397B4C8D" w14:textId="5FD94189"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0.5 (2)</w:t>
            </w:r>
          </w:p>
        </w:tc>
        <w:tc>
          <w:tcPr>
            <w:tcW w:w="1313" w:type="dxa"/>
          </w:tcPr>
          <w:p w14:paraId="4A347F9C" w14:textId="1537BEED"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1.3 (10)</w:t>
            </w:r>
          </w:p>
        </w:tc>
        <w:tc>
          <w:tcPr>
            <w:tcW w:w="1417" w:type="dxa"/>
          </w:tcPr>
          <w:p w14:paraId="5B105AF6" w14:textId="378A2EAD"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1.0 (12)</w:t>
            </w:r>
          </w:p>
        </w:tc>
        <w:tc>
          <w:tcPr>
            <w:tcW w:w="1559" w:type="dxa"/>
          </w:tcPr>
          <w:p w14:paraId="1D7E80A9" w14:textId="77777777"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257096D6" w14:textId="77777777" w:rsidTr="00296487">
        <w:trPr>
          <w:trHeight w:val="284"/>
        </w:trPr>
        <w:tc>
          <w:tcPr>
            <w:tcW w:w="4111" w:type="dxa"/>
          </w:tcPr>
          <w:p w14:paraId="2D63C044" w14:textId="2B163728"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 xml:space="preserve">Endocarditis </w:t>
            </w:r>
            <w:r w:rsidR="005312BC">
              <w:rPr>
                <w:rFonts w:ascii="Arial" w:hAnsi="Arial" w:cs="Arial"/>
                <w:szCs w:val="18"/>
              </w:rPr>
              <w:t>(</w:t>
            </w:r>
            <w:r w:rsidRPr="00296487">
              <w:rPr>
                <w:rFonts w:ascii="Arial" w:hAnsi="Arial" w:cs="Arial"/>
                <w:szCs w:val="18"/>
              </w:rPr>
              <w:t>right-sided</w:t>
            </w:r>
            <w:r w:rsidR="005312BC">
              <w:rPr>
                <w:rFonts w:ascii="Arial" w:hAnsi="Arial" w:cs="Arial"/>
                <w:szCs w:val="18"/>
              </w:rPr>
              <w:t>)</w:t>
            </w:r>
          </w:p>
        </w:tc>
        <w:tc>
          <w:tcPr>
            <w:tcW w:w="1418" w:type="dxa"/>
          </w:tcPr>
          <w:p w14:paraId="66D3C119" w14:textId="09761E10"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1.0 (4)</w:t>
            </w:r>
          </w:p>
        </w:tc>
        <w:tc>
          <w:tcPr>
            <w:tcW w:w="1313" w:type="dxa"/>
          </w:tcPr>
          <w:p w14:paraId="64A3D876" w14:textId="3418E9EE"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1.0 (8)</w:t>
            </w:r>
          </w:p>
        </w:tc>
        <w:tc>
          <w:tcPr>
            <w:tcW w:w="1417" w:type="dxa"/>
          </w:tcPr>
          <w:p w14:paraId="7CB414C9" w14:textId="523A7CC4"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1.0 (12)</w:t>
            </w:r>
          </w:p>
        </w:tc>
        <w:tc>
          <w:tcPr>
            <w:tcW w:w="1559" w:type="dxa"/>
          </w:tcPr>
          <w:p w14:paraId="238E4EC5" w14:textId="77777777" w:rsidR="00296487" w:rsidRPr="008D2408" w:rsidRDefault="00296487" w:rsidP="00296487">
            <w:pPr>
              <w:pStyle w:val="TableParagraph"/>
              <w:spacing w:before="0"/>
              <w:jc w:val="center"/>
              <w:rPr>
                <w:rFonts w:ascii="Arial" w:hAnsi="Arial" w:cs="Arial"/>
                <w:szCs w:val="18"/>
                <w:lang w:val="en-AU"/>
              </w:rPr>
            </w:pPr>
            <w:r w:rsidRPr="008D2408">
              <w:rPr>
                <w:rFonts w:ascii="Arial" w:hAnsi="Arial" w:cs="Arial"/>
                <w:szCs w:val="18"/>
                <w:lang w:val="en-AU"/>
              </w:rPr>
              <w:t>ns</w:t>
            </w:r>
          </w:p>
        </w:tc>
      </w:tr>
      <w:tr w:rsidR="00296487" w:rsidRPr="008D2408" w14:paraId="607B5096" w14:textId="77777777" w:rsidTr="00296487">
        <w:trPr>
          <w:trHeight w:val="284"/>
        </w:trPr>
        <w:tc>
          <w:tcPr>
            <w:tcW w:w="4111" w:type="dxa"/>
            <w:shd w:val="clear" w:color="auto" w:fill="EEECE1" w:themeFill="background2"/>
          </w:tcPr>
          <w:p w14:paraId="6B575D37" w14:textId="77777777"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lang w:val="en-AU"/>
              </w:rPr>
              <w:t>Total</w:t>
            </w:r>
          </w:p>
        </w:tc>
        <w:tc>
          <w:tcPr>
            <w:tcW w:w="1418" w:type="dxa"/>
            <w:shd w:val="clear" w:color="auto" w:fill="EEECE1" w:themeFill="background2"/>
          </w:tcPr>
          <w:p w14:paraId="11A00025" w14:textId="70E4DF56" w:rsidR="00296487" w:rsidRPr="00296487" w:rsidRDefault="00296487" w:rsidP="00296487">
            <w:pPr>
              <w:spacing w:after="0"/>
              <w:jc w:val="center"/>
              <w:rPr>
                <w:rFonts w:cs="Arial"/>
                <w:szCs w:val="18"/>
              </w:rPr>
            </w:pPr>
            <w:r w:rsidRPr="00296487">
              <w:rPr>
                <w:rFonts w:cs="Arial"/>
                <w:szCs w:val="18"/>
              </w:rPr>
              <w:t>405</w:t>
            </w:r>
          </w:p>
        </w:tc>
        <w:tc>
          <w:tcPr>
            <w:tcW w:w="1313" w:type="dxa"/>
            <w:shd w:val="clear" w:color="auto" w:fill="EEECE1" w:themeFill="background2"/>
          </w:tcPr>
          <w:p w14:paraId="423233FA" w14:textId="44070934" w:rsidR="00296487" w:rsidRPr="00296487" w:rsidRDefault="00296487" w:rsidP="00296487">
            <w:pPr>
              <w:spacing w:after="0"/>
              <w:jc w:val="center"/>
              <w:rPr>
                <w:rFonts w:cs="Arial"/>
                <w:szCs w:val="18"/>
              </w:rPr>
            </w:pPr>
            <w:r w:rsidRPr="00296487">
              <w:rPr>
                <w:rFonts w:cs="Arial"/>
                <w:szCs w:val="18"/>
              </w:rPr>
              <w:t>798</w:t>
            </w:r>
          </w:p>
        </w:tc>
        <w:tc>
          <w:tcPr>
            <w:tcW w:w="1417" w:type="dxa"/>
            <w:shd w:val="clear" w:color="auto" w:fill="EEECE1" w:themeFill="background2"/>
          </w:tcPr>
          <w:p w14:paraId="1B00E1ED" w14:textId="55C68A1C" w:rsidR="00296487" w:rsidRPr="00296487" w:rsidRDefault="00296487" w:rsidP="00296487">
            <w:pPr>
              <w:spacing w:after="0"/>
              <w:jc w:val="center"/>
              <w:rPr>
                <w:rFonts w:cs="Arial"/>
                <w:szCs w:val="18"/>
              </w:rPr>
            </w:pPr>
            <w:r w:rsidRPr="00296487">
              <w:rPr>
                <w:rFonts w:cs="Arial"/>
                <w:szCs w:val="18"/>
              </w:rPr>
              <w:t>1,203</w:t>
            </w:r>
          </w:p>
        </w:tc>
        <w:tc>
          <w:tcPr>
            <w:tcW w:w="1559" w:type="dxa"/>
            <w:shd w:val="clear" w:color="auto" w:fill="EEECE1" w:themeFill="background2"/>
          </w:tcPr>
          <w:p w14:paraId="0BE80E5A" w14:textId="77777777" w:rsidR="00296487" w:rsidRPr="008D2408" w:rsidRDefault="00296487" w:rsidP="00296487">
            <w:pPr>
              <w:pStyle w:val="TableParagraph"/>
              <w:spacing w:before="0"/>
              <w:jc w:val="center"/>
              <w:rPr>
                <w:rFonts w:ascii="Arial" w:hAnsi="Arial" w:cs="Arial"/>
                <w:szCs w:val="18"/>
                <w:highlight w:val="green"/>
                <w:lang w:val="en-AU"/>
              </w:rPr>
            </w:pPr>
          </w:p>
        </w:tc>
      </w:tr>
    </w:tbl>
    <w:p w14:paraId="75CF65AD" w14:textId="74770F3F" w:rsidR="001C6BB2" w:rsidRPr="008D2408" w:rsidRDefault="001C6BB2" w:rsidP="001C6BB2">
      <w:pPr>
        <w:pStyle w:val="Tableandfigurenotes"/>
        <w:spacing w:before="120" w:line="240" w:lineRule="auto"/>
        <w:rPr>
          <w:w w:val="100"/>
          <w:sz w:val="16"/>
          <w:szCs w:val="16"/>
        </w:rPr>
      </w:pPr>
      <w:r w:rsidRPr="008D2408">
        <w:rPr>
          <w:w w:val="100"/>
          <w:sz w:val="16"/>
          <w:szCs w:val="16"/>
        </w:rPr>
        <w:t>ns = not significant</w:t>
      </w:r>
    </w:p>
    <w:p w14:paraId="307CA039" w14:textId="57F7D592" w:rsidR="001C6BB2" w:rsidRPr="008D2408" w:rsidRDefault="001C6BB2" w:rsidP="001C6BB2">
      <w:pPr>
        <w:pStyle w:val="Tableandfigurenotes"/>
        <w:tabs>
          <w:tab w:val="clear" w:pos="426"/>
        </w:tabs>
        <w:spacing w:line="240" w:lineRule="auto"/>
        <w:ind w:left="284" w:hanging="284"/>
        <w:rPr>
          <w:w w:val="100"/>
        </w:rPr>
      </w:pPr>
      <w:r w:rsidRPr="008D2408">
        <w:rPr>
          <w:rFonts w:cstheme="minorHAnsi"/>
          <w:w w:val="100"/>
          <w:sz w:val="16"/>
          <w:szCs w:val="16"/>
          <w:vertAlign w:val="superscript"/>
        </w:rPr>
        <w:t>*</w:t>
      </w:r>
      <w:r w:rsidRPr="008D2408">
        <w:rPr>
          <w:w w:val="100"/>
          <w:sz w:val="16"/>
          <w:szCs w:val="16"/>
        </w:rPr>
        <w:tab/>
        <w:t xml:space="preserve">Fisher’s exact test for difference in </w:t>
      </w:r>
      <w:r w:rsidR="003D6B42">
        <w:rPr>
          <w:w w:val="100"/>
          <w:sz w:val="16"/>
          <w:szCs w:val="16"/>
        </w:rPr>
        <w:t>principal</w:t>
      </w:r>
      <w:r w:rsidRPr="008D2408">
        <w:rPr>
          <w:w w:val="100"/>
          <w:sz w:val="16"/>
          <w:szCs w:val="16"/>
        </w:rPr>
        <w:t xml:space="preserve"> clinical manifestation and sex</w:t>
      </w:r>
    </w:p>
    <w:p w14:paraId="381B86A5" w14:textId="77777777" w:rsidR="001C6BB2" w:rsidRPr="008D2408" w:rsidRDefault="001C6BB2" w:rsidP="00F021E3">
      <w:pPr>
        <w:rPr>
          <w:rFonts w:cstheme="minorHAnsi"/>
        </w:rPr>
      </w:pPr>
    </w:p>
    <w:p w14:paraId="6C626EB9" w14:textId="77777777" w:rsidR="00261990" w:rsidRDefault="00261990">
      <w:pPr>
        <w:spacing w:after="80"/>
        <w:rPr>
          <w:b/>
          <w:sz w:val="20"/>
          <w:szCs w:val="20"/>
        </w:rPr>
      </w:pPr>
      <w:r>
        <w:rPr>
          <w:b/>
        </w:rPr>
        <w:br w:type="page"/>
      </w:r>
    </w:p>
    <w:p w14:paraId="13093CEA" w14:textId="10BE3776" w:rsidR="001C6BB2" w:rsidRPr="000067D2" w:rsidRDefault="001C6BB2" w:rsidP="001C6BB2">
      <w:pPr>
        <w:pStyle w:val="Captions"/>
      </w:pPr>
      <w:r w:rsidRPr="000067D2">
        <w:rPr>
          <w:b/>
        </w:rPr>
        <w:lastRenderedPageBreak/>
        <w:t xml:space="preserve">Table </w:t>
      </w:r>
      <w:r w:rsidRPr="000067D2">
        <w:rPr>
          <w:b/>
          <w:noProof/>
        </w:rPr>
        <w:t>7</w:t>
      </w:r>
      <w:r w:rsidRPr="000067D2">
        <w:rPr>
          <w:b/>
        </w:rPr>
        <w:t>:</w:t>
      </w:r>
      <w:r w:rsidRPr="000067D2">
        <w:t xml:space="preserve"> Principal clinical manifestation for </w:t>
      </w:r>
      <w:r w:rsidRPr="000067D2">
        <w:rPr>
          <w:i/>
        </w:rPr>
        <w:t>Enterococcus faecalis</w:t>
      </w:r>
      <w:r w:rsidRPr="000067D2">
        <w:t xml:space="preserve"> and </w:t>
      </w:r>
      <w:r w:rsidRPr="000067D2">
        <w:rPr>
          <w:i/>
        </w:rPr>
        <w:t>E. faecium</w:t>
      </w:r>
      <w:r w:rsidRPr="000067D2">
        <w:t xml:space="preserve"> bacteraemia, </w:t>
      </w:r>
      <w:r w:rsidR="00B1305B" w:rsidRPr="000067D2">
        <w:t xml:space="preserve">AGAR, </w:t>
      </w:r>
      <w:r w:rsidRPr="000067D2">
        <w:t>202</w:t>
      </w:r>
      <w:r w:rsidR="00296487" w:rsidRPr="000067D2">
        <w:t>1</w:t>
      </w:r>
    </w:p>
    <w:tbl>
      <w:tblPr>
        <w:tblStyle w:val="AGAR"/>
        <w:tblW w:w="5076" w:type="pct"/>
        <w:tblLook w:val="01E0" w:firstRow="1" w:lastRow="1" w:firstColumn="1" w:lastColumn="1" w:noHBand="0" w:noVBand="0"/>
      </w:tblPr>
      <w:tblGrid>
        <w:gridCol w:w="4138"/>
        <w:gridCol w:w="1243"/>
        <w:gridCol w:w="1376"/>
        <w:gridCol w:w="1213"/>
        <w:gridCol w:w="1814"/>
      </w:tblGrid>
      <w:tr w:rsidR="001C6BB2" w:rsidRPr="008D2408" w14:paraId="59D02ABC" w14:textId="77777777" w:rsidTr="00907B6D">
        <w:trPr>
          <w:cnfStyle w:val="100000000000" w:firstRow="1" w:lastRow="0" w:firstColumn="0" w:lastColumn="0" w:oddVBand="0" w:evenVBand="0" w:oddHBand="0" w:evenHBand="0" w:firstRowFirstColumn="0" w:firstRowLastColumn="0" w:lastRowFirstColumn="0" w:lastRowLastColumn="0"/>
          <w:trHeight w:val="567"/>
        </w:trPr>
        <w:tc>
          <w:tcPr>
            <w:tcW w:w="2115" w:type="pct"/>
            <w:shd w:val="clear" w:color="auto" w:fill="1178A2" w:themeFill="accent1"/>
          </w:tcPr>
          <w:p w14:paraId="64728FBB" w14:textId="77777777" w:rsidR="001C6BB2" w:rsidRPr="008D2408" w:rsidRDefault="001C6BB2" w:rsidP="00907B6D">
            <w:pPr>
              <w:pStyle w:val="TableParagraph"/>
              <w:spacing w:before="0"/>
              <w:rPr>
                <w:rFonts w:asciiTheme="minorHAnsi" w:hAnsiTheme="minorHAnsi"/>
                <w:lang w:val="en-AU"/>
              </w:rPr>
            </w:pPr>
            <w:r w:rsidRPr="008D2408">
              <w:rPr>
                <w:rFonts w:asciiTheme="minorHAnsi" w:hAnsiTheme="minorHAnsi"/>
                <w:lang w:val="en-AU"/>
              </w:rPr>
              <w:t>Principal clinical manifestation</w:t>
            </w:r>
          </w:p>
        </w:tc>
        <w:tc>
          <w:tcPr>
            <w:tcW w:w="635" w:type="pct"/>
            <w:shd w:val="clear" w:color="auto" w:fill="1178A2" w:themeFill="accent1"/>
          </w:tcPr>
          <w:p w14:paraId="1A00F804" w14:textId="77777777" w:rsidR="001C6BB2" w:rsidRPr="008D2408" w:rsidRDefault="001C6BB2" w:rsidP="00907B6D">
            <w:pPr>
              <w:pStyle w:val="TableParagraph"/>
              <w:spacing w:before="0"/>
              <w:jc w:val="center"/>
              <w:rPr>
                <w:rFonts w:asciiTheme="minorHAnsi" w:hAnsiTheme="minorHAnsi"/>
                <w:lang w:val="en-AU"/>
              </w:rPr>
            </w:pPr>
            <w:r w:rsidRPr="008D2408">
              <w:rPr>
                <w:rFonts w:asciiTheme="minorHAnsi" w:hAnsiTheme="minorHAnsi"/>
                <w:i/>
                <w:lang w:val="en-AU"/>
              </w:rPr>
              <w:t>E. faecalis</w:t>
            </w:r>
            <w:r w:rsidRPr="008D2408">
              <w:rPr>
                <w:rFonts w:asciiTheme="minorHAnsi" w:hAnsiTheme="minorHAnsi"/>
                <w:lang w:val="en-AU"/>
              </w:rPr>
              <w:t xml:space="preserve"> % (</w:t>
            </w:r>
            <w:r w:rsidRPr="008D2408">
              <w:rPr>
                <w:rFonts w:asciiTheme="minorHAnsi" w:hAnsiTheme="minorHAnsi"/>
                <w:i/>
                <w:lang w:val="en-AU"/>
              </w:rPr>
              <w:t>n</w:t>
            </w:r>
            <w:r w:rsidRPr="008D2408">
              <w:rPr>
                <w:rFonts w:asciiTheme="minorHAnsi" w:hAnsiTheme="minorHAnsi"/>
                <w:lang w:val="en-AU"/>
              </w:rPr>
              <w:t>)</w:t>
            </w:r>
          </w:p>
        </w:tc>
        <w:tc>
          <w:tcPr>
            <w:tcW w:w="703" w:type="pct"/>
            <w:shd w:val="clear" w:color="auto" w:fill="1178A2" w:themeFill="accent1"/>
          </w:tcPr>
          <w:p w14:paraId="32376754" w14:textId="77777777" w:rsidR="001C6BB2" w:rsidRPr="008D2408" w:rsidRDefault="001C6BB2" w:rsidP="00907B6D">
            <w:pPr>
              <w:pStyle w:val="TableParagraph"/>
              <w:spacing w:before="0"/>
              <w:jc w:val="center"/>
              <w:rPr>
                <w:rFonts w:asciiTheme="minorHAnsi" w:hAnsiTheme="minorHAnsi"/>
                <w:lang w:val="en-AU"/>
              </w:rPr>
            </w:pPr>
            <w:r w:rsidRPr="008D2408">
              <w:rPr>
                <w:rFonts w:asciiTheme="minorHAnsi" w:hAnsiTheme="minorHAnsi"/>
                <w:i/>
                <w:lang w:val="en-AU"/>
              </w:rPr>
              <w:t>E. faecium</w:t>
            </w:r>
            <w:r w:rsidRPr="008D2408">
              <w:rPr>
                <w:rFonts w:asciiTheme="minorHAnsi" w:hAnsiTheme="minorHAnsi"/>
                <w:lang w:val="en-AU"/>
              </w:rPr>
              <w:t xml:space="preserve"> % (</w:t>
            </w:r>
            <w:r w:rsidRPr="008D2408">
              <w:rPr>
                <w:rFonts w:asciiTheme="minorHAnsi" w:hAnsiTheme="minorHAnsi"/>
                <w:i/>
                <w:lang w:val="en-AU"/>
              </w:rPr>
              <w:t>n</w:t>
            </w:r>
            <w:r w:rsidRPr="008D2408">
              <w:rPr>
                <w:rFonts w:asciiTheme="minorHAnsi" w:hAnsiTheme="minorHAnsi"/>
                <w:lang w:val="en-AU"/>
              </w:rPr>
              <w:t>)</w:t>
            </w:r>
          </w:p>
        </w:tc>
        <w:tc>
          <w:tcPr>
            <w:tcW w:w="620" w:type="pct"/>
            <w:shd w:val="clear" w:color="auto" w:fill="1178A2" w:themeFill="accent1"/>
          </w:tcPr>
          <w:p w14:paraId="1283CBFF" w14:textId="77777777" w:rsidR="001C6BB2" w:rsidRPr="008D2408" w:rsidRDefault="001C6BB2" w:rsidP="00907B6D">
            <w:pPr>
              <w:pStyle w:val="TableParagraph"/>
              <w:spacing w:before="0"/>
              <w:jc w:val="center"/>
              <w:rPr>
                <w:rFonts w:asciiTheme="minorHAnsi" w:hAnsiTheme="minorHAnsi"/>
                <w:lang w:val="en-AU"/>
              </w:rPr>
            </w:pPr>
            <w:r w:rsidRPr="008D2408">
              <w:rPr>
                <w:rFonts w:asciiTheme="minorHAnsi" w:hAnsiTheme="minorHAnsi"/>
                <w:lang w:val="en-AU"/>
              </w:rPr>
              <w:t>Total % (</w:t>
            </w:r>
            <w:r w:rsidRPr="008D2408">
              <w:rPr>
                <w:rFonts w:asciiTheme="minorHAnsi" w:hAnsiTheme="minorHAnsi"/>
                <w:i/>
                <w:lang w:val="en-AU"/>
              </w:rPr>
              <w:t>n</w:t>
            </w:r>
            <w:r w:rsidRPr="008D2408">
              <w:rPr>
                <w:rFonts w:asciiTheme="minorHAnsi" w:hAnsiTheme="minorHAnsi"/>
                <w:lang w:val="en-AU"/>
              </w:rPr>
              <w:t>)</w:t>
            </w:r>
          </w:p>
        </w:tc>
        <w:tc>
          <w:tcPr>
            <w:tcW w:w="927" w:type="pct"/>
            <w:shd w:val="clear" w:color="auto" w:fill="1178A2" w:themeFill="accent1"/>
          </w:tcPr>
          <w:p w14:paraId="6535BE3E" w14:textId="77777777" w:rsidR="001C6BB2" w:rsidRPr="008D2408" w:rsidRDefault="001C6BB2" w:rsidP="00907B6D">
            <w:pPr>
              <w:pStyle w:val="TableParagraph"/>
              <w:spacing w:before="0"/>
              <w:jc w:val="center"/>
              <w:rPr>
                <w:rFonts w:asciiTheme="minorHAnsi" w:hAnsiTheme="minorHAnsi"/>
                <w:lang w:val="en-AU"/>
              </w:rPr>
            </w:pPr>
            <w:r w:rsidRPr="008D2408">
              <w:rPr>
                <w:rFonts w:asciiTheme="minorHAnsi" w:hAnsiTheme="minorHAnsi"/>
                <w:lang w:val="en-AU"/>
              </w:rPr>
              <w:t>Significance*</w:t>
            </w:r>
          </w:p>
        </w:tc>
      </w:tr>
      <w:tr w:rsidR="00296487" w:rsidRPr="008D2408" w14:paraId="194B7C1A" w14:textId="77777777" w:rsidTr="00296487">
        <w:trPr>
          <w:trHeight w:val="284"/>
        </w:trPr>
        <w:tc>
          <w:tcPr>
            <w:tcW w:w="2115" w:type="pct"/>
          </w:tcPr>
          <w:p w14:paraId="220462D0" w14:textId="3721CE6E"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Urinary tract infection</w:t>
            </w:r>
          </w:p>
        </w:tc>
        <w:tc>
          <w:tcPr>
            <w:tcW w:w="635" w:type="pct"/>
          </w:tcPr>
          <w:p w14:paraId="1D4F8A59" w14:textId="419ED74C"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21.8 (143)</w:t>
            </w:r>
          </w:p>
        </w:tc>
        <w:tc>
          <w:tcPr>
            <w:tcW w:w="703" w:type="pct"/>
          </w:tcPr>
          <w:p w14:paraId="0F7B486F" w14:textId="405D7A96"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7.1 (34)</w:t>
            </w:r>
          </w:p>
        </w:tc>
        <w:tc>
          <w:tcPr>
            <w:tcW w:w="620" w:type="pct"/>
          </w:tcPr>
          <w:p w14:paraId="07968479" w14:textId="47AA1EE1" w:rsidR="00296487" w:rsidRPr="00296487" w:rsidRDefault="00296487" w:rsidP="00296487">
            <w:pPr>
              <w:pStyle w:val="TableParagraph"/>
              <w:spacing w:before="0"/>
              <w:jc w:val="center"/>
              <w:rPr>
                <w:rFonts w:ascii="Arial" w:hAnsi="Arial" w:cs="Arial"/>
                <w:i/>
                <w:szCs w:val="18"/>
                <w:lang w:val="en-AU"/>
              </w:rPr>
            </w:pPr>
            <w:r w:rsidRPr="00296487">
              <w:rPr>
                <w:rFonts w:ascii="Arial" w:hAnsi="Arial" w:cs="Arial"/>
                <w:szCs w:val="18"/>
              </w:rPr>
              <w:t>15.6 (177)</w:t>
            </w:r>
          </w:p>
        </w:tc>
        <w:tc>
          <w:tcPr>
            <w:tcW w:w="927" w:type="pct"/>
          </w:tcPr>
          <w:p w14:paraId="3464C7A3" w14:textId="77777777" w:rsidR="00296487" w:rsidRPr="00FD588C" w:rsidRDefault="00296487" w:rsidP="00296487">
            <w:pPr>
              <w:pStyle w:val="TableParagraph"/>
              <w:spacing w:before="0"/>
              <w:jc w:val="center"/>
              <w:rPr>
                <w:rFonts w:ascii="Arial" w:hAnsi="Arial" w:cs="Arial"/>
                <w:iCs/>
                <w:szCs w:val="18"/>
                <w:highlight w:val="lightGray"/>
                <w:lang w:val="en-AU"/>
              </w:rPr>
            </w:pPr>
            <w:r w:rsidRPr="008D2408">
              <w:rPr>
                <w:rFonts w:ascii="Arial" w:hAnsi="Arial" w:cs="Arial"/>
                <w:i/>
                <w:szCs w:val="18"/>
                <w:lang w:val="en-AU"/>
              </w:rPr>
              <w:t>P</w:t>
            </w:r>
            <w:r w:rsidRPr="008D2408">
              <w:rPr>
                <w:rFonts w:ascii="Arial" w:hAnsi="Arial" w:cs="Arial"/>
                <w:szCs w:val="18"/>
                <w:lang w:val="en-AU"/>
              </w:rPr>
              <w:t xml:space="preserve"> &lt; 0.01</w:t>
            </w:r>
          </w:p>
        </w:tc>
      </w:tr>
      <w:tr w:rsidR="00296487" w:rsidRPr="008D2408" w14:paraId="3565BE5C" w14:textId="77777777" w:rsidTr="00296487">
        <w:trPr>
          <w:trHeight w:val="284"/>
        </w:trPr>
        <w:tc>
          <w:tcPr>
            <w:tcW w:w="2115" w:type="pct"/>
          </w:tcPr>
          <w:p w14:paraId="7FE4BAA6" w14:textId="22D83F9D"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Intra-abdominal infection other than biliary tract</w:t>
            </w:r>
          </w:p>
        </w:tc>
        <w:tc>
          <w:tcPr>
            <w:tcW w:w="635" w:type="pct"/>
          </w:tcPr>
          <w:p w14:paraId="04D95DE8" w14:textId="5CD5A961"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11.0 (72)</w:t>
            </w:r>
          </w:p>
        </w:tc>
        <w:tc>
          <w:tcPr>
            <w:tcW w:w="703" w:type="pct"/>
          </w:tcPr>
          <w:p w14:paraId="21F43A77" w14:textId="3EFBE4C3"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19.3 (92)</w:t>
            </w:r>
          </w:p>
        </w:tc>
        <w:tc>
          <w:tcPr>
            <w:tcW w:w="620" w:type="pct"/>
          </w:tcPr>
          <w:p w14:paraId="3173AF03" w14:textId="4088A39F"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14.5 (164)</w:t>
            </w:r>
          </w:p>
        </w:tc>
        <w:tc>
          <w:tcPr>
            <w:tcW w:w="927" w:type="pct"/>
          </w:tcPr>
          <w:p w14:paraId="3E0DE061" w14:textId="14C2825D" w:rsidR="00296487" w:rsidRPr="00FD588C" w:rsidRDefault="00296487" w:rsidP="00296487">
            <w:pPr>
              <w:pStyle w:val="TableParagraph"/>
              <w:spacing w:before="0"/>
              <w:jc w:val="center"/>
              <w:rPr>
                <w:rFonts w:ascii="Arial" w:hAnsi="Arial" w:cs="Arial"/>
                <w:szCs w:val="18"/>
                <w:highlight w:val="lightGray"/>
                <w:lang w:val="en-AU"/>
              </w:rPr>
            </w:pPr>
            <w:r w:rsidRPr="008D2408">
              <w:rPr>
                <w:rFonts w:ascii="Arial" w:hAnsi="Arial" w:cs="Arial"/>
                <w:i/>
                <w:szCs w:val="18"/>
                <w:lang w:val="en-AU"/>
              </w:rPr>
              <w:t>P</w:t>
            </w:r>
            <w:r w:rsidRPr="008D2408">
              <w:rPr>
                <w:rFonts w:ascii="Arial" w:hAnsi="Arial" w:cs="Arial"/>
                <w:szCs w:val="18"/>
                <w:lang w:val="en-AU"/>
              </w:rPr>
              <w:t xml:space="preserve"> &lt; 0.01</w:t>
            </w:r>
          </w:p>
        </w:tc>
      </w:tr>
      <w:tr w:rsidR="00296487" w:rsidRPr="008D2408" w14:paraId="108C0B79" w14:textId="77777777" w:rsidTr="00296487">
        <w:trPr>
          <w:trHeight w:val="284"/>
        </w:trPr>
        <w:tc>
          <w:tcPr>
            <w:tcW w:w="2115" w:type="pct"/>
          </w:tcPr>
          <w:p w14:paraId="1B449016" w14:textId="138FA4EE"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No identifiable focus</w:t>
            </w:r>
          </w:p>
        </w:tc>
        <w:tc>
          <w:tcPr>
            <w:tcW w:w="635" w:type="pct"/>
          </w:tcPr>
          <w:p w14:paraId="30586C77" w14:textId="6C47230C"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15.7 (103)</w:t>
            </w:r>
          </w:p>
        </w:tc>
        <w:tc>
          <w:tcPr>
            <w:tcW w:w="703" w:type="pct"/>
          </w:tcPr>
          <w:p w14:paraId="4B45EE37" w14:textId="472B80AE"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10.9 (52)</w:t>
            </w:r>
          </w:p>
        </w:tc>
        <w:tc>
          <w:tcPr>
            <w:tcW w:w="620" w:type="pct"/>
          </w:tcPr>
          <w:p w14:paraId="54D09DC7" w14:textId="3F0DFF43" w:rsidR="00296487" w:rsidRPr="00296487" w:rsidRDefault="00296487" w:rsidP="00296487">
            <w:pPr>
              <w:pStyle w:val="TableParagraph"/>
              <w:spacing w:before="0"/>
              <w:jc w:val="center"/>
              <w:rPr>
                <w:rFonts w:ascii="Arial" w:hAnsi="Arial" w:cs="Arial"/>
                <w:i/>
                <w:szCs w:val="18"/>
                <w:lang w:val="en-AU"/>
              </w:rPr>
            </w:pPr>
            <w:r w:rsidRPr="00296487">
              <w:rPr>
                <w:rFonts w:ascii="Arial" w:hAnsi="Arial" w:cs="Arial"/>
                <w:szCs w:val="18"/>
              </w:rPr>
              <w:t>13.7 (155)</w:t>
            </w:r>
          </w:p>
        </w:tc>
        <w:tc>
          <w:tcPr>
            <w:tcW w:w="927" w:type="pct"/>
          </w:tcPr>
          <w:p w14:paraId="6241C76A" w14:textId="7333A99B" w:rsidR="00296487" w:rsidRPr="00FD588C" w:rsidRDefault="00296487" w:rsidP="00296487">
            <w:pPr>
              <w:pStyle w:val="TableParagraph"/>
              <w:spacing w:before="0"/>
              <w:jc w:val="center"/>
              <w:rPr>
                <w:rFonts w:ascii="Arial" w:hAnsi="Arial" w:cs="Arial"/>
                <w:szCs w:val="18"/>
                <w:highlight w:val="lightGray"/>
                <w:lang w:val="en-AU"/>
              </w:rPr>
            </w:pPr>
            <w:r w:rsidRPr="008D2408">
              <w:rPr>
                <w:rFonts w:ascii="Arial" w:hAnsi="Arial" w:cs="Arial"/>
                <w:szCs w:val="18"/>
                <w:lang w:val="en-AU"/>
              </w:rPr>
              <w:t>0.01 &lt; </w:t>
            </w:r>
            <w:r w:rsidRPr="00296487">
              <w:rPr>
                <w:rFonts w:ascii="Arial" w:hAnsi="Arial" w:cs="Arial"/>
                <w:i/>
                <w:iCs/>
                <w:szCs w:val="18"/>
                <w:lang w:val="en-AU"/>
              </w:rPr>
              <w:t>P</w:t>
            </w:r>
            <w:r w:rsidRPr="008D2408">
              <w:rPr>
                <w:rFonts w:ascii="Arial" w:hAnsi="Arial" w:cs="Arial"/>
                <w:szCs w:val="18"/>
                <w:lang w:val="en-AU"/>
              </w:rPr>
              <w:t> &lt; 0.05</w:t>
            </w:r>
          </w:p>
        </w:tc>
      </w:tr>
      <w:tr w:rsidR="00296487" w:rsidRPr="008D2408" w14:paraId="3E30182D" w14:textId="77777777" w:rsidTr="00296487">
        <w:trPr>
          <w:trHeight w:val="284"/>
        </w:trPr>
        <w:tc>
          <w:tcPr>
            <w:tcW w:w="2115" w:type="pct"/>
          </w:tcPr>
          <w:p w14:paraId="67A0CBE4" w14:textId="720F2F46"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Device-related infection without metastatic focus</w:t>
            </w:r>
          </w:p>
        </w:tc>
        <w:tc>
          <w:tcPr>
            <w:tcW w:w="635" w:type="pct"/>
          </w:tcPr>
          <w:p w14:paraId="1EBAC6BE" w14:textId="438FABF6"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12.5 (82)</w:t>
            </w:r>
          </w:p>
        </w:tc>
        <w:tc>
          <w:tcPr>
            <w:tcW w:w="703" w:type="pct"/>
          </w:tcPr>
          <w:p w14:paraId="7E67237D" w14:textId="0F23E363"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14.5 (69)</w:t>
            </w:r>
          </w:p>
        </w:tc>
        <w:tc>
          <w:tcPr>
            <w:tcW w:w="620" w:type="pct"/>
          </w:tcPr>
          <w:p w14:paraId="55C962A7" w14:textId="4966BEA7" w:rsidR="00296487" w:rsidRPr="00296487" w:rsidRDefault="00296487" w:rsidP="00296487">
            <w:pPr>
              <w:pStyle w:val="TableParagraph"/>
              <w:spacing w:before="0"/>
              <w:jc w:val="center"/>
              <w:rPr>
                <w:rFonts w:ascii="Arial" w:hAnsi="Arial" w:cs="Arial"/>
                <w:i/>
                <w:szCs w:val="18"/>
                <w:lang w:val="en-AU"/>
              </w:rPr>
            </w:pPr>
            <w:r w:rsidRPr="00296487">
              <w:rPr>
                <w:rFonts w:ascii="Arial" w:hAnsi="Arial" w:cs="Arial"/>
                <w:szCs w:val="18"/>
              </w:rPr>
              <w:t>13.3 (151)</w:t>
            </w:r>
          </w:p>
        </w:tc>
        <w:tc>
          <w:tcPr>
            <w:tcW w:w="927" w:type="pct"/>
          </w:tcPr>
          <w:p w14:paraId="29DA7E68" w14:textId="5004D67D" w:rsidR="00296487" w:rsidRPr="00FD588C" w:rsidRDefault="00296487" w:rsidP="00296487">
            <w:pPr>
              <w:pStyle w:val="TableParagraph"/>
              <w:spacing w:before="0"/>
              <w:jc w:val="center"/>
              <w:rPr>
                <w:rFonts w:ascii="Arial" w:hAnsi="Arial" w:cs="Arial"/>
                <w:iCs/>
                <w:szCs w:val="18"/>
                <w:highlight w:val="lightGray"/>
                <w:lang w:val="en-AU"/>
              </w:rPr>
            </w:pPr>
            <w:r w:rsidRPr="00296487">
              <w:rPr>
                <w:rFonts w:ascii="Arial" w:hAnsi="Arial" w:cs="Arial"/>
                <w:iCs/>
                <w:szCs w:val="18"/>
                <w:lang w:val="en-AU"/>
              </w:rPr>
              <w:t>ns</w:t>
            </w:r>
          </w:p>
        </w:tc>
      </w:tr>
      <w:tr w:rsidR="00296487" w:rsidRPr="008D2408" w14:paraId="06D97813" w14:textId="77777777" w:rsidTr="00296487">
        <w:trPr>
          <w:trHeight w:val="284"/>
        </w:trPr>
        <w:tc>
          <w:tcPr>
            <w:tcW w:w="2115" w:type="pct"/>
          </w:tcPr>
          <w:p w14:paraId="561C3942" w14:textId="56A648CB"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Biliary tract infection (including cholangitis)</w:t>
            </w:r>
          </w:p>
        </w:tc>
        <w:tc>
          <w:tcPr>
            <w:tcW w:w="635" w:type="pct"/>
          </w:tcPr>
          <w:p w14:paraId="13CD7AB0" w14:textId="69852886"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8.7 (57)</w:t>
            </w:r>
          </w:p>
        </w:tc>
        <w:tc>
          <w:tcPr>
            <w:tcW w:w="703" w:type="pct"/>
          </w:tcPr>
          <w:p w14:paraId="4CE86005" w14:textId="5DFD6A42"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18.3 (87)</w:t>
            </w:r>
          </w:p>
        </w:tc>
        <w:tc>
          <w:tcPr>
            <w:tcW w:w="620" w:type="pct"/>
          </w:tcPr>
          <w:p w14:paraId="09B86E7F" w14:textId="4BD3C54E" w:rsidR="00296487" w:rsidRPr="00296487" w:rsidRDefault="00296487" w:rsidP="00296487">
            <w:pPr>
              <w:pStyle w:val="TableParagraph"/>
              <w:spacing w:before="0"/>
              <w:jc w:val="center"/>
              <w:rPr>
                <w:rFonts w:ascii="Arial" w:hAnsi="Arial" w:cs="Arial"/>
                <w:i/>
                <w:szCs w:val="18"/>
                <w:lang w:val="en-AU"/>
              </w:rPr>
            </w:pPr>
            <w:r w:rsidRPr="00296487">
              <w:rPr>
                <w:rFonts w:ascii="Arial" w:hAnsi="Arial" w:cs="Arial"/>
                <w:szCs w:val="18"/>
              </w:rPr>
              <w:t>12.7 (144)</w:t>
            </w:r>
          </w:p>
        </w:tc>
        <w:tc>
          <w:tcPr>
            <w:tcW w:w="927" w:type="pct"/>
          </w:tcPr>
          <w:p w14:paraId="0373A6FA" w14:textId="4EB90D37" w:rsidR="00296487" w:rsidRPr="00FD588C" w:rsidRDefault="00296487" w:rsidP="00296487">
            <w:pPr>
              <w:pStyle w:val="TableParagraph"/>
              <w:spacing w:before="0"/>
              <w:jc w:val="center"/>
              <w:rPr>
                <w:rFonts w:ascii="Arial" w:hAnsi="Arial" w:cs="Arial"/>
                <w:szCs w:val="18"/>
                <w:highlight w:val="lightGray"/>
                <w:lang w:val="en-AU"/>
              </w:rPr>
            </w:pPr>
            <w:r w:rsidRPr="008D2408">
              <w:rPr>
                <w:rFonts w:ascii="Arial" w:hAnsi="Arial" w:cs="Arial"/>
                <w:i/>
                <w:szCs w:val="18"/>
                <w:lang w:val="en-AU"/>
              </w:rPr>
              <w:t>P</w:t>
            </w:r>
            <w:r w:rsidRPr="008D2408">
              <w:rPr>
                <w:rFonts w:ascii="Arial" w:hAnsi="Arial" w:cs="Arial"/>
                <w:szCs w:val="18"/>
                <w:lang w:val="en-AU"/>
              </w:rPr>
              <w:t xml:space="preserve"> &lt; 0.01</w:t>
            </w:r>
          </w:p>
        </w:tc>
      </w:tr>
      <w:tr w:rsidR="00296487" w:rsidRPr="008D2408" w14:paraId="270B4748" w14:textId="77777777" w:rsidTr="00296487">
        <w:trPr>
          <w:trHeight w:val="284"/>
        </w:trPr>
        <w:tc>
          <w:tcPr>
            <w:tcW w:w="2115" w:type="pct"/>
          </w:tcPr>
          <w:p w14:paraId="5FE02DAB" w14:textId="73B1E4B5"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Febrile neutropenia</w:t>
            </w:r>
          </w:p>
        </w:tc>
        <w:tc>
          <w:tcPr>
            <w:tcW w:w="635" w:type="pct"/>
          </w:tcPr>
          <w:p w14:paraId="3644DEE0" w14:textId="33BB22A2"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1.8 (12)</w:t>
            </w:r>
          </w:p>
        </w:tc>
        <w:tc>
          <w:tcPr>
            <w:tcW w:w="703" w:type="pct"/>
          </w:tcPr>
          <w:p w14:paraId="0B27047B" w14:textId="1D9413AD"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19.1 (91)</w:t>
            </w:r>
          </w:p>
        </w:tc>
        <w:tc>
          <w:tcPr>
            <w:tcW w:w="620" w:type="pct"/>
          </w:tcPr>
          <w:p w14:paraId="72E392A3" w14:textId="6C6D69D9"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9.1 (103)</w:t>
            </w:r>
          </w:p>
        </w:tc>
        <w:tc>
          <w:tcPr>
            <w:tcW w:w="927" w:type="pct"/>
          </w:tcPr>
          <w:p w14:paraId="1F7D5AA6" w14:textId="77777777" w:rsidR="00296487" w:rsidRPr="00FD588C" w:rsidRDefault="00296487" w:rsidP="00296487">
            <w:pPr>
              <w:pStyle w:val="TableParagraph"/>
              <w:spacing w:before="0"/>
              <w:jc w:val="center"/>
              <w:rPr>
                <w:rFonts w:ascii="Arial" w:hAnsi="Arial" w:cs="Arial"/>
                <w:szCs w:val="18"/>
                <w:highlight w:val="lightGray"/>
                <w:lang w:val="en-AU"/>
              </w:rPr>
            </w:pPr>
            <w:r w:rsidRPr="008D2408">
              <w:rPr>
                <w:rFonts w:ascii="Arial" w:hAnsi="Arial" w:cs="Arial"/>
                <w:i/>
                <w:szCs w:val="18"/>
                <w:lang w:val="en-AU"/>
              </w:rPr>
              <w:t>P</w:t>
            </w:r>
            <w:r w:rsidRPr="008D2408">
              <w:rPr>
                <w:rFonts w:ascii="Arial" w:hAnsi="Arial" w:cs="Arial"/>
                <w:szCs w:val="18"/>
                <w:lang w:val="en-AU"/>
              </w:rPr>
              <w:t xml:space="preserve"> &lt; 0.01</w:t>
            </w:r>
          </w:p>
        </w:tc>
      </w:tr>
      <w:tr w:rsidR="00296487" w:rsidRPr="008D2408" w14:paraId="6672AC24" w14:textId="77777777" w:rsidTr="00296487">
        <w:trPr>
          <w:trHeight w:val="284"/>
        </w:trPr>
        <w:tc>
          <w:tcPr>
            <w:tcW w:w="2115" w:type="pct"/>
          </w:tcPr>
          <w:p w14:paraId="76BA58BD" w14:textId="5C5DE92D"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 xml:space="preserve">Endocarditis </w:t>
            </w:r>
            <w:r w:rsidR="004227E7">
              <w:rPr>
                <w:rFonts w:ascii="Arial" w:hAnsi="Arial" w:cs="Arial"/>
                <w:szCs w:val="18"/>
              </w:rPr>
              <w:t>(</w:t>
            </w:r>
            <w:r w:rsidRPr="00296487">
              <w:rPr>
                <w:rFonts w:ascii="Arial" w:hAnsi="Arial" w:cs="Arial"/>
                <w:szCs w:val="18"/>
              </w:rPr>
              <w:t>left-sided</w:t>
            </w:r>
            <w:r w:rsidR="004227E7">
              <w:rPr>
                <w:rFonts w:ascii="Arial" w:hAnsi="Arial" w:cs="Arial"/>
                <w:szCs w:val="18"/>
              </w:rPr>
              <w:t>)</w:t>
            </w:r>
          </w:p>
        </w:tc>
        <w:tc>
          <w:tcPr>
            <w:tcW w:w="635" w:type="pct"/>
          </w:tcPr>
          <w:p w14:paraId="65EB44B7" w14:textId="7C5B33D7"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12.6 (83)</w:t>
            </w:r>
          </w:p>
        </w:tc>
        <w:tc>
          <w:tcPr>
            <w:tcW w:w="703" w:type="pct"/>
          </w:tcPr>
          <w:p w14:paraId="0DB81CA4" w14:textId="3435212C"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2.3 (11)</w:t>
            </w:r>
          </w:p>
        </w:tc>
        <w:tc>
          <w:tcPr>
            <w:tcW w:w="620" w:type="pct"/>
          </w:tcPr>
          <w:p w14:paraId="6B2F723A" w14:textId="2B5577F8" w:rsidR="00296487" w:rsidRPr="00296487" w:rsidRDefault="00296487" w:rsidP="00296487">
            <w:pPr>
              <w:pStyle w:val="TableParagraph"/>
              <w:spacing w:before="0"/>
              <w:jc w:val="center"/>
              <w:rPr>
                <w:rFonts w:ascii="Arial" w:hAnsi="Arial" w:cs="Arial"/>
                <w:i/>
                <w:szCs w:val="18"/>
                <w:lang w:val="en-AU"/>
              </w:rPr>
            </w:pPr>
            <w:r w:rsidRPr="00296487">
              <w:rPr>
                <w:rFonts w:ascii="Arial" w:hAnsi="Arial" w:cs="Arial"/>
                <w:szCs w:val="18"/>
              </w:rPr>
              <w:t>8.3 (94)</w:t>
            </w:r>
          </w:p>
        </w:tc>
        <w:tc>
          <w:tcPr>
            <w:tcW w:w="927" w:type="pct"/>
          </w:tcPr>
          <w:p w14:paraId="163E132F" w14:textId="77777777" w:rsidR="00296487" w:rsidRPr="00FD588C" w:rsidRDefault="00296487" w:rsidP="00296487">
            <w:pPr>
              <w:pStyle w:val="TableParagraph"/>
              <w:spacing w:before="0"/>
              <w:jc w:val="center"/>
              <w:rPr>
                <w:rFonts w:ascii="Arial" w:hAnsi="Arial" w:cs="Arial"/>
                <w:szCs w:val="18"/>
                <w:highlight w:val="lightGray"/>
                <w:lang w:val="en-AU"/>
              </w:rPr>
            </w:pPr>
            <w:r w:rsidRPr="008D2408">
              <w:rPr>
                <w:rFonts w:ascii="Arial" w:hAnsi="Arial" w:cs="Arial"/>
                <w:i/>
                <w:szCs w:val="18"/>
                <w:lang w:val="en-AU"/>
              </w:rPr>
              <w:t>P</w:t>
            </w:r>
            <w:r w:rsidRPr="008D2408">
              <w:rPr>
                <w:rFonts w:ascii="Arial" w:hAnsi="Arial" w:cs="Arial"/>
                <w:szCs w:val="18"/>
                <w:lang w:val="en-AU"/>
              </w:rPr>
              <w:t xml:space="preserve"> &lt; 0.01</w:t>
            </w:r>
          </w:p>
        </w:tc>
      </w:tr>
      <w:tr w:rsidR="00296487" w:rsidRPr="008D2408" w14:paraId="00EAD09D" w14:textId="77777777" w:rsidTr="00296487">
        <w:trPr>
          <w:trHeight w:val="284"/>
        </w:trPr>
        <w:tc>
          <w:tcPr>
            <w:tcW w:w="2115" w:type="pct"/>
          </w:tcPr>
          <w:p w14:paraId="5842D883" w14:textId="5124E419"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Other clinical syndrome</w:t>
            </w:r>
          </w:p>
        </w:tc>
        <w:tc>
          <w:tcPr>
            <w:tcW w:w="635" w:type="pct"/>
          </w:tcPr>
          <w:p w14:paraId="177907F6" w14:textId="7700D529"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7.8 (51)</w:t>
            </w:r>
          </w:p>
        </w:tc>
        <w:tc>
          <w:tcPr>
            <w:tcW w:w="703" w:type="pct"/>
          </w:tcPr>
          <w:p w14:paraId="19333133" w14:textId="3D9C9F29"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4.0 (19)</w:t>
            </w:r>
          </w:p>
        </w:tc>
        <w:tc>
          <w:tcPr>
            <w:tcW w:w="620" w:type="pct"/>
          </w:tcPr>
          <w:p w14:paraId="5BF33A48" w14:textId="65475928"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6.2 (70)</w:t>
            </w:r>
          </w:p>
        </w:tc>
        <w:tc>
          <w:tcPr>
            <w:tcW w:w="927" w:type="pct"/>
          </w:tcPr>
          <w:p w14:paraId="1D0FC44F" w14:textId="356B8B38" w:rsidR="00296487" w:rsidRPr="00FD588C" w:rsidRDefault="00296487" w:rsidP="00296487">
            <w:pPr>
              <w:pStyle w:val="TableParagraph"/>
              <w:spacing w:before="0"/>
              <w:jc w:val="center"/>
              <w:rPr>
                <w:rFonts w:ascii="Arial" w:hAnsi="Arial" w:cs="Arial"/>
                <w:szCs w:val="18"/>
                <w:highlight w:val="lightGray"/>
                <w:lang w:val="en-AU"/>
              </w:rPr>
            </w:pPr>
            <w:r w:rsidRPr="008D2408">
              <w:rPr>
                <w:rFonts w:ascii="Arial" w:hAnsi="Arial" w:cs="Arial"/>
                <w:i/>
                <w:szCs w:val="18"/>
                <w:lang w:val="en-AU"/>
              </w:rPr>
              <w:t>P</w:t>
            </w:r>
            <w:r w:rsidRPr="008D2408">
              <w:rPr>
                <w:rFonts w:ascii="Arial" w:hAnsi="Arial" w:cs="Arial"/>
                <w:szCs w:val="18"/>
                <w:lang w:val="en-AU"/>
              </w:rPr>
              <w:t xml:space="preserve"> &lt; 0.01</w:t>
            </w:r>
          </w:p>
        </w:tc>
      </w:tr>
      <w:tr w:rsidR="00296487" w:rsidRPr="008D2408" w14:paraId="6531BFA8" w14:textId="77777777" w:rsidTr="00BB3522">
        <w:trPr>
          <w:trHeight w:val="284"/>
        </w:trPr>
        <w:tc>
          <w:tcPr>
            <w:tcW w:w="2115" w:type="pct"/>
          </w:tcPr>
          <w:p w14:paraId="4B51B634" w14:textId="5886471C"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Skin and skin structure infection</w:t>
            </w:r>
          </w:p>
        </w:tc>
        <w:tc>
          <w:tcPr>
            <w:tcW w:w="635" w:type="pct"/>
          </w:tcPr>
          <w:p w14:paraId="18C7D850" w14:textId="16E4C87C"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3.7 (24)</w:t>
            </w:r>
          </w:p>
        </w:tc>
        <w:tc>
          <w:tcPr>
            <w:tcW w:w="703" w:type="pct"/>
          </w:tcPr>
          <w:p w14:paraId="45C237D3" w14:textId="37372B28"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1.9 (9)</w:t>
            </w:r>
          </w:p>
        </w:tc>
        <w:tc>
          <w:tcPr>
            <w:tcW w:w="620" w:type="pct"/>
          </w:tcPr>
          <w:p w14:paraId="46E46D6C" w14:textId="67B441F0"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2.9 (33)</w:t>
            </w:r>
          </w:p>
        </w:tc>
        <w:tc>
          <w:tcPr>
            <w:tcW w:w="927" w:type="pct"/>
            <w:vAlign w:val="top"/>
          </w:tcPr>
          <w:p w14:paraId="4446A4EC" w14:textId="418869E2" w:rsidR="00296487" w:rsidRPr="00FD588C" w:rsidRDefault="00296487" w:rsidP="00296487">
            <w:pPr>
              <w:pStyle w:val="TableParagraph"/>
              <w:spacing w:before="0"/>
              <w:jc w:val="center"/>
              <w:rPr>
                <w:rFonts w:ascii="Arial" w:hAnsi="Arial" w:cs="Arial"/>
                <w:szCs w:val="18"/>
                <w:highlight w:val="lightGray"/>
                <w:lang w:val="en-AU"/>
              </w:rPr>
            </w:pPr>
            <w:r w:rsidRPr="009E122D">
              <w:rPr>
                <w:rFonts w:ascii="Arial" w:hAnsi="Arial" w:cs="Arial"/>
                <w:iCs/>
                <w:szCs w:val="18"/>
                <w:lang w:val="en-AU"/>
              </w:rPr>
              <w:t>ns</w:t>
            </w:r>
          </w:p>
        </w:tc>
      </w:tr>
      <w:tr w:rsidR="00296487" w:rsidRPr="008D2408" w14:paraId="7893010A" w14:textId="77777777" w:rsidTr="00BB3522">
        <w:trPr>
          <w:trHeight w:val="284"/>
        </w:trPr>
        <w:tc>
          <w:tcPr>
            <w:tcW w:w="2115" w:type="pct"/>
          </w:tcPr>
          <w:p w14:paraId="40928CA3" w14:textId="3FEB53D0"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Osteomyelitis/septic arthritis</w:t>
            </w:r>
          </w:p>
        </w:tc>
        <w:tc>
          <w:tcPr>
            <w:tcW w:w="635" w:type="pct"/>
          </w:tcPr>
          <w:p w14:paraId="512A25AD" w14:textId="58F7DEB7"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2.0 (13)</w:t>
            </w:r>
          </w:p>
        </w:tc>
        <w:tc>
          <w:tcPr>
            <w:tcW w:w="703" w:type="pct"/>
          </w:tcPr>
          <w:p w14:paraId="58F43D3B" w14:textId="6E291CE4"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1.1 (5)</w:t>
            </w:r>
          </w:p>
        </w:tc>
        <w:tc>
          <w:tcPr>
            <w:tcW w:w="620" w:type="pct"/>
          </w:tcPr>
          <w:p w14:paraId="2CDDE30A" w14:textId="34A5C0C3"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1.6 (18)</w:t>
            </w:r>
          </w:p>
        </w:tc>
        <w:tc>
          <w:tcPr>
            <w:tcW w:w="927" w:type="pct"/>
            <w:vAlign w:val="top"/>
          </w:tcPr>
          <w:p w14:paraId="575BD1F8" w14:textId="6871E386" w:rsidR="00296487" w:rsidRPr="00FD588C" w:rsidRDefault="00296487" w:rsidP="00296487">
            <w:pPr>
              <w:pStyle w:val="TableParagraph"/>
              <w:spacing w:before="0"/>
              <w:jc w:val="center"/>
              <w:rPr>
                <w:rFonts w:ascii="Arial" w:hAnsi="Arial" w:cs="Arial"/>
                <w:iCs/>
                <w:szCs w:val="18"/>
                <w:highlight w:val="lightGray"/>
                <w:lang w:val="en-AU"/>
              </w:rPr>
            </w:pPr>
            <w:r w:rsidRPr="009E122D">
              <w:rPr>
                <w:rFonts w:ascii="Arial" w:hAnsi="Arial" w:cs="Arial"/>
                <w:iCs/>
                <w:szCs w:val="18"/>
                <w:lang w:val="en-AU"/>
              </w:rPr>
              <w:t>ns</w:t>
            </w:r>
          </w:p>
        </w:tc>
      </w:tr>
      <w:tr w:rsidR="00296487" w:rsidRPr="008D2408" w14:paraId="5B27F829" w14:textId="77777777" w:rsidTr="00BB3522">
        <w:trPr>
          <w:trHeight w:val="284"/>
        </w:trPr>
        <w:tc>
          <w:tcPr>
            <w:tcW w:w="2115" w:type="pct"/>
          </w:tcPr>
          <w:p w14:paraId="3A9BD6B1" w14:textId="2B1964BE"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Device-related infection with metastatic focus</w:t>
            </w:r>
          </w:p>
        </w:tc>
        <w:tc>
          <w:tcPr>
            <w:tcW w:w="635" w:type="pct"/>
          </w:tcPr>
          <w:p w14:paraId="07881A19" w14:textId="483256BB"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0.9 (6)</w:t>
            </w:r>
          </w:p>
        </w:tc>
        <w:tc>
          <w:tcPr>
            <w:tcW w:w="703" w:type="pct"/>
          </w:tcPr>
          <w:p w14:paraId="0B5DE3BD" w14:textId="0DF89CE8"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1.3 (6)</w:t>
            </w:r>
          </w:p>
        </w:tc>
        <w:tc>
          <w:tcPr>
            <w:tcW w:w="620" w:type="pct"/>
          </w:tcPr>
          <w:p w14:paraId="2BF6750C" w14:textId="6E0BFFAC"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1.1 (12)</w:t>
            </w:r>
          </w:p>
        </w:tc>
        <w:tc>
          <w:tcPr>
            <w:tcW w:w="927" w:type="pct"/>
            <w:vAlign w:val="top"/>
          </w:tcPr>
          <w:p w14:paraId="28F5075B" w14:textId="50A6405C" w:rsidR="00296487" w:rsidRPr="00FD588C" w:rsidRDefault="00296487" w:rsidP="00296487">
            <w:pPr>
              <w:pStyle w:val="TableParagraph"/>
              <w:spacing w:before="0"/>
              <w:jc w:val="center"/>
              <w:rPr>
                <w:rFonts w:ascii="Arial" w:hAnsi="Arial" w:cs="Arial"/>
                <w:szCs w:val="18"/>
                <w:highlight w:val="lightGray"/>
                <w:lang w:val="en-AU"/>
              </w:rPr>
            </w:pPr>
            <w:r w:rsidRPr="009E122D">
              <w:rPr>
                <w:rFonts w:ascii="Arial" w:hAnsi="Arial" w:cs="Arial"/>
                <w:iCs/>
                <w:szCs w:val="18"/>
                <w:lang w:val="en-AU"/>
              </w:rPr>
              <w:t>ns</w:t>
            </w:r>
          </w:p>
        </w:tc>
      </w:tr>
      <w:tr w:rsidR="00296487" w:rsidRPr="008D2408" w14:paraId="04A1ED25" w14:textId="77777777" w:rsidTr="00296487">
        <w:trPr>
          <w:trHeight w:val="284"/>
        </w:trPr>
        <w:tc>
          <w:tcPr>
            <w:tcW w:w="2115" w:type="pct"/>
          </w:tcPr>
          <w:p w14:paraId="27682F63" w14:textId="0B4C8E92"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rPr>
              <w:t xml:space="preserve">Endocarditis </w:t>
            </w:r>
            <w:r w:rsidR="004227E7">
              <w:rPr>
                <w:rFonts w:ascii="Arial" w:hAnsi="Arial" w:cs="Arial"/>
                <w:szCs w:val="18"/>
              </w:rPr>
              <w:t>(</w:t>
            </w:r>
            <w:r w:rsidRPr="00296487">
              <w:rPr>
                <w:rFonts w:ascii="Arial" w:hAnsi="Arial" w:cs="Arial"/>
                <w:szCs w:val="18"/>
              </w:rPr>
              <w:t>right-sided</w:t>
            </w:r>
            <w:r w:rsidR="004227E7">
              <w:rPr>
                <w:rFonts w:ascii="Arial" w:hAnsi="Arial" w:cs="Arial"/>
                <w:szCs w:val="18"/>
              </w:rPr>
              <w:t>)</w:t>
            </w:r>
          </w:p>
        </w:tc>
        <w:tc>
          <w:tcPr>
            <w:tcW w:w="635" w:type="pct"/>
          </w:tcPr>
          <w:p w14:paraId="62EEB16B" w14:textId="6AB535A9"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1.7 (11)</w:t>
            </w:r>
          </w:p>
        </w:tc>
        <w:tc>
          <w:tcPr>
            <w:tcW w:w="703" w:type="pct"/>
          </w:tcPr>
          <w:p w14:paraId="7A194882" w14:textId="40E104C0"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0.2 (1)</w:t>
            </w:r>
          </w:p>
        </w:tc>
        <w:tc>
          <w:tcPr>
            <w:tcW w:w="620" w:type="pct"/>
          </w:tcPr>
          <w:p w14:paraId="36FF9FFC" w14:textId="32658613"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1.1 (12)</w:t>
            </w:r>
          </w:p>
        </w:tc>
        <w:tc>
          <w:tcPr>
            <w:tcW w:w="927" w:type="pct"/>
          </w:tcPr>
          <w:p w14:paraId="07A94AA9" w14:textId="0393D4DD" w:rsidR="00296487" w:rsidRPr="00FD588C" w:rsidRDefault="00296487" w:rsidP="00296487">
            <w:pPr>
              <w:pStyle w:val="TableParagraph"/>
              <w:spacing w:before="0"/>
              <w:jc w:val="center"/>
              <w:rPr>
                <w:rFonts w:ascii="Arial" w:hAnsi="Arial" w:cs="Arial"/>
                <w:szCs w:val="18"/>
                <w:highlight w:val="lightGray"/>
                <w:lang w:val="en-AU"/>
              </w:rPr>
            </w:pPr>
            <w:r w:rsidRPr="008D2408">
              <w:rPr>
                <w:rFonts w:ascii="Arial" w:hAnsi="Arial" w:cs="Arial"/>
                <w:szCs w:val="18"/>
                <w:lang w:val="en-AU"/>
              </w:rPr>
              <w:t>0.01 &lt; </w:t>
            </w:r>
            <w:r w:rsidRPr="00296487">
              <w:rPr>
                <w:rFonts w:ascii="Arial" w:hAnsi="Arial" w:cs="Arial"/>
                <w:i/>
                <w:iCs/>
                <w:szCs w:val="18"/>
                <w:lang w:val="en-AU"/>
              </w:rPr>
              <w:t>P</w:t>
            </w:r>
            <w:r w:rsidRPr="008D2408">
              <w:rPr>
                <w:rFonts w:ascii="Arial" w:hAnsi="Arial" w:cs="Arial"/>
                <w:szCs w:val="18"/>
                <w:lang w:val="en-AU"/>
              </w:rPr>
              <w:t> &lt; 0.05</w:t>
            </w:r>
          </w:p>
        </w:tc>
      </w:tr>
      <w:tr w:rsidR="00296487" w:rsidRPr="008D2408" w14:paraId="4451BEE7" w14:textId="77777777" w:rsidTr="00296487">
        <w:trPr>
          <w:trHeight w:val="284"/>
        </w:trPr>
        <w:tc>
          <w:tcPr>
            <w:tcW w:w="2115" w:type="pct"/>
            <w:shd w:val="clear" w:color="auto" w:fill="EEECE1" w:themeFill="background2"/>
          </w:tcPr>
          <w:p w14:paraId="53135D50" w14:textId="77777777" w:rsidR="00296487" w:rsidRPr="00296487" w:rsidRDefault="00296487" w:rsidP="00296487">
            <w:pPr>
              <w:pStyle w:val="TableParagraph"/>
              <w:spacing w:before="0"/>
              <w:rPr>
                <w:rFonts w:ascii="Arial" w:hAnsi="Arial" w:cs="Arial"/>
                <w:szCs w:val="18"/>
                <w:lang w:val="en-AU"/>
              </w:rPr>
            </w:pPr>
            <w:r w:rsidRPr="00296487">
              <w:rPr>
                <w:rFonts w:ascii="Arial" w:hAnsi="Arial" w:cs="Arial"/>
                <w:szCs w:val="18"/>
                <w:lang w:val="en-AU"/>
              </w:rPr>
              <w:t>Total</w:t>
            </w:r>
          </w:p>
        </w:tc>
        <w:tc>
          <w:tcPr>
            <w:tcW w:w="635" w:type="pct"/>
            <w:shd w:val="clear" w:color="auto" w:fill="EEECE1" w:themeFill="background2"/>
          </w:tcPr>
          <w:p w14:paraId="28EF9ABC" w14:textId="7682EC6F" w:rsidR="00296487" w:rsidRPr="00296487" w:rsidRDefault="00296487" w:rsidP="00296487">
            <w:pPr>
              <w:spacing w:after="0"/>
              <w:jc w:val="center"/>
              <w:rPr>
                <w:rFonts w:cs="Arial"/>
                <w:szCs w:val="18"/>
              </w:rPr>
            </w:pPr>
            <w:r w:rsidRPr="00296487">
              <w:rPr>
                <w:rFonts w:cs="Arial"/>
                <w:szCs w:val="18"/>
              </w:rPr>
              <w:t>657</w:t>
            </w:r>
          </w:p>
        </w:tc>
        <w:tc>
          <w:tcPr>
            <w:tcW w:w="703" w:type="pct"/>
            <w:shd w:val="clear" w:color="auto" w:fill="EEECE1" w:themeFill="background2"/>
          </w:tcPr>
          <w:p w14:paraId="0B0FDB84" w14:textId="20382987" w:rsidR="00296487" w:rsidRPr="00296487" w:rsidRDefault="00296487" w:rsidP="00296487">
            <w:pPr>
              <w:spacing w:after="0"/>
              <w:jc w:val="center"/>
              <w:rPr>
                <w:rFonts w:cs="Arial"/>
                <w:szCs w:val="18"/>
              </w:rPr>
            </w:pPr>
            <w:r w:rsidRPr="00296487">
              <w:rPr>
                <w:rFonts w:cs="Arial"/>
                <w:szCs w:val="18"/>
              </w:rPr>
              <w:t>476</w:t>
            </w:r>
          </w:p>
        </w:tc>
        <w:tc>
          <w:tcPr>
            <w:tcW w:w="620" w:type="pct"/>
            <w:shd w:val="clear" w:color="auto" w:fill="EEECE1" w:themeFill="background2"/>
          </w:tcPr>
          <w:p w14:paraId="7A6519C9" w14:textId="32E80591" w:rsidR="00296487" w:rsidRPr="00296487" w:rsidRDefault="00296487" w:rsidP="00296487">
            <w:pPr>
              <w:pStyle w:val="TableParagraph"/>
              <w:spacing w:before="0"/>
              <w:jc w:val="center"/>
              <w:rPr>
                <w:rFonts w:ascii="Arial" w:hAnsi="Arial" w:cs="Arial"/>
                <w:szCs w:val="18"/>
                <w:lang w:val="en-AU"/>
              </w:rPr>
            </w:pPr>
            <w:r w:rsidRPr="00296487">
              <w:rPr>
                <w:rFonts w:ascii="Arial" w:hAnsi="Arial" w:cs="Arial"/>
                <w:szCs w:val="18"/>
              </w:rPr>
              <w:t>1,133</w:t>
            </w:r>
          </w:p>
        </w:tc>
        <w:tc>
          <w:tcPr>
            <w:tcW w:w="927" w:type="pct"/>
            <w:shd w:val="clear" w:color="auto" w:fill="EEECE1" w:themeFill="background2"/>
          </w:tcPr>
          <w:p w14:paraId="139B3520" w14:textId="77777777" w:rsidR="00296487" w:rsidRPr="008D2408" w:rsidRDefault="00296487" w:rsidP="00296487">
            <w:pPr>
              <w:pStyle w:val="TableParagraph"/>
              <w:spacing w:before="0"/>
              <w:jc w:val="center"/>
              <w:rPr>
                <w:rFonts w:ascii="Arial" w:hAnsi="Arial" w:cs="Arial"/>
                <w:szCs w:val="18"/>
                <w:lang w:val="en-AU"/>
              </w:rPr>
            </w:pPr>
          </w:p>
        </w:tc>
      </w:tr>
    </w:tbl>
    <w:p w14:paraId="0F157931" w14:textId="1690DD80" w:rsidR="001C6BB2" w:rsidRPr="008D2408" w:rsidRDefault="001C6BB2" w:rsidP="001C6BB2">
      <w:pPr>
        <w:pStyle w:val="Tableandfigurenotes"/>
        <w:spacing w:before="120" w:line="240" w:lineRule="auto"/>
        <w:rPr>
          <w:w w:val="100"/>
          <w:sz w:val="16"/>
          <w:szCs w:val="16"/>
        </w:rPr>
      </w:pPr>
      <w:r w:rsidRPr="008D2408">
        <w:rPr>
          <w:w w:val="100"/>
          <w:sz w:val="16"/>
          <w:szCs w:val="16"/>
        </w:rPr>
        <w:t>ns = not significant</w:t>
      </w:r>
    </w:p>
    <w:p w14:paraId="45D6F50A" w14:textId="59C9167B" w:rsidR="001C6BB2" w:rsidRPr="008D2408" w:rsidRDefault="001C6BB2" w:rsidP="001C6BB2">
      <w:pPr>
        <w:pStyle w:val="Tableandfigurenotes"/>
        <w:tabs>
          <w:tab w:val="clear" w:pos="426"/>
        </w:tabs>
        <w:spacing w:line="240" w:lineRule="auto"/>
        <w:ind w:left="284" w:hanging="284"/>
        <w:rPr>
          <w:w w:val="100"/>
          <w:sz w:val="16"/>
          <w:szCs w:val="16"/>
        </w:rPr>
      </w:pPr>
      <w:r w:rsidRPr="008D2408">
        <w:rPr>
          <w:rFonts w:cstheme="minorHAnsi"/>
          <w:w w:val="100"/>
          <w:sz w:val="16"/>
          <w:szCs w:val="16"/>
          <w:vertAlign w:val="superscript"/>
        </w:rPr>
        <w:t>*</w:t>
      </w:r>
      <w:r w:rsidRPr="008D2408">
        <w:rPr>
          <w:w w:val="100"/>
          <w:sz w:val="16"/>
          <w:szCs w:val="16"/>
        </w:rPr>
        <w:tab/>
        <w:t xml:space="preserve">Fisher’s exact test for difference in </w:t>
      </w:r>
      <w:r w:rsidR="003D6B42">
        <w:rPr>
          <w:w w:val="100"/>
          <w:sz w:val="16"/>
          <w:szCs w:val="16"/>
        </w:rPr>
        <w:t>principal</w:t>
      </w:r>
      <w:r w:rsidRPr="008D2408">
        <w:rPr>
          <w:w w:val="100"/>
          <w:sz w:val="16"/>
          <w:szCs w:val="16"/>
        </w:rPr>
        <w:t xml:space="preserve"> clinical manifestation between </w:t>
      </w:r>
      <w:r w:rsidRPr="008D2408">
        <w:rPr>
          <w:rFonts w:cstheme="minorHAnsi"/>
          <w:i/>
          <w:w w:val="100"/>
          <w:sz w:val="16"/>
          <w:szCs w:val="16"/>
        </w:rPr>
        <w:t>E. faecalis</w:t>
      </w:r>
      <w:r w:rsidRPr="008D2408">
        <w:rPr>
          <w:w w:val="100"/>
          <w:sz w:val="16"/>
          <w:szCs w:val="16"/>
        </w:rPr>
        <w:t xml:space="preserve"> and </w:t>
      </w:r>
      <w:r w:rsidRPr="008D2408">
        <w:rPr>
          <w:i/>
          <w:w w:val="100"/>
          <w:sz w:val="16"/>
          <w:szCs w:val="16"/>
        </w:rPr>
        <w:t>E. faecium</w:t>
      </w:r>
    </w:p>
    <w:p w14:paraId="628348DD" w14:textId="77777777" w:rsidR="001C6BB2" w:rsidRPr="008D2408" w:rsidRDefault="001C6BB2" w:rsidP="00F021E3">
      <w:pPr>
        <w:rPr>
          <w:rFonts w:cstheme="minorHAnsi"/>
        </w:rPr>
      </w:pPr>
    </w:p>
    <w:p w14:paraId="5A71C5C0" w14:textId="77777777" w:rsidR="00261990" w:rsidRDefault="00261990">
      <w:pPr>
        <w:spacing w:after="80"/>
        <w:rPr>
          <w:b/>
          <w:i/>
          <w:color w:val="1178A2" w:themeColor="accent1"/>
          <w:sz w:val="28"/>
        </w:rPr>
      </w:pPr>
      <w:r>
        <w:rPr>
          <w:b/>
          <w:i/>
          <w:color w:val="1178A2" w:themeColor="accent1"/>
          <w:sz w:val="28"/>
        </w:rPr>
        <w:br w:type="page"/>
      </w:r>
    </w:p>
    <w:p w14:paraId="4B65B692" w14:textId="173EACA4" w:rsidR="001C0479" w:rsidRPr="008D2408" w:rsidRDefault="001C0479" w:rsidP="00885151">
      <w:pPr>
        <w:rPr>
          <w:b/>
          <w:i/>
          <w:color w:val="1178A2" w:themeColor="accent1"/>
          <w:sz w:val="28"/>
        </w:rPr>
      </w:pPr>
      <w:r w:rsidRPr="008D2408">
        <w:rPr>
          <w:b/>
          <w:i/>
          <w:color w:val="1178A2" w:themeColor="accent1"/>
          <w:sz w:val="28"/>
        </w:rPr>
        <w:lastRenderedPageBreak/>
        <w:t>Staphylococcus aureus</w:t>
      </w:r>
    </w:p>
    <w:p w14:paraId="1819E851" w14:textId="2EF5D6D7" w:rsidR="00140CB8" w:rsidRPr="003664D2" w:rsidRDefault="00140CB8" w:rsidP="00140CB8">
      <w:bookmarkStart w:id="52" w:name="_Hlk75857996"/>
      <w:r w:rsidRPr="00723E7C">
        <w:t>The principal clinical manifestation was known for 2,</w:t>
      </w:r>
      <w:r w:rsidR="00723E7C" w:rsidRPr="00723E7C">
        <w:t>684</w:t>
      </w:r>
      <w:r w:rsidRPr="00723E7C">
        <w:t xml:space="preserve"> (91.</w:t>
      </w:r>
      <w:r w:rsidR="00723E7C" w:rsidRPr="00723E7C">
        <w:t>7</w:t>
      </w:r>
      <w:r w:rsidRPr="00723E7C">
        <w:t>%) episodes of SAB (Table 8). Overall, the most frequent principal clinical manifestation was osteomyelitis/septic arthritis (22.</w:t>
      </w:r>
      <w:r w:rsidR="00723E7C" w:rsidRPr="00723E7C">
        <w:t>6</w:t>
      </w:r>
      <w:r w:rsidRPr="00723E7C">
        <w:t>%) followed by skin and skin structure infection (19.</w:t>
      </w:r>
      <w:r w:rsidR="00723E7C" w:rsidRPr="00723E7C">
        <w:t>0</w:t>
      </w:r>
      <w:r w:rsidRPr="003664D2">
        <w:t>%). A</w:t>
      </w:r>
      <w:r w:rsidR="003664D2" w:rsidRPr="003664D2">
        <w:t xml:space="preserve"> little under one-half</w:t>
      </w:r>
      <w:r w:rsidRPr="003664D2">
        <w:t xml:space="preserve"> (</w:t>
      </w:r>
      <w:r w:rsidR="00025279">
        <w:t xml:space="preserve">42.8%, </w:t>
      </w:r>
      <w:r w:rsidRPr="003664D2">
        <w:t>1</w:t>
      </w:r>
      <w:r w:rsidR="003664D2" w:rsidRPr="003664D2">
        <w:t>18</w:t>
      </w:r>
      <w:r w:rsidRPr="003664D2">
        <w:t>/</w:t>
      </w:r>
      <w:r w:rsidR="003664D2" w:rsidRPr="003664D2">
        <w:t>276</w:t>
      </w:r>
      <w:r w:rsidRPr="003664D2">
        <w:t>) of the clinical manifestations in children were due to osteomyelitis/septic arthritis</w:t>
      </w:r>
      <w:r w:rsidR="00025279">
        <w:t xml:space="preserve"> (data not shown)</w:t>
      </w:r>
      <w:r w:rsidRPr="003664D2">
        <w:t>.</w:t>
      </w:r>
    </w:p>
    <w:p w14:paraId="34F226C5" w14:textId="306F00AD" w:rsidR="00140CB8" w:rsidRPr="00723E7C" w:rsidRDefault="00140CB8" w:rsidP="00140CB8">
      <w:r w:rsidRPr="00723E7C">
        <w:t>Of the hospital-onset SABs where data were available, the most common principal clinical manifestation was device-related infection without metastatic focus (</w:t>
      </w:r>
      <w:r w:rsidR="00025279">
        <w:t xml:space="preserve">34.8%, </w:t>
      </w:r>
      <w:r w:rsidR="00723E7C" w:rsidRPr="00723E7C">
        <w:t>202</w:t>
      </w:r>
      <w:r w:rsidRPr="00723E7C">
        <w:t>/5</w:t>
      </w:r>
      <w:r w:rsidR="00723E7C" w:rsidRPr="00723E7C">
        <w:t>81</w:t>
      </w:r>
      <w:r w:rsidRPr="00723E7C">
        <w:t>). Of the community-onset SABs where data were available, the most common principal clinical manifestation was osteomyelitis/septic arthritis (</w:t>
      </w:r>
      <w:r w:rsidR="00025279">
        <w:t xml:space="preserve">26.3%, </w:t>
      </w:r>
      <w:r w:rsidRPr="00723E7C">
        <w:t>5</w:t>
      </w:r>
      <w:r w:rsidR="00723E7C" w:rsidRPr="00723E7C">
        <w:t>53</w:t>
      </w:r>
      <w:r w:rsidRPr="00723E7C">
        <w:t>/</w:t>
      </w:r>
      <w:r w:rsidR="00723E7C" w:rsidRPr="00723E7C">
        <w:t>2</w:t>
      </w:r>
      <w:r w:rsidRPr="00723E7C">
        <w:t>,</w:t>
      </w:r>
      <w:r w:rsidR="00723E7C" w:rsidRPr="00723E7C">
        <w:t>103</w:t>
      </w:r>
      <w:r w:rsidRPr="00723E7C">
        <w:t>).</w:t>
      </w:r>
    </w:p>
    <w:p w14:paraId="48C62803" w14:textId="5BE527A5" w:rsidR="00D90670" w:rsidRPr="000067D2" w:rsidRDefault="00D90670" w:rsidP="003757A6">
      <w:pPr>
        <w:pStyle w:val="Captions"/>
      </w:pPr>
      <w:r w:rsidRPr="000067D2">
        <w:rPr>
          <w:b/>
        </w:rPr>
        <w:t xml:space="preserve">Table </w:t>
      </w:r>
      <w:r w:rsidRPr="000067D2">
        <w:rPr>
          <w:b/>
          <w:noProof/>
        </w:rPr>
        <w:t>8</w:t>
      </w:r>
      <w:r w:rsidRPr="000067D2">
        <w:rPr>
          <w:b/>
        </w:rPr>
        <w:t>:</w:t>
      </w:r>
      <w:r w:rsidR="003757A6" w:rsidRPr="000067D2">
        <w:t xml:space="preserve"> </w:t>
      </w:r>
      <w:r w:rsidRPr="000067D2">
        <w:t xml:space="preserve">Principal clinical manifestation for </w:t>
      </w:r>
      <w:r w:rsidRPr="000067D2">
        <w:rPr>
          <w:i/>
        </w:rPr>
        <w:t>Staphylococcus aureus</w:t>
      </w:r>
      <w:r w:rsidRPr="000067D2">
        <w:t xml:space="preserve"> bacteraemia, by patient sex, </w:t>
      </w:r>
      <w:r w:rsidR="00B1305B" w:rsidRPr="000067D2">
        <w:t xml:space="preserve">AGAR, </w:t>
      </w:r>
      <w:r w:rsidRPr="000067D2">
        <w:t>20</w:t>
      </w:r>
      <w:r w:rsidR="00140CB8" w:rsidRPr="000067D2">
        <w:t>2</w:t>
      </w:r>
      <w:r w:rsidR="00723E7C" w:rsidRPr="000067D2">
        <w:t>1</w:t>
      </w:r>
    </w:p>
    <w:tbl>
      <w:tblPr>
        <w:tblStyle w:val="AGAR"/>
        <w:tblW w:w="5000" w:type="pct"/>
        <w:tblLook w:val="01E0" w:firstRow="1" w:lastRow="1" w:firstColumn="1" w:lastColumn="1" w:noHBand="0" w:noVBand="0"/>
      </w:tblPr>
      <w:tblGrid>
        <w:gridCol w:w="4542"/>
        <w:gridCol w:w="1699"/>
        <w:gridCol w:w="1699"/>
        <w:gridCol w:w="1698"/>
      </w:tblGrid>
      <w:tr w:rsidR="00064A72" w:rsidRPr="008D2408" w14:paraId="1C5FF6EA" w14:textId="77777777" w:rsidTr="00064A72">
        <w:trPr>
          <w:cnfStyle w:val="100000000000" w:firstRow="1" w:lastRow="0" w:firstColumn="0" w:lastColumn="0" w:oddVBand="0" w:evenVBand="0" w:oddHBand="0" w:evenHBand="0" w:firstRowFirstColumn="0" w:firstRowLastColumn="0" w:lastRowFirstColumn="0" w:lastRowLastColumn="0"/>
          <w:trHeight w:val="340"/>
        </w:trPr>
        <w:tc>
          <w:tcPr>
            <w:tcW w:w="2356" w:type="pct"/>
            <w:shd w:val="clear" w:color="auto" w:fill="1178A2" w:themeFill="accent1"/>
          </w:tcPr>
          <w:p w14:paraId="74F9C9C3" w14:textId="77777777" w:rsidR="00064A72" w:rsidRPr="008D2408" w:rsidRDefault="00064A72" w:rsidP="00C172F6">
            <w:pPr>
              <w:pStyle w:val="TableParagraph"/>
              <w:spacing w:before="0"/>
              <w:rPr>
                <w:rFonts w:asciiTheme="minorHAnsi" w:hAnsiTheme="minorHAnsi"/>
                <w:lang w:val="en-AU"/>
              </w:rPr>
            </w:pPr>
            <w:r w:rsidRPr="008D2408">
              <w:rPr>
                <w:rFonts w:asciiTheme="minorHAnsi" w:hAnsiTheme="minorHAnsi"/>
                <w:lang w:val="en-AU"/>
              </w:rPr>
              <w:t>Principal clinical manifestation</w:t>
            </w:r>
          </w:p>
        </w:tc>
        <w:tc>
          <w:tcPr>
            <w:tcW w:w="881" w:type="pct"/>
            <w:shd w:val="clear" w:color="auto" w:fill="1178A2" w:themeFill="accent1"/>
          </w:tcPr>
          <w:p w14:paraId="2DBE3367" w14:textId="77777777" w:rsidR="00064A72" w:rsidRPr="008D2408" w:rsidRDefault="00064A72" w:rsidP="00C172F6">
            <w:pPr>
              <w:pStyle w:val="TableParagraph"/>
              <w:spacing w:before="0"/>
              <w:jc w:val="center"/>
              <w:rPr>
                <w:rFonts w:asciiTheme="minorHAnsi" w:hAnsiTheme="minorHAnsi"/>
                <w:lang w:val="en-AU"/>
              </w:rPr>
            </w:pPr>
            <w:r w:rsidRPr="008D2408">
              <w:rPr>
                <w:rFonts w:asciiTheme="minorHAnsi" w:hAnsiTheme="minorHAnsi"/>
                <w:lang w:val="en-AU"/>
              </w:rPr>
              <w:t>Female % (</w:t>
            </w:r>
            <w:r w:rsidRPr="008D2408">
              <w:rPr>
                <w:rFonts w:asciiTheme="minorHAnsi" w:hAnsiTheme="minorHAnsi"/>
                <w:i/>
                <w:lang w:val="en-AU"/>
              </w:rPr>
              <w:t>n</w:t>
            </w:r>
            <w:r w:rsidRPr="008D2408">
              <w:rPr>
                <w:rFonts w:asciiTheme="minorHAnsi" w:hAnsiTheme="minorHAnsi"/>
                <w:lang w:val="en-AU"/>
              </w:rPr>
              <w:t>)</w:t>
            </w:r>
          </w:p>
        </w:tc>
        <w:tc>
          <w:tcPr>
            <w:tcW w:w="881" w:type="pct"/>
            <w:shd w:val="clear" w:color="auto" w:fill="1178A2" w:themeFill="accent1"/>
          </w:tcPr>
          <w:p w14:paraId="74C6D01B" w14:textId="77777777" w:rsidR="00064A72" w:rsidRPr="008D2408" w:rsidRDefault="00064A72" w:rsidP="00C172F6">
            <w:pPr>
              <w:pStyle w:val="TableParagraph"/>
              <w:spacing w:before="0"/>
              <w:jc w:val="center"/>
              <w:rPr>
                <w:rFonts w:asciiTheme="minorHAnsi" w:hAnsiTheme="minorHAnsi"/>
                <w:lang w:val="en-AU"/>
              </w:rPr>
            </w:pPr>
            <w:r w:rsidRPr="008D2408">
              <w:rPr>
                <w:rFonts w:asciiTheme="minorHAnsi" w:hAnsiTheme="minorHAnsi"/>
                <w:lang w:val="en-AU"/>
              </w:rPr>
              <w:t>Male % (</w:t>
            </w:r>
            <w:r w:rsidRPr="008D2408">
              <w:rPr>
                <w:rFonts w:asciiTheme="minorHAnsi" w:hAnsiTheme="minorHAnsi"/>
                <w:i/>
                <w:lang w:val="en-AU"/>
              </w:rPr>
              <w:t>n</w:t>
            </w:r>
            <w:r w:rsidRPr="008D2408">
              <w:rPr>
                <w:rFonts w:asciiTheme="minorHAnsi" w:hAnsiTheme="minorHAnsi"/>
                <w:lang w:val="en-AU"/>
              </w:rPr>
              <w:t>)</w:t>
            </w:r>
          </w:p>
        </w:tc>
        <w:tc>
          <w:tcPr>
            <w:tcW w:w="881" w:type="pct"/>
            <w:shd w:val="clear" w:color="auto" w:fill="1178A2" w:themeFill="accent1"/>
          </w:tcPr>
          <w:p w14:paraId="0A2A85E9" w14:textId="77777777" w:rsidR="00064A72" w:rsidRPr="008D2408" w:rsidRDefault="00064A72" w:rsidP="00C172F6">
            <w:pPr>
              <w:pStyle w:val="TableParagraph"/>
              <w:spacing w:before="0"/>
              <w:jc w:val="center"/>
              <w:rPr>
                <w:rFonts w:asciiTheme="minorHAnsi" w:hAnsiTheme="minorHAnsi"/>
                <w:lang w:val="en-AU"/>
              </w:rPr>
            </w:pPr>
            <w:r w:rsidRPr="008D2408">
              <w:rPr>
                <w:rFonts w:asciiTheme="minorHAnsi" w:hAnsiTheme="minorHAnsi"/>
                <w:lang w:val="en-AU"/>
              </w:rPr>
              <w:t>Total % (</w:t>
            </w:r>
            <w:r w:rsidRPr="008D2408">
              <w:rPr>
                <w:rFonts w:asciiTheme="minorHAnsi" w:hAnsiTheme="minorHAnsi"/>
                <w:i/>
                <w:lang w:val="en-AU"/>
              </w:rPr>
              <w:t>n</w:t>
            </w:r>
            <w:r w:rsidRPr="008D2408">
              <w:rPr>
                <w:rFonts w:asciiTheme="minorHAnsi" w:hAnsiTheme="minorHAnsi"/>
                <w:lang w:val="en-AU"/>
              </w:rPr>
              <w:t>)</w:t>
            </w:r>
          </w:p>
        </w:tc>
      </w:tr>
      <w:tr w:rsidR="00723E7C" w:rsidRPr="008D2408" w14:paraId="656446F9" w14:textId="77777777" w:rsidTr="00723E7C">
        <w:trPr>
          <w:trHeight w:val="284"/>
        </w:trPr>
        <w:tc>
          <w:tcPr>
            <w:tcW w:w="2356" w:type="pct"/>
          </w:tcPr>
          <w:p w14:paraId="28903C7C" w14:textId="691D904F"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Osteomyelitis/septic arthritis</w:t>
            </w:r>
          </w:p>
        </w:tc>
        <w:tc>
          <w:tcPr>
            <w:tcW w:w="881" w:type="pct"/>
          </w:tcPr>
          <w:p w14:paraId="406D33D8" w14:textId="6D236D3C"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20.2 (183)</w:t>
            </w:r>
          </w:p>
        </w:tc>
        <w:tc>
          <w:tcPr>
            <w:tcW w:w="881" w:type="pct"/>
          </w:tcPr>
          <w:p w14:paraId="386AB44B" w14:textId="60F38D93"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23.8 (423)</w:t>
            </w:r>
          </w:p>
        </w:tc>
        <w:tc>
          <w:tcPr>
            <w:tcW w:w="881" w:type="pct"/>
          </w:tcPr>
          <w:p w14:paraId="70937E61" w14:textId="49BC142F"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22.6 (606)</w:t>
            </w:r>
          </w:p>
        </w:tc>
      </w:tr>
      <w:tr w:rsidR="00723E7C" w:rsidRPr="008D2408" w14:paraId="2D7CA2EE" w14:textId="77777777" w:rsidTr="00723E7C">
        <w:trPr>
          <w:trHeight w:val="284"/>
        </w:trPr>
        <w:tc>
          <w:tcPr>
            <w:tcW w:w="2356" w:type="pct"/>
          </w:tcPr>
          <w:p w14:paraId="5303A27C" w14:textId="10EAE819"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Skin and skin structure infection</w:t>
            </w:r>
          </w:p>
        </w:tc>
        <w:tc>
          <w:tcPr>
            <w:tcW w:w="881" w:type="pct"/>
          </w:tcPr>
          <w:p w14:paraId="4D7D5BB1" w14:textId="2DD41C3A"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17.0 (154)</w:t>
            </w:r>
          </w:p>
        </w:tc>
        <w:tc>
          <w:tcPr>
            <w:tcW w:w="881" w:type="pct"/>
          </w:tcPr>
          <w:p w14:paraId="5D337DAD" w14:textId="1B89E7C5"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20.0 (355)</w:t>
            </w:r>
          </w:p>
        </w:tc>
        <w:tc>
          <w:tcPr>
            <w:tcW w:w="881" w:type="pct"/>
          </w:tcPr>
          <w:p w14:paraId="1B6930AA" w14:textId="06984111"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19.0 (509)</w:t>
            </w:r>
          </w:p>
        </w:tc>
      </w:tr>
      <w:tr w:rsidR="00723E7C" w:rsidRPr="008D2408" w14:paraId="16557285" w14:textId="77777777" w:rsidTr="00723E7C">
        <w:trPr>
          <w:trHeight w:val="284"/>
        </w:trPr>
        <w:tc>
          <w:tcPr>
            <w:tcW w:w="2356" w:type="pct"/>
          </w:tcPr>
          <w:p w14:paraId="21834EA4" w14:textId="489A3871"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Device-related infection without metastatic focus</w:t>
            </w:r>
          </w:p>
        </w:tc>
        <w:tc>
          <w:tcPr>
            <w:tcW w:w="881" w:type="pct"/>
          </w:tcPr>
          <w:p w14:paraId="456CBCAC" w14:textId="05B9D585"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18.4 (167)</w:t>
            </w:r>
          </w:p>
        </w:tc>
        <w:tc>
          <w:tcPr>
            <w:tcW w:w="881" w:type="pct"/>
          </w:tcPr>
          <w:p w14:paraId="778EFD2E" w14:textId="6B28EB00"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16.0 (285)</w:t>
            </w:r>
          </w:p>
        </w:tc>
        <w:tc>
          <w:tcPr>
            <w:tcW w:w="881" w:type="pct"/>
          </w:tcPr>
          <w:p w14:paraId="4393C0BA" w14:textId="088FF51C"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16.8 (452)</w:t>
            </w:r>
          </w:p>
        </w:tc>
      </w:tr>
      <w:tr w:rsidR="00723E7C" w:rsidRPr="008D2408" w14:paraId="79446BD1" w14:textId="77777777" w:rsidTr="00723E7C">
        <w:trPr>
          <w:trHeight w:val="284"/>
        </w:trPr>
        <w:tc>
          <w:tcPr>
            <w:tcW w:w="2356" w:type="pct"/>
          </w:tcPr>
          <w:p w14:paraId="67170EB6" w14:textId="3E321FD9"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No identifiable focus</w:t>
            </w:r>
          </w:p>
        </w:tc>
        <w:tc>
          <w:tcPr>
            <w:tcW w:w="881" w:type="pct"/>
          </w:tcPr>
          <w:p w14:paraId="7A9C575F" w14:textId="2D23BD0C"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15.1 (137)</w:t>
            </w:r>
          </w:p>
        </w:tc>
        <w:tc>
          <w:tcPr>
            <w:tcW w:w="881" w:type="pct"/>
          </w:tcPr>
          <w:p w14:paraId="5AD0CFFF" w14:textId="6FFFA797"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11.9 (212)</w:t>
            </w:r>
          </w:p>
        </w:tc>
        <w:tc>
          <w:tcPr>
            <w:tcW w:w="881" w:type="pct"/>
          </w:tcPr>
          <w:p w14:paraId="17C8467A" w14:textId="0382001A"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13.0 (349)</w:t>
            </w:r>
          </w:p>
        </w:tc>
      </w:tr>
      <w:tr w:rsidR="00723E7C" w:rsidRPr="008D2408" w14:paraId="3A21158B" w14:textId="77777777" w:rsidTr="00723E7C">
        <w:trPr>
          <w:trHeight w:val="284"/>
        </w:trPr>
        <w:tc>
          <w:tcPr>
            <w:tcW w:w="2356" w:type="pct"/>
          </w:tcPr>
          <w:p w14:paraId="50E9254A" w14:textId="1F5E23FD"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Other clinical syndrome</w:t>
            </w:r>
          </w:p>
        </w:tc>
        <w:tc>
          <w:tcPr>
            <w:tcW w:w="881" w:type="pct"/>
          </w:tcPr>
          <w:p w14:paraId="1B48652C" w14:textId="41BD5B66"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6.5 (59)</w:t>
            </w:r>
          </w:p>
        </w:tc>
        <w:tc>
          <w:tcPr>
            <w:tcW w:w="881" w:type="pct"/>
          </w:tcPr>
          <w:p w14:paraId="435E01EE" w14:textId="6FDBF509"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7.9 (140)</w:t>
            </w:r>
          </w:p>
        </w:tc>
        <w:tc>
          <w:tcPr>
            <w:tcW w:w="881" w:type="pct"/>
          </w:tcPr>
          <w:p w14:paraId="087CE31A" w14:textId="0F03950A"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7.4 (199)</w:t>
            </w:r>
          </w:p>
        </w:tc>
      </w:tr>
      <w:tr w:rsidR="00723E7C" w:rsidRPr="008D2408" w14:paraId="6A069C9F" w14:textId="77777777" w:rsidTr="00723E7C">
        <w:trPr>
          <w:trHeight w:val="284"/>
        </w:trPr>
        <w:tc>
          <w:tcPr>
            <w:tcW w:w="2356" w:type="pct"/>
          </w:tcPr>
          <w:p w14:paraId="224438B5" w14:textId="6EC4F9AF"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 xml:space="preserve">Endocarditis </w:t>
            </w:r>
            <w:r w:rsidR="004227E7">
              <w:rPr>
                <w:rFonts w:ascii="Arial" w:hAnsi="Arial" w:cs="Arial"/>
                <w:color w:val="000000"/>
                <w:szCs w:val="18"/>
              </w:rPr>
              <w:t>(</w:t>
            </w:r>
            <w:r w:rsidRPr="00723E7C">
              <w:rPr>
                <w:rFonts w:ascii="Arial" w:hAnsi="Arial" w:cs="Arial"/>
                <w:color w:val="000000"/>
                <w:szCs w:val="18"/>
              </w:rPr>
              <w:t>left-sided</w:t>
            </w:r>
            <w:r w:rsidR="004227E7">
              <w:rPr>
                <w:rFonts w:ascii="Arial" w:hAnsi="Arial" w:cs="Arial"/>
                <w:color w:val="000000"/>
                <w:szCs w:val="18"/>
              </w:rPr>
              <w:t>)</w:t>
            </w:r>
          </w:p>
        </w:tc>
        <w:tc>
          <w:tcPr>
            <w:tcW w:w="881" w:type="pct"/>
          </w:tcPr>
          <w:p w14:paraId="2E404EF9" w14:textId="6D8FC2A2"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5.0 (45)</w:t>
            </w:r>
          </w:p>
        </w:tc>
        <w:tc>
          <w:tcPr>
            <w:tcW w:w="881" w:type="pct"/>
          </w:tcPr>
          <w:p w14:paraId="74226A6A" w14:textId="64F276A1"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6.0 (107)</w:t>
            </w:r>
          </w:p>
        </w:tc>
        <w:tc>
          <w:tcPr>
            <w:tcW w:w="881" w:type="pct"/>
          </w:tcPr>
          <w:p w14:paraId="67595B0B" w14:textId="4417E98E"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5.7 (152)</w:t>
            </w:r>
          </w:p>
        </w:tc>
      </w:tr>
      <w:tr w:rsidR="00723E7C" w:rsidRPr="008D2408" w14:paraId="4B476FE8" w14:textId="77777777" w:rsidTr="00723E7C">
        <w:trPr>
          <w:trHeight w:val="284"/>
        </w:trPr>
        <w:tc>
          <w:tcPr>
            <w:tcW w:w="2356" w:type="pct"/>
          </w:tcPr>
          <w:p w14:paraId="1AB3619F" w14:textId="7D4AE8B9"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Pneumonia/empyema</w:t>
            </w:r>
          </w:p>
        </w:tc>
        <w:tc>
          <w:tcPr>
            <w:tcW w:w="881" w:type="pct"/>
          </w:tcPr>
          <w:p w14:paraId="6EB4CCC7" w14:textId="46FAA78C"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4.4 (40)</w:t>
            </w:r>
          </w:p>
        </w:tc>
        <w:tc>
          <w:tcPr>
            <w:tcW w:w="881" w:type="pct"/>
          </w:tcPr>
          <w:p w14:paraId="2920DB17" w14:textId="5D88E19F"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3.7 (65)</w:t>
            </w:r>
          </w:p>
        </w:tc>
        <w:tc>
          <w:tcPr>
            <w:tcW w:w="881" w:type="pct"/>
          </w:tcPr>
          <w:p w14:paraId="6C81D14D" w14:textId="46614BA0"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3.9 (105)</w:t>
            </w:r>
          </w:p>
        </w:tc>
      </w:tr>
      <w:tr w:rsidR="00723E7C" w:rsidRPr="008D2408" w14:paraId="1622AA7B" w14:textId="77777777" w:rsidTr="00723E7C">
        <w:trPr>
          <w:trHeight w:val="284"/>
        </w:trPr>
        <w:tc>
          <w:tcPr>
            <w:tcW w:w="2356" w:type="pct"/>
          </w:tcPr>
          <w:p w14:paraId="0E9CF7B8" w14:textId="7C7BEA52"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Deep abscess(es) excluding those in the CNS</w:t>
            </w:r>
          </w:p>
        </w:tc>
        <w:tc>
          <w:tcPr>
            <w:tcW w:w="881" w:type="pct"/>
          </w:tcPr>
          <w:p w14:paraId="36D7F88E" w14:textId="0045A37B"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2.9 (26)</w:t>
            </w:r>
          </w:p>
        </w:tc>
        <w:tc>
          <w:tcPr>
            <w:tcW w:w="881" w:type="pct"/>
          </w:tcPr>
          <w:p w14:paraId="16672798" w14:textId="4F8C816C"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4.0 (71)</w:t>
            </w:r>
          </w:p>
        </w:tc>
        <w:tc>
          <w:tcPr>
            <w:tcW w:w="881" w:type="pct"/>
          </w:tcPr>
          <w:p w14:paraId="0E66BB0D" w14:textId="36799A4B"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3.6 (97)</w:t>
            </w:r>
          </w:p>
        </w:tc>
      </w:tr>
      <w:tr w:rsidR="00723E7C" w:rsidRPr="008D2408" w14:paraId="6E0DC2A5" w14:textId="77777777" w:rsidTr="00723E7C">
        <w:trPr>
          <w:trHeight w:val="284"/>
        </w:trPr>
        <w:tc>
          <w:tcPr>
            <w:tcW w:w="2356" w:type="pct"/>
          </w:tcPr>
          <w:p w14:paraId="4AF2F278" w14:textId="7555A5F8"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Device-related infection with metastatic focus</w:t>
            </w:r>
          </w:p>
        </w:tc>
        <w:tc>
          <w:tcPr>
            <w:tcW w:w="881" w:type="pct"/>
          </w:tcPr>
          <w:p w14:paraId="654CD1DD" w14:textId="60AEF19E"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2.1 (19)</w:t>
            </w:r>
          </w:p>
        </w:tc>
        <w:tc>
          <w:tcPr>
            <w:tcW w:w="881" w:type="pct"/>
          </w:tcPr>
          <w:p w14:paraId="4F1BF72E" w14:textId="4819C6E1"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2.3 (40)</w:t>
            </w:r>
          </w:p>
        </w:tc>
        <w:tc>
          <w:tcPr>
            <w:tcW w:w="881" w:type="pct"/>
          </w:tcPr>
          <w:p w14:paraId="7EE68F20" w14:textId="400FB8AF"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2.2 (59)</w:t>
            </w:r>
          </w:p>
        </w:tc>
      </w:tr>
      <w:tr w:rsidR="00723E7C" w:rsidRPr="008D2408" w14:paraId="5D3EA283" w14:textId="77777777" w:rsidTr="00723E7C">
        <w:trPr>
          <w:trHeight w:val="284"/>
        </w:trPr>
        <w:tc>
          <w:tcPr>
            <w:tcW w:w="2356" w:type="pct"/>
          </w:tcPr>
          <w:p w14:paraId="20F1363E" w14:textId="713C769D"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Febrile neutropenia</w:t>
            </w:r>
          </w:p>
        </w:tc>
        <w:tc>
          <w:tcPr>
            <w:tcW w:w="881" w:type="pct"/>
          </w:tcPr>
          <w:p w14:paraId="60BABD91" w14:textId="75A8CD2F"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3.3 (30)</w:t>
            </w:r>
          </w:p>
        </w:tc>
        <w:tc>
          <w:tcPr>
            <w:tcW w:w="881" w:type="pct"/>
          </w:tcPr>
          <w:p w14:paraId="770743BB" w14:textId="5EB28BD0"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1.3 (23)</w:t>
            </w:r>
          </w:p>
        </w:tc>
        <w:tc>
          <w:tcPr>
            <w:tcW w:w="881" w:type="pct"/>
          </w:tcPr>
          <w:p w14:paraId="6CBE57E3" w14:textId="63ABC952"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2.0 (53)</w:t>
            </w:r>
          </w:p>
        </w:tc>
      </w:tr>
      <w:tr w:rsidR="00723E7C" w:rsidRPr="008D2408" w14:paraId="64A02020" w14:textId="77777777" w:rsidTr="00723E7C">
        <w:trPr>
          <w:trHeight w:val="284"/>
        </w:trPr>
        <w:tc>
          <w:tcPr>
            <w:tcW w:w="2356" w:type="pct"/>
          </w:tcPr>
          <w:p w14:paraId="46ED6FF4" w14:textId="3BF7E311"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CNS infection (meningitis, abscess(es))</w:t>
            </w:r>
          </w:p>
        </w:tc>
        <w:tc>
          <w:tcPr>
            <w:tcW w:w="881" w:type="pct"/>
          </w:tcPr>
          <w:p w14:paraId="1DECC0DB" w14:textId="2E40F148"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1.8 (16)</w:t>
            </w:r>
          </w:p>
        </w:tc>
        <w:tc>
          <w:tcPr>
            <w:tcW w:w="881" w:type="pct"/>
          </w:tcPr>
          <w:p w14:paraId="1EAF438A" w14:textId="04BD9125"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2.0 (36)</w:t>
            </w:r>
          </w:p>
        </w:tc>
        <w:tc>
          <w:tcPr>
            <w:tcW w:w="881" w:type="pct"/>
          </w:tcPr>
          <w:p w14:paraId="44BEBE87" w14:textId="7FAF41A5"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1.9 (52)</w:t>
            </w:r>
          </w:p>
        </w:tc>
      </w:tr>
      <w:tr w:rsidR="00723E7C" w:rsidRPr="008D2408" w14:paraId="7B2B8592" w14:textId="77777777" w:rsidTr="00723E7C">
        <w:trPr>
          <w:trHeight w:val="284"/>
        </w:trPr>
        <w:tc>
          <w:tcPr>
            <w:tcW w:w="2356" w:type="pct"/>
          </w:tcPr>
          <w:p w14:paraId="6DFD58B8" w14:textId="72C7E338"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 xml:space="preserve">Endocarditis </w:t>
            </w:r>
            <w:r w:rsidR="004227E7">
              <w:rPr>
                <w:rFonts w:ascii="Arial" w:hAnsi="Arial" w:cs="Arial"/>
                <w:color w:val="000000"/>
                <w:szCs w:val="18"/>
              </w:rPr>
              <w:t>(</w:t>
            </w:r>
            <w:r w:rsidRPr="00723E7C">
              <w:rPr>
                <w:rFonts w:ascii="Arial" w:hAnsi="Arial" w:cs="Arial"/>
                <w:color w:val="000000"/>
                <w:szCs w:val="18"/>
              </w:rPr>
              <w:t>right-sided</w:t>
            </w:r>
            <w:r w:rsidR="004227E7">
              <w:rPr>
                <w:rFonts w:ascii="Arial" w:hAnsi="Arial" w:cs="Arial"/>
                <w:color w:val="000000"/>
                <w:szCs w:val="18"/>
              </w:rPr>
              <w:t>)</w:t>
            </w:r>
          </w:p>
        </w:tc>
        <w:tc>
          <w:tcPr>
            <w:tcW w:w="881" w:type="pct"/>
          </w:tcPr>
          <w:p w14:paraId="2B4176AB" w14:textId="02B0A772"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3.4 (31)</w:t>
            </w:r>
          </w:p>
        </w:tc>
        <w:tc>
          <w:tcPr>
            <w:tcW w:w="881" w:type="pct"/>
          </w:tcPr>
          <w:p w14:paraId="09724049" w14:textId="03862E4C"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1.1 (20)</w:t>
            </w:r>
          </w:p>
        </w:tc>
        <w:tc>
          <w:tcPr>
            <w:tcW w:w="881" w:type="pct"/>
          </w:tcPr>
          <w:p w14:paraId="7F18F2E7" w14:textId="2C5F789B"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1.9 (51)</w:t>
            </w:r>
          </w:p>
        </w:tc>
      </w:tr>
      <w:tr w:rsidR="00723E7C" w:rsidRPr="008D2408" w14:paraId="2D0A0275" w14:textId="77777777" w:rsidTr="00723E7C">
        <w:trPr>
          <w:trHeight w:val="284"/>
        </w:trPr>
        <w:tc>
          <w:tcPr>
            <w:tcW w:w="2356" w:type="pct"/>
            <w:shd w:val="clear" w:color="auto" w:fill="EEECE1" w:themeFill="background2"/>
          </w:tcPr>
          <w:p w14:paraId="4FB02368" w14:textId="77777777"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lang w:val="en-AU"/>
              </w:rPr>
              <w:t>Total</w:t>
            </w:r>
          </w:p>
        </w:tc>
        <w:tc>
          <w:tcPr>
            <w:tcW w:w="881" w:type="pct"/>
            <w:shd w:val="clear" w:color="auto" w:fill="EEECE1" w:themeFill="background2"/>
          </w:tcPr>
          <w:p w14:paraId="334B1FE1" w14:textId="5CE8EF49" w:rsidR="00723E7C" w:rsidRPr="00723E7C" w:rsidRDefault="00723E7C" w:rsidP="00723E7C">
            <w:pPr>
              <w:spacing w:after="0"/>
              <w:jc w:val="center"/>
              <w:rPr>
                <w:rFonts w:cs="Arial"/>
                <w:szCs w:val="18"/>
              </w:rPr>
            </w:pPr>
            <w:r w:rsidRPr="00723E7C">
              <w:rPr>
                <w:rFonts w:cs="Arial"/>
                <w:color w:val="000000"/>
                <w:szCs w:val="18"/>
              </w:rPr>
              <w:t>907</w:t>
            </w:r>
          </w:p>
        </w:tc>
        <w:tc>
          <w:tcPr>
            <w:tcW w:w="881" w:type="pct"/>
            <w:shd w:val="clear" w:color="auto" w:fill="EEECE1" w:themeFill="background2"/>
          </w:tcPr>
          <w:p w14:paraId="6412BF12" w14:textId="39DA8406" w:rsidR="00723E7C" w:rsidRPr="00723E7C" w:rsidRDefault="00723E7C" w:rsidP="00723E7C">
            <w:pPr>
              <w:spacing w:after="0"/>
              <w:jc w:val="center"/>
              <w:rPr>
                <w:rFonts w:cs="Arial"/>
                <w:szCs w:val="18"/>
              </w:rPr>
            </w:pPr>
            <w:r w:rsidRPr="00723E7C">
              <w:rPr>
                <w:rFonts w:cs="Arial"/>
                <w:color w:val="000000"/>
                <w:szCs w:val="18"/>
              </w:rPr>
              <w:t>1,777</w:t>
            </w:r>
          </w:p>
        </w:tc>
        <w:tc>
          <w:tcPr>
            <w:tcW w:w="881" w:type="pct"/>
            <w:shd w:val="clear" w:color="auto" w:fill="EEECE1" w:themeFill="background2"/>
          </w:tcPr>
          <w:p w14:paraId="3E39088E" w14:textId="31D7A06D" w:rsidR="00723E7C" w:rsidRPr="00723E7C" w:rsidRDefault="00723E7C" w:rsidP="00723E7C">
            <w:pPr>
              <w:spacing w:after="0"/>
              <w:jc w:val="center"/>
              <w:rPr>
                <w:rFonts w:cs="Arial"/>
                <w:szCs w:val="18"/>
              </w:rPr>
            </w:pPr>
            <w:r w:rsidRPr="00723E7C">
              <w:rPr>
                <w:rFonts w:cs="Arial"/>
                <w:color w:val="000000"/>
                <w:szCs w:val="18"/>
              </w:rPr>
              <w:t>2,684</w:t>
            </w:r>
          </w:p>
        </w:tc>
      </w:tr>
    </w:tbl>
    <w:p w14:paraId="740D184B" w14:textId="77777777" w:rsidR="00857A57" w:rsidRPr="008D2408" w:rsidRDefault="00D90670" w:rsidP="00384F5D">
      <w:pPr>
        <w:pStyle w:val="Tableandfigurenotes"/>
        <w:spacing w:before="120" w:line="240" w:lineRule="auto"/>
        <w:rPr>
          <w:w w:val="100"/>
        </w:rPr>
      </w:pPr>
      <w:r w:rsidRPr="008D2408">
        <w:rPr>
          <w:w w:val="100"/>
          <w:sz w:val="16"/>
          <w:szCs w:val="16"/>
        </w:rPr>
        <w:t>CNS = central nervous system</w:t>
      </w:r>
      <w:r w:rsidR="00384F5D" w:rsidRPr="008D2408">
        <w:rPr>
          <w:w w:val="100"/>
        </w:rPr>
        <w:br/>
      </w:r>
    </w:p>
    <w:bookmarkEnd w:id="52"/>
    <w:p w14:paraId="3569F4A0" w14:textId="470C1215" w:rsidR="00E630DE" w:rsidRPr="00723E7C" w:rsidRDefault="00140CB8" w:rsidP="00E35C0F">
      <w:pPr>
        <w:rPr>
          <w:iCs/>
        </w:rPr>
      </w:pPr>
      <w:r w:rsidRPr="00723E7C">
        <w:t xml:space="preserve">The most common principal clinical manifestation for </w:t>
      </w:r>
      <w:r w:rsidR="00787FB0">
        <w:t>MSSA</w:t>
      </w:r>
      <w:r w:rsidRPr="00723E7C">
        <w:t xml:space="preserve"> was osteomyelitis/septic arthritis (23.</w:t>
      </w:r>
      <w:r w:rsidR="00723E7C" w:rsidRPr="00723E7C">
        <w:t>8</w:t>
      </w:r>
      <w:r w:rsidRPr="00723E7C">
        <w:t xml:space="preserve">%, </w:t>
      </w:r>
      <w:r w:rsidR="00723E7C" w:rsidRPr="00723E7C">
        <w:t>532</w:t>
      </w:r>
      <w:r w:rsidRPr="00723E7C">
        <w:t>/2,</w:t>
      </w:r>
      <w:r w:rsidR="00723E7C" w:rsidRPr="00723E7C">
        <w:t>233</w:t>
      </w:r>
      <w:r w:rsidRPr="00723E7C">
        <w:t xml:space="preserve">), whereas it was skin and skin structure infection </w:t>
      </w:r>
      <w:r w:rsidR="00787FB0" w:rsidRPr="00723E7C">
        <w:t xml:space="preserve">for </w:t>
      </w:r>
      <w:r w:rsidR="00787FB0">
        <w:t xml:space="preserve">MRSA </w:t>
      </w:r>
      <w:r w:rsidRPr="00723E7C">
        <w:t>(2</w:t>
      </w:r>
      <w:r w:rsidR="00723E7C" w:rsidRPr="00723E7C">
        <w:t>6.4</w:t>
      </w:r>
      <w:r w:rsidRPr="00723E7C">
        <w:t xml:space="preserve">%, </w:t>
      </w:r>
      <w:r w:rsidR="00723E7C" w:rsidRPr="00723E7C">
        <w:t>119</w:t>
      </w:r>
      <w:r w:rsidRPr="00723E7C">
        <w:t>/4</w:t>
      </w:r>
      <w:r w:rsidR="00723E7C" w:rsidRPr="00723E7C">
        <w:t>51</w:t>
      </w:r>
      <w:r w:rsidRPr="00723E7C">
        <w:t>) (Table 9).</w:t>
      </w:r>
    </w:p>
    <w:p w14:paraId="3CDA6FDF" w14:textId="7577F9FF" w:rsidR="00064A72" w:rsidRPr="000067D2" w:rsidRDefault="00064A72" w:rsidP="003757A6">
      <w:pPr>
        <w:pStyle w:val="Captions"/>
      </w:pPr>
      <w:bookmarkStart w:id="53" w:name="_Hlk75858130"/>
      <w:r w:rsidRPr="000067D2">
        <w:rPr>
          <w:b/>
        </w:rPr>
        <w:t xml:space="preserve">Table </w:t>
      </w:r>
      <w:r w:rsidR="00E35C0F" w:rsidRPr="000067D2">
        <w:rPr>
          <w:b/>
          <w:noProof/>
        </w:rPr>
        <w:t>9</w:t>
      </w:r>
      <w:r w:rsidRPr="000067D2">
        <w:rPr>
          <w:b/>
        </w:rPr>
        <w:t>:</w:t>
      </w:r>
      <w:r w:rsidR="003757A6" w:rsidRPr="000067D2">
        <w:t xml:space="preserve"> </w:t>
      </w:r>
      <w:r w:rsidRPr="000067D2">
        <w:t xml:space="preserve">Principal clinical manifestation for </w:t>
      </w:r>
      <w:r w:rsidRPr="000067D2">
        <w:rPr>
          <w:i/>
        </w:rPr>
        <w:t>Staphylococcus aureus</w:t>
      </w:r>
      <w:r w:rsidRPr="000067D2">
        <w:t xml:space="preserve"> bacteraemia, </w:t>
      </w:r>
      <w:r w:rsidR="008E70E6" w:rsidRPr="000067D2">
        <w:t xml:space="preserve">by </w:t>
      </w:r>
      <w:r w:rsidR="00530420" w:rsidRPr="000067D2">
        <w:t>methicillin susceptibility</w:t>
      </w:r>
      <w:r w:rsidRPr="000067D2">
        <w:t xml:space="preserve">, </w:t>
      </w:r>
      <w:r w:rsidR="00B1305B" w:rsidRPr="000067D2">
        <w:t xml:space="preserve">AGAR, </w:t>
      </w:r>
      <w:r w:rsidRPr="000067D2">
        <w:t>20</w:t>
      </w:r>
      <w:r w:rsidR="00140CB8" w:rsidRPr="000067D2">
        <w:t>2</w:t>
      </w:r>
      <w:r w:rsidR="00723E7C" w:rsidRPr="000067D2">
        <w:t>1</w:t>
      </w:r>
    </w:p>
    <w:tbl>
      <w:tblPr>
        <w:tblStyle w:val="AGAR"/>
        <w:tblW w:w="4978" w:type="pct"/>
        <w:tblLook w:val="01E0" w:firstRow="1" w:lastRow="1" w:firstColumn="1" w:lastColumn="1" w:noHBand="0" w:noVBand="0"/>
      </w:tblPr>
      <w:tblGrid>
        <w:gridCol w:w="4257"/>
        <w:gridCol w:w="1779"/>
        <w:gridCol w:w="1779"/>
        <w:gridCol w:w="1781"/>
      </w:tblGrid>
      <w:tr w:rsidR="00F5771B" w:rsidRPr="008D2408" w14:paraId="59742EC7" w14:textId="77777777" w:rsidTr="00E630DE">
        <w:trPr>
          <w:cnfStyle w:val="100000000000" w:firstRow="1" w:lastRow="0" w:firstColumn="0" w:lastColumn="0" w:oddVBand="0" w:evenVBand="0" w:oddHBand="0" w:evenHBand="0" w:firstRowFirstColumn="0" w:firstRowLastColumn="0" w:lastRowFirstColumn="0" w:lastRowLastColumn="0"/>
          <w:trHeight w:val="624"/>
        </w:trPr>
        <w:tc>
          <w:tcPr>
            <w:tcW w:w="2218" w:type="pct"/>
            <w:shd w:val="clear" w:color="auto" w:fill="1178A2" w:themeFill="accent1"/>
          </w:tcPr>
          <w:p w14:paraId="23029E5F" w14:textId="77777777" w:rsidR="00F5771B" w:rsidRPr="008D2408" w:rsidRDefault="00F5771B" w:rsidP="00F5771B">
            <w:pPr>
              <w:pStyle w:val="TableParagraph"/>
              <w:spacing w:before="0"/>
              <w:rPr>
                <w:rFonts w:asciiTheme="minorHAnsi" w:hAnsiTheme="minorHAnsi"/>
                <w:lang w:val="en-AU"/>
              </w:rPr>
            </w:pPr>
            <w:r w:rsidRPr="008D2408">
              <w:rPr>
                <w:rFonts w:asciiTheme="minorHAnsi" w:hAnsiTheme="minorHAnsi"/>
                <w:lang w:val="en-AU"/>
              </w:rPr>
              <w:t>Principal clinical manifestation</w:t>
            </w:r>
          </w:p>
        </w:tc>
        <w:tc>
          <w:tcPr>
            <w:tcW w:w="927" w:type="pct"/>
            <w:shd w:val="clear" w:color="auto" w:fill="1178A2" w:themeFill="accent1"/>
          </w:tcPr>
          <w:p w14:paraId="36826C9E" w14:textId="77777777" w:rsidR="00F5771B" w:rsidRPr="008D2408" w:rsidRDefault="00F5771B" w:rsidP="00F5771B">
            <w:pPr>
              <w:pStyle w:val="TableParagraph"/>
              <w:spacing w:before="0"/>
              <w:jc w:val="center"/>
              <w:rPr>
                <w:rFonts w:asciiTheme="minorHAnsi" w:hAnsiTheme="minorHAnsi"/>
                <w:lang w:val="en-AU"/>
              </w:rPr>
            </w:pPr>
            <w:r w:rsidRPr="008D2408">
              <w:rPr>
                <w:rFonts w:asciiTheme="minorHAnsi" w:hAnsiTheme="minorHAnsi"/>
                <w:lang w:val="en-AU"/>
              </w:rPr>
              <w:t>Methicillin-</w:t>
            </w:r>
            <w:r w:rsidR="00E630DE" w:rsidRPr="008D2408">
              <w:rPr>
                <w:rFonts w:asciiTheme="minorHAnsi" w:hAnsiTheme="minorHAnsi"/>
                <w:lang w:val="en-AU"/>
              </w:rPr>
              <w:t>resistant</w:t>
            </w:r>
            <w:r w:rsidRPr="008D2408">
              <w:rPr>
                <w:rFonts w:asciiTheme="minorHAnsi" w:hAnsiTheme="minorHAnsi"/>
                <w:lang w:val="en-AU"/>
              </w:rPr>
              <w:t xml:space="preserve"> % (</w:t>
            </w:r>
            <w:r w:rsidRPr="008D2408">
              <w:rPr>
                <w:rFonts w:asciiTheme="minorHAnsi" w:hAnsiTheme="minorHAnsi"/>
                <w:i/>
                <w:lang w:val="en-AU"/>
              </w:rPr>
              <w:t>n</w:t>
            </w:r>
            <w:r w:rsidRPr="008D2408">
              <w:rPr>
                <w:rFonts w:asciiTheme="minorHAnsi" w:hAnsiTheme="minorHAnsi"/>
                <w:lang w:val="en-AU"/>
              </w:rPr>
              <w:t>)</w:t>
            </w:r>
          </w:p>
        </w:tc>
        <w:tc>
          <w:tcPr>
            <w:tcW w:w="927" w:type="pct"/>
            <w:shd w:val="clear" w:color="auto" w:fill="1178A2" w:themeFill="accent1"/>
          </w:tcPr>
          <w:p w14:paraId="448DB587" w14:textId="77777777" w:rsidR="00F5771B" w:rsidRPr="008D2408" w:rsidRDefault="00E630DE" w:rsidP="00F5771B">
            <w:pPr>
              <w:pStyle w:val="TableParagraph"/>
              <w:spacing w:before="0"/>
              <w:jc w:val="center"/>
              <w:rPr>
                <w:rFonts w:asciiTheme="minorHAnsi" w:hAnsiTheme="minorHAnsi"/>
                <w:lang w:val="en-AU"/>
              </w:rPr>
            </w:pPr>
            <w:r w:rsidRPr="008D2408">
              <w:rPr>
                <w:rFonts w:asciiTheme="minorHAnsi" w:hAnsiTheme="minorHAnsi"/>
                <w:lang w:val="en-AU"/>
              </w:rPr>
              <w:t>Methicillin-susceptible % (</w:t>
            </w:r>
            <w:r w:rsidRPr="008D2408">
              <w:rPr>
                <w:rFonts w:asciiTheme="minorHAnsi" w:hAnsiTheme="minorHAnsi"/>
                <w:i/>
                <w:lang w:val="en-AU"/>
              </w:rPr>
              <w:t>n</w:t>
            </w:r>
            <w:r w:rsidRPr="008D2408">
              <w:rPr>
                <w:rFonts w:asciiTheme="minorHAnsi" w:hAnsiTheme="minorHAnsi"/>
                <w:lang w:val="en-AU"/>
              </w:rPr>
              <w:t>)</w:t>
            </w:r>
          </w:p>
        </w:tc>
        <w:tc>
          <w:tcPr>
            <w:tcW w:w="928" w:type="pct"/>
            <w:shd w:val="clear" w:color="auto" w:fill="1178A2" w:themeFill="accent1"/>
          </w:tcPr>
          <w:p w14:paraId="0B79C481" w14:textId="77777777" w:rsidR="00F5771B" w:rsidRPr="008D2408" w:rsidRDefault="00F5771B" w:rsidP="00F5771B">
            <w:pPr>
              <w:pStyle w:val="TableParagraph"/>
              <w:spacing w:before="0"/>
              <w:jc w:val="center"/>
              <w:rPr>
                <w:rFonts w:asciiTheme="minorHAnsi" w:hAnsiTheme="minorHAnsi"/>
                <w:lang w:val="en-AU"/>
              </w:rPr>
            </w:pPr>
            <w:r w:rsidRPr="008D2408">
              <w:rPr>
                <w:rFonts w:asciiTheme="minorHAnsi" w:hAnsiTheme="minorHAnsi"/>
                <w:lang w:val="en-AU"/>
              </w:rPr>
              <w:t>Total % (</w:t>
            </w:r>
            <w:r w:rsidRPr="008D2408">
              <w:rPr>
                <w:rFonts w:asciiTheme="minorHAnsi" w:hAnsiTheme="minorHAnsi"/>
                <w:i/>
                <w:lang w:val="en-AU"/>
              </w:rPr>
              <w:t>n</w:t>
            </w:r>
            <w:r w:rsidRPr="008D2408">
              <w:rPr>
                <w:rFonts w:asciiTheme="minorHAnsi" w:hAnsiTheme="minorHAnsi"/>
                <w:lang w:val="en-AU"/>
              </w:rPr>
              <w:t>)</w:t>
            </w:r>
          </w:p>
        </w:tc>
      </w:tr>
      <w:tr w:rsidR="00723E7C" w:rsidRPr="008D2408" w14:paraId="741C677B" w14:textId="77777777" w:rsidTr="00723E7C">
        <w:trPr>
          <w:trHeight w:val="284"/>
        </w:trPr>
        <w:tc>
          <w:tcPr>
            <w:tcW w:w="2218" w:type="pct"/>
          </w:tcPr>
          <w:p w14:paraId="59335EAF" w14:textId="19FC683E"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Osteomyelitis/septic arthritis</w:t>
            </w:r>
          </w:p>
        </w:tc>
        <w:tc>
          <w:tcPr>
            <w:tcW w:w="927" w:type="pct"/>
          </w:tcPr>
          <w:p w14:paraId="22C449F9" w14:textId="0F462D92"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16.4 (74)</w:t>
            </w:r>
          </w:p>
        </w:tc>
        <w:tc>
          <w:tcPr>
            <w:tcW w:w="927" w:type="pct"/>
          </w:tcPr>
          <w:p w14:paraId="5F56AC99" w14:textId="78B00CFD"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23.8 (532)</w:t>
            </w:r>
          </w:p>
        </w:tc>
        <w:tc>
          <w:tcPr>
            <w:tcW w:w="928" w:type="pct"/>
          </w:tcPr>
          <w:p w14:paraId="1B284CF1" w14:textId="37C3D67E"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22.6 (606)</w:t>
            </w:r>
          </w:p>
        </w:tc>
      </w:tr>
      <w:tr w:rsidR="00723E7C" w:rsidRPr="008D2408" w14:paraId="31A9ED8F" w14:textId="77777777" w:rsidTr="00723E7C">
        <w:trPr>
          <w:trHeight w:val="284"/>
        </w:trPr>
        <w:tc>
          <w:tcPr>
            <w:tcW w:w="2218" w:type="pct"/>
          </w:tcPr>
          <w:p w14:paraId="00BAC0CA" w14:textId="2F9F16B4"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Skin and skin structure infection</w:t>
            </w:r>
          </w:p>
        </w:tc>
        <w:tc>
          <w:tcPr>
            <w:tcW w:w="927" w:type="pct"/>
          </w:tcPr>
          <w:p w14:paraId="1782B677" w14:textId="2344D343"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26.4 (119)</w:t>
            </w:r>
          </w:p>
        </w:tc>
        <w:tc>
          <w:tcPr>
            <w:tcW w:w="927" w:type="pct"/>
          </w:tcPr>
          <w:p w14:paraId="0C9EA5BD" w14:textId="43E54E37"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17.5 (390)</w:t>
            </w:r>
          </w:p>
        </w:tc>
        <w:tc>
          <w:tcPr>
            <w:tcW w:w="928" w:type="pct"/>
          </w:tcPr>
          <w:p w14:paraId="3D48EC9C" w14:textId="5CA6BC91"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19.0 (509)</w:t>
            </w:r>
          </w:p>
        </w:tc>
      </w:tr>
      <w:tr w:rsidR="00723E7C" w:rsidRPr="008D2408" w14:paraId="29BAB948" w14:textId="77777777" w:rsidTr="00723E7C">
        <w:trPr>
          <w:trHeight w:val="284"/>
        </w:trPr>
        <w:tc>
          <w:tcPr>
            <w:tcW w:w="2218" w:type="pct"/>
          </w:tcPr>
          <w:p w14:paraId="5F0B50AD" w14:textId="35D9688E"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Device-related infection without metastatic focus</w:t>
            </w:r>
          </w:p>
        </w:tc>
        <w:tc>
          <w:tcPr>
            <w:tcW w:w="927" w:type="pct"/>
          </w:tcPr>
          <w:p w14:paraId="5022F2DC" w14:textId="67CA18F1"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13.7 (62)</w:t>
            </w:r>
          </w:p>
        </w:tc>
        <w:tc>
          <w:tcPr>
            <w:tcW w:w="927" w:type="pct"/>
          </w:tcPr>
          <w:p w14:paraId="67CBBEFB" w14:textId="5CEB3EDB"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17.5 (390)</w:t>
            </w:r>
          </w:p>
        </w:tc>
        <w:tc>
          <w:tcPr>
            <w:tcW w:w="928" w:type="pct"/>
          </w:tcPr>
          <w:p w14:paraId="0E6A93F4" w14:textId="292C7E16"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16.8 (452)</w:t>
            </w:r>
          </w:p>
        </w:tc>
      </w:tr>
      <w:tr w:rsidR="00723E7C" w:rsidRPr="008D2408" w14:paraId="5146A0E0" w14:textId="77777777" w:rsidTr="00723E7C">
        <w:trPr>
          <w:trHeight w:val="284"/>
        </w:trPr>
        <w:tc>
          <w:tcPr>
            <w:tcW w:w="2218" w:type="pct"/>
          </w:tcPr>
          <w:p w14:paraId="7B62B720" w14:textId="0107C3E3"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No identifiable focus</w:t>
            </w:r>
          </w:p>
        </w:tc>
        <w:tc>
          <w:tcPr>
            <w:tcW w:w="927" w:type="pct"/>
          </w:tcPr>
          <w:p w14:paraId="15183AC4" w14:textId="71CFC04F"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11.1 (50)</w:t>
            </w:r>
          </w:p>
        </w:tc>
        <w:tc>
          <w:tcPr>
            <w:tcW w:w="927" w:type="pct"/>
          </w:tcPr>
          <w:p w14:paraId="5D9339A8" w14:textId="1B467247"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13.4 (299)</w:t>
            </w:r>
          </w:p>
        </w:tc>
        <w:tc>
          <w:tcPr>
            <w:tcW w:w="928" w:type="pct"/>
          </w:tcPr>
          <w:p w14:paraId="7417D4AB" w14:textId="638AEA85"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13.0 (349)</w:t>
            </w:r>
          </w:p>
        </w:tc>
      </w:tr>
      <w:tr w:rsidR="00723E7C" w:rsidRPr="008D2408" w14:paraId="4419DB84" w14:textId="77777777" w:rsidTr="00723E7C">
        <w:trPr>
          <w:trHeight w:val="284"/>
        </w:trPr>
        <w:tc>
          <w:tcPr>
            <w:tcW w:w="2218" w:type="pct"/>
          </w:tcPr>
          <w:p w14:paraId="1D969BDA" w14:textId="260B3251"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Other clinical syndrome</w:t>
            </w:r>
          </w:p>
        </w:tc>
        <w:tc>
          <w:tcPr>
            <w:tcW w:w="927" w:type="pct"/>
          </w:tcPr>
          <w:p w14:paraId="35E5B1F1" w14:textId="18FA328D"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8.6 (39)</w:t>
            </w:r>
          </w:p>
        </w:tc>
        <w:tc>
          <w:tcPr>
            <w:tcW w:w="927" w:type="pct"/>
          </w:tcPr>
          <w:p w14:paraId="47E849C9" w14:textId="1EE897D2"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7.2 (160)</w:t>
            </w:r>
          </w:p>
        </w:tc>
        <w:tc>
          <w:tcPr>
            <w:tcW w:w="928" w:type="pct"/>
          </w:tcPr>
          <w:p w14:paraId="356378B1" w14:textId="2F71CAB4"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7.4 (199)</w:t>
            </w:r>
          </w:p>
        </w:tc>
      </w:tr>
      <w:tr w:rsidR="00723E7C" w:rsidRPr="008D2408" w14:paraId="3F814813" w14:textId="77777777" w:rsidTr="00723E7C">
        <w:trPr>
          <w:trHeight w:val="284"/>
        </w:trPr>
        <w:tc>
          <w:tcPr>
            <w:tcW w:w="2218" w:type="pct"/>
          </w:tcPr>
          <w:p w14:paraId="2F074027" w14:textId="29002CF5"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 xml:space="preserve">Endocarditis </w:t>
            </w:r>
            <w:r w:rsidR="004227E7">
              <w:rPr>
                <w:rFonts w:ascii="Arial" w:hAnsi="Arial" w:cs="Arial"/>
                <w:color w:val="000000"/>
                <w:szCs w:val="18"/>
              </w:rPr>
              <w:t>(</w:t>
            </w:r>
            <w:r w:rsidRPr="00723E7C">
              <w:rPr>
                <w:rFonts w:ascii="Arial" w:hAnsi="Arial" w:cs="Arial"/>
                <w:color w:val="000000"/>
                <w:szCs w:val="18"/>
              </w:rPr>
              <w:t>left-sided</w:t>
            </w:r>
            <w:r w:rsidR="004227E7">
              <w:rPr>
                <w:rFonts w:ascii="Arial" w:hAnsi="Arial" w:cs="Arial"/>
                <w:color w:val="000000"/>
                <w:szCs w:val="18"/>
              </w:rPr>
              <w:t>)</w:t>
            </w:r>
          </w:p>
        </w:tc>
        <w:tc>
          <w:tcPr>
            <w:tcW w:w="927" w:type="pct"/>
          </w:tcPr>
          <w:p w14:paraId="4434F2E8" w14:textId="0953EDDE"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6.4 (29)</w:t>
            </w:r>
          </w:p>
        </w:tc>
        <w:tc>
          <w:tcPr>
            <w:tcW w:w="927" w:type="pct"/>
          </w:tcPr>
          <w:p w14:paraId="3E5786D9" w14:textId="684D977C"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5.5 (123)</w:t>
            </w:r>
          </w:p>
        </w:tc>
        <w:tc>
          <w:tcPr>
            <w:tcW w:w="928" w:type="pct"/>
          </w:tcPr>
          <w:p w14:paraId="3EDD0122" w14:textId="7BC39C8A"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5.7 (152)</w:t>
            </w:r>
          </w:p>
        </w:tc>
      </w:tr>
      <w:tr w:rsidR="00723E7C" w:rsidRPr="008D2408" w14:paraId="04956D43" w14:textId="77777777" w:rsidTr="00723E7C">
        <w:trPr>
          <w:trHeight w:val="284"/>
        </w:trPr>
        <w:tc>
          <w:tcPr>
            <w:tcW w:w="2218" w:type="pct"/>
          </w:tcPr>
          <w:p w14:paraId="5DB6C8C2" w14:textId="70E5A73F"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Pneumonia/empyema</w:t>
            </w:r>
          </w:p>
        </w:tc>
        <w:tc>
          <w:tcPr>
            <w:tcW w:w="927" w:type="pct"/>
          </w:tcPr>
          <w:p w14:paraId="48409BBC" w14:textId="0D0EF8C5"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4.9 (22)</w:t>
            </w:r>
          </w:p>
        </w:tc>
        <w:tc>
          <w:tcPr>
            <w:tcW w:w="927" w:type="pct"/>
          </w:tcPr>
          <w:p w14:paraId="71A34C4B" w14:textId="12B4102E"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3.7 (83)</w:t>
            </w:r>
          </w:p>
        </w:tc>
        <w:tc>
          <w:tcPr>
            <w:tcW w:w="928" w:type="pct"/>
          </w:tcPr>
          <w:p w14:paraId="20B2C0A6" w14:textId="6C1A86C4"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3.9 (105)</w:t>
            </w:r>
          </w:p>
        </w:tc>
      </w:tr>
      <w:tr w:rsidR="00723E7C" w:rsidRPr="008D2408" w14:paraId="1528AB3F" w14:textId="77777777" w:rsidTr="00723E7C">
        <w:trPr>
          <w:trHeight w:val="284"/>
        </w:trPr>
        <w:tc>
          <w:tcPr>
            <w:tcW w:w="2218" w:type="pct"/>
          </w:tcPr>
          <w:p w14:paraId="738D455B" w14:textId="3239CDAB"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Deep abscess(es) excluding those in the CNS</w:t>
            </w:r>
          </w:p>
        </w:tc>
        <w:tc>
          <w:tcPr>
            <w:tcW w:w="927" w:type="pct"/>
          </w:tcPr>
          <w:p w14:paraId="0DAA9FBC" w14:textId="3844EDEF"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6.0 (27)</w:t>
            </w:r>
          </w:p>
        </w:tc>
        <w:tc>
          <w:tcPr>
            <w:tcW w:w="927" w:type="pct"/>
          </w:tcPr>
          <w:p w14:paraId="65BEA385" w14:textId="18B9E759"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3.1 (70)</w:t>
            </w:r>
          </w:p>
        </w:tc>
        <w:tc>
          <w:tcPr>
            <w:tcW w:w="928" w:type="pct"/>
          </w:tcPr>
          <w:p w14:paraId="5D94164F" w14:textId="53DFF637"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3.6 (97)</w:t>
            </w:r>
          </w:p>
        </w:tc>
      </w:tr>
      <w:tr w:rsidR="00723E7C" w:rsidRPr="008D2408" w14:paraId="0E6B62E2" w14:textId="77777777" w:rsidTr="00723E7C">
        <w:trPr>
          <w:trHeight w:val="284"/>
        </w:trPr>
        <w:tc>
          <w:tcPr>
            <w:tcW w:w="2218" w:type="pct"/>
          </w:tcPr>
          <w:p w14:paraId="543E3B7E" w14:textId="516802F1"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Device-related infection with metastatic focus</w:t>
            </w:r>
          </w:p>
        </w:tc>
        <w:tc>
          <w:tcPr>
            <w:tcW w:w="927" w:type="pct"/>
          </w:tcPr>
          <w:p w14:paraId="727D4609" w14:textId="74960545"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1.3 (6)</w:t>
            </w:r>
          </w:p>
        </w:tc>
        <w:tc>
          <w:tcPr>
            <w:tcW w:w="927" w:type="pct"/>
          </w:tcPr>
          <w:p w14:paraId="4AF4AB60" w14:textId="6FA074B1"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2.4 (53)</w:t>
            </w:r>
          </w:p>
        </w:tc>
        <w:tc>
          <w:tcPr>
            <w:tcW w:w="928" w:type="pct"/>
          </w:tcPr>
          <w:p w14:paraId="275F4F21" w14:textId="7980F0C1"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2.2 (59)</w:t>
            </w:r>
          </w:p>
        </w:tc>
      </w:tr>
      <w:tr w:rsidR="00723E7C" w:rsidRPr="008D2408" w14:paraId="331C932B" w14:textId="77777777" w:rsidTr="00723E7C">
        <w:trPr>
          <w:trHeight w:val="284"/>
        </w:trPr>
        <w:tc>
          <w:tcPr>
            <w:tcW w:w="2218" w:type="pct"/>
          </w:tcPr>
          <w:p w14:paraId="48BD2CED" w14:textId="5652C901"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Febrile neutropenia</w:t>
            </w:r>
          </w:p>
        </w:tc>
        <w:tc>
          <w:tcPr>
            <w:tcW w:w="927" w:type="pct"/>
          </w:tcPr>
          <w:p w14:paraId="1C715C1D" w14:textId="3AAAFC9F"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1.3 (6)</w:t>
            </w:r>
          </w:p>
        </w:tc>
        <w:tc>
          <w:tcPr>
            <w:tcW w:w="927" w:type="pct"/>
          </w:tcPr>
          <w:p w14:paraId="43E77A1C" w14:textId="38F5002E"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2.1 (47)</w:t>
            </w:r>
          </w:p>
        </w:tc>
        <w:tc>
          <w:tcPr>
            <w:tcW w:w="928" w:type="pct"/>
          </w:tcPr>
          <w:p w14:paraId="22445925" w14:textId="769D32E3"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2.0 (53)</w:t>
            </w:r>
          </w:p>
        </w:tc>
      </w:tr>
      <w:tr w:rsidR="00723E7C" w:rsidRPr="008D2408" w14:paraId="0C2CDC94" w14:textId="77777777" w:rsidTr="00723E7C">
        <w:trPr>
          <w:trHeight w:val="284"/>
        </w:trPr>
        <w:tc>
          <w:tcPr>
            <w:tcW w:w="2218" w:type="pct"/>
          </w:tcPr>
          <w:p w14:paraId="6A46B155" w14:textId="70BF2398"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CNS infection (meningitis, abscess(es))</w:t>
            </w:r>
          </w:p>
        </w:tc>
        <w:tc>
          <w:tcPr>
            <w:tcW w:w="927" w:type="pct"/>
          </w:tcPr>
          <w:p w14:paraId="350E0C7B" w14:textId="070B6180"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2.2 (10)</w:t>
            </w:r>
          </w:p>
        </w:tc>
        <w:tc>
          <w:tcPr>
            <w:tcW w:w="927" w:type="pct"/>
          </w:tcPr>
          <w:p w14:paraId="77019529" w14:textId="7D324014"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1.9 (42)</w:t>
            </w:r>
          </w:p>
        </w:tc>
        <w:tc>
          <w:tcPr>
            <w:tcW w:w="928" w:type="pct"/>
          </w:tcPr>
          <w:p w14:paraId="12C434DE" w14:textId="732C8AFB"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1.9 (52)</w:t>
            </w:r>
          </w:p>
        </w:tc>
      </w:tr>
      <w:tr w:rsidR="00723E7C" w:rsidRPr="008D2408" w14:paraId="04B68FD0" w14:textId="77777777" w:rsidTr="00723E7C">
        <w:trPr>
          <w:trHeight w:val="284"/>
        </w:trPr>
        <w:tc>
          <w:tcPr>
            <w:tcW w:w="2218" w:type="pct"/>
          </w:tcPr>
          <w:p w14:paraId="3016C886" w14:textId="1087999C"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rPr>
              <w:t xml:space="preserve">Endocarditis </w:t>
            </w:r>
            <w:r w:rsidR="009465D9">
              <w:rPr>
                <w:rFonts w:ascii="Arial" w:hAnsi="Arial" w:cs="Arial"/>
                <w:color w:val="000000"/>
                <w:szCs w:val="18"/>
              </w:rPr>
              <w:t>(</w:t>
            </w:r>
            <w:r w:rsidRPr="00723E7C">
              <w:rPr>
                <w:rFonts w:ascii="Arial" w:hAnsi="Arial" w:cs="Arial"/>
                <w:color w:val="000000"/>
                <w:szCs w:val="18"/>
              </w:rPr>
              <w:t>right-sided</w:t>
            </w:r>
            <w:r w:rsidR="009465D9">
              <w:rPr>
                <w:rFonts w:ascii="Arial" w:hAnsi="Arial" w:cs="Arial"/>
                <w:color w:val="000000"/>
                <w:szCs w:val="18"/>
              </w:rPr>
              <w:t>)</w:t>
            </w:r>
          </w:p>
        </w:tc>
        <w:tc>
          <w:tcPr>
            <w:tcW w:w="927" w:type="pct"/>
          </w:tcPr>
          <w:p w14:paraId="75177D57" w14:textId="5896D7BD"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1.6 (7)</w:t>
            </w:r>
          </w:p>
        </w:tc>
        <w:tc>
          <w:tcPr>
            <w:tcW w:w="927" w:type="pct"/>
          </w:tcPr>
          <w:p w14:paraId="21306972" w14:textId="6D28043E" w:rsidR="00723E7C" w:rsidRPr="00723E7C" w:rsidRDefault="00723E7C" w:rsidP="00723E7C">
            <w:pPr>
              <w:pStyle w:val="TableParagraph"/>
              <w:spacing w:before="0"/>
              <w:jc w:val="center"/>
              <w:rPr>
                <w:rFonts w:ascii="Arial" w:hAnsi="Arial" w:cs="Arial"/>
                <w:szCs w:val="18"/>
                <w:lang w:val="en-AU"/>
              </w:rPr>
            </w:pPr>
            <w:r w:rsidRPr="00723E7C">
              <w:rPr>
                <w:rFonts w:ascii="Arial" w:hAnsi="Arial" w:cs="Arial"/>
                <w:color w:val="000000"/>
                <w:szCs w:val="18"/>
              </w:rPr>
              <w:t>2.0 (44)</w:t>
            </w:r>
          </w:p>
        </w:tc>
        <w:tc>
          <w:tcPr>
            <w:tcW w:w="928" w:type="pct"/>
          </w:tcPr>
          <w:p w14:paraId="5949F12F" w14:textId="7A9FEE48" w:rsidR="00723E7C" w:rsidRPr="00723E7C" w:rsidRDefault="00723E7C" w:rsidP="00723E7C">
            <w:pPr>
              <w:pStyle w:val="TableParagraph"/>
              <w:spacing w:before="0"/>
              <w:jc w:val="center"/>
              <w:rPr>
                <w:rFonts w:ascii="Arial" w:hAnsi="Arial" w:cs="Arial"/>
                <w:color w:val="000000"/>
                <w:szCs w:val="18"/>
                <w:lang w:val="en-AU"/>
              </w:rPr>
            </w:pPr>
            <w:r w:rsidRPr="00723E7C">
              <w:rPr>
                <w:rFonts w:ascii="Arial" w:hAnsi="Arial" w:cs="Arial"/>
                <w:color w:val="000000"/>
                <w:szCs w:val="18"/>
              </w:rPr>
              <w:t>1.9 (51)</w:t>
            </w:r>
          </w:p>
        </w:tc>
      </w:tr>
      <w:tr w:rsidR="00723E7C" w:rsidRPr="008D2408" w14:paraId="64598A75" w14:textId="77777777" w:rsidTr="00723E7C">
        <w:trPr>
          <w:trHeight w:val="284"/>
        </w:trPr>
        <w:tc>
          <w:tcPr>
            <w:tcW w:w="2218" w:type="pct"/>
            <w:shd w:val="clear" w:color="auto" w:fill="EEECE1" w:themeFill="background2"/>
          </w:tcPr>
          <w:p w14:paraId="6AB7DC14" w14:textId="77777777" w:rsidR="00723E7C" w:rsidRPr="00723E7C" w:rsidRDefault="00723E7C" w:rsidP="00723E7C">
            <w:pPr>
              <w:pStyle w:val="TableParagraph"/>
              <w:spacing w:before="0"/>
              <w:rPr>
                <w:rFonts w:ascii="Arial" w:hAnsi="Arial" w:cs="Arial"/>
                <w:szCs w:val="18"/>
                <w:lang w:val="en-AU"/>
              </w:rPr>
            </w:pPr>
            <w:r w:rsidRPr="00723E7C">
              <w:rPr>
                <w:rFonts w:ascii="Arial" w:hAnsi="Arial" w:cs="Arial"/>
                <w:color w:val="000000"/>
                <w:szCs w:val="18"/>
                <w:lang w:val="en-AU"/>
              </w:rPr>
              <w:t>Total</w:t>
            </w:r>
          </w:p>
        </w:tc>
        <w:tc>
          <w:tcPr>
            <w:tcW w:w="927" w:type="pct"/>
            <w:shd w:val="clear" w:color="auto" w:fill="EEECE1" w:themeFill="background2"/>
          </w:tcPr>
          <w:p w14:paraId="2A82C9FA" w14:textId="66C9D4D9" w:rsidR="00723E7C" w:rsidRPr="00723E7C" w:rsidRDefault="00723E7C" w:rsidP="00723E7C">
            <w:pPr>
              <w:spacing w:after="0"/>
              <w:jc w:val="center"/>
              <w:rPr>
                <w:rFonts w:cs="Arial"/>
                <w:szCs w:val="18"/>
              </w:rPr>
            </w:pPr>
            <w:r w:rsidRPr="00723E7C">
              <w:rPr>
                <w:rFonts w:cs="Arial"/>
                <w:color w:val="000000"/>
                <w:szCs w:val="18"/>
              </w:rPr>
              <w:t>451</w:t>
            </w:r>
          </w:p>
        </w:tc>
        <w:tc>
          <w:tcPr>
            <w:tcW w:w="927" w:type="pct"/>
            <w:shd w:val="clear" w:color="auto" w:fill="EEECE1" w:themeFill="background2"/>
          </w:tcPr>
          <w:p w14:paraId="768B4612" w14:textId="1CC441CA" w:rsidR="00723E7C" w:rsidRPr="00723E7C" w:rsidRDefault="00723E7C" w:rsidP="00723E7C">
            <w:pPr>
              <w:spacing w:after="0"/>
              <w:jc w:val="center"/>
              <w:rPr>
                <w:rFonts w:cs="Arial"/>
                <w:szCs w:val="18"/>
              </w:rPr>
            </w:pPr>
            <w:r w:rsidRPr="00723E7C">
              <w:rPr>
                <w:rFonts w:cs="Arial"/>
                <w:color w:val="000000"/>
                <w:szCs w:val="18"/>
              </w:rPr>
              <w:t>2,233</w:t>
            </w:r>
          </w:p>
        </w:tc>
        <w:tc>
          <w:tcPr>
            <w:tcW w:w="928" w:type="pct"/>
            <w:shd w:val="clear" w:color="auto" w:fill="EEECE1" w:themeFill="background2"/>
          </w:tcPr>
          <w:p w14:paraId="580C20F7" w14:textId="5859B4CB" w:rsidR="00723E7C" w:rsidRPr="00723E7C" w:rsidRDefault="00723E7C" w:rsidP="00723E7C">
            <w:pPr>
              <w:spacing w:after="0"/>
              <w:jc w:val="center"/>
              <w:rPr>
                <w:rFonts w:cs="Arial"/>
                <w:color w:val="000000"/>
                <w:szCs w:val="18"/>
              </w:rPr>
            </w:pPr>
            <w:r w:rsidRPr="00723E7C">
              <w:rPr>
                <w:rFonts w:cs="Arial"/>
                <w:color w:val="000000"/>
                <w:szCs w:val="18"/>
              </w:rPr>
              <w:t>2,684</w:t>
            </w:r>
          </w:p>
        </w:tc>
      </w:tr>
    </w:tbl>
    <w:p w14:paraId="5A218577" w14:textId="77777777" w:rsidR="00D04B4B" w:rsidRPr="008D2408" w:rsidRDefault="00064A72" w:rsidP="00384F5D">
      <w:pPr>
        <w:pStyle w:val="Tableandfigurenotes"/>
        <w:spacing w:before="120" w:line="240" w:lineRule="auto"/>
        <w:rPr>
          <w:w w:val="100"/>
          <w:sz w:val="16"/>
          <w:szCs w:val="16"/>
        </w:rPr>
      </w:pPr>
      <w:r w:rsidRPr="008D2408">
        <w:rPr>
          <w:w w:val="100"/>
          <w:sz w:val="16"/>
          <w:szCs w:val="16"/>
        </w:rPr>
        <w:t>CNS = central nervous system</w:t>
      </w:r>
    </w:p>
    <w:p w14:paraId="530A13B3" w14:textId="77777777" w:rsidR="00F021E3" w:rsidRPr="008D2408" w:rsidRDefault="00F021E3" w:rsidP="005A4DCB">
      <w:pPr>
        <w:pStyle w:val="Heading2"/>
        <w:numPr>
          <w:ilvl w:val="1"/>
          <w:numId w:val="9"/>
        </w:numPr>
        <w:ind w:left="426"/>
      </w:pPr>
      <w:bookmarkStart w:id="54" w:name="_Toc517714626"/>
      <w:bookmarkStart w:id="55" w:name="_Toc122096304"/>
      <w:bookmarkEnd w:id="53"/>
      <w:r w:rsidRPr="008D2408">
        <w:lastRenderedPageBreak/>
        <w:t xml:space="preserve">Length of hospital stay following </w:t>
      </w:r>
      <w:proofErr w:type="spellStart"/>
      <w:r w:rsidRPr="008D2408">
        <w:t>bacteraemic</w:t>
      </w:r>
      <w:proofErr w:type="spellEnd"/>
      <w:r w:rsidRPr="008D2408">
        <w:t xml:space="preserve"> episode</w:t>
      </w:r>
      <w:bookmarkEnd w:id="54"/>
      <w:bookmarkEnd w:id="55"/>
    </w:p>
    <w:p w14:paraId="44A2A254" w14:textId="56E78DD4" w:rsidR="00F021E3" w:rsidRPr="006537EF" w:rsidRDefault="00F021E3" w:rsidP="00F021E3">
      <w:pPr>
        <w:rPr>
          <w:rFonts w:cstheme="minorHAnsi"/>
          <w:highlight w:val="yellow"/>
        </w:rPr>
      </w:pPr>
      <w:r w:rsidRPr="00964E2C">
        <w:rPr>
          <w:rFonts w:cstheme="minorHAnsi"/>
        </w:rPr>
        <w:t xml:space="preserve">Information on length of stay following bacteraemia was available for </w:t>
      </w:r>
      <w:r w:rsidR="001C6BB2" w:rsidRPr="00964E2C">
        <w:rPr>
          <w:rFonts w:cstheme="minorHAnsi"/>
        </w:rPr>
        <w:t>7,</w:t>
      </w:r>
      <w:r w:rsidR="00964E2C" w:rsidRPr="00964E2C">
        <w:rPr>
          <w:rFonts w:cstheme="minorHAnsi"/>
        </w:rPr>
        <w:t>773</w:t>
      </w:r>
      <w:r w:rsidR="001C6BB2" w:rsidRPr="00964E2C">
        <w:rPr>
          <w:rFonts w:cstheme="minorHAnsi"/>
        </w:rPr>
        <w:t xml:space="preserve"> (</w:t>
      </w:r>
      <w:r w:rsidR="00964E2C" w:rsidRPr="00964E2C">
        <w:rPr>
          <w:rFonts w:cstheme="minorHAnsi"/>
        </w:rPr>
        <w:t>86.9</w:t>
      </w:r>
      <w:r w:rsidR="001C6BB2" w:rsidRPr="00964E2C">
        <w:rPr>
          <w:rFonts w:cstheme="minorHAnsi"/>
        </w:rPr>
        <w:t xml:space="preserve">%) </w:t>
      </w:r>
      <w:r w:rsidRPr="00964E2C">
        <w:rPr>
          <w:rFonts w:cstheme="minorHAnsi"/>
        </w:rPr>
        <w:t xml:space="preserve">episodes </w:t>
      </w:r>
      <w:r w:rsidRPr="00632FA0">
        <w:rPr>
          <w:rFonts w:cstheme="minorHAnsi"/>
        </w:rPr>
        <w:t>involving gram-negative species</w:t>
      </w:r>
      <w:r w:rsidR="00CB6F9C" w:rsidRPr="00632FA0">
        <w:rPr>
          <w:rFonts w:cstheme="minorHAnsi"/>
        </w:rPr>
        <w:t xml:space="preserve">, </w:t>
      </w:r>
      <w:r w:rsidR="001C6BB2" w:rsidRPr="00632FA0">
        <w:t>1,</w:t>
      </w:r>
      <w:r w:rsidR="00632FA0" w:rsidRPr="00632FA0">
        <w:t>204</w:t>
      </w:r>
      <w:r w:rsidR="001C6BB2" w:rsidRPr="00632FA0">
        <w:t xml:space="preserve"> (92.</w:t>
      </w:r>
      <w:r w:rsidR="00632FA0" w:rsidRPr="00632FA0">
        <w:t>8</w:t>
      </w:r>
      <w:r w:rsidR="001C6BB2" w:rsidRPr="00632FA0">
        <w:t xml:space="preserve">%) </w:t>
      </w:r>
      <w:r w:rsidR="00CB6F9C" w:rsidRPr="00632FA0">
        <w:rPr>
          <w:rFonts w:cstheme="minorHAnsi"/>
        </w:rPr>
        <w:t xml:space="preserve">episodes involving </w:t>
      </w:r>
      <w:r w:rsidR="00CB6F9C" w:rsidRPr="00632FA0">
        <w:rPr>
          <w:rFonts w:cstheme="minorHAnsi"/>
          <w:i/>
        </w:rPr>
        <w:t>Enterococcus</w:t>
      </w:r>
      <w:r w:rsidR="00CB6F9C" w:rsidRPr="00632FA0">
        <w:rPr>
          <w:rFonts w:cstheme="minorHAnsi"/>
        </w:rPr>
        <w:t xml:space="preserve"> species</w:t>
      </w:r>
      <w:r w:rsidR="00250353" w:rsidRPr="00632FA0">
        <w:rPr>
          <w:rFonts w:cstheme="minorHAnsi"/>
        </w:rPr>
        <w:t>,</w:t>
      </w:r>
      <w:r w:rsidR="00CB6F9C" w:rsidRPr="00632FA0">
        <w:rPr>
          <w:rFonts w:cstheme="minorHAnsi"/>
        </w:rPr>
        <w:t xml:space="preserve"> and </w:t>
      </w:r>
      <w:r w:rsidR="00CB6F9C" w:rsidRPr="006537EF">
        <w:rPr>
          <w:rFonts w:cstheme="minorHAnsi"/>
        </w:rPr>
        <w:t>2</w:t>
      </w:r>
      <w:r w:rsidR="00A56F32" w:rsidRPr="006537EF">
        <w:rPr>
          <w:rFonts w:cstheme="minorHAnsi"/>
        </w:rPr>
        <w:t>,</w:t>
      </w:r>
      <w:r w:rsidR="006537EF" w:rsidRPr="006537EF">
        <w:rPr>
          <w:rFonts w:cstheme="minorHAnsi"/>
        </w:rPr>
        <w:t>666</w:t>
      </w:r>
      <w:r w:rsidR="00583FFF" w:rsidRPr="006537EF">
        <w:rPr>
          <w:rFonts w:cstheme="minorHAnsi"/>
        </w:rPr>
        <w:t xml:space="preserve"> </w:t>
      </w:r>
      <w:r w:rsidR="00CB6F9C" w:rsidRPr="006537EF">
        <w:rPr>
          <w:rFonts w:cstheme="minorHAnsi"/>
        </w:rPr>
        <w:t>(9</w:t>
      </w:r>
      <w:r w:rsidR="00140CB8" w:rsidRPr="006537EF">
        <w:rPr>
          <w:rFonts w:cstheme="minorHAnsi"/>
        </w:rPr>
        <w:t>1.</w:t>
      </w:r>
      <w:r w:rsidR="006537EF" w:rsidRPr="006537EF">
        <w:rPr>
          <w:rFonts w:cstheme="minorHAnsi"/>
        </w:rPr>
        <w:t>1</w:t>
      </w:r>
      <w:r w:rsidR="00CB6F9C" w:rsidRPr="006537EF">
        <w:rPr>
          <w:rFonts w:cstheme="minorHAnsi"/>
        </w:rPr>
        <w:t xml:space="preserve">%) episodes involving </w:t>
      </w:r>
      <w:r w:rsidR="00CB6F9C" w:rsidRPr="006537EF">
        <w:rPr>
          <w:rFonts w:cstheme="minorHAnsi"/>
          <w:i/>
        </w:rPr>
        <w:t>S. aureus</w:t>
      </w:r>
      <w:r w:rsidR="00CB6F9C" w:rsidRPr="006537EF">
        <w:rPr>
          <w:rFonts w:cstheme="minorHAnsi"/>
        </w:rPr>
        <w:t>.</w:t>
      </w:r>
    </w:p>
    <w:p w14:paraId="2E3A445D" w14:textId="0A4C00E4" w:rsidR="00F021E3" w:rsidRPr="006537EF" w:rsidRDefault="00964E2C" w:rsidP="00F021E3">
      <w:pPr>
        <w:rPr>
          <w:rFonts w:cstheme="minorHAnsi"/>
        </w:rPr>
      </w:pPr>
      <w:r w:rsidRPr="00FB387E">
        <w:rPr>
          <w:rFonts w:cstheme="minorHAnsi"/>
        </w:rPr>
        <w:t>Over half (</w:t>
      </w:r>
      <w:r>
        <w:rPr>
          <w:rFonts w:cstheme="minorHAnsi"/>
        </w:rPr>
        <w:t xml:space="preserve">3,185/5,972, </w:t>
      </w:r>
      <w:r w:rsidRPr="00FB387E">
        <w:rPr>
          <w:rFonts w:cstheme="minorHAnsi"/>
        </w:rPr>
        <w:t xml:space="preserve">53.3%) of patients with a </w:t>
      </w:r>
      <w:r w:rsidR="00D25590">
        <w:rPr>
          <w:rFonts w:cstheme="minorHAnsi"/>
        </w:rPr>
        <w:t>community-onset</w:t>
      </w:r>
      <w:r w:rsidRPr="00FB387E">
        <w:rPr>
          <w:rFonts w:cstheme="minorHAnsi"/>
        </w:rPr>
        <w:t xml:space="preserve"> gram-negative bacteraemia had a length of hospital stay less than seven days</w:t>
      </w:r>
      <w:r w:rsidRPr="00946FD8">
        <w:rPr>
          <w:rFonts w:cstheme="minorHAnsi"/>
        </w:rPr>
        <w:t xml:space="preserve">. A little under one-half of patients with </w:t>
      </w:r>
      <w:r w:rsidR="00D25590">
        <w:rPr>
          <w:rFonts w:cstheme="minorHAnsi"/>
        </w:rPr>
        <w:t>hospital-onset</w:t>
      </w:r>
      <w:r w:rsidRPr="00946FD8">
        <w:rPr>
          <w:rFonts w:cstheme="minorHAnsi"/>
        </w:rPr>
        <w:t xml:space="preserve"> bacteraemia caused </w:t>
      </w:r>
      <w:r w:rsidRPr="000A68FA">
        <w:rPr>
          <w:rFonts w:cstheme="minorHAnsi"/>
        </w:rPr>
        <w:t xml:space="preserve">by </w:t>
      </w:r>
      <w:r w:rsidRPr="000A68FA">
        <w:rPr>
          <w:rFonts w:cstheme="minorHAnsi"/>
          <w:i/>
          <w:iCs/>
        </w:rPr>
        <w:t>Acinetobacter</w:t>
      </w:r>
      <w:r w:rsidRPr="000A68FA">
        <w:rPr>
          <w:rFonts w:cstheme="minorHAnsi"/>
        </w:rPr>
        <w:t xml:space="preserve"> remained in hospital for more than 30 days </w:t>
      </w:r>
      <w:r w:rsidR="0085000A" w:rsidRPr="000A68FA">
        <w:rPr>
          <w:rFonts w:cstheme="minorHAnsi"/>
        </w:rPr>
        <w:t xml:space="preserve">(12/28, 42.9%) </w:t>
      </w:r>
      <w:r w:rsidRPr="000A68FA">
        <w:rPr>
          <w:rFonts w:cstheme="minorHAnsi"/>
        </w:rPr>
        <w:t>(</w:t>
      </w:r>
      <w:r w:rsidR="00CD4F5B" w:rsidRPr="000A68FA">
        <w:rPr>
          <w:rFonts w:cstheme="minorHAnsi"/>
        </w:rPr>
        <w:t xml:space="preserve">Table 10). </w:t>
      </w:r>
      <w:r w:rsidR="00A606EE" w:rsidRPr="000A68FA">
        <w:rPr>
          <w:rFonts w:cstheme="minorHAnsi"/>
        </w:rPr>
        <w:t xml:space="preserve">Overall, </w:t>
      </w:r>
      <w:r w:rsidR="00A606EE" w:rsidRPr="00C93E3A">
        <w:rPr>
          <w:rFonts w:cstheme="minorHAnsi"/>
        </w:rPr>
        <w:t>2</w:t>
      </w:r>
      <w:r w:rsidR="00F571F3" w:rsidRPr="00C93E3A">
        <w:rPr>
          <w:rFonts w:cstheme="minorHAnsi"/>
        </w:rPr>
        <w:t>2</w:t>
      </w:r>
      <w:r w:rsidR="00D51300" w:rsidRPr="00C93E3A">
        <w:rPr>
          <w:rFonts w:cstheme="minorHAnsi"/>
        </w:rPr>
        <w:t>.</w:t>
      </w:r>
      <w:r w:rsidR="00632FA0" w:rsidRPr="00C93E3A">
        <w:rPr>
          <w:rFonts w:cstheme="minorHAnsi"/>
        </w:rPr>
        <w:t>7</w:t>
      </w:r>
      <w:r w:rsidR="00A606EE" w:rsidRPr="00C93E3A">
        <w:rPr>
          <w:rFonts w:cstheme="minorHAnsi"/>
        </w:rPr>
        <w:t>%</w:t>
      </w:r>
      <w:r w:rsidR="00A606EE" w:rsidRPr="000A68FA">
        <w:rPr>
          <w:rFonts w:cstheme="minorHAnsi"/>
        </w:rPr>
        <w:t xml:space="preserve"> of patients remained in hospital for more than 30 days after enterococcal bacteraemia (Table </w:t>
      </w:r>
      <w:r w:rsidR="0056343B" w:rsidRPr="000A68FA">
        <w:rPr>
          <w:rFonts w:cstheme="minorHAnsi"/>
        </w:rPr>
        <w:t>11</w:t>
      </w:r>
      <w:r w:rsidR="00A606EE" w:rsidRPr="000A68FA">
        <w:rPr>
          <w:rFonts w:cstheme="minorHAnsi"/>
        </w:rPr>
        <w:t xml:space="preserve">) </w:t>
      </w:r>
      <w:r w:rsidR="00A606EE" w:rsidRPr="006537EF">
        <w:rPr>
          <w:rFonts w:cstheme="minorHAnsi"/>
        </w:rPr>
        <w:t>and 2</w:t>
      </w:r>
      <w:r w:rsidR="006537EF" w:rsidRPr="006537EF">
        <w:rPr>
          <w:rFonts w:cstheme="minorHAnsi"/>
        </w:rPr>
        <w:t>3.6</w:t>
      </w:r>
      <w:r w:rsidR="00A606EE" w:rsidRPr="006537EF">
        <w:rPr>
          <w:rFonts w:cstheme="minorHAnsi"/>
        </w:rPr>
        <w:t xml:space="preserve">% after staphylococcal bacteraemia (Table </w:t>
      </w:r>
      <w:r w:rsidR="0056343B" w:rsidRPr="006537EF">
        <w:rPr>
          <w:rFonts w:cstheme="minorHAnsi"/>
        </w:rPr>
        <w:t>12</w:t>
      </w:r>
      <w:r w:rsidR="00A606EE" w:rsidRPr="006537EF">
        <w:rPr>
          <w:rFonts w:cstheme="minorHAnsi"/>
        </w:rPr>
        <w:t>).</w:t>
      </w:r>
    </w:p>
    <w:p w14:paraId="75620611" w14:textId="400464A7" w:rsidR="00CD4F5B" w:rsidRPr="000067D2" w:rsidRDefault="00CD4F5B" w:rsidP="00CD4F5B">
      <w:pPr>
        <w:pStyle w:val="Captions"/>
      </w:pPr>
      <w:r w:rsidRPr="000067D2">
        <w:rPr>
          <w:b/>
        </w:rPr>
        <w:t xml:space="preserve">Table </w:t>
      </w:r>
      <w:r w:rsidRPr="000067D2">
        <w:rPr>
          <w:b/>
          <w:noProof/>
        </w:rPr>
        <w:t>10</w:t>
      </w:r>
      <w:r w:rsidRPr="000067D2">
        <w:rPr>
          <w:b/>
        </w:rPr>
        <w:t>:</w:t>
      </w:r>
      <w:r w:rsidRPr="000067D2">
        <w:rPr>
          <w:bCs/>
        </w:rPr>
        <w:t xml:space="preserve"> </w:t>
      </w:r>
      <w:r w:rsidRPr="000067D2">
        <w:t xml:space="preserve">Length of stay following gram-negative bacteraemia, by species and place of onset, </w:t>
      </w:r>
      <w:r w:rsidR="00B1305B" w:rsidRPr="000067D2">
        <w:t xml:space="preserve">AGAR, </w:t>
      </w:r>
      <w:r w:rsidRPr="000067D2">
        <w:t>202</w:t>
      </w:r>
      <w:r w:rsidR="00964E2C" w:rsidRPr="000067D2">
        <w:t>1</w:t>
      </w:r>
    </w:p>
    <w:tbl>
      <w:tblPr>
        <w:tblStyle w:val="AGAR"/>
        <w:tblW w:w="5000" w:type="pct"/>
        <w:tblLook w:val="0620" w:firstRow="1" w:lastRow="0" w:firstColumn="0" w:lastColumn="0" w:noHBand="1" w:noVBand="1"/>
      </w:tblPr>
      <w:tblGrid>
        <w:gridCol w:w="2996"/>
        <w:gridCol w:w="1425"/>
        <w:gridCol w:w="1424"/>
        <w:gridCol w:w="1424"/>
        <w:gridCol w:w="1424"/>
        <w:gridCol w:w="945"/>
      </w:tblGrid>
      <w:tr w:rsidR="00964E2C" w:rsidRPr="008D2408" w14:paraId="0B87C667" w14:textId="77777777" w:rsidTr="00964E2C">
        <w:trPr>
          <w:cnfStyle w:val="100000000000" w:firstRow="1" w:lastRow="0" w:firstColumn="0" w:lastColumn="0" w:oddVBand="0" w:evenVBand="0" w:oddHBand="0" w:evenHBand="0" w:firstRowFirstColumn="0" w:firstRowLastColumn="0" w:lastRowFirstColumn="0" w:lastRowLastColumn="0"/>
          <w:trHeight w:val="340"/>
          <w:tblHeader/>
        </w:trPr>
        <w:tc>
          <w:tcPr>
            <w:tcW w:w="1554" w:type="pct"/>
            <w:tcBorders>
              <w:bottom w:val="nil"/>
            </w:tcBorders>
            <w:shd w:val="clear" w:color="auto" w:fill="1178A2" w:themeFill="accent1"/>
          </w:tcPr>
          <w:p w14:paraId="447A388E" w14:textId="77777777" w:rsidR="00964E2C" w:rsidRPr="008D2408" w:rsidRDefault="00964E2C" w:rsidP="00BB3522">
            <w:pPr>
              <w:pStyle w:val="TableParagraph"/>
              <w:keepNext/>
              <w:spacing w:before="0"/>
              <w:rPr>
                <w:rFonts w:asciiTheme="minorHAnsi" w:hAnsiTheme="minorHAnsi"/>
                <w:lang w:val="en-AU"/>
              </w:rPr>
            </w:pPr>
          </w:p>
        </w:tc>
        <w:tc>
          <w:tcPr>
            <w:tcW w:w="2955" w:type="pct"/>
            <w:gridSpan w:val="4"/>
            <w:shd w:val="clear" w:color="auto" w:fill="1178A2" w:themeFill="accent1"/>
          </w:tcPr>
          <w:p w14:paraId="1FD86905" w14:textId="77777777" w:rsidR="00964E2C" w:rsidRPr="008D2408" w:rsidRDefault="00964E2C" w:rsidP="00BB3522">
            <w:pPr>
              <w:pStyle w:val="TableParagraph"/>
              <w:keepNext/>
              <w:spacing w:before="0"/>
              <w:jc w:val="center"/>
              <w:rPr>
                <w:rFonts w:asciiTheme="minorHAnsi" w:hAnsiTheme="minorHAnsi"/>
                <w:lang w:val="en-AU"/>
              </w:rPr>
            </w:pPr>
            <w:r w:rsidRPr="008D2408">
              <w:rPr>
                <w:rFonts w:asciiTheme="minorHAnsi" w:hAnsiTheme="minorHAnsi"/>
                <w:lang w:val="en-AU"/>
              </w:rPr>
              <w:t>Length of stay (days)</w:t>
            </w:r>
          </w:p>
        </w:tc>
        <w:tc>
          <w:tcPr>
            <w:tcW w:w="490" w:type="pct"/>
            <w:tcBorders>
              <w:bottom w:val="nil"/>
            </w:tcBorders>
            <w:shd w:val="clear" w:color="auto" w:fill="1178A2" w:themeFill="accent1"/>
          </w:tcPr>
          <w:p w14:paraId="4C419897" w14:textId="77777777" w:rsidR="00964E2C" w:rsidRPr="008D2408" w:rsidRDefault="00964E2C" w:rsidP="00BB3522">
            <w:pPr>
              <w:pStyle w:val="TableParagraph"/>
              <w:keepNext/>
              <w:spacing w:before="0"/>
              <w:jc w:val="center"/>
              <w:rPr>
                <w:rFonts w:asciiTheme="minorHAnsi" w:hAnsiTheme="minorHAnsi"/>
                <w:lang w:val="en-AU"/>
              </w:rPr>
            </w:pPr>
          </w:p>
        </w:tc>
      </w:tr>
      <w:tr w:rsidR="00964E2C" w:rsidRPr="008D2408" w14:paraId="24516AC9" w14:textId="77777777" w:rsidTr="00964E2C">
        <w:trPr>
          <w:cnfStyle w:val="100000000000" w:firstRow="1" w:lastRow="0" w:firstColumn="0" w:lastColumn="0" w:oddVBand="0" w:evenVBand="0" w:oddHBand="0" w:evenHBand="0" w:firstRowFirstColumn="0" w:firstRowLastColumn="0" w:lastRowFirstColumn="0" w:lastRowLastColumn="0"/>
          <w:trHeight w:val="340"/>
          <w:tblHeader/>
        </w:trPr>
        <w:tc>
          <w:tcPr>
            <w:tcW w:w="1554" w:type="pct"/>
            <w:tcBorders>
              <w:top w:val="nil"/>
            </w:tcBorders>
            <w:shd w:val="clear" w:color="auto" w:fill="1178A2" w:themeFill="accent1"/>
          </w:tcPr>
          <w:p w14:paraId="72D32652" w14:textId="77777777" w:rsidR="00964E2C" w:rsidRPr="008D2408" w:rsidRDefault="00964E2C" w:rsidP="00BB3522">
            <w:pPr>
              <w:pStyle w:val="TableParagraph"/>
              <w:keepNext/>
              <w:spacing w:before="0"/>
              <w:rPr>
                <w:rFonts w:asciiTheme="minorHAnsi" w:hAnsiTheme="minorHAnsi"/>
                <w:lang w:val="en-AU"/>
              </w:rPr>
            </w:pPr>
            <w:r w:rsidRPr="008D2408">
              <w:rPr>
                <w:rFonts w:asciiTheme="minorHAnsi" w:hAnsiTheme="minorHAnsi"/>
                <w:lang w:val="en-AU"/>
              </w:rPr>
              <w:t>Species</w:t>
            </w:r>
          </w:p>
        </w:tc>
        <w:tc>
          <w:tcPr>
            <w:tcW w:w="739" w:type="pct"/>
            <w:shd w:val="clear" w:color="auto" w:fill="1178A2" w:themeFill="accent1"/>
          </w:tcPr>
          <w:p w14:paraId="29720DE1" w14:textId="77777777" w:rsidR="00964E2C" w:rsidRPr="008D2408" w:rsidRDefault="00964E2C" w:rsidP="00BB3522">
            <w:pPr>
              <w:pStyle w:val="TableParagraph"/>
              <w:keepNext/>
              <w:spacing w:before="0"/>
              <w:jc w:val="center"/>
              <w:rPr>
                <w:rFonts w:asciiTheme="minorHAnsi" w:hAnsiTheme="minorHAnsi"/>
                <w:lang w:val="en-AU"/>
              </w:rPr>
            </w:pPr>
            <w:r w:rsidRPr="008D2408">
              <w:rPr>
                <w:rFonts w:asciiTheme="minorHAnsi" w:hAnsiTheme="minorHAnsi"/>
                <w:lang w:val="en-AU"/>
              </w:rPr>
              <w:t>&lt;7, % (</w:t>
            </w:r>
            <w:r w:rsidRPr="008D2408">
              <w:rPr>
                <w:rFonts w:asciiTheme="minorHAnsi" w:hAnsiTheme="minorHAnsi"/>
                <w:i/>
                <w:lang w:val="en-AU"/>
              </w:rPr>
              <w:t>n</w:t>
            </w:r>
            <w:r w:rsidRPr="008D2408">
              <w:rPr>
                <w:rFonts w:asciiTheme="minorHAnsi" w:hAnsiTheme="minorHAnsi"/>
                <w:lang w:val="en-AU"/>
              </w:rPr>
              <w:t>)</w:t>
            </w:r>
          </w:p>
        </w:tc>
        <w:tc>
          <w:tcPr>
            <w:tcW w:w="739" w:type="pct"/>
            <w:shd w:val="clear" w:color="auto" w:fill="1178A2" w:themeFill="accent1"/>
          </w:tcPr>
          <w:p w14:paraId="178B2E68" w14:textId="77777777" w:rsidR="00964E2C" w:rsidRPr="008D2408" w:rsidRDefault="00964E2C" w:rsidP="00BB3522">
            <w:pPr>
              <w:pStyle w:val="TableParagraph"/>
              <w:keepNext/>
              <w:spacing w:before="0"/>
              <w:jc w:val="center"/>
              <w:rPr>
                <w:rFonts w:asciiTheme="minorHAnsi" w:hAnsiTheme="minorHAnsi"/>
                <w:lang w:val="en-AU"/>
              </w:rPr>
            </w:pPr>
            <w:r w:rsidRPr="008D2408">
              <w:rPr>
                <w:rFonts w:asciiTheme="minorHAnsi" w:hAnsiTheme="minorHAnsi"/>
                <w:lang w:val="en-AU"/>
              </w:rPr>
              <w:t>7–14, % (</w:t>
            </w:r>
            <w:r w:rsidRPr="008D2408">
              <w:rPr>
                <w:rFonts w:asciiTheme="minorHAnsi" w:hAnsiTheme="minorHAnsi"/>
                <w:i/>
                <w:lang w:val="en-AU"/>
              </w:rPr>
              <w:t>n</w:t>
            </w:r>
            <w:r w:rsidRPr="008D2408">
              <w:rPr>
                <w:rFonts w:asciiTheme="minorHAnsi" w:hAnsiTheme="minorHAnsi"/>
                <w:lang w:val="en-AU"/>
              </w:rPr>
              <w:t>)</w:t>
            </w:r>
          </w:p>
        </w:tc>
        <w:tc>
          <w:tcPr>
            <w:tcW w:w="739" w:type="pct"/>
            <w:shd w:val="clear" w:color="auto" w:fill="1178A2" w:themeFill="accent1"/>
          </w:tcPr>
          <w:p w14:paraId="51801210" w14:textId="77777777" w:rsidR="00964E2C" w:rsidRPr="008D2408" w:rsidRDefault="00964E2C" w:rsidP="00BB3522">
            <w:pPr>
              <w:pStyle w:val="TableParagraph"/>
              <w:keepNext/>
              <w:spacing w:before="0"/>
              <w:jc w:val="center"/>
              <w:rPr>
                <w:rFonts w:asciiTheme="minorHAnsi" w:hAnsiTheme="minorHAnsi"/>
                <w:lang w:val="en-AU"/>
              </w:rPr>
            </w:pPr>
            <w:r w:rsidRPr="008D2408">
              <w:rPr>
                <w:rFonts w:asciiTheme="minorHAnsi" w:hAnsiTheme="minorHAnsi"/>
                <w:lang w:val="en-AU"/>
              </w:rPr>
              <w:t>15–30, % (</w:t>
            </w:r>
            <w:r w:rsidRPr="008D2408">
              <w:rPr>
                <w:rFonts w:asciiTheme="minorHAnsi" w:hAnsiTheme="minorHAnsi"/>
                <w:i/>
                <w:lang w:val="en-AU"/>
              </w:rPr>
              <w:t>n</w:t>
            </w:r>
            <w:r w:rsidRPr="008D2408">
              <w:rPr>
                <w:rFonts w:asciiTheme="minorHAnsi" w:hAnsiTheme="minorHAnsi"/>
                <w:lang w:val="en-AU"/>
              </w:rPr>
              <w:t>)</w:t>
            </w:r>
          </w:p>
        </w:tc>
        <w:tc>
          <w:tcPr>
            <w:tcW w:w="739" w:type="pct"/>
            <w:shd w:val="clear" w:color="auto" w:fill="1178A2" w:themeFill="accent1"/>
          </w:tcPr>
          <w:p w14:paraId="3941D830" w14:textId="77777777" w:rsidR="00964E2C" w:rsidRPr="008D2408" w:rsidRDefault="00964E2C" w:rsidP="00BB3522">
            <w:pPr>
              <w:pStyle w:val="TableParagraph"/>
              <w:keepNext/>
              <w:spacing w:before="0"/>
              <w:jc w:val="center"/>
              <w:rPr>
                <w:rFonts w:asciiTheme="minorHAnsi" w:hAnsiTheme="minorHAnsi"/>
                <w:lang w:val="en-AU"/>
              </w:rPr>
            </w:pPr>
            <w:r w:rsidRPr="008D2408">
              <w:rPr>
                <w:rFonts w:asciiTheme="minorHAnsi" w:hAnsiTheme="minorHAnsi"/>
                <w:lang w:val="en-AU"/>
              </w:rPr>
              <w:t>&gt;30, % (</w:t>
            </w:r>
            <w:r w:rsidRPr="008D2408">
              <w:rPr>
                <w:rFonts w:asciiTheme="minorHAnsi" w:hAnsiTheme="minorHAnsi"/>
                <w:i/>
                <w:lang w:val="en-AU"/>
              </w:rPr>
              <w:t>n</w:t>
            </w:r>
            <w:r w:rsidRPr="008D2408">
              <w:rPr>
                <w:rFonts w:asciiTheme="minorHAnsi" w:hAnsiTheme="minorHAnsi"/>
                <w:lang w:val="en-AU"/>
              </w:rPr>
              <w:t>)</w:t>
            </w:r>
          </w:p>
        </w:tc>
        <w:tc>
          <w:tcPr>
            <w:tcW w:w="490" w:type="pct"/>
            <w:tcBorders>
              <w:top w:val="nil"/>
            </w:tcBorders>
            <w:shd w:val="clear" w:color="auto" w:fill="1178A2" w:themeFill="accent1"/>
          </w:tcPr>
          <w:p w14:paraId="2E0F8441" w14:textId="77777777" w:rsidR="00964E2C" w:rsidRPr="008D2408" w:rsidRDefault="00964E2C" w:rsidP="00BB3522">
            <w:pPr>
              <w:pStyle w:val="TableParagraph"/>
              <w:keepNext/>
              <w:spacing w:before="0"/>
              <w:jc w:val="center"/>
              <w:rPr>
                <w:rFonts w:asciiTheme="minorHAnsi" w:hAnsiTheme="minorHAnsi"/>
                <w:lang w:val="en-AU"/>
              </w:rPr>
            </w:pPr>
            <w:r w:rsidRPr="008D2408">
              <w:rPr>
                <w:rFonts w:asciiTheme="minorHAnsi" w:hAnsiTheme="minorHAnsi"/>
                <w:lang w:val="en-AU"/>
              </w:rPr>
              <w:t>Total</w:t>
            </w:r>
          </w:p>
        </w:tc>
      </w:tr>
      <w:tr w:rsidR="00964E2C" w:rsidRPr="008D2408" w14:paraId="75F6E772" w14:textId="77777777" w:rsidTr="00964E2C">
        <w:trPr>
          <w:cnfStyle w:val="100000000000" w:firstRow="1" w:lastRow="0" w:firstColumn="0" w:lastColumn="0" w:oddVBand="0" w:evenVBand="0" w:oddHBand="0" w:evenHBand="0" w:firstRowFirstColumn="0" w:firstRowLastColumn="0" w:lastRowFirstColumn="0" w:lastRowLastColumn="0"/>
          <w:trHeight w:val="283"/>
          <w:tblHeader/>
        </w:trPr>
        <w:tc>
          <w:tcPr>
            <w:tcW w:w="1554" w:type="pct"/>
            <w:shd w:val="clear" w:color="auto" w:fill="C0F7E5" w:themeFill="accent4" w:themeFillTint="33"/>
          </w:tcPr>
          <w:p w14:paraId="627A6B32" w14:textId="1F54A69B" w:rsidR="00964E2C" w:rsidRPr="008D2408" w:rsidRDefault="00964E2C" w:rsidP="00BB3522">
            <w:pPr>
              <w:pStyle w:val="TableParagraph"/>
              <w:keepNext/>
              <w:spacing w:before="0"/>
              <w:rPr>
                <w:rFonts w:asciiTheme="minorHAnsi" w:hAnsiTheme="minorHAnsi" w:cstheme="minorHAnsi"/>
                <w:b w:val="0"/>
                <w:color w:val="auto"/>
                <w:szCs w:val="18"/>
                <w:lang w:val="en-AU"/>
              </w:rPr>
            </w:pPr>
            <w:r w:rsidRPr="008D2408">
              <w:rPr>
                <w:rFonts w:asciiTheme="minorHAnsi" w:hAnsiTheme="minorHAnsi" w:cstheme="minorHAnsi"/>
                <w:b w:val="0"/>
                <w:color w:val="auto"/>
                <w:szCs w:val="18"/>
                <w:lang w:val="en-AU"/>
              </w:rPr>
              <w:t>Gram-negative species</w:t>
            </w:r>
          </w:p>
        </w:tc>
        <w:tc>
          <w:tcPr>
            <w:tcW w:w="739" w:type="pct"/>
            <w:shd w:val="clear" w:color="auto" w:fill="C0F7E5" w:themeFill="accent4" w:themeFillTint="33"/>
          </w:tcPr>
          <w:p w14:paraId="0D6F56A0" w14:textId="77777777" w:rsidR="00964E2C" w:rsidRPr="005058CF" w:rsidRDefault="00964E2C" w:rsidP="00BB3522">
            <w:pPr>
              <w:pStyle w:val="TableParagraph"/>
              <w:keepNext/>
              <w:spacing w:before="0"/>
              <w:jc w:val="center"/>
              <w:rPr>
                <w:rFonts w:ascii="Arial" w:hAnsi="Arial" w:cs="Arial"/>
                <w:b w:val="0"/>
                <w:bCs/>
                <w:color w:val="auto"/>
                <w:szCs w:val="18"/>
                <w:lang w:val="en-AU"/>
              </w:rPr>
            </w:pPr>
            <w:r w:rsidRPr="005058CF">
              <w:rPr>
                <w:rFonts w:ascii="Arial" w:hAnsi="Arial" w:cs="Arial"/>
                <w:b w:val="0"/>
                <w:bCs/>
                <w:color w:val="000000"/>
                <w:szCs w:val="18"/>
              </w:rPr>
              <w:t>45.7 (3,551)</w:t>
            </w:r>
          </w:p>
        </w:tc>
        <w:tc>
          <w:tcPr>
            <w:tcW w:w="739" w:type="pct"/>
            <w:shd w:val="clear" w:color="auto" w:fill="C0F7E5" w:themeFill="accent4" w:themeFillTint="33"/>
          </w:tcPr>
          <w:p w14:paraId="035AFC77" w14:textId="77777777" w:rsidR="00964E2C" w:rsidRPr="005058CF" w:rsidRDefault="00964E2C" w:rsidP="00BB3522">
            <w:pPr>
              <w:pStyle w:val="TableParagraph"/>
              <w:keepNext/>
              <w:spacing w:before="0"/>
              <w:jc w:val="center"/>
              <w:rPr>
                <w:rFonts w:ascii="Arial" w:hAnsi="Arial" w:cs="Arial"/>
                <w:b w:val="0"/>
                <w:bCs/>
                <w:color w:val="auto"/>
                <w:szCs w:val="18"/>
                <w:lang w:val="en-AU"/>
              </w:rPr>
            </w:pPr>
            <w:r w:rsidRPr="005058CF">
              <w:rPr>
                <w:rFonts w:ascii="Arial" w:hAnsi="Arial" w:cs="Arial"/>
                <w:b w:val="0"/>
                <w:bCs/>
                <w:color w:val="000000"/>
                <w:szCs w:val="18"/>
              </w:rPr>
              <w:t>30.5 (2,367)</w:t>
            </w:r>
          </w:p>
        </w:tc>
        <w:tc>
          <w:tcPr>
            <w:tcW w:w="739" w:type="pct"/>
            <w:shd w:val="clear" w:color="auto" w:fill="C0F7E5" w:themeFill="accent4" w:themeFillTint="33"/>
          </w:tcPr>
          <w:p w14:paraId="54940785" w14:textId="77777777" w:rsidR="00964E2C" w:rsidRPr="005058CF" w:rsidRDefault="00964E2C" w:rsidP="00BB3522">
            <w:pPr>
              <w:pStyle w:val="TableParagraph"/>
              <w:keepNext/>
              <w:spacing w:before="0"/>
              <w:jc w:val="center"/>
              <w:rPr>
                <w:rFonts w:ascii="Arial" w:hAnsi="Arial" w:cs="Arial"/>
                <w:b w:val="0"/>
                <w:bCs/>
                <w:color w:val="auto"/>
                <w:szCs w:val="18"/>
                <w:lang w:val="en-AU"/>
              </w:rPr>
            </w:pPr>
            <w:r w:rsidRPr="005058CF">
              <w:rPr>
                <w:rFonts w:ascii="Arial" w:hAnsi="Arial" w:cs="Arial"/>
                <w:b w:val="0"/>
                <w:bCs/>
                <w:color w:val="000000"/>
                <w:szCs w:val="18"/>
              </w:rPr>
              <w:t>14.7 (1,139)</w:t>
            </w:r>
          </w:p>
        </w:tc>
        <w:tc>
          <w:tcPr>
            <w:tcW w:w="739" w:type="pct"/>
            <w:shd w:val="clear" w:color="auto" w:fill="C0F7E5" w:themeFill="accent4" w:themeFillTint="33"/>
          </w:tcPr>
          <w:p w14:paraId="4DF14C30" w14:textId="77777777" w:rsidR="00964E2C" w:rsidRPr="005058CF" w:rsidRDefault="00964E2C" w:rsidP="00BB3522">
            <w:pPr>
              <w:pStyle w:val="TableParagraph"/>
              <w:keepNext/>
              <w:spacing w:before="0"/>
              <w:jc w:val="center"/>
              <w:rPr>
                <w:rFonts w:ascii="Arial" w:hAnsi="Arial" w:cs="Arial"/>
                <w:b w:val="0"/>
                <w:bCs/>
                <w:color w:val="auto"/>
                <w:szCs w:val="18"/>
                <w:lang w:val="en-AU"/>
              </w:rPr>
            </w:pPr>
            <w:r w:rsidRPr="005058CF">
              <w:rPr>
                <w:rFonts w:ascii="Arial" w:hAnsi="Arial" w:cs="Arial"/>
                <w:b w:val="0"/>
                <w:bCs/>
                <w:color w:val="000000"/>
                <w:szCs w:val="18"/>
              </w:rPr>
              <w:t>9.2 (716)</w:t>
            </w:r>
          </w:p>
        </w:tc>
        <w:tc>
          <w:tcPr>
            <w:tcW w:w="490" w:type="pct"/>
            <w:shd w:val="clear" w:color="auto" w:fill="C0F7E5" w:themeFill="accent4" w:themeFillTint="33"/>
          </w:tcPr>
          <w:p w14:paraId="3D04A33B" w14:textId="77777777" w:rsidR="00964E2C" w:rsidRPr="005058CF" w:rsidRDefault="00964E2C" w:rsidP="00BB3522">
            <w:pPr>
              <w:pStyle w:val="TableParagraph"/>
              <w:keepNext/>
              <w:spacing w:before="0"/>
              <w:jc w:val="center"/>
              <w:rPr>
                <w:rFonts w:ascii="Arial" w:hAnsi="Arial" w:cs="Arial"/>
                <w:b w:val="0"/>
                <w:bCs/>
                <w:color w:val="auto"/>
                <w:szCs w:val="18"/>
                <w:lang w:val="en-AU"/>
              </w:rPr>
            </w:pPr>
            <w:r w:rsidRPr="005058CF">
              <w:rPr>
                <w:rFonts w:ascii="Arial" w:hAnsi="Arial" w:cs="Arial"/>
                <w:b w:val="0"/>
                <w:bCs/>
                <w:color w:val="000000"/>
                <w:szCs w:val="18"/>
              </w:rPr>
              <w:t>7,773</w:t>
            </w:r>
          </w:p>
        </w:tc>
      </w:tr>
      <w:tr w:rsidR="00964E2C" w:rsidRPr="008D2408" w14:paraId="2098A9FA" w14:textId="77777777" w:rsidTr="00964E2C">
        <w:trPr>
          <w:trHeight w:val="283"/>
        </w:trPr>
        <w:tc>
          <w:tcPr>
            <w:tcW w:w="1554" w:type="pct"/>
            <w:shd w:val="clear" w:color="auto" w:fill="auto"/>
          </w:tcPr>
          <w:p w14:paraId="1C19F887" w14:textId="63EAC92F" w:rsidR="00964E2C" w:rsidRPr="00D16509" w:rsidRDefault="00964E2C" w:rsidP="00BB3522">
            <w:pPr>
              <w:pStyle w:val="TableParagraph"/>
              <w:spacing w:before="0"/>
              <w:ind w:left="175"/>
              <w:rPr>
                <w:rFonts w:asciiTheme="minorHAnsi" w:hAnsiTheme="minorHAnsi" w:cstheme="minorHAnsi"/>
                <w:i/>
                <w:color w:val="000000" w:themeColor="text1"/>
                <w:szCs w:val="18"/>
                <w:lang w:val="en-AU"/>
              </w:rPr>
            </w:pPr>
            <w:r w:rsidRPr="00D16509">
              <w:rPr>
                <w:rFonts w:asciiTheme="minorHAnsi" w:hAnsiTheme="minorHAnsi" w:cstheme="minorHAnsi"/>
                <w:color w:val="000000" w:themeColor="text1"/>
                <w:szCs w:val="18"/>
                <w:lang w:val="en-AU"/>
              </w:rPr>
              <w:t>Community</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shd w:val="clear" w:color="auto" w:fill="auto"/>
          </w:tcPr>
          <w:p w14:paraId="2B600D1D"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53.3 (3,185)</w:t>
            </w:r>
          </w:p>
        </w:tc>
        <w:tc>
          <w:tcPr>
            <w:tcW w:w="739" w:type="pct"/>
            <w:shd w:val="clear" w:color="auto" w:fill="auto"/>
          </w:tcPr>
          <w:p w14:paraId="1EE3E29C"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30.8 (1,841)</w:t>
            </w:r>
          </w:p>
        </w:tc>
        <w:tc>
          <w:tcPr>
            <w:tcW w:w="739" w:type="pct"/>
            <w:shd w:val="clear" w:color="auto" w:fill="auto"/>
          </w:tcPr>
          <w:p w14:paraId="277942AE"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11.3 (674)</w:t>
            </w:r>
          </w:p>
        </w:tc>
        <w:tc>
          <w:tcPr>
            <w:tcW w:w="739" w:type="pct"/>
            <w:shd w:val="clear" w:color="auto" w:fill="auto"/>
          </w:tcPr>
          <w:p w14:paraId="71FFD60A"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4.6 (272)</w:t>
            </w:r>
          </w:p>
        </w:tc>
        <w:tc>
          <w:tcPr>
            <w:tcW w:w="490" w:type="pct"/>
            <w:shd w:val="clear" w:color="auto" w:fill="auto"/>
          </w:tcPr>
          <w:p w14:paraId="7EC32CBF"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5,972</w:t>
            </w:r>
          </w:p>
        </w:tc>
      </w:tr>
      <w:tr w:rsidR="00964E2C" w:rsidRPr="008D2408" w14:paraId="5FCEFB2E" w14:textId="77777777" w:rsidTr="00964E2C">
        <w:trPr>
          <w:trHeight w:val="283"/>
        </w:trPr>
        <w:tc>
          <w:tcPr>
            <w:tcW w:w="1554" w:type="pct"/>
            <w:shd w:val="clear" w:color="auto" w:fill="auto"/>
          </w:tcPr>
          <w:p w14:paraId="1BBDA8C6" w14:textId="4134F59A" w:rsidR="00964E2C" w:rsidRPr="00D16509" w:rsidRDefault="00964E2C" w:rsidP="00BB3522">
            <w:pPr>
              <w:pStyle w:val="TableParagraph"/>
              <w:spacing w:before="0"/>
              <w:ind w:left="175"/>
              <w:rPr>
                <w:rFonts w:asciiTheme="minorHAnsi" w:hAnsiTheme="minorHAnsi" w:cstheme="minorHAnsi"/>
                <w:i/>
                <w:color w:val="000000" w:themeColor="text1"/>
                <w:szCs w:val="18"/>
                <w:lang w:val="en-AU"/>
              </w:rPr>
            </w:pPr>
            <w:r w:rsidRPr="00D16509">
              <w:rPr>
                <w:rFonts w:asciiTheme="minorHAnsi" w:hAnsiTheme="minorHAnsi" w:cstheme="minorHAnsi"/>
                <w:color w:val="000000" w:themeColor="text1"/>
                <w:szCs w:val="18"/>
                <w:lang w:val="en-AU"/>
              </w:rPr>
              <w:t>Hospital</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shd w:val="clear" w:color="auto" w:fill="auto"/>
          </w:tcPr>
          <w:p w14:paraId="56007C4F"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20.3 (366)</w:t>
            </w:r>
          </w:p>
        </w:tc>
        <w:tc>
          <w:tcPr>
            <w:tcW w:w="739" w:type="pct"/>
            <w:shd w:val="clear" w:color="auto" w:fill="auto"/>
          </w:tcPr>
          <w:p w14:paraId="6BADCE5E"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29.2 (526)</w:t>
            </w:r>
          </w:p>
        </w:tc>
        <w:tc>
          <w:tcPr>
            <w:tcW w:w="739" w:type="pct"/>
            <w:shd w:val="clear" w:color="auto" w:fill="auto"/>
          </w:tcPr>
          <w:p w14:paraId="05D2ED07"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25.8 (465)</w:t>
            </w:r>
          </w:p>
        </w:tc>
        <w:tc>
          <w:tcPr>
            <w:tcW w:w="739" w:type="pct"/>
            <w:shd w:val="clear" w:color="auto" w:fill="auto"/>
          </w:tcPr>
          <w:p w14:paraId="07DBE935"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24.7 (444)</w:t>
            </w:r>
          </w:p>
        </w:tc>
        <w:tc>
          <w:tcPr>
            <w:tcW w:w="490" w:type="pct"/>
            <w:shd w:val="clear" w:color="auto" w:fill="auto"/>
          </w:tcPr>
          <w:p w14:paraId="1A8E4A8E"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1,801</w:t>
            </w:r>
          </w:p>
        </w:tc>
      </w:tr>
      <w:tr w:rsidR="00964E2C" w:rsidRPr="008D2408" w14:paraId="710434B2" w14:textId="77777777" w:rsidTr="00964E2C">
        <w:trPr>
          <w:trHeight w:val="283"/>
        </w:trPr>
        <w:tc>
          <w:tcPr>
            <w:tcW w:w="1554" w:type="pct"/>
            <w:shd w:val="clear" w:color="auto" w:fill="EEECE1" w:themeFill="background2"/>
          </w:tcPr>
          <w:p w14:paraId="22870C7F" w14:textId="77777777" w:rsidR="00964E2C" w:rsidRPr="00D16509" w:rsidRDefault="00964E2C" w:rsidP="00BB3522">
            <w:pPr>
              <w:pStyle w:val="TableParagraph"/>
              <w:spacing w:before="0"/>
              <w:rPr>
                <w:rFonts w:asciiTheme="minorHAnsi" w:hAnsiTheme="minorHAnsi" w:cstheme="minorHAnsi"/>
                <w:color w:val="000000" w:themeColor="text1"/>
                <w:szCs w:val="18"/>
                <w:lang w:val="en-AU"/>
              </w:rPr>
            </w:pPr>
            <w:r w:rsidRPr="00D16509">
              <w:rPr>
                <w:rFonts w:asciiTheme="minorHAnsi" w:hAnsiTheme="minorHAnsi" w:cstheme="minorHAnsi"/>
                <w:i/>
                <w:color w:val="000000" w:themeColor="text1"/>
                <w:szCs w:val="18"/>
                <w:lang w:val="en-AU"/>
              </w:rPr>
              <w:t>Acinetobacter</w:t>
            </w:r>
          </w:p>
        </w:tc>
        <w:tc>
          <w:tcPr>
            <w:tcW w:w="739" w:type="pct"/>
            <w:shd w:val="clear" w:color="auto" w:fill="EEECE1" w:themeFill="background2"/>
          </w:tcPr>
          <w:p w14:paraId="31F7367C"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44.3 (39)</w:t>
            </w:r>
          </w:p>
        </w:tc>
        <w:tc>
          <w:tcPr>
            <w:tcW w:w="739" w:type="pct"/>
            <w:shd w:val="clear" w:color="auto" w:fill="EEECE1" w:themeFill="background2"/>
          </w:tcPr>
          <w:p w14:paraId="73F1FE6C"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27.3 (24)</w:t>
            </w:r>
          </w:p>
        </w:tc>
        <w:tc>
          <w:tcPr>
            <w:tcW w:w="739" w:type="pct"/>
            <w:shd w:val="clear" w:color="auto" w:fill="EEECE1" w:themeFill="background2"/>
          </w:tcPr>
          <w:p w14:paraId="25BA6B19"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12.5 (11)</w:t>
            </w:r>
          </w:p>
        </w:tc>
        <w:tc>
          <w:tcPr>
            <w:tcW w:w="739" w:type="pct"/>
            <w:shd w:val="clear" w:color="auto" w:fill="EEECE1" w:themeFill="background2"/>
          </w:tcPr>
          <w:p w14:paraId="7BAB6D47"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15.9 (14)</w:t>
            </w:r>
          </w:p>
        </w:tc>
        <w:tc>
          <w:tcPr>
            <w:tcW w:w="490" w:type="pct"/>
            <w:shd w:val="clear" w:color="auto" w:fill="EEECE1" w:themeFill="background2"/>
          </w:tcPr>
          <w:p w14:paraId="7A8C3CC4"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88</w:t>
            </w:r>
          </w:p>
        </w:tc>
      </w:tr>
      <w:tr w:rsidR="00964E2C" w:rsidRPr="008D2408" w14:paraId="589EA4C2" w14:textId="77777777" w:rsidTr="00964E2C">
        <w:trPr>
          <w:trHeight w:val="283"/>
        </w:trPr>
        <w:tc>
          <w:tcPr>
            <w:tcW w:w="1554" w:type="pct"/>
            <w:tcBorders>
              <w:bottom w:val="single" w:sz="4" w:space="0" w:color="F2F2F2" w:themeColor="background1" w:themeShade="F2"/>
            </w:tcBorders>
          </w:tcPr>
          <w:p w14:paraId="4966767E" w14:textId="27BEF382"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Community</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bottom w:val="single" w:sz="4" w:space="0" w:color="F2F2F2" w:themeColor="background1" w:themeShade="F2"/>
            </w:tcBorders>
          </w:tcPr>
          <w:p w14:paraId="7ADC93EA"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56.7 (34)</w:t>
            </w:r>
          </w:p>
        </w:tc>
        <w:tc>
          <w:tcPr>
            <w:tcW w:w="739" w:type="pct"/>
            <w:tcBorders>
              <w:bottom w:val="single" w:sz="4" w:space="0" w:color="F2F2F2" w:themeColor="background1" w:themeShade="F2"/>
            </w:tcBorders>
          </w:tcPr>
          <w:p w14:paraId="7B237788"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30.0 (18)</w:t>
            </w:r>
          </w:p>
        </w:tc>
        <w:tc>
          <w:tcPr>
            <w:tcW w:w="739" w:type="pct"/>
            <w:tcBorders>
              <w:bottom w:val="single" w:sz="4" w:space="0" w:color="F2F2F2" w:themeColor="background1" w:themeShade="F2"/>
            </w:tcBorders>
          </w:tcPr>
          <w:p w14:paraId="1AADA29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10.0 (6)</w:t>
            </w:r>
          </w:p>
        </w:tc>
        <w:tc>
          <w:tcPr>
            <w:tcW w:w="739" w:type="pct"/>
            <w:tcBorders>
              <w:bottom w:val="single" w:sz="4" w:space="0" w:color="F2F2F2" w:themeColor="background1" w:themeShade="F2"/>
            </w:tcBorders>
          </w:tcPr>
          <w:p w14:paraId="1243D413"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3.3 (2)</w:t>
            </w:r>
          </w:p>
        </w:tc>
        <w:tc>
          <w:tcPr>
            <w:tcW w:w="490" w:type="pct"/>
            <w:tcBorders>
              <w:bottom w:val="single" w:sz="4" w:space="0" w:color="F2F2F2" w:themeColor="background1" w:themeShade="F2"/>
            </w:tcBorders>
          </w:tcPr>
          <w:p w14:paraId="4F2BA67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60</w:t>
            </w:r>
          </w:p>
        </w:tc>
      </w:tr>
      <w:tr w:rsidR="00964E2C" w:rsidRPr="008D2408" w14:paraId="7E0837DC" w14:textId="77777777" w:rsidTr="00964E2C">
        <w:trPr>
          <w:trHeight w:val="283"/>
        </w:trPr>
        <w:tc>
          <w:tcPr>
            <w:tcW w:w="1554" w:type="pct"/>
            <w:tcBorders>
              <w:top w:val="single" w:sz="4" w:space="0" w:color="F2F2F2" w:themeColor="background1" w:themeShade="F2"/>
            </w:tcBorders>
          </w:tcPr>
          <w:p w14:paraId="59238BC7" w14:textId="63907E8B"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Hospital</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top w:val="single" w:sz="4" w:space="0" w:color="F2F2F2" w:themeColor="background1" w:themeShade="F2"/>
            </w:tcBorders>
          </w:tcPr>
          <w:p w14:paraId="43B64150"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17.9 (5)</w:t>
            </w:r>
          </w:p>
        </w:tc>
        <w:tc>
          <w:tcPr>
            <w:tcW w:w="739" w:type="pct"/>
            <w:tcBorders>
              <w:top w:val="single" w:sz="4" w:space="0" w:color="F2F2F2" w:themeColor="background1" w:themeShade="F2"/>
            </w:tcBorders>
          </w:tcPr>
          <w:p w14:paraId="41F462BE"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21.4 (6)</w:t>
            </w:r>
          </w:p>
        </w:tc>
        <w:tc>
          <w:tcPr>
            <w:tcW w:w="739" w:type="pct"/>
            <w:tcBorders>
              <w:top w:val="single" w:sz="4" w:space="0" w:color="F2F2F2" w:themeColor="background1" w:themeShade="F2"/>
            </w:tcBorders>
          </w:tcPr>
          <w:p w14:paraId="577CF434"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17.9 (5)</w:t>
            </w:r>
          </w:p>
        </w:tc>
        <w:tc>
          <w:tcPr>
            <w:tcW w:w="739" w:type="pct"/>
            <w:tcBorders>
              <w:top w:val="single" w:sz="4" w:space="0" w:color="F2F2F2" w:themeColor="background1" w:themeShade="F2"/>
            </w:tcBorders>
          </w:tcPr>
          <w:p w14:paraId="6FB15F48"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42.9 (12)</w:t>
            </w:r>
          </w:p>
        </w:tc>
        <w:tc>
          <w:tcPr>
            <w:tcW w:w="490" w:type="pct"/>
            <w:tcBorders>
              <w:top w:val="single" w:sz="4" w:space="0" w:color="F2F2F2" w:themeColor="background1" w:themeShade="F2"/>
            </w:tcBorders>
          </w:tcPr>
          <w:p w14:paraId="02A138AF"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28</w:t>
            </w:r>
          </w:p>
        </w:tc>
      </w:tr>
      <w:tr w:rsidR="00964E2C" w:rsidRPr="008D2408" w14:paraId="59AE7730" w14:textId="77777777" w:rsidTr="00964E2C">
        <w:trPr>
          <w:trHeight w:val="283"/>
        </w:trPr>
        <w:tc>
          <w:tcPr>
            <w:tcW w:w="1554" w:type="pct"/>
            <w:shd w:val="clear" w:color="auto" w:fill="EEECE1" w:themeFill="background2"/>
          </w:tcPr>
          <w:p w14:paraId="1C53EC29" w14:textId="77777777" w:rsidR="00964E2C" w:rsidRPr="00D16509" w:rsidRDefault="00964E2C" w:rsidP="00BB3522">
            <w:pPr>
              <w:pStyle w:val="TableParagraph"/>
              <w:spacing w:before="0"/>
              <w:rPr>
                <w:rFonts w:asciiTheme="minorHAnsi" w:hAnsiTheme="minorHAnsi" w:cstheme="minorHAnsi"/>
                <w:color w:val="000000" w:themeColor="text1"/>
                <w:szCs w:val="18"/>
                <w:lang w:val="en-AU"/>
              </w:rPr>
            </w:pPr>
            <w:proofErr w:type="spellStart"/>
            <w:r w:rsidRPr="00D16509">
              <w:rPr>
                <w:rFonts w:asciiTheme="minorHAnsi" w:hAnsiTheme="minorHAnsi" w:cstheme="minorHAnsi"/>
                <w:i/>
                <w:color w:val="000000" w:themeColor="text1"/>
                <w:szCs w:val="18"/>
                <w:lang w:val="en-AU"/>
              </w:rPr>
              <w:t>Enterobacterales</w:t>
            </w:r>
            <w:proofErr w:type="spellEnd"/>
          </w:p>
        </w:tc>
        <w:tc>
          <w:tcPr>
            <w:tcW w:w="739" w:type="pct"/>
            <w:shd w:val="clear" w:color="auto" w:fill="EEECE1" w:themeFill="background2"/>
          </w:tcPr>
          <w:p w14:paraId="5A97A767"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47.1 (3,312)</w:t>
            </w:r>
          </w:p>
        </w:tc>
        <w:tc>
          <w:tcPr>
            <w:tcW w:w="739" w:type="pct"/>
            <w:shd w:val="clear" w:color="auto" w:fill="EEECE1" w:themeFill="background2"/>
          </w:tcPr>
          <w:p w14:paraId="06FDF157"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30.0 (2,109)</w:t>
            </w:r>
          </w:p>
        </w:tc>
        <w:tc>
          <w:tcPr>
            <w:tcW w:w="739" w:type="pct"/>
            <w:shd w:val="clear" w:color="auto" w:fill="EEECE1" w:themeFill="background2"/>
          </w:tcPr>
          <w:p w14:paraId="57203EB1"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14.2 (997)</w:t>
            </w:r>
          </w:p>
        </w:tc>
        <w:tc>
          <w:tcPr>
            <w:tcW w:w="739" w:type="pct"/>
            <w:shd w:val="clear" w:color="auto" w:fill="EEECE1" w:themeFill="background2"/>
          </w:tcPr>
          <w:p w14:paraId="0B11ECF6"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8.7 (610)</w:t>
            </w:r>
          </w:p>
        </w:tc>
        <w:tc>
          <w:tcPr>
            <w:tcW w:w="490" w:type="pct"/>
            <w:shd w:val="clear" w:color="auto" w:fill="EEECE1" w:themeFill="background2"/>
          </w:tcPr>
          <w:p w14:paraId="49BC58F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7,028</w:t>
            </w:r>
          </w:p>
        </w:tc>
      </w:tr>
      <w:tr w:rsidR="00964E2C" w:rsidRPr="008D2408" w14:paraId="7B7B13B7" w14:textId="77777777" w:rsidTr="00964E2C">
        <w:trPr>
          <w:trHeight w:val="283"/>
        </w:trPr>
        <w:tc>
          <w:tcPr>
            <w:tcW w:w="1554" w:type="pct"/>
            <w:tcBorders>
              <w:bottom w:val="single" w:sz="4" w:space="0" w:color="F2F2F2" w:themeColor="background1" w:themeShade="F2"/>
            </w:tcBorders>
            <w:shd w:val="clear" w:color="auto" w:fill="auto"/>
          </w:tcPr>
          <w:p w14:paraId="151F5CC2" w14:textId="39537CCE" w:rsidR="00964E2C" w:rsidRPr="00D16509" w:rsidRDefault="00964E2C" w:rsidP="00BB3522">
            <w:pPr>
              <w:pStyle w:val="TableParagraph"/>
              <w:spacing w:before="0"/>
              <w:ind w:left="175"/>
              <w:rPr>
                <w:rFonts w:asciiTheme="minorHAnsi" w:hAnsiTheme="minorHAnsi" w:cstheme="minorHAnsi"/>
                <w:i/>
                <w:color w:val="000000" w:themeColor="text1"/>
                <w:szCs w:val="18"/>
                <w:lang w:val="en-AU"/>
              </w:rPr>
            </w:pPr>
            <w:r w:rsidRPr="00D16509">
              <w:rPr>
                <w:rFonts w:asciiTheme="minorHAnsi" w:hAnsiTheme="minorHAnsi" w:cstheme="minorHAnsi"/>
                <w:color w:val="000000" w:themeColor="text1"/>
                <w:szCs w:val="18"/>
                <w:lang w:val="en-AU"/>
              </w:rPr>
              <w:t>Community</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bottom w:val="single" w:sz="4" w:space="0" w:color="F2F2F2" w:themeColor="background1" w:themeShade="F2"/>
            </w:tcBorders>
            <w:shd w:val="clear" w:color="auto" w:fill="auto"/>
          </w:tcPr>
          <w:p w14:paraId="6F363CAA"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54.5 (3,008)</w:t>
            </w:r>
          </w:p>
        </w:tc>
        <w:tc>
          <w:tcPr>
            <w:tcW w:w="739" w:type="pct"/>
            <w:tcBorders>
              <w:bottom w:val="single" w:sz="4" w:space="0" w:color="F2F2F2" w:themeColor="background1" w:themeShade="F2"/>
            </w:tcBorders>
            <w:shd w:val="clear" w:color="auto" w:fill="auto"/>
          </w:tcPr>
          <w:p w14:paraId="0EC23CD2"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30.1 (1,661)</w:t>
            </w:r>
          </w:p>
        </w:tc>
        <w:tc>
          <w:tcPr>
            <w:tcW w:w="739" w:type="pct"/>
            <w:tcBorders>
              <w:bottom w:val="single" w:sz="4" w:space="0" w:color="F2F2F2" w:themeColor="background1" w:themeShade="F2"/>
            </w:tcBorders>
            <w:shd w:val="clear" w:color="auto" w:fill="auto"/>
          </w:tcPr>
          <w:p w14:paraId="4CA40FE4"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10.9 (602)</w:t>
            </w:r>
          </w:p>
        </w:tc>
        <w:tc>
          <w:tcPr>
            <w:tcW w:w="739" w:type="pct"/>
            <w:tcBorders>
              <w:bottom w:val="single" w:sz="4" w:space="0" w:color="F2F2F2" w:themeColor="background1" w:themeShade="F2"/>
            </w:tcBorders>
            <w:shd w:val="clear" w:color="auto" w:fill="auto"/>
          </w:tcPr>
          <w:p w14:paraId="4D02823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4.5 (246)</w:t>
            </w:r>
          </w:p>
        </w:tc>
        <w:tc>
          <w:tcPr>
            <w:tcW w:w="490" w:type="pct"/>
            <w:tcBorders>
              <w:bottom w:val="single" w:sz="4" w:space="0" w:color="F2F2F2" w:themeColor="background1" w:themeShade="F2"/>
            </w:tcBorders>
            <w:shd w:val="clear" w:color="auto" w:fill="auto"/>
          </w:tcPr>
          <w:p w14:paraId="744AFA8E"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5,517</w:t>
            </w:r>
          </w:p>
        </w:tc>
      </w:tr>
      <w:tr w:rsidR="00964E2C" w:rsidRPr="008D2408" w14:paraId="2A77B7B8" w14:textId="77777777" w:rsidTr="00964E2C">
        <w:trPr>
          <w:trHeight w:val="283"/>
        </w:trPr>
        <w:tc>
          <w:tcPr>
            <w:tcW w:w="1554" w:type="pct"/>
            <w:tcBorders>
              <w:top w:val="single" w:sz="4" w:space="0" w:color="F2F2F2" w:themeColor="background1" w:themeShade="F2"/>
            </w:tcBorders>
            <w:shd w:val="clear" w:color="auto" w:fill="auto"/>
          </w:tcPr>
          <w:p w14:paraId="3BB056AE" w14:textId="52E7AA4D" w:rsidR="00964E2C" w:rsidRPr="00D16509" w:rsidRDefault="00964E2C" w:rsidP="00BB3522">
            <w:pPr>
              <w:pStyle w:val="TableParagraph"/>
              <w:spacing w:before="0"/>
              <w:ind w:left="175"/>
              <w:rPr>
                <w:rFonts w:asciiTheme="minorHAnsi" w:hAnsiTheme="minorHAnsi" w:cstheme="minorHAnsi"/>
                <w:i/>
                <w:color w:val="000000" w:themeColor="text1"/>
                <w:szCs w:val="18"/>
                <w:lang w:val="en-AU"/>
              </w:rPr>
            </w:pPr>
            <w:r w:rsidRPr="00D16509">
              <w:rPr>
                <w:rFonts w:asciiTheme="minorHAnsi" w:hAnsiTheme="minorHAnsi" w:cstheme="minorHAnsi"/>
                <w:color w:val="000000" w:themeColor="text1"/>
                <w:szCs w:val="18"/>
                <w:lang w:val="en-AU"/>
              </w:rPr>
              <w:t>Hospital</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top w:val="single" w:sz="4" w:space="0" w:color="F2F2F2" w:themeColor="background1" w:themeShade="F2"/>
            </w:tcBorders>
            <w:shd w:val="clear" w:color="auto" w:fill="auto"/>
          </w:tcPr>
          <w:p w14:paraId="76FA2D25"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20.1 (304)</w:t>
            </w:r>
          </w:p>
        </w:tc>
        <w:tc>
          <w:tcPr>
            <w:tcW w:w="739" w:type="pct"/>
            <w:tcBorders>
              <w:top w:val="single" w:sz="4" w:space="0" w:color="F2F2F2" w:themeColor="background1" w:themeShade="F2"/>
            </w:tcBorders>
            <w:shd w:val="clear" w:color="auto" w:fill="auto"/>
          </w:tcPr>
          <w:p w14:paraId="76A2DFC5"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29.6 (448)</w:t>
            </w:r>
          </w:p>
        </w:tc>
        <w:tc>
          <w:tcPr>
            <w:tcW w:w="739" w:type="pct"/>
            <w:tcBorders>
              <w:top w:val="single" w:sz="4" w:space="0" w:color="F2F2F2" w:themeColor="background1" w:themeShade="F2"/>
            </w:tcBorders>
            <w:shd w:val="clear" w:color="auto" w:fill="auto"/>
          </w:tcPr>
          <w:p w14:paraId="616F882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26.1 (395)</w:t>
            </w:r>
          </w:p>
        </w:tc>
        <w:tc>
          <w:tcPr>
            <w:tcW w:w="739" w:type="pct"/>
            <w:tcBorders>
              <w:top w:val="single" w:sz="4" w:space="0" w:color="F2F2F2" w:themeColor="background1" w:themeShade="F2"/>
            </w:tcBorders>
            <w:shd w:val="clear" w:color="auto" w:fill="auto"/>
          </w:tcPr>
          <w:p w14:paraId="0EC7C05A"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24.1 (364)</w:t>
            </w:r>
          </w:p>
        </w:tc>
        <w:tc>
          <w:tcPr>
            <w:tcW w:w="490" w:type="pct"/>
            <w:tcBorders>
              <w:top w:val="single" w:sz="4" w:space="0" w:color="F2F2F2" w:themeColor="background1" w:themeShade="F2"/>
            </w:tcBorders>
            <w:shd w:val="clear" w:color="auto" w:fill="auto"/>
          </w:tcPr>
          <w:p w14:paraId="202AF14C"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1,511</w:t>
            </w:r>
          </w:p>
        </w:tc>
      </w:tr>
      <w:tr w:rsidR="00964E2C" w:rsidRPr="008D2408" w14:paraId="246E6711" w14:textId="77777777" w:rsidTr="00964E2C">
        <w:trPr>
          <w:trHeight w:val="283"/>
        </w:trPr>
        <w:tc>
          <w:tcPr>
            <w:tcW w:w="1554" w:type="pct"/>
            <w:tcBorders>
              <w:bottom w:val="single" w:sz="4" w:space="0" w:color="F2F2F2" w:themeColor="background1" w:themeShade="F2"/>
            </w:tcBorders>
          </w:tcPr>
          <w:p w14:paraId="4DCFCFC8" w14:textId="77777777" w:rsidR="00964E2C" w:rsidRPr="00D16509" w:rsidRDefault="00964E2C" w:rsidP="00BB3522">
            <w:pPr>
              <w:pStyle w:val="TableParagraph"/>
              <w:spacing w:before="0"/>
              <w:rPr>
                <w:rFonts w:asciiTheme="minorHAnsi" w:hAnsiTheme="minorHAnsi" w:cstheme="minorHAnsi"/>
                <w:i/>
                <w:color w:val="000000" w:themeColor="text1"/>
                <w:szCs w:val="18"/>
                <w:lang w:val="en-AU"/>
              </w:rPr>
            </w:pPr>
            <w:r w:rsidRPr="00D16509">
              <w:rPr>
                <w:rFonts w:asciiTheme="minorHAnsi" w:hAnsiTheme="minorHAnsi" w:cstheme="minorHAnsi"/>
                <w:i/>
                <w:color w:val="000000" w:themeColor="text1"/>
                <w:szCs w:val="18"/>
                <w:lang w:val="en-AU"/>
              </w:rPr>
              <w:t>Escherichia coli</w:t>
            </w:r>
          </w:p>
        </w:tc>
        <w:tc>
          <w:tcPr>
            <w:tcW w:w="739" w:type="pct"/>
            <w:tcBorders>
              <w:bottom w:val="single" w:sz="4" w:space="0" w:color="F2F2F2" w:themeColor="background1" w:themeShade="F2"/>
            </w:tcBorders>
          </w:tcPr>
          <w:p w14:paraId="3862FF80"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51.3 (2,206)</w:t>
            </w:r>
          </w:p>
        </w:tc>
        <w:tc>
          <w:tcPr>
            <w:tcW w:w="739" w:type="pct"/>
            <w:tcBorders>
              <w:bottom w:val="single" w:sz="4" w:space="0" w:color="F2F2F2" w:themeColor="background1" w:themeShade="F2"/>
            </w:tcBorders>
          </w:tcPr>
          <w:p w14:paraId="48F0B528"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29.5 (1,270)</w:t>
            </w:r>
          </w:p>
        </w:tc>
        <w:tc>
          <w:tcPr>
            <w:tcW w:w="739" w:type="pct"/>
            <w:tcBorders>
              <w:bottom w:val="single" w:sz="4" w:space="0" w:color="F2F2F2" w:themeColor="background1" w:themeShade="F2"/>
            </w:tcBorders>
          </w:tcPr>
          <w:p w14:paraId="55628956"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12.1 (520)</w:t>
            </w:r>
          </w:p>
        </w:tc>
        <w:tc>
          <w:tcPr>
            <w:tcW w:w="739" w:type="pct"/>
            <w:tcBorders>
              <w:bottom w:val="single" w:sz="4" w:space="0" w:color="F2F2F2" w:themeColor="background1" w:themeShade="F2"/>
            </w:tcBorders>
          </w:tcPr>
          <w:p w14:paraId="403B7EDC"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7.1 (304)</w:t>
            </w:r>
          </w:p>
        </w:tc>
        <w:tc>
          <w:tcPr>
            <w:tcW w:w="490" w:type="pct"/>
            <w:tcBorders>
              <w:bottom w:val="single" w:sz="4" w:space="0" w:color="F2F2F2" w:themeColor="background1" w:themeShade="F2"/>
            </w:tcBorders>
          </w:tcPr>
          <w:p w14:paraId="457E96DD"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4,300</w:t>
            </w:r>
          </w:p>
        </w:tc>
      </w:tr>
      <w:tr w:rsidR="00964E2C" w:rsidRPr="008D2408" w14:paraId="2E27D85C" w14:textId="77777777" w:rsidTr="00964E2C">
        <w:trPr>
          <w:trHeight w:val="283"/>
        </w:trPr>
        <w:tc>
          <w:tcPr>
            <w:tcW w:w="1554" w:type="pct"/>
            <w:tcBorders>
              <w:top w:val="single" w:sz="4" w:space="0" w:color="F2F2F2" w:themeColor="background1" w:themeShade="F2"/>
              <w:bottom w:val="single" w:sz="4" w:space="0" w:color="F2F2F2" w:themeColor="background1" w:themeShade="F2"/>
            </w:tcBorders>
          </w:tcPr>
          <w:p w14:paraId="3A74B54B" w14:textId="1C7D200B"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Community</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top w:val="single" w:sz="4" w:space="0" w:color="F2F2F2" w:themeColor="background1" w:themeShade="F2"/>
              <w:bottom w:val="single" w:sz="4" w:space="0" w:color="F2F2F2" w:themeColor="background1" w:themeShade="F2"/>
            </w:tcBorders>
          </w:tcPr>
          <w:p w14:paraId="2A5BC7FA"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57.0 (2,072)</w:t>
            </w:r>
          </w:p>
        </w:tc>
        <w:tc>
          <w:tcPr>
            <w:tcW w:w="739" w:type="pct"/>
            <w:tcBorders>
              <w:top w:val="single" w:sz="4" w:space="0" w:color="F2F2F2" w:themeColor="background1" w:themeShade="F2"/>
              <w:bottom w:val="single" w:sz="4" w:space="0" w:color="F2F2F2" w:themeColor="background1" w:themeShade="F2"/>
            </w:tcBorders>
          </w:tcPr>
          <w:p w14:paraId="1E139179"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29.0 (1,052)</w:t>
            </w:r>
          </w:p>
        </w:tc>
        <w:tc>
          <w:tcPr>
            <w:tcW w:w="739" w:type="pct"/>
            <w:tcBorders>
              <w:top w:val="single" w:sz="4" w:space="0" w:color="F2F2F2" w:themeColor="background1" w:themeShade="F2"/>
              <w:bottom w:val="single" w:sz="4" w:space="0" w:color="F2F2F2" w:themeColor="background1" w:themeShade="F2"/>
            </w:tcBorders>
          </w:tcPr>
          <w:p w14:paraId="6FC085A7"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9.9 (358)</w:t>
            </w:r>
          </w:p>
        </w:tc>
        <w:tc>
          <w:tcPr>
            <w:tcW w:w="739" w:type="pct"/>
            <w:tcBorders>
              <w:top w:val="single" w:sz="4" w:space="0" w:color="F2F2F2" w:themeColor="background1" w:themeShade="F2"/>
              <w:bottom w:val="single" w:sz="4" w:space="0" w:color="F2F2F2" w:themeColor="background1" w:themeShade="F2"/>
            </w:tcBorders>
          </w:tcPr>
          <w:p w14:paraId="47D4486F"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4.1 (150)</w:t>
            </w:r>
          </w:p>
        </w:tc>
        <w:tc>
          <w:tcPr>
            <w:tcW w:w="490" w:type="pct"/>
            <w:tcBorders>
              <w:top w:val="single" w:sz="4" w:space="0" w:color="F2F2F2" w:themeColor="background1" w:themeShade="F2"/>
              <w:bottom w:val="single" w:sz="4" w:space="0" w:color="F2F2F2" w:themeColor="background1" w:themeShade="F2"/>
            </w:tcBorders>
          </w:tcPr>
          <w:p w14:paraId="35EBB267"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3,632</w:t>
            </w:r>
          </w:p>
        </w:tc>
      </w:tr>
      <w:tr w:rsidR="00964E2C" w:rsidRPr="008D2408" w14:paraId="674D006D" w14:textId="77777777" w:rsidTr="00964E2C">
        <w:trPr>
          <w:trHeight w:val="283"/>
        </w:trPr>
        <w:tc>
          <w:tcPr>
            <w:tcW w:w="1554" w:type="pct"/>
            <w:tcBorders>
              <w:top w:val="single" w:sz="4" w:space="0" w:color="F2F2F2" w:themeColor="background1" w:themeShade="F2"/>
              <w:bottom w:val="single" w:sz="4" w:space="0" w:color="BFBFBF" w:themeColor="background1" w:themeShade="BF"/>
            </w:tcBorders>
          </w:tcPr>
          <w:p w14:paraId="49A40B13" w14:textId="07431832"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Hospital</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top w:val="single" w:sz="4" w:space="0" w:color="F2F2F2" w:themeColor="background1" w:themeShade="F2"/>
              <w:bottom w:val="single" w:sz="4" w:space="0" w:color="BFBFBF" w:themeColor="background1" w:themeShade="BF"/>
            </w:tcBorders>
          </w:tcPr>
          <w:p w14:paraId="3549C6F2"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20.1 (134)</w:t>
            </w:r>
          </w:p>
        </w:tc>
        <w:tc>
          <w:tcPr>
            <w:tcW w:w="739" w:type="pct"/>
            <w:tcBorders>
              <w:top w:val="single" w:sz="4" w:space="0" w:color="F2F2F2" w:themeColor="background1" w:themeShade="F2"/>
              <w:bottom w:val="single" w:sz="4" w:space="0" w:color="BFBFBF" w:themeColor="background1" w:themeShade="BF"/>
            </w:tcBorders>
          </w:tcPr>
          <w:p w14:paraId="6A621318"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32.6 (218)</w:t>
            </w:r>
          </w:p>
        </w:tc>
        <w:tc>
          <w:tcPr>
            <w:tcW w:w="739" w:type="pct"/>
            <w:tcBorders>
              <w:top w:val="single" w:sz="4" w:space="0" w:color="F2F2F2" w:themeColor="background1" w:themeShade="F2"/>
              <w:bottom w:val="single" w:sz="4" w:space="0" w:color="BFBFBF" w:themeColor="background1" w:themeShade="BF"/>
            </w:tcBorders>
          </w:tcPr>
          <w:p w14:paraId="4F83701C"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24.3 (162)</w:t>
            </w:r>
          </w:p>
        </w:tc>
        <w:tc>
          <w:tcPr>
            <w:tcW w:w="739" w:type="pct"/>
            <w:tcBorders>
              <w:top w:val="single" w:sz="4" w:space="0" w:color="F2F2F2" w:themeColor="background1" w:themeShade="F2"/>
              <w:bottom w:val="single" w:sz="4" w:space="0" w:color="BFBFBF" w:themeColor="background1" w:themeShade="BF"/>
            </w:tcBorders>
          </w:tcPr>
          <w:p w14:paraId="0070CDB3"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23.1 (154)</w:t>
            </w:r>
          </w:p>
        </w:tc>
        <w:tc>
          <w:tcPr>
            <w:tcW w:w="490" w:type="pct"/>
            <w:tcBorders>
              <w:top w:val="single" w:sz="4" w:space="0" w:color="F2F2F2" w:themeColor="background1" w:themeShade="F2"/>
              <w:bottom w:val="single" w:sz="4" w:space="0" w:color="BFBFBF" w:themeColor="background1" w:themeShade="BF"/>
            </w:tcBorders>
          </w:tcPr>
          <w:p w14:paraId="028FF23F"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668</w:t>
            </w:r>
          </w:p>
        </w:tc>
      </w:tr>
      <w:tr w:rsidR="00964E2C" w:rsidRPr="008D2408" w14:paraId="1FDC5B02" w14:textId="77777777" w:rsidTr="00964E2C">
        <w:trPr>
          <w:trHeight w:val="283"/>
        </w:trPr>
        <w:tc>
          <w:tcPr>
            <w:tcW w:w="1554" w:type="pct"/>
            <w:tcBorders>
              <w:top w:val="single" w:sz="4" w:space="0" w:color="BFBFBF" w:themeColor="background1" w:themeShade="BF"/>
              <w:bottom w:val="single" w:sz="4" w:space="0" w:color="F2F2F2" w:themeColor="background1" w:themeShade="F2"/>
            </w:tcBorders>
          </w:tcPr>
          <w:p w14:paraId="10163B04" w14:textId="77777777" w:rsidR="00964E2C" w:rsidRPr="00D16509" w:rsidRDefault="00964E2C" w:rsidP="00BB3522">
            <w:pPr>
              <w:pStyle w:val="TableParagraph"/>
              <w:spacing w:before="0"/>
              <w:rPr>
                <w:rFonts w:asciiTheme="minorHAnsi" w:hAnsiTheme="minorHAnsi" w:cstheme="minorHAnsi"/>
                <w:iCs/>
                <w:color w:val="000000" w:themeColor="text1"/>
                <w:szCs w:val="18"/>
                <w:highlight w:val="yellow"/>
                <w:lang w:val="en-AU"/>
              </w:rPr>
            </w:pPr>
            <w:r w:rsidRPr="00D16509">
              <w:rPr>
                <w:rFonts w:asciiTheme="minorHAnsi" w:hAnsiTheme="minorHAnsi" w:cstheme="minorHAnsi"/>
                <w:i/>
                <w:color w:val="000000" w:themeColor="text1"/>
                <w:szCs w:val="18"/>
                <w:lang w:val="en-AU"/>
              </w:rPr>
              <w:t xml:space="preserve">Klebsiella pneumoniae </w:t>
            </w:r>
            <w:r w:rsidRPr="00D16509">
              <w:rPr>
                <w:rFonts w:asciiTheme="minorHAnsi" w:hAnsiTheme="minorHAnsi" w:cstheme="minorHAnsi"/>
                <w:iCs/>
                <w:color w:val="000000" w:themeColor="text1"/>
                <w:szCs w:val="18"/>
                <w:lang w:val="en-AU"/>
              </w:rPr>
              <w:t>complex</w:t>
            </w:r>
          </w:p>
        </w:tc>
        <w:tc>
          <w:tcPr>
            <w:tcW w:w="739" w:type="pct"/>
            <w:tcBorders>
              <w:top w:val="single" w:sz="4" w:space="0" w:color="BFBFBF" w:themeColor="background1" w:themeShade="BF"/>
              <w:bottom w:val="single" w:sz="4" w:space="0" w:color="F2F2F2" w:themeColor="background1" w:themeShade="F2"/>
            </w:tcBorders>
          </w:tcPr>
          <w:p w14:paraId="3FE2B26A"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42.3 (460)</w:t>
            </w:r>
          </w:p>
        </w:tc>
        <w:tc>
          <w:tcPr>
            <w:tcW w:w="739" w:type="pct"/>
            <w:tcBorders>
              <w:top w:val="single" w:sz="4" w:space="0" w:color="BFBFBF" w:themeColor="background1" w:themeShade="BF"/>
              <w:bottom w:val="single" w:sz="4" w:space="0" w:color="F2F2F2" w:themeColor="background1" w:themeShade="F2"/>
            </w:tcBorders>
          </w:tcPr>
          <w:p w14:paraId="76E35B8E"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30.6 (333)</w:t>
            </w:r>
          </w:p>
        </w:tc>
        <w:tc>
          <w:tcPr>
            <w:tcW w:w="739" w:type="pct"/>
            <w:tcBorders>
              <w:top w:val="single" w:sz="4" w:space="0" w:color="BFBFBF" w:themeColor="background1" w:themeShade="BF"/>
              <w:bottom w:val="single" w:sz="4" w:space="0" w:color="F2F2F2" w:themeColor="background1" w:themeShade="F2"/>
            </w:tcBorders>
          </w:tcPr>
          <w:p w14:paraId="0B3C48A1"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17.8 (194)</w:t>
            </w:r>
          </w:p>
        </w:tc>
        <w:tc>
          <w:tcPr>
            <w:tcW w:w="739" w:type="pct"/>
            <w:tcBorders>
              <w:top w:val="single" w:sz="4" w:space="0" w:color="BFBFBF" w:themeColor="background1" w:themeShade="BF"/>
              <w:bottom w:val="single" w:sz="4" w:space="0" w:color="F2F2F2" w:themeColor="background1" w:themeShade="F2"/>
            </w:tcBorders>
          </w:tcPr>
          <w:p w14:paraId="22BB0DA6"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9.3 (101)</w:t>
            </w:r>
          </w:p>
        </w:tc>
        <w:tc>
          <w:tcPr>
            <w:tcW w:w="490" w:type="pct"/>
            <w:tcBorders>
              <w:top w:val="single" w:sz="4" w:space="0" w:color="BFBFBF" w:themeColor="background1" w:themeShade="BF"/>
              <w:bottom w:val="single" w:sz="4" w:space="0" w:color="F2F2F2" w:themeColor="background1" w:themeShade="F2"/>
            </w:tcBorders>
          </w:tcPr>
          <w:p w14:paraId="7D0765E1"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1,088</w:t>
            </w:r>
          </w:p>
        </w:tc>
      </w:tr>
      <w:tr w:rsidR="00964E2C" w:rsidRPr="008D2408" w14:paraId="702AFEB9" w14:textId="77777777" w:rsidTr="00964E2C">
        <w:trPr>
          <w:trHeight w:val="283"/>
        </w:trPr>
        <w:tc>
          <w:tcPr>
            <w:tcW w:w="1554" w:type="pct"/>
            <w:tcBorders>
              <w:top w:val="single" w:sz="4" w:space="0" w:color="F2F2F2" w:themeColor="background1" w:themeShade="F2"/>
              <w:bottom w:val="single" w:sz="4" w:space="0" w:color="F2F2F2" w:themeColor="background1" w:themeShade="F2"/>
            </w:tcBorders>
          </w:tcPr>
          <w:p w14:paraId="639C0F5A" w14:textId="3403F39B"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Community</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top w:val="single" w:sz="4" w:space="0" w:color="F2F2F2" w:themeColor="background1" w:themeShade="F2"/>
              <w:bottom w:val="single" w:sz="4" w:space="0" w:color="F2F2F2" w:themeColor="background1" w:themeShade="F2"/>
            </w:tcBorders>
          </w:tcPr>
          <w:p w14:paraId="7505CF4D"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50.6 (390)</w:t>
            </w:r>
          </w:p>
        </w:tc>
        <w:tc>
          <w:tcPr>
            <w:tcW w:w="739" w:type="pct"/>
            <w:tcBorders>
              <w:top w:val="single" w:sz="4" w:space="0" w:color="F2F2F2" w:themeColor="background1" w:themeShade="F2"/>
              <w:bottom w:val="single" w:sz="4" w:space="0" w:color="F2F2F2" w:themeColor="background1" w:themeShade="F2"/>
            </w:tcBorders>
          </w:tcPr>
          <w:p w14:paraId="7AEEB47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30.9 (238)</w:t>
            </w:r>
          </w:p>
        </w:tc>
        <w:tc>
          <w:tcPr>
            <w:tcW w:w="739" w:type="pct"/>
            <w:tcBorders>
              <w:top w:val="single" w:sz="4" w:space="0" w:color="F2F2F2" w:themeColor="background1" w:themeShade="F2"/>
              <w:bottom w:val="single" w:sz="4" w:space="0" w:color="F2F2F2" w:themeColor="background1" w:themeShade="F2"/>
            </w:tcBorders>
          </w:tcPr>
          <w:p w14:paraId="328EC819"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13.7 (106)</w:t>
            </w:r>
          </w:p>
        </w:tc>
        <w:tc>
          <w:tcPr>
            <w:tcW w:w="739" w:type="pct"/>
            <w:tcBorders>
              <w:top w:val="single" w:sz="4" w:space="0" w:color="F2F2F2" w:themeColor="background1" w:themeShade="F2"/>
              <w:bottom w:val="single" w:sz="4" w:space="0" w:color="F2F2F2" w:themeColor="background1" w:themeShade="F2"/>
            </w:tcBorders>
          </w:tcPr>
          <w:p w14:paraId="2A9F32D6"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4.8 (37)</w:t>
            </w:r>
          </w:p>
        </w:tc>
        <w:tc>
          <w:tcPr>
            <w:tcW w:w="490" w:type="pct"/>
            <w:tcBorders>
              <w:top w:val="single" w:sz="4" w:space="0" w:color="F2F2F2" w:themeColor="background1" w:themeShade="F2"/>
              <w:bottom w:val="single" w:sz="4" w:space="0" w:color="F2F2F2" w:themeColor="background1" w:themeShade="F2"/>
            </w:tcBorders>
          </w:tcPr>
          <w:p w14:paraId="386E07B8"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771</w:t>
            </w:r>
          </w:p>
        </w:tc>
      </w:tr>
      <w:tr w:rsidR="00964E2C" w:rsidRPr="008D2408" w14:paraId="3E26FE89" w14:textId="77777777" w:rsidTr="00964E2C">
        <w:trPr>
          <w:trHeight w:val="283"/>
        </w:trPr>
        <w:tc>
          <w:tcPr>
            <w:tcW w:w="1554" w:type="pct"/>
            <w:tcBorders>
              <w:top w:val="single" w:sz="4" w:space="0" w:color="F2F2F2" w:themeColor="background1" w:themeShade="F2"/>
              <w:bottom w:val="single" w:sz="4" w:space="0" w:color="BFBFBF" w:themeColor="background1" w:themeShade="BF"/>
            </w:tcBorders>
          </w:tcPr>
          <w:p w14:paraId="3C7AFA17" w14:textId="16A5590D"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Hospital</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top w:val="single" w:sz="4" w:space="0" w:color="F2F2F2" w:themeColor="background1" w:themeShade="F2"/>
              <w:bottom w:val="single" w:sz="4" w:space="0" w:color="BFBFBF" w:themeColor="background1" w:themeShade="BF"/>
            </w:tcBorders>
          </w:tcPr>
          <w:p w14:paraId="54D919FF"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22.1 (70)</w:t>
            </w:r>
          </w:p>
        </w:tc>
        <w:tc>
          <w:tcPr>
            <w:tcW w:w="739" w:type="pct"/>
            <w:tcBorders>
              <w:top w:val="single" w:sz="4" w:space="0" w:color="F2F2F2" w:themeColor="background1" w:themeShade="F2"/>
              <w:bottom w:val="single" w:sz="4" w:space="0" w:color="BFBFBF" w:themeColor="background1" w:themeShade="BF"/>
            </w:tcBorders>
          </w:tcPr>
          <w:p w14:paraId="27C73D14"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30.0 (95)</w:t>
            </w:r>
          </w:p>
        </w:tc>
        <w:tc>
          <w:tcPr>
            <w:tcW w:w="739" w:type="pct"/>
            <w:tcBorders>
              <w:top w:val="single" w:sz="4" w:space="0" w:color="F2F2F2" w:themeColor="background1" w:themeShade="F2"/>
              <w:bottom w:val="single" w:sz="4" w:space="0" w:color="BFBFBF" w:themeColor="background1" w:themeShade="BF"/>
            </w:tcBorders>
          </w:tcPr>
          <w:p w14:paraId="217F0242"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27.8 (88)</w:t>
            </w:r>
          </w:p>
        </w:tc>
        <w:tc>
          <w:tcPr>
            <w:tcW w:w="739" w:type="pct"/>
            <w:tcBorders>
              <w:top w:val="single" w:sz="4" w:space="0" w:color="F2F2F2" w:themeColor="background1" w:themeShade="F2"/>
              <w:bottom w:val="single" w:sz="4" w:space="0" w:color="BFBFBF" w:themeColor="background1" w:themeShade="BF"/>
            </w:tcBorders>
          </w:tcPr>
          <w:p w14:paraId="20865739"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20.2 (64)</w:t>
            </w:r>
          </w:p>
        </w:tc>
        <w:tc>
          <w:tcPr>
            <w:tcW w:w="490" w:type="pct"/>
            <w:tcBorders>
              <w:top w:val="single" w:sz="4" w:space="0" w:color="F2F2F2" w:themeColor="background1" w:themeShade="F2"/>
              <w:bottom w:val="single" w:sz="4" w:space="0" w:color="BFBFBF" w:themeColor="background1" w:themeShade="BF"/>
            </w:tcBorders>
          </w:tcPr>
          <w:p w14:paraId="5CCCF6DA"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317</w:t>
            </w:r>
          </w:p>
        </w:tc>
      </w:tr>
      <w:tr w:rsidR="00964E2C" w:rsidRPr="008D2408" w14:paraId="0775CB21" w14:textId="77777777" w:rsidTr="00964E2C">
        <w:trPr>
          <w:trHeight w:val="283"/>
        </w:trPr>
        <w:tc>
          <w:tcPr>
            <w:tcW w:w="1554" w:type="pct"/>
            <w:tcBorders>
              <w:top w:val="single" w:sz="4" w:space="0" w:color="BFBFBF" w:themeColor="background1" w:themeShade="BF"/>
              <w:bottom w:val="single" w:sz="4" w:space="0" w:color="F2F2F2" w:themeColor="background1" w:themeShade="F2"/>
            </w:tcBorders>
          </w:tcPr>
          <w:p w14:paraId="78FF927A" w14:textId="77777777" w:rsidR="00964E2C" w:rsidRPr="00D16509" w:rsidRDefault="00964E2C" w:rsidP="00BB3522">
            <w:pPr>
              <w:pStyle w:val="TableParagraph"/>
              <w:spacing w:before="0"/>
              <w:rPr>
                <w:rFonts w:asciiTheme="minorHAnsi" w:hAnsiTheme="minorHAnsi" w:cstheme="minorHAnsi"/>
                <w:color w:val="000000" w:themeColor="text1"/>
                <w:szCs w:val="18"/>
                <w:lang w:val="en-AU"/>
              </w:rPr>
            </w:pPr>
            <w:r w:rsidRPr="00D16509">
              <w:rPr>
                <w:rFonts w:asciiTheme="minorHAnsi" w:hAnsiTheme="minorHAnsi" w:cstheme="minorHAnsi"/>
                <w:i/>
                <w:color w:val="000000" w:themeColor="text1"/>
                <w:szCs w:val="18"/>
                <w:lang w:val="en-AU"/>
              </w:rPr>
              <w:t xml:space="preserve">Enterobacter cloacae </w:t>
            </w:r>
            <w:r w:rsidRPr="00D16509">
              <w:rPr>
                <w:rFonts w:asciiTheme="minorHAnsi" w:hAnsiTheme="minorHAnsi" w:cstheme="minorHAnsi"/>
                <w:color w:val="000000" w:themeColor="text1"/>
                <w:szCs w:val="18"/>
                <w:lang w:val="en-AU"/>
              </w:rPr>
              <w:t>complex</w:t>
            </w:r>
          </w:p>
        </w:tc>
        <w:tc>
          <w:tcPr>
            <w:tcW w:w="739" w:type="pct"/>
            <w:tcBorders>
              <w:top w:val="single" w:sz="4" w:space="0" w:color="BFBFBF" w:themeColor="background1" w:themeShade="BF"/>
              <w:bottom w:val="single" w:sz="4" w:space="0" w:color="F2F2F2" w:themeColor="background1" w:themeShade="F2"/>
            </w:tcBorders>
          </w:tcPr>
          <w:p w14:paraId="7FA341CF"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31.0 (126)</w:t>
            </w:r>
          </w:p>
        </w:tc>
        <w:tc>
          <w:tcPr>
            <w:tcW w:w="739" w:type="pct"/>
            <w:tcBorders>
              <w:top w:val="single" w:sz="4" w:space="0" w:color="BFBFBF" w:themeColor="background1" w:themeShade="BF"/>
              <w:bottom w:val="single" w:sz="4" w:space="0" w:color="F2F2F2" w:themeColor="background1" w:themeShade="F2"/>
            </w:tcBorders>
          </w:tcPr>
          <w:p w14:paraId="3520AD31"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32.8 (133)</w:t>
            </w:r>
          </w:p>
        </w:tc>
        <w:tc>
          <w:tcPr>
            <w:tcW w:w="739" w:type="pct"/>
            <w:tcBorders>
              <w:top w:val="single" w:sz="4" w:space="0" w:color="BFBFBF" w:themeColor="background1" w:themeShade="BF"/>
              <w:bottom w:val="single" w:sz="4" w:space="0" w:color="F2F2F2" w:themeColor="background1" w:themeShade="F2"/>
            </w:tcBorders>
          </w:tcPr>
          <w:p w14:paraId="41A1088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18.5 (75)</w:t>
            </w:r>
          </w:p>
        </w:tc>
        <w:tc>
          <w:tcPr>
            <w:tcW w:w="739" w:type="pct"/>
            <w:tcBorders>
              <w:top w:val="single" w:sz="4" w:space="0" w:color="BFBFBF" w:themeColor="background1" w:themeShade="BF"/>
              <w:bottom w:val="single" w:sz="4" w:space="0" w:color="F2F2F2" w:themeColor="background1" w:themeShade="F2"/>
            </w:tcBorders>
          </w:tcPr>
          <w:p w14:paraId="59D18ADF"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17.7 (72)</w:t>
            </w:r>
          </w:p>
        </w:tc>
        <w:tc>
          <w:tcPr>
            <w:tcW w:w="490" w:type="pct"/>
            <w:tcBorders>
              <w:top w:val="single" w:sz="4" w:space="0" w:color="BFBFBF" w:themeColor="background1" w:themeShade="BF"/>
              <w:bottom w:val="single" w:sz="4" w:space="0" w:color="F2F2F2" w:themeColor="background1" w:themeShade="F2"/>
            </w:tcBorders>
          </w:tcPr>
          <w:p w14:paraId="56C966B3"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406</w:t>
            </w:r>
          </w:p>
        </w:tc>
      </w:tr>
      <w:tr w:rsidR="00964E2C" w:rsidRPr="008D2408" w14:paraId="688C9814" w14:textId="77777777" w:rsidTr="00964E2C">
        <w:trPr>
          <w:trHeight w:val="283"/>
        </w:trPr>
        <w:tc>
          <w:tcPr>
            <w:tcW w:w="1554" w:type="pct"/>
            <w:tcBorders>
              <w:top w:val="single" w:sz="4" w:space="0" w:color="F2F2F2" w:themeColor="background1" w:themeShade="F2"/>
              <w:bottom w:val="single" w:sz="4" w:space="0" w:color="F2F2F2" w:themeColor="background1" w:themeShade="F2"/>
            </w:tcBorders>
          </w:tcPr>
          <w:p w14:paraId="4CFE6C42" w14:textId="60561619"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Community</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top w:val="single" w:sz="4" w:space="0" w:color="F2F2F2" w:themeColor="background1" w:themeShade="F2"/>
              <w:bottom w:val="single" w:sz="4" w:space="0" w:color="F2F2F2" w:themeColor="background1" w:themeShade="F2"/>
            </w:tcBorders>
          </w:tcPr>
          <w:p w14:paraId="578BED74"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42.5 (96)</w:t>
            </w:r>
          </w:p>
        </w:tc>
        <w:tc>
          <w:tcPr>
            <w:tcW w:w="739" w:type="pct"/>
            <w:tcBorders>
              <w:top w:val="single" w:sz="4" w:space="0" w:color="F2F2F2" w:themeColor="background1" w:themeShade="F2"/>
              <w:bottom w:val="single" w:sz="4" w:space="0" w:color="F2F2F2" w:themeColor="background1" w:themeShade="F2"/>
            </w:tcBorders>
          </w:tcPr>
          <w:p w14:paraId="2E214DF0"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35.4 (80)</w:t>
            </w:r>
          </w:p>
        </w:tc>
        <w:tc>
          <w:tcPr>
            <w:tcW w:w="739" w:type="pct"/>
            <w:tcBorders>
              <w:top w:val="single" w:sz="4" w:space="0" w:color="F2F2F2" w:themeColor="background1" w:themeShade="F2"/>
              <w:bottom w:val="single" w:sz="4" w:space="0" w:color="F2F2F2" w:themeColor="background1" w:themeShade="F2"/>
            </w:tcBorders>
          </w:tcPr>
          <w:p w14:paraId="4EB7BF03"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13.7 (31)</w:t>
            </w:r>
          </w:p>
        </w:tc>
        <w:tc>
          <w:tcPr>
            <w:tcW w:w="739" w:type="pct"/>
            <w:tcBorders>
              <w:top w:val="single" w:sz="4" w:space="0" w:color="F2F2F2" w:themeColor="background1" w:themeShade="F2"/>
              <w:bottom w:val="single" w:sz="4" w:space="0" w:color="F2F2F2" w:themeColor="background1" w:themeShade="F2"/>
            </w:tcBorders>
          </w:tcPr>
          <w:p w14:paraId="7A27B339"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8.4 (19)</w:t>
            </w:r>
          </w:p>
        </w:tc>
        <w:tc>
          <w:tcPr>
            <w:tcW w:w="490" w:type="pct"/>
            <w:tcBorders>
              <w:top w:val="single" w:sz="4" w:space="0" w:color="F2F2F2" w:themeColor="background1" w:themeShade="F2"/>
              <w:bottom w:val="single" w:sz="4" w:space="0" w:color="F2F2F2" w:themeColor="background1" w:themeShade="F2"/>
            </w:tcBorders>
          </w:tcPr>
          <w:p w14:paraId="60138971"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226</w:t>
            </w:r>
          </w:p>
        </w:tc>
      </w:tr>
      <w:tr w:rsidR="00964E2C" w:rsidRPr="008D2408" w14:paraId="2A35E206" w14:textId="77777777" w:rsidTr="00964E2C">
        <w:trPr>
          <w:trHeight w:val="283"/>
        </w:trPr>
        <w:tc>
          <w:tcPr>
            <w:tcW w:w="1554" w:type="pct"/>
            <w:tcBorders>
              <w:top w:val="single" w:sz="4" w:space="0" w:color="F2F2F2" w:themeColor="background1" w:themeShade="F2"/>
              <w:bottom w:val="single" w:sz="4" w:space="0" w:color="BFBFBF" w:themeColor="background1" w:themeShade="BF"/>
            </w:tcBorders>
          </w:tcPr>
          <w:p w14:paraId="74B323E9" w14:textId="619A96C5"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Hospital</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top w:val="single" w:sz="4" w:space="0" w:color="F2F2F2" w:themeColor="background1" w:themeShade="F2"/>
              <w:bottom w:val="single" w:sz="4" w:space="0" w:color="BFBFBF" w:themeColor="background1" w:themeShade="BF"/>
            </w:tcBorders>
          </w:tcPr>
          <w:p w14:paraId="17758A06"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16.7 (30)</w:t>
            </w:r>
          </w:p>
        </w:tc>
        <w:tc>
          <w:tcPr>
            <w:tcW w:w="739" w:type="pct"/>
            <w:tcBorders>
              <w:top w:val="single" w:sz="4" w:space="0" w:color="F2F2F2" w:themeColor="background1" w:themeShade="F2"/>
              <w:bottom w:val="single" w:sz="4" w:space="0" w:color="BFBFBF" w:themeColor="background1" w:themeShade="BF"/>
            </w:tcBorders>
          </w:tcPr>
          <w:p w14:paraId="133CBCB5"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29.4 (53)</w:t>
            </w:r>
          </w:p>
        </w:tc>
        <w:tc>
          <w:tcPr>
            <w:tcW w:w="739" w:type="pct"/>
            <w:tcBorders>
              <w:top w:val="single" w:sz="4" w:space="0" w:color="F2F2F2" w:themeColor="background1" w:themeShade="F2"/>
              <w:bottom w:val="single" w:sz="4" w:space="0" w:color="BFBFBF" w:themeColor="background1" w:themeShade="BF"/>
            </w:tcBorders>
          </w:tcPr>
          <w:p w14:paraId="1C202BE5"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24.4 (44)</w:t>
            </w:r>
          </w:p>
        </w:tc>
        <w:tc>
          <w:tcPr>
            <w:tcW w:w="739" w:type="pct"/>
            <w:tcBorders>
              <w:top w:val="single" w:sz="4" w:space="0" w:color="F2F2F2" w:themeColor="background1" w:themeShade="F2"/>
              <w:bottom w:val="single" w:sz="4" w:space="0" w:color="BFBFBF" w:themeColor="background1" w:themeShade="BF"/>
            </w:tcBorders>
          </w:tcPr>
          <w:p w14:paraId="1940B641"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29.4 (53)</w:t>
            </w:r>
          </w:p>
        </w:tc>
        <w:tc>
          <w:tcPr>
            <w:tcW w:w="490" w:type="pct"/>
            <w:tcBorders>
              <w:top w:val="single" w:sz="4" w:space="0" w:color="F2F2F2" w:themeColor="background1" w:themeShade="F2"/>
              <w:bottom w:val="single" w:sz="4" w:space="0" w:color="BFBFBF" w:themeColor="background1" w:themeShade="BF"/>
            </w:tcBorders>
          </w:tcPr>
          <w:p w14:paraId="629C88B8"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180</w:t>
            </w:r>
          </w:p>
        </w:tc>
      </w:tr>
      <w:tr w:rsidR="00964E2C" w:rsidRPr="008D2408" w14:paraId="09C27CF2" w14:textId="77777777" w:rsidTr="00964E2C">
        <w:trPr>
          <w:trHeight w:val="283"/>
        </w:trPr>
        <w:tc>
          <w:tcPr>
            <w:tcW w:w="1554" w:type="pct"/>
            <w:tcBorders>
              <w:top w:val="single" w:sz="4" w:space="0" w:color="BFBFBF" w:themeColor="background1" w:themeShade="BF"/>
            </w:tcBorders>
          </w:tcPr>
          <w:p w14:paraId="702CB839" w14:textId="77777777" w:rsidR="00964E2C" w:rsidRPr="00D16509" w:rsidRDefault="00964E2C" w:rsidP="00BB3522">
            <w:pPr>
              <w:pStyle w:val="TableParagraph"/>
              <w:spacing w:before="0"/>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 xml:space="preserve">Other </w:t>
            </w:r>
            <w:proofErr w:type="spellStart"/>
            <w:r w:rsidRPr="00D16509">
              <w:rPr>
                <w:rFonts w:asciiTheme="minorHAnsi" w:hAnsiTheme="minorHAnsi" w:cstheme="minorHAnsi"/>
                <w:i/>
                <w:color w:val="000000" w:themeColor="text1"/>
                <w:szCs w:val="18"/>
                <w:lang w:val="en-AU"/>
              </w:rPr>
              <w:t>Enterobacterales</w:t>
            </w:r>
            <w:proofErr w:type="spellEnd"/>
            <w:r w:rsidRPr="00D16509">
              <w:rPr>
                <w:rFonts w:asciiTheme="minorHAnsi" w:hAnsiTheme="minorHAnsi" w:cstheme="minorHAnsi"/>
                <w:color w:val="000000" w:themeColor="text1"/>
                <w:szCs w:val="18"/>
                <w:lang w:val="en-AU"/>
              </w:rPr>
              <w:t xml:space="preserve"> (</w:t>
            </w:r>
            <w:r w:rsidRPr="00D16509">
              <w:rPr>
                <w:rFonts w:asciiTheme="minorHAnsi" w:hAnsiTheme="minorHAnsi" w:cstheme="minorHAnsi"/>
                <w:i/>
                <w:color w:val="000000" w:themeColor="text1"/>
                <w:szCs w:val="18"/>
                <w:lang w:val="en-AU"/>
              </w:rPr>
              <w:t>n </w:t>
            </w:r>
            <w:r w:rsidRPr="00D16509">
              <w:rPr>
                <w:rFonts w:asciiTheme="minorHAnsi" w:hAnsiTheme="minorHAnsi" w:cstheme="minorHAnsi"/>
                <w:color w:val="000000" w:themeColor="text1"/>
                <w:szCs w:val="18"/>
                <w:lang w:val="en-AU"/>
              </w:rPr>
              <w:t>= 42)</w:t>
            </w:r>
          </w:p>
        </w:tc>
        <w:tc>
          <w:tcPr>
            <w:tcW w:w="739" w:type="pct"/>
            <w:tcBorders>
              <w:top w:val="single" w:sz="4" w:space="0" w:color="BFBFBF" w:themeColor="background1" w:themeShade="BF"/>
            </w:tcBorders>
          </w:tcPr>
          <w:p w14:paraId="7EA45DD0"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42.1 (520)</w:t>
            </w:r>
          </w:p>
        </w:tc>
        <w:tc>
          <w:tcPr>
            <w:tcW w:w="739" w:type="pct"/>
            <w:tcBorders>
              <w:top w:val="single" w:sz="4" w:space="0" w:color="BFBFBF" w:themeColor="background1" w:themeShade="BF"/>
            </w:tcBorders>
          </w:tcPr>
          <w:p w14:paraId="02AFDF31"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30.2 (373)</w:t>
            </w:r>
          </w:p>
        </w:tc>
        <w:tc>
          <w:tcPr>
            <w:tcW w:w="739" w:type="pct"/>
            <w:tcBorders>
              <w:top w:val="single" w:sz="4" w:space="0" w:color="BFBFBF" w:themeColor="background1" w:themeShade="BF"/>
            </w:tcBorders>
          </w:tcPr>
          <w:p w14:paraId="3011FA32"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16.9 (208)</w:t>
            </w:r>
          </w:p>
        </w:tc>
        <w:tc>
          <w:tcPr>
            <w:tcW w:w="739" w:type="pct"/>
            <w:tcBorders>
              <w:top w:val="single" w:sz="4" w:space="0" w:color="BFBFBF" w:themeColor="background1" w:themeShade="BF"/>
            </w:tcBorders>
          </w:tcPr>
          <w:p w14:paraId="3CB82E21"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10.8 (133)</w:t>
            </w:r>
          </w:p>
        </w:tc>
        <w:tc>
          <w:tcPr>
            <w:tcW w:w="490" w:type="pct"/>
            <w:tcBorders>
              <w:top w:val="single" w:sz="4" w:space="0" w:color="BFBFBF" w:themeColor="background1" w:themeShade="BF"/>
            </w:tcBorders>
          </w:tcPr>
          <w:p w14:paraId="00CE69EE"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1,234</w:t>
            </w:r>
          </w:p>
        </w:tc>
      </w:tr>
      <w:tr w:rsidR="00964E2C" w:rsidRPr="008D2408" w14:paraId="09B69F74" w14:textId="77777777" w:rsidTr="00964E2C">
        <w:trPr>
          <w:trHeight w:val="283"/>
        </w:trPr>
        <w:tc>
          <w:tcPr>
            <w:tcW w:w="1554" w:type="pct"/>
            <w:shd w:val="clear" w:color="auto" w:fill="EEECE1" w:themeFill="background2"/>
          </w:tcPr>
          <w:p w14:paraId="05400D36" w14:textId="77777777" w:rsidR="00964E2C" w:rsidRPr="00D16509" w:rsidRDefault="00964E2C" w:rsidP="00BB3522">
            <w:pPr>
              <w:pStyle w:val="TableParagraph"/>
              <w:spacing w:before="0"/>
              <w:rPr>
                <w:rFonts w:asciiTheme="minorHAnsi" w:hAnsiTheme="minorHAnsi" w:cstheme="minorHAnsi"/>
                <w:i/>
                <w:color w:val="000000" w:themeColor="text1"/>
                <w:szCs w:val="18"/>
                <w:lang w:val="en-AU"/>
              </w:rPr>
            </w:pPr>
            <w:r w:rsidRPr="00D16509">
              <w:rPr>
                <w:rFonts w:asciiTheme="minorHAnsi" w:hAnsiTheme="minorHAnsi" w:cstheme="minorHAnsi"/>
                <w:i/>
                <w:color w:val="000000" w:themeColor="text1"/>
                <w:szCs w:val="18"/>
                <w:lang w:val="en-AU"/>
              </w:rPr>
              <w:t>Pseudomonas aeruginosa</w:t>
            </w:r>
          </w:p>
        </w:tc>
        <w:tc>
          <w:tcPr>
            <w:tcW w:w="739" w:type="pct"/>
            <w:shd w:val="clear" w:color="auto" w:fill="EEECE1" w:themeFill="background2"/>
          </w:tcPr>
          <w:p w14:paraId="05477F90"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30.4 (200)</w:t>
            </w:r>
          </w:p>
        </w:tc>
        <w:tc>
          <w:tcPr>
            <w:tcW w:w="739" w:type="pct"/>
            <w:shd w:val="clear" w:color="auto" w:fill="EEECE1" w:themeFill="background2"/>
          </w:tcPr>
          <w:p w14:paraId="22F57638"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35.6 (234)</w:t>
            </w:r>
          </w:p>
        </w:tc>
        <w:tc>
          <w:tcPr>
            <w:tcW w:w="739" w:type="pct"/>
            <w:shd w:val="clear" w:color="auto" w:fill="EEECE1" w:themeFill="background2"/>
          </w:tcPr>
          <w:p w14:paraId="3DC4F555"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19.9 (131)</w:t>
            </w:r>
          </w:p>
        </w:tc>
        <w:tc>
          <w:tcPr>
            <w:tcW w:w="739" w:type="pct"/>
            <w:shd w:val="clear" w:color="auto" w:fill="EEECE1" w:themeFill="background2"/>
          </w:tcPr>
          <w:p w14:paraId="48049BCD"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14.0 (92)</w:t>
            </w:r>
          </w:p>
        </w:tc>
        <w:tc>
          <w:tcPr>
            <w:tcW w:w="490" w:type="pct"/>
            <w:shd w:val="clear" w:color="auto" w:fill="EEECE1" w:themeFill="background2"/>
          </w:tcPr>
          <w:p w14:paraId="73D9E86D"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657</w:t>
            </w:r>
          </w:p>
        </w:tc>
      </w:tr>
      <w:tr w:rsidR="00964E2C" w:rsidRPr="008D2408" w14:paraId="2DDD0EA1" w14:textId="77777777" w:rsidTr="00964E2C">
        <w:trPr>
          <w:trHeight w:val="283"/>
        </w:trPr>
        <w:tc>
          <w:tcPr>
            <w:tcW w:w="1554" w:type="pct"/>
            <w:tcBorders>
              <w:bottom w:val="single" w:sz="4" w:space="0" w:color="F2F2F2" w:themeColor="background1" w:themeShade="F2"/>
            </w:tcBorders>
          </w:tcPr>
          <w:p w14:paraId="3E0FD060" w14:textId="0296EDAB"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Community</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bottom w:val="single" w:sz="4" w:space="0" w:color="F2F2F2" w:themeColor="background1" w:themeShade="F2"/>
            </w:tcBorders>
          </w:tcPr>
          <w:p w14:paraId="7FB9C54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36.2 (143)</w:t>
            </w:r>
          </w:p>
        </w:tc>
        <w:tc>
          <w:tcPr>
            <w:tcW w:w="739" w:type="pct"/>
            <w:tcBorders>
              <w:bottom w:val="single" w:sz="4" w:space="0" w:color="F2F2F2" w:themeColor="background1" w:themeShade="F2"/>
            </w:tcBorders>
          </w:tcPr>
          <w:p w14:paraId="14D2C6F5"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41.0 (162)</w:t>
            </w:r>
          </w:p>
        </w:tc>
        <w:tc>
          <w:tcPr>
            <w:tcW w:w="739" w:type="pct"/>
            <w:tcBorders>
              <w:bottom w:val="single" w:sz="4" w:space="0" w:color="F2F2F2" w:themeColor="background1" w:themeShade="F2"/>
            </w:tcBorders>
          </w:tcPr>
          <w:p w14:paraId="75277074"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16.7 (66)</w:t>
            </w:r>
          </w:p>
        </w:tc>
        <w:tc>
          <w:tcPr>
            <w:tcW w:w="739" w:type="pct"/>
            <w:tcBorders>
              <w:bottom w:val="single" w:sz="4" w:space="0" w:color="F2F2F2" w:themeColor="background1" w:themeShade="F2"/>
            </w:tcBorders>
          </w:tcPr>
          <w:p w14:paraId="05120EFA"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6.1 (24)</w:t>
            </w:r>
          </w:p>
        </w:tc>
        <w:tc>
          <w:tcPr>
            <w:tcW w:w="490" w:type="pct"/>
            <w:tcBorders>
              <w:bottom w:val="single" w:sz="4" w:space="0" w:color="F2F2F2" w:themeColor="background1" w:themeShade="F2"/>
            </w:tcBorders>
          </w:tcPr>
          <w:p w14:paraId="20D5319D"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395</w:t>
            </w:r>
          </w:p>
        </w:tc>
      </w:tr>
      <w:tr w:rsidR="00964E2C" w:rsidRPr="008D2408" w14:paraId="46441780" w14:textId="77777777" w:rsidTr="00964E2C">
        <w:trPr>
          <w:trHeight w:val="283"/>
        </w:trPr>
        <w:tc>
          <w:tcPr>
            <w:tcW w:w="1554" w:type="pct"/>
            <w:tcBorders>
              <w:top w:val="single" w:sz="4" w:space="0" w:color="F2F2F2" w:themeColor="background1" w:themeShade="F2"/>
            </w:tcBorders>
          </w:tcPr>
          <w:p w14:paraId="148711FB" w14:textId="73287463" w:rsidR="00964E2C" w:rsidRPr="00D16509" w:rsidRDefault="00964E2C" w:rsidP="00BB3522">
            <w:pPr>
              <w:pStyle w:val="TableParagraph"/>
              <w:spacing w:before="0"/>
              <w:ind w:left="142"/>
              <w:rPr>
                <w:rFonts w:asciiTheme="minorHAnsi" w:hAnsiTheme="minorHAnsi" w:cstheme="minorHAnsi"/>
                <w:color w:val="000000" w:themeColor="text1"/>
                <w:szCs w:val="18"/>
                <w:lang w:val="en-AU"/>
              </w:rPr>
            </w:pPr>
            <w:r w:rsidRPr="00D16509">
              <w:rPr>
                <w:rFonts w:asciiTheme="minorHAnsi" w:hAnsiTheme="minorHAnsi" w:cstheme="minorHAnsi"/>
                <w:color w:val="000000" w:themeColor="text1"/>
                <w:szCs w:val="18"/>
                <w:lang w:val="en-AU"/>
              </w:rPr>
              <w:t>Hospital</w:t>
            </w:r>
            <w:r w:rsidR="000E7DBA">
              <w:rPr>
                <w:rFonts w:asciiTheme="minorHAnsi" w:hAnsiTheme="minorHAnsi" w:cstheme="minorHAnsi"/>
                <w:color w:val="000000" w:themeColor="text1"/>
                <w:szCs w:val="18"/>
                <w:lang w:val="en-AU"/>
              </w:rPr>
              <w:t>-</w:t>
            </w:r>
            <w:r w:rsidRPr="00D16509">
              <w:rPr>
                <w:rFonts w:asciiTheme="minorHAnsi" w:hAnsiTheme="minorHAnsi" w:cstheme="minorHAnsi"/>
                <w:color w:val="000000" w:themeColor="text1"/>
                <w:szCs w:val="18"/>
                <w:lang w:val="en-AU"/>
              </w:rPr>
              <w:t>onset</w:t>
            </w:r>
          </w:p>
        </w:tc>
        <w:tc>
          <w:tcPr>
            <w:tcW w:w="739" w:type="pct"/>
            <w:tcBorders>
              <w:top w:val="single" w:sz="4" w:space="0" w:color="F2F2F2" w:themeColor="background1" w:themeShade="F2"/>
            </w:tcBorders>
          </w:tcPr>
          <w:p w14:paraId="1CC97558"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21.8 (57)</w:t>
            </w:r>
          </w:p>
        </w:tc>
        <w:tc>
          <w:tcPr>
            <w:tcW w:w="739" w:type="pct"/>
            <w:tcBorders>
              <w:top w:val="single" w:sz="4" w:space="0" w:color="F2F2F2" w:themeColor="background1" w:themeShade="F2"/>
            </w:tcBorders>
          </w:tcPr>
          <w:p w14:paraId="77A77C6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27.5 (72)</w:t>
            </w:r>
          </w:p>
        </w:tc>
        <w:tc>
          <w:tcPr>
            <w:tcW w:w="739" w:type="pct"/>
            <w:tcBorders>
              <w:top w:val="single" w:sz="4" w:space="0" w:color="F2F2F2" w:themeColor="background1" w:themeShade="F2"/>
            </w:tcBorders>
          </w:tcPr>
          <w:p w14:paraId="6F5D11B3"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24.8 (65)</w:t>
            </w:r>
          </w:p>
        </w:tc>
        <w:tc>
          <w:tcPr>
            <w:tcW w:w="739" w:type="pct"/>
            <w:tcBorders>
              <w:top w:val="single" w:sz="4" w:space="0" w:color="F2F2F2" w:themeColor="background1" w:themeShade="F2"/>
            </w:tcBorders>
          </w:tcPr>
          <w:p w14:paraId="607CF18B"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26.0 (68)</w:t>
            </w:r>
          </w:p>
        </w:tc>
        <w:tc>
          <w:tcPr>
            <w:tcW w:w="490" w:type="pct"/>
            <w:tcBorders>
              <w:top w:val="single" w:sz="4" w:space="0" w:color="F2F2F2" w:themeColor="background1" w:themeShade="F2"/>
            </w:tcBorders>
          </w:tcPr>
          <w:p w14:paraId="344B4287" w14:textId="77777777" w:rsidR="00964E2C" w:rsidRPr="00D16509" w:rsidRDefault="00964E2C" w:rsidP="00BB3522">
            <w:pPr>
              <w:pStyle w:val="TableParagraph"/>
              <w:spacing w:before="0"/>
              <w:jc w:val="center"/>
              <w:rPr>
                <w:rFonts w:ascii="Arial" w:hAnsi="Arial" w:cs="Arial"/>
                <w:color w:val="000000" w:themeColor="text1"/>
                <w:szCs w:val="18"/>
                <w:lang w:val="en-AU"/>
              </w:rPr>
            </w:pPr>
            <w:r w:rsidRPr="00D16509">
              <w:rPr>
                <w:rFonts w:ascii="Arial" w:hAnsi="Arial" w:cs="Arial"/>
                <w:color w:val="000000" w:themeColor="text1"/>
                <w:szCs w:val="18"/>
              </w:rPr>
              <w:t>262</w:t>
            </w:r>
          </w:p>
        </w:tc>
      </w:tr>
    </w:tbl>
    <w:p w14:paraId="17B53EB0" w14:textId="1F329AFD" w:rsidR="00964E2C" w:rsidRDefault="00964E2C" w:rsidP="00CD4F5B">
      <w:pPr>
        <w:pStyle w:val="Captions"/>
      </w:pPr>
    </w:p>
    <w:p w14:paraId="7370A676" w14:textId="43AEF2CE" w:rsidR="00964E2C" w:rsidRDefault="00964E2C" w:rsidP="00CD4F5B">
      <w:pPr>
        <w:pStyle w:val="Captions"/>
      </w:pPr>
    </w:p>
    <w:p w14:paraId="39217FEC" w14:textId="77777777" w:rsidR="004E3E03" w:rsidRPr="008D2408" w:rsidRDefault="004E3E03">
      <w:pPr>
        <w:spacing w:after="80"/>
        <w:rPr>
          <w:b/>
          <w:sz w:val="20"/>
          <w:szCs w:val="20"/>
        </w:rPr>
      </w:pPr>
      <w:r w:rsidRPr="008D2408">
        <w:rPr>
          <w:b/>
        </w:rPr>
        <w:br w:type="page"/>
      </w:r>
    </w:p>
    <w:p w14:paraId="55354CC9" w14:textId="12C79BFB" w:rsidR="00CD4F5B" w:rsidRPr="000067D2" w:rsidRDefault="00CD4F5B" w:rsidP="00CD4F5B">
      <w:pPr>
        <w:pStyle w:val="Captions"/>
      </w:pPr>
      <w:r w:rsidRPr="000067D2">
        <w:rPr>
          <w:b/>
        </w:rPr>
        <w:lastRenderedPageBreak/>
        <w:t xml:space="preserve">Table </w:t>
      </w:r>
      <w:r w:rsidRPr="000067D2">
        <w:rPr>
          <w:b/>
          <w:noProof/>
        </w:rPr>
        <w:t>11</w:t>
      </w:r>
      <w:r w:rsidRPr="000067D2">
        <w:rPr>
          <w:b/>
        </w:rPr>
        <w:t>:</w:t>
      </w:r>
      <w:r w:rsidRPr="000067D2">
        <w:t xml:space="preserve"> Length of stay following </w:t>
      </w:r>
      <w:r w:rsidRPr="000067D2">
        <w:rPr>
          <w:i/>
        </w:rPr>
        <w:t>Enterococcus</w:t>
      </w:r>
      <w:r w:rsidRPr="000067D2">
        <w:t xml:space="preserve"> species bacteraemia, by vancomycin resistance and place of onset, </w:t>
      </w:r>
      <w:r w:rsidR="00B1305B" w:rsidRPr="000067D2">
        <w:t xml:space="preserve">AGAR, </w:t>
      </w:r>
      <w:r w:rsidRPr="000067D2">
        <w:t>202</w:t>
      </w:r>
      <w:r w:rsidR="00632FA0" w:rsidRPr="000067D2">
        <w:t>1</w:t>
      </w:r>
    </w:p>
    <w:tbl>
      <w:tblPr>
        <w:tblStyle w:val="AGAR"/>
        <w:tblW w:w="5000" w:type="pct"/>
        <w:tblLook w:val="0620" w:firstRow="1" w:lastRow="0" w:firstColumn="0" w:lastColumn="0" w:noHBand="1" w:noVBand="1"/>
      </w:tblPr>
      <w:tblGrid>
        <w:gridCol w:w="3118"/>
        <w:gridCol w:w="1388"/>
        <w:gridCol w:w="1390"/>
        <w:gridCol w:w="1390"/>
        <w:gridCol w:w="1390"/>
        <w:gridCol w:w="962"/>
      </w:tblGrid>
      <w:tr w:rsidR="00CD4F5B" w:rsidRPr="008D2408" w14:paraId="489C79AF" w14:textId="77777777" w:rsidTr="00907B6D">
        <w:trPr>
          <w:cnfStyle w:val="100000000000" w:firstRow="1" w:lastRow="0" w:firstColumn="0" w:lastColumn="0" w:oddVBand="0" w:evenVBand="0" w:oddHBand="0" w:evenHBand="0" w:firstRowFirstColumn="0" w:firstRowLastColumn="0" w:lastRowFirstColumn="0" w:lastRowLastColumn="0"/>
          <w:trHeight w:val="340"/>
          <w:tblHeader/>
        </w:trPr>
        <w:tc>
          <w:tcPr>
            <w:tcW w:w="1618" w:type="pct"/>
            <w:tcBorders>
              <w:bottom w:val="nil"/>
            </w:tcBorders>
            <w:shd w:val="clear" w:color="auto" w:fill="1178A2" w:themeFill="accent1"/>
          </w:tcPr>
          <w:p w14:paraId="78CFA2DE" w14:textId="77777777" w:rsidR="00CD4F5B" w:rsidRPr="008D2408" w:rsidRDefault="00CD4F5B" w:rsidP="00907B6D">
            <w:pPr>
              <w:pStyle w:val="TableParagraph"/>
              <w:keepNext/>
              <w:spacing w:before="0"/>
              <w:rPr>
                <w:rFonts w:asciiTheme="minorHAnsi" w:hAnsiTheme="minorHAnsi"/>
                <w:lang w:val="en-AU"/>
              </w:rPr>
            </w:pPr>
          </w:p>
        </w:tc>
        <w:tc>
          <w:tcPr>
            <w:tcW w:w="2883" w:type="pct"/>
            <w:gridSpan w:val="4"/>
            <w:shd w:val="clear" w:color="auto" w:fill="1178A2" w:themeFill="accent1"/>
          </w:tcPr>
          <w:p w14:paraId="50A81569" w14:textId="77777777" w:rsidR="00CD4F5B" w:rsidRPr="008D2408" w:rsidRDefault="00CD4F5B" w:rsidP="00907B6D">
            <w:pPr>
              <w:pStyle w:val="TableParagraph"/>
              <w:keepNext/>
              <w:spacing w:before="0"/>
              <w:jc w:val="center"/>
              <w:rPr>
                <w:rFonts w:asciiTheme="minorHAnsi" w:hAnsiTheme="minorHAnsi"/>
                <w:lang w:val="en-AU"/>
              </w:rPr>
            </w:pPr>
            <w:r w:rsidRPr="008D2408">
              <w:rPr>
                <w:rFonts w:asciiTheme="minorHAnsi" w:hAnsiTheme="minorHAnsi"/>
                <w:lang w:val="en-AU"/>
              </w:rPr>
              <w:t>Length of stay following bacteraemia</w:t>
            </w:r>
          </w:p>
        </w:tc>
        <w:tc>
          <w:tcPr>
            <w:tcW w:w="499" w:type="pct"/>
            <w:tcBorders>
              <w:bottom w:val="nil"/>
            </w:tcBorders>
            <w:shd w:val="clear" w:color="auto" w:fill="1178A2" w:themeFill="accent1"/>
          </w:tcPr>
          <w:p w14:paraId="5B4A333C" w14:textId="77777777" w:rsidR="00CD4F5B" w:rsidRPr="008D2408" w:rsidRDefault="00CD4F5B" w:rsidP="00907B6D">
            <w:pPr>
              <w:pStyle w:val="TableParagraph"/>
              <w:keepNext/>
              <w:spacing w:before="0"/>
              <w:jc w:val="center"/>
              <w:rPr>
                <w:rFonts w:asciiTheme="minorHAnsi" w:hAnsiTheme="minorHAnsi"/>
                <w:lang w:val="en-AU"/>
              </w:rPr>
            </w:pPr>
          </w:p>
        </w:tc>
      </w:tr>
      <w:tr w:rsidR="00CD4F5B" w:rsidRPr="008D2408" w14:paraId="55931704" w14:textId="77777777" w:rsidTr="00907B6D">
        <w:trPr>
          <w:cnfStyle w:val="100000000000" w:firstRow="1" w:lastRow="0" w:firstColumn="0" w:lastColumn="0" w:oddVBand="0" w:evenVBand="0" w:oddHBand="0" w:evenHBand="0" w:firstRowFirstColumn="0" w:firstRowLastColumn="0" w:lastRowFirstColumn="0" w:lastRowLastColumn="0"/>
          <w:trHeight w:val="340"/>
          <w:tblHeader/>
        </w:trPr>
        <w:tc>
          <w:tcPr>
            <w:tcW w:w="1618" w:type="pct"/>
            <w:tcBorders>
              <w:top w:val="nil"/>
            </w:tcBorders>
            <w:shd w:val="clear" w:color="auto" w:fill="1178A2" w:themeFill="accent1"/>
          </w:tcPr>
          <w:p w14:paraId="35F51633" w14:textId="77777777" w:rsidR="00CD4F5B" w:rsidRPr="008D2408" w:rsidRDefault="00CD4F5B" w:rsidP="00907B6D">
            <w:pPr>
              <w:pStyle w:val="TableParagraph"/>
              <w:keepNext/>
              <w:spacing w:before="0"/>
              <w:rPr>
                <w:rFonts w:asciiTheme="minorHAnsi" w:hAnsiTheme="minorHAnsi"/>
                <w:lang w:val="en-AU"/>
              </w:rPr>
            </w:pPr>
            <w:r w:rsidRPr="008D2408">
              <w:rPr>
                <w:rFonts w:asciiTheme="minorHAnsi" w:hAnsiTheme="minorHAnsi"/>
                <w:lang w:val="en-AU"/>
              </w:rPr>
              <w:t>Species</w:t>
            </w:r>
          </w:p>
        </w:tc>
        <w:tc>
          <w:tcPr>
            <w:tcW w:w="720" w:type="pct"/>
            <w:shd w:val="clear" w:color="auto" w:fill="1178A2" w:themeFill="accent1"/>
          </w:tcPr>
          <w:p w14:paraId="16618463" w14:textId="77777777" w:rsidR="00CD4F5B" w:rsidRPr="008D2408" w:rsidRDefault="00CD4F5B" w:rsidP="00907B6D">
            <w:pPr>
              <w:pStyle w:val="TableParagraph"/>
              <w:keepNext/>
              <w:spacing w:before="0"/>
              <w:jc w:val="center"/>
              <w:rPr>
                <w:rFonts w:asciiTheme="minorHAnsi" w:hAnsiTheme="minorHAnsi"/>
                <w:lang w:val="en-AU"/>
              </w:rPr>
            </w:pPr>
            <w:r w:rsidRPr="008D2408">
              <w:rPr>
                <w:rFonts w:asciiTheme="minorHAnsi" w:hAnsiTheme="minorHAnsi"/>
                <w:lang w:val="en-AU"/>
              </w:rPr>
              <w:t>&lt;7 days % (</w:t>
            </w:r>
            <w:r w:rsidRPr="008D2408">
              <w:rPr>
                <w:rFonts w:asciiTheme="minorHAnsi" w:hAnsiTheme="minorHAnsi"/>
                <w:i/>
                <w:lang w:val="en-AU"/>
              </w:rPr>
              <w:t>n</w:t>
            </w:r>
            <w:r w:rsidRPr="008D2408">
              <w:rPr>
                <w:rFonts w:asciiTheme="minorHAnsi" w:hAnsiTheme="minorHAnsi"/>
                <w:lang w:val="en-AU"/>
              </w:rPr>
              <w:t>)</w:t>
            </w:r>
          </w:p>
        </w:tc>
        <w:tc>
          <w:tcPr>
            <w:tcW w:w="721" w:type="pct"/>
            <w:shd w:val="clear" w:color="auto" w:fill="1178A2" w:themeFill="accent1"/>
          </w:tcPr>
          <w:p w14:paraId="362085FC" w14:textId="77777777" w:rsidR="00CD4F5B" w:rsidRPr="008D2408" w:rsidRDefault="00CD4F5B" w:rsidP="00907B6D">
            <w:pPr>
              <w:pStyle w:val="TableParagraph"/>
              <w:keepNext/>
              <w:spacing w:before="0"/>
              <w:jc w:val="center"/>
              <w:rPr>
                <w:rFonts w:asciiTheme="minorHAnsi" w:hAnsiTheme="minorHAnsi"/>
                <w:lang w:val="en-AU"/>
              </w:rPr>
            </w:pPr>
            <w:r w:rsidRPr="008D2408">
              <w:rPr>
                <w:rFonts w:asciiTheme="minorHAnsi" w:hAnsiTheme="minorHAnsi"/>
                <w:lang w:val="en-AU"/>
              </w:rPr>
              <w:t>7–14 % days (</w:t>
            </w:r>
            <w:r w:rsidRPr="008D2408">
              <w:rPr>
                <w:rFonts w:asciiTheme="minorHAnsi" w:hAnsiTheme="minorHAnsi"/>
                <w:i/>
                <w:lang w:val="en-AU"/>
              </w:rPr>
              <w:t>n</w:t>
            </w:r>
            <w:r w:rsidRPr="008D2408">
              <w:rPr>
                <w:rFonts w:asciiTheme="minorHAnsi" w:hAnsiTheme="minorHAnsi"/>
                <w:lang w:val="en-AU"/>
              </w:rPr>
              <w:t>)</w:t>
            </w:r>
          </w:p>
        </w:tc>
        <w:tc>
          <w:tcPr>
            <w:tcW w:w="721" w:type="pct"/>
            <w:shd w:val="clear" w:color="auto" w:fill="1178A2" w:themeFill="accent1"/>
          </w:tcPr>
          <w:p w14:paraId="18C0DAFB" w14:textId="77777777" w:rsidR="00CD4F5B" w:rsidRPr="008D2408" w:rsidRDefault="00CD4F5B" w:rsidP="00907B6D">
            <w:pPr>
              <w:pStyle w:val="TableParagraph"/>
              <w:keepNext/>
              <w:spacing w:before="0"/>
              <w:jc w:val="center"/>
              <w:rPr>
                <w:rFonts w:asciiTheme="minorHAnsi" w:hAnsiTheme="minorHAnsi"/>
                <w:lang w:val="en-AU"/>
              </w:rPr>
            </w:pPr>
            <w:r w:rsidRPr="008D2408">
              <w:rPr>
                <w:rFonts w:asciiTheme="minorHAnsi" w:hAnsiTheme="minorHAnsi"/>
                <w:lang w:val="en-AU"/>
              </w:rPr>
              <w:t>15–30 % days (</w:t>
            </w:r>
            <w:r w:rsidRPr="008D2408">
              <w:rPr>
                <w:rFonts w:asciiTheme="minorHAnsi" w:hAnsiTheme="minorHAnsi"/>
                <w:i/>
                <w:lang w:val="en-AU"/>
              </w:rPr>
              <w:t>n</w:t>
            </w:r>
            <w:r w:rsidRPr="008D2408">
              <w:rPr>
                <w:rFonts w:asciiTheme="minorHAnsi" w:hAnsiTheme="minorHAnsi"/>
                <w:lang w:val="en-AU"/>
              </w:rPr>
              <w:t>)</w:t>
            </w:r>
          </w:p>
        </w:tc>
        <w:tc>
          <w:tcPr>
            <w:tcW w:w="721" w:type="pct"/>
            <w:shd w:val="clear" w:color="auto" w:fill="1178A2" w:themeFill="accent1"/>
          </w:tcPr>
          <w:p w14:paraId="399D9F22" w14:textId="77777777" w:rsidR="00CD4F5B" w:rsidRPr="008D2408" w:rsidRDefault="00CD4F5B" w:rsidP="00907B6D">
            <w:pPr>
              <w:pStyle w:val="TableParagraph"/>
              <w:keepNext/>
              <w:spacing w:before="0"/>
              <w:jc w:val="center"/>
              <w:rPr>
                <w:rFonts w:asciiTheme="minorHAnsi" w:hAnsiTheme="minorHAnsi"/>
                <w:lang w:val="en-AU"/>
              </w:rPr>
            </w:pPr>
            <w:r w:rsidRPr="008D2408">
              <w:rPr>
                <w:rFonts w:asciiTheme="minorHAnsi" w:hAnsiTheme="minorHAnsi"/>
                <w:lang w:val="en-AU"/>
              </w:rPr>
              <w:t>&gt;30 days % (</w:t>
            </w:r>
            <w:r w:rsidRPr="008D2408">
              <w:rPr>
                <w:rFonts w:asciiTheme="minorHAnsi" w:hAnsiTheme="minorHAnsi"/>
                <w:i/>
                <w:lang w:val="en-AU"/>
              </w:rPr>
              <w:t>n</w:t>
            </w:r>
            <w:r w:rsidRPr="008D2408">
              <w:rPr>
                <w:rFonts w:asciiTheme="minorHAnsi" w:hAnsiTheme="minorHAnsi"/>
                <w:lang w:val="en-AU"/>
              </w:rPr>
              <w:t>)</w:t>
            </w:r>
          </w:p>
        </w:tc>
        <w:tc>
          <w:tcPr>
            <w:tcW w:w="499" w:type="pct"/>
            <w:tcBorders>
              <w:top w:val="nil"/>
            </w:tcBorders>
            <w:shd w:val="clear" w:color="auto" w:fill="1178A2" w:themeFill="accent1"/>
          </w:tcPr>
          <w:p w14:paraId="6EEEADEC" w14:textId="77777777" w:rsidR="00CD4F5B" w:rsidRPr="008D2408" w:rsidRDefault="00CD4F5B" w:rsidP="00907B6D">
            <w:pPr>
              <w:pStyle w:val="TableParagraph"/>
              <w:keepNext/>
              <w:spacing w:before="0"/>
              <w:jc w:val="center"/>
              <w:rPr>
                <w:rFonts w:asciiTheme="minorHAnsi" w:hAnsiTheme="minorHAnsi"/>
                <w:lang w:val="en-AU"/>
              </w:rPr>
            </w:pPr>
            <w:r w:rsidRPr="008D2408">
              <w:rPr>
                <w:rFonts w:asciiTheme="minorHAnsi" w:hAnsiTheme="minorHAnsi"/>
                <w:lang w:val="en-AU"/>
              </w:rPr>
              <w:t>Total</w:t>
            </w:r>
          </w:p>
        </w:tc>
      </w:tr>
      <w:tr w:rsidR="00A60D0F" w:rsidRPr="008D2408" w14:paraId="248391CA" w14:textId="77777777" w:rsidTr="00A60D0F">
        <w:trPr>
          <w:trHeight w:val="283"/>
        </w:trPr>
        <w:tc>
          <w:tcPr>
            <w:tcW w:w="1618" w:type="pct"/>
            <w:shd w:val="clear" w:color="auto" w:fill="C0F7E5" w:themeFill="accent4" w:themeFillTint="33"/>
          </w:tcPr>
          <w:p w14:paraId="06E6DE08" w14:textId="77777777" w:rsidR="00A60D0F" w:rsidRPr="008D2408" w:rsidRDefault="00A60D0F" w:rsidP="00A60D0F">
            <w:pPr>
              <w:pStyle w:val="Normal-beforebullets"/>
            </w:pPr>
            <w:r w:rsidRPr="008D2408">
              <w:t>All species</w:t>
            </w:r>
          </w:p>
        </w:tc>
        <w:tc>
          <w:tcPr>
            <w:tcW w:w="720" w:type="pct"/>
            <w:shd w:val="clear" w:color="auto" w:fill="C0F7E5" w:themeFill="accent4" w:themeFillTint="33"/>
          </w:tcPr>
          <w:p w14:paraId="61E089C2" w14:textId="4D18C2A4" w:rsidR="00A60D0F" w:rsidRPr="00A60D0F" w:rsidRDefault="00A60D0F" w:rsidP="00A60D0F">
            <w:pPr>
              <w:pStyle w:val="Normal-beforebullets"/>
              <w:jc w:val="center"/>
              <w:rPr>
                <w:rFonts w:cs="Arial"/>
                <w:szCs w:val="18"/>
              </w:rPr>
            </w:pPr>
            <w:r w:rsidRPr="00A60D0F">
              <w:rPr>
                <w:rFonts w:cs="Arial"/>
                <w:color w:val="000000"/>
                <w:szCs w:val="18"/>
              </w:rPr>
              <w:t>21.8 (262)</w:t>
            </w:r>
          </w:p>
        </w:tc>
        <w:tc>
          <w:tcPr>
            <w:tcW w:w="721" w:type="pct"/>
            <w:shd w:val="clear" w:color="auto" w:fill="C0F7E5" w:themeFill="accent4" w:themeFillTint="33"/>
          </w:tcPr>
          <w:p w14:paraId="7E11C1CC" w14:textId="14769B12" w:rsidR="00A60D0F" w:rsidRPr="00A60D0F" w:rsidRDefault="00A60D0F" w:rsidP="00A60D0F">
            <w:pPr>
              <w:pStyle w:val="Normal-beforebullets"/>
              <w:jc w:val="center"/>
              <w:rPr>
                <w:rFonts w:cs="Arial"/>
                <w:szCs w:val="18"/>
              </w:rPr>
            </w:pPr>
            <w:r w:rsidRPr="00A60D0F">
              <w:rPr>
                <w:rFonts w:cs="Arial"/>
                <w:color w:val="000000"/>
                <w:szCs w:val="18"/>
              </w:rPr>
              <w:t>28.8 (347)</w:t>
            </w:r>
          </w:p>
        </w:tc>
        <w:tc>
          <w:tcPr>
            <w:tcW w:w="721" w:type="pct"/>
            <w:shd w:val="clear" w:color="auto" w:fill="C0F7E5" w:themeFill="accent4" w:themeFillTint="33"/>
          </w:tcPr>
          <w:p w14:paraId="0A44A5A6" w14:textId="00FEB91E" w:rsidR="00A60D0F" w:rsidRPr="0098661C" w:rsidRDefault="00A60D0F" w:rsidP="00A60D0F">
            <w:pPr>
              <w:pStyle w:val="Normal-beforebullets"/>
              <w:jc w:val="center"/>
              <w:rPr>
                <w:rFonts w:cs="Arial"/>
                <w:szCs w:val="18"/>
              </w:rPr>
            </w:pPr>
            <w:r w:rsidRPr="0098661C">
              <w:rPr>
                <w:rFonts w:cs="Arial"/>
                <w:color w:val="000000"/>
                <w:szCs w:val="18"/>
              </w:rPr>
              <w:t>26.7 (322)</w:t>
            </w:r>
          </w:p>
        </w:tc>
        <w:tc>
          <w:tcPr>
            <w:tcW w:w="721" w:type="pct"/>
            <w:shd w:val="clear" w:color="auto" w:fill="C0F7E5" w:themeFill="accent4" w:themeFillTint="33"/>
          </w:tcPr>
          <w:p w14:paraId="06939292" w14:textId="5C7CF27C" w:rsidR="00A60D0F" w:rsidRPr="0098661C" w:rsidRDefault="00A60D0F" w:rsidP="00A60D0F">
            <w:pPr>
              <w:pStyle w:val="Normal-beforebullets"/>
              <w:jc w:val="center"/>
              <w:rPr>
                <w:rFonts w:cs="Arial"/>
                <w:szCs w:val="18"/>
              </w:rPr>
            </w:pPr>
            <w:r w:rsidRPr="0098661C">
              <w:rPr>
                <w:rFonts w:cs="Arial"/>
                <w:color w:val="000000"/>
                <w:szCs w:val="18"/>
              </w:rPr>
              <w:t>22.7 (273)</w:t>
            </w:r>
          </w:p>
        </w:tc>
        <w:tc>
          <w:tcPr>
            <w:tcW w:w="499" w:type="pct"/>
            <w:shd w:val="clear" w:color="auto" w:fill="C0F7E5" w:themeFill="accent4" w:themeFillTint="33"/>
          </w:tcPr>
          <w:p w14:paraId="666AA688" w14:textId="0D35B12C" w:rsidR="00A60D0F" w:rsidRPr="00A60D0F" w:rsidRDefault="00A60D0F" w:rsidP="00A60D0F">
            <w:pPr>
              <w:pStyle w:val="Normal-beforebullets"/>
              <w:jc w:val="center"/>
              <w:rPr>
                <w:rFonts w:cs="Arial"/>
                <w:szCs w:val="18"/>
              </w:rPr>
            </w:pPr>
            <w:r w:rsidRPr="00A60D0F">
              <w:rPr>
                <w:rFonts w:cs="Arial"/>
                <w:color w:val="000000"/>
                <w:szCs w:val="18"/>
              </w:rPr>
              <w:t>1,204</w:t>
            </w:r>
          </w:p>
        </w:tc>
      </w:tr>
      <w:tr w:rsidR="00A60D0F" w:rsidRPr="008D2408" w14:paraId="138FE1D0" w14:textId="77777777" w:rsidTr="00A60D0F">
        <w:trPr>
          <w:trHeight w:val="283"/>
        </w:trPr>
        <w:tc>
          <w:tcPr>
            <w:tcW w:w="1618" w:type="pct"/>
          </w:tcPr>
          <w:p w14:paraId="667CB8D0" w14:textId="77777777" w:rsidR="00A60D0F" w:rsidRPr="008D2408" w:rsidRDefault="00A60D0F" w:rsidP="00A60D0F">
            <w:pPr>
              <w:pStyle w:val="TableParagraph"/>
              <w:spacing w:before="0"/>
              <w:rPr>
                <w:rFonts w:asciiTheme="minorHAnsi" w:hAnsiTheme="minorHAnsi"/>
                <w:i/>
                <w:iCs/>
                <w:lang w:val="en-AU"/>
              </w:rPr>
            </w:pPr>
            <w:r w:rsidRPr="008D2408">
              <w:rPr>
                <w:rFonts w:asciiTheme="minorHAnsi" w:hAnsiTheme="minorHAnsi"/>
                <w:i/>
                <w:iCs/>
                <w:lang w:val="en-AU"/>
              </w:rPr>
              <w:t>E. faecalis</w:t>
            </w:r>
          </w:p>
        </w:tc>
        <w:tc>
          <w:tcPr>
            <w:tcW w:w="720" w:type="pct"/>
          </w:tcPr>
          <w:p w14:paraId="59CAF9DF" w14:textId="492E5570"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23.5 (154)</w:t>
            </w:r>
          </w:p>
        </w:tc>
        <w:tc>
          <w:tcPr>
            <w:tcW w:w="721" w:type="pct"/>
          </w:tcPr>
          <w:p w14:paraId="5AE0D8F2" w14:textId="6EE4D14B"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27.2 (178)</w:t>
            </w:r>
          </w:p>
        </w:tc>
        <w:tc>
          <w:tcPr>
            <w:tcW w:w="721" w:type="pct"/>
          </w:tcPr>
          <w:p w14:paraId="7EEF9C32" w14:textId="76B95FF2"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25.2 (165)</w:t>
            </w:r>
          </w:p>
        </w:tc>
        <w:tc>
          <w:tcPr>
            <w:tcW w:w="721" w:type="pct"/>
          </w:tcPr>
          <w:p w14:paraId="494813AA" w14:textId="3B8D6BF6"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24.0 (157)</w:t>
            </w:r>
          </w:p>
        </w:tc>
        <w:tc>
          <w:tcPr>
            <w:tcW w:w="499" w:type="pct"/>
          </w:tcPr>
          <w:p w14:paraId="6D273101" w14:textId="59008756"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654</w:t>
            </w:r>
          </w:p>
        </w:tc>
      </w:tr>
      <w:tr w:rsidR="00A60D0F" w:rsidRPr="008D2408" w14:paraId="5E5BA109" w14:textId="77777777" w:rsidTr="00A60D0F">
        <w:trPr>
          <w:trHeight w:val="283"/>
        </w:trPr>
        <w:tc>
          <w:tcPr>
            <w:tcW w:w="1618" w:type="pct"/>
          </w:tcPr>
          <w:p w14:paraId="11D69227" w14:textId="4EA5DEB3" w:rsidR="00A60D0F" w:rsidRPr="008D2408" w:rsidRDefault="00A60D0F" w:rsidP="00A60D0F">
            <w:pPr>
              <w:pStyle w:val="TableParagraph"/>
              <w:spacing w:before="0"/>
              <w:ind w:left="180"/>
              <w:rPr>
                <w:rFonts w:asciiTheme="minorHAnsi" w:hAnsiTheme="minorHAnsi"/>
                <w:i/>
                <w:iCs/>
                <w:lang w:val="en-AU"/>
              </w:rPr>
            </w:pPr>
            <w:r w:rsidRPr="008D2408">
              <w:rPr>
                <w:rFonts w:asciiTheme="minorHAnsi" w:hAnsiTheme="minorHAnsi"/>
                <w:lang w:val="en-AU"/>
              </w:rPr>
              <w:t>Vancomycin</w:t>
            </w:r>
            <w:r w:rsidR="00EA4F8C">
              <w:rPr>
                <w:rFonts w:asciiTheme="minorHAnsi" w:hAnsiTheme="minorHAnsi"/>
                <w:lang w:val="en-AU"/>
              </w:rPr>
              <w:t>-</w:t>
            </w:r>
            <w:r w:rsidRPr="008D2408">
              <w:rPr>
                <w:rFonts w:asciiTheme="minorHAnsi" w:hAnsiTheme="minorHAnsi"/>
                <w:lang w:val="en-AU"/>
              </w:rPr>
              <w:t>resistant</w:t>
            </w:r>
          </w:p>
        </w:tc>
        <w:tc>
          <w:tcPr>
            <w:tcW w:w="720" w:type="pct"/>
          </w:tcPr>
          <w:p w14:paraId="6FB18E60" w14:textId="42EE866A"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 (0)</w:t>
            </w:r>
          </w:p>
        </w:tc>
        <w:tc>
          <w:tcPr>
            <w:tcW w:w="721" w:type="pct"/>
          </w:tcPr>
          <w:p w14:paraId="09AFD929" w14:textId="580F50DB"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 (0)</w:t>
            </w:r>
          </w:p>
        </w:tc>
        <w:tc>
          <w:tcPr>
            <w:tcW w:w="721" w:type="pct"/>
          </w:tcPr>
          <w:p w14:paraId="3A2ABD1B" w14:textId="68163C97"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 (0)</w:t>
            </w:r>
          </w:p>
        </w:tc>
        <w:tc>
          <w:tcPr>
            <w:tcW w:w="721" w:type="pct"/>
          </w:tcPr>
          <w:p w14:paraId="14A58C07" w14:textId="25C4EB5C"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 (0)</w:t>
            </w:r>
          </w:p>
        </w:tc>
        <w:tc>
          <w:tcPr>
            <w:tcW w:w="499" w:type="pct"/>
          </w:tcPr>
          <w:p w14:paraId="2DF9AC81" w14:textId="43BE90C8"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0</w:t>
            </w:r>
          </w:p>
        </w:tc>
      </w:tr>
      <w:tr w:rsidR="00A60D0F" w:rsidRPr="008D2408" w14:paraId="3C3C9717" w14:textId="77777777" w:rsidTr="00A60D0F">
        <w:trPr>
          <w:trHeight w:val="283"/>
        </w:trPr>
        <w:tc>
          <w:tcPr>
            <w:tcW w:w="1618" w:type="pct"/>
          </w:tcPr>
          <w:p w14:paraId="7C3DBDBE" w14:textId="4C5D556A" w:rsidR="00A60D0F" w:rsidRPr="008D2408" w:rsidRDefault="00A60D0F" w:rsidP="00B434AA">
            <w:pPr>
              <w:pStyle w:val="TableParagraph"/>
              <w:spacing w:before="0"/>
              <w:ind w:left="176"/>
              <w:rPr>
                <w:rFonts w:asciiTheme="minorHAnsi" w:hAnsiTheme="minorHAnsi"/>
                <w:i/>
                <w:iCs/>
                <w:lang w:val="en-AU"/>
              </w:rPr>
            </w:pPr>
            <w:r w:rsidRPr="008D2408">
              <w:rPr>
                <w:rFonts w:asciiTheme="minorHAnsi" w:hAnsiTheme="minorHAnsi"/>
                <w:lang w:val="en-AU"/>
              </w:rPr>
              <w:t>Vancomycin</w:t>
            </w:r>
            <w:r w:rsidR="00EA4F8C">
              <w:rPr>
                <w:rFonts w:asciiTheme="minorHAnsi" w:hAnsiTheme="minorHAnsi"/>
                <w:lang w:val="en-AU"/>
              </w:rPr>
              <w:t>-</w:t>
            </w:r>
            <w:r w:rsidRPr="008D2408">
              <w:rPr>
                <w:rFonts w:asciiTheme="minorHAnsi" w:hAnsiTheme="minorHAnsi"/>
                <w:lang w:val="en-AU"/>
              </w:rPr>
              <w:t>susceptible</w:t>
            </w:r>
          </w:p>
        </w:tc>
        <w:tc>
          <w:tcPr>
            <w:tcW w:w="720" w:type="pct"/>
          </w:tcPr>
          <w:p w14:paraId="67A51C4E" w14:textId="2713C4F0"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23.7 (154)</w:t>
            </w:r>
          </w:p>
        </w:tc>
        <w:tc>
          <w:tcPr>
            <w:tcW w:w="721" w:type="pct"/>
          </w:tcPr>
          <w:p w14:paraId="443BC6F5" w14:textId="3AEF32E7"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27.0 (176)</w:t>
            </w:r>
          </w:p>
        </w:tc>
        <w:tc>
          <w:tcPr>
            <w:tcW w:w="721" w:type="pct"/>
          </w:tcPr>
          <w:p w14:paraId="444C910D" w14:textId="2FAE24F9"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25.2 (164)</w:t>
            </w:r>
          </w:p>
        </w:tc>
        <w:tc>
          <w:tcPr>
            <w:tcW w:w="721" w:type="pct"/>
          </w:tcPr>
          <w:p w14:paraId="486576B7" w14:textId="49632C39"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24.1 (157)</w:t>
            </w:r>
          </w:p>
        </w:tc>
        <w:tc>
          <w:tcPr>
            <w:tcW w:w="499" w:type="pct"/>
          </w:tcPr>
          <w:p w14:paraId="77881FE5" w14:textId="4971C886"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651</w:t>
            </w:r>
          </w:p>
        </w:tc>
      </w:tr>
      <w:tr w:rsidR="00A60D0F" w:rsidRPr="008D2408" w14:paraId="72BE44D0" w14:textId="77777777" w:rsidTr="00A60D0F">
        <w:trPr>
          <w:trHeight w:val="283"/>
        </w:trPr>
        <w:tc>
          <w:tcPr>
            <w:tcW w:w="1618" w:type="pct"/>
          </w:tcPr>
          <w:p w14:paraId="7B7D33C7" w14:textId="77777777" w:rsidR="00A60D0F" w:rsidRPr="008D2408" w:rsidRDefault="00A60D0F" w:rsidP="00A60D0F">
            <w:pPr>
              <w:pStyle w:val="TableParagraph"/>
              <w:spacing w:before="0"/>
              <w:rPr>
                <w:rFonts w:asciiTheme="minorHAnsi" w:hAnsiTheme="minorHAnsi"/>
                <w:i/>
                <w:iCs/>
                <w:lang w:val="en-AU"/>
              </w:rPr>
            </w:pPr>
            <w:r w:rsidRPr="008D2408">
              <w:rPr>
                <w:rFonts w:asciiTheme="minorHAnsi" w:hAnsiTheme="minorHAnsi"/>
                <w:i/>
                <w:iCs/>
                <w:lang w:val="en-AU"/>
              </w:rPr>
              <w:t>E. faecium</w:t>
            </w:r>
          </w:p>
        </w:tc>
        <w:tc>
          <w:tcPr>
            <w:tcW w:w="720" w:type="pct"/>
          </w:tcPr>
          <w:p w14:paraId="0D38651D" w14:textId="7674D30F"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18.3 (88)</w:t>
            </w:r>
          </w:p>
        </w:tc>
        <w:tc>
          <w:tcPr>
            <w:tcW w:w="721" w:type="pct"/>
          </w:tcPr>
          <w:p w14:paraId="478BBAEA" w14:textId="622E3EF7"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30.2 (145)</w:t>
            </w:r>
          </w:p>
        </w:tc>
        <w:tc>
          <w:tcPr>
            <w:tcW w:w="721" w:type="pct"/>
          </w:tcPr>
          <w:p w14:paraId="568E7162" w14:textId="641EF04A" w:rsidR="00A60D0F" w:rsidRPr="0098661C" w:rsidRDefault="00A60D0F" w:rsidP="00A60D0F">
            <w:pPr>
              <w:pStyle w:val="TableParagraph"/>
              <w:spacing w:before="0"/>
              <w:jc w:val="center"/>
              <w:rPr>
                <w:rFonts w:ascii="Arial" w:hAnsi="Arial" w:cs="Arial"/>
                <w:color w:val="000000"/>
                <w:szCs w:val="18"/>
                <w:lang w:val="en-AU"/>
              </w:rPr>
            </w:pPr>
            <w:r w:rsidRPr="0098661C">
              <w:rPr>
                <w:rFonts w:ascii="Arial" w:hAnsi="Arial" w:cs="Arial"/>
                <w:color w:val="000000"/>
                <w:szCs w:val="18"/>
              </w:rPr>
              <w:t>29.8 (143)</w:t>
            </w:r>
          </w:p>
        </w:tc>
        <w:tc>
          <w:tcPr>
            <w:tcW w:w="721" w:type="pct"/>
          </w:tcPr>
          <w:p w14:paraId="31A0964B" w14:textId="05A4577C" w:rsidR="00A60D0F" w:rsidRPr="0098661C" w:rsidRDefault="00A60D0F" w:rsidP="00A60D0F">
            <w:pPr>
              <w:pStyle w:val="TableParagraph"/>
              <w:spacing w:before="0"/>
              <w:jc w:val="center"/>
              <w:rPr>
                <w:rFonts w:ascii="Arial" w:hAnsi="Arial" w:cs="Arial"/>
                <w:color w:val="000000"/>
                <w:szCs w:val="18"/>
                <w:lang w:val="en-AU"/>
              </w:rPr>
            </w:pPr>
            <w:r w:rsidRPr="0098661C">
              <w:rPr>
                <w:rFonts w:ascii="Arial" w:hAnsi="Arial" w:cs="Arial"/>
                <w:color w:val="000000"/>
                <w:szCs w:val="18"/>
              </w:rPr>
              <w:t>21.7 (104)</w:t>
            </w:r>
          </w:p>
        </w:tc>
        <w:tc>
          <w:tcPr>
            <w:tcW w:w="499" w:type="pct"/>
          </w:tcPr>
          <w:p w14:paraId="78B27EFA" w14:textId="44B965A1"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480</w:t>
            </w:r>
          </w:p>
        </w:tc>
      </w:tr>
      <w:tr w:rsidR="0098661C" w:rsidRPr="008D2408" w14:paraId="33394BF6" w14:textId="77777777" w:rsidTr="0098661C">
        <w:trPr>
          <w:trHeight w:val="283"/>
        </w:trPr>
        <w:tc>
          <w:tcPr>
            <w:tcW w:w="1618" w:type="pct"/>
          </w:tcPr>
          <w:p w14:paraId="0862D37B" w14:textId="33A29BED" w:rsidR="0098661C" w:rsidRPr="008D2408" w:rsidRDefault="0098661C" w:rsidP="0098661C">
            <w:pPr>
              <w:pStyle w:val="TableParagraph"/>
              <w:spacing w:before="0"/>
              <w:ind w:left="142"/>
              <w:rPr>
                <w:rFonts w:asciiTheme="minorHAnsi" w:hAnsiTheme="minorHAnsi"/>
                <w:lang w:val="en-AU"/>
              </w:rPr>
            </w:pPr>
            <w:r w:rsidRPr="008D2408">
              <w:rPr>
                <w:rFonts w:asciiTheme="minorHAnsi" w:hAnsiTheme="minorHAnsi"/>
                <w:lang w:val="en-AU"/>
              </w:rPr>
              <w:t>Vancomycin</w:t>
            </w:r>
            <w:r w:rsidR="00EA4F8C">
              <w:rPr>
                <w:rFonts w:asciiTheme="minorHAnsi" w:hAnsiTheme="minorHAnsi"/>
                <w:lang w:val="en-AU"/>
              </w:rPr>
              <w:t>-</w:t>
            </w:r>
            <w:r w:rsidRPr="008D2408">
              <w:rPr>
                <w:rFonts w:asciiTheme="minorHAnsi" w:hAnsiTheme="minorHAnsi"/>
                <w:lang w:val="en-AU"/>
              </w:rPr>
              <w:t>resistant</w:t>
            </w:r>
          </w:p>
        </w:tc>
        <w:tc>
          <w:tcPr>
            <w:tcW w:w="720" w:type="pct"/>
          </w:tcPr>
          <w:p w14:paraId="5257C929" w14:textId="7819DDDD"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19.4 (37)</w:t>
            </w:r>
          </w:p>
        </w:tc>
        <w:tc>
          <w:tcPr>
            <w:tcW w:w="721" w:type="pct"/>
          </w:tcPr>
          <w:p w14:paraId="0CCCFB92" w14:textId="171762D6"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24.6 (47)</w:t>
            </w:r>
          </w:p>
        </w:tc>
        <w:tc>
          <w:tcPr>
            <w:tcW w:w="721" w:type="pct"/>
          </w:tcPr>
          <w:p w14:paraId="2EDBC311" w14:textId="25DBF005"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31.9 (61)</w:t>
            </w:r>
          </w:p>
        </w:tc>
        <w:tc>
          <w:tcPr>
            <w:tcW w:w="721" w:type="pct"/>
          </w:tcPr>
          <w:p w14:paraId="3FD73167" w14:textId="1D5007D8"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24.1 (46)</w:t>
            </w:r>
          </w:p>
        </w:tc>
        <w:tc>
          <w:tcPr>
            <w:tcW w:w="499" w:type="pct"/>
          </w:tcPr>
          <w:p w14:paraId="3D8F082C" w14:textId="7F8970E4"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191</w:t>
            </w:r>
          </w:p>
        </w:tc>
      </w:tr>
      <w:tr w:rsidR="0098661C" w:rsidRPr="008D2408" w14:paraId="3688B1F1" w14:textId="77777777" w:rsidTr="0098661C">
        <w:trPr>
          <w:trHeight w:val="283"/>
        </w:trPr>
        <w:tc>
          <w:tcPr>
            <w:tcW w:w="1618" w:type="pct"/>
          </w:tcPr>
          <w:p w14:paraId="3823FD40" w14:textId="00449377" w:rsidR="0098661C" w:rsidRPr="008D2408" w:rsidRDefault="0098661C" w:rsidP="0098661C">
            <w:pPr>
              <w:pStyle w:val="TableParagraph"/>
              <w:spacing w:before="0"/>
              <w:ind w:left="142"/>
              <w:rPr>
                <w:rFonts w:asciiTheme="minorHAnsi" w:hAnsiTheme="minorHAnsi"/>
                <w:lang w:val="en-AU"/>
              </w:rPr>
            </w:pPr>
            <w:r w:rsidRPr="008D2408">
              <w:rPr>
                <w:rFonts w:asciiTheme="minorHAnsi" w:hAnsiTheme="minorHAnsi"/>
                <w:lang w:val="en-AU"/>
              </w:rPr>
              <w:t>Vancomycin</w:t>
            </w:r>
            <w:r w:rsidR="00EA4F8C">
              <w:rPr>
                <w:rFonts w:asciiTheme="minorHAnsi" w:hAnsiTheme="minorHAnsi"/>
                <w:lang w:val="en-AU"/>
              </w:rPr>
              <w:t>-</w:t>
            </w:r>
            <w:r w:rsidRPr="008D2408">
              <w:rPr>
                <w:rFonts w:asciiTheme="minorHAnsi" w:hAnsiTheme="minorHAnsi"/>
                <w:lang w:val="en-AU"/>
              </w:rPr>
              <w:t>susceptible</w:t>
            </w:r>
          </w:p>
        </w:tc>
        <w:tc>
          <w:tcPr>
            <w:tcW w:w="720" w:type="pct"/>
          </w:tcPr>
          <w:p w14:paraId="57B754C5" w14:textId="25E526DC"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17.7 (51)</w:t>
            </w:r>
          </w:p>
        </w:tc>
        <w:tc>
          <w:tcPr>
            <w:tcW w:w="721" w:type="pct"/>
          </w:tcPr>
          <w:p w14:paraId="2F3BDF36" w14:textId="0F2FB4A1"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34.0 (98)</w:t>
            </w:r>
          </w:p>
        </w:tc>
        <w:tc>
          <w:tcPr>
            <w:tcW w:w="721" w:type="pct"/>
          </w:tcPr>
          <w:p w14:paraId="26EEE5B2" w14:textId="5EA47741"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28.5 (82)</w:t>
            </w:r>
          </w:p>
        </w:tc>
        <w:tc>
          <w:tcPr>
            <w:tcW w:w="721" w:type="pct"/>
          </w:tcPr>
          <w:p w14:paraId="35EEB7A7" w14:textId="54A4B0AD"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19.8 (57)</w:t>
            </w:r>
          </w:p>
        </w:tc>
        <w:tc>
          <w:tcPr>
            <w:tcW w:w="499" w:type="pct"/>
          </w:tcPr>
          <w:p w14:paraId="22086147" w14:textId="17BC4EA2"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288</w:t>
            </w:r>
          </w:p>
        </w:tc>
      </w:tr>
      <w:tr w:rsidR="00A60D0F" w:rsidRPr="008D2408" w14:paraId="44AADF6E" w14:textId="77777777" w:rsidTr="00A60D0F">
        <w:trPr>
          <w:trHeight w:val="283"/>
        </w:trPr>
        <w:tc>
          <w:tcPr>
            <w:tcW w:w="1618" w:type="pct"/>
          </w:tcPr>
          <w:p w14:paraId="351F3987" w14:textId="77777777" w:rsidR="00A60D0F" w:rsidRPr="008D2408" w:rsidRDefault="00A60D0F" w:rsidP="00A60D0F">
            <w:pPr>
              <w:pStyle w:val="TableParagraph"/>
              <w:spacing w:before="0"/>
              <w:rPr>
                <w:rFonts w:asciiTheme="minorHAnsi" w:hAnsiTheme="minorHAnsi"/>
                <w:lang w:val="en-AU"/>
              </w:rPr>
            </w:pPr>
            <w:r w:rsidRPr="008D2408">
              <w:rPr>
                <w:rFonts w:asciiTheme="minorHAnsi" w:hAnsiTheme="minorHAnsi"/>
                <w:lang w:val="en-AU"/>
              </w:rPr>
              <w:t xml:space="preserve">Other </w:t>
            </w:r>
            <w:r w:rsidRPr="008D2408">
              <w:rPr>
                <w:rFonts w:asciiTheme="minorHAnsi" w:hAnsiTheme="minorHAnsi"/>
                <w:i/>
                <w:iCs/>
                <w:lang w:val="en-AU"/>
              </w:rPr>
              <w:t>Enterococcus</w:t>
            </w:r>
            <w:r w:rsidRPr="008D2408">
              <w:rPr>
                <w:rFonts w:asciiTheme="minorHAnsi" w:hAnsiTheme="minorHAnsi"/>
                <w:lang w:val="en-AU"/>
              </w:rPr>
              <w:t xml:space="preserve"> species (</w:t>
            </w:r>
            <w:r w:rsidRPr="008D2408">
              <w:rPr>
                <w:rFonts w:asciiTheme="minorHAnsi" w:hAnsiTheme="minorHAnsi"/>
                <w:i/>
                <w:iCs/>
                <w:lang w:val="en-AU"/>
              </w:rPr>
              <w:t>n</w:t>
            </w:r>
            <w:r w:rsidRPr="008D2408">
              <w:rPr>
                <w:rFonts w:asciiTheme="minorHAnsi" w:hAnsiTheme="minorHAnsi"/>
                <w:lang w:val="en-AU"/>
              </w:rPr>
              <w:t> = 8)</w:t>
            </w:r>
          </w:p>
        </w:tc>
        <w:tc>
          <w:tcPr>
            <w:tcW w:w="720" w:type="pct"/>
          </w:tcPr>
          <w:p w14:paraId="09EEB4C1" w14:textId="5798A5B5"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28.6 (20)</w:t>
            </w:r>
          </w:p>
        </w:tc>
        <w:tc>
          <w:tcPr>
            <w:tcW w:w="721" w:type="pct"/>
          </w:tcPr>
          <w:p w14:paraId="2599193F" w14:textId="7EEFD0DB"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34.3 (24)</w:t>
            </w:r>
          </w:p>
        </w:tc>
        <w:tc>
          <w:tcPr>
            <w:tcW w:w="721" w:type="pct"/>
          </w:tcPr>
          <w:p w14:paraId="7D6A4426" w14:textId="2F1F629F"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20.0 (14)</w:t>
            </w:r>
          </w:p>
        </w:tc>
        <w:tc>
          <w:tcPr>
            <w:tcW w:w="721" w:type="pct"/>
          </w:tcPr>
          <w:p w14:paraId="70C563D5" w14:textId="2D518819"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17.1 (12)</w:t>
            </w:r>
          </w:p>
        </w:tc>
        <w:tc>
          <w:tcPr>
            <w:tcW w:w="499" w:type="pct"/>
          </w:tcPr>
          <w:p w14:paraId="5F93D04C" w14:textId="259D8AA0"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70</w:t>
            </w:r>
          </w:p>
        </w:tc>
      </w:tr>
      <w:tr w:rsidR="00CD4F5B" w:rsidRPr="008D2408" w14:paraId="22D20C47" w14:textId="77777777" w:rsidTr="00A60D0F">
        <w:trPr>
          <w:trHeight w:val="283"/>
        </w:trPr>
        <w:tc>
          <w:tcPr>
            <w:tcW w:w="1618" w:type="pct"/>
            <w:shd w:val="clear" w:color="auto" w:fill="C0F7E5" w:themeFill="accent4" w:themeFillTint="33"/>
          </w:tcPr>
          <w:p w14:paraId="6A4A6769" w14:textId="7205EDCE" w:rsidR="00CD4F5B" w:rsidRPr="008D2408" w:rsidRDefault="00CD4F5B" w:rsidP="00A60D0F">
            <w:pPr>
              <w:pStyle w:val="TableParagraph"/>
              <w:spacing w:before="0"/>
              <w:rPr>
                <w:rFonts w:asciiTheme="minorHAnsi" w:hAnsiTheme="minorHAnsi"/>
                <w:lang w:val="en-AU"/>
              </w:rPr>
            </w:pPr>
            <w:r w:rsidRPr="008D2408">
              <w:rPr>
                <w:rFonts w:asciiTheme="minorHAnsi" w:hAnsiTheme="minorHAnsi"/>
                <w:lang w:val="en-AU"/>
              </w:rPr>
              <w:t>Community</w:t>
            </w:r>
            <w:r w:rsidR="000E7DBA">
              <w:rPr>
                <w:rFonts w:asciiTheme="minorHAnsi" w:hAnsiTheme="minorHAnsi"/>
                <w:lang w:val="en-AU"/>
              </w:rPr>
              <w:t>-</w:t>
            </w:r>
            <w:r w:rsidRPr="008D2408">
              <w:rPr>
                <w:rFonts w:asciiTheme="minorHAnsi" w:hAnsiTheme="minorHAnsi"/>
                <w:lang w:val="en-AU"/>
              </w:rPr>
              <w:t>onset</w:t>
            </w:r>
          </w:p>
        </w:tc>
        <w:tc>
          <w:tcPr>
            <w:tcW w:w="720" w:type="pct"/>
            <w:shd w:val="clear" w:color="auto" w:fill="C0F7E5" w:themeFill="accent4" w:themeFillTint="33"/>
          </w:tcPr>
          <w:p w14:paraId="436E08ED" w14:textId="77777777" w:rsidR="00CD4F5B" w:rsidRPr="008D2408" w:rsidRDefault="00CD4F5B" w:rsidP="00A60D0F">
            <w:pPr>
              <w:pStyle w:val="TableParagraph"/>
              <w:spacing w:before="0"/>
              <w:jc w:val="center"/>
              <w:rPr>
                <w:rFonts w:asciiTheme="minorHAnsi" w:hAnsiTheme="minorHAnsi" w:cstheme="minorHAnsi"/>
                <w:szCs w:val="18"/>
                <w:lang w:val="en-AU"/>
              </w:rPr>
            </w:pPr>
          </w:p>
        </w:tc>
        <w:tc>
          <w:tcPr>
            <w:tcW w:w="721" w:type="pct"/>
            <w:shd w:val="clear" w:color="auto" w:fill="C0F7E5" w:themeFill="accent4" w:themeFillTint="33"/>
          </w:tcPr>
          <w:p w14:paraId="6F594782" w14:textId="77777777" w:rsidR="00CD4F5B" w:rsidRPr="008D2408" w:rsidRDefault="00CD4F5B" w:rsidP="00A60D0F">
            <w:pPr>
              <w:pStyle w:val="TableParagraph"/>
              <w:spacing w:before="0"/>
              <w:jc w:val="center"/>
              <w:rPr>
                <w:rFonts w:asciiTheme="minorHAnsi" w:hAnsiTheme="minorHAnsi" w:cstheme="minorHAnsi"/>
                <w:szCs w:val="18"/>
                <w:lang w:val="en-AU"/>
              </w:rPr>
            </w:pPr>
          </w:p>
        </w:tc>
        <w:tc>
          <w:tcPr>
            <w:tcW w:w="721" w:type="pct"/>
            <w:shd w:val="clear" w:color="auto" w:fill="C0F7E5" w:themeFill="accent4" w:themeFillTint="33"/>
          </w:tcPr>
          <w:p w14:paraId="4F193725" w14:textId="77777777" w:rsidR="00CD4F5B" w:rsidRPr="008D2408" w:rsidRDefault="00CD4F5B" w:rsidP="00A60D0F">
            <w:pPr>
              <w:pStyle w:val="TableParagraph"/>
              <w:spacing w:before="0"/>
              <w:jc w:val="center"/>
              <w:rPr>
                <w:rFonts w:asciiTheme="minorHAnsi" w:hAnsiTheme="minorHAnsi" w:cstheme="minorHAnsi"/>
                <w:szCs w:val="18"/>
                <w:lang w:val="en-AU"/>
              </w:rPr>
            </w:pPr>
          </w:p>
        </w:tc>
        <w:tc>
          <w:tcPr>
            <w:tcW w:w="721" w:type="pct"/>
            <w:shd w:val="clear" w:color="auto" w:fill="C0F7E5" w:themeFill="accent4" w:themeFillTint="33"/>
          </w:tcPr>
          <w:p w14:paraId="15655618" w14:textId="77777777" w:rsidR="00CD4F5B" w:rsidRPr="008D2408" w:rsidRDefault="00CD4F5B" w:rsidP="00A60D0F">
            <w:pPr>
              <w:pStyle w:val="TableParagraph"/>
              <w:spacing w:before="0"/>
              <w:jc w:val="center"/>
              <w:rPr>
                <w:rFonts w:asciiTheme="minorHAnsi" w:hAnsiTheme="minorHAnsi" w:cstheme="minorHAnsi"/>
                <w:szCs w:val="18"/>
                <w:lang w:val="en-AU"/>
              </w:rPr>
            </w:pPr>
          </w:p>
        </w:tc>
        <w:tc>
          <w:tcPr>
            <w:tcW w:w="499" w:type="pct"/>
            <w:shd w:val="clear" w:color="auto" w:fill="C0F7E5" w:themeFill="accent4" w:themeFillTint="33"/>
          </w:tcPr>
          <w:p w14:paraId="6BA48D6A" w14:textId="77777777" w:rsidR="00CD4F5B" w:rsidRPr="008D2408" w:rsidRDefault="00CD4F5B" w:rsidP="00A60D0F">
            <w:pPr>
              <w:pStyle w:val="TableParagraph"/>
              <w:spacing w:before="0"/>
              <w:jc w:val="center"/>
              <w:rPr>
                <w:rFonts w:asciiTheme="minorHAnsi" w:hAnsiTheme="minorHAnsi" w:cstheme="minorHAnsi"/>
                <w:szCs w:val="18"/>
                <w:lang w:val="en-AU"/>
              </w:rPr>
            </w:pPr>
          </w:p>
        </w:tc>
      </w:tr>
      <w:tr w:rsidR="00A60D0F" w:rsidRPr="008D2408" w14:paraId="21313755" w14:textId="77777777" w:rsidTr="00A60D0F">
        <w:trPr>
          <w:trHeight w:val="283"/>
        </w:trPr>
        <w:tc>
          <w:tcPr>
            <w:tcW w:w="1618" w:type="pct"/>
          </w:tcPr>
          <w:p w14:paraId="6F2DC181" w14:textId="77777777" w:rsidR="00A60D0F" w:rsidRPr="008D2408" w:rsidRDefault="00A60D0F" w:rsidP="00A60D0F">
            <w:pPr>
              <w:pStyle w:val="TableParagraph"/>
              <w:spacing w:before="0"/>
              <w:rPr>
                <w:rFonts w:asciiTheme="minorHAnsi" w:hAnsiTheme="minorHAnsi"/>
                <w:i/>
                <w:iCs/>
                <w:lang w:val="en-AU"/>
              </w:rPr>
            </w:pPr>
            <w:r w:rsidRPr="008D2408">
              <w:rPr>
                <w:rFonts w:asciiTheme="minorHAnsi" w:hAnsiTheme="minorHAnsi"/>
                <w:i/>
                <w:iCs/>
                <w:lang w:val="en-AU"/>
              </w:rPr>
              <w:t>E. faecalis</w:t>
            </w:r>
          </w:p>
        </w:tc>
        <w:tc>
          <w:tcPr>
            <w:tcW w:w="720" w:type="pct"/>
          </w:tcPr>
          <w:p w14:paraId="4965572B" w14:textId="372B4003"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27.6 (123)</w:t>
            </w:r>
          </w:p>
        </w:tc>
        <w:tc>
          <w:tcPr>
            <w:tcW w:w="721" w:type="pct"/>
          </w:tcPr>
          <w:p w14:paraId="4FCDD646" w14:textId="66B9212F"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30.6 (136)</w:t>
            </w:r>
          </w:p>
        </w:tc>
        <w:tc>
          <w:tcPr>
            <w:tcW w:w="721" w:type="pct"/>
          </w:tcPr>
          <w:p w14:paraId="26A22A7A" w14:textId="5BE4FE0E"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24.5 (109)</w:t>
            </w:r>
          </w:p>
        </w:tc>
        <w:tc>
          <w:tcPr>
            <w:tcW w:w="721" w:type="pct"/>
          </w:tcPr>
          <w:p w14:paraId="36444524" w14:textId="6031E9E3"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17.3 (77)</w:t>
            </w:r>
          </w:p>
        </w:tc>
        <w:tc>
          <w:tcPr>
            <w:tcW w:w="499" w:type="pct"/>
          </w:tcPr>
          <w:p w14:paraId="741D401B" w14:textId="2BAEE650"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445</w:t>
            </w:r>
          </w:p>
        </w:tc>
      </w:tr>
      <w:tr w:rsidR="00A60D0F" w:rsidRPr="008D2408" w14:paraId="616056C4" w14:textId="77777777" w:rsidTr="00A60D0F">
        <w:trPr>
          <w:trHeight w:val="283"/>
        </w:trPr>
        <w:tc>
          <w:tcPr>
            <w:tcW w:w="1618" w:type="pct"/>
          </w:tcPr>
          <w:p w14:paraId="78248487" w14:textId="5297C589" w:rsidR="00A60D0F" w:rsidRPr="008D2408" w:rsidRDefault="00B434AA" w:rsidP="00A60D0F">
            <w:pPr>
              <w:pStyle w:val="TableParagraph"/>
              <w:spacing w:before="0"/>
              <w:rPr>
                <w:rFonts w:asciiTheme="minorHAnsi" w:hAnsiTheme="minorHAnsi"/>
                <w:i/>
                <w:iCs/>
                <w:lang w:val="en-AU"/>
              </w:rPr>
            </w:pPr>
            <w:r>
              <w:rPr>
                <w:rFonts w:asciiTheme="minorHAnsi" w:hAnsiTheme="minorHAnsi"/>
                <w:lang w:val="en-AU"/>
              </w:rPr>
              <w:t xml:space="preserve">  </w:t>
            </w:r>
            <w:r w:rsidR="00A60D0F" w:rsidRPr="008D2408">
              <w:rPr>
                <w:rFonts w:asciiTheme="minorHAnsi" w:hAnsiTheme="minorHAnsi"/>
                <w:lang w:val="en-AU"/>
              </w:rPr>
              <w:t>Vancomycin</w:t>
            </w:r>
            <w:r w:rsidR="00EA4F8C">
              <w:rPr>
                <w:rFonts w:asciiTheme="minorHAnsi" w:hAnsiTheme="minorHAnsi"/>
                <w:lang w:val="en-AU"/>
              </w:rPr>
              <w:t>-</w:t>
            </w:r>
            <w:r w:rsidR="00A60D0F" w:rsidRPr="008D2408">
              <w:rPr>
                <w:rFonts w:asciiTheme="minorHAnsi" w:hAnsiTheme="minorHAnsi"/>
                <w:lang w:val="en-AU"/>
              </w:rPr>
              <w:t>resistant</w:t>
            </w:r>
          </w:p>
        </w:tc>
        <w:tc>
          <w:tcPr>
            <w:tcW w:w="720" w:type="pct"/>
          </w:tcPr>
          <w:p w14:paraId="2BFD2847" w14:textId="0282CD85" w:rsidR="00A60D0F" w:rsidRPr="00A60D0F" w:rsidRDefault="00A60D0F" w:rsidP="00A60D0F">
            <w:pPr>
              <w:pStyle w:val="TableParagraph"/>
              <w:spacing w:before="0"/>
              <w:jc w:val="center"/>
              <w:rPr>
                <w:rFonts w:ascii="Arial" w:hAnsi="Arial" w:cs="Arial"/>
                <w:color w:val="000000"/>
                <w:szCs w:val="18"/>
                <w:highlight w:val="yellow"/>
                <w:lang w:val="en-AU"/>
              </w:rPr>
            </w:pPr>
            <w:r w:rsidRPr="00A60D0F">
              <w:rPr>
                <w:rFonts w:ascii="Arial" w:hAnsi="Arial" w:cs="Arial"/>
                <w:color w:val="000000"/>
                <w:szCs w:val="18"/>
              </w:rPr>
              <w:t>–* (0)</w:t>
            </w:r>
          </w:p>
        </w:tc>
        <w:tc>
          <w:tcPr>
            <w:tcW w:w="721" w:type="pct"/>
          </w:tcPr>
          <w:p w14:paraId="29FF01BD" w14:textId="47D8935F" w:rsidR="00A60D0F" w:rsidRPr="00A60D0F" w:rsidRDefault="00A60D0F" w:rsidP="00A60D0F">
            <w:pPr>
              <w:pStyle w:val="TableParagraph"/>
              <w:spacing w:before="0"/>
              <w:jc w:val="center"/>
              <w:rPr>
                <w:rFonts w:ascii="Arial" w:hAnsi="Arial" w:cs="Arial"/>
                <w:color w:val="000000"/>
                <w:szCs w:val="18"/>
                <w:highlight w:val="yellow"/>
                <w:lang w:val="en-AU"/>
              </w:rPr>
            </w:pPr>
            <w:r w:rsidRPr="00A60D0F">
              <w:rPr>
                <w:rFonts w:ascii="Arial" w:hAnsi="Arial" w:cs="Arial"/>
                <w:color w:val="000000"/>
                <w:szCs w:val="18"/>
              </w:rPr>
              <w:t>–* (0)</w:t>
            </w:r>
          </w:p>
        </w:tc>
        <w:tc>
          <w:tcPr>
            <w:tcW w:w="721" w:type="pct"/>
          </w:tcPr>
          <w:p w14:paraId="36F27040" w14:textId="7662995C" w:rsidR="00A60D0F" w:rsidRPr="00A60D0F" w:rsidRDefault="00A60D0F" w:rsidP="00A60D0F">
            <w:pPr>
              <w:pStyle w:val="TableParagraph"/>
              <w:spacing w:before="0"/>
              <w:jc w:val="center"/>
              <w:rPr>
                <w:rFonts w:ascii="Arial" w:hAnsi="Arial" w:cs="Arial"/>
                <w:color w:val="000000"/>
                <w:szCs w:val="18"/>
                <w:highlight w:val="yellow"/>
                <w:lang w:val="en-AU"/>
              </w:rPr>
            </w:pPr>
            <w:r w:rsidRPr="00A60D0F">
              <w:rPr>
                <w:rFonts w:ascii="Arial" w:hAnsi="Arial" w:cs="Arial"/>
                <w:color w:val="000000"/>
                <w:szCs w:val="18"/>
              </w:rPr>
              <w:t>–* (0)</w:t>
            </w:r>
          </w:p>
        </w:tc>
        <w:tc>
          <w:tcPr>
            <w:tcW w:w="721" w:type="pct"/>
          </w:tcPr>
          <w:p w14:paraId="0DC910C2" w14:textId="5376AD79" w:rsidR="00A60D0F" w:rsidRPr="00A60D0F" w:rsidRDefault="00A60D0F" w:rsidP="00A60D0F">
            <w:pPr>
              <w:pStyle w:val="TableParagraph"/>
              <w:spacing w:before="0"/>
              <w:jc w:val="center"/>
              <w:rPr>
                <w:rFonts w:ascii="Arial" w:hAnsi="Arial" w:cs="Arial"/>
                <w:color w:val="000000"/>
                <w:szCs w:val="18"/>
                <w:highlight w:val="yellow"/>
                <w:lang w:val="en-AU"/>
              </w:rPr>
            </w:pPr>
            <w:r w:rsidRPr="00A60D0F">
              <w:rPr>
                <w:rFonts w:ascii="Arial" w:hAnsi="Arial" w:cs="Arial"/>
                <w:color w:val="000000"/>
                <w:szCs w:val="18"/>
              </w:rPr>
              <w:t>–* (0)</w:t>
            </w:r>
          </w:p>
        </w:tc>
        <w:tc>
          <w:tcPr>
            <w:tcW w:w="499" w:type="pct"/>
          </w:tcPr>
          <w:p w14:paraId="75949D38" w14:textId="4A8F2582"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0</w:t>
            </w:r>
          </w:p>
        </w:tc>
      </w:tr>
      <w:tr w:rsidR="00A60D0F" w:rsidRPr="008D2408" w14:paraId="14B17F85" w14:textId="77777777" w:rsidTr="00A60D0F">
        <w:trPr>
          <w:trHeight w:val="283"/>
        </w:trPr>
        <w:tc>
          <w:tcPr>
            <w:tcW w:w="1618" w:type="pct"/>
          </w:tcPr>
          <w:p w14:paraId="47ED8CEC" w14:textId="0607E9B2" w:rsidR="00A60D0F" w:rsidRPr="008D2408" w:rsidRDefault="00B434AA" w:rsidP="00A60D0F">
            <w:pPr>
              <w:pStyle w:val="TableParagraph"/>
              <w:spacing w:before="0"/>
              <w:rPr>
                <w:rFonts w:asciiTheme="minorHAnsi" w:hAnsiTheme="minorHAnsi"/>
                <w:i/>
                <w:iCs/>
                <w:lang w:val="en-AU"/>
              </w:rPr>
            </w:pPr>
            <w:r>
              <w:rPr>
                <w:rFonts w:asciiTheme="minorHAnsi" w:hAnsiTheme="minorHAnsi"/>
                <w:lang w:val="en-AU"/>
              </w:rPr>
              <w:t xml:space="preserve">  </w:t>
            </w:r>
            <w:r w:rsidR="00A60D0F" w:rsidRPr="008D2408">
              <w:rPr>
                <w:rFonts w:asciiTheme="minorHAnsi" w:hAnsiTheme="minorHAnsi"/>
                <w:lang w:val="en-AU"/>
              </w:rPr>
              <w:t>Vancomycin</w:t>
            </w:r>
            <w:r w:rsidR="00EA4F8C">
              <w:rPr>
                <w:rFonts w:asciiTheme="minorHAnsi" w:hAnsiTheme="minorHAnsi"/>
                <w:lang w:val="en-AU"/>
              </w:rPr>
              <w:t>-</w:t>
            </w:r>
            <w:r w:rsidR="00A60D0F" w:rsidRPr="008D2408">
              <w:rPr>
                <w:rFonts w:asciiTheme="minorHAnsi" w:hAnsiTheme="minorHAnsi"/>
                <w:lang w:val="en-AU"/>
              </w:rPr>
              <w:t>susceptible</w:t>
            </w:r>
          </w:p>
        </w:tc>
        <w:tc>
          <w:tcPr>
            <w:tcW w:w="720" w:type="pct"/>
          </w:tcPr>
          <w:p w14:paraId="7F440CE7" w14:textId="5E583F67"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27.8 (123)</w:t>
            </w:r>
          </w:p>
        </w:tc>
        <w:tc>
          <w:tcPr>
            <w:tcW w:w="721" w:type="pct"/>
          </w:tcPr>
          <w:p w14:paraId="70AFEB95" w14:textId="636CC139"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30.5 (135)</w:t>
            </w:r>
          </w:p>
        </w:tc>
        <w:tc>
          <w:tcPr>
            <w:tcW w:w="721" w:type="pct"/>
          </w:tcPr>
          <w:p w14:paraId="27EDA219" w14:textId="7A9F5282"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24.4 (108)</w:t>
            </w:r>
          </w:p>
        </w:tc>
        <w:tc>
          <w:tcPr>
            <w:tcW w:w="721" w:type="pct"/>
          </w:tcPr>
          <w:p w14:paraId="6270735E" w14:textId="5C09E780"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17.4 (77)</w:t>
            </w:r>
          </w:p>
        </w:tc>
        <w:tc>
          <w:tcPr>
            <w:tcW w:w="499" w:type="pct"/>
          </w:tcPr>
          <w:p w14:paraId="0F06D8A2" w14:textId="25F8A2DA"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443</w:t>
            </w:r>
          </w:p>
        </w:tc>
      </w:tr>
      <w:tr w:rsidR="00A60D0F" w:rsidRPr="008D2408" w14:paraId="0E2E3423" w14:textId="77777777" w:rsidTr="00A60D0F">
        <w:trPr>
          <w:trHeight w:val="283"/>
        </w:trPr>
        <w:tc>
          <w:tcPr>
            <w:tcW w:w="1618" w:type="pct"/>
          </w:tcPr>
          <w:p w14:paraId="7875BB6C" w14:textId="77777777" w:rsidR="00A60D0F" w:rsidRPr="008D2408" w:rsidRDefault="00A60D0F" w:rsidP="00A60D0F">
            <w:pPr>
              <w:pStyle w:val="TableParagraph"/>
              <w:spacing w:before="0"/>
              <w:rPr>
                <w:rFonts w:asciiTheme="minorHAnsi" w:hAnsiTheme="minorHAnsi"/>
                <w:i/>
                <w:iCs/>
                <w:lang w:val="en-AU"/>
              </w:rPr>
            </w:pPr>
            <w:r w:rsidRPr="008D2408">
              <w:rPr>
                <w:rFonts w:asciiTheme="minorHAnsi" w:hAnsiTheme="minorHAnsi"/>
                <w:i/>
                <w:iCs/>
                <w:lang w:val="en-AU"/>
              </w:rPr>
              <w:t>E. faecium</w:t>
            </w:r>
          </w:p>
        </w:tc>
        <w:tc>
          <w:tcPr>
            <w:tcW w:w="720" w:type="pct"/>
          </w:tcPr>
          <w:p w14:paraId="57A42195" w14:textId="642E3D15"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25.5 (38)</w:t>
            </w:r>
          </w:p>
        </w:tc>
        <w:tc>
          <w:tcPr>
            <w:tcW w:w="721" w:type="pct"/>
          </w:tcPr>
          <w:p w14:paraId="4EA93B01" w14:textId="2201E885"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35.6 (53)</w:t>
            </w:r>
          </w:p>
        </w:tc>
        <w:tc>
          <w:tcPr>
            <w:tcW w:w="721" w:type="pct"/>
          </w:tcPr>
          <w:p w14:paraId="4D496217" w14:textId="066A2C1B"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24.8 (37)</w:t>
            </w:r>
          </w:p>
        </w:tc>
        <w:tc>
          <w:tcPr>
            <w:tcW w:w="721" w:type="pct"/>
          </w:tcPr>
          <w:p w14:paraId="1344E633" w14:textId="2BA1F9BA"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14.1 (21)</w:t>
            </w:r>
          </w:p>
        </w:tc>
        <w:tc>
          <w:tcPr>
            <w:tcW w:w="499" w:type="pct"/>
          </w:tcPr>
          <w:p w14:paraId="553FDDD6" w14:textId="22D23EA5"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149</w:t>
            </w:r>
          </w:p>
        </w:tc>
      </w:tr>
      <w:tr w:rsidR="0098661C" w:rsidRPr="008D2408" w14:paraId="195FB4DB" w14:textId="77777777" w:rsidTr="0098661C">
        <w:trPr>
          <w:trHeight w:val="283"/>
        </w:trPr>
        <w:tc>
          <w:tcPr>
            <w:tcW w:w="1618" w:type="pct"/>
            <w:shd w:val="clear" w:color="auto" w:fill="auto"/>
          </w:tcPr>
          <w:p w14:paraId="1D92CA94" w14:textId="6715A5BB" w:rsidR="0098661C" w:rsidRPr="008D2408" w:rsidRDefault="0098661C" w:rsidP="0098661C">
            <w:pPr>
              <w:pStyle w:val="TableParagraph"/>
              <w:spacing w:before="0"/>
              <w:ind w:left="142"/>
              <w:rPr>
                <w:rFonts w:asciiTheme="minorHAnsi" w:hAnsiTheme="minorHAnsi"/>
                <w:lang w:val="en-AU"/>
              </w:rPr>
            </w:pPr>
            <w:r w:rsidRPr="008D2408">
              <w:rPr>
                <w:rFonts w:asciiTheme="minorHAnsi" w:hAnsiTheme="minorHAnsi"/>
                <w:lang w:val="en-AU"/>
              </w:rPr>
              <w:t>Vancomycin</w:t>
            </w:r>
            <w:r w:rsidR="00EA4F8C">
              <w:rPr>
                <w:rFonts w:asciiTheme="minorHAnsi" w:hAnsiTheme="minorHAnsi"/>
                <w:lang w:val="en-AU"/>
              </w:rPr>
              <w:t>-</w:t>
            </w:r>
            <w:r w:rsidRPr="008D2408">
              <w:rPr>
                <w:rFonts w:asciiTheme="minorHAnsi" w:hAnsiTheme="minorHAnsi"/>
                <w:lang w:val="en-AU"/>
              </w:rPr>
              <w:t>resistant</w:t>
            </w:r>
          </w:p>
        </w:tc>
        <w:tc>
          <w:tcPr>
            <w:tcW w:w="720" w:type="pct"/>
            <w:shd w:val="clear" w:color="auto" w:fill="auto"/>
          </w:tcPr>
          <w:p w14:paraId="23725B85" w14:textId="75B0A230"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30.0 (12)</w:t>
            </w:r>
          </w:p>
        </w:tc>
        <w:tc>
          <w:tcPr>
            <w:tcW w:w="721" w:type="pct"/>
            <w:shd w:val="clear" w:color="auto" w:fill="auto"/>
          </w:tcPr>
          <w:p w14:paraId="752DC94A" w14:textId="1A30709D"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25.0 (10)</w:t>
            </w:r>
          </w:p>
        </w:tc>
        <w:tc>
          <w:tcPr>
            <w:tcW w:w="721" w:type="pct"/>
            <w:shd w:val="clear" w:color="auto" w:fill="auto"/>
          </w:tcPr>
          <w:p w14:paraId="78902320" w14:textId="39A92041"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32.5 (13)</w:t>
            </w:r>
          </w:p>
        </w:tc>
        <w:tc>
          <w:tcPr>
            <w:tcW w:w="721" w:type="pct"/>
            <w:shd w:val="clear" w:color="auto" w:fill="auto"/>
          </w:tcPr>
          <w:p w14:paraId="4CA07D95" w14:textId="4FD686EC"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12.5 (5)</w:t>
            </w:r>
          </w:p>
        </w:tc>
        <w:tc>
          <w:tcPr>
            <w:tcW w:w="499" w:type="pct"/>
            <w:shd w:val="clear" w:color="auto" w:fill="auto"/>
          </w:tcPr>
          <w:p w14:paraId="43FE99D1" w14:textId="30AF0D3C"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40</w:t>
            </w:r>
          </w:p>
        </w:tc>
      </w:tr>
      <w:tr w:rsidR="0098661C" w:rsidRPr="008D2408" w14:paraId="228B12DD" w14:textId="77777777" w:rsidTr="0098661C">
        <w:trPr>
          <w:trHeight w:val="283"/>
        </w:trPr>
        <w:tc>
          <w:tcPr>
            <w:tcW w:w="1618" w:type="pct"/>
          </w:tcPr>
          <w:p w14:paraId="07A9E571" w14:textId="4483EC59" w:rsidR="0098661C" w:rsidRPr="008D2408" w:rsidRDefault="0098661C" w:rsidP="0098661C">
            <w:pPr>
              <w:pStyle w:val="TableParagraph"/>
              <w:spacing w:before="0"/>
              <w:ind w:left="142"/>
              <w:rPr>
                <w:rFonts w:asciiTheme="minorHAnsi" w:hAnsiTheme="minorHAnsi"/>
                <w:lang w:val="en-AU"/>
              </w:rPr>
            </w:pPr>
            <w:r w:rsidRPr="008D2408">
              <w:rPr>
                <w:rFonts w:asciiTheme="minorHAnsi" w:hAnsiTheme="minorHAnsi"/>
                <w:lang w:val="en-AU"/>
              </w:rPr>
              <w:t>Vancomycin</w:t>
            </w:r>
            <w:r w:rsidR="00EA4F8C">
              <w:rPr>
                <w:rFonts w:asciiTheme="minorHAnsi" w:hAnsiTheme="minorHAnsi"/>
                <w:lang w:val="en-AU"/>
              </w:rPr>
              <w:t>-</w:t>
            </w:r>
            <w:r w:rsidRPr="008D2408">
              <w:rPr>
                <w:rFonts w:asciiTheme="minorHAnsi" w:hAnsiTheme="minorHAnsi"/>
                <w:lang w:val="en-AU"/>
              </w:rPr>
              <w:t>susceptible</w:t>
            </w:r>
          </w:p>
        </w:tc>
        <w:tc>
          <w:tcPr>
            <w:tcW w:w="720" w:type="pct"/>
          </w:tcPr>
          <w:p w14:paraId="1BD3D627" w14:textId="593C4C8F"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23.9 (26)</w:t>
            </w:r>
          </w:p>
        </w:tc>
        <w:tc>
          <w:tcPr>
            <w:tcW w:w="721" w:type="pct"/>
          </w:tcPr>
          <w:p w14:paraId="28CB4F31" w14:textId="55ED0A6F"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39.4 (43)</w:t>
            </w:r>
          </w:p>
        </w:tc>
        <w:tc>
          <w:tcPr>
            <w:tcW w:w="721" w:type="pct"/>
          </w:tcPr>
          <w:p w14:paraId="1AA9C70C" w14:textId="429903F7"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22.0 (24)</w:t>
            </w:r>
          </w:p>
        </w:tc>
        <w:tc>
          <w:tcPr>
            <w:tcW w:w="721" w:type="pct"/>
          </w:tcPr>
          <w:p w14:paraId="7E45CC55" w14:textId="608837CD"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14.7 (16)</w:t>
            </w:r>
          </w:p>
        </w:tc>
        <w:tc>
          <w:tcPr>
            <w:tcW w:w="499" w:type="pct"/>
          </w:tcPr>
          <w:p w14:paraId="56BCC2D4" w14:textId="56E7B612"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109</w:t>
            </w:r>
          </w:p>
        </w:tc>
      </w:tr>
      <w:tr w:rsidR="00CD4F5B" w:rsidRPr="008D2408" w14:paraId="660FBEF4" w14:textId="77777777" w:rsidTr="00A60D0F">
        <w:trPr>
          <w:trHeight w:val="283"/>
        </w:trPr>
        <w:tc>
          <w:tcPr>
            <w:tcW w:w="1618" w:type="pct"/>
            <w:shd w:val="clear" w:color="auto" w:fill="C0F7E5" w:themeFill="accent4" w:themeFillTint="33"/>
          </w:tcPr>
          <w:p w14:paraId="4C5F6593" w14:textId="6880E1B5" w:rsidR="00CD4F5B" w:rsidRPr="008D2408" w:rsidRDefault="00CD4F5B" w:rsidP="00A60D0F">
            <w:pPr>
              <w:pStyle w:val="TableParagraph"/>
              <w:spacing w:before="0"/>
              <w:rPr>
                <w:rFonts w:asciiTheme="minorHAnsi" w:hAnsiTheme="minorHAnsi"/>
                <w:lang w:val="en-AU"/>
              </w:rPr>
            </w:pPr>
            <w:r w:rsidRPr="008D2408">
              <w:rPr>
                <w:rFonts w:asciiTheme="minorHAnsi" w:hAnsiTheme="minorHAnsi"/>
                <w:lang w:val="en-AU"/>
              </w:rPr>
              <w:t>Hospital</w:t>
            </w:r>
            <w:r w:rsidR="000E7DBA">
              <w:rPr>
                <w:rFonts w:asciiTheme="minorHAnsi" w:hAnsiTheme="minorHAnsi"/>
                <w:lang w:val="en-AU"/>
              </w:rPr>
              <w:t>-</w:t>
            </w:r>
            <w:r w:rsidRPr="008D2408">
              <w:rPr>
                <w:rFonts w:asciiTheme="minorHAnsi" w:hAnsiTheme="minorHAnsi"/>
                <w:lang w:val="en-AU"/>
              </w:rPr>
              <w:t>onset</w:t>
            </w:r>
          </w:p>
        </w:tc>
        <w:tc>
          <w:tcPr>
            <w:tcW w:w="720" w:type="pct"/>
            <w:shd w:val="clear" w:color="auto" w:fill="C0F7E5" w:themeFill="accent4" w:themeFillTint="33"/>
          </w:tcPr>
          <w:p w14:paraId="02C8A893" w14:textId="77777777" w:rsidR="00CD4F5B" w:rsidRPr="00A60D0F" w:rsidRDefault="00CD4F5B" w:rsidP="00A60D0F">
            <w:pPr>
              <w:pStyle w:val="TableParagraph"/>
              <w:spacing w:before="0"/>
              <w:jc w:val="center"/>
              <w:rPr>
                <w:rFonts w:ascii="Arial" w:hAnsi="Arial" w:cs="Arial"/>
                <w:szCs w:val="18"/>
                <w:lang w:val="en-AU"/>
              </w:rPr>
            </w:pPr>
          </w:p>
        </w:tc>
        <w:tc>
          <w:tcPr>
            <w:tcW w:w="721" w:type="pct"/>
            <w:shd w:val="clear" w:color="auto" w:fill="C0F7E5" w:themeFill="accent4" w:themeFillTint="33"/>
          </w:tcPr>
          <w:p w14:paraId="66F7BFA7" w14:textId="77777777" w:rsidR="00CD4F5B" w:rsidRPr="00A60D0F" w:rsidRDefault="00CD4F5B" w:rsidP="00A60D0F">
            <w:pPr>
              <w:pStyle w:val="TableParagraph"/>
              <w:spacing w:before="0"/>
              <w:jc w:val="center"/>
              <w:rPr>
                <w:rFonts w:ascii="Arial" w:hAnsi="Arial" w:cs="Arial"/>
                <w:szCs w:val="18"/>
                <w:lang w:val="en-AU"/>
              </w:rPr>
            </w:pPr>
          </w:p>
        </w:tc>
        <w:tc>
          <w:tcPr>
            <w:tcW w:w="721" w:type="pct"/>
            <w:shd w:val="clear" w:color="auto" w:fill="C0F7E5" w:themeFill="accent4" w:themeFillTint="33"/>
          </w:tcPr>
          <w:p w14:paraId="498068F9" w14:textId="77777777" w:rsidR="00CD4F5B" w:rsidRPr="00A60D0F" w:rsidRDefault="00CD4F5B" w:rsidP="00A60D0F">
            <w:pPr>
              <w:pStyle w:val="TableParagraph"/>
              <w:spacing w:before="0"/>
              <w:jc w:val="center"/>
              <w:rPr>
                <w:rFonts w:ascii="Arial" w:hAnsi="Arial" w:cs="Arial"/>
                <w:szCs w:val="18"/>
                <w:lang w:val="en-AU"/>
              </w:rPr>
            </w:pPr>
          </w:p>
        </w:tc>
        <w:tc>
          <w:tcPr>
            <w:tcW w:w="721" w:type="pct"/>
            <w:shd w:val="clear" w:color="auto" w:fill="C0F7E5" w:themeFill="accent4" w:themeFillTint="33"/>
          </w:tcPr>
          <w:p w14:paraId="5E47FA3D" w14:textId="77777777" w:rsidR="00CD4F5B" w:rsidRPr="00A60D0F" w:rsidRDefault="00CD4F5B" w:rsidP="00A60D0F">
            <w:pPr>
              <w:pStyle w:val="TableParagraph"/>
              <w:spacing w:before="0"/>
              <w:jc w:val="center"/>
              <w:rPr>
                <w:rFonts w:ascii="Arial" w:hAnsi="Arial" w:cs="Arial"/>
                <w:szCs w:val="18"/>
                <w:lang w:val="en-AU"/>
              </w:rPr>
            </w:pPr>
          </w:p>
        </w:tc>
        <w:tc>
          <w:tcPr>
            <w:tcW w:w="499" w:type="pct"/>
            <w:shd w:val="clear" w:color="auto" w:fill="C0F7E5" w:themeFill="accent4" w:themeFillTint="33"/>
          </w:tcPr>
          <w:p w14:paraId="0A57D194" w14:textId="77777777" w:rsidR="00CD4F5B" w:rsidRPr="00A60D0F" w:rsidRDefault="00CD4F5B" w:rsidP="00A60D0F">
            <w:pPr>
              <w:pStyle w:val="TableParagraph"/>
              <w:spacing w:before="0"/>
              <w:jc w:val="center"/>
              <w:rPr>
                <w:rFonts w:ascii="Arial" w:hAnsi="Arial" w:cs="Arial"/>
                <w:szCs w:val="18"/>
                <w:lang w:val="en-AU"/>
              </w:rPr>
            </w:pPr>
          </w:p>
        </w:tc>
      </w:tr>
      <w:tr w:rsidR="00A60D0F" w:rsidRPr="008D2408" w14:paraId="44A9D812" w14:textId="77777777" w:rsidTr="00A60D0F">
        <w:trPr>
          <w:trHeight w:val="283"/>
        </w:trPr>
        <w:tc>
          <w:tcPr>
            <w:tcW w:w="1618" w:type="pct"/>
          </w:tcPr>
          <w:p w14:paraId="051D8C95" w14:textId="77777777" w:rsidR="00A60D0F" w:rsidRPr="008D2408" w:rsidRDefault="00A60D0F" w:rsidP="00A60D0F">
            <w:pPr>
              <w:pStyle w:val="TableParagraph"/>
              <w:spacing w:before="0"/>
              <w:rPr>
                <w:rFonts w:asciiTheme="minorHAnsi" w:hAnsiTheme="minorHAnsi"/>
                <w:i/>
                <w:iCs/>
                <w:lang w:val="en-AU"/>
              </w:rPr>
            </w:pPr>
            <w:r w:rsidRPr="008D2408">
              <w:rPr>
                <w:rFonts w:asciiTheme="minorHAnsi" w:hAnsiTheme="minorHAnsi"/>
                <w:i/>
                <w:iCs/>
                <w:lang w:val="en-AU"/>
              </w:rPr>
              <w:t>E. faecalis</w:t>
            </w:r>
          </w:p>
        </w:tc>
        <w:tc>
          <w:tcPr>
            <w:tcW w:w="720" w:type="pct"/>
          </w:tcPr>
          <w:p w14:paraId="59A6DFDB" w14:textId="7093A1DC"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14.8 (31)</w:t>
            </w:r>
          </w:p>
        </w:tc>
        <w:tc>
          <w:tcPr>
            <w:tcW w:w="721" w:type="pct"/>
          </w:tcPr>
          <w:p w14:paraId="71E6C972" w14:textId="4EAE7A8C"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20.1 (42)</w:t>
            </w:r>
          </w:p>
        </w:tc>
        <w:tc>
          <w:tcPr>
            <w:tcW w:w="721" w:type="pct"/>
          </w:tcPr>
          <w:p w14:paraId="3DCB020A" w14:textId="183E9B1C"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26.8 (56)</w:t>
            </w:r>
          </w:p>
        </w:tc>
        <w:tc>
          <w:tcPr>
            <w:tcW w:w="721" w:type="pct"/>
          </w:tcPr>
          <w:p w14:paraId="301A1B91" w14:textId="58B277EA"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38.3 (80)</w:t>
            </w:r>
          </w:p>
        </w:tc>
        <w:tc>
          <w:tcPr>
            <w:tcW w:w="499" w:type="pct"/>
          </w:tcPr>
          <w:p w14:paraId="74A04CA9" w14:textId="4ABE3FCD"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209</w:t>
            </w:r>
          </w:p>
        </w:tc>
      </w:tr>
      <w:tr w:rsidR="00CD4F5B" w:rsidRPr="008D2408" w14:paraId="00B8860B" w14:textId="77777777" w:rsidTr="00A60D0F">
        <w:trPr>
          <w:trHeight w:val="283"/>
        </w:trPr>
        <w:tc>
          <w:tcPr>
            <w:tcW w:w="1618" w:type="pct"/>
          </w:tcPr>
          <w:p w14:paraId="42D2FAF0" w14:textId="3CFD2F2E" w:rsidR="00CD4F5B" w:rsidRPr="008D2408" w:rsidRDefault="00B434AA" w:rsidP="00A60D0F">
            <w:pPr>
              <w:pStyle w:val="TableParagraph"/>
              <w:spacing w:before="0"/>
              <w:rPr>
                <w:rFonts w:asciiTheme="minorHAnsi" w:hAnsiTheme="minorHAnsi"/>
                <w:i/>
                <w:iCs/>
                <w:lang w:val="en-AU"/>
              </w:rPr>
            </w:pPr>
            <w:r>
              <w:rPr>
                <w:rFonts w:asciiTheme="minorHAnsi" w:hAnsiTheme="minorHAnsi"/>
                <w:lang w:val="en-AU"/>
              </w:rPr>
              <w:t xml:space="preserve">  </w:t>
            </w:r>
            <w:r w:rsidR="00CD4F5B" w:rsidRPr="008D2408">
              <w:rPr>
                <w:rFonts w:asciiTheme="minorHAnsi" w:hAnsiTheme="minorHAnsi"/>
                <w:lang w:val="en-AU"/>
              </w:rPr>
              <w:t>Vancomycin</w:t>
            </w:r>
            <w:r w:rsidR="00EA4F8C">
              <w:rPr>
                <w:rFonts w:asciiTheme="minorHAnsi" w:hAnsiTheme="minorHAnsi"/>
                <w:lang w:val="en-AU"/>
              </w:rPr>
              <w:t>-</w:t>
            </w:r>
            <w:r w:rsidR="00CD4F5B" w:rsidRPr="008D2408">
              <w:rPr>
                <w:rFonts w:asciiTheme="minorHAnsi" w:hAnsiTheme="minorHAnsi"/>
                <w:lang w:val="en-AU"/>
              </w:rPr>
              <w:t>resistant</w:t>
            </w:r>
          </w:p>
        </w:tc>
        <w:tc>
          <w:tcPr>
            <w:tcW w:w="720" w:type="pct"/>
          </w:tcPr>
          <w:p w14:paraId="32F19F35" w14:textId="77777777" w:rsidR="00CD4F5B" w:rsidRPr="00A60D0F" w:rsidRDefault="00CD4F5B"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lang w:val="en-AU"/>
              </w:rPr>
              <w:t>–* (0)</w:t>
            </w:r>
          </w:p>
        </w:tc>
        <w:tc>
          <w:tcPr>
            <w:tcW w:w="721" w:type="pct"/>
          </w:tcPr>
          <w:p w14:paraId="7A757BCF" w14:textId="77777777" w:rsidR="00CD4F5B" w:rsidRPr="00A60D0F" w:rsidRDefault="00CD4F5B"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lang w:val="en-AU"/>
              </w:rPr>
              <w:t>–* (0)</w:t>
            </w:r>
          </w:p>
        </w:tc>
        <w:tc>
          <w:tcPr>
            <w:tcW w:w="721" w:type="pct"/>
          </w:tcPr>
          <w:p w14:paraId="081B9FF3" w14:textId="77777777" w:rsidR="00CD4F5B" w:rsidRPr="00A60D0F" w:rsidRDefault="00CD4F5B"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lang w:val="en-AU"/>
              </w:rPr>
              <w:t>–* (0)</w:t>
            </w:r>
          </w:p>
        </w:tc>
        <w:tc>
          <w:tcPr>
            <w:tcW w:w="721" w:type="pct"/>
          </w:tcPr>
          <w:p w14:paraId="26D3E88C" w14:textId="77777777" w:rsidR="00CD4F5B" w:rsidRPr="00A60D0F" w:rsidRDefault="00CD4F5B"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lang w:val="en-AU"/>
              </w:rPr>
              <w:t>–* (0)</w:t>
            </w:r>
          </w:p>
        </w:tc>
        <w:tc>
          <w:tcPr>
            <w:tcW w:w="499" w:type="pct"/>
          </w:tcPr>
          <w:p w14:paraId="2A8D1056" w14:textId="77777777" w:rsidR="00CD4F5B" w:rsidRPr="00A60D0F" w:rsidRDefault="00CD4F5B"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lang w:val="en-AU"/>
              </w:rPr>
              <w:t>0</w:t>
            </w:r>
          </w:p>
        </w:tc>
      </w:tr>
      <w:tr w:rsidR="00A60D0F" w:rsidRPr="008D2408" w14:paraId="2A7C73D1" w14:textId="77777777" w:rsidTr="00A60D0F">
        <w:trPr>
          <w:trHeight w:val="283"/>
        </w:trPr>
        <w:tc>
          <w:tcPr>
            <w:tcW w:w="1618" w:type="pct"/>
          </w:tcPr>
          <w:p w14:paraId="41FAFC75" w14:textId="3C91FBD4" w:rsidR="00A60D0F" w:rsidRPr="008D2408" w:rsidRDefault="00B434AA" w:rsidP="00A60D0F">
            <w:pPr>
              <w:pStyle w:val="TableParagraph"/>
              <w:spacing w:before="0"/>
              <w:rPr>
                <w:rFonts w:asciiTheme="minorHAnsi" w:hAnsiTheme="minorHAnsi"/>
                <w:i/>
                <w:iCs/>
                <w:lang w:val="en-AU"/>
              </w:rPr>
            </w:pPr>
            <w:r>
              <w:rPr>
                <w:rFonts w:asciiTheme="minorHAnsi" w:hAnsiTheme="minorHAnsi"/>
                <w:lang w:val="en-AU"/>
              </w:rPr>
              <w:t xml:space="preserve">  </w:t>
            </w:r>
            <w:r w:rsidR="00A60D0F" w:rsidRPr="008D2408">
              <w:rPr>
                <w:rFonts w:asciiTheme="minorHAnsi" w:hAnsiTheme="minorHAnsi"/>
                <w:lang w:val="en-AU"/>
              </w:rPr>
              <w:t>Vancomycin</w:t>
            </w:r>
            <w:r w:rsidR="00EA4F8C">
              <w:rPr>
                <w:rFonts w:asciiTheme="minorHAnsi" w:hAnsiTheme="minorHAnsi"/>
                <w:lang w:val="en-AU"/>
              </w:rPr>
              <w:t>-</w:t>
            </w:r>
            <w:r w:rsidR="00A60D0F" w:rsidRPr="008D2408">
              <w:rPr>
                <w:rFonts w:asciiTheme="minorHAnsi" w:hAnsiTheme="minorHAnsi"/>
                <w:lang w:val="en-AU"/>
              </w:rPr>
              <w:t>susceptible</w:t>
            </w:r>
          </w:p>
        </w:tc>
        <w:tc>
          <w:tcPr>
            <w:tcW w:w="720" w:type="pct"/>
          </w:tcPr>
          <w:p w14:paraId="54B3F1A4" w14:textId="50167010"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14.9 (31)</w:t>
            </w:r>
          </w:p>
        </w:tc>
        <w:tc>
          <w:tcPr>
            <w:tcW w:w="721" w:type="pct"/>
          </w:tcPr>
          <w:p w14:paraId="1649FD6B" w14:textId="3788321F"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19.7 (41)</w:t>
            </w:r>
          </w:p>
        </w:tc>
        <w:tc>
          <w:tcPr>
            <w:tcW w:w="721" w:type="pct"/>
          </w:tcPr>
          <w:p w14:paraId="2F8BA75F" w14:textId="7E5B7966"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26.9 (56)</w:t>
            </w:r>
          </w:p>
        </w:tc>
        <w:tc>
          <w:tcPr>
            <w:tcW w:w="721" w:type="pct"/>
          </w:tcPr>
          <w:p w14:paraId="1BA0B584" w14:textId="2AD34D50"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38.5 (80)</w:t>
            </w:r>
          </w:p>
        </w:tc>
        <w:tc>
          <w:tcPr>
            <w:tcW w:w="499" w:type="pct"/>
          </w:tcPr>
          <w:p w14:paraId="7F603FCC" w14:textId="3474D134" w:rsidR="00A60D0F" w:rsidRPr="00A60D0F" w:rsidRDefault="00A60D0F" w:rsidP="00A60D0F">
            <w:pPr>
              <w:pStyle w:val="TableParagraph"/>
              <w:spacing w:before="0"/>
              <w:jc w:val="center"/>
              <w:rPr>
                <w:rFonts w:ascii="Arial" w:hAnsi="Arial" w:cs="Arial"/>
                <w:color w:val="000000"/>
                <w:szCs w:val="18"/>
                <w:lang w:val="en-AU"/>
              </w:rPr>
            </w:pPr>
            <w:r w:rsidRPr="00A60D0F">
              <w:rPr>
                <w:rFonts w:ascii="Arial" w:hAnsi="Arial" w:cs="Arial"/>
                <w:color w:val="000000"/>
                <w:szCs w:val="18"/>
              </w:rPr>
              <w:t>208</w:t>
            </w:r>
          </w:p>
        </w:tc>
      </w:tr>
      <w:tr w:rsidR="00A60D0F" w:rsidRPr="008D2408" w14:paraId="5434BAA9" w14:textId="77777777" w:rsidTr="00A60D0F">
        <w:trPr>
          <w:trHeight w:val="283"/>
        </w:trPr>
        <w:tc>
          <w:tcPr>
            <w:tcW w:w="1618" w:type="pct"/>
          </w:tcPr>
          <w:p w14:paraId="0373D266" w14:textId="77777777" w:rsidR="00A60D0F" w:rsidRPr="008D2408" w:rsidRDefault="00A60D0F" w:rsidP="00A60D0F">
            <w:pPr>
              <w:pStyle w:val="TableParagraph"/>
              <w:spacing w:before="0"/>
              <w:rPr>
                <w:rFonts w:asciiTheme="minorHAnsi" w:hAnsiTheme="minorHAnsi"/>
                <w:i/>
                <w:iCs/>
                <w:lang w:val="en-AU"/>
              </w:rPr>
            </w:pPr>
            <w:r w:rsidRPr="008D2408">
              <w:rPr>
                <w:rFonts w:asciiTheme="minorHAnsi" w:hAnsiTheme="minorHAnsi"/>
                <w:i/>
                <w:iCs/>
                <w:lang w:val="en-AU"/>
              </w:rPr>
              <w:t>E. faecium</w:t>
            </w:r>
          </w:p>
        </w:tc>
        <w:tc>
          <w:tcPr>
            <w:tcW w:w="720" w:type="pct"/>
          </w:tcPr>
          <w:p w14:paraId="0D5B52BF" w14:textId="2D8DB322"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15.1 (50)</w:t>
            </w:r>
          </w:p>
        </w:tc>
        <w:tc>
          <w:tcPr>
            <w:tcW w:w="721" w:type="pct"/>
          </w:tcPr>
          <w:p w14:paraId="03822C01" w14:textId="04A66FC0"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27.8 (92)</w:t>
            </w:r>
          </w:p>
        </w:tc>
        <w:tc>
          <w:tcPr>
            <w:tcW w:w="721" w:type="pct"/>
          </w:tcPr>
          <w:p w14:paraId="33DEC1D6" w14:textId="7841044D" w:rsidR="00A60D0F" w:rsidRPr="0098661C" w:rsidRDefault="00A60D0F" w:rsidP="00A60D0F">
            <w:pPr>
              <w:pStyle w:val="TableParagraph"/>
              <w:spacing w:before="0"/>
              <w:jc w:val="center"/>
              <w:rPr>
                <w:rFonts w:ascii="Arial" w:hAnsi="Arial" w:cs="Arial"/>
                <w:szCs w:val="18"/>
                <w:lang w:val="en-AU"/>
              </w:rPr>
            </w:pPr>
            <w:r w:rsidRPr="0098661C">
              <w:rPr>
                <w:rFonts w:ascii="Arial" w:hAnsi="Arial" w:cs="Arial"/>
                <w:color w:val="000000"/>
                <w:szCs w:val="18"/>
              </w:rPr>
              <w:t>32.0 (106)</w:t>
            </w:r>
          </w:p>
        </w:tc>
        <w:tc>
          <w:tcPr>
            <w:tcW w:w="721" w:type="pct"/>
          </w:tcPr>
          <w:p w14:paraId="03BEED50" w14:textId="7C381DCC" w:rsidR="00A60D0F" w:rsidRPr="0098661C" w:rsidRDefault="00A60D0F" w:rsidP="00A60D0F">
            <w:pPr>
              <w:pStyle w:val="TableParagraph"/>
              <w:spacing w:before="0"/>
              <w:jc w:val="center"/>
              <w:rPr>
                <w:rFonts w:ascii="Arial" w:hAnsi="Arial" w:cs="Arial"/>
                <w:szCs w:val="18"/>
                <w:lang w:val="en-AU"/>
              </w:rPr>
            </w:pPr>
            <w:r w:rsidRPr="0098661C">
              <w:rPr>
                <w:rFonts w:ascii="Arial" w:hAnsi="Arial" w:cs="Arial"/>
                <w:color w:val="000000"/>
                <w:szCs w:val="18"/>
              </w:rPr>
              <w:t>25.1 (83)</w:t>
            </w:r>
          </w:p>
        </w:tc>
        <w:tc>
          <w:tcPr>
            <w:tcW w:w="499" w:type="pct"/>
          </w:tcPr>
          <w:p w14:paraId="4EA2BCE0" w14:textId="0A165D8E" w:rsidR="00A60D0F" w:rsidRPr="00A60D0F" w:rsidRDefault="00A60D0F" w:rsidP="00A60D0F">
            <w:pPr>
              <w:pStyle w:val="TableParagraph"/>
              <w:spacing w:before="0"/>
              <w:jc w:val="center"/>
              <w:rPr>
                <w:rFonts w:ascii="Arial" w:hAnsi="Arial" w:cs="Arial"/>
                <w:szCs w:val="18"/>
                <w:lang w:val="en-AU"/>
              </w:rPr>
            </w:pPr>
            <w:r w:rsidRPr="00A60D0F">
              <w:rPr>
                <w:rFonts w:ascii="Arial" w:hAnsi="Arial" w:cs="Arial"/>
                <w:color w:val="000000"/>
                <w:szCs w:val="18"/>
              </w:rPr>
              <w:t>331</w:t>
            </w:r>
          </w:p>
        </w:tc>
      </w:tr>
      <w:tr w:rsidR="0098661C" w:rsidRPr="008D2408" w14:paraId="74BCA086" w14:textId="77777777" w:rsidTr="0098661C">
        <w:trPr>
          <w:trHeight w:val="283"/>
        </w:trPr>
        <w:tc>
          <w:tcPr>
            <w:tcW w:w="1618" w:type="pct"/>
            <w:shd w:val="clear" w:color="auto" w:fill="auto"/>
          </w:tcPr>
          <w:p w14:paraId="05E9C4B5" w14:textId="28D5935C" w:rsidR="0098661C" w:rsidRPr="008D2408" w:rsidRDefault="0098661C" w:rsidP="0098661C">
            <w:pPr>
              <w:pStyle w:val="TableParagraph"/>
              <w:spacing w:before="0"/>
              <w:ind w:left="142"/>
              <w:rPr>
                <w:rFonts w:asciiTheme="minorHAnsi" w:hAnsiTheme="minorHAnsi"/>
                <w:lang w:val="en-AU"/>
              </w:rPr>
            </w:pPr>
            <w:r w:rsidRPr="008D2408">
              <w:rPr>
                <w:rFonts w:asciiTheme="minorHAnsi" w:hAnsiTheme="minorHAnsi"/>
                <w:lang w:val="en-AU"/>
              </w:rPr>
              <w:t>Vancomycin</w:t>
            </w:r>
            <w:r w:rsidR="00EA4F8C">
              <w:rPr>
                <w:rFonts w:asciiTheme="minorHAnsi" w:hAnsiTheme="minorHAnsi"/>
                <w:lang w:val="en-AU"/>
              </w:rPr>
              <w:t>-</w:t>
            </w:r>
            <w:r w:rsidRPr="008D2408">
              <w:rPr>
                <w:rFonts w:asciiTheme="minorHAnsi" w:hAnsiTheme="minorHAnsi"/>
                <w:lang w:val="en-AU"/>
              </w:rPr>
              <w:t>resistant*</w:t>
            </w:r>
          </w:p>
        </w:tc>
        <w:tc>
          <w:tcPr>
            <w:tcW w:w="720" w:type="pct"/>
            <w:shd w:val="clear" w:color="auto" w:fill="auto"/>
          </w:tcPr>
          <w:p w14:paraId="742C0906" w14:textId="7BDD1898"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16.6 (25)</w:t>
            </w:r>
          </w:p>
        </w:tc>
        <w:tc>
          <w:tcPr>
            <w:tcW w:w="721" w:type="pct"/>
            <w:shd w:val="clear" w:color="auto" w:fill="auto"/>
          </w:tcPr>
          <w:p w14:paraId="58633100" w14:textId="29410C0E"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24.5 (37)</w:t>
            </w:r>
          </w:p>
        </w:tc>
        <w:tc>
          <w:tcPr>
            <w:tcW w:w="721" w:type="pct"/>
            <w:shd w:val="clear" w:color="auto" w:fill="auto"/>
          </w:tcPr>
          <w:p w14:paraId="705BB6B9" w14:textId="04143BCF"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31.8 (48)</w:t>
            </w:r>
          </w:p>
        </w:tc>
        <w:tc>
          <w:tcPr>
            <w:tcW w:w="721" w:type="pct"/>
            <w:shd w:val="clear" w:color="auto" w:fill="auto"/>
          </w:tcPr>
          <w:p w14:paraId="097DBC5D" w14:textId="21901517"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27.2 (41)</w:t>
            </w:r>
          </w:p>
        </w:tc>
        <w:tc>
          <w:tcPr>
            <w:tcW w:w="499" w:type="pct"/>
            <w:shd w:val="clear" w:color="auto" w:fill="auto"/>
          </w:tcPr>
          <w:p w14:paraId="37AFF7A7" w14:textId="3A40AA04"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151</w:t>
            </w:r>
          </w:p>
        </w:tc>
      </w:tr>
      <w:tr w:rsidR="0098661C" w:rsidRPr="008D2408" w14:paraId="21E691D4" w14:textId="77777777" w:rsidTr="0098661C">
        <w:trPr>
          <w:trHeight w:val="283"/>
        </w:trPr>
        <w:tc>
          <w:tcPr>
            <w:tcW w:w="1618" w:type="pct"/>
            <w:shd w:val="clear" w:color="auto" w:fill="auto"/>
          </w:tcPr>
          <w:p w14:paraId="0367333D" w14:textId="2482F129" w:rsidR="0098661C" w:rsidRPr="008D2408" w:rsidRDefault="0098661C" w:rsidP="0098661C">
            <w:pPr>
              <w:pStyle w:val="TableParagraph"/>
              <w:spacing w:before="0"/>
              <w:ind w:left="142"/>
              <w:rPr>
                <w:rFonts w:asciiTheme="minorHAnsi" w:hAnsiTheme="minorHAnsi"/>
                <w:lang w:val="en-AU"/>
              </w:rPr>
            </w:pPr>
            <w:r w:rsidRPr="008D2408">
              <w:rPr>
                <w:rFonts w:asciiTheme="minorHAnsi" w:hAnsiTheme="minorHAnsi"/>
                <w:lang w:val="en-AU"/>
              </w:rPr>
              <w:t>Vancomycin</w:t>
            </w:r>
            <w:r w:rsidR="00EA4F8C">
              <w:rPr>
                <w:rFonts w:asciiTheme="minorHAnsi" w:hAnsiTheme="minorHAnsi"/>
                <w:lang w:val="en-AU"/>
              </w:rPr>
              <w:t>-</w:t>
            </w:r>
            <w:r w:rsidRPr="008D2408">
              <w:rPr>
                <w:rFonts w:asciiTheme="minorHAnsi" w:hAnsiTheme="minorHAnsi"/>
                <w:lang w:val="en-AU"/>
              </w:rPr>
              <w:t>susceptible*</w:t>
            </w:r>
          </w:p>
        </w:tc>
        <w:tc>
          <w:tcPr>
            <w:tcW w:w="720" w:type="pct"/>
          </w:tcPr>
          <w:p w14:paraId="292556B2" w14:textId="3F120762"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14.0 (25)</w:t>
            </w:r>
          </w:p>
        </w:tc>
        <w:tc>
          <w:tcPr>
            <w:tcW w:w="721" w:type="pct"/>
          </w:tcPr>
          <w:p w14:paraId="187BB299" w14:textId="17318B73"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30.7 (55)</w:t>
            </w:r>
          </w:p>
        </w:tc>
        <w:tc>
          <w:tcPr>
            <w:tcW w:w="721" w:type="pct"/>
          </w:tcPr>
          <w:p w14:paraId="5C7F5971" w14:textId="68429F43"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32.4 (58)</w:t>
            </w:r>
          </w:p>
        </w:tc>
        <w:tc>
          <w:tcPr>
            <w:tcW w:w="721" w:type="pct"/>
          </w:tcPr>
          <w:p w14:paraId="1C97374B" w14:textId="0744467D"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22.9 (41)</w:t>
            </w:r>
          </w:p>
        </w:tc>
        <w:tc>
          <w:tcPr>
            <w:tcW w:w="499" w:type="pct"/>
          </w:tcPr>
          <w:p w14:paraId="7030F9A8" w14:textId="742B99AC" w:rsidR="0098661C" w:rsidRPr="0098661C" w:rsidRDefault="0098661C" w:rsidP="0098661C">
            <w:pPr>
              <w:pStyle w:val="TableParagraph"/>
              <w:spacing w:before="0"/>
              <w:jc w:val="center"/>
              <w:rPr>
                <w:rFonts w:ascii="Arial" w:hAnsi="Arial" w:cs="Arial"/>
                <w:szCs w:val="18"/>
                <w:lang w:val="en-AU"/>
              </w:rPr>
            </w:pPr>
            <w:r w:rsidRPr="0098661C">
              <w:rPr>
                <w:rFonts w:ascii="Arial" w:hAnsi="Arial" w:cs="Arial"/>
                <w:color w:val="000000"/>
                <w:szCs w:val="18"/>
              </w:rPr>
              <w:t>179</w:t>
            </w:r>
          </w:p>
        </w:tc>
      </w:tr>
    </w:tbl>
    <w:p w14:paraId="257525CB" w14:textId="77777777" w:rsidR="00CD4F5B" w:rsidRPr="008D2408" w:rsidRDefault="00CD4F5B" w:rsidP="00CD4F5B">
      <w:pPr>
        <w:pStyle w:val="Tableandfigurenotes"/>
        <w:tabs>
          <w:tab w:val="clear" w:pos="426"/>
        </w:tabs>
        <w:spacing w:before="120" w:line="240" w:lineRule="auto"/>
        <w:ind w:left="284" w:hanging="284"/>
        <w:rPr>
          <w:w w:val="100"/>
          <w:sz w:val="16"/>
          <w:szCs w:val="16"/>
        </w:rPr>
      </w:pPr>
      <w:r w:rsidRPr="008D2408">
        <w:rPr>
          <w:rFonts w:cstheme="minorHAnsi"/>
          <w:sz w:val="16"/>
          <w:szCs w:val="16"/>
        </w:rPr>
        <w:t>*</w:t>
      </w:r>
      <w:r w:rsidRPr="008D2408">
        <w:rPr>
          <w:sz w:val="16"/>
          <w:szCs w:val="16"/>
        </w:rPr>
        <w:tab/>
      </w:r>
      <w:r w:rsidRPr="008D2408">
        <w:rPr>
          <w:w w:val="100"/>
          <w:sz w:val="16"/>
          <w:szCs w:val="16"/>
        </w:rPr>
        <w:t>Insufficient</w:t>
      </w:r>
      <w:r w:rsidRPr="008D2408">
        <w:rPr>
          <w:spacing w:val="-13"/>
          <w:w w:val="100"/>
          <w:sz w:val="16"/>
          <w:szCs w:val="16"/>
        </w:rPr>
        <w:t xml:space="preserve"> </w:t>
      </w:r>
      <w:r w:rsidRPr="008D2408">
        <w:rPr>
          <w:w w:val="100"/>
          <w:sz w:val="16"/>
          <w:szCs w:val="16"/>
        </w:rPr>
        <w:t>numbers</w:t>
      </w:r>
      <w:r w:rsidRPr="008D2408">
        <w:rPr>
          <w:spacing w:val="-13"/>
          <w:w w:val="100"/>
          <w:sz w:val="16"/>
          <w:szCs w:val="16"/>
        </w:rPr>
        <w:t xml:space="preserve"> </w:t>
      </w:r>
      <w:r w:rsidRPr="008D2408">
        <w:rPr>
          <w:w w:val="100"/>
          <w:sz w:val="16"/>
          <w:szCs w:val="16"/>
        </w:rPr>
        <w:t>(&lt;10)</w:t>
      </w:r>
      <w:r w:rsidRPr="008D2408">
        <w:rPr>
          <w:spacing w:val="-13"/>
          <w:w w:val="100"/>
          <w:sz w:val="16"/>
          <w:szCs w:val="16"/>
        </w:rPr>
        <w:t xml:space="preserve"> </w:t>
      </w:r>
      <w:r w:rsidRPr="008D2408">
        <w:rPr>
          <w:w w:val="100"/>
          <w:sz w:val="16"/>
          <w:szCs w:val="16"/>
        </w:rPr>
        <w:t>to</w:t>
      </w:r>
      <w:r w:rsidRPr="008D2408">
        <w:rPr>
          <w:spacing w:val="-13"/>
          <w:w w:val="100"/>
          <w:sz w:val="16"/>
          <w:szCs w:val="16"/>
        </w:rPr>
        <w:t xml:space="preserve"> </w:t>
      </w:r>
      <w:r w:rsidRPr="008D2408">
        <w:rPr>
          <w:w w:val="100"/>
          <w:sz w:val="16"/>
          <w:szCs w:val="16"/>
        </w:rPr>
        <w:t>calculate</w:t>
      </w:r>
      <w:r w:rsidRPr="008D2408">
        <w:rPr>
          <w:spacing w:val="-13"/>
          <w:w w:val="100"/>
          <w:sz w:val="16"/>
          <w:szCs w:val="16"/>
        </w:rPr>
        <w:t xml:space="preserve"> </w:t>
      </w:r>
      <w:r w:rsidRPr="008D2408">
        <w:rPr>
          <w:w w:val="100"/>
          <w:sz w:val="16"/>
          <w:szCs w:val="16"/>
        </w:rPr>
        <w:t>percentage</w:t>
      </w:r>
    </w:p>
    <w:p w14:paraId="1A37A3EE" w14:textId="351CD2FC" w:rsidR="00CD4F5B" w:rsidRPr="008D2408" w:rsidRDefault="00CD4F5B" w:rsidP="00CD4F5B">
      <w:pPr>
        <w:pStyle w:val="Bulletlist"/>
        <w:numPr>
          <w:ilvl w:val="0"/>
          <w:numId w:val="0"/>
        </w:numPr>
        <w:spacing w:before="120"/>
        <w:rPr>
          <w:sz w:val="16"/>
          <w:szCs w:val="16"/>
        </w:rPr>
      </w:pPr>
      <w:r w:rsidRPr="00A60D0F">
        <w:rPr>
          <w:sz w:val="16"/>
          <w:szCs w:val="16"/>
        </w:rPr>
        <w:t xml:space="preserve">Note: </w:t>
      </w:r>
      <w:r w:rsidR="00EA4F8C">
        <w:rPr>
          <w:sz w:val="16"/>
          <w:szCs w:val="16"/>
        </w:rPr>
        <w:t>V</w:t>
      </w:r>
      <w:r w:rsidRPr="00A60D0F">
        <w:rPr>
          <w:sz w:val="16"/>
          <w:szCs w:val="16"/>
        </w:rPr>
        <w:t xml:space="preserve">ancomycin susceptibility not available for three </w:t>
      </w:r>
      <w:r w:rsidRPr="00A60D0F">
        <w:rPr>
          <w:i/>
          <w:iCs/>
          <w:sz w:val="16"/>
          <w:szCs w:val="16"/>
        </w:rPr>
        <w:t>E. fae</w:t>
      </w:r>
      <w:r w:rsidR="00A60D0F" w:rsidRPr="00A60D0F">
        <w:rPr>
          <w:i/>
          <w:iCs/>
          <w:sz w:val="16"/>
          <w:szCs w:val="16"/>
        </w:rPr>
        <w:t>calis</w:t>
      </w:r>
      <w:r w:rsidRPr="00A60D0F">
        <w:rPr>
          <w:sz w:val="16"/>
          <w:szCs w:val="16"/>
        </w:rPr>
        <w:t xml:space="preserve"> (community</w:t>
      </w:r>
      <w:r w:rsidR="00EA4F8C">
        <w:rPr>
          <w:sz w:val="16"/>
          <w:szCs w:val="16"/>
        </w:rPr>
        <w:t>-onset</w:t>
      </w:r>
      <w:r w:rsidR="00632FA0">
        <w:rPr>
          <w:sz w:val="16"/>
          <w:szCs w:val="16"/>
        </w:rPr>
        <w:t xml:space="preserve"> [</w:t>
      </w:r>
      <w:r w:rsidRPr="00A60D0F">
        <w:rPr>
          <w:sz w:val="16"/>
          <w:szCs w:val="16"/>
        </w:rPr>
        <w:t>2</w:t>
      </w:r>
      <w:r w:rsidR="00632FA0">
        <w:rPr>
          <w:sz w:val="16"/>
          <w:szCs w:val="16"/>
        </w:rPr>
        <w:t>]</w:t>
      </w:r>
      <w:r w:rsidRPr="00A60D0F">
        <w:rPr>
          <w:sz w:val="16"/>
          <w:szCs w:val="16"/>
        </w:rPr>
        <w:t>; hospital</w:t>
      </w:r>
      <w:r w:rsidR="00EA4F8C">
        <w:rPr>
          <w:sz w:val="16"/>
          <w:szCs w:val="16"/>
        </w:rPr>
        <w:t>-</w:t>
      </w:r>
      <w:r w:rsidRPr="00A60D0F">
        <w:rPr>
          <w:sz w:val="16"/>
          <w:szCs w:val="16"/>
        </w:rPr>
        <w:t>onset</w:t>
      </w:r>
      <w:r w:rsidR="00632FA0">
        <w:rPr>
          <w:sz w:val="16"/>
          <w:szCs w:val="16"/>
        </w:rPr>
        <w:t xml:space="preserve"> [</w:t>
      </w:r>
      <w:r w:rsidRPr="00A60D0F">
        <w:rPr>
          <w:sz w:val="16"/>
          <w:szCs w:val="16"/>
        </w:rPr>
        <w:t>1</w:t>
      </w:r>
      <w:r w:rsidR="00632FA0">
        <w:rPr>
          <w:sz w:val="16"/>
          <w:szCs w:val="16"/>
        </w:rPr>
        <w:t>]</w:t>
      </w:r>
      <w:r w:rsidRPr="00A60D0F">
        <w:rPr>
          <w:sz w:val="16"/>
          <w:szCs w:val="16"/>
        </w:rPr>
        <w:t xml:space="preserve">) and one </w:t>
      </w:r>
      <w:r w:rsidRPr="00A60D0F">
        <w:rPr>
          <w:i/>
          <w:iCs/>
          <w:sz w:val="16"/>
          <w:szCs w:val="16"/>
        </w:rPr>
        <w:t>E. faec</w:t>
      </w:r>
      <w:r w:rsidR="00A60D0F" w:rsidRPr="00A60D0F">
        <w:rPr>
          <w:i/>
          <w:iCs/>
          <w:sz w:val="16"/>
          <w:szCs w:val="16"/>
        </w:rPr>
        <w:t>ium</w:t>
      </w:r>
      <w:r w:rsidRPr="00A60D0F">
        <w:rPr>
          <w:sz w:val="16"/>
          <w:szCs w:val="16"/>
        </w:rPr>
        <w:t xml:space="preserve"> (</w:t>
      </w:r>
      <w:r w:rsidR="00632FA0">
        <w:rPr>
          <w:sz w:val="16"/>
          <w:szCs w:val="16"/>
        </w:rPr>
        <w:t>hospital</w:t>
      </w:r>
      <w:r w:rsidR="00EA4F8C">
        <w:rPr>
          <w:sz w:val="16"/>
          <w:szCs w:val="16"/>
        </w:rPr>
        <w:t>-</w:t>
      </w:r>
      <w:r w:rsidRPr="00A60D0F">
        <w:rPr>
          <w:sz w:val="16"/>
          <w:szCs w:val="16"/>
        </w:rPr>
        <w:t>onset).</w:t>
      </w:r>
    </w:p>
    <w:p w14:paraId="6398AA5D" w14:textId="77777777" w:rsidR="003C1D74" w:rsidRPr="008D2408" w:rsidRDefault="003C1D74" w:rsidP="00F021E3">
      <w:pPr>
        <w:rPr>
          <w:rFonts w:cstheme="minorHAnsi"/>
        </w:rPr>
      </w:pPr>
    </w:p>
    <w:p w14:paraId="72CCA7DF" w14:textId="3DCEB39E" w:rsidR="00A606EE" w:rsidRPr="000067D2" w:rsidRDefault="00A606EE" w:rsidP="00D36944">
      <w:pPr>
        <w:pStyle w:val="Captions"/>
        <w:tabs>
          <w:tab w:val="left" w:pos="993"/>
        </w:tabs>
      </w:pPr>
      <w:bookmarkStart w:id="56" w:name="_Hlk75858294"/>
      <w:r w:rsidRPr="000067D2">
        <w:rPr>
          <w:b/>
        </w:rPr>
        <w:t xml:space="preserve">Table </w:t>
      </w:r>
      <w:r w:rsidR="0056343B" w:rsidRPr="000067D2">
        <w:rPr>
          <w:b/>
          <w:noProof/>
        </w:rPr>
        <w:t>12</w:t>
      </w:r>
      <w:r w:rsidRPr="000067D2">
        <w:rPr>
          <w:b/>
        </w:rPr>
        <w:t>:</w:t>
      </w:r>
      <w:r w:rsidR="003757A6" w:rsidRPr="000067D2">
        <w:rPr>
          <w:bCs/>
        </w:rPr>
        <w:t xml:space="preserve"> </w:t>
      </w:r>
      <w:r w:rsidRPr="000067D2">
        <w:t xml:space="preserve">Length of stay following </w:t>
      </w:r>
      <w:r w:rsidRPr="000067D2">
        <w:rPr>
          <w:i/>
        </w:rPr>
        <w:t>Staphylococcus aureus</w:t>
      </w:r>
      <w:r w:rsidRPr="000067D2">
        <w:t xml:space="preserve"> bacteraemia, by methicillin susceptibility and place of onset, </w:t>
      </w:r>
      <w:r w:rsidR="00B1305B" w:rsidRPr="000067D2">
        <w:t xml:space="preserve">AGAR, </w:t>
      </w:r>
      <w:r w:rsidRPr="000067D2">
        <w:t>20</w:t>
      </w:r>
      <w:r w:rsidR="00140CB8" w:rsidRPr="000067D2">
        <w:t>2</w:t>
      </w:r>
      <w:r w:rsidR="006537EF" w:rsidRPr="000067D2">
        <w:t>1</w:t>
      </w:r>
    </w:p>
    <w:tbl>
      <w:tblPr>
        <w:tblStyle w:val="AGAR"/>
        <w:tblW w:w="5000" w:type="pct"/>
        <w:tblLook w:val="0620" w:firstRow="1" w:lastRow="0" w:firstColumn="0" w:lastColumn="0" w:noHBand="1" w:noVBand="1"/>
      </w:tblPr>
      <w:tblGrid>
        <w:gridCol w:w="2836"/>
        <w:gridCol w:w="1459"/>
        <w:gridCol w:w="1459"/>
        <w:gridCol w:w="1459"/>
        <w:gridCol w:w="1461"/>
        <w:gridCol w:w="964"/>
      </w:tblGrid>
      <w:tr w:rsidR="008D54EA" w:rsidRPr="008D2408" w14:paraId="1AA34054" w14:textId="77777777" w:rsidTr="008D54EA">
        <w:trPr>
          <w:cnfStyle w:val="100000000000" w:firstRow="1" w:lastRow="0" w:firstColumn="0" w:lastColumn="0" w:oddVBand="0" w:evenVBand="0" w:oddHBand="0" w:evenHBand="0" w:firstRowFirstColumn="0" w:firstRowLastColumn="0" w:lastRowFirstColumn="0" w:lastRowLastColumn="0"/>
          <w:trHeight w:val="340"/>
          <w:tblHeader/>
        </w:trPr>
        <w:tc>
          <w:tcPr>
            <w:tcW w:w="1471" w:type="pct"/>
            <w:tcBorders>
              <w:bottom w:val="nil"/>
            </w:tcBorders>
            <w:shd w:val="clear" w:color="auto" w:fill="1178A2" w:themeFill="accent1"/>
          </w:tcPr>
          <w:p w14:paraId="3050FA0B" w14:textId="77777777" w:rsidR="008D54EA" w:rsidRPr="008D2408" w:rsidRDefault="008D54EA" w:rsidP="008D54EA">
            <w:pPr>
              <w:pStyle w:val="TableParagraph"/>
              <w:keepNext/>
              <w:spacing w:before="0"/>
              <w:rPr>
                <w:rFonts w:asciiTheme="minorHAnsi" w:hAnsiTheme="minorHAnsi"/>
                <w:lang w:val="en-AU"/>
              </w:rPr>
            </w:pPr>
          </w:p>
        </w:tc>
        <w:tc>
          <w:tcPr>
            <w:tcW w:w="3029" w:type="pct"/>
            <w:gridSpan w:val="4"/>
            <w:shd w:val="clear" w:color="auto" w:fill="1178A2" w:themeFill="accent1"/>
          </w:tcPr>
          <w:p w14:paraId="2D953E5B" w14:textId="77777777" w:rsidR="008D54EA" w:rsidRPr="008D2408" w:rsidRDefault="00F571F3" w:rsidP="008D54EA">
            <w:pPr>
              <w:pStyle w:val="TableParagraph"/>
              <w:keepNext/>
              <w:spacing w:before="0"/>
              <w:jc w:val="center"/>
              <w:rPr>
                <w:rFonts w:asciiTheme="minorHAnsi" w:hAnsiTheme="minorHAnsi"/>
                <w:lang w:val="en-AU"/>
              </w:rPr>
            </w:pPr>
            <w:r w:rsidRPr="008D2408">
              <w:rPr>
                <w:rFonts w:asciiTheme="minorHAnsi" w:hAnsiTheme="minorHAnsi"/>
                <w:lang w:val="en-AU"/>
              </w:rPr>
              <w:t>L</w:t>
            </w:r>
            <w:r w:rsidR="008D54EA" w:rsidRPr="008D2408">
              <w:rPr>
                <w:rFonts w:asciiTheme="minorHAnsi" w:hAnsiTheme="minorHAnsi"/>
                <w:lang w:val="en-AU"/>
              </w:rPr>
              <w:t>ength of stay following bacteraemia</w:t>
            </w:r>
          </w:p>
        </w:tc>
        <w:tc>
          <w:tcPr>
            <w:tcW w:w="500" w:type="pct"/>
            <w:tcBorders>
              <w:bottom w:val="nil"/>
            </w:tcBorders>
            <w:shd w:val="clear" w:color="auto" w:fill="1178A2" w:themeFill="accent1"/>
          </w:tcPr>
          <w:p w14:paraId="5185F20A" w14:textId="77777777" w:rsidR="008D54EA" w:rsidRPr="008D2408" w:rsidRDefault="008D54EA" w:rsidP="008D54EA">
            <w:pPr>
              <w:pStyle w:val="TableParagraph"/>
              <w:keepNext/>
              <w:spacing w:before="0"/>
              <w:jc w:val="center"/>
              <w:rPr>
                <w:rFonts w:asciiTheme="minorHAnsi" w:hAnsiTheme="minorHAnsi"/>
                <w:lang w:val="en-AU"/>
              </w:rPr>
            </w:pPr>
          </w:p>
        </w:tc>
      </w:tr>
      <w:tr w:rsidR="008D54EA" w:rsidRPr="008D2408" w14:paraId="3814AE90" w14:textId="77777777" w:rsidTr="00C46756">
        <w:trPr>
          <w:cnfStyle w:val="100000000000" w:firstRow="1" w:lastRow="0" w:firstColumn="0" w:lastColumn="0" w:oddVBand="0" w:evenVBand="0" w:oddHBand="0" w:evenHBand="0" w:firstRowFirstColumn="0" w:firstRowLastColumn="0" w:lastRowFirstColumn="0" w:lastRowLastColumn="0"/>
          <w:trHeight w:val="340"/>
          <w:tblHeader/>
        </w:trPr>
        <w:tc>
          <w:tcPr>
            <w:tcW w:w="1471" w:type="pct"/>
            <w:tcBorders>
              <w:top w:val="nil"/>
            </w:tcBorders>
            <w:shd w:val="clear" w:color="auto" w:fill="1178A2" w:themeFill="accent1"/>
          </w:tcPr>
          <w:p w14:paraId="03E79011" w14:textId="77777777" w:rsidR="008D54EA" w:rsidRPr="008D2408" w:rsidRDefault="008D54EA" w:rsidP="008D54EA">
            <w:pPr>
              <w:pStyle w:val="TableParagraph"/>
              <w:keepNext/>
              <w:spacing w:before="0"/>
              <w:rPr>
                <w:rFonts w:asciiTheme="minorHAnsi" w:hAnsiTheme="minorHAnsi"/>
                <w:lang w:val="en-AU"/>
              </w:rPr>
            </w:pPr>
            <w:r w:rsidRPr="008D2408">
              <w:rPr>
                <w:rFonts w:asciiTheme="minorHAnsi" w:hAnsiTheme="minorHAnsi"/>
                <w:lang w:val="en-AU"/>
              </w:rPr>
              <w:t>Species</w:t>
            </w:r>
          </w:p>
        </w:tc>
        <w:tc>
          <w:tcPr>
            <w:tcW w:w="757" w:type="pct"/>
            <w:shd w:val="clear" w:color="auto" w:fill="1178A2" w:themeFill="accent1"/>
          </w:tcPr>
          <w:p w14:paraId="658E7C78" w14:textId="77777777" w:rsidR="008D54EA" w:rsidRPr="008D2408" w:rsidRDefault="008D54EA" w:rsidP="008D54EA">
            <w:pPr>
              <w:pStyle w:val="TableParagraph"/>
              <w:keepNext/>
              <w:spacing w:before="0"/>
              <w:jc w:val="center"/>
              <w:rPr>
                <w:rFonts w:asciiTheme="minorHAnsi" w:hAnsiTheme="minorHAnsi"/>
                <w:lang w:val="en-AU"/>
              </w:rPr>
            </w:pPr>
            <w:r w:rsidRPr="008D2408">
              <w:rPr>
                <w:rFonts w:asciiTheme="minorHAnsi" w:hAnsiTheme="minorHAnsi"/>
                <w:lang w:val="en-AU"/>
              </w:rPr>
              <w:t xml:space="preserve">&lt;7 days </w:t>
            </w:r>
            <w:r w:rsidR="006A2E35" w:rsidRPr="008D2408">
              <w:rPr>
                <w:rFonts w:asciiTheme="minorHAnsi" w:hAnsiTheme="minorHAnsi"/>
                <w:lang w:val="en-AU"/>
              </w:rPr>
              <w:t xml:space="preserve">% </w:t>
            </w:r>
            <w:r w:rsidRPr="008D2408">
              <w:rPr>
                <w:rFonts w:asciiTheme="minorHAnsi" w:hAnsiTheme="minorHAnsi"/>
                <w:lang w:val="en-AU"/>
              </w:rPr>
              <w:t>(</w:t>
            </w:r>
            <w:r w:rsidRPr="008D2408">
              <w:rPr>
                <w:rFonts w:asciiTheme="minorHAnsi" w:hAnsiTheme="minorHAnsi"/>
                <w:i/>
                <w:lang w:val="en-AU"/>
              </w:rPr>
              <w:t>n</w:t>
            </w:r>
            <w:r w:rsidRPr="008D2408">
              <w:rPr>
                <w:rFonts w:asciiTheme="minorHAnsi" w:hAnsiTheme="minorHAnsi"/>
                <w:lang w:val="en-AU"/>
              </w:rPr>
              <w:t>)</w:t>
            </w:r>
          </w:p>
        </w:tc>
        <w:tc>
          <w:tcPr>
            <w:tcW w:w="757" w:type="pct"/>
            <w:shd w:val="clear" w:color="auto" w:fill="1178A2" w:themeFill="accent1"/>
          </w:tcPr>
          <w:p w14:paraId="2649EC73" w14:textId="77777777" w:rsidR="008D54EA" w:rsidRPr="008D2408" w:rsidRDefault="008D54EA" w:rsidP="008D54EA">
            <w:pPr>
              <w:pStyle w:val="TableParagraph"/>
              <w:keepNext/>
              <w:spacing w:before="0"/>
              <w:jc w:val="center"/>
              <w:rPr>
                <w:rFonts w:asciiTheme="minorHAnsi" w:hAnsiTheme="minorHAnsi"/>
                <w:lang w:val="en-AU"/>
              </w:rPr>
            </w:pPr>
            <w:r w:rsidRPr="008D2408">
              <w:rPr>
                <w:rFonts w:asciiTheme="minorHAnsi" w:hAnsiTheme="minorHAnsi"/>
                <w:lang w:val="en-AU"/>
              </w:rPr>
              <w:t xml:space="preserve">7–14 days </w:t>
            </w:r>
            <w:r w:rsidR="006A2E35" w:rsidRPr="008D2408">
              <w:rPr>
                <w:rFonts w:asciiTheme="minorHAnsi" w:hAnsiTheme="minorHAnsi"/>
                <w:lang w:val="en-AU"/>
              </w:rPr>
              <w:t xml:space="preserve">% </w:t>
            </w:r>
            <w:r w:rsidRPr="008D2408">
              <w:rPr>
                <w:rFonts w:asciiTheme="minorHAnsi" w:hAnsiTheme="minorHAnsi"/>
                <w:lang w:val="en-AU"/>
              </w:rPr>
              <w:t>(</w:t>
            </w:r>
            <w:r w:rsidRPr="008D2408">
              <w:rPr>
                <w:rFonts w:asciiTheme="minorHAnsi" w:hAnsiTheme="minorHAnsi"/>
                <w:i/>
                <w:lang w:val="en-AU"/>
              </w:rPr>
              <w:t>n</w:t>
            </w:r>
            <w:r w:rsidRPr="008D2408">
              <w:rPr>
                <w:rFonts w:asciiTheme="minorHAnsi" w:hAnsiTheme="minorHAnsi"/>
                <w:lang w:val="en-AU"/>
              </w:rPr>
              <w:t>)</w:t>
            </w:r>
          </w:p>
        </w:tc>
        <w:tc>
          <w:tcPr>
            <w:tcW w:w="757" w:type="pct"/>
            <w:shd w:val="clear" w:color="auto" w:fill="1178A2" w:themeFill="accent1"/>
          </w:tcPr>
          <w:p w14:paraId="7D00BDFB" w14:textId="77777777" w:rsidR="008D54EA" w:rsidRPr="008D2408" w:rsidRDefault="008D54EA" w:rsidP="008D54EA">
            <w:pPr>
              <w:pStyle w:val="TableParagraph"/>
              <w:keepNext/>
              <w:spacing w:before="0"/>
              <w:jc w:val="center"/>
              <w:rPr>
                <w:rFonts w:asciiTheme="minorHAnsi" w:hAnsiTheme="minorHAnsi"/>
                <w:lang w:val="en-AU"/>
              </w:rPr>
            </w:pPr>
            <w:r w:rsidRPr="008D2408">
              <w:rPr>
                <w:rFonts w:asciiTheme="minorHAnsi" w:hAnsiTheme="minorHAnsi"/>
                <w:lang w:val="en-AU"/>
              </w:rPr>
              <w:t xml:space="preserve">15–30 days </w:t>
            </w:r>
            <w:r w:rsidR="006A2E35" w:rsidRPr="008D2408">
              <w:rPr>
                <w:rFonts w:asciiTheme="minorHAnsi" w:hAnsiTheme="minorHAnsi"/>
                <w:lang w:val="en-AU"/>
              </w:rPr>
              <w:t xml:space="preserve">% </w:t>
            </w:r>
            <w:r w:rsidRPr="008D2408">
              <w:rPr>
                <w:rFonts w:asciiTheme="minorHAnsi" w:hAnsiTheme="minorHAnsi"/>
                <w:lang w:val="en-AU"/>
              </w:rPr>
              <w:t>(</w:t>
            </w:r>
            <w:r w:rsidRPr="008D2408">
              <w:rPr>
                <w:rFonts w:asciiTheme="minorHAnsi" w:hAnsiTheme="minorHAnsi"/>
                <w:i/>
                <w:lang w:val="en-AU"/>
              </w:rPr>
              <w:t>n</w:t>
            </w:r>
            <w:r w:rsidRPr="008D2408">
              <w:rPr>
                <w:rFonts w:asciiTheme="minorHAnsi" w:hAnsiTheme="minorHAnsi"/>
                <w:lang w:val="en-AU"/>
              </w:rPr>
              <w:t>)</w:t>
            </w:r>
          </w:p>
        </w:tc>
        <w:tc>
          <w:tcPr>
            <w:tcW w:w="758" w:type="pct"/>
            <w:shd w:val="clear" w:color="auto" w:fill="1178A2" w:themeFill="accent1"/>
          </w:tcPr>
          <w:p w14:paraId="20854DF5" w14:textId="77777777" w:rsidR="008D54EA" w:rsidRPr="008D2408" w:rsidRDefault="008D54EA" w:rsidP="008D54EA">
            <w:pPr>
              <w:pStyle w:val="TableParagraph"/>
              <w:keepNext/>
              <w:spacing w:before="0"/>
              <w:jc w:val="center"/>
              <w:rPr>
                <w:rFonts w:asciiTheme="minorHAnsi" w:hAnsiTheme="minorHAnsi"/>
                <w:lang w:val="en-AU"/>
              </w:rPr>
            </w:pPr>
            <w:r w:rsidRPr="008D2408">
              <w:rPr>
                <w:rFonts w:asciiTheme="minorHAnsi" w:hAnsiTheme="minorHAnsi"/>
                <w:lang w:val="en-AU"/>
              </w:rPr>
              <w:t xml:space="preserve">&gt;30 days </w:t>
            </w:r>
            <w:r w:rsidR="006A2E35" w:rsidRPr="008D2408">
              <w:rPr>
                <w:rFonts w:asciiTheme="minorHAnsi" w:hAnsiTheme="minorHAnsi"/>
                <w:lang w:val="en-AU"/>
              </w:rPr>
              <w:t xml:space="preserve">% </w:t>
            </w:r>
            <w:r w:rsidRPr="008D2408">
              <w:rPr>
                <w:rFonts w:asciiTheme="minorHAnsi" w:hAnsiTheme="minorHAnsi"/>
                <w:lang w:val="en-AU"/>
              </w:rPr>
              <w:t>(</w:t>
            </w:r>
            <w:r w:rsidRPr="008D2408">
              <w:rPr>
                <w:rFonts w:asciiTheme="minorHAnsi" w:hAnsiTheme="minorHAnsi"/>
                <w:i/>
                <w:lang w:val="en-AU"/>
              </w:rPr>
              <w:t>n</w:t>
            </w:r>
            <w:r w:rsidRPr="008D2408">
              <w:rPr>
                <w:rFonts w:asciiTheme="minorHAnsi" w:hAnsiTheme="minorHAnsi"/>
                <w:lang w:val="en-AU"/>
              </w:rPr>
              <w:t>)</w:t>
            </w:r>
          </w:p>
        </w:tc>
        <w:tc>
          <w:tcPr>
            <w:tcW w:w="500" w:type="pct"/>
            <w:tcBorders>
              <w:top w:val="nil"/>
            </w:tcBorders>
            <w:shd w:val="clear" w:color="auto" w:fill="1178A2" w:themeFill="accent1"/>
          </w:tcPr>
          <w:p w14:paraId="350C6893" w14:textId="77777777" w:rsidR="008D54EA" w:rsidRPr="008D2408" w:rsidRDefault="008D54EA" w:rsidP="008D54EA">
            <w:pPr>
              <w:pStyle w:val="TableParagraph"/>
              <w:keepNext/>
              <w:spacing w:before="0"/>
              <w:jc w:val="center"/>
              <w:rPr>
                <w:rFonts w:asciiTheme="minorHAnsi" w:hAnsiTheme="minorHAnsi"/>
                <w:lang w:val="en-AU"/>
              </w:rPr>
            </w:pPr>
            <w:r w:rsidRPr="008D2408">
              <w:rPr>
                <w:rFonts w:asciiTheme="minorHAnsi" w:hAnsiTheme="minorHAnsi"/>
                <w:lang w:val="en-AU"/>
              </w:rPr>
              <w:t>Total</w:t>
            </w:r>
          </w:p>
        </w:tc>
      </w:tr>
      <w:tr w:rsidR="006537EF" w:rsidRPr="008D2408" w14:paraId="32352709" w14:textId="77777777" w:rsidTr="006537EF">
        <w:trPr>
          <w:trHeight w:val="283"/>
        </w:trPr>
        <w:tc>
          <w:tcPr>
            <w:tcW w:w="1471" w:type="pct"/>
            <w:shd w:val="clear" w:color="auto" w:fill="C0F7E5" w:themeFill="accent4" w:themeFillTint="33"/>
          </w:tcPr>
          <w:p w14:paraId="0C799804" w14:textId="77777777" w:rsidR="006537EF" w:rsidRPr="008D2408" w:rsidRDefault="006537EF" w:rsidP="006537EF">
            <w:pPr>
              <w:pStyle w:val="Normal-beforebullets"/>
              <w:rPr>
                <w:rFonts w:cstheme="minorHAnsi"/>
                <w:i/>
                <w:iCs/>
              </w:rPr>
            </w:pPr>
            <w:r w:rsidRPr="008D2408">
              <w:rPr>
                <w:rFonts w:cstheme="minorHAnsi"/>
                <w:i/>
                <w:iCs/>
              </w:rPr>
              <w:t>Staphylococcus aureus</w:t>
            </w:r>
          </w:p>
        </w:tc>
        <w:tc>
          <w:tcPr>
            <w:tcW w:w="757" w:type="pct"/>
            <w:shd w:val="clear" w:color="auto" w:fill="C0F7E5" w:themeFill="accent4" w:themeFillTint="33"/>
          </w:tcPr>
          <w:p w14:paraId="2FC992CB" w14:textId="60928D68" w:rsidR="006537EF" w:rsidRPr="006537EF" w:rsidRDefault="006537EF" w:rsidP="006537EF">
            <w:pPr>
              <w:pStyle w:val="Normal-beforebullets"/>
              <w:jc w:val="center"/>
              <w:rPr>
                <w:rFonts w:cs="Arial"/>
                <w:szCs w:val="18"/>
              </w:rPr>
            </w:pPr>
            <w:r w:rsidRPr="006537EF">
              <w:rPr>
                <w:rFonts w:cs="Arial"/>
                <w:color w:val="000000"/>
                <w:szCs w:val="18"/>
              </w:rPr>
              <w:t>18.3 (487)</w:t>
            </w:r>
          </w:p>
        </w:tc>
        <w:tc>
          <w:tcPr>
            <w:tcW w:w="757" w:type="pct"/>
            <w:shd w:val="clear" w:color="auto" w:fill="C0F7E5" w:themeFill="accent4" w:themeFillTint="33"/>
          </w:tcPr>
          <w:p w14:paraId="63113835" w14:textId="671C5669" w:rsidR="006537EF" w:rsidRPr="006537EF" w:rsidRDefault="006537EF" w:rsidP="006537EF">
            <w:pPr>
              <w:pStyle w:val="Normal-beforebullets"/>
              <w:jc w:val="center"/>
              <w:rPr>
                <w:rFonts w:cs="Arial"/>
                <w:szCs w:val="18"/>
              </w:rPr>
            </w:pPr>
            <w:r w:rsidRPr="006537EF">
              <w:rPr>
                <w:rFonts w:cs="Arial"/>
                <w:color w:val="000000"/>
                <w:szCs w:val="18"/>
              </w:rPr>
              <w:t>27.4 (731)</w:t>
            </w:r>
          </w:p>
        </w:tc>
        <w:tc>
          <w:tcPr>
            <w:tcW w:w="757" w:type="pct"/>
            <w:shd w:val="clear" w:color="auto" w:fill="C0F7E5" w:themeFill="accent4" w:themeFillTint="33"/>
          </w:tcPr>
          <w:p w14:paraId="26A62784" w14:textId="426C82CC" w:rsidR="006537EF" w:rsidRPr="006537EF" w:rsidRDefault="006537EF" w:rsidP="006537EF">
            <w:pPr>
              <w:pStyle w:val="Normal-beforebullets"/>
              <w:jc w:val="center"/>
              <w:rPr>
                <w:rFonts w:cs="Arial"/>
                <w:szCs w:val="18"/>
              </w:rPr>
            </w:pPr>
            <w:r w:rsidRPr="006537EF">
              <w:rPr>
                <w:rFonts w:cs="Arial"/>
                <w:color w:val="000000"/>
                <w:szCs w:val="18"/>
              </w:rPr>
              <w:t>30.8 (820)</w:t>
            </w:r>
          </w:p>
        </w:tc>
        <w:tc>
          <w:tcPr>
            <w:tcW w:w="758" w:type="pct"/>
            <w:shd w:val="clear" w:color="auto" w:fill="C0F7E5" w:themeFill="accent4" w:themeFillTint="33"/>
          </w:tcPr>
          <w:p w14:paraId="4F46B9C2" w14:textId="2EB4598D" w:rsidR="006537EF" w:rsidRPr="006537EF" w:rsidRDefault="006537EF" w:rsidP="006537EF">
            <w:pPr>
              <w:pStyle w:val="Normal-beforebullets"/>
              <w:jc w:val="center"/>
              <w:rPr>
                <w:rFonts w:cs="Arial"/>
                <w:szCs w:val="18"/>
              </w:rPr>
            </w:pPr>
            <w:r w:rsidRPr="006537EF">
              <w:rPr>
                <w:rFonts w:cs="Arial"/>
                <w:color w:val="000000"/>
                <w:szCs w:val="18"/>
              </w:rPr>
              <w:t>23.6 (628)</w:t>
            </w:r>
          </w:p>
        </w:tc>
        <w:tc>
          <w:tcPr>
            <w:tcW w:w="500" w:type="pct"/>
            <w:shd w:val="clear" w:color="auto" w:fill="C0F7E5" w:themeFill="accent4" w:themeFillTint="33"/>
          </w:tcPr>
          <w:p w14:paraId="67513A44" w14:textId="39404FC3" w:rsidR="006537EF" w:rsidRPr="006537EF" w:rsidRDefault="006537EF" w:rsidP="006537EF">
            <w:pPr>
              <w:pStyle w:val="Normal-beforebullets"/>
              <w:jc w:val="center"/>
              <w:rPr>
                <w:rFonts w:cs="Arial"/>
                <w:szCs w:val="18"/>
              </w:rPr>
            </w:pPr>
            <w:r w:rsidRPr="006537EF">
              <w:rPr>
                <w:rFonts w:cs="Arial"/>
                <w:color w:val="000000"/>
                <w:szCs w:val="18"/>
              </w:rPr>
              <w:t>2,666</w:t>
            </w:r>
          </w:p>
        </w:tc>
      </w:tr>
      <w:tr w:rsidR="006537EF" w:rsidRPr="008D2408" w14:paraId="7132BAC8" w14:textId="77777777" w:rsidTr="006537EF">
        <w:trPr>
          <w:trHeight w:val="283"/>
        </w:trPr>
        <w:tc>
          <w:tcPr>
            <w:tcW w:w="1471" w:type="pct"/>
          </w:tcPr>
          <w:p w14:paraId="3C274010" w14:textId="2DD6CFC9" w:rsidR="006537EF" w:rsidRPr="008D2408" w:rsidRDefault="006537EF" w:rsidP="006537EF">
            <w:pPr>
              <w:pStyle w:val="TableParagraph"/>
              <w:rPr>
                <w:rFonts w:asciiTheme="minorHAnsi" w:hAnsiTheme="minorHAnsi"/>
                <w:lang w:val="en-AU"/>
              </w:rPr>
            </w:pPr>
            <w:r w:rsidRPr="008D2408">
              <w:rPr>
                <w:rFonts w:asciiTheme="minorHAnsi" w:hAnsiTheme="minorHAnsi"/>
                <w:lang w:val="en-AU"/>
              </w:rPr>
              <w:t>Methicillin</w:t>
            </w:r>
            <w:r w:rsidR="00EA4F8C">
              <w:rPr>
                <w:rFonts w:asciiTheme="minorHAnsi" w:hAnsiTheme="minorHAnsi"/>
                <w:lang w:val="en-AU"/>
              </w:rPr>
              <w:t>-</w:t>
            </w:r>
            <w:r w:rsidRPr="008D2408">
              <w:rPr>
                <w:rFonts w:asciiTheme="minorHAnsi" w:hAnsiTheme="minorHAnsi"/>
                <w:lang w:val="en-AU"/>
              </w:rPr>
              <w:t>resistant</w:t>
            </w:r>
          </w:p>
        </w:tc>
        <w:tc>
          <w:tcPr>
            <w:tcW w:w="757" w:type="pct"/>
          </w:tcPr>
          <w:p w14:paraId="48D17DB4" w14:textId="25E6CC58" w:rsidR="006537EF" w:rsidRPr="006537EF" w:rsidRDefault="006537EF" w:rsidP="006537EF">
            <w:pPr>
              <w:pStyle w:val="TableParagraph"/>
              <w:jc w:val="center"/>
              <w:rPr>
                <w:rFonts w:ascii="Arial" w:hAnsi="Arial" w:cs="Arial"/>
                <w:color w:val="000000"/>
                <w:szCs w:val="18"/>
                <w:lang w:val="en-AU"/>
              </w:rPr>
            </w:pPr>
            <w:r w:rsidRPr="006537EF">
              <w:rPr>
                <w:rFonts w:ascii="Arial" w:hAnsi="Arial" w:cs="Arial"/>
                <w:color w:val="000000"/>
                <w:szCs w:val="18"/>
              </w:rPr>
              <w:t>16.0 (73)</w:t>
            </w:r>
          </w:p>
        </w:tc>
        <w:tc>
          <w:tcPr>
            <w:tcW w:w="757" w:type="pct"/>
          </w:tcPr>
          <w:p w14:paraId="27D03EB4" w14:textId="297082E7" w:rsidR="006537EF" w:rsidRPr="006537EF" w:rsidRDefault="006537EF" w:rsidP="006537EF">
            <w:pPr>
              <w:pStyle w:val="TableParagraph"/>
              <w:jc w:val="center"/>
              <w:rPr>
                <w:rFonts w:ascii="Arial" w:hAnsi="Arial" w:cs="Arial"/>
                <w:color w:val="000000"/>
                <w:szCs w:val="18"/>
                <w:lang w:val="en-AU"/>
              </w:rPr>
            </w:pPr>
            <w:r w:rsidRPr="006537EF">
              <w:rPr>
                <w:rFonts w:ascii="Arial" w:hAnsi="Arial" w:cs="Arial"/>
                <w:color w:val="000000"/>
                <w:szCs w:val="18"/>
              </w:rPr>
              <w:t>25.6 (117)</w:t>
            </w:r>
          </w:p>
        </w:tc>
        <w:tc>
          <w:tcPr>
            <w:tcW w:w="757" w:type="pct"/>
          </w:tcPr>
          <w:p w14:paraId="7B0250D6" w14:textId="1B293644" w:rsidR="006537EF" w:rsidRPr="006537EF" w:rsidRDefault="006537EF" w:rsidP="006537EF">
            <w:pPr>
              <w:pStyle w:val="TableParagraph"/>
              <w:jc w:val="center"/>
              <w:rPr>
                <w:rFonts w:ascii="Arial" w:hAnsi="Arial" w:cs="Arial"/>
                <w:color w:val="000000"/>
                <w:szCs w:val="18"/>
                <w:lang w:val="en-AU"/>
              </w:rPr>
            </w:pPr>
            <w:r w:rsidRPr="006537EF">
              <w:rPr>
                <w:rFonts w:ascii="Arial" w:hAnsi="Arial" w:cs="Arial"/>
                <w:color w:val="000000"/>
                <w:szCs w:val="18"/>
              </w:rPr>
              <w:t>33.3 (152)</w:t>
            </w:r>
          </w:p>
        </w:tc>
        <w:tc>
          <w:tcPr>
            <w:tcW w:w="758" w:type="pct"/>
          </w:tcPr>
          <w:p w14:paraId="22E40C98" w14:textId="672A5A31" w:rsidR="006537EF" w:rsidRPr="006537EF" w:rsidRDefault="006537EF" w:rsidP="006537EF">
            <w:pPr>
              <w:pStyle w:val="TableParagraph"/>
              <w:jc w:val="center"/>
              <w:rPr>
                <w:rFonts w:ascii="Arial" w:hAnsi="Arial" w:cs="Arial"/>
                <w:color w:val="000000"/>
                <w:szCs w:val="18"/>
                <w:lang w:val="en-AU"/>
              </w:rPr>
            </w:pPr>
            <w:r w:rsidRPr="006537EF">
              <w:rPr>
                <w:rFonts w:ascii="Arial" w:hAnsi="Arial" w:cs="Arial"/>
                <w:color w:val="000000"/>
                <w:szCs w:val="18"/>
              </w:rPr>
              <w:t>25.2 (115)</w:t>
            </w:r>
          </w:p>
        </w:tc>
        <w:tc>
          <w:tcPr>
            <w:tcW w:w="500" w:type="pct"/>
          </w:tcPr>
          <w:p w14:paraId="21C3D799" w14:textId="6113FB75"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457</w:t>
            </w:r>
          </w:p>
        </w:tc>
      </w:tr>
      <w:tr w:rsidR="006537EF" w:rsidRPr="008D2408" w14:paraId="05FE02DB" w14:textId="77777777" w:rsidTr="006537EF">
        <w:trPr>
          <w:trHeight w:val="283"/>
        </w:trPr>
        <w:tc>
          <w:tcPr>
            <w:tcW w:w="1471" w:type="pct"/>
          </w:tcPr>
          <w:p w14:paraId="42347F52" w14:textId="24EE1B60" w:rsidR="006537EF" w:rsidRPr="008D2408" w:rsidRDefault="006537EF" w:rsidP="006537EF">
            <w:pPr>
              <w:pStyle w:val="TableParagraph"/>
              <w:ind w:left="142"/>
              <w:rPr>
                <w:rFonts w:asciiTheme="minorHAnsi" w:hAnsiTheme="minorHAnsi"/>
                <w:lang w:val="en-AU"/>
              </w:rPr>
            </w:pPr>
            <w:r w:rsidRPr="008D2408">
              <w:rPr>
                <w:rFonts w:asciiTheme="minorHAnsi" w:hAnsiTheme="minorHAnsi"/>
                <w:lang w:val="en-AU"/>
              </w:rPr>
              <w:t>Community</w:t>
            </w:r>
            <w:r w:rsidR="00EA4F8C">
              <w:rPr>
                <w:rFonts w:asciiTheme="minorHAnsi" w:hAnsiTheme="minorHAnsi"/>
                <w:lang w:val="en-AU"/>
              </w:rPr>
              <w:t>-</w:t>
            </w:r>
            <w:r w:rsidRPr="008D2408">
              <w:rPr>
                <w:rFonts w:asciiTheme="minorHAnsi" w:hAnsiTheme="minorHAnsi"/>
                <w:lang w:val="en-AU"/>
              </w:rPr>
              <w:t>onset</w:t>
            </w:r>
          </w:p>
        </w:tc>
        <w:tc>
          <w:tcPr>
            <w:tcW w:w="757" w:type="pct"/>
          </w:tcPr>
          <w:p w14:paraId="73053F95" w14:textId="36A8C364"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17.0 (61)</w:t>
            </w:r>
          </w:p>
        </w:tc>
        <w:tc>
          <w:tcPr>
            <w:tcW w:w="757" w:type="pct"/>
          </w:tcPr>
          <w:p w14:paraId="2B652C51" w14:textId="135E13F6"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26.2 (94)</w:t>
            </w:r>
          </w:p>
        </w:tc>
        <w:tc>
          <w:tcPr>
            <w:tcW w:w="757" w:type="pct"/>
          </w:tcPr>
          <w:p w14:paraId="6361FC8F" w14:textId="3129E056"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34.8 (125)</w:t>
            </w:r>
          </w:p>
        </w:tc>
        <w:tc>
          <w:tcPr>
            <w:tcW w:w="758" w:type="pct"/>
          </w:tcPr>
          <w:p w14:paraId="4122F1AF" w14:textId="667405EF"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22.0 (79)</w:t>
            </w:r>
          </w:p>
        </w:tc>
        <w:tc>
          <w:tcPr>
            <w:tcW w:w="500" w:type="pct"/>
          </w:tcPr>
          <w:p w14:paraId="749EAA73" w14:textId="0A460A02"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359</w:t>
            </w:r>
          </w:p>
        </w:tc>
      </w:tr>
      <w:tr w:rsidR="006537EF" w:rsidRPr="008D2408" w14:paraId="092F5EF1" w14:textId="77777777" w:rsidTr="006537EF">
        <w:trPr>
          <w:trHeight w:val="283"/>
        </w:trPr>
        <w:tc>
          <w:tcPr>
            <w:tcW w:w="1471" w:type="pct"/>
          </w:tcPr>
          <w:p w14:paraId="7CC02F72" w14:textId="5D9D050B" w:rsidR="006537EF" w:rsidRPr="008D2408" w:rsidRDefault="006537EF" w:rsidP="006537EF">
            <w:pPr>
              <w:pStyle w:val="TableParagraph"/>
              <w:ind w:left="142"/>
              <w:rPr>
                <w:rFonts w:asciiTheme="minorHAnsi" w:hAnsiTheme="minorHAnsi"/>
                <w:lang w:val="en-AU"/>
              </w:rPr>
            </w:pPr>
            <w:r w:rsidRPr="008D2408">
              <w:rPr>
                <w:rFonts w:asciiTheme="minorHAnsi" w:hAnsiTheme="minorHAnsi"/>
                <w:lang w:val="en-AU"/>
              </w:rPr>
              <w:t>Hospital</w:t>
            </w:r>
            <w:r w:rsidR="00EA4F8C">
              <w:rPr>
                <w:rFonts w:asciiTheme="minorHAnsi" w:hAnsiTheme="minorHAnsi"/>
                <w:lang w:val="en-AU"/>
              </w:rPr>
              <w:t>-</w:t>
            </w:r>
            <w:r w:rsidRPr="008D2408">
              <w:rPr>
                <w:rFonts w:asciiTheme="minorHAnsi" w:hAnsiTheme="minorHAnsi"/>
                <w:lang w:val="en-AU"/>
              </w:rPr>
              <w:t>onset</w:t>
            </w:r>
          </w:p>
        </w:tc>
        <w:tc>
          <w:tcPr>
            <w:tcW w:w="757" w:type="pct"/>
          </w:tcPr>
          <w:p w14:paraId="73E928D7" w14:textId="1B2A3FAD"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12.2 (12)</w:t>
            </w:r>
          </w:p>
        </w:tc>
        <w:tc>
          <w:tcPr>
            <w:tcW w:w="757" w:type="pct"/>
          </w:tcPr>
          <w:p w14:paraId="52D0A6D5" w14:textId="396A7A82"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23.5 (23)</w:t>
            </w:r>
          </w:p>
        </w:tc>
        <w:tc>
          <w:tcPr>
            <w:tcW w:w="757" w:type="pct"/>
          </w:tcPr>
          <w:p w14:paraId="299D146B" w14:textId="758E9195"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27.6 (27)</w:t>
            </w:r>
          </w:p>
        </w:tc>
        <w:tc>
          <w:tcPr>
            <w:tcW w:w="758" w:type="pct"/>
          </w:tcPr>
          <w:p w14:paraId="0A251AF3" w14:textId="71641735"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36.7 (36)</w:t>
            </w:r>
          </w:p>
        </w:tc>
        <w:tc>
          <w:tcPr>
            <w:tcW w:w="500" w:type="pct"/>
          </w:tcPr>
          <w:p w14:paraId="4C879A18" w14:textId="22927BF1"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98</w:t>
            </w:r>
          </w:p>
        </w:tc>
      </w:tr>
      <w:tr w:rsidR="006537EF" w:rsidRPr="008D2408" w14:paraId="7905AAB7" w14:textId="77777777" w:rsidTr="006537EF">
        <w:trPr>
          <w:trHeight w:val="283"/>
        </w:trPr>
        <w:tc>
          <w:tcPr>
            <w:tcW w:w="1471" w:type="pct"/>
          </w:tcPr>
          <w:p w14:paraId="7959FD51" w14:textId="6BD768A9" w:rsidR="006537EF" w:rsidRPr="008D2408" w:rsidRDefault="006537EF" w:rsidP="006537EF">
            <w:pPr>
              <w:pStyle w:val="TableParagraph"/>
              <w:rPr>
                <w:rFonts w:asciiTheme="minorHAnsi" w:hAnsiTheme="minorHAnsi"/>
                <w:lang w:val="en-AU"/>
              </w:rPr>
            </w:pPr>
            <w:r w:rsidRPr="008D2408">
              <w:rPr>
                <w:rFonts w:asciiTheme="minorHAnsi" w:hAnsiTheme="minorHAnsi"/>
                <w:lang w:val="en-AU"/>
              </w:rPr>
              <w:t>Methicillin</w:t>
            </w:r>
            <w:r w:rsidR="00EA4F8C">
              <w:rPr>
                <w:rFonts w:asciiTheme="minorHAnsi" w:hAnsiTheme="minorHAnsi"/>
                <w:lang w:val="en-AU"/>
              </w:rPr>
              <w:t>-</w:t>
            </w:r>
            <w:r w:rsidRPr="008D2408">
              <w:rPr>
                <w:rFonts w:asciiTheme="minorHAnsi" w:hAnsiTheme="minorHAnsi"/>
                <w:lang w:val="en-AU"/>
              </w:rPr>
              <w:t>susceptible</w:t>
            </w:r>
          </w:p>
        </w:tc>
        <w:tc>
          <w:tcPr>
            <w:tcW w:w="757" w:type="pct"/>
          </w:tcPr>
          <w:p w14:paraId="0C580E5B" w14:textId="4EC8C2DB" w:rsidR="006537EF" w:rsidRPr="006537EF" w:rsidRDefault="006537EF" w:rsidP="006537EF">
            <w:pPr>
              <w:pStyle w:val="TableParagraph"/>
              <w:jc w:val="center"/>
              <w:rPr>
                <w:rFonts w:ascii="Arial" w:hAnsi="Arial" w:cs="Arial"/>
                <w:color w:val="000000"/>
                <w:szCs w:val="18"/>
                <w:lang w:val="en-AU"/>
              </w:rPr>
            </w:pPr>
            <w:r w:rsidRPr="006537EF">
              <w:rPr>
                <w:rFonts w:ascii="Arial" w:hAnsi="Arial" w:cs="Arial"/>
                <w:color w:val="000000"/>
                <w:szCs w:val="18"/>
              </w:rPr>
              <w:t>18.7 (414)</w:t>
            </w:r>
          </w:p>
        </w:tc>
        <w:tc>
          <w:tcPr>
            <w:tcW w:w="757" w:type="pct"/>
          </w:tcPr>
          <w:p w14:paraId="292B6B56" w14:textId="111B00CF" w:rsidR="006537EF" w:rsidRPr="006537EF" w:rsidRDefault="006537EF" w:rsidP="006537EF">
            <w:pPr>
              <w:pStyle w:val="TableParagraph"/>
              <w:jc w:val="center"/>
              <w:rPr>
                <w:rFonts w:ascii="Arial" w:hAnsi="Arial" w:cs="Arial"/>
                <w:color w:val="000000"/>
                <w:szCs w:val="18"/>
                <w:lang w:val="en-AU"/>
              </w:rPr>
            </w:pPr>
            <w:r w:rsidRPr="006537EF">
              <w:rPr>
                <w:rFonts w:ascii="Arial" w:hAnsi="Arial" w:cs="Arial"/>
                <w:color w:val="000000"/>
                <w:szCs w:val="18"/>
              </w:rPr>
              <w:t>27.8 (614)</w:t>
            </w:r>
          </w:p>
        </w:tc>
        <w:tc>
          <w:tcPr>
            <w:tcW w:w="757" w:type="pct"/>
          </w:tcPr>
          <w:p w14:paraId="01C19784" w14:textId="5768958A" w:rsidR="006537EF" w:rsidRPr="006537EF" w:rsidRDefault="006537EF" w:rsidP="006537EF">
            <w:pPr>
              <w:pStyle w:val="TableParagraph"/>
              <w:jc w:val="center"/>
              <w:rPr>
                <w:rFonts w:ascii="Arial" w:hAnsi="Arial" w:cs="Arial"/>
                <w:color w:val="000000"/>
                <w:szCs w:val="18"/>
                <w:lang w:val="en-AU"/>
              </w:rPr>
            </w:pPr>
            <w:r w:rsidRPr="006537EF">
              <w:rPr>
                <w:rFonts w:ascii="Arial" w:hAnsi="Arial" w:cs="Arial"/>
                <w:color w:val="000000"/>
                <w:szCs w:val="18"/>
              </w:rPr>
              <w:t>30.2 (668)</w:t>
            </w:r>
          </w:p>
        </w:tc>
        <w:tc>
          <w:tcPr>
            <w:tcW w:w="758" w:type="pct"/>
          </w:tcPr>
          <w:p w14:paraId="7ADE4B30" w14:textId="75F4E2AE" w:rsidR="006537EF" w:rsidRPr="006537EF" w:rsidRDefault="006537EF" w:rsidP="006537EF">
            <w:pPr>
              <w:pStyle w:val="TableParagraph"/>
              <w:jc w:val="center"/>
              <w:rPr>
                <w:rFonts w:ascii="Arial" w:hAnsi="Arial" w:cs="Arial"/>
                <w:color w:val="000000"/>
                <w:szCs w:val="18"/>
                <w:lang w:val="en-AU"/>
              </w:rPr>
            </w:pPr>
            <w:r w:rsidRPr="006537EF">
              <w:rPr>
                <w:rFonts w:ascii="Arial" w:hAnsi="Arial" w:cs="Arial"/>
                <w:color w:val="000000"/>
                <w:szCs w:val="18"/>
              </w:rPr>
              <w:t>23.2 (513)</w:t>
            </w:r>
          </w:p>
        </w:tc>
        <w:tc>
          <w:tcPr>
            <w:tcW w:w="500" w:type="pct"/>
          </w:tcPr>
          <w:p w14:paraId="3CF75F09" w14:textId="4C8A9E75"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2,209</w:t>
            </w:r>
          </w:p>
        </w:tc>
      </w:tr>
      <w:tr w:rsidR="006537EF" w:rsidRPr="008D2408" w14:paraId="14189B35" w14:textId="77777777" w:rsidTr="006537EF">
        <w:trPr>
          <w:trHeight w:val="283"/>
        </w:trPr>
        <w:tc>
          <w:tcPr>
            <w:tcW w:w="1471" w:type="pct"/>
          </w:tcPr>
          <w:p w14:paraId="69733580" w14:textId="41D70A4A" w:rsidR="006537EF" w:rsidRPr="008D2408" w:rsidRDefault="006537EF" w:rsidP="006537EF">
            <w:pPr>
              <w:pStyle w:val="TableParagraph"/>
              <w:ind w:left="142"/>
              <w:rPr>
                <w:rFonts w:asciiTheme="minorHAnsi" w:hAnsiTheme="minorHAnsi"/>
                <w:lang w:val="en-AU"/>
              </w:rPr>
            </w:pPr>
            <w:r w:rsidRPr="008D2408">
              <w:rPr>
                <w:rFonts w:asciiTheme="minorHAnsi" w:hAnsiTheme="minorHAnsi"/>
                <w:lang w:val="en-AU"/>
              </w:rPr>
              <w:t>Community</w:t>
            </w:r>
            <w:r w:rsidR="00EA4F8C">
              <w:rPr>
                <w:rFonts w:asciiTheme="minorHAnsi" w:hAnsiTheme="minorHAnsi"/>
                <w:lang w:val="en-AU"/>
              </w:rPr>
              <w:t>-</w:t>
            </w:r>
            <w:r w:rsidRPr="008D2408">
              <w:rPr>
                <w:rFonts w:asciiTheme="minorHAnsi" w:hAnsiTheme="minorHAnsi"/>
                <w:lang w:val="en-AU"/>
              </w:rPr>
              <w:t>onset</w:t>
            </w:r>
          </w:p>
        </w:tc>
        <w:tc>
          <w:tcPr>
            <w:tcW w:w="757" w:type="pct"/>
          </w:tcPr>
          <w:p w14:paraId="03D855A2" w14:textId="4928C9C5"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20.6 (356)</w:t>
            </w:r>
          </w:p>
        </w:tc>
        <w:tc>
          <w:tcPr>
            <w:tcW w:w="757" w:type="pct"/>
          </w:tcPr>
          <w:p w14:paraId="1D59CB12" w14:textId="489574FD"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29.7 (512)</w:t>
            </w:r>
          </w:p>
        </w:tc>
        <w:tc>
          <w:tcPr>
            <w:tcW w:w="757" w:type="pct"/>
          </w:tcPr>
          <w:p w14:paraId="18D03341" w14:textId="63551BC5"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28.9 (498)</w:t>
            </w:r>
          </w:p>
        </w:tc>
        <w:tc>
          <w:tcPr>
            <w:tcW w:w="758" w:type="pct"/>
          </w:tcPr>
          <w:p w14:paraId="064B038F" w14:textId="3B9B5A9C"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20.8 (359)</w:t>
            </w:r>
          </w:p>
        </w:tc>
        <w:tc>
          <w:tcPr>
            <w:tcW w:w="500" w:type="pct"/>
          </w:tcPr>
          <w:p w14:paraId="06D4283F" w14:textId="7A294817"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1,725</w:t>
            </w:r>
          </w:p>
        </w:tc>
      </w:tr>
      <w:tr w:rsidR="006537EF" w:rsidRPr="008D2408" w14:paraId="6831084B" w14:textId="77777777" w:rsidTr="006537EF">
        <w:trPr>
          <w:trHeight w:val="283"/>
        </w:trPr>
        <w:tc>
          <w:tcPr>
            <w:tcW w:w="1471" w:type="pct"/>
          </w:tcPr>
          <w:p w14:paraId="0F06FB13" w14:textId="71B28C20" w:rsidR="006537EF" w:rsidRPr="008D2408" w:rsidRDefault="006537EF" w:rsidP="006537EF">
            <w:pPr>
              <w:pStyle w:val="TableParagraph"/>
              <w:ind w:left="142"/>
              <w:rPr>
                <w:rFonts w:asciiTheme="minorHAnsi" w:hAnsiTheme="minorHAnsi"/>
                <w:lang w:val="en-AU"/>
              </w:rPr>
            </w:pPr>
            <w:r w:rsidRPr="008D2408">
              <w:rPr>
                <w:rFonts w:asciiTheme="minorHAnsi" w:hAnsiTheme="minorHAnsi"/>
                <w:lang w:val="en-AU"/>
              </w:rPr>
              <w:t>Hospital</w:t>
            </w:r>
            <w:r w:rsidR="00EA4F8C">
              <w:rPr>
                <w:rFonts w:asciiTheme="minorHAnsi" w:hAnsiTheme="minorHAnsi"/>
                <w:lang w:val="en-AU"/>
              </w:rPr>
              <w:t>-</w:t>
            </w:r>
            <w:r w:rsidRPr="008D2408">
              <w:rPr>
                <w:rFonts w:asciiTheme="minorHAnsi" w:hAnsiTheme="minorHAnsi"/>
                <w:lang w:val="en-AU"/>
              </w:rPr>
              <w:t>onset</w:t>
            </w:r>
          </w:p>
        </w:tc>
        <w:tc>
          <w:tcPr>
            <w:tcW w:w="757" w:type="pct"/>
          </w:tcPr>
          <w:p w14:paraId="19DAD1EF" w14:textId="7B600B4D"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12.0 (58)</w:t>
            </w:r>
          </w:p>
        </w:tc>
        <w:tc>
          <w:tcPr>
            <w:tcW w:w="757" w:type="pct"/>
          </w:tcPr>
          <w:p w14:paraId="7AB482FB" w14:textId="0FC85A24"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21.1 (102)</w:t>
            </w:r>
          </w:p>
        </w:tc>
        <w:tc>
          <w:tcPr>
            <w:tcW w:w="757" w:type="pct"/>
          </w:tcPr>
          <w:p w14:paraId="7A11CA1F" w14:textId="13FA274A"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35.1 (170)</w:t>
            </w:r>
          </w:p>
        </w:tc>
        <w:tc>
          <w:tcPr>
            <w:tcW w:w="758" w:type="pct"/>
          </w:tcPr>
          <w:p w14:paraId="1783F9AE" w14:textId="71CEFD83"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31.8 (154)</w:t>
            </w:r>
          </w:p>
        </w:tc>
        <w:tc>
          <w:tcPr>
            <w:tcW w:w="500" w:type="pct"/>
          </w:tcPr>
          <w:p w14:paraId="3D0E49C6" w14:textId="3E36541D" w:rsidR="006537EF" w:rsidRPr="006537EF" w:rsidRDefault="006537EF" w:rsidP="006537EF">
            <w:pPr>
              <w:pStyle w:val="TableParagraph"/>
              <w:jc w:val="center"/>
              <w:rPr>
                <w:rFonts w:ascii="Arial" w:hAnsi="Arial" w:cs="Arial"/>
                <w:szCs w:val="18"/>
                <w:lang w:val="en-AU"/>
              </w:rPr>
            </w:pPr>
            <w:r w:rsidRPr="006537EF">
              <w:rPr>
                <w:rFonts w:ascii="Arial" w:hAnsi="Arial" w:cs="Arial"/>
                <w:color w:val="000000"/>
                <w:szCs w:val="18"/>
              </w:rPr>
              <w:t>484</w:t>
            </w:r>
          </w:p>
        </w:tc>
      </w:tr>
      <w:bookmarkEnd w:id="56"/>
    </w:tbl>
    <w:p w14:paraId="3C181D82" w14:textId="77777777" w:rsidR="00C46756" w:rsidRPr="008D2408" w:rsidRDefault="00C46756" w:rsidP="00F021E3">
      <w:pPr>
        <w:rPr>
          <w:rFonts w:cstheme="minorHAnsi"/>
        </w:rPr>
      </w:pPr>
    </w:p>
    <w:p w14:paraId="0430CC29" w14:textId="77777777" w:rsidR="00C46756" w:rsidRPr="008D2408" w:rsidRDefault="00C46756" w:rsidP="00F021E3">
      <w:pPr>
        <w:rPr>
          <w:rFonts w:cstheme="minorHAnsi"/>
        </w:rPr>
      </w:pPr>
    </w:p>
    <w:p w14:paraId="5F1502C1" w14:textId="77777777" w:rsidR="00F021E3" w:rsidRPr="008D2408" w:rsidRDefault="00F021E3" w:rsidP="005A4DCB">
      <w:pPr>
        <w:pStyle w:val="Heading2"/>
        <w:numPr>
          <w:ilvl w:val="1"/>
          <w:numId w:val="9"/>
        </w:numPr>
        <w:ind w:left="426"/>
      </w:pPr>
      <w:bookmarkStart w:id="57" w:name="_Toc517714627"/>
      <w:bookmarkStart w:id="58" w:name="_Toc122096305"/>
      <w:r w:rsidRPr="008D2408">
        <w:lastRenderedPageBreak/>
        <w:t>Susceptibility testing results</w:t>
      </w:r>
      <w:bookmarkEnd w:id="57"/>
      <w:bookmarkEnd w:id="58"/>
    </w:p>
    <w:p w14:paraId="4417995A" w14:textId="77777777" w:rsidR="00F021E3" w:rsidRPr="008D2408" w:rsidRDefault="00F021E3" w:rsidP="00F021E3">
      <w:pPr>
        <w:rPr>
          <w:rFonts w:cstheme="minorHAnsi"/>
        </w:rPr>
      </w:pPr>
      <w:r w:rsidRPr="008D2408">
        <w:rPr>
          <w:rFonts w:cstheme="minorHAnsi"/>
        </w:rPr>
        <w:t>The following sections present the results of susceptibility testing in priority indicator species, and the findings for antimicrobial resistance by place of onset and multi</w:t>
      </w:r>
      <w:r w:rsidR="00FD4BE1" w:rsidRPr="008D2408">
        <w:rPr>
          <w:rFonts w:cstheme="minorHAnsi"/>
        </w:rPr>
        <w:t>-</w:t>
      </w:r>
      <w:r w:rsidRPr="008D2408">
        <w:rPr>
          <w:rFonts w:cstheme="minorHAnsi"/>
        </w:rPr>
        <w:t>drug resistance.</w:t>
      </w:r>
      <w:r w:rsidR="00B1623B" w:rsidRPr="008D2408">
        <w:rPr>
          <w:rFonts w:cstheme="minorHAnsi"/>
        </w:rPr>
        <w:t xml:space="preserve"> Susceptibility testing methods are described in Appendix B.</w:t>
      </w:r>
    </w:p>
    <w:p w14:paraId="5862F978" w14:textId="77777777" w:rsidR="00F021E3" w:rsidRPr="008D2408" w:rsidRDefault="00624B5E" w:rsidP="00304A08">
      <w:pPr>
        <w:rPr>
          <w:b/>
          <w:color w:val="1178A2"/>
          <w:sz w:val="28"/>
        </w:rPr>
      </w:pPr>
      <w:bookmarkStart w:id="59" w:name="_Toc517714628"/>
      <w:r w:rsidRPr="008D2408">
        <w:rPr>
          <w:b/>
          <w:color w:val="1178A2"/>
          <w:sz w:val="28"/>
        </w:rPr>
        <w:t>Percentages of non-</w:t>
      </w:r>
      <w:r w:rsidR="00F021E3" w:rsidRPr="008D2408">
        <w:rPr>
          <w:b/>
          <w:color w:val="1178A2"/>
          <w:sz w:val="28"/>
        </w:rPr>
        <w:t>susceptibility in national priority indicator species</w:t>
      </w:r>
      <w:bookmarkEnd w:id="59"/>
    </w:p>
    <w:p w14:paraId="68096062" w14:textId="5CF8A548" w:rsidR="00F021E3" w:rsidRDefault="008169A1" w:rsidP="00F021E3">
      <w:pPr>
        <w:rPr>
          <w:rFonts w:cstheme="minorHAnsi"/>
        </w:rPr>
      </w:pPr>
      <w:r w:rsidRPr="000A7FAE">
        <w:rPr>
          <w:rFonts w:cstheme="minorHAnsi"/>
        </w:rPr>
        <w:t>Overall percentages of resistance or non-susceptibility in the indicator species of national priority</w:t>
      </w:r>
      <w:r w:rsidR="00E43E2A">
        <w:rPr>
          <w:rFonts w:cstheme="minorHAnsi"/>
        </w:rPr>
        <w:fldChar w:fldCharType="begin"/>
      </w:r>
      <w:r w:rsidR="0076561E">
        <w:rPr>
          <w:rFonts w:cstheme="minorHAnsi"/>
        </w:rPr>
        <w:instrText xml:space="preserve"> ADDIN EN.CITE &lt;EndNote&gt;&lt;Cite&gt;&lt;Author&gt;Australian Commission on Safety and Quality in Health Care&lt;/Author&gt;&lt;Year&gt;2020&lt;/Year&gt;&lt;RecNum&gt;1702&lt;/RecNum&gt;&lt;DisplayText&gt;&lt;style face="superscript"&gt;13&lt;/style&gt;&lt;/DisplayText&gt;&lt;record&gt;&lt;rec-number&gt;1702&lt;/rec-number&gt;&lt;foreign-keys&gt;&lt;key app="EN" db-id="50sdzz5rpr5pp3ev5wcv00w55dtazdrrfws9" timestamp="1635478896"&gt;1702&lt;/key&gt;&lt;/foreign-keys&gt;&lt;ref-type name="Web Page"&gt;12&lt;/ref-type&gt;&lt;contributors&gt;&lt;authors&gt;&lt;author&gt;Australian Commission on Safety and Quality in Health Care,&lt;/author&gt;&lt;/authors&gt;&lt;/contributors&gt;&lt;titles&gt;&lt;title&gt;Priority Antibacterial List for antimicrobial resistance containment: a stewardship resource for human health&lt;/title&gt;&lt;/titles&gt;&lt;number&gt;2022 May 5&lt;/number&gt;&lt;dates&gt;&lt;year&gt;2020&lt;/year&gt;&lt;/dates&gt;&lt;pub-location&gt;Sydney&lt;/pub-location&gt;&lt;publisher&gt;ACSQHC&lt;/publisher&gt;&lt;urls&gt;&lt;related-urls&gt;&lt;url&gt;https://www.safetyandquality.gov.au/publications-and-resources/resource-library/priority-antibacterial-list-antimicrobial-resistance-containment&lt;/url&gt;&lt;/related-urls&gt;&lt;/urls&gt;&lt;/record&gt;&lt;/Cite&gt;&lt;/EndNote&gt;</w:instrText>
      </w:r>
      <w:r w:rsidR="00E43E2A">
        <w:rPr>
          <w:rFonts w:cstheme="minorHAnsi"/>
        </w:rPr>
        <w:fldChar w:fldCharType="separate"/>
      </w:r>
      <w:r w:rsidR="0076561E" w:rsidRPr="0076561E">
        <w:rPr>
          <w:rFonts w:cstheme="minorHAnsi"/>
          <w:noProof/>
          <w:vertAlign w:val="superscript"/>
        </w:rPr>
        <w:t>13</w:t>
      </w:r>
      <w:r w:rsidR="00E43E2A">
        <w:rPr>
          <w:rFonts w:cstheme="minorHAnsi"/>
        </w:rPr>
        <w:fldChar w:fldCharType="end"/>
      </w:r>
      <w:r>
        <w:rPr>
          <w:rFonts w:cstheme="minorHAnsi"/>
        </w:rPr>
        <w:t xml:space="preserve"> </w:t>
      </w:r>
      <w:r w:rsidRPr="000A7FAE">
        <w:rPr>
          <w:rFonts w:cstheme="minorHAnsi"/>
        </w:rPr>
        <w:t xml:space="preserve">using both CLSI breakpoints and EUCAST breakpoints, are shown in </w:t>
      </w:r>
      <w:r w:rsidR="00F021E3" w:rsidRPr="008169A1">
        <w:rPr>
          <w:rFonts w:cstheme="minorHAnsi"/>
        </w:rPr>
        <w:t xml:space="preserve">Table </w:t>
      </w:r>
      <w:r w:rsidR="0056343B" w:rsidRPr="008169A1">
        <w:rPr>
          <w:rFonts w:cstheme="minorHAnsi"/>
        </w:rPr>
        <w:t>13</w:t>
      </w:r>
      <w:r w:rsidR="00F021E3" w:rsidRPr="008169A1">
        <w:rPr>
          <w:rFonts w:cstheme="minorHAnsi"/>
        </w:rPr>
        <w:t xml:space="preserve">. </w:t>
      </w:r>
      <w:r w:rsidR="00716BEB" w:rsidRPr="008169A1">
        <w:rPr>
          <w:rFonts w:cstheme="minorHAnsi"/>
        </w:rPr>
        <w:t xml:space="preserve">Resistance </w:t>
      </w:r>
      <w:r w:rsidR="00AF43ED" w:rsidRPr="008169A1">
        <w:rPr>
          <w:rFonts w:cstheme="minorHAnsi"/>
        </w:rPr>
        <w:t xml:space="preserve">(as defined by EUCAST) </w:t>
      </w:r>
      <w:r w:rsidR="00716BEB" w:rsidRPr="008169A1">
        <w:rPr>
          <w:rFonts w:cstheme="minorHAnsi"/>
        </w:rPr>
        <w:t xml:space="preserve">by state and territory to key antimicrobial groups (fluoroquinolones, third-generation cephalosporins, aminoglycosides and carbapenems) for </w:t>
      </w:r>
      <w:r w:rsidR="00D4054D" w:rsidRPr="008169A1">
        <w:rPr>
          <w:rFonts w:cstheme="minorHAnsi"/>
          <w:i/>
        </w:rPr>
        <w:t>E. coli</w:t>
      </w:r>
      <w:r w:rsidR="00D4054D" w:rsidRPr="008169A1">
        <w:rPr>
          <w:rFonts w:cstheme="minorHAnsi"/>
        </w:rPr>
        <w:t xml:space="preserve"> and </w:t>
      </w:r>
      <w:r w:rsidR="00D4054D" w:rsidRPr="008169A1">
        <w:rPr>
          <w:rFonts w:cstheme="minorHAnsi"/>
          <w:i/>
        </w:rPr>
        <w:t>K. pneumoniae</w:t>
      </w:r>
      <w:r w:rsidR="00D4054D" w:rsidRPr="008169A1">
        <w:rPr>
          <w:rFonts w:cstheme="minorHAnsi"/>
        </w:rPr>
        <w:t xml:space="preserve"> </w:t>
      </w:r>
      <w:r w:rsidR="00AF43ED" w:rsidRPr="000A68FA">
        <w:rPr>
          <w:rFonts w:cstheme="minorHAnsi"/>
        </w:rPr>
        <w:t xml:space="preserve">complex </w:t>
      </w:r>
      <w:r w:rsidR="00D4054D" w:rsidRPr="000A68FA">
        <w:rPr>
          <w:rFonts w:cstheme="minorHAnsi"/>
        </w:rPr>
        <w:t xml:space="preserve">are shown in </w:t>
      </w:r>
      <w:r w:rsidR="00572B65" w:rsidRPr="000A68FA">
        <w:rPr>
          <w:rFonts w:cstheme="minorHAnsi"/>
        </w:rPr>
        <w:t xml:space="preserve">Figures 4 and </w:t>
      </w:r>
      <w:r w:rsidR="00D4054D" w:rsidRPr="000A68FA">
        <w:rPr>
          <w:rFonts w:cstheme="minorHAnsi"/>
        </w:rPr>
        <w:t>5; key antipseudomonal agents in Figure 6; methicillin</w:t>
      </w:r>
      <w:r w:rsidR="00AE3E9B" w:rsidRPr="000A68FA">
        <w:rPr>
          <w:rFonts w:cstheme="minorHAnsi"/>
        </w:rPr>
        <w:t xml:space="preserve"> </w:t>
      </w:r>
      <w:r w:rsidR="00D4054D" w:rsidRPr="000A68FA">
        <w:rPr>
          <w:rFonts w:cstheme="minorHAnsi"/>
        </w:rPr>
        <w:t xml:space="preserve">resistance in </w:t>
      </w:r>
      <w:r w:rsidR="00D4054D" w:rsidRPr="000A68FA">
        <w:rPr>
          <w:rFonts w:cstheme="minorHAnsi"/>
          <w:i/>
        </w:rPr>
        <w:t>S. aureus</w:t>
      </w:r>
      <w:r w:rsidR="00D4054D" w:rsidRPr="000A68FA">
        <w:rPr>
          <w:rFonts w:cstheme="minorHAnsi"/>
        </w:rPr>
        <w:t xml:space="preserve"> (Figure 7</w:t>
      </w:r>
      <w:r w:rsidR="00D4054D" w:rsidRPr="00161685">
        <w:rPr>
          <w:rFonts w:cstheme="minorHAnsi"/>
        </w:rPr>
        <w:t xml:space="preserve">); glycopeptide resistance in </w:t>
      </w:r>
      <w:r w:rsidR="00D4054D" w:rsidRPr="00161685">
        <w:rPr>
          <w:rFonts w:cstheme="minorHAnsi"/>
          <w:i/>
        </w:rPr>
        <w:t>E. faecium</w:t>
      </w:r>
      <w:r w:rsidR="00D4054D" w:rsidRPr="00161685">
        <w:rPr>
          <w:rFonts w:cstheme="minorHAnsi"/>
        </w:rPr>
        <w:t xml:space="preserve">, and high-level gentamicin resistance in </w:t>
      </w:r>
      <w:r w:rsidR="00D4054D" w:rsidRPr="00161685">
        <w:rPr>
          <w:rFonts w:cstheme="minorHAnsi"/>
          <w:i/>
        </w:rPr>
        <w:t>E. faecalis</w:t>
      </w:r>
      <w:r w:rsidR="00D4054D" w:rsidRPr="00161685">
        <w:rPr>
          <w:rFonts w:cstheme="minorHAnsi"/>
        </w:rPr>
        <w:t xml:space="preserve"> in Figure</w:t>
      </w:r>
      <w:r w:rsidR="002A7679" w:rsidRPr="00161685">
        <w:rPr>
          <w:rFonts w:cstheme="minorHAnsi"/>
        </w:rPr>
        <w:t> </w:t>
      </w:r>
      <w:r w:rsidR="00D4054D" w:rsidRPr="00161685">
        <w:rPr>
          <w:rFonts w:cstheme="minorHAnsi"/>
        </w:rPr>
        <w:t xml:space="preserve">8. </w:t>
      </w:r>
      <w:r w:rsidR="00716BEB" w:rsidRPr="008169A1">
        <w:rPr>
          <w:rFonts w:cstheme="minorHAnsi"/>
        </w:rPr>
        <w:t>Detailed r</w:t>
      </w:r>
      <w:r w:rsidR="00F021E3" w:rsidRPr="008169A1">
        <w:rPr>
          <w:rFonts w:cstheme="minorHAnsi"/>
        </w:rPr>
        <w:t>esistance by state and territory can be found in Appendix C.</w:t>
      </w:r>
    </w:p>
    <w:p w14:paraId="41CC5DC5" w14:textId="77777777" w:rsidR="00193B84" w:rsidRPr="008169A1" w:rsidRDefault="00193B84" w:rsidP="00F021E3">
      <w:pPr>
        <w:rPr>
          <w:rFonts w:cstheme="minorHAnsi"/>
        </w:rPr>
      </w:pPr>
    </w:p>
    <w:p w14:paraId="4B7C22FD" w14:textId="69B6A042" w:rsidR="001A5C23" w:rsidRPr="000067D2" w:rsidRDefault="001A5C23" w:rsidP="00FB4FC6">
      <w:pPr>
        <w:pStyle w:val="Captions"/>
      </w:pPr>
      <w:bookmarkStart w:id="60" w:name="_Hlk75852491"/>
      <w:bookmarkStart w:id="61" w:name="_Hlk118726810"/>
      <w:r w:rsidRPr="000067D2">
        <w:rPr>
          <w:b/>
        </w:rPr>
        <w:t xml:space="preserve">Table </w:t>
      </w:r>
      <w:r w:rsidR="0056343B" w:rsidRPr="000067D2">
        <w:rPr>
          <w:b/>
        </w:rPr>
        <w:t>13</w:t>
      </w:r>
      <w:r w:rsidRPr="000067D2">
        <w:rPr>
          <w:b/>
        </w:rPr>
        <w:t>:</w:t>
      </w:r>
      <w:r w:rsidR="00FB4FC6" w:rsidRPr="000067D2">
        <w:t xml:space="preserve"> </w:t>
      </w:r>
      <w:r w:rsidR="008169A1" w:rsidRPr="000067D2">
        <w:t>Activity of antimicrobial agents tested against isolates recovered from patients with bloodstream infections, AGAR, 2021</w:t>
      </w:r>
    </w:p>
    <w:tbl>
      <w:tblPr>
        <w:tblStyle w:val="AGAR"/>
        <w:tblW w:w="5000" w:type="pct"/>
        <w:tblLook w:val="01E0" w:firstRow="1" w:lastRow="1" w:firstColumn="1" w:lastColumn="1" w:noHBand="0" w:noVBand="0"/>
      </w:tblPr>
      <w:tblGrid>
        <w:gridCol w:w="3112"/>
        <w:gridCol w:w="900"/>
        <w:gridCol w:w="1378"/>
        <w:gridCol w:w="1272"/>
        <w:gridCol w:w="1561"/>
        <w:gridCol w:w="1415"/>
      </w:tblGrid>
      <w:tr w:rsidR="00211F82" w:rsidRPr="008D2408" w14:paraId="281C73FB" w14:textId="77777777" w:rsidTr="008169A1">
        <w:trPr>
          <w:cnfStyle w:val="100000000000" w:firstRow="1" w:lastRow="0" w:firstColumn="0" w:lastColumn="0" w:oddVBand="0" w:evenVBand="0" w:oddHBand="0" w:evenHBand="0" w:firstRowFirstColumn="0" w:firstRowLastColumn="0" w:lastRowFirstColumn="0" w:lastRowLastColumn="0"/>
          <w:trHeight w:val="340"/>
          <w:tblHeader/>
        </w:trPr>
        <w:tc>
          <w:tcPr>
            <w:tcW w:w="1614" w:type="pct"/>
            <w:tcBorders>
              <w:bottom w:val="nil"/>
            </w:tcBorders>
            <w:shd w:val="clear" w:color="auto" w:fill="1178A2" w:themeFill="accent1"/>
          </w:tcPr>
          <w:p w14:paraId="7457332D" w14:textId="77777777" w:rsidR="001A5C23" w:rsidRPr="008D2408" w:rsidRDefault="001A5C23" w:rsidP="008169A1">
            <w:pPr>
              <w:pStyle w:val="TableParagraph"/>
              <w:spacing w:before="0"/>
              <w:rPr>
                <w:rFonts w:asciiTheme="minorHAnsi" w:hAnsiTheme="minorHAnsi"/>
                <w:lang w:val="en-AU"/>
              </w:rPr>
            </w:pPr>
          </w:p>
        </w:tc>
        <w:tc>
          <w:tcPr>
            <w:tcW w:w="467" w:type="pct"/>
            <w:tcBorders>
              <w:bottom w:val="nil"/>
            </w:tcBorders>
            <w:shd w:val="clear" w:color="auto" w:fill="1178A2" w:themeFill="accent1"/>
          </w:tcPr>
          <w:p w14:paraId="50533B6F" w14:textId="77777777" w:rsidR="001A5C23" w:rsidRPr="008D2408" w:rsidRDefault="001A5C23" w:rsidP="008169A1">
            <w:pPr>
              <w:pStyle w:val="TableParagraph"/>
              <w:spacing w:before="0"/>
              <w:jc w:val="center"/>
              <w:rPr>
                <w:rFonts w:asciiTheme="minorHAnsi" w:hAnsiTheme="minorHAnsi"/>
                <w:lang w:val="en-AU"/>
              </w:rPr>
            </w:pPr>
          </w:p>
        </w:tc>
        <w:tc>
          <w:tcPr>
            <w:tcW w:w="1375" w:type="pct"/>
            <w:gridSpan w:val="2"/>
            <w:shd w:val="clear" w:color="auto" w:fill="1178A2" w:themeFill="accent1"/>
          </w:tcPr>
          <w:p w14:paraId="241BF55B" w14:textId="77777777" w:rsidR="001A5C23" w:rsidRPr="008D2408" w:rsidRDefault="001A5C23" w:rsidP="008169A1">
            <w:pPr>
              <w:pStyle w:val="TableParagraph"/>
              <w:spacing w:before="0"/>
              <w:jc w:val="center"/>
              <w:rPr>
                <w:rFonts w:asciiTheme="minorHAnsi" w:hAnsiTheme="minorHAnsi"/>
                <w:lang w:val="en-AU"/>
              </w:rPr>
            </w:pPr>
            <w:r w:rsidRPr="008D2408">
              <w:rPr>
                <w:rFonts w:asciiTheme="minorHAnsi" w:hAnsiTheme="minorHAnsi"/>
                <w:lang w:val="en-AU"/>
              </w:rPr>
              <w:t>CLSI</w:t>
            </w:r>
          </w:p>
        </w:tc>
        <w:tc>
          <w:tcPr>
            <w:tcW w:w="1544" w:type="pct"/>
            <w:gridSpan w:val="2"/>
            <w:shd w:val="clear" w:color="auto" w:fill="1178A2" w:themeFill="accent1"/>
          </w:tcPr>
          <w:p w14:paraId="5FA06A57" w14:textId="77777777" w:rsidR="001A5C23" w:rsidRPr="008D2408" w:rsidRDefault="001A5C23" w:rsidP="008169A1">
            <w:pPr>
              <w:pStyle w:val="TableParagraph"/>
              <w:spacing w:before="0"/>
              <w:jc w:val="center"/>
              <w:rPr>
                <w:rFonts w:asciiTheme="minorHAnsi" w:hAnsiTheme="minorHAnsi"/>
                <w:lang w:val="en-AU"/>
              </w:rPr>
            </w:pPr>
            <w:r w:rsidRPr="008D2408">
              <w:rPr>
                <w:rFonts w:asciiTheme="minorHAnsi" w:hAnsiTheme="minorHAnsi"/>
                <w:lang w:val="en-AU"/>
              </w:rPr>
              <w:t>EUCAST</w:t>
            </w:r>
          </w:p>
        </w:tc>
      </w:tr>
      <w:tr w:rsidR="00E90BCA" w:rsidRPr="008D2408" w14:paraId="4473B8D7" w14:textId="77777777" w:rsidTr="008169A1">
        <w:trPr>
          <w:cnfStyle w:val="100000000000" w:firstRow="1" w:lastRow="0" w:firstColumn="0" w:lastColumn="0" w:oddVBand="0" w:evenVBand="0" w:oddHBand="0" w:evenHBand="0" w:firstRowFirstColumn="0" w:firstRowLastColumn="0" w:lastRowFirstColumn="0" w:lastRowLastColumn="0"/>
          <w:trHeight w:val="737"/>
          <w:tblHeader/>
        </w:trPr>
        <w:tc>
          <w:tcPr>
            <w:tcW w:w="1614" w:type="pct"/>
            <w:tcBorders>
              <w:top w:val="nil"/>
            </w:tcBorders>
            <w:shd w:val="clear" w:color="auto" w:fill="1178A2" w:themeFill="accent1"/>
          </w:tcPr>
          <w:p w14:paraId="669A3EFF" w14:textId="77777777" w:rsidR="001A5C23" w:rsidRPr="008D2408" w:rsidRDefault="001A5C23" w:rsidP="008169A1">
            <w:pPr>
              <w:pStyle w:val="TableParagraph"/>
              <w:spacing w:before="0"/>
              <w:rPr>
                <w:rFonts w:asciiTheme="minorHAnsi" w:hAnsiTheme="minorHAnsi"/>
                <w:lang w:val="en-AU"/>
              </w:rPr>
            </w:pPr>
            <w:r w:rsidRPr="008D2408">
              <w:rPr>
                <w:rFonts w:asciiTheme="minorHAnsi" w:hAnsiTheme="minorHAnsi"/>
                <w:lang w:val="en-AU"/>
              </w:rPr>
              <w:t>Species and antimicrobial</w:t>
            </w:r>
          </w:p>
        </w:tc>
        <w:tc>
          <w:tcPr>
            <w:tcW w:w="467" w:type="pct"/>
            <w:tcBorders>
              <w:top w:val="nil"/>
            </w:tcBorders>
            <w:shd w:val="clear" w:color="auto" w:fill="1178A2" w:themeFill="accent1"/>
          </w:tcPr>
          <w:p w14:paraId="466F9C2C" w14:textId="20A0A0D5" w:rsidR="001A5C23" w:rsidRPr="008D2408" w:rsidRDefault="008169A1" w:rsidP="008169A1">
            <w:pPr>
              <w:pStyle w:val="TableParagraph"/>
              <w:spacing w:before="0"/>
              <w:jc w:val="center"/>
              <w:rPr>
                <w:rFonts w:asciiTheme="minorHAnsi" w:hAnsiTheme="minorHAnsi"/>
                <w:lang w:val="en-AU"/>
              </w:rPr>
            </w:pPr>
            <w:r>
              <w:rPr>
                <w:rFonts w:asciiTheme="minorHAnsi" w:hAnsiTheme="minorHAnsi"/>
                <w:lang w:val="en-AU"/>
              </w:rPr>
              <w:t>Isolates (</w:t>
            </w:r>
            <w:r w:rsidRPr="008169A1">
              <w:rPr>
                <w:rFonts w:asciiTheme="minorHAnsi" w:hAnsiTheme="minorHAnsi"/>
                <w:i/>
                <w:iCs/>
                <w:lang w:val="en-AU"/>
              </w:rPr>
              <w:t>n</w:t>
            </w:r>
            <w:r>
              <w:rPr>
                <w:rFonts w:asciiTheme="minorHAnsi" w:hAnsiTheme="minorHAnsi"/>
                <w:lang w:val="en-AU"/>
              </w:rPr>
              <w:t>)</w:t>
            </w:r>
          </w:p>
        </w:tc>
        <w:tc>
          <w:tcPr>
            <w:tcW w:w="715" w:type="pct"/>
            <w:shd w:val="clear" w:color="auto" w:fill="1178A2" w:themeFill="accent1"/>
          </w:tcPr>
          <w:p w14:paraId="42C70E2A" w14:textId="77777777" w:rsidR="001A5C23" w:rsidRPr="008D2408" w:rsidRDefault="006A2E35" w:rsidP="008169A1">
            <w:pPr>
              <w:pStyle w:val="TableParagraph"/>
              <w:spacing w:before="0"/>
              <w:jc w:val="center"/>
              <w:rPr>
                <w:rFonts w:asciiTheme="minorHAnsi" w:hAnsiTheme="minorHAnsi"/>
                <w:lang w:val="en-AU"/>
              </w:rPr>
            </w:pPr>
            <w:r w:rsidRPr="008D2408">
              <w:rPr>
                <w:rFonts w:asciiTheme="minorHAnsi" w:hAnsiTheme="minorHAnsi"/>
                <w:lang w:val="en-AU"/>
              </w:rPr>
              <w:t>I</w:t>
            </w:r>
            <w:r w:rsidR="001A5C23" w:rsidRPr="008D2408">
              <w:rPr>
                <w:rFonts w:asciiTheme="minorHAnsi" w:hAnsiTheme="minorHAnsi"/>
                <w:lang w:val="en-AU"/>
              </w:rPr>
              <w:t xml:space="preserve">ntermediate </w:t>
            </w:r>
            <w:r w:rsidRPr="008D2408">
              <w:rPr>
                <w:rFonts w:asciiTheme="minorHAnsi" w:hAnsiTheme="minorHAnsi"/>
                <w:lang w:val="en-AU"/>
              </w:rPr>
              <w:t xml:space="preserve">% </w:t>
            </w:r>
            <w:r w:rsidR="001A5C23" w:rsidRPr="008D2408">
              <w:rPr>
                <w:rFonts w:asciiTheme="minorHAnsi" w:hAnsiTheme="minorHAnsi"/>
                <w:lang w:val="en-AU"/>
              </w:rPr>
              <w:t>(</w:t>
            </w:r>
            <w:r w:rsidR="001A5C23" w:rsidRPr="008D2408">
              <w:rPr>
                <w:rFonts w:asciiTheme="minorHAnsi" w:hAnsiTheme="minorHAnsi"/>
                <w:i/>
                <w:lang w:val="en-AU"/>
              </w:rPr>
              <w:t>n</w:t>
            </w:r>
            <w:r w:rsidR="001A5C23" w:rsidRPr="008D2408">
              <w:rPr>
                <w:rFonts w:asciiTheme="minorHAnsi" w:hAnsiTheme="minorHAnsi"/>
                <w:lang w:val="en-AU"/>
              </w:rPr>
              <w:t>)</w:t>
            </w:r>
          </w:p>
        </w:tc>
        <w:tc>
          <w:tcPr>
            <w:tcW w:w="660" w:type="pct"/>
            <w:shd w:val="clear" w:color="auto" w:fill="1178A2" w:themeFill="accent1"/>
          </w:tcPr>
          <w:p w14:paraId="6977345A" w14:textId="77777777" w:rsidR="001A5C23" w:rsidRPr="008D2408" w:rsidRDefault="006A2E35" w:rsidP="008169A1">
            <w:pPr>
              <w:pStyle w:val="TableParagraph"/>
              <w:spacing w:before="0"/>
              <w:jc w:val="center"/>
              <w:rPr>
                <w:rFonts w:asciiTheme="minorHAnsi" w:hAnsiTheme="minorHAnsi"/>
                <w:lang w:val="en-AU"/>
              </w:rPr>
            </w:pPr>
            <w:r w:rsidRPr="008D2408">
              <w:rPr>
                <w:rFonts w:asciiTheme="minorHAnsi" w:hAnsiTheme="minorHAnsi"/>
                <w:lang w:val="en-AU"/>
              </w:rPr>
              <w:t>R</w:t>
            </w:r>
            <w:r w:rsidR="001A5C23" w:rsidRPr="008D2408">
              <w:rPr>
                <w:rFonts w:asciiTheme="minorHAnsi" w:hAnsiTheme="minorHAnsi"/>
                <w:lang w:val="en-AU"/>
              </w:rPr>
              <w:t xml:space="preserve">esistant </w:t>
            </w:r>
            <w:r w:rsidRPr="008D2408">
              <w:rPr>
                <w:rFonts w:asciiTheme="minorHAnsi" w:hAnsiTheme="minorHAnsi"/>
                <w:lang w:val="en-AU"/>
              </w:rPr>
              <w:t xml:space="preserve">% </w:t>
            </w:r>
            <w:r w:rsidR="001A5C23" w:rsidRPr="008D2408">
              <w:rPr>
                <w:rFonts w:asciiTheme="minorHAnsi" w:hAnsiTheme="minorHAnsi"/>
                <w:lang w:val="en-AU"/>
              </w:rPr>
              <w:t>(</w:t>
            </w:r>
            <w:r w:rsidR="001A5C23" w:rsidRPr="008D2408">
              <w:rPr>
                <w:rFonts w:asciiTheme="minorHAnsi" w:hAnsiTheme="minorHAnsi"/>
                <w:i/>
                <w:lang w:val="en-AU"/>
              </w:rPr>
              <w:t>n</w:t>
            </w:r>
            <w:r w:rsidR="001A5C23" w:rsidRPr="008D2408">
              <w:rPr>
                <w:rFonts w:asciiTheme="minorHAnsi" w:hAnsiTheme="minorHAnsi"/>
                <w:lang w:val="en-AU"/>
              </w:rPr>
              <w:t>)</w:t>
            </w:r>
          </w:p>
        </w:tc>
        <w:tc>
          <w:tcPr>
            <w:tcW w:w="810" w:type="pct"/>
            <w:shd w:val="clear" w:color="auto" w:fill="1178A2" w:themeFill="accent1"/>
          </w:tcPr>
          <w:p w14:paraId="1D204B65" w14:textId="77777777" w:rsidR="001A5C23" w:rsidRPr="008D2408" w:rsidRDefault="00E90BCA" w:rsidP="008169A1">
            <w:pPr>
              <w:pStyle w:val="TableParagraph"/>
              <w:spacing w:before="0"/>
              <w:jc w:val="center"/>
              <w:rPr>
                <w:rFonts w:asciiTheme="minorHAnsi" w:hAnsiTheme="minorHAnsi"/>
                <w:lang w:val="en-AU"/>
              </w:rPr>
            </w:pPr>
            <w:r w:rsidRPr="008D2408">
              <w:rPr>
                <w:rFonts w:asciiTheme="minorHAnsi" w:hAnsiTheme="minorHAnsi"/>
                <w:lang w:val="en-AU"/>
              </w:rPr>
              <w:t>Susceptible</w:t>
            </w:r>
            <w:r w:rsidR="00F401FC" w:rsidRPr="008D2408">
              <w:rPr>
                <w:rFonts w:asciiTheme="minorHAnsi" w:hAnsiTheme="minorHAnsi"/>
                <w:lang w:val="en-AU"/>
              </w:rPr>
              <w:t xml:space="preserve">, </w:t>
            </w:r>
            <w:r w:rsidRPr="008D2408">
              <w:rPr>
                <w:rFonts w:asciiTheme="minorHAnsi" w:hAnsiTheme="minorHAnsi"/>
                <w:lang w:val="en-AU"/>
              </w:rPr>
              <w:t xml:space="preserve">increased exposure </w:t>
            </w:r>
            <w:r w:rsidR="006A2E35" w:rsidRPr="008D2408">
              <w:rPr>
                <w:rFonts w:asciiTheme="minorHAnsi" w:hAnsiTheme="minorHAnsi"/>
                <w:lang w:val="en-AU"/>
              </w:rPr>
              <w:t xml:space="preserve">% </w:t>
            </w:r>
            <w:r w:rsidR="001A5C23" w:rsidRPr="008D2408">
              <w:rPr>
                <w:rFonts w:asciiTheme="minorHAnsi" w:hAnsiTheme="minorHAnsi"/>
                <w:lang w:val="en-AU"/>
              </w:rPr>
              <w:t>(</w:t>
            </w:r>
            <w:r w:rsidR="001A5C23" w:rsidRPr="008D2408">
              <w:rPr>
                <w:rFonts w:asciiTheme="minorHAnsi" w:hAnsiTheme="minorHAnsi"/>
                <w:i/>
                <w:lang w:val="en-AU"/>
              </w:rPr>
              <w:t>n</w:t>
            </w:r>
            <w:r w:rsidR="001A5C23" w:rsidRPr="008D2408">
              <w:rPr>
                <w:rFonts w:asciiTheme="minorHAnsi" w:hAnsiTheme="minorHAnsi"/>
                <w:lang w:val="en-AU"/>
              </w:rPr>
              <w:t>)</w:t>
            </w:r>
          </w:p>
        </w:tc>
        <w:tc>
          <w:tcPr>
            <w:tcW w:w="734" w:type="pct"/>
            <w:shd w:val="clear" w:color="auto" w:fill="1178A2" w:themeFill="accent1"/>
          </w:tcPr>
          <w:p w14:paraId="7AF92E57" w14:textId="77777777" w:rsidR="001A5C23" w:rsidRPr="008D2408" w:rsidRDefault="006A2E35" w:rsidP="008169A1">
            <w:pPr>
              <w:pStyle w:val="TableParagraph"/>
              <w:spacing w:before="0"/>
              <w:jc w:val="center"/>
              <w:rPr>
                <w:rFonts w:asciiTheme="minorHAnsi" w:hAnsiTheme="minorHAnsi"/>
                <w:lang w:val="en-AU"/>
              </w:rPr>
            </w:pPr>
            <w:r w:rsidRPr="008D2408">
              <w:rPr>
                <w:rFonts w:asciiTheme="minorHAnsi" w:hAnsiTheme="minorHAnsi"/>
                <w:lang w:val="en-AU"/>
              </w:rPr>
              <w:t>R</w:t>
            </w:r>
            <w:r w:rsidR="001A5C23" w:rsidRPr="008D2408">
              <w:rPr>
                <w:rFonts w:asciiTheme="minorHAnsi" w:hAnsiTheme="minorHAnsi"/>
                <w:lang w:val="en-AU"/>
              </w:rPr>
              <w:t xml:space="preserve">esistant </w:t>
            </w:r>
            <w:r w:rsidRPr="008D2408">
              <w:rPr>
                <w:rFonts w:asciiTheme="minorHAnsi" w:hAnsiTheme="minorHAnsi"/>
                <w:lang w:val="en-AU"/>
              </w:rPr>
              <w:t xml:space="preserve">% </w:t>
            </w:r>
            <w:r w:rsidR="001A5C23" w:rsidRPr="008D2408">
              <w:rPr>
                <w:rFonts w:asciiTheme="minorHAnsi" w:hAnsiTheme="minorHAnsi"/>
                <w:lang w:val="en-AU"/>
              </w:rPr>
              <w:t>(</w:t>
            </w:r>
            <w:r w:rsidR="001A5C23" w:rsidRPr="008D2408">
              <w:rPr>
                <w:rFonts w:asciiTheme="minorHAnsi" w:hAnsiTheme="minorHAnsi"/>
                <w:i/>
                <w:lang w:val="en-AU"/>
              </w:rPr>
              <w:t>n</w:t>
            </w:r>
            <w:r w:rsidR="001A5C23" w:rsidRPr="008D2408">
              <w:rPr>
                <w:rFonts w:asciiTheme="minorHAnsi" w:hAnsiTheme="minorHAnsi"/>
                <w:lang w:val="en-AU"/>
              </w:rPr>
              <w:t>)</w:t>
            </w:r>
          </w:p>
        </w:tc>
      </w:tr>
      <w:tr w:rsidR="00E90BCA" w:rsidRPr="008D2408" w14:paraId="6F9A58CA" w14:textId="77777777" w:rsidTr="007700A6">
        <w:trPr>
          <w:trHeight w:val="283"/>
        </w:trPr>
        <w:tc>
          <w:tcPr>
            <w:tcW w:w="1614" w:type="pct"/>
            <w:shd w:val="clear" w:color="auto" w:fill="C0F7E5" w:themeFill="accent4" w:themeFillTint="33"/>
          </w:tcPr>
          <w:p w14:paraId="2686E60D" w14:textId="77777777" w:rsidR="001A5C23" w:rsidRPr="008D2408" w:rsidRDefault="001A5C23" w:rsidP="008169A1">
            <w:pPr>
              <w:pStyle w:val="TableParagraph"/>
              <w:spacing w:before="0"/>
              <w:rPr>
                <w:rFonts w:asciiTheme="minorHAnsi" w:hAnsiTheme="minorHAnsi"/>
                <w:lang w:val="en-AU"/>
              </w:rPr>
            </w:pPr>
            <w:r w:rsidRPr="008D2408">
              <w:rPr>
                <w:rFonts w:asciiTheme="minorHAnsi" w:hAnsiTheme="minorHAnsi"/>
                <w:i/>
                <w:lang w:val="en-AU"/>
              </w:rPr>
              <w:t xml:space="preserve">Acinetobacter </w:t>
            </w:r>
            <w:proofErr w:type="spellStart"/>
            <w:r w:rsidRPr="008D2408">
              <w:rPr>
                <w:rFonts w:asciiTheme="minorHAnsi" w:hAnsiTheme="minorHAnsi"/>
                <w:i/>
                <w:lang w:val="en-AU"/>
              </w:rPr>
              <w:t>baumannii</w:t>
            </w:r>
            <w:proofErr w:type="spellEnd"/>
            <w:r w:rsidRPr="008D2408">
              <w:rPr>
                <w:rFonts w:asciiTheme="minorHAnsi" w:hAnsiTheme="minorHAnsi"/>
                <w:lang w:val="en-AU"/>
              </w:rPr>
              <w:t xml:space="preserve"> complex</w:t>
            </w:r>
          </w:p>
        </w:tc>
        <w:tc>
          <w:tcPr>
            <w:tcW w:w="467" w:type="pct"/>
            <w:shd w:val="clear" w:color="auto" w:fill="C0F7E5" w:themeFill="accent4" w:themeFillTint="33"/>
          </w:tcPr>
          <w:p w14:paraId="20344150" w14:textId="77777777" w:rsidR="001A5C23" w:rsidRPr="008D2408" w:rsidRDefault="001A5C23" w:rsidP="008169A1">
            <w:pPr>
              <w:pStyle w:val="TableParagraph"/>
              <w:spacing w:before="0"/>
              <w:rPr>
                <w:rFonts w:asciiTheme="minorHAnsi" w:hAnsiTheme="minorHAnsi"/>
                <w:lang w:val="en-AU"/>
              </w:rPr>
            </w:pPr>
          </w:p>
        </w:tc>
        <w:tc>
          <w:tcPr>
            <w:tcW w:w="715" w:type="pct"/>
            <w:shd w:val="clear" w:color="auto" w:fill="C0F7E5" w:themeFill="accent4" w:themeFillTint="33"/>
          </w:tcPr>
          <w:p w14:paraId="0FBA6392" w14:textId="77777777" w:rsidR="001A5C23" w:rsidRPr="008D2408" w:rsidRDefault="001A5C23" w:rsidP="008169A1">
            <w:pPr>
              <w:pStyle w:val="TableParagraph"/>
              <w:spacing w:before="0"/>
              <w:rPr>
                <w:rFonts w:asciiTheme="minorHAnsi" w:hAnsiTheme="minorHAnsi"/>
                <w:lang w:val="en-AU"/>
              </w:rPr>
            </w:pPr>
          </w:p>
        </w:tc>
        <w:tc>
          <w:tcPr>
            <w:tcW w:w="660" w:type="pct"/>
            <w:shd w:val="clear" w:color="auto" w:fill="C0F7E5" w:themeFill="accent4" w:themeFillTint="33"/>
          </w:tcPr>
          <w:p w14:paraId="7C8A92C8" w14:textId="77777777" w:rsidR="001A5C23" w:rsidRPr="008D2408" w:rsidRDefault="001A5C23" w:rsidP="008169A1">
            <w:pPr>
              <w:pStyle w:val="TableParagraph"/>
              <w:spacing w:before="0"/>
              <w:rPr>
                <w:rFonts w:asciiTheme="minorHAnsi" w:hAnsiTheme="minorHAnsi"/>
                <w:lang w:val="en-AU"/>
              </w:rPr>
            </w:pPr>
          </w:p>
        </w:tc>
        <w:tc>
          <w:tcPr>
            <w:tcW w:w="810" w:type="pct"/>
            <w:shd w:val="clear" w:color="auto" w:fill="C0F7E5" w:themeFill="accent4" w:themeFillTint="33"/>
          </w:tcPr>
          <w:p w14:paraId="6B2DEC14" w14:textId="77777777" w:rsidR="001A5C23" w:rsidRPr="008D2408" w:rsidRDefault="001A5C23" w:rsidP="008169A1">
            <w:pPr>
              <w:pStyle w:val="TableParagraph"/>
              <w:spacing w:before="0"/>
              <w:rPr>
                <w:rFonts w:asciiTheme="minorHAnsi" w:hAnsiTheme="minorHAnsi"/>
                <w:lang w:val="en-AU"/>
              </w:rPr>
            </w:pPr>
          </w:p>
        </w:tc>
        <w:tc>
          <w:tcPr>
            <w:tcW w:w="734" w:type="pct"/>
            <w:shd w:val="clear" w:color="auto" w:fill="C0F7E5" w:themeFill="accent4" w:themeFillTint="33"/>
          </w:tcPr>
          <w:p w14:paraId="5BC6AAFB" w14:textId="77777777" w:rsidR="001A5C23" w:rsidRPr="008D2408" w:rsidRDefault="001A5C23" w:rsidP="008169A1">
            <w:pPr>
              <w:pStyle w:val="TableParagraph"/>
              <w:spacing w:before="0"/>
              <w:rPr>
                <w:rFonts w:asciiTheme="minorHAnsi" w:hAnsiTheme="minorHAnsi"/>
                <w:lang w:val="en-AU"/>
              </w:rPr>
            </w:pPr>
          </w:p>
        </w:tc>
      </w:tr>
      <w:tr w:rsidR="008169A1" w:rsidRPr="008D2408" w14:paraId="74F2A21B" w14:textId="77777777" w:rsidTr="00D47D8F">
        <w:trPr>
          <w:trHeight w:val="283"/>
        </w:trPr>
        <w:tc>
          <w:tcPr>
            <w:tcW w:w="1614" w:type="pct"/>
          </w:tcPr>
          <w:p w14:paraId="0F4D3605" w14:textId="335FCFEB"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Piperacillin</w:t>
            </w:r>
            <w:r w:rsidR="00F5701C">
              <w:rPr>
                <w:rFonts w:ascii="Arial" w:hAnsi="Arial" w:cs="Arial"/>
                <w:color w:val="000000"/>
                <w:szCs w:val="18"/>
              </w:rPr>
              <w:t>–</w:t>
            </w:r>
            <w:r w:rsidRPr="00814E4E">
              <w:rPr>
                <w:rFonts w:ascii="Arial" w:hAnsi="Arial" w:cs="Arial"/>
                <w:color w:val="000000"/>
                <w:szCs w:val="18"/>
              </w:rPr>
              <w:t>tazobactam</w:t>
            </w:r>
          </w:p>
        </w:tc>
        <w:tc>
          <w:tcPr>
            <w:tcW w:w="467" w:type="pct"/>
          </w:tcPr>
          <w:p w14:paraId="201E2261" w14:textId="3FC434AC"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45</w:t>
            </w:r>
          </w:p>
        </w:tc>
        <w:tc>
          <w:tcPr>
            <w:tcW w:w="715" w:type="pct"/>
          </w:tcPr>
          <w:p w14:paraId="3F199E6F" w14:textId="683E9942"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20.0 (9)</w:t>
            </w:r>
          </w:p>
        </w:tc>
        <w:tc>
          <w:tcPr>
            <w:tcW w:w="660" w:type="pct"/>
          </w:tcPr>
          <w:p w14:paraId="54DFCED5" w14:textId="0C04D1AB"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 (2)</w:t>
            </w:r>
          </w:p>
        </w:tc>
        <w:tc>
          <w:tcPr>
            <w:tcW w:w="810" w:type="pct"/>
          </w:tcPr>
          <w:p w14:paraId="290E984C" w14:textId="143ACD7C" w:rsidR="008169A1" w:rsidRPr="008D2408" w:rsidRDefault="008169A1" w:rsidP="008169A1">
            <w:pPr>
              <w:pStyle w:val="TableParagraph"/>
              <w:spacing w:before="0"/>
              <w:jc w:val="center"/>
              <w:rPr>
                <w:rFonts w:asciiTheme="minorHAnsi" w:hAnsiTheme="minorHAnsi" w:cstheme="minorHAnsi"/>
                <w:szCs w:val="18"/>
                <w:lang w:val="en-AU"/>
              </w:rPr>
            </w:pPr>
            <w:r w:rsidRPr="006564CE">
              <w:rPr>
                <w:rFonts w:ascii="Arial" w:hAnsi="Arial" w:cs="Arial"/>
                <w:color w:val="000000"/>
                <w:szCs w:val="18"/>
              </w:rPr>
              <w:t>–*</w:t>
            </w:r>
          </w:p>
        </w:tc>
        <w:tc>
          <w:tcPr>
            <w:tcW w:w="734" w:type="pct"/>
          </w:tcPr>
          <w:p w14:paraId="2FF56A10" w14:textId="57929048"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r>
      <w:tr w:rsidR="008169A1" w:rsidRPr="008D2408" w14:paraId="45C13B20" w14:textId="77777777" w:rsidTr="00D47D8F">
        <w:trPr>
          <w:trHeight w:val="283"/>
        </w:trPr>
        <w:tc>
          <w:tcPr>
            <w:tcW w:w="1614" w:type="pct"/>
          </w:tcPr>
          <w:p w14:paraId="1B41CBCA" w14:textId="5F915EF0"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Ceftriaxone</w:t>
            </w:r>
          </w:p>
        </w:tc>
        <w:tc>
          <w:tcPr>
            <w:tcW w:w="467" w:type="pct"/>
          </w:tcPr>
          <w:p w14:paraId="4633C01A" w14:textId="3D04636A"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45</w:t>
            </w:r>
          </w:p>
        </w:tc>
        <w:tc>
          <w:tcPr>
            <w:tcW w:w="715" w:type="pct"/>
          </w:tcPr>
          <w:p w14:paraId="4A5D765E" w14:textId="3CB5DB17"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75.6 (34)</w:t>
            </w:r>
          </w:p>
        </w:tc>
        <w:tc>
          <w:tcPr>
            <w:tcW w:w="660" w:type="pct"/>
          </w:tcPr>
          <w:p w14:paraId="7E92D494" w14:textId="2A8F8391"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2.2 (1)</w:t>
            </w:r>
          </w:p>
        </w:tc>
        <w:tc>
          <w:tcPr>
            <w:tcW w:w="810" w:type="pct"/>
          </w:tcPr>
          <w:p w14:paraId="61F22933" w14:textId="312799F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c>
          <w:tcPr>
            <w:tcW w:w="734" w:type="pct"/>
          </w:tcPr>
          <w:p w14:paraId="2223780C" w14:textId="04A360D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r>
      <w:tr w:rsidR="008169A1" w:rsidRPr="008D2408" w14:paraId="62C12AB4" w14:textId="77777777" w:rsidTr="00D47D8F">
        <w:trPr>
          <w:trHeight w:val="283"/>
        </w:trPr>
        <w:tc>
          <w:tcPr>
            <w:tcW w:w="1614" w:type="pct"/>
          </w:tcPr>
          <w:p w14:paraId="2F6E9ED0" w14:textId="0AC7E444" w:rsidR="008169A1" w:rsidRPr="008D2408" w:rsidRDefault="008169A1" w:rsidP="008169A1">
            <w:pPr>
              <w:pStyle w:val="TableParagraph"/>
              <w:spacing w:before="0"/>
              <w:rPr>
                <w:rFonts w:asciiTheme="minorHAnsi" w:hAnsiTheme="minorHAnsi"/>
                <w:lang w:val="en-AU"/>
              </w:rPr>
            </w:pPr>
            <w:r w:rsidRPr="00814E4E">
              <w:rPr>
                <w:rFonts w:ascii="Arial" w:hAnsi="Arial" w:cs="Arial"/>
                <w:color w:val="000000"/>
                <w:szCs w:val="18"/>
              </w:rPr>
              <w:t>Ceftazidime</w:t>
            </w:r>
          </w:p>
        </w:tc>
        <w:tc>
          <w:tcPr>
            <w:tcW w:w="467" w:type="pct"/>
          </w:tcPr>
          <w:p w14:paraId="41CF5F1D" w14:textId="318CC059" w:rsidR="008169A1" w:rsidRPr="008D2408" w:rsidRDefault="008169A1" w:rsidP="008169A1">
            <w:pPr>
              <w:pStyle w:val="TableParagraph"/>
              <w:spacing w:before="0"/>
              <w:jc w:val="center"/>
              <w:rPr>
                <w:rFonts w:ascii="Arial" w:hAnsi="Arial" w:cs="Arial"/>
                <w:color w:val="000000"/>
                <w:szCs w:val="18"/>
                <w:lang w:val="en-AU"/>
              </w:rPr>
            </w:pPr>
            <w:r w:rsidRPr="005372D0">
              <w:rPr>
                <w:rFonts w:ascii="Arial" w:hAnsi="Arial" w:cs="Arial"/>
                <w:color w:val="000000"/>
                <w:szCs w:val="18"/>
              </w:rPr>
              <w:t>45</w:t>
            </w:r>
          </w:p>
        </w:tc>
        <w:tc>
          <w:tcPr>
            <w:tcW w:w="715" w:type="pct"/>
          </w:tcPr>
          <w:p w14:paraId="4B80B54D" w14:textId="7FBBE048" w:rsidR="008169A1" w:rsidRPr="008D2408" w:rsidRDefault="008169A1" w:rsidP="008169A1">
            <w:pPr>
              <w:pStyle w:val="TableParagraph"/>
              <w:spacing w:before="0"/>
              <w:jc w:val="center"/>
              <w:rPr>
                <w:rFonts w:ascii="Arial" w:hAnsi="Arial" w:cs="Arial"/>
                <w:color w:val="000000"/>
                <w:szCs w:val="18"/>
                <w:lang w:val="en-AU"/>
              </w:rPr>
            </w:pPr>
            <w:r w:rsidRPr="005372D0">
              <w:rPr>
                <w:rFonts w:ascii="Arial" w:hAnsi="Arial" w:cs="Arial"/>
                <w:color w:val="000000"/>
                <w:szCs w:val="18"/>
              </w:rPr>
              <w:t>17.8 (8)</w:t>
            </w:r>
          </w:p>
        </w:tc>
        <w:tc>
          <w:tcPr>
            <w:tcW w:w="660" w:type="pct"/>
          </w:tcPr>
          <w:p w14:paraId="23B815AE" w14:textId="65983512" w:rsidR="008169A1" w:rsidRPr="008D2408" w:rsidRDefault="008169A1" w:rsidP="008169A1">
            <w:pPr>
              <w:pStyle w:val="TableParagraph"/>
              <w:spacing w:before="0"/>
              <w:jc w:val="center"/>
              <w:rPr>
                <w:rFonts w:ascii="Arial" w:hAnsi="Arial" w:cs="Arial"/>
                <w:color w:val="000000"/>
                <w:szCs w:val="18"/>
                <w:lang w:val="en-AU"/>
              </w:rPr>
            </w:pPr>
            <w:r w:rsidRPr="005372D0">
              <w:rPr>
                <w:rFonts w:ascii="Arial" w:hAnsi="Arial" w:cs="Arial"/>
                <w:color w:val="000000"/>
                <w:szCs w:val="18"/>
              </w:rPr>
              <w:t>0.0 (0)</w:t>
            </w:r>
          </w:p>
        </w:tc>
        <w:tc>
          <w:tcPr>
            <w:tcW w:w="810" w:type="pct"/>
          </w:tcPr>
          <w:p w14:paraId="68246B5B" w14:textId="1B38EAC1"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c>
          <w:tcPr>
            <w:tcW w:w="734" w:type="pct"/>
          </w:tcPr>
          <w:p w14:paraId="58377645" w14:textId="7192A136"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r>
      <w:tr w:rsidR="008169A1" w:rsidRPr="008D2408" w14:paraId="326A4F40" w14:textId="77777777" w:rsidTr="00D47D8F">
        <w:trPr>
          <w:trHeight w:val="283"/>
        </w:trPr>
        <w:tc>
          <w:tcPr>
            <w:tcW w:w="1614" w:type="pct"/>
          </w:tcPr>
          <w:p w14:paraId="21062181" w14:textId="1E8AD60E"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Cefepime</w:t>
            </w:r>
          </w:p>
        </w:tc>
        <w:tc>
          <w:tcPr>
            <w:tcW w:w="467" w:type="pct"/>
          </w:tcPr>
          <w:p w14:paraId="03401467" w14:textId="4B903105"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w:t>
            </w:r>
          </w:p>
        </w:tc>
        <w:tc>
          <w:tcPr>
            <w:tcW w:w="715" w:type="pct"/>
          </w:tcPr>
          <w:p w14:paraId="4C5B7248" w14:textId="4D1B9697"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2.3 (1)</w:t>
            </w:r>
          </w:p>
        </w:tc>
        <w:tc>
          <w:tcPr>
            <w:tcW w:w="660" w:type="pct"/>
          </w:tcPr>
          <w:p w14:paraId="6B3C1D35" w14:textId="0B5FEF6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6.8 (3)</w:t>
            </w:r>
          </w:p>
        </w:tc>
        <w:tc>
          <w:tcPr>
            <w:tcW w:w="810" w:type="pct"/>
          </w:tcPr>
          <w:p w14:paraId="7C395E0E" w14:textId="5B7A5FBD"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c>
          <w:tcPr>
            <w:tcW w:w="734" w:type="pct"/>
          </w:tcPr>
          <w:p w14:paraId="3FDA3D31" w14:textId="2463F5B0"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r>
      <w:tr w:rsidR="008169A1" w:rsidRPr="008D2408" w14:paraId="53538C8C" w14:textId="77777777" w:rsidTr="00D47D8F">
        <w:trPr>
          <w:trHeight w:val="283"/>
        </w:trPr>
        <w:tc>
          <w:tcPr>
            <w:tcW w:w="1614" w:type="pct"/>
          </w:tcPr>
          <w:p w14:paraId="336F2AE9" w14:textId="715722D4"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Gentamicin</w:t>
            </w:r>
          </w:p>
        </w:tc>
        <w:tc>
          <w:tcPr>
            <w:tcW w:w="467" w:type="pct"/>
          </w:tcPr>
          <w:p w14:paraId="4ACDEC42" w14:textId="4F978380"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48</w:t>
            </w:r>
          </w:p>
        </w:tc>
        <w:tc>
          <w:tcPr>
            <w:tcW w:w="715" w:type="pct"/>
          </w:tcPr>
          <w:p w14:paraId="58ED81FB" w14:textId="50FAD759"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2AA06A81" w14:textId="0927B457"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6722950D" w14:textId="2A77C3D3" w:rsidR="008169A1" w:rsidRPr="008D2408" w:rsidRDefault="00AF0DB1" w:rsidP="008169A1">
            <w:pPr>
              <w:pStyle w:val="TableParagraph"/>
              <w:spacing w:before="0"/>
              <w:jc w:val="center"/>
              <w:rPr>
                <w:rFonts w:asciiTheme="minorHAnsi" w:hAnsiTheme="minorHAnsi" w:cstheme="minorHAnsi"/>
                <w:szCs w:val="18"/>
                <w:lang w:val="en-AU"/>
              </w:rPr>
            </w:pPr>
            <w:r w:rsidRPr="006564CE">
              <w:rPr>
                <w:rFonts w:ascii="Arial" w:hAnsi="Arial" w:cs="Arial"/>
                <w:color w:val="000000"/>
                <w:szCs w:val="18"/>
              </w:rPr>
              <w:t>–</w:t>
            </w:r>
            <w:r w:rsidRPr="006564CE">
              <w:rPr>
                <w:rFonts w:ascii="Arial" w:hAnsi="Arial" w:cs="Arial"/>
                <w:color w:val="000000"/>
                <w:szCs w:val="18"/>
                <w:vertAlign w:val="superscript"/>
              </w:rPr>
              <w:t>†</w:t>
            </w:r>
          </w:p>
        </w:tc>
        <w:tc>
          <w:tcPr>
            <w:tcW w:w="734" w:type="pct"/>
          </w:tcPr>
          <w:p w14:paraId="34BD0AC9" w14:textId="34C5B0A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r>
      <w:tr w:rsidR="008169A1" w:rsidRPr="008D2408" w14:paraId="25E3C125" w14:textId="77777777" w:rsidTr="00D47D8F">
        <w:trPr>
          <w:trHeight w:val="283"/>
        </w:trPr>
        <w:tc>
          <w:tcPr>
            <w:tcW w:w="1614" w:type="pct"/>
          </w:tcPr>
          <w:p w14:paraId="4743B44B" w14:textId="6F82A4AC"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Tobramycin</w:t>
            </w:r>
          </w:p>
        </w:tc>
        <w:tc>
          <w:tcPr>
            <w:tcW w:w="467" w:type="pct"/>
          </w:tcPr>
          <w:p w14:paraId="0B688E7F" w14:textId="1265506F"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48</w:t>
            </w:r>
          </w:p>
        </w:tc>
        <w:tc>
          <w:tcPr>
            <w:tcW w:w="715" w:type="pct"/>
          </w:tcPr>
          <w:p w14:paraId="452F4B2B" w14:textId="3EFE9BC6"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426390D4" w14:textId="5DA8901D"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00B7F78D" w14:textId="6DBF3CE2"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2CA08A3B" w14:textId="0D04156A"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r>
      <w:tr w:rsidR="008169A1" w:rsidRPr="008D2408" w14:paraId="1A5C7B4E" w14:textId="77777777" w:rsidTr="00D47D8F">
        <w:trPr>
          <w:trHeight w:val="283"/>
        </w:trPr>
        <w:tc>
          <w:tcPr>
            <w:tcW w:w="1614" w:type="pct"/>
          </w:tcPr>
          <w:p w14:paraId="2D7560E7" w14:textId="1CA6EDD9"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Amikacin</w:t>
            </w:r>
          </w:p>
        </w:tc>
        <w:tc>
          <w:tcPr>
            <w:tcW w:w="467" w:type="pct"/>
          </w:tcPr>
          <w:p w14:paraId="0B133F72" w14:textId="3F8E98F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41</w:t>
            </w:r>
          </w:p>
        </w:tc>
        <w:tc>
          <w:tcPr>
            <w:tcW w:w="715" w:type="pct"/>
          </w:tcPr>
          <w:p w14:paraId="7C75B91C" w14:textId="2073C478"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4B4B74AC" w14:textId="32F2EDC3"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28C7D8B5" w14:textId="63C2500A"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15D152A7" w14:textId="09AA92F1"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r>
      <w:tr w:rsidR="008169A1" w:rsidRPr="008D2408" w14:paraId="7694BA83" w14:textId="77777777" w:rsidTr="00D47D8F">
        <w:trPr>
          <w:trHeight w:val="283"/>
        </w:trPr>
        <w:tc>
          <w:tcPr>
            <w:tcW w:w="1614" w:type="pct"/>
          </w:tcPr>
          <w:p w14:paraId="68F3205F" w14:textId="2F079BE3"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Ciprofloxacin</w:t>
            </w:r>
          </w:p>
        </w:tc>
        <w:tc>
          <w:tcPr>
            <w:tcW w:w="467" w:type="pct"/>
          </w:tcPr>
          <w:p w14:paraId="522DCFD3" w14:textId="1D24F5E9"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36</w:t>
            </w:r>
          </w:p>
        </w:tc>
        <w:tc>
          <w:tcPr>
            <w:tcW w:w="715" w:type="pct"/>
          </w:tcPr>
          <w:p w14:paraId="428AC066" w14:textId="049FE3F4"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2.8 (1)</w:t>
            </w:r>
          </w:p>
        </w:tc>
        <w:tc>
          <w:tcPr>
            <w:tcW w:w="660" w:type="pct"/>
          </w:tcPr>
          <w:p w14:paraId="6003CE5D" w14:textId="539CD1AD"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0D10A04D" w14:textId="153676CD"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97.2 (35)</w:t>
            </w:r>
          </w:p>
        </w:tc>
        <w:tc>
          <w:tcPr>
            <w:tcW w:w="734" w:type="pct"/>
          </w:tcPr>
          <w:p w14:paraId="51E26DA2" w14:textId="5582A0E0"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2.8 (1)</w:t>
            </w:r>
          </w:p>
        </w:tc>
      </w:tr>
      <w:tr w:rsidR="008169A1" w:rsidRPr="008D2408" w14:paraId="2D03B8FD" w14:textId="77777777" w:rsidTr="00D47D8F">
        <w:trPr>
          <w:trHeight w:val="283"/>
        </w:trPr>
        <w:tc>
          <w:tcPr>
            <w:tcW w:w="1614" w:type="pct"/>
          </w:tcPr>
          <w:p w14:paraId="42C42B8D" w14:textId="548337A2"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Meropenem</w:t>
            </w:r>
          </w:p>
        </w:tc>
        <w:tc>
          <w:tcPr>
            <w:tcW w:w="467" w:type="pct"/>
          </w:tcPr>
          <w:p w14:paraId="7AC792B7" w14:textId="3D41AFC4"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48</w:t>
            </w:r>
          </w:p>
        </w:tc>
        <w:tc>
          <w:tcPr>
            <w:tcW w:w="715" w:type="pct"/>
          </w:tcPr>
          <w:p w14:paraId="55547628" w14:textId="674FC044"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2445CA27" w14:textId="2161CE3B"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24690A0B" w14:textId="465BE2E5"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734" w:type="pct"/>
          </w:tcPr>
          <w:p w14:paraId="6CB31399" w14:textId="2F40422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r>
      <w:bookmarkEnd w:id="60"/>
      <w:tr w:rsidR="00E90BCA" w:rsidRPr="008D2408" w14:paraId="7C373CAB" w14:textId="77777777" w:rsidTr="007700A6">
        <w:trPr>
          <w:trHeight w:val="283"/>
        </w:trPr>
        <w:tc>
          <w:tcPr>
            <w:tcW w:w="1614" w:type="pct"/>
            <w:shd w:val="clear" w:color="auto" w:fill="C0F7E5" w:themeFill="accent4" w:themeFillTint="33"/>
          </w:tcPr>
          <w:p w14:paraId="02DC84AD" w14:textId="77777777" w:rsidR="001A5C23" w:rsidRPr="008D2408" w:rsidRDefault="001A5C23" w:rsidP="00262E51">
            <w:pPr>
              <w:pStyle w:val="TableParagraph"/>
              <w:spacing w:before="0"/>
              <w:rPr>
                <w:rFonts w:asciiTheme="minorHAnsi" w:hAnsiTheme="minorHAnsi" w:cstheme="minorHAnsi"/>
                <w:szCs w:val="18"/>
                <w:lang w:val="en-AU"/>
              </w:rPr>
            </w:pPr>
            <w:r w:rsidRPr="008D2408">
              <w:rPr>
                <w:rFonts w:asciiTheme="minorHAnsi" w:hAnsiTheme="minorHAnsi" w:cstheme="minorHAnsi"/>
                <w:i/>
                <w:szCs w:val="18"/>
                <w:lang w:val="en-AU"/>
              </w:rPr>
              <w:t>Enterobacter cloacae</w:t>
            </w:r>
            <w:r w:rsidRPr="008D2408">
              <w:rPr>
                <w:rFonts w:asciiTheme="minorHAnsi" w:hAnsiTheme="minorHAnsi" w:cstheme="minorHAnsi"/>
                <w:szCs w:val="18"/>
                <w:lang w:val="en-AU"/>
              </w:rPr>
              <w:t xml:space="preserve"> complex</w:t>
            </w:r>
          </w:p>
        </w:tc>
        <w:tc>
          <w:tcPr>
            <w:tcW w:w="467" w:type="pct"/>
            <w:shd w:val="clear" w:color="auto" w:fill="C0F7E5" w:themeFill="accent4" w:themeFillTint="33"/>
          </w:tcPr>
          <w:p w14:paraId="60DA8E41"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3B90304D"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2599DEE7"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1B091119"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45E1A301" w14:textId="77777777" w:rsidR="001A5C23" w:rsidRPr="008D2408" w:rsidRDefault="001A5C23" w:rsidP="008D233A">
            <w:pPr>
              <w:pStyle w:val="TableParagraph"/>
              <w:spacing w:before="0"/>
              <w:jc w:val="center"/>
              <w:rPr>
                <w:rFonts w:asciiTheme="minorHAnsi" w:hAnsiTheme="minorHAnsi" w:cstheme="minorHAnsi"/>
                <w:szCs w:val="18"/>
                <w:lang w:val="en-AU"/>
              </w:rPr>
            </w:pPr>
          </w:p>
        </w:tc>
      </w:tr>
      <w:tr w:rsidR="008169A1" w:rsidRPr="008D2408" w14:paraId="39030A34" w14:textId="77777777" w:rsidTr="00D47D8F">
        <w:trPr>
          <w:trHeight w:val="283"/>
        </w:trPr>
        <w:tc>
          <w:tcPr>
            <w:tcW w:w="1614" w:type="pct"/>
          </w:tcPr>
          <w:p w14:paraId="6E1F6E1F" w14:textId="7DB84B2D"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Piperacillin</w:t>
            </w:r>
            <w:r w:rsidR="00F5701C">
              <w:rPr>
                <w:rFonts w:ascii="Arial" w:hAnsi="Arial" w:cs="Arial"/>
                <w:color w:val="000000"/>
                <w:szCs w:val="18"/>
              </w:rPr>
              <w:t>–</w:t>
            </w:r>
            <w:r w:rsidRPr="00814E4E">
              <w:rPr>
                <w:rFonts w:ascii="Arial" w:hAnsi="Arial" w:cs="Arial"/>
                <w:color w:val="000000"/>
                <w:szCs w:val="18"/>
              </w:rPr>
              <w:t>tazobactam</w:t>
            </w:r>
          </w:p>
        </w:tc>
        <w:tc>
          <w:tcPr>
            <w:tcW w:w="467" w:type="pct"/>
          </w:tcPr>
          <w:p w14:paraId="46D07ACC" w14:textId="19DA86B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441</w:t>
            </w:r>
          </w:p>
        </w:tc>
        <w:tc>
          <w:tcPr>
            <w:tcW w:w="715" w:type="pct"/>
          </w:tcPr>
          <w:p w14:paraId="4703AE5D" w14:textId="301E5DAF"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6.6 (29)</w:t>
            </w:r>
          </w:p>
        </w:tc>
        <w:tc>
          <w:tcPr>
            <w:tcW w:w="660" w:type="pct"/>
          </w:tcPr>
          <w:p w14:paraId="7344FFD9" w14:textId="580B7DEC"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18.4 (81)</w:t>
            </w:r>
          </w:p>
        </w:tc>
        <w:tc>
          <w:tcPr>
            <w:tcW w:w="810" w:type="pct"/>
          </w:tcPr>
          <w:p w14:paraId="39180E69" w14:textId="071E4B0A"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6AED9F3E" w14:textId="727DBEA7"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28.1 (124)</w:t>
            </w:r>
          </w:p>
        </w:tc>
      </w:tr>
      <w:tr w:rsidR="008169A1" w:rsidRPr="008D2408" w14:paraId="5AD8447B" w14:textId="77777777" w:rsidTr="00D47D8F">
        <w:trPr>
          <w:trHeight w:val="283"/>
        </w:trPr>
        <w:tc>
          <w:tcPr>
            <w:tcW w:w="1614" w:type="pct"/>
          </w:tcPr>
          <w:p w14:paraId="44AB5052" w14:textId="189D9BDD"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Ceftriaxone</w:t>
            </w:r>
          </w:p>
        </w:tc>
        <w:tc>
          <w:tcPr>
            <w:tcW w:w="467" w:type="pct"/>
          </w:tcPr>
          <w:p w14:paraId="7B35350C" w14:textId="204F98FB"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448</w:t>
            </w:r>
          </w:p>
        </w:tc>
        <w:tc>
          <w:tcPr>
            <w:tcW w:w="715" w:type="pct"/>
          </w:tcPr>
          <w:p w14:paraId="434116B4" w14:textId="02E314F1"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0.7 (3)</w:t>
            </w:r>
          </w:p>
        </w:tc>
        <w:tc>
          <w:tcPr>
            <w:tcW w:w="660" w:type="pct"/>
          </w:tcPr>
          <w:p w14:paraId="3310CF48" w14:textId="12FAE6E8"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26.3 (118)</w:t>
            </w:r>
          </w:p>
        </w:tc>
        <w:tc>
          <w:tcPr>
            <w:tcW w:w="810" w:type="pct"/>
          </w:tcPr>
          <w:p w14:paraId="26ECD978" w14:textId="46207B27"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0.7 (3)</w:t>
            </w:r>
          </w:p>
        </w:tc>
        <w:tc>
          <w:tcPr>
            <w:tcW w:w="734" w:type="pct"/>
          </w:tcPr>
          <w:p w14:paraId="675FA20A" w14:textId="08DAE126"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26.3 (118)</w:t>
            </w:r>
          </w:p>
        </w:tc>
      </w:tr>
      <w:tr w:rsidR="008169A1" w:rsidRPr="008D2408" w14:paraId="31F512E1" w14:textId="77777777" w:rsidTr="00D47D8F">
        <w:trPr>
          <w:trHeight w:val="283"/>
        </w:trPr>
        <w:tc>
          <w:tcPr>
            <w:tcW w:w="1614" w:type="pct"/>
          </w:tcPr>
          <w:p w14:paraId="35C7FD46" w14:textId="17C749CE"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Ceftazidime</w:t>
            </w:r>
          </w:p>
        </w:tc>
        <w:tc>
          <w:tcPr>
            <w:tcW w:w="467" w:type="pct"/>
          </w:tcPr>
          <w:p w14:paraId="544C310F" w14:textId="34F349DD"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448</w:t>
            </w:r>
          </w:p>
        </w:tc>
        <w:tc>
          <w:tcPr>
            <w:tcW w:w="715" w:type="pct"/>
          </w:tcPr>
          <w:p w14:paraId="0A02E2FF" w14:textId="750ADFF5"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0.4 (2)</w:t>
            </w:r>
          </w:p>
        </w:tc>
        <w:tc>
          <w:tcPr>
            <w:tcW w:w="660" w:type="pct"/>
          </w:tcPr>
          <w:p w14:paraId="2BCAFC3F" w14:textId="28E7E71C"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23.2 (104)</w:t>
            </w:r>
          </w:p>
        </w:tc>
        <w:tc>
          <w:tcPr>
            <w:tcW w:w="810" w:type="pct"/>
          </w:tcPr>
          <w:p w14:paraId="253BCBCA" w14:textId="2019D424"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 (14)</w:t>
            </w:r>
          </w:p>
        </w:tc>
        <w:tc>
          <w:tcPr>
            <w:tcW w:w="734" w:type="pct"/>
          </w:tcPr>
          <w:p w14:paraId="0205C221" w14:textId="14E7848B"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23.7 (106)</w:t>
            </w:r>
          </w:p>
        </w:tc>
      </w:tr>
      <w:tr w:rsidR="008169A1" w:rsidRPr="008D2408" w14:paraId="75E68C90" w14:textId="77777777" w:rsidTr="00D47D8F">
        <w:trPr>
          <w:trHeight w:val="283"/>
        </w:trPr>
        <w:tc>
          <w:tcPr>
            <w:tcW w:w="1614" w:type="pct"/>
          </w:tcPr>
          <w:p w14:paraId="21E1FFA2" w14:textId="418DFDAC"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Cefepime</w:t>
            </w:r>
          </w:p>
        </w:tc>
        <w:tc>
          <w:tcPr>
            <w:tcW w:w="467" w:type="pct"/>
          </w:tcPr>
          <w:p w14:paraId="7618B5AD" w14:textId="457ECBCC"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448</w:t>
            </w:r>
          </w:p>
        </w:tc>
        <w:tc>
          <w:tcPr>
            <w:tcW w:w="715" w:type="pct"/>
          </w:tcPr>
          <w:p w14:paraId="2CFEA728" w14:textId="0A9F1C79"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w:t>
            </w:r>
            <w:r w:rsidRPr="00AF0DB1">
              <w:rPr>
                <w:rFonts w:ascii="Arial" w:hAnsi="Arial" w:cs="Arial"/>
                <w:color w:val="000000"/>
                <w:szCs w:val="18"/>
              </w:rPr>
              <w:t xml:space="preserve">8 </w:t>
            </w:r>
            <w:r w:rsidRPr="006564CE">
              <w:rPr>
                <w:rFonts w:ascii="Arial" w:hAnsi="Arial" w:cs="Arial"/>
                <w:color w:val="000000"/>
                <w:szCs w:val="18"/>
              </w:rPr>
              <w:t>(17)</w:t>
            </w:r>
            <w:r w:rsidRPr="006564CE">
              <w:rPr>
                <w:rFonts w:ascii="Arial" w:hAnsi="Arial" w:cs="Arial"/>
                <w:color w:val="000000"/>
                <w:szCs w:val="18"/>
                <w:vertAlign w:val="superscript"/>
              </w:rPr>
              <w:t>§</w:t>
            </w:r>
          </w:p>
        </w:tc>
        <w:tc>
          <w:tcPr>
            <w:tcW w:w="660" w:type="pct"/>
          </w:tcPr>
          <w:p w14:paraId="405F865E" w14:textId="3D7BFA7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2.7 (12)</w:t>
            </w:r>
          </w:p>
        </w:tc>
        <w:tc>
          <w:tcPr>
            <w:tcW w:w="810" w:type="pct"/>
          </w:tcPr>
          <w:p w14:paraId="2BB2A003" w14:textId="010B7E0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9.4 (42)</w:t>
            </w:r>
          </w:p>
        </w:tc>
        <w:tc>
          <w:tcPr>
            <w:tcW w:w="734" w:type="pct"/>
          </w:tcPr>
          <w:p w14:paraId="7EB16116" w14:textId="6FE2467C"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4.0 (18)</w:t>
            </w:r>
          </w:p>
        </w:tc>
      </w:tr>
      <w:tr w:rsidR="008169A1" w:rsidRPr="008D2408" w14:paraId="3F578507" w14:textId="77777777" w:rsidTr="00D47D8F">
        <w:trPr>
          <w:trHeight w:val="283"/>
        </w:trPr>
        <w:tc>
          <w:tcPr>
            <w:tcW w:w="1614" w:type="pct"/>
          </w:tcPr>
          <w:p w14:paraId="28AB6F05" w14:textId="45E65164"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Gentamicin</w:t>
            </w:r>
          </w:p>
        </w:tc>
        <w:tc>
          <w:tcPr>
            <w:tcW w:w="467" w:type="pct"/>
          </w:tcPr>
          <w:p w14:paraId="53CECC49" w14:textId="72D2A08E"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448</w:t>
            </w:r>
          </w:p>
        </w:tc>
        <w:tc>
          <w:tcPr>
            <w:tcW w:w="715" w:type="pct"/>
          </w:tcPr>
          <w:p w14:paraId="3F7FF292" w14:textId="126C7BCB"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0.2 (1)</w:t>
            </w:r>
          </w:p>
        </w:tc>
        <w:tc>
          <w:tcPr>
            <w:tcW w:w="660" w:type="pct"/>
          </w:tcPr>
          <w:p w14:paraId="2A89B404" w14:textId="356EBA32"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5.4 (24)</w:t>
            </w:r>
          </w:p>
        </w:tc>
        <w:tc>
          <w:tcPr>
            <w:tcW w:w="810" w:type="pct"/>
          </w:tcPr>
          <w:p w14:paraId="7FCBC348" w14:textId="6F3060A1" w:rsidR="008169A1" w:rsidRPr="008D2408" w:rsidRDefault="008169A1" w:rsidP="008169A1">
            <w:pPr>
              <w:pStyle w:val="TableParagraph"/>
              <w:spacing w:before="0"/>
              <w:jc w:val="center"/>
              <w:rPr>
                <w:rFonts w:asciiTheme="minorHAnsi" w:hAnsiTheme="minorHAnsi" w:cstheme="minorHAnsi"/>
                <w:szCs w:val="18"/>
                <w:lang w:val="en-AU"/>
              </w:rPr>
            </w:pPr>
            <w:r w:rsidRPr="002A592D">
              <w:rPr>
                <w:rFonts w:ascii="Arial" w:hAnsi="Arial" w:cs="Arial"/>
                <w:color w:val="000000"/>
                <w:szCs w:val="18"/>
              </w:rPr>
              <w:t>–</w:t>
            </w:r>
            <w:r w:rsidRPr="002A592D">
              <w:rPr>
                <w:rFonts w:ascii="Arial" w:hAnsi="Arial" w:cs="Arial"/>
                <w:color w:val="000000"/>
                <w:szCs w:val="18"/>
                <w:vertAlign w:val="superscript"/>
              </w:rPr>
              <w:t>†</w:t>
            </w:r>
          </w:p>
        </w:tc>
        <w:tc>
          <w:tcPr>
            <w:tcW w:w="734" w:type="pct"/>
          </w:tcPr>
          <w:p w14:paraId="470FAC73" w14:textId="1B317B3A"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6.0 (27)</w:t>
            </w:r>
          </w:p>
        </w:tc>
      </w:tr>
      <w:tr w:rsidR="008169A1" w:rsidRPr="008D2408" w14:paraId="6CC56648" w14:textId="77777777" w:rsidTr="00D47D8F">
        <w:trPr>
          <w:trHeight w:val="283"/>
        </w:trPr>
        <w:tc>
          <w:tcPr>
            <w:tcW w:w="1614" w:type="pct"/>
          </w:tcPr>
          <w:p w14:paraId="1B9741CD" w14:textId="47A3B9CC"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Tobramycin</w:t>
            </w:r>
          </w:p>
        </w:tc>
        <w:tc>
          <w:tcPr>
            <w:tcW w:w="467" w:type="pct"/>
          </w:tcPr>
          <w:p w14:paraId="14C40A4D" w14:textId="0FBE55B0"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443</w:t>
            </w:r>
          </w:p>
        </w:tc>
        <w:tc>
          <w:tcPr>
            <w:tcW w:w="715" w:type="pct"/>
          </w:tcPr>
          <w:p w14:paraId="3FCBE19F" w14:textId="136EBFDF"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2.7 (12)</w:t>
            </w:r>
          </w:p>
        </w:tc>
        <w:tc>
          <w:tcPr>
            <w:tcW w:w="660" w:type="pct"/>
          </w:tcPr>
          <w:p w14:paraId="0B9B6CB4" w14:textId="581AB7CA"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3.2 (14)</w:t>
            </w:r>
          </w:p>
        </w:tc>
        <w:tc>
          <w:tcPr>
            <w:tcW w:w="810" w:type="pct"/>
          </w:tcPr>
          <w:p w14:paraId="64A5E3FE" w14:textId="5196358C" w:rsidR="008169A1" w:rsidRPr="008D2408" w:rsidRDefault="008169A1" w:rsidP="008169A1">
            <w:pPr>
              <w:pStyle w:val="TableParagraph"/>
              <w:spacing w:before="0"/>
              <w:jc w:val="center"/>
              <w:rPr>
                <w:rFonts w:asciiTheme="minorHAnsi" w:hAnsiTheme="minorHAnsi" w:cstheme="minorHAnsi"/>
                <w:szCs w:val="18"/>
                <w:lang w:val="en-AU"/>
              </w:rPr>
            </w:pPr>
            <w:r w:rsidRPr="002A592D">
              <w:rPr>
                <w:rFonts w:ascii="Arial" w:hAnsi="Arial" w:cs="Arial"/>
                <w:color w:val="000000"/>
                <w:szCs w:val="18"/>
              </w:rPr>
              <w:t>–</w:t>
            </w:r>
            <w:r w:rsidRPr="002A592D">
              <w:rPr>
                <w:rFonts w:ascii="Arial" w:hAnsi="Arial" w:cs="Arial"/>
                <w:color w:val="000000"/>
                <w:szCs w:val="18"/>
                <w:vertAlign w:val="superscript"/>
              </w:rPr>
              <w:t>†</w:t>
            </w:r>
          </w:p>
        </w:tc>
        <w:tc>
          <w:tcPr>
            <w:tcW w:w="734" w:type="pct"/>
          </w:tcPr>
          <w:p w14:paraId="4B2886BA" w14:textId="7D10EDA4"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6.1 (27)</w:t>
            </w:r>
          </w:p>
        </w:tc>
      </w:tr>
      <w:tr w:rsidR="008169A1" w:rsidRPr="008D2408" w14:paraId="1FA70873" w14:textId="77777777" w:rsidTr="00D47D8F">
        <w:trPr>
          <w:trHeight w:val="283"/>
        </w:trPr>
        <w:tc>
          <w:tcPr>
            <w:tcW w:w="1614" w:type="pct"/>
          </w:tcPr>
          <w:p w14:paraId="6BF1DAC1" w14:textId="0FF1C5E4"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Amikacin</w:t>
            </w:r>
          </w:p>
        </w:tc>
        <w:tc>
          <w:tcPr>
            <w:tcW w:w="467" w:type="pct"/>
          </w:tcPr>
          <w:p w14:paraId="38620F08" w14:textId="6CD98635"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448</w:t>
            </w:r>
          </w:p>
        </w:tc>
        <w:tc>
          <w:tcPr>
            <w:tcW w:w="715" w:type="pct"/>
          </w:tcPr>
          <w:p w14:paraId="24E7758F" w14:textId="120DAD29"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0.2 (1)</w:t>
            </w:r>
          </w:p>
        </w:tc>
        <w:tc>
          <w:tcPr>
            <w:tcW w:w="660" w:type="pct"/>
          </w:tcPr>
          <w:p w14:paraId="5E95A5A5" w14:textId="14936588"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0.2 (1)</w:t>
            </w:r>
          </w:p>
        </w:tc>
        <w:tc>
          <w:tcPr>
            <w:tcW w:w="810" w:type="pct"/>
          </w:tcPr>
          <w:p w14:paraId="2E009BB6" w14:textId="36CEDA3C" w:rsidR="008169A1" w:rsidRPr="008D2408" w:rsidRDefault="008169A1" w:rsidP="008169A1">
            <w:pPr>
              <w:pStyle w:val="TableParagraph"/>
              <w:spacing w:before="0"/>
              <w:jc w:val="center"/>
              <w:rPr>
                <w:rFonts w:asciiTheme="minorHAnsi" w:hAnsiTheme="minorHAnsi" w:cstheme="minorHAnsi"/>
                <w:szCs w:val="18"/>
                <w:lang w:val="en-AU"/>
              </w:rPr>
            </w:pPr>
            <w:r w:rsidRPr="002A592D">
              <w:rPr>
                <w:rFonts w:ascii="Arial" w:hAnsi="Arial" w:cs="Arial"/>
                <w:color w:val="000000"/>
                <w:szCs w:val="18"/>
              </w:rPr>
              <w:t>–</w:t>
            </w:r>
            <w:r w:rsidRPr="002A592D">
              <w:rPr>
                <w:rFonts w:ascii="Arial" w:hAnsi="Arial" w:cs="Arial"/>
                <w:color w:val="000000"/>
                <w:szCs w:val="18"/>
                <w:vertAlign w:val="superscript"/>
              </w:rPr>
              <w:t>†</w:t>
            </w:r>
          </w:p>
        </w:tc>
        <w:tc>
          <w:tcPr>
            <w:tcW w:w="734" w:type="pct"/>
          </w:tcPr>
          <w:p w14:paraId="686256C1" w14:textId="15370571"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 (5)</w:t>
            </w:r>
          </w:p>
        </w:tc>
      </w:tr>
      <w:tr w:rsidR="008169A1" w:rsidRPr="008D2408" w14:paraId="228853E2" w14:textId="77777777" w:rsidTr="00D47D8F">
        <w:trPr>
          <w:trHeight w:val="283"/>
        </w:trPr>
        <w:tc>
          <w:tcPr>
            <w:tcW w:w="1614" w:type="pct"/>
          </w:tcPr>
          <w:p w14:paraId="65FBF18D" w14:textId="5E6D0159"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Ciprofloxacin</w:t>
            </w:r>
          </w:p>
        </w:tc>
        <w:tc>
          <w:tcPr>
            <w:tcW w:w="467" w:type="pct"/>
          </w:tcPr>
          <w:p w14:paraId="0D6E9CE5" w14:textId="37427208"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448</w:t>
            </w:r>
          </w:p>
        </w:tc>
        <w:tc>
          <w:tcPr>
            <w:tcW w:w="715" w:type="pct"/>
          </w:tcPr>
          <w:p w14:paraId="6785BB88" w14:textId="021129B4"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2.2 (10)</w:t>
            </w:r>
          </w:p>
        </w:tc>
        <w:tc>
          <w:tcPr>
            <w:tcW w:w="660" w:type="pct"/>
          </w:tcPr>
          <w:p w14:paraId="10782F0B" w14:textId="3E8A3B90"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5.4 (24)</w:t>
            </w:r>
          </w:p>
        </w:tc>
        <w:tc>
          <w:tcPr>
            <w:tcW w:w="810" w:type="pct"/>
          </w:tcPr>
          <w:p w14:paraId="6DB17C47" w14:textId="40D1C966"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2.2 (10)</w:t>
            </w:r>
          </w:p>
        </w:tc>
        <w:tc>
          <w:tcPr>
            <w:tcW w:w="734" w:type="pct"/>
          </w:tcPr>
          <w:p w14:paraId="4CF9B457" w14:textId="5F66E42A"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5.4 (24)</w:t>
            </w:r>
          </w:p>
        </w:tc>
      </w:tr>
      <w:tr w:rsidR="008169A1" w:rsidRPr="008D2408" w14:paraId="645458FE" w14:textId="77777777" w:rsidTr="00D47D8F">
        <w:trPr>
          <w:trHeight w:val="283"/>
        </w:trPr>
        <w:tc>
          <w:tcPr>
            <w:tcW w:w="1614" w:type="pct"/>
          </w:tcPr>
          <w:p w14:paraId="6306DC9E" w14:textId="423B6A48" w:rsidR="008169A1" w:rsidRPr="008D2408" w:rsidRDefault="008169A1" w:rsidP="008169A1">
            <w:pPr>
              <w:pStyle w:val="TableParagraph"/>
              <w:spacing w:before="0"/>
              <w:rPr>
                <w:rFonts w:asciiTheme="minorHAnsi" w:hAnsiTheme="minorHAnsi" w:cstheme="minorHAnsi"/>
                <w:szCs w:val="18"/>
                <w:lang w:val="en-AU"/>
              </w:rPr>
            </w:pPr>
            <w:r w:rsidRPr="00814E4E">
              <w:rPr>
                <w:rFonts w:ascii="Arial" w:hAnsi="Arial" w:cs="Arial"/>
                <w:color w:val="000000"/>
                <w:szCs w:val="18"/>
              </w:rPr>
              <w:t>Meropenem</w:t>
            </w:r>
          </w:p>
        </w:tc>
        <w:tc>
          <w:tcPr>
            <w:tcW w:w="467" w:type="pct"/>
          </w:tcPr>
          <w:p w14:paraId="194A793C" w14:textId="6770A9FD"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447</w:t>
            </w:r>
          </w:p>
        </w:tc>
        <w:tc>
          <w:tcPr>
            <w:tcW w:w="715" w:type="pct"/>
          </w:tcPr>
          <w:p w14:paraId="5919B27C" w14:textId="05A5A74C"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0.7 (3)</w:t>
            </w:r>
          </w:p>
        </w:tc>
        <w:tc>
          <w:tcPr>
            <w:tcW w:w="660" w:type="pct"/>
          </w:tcPr>
          <w:p w14:paraId="49E12805" w14:textId="5CB1FF59"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2.2 (10)</w:t>
            </w:r>
          </w:p>
        </w:tc>
        <w:tc>
          <w:tcPr>
            <w:tcW w:w="810" w:type="pct"/>
          </w:tcPr>
          <w:p w14:paraId="5DC93403" w14:textId="4D4A1C26"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0.2 (1)</w:t>
            </w:r>
          </w:p>
        </w:tc>
        <w:tc>
          <w:tcPr>
            <w:tcW w:w="734" w:type="pct"/>
          </w:tcPr>
          <w:p w14:paraId="0ADD3C06" w14:textId="7D87EDC7" w:rsidR="008169A1" w:rsidRPr="008D2408" w:rsidRDefault="008169A1" w:rsidP="008169A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 (9)</w:t>
            </w:r>
          </w:p>
        </w:tc>
      </w:tr>
      <w:tr w:rsidR="00E90BCA" w:rsidRPr="008D2408" w14:paraId="4EE2342F" w14:textId="77777777" w:rsidTr="007700A6">
        <w:trPr>
          <w:trHeight w:val="283"/>
        </w:trPr>
        <w:tc>
          <w:tcPr>
            <w:tcW w:w="1614" w:type="pct"/>
            <w:shd w:val="clear" w:color="auto" w:fill="C0F7E5" w:themeFill="accent4" w:themeFillTint="33"/>
          </w:tcPr>
          <w:p w14:paraId="12E6E590" w14:textId="77777777" w:rsidR="00A606EE" w:rsidRPr="008169A1" w:rsidRDefault="00A606EE" w:rsidP="00262E51">
            <w:pPr>
              <w:pStyle w:val="TableParagraph"/>
              <w:spacing w:before="0"/>
              <w:rPr>
                <w:rFonts w:asciiTheme="minorHAnsi" w:hAnsiTheme="minorHAnsi" w:cstheme="minorHAnsi"/>
                <w:i/>
                <w:szCs w:val="18"/>
                <w:highlight w:val="yellow"/>
                <w:lang w:val="en-AU"/>
              </w:rPr>
            </w:pPr>
            <w:r w:rsidRPr="00E40C03">
              <w:rPr>
                <w:rFonts w:asciiTheme="minorHAnsi" w:hAnsiTheme="minorHAnsi" w:cstheme="minorHAnsi"/>
                <w:i/>
                <w:szCs w:val="18"/>
                <w:lang w:val="en-AU"/>
              </w:rPr>
              <w:t>Enterococcus faecalis</w:t>
            </w:r>
          </w:p>
        </w:tc>
        <w:tc>
          <w:tcPr>
            <w:tcW w:w="467" w:type="pct"/>
            <w:shd w:val="clear" w:color="auto" w:fill="C0F7E5" w:themeFill="accent4" w:themeFillTint="33"/>
          </w:tcPr>
          <w:p w14:paraId="3F017E42"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3755859D"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66F3B77E"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2ED34659"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7A3E9B8C" w14:textId="77777777" w:rsidR="00A606EE" w:rsidRPr="008D2408" w:rsidRDefault="00A606EE" w:rsidP="008D233A">
            <w:pPr>
              <w:pStyle w:val="TableParagraph"/>
              <w:spacing w:before="0"/>
              <w:jc w:val="center"/>
              <w:rPr>
                <w:rFonts w:asciiTheme="minorHAnsi" w:hAnsiTheme="minorHAnsi" w:cstheme="minorHAnsi"/>
                <w:szCs w:val="18"/>
                <w:lang w:val="en-AU"/>
              </w:rPr>
            </w:pPr>
          </w:p>
        </w:tc>
      </w:tr>
      <w:tr w:rsidR="00E40C03" w:rsidRPr="008D2408" w14:paraId="1C8EB37B" w14:textId="77777777" w:rsidTr="00E40C03">
        <w:trPr>
          <w:trHeight w:val="283"/>
        </w:trPr>
        <w:tc>
          <w:tcPr>
            <w:tcW w:w="1614" w:type="pct"/>
          </w:tcPr>
          <w:p w14:paraId="56F8BF52"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Ampicillin</w:t>
            </w:r>
          </w:p>
        </w:tc>
        <w:tc>
          <w:tcPr>
            <w:tcW w:w="467" w:type="pct"/>
          </w:tcPr>
          <w:p w14:paraId="1FD09B3C" w14:textId="6347C87F"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698</w:t>
            </w:r>
          </w:p>
        </w:tc>
        <w:tc>
          <w:tcPr>
            <w:tcW w:w="715" w:type="pct"/>
          </w:tcPr>
          <w:p w14:paraId="20E01C99" w14:textId="5CA6BCAE"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660" w:type="pct"/>
          </w:tcPr>
          <w:p w14:paraId="50B5DE37" w14:textId="5B38F7D7"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0.1 (1)</w:t>
            </w:r>
          </w:p>
        </w:tc>
        <w:tc>
          <w:tcPr>
            <w:tcW w:w="810" w:type="pct"/>
          </w:tcPr>
          <w:p w14:paraId="6C1ACC81" w14:textId="2630434A"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0.0 (0)</w:t>
            </w:r>
          </w:p>
        </w:tc>
        <w:tc>
          <w:tcPr>
            <w:tcW w:w="734" w:type="pct"/>
          </w:tcPr>
          <w:p w14:paraId="5B24599D" w14:textId="182474EB"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0.1 (1)</w:t>
            </w:r>
          </w:p>
        </w:tc>
      </w:tr>
      <w:tr w:rsidR="00E40C03" w:rsidRPr="008D2408" w14:paraId="29CF9B3E" w14:textId="77777777" w:rsidTr="00E40C03">
        <w:trPr>
          <w:trHeight w:val="283"/>
        </w:trPr>
        <w:tc>
          <w:tcPr>
            <w:tcW w:w="1614" w:type="pct"/>
          </w:tcPr>
          <w:p w14:paraId="29882830"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Benzylpenicillin</w:t>
            </w:r>
          </w:p>
        </w:tc>
        <w:tc>
          <w:tcPr>
            <w:tcW w:w="467" w:type="pct"/>
          </w:tcPr>
          <w:p w14:paraId="677A7D3F" w14:textId="0700F98E"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587</w:t>
            </w:r>
          </w:p>
        </w:tc>
        <w:tc>
          <w:tcPr>
            <w:tcW w:w="715" w:type="pct"/>
          </w:tcPr>
          <w:p w14:paraId="6123C27C" w14:textId="7E537DBA"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660" w:type="pct"/>
          </w:tcPr>
          <w:p w14:paraId="33E8FEC4" w14:textId="1CE0091D"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0.9 (5)</w:t>
            </w:r>
          </w:p>
        </w:tc>
        <w:tc>
          <w:tcPr>
            <w:tcW w:w="810" w:type="pct"/>
          </w:tcPr>
          <w:p w14:paraId="0C827861" w14:textId="6B3EE662" w:rsidR="00E40C03" w:rsidRPr="00E40C03" w:rsidRDefault="00AF0DB1" w:rsidP="00E40C03">
            <w:pPr>
              <w:pStyle w:val="TableParagraph"/>
              <w:spacing w:before="0"/>
              <w:jc w:val="center"/>
              <w:rPr>
                <w:rFonts w:ascii="Arial" w:hAnsi="Arial" w:cs="Arial"/>
                <w:szCs w:val="18"/>
                <w:lang w:val="en-AU"/>
              </w:rPr>
            </w:pPr>
            <w:r w:rsidRPr="00E40C03">
              <w:rPr>
                <w:rFonts w:ascii="Arial" w:hAnsi="Arial" w:cs="Arial"/>
                <w:color w:val="000000"/>
                <w:szCs w:val="18"/>
              </w:rPr>
              <w:t>–</w:t>
            </w:r>
            <w:r w:rsidRPr="00AF0DB1">
              <w:rPr>
                <w:rFonts w:ascii="Arial" w:hAnsi="Arial" w:cs="Arial"/>
                <w:color w:val="000000"/>
                <w:szCs w:val="18"/>
                <w:vertAlign w:val="superscript"/>
              </w:rPr>
              <w:t>†</w:t>
            </w:r>
          </w:p>
        </w:tc>
        <w:tc>
          <w:tcPr>
            <w:tcW w:w="734" w:type="pct"/>
          </w:tcPr>
          <w:p w14:paraId="0450C62F" w14:textId="0B00F751"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r w:rsidRPr="00AF0DB1">
              <w:rPr>
                <w:rFonts w:ascii="Arial" w:hAnsi="Arial" w:cs="Arial"/>
                <w:color w:val="000000"/>
                <w:szCs w:val="18"/>
                <w:vertAlign w:val="superscript"/>
              </w:rPr>
              <w:t>†</w:t>
            </w:r>
          </w:p>
        </w:tc>
      </w:tr>
      <w:tr w:rsidR="00E40C03" w:rsidRPr="008D2408" w14:paraId="01E01EF1" w14:textId="77777777" w:rsidTr="00E40C03">
        <w:trPr>
          <w:trHeight w:val="283"/>
        </w:trPr>
        <w:tc>
          <w:tcPr>
            <w:tcW w:w="1614" w:type="pct"/>
            <w:shd w:val="clear" w:color="auto" w:fill="auto"/>
          </w:tcPr>
          <w:p w14:paraId="1C836CC5"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Ciprofloxacin</w:t>
            </w:r>
          </w:p>
        </w:tc>
        <w:tc>
          <w:tcPr>
            <w:tcW w:w="467" w:type="pct"/>
          </w:tcPr>
          <w:p w14:paraId="78F093D6" w14:textId="479FEADF"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419</w:t>
            </w:r>
          </w:p>
        </w:tc>
        <w:tc>
          <w:tcPr>
            <w:tcW w:w="715" w:type="pct"/>
          </w:tcPr>
          <w:p w14:paraId="40646384" w14:textId="3CF478E4"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2.4 (10)</w:t>
            </w:r>
          </w:p>
        </w:tc>
        <w:tc>
          <w:tcPr>
            <w:tcW w:w="660" w:type="pct"/>
          </w:tcPr>
          <w:p w14:paraId="664A92A5" w14:textId="56B07A0B"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5.0 (21)</w:t>
            </w:r>
          </w:p>
        </w:tc>
        <w:tc>
          <w:tcPr>
            <w:tcW w:w="810" w:type="pct"/>
          </w:tcPr>
          <w:p w14:paraId="55E8C006" w14:textId="7631F8D1"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734" w:type="pct"/>
          </w:tcPr>
          <w:p w14:paraId="5D1B783A" w14:textId="36A3D5F8" w:rsidR="00E40C03" w:rsidRPr="00E40C03" w:rsidRDefault="00E40C03" w:rsidP="00E40C03">
            <w:pPr>
              <w:pStyle w:val="TableParagraph"/>
              <w:spacing w:before="0"/>
              <w:jc w:val="center"/>
              <w:rPr>
                <w:rFonts w:ascii="Arial" w:hAnsi="Arial" w:cs="Arial"/>
                <w:szCs w:val="18"/>
                <w:lang w:val="en-AU"/>
              </w:rPr>
            </w:pPr>
            <w:r w:rsidRPr="00AF0DB1">
              <w:rPr>
                <w:rFonts w:ascii="Arial" w:hAnsi="Arial" w:cs="Arial"/>
                <w:color w:val="000000"/>
                <w:szCs w:val="18"/>
              </w:rPr>
              <w:t>2.</w:t>
            </w:r>
            <w:r w:rsidRPr="006564CE">
              <w:rPr>
                <w:rFonts w:ascii="Arial" w:hAnsi="Arial" w:cs="Arial"/>
                <w:color w:val="000000"/>
                <w:szCs w:val="18"/>
              </w:rPr>
              <w:t>0 (8)</w:t>
            </w:r>
            <w:r w:rsidR="00E75F83" w:rsidRPr="006564CE">
              <w:rPr>
                <w:rFonts w:ascii="Arial" w:hAnsi="Arial" w:cs="Arial"/>
                <w:color w:val="000000"/>
                <w:szCs w:val="18"/>
                <w:vertAlign w:val="superscript"/>
              </w:rPr>
              <w:t>#</w:t>
            </w:r>
          </w:p>
        </w:tc>
      </w:tr>
      <w:tr w:rsidR="00E40C03" w:rsidRPr="008D2408" w14:paraId="4882D4C4" w14:textId="77777777" w:rsidTr="00E40C03">
        <w:trPr>
          <w:trHeight w:val="283"/>
        </w:trPr>
        <w:tc>
          <w:tcPr>
            <w:tcW w:w="1614" w:type="pct"/>
          </w:tcPr>
          <w:p w14:paraId="0E0FBD2D" w14:textId="601D0496"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Daptomycin</w:t>
            </w:r>
          </w:p>
        </w:tc>
        <w:tc>
          <w:tcPr>
            <w:tcW w:w="467" w:type="pct"/>
          </w:tcPr>
          <w:p w14:paraId="0CD90E9E" w14:textId="23854313"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650</w:t>
            </w:r>
          </w:p>
        </w:tc>
        <w:tc>
          <w:tcPr>
            <w:tcW w:w="715" w:type="pct"/>
          </w:tcPr>
          <w:p w14:paraId="7E126E67" w14:textId="06D1D62A"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42.5 (276)</w:t>
            </w:r>
          </w:p>
        </w:tc>
        <w:tc>
          <w:tcPr>
            <w:tcW w:w="660" w:type="pct"/>
          </w:tcPr>
          <w:p w14:paraId="24226FAA" w14:textId="3493322C"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0.3 (2)</w:t>
            </w:r>
          </w:p>
        </w:tc>
        <w:tc>
          <w:tcPr>
            <w:tcW w:w="810" w:type="pct"/>
          </w:tcPr>
          <w:p w14:paraId="5822852D" w14:textId="3842A3F9" w:rsidR="00E40C03" w:rsidRPr="00E40C03" w:rsidRDefault="00AF0DB1" w:rsidP="00E40C03">
            <w:pPr>
              <w:pStyle w:val="TableParagraph"/>
              <w:spacing w:before="0"/>
              <w:jc w:val="center"/>
              <w:rPr>
                <w:rFonts w:ascii="Arial" w:hAnsi="Arial" w:cs="Arial"/>
                <w:szCs w:val="18"/>
                <w:lang w:val="en-AU"/>
              </w:rPr>
            </w:pPr>
            <w:r w:rsidRPr="00E40C03">
              <w:rPr>
                <w:rFonts w:ascii="Arial" w:hAnsi="Arial" w:cs="Arial"/>
                <w:color w:val="000000"/>
                <w:szCs w:val="18"/>
              </w:rPr>
              <w:t>–</w:t>
            </w:r>
            <w:r w:rsidRPr="00AF0DB1">
              <w:rPr>
                <w:rFonts w:ascii="Arial" w:hAnsi="Arial" w:cs="Arial"/>
                <w:color w:val="000000"/>
                <w:szCs w:val="18"/>
                <w:vertAlign w:val="superscript"/>
              </w:rPr>
              <w:t>†</w:t>
            </w:r>
          </w:p>
        </w:tc>
        <w:tc>
          <w:tcPr>
            <w:tcW w:w="734" w:type="pct"/>
          </w:tcPr>
          <w:p w14:paraId="3F5C06EF" w14:textId="20A9D5D7"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r w:rsidRPr="00AF0DB1">
              <w:rPr>
                <w:rFonts w:ascii="Arial" w:hAnsi="Arial" w:cs="Arial"/>
                <w:color w:val="000000"/>
                <w:szCs w:val="18"/>
                <w:vertAlign w:val="superscript"/>
              </w:rPr>
              <w:t>†</w:t>
            </w:r>
          </w:p>
        </w:tc>
      </w:tr>
      <w:tr w:rsidR="00E40C03" w:rsidRPr="008D2408" w14:paraId="7D5F0916" w14:textId="77777777" w:rsidTr="00E40C03">
        <w:trPr>
          <w:trHeight w:val="283"/>
        </w:trPr>
        <w:tc>
          <w:tcPr>
            <w:tcW w:w="1614" w:type="pct"/>
          </w:tcPr>
          <w:p w14:paraId="5E294A27"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Linezolid</w:t>
            </w:r>
          </w:p>
        </w:tc>
        <w:tc>
          <w:tcPr>
            <w:tcW w:w="467" w:type="pct"/>
          </w:tcPr>
          <w:p w14:paraId="710EAA09" w14:textId="18E6F6AE"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697</w:t>
            </w:r>
          </w:p>
        </w:tc>
        <w:tc>
          <w:tcPr>
            <w:tcW w:w="715" w:type="pct"/>
          </w:tcPr>
          <w:p w14:paraId="5A9DFC60" w14:textId="58E613F2"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5.2 (36)</w:t>
            </w:r>
          </w:p>
        </w:tc>
        <w:tc>
          <w:tcPr>
            <w:tcW w:w="660" w:type="pct"/>
          </w:tcPr>
          <w:p w14:paraId="79E7D84C" w14:textId="203F80A5"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0.3 (2)</w:t>
            </w:r>
          </w:p>
        </w:tc>
        <w:tc>
          <w:tcPr>
            <w:tcW w:w="810" w:type="pct"/>
          </w:tcPr>
          <w:p w14:paraId="4E61CB41" w14:textId="3A36286C"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734" w:type="pct"/>
          </w:tcPr>
          <w:p w14:paraId="18BF48F8" w14:textId="4A8F6821"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0.3 (2)</w:t>
            </w:r>
          </w:p>
        </w:tc>
      </w:tr>
      <w:tr w:rsidR="00E40C03" w:rsidRPr="008D2408" w14:paraId="30BAB2AD" w14:textId="77777777" w:rsidTr="00E40C03">
        <w:trPr>
          <w:trHeight w:val="283"/>
        </w:trPr>
        <w:tc>
          <w:tcPr>
            <w:tcW w:w="1614" w:type="pct"/>
          </w:tcPr>
          <w:p w14:paraId="41EC9DA2"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Teicoplanin</w:t>
            </w:r>
          </w:p>
        </w:tc>
        <w:tc>
          <w:tcPr>
            <w:tcW w:w="467" w:type="pct"/>
          </w:tcPr>
          <w:p w14:paraId="2D682772" w14:textId="15A4CF05"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699</w:t>
            </w:r>
          </w:p>
        </w:tc>
        <w:tc>
          <w:tcPr>
            <w:tcW w:w="715" w:type="pct"/>
          </w:tcPr>
          <w:p w14:paraId="0FBE00DB" w14:textId="0C79C393"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0.0 (0)</w:t>
            </w:r>
          </w:p>
        </w:tc>
        <w:tc>
          <w:tcPr>
            <w:tcW w:w="660" w:type="pct"/>
          </w:tcPr>
          <w:p w14:paraId="07338D21" w14:textId="4B9D3A8C"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0.0 (0)</w:t>
            </w:r>
          </w:p>
        </w:tc>
        <w:tc>
          <w:tcPr>
            <w:tcW w:w="810" w:type="pct"/>
          </w:tcPr>
          <w:p w14:paraId="5FB9EDF9" w14:textId="36A0D682"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734" w:type="pct"/>
          </w:tcPr>
          <w:p w14:paraId="7AEB5221" w14:textId="0C39E14E"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0.1 (1)</w:t>
            </w:r>
          </w:p>
        </w:tc>
      </w:tr>
      <w:tr w:rsidR="00E40C03" w:rsidRPr="008D2408" w14:paraId="2E10D310" w14:textId="77777777" w:rsidTr="00E40C03">
        <w:trPr>
          <w:trHeight w:val="283"/>
        </w:trPr>
        <w:tc>
          <w:tcPr>
            <w:tcW w:w="1614" w:type="pct"/>
          </w:tcPr>
          <w:p w14:paraId="056565E7"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lastRenderedPageBreak/>
              <w:t>Vancomycin</w:t>
            </w:r>
          </w:p>
        </w:tc>
        <w:tc>
          <w:tcPr>
            <w:tcW w:w="467" w:type="pct"/>
          </w:tcPr>
          <w:p w14:paraId="1E02F43C" w14:textId="431AF653"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699</w:t>
            </w:r>
          </w:p>
        </w:tc>
        <w:tc>
          <w:tcPr>
            <w:tcW w:w="715" w:type="pct"/>
          </w:tcPr>
          <w:p w14:paraId="726066CE" w14:textId="55049853"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0.0 (0)</w:t>
            </w:r>
          </w:p>
        </w:tc>
        <w:tc>
          <w:tcPr>
            <w:tcW w:w="660" w:type="pct"/>
          </w:tcPr>
          <w:p w14:paraId="7754D1D6" w14:textId="439B2176"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0.0 (0)</w:t>
            </w:r>
          </w:p>
        </w:tc>
        <w:tc>
          <w:tcPr>
            <w:tcW w:w="810" w:type="pct"/>
          </w:tcPr>
          <w:p w14:paraId="0C02F941" w14:textId="35B3A3CB"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734" w:type="pct"/>
          </w:tcPr>
          <w:p w14:paraId="6920E57D" w14:textId="4AC66BD2"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0.0 (0)</w:t>
            </w:r>
          </w:p>
        </w:tc>
      </w:tr>
      <w:tr w:rsidR="00E90BCA" w:rsidRPr="008D2408" w14:paraId="2E83864A" w14:textId="77777777" w:rsidTr="00E40C03">
        <w:trPr>
          <w:trHeight w:val="283"/>
        </w:trPr>
        <w:tc>
          <w:tcPr>
            <w:tcW w:w="1614" w:type="pct"/>
            <w:shd w:val="clear" w:color="auto" w:fill="C0F7E5" w:themeFill="accent4" w:themeFillTint="33"/>
          </w:tcPr>
          <w:p w14:paraId="567DE0CE" w14:textId="77777777" w:rsidR="00A606EE" w:rsidRPr="008169A1" w:rsidRDefault="00A606EE" w:rsidP="00262E51">
            <w:pPr>
              <w:pStyle w:val="TableParagraph"/>
              <w:spacing w:before="0"/>
              <w:rPr>
                <w:rFonts w:asciiTheme="minorHAnsi" w:hAnsiTheme="minorHAnsi" w:cstheme="minorHAnsi"/>
                <w:i/>
                <w:szCs w:val="18"/>
                <w:highlight w:val="yellow"/>
                <w:lang w:val="en-AU"/>
              </w:rPr>
            </w:pPr>
            <w:r w:rsidRPr="00E40C03">
              <w:rPr>
                <w:rFonts w:asciiTheme="minorHAnsi" w:hAnsiTheme="minorHAnsi" w:cstheme="minorHAnsi"/>
                <w:i/>
                <w:szCs w:val="18"/>
                <w:lang w:val="en-AU"/>
              </w:rPr>
              <w:t>Enterococcus faecium</w:t>
            </w:r>
          </w:p>
        </w:tc>
        <w:tc>
          <w:tcPr>
            <w:tcW w:w="467" w:type="pct"/>
            <w:shd w:val="clear" w:color="auto" w:fill="C0F7E5" w:themeFill="accent4" w:themeFillTint="33"/>
          </w:tcPr>
          <w:p w14:paraId="3626306E" w14:textId="77777777" w:rsidR="00A606EE" w:rsidRPr="00E40C03" w:rsidRDefault="00A606EE" w:rsidP="00E40C03">
            <w:pPr>
              <w:pStyle w:val="TableParagraph"/>
              <w:spacing w:before="0"/>
              <w:jc w:val="center"/>
              <w:rPr>
                <w:rFonts w:ascii="Arial" w:hAnsi="Arial" w:cs="Arial"/>
                <w:szCs w:val="18"/>
                <w:lang w:val="en-AU"/>
              </w:rPr>
            </w:pPr>
          </w:p>
        </w:tc>
        <w:tc>
          <w:tcPr>
            <w:tcW w:w="715" w:type="pct"/>
            <w:shd w:val="clear" w:color="auto" w:fill="C0F7E5" w:themeFill="accent4" w:themeFillTint="33"/>
          </w:tcPr>
          <w:p w14:paraId="721CAD85" w14:textId="77777777" w:rsidR="00A606EE" w:rsidRPr="00E40C03" w:rsidRDefault="00A606EE" w:rsidP="00E40C03">
            <w:pPr>
              <w:pStyle w:val="TableParagraph"/>
              <w:spacing w:before="0"/>
              <w:jc w:val="center"/>
              <w:rPr>
                <w:rFonts w:ascii="Arial" w:hAnsi="Arial" w:cs="Arial"/>
                <w:szCs w:val="18"/>
                <w:lang w:val="en-AU"/>
              </w:rPr>
            </w:pPr>
          </w:p>
        </w:tc>
        <w:tc>
          <w:tcPr>
            <w:tcW w:w="660" w:type="pct"/>
            <w:shd w:val="clear" w:color="auto" w:fill="C0F7E5" w:themeFill="accent4" w:themeFillTint="33"/>
          </w:tcPr>
          <w:p w14:paraId="5139C50C" w14:textId="77777777" w:rsidR="00A606EE" w:rsidRPr="00E40C03" w:rsidRDefault="00A606EE" w:rsidP="00E40C03">
            <w:pPr>
              <w:pStyle w:val="TableParagraph"/>
              <w:spacing w:before="0"/>
              <w:jc w:val="center"/>
              <w:rPr>
                <w:rFonts w:ascii="Arial" w:hAnsi="Arial" w:cs="Arial"/>
                <w:szCs w:val="18"/>
                <w:lang w:val="en-AU"/>
              </w:rPr>
            </w:pPr>
          </w:p>
        </w:tc>
        <w:tc>
          <w:tcPr>
            <w:tcW w:w="810" w:type="pct"/>
            <w:shd w:val="clear" w:color="auto" w:fill="C0F7E5" w:themeFill="accent4" w:themeFillTint="33"/>
          </w:tcPr>
          <w:p w14:paraId="30492F68" w14:textId="77777777" w:rsidR="00A606EE" w:rsidRPr="00E40C03" w:rsidRDefault="00A606EE" w:rsidP="00E40C03">
            <w:pPr>
              <w:pStyle w:val="TableParagraph"/>
              <w:spacing w:before="0"/>
              <w:jc w:val="center"/>
              <w:rPr>
                <w:rFonts w:ascii="Arial" w:hAnsi="Arial" w:cs="Arial"/>
                <w:szCs w:val="18"/>
                <w:lang w:val="en-AU"/>
              </w:rPr>
            </w:pPr>
          </w:p>
        </w:tc>
        <w:tc>
          <w:tcPr>
            <w:tcW w:w="734" w:type="pct"/>
            <w:shd w:val="clear" w:color="auto" w:fill="C0F7E5" w:themeFill="accent4" w:themeFillTint="33"/>
          </w:tcPr>
          <w:p w14:paraId="02AC7EA7" w14:textId="77777777" w:rsidR="00A606EE" w:rsidRPr="00E40C03" w:rsidRDefault="00A606EE" w:rsidP="00E40C03">
            <w:pPr>
              <w:pStyle w:val="TableParagraph"/>
              <w:spacing w:before="0"/>
              <w:jc w:val="center"/>
              <w:rPr>
                <w:rFonts w:ascii="Arial" w:hAnsi="Arial" w:cs="Arial"/>
                <w:szCs w:val="18"/>
                <w:lang w:val="en-AU"/>
              </w:rPr>
            </w:pPr>
          </w:p>
        </w:tc>
      </w:tr>
      <w:tr w:rsidR="00E40C03" w:rsidRPr="008D2408" w14:paraId="1C6F9B49" w14:textId="77777777" w:rsidTr="00E40C03">
        <w:trPr>
          <w:trHeight w:val="283"/>
        </w:trPr>
        <w:tc>
          <w:tcPr>
            <w:tcW w:w="1614" w:type="pct"/>
          </w:tcPr>
          <w:p w14:paraId="06C39284"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Ampicillin</w:t>
            </w:r>
          </w:p>
        </w:tc>
        <w:tc>
          <w:tcPr>
            <w:tcW w:w="467" w:type="pct"/>
          </w:tcPr>
          <w:p w14:paraId="17D87CF7" w14:textId="2BDE2A21"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521</w:t>
            </w:r>
          </w:p>
        </w:tc>
        <w:tc>
          <w:tcPr>
            <w:tcW w:w="715" w:type="pct"/>
          </w:tcPr>
          <w:p w14:paraId="673ECD3F" w14:textId="61810C53"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660" w:type="pct"/>
          </w:tcPr>
          <w:p w14:paraId="6F54C898" w14:textId="7D864602"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89.3 (465)</w:t>
            </w:r>
          </w:p>
        </w:tc>
        <w:tc>
          <w:tcPr>
            <w:tcW w:w="810" w:type="pct"/>
          </w:tcPr>
          <w:p w14:paraId="22A05FD7" w14:textId="53D23DE9"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0.0 (0)</w:t>
            </w:r>
          </w:p>
        </w:tc>
        <w:tc>
          <w:tcPr>
            <w:tcW w:w="734" w:type="pct"/>
          </w:tcPr>
          <w:p w14:paraId="7D896EE1" w14:textId="2052B5B1"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89.3 (465)</w:t>
            </w:r>
          </w:p>
        </w:tc>
      </w:tr>
      <w:tr w:rsidR="00E40C03" w:rsidRPr="008D2408" w14:paraId="1213788C" w14:textId="77777777" w:rsidTr="00E40C03">
        <w:trPr>
          <w:trHeight w:val="283"/>
        </w:trPr>
        <w:tc>
          <w:tcPr>
            <w:tcW w:w="1614" w:type="pct"/>
          </w:tcPr>
          <w:p w14:paraId="00A50894"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Benzylpenicillin</w:t>
            </w:r>
          </w:p>
        </w:tc>
        <w:tc>
          <w:tcPr>
            <w:tcW w:w="467" w:type="pct"/>
          </w:tcPr>
          <w:p w14:paraId="5646CD10" w14:textId="46E190EC"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436</w:t>
            </w:r>
          </w:p>
        </w:tc>
        <w:tc>
          <w:tcPr>
            <w:tcW w:w="715" w:type="pct"/>
          </w:tcPr>
          <w:p w14:paraId="7535BA99" w14:textId="4112D165"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660" w:type="pct"/>
          </w:tcPr>
          <w:p w14:paraId="29447871" w14:textId="07147497"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90.1 (393)</w:t>
            </w:r>
          </w:p>
        </w:tc>
        <w:tc>
          <w:tcPr>
            <w:tcW w:w="810" w:type="pct"/>
          </w:tcPr>
          <w:p w14:paraId="42CD6071" w14:textId="4946148E" w:rsidR="00E40C03" w:rsidRPr="00E40C03" w:rsidRDefault="00AF0DB1" w:rsidP="00E40C03">
            <w:pPr>
              <w:pStyle w:val="TableParagraph"/>
              <w:spacing w:before="0"/>
              <w:jc w:val="center"/>
              <w:rPr>
                <w:rFonts w:ascii="Arial" w:hAnsi="Arial" w:cs="Arial"/>
                <w:szCs w:val="18"/>
                <w:lang w:val="en-AU"/>
              </w:rPr>
            </w:pPr>
            <w:r w:rsidRPr="00E40C03">
              <w:rPr>
                <w:rFonts w:ascii="Arial" w:hAnsi="Arial" w:cs="Arial"/>
                <w:color w:val="000000"/>
                <w:szCs w:val="18"/>
              </w:rPr>
              <w:t>–</w:t>
            </w:r>
            <w:r w:rsidRPr="00AF0DB1">
              <w:rPr>
                <w:rFonts w:ascii="Arial" w:hAnsi="Arial" w:cs="Arial"/>
                <w:color w:val="000000"/>
                <w:szCs w:val="18"/>
                <w:vertAlign w:val="superscript"/>
              </w:rPr>
              <w:t>†</w:t>
            </w:r>
          </w:p>
        </w:tc>
        <w:tc>
          <w:tcPr>
            <w:tcW w:w="734" w:type="pct"/>
          </w:tcPr>
          <w:p w14:paraId="5BF99D46" w14:textId="3915EE0E" w:rsidR="00E40C03" w:rsidRPr="00E40C03" w:rsidRDefault="00AF0DB1" w:rsidP="00E40C03">
            <w:pPr>
              <w:pStyle w:val="TableParagraph"/>
              <w:spacing w:before="0"/>
              <w:jc w:val="center"/>
              <w:rPr>
                <w:rFonts w:ascii="Arial" w:hAnsi="Arial" w:cs="Arial"/>
                <w:szCs w:val="18"/>
                <w:lang w:val="en-AU"/>
              </w:rPr>
            </w:pPr>
            <w:r w:rsidRPr="00E40C03">
              <w:rPr>
                <w:rFonts w:ascii="Arial" w:hAnsi="Arial" w:cs="Arial"/>
                <w:color w:val="000000"/>
                <w:szCs w:val="18"/>
              </w:rPr>
              <w:t>–</w:t>
            </w:r>
            <w:r w:rsidRPr="00AF0DB1">
              <w:rPr>
                <w:rFonts w:ascii="Arial" w:hAnsi="Arial" w:cs="Arial"/>
                <w:color w:val="000000"/>
                <w:szCs w:val="18"/>
                <w:vertAlign w:val="superscript"/>
              </w:rPr>
              <w:t>†</w:t>
            </w:r>
          </w:p>
        </w:tc>
      </w:tr>
      <w:tr w:rsidR="00AD1879" w:rsidRPr="008D2408" w14:paraId="7F933926" w14:textId="77777777" w:rsidTr="001B5F50">
        <w:trPr>
          <w:trHeight w:val="283"/>
        </w:trPr>
        <w:tc>
          <w:tcPr>
            <w:tcW w:w="1614" w:type="pct"/>
          </w:tcPr>
          <w:p w14:paraId="10045ED7" w14:textId="77777777" w:rsidR="00AD1879" w:rsidRPr="008D2408" w:rsidRDefault="00AD1879" w:rsidP="00AD1879">
            <w:pPr>
              <w:pStyle w:val="TableParagraph"/>
              <w:spacing w:before="0"/>
              <w:rPr>
                <w:rFonts w:asciiTheme="minorHAnsi" w:hAnsiTheme="minorHAnsi" w:cstheme="minorHAnsi"/>
                <w:szCs w:val="18"/>
                <w:lang w:val="en-AU"/>
              </w:rPr>
            </w:pPr>
            <w:r w:rsidRPr="004D6C68">
              <w:rPr>
                <w:rFonts w:asciiTheme="minorHAnsi" w:hAnsiTheme="minorHAnsi" w:cstheme="minorHAnsi"/>
                <w:szCs w:val="18"/>
                <w:lang w:val="en-AU"/>
              </w:rPr>
              <w:t>Ciprofloxacin</w:t>
            </w:r>
          </w:p>
        </w:tc>
        <w:tc>
          <w:tcPr>
            <w:tcW w:w="467" w:type="pct"/>
            <w:vAlign w:val="bottom"/>
          </w:tcPr>
          <w:p w14:paraId="12B718A1" w14:textId="4D80BCB7" w:rsidR="00AD1879" w:rsidRPr="00AD1879" w:rsidRDefault="00AD1879" w:rsidP="00AD1879">
            <w:pPr>
              <w:pStyle w:val="TableParagraph"/>
              <w:spacing w:before="0"/>
              <w:jc w:val="center"/>
              <w:rPr>
                <w:rFonts w:ascii="Arial" w:hAnsi="Arial" w:cs="Arial"/>
                <w:szCs w:val="18"/>
                <w:highlight w:val="yellow"/>
                <w:lang w:val="en-AU"/>
              </w:rPr>
            </w:pPr>
            <w:r>
              <w:rPr>
                <w:rFonts w:ascii="Calibri" w:hAnsi="Calibri" w:cs="Calibri"/>
                <w:color w:val="000000"/>
                <w:sz w:val="22"/>
                <w:szCs w:val="22"/>
              </w:rPr>
              <w:t>323</w:t>
            </w:r>
          </w:p>
        </w:tc>
        <w:tc>
          <w:tcPr>
            <w:tcW w:w="715" w:type="pct"/>
            <w:vAlign w:val="bottom"/>
          </w:tcPr>
          <w:p w14:paraId="153886A6" w14:textId="1F81DCFC" w:rsidR="00AD1879" w:rsidRPr="00AD1879" w:rsidRDefault="00AD1879" w:rsidP="00AD1879">
            <w:pPr>
              <w:pStyle w:val="TableParagraph"/>
              <w:spacing w:before="0"/>
              <w:jc w:val="center"/>
              <w:rPr>
                <w:rFonts w:ascii="Arial" w:hAnsi="Arial" w:cs="Arial"/>
                <w:szCs w:val="18"/>
                <w:highlight w:val="yellow"/>
                <w:lang w:val="en-AU"/>
              </w:rPr>
            </w:pPr>
            <w:r>
              <w:rPr>
                <w:rFonts w:ascii="Calibri" w:hAnsi="Calibri" w:cs="Calibri"/>
                <w:color w:val="000000"/>
                <w:sz w:val="22"/>
                <w:szCs w:val="22"/>
              </w:rPr>
              <w:t>2.8 (9)</w:t>
            </w:r>
          </w:p>
        </w:tc>
        <w:tc>
          <w:tcPr>
            <w:tcW w:w="660" w:type="pct"/>
            <w:vAlign w:val="bottom"/>
          </w:tcPr>
          <w:p w14:paraId="34923D96" w14:textId="3C8836AB" w:rsidR="00AD1879" w:rsidRPr="00AD1879" w:rsidRDefault="00AD1879" w:rsidP="00AD1879">
            <w:pPr>
              <w:pStyle w:val="TableParagraph"/>
              <w:spacing w:before="0"/>
              <w:jc w:val="center"/>
              <w:rPr>
                <w:rFonts w:ascii="Arial" w:hAnsi="Arial" w:cs="Arial"/>
                <w:szCs w:val="18"/>
                <w:highlight w:val="yellow"/>
                <w:lang w:val="en-AU"/>
              </w:rPr>
            </w:pPr>
            <w:r>
              <w:rPr>
                <w:rFonts w:ascii="Calibri" w:hAnsi="Calibri" w:cs="Calibri"/>
                <w:color w:val="000000"/>
                <w:sz w:val="22"/>
                <w:szCs w:val="22"/>
              </w:rPr>
              <w:t>88.2 (285)</w:t>
            </w:r>
          </w:p>
        </w:tc>
        <w:tc>
          <w:tcPr>
            <w:tcW w:w="810" w:type="pct"/>
            <w:vAlign w:val="bottom"/>
          </w:tcPr>
          <w:p w14:paraId="69516E91" w14:textId="0E5F70A3" w:rsidR="00AD1879" w:rsidRPr="00E40C03" w:rsidRDefault="00AD1879" w:rsidP="00AD1879">
            <w:pPr>
              <w:pStyle w:val="TableParagraph"/>
              <w:spacing w:before="0"/>
              <w:jc w:val="center"/>
              <w:rPr>
                <w:rFonts w:ascii="Arial" w:hAnsi="Arial" w:cs="Arial"/>
                <w:szCs w:val="18"/>
                <w:lang w:val="en-AU"/>
              </w:rPr>
            </w:pPr>
            <w:r>
              <w:rPr>
                <w:rFonts w:ascii="Calibri" w:hAnsi="Calibri" w:cs="Calibri"/>
                <w:color w:val="000000"/>
                <w:sz w:val="22"/>
                <w:szCs w:val="22"/>
              </w:rPr>
              <w:t>–</w:t>
            </w:r>
            <w:r w:rsidRPr="004D6C68">
              <w:rPr>
                <w:rFonts w:asciiTheme="minorHAnsi" w:hAnsiTheme="minorHAnsi" w:cstheme="minorHAnsi"/>
                <w:color w:val="000000"/>
                <w:szCs w:val="18"/>
              </w:rPr>
              <w:t>*</w:t>
            </w:r>
          </w:p>
        </w:tc>
        <w:tc>
          <w:tcPr>
            <w:tcW w:w="734" w:type="pct"/>
            <w:vAlign w:val="bottom"/>
          </w:tcPr>
          <w:p w14:paraId="740BB106" w14:textId="399CE5BD" w:rsidR="00AD1879" w:rsidRPr="00E40C03" w:rsidRDefault="00994DAE" w:rsidP="00AD1879">
            <w:pPr>
              <w:pStyle w:val="TableParagraph"/>
              <w:spacing w:before="0"/>
              <w:jc w:val="center"/>
              <w:rPr>
                <w:rFonts w:ascii="Arial" w:hAnsi="Arial" w:cs="Arial"/>
                <w:szCs w:val="18"/>
                <w:lang w:val="en-AU"/>
              </w:rPr>
            </w:pPr>
            <w:r w:rsidRPr="006564CE">
              <w:rPr>
                <w:rFonts w:ascii="Arial" w:hAnsi="Arial" w:cs="Arial"/>
                <w:color w:val="000000"/>
                <w:szCs w:val="18"/>
              </w:rPr>
              <w:t>–</w:t>
            </w:r>
            <w:r w:rsidR="004D6C68" w:rsidRPr="006564CE">
              <w:rPr>
                <w:rFonts w:ascii="Arial" w:hAnsi="Arial" w:cs="Arial"/>
                <w:color w:val="000000"/>
                <w:szCs w:val="18"/>
              </w:rPr>
              <w:t>**</w:t>
            </w:r>
          </w:p>
        </w:tc>
      </w:tr>
      <w:tr w:rsidR="00E40C03" w:rsidRPr="008D2408" w14:paraId="7CFBE86D" w14:textId="77777777" w:rsidTr="00E40C03">
        <w:trPr>
          <w:trHeight w:val="283"/>
        </w:trPr>
        <w:tc>
          <w:tcPr>
            <w:tcW w:w="1614" w:type="pct"/>
          </w:tcPr>
          <w:p w14:paraId="4E045E51"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Linezolid</w:t>
            </w:r>
          </w:p>
        </w:tc>
        <w:tc>
          <w:tcPr>
            <w:tcW w:w="467" w:type="pct"/>
          </w:tcPr>
          <w:p w14:paraId="18A3187A" w14:textId="37D1EF7D"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520</w:t>
            </w:r>
          </w:p>
        </w:tc>
        <w:tc>
          <w:tcPr>
            <w:tcW w:w="715" w:type="pct"/>
          </w:tcPr>
          <w:p w14:paraId="43EECBFF" w14:textId="44603A2D"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1.3 (7)</w:t>
            </w:r>
          </w:p>
        </w:tc>
        <w:tc>
          <w:tcPr>
            <w:tcW w:w="660" w:type="pct"/>
          </w:tcPr>
          <w:p w14:paraId="3B14E102" w14:textId="5B9A542B"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0.4 (2)</w:t>
            </w:r>
          </w:p>
        </w:tc>
        <w:tc>
          <w:tcPr>
            <w:tcW w:w="810" w:type="pct"/>
          </w:tcPr>
          <w:p w14:paraId="2B08EEBB" w14:textId="55F71919"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734" w:type="pct"/>
          </w:tcPr>
          <w:p w14:paraId="10BB5015" w14:textId="7DBD002F"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0.4 (2)</w:t>
            </w:r>
          </w:p>
        </w:tc>
      </w:tr>
      <w:tr w:rsidR="00E40C03" w:rsidRPr="008D2408" w14:paraId="5CE88FF6" w14:textId="77777777" w:rsidTr="00E40C03">
        <w:trPr>
          <w:trHeight w:val="283"/>
        </w:trPr>
        <w:tc>
          <w:tcPr>
            <w:tcW w:w="1614" w:type="pct"/>
          </w:tcPr>
          <w:p w14:paraId="6710A3A4"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Teicoplanin</w:t>
            </w:r>
          </w:p>
        </w:tc>
        <w:tc>
          <w:tcPr>
            <w:tcW w:w="467" w:type="pct"/>
          </w:tcPr>
          <w:p w14:paraId="0462C923" w14:textId="2AFC7045"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522</w:t>
            </w:r>
          </w:p>
        </w:tc>
        <w:tc>
          <w:tcPr>
            <w:tcW w:w="715" w:type="pct"/>
          </w:tcPr>
          <w:p w14:paraId="5CCAEF2C" w14:textId="131B9065"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1.1 (6)</w:t>
            </w:r>
          </w:p>
        </w:tc>
        <w:tc>
          <w:tcPr>
            <w:tcW w:w="660" w:type="pct"/>
          </w:tcPr>
          <w:p w14:paraId="7046524F" w14:textId="620758D9" w:rsidR="00E40C03" w:rsidRPr="00E40C03" w:rsidRDefault="00E40C03" w:rsidP="00E40C03">
            <w:pPr>
              <w:pStyle w:val="TableParagraph"/>
              <w:spacing w:before="0"/>
              <w:jc w:val="center"/>
              <w:rPr>
                <w:rFonts w:ascii="Arial" w:hAnsi="Arial" w:cs="Arial"/>
                <w:szCs w:val="18"/>
                <w:highlight w:val="yellow"/>
                <w:lang w:val="en-AU"/>
              </w:rPr>
            </w:pPr>
            <w:r w:rsidRPr="00E40C03">
              <w:rPr>
                <w:rFonts w:ascii="Arial" w:hAnsi="Arial" w:cs="Arial"/>
                <w:color w:val="000000"/>
                <w:szCs w:val="18"/>
              </w:rPr>
              <w:t>10.3 (54)</w:t>
            </w:r>
          </w:p>
        </w:tc>
        <w:tc>
          <w:tcPr>
            <w:tcW w:w="810" w:type="pct"/>
          </w:tcPr>
          <w:p w14:paraId="54D08D0B" w14:textId="4642C8C3" w:rsidR="00E40C03" w:rsidRPr="00E40C03" w:rsidRDefault="00E40C03" w:rsidP="00E40C03">
            <w:pPr>
              <w:pStyle w:val="TableParagraph"/>
              <w:spacing w:before="0"/>
              <w:jc w:val="center"/>
              <w:rPr>
                <w:rFonts w:ascii="Arial" w:hAnsi="Arial" w:cs="Arial"/>
                <w:szCs w:val="18"/>
                <w:highlight w:val="yellow"/>
                <w:lang w:val="en-AU"/>
              </w:rPr>
            </w:pPr>
            <w:r w:rsidRPr="00E40C03">
              <w:rPr>
                <w:rFonts w:ascii="Arial" w:hAnsi="Arial" w:cs="Arial"/>
                <w:color w:val="000000"/>
                <w:szCs w:val="18"/>
              </w:rPr>
              <w:t>–*</w:t>
            </w:r>
          </w:p>
        </w:tc>
        <w:tc>
          <w:tcPr>
            <w:tcW w:w="734" w:type="pct"/>
          </w:tcPr>
          <w:p w14:paraId="5FBFD202" w14:textId="69D34421" w:rsidR="00E40C03" w:rsidRPr="00E40C03" w:rsidRDefault="00E40C03" w:rsidP="00E40C03">
            <w:pPr>
              <w:pStyle w:val="TableParagraph"/>
              <w:spacing w:before="0"/>
              <w:jc w:val="center"/>
              <w:rPr>
                <w:rFonts w:ascii="Arial" w:hAnsi="Arial" w:cs="Arial"/>
                <w:szCs w:val="18"/>
                <w:highlight w:val="yellow"/>
                <w:lang w:val="en-AU"/>
              </w:rPr>
            </w:pPr>
            <w:r w:rsidRPr="00E40C03">
              <w:rPr>
                <w:rFonts w:ascii="Arial" w:hAnsi="Arial" w:cs="Arial"/>
                <w:color w:val="000000"/>
                <w:szCs w:val="18"/>
              </w:rPr>
              <w:t>13.2 (69)</w:t>
            </w:r>
          </w:p>
        </w:tc>
      </w:tr>
      <w:tr w:rsidR="00E40C03" w:rsidRPr="008D2408" w14:paraId="0FE62F15" w14:textId="77777777" w:rsidTr="00E40C03">
        <w:trPr>
          <w:trHeight w:val="283"/>
        </w:trPr>
        <w:tc>
          <w:tcPr>
            <w:tcW w:w="1614" w:type="pct"/>
          </w:tcPr>
          <w:p w14:paraId="60E7A629" w14:textId="77777777" w:rsidR="00E40C03" w:rsidRPr="008D2408" w:rsidRDefault="00E40C03" w:rsidP="00E40C03">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Vancomycin</w:t>
            </w:r>
          </w:p>
        </w:tc>
        <w:tc>
          <w:tcPr>
            <w:tcW w:w="467" w:type="pct"/>
          </w:tcPr>
          <w:p w14:paraId="31DE4BE9" w14:textId="63383E66"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522</w:t>
            </w:r>
          </w:p>
        </w:tc>
        <w:tc>
          <w:tcPr>
            <w:tcW w:w="715" w:type="pct"/>
          </w:tcPr>
          <w:p w14:paraId="3812FB64" w14:textId="523C7586"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1.5 (8)</w:t>
            </w:r>
          </w:p>
        </w:tc>
        <w:tc>
          <w:tcPr>
            <w:tcW w:w="660" w:type="pct"/>
          </w:tcPr>
          <w:p w14:paraId="4B430BAF" w14:textId="59CB0166"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36.4 (190)</w:t>
            </w:r>
          </w:p>
        </w:tc>
        <w:tc>
          <w:tcPr>
            <w:tcW w:w="810" w:type="pct"/>
          </w:tcPr>
          <w:p w14:paraId="6624290A" w14:textId="42C7AC84"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w:t>
            </w:r>
          </w:p>
        </w:tc>
        <w:tc>
          <w:tcPr>
            <w:tcW w:w="734" w:type="pct"/>
          </w:tcPr>
          <w:p w14:paraId="14475720" w14:textId="7A4C0AD0" w:rsidR="00E40C03" w:rsidRPr="00E40C03" w:rsidRDefault="00E40C03" w:rsidP="00E40C03">
            <w:pPr>
              <w:pStyle w:val="TableParagraph"/>
              <w:spacing w:before="0"/>
              <w:jc w:val="center"/>
              <w:rPr>
                <w:rFonts w:ascii="Arial" w:hAnsi="Arial" w:cs="Arial"/>
                <w:szCs w:val="18"/>
                <w:lang w:val="en-AU"/>
              </w:rPr>
            </w:pPr>
            <w:r w:rsidRPr="00E40C03">
              <w:rPr>
                <w:rFonts w:ascii="Arial" w:hAnsi="Arial" w:cs="Arial"/>
                <w:color w:val="000000"/>
                <w:szCs w:val="18"/>
              </w:rPr>
              <w:t>37.9 (198)</w:t>
            </w:r>
          </w:p>
        </w:tc>
      </w:tr>
      <w:tr w:rsidR="00E90BCA" w:rsidRPr="008D2408" w14:paraId="7A037A01" w14:textId="77777777" w:rsidTr="007700A6">
        <w:trPr>
          <w:trHeight w:val="283"/>
        </w:trPr>
        <w:tc>
          <w:tcPr>
            <w:tcW w:w="1614" w:type="pct"/>
            <w:shd w:val="clear" w:color="auto" w:fill="C0F7E5" w:themeFill="accent4" w:themeFillTint="33"/>
          </w:tcPr>
          <w:p w14:paraId="0CA904E9" w14:textId="77777777" w:rsidR="001A5C23" w:rsidRPr="008D2408" w:rsidRDefault="001A5C23" w:rsidP="00262E51">
            <w:pPr>
              <w:pStyle w:val="TableParagraph"/>
              <w:spacing w:before="0"/>
              <w:rPr>
                <w:rFonts w:asciiTheme="minorHAnsi" w:hAnsiTheme="minorHAnsi" w:cstheme="minorHAnsi"/>
                <w:i/>
                <w:szCs w:val="18"/>
                <w:lang w:val="en-AU"/>
              </w:rPr>
            </w:pPr>
            <w:r w:rsidRPr="008D2408">
              <w:rPr>
                <w:rFonts w:asciiTheme="minorHAnsi" w:hAnsiTheme="minorHAnsi" w:cstheme="minorHAnsi"/>
                <w:i/>
                <w:szCs w:val="18"/>
                <w:lang w:val="en-AU"/>
              </w:rPr>
              <w:t>Escherichia coli</w:t>
            </w:r>
          </w:p>
        </w:tc>
        <w:tc>
          <w:tcPr>
            <w:tcW w:w="467" w:type="pct"/>
            <w:shd w:val="clear" w:color="auto" w:fill="C0F7E5" w:themeFill="accent4" w:themeFillTint="33"/>
          </w:tcPr>
          <w:p w14:paraId="4B2E0EAC"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40F5C6E2"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2FDBA33F"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181264E2"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14B4E009" w14:textId="77777777" w:rsidR="001A5C23" w:rsidRPr="008D2408" w:rsidRDefault="001A5C23" w:rsidP="008D233A">
            <w:pPr>
              <w:pStyle w:val="TableParagraph"/>
              <w:spacing w:before="0"/>
              <w:jc w:val="center"/>
              <w:rPr>
                <w:rFonts w:asciiTheme="minorHAnsi" w:hAnsiTheme="minorHAnsi" w:cstheme="minorHAnsi"/>
                <w:szCs w:val="18"/>
                <w:lang w:val="en-AU"/>
              </w:rPr>
            </w:pPr>
          </w:p>
        </w:tc>
      </w:tr>
      <w:tr w:rsidR="003848D1" w:rsidRPr="008D2408" w14:paraId="1624BF35" w14:textId="77777777" w:rsidTr="00D47D8F">
        <w:trPr>
          <w:trHeight w:val="283"/>
        </w:trPr>
        <w:tc>
          <w:tcPr>
            <w:tcW w:w="1614" w:type="pct"/>
          </w:tcPr>
          <w:p w14:paraId="726C762A" w14:textId="103CCD25"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w w:val="105"/>
                <w:szCs w:val="18"/>
                <w:lang w:val="en-AU"/>
              </w:rPr>
              <w:t>Ampicillin</w:t>
            </w:r>
          </w:p>
        </w:tc>
        <w:tc>
          <w:tcPr>
            <w:tcW w:w="467" w:type="pct"/>
          </w:tcPr>
          <w:p w14:paraId="45FE2890" w14:textId="3E312BF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4,912</w:t>
            </w:r>
          </w:p>
        </w:tc>
        <w:tc>
          <w:tcPr>
            <w:tcW w:w="715" w:type="pct"/>
          </w:tcPr>
          <w:p w14:paraId="4266E72B" w14:textId="3BF1B0E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1.8 (88)</w:t>
            </w:r>
          </w:p>
        </w:tc>
        <w:tc>
          <w:tcPr>
            <w:tcW w:w="660" w:type="pct"/>
          </w:tcPr>
          <w:p w14:paraId="00BF21B6" w14:textId="5A0129E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51.4 (2,527)</w:t>
            </w:r>
          </w:p>
        </w:tc>
        <w:tc>
          <w:tcPr>
            <w:tcW w:w="810" w:type="pct"/>
          </w:tcPr>
          <w:p w14:paraId="3F7CE25D" w14:textId="248B0CC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3504D9D0" w14:textId="28C1C0A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53.2 (2,615)</w:t>
            </w:r>
          </w:p>
        </w:tc>
      </w:tr>
      <w:tr w:rsidR="003848D1" w:rsidRPr="008D2408" w14:paraId="4DA1ADC5" w14:textId="77777777" w:rsidTr="00D47D8F">
        <w:trPr>
          <w:trHeight w:val="283"/>
        </w:trPr>
        <w:tc>
          <w:tcPr>
            <w:tcW w:w="1614" w:type="pct"/>
          </w:tcPr>
          <w:p w14:paraId="1AC8020A" w14:textId="648B1282"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 xml:space="preserve">Amoxicillin–clavulanic acid (2:1 </w:t>
            </w:r>
            <w:r w:rsidRPr="006564CE">
              <w:rPr>
                <w:rFonts w:ascii="Arial" w:hAnsi="Arial" w:cs="Arial"/>
                <w:szCs w:val="18"/>
                <w:lang w:val="en-AU"/>
              </w:rPr>
              <w:t>ratio)</w:t>
            </w:r>
            <w:r w:rsidR="00E75F83" w:rsidRPr="006564CE">
              <w:rPr>
                <w:rFonts w:ascii="Arial" w:hAnsi="Arial" w:cs="Arial"/>
                <w:szCs w:val="18"/>
                <w:vertAlign w:val="superscript"/>
                <w:lang w:val="en-AU"/>
              </w:rPr>
              <w:t>‡</w:t>
            </w:r>
          </w:p>
        </w:tc>
        <w:tc>
          <w:tcPr>
            <w:tcW w:w="467" w:type="pct"/>
          </w:tcPr>
          <w:p w14:paraId="0602EC70" w14:textId="23B4376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4,297</w:t>
            </w:r>
          </w:p>
        </w:tc>
        <w:tc>
          <w:tcPr>
            <w:tcW w:w="715" w:type="pct"/>
          </w:tcPr>
          <w:p w14:paraId="39353E02" w14:textId="3B3DDD8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12.6 (543)</w:t>
            </w:r>
          </w:p>
        </w:tc>
        <w:tc>
          <w:tcPr>
            <w:tcW w:w="660" w:type="pct"/>
          </w:tcPr>
          <w:p w14:paraId="4A98AAD8" w14:textId="6D856B3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7.7 (333)</w:t>
            </w:r>
          </w:p>
        </w:tc>
        <w:tc>
          <w:tcPr>
            <w:tcW w:w="810" w:type="pct"/>
          </w:tcPr>
          <w:p w14:paraId="5DDEEB52" w14:textId="5F93720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c>
          <w:tcPr>
            <w:tcW w:w="734" w:type="pct"/>
          </w:tcPr>
          <w:p w14:paraId="4BF6943C" w14:textId="5A05539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r>
      <w:tr w:rsidR="003848D1" w:rsidRPr="008D2408" w14:paraId="586BADFD" w14:textId="77777777" w:rsidTr="00D47D8F">
        <w:trPr>
          <w:trHeight w:val="283"/>
        </w:trPr>
        <w:tc>
          <w:tcPr>
            <w:tcW w:w="1614" w:type="pct"/>
          </w:tcPr>
          <w:p w14:paraId="7C7B6902" w14:textId="6238064D" w:rsidR="003848D1" w:rsidRPr="008D2408" w:rsidRDefault="003848D1" w:rsidP="003848D1">
            <w:pPr>
              <w:pStyle w:val="TableParagraph"/>
              <w:spacing w:before="0"/>
              <w:rPr>
                <w:rFonts w:asciiTheme="minorHAnsi" w:hAnsiTheme="minorHAnsi" w:cstheme="minorHAnsi"/>
                <w:szCs w:val="18"/>
                <w:highlight w:val="cyan"/>
                <w:lang w:val="en-AU"/>
              </w:rPr>
            </w:pPr>
            <w:r w:rsidRPr="00814E4E">
              <w:rPr>
                <w:rFonts w:ascii="Arial" w:hAnsi="Arial" w:cs="Arial"/>
                <w:szCs w:val="18"/>
                <w:lang w:val="en-AU"/>
              </w:rPr>
              <w:t>Piperacillin–tazobactam</w:t>
            </w:r>
          </w:p>
        </w:tc>
        <w:tc>
          <w:tcPr>
            <w:tcW w:w="467" w:type="pct"/>
          </w:tcPr>
          <w:p w14:paraId="25786664" w14:textId="0A439AC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4,883</w:t>
            </w:r>
          </w:p>
        </w:tc>
        <w:tc>
          <w:tcPr>
            <w:tcW w:w="715" w:type="pct"/>
          </w:tcPr>
          <w:p w14:paraId="16FCDD20" w14:textId="249F8F1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2.5 (124)</w:t>
            </w:r>
          </w:p>
        </w:tc>
        <w:tc>
          <w:tcPr>
            <w:tcW w:w="660" w:type="pct"/>
          </w:tcPr>
          <w:p w14:paraId="7DBBE372" w14:textId="088F9D3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2.8 (139)</w:t>
            </w:r>
          </w:p>
        </w:tc>
        <w:tc>
          <w:tcPr>
            <w:tcW w:w="810" w:type="pct"/>
          </w:tcPr>
          <w:p w14:paraId="2C118FEA" w14:textId="0D823A40" w:rsidR="003848D1" w:rsidRPr="008D2408" w:rsidRDefault="003848D1" w:rsidP="003848D1">
            <w:pPr>
              <w:pStyle w:val="TableParagraph"/>
              <w:spacing w:before="0"/>
              <w:jc w:val="center"/>
              <w:rPr>
                <w:rFonts w:asciiTheme="minorHAnsi" w:hAnsiTheme="minorHAnsi" w:cstheme="minorHAnsi"/>
                <w:szCs w:val="18"/>
                <w:lang w:val="en-AU"/>
              </w:rPr>
            </w:pPr>
            <w:r w:rsidRPr="000E69ED">
              <w:rPr>
                <w:rFonts w:ascii="Arial" w:hAnsi="Arial" w:cs="Arial"/>
                <w:color w:val="000000"/>
                <w:szCs w:val="18"/>
              </w:rPr>
              <w:t>–</w:t>
            </w:r>
            <w:r w:rsidRPr="000E69ED">
              <w:rPr>
                <w:rFonts w:ascii="Arial" w:hAnsi="Arial" w:cs="Arial"/>
                <w:color w:val="000000"/>
                <w:szCs w:val="18"/>
                <w:vertAlign w:val="superscript"/>
              </w:rPr>
              <w:t>†</w:t>
            </w:r>
          </w:p>
        </w:tc>
        <w:tc>
          <w:tcPr>
            <w:tcW w:w="734" w:type="pct"/>
          </w:tcPr>
          <w:p w14:paraId="38CAD575" w14:textId="490129B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6.5 (317)</w:t>
            </w:r>
          </w:p>
        </w:tc>
      </w:tr>
      <w:tr w:rsidR="003848D1" w:rsidRPr="008D2408" w14:paraId="569600BB" w14:textId="77777777" w:rsidTr="00D47D8F">
        <w:trPr>
          <w:trHeight w:val="283"/>
        </w:trPr>
        <w:tc>
          <w:tcPr>
            <w:tcW w:w="1614" w:type="pct"/>
          </w:tcPr>
          <w:p w14:paraId="4770CB1E" w14:textId="4CAA2267" w:rsidR="003848D1" w:rsidRPr="008D2408" w:rsidRDefault="003848D1" w:rsidP="003848D1">
            <w:pPr>
              <w:pStyle w:val="TableParagraph"/>
              <w:spacing w:before="0"/>
              <w:rPr>
                <w:rFonts w:asciiTheme="minorHAnsi" w:hAnsiTheme="minorHAnsi"/>
                <w:lang w:val="en-AU"/>
              </w:rPr>
            </w:pPr>
            <w:r w:rsidRPr="00D007AB">
              <w:rPr>
                <w:rFonts w:ascii="Arial" w:hAnsi="Arial" w:cs="Arial"/>
                <w:szCs w:val="18"/>
                <w:lang w:val="en-AU"/>
              </w:rPr>
              <w:t>Cefazolin</w:t>
            </w:r>
          </w:p>
        </w:tc>
        <w:tc>
          <w:tcPr>
            <w:tcW w:w="467" w:type="pct"/>
          </w:tcPr>
          <w:p w14:paraId="4D2D1989" w14:textId="35F6A9DA" w:rsidR="003848D1" w:rsidRPr="008D2408" w:rsidRDefault="003848D1" w:rsidP="003848D1">
            <w:pPr>
              <w:pStyle w:val="TableParagraph"/>
              <w:spacing w:before="0"/>
              <w:jc w:val="center"/>
              <w:rPr>
                <w:rFonts w:ascii="Arial" w:hAnsi="Arial" w:cs="Arial"/>
                <w:color w:val="000000"/>
                <w:szCs w:val="18"/>
                <w:lang w:val="en-AU"/>
              </w:rPr>
            </w:pPr>
            <w:r w:rsidRPr="00144D04">
              <w:rPr>
                <w:rFonts w:ascii="Arial" w:hAnsi="Arial" w:cs="Arial"/>
                <w:color w:val="000000"/>
                <w:szCs w:val="18"/>
              </w:rPr>
              <w:t>4,297</w:t>
            </w:r>
          </w:p>
        </w:tc>
        <w:tc>
          <w:tcPr>
            <w:tcW w:w="715" w:type="pct"/>
          </w:tcPr>
          <w:p w14:paraId="56397C3A" w14:textId="221E2D9E" w:rsidR="003848D1" w:rsidRPr="008D2408" w:rsidRDefault="003848D1" w:rsidP="003848D1">
            <w:pPr>
              <w:pStyle w:val="TableParagraph"/>
              <w:spacing w:before="0"/>
              <w:jc w:val="center"/>
              <w:rPr>
                <w:rFonts w:ascii="Arial" w:hAnsi="Arial" w:cs="Arial"/>
                <w:color w:val="000000"/>
                <w:szCs w:val="18"/>
                <w:lang w:val="en-AU"/>
              </w:rPr>
            </w:pPr>
            <w:r w:rsidRPr="006564CE">
              <w:rPr>
                <w:rFonts w:ascii="Arial" w:hAnsi="Arial" w:cs="Arial"/>
                <w:color w:val="000000"/>
                <w:szCs w:val="18"/>
              </w:rPr>
              <w:t>–</w:t>
            </w:r>
            <w:r w:rsidR="002076A7" w:rsidRPr="006564CE">
              <w:rPr>
                <w:rFonts w:ascii="Arial" w:hAnsi="Arial" w:cs="Arial"/>
                <w:color w:val="000000"/>
                <w:szCs w:val="18"/>
                <w:vertAlign w:val="superscript"/>
              </w:rPr>
              <w:t>§§</w:t>
            </w:r>
          </w:p>
        </w:tc>
        <w:tc>
          <w:tcPr>
            <w:tcW w:w="660" w:type="pct"/>
          </w:tcPr>
          <w:p w14:paraId="765FA6A4" w14:textId="4B74DC12" w:rsidR="003848D1" w:rsidRPr="008D2408" w:rsidRDefault="003848D1" w:rsidP="003848D1">
            <w:pPr>
              <w:pStyle w:val="TableParagraph"/>
              <w:spacing w:before="0"/>
              <w:jc w:val="center"/>
              <w:rPr>
                <w:rFonts w:ascii="Arial" w:hAnsi="Arial" w:cs="Arial"/>
                <w:color w:val="000000"/>
                <w:szCs w:val="18"/>
                <w:lang w:val="en-AU"/>
              </w:rPr>
            </w:pPr>
            <w:r w:rsidRPr="0031474B">
              <w:rPr>
                <w:rFonts w:ascii="Arial" w:hAnsi="Arial" w:cs="Arial"/>
                <w:color w:val="000000"/>
                <w:szCs w:val="18"/>
              </w:rPr>
              <w:t>23.1 (994)</w:t>
            </w:r>
          </w:p>
        </w:tc>
        <w:tc>
          <w:tcPr>
            <w:tcW w:w="810" w:type="pct"/>
          </w:tcPr>
          <w:p w14:paraId="4E88DF28" w14:textId="5D2B8DBB" w:rsidR="003848D1" w:rsidRPr="008D2408" w:rsidRDefault="003848D1" w:rsidP="003848D1">
            <w:pPr>
              <w:pStyle w:val="TableParagraph"/>
              <w:spacing w:before="0"/>
              <w:jc w:val="center"/>
              <w:rPr>
                <w:rFonts w:ascii="Arial" w:hAnsi="Arial" w:cs="Arial"/>
                <w:color w:val="000000"/>
                <w:szCs w:val="18"/>
                <w:lang w:val="en-AU"/>
              </w:rPr>
            </w:pPr>
            <w:r w:rsidRPr="00E16335">
              <w:rPr>
                <w:rFonts w:cs="Arial"/>
                <w:color w:val="000000"/>
                <w:szCs w:val="18"/>
              </w:rPr>
              <w:t>76.9 (3,303)</w:t>
            </w:r>
          </w:p>
        </w:tc>
        <w:tc>
          <w:tcPr>
            <w:tcW w:w="734" w:type="pct"/>
          </w:tcPr>
          <w:p w14:paraId="73E5EBDA" w14:textId="6AE92E0D" w:rsidR="003848D1" w:rsidRPr="008D2408" w:rsidRDefault="003848D1" w:rsidP="003848D1">
            <w:pPr>
              <w:pStyle w:val="TableParagraph"/>
              <w:spacing w:before="0"/>
              <w:jc w:val="center"/>
              <w:rPr>
                <w:rFonts w:ascii="Arial" w:hAnsi="Arial" w:cs="Arial"/>
                <w:color w:val="000000"/>
                <w:szCs w:val="18"/>
                <w:lang w:val="en-AU"/>
              </w:rPr>
            </w:pPr>
            <w:r w:rsidRPr="0031474B">
              <w:rPr>
                <w:rFonts w:ascii="Arial" w:hAnsi="Arial" w:cs="Arial"/>
                <w:color w:val="000000"/>
                <w:szCs w:val="18"/>
              </w:rPr>
              <w:t>23.1 (994)</w:t>
            </w:r>
          </w:p>
        </w:tc>
      </w:tr>
      <w:tr w:rsidR="003848D1" w:rsidRPr="008D2408" w14:paraId="0F9BD88B" w14:textId="77777777" w:rsidTr="00D47D8F">
        <w:trPr>
          <w:trHeight w:val="283"/>
        </w:trPr>
        <w:tc>
          <w:tcPr>
            <w:tcW w:w="1614" w:type="pct"/>
          </w:tcPr>
          <w:p w14:paraId="35FE9D80" w14:textId="0DFAA770" w:rsidR="003848D1" w:rsidRPr="008D2408" w:rsidRDefault="003848D1" w:rsidP="003848D1">
            <w:pPr>
              <w:pStyle w:val="TableParagraph"/>
              <w:spacing w:before="0"/>
              <w:rPr>
                <w:rFonts w:asciiTheme="minorHAnsi" w:hAnsiTheme="minorHAnsi" w:cstheme="minorHAnsi"/>
                <w:szCs w:val="18"/>
                <w:highlight w:val="cyan"/>
                <w:lang w:val="en-AU"/>
              </w:rPr>
            </w:pPr>
            <w:r w:rsidRPr="00814E4E">
              <w:rPr>
                <w:rFonts w:ascii="Arial" w:hAnsi="Arial" w:cs="Arial"/>
                <w:szCs w:val="18"/>
                <w:lang w:val="en-AU"/>
              </w:rPr>
              <w:t>Ceftriaxone</w:t>
            </w:r>
          </w:p>
        </w:tc>
        <w:tc>
          <w:tcPr>
            <w:tcW w:w="467" w:type="pct"/>
          </w:tcPr>
          <w:p w14:paraId="03ED0222" w14:textId="7454F2E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4,912</w:t>
            </w:r>
          </w:p>
        </w:tc>
        <w:tc>
          <w:tcPr>
            <w:tcW w:w="715" w:type="pct"/>
          </w:tcPr>
          <w:p w14:paraId="36778288" w14:textId="3FDC2E3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0.1 (6)</w:t>
            </w:r>
          </w:p>
        </w:tc>
        <w:tc>
          <w:tcPr>
            <w:tcW w:w="660" w:type="pct"/>
          </w:tcPr>
          <w:p w14:paraId="21D76D61" w14:textId="6B9BB7B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12.5 (612)</w:t>
            </w:r>
          </w:p>
        </w:tc>
        <w:tc>
          <w:tcPr>
            <w:tcW w:w="810" w:type="pct"/>
          </w:tcPr>
          <w:p w14:paraId="608BF123" w14:textId="6954FF6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0.1 (6)</w:t>
            </w:r>
          </w:p>
        </w:tc>
        <w:tc>
          <w:tcPr>
            <w:tcW w:w="734" w:type="pct"/>
          </w:tcPr>
          <w:p w14:paraId="73AEAFD1" w14:textId="6228CCF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12.5 (612)</w:t>
            </w:r>
          </w:p>
        </w:tc>
      </w:tr>
      <w:tr w:rsidR="003848D1" w:rsidRPr="008D2408" w14:paraId="4FBA6D56" w14:textId="77777777" w:rsidTr="00D47D8F">
        <w:trPr>
          <w:trHeight w:val="283"/>
        </w:trPr>
        <w:tc>
          <w:tcPr>
            <w:tcW w:w="1614" w:type="pct"/>
          </w:tcPr>
          <w:p w14:paraId="68CF0A76" w14:textId="58A6A46D" w:rsidR="003848D1" w:rsidRPr="008D2408" w:rsidRDefault="003848D1" w:rsidP="003848D1">
            <w:pPr>
              <w:pStyle w:val="TableParagraph"/>
              <w:spacing w:before="0"/>
              <w:rPr>
                <w:rFonts w:asciiTheme="minorHAnsi" w:hAnsiTheme="minorHAnsi" w:cstheme="minorHAnsi"/>
                <w:szCs w:val="18"/>
                <w:highlight w:val="cyan"/>
                <w:lang w:val="en-AU"/>
              </w:rPr>
            </w:pPr>
            <w:r w:rsidRPr="00814E4E">
              <w:rPr>
                <w:rFonts w:ascii="Arial" w:hAnsi="Arial" w:cs="Arial"/>
                <w:szCs w:val="18"/>
                <w:lang w:val="en-AU"/>
              </w:rPr>
              <w:t>Ceftazidime</w:t>
            </w:r>
          </w:p>
        </w:tc>
        <w:tc>
          <w:tcPr>
            <w:tcW w:w="467" w:type="pct"/>
          </w:tcPr>
          <w:p w14:paraId="69D13305" w14:textId="4C1A3DA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4,912</w:t>
            </w:r>
          </w:p>
        </w:tc>
        <w:tc>
          <w:tcPr>
            <w:tcW w:w="715" w:type="pct"/>
          </w:tcPr>
          <w:p w14:paraId="199F4513" w14:textId="1763DDE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0.7 (32)</w:t>
            </w:r>
          </w:p>
        </w:tc>
        <w:tc>
          <w:tcPr>
            <w:tcW w:w="660" w:type="pct"/>
          </w:tcPr>
          <w:p w14:paraId="0E299FDB" w14:textId="75A5AE4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5.6 (277)</w:t>
            </w:r>
          </w:p>
        </w:tc>
        <w:tc>
          <w:tcPr>
            <w:tcW w:w="810" w:type="pct"/>
          </w:tcPr>
          <w:p w14:paraId="6DE63FA4" w14:textId="64A9B6A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6.9 (337)</w:t>
            </w:r>
          </w:p>
        </w:tc>
        <w:tc>
          <w:tcPr>
            <w:tcW w:w="734" w:type="pct"/>
          </w:tcPr>
          <w:p w14:paraId="3524616D" w14:textId="33AFAAB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6.3 (309)</w:t>
            </w:r>
          </w:p>
        </w:tc>
      </w:tr>
      <w:tr w:rsidR="003848D1" w:rsidRPr="008D2408" w14:paraId="186DBDAC" w14:textId="77777777" w:rsidTr="00D47D8F">
        <w:trPr>
          <w:trHeight w:val="283"/>
        </w:trPr>
        <w:tc>
          <w:tcPr>
            <w:tcW w:w="1614" w:type="pct"/>
          </w:tcPr>
          <w:p w14:paraId="3E0154CF" w14:textId="70641ED4" w:rsidR="003848D1" w:rsidRPr="008D2408" w:rsidRDefault="003848D1" w:rsidP="003848D1">
            <w:pPr>
              <w:pStyle w:val="TableParagraph"/>
              <w:spacing w:before="0"/>
              <w:rPr>
                <w:rFonts w:asciiTheme="minorHAnsi" w:hAnsiTheme="minorHAnsi" w:cstheme="minorHAnsi"/>
                <w:szCs w:val="18"/>
                <w:highlight w:val="cyan"/>
                <w:lang w:val="en-AU"/>
              </w:rPr>
            </w:pPr>
            <w:r w:rsidRPr="00814E4E">
              <w:rPr>
                <w:rFonts w:ascii="Arial" w:hAnsi="Arial" w:cs="Arial"/>
                <w:szCs w:val="18"/>
                <w:lang w:val="en-AU"/>
              </w:rPr>
              <w:t>Cefepime</w:t>
            </w:r>
          </w:p>
        </w:tc>
        <w:tc>
          <w:tcPr>
            <w:tcW w:w="467" w:type="pct"/>
          </w:tcPr>
          <w:p w14:paraId="541F5780" w14:textId="279AF4A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4,913</w:t>
            </w:r>
          </w:p>
        </w:tc>
        <w:tc>
          <w:tcPr>
            <w:tcW w:w="715" w:type="pct"/>
          </w:tcPr>
          <w:p w14:paraId="516C9C38" w14:textId="18A14C1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 (97)</w:t>
            </w:r>
            <w:r w:rsidRPr="000A6754">
              <w:rPr>
                <w:rFonts w:ascii="Arial" w:hAnsi="Arial" w:cs="Arial"/>
                <w:color w:val="000000"/>
                <w:szCs w:val="18"/>
                <w:vertAlign w:val="superscript"/>
              </w:rPr>
              <w:t>§</w:t>
            </w:r>
          </w:p>
        </w:tc>
        <w:tc>
          <w:tcPr>
            <w:tcW w:w="660" w:type="pct"/>
          </w:tcPr>
          <w:p w14:paraId="4EB1FE90" w14:textId="180689E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2.6 (128)</w:t>
            </w:r>
          </w:p>
        </w:tc>
        <w:tc>
          <w:tcPr>
            <w:tcW w:w="810" w:type="pct"/>
          </w:tcPr>
          <w:p w14:paraId="1D7FBB92" w14:textId="032FC02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5.7 (282)</w:t>
            </w:r>
          </w:p>
        </w:tc>
        <w:tc>
          <w:tcPr>
            <w:tcW w:w="734" w:type="pct"/>
          </w:tcPr>
          <w:p w14:paraId="484BA109" w14:textId="084A73B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3.6 (175)</w:t>
            </w:r>
          </w:p>
        </w:tc>
      </w:tr>
      <w:tr w:rsidR="003848D1" w:rsidRPr="008D2408" w14:paraId="505D86C9" w14:textId="77777777" w:rsidTr="00D47D8F">
        <w:trPr>
          <w:trHeight w:val="283"/>
        </w:trPr>
        <w:tc>
          <w:tcPr>
            <w:tcW w:w="1614" w:type="pct"/>
          </w:tcPr>
          <w:p w14:paraId="45123C70" w14:textId="49E73742" w:rsidR="003848D1" w:rsidRPr="008D2408" w:rsidRDefault="003848D1" w:rsidP="003848D1">
            <w:pPr>
              <w:pStyle w:val="TableParagraph"/>
              <w:spacing w:before="0"/>
              <w:rPr>
                <w:rFonts w:asciiTheme="minorHAnsi" w:hAnsiTheme="minorHAnsi" w:cstheme="minorHAnsi"/>
                <w:szCs w:val="18"/>
                <w:highlight w:val="cyan"/>
                <w:lang w:val="en-AU"/>
              </w:rPr>
            </w:pPr>
            <w:r w:rsidRPr="00814E4E">
              <w:rPr>
                <w:rFonts w:ascii="Arial" w:hAnsi="Arial" w:cs="Arial"/>
                <w:szCs w:val="18"/>
                <w:lang w:val="en-AU"/>
              </w:rPr>
              <w:t>Gentamicin</w:t>
            </w:r>
          </w:p>
        </w:tc>
        <w:tc>
          <w:tcPr>
            <w:tcW w:w="467" w:type="pct"/>
          </w:tcPr>
          <w:p w14:paraId="67A55D11" w14:textId="14A7E6D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4,913</w:t>
            </w:r>
          </w:p>
        </w:tc>
        <w:tc>
          <w:tcPr>
            <w:tcW w:w="715" w:type="pct"/>
          </w:tcPr>
          <w:p w14:paraId="4DF040D9" w14:textId="7F22DE0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0.2 (11)</w:t>
            </w:r>
          </w:p>
        </w:tc>
        <w:tc>
          <w:tcPr>
            <w:tcW w:w="660" w:type="pct"/>
          </w:tcPr>
          <w:p w14:paraId="14F49F59" w14:textId="4660CDA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7.9 (387)</w:t>
            </w:r>
          </w:p>
        </w:tc>
        <w:tc>
          <w:tcPr>
            <w:tcW w:w="810" w:type="pct"/>
          </w:tcPr>
          <w:p w14:paraId="0791DCFF" w14:textId="2661F11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01D7D6F1" w14:textId="3B4C7D9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8.6 (422)</w:t>
            </w:r>
          </w:p>
        </w:tc>
      </w:tr>
      <w:tr w:rsidR="003848D1" w:rsidRPr="008D2408" w14:paraId="087250EC" w14:textId="77777777" w:rsidTr="00D47D8F">
        <w:trPr>
          <w:trHeight w:val="283"/>
        </w:trPr>
        <w:tc>
          <w:tcPr>
            <w:tcW w:w="1614" w:type="pct"/>
          </w:tcPr>
          <w:p w14:paraId="2F089F72" w14:textId="6646DCDC" w:rsidR="003848D1" w:rsidRPr="008D2408" w:rsidRDefault="003848D1" w:rsidP="003848D1">
            <w:pPr>
              <w:pStyle w:val="TableParagraph"/>
              <w:spacing w:before="0"/>
              <w:rPr>
                <w:rFonts w:asciiTheme="minorHAnsi" w:hAnsiTheme="minorHAnsi" w:cstheme="minorHAnsi"/>
                <w:szCs w:val="18"/>
                <w:highlight w:val="cyan"/>
                <w:lang w:val="en-AU"/>
              </w:rPr>
            </w:pPr>
            <w:r w:rsidRPr="00814E4E">
              <w:rPr>
                <w:rFonts w:ascii="Arial" w:hAnsi="Arial" w:cs="Arial"/>
                <w:szCs w:val="18"/>
                <w:lang w:val="en-AU"/>
              </w:rPr>
              <w:t>Tobramycin</w:t>
            </w:r>
          </w:p>
        </w:tc>
        <w:tc>
          <w:tcPr>
            <w:tcW w:w="467" w:type="pct"/>
          </w:tcPr>
          <w:p w14:paraId="78D99B66" w14:textId="0D75D5D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4,896</w:t>
            </w:r>
          </w:p>
        </w:tc>
        <w:tc>
          <w:tcPr>
            <w:tcW w:w="715" w:type="pct"/>
          </w:tcPr>
          <w:p w14:paraId="4F2B80BB" w14:textId="34EA322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5.8 (284)</w:t>
            </w:r>
          </w:p>
        </w:tc>
        <w:tc>
          <w:tcPr>
            <w:tcW w:w="660" w:type="pct"/>
          </w:tcPr>
          <w:p w14:paraId="52F65655" w14:textId="03328A1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2.7 (130)</w:t>
            </w:r>
          </w:p>
        </w:tc>
        <w:tc>
          <w:tcPr>
            <w:tcW w:w="810" w:type="pct"/>
          </w:tcPr>
          <w:p w14:paraId="4F5AD0E5" w14:textId="3D49E0C9" w:rsidR="003848D1" w:rsidRPr="008D2408" w:rsidRDefault="003848D1" w:rsidP="003848D1">
            <w:pPr>
              <w:pStyle w:val="TableParagraph"/>
              <w:spacing w:before="0"/>
              <w:jc w:val="center"/>
              <w:rPr>
                <w:rFonts w:asciiTheme="minorHAnsi" w:hAnsiTheme="minorHAnsi" w:cstheme="minorHAnsi"/>
                <w:szCs w:val="18"/>
                <w:lang w:val="en-AU"/>
              </w:rPr>
            </w:pPr>
            <w:r w:rsidRPr="00A923D1">
              <w:rPr>
                <w:rFonts w:ascii="Arial" w:hAnsi="Arial" w:cs="Arial"/>
                <w:color w:val="000000"/>
                <w:szCs w:val="18"/>
              </w:rPr>
              <w:t>–</w:t>
            </w:r>
            <w:r w:rsidRPr="00A923D1">
              <w:rPr>
                <w:rFonts w:ascii="Arial" w:hAnsi="Arial" w:cs="Arial"/>
                <w:color w:val="000000"/>
                <w:szCs w:val="18"/>
                <w:vertAlign w:val="superscript"/>
              </w:rPr>
              <w:t>†</w:t>
            </w:r>
          </w:p>
        </w:tc>
        <w:tc>
          <w:tcPr>
            <w:tcW w:w="734" w:type="pct"/>
          </w:tcPr>
          <w:p w14:paraId="6A0CCF1C" w14:textId="24F4D65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8.8 (431)</w:t>
            </w:r>
          </w:p>
        </w:tc>
      </w:tr>
      <w:tr w:rsidR="003848D1" w:rsidRPr="008D2408" w14:paraId="5CE3B646" w14:textId="77777777" w:rsidTr="00D47D8F">
        <w:trPr>
          <w:trHeight w:val="283"/>
        </w:trPr>
        <w:tc>
          <w:tcPr>
            <w:tcW w:w="1614" w:type="pct"/>
          </w:tcPr>
          <w:p w14:paraId="249728DB" w14:textId="3F23198A" w:rsidR="003848D1" w:rsidRPr="008D2408" w:rsidRDefault="003848D1" w:rsidP="003848D1">
            <w:pPr>
              <w:pStyle w:val="TableParagraph"/>
              <w:spacing w:before="0"/>
              <w:rPr>
                <w:rFonts w:asciiTheme="minorHAnsi" w:hAnsiTheme="minorHAnsi" w:cstheme="minorHAnsi"/>
                <w:szCs w:val="18"/>
                <w:highlight w:val="cyan"/>
                <w:lang w:val="en-AU"/>
              </w:rPr>
            </w:pPr>
            <w:r w:rsidRPr="00814E4E">
              <w:rPr>
                <w:rFonts w:ascii="Arial" w:hAnsi="Arial" w:cs="Arial"/>
                <w:szCs w:val="18"/>
                <w:lang w:val="en-AU"/>
              </w:rPr>
              <w:t>Amikacin</w:t>
            </w:r>
          </w:p>
        </w:tc>
        <w:tc>
          <w:tcPr>
            <w:tcW w:w="467" w:type="pct"/>
          </w:tcPr>
          <w:p w14:paraId="56071919" w14:textId="1165858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4,913</w:t>
            </w:r>
          </w:p>
        </w:tc>
        <w:tc>
          <w:tcPr>
            <w:tcW w:w="715" w:type="pct"/>
          </w:tcPr>
          <w:p w14:paraId="695AAF1E" w14:textId="440C1FC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0.1 (4)</w:t>
            </w:r>
          </w:p>
        </w:tc>
        <w:tc>
          <w:tcPr>
            <w:tcW w:w="660" w:type="pct"/>
          </w:tcPr>
          <w:p w14:paraId="56FD0656" w14:textId="3AF2B55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0.1 (5)</w:t>
            </w:r>
          </w:p>
        </w:tc>
        <w:tc>
          <w:tcPr>
            <w:tcW w:w="810" w:type="pct"/>
          </w:tcPr>
          <w:p w14:paraId="43E8F56C" w14:textId="3E87F1F4" w:rsidR="003848D1" w:rsidRPr="008D2408" w:rsidRDefault="003848D1" w:rsidP="003848D1">
            <w:pPr>
              <w:pStyle w:val="TableParagraph"/>
              <w:spacing w:before="0"/>
              <w:jc w:val="center"/>
              <w:rPr>
                <w:rFonts w:asciiTheme="minorHAnsi" w:hAnsiTheme="minorHAnsi" w:cstheme="minorHAnsi"/>
                <w:szCs w:val="18"/>
                <w:lang w:val="en-AU"/>
              </w:rPr>
            </w:pPr>
            <w:r w:rsidRPr="00A923D1">
              <w:rPr>
                <w:rFonts w:ascii="Arial" w:hAnsi="Arial" w:cs="Arial"/>
                <w:color w:val="000000"/>
                <w:szCs w:val="18"/>
              </w:rPr>
              <w:t>–</w:t>
            </w:r>
            <w:r w:rsidRPr="00A923D1">
              <w:rPr>
                <w:rFonts w:ascii="Arial" w:hAnsi="Arial" w:cs="Arial"/>
                <w:color w:val="000000"/>
                <w:szCs w:val="18"/>
                <w:vertAlign w:val="superscript"/>
              </w:rPr>
              <w:t>†</w:t>
            </w:r>
          </w:p>
        </w:tc>
        <w:tc>
          <w:tcPr>
            <w:tcW w:w="734" w:type="pct"/>
          </w:tcPr>
          <w:p w14:paraId="5B1C0474" w14:textId="15CB831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1.4 (68)</w:t>
            </w:r>
          </w:p>
        </w:tc>
      </w:tr>
      <w:tr w:rsidR="003848D1" w:rsidRPr="008D2408" w14:paraId="7BD7396C" w14:textId="77777777" w:rsidTr="00D47D8F">
        <w:trPr>
          <w:trHeight w:val="283"/>
        </w:trPr>
        <w:tc>
          <w:tcPr>
            <w:tcW w:w="1614" w:type="pct"/>
          </w:tcPr>
          <w:p w14:paraId="26D476FE" w14:textId="19C56B35"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Ciprofloxacin</w:t>
            </w:r>
          </w:p>
        </w:tc>
        <w:tc>
          <w:tcPr>
            <w:tcW w:w="467" w:type="pct"/>
          </w:tcPr>
          <w:p w14:paraId="3FE5C6C4" w14:textId="54453FF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4,910</w:t>
            </w:r>
          </w:p>
        </w:tc>
        <w:tc>
          <w:tcPr>
            <w:tcW w:w="715" w:type="pct"/>
          </w:tcPr>
          <w:p w14:paraId="6D071488" w14:textId="55504D2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4.2 (208)</w:t>
            </w:r>
          </w:p>
        </w:tc>
        <w:tc>
          <w:tcPr>
            <w:tcW w:w="660" w:type="pct"/>
          </w:tcPr>
          <w:p w14:paraId="43ABA29D" w14:textId="01E9A56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 (606)</w:t>
            </w:r>
          </w:p>
        </w:tc>
        <w:tc>
          <w:tcPr>
            <w:tcW w:w="810" w:type="pct"/>
          </w:tcPr>
          <w:p w14:paraId="2A8A2898" w14:textId="619F554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4.2 (208)</w:t>
            </w:r>
          </w:p>
        </w:tc>
        <w:tc>
          <w:tcPr>
            <w:tcW w:w="734" w:type="pct"/>
          </w:tcPr>
          <w:p w14:paraId="1144149B" w14:textId="0AB58BC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 (606)</w:t>
            </w:r>
          </w:p>
        </w:tc>
      </w:tr>
      <w:tr w:rsidR="003848D1" w:rsidRPr="008D2408" w14:paraId="6F4BD074" w14:textId="77777777" w:rsidTr="00D47D8F">
        <w:trPr>
          <w:trHeight w:val="283"/>
        </w:trPr>
        <w:tc>
          <w:tcPr>
            <w:tcW w:w="1614" w:type="pct"/>
          </w:tcPr>
          <w:p w14:paraId="0AC2F081" w14:textId="77F25E9A" w:rsidR="003848D1" w:rsidRPr="008D2408" w:rsidRDefault="003848D1" w:rsidP="003848D1">
            <w:pPr>
              <w:pStyle w:val="TableParagraph"/>
              <w:spacing w:before="0"/>
              <w:rPr>
                <w:rFonts w:asciiTheme="minorHAnsi" w:hAnsiTheme="minorHAnsi" w:cstheme="minorHAnsi"/>
                <w:szCs w:val="18"/>
                <w:highlight w:val="cyan"/>
                <w:lang w:val="en-AU"/>
              </w:rPr>
            </w:pPr>
            <w:r w:rsidRPr="00814E4E">
              <w:rPr>
                <w:rFonts w:ascii="Arial" w:hAnsi="Arial" w:cs="Arial"/>
                <w:szCs w:val="18"/>
                <w:lang w:val="en-AU"/>
              </w:rPr>
              <w:t>Meropenem</w:t>
            </w:r>
          </w:p>
        </w:tc>
        <w:tc>
          <w:tcPr>
            <w:tcW w:w="467" w:type="pct"/>
          </w:tcPr>
          <w:p w14:paraId="73913989" w14:textId="0F73259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4,911</w:t>
            </w:r>
          </w:p>
        </w:tc>
        <w:tc>
          <w:tcPr>
            <w:tcW w:w="715" w:type="pct"/>
          </w:tcPr>
          <w:p w14:paraId="25593136" w14:textId="76F19F1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69C1A295" w14:textId="4286212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(2)</w:t>
            </w:r>
          </w:p>
        </w:tc>
        <w:tc>
          <w:tcPr>
            <w:tcW w:w="810" w:type="pct"/>
          </w:tcPr>
          <w:p w14:paraId="44871049" w14:textId="1B57AA3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(1)</w:t>
            </w:r>
          </w:p>
        </w:tc>
        <w:tc>
          <w:tcPr>
            <w:tcW w:w="734" w:type="pct"/>
          </w:tcPr>
          <w:p w14:paraId="0C88986A" w14:textId="165D241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(1)</w:t>
            </w:r>
          </w:p>
        </w:tc>
      </w:tr>
      <w:tr w:rsidR="00E90BCA" w:rsidRPr="008D2408" w14:paraId="1739ADB9" w14:textId="77777777" w:rsidTr="007700A6">
        <w:trPr>
          <w:trHeight w:val="283"/>
        </w:trPr>
        <w:tc>
          <w:tcPr>
            <w:tcW w:w="1614" w:type="pct"/>
            <w:shd w:val="clear" w:color="auto" w:fill="C0F7E5" w:themeFill="accent4" w:themeFillTint="33"/>
          </w:tcPr>
          <w:p w14:paraId="4A88E9F3" w14:textId="77777777" w:rsidR="00A606EE" w:rsidRPr="008D2408" w:rsidRDefault="00A606EE" w:rsidP="00262E51">
            <w:pPr>
              <w:pStyle w:val="TableParagraph"/>
              <w:spacing w:before="0"/>
              <w:rPr>
                <w:rFonts w:asciiTheme="minorHAnsi" w:hAnsiTheme="minorHAnsi" w:cstheme="minorHAnsi"/>
                <w:i/>
                <w:szCs w:val="18"/>
                <w:lang w:val="en-AU"/>
              </w:rPr>
            </w:pPr>
            <w:r w:rsidRPr="008D2408">
              <w:rPr>
                <w:rFonts w:asciiTheme="minorHAnsi" w:hAnsiTheme="minorHAnsi" w:cstheme="minorHAnsi"/>
                <w:i/>
                <w:szCs w:val="18"/>
                <w:lang w:val="en-AU"/>
              </w:rPr>
              <w:t>Klebsiella aerogenes</w:t>
            </w:r>
          </w:p>
        </w:tc>
        <w:tc>
          <w:tcPr>
            <w:tcW w:w="467" w:type="pct"/>
            <w:shd w:val="clear" w:color="auto" w:fill="C0F7E5" w:themeFill="accent4" w:themeFillTint="33"/>
          </w:tcPr>
          <w:p w14:paraId="0183FA34"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3F225816"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239A0A81"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6791B2E1"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5B884E88" w14:textId="77777777" w:rsidR="00A606EE" w:rsidRPr="008D2408" w:rsidRDefault="00A606EE" w:rsidP="008D233A">
            <w:pPr>
              <w:pStyle w:val="TableParagraph"/>
              <w:spacing w:before="0"/>
              <w:jc w:val="center"/>
              <w:rPr>
                <w:rFonts w:asciiTheme="minorHAnsi" w:hAnsiTheme="minorHAnsi" w:cstheme="minorHAnsi"/>
                <w:szCs w:val="18"/>
                <w:lang w:val="en-AU"/>
              </w:rPr>
            </w:pPr>
          </w:p>
        </w:tc>
      </w:tr>
      <w:tr w:rsidR="003848D1" w:rsidRPr="008D2408" w14:paraId="2740375B" w14:textId="77777777" w:rsidTr="00D47D8F">
        <w:trPr>
          <w:trHeight w:val="283"/>
        </w:trPr>
        <w:tc>
          <w:tcPr>
            <w:tcW w:w="1614" w:type="pct"/>
          </w:tcPr>
          <w:p w14:paraId="1ACA3E6B" w14:textId="2DC00270"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Piperacillin–tazobactam</w:t>
            </w:r>
          </w:p>
        </w:tc>
        <w:tc>
          <w:tcPr>
            <w:tcW w:w="467" w:type="pct"/>
          </w:tcPr>
          <w:p w14:paraId="5BC948CA" w14:textId="04BC894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119</w:t>
            </w:r>
          </w:p>
        </w:tc>
        <w:tc>
          <w:tcPr>
            <w:tcW w:w="715" w:type="pct"/>
          </w:tcPr>
          <w:p w14:paraId="53FA56E2" w14:textId="0267684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8.4 (10)</w:t>
            </w:r>
          </w:p>
        </w:tc>
        <w:tc>
          <w:tcPr>
            <w:tcW w:w="660" w:type="pct"/>
          </w:tcPr>
          <w:p w14:paraId="45E3EC5A" w14:textId="4A274DF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27.7 (33)</w:t>
            </w:r>
          </w:p>
        </w:tc>
        <w:tc>
          <w:tcPr>
            <w:tcW w:w="810" w:type="pct"/>
          </w:tcPr>
          <w:p w14:paraId="53EF00C7" w14:textId="10136F9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c>
          <w:tcPr>
            <w:tcW w:w="734" w:type="pct"/>
          </w:tcPr>
          <w:p w14:paraId="12FDA218" w14:textId="30689BF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42.9 (51)</w:t>
            </w:r>
          </w:p>
        </w:tc>
      </w:tr>
      <w:tr w:rsidR="003848D1" w:rsidRPr="008D2408" w14:paraId="1E054CC5" w14:textId="77777777" w:rsidTr="00D47D8F">
        <w:trPr>
          <w:trHeight w:val="283"/>
        </w:trPr>
        <w:tc>
          <w:tcPr>
            <w:tcW w:w="1614" w:type="pct"/>
          </w:tcPr>
          <w:p w14:paraId="65986038" w14:textId="6A675B87"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Ceftriaxone</w:t>
            </w:r>
          </w:p>
        </w:tc>
        <w:tc>
          <w:tcPr>
            <w:tcW w:w="467" w:type="pct"/>
          </w:tcPr>
          <w:p w14:paraId="21B02D18" w14:textId="207464C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119</w:t>
            </w:r>
          </w:p>
        </w:tc>
        <w:tc>
          <w:tcPr>
            <w:tcW w:w="715" w:type="pct"/>
          </w:tcPr>
          <w:p w14:paraId="7EBEC902" w14:textId="3BCDE45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0.8 (1)</w:t>
            </w:r>
          </w:p>
        </w:tc>
        <w:tc>
          <w:tcPr>
            <w:tcW w:w="660" w:type="pct"/>
          </w:tcPr>
          <w:p w14:paraId="78324304" w14:textId="6004E1A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37.8 (45)</w:t>
            </w:r>
          </w:p>
        </w:tc>
        <w:tc>
          <w:tcPr>
            <w:tcW w:w="810" w:type="pct"/>
          </w:tcPr>
          <w:p w14:paraId="3B41E2DF" w14:textId="4BFB83B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0.8 (1)</w:t>
            </w:r>
          </w:p>
        </w:tc>
        <w:tc>
          <w:tcPr>
            <w:tcW w:w="734" w:type="pct"/>
          </w:tcPr>
          <w:p w14:paraId="69A94692" w14:textId="11761B1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37.8 (45)</w:t>
            </w:r>
          </w:p>
        </w:tc>
      </w:tr>
      <w:tr w:rsidR="003848D1" w:rsidRPr="008D2408" w14:paraId="571AD53B" w14:textId="77777777" w:rsidTr="00D47D8F">
        <w:trPr>
          <w:trHeight w:val="283"/>
        </w:trPr>
        <w:tc>
          <w:tcPr>
            <w:tcW w:w="1614" w:type="pct"/>
          </w:tcPr>
          <w:p w14:paraId="4C5EF376" w14:textId="3C7AF375"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Ceftazidime</w:t>
            </w:r>
          </w:p>
        </w:tc>
        <w:tc>
          <w:tcPr>
            <w:tcW w:w="467" w:type="pct"/>
          </w:tcPr>
          <w:p w14:paraId="71AEE429" w14:textId="0596F28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119</w:t>
            </w:r>
          </w:p>
        </w:tc>
        <w:tc>
          <w:tcPr>
            <w:tcW w:w="715" w:type="pct"/>
          </w:tcPr>
          <w:p w14:paraId="5D73E11E" w14:textId="51DA77A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3.4 (4)</w:t>
            </w:r>
          </w:p>
        </w:tc>
        <w:tc>
          <w:tcPr>
            <w:tcW w:w="660" w:type="pct"/>
          </w:tcPr>
          <w:p w14:paraId="41902F37" w14:textId="0037501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32.8 (39)</w:t>
            </w:r>
          </w:p>
        </w:tc>
        <w:tc>
          <w:tcPr>
            <w:tcW w:w="810" w:type="pct"/>
          </w:tcPr>
          <w:p w14:paraId="5370195C" w14:textId="7F8014B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3.4 (4)</w:t>
            </w:r>
          </w:p>
        </w:tc>
        <w:tc>
          <w:tcPr>
            <w:tcW w:w="734" w:type="pct"/>
          </w:tcPr>
          <w:p w14:paraId="0E89CA19" w14:textId="7461B02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36.1 (43)</w:t>
            </w:r>
          </w:p>
        </w:tc>
      </w:tr>
      <w:tr w:rsidR="003848D1" w:rsidRPr="008D2408" w14:paraId="1C3AEEC3" w14:textId="77777777" w:rsidTr="00D47D8F">
        <w:trPr>
          <w:trHeight w:val="283"/>
        </w:trPr>
        <w:tc>
          <w:tcPr>
            <w:tcW w:w="1614" w:type="pct"/>
          </w:tcPr>
          <w:p w14:paraId="3B732275" w14:textId="05268CA7"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Cefepime</w:t>
            </w:r>
          </w:p>
        </w:tc>
        <w:tc>
          <w:tcPr>
            <w:tcW w:w="467" w:type="pct"/>
          </w:tcPr>
          <w:p w14:paraId="4AFDBD2B" w14:textId="05987FE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119</w:t>
            </w:r>
          </w:p>
        </w:tc>
        <w:tc>
          <w:tcPr>
            <w:tcW w:w="715" w:type="pct"/>
          </w:tcPr>
          <w:p w14:paraId="034EEC39" w14:textId="3C9A7AD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0.8 (1)</w:t>
            </w:r>
            <w:r w:rsidRPr="000A6754">
              <w:rPr>
                <w:rFonts w:ascii="Arial" w:hAnsi="Arial" w:cs="Arial"/>
                <w:color w:val="000000"/>
                <w:szCs w:val="18"/>
                <w:vertAlign w:val="superscript"/>
              </w:rPr>
              <w:t>§</w:t>
            </w:r>
          </w:p>
        </w:tc>
        <w:tc>
          <w:tcPr>
            <w:tcW w:w="660" w:type="pct"/>
          </w:tcPr>
          <w:p w14:paraId="05C8F2C5" w14:textId="35DE75B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1.7 (2)</w:t>
            </w:r>
          </w:p>
        </w:tc>
        <w:tc>
          <w:tcPr>
            <w:tcW w:w="810" w:type="pct"/>
          </w:tcPr>
          <w:p w14:paraId="09161B8E" w14:textId="4E13EB4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2.5 (3)</w:t>
            </w:r>
          </w:p>
        </w:tc>
        <w:tc>
          <w:tcPr>
            <w:tcW w:w="734" w:type="pct"/>
          </w:tcPr>
          <w:p w14:paraId="302BD298" w14:textId="53560F2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2.5 (3)</w:t>
            </w:r>
          </w:p>
        </w:tc>
      </w:tr>
      <w:tr w:rsidR="003848D1" w:rsidRPr="008D2408" w14:paraId="4F9E12A0" w14:textId="77777777" w:rsidTr="00D47D8F">
        <w:trPr>
          <w:trHeight w:val="283"/>
        </w:trPr>
        <w:tc>
          <w:tcPr>
            <w:tcW w:w="1614" w:type="pct"/>
          </w:tcPr>
          <w:p w14:paraId="1BE65DBF" w14:textId="5F6FD4D4"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Gentamicin</w:t>
            </w:r>
          </w:p>
        </w:tc>
        <w:tc>
          <w:tcPr>
            <w:tcW w:w="467" w:type="pct"/>
          </w:tcPr>
          <w:p w14:paraId="6FA736FC" w14:textId="47085C1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119</w:t>
            </w:r>
          </w:p>
        </w:tc>
        <w:tc>
          <w:tcPr>
            <w:tcW w:w="715" w:type="pct"/>
          </w:tcPr>
          <w:p w14:paraId="7CF55023" w14:textId="2190B5C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6A1052D0" w14:textId="169C75C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1.7 (2)</w:t>
            </w:r>
          </w:p>
        </w:tc>
        <w:tc>
          <w:tcPr>
            <w:tcW w:w="810" w:type="pct"/>
          </w:tcPr>
          <w:p w14:paraId="0F45D865" w14:textId="7E000AAF" w:rsidR="003848D1" w:rsidRPr="008D2408" w:rsidRDefault="003848D1" w:rsidP="003848D1">
            <w:pPr>
              <w:pStyle w:val="TableParagraph"/>
              <w:spacing w:before="0"/>
              <w:jc w:val="center"/>
              <w:rPr>
                <w:rFonts w:asciiTheme="minorHAnsi" w:hAnsiTheme="minorHAnsi" w:cstheme="minorHAnsi"/>
                <w:szCs w:val="18"/>
                <w:lang w:val="en-AU"/>
              </w:rPr>
            </w:pPr>
            <w:r w:rsidRPr="00CE52F0">
              <w:rPr>
                <w:rFonts w:ascii="Arial" w:hAnsi="Arial" w:cs="Arial"/>
                <w:color w:val="000000"/>
                <w:szCs w:val="18"/>
              </w:rPr>
              <w:t>–</w:t>
            </w:r>
            <w:r w:rsidRPr="00CE52F0">
              <w:rPr>
                <w:rFonts w:ascii="Arial" w:hAnsi="Arial" w:cs="Arial"/>
                <w:color w:val="000000"/>
                <w:szCs w:val="18"/>
                <w:vertAlign w:val="superscript"/>
              </w:rPr>
              <w:t>†</w:t>
            </w:r>
          </w:p>
        </w:tc>
        <w:tc>
          <w:tcPr>
            <w:tcW w:w="734" w:type="pct"/>
          </w:tcPr>
          <w:p w14:paraId="058B6493" w14:textId="32C95B6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2.5 (3)</w:t>
            </w:r>
          </w:p>
        </w:tc>
      </w:tr>
      <w:tr w:rsidR="003848D1" w:rsidRPr="008D2408" w14:paraId="51AF7263" w14:textId="77777777" w:rsidTr="00D47D8F">
        <w:trPr>
          <w:trHeight w:val="283"/>
        </w:trPr>
        <w:tc>
          <w:tcPr>
            <w:tcW w:w="1614" w:type="pct"/>
          </w:tcPr>
          <w:p w14:paraId="7E3D58F1" w14:textId="016CA91E"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Tobramycin</w:t>
            </w:r>
          </w:p>
        </w:tc>
        <w:tc>
          <w:tcPr>
            <w:tcW w:w="467" w:type="pct"/>
          </w:tcPr>
          <w:p w14:paraId="128A0712" w14:textId="6D7FBCA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119</w:t>
            </w:r>
          </w:p>
        </w:tc>
        <w:tc>
          <w:tcPr>
            <w:tcW w:w="715" w:type="pct"/>
          </w:tcPr>
          <w:p w14:paraId="543DF835" w14:textId="36F0BA4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1.7 (2)</w:t>
            </w:r>
          </w:p>
        </w:tc>
        <w:tc>
          <w:tcPr>
            <w:tcW w:w="660" w:type="pct"/>
          </w:tcPr>
          <w:p w14:paraId="6867EBB5" w14:textId="2760B03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0.8 (1)</w:t>
            </w:r>
          </w:p>
        </w:tc>
        <w:tc>
          <w:tcPr>
            <w:tcW w:w="810" w:type="pct"/>
          </w:tcPr>
          <w:p w14:paraId="75CA7284" w14:textId="59E1D3BD" w:rsidR="003848D1" w:rsidRPr="008D2408" w:rsidRDefault="003848D1" w:rsidP="003848D1">
            <w:pPr>
              <w:pStyle w:val="TableParagraph"/>
              <w:spacing w:before="0"/>
              <w:jc w:val="center"/>
              <w:rPr>
                <w:rFonts w:asciiTheme="minorHAnsi" w:hAnsiTheme="minorHAnsi" w:cstheme="minorHAnsi"/>
                <w:szCs w:val="18"/>
                <w:lang w:val="en-AU"/>
              </w:rPr>
            </w:pPr>
            <w:r w:rsidRPr="00CE52F0">
              <w:rPr>
                <w:rFonts w:ascii="Arial" w:hAnsi="Arial" w:cs="Arial"/>
                <w:color w:val="000000"/>
                <w:szCs w:val="18"/>
              </w:rPr>
              <w:t>–</w:t>
            </w:r>
            <w:r w:rsidRPr="00CE52F0">
              <w:rPr>
                <w:rFonts w:ascii="Arial" w:hAnsi="Arial" w:cs="Arial"/>
                <w:color w:val="000000"/>
                <w:szCs w:val="18"/>
                <w:vertAlign w:val="superscript"/>
              </w:rPr>
              <w:t>†</w:t>
            </w:r>
          </w:p>
        </w:tc>
        <w:tc>
          <w:tcPr>
            <w:tcW w:w="734" w:type="pct"/>
          </w:tcPr>
          <w:p w14:paraId="72982424" w14:textId="4F42353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2.5 (3)</w:t>
            </w:r>
          </w:p>
        </w:tc>
      </w:tr>
      <w:tr w:rsidR="003848D1" w:rsidRPr="008D2408" w14:paraId="6134F38A" w14:textId="77777777" w:rsidTr="00D47D8F">
        <w:trPr>
          <w:trHeight w:val="283"/>
        </w:trPr>
        <w:tc>
          <w:tcPr>
            <w:tcW w:w="1614" w:type="pct"/>
          </w:tcPr>
          <w:p w14:paraId="52C41CCD" w14:textId="1DF0E949"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Amikacin</w:t>
            </w:r>
          </w:p>
        </w:tc>
        <w:tc>
          <w:tcPr>
            <w:tcW w:w="467" w:type="pct"/>
          </w:tcPr>
          <w:p w14:paraId="4891C056" w14:textId="2F2C168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119</w:t>
            </w:r>
          </w:p>
        </w:tc>
        <w:tc>
          <w:tcPr>
            <w:tcW w:w="715" w:type="pct"/>
          </w:tcPr>
          <w:p w14:paraId="1A8C713F" w14:textId="369CEB3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18E134BD" w14:textId="2665A04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12B0E8A4" w14:textId="5F75CBF3" w:rsidR="003848D1" w:rsidRPr="008D2408" w:rsidRDefault="003848D1" w:rsidP="003848D1">
            <w:pPr>
              <w:pStyle w:val="TableParagraph"/>
              <w:spacing w:before="0"/>
              <w:jc w:val="center"/>
              <w:rPr>
                <w:rFonts w:asciiTheme="minorHAnsi" w:hAnsiTheme="minorHAnsi" w:cstheme="minorHAnsi"/>
                <w:szCs w:val="18"/>
                <w:lang w:val="en-AU"/>
              </w:rPr>
            </w:pPr>
            <w:r w:rsidRPr="00CE52F0">
              <w:rPr>
                <w:rFonts w:ascii="Arial" w:hAnsi="Arial" w:cs="Arial"/>
                <w:color w:val="000000"/>
                <w:szCs w:val="18"/>
              </w:rPr>
              <w:t>–</w:t>
            </w:r>
            <w:r w:rsidRPr="00CE52F0">
              <w:rPr>
                <w:rFonts w:ascii="Arial" w:hAnsi="Arial" w:cs="Arial"/>
                <w:color w:val="000000"/>
                <w:szCs w:val="18"/>
                <w:vertAlign w:val="superscript"/>
              </w:rPr>
              <w:t>†</w:t>
            </w:r>
          </w:p>
        </w:tc>
        <w:tc>
          <w:tcPr>
            <w:tcW w:w="734" w:type="pct"/>
          </w:tcPr>
          <w:p w14:paraId="27D994FA" w14:textId="2E0269B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0.8 (1)</w:t>
            </w:r>
          </w:p>
        </w:tc>
      </w:tr>
      <w:tr w:rsidR="003848D1" w:rsidRPr="008D2408" w14:paraId="6F60E025" w14:textId="77777777" w:rsidTr="00D47D8F">
        <w:trPr>
          <w:trHeight w:val="283"/>
        </w:trPr>
        <w:tc>
          <w:tcPr>
            <w:tcW w:w="1614" w:type="pct"/>
          </w:tcPr>
          <w:p w14:paraId="476FE23A" w14:textId="15C91A07"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Ciprofloxacin</w:t>
            </w:r>
          </w:p>
        </w:tc>
        <w:tc>
          <w:tcPr>
            <w:tcW w:w="467" w:type="pct"/>
          </w:tcPr>
          <w:p w14:paraId="2A46B6E5" w14:textId="75193F2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119</w:t>
            </w:r>
          </w:p>
        </w:tc>
        <w:tc>
          <w:tcPr>
            <w:tcW w:w="715" w:type="pct"/>
          </w:tcPr>
          <w:p w14:paraId="75E33146" w14:textId="6081BA1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27E65294" w14:textId="41BF2C2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4.2 (5)</w:t>
            </w:r>
          </w:p>
        </w:tc>
        <w:tc>
          <w:tcPr>
            <w:tcW w:w="810" w:type="pct"/>
          </w:tcPr>
          <w:p w14:paraId="49FAACE4" w14:textId="41A7A0D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734" w:type="pct"/>
          </w:tcPr>
          <w:p w14:paraId="30C7785A" w14:textId="624CF56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4.2 (5)</w:t>
            </w:r>
          </w:p>
        </w:tc>
      </w:tr>
      <w:tr w:rsidR="003848D1" w:rsidRPr="008D2408" w14:paraId="67ABB197" w14:textId="77777777" w:rsidTr="00D47D8F">
        <w:trPr>
          <w:trHeight w:val="283"/>
        </w:trPr>
        <w:tc>
          <w:tcPr>
            <w:tcW w:w="1614" w:type="pct"/>
          </w:tcPr>
          <w:p w14:paraId="7283E845" w14:textId="215BB077"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Meropenem</w:t>
            </w:r>
          </w:p>
        </w:tc>
        <w:tc>
          <w:tcPr>
            <w:tcW w:w="467" w:type="pct"/>
          </w:tcPr>
          <w:p w14:paraId="49729095" w14:textId="30427F1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119</w:t>
            </w:r>
          </w:p>
        </w:tc>
        <w:tc>
          <w:tcPr>
            <w:tcW w:w="715" w:type="pct"/>
          </w:tcPr>
          <w:p w14:paraId="4B218529" w14:textId="09460F5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5FFE5859" w14:textId="15F4A01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3.4 (4)</w:t>
            </w:r>
          </w:p>
        </w:tc>
        <w:tc>
          <w:tcPr>
            <w:tcW w:w="810" w:type="pct"/>
          </w:tcPr>
          <w:p w14:paraId="3B904219" w14:textId="03D8145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0.8 (1)</w:t>
            </w:r>
          </w:p>
        </w:tc>
        <w:tc>
          <w:tcPr>
            <w:tcW w:w="734" w:type="pct"/>
          </w:tcPr>
          <w:p w14:paraId="284484E9" w14:textId="4DE6305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2.5 (3)</w:t>
            </w:r>
          </w:p>
        </w:tc>
      </w:tr>
      <w:tr w:rsidR="00E90BCA" w:rsidRPr="008D2408" w14:paraId="79526EA6" w14:textId="77777777" w:rsidTr="007700A6">
        <w:trPr>
          <w:trHeight w:val="283"/>
        </w:trPr>
        <w:tc>
          <w:tcPr>
            <w:tcW w:w="1614" w:type="pct"/>
            <w:shd w:val="clear" w:color="auto" w:fill="C0F7E5" w:themeFill="accent4" w:themeFillTint="33"/>
          </w:tcPr>
          <w:p w14:paraId="40C8CA9E" w14:textId="77777777" w:rsidR="001A5C23" w:rsidRPr="008D2408" w:rsidRDefault="001A5C23" w:rsidP="00262E51">
            <w:pPr>
              <w:pStyle w:val="TableParagraph"/>
              <w:spacing w:before="0"/>
              <w:rPr>
                <w:rFonts w:asciiTheme="minorHAnsi" w:hAnsiTheme="minorHAnsi" w:cstheme="minorHAnsi"/>
                <w:i/>
                <w:szCs w:val="18"/>
                <w:lang w:val="en-AU"/>
              </w:rPr>
            </w:pPr>
            <w:r w:rsidRPr="008D2408">
              <w:rPr>
                <w:rFonts w:asciiTheme="minorHAnsi" w:hAnsiTheme="minorHAnsi" w:cstheme="minorHAnsi"/>
                <w:i/>
                <w:szCs w:val="18"/>
                <w:lang w:val="en-AU"/>
              </w:rPr>
              <w:t xml:space="preserve">Klebsiella </w:t>
            </w:r>
            <w:proofErr w:type="spellStart"/>
            <w:r w:rsidRPr="008D2408">
              <w:rPr>
                <w:rFonts w:asciiTheme="minorHAnsi" w:hAnsiTheme="minorHAnsi" w:cstheme="minorHAnsi"/>
                <w:i/>
                <w:szCs w:val="18"/>
                <w:lang w:val="en-AU"/>
              </w:rPr>
              <w:t>oxytoca</w:t>
            </w:r>
            <w:proofErr w:type="spellEnd"/>
          </w:p>
        </w:tc>
        <w:tc>
          <w:tcPr>
            <w:tcW w:w="467" w:type="pct"/>
            <w:shd w:val="clear" w:color="auto" w:fill="C0F7E5" w:themeFill="accent4" w:themeFillTint="33"/>
          </w:tcPr>
          <w:p w14:paraId="7211E44A"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336FE35E"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667269FC"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4E58C469"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3E73BE25" w14:textId="77777777" w:rsidR="001A5C23" w:rsidRPr="008D2408" w:rsidRDefault="001A5C23" w:rsidP="008D233A">
            <w:pPr>
              <w:pStyle w:val="TableParagraph"/>
              <w:spacing w:before="0"/>
              <w:jc w:val="center"/>
              <w:rPr>
                <w:rFonts w:asciiTheme="minorHAnsi" w:hAnsiTheme="minorHAnsi" w:cstheme="minorHAnsi"/>
                <w:szCs w:val="18"/>
                <w:lang w:val="en-AU"/>
              </w:rPr>
            </w:pPr>
          </w:p>
        </w:tc>
      </w:tr>
      <w:tr w:rsidR="003848D1" w:rsidRPr="008D2408" w14:paraId="513C44A6" w14:textId="77777777" w:rsidTr="00AB1A52">
        <w:trPr>
          <w:trHeight w:val="283"/>
        </w:trPr>
        <w:tc>
          <w:tcPr>
            <w:tcW w:w="1614" w:type="pct"/>
          </w:tcPr>
          <w:p w14:paraId="6A6BD502" w14:textId="7D4E835B"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Amoxicillin–clavulanic acid (2:1 ratio)</w:t>
            </w:r>
          </w:p>
        </w:tc>
        <w:tc>
          <w:tcPr>
            <w:tcW w:w="467" w:type="pct"/>
          </w:tcPr>
          <w:p w14:paraId="45D78D8F" w14:textId="7DE4B2FF" w:rsidR="003848D1" w:rsidRPr="008D2408" w:rsidRDefault="003848D1" w:rsidP="003848D1">
            <w:pPr>
              <w:pStyle w:val="TableParagraph"/>
              <w:spacing w:before="0"/>
              <w:jc w:val="center"/>
              <w:rPr>
                <w:rFonts w:ascii="Arial" w:hAnsi="Arial" w:cs="Arial"/>
                <w:szCs w:val="18"/>
                <w:highlight w:val="yellow"/>
                <w:lang w:val="en-AU"/>
              </w:rPr>
            </w:pPr>
            <w:r w:rsidRPr="005372D0">
              <w:rPr>
                <w:rFonts w:ascii="Arial" w:hAnsi="Arial" w:cs="Arial"/>
                <w:color w:val="000000"/>
                <w:szCs w:val="18"/>
              </w:rPr>
              <w:t>231</w:t>
            </w:r>
          </w:p>
        </w:tc>
        <w:tc>
          <w:tcPr>
            <w:tcW w:w="715" w:type="pct"/>
          </w:tcPr>
          <w:p w14:paraId="795E8D00" w14:textId="16383919"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3.5 (8)</w:t>
            </w:r>
          </w:p>
        </w:tc>
        <w:tc>
          <w:tcPr>
            <w:tcW w:w="660" w:type="pct"/>
          </w:tcPr>
          <w:p w14:paraId="3B5421FA" w14:textId="5D0201F4"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7.4 (17)</w:t>
            </w:r>
          </w:p>
        </w:tc>
        <w:tc>
          <w:tcPr>
            <w:tcW w:w="810" w:type="pct"/>
          </w:tcPr>
          <w:p w14:paraId="25A839BB" w14:textId="16AAB6FB"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w:t>
            </w:r>
          </w:p>
        </w:tc>
        <w:tc>
          <w:tcPr>
            <w:tcW w:w="734" w:type="pct"/>
          </w:tcPr>
          <w:p w14:paraId="41BB8078" w14:textId="157A1B20"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w:t>
            </w:r>
          </w:p>
        </w:tc>
      </w:tr>
      <w:tr w:rsidR="003848D1" w:rsidRPr="008D2408" w14:paraId="50232D67" w14:textId="77777777" w:rsidTr="00AB1A52">
        <w:trPr>
          <w:trHeight w:val="283"/>
        </w:trPr>
        <w:tc>
          <w:tcPr>
            <w:tcW w:w="1614" w:type="pct"/>
          </w:tcPr>
          <w:p w14:paraId="40601485" w14:textId="33B1CEFC"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Piperacillin–tazobactam</w:t>
            </w:r>
          </w:p>
        </w:tc>
        <w:tc>
          <w:tcPr>
            <w:tcW w:w="467" w:type="pct"/>
          </w:tcPr>
          <w:p w14:paraId="41000975" w14:textId="0D41115B"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264</w:t>
            </w:r>
          </w:p>
        </w:tc>
        <w:tc>
          <w:tcPr>
            <w:tcW w:w="715" w:type="pct"/>
          </w:tcPr>
          <w:p w14:paraId="3977B0DC" w14:textId="7E814046"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0.4 (1)</w:t>
            </w:r>
          </w:p>
        </w:tc>
        <w:tc>
          <w:tcPr>
            <w:tcW w:w="660" w:type="pct"/>
          </w:tcPr>
          <w:p w14:paraId="3FC8BC37" w14:textId="6C6FFEC5"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9.1 (24)</w:t>
            </w:r>
          </w:p>
        </w:tc>
        <w:tc>
          <w:tcPr>
            <w:tcW w:w="810" w:type="pct"/>
          </w:tcPr>
          <w:p w14:paraId="12E97116" w14:textId="1B0ED613" w:rsidR="003848D1" w:rsidRPr="008D2408" w:rsidRDefault="003848D1" w:rsidP="003848D1">
            <w:pPr>
              <w:pStyle w:val="TableParagraph"/>
              <w:spacing w:before="0"/>
              <w:jc w:val="center"/>
              <w:rPr>
                <w:rFonts w:ascii="Arial" w:hAnsi="Arial" w:cs="Arial"/>
                <w:szCs w:val="18"/>
                <w:lang w:val="en-AU"/>
              </w:rPr>
            </w:pPr>
            <w:r w:rsidRPr="00E83795">
              <w:rPr>
                <w:rFonts w:ascii="Arial" w:hAnsi="Arial" w:cs="Arial"/>
                <w:color w:val="000000"/>
                <w:szCs w:val="18"/>
              </w:rPr>
              <w:t>–</w:t>
            </w:r>
            <w:r w:rsidRPr="00E83795">
              <w:rPr>
                <w:rFonts w:ascii="Arial" w:hAnsi="Arial" w:cs="Arial"/>
                <w:color w:val="000000"/>
                <w:szCs w:val="18"/>
                <w:vertAlign w:val="superscript"/>
              </w:rPr>
              <w:t>†</w:t>
            </w:r>
          </w:p>
        </w:tc>
        <w:tc>
          <w:tcPr>
            <w:tcW w:w="734" w:type="pct"/>
          </w:tcPr>
          <w:p w14:paraId="20A40A13" w14:textId="1F07308E"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11.0 (29)</w:t>
            </w:r>
          </w:p>
        </w:tc>
      </w:tr>
      <w:tr w:rsidR="003848D1" w:rsidRPr="008D2408" w14:paraId="0E66D605" w14:textId="77777777" w:rsidTr="00AB1A52">
        <w:trPr>
          <w:trHeight w:val="283"/>
        </w:trPr>
        <w:tc>
          <w:tcPr>
            <w:tcW w:w="1614" w:type="pct"/>
          </w:tcPr>
          <w:p w14:paraId="7091B297" w14:textId="7D8FED0A"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Ceftriaxone</w:t>
            </w:r>
          </w:p>
        </w:tc>
        <w:tc>
          <w:tcPr>
            <w:tcW w:w="467" w:type="pct"/>
          </w:tcPr>
          <w:p w14:paraId="207D3375" w14:textId="421F91A9"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264</w:t>
            </w:r>
          </w:p>
        </w:tc>
        <w:tc>
          <w:tcPr>
            <w:tcW w:w="715" w:type="pct"/>
          </w:tcPr>
          <w:p w14:paraId="7E2BD8DB" w14:textId="0A80A116"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0.8 (2)</w:t>
            </w:r>
          </w:p>
        </w:tc>
        <w:tc>
          <w:tcPr>
            <w:tcW w:w="660" w:type="pct"/>
          </w:tcPr>
          <w:p w14:paraId="732B4317" w14:textId="22B84F62"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6.8 (18)</w:t>
            </w:r>
          </w:p>
        </w:tc>
        <w:tc>
          <w:tcPr>
            <w:tcW w:w="810" w:type="pct"/>
          </w:tcPr>
          <w:p w14:paraId="5DB9BB2C" w14:textId="4CCBD745"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0.8 (2)</w:t>
            </w:r>
          </w:p>
        </w:tc>
        <w:tc>
          <w:tcPr>
            <w:tcW w:w="734" w:type="pct"/>
          </w:tcPr>
          <w:p w14:paraId="394E5D87" w14:textId="18689F1A"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6.8 (18)</w:t>
            </w:r>
          </w:p>
        </w:tc>
      </w:tr>
      <w:tr w:rsidR="003848D1" w:rsidRPr="008D2408" w14:paraId="206E11E4" w14:textId="77777777" w:rsidTr="00AB1A52">
        <w:trPr>
          <w:trHeight w:val="283"/>
        </w:trPr>
        <w:tc>
          <w:tcPr>
            <w:tcW w:w="1614" w:type="pct"/>
          </w:tcPr>
          <w:p w14:paraId="1A2D265B" w14:textId="6E5AE965"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Ceftazidime</w:t>
            </w:r>
          </w:p>
        </w:tc>
        <w:tc>
          <w:tcPr>
            <w:tcW w:w="467" w:type="pct"/>
          </w:tcPr>
          <w:p w14:paraId="51252ECC" w14:textId="3C88D184"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264</w:t>
            </w:r>
          </w:p>
        </w:tc>
        <w:tc>
          <w:tcPr>
            <w:tcW w:w="715" w:type="pct"/>
          </w:tcPr>
          <w:p w14:paraId="1A813BBA" w14:textId="433DDA9B"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0.4 (1)</w:t>
            </w:r>
          </w:p>
        </w:tc>
        <w:tc>
          <w:tcPr>
            <w:tcW w:w="660" w:type="pct"/>
          </w:tcPr>
          <w:p w14:paraId="6ADD0C75" w14:textId="6AFEB020"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0.4 (1)</w:t>
            </w:r>
          </w:p>
        </w:tc>
        <w:tc>
          <w:tcPr>
            <w:tcW w:w="810" w:type="pct"/>
          </w:tcPr>
          <w:p w14:paraId="3D33E60E" w14:textId="6B800A49"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1.5 (4)</w:t>
            </w:r>
          </w:p>
        </w:tc>
        <w:tc>
          <w:tcPr>
            <w:tcW w:w="734" w:type="pct"/>
          </w:tcPr>
          <w:p w14:paraId="0B0D832D" w14:textId="61E0DD82"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0.8 (2)</w:t>
            </w:r>
          </w:p>
        </w:tc>
      </w:tr>
      <w:tr w:rsidR="003848D1" w:rsidRPr="008D2408" w14:paraId="2698BF90" w14:textId="77777777" w:rsidTr="00AB1A52">
        <w:trPr>
          <w:trHeight w:val="283"/>
        </w:trPr>
        <w:tc>
          <w:tcPr>
            <w:tcW w:w="1614" w:type="pct"/>
          </w:tcPr>
          <w:p w14:paraId="39B128AD" w14:textId="01FD6588"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Cefepime</w:t>
            </w:r>
          </w:p>
        </w:tc>
        <w:tc>
          <w:tcPr>
            <w:tcW w:w="467" w:type="pct"/>
          </w:tcPr>
          <w:p w14:paraId="5C724E50" w14:textId="5FE6874C"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264</w:t>
            </w:r>
          </w:p>
        </w:tc>
        <w:tc>
          <w:tcPr>
            <w:tcW w:w="715" w:type="pct"/>
          </w:tcPr>
          <w:p w14:paraId="28332842" w14:textId="4517D942"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0.0 (0)</w:t>
            </w:r>
            <w:r w:rsidRPr="000A6754">
              <w:rPr>
                <w:rFonts w:ascii="Arial" w:hAnsi="Arial" w:cs="Arial"/>
                <w:color w:val="000000"/>
                <w:szCs w:val="18"/>
                <w:vertAlign w:val="superscript"/>
              </w:rPr>
              <w:t>§</w:t>
            </w:r>
          </w:p>
        </w:tc>
        <w:tc>
          <w:tcPr>
            <w:tcW w:w="660" w:type="pct"/>
          </w:tcPr>
          <w:p w14:paraId="4D9C339C" w14:textId="11F2CA0D"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0.0 (0)</w:t>
            </w:r>
          </w:p>
        </w:tc>
        <w:tc>
          <w:tcPr>
            <w:tcW w:w="810" w:type="pct"/>
          </w:tcPr>
          <w:p w14:paraId="7C74B405" w14:textId="2C5F7513"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0.8 (2)</w:t>
            </w:r>
          </w:p>
        </w:tc>
        <w:tc>
          <w:tcPr>
            <w:tcW w:w="734" w:type="pct"/>
          </w:tcPr>
          <w:p w14:paraId="242B278B" w14:textId="5E9FDD13"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0.0 (0)</w:t>
            </w:r>
          </w:p>
        </w:tc>
      </w:tr>
      <w:tr w:rsidR="003848D1" w:rsidRPr="008D2408" w14:paraId="437B2DEA" w14:textId="77777777" w:rsidTr="00AB1A52">
        <w:trPr>
          <w:trHeight w:val="283"/>
        </w:trPr>
        <w:tc>
          <w:tcPr>
            <w:tcW w:w="1614" w:type="pct"/>
          </w:tcPr>
          <w:p w14:paraId="4CF9B667" w14:textId="7B801C77"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Gentamicin</w:t>
            </w:r>
          </w:p>
        </w:tc>
        <w:tc>
          <w:tcPr>
            <w:tcW w:w="467" w:type="pct"/>
          </w:tcPr>
          <w:p w14:paraId="22D76503" w14:textId="77876435"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264</w:t>
            </w:r>
          </w:p>
        </w:tc>
        <w:tc>
          <w:tcPr>
            <w:tcW w:w="715" w:type="pct"/>
          </w:tcPr>
          <w:p w14:paraId="3C4AE487" w14:textId="7808E698"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0.0 (0)</w:t>
            </w:r>
          </w:p>
        </w:tc>
        <w:tc>
          <w:tcPr>
            <w:tcW w:w="660" w:type="pct"/>
          </w:tcPr>
          <w:p w14:paraId="202DF0FA" w14:textId="2D6EB03A"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1.1 (3)</w:t>
            </w:r>
          </w:p>
        </w:tc>
        <w:tc>
          <w:tcPr>
            <w:tcW w:w="810" w:type="pct"/>
          </w:tcPr>
          <w:p w14:paraId="1D8269CF" w14:textId="569F421A" w:rsidR="003848D1" w:rsidRPr="008D2408" w:rsidRDefault="003848D1" w:rsidP="003848D1">
            <w:pPr>
              <w:pStyle w:val="TableParagraph"/>
              <w:spacing w:before="0"/>
              <w:jc w:val="center"/>
              <w:rPr>
                <w:rFonts w:ascii="Arial" w:hAnsi="Arial" w:cs="Arial"/>
                <w:szCs w:val="18"/>
                <w:lang w:val="en-AU"/>
              </w:rPr>
            </w:pPr>
            <w:r w:rsidRPr="006C520C">
              <w:rPr>
                <w:rFonts w:ascii="Arial" w:hAnsi="Arial" w:cs="Arial"/>
                <w:color w:val="000000"/>
                <w:szCs w:val="18"/>
              </w:rPr>
              <w:t>–</w:t>
            </w:r>
            <w:r w:rsidRPr="006C520C">
              <w:rPr>
                <w:rFonts w:ascii="Arial" w:hAnsi="Arial" w:cs="Arial"/>
                <w:color w:val="000000"/>
                <w:szCs w:val="18"/>
                <w:vertAlign w:val="superscript"/>
              </w:rPr>
              <w:t>†</w:t>
            </w:r>
          </w:p>
        </w:tc>
        <w:tc>
          <w:tcPr>
            <w:tcW w:w="734" w:type="pct"/>
          </w:tcPr>
          <w:p w14:paraId="2F21EC83" w14:textId="43BBBB21"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1.1 (3)</w:t>
            </w:r>
          </w:p>
        </w:tc>
      </w:tr>
      <w:tr w:rsidR="003848D1" w:rsidRPr="008D2408" w14:paraId="0162C213" w14:textId="77777777" w:rsidTr="00AB1A52">
        <w:trPr>
          <w:trHeight w:val="283"/>
        </w:trPr>
        <w:tc>
          <w:tcPr>
            <w:tcW w:w="1614" w:type="pct"/>
          </w:tcPr>
          <w:p w14:paraId="679D390E" w14:textId="5F5FDE06"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Tobramycin</w:t>
            </w:r>
          </w:p>
        </w:tc>
        <w:tc>
          <w:tcPr>
            <w:tcW w:w="467" w:type="pct"/>
          </w:tcPr>
          <w:p w14:paraId="15A2C021" w14:textId="48D0D049"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262</w:t>
            </w:r>
          </w:p>
        </w:tc>
        <w:tc>
          <w:tcPr>
            <w:tcW w:w="715" w:type="pct"/>
          </w:tcPr>
          <w:p w14:paraId="1FB17700" w14:textId="7EFC5B93"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0.8 (2)</w:t>
            </w:r>
          </w:p>
        </w:tc>
        <w:tc>
          <w:tcPr>
            <w:tcW w:w="660" w:type="pct"/>
          </w:tcPr>
          <w:p w14:paraId="762EF9A3" w14:textId="1256C8C4"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0.4 (1)</w:t>
            </w:r>
          </w:p>
        </w:tc>
        <w:tc>
          <w:tcPr>
            <w:tcW w:w="810" w:type="pct"/>
          </w:tcPr>
          <w:p w14:paraId="032BDCBA" w14:textId="6873508B" w:rsidR="003848D1" w:rsidRPr="008D2408" w:rsidRDefault="003848D1" w:rsidP="003848D1">
            <w:pPr>
              <w:pStyle w:val="TableParagraph"/>
              <w:spacing w:before="0"/>
              <w:jc w:val="center"/>
              <w:rPr>
                <w:rFonts w:ascii="Arial" w:hAnsi="Arial" w:cs="Arial"/>
                <w:szCs w:val="18"/>
                <w:lang w:val="en-AU"/>
              </w:rPr>
            </w:pPr>
            <w:r w:rsidRPr="006C520C">
              <w:rPr>
                <w:rFonts w:ascii="Arial" w:hAnsi="Arial" w:cs="Arial"/>
                <w:color w:val="000000"/>
                <w:szCs w:val="18"/>
              </w:rPr>
              <w:t>–</w:t>
            </w:r>
            <w:r w:rsidRPr="006C520C">
              <w:rPr>
                <w:rFonts w:ascii="Arial" w:hAnsi="Arial" w:cs="Arial"/>
                <w:color w:val="000000"/>
                <w:szCs w:val="18"/>
                <w:vertAlign w:val="superscript"/>
              </w:rPr>
              <w:t>†</w:t>
            </w:r>
          </w:p>
        </w:tc>
        <w:tc>
          <w:tcPr>
            <w:tcW w:w="734" w:type="pct"/>
          </w:tcPr>
          <w:p w14:paraId="44BF7E72" w14:textId="4EEE2AEF"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1.1 (3)</w:t>
            </w:r>
          </w:p>
        </w:tc>
      </w:tr>
      <w:tr w:rsidR="003848D1" w:rsidRPr="008D2408" w14:paraId="2D4013AB" w14:textId="77777777" w:rsidTr="00AB1A52">
        <w:trPr>
          <w:trHeight w:val="283"/>
        </w:trPr>
        <w:tc>
          <w:tcPr>
            <w:tcW w:w="1614" w:type="pct"/>
          </w:tcPr>
          <w:p w14:paraId="44BBF12C" w14:textId="59D75E81"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Amikacin</w:t>
            </w:r>
          </w:p>
        </w:tc>
        <w:tc>
          <w:tcPr>
            <w:tcW w:w="467" w:type="pct"/>
          </w:tcPr>
          <w:p w14:paraId="79200D82" w14:textId="6C7B48E9"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263</w:t>
            </w:r>
          </w:p>
        </w:tc>
        <w:tc>
          <w:tcPr>
            <w:tcW w:w="715" w:type="pct"/>
          </w:tcPr>
          <w:p w14:paraId="5DB32870" w14:textId="7D3CEEEE"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0.0 (0)</w:t>
            </w:r>
          </w:p>
        </w:tc>
        <w:tc>
          <w:tcPr>
            <w:tcW w:w="660" w:type="pct"/>
          </w:tcPr>
          <w:p w14:paraId="3D234666" w14:textId="150AA933"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0.0 (0)</w:t>
            </w:r>
          </w:p>
        </w:tc>
        <w:tc>
          <w:tcPr>
            <w:tcW w:w="810" w:type="pct"/>
          </w:tcPr>
          <w:p w14:paraId="0D509E9C" w14:textId="715CC444" w:rsidR="003848D1" w:rsidRPr="008D2408" w:rsidRDefault="003848D1" w:rsidP="003848D1">
            <w:pPr>
              <w:pStyle w:val="TableParagraph"/>
              <w:spacing w:before="0"/>
              <w:jc w:val="center"/>
              <w:rPr>
                <w:rFonts w:ascii="Arial" w:hAnsi="Arial" w:cs="Arial"/>
                <w:szCs w:val="18"/>
                <w:lang w:val="en-AU"/>
              </w:rPr>
            </w:pPr>
            <w:r w:rsidRPr="006C520C">
              <w:rPr>
                <w:rFonts w:ascii="Arial" w:hAnsi="Arial" w:cs="Arial"/>
                <w:color w:val="000000"/>
                <w:szCs w:val="18"/>
              </w:rPr>
              <w:t>–</w:t>
            </w:r>
            <w:r w:rsidRPr="006C520C">
              <w:rPr>
                <w:rFonts w:ascii="Arial" w:hAnsi="Arial" w:cs="Arial"/>
                <w:color w:val="000000"/>
                <w:szCs w:val="18"/>
                <w:vertAlign w:val="superscript"/>
              </w:rPr>
              <w:t>†</w:t>
            </w:r>
          </w:p>
        </w:tc>
        <w:tc>
          <w:tcPr>
            <w:tcW w:w="734" w:type="pct"/>
          </w:tcPr>
          <w:p w14:paraId="68E17B32" w14:textId="1C65DF8E"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0.0 (0)</w:t>
            </w:r>
          </w:p>
        </w:tc>
      </w:tr>
      <w:tr w:rsidR="003848D1" w:rsidRPr="008D2408" w14:paraId="0933377F" w14:textId="77777777" w:rsidTr="00AB1A52">
        <w:trPr>
          <w:trHeight w:val="283"/>
        </w:trPr>
        <w:tc>
          <w:tcPr>
            <w:tcW w:w="1614" w:type="pct"/>
          </w:tcPr>
          <w:p w14:paraId="0E3F4D2F" w14:textId="63DE2244"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Ciprofloxacin</w:t>
            </w:r>
          </w:p>
        </w:tc>
        <w:tc>
          <w:tcPr>
            <w:tcW w:w="467" w:type="pct"/>
          </w:tcPr>
          <w:p w14:paraId="2D80B12F" w14:textId="2A081A69"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264</w:t>
            </w:r>
          </w:p>
        </w:tc>
        <w:tc>
          <w:tcPr>
            <w:tcW w:w="715" w:type="pct"/>
          </w:tcPr>
          <w:p w14:paraId="3D1A18E3" w14:textId="146C3E48"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0.4 (1)</w:t>
            </w:r>
          </w:p>
        </w:tc>
        <w:tc>
          <w:tcPr>
            <w:tcW w:w="660" w:type="pct"/>
          </w:tcPr>
          <w:p w14:paraId="2D399AE0" w14:textId="2628F691"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0.8 (2)</w:t>
            </w:r>
          </w:p>
        </w:tc>
        <w:tc>
          <w:tcPr>
            <w:tcW w:w="810" w:type="pct"/>
          </w:tcPr>
          <w:p w14:paraId="15F7581F" w14:textId="522854E6"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0.4 (1)</w:t>
            </w:r>
          </w:p>
        </w:tc>
        <w:tc>
          <w:tcPr>
            <w:tcW w:w="734" w:type="pct"/>
          </w:tcPr>
          <w:p w14:paraId="4CFC6172" w14:textId="7484BAEC"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0.8 (2)</w:t>
            </w:r>
          </w:p>
        </w:tc>
      </w:tr>
      <w:tr w:rsidR="003848D1" w:rsidRPr="008D2408" w14:paraId="58C09A18" w14:textId="77777777" w:rsidTr="00AB1A52">
        <w:trPr>
          <w:trHeight w:val="283"/>
        </w:trPr>
        <w:tc>
          <w:tcPr>
            <w:tcW w:w="1614" w:type="pct"/>
            <w:shd w:val="clear" w:color="auto" w:fill="auto"/>
          </w:tcPr>
          <w:p w14:paraId="0CE4B7E4" w14:textId="66D9B5CC"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Meropenem</w:t>
            </w:r>
          </w:p>
        </w:tc>
        <w:tc>
          <w:tcPr>
            <w:tcW w:w="467" w:type="pct"/>
            <w:shd w:val="clear" w:color="auto" w:fill="auto"/>
          </w:tcPr>
          <w:p w14:paraId="3D6F5482" w14:textId="762C2C9F"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264</w:t>
            </w:r>
          </w:p>
        </w:tc>
        <w:tc>
          <w:tcPr>
            <w:tcW w:w="715" w:type="pct"/>
            <w:shd w:val="clear" w:color="auto" w:fill="auto"/>
          </w:tcPr>
          <w:p w14:paraId="7309DF48" w14:textId="2811E846"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0.0 (0)</w:t>
            </w:r>
          </w:p>
        </w:tc>
        <w:tc>
          <w:tcPr>
            <w:tcW w:w="660" w:type="pct"/>
            <w:shd w:val="clear" w:color="auto" w:fill="auto"/>
          </w:tcPr>
          <w:p w14:paraId="5CC7C81D" w14:textId="2F2393A1"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0.4 (1)</w:t>
            </w:r>
          </w:p>
        </w:tc>
        <w:tc>
          <w:tcPr>
            <w:tcW w:w="810" w:type="pct"/>
            <w:shd w:val="clear" w:color="auto" w:fill="auto"/>
          </w:tcPr>
          <w:p w14:paraId="7754DD38" w14:textId="65762394"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0.0 (0)</w:t>
            </w:r>
          </w:p>
        </w:tc>
        <w:tc>
          <w:tcPr>
            <w:tcW w:w="734" w:type="pct"/>
            <w:shd w:val="clear" w:color="auto" w:fill="auto"/>
          </w:tcPr>
          <w:p w14:paraId="0DB7A1A3" w14:textId="29D63998" w:rsidR="003848D1" w:rsidRPr="008D2408" w:rsidRDefault="003848D1" w:rsidP="003848D1">
            <w:pPr>
              <w:pStyle w:val="TableParagraph"/>
              <w:spacing w:before="0"/>
              <w:jc w:val="center"/>
              <w:rPr>
                <w:rFonts w:ascii="Arial" w:hAnsi="Arial" w:cs="Arial"/>
                <w:szCs w:val="18"/>
                <w:lang w:val="en-AU"/>
              </w:rPr>
            </w:pPr>
            <w:r w:rsidRPr="005372D0">
              <w:rPr>
                <w:rFonts w:ascii="Arial" w:hAnsi="Arial" w:cs="Arial"/>
                <w:color w:val="000000"/>
                <w:szCs w:val="18"/>
              </w:rPr>
              <w:t>0.4 (1)</w:t>
            </w:r>
          </w:p>
        </w:tc>
      </w:tr>
      <w:tr w:rsidR="00E90BCA" w:rsidRPr="008D2408" w14:paraId="379A06EF" w14:textId="77777777" w:rsidTr="007700A6">
        <w:trPr>
          <w:trHeight w:val="283"/>
        </w:trPr>
        <w:tc>
          <w:tcPr>
            <w:tcW w:w="1614" w:type="pct"/>
            <w:shd w:val="clear" w:color="auto" w:fill="C0F7E5" w:themeFill="accent4" w:themeFillTint="33"/>
          </w:tcPr>
          <w:p w14:paraId="6FE4672D" w14:textId="77777777" w:rsidR="001A5C23" w:rsidRPr="008D2408" w:rsidRDefault="001A5C23" w:rsidP="00262E51">
            <w:pPr>
              <w:pStyle w:val="TableParagraph"/>
              <w:spacing w:before="0"/>
              <w:rPr>
                <w:rFonts w:asciiTheme="minorHAnsi" w:hAnsiTheme="minorHAnsi" w:cstheme="minorHAnsi"/>
                <w:iCs/>
                <w:szCs w:val="18"/>
                <w:lang w:val="en-AU"/>
              </w:rPr>
            </w:pPr>
            <w:r w:rsidRPr="008D2408">
              <w:rPr>
                <w:rFonts w:asciiTheme="minorHAnsi" w:hAnsiTheme="minorHAnsi" w:cstheme="minorHAnsi"/>
                <w:i/>
                <w:szCs w:val="18"/>
                <w:lang w:val="en-AU"/>
              </w:rPr>
              <w:t>Klebsiella pneumoniae</w:t>
            </w:r>
            <w:r w:rsidR="00244DB1" w:rsidRPr="008D2408">
              <w:rPr>
                <w:rFonts w:asciiTheme="minorHAnsi" w:hAnsiTheme="minorHAnsi" w:cstheme="minorHAnsi"/>
                <w:iCs/>
                <w:szCs w:val="18"/>
                <w:lang w:val="en-AU"/>
              </w:rPr>
              <w:t xml:space="preserve"> complex</w:t>
            </w:r>
          </w:p>
        </w:tc>
        <w:tc>
          <w:tcPr>
            <w:tcW w:w="467" w:type="pct"/>
            <w:shd w:val="clear" w:color="auto" w:fill="C0F7E5" w:themeFill="accent4" w:themeFillTint="33"/>
          </w:tcPr>
          <w:p w14:paraId="28572F19"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33B68E66"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7D81C15B"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75E3CC3F"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3F1F8765" w14:textId="77777777" w:rsidR="001A5C23" w:rsidRPr="008D2408" w:rsidRDefault="001A5C23" w:rsidP="008D233A">
            <w:pPr>
              <w:pStyle w:val="TableParagraph"/>
              <w:spacing w:before="0"/>
              <w:jc w:val="center"/>
              <w:rPr>
                <w:rFonts w:asciiTheme="minorHAnsi" w:hAnsiTheme="minorHAnsi" w:cstheme="minorHAnsi"/>
                <w:szCs w:val="18"/>
                <w:lang w:val="en-AU"/>
              </w:rPr>
            </w:pPr>
          </w:p>
        </w:tc>
      </w:tr>
      <w:tr w:rsidR="003848D1" w:rsidRPr="008D2408" w14:paraId="25685C2E" w14:textId="77777777" w:rsidTr="00AB1A52">
        <w:trPr>
          <w:trHeight w:val="283"/>
        </w:trPr>
        <w:tc>
          <w:tcPr>
            <w:tcW w:w="1614" w:type="pct"/>
          </w:tcPr>
          <w:p w14:paraId="2B08BF1D" w14:textId="2834CBF3"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Amoxicillin–clavulanic acid (2:1 ratio)</w:t>
            </w:r>
          </w:p>
        </w:tc>
        <w:tc>
          <w:tcPr>
            <w:tcW w:w="467" w:type="pct"/>
          </w:tcPr>
          <w:p w14:paraId="09988F89" w14:textId="47FA9A44" w:rsidR="003848D1" w:rsidRPr="008D2408" w:rsidRDefault="003848D1" w:rsidP="003848D1">
            <w:pPr>
              <w:pStyle w:val="TableParagraph"/>
              <w:spacing w:before="0"/>
              <w:jc w:val="center"/>
              <w:rPr>
                <w:rFonts w:asciiTheme="minorHAnsi" w:hAnsiTheme="minorHAnsi" w:cstheme="minorHAnsi"/>
                <w:szCs w:val="18"/>
                <w:highlight w:val="yellow"/>
                <w:lang w:val="en-AU"/>
              </w:rPr>
            </w:pPr>
            <w:r w:rsidRPr="005372D0">
              <w:rPr>
                <w:rFonts w:ascii="Arial" w:hAnsi="Arial" w:cs="Arial"/>
                <w:color w:val="000000"/>
                <w:szCs w:val="18"/>
              </w:rPr>
              <w:t>1,077</w:t>
            </w:r>
          </w:p>
        </w:tc>
        <w:tc>
          <w:tcPr>
            <w:tcW w:w="715" w:type="pct"/>
          </w:tcPr>
          <w:p w14:paraId="3CC71FA3" w14:textId="4C00EBB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4.6 (50)</w:t>
            </w:r>
          </w:p>
        </w:tc>
        <w:tc>
          <w:tcPr>
            <w:tcW w:w="660" w:type="pct"/>
          </w:tcPr>
          <w:p w14:paraId="3E1571C7" w14:textId="0EE36C7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3.8 (41)</w:t>
            </w:r>
          </w:p>
        </w:tc>
        <w:tc>
          <w:tcPr>
            <w:tcW w:w="810" w:type="pct"/>
          </w:tcPr>
          <w:p w14:paraId="57BAB6A9" w14:textId="1D7AE70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c>
          <w:tcPr>
            <w:tcW w:w="734" w:type="pct"/>
          </w:tcPr>
          <w:p w14:paraId="30FE434B" w14:textId="212F8FF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r>
      <w:tr w:rsidR="003848D1" w:rsidRPr="008D2408" w14:paraId="69FF35C5" w14:textId="77777777" w:rsidTr="00AB1A52">
        <w:trPr>
          <w:trHeight w:val="283"/>
        </w:trPr>
        <w:tc>
          <w:tcPr>
            <w:tcW w:w="1614" w:type="pct"/>
          </w:tcPr>
          <w:p w14:paraId="4926E97D" w14:textId="3CBF1C51"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lastRenderedPageBreak/>
              <w:t>Piperacillin–tazobactam</w:t>
            </w:r>
          </w:p>
        </w:tc>
        <w:tc>
          <w:tcPr>
            <w:tcW w:w="467" w:type="pct"/>
          </w:tcPr>
          <w:p w14:paraId="74D82EC8" w14:textId="57ED564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1,237</w:t>
            </w:r>
          </w:p>
        </w:tc>
        <w:tc>
          <w:tcPr>
            <w:tcW w:w="715" w:type="pct"/>
          </w:tcPr>
          <w:p w14:paraId="2487AEB6" w14:textId="023684B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2.7 (33)</w:t>
            </w:r>
          </w:p>
        </w:tc>
        <w:tc>
          <w:tcPr>
            <w:tcW w:w="660" w:type="pct"/>
          </w:tcPr>
          <w:p w14:paraId="04463FEE" w14:textId="4BD8989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2.9 (36)</w:t>
            </w:r>
          </w:p>
        </w:tc>
        <w:tc>
          <w:tcPr>
            <w:tcW w:w="810" w:type="pct"/>
          </w:tcPr>
          <w:p w14:paraId="160F4FB3" w14:textId="367CF4A9" w:rsidR="003848D1" w:rsidRPr="008D2408" w:rsidRDefault="003848D1" w:rsidP="003848D1">
            <w:pPr>
              <w:pStyle w:val="TableParagraph"/>
              <w:spacing w:before="0"/>
              <w:jc w:val="center"/>
              <w:rPr>
                <w:rFonts w:asciiTheme="minorHAnsi" w:hAnsiTheme="minorHAnsi" w:cstheme="minorHAnsi"/>
                <w:szCs w:val="18"/>
                <w:lang w:val="en-AU"/>
              </w:rPr>
            </w:pPr>
            <w:r w:rsidRPr="004B2323">
              <w:rPr>
                <w:rFonts w:ascii="Arial" w:hAnsi="Arial" w:cs="Arial"/>
                <w:color w:val="000000"/>
                <w:szCs w:val="18"/>
              </w:rPr>
              <w:t>–</w:t>
            </w:r>
            <w:r w:rsidRPr="004B2323">
              <w:rPr>
                <w:rFonts w:ascii="Arial" w:hAnsi="Arial" w:cs="Arial"/>
                <w:color w:val="000000"/>
                <w:szCs w:val="18"/>
                <w:vertAlign w:val="superscript"/>
              </w:rPr>
              <w:t>†</w:t>
            </w:r>
          </w:p>
        </w:tc>
        <w:tc>
          <w:tcPr>
            <w:tcW w:w="734" w:type="pct"/>
          </w:tcPr>
          <w:p w14:paraId="64714F61" w14:textId="377735B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9.9 (123)</w:t>
            </w:r>
          </w:p>
        </w:tc>
      </w:tr>
      <w:tr w:rsidR="003848D1" w:rsidRPr="008D2408" w14:paraId="0BE5F378" w14:textId="77777777" w:rsidTr="00AB1A52">
        <w:trPr>
          <w:trHeight w:val="283"/>
        </w:trPr>
        <w:tc>
          <w:tcPr>
            <w:tcW w:w="1614" w:type="pct"/>
          </w:tcPr>
          <w:p w14:paraId="7EBEB83B" w14:textId="376C3C0F" w:rsidR="003848D1" w:rsidRPr="008D2408" w:rsidRDefault="003848D1" w:rsidP="003848D1">
            <w:pPr>
              <w:pStyle w:val="TableParagraph"/>
              <w:spacing w:before="0"/>
              <w:rPr>
                <w:rFonts w:asciiTheme="minorHAnsi" w:hAnsiTheme="minorHAnsi" w:cstheme="minorHAnsi"/>
                <w:szCs w:val="18"/>
                <w:lang w:val="en-AU"/>
              </w:rPr>
            </w:pPr>
            <w:r w:rsidRPr="00D007AB">
              <w:rPr>
                <w:rFonts w:ascii="Arial" w:hAnsi="Arial" w:cs="Arial"/>
                <w:szCs w:val="18"/>
                <w:lang w:val="en-AU"/>
              </w:rPr>
              <w:t>Cefazolin</w:t>
            </w:r>
          </w:p>
        </w:tc>
        <w:tc>
          <w:tcPr>
            <w:tcW w:w="467" w:type="pct"/>
          </w:tcPr>
          <w:p w14:paraId="75AE9E53" w14:textId="5B8BB0D5" w:rsidR="003848D1" w:rsidRPr="008D2408" w:rsidRDefault="003848D1" w:rsidP="003848D1">
            <w:pPr>
              <w:pStyle w:val="TableParagraph"/>
              <w:spacing w:before="0"/>
              <w:jc w:val="center"/>
              <w:rPr>
                <w:rFonts w:asciiTheme="minorHAnsi" w:hAnsiTheme="minorHAnsi" w:cstheme="minorHAnsi"/>
                <w:szCs w:val="18"/>
                <w:lang w:val="en-AU"/>
              </w:rPr>
            </w:pPr>
            <w:r w:rsidRPr="00144D04">
              <w:rPr>
                <w:rFonts w:ascii="Arial" w:hAnsi="Arial" w:cs="Arial"/>
                <w:color w:val="000000"/>
                <w:szCs w:val="18"/>
              </w:rPr>
              <w:t>1,074</w:t>
            </w:r>
          </w:p>
        </w:tc>
        <w:tc>
          <w:tcPr>
            <w:tcW w:w="715" w:type="pct"/>
          </w:tcPr>
          <w:p w14:paraId="46FCCFC3" w14:textId="46FBCA34" w:rsidR="003848D1" w:rsidRPr="008D2408" w:rsidRDefault="003848D1" w:rsidP="003848D1">
            <w:pPr>
              <w:pStyle w:val="TableParagraph"/>
              <w:spacing w:before="0"/>
              <w:jc w:val="center"/>
              <w:rPr>
                <w:rFonts w:asciiTheme="minorHAnsi" w:hAnsiTheme="minorHAnsi" w:cstheme="minorHAnsi"/>
                <w:szCs w:val="18"/>
                <w:lang w:val="en-AU"/>
              </w:rPr>
            </w:pPr>
            <w:r w:rsidRPr="00144D04">
              <w:rPr>
                <w:rFonts w:ascii="Arial" w:hAnsi="Arial" w:cs="Arial"/>
                <w:color w:val="000000"/>
                <w:szCs w:val="18"/>
              </w:rPr>
              <w:t>–</w:t>
            </w:r>
            <w:r w:rsidR="006564CE" w:rsidRPr="006564CE">
              <w:rPr>
                <w:rFonts w:ascii="Arial" w:hAnsi="Arial" w:cs="Arial"/>
                <w:color w:val="000000"/>
                <w:szCs w:val="18"/>
                <w:vertAlign w:val="superscript"/>
              </w:rPr>
              <w:t>§§</w:t>
            </w:r>
          </w:p>
        </w:tc>
        <w:tc>
          <w:tcPr>
            <w:tcW w:w="660" w:type="pct"/>
          </w:tcPr>
          <w:p w14:paraId="6BBB3E2F" w14:textId="199F876E" w:rsidR="003848D1" w:rsidRPr="008D2408" w:rsidRDefault="003848D1" w:rsidP="003848D1">
            <w:pPr>
              <w:pStyle w:val="TableParagraph"/>
              <w:spacing w:before="0"/>
              <w:jc w:val="center"/>
              <w:rPr>
                <w:rFonts w:asciiTheme="minorHAnsi" w:hAnsiTheme="minorHAnsi" w:cstheme="minorHAnsi"/>
                <w:szCs w:val="18"/>
                <w:lang w:val="en-AU"/>
              </w:rPr>
            </w:pPr>
            <w:r w:rsidRPr="0031474B">
              <w:rPr>
                <w:rFonts w:ascii="Arial" w:hAnsi="Arial" w:cs="Arial"/>
                <w:color w:val="000000"/>
                <w:szCs w:val="18"/>
              </w:rPr>
              <w:t>10.0 (107)</w:t>
            </w:r>
          </w:p>
        </w:tc>
        <w:tc>
          <w:tcPr>
            <w:tcW w:w="810" w:type="pct"/>
          </w:tcPr>
          <w:p w14:paraId="094D82D2" w14:textId="6AF08614" w:rsidR="003848D1" w:rsidRPr="008D2408" w:rsidRDefault="003848D1" w:rsidP="003848D1">
            <w:pPr>
              <w:pStyle w:val="TableParagraph"/>
              <w:spacing w:before="0"/>
              <w:jc w:val="center"/>
              <w:rPr>
                <w:rFonts w:asciiTheme="minorHAnsi" w:hAnsiTheme="minorHAnsi" w:cstheme="minorHAnsi"/>
                <w:szCs w:val="18"/>
                <w:lang w:val="en-AU"/>
              </w:rPr>
            </w:pPr>
            <w:r w:rsidRPr="00E16335">
              <w:rPr>
                <w:rFonts w:cs="Arial"/>
                <w:color w:val="000000"/>
                <w:szCs w:val="18"/>
              </w:rPr>
              <w:t>90.0 (967)</w:t>
            </w:r>
          </w:p>
        </w:tc>
        <w:tc>
          <w:tcPr>
            <w:tcW w:w="734" w:type="pct"/>
          </w:tcPr>
          <w:p w14:paraId="7DA05B92" w14:textId="4EE99BE1" w:rsidR="003848D1" w:rsidRPr="008D2408" w:rsidRDefault="003848D1" w:rsidP="003848D1">
            <w:pPr>
              <w:pStyle w:val="TableParagraph"/>
              <w:spacing w:before="0"/>
              <w:jc w:val="center"/>
              <w:rPr>
                <w:rFonts w:asciiTheme="minorHAnsi" w:hAnsiTheme="minorHAnsi" w:cstheme="minorHAnsi"/>
                <w:szCs w:val="18"/>
                <w:lang w:val="en-AU"/>
              </w:rPr>
            </w:pPr>
            <w:r w:rsidRPr="0031474B">
              <w:rPr>
                <w:rFonts w:ascii="Arial" w:hAnsi="Arial" w:cs="Arial"/>
                <w:color w:val="000000"/>
                <w:szCs w:val="18"/>
              </w:rPr>
              <w:t>10.0 (107)</w:t>
            </w:r>
          </w:p>
        </w:tc>
      </w:tr>
      <w:tr w:rsidR="003848D1" w:rsidRPr="008D2408" w14:paraId="67BE7070" w14:textId="77777777" w:rsidTr="00AB1A52">
        <w:trPr>
          <w:trHeight w:val="283"/>
        </w:trPr>
        <w:tc>
          <w:tcPr>
            <w:tcW w:w="1614" w:type="pct"/>
          </w:tcPr>
          <w:p w14:paraId="0FB9E6CA" w14:textId="7A1F14E3"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Ceftriaxone</w:t>
            </w:r>
          </w:p>
        </w:tc>
        <w:tc>
          <w:tcPr>
            <w:tcW w:w="467" w:type="pct"/>
          </w:tcPr>
          <w:p w14:paraId="69D77C97" w14:textId="33F8312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1,239</w:t>
            </w:r>
          </w:p>
        </w:tc>
        <w:tc>
          <w:tcPr>
            <w:tcW w:w="715" w:type="pct"/>
          </w:tcPr>
          <w:p w14:paraId="0AD3A951" w14:textId="47B8445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0.1 (1)</w:t>
            </w:r>
          </w:p>
        </w:tc>
        <w:tc>
          <w:tcPr>
            <w:tcW w:w="660" w:type="pct"/>
          </w:tcPr>
          <w:p w14:paraId="75133096" w14:textId="568D9B8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6.1 (75)</w:t>
            </w:r>
          </w:p>
        </w:tc>
        <w:tc>
          <w:tcPr>
            <w:tcW w:w="810" w:type="pct"/>
          </w:tcPr>
          <w:p w14:paraId="7C3BD21D" w14:textId="7E37296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0.1 (1)</w:t>
            </w:r>
          </w:p>
        </w:tc>
        <w:tc>
          <w:tcPr>
            <w:tcW w:w="734" w:type="pct"/>
          </w:tcPr>
          <w:p w14:paraId="1DF8AAD5" w14:textId="3C6F74E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6.1 (75)</w:t>
            </w:r>
          </w:p>
        </w:tc>
      </w:tr>
      <w:tr w:rsidR="003848D1" w:rsidRPr="008D2408" w14:paraId="19AE3474" w14:textId="77777777" w:rsidTr="00AB1A52">
        <w:trPr>
          <w:trHeight w:val="283"/>
        </w:trPr>
        <w:tc>
          <w:tcPr>
            <w:tcW w:w="1614" w:type="pct"/>
          </w:tcPr>
          <w:p w14:paraId="0FEC6855" w14:textId="522C3123"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Ceftazidime</w:t>
            </w:r>
          </w:p>
        </w:tc>
        <w:tc>
          <w:tcPr>
            <w:tcW w:w="467" w:type="pct"/>
          </w:tcPr>
          <w:p w14:paraId="7B6B5114" w14:textId="52A03BB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1,239</w:t>
            </w:r>
          </w:p>
        </w:tc>
        <w:tc>
          <w:tcPr>
            <w:tcW w:w="715" w:type="pct"/>
          </w:tcPr>
          <w:p w14:paraId="5F12620D" w14:textId="264D5C0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1.1 (14)</w:t>
            </w:r>
          </w:p>
        </w:tc>
        <w:tc>
          <w:tcPr>
            <w:tcW w:w="660" w:type="pct"/>
          </w:tcPr>
          <w:p w14:paraId="5F487B3E" w14:textId="2ADC791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4.2 (52)</w:t>
            </w:r>
          </w:p>
        </w:tc>
        <w:tc>
          <w:tcPr>
            <w:tcW w:w="810" w:type="pct"/>
          </w:tcPr>
          <w:p w14:paraId="7AACD04A" w14:textId="17DEAEF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2.3 (29)</w:t>
            </w:r>
          </w:p>
        </w:tc>
        <w:tc>
          <w:tcPr>
            <w:tcW w:w="734" w:type="pct"/>
          </w:tcPr>
          <w:p w14:paraId="52BF8DC2" w14:textId="3016D4F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5.3 (66)</w:t>
            </w:r>
          </w:p>
        </w:tc>
      </w:tr>
      <w:tr w:rsidR="003848D1" w:rsidRPr="008D2408" w14:paraId="2DD2BCCD" w14:textId="77777777" w:rsidTr="00BB3522">
        <w:trPr>
          <w:trHeight w:val="283"/>
        </w:trPr>
        <w:tc>
          <w:tcPr>
            <w:tcW w:w="1614" w:type="pct"/>
          </w:tcPr>
          <w:p w14:paraId="4B1F0BF9" w14:textId="46E15449"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Cefepime</w:t>
            </w:r>
          </w:p>
        </w:tc>
        <w:tc>
          <w:tcPr>
            <w:tcW w:w="467" w:type="pct"/>
          </w:tcPr>
          <w:p w14:paraId="011B3464" w14:textId="2898B1D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1,239</w:t>
            </w:r>
          </w:p>
        </w:tc>
        <w:tc>
          <w:tcPr>
            <w:tcW w:w="715" w:type="pct"/>
          </w:tcPr>
          <w:p w14:paraId="0BB58725" w14:textId="0087C22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1.0 (13)</w:t>
            </w:r>
            <w:r w:rsidRPr="000A6754">
              <w:rPr>
                <w:rFonts w:ascii="Arial" w:hAnsi="Arial" w:cs="Arial"/>
                <w:color w:val="000000"/>
                <w:szCs w:val="18"/>
                <w:vertAlign w:val="superscript"/>
              </w:rPr>
              <w:t>§</w:t>
            </w:r>
          </w:p>
        </w:tc>
        <w:tc>
          <w:tcPr>
            <w:tcW w:w="660" w:type="pct"/>
          </w:tcPr>
          <w:p w14:paraId="4E0E4D5D" w14:textId="43617EB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1.6 (20)</w:t>
            </w:r>
          </w:p>
        </w:tc>
        <w:tc>
          <w:tcPr>
            <w:tcW w:w="810" w:type="pct"/>
          </w:tcPr>
          <w:p w14:paraId="15BAD399" w14:textId="7A489D7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 (39)</w:t>
            </w:r>
          </w:p>
        </w:tc>
        <w:tc>
          <w:tcPr>
            <w:tcW w:w="734" w:type="pct"/>
          </w:tcPr>
          <w:p w14:paraId="3B545878" w14:textId="75BFAC0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 (25)</w:t>
            </w:r>
          </w:p>
        </w:tc>
      </w:tr>
      <w:tr w:rsidR="003848D1" w:rsidRPr="008D2408" w14:paraId="3CDB9142" w14:textId="77777777" w:rsidTr="00BB3522">
        <w:trPr>
          <w:trHeight w:val="283"/>
        </w:trPr>
        <w:tc>
          <w:tcPr>
            <w:tcW w:w="1614" w:type="pct"/>
          </w:tcPr>
          <w:p w14:paraId="0B84CB47" w14:textId="55381B3B" w:rsidR="003848D1" w:rsidRPr="008D2408" w:rsidRDefault="003848D1" w:rsidP="003848D1">
            <w:pPr>
              <w:pStyle w:val="TableParagraph"/>
              <w:spacing w:before="0"/>
              <w:rPr>
                <w:rFonts w:asciiTheme="minorHAnsi" w:hAnsiTheme="minorHAnsi"/>
                <w:lang w:val="en-AU"/>
              </w:rPr>
            </w:pPr>
            <w:r w:rsidRPr="00814E4E">
              <w:rPr>
                <w:rFonts w:ascii="Arial" w:hAnsi="Arial" w:cs="Arial"/>
                <w:szCs w:val="18"/>
                <w:lang w:val="en-AU"/>
              </w:rPr>
              <w:t>Gentamicin</w:t>
            </w:r>
          </w:p>
        </w:tc>
        <w:tc>
          <w:tcPr>
            <w:tcW w:w="467" w:type="pct"/>
          </w:tcPr>
          <w:p w14:paraId="00772C87" w14:textId="64797C60" w:rsidR="003848D1" w:rsidRPr="008D2408" w:rsidRDefault="003848D1" w:rsidP="003848D1">
            <w:pPr>
              <w:pStyle w:val="TableParagraph"/>
              <w:spacing w:before="0"/>
              <w:jc w:val="center"/>
              <w:rPr>
                <w:rFonts w:ascii="Arial" w:hAnsi="Arial" w:cs="Arial"/>
                <w:color w:val="000000"/>
                <w:szCs w:val="18"/>
                <w:lang w:val="en-AU"/>
              </w:rPr>
            </w:pPr>
            <w:r w:rsidRPr="005372D0">
              <w:rPr>
                <w:rFonts w:ascii="Arial" w:hAnsi="Arial" w:cs="Arial"/>
                <w:color w:val="000000"/>
                <w:szCs w:val="18"/>
              </w:rPr>
              <w:t>1,239</w:t>
            </w:r>
          </w:p>
        </w:tc>
        <w:tc>
          <w:tcPr>
            <w:tcW w:w="715" w:type="pct"/>
          </w:tcPr>
          <w:p w14:paraId="76F3E053" w14:textId="23A555D4" w:rsidR="003848D1" w:rsidRPr="008D2408" w:rsidRDefault="003848D1" w:rsidP="003848D1">
            <w:pPr>
              <w:pStyle w:val="TableParagraph"/>
              <w:spacing w:before="0"/>
              <w:jc w:val="center"/>
              <w:rPr>
                <w:rFonts w:ascii="Arial" w:hAnsi="Arial" w:cs="Arial"/>
                <w:color w:val="000000"/>
                <w:szCs w:val="18"/>
                <w:lang w:val="en-AU"/>
              </w:rPr>
            </w:pPr>
            <w:r w:rsidRPr="005372D0">
              <w:rPr>
                <w:rFonts w:ascii="Arial" w:hAnsi="Arial" w:cs="Arial"/>
                <w:color w:val="000000"/>
                <w:szCs w:val="18"/>
              </w:rPr>
              <w:t>0.1 (1)</w:t>
            </w:r>
          </w:p>
        </w:tc>
        <w:tc>
          <w:tcPr>
            <w:tcW w:w="660" w:type="pct"/>
          </w:tcPr>
          <w:p w14:paraId="04F1D395" w14:textId="18DA6F86" w:rsidR="003848D1" w:rsidRPr="008D2408" w:rsidRDefault="003848D1" w:rsidP="003848D1">
            <w:pPr>
              <w:pStyle w:val="TableParagraph"/>
              <w:spacing w:before="0"/>
              <w:jc w:val="center"/>
              <w:rPr>
                <w:rFonts w:ascii="Arial" w:hAnsi="Arial" w:cs="Arial"/>
                <w:color w:val="000000"/>
                <w:szCs w:val="18"/>
                <w:lang w:val="en-AU"/>
              </w:rPr>
            </w:pPr>
            <w:r w:rsidRPr="005372D0">
              <w:rPr>
                <w:rFonts w:ascii="Arial" w:hAnsi="Arial" w:cs="Arial"/>
                <w:color w:val="000000"/>
                <w:szCs w:val="18"/>
              </w:rPr>
              <w:t>3.6 (44)</w:t>
            </w:r>
          </w:p>
        </w:tc>
        <w:tc>
          <w:tcPr>
            <w:tcW w:w="810" w:type="pct"/>
          </w:tcPr>
          <w:p w14:paraId="4C4EAAB5" w14:textId="0EF5226D" w:rsidR="003848D1" w:rsidRPr="008D2408" w:rsidRDefault="003848D1" w:rsidP="003848D1">
            <w:pPr>
              <w:pStyle w:val="TableParagraph"/>
              <w:spacing w:before="0"/>
              <w:jc w:val="center"/>
              <w:rPr>
                <w:rFonts w:ascii="Arial" w:hAnsi="Arial" w:cs="Arial"/>
                <w:color w:val="000000"/>
                <w:szCs w:val="18"/>
                <w:lang w:val="en-AU"/>
              </w:rPr>
            </w:pPr>
            <w:r w:rsidRPr="00975B0A">
              <w:rPr>
                <w:rFonts w:ascii="Arial" w:hAnsi="Arial" w:cs="Arial"/>
                <w:color w:val="000000"/>
                <w:szCs w:val="18"/>
              </w:rPr>
              <w:t>–</w:t>
            </w:r>
            <w:r w:rsidRPr="00975B0A">
              <w:rPr>
                <w:rFonts w:ascii="Arial" w:hAnsi="Arial" w:cs="Arial"/>
                <w:color w:val="000000"/>
                <w:szCs w:val="18"/>
                <w:vertAlign w:val="superscript"/>
              </w:rPr>
              <w:t>†</w:t>
            </w:r>
          </w:p>
        </w:tc>
        <w:tc>
          <w:tcPr>
            <w:tcW w:w="734" w:type="pct"/>
          </w:tcPr>
          <w:p w14:paraId="00F7C8B6" w14:textId="6D3672A8" w:rsidR="003848D1" w:rsidRPr="008D2408" w:rsidRDefault="003848D1" w:rsidP="003848D1">
            <w:pPr>
              <w:pStyle w:val="TableParagraph"/>
              <w:spacing w:before="0"/>
              <w:jc w:val="center"/>
              <w:rPr>
                <w:rFonts w:ascii="Arial" w:hAnsi="Arial" w:cs="Arial"/>
                <w:color w:val="000000"/>
                <w:szCs w:val="18"/>
                <w:lang w:val="en-AU"/>
              </w:rPr>
            </w:pPr>
            <w:r w:rsidRPr="005372D0">
              <w:rPr>
                <w:rFonts w:ascii="Arial" w:hAnsi="Arial" w:cs="Arial"/>
                <w:color w:val="000000"/>
                <w:szCs w:val="18"/>
              </w:rPr>
              <w:t>3.7 (46)</w:t>
            </w:r>
          </w:p>
        </w:tc>
      </w:tr>
      <w:tr w:rsidR="003848D1" w:rsidRPr="008D2408" w14:paraId="10885396" w14:textId="77777777" w:rsidTr="00BB3522">
        <w:trPr>
          <w:trHeight w:val="283"/>
        </w:trPr>
        <w:tc>
          <w:tcPr>
            <w:tcW w:w="1614" w:type="pct"/>
          </w:tcPr>
          <w:p w14:paraId="08A1C9B6" w14:textId="20106734"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Tobramycin</w:t>
            </w:r>
          </w:p>
        </w:tc>
        <w:tc>
          <w:tcPr>
            <w:tcW w:w="467" w:type="pct"/>
          </w:tcPr>
          <w:p w14:paraId="41C3F84D" w14:textId="1EB3A6B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1,235</w:t>
            </w:r>
          </w:p>
        </w:tc>
        <w:tc>
          <w:tcPr>
            <w:tcW w:w="715" w:type="pct"/>
          </w:tcPr>
          <w:p w14:paraId="161969C2" w14:textId="319EF3F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2.1 (26)</w:t>
            </w:r>
          </w:p>
        </w:tc>
        <w:tc>
          <w:tcPr>
            <w:tcW w:w="660" w:type="pct"/>
          </w:tcPr>
          <w:p w14:paraId="67FAEB66" w14:textId="0119318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1.9 (23)</w:t>
            </w:r>
          </w:p>
        </w:tc>
        <w:tc>
          <w:tcPr>
            <w:tcW w:w="810" w:type="pct"/>
          </w:tcPr>
          <w:p w14:paraId="2025A38A" w14:textId="3E0363B5" w:rsidR="003848D1" w:rsidRPr="008D2408" w:rsidRDefault="003848D1" w:rsidP="003848D1">
            <w:pPr>
              <w:pStyle w:val="TableParagraph"/>
              <w:spacing w:before="0"/>
              <w:jc w:val="center"/>
              <w:rPr>
                <w:rFonts w:asciiTheme="minorHAnsi" w:hAnsiTheme="minorHAnsi" w:cstheme="minorHAnsi"/>
                <w:szCs w:val="18"/>
                <w:lang w:val="en-AU"/>
              </w:rPr>
            </w:pPr>
            <w:r w:rsidRPr="00975B0A">
              <w:rPr>
                <w:rFonts w:ascii="Arial" w:hAnsi="Arial" w:cs="Arial"/>
                <w:color w:val="000000"/>
                <w:szCs w:val="18"/>
              </w:rPr>
              <w:t>–</w:t>
            </w:r>
            <w:r w:rsidRPr="00975B0A">
              <w:rPr>
                <w:rFonts w:ascii="Arial" w:hAnsi="Arial" w:cs="Arial"/>
                <w:color w:val="000000"/>
                <w:szCs w:val="18"/>
                <w:vertAlign w:val="superscript"/>
              </w:rPr>
              <w:t>†</w:t>
            </w:r>
          </w:p>
        </w:tc>
        <w:tc>
          <w:tcPr>
            <w:tcW w:w="734" w:type="pct"/>
          </w:tcPr>
          <w:p w14:paraId="5EFFA5CB" w14:textId="74A9B10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4.3 (53)</w:t>
            </w:r>
          </w:p>
        </w:tc>
      </w:tr>
      <w:tr w:rsidR="003848D1" w:rsidRPr="008D2408" w14:paraId="07A75AF5" w14:textId="77777777" w:rsidTr="00BB3522">
        <w:trPr>
          <w:trHeight w:val="283"/>
        </w:trPr>
        <w:tc>
          <w:tcPr>
            <w:tcW w:w="1614" w:type="pct"/>
          </w:tcPr>
          <w:p w14:paraId="58FB581D" w14:textId="7F0CF1F1"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Amikacin</w:t>
            </w:r>
          </w:p>
        </w:tc>
        <w:tc>
          <w:tcPr>
            <w:tcW w:w="467" w:type="pct"/>
          </w:tcPr>
          <w:p w14:paraId="3D703A56" w14:textId="6320AE8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1,239</w:t>
            </w:r>
          </w:p>
        </w:tc>
        <w:tc>
          <w:tcPr>
            <w:tcW w:w="715" w:type="pct"/>
          </w:tcPr>
          <w:p w14:paraId="157ABB01" w14:textId="45D9C63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2064CCF6" w14:textId="0F10CBD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0.2 (2)</w:t>
            </w:r>
          </w:p>
        </w:tc>
        <w:tc>
          <w:tcPr>
            <w:tcW w:w="810" w:type="pct"/>
          </w:tcPr>
          <w:p w14:paraId="5617CAAA" w14:textId="79AC3A70" w:rsidR="003848D1" w:rsidRPr="008D2408" w:rsidRDefault="003848D1" w:rsidP="003848D1">
            <w:pPr>
              <w:pStyle w:val="TableParagraph"/>
              <w:spacing w:before="0"/>
              <w:jc w:val="center"/>
              <w:rPr>
                <w:rFonts w:asciiTheme="minorHAnsi" w:hAnsiTheme="minorHAnsi" w:cstheme="minorHAnsi"/>
                <w:szCs w:val="18"/>
                <w:lang w:val="en-AU"/>
              </w:rPr>
            </w:pPr>
            <w:r w:rsidRPr="00975B0A">
              <w:rPr>
                <w:rFonts w:ascii="Arial" w:hAnsi="Arial" w:cs="Arial"/>
                <w:color w:val="000000"/>
                <w:szCs w:val="18"/>
              </w:rPr>
              <w:t>–</w:t>
            </w:r>
            <w:r w:rsidRPr="00975B0A">
              <w:rPr>
                <w:rFonts w:ascii="Arial" w:hAnsi="Arial" w:cs="Arial"/>
                <w:color w:val="000000"/>
                <w:szCs w:val="18"/>
                <w:vertAlign w:val="superscript"/>
              </w:rPr>
              <w:t>†</w:t>
            </w:r>
          </w:p>
        </w:tc>
        <w:tc>
          <w:tcPr>
            <w:tcW w:w="734" w:type="pct"/>
          </w:tcPr>
          <w:p w14:paraId="69C6B8AB" w14:textId="51FC19C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0.4 (5)</w:t>
            </w:r>
          </w:p>
        </w:tc>
      </w:tr>
      <w:tr w:rsidR="003848D1" w:rsidRPr="008D2408" w14:paraId="2D4DDF6F" w14:textId="77777777" w:rsidTr="00AB1A52">
        <w:trPr>
          <w:trHeight w:val="283"/>
        </w:trPr>
        <w:tc>
          <w:tcPr>
            <w:tcW w:w="1614" w:type="pct"/>
          </w:tcPr>
          <w:p w14:paraId="3A590C85" w14:textId="68476838"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Ciprofloxacin</w:t>
            </w:r>
          </w:p>
        </w:tc>
        <w:tc>
          <w:tcPr>
            <w:tcW w:w="467" w:type="pct"/>
          </w:tcPr>
          <w:p w14:paraId="054227E8" w14:textId="4A9596B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1,239</w:t>
            </w:r>
          </w:p>
        </w:tc>
        <w:tc>
          <w:tcPr>
            <w:tcW w:w="715" w:type="pct"/>
          </w:tcPr>
          <w:p w14:paraId="56019DBC" w14:textId="4741A1F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2.2 (27)</w:t>
            </w:r>
          </w:p>
        </w:tc>
        <w:tc>
          <w:tcPr>
            <w:tcW w:w="660" w:type="pct"/>
          </w:tcPr>
          <w:p w14:paraId="170D26D1" w14:textId="4E06B50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7.2 (89)</w:t>
            </w:r>
          </w:p>
        </w:tc>
        <w:tc>
          <w:tcPr>
            <w:tcW w:w="810" w:type="pct"/>
          </w:tcPr>
          <w:p w14:paraId="6E96DA84" w14:textId="2E84E35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2.2 (27)</w:t>
            </w:r>
          </w:p>
        </w:tc>
        <w:tc>
          <w:tcPr>
            <w:tcW w:w="734" w:type="pct"/>
          </w:tcPr>
          <w:p w14:paraId="2C49FBCE" w14:textId="4DC7EF2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7.2 (89)</w:t>
            </w:r>
          </w:p>
        </w:tc>
      </w:tr>
      <w:tr w:rsidR="003848D1" w:rsidRPr="008D2408" w14:paraId="6696440E" w14:textId="77777777" w:rsidTr="00AB1A52">
        <w:trPr>
          <w:trHeight w:val="283"/>
        </w:trPr>
        <w:tc>
          <w:tcPr>
            <w:tcW w:w="1614" w:type="pct"/>
          </w:tcPr>
          <w:p w14:paraId="1F8177BF" w14:textId="64BD9185"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Meropenem</w:t>
            </w:r>
          </w:p>
        </w:tc>
        <w:tc>
          <w:tcPr>
            <w:tcW w:w="467" w:type="pct"/>
          </w:tcPr>
          <w:p w14:paraId="44DBACBC" w14:textId="14AE163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1,239</w:t>
            </w:r>
          </w:p>
        </w:tc>
        <w:tc>
          <w:tcPr>
            <w:tcW w:w="715" w:type="pct"/>
          </w:tcPr>
          <w:p w14:paraId="3A7E73AD" w14:textId="5731A1D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0.2 (3)</w:t>
            </w:r>
          </w:p>
        </w:tc>
        <w:tc>
          <w:tcPr>
            <w:tcW w:w="660" w:type="pct"/>
          </w:tcPr>
          <w:p w14:paraId="20288359" w14:textId="685CF85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0.4 (5)</w:t>
            </w:r>
          </w:p>
        </w:tc>
        <w:tc>
          <w:tcPr>
            <w:tcW w:w="810" w:type="pct"/>
          </w:tcPr>
          <w:p w14:paraId="4D43BC75" w14:textId="17E126A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0.1 (1)</w:t>
            </w:r>
          </w:p>
        </w:tc>
        <w:tc>
          <w:tcPr>
            <w:tcW w:w="734" w:type="pct"/>
          </w:tcPr>
          <w:p w14:paraId="3AA1A727" w14:textId="3D9781F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0.3 (4)</w:t>
            </w:r>
          </w:p>
        </w:tc>
      </w:tr>
      <w:tr w:rsidR="00E90BCA" w:rsidRPr="008D2408" w14:paraId="5A957D2D" w14:textId="77777777" w:rsidTr="007700A6">
        <w:trPr>
          <w:trHeight w:val="283"/>
        </w:trPr>
        <w:tc>
          <w:tcPr>
            <w:tcW w:w="1614" w:type="pct"/>
            <w:shd w:val="clear" w:color="auto" w:fill="C0F7E5" w:themeFill="accent4" w:themeFillTint="33"/>
          </w:tcPr>
          <w:p w14:paraId="2DBDB277" w14:textId="77777777" w:rsidR="001A5C23" w:rsidRPr="008D2408" w:rsidRDefault="001A5C23" w:rsidP="00262E51">
            <w:pPr>
              <w:pStyle w:val="TableParagraph"/>
              <w:spacing w:before="0"/>
              <w:rPr>
                <w:rFonts w:asciiTheme="minorHAnsi" w:hAnsiTheme="minorHAnsi" w:cstheme="minorHAnsi"/>
                <w:i/>
                <w:szCs w:val="18"/>
                <w:lang w:val="en-AU"/>
              </w:rPr>
            </w:pPr>
            <w:r w:rsidRPr="008D2408">
              <w:rPr>
                <w:rFonts w:asciiTheme="minorHAnsi" w:hAnsiTheme="minorHAnsi" w:cstheme="minorHAnsi"/>
                <w:i/>
                <w:szCs w:val="18"/>
                <w:lang w:val="en-AU"/>
              </w:rPr>
              <w:t>Proteus mirabilis</w:t>
            </w:r>
          </w:p>
        </w:tc>
        <w:tc>
          <w:tcPr>
            <w:tcW w:w="467" w:type="pct"/>
            <w:shd w:val="clear" w:color="auto" w:fill="C0F7E5" w:themeFill="accent4" w:themeFillTint="33"/>
          </w:tcPr>
          <w:p w14:paraId="61744FDA"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4628491E"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1289E575"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4F348003"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2C1FCA02" w14:textId="77777777" w:rsidR="001A5C23" w:rsidRPr="008D2408" w:rsidRDefault="001A5C23" w:rsidP="008D233A">
            <w:pPr>
              <w:pStyle w:val="TableParagraph"/>
              <w:spacing w:before="0"/>
              <w:jc w:val="center"/>
              <w:rPr>
                <w:rFonts w:asciiTheme="minorHAnsi" w:hAnsiTheme="minorHAnsi" w:cstheme="minorHAnsi"/>
                <w:szCs w:val="18"/>
                <w:lang w:val="en-AU"/>
              </w:rPr>
            </w:pPr>
          </w:p>
        </w:tc>
      </w:tr>
      <w:tr w:rsidR="003848D1" w:rsidRPr="008D2408" w14:paraId="5D8A73FD" w14:textId="77777777" w:rsidTr="00AB1A52">
        <w:trPr>
          <w:trHeight w:val="283"/>
        </w:trPr>
        <w:tc>
          <w:tcPr>
            <w:tcW w:w="1614" w:type="pct"/>
          </w:tcPr>
          <w:p w14:paraId="33F00802" w14:textId="3DA392F5"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w w:val="105"/>
                <w:szCs w:val="18"/>
                <w:lang w:val="en-AU"/>
              </w:rPr>
              <w:t>Ampicillin</w:t>
            </w:r>
          </w:p>
        </w:tc>
        <w:tc>
          <w:tcPr>
            <w:tcW w:w="467" w:type="pct"/>
          </w:tcPr>
          <w:p w14:paraId="1A6FF458" w14:textId="6B423F1B" w:rsidR="003848D1" w:rsidRPr="008D2408" w:rsidRDefault="003848D1" w:rsidP="003848D1">
            <w:pPr>
              <w:pStyle w:val="TableParagraph"/>
              <w:spacing w:before="0"/>
              <w:jc w:val="center"/>
              <w:rPr>
                <w:rFonts w:asciiTheme="minorHAnsi" w:hAnsiTheme="minorHAnsi" w:cstheme="minorHAnsi"/>
                <w:szCs w:val="18"/>
                <w:highlight w:val="yellow"/>
                <w:lang w:val="en-AU"/>
              </w:rPr>
            </w:pPr>
            <w:r w:rsidRPr="005372D0">
              <w:rPr>
                <w:rFonts w:ascii="Arial" w:hAnsi="Arial" w:cs="Arial"/>
                <w:color w:val="000000"/>
                <w:szCs w:val="18"/>
              </w:rPr>
              <w:t>312</w:t>
            </w:r>
          </w:p>
        </w:tc>
        <w:tc>
          <w:tcPr>
            <w:tcW w:w="715" w:type="pct"/>
          </w:tcPr>
          <w:p w14:paraId="53FD8F9C" w14:textId="18D7D47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0.6 (2)</w:t>
            </w:r>
          </w:p>
        </w:tc>
        <w:tc>
          <w:tcPr>
            <w:tcW w:w="660" w:type="pct"/>
          </w:tcPr>
          <w:p w14:paraId="417B43FD" w14:textId="15D2CDD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14.7 (46)</w:t>
            </w:r>
          </w:p>
        </w:tc>
        <w:tc>
          <w:tcPr>
            <w:tcW w:w="810" w:type="pct"/>
          </w:tcPr>
          <w:p w14:paraId="30EC2577" w14:textId="46AC11B8" w:rsidR="003848D1" w:rsidRPr="008D2408" w:rsidRDefault="003848D1" w:rsidP="003848D1">
            <w:pPr>
              <w:pStyle w:val="TableParagraph"/>
              <w:spacing w:before="0"/>
              <w:jc w:val="center"/>
              <w:rPr>
                <w:rFonts w:asciiTheme="minorHAnsi" w:hAnsiTheme="minorHAnsi" w:cstheme="minorHAnsi"/>
                <w:szCs w:val="18"/>
                <w:lang w:val="en-AU"/>
              </w:rPr>
            </w:pPr>
            <w:r w:rsidRPr="00975B0A">
              <w:rPr>
                <w:rFonts w:ascii="Arial" w:hAnsi="Arial" w:cs="Arial"/>
                <w:color w:val="000000"/>
                <w:szCs w:val="18"/>
              </w:rPr>
              <w:t>–</w:t>
            </w:r>
            <w:r w:rsidRPr="00975B0A">
              <w:rPr>
                <w:rFonts w:ascii="Arial" w:hAnsi="Arial" w:cs="Arial"/>
                <w:color w:val="000000"/>
                <w:szCs w:val="18"/>
                <w:vertAlign w:val="superscript"/>
              </w:rPr>
              <w:t>†</w:t>
            </w:r>
          </w:p>
        </w:tc>
        <w:tc>
          <w:tcPr>
            <w:tcW w:w="734" w:type="pct"/>
          </w:tcPr>
          <w:p w14:paraId="6E6616ED" w14:textId="2D0905C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15.4 (48)</w:t>
            </w:r>
          </w:p>
        </w:tc>
      </w:tr>
      <w:tr w:rsidR="003848D1" w:rsidRPr="008D2408" w14:paraId="30E63660" w14:textId="77777777" w:rsidTr="00AB1A52">
        <w:trPr>
          <w:trHeight w:val="283"/>
        </w:trPr>
        <w:tc>
          <w:tcPr>
            <w:tcW w:w="1614" w:type="pct"/>
          </w:tcPr>
          <w:p w14:paraId="23908E59" w14:textId="3A9C7B4D"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Amoxicillin–clavulanic acid (2:1 ratio)</w:t>
            </w:r>
          </w:p>
        </w:tc>
        <w:tc>
          <w:tcPr>
            <w:tcW w:w="467" w:type="pct"/>
          </w:tcPr>
          <w:p w14:paraId="7BB1B336" w14:textId="5FFB830A" w:rsidR="003848D1" w:rsidRPr="008D2408" w:rsidRDefault="003848D1" w:rsidP="003848D1">
            <w:pPr>
              <w:pStyle w:val="TableParagraph"/>
              <w:spacing w:before="0"/>
              <w:jc w:val="center"/>
              <w:rPr>
                <w:rFonts w:asciiTheme="minorHAnsi" w:hAnsiTheme="minorHAnsi" w:cstheme="minorHAnsi"/>
                <w:szCs w:val="18"/>
                <w:highlight w:val="yellow"/>
                <w:lang w:val="en-AU"/>
              </w:rPr>
            </w:pPr>
            <w:r w:rsidRPr="005372D0">
              <w:rPr>
                <w:rFonts w:ascii="Arial" w:hAnsi="Arial" w:cs="Arial"/>
                <w:color w:val="000000"/>
                <w:szCs w:val="18"/>
              </w:rPr>
              <w:t>279</w:t>
            </w:r>
          </w:p>
        </w:tc>
        <w:tc>
          <w:tcPr>
            <w:tcW w:w="715" w:type="pct"/>
          </w:tcPr>
          <w:p w14:paraId="6B351860" w14:textId="5A37BE1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9.0 (25)</w:t>
            </w:r>
          </w:p>
        </w:tc>
        <w:tc>
          <w:tcPr>
            <w:tcW w:w="660" w:type="pct"/>
          </w:tcPr>
          <w:p w14:paraId="6EF4FB28" w14:textId="79F2EEA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1.8 (5)</w:t>
            </w:r>
          </w:p>
        </w:tc>
        <w:tc>
          <w:tcPr>
            <w:tcW w:w="810" w:type="pct"/>
          </w:tcPr>
          <w:p w14:paraId="4754171B" w14:textId="6EC4AE2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c>
          <w:tcPr>
            <w:tcW w:w="734" w:type="pct"/>
          </w:tcPr>
          <w:p w14:paraId="00073E1B" w14:textId="3420FDC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r>
      <w:tr w:rsidR="003848D1" w:rsidRPr="008D2408" w14:paraId="447170C0" w14:textId="77777777" w:rsidTr="00BB3522">
        <w:trPr>
          <w:trHeight w:val="283"/>
        </w:trPr>
        <w:tc>
          <w:tcPr>
            <w:tcW w:w="1614" w:type="pct"/>
          </w:tcPr>
          <w:p w14:paraId="773CE9AD" w14:textId="35745908"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Piperacillin–tazobactam</w:t>
            </w:r>
          </w:p>
        </w:tc>
        <w:tc>
          <w:tcPr>
            <w:tcW w:w="467" w:type="pct"/>
          </w:tcPr>
          <w:p w14:paraId="76DD7EB7" w14:textId="4B11E2F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308</w:t>
            </w:r>
          </w:p>
        </w:tc>
        <w:tc>
          <w:tcPr>
            <w:tcW w:w="715" w:type="pct"/>
          </w:tcPr>
          <w:p w14:paraId="2A532FD6" w14:textId="7C444DC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0.3 (1)</w:t>
            </w:r>
          </w:p>
        </w:tc>
        <w:tc>
          <w:tcPr>
            <w:tcW w:w="660" w:type="pct"/>
          </w:tcPr>
          <w:p w14:paraId="545EFA3C" w14:textId="339330D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5AB2B34D" w14:textId="3E54A45A" w:rsidR="003848D1" w:rsidRPr="008D2408" w:rsidRDefault="003848D1" w:rsidP="003848D1">
            <w:pPr>
              <w:pStyle w:val="TableParagraph"/>
              <w:spacing w:before="0"/>
              <w:jc w:val="center"/>
              <w:rPr>
                <w:rFonts w:asciiTheme="minorHAnsi" w:hAnsiTheme="minorHAnsi" w:cstheme="minorHAnsi"/>
                <w:szCs w:val="18"/>
                <w:lang w:val="en-AU"/>
              </w:rPr>
            </w:pPr>
            <w:r w:rsidRPr="00FA34DF">
              <w:rPr>
                <w:rFonts w:ascii="Arial" w:hAnsi="Arial" w:cs="Arial"/>
                <w:color w:val="000000"/>
                <w:szCs w:val="18"/>
              </w:rPr>
              <w:t>–</w:t>
            </w:r>
            <w:r w:rsidRPr="00FA34DF">
              <w:rPr>
                <w:rFonts w:ascii="Arial" w:hAnsi="Arial" w:cs="Arial"/>
                <w:color w:val="000000"/>
                <w:szCs w:val="18"/>
                <w:vertAlign w:val="superscript"/>
              </w:rPr>
              <w:t>†</w:t>
            </w:r>
          </w:p>
        </w:tc>
        <w:tc>
          <w:tcPr>
            <w:tcW w:w="734" w:type="pct"/>
          </w:tcPr>
          <w:p w14:paraId="14957335" w14:textId="25ABFF3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0.3 (1)</w:t>
            </w:r>
          </w:p>
        </w:tc>
      </w:tr>
      <w:tr w:rsidR="003848D1" w:rsidRPr="008D2408" w14:paraId="6D16FA97" w14:textId="77777777" w:rsidTr="00AB1A52">
        <w:trPr>
          <w:trHeight w:val="283"/>
        </w:trPr>
        <w:tc>
          <w:tcPr>
            <w:tcW w:w="1614" w:type="pct"/>
          </w:tcPr>
          <w:p w14:paraId="4EFF4DF1" w14:textId="41A7C265"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Ceftriaxone</w:t>
            </w:r>
          </w:p>
        </w:tc>
        <w:tc>
          <w:tcPr>
            <w:tcW w:w="467" w:type="pct"/>
          </w:tcPr>
          <w:p w14:paraId="335DE860" w14:textId="42571D8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312</w:t>
            </w:r>
          </w:p>
        </w:tc>
        <w:tc>
          <w:tcPr>
            <w:tcW w:w="715" w:type="pct"/>
          </w:tcPr>
          <w:p w14:paraId="34A86BD7" w14:textId="0A221AE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3C3DDD17" w14:textId="657C07C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2.2 (7)</w:t>
            </w:r>
          </w:p>
        </w:tc>
        <w:tc>
          <w:tcPr>
            <w:tcW w:w="810" w:type="pct"/>
          </w:tcPr>
          <w:p w14:paraId="2C5787DC" w14:textId="5099DDF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734" w:type="pct"/>
          </w:tcPr>
          <w:p w14:paraId="3503C7DB" w14:textId="122B90D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2.2 (7)</w:t>
            </w:r>
          </w:p>
        </w:tc>
      </w:tr>
      <w:tr w:rsidR="003848D1" w:rsidRPr="008D2408" w14:paraId="565CA12B" w14:textId="77777777" w:rsidTr="00AB1A52">
        <w:trPr>
          <w:trHeight w:val="283"/>
        </w:trPr>
        <w:tc>
          <w:tcPr>
            <w:tcW w:w="1614" w:type="pct"/>
          </w:tcPr>
          <w:p w14:paraId="2598717C" w14:textId="338D43EA"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Ceftazidime</w:t>
            </w:r>
          </w:p>
        </w:tc>
        <w:tc>
          <w:tcPr>
            <w:tcW w:w="467" w:type="pct"/>
          </w:tcPr>
          <w:p w14:paraId="64467AFC" w14:textId="5A448CE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312</w:t>
            </w:r>
          </w:p>
        </w:tc>
        <w:tc>
          <w:tcPr>
            <w:tcW w:w="715" w:type="pct"/>
          </w:tcPr>
          <w:p w14:paraId="7EE906AF" w14:textId="7EEE072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0.3 (1)</w:t>
            </w:r>
          </w:p>
        </w:tc>
        <w:tc>
          <w:tcPr>
            <w:tcW w:w="660" w:type="pct"/>
          </w:tcPr>
          <w:p w14:paraId="4CB2726A" w14:textId="7C489B4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1.0 (3)</w:t>
            </w:r>
          </w:p>
        </w:tc>
        <w:tc>
          <w:tcPr>
            <w:tcW w:w="810" w:type="pct"/>
          </w:tcPr>
          <w:p w14:paraId="74DC3CAC" w14:textId="43E2D23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1.3 (4)</w:t>
            </w:r>
          </w:p>
        </w:tc>
        <w:tc>
          <w:tcPr>
            <w:tcW w:w="734" w:type="pct"/>
          </w:tcPr>
          <w:p w14:paraId="40108F77" w14:textId="0529926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1.3 (4)</w:t>
            </w:r>
          </w:p>
        </w:tc>
      </w:tr>
      <w:tr w:rsidR="003848D1" w:rsidRPr="008D2408" w14:paraId="6BD0EBCE" w14:textId="77777777" w:rsidTr="00AB1A52">
        <w:trPr>
          <w:trHeight w:val="283"/>
        </w:trPr>
        <w:tc>
          <w:tcPr>
            <w:tcW w:w="1614" w:type="pct"/>
          </w:tcPr>
          <w:p w14:paraId="3A9FDFC3" w14:textId="4D5CE4D0"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Cefepime</w:t>
            </w:r>
          </w:p>
        </w:tc>
        <w:tc>
          <w:tcPr>
            <w:tcW w:w="467" w:type="pct"/>
          </w:tcPr>
          <w:p w14:paraId="22582052" w14:textId="70B39AB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312</w:t>
            </w:r>
          </w:p>
        </w:tc>
        <w:tc>
          <w:tcPr>
            <w:tcW w:w="715" w:type="pct"/>
          </w:tcPr>
          <w:p w14:paraId="29DCB385" w14:textId="1C036B2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1.3 (4)</w:t>
            </w:r>
            <w:r w:rsidRPr="000A6754">
              <w:rPr>
                <w:rFonts w:ascii="Arial" w:hAnsi="Arial" w:cs="Arial"/>
                <w:color w:val="000000"/>
                <w:szCs w:val="18"/>
                <w:vertAlign w:val="superscript"/>
              </w:rPr>
              <w:t>§</w:t>
            </w:r>
          </w:p>
        </w:tc>
        <w:tc>
          <w:tcPr>
            <w:tcW w:w="660" w:type="pct"/>
          </w:tcPr>
          <w:p w14:paraId="12DFC4F8" w14:textId="6DE67F0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1.0 (3)</w:t>
            </w:r>
          </w:p>
        </w:tc>
        <w:tc>
          <w:tcPr>
            <w:tcW w:w="810" w:type="pct"/>
          </w:tcPr>
          <w:p w14:paraId="2D9414CB" w14:textId="31BBD7C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1.0 (3)</w:t>
            </w:r>
          </w:p>
        </w:tc>
        <w:tc>
          <w:tcPr>
            <w:tcW w:w="734" w:type="pct"/>
          </w:tcPr>
          <w:p w14:paraId="24EE7A27" w14:textId="1B4FFCD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1.3 (4)</w:t>
            </w:r>
          </w:p>
        </w:tc>
      </w:tr>
      <w:tr w:rsidR="003848D1" w:rsidRPr="008D2408" w14:paraId="0737A9B6" w14:textId="77777777" w:rsidTr="00BB3522">
        <w:trPr>
          <w:trHeight w:val="283"/>
        </w:trPr>
        <w:tc>
          <w:tcPr>
            <w:tcW w:w="1614" w:type="pct"/>
          </w:tcPr>
          <w:p w14:paraId="48F31C2C" w14:textId="43BA8391"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Gentamicin</w:t>
            </w:r>
          </w:p>
        </w:tc>
        <w:tc>
          <w:tcPr>
            <w:tcW w:w="467" w:type="pct"/>
          </w:tcPr>
          <w:p w14:paraId="318C91D6" w14:textId="32D67AE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312</w:t>
            </w:r>
          </w:p>
        </w:tc>
        <w:tc>
          <w:tcPr>
            <w:tcW w:w="715" w:type="pct"/>
          </w:tcPr>
          <w:p w14:paraId="78C38E03" w14:textId="46A82F7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2.2 (7)</w:t>
            </w:r>
          </w:p>
        </w:tc>
        <w:tc>
          <w:tcPr>
            <w:tcW w:w="660" w:type="pct"/>
          </w:tcPr>
          <w:p w14:paraId="012C100A" w14:textId="1BF3EC0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2.6 (8)</w:t>
            </w:r>
          </w:p>
        </w:tc>
        <w:tc>
          <w:tcPr>
            <w:tcW w:w="810" w:type="pct"/>
          </w:tcPr>
          <w:p w14:paraId="1270085B" w14:textId="74357A9C" w:rsidR="003848D1" w:rsidRPr="008D2408" w:rsidRDefault="003848D1" w:rsidP="003848D1">
            <w:pPr>
              <w:pStyle w:val="TableParagraph"/>
              <w:spacing w:before="0"/>
              <w:jc w:val="center"/>
              <w:rPr>
                <w:rFonts w:asciiTheme="minorHAnsi" w:hAnsiTheme="minorHAnsi" w:cstheme="minorHAnsi"/>
                <w:szCs w:val="18"/>
                <w:lang w:val="en-AU"/>
              </w:rPr>
            </w:pPr>
            <w:r w:rsidRPr="00CB49BA">
              <w:rPr>
                <w:rFonts w:ascii="Arial" w:hAnsi="Arial" w:cs="Arial"/>
                <w:color w:val="000000"/>
                <w:szCs w:val="18"/>
              </w:rPr>
              <w:t>–</w:t>
            </w:r>
            <w:r w:rsidRPr="00CB49BA">
              <w:rPr>
                <w:rFonts w:ascii="Arial" w:hAnsi="Arial" w:cs="Arial"/>
                <w:color w:val="000000"/>
                <w:szCs w:val="18"/>
                <w:vertAlign w:val="superscript"/>
              </w:rPr>
              <w:t>†</w:t>
            </w:r>
          </w:p>
        </w:tc>
        <w:tc>
          <w:tcPr>
            <w:tcW w:w="734" w:type="pct"/>
          </w:tcPr>
          <w:p w14:paraId="6EFD51CA" w14:textId="1A302A1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10.6 (33)</w:t>
            </w:r>
          </w:p>
        </w:tc>
      </w:tr>
      <w:tr w:rsidR="003848D1" w:rsidRPr="008D2408" w14:paraId="39BD614B" w14:textId="77777777" w:rsidTr="00BB3522">
        <w:trPr>
          <w:trHeight w:val="283"/>
        </w:trPr>
        <w:tc>
          <w:tcPr>
            <w:tcW w:w="1614" w:type="pct"/>
          </w:tcPr>
          <w:p w14:paraId="7D765599" w14:textId="5170F672"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Tobramycin</w:t>
            </w:r>
          </w:p>
        </w:tc>
        <w:tc>
          <w:tcPr>
            <w:tcW w:w="467" w:type="pct"/>
          </w:tcPr>
          <w:p w14:paraId="3FBECE69" w14:textId="48ED5AB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310</w:t>
            </w:r>
          </w:p>
        </w:tc>
        <w:tc>
          <w:tcPr>
            <w:tcW w:w="715" w:type="pct"/>
          </w:tcPr>
          <w:p w14:paraId="1601677E" w14:textId="09C34B0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1.6 (5)</w:t>
            </w:r>
          </w:p>
        </w:tc>
        <w:tc>
          <w:tcPr>
            <w:tcW w:w="660" w:type="pct"/>
          </w:tcPr>
          <w:p w14:paraId="4EEBFBFA" w14:textId="5219F78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1.6 (5)</w:t>
            </w:r>
          </w:p>
        </w:tc>
        <w:tc>
          <w:tcPr>
            <w:tcW w:w="810" w:type="pct"/>
          </w:tcPr>
          <w:p w14:paraId="4E2E904B" w14:textId="7928C291" w:rsidR="003848D1" w:rsidRPr="008D2408" w:rsidRDefault="003848D1" w:rsidP="003848D1">
            <w:pPr>
              <w:pStyle w:val="TableParagraph"/>
              <w:spacing w:before="0"/>
              <w:jc w:val="center"/>
              <w:rPr>
                <w:rFonts w:asciiTheme="minorHAnsi" w:hAnsiTheme="minorHAnsi" w:cstheme="minorHAnsi"/>
                <w:szCs w:val="18"/>
                <w:lang w:val="en-AU"/>
              </w:rPr>
            </w:pPr>
            <w:r w:rsidRPr="00CB49BA">
              <w:rPr>
                <w:rFonts w:ascii="Arial" w:hAnsi="Arial" w:cs="Arial"/>
                <w:color w:val="000000"/>
                <w:szCs w:val="18"/>
              </w:rPr>
              <w:t>–</w:t>
            </w:r>
            <w:r w:rsidRPr="00CB49BA">
              <w:rPr>
                <w:rFonts w:ascii="Arial" w:hAnsi="Arial" w:cs="Arial"/>
                <w:color w:val="000000"/>
                <w:szCs w:val="18"/>
                <w:vertAlign w:val="superscript"/>
              </w:rPr>
              <w:t>†</w:t>
            </w:r>
          </w:p>
        </w:tc>
        <w:tc>
          <w:tcPr>
            <w:tcW w:w="734" w:type="pct"/>
          </w:tcPr>
          <w:p w14:paraId="6B626B5B" w14:textId="1463305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4.5 (14)</w:t>
            </w:r>
          </w:p>
        </w:tc>
      </w:tr>
      <w:tr w:rsidR="003848D1" w:rsidRPr="008D2408" w14:paraId="665213E4" w14:textId="77777777" w:rsidTr="00BB3522">
        <w:trPr>
          <w:trHeight w:val="283"/>
        </w:trPr>
        <w:tc>
          <w:tcPr>
            <w:tcW w:w="1614" w:type="pct"/>
          </w:tcPr>
          <w:p w14:paraId="314A4EFE" w14:textId="4959916D"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Amikacin</w:t>
            </w:r>
          </w:p>
        </w:tc>
        <w:tc>
          <w:tcPr>
            <w:tcW w:w="467" w:type="pct"/>
          </w:tcPr>
          <w:p w14:paraId="0AC52A76" w14:textId="2E203CB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312</w:t>
            </w:r>
          </w:p>
        </w:tc>
        <w:tc>
          <w:tcPr>
            <w:tcW w:w="715" w:type="pct"/>
          </w:tcPr>
          <w:p w14:paraId="48FAAF95" w14:textId="5502D6B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0.6 (2)</w:t>
            </w:r>
          </w:p>
        </w:tc>
        <w:tc>
          <w:tcPr>
            <w:tcW w:w="660" w:type="pct"/>
          </w:tcPr>
          <w:p w14:paraId="542EC23E" w14:textId="6BCB11E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0.3 (1)</w:t>
            </w:r>
          </w:p>
        </w:tc>
        <w:tc>
          <w:tcPr>
            <w:tcW w:w="810" w:type="pct"/>
          </w:tcPr>
          <w:p w14:paraId="20DE9992" w14:textId="200CF6E6" w:rsidR="003848D1" w:rsidRPr="008D2408" w:rsidRDefault="003848D1" w:rsidP="003848D1">
            <w:pPr>
              <w:pStyle w:val="TableParagraph"/>
              <w:spacing w:before="0"/>
              <w:jc w:val="center"/>
              <w:rPr>
                <w:rFonts w:asciiTheme="minorHAnsi" w:hAnsiTheme="minorHAnsi" w:cstheme="minorHAnsi"/>
                <w:szCs w:val="18"/>
                <w:lang w:val="en-AU"/>
              </w:rPr>
            </w:pPr>
            <w:r w:rsidRPr="00CB49BA">
              <w:rPr>
                <w:rFonts w:ascii="Arial" w:hAnsi="Arial" w:cs="Arial"/>
                <w:color w:val="000000"/>
                <w:szCs w:val="18"/>
              </w:rPr>
              <w:t>–</w:t>
            </w:r>
            <w:r w:rsidRPr="00CB49BA">
              <w:rPr>
                <w:rFonts w:ascii="Arial" w:hAnsi="Arial" w:cs="Arial"/>
                <w:color w:val="000000"/>
                <w:szCs w:val="18"/>
                <w:vertAlign w:val="superscript"/>
              </w:rPr>
              <w:t>†</w:t>
            </w:r>
          </w:p>
        </w:tc>
        <w:tc>
          <w:tcPr>
            <w:tcW w:w="734" w:type="pct"/>
          </w:tcPr>
          <w:p w14:paraId="16B62FBD" w14:textId="442F491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1.6 (5)</w:t>
            </w:r>
          </w:p>
        </w:tc>
      </w:tr>
      <w:tr w:rsidR="003848D1" w:rsidRPr="008D2408" w14:paraId="1DD26CF6" w14:textId="77777777" w:rsidTr="00AB1A52">
        <w:trPr>
          <w:trHeight w:val="283"/>
        </w:trPr>
        <w:tc>
          <w:tcPr>
            <w:tcW w:w="1614" w:type="pct"/>
          </w:tcPr>
          <w:p w14:paraId="75D1EE70" w14:textId="6CB0CBA6"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Ciprofloxacin</w:t>
            </w:r>
          </w:p>
        </w:tc>
        <w:tc>
          <w:tcPr>
            <w:tcW w:w="467" w:type="pct"/>
          </w:tcPr>
          <w:p w14:paraId="11B52C03" w14:textId="66784B1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312</w:t>
            </w:r>
          </w:p>
        </w:tc>
        <w:tc>
          <w:tcPr>
            <w:tcW w:w="715" w:type="pct"/>
          </w:tcPr>
          <w:p w14:paraId="6E66232A" w14:textId="01B8428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0.3 (1)</w:t>
            </w:r>
          </w:p>
        </w:tc>
        <w:tc>
          <w:tcPr>
            <w:tcW w:w="660" w:type="pct"/>
          </w:tcPr>
          <w:p w14:paraId="5F5FE550" w14:textId="15A127A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5.4 (17)</w:t>
            </w:r>
          </w:p>
        </w:tc>
        <w:tc>
          <w:tcPr>
            <w:tcW w:w="810" w:type="pct"/>
          </w:tcPr>
          <w:p w14:paraId="7CED0CFE" w14:textId="229B2CC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0.3 (1)</w:t>
            </w:r>
          </w:p>
        </w:tc>
        <w:tc>
          <w:tcPr>
            <w:tcW w:w="734" w:type="pct"/>
          </w:tcPr>
          <w:p w14:paraId="2D1871CC" w14:textId="320071A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5.4 (17)</w:t>
            </w:r>
          </w:p>
        </w:tc>
      </w:tr>
      <w:tr w:rsidR="003848D1" w:rsidRPr="008D2408" w14:paraId="3A3B02A5" w14:textId="77777777" w:rsidTr="00AB1A52">
        <w:trPr>
          <w:trHeight w:val="283"/>
        </w:trPr>
        <w:tc>
          <w:tcPr>
            <w:tcW w:w="1614" w:type="pct"/>
          </w:tcPr>
          <w:p w14:paraId="2CAAE8A5" w14:textId="649EB21E"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Meropenem</w:t>
            </w:r>
          </w:p>
        </w:tc>
        <w:tc>
          <w:tcPr>
            <w:tcW w:w="467" w:type="pct"/>
          </w:tcPr>
          <w:p w14:paraId="33ABBC29" w14:textId="0007AA9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311</w:t>
            </w:r>
          </w:p>
        </w:tc>
        <w:tc>
          <w:tcPr>
            <w:tcW w:w="715" w:type="pct"/>
          </w:tcPr>
          <w:p w14:paraId="5E5E4FE7" w14:textId="5109426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632C370B" w14:textId="56FEFD0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324890F1" w14:textId="40FBF00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734" w:type="pct"/>
          </w:tcPr>
          <w:p w14:paraId="24ED2F44" w14:textId="3D55F21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r>
      <w:tr w:rsidR="00E90BCA" w:rsidRPr="008D2408" w14:paraId="246BFF6B" w14:textId="77777777" w:rsidTr="007700A6">
        <w:trPr>
          <w:trHeight w:val="283"/>
        </w:trPr>
        <w:tc>
          <w:tcPr>
            <w:tcW w:w="1614" w:type="pct"/>
            <w:shd w:val="clear" w:color="auto" w:fill="C0F7E5" w:themeFill="accent4" w:themeFillTint="33"/>
          </w:tcPr>
          <w:p w14:paraId="04E13D9A" w14:textId="77777777" w:rsidR="001A5C23" w:rsidRPr="008D2408" w:rsidRDefault="001A5C23" w:rsidP="00262E51">
            <w:pPr>
              <w:pStyle w:val="TableParagraph"/>
              <w:spacing w:before="0"/>
              <w:rPr>
                <w:rFonts w:asciiTheme="minorHAnsi" w:hAnsiTheme="minorHAnsi" w:cstheme="minorHAnsi"/>
                <w:i/>
                <w:szCs w:val="18"/>
                <w:lang w:val="en-AU"/>
              </w:rPr>
            </w:pPr>
            <w:r w:rsidRPr="008D2408">
              <w:rPr>
                <w:rFonts w:asciiTheme="minorHAnsi" w:hAnsiTheme="minorHAnsi" w:cstheme="minorHAnsi"/>
                <w:i/>
                <w:szCs w:val="18"/>
                <w:lang w:val="en-AU"/>
              </w:rPr>
              <w:t>Pseudomonas aeruginosa</w:t>
            </w:r>
          </w:p>
        </w:tc>
        <w:tc>
          <w:tcPr>
            <w:tcW w:w="467" w:type="pct"/>
            <w:shd w:val="clear" w:color="auto" w:fill="C0F7E5" w:themeFill="accent4" w:themeFillTint="33"/>
          </w:tcPr>
          <w:p w14:paraId="5004DF43"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65F5EE85"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26CC54B6"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07DA8F48"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66B7635E" w14:textId="77777777" w:rsidR="001A5C23" w:rsidRPr="008D2408" w:rsidRDefault="001A5C23" w:rsidP="008D233A">
            <w:pPr>
              <w:pStyle w:val="TableParagraph"/>
              <w:spacing w:before="0"/>
              <w:jc w:val="center"/>
              <w:rPr>
                <w:rFonts w:asciiTheme="minorHAnsi" w:hAnsiTheme="minorHAnsi" w:cstheme="minorHAnsi"/>
                <w:szCs w:val="18"/>
                <w:lang w:val="en-AU"/>
              </w:rPr>
            </w:pPr>
          </w:p>
        </w:tc>
      </w:tr>
      <w:tr w:rsidR="003848D1" w:rsidRPr="008D2408" w14:paraId="3C886818" w14:textId="77777777" w:rsidTr="00BB3522">
        <w:trPr>
          <w:trHeight w:val="283"/>
        </w:trPr>
        <w:tc>
          <w:tcPr>
            <w:tcW w:w="1614" w:type="pct"/>
          </w:tcPr>
          <w:p w14:paraId="5E325F6C" w14:textId="73CF9531"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Piperacillin–tazobactam</w:t>
            </w:r>
          </w:p>
        </w:tc>
        <w:tc>
          <w:tcPr>
            <w:tcW w:w="467" w:type="pct"/>
          </w:tcPr>
          <w:p w14:paraId="4D838AE0" w14:textId="4D59115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729</w:t>
            </w:r>
          </w:p>
        </w:tc>
        <w:tc>
          <w:tcPr>
            <w:tcW w:w="715" w:type="pct"/>
          </w:tcPr>
          <w:p w14:paraId="4A7388A5" w14:textId="5B63F19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5.9 (43)</w:t>
            </w:r>
          </w:p>
        </w:tc>
        <w:tc>
          <w:tcPr>
            <w:tcW w:w="660" w:type="pct"/>
          </w:tcPr>
          <w:p w14:paraId="4D4DF08A" w14:textId="2CEF707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6.9 (50)</w:t>
            </w:r>
          </w:p>
        </w:tc>
        <w:tc>
          <w:tcPr>
            <w:tcW w:w="810" w:type="pct"/>
          </w:tcPr>
          <w:p w14:paraId="4211CCBA" w14:textId="7C76EA7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87.2 (636)</w:t>
            </w:r>
          </w:p>
        </w:tc>
        <w:tc>
          <w:tcPr>
            <w:tcW w:w="734" w:type="pct"/>
          </w:tcPr>
          <w:p w14:paraId="3FE7D94E" w14:textId="3B7D75A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12.8 (93)</w:t>
            </w:r>
          </w:p>
        </w:tc>
      </w:tr>
      <w:tr w:rsidR="003848D1" w:rsidRPr="008D2408" w14:paraId="164840F3" w14:textId="77777777" w:rsidTr="00AB1A52">
        <w:trPr>
          <w:trHeight w:val="283"/>
        </w:trPr>
        <w:tc>
          <w:tcPr>
            <w:tcW w:w="1614" w:type="pct"/>
          </w:tcPr>
          <w:p w14:paraId="580E23A1" w14:textId="3F312BC0"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Ceftazidime</w:t>
            </w:r>
          </w:p>
        </w:tc>
        <w:tc>
          <w:tcPr>
            <w:tcW w:w="467" w:type="pct"/>
          </w:tcPr>
          <w:p w14:paraId="3179B932" w14:textId="24F9C6C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735</w:t>
            </w:r>
          </w:p>
        </w:tc>
        <w:tc>
          <w:tcPr>
            <w:tcW w:w="715" w:type="pct"/>
          </w:tcPr>
          <w:p w14:paraId="25C2879C" w14:textId="54C6F63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3.8 (28)</w:t>
            </w:r>
          </w:p>
        </w:tc>
        <w:tc>
          <w:tcPr>
            <w:tcW w:w="660" w:type="pct"/>
          </w:tcPr>
          <w:p w14:paraId="32D93A59" w14:textId="3D860B1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6.0 (44)</w:t>
            </w:r>
          </w:p>
        </w:tc>
        <w:tc>
          <w:tcPr>
            <w:tcW w:w="810" w:type="pct"/>
          </w:tcPr>
          <w:p w14:paraId="52A03788" w14:textId="53919B4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90.2 (663)</w:t>
            </w:r>
          </w:p>
        </w:tc>
        <w:tc>
          <w:tcPr>
            <w:tcW w:w="734" w:type="pct"/>
          </w:tcPr>
          <w:p w14:paraId="677F3605" w14:textId="0A79B01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9.8 (72)</w:t>
            </w:r>
          </w:p>
        </w:tc>
      </w:tr>
      <w:tr w:rsidR="003848D1" w:rsidRPr="008D2408" w14:paraId="15423007" w14:textId="77777777" w:rsidTr="00AB1A52">
        <w:trPr>
          <w:trHeight w:val="283"/>
        </w:trPr>
        <w:tc>
          <w:tcPr>
            <w:tcW w:w="1614" w:type="pct"/>
          </w:tcPr>
          <w:p w14:paraId="6CF069AA" w14:textId="5B113346"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Cefepime</w:t>
            </w:r>
          </w:p>
        </w:tc>
        <w:tc>
          <w:tcPr>
            <w:tcW w:w="467" w:type="pct"/>
          </w:tcPr>
          <w:p w14:paraId="5E129239" w14:textId="2C83ADA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735</w:t>
            </w:r>
          </w:p>
        </w:tc>
        <w:tc>
          <w:tcPr>
            <w:tcW w:w="715" w:type="pct"/>
          </w:tcPr>
          <w:p w14:paraId="09806B1A" w14:textId="348EAED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3.3 (24)</w:t>
            </w:r>
          </w:p>
        </w:tc>
        <w:tc>
          <w:tcPr>
            <w:tcW w:w="660" w:type="pct"/>
          </w:tcPr>
          <w:p w14:paraId="1E99887C" w14:textId="2F554EE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3.0 (22)</w:t>
            </w:r>
          </w:p>
        </w:tc>
        <w:tc>
          <w:tcPr>
            <w:tcW w:w="810" w:type="pct"/>
          </w:tcPr>
          <w:p w14:paraId="0315ADD4" w14:textId="09CEA06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93.7 (689)</w:t>
            </w:r>
          </w:p>
        </w:tc>
        <w:tc>
          <w:tcPr>
            <w:tcW w:w="734" w:type="pct"/>
          </w:tcPr>
          <w:p w14:paraId="71BA5B01" w14:textId="264F4E1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6.3 (46)</w:t>
            </w:r>
          </w:p>
        </w:tc>
      </w:tr>
      <w:tr w:rsidR="003848D1" w:rsidRPr="008D2408" w14:paraId="4860CB8E" w14:textId="77777777" w:rsidTr="00BB3522">
        <w:trPr>
          <w:trHeight w:val="283"/>
        </w:trPr>
        <w:tc>
          <w:tcPr>
            <w:tcW w:w="1614" w:type="pct"/>
          </w:tcPr>
          <w:p w14:paraId="513BBEF8" w14:textId="1449138C"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Tobramycin</w:t>
            </w:r>
          </w:p>
        </w:tc>
        <w:tc>
          <w:tcPr>
            <w:tcW w:w="467" w:type="pct"/>
          </w:tcPr>
          <w:p w14:paraId="7C1A0D3A" w14:textId="052343D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732</w:t>
            </w:r>
          </w:p>
        </w:tc>
        <w:tc>
          <w:tcPr>
            <w:tcW w:w="715" w:type="pct"/>
          </w:tcPr>
          <w:p w14:paraId="0E7A61CF" w14:textId="0AF432A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0.7 (5)</w:t>
            </w:r>
          </w:p>
        </w:tc>
        <w:tc>
          <w:tcPr>
            <w:tcW w:w="660" w:type="pct"/>
          </w:tcPr>
          <w:p w14:paraId="0806FFDE" w14:textId="5D84F48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(4)</w:t>
            </w:r>
          </w:p>
        </w:tc>
        <w:tc>
          <w:tcPr>
            <w:tcW w:w="810" w:type="pct"/>
          </w:tcPr>
          <w:p w14:paraId="0F92ADEF" w14:textId="7B0F88B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09276BD7" w14:textId="647B224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1.2 (9)</w:t>
            </w:r>
          </w:p>
        </w:tc>
      </w:tr>
      <w:tr w:rsidR="003848D1" w:rsidRPr="008D2408" w14:paraId="1FB08EA2" w14:textId="77777777" w:rsidTr="00BB3522">
        <w:trPr>
          <w:trHeight w:val="283"/>
        </w:trPr>
        <w:tc>
          <w:tcPr>
            <w:tcW w:w="1614" w:type="pct"/>
          </w:tcPr>
          <w:p w14:paraId="446DE61F" w14:textId="3BE94D17"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Amikacin</w:t>
            </w:r>
          </w:p>
        </w:tc>
        <w:tc>
          <w:tcPr>
            <w:tcW w:w="467" w:type="pct"/>
          </w:tcPr>
          <w:p w14:paraId="4721FD71" w14:textId="1479D5E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735</w:t>
            </w:r>
          </w:p>
        </w:tc>
        <w:tc>
          <w:tcPr>
            <w:tcW w:w="715" w:type="pct"/>
          </w:tcPr>
          <w:p w14:paraId="7E04AB25" w14:textId="0C17A2E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0.4 (3)</w:t>
            </w:r>
          </w:p>
        </w:tc>
        <w:tc>
          <w:tcPr>
            <w:tcW w:w="660" w:type="pct"/>
          </w:tcPr>
          <w:p w14:paraId="14269524" w14:textId="48DDAB0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0.1 (1)</w:t>
            </w:r>
          </w:p>
        </w:tc>
        <w:tc>
          <w:tcPr>
            <w:tcW w:w="810" w:type="pct"/>
          </w:tcPr>
          <w:p w14:paraId="273452BB" w14:textId="0D4CAA1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1D56A2CF" w14:textId="4B23F73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(4)</w:t>
            </w:r>
          </w:p>
        </w:tc>
      </w:tr>
      <w:tr w:rsidR="003848D1" w:rsidRPr="008D2408" w14:paraId="26E11EC0" w14:textId="77777777" w:rsidTr="00AB1A52">
        <w:trPr>
          <w:trHeight w:val="283"/>
        </w:trPr>
        <w:tc>
          <w:tcPr>
            <w:tcW w:w="1614" w:type="pct"/>
          </w:tcPr>
          <w:p w14:paraId="535C8F81" w14:textId="16A78450"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Ciprofloxacin</w:t>
            </w:r>
          </w:p>
        </w:tc>
        <w:tc>
          <w:tcPr>
            <w:tcW w:w="467" w:type="pct"/>
          </w:tcPr>
          <w:p w14:paraId="20FA199D" w14:textId="1344A4F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735</w:t>
            </w:r>
          </w:p>
        </w:tc>
        <w:tc>
          <w:tcPr>
            <w:tcW w:w="715" w:type="pct"/>
          </w:tcPr>
          <w:p w14:paraId="35B55608" w14:textId="301AABB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4.4 (32)</w:t>
            </w:r>
          </w:p>
        </w:tc>
        <w:tc>
          <w:tcPr>
            <w:tcW w:w="660" w:type="pct"/>
          </w:tcPr>
          <w:p w14:paraId="08B23B04" w14:textId="62DF3CE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3.7 (27)</w:t>
            </w:r>
          </w:p>
        </w:tc>
        <w:tc>
          <w:tcPr>
            <w:tcW w:w="810" w:type="pct"/>
          </w:tcPr>
          <w:p w14:paraId="388EAE38" w14:textId="2F55C8E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92.0 (676)</w:t>
            </w:r>
          </w:p>
        </w:tc>
        <w:tc>
          <w:tcPr>
            <w:tcW w:w="734" w:type="pct"/>
          </w:tcPr>
          <w:p w14:paraId="54BE62CC" w14:textId="2B3CC02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8.0 (59)</w:t>
            </w:r>
          </w:p>
        </w:tc>
      </w:tr>
      <w:tr w:rsidR="003848D1" w:rsidRPr="008D2408" w14:paraId="498FF09D" w14:textId="77777777" w:rsidTr="00AB1A52">
        <w:trPr>
          <w:trHeight w:val="283"/>
        </w:trPr>
        <w:tc>
          <w:tcPr>
            <w:tcW w:w="1614" w:type="pct"/>
          </w:tcPr>
          <w:p w14:paraId="25658225" w14:textId="4ADAB626"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Meropenem</w:t>
            </w:r>
          </w:p>
        </w:tc>
        <w:tc>
          <w:tcPr>
            <w:tcW w:w="467" w:type="pct"/>
          </w:tcPr>
          <w:p w14:paraId="423E897A" w14:textId="37B2469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733</w:t>
            </w:r>
          </w:p>
        </w:tc>
        <w:tc>
          <w:tcPr>
            <w:tcW w:w="715" w:type="pct"/>
          </w:tcPr>
          <w:p w14:paraId="742CE476" w14:textId="5ABD315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3.3 (24)</w:t>
            </w:r>
          </w:p>
        </w:tc>
        <w:tc>
          <w:tcPr>
            <w:tcW w:w="660" w:type="pct"/>
          </w:tcPr>
          <w:p w14:paraId="79456638" w14:textId="588DC0A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3.7 (27)</w:t>
            </w:r>
          </w:p>
        </w:tc>
        <w:tc>
          <w:tcPr>
            <w:tcW w:w="810" w:type="pct"/>
          </w:tcPr>
          <w:p w14:paraId="766F6D26" w14:textId="15C12E0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4.6 (34)</w:t>
            </w:r>
          </w:p>
        </w:tc>
        <w:tc>
          <w:tcPr>
            <w:tcW w:w="734" w:type="pct"/>
          </w:tcPr>
          <w:p w14:paraId="2BBB3FEB" w14:textId="706E596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2.3 (17)</w:t>
            </w:r>
          </w:p>
        </w:tc>
      </w:tr>
      <w:tr w:rsidR="00E90BCA" w:rsidRPr="008D2408" w14:paraId="6B71DD6A" w14:textId="77777777" w:rsidTr="007700A6">
        <w:trPr>
          <w:trHeight w:val="283"/>
        </w:trPr>
        <w:tc>
          <w:tcPr>
            <w:tcW w:w="1614" w:type="pct"/>
            <w:shd w:val="clear" w:color="auto" w:fill="C0F7E5" w:themeFill="accent4" w:themeFillTint="33"/>
          </w:tcPr>
          <w:p w14:paraId="320E937F" w14:textId="77777777" w:rsidR="001A5C23" w:rsidRPr="008D2408" w:rsidRDefault="001A5C23" w:rsidP="00262E51">
            <w:pPr>
              <w:pStyle w:val="TableParagraph"/>
              <w:spacing w:before="0"/>
              <w:rPr>
                <w:rFonts w:asciiTheme="minorHAnsi" w:hAnsiTheme="minorHAnsi" w:cstheme="minorHAnsi"/>
                <w:i/>
                <w:szCs w:val="18"/>
                <w:lang w:val="en-AU"/>
              </w:rPr>
            </w:pPr>
            <w:r w:rsidRPr="008D2408">
              <w:rPr>
                <w:rFonts w:asciiTheme="minorHAnsi" w:hAnsiTheme="minorHAnsi" w:cstheme="minorHAnsi"/>
                <w:i/>
                <w:szCs w:val="18"/>
                <w:lang w:val="en-AU"/>
              </w:rPr>
              <w:t xml:space="preserve">Salmonella </w:t>
            </w:r>
            <w:r w:rsidRPr="008D2408">
              <w:rPr>
                <w:rFonts w:asciiTheme="minorHAnsi" w:hAnsiTheme="minorHAnsi" w:cstheme="minorHAnsi"/>
                <w:szCs w:val="18"/>
                <w:lang w:val="en-AU"/>
              </w:rPr>
              <w:t>species (non-typhoidal)</w:t>
            </w:r>
          </w:p>
        </w:tc>
        <w:tc>
          <w:tcPr>
            <w:tcW w:w="467" w:type="pct"/>
            <w:shd w:val="clear" w:color="auto" w:fill="C0F7E5" w:themeFill="accent4" w:themeFillTint="33"/>
          </w:tcPr>
          <w:p w14:paraId="743D4E84"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6EFA26EB"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0DB40713"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4E802790"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257A99FA" w14:textId="77777777" w:rsidR="001A5C23" w:rsidRPr="008D2408" w:rsidRDefault="001A5C23" w:rsidP="008D233A">
            <w:pPr>
              <w:pStyle w:val="TableParagraph"/>
              <w:spacing w:before="0"/>
              <w:jc w:val="center"/>
              <w:rPr>
                <w:rFonts w:asciiTheme="minorHAnsi" w:hAnsiTheme="minorHAnsi" w:cstheme="minorHAnsi"/>
                <w:szCs w:val="18"/>
                <w:lang w:val="en-AU"/>
              </w:rPr>
            </w:pPr>
          </w:p>
        </w:tc>
      </w:tr>
      <w:tr w:rsidR="003848D1" w:rsidRPr="008D2408" w14:paraId="74EADDBA" w14:textId="77777777" w:rsidTr="00AB1A52">
        <w:trPr>
          <w:trHeight w:val="283"/>
        </w:trPr>
        <w:tc>
          <w:tcPr>
            <w:tcW w:w="1614" w:type="pct"/>
          </w:tcPr>
          <w:p w14:paraId="0A48244C" w14:textId="5B994085"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w w:val="105"/>
                <w:szCs w:val="18"/>
                <w:lang w:val="en-AU"/>
              </w:rPr>
              <w:t>Ampicillin</w:t>
            </w:r>
          </w:p>
        </w:tc>
        <w:tc>
          <w:tcPr>
            <w:tcW w:w="467" w:type="pct"/>
          </w:tcPr>
          <w:p w14:paraId="0CA52399" w14:textId="2715CBFA" w:rsidR="003848D1" w:rsidRPr="008D2408" w:rsidRDefault="003848D1" w:rsidP="003848D1">
            <w:pPr>
              <w:pStyle w:val="TableParagraph"/>
              <w:spacing w:before="0"/>
              <w:jc w:val="center"/>
              <w:rPr>
                <w:rFonts w:asciiTheme="minorHAnsi" w:hAnsiTheme="minorHAnsi" w:cstheme="minorHAnsi"/>
                <w:szCs w:val="18"/>
                <w:highlight w:val="yellow"/>
                <w:lang w:val="en-AU"/>
              </w:rPr>
            </w:pPr>
            <w:r w:rsidRPr="005372D0">
              <w:rPr>
                <w:rFonts w:ascii="Arial" w:hAnsi="Arial" w:cs="Arial"/>
                <w:color w:val="000000"/>
                <w:szCs w:val="18"/>
              </w:rPr>
              <w:t>80</w:t>
            </w:r>
          </w:p>
        </w:tc>
        <w:tc>
          <w:tcPr>
            <w:tcW w:w="715" w:type="pct"/>
          </w:tcPr>
          <w:p w14:paraId="36534999" w14:textId="2BF8C9B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343B4215" w14:textId="2F77440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3.8 (3)</w:t>
            </w:r>
          </w:p>
        </w:tc>
        <w:tc>
          <w:tcPr>
            <w:tcW w:w="810" w:type="pct"/>
          </w:tcPr>
          <w:p w14:paraId="6062EEC0" w14:textId="1DB74B6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4E6E34C2" w14:textId="335F373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3.8 (3)</w:t>
            </w:r>
          </w:p>
        </w:tc>
      </w:tr>
      <w:tr w:rsidR="003848D1" w:rsidRPr="008D2408" w14:paraId="53F9468F" w14:textId="77777777" w:rsidTr="00AB1A52">
        <w:trPr>
          <w:trHeight w:val="283"/>
        </w:trPr>
        <w:tc>
          <w:tcPr>
            <w:tcW w:w="1614" w:type="pct"/>
          </w:tcPr>
          <w:p w14:paraId="71490DF2" w14:textId="5567E1EB"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Amoxicillin–clavulanic acid (2:1 ratio)</w:t>
            </w:r>
          </w:p>
        </w:tc>
        <w:tc>
          <w:tcPr>
            <w:tcW w:w="467" w:type="pct"/>
          </w:tcPr>
          <w:p w14:paraId="1AA8F3FA" w14:textId="3ED1875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79</w:t>
            </w:r>
          </w:p>
        </w:tc>
        <w:tc>
          <w:tcPr>
            <w:tcW w:w="715" w:type="pct"/>
          </w:tcPr>
          <w:p w14:paraId="5EA4896C" w14:textId="2A8D682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6938D8A3" w14:textId="330EDEB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1.3 (1)</w:t>
            </w:r>
          </w:p>
        </w:tc>
        <w:tc>
          <w:tcPr>
            <w:tcW w:w="810" w:type="pct"/>
          </w:tcPr>
          <w:p w14:paraId="44DBCE57" w14:textId="7EB1B89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c>
          <w:tcPr>
            <w:tcW w:w="734" w:type="pct"/>
          </w:tcPr>
          <w:p w14:paraId="3F87B360" w14:textId="4EA5D8F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p>
        </w:tc>
      </w:tr>
      <w:tr w:rsidR="003848D1" w:rsidRPr="008D2408" w14:paraId="28483AE7" w14:textId="77777777" w:rsidTr="00BB3522">
        <w:trPr>
          <w:trHeight w:val="283"/>
        </w:trPr>
        <w:tc>
          <w:tcPr>
            <w:tcW w:w="1614" w:type="pct"/>
          </w:tcPr>
          <w:p w14:paraId="6059DED4" w14:textId="66875DDA"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Piperacillin–tazobactam</w:t>
            </w:r>
          </w:p>
        </w:tc>
        <w:tc>
          <w:tcPr>
            <w:tcW w:w="467" w:type="pct"/>
          </w:tcPr>
          <w:p w14:paraId="72C6672B" w14:textId="1162E8A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80</w:t>
            </w:r>
          </w:p>
        </w:tc>
        <w:tc>
          <w:tcPr>
            <w:tcW w:w="715" w:type="pct"/>
          </w:tcPr>
          <w:p w14:paraId="4070DC00" w14:textId="37696FA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44B4BDBF" w14:textId="2ACA922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64E028BE" w14:textId="4D22DE80" w:rsidR="003848D1" w:rsidRPr="008D2408" w:rsidRDefault="003848D1" w:rsidP="003848D1">
            <w:pPr>
              <w:pStyle w:val="TableParagraph"/>
              <w:spacing w:before="0"/>
              <w:jc w:val="center"/>
              <w:rPr>
                <w:rFonts w:asciiTheme="minorHAnsi" w:hAnsiTheme="minorHAnsi" w:cstheme="minorHAnsi"/>
                <w:szCs w:val="18"/>
                <w:lang w:val="en-AU"/>
              </w:rPr>
            </w:pPr>
            <w:r w:rsidRPr="008256F5">
              <w:rPr>
                <w:rFonts w:ascii="Arial" w:hAnsi="Arial" w:cs="Arial"/>
                <w:color w:val="000000"/>
                <w:szCs w:val="18"/>
              </w:rPr>
              <w:t>–</w:t>
            </w:r>
            <w:r w:rsidRPr="008256F5">
              <w:rPr>
                <w:rFonts w:ascii="Arial" w:hAnsi="Arial" w:cs="Arial"/>
                <w:color w:val="000000"/>
                <w:szCs w:val="18"/>
                <w:vertAlign w:val="superscript"/>
              </w:rPr>
              <w:t>†</w:t>
            </w:r>
          </w:p>
        </w:tc>
        <w:tc>
          <w:tcPr>
            <w:tcW w:w="734" w:type="pct"/>
          </w:tcPr>
          <w:p w14:paraId="0687F17F" w14:textId="27CE4A4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r>
      <w:tr w:rsidR="003848D1" w:rsidRPr="008D2408" w14:paraId="2B635AC0" w14:textId="77777777" w:rsidTr="00AB1A52">
        <w:trPr>
          <w:trHeight w:val="283"/>
        </w:trPr>
        <w:tc>
          <w:tcPr>
            <w:tcW w:w="1614" w:type="pct"/>
          </w:tcPr>
          <w:p w14:paraId="7608785F" w14:textId="4AE88640"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Ceftriaxone</w:t>
            </w:r>
          </w:p>
        </w:tc>
        <w:tc>
          <w:tcPr>
            <w:tcW w:w="467" w:type="pct"/>
          </w:tcPr>
          <w:p w14:paraId="3DFEC727" w14:textId="3A9F5C7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80</w:t>
            </w:r>
          </w:p>
        </w:tc>
        <w:tc>
          <w:tcPr>
            <w:tcW w:w="715" w:type="pct"/>
          </w:tcPr>
          <w:p w14:paraId="722AF9B5" w14:textId="022FCD6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75BA8D16" w14:textId="0A173ED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1.3 (1)</w:t>
            </w:r>
          </w:p>
        </w:tc>
        <w:tc>
          <w:tcPr>
            <w:tcW w:w="810" w:type="pct"/>
          </w:tcPr>
          <w:p w14:paraId="10C37A68" w14:textId="74C50A3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734" w:type="pct"/>
          </w:tcPr>
          <w:p w14:paraId="363BB389" w14:textId="3F51128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1.3 (1)</w:t>
            </w:r>
          </w:p>
        </w:tc>
      </w:tr>
      <w:tr w:rsidR="003848D1" w:rsidRPr="008D2408" w14:paraId="7E98C35B" w14:textId="77777777" w:rsidTr="00AB1A52">
        <w:trPr>
          <w:trHeight w:val="283"/>
        </w:trPr>
        <w:tc>
          <w:tcPr>
            <w:tcW w:w="1614" w:type="pct"/>
          </w:tcPr>
          <w:p w14:paraId="1D9D3245" w14:textId="4C1C4515"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Ceftazidime</w:t>
            </w:r>
          </w:p>
        </w:tc>
        <w:tc>
          <w:tcPr>
            <w:tcW w:w="467" w:type="pct"/>
          </w:tcPr>
          <w:p w14:paraId="329E5596" w14:textId="6CFCB0F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80</w:t>
            </w:r>
          </w:p>
        </w:tc>
        <w:tc>
          <w:tcPr>
            <w:tcW w:w="715" w:type="pct"/>
          </w:tcPr>
          <w:p w14:paraId="7F463122" w14:textId="6926F12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42D7D6CB" w14:textId="55AFE24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1.3 (1)</w:t>
            </w:r>
          </w:p>
        </w:tc>
        <w:tc>
          <w:tcPr>
            <w:tcW w:w="810" w:type="pct"/>
          </w:tcPr>
          <w:p w14:paraId="6D5803E2" w14:textId="54EDD53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734" w:type="pct"/>
          </w:tcPr>
          <w:p w14:paraId="6499E2A5" w14:textId="4A91ED8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1.3 (1)</w:t>
            </w:r>
          </w:p>
        </w:tc>
      </w:tr>
      <w:tr w:rsidR="003848D1" w:rsidRPr="008D2408" w14:paraId="4886367B" w14:textId="77777777" w:rsidTr="00AB1A52">
        <w:trPr>
          <w:trHeight w:val="283"/>
        </w:trPr>
        <w:tc>
          <w:tcPr>
            <w:tcW w:w="1614" w:type="pct"/>
          </w:tcPr>
          <w:p w14:paraId="458B7E15" w14:textId="62CF3C1B"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Cefepime</w:t>
            </w:r>
          </w:p>
        </w:tc>
        <w:tc>
          <w:tcPr>
            <w:tcW w:w="467" w:type="pct"/>
          </w:tcPr>
          <w:p w14:paraId="1370C792" w14:textId="4E3FB15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80</w:t>
            </w:r>
          </w:p>
        </w:tc>
        <w:tc>
          <w:tcPr>
            <w:tcW w:w="715" w:type="pct"/>
          </w:tcPr>
          <w:p w14:paraId="68A4DAA4" w14:textId="394BFB6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r w:rsidRPr="00D007AB">
              <w:rPr>
                <w:rFonts w:ascii="Arial" w:hAnsi="Arial" w:cs="Arial"/>
                <w:color w:val="000000"/>
                <w:szCs w:val="18"/>
                <w:vertAlign w:val="superscript"/>
              </w:rPr>
              <w:t>§</w:t>
            </w:r>
          </w:p>
        </w:tc>
        <w:tc>
          <w:tcPr>
            <w:tcW w:w="660" w:type="pct"/>
          </w:tcPr>
          <w:p w14:paraId="1764C509" w14:textId="197C758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0FE79CA0" w14:textId="110FBC1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734" w:type="pct"/>
          </w:tcPr>
          <w:p w14:paraId="43705C00" w14:textId="15C9D97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r>
      <w:tr w:rsidR="003848D1" w:rsidRPr="008D2408" w14:paraId="7B73C7CE" w14:textId="77777777" w:rsidTr="00AB1A52">
        <w:trPr>
          <w:trHeight w:val="283"/>
        </w:trPr>
        <w:tc>
          <w:tcPr>
            <w:tcW w:w="1614" w:type="pct"/>
          </w:tcPr>
          <w:p w14:paraId="5FE4D54A" w14:textId="7D3DCBB7" w:rsidR="003848D1" w:rsidRPr="008D2408" w:rsidRDefault="003848D1" w:rsidP="003848D1">
            <w:pPr>
              <w:pStyle w:val="TableParagraph"/>
              <w:spacing w:before="0"/>
              <w:rPr>
                <w:rFonts w:asciiTheme="minorHAnsi" w:hAnsiTheme="minorHAnsi" w:cstheme="minorHAnsi"/>
                <w:szCs w:val="18"/>
                <w:lang w:val="en-AU"/>
              </w:rPr>
            </w:pPr>
            <w:r w:rsidRPr="006564CE">
              <w:rPr>
                <w:rFonts w:ascii="Arial" w:hAnsi="Arial" w:cs="Arial"/>
                <w:szCs w:val="18"/>
                <w:lang w:val="en-AU"/>
              </w:rPr>
              <w:t>Ciprofloxacin</w:t>
            </w:r>
            <w:r w:rsidR="002076A7" w:rsidRPr="006564CE">
              <w:rPr>
                <w:rFonts w:ascii="Arial" w:hAnsi="Arial" w:cs="Arial"/>
                <w:szCs w:val="18"/>
                <w:vertAlign w:val="superscript"/>
                <w:lang w:val="en-AU"/>
              </w:rPr>
              <w:t>##</w:t>
            </w:r>
          </w:p>
        </w:tc>
        <w:tc>
          <w:tcPr>
            <w:tcW w:w="467" w:type="pct"/>
          </w:tcPr>
          <w:p w14:paraId="68D75218" w14:textId="0CE80A7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72</w:t>
            </w:r>
          </w:p>
        </w:tc>
        <w:tc>
          <w:tcPr>
            <w:tcW w:w="715" w:type="pct"/>
          </w:tcPr>
          <w:p w14:paraId="2775573C" w14:textId="603B8A63" w:rsidR="003848D1" w:rsidRPr="008D2408" w:rsidRDefault="003848D1" w:rsidP="003848D1">
            <w:pPr>
              <w:pStyle w:val="TableParagraph"/>
              <w:spacing w:before="0"/>
              <w:jc w:val="center"/>
              <w:rPr>
                <w:rFonts w:asciiTheme="minorHAnsi" w:hAnsiTheme="minorHAnsi" w:cstheme="minorHAnsi"/>
                <w:szCs w:val="18"/>
                <w:highlight w:val="yellow"/>
                <w:lang w:val="en-AU"/>
              </w:rPr>
            </w:pPr>
            <w:r w:rsidRPr="005372D0">
              <w:rPr>
                <w:rFonts w:ascii="Arial" w:hAnsi="Arial" w:cs="Arial"/>
                <w:color w:val="000000"/>
                <w:szCs w:val="18"/>
              </w:rPr>
              <w:t>2.8 (2)</w:t>
            </w:r>
          </w:p>
        </w:tc>
        <w:tc>
          <w:tcPr>
            <w:tcW w:w="660" w:type="pct"/>
          </w:tcPr>
          <w:p w14:paraId="5BA05D94" w14:textId="0D8752F7" w:rsidR="003848D1" w:rsidRPr="008D2408" w:rsidRDefault="003848D1" w:rsidP="003848D1">
            <w:pPr>
              <w:pStyle w:val="TableParagraph"/>
              <w:spacing w:before="0"/>
              <w:jc w:val="center"/>
              <w:rPr>
                <w:rFonts w:asciiTheme="minorHAnsi" w:hAnsiTheme="minorHAnsi" w:cstheme="minorHAnsi"/>
                <w:szCs w:val="18"/>
                <w:highlight w:val="yellow"/>
                <w:lang w:val="en-AU"/>
              </w:rPr>
            </w:pPr>
            <w:r w:rsidRPr="005372D0">
              <w:rPr>
                <w:rFonts w:ascii="Arial" w:hAnsi="Arial" w:cs="Arial"/>
                <w:color w:val="000000"/>
                <w:szCs w:val="18"/>
              </w:rPr>
              <w:t>0.0 (0)</w:t>
            </w:r>
          </w:p>
        </w:tc>
        <w:tc>
          <w:tcPr>
            <w:tcW w:w="810" w:type="pct"/>
          </w:tcPr>
          <w:p w14:paraId="3232ED3A" w14:textId="100F5756" w:rsidR="003848D1" w:rsidRPr="008D2408" w:rsidRDefault="003848D1" w:rsidP="003848D1">
            <w:pPr>
              <w:pStyle w:val="TableParagraph"/>
              <w:spacing w:before="0"/>
              <w:jc w:val="center"/>
              <w:rPr>
                <w:rFonts w:asciiTheme="minorHAnsi" w:hAnsiTheme="minorHAnsi" w:cstheme="minorHAnsi"/>
                <w:szCs w:val="18"/>
                <w:highlight w:val="yellow"/>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66C3AA93" w14:textId="1A7974F0" w:rsidR="003848D1" w:rsidRPr="008D2408" w:rsidRDefault="003848D1" w:rsidP="003848D1">
            <w:pPr>
              <w:pStyle w:val="TableParagraph"/>
              <w:spacing w:before="0"/>
              <w:jc w:val="center"/>
              <w:rPr>
                <w:rFonts w:asciiTheme="minorHAnsi" w:hAnsiTheme="minorHAnsi" w:cstheme="minorHAnsi"/>
                <w:szCs w:val="18"/>
                <w:highlight w:val="yellow"/>
                <w:lang w:val="en-AU"/>
              </w:rPr>
            </w:pPr>
            <w:r w:rsidRPr="005372D0">
              <w:rPr>
                <w:rFonts w:ascii="Arial" w:hAnsi="Arial" w:cs="Arial"/>
                <w:color w:val="000000"/>
                <w:szCs w:val="18"/>
              </w:rPr>
              <w:t>2.8 (2)</w:t>
            </w:r>
          </w:p>
        </w:tc>
      </w:tr>
      <w:tr w:rsidR="003848D1" w:rsidRPr="008D2408" w14:paraId="5D7ADBC7" w14:textId="77777777" w:rsidTr="00AB1A52">
        <w:trPr>
          <w:trHeight w:val="283"/>
        </w:trPr>
        <w:tc>
          <w:tcPr>
            <w:tcW w:w="1614" w:type="pct"/>
            <w:shd w:val="clear" w:color="auto" w:fill="auto"/>
          </w:tcPr>
          <w:p w14:paraId="23C51416" w14:textId="367D3102"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Meropenem</w:t>
            </w:r>
          </w:p>
        </w:tc>
        <w:tc>
          <w:tcPr>
            <w:tcW w:w="467" w:type="pct"/>
            <w:shd w:val="clear" w:color="auto" w:fill="auto"/>
          </w:tcPr>
          <w:p w14:paraId="5AA05958" w14:textId="2342DEA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80</w:t>
            </w:r>
          </w:p>
        </w:tc>
        <w:tc>
          <w:tcPr>
            <w:tcW w:w="715" w:type="pct"/>
            <w:shd w:val="clear" w:color="auto" w:fill="auto"/>
          </w:tcPr>
          <w:p w14:paraId="54907E80" w14:textId="63253160"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shd w:val="clear" w:color="auto" w:fill="auto"/>
          </w:tcPr>
          <w:p w14:paraId="4651E62B" w14:textId="5CEDB0C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shd w:val="clear" w:color="auto" w:fill="auto"/>
          </w:tcPr>
          <w:p w14:paraId="4EF7C827" w14:textId="2061E0F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734" w:type="pct"/>
            <w:shd w:val="clear" w:color="auto" w:fill="auto"/>
          </w:tcPr>
          <w:p w14:paraId="12C6536B" w14:textId="35B6742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r>
      <w:tr w:rsidR="00E90BCA" w:rsidRPr="008D2408" w14:paraId="1E0AE542" w14:textId="77777777" w:rsidTr="007700A6">
        <w:trPr>
          <w:trHeight w:val="283"/>
        </w:trPr>
        <w:tc>
          <w:tcPr>
            <w:tcW w:w="1614" w:type="pct"/>
            <w:shd w:val="clear" w:color="auto" w:fill="C0F7E5" w:themeFill="accent4" w:themeFillTint="33"/>
          </w:tcPr>
          <w:p w14:paraId="4D4E4C11" w14:textId="77777777" w:rsidR="001A5C23" w:rsidRPr="008D2408" w:rsidRDefault="001A5C23" w:rsidP="00262E51">
            <w:pPr>
              <w:pStyle w:val="TableParagraph"/>
              <w:spacing w:before="0"/>
              <w:rPr>
                <w:rFonts w:asciiTheme="minorHAnsi" w:hAnsiTheme="minorHAnsi" w:cstheme="minorHAnsi"/>
                <w:i/>
                <w:szCs w:val="18"/>
                <w:lang w:val="en-AU"/>
              </w:rPr>
            </w:pPr>
            <w:r w:rsidRPr="008D2408">
              <w:rPr>
                <w:rFonts w:asciiTheme="minorHAnsi" w:hAnsiTheme="minorHAnsi" w:cstheme="minorHAnsi"/>
                <w:i/>
                <w:szCs w:val="18"/>
                <w:lang w:val="en-AU"/>
              </w:rPr>
              <w:t>Serratia marcescens</w:t>
            </w:r>
          </w:p>
        </w:tc>
        <w:tc>
          <w:tcPr>
            <w:tcW w:w="467" w:type="pct"/>
            <w:shd w:val="clear" w:color="auto" w:fill="C0F7E5" w:themeFill="accent4" w:themeFillTint="33"/>
          </w:tcPr>
          <w:p w14:paraId="4FC8FBCC"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6C708FDB"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354BC117"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363B6500" w14:textId="77777777" w:rsidR="001A5C23" w:rsidRPr="008D2408" w:rsidRDefault="001A5C23"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1F9E7C15" w14:textId="77777777" w:rsidR="001A5C23" w:rsidRPr="008D2408" w:rsidRDefault="001A5C23" w:rsidP="008D233A">
            <w:pPr>
              <w:pStyle w:val="TableParagraph"/>
              <w:spacing w:before="0"/>
              <w:jc w:val="center"/>
              <w:rPr>
                <w:rFonts w:asciiTheme="minorHAnsi" w:hAnsiTheme="minorHAnsi" w:cstheme="minorHAnsi"/>
                <w:szCs w:val="18"/>
                <w:lang w:val="en-AU"/>
              </w:rPr>
            </w:pPr>
          </w:p>
        </w:tc>
      </w:tr>
      <w:tr w:rsidR="003848D1" w:rsidRPr="008D2408" w14:paraId="2427A778" w14:textId="77777777" w:rsidTr="00266657">
        <w:trPr>
          <w:trHeight w:val="283"/>
        </w:trPr>
        <w:tc>
          <w:tcPr>
            <w:tcW w:w="1614" w:type="pct"/>
          </w:tcPr>
          <w:p w14:paraId="2309CE39" w14:textId="4EBBD3E1"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Piperacillin–tazobactam</w:t>
            </w:r>
          </w:p>
        </w:tc>
        <w:tc>
          <w:tcPr>
            <w:tcW w:w="467" w:type="pct"/>
          </w:tcPr>
          <w:p w14:paraId="4A3931DB" w14:textId="517C6D47"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160</w:t>
            </w:r>
          </w:p>
        </w:tc>
        <w:tc>
          <w:tcPr>
            <w:tcW w:w="715" w:type="pct"/>
          </w:tcPr>
          <w:p w14:paraId="0F3A6D89" w14:textId="1938189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4F88E57A" w14:textId="5DFA398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51D868D0" w14:textId="60CCB27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w:t>
            </w:r>
            <w:r w:rsidRPr="005372D0">
              <w:rPr>
                <w:rFonts w:ascii="Arial" w:hAnsi="Arial" w:cs="Arial"/>
                <w:color w:val="000000"/>
                <w:szCs w:val="18"/>
                <w:vertAlign w:val="superscript"/>
              </w:rPr>
              <w:t>†</w:t>
            </w:r>
          </w:p>
        </w:tc>
        <w:tc>
          <w:tcPr>
            <w:tcW w:w="734" w:type="pct"/>
          </w:tcPr>
          <w:p w14:paraId="7639D830" w14:textId="04E037EE" w:rsidR="003848D1" w:rsidRPr="008D2408" w:rsidRDefault="003848D1" w:rsidP="003848D1">
            <w:pPr>
              <w:pStyle w:val="TableParagraph"/>
              <w:spacing w:before="0"/>
              <w:jc w:val="center"/>
              <w:rPr>
                <w:rFonts w:asciiTheme="minorHAnsi" w:hAnsiTheme="minorHAnsi" w:cstheme="minorHAnsi"/>
                <w:szCs w:val="18"/>
                <w:vertAlign w:val="superscript"/>
                <w:lang w:val="en-AU"/>
              </w:rPr>
            </w:pPr>
            <w:r w:rsidRPr="005372D0">
              <w:rPr>
                <w:rFonts w:ascii="Arial" w:hAnsi="Arial" w:cs="Arial"/>
                <w:color w:val="000000"/>
                <w:szCs w:val="18"/>
              </w:rPr>
              <w:t>1.9 (3)</w:t>
            </w:r>
          </w:p>
        </w:tc>
      </w:tr>
      <w:tr w:rsidR="003848D1" w:rsidRPr="008D2408" w14:paraId="19ED9D67" w14:textId="77777777" w:rsidTr="00266657">
        <w:trPr>
          <w:trHeight w:val="283"/>
        </w:trPr>
        <w:tc>
          <w:tcPr>
            <w:tcW w:w="1614" w:type="pct"/>
          </w:tcPr>
          <w:p w14:paraId="20506E27" w14:textId="0E67CA2D"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Ceftriaxone</w:t>
            </w:r>
          </w:p>
        </w:tc>
        <w:tc>
          <w:tcPr>
            <w:tcW w:w="467" w:type="pct"/>
          </w:tcPr>
          <w:p w14:paraId="489E938D" w14:textId="7809E9A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200</w:t>
            </w:r>
          </w:p>
        </w:tc>
        <w:tc>
          <w:tcPr>
            <w:tcW w:w="715" w:type="pct"/>
          </w:tcPr>
          <w:p w14:paraId="068F69B5" w14:textId="3411BA0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1.5 (3)</w:t>
            </w:r>
          </w:p>
        </w:tc>
        <w:tc>
          <w:tcPr>
            <w:tcW w:w="660" w:type="pct"/>
          </w:tcPr>
          <w:p w14:paraId="46D7044B" w14:textId="1A2D508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3.0 (6)</w:t>
            </w:r>
          </w:p>
        </w:tc>
        <w:tc>
          <w:tcPr>
            <w:tcW w:w="810" w:type="pct"/>
          </w:tcPr>
          <w:p w14:paraId="41CC8C49" w14:textId="06CD970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1.5 (3)</w:t>
            </w:r>
          </w:p>
        </w:tc>
        <w:tc>
          <w:tcPr>
            <w:tcW w:w="734" w:type="pct"/>
          </w:tcPr>
          <w:p w14:paraId="5F2E9A98" w14:textId="23FC5F5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3.0 (6)</w:t>
            </w:r>
          </w:p>
        </w:tc>
      </w:tr>
      <w:tr w:rsidR="003848D1" w:rsidRPr="008D2408" w14:paraId="2FC21607" w14:textId="77777777" w:rsidTr="00266657">
        <w:trPr>
          <w:trHeight w:val="283"/>
        </w:trPr>
        <w:tc>
          <w:tcPr>
            <w:tcW w:w="1614" w:type="pct"/>
          </w:tcPr>
          <w:p w14:paraId="4BBC2646" w14:textId="4D703498"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Ceftazidime</w:t>
            </w:r>
          </w:p>
        </w:tc>
        <w:tc>
          <w:tcPr>
            <w:tcW w:w="467" w:type="pct"/>
          </w:tcPr>
          <w:p w14:paraId="0C152B91" w14:textId="2E89177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200</w:t>
            </w:r>
          </w:p>
        </w:tc>
        <w:tc>
          <w:tcPr>
            <w:tcW w:w="715" w:type="pct"/>
          </w:tcPr>
          <w:p w14:paraId="23350EE1" w14:textId="6466DB6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45887FDE" w14:textId="031D085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c>
          <w:tcPr>
            <w:tcW w:w="810" w:type="pct"/>
          </w:tcPr>
          <w:p w14:paraId="209E2EFB" w14:textId="1366445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c>
          <w:tcPr>
            <w:tcW w:w="734" w:type="pct"/>
          </w:tcPr>
          <w:p w14:paraId="6F7D2A06" w14:textId="2F3286E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r>
      <w:tr w:rsidR="003848D1" w:rsidRPr="008D2408" w14:paraId="327CBD98" w14:textId="77777777" w:rsidTr="00266657">
        <w:trPr>
          <w:trHeight w:val="283"/>
        </w:trPr>
        <w:tc>
          <w:tcPr>
            <w:tcW w:w="1614" w:type="pct"/>
          </w:tcPr>
          <w:p w14:paraId="43D3C91C" w14:textId="3B777391"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Cefepime</w:t>
            </w:r>
          </w:p>
        </w:tc>
        <w:tc>
          <w:tcPr>
            <w:tcW w:w="467" w:type="pct"/>
          </w:tcPr>
          <w:p w14:paraId="2ED70459" w14:textId="443F20C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200</w:t>
            </w:r>
          </w:p>
        </w:tc>
        <w:tc>
          <w:tcPr>
            <w:tcW w:w="715" w:type="pct"/>
          </w:tcPr>
          <w:p w14:paraId="09CEA79F" w14:textId="0DBB6F23"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r w:rsidRPr="00D007AB">
              <w:rPr>
                <w:rFonts w:ascii="Arial" w:hAnsi="Arial" w:cs="Arial"/>
                <w:color w:val="000000"/>
                <w:szCs w:val="18"/>
                <w:vertAlign w:val="superscript"/>
              </w:rPr>
              <w:t>§</w:t>
            </w:r>
          </w:p>
        </w:tc>
        <w:tc>
          <w:tcPr>
            <w:tcW w:w="660" w:type="pct"/>
          </w:tcPr>
          <w:p w14:paraId="580137B5" w14:textId="12DC0EE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c>
          <w:tcPr>
            <w:tcW w:w="810" w:type="pct"/>
          </w:tcPr>
          <w:p w14:paraId="41C2F664" w14:textId="43B55D85"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734" w:type="pct"/>
          </w:tcPr>
          <w:p w14:paraId="6F7339C9" w14:textId="4683B42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r>
      <w:tr w:rsidR="003848D1" w:rsidRPr="008D2408" w14:paraId="2154A88E" w14:textId="77777777" w:rsidTr="00BB3522">
        <w:trPr>
          <w:trHeight w:val="283"/>
        </w:trPr>
        <w:tc>
          <w:tcPr>
            <w:tcW w:w="1614" w:type="pct"/>
          </w:tcPr>
          <w:p w14:paraId="76824782" w14:textId="19823F94"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Gentamicin</w:t>
            </w:r>
          </w:p>
        </w:tc>
        <w:tc>
          <w:tcPr>
            <w:tcW w:w="467" w:type="pct"/>
          </w:tcPr>
          <w:p w14:paraId="7EFE3784" w14:textId="561F027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200</w:t>
            </w:r>
          </w:p>
        </w:tc>
        <w:tc>
          <w:tcPr>
            <w:tcW w:w="715" w:type="pct"/>
          </w:tcPr>
          <w:p w14:paraId="79A4B55E" w14:textId="2435B64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c>
          <w:tcPr>
            <w:tcW w:w="660" w:type="pct"/>
          </w:tcPr>
          <w:p w14:paraId="3ECEBF13" w14:textId="76799E3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1C851359" w14:textId="5676A2D2" w:rsidR="003848D1" w:rsidRPr="008D2408" w:rsidRDefault="003848D1" w:rsidP="003848D1">
            <w:pPr>
              <w:pStyle w:val="TableParagraph"/>
              <w:spacing w:before="0"/>
              <w:jc w:val="center"/>
              <w:rPr>
                <w:rFonts w:asciiTheme="minorHAnsi" w:hAnsiTheme="minorHAnsi" w:cstheme="minorHAnsi"/>
                <w:szCs w:val="18"/>
                <w:lang w:val="en-AU"/>
              </w:rPr>
            </w:pPr>
            <w:r w:rsidRPr="009B51C4">
              <w:rPr>
                <w:rFonts w:ascii="Arial" w:hAnsi="Arial" w:cs="Arial"/>
                <w:color w:val="000000"/>
                <w:szCs w:val="18"/>
              </w:rPr>
              <w:t>–</w:t>
            </w:r>
            <w:r w:rsidRPr="009B51C4">
              <w:rPr>
                <w:rFonts w:ascii="Arial" w:hAnsi="Arial" w:cs="Arial"/>
                <w:color w:val="000000"/>
                <w:szCs w:val="18"/>
                <w:vertAlign w:val="superscript"/>
              </w:rPr>
              <w:t>†</w:t>
            </w:r>
          </w:p>
        </w:tc>
        <w:tc>
          <w:tcPr>
            <w:tcW w:w="734" w:type="pct"/>
          </w:tcPr>
          <w:p w14:paraId="3843EFD6" w14:textId="665B910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2.5 (5)</w:t>
            </w:r>
          </w:p>
        </w:tc>
      </w:tr>
      <w:tr w:rsidR="003848D1" w:rsidRPr="008D2408" w14:paraId="1E799D21" w14:textId="77777777" w:rsidTr="00BB3522">
        <w:trPr>
          <w:trHeight w:val="283"/>
        </w:trPr>
        <w:tc>
          <w:tcPr>
            <w:tcW w:w="1614" w:type="pct"/>
          </w:tcPr>
          <w:p w14:paraId="47D311D3" w14:textId="421F4728"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lastRenderedPageBreak/>
              <w:t>Tobramycin</w:t>
            </w:r>
          </w:p>
        </w:tc>
        <w:tc>
          <w:tcPr>
            <w:tcW w:w="467" w:type="pct"/>
          </w:tcPr>
          <w:p w14:paraId="075F9503" w14:textId="397B93F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197</w:t>
            </w:r>
          </w:p>
        </w:tc>
        <w:tc>
          <w:tcPr>
            <w:tcW w:w="715" w:type="pct"/>
          </w:tcPr>
          <w:p w14:paraId="78E440E5" w14:textId="08A24F6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17.8 (35)</w:t>
            </w:r>
          </w:p>
        </w:tc>
        <w:tc>
          <w:tcPr>
            <w:tcW w:w="660" w:type="pct"/>
          </w:tcPr>
          <w:p w14:paraId="679A82DB" w14:textId="5324BA82"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2D9AFA87" w14:textId="7179BBF8" w:rsidR="003848D1" w:rsidRPr="008D2408" w:rsidRDefault="003848D1" w:rsidP="003848D1">
            <w:pPr>
              <w:pStyle w:val="TableParagraph"/>
              <w:spacing w:before="0"/>
              <w:jc w:val="center"/>
              <w:rPr>
                <w:rFonts w:asciiTheme="minorHAnsi" w:hAnsiTheme="minorHAnsi" w:cstheme="minorHAnsi"/>
                <w:szCs w:val="18"/>
                <w:lang w:val="en-AU"/>
              </w:rPr>
            </w:pPr>
            <w:r w:rsidRPr="009B51C4">
              <w:rPr>
                <w:rFonts w:ascii="Arial" w:hAnsi="Arial" w:cs="Arial"/>
                <w:color w:val="000000"/>
                <w:szCs w:val="18"/>
              </w:rPr>
              <w:t>–</w:t>
            </w:r>
            <w:r w:rsidRPr="009B51C4">
              <w:rPr>
                <w:rFonts w:ascii="Arial" w:hAnsi="Arial" w:cs="Arial"/>
                <w:color w:val="000000"/>
                <w:szCs w:val="18"/>
                <w:vertAlign w:val="superscript"/>
              </w:rPr>
              <w:t>†</w:t>
            </w:r>
          </w:p>
        </w:tc>
        <w:tc>
          <w:tcPr>
            <w:tcW w:w="734" w:type="pct"/>
          </w:tcPr>
          <w:p w14:paraId="2D89E742" w14:textId="6989BD4A"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32.0 (63)</w:t>
            </w:r>
          </w:p>
        </w:tc>
      </w:tr>
      <w:tr w:rsidR="003848D1" w:rsidRPr="008D2408" w14:paraId="08F6258D" w14:textId="77777777" w:rsidTr="00BB3522">
        <w:trPr>
          <w:trHeight w:val="283"/>
        </w:trPr>
        <w:tc>
          <w:tcPr>
            <w:tcW w:w="1614" w:type="pct"/>
          </w:tcPr>
          <w:p w14:paraId="3A8DBFC6" w14:textId="15A40C48"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Amikacin</w:t>
            </w:r>
          </w:p>
        </w:tc>
        <w:tc>
          <w:tcPr>
            <w:tcW w:w="467" w:type="pct"/>
          </w:tcPr>
          <w:p w14:paraId="6B02DF07" w14:textId="7E9FC51D"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200</w:t>
            </w:r>
          </w:p>
        </w:tc>
        <w:tc>
          <w:tcPr>
            <w:tcW w:w="715" w:type="pct"/>
          </w:tcPr>
          <w:p w14:paraId="6832F00C" w14:textId="5E71691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c>
          <w:tcPr>
            <w:tcW w:w="660" w:type="pct"/>
          </w:tcPr>
          <w:p w14:paraId="052FFAC4" w14:textId="19C338A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810" w:type="pct"/>
          </w:tcPr>
          <w:p w14:paraId="1CB3F517" w14:textId="642A9C6F" w:rsidR="003848D1" w:rsidRPr="008D2408" w:rsidRDefault="003848D1" w:rsidP="003848D1">
            <w:pPr>
              <w:pStyle w:val="TableParagraph"/>
              <w:spacing w:before="0"/>
              <w:jc w:val="center"/>
              <w:rPr>
                <w:rFonts w:asciiTheme="minorHAnsi" w:hAnsiTheme="minorHAnsi" w:cstheme="minorHAnsi"/>
                <w:szCs w:val="18"/>
                <w:lang w:val="en-AU"/>
              </w:rPr>
            </w:pPr>
            <w:r w:rsidRPr="009B51C4">
              <w:rPr>
                <w:rFonts w:ascii="Arial" w:hAnsi="Arial" w:cs="Arial"/>
                <w:color w:val="000000"/>
                <w:szCs w:val="18"/>
              </w:rPr>
              <w:t>–</w:t>
            </w:r>
            <w:r w:rsidRPr="009B51C4">
              <w:rPr>
                <w:rFonts w:ascii="Arial" w:hAnsi="Arial" w:cs="Arial"/>
                <w:color w:val="000000"/>
                <w:szCs w:val="18"/>
                <w:vertAlign w:val="superscript"/>
              </w:rPr>
              <w:t>†</w:t>
            </w:r>
          </w:p>
        </w:tc>
        <w:tc>
          <w:tcPr>
            <w:tcW w:w="734" w:type="pct"/>
          </w:tcPr>
          <w:p w14:paraId="3ECE3C90" w14:textId="554D13D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1.5 (3)</w:t>
            </w:r>
          </w:p>
        </w:tc>
      </w:tr>
      <w:tr w:rsidR="003848D1" w:rsidRPr="008D2408" w14:paraId="42BE39C0" w14:textId="77777777" w:rsidTr="00266657">
        <w:trPr>
          <w:trHeight w:val="283"/>
        </w:trPr>
        <w:tc>
          <w:tcPr>
            <w:tcW w:w="1614" w:type="pct"/>
          </w:tcPr>
          <w:p w14:paraId="660B3F67" w14:textId="54462F2F"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Ciprofloxacin</w:t>
            </w:r>
          </w:p>
        </w:tc>
        <w:tc>
          <w:tcPr>
            <w:tcW w:w="467" w:type="pct"/>
          </w:tcPr>
          <w:p w14:paraId="588C4090" w14:textId="75067B89"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200</w:t>
            </w:r>
          </w:p>
        </w:tc>
        <w:tc>
          <w:tcPr>
            <w:tcW w:w="715" w:type="pct"/>
          </w:tcPr>
          <w:p w14:paraId="1795AE9B" w14:textId="5E2D98C6"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c>
          <w:tcPr>
            <w:tcW w:w="660" w:type="pct"/>
          </w:tcPr>
          <w:p w14:paraId="64581F10" w14:textId="4FB4B9D4"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 (4)</w:t>
            </w:r>
          </w:p>
        </w:tc>
        <w:tc>
          <w:tcPr>
            <w:tcW w:w="810" w:type="pct"/>
          </w:tcPr>
          <w:p w14:paraId="23AC8FD7" w14:textId="22CCE4AC"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c>
          <w:tcPr>
            <w:tcW w:w="734" w:type="pct"/>
          </w:tcPr>
          <w:p w14:paraId="2E16FB94" w14:textId="6373EF98"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2.0 (4)</w:t>
            </w:r>
          </w:p>
        </w:tc>
      </w:tr>
      <w:tr w:rsidR="003848D1" w:rsidRPr="008D2408" w14:paraId="7776DBE3" w14:textId="77777777" w:rsidTr="00266657">
        <w:trPr>
          <w:trHeight w:val="283"/>
        </w:trPr>
        <w:tc>
          <w:tcPr>
            <w:tcW w:w="1614" w:type="pct"/>
          </w:tcPr>
          <w:p w14:paraId="16BA648D" w14:textId="435127BA" w:rsidR="003848D1" w:rsidRPr="008D2408" w:rsidRDefault="003848D1" w:rsidP="003848D1">
            <w:pPr>
              <w:pStyle w:val="TableParagraph"/>
              <w:spacing w:before="0"/>
              <w:rPr>
                <w:rFonts w:asciiTheme="minorHAnsi" w:hAnsiTheme="minorHAnsi" w:cstheme="minorHAnsi"/>
                <w:szCs w:val="18"/>
                <w:lang w:val="en-AU"/>
              </w:rPr>
            </w:pPr>
            <w:r w:rsidRPr="00814E4E">
              <w:rPr>
                <w:rFonts w:ascii="Arial" w:hAnsi="Arial" w:cs="Arial"/>
                <w:szCs w:val="18"/>
                <w:lang w:val="en-AU"/>
              </w:rPr>
              <w:t>Meropenem</w:t>
            </w:r>
          </w:p>
        </w:tc>
        <w:tc>
          <w:tcPr>
            <w:tcW w:w="467" w:type="pct"/>
          </w:tcPr>
          <w:p w14:paraId="07B03AFC" w14:textId="63840EEF"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199</w:t>
            </w:r>
          </w:p>
        </w:tc>
        <w:tc>
          <w:tcPr>
            <w:tcW w:w="715" w:type="pct"/>
          </w:tcPr>
          <w:p w14:paraId="0ED38D26" w14:textId="49D57741"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c>
          <w:tcPr>
            <w:tcW w:w="660" w:type="pct"/>
          </w:tcPr>
          <w:p w14:paraId="64DA95BD" w14:textId="2885AE8E"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c>
          <w:tcPr>
            <w:tcW w:w="810" w:type="pct"/>
          </w:tcPr>
          <w:p w14:paraId="30AF5093" w14:textId="57E0EFC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0.5 (1)</w:t>
            </w:r>
          </w:p>
        </w:tc>
        <w:tc>
          <w:tcPr>
            <w:tcW w:w="734" w:type="pct"/>
          </w:tcPr>
          <w:p w14:paraId="50B2D3DE" w14:textId="4602D15B" w:rsidR="003848D1" w:rsidRPr="008D2408" w:rsidRDefault="003848D1" w:rsidP="003848D1">
            <w:pPr>
              <w:pStyle w:val="TableParagraph"/>
              <w:spacing w:before="0"/>
              <w:jc w:val="center"/>
              <w:rPr>
                <w:rFonts w:asciiTheme="minorHAnsi" w:hAnsiTheme="minorHAnsi" w:cstheme="minorHAnsi"/>
                <w:szCs w:val="18"/>
                <w:lang w:val="en-AU"/>
              </w:rPr>
            </w:pPr>
            <w:r w:rsidRPr="005372D0">
              <w:rPr>
                <w:rFonts w:ascii="Arial" w:hAnsi="Arial" w:cs="Arial"/>
                <w:color w:val="000000"/>
                <w:szCs w:val="18"/>
              </w:rPr>
              <w:t>0.0 (0)</w:t>
            </w:r>
          </w:p>
        </w:tc>
      </w:tr>
      <w:tr w:rsidR="00E90BCA" w:rsidRPr="008D2408" w14:paraId="731B9876" w14:textId="77777777" w:rsidTr="007700A6">
        <w:trPr>
          <w:trHeight w:val="283"/>
        </w:trPr>
        <w:tc>
          <w:tcPr>
            <w:tcW w:w="1614" w:type="pct"/>
            <w:shd w:val="clear" w:color="auto" w:fill="C0F7E5" w:themeFill="accent4" w:themeFillTint="33"/>
          </w:tcPr>
          <w:p w14:paraId="25DE976A" w14:textId="77777777" w:rsidR="00A606EE" w:rsidRPr="008169A1" w:rsidRDefault="00A606EE" w:rsidP="00262E51">
            <w:pPr>
              <w:pStyle w:val="TableParagraph"/>
              <w:spacing w:before="0"/>
              <w:rPr>
                <w:rFonts w:asciiTheme="minorHAnsi" w:hAnsiTheme="minorHAnsi" w:cstheme="minorHAnsi"/>
                <w:i/>
                <w:szCs w:val="18"/>
                <w:highlight w:val="yellow"/>
                <w:lang w:val="en-AU"/>
              </w:rPr>
            </w:pPr>
            <w:r w:rsidRPr="003413A6">
              <w:rPr>
                <w:rFonts w:asciiTheme="minorHAnsi" w:hAnsiTheme="minorHAnsi" w:cstheme="minorHAnsi"/>
                <w:i/>
                <w:szCs w:val="18"/>
                <w:lang w:val="en-AU"/>
              </w:rPr>
              <w:t>Staphylococcus aureus</w:t>
            </w:r>
          </w:p>
        </w:tc>
        <w:tc>
          <w:tcPr>
            <w:tcW w:w="467" w:type="pct"/>
            <w:shd w:val="clear" w:color="auto" w:fill="C0F7E5" w:themeFill="accent4" w:themeFillTint="33"/>
          </w:tcPr>
          <w:p w14:paraId="67639266"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715" w:type="pct"/>
            <w:shd w:val="clear" w:color="auto" w:fill="C0F7E5" w:themeFill="accent4" w:themeFillTint="33"/>
          </w:tcPr>
          <w:p w14:paraId="71F44B89"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660" w:type="pct"/>
            <w:shd w:val="clear" w:color="auto" w:fill="C0F7E5" w:themeFill="accent4" w:themeFillTint="33"/>
          </w:tcPr>
          <w:p w14:paraId="4402C9F8"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810" w:type="pct"/>
            <w:shd w:val="clear" w:color="auto" w:fill="C0F7E5" w:themeFill="accent4" w:themeFillTint="33"/>
          </w:tcPr>
          <w:p w14:paraId="3A0B0B08" w14:textId="77777777" w:rsidR="00A606EE" w:rsidRPr="008D2408" w:rsidRDefault="00A606EE" w:rsidP="008D233A">
            <w:pPr>
              <w:pStyle w:val="TableParagraph"/>
              <w:spacing w:before="0"/>
              <w:jc w:val="center"/>
              <w:rPr>
                <w:rFonts w:asciiTheme="minorHAnsi" w:hAnsiTheme="minorHAnsi" w:cstheme="minorHAnsi"/>
                <w:szCs w:val="18"/>
                <w:lang w:val="en-AU"/>
              </w:rPr>
            </w:pPr>
          </w:p>
        </w:tc>
        <w:tc>
          <w:tcPr>
            <w:tcW w:w="734" w:type="pct"/>
            <w:shd w:val="clear" w:color="auto" w:fill="C0F7E5" w:themeFill="accent4" w:themeFillTint="33"/>
          </w:tcPr>
          <w:p w14:paraId="54B306E0" w14:textId="77777777" w:rsidR="00A606EE" w:rsidRPr="008D2408" w:rsidRDefault="00A606EE" w:rsidP="008D233A">
            <w:pPr>
              <w:pStyle w:val="TableParagraph"/>
              <w:spacing w:before="0"/>
              <w:jc w:val="center"/>
              <w:rPr>
                <w:rFonts w:asciiTheme="minorHAnsi" w:hAnsiTheme="minorHAnsi" w:cstheme="minorHAnsi"/>
                <w:szCs w:val="18"/>
                <w:lang w:val="en-AU"/>
              </w:rPr>
            </w:pPr>
          </w:p>
        </w:tc>
      </w:tr>
      <w:tr w:rsidR="00AF0DB1" w:rsidRPr="008D2408" w14:paraId="4B5EF6C3" w14:textId="77777777" w:rsidTr="006B0016">
        <w:trPr>
          <w:trHeight w:val="283"/>
        </w:trPr>
        <w:tc>
          <w:tcPr>
            <w:tcW w:w="1614" w:type="pct"/>
            <w:vAlign w:val="bottom"/>
          </w:tcPr>
          <w:p w14:paraId="04B4E5F3" w14:textId="002B4CCC" w:rsidR="00AF0DB1" w:rsidRPr="008D2408" w:rsidRDefault="00AF0DB1" w:rsidP="00AF0DB1">
            <w:pPr>
              <w:pStyle w:val="TableParagraph"/>
              <w:spacing w:before="0"/>
              <w:rPr>
                <w:rFonts w:ascii="Arial" w:hAnsi="Arial" w:cs="Arial"/>
                <w:szCs w:val="18"/>
                <w:highlight w:val="yellow"/>
                <w:lang w:val="en-AU"/>
              </w:rPr>
            </w:pPr>
            <w:r w:rsidRPr="008D2408">
              <w:rPr>
                <w:rFonts w:ascii="Arial" w:hAnsi="Arial" w:cs="Arial"/>
                <w:color w:val="000000"/>
                <w:szCs w:val="18"/>
                <w:lang w:val="en-AU"/>
              </w:rPr>
              <w:t>Benzylpenicillin</w:t>
            </w:r>
            <w:r w:rsidRPr="00AF0DB1">
              <w:rPr>
                <w:rFonts w:ascii="Arial" w:hAnsi="Arial" w:cs="Arial"/>
                <w:color w:val="000000"/>
                <w:szCs w:val="18"/>
                <w:lang w:val="en-AU"/>
              </w:rPr>
              <w:t>***</w:t>
            </w:r>
          </w:p>
        </w:tc>
        <w:tc>
          <w:tcPr>
            <w:tcW w:w="467" w:type="pct"/>
          </w:tcPr>
          <w:p w14:paraId="2AE65127" w14:textId="52DD6D8C"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2,876</w:t>
            </w:r>
          </w:p>
        </w:tc>
        <w:tc>
          <w:tcPr>
            <w:tcW w:w="715" w:type="pct"/>
            <w:vAlign w:val="top"/>
          </w:tcPr>
          <w:p w14:paraId="60C40FA5" w14:textId="7509A916" w:rsidR="00AF0DB1" w:rsidRPr="003413A6" w:rsidRDefault="00AF0DB1" w:rsidP="00AF0DB1">
            <w:pPr>
              <w:pStyle w:val="TableParagraph"/>
              <w:spacing w:before="0"/>
              <w:jc w:val="center"/>
              <w:rPr>
                <w:rFonts w:ascii="Arial" w:hAnsi="Arial" w:cs="Arial"/>
                <w:szCs w:val="18"/>
                <w:lang w:val="en-AU"/>
              </w:rPr>
            </w:pPr>
            <w:r w:rsidRPr="00FB7B23">
              <w:rPr>
                <w:rFonts w:ascii="Arial" w:hAnsi="Arial" w:cs="Arial"/>
                <w:color w:val="000000"/>
                <w:szCs w:val="18"/>
              </w:rPr>
              <w:t>–</w:t>
            </w:r>
            <w:r w:rsidRPr="00FB7B23">
              <w:rPr>
                <w:rFonts w:ascii="Arial" w:hAnsi="Arial" w:cs="Arial"/>
                <w:color w:val="000000"/>
                <w:szCs w:val="18"/>
                <w:vertAlign w:val="superscript"/>
              </w:rPr>
              <w:t>†</w:t>
            </w:r>
          </w:p>
        </w:tc>
        <w:tc>
          <w:tcPr>
            <w:tcW w:w="660" w:type="pct"/>
          </w:tcPr>
          <w:p w14:paraId="5C991BE9" w14:textId="1D41D46E" w:rsidR="00AF0DB1" w:rsidRPr="00A7772C" w:rsidRDefault="00AF0DB1" w:rsidP="00AF0DB1">
            <w:pPr>
              <w:pStyle w:val="TableParagraph"/>
              <w:spacing w:before="0"/>
              <w:jc w:val="center"/>
              <w:rPr>
                <w:rFonts w:ascii="Arial" w:hAnsi="Arial" w:cs="Arial"/>
                <w:szCs w:val="18"/>
                <w:lang w:val="en-AU"/>
              </w:rPr>
            </w:pPr>
            <w:r w:rsidRPr="00A7772C">
              <w:rPr>
                <w:rFonts w:ascii="Arial" w:hAnsi="Arial" w:cs="Arial"/>
                <w:szCs w:val="18"/>
              </w:rPr>
              <w:t>82.9 (2,385)</w:t>
            </w:r>
          </w:p>
        </w:tc>
        <w:tc>
          <w:tcPr>
            <w:tcW w:w="810" w:type="pct"/>
          </w:tcPr>
          <w:p w14:paraId="78D093DB" w14:textId="453D8C86" w:rsidR="00AF0DB1" w:rsidRPr="00A7772C" w:rsidRDefault="00AF0DB1" w:rsidP="00AF0DB1">
            <w:pPr>
              <w:pStyle w:val="TableParagraph"/>
              <w:spacing w:before="0"/>
              <w:jc w:val="center"/>
              <w:rPr>
                <w:rFonts w:ascii="Arial" w:hAnsi="Arial" w:cs="Arial"/>
                <w:szCs w:val="18"/>
                <w:lang w:val="en-AU"/>
              </w:rPr>
            </w:pPr>
            <w:r w:rsidRPr="009B51C4">
              <w:rPr>
                <w:rFonts w:ascii="Arial" w:hAnsi="Arial" w:cs="Arial"/>
                <w:color w:val="000000"/>
                <w:szCs w:val="18"/>
              </w:rPr>
              <w:t>–</w:t>
            </w:r>
            <w:r w:rsidRPr="009B51C4">
              <w:rPr>
                <w:rFonts w:ascii="Arial" w:hAnsi="Arial" w:cs="Arial"/>
                <w:color w:val="000000"/>
                <w:szCs w:val="18"/>
                <w:vertAlign w:val="superscript"/>
              </w:rPr>
              <w:t>†</w:t>
            </w:r>
          </w:p>
        </w:tc>
        <w:tc>
          <w:tcPr>
            <w:tcW w:w="734" w:type="pct"/>
          </w:tcPr>
          <w:p w14:paraId="74C52D12" w14:textId="716F4040" w:rsidR="00AF0DB1" w:rsidRPr="00A7772C" w:rsidRDefault="00AF0DB1" w:rsidP="00AF0DB1">
            <w:pPr>
              <w:pStyle w:val="TableParagraph"/>
              <w:spacing w:before="0"/>
              <w:jc w:val="center"/>
              <w:rPr>
                <w:rFonts w:ascii="Arial" w:hAnsi="Arial" w:cs="Arial"/>
                <w:szCs w:val="18"/>
                <w:lang w:val="en-AU"/>
              </w:rPr>
            </w:pPr>
            <w:r w:rsidRPr="00A7772C">
              <w:rPr>
                <w:rFonts w:ascii="Arial" w:hAnsi="Arial" w:cs="Arial"/>
                <w:szCs w:val="18"/>
              </w:rPr>
              <w:t>82.9 (2,385)</w:t>
            </w:r>
          </w:p>
        </w:tc>
      </w:tr>
      <w:tr w:rsidR="00AF0DB1" w:rsidRPr="008D2408" w14:paraId="0C4B63AF" w14:textId="77777777" w:rsidTr="006B0016">
        <w:trPr>
          <w:trHeight w:val="283"/>
        </w:trPr>
        <w:tc>
          <w:tcPr>
            <w:tcW w:w="1614" w:type="pct"/>
            <w:vAlign w:val="bottom"/>
          </w:tcPr>
          <w:p w14:paraId="152D6DFC" w14:textId="517B608A" w:rsidR="00AF0DB1" w:rsidRPr="008D2408" w:rsidRDefault="00AF0DB1" w:rsidP="00AF0DB1">
            <w:pPr>
              <w:pStyle w:val="TableParagraph"/>
              <w:spacing w:before="0"/>
              <w:rPr>
                <w:rFonts w:ascii="Arial" w:hAnsi="Arial" w:cs="Arial"/>
                <w:szCs w:val="18"/>
                <w:lang w:val="en-AU"/>
              </w:rPr>
            </w:pPr>
            <w:r w:rsidRPr="008D2408">
              <w:rPr>
                <w:rFonts w:ascii="Arial" w:hAnsi="Arial" w:cs="Arial"/>
                <w:color w:val="000000"/>
                <w:szCs w:val="18"/>
                <w:lang w:val="en-AU"/>
              </w:rPr>
              <w:t>Cefoxitin (methicilli</w:t>
            </w:r>
            <w:r w:rsidRPr="00AF0DB1">
              <w:rPr>
                <w:rFonts w:ascii="Arial" w:hAnsi="Arial" w:cs="Arial"/>
                <w:color w:val="000000"/>
                <w:szCs w:val="18"/>
                <w:lang w:val="en-AU"/>
              </w:rPr>
              <w:t>n)</w:t>
            </w:r>
            <w:r w:rsidRPr="00AF0DB1">
              <w:rPr>
                <w:rFonts w:ascii="Arial" w:hAnsi="Arial" w:cs="Arial"/>
                <w:color w:val="000000"/>
                <w:szCs w:val="18"/>
                <w:vertAlign w:val="superscript"/>
                <w:lang w:val="en-AU"/>
              </w:rPr>
              <w:t>‡†</w:t>
            </w:r>
          </w:p>
        </w:tc>
        <w:tc>
          <w:tcPr>
            <w:tcW w:w="467" w:type="pct"/>
          </w:tcPr>
          <w:p w14:paraId="0AE1198B" w14:textId="3D7C044D"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2,928</w:t>
            </w:r>
          </w:p>
        </w:tc>
        <w:tc>
          <w:tcPr>
            <w:tcW w:w="715" w:type="pct"/>
            <w:vAlign w:val="top"/>
          </w:tcPr>
          <w:p w14:paraId="789D976D" w14:textId="79FB8D63" w:rsidR="00AF0DB1" w:rsidRPr="003413A6" w:rsidRDefault="00AF0DB1" w:rsidP="00AF0DB1">
            <w:pPr>
              <w:pStyle w:val="TableParagraph"/>
              <w:spacing w:before="0"/>
              <w:jc w:val="center"/>
              <w:rPr>
                <w:rFonts w:ascii="Arial" w:hAnsi="Arial" w:cs="Arial"/>
                <w:szCs w:val="18"/>
                <w:lang w:val="en-AU"/>
              </w:rPr>
            </w:pPr>
            <w:r w:rsidRPr="00FB7B23">
              <w:rPr>
                <w:rFonts w:ascii="Arial" w:hAnsi="Arial" w:cs="Arial"/>
                <w:color w:val="000000"/>
                <w:szCs w:val="18"/>
              </w:rPr>
              <w:t>–</w:t>
            </w:r>
            <w:r w:rsidRPr="00FB7B23">
              <w:rPr>
                <w:rFonts w:ascii="Arial" w:hAnsi="Arial" w:cs="Arial"/>
                <w:color w:val="000000"/>
                <w:szCs w:val="18"/>
                <w:vertAlign w:val="superscript"/>
              </w:rPr>
              <w:t>†</w:t>
            </w:r>
          </w:p>
        </w:tc>
        <w:tc>
          <w:tcPr>
            <w:tcW w:w="660" w:type="pct"/>
          </w:tcPr>
          <w:p w14:paraId="50C717B3" w14:textId="088D2A93"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16.9 (495)</w:t>
            </w:r>
          </w:p>
        </w:tc>
        <w:tc>
          <w:tcPr>
            <w:tcW w:w="810" w:type="pct"/>
          </w:tcPr>
          <w:p w14:paraId="00E50579" w14:textId="1B567F46" w:rsidR="00AF0DB1" w:rsidRPr="003413A6" w:rsidRDefault="00AF0DB1" w:rsidP="00AF0DB1">
            <w:pPr>
              <w:pStyle w:val="TableParagraph"/>
              <w:spacing w:before="0"/>
              <w:jc w:val="center"/>
              <w:rPr>
                <w:rFonts w:ascii="Arial" w:hAnsi="Arial" w:cs="Arial"/>
                <w:szCs w:val="18"/>
                <w:lang w:val="en-AU"/>
              </w:rPr>
            </w:pPr>
            <w:r w:rsidRPr="009B51C4">
              <w:rPr>
                <w:rFonts w:ascii="Arial" w:hAnsi="Arial" w:cs="Arial"/>
                <w:color w:val="000000"/>
                <w:szCs w:val="18"/>
              </w:rPr>
              <w:t>–</w:t>
            </w:r>
            <w:r w:rsidRPr="009B51C4">
              <w:rPr>
                <w:rFonts w:ascii="Arial" w:hAnsi="Arial" w:cs="Arial"/>
                <w:color w:val="000000"/>
                <w:szCs w:val="18"/>
                <w:vertAlign w:val="superscript"/>
              </w:rPr>
              <w:t>†</w:t>
            </w:r>
          </w:p>
        </w:tc>
        <w:tc>
          <w:tcPr>
            <w:tcW w:w="734" w:type="pct"/>
          </w:tcPr>
          <w:p w14:paraId="6D0FA575" w14:textId="737F6977"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16.9 (495)</w:t>
            </w:r>
          </w:p>
        </w:tc>
      </w:tr>
      <w:tr w:rsidR="003413A6" w:rsidRPr="008D2408" w14:paraId="4FC2A4AC" w14:textId="77777777" w:rsidTr="005243AE">
        <w:trPr>
          <w:trHeight w:val="283"/>
        </w:trPr>
        <w:tc>
          <w:tcPr>
            <w:tcW w:w="1614" w:type="pct"/>
            <w:vAlign w:val="bottom"/>
          </w:tcPr>
          <w:p w14:paraId="433BD810" w14:textId="77777777" w:rsidR="003413A6" w:rsidRPr="008D2408" w:rsidRDefault="003413A6" w:rsidP="003413A6">
            <w:pPr>
              <w:pStyle w:val="TableParagraph"/>
              <w:spacing w:before="0"/>
              <w:rPr>
                <w:rFonts w:ascii="Arial" w:hAnsi="Arial" w:cs="Arial"/>
                <w:szCs w:val="18"/>
                <w:lang w:val="en-AU"/>
              </w:rPr>
            </w:pPr>
            <w:r w:rsidRPr="008D2408">
              <w:rPr>
                <w:rFonts w:ascii="Arial" w:hAnsi="Arial" w:cs="Arial"/>
                <w:color w:val="000000"/>
                <w:szCs w:val="18"/>
                <w:lang w:val="en-AU"/>
              </w:rPr>
              <w:t>Ciprofloxacin</w:t>
            </w:r>
          </w:p>
        </w:tc>
        <w:tc>
          <w:tcPr>
            <w:tcW w:w="467" w:type="pct"/>
          </w:tcPr>
          <w:p w14:paraId="69DCAD16" w14:textId="20605BEE"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2,923</w:t>
            </w:r>
          </w:p>
        </w:tc>
        <w:tc>
          <w:tcPr>
            <w:tcW w:w="715" w:type="pct"/>
          </w:tcPr>
          <w:p w14:paraId="51E90593" w14:textId="22634B71"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0.6 (18)</w:t>
            </w:r>
          </w:p>
        </w:tc>
        <w:tc>
          <w:tcPr>
            <w:tcW w:w="660" w:type="pct"/>
          </w:tcPr>
          <w:p w14:paraId="7387B769" w14:textId="1FF4F651"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8.1 (236)</w:t>
            </w:r>
          </w:p>
        </w:tc>
        <w:tc>
          <w:tcPr>
            <w:tcW w:w="810" w:type="pct"/>
          </w:tcPr>
          <w:p w14:paraId="38941D46" w14:textId="22F419A7" w:rsidR="003413A6" w:rsidRPr="005243AE" w:rsidRDefault="003413A6" w:rsidP="005243AE">
            <w:pPr>
              <w:pStyle w:val="TableParagraph"/>
              <w:spacing w:before="0"/>
              <w:jc w:val="center"/>
              <w:rPr>
                <w:rFonts w:ascii="Arial" w:hAnsi="Arial" w:cs="Arial"/>
                <w:szCs w:val="18"/>
                <w:lang w:val="en-AU"/>
              </w:rPr>
            </w:pPr>
            <w:r w:rsidRPr="005243AE">
              <w:rPr>
                <w:rFonts w:ascii="Arial" w:hAnsi="Arial" w:cs="Arial"/>
                <w:szCs w:val="18"/>
              </w:rPr>
              <w:t>91.3 (2,669)</w:t>
            </w:r>
          </w:p>
        </w:tc>
        <w:tc>
          <w:tcPr>
            <w:tcW w:w="734" w:type="pct"/>
          </w:tcPr>
          <w:p w14:paraId="2533D016" w14:textId="657616F3" w:rsidR="003413A6" w:rsidRPr="005243AE" w:rsidRDefault="003413A6" w:rsidP="005243AE">
            <w:pPr>
              <w:pStyle w:val="TableParagraph"/>
              <w:spacing w:before="0"/>
              <w:jc w:val="center"/>
              <w:rPr>
                <w:rFonts w:ascii="Arial" w:hAnsi="Arial" w:cs="Arial"/>
                <w:szCs w:val="18"/>
                <w:lang w:val="en-AU"/>
              </w:rPr>
            </w:pPr>
            <w:r w:rsidRPr="005243AE">
              <w:rPr>
                <w:rFonts w:ascii="Arial" w:hAnsi="Arial" w:cs="Arial"/>
                <w:szCs w:val="18"/>
              </w:rPr>
              <w:t>8.7 (254)</w:t>
            </w:r>
          </w:p>
        </w:tc>
      </w:tr>
      <w:tr w:rsidR="005243AE" w:rsidRPr="008D2408" w14:paraId="5D80237D" w14:textId="77777777" w:rsidTr="005243AE">
        <w:trPr>
          <w:trHeight w:val="283"/>
        </w:trPr>
        <w:tc>
          <w:tcPr>
            <w:tcW w:w="1614" w:type="pct"/>
            <w:vAlign w:val="bottom"/>
          </w:tcPr>
          <w:p w14:paraId="79343BAA" w14:textId="77777777" w:rsidR="005243AE" w:rsidRPr="008D2408" w:rsidRDefault="005243AE" w:rsidP="005243AE">
            <w:pPr>
              <w:pStyle w:val="TableParagraph"/>
              <w:spacing w:before="0"/>
              <w:rPr>
                <w:rFonts w:ascii="Arial" w:hAnsi="Arial" w:cs="Arial"/>
                <w:szCs w:val="18"/>
                <w:lang w:val="en-AU"/>
              </w:rPr>
            </w:pPr>
            <w:r w:rsidRPr="008D2408">
              <w:rPr>
                <w:rFonts w:ascii="Arial" w:hAnsi="Arial" w:cs="Arial"/>
                <w:color w:val="000000"/>
                <w:szCs w:val="18"/>
                <w:lang w:val="en-AU"/>
              </w:rPr>
              <w:t>Clindamycin (constitutive)</w:t>
            </w:r>
          </w:p>
        </w:tc>
        <w:tc>
          <w:tcPr>
            <w:tcW w:w="467" w:type="pct"/>
          </w:tcPr>
          <w:p w14:paraId="63E1D926" w14:textId="10EFA8F3" w:rsidR="005243AE" w:rsidRPr="003413A6" w:rsidRDefault="005243AE" w:rsidP="005243AE">
            <w:pPr>
              <w:pStyle w:val="TableParagraph"/>
              <w:spacing w:before="0"/>
              <w:jc w:val="center"/>
              <w:rPr>
                <w:rFonts w:ascii="Arial" w:hAnsi="Arial" w:cs="Arial"/>
                <w:szCs w:val="18"/>
                <w:lang w:val="en-AU"/>
              </w:rPr>
            </w:pPr>
            <w:r w:rsidRPr="003413A6">
              <w:rPr>
                <w:rFonts w:ascii="Arial" w:hAnsi="Arial" w:cs="Arial"/>
                <w:szCs w:val="18"/>
              </w:rPr>
              <w:t>2,920</w:t>
            </w:r>
          </w:p>
        </w:tc>
        <w:tc>
          <w:tcPr>
            <w:tcW w:w="715" w:type="pct"/>
          </w:tcPr>
          <w:p w14:paraId="6A547253" w14:textId="59DE2AA5" w:rsidR="005243AE" w:rsidRPr="003413A6" w:rsidRDefault="005243AE" w:rsidP="005243AE">
            <w:pPr>
              <w:pStyle w:val="TableParagraph"/>
              <w:spacing w:before="0"/>
              <w:jc w:val="center"/>
              <w:rPr>
                <w:rFonts w:ascii="Arial" w:hAnsi="Arial" w:cs="Arial"/>
                <w:szCs w:val="18"/>
                <w:lang w:val="en-AU"/>
              </w:rPr>
            </w:pPr>
            <w:r w:rsidRPr="003413A6">
              <w:rPr>
                <w:rFonts w:ascii="Arial" w:hAnsi="Arial" w:cs="Arial"/>
                <w:szCs w:val="18"/>
              </w:rPr>
              <w:t>0.1 (2)</w:t>
            </w:r>
          </w:p>
        </w:tc>
        <w:tc>
          <w:tcPr>
            <w:tcW w:w="660" w:type="pct"/>
          </w:tcPr>
          <w:p w14:paraId="44B2CD18" w14:textId="793EC6DB" w:rsidR="005243AE" w:rsidRPr="003413A6" w:rsidRDefault="005243AE" w:rsidP="005243AE">
            <w:pPr>
              <w:pStyle w:val="TableParagraph"/>
              <w:spacing w:before="0"/>
              <w:jc w:val="center"/>
              <w:rPr>
                <w:rFonts w:ascii="Arial" w:hAnsi="Arial" w:cs="Arial"/>
                <w:szCs w:val="18"/>
                <w:lang w:val="en-AU"/>
              </w:rPr>
            </w:pPr>
            <w:r w:rsidRPr="003413A6">
              <w:rPr>
                <w:rFonts w:ascii="Arial" w:hAnsi="Arial" w:cs="Arial"/>
                <w:szCs w:val="18"/>
              </w:rPr>
              <w:t>2.3 (68)</w:t>
            </w:r>
          </w:p>
        </w:tc>
        <w:tc>
          <w:tcPr>
            <w:tcW w:w="810" w:type="pct"/>
          </w:tcPr>
          <w:p w14:paraId="1A72DDA0" w14:textId="7B9EAC74" w:rsidR="005243AE" w:rsidRPr="005243AE" w:rsidRDefault="00AF0DB1" w:rsidP="005243AE">
            <w:pPr>
              <w:pStyle w:val="TableParagraph"/>
              <w:spacing w:before="0"/>
              <w:jc w:val="center"/>
              <w:rPr>
                <w:rFonts w:ascii="Arial" w:hAnsi="Arial" w:cs="Arial"/>
                <w:szCs w:val="18"/>
                <w:lang w:val="en-AU"/>
              </w:rPr>
            </w:pPr>
            <w:r w:rsidRPr="009B51C4">
              <w:rPr>
                <w:rFonts w:ascii="Arial" w:hAnsi="Arial" w:cs="Arial"/>
                <w:color w:val="000000"/>
                <w:szCs w:val="18"/>
              </w:rPr>
              <w:t>–</w:t>
            </w:r>
            <w:r w:rsidRPr="009B51C4">
              <w:rPr>
                <w:rFonts w:ascii="Arial" w:hAnsi="Arial" w:cs="Arial"/>
                <w:color w:val="000000"/>
                <w:szCs w:val="18"/>
                <w:vertAlign w:val="superscript"/>
              </w:rPr>
              <w:t>†</w:t>
            </w:r>
          </w:p>
        </w:tc>
        <w:tc>
          <w:tcPr>
            <w:tcW w:w="734" w:type="pct"/>
          </w:tcPr>
          <w:p w14:paraId="43ACF6AD" w14:textId="10C96999" w:rsidR="005243AE" w:rsidRPr="005243AE" w:rsidRDefault="005243AE" w:rsidP="005243AE">
            <w:pPr>
              <w:pStyle w:val="TableParagraph"/>
              <w:spacing w:before="0"/>
              <w:jc w:val="center"/>
              <w:rPr>
                <w:rFonts w:ascii="Arial" w:hAnsi="Arial" w:cs="Arial"/>
                <w:szCs w:val="18"/>
                <w:lang w:val="en-AU"/>
              </w:rPr>
            </w:pPr>
            <w:r w:rsidRPr="005243AE">
              <w:rPr>
                <w:rFonts w:ascii="Arial" w:hAnsi="Arial" w:cs="Arial"/>
                <w:szCs w:val="18"/>
              </w:rPr>
              <w:t>2.9 (85)</w:t>
            </w:r>
          </w:p>
        </w:tc>
      </w:tr>
      <w:tr w:rsidR="005243AE" w:rsidRPr="008D2408" w14:paraId="67CAB112" w14:textId="77777777" w:rsidTr="005243AE">
        <w:trPr>
          <w:trHeight w:val="283"/>
        </w:trPr>
        <w:tc>
          <w:tcPr>
            <w:tcW w:w="1614" w:type="pct"/>
            <w:vAlign w:val="bottom"/>
          </w:tcPr>
          <w:p w14:paraId="17DE47AE" w14:textId="77777777" w:rsidR="005243AE" w:rsidRPr="008D2408" w:rsidRDefault="005243AE" w:rsidP="005243AE">
            <w:pPr>
              <w:pStyle w:val="TableParagraph"/>
              <w:spacing w:before="0"/>
              <w:rPr>
                <w:rFonts w:ascii="Arial" w:hAnsi="Arial" w:cs="Arial"/>
                <w:szCs w:val="18"/>
                <w:lang w:val="en-AU"/>
              </w:rPr>
            </w:pPr>
            <w:r w:rsidRPr="008D2408">
              <w:rPr>
                <w:rFonts w:ascii="Arial" w:hAnsi="Arial" w:cs="Arial"/>
                <w:color w:val="000000"/>
                <w:szCs w:val="18"/>
                <w:lang w:val="en-AU"/>
              </w:rPr>
              <w:t>Clindamycin (constitutive + inducible resistance)</w:t>
            </w:r>
          </w:p>
        </w:tc>
        <w:tc>
          <w:tcPr>
            <w:tcW w:w="467" w:type="pct"/>
          </w:tcPr>
          <w:p w14:paraId="4570ACD0" w14:textId="63FA12B2" w:rsidR="005243AE" w:rsidRPr="003413A6" w:rsidRDefault="005243AE" w:rsidP="005243AE">
            <w:pPr>
              <w:pStyle w:val="TableParagraph"/>
              <w:spacing w:before="0"/>
              <w:jc w:val="center"/>
              <w:rPr>
                <w:rFonts w:ascii="Arial" w:hAnsi="Arial" w:cs="Arial"/>
                <w:szCs w:val="18"/>
                <w:lang w:val="en-AU"/>
              </w:rPr>
            </w:pPr>
            <w:r w:rsidRPr="003413A6">
              <w:rPr>
                <w:rFonts w:ascii="Arial" w:hAnsi="Arial" w:cs="Arial"/>
                <w:szCs w:val="18"/>
              </w:rPr>
              <w:t>2,921</w:t>
            </w:r>
          </w:p>
        </w:tc>
        <w:tc>
          <w:tcPr>
            <w:tcW w:w="715" w:type="pct"/>
          </w:tcPr>
          <w:p w14:paraId="0EA26FCC" w14:textId="6865B875" w:rsidR="005243AE" w:rsidRPr="003413A6" w:rsidRDefault="005243AE" w:rsidP="005243AE">
            <w:pPr>
              <w:pStyle w:val="TableParagraph"/>
              <w:spacing w:before="0"/>
              <w:jc w:val="center"/>
              <w:rPr>
                <w:rFonts w:ascii="Arial" w:hAnsi="Arial" w:cs="Arial"/>
                <w:szCs w:val="18"/>
                <w:lang w:val="en-AU"/>
              </w:rPr>
            </w:pPr>
            <w:r w:rsidRPr="003413A6">
              <w:rPr>
                <w:rFonts w:ascii="Arial" w:hAnsi="Arial" w:cs="Arial"/>
                <w:szCs w:val="18"/>
              </w:rPr>
              <w:t>0.1 (2)</w:t>
            </w:r>
          </w:p>
        </w:tc>
        <w:tc>
          <w:tcPr>
            <w:tcW w:w="660" w:type="pct"/>
          </w:tcPr>
          <w:p w14:paraId="08A79C7C" w14:textId="52D7B772" w:rsidR="005243AE" w:rsidRPr="003413A6" w:rsidRDefault="005243AE" w:rsidP="005243AE">
            <w:pPr>
              <w:pStyle w:val="TableParagraph"/>
              <w:spacing w:before="0"/>
              <w:jc w:val="center"/>
              <w:rPr>
                <w:rFonts w:ascii="Arial" w:hAnsi="Arial" w:cs="Arial"/>
                <w:szCs w:val="18"/>
                <w:lang w:val="en-AU"/>
              </w:rPr>
            </w:pPr>
            <w:r w:rsidRPr="003413A6">
              <w:rPr>
                <w:rFonts w:ascii="Arial" w:hAnsi="Arial" w:cs="Arial"/>
                <w:szCs w:val="18"/>
              </w:rPr>
              <w:t>12.5 (366)</w:t>
            </w:r>
          </w:p>
        </w:tc>
        <w:tc>
          <w:tcPr>
            <w:tcW w:w="810" w:type="pct"/>
          </w:tcPr>
          <w:p w14:paraId="212AFD71" w14:textId="7E8E9B2A" w:rsidR="005243AE" w:rsidRPr="005243AE" w:rsidRDefault="00AF0DB1" w:rsidP="005243AE">
            <w:pPr>
              <w:pStyle w:val="TableParagraph"/>
              <w:spacing w:before="0"/>
              <w:jc w:val="center"/>
              <w:rPr>
                <w:rFonts w:ascii="Arial" w:hAnsi="Arial" w:cs="Arial"/>
                <w:szCs w:val="18"/>
                <w:lang w:val="en-AU"/>
              </w:rPr>
            </w:pPr>
            <w:r w:rsidRPr="009B51C4">
              <w:rPr>
                <w:rFonts w:ascii="Arial" w:hAnsi="Arial" w:cs="Arial"/>
                <w:color w:val="000000"/>
                <w:szCs w:val="18"/>
              </w:rPr>
              <w:t>–</w:t>
            </w:r>
            <w:r w:rsidRPr="009B51C4">
              <w:rPr>
                <w:rFonts w:ascii="Arial" w:hAnsi="Arial" w:cs="Arial"/>
                <w:color w:val="000000"/>
                <w:szCs w:val="18"/>
                <w:vertAlign w:val="superscript"/>
              </w:rPr>
              <w:t>†</w:t>
            </w:r>
          </w:p>
        </w:tc>
        <w:tc>
          <w:tcPr>
            <w:tcW w:w="734" w:type="pct"/>
          </w:tcPr>
          <w:p w14:paraId="09499AF7" w14:textId="7901F9F2" w:rsidR="005243AE" w:rsidRPr="005243AE" w:rsidRDefault="005243AE" w:rsidP="005243AE">
            <w:pPr>
              <w:pStyle w:val="TableParagraph"/>
              <w:spacing w:before="0"/>
              <w:jc w:val="center"/>
              <w:rPr>
                <w:rFonts w:ascii="Arial" w:hAnsi="Arial" w:cs="Arial"/>
                <w:szCs w:val="18"/>
                <w:lang w:val="en-AU"/>
              </w:rPr>
            </w:pPr>
            <w:r w:rsidRPr="005243AE">
              <w:rPr>
                <w:rFonts w:ascii="Arial" w:hAnsi="Arial" w:cs="Arial"/>
                <w:szCs w:val="18"/>
              </w:rPr>
              <w:t>13.6 (396)</w:t>
            </w:r>
          </w:p>
        </w:tc>
      </w:tr>
      <w:tr w:rsidR="003413A6" w:rsidRPr="008D2408" w14:paraId="3A4810C6" w14:textId="77777777" w:rsidTr="005243AE">
        <w:trPr>
          <w:trHeight w:val="283"/>
        </w:trPr>
        <w:tc>
          <w:tcPr>
            <w:tcW w:w="1614" w:type="pct"/>
            <w:vAlign w:val="bottom"/>
          </w:tcPr>
          <w:p w14:paraId="65F7FA58" w14:textId="77777777" w:rsidR="003413A6" w:rsidRPr="008D2408" w:rsidRDefault="003413A6" w:rsidP="003413A6">
            <w:pPr>
              <w:pStyle w:val="TableParagraph"/>
              <w:spacing w:before="0"/>
              <w:rPr>
                <w:rFonts w:ascii="Arial" w:hAnsi="Arial" w:cs="Arial"/>
                <w:szCs w:val="18"/>
                <w:highlight w:val="yellow"/>
                <w:lang w:val="en-AU"/>
              </w:rPr>
            </w:pPr>
            <w:r w:rsidRPr="0006735F">
              <w:rPr>
                <w:rFonts w:ascii="Arial" w:hAnsi="Arial" w:cs="Arial"/>
                <w:color w:val="000000"/>
                <w:szCs w:val="18"/>
                <w:lang w:val="en-AU"/>
              </w:rPr>
              <w:t>Daptomycin</w:t>
            </w:r>
          </w:p>
        </w:tc>
        <w:tc>
          <w:tcPr>
            <w:tcW w:w="467" w:type="pct"/>
          </w:tcPr>
          <w:p w14:paraId="754BF701" w14:textId="16595FDD"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2,926</w:t>
            </w:r>
          </w:p>
        </w:tc>
        <w:tc>
          <w:tcPr>
            <w:tcW w:w="715" w:type="pct"/>
          </w:tcPr>
          <w:p w14:paraId="7E4FD6EC" w14:textId="42CCAAC1" w:rsidR="003413A6" w:rsidRPr="003413A6" w:rsidRDefault="0066112D" w:rsidP="003413A6">
            <w:pPr>
              <w:pStyle w:val="TableParagraph"/>
              <w:spacing w:before="0"/>
              <w:jc w:val="center"/>
              <w:rPr>
                <w:rFonts w:ascii="Arial" w:hAnsi="Arial" w:cs="Arial"/>
                <w:szCs w:val="18"/>
                <w:highlight w:val="cyan"/>
                <w:lang w:val="en-AU"/>
              </w:rPr>
            </w:pPr>
            <w:r w:rsidRPr="0006735F">
              <w:rPr>
                <w:rFonts w:ascii="Arial" w:hAnsi="Arial" w:cs="Arial"/>
                <w:szCs w:val="18"/>
              </w:rPr>
              <w:t>&lt;</w:t>
            </w:r>
            <w:r w:rsidR="003413A6" w:rsidRPr="0006735F">
              <w:rPr>
                <w:rFonts w:ascii="Arial" w:hAnsi="Arial" w:cs="Arial"/>
                <w:szCs w:val="18"/>
              </w:rPr>
              <w:t>0.</w:t>
            </w:r>
            <w:r w:rsidRPr="0006735F">
              <w:rPr>
                <w:rFonts w:ascii="Arial" w:hAnsi="Arial" w:cs="Arial"/>
                <w:szCs w:val="18"/>
              </w:rPr>
              <w:t>1</w:t>
            </w:r>
            <w:r w:rsidR="003413A6" w:rsidRPr="0006735F">
              <w:rPr>
                <w:rFonts w:ascii="Arial" w:hAnsi="Arial" w:cs="Arial"/>
                <w:szCs w:val="18"/>
              </w:rPr>
              <w:t xml:space="preserve"> (1</w:t>
            </w:r>
            <w:r w:rsidR="003413A6" w:rsidRPr="00AF0DB1">
              <w:rPr>
                <w:rFonts w:ascii="Arial" w:hAnsi="Arial" w:cs="Arial"/>
                <w:szCs w:val="18"/>
              </w:rPr>
              <w:t>)</w:t>
            </w:r>
            <w:r w:rsidR="0006735F" w:rsidRPr="00AF0DB1">
              <w:rPr>
                <w:rFonts w:ascii="Arial" w:hAnsi="Arial" w:cs="Arial"/>
                <w:szCs w:val="18"/>
                <w:vertAlign w:val="superscript"/>
              </w:rPr>
              <w:t>§§§</w:t>
            </w:r>
          </w:p>
        </w:tc>
        <w:tc>
          <w:tcPr>
            <w:tcW w:w="660" w:type="pct"/>
          </w:tcPr>
          <w:p w14:paraId="57F51BC9" w14:textId="50F06E0C" w:rsidR="003413A6" w:rsidRPr="003413A6" w:rsidRDefault="00AF0DB1" w:rsidP="003413A6">
            <w:pPr>
              <w:pStyle w:val="TableParagraph"/>
              <w:spacing w:before="0"/>
              <w:jc w:val="center"/>
              <w:rPr>
                <w:rFonts w:ascii="Arial" w:hAnsi="Arial" w:cs="Arial"/>
                <w:szCs w:val="18"/>
                <w:lang w:val="en-AU"/>
              </w:rPr>
            </w:pPr>
            <w:r w:rsidRPr="009B51C4">
              <w:rPr>
                <w:rFonts w:ascii="Arial" w:hAnsi="Arial" w:cs="Arial"/>
                <w:color w:val="000000"/>
                <w:szCs w:val="18"/>
              </w:rPr>
              <w:t>–</w:t>
            </w:r>
            <w:r w:rsidRPr="009B51C4">
              <w:rPr>
                <w:rFonts w:ascii="Arial" w:hAnsi="Arial" w:cs="Arial"/>
                <w:color w:val="000000"/>
                <w:szCs w:val="18"/>
                <w:vertAlign w:val="superscript"/>
              </w:rPr>
              <w:t>†</w:t>
            </w:r>
          </w:p>
        </w:tc>
        <w:tc>
          <w:tcPr>
            <w:tcW w:w="810" w:type="pct"/>
          </w:tcPr>
          <w:p w14:paraId="7137D831" w14:textId="1ADD04DB" w:rsidR="003413A6" w:rsidRPr="005243AE" w:rsidRDefault="00AF0DB1" w:rsidP="005243AE">
            <w:pPr>
              <w:pStyle w:val="TableParagraph"/>
              <w:spacing w:before="0"/>
              <w:jc w:val="center"/>
              <w:rPr>
                <w:rFonts w:ascii="Arial" w:hAnsi="Arial" w:cs="Arial"/>
                <w:szCs w:val="18"/>
                <w:lang w:val="en-AU"/>
              </w:rPr>
            </w:pPr>
            <w:r w:rsidRPr="009B51C4">
              <w:rPr>
                <w:rFonts w:ascii="Arial" w:hAnsi="Arial" w:cs="Arial"/>
                <w:color w:val="000000"/>
                <w:szCs w:val="18"/>
              </w:rPr>
              <w:t>–</w:t>
            </w:r>
            <w:r w:rsidRPr="009B51C4">
              <w:rPr>
                <w:rFonts w:ascii="Arial" w:hAnsi="Arial" w:cs="Arial"/>
                <w:color w:val="000000"/>
                <w:szCs w:val="18"/>
                <w:vertAlign w:val="superscript"/>
              </w:rPr>
              <w:t>†</w:t>
            </w:r>
          </w:p>
        </w:tc>
        <w:tc>
          <w:tcPr>
            <w:tcW w:w="734" w:type="pct"/>
          </w:tcPr>
          <w:p w14:paraId="066DB868" w14:textId="6897DFE7" w:rsidR="003413A6" w:rsidRPr="005243AE" w:rsidRDefault="0066112D" w:rsidP="005243AE">
            <w:pPr>
              <w:pStyle w:val="TableParagraph"/>
              <w:spacing w:before="0"/>
              <w:jc w:val="center"/>
              <w:rPr>
                <w:rFonts w:ascii="Arial" w:hAnsi="Arial" w:cs="Arial"/>
                <w:szCs w:val="18"/>
                <w:lang w:val="en-AU"/>
              </w:rPr>
            </w:pPr>
            <w:r>
              <w:rPr>
                <w:rFonts w:ascii="Arial" w:hAnsi="Arial" w:cs="Arial"/>
                <w:szCs w:val="18"/>
              </w:rPr>
              <w:t>&lt;</w:t>
            </w:r>
            <w:r w:rsidR="003413A6" w:rsidRPr="005243AE">
              <w:rPr>
                <w:rFonts w:ascii="Arial" w:hAnsi="Arial" w:cs="Arial"/>
                <w:szCs w:val="18"/>
              </w:rPr>
              <w:t>0.</w:t>
            </w:r>
            <w:r>
              <w:rPr>
                <w:rFonts w:ascii="Arial" w:hAnsi="Arial" w:cs="Arial"/>
                <w:szCs w:val="18"/>
              </w:rPr>
              <w:t>1</w:t>
            </w:r>
            <w:r w:rsidR="003413A6" w:rsidRPr="005243AE">
              <w:rPr>
                <w:rFonts w:ascii="Arial" w:hAnsi="Arial" w:cs="Arial"/>
                <w:szCs w:val="18"/>
              </w:rPr>
              <w:t xml:space="preserve"> (1)</w:t>
            </w:r>
          </w:p>
        </w:tc>
      </w:tr>
      <w:tr w:rsidR="003413A6" w:rsidRPr="008D2408" w14:paraId="1C468D93" w14:textId="77777777" w:rsidTr="005243AE">
        <w:trPr>
          <w:trHeight w:val="283"/>
        </w:trPr>
        <w:tc>
          <w:tcPr>
            <w:tcW w:w="1614" w:type="pct"/>
            <w:vAlign w:val="bottom"/>
          </w:tcPr>
          <w:p w14:paraId="79B84F19" w14:textId="77777777" w:rsidR="003413A6" w:rsidRPr="008D2408" w:rsidRDefault="003413A6" w:rsidP="003413A6">
            <w:pPr>
              <w:pStyle w:val="TableParagraph"/>
              <w:spacing w:before="0"/>
              <w:rPr>
                <w:rFonts w:ascii="Arial" w:hAnsi="Arial" w:cs="Arial"/>
                <w:szCs w:val="18"/>
                <w:highlight w:val="yellow"/>
                <w:lang w:val="en-AU"/>
              </w:rPr>
            </w:pPr>
            <w:r w:rsidRPr="008D2408">
              <w:rPr>
                <w:rFonts w:ascii="Arial" w:hAnsi="Arial" w:cs="Arial"/>
                <w:color w:val="000000"/>
                <w:szCs w:val="18"/>
                <w:lang w:val="en-AU"/>
              </w:rPr>
              <w:t>Erythromycin</w:t>
            </w:r>
          </w:p>
        </w:tc>
        <w:tc>
          <w:tcPr>
            <w:tcW w:w="467" w:type="pct"/>
          </w:tcPr>
          <w:p w14:paraId="2EBF63C0" w14:textId="44A76B7C"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2,922</w:t>
            </w:r>
          </w:p>
        </w:tc>
        <w:tc>
          <w:tcPr>
            <w:tcW w:w="715" w:type="pct"/>
          </w:tcPr>
          <w:p w14:paraId="7F62855A" w14:textId="77798276"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27.2 (796)</w:t>
            </w:r>
          </w:p>
        </w:tc>
        <w:tc>
          <w:tcPr>
            <w:tcW w:w="660" w:type="pct"/>
          </w:tcPr>
          <w:p w14:paraId="01A2CE47" w14:textId="0176CCFC"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15.8 (461)</w:t>
            </w:r>
          </w:p>
        </w:tc>
        <w:tc>
          <w:tcPr>
            <w:tcW w:w="810" w:type="pct"/>
          </w:tcPr>
          <w:p w14:paraId="5DD02194" w14:textId="07E3CAE2" w:rsidR="003413A6" w:rsidRPr="005243AE" w:rsidRDefault="003413A6" w:rsidP="005243AE">
            <w:pPr>
              <w:pStyle w:val="TableParagraph"/>
              <w:spacing w:before="0"/>
              <w:jc w:val="center"/>
              <w:rPr>
                <w:rFonts w:ascii="Arial" w:hAnsi="Arial" w:cs="Arial"/>
                <w:szCs w:val="18"/>
                <w:lang w:val="en-AU"/>
              </w:rPr>
            </w:pPr>
            <w:r w:rsidRPr="005243AE">
              <w:rPr>
                <w:rFonts w:ascii="Arial" w:hAnsi="Arial" w:cs="Arial"/>
                <w:szCs w:val="18"/>
              </w:rPr>
              <w:t>0.6 (17)</w:t>
            </w:r>
          </w:p>
        </w:tc>
        <w:tc>
          <w:tcPr>
            <w:tcW w:w="734" w:type="pct"/>
          </w:tcPr>
          <w:p w14:paraId="14A515EB" w14:textId="7A277412" w:rsidR="003413A6" w:rsidRPr="005243AE" w:rsidRDefault="003413A6" w:rsidP="005243AE">
            <w:pPr>
              <w:pStyle w:val="TableParagraph"/>
              <w:spacing w:before="0"/>
              <w:jc w:val="center"/>
              <w:rPr>
                <w:rFonts w:ascii="Arial" w:hAnsi="Arial" w:cs="Arial"/>
                <w:szCs w:val="18"/>
                <w:lang w:val="en-AU"/>
              </w:rPr>
            </w:pPr>
            <w:r w:rsidRPr="005243AE">
              <w:rPr>
                <w:rFonts w:ascii="Arial" w:hAnsi="Arial" w:cs="Arial"/>
                <w:szCs w:val="18"/>
              </w:rPr>
              <w:t>16.3 (477)</w:t>
            </w:r>
          </w:p>
        </w:tc>
      </w:tr>
      <w:tr w:rsidR="00AF0DB1" w:rsidRPr="008D2408" w14:paraId="5CCD064F" w14:textId="77777777" w:rsidTr="00F26294">
        <w:trPr>
          <w:trHeight w:val="283"/>
        </w:trPr>
        <w:tc>
          <w:tcPr>
            <w:tcW w:w="1614" w:type="pct"/>
            <w:vAlign w:val="bottom"/>
          </w:tcPr>
          <w:p w14:paraId="59B1F287" w14:textId="77777777" w:rsidR="00AF0DB1" w:rsidRPr="008D2408" w:rsidRDefault="00AF0DB1" w:rsidP="00AF0DB1">
            <w:pPr>
              <w:pStyle w:val="TableParagraph"/>
              <w:spacing w:before="0"/>
              <w:rPr>
                <w:rFonts w:ascii="Arial" w:hAnsi="Arial" w:cs="Arial"/>
                <w:szCs w:val="18"/>
                <w:lang w:val="en-AU"/>
              </w:rPr>
            </w:pPr>
            <w:proofErr w:type="spellStart"/>
            <w:r w:rsidRPr="008D2408">
              <w:rPr>
                <w:rFonts w:ascii="Arial" w:hAnsi="Arial" w:cs="Arial"/>
                <w:color w:val="000000"/>
                <w:szCs w:val="18"/>
                <w:lang w:val="en-AU"/>
              </w:rPr>
              <w:t>Fusidic</w:t>
            </w:r>
            <w:proofErr w:type="spellEnd"/>
            <w:r w:rsidRPr="008D2408">
              <w:rPr>
                <w:rFonts w:ascii="Arial" w:hAnsi="Arial" w:cs="Arial"/>
                <w:color w:val="000000"/>
                <w:szCs w:val="18"/>
                <w:lang w:val="en-AU"/>
              </w:rPr>
              <w:t xml:space="preserve"> acid</w:t>
            </w:r>
          </w:p>
        </w:tc>
        <w:tc>
          <w:tcPr>
            <w:tcW w:w="467" w:type="pct"/>
          </w:tcPr>
          <w:p w14:paraId="1AB212BE" w14:textId="58601A5B"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2,923</w:t>
            </w:r>
          </w:p>
        </w:tc>
        <w:tc>
          <w:tcPr>
            <w:tcW w:w="715" w:type="pct"/>
          </w:tcPr>
          <w:p w14:paraId="3C85B381" w14:textId="55E31166"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w:t>
            </w:r>
          </w:p>
        </w:tc>
        <w:tc>
          <w:tcPr>
            <w:tcW w:w="660" w:type="pct"/>
          </w:tcPr>
          <w:p w14:paraId="70442358" w14:textId="031F6255"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w:t>
            </w:r>
          </w:p>
        </w:tc>
        <w:tc>
          <w:tcPr>
            <w:tcW w:w="810" w:type="pct"/>
            <w:vAlign w:val="top"/>
          </w:tcPr>
          <w:p w14:paraId="010CCBC0" w14:textId="39E81FF6" w:rsidR="00AF0DB1" w:rsidRPr="005243AE" w:rsidRDefault="00AF0DB1" w:rsidP="00AF0DB1">
            <w:pPr>
              <w:pStyle w:val="TableParagraph"/>
              <w:spacing w:before="0"/>
              <w:jc w:val="center"/>
              <w:rPr>
                <w:rFonts w:ascii="Arial" w:hAnsi="Arial" w:cs="Arial"/>
                <w:szCs w:val="18"/>
                <w:lang w:val="en-AU"/>
              </w:rPr>
            </w:pPr>
            <w:r w:rsidRPr="00DD6AB3">
              <w:rPr>
                <w:rFonts w:ascii="Arial" w:hAnsi="Arial" w:cs="Arial"/>
                <w:color w:val="000000"/>
                <w:szCs w:val="18"/>
              </w:rPr>
              <w:t>–</w:t>
            </w:r>
            <w:r w:rsidRPr="00DD6AB3">
              <w:rPr>
                <w:rFonts w:ascii="Arial" w:hAnsi="Arial" w:cs="Arial"/>
                <w:color w:val="000000"/>
                <w:szCs w:val="18"/>
                <w:vertAlign w:val="superscript"/>
              </w:rPr>
              <w:t>†</w:t>
            </w:r>
          </w:p>
        </w:tc>
        <w:tc>
          <w:tcPr>
            <w:tcW w:w="734" w:type="pct"/>
          </w:tcPr>
          <w:p w14:paraId="62F14410" w14:textId="7122F163" w:rsidR="00AF0DB1" w:rsidRPr="005243AE" w:rsidRDefault="00AF0DB1" w:rsidP="00AF0DB1">
            <w:pPr>
              <w:pStyle w:val="TableParagraph"/>
              <w:spacing w:before="0"/>
              <w:jc w:val="center"/>
              <w:rPr>
                <w:rFonts w:ascii="Arial" w:hAnsi="Arial" w:cs="Arial"/>
                <w:szCs w:val="18"/>
                <w:lang w:val="en-AU"/>
              </w:rPr>
            </w:pPr>
            <w:r w:rsidRPr="005243AE">
              <w:rPr>
                <w:rFonts w:ascii="Arial" w:hAnsi="Arial" w:cs="Arial"/>
                <w:szCs w:val="18"/>
              </w:rPr>
              <w:t>2.6 (77)</w:t>
            </w:r>
          </w:p>
        </w:tc>
      </w:tr>
      <w:tr w:rsidR="00AF0DB1" w:rsidRPr="008D2408" w14:paraId="5A16BC97" w14:textId="77777777" w:rsidTr="00F26294">
        <w:trPr>
          <w:trHeight w:val="283"/>
        </w:trPr>
        <w:tc>
          <w:tcPr>
            <w:tcW w:w="1614" w:type="pct"/>
            <w:vAlign w:val="bottom"/>
          </w:tcPr>
          <w:p w14:paraId="4077EA9A" w14:textId="77777777" w:rsidR="00AF0DB1" w:rsidRPr="008D2408" w:rsidRDefault="00AF0DB1" w:rsidP="00AF0DB1">
            <w:pPr>
              <w:pStyle w:val="TableParagraph"/>
              <w:spacing w:before="0"/>
              <w:rPr>
                <w:rFonts w:ascii="Arial" w:hAnsi="Arial" w:cs="Arial"/>
                <w:szCs w:val="18"/>
                <w:lang w:val="en-AU"/>
              </w:rPr>
            </w:pPr>
            <w:r w:rsidRPr="008D2408">
              <w:rPr>
                <w:rFonts w:ascii="Arial" w:hAnsi="Arial" w:cs="Arial"/>
                <w:color w:val="000000"/>
                <w:szCs w:val="18"/>
                <w:lang w:val="en-AU"/>
              </w:rPr>
              <w:t>Gentamicin</w:t>
            </w:r>
          </w:p>
        </w:tc>
        <w:tc>
          <w:tcPr>
            <w:tcW w:w="467" w:type="pct"/>
          </w:tcPr>
          <w:p w14:paraId="536FF0FB" w14:textId="01F4C0F7"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2,923</w:t>
            </w:r>
          </w:p>
        </w:tc>
        <w:tc>
          <w:tcPr>
            <w:tcW w:w="715" w:type="pct"/>
          </w:tcPr>
          <w:p w14:paraId="087CC1A0" w14:textId="58D716D0"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1.5 (45)</w:t>
            </w:r>
          </w:p>
        </w:tc>
        <w:tc>
          <w:tcPr>
            <w:tcW w:w="660" w:type="pct"/>
          </w:tcPr>
          <w:p w14:paraId="351CD4F1" w14:textId="7CDEAB15"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2.1 (61)</w:t>
            </w:r>
          </w:p>
        </w:tc>
        <w:tc>
          <w:tcPr>
            <w:tcW w:w="810" w:type="pct"/>
            <w:vAlign w:val="top"/>
          </w:tcPr>
          <w:p w14:paraId="2E21F5C6" w14:textId="51FEF11E" w:rsidR="00AF0DB1" w:rsidRPr="005243AE" w:rsidRDefault="00AF0DB1" w:rsidP="00AF0DB1">
            <w:pPr>
              <w:pStyle w:val="TableParagraph"/>
              <w:spacing w:before="0"/>
              <w:jc w:val="center"/>
              <w:rPr>
                <w:rFonts w:ascii="Arial" w:hAnsi="Arial" w:cs="Arial"/>
                <w:szCs w:val="18"/>
                <w:lang w:val="en-AU"/>
              </w:rPr>
            </w:pPr>
            <w:r w:rsidRPr="00DD6AB3">
              <w:rPr>
                <w:rFonts w:ascii="Arial" w:hAnsi="Arial" w:cs="Arial"/>
                <w:color w:val="000000"/>
                <w:szCs w:val="18"/>
              </w:rPr>
              <w:t>–</w:t>
            </w:r>
            <w:r w:rsidRPr="00DD6AB3">
              <w:rPr>
                <w:rFonts w:ascii="Arial" w:hAnsi="Arial" w:cs="Arial"/>
                <w:color w:val="000000"/>
                <w:szCs w:val="18"/>
                <w:vertAlign w:val="superscript"/>
              </w:rPr>
              <w:t>†</w:t>
            </w:r>
          </w:p>
        </w:tc>
        <w:tc>
          <w:tcPr>
            <w:tcW w:w="734" w:type="pct"/>
          </w:tcPr>
          <w:p w14:paraId="67DE66B3" w14:textId="30A26516" w:rsidR="00AF0DB1" w:rsidRPr="005243AE" w:rsidRDefault="00AF0DB1" w:rsidP="00AF0DB1">
            <w:pPr>
              <w:spacing w:after="0"/>
              <w:jc w:val="center"/>
              <w:rPr>
                <w:rFonts w:cs="Arial"/>
                <w:szCs w:val="18"/>
              </w:rPr>
            </w:pPr>
            <w:r w:rsidRPr="005243AE">
              <w:rPr>
                <w:rFonts w:cs="Arial"/>
                <w:szCs w:val="18"/>
              </w:rPr>
              <w:t>4.9 (144)</w:t>
            </w:r>
          </w:p>
        </w:tc>
      </w:tr>
      <w:tr w:rsidR="00AF0DB1" w:rsidRPr="008D2408" w14:paraId="7CE08CD8" w14:textId="77777777" w:rsidTr="00AA312A">
        <w:trPr>
          <w:trHeight w:val="283"/>
        </w:trPr>
        <w:tc>
          <w:tcPr>
            <w:tcW w:w="1614" w:type="pct"/>
            <w:vAlign w:val="bottom"/>
          </w:tcPr>
          <w:p w14:paraId="354DC559" w14:textId="77777777" w:rsidR="00AF0DB1" w:rsidRPr="008D2408" w:rsidRDefault="00AF0DB1" w:rsidP="00AF0DB1">
            <w:pPr>
              <w:pStyle w:val="TableParagraph"/>
              <w:spacing w:before="0"/>
              <w:rPr>
                <w:rFonts w:ascii="Arial" w:hAnsi="Arial" w:cs="Arial"/>
                <w:szCs w:val="18"/>
                <w:lang w:val="en-AU"/>
              </w:rPr>
            </w:pPr>
            <w:r w:rsidRPr="008D2408">
              <w:rPr>
                <w:rFonts w:ascii="Arial" w:hAnsi="Arial" w:cs="Arial"/>
                <w:color w:val="000000"/>
                <w:szCs w:val="18"/>
                <w:lang w:val="en-AU"/>
              </w:rPr>
              <w:t>Linezolid</w:t>
            </w:r>
          </w:p>
        </w:tc>
        <w:tc>
          <w:tcPr>
            <w:tcW w:w="467" w:type="pct"/>
          </w:tcPr>
          <w:p w14:paraId="0398AEAB" w14:textId="6C7C2676" w:rsidR="00AF0DB1" w:rsidRPr="003413A6" w:rsidRDefault="00AF0DB1" w:rsidP="00AF0DB1">
            <w:pPr>
              <w:spacing w:after="0"/>
              <w:jc w:val="center"/>
              <w:rPr>
                <w:rFonts w:cs="Arial"/>
                <w:szCs w:val="18"/>
              </w:rPr>
            </w:pPr>
            <w:r w:rsidRPr="003413A6">
              <w:rPr>
                <w:rFonts w:cs="Arial"/>
                <w:szCs w:val="18"/>
              </w:rPr>
              <w:t>2,927</w:t>
            </w:r>
          </w:p>
        </w:tc>
        <w:tc>
          <w:tcPr>
            <w:tcW w:w="715" w:type="pct"/>
            <w:vAlign w:val="top"/>
          </w:tcPr>
          <w:p w14:paraId="1371869A" w14:textId="2B59750A" w:rsidR="00AF0DB1" w:rsidRPr="003413A6" w:rsidRDefault="00AF0DB1" w:rsidP="00AF0DB1">
            <w:pPr>
              <w:pStyle w:val="TableParagraph"/>
              <w:spacing w:before="0"/>
              <w:jc w:val="center"/>
              <w:rPr>
                <w:rFonts w:ascii="Arial" w:hAnsi="Arial" w:cs="Arial"/>
                <w:szCs w:val="18"/>
                <w:lang w:val="en-AU"/>
              </w:rPr>
            </w:pPr>
            <w:r w:rsidRPr="004F46C1">
              <w:rPr>
                <w:rFonts w:ascii="Arial" w:hAnsi="Arial" w:cs="Arial"/>
                <w:color w:val="000000"/>
                <w:szCs w:val="18"/>
              </w:rPr>
              <w:t>–</w:t>
            </w:r>
            <w:r w:rsidRPr="004F46C1">
              <w:rPr>
                <w:rFonts w:ascii="Arial" w:hAnsi="Arial" w:cs="Arial"/>
                <w:color w:val="000000"/>
                <w:szCs w:val="18"/>
                <w:vertAlign w:val="superscript"/>
              </w:rPr>
              <w:t>†</w:t>
            </w:r>
          </w:p>
        </w:tc>
        <w:tc>
          <w:tcPr>
            <w:tcW w:w="660" w:type="pct"/>
          </w:tcPr>
          <w:p w14:paraId="0545896E" w14:textId="42869069"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0.0 (0)</w:t>
            </w:r>
          </w:p>
        </w:tc>
        <w:tc>
          <w:tcPr>
            <w:tcW w:w="810" w:type="pct"/>
            <w:vAlign w:val="top"/>
          </w:tcPr>
          <w:p w14:paraId="57B5FF60" w14:textId="6DF43A6E" w:rsidR="00AF0DB1" w:rsidRPr="005243AE" w:rsidRDefault="00AF0DB1" w:rsidP="00AF0DB1">
            <w:pPr>
              <w:pStyle w:val="TableParagraph"/>
              <w:spacing w:before="0"/>
              <w:jc w:val="center"/>
              <w:rPr>
                <w:rFonts w:ascii="Arial" w:hAnsi="Arial" w:cs="Arial"/>
                <w:szCs w:val="18"/>
                <w:lang w:val="en-AU"/>
              </w:rPr>
            </w:pPr>
            <w:r w:rsidRPr="00DD6AB3">
              <w:rPr>
                <w:rFonts w:ascii="Arial" w:hAnsi="Arial" w:cs="Arial"/>
                <w:color w:val="000000"/>
                <w:szCs w:val="18"/>
              </w:rPr>
              <w:t>–</w:t>
            </w:r>
            <w:r w:rsidRPr="00DD6AB3">
              <w:rPr>
                <w:rFonts w:ascii="Arial" w:hAnsi="Arial" w:cs="Arial"/>
                <w:color w:val="000000"/>
                <w:szCs w:val="18"/>
                <w:vertAlign w:val="superscript"/>
              </w:rPr>
              <w:t>†</w:t>
            </w:r>
          </w:p>
        </w:tc>
        <w:tc>
          <w:tcPr>
            <w:tcW w:w="734" w:type="pct"/>
          </w:tcPr>
          <w:p w14:paraId="7C12EB79" w14:textId="295DB367" w:rsidR="00AF0DB1" w:rsidRPr="005243AE" w:rsidRDefault="00AF0DB1" w:rsidP="00AF0DB1">
            <w:pPr>
              <w:pStyle w:val="TableParagraph"/>
              <w:spacing w:before="0"/>
              <w:jc w:val="center"/>
              <w:rPr>
                <w:rFonts w:ascii="Arial" w:hAnsi="Arial" w:cs="Arial"/>
                <w:szCs w:val="18"/>
                <w:lang w:val="en-AU"/>
              </w:rPr>
            </w:pPr>
            <w:r w:rsidRPr="005243AE">
              <w:rPr>
                <w:rFonts w:ascii="Arial" w:hAnsi="Arial" w:cs="Arial"/>
                <w:szCs w:val="18"/>
              </w:rPr>
              <w:t>0.0 (0)</w:t>
            </w:r>
          </w:p>
        </w:tc>
      </w:tr>
      <w:tr w:rsidR="00AF0DB1" w:rsidRPr="008D2408" w14:paraId="7BA0B9FF" w14:textId="77777777" w:rsidTr="00AA312A">
        <w:trPr>
          <w:trHeight w:val="283"/>
        </w:trPr>
        <w:tc>
          <w:tcPr>
            <w:tcW w:w="1614" w:type="pct"/>
            <w:vAlign w:val="bottom"/>
          </w:tcPr>
          <w:p w14:paraId="4D883F77" w14:textId="10EE8965" w:rsidR="00AF0DB1" w:rsidRPr="008D2408" w:rsidRDefault="00AF0DB1" w:rsidP="00AF0DB1">
            <w:pPr>
              <w:pStyle w:val="TableParagraph"/>
              <w:spacing w:before="0"/>
              <w:rPr>
                <w:rFonts w:ascii="Arial" w:hAnsi="Arial" w:cs="Arial"/>
                <w:szCs w:val="18"/>
                <w:lang w:val="en-AU"/>
              </w:rPr>
            </w:pPr>
            <w:r w:rsidRPr="008D2408">
              <w:rPr>
                <w:rFonts w:ascii="Arial" w:hAnsi="Arial" w:cs="Arial"/>
                <w:color w:val="000000"/>
                <w:szCs w:val="18"/>
                <w:lang w:val="en-AU"/>
              </w:rPr>
              <w:t>Mupirocin (high-</w:t>
            </w:r>
            <w:r w:rsidRPr="00AF0DB1">
              <w:rPr>
                <w:rFonts w:ascii="Arial" w:hAnsi="Arial" w:cs="Arial"/>
                <w:color w:val="000000"/>
                <w:szCs w:val="18"/>
                <w:lang w:val="en-AU"/>
              </w:rPr>
              <w:t>level)</w:t>
            </w:r>
            <w:r w:rsidRPr="00AF0DB1">
              <w:rPr>
                <w:rFonts w:ascii="Arial" w:hAnsi="Arial" w:cs="Arial"/>
                <w:color w:val="000000"/>
                <w:szCs w:val="18"/>
                <w:vertAlign w:val="superscript"/>
                <w:lang w:val="en-AU"/>
              </w:rPr>
              <w:t>###</w:t>
            </w:r>
          </w:p>
        </w:tc>
        <w:tc>
          <w:tcPr>
            <w:tcW w:w="467" w:type="pct"/>
          </w:tcPr>
          <w:p w14:paraId="7EF7A1F3" w14:textId="5B4ACCE4"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2,179</w:t>
            </w:r>
          </w:p>
        </w:tc>
        <w:tc>
          <w:tcPr>
            <w:tcW w:w="715" w:type="pct"/>
            <w:vAlign w:val="top"/>
          </w:tcPr>
          <w:p w14:paraId="7D0CF2CA" w14:textId="6CF30A9D" w:rsidR="00AF0DB1" w:rsidRPr="003413A6" w:rsidRDefault="00AF0DB1" w:rsidP="00AF0DB1">
            <w:pPr>
              <w:pStyle w:val="TableParagraph"/>
              <w:spacing w:before="0"/>
              <w:jc w:val="center"/>
              <w:rPr>
                <w:rFonts w:ascii="Arial" w:hAnsi="Arial" w:cs="Arial"/>
                <w:szCs w:val="18"/>
                <w:lang w:val="en-AU"/>
              </w:rPr>
            </w:pPr>
            <w:r w:rsidRPr="004F46C1">
              <w:rPr>
                <w:rFonts w:ascii="Arial" w:hAnsi="Arial" w:cs="Arial"/>
                <w:color w:val="000000"/>
                <w:szCs w:val="18"/>
              </w:rPr>
              <w:t>–</w:t>
            </w:r>
            <w:r w:rsidRPr="004F46C1">
              <w:rPr>
                <w:rFonts w:ascii="Arial" w:hAnsi="Arial" w:cs="Arial"/>
                <w:color w:val="000000"/>
                <w:szCs w:val="18"/>
                <w:vertAlign w:val="superscript"/>
              </w:rPr>
              <w:t>†</w:t>
            </w:r>
          </w:p>
        </w:tc>
        <w:tc>
          <w:tcPr>
            <w:tcW w:w="660" w:type="pct"/>
          </w:tcPr>
          <w:p w14:paraId="74CB37F9" w14:textId="1D6C1759"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1.1 (25)</w:t>
            </w:r>
          </w:p>
        </w:tc>
        <w:tc>
          <w:tcPr>
            <w:tcW w:w="810" w:type="pct"/>
            <w:vAlign w:val="top"/>
          </w:tcPr>
          <w:p w14:paraId="332F50C1" w14:textId="3CB98A8B" w:rsidR="00AF0DB1" w:rsidRPr="005243AE" w:rsidRDefault="00AF0DB1" w:rsidP="00AF0DB1">
            <w:pPr>
              <w:pStyle w:val="TableParagraph"/>
              <w:spacing w:before="0"/>
              <w:jc w:val="center"/>
              <w:rPr>
                <w:rFonts w:ascii="Arial" w:hAnsi="Arial" w:cs="Arial"/>
                <w:szCs w:val="18"/>
                <w:lang w:val="en-AU"/>
              </w:rPr>
            </w:pPr>
            <w:r w:rsidRPr="00DD6AB3">
              <w:rPr>
                <w:rFonts w:ascii="Arial" w:hAnsi="Arial" w:cs="Arial"/>
                <w:color w:val="000000"/>
                <w:szCs w:val="18"/>
              </w:rPr>
              <w:t>–</w:t>
            </w:r>
            <w:r w:rsidRPr="00DD6AB3">
              <w:rPr>
                <w:rFonts w:ascii="Arial" w:hAnsi="Arial" w:cs="Arial"/>
                <w:color w:val="000000"/>
                <w:szCs w:val="18"/>
                <w:vertAlign w:val="superscript"/>
              </w:rPr>
              <w:t>†</w:t>
            </w:r>
          </w:p>
        </w:tc>
        <w:tc>
          <w:tcPr>
            <w:tcW w:w="734" w:type="pct"/>
          </w:tcPr>
          <w:p w14:paraId="3939DB59" w14:textId="5E9E9AAF" w:rsidR="00AF0DB1" w:rsidRPr="005243AE" w:rsidRDefault="00AF0DB1" w:rsidP="00AF0DB1">
            <w:pPr>
              <w:pStyle w:val="TableParagraph"/>
              <w:spacing w:before="0"/>
              <w:jc w:val="center"/>
              <w:rPr>
                <w:rFonts w:ascii="Arial" w:hAnsi="Arial" w:cs="Arial"/>
                <w:szCs w:val="18"/>
                <w:lang w:val="en-AU"/>
              </w:rPr>
            </w:pPr>
            <w:r w:rsidRPr="005243AE">
              <w:rPr>
                <w:rFonts w:ascii="Arial" w:hAnsi="Arial" w:cs="Arial"/>
                <w:szCs w:val="18"/>
              </w:rPr>
              <w:t>1.1 (25)</w:t>
            </w:r>
          </w:p>
        </w:tc>
      </w:tr>
      <w:tr w:rsidR="00AF0DB1" w:rsidRPr="008D2408" w14:paraId="4850D70B" w14:textId="77777777" w:rsidTr="00F26294">
        <w:trPr>
          <w:trHeight w:val="283"/>
        </w:trPr>
        <w:tc>
          <w:tcPr>
            <w:tcW w:w="1614" w:type="pct"/>
            <w:vAlign w:val="bottom"/>
          </w:tcPr>
          <w:p w14:paraId="600C7594" w14:textId="79B2B5E1" w:rsidR="00AF0DB1" w:rsidRPr="008D2408" w:rsidRDefault="00AF0DB1" w:rsidP="00AF0DB1">
            <w:pPr>
              <w:pStyle w:val="TableParagraph"/>
              <w:spacing w:before="0"/>
              <w:rPr>
                <w:rFonts w:ascii="Arial" w:hAnsi="Arial" w:cs="Arial"/>
                <w:szCs w:val="18"/>
                <w:lang w:val="en-AU"/>
              </w:rPr>
            </w:pPr>
            <w:r w:rsidRPr="0006735F">
              <w:rPr>
                <w:rFonts w:ascii="Arial" w:hAnsi="Arial" w:cs="Arial"/>
                <w:color w:val="000000"/>
                <w:szCs w:val="18"/>
                <w:lang w:val="en-AU"/>
              </w:rPr>
              <w:t>Rifampicin</w:t>
            </w:r>
          </w:p>
        </w:tc>
        <w:tc>
          <w:tcPr>
            <w:tcW w:w="467" w:type="pct"/>
          </w:tcPr>
          <w:p w14:paraId="5907980A" w14:textId="7A5FCA2F"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2,920</w:t>
            </w:r>
          </w:p>
        </w:tc>
        <w:tc>
          <w:tcPr>
            <w:tcW w:w="715" w:type="pct"/>
          </w:tcPr>
          <w:p w14:paraId="13609958" w14:textId="6431098B"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0.1 (2)</w:t>
            </w:r>
          </w:p>
        </w:tc>
        <w:tc>
          <w:tcPr>
            <w:tcW w:w="660" w:type="pct"/>
          </w:tcPr>
          <w:p w14:paraId="7BE7730C" w14:textId="1028C40C"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0.2 (5)</w:t>
            </w:r>
          </w:p>
        </w:tc>
        <w:tc>
          <w:tcPr>
            <w:tcW w:w="810" w:type="pct"/>
            <w:vAlign w:val="top"/>
          </w:tcPr>
          <w:p w14:paraId="79358865" w14:textId="131E3769" w:rsidR="00AF0DB1" w:rsidRPr="003413A6" w:rsidRDefault="00AF0DB1" w:rsidP="00AF0DB1">
            <w:pPr>
              <w:pStyle w:val="TableParagraph"/>
              <w:spacing w:before="0"/>
              <w:jc w:val="center"/>
              <w:rPr>
                <w:rFonts w:ascii="Arial" w:hAnsi="Arial" w:cs="Arial"/>
                <w:szCs w:val="18"/>
                <w:lang w:val="en-AU"/>
              </w:rPr>
            </w:pPr>
            <w:r w:rsidRPr="00DD6AB3">
              <w:rPr>
                <w:rFonts w:ascii="Arial" w:hAnsi="Arial" w:cs="Arial"/>
                <w:color w:val="000000"/>
                <w:szCs w:val="18"/>
              </w:rPr>
              <w:t>–</w:t>
            </w:r>
            <w:r w:rsidRPr="00DD6AB3">
              <w:rPr>
                <w:rFonts w:ascii="Arial" w:hAnsi="Arial" w:cs="Arial"/>
                <w:color w:val="000000"/>
                <w:szCs w:val="18"/>
                <w:vertAlign w:val="superscript"/>
              </w:rPr>
              <w:t>†</w:t>
            </w:r>
          </w:p>
        </w:tc>
        <w:tc>
          <w:tcPr>
            <w:tcW w:w="734" w:type="pct"/>
          </w:tcPr>
          <w:p w14:paraId="15BE8068" w14:textId="3ABE5A2E" w:rsidR="00AF0DB1" w:rsidRPr="003413A6" w:rsidRDefault="00AF0DB1" w:rsidP="00AF0DB1">
            <w:pPr>
              <w:pStyle w:val="TableParagraph"/>
              <w:spacing w:before="0"/>
              <w:jc w:val="center"/>
              <w:rPr>
                <w:rFonts w:ascii="Arial" w:hAnsi="Arial" w:cs="Arial"/>
                <w:szCs w:val="18"/>
                <w:lang w:val="en-AU"/>
              </w:rPr>
            </w:pPr>
            <w:r w:rsidRPr="003413A6">
              <w:rPr>
                <w:rFonts w:ascii="Arial" w:hAnsi="Arial" w:cs="Arial"/>
                <w:szCs w:val="18"/>
              </w:rPr>
              <w:t>0.</w:t>
            </w:r>
            <w:r>
              <w:rPr>
                <w:rFonts w:ascii="Arial" w:hAnsi="Arial" w:cs="Arial"/>
                <w:szCs w:val="18"/>
              </w:rPr>
              <w:t>9</w:t>
            </w:r>
            <w:r w:rsidRPr="003413A6">
              <w:rPr>
                <w:rFonts w:ascii="Arial" w:hAnsi="Arial" w:cs="Arial"/>
                <w:szCs w:val="18"/>
              </w:rPr>
              <w:t xml:space="preserve"> (10</w:t>
            </w:r>
            <w:r w:rsidRPr="00AF0DB1">
              <w:rPr>
                <w:rFonts w:ascii="Arial" w:hAnsi="Arial" w:cs="Arial"/>
                <w:szCs w:val="18"/>
              </w:rPr>
              <w:t>)****</w:t>
            </w:r>
          </w:p>
        </w:tc>
      </w:tr>
      <w:tr w:rsidR="003413A6" w:rsidRPr="008D2408" w14:paraId="5CF057AB" w14:textId="77777777" w:rsidTr="003413A6">
        <w:trPr>
          <w:trHeight w:val="283"/>
        </w:trPr>
        <w:tc>
          <w:tcPr>
            <w:tcW w:w="1614" w:type="pct"/>
            <w:vAlign w:val="bottom"/>
          </w:tcPr>
          <w:p w14:paraId="6056A2DA" w14:textId="77777777" w:rsidR="003413A6" w:rsidRPr="008D2408" w:rsidRDefault="003413A6" w:rsidP="003413A6">
            <w:pPr>
              <w:pStyle w:val="TableParagraph"/>
              <w:spacing w:before="0"/>
              <w:rPr>
                <w:rFonts w:ascii="Arial" w:hAnsi="Arial" w:cs="Arial"/>
                <w:szCs w:val="18"/>
                <w:lang w:val="en-AU"/>
              </w:rPr>
            </w:pPr>
            <w:r w:rsidRPr="008D2408">
              <w:rPr>
                <w:rFonts w:ascii="Arial" w:hAnsi="Arial" w:cs="Arial"/>
                <w:color w:val="000000"/>
                <w:szCs w:val="18"/>
                <w:lang w:val="en-AU"/>
              </w:rPr>
              <w:t>Teicoplanin</w:t>
            </w:r>
          </w:p>
        </w:tc>
        <w:tc>
          <w:tcPr>
            <w:tcW w:w="467" w:type="pct"/>
          </w:tcPr>
          <w:p w14:paraId="76B26793" w14:textId="17683BFC"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2,913</w:t>
            </w:r>
          </w:p>
        </w:tc>
        <w:tc>
          <w:tcPr>
            <w:tcW w:w="715" w:type="pct"/>
          </w:tcPr>
          <w:p w14:paraId="353C5F33" w14:textId="566EE373"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0.0 (0)</w:t>
            </w:r>
          </w:p>
        </w:tc>
        <w:tc>
          <w:tcPr>
            <w:tcW w:w="660" w:type="pct"/>
          </w:tcPr>
          <w:p w14:paraId="681CF779" w14:textId="0638BFA8"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0.0 (0)</w:t>
            </w:r>
          </w:p>
        </w:tc>
        <w:tc>
          <w:tcPr>
            <w:tcW w:w="810" w:type="pct"/>
          </w:tcPr>
          <w:p w14:paraId="3A4ED5E4" w14:textId="60F5956A"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w:t>
            </w:r>
          </w:p>
        </w:tc>
        <w:tc>
          <w:tcPr>
            <w:tcW w:w="734" w:type="pct"/>
          </w:tcPr>
          <w:p w14:paraId="7D706C1C" w14:textId="530633D9"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0.1 (3)</w:t>
            </w:r>
          </w:p>
        </w:tc>
      </w:tr>
      <w:tr w:rsidR="003413A6" w:rsidRPr="008D2408" w14:paraId="642B2F94" w14:textId="77777777" w:rsidTr="003413A6">
        <w:trPr>
          <w:trHeight w:val="283"/>
        </w:trPr>
        <w:tc>
          <w:tcPr>
            <w:tcW w:w="1614" w:type="pct"/>
            <w:vAlign w:val="bottom"/>
          </w:tcPr>
          <w:p w14:paraId="0B6031BC" w14:textId="2DD26203" w:rsidR="003413A6" w:rsidRPr="008D2408" w:rsidRDefault="003413A6" w:rsidP="003413A6">
            <w:pPr>
              <w:pStyle w:val="TableParagraph"/>
              <w:spacing w:before="0"/>
              <w:rPr>
                <w:rFonts w:ascii="Arial" w:hAnsi="Arial" w:cs="Arial"/>
                <w:szCs w:val="18"/>
                <w:lang w:val="en-AU"/>
              </w:rPr>
            </w:pPr>
            <w:r w:rsidRPr="008D2408">
              <w:rPr>
                <w:rFonts w:ascii="Arial" w:hAnsi="Arial" w:cs="Arial"/>
                <w:color w:val="000000"/>
                <w:szCs w:val="18"/>
                <w:lang w:val="en-AU"/>
              </w:rPr>
              <w:t>Tetracycline/doxycyclin</w:t>
            </w:r>
            <w:r w:rsidRPr="00AF0DB1">
              <w:rPr>
                <w:rFonts w:ascii="Arial" w:hAnsi="Arial" w:cs="Arial"/>
                <w:color w:val="000000"/>
                <w:szCs w:val="18"/>
                <w:lang w:val="en-AU"/>
              </w:rPr>
              <w:t>e</w:t>
            </w:r>
            <w:r w:rsidR="00E31A70" w:rsidRPr="00AF0DB1">
              <w:rPr>
                <w:rFonts w:ascii="Arial" w:hAnsi="Arial" w:cs="Arial"/>
                <w:color w:val="000000"/>
                <w:szCs w:val="18"/>
                <w:vertAlign w:val="superscript"/>
                <w:lang w:val="en-AU"/>
              </w:rPr>
              <w:t>‡‡</w:t>
            </w:r>
          </w:p>
        </w:tc>
        <w:tc>
          <w:tcPr>
            <w:tcW w:w="467" w:type="pct"/>
          </w:tcPr>
          <w:p w14:paraId="0460C162" w14:textId="092031E2"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2,923</w:t>
            </w:r>
          </w:p>
        </w:tc>
        <w:tc>
          <w:tcPr>
            <w:tcW w:w="715" w:type="pct"/>
          </w:tcPr>
          <w:p w14:paraId="0EE7760A" w14:textId="2A3F9EEA"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0.2 (7)</w:t>
            </w:r>
          </w:p>
        </w:tc>
        <w:tc>
          <w:tcPr>
            <w:tcW w:w="660" w:type="pct"/>
          </w:tcPr>
          <w:p w14:paraId="60A82244" w14:textId="68BCF065"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4.0 (117)</w:t>
            </w:r>
          </w:p>
        </w:tc>
        <w:tc>
          <w:tcPr>
            <w:tcW w:w="810" w:type="pct"/>
          </w:tcPr>
          <w:p w14:paraId="2D37733B" w14:textId="6AD3AEAC"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0.7 (21)</w:t>
            </w:r>
          </w:p>
        </w:tc>
        <w:tc>
          <w:tcPr>
            <w:tcW w:w="734" w:type="pct"/>
          </w:tcPr>
          <w:p w14:paraId="434C60D2" w14:textId="305F5F4F"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4.5 (132)</w:t>
            </w:r>
          </w:p>
        </w:tc>
      </w:tr>
      <w:tr w:rsidR="003413A6" w:rsidRPr="008D2408" w14:paraId="35A4EB9E" w14:textId="77777777" w:rsidTr="003413A6">
        <w:trPr>
          <w:trHeight w:val="283"/>
        </w:trPr>
        <w:tc>
          <w:tcPr>
            <w:tcW w:w="1614" w:type="pct"/>
            <w:vAlign w:val="bottom"/>
          </w:tcPr>
          <w:p w14:paraId="67CD320E" w14:textId="2228F144" w:rsidR="003413A6" w:rsidRPr="008D2408" w:rsidRDefault="003413A6" w:rsidP="003413A6">
            <w:pPr>
              <w:pStyle w:val="TableParagraph"/>
              <w:spacing w:before="0"/>
              <w:rPr>
                <w:rFonts w:ascii="Arial" w:hAnsi="Arial" w:cs="Arial"/>
                <w:szCs w:val="18"/>
                <w:lang w:val="en-AU"/>
              </w:rPr>
            </w:pPr>
            <w:r w:rsidRPr="008D2408">
              <w:rPr>
                <w:rFonts w:ascii="Arial" w:hAnsi="Arial" w:cs="Arial"/>
                <w:color w:val="000000"/>
                <w:szCs w:val="18"/>
                <w:lang w:val="en-AU"/>
              </w:rPr>
              <w:t>Trimethoprim</w:t>
            </w:r>
            <w:r w:rsidR="006F34C9">
              <w:rPr>
                <w:rFonts w:ascii="Arial" w:hAnsi="Arial" w:cs="Arial"/>
                <w:color w:val="000000"/>
                <w:szCs w:val="18"/>
                <w:lang w:val="en-AU"/>
              </w:rPr>
              <w:t>–</w:t>
            </w:r>
            <w:r w:rsidRPr="008D2408">
              <w:rPr>
                <w:rFonts w:ascii="Arial" w:hAnsi="Arial" w:cs="Arial"/>
                <w:color w:val="000000"/>
                <w:szCs w:val="18"/>
                <w:lang w:val="en-AU"/>
              </w:rPr>
              <w:t>sulfamethoxazole</w:t>
            </w:r>
            <w:r w:rsidR="00AF0DB1" w:rsidRPr="00AF0DB1">
              <w:rPr>
                <w:rFonts w:ascii="Arial" w:hAnsi="Arial" w:cs="Arial"/>
                <w:color w:val="000000"/>
                <w:szCs w:val="18"/>
                <w:vertAlign w:val="superscript"/>
                <w:lang w:val="en-AU"/>
              </w:rPr>
              <w:t>§§§§</w:t>
            </w:r>
          </w:p>
        </w:tc>
        <w:tc>
          <w:tcPr>
            <w:tcW w:w="467" w:type="pct"/>
          </w:tcPr>
          <w:p w14:paraId="46063580" w14:textId="62D0A035"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2,906</w:t>
            </w:r>
          </w:p>
        </w:tc>
        <w:tc>
          <w:tcPr>
            <w:tcW w:w="715" w:type="pct"/>
          </w:tcPr>
          <w:p w14:paraId="773F5759" w14:textId="069C07A4"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0.1 (2)</w:t>
            </w:r>
          </w:p>
        </w:tc>
        <w:tc>
          <w:tcPr>
            <w:tcW w:w="660" w:type="pct"/>
          </w:tcPr>
          <w:p w14:paraId="5406E818" w14:textId="1A8B37DD"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0.7 (19)</w:t>
            </w:r>
          </w:p>
        </w:tc>
        <w:tc>
          <w:tcPr>
            <w:tcW w:w="810" w:type="pct"/>
          </w:tcPr>
          <w:p w14:paraId="2802B6D0" w14:textId="72FFC101"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0.1 (4)</w:t>
            </w:r>
          </w:p>
        </w:tc>
        <w:tc>
          <w:tcPr>
            <w:tcW w:w="734" w:type="pct"/>
          </w:tcPr>
          <w:p w14:paraId="0B2C1817" w14:textId="7CE76E48"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0.7 (19)</w:t>
            </w:r>
          </w:p>
        </w:tc>
      </w:tr>
      <w:tr w:rsidR="003413A6" w:rsidRPr="008D2408" w14:paraId="1BAF64CF" w14:textId="77777777" w:rsidTr="003413A6">
        <w:trPr>
          <w:trHeight w:val="283"/>
        </w:trPr>
        <w:tc>
          <w:tcPr>
            <w:tcW w:w="1614" w:type="pct"/>
            <w:vAlign w:val="bottom"/>
          </w:tcPr>
          <w:p w14:paraId="12EFEE42" w14:textId="77777777" w:rsidR="003413A6" w:rsidRPr="008D2408" w:rsidRDefault="003413A6" w:rsidP="003413A6">
            <w:pPr>
              <w:pStyle w:val="TableParagraph"/>
              <w:spacing w:before="0"/>
              <w:rPr>
                <w:rFonts w:ascii="Arial" w:hAnsi="Arial" w:cs="Arial"/>
                <w:szCs w:val="18"/>
                <w:lang w:val="en-AU"/>
              </w:rPr>
            </w:pPr>
            <w:r w:rsidRPr="008D2408">
              <w:rPr>
                <w:rFonts w:ascii="Arial" w:hAnsi="Arial" w:cs="Arial"/>
                <w:color w:val="000000"/>
                <w:szCs w:val="18"/>
                <w:lang w:val="en-AU"/>
              </w:rPr>
              <w:t>Vancomycin</w:t>
            </w:r>
          </w:p>
        </w:tc>
        <w:tc>
          <w:tcPr>
            <w:tcW w:w="467" w:type="pct"/>
          </w:tcPr>
          <w:p w14:paraId="199415FF" w14:textId="7BC2EE70"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2,927</w:t>
            </w:r>
          </w:p>
        </w:tc>
        <w:tc>
          <w:tcPr>
            <w:tcW w:w="715" w:type="pct"/>
          </w:tcPr>
          <w:p w14:paraId="611C9E11" w14:textId="06D2B568"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0.0 (0)</w:t>
            </w:r>
          </w:p>
        </w:tc>
        <w:tc>
          <w:tcPr>
            <w:tcW w:w="660" w:type="pct"/>
          </w:tcPr>
          <w:p w14:paraId="21E8E87D" w14:textId="1CDA0AD0"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0.0 (0)</w:t>
            </w:r>
          </w:p>
        </w:tc>
        <w:tc>
          <w:tcPr>
            <w:tcW w:w="810" w:type="pct"/>
          </w:tcPr>
          <w:p w14:paraId="7F2BD5FA" w14:textId="1632F136"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w:t>
            </w:r>
          </w:p>
        </w:tc>
        <w:tc>
          <w:tcPr>
            <w:tcW w:w="734" w:type="pct"/>
          </w:tcPr>
          <w:p w14:paraId="4FBCDE77" w14:textId="5FA3EE49" w:rsidR="003413A6" w:rsidRPr="003413A6" w:rsidRDefault="003413A6" w:rsidP="003413A6">
            <w:pPr>
              <w:pStyle w:val="TableParagraph"/>
              <w:spacing w:before="0"/>
              <w:jc w:val="center"/>
              <w:rPr>
                <w:rFonts w:ascii="Arial" w:hAnsi="Arial" w:cs="Arial"/>
                <w:szCs w:val="18"/>
                <w:lang w:val="en-AU"/>
              </w:rPr>
            </w:pPr>
            <w:r w:rsidRPr="003413A6">
              <w:rPr>
                <w:rFonts w:ascii="Arial" w:hAnsi="Arial" w:cs="Arial"/>
                <w:szCs w:val="18"/>
              </w:rPr>
              <w:t>0.0 (0)</w:t>
            </w:r>
          </w:p>
        </w:tc>
      </w:tr>
    </w:tbl>
    <w:p w14:paraId="32BB0A0E" w14:textId="77777777" w:rsidR="00412D47" w:rsidRPr="008D2408" w:rsidRDefault="00412D47" w:rsidP="00412D47">
      <w:pPr>
        <w:pStyle w:val="Tableandfigurenotes"/>
        <w:spacing w:before="120" w:line="240" w:lineRule="auto"/>
        <w:rPr>
          <w:w w:val="100"/>
          <w:sz w:val="16"/>
          <w:szCs w:val="16"/>
        </w:rPr>
      </w:pPr>
      <w:bookmarkStart w:id="62" w:name="_Hlk75852616"/>
      <w:r w:rsidRPr="008D2408">
        <w:rPr>
          <w:w w:val="100"/>
          <w:sz w:val="16"/>
          <w:szCs w:val="16"/>
        </w:rPr>
        <w:t>CLSI</w:t>
      </w:r>
      <w:r w:rsidRPr="008D2408">
        <w:rPr>
          <w:spacing w:val="-6"/>
          <w:w w:val="100"/>
          <w:sz w:val="16"/>
          <w:szCs w:val="16"/>
        </w:rPr>
        <w:t xml:space="preserve"> </w:t>
      </w:r>
      <w:r w:rsidRPr="008D2408">
        <w:rPr>
          <w:w w:val="100"/>
          <w:sz w:val="16"/>
          <w:szCs w:val="16"/>
        </w:rPr>
        <w:t>=</w:t>
      </w:r>
      <w:r w:rsidRPr="008D2408">
        <w:rPr>
          <w:spacing w:val="-5"/>
          <w:w w:val="100"/>
          <w:sz w:val="16"/>
          <w:szCs w:val="16"/>
        </w:rPr>
        <w:t xml:space="preserve"> </w:t>
      </w:r>
      <w:r w:rsidRPr="008D2408">
        <w:rPr>
          <w:w w:val="100"/>
          <w:sz w:val="16"/>
          <w:szCs w:val="16"/>
        </w:rPr>
        <w:t>Clinical</w:t>
      </w:r>
      <w:r w:rsidRPr="008D2408">
        <w:rPr>
          <w:spacing w:val="-6"/>
          <w:w w:val="100"/>
          <w:sz w:val="16"/>
          <w:szCs w:val="16"/>
        </w:rPr>
        <w:t xml:space="preserve"> </w:t>
      </w:r>
      <w:r w:rsidRPr="008D2408">
        <w:rPr>
          <w:w w:val="100"/>
          <w:sz w:val="16"/>
          <w:szCs w:val="16"/>
        </w:rPr>
        <w:t>and</w:t>
      </w:r>
      <w:r w:rsidRPr="008D2408">
        <w:rPr>
          <w:spacing w:val="-6"/>
          <w:w w:val="100"/>
          <w:sz w:val="16"/>
          <w:szCs w:val="16"/>
        </w:rPr>
        <w:t xml:space="preserve"> </w:t>
      </w:r>
      <w:r w:rsidRPr="008D2408">
        <w:rPr>
          <w:w w:val="100"/>
          <w:sz w:val="16"/>
          <w:szCs w:val="16"/>
        </w:rPr>
        <w:t>Laboratory</w:t>
      </w:r>
      <w:r w:rsidRPr="008D2408">
        <w:rPr>
          <w:spacing w:val="-6"/>
          <w:w w:val="100"/>
          <w:sz w:val="16"/>
          <w:szCs w:val="16"/>
        </w:rPr>
        <w:t xml:space="preserve"> </w:t>
      </w:r>
      <w:r w:rsidRPr="008D2408">
        <w:rPr>
          <w:w w:val="100"/>
          <w:sz w:val="16"/>
          <w:szCs w:val="16"/>
        </w:rPr>
        <w:t>Standards</w:t>
      </w:r>
      <w:r w:rsidRPr="008D2408">
        <w:rPr>
          <w:spacing w:val="-6"/>
          <w:w w:val="100"/>
          <w:sz w:val="16"/>
          <w:szCs w:val="16"/>
        </w:rPr>
        <w:t xml:space="preserve"> </w:t>
      </w:r>
      <w:r w:rsidRPr="008D2408">
        <w:rPr>
          <w:w w:val="100"/>
          <w:sz w:val="16"/>
          <w:szCs w:val="16"/>
        </w:rPr>
        <w:t>Institute;</w:t>
      </w:r>
      <w:r w:rsidRPr="008D2408">
        <w:rPr>
          <w:spacing w:val="-6"/>
          <w:w w:val="100"/>
          <w:sz w:val="16"/>
          <w:szCs w:val="16"/>
        </w:rPr>
        <w:t xml:space="preserve"> </w:t>
      </w:r>
      <w:r w:rsidRPr="008D2408">
        <w:rPr>
          <w:w w:val="100"/>
          <w:sz w:val="16"/>
          <w:szCs w:val="16"/>
        </w:rPr>
        <w:t>EUCAST</w:t>
      </w:r>
      <w:r w:rsidRPr="008D2408">
        <w:rPr>
          <w:spacing w:val="-5"/>
          <w:w w:val="100"/>
          <w:sz w:val="16"/>
          <w:szCs w:val="16"/>
        </w:rPr>
        <w:t xml:space="preserve"> </w:t>
      </w:r>
      <w:r w:rsidRPr="008D2408">
        <w:rPr>
          <w:w w:val="100"/>
          <w:sz w:val="16"/>
          <w:szCs w:val="16"/>
        </w:rPr>
        <w:t>=</w:t>
      </w:r>
      <w:r w:rsidRPr="008D2408">
        <w:rPr>
          <w:spacing w:val="-5"/>
          <w:w w:val="100"/>
          <w:sz w:val="16"/>
          <w:szCs w:val="16"/>
        </w:rPr>
        <w:t xml:space="preserve"> </w:t>
      </w:r>
      <w:r w:rsidRPr="008D2408">
        <w:rPr>
          <w:w w:val="100"/>
          <w:sz w:val="16"/>
          <w:szCs w:val="16"/>
        </w:rPr>
        <w:t>European</w:t>
      </w:r>
      <w:r w:rsidRPr="008D2408">
        <w:rPr>
          <w:spacing w:val="-6"/>
          <w:w w:val="100"/>
          <w:sz w:val="16"/>
          <w:szCs w:val="16"/>
        </w:rPr>
        <w:t xml:space="preserve"> </w:t>
      </w:r>
      <w:r w:rsidRPr="008D2408">
        <w:rPr>
          <w:w w:val="100"/>
          <w:sz w:val="16"/>
          <w:szCs w:val="16"/>
        </w:rPr>
        <w:t>Committee</w:t>
      </w:r>
      <w:r w:rsidRPr="008D2408">
        <w:rPr>
          <w:spacing w:val="-6"/>
          <w:w w:val="100"/>
          <w:sz w:val="16"/>
          <w:szCs w:val="16"/>
        </w:rPr>
        <w:t xml:space="preserve"> </w:t>
      </w:r>
      <w:r w:rsidRPr="008D2408">
        <w:rPr>
          <w:w w:val="100"/>
          <w:sz w:val="16"/>
          <w:szCs w:val="16"/>
        </w:rPr>
        <w:t>on</w:t>
      </w:r>
      <w:r w:rsidRPr="008D2408">
        <w:rPr>
          <w:spacing w:val="-6"/>
          <w:w w:val="100"/>
          <w:sz w:val="16"/>
          <w:szCs w:val="16"/>
        </w:rPr>
        <w:t xml:space="preserve"> </w:t>
      </w:r>
      <w:r w:rsidRPr="008D2408">
        <w:rPr>
          <w:w w:val="100"/>
          <w:sz w:val="16"/>
          <w:szCs w:val="16"/>
        </w:rPr>
        <w:t>Antimicrobial</w:t>
      </w:r>
      <w:r w:rsidRPr="008D2408">
        <w:rPr>
          <w:spacing w:val="-6"/>
          <w:w w:val="100"/>
          <w:sz w:val="16"/>
          <w:szCs w:val="16"/>
        </w:rPr>
        <w:t xml:space="preserve"> </w:t>
      </w:r>
      <w:r w:rsidRPr="008D2408">
        <w:rPr>
          <w:w w:val="100"/>
          <w:sz w:val="16"/>
          <w:szCs w:val="16"/>
        </w:rPr>
        <w:t>Susceptibility</w:t>
      </w:r>
      <w:r w:rsidRPr="008D2408">
        <w:rPr>
          <w:spacing w:val="-6"/>
          <w:w w:val="100"/>
          <w:sz w:val="16"/>
          <w:szCs w:val="16"/>
        </w:rPr>
        <w:t xml:space="preserve"> </w:t>
      </w:r>
      <w:r w:rsidRPr="008D2408">
        <w:rPr>
          <w:w w:val="100"/>
          <w:sz w:val="16"/>
          <w:szCs w:val="16"/>
        </w:rPr>
        <w:t>Testing</w:t>
      </w:r>
    </w:p>
    <w:p w14:paraId="4C7D7F0C" w14:textId="77777777" w:rsidR="001D3252" w:rsidRPr="00AF0DB1" w:rsidRDefault="001D3252" w:rsidP="001D3252">
      <w:pPr>
        <w:pStyle w:val="Tableandfigurenotes"/>
        <w:tabs>
          <w:tab w:val="clear" w:pos="426"/>
        </w:tabs>
        <w:spacing w:before="120" w:line="240" w:lineRule="auto"/>
        <w:ind w:left="426" w:hanging="426"/>
        <w:rPr>
          <w:w w:val="100"/>
          <w:sz w:val="16"/>
          <w:szCs w:val="16"/>
        </w:rPr>
      </w:pPr>
      <w:r w:rsidRPr="00AF0DB1">
        <w:rPr>
          <w:w w:val="100"/>
          <w:sz w:val="16"/>
          <w:szCs w:val="16"/>
        </w:rPr>
        <w:t>*</w:t>
      </w:r>
      <w:r w:rsidRPr="00AF0DB1">
        <w:rPr>
          <w:w w:val="100"/>
          <w:sz w:val="16"/>
          <w:szCs w:val="16"/>
        </w:rPr>
        <w:tab/>
        <w:t>No</w:t>
      </w:r>
      <w:r w:rsidRPr="00AF0DB1">
        <w:rPr>
          <w:spacing w:val="-13"/>
          <w:w w:val="100"/>
          <w:sz w:val="16"/>
          <w:szCs w:val="16"/>
        </w:rPr>
        <w:t xml:space="preserve"> </w:t>
      </w:r>
      <w:r w:rsidRPr="00AF0DB1">
        <w:rPr>
          <w:w w:val="100"/>
          <w:sz w:val="16"/>
          <w:szCs w:val="16"/>
        </w:rPr>
        <w:t>guidelines</w:t>
      </w:r>
      <w:r w:rsidRPr="00AF0DB1">
        <w:rPr>
          <w:spacing w:val="-13"/>
          <w:w w:val="100"/>
          <w:sz w:val="16"/>
          <w:szCs w:val="16"/>
        </w:rPr>
        <w:t xml:space="preserve"> </w:t>
      </w:r>
      <w:r w:rsidRPr="00AF0DB1">
        <w:rPr>
          <w:w w:val="100"/>
          <w:sz w:val="16"/>
          <w:szCs w:val="16"/>
        </w:rPr>
        <w:t>for</w:t>
      </w:r>
      <w:r w:rsidRPr="00AF0DB1">
        <w:rPr>
          <w:spacing w:val="-13"/>
          <w:w w:val="100"/>
          <w:sz w:val="16"/>
          <w:szCs w:val="16"/>
        </w:rPr>
        <w:t xml:space="preserve"> </w:t>
      </w:r>
      <w:r w:rsidRPr="00AF0DB1">
        <w:rPr>
          <w:w w:val="100"/>
          <w:sz w:val="16"/>
          <w:szCs w:val="16"/>
        </w:rPr>
        <w:t>indicated</w:t>
      </w:r>
      <w:r w:rsidRPr="00AF0DB1">
        <w:rPr>
          <w:spacing w:val="-13"/>
          <w:w w:val="100"/>
          <w:sz w:val="16"/>
          <w:szCs w:val="16"/>
        </w:rPr>
        <w:t xml:space="preserve"> </w:t>
      </w:r>
      <w:r w:rsidRPr="00AF0DB1">
        <w:rPr>
          <w:w w:val="100"/>
          <w:sz w:val="16"/>
          <w:szCs w:val="16"/>
        </w:rPr>
        <w:t>species</w:t>
      </w:r>
    </w:p>
    <w:p w14:paraId="057FBF89" w14:textId="77777777" w:rsidR="001D3252" w:rsidRPr="00AF0DB1" w:rsidRDefault="001D3252" w:rsidP="001D3252">
      <w:pPr>
        <w:pStyle w:val="Tableandfigurenotes"/>
        <w:tabs>
          <w:tab w:val="clear" w:pos="426"/>
        </w:tabs>
        <w:spacing w:line="240" w:lineRule="auto"/>
        <w:ind w:left="426" w:hanging="426"/>
        <w:rPr>
          <w:w w:val="100"/>
          <w:sz w:val="16"/>
          <w:szCs w:val="16"/>
        </w:rPr>
      </w:pPr>
      <w:r w:rsidRPr="00AF0DB1">
        <w:rPr>
          <w:w w:val="100"/>
          <w:sz w:val="16"/>
          <w:szCs w:val="16"/>
        </w:rPr>
        <w:t>†</w:t>
      </w:r>
      <w:r w:rsidRPr="00AF0DB1">
        <w:rPr>
          <w:w w:val="100"/>
          <w:sz w:val="16"/>
          <w:szCs w:val="16"/>
        </w:rPr>
        <w:tab/>
        <w:t>No category</w:t>
      </w:r>
      <w:r w:rsidRPr="00AF0DB1">
        <w:rPr>
          <w:spacing w:val="-26"/>
          <w:w w:val="100"/>
          <w:sz w:val="16"/>
          <w:szCs w:val="16"/>
        </w:rPr>
        <w:t xml:space="preserve"> </w:t>
      </w:r>
      <w:r w:rsidRPr="00AF0DB1">
        <w:rPr>
          <w:w w:val="100"/>
          <w:sz w:val="16"/>
          <w:szCs w:val="16"/>
        </w:rPr>
        <w:t>defined</w:t>
      </w:r>
    </w:p>
    <w:p w14:paraId="10E3ABE3" w14:textId="322F9FF9" w:rsidR="001D3252" w:rsidRPr="00AF0DB1" w:rsidRDefault="001D3252" w:rsidP="001D3252">
      <w:pPr>
        <w:pStyle w:val="Tableandfigurenotes"/>
        <w:tabs>
          <w:tab w:val="clear" w:pos="426"/>
        </w:tabs>
        <w:spacing w:line="240" w:lineRule="auto"/>
        <w:ind w:left="426" w:hanging="426"/>
        <w:rPr>
          <w:w w:val="100"/>
          <w:sz w:val="16"/>
          <w:szCs w:val="16"/>
        </w:rPr>
      </w:pPr>
      <w:r w:rsidRPr="00AF0DB1">
        <w:rPr>
          <w:w w:val="100"/>
          <w:sz w:val="16"/>
          <w:szCs w:val="16"/>
        </w:rPr>
        <w:t>§</w:t>
      </w:r>
      <w:r w:rsidRPr="00AF0DB1">
        <w:rPr>
          <w:w w:val="100"/>
          <w:sz w:val="16"/>
          <w:szCs w:val="16"/>
        </w:rPr>
        <w:tab/>
        <w:t>Includes</w:t>
      </w:r>
      <w:r w:rsidRPr="00AF0DB1">
        <w:rPr>
          <w:spacing w:val="-16"/>
          <w:w w:val="100"/>
          <w:sz w:val="16"/>
          <w:szCs w:val="16"/>
        </w:rPr>
        <w:t xml:space="preserve"> </w:t>
      </w:r>
      <w:r w:rsidRPr="00AF0DB1">
        <w:rPr>
          <w:w w:val="100"/>
          <w:sz w:val="16"/>
          <w:szCs w:val="16"/>
        </w:rPr>
        <w:t>sensitive</w:t>
      </w:r>
      <w:r w:rsidRPr="00AF0DB1">
        <w:rPr>
          <w:spacing w:val="-16"/>
          <w:w w:val="100"/>
          <w:sz w:val="16"/>
          <w:szCs w:val="16"/>
        </w:rPr>
        <w:t xml:space="preserve"> </w:t>
      </w:r>
      <w:r w:rsidRPr="00AF0DB1">
        <w:rPr>
          <w:w w:val="100"/>
          <w:sz w:val="16"/>
          <w:szCs w:val="16"/>
        </w:rPr>
        <w:t>dose</w:t>
      </w:r>
      <w:r w:rsidRPr="00AF0DB1">
        <w:rPr>
          <w:spacing w:val="-16"/>
          <w:w w:val="100"/>
          <w:sz w:val="16"/>
          <w:szCs w:val="16"/>
        </w:rPr>
        <w:t xml:space="preserve"> </w:t>
      </w:r>
      <w:r w:rsidRPr="00AF0DB1">
        <w:rPr>
          <w:w w:val="100"/>
          <w:sz w:val="16"/>
          <w:szCs w:val="16"/>
        </w:rPr>
        <w:t>dependent</w:t>
      </w:r>
      <w:r w:rsidRPr="00AF0DB1">
        <w:rPr>
          <w:spacing w:val="-16"/>
          <w:w w:val="100"/>
          <w:sz w:val="16"/>
          <w:szCs w:val="16"/>
        </w:rPr>
        <w:t xml:space="preserve"> </w:t>
      </w:r>
      <w:r w:rsidRPr="00AF0DB1">
        <w:rPr>
          <w:w w:val="100"/>
          <w:sz w:val="16"/>
          <w:szCs w:val="16"/>
        </w:rPr>
        <w:t>category</w:t>
      </w:r>
      <w:r w:rsidRPr="00AF0DB1">
        <w:rPr>
          <w:spacing w:val="-16"/>
          <w:w w:val="100"/>
          <w:sz w:val="16"/>
          <w:szCs w:val="16"/>
        </w:rPr>
        <w:t xml:space="preserve"> </w:t>
      </w:r>
      <w:r w:rsidRPr="00AF0DB1">
        <w:rPr>
          <w:w w:val="100"/>
          <w:sz w:val="16"/>
          <w:szCs w:val="16"/>
        </w:rPr>
        <w:t>for</w:t>
      </w:r>
      <w:r w:rsidRPr="00AF0DB1">
        <w:rPr>
          <w:spacing w:val="-16"/>
          <w:w w:val="100"/>
          <w:sz w:val="16"/>
          <w:szCs w:val="16"/>
        </w:rPr>
        <w:t xml:space="preserve"> </w:t>
      </w:r>
      <w:r w:rsidRPr="00AF0DB1">
        <w:rPr>
          <w:w w:val="100"/>
          <w:sz w:val="16"/>
          <w:szCs w:val="16"/>
        </w:rPr>
        <w:t>CLSI</w:t>
      </w:r>
    </w:p>
    <w:p w14:paraId="6037A6C5" w14:textId="6CD8D23D" w:rsidR="00B050E2" w:rsidRPr="00AF0DB1" w:rsidRDefault="00AC3CDB" w:rsidP="00E31A70">
      <w:pPr>
        <w:pStyle w:val="Tableandfigurenotes"/>
        <w:tabs>
          <w:tab w:val="clear" w:pos="426"/>
        </w:tabs>
        <w:spacing w:line="240" w:lineRule="auto"/>
        <w:ind w:left="426" w:hanging="426"/>
        <w:rPr>
          <w:rFonts w:cs="Arial"/>
          <w:w w:val="100"/>
          <w:sz w:val="16"/>
          <w:szCs w:val="16"/>
        </w:rPr>
      </w:pPr>
      <w:r w:rsidRPr="00AF0DB1">
        <w:rPr>
          <w:w w:val="100"/>
          <w:sz w:val="16"/>
          <w:szCs w:val="16"/>
        </w:rPr>
        <w:t>#</w:t>
      </w:r>
      <w:r w:rsidRPr="00AF0DB1">
        <w:rPr>
          <w:w w:val="100"/>
          <w:sz w:val="16"/>
          <w:szCs w:val="16"/>
        </w:rPr>
        <w:tab/>
        <w:t xml:space="preserve">The </w:t>
      </w:r>
      <w:r w:rsidRPr="00AF0DB1">
        <w:rPr>
          <w:rFonts w:cs="Arial"/>
          <w:w w:val="100"/>
          <w:sz w:val="16"/>
          <w:szCs w:val="16"/>
        </w:rPr>
        <w:t xml:space="preserve">ciprofloxacin ECOFF (4 mg/L, </w:t>
      </w:r>
      <w:r w:rsidRPr="00AF0DB1">
        <w:rPr>
          <w:rFonts w:cs="Arial"/>
          <w:i/>
          <w:iCs/>
          <w:w w:val="100"/>
          <w:sz w:val="16"/>
          <w:szCs w:val="16"/>
        </w:rPr>
        <w:t>E. faecalis</w:t>
      </w:r>
      <w:r w:rsidRPr="00AF0DB1">
        <w:rPr>
          <w:rFonts w:cs="Arial"/>
          <w:w w:val="100"/>
          <w:sz w:val="16"/>
          <w:szCs w:val="16"/>
        </w:rPr>
        <w:t>) was used to distinguish between isolates with and without acquired resistance mechanisms, as breakpoints apply to uncomplicated urinary tract infections only</w:t>
      </w:r>
    </w:p>
    <w:p w14:paraId="21D841B4" w14:textId="5607CF07" w:rsidR="004D6C68" w:rsidRPr="00AF0DB1" w:rsidRDefault="004D6C68" w:rsidP="00AC3CDB">
      <w:pPr>
        <w:pStyle w:val="Tableandfigurenotes"/>
        <w:tabs>
          <w:tab w:val="clear" w:pos="426"/>
        </w:tabs>
        <w:spacing w:line="240" w:lineRule="auto"/>
        <w:ind w:left="426" w:hanging="426"/>
        <w:rPr>
          <w:rFonts w:cs="Arial"/>
          <w:w w:val="100"/>
          <w:sz w:val="16"/>
          <w:szCs w:val="16"/>
        </w:rPr>
      </w:pPr>
      <w:r w:rsidRPr="00AF0DB1">
        <w:rPr>
          <w:rFonts w:cs="Arial"/>
          <w:w w:val="100"/>
          <w:sz w:val="16"/>
          <w:szCs w:val="16"/>
        </w:rPr>
        <w:t>**</w:t>
      </w:r>
      <w:r w:rsidRPr="00AF0DB1">
        <w:rPr>
          <w:rFonts w:cs="Arial"/>
          <w:w w:val="100"/>
          <w:sz w:val="16"/>
          <w:szCs w:val="16"/>
        </w:rPr>
        <w:tab/>
        <w:t xml:space="preserve">The ciprofloxacin concentration range available on the </w:t>
      </w:r>
      <w:proofErr w:type="spellStart"/>
      <w:r w:rsidRPr="00AF0DB1">
        <w:rPr>
          <w:rFonts w:cs="Arial"/>
          <w:w w:val="100"/>
          <w:sz w:val="16"/>
          <w:szCs w:val="16"/>
        </w:rPr>
        <w:t>V</w:t>
      </w:r>
      <w:r w:rsidR="004771BE">
        <w:rPr>
          <w:rFonts w:cs="Arial"/>
          <w:w w:val="100"/>
          <w:sz w:val="16"/>
          <w:szCs w:val="16"/>
        </w:rPr>
        <w:t>i</w:t>
      </w:r>
      <w:r w:rsidRPr="00AF0DB1">
        <w:rPr>
          <w:rFonts w:cs="Arial"/>
          <w:w w:val="100"/>
          <w:sz w:val="16"/>
          <w:szCs w:val="16"/>
        </w:rPr>
        <w:t>tek</w:t>
      </w:r>
      <w:proofErr w:type="spellEnd"/>
      <w:r w:rsidR="0032665A" w:rsidRPr="009D3AEF">
        <w:rPr>
          <w:w w:val="100"/>
          <w:sz w:val="16"/>
          <w:szCs w:val="16"/>
        </w:rPr>
        <w:t>®</w:t>
      </w:r>
      <w:r w:rsidRPr="00AF0DB1">
        <w:rPr>
          <w:rFonts w:cs="Arial"/>
          <w:w w:val="100"/>
          <w:sz w:val="16"/>
          <w:szCs w:val="16"/>
        </w:rPr>
        <w:t xml:space="preserve"> and Phoenix</w:t>
      </w:r>
      <w:r w:rsidR="000067D2" w:rsidRPr="000067D2">
        <w:rPr>
          <w:rFonts w:cs="Arial"/>
          <w:w w:val="100"/>
          <w:sz w:val="16"/>
          <w:szCs w:val="16"/>
        </w:rPr>
        <w:t>™</w:t>
      </w:r>
      <w:r w:rsidRPr="00AF0DB1">
        <w:rPr>
          <w:rFonts w:cs="Arial"/>
          <w:w w:val="100"/>
          <w:sz w:val="16"/>
          <w:szCs w:val="16"/>
        </w:rPr>
        <w:t xml:space="preserve"> cards restricts the ability to determine non-wild type (ECOFF 8 mg/ for </w:t>
      </w:r>
      <w:r w:rsidRPr="00AF0DB1">
        <w:rPr>
          <w:rFonts w:cs="Arial"/>
          <w:i/>
          <w:iCs/>
          <w:w w:val="100"/>
          <w:sz w:val="16"/>
          <w:szCs w:val="16"/>
        </w:rPr>
        <w:t>E. faecium</w:t>
      </w:r>
    </w:p>
    <w:p w14:paraId="386E8FBC" w14:textId="3D8D34BC" w:rsidR="00AC3CDB" w:rsidRPr="00AF0DB1" w:rsidRDefault="00AC3CDB" w:rsidP="00AC3CDB">
      <w:pPr>
        <w:pStyle w:val="Tableandfigurenotes"/>
        <w:tabs>
          <w:tab w:val="clear" w:pos="426"/>
        </w:tabs>
        <w:spacing w:line="240" w:lineRule="auto"/>
        <w:ind w:left="426" w:hanging="426"/>
        <w:rPr>
          <w:w w:val="100"/>
          <w:sz w:val="16"/>
          <w:szCs w:val="16"/>
        </w:rPr>
      </w:pPr>
      <w:r w:rsidRPr="00AF0DB1">
        <w:rPr>
          <w:w w:val="100"/>
          <w:sz w:val="16"/>
          <w:szCs w:val="16"/>
        </w:rPr>
        <w:t>‡</w:t>
      </w:r>
      <w:r w:rsidRPr="00AF0DB1">
        <w:rPr>
          <w:w w:val="100"/>
          <w:sz w:val="16"/>
          <w:szCs w:val="16"/>
        </w:rPr>
        <w:tab/>
        <w:t>For susceptibility testing purposes, EUCAST fixes the concentration of clavulanic acid at 2 mg/L, rather than the 2:1 ratio used in CLSI guidelines</w:t>
      </w:r>
    </w:p>
    <w:p w14:paraId="6D2CEB8F" w14:textId="6D511DE1" w:rsidR="004D6C68" w:rsidRPr="00AF0DB1" w:rsidRDefault="00B97488" w:rsidP="00AC3CDB">
      <w:pPr>
        <w:pStyle w:val="Tableandfigurenotes"/>
        <w:tabs>
          <w:tab w:val="clear" w:pos="426"/>
        </w:tabs>
        <w:spacing w:line="240" w:lineRule="auto"/>
        <w:ind w:left="426" w:hanging="426"/>
        <w:rPr>
          <w:w w:val="100"/>
          <w:sz w:val="16"/>
          <w:szCs w:val="16"/>
        </w:rPr>
      </w:pPr>
      <w:r w:rsidRPr="00AF0DB1">
        <w:rPr>
          <w:w w:val="100"/>
          <w:sz w:val="16"/>
          <w:szCs w:val="16"/>
        </w:rPr>
        <w:t>§§</w:t>
      </w:r>
      <w:r w:rsidRPr="00AF0DB1">
        <w:rPr>
          <w:w w:val="100"/>
          <w:sz w:val="16"/>
          <w:szCs w:val="16"/>
        </w:rPr>
        <w:tab/>
        <w:t xml:space="preserve">The cefazolin concentration range available on the </w:t>
      </w:r>
      <w:proofErr w:type="spellStart"/>
      <w:r w:rsidRPr="00AF0DB1">
        <w:rPr>
          <w:w w:val="100"/>
          <w:sz w:val="16"/>
          <w:szCs w:val="16"/>
        </w:rPr>
        <w:t>Vitek</w:t>
      </w:r>
      <w:proofErr w:type="spellEnd"/>
      <w:r w:rsidR="0032665A" w:rsidRPr="009D3AEF">
        <w:rPr>
          <w:w w:val="100"/>
          <w:sz w:val="16"/>
          <w:szCs w:val="16"/>
        </w:rPr>
        <w:t>®</w:t>
      </w:r>
      <w:r w:rsidRPr="00AF0DB1">
        <w:rPr>
          <w:w w:val="100"/>
          <w:sz w:val="16"/>
          <w:szCs w:val="16"/>
        </w:rPr>
        <w:t xml:space="preserve"> card used </w:t>
      </w:r>
      <w:r w:rsidR="002076A7" w:rsidRPr="00AF0DB1">
        <w:rPr>
          <w:w w:val="100"/>
          <w:sz w:val="16"/>
          <w:szCs w:val="16"/>
        </w:rPr>
        <w:t>restricts</w:t>
      </w:r>
      <w:r w:rsidRPr="00AF0DB1">
        <w:rPr>
          <w:w w:val="100"/>
          <w:sz w:val="16"/>
          <w:szCs w:val="16"/>
        </w:rPr>
        <w:t xml:space="preserve"> the </w:t>
      </w:r>
      <w:r w:rsidR="002076A7" w:rsidRPr="00AF0DB1">
        <w:rPr>
          <w:w w:val="100"/>
          <w:sz w:val="16"/>
          <w:szCs w:val="16"/>
        </w:rPr>
        <w:t>ability to accurately identify CLSI susceptible and intermediate categories</w:t>
      </w:r>
    </w:p>
    <w:p w14:paraId="048CF64B" w14:textId="1CFBD472" w:rsidR="00AC3CDB" w:rsidRPr="00AF0DB1" w:rsidRDefault="002076A7" w:rsidP="002076A7">
      <w:pPr>
        <w:pStyle w:val="Tableandfigurenotes"/>
        <w:tabs>
          <w:tab w:val="clear" w:pos="426"/>
        </w:tabs>
        <w:spacing w:line="240" w:lineRule="auto"/>
        <w:ind w:left="426" w:hanging="426"/>
        <w:rPr>
          <w:w w:val="100"/>
          <w:sz w:val="16"/>
          <w:szCs w:val="16"/>
        </w:rPr>
      </w:pPr>
      <w:r w:rsidRPr="00AF0DB1">
        <w:rPr>
          <w:w w:val="100"/>
          <w:sz w:val="16"/>
          <w:szCs w:val="16"/>
        </w:rPr>
        <w:t>##</w:t>
      </w:r>
      <w:r w:rsidR="00AC3CDB" w:rsidRPr="00AF0DB1">
        <w:rPr>
          <w:w w:val="100"/>
          <w:sz w:val="16"/>
          <w:szCs w:val="16"/>
        </w:rPr>
        <w:tab/>
        <w:t xml:space="preserve">The ciprofloxacin concentration range available on the </w:t>
      </w:r>
      <w:proofErr w:type="spellStart"/>
      <w:r w:rsidR="00AC3CDB" w:rsidRPr="00AF0DB1">
        <w:rPr>
          <w:w w:val="100"/>
          <w:sz w:val="16"/>
          <w:szCs w:val="16"/>
        </w:rPr>
        <w:t>Vitek</w:t>
      </w:r>
      <w:proofErr w:type="spellEnd"/>
      <w:r w:rsidR="00AC3CDB" w:rsidRPr="00AF0DB1">
        <w:rPr>
          <w:w w:val="100"/>
          <w:sz w:val="16"/>
          <w:szCs w:val="16"/>
        </w:rPr>
        <w:t xml:space="preserve">® card used restricts the ability to accurately identify susceptible (CLSI/EUCAST) and intermediate (CLSI) categories for </w:t>
      </w:r>
      <w:r w:rsidR="00AC3CDB" w:rsidRPr="00AF0DB1">
        <w:rPr>
          <w:i/>
          <w:w w:val="100"/>
          <w:sz w:val="16"/>
          <w:szCs w:val="16"/>
        </w:rPr>
        <w:t>Salmonella</w:t>
      </w:r>
      <w:r w:rsidR="00AC3CDB" w:rsidRPr="00AF0DB1">
        <w:rPr>
          <w:w w:val="100"/>
          <w:sz w:val="16"/>
          <w:szCs w:val="16"/>
        </w:rPr>
        <w:t xml:space="preserve"> species. Results of MIC </w:t>
      </w:r>
      <w:r w:rsidRPr="00AF0DB1">
        <w:rPr>
          <w:w w:val="100"/>
          <w:sz w:val="16"/>
          <w:szCs w:val="16"/>
        </w:rPr>
        <w:t xml:space="preserve">gradient </w:t>
      </w:r>
      <w:r w:rsidR="00AC3CDB" w:rsidRPr="00AF0DB1">
        <w:rPr>
          <w:w w:val="100"/>
          <w:sz w:val="16"/>
          <w:szCs w:val="16"/>
        </w:rPr>
        <w:t>strips, where available, were provided</w:t>
      </w:r>
    </w:p>
    <w:p w14:paraId="2ED14A4D" w14:textId="1E2EEEE7" w:rsidR="00AC3CDB" w:rsidRPr="00AF0DB1" w:rsidRDefault="002076A7" w:rsidP="00AC3CDB">
      <w:pPr>
        <w:pStyle w:val="Tableandfigurenotes"/>
        <w:tabs>
          <w:tab w:val="clear" w:pos="426"/>
        </w:tabs>
        <w:spacing w:line="240" w:lineRule="auto"/>
        <w:ind w:left="426" w:hanging="426"/>
        <w:rPr>
          <w:w w:val="100"/>
          <w:sz w:val="16"/>
          <w:szCs w:val="16"/>
        </w:rPr>
      </w:pPr>
      <w:r w:rsidRPr="00AF0DB1">
        <w:rPr>
          <w:w w:val="100"/>
          <w:sz w:val="16"/>
          <w:szCs w:val="16"/>
        </w:rPr>
        <w:t>***</w:t>
      </w:r>
      <w:r w:rsidR="00AC3CDB" w:rsidRPr="00AF0DB1">
        <w:rPr>
          <w:w w:val="100"/>
          <w:sz w:val="16"/>
          <w:szCs w:val="16"/>
        </w:rPr>
        <w:tab/>
        <w:t xml:space="preserve">Benzylpenicillin resistance including </w:t>
      </w:r>
      <w:r w:rsidR="006E5585" w:rsidRPr="006E5585">
        <w:rPr>
          <w:w w:val="100"/>
          <w:sz w:val="16"/>
          <w:szCs w:val="16"/>
        </w:rPr>
        <w:t>β</w:t>
      </w:r>
      <w:r w:rsidR="00AC3CDB" w:rsidRPr="00AF0DB1">
        <w:rPr>
          <w:w w:val="100"/>
          <w:sz w:val="16"/>
          <w:szCs w:val="16"/>
        </w:rPr>
        <w:t>-lactamase producers</w:t>
      </w:r>
    </w:p>
    <w:p w14:paraId="2E1C4883" w14:textId="37894872" w:rsidR="00AC3CDB" w:rsidRPr="00AF0DB1" w:rsidRDefault="002076A7" w:rsidP="00AC3CDB">
      <w:pPr>
        <w:pStyle w:val="Tableandfigurenotes"/>
        <w:tabs>
          <w:tab w:val="clear" w:pos="426"/>
        </w:tabs>
        <w:spacing w:line="240" w:lineRule="auto"/>
        <w:ind w:left="426" w:hanging="426"/>
        <w:rPr>
          <w:w w:val="100"/>
          <w:sz w:val="16"/>
          <w:szCs w:val="16"/>
        </w:rPr>
      </w:pPr>
      <w:r w:rsidRPr="00AF0DB1">
        <w:rPr>
          <w:w w:val="100"/>
          <w:sz w:val="16"/>
          <w:szCs w:val="16"/>
        </w:rPr>
        <w:t>‡†</w:t>
      </w:r>
      <w:r w:rsidR="00AC3CDB" w:rsidRPr="00AF0DB1">
        <w:rPr>
          <w:w w:val="100"/>
          <w:sz w:val="16"/>
          <w:szCs w:val="16"/>
        </w:rPr>
        <w:tab/>
        <w:t>Resistance as determined by cefoxitin screen (</w:t>
      </w:r>
      <w:proofErr w:type="spellStart"/>
      <w:r w:rsidR="00AC3CDB" w:rsidRPr="00AF0DB1">
        <w:rPr>
          <w:w w:val="100"/>
          <w:sz w:val="16"/>
          <w:szCs w:val="16"/>
        </w:rPr>
        <w:t>Vitek</w:t>
      </w:r>
      <w:proofErr w:type="spellEnd"/>
      <w:r w:rsidR="004771BE" w:rsidRPr="00AF0DB1">
        <w:rPr>
          <w:w w:val="100"/>
          <w:sz w:val="16"/>
          <w:szCs w:val="16"/>
        </w:rPr>
        <w:t>®</w:t>
      </w:r>
      <w:r w:rsidR="00AC3CDB" w:rsidRPr="00AF0DB1">
        <w:rPr>
          <w:w w:val="100"/>
          <w:sz w:val="16"/>
          <w:szCs w:val="16"/>
        </w:rPr>
        <w:t>) or cefoxitin MIC (Phoenix</w:t>
      </w:r>
      <w:r w:rsidR="000067D2" w:rsidRPr="000067D2">
        <w:rPr>
          <w:w w:val="100"/>
          <w:sz w:val="16"/>
          <w:szCs w:val="16"/>
        </w:rPr>
        <w:t>™</w:t>
      </w:r>
      <w:r w:rsidR="00AC3CDB" w:rsidRPr="00AF0DB1">
        <w:rPr>
          <w:w w:val="100"/>
          <w:sz w:val="16"/>
          <w:szCs w:val="16"/>
        </w:rPr>
        <w:t>)</w:t>
      </w:r>
    </w:p>
    <w:p w14:paraId="0E168995" w14:textId="2BFB6C04" w:rsidR="00AC3CDB" w:rsidRPr="00AF0DB1" w:rsidRDefault="0006735F" w:rsidP="00AC3CDB">
      <w:pPr>
        <w:pStyle w:val="Tableandfigurenotes"/>
        <w:tabs>
          <w:tab w:val="clear" w:pos="426"/>
        </w:tabs>
        <w:spacing w:line="240" w:lineRule="auto"/>
        <w:ind w:left="426" w:hanging="426"/>
        <w:rPr>
          <w:w w:val="100"/>
          <w:sz w:val="16"/>
          <w:szCs w:val="16"/>
        </w:rPr>
      </w:pPr>
      <w:r w:rsidRPr="00AF0DB1">
        <w:rPr>
          <w:w w:val="100"/>
          <w:sz w:val="16"/>
          <w:szCs w:val="16"/>
        </w:rPr>
        <w:t>§§§</w:t>
      </w:r>
      <w:r w:rsidR="00AC3CDB" w:rsidRPr="00AF0DB1">
        <w:rPr>
          <w:w w:val="100"/>
          <w:sz w:val="16"/>
          <w:szCs w:val="16"/>
        </w:rPr>
        <w:tab/>
      </w:r>
      <w:r w:rsidRPr="00AF0DB1">
        <w:rPr>
          <w:w w:val="100"/>
          <w:sz w:val="16"/>
          <w:szCs w:val="16"/>
        </w:rPr>
        <w:t>No</w:t>
      </w:r>
      <w:r w:rsidR="00136481">
        <w:rPr>
          <w:w w:val="100"/>
          <w:sz w:val="16"/>
          <w:szCs w:val="16"/>
        </w:rPr>
        <w:t>n</w:t>
      </w:r>
      <w:r w:rsidR="005312BC">
        <w:rPr>
          <w:w w:val="100"/>
          <w:sz w:val="16"/>
          <w:szCs w:val="16"/>
        </w:rPr>
        <w:t>-</w:t>
      </w:r>
      <w:r w:rsidRPr="00AF0DB1">
        <w:rPr>
          <w:w w:val="100"/>
          <w:sz w:val="16"/>
          <w:szCs w:val="16"/>
        </w:rPr>
        <w:t>susceptible, resistance</w:t>
      </w:r>
      <w:r w:rsidR="00AC3CDB" w:rsidRPr="00AF0DB1">
        <w:rPr>
          <w:w w:val="100"/>
          <w:sz w:val="16"/>
          <w:szCs w:val="16"/>
        </w:rPr>
        <w:t xml:space="preserve"> not defined</w:t>
      </w:r>
    </w:p>
    <w:p w14:paraId="11A8D141" w14:textId="1A6F7FC0" w:rsidR="00AC3CDB" w:rsidRPr="00AF0DB1" w:rsidRDefault="0006735F" w:rsidP="00AC3CDB">
      <w:pPr>
        <w:pStyle w:val="Tableandfigurenotes"/>
        <w:tabs>
          <w:tab w:val="clear" w:pos="426"/>
        </w:tabs>
        <w:spacing w:line="240" w:lineRule="auto"/>
        <w:ind w:left="426" w:hanging="426"/>
        <w:rPr>
          <w:w w:val="100"/>
          <w:sz w:val="16"/>
          <w:szCs w:val="16"/>
        </w:rPr>
      </w:pPr>
      <w:r w:rsidRPr="00AF0DB1">
        <w:rPr>
          <w:w w:val="100"/>
          <w:sz w:val="16"/>
          <w:szCs w:val="16"/>
        </w:rPr>
        <w:t>###</w:t>
      </w:r>
      <w:r w:rsidR="00AC3CDB" w:rsidRPr="00AF0DB1">
        <w:rPr>
          <w:w w:val="100"/>
          <w:sz w:val="16"/>
          <w:szCs w:val="16"/>
        </w:rPr>
        <w:tab/>
        <w:t>Mupirocin high-level resistance screen</w:t>
      </w:r>
    </w:p>
    <w:p w14:paraId="46F3801A" w14:textId="16E30D2A" w:rsidR="00E31A70" w:rsidRPr="00AF0DB1" w:rsidRDefault="00E31A70" w:rsidP="00E31A70">
      <w:pPr>
        <w:pStyle w:val="Tableandfigurenotes"/>
        <w:tabs>
          <w:tab w:val="clear" w:pos="426"/>
        </w:tabs>
        <w:spacing w:line="240" w:lineRule="auto"/>
        <w:ind w:left="426" w:hanging="426"/>
        <w:rPr>
          <w:w w:val="100"/>
          <w:sz w:val="16"/>
          <w:szCs w:val="16"/>
        </w:rPr>
      </w:pPr>
      <w:r w:rsidRPr="00AF0DB1">
        <w:rPr>
          <w:w w:val="100"/>
          <w:sz w:val="16"/>
          <w:szCs w:val="16"/>
        </w:rPr>
        <w:t>****</w:t>
      </w:r>
      <w:r w:rsidRPr="00AF0DB1">
        <w:rPr>
          <w:w w:val="100"/>
          <w:sz w:val="16"/>
          <w:szCs w:val="16"/>
          <w:vertAlign w:val="superscript"/>
        </w:rPr>
        <w:tab/>
      </w:r>
      <w:r w:rsidRPr="00AF0DB1">
        <w:rPr>
          <w:w w:val="100"/>
          <w:sz w:val="16"/>
          <w:szCs w:val="16"/>
        </w:rPr>
        <w:t>The rifampicin concentration range on the Phoenix</w:t>
      </w:r>
      <w:r w:rsidR="000067D2" w:rsidRPr="000067D2">
        <w:rPr>
          <w:w w:val="100"/>
          <w:sz w:val="16"/>
          <w:szCs w:val="16"/>
        </w:rPr>
        <w:t>™</w:t>
      </w:r>
      <w:r w:rsidRPr="00AF0DB1">
        <w:rPr>
          <w:w w:val="100"/>
          <w:sz w:val="16"/>
          <w:szCs w:val="16"/>
        </w:rPr>
        <w:t xml:space="preserve"> </w:t>
      </w:r>
      <w:r w:rsidR="00AF0DB1" w:rsidRPr="00AF0DB1">
        <w:rPr>
          <w:w w:val="100"/>
          <w:sz w:val="16"/>
          <w:szCs w:val="16"/>
        </w:rPr>
        <w:t xml:space="preserve">card and </w:t>
      </w:r>
      <w:proofErr w:type="spellStart"/>
      <w:r w:rsidR="00AF0DB1" w:rsidRPr="00AF0DB1">
        <w:rPr>
          <w:w w:val="100"/>
          <w:sz w:val="16"/>
          <w:szCs w:val="16"/>
        </w:rPr>
        <w:t>Vitek</w:t>
      </w:r>
      <w:proofErr w:type="spellEnd"/>
      <w:r w:rsidR="0032665A" w:rsidRPr="009D3AEF">
        <w:rPr>
          <w:w w:val="100"/>
          <w:sz w:val="16"/>
          <w:szCs w:val="16"/>
        </w:rPr>
        <w:t>®</w:t>
      </w:r>
      <w:r w:rsidR="00AF0DB1" w:rsidRPr="00AF0DB1">
        <w:rPr>
          <w:w w:val="100"/>
          <w:sz w:val="16"/>
          <w:szCs w:val="16"/>
        </w:rPr>
        <w:t xml:space="preserve"> card (AST-P612) </w:t>
      </w:r>
      <w:r w:rsidRPr="00AF0DB1">
        <w:rPr>
          <w:w w:val="100"/>
          <w:sz w:val="16"/>
          <w:szCs w:val="16"/>
        </w:rPr>
        <w:t>restricts the ability to accurately determine susceptibility for EUCAST (</w:t>
      </w:r>
      <w:r w:rsidRPr="00AF0DB1">
        <w:rPr>
          <w:i/>
          <w:iCs/>
          <w:w w:val="100"/>
          <w:sz w:val="16"/>
          <w:szCs w:val="16"/>
        </w:rPr>
        <w:t>n</w:t>
      </w:r>
      <w:r w:rsidRPr="00AF0DB1">
        <w:rPr>
          <w:w w:val="100"/>
          <w:sz w:val="16"/>
          <w:szCs w:val="16"/>
        </w:rPr>
        <w:t> = 1,071)</w:t>
      </w:r>
    </w:p>
    <w:p w14:paraId="59EFAD66" w14:textId="5BB670AD" w:rsidR="00E31A70" w:rsidRPr="00AF0DB1" w:rsidRDefault="00E31A70" w:rsidP="00E31A70">
      <w:pPr>
        <w:pStyle w:val="Tableandfigurenotes"/>
        <w:tabs>
          <w:tab w:val="clear" w:pos="426"/>
        </w:tabs>
        <w:spacing w:line="240" w:lineRule="auto"/>
        <w:ind w:left="426" w:hanging="426"/>
        <w:rPr>
          <w:w w:val="100"/>
          <w:sz w:val="16"/>
          <w:szCs w:val="16"/>
        </w:rPr>
      </w:pPr>
      <w:r w:rsidRPr="00AF0DB1">
        <w:rPr>
          <w:w w:val="100"/>
          <w:sz w:val="16"/>
          <w:szCs w:val="16"/>
        </w:rPr>
        <w:t>‡‡</w:t>
      </w:r>
      <w:r w:rsidRPr="00AF0DB1">
        <w:rPr>
          <w:w w:val="100"/>
          <w:sz w:val="16"/>
          <w:szCs w:val="16"/>
        </w:rPr>
        <w:tab/>
        <w:t>The doxycycline concentration range available on the Phoenix</w:t>
      </w:r>
      <w:r w:rsidR="000067D2" w:rsidRPr="000067D2">
        <w:rPr>
          <w:w w:val="100"/>
          <w:sz w:val="16"/>
          <w:szCs w:val="16"/>
        </w:rPr>
        <w:t>™</w:t>
      </w:r>
      <w:r w:rsidRPr="00AF0DB1">
        <w:rPr>
          <w:w w:val="100"/>
          <w:sz w:val="16"/>
          <w:szCs w:val="16"/>
        </w:rPr>
        <w:t xml:space="preserve"> card used restricts the ability to accurately identify CLSI intermediate and resistant categories for enterococci and </w:t>
      </w:r>
      <w:r w:rsidRPr="00AF0DB1">
        <w:rPr>
          <w:i/>
          <w:iCs/>
          <w:w w:val="100"/>
          <w:sz w:val="16"/>
          <w:szCs w:val="16"/>
        </w:rPr>
        <w:t>S. aureus</w:t>
      </w:r>
    </w:p>
    <w:p w14:paraId="428EBF33" w14:textId="1862B1E8" w:rsidR="000D313F" w:rsidRPr="00AF0DB1" w:rsidRDefault="00AF0DB1" w:rsidP="000D313F">
      <w:pPr>
        <w:pStyle w:val="Tableandfigurenotes"/>
        <w:tabs>
          <w:tab w:val="clear" w:pos="426"/>
        </w:tabs>
        <w:spacing w:line="240" w:lineRule="auto"/>
        <w:ind w:left="426" w:hanging="426"/>
        <w:rPr>
          <w:w w:val="100"/>
          <w:sz w:val="16"/>
          <w:szCs w:val="16"/>
        </w:rPr>
      </w:pPr>
      <w:r w:rsidRPr="00AF0DB1">
        <w:rPr>
          <w:w w:val="100"/>
          <w:sz w:val="16"/>
          <w:szCs w:val="16"/>
        </w:rPr>
        <w:t>§§§§</w:t>
      </w:r>
      <w:r w:rsidR="000D313F" w:rsidRPr="00AF0DB1">
        <w:rPr>
          <w:w w:val="100"/>
          <w:sz w:val="16"/>
          <w:szCs w:val="16"/>
        </w:rPr>
        <w:tab/>
        <w:t>Trimethoprim</w:t>
      </w:r>
      <w:r w:rsidR="006F34C9">
        <w:rPr>
          <w:w w:val="100"/>
          <w:sz w:val="16"/>
          <w:szCs w:val="16"/>
        </w:rPr>
        <w:t>–</w:t>
      </w:r>
      <w:r w:rsidR="000D313F" w:rsidRPr="00AF0DB1">
        <w:rPr>
          <w:w w:val="100"/>
          <w:sz w:val="16"/>
          <w:szCs w:val="16"/>
        </w:rPr>
        <w:t xml:space="preserve">sulfamethoxazole resistance, as determined by </w:t>
      </w:r>
      <w:proofErr w:type="spellStart"/>
      <w:r w:rsidR="000D313F" w:rsidRPr="00AF0DB1">
        <w:rPr>
          <w:w w:val="100"/>
          <w:sz w:val="16"/>
          <w:szCs w:val="16"/>
        </w:rPr>
        <w:t>Vitek</w:t>
      </w:r>
      <w:proofErr w:type="spellEnd"/>
      <w:r w:rsidR="0032665A" w:rsidRPr="009D3AEF">
        <w:rPr>
          <w:w w:val="100"/>
          <w:sz w:val="16"/>
          <w:szCs w:val="16"/>
        </w:rPr>
        <w:t>®</w:t>
      </w:r>
      <w:r w:rsidR="000D313F" w:rsidRPr="00AF0DB1">
        <w:rPr>
          <w:w w:val="100"/>
          <w:sz w:val="16"/>
          <w:szCs w:val="16"/>
        </w:rPr>
        <w:t xml:space="preserve"> or Phoenix</w:t>
      </w:r>
      <w:r w:rsidR="000067D2" w:rsidRPr="000067D2">
        <w:rPr>
          <w:w w:val="100"/>
          <w:sz w:val="16"/>
          <w:szCs w:val="16"/>
        </w:rPr>
        <w:t>™</w:t>
      </w:r>
      <w:r w:rsidR="000D313F" w:rsidRPr="00AF0DB1">
        <w:rPr>
          <w:w w:val="100"/>
          <w:sz w:val="16"/>
          <w:szCs w:val="16"/>
        </w:rPr>
        <w:t>, confirmed by disc diffusion</w:t>
      </w:r>
    </w:p>
    <w:bookmarkEnd w:id="61"/>
    <w:p w14:paraId="7949DF1E" w14:textId="77777777" w:rsidR="00AC3CDB" w:rsidRPr="009E5580" w:rsidRDefault="00AC3CDB" w:rsidP="00AC3CDB">
      <w:pPr>
        <w:pStyle w:val="Tableandfigurenotes"/>
        <w:tabs>
          <w:tab w:val="clear" w:pos="426"/>
        </w:tabs>
        <w:spacing w:line="240" w:lineRule="auto"/>
        <w:ind w:left="426" w:hanging="426"/>
        <w:rPr>
          <w:w w:val="100"/>
          <w:sz w:val="22"/>
          <w:szCs w:val="22"/>
        </w:rPr>
      </w:pPr>
    </w:p>
    <w:bookmarkEnd w:id="62"/>
    <w:p w14:paraId="3238AC5B" w14:textId="0C421694" w:rsidR="00716BEB" w:rsidRPr="008D2408" w:rsidRDefault="00716BEB">
      <w:pPr>
        <w:spacing w:after="80"/>
      </w:pPr>
      <w:r w:rsidRPr="008D2408">
        <w:br w:type="page"/>
      </w:r>
    </w:p>
    <w:p w14:paraId="4338E15F" w14:textId="7FBEFC7D" w:rsidR="00716BEB" w:rsidRPr="008D2408" w:rsidRDefault="00716BEB" w:rsidP="00D36944">
      <w:pPr>
        <w:pStyle w:val="FigureTitle"/>
        <w:tabs>
          <w:tab w:val="left" w:pos="993"/>
        </w:tabs>
        <w:rPr>
          <w:b w:val="0"/>
        </w:rPr>
      </w:pPr>
      <w:bookmarkStart w:id="63" w:name="_Hlk518027406"/>
      <w:bookmarkStart w:id="64" w:name="_Hlk518027232"/>
      <w:r w:rsidRPr="00690A86">
        <w:lastRenderedPageBreak/>
        <w:t xml:space="preserve">Figure </w:t>
      </w:r>
      <w:r w:rsidR="0087504B" w:rsidRPr="00690A86">
        <w:t>4</w:t>
      </w:r>
      <w:r w:rsidR="004143F3">
        <w:t>:</w:t>
      </w:r>
      <w:r w:rsidR="00690A86">
        <w:t xml:space="preserve"> </w:t>
      </w:r>
      <w:r w:rsidRPr="008D2408">
        <w:rPr>
          <w:b w:val="0"/>
        </w:rPr>
        <w:t xml:space="preserve">Percentage of </w:t>
      </w:r>
      <w:r w:rsidRPr="008D2408">
        <w:rPr>
          <w:b w:val="0"/>
          <w:i/>
        </w:rPr>
        <w:t xml:space="preserve">Escherichia coli </w:t>
      </w:r>
      <w:r w:rsidRPr="008D2408">
        <w:rPr>
          <w:b w:val="0"/>
        </w:rPr>
        <w:t>from patients with bacteraemia with resistance</w:t>
      </w:r>
      <w:r w:rsidR="00272F90">
        <w:rPr>
          <w:b w:val="0"/>
        </w:rPr>
        <w:t>,</w:t>
      </w:r>
      <w:r w:rsidRPr="008D2408">
        <w:rPr>
          <w:b w:val="0"/>
        </w:rPr>
        <w:t xml:space="preserve"> </w:t>
      </w:r>
      <w:r w:rsidR="006C1B1D" w:rsidRPr="008D2408">
        <w:rPr>
          <w:b w:val="0"/>
        </w:rPr>
        <w:t>as defined by EUCAST</w:t>
      </w:r>
      <w:r w:rsidR="00272F90">
        <w:rPr>
          <w:b w:val="0"/>
        </w:rPr>
        <w:t>,</w:t>
      </w:r>
      <w:r w:rsidR="006C1B1D" w:rsidRPr="008D2408">
        <w:rPr>
          <w:b w:val="0"/>
        </w:rPr>
        <w:t xml:space="preserve"> </w:t>
      </w:r>
      <w:r w:rsidRPr="008D2408">
        <w:rPr>
          <w:b w:val="0"/>
        </w:rPr>
        <w:t xml:space="preserve">to fluoroquinolones (A), third-generation cephalosporins (B), aminoglycosides (C) and carbapenems (D), Australia, </w:t>
      </w:r>
      <w:r w:rsidR="00B1305B">
        <w:rPr>
          <w:b w:val="0"/>
        </w:rPr>
        <w:t xml:space="preserve">AGAR, </w:t>
      </w:r>
      <w:r w:rsidRPr="003848D1">
        <w:rPr>
          <w:b w:val="0"/>
        </w:rPr>
        <w:t>20</w:t>
      </w:r>
      <w:r w:rsidR="00076814" w:rsidRPr="003848D1">
        <w:rPr>
          <w:b w:val="0"/>
        </w:rPr>
        <w:t>2</w:t>
      </w:r>
      <w:r w:rsidR="003848D1" w:rsidRPr="003848D1">
        <w:rPr>
          <w:b w:val="0"/>
        </w:rPr>
        <w:t>1</w:t>
      </w:r>
    </w:p>
    <w:bookmarkEnd w:id="63"/>
    <w:p w14:paraId="1E84A319" w14:textId="04C77C29" w:rsidR="00505E47" w:rsidRDefault="00505E47" w:rsidP="007528A6">
      <w:pPr>
        <w:tabs>
          <w:tab w:val="left" w:pos="4820"/>
        </w:tabs>
        <w:spacing w:after="0"/>
        <w:rPr>
          <w:rFonts w:cstheme="minorHAnsi"/>
        </w:rPr>
      </w:pPr>
    </w:p>
    <w:p w14:paraId="73F2D921" w14:textId="2294EA09" w:rsidR="00DA56AE" w:rsidRDefault="00DA56AE" w:rsidP="007528A6">
      <w:pPr>
        <w:tabs>
          <w:tab w:val="left" w:pos="4820"/>
        </w:tabs>
        <w:spacing w:after="0"/>
        <w:rPr>
          <w:rFonts w:cstheme="minorHAnsi"/>
        </w:rPr>
      </w:pPr>
      <w:r>
        <w:rPr>
          <w:noProof/>
        </w:rPr>
        <w:drawing>
          <wp:inline distT="0" distB="0" distL="0" distR="0" wp14:anchorId="45E31890" wp14:editId="22FFE0E3">
            <wp:extent cx="5773479" cy="6915714"/>
            <wp:effectExtent l="0" t="0" r="0" b="0"/>
            <wp:docPr id="1" name="Picture 1" descr="Figure 4: Percentage of Escherichia coli from patients with bacteraemia with resistance, as defined by EUCAST, to fluoroquinolones (A), third-generation cephalosporins (B), aminoglycosides (C) and carbapenems (D), Australia,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Percentage of Escherichia coli from patients with bacteraemia with resistance, as defined by EUCAST, to fluoroquinolones (A), third-generation cephalosporins (B), aminoglycosides (C) and carbapenems (D), Australia, AGAR, 2021"/>
                    <pic:cNvPicPr/>
                  </pic:nvPicPr>
                  <pic:blipFill>
                    <a:blip r:embed="rId21"/>
                    <a:stretch>
                      <a:fillRect/>
                    </a:stretch>
                  </pic:blipFill>
                  <pic:spPr>
                    <a:xfrm>
                      <a:off x="0" y="0"/>
                      <a:ext cx="5787621" cy="6932653"/>
                    </a:xfrm>
                    <a:prstGeom prst="rect">
                      <a:avLst/>
                    </a:prstGeom>
                  </pic:spPr>
                </pic:pic>
              </a:graphicData>
            </a:graphic>
          </wp:inline>
        </w:drawing>
      </w:r>
    </w:p>
    <w:p w14:paraId="141F7BCB" w14:textId="77777777" w:rsidR="003848D1" w:rsidRPr="00073626" w:rsidRDefault="003848D1" w:rsidP="003848D1">
      <w:pPr>
        <w:spacing w:after="120"/>
        <w:rPr>
          <w:rFonts w:cstheme="minorHAnsi"/>
          <w:sz w:val="24"/>
          <w:szCs w:val="24"/>
        </w:rPr>
      </w:pPr>
      <w:r w:rsidRPr="00073626">
        <w:rPr>
          <w:sz w:val="18"/>
          <w:szCs w:val="18"/>
        </w:rPr>
        <w:t>EUCAST</w:t>
      </w:r>
      <w:r w:rsidRPr="00073626">
        <w:rPr>
          <w:spacing w:val="-5"/>
          <w:sz w:val="18"/>
          <w:szCs w:val="18"/>
        </w:rPr>
        <w:t xml:space="preserve"> </w:t>
      </w:r>
      <w:r w:rsidRPr="00073626">
        <w:rPr>
          <w:sz w:val="18"/>
          <w:szCs w:val="18"/>
        </w:rPr>
        <w:t>=</w:t>
      </w:r>
      <w:r w:rsidRPr="00073626">
        <w:rPr>
          <w:spacing w:val="-5"/>
          <w:sz w:val="18"/>
          <w:szCs w:val="18"/>
        </w:rPr>
        <w:t xml:space="preserve"> </w:t>
      </w:r>
      <w:r w:rsidRPr="00073626">
        <w:rPr>
          <w:sz w:val="18"/>
          <w:szCs w:val="18"/>
        </w:rPr>
        <w:t>European</w:t>
      </w:r>
      <w:r w:rsidRPr="00073626">
        <w:rPr>
          <w:spacing w:val="-6"/>
          <w:sz w:val="18"/>
          <w:szCs w:val="18"/>
        </w:rPr>
        <w:t xml:space="preserve"> </w:t>
      </w:r>
      <w:r w:rsidRPr="00073626">
        <w:rPr>
          <w:sz w:val="18"/>
          <w:szCs w:val="18"/>
        </w:rPr>
        <w:t>Committee</w:t>
      </w:r>
      <w:r w:rsidRPr="00073626">
        <w:rPr>
          <w:spacing w:val="-6"/>
          <w:sz w:val="18"/>
          <w:szCs w:val="18"/>
        </w:rPr>
        <w:t xml:space="preserve"> </w:t>
      </w:r>
      <w:r w:rsidRPr="00073626">
        <w:rPr>
          <w:sz w:val="18"/>
          <w:szCs w:val="18"/>
        </w:rPr>
        <w:t>on</w:t>
      </w:r>
      <w:r w:rsidRPr="00073626">
        <w:rPr>
          <w:spacing w:val="-6"/>
          <w:sz w:val="18"/>
          <w:szCs w:val="18"/>
        </w:rPr>
        <w:t xml:space="preserve"> </w:t>
      </w:r>
      <w:r w:rsidRPr="00073626">
        <w:rPr>
          <w:sz w:val="18"/>
          <w:szCs w:val="18"/>
        </w:rPr>
        <w:t>Antimicrobial Susceptibility</w:t>
      </w:r>
      <w:r w:rsidRPr="00073626">
        <w:rPr>
          <w:spacing w:val="-6"/>
          <w:sz w:val="18"/>
          <w:szCs w:val="18"/>
        </w:rPr>
        <w:t xml:space="preserve"> </w:t>
      </w:r>
      <w:r w:rsidRPr="00073626">
        <w:rPr>
          <w:sz w:val="18"/>
          <w:szCs w:val="18"/>
        </w:rPr>
        <w:t>Testing</w:t>
      </w:r>
    </w:p>
    <w:p w14:paraId="16DCD50B" w14:textId="77777777" w:rsidR="003848D1" w:rsidRPr="009C07FC" w:rsidRDefault="003848D1" w:rsidP="003848D1">
      <w:pPr>
        <w:spacing w:after="0"/>
        <w:rPr>
          <w:rFonts w:cstheme="minorHAnsi"/>
          <w:sz w:val="18"/>
          <w:szCs w:val="18"/>
        </w:rPr>
      </w:pPr>
      <w:r w:rsidRPr="009C07FC">
        <w:rPr>
          <w:rFonts w:cstheme="minorHAnsi"/>
          <w:sz w:val="18"/>
          <w:szCs w:val="18"/>
        </w:rPr>
        <w:t>* Third-generation cephalosporins refer</w:t>
      </w:r>
      <w:r>
        <w:rPr>
          <w:rFonts w:cstheme="minorHAnsi"/>
          <w:sz w:val="18"/>
          <w:szCs w:val="18"/>
        </w:rPr>
        <w:t>s</w:t>
      </w:r>
      <w:r w:rsidRPr="009C07FC">
        <w:rPr>
          <w:rFonts w:cstheme="minorHAnsi"/>
          <w:sz w:val="18"/>
          <w:szCs w:val="18"/>
        </w:rPr>
        <w:t xml:space="preserve"> to ceftriaxone </w:t>
      </w:r>
      <w:r>
        <w:rPr>
          <w:rFonts w:cstheme="minorHAnsi"/>
          <w:sz w:val="18"/>
          <w:szCs w:val="18"/>
        </w:rPr>
        <w:t>and/</w:t>
      </w:r>
      <w:r w:rsidRPr="009C07FC">
        <w:rPr>
          <w:rFonts w:cstheme="minorHAnsi"/>
          <w:sz w:val="18"/>
          <w:szCs w:val="18"/>
        </w:rPr>
        <w:t>or ceftazidime</w:t>
      </w:r>
    </w:p>
    <w:p w14:paraId="51D9C724" w14:textId="30E5C69D" w:rsidR="003848D1" w:rsidRPr="008D2408" w:rsidRDefault="003848D1" w:rsidP="003848D1">
      <w:pPr>
        <w:rPr>
          <w:rFonts w:cstheme="minorHAnsi"/>
        </w:rPr>
      </w:pPr>
      <w:r w:rsidRPr="009C07FC">
        <w:rPr>
          <w:rFonts w:cstheme="minorHAnsi"/>
          <w:sz w:val="18"/>
          <w:szCs w:val="18"/>
        </w:rPr>
        <w:t>† Aminoglycosides refer</w:t>
      </w:r>
      <w:r>
        <w:rPr>
          <w:rFonts w:cstheme="minorHAnsi"/>
          <w:sz w:val="18"/>
          <w:szCs w:val="18"/>
        </w:rPr>
        <w:t>s</w:t>
      </w:r>
      <w:r w:rsidRPr="009C07FC">
        <w:rPr>
          <w:rFonts w:cstheme="minorHAnsi"/>
          <w:sz w:val="18"/>
          <w:szCs w:val="18"/>
        </w:rPr>
        <w:t xml:space="preserve"> to gentamicin or tobramycin</w:t>
      </w:r>
    </w:p>
    <w:bookmarkEnd w:id="64"/>
    <w:p w14:paraId="54346DA3" w14:textId="77777777" w:rsidR="00716BEB" w:rsidRPr="008D2408" w:rsidRDefault="00716BEB" w:rsidP="00716BEB">
      <w:pPr>
        <w:spacing w:after="80"/>
        <w:rPr>
          <w:rFonts w:cstheme="minorHAnsi"/>
        </w:rPr>
      </w:pPr>
      <w:r w:rsidRPr="008D2408">
        <w:rPr>
          <w:rFonts w:cstheme="minorHAnsi"/>
        </w:rPr>
        <w:br w:type="page"/>
      </w:r>
    </w:p>
    <w:p w14:paraId="7A5ED9FB" w14:textId="0A0A9395" w:rsidR="00716BEB" w:rsidRDefault="00716BEB" w:rsidP="00D36944">
      <w:pPr>
        <w:pStyle w:val="FigureTitle"/>
        <w:tabs>
          <w:tab w:val="left" w:pos="993"/>
        </w:tabs>
        <w:rPr>
          <w:b w:val="0"/>
        </w:rPr>
      </w:pPr>
      <w:bookmarkStart w:id="65" w:name="_Hlk518027426"/>
      <w:r w:rsidRPr="00690A86">
        <w:lastRenderedPageBreak/>
        <w:t xml:space="preserve">Figure </w:t>
      </w:r>
      <w:r w:rsidR="0087504B" w:rsidRPr="00690A86">
        <w:t>5</w:t>
      </w:r>
      <w:r w:rsidR="004143F3">
        <w:t>:</w:t>
      </w:r>
      <w:r w:rsidR="00690A86" w:rsidRPr="00690A86">
        <w:t xml:space="preserve"> </w:t>
      </w:r>
      <w:r w:rsidRPr="00690A86">
        <w:rPr>
          <w:b w:val="0"/>
        </w:rPr>
        <w:t xml:space="preserve">Percentage of </w:t>
      </w:r>
      <w:r w:rsidRPr="00690A86">
        <w:rPr>
          <w:b w:val="0"/>
          <w:i/>
        </w:rPr>
        <w:t>Klebsiella pneumoniae</w:t>
      </w:r>
      <w:r w:rsidR="00AF43ED" w:rsidRPr="00690A86">
        <w:rPr>
          <w:b w:val="0"/>
          <w:iCs/>
        </w:rPr>
        <w:t xml:space="preserve"> complex</w:t>
      </w:r>
      <w:r w:rsidRPr="00690A86">
        <w:rPr>
          <w:b w:val="0"/>
          <w:iCs/>
        </w:rPr>
        <w:t xml:space="preserve"> </w:t>
      </w:r>
      <w:r w:rsidRPr="00690A86">
        <w:rPr>
          <w:b w:val="0"/>
        </w:rPr>
        <w:t>from patients with bacteraemia with resistance</w:t>
      </w:r>
      <w:r w:rsidR="00272F90" w:rsidRPr="00690A86">
        <w:rPr>
          <w:b w:val="0"/>
        </w:rPr>
        <w:t>,</w:t>
      </w:r>
      <w:r w:rsidRPr="00690A86">
        <w:rPr>
          <w:b w:val="0"/>
        </w:rPr>
        <w:t xml:space="preserve"> </w:t>
      </w:r>
      <w:r w:rsidR="006C1B1D" w:rsidRPr="00690A86">
        <w:rPr>
          <w:b w:val="0"/>
        </w:rPr>
        <w:t>as defined by EUCAST</w:t>
      </w:r>
      <w:r w:rsidR="00272F90" w:rsidRPr="00690A86">
        <w:rPr>
          <w:b w:val="0"/>
        </w:rPr>
        <w:t>,</w:t>
      </w:r>
      <w:r w:rsidR="006C1B1D" w:rsidRPr="00690A86">
        <w:rPr>
          <w:b w:val="0"/>
        </w:rPr>
        <w:t xml:space="preserve"> </w:t>
      </w:r>
      <w:r w:rsidRPr="00690A86">
        <w:rPr>
          <w:b w:val="0"/>
        </w:rPr>
        <w:t xml:space="preserve">to fluoroquinolones (A), third-generation cephalosporins (B), aminoglycosides (C) and carbapenems (D), Australia, </w:t>
      </w:r>
      <w:r w:rsidR="00B1305B" w:rsidRPr="00690A86">
        <w:rPr>
          <w:b w:val="0"/>
        </w:rPr>
        <w:t xml:space="preserve">AGAR, </w:t>
      </w:r>
      <w:r w:rsidRPr="00690A86">
        <w:rPr>
          <w:b w:val="0"/>
        </w:rPr>
        <w:t>20</w:t>
      </w:r>
      <w:r w:rsidR="00076814" w:rsidRPr="00690A86">
        <w:rPr>
          <w:b w:val="0"/>
        </w:rPr>
        <w:t>2</w:t>
      </w:r>
      <w:r w:rsidR="00690A86" w:rsidRPr="00690A86">
        <w:rPr>
          <w:b w:val="0"/>
        </w:rPr>
        <w:t>1</w:t>
      </w:r>
    </w:p>
    <w:p w14:paraId="208190F9" w14:textId="0086460E" w:rsidR="00505E47" w:rsidRDefault="00505E47" w:rsidP="00D36944">
      <w:pPr>
        <w:pStyle w:val="FigureTitle"/>
        <w:tabs>
          <w:tab w:val="left" w:pos="993"/>
        </w:tabs>
        <w:rPr>
          <w:b w:val="0"/>
        </w:rPr>
      </w:pPr>
    </w:p>
    <w:bookmarkEnd w:id="65"/>
    <w:p w14:paraId="460418B6" w14:textId="77777777" w:rsidR="00DA56AE" w:rsidRDefault="00DA56AE" w:rsidP="00690A86">
      <w:pPr>
        <w:spacing w:after="120"/>
        <w:rPr>
          <w:sz w:val="18"/>
          <w:szCs w:val="18"/>
        </w:rPr>
      </w:pPr>
      <w:r>
        <w:rPr>
          <w:noProof/>
        </w:rPr>
        <w:drawing>
          <wp:inline distT="0" distB="0" distL="0" distR="0" wp14:anchorId="45C8930C" wp14:editId="587C9E5C">
            <wp:extent cx="5762846" cy="7110274"/>
            <wp:effectExtent l="0" t="0" r="9525" b="0"/>
            <wp:docPr id="3" name="Picture 3" descr="Figure 5: Percentage of Klebsiella pneumoniae complex from patients with bacteraemia with resistance, as defined by EUCAST, to fluoroquinolones (A), third-generation cephalosporins (B), aminoglycosides (C) and carbapenems (D), Australia,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Percentage of Klebsiella pneumoniae complex from patients with bacteraemia with resistance, as defined by EUCAST, to fluoroquinolones (A), third-generation cephalosporins (B), aminoglycosides (C) and carbapenems (D), Australia, AGAR, 2021"/>
                    <pic:cNvPicPr/>
                  </pic:nvPicPr>
                  <pic:blipFill>
                    <a:blip r:embed="rId22"/>
                    <a:stretch>
                      <a:fillRect/>
                    </a:stretch>
                  </pic:blipFill>
                  <pic:spPr>
                    <a:xfrm>
                      <a:off x="0" y="0"/>
                      <a:ext cx="5773455" cy="7123364"/>
                    </a:xfrm>
                    <a:prstGeom prst="rect">
                      <a:avLst/>
                    </a:prstGeom>
                  </pic:spPr>
                </pic:pic>
              </a:graphicData>
            </a:graphic>
          </wp:inline>
        </w:drawing>
      </w:r>
    </w:p>
    <w:p w14:paraId="7251919F" w14:textId="123CEAB0" w:rsidR="00690A86" w:rsidRPr="00073626" w:rsidRDefault="00690A86" w:rsidP="00690A86">
      <w:pPr>
        <w:spacing w:after="120"/>
        <w:rPr>
          <w:sz w:val="24"/>
          <w:szCs w:val="24"/>
        </w:rPr>
      </w:pPr>
      <w:r w:rsidRPr="00073626">
        <w:rPr>
          <w:sz w:val="18"/>
          <w:szCs w:val="18"/>
        </w:rPr>
        <w:t>EUCAST</w:t>
      </w:r>
      <w:r w:rsidRPr="00073626">
        <w:rPr>
          <w:spacing w:val="-5"/>
          <w:sz w:val="18"/>
          <w:szCs w:val="18"/>
        </w:rPr>
        <w:t xml:space="preserve"> </w:t>
      </w:r>
      <w:r w:rsidRPr="00073626">
        <w:rPr>
          <w:sz w:val="18"/>
          <w:szCs w:val="18"/>
        </w:rPr>
        <w:t>=</w:t>
      </w:r>
      <w:r w:rsidRPr="00073626">
        <w:rPr>
          <w:spacing w:val="-5"/>
          <w:sz w:val="18"/>
          <w:szCs w:val="18"/>
        </w:rPr>
        <w:t xml:space="preserve"> </w:t>
      </w:r>
      <w:r w:rsidRPr="00073626">
        <w:rPr>
          <w:sz w:val="18"/>
          <w:szCs w:val="18"/>
        </w:rPr>
        <w:t>European</w:t>
      </w:r>
      <w:r w:rsidRPr="00073626">
        <w:rPr>
          <w:spacing w:val="-6"/>
          <w:sz w:val="18"/>
          <w:szCs w:val="18"/>
        </w:rPr>
        <w:t xml:space="preserve"> </w:t>
      </w:r>
      <w:r w:rsidRPr="00073626">
        <w:rPr>
          <w:sz w:val="18"/>
          <w:szCs w:val="18"/>
        </w:rPr>
        <w:t>Committee</w:t>
      </w:r>
      <w:r w:rsidRPr="00073626">
        <w:rPr>
          <w:spacing w:val="-6"/>
          <w:sz w:val="18"/>
          <w:szCs w:val="18"/>
        </w:rPr>
        <w:t xml:space="preserve"> </w:t>
      </w:r>
      <w:r w:rsidRPr="00073626">
        <w:rPr>
          <w:sz w:val="18"/>
          <w:szCs w:val="18"/>
        </w:rPr>
        <w:t>on</w:t>
      </w:r>
      <w:r w:rsidRPr="00073626">
        <w:rPr>
          <w:spacing w:val="-6"/>
          <w:sz w:val="18"/>
          <w:szCs w:val="18"/>
        </w:rPr>
        <w:t xml:space="preserve"> </w:t>
      </w:r>
      <w:r w:rsidRPr="00073626">
        <w:rPr>
          <w:sz w:val="18"/>
          <w:szCs w:val="18"/>
        </w:rPr>
        <w:t>Antimicrobial Susceptibility</w:t>
      </w:r>
      <w:r w:rsidRPr="00073626">
        <w:rPr>
          <w:spacing w:val="-6"/>
          <w:sz w:val="18"/>
          <w:szCs w:val="18"/>
        </w:rPr>
        <w:t xml:space="preserve"> </w:t>
      </w:r>
      <w:r w:rsidRPr="00073626">
        <w:rPr>
          <w:sz w:val="18"/>
          <w:szCs w:val="18"/>
        </w:rPr>
        <w:t>Testing</w:t>
      </w:r>
    </w:p>
    <w:p w14:paraId="3E4C7547" w14:textId="77777777" w:rsidR="00690A86" w:rsidRPr="009C07FC" w:rsidRDefault="00690A86" w:rsidP="00690A86">
      <w:pPr>
        <w:spacing w:after="0"/>
        <w:rPr>
          <w:rFonts w:cstheme="minorHAnsi"/>
          <w:sz w:val="18"/>
          <w:szCs w:val="18"/>
        </w:rPr>
      </w:pPr>
      <w:r w:rsidRPr="009C07FC">
        <w:rPr>
          <w:rFonts w:cstheme="minorHAnsi"/>
          <w:sz w:val="18"/>
          <w:szCs w:val="18"/>
        </w:rPr>
        <w:t>* Third-generation cephalosporins refer</w:t>
      </w:r>
      <w:r>
        <w:rPr>
          <w:rFonts w:cstheme="minorHAnsi"/>
          <w:sz w:val="18"/>
          <w:szCs w:val="18"/>
        </w:rPr>
        <w:t>s</w:t>
      </w:r>
      <w:r w:rsidRPr="009C07FC">
        <w:rPr>
          <w:rFonts w:cstheme="minorHAnsi"/>
          <w:sz w:val="18"/>
          <w:szCs w:val="18"/>
        </w:rPr>
        <w:t xml:space="preserve"> to ceftriaxone </w:t>
      </w:r>
      <w:r>
        <w:rPr>
          <w:rFonts w:cstheme="minorHAnsi"/>
          <w:sz w:val="18"/>
          <w:szCs w:val="18"/>
        </w:rPr>
        <w:t>and/</w:t>
      </w:r>
      <w:r w:rsidRPr="009C07FC">
        <w:rPr>
          <w:rFonts w:cstheme="minorHAnsi"/>
          <w:sz w:val="18"/>
          <w:szCs w:val="18"/>
        </w:rPr>
        <w:t>or ceftazidime</w:t>
      </w:r>
    </w:p>
    <w:p w14:paraId="359298CB" w14:textId="2660ABCC" w:rsidR="00690A86" w:rsidRPr="00505E47" w:rsidRDefault="00690A86" w:rsidP="00505E47">
      <w:pPr>
        <w:spacing w:after="80"/>
        <w:rPr>
          <w:rFonts w:cstheme="minorHAnsi"/>
          <w:sz w:val="18"/>
          <w:szCs w:val="18"/>
        </w:rPr>
      </w:pPr>
      <w:r w:rsidRPr="009C07FC">
        <w:rPr>
          <w:rFonts w:cstheme="minorHAnsi"/>
          <w:sz w:val="18"/>
          <w:szCs w:val="18"/>
        </w:rPr>
        <w:t>† Aminoglycosides refer</w:t>
      </w:r>
      <w:r>
        <w:rPr>
          <w:rFonts w:cstheme="minorHAnsi"/>
          <w:sz w:val="18"/>
          <w:szCs w:val="18"/>
        </w:rPr>
        <w:t>s</w:t>
      </w:r>
      <w:r w:rsidRPr="009C07FC">
        <w:rPr>
          <w:rFonts w:cstheme="minorHAnsi"/>
          <w:sz w:val="18"/>
          <w:szCs w:val="18"/>
        </w:rPr>
        <w:t xml:space="preserve"> to gentamicin or tobramycin</w:t>
      </w:r>
    </w:p>
    <w:p w14:paraId="4740D5CE" w14:textId="77777777" w:rsidR="00716BEB" w:rsidRPr="008D2408" w:rsidRDefault="00716BEB">
      <w:pPr>
        <w:spacing w:after="80"/>
      </w:pPr>
      <w:r w:rsidRPr="008D2408">
        <w:br w:type="page"/>
      </w:r>
    </w:p>
    <w:p w14:paraId="1D572BE3" w14:textId="0DC61528" w:rsidR="00716BEB" w:rsidRDefault="00716BEB" w:rsidP="00D36944">
      <w:pPr>
        <w:pStyle w:val="FigureTitle"/>
        <w:tabs>
          <w:tab w:val="left" w:pos="993"/>
        </w:tabs>
        <w:rPr>
          <w:b w:val="0"/>
        </w:rPr>
      </w:pPr>
      <w:r w:rsidRPr="00690A86">
        <w:lastRenderedPageBreak/>
        <w:t xml:space="preserve">Figure </w:t>
      </w:r>
      <w:r w:rsidR="0087504B" w:rsidRPr="00690A86">
        <w:t>6</w:t>
      </w:r>
      <w:r w:rsidR="004143F3">
        <w:t>:</w:t>
      </w:r>
      <w:r w:rsidR="00690A86" w:rsidRPr="00690A86">
        <w:t xml:space="preserve"> </w:t>
      </w:r>
      <w:r w:rsidRPr="00690A86">
        <w:rPr>
          <w:b w:val="0"/>
        </w:rPr>
        <w:t xml:space="preserve">Percentage of </w:t>
      </w:r>
      <w:r w:rsidRPr="00690A86">
        <w:rPr>
          <w:b w:val="0"/>
          <w:i/>
        </w:rPr>
        <w:t xml:space="preserve">Pseudomonas aeruginosa </w:t>
      </w:r>
      <w:r w:rsidRPr="00690A86">
        <w:rPr>
          <w:b w:val="0"/>
        </w:rPr>
        <w:t>from patients with bacteraemia with resistance</w:t>
      </w:r>
      <w:r w:rsidR="00272F90" w:rsidRPr="00690A86">
        <w:rPr>
          <w:b w:val="0"/>
        </w:rPr>
        <w:t>,</w:t>
      </w:r>
      <w:r w:rsidRPr="00690A86">
        <w:rPr>
          <w:b w:val="0"/>
        </w:rPr>
        <w:t xml:space="preserve"> </w:t>
      </w:r>
      <w:r w:rsidR="006C1B1D" w:rsidRPr="00690A86">
        <w:rPr>
          <w:b w:val="0"/>
        </w:rPr>
        <w:t>as defined by EUCAST</w:t>
      </w:r>
      <w:r w:rsidR="00272F90" w:rsidRPr="00690A86">
        <w:rPr>
          <w:b w:val="0"/>
        </w:rPr>
        <w:t>,</w:t>
      </w:r>
      <w:r w:rsidR="006C1B1D" w:rsidRPr="00690A86">
        <w:rPr>
          <w:b w:val="0"/>
        </w:rPr>
        <w:t xml:space="preserve"> </w:t>
      </w:r>
      <w:r w:rsidRPr="00690A86">
        <w:rPr>
          <w:b w:val="0"/>
        </w:rPr>
        <w:t xml:space="preserve">to </w:t>
      </w:r>
      <w:r w:rsidR="00D4054D" w:rsidRPr="00690A86">
        <w:rPr>
          <w:b w:val="0"/>
        </w:rPr>
        <w:t>piperacillin</w:t>
      </w:r>
      <w:r w:rsidR="00F70116" w:rsidRPr="00690A86">
        <w:rPr>
          <w:b w:val="0"/>
        </w:rPr>
        <w:t>–</w:t>
      </w:r>
      <w:r w:rsidR="00D4054D" w:rsidRPr="00690A86">
        <w:rPr>
          <w:b w:val="0"/>
        </w:rPr>
        <w:t>tazobactam</w:t>
      </w:r>
      <w:r w:rsidRPr="00690A86">
        <w:rPr>
          <w:b w:val="0"/>
        </w:rPr>
        <w:t xml:space="preserve"> (A), </w:t>
      </w:r>
      <w:r w:rsidR="00D4054D" w:rsidRPr="00690A86">
        <w:rPr>
          <w:b w:val="0"/>
        </w:rPr>
        <w:t>fluoroquinolones</w:t>
      </w:r>
      <w:r w:rsidRPr="00690A86">
        <w:rPr>
          <w:b w:val="0"/>
        </w:rPr>
        <w:t xml:space="preserve"> (B), </w:t>
      </w:r>
      <w:r w:rsidR="00D4054D" w:rsidRPr="00690A86">
        <w:rPr>
          <w:b w:val="0"/>
        </w:rPr>
        <w:t>ceftazidime</w:t>
      </w:r>
      <w:r w:rsidRPr="00690A86">
        <w:rPr>
          <w:b w:val="0"/>
        </w:rPr>
        <w:t xml:space="preserve"> (C) and carbapenems (D), Australia,</w:t>
      </w:r>
      <w:r w:rsidR="00B1305B" w:rsidRPr="00690A86">
        <w:rPr>
          <w:b w:val="0"/>
        </w:rPr>
        <w:t xml:space="preserve"> AGAR,</w:t>
      </w:r>
      <w:r w:rsidRPr="00690A86">
        <w:rPr>
          <w:b w:val="0"/>
        </w:rPr>
        <w:t xml:space="preserve"> 20</w:t>
      </w:r>
      <w:r w:rsidR="00083D92" w:rsidRPr="00690A86">
        <w:rPr>
          <w:b w:val="0"/>
        </w:rPr>
        <w:t>2</w:t>
      </w:r>
      <w:r w:rsidR="00690A86" w:rsidRPr="00690A86">
        <w:rPr>
          <w:b w:val="0"/>
        </w:rPr>
        <w:t>1</w:t>
      </w:r>
    </w:p>
    <w:p w14:paraId="20730C1C" w14:textId="22E6960A" w:rsidR="00505E47" w:rsidRDefault="00505E47" w:rsidP="00D36944">
      <w:pPr>
        <w:pStyle w:val="FigureTitle"/>
        <w:tabs>
          <w:tab w:val="left" w:pos="993"/>
        </w:tabs>
        <w:rPr>
          <w:b w:val="0"/>
        </w:rPr>
      </w:pPr>
    </w:p>
    <w:p w14:paraId="3D80D4F8" w14:textId="1F762765" w:rsidR="00716BEB" w:rsidRPr="008D2408" w:rsidRDefault="00DA56AE" w:rsidP="00DA56AE">
      <w:pPr>
        <w:rPr>
          <w:rFonts w:cstheme="minorHAnsi"/>
        </w:rPr>
      </w:pPr>
      <w:r>
        <w:rPr>
          <w:noProof/>
        </w:rPr>
        <w:drawing>
          <wp:inline distT="0" distB="0" distL="0" distR="0" wp14:anchorId="12D2001F" wp14:editId="02F9EE8C">
            <wp:extent cx="5869172" cy="7385808"/>
            <wp:effectExtent l="0" t="0" r="0" b="5715"/>
            <wp:docPr id="7" name="Picture 7" descr="Figure 6: Percentage of Pseudomonas aeruginosa from patients with bacteraemia with resistance, as defined by EUCAST, to piperacillin–tazobactam (A), fluoroquinolones (B), ceftazidime (C) and carbapenems (D), Australia,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6: Percentage of Pseudomonas aeruginosa from patients with bacteraemia with resistance, as defined by EUCAST, to piperacillin–tazobactam (A), fluoroquinolones (B), ceftazidime (C) and carbapenems (D), Australia, AGAR, 2021"/>
                    <pic:cNvPicPr/>
                  </pic:nvPicPr>
                  <pic:blipFill>
                    <a:blip r:embed="rId23"/>
                    <a:stretch>
                      <a:fillRect/>
                    </a:stretch>
                  </pic:blipFill>
                  <pic:spPr>
                    <a:xfrm>
                      <a:off x="0" y="0"/>
                      <a:ext cx="5875030" cy="7393179"/>
                    </a:xfrm>
                    <a:prstGeom prst="rect">
                      <a:avLst/>
                    </a:prstGeom>
                  </pic:spPr>
                </pic:pic>
              </a:graphicData>
            </a:graphic>
          </wp:inline>
        </w:drawing>
      </w:r>
    </w:p>
    <w:p w14:paraId="7F9C01C8" w14:textId="77777777" w:rsidR="00690A86" w:rsidRPr="00073626" w:rsidRDefault="00690A86" w:rsidP="00690A86">
      <w:pPr>
        <w:rPr>
          <w:sz w:val="24"/>
          <w:szCs w:val="24"/>
        </w:rPr>
      </w:pPr>
      <w:r w:rsidRPr="00073626">
        <w:rPr>
          <w:sz w:val="18"/>
          <w:szCs w:val="18"/>
        </w:rPr>
        <w:t>EUCAST</w:t>
      </w:r>
      <w:r w:rsidRPr="00073626">
        <w:rPr>
          <w:spacing w:val="-5"/>
          <w:sz w:val="18"/>
          <w:szCs w:val="18"/>
        </w:rPr>
        <w:t xml:space="preserve"> </w:t>
      </w:r>
      <w:r w:rsidRPr="00073626">
        <w:rPr>
          <w:sz w:val="18"/>
          <w:szCs w:val="18"/>
        </w:rPr>
        <w:t>=</w:t>
      </w:r>
      <w:r w:rsidRPr="00073626">
        <w:rPr>
          <w:spacing w:val="-5"/>
          <w:sz w:val="18"/>
          <w:szCs w:val="18"/>
        </w:rPr>
        <w:t xml:space="preserve"> </w:t>
      </w:r>
      <w:r w:rsidRPr="00073626">
        <w:rPr>
          <w:sz w:val="18"/>
          <w:szCs w:val="18"/>
        </w:rPr>
        <w:t>European</w:t>
      </w:r>
      <w:r w:rsidRPr="00073626">
        <w:rPr>
          <w:spacing w:val="-6"/>
          <w:sz w:val="18"/>
          <w:szCs w:val="18"/>
        </w:rPr>
        <w:t xml:space="preserve"> </w:t>
      </w:r>
      <w:r w:rsidRPr="00073626">
        <w:rPr>
          <w:sz w:val="18"/>
          <w:szCs w:val="18"/>
        </w:rPr>
        <w:t>Committee</w:t>
      </w:r>
      <w:r w:rsidRPr="00073626">
        <w:rPr>
          <w:spacing w:val="-6"/>
          <w:sz w:val="18"/>
          <w:szCs w:val="18"/>
        </w:rPr>
        <w:t xml:space="preserve"> </w:t>
      </w:r>
      <w:r w:rsidRPr="00073626">
        <w:rPr>
          <w:sz w:val="18"/>
          <w:szCs w:val="18"/>
        </w:rPr>
        <w:t>on</w:t>
      </w:r>
      <w:r w:rsidRPr="00073626">
        <w:rPr>
          <w:spacing w:val="-6"/>
          <w:sz w:val="18"/>
          <w:szCs w:val="18"/>
        </w:rPr>
        <w:t xml:space="preserve"> </w:t>
      </w:r>
      <w:r w:rsidRPr="00073626">
        <w:rPr>
          <w:sz w:val="18"/>
          <w:szCs w:val="18"/>
        </w:rPr>
        <w:t>Antimicrobial Susceptibility</w:t>
      </w:r>
      <w:r w:rsidRPr="00073626">
        <w:rPr>
          <w:spacing w:val="-6"/>
          <w:sz w:val="18"/>
          <w:szCs w:val="18"/>
        </w:rPr>
        <w:t xml:space="preserve"> </w:t>
      </w:r>
      <w:r w:rsidRPr="00073626">
        <w:rPr>
          <w:sz w:val="18"/>
          <w:szCs w:val="18"/>
        </w:rPr>
        <w:t>Testing</w:t>
      </w:r>
    </w:p>
    <w:p w14:paraId="1280F776" w14:textId="77777777" w:rsidR="00F15EF4" w:rsidRPr="008D2408" w:rsidRDefault="00F15EF4">
      <w:pPr>
        <w:spacing w:after="80"/>
      </w:pPr>
      <w:r w:rsidRPr="008D2408">
        <w:br w:type="page"/>
      </w:r>
    </w:p>
    <w:p w14:paraId="78A228CE" w14:textId="63CE49AB" w:rsidR="00F15EF4" w:rsidRPr="008D2408" w:rsidRDefault="00F15EF4" w:rsidP="00D36944">
      <w:pPr>
        <w:pStyle w:val="FigureTitle"/>
        <w:tabs>
          <w:tab w:val="left" w:pos="993"/>
        </w:tabs>
      </w:pPr>
      <w:bookmarkStart w:id="66" w:name="_Hlk524508300"/>
      <w:bookmarkStart w:id="67" w:name="_Hlk525048924"/>
      <w:r w:rsidRPr="00F34F8C">
        <w:lastRenderedPageBreak/>
        <w:t>Figure 7</w:t>
      </w:r>
      <w:r w:rsidR="004143F3">
        <w:t>:</w:t>
      </w:r>
      <w:r w:rsidR="008E0701">
        <w:t xml:space="preserve"> </w:t>
      </w:r>
      <w:r w:rsidRPr="00F34F8C">
        <w:rPr>
          <w:b w:val="0"/>
        </w:rPr>
        <w:t xml:space="preserve">Percentage of </w:t>
      </w:r>
      <w:r w:rsidRPr="00F34F8C">
        <w:rPr>
          <w:b w:val="0"/>
          <w:i/>
        </w:rPr>
        <w:t xml:space="preserve">Staphylococcus aureus </w:t>
      </w:r>
      <w:r w:rsidRPr="00F34F8C">
        <w:rPr>
          <w:b w:val="0"/>
        </w:rPr>
        <w:t>from patients with bacteraemia with resistance</w:t>
      </w:r>
      <w:r w:rsidR="00272F90" w:rsidRPr="00F34F8C">
        <w:rPr>
          <w:b w:val="0"/>
        </w:rPr>
        <w:t>,</w:t>
      </w:r>
      <w:r w:rsidR="006C1B1D" w:rsidRPr="00F34F8C">
        <w:rPr>
          <w:b w:val="0"/>
        </w:rPr>
        <w:t xml:space="preserve"> as defined by EUCAST</w:t>
      </w:r>
      <w:r w:rsidR="00272F90" w:rsidRPr="00F34F8C">
        <w:rPr>
          <w:b w:val="0"/>
        </w:rPr>
        <w:t>,</w:t>
      </w:r>
      <w:r w:rsidRPr="00F34F8C">
        <w:rPr>
          <w:b w:val="0"/>
        </w:rPr>
        <w:t xml:space="preserve"> to methicillin, Australia, </w:t>
      </w:r>
      <w:r w:rsidR="00B1305B" w:rsidRPr="00F34F8C">
        <w:rPr>
          <w:b w:val="0"/>
        </w:rPr>
        <w:t xml:space="preserve">AGAR, </w:t>
      </w:r>
      <w:r w:rsidRPr="00F34F8C">
        <w:rPr>
          <w:b w:val="0"/>
        </w:rPr>
        <w:t>20</w:t>
      </w:r>
      <w:r w:rsidR="00083D92" w:rsidRPr="00F34F8C">
        <w:rPr>
          <w:b w:val="0"/>
        </w:rPr>
        <w:t>2</w:t>
      </w:r>
      <w:r w:rsidR="00F34F8C" w:rsidRPr="00F34F8C">
        <w:rPr>
          <w:b w:val="0"/>
        </w:rPr>
        <w:t>1</w:t>
      </w:r>
    </w:p>
    <w:p w14:paraId="68B8B6B8" w14:textId="77777777" w:rsidR="00DA56AE" w:rsidRDefault="00DA56AE" w:rsidP="00DA56AE">
      <w:pPr>
        <w:spacing w:after="0"/>
        <w:rPr>
          <w:sz w:val="18"/>
          <w:szCs w:val="18"/>
        </w:rPr>
      </w:pPr>
      <w:r>
        <w:rPr>
          <w:noProof/>
        </w:rPr>
        <w:drawing>
          <wp:inline distT="0" distB="0" distL="0" distR="0" wp14:anchorId="2F321E33" wp14:editId="59E0182D">
            <wp:extent cx="4820353" cy="2264735"/>
            <wp:effectExtent l="0" t="0" r="0" b="2540"/>
            <wp:docPr id="9" name="Picture 9" descr="Figure 7: Percentage of Staphylococcus aureus from patients with bacteraemia with resistance, as defined by EUCAST, to methicillin, Australia,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7: Percentage of Staphylococcus aureus from patients with bacteraemia with resistance, as defined by EUCAST, to methicillin, Australia, AGAR, 2021"/>
                    <pic:cNvPicPr/>
                  </pic:nvPicPr>
                  <pic:blipFill>
                    <a:blip r:embed="rId24"/>
                    <a:stretch>
                      <a:fillRect/>
                    </a:stretch>
                  </pic:blipFill>
                  <pic:spPr>
                    <a:xfrm>
                      <a:off x="0" y="0"/>
                      <a:ext cx="4832815" cy="2270590"/>
                    </a:xfrm>
                    <a:prstGeom prst="rect">
                      <a:avLst/>
                    </a:prstGeom>
                  </pic:spPr>
                </pic:pic>
              </a:graphicData>
            </a:graphic>
          </wp:inline>
        </w:drawing>
      </w:r>
    </w:p>
    <w:p w14:paraId="589C3374" w14:textId="0701BCE8" w:rsidR="008E0701" w:rsidRPr="00073626" w:rsidRDefault="008E0701" w:rsidP="00DA56AE">
      <w:pPr>
        <w:spacing w:after="0"/>
        <w:rPr>
          <w:sz w:val="24"/>
          <w:szCs w:val="24"/>
        </w:rPr>
      </w:pPr>
      <w:r w:rsidRPr="00073626">
        <w:rPr>
          <w:sz w:val="18"/>
          <w:szCs w:val="18"/>
        </w:rPr>
        <w:t>EUCAST</w:t>
      </w:r>
      <w:r w:rsidRPr="00073626">
        <w:rPr>
          <w:spacing w:val="-5"/>
          <w:sz w:val="18"/>
          <w:szCs w:val="18"/>
        </w:rPr>
        <w:t xml:space="preserve"> </w:t>
      </w:r>
      <w:r w:rsidRPr="00073626">
        <w:rPr>
          <w:sz w:val="18"/>
          <w:szCs w:val="18"/>
        </w:rPr>
        <w:t>=</w:t>
      </w:r>
      <w:r w:rsidRPr="00073626">
        <w:rPr>
          <w:spacing w:val="-5"/>
          <w:sz w:val="18"/>
          <w:szCs w:val="18"/>
        </w:rPr>
        <w:t xml:space="preserve"> </w:t>
      </w:r>
      <w:r w:rsidRPr="00073626">
        <w:rPr>
          <w:sz w:val="18"/>
          <w:szCs w:val="18"/>
        </w:rPr>
        <w:t>European</w:t>
      </w:r>
      <w:r w:rsidRPr="00073626">
        <w:rPr>
          <w:spacing w:val="-6"/>
          <w:sz w:val="18"/>
          <w:szCs w:val="18"/>
        </w:rPr>
        <w:t xml:space="preserve"> </w:t>
      </w:r>
      <w:r w:rsidRPr="00073626">
        <w:rPr>
          <w:sz w:val="18"/>
          <w:szCs w:val="18"/>
        </w:rPr>
        <w:t>Committee</w:t>
      </w:r>
      <w:r w:rsidRPr="00073626">
        <w:rPr>
          <w:spacing w:val="-6"/>
          <w:sz w:val="18"/>
          <w:szCs w:val="18"/>
        </w:rPr>
        <w:t xml:space="preserve"> </w:t>
      </w:r>
      <w:r w:rsidRPr="00073626">
        <w:rPr>
          <w:sz w:val="18"/>
          <w:szCs w:val="18"/>
        </w:rPr>
        <w:t>on</w:t>
      </w:r>
      <w:r w:rsidRPr="00073626">
        <w:rPr>
          <w:spacing w:val="-6"/>
          <w:sz w:val="18"/>
          <w:szCs w:val="18"/>
        </w:rPr>
        <w:t xml:space="preserve"> </w:t>
      </w:r>
      <w:r w:rsidRPr="00073626">
        <w:rPr>
          <w:sz w:val="18"/>
          <w:szCs w:val="18"/>
        </w:rPr>
        <w:t>Antimicrobial Susceptibility</w:t>
      </w:r>
      <w:r w:rsidRPr="00073626">
        <w:rPr>
          <w:spacing w:val="-6"/>
          <w:sz w:val="18"/>
          <w:szCs w:val="18"/>
        </w:rPr>
        <w:t xml:space="preserve"> </w:t>
      </w:r>
      <w:r w:rsidRPr="00073626">
        <w:rPr>
          <w:sz w:val="18"/>
          <w:szCs w:val="18"/>
        </w:rPr>
        <w:t>Testing</w:t>
      </w:r>
    </w:p>
    <w:p w14:paraId="3ECE23FF" w14:textId="617B80E9" w:rsidR="00CB7764" w:rsidRPr="008D2408" w:rsidRDefault="00CB7764" w:rsidP="008E0701">
      <w:pPr>
        <w:pStyle w:val="Normal-beforebullets"/>
      </w:pPr>
    </w:p>
    <w:p w14:paraId="0547D03F" w14:textId="1403197D" w:rsidR="004B54A2" w:rsidRDefault="004B54A2" w:rsidP="00D36944">
      <w:pPr>
        <w:pStyle w:val="FigureTitle"/>
        <w:tabs>
          <w:tab w:val="left" w:pos="993"/>
        </w:tabs>
        <w:rPr>
          <w:b w:val="0"/>
        </w:rPr>
      </w:pPr>
      <w:r w:rsidRPr="008E0701">
        <w:t>Figure 8</w:t>
      </w:r>
      <w:r w:rsidR="004143F3">
        <w:t>:</w:t>
      </w:r>
      <w:r w:rsidR="008E0701">
        <w:t xml:space="preserve"> </w:t>
      </w:r>
      <w:r w:rsidRPr="008D2408">
        <w:rPr>
          <w:b w:val="0"/>
        </w:rPr>
        <w:t xml:space="preserve">Percentage of </w:t>
      </w:r>
      <w:r w:rsidRPr="008D2408">
        <w:rPr>
          <w:b w:val="0"/>
          <w:i/>
        </w:rPr>
        <w:t xml:space="preserve">Enterococcus faecium </w:t>
      </w:r>
      <w:r w:rsidRPr="008D2408">
        <w:rPr>
          <w:b w:val="0"/>
        </w:rPr>
        <w:t>from patients with bacteraemia with resistance</w:t>
      </w:r>
      <w:r w:rsidR="00272F90">
        <w:rPr>
          <w:b w:val="0"/>
        </w:rPr>
        <w:t>,</w:t>
      </w:r>
      <w:r w:rsidRPr="008D2408">
        <w:rPr>
          <w:b w:val="0"/>
        </w:rPr>
        <w:t xml:space="preserve"> </w:t>
      </w:r>
      <w:r w:rsidR="006C1B1D" w:rsidRPr="008D2408">
        <w:rPr>
          <w:b w:val="0"/>
        </w:rPr>
        <w:t>as defined by EUCAST</w:t>
      </w:r>
      <w:r w:rsidR="00272F90">
        <w:rPr>
          <w:b w:val="0"/>
        </w:rPr>
        <w:t>,</w:t>
      </w:r>
      <w:r w:rsidR="006C1B1D" w:rsidRPr="008D2408">
        <w:rPr>
          <w:b w:val="0"/>
        </w:rPr>
        <w:t xml:space="preserve"> </w:t>
      </w:r>
      <w:r w:rsidRPr="008D2408">
        <w:rPr>
          <w:b w:val="0"/>
        </w:rPr>
        <w:t xml:space="preserve">to vancomycin (A) and teicoplanin (B), </w:t>
      </w:r>
      <w:r w:rsidR="00897A0E" w:rsidRPr="008D2408">
        <w:rPr>
          <w:b w:val="0"/>
        </w:rPr>
        <w:t xml:space="preserve">and </w:t>
      </w:r>
      <w:r w:rsidR="00897A0E" w:rsidRPr="008D2408">
        <w:rPr>
          <w:b w:val="0"/>
          <w:i/>
        </w:rPr>
        <w:t>Enterococcus faecalis</w:t>
      </w:r>
      <w:r w:rsidR="00897A0E" w:rsidRPr="008D2408">
        <w:rPr>
          <w:b w:val="0"/>
        </w:rPr>
        <w:t xml:space="preserve"> with resistance to high-level gentamicin (C), </w:t>
      </w:r>
      <w:r w:rsidRPr="008D2408">
        <w:rPr>
          <w:b w:val="0"/>
        </w:rPr>
        <w:t xml:space="preserve">Australia, </w:t>
      </w:r>
      <w:r w:rsidR="00B1305B">
        <w:rPr>
          <w:b w:val="0"/>
        </w:rPr>
        <w:t xml:space="preserve">AGAR, </w:t>
      </w:r>
      <w:r w:rsidRPr="000A68FA">
        <w:rPr>
          <w:b w:val="0"/>
        </w:rPr>
        <w:t>20</w:t>
      </w:r>
      <w:r w:rsidR="000A68FA" w:rsidRPr="000A68FA">
        <w:rPr>
          <w:b w:val="0"/>
        </w:rPr>
        <w:t>21</w:t>
      </w:r>
    </w:p>
    <w:bookmarkEnd w:id="66"/>
    <w:bookmarkEnd w:id="67"/>
    <w:p w14:paraId="5B7ED337" w14:textId="77777777" w:rsidR="00DA56AE" w:rsidRDefault="00DA56AE" w:rsidP="00DA56AE">
      <w:pPr>
        <w:spacing w:after="0"/>
        <w:rPr>
          <w:sz w:val="18"/>
          <w:szCs w:val="18"/>
        </w:rPr>
      </w:pPr>
      <w:r>
        <w:rPr>
          <w:noProof/>
        </w:rPr>
        <w:drawing>
          <wp:inline distT="0" distB="0" distL="0" distR="0" wp14:anchorId="3105D3D1" wp14:editId="018F3076">
            <wp:extent cx="5953529" cy="5400675"/>
            <wp:effectExtent l="0" t="0" r="9525" b="0"/>
            <wp:docPr id="12" name="Picture 12" descr="Figure 8: Percentage of Enterococcus faecium from patients with bacteraemia with resistance, as defined by EUCAST, to vancomycin (A) and teicoplanin (B), and Enterococcus faecalis with resistance to high-level gentamicin (C), Australia,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8: Percentage of Enterococcus faecium from patients with bacteraemia with resistance, as defined by EUCAST, to vancomycin (A) and teicoplanin (B), and Enterococcus faecalis with resistance to high-level gentamicin (C), Australia, AGAR, 2021"/>
                    <pic:cNvPicPr/>
                  </pic:nvPicPr>
                  <pic:blipFill>
                    <a:blip r:embed="rId25"/>
                    <a:stretch>
                      <a:fillRect/>
                    </a:stretch>
                  </pic:blipFill>
                  <pic:spPr>
                    <a:xfrm>
                      <a:off x="0" y="0"/>
                      <a:ext cx="5961581" cy="5407979"/>
                    </a:xfrm>
                    <a:prstGeom prst="rect">
                      <a:avLst/>
                    </a:prstGeom>
                  </pic:spPr>
                </pic:pic>
              </a:graphicData>
            </a:graphic>
          </wp:inline>
        </w:drawing>
      </w:r>
    </w:p>
    <w:p w14:paraId="76AB87E2" w14:textId="739CA550" w:rsidR="007877A7" w:rsidRPr="008E0701" w:rsidRDefault="008E0701" w:rsidP="00F15EF4">
      <w:pPr>
        <w:rPr>
          <w:sz w:val="24"/>
          <w:szCs w:val="24"/>
        </w:rPr>
      </w:pPr>
      <w:r w:rsidRPr="00073626">
        <w:rPr>
          <w:sz w:val="18"/>
          <w:szCs w:val="18"/>
        </w:rPr>
        <w:t>EUCAST</w:t>
      </w:r>
      <w:r w:rsidRPr="00073626">
        <w:rPr>
          <w:spacing w:val="-5"/>
          <w:sz w:val="18"/>
          <w:szCs w:val="18"/>
        </w:rPr>
        <w:t xml:space="preserve"> </w:t>
      </w:r>
      <w:r w:rsidRPr="00073626">
        <w:rPr>
          <w:sz w:val="18"/>
          <w:szCs w:val="18"/>
        </w:rPr>
        <w:t>=</w:t>
      </w:r>
      <w:r w:rsidRPr="00073626">
        <w:rPr>
          <w:spacing w:val="-5"/>
          <w:sz w:val="18"/>
          <w:szCs w:val="18"/>
        </w:rPr>
        <w:t xml:space="preserve"> </w:t>
      </w:r>
      <w:r w:rsidRPr="00073626">
        <w:rPr>
          <w:sz w:val="18"/>
          <w:szCs w:val="18"/>
        </w:rPr>
        <w:t>European</w:t>
      </w:r>
      <w:r w:rsidRPr="00073626">
        <w:rPr>
          <w:spacing w:val="-6"/>
          <w:sz w:val="18"/>
          <w:szCs w:val="18"/>
        </w:rPr>
        <w:t xml:space="preserve"> </w:t>
      </w:r>
      <w:r w:rsidRPr="00073626">
        <w:rPr>
          <w:sz w:val="18"/>
          <w:szCs w:val="18"/>
        </w:rPr>
        <w:t>Committee</w:t>
      </w:r>
      <w:r w:rsidRPr="00073626">
        <w:rPr>
          <w:spacing w:val="-6"/>
          <w:sz w:val="18"/>
          <w:szCs w:val="18"/>
        </w:rPr>
        <w:t xml:space="preserve"> </w:t>
      </w:r>
      <w:r w:rsidRPr="00073626">
        <w:rPr>
          <w:sz w:val="18"/>
          <w:szCs w:val="18"/>
        </w:rPr>
        <w:t>on</w:t>
      </w:r>
      <w:r w:rsidRPr="00073626">
        <w:rPr>
          <w:spacing w:val="-6"/>
          <w:sz w:val="18"/>
          <w:szCs w:val="18"/>
        </w:rPr>
        <w:t xml:space="preserve"> </w:t>
      </w:r>
      <w:r w:rsidRPr="00073626">
        <w:rPr>
          <w:sz w:val="18"/>
          <w:szCs w:val="18"/>
        </w:rPr>
        <w:t>Antimicrobial Susceptibility</w:t>
      </w:r>
      <w:r w:rsidRPr="00073626">
        <w:rPr>
          <w:spacing w:val="-6"/>
          <w:sz w:val="18"/>
          <w:szCs w:val="18"/>
        </w:rPr>
        <w:t xml:space="preserve"> </w:t>
      </w:r>
      <w:r w:rsidRPr="00073626">
        <w:rPr>
          <w:sz w:val="18"/>
          <w:szCs w:val="18"/>
        </w:rPr>
        <w:t>Testin</w:t>
      </w:r>
      <w:r>
        <w:rPr>
          <w:sz w:val="18"/>
          <w:szCs w:val="18"/>
        </w:rPr>
        <w:t>g</w:t>
      </w:r>
      <w:r w:rsidR="007877A7" w:rsidRPr="008D2408">
        <w:br w:type="page"/>
      </w:r>
    </w:p>
    <w:p w14:paraId="2D88E5A2" w14:textId="77777777" w:rsidR="00F021E3" w:rsidRPr="008D2408" w:rsidRDefault="00F021E3" w:rsidP="00304A08">
      <w:pPr>
        <w:rPr>
          <w:b/>
          <w:color w:val="1178A2"/>
          <w:sz w:val="28"/>
        </w:rPr>
      </w:pPr>
      <w:bookmarkStart w:id="68" w:name="_Toc517714629"/>
      <w:bookmarkStart w:id="69" w:name="_Hlk75858829"/>
      <w:r w:rsidRPr="008D2408">
        <w:rPr>
          <w:b/>
          <w:color w:val="1178A2"/>
          <w:sz w:val="28"/>
        </w:rPr>
        <w:lastRenderedPageBreak/>
        <w:t>Antimicrobial resistance by place of onset</w:t>
      </w:r>
      <w:bookmarkEnd w:id="68"/>
    </w:p>
    <w:p w14:paraId="77DE4D7E" w14:textId="77777777" w:rsidR="00F021E3" w:rsidRPr="008D2408" w:rsidRDefault="00F021E3" w:rsidP="00F021E3">
      <w:r w:rsidRPr="008D2408">
        <w:t xml:space="preserve">Antimicrobial resistances (CLSI and EUCAST) in indicator species by place of onset, if known, are shown in Table </w:t>
      </w:r>
      <w:r w:rsidR="0056343B" w:rsidRPr="008D2408">
        <w:t>14</w:t>
      </w:r>
      <w:r w:rsidRPr="008D2408">
        <w:t>.</w:t>
      </w:r>
    </w:p>
    <w:p w14:paraId="264FCC37" w14:textId="61AEE3B6" w:rsidR="00412D47" w:rsidRPr="000067D2" w:rsidRDefault="00412D47" w:rsidP="00F526E2">
      <w:pPr>
        <w:pStyle w:val="Captions"/>
      </w:pPr>
      <w:bookmarkStart w:id="70" w:name="_Hlk118726752"/>
      <w:bookmarkStart w:id="71" w:name="_Hlk75858815"/>
      <w:bookmarkEnd w:id="69"/>
      <w:r w:rsidRPr="000067D2">
        <w:rPr>
          <w:b/>
        </w:rPr>
        <w:t xml:space="preserve">Table </w:t>
      </w:r>
      <w:r w:rsidR="0056343B" w:rsidRPr="000067D2">
        <w:rPr>
          <w:b/>
          <w:noProof/>
        </w:rPr>
        <w:t>14</w:t>
      </w:r>
      <w:r w:rsidRPr="000067D2">
        <w:rPr>
          <w:b/>
        </w:rPr>
        <w:t>:</w:t>
      </w:r>
      <w:r w:rsidR="00F526E2" w:rsidRPr="000067D2">
        <w:t xml:space="preserve"> </w:t>
      </w:r>
      <w:r w:rsidR="00690A86" w:rsidRPr="000067D2">
        <w:t>Activity of antimicrobial agents tested against species recovered from patients with bloodstream infections, by place of onset, AGAR, 2021</w:t>
      </w:r>
    </w:p>
    <w:tbl>
      <w:tblPr>
        <w:tblW w:w="4963" w:type="pct"/>
        <w:tblLayout w:type="fixed"/>
        <w:tblLook w:val="04A0" w:firstRow="1" w:lastRow="0" w:firstColumn="1" w:lastColumn="0" w:noHBand="0" w:noVBand="1"/>
      </w:tblPr>
      <w:tblGrid>
        <w:gridCol w:w="2775"/>
        <w:gridCol w:w="680"/>
        <w:gridCol w:w="43"/>
        <w:gridCol w:w="639"/>
        <w:gridCol w:w="639"/>
        <w:gridCol w:w="40"/>
        <w:gridCol w:w="597"/>
        <w:gridCol w:w="82"/>
        <w:gridCol w:w="557"/>
        <w:gridCol w:w="122"/>
        <w:gridCol w:w="599"/>
        <w:gridCol w:w="80"/>
        <w:gridCol w:w="679"/>
        <w:gridCol w:w="11"/>
        <w:gridCol w:w="628"/>
        <w:gridCol w:w="40"/>
        <w:gridCol w:w="658"/>
        <w:gridCol w:w="21"/>
        <w:gridCol w:w="677"/>
      </w:tblGrid>
      <w:tr w:rsidR="00690A86" w:rsidRPr="00704D41" w14:paraId="53DA5A33" w14:textId="77777777" w:rsidTr="00FB4DA7">
        <w:trPr>
          <w:trHeight w:val="340"/>
          <w:tblHeader/>
        </w:trPr>
        <w:tc>
          <w:tcPr>
            <w:tcW w:w="1450" w:type="pct"/>
            <w:tcBorders>
              <w:top w:val="nil"/>
              <w:left w:val="nil"/>
              <w:bottom w:val="nil"/>
              <w:right w:val="nil"/>
            </w:tcBorders>
            <w:shd w:val="clear" w:color="auto" w:fill="1178A2" w:themeFill="accent1"/>
            <w:noWrap/>
            <w:vAlign w:val="center"/>
          </w:tcPr>
          <w:p w14:paraId="2F2F35B4" w14:textId="77777777" w:rsidR="00690A86" w:rsidRPr="00704D41" w:rsidRDefault="00690A86" w:rsidP="00BB3522">
            <w:pPr>
              <w:spacing w:after="0"/>
              <w:rPr>
                <w:rFonts w:ascii="Arial" w:hAnsi="Arial" w:cs="Arial"/>
                <w:b/>
                <w:bCs/>
                <w:color w:val="FFFFFF" w:themeColor="background1"/>
                <w:sz w:val="18"/>
                <w:szCs w:val="18"/>
              </w:rPr>
            </w:pPr>
          </w:p>
        </w:tc>
        <w:tc>
          <w:tcPr>
            <w:tcW w:w="1711" w:type="pct"/>
            <w:gridSpan w:val="8"/>
            <w:tcBorders>
              <w:top w:val="nil"/>
              <w:left w:val="nil"/>
              <w:bottom w:val="single" w:sz="2" w:space="0" w:color="FFFFFF" w:themeColor="background1"/>
              <w:right w:val="nil"/>
            </w:tcBorders>
            <w:shd w:val="clear" w:color="auto" w:fill="1178A2" w:themeFill="accent1"/>
            <w:noWrap/>
            <w:vAlign w:val="center"/>
          </w:tcPr>
          <w:p w14:paraId="412BFCED" w14:textId="77777777" w:rsidR="00690A86" w:rsidRPr="00195915" w:rsidRDefault="00690A86"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Community-onset</w:t>
            </w:r>
          </w:p>
        </w:tc>
        <w:tc>
          <w:tcPr>
            <w:tcW w:w="1839" w:type="pct"/>
            <w:gridSpan w:val="10"/>
            <w:tcBorders>
              <w:top w:val="nil"/>
              <w:left w:val="nil"/>
              <w:bottom w:val="single" w:sz="2" w:space="0" w:color="FFFFFF" w:themeColor="background1"/>
              <w:right w:val="nil"/>
            </w:tcBorders>
            <w:shd w:val="clear" w:color="auto" w:fill="1178A2" w:themeFill="accent1"/>
            <w:vAlign w:val="center"/>
          </w:tcPr>
          <w:p w14:paraId="4F92F553" w14:textId="77777777" w:rsidR="00690A86" w:rsidRPr="00195915" w:rsidRDefault="00690A86"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Hospital-onset</w:t>
            </w:r>
          </w:p>
        </w:tc>
      </w:tr>
      <w:tr w:rsidR="00690A86" w:rsidRPr="00704D41" w14:paraId="7F92771F" w14:textId="77777777" w:rsidTr="00FB4DA7">
        <w:trPr>
          <w:trHeight w:val="340"/>
          <w:tblHeader/>
        </w:trPr>
        <w:tc>
          <w:tcPr>
            <w:tcW w:w="1450" w:type="pct"/>
            <w:tcBorders>
              <w:top w:val="nil"/>
              <w:left w:val="nil"/>
              <w:bottom w:val="nil"/>
              <w:right w:val="nil"/>
            </w:tcBorders>
            <w:shd w:val="clear" w:color="auto" w:fill="1178A2" w:themeFill="accent1"/>
            <w:noWrap/>
            <w:vAlign w:val="center"/>
          </w:tcPr>
          <w:p w14:paraId="7AC349B0" w14:textId="77777777" w:rsidR="00690A86" w:rsidRPr="00704D41" w:rsidRDefault="00690A86" w:rsidP="00BB3522">
            <w:pPr>
              <w:spacing w:after="0"/>
              <w:rPr>
                <w:rFonts w:ascii="Arial" w:hAnsi="Arial" w:cs="Arial"/>
                <w:b/>
                <w:bCs/>
                <w:color w:val="FFFFFF" w:themeColor="background1"/>
                <w:sz w:val="18"/>
                <w:szCs w:val="18"/>
              </w:rPr>
            </w:pPr>
          </w:p>
        </w:tc>
        <w:tc>
          <w:tcPr>
            <w:tcW w:w="377" w:type="pct"/>
            <w:gridSpan w:val="2"/>
            <w:tcBorders>
              <w:top w:val="single" w:sz="2" w:space="0" w:color="FFFFFF" w:themeColor="background1"/>
              <w:left w:val="nil"/>
              <w:bottom w:val="nil"/>
              <w:right w:val="nil"/>
            </w:tcBorders>
            <w:shd w:val="clear" w:color="auto" w:fill="1178A2" w:themeFill="accent1"/>
            <w:noWrap/>
            <w:vAlign w:val="center"/>
          </w:tcPr>
          <w:p w14:paraId="30EEEC1C" w14:textId="77777777" w:rsidR="00690A86" w:rsidRPr="00195915" w:rsidRDefault="00690A86" w:rsidP="00BB3522">
            <w:pPr>
              <w:spacing w:after="0"/>
              <w:jc w:val="center"/>
              <w:rPr>
                <w:rFonts w:ascii="Arial" w:hAnsi="Arial" w:cs="Arial"/>
                <w:b/>
                <w:bCs/>
                <w:color w:val="FFFFFF" w:themeColor="background1"/>
                <w:sz w:val="18"/>
                <w:szCs w:val="18"/>
              </w:rPr>
            </w:pPr>
          </w:p>
        </w:tc>
        <w:tc>
          <w:tcPr>
            <w:tcW w:w="668" w:type="pct"/>
            <w:gridSpan w:val="2"/>
            <w:tcBorders>
              <w:top w:val="single" w:sz="2" w:space="0" w:color="FFFFFF" w:themeColor="background1"/>
              <w:left w:val="nil"/>
              <w:bottom w:val="single" w:sz="2" w:space="0" w:color="FFFFFF" w:themeColor="background1"/>
              <w:right w:val="nil"/>
            </w:tcBorders>
            <w:shd w:val="clear" w:color="auto" w:fill="1178A2" w:themeFill="accent1"/>
            <w:noWrap/>
            <w:vAlign w:val="center"/>
          </w:tcPr>
          <w:p w14:paraId="58E4BBB9" w14:textId="77777777" w:rsidR="00690A86" w:rsidRPr="00195915" w:rsidRDefault="00690A86"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CLSI, %</w:t>
            </w:r>
          </w:p>
        </w:tc>
        <w:tc>
          <w:tcPr>
            <w:tcW w:w="667" w:type="pct"/>
            <w:gridSpan w:val="4"/>
            <w:tcBorders>
              <w:top w:val="single" w:sz="2" w:space="0" w:color="FFFFFF" w:themeColor="background1"/>
              <w:left w:val="nil"/>
              <w:bottom w:val="single" w:sz="2" w:space="0" w:color="FFFFFF" w:themeColor="background1"/>
              <w:right w:val="nil"/>
            </w:tcBorders>
            <w:shd w:val="clear" w:color="auto" w:fill="1178A2" w:themeFill="accent1"/>
            <w:noWrap/>
            <w:vAlign w:val="center"/>
          </w:tcPr>
          <w:p w14:paraId="5A0281F8" w14:textId="77777777" w:rsidR="00690A86" w:rsidRPr="00195915" w:rsidRDefault="00690A86"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EUCAST, %</w:t>
            </w:r>
          </w:p>
        </w:tc>
        <w:tc>
          <w:tcPr>
            <w:tcW w:w="377" w:type="pct"/>
            <w:gridSpan w:val="2"/>
            <w:tcBorders>
              <w:top w:val="single" w:sz="2" w:space="0" w:color="FFFFFF" w:themeColor="background1"/>
              <w:left w:val="nil"/>
              <w:bottom w:val="nil"/>
              <w:right w:val="nil"/>
            </w:tcBorders>
            <w:shd w:val="clear" w:color="auto" w:fill="1178A2" w:themeFill="accent1"/>
            <w:vAlign w:val="center"/>
          </w:tcPr>
          <w:p w14:paraId="2D40F829" w14:textId="77777777" w:rsidR="00690A86" w:rsidRPr="00195915" w:rsidRDefault="00690A86" w:rsidP="00BB3522">
            <w:pPr>
              <w:spacing w:after="0"/>
              <w:jc w:val="center"/>
              <w:rPr>
                <w:rFonts w:ascii="Arial" w:hAnsi="Arial" w:cs="Arial"/>
                <w:b/>
                <w:bCs/>
                <w:color w:val="FFFFFF" w:themeColor="background1"/>
                <w:sz w:val="18"/>
                <w:szCs w:val="18"/>
              </w:rPr>
            </w:pPr>
          </w:p>
        </w:tc>
        <w:tc>
          <w:tcPr>
            <w:tcW w:w="731" w:type="pct"/>
            <w:gridSpan w:val="4"/>
            <w:tcBorders>
              <w:top w:val="single" w:sz="2" w:space="0" w:color="FFFFFF" w:themeColor="background1"/>
              <w:left w:val="nil"/>
              <w:bottom w:val="nil"/>
              <w:right w:val="nil"/>
            </w:tcBorders>
            <w:shd w:val="clear" w:color="auto" w:fill="1178A2" w:themeFill="accent1"/>
            <w:noWrap/>
            <w:vAlign w:val="center"/>
          </w:tcPr>
          <w:p w14:paraId="307D1A68" w14:textId="77777777" w:rsidR="00690A86" w:rsidRPr="00195915" w:rsidRDefault="00690A86"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CLSI, %</w:t>
            </w:r>
          </w:p>
        </w:tc>
        <w:tc>
          <w:tcPr>
            <w:tcW w:w="731" w:type="pct"/>
            <w:gridSpan w:val="4"/>
            <w:tcBorders>
              <w:top w:val="single" w:sz="2" w:space="0" w:color="FFFFFF" w:themeColor="background1"/>
              <w:left w:val="nil"/>
              <w:bottom w:val="nil"/>
              <w:right w:val="nil"/>
            </w:tcBorders>
            <w:shd w:val="clear" w:color="auto" w:fill="1178A2" w:themeFill="accent1"/>
            <w:noWrap/>
            <w:vAlign w:val="center"/>
          </w:tcPr>
          <w:p w14:paraId="4A6AD5A2" w14:textId="77777777" w:rsidR="00690A86" w:rsidRPr="00195915" w:rsidRDefault="00690A86"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EUCAST, %</w:t>
            </w:r>
          </w:p>
        </w:tc>
      </w:tr>
      <w:tr w:rsidR="00690A86" w:rsidRPr="00704D41" w14:paraId="2EC3191D" w14:textId="77777777" w:rsidTr="00FB4DA7">
        <w:trPr>
          <w:trHeight w:val="340"/>
          <w:tblHeader/>
        </w:trPr>
        <w:tc>
          <w:tcPr>
            <w:tcW w:w="1450" w:type="pct"/>
            <w:tcBorders>
              <w:top w:val="nil"/>
              <w:left w:val="nil"/>
              <w:bottom w:val="nil"/>
              <w:right w:val="nil"/>
            </w:tcBorders>
            <w:shd w:val="clear" w:color="auto" w:fill="1178A2" w:themeFill="accent1"/>
            <w:noWrap/>
            <w:vAlign w:val="center"/>
            <w:hideMark/>
          </w:tcPr>
          <w:p w14:paraId="30F0E735" w14:textId="77777777" w:rsidR="00690A86" w:rsidRPr="00704D41" w:rsidRDefault="00690A86" w:rsidP="00BB3522">
            <w:pPr>
              <w:spacing w:after="0"/>
              <w:rPr>
                <w:rFonts w:ascii="Arial" w:hAnsi="Arial" w:cs="Arial"/>
                <w:b/>
                <w:bCs/>
                <w:color w:val="FFFFFF" w:themeColor="background1"/>
                <w:sz w:val="18"/>
                <w:szCs w:val="18"/>
              </w:rPr>
            </w:pPr>
            <w:r w:rsidRPr="00704D41">
              <w:rPr>
                <w:rFonts w:ascii="Arial" w:hAnsi="Arial" w:cs="Arial"/>
                <w:b/>
                <w:bCs/>
                <w:color w:val="FFFFFF" w:themeColor="background1"/>
                <w:sz w:val="18"/>
                <w:szCs w:val="18"/>
              </w:rPr>
              <w:t>Species and antimicrobial</w:t>
            </w:r>
          </w:p>
        </w:tc>
        <w:tc>
          <w:tcPr>
            <w:tcW w:w="377" w:type="pct"/>
            <w:gridSpan w:val="2"/>
            <w:tcBorders>
              <w:top w:val="nil"/>
              <w:left w:val="nil"/>
              <w:bottom w:val="nil"/>
              <w:right w:val="nil"/>
            </w:tcBorders>
            <w:shd w:val="clear" w:color="auto" w:fill="1178A2" w:themeFill="accent1"/>
            <w:noWrap/>
            <w:vAlign w:val="center"/>
            <w:hideMark/>
          </w:tcPr>
          <w:p w14:paraId="24E2BB57" w14:textId="77777777" w:rsidR="00690A86" w:rsidRPr="00704D41" w:rsidRDefault="00690A86"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No.</w:t>
            </w:r>
          </w:p>
        </w:tc>
        <w:tc>
          <w:tcPr>
            <w:tcW w:w="334" w:type="pct"/>
            <w:tcBorders>
              <w:top w:val="single" w:sz="2" w:space="0" w:color="FFFFFF" w:themeColor="background1"/>
              <w:left w:val="nil"/>
              <w:bottom w:val="nil"/>
              <w:right w:val="nil"/>
            </w:tcBorders>
            <w:shd w:val="clear" w:color="auto" w:fill="1178A2" w:themeFill="accent1"/>
            <w:noWrap/>
            <w:vAlign w:val="center"/>
            <w:hideMark/>
          </w:tcPr>
          <w:p w14:paraId="2939BF57" w14:textId="77777777" w:rsidR="00690A86" w:rsidRPr="00704D41" w:rsidRDefault="00690A86" w:rsidP="00BB3522">
            <w:pPr>
              <w:spacing w:after="0"/>
              <w:jc w:val="center"/>
              <w:rPr>
                <w:rFonts w:ascii="Arial" w:hAnsi="Arial" w:cs="Arial"/>
                <w:b/>
                <w:bCs/>
                <w:color w:val="FFFFFF" w:themeColor="background1"/>
                <w:sz w:val="18"/>
                <w:szCs w:val="18"/>
              </w:rPr>
            </w:pPr>
            <w:r w:rsidRPr="00704D41">
              <w:rPr>
                <w:rFonts w:ascii="Arial" w:hAnsi="Arial" w:cs="Arial"/>
                <w:b/>
                <w:bCs/>
                <w:color w:val="FFFFFF" w:themeColor="background1"/>
                <w:sz w:val="18"/>
                <w:szCs w:val="18"/>
              </w:rPr>
              <w:t>I</w:t>
            </w:r>
          </w:p>
        </w:tc>
        <w:tc>
          <w:tcPr>
            <w:tcW w:w="334" w:type="pct"/>
            <w:tcBorders>
              <w:top w:val="single" w:sz="2" w:space="0" w:color="FFFFFF" w:themeColor="background1"/>
              <w:left w:val="nil"/>
              <w:bottom w:val="nil"/>
              <w:right w:val="nil"/>
            </w:tcBorders>
            <w:shd w:val="clear" w:color="auto" w:fill="1178A2" w:themeFill="accent1"/>
            <w:noWrap/>
            <w:vAlign w:val="center"/>
            <w:hideMark/>
          </w:tcPr>
          <w:p w14:paraId="276E3211" w14:textId="77777777" w:rsidR="00690A86" w:rsidRPr="00704D41" w:rsidRDefault="00690A86" w:rsidP="00BB3522">
            <w:pPr>
              <w:spacing w:after="0"/>
              <w:jc w:val="center"/>
              <w:rPr>
                <w:rFonts w:ascii="Arial" w:hAnsi="Arial" w:cs="Arial"/>
                <w:b/>
                <w:bCs/>
                <w:color w:val="FFFFFF" w:themeColor="background1"/>
                <w:sz w:val="18"/>
                <w:szCs w:val="18"/>
              </w:rPr>
            </w:pPr>
            <w:r w:rsidRPr="00704D41">
              <w:rPr>
                <w:rFonts w:ascii="Arial" w:hAnsi="Arial" w:cs="Arial"/>
                <w:b/>
                <w:bCs/>
                <w:color w:val="FFFFFF" w:themeColor="background1"/>
                <w:sz w:val="18"/>
                <w:szCs w:val="18"/>
              </w:rPr>
              <w:t>R</w:t>
            </w:r>
          </w:p>
        </w:tc>
        <w:tc>
          <w:tcPr>
            <w:tcW w:w="333" w:type="pct"/>
            <w:gridSpan w:val="2"/>
            <w:tcBorders>
              <w:top w:val="single" w:sz="2" w:space="0" w:color="FFFFFF" w:themeColor="background1"/>
              <w:left w:val="nil"/>
              <w:bottom w:val="nil"/>
              <w:right w:val="nil"/>
            </w:tcBorders>
            <w:shd w:val="clear" w:color="auto" w:fill="1178A2" w:themeFill="accent1"/>
            <w:noWrap/>
            <w:vAlign w:val="center"/>
            <w:hideMark/>
          </w:tcPr>
          <w:p w14:paraId="49837843" w14:textId="320698C7" w:rsidR="00690A86" w:rsidRPr="00704D41" w:rsidRDefault="00690A86" w:rsidP="00BB3522">
            <w:pPr>
              <w:spacing w:after="0"/>
              <w:jc w:val="center"/>
              <w:rPr>
                <w:rFonts w:ascii="Arial" w:hAnsi="Arial" w:cs="Arial"/>
                <w:b/>
                <w:bCs/>
                <w:color w:val="FFFFFF" w:themeColor="background1"/>
                <w:sz w:val="18"/>
                <w:szCs w:val="18"/>
              </w:rPr>
            </w:pPr>
            <w:r w:rsidRPr="00704D41">
              <w:rPr>
                <w:rFonts w:ascii="Arial" w:hAnsi="Arial" w:cs="Arial"/>
                <w:b/>
                <w:bCs/>
                <w:color w:val="FFFFFF" w:themeColor="background1"/>
                <w:sz w:val="18"/>
                <w:szCs w:val="18"/>
              </w:rPr>
              <w:t>S</w:t>
            </w:r>
            <w:r w:rsidR="00314179">
              <w:rPr>
                <w:rFonts w:ascii="Arial" w:hAnsi="Arial" w:cs="Arial"/>
                <w:b/>
                <w:bCs/>
                <w:color w:val="FFFFFF" w:themeColor="background1"/>
                <w:sz w:val="18"/>
                <w:szCs w:val="18"/>
              </w:rPr>
              <w:t xml:space="preserve">, </w:t>
            </w:r>
            <w:r w:rsidRPr="00704D41">
              <w:rPr>
                <w:rFonts w:ascii="Arial" w:hAnsi="Arial" w:cs="Arial"/>
                <w:b/>
                <w:bCs/>
                <w:color w:val="FFFFFF" w:themeColor="background1"/>
                <w:sz w:val="18"/>
                <w:szCs w:val="18"/>
              </w:rPr>
              <w:t>IE</w:t>
            </w:r>
          </w:p>
        </w:tc>
        <w:tc>
          <w:tcPr>
            <w:tcW w:w="334" w:type="pct"/>
            <w:gridSpan w:val="2"/>
            <w:tcBorders>
              <w:top w:val="single" w:sz="2" w:space="0" w:color="FFFFFF" w:themeColor="background1"/>
              <w:left w:val="nil"/>
              <w:bottom w:val="nil"/>
              <w:right w:val="nil"/>
            </w:tcBorders>
            <w:shd w:val="clear" w:color="auto" w:fill="1178A2" w:themeFill="accent1"/>
            <w:noWrap/>
            <w:vAlign w:val="center"/>
            <w:hideMark/>
          </w:tcPr>
          <w:p w14:paraId="53A9841F" w14:textId="77777777" w:rsidR="00690A86" w:rsidRPr="00704D41" w:rsidRDefault="00690A86" w:rsidP="00BB3522">
            <w:pPr>
              <w:spacing w:after="0"/>
              <w:jc w:val="center"/>
              <w:rPr>
                <w:rFonts w:ascii="Arial" w:hAnsi="Arial" w:cs="Arial"/>
                <w:b/>
                <w:bCs/>
                <w:color w:val="FFFFFF" w:themeColor="background1"/>
                <w:sz w:val="18"/>
                <w:szCs w:val="18"/>
              </w:rPr>
            </w:pPr>
            <w:r w:rsidRPr="00704D41">
              <w:rPr>
                <w:rFonts w:ascii="Arial" w:hAnsi="Arial" w:cs="Arial"/>
                <w:b/>
                <w:bCs/>
                <w:color w:val="FFFFFF" w:themeColor="background1"/>
                <w:sz w:val="18"/>
                <w:szCs w:val="18"/>
              </w:rPr>
              <w:t>R</w:t>
            </w:r>
          </w:p>
        </w:tc>
        <w:tc>
          <w:tcPr>
            <w:tcW w:w="377" w:type="pct"/>
            <w:gridSpan w:val="2"/>
            <w:tcBorders>
              <w:top w:val="nil"/>
              <w:left w:val="nil"/>
              <w:bottom w:val="nil"/>
              <w:right w:val="nil"/>
            </w:tcBorders>
            <w:shd w:val="clear" w:color="auto" w:fill="1178A2" w:themeFill="accent1"/>
            <w:vAlign w:val="center"/>
          </w:tcPr>
          <w:p w14:paraId="293E74AD" w14:textId="77777777" w:rsidR="00690A86" w:rsidRPr="00704D41" w:rsidRDefault="00690A86"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No.</w:t>
            </w:r>
          </w:p>
        </w:tc>
        <w:tc>
          <w:tcPr>
            <w:tcW w:w="403" w:type="pct"/>
            <w:gridSpan w:val="3"/>
            <w:tcBorders>
              <w:top w:val="single" w:sz="2" w:space="0" w:color="FFFFFF" w:themeColor="background1"/>
              <w:left w:val="nil"/>
              <w:bottom w:val="nil"/>
              <w:right w:val="nil"/>
            </w:tcBorders>
            <w:shd w:val="clear" w:color="auto" w:fill="1178A2" w:themeFill="accent1"/>
            <w:noWrap/>
            <w:vAlign w:val="center"/>
            <w:hideMark/>
          </w:tcPr>
          <w:p w14:paraId="5C0EDB66" w14:textId="77777777" w:rsidR="00690A86" w:rsidRPr="00704D41" w:rsidRDefault="00690A86" w:rsidP="00BB3522">
            <w:pPr>
              <w:spacing w:after="0"/>
              <w:jc w:val="center"/>
              <w:rPr>
                <w:rFonts w:ascii="Arial" w:hAnsi="Arial" w:cs="Arial"/>
                <w:b/>
                <w:bCs/>
                <w:color w:val="FFFFFF" w:themeColor="background1"/>
                <w:sz w:val="18"/>
                <w:szCs w:val="18"/>
              </w:rPr>
            </w:pPr>
            <w:r w:rsidRPr="00704D41">
              <w:rPr>
                <w:rFonts w:ascii="Arial" w:hAnsi="Arial" w:cs="Arial"/>
                <w:b/>
                <w:bCs/>
                <w:color w:val="FFFFFF" w:themeColor="background1"/>
                <w:sz w:val="18"/>
                <w:szCs w:val="18"/>
              </w:rPr>
              <w:t>I</w:t>
            </w:r>
          </w:p>
        </w:tc>
        <w:tc>
          <w:tcPr>
            <w:tcW w:w="328" w:type="pct"/>
            <w:tcBorders>
              <w:top w:val="single" w:sz="2" w:space="0" w:color="FFFFFF" w:themeColor="background1"/>
              <w:left w:val="nil"/>
              <w:bottom w:val="nil"/>
              <w:right w:val="nil"/>
            </w:tcBorders>
            <w:shd w:val="clear" w:color="auto" w:fill="1178A2" w:themeFill="accent1"/>
            <w:noWrap/>
            <w:vAlign w:val="center"/>
            <w:hideMark/>
          </w:tcPr>
          <w:p w14:paraId="4103CDFE" w14:textId="77777777" w:rsidR="00690A86" w:rsidRPr="00704D41" w:rsidRDefault="00690A86" w:rsidP="00BB3522">
            <w:pPr>
              <w:spacing w:after="0"/>
              <w:jc w:val="center"/>
              <w:rPr>
                <w:rFonts w:ascii="Arial" w:hAnsi="Arial" w:cs="Arial"/>
                <w:b/>
                <w:bCs/>
                <w:color w:val="FFFFFF" w:themeColor="background1"/>
                <w:sz w:val="18"/>
                <w:szCs w:val="18"/>
              </w:rPr>
            </w:pPr>
            <w:r w:rsidRPr="00704D41">
              <w:rPr>
                <w:rFonts w:ascii="Arial" w:hAnsi="Arial" w:cs="Arial"/>
                <w:b/>
                <w:bCs/>
                <w:color w:val="FFFFFF" w:themeColor="background1"/>
                <w:sz w:val="18"/>
                <w:szCs w:val="18"/>
              </w:rPr>
              <w:t>R</w:t>
            </w:r>
          </w:p>
        </w:tc>
        <w:tc>
          <w:tcPr>
            <w:tcW w:w="365" w:type="pct"/>
            <w:gridSpan w:val="2"/>
            <w:tcBorders>
              <w:top w:val="single" w:sz="2" w:space="0" w:color="FFFFFF" w:themeColor="background1"/>
              <w:left w:val="nil"/>
              <w:bottom w:val="nil"/>
              <w:right w:val="nil"/>
            </w:tcBorders>
            <w:shd w:val="clear" w:color="auto" w:fill="1178A2" w:themeFill="accent1"/>
            <w:noWrap/>
            <w:vAlign w:val="center"/>
            <w:hideMark/>
          </w:tcPr>
          <w:p w14:paraId="4A025F5E" w14:textId="47ED985D" w:rsidR="00690A86" w:rsidRPr="00704D41" w:rsidRDefault="00690A86" w:rsidP="00BB3522">
            <w:pPr>
              <w:spacing w:after="0"/>
              <w:jc w:val="center"/>
              <w:rPr>
                <w:rFonts w:ascii="Arial" w:hAnsi="Arial" w:cs="Arial"/>
                <w:b/>
                <w:bCs/>
                <w:color w:val="FFFFFF" w:themeColor="background1"/>
                <w:sz w:val="18"/>
                <w:szCs w:val="18"/>
              </w:rPr>
            </w:pPr>
            <w:r w:rsidRPr="00704D41">
              <w:rPr>
                <w:rFonts w:ascii="Arial" w:hAnsi="Arial" w:cs="Arial"/>
                <w:b/>
                <w:bCs/>
                <w:color w:val="FFFFFF" w:themeColor="background1"/>
                <w:sz w:val="18"/>
                <w:szCs w:val="18"/>
              </w:rPr>
              <w:t>S</w:t>
            </w:r>
            <w:r w:rsidR="00314179">
              <w:rPr>
                <w:rFonts w:ascii="Arial" w:hAnsi="Arial" w:cs="Arial"/>
                <w:b/>
                <w:bCs/>
                <w:color w:val="FFFFFF" w:themeColor="background1"/>
                <w:sz w:val="18"/>
                <w:szCs w:val="18"/>
              </w:rPr>
              <w:t xml:space="preserve">, </w:t>
            </w:r>
            <w:r w:rsidRPr="00704D41">
              <w:rPr>
                <w:rFonts w:ascii="Arial" w:hAnsi="Arial" w:cs="Arial"/>
                <w:b/>
                <w:bCs/>
                <w:color w:val="FFFFFF" w:themeColor="background1"/>
                <w:sz w:val="18"/>
                <w:szCs w:val="18"/>
              </w:rPr>
              <w:t>IE</w:t>
            </w:r>
          </w:p>
        </w:tc>
        <w:tc>
          <w:tcPr>
            <w:tcW w:w="366" w:type="pct"/>
            <w:gridSpan w:val="2"/>
            <w:tcBorders>
              <w:top w:val="single" w:sz="2" w:space="0" w:color="FFFFFF" w:themeColor="background1"/>
              <w:left w:val="nil"/>
              <w:bottom w:val="nil"/>
              <w:right w:val="nil"/>
            </w:tcBorders>
            <w:shd w:val="clear" w:color="auto" w:fill="1178A2" w:themeFill="accent1"/>
            <w:noWrap/>
            <w:vAlign w:val="center"/>
            <w:hideMark/>
          </w:tcPr>
          <w:p w14:paraId="581167AC" w14:textId="77777777" w:rsidR="00690A86" w:rsidRPr="00704D41" w:rsidRDefault="00690A86" w:rsidP="00BB3522">
            <w:pPr>
              <w:spacing w:after="0"/>
              <w:jc w:val="center"/>
              <w:rPr>
                <w:rFonts w:ascii="Arial" w:hAnsi="Arial" w:cs="Arial"/>
                <w:b/>
                <w:bCs/>
                <w:color w:val="FFFFFF" w:themeColor="background1"/>
                <w:sz w:val="18"/>
                <w:szCs w:val="18"/>
              </w:rPr>
            </w:pPr>
            <w:r w:rsidRPr="00704D41">
              <w:rPr>
                <w:rFonts w:ascii="Arial" w:hAnsi="Arial" w:cs="Arial"/>
                <w:b/>
                <w:bCs/>
                <w:color w:val="FFFFFF" w:themeColor="background1"/>
                <w:sz w:val="18"/>
                <w:szCs w:val="18"/>
              </w:rPr>
              <w:t>R</w:t>
            </w:r>
          </w:p>
        </w:tc>
      </w:tr>
      <w:tr w:rsidR="00690A86" w:rsidRPr="00704D41" w14:paraId="64B75EBB" w14:textId="77777777" w:rsidTr="00FB4DA7">
        <w:trPr>
          <w:trHeight w:val="300"/>
        </w:trPr>
        <w:tc>
          <w:tcPr>
            <w:tcW w:w="1450" w:type="pct"/>
            <w:tcBorders>
              <w:top w:val="nil"/>
              <w:left w:val="nil"/>
              <w:bottom w:val="nil"/>
              <w:right w:val="nil"/>
            </w:tcBorders>
            <w:shd w:val="clear" w:color="auto" w:fill="C0F7E5" w:themeFill="accent4" w:themeFillTint="33"/>
            <w:noWrap/>
            <w:vAlign w:val="center"/>
            <w:hideMark/>
          </w:tcPr>
          <w:p w14:paraId="0DA72908"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 xml:space="preserve">Acinetobacter </w:t>
            </w:r>
            <w:proofErr w:type="spellStart"/>
            <w:r w:rsidRPr="00E056D7">
              <w:rPr>
                <w:rFonts w:ascii="Arial" w:hAnsi="Arial" w:cs="Arial"/>
                <w:i/>
                <w:sz w:val="18"/>
                <w:szCs w:val="18"/>
              </w:rPr>
              <w:t>baumannii</w:t>
            </w:r>
            <w:proofErr w:type="spellEnd"/>
            <w:r w:rsidRPr="00E056D7">
              <w:rPr>
                <w:rFonts w:ascii="Arial" w:hAnsi="Arial" w:cs="Arial"/>
                <w:i/>
                <w:sz w:val="18"/>
                <w:szCs w:val="18"/>
              </w:rPr>
              <w:t xml:space="preserve"> </w:t>
            </w:r>
            <w:r w:rsidRPr="00E056D7">
              <w:rPr>
                <w:rFonts w:ascii="Arial" w:hAnsi="Arial" w:cs="Arial"/>
                <w:sz w:val="18"/>
                <w:szCs w:val="18"/>
              </w:rPr>
              <w:t>complex</w:t>
            </w:r>
          </w:p>
        </w:tc>
        <w:tc>
          <w:tcPr>
            <w:tcW w:w="377" w:type="pct"/>
            <w:gridSpan w:val="2"/>
            <w:tcBorders>
              <w:top w:val="nil"/>
              <w:left w:val="nil"/>
              <w:bottom w:val="nil"/>
              <w:right w:val="nil"/>
            </w:tcBorders>
            <w:shd w:val="clear" w:color="auto" w:fill="C0F7E5" w:themeFill="accent4" w:themeFillTint="33"/>
            <w:noWrap/>
            <w:vAlign w:val="center"/>
          </w:tcPr>
          <w:p w14:paraId="60DDD3EC" w14:textId="77777777" w:rsidR="00690A86" w:rsidRPr="00E056D7"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3917F188" w14:textId="77777777" w:rsidR="00690A86" w:rsidRPr="00E056D7"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6699BE5A" w14:textId="77777777" w:rsidR="00690A86" w:rsidRPr="00E056D7" w:rsidRDefault="00690A86" w:rsidP="00BB3522">
            <w:pPr>
              <w:spacing w:after="0"/>
              <w:jc w:val="center"/>
              <w:rPr>
                <w:rFonts w:ascii="Arial" w:hAnsi="Arial" w:cs="Arial"/>
                <w:color w:val="000000"/>
                <w:sz w:val="18"/>
                <w:szCs w:val="18"/>
              </w:rPr>
            </w:pPr>
          </w:p>
        </w:tc>
        <w:tc>
          <w:tcPr>
            <w:tcW w:w="333" w:type="pct"/>
            <w:gridSpan w:val="2"/>
            <w:tcBorders>
              <w:top w:val="nil"/>
              <w:left w:val="nil"/>
              <w:bottom w:val="nil"/>
              <w:right w:val="nil"/>
            </w:tcBorders>
            <w:shd w:val="clear" w:color="auto" w:fill="C0F7E5" w:themeFill="accent4" w:themeFillTint="33"/>
            <w:noWrap/>
            <w:vAlign w:val="center"/>
          </w:tcPr>
          <w:p w14:paraId="33287BA1" w14:textId="77777777" w:rsidR="00690A86" w:rsidRPr="00E056D7" w:rsidRDefault="00690A86" w:rsidP="00BB3522">
            <w:pPr>
              <w:spacing w:after="0"/>
              <w:jc w:val="center"/>
              <w:rPr>
                <w:rFonts w:ascii="Arial" w:hAnsi="Arial" w:cs="Arial"/>
                <w:color w:val="000000"/>
                <w:sz w:val="18"/>
                <w:szCs w:val="18"/>
              </w:rPr>
            </w:pPr>
          </w:p>
        </w:tc>
        <w:tc>
          <w:tcPr>
            <w:tcW w:w="334" w:type="pct"/>
            <w:gridSpan w:val="2"/>
            <w:tcBorders>
              <w:top w:val="nil"/>
              <w:left w:val="nil"/>
              <w:bottom w:val="nil"/>
              <w:right w:val="nil"/>
            </w:tcBorders>
            <w:shd w:val="clear" w:color="auto" w:fill="C0F7E5" w:themeFill="accent4" w:themeFillTint="33"/>
            <w:noWrap/>
            <w:vAlign w:val="center"/>
          </w:tcPr>
          <w:p w14:paraId="331BAFC6" w14:textId="77777777" w:rsidR="00690A86" w:rsidRPr="00E056D7" w:rsidRDefault="00690A86" w:rsidP="00BB3522">
            <w:pPr>
              <w:spacing w:after="0"/>
              <w:jc w:val="center"/>
              <w:rPr>
                <w:rFonts w:ascii="Arial" w:hAnsi="Arial" w:cs="Arial"/>
                <w:color w:val="000000"/>
                <w:sz w:val="18"/>
                <w:szCs w:val="18"/>
              </w:rPr>
            </w:pPr>
          </w:p>
        </w:tc>
        <w:tc>
          <w:tcPr>
            <w:tcW w:w="377" w:type="pct"/>
            <w:gridSpan w:val="2"/>
            <w:tcBorders>
              <w:top w:val="nil"/>
              <w:left w:val="nil"/>
              <w:bottom w:val="nil"/>
              <w:right w:val="nil"/>
            </w:tcBorders>
            <w:shd w:val="clear" w:color="auto" w:fill="C0F7E5" w:themeFill="accent4" w:themeFillTint="33"/>
          </w:tcPr>
          <w:p w14:paraId="48330211" w14:textId="77777777" w:rsidR="00690A86" w:rsidRPr="00E056D7" w:rsidRDefault="00690A86" w:rsidP="00BB3522">
            <w:pPr>
              <w:spacing w:after="0"/>
              <w:jc w:val="center"/>
              <w:rPr>
                <w:rFonts w:ascii="Arial" w:hAnsi="Arial" w:cs="Arial"/>
                <w:color w:val="000000"/>
                <w:sz w:val="18"/>
                <w:szCs w:val="18"/>
              </w:rPr>
            </w:pPr>
          </w:p>
        </w:tc>
        <w:tc>
          <w:tcPr>
            <w:tcW w:w="403" w:type="pct"/>
            <w:gridSpan w:val="3"/>
            <w:tcBorders>
              <w:top w:val="nil"/>
              <w:left w:val="nil"/>
              <w:bottom w:val="nil"/>
              <w:right w:val="nil"/>
            </w:tcBorders>
            <w:shd w:val="clear" w:color="auto" w:fill="C0F7E5" w:themeFill="accent4" w:themeFillTint="33"/>
            <w:noWrap/>
            <w:vAlign w:val="center"/>
          </w:tcPr>
          <w:p w14:paraId="67E3166C" w14:textId="77777777" w:rsidR="00690A86" w:rsidRPr="00E056D7" w:rsidRDefault="00690A86" w:rsidP="00BB3522">
            <w:pPr>
              <w:spacing w:after="0"/>
              <w:jc w:val="center"/>
              <w:rPr>
                <w:rFonts w:ascii="Arial" w:hAnsi="Arial" w:cs="Arial"/>
                <w:color w:val="000000"/>
                <w:sz w:val="18"/>
                <w:szCs w:val="18"/>
              </w:rPr>
            </w:pPr>
          </w:p>
        </w:tc>
        <w:tc>
          <w:tcPr>
            <w:tcW w:w="328" w:type="pct"/>
            <w:tcBorders>
              <w:top w:val="nil"/>
              <w:left w:val="nil"/>
              <w:bottom w:val="nil"/>
              <w:right w:val="nil"/>
            </w:tcBorders>
            <w:shd w:val="clear" w:color="auto" w:fill="C0F7E5" w:themeFill="accent4" w:themeFillTint="33"/>
            <w:noWrap/>
            <w:vAlign w:val="center"/>
          </w:tcPr>
          <w:p w14:paraId="0DE01BAF" w14:textId="77777777" w:rsidR="00690A86" w:rsidRPr="00E056D7" w:rsidRDefault="00690A86" w:rsidP="00BB3522">
            <w:pPr>
              <w:spacing w:after="0"/>
              <w:jc w:val="center"/>
              <w:rPr>
                <w:rFonts w:ascii="Arial" w:hAnsi="Arial" w:cs="Arial"/>
                <w:color w:val="000000"/>
                <w:sz w:val="18"/>
                <w:szCs w:val="18"/>
              </w:rPr>
            </w:pPr>
          </w:p>
        </w:tc>
        <w:tc>
          <w:tcPr>
            <w:tcW w:w="365" w:type="pct"/>
            <w:gridSpan w:val="2"/>
            <w:tcBorders>
              <w:top w:val="nil"/>
              <w:left w:val="nil"/>
              <w:bottom w:val="nil"/>
              <w:right w:val="nil"/>
            </w:tcBorders>
            <w:shd w:val="clear" w:color="auto" w:fill="C0F7E5" w:themeFill="accent4" w:themeFillTint="33"/>
            <w:noWrap/>
            <w:vAlign w:val="center"/>
          </w:tcPr>
          <w:p w14:paraId="6992B202" w14:textId="77777777" w:rsidR="00690A86" w:rsidRPr="00E056D7" w:rsidRDefault="00690A86" w:rsidP="00BB3522">
            <w:pPr>
              <w:spacing w:after="0"/>
              <w:jc w:val="center"/>
              <w:rPr>
                <w:rFonts w:ascii="Arial" w:hAnsi="Arial" w:cs="Arial"/>
                <w:color w:val="000000"/>
                <w:sz w:val="18"/>
                <w:szCs w:val="18"/>
              </w:rPr>
            </w:pPr>
          </w:p>
        </w:tc>
        <w:tc>
          <w:tcPr>
            <w:tcW w:w="366" w:type="pct"/>
            <w:gridSpan w:val="2"/>
            <w:tcBorders>
              <w:top w:val="nil"/>
              <w:left w:val="nil"/>
              <w:bottom w:val="nil"/>
              <w:right w:val="nil"/>
            </w:tcBorders>
            <w:shd w:val="clear" w:color="auto" w:fill="C0F7E5" w:themeFill="accent4" w:themeFillTint="33"/>
            <w:noWrap/>
            <w:vAlign w:val="center"/>
          </w:tcPr>
          <w:p w14:paraId="3BC3E1BA" w14:textId="77777777" w:rsidR="00690A86" w:rsidRPr="00E056D7" w:rsidRDefault="00690A86" w:rsidP="00BB3522">
            <w:pPr>
              <w:spacing w:after="0"/>
              <w:jc w:val="center"/>
              <w:rPr>
                <w:rFonts w:ascii="Arial" w:hAnsi="Arial" w:cs="Arial"/>
                <w:sz w:val="18"/>
                <w:szCs w:val="18"/>
              </w:rPr>
            </w:pPr>
          </w:p>
        </w:tc>
      </w:tr>
      <w:tr w:rsidR="00690A86" w:rsidRPr="00704D41" w14:paraId="0D56F11C" w14:textId="77777777" w:rsidTr="00FB4DA7">
        <w:trPr>
          <w:trHeight w:val="300"/>
        </w:trPr>
        <w:tc>
          <w:tcPr>
            <w:tcW w:w="1450" w:type="pct"/>
            <w:tcBorders>
              <w:top w:val="nil"/>
              <w:left w:val="nil"/>
              <w:bottom w:val="nil"/>
              <w:right w:val="nil"/>
            </w:tcBorders>
            <w:shd w:val="clear" w:color="auto" w:fill="auto"/>
            <w:noWrap/>
            <w:vAlign w:val="center"/>
            <w:hideMark/>
          </w:tcPr>
          <w:p w14:paraId="69BA14AE"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Piperacillin–tazobactam</w:t>
            </w:r>
          </w:p>
        </w:tc>
        <w:tc>
          <w:tcPr>
            <w:tcW w:w="377" w:type="pct"/>
            <w:gridSpan w:val="2"/>
            <w:tcBorders>
              <w:top w:val="nil"/>
              <w:left w:val="nil"/>
              <w:bottom w:val="nil"/>
              <w:right w:val="nil"/>
            </w:tcBorders>
            <w:shd w:val="clear" w:color="auto" w:fill="auto"/>
            <w:noWrap/>
            <w:vAlign w:val="center"/>
            <w:hideMark/>
          </w:tcPr>
          <w:p w14:paraId="22B854D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w:t>
            </w:r>
          </w:p>
        </w:tc>
        <w:tc>
          <w:tcPr>
            <w:tcW w:w="334" w:type="pct"/>
            <w:tcBorders>
              <w:top w:val="nil"/>
              <w:left w:val="nil"/>
              <w:bottom w:val="nil"/>
              <w:right w:val="nil"/>
            </w:tcBorders>
            <w:shd w:val="clear" w:color="auto" w:fill="auto"/>
            <w:noWrap/>
            <w:vAlign w:val="center"/>
            <w:hideMark/>
          </w:tcPr>
          <w:p w14:paraId="149C939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30.8</w:t>
            </w:r>
          </w:p>
        </w:tc>
        <w:tc>
          <w:tcPr>
            <w:tcW w:w="334" w:type="pct"/>
            <w:tcBorders>
              <w:top w:val="nil"/>
              <w:left w:val="nil"/>
              <w:bottom w:val="nil"/>
              <w:right w:val="nil"/>
            </w:tcBorders>
            <w:shd w:val="clear" w:color="auto" w:fill="auto"/>
            <w:noWrap/>
            <w:vAlign w:val="center"/>
            <w:hideMark/>
          </w:tcPr>
          <w:p w14:paraId="55D660D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3.8</w:t>
            </w:r>
          </w:p>
        </w:tc>
        <w:tc>
          <w:tcPr>
            <w:tcW w:w="333" w:type="pct"/>
            <w:gridSpan w:val="2"/>
            <w:tcBorders>
              <w:top w:val="nil"/>
              <w:left w:val="nil"/>
              <w:bottom w:val="nil"/>
              <w:right w:val="nil"/>
            </w:tcBorders>
            <w:shd w:val="clear" w:color="auto" w:fill="auto"/>
            <w:noWrap/>
            <w:vAlign w:val="center"/>
            <w:hideMark/>
          </w:tcPr>
          <w:p w14:paraId="1C4D19C7" w14:textId="77777777" w:rsidR="00690A86" w:rsidRPr="00B619B8" w:rsidRDefault="00690A86" w:rsidP="00BB3522">
            <w:pPr>
              <w:spacing w:after="0"/>
              <w:jc w:val="center"/>
              <w:rPr>
                <w:rFonts w:ascii="Arial" w:hAnsi="Arial" w:cs="Arial"/>
                <w:color w:val="000000"/>
                <w:sz w:val="18"/>
                <w:szCs w:val="18"/>
              </w:rPr>
            </w:pPr>
            <w:r w:rsidRPr="00ED27B9">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vAlign w:val="center"/>
            <w:hideMark/>
          </w:tcPr>
          <w:p w14:paraId="54E2B7B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77" w:type="pct"/>
            <w:gridSpan w:val="2"/>
            <w:tcBorders>
              <w:top w:val="nil"/>
              <w:left w:val="nil"/>
              <w:bottom w:val="nil"/>
              <w:right w:val="nil"/>
            </w:tcBorders>
            <w:vAlign w:val="center"/>
          </w:tcPr>
          <w:p w14:paraId="18ADD75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w:t>
            </w:r>
          </w:p>
        </w:tc>
        <w:tc>
          <w:tcPr>
            <w:tcW w:w="403" w:type="pct"/>
            <w:gridSpan w:val="3"/>
            <w:tcBorders>
              <w:top w:val="nil"/>
              <w:left w:val="nil"/>
              <w:bottom w:val="nil"/>
              <w:right w:val="nil"/>
            </w:tcBorders>
            <w:shd w:val="clear" w:color="auto" w:fill="auto"/>
            <w:noWrap/>
            <w:vAlign w:val="center"/>
            <w:hideMark/>
          </w:tcPr>
          <w:p w14:paraId="602A2C5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5.3</w:t>
            </w:r>
          </w:p>
        </w:tc>
        <w:tc>
          <w:tcPr>
            <w:tcW w:w="328" w:type="pct"/>
            <w:tcBorders>
              <w:top w:val="nil"/>
              <w:left w:val="nil"/>
              <w:bottom w:val="nil"/>
              <w:right w:val="nil"/>
            </w:tcBorders>
            <w:shd w:val="clear" w:color="auto" w:fill="auto"/>
            <w:noWrap/>
            <w:vAlign w:val="center"/>
            <w:hideMark/>
          </w:tcPr>
          <w:p w14:paraId="4CF417B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5.3</w:t>
            </w:r>
          </w:p>
        </w:tc>
        <w:tc>
          <w:tcPr>
            <w:tcW w:w="365" w:type="pct"/>
            <w:gridSpan w:val="2"/>
            <w:tcBorders>
              <w:top w:val="nil"/>
              <w:left w:val="nil"/>
              <w:bottom w:val="nil"/>
              <w:right w:val="nil"/>
            </w:tcBorders>
            <w:shd w:val="clear" w:color="auto" w:fill="auto"/>
            <w:noWrap/>
            <w:vAlign w:val="center"/>
            <w:hideMark/>
          </w:tcPr>
          <w:p w14:paraId="4B3EA8F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vAlign w:val="center"/>
            <w:hideMark/>
          </w:tcPr>
          <w:p w14:paraId="3DE4CB45"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w:t>
            </w:r>
          </w:p>
        </w:tc>
      </w:tr>
      <w:tr w:rsidR="00690A86" w:rsidRPr="00704D41" w14:paraId="630C1867" w14:textId="77777777" w:rsidTr="00FB4DA7">
        <w:trPr>
          <w:trHeight w:val="300"/>
        </w:trPr>
        <w:tc>
          <w:tcPr>
            <w:tcW w:w="1450" w:type="pct"/>
            <w:tcBorders>
              <w:top w:val="nil"/>
              <w:left w:val="nil"/>
              <w:bottom w:val="nil"/>
              <w:right w:val="nil"/>
            </w:tcBorders>
            <w:shd w:val="clear" w:color="auto" w:fill="auto"/>
            <w:noWrap/>
            <w:vAlign w:val="center"/>
            <w:hideMark/>
          </w:tcPr>
          <w:p w14:paraId="5B6C66E2"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Ceftriaxone</w:t>
            </w:r>
          </w:p>
        </w:tc>
        <w:tc>
          <w:tcPr>
            <w:tcW w:w="377" w:type="pct"/>
            <w:gridSpan w:val="2"/>
            <w:tcBorders>
              <w:top w:val="nil"/>
              <w:left w:val="nil"/>
              <w:bottom w:val="nil"/>
              <w:right w:val="nil"/>
            </w:tcBorders>
            <w:shd w:val="clear" w:color="auto" w:fill="auto"/>
            <w:noWrap/>
            <w:vAlign w:val="center"/>
            <w:hideMark/>
          </w:tcPr>
          <w:p w14:paraId="68B3D04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28</w:t>
            </w:r>
          </w:p>
        </w:tc>
        <w:tc>
          <w:tcPr>
            <w:tcW w:w="334" w:type="pct"/>
            <w:tcBorders>
              <w:top w:val="nil"/>
              <w:left w:val="nil"/>
              <w:bottom w:val="nil"/>
              <w:right w:val="nil"/>
            </w:tcBorders>
            <w:shd w:val="clear" w:color="auto" w:fill="auto"/>
            <w:noWrap/>
            <w:vAlign w:val="center"/>
            <w:hideMark/>
          </w:tcPr>
          <w:p w14:paraId="554A2E6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78.6</w:t>
            </w:r>
          </w:p>
        </w:tc>
        <w:tc>
          <w:tcPr>
            <w:tcW w:w="334" w:type="pct"/>
            <w:tcBorders>
              <w:top w:val="nil"/>
              <w:left w:val="nil"/>
              <w:bottom w:val="nil"/>
              <w:right w:val="nil"/>
            </w:tcBorders>
            <w:shd w:val="clear" w:color="auto" w:fill="auto"/>
            <w:noWrap/>
            <w:vAlign w:val="center"/>
            <w:hideMark/>
          </w:tcPr>
          <w:p w14:paraId="19E1F90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w:t>
            </w:r>
          </w:p>
        </w:tc>
        <w:tc>
          <w:tcPr>
            <w:tcW w:w="333" w:type="pct"/>
            <w:gridSpan w:val="2"/>
            <w:tcBorders>
              <w:top w:val="nil"/>
              <w:left w:val="nil"/>
              <w:bottom w:val="nil"/>
              <w:right w:val="nil"/>
            </w:tcBorders>
            <w:shd w:val="clear" w:color="auto" w:fill="auto"/>
            <w:noWrap/>
            <w:vAlign w:val="center"/>
            <w:hideMark/>
          </w:tcPr>
          <w:p w14:paraId="0D1A9D4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vAlign w:val="center"/>
            <w:hideMark/>
          </w:tcPr>
          <w:p w14:paraId="5110F85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77" w:type="pct"/>
            <w:gridSpan w:val="2"/>
            <w:tcBorders>
              <w:top w:val="nil"/>
              <w:left w:val="nil"/>
              <w:bottom w:val="nil"/>
              <w:right w:val="nil"/>
            </w:tcBorders>
            <w:vAlign w:val="center"/>
          </w:tcPr>
          <w:p w14:paraId="1315423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17</w:t>
            </w:r>
          </w:p>
        </w:tc>
        <w:tc>
          <w:tcPr>
            <w:tcW w:w="403" w:type="pct"/>
            <w:gridSpan w:val="3"/>
            <w:tcBorders>
              <w:top w:val="nil"/>
              <w:left w:val="nil"/>
              <w:bottom w:val="nil"/>
              <w:right w:val="nil"/>
            </w:tcBorders>
            <w:shd w:val="clear" w:color="auto" w:fill="auto"/>
            <w:noWrap/>
            <w:vAlign w:val="center"/>
            <w:hideMark/>
          </w:tcPr>
          <w:p w14:paraId="3199C21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70.6</w:t>
            </w:r>
          </w:p>
        </w:tc>
        <w:tc>
          <w:tcPr>
            <w:tcW w:w="328" w:type="pct"/>
            <w:tcBorders>
              <w:top w:val="nil"/>
              <w:left w:val="nil"/>
              <w:bottom w:val="nil"/>
              <w:right w:val="nil"/>
            </w:tcBorders>
            <w:shd w:val="clear" w:color="auto" w:fill="auto"/>
            <w:noWrap/>
            <w:vAlign w:val="center"/>
            <w:hideMark/>
          </w:tcPr>
          <w:p w14:paraId="72B8009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hideMark/>
          </w:tcPr>
          <w:p w14:paraId="17FA791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vAlign w:val="center"/>
            <w:hideMark/>
          </w:tcPr>
          <w:p w14:paraId="7F044D08"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w:t>
            </w:r>
          </w:p>
        </w:tc>
      </w:tr>
      <w:tr w:rsidR="00690A86" w:rsidRPr="00704D41" w14:paraId="71C45280" w14:textId="77777777" w:rsidTr="00FB4DA7">
        <w:trPr>
          <w:trHeight w:val="300"/>
        </w:trPr>
        <w:tc>
          <w:tcPr>
            <w:tcW w:w="1450" w:type="pct"/>
            <w:tcBorders>
              <w:top w:val="nil"/>
              <w:left w:val="nil"/>
              <w:bottom w:val="nil"/>
              <w:right w:val="nil"/>
            </w:tcBorders>
            <w:shd w:val="clear" w:color="auto" w:fill="auto"/>
            <w:noWrap/>
            <w:vAlign w:val="center"/>
            <w:hideMark/>
          </w:tcPr>
          <w:p w14:paraId="621101DB"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Ceftazidime</w:t>
            </w:r>
          </w:p>
        </w:tc>
        <w:tc>
          <w:tcPr>
            <w:tcW w:w="377" w:type="pct"/>
            <w:gridSpan w:val="2"/>
            <w:tcBorders>
              <w:top w:val="nil"/>
              <w:left w:val="nil"/>
              <w:bottom w:val="nil"/>
              <w:right w:val="nil"/>
            </w:tcBorders>
            <w:shd w:val="clear" w:color="auto" w:fill="auto"/>
            <w:noWrap/>
            <w:vAlign w:val="center"/>
            <w:hideMark/>
          </w:tcPr>
          <w:p w14:paraId="4181119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w:t>
            </w:r>
          </w:p>
        </w:tc>
        <w:tc>
          <w:tcPr>
            <w:tcW w:w="334" w:type="pct"/>
            <w:tcBorders>
              <w:top w:val="nil"/>
              <w:left w:val="nil"/>
              <w:bottom w:val="nil"/>
              <w:right w:val="nil"/>
            </w:tcBorders>
            <w:shd w:val="clear" w:color="auto" w:fill="auto"/>
            <w:noWrap/>
            <w:vAlign w:val="center"/>
            <w:hideMark/>
          </w:tcPr>
          <w:p w14:paraId="0F8D92D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26.9</w:t>
            </w:r>
          </w:p>
        </w:tc>
        <w:tc>
          <w:tcPr>
            <w:tcW w:w="334" w:type="pct"/>
            <w:tcBorders>
              <w:top w:val="nil"/>
              <w:left w:val="nil"/>
              <w:bottom w:val="nil"/>
              <w:right w:val="nil"/>
            </w:tcBorders>
            <w:shd w:val="clear" w:color="auto" w:fill="auto"/>
            <w:noWrap/>
            <w:vAlign w:val="center"/>
            <w:hideMark/>
          </w:tcPr>
          <w:p w14:paraId="4546538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hideMark/>
          </w:tcPr>
          <w:p w14:paraId="35FE9E8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vAlign w:val="center"/>
            <w:hideMark/>
          </w:tcPr>
          <w:p w14:paraId="0414AE5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77" w:type="pct"/>
            <w:gridSpan w:val="2"/>
            <w:tcBorders>
              <w:top w:val="nil"/>
              <w:left w:val="nil"/>
              <w:bottom w:val="nil"/>
              <w:right w:val="nil"/>
            </w:tcBorders>
            <w:vAlign w:val="center"/>
          </w:tcPr>
          <w:p w14:paraId="2871C8E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w:t>
            </w:r>
          </w:p>
        </w:tc>
        <w:tc>
          <w:tcPr>
            <w:tcW w:w="403" w:type="pct"/>
            <w:gridSpan w:val="3"/>
            <w:tcBorders>
              <w:top w:val="nil"/>
              <w:left w:val="nil"/>
              <w:bottom w:val="nil"/>
              <w:right w:val="nil"/>
            </w:tcBorders>
            <w:shd w:val="clear" w:color="auto" w:fill="auto"/>
            <w:noWrap/>
            <w:vAlign w:val="center"/>
            <w:hideMark/>
          </w:tcPr>
          <w:p w14:paraId="30360D3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5.3</w:t>
            </w:r>
          </w:p>
        </w:tc>
        <w:tc>
          <w:tcPr>
            <w:tcW w:w="328" w:type="pct"/>
            <w:tcBorders>
              <w:top w:val="nil"/>
              <w:left w:val="nil"/>
              <w:bottom w:val="nil"/>
              <w:right w:val="nil"/>
            </w:tcBorders>
            <w:shd w:val="clear" w:color="auto" w:fill="auto"/>
            <w:noWrap/>
            <w:vAlign w:val="center"/>
            <w:hideMark/>
          </w:tcPr>
          <w:p w14:paraId="24A56D5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hideMark/>
          </w:tcPr>
          <w:p w14:paraId="795F85B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vAlign w:val="center"/>
            <w:hideMark/>
          </w:tcPr>
          <w:p w14:paraId="60993CF4"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w:t>
            </w:r>
          </w:p>
        </w:tc>
      </w:tr>
      <w:tr w:rsidR="00690A86" w:rsidRPr="00704D41" w14:paraId="749DB4FE" w14:textId="77777777" w:rsidTr="00FB4DA7">
        <w:trPr>
          <w:trHeight w:val="300"/>
        </w:trPr>
        <w:tc>
          <w:tcPr>
            <w:tcW w:w="1450" w:type="pct"/>
            <w:tcBorders>
              <w:top w:val="nil"/>
              <w:left w:val="nil"/>
              <w:bottom w:val="nil"/>
              <w:right w:val="nil"/>
            </w:tcBorders>
            <w:shd w:val="clear" w:color="auto" w:fill="auto"/>
            <w:noWrap/>
            <w:vAlign w:val="center"/>
            <w:hideMark/>
          </w:tcPr>
          <w:p w14:paraId="139DEDFE"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Cefepime</w:t>
            </w:r>
          </w:p>
        </w:tc>
        <w:tc>
          <w:tcPr>
            <w:tcW w:w="377" w:type="pct"/>
            <w:gridSpan w:val="2"/>
            <w:tcBorders>
              <w:top w:val="nil"/>
              <w:left w:val="nil"/>
              <w:bottom w:val="nil"/>
              <w:right w:val="nil"/>
            </w:tcBorders>
            <w:shd w:val="clear" w:color="auto" w:fill="auto"/>
            <w:noWrap/>
            <w:vAlign w:val="center"/>
            <w:hideMark/>
          </w:tcPr>
          <w:p w14:paraId="2CBFD58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c>
          <w:tcPr>
            <w:tcW w:w="334" w:type="pct"/>
            <w:tcBorders>
              <w:top w:val="nil"/>
              <w:left w:val="nil"/>
              <w:bottom w:val="nil"/>
              <w:right w:val="nil"/>
            </w:tcBorders>
            <w:shd w:val="clear" w:color="auto" w:fill="auto"/>
            <w:noWrap/>
            <w:vAlign w:val="center"/>
            <w:hideMark/>
          </w:tcPr>
          <w:p w14:paraId="56708FD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34" w:type="pct"/>
            <w:tcBorders>
              <w:top w:val="nil"/>
              <w:left w:val="nil"/>
              <w:bottom w:val="nil"/>
              <w:right w:val="nil"/>
            </w:tcBorders>
            <w:shd w:val="clear" w:color="auto" w:fill="auto"/>
            <w:noWrap/>
            <w:vAlign w:val="center"/>
            <w:hideMark/>
          </w:tcPr>
          <w:p w14:paraId="374AEA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12.0</w:t>
            </w:r>
          </w:p>
        </w:tc>
        <w:tc>
          <w:tcPr>
            <w:tcW w:w="333" w:type="pct"/>
            <w:gridSpan w:val="2"/>
            <w:tcBorders>
              <w:top w:val="nil"/>
              <w:left w:val="nil"/>
              <w:bottom w:val="nil"/>
              <w:right w:val="nil"/>
            </w:tcBorders>
            <w:shd w:val="clear" w:color="auto" w:fill="auto"/>
            <w:noWrap/>
            <w:vAlign w:val="center"/>
            <w:hideMark/>
          </w:tcPr>
          <w:p w14:paraId="500477E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vAlign w:val="center"/>
            <w:hideMark/>
          </w:tcPr>
          <w:p w14:paraId="5678040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77" w:type="pct"/>
            <w:gridSpan w:val="2"/>
            <w:tcBorders>
              <w:top w:val="nil"/>
              <w:left w:val="nil"/>
              <w:bottom w:val="nil"/>
              <w:right w:val="nil"/>
            </w:tcBorders>
            <w:vAlign w:val="center"/>
          </w:tcPr>
          <w:p w14:paraId="553F3BB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w:t>
            </w:r>
          </w:p>
        </w:tc>
        <w:tc>
          <w:tcPr>
            <w:tcW w:w="403" w:type="pct"/>
            <w:gridSpan w:val="3"/>
            <w:tcBorders>
              <w:top w:val="nil"/>
              <w:left w:val="nil"/>
              <w:bottom w:val="nil"/>
              <w:right w:val="nil"/>
            </w:tcBorders>
            <w:shd w:val="clear" w:color="auto" w:fill="auto"/>
            <w:noWrap/>
            <w:vAlign w:val="center"/>
            <w:hideMark/>
          </w:tcPr>
          <w:p w14:paraId="75E3882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hideMark/>
          </w:tcPr>
          <w:p w14:paraId="34EBB08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hideMark/>
          </w:tcPr>
          <w:p w14:paraId="50E06C9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vAlign w:val="center"/>
            <w:hideMark/>
          </w:tcPr>
          <w:p w14:paraId="4CB270C9"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w:t>
            </w:r>
          </w:p>
        </w:tc>
      </w:tr>
      <w:tr w:rsidR="00690A86" w:rsidRPr="00704D41" w14:paraId="4FBCF691" w14:textId="77777777" w:rsidTr="00FB4DA7">
        <w:trPr>
          <w:trHeight w:val="300"/>
        </w:trPr>
        <w:tc>
          <w:tcPr>
            <w:tcW w:w="1450" w:type="pct"/>
            <w:tcBorders>
              <w:top w:val="nil"/>
              <w:left w:val="nil"/>
              <w:bottom w:val="nil"/>
              <w:right w:val="nil"/>
            </w:tcBorders>
            <w:shd w:val="clear" w:color="auto" w:fill="auto"/>
            <w:noWrap/>
            <w:vAlign w:val="center"/>
            <w:hideMark/>
          </w:tcPr>
          <w:p w14:paraId="61357CA4"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Gentamicin</w:t>
            </w:r>
          </w:p>
        </w:tc>
        <w:tc>
          <w:tcPr>
            <w:tcW w:w="377" w:type="pct"/>
            <w:gridSpan w:val="2"/>
            <w:tcBorders>
              <w:top w:val="nil"/>
              <w:left w:val="nil"/>
              <w:bottom w:val="nil"/>
              <w:right w:val="nil"/>
            </w:tcBorders>
            <w:shd w:val="clear" w:color="auto" w:fill="auto"/>
            <w:noWrap/>
            <w:vAlign w:val="center"/>
            <w:hideMark/>
          </w:tcPr>
          <w:p w14:paraId="5BFB8FE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w:t>
            </w:r>
          </w:p>
        </w:tc>
        <w:tc>
          <w:tcPr>
            <w:tcW w:w="334" w:type="pct"/>
            <w:tcBorders>
              <w:top w:val="nil"/>
              <w:left w:val="nil"/>
              <w:bottom w:val="nil"/>
              <w:right w:val="nil"/>
            </w:tcBorders>
            <w:shd w:val="clear" w:color="auto" w:fill="auto"/>
            <w:noWrap/>
            <w:vAlign w:val="center"/>
            <w:hideMark/>
          </w:tcPr>
          <w:p w14:paraId="5CCC28B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hideMark/>
          </w:tcPr>
          <w:p w14:paraId="1F43F81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hideMark/>
          </w:tcPr>
          <w:p w14:paraId="0D912F86" w14:textId="77777777" w:rsidR="00690A86" w:rsidRPr="00B619B8" w:rsidRDefault="00690A86" w:rsidP="00BB3522">
            <w:pPr>
              <w:spacing w:after="0"/>
              <w:jc w:val="center"/>
              <w:rPr>
                <w:rFonts w:ascii="Arial" w:hAnsi="Arial" w:cs="Arial"/>
                <w:color w:val="000000"/>
                <w:sz w:val="18"/>
                <w:szCs w:val="18"/>
              </w:rPr>
            </w:pPr>
            <w:r w:rsidRPr="00ED27B9">
              <w:rPr>
                <w:rFonts w:ascii="Arial" w:hAnsi="Arial" w:cs="Arial"/>
                <w:color w:val="000000"/>
                <w:sz w:val="18"/>
                <w:szCs w:val="18"/>
              </w:rPr>
              <w:t>–</w:t>
            </w:r>
            <w:r w:rsidRPr="00ED27B9">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hideMark/>
          </w:tcPr>
          <w:p w14:paraId="15D8DEC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77" w:type="pct"/>
            <w:gridSpan w:val="2"/>
            <w:tcBorders>
              <w:top w:val="nil"/>
              <w:left w:val="nil"/>
              <w:bottom w:val="nil"/>
              <w:right w:val="nil"/>
            </w:tcBorders>
            <w:vAlign w:val="center"/>
          </w:tcPr>
          <w:p w14:paraId="3BE658F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w:t>
            </w:r>
          </w:p>
        </w:tc>
        <w:tc>
          <w:tcPr>
            <w:tcW w:w="403" w:type="pct"/>
            <w:gridSpan w:val="3"/>
            <w:tcBorders>
              <w:top w:val="nil"/>
              <w:left w:val="nil"/>
              <w:bottom w:val="nil"/>
              <w:right w:val="nil"/>
            </w:tcBorders>
            <w:shd w:val="clear" w:color="auto" w:fill="auto"/>
            <w:noWrap/>
            <w:vAlign w:val="center"/>
            <w:hideMark/>
          </w:tcPr>
          <w:p w14:paraId="0EF1020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hideMark/>
          </w:tcPr>
          <w:p w14:paraId="4EE7CD1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hideMark/>
          </w:tcPr>
          <w:p w14:paraId="2DB4B41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hideMark/>
          </w:tcPr>
          <w:p w14:paraId="086CC48C"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0.0</w:t>
            </w:r>
          </w:p>
        </w:tc>
      </w:tr>
      <w:tr w:rsidR="00690A86" w:rsidRPr="00704D41" w14:paraId="5A2E4CBB" w14:textId="77777777" w:rsidTr="00FB4DA7">
        <w:trPr>
          <w:trHeight w:val="300"/>
        </w:trPr>
        <w:tc>
          <w:tcPr>
            <w:tcW w:w="1450" w:type="pct"/>
            <w:tcBorders>
              <w:top w:val="nil"/>
              <w:left w:val="nil"/>
              <w:bottom w:val="nil"/>
              <w:right w:val="nil"/>
            </w:tcBorders>
            <w:shd w:val="clear" w:color="auto" w:fill="auto"/>
            <w:noWrap/>
            <w:vAlign w:val="center"/>
            <w:hideMark/>
          </w:tcPr>
          <w:p w14:paraId="1F4BEC00"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Tobramycin</w:t>
            </w:r>
          </w:p>
        </w:tc>
        <w:tc>
          <w:tcPr>
            <w:tcW w:w="377" w:type="pct"/>
            <w:gridSpan w:val="2"/>
            <w:tcBorders>
              <w:top w:val="nil"/>
              <w:left w:val="nil"/>
              <w:bottom w:val="nil"/>
              <w:right w:val="nil"/>
            </w:tcBorders>
            <w:shd w:val="clear" w:color="auto" w:fill="auto"/>
            <w:noWrap/>
            <w:vAlign w:val="center"/>
            <w:hideMark/>
          </w:tcPr>
          <w:p w14:paraId="3EA96EE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w:t>
            </w:r>
          </w:p>
        </w:tc>
        <w:tc>
          <w:tcPr>
            <w:tcW w:w="334" w:type="pct"/>
            <w:tcBorders>
              <w:top w:val="nil"/>
              <w:left w:val="nil"/>
              <w:bottom w:val="nil"/>
              <w:right w:val="nil"/>
            </w:tcBorders>
            <w:shd w:val="clear" w:color="auto" w:fill="auto"/>
            <w:noWrap/>
            <w:vAlign w:val="center"/>
            <w:hideMark/>
          </w:tcPr>
          <w:p w14:paraId="050F6E0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hideMark/>
          </w:tcPr>
          <w:p w14:paraId="3BFCD68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hideMark/>
          </w:tcPr>
          <w:p w14:paraId="6DBF375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hideMark/>
          </w:tcPr>
          <w:p w14:paraId="5BBBAC5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77" w:type="pct"/>
            <w:gridSpan w:val="2"/>
            <w:tcBorders>
              <w:top w:val="nil"/>
              <w:left w:val="nil"/>
              <w:bottom w:val="nil"/>
              <w:right w:val="nil"/>
            </w:tcBorders>
            <w:vAlign w:val="center"/>
          </w:tcPr>
          <w:p w14:paraId="49CFA9C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w:t>
            </w:r>
          </w:p>
        </w:tc>
        <w:tc>
          <w:tcPr>
            <w:tcW w:w="403" w:type="pct"/>
            <w:gridSpan w:val="3"/>
            <w:tcBorders>
              <w:top w:val="nil"/>
              <w:left w:val="nil"/>
              <w:bottom w:val="nil"/>
              <w:right w:val="nil"/>
            </w:tcBorders>
            <w:shd w:val="clear" w:color="auto" w:fill="auto"/>
            <w:noWrap/>
            <w:vAlign w:val="center"/>
            <w:hideMark/>
          </w:tcPr>
          <w:p w14:paraId="3EB0E9C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hideMark/>
          </w:tcPr>
          <w:p w14:paraId="2405FAE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hideMark/>
          </w:tcPr>
          <w:p w14:paraId="1477F1F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hideMark/>
          </w:tcPr>
          <w:p w14:paraId="588AA6D0"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0.0</w:t>
            </w:r>
          </w:p>
        </w:tc>
      </w:tr>
      <w:tr w:rsidR="00690A86" w:rsidRPr="00704D41" w14:paraId="70708BDB" w14:textId="77777777" w:rsidTr="00FB4DA7">
        <w:trPr>
          <w:trHeight w:val="300"/>
        </w:trPr>
        <w:tc>
          <w:tcPr>
            <w:tcW w:w="1450" w:type="pct"/>
            <w:tcBorders>
              <w:top w:val="nil"/>
              <w:left w:val="nil"/>
              <w:bottom w:val="nil"/>
              <w:right w:val="nil"/>
            </w:tcBorders>
            <w:shd w:val="clear" w:color="auto" w:fill="auto"/>
            <w:noWrap/>
            <w:vAlign w:val="center"/>
            <w:hideMark/>
          </w:tcPr>
          <w:p w14:paraId="3D42939A"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Amikacin</w:t>
            </w:r>
          </w:p>
        </w:tc>
        <w:tc>
          <w:tcPr>
            <w:tcW w:w="377" w:type="pct"/>
            <w:gridSpan w:val="2"/>
            <w:tcBorders>
              <w:top w:val="nil"/>
              <w:left w:val="nil"/>
              <w:bottom w:val="nil"/>
              <w:right w:val="nil"/>
            </w:tcBorders>
            <w:shd w:val="clear" w:color="auto" w:fill="auto"/>
            <w:noWrap/>
            <w:vAlign w:val="center"/>
            <w:hideMark/>
          </w:tcPr>
          <w:p w14:paraId="3E25437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23</w:t>
            </w:r>
          </w:p>
        </w:tc>
        <w:tc>
          <w:tcPr>
            <w:tcW w:w="334" w:type="pct"/>
            <w:tcBorders>
              <w:top w:val="nil"/>
              <w:left w:val="nil"/>
              <w:bottom w:val="nil"/>
              <w:right w:val="nil"/>
            </w:tcBorders>
            <w:shd w:val="clear" w:color="auto" w:fill="auto"/>
            <w:noWrap/>
            <w:vAlign w:val="center"/>
            <w:hideMark/>
          </w:tcPr>
          <w:p w14:paraId="369A729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hideMark/>
          </w:tcPr>
          <w:p w14:paraId="5E29F6F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hideMark/>
          </w:tcPr>
          <w:p w14:paraId="0AF38CB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hideMark/>
          </w:tcPr>
          <w:p w14:paraId="3C690F8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77" w:type="pct"/>
            <w:gridSpan w:val="2"/>
            <w:tcBorders>
              <w:top w:val="nil"/>
              <w:left w:val="nil"/>
              <w:bottom w:val="nil"/>
              <w:right w:val="nil"/>
            </w:tcBorders>
            <w:vAlign w:val="center"/>
          </w:tcPr>
          <w:p w14:paraId="2586AFB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w:t>
            </w:r>
          </w:p>
        </w:tc>
        <w:tc>
          <w:tcPr>
            <w:tcW w:w="403" w:type="pct"/>
            <w:gridSpan w:val="3"/>
            <w:tcBorders>
              <w:top w:val="nil"/>
              <w:left w:val="nil"/>
              <w:bottom w:val="nil"/>
              <w:right w:val="nil"/>
            </w:tcBorders>
            <w:shd w:val="clear" w:color="auto" w:fill="auto"/>
            <w:noWrap/>
            <w:vAlign w:val="center"/>
            <w:hideMark/>
          </w:tcPr>
          <w:p w14:paraId="3B0F3C3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hideMark/>
          </w:tcPr>
          <w:p w14:paraId="52851FA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hideMark/>
          </w:tcPr>
          <w:p w14:paraId="581C538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hideMark/>
          </w:tcPr>
          <w:p w14:paraId="51BD9100"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0.0</w:t>
            </w:r>
          </w:p>
        </w:tc>
      </w:tr>
      <w:tr w:rsidR="00690A86" w:rsidRPr="00704D41" w14:paraId="7DF1A48F" w14:textId="77777777" w:rsidTr="00FB4DA7">
        <w:trPr>
          <w:trHeight w:val="300"/>
        </w:trPr>
        <w:tc>
          <w:tcPr>
            <w:tcW w:w="1450" w:type="pct"/>
            <w:tcBorders>
              <w:top w:val="nil"/>
              <w:left w:val="nil"/>
              <w:bottom w:val="nil"/>
              <w:right w:val="nil"/>
            </w:tcBorders>
            <w:shd w:val="clear" w:color="auto" w:fill="auto"/>
            <w:noWrap/>
            <w:vAlign w:val="center"/>
            <w:hideMark/>
          </w:tcPr>
          <w:p w14:paraId="28B24F1D"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Ciprofloxacin</w:t>
            </w:r>
          </w:p>
        </w:tc>
        <w:tc>
          <w:tcPr>
            <w:tcW w:w="377" w:type="pct"/>
            <w:gridSpan w:val="2"/>
            <w:tcBorders>
              <w:top w:val="nil"/>
              <w:left w:val="nil"/>
              <w:bottom w:val="nil"/>
              <w:right w:val="nil"/>
            </w:tcBorders>
            <w:shd w:val="clear" w:color="auto" w:fill="auto"/>
            <w:noWrap/>
            <w:vAlign w:val="center"/>
            <w:hideMark/>
          </w:tcPr>
          <w:p w14:paraId="5B91DD6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23</w:t>
            </w:r>
          </w:p>
        </w:tc>
        <w:tc>
          <w:tcPr>
            <w:tcW w:w="334" w:type="pct"/>
            <w:tcBorders>
              <w:top w:val="nil"/>
              <w:left w:val="nil"/>
              <w:bottom w:val="nil"/>
              <w:right w:val="nil"/>
            </w:tcBorders>
            <w:shd w:val="clear" w:color="auto" w:fill="auto"/>
            <w:noWrap/>
            <w:vAlign w:val="center"/>
            <w:hideMark/>
          </w:tcPr>
          <w:p w14:paraId="05E8B34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4.3</w:t>
            </w:r>
          </w:p>
        </w:tc>
        <w:tc>
          <w:tcPr>
            <w:tcW w:w="334" w:type="pct"/>
            <w:tcBorders>
              <w:top w:val="nil"/>
              <w:left w:val="nil"/>
              <w:bottom w:val="nil"/>
              <w:right w:val="nil"/>
            </w:tcBorders>
            <w:shd w:val="clear" w:color="auto" w:fill="auto"/>
            <w:noWrap/>
            <w:vAlign w:val="center"/>
            <w:hideMark/>
          </w:tcPr>
          <w:p w14:paraId="4B31ACD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hideMark/>
          </w:tcPr>
          <w:p w14:paraId="4BC080F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95.7</w:t>
            </w:r>
          </w:p>
        </w:tc>
        <w:tc>
          <w:tcPr>
            <w:tcW w:w="334" w:type="pct"/>
            <w:gridSpan w:val="2"/>
            <w:tcBorders>
              <w:top w:val="nil"/>
              <w:left w:val="nil"/>
              <w:bottom w:val="nil"/>
              <w:right w:val="nil"/>
            </w:tcBorders>
            <w:shd w:val="clear" w:color="auto" w:fill="auto"/>
            <w:noWrap/>
            <w:vAlign w:val="center"/>
            <w:hideMark/>
          </w:tcPr>
          <w:p w14:paraId="332104F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4.3</w:t>
            </w:r>
          </w:p>
        </w:tc>
        <w:tc>
          <w:tcPr>
            <w:tcW w:w="377" w:type="pct"/>
            <w:gridSpan w:val="2"/>
            <w:tcBorders>
              <w:top w:val="nil"/>
              <w:left w:val="nil"/>
              <w:bottom w:val="nil"/>
              <w:right w:val="nil"/>
            </w:tcBorders>
            <w:vAlign w:val="center"/>
          </w:tcPr>
          <w:p w14:paraId="14C81AC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w:t>
            </w:r>
          </w:p>
        </w:tc>
        <w:tc>
          <w:tcPr>
            <w:tcW w:w="403" w:type="pct"/>
            <w:gridSpan w:val="3"/>
            <w:tcBorders>
              <w:top w:val="nil"/>
              <w:left w:val="nil"/>
              <w:bottom w:val="nil"/>
              <w:right w:val="nil"/>
            </w:tcBorders>
            <w:shd w:val="clear" w:color="auto" w:fill="auto"/>
            <w:noWrap/>
            <w:vAlign w:val="center"/>
            <w:hideMark/>
          </w:tcPr>
          <w:p w14:paraId="5BB8DE3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hideMark/>
          </w:tcPr>
          <w:p w14:paraId="5E33046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hideMark/>
          </w:tcPr>
          <w:p w14:paraId="663DDF3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100.0</w:t>
            </w:r>
          </w:p>
        </w:tc>
        <w:tc>
          <w:tcPr>
            <w:tcW w:w="366" w:type="pct"/>
            <w:gridSpan w:val="2"/>
            <w:tcBorders>
              <w:top w:val="nil"/>
              <w:left w:val="nil"/>
              <w:bottom w:val="nil"/>
              <w:right w:val="nil"/>
            </w:tcBorders>
            <w:shd w:val="clear" w:color="auto" w:fill="auto"/>
            <w:noWrap/>
            <w:vAlign w:val="center"/>
            <w:hideMark/>
          </w:tcPr>
          <w:p w14:paraId="6EA9AA28"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0.0</w:t>
            </w:r>
          </w:p>
        </w:tc>
      </w:tr>
      <w:tr w:rsidR="00690A86" w:rsidRPr="00704D41" w14:paraId="7992869C" w14:textId="77777777" w:rsidTr="00FB4DA7">
        <w:trPr>
          <w:trHeight w:val="300"/>
        </w:trPr>
        <w:tc>
          <w:tcPr>
            <w:tcW w:w="1450" w:type="pct"/>
            <w:tcBorders>
              <w:top w:val="nil"/>
              <w:left w:val="nil"/>
              <w:bottom w:val="nil"/>
              <w:right w:val="nil"/>
            </w:tcBorders>
            <w:shd w:val="clear" w:color="auto" w:fill="auto"/>
            <w:noWrap/>
            <w:vAlign w:val="center"/>
            <w:hideMark/>
          </w:tcPr>
          <w:p w14:paraId="3A42EEAC"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Meropenem</w:t>
            </w:r>
          </w:p>
        </w:tc>
        <w:tc>
          <w:tcPr>
            <w:tcW w:w="377" w:type="pct"/>
            <w:gridSpan w:val="2"/>
            <w:tcBorders>
              <w:top w:val="nil"/>
              <w:left w:val="nil"/>
              <w:bottom w:val="nil"/>
              <w:right w:val="nil"/>
            </w:tcBorders>
            <w:shd w:val="clear" w:color="auto" w:fill="auto"/>
            <w:noWrap/>
            <w:vAlign w:val="center"/>
            <w:hideMark/>
          </w:tcPr>
          <w:p w14:paraId="34CB058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w:t>
            </w:r>
          </w:p>
        </w:tc>
        <w:tc>
          <w:tcPr>
            <w:tcW w:w="334" w:type="pct"/>
            <w:tcBorders>
              <w:top w:val="nil"/>
              <w:left w:val="nil"/>
              <w:bottom w:val="nil"/>
              <w:right w:val="nil"/>
            </w:tcBorders>
            <w:shd w:val="clear" w:color="auto" w:fill="auto"/>
            <w:noWrap/>
            <w:vAlign w:val="center"/>
            <w:hideMark/>
          </w:tcPr>
          <w:p w14:paraId="6BA05CC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hideMark/>
          </w:tcPr>
          <w:p w14:paraId="0214B38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hideMark/>
          </w:tcPr>
          <w:p w14:paraId="6F3855E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gridSpan w:val="2"/>
            <w:tcBorders>
              <w:top w:val="nil"/>
              <w:left w:val="nil"/>
              <w:bottom w:val="nil"/>
              <w:right w:val="nil"/>
            </w:tcBorders>
            <w:shd w:val="clear" w:color="auto" w:fill="auto"/>
            <w:noWrap/>
            <w:vAlign w:val="center"/>
            <w:hideMark/>
          </w:tcPr>
          <w:p w14:paraId="5F435AA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77" w:type="pct"/>
            <w:gridSpan w:val="2"/>
            <w:tcBorders>
              <w:top w:val="nil"/>
              <w:left w:val="nil"/>
              <w:bottom w:val="nil"/>
              <w:right w:val="nil"/>
            </w:tcBorders>
            <w:vAlign w:val="center"/>
          </w:tcPr>
          <w:p w14:paraId="35FA89C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w:t>
            </w:r>
          </w:p>
        </w:tc>
        <w:tc>
          <w:tcPr>
            <w:tcW w:w="403" w:type="pct"/>
            <w:gridSpan w:val="3"/>
            <w:tcBorders>
              <w:top w:val="nil"/>
              <w:left w:val="nil"/>
              <w:bottom w:val="nil"/>
              <w:right w:val="nil"/>
            </w:tcBorders>
            <w:shd w:val="clear" w:color="auto" w:fill="auto"/>
            <w:noWrap/>
            <w:vAlign w:val="center"/>
            <w:hideMark/>
          </w:tcPr>
          <w:p w14:paraId="67842C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hideMark/>
          </w:tcPr>
          <w:p w14:paraId="549D8E2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hideMark/>
          </w:tcPr>
          <w:p w14:paraId="3B62854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6" w:type="pct"/>
            <w:gridSpan w:val="2"/>
            <w:tcBorders>
              <w:top w:val="nil"/>
              <w:left w:val="nil"/>
              <w:bottom w:val="nil"/>
              <w:right w:val="nil"/>
            </w:tcBorders>
            <w:shd w:val="clear" w:color="auto" w:fill="auto"/>
            <w:noWrap/>
            <w:vAlign w:val="center"/>
            <w:hideMark/>
          </w:tcPr>
          <w:p w14:paraId="4D9F7684"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0.0</w:t>
            </w:r>
          </w:p>
        </w:tc>
      </w:tr>
      <w:tr w:rsidR="00690A86" w:rsidRPr="00704D41" w14:paraId="1A85B038"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0542F4A7"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Enterobacter cloacae</w:t>
            </w:r>
            <w:r w:rsidRPr="00E056D7">
              <w:rPr>
                <w:rFonts w:ascii="Arial" w:hAnsi="Arial" w:cs="Arial"/>
                <w:sz w:val="18"/>
                <w:szCs w:val="18"/>
              </w:rPr>
              <w:t xml:space="preserve"> complex</w:t>
            </w:r>
          </w:p>
        </w:tc>
        <w:tc>
          <w:tcPr>
            <w:tcW w:w="377" w:type="pct"/>
            <w:gridSpan w:val="2"/>
            <w:tcBorders>
              <w:top w:val="nil"/>
              <w:left w:val="nil"/>
              <w:bottom w:val="nil"/>
              <w:right w:val="nil"/>
            </w:tcBorders>
            <w:shd w:val="clear" w:color="auto" w:fill="C0F7E5" w:themeFill="accent4" w:themeFillTint="33"/>
            <w:noWrap/>
            <w:vAlign w:val="center"/>
          </w:tcPr>
          <w:p w14:paraId="74B06662"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2E54B4E4"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02AC48E7" w14:textId="77777777" w:rsidR="00690A86" w:rsidRPr="00B619B8" w:rsidRDefault="00690A86" w:rsidP="00BB3522">
            <w:pPr>
              <w:spacing w:after="0"/>
              <w:jc w:val="center"/>
              <w:rPr>
                <w:rFonts w:ascii="Arial" w:hAnsi="Arial" w:cs="Arial"/>
                <w:color w:val="000000"/>
                <w:sz w:val="18"/>
                <w:szCs w:val="18"/>
              </w:rPr>
            </w:pPr>
          </w:p>
        </w:tc>
        <w:tc>
          <w:tcPr>
            <w:tcW w:w="333" w:type="pct"/>
            <w:gridSpan w:val="2"/>
            <w:tcBorders>
              <w:top w:val="nil"/>
              <w:left w:val="nil"/>
              <w:bottom w:val="nil"/>
              <w:right w:val="nil"/>
            </w:tcBorders>
            <w:shd w:val="clear" w:color="auto" w:fill="C0F7E5" w:themeFill="accent4" w:themeFillTint="33"/>
            <w:noWrap/>
            <w:vAlign w:val="center"/>
          </w:tcPr>
          <w:p w14:paraId="267570A1" w14:textId="77777777" w:rsidR="00690A86" w:rsidRPr="00B619B8" w:rsidRDefault="00690A86" w:rsidP="00BB3522">
            <w:pPr>
              <w:spacing w:after="0"/>
              <w:jc w:val="center"/>
              <w:rPr>
                <w:rFonts w:ascii="Arial" w:hAnsi="Arial" w:cs="Arial"/>
                <w:color w:val="000000"/>
                <w:sz w:val="18"/>
                <w:szCs w:val="18"/>
              </w:rPr>
            </w:pPr>
          </w:p>
        </w:tc>
        <w:tc>
          <w:tcPr>
            <w:tcW w:w="334" w:type="pct"/>
            <w:gridSpan w:val="2"/>
            <w:tcBorders>
              <w:top w:val="nil"/>
              <w:left w:val="nil"/>
              <w:bottom w:val="nil"/>
              <w:right w:val="nil"/>
            </w:tcBorders>
            <w:shd w:val="clear" w:color="auto" w:fill="C0F7E5" w:themeFill="accent4" w:themeFillTint="33"/>
            <w:noWrap/>
            <w:vAlign w:val="center"/>
          </w:tcPr>
          <w:p w14:paraId="026E9880" w14:textId="77777777" w:rsidR="00690A86" w:rsidRPr="00B619B8" w:rsidRDefault="00690A86" w:rsidP="00BB3522">
            <w:pPr>
              <w:spacing w:after="0"/>
              <w:jc w:val="center"/>
              <w:rPr>
                <w:rFonts w:ascii="Arial" w:hAnsi="Arial" w:cs="Arial"/>
                <w:color w:val="000000"/>
                <w:sz w:val="18"/>
                <w:szCs w:val="18"/>
              </w:rPr>
            </w:pPr>
          </w:p>
        </w:tc>
        <w:tc>
          <w:tcPr>
            <w:tcW w:w="377" w:type="pct"/>
            <w:gridSpan w:val="2"/>
            <w:tcBorders>
              <w:top w:val="nil"/>
              <w:left w:val="nil"/>
              <w:bottom w:val="nil"/>
              <w:right w:val="nil"/>
            </w:tcBorders>
            <w:shd w:val="clear" w:color="auto" w:fill="C0F7E5" w:themeFill="accent4" w:themeFillTint="33"/>
            <w:vAlign w:val="center"/>
          </w:tcPr>
          <w:p w14:paraId="67DD1FF8" w14:textId="77777777" w:rsidR="00690A86" w:rsidRPr="00B619B8" w:rsidRDefault="00690A86" w:rsidP="00BB3522">
            <w:pPr>
              <w:spacing w:after="0"/>
              <w:jc w:val="center"/>
              <w:rPr>
                <w:rFonts w:ascii="Arial" w:hAnsi="Arial" w:cs="Arial"/>
                <w:color w:val="000000"/>
                <w:sz w:val="18"/>
                <w:szCs w:val="18"/>
              </w:rPr>
            </w:pPr>
          </w:p>
        </w:tc>
        <w:tc>
          <w:tcPr>
            <w:tcW w:w="403" w:type="pct"/>
            <w:gridSpan w:val="3"/>
            <w:tcBorders>
              <w:top w:val="nil"/>
              <w:left w:val="nil"/>
              <w:bottom w:val="nil"/>
              <w:right w:val="nil"/>
            </w:tcBorders>
            <w:shd w:val="clear" w:color="auto" w:fill="C0F7E5" w:themeFill="accent4" w:themeFillTint="33"/>
            <w:noWrap/>
            <w:vAlign w:val="center"/>
          </w:tcPr>
          <w:p w14:paraId="29205326" w14:textId="77777777" w:rsidR="00690A86" w:rsidRPr="00B619B8" w:rsidRDefault="00690A86" w:rsidP="00BB3522">
            <w:pPr>
              <w:spacing w:after="0"/>
              <w:jc w:val="center"/>
              <w:rPr>
                <w:rFonts w:ascii="Arial" w:hAnsi="Arial" w:cs="Arial"/>
                <w:color w:val="000000"/>
                <w:sz w:val="18"/>
                <w:szCs w:val="18"/>
              </w:rPr>
            </w:pPr>
          </w:p>
        </w:tc>
        <w:tc>
          <w:tcPr>
            <w:tcW w:w="328" w:type="pct"/>
            <w:tcBorders>
              <w:top w:val="nil"/>
              <w:left w:val="nil"/>
              <w:bottom w:val="nil"/>
              <w:right w:val="nil"/>
            </w:tcBorders>
            <w:shd w:val="clear" w:color="auto" w:fill="C0F7E5" w:themeFill="accent4" w:themeFillTint="33"/>
            <w:noWrap/>
            <w:vAlign w:val="center"/>
          </w:tcPr>
          <w:p w14:paraId="5822B26B" w14:textId="77777777" w:rsidR="00690A86" w:rsidRPr="00B619B8" w:rsidRDefault="00690A86" w:rsidP="00BB3522">
            <w:pPr>
              <w:spacing w:after="0"/>
              <w:jc w:val="center"/>
              <w:rPr>
                <w:rFonts w:ascii="Arial" w:hAnsi="Arial" w:cs="Arial"/>
                <w:color w:val="000000"/>
                <w:sz w:val="18"/>
                <w:szCs w:val="18"/>
              </w:rPr>
            </w:pPr>
          </w:p>
        </w:tc>
        <w:tc>
          <w:tcPr>
            <w:tcW w:w="365" w:type="pct"/>
            <w:gridSpan w:val="2"/>
            <w:tcBorders>
              <w:top w:val="nil"/>
              <w:left w:val="nil"/>
              <w:bottom w:val="nil"/>
              <w:right w:val="nil"/>
            </w:tcBorders>
            <w:shd w:val="clear" w:color="auto" w:fill="C0F7E5" w:themeFill="accent4" w:themeFillTint="33"/>
            <w:noWrap/>
            <w:vAlign w:val="center"/>
          </w:tcPr>
          <w:p w14:paraId="46239600" w14:textId="77777777" w:rsidR="00690A86" w:rsidRPr="00B619B8" w:rsidRDefault="00690A86" w:rsidP="00BB3522">
            <w:pPr>
              <w:spacing w:after="0"/>
              <w:jc w:val="center"/>
              <w:rPr>
                <w:rFonts w:ascii="Arial" w:hAnsi="Arial" w:cs="Arial"/>
                <w:color w:val="000000"/>
                <w:sz w:val="18"/>
                <w:szCs w:val="18"/>
              </w:rPr>
            </w:pPr>
          </w:p>
        </w:tc>
        <w:tc>
          <w:tcPr>
            <w:tcW w:w="366" w:type="pct"/>
            <w:gridSpan w:val="2"/>
            <w:tcBorders>
              <w:top w:val="nil"/>
              <w:left w:val="nil"/>
              <w:bottom w:val="nil"/>
              <w:right w:val="nil"/>
            </w:tcBorders>
            <w:shd w:val="clear" w:color="auto" w:fill="C0F7E5" w:themeFill="accent4" w:themeFillTint="33"/>
            <w:noWrap/>
            <w:vAlign w:val="center"/>
          </w:tcPr>
          <w:p w14:paraId="5E3E63C0" w14:textId="77777777" w:rsidR="00690A86" w:rsidRPr="00B619B8" w:rsidRDefault="00690A86" w:rsidP="00BB3522">
            <w:pPr>
              <w:spacing w:after="0"/>
              <w:jc w:val="center"/>
              <w:rPr>
                <w:rFonts w:ascii="Arial" w:hAnsi="Arial" w:cs="Arial"/>
                <w:sz w:val="18"/>
                <w:szCs w:val="18"/>
              </w:rPr>
            </w:pPr>
          </w:p>
        </w:tc>
      </w:tr>
      <w:tr w:rsidR="00690A86" w:rsidRPr="00704D41" w14:paraId="067A0B8A" w14:textId="77777777" w:rsidTr="00FB4DA7">
        <w:trPr>
          <w:trHeight w:val="300"/>
        </w:trPr>
        <w:tc>
          <w:tcPr>
            <w:tcW w:w="1450" w:type="pct"/>
            <w:tcBorders>
              <w:top w:val="nil"/>
              <w:left w:val="nil"/>
              <w:bottom w:val="nil"/>
              <w:right w:val="nil"/>
            </w:tcBorders>
            <w:shd w:val="clear" w:color="auto" w:fill="auto"/>
            <w:noWrap/>
            <w:vAlign w:val="center"/>
            <w:hideMark/>
          </w:tcPr>
          <w:p w14:paraId="15C6044D"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Piperacillin–tazobactam</w:t>
            </w:r>
          </w:p>
        </w:tc>
        <w:tc>
          <w:tcPr>
            <w:tcW w:w="377" w:type="pct"/>
            <w:gridSpan w:val="2"/>
            <w:tcBorders>
              <w:top w:val="nil"/>
              <w:left w:val="nil"/>
              <w:bottom w:val="nil"/>
              <w:right w:val="nil"/>
            </w:tcBorders>
            <w:shd w:val="clear" w:color="auto" w:fill="auto"/>
            <w:noWrap/>
            <w:vAlign w:val="center"/>
            <w:hideMark/>
          </w:tcPr>
          <w:p w14:paraId="689FBB0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249</w:t>
            </w:r>
          </w:p>
        </w:tc>
        <w:tc>
          <w:tcPr>
            <w:tcW w:w="334" w:type="pct"/>
            <w:tcBorders>
              <w:top w:val="nil"/>
              <w:left w:val="nil"/>
              <w:bottom w:val="nil"/>
              <w:right w:val="nil"/>
            </w:tcBorders>
            <w:shd w:val="clear" w:color="auto" w:fill="auto"/>
            <w:noWrap/>
            <w:vAlign w:val="center"/>
            <w:hideMark/>
          </w:tcPr>
          <w:p w14:paraId="52D749E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4.8</w:t>
            </w:r>
          </w:p>
        </w:tc>
        <w:tc>
          <w:tcPr>
            <w:tcW w:w="334" w:type="pct"/>
            <w:tcBorders>
              <w:top w:val="nil"/>
              <w:left w:val="nil"/>
              <w:bottom w:val="nil"/>
              <w:right w:val="nil"/>
            </w:tcBorders>
            <w:shd w:val="clear" w:color="auto" w:fill="auto"/>
            <w:noWrap/>
            <w:vAlign w:val="center"/>
            <w:hideMark/>
          </w:tcPr>
          <w:p w14:paraId="283AB92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11.2</w:t>
            </w:r>
          </w:p>
        </w:tc>
        <w:tc>
          <w:tcPr>
            <w:tcW w:w="333" w:type="pct"/>
            <w:gridSpan w:val="2"/>
            <w:tcBorders>
              <w:top w:val="nil"/>
              <w:left w:val="nil"/>
              <w:bottom w:val="nil"/>
              <w:right w:val="nil"/>
            </w:tcBorders>
            <w:shd w:val="clear" w:color="auto" w:fill="auto"/>
            <w:noWrap/>
            <w:vAlign w:val="center"/>
            <w:hideMark/>
          </w:tcPr>
          <w:p w14:paraId="6FDEA4C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hideMark/>
          </w:tcPr>
          <w:p w14:paraId="4B6521D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18.9</w:t>
            </w:r>
          </w:p>
        </w:tc>
        <w:tc>
          <w:tcPr>
            <w:tcW w:w="377" w:type="pct"/>
            <w:gridSpan w:val="2"/>
            <w:tcBorders>
              <w:top w:val="nil"/>
              <w:left w:val="nil"/>
              <w:bottom w:val="nil"/>
              <w:right w:val="nil"/>
            </w:tcBorders>
            <w:vAlign w:val="center"/>
          </w:tcPr>
          <w:p w14:paraId="01CF249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192</w:t>
            </w:r>
          </w:p>
        </w:tc>
        <w:tc>
          <w:tcPr>
            <w:tcW w:w="403" w:type="pct"/>
            <w:gridSpan w:val="3"/>
            <w:tcBorders>
              <w:top w:val="nil"/>
              <w:left w:val="nil"/>
              <w:bottom w:val="nil"/>
              <w:right w:val="nil"/>
            </w:tcBorders>
            <w:shd w:val="clear" w:color="auto" w:fill="auto"/>
            <w:noWrap/>
            <w:vAlign w:val="center"/>
            <w:hideMark/>
          </w:tcPr>
          <w:p w14:paraId="02BAC0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8.9</w:t>
            </w:r>
          </w:p>
        </w:tc>
        <w:tc>
          <w:tcPr>
            <w:tcW w:w="328" w:type="pct"/>
            <w:tcBorders>
              <w:top w:val="nil"/>
              <w:left w:val="nil"/>
              <w:bottom w:val="nil"/>
              <w:right w:val="nil"/>
            </w:tcBorders>
            <w:shd w:val="clear" w:color="auto" w:fill="auto"/>
            <w:noWrap/>
            <w:vAlign w:val="center"/>
            <w:hideMark/>
          </w:tcPr>
          <w:p w14:paraId="516918E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27.6</w:t>
            </w:r>
          </w:p>
        </w:tc>
        <w:tc>
          <w:tcPr>
            <w:tcW w:w="365" w:type="pct"/>
            <w:gridSpan w:val="2"/>
            <w:tcBorders>
              <w:top w:val="nil"/>
              <w:left w:val="nil"/>
              <w:bottom w:val="nil"/>
              <w:right w:val="nil"/>
            </w:tcBorders>
            <w:shd w:val="clear" w:color="auto" w:fill="auto"/>
            <w:noWrap/>
            <w:vAlign w:val="center"/>
            <w:hideMark/>
          </w:tcPr>
          <w:p w14:paraId="47ECB31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hideMark/>
          </w:tcPr>
          <w:p w14:paraId="5E9EA057" w14:textId="77777777" w:rsidR="00690A86" w:rsidRPr="00B619B8" w:rsidRDefault="00690A86" w:rsidP="00BB3522">
            <w:pPr>
              <w:spacing w:after="0"/>
              <w:jc w:val="center"/>
              <w:rPr>
                <w:rFonts w:ascii="Arial" w:hAnsi="Arial" w:cs="Arial"/>
                <w:sz w:val="18"/>
                <w:szCs w:val="18"/>
              </w:rPr>
            </w:pPr>
            <w:r w:rsidRPr="00B619B8">
              <w:rPr>
                <w:rFonts w:ascii="Arial" w:hAnsi="Arial" w:cs="Arial"/>
                <w:color w:val="000000"/>
                <w:sz w:val="18"/>
                <w:szCs w:val="18"/>
              </w:rPr>
              <w:t>40.1</w:t>
            </w:r>
          </w:p>
        </w:tc>
      </w:tr>
      <w:tr w:rsidR="00690A86" w:rsidRPr="00704D41" w14:paraId="79E81E92" w14:textId="77777777" w:rsidTr="00FB4DA7">
        <w:trPr>
          <w:trHeight w:val="300"/>
        </w:trPr>
        <w:tc>
          <w:tcPr>
            <w:tcW w:w="1450" w:type="pct"/>
            <w:tcBorders>
              <w:top w:val="nil"/>
              <w:left w:val="nil"/>
              <w:bottom w:val="nil"/>
              <w:right w:val="nil"/>
            </w:tcBorders>
            <w:shd w:val="clear" w:color="auto" w:fill="auto"/>
            <w:noWrap/>
            <w:vAlign w:val="center"/>
          </w:tcPr>
          <w:p w14:paraId="1319701F"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Ceftriaxone</w:t>
            </w:r>
          </w:p>
        </w:tc>
        <w:tc>
          <w:tcPr>
            <w:tcW w:w="377" w:type="pct"/>
            <w:gridSpan w:val="2"/>
            <w:tcBorders>
              <w:top w:val="nil"/>
              <w:left w:val="nil"/>
              <w:bottom w:val="nil"/>
              <w:right w:val="nil"/>
            </w:tcBorders>
            <w:shd w:val="clear" w:color="auto" w:fill="auto"/>
            <w:noWrap/>
            <w:vAlign w:val="center"/>
          </w:tcPr>
          <w:p w14:paraId="51EF179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253</w:t>
            </w:r>
          </w:p>
        </w:tc>
        <w:tc>
          <w:tcPr>
            <w:tcW w:w="334" w:type="pct"/>
            <w:tcBorders>
              <w:top w:val="nil"/>
              <w:left w:val="nil"/>
              <w:bottom w:val="nil"/>
              <w:right w:val="nil"/>
            </w:tcBorders>
            <w:shd w:val="clear" w:color="auto" w:fill="auto"/>
            <w:noWrap/>
            <w:vAlign w:val="center"/>
          </w:tcPr>
          <w:p w14:paraId="5C6832B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0.8</w:t>
            </w:r>
          </w:p>
        </w:tc>
        <w:tc>
          <w:tcPr>
            <w:tcW w:w="334" w:type="pct"/>
            <w:tcBorders>
              <w:top w:val="nil"/>
              <w:left w:val="nil"/>
              <w:bottom w:val="nil"/>
              <w:right w:val="nil"/>
            </w:tcBorders>
            <w:shd w:val="clear" w:color="auto" w:fill="auto"/>
            <w:noWrap/>
            <w:vAlign w:val="center"/>
          </w:tcPr>
          <w:p w14:paraId="246ED89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17.4</w:t>
            </w:r>
          </w:p>
        </w:tc>
        <w:tc>
          <w:tcPr>
            <w:tcW w:w="333" w:type="pct"/>
            <w:gridSpan w:val="2"/>
            <w:tcBorders>
              <w:top w:val="nil"/>
              <w:left w:val="nil"/>
              <w:bottom w:val="nil"/>
              <w:right w:val="nil"/>
            </w:tcBorders>
            <w:shd w:val="clear" w:color="auto" w:fill="auto"/>
            <w:noWrap/>
            <w:vAlign w:val="center"/>
          </w:tcPr>
          <w:p w14:paraId="4B79177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0.8</w:t>
            </w:r>
          </w:p>
        </w:tc>
        <w:tc>
          <w:tcPr>
            <w:tcW w:w="334" w:type="pct"/>
            <w:gridSpan w:val="2"/>
            <w:tcBorders>
              <w:top w:val="nil"/>
              <w:left w:val="nil"/>
              <w:bottom w:val="nil"/>
              <w:right w:val="nil"/>
            </w:tcBorders>
            <w:shd w:val="clear" w:color="auto" w:fill="auto"/>
            <w:noWrap/>
            <w:vAlign w:val="center"/>
          </w:tcPr>
          <w:p w14:paraId="7F850F0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17.4</w:t>
            </w:r>
          </w:p>
        </w:tc>
        <w:tc>
          <w:tcPr>
            <w:tcW w:w="377" w:type="pct"/>
            <w:gridSpan w:val="2"/>
            <w:tcBorders>
              <w:top w:val="nil"/>
              <w:left w:val="nil"/>
              <w:bottom w:val="nil"/>
              <w:right w:val="nil"/>
            </w:tcBorders>
            <w:vAlign w:val="center"/>
          </w:tcPr>
          <w:p w14:paraId="2E9F977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195</w:t>
            </w:r>
          </w:p>
        </w:tc>
        <w:tc>
          <w:tcPr>
            <w:tcW w:w="403" w:type="pct"/>
            <w:gridSpan w:val="3"/>
            <w:tcBorders>
              <w:top w:val="nil"/>
              <w:left w:val="nil"/>
              <w:bottom w:val="nil"/>
              <w:right w:val="nil"/>
            </w:tcBorders>
            <w:shd w:val="clear" w:color="auto" w:fill="auto"/>
            <w:noWrap/>
            <w:vAlign w:val="center"/>
          </w:tcPr>
          <w:p w14:paraId="3B82114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28" w:type="pct"/>
            <w:tcBorders>
              <w:top w:val="nil"/>
              <w:left w:val="nil"/>
              <w:bottom w:val="nil"/>
              <w:right w:val="nil"/>
            </w:tcBorders>
            <w:shd w:val="clear" w:color="auto" w:fill="auto"/>
            <w:noWrap/>
            <w:vAlign w:val="center"/>
          </w:tcPr>
          <w:p w14:paraId="07DDF6B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37.9</w:t>
            </w:r>
          </w:p>
        </w:tc>
        <w:tc>
          <w:tcPr>
            <w:tcW w:w="365" w:type="pct"/>
            <w:gridSpan w:val="2"/>
            <w:tcBorders>
              <w:top w:val="nil"/>
              <w:left w:val="nil"/>
              <w:bottom w:val="nil"/>
              <w:right w:val="nil"/>
            </w:tcBorders>
            <w:shd w:val="clear" w:color="auto" w:fill="auto"/>
            <w:noWrap/>
            <w:vAlign w:val="center"/>
          </w:tcPr>
          <w:p w14:paraId="694D774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66" w:type="pct"/>
            <w:gridSpan w:val="2"/>
            <w:tcBorders>
              <w:top w:val="nil"/>
              <w:left w:val="nil"/>
              <w:bottom w:val="nil"/>
              <w:right w:val="nil"/>
            </w:tcBorders>
            <w:shd w:val="clear" w:color="auto" w:fill="auto"/>
            <w:noWrap/>
            <w:vAlign w:val="center"/>
          </w:tcPr>
          <w:p w14:paraId="5BE4F71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37.9</w:t>
            </w:r>
          </w:p>
        </w:tc>
      </w:tr>
      <w:tr w:rsidR="00690A86" w:rsidRPr="00704D41" w14:paraId="6EC51158" w14:textId="77777777" w:rsidTr="00FB4DA7">
        <w:trPr>
          <w:trHeight w:val="300"/>
        </w:trPr>
        <w:tc>
          <w:tcPr>
            <w:tcW w:w="1450" w:type="pct"/>
            <w:tcBorders>
              <w:top w:val="nil"/>
              <w:left w:val="nil"/>
              <w:bottom w:val="nil"/>
              <w:right w:val="nil"/>
            </w:tcBorders>
            <w:shd w:val="clear" w:color="auto" w:fill="auto"/>
            <w:noWrap/>
            <w:vAlign w:val="center"/>
          </w:tcPr>
          <w:p w14:paraId="58E9B27C"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Ceftazidime</w:t>
            </w:r>
          </w:p>
        </w:tc>
        <w:tc>
          <w:tcPr>
            <w:tcW w:w="377" w:type="pct"/>
            <w:gridSpan w:val="2"/>
            <w:tcBorders>
              <w:top w:val="nil"/>
              <w:left w:val="nil"/>
              <w:bottom w:val="nil"/>
              <w:right w:val="nil"/>
            </w:tcBorders>
            <w:shd w:val="clear" w:color="auto" w:fill="auto"/>
            <w:noWrap/>
            <w:vAlign w:val="center"/>
          </w:tcPr>
          <w:p w14:paraId="18712B2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253</w:t>
            </w:r>
          </w:p>
        </w:tc>
        <w:tc>
          <w:tcPr>
            <w:tcW w:w="334" w:type="pct"/>
            <w:tcBorders>
              <w:top w:val="nil"/>
              <w:left w:val="nil"/>
              <w:bottom w:val="nil"/>
              <w:right w:val="nil"/>
            </w:tcBorders>
            <w:shd w:val="clear" w:color="auto" w:fill="auto"/>
            <w:noWrap/>
            <w:vAlign w:val="center"/>
          </w:tcPr>
          <w:p w14:paraId="4891EE9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0.4</w:t>
            </w:r>
          </w:p>
        </w:tc>
        <w:tc>
          <w:tcPr>
            <w:tcW w:w="334" w:type="pct"/>
            <w:tcBorders>
              <w:top w:val="nil"/>
              <w:left w:val="nil"/>
              <w:bottom w:val="nil"/>
              <w:right w:val="nil"/>
            </w:tcBorders>
            <w:shd w:val="clear" w:color="auto" w:fill="auto"/>
            <w:noWrap/>
            <w:vAlign w:val="center"/>
          </w:tcPr>
          <w:p w14:paraId="217A9B6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13.4</w:t>
            </w:r>
          </w:p>
        </w:tc>
        <w:tc>
          <w:tcPr>
            <w:tcW w:w="333" w:type="pct"/>
            <w:gridSpan w:val="2"/>
            <w:tcBorders>
              <w:top w:val="nil"/>
              <w:left w:val="nil"/>
              <w:bottom w:val="nil"/>
              <w:right w:val="nil"/>
            </w:tcBorders>
            <w:shd w:val="clear" w:color="auto" w:fill="auto"/>
            <w:noWrap/>
            <w:vAlign w:val="center"/>
          </w:tcPr>
          <w:p w14:paraId="77A9818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5.1</w:t>
            </w:r>
          </w:p>
        </w:tc>
        <w:tc>
          <w:tcPr>
            <w:tcW w:w="334" w:type="pct"/>
            <w:gridSpan w:val="2"/>
            <w:tcBorders>
              <w:top w:val="nil"/>
              <w:left w:val="nil"/>
              <w:bottom w:val="nil"/>
              <w:right w:val="nil"/>
            </w:tcBorders>
            <w:shd w:val="clear" w:color="auto" w:fill="auto"/>
            <w:noWrap/>
            <w:vAlign w:val="center"/>
          </w:tcPr>
          <w:p w14:paraId="3CDA3B0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13.8</w:t>
            </w:r>
          </w:p>
        </w:tc>
        <w:tc>
          <w:tcPr>
            <w:tcW w:w="377" w:type="pct"/>
            <w:gridSpan w:val="2"/>
            <w:tcBorders>
              <w:top w:val="nil"/>
              <w:left w:val="nil"/>
              <w:bottom w:val="nil"/>
              <w:right w:val="nil"/>
            </w:tcBorders>
            <w:vAlign w:val="center"/>
          </w:tcPr>
          <w:p w14:paraId="1B18786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195</w:t>
            </w:r>
          </w:p>
        </w:tc>
        <w:tc>
          <w:tcPr>
            <w:tcW w:w="403" w:type="pct"/>
            <w:gridSpan w:val="3"/>
            <w:tcBorders>
              <w:top w:val="nil"/>
              <w:left w:val="nil"/>
              <w:bottom w:val="nil"/>
              <w:right w:val="nil"/>
            </w:tcBorders>
            <w:shd w:val="clear" w:color="auto" w:fill="auto"/>
            <w:noWrap/>
            <w:vAlign w:val="center"/>
          </w:tcPr>
          <w:p w14:paraId="14CFEBF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28" w:type="pct"/>
            <w:tcBorders>
              <w:top w:val="nil"/>
              <w:left w:val="nil"/>
              <w:bottom w:val="nil"/>
              <w:right w:val="nil"/>
            </w:tcBorders>
            <w:shd w:val="clear" w:color="auto" w:fill="auto"/>
            <w:noWrap/>
            <w:vAlign w:val="center"/>
          </w:tcPr>
          <w:p w14:paraId="079C802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35.9</w:t>
            </w:r>
          </w:p>
        </w:tc>
        <w:tc>
          <w:tcPr>
            <w:tcW w:w="365" w:type="pct"/>
            <w:gridSpan w:val="2"/>
            <w:tcBorders>
              <w:top w:val="nil"/>
              <w:left w:val="nil"/>
              <w:bottom w:val="nil"/>
              <w:right w:val="nil"/>
            </w:tcBorders>
            <w:shd w:val="clear" w:color="auto" w:fill="auto"/>
            <w:noWrap/>
            <w:vAlign w:val="center"/>
          </w:tcPr>
          <w:p w14:paraId="19ED4A1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66" w:type="pct"/>
            <w:gridSpan w:val="2"/>
            <w:tcBorders>
              <w:top w:val="nil"/>
              <w:left w:val="nil"/>
              <w:bottom w:val="nil"/>
              <w:right w:val="nil"/>
            </w:tcBorders>
            <w:shd w:val="clear" w:color="auto" w:fill="auto"/>
            <w:noWrap/>
            <w:vAlign w:val="center"/>
          </w:tcPr>
          <w:p w14:paraId="3F3EFEE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36.4</w:t>
            </w:r>
          </w:p>
        </w:tc>
      </w:tr>
      <w:tr w:rsidR="00690A86" w:rsidRPr="00704D41" w14:paraId="0FEF566F" w14:textId="77777777" w:rsidTr="00FB4DA7">
        <w:trPr>
          <w:trHeight w:val="300"/>
        </w:trPr>
        <w:tc>
          <w:tcPr>
            <w:tcW w:w="1450" w:type="pct"/>
            <w:tcBorders>
              <w:top w:val="nil"/>
              <w:left w:val="nil"/>
              <w:bottom w:val="nil"/>
              <w:right w:val="nil"/>
            </w:tcBorders>
            <w:shd w:val="clear" w:color="auto" w:fill="auto"/>
            <w:noWrap/>
            <w:vAlign w:val="center"/>
          </w:tcPr>
          <w:p w14:paraId="193756BB"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Cefepime</w:t>
            </w:r>
          </w:p>
        </w:tc>
        <w:tc>
          <w:tcPr>
            <w:tcW w:w="377" w:type="pct"/>
            <w:gridSpan w:val="2"/>
            <w:tcBorders>
              <w:top w:val="nil"/>
              <w:left w:val="nil"/>
              <w:bottom w:val="nil"/>
              <w:right w:val="nil"/>
            </w:tcBorders>
            <w:shd w:val="clear" w:color="auto" w:fill="auto"/>
            <w:noWrap/>
            <w:vAlign w:val="center"/>
          </w:tcPr>
          <w:p w14:paraId="7B06FDD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253</w:t>
            </w:r>
          </w:p>
        </w:tc>
        <w:tc>
          <w:tcPr>
            <w:tcW w:w="334" w:type="pct"/>
            <w:tcBorders>
              <w:top w:val="nil"/>
              <w:left w:val="nil"/>
              <w:bottom w:val="nil"/>
              <w:right w:val="nil"/>
            </w:tcBorders>
            <w:shd w:val="clear" w:color="auto" w:fill="auto"/>
            <w:noWrap/>
            <w:vAlign w:val="center"/>
          </w:tcPr>
          <w:p w14:paraId="56457DB1" w14:textId="77777777" w:rsidR="00690A86" w:rsidRPr="00B619B8" w:rsidRDefault="00690A86" w:rsidP="00BB3522">
            <w:pPr>
              <w:spacing w:after="0"/>
              <w:jc w:val="center"/>
              <w:rPr>
                <w:rFonts w:ascii="Arial" w:hAnsi="Arial" w:cs="Arial"/>
                <w:color w:val="000000"/>
                <w:sz w:val="18"/>
                <w:szCs w:val="18"/>
              </w:rPr>
            </w:pPr>
            <w:r w:rsidRPr="00ED27B9">
              <w:rPr>
                <w:rFonts w:ascii="Arial" w:hAnsi="Arial" w:cs="Arial"/>
                <w:color w:val="000000"/>
                <w:sz w:val="18"/>
                <w:szCs w:val="18"/>
              </w:rPr>
              <w:t>2.4</w:t>
            </w:r>
            <w:r w:rsidRPr="00ED27B9">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42F3E5E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1.6</w:t>
            </w:r>
          </w:p>
        </w:tc>
        <w:tc>
          <w:tcPr>
            <w:tcW w:w="333" w:type="pct"/>
            <w:gridSpan w:val="2"/>
            <w:tcBorders>
              <w:top w:val="nil"/>
              <w:left w:val="nil"/>
              <w:bottom w:val="nil"/>
              <w:right w:val="nil"/>
            </w:tcBorders>
            <w:shd w:val="clear" w:color="auto" w:fill="auto"/>
            <w:noWrap/>
            <w:vAlign w:val="center"/>
          </w:tcPr>
          <w:p w14:paraId="21C80A1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6.3</w:t>
            </w:r>
          </w:p>
        </w:tc>
        <w:tc>
          <w:tcPr>
            <w:tcW w:w="334" w:type="pct"/>
            <w:gridSpan w:val="2"/>
            <w:tcBorders>
              <w:top w:val="nil"/>
              <w:left w:val="nil"/>
              <w:bottom w:val="nil"/>
              <w:right w:val="nil"/>
            </w:tcBorders>
            <w:shd w:val="clear" w:color="auto" w:fill="auto"/>
            <w:noWrap/>
            <w:vAlign w:val="center"/>
          </w:tcPr>
          <w:p w14:paraId="1237E42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2.4</w:t>
            </w:r>
          </w:p>
        </w:tc>
        <w:tc>
          <w:tcPr>
            <w:tcW w:w="377" w:type="pct"/>
            <w:gridSpan w:val="2"/>
            <w:tcBorders>
              <w:top w:val="nil"/>
              <w:left w:val="nil"/>
              <w:bottom w:val="nil"/>
              <w:right w:val="nil"/>
            </w:tcBorders>
            <w:vAlign w:val="center"/>
          </w:tcPr>
          <w:p w14:paraId="0538972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195</w:t>
            </w:r>
          </w:p>
        </w:tc>
        <w:tc>
          <w:tcPr>
            <w:tcW w:w="403" w:type="pct"/>
            <w:gridSpan w:val="3"/>
            <w:tcBorders>
              <w:top w:val="nil"/>
              <w:left w:val="nil"/>
              <w:bottom w:val="nil"/>
              <w:right w:val="nil"/>
            </w:tcBorders>
            <w:shd w:val="clear" w:color="auto" w:fill="auto"/>
            <w:noWrap/>
            <w:vAlign w:val="center"/>
          </w:tcPr>
          <w:p w14:paraId="670C0EC8" w14:textId="77777777" w:rsidR="00690A86" w:rsidRPr="00B619B8" w:rsidRDefault="00690A86" w:rsidP="00BB3522">
            <w:pPr>
              <w:spacing w:after="0"/>
              <w:jc w:val="center"/>
              <w:rPr>
                <w:rFonts w:ascii="Arial" w:hAnsi="Arial" w:cs="Arial"/>
                <w:color w:val="000000"/>
                <w:sz w:val="18"/>
                <w:szCs w:val="18"/>
              </w:rPr>
            </w:pPr>
            <w:r w:rsidRPr="00ED27B9">
              <w:rPr>
                <w:rFonts w:ascii="Arial" w:hAnsi="Arial" w:cs="Arial"/>
                <w:color w:val="000000"/>
                <w:sz w:val="18"/>
                <w:szCs w:val="18"/>
              </w:rPr>
              <w:t>5.6</w:t>
            </w:r>
            <w:r w:rsidRPr="00ED27B9">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549FF76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w:t>
            </w:r>
          </w:p>
        </w:tc>
        <w:tc>
          <w:tcPr>
            <w:tcW w:w="365" w:type="pct"/>
            <w:gridSpan w:val="2"/>
            <w:tcBorders>
              <w:top w:val="nil"/>
              <w:left w:val="nil"/>
              <w:bottom w:val="nil"/>
              <w:right w:val="nil"/>
            </w:tcBorders>
            <w:shd w:val="clear" w:color="auto" w:fill="auto"/>
            <w:noWrap/>
            <w:vAlign w:val="center"/>
          </w:tcPr>
          <w:p w14:paraId="17E3281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13.3</w:t>
            </w:r>
          </w:p>
        </w:tc>
        <w:tc>
          <w:tcPr>
            <w:tcW w:w="366" w:type="pct"/>
            <w:gridSpan w:val="2"/>
            <w:tcBorders>
              <w:top w:val="nil"/>
              <w:left w:val="nil"/>
              <w:bottom w:val="nil"/>
              <w:right w:val="nil"/>
            </w:tcBorders>
            <w:shd w:val="clear" w:color="auto" w:fill="auto"/>
            <w:noWrap/>
            <w:vAlign w:val="center"/>
          </w:tcPr>
          <w:p w14:paraId="00852BD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6.2</w:t>
            </w:r>
          </w:p>
        </w:tc>
      </w:tr>
      <w:tr w:rsidR="00690A86" w:rsidRPr="00704D41" w14:paraId="4F414E77" w14:textId="77777777" w:rsidTr="00FB4DA7">
        <w:trPr>
          <w:trHeight w:val="300"/>
        </w:trPr>
        <w:tc>
          <w:tcPr>
            <w:tcW w:w="1450" w:type="pct"/>
            <w:tcBorders>
              <w:top w:val="nil"/>
              <w:left w:val="nil"/>
              <w:bottom w:val="nil"/>
              <w:right w:val="nil"/>
            </w:tcBorders>
            <w:shd w:val="clear" w:color="auto" w:fill="auto"/>
            <w:noWrap/>
            <w:vAlign w:val="center"/>
          </w:tcPr>
          <w:p w14:paraId="6BD3A1CF"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Gentamicin</w:t>
            </w:r>
          </w:p>
        </w:tc>
        <w:tc>
          <w:tcPr>
            <w:tcW w:w="377" w:type="pct"/>
            <w:gridSpan w:val="2"/>
            <w:tcBorders>
              <w:top w:val="nil"/>
              <w:left w:val="nil"/>
              <w:bottom w:val="nil"/>
              <w:right w:val="nil"/>
            </w:tcBorders>
            <w:shd w:val="clear" w:color="auto" w:fill="auto"/>
            <w:noWrap/>
            <w:vAlign w:val="center"/>
          </w:tcPr>
          <w:p w14:paraId="30F3847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253</w:t>
            </w:r>
          </w:p>
        </w:tc>
        <w:tc>
          <w:tcPr>
            <w:tcW w:w="334" w:type="pct"/>
            <w:tcBorders>
              <w:top w:val="nil"/>
              <w:left w:val="nil"/>
              <w:bottom w:val="nil"/>
              <w:right w:val="nil"/>
            </w:tcBorders>
            <w:shd w:val="clear" w:color="auto" w:fill="auto"/>
            <w:noWrap/>
            <w:vAlign w:val="center"/>
          </w:tcPr>
          <w:p w14:paraId="092D87A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0.4</w:t>
            </w:r>
          </w:p>
        </w:tc>
        <w:tc>
          <w:tcPr>
            <w:tcW w:w="334" w:type="pct"/>
            <w:tcBorders>
              <w:top w:val="nil"/>
              <w:left w:val="nil"/>
              <w:bottom w:val="nil"/>
              <w:right w:val="nil"/>
            </w:tcBorders>
            <w:shd w:val="clear" w:color="auto" w:fill="auto"/>
            <w:noWrap/>
            <w:vAlign w:val="center"/>
          </w:tcPr>
          <w:p w14:paraId="32B9AA8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3.2</w:t>
            </w:r>
          </w:p>
        </w:tc>
        <w:tc>
          <w:tcPr>
            <w:tcW w:w="333" w:type="pct"/>
            <w:gridSpan w:val="2"/>
            <w:tcBorders>
              <w:top w:val="nil"/>
              <w:left w:val="nil"/>
              <w:bottom w:val="nil"/>
              <w:right w:val="nil"/>
            </w:tcBorders>
            <w:shd w:val="clear" w:color="auto" w:fill="auto"/>
            <w:noWrap/>
            <w:vAlign w:val="center"/>
          </w:tcPr>
          <w:p w14:paraId="17D07C0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3432D0B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77" w:type="pct"/>
            <w:gridSpan w:val="2"/>
            <w:tcBorders>
              <w:top w:val="nil"/>
              <w:left w:val="nil"/>
              <w:bottom w:val="nil"/>
              <w:right w:val="nil"/>
            </w:tcBorders>
            <w:vAlign w:val="center"/>
          </w:tcPr>
          <w:p w14:paraId="1C7EC55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195</w:t>
            </w:r>
          </w:p>
        </w:tc>
        <w:tc>
          <w:tcPr>
            <w:tcW w:w="403" w:type="pct"/>
            <w:gridSpan w:val="3"/>
            <w:tcBorders>
              <w:top w:val="nil"/>
              <w:left w:val="nil"/>
              <w:bottom w:val="nil"/>
              <w:right w:val="nil"/>
            </w:tcBorders>
            <w:shd w:val="clear" w:color="auto" w:fill="auto"/>
            <w:noWrap/>
            <w:vAlign w:val="center"/>
          </w:tcPr>
          <w:p w14:paraId="46657CE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3E75DC7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8.2</w:t>
            </w:r>
          </w:p>
        </w:tc>
        <w:tc>
          <w:tcPr>
            <w:tcW w:w="365" w:type="pct"/>
            <w:gridSpan w:val="2"/>
            <w:tcBorders>
              <w:top w:val="nil"/>
              <w:left w:val="nil"/>
              <w:bottom w:val="nil"/>
              <w:right w:val="nil"/>
            </w:tcBorders>
            <w:shd w:val="clear" w:color="auto" w:fill="auto"/>
            <w:noWrap/>
            <w:vAlign w:val="center"/>
          </w:tcPr>
          <w:p w14:paraId="4A97E20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3FC6F8B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8.7</w:t>
            </w:r>
          </w:p>
        </w:tc>
      </w:tr>
      <w:tr w:rsidR="00690A86" w:rsidRPr="00704D41" w14:paraId="370FB770" w14:textId="77777777" w:rsidTr="00FB4DA7">
        <w:trPr>
          <w:trHeight w:val="300"/>
        </w:trPr>
        <w:tc>
          <w:tcPr>
            <w:tcW w:w="1450" w:type="pct"/>
            <w:tcBorders>
              <w:top w:val="nil"/>
              <w:left w:val="nil"/>
              <w:bottom w:val="nil"/>
              <w:right w:val="nil"/>
            </w:tcBorders>
            <w:shd w:val="clear" w:color="auto" w:fill="auto"/>
            <w:noWrap/>
            <w:vAlign w:val="center"/>
          </w:tcPr>
          <w:p w14:paraId="176C02F9"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Tobramycin</w:t>
            </w:r>
          </w:p>
        </w:tc>
        <w:tc>
          <w:tcPr>
            <w:tcW w:w="377" w:type="pct"/>
            <w:gridSpan w:val="2"/>
            <w:tcBorders>
              <w:top w:val="nil"/>
              <w:left w:val="nil"/>
              <w:bottom w:val="nil"/>
              <w:right w:val="nil"/>
            </w:tcBorders>
            <w:shd w:val="clear" w:color="auto" w:fill="auto"/>
            <w:noWrap/>
            <w:vAlign w:val="center"/>
          </w:tcPr>
          <w:p w14:paraId="25BAD8D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250</w:t>
            </w:r>
          </w:p>
        </w:tc>
        <w:tc>
          <w:tcPr>
            <w:tcW w:w="334" w:type="pct"/>
            <w:tcBorders>
              <w:top w:val="nil"/>
              <w:left w:val="nil"/>
              <w:bottom w:val="nil"/>
              <w:right w:val="nil"/>
            </w:tcBorders>
            <w:shd w:val="clear" w:color="auto" w:fill="auto"/>
            <w:noWrap/>
            <w:vAlign w:val="center"/>
          </w:tcPr>
          <w:p w14:paraId="0C1D3D1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w:t>
            </w:r>
          </w:p>
        </w:tc>
        <w:tc>
          <w:tcPr>
            <w:tcW w:w="334" w:type="pct"/>
            <w:tcBorders>
              <w:top w:val="nil"/>
              <w:left w:val="nil"/>
              <w:bottom w:val="nil"/>
              <w:right w:val="nil"/>
            </w:tcBorders>
            <w:shd w:val="clear" w:color="auto" w:fill="auto"/>
            <w:noWrap/>
            <w:vAlign w:val="center"/>
          </w:tcPr>
          <w:p w14:paraId="58BC9F4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1.6</w:t>
            </w:r>
          </w:p>
        </w:tc>
        <w:tc>
          <w:tcPr>
            <w:tcW w:w="333" w:type="pct"/>
            <w:gridSpan w:val="2"/>
            <w:tcBorders>
              <w:top w:val="nil"/>
              <w:left w:val="nil"/>
              <w:bottom w:val="nil"/>
              <w:right w:val="nil"/>
            </w:tcBorders>
            <w:shd w:val="clear" w:color="auto" w:fill="auto"/>
            <w:noWrap/>
            <w:vAlign w:val="center"/>
          </w:tcPr>
          <w:p w14:paraId="5737220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79228D4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77" w:type="pct"/>
            <w:gridSpan w:val="2"/>
            <w:tcBorders>
              <w:top w:val="nil"/>
              <w:left w:val="nil"/>
              <w:bottom w:val="nil"/>
              <w:right w:val="nil"/>
            </w:tcBorders>
            <w:vAlign w:val="center"/>
          </w:tcPr>
          <w:p w14:paraId="3D9322A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193</w:t>
            </w:r>
          </w:p>
        </w:tc>
        <w:tc>
          <w:tcPr>
            <w:tcW w:w="403" w:type="pct"/>
            <w:gridSpan w:val="3"/>
            <w:tcBorders>
              <w:top w:val="nil"/>
              <w:left w:val="nil"/>
              <w:bottom w:val="nil"/>
              <w:right w:val="nil"/>
            </w:tcBorders>
            <w:shd w:val="clear" w:color="auto" w:fill="auto"/>
            <w:noWrap/>
            <w:vAlign w:val="center"/>
          </w:tcPr>
          <w:p w14:paraId="50A63C1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w:t>
            </w:r>
          </w:p>
        </w:tc>
        <w:tc>
          <w:tcPr>
            <w:tcW w:w="328" w:type="pct"/>
            <w:tcBorders>
              <w:top w:val="nil"/>
              <w:left w:val="nil"/>
              <w:bottom w:val="nil"/>
              <w:right w:val="nil"/>
            </w:tcBorders>
            <w:shd w:val="clear" w:color="auto" w:fill="auto"/>
            <w:noWrap/>
            <w:vAlign w:val="center"/>
          </w:tcPr>
          <w:p w14:paraId="145CE24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5.2</w:t>
            </w:r>
          </w:p>
        </w:tc>
        <w:tc>
          <w:tcPr>
            <w:tcW w:w="365" w:type="pct"/>
            <w:gridSpan w:val="2"/>
            <w:tcBorders>
              <w:top w:val="nil"/>
              <w:left w:val="nil"/>
              <w:bottom w:val="nil"/>
              <w:right w:val="nil"/>
            </w:tcBorders>
            <w:shd w:val="clear" w:color="auto" w:fill="auto"/>
            <w:noWrap/>
            <w:vAlign w:val="center"/>
          </w:tcPr>
          <w:p w14:paraId="4A618B0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1B20094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w:t>
            </w:r>
          </w:p>
        </w:tc>
      </w:tr>
      <w:tr w:rsidR="00690A86" w:rsidRPr="00704D41" w14:paraId="3C5CA6FF" w14:textId="77777777" w:rsidTr="00FB4DA7">
        <w:trPr>
          <w:trHeight w:val="300"/>
        </w:trPr>
        <w:tc>
          <w:tcPr>
            <w:tcW w:w="1450" w:type="pct"/>
            <w:tcBorders>
              <w:top w:val="nil"/>
              <w:left w:val="nil"/>
              <w:bottom w:val="nil"/>
              <w:right w:val="nil"/>
            </w:tcBorders>
            <w:shd w:val="clear" w:color="auto" w:fill="auto"/>
            <w:noWrap/>
            <w:vAlign w:val="center"/>
          </w:tcPr>
          <w:p w14:paraId="70FD1FB2"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Amikacin</w:t>
            </w:r>
          </w:p>
        </w:tc>
        <w:tc>
          <w:tcPr>
            <w:tcW w:w="377" w:type="pct"/>
            <w:gridSpan w:val="2"/>
            <w:tcBorders>
              <w:top w:val="nil"/>
              <w:left w:val="nil"/>
              <w:bottom w:val="nil"/>
              <w:right w:val="nil"/>
            </w:tcBorders>
            <w:shd w:val="clear" w:color="auto" w:fill="auto"/>
            <w:noWrap/>
            <w:vAlign w:val="center"/>
          </w:tcPr>
          <w:p w14:paraId="39B5F1F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253</w:t>
            </w:r>
          </w:p>
        </w:tc>
        <w:tc>
          <w:tcPr>
            <w:tcW w:w="334" w:type="pct"/>
            <w:tcBorders>
              <w:top w:val="nil"/>
              <w:left w:val="nil"/>
              <w:bottom w:val="nil"/>
              <w:right w:val="nil"/>
            </w:tcBorders>
            <w:shd w:val="clear" w:color="auto" w:fill="auto"/>
            <w:noWrap/>
            <w:vAlign w:val="center"/>
          </w:tcPr>
          <w:p w14:paraId="141065C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541D3CF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tcPr>
          <w:p w14:paraId="00B98A8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6903537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0.4</w:t>
            </w:r>
          </w:p>
        </w:tc>
        <w:tc>
          <w:tcPr>
            <w:tcW w:w="377" w:type="pct"/>
            <w:gridSpan w:val="2"/>
            <w:tcBorders>
              <w:top w:val="nil"/>
              <w:left w:val="nil"/>
              <w:bottom w:val="nil"/>
              <w:right w:val="nil"/>
            </w:tcBorders>
            <w:vAlign w:val="center"/>
          </w:tcPr>
          <w:p w14:paraId="3FA6364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195</w:t>
            </w:r>
          </w:p>
        </w:tc>
        <w:tc>
          <w:tcPr>
            <w:tcW w:w="403" w:type="pct"/>
            <w:gridSpan w:val="3"/>
            <w:tcBorders>
              <w:top w:val="nil"/>
              <w:left w:val="nil"/>
              <w:bottom w:val="nil"/>
              <w:right w:val="nil"/>
            </w:tcBorders>
            <w:shd w:val="clear" w:color="auto" w:fill="auto"/>
            <w:noWrap/>
            <w:vAlign w:val="center"/>
          </w:tcPr>
          <w:p w14:paraId="667D279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28" w:type="pct"/>
            <w:tcBorders>
              <w:top w:val="nil"/>
              <w:left w:val="nil"/>
              <w:bottom w:val="nil"/>
              <w:right w:val="nil"/>
            </w:tcBorders>
            <w:shd w:val="clear" w:color="auto" w:fill="auto"/>
            <w:noWrap/>
            <w:vAlign w:val="center"/>
          </w:tcPr>
          <w:p w14:paraId="6A65D2D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65" w:type="pct"/>
            <w:gridSpan w:val="2"/>
            <w:tcBorders>
              <w:top w:val="nil"/>
              <w:left w:val="nil"/>
              <w:bottom w:val="nil"/>
              <w:right w:val="nil"/>
            </w:tcBorders>
            <w:shd w:val="clear" w:color="auto" w:fill="auto"/>
            <w:noWrap/>
            <w:vAlign w:val="center"/>
          </w:tcPr>
          <w:p w14:paraId="5F56079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026D763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2.1</w:t>
            </w:r>
          </w:p>
        </w:tc>
      </w:tr>
      <w:tr w:rsidR="00690A86" w:rsidRPr="00704D41" w14:paraId="6BFACC53" w14:textId="77777777" w:rsidTr="00FB4DA7">
        <w:trPr>
          <w:trHeight w:val="300"/>
        </w:trPr>
        <w:tc>
          <w:tcPr>
            <w:tcW w:w="1450" w:type="pct"/>
            <w:tcBorders>
              <w:top w:val="nil"/>
              <w:left w:val="nil"/>
              <w:bottom w:val="nil"/>
              <w:right w:val="nil"/>
            </w:tcBorders>
            <w:shd w:val="clear" w:color="auto" w:fill="auto"/>
            <w:noWrap/>
            <w:vAlign w:val="center"/>
          </w:tcPr>
          <w:p w14:paraId="497F5304"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Ciprofloxacin</w:t>
            </w:r>
          </w:p>
        </w:tc>
        <w:tc>
          <w:tcPr>
            <w:tcW w:w="377" w:type="pct"/>
            <w:gridSpan w:val="2"/>
            <w:tcBorders>
              <w:top w:val="nil"/>
              <w:left w:val="nil"/>
              <w:bottom w:val="nil"/>
              <w:right w:val="nil"/>
            </w:tcBorders>
            <w:shd w:val="clear" w:color="auto" w:fill="auto"/>
            <w:noWrap/>
            <w:vAlign w:val="center"/>
          </w:tcPr>
          <w:p w14:paraId="34A08AC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253</w:t>
            </w:r>
          </w:p>
        </w:tc>
        <w:tc>
          <w:tcPr>
            <w:tcW w:w="334" w:type="pct"/>
            <w:tcBorders>
              <w:top w:val="nil"/>
              <w:left w:val="nil"/>
              <w:bottom w:val="nil"/>
              <w:right w:val="nil"/>
            </w:tcBorders>
            <w:shd w:val="clear" w:color="auto" w:fill="auto"/>
            <w:noWrap/>
            <w:vAlign w:val="center"/>
          </w:tcPr>
          <w:p w14:paraId="0DF8FBB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w:t>
            </w:r>
          </w:p>
        </w:tc>
        <w:tc>
          <w:tcPr>
            <w:tcW w:w="334" w:type="pct"/>
            <w:tcBorders>
              <w:top w:val="nil"/>
              <w:left w:val="nil"/>
              <w:bottom w:val="nil"/>
              <w:right w:val="nil"/>
            </w:tcBorders>
            <w:shd w:val="clear" w:color="auto" w:fill="auto"/>
            <w:noWrap/>
            <w:vAlign w:val="center"/>
          </w:tcPr>
          <w:p w14:paraId="23DC716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w:t>
            </w:r>
          </w:p>
        </w:tc>
        <w:tc>
          <w:tcPr>
            <w:tcW w:w="333" w:type="pct"/>
            <w:gridSpan w:val="2"/>
            <w:tcBorders>
              <w:top w:val="nil"/>
              <w:left w:val="nil"/>
              <w:bottom w:val="nil"/>
              <w:right w:val="nil"/>
            </w:tcBorders>
            <w:shd w:val="clear" w:color="auto" w:fill="auto"/>
            <w:noWrap/>
            <w:vAlign w:val="center"/>
          </w:tcPr>
          <w:p w14:paraId="5AF6FD1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w:t>
            </w:r>
          </w:p>
        </w:tc>
        <w:tc>
          <w:tcPr>
            <w:tcW w:w="334" w:type="pct"/>
            <w:gridSpan w:val="2"/>
            <w:tcBorders>
              <w:top w:val="nil"/>
              <w:left w:val="nil"/>
              <w:bottom w:val="nil"/>
              <w:right w:val="nil"/>
            </w:tcBorders>
            <w:shd w:val="clear" w:color="auto" w:fill="auto"/>
            <w:noWrap/>
            <w:vAlign w:val="center"/>
          </w:tcPr>
          <w:p w14:paraId="50584D8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w:t>
            </w:r>
          </w:p>
        </w:tc>
        <w:tc>
          <w:tcPr>
            <w:tcW w:w="377" w:type="pct"/>
            <w:gridSpan w:val="2"/>
            <w:tcBorders>
              <w:top w:val="nil"/>
              <w:left w:val="nil"/>
              <w:bottom w:val="nil"/>
              <w:right w:val="nil"/>
            </w:tcBorders>
            <w:vAlign w:val="center"/>
          </w:tcPr>
          <w:p w14:paraId="66A3C6C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195</w:t>
            </w:r>
          </w:p>
        </w:tc>
        <w:tc>
          <w:tcPr>
            <w:tcW w:w="403" w:type="pct"/>
            <w:gridSpan w:val="3"/>
            <w:tcBorders>
              <w:top w:val="nil"/>
              <w:left w:val="nil"/>
              <w:bottom w:val="nil"/>
              <w:right w:val="nil"/>
            </w:tcBorders>
            <w:shd w:val="clear" w:color="auto" w:fill="auto"/>
            <w:noWrap/>
            <w:vAlign w:val="center"/>
          </w:tcPr>
          <w:p w14:paraId="340EA99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w:t>
            </w:r>
          </w:p>
        </w:tc>
        <w:tc>
          <w:tcPr>
            <w:tcW w:w="328" w:type="pct"/>
            <w:tcBorders>
              <w:top w:val="nil"/>
              <w:left w:val="nil"/>
              <w:bottom w:val="nil"/>
              <w:right w:val="nil"/>
            </w:tcBorders>
            <w:shd w:val="clear" w:color="auto" w:fill="auto"/>
            <w:noWrap/>
            <w:vAlign w:val="center"/>
          </w:tcPr>
          <w:p w14:paraId="318D277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7.7</w:t>
            </w:r>
          </w:p>
        </w:tc>
        <w:tc>
          <w:tcPr>
            <w:tcW w:w="365" w:type="pct"/>
            <w:gridSpan w:val="2"/>
            <w:tcBorders>
              <w:top w:val="nil"/>
              <w:left w:val="nil"/>
              <w:bottom w:val="nil"/>
              <w:right w:val="nil"/>
            </w:tcBorders>
            <w:shd w:val="clear" w:color="auto" w:fill="auto"/>
            <w:noWrap/>
            <w:vAlign w:val="center"/>
          </w:tcPr>
          <w:p w14:paraId="0F30457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w:t>
            </w:r>
          </w:p>
        </w:tc>
        <w:tc>
          <w:tcPr>
            <w:tcW w:w="366" w:type="pct"/>
            <w:gridSpan w:val="2"/>
            <w:tcBorders>
              <w:top w:val="nil"/>
              <w:left w:val="nil"/>
              <w:bottom w:val="nil"/>
              <w:right w:val="nil"/>
            </w:tcBorders>
            <w:shd w:val="clear" w:color="auto" w:fill="auto"/>
            <w:noWrap/>
            <w:vAlign w:val="center"/>
          </w:tcPr>
          <w:p w14:paraId="49E4DCE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7.7</w:t>
            </w:r>
          </w:p>
        </w:tc>
      </w:tr>
      <w:tr w:rsidR="00690A86" w:rsidRPr="00704D41" w14:paraId="2D65194A" w14:textId="77777777" w:rsidTr="00FB4DA7">
        <w:trPr>
          <w:trHeight w:val="300"/>
        </w:trPr>
        <w:tc>
          <w:tcPr>
            <w:tcW w:w="1450" w:type="pct"/>
            <w:tcBorders>
              <w:top w:val="nil"/>
              <w:left w:val="nil"/>
              <w:bottom w:val="nil"/>
              <w:right w:val="nil"/>
            </w:tcBorders>
            <w:shd w:val="clear" w:color="auto" w:fill="auto"/>
            <w:noWrap/>
            <w:vAlign w:val="center"/>
          </w:tcPr>
          <w:p w14:paraId="0F7D8085"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Meropenem</w:t>
            </w:r>
          </w:p>
        </w:tc>
        <w:tc>
          <w:tcPr>
            <w:tcW w:w="377" w:type="pct"/>
            <w:gridSpan w:val="2"/>
            <w:tcBorders>
              <w:top w:val="nil"/>
              <w:left w:val="nil"/>
              <w:bottom w:val="nil"/>
              <w:right w:val="nil"/>
            </w:tcBorders>
            <w:shd w:val="clear" w:color="auto" w:fill="auto"/>
            <w:noWrap/>
            <w:vAlign w:val="center"/>
          </w:tcPr>
          <w:p w14:paraId="5CB8253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253</w:t>
            </w:r>
          </w:p>
        </w:tc>
        <w:tc>
          <w:tcPr>
            <w:tcW w:w="334" w:type="pct"/>
            <w:tcBorders>
              <w:top w:val="nil"/>
              <w:left w:val="nil"/>
              <w:bottom w:val="nil"/>
              <w:right w:val="nil"/>
            </w:tcBorders>
            <w:shd w:val="clear" w:color="auto" w:fill="auto"/>
            <w:noWrap/>
            <w:vAlign w:val="center"/>
          </w:tcPr>
          <w:p w14:paraId="1F79747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1175FB3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33" w:type="pct"/>
            <w:gridSpan w:val="2"/>
            <w:tcBorders>
              <w:top w:val="nil"/>
              <w:left w:val="nil"/>
              <w:bottom w:val="nil"/>
              <w:right w:val="nil"/>
            </w:tcBorders>
            <w:shd w:val="clear" w:color="auto" w:fill="auto"/>
            <w:noWrap/>
            <w:vAlign w:val="center"/>
          </w:tcPr>
          <w:p w14:paraId="7633E5E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gridSpan w:val="2"/>
            <w:tcBorders>
              <w:top w:val="nil"/>
              <w:left w:val="nil"/>
              <w:bottom w:val="nil"/>
              <w:right w:val="nil"/>
            </w:tcBorders>
            <w:shd w:val="clear" w:color="auto" w:fill="auto"/>
            <w:noWrap/>
            <w:vAlign w:val="center"/>
          </w:tcPr>
          <w:p w14:paraId="4007456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77" w:type="pct"/>
            <w:gridSpan w:val="2"/>
            <w:tcBorders>
              <w:top w:val="nil"/>
              <w:left w:val="nil"/>
              <w:bottom w:val="nil"/>
              <w:right w:val="nil"/>
            </w:tcBorders>
            <w:vAlign w:val="center"/>
          </w:tcPr>
          <w:p w14:paraId="71FE57B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194</w:t>
            </w:r>
          </w:p>
        </w:tc>
        <w:tc>
          <w:tcPr>
            <w:tcW w:w="403" w:type="pct"/>
            <w:gridSpan w:val="3"/>
            <w:tcBorders>
              <w:top w:val="nil"/>
              <w:left w:val="nil"/>
              <w:bottom w:val="nil"/>
              <w:right w:val="nil"/>
            </w:tcBorders>
            <w:shd w:val="clear" w:color="auto" w:fill="auto"/>
            <w:noWrap/>
            <w:vAlign w:val="center"/>
          </w:tcPr>
          <w:p w14:paraId="4577AC0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w:t>
            </w:r>
          </w:p>
        </w:tc>
        <w:tc>
          <w:tcPr>
            <w:tcW w:w="328" w:type="pct"/>
            <w:tcBorders>
              <w:top w:val="nil"/>
              <w:left w:val="nil"/>
              <w:bottom w:val="nil"/>
              <w:right w:val="nil"/>
            </w:tcBorders>
            <w:shd w:val="clear" w:color="auto" w:fill="auto"/>
            <w:noWrap/>
            <w:vAlign w:val="center"/>
          </w:tcPr>
          <w:p w14:paraId="1B10146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w:t>
            </w:r>
          </w:p>
        </w:tc>
        <w:tc>
          <w:tcPr>
            <w:tcW w:w="365" w:type="pct"/>
            <w:gridSpan w:val="2"/>
            <w:tcBorders>
              <w:top w:val="nil"/>
              <w:left w:val="nil"/>
              <w:bottom w:val="nil"/>
              <w:right w:val="nil"/>
            </w:tcBorders>
            <w:shd w:val="clear" w:color="auto" w:fill="auto"/>
            <w:noWrap/>
            <w:vAlign w:val="center"/>
          </w:tcPr>
          <w:p w14:paraId="52EBE7F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66" w:type="pct"/>
            <w:gridSpan w:val="2"/>
            <w:tcBorders>
              <w:top w:val="nil"/>
              <w:left w:val="nil"/>
              <w:bottom w:val="nil"/>
              <w:right w:val="nil"/>
            </w:tcBorders>
            <w:shd w:val="clear" w:color="auto" w:fill="auto"/>
            <w:noWrap/>
            <w:vAlign w:val="center"/>
          </w:tcPr>
          <w:p w14:paraId="3F2FF20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3.1</w:t>
            </w:r>
          </w:p>
        </w:tc>
      </w:tr>
      <w:tr w:rsidR="00091304" w:rsidRPr="00704D41" w14:paraId="5B300462"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45C1BD74" w14:textId="662CF92B" w:rsidR="00091304" w:rsidRPr="00091304" w:rsidRDefault="00091304" w:rsidP="00091304">
            <w:pPr>
              <w:spacing w:after="0"/>
              <w:rPr>
                <w:rFonts w:ascii="Arial" w:hAnsi="Arial" w:cs="Arial"/>
                <w:color w:val="000000"/>
                <w:sz w:val="18"/>
                <w:szCs w:val="18"/>
              </w:rPr>
            </w:pPr>
            <w:r w:rsidRPr="00991677">
              <w:rPr>
                <w:i/>
                <w:sz w:val="18"/>
                <w:szCs w:val="18"/>
              </w:rPr>
              <w:t>Enterococcus faecalis</w:t>
            </w:r>
          </w:p>
        </w:tc>
        <w:tc>
          <w:tcPr>
            <w:tcW w:w="377" w:type="pct"/>
            <w:gridSpan w:val="2"/>
            <w:tcBorders>
              <w:top w:val="nil"/>
              <w:left w:val="nil"/>
              <w:bottom w:val="nil"/>
              <w:right w:val="nil"/>
            </w:tcBorders>
            <w:shd w:val="clear" w:color="auto" w:fill="C0F7E5" w:themeFill="accent4" w:themeFillTint="33"/>
            <w:noWrap/>
            <w:vAlign w:val="center"/>
          </w:tcPr>
          <w:p w14:paraId="348DF58A" w14:textId="77777777" w:rsidR="00091304" w:rsidRPr="00B619B8" w:rsidRDefault="00091304" w:rsidP="00091304">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45118646" w14:textId="77777777" w:rsidR="00091304" w:rsidRPr="00B619B8" w:rsidRDefault="00091304" w:rsidP="00091304">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4C590EC9" w14:textId="77777777" w:rsidR="00091304" w:rsidRPr="00B619B8" w:rsidRDefault="00091304" w:rsidP="00091304">
            <w:pPr>
              <w:spacing w:after="0"/>
              <w:jc w:val="center"/>
              <w:rPr>
                <w:rFonts w:ascii="Arial" w:hAnsi="Arial" w:cs="Arial"/>
                <w:color w:val="000000"/>
                <w:sz w:val="18"/>
                <w:szCs w:val="18"/>
              </w:rPr>
            </w:pPr>
          </w:p>
        </w:tc>
        <w:tc>
          <w:tcPr>
            <w:tcW w:w="333" w:type="pct"/>
            <w:gridSpan w:val="2"/>
            <w:tcBorders>
              <w:top w:val="nil"/>
              <w:left w:val="nil"/>
              <w:bottom w:val="nil"/>
              <w:right w:val="nil"/>
            </w:tcBorders>
            <w:shd w:val="clear" w:color="auto" w:fill="C0F7E5" w:themeFill="accent4" w:themeFillTint="33"/>
            <w:noWrap/>
            <w:vAlign w:val="center"/>
          </w:tcPr>
          <w:p w14:paraId="0F990951" w14:textId="77777777" w:rsidR="00091304" w:rsidRPr="00B619B8" w:rsidRDefault="00091304" w:rsidP="00091304">
            <w:pPr>
              <w:spacing w:after="0"/>
              <w:jc w:val="center"/>
              <w:rPr>
                <w:rFonts w:ascii="Arial" w:hAnsi="Arial" w:cs="Arial"/>
                <w:color w:val="000000"/>
                <w:sz w:val="18"/>
                <w:szCs w:val="18"/>
              </w:rPr>
            </w:pPr>
          </w:p>
        </w:tc>
        <w:tc>
          <w:tcPr>
            <w:tcW w:w="334" w:type="pct"/>
            <w:gridSpan w:val="2"/>
            <w:tcBorders>
              <w:top w:val="nil"/>
              <w:left w:val="nil"/>
              <w:bottom w:val="nil"/>
              <w:right w:val="nil"/>
            </w:tcBorders>
            <w:shd w:val="clear" w:color="auto" w:fill="C0F7E5" w:themeFill="accent4" w:themeFillTint="33"/>
            <w:noWrap/>
            <w:vAlign w:val="center"/>
          </w:tcPr>
          <w:p w14:paraId="7D072929" w14:textId="77777777" w:rsidR="00091304" w:rsidRPr="00B619B8" w:rsidRDefault="00091304" w:rsidP="00091304">
            <w:pPr>
              <w:spacing w:after="0"/>
              <w:jc w:val="center"/>
              <w:rPr>
                <w:rFonts w:ascii="Arial" w:hAnsi="Arial" w:cs="Arial"/>
                <w:color w:val="000000"/>
                <w:sz w:val="18"/>
                <w:szCs w:val="18"/>
              </w:rPr>
            </w:pPr>
          </w:p>
        </w:tc>
        <w:tc>
          <w:tcPr>
            <w:tcW w:w="377" w:type="pct"/>
            <w:gridSpan w:val="2"/>
            <w:tcBorders>
              <w:top w:val="nil"/>
              <w:left w:val="nil"/>
              <w:bottom w:val="nil"/>
              <w:right w:val="nil"/>
            </w:tcBorders>
            <w:shd w:val="clear" w:color="auto" w:fill="C0F7E5" w:themeFill="accent4" w:themeFillTint="33"/>
            <w:vAlign w:val="center"/>
          </w:tcPr>
          <w:p w14:paraId="16C307B4" w14:textId="77777777" w:rsidR="00091304" w:rsidRPr="00B619B8" w:rsidRDefault="00091304" w:rsidP="00091304">
            <w:pPr>
              <w:spacing w:after="0"/>
              <w:jc w:val="center"/>
              <w:rPr>
                <w:rFonts w:ascii="Arial" w:hAnsi="Arial" w:cs="Arial"/>
                <w:color w:val="000000"/>
                <w:sz w:val="18"/>
                <w:szCs w:val="18"/>
              </w:rPr>
            </w:pPr>
          </w:p>
        </w:tc>
        <w:tc>
          <w:tcPr>
            <w:tcW w:w="403" w:type="pct"/>
            <w:gridSpan w:val="3"/>
            <w:tcBorders>
              <w:top w:val="nil"/>
              <w:left w:val="nil"/>
              <w:bottom w:val="nil"/>
              <w:right w:val="nil"/>
            </w:tcBorders>
            <w:shd w:val="clear" w:color="auto" w:fill="C0F7E5" w:themeFill="accent4" w:themeFillTint="33"/>
            <w:noWrap/>
            <w:vAlign w:val="center"/>
          </w:tcPr>
          <w:p w14:paraId="530B36F7" w14:textId="77777777" w:rsidR="00091304" w:rsidRPr="00B619B8" w:rsidRDefault="00091304" w:rsidP="00091304">
            <w:pPr>
              <w:spacing w:after="0"/>
              <w:jc w:val="center"/>
              <w:rPr>
                <w:rFonts w:ascii="Arial" w:hAnsi="Arial" w:cs="Arial"/>
                <w:color w:val="000000"/>
                <w:sz w:val="18"/>
                <w:szCs w:val="18"/>
              </w:rPr>
            </w:pPr>
          </w:p>
        </w:tc>
        <w:tc>
          <w:tcPr>
            <w:tcW w:w="328" w:type="pct"/>
            <w:tcBorders>
              <w:top w:val="nil"/>
              <w:left w:val="nil"/>
              <w:bottom w:val="nil"/>
              <w:right w:val="nil"/>
            </w:tcBorders>
            <w:shd w:val="clear" w:color="auto" w:fill="C0F7E5" w:themeFill="accent4" w:themeFillTint="33"/>
            <w:noWrap/>
            <w:vAlign w:val="center"/>
          </w:tcPr>
          <w:p w14:paraId="704892DF" w14:textId="77777777" w:rsidR="00091304" w:rsidRPr="00B619B8" w:rsidRDefault="00091304" w:rsidP="00091304">
            <w:pPr>
              <w:spacing w:after="0"/>
              <w:jc w:val="center"/>
              <w:rPr>
                <w:rFonts w:ascii="Arial" w:hAnsi="Arial" w:cs="Arial"/>
                <w:color w:val="000000"/>
                <w:sz w:val="18"/>
                <w:szCs w:val="18"/>
              </w:rPr>
            </w:pPr>
          </w:p>
        </w:tc>
        <w:tc>
          <w:tcPr>
            <w:tcW w:w="365" w:type="pct"/>
            <w:gridSpan w:val="2"/>
            <w:tcBorders>
              <w:top w:val="nil"/>
              <w:left w:val="nil"/>
              <w:bottom w:val="nil"/>
              <w:right w:val="nil"/>
            </w:tcBorders>
            <w:shd w:val="clear" w:color="auto" w:fill="C0F7E5" w:themeFill="accent4" w:themeFillTint="33"/>
            <w:noWrap/>
            <w:vAlign w:val="center"/>
          </w:tcPr>
          <w:p w14:paraId="2B37597E" w14:textId="77777777" w:rsidR="00091304" w:rsidRPr="00B619B8" w:rsidRDefault="00091304" w:rsidP="00091304">
            <w:pPr>
              <w:spacing w:after="0"/>
              <w:jc w:val="center"/>
              <w:rPr>
                <w:rFonts w:ascii="Arial" w:hAnsi="Arial" w:cs="Arial"/>
                <w:color w:val="000000"/>
                <w:sz w:val="18"/>
                <w:szCs w:val="18"/>
              </w:rPr>
            </w:pPr>
          </w:p>
        </w:tc>
        <w:tc>
          <w:tcPr>
            <w:tcW w:w="366" w:type="pct"/>
            <w:gridSpan w:val="2"/>
            <w:tcBorders>
              <w:top w:val="nil"/>
              <w:left w:val="nil"/>
              <w:bottom w:val="nil"/>
              <w:right w:val="nil"/>
            </w:tcBorders>
            <w:shd w:val="clear" w:color="auto" w:fill="C0F7E5" w:themeFill="accent4" w:themeFillTint="33"/>
            <w:noWrap/>
            <w:vAlign w:val="center"/>
          </w:tcPr>
          <w:p w14:paraId="05710095" w14:textId="77777777" w:rsidR="00091304" w:rsidRPr="00B619B8" w:rsidRDefault="00091304" w:rsidP="00091304">
            <w:pPr>
              <w:spacing w:after="0"/>
              <w:jc w:val="center"/>
              <w:rPr>
                <w:rFonts w:ascii="Arial" w:hAnsi="Arial" w:cs="Arial"/>
                <w:color w:val="000000"/>
                <w:sz w:val="18"/>
                <w:szCs w:val="18"/>
              </w:rPr>
            </w:pPr>
          </w:p>
        </w:tc>
      </w:tr>
      <w:tr w:rsidR="00991677" w:rsidRPr="00704D41" w14:paraId="34C77DB0" w14:textId="77777777" w:rsidTr="00FB4DA7">
        <w:trPr>
          <w:trHeight w:val="300"/>
        </w:trPr>
        <w:tc>
          <w:tcPr>
            <w:tcW w:w="1450" w:type="pct"/>
            <w:tcBorders>
              <w:top w:val="nil"/>
              <w:left w:val="nil"/>
              <w:bottom w:val="nil"/>
              <w:right w:val="nil"/>
            </w:tcBorders>
            <w:shd w:val="clear" w:color="auto" w:fill="auto"/>
            <w:noWrap/>
            <w:vAlign w:val="center"/>
          </w:tcPr>
          <w:p w14:paraId="5C24FC8A" w14:textId="665FCB06" w:rsidR="00991677" w:rsidRPr="00091304" w:rsidRDefault="00991677" w:rsidP="00991677">
            <w:pPr>
              <w:spacing w:after="0"/>
              <w:rPr>
                <w:rFonts w:ascii="Arial" w:hAnsi="Arial" w:cs="Arial"/>
                <w:color w:val="000000"/>
                <w:sz w:val="18"/>
                <w:szCs w:val="18"/>
              </w:rPr>
            </w:pPr>
            <w:r w:rsidRPr="00091304">
              <w:rPr>
                <w:rFonts w:ascii="Arial" w:hAnsi="Arial" w:cs="Arial"/>
                <w:color w:val="000000"/>
                <w:sz w:val="18"/>
                <w:szCs w:val="18"/>
              </w:rPr>
              <w:t>Ampicillin</w:t>
            </w:r>
          </w:p>
        </w:tc>
        <w:tc>
          <w:tcPr>
            <w:tcW w:w="377" w:type="pct"/>
            <w:gridSpan w:val="2"/>
            <w:tcBorders>
              <w:top w:val="nil"/>
              <w:left w:val="nil"/>
              <w:bottom w:val="nil"/>
              <w:right w:val="nil"/>
            </w:tcBorders>
            <w:shd w:val="clear" w:color="auto" w:fill="auto"/>
            <w:noWrap/>
            <w:vAlign w:val="center"/>
          </w:tcPr>
          <w:p w14:paraId="11F92B47" w14:textId="6E1675A0"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479</w:t>
            </w:r>
          </w:p>
        </w:tc>
        <w:tc>
          <w:tcPr>
            <w:tcW w:w="334" w:type="pct"/>
            <w:tcBorders>
              <w:top w:val="nil"/>
              <w:left w:val="nil"/>
              <w:bottom w:val="nil"/>
              <w:right w:val="nil"/>
            </w:tcBorders>
            <w:shd w:val="clear" w:color="auto" w:fill="auto"/>
            <w:noWrap/>
            <w:vAlign w:val="center"/>
          </w:tcPr>
          <w:p w14:paraId="1EFE00E9" w14:textId="65F7C06F" w:rsidR="00991677" w:rsidRPr="00991677" w:rsidRDefault="002440C0" w:rsidP="00991677">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1175B461" w14:textId="2FEA216F"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0.2</w:t>
            </w:r>
          </w:p>
        </w:tc>
        <w:tc>
          <w:tcPr>
            <w:tcW w:w="333" w:type="pct"/>
            <w:gridSpan w:val="2"/>
            <w:tcBorders>
              <w:top w:val="nil"/>
              <w:left w:val="nil"/>
              <w:bottom w:val="nil"/>
              <w:right w:val="nil"/>
            </w:tcBorders>
            <w:shd w:val="clear" w:color="auto" w:fill="auto"/>
            <w:noWrap/>
            <w:vAlign w:val="center"/>
          </w:tcPr>
          <w:p w14:paraId="6B959685" w14:textId="68EFC524"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34" w:type="pct"/>
            <w:gridSpan w:val="2"/>
            <w:tcBorders>
              <w:top w:val="nil"/>
              <w:left w:val="nil"/>
              <w:bottom w:val="nil"/>
              <w:right w:val="nil"/>
            </w:tcBorders>
            <w:shd w:val="clear" w:color="auto" w:fill="auto"/>
            <w:noWrap/>
            <w:vAlign w:val="center"/>
          </w:tcPr>
          <w:p w14:paraId="64BC6FBD" w14:textId="0CBF5921"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0.2</w:t>
            </w:r>
          </w:p>
        </w:tc>
        <w:tc>
          <w:tcPr>
            <w:tcW w:w="377" w:type="pct"/>
            <w:gridSpan w:val="2"/>
            <w:tcBorders>
              <w:top w:val="nil"/>
              <w:left w:val="nil"/>
              <w:bottom w:val="nil"/>
              <w:right w:val="nil"/>
            </w:tcBorders>
            <w:vAlign w:val="center"/>
          </w:tcPr>
          <w:p w14:paraId="2C179694" w14:textId="3CE079F0"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219</w:t>
            </w:r>
          </w:p>
        </w:tc>
        <w:tc>
          <w:tcPr>
            <w:tcW w:w="403" w:type="pct"/>
            <w:gridSpan w:val="3"/>
            <w:tcBorders>
              <w:top w:val="nil"/>
              <w:left w:val="nil"/>
              <w:bottom w:val="nil"/>
              <w:right w:val="nil"/>
            </w:tcBorders>
            <w:shd w:val="clear" w:color="auto" w:fill="auto"/>
            <w:noWrap/>
            <w:vAlign w:val="center"/>
          </w:tcPr>
          <w:p w14:paraId="1FF87B57" w14:textId="097B6B3E" w:rsidR="00991677" w:rsidRPr="00991677" w:rsidRDefault="002440C0" w:rsidP="00991677">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1AA08EB3" w14:textId="40E521EC"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65" w:type="pct"/>
            <w:gridSpan w:val="2"/>
            <w:tcBorders>
              <w:top w:val="nil"/>
              <w:left w:val="nil"/>
              <w:bottom w:val="nil"/>
              <w:right w:val="nil"/>
            </w:tcBorders>
            <w:shd w:val="clear" w:color="auto" w:fill="auto"/>
            <w:noWrap/>
            <w:vAlign w:val="center"/>
          </w:tcPr>
          <w:p w14:paraId="1C8F378E" w14:textId="5EE4163F" w:rsidR="00991677" w:rsidRPr="00991677" w:rsidRDefault="00991677" w:rsidP="00991677">
            <w:pPr>
              <w:spacing w:after="0"/>
              <w:jc w:val="center"/>
              <w:rPr>
                <w:rFonts w:ascii="Arial" w:hAnsi="Arial" w:cs="Arial"/>
                <w:sz w:val="18"/>
                <w:szCs w:val="18"/>
                <w:highlight w:val="yellow"/>
              </w:rPr>
            </w:pPr>
            <w:r w:rsidRPr="00991677">
              <w:rPr>
                <w:rFonts w:ascii="Arial" w:hAnsi="Arial" w:cs="Arial"/>
                <w:sz w:val="18"/>
                <w:szCs w:val="18"/>
              </w:rPr>
              <w:t>0.0</w:t>
            </w:r>
          </w:p>
        </w:tc>
        <w:tc>
          <w:tcPr>
            <w:tcW w:w="366" w:type="pct"/>
            <w:gridSpan w:val="2"/>
            <w:tcBorders>
              <w:top w:val="nil"/>
              <w:left w:val="nil"/>
              <w:bottom w:val="nil"/>
              <w:right w:val="nil"/>
            </w:tcBorders>
            <w:shd w:val="clear" w:color="auto" w:fill="auto"/>
            <w:noWrap/>
            <w:vAlign w:val="center"/>
          </w:tcPr>
          <w:p w14:paraId="3D5303D9" w14:textId="11852E41"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r>
      <w:tr w:rsidR="002440C0" w:rsidRPr="00704D41" w14:paraId="5CA2C56D" w14:textId="77777777" w:rsidTr="00FB4DA7">
        <w:trPr>
          <w:trHeight w:val="300"/>
        </w:trPr>
        <w:tc>
          <w:tcPr>
            <w:tcW w:w="1450" w:type="pct"/>
            <w:tcBorders>
              <w:top w:val="nil"/>
              <w:left w:val="nil"/>
              <w:bottom w:val="nil"/>
              <w:right w:val="nil"/>
            </w:tcBorders>
            <w:shd w:val="clear" w:color="auto" w:fill="auto"/>
            <w:noWrap/>
            <w:vAlign w:val="center"/>
          </w:tcPr>
          <w:p w14:paraId="642DAB51" w14:textId="03FC8E4F" w:rsidR="002440C0" w:rsidRPr="00091304" w:rsidRDefault="002440C0" w:rsidP="002440C0">
            <w:pPr>
              <w:spacing w:after="0"/>
              <w:rPr>
                <w:rFonts w:ascii="Arial" w:hAnsi="Arial" w:cs="Arial"/>
                <w:color w:val="000000"/>
                <w:sz w:val="18"/>
                <w:szCs w:val="18"/>
              </w:rPr>
            </w:pPr>
            <w:r w:rsidRPr="00091304">
              <w:rPr>
                <w:rFonts w:ascii="Arial" w:hAnsi="Arial" w:cs="Arial"/>
                <w:color w:val="000000"/>
                <w:sz w:val="18"/>
                <w:szCs w:val="18"/>
              </w:rPr>
              <w:t>Benzylpenicillin</w:t>
            </w:r>
          </w:p>
        </w:tc>
        <w:tc>
          <w:tcPr>
            <w:tcW w:w="377" w:type="pct"/>
            <w:gridSpan w:val="2"/>
            <w:tcBorders>
              <w:top w:val="nil"/>
              <w:left w:val="nil"/>
              <w:bottom w:val="nil"/>
              <w:right w:val="nil"/>
            </w:tcBorders>
            <w:shd w:val="clear" w:color="auto" w:fill="auto"/>
            <w:noWrap/>
            <w:vAlign w:val="center"/>
          </w:tcPr>
          <w:p w14:paraId="47122F39" w14:textId="2CB57857"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406</w:t>
            </w:r>
          </w:p>
        </w:tc>
        <w:tc>
          <w:tcPr>
            <w:tcW w:w="334" w:type="pct"/>
            <w:tcBorders>
              <w:top w:val="nil"/>
              <w:left w:val="nil"/>
              <w:bottom w:val="nil"/>
              <w:right w:val="nil"/>
            </w:tcBorders>
            <w:shd w:val="clear" w:color="auto" w:fill="auto"/>
            <w:noWrap/>
            <w:vAlign w:val="center"/>
          </w:tcPr>
          <w:p w14:paraId="1FAA6DA8" w14:textId="0E45DF9F" w:rsidR="002440C0" w:rsidRPr="00991677" w:rsidRDefault="002440C0" w:rsidP="002440C0">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683D989A" w14:textId="15703809"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0.2</w:t>
            </w:r>
          </w:p>
        </w:tc>
        <w:tc>
          <w:tcPr>
            <w:tcW w:w="333" w:type="pct"/>
            <w:gridSpan w:val="2"/>
            <w:tcBorders>
              <w:top w:val="nil"/>
              <w:left w:val="nil"/>
              <w:bottom w:val="nil"/>
              <w:right w:val="nil"/>
            </w:tcBorders>
            <w:shd w:val="clear" w:color="auto" w:fill="auto"/>
            <w:noWrap/>
            <w:vAlign w:val="center"/>
          </w:tcPr>
          <w:p w14:paraId="1E142C3B" w14:textId="188D43A0" w:rsidR="002440C0" w:rsidRPr="00991677" w:rsidRDefault="002440C0" w:rsidP="002440C0">
            <w:pPr>
              <w:spacing w:after="0"/>
              <w:jc w:val="center"/>
              <w:rPr>
                <w:rFonts w:ascii="Arial" w:hAnsi="Arial" w:cs="Arial"/>
                <w:sz w:val="18"/>
                <w:szCs w:val="18"/>
              </w:rPr>
            </w:pPr>
            <w:r w:rsidRPr="00B619B8">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vAlign w:val="center"/>
          </w:tcPr>
          <w:p w14:paraId="06F19693" w14:textId="786E2F23" w:rsidR="002440C0" w:rsidRPr="00991677" w:rsidRDefault="002440C0" w:rsidP="002440C0">
            <w:pPr>
              <w:spacing w:after="0"/>
              <w:jc w:val="center"/>
              <w:rPr>
                <w:rFonts w:ascii="Arial" w:hAnsi="Arial" w:cs="Arial"/>
                <w:sz w:val="18"/>
                <w:szCs w:val="18"/>
              </w:rPr>
            </w:pPr>
            <w:r w:rsidRPr="00B619B8">
              <w:rPr>
                <w:rFonts w:ascii="Arial" w:hAnsi="Arial" w:cs="Arial"/>
                <w:color w:val="000000"/>
                <w:sz w:val="18"/>
                <w:szCs w:val="18"/>
              </w:rPr>
              <w:t>–*</w:t>
            </w:r>
          </w:p>
        </w:tc>
        <w:tc>
          <w:tcPr>
            <w:tcW w:w="377" w:type="pct"/>
            <w:gridSpan w:val="2"/>
            <w:tcBorders>
              <w:top w:val="nil"/>
              <w:left w:val="nil"/>
              <w:bottom w:val="nil"/>
              <w:right w:val="nil"/>
            </w:tcBorders>
            <w:vAlign w:val="center"/>
          </w:tcPr>
          <w:p w14:paraId="7D2A2F49" w14:textId="67E549B8"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181</w:t>
            </w:r>
          </w:p>
        </w:tc>
        <w:tc>
          <w:tcPr>
            <w:tcW w:w="403" w:type="pct"/>
            <w:gridSpan w:val="3"/>
            <w:tcBorders>
              <w:top w:val="nil"/>
              <w:left w:val="nil"/>
              <w:bottom w:val="nil"/>
              <w:right w:val="nil"/>
            </w:tcBorders>
            <w:shd w:val="clear" w:color="auto" w:fill="auto"/>
            <w:noWrap/>
            <w:vAlign w:val="center"/>
          </w:tcPr>
          <w:p w14:paraId="5664F1F6" w14:textId="19F7A26F" w:rsidR="002440C0" w:rsidRPr="00991677" w:rsidRDefault="002440C0" w:rsidP="002440C0">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79A360AD" w14:textId="50E7D8AF" w:rsidR="002440C0" w:rsidRPr="00991677" w:rsidRDefault="002440C0" w:rsidP="002440C0">
            <w:pPr>
              <w:spacing w:after="0"/>
              <w:jc w:val="center"/>
              <w:rPr>
                <w:rFonts w:ascii="Arial" w:hAnsi="Arial" w:cs="Arial"/>
                <w:sz w:val="18"/>
                <w:szCs w:val="18"/>
                <w:highlight w:val="cyan"/>
              </w:rPr>
            </w:pPr>
            <w:r w:rsidRPr="00DA5091">
              <w:rPr>
                <w:rFonts w:ascii="Arial" w:hAnsi="Arial" w:cs="Arial"/>
                <w:sz w:val="18"/>
                <w:szCs w:val="18"/>
              </w:rPr>
              <w:t>2.2</w:t>
            </w:r>
          </w:p>
        </w:tc>
        <w:tc>
          <w:tcPr>
            <w:tcW w:w="365" w:type="pct"/>
            <w:gridSpan w:val="2"/>
            <w:tcBorders>
              <w:top w:val="nil"/>
              <w:left w:val="nil"/>
              <w:bottom w:val="nil"/>
              <w:right w:val="nil"/>
            </w:tcBorders>
            <w:shd w:val="clear" w:color="auto" w:fill="auto"/>
            <w:noWrap/>
          </w:tcPr>
          <w:p w14:paraId="0BC0C5C9" w14:textId="6F6316CA" w:rsidR="002440C0" w:rsidRPr="00991677" w:rsidRDefault="002440C0" w:rsidP="002440C0">
            <w:pPr>
              <w:spacing w:after="0"/>
              <w:jc w:val="center"/>
              <w:rPr>
                <w:rFonts w:ascii="Arial" w:hAnsi="Arial" w:cs="Arial"/>
                <w:sz w:val="18"/>
                <w:szCs w:val="18"/>
                <w:highlight w:val="yellow"/>
              </w:rPr>
            </w:pPr>
            <w:r w:rsidRPr="00875BA2">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tcPr>
          <w:p w14:paraId="7D706A16" w14:textId="6A35397B" w:rsidR="002440C0" w:rsidRPr="00991677" w:rsidRDefault="002440C0" w:rsidP="002440C0">
            <w:pPr>
              <w:spacing w:after="0"/>
              <w:jc w:val="center"/>
              <w:rPr>
                <w:rFonts w:ascii="Arial" w:hAnsi="Arial" w:cs="Arial"/>
                <w:sz w:val="18"/>
                <w:szCs w:val="18"/>
              </w:rPr>
            </w:pPr>
            <w:r w:rsidRPr="00875BA2">
              <w:rPr>
                <w:rFonts w:ascii="Arial" w:hAnsi="Arial" w:cs="Arial"/>
                <w:color w:val="000000"/>
                <w:sz w:val="18"/>
                <w:szCs w:val="18"/>
              </w:rPr>
              <w:t>–*</w:t>
            </w:r>
          </w:p>
        </w:tc>
      </w:tr>
      <w:tr w:rsidR="00991677" w:rsidRPr="00704D41" w14:paraId="695B91E6" w14:textId="77777777" w:rsidTr="00FB4DA7">
        <w:trPr>
          <w:trHeight w:val="300"/>
        </w:trPr>
        <w:tc>
          <w:tcPr>
            <w:tcW w:w="1450" w:type="pct"/>
            <w:tcBorders>
              <w:top w:val="nil"/>
              <w:left w:val="nil"/>
              <w:bottom w:val="nil"/>
              <w:right w:val="nil"/>
            </w:tcBorders>
            <w:shd w:val="clear" w:color="auto" w:fill="auto"/>
            <w:noWrap/>
            <w:vAlign w:val="center"/>
          </w:tcPr>
          <w:p w14:paraId="6B7CD51D" w14:textId="0AEC1A1C" w:rsidR="00991677" w:rsidRPr="00091304" w:rsidRDefault="00991677" w:rsidP="00991677">
            <w:pPr>
              <w:spacing w:after="0"/>
              <w:rPr>
                <w:rFonts w:ascii="Arial" w:hAnsi="Arial" w:cs="Arial"/>
                <w:color w:val="000000"/>
                <w:sz w:val="18"/>
                <w:szCs w:val="18"/>
              </w:rPr>
            </w:pPr>
            <w:r w:rsidRPr="00091304">
              <w:rPr>
                <w:rFonts w:ascii="Arial" w:hAnsi="Arial" w:cs="Arial"/>
                <w:color w:val="000000"/>
                <w:sz w:val="18"/>
                <w:szCs w:val="18"/>
              </w:rPr>
              <w:t>Ciprofloxacin</w:t>
            </w:r>
          </w:p>
        </w:tc>
        <w:tc>
          <w:tcPr>
            <w:tcW w:w="377" w:type="pct"/>
            <w:gridSpan w:val="2"/>
            <w:tcBorders>
              <w:top w:val="nil"/>
              <w:left w:val="nil"/>
              <w:bottom w:val="nil"/>
              <w:right w:val="nil"/>
            </w:tcBorders>
            <w:shd w:val="clear" w:color="auto" w:fill="auto"/>
            <w:noWrap/>
            <w:vAlign w:val="center"/>
          </w:tcPr>
          <w:p w14:paraId="2F08B6AB" w14:textId="33DE4464"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291</w:t>
            </w:r>
          </w:p>
        </w:tc>
        <w:tc>
          <w:tcPr>
            <w:tcW w:w="334" w:type="pct"/>
            <w:tcBorders>
              <w:top w:val="nil"/>
              <w:left w:val="nil"/>
              <w:bottom w:val="nil"/>
              <w:right w:val="nil"/>
            </w:tcBorders>
            <w:shd w:val="clear" w:color="auto" w:fill="auto"/>
            <w:noWrap/>
            <w:vAlign w:val="center"/>
          </w:tcPr>
          <w:p w14:paraId="7C547EC8" w14:textId="1F3638A3"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3.1</w:t>
            </w:r>
          </w:p>
        </w:tc>
        <w:tc>
          <w:tcPr>
            <w:tcW w:w="334" w:type="pct"/>
            <w:tcBorders>
              <w:top w:val="nil"/>
              <w:left w:val="nil"/>
              <w:bottom w:val="nil"/>
              <w:right w:val="nil"/>
            </w:tcBorders>
            <w:shd w:val="clear" w:color="auto" w:fill="auto"/>
            <w:noWrap/>
            <w:vAlign w:val="center"/>
          </w:tcPr>
          <w:p w14:paraId="5090B57E" w14:textId="4EF705D0"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5.5</w:t>
            </w:r>
          </w:p>
        </w:tc>
        <w:tc>
          <w:tcPr>
            <w:tcW w:w="333" w:type="pct"/>
            <w:gridSpan w:val="2"/>
            <w:tcBorders>
              <w:top w:val="nil"/>
              <w:left w:val="nil"/>
              <w:bottom w:val="nil"/>
              <w:right w:val="nil"/>
            </w:tcBorders>
            <w:shd w:val="clear" w:color="auto" w:fill="auto"/>
            <w:noWrap/>
            <w:vAlign w:val="center"/>
          </w:tcPr>
          <w:p w14:paraId="5A8F7FE8" w14:textId="764D1979" w:rsidR="00991677" w:rsidRPr="00991677" w:rsidRDefault="002440C0" w:rsidP="00991677">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4E2ADF04" w14:textId="79F2CB9F" w:rsidR="00991677" w:rsidRPr="00991677" w:rsidRDefault="00991677" w:rsidP="00991677">
            <w:pPr>
              <w:spacing w:after="0"/>
              <w:jc w:val="center"/>
              <w:rPr>
                <w:rFonts w:ascii="Arial" w:hAnsi="Arial" w:cs="Arial"/>
                <w:sz w:val="18"/>
                <w:szCs w:val="18"/>
              </w:rPr>
            </w:pPr>
            <w:r w:rsidRPr="00ED27B9">
              <w:rPr>
                <w:rFonts w:ascii="Arial" w:hAnsi="Arial" w:cs="Arial"/>
                <w:sz w:val="18"/>
                <w:szCs w:val="18"/>
              </w:rPr>
              <w:t>1.8</w:t>
            </w:r>
            <w:r w:rsidR="002440C0" w:rsidRPr="00ED27B9">
              <w:rPr>
                <w:rFonts w:ascii="Arial" w:hAnsi="Arial" w:cs="Arial"/>
                <w:sz w:val="18"/>
                <w:szCs w:val="18"/>
                <w:vertAlign w:val="superscript"/>
              </w:rPr>
              <w:t>#</w:t>
            </w:r>
          </w:p>
        </w:tc>
        <w:tc>
          <w:tcPr>
            <w:tcW w:w="377" w:type="pct"/>
            <w:gridSpan w:val="2"/>
            <w:tcBorders>
              <w:top w:val="nil"/>
              <w:left w:val="nil"/>
              <w:bottom w:val="nil"/>
              <w:right w:val="nil"/>
            </w:tcBorders>
            <w:vAlign w:val="center"/>
          </w:tcPr>
          <w:p w14:paraId="5DBA8055" w14:textId="2F804801"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128</w:t>
            </w:r>
          </w:p>
        </w:tc>
        <w:tc>
          <w:tcPr>
            <w:tcW w:w="403" w:type="pct"/>
            <w:gridSpan w:val="3"/>
            <w:tcBorders>
              <w:top w:val="nil"/>
              <w:left w:val="nil"/>
              <w:bottom w:val="nil"/>
              <w:right w:val="nil"/>
            </w:tcBorders>
            <w:shd w:val="clear" w:color="auto" w:fill="auto"/>
            <w:noWrap/>
            <w:vAlign w:val="center"/>
          </w:tcPr>
          <w:p w14:paraId="56DA1B96" w14:textId="15B3E44F"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0.8</w:t>
            </w:r>
          </w:p>
        </w:tc>
        <w:tc>
          <w:tcPr>
            <w:tcW w:w="328" w:type="pct"/>
            <w:tcBorders>
              <w:top w:val="nil"/>
              <w:left w:val="nil"/>
              <w:bottom w:val="nil"/>
              <w:right w:val="nil"/>
            </w:tcBorders>
            <w:shd w:val="clear" w:color="auto" w:fill="auto"/>
            <w:noWrap/>
            <w:vAlign w:val="center"/>
          </w:tcPr>
          <w:p w14:paraId="08613A1D" w14:textId="0BBE4506" w:rsidR="00991677" w:rsidRPr="00991677" w:rsidRDefault="00991677" w:rsidP="00991677">
            <w:pPr>
              <w:spacing w:after="0"/>
              <w:jc w:val="center"/>
              <w:rPr>
                <w:rFonts w:ascii="Arial" w:hAnsi="Arial" w:cs="Arial"/>
                <w:sz w:val="18"/>
                <w:szCs w:val="18"/>
                <w:highlight w:val="yellow"/>
              </w:rPr>
            </w:pPr>
            <w:r w:rsidRPr="00991677">
              <w:rPr>
                <w:rFonts w:ascii="Arial" w:hAnsi="Arial" w:cs="Arial"/>
                <w:sz w:val="18"/>
                <w:szCs w:val="18"/>
              </w:rPr>
              <w:t>3.9</w:t>
            </w:r>
          </w:p>
        </w:tc>
        <w:tc>
          <w:tcPr>
            <w:tcW w:w="365" w:type="pct"/>
            <w:gridSpan w:val="2"/>
            <w:tcBorders>
              <w:top w:val="nil"/>
              <w:left w:val="nil"/>
              <w:bottom w:val="nil"/>
              <w:right w:val="nil"/>
            </w:tcBorders>
            <w:shd w:val="clear" w:color="auto" w:fill="auto"/>
            <w:noWrap/>
            <w:vAlign w:val="center"/>
          </w:tcPr>
          <w:p w14:paraId="14FF1E3D" w14:textId="53E700A5" w:rsidR="00991677" w:rsidRPr="00991677" w:rsidRDefault="002440C0" w:rsidP="00991677">
            <w:pPr>
              <w:spacing w:after="0"/>
              <w:jc w:val="center"/>
              <w:rPr>
                <w:rFonts w:ascii="Arial" w:hAnsi="Arial" w:cs="Arial"/>
                <w:sz w:val="18"/>
                <w:szCs w:val="18"/>
                <w:highlight w:val="yellow"/>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1A37CA60" w14:textId="72F6BC0F"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2.4</w:t>
            </w:r>
            <w:r w:rsidR="002440C0" w:rsidRPr="002440C0">
              <w:rPr>
                <w:rFonts w:ascii="Arial" w:hAnsi="Arial" w:cs="Arial"/>
                <w:sz w:val="18"/>
                <w:szCs w:val="18"/>
                <w:vertAlign w:val="superscript"/>
              </w:rPr>
              <w:t>#</w:t>
            </w:r>
          </w:p>
        </w:tc>
      </w:tr>
      <w:tr w:rsidR="002440C0" w:rsidRPr="00704D41" w14:paraId="3B704A14" w14:textId="77777777" w:rsidTr="00FB4DA7">
        <w:trPr>
          <w:trHeight w:val="300"/>
        </w:trPr>
        <w:tc>
          <w:tcPr>
            <w:tcW w:w="1450" w:type="pct"/>
            <w:tcBorders>
              <w:top w:val="nil"/>
              <w:left w:val="nil"/>
              <w:bottom w:val="nil"/>
              <w:right w:val="nil"/>
            </w:tcBorders>
            <w:shd w:val="clear" w:color="auto" w:fill="auto"/>
            <w:noWrap/>
            <w:vAlign w:val="center"/>
          </w:tcPr>
          <w:p w14:paraId="78F91A44" w14:textId="1EB25A7F" w:rsidR="002440C0" w:rsidRPr="00091304" w:rsidRDefault="002440C0" w:rsidP="002440C0">
            <w:pPr>
              <w:spacing w:after="0"/>
              <w:rPr>
                <w:rFonts w:ascii="Arial" w:hAnsi="Arial" w:cs="Arial"/>
                <w:color w:val="000000"/>
                <w:sz w:val="18"/>
                <w:szCs w:val="18"/>
              </w:rPr>
            </w:pPr>
            <w:r w:rsidRPr="00091304">
              <w:rPr>
                <w:rFonts w:ascii="Arial" w:hAnsi="Arial" w:cs="Arial"/>
                <w:color w:val="000000"/>
                <w:sz w:val="18"/>
                <w:szCs w:val="18"/>
              </w:rPr>
              <w:t>Daptomycin</w:t>
            </w:r>
          </w:p>
        </w:tc>
        <w:tc>
          <w:tcPr>
            <w:tcW w:w="377" w:type="pct"/>
            <w:gridSpan w:val="2"/>
            <w:tcBorders>
              <w:top w:val="nil"/>
              <w:left w:val="nil"/>
              <w:bottom w:val="nil"/>
              <w:right w:val="nil"/>
            </w:tcBorders>
            <w:shd w:val="clear" w:color="auto" w:fill="auto"/>
            <w:noWrap/>
            <w:vAlign w:val="center"/>
          </w:tcPr>
          <w:p w14:paraId="07718A42" w14:textId="207F6F05"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440</w:t>
            </w:r>
          </w:p>
        </w:tc>
        <w:tc>
          <w:tcPr>
            <w:tcW w:w="334" w:type="pct"/>
            <w:tcBorders>
              <w:top w:val="nil"/>
              <w:left w:val="nil"/>
              <w:bottom w:val="nil"/>
              <w:right w:val="nil"/>
            </w:tcBorders>
            <w:shd w:val="clear" w:color="auto" w:fill="auto"/>
            <w:noWrap/>
            <w:vAlign w:val="center"/>
          </w:tcPr>
          <w:p w14:paraId="29D1BAA7" w14:textId="5A6F6180"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41.8</w:t>
            </w:r>
          </w:p>
        </w:tc>
        <w:tc>
          <w:tcPr>
            <w:tcW w:w="334" w:type="pct"/>
            <w:tcBorders>
              <w:top w:val="nil"/>
              <w:left w:val="nil"/>
              <w:bottom w:val="nil"/>
              <w:right w:val="nil"/>
            </w:tcBorders>
            <w:shd w:val="clear" w:color="auto" w:fill="auto"/>
            <w:noWrap/>
            <w:vAlign w:val="center"/>
          </w:tcPr>
          <w:p w14:paraId="6DF266BE" w14:textId="53391E0D"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0.2</w:t>
            </w:r>
          </w:p>
        </w:tc>
        <w:tc>
          <w:tcPr>
            <w:tcW w:w="333" w:type="pct"/>
            <w:gridSpan w:val="2"/>
            <w:tcBorders>
              <w:top w:val="nil"/>
              <w:left w:val="nil"/>
              <w:bottom w:val="nil"/>
              <w:right w:val="nil"/>
            </w:tcBorders>
            <w:shd w:val="clear" w:color="auto" w:fill="auto"/>
            <w:noWrap/>
          </w:tcPr>
          <w:p w14:paraId="075C6B35" w14:textId="2E46DA3D" w:rsidR="002440C0" w:rsidRPr="00991677" w:rsidRDefault="002440C0" w:rsidP="002440C0">
            <w:pPr>
              <w:spacing w:after="0"/>
              <w:jc w:val="center"/>
              <w:rPr>
                <w:rFonts w:ascii="Arial" w:hAnsi="Arial" w:cs="Arial"/>
                <w:sz w:val="18"/>
                <w:szCs w:val="18"/>
              </w:rPr>
            </w:pPr>
            <w:r w:rsidRPr="00BF7856">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tcPr>
          <w:p w14:paraId="7F897E2E" w14:textId="7CAB0BB3" w:rsidR="002440C0" w:rsidRPr="00991677" w:rsidRDefault="002440C0" w:rsidP="002440C0">
            <w:pPr>
              <w:spacing w:after="0"/>
              <w:jc w:val="center"/>
              <w:rPr>
                <w:rFonts w:ascii="Arial" w:hAnsi="Arial" w:cs="Arial"/>
                <w:sz w:val="18"/>
                <w:szCs w:val="18"/>
              </w:rPr>
            </w:pPr>
            <w:r w:rsidRPr="00BF7856">
              <w:rPr>
                <w:rFonts w:ascii="Arial" w:hAnsi="Arial" w:cs="Arial"/>
                <w:color w:val="000000"/>
                <w:sz w:val="18"/>
                <w:szCs w:val="18"/>
              </w:rPr>
              <w:t>–*</w:t>
            </w:r>
          </w:p>
        </w:tc>
        <w:tc>
          <w:tcPr>
            <w:tcW w:w="377" w:type="pct"/>
            <w:gridSpan w:val="2"/>
            <w:tcBorders>
              <w:top w:val="nil"/>
              <w:left w:val="nil"/>
              <w:bottom w:val="nil"/>
              <w:right w:val="nil"/>
            </w:tcBorders>
            <w:vAlign w:val="center"/>
          </w:tcPr>
          <w:p w14:paraId="58BAB82D" w14:textId="64440415"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210</w:t>
            </w:r>
          </w:p>
        </w:tc>
        <w:tc>
          <w:tcPr>
            <w:tcW w:w="403" w:type="pct"/>
            <w:gridSpan w:val="3"/>
            <w:tcBorders>
              <w:top w:val="nil"/>
              <w:left w:val="nil"/>
              <w:bottom w:val="nil"/>
              <w:right w:val="nil"/>
            </w:tcBorders>
            <w:shd w:val="clear" w:color="auto" w:fill="auto"/>
            <w:noWrap/>
            <w:vAlign w:val="center"/>
          </w:tcPr>
          <w:p w14:paraId="0E386DCB" w14:textId="3EE6B474"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43.8</w:t>
            </w:r>
          </w:p>
        </w:tc>
        <w:tc>
          <w:tcPr>
            <w:tcW w:w="328" w:type="pct"/>
            <w:tcBorders>
              <w:top w:val="nil"/>
              <w:left w:val="nil"/>
              <w:bottom w:val="nil"/>
              <w:right w:val="nil"/>
            </w:tcBorders>
            <w:shd w:val="clear" w:color="auto" w:fill="auto"/>
            <w:noWrap/>
            <w:vAlign w:val="center"/>
          </w:tcPr>
          <w:p w14:paraId="25D8B740" w14:textId="71734ED2" w:rsidR="002440C0" w:rsidRPr="00991677" w:rsidRDefault="002440C0" w:rsidP="002440C0">
            <w:pPr>
              <w:spacing w:after="0"/>
              <w:jc w:val="center"/>
              <w:rPr>
                <w:rFonts w:ascii="Arial" w:hAnsi="Arial" w:cs="Arial"/>
                <w:sz w:val="18"/>
                <w:szCs w:val="18"/>
                <w:highlight w:val="yellow"/>
              </w:rPr>
            </w:pPr>
            <w:r w:rsidRPr="00991677">
              <w:rPr>
                <w:rFonts w:ascii="Arial" w:hAnsi="Arial" w:cs="Arial"/>
                <w:sz w:val="18"/>
                <w:szCs w:val="18"/>
              </w:rPr>
              <w:t>0.5</w:t>
            </w:r>
          </w:p>
        </w:tc>
        <w:tc>
          <w:tcPr>
            <w:tcW w:w="365" w:type="pct"/>
            <w:gridSpan w:val="2"/>
            <w:tcBorders>
              <w:top w:val="nil"/>
              <w:left w:val="nil"/>
              <w:bottom w:val="nil"/>
              <w:right w:val="nil"/>
            </w:tcBorders>
            <w:shd w:val="clear" w:color="auto" w:fill="auto"/>
            <w:noWrap/>
          </w:tcPr>
          <w:p w14:paraId="05FAD610" w14:textId="4E451CE1" w:rsidR="002440C0" w:rsidRPr="00991677" w:rsidRDefault="002440C0" w:rsidP="002440C0">
            <w:pPr>
              <w:spacing w:after="0"/>
              <w:jc w:val="center"/>
              <w:rPr>
                <w:rFonts w:ascii="Arial" w:hAnsi="Arial" w:cs="Arial"/>
                <w:sz w:val="18"/>
                <w:szCs w:val="18"/>
                <w:highlight w:val="yellow"/>
              </w:rPr>
            </w:pPr>
            <w:r w:rsidRPr="00865FF1">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tcPr>
          <w:p w14:paraId="02F2E60E" w14:textId="45348966" w:rsidR="002440C0" w:rsidRPr="00991677" w:rsidRDefault="002440C0" w:rsidP="002440C0">
            <w:pPr>
              <w:spacing w:after="0"/>
              <w:jc w:val="center"/>
              <w:rPr>
                <w:rFonts w:ascii="Arial" w:hAnsi="Arial" w:cs="Arial"/>
                <w:sz w:val="18"/>
                <w:szCs w:val="18"/>
              </w:rPr>
            </w:pPr>
            <w:r w:rsidRPr="00865FF1">
              <w:rPr>
                <w:rFonts w:ascii="Arial" w:hAnsi="Arial" w:cs="Arial"/>
                <w:color w:val="000000"/>
                <w:sz w:val="18"/>
                <w:szCs w:val="18"/>
              </w:rPr>
              <w:t>–*</w:t>
            </w:r>
          </w:p>
        </w:tc>
      </w:tr>
      <w:tr w:rsidR="00991677" w:rsidRPr="00704D41" w14:paraId="7AA9A32D" w14:textId="77777777" w:rsidTr="00FB4DA7">
        <w:trPr>
          <w:trHeight w:val="300"/>
        </w:trPr>
        <w:tc>
          <w:tcPr>
            <w:tcW w:w="1450" w:type="pct"/>
            <w:tcBorders>
              <w:top w:val="nil"/>
              <w:left w:val="nil"/>
              <w:bottom w:val="nil"/>
              <w:right w:val="nil"/>
            </w:tcBorders>
            <w:shd w:val="clear" w:color="auto" w:fill="auto"/>
            <w:noWrap/>
            <w:vAlign w:val="center"/>
          </w:tcPr>
          <w:p w14:paraId="5DD6B470" w14:textId="3B468810" w:rsidR="00991677" w:rsidRPr="00091304" w:rsidRDefault="00991677" w:rsidP="00991677">
            <w:pPr>
              <w:spacing w:after="0"/>
              <w:rPr>
                <w:rFonts w:ascii="Arial" w:hAnsi="Arial" w:cs="Arial"/>
                <w:color w:val="000000"/>
                <w:sz w:val="18"/>
                <w:szCs w:val="18"/>
              </w:rPr>
            </w:pPr>
            <w:r w:rsidRPr="00091304">
              <w:rPr>
                <w:rFonts w:ascii="Arial" w:hAnsi="Arial" w:cs="Arial"/>
                <w:color w:val="000000"/>
                <w:sz w:val="18"/>
                <w:szCs w:val="18"/>
              </w:rPr>
              <w:t>Linezolid</w:t>
            </w:r>
          </w:p>
        </w:tc>
        <w:tc>
          <w:tcPr>
            <w:tcW w:w="377" w:type="pct"/>
            <w:gridSpan w:val="2"/>
            <w:tcBorders>
              <w:top w:val="nil"/>
              <w:left w:val="nil"/>
              <w:bottom w:val="nil"/>
              <w:right w:val="nil"/>
            </w:tcBorders>
            <w:shd w:val="clear" w:color="auto" w:fill="auto"/>
            <w:noWrap/>
            <w:vAlign w:val="center"/>
          </w:tcPr>
          <w:p w14:paraId="10D50EFF" w14:textId="2DE104AF"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478</w:t>
            </w:r>
          </w:p>
        </w:tc>
        <w:tc>
          <w:tcPr>
            <w:tcW w:w="334" w:type="pct"/>
            <w:tcBorders>
              <w:top w:val="nil"/>
              <w:left w:val="nil"/>
              <w:bottom w:val="nil"/>
              <w:right w:val="nil"/>
            </w:tcBorders>
            <w:shd w:val="clear" w:color="auto" w:fill="auto"/>
            <w:noWrap/>
            <w:vAlign w:val="center"/>
          </w:tcPr>
          <w:p w14:paraId="58AD0C1A" w14:textId="65CC6A2C"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5.0</w:t>
            </w:r>
          </w:p>
        </w:tc>
        <w:tc>
          <w:tcPr>
            <w:tcW w:w="334" w:type="pct"/>
            <w:tcBorders>
              <w:top w:val="nil"/>
              <w:left w:val="nil"/>
              <w:bottom w:val="nil"/>
              <w:right w:val="nil"/>
            </w:tcBorders>
            <w:shd w:val="clear" w:color="auto" w:fill="auto"/>
            <w:noWrap/>
            <w:vAlign w:val="center"/>
          </w:tcPr>
          <w:p w14:paraId="01B61585" w14:textId="42730F6F"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0.4</w:t>
            </w:r>
          </w:p>
        </w:tc>
        <w:tc>
          <w:tcPr>
            <w:tcW w:w="333" w:type="pct"/>
            <w:gridSpan w:val="2"/>
            <w:tcBorders>
              <w:top w:val="nil"/>
              <w:left w:val="nil"/>
              <w:bottom w:val="nil"/>
              <w:right w:val="nil"/>
            </w:tcBorders>
            <w:shd w:val="clear" w:color="auto" w:fill="auto"/>
            <w:noWrap/>
            <w:vAlign w:val="center"/>
          </w:tcPr>
          <w:p w14:paraId="41643B26" w14:textId="489F6BB1" w:rsidR="00991677" w:rsidRPr="00991677" w:rsidRDefault="002440C0" w:rsidP="00991677">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3D3E049D" w14:textId="031DE4D8"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0.4</w:t>
            </w:r>
          </w:p>
        </w:tc>
        <w:tc>
          <w:tcPr>
            <w:tcW w:w="377" w:type="pct"/>
            <w:gridSpan w:val="2"/>
            <w:tcBorders>
              <w:top w:val="nil"/>
              <w:left w:val="nil"/>
              <w:bottom w:val="nil"/>
              <w:right w:val="nil"/>
            </w:tcBorders>
            <w:vAlign w:val="center"/>
          </w:tcPr>
          <w:p w14:paraId="0F43C36B" w14:textId="4B49C1EF"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219</w:t>
            </w:r>
          </w:p>
        </w:tc>
        <w:tc>
          <w:tcPr>
            <w:tcW w:w="403" w:type="pct"/>
            <w:gridSpan w:val="3"/>
            <w:tcBorders>
              <w:top w:val="nil"/>
              <w:left w:val="nil"/>
              <w:bottom w:val="nil"/>
              <w:right w:val="nil"/>
            </w:tcBorders>
            <w:shd w:val="clear" w:color="auto" w:fill="auto"/>
            <w:noWrap/>
            <w:vAlign w:val="center"/>
          </w:tcPr>
          <w:p w14:paraId="35ACA52E" w14:textId="42DA88EC"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5.5</w:t>
            </w:r>
          </w:p>
        </w:tc>
        <w:tc>
          <w:tcPr>
            <w:tcW w:w="328" w:type="pct"/>
            <w:tcBorders>
              <w:top w:val="nil"/>
              <w:left w:val="nil"/>
              <w:bottom w:val="nil"/>
              <w:right w:val="nil"/>
            </w:tcBorders>
            <w:shd w:val="clear" w:color="auto" w:fill="auto"/>
            <w:noWrap/>
            <w:vAlign w:val="center"/>
          </w:tcPr>
          <w:p w14:paraId="3B49B03A" w14:textId="71D024EC" w:rsidR="00991677" w:rsidRPr="00991677" w:rsidRDefault="00991677" w:rsidP="00991677">
            <w:pPr>
              <w:spacing w:after="0"/>
              <w:jc w:val="center"/>
              <w:rPr>
                <w:rFonts w:ascii="Arial" w:hAnsi="Arial" w:cs="Arial"/>
                <w:sz w:val="18"/>
                <w:szCs w:val="18"/>
                <w:highlight w:val="yellow"/>
              </w:rPr>
            </w:pPr>
            <w:r w:rsidRPr="00991677">
              <w:rPr>
                <w:rFonts w:ascii="Arial" w:hAnsi="Arial" w:cs="Arial"/>
                <w:sz w:val="18"/>
                <w:szCs w:val="18"/>
              </w:rPr>
              <w:t>0.0</w:t>
            </w:r>
          </w:p>
        </w:tc>
        <w:tc>
          <w:tcPr>
            <w:tcW w:w="365" w:type="pct"/>
            <w:gridSpan w:val="2"/>
            <w:tcBorders>
              <w:top w:val="nil"/>
              <w:left w:val="nil"/>
              <w:bottom w:val="nil"/>
              <w:right w:val="nil"/>
            </w:tcBorders>
            <w:shd w:val="clear" w:color="auto" w:fill="auto"/>
            <w:noWrap/>
            <w:vAlign w:val="center"/>
          </w:tcPr>
          <w:p w14:paraId="14FA64BC" w14:textId="0804A1E3" w:rsidR="00991677" w:rsidRPr="00991677" w:rsidRDefault="002440C0" w:rsidP="00991677">
            <w:pPr>
              <w:spacing w:after="0"/>
              <w:jc w:val="center"/>
              <w:rPr>
                <w:rFonts w:ascii="Arial" w:hAnsi="Arial" w:cs="Arial"/>
                <w:sz w:val="18"/>
                <w:szCs w:val="18"/>
                <w:highlight w:val="yellow"/>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64F73498" w14:textId="68116C58"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r>
      <w:tr w:rsidR="00991677" w:rsidRPr="00704D41" w14:paraId="0AF2C553" w14:textId="77777777" w:rsidTr="00FB4DA7">
        <w:trPr>
          <w:trHeight w:val="300"/>
        </w:trPr>
        <w:tc>
          <w:tcPr>
            <w:tcW w:w="1450" w:type="pct"/>
            <w:tcBorders>
              <w:top w:val="nil"/>
              <w:left w:val="nil"/>
              <w:bottom w:val="nil"/>
              <w:right w:val="nil"/>
            </w:tcBorders>
            <w:shd w:val="clear" w:color="auto" w:fill="auto"/>
            <w:noWrap/>
            <w:vAlign w:val="center"/>
          </w:tcPr>
          <w:p w14:paraId="58E5EE22" w14:textId="1BDEA40F" w:rsidR="00991677" w:rsidRPr="00091304" w:rsidRDefault="00991677" w:rsidP="00991677">
            <w:pPr>
              <w:spacing w:after="0"/>
              <w:rPr>
                <w:rFonts w:ascii="Arial" w:hAnsi="Arial" w:cs="Arial"/>
                <w:color w:val="000000"/>
                <w:sz w:val="18"/>
                <w:szCs w:val="18"/>
              </w:rPr>
            </w:pPr>
            <w:r w:rsidRPr="00091304">
              <w:rPr>
                <w:rFonts w:ascii="Arial" w:hAnsi="Arial" w:cs="Arial"/>
                <w:color w:val="000000"/>
                <w:sz w:val="18"/>
                <w:szCs w:val="18"/>
              </w:rPr>
              <w:t>Teicoplanin</w:t>
            </w:r>
          </w:p>
        </w:tc>
        <w:tc>
          <w:tcPr>
            <w:tcW w:w="377" w:type="pct"/>
            <w:gridSpan w:val="2"/>
            <w:tcBorders>
              <w:top w:val="nil"/>
              <w:left w:val="nil"/>
              <w:bottom w:val="nil"/>
              <w:right w:val="nil"/>
            </w:tcBorders>
            <w:shd w:val="clear" w:color="auto" w:fill="auto"/>
            <w:noWrap/>
            <w:vAlign w:val="center"/>
          </w:tcPr>
          <w:p w14:paraId="07ED60B4" w14:textId="7CB08AB2"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480</w:t>
            </w:r>
          </w:p>
        </w:tc>
        <w:tc>
          <w:tcPr>
            <w:tcW w:w="334" w:type="pct"/>
            <w:tcBorders>
              <w:top w:val="nil"/>
              <w:left w:val="nil"/>
              <w:bottom w:val="nil"/>
              <w:right w:val="nil"/>
            </w:tcBorders>
            <w:shd w:val="clear" w:color="auto" w:fill="auto"/>
            <w:noWrap/>
            <w:vAlign w:val="center"/>
          </w:tcPr>
          <w:p w14:paraId="38A37E68" w14:textId="0FA66080"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34" w:type="pct"/>
            <w:tcBorders>
              <w:top w:val="nil"/>
              <w:left w:val="nil"/>
              <w:bottom w:val="nil"/>
              <w:right w:val="nil"/>
            </w:tcBorders>
            <w:shd w:val="clear" w:color="auto" w:fill="auto"/>
            <w:noWrap/>
            <w:vAlign w:val="center"/>
          </w:tcPr>
          <w:p w14:paraId="73352B47" w14:textId="7154F27B"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33" w:type="pct"/>
            <w:gridSpan w:val="2"/>
            <w:tcBorders>
              <w:top w:val="nil"/>
              <w:left w:val="nil"/>
              <w:bottom w:val="nil"/>
              <w:right w:val="nil"/>
            </w:tcBorders>
            <w:shd w:val="clear" w:color="auto" w:fill="auto"/>
            <w:noWrap/>
            <w:vAlign w:val="center"/>
          </w:tcPr>
          <w:p w14:paraId="59CA3847" w14:textId="5AE16FBC" w:rsidR="00991677" w:rsidRPr="00991677" w:rsidRDefault="002440C0" w:rsidP="00991677">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3DDDF4CD" w14:textId="0F4A46CB"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0.2</w:t>
            </w:r>
          </w:p>
        </w:tc>
        <w:tc>
          <w:tcPr>
            <w:tcW w:w="377" w:type="pct"/>
            <w:gridSpan w:val="2"/>
            <w:tcBorders>
              <w:top w:val="nil"/>
              <w:left w:val="nil"/>
              <w:bottom w:val="nil"/>
              <w:right w:val="nil"/>
            </w:tcBorders>
            <w:vAlign w:val="center"/>
          </w:tcPr>
          <w:p w14:paraId="070543BA" w14:textId="72F682C1"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219</w:t>
            </w:r>
          </w:p>
        </w:tc>
        <w:tc>
          <w:tcPr>
            <w:tcW w:w="403" w:type="pct"/>
            <w:gridSpan w:val="3"/>
            <w:tcBorders>
              <w:top w:val="nil"/>
              <w:left w:val="nil"/>
              <w:bottom w:val="nil"/>
              <w:right w:val="nil"/>
            </w:tcBorders>
            <w:shd w:val="clear" w:color="auto" w:fill="auto"/>
            <w:noWrap/>
            <w:vAlign w:val="center"/>
          </w:tcPr>
          <w:p w14:paraId="7003F595" w14:textId="6F1EA2FC"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28" w:type="pct"/>
            <w:tcBorders>
              <w:top w:val="nil"/>
              <w:left w:val="nil"/>
              <w:bottom w:val="nil"/>
              <w:right w:val="nil"/>
            </w:tcBorders>
            <w:shd w:val="clear" w:color="auto" w:fill="auto"/>
            <w:noWrap/>
            <w:vAlign w:val="center"/>
          </w:tcPr>
          <w:p w14:paraId="62F14C1D" w14:textId="3DE37B23"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65" w:type="pct"/>
            <w:gridSpan w:val="2"/>
            <w:tcBorders>
              <w:top w:val="nil"/>
              <w:left w:val="nil"/>
              <w:bottom w:val="nil"/>
              <w:right w:val="nil"/>
            </w:tcBorders>
            <w:shd w:val="clear" w:color="auto" w:fill="auto"/>
            <w:noWrap/>
            <w:vAlign w:val="center"/>
          </w:tcPr>
          <w:p w14:paraId="5E01DF75" w14:textId="3E8E01D6" w:rsidR="00991677" w:rsidRPr="00991677" w:rsidRDefault="002440C0" w:rsidP="00991677">
            <w:pPr>
              <w:spacing w:after="0"/>
              <w:jc w:val="center"/>
              <w:rPr>
                <w:rFonts w:ascii="Arial" w:hAnsi="Arial" w:cs="Arial"/>
                <w:sz w:val="18"/>
                <w:szCs w:val="18"/>
                <w:highlight w:val="yellow"/>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08E66D10" w14:textId="4B91008C"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r>
      <w:tr w:rsidR="00991677" w:rsidRPr="00704D41" w14:paraId="40C9A818" w14:textId="77777777" w:rsidTr="00FB4DA7">
        <w:trPr>
          <w:trHeight w:val="300"/>
        </w:trPr>
        <w:tc>
          <w:tcPr>
            <w:tcW w:w="1450" w:type="pct"/>
            <w:tcBorders>
              <w:top w:val="nil"/>
              <w:left w:val="nil"/>
              <w:bottom w:val="nil"/>
              <w:right w:val="nil"/>
            </w:tcBorders>
            <w:shd w:val="clear" w:color="auto" w:fill="auto"/>
            <w:noWrap/>
            <w:vAlign w:val="center"/>
          </w:tcPr>
          <w:p w14:paraId="1E88B1B5" w14:textId="4748898C" w:rsidR="00991677" w:rsidRPr="00091304" w:rsidRDefault="00991677" w:rsidP="00991677">
            <w:pPr>
              <w:spacing w:after="0"/>
              <w:rPr>
                <w:rFonts w:ascii="Arial" w:hAnsi="Arial" w:cs="Arial"/>
                <w:color w:val="000000"/>
                <w:sz w:val="18"/>
                <w:szCs w:val="18"/>
              </w:rPr>
            </w:pPr>
            <w:r w:rsidRPr="00091304">
              <w:rPr>
                <w:rFonts w:ascii="Arial" w:hAnsi="Arial" w:cs="Arial"/>
                <w:color w:val="000000"/>
                <w:sz w:val="18"/>
                <w:szCs w:val="18"/>
              </w:rPr>
              <w:t>Vancomycin</w:t>
            </w:r>
          </w:p>
        </w:tc>
        <w:tc>
          <w:tcPr>
            <w:tcW w:w="377" w:type="pct"/>
            <w:gridSpan w:val="2"/>
            <w:tcBorders>
              <w:top w:val="nil"/>
              <w:left w:val="nil"/>
              <w:bottom w:val="nil"/>
              <w:right w:val="nil"/>
            </w:tcBorders>
            <w:shd w:val="clear" w:color="auto" w:fill="auto"/>
            <w:noWrap/>
            <w:vAlign w:val="center"/>
          </w:tcPr>
          <w:p w14:paraId="7D163B33" w14:textId="5D7ACBEE"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480</w:t>
            </w:r>
          </w:p>
        </w:tc>
        <w:tc>
          <w:tcPr>
            <w:tcW w:w="334" w:type="pct"/>
            <w:tcBorders>
              <w:top w:val="nil"/>
              <w:left w:val="nil"/>
              <w:bottom w:val="nil"/>
              <w:right w:val="nil"/>
            </w:tcBorders>
            <w:shd w:val="clear" w:color="auto" w:fill="auto"/>
            <w:noWrap/>
            <w:vAlign w:val="center"/>
          </w:tcPr>
          <w:p w14:paraId="58EA1A8C" w14:textId="35786607"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34" w:type="pct"/>
            <w:tcBorders>
              <w:top w:val="nil"/>
              <w:left w:val="nil"/>
              <w:bottom w:val="nil"/>
              <w:right w:val="nil"/>
            </w:tcBorders>
            <w:shd w:val="clear" w:color="auto" w:fill="auto"/>
            <w:noWrap/>
            <w:vAlign w:val="center"/>
          </w:tcPr>
          <w:p w14:paraId="280952FD" w14:textId="77B7CA0E"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33" w:type="pct"/>
            <w:gridSpan w:val="2"/>
            <w:tcBorders>
              <w:top w:val="nil"/>
              <w:left w:val="nil"/>
              <w:bottom w:val="nil"/>
              <w:right w:val="nil"/>
            </w:tcBorders>
            <w:shd w:val="clear" w:color="auto" w:fill="auto"/>
            <w:noWrap/>
            <w:vAlign w:val="center"/>
          </w:tcPr>
          <w:p w14:paraId="08C17D7E" w14:textId="2C4054D6" w:rsidR="00991677" w:rsidRPr="00991677" w:rsidRDefault="002440C0" w:rsidP="00991677">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01F80C7D" w14:textId="29E08032"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77" w:type="pct"/>
            <w:gridSpan w:val="2"/>
            <w:tcBorders>
              <w:top w:val="nil"/>
              <w:left w:val="nil"/>
              <w:bottom w:val="nil"/>
              <w:right w:val="nil"/>
            </w:tcBorders>
            <w:vAlign w:val="center"/>
          </w:tcPr>
          <w:p w14:paraId="2403D65A" w14:textId="12B0794B"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219</w:t>
            </w:r>
          </w:p>
        </w:tc>
        <w:tc>
          <w:tcPr>
            <w:tcW w:w="403" w:type="pct"/>
            <w:gridSpan w:val="3"/>
            <w:tcBorders>
              <w:top w:val="nil"/>
              <w:left w:val="nil"/>
              <w:bottom w:val="nil"/>
              <w:right w:val="nil"/>
            </w:tcBorders>
            <w:shd w:val="clear" w:color="auto" w:fill="auto"/>
            <w:noWrap/>
            <w:vAlign w:val="center"/>
          </w:tcPr>
          <w:p w14:paraId="4243045A" w14:textId="3ED74AF0"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28" w:type="pct"/>
            <w:tcBorders>
              <w:top w:val="nil"/>
              <w:left w:val="nil"/>
              <w:bottom w:val="nil"/>
              <w:right w:val="nil"/>
            </w:tcBorders>
            <w:shd w:val="clear" w:color="auto" w:fill="auto"/>
            <w:noWrap/>
            <w:vAlign w:val="center"/>
          </w:tcPr>
          <w:p w14:paraId="200AD062" w14:textId="38FF4AC7"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65" w:type="pct"/>
            <w:gridSpan w:val="2"/>
            <w:tcBorders>
              <w:top w:val="nil"/>
              <w:left w:val="nil"/>
              <w:bottom w:val="nil"/>
              <w:right w:val="nil"/>
            </w:tcBorders>
            <w:shd w:val="clear" w:color="auto" w:fill="auto"/>
            <w:noWrap/>
            <w:vAlign w:val="center"/>
          </w:tcPr>
          <w:p w14:paraId="59E8F15A" w14:textId="594D2565" w:rsidR="00991677" w:rsidRPr="00991677" w:rsidRDefault="002440C0" w:rsidP="00991677">
            <w:pPr>
              <w:spacing w:after="0"/>
              <w:jc w:val="center"/>
              <w:rPr>
                <w:rFonts w:ascii="Arial" w:hAnsi="Arial" w:cs="Arial"/>
                <w:sz w:val="18"/>
                <w:szCs w:val="18"/>
                <w:highlight w:val="yellow"/>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587FFAE9" w14:textId="14C99983"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r>
      <w:tr w:rsidR="00091304" w:rsidRPr="00704D41" w14:paraId="34D96D3F"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13426655" w14:textId="65BBFF8C" w:rsidR="00091304" w:rsidRPr="00091304" w:rsidRDefault="00091304" w:rsidP="00091304">
            <w:pPr>
              <w:spacing w:after="0"/>
              <w:rPr>
                <w:rFonts w:ascii="Arial" w:hAnsi="Arial" w:cs="Arial"/>
                <w:color w:val="000000"/>
                <w:sz w:val="18"/>
                <w:szCs w:val="18"/>
              </w:rPr>
            </w:pPr>
            <w:r w:rsidRPr="00991677">
              <w:rPr>
                <w:rFonts w:ascii="Arial" w:hAnsi="Arial" w:cs="Arial"/>
                <w:i/>
                <w:sz w:val="18"/>
                <w:szCs w:val="18"/>
              </w:rPr>
              <w:t>Enterococcus faecium</w:t>
            </w:r>
          </w:p>
        </w:tc>
        <w:tc>
          <w:tcPr>
            <w:tcW w:w="377" w:type="pct"/>
            <w:gridSpan w:val="2"/>
            <w:tcBorders>
              <w:top w:val="nil"/>
              <w:left w:val="nil"/>
              <w:bottom w:val="nil"/>
              <w:right w:val="nil"/>
            </w:tcBorders>
            <w:shd w:val="clear" w:color="auto" w:fill="C0F7E5" w:themeFill="accent4" w:themeFillTint="33"/>
            <w:noWrap/>
            <w:vAlign w:val="center"/>
          </w:tcPr>
          <w:p w14:paraId="755C7489" w14:textId="77777777" w:rsidR="00091304" w:rsidRPr="00991677" w:rsidRDefault="00091304" w:rsidP="00991677">
            <w:pPr>
              <w:spacing w:after="0"/>
              <w:jc w:val="center"/>
              <w:rPr>
                <w:rFonts w:ascii="Arial" w:hAnsi="Arial" w:cs="Arial"/>
                <w:sz w:val="18"/>
                <w:szCs w:val="18"/>
              </w:rPr>
            </w:pPr>
          </w:p>
        </w:tc>
        <w:tc>
          <w:tcPr>
            <w:tcW w:w="334" w:type="pct"/>
            <w:tcBorders>
              <w:top w:val="nil"/>
              <w:left w:val="nil"/>
              <w:bottom w:val="nil"/>
              <w:right w:val="nil"/>
            </w:tcBorders>
            <w:shd w:val="clear" w:color="auto" w:fill="C0F7E5" w:themeFill="accent4" w:themeFillTint="33"/>
            <w:noWrap/>
            <w:vAlign w:val="center"/>
          </w:tcPr>
          <w:p w14:paraId="76EFABAB" w14:textId="77777777" w:rsidR="00091304" w:rsidRPr="00991677" w:rsidRDefault="00091304" w:rsidP="00991677">
            <w:pPr>
              <w:spacing w:after="0"/>
              <w:jc w:val="center"/>
              <w:rPr>
                <w:rFonts w:ascii="Arial" w:hAnsi="Arial" w:cs="Arial"/>
                <w:sz w:val="18"/>
                <w:szCs w:val="18"/>
              </w:rPr>
            </w:pPr>
          </w:p>
        </w:tc>
        <w:tc>
          <w:tcPr>
            <w:tcW w:w="334" w:type="pct"/>
            <w:tcBorders>
              <w:top w:val="nil"/>
              <w:left w:val="nil"/>
              <w:bottom w:val="nil"/>
              <w:right w:val="nil"/>
            </w:tcBorders>
            <w:shd w:val="clear" w:color="auto" w:fill="C0F7E5" w:themeFill="accent4" w:themeFillTint="33"/>
            <w:noWrap/>
            <w:vAlign w:val="center"/>
          </w:tcPr>
          <w:p w14:paraId="6399C1B8" w14:textId="77777777" w:rsidR="00091304" w:rsidRPr="00991677" w:rsidRDefault="00091304" w:rsidP="00991677">
            <w:pPr>
              <w:spacing w:after="0"/>
              <w:jc w:val="center"/>
              <w:rPr>
                <w:rFonts w:ascii="Arial" w:hAnsi="Arial" w:cs="Arial"/>
                <w:sz w:val="18"/>
                <w:szCs w:val="18"/>
              </w:rPr>
            </w:pPr>
          </w:p>
        </w:tc>
        <w:tc>
          <w:tcPr>
            <w:tcW w:w="333" w:type="pct"/>
            <w:gridSpan w:val="2"/>
            <w:tcBorders>
              <w:top w:val="nil"/>
              <w:left w:val="nil"/>
              <w:bottom w:val="nil"/>
              <w:right w:val="nil"/>
            </w:tcBorders>
            <w:shd w:val="clear" w:color="auto" w:fill="C0F7E5" w:themeFill="accent4" w:themeFillTint="33"/>
            <w:noWrap/>
            <w:vAlign w:val="center"/>
          </w:tcPr>
          <w:p w14:paraId="1CA9A0C3" w14:textId="77777777" w:rsidR="00091304" w:rsidRPr="00991677" w:rsidRDefault="00091304" w:rsidP="00991677">
            <w:pPr>
              <w:spacing w:after="0"/>
              <w:jc w:val="center"/>
              <w:rPr>
                <w:rFonts w:ascii="Arial" w:hAnsi="Arial" w:cs="Arial"/>
                <w:sz w:val="18"/>
                <w:szCs w:val="18"/>
              </w:rPr>
            </w:pPr>
          </w:p>
        </w:tc>
        <w:tc>
          <w:tcPr>
            <w:tcW w:w="334" w:type="pct"/>
            <w:gridSpan w:val="2"/>
            <w:tcBorders>
              <w:top w:val="nil"/>
              <w:left w:val="nil"/>
              <w:bottom w:val="nil"/>
              <w:right w:val="nil"/>
            </w:tcBorders>
            <w:shd w:val="clear" w:color="auto" w:fill="C0F7E5" w:themeFill="accent4" w:themeFillTint="33"/>
            <w:noWrap/>
            <w:vAlign w:val="center"/>
          </w:tcPr>
          <w:p w14:paraId="3289286A" w14:textId="77777777" w:rsidR="00091304" w:rsidRPr="00991677" w:rsidRDefault="00091304" w:rsidP="00991677">
            <w:pPr>
              <w:spacing w:after="0"/>
              <w:jc w:val="center"/>
              <w:rPr>
                <w:rFonts w:ascii="Arial" w:hAnsi="Arial" w:cs="Arial"/>
                <w:sz w:val="18"/>
                <w:szCs w:val="18"/>
              </w:rPr>
            </w:pPr>
          </w:p>
        </w:tc>
        <w:tc>
          <w:tcPr>
            <w:tcW w:w="377" w:type="pct"/>
            <w:gridSpan w:val="2"/>
            <w:tcBorders>
              <w:top w:val="nil"/>
              <w:left w:val="nil"/>
              <w:bottom w:val="nil"/>
              <w:right w:val="nil"/>
            </w:tcBorders>
            <w:shd w:val="clear" w:color="auto" w:fill="C0F7E5" w:themeFill="accent4" w:themeFillTint="33"/>
            <w:vAlign w:val="center"/>
          </w:tcPr>
          <w:p w14:paraId="52E04099" w14:textId="77777777" w:rsidR="00091304" w:rsidRPr="00991677" w:rsidRDefault="00091304" w:rsidP="00991677">
            <w:pPr>
              <w:spacing w:after="0"/>
              <w:jc w:val="center"/>
              <w:rPr>
                <w:rFonts w:ascii="Arial" w:hAnsi="Arial" w:cs="Arial"/>
                <w:sz w:val="18"/>
                <w:szCs w:val="18"/>
              </w:rPr>
            </w:pPr>
          </w:p>
        </w:tc>
        <w:tc>
          <w:tcPr>
            <w:tcW w:w="403" w:type="pct"/>
            <w:gridSpan w:val="3"/>
            <w:tcBorders>
              <w:top w:val="nil"/>
              <w:left w:val="nil"/>
              <w:bottom w:val="nil"/>
              <w:right w:val="nil"/>
            </w:tcBorders>
            <w:shd w:val="clear" w:color="auto" w:fill="C0F7E5" w:themeFill="accent4" w:themeFillTint="33"/>
            <w:noWrap/>
            <w:vAlign w:val="center"/>
          </w:tcPr>
          <w:p w14:paraId="001B2279" w14:textId="77777777" w:rsidR="00091304" w:rsidRPr="00991677" w:rsidRDefault="00091304" w:rsidP="00991677">
            <w:pPr>
              <w:spacing w:after="0"/>
              <w:jc w:val="center"/>
              <w:rPr>
                <w:rFonts w:ascii="Arial" w:hAnsi="Arial" w:cs="Arial"/>
                <w:sz w:val="18"/>
                <w:szCs w:val="18"/>
              </w:rPr>
            </w:pPr>
          </w:p>
        </w:tc>
        <w:tc>
          <w:tcPr>
            <w:tcW w:w="328" w:type="pct"/>
            <w:tcBorders>
              <w:top w:val="nil"/>
              <w:left w:val="nil"/>
              <w:bottom w:val="nil"/>
              <w:right w:val="nil"/>
            </w:tcBorders>
            <w:shd w:val="clear" w:color="auto" w:fill="C0F7E5" w:themeFill="accent4" w:themeFillTint="33"/>
            <w:noWrap/>
            <w:vAlign w:val="center"/>
          </w:tcPr>
          <w:p w14:paraId="2C063D39" w14:textId="77777777" w:rsidR="00091304" w:rsidRPr="00991677" w:rsidRDefault="00091304" w:rsidP="00991677">
            <w:pPr>
              <w:spacing w:after="0"/>
              <w:jc w:val="center"/>
              <w:rPr>
                <w:rFonts w:ascii="Arial" w:hAnsi="Arial" w:cs="Arial"/>
                <w:sz w:val="18"/>
                <w:szCs w:val="18"/>
              </w:rPr>
            </w:pPr>
          </w:p>
        </w:tc>
        <w:tc>
          <w:tcPr>
            <w:tcW w:w="365" w:type="pct"/>
            <w:gridSpan w:val="2"/>
            <w:tcBorders>
              <w:top w:val="nil"/>
              <w:left w:val="nil"/>
              <w:bottom w:val="nil"/>
              <w:right w:val="nil"/>
            </w:tcBorders>
            <w:shd w:val="clear" w:color="auto" w:fill="C0F7E5" w:themeFill="accent4" w:themeFillTint="33"/>
            <w:noWrap/>
            <w:vAlign w:val="center"/>
          </w:tcPr>
          <w:p w14:paraId="06676F35" w14:textId="77777777" w:rsidR="00091304" w:rsidRPr="00991677" w:rsidRDefault="00091304" w:rsidP="00991677">
            <w:pPr>
              <w:spacing w:after="0"/>
              <w:jc w:val="center"/>
              <w:rPr>
                <w:rFonts w:ascii="Arial" w:hAnsi="Arial" w:cs="Arial"/>
                <w:sz w:val="18"/>
                <w:szCs w:val="18"/>
              </w:rPr>
            </w:pPr>
          </w:p>
        </w:tc>
        <w:tc>
          <w:tcPr>
            <w:tcW w:w="366" w:type="pct"/>
            <w:gridSpan w:val="2"/>
            <w:tcBorders>
              <w:top w:val="nil"/>
              <w:left w:val="nil"/>
              <w:bottom w:val="nil"/>
              <w:right w:val="nil"/>
            </w:tcBorders>
            <w:shd w:val="clear" w:color="auto" w:fill="C0F7E5" w:themeFill="accent4" w:themeFillTint="33"/>
            <w:noWrap/>
            <w:vAlign w:val="center"/>
          </w:tcPr>
          <w:p w14:paraId="4921E84B" w14:textId="77777777" w:rsidR="00091304" w:rsidRPr="00991677" w:rsidRDefault="00091304" w:rsidP="00991677">
            <w:pPr>
              <w:spacing w:after="0"/>
              <w:jc w:val="center"/>
              <w:rPr>
                <w:rFonts w:ascii="Arial" w:hAnsi="Arial" w:cs="Arial"/>
                <w:sz w:val="18"/>
                <w:szCs w:val="18"/>
              </w:rPr>
            </w:pPr>
          </w:p>
        </w:tc>
      </w:tr>
      <w:tr w:rsidR="00991677" w:rsidRPr="00704D41" w14:paraId="3D72A5A1" w14:textId="77777777" w:rsidTr="00FB4DA7">
        <w:trPr>
          <w:trHeight w:val="300"/>
        </w:trPr>
        <w:tc>
          <w:tcPr>
            <w:tcW w:w="1450" w:type="pct"/>
            <w:tcBorders>
              <w:top w:val="nil"/>
              <w:left w:val="nil"/>
              <w:bottom w:val="nil"/>
              <w:right w:val="nil"/>
            </w:tcBorders>
            <w:shd w:val="clear" w:color="auto" w:fill="auto"/>
            <w:noWrap/>
            <w:vAlign w:val="center"/>
          </w:tcPr>
          <w:p w14:paraId="4039A939" w14:textId="78478CC0" w:rsidR="00991677" w:rsidRPr="00091304" w:rsidRDefault="00991677" w:rsidP="00991677">
            <w:pPr>
              <w:spacing w:after="0"/>
              <w:rPr>
                <w:rFonts w:ascii="Arial" w:hAnsi="Arial" w:cs="Arial"/>
                <w:color w:val="000000"/>
                <w:sz w:val="18"/>
                <w:szCs w:val="18"/>
              </w:rPr>
            </w:pPr>
            <w:r w:rsidRPr="00091304">
              <w:rPr>
                <w:rFonts w:ascii="Arial" w:hAnsi="Arial" w:cs="Arial"/>
                <w:color w:val="000000"/>
                <w:sz w:val="18"/>
                <w:szCs w:val="18"/>
              </w:rPr>
              <w:t>Ampicillin</w:t>
            </w:r>
          </w:p>
        </w:tc>
        <w:tc>
          <w:tcPr>
            <w:tcW w:w="377" w:type="pct"/>
            <w:gridSpan w:val="2"/>
            <w:tcBorders>
              <w:top w:val="nil"/>
              <w:left w:val="nil"/>
              <w:bottom w:val="nil"/>
              <w:right w:val="nil"/>
            </w:tcBorders>
            <w:shd w:val="clear" w:color="auto" w:fill="auto"/>
            <w:noWrap/>
            <w:vAlign w:val="center"/>
          </w:tcPr>
          <w:p w14:paraId="7F1DD8FA" w14:textId="5CBA6A92"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167</w:t>
            </w:r>
          </w:p>
        </w:tc>
        <w:tc>
          <w:tcPr>
            <w:tcW w:w="334" w:type="pct"/>
            <w:tcBorders>
              <w:top w:val="nil"/>
              <w:left w:val="nil"/>
              <w:bottom w:val="nil"/>
              <w:right w:val="nil"/>
            </w:tcBorders>
            <w:shd w:val="clear" w:color="auto" w:fill="auto"/>
            <w:noWrap/>
            <w:vAlign w:val="center"/>
          </w:tcPr>
          <w:p w14:paraId="3719F6E4" w14:textId="105F86C4" w:rsidR="00991677" w:rsidRPr="00991677" w:rsidRDefault="002440C0" w:rsidP="00991677">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7A215D45" w14:textId="09DC82EE"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79.6</w:t>
            </w:r>
          </w:p>
        </w:tc>
        <w:tc>
          <w:tcPr>
            <w:tcW w:w="333" w:type="pct"/>
            <w:gridSpan w:val="2"/>
            <w:tcBorders>
              <w:top w:val="nil"/>
              <w:left w:val="nil"/>
              <w:bottom w:val="nil"/>
              <w:right w:val="nil"/>
            </w:tcBorders>
            <w:shd w:val="clear" w:color="auto" w:fill="auto"/>
            <w:noWrap/>
            <w:vAlign w:val="center"/>
          </w:tcPr>
          <w:p w14:paraId="6D04151A" w14:textId="318A256A"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34" w:type="pct"/>
            <w:gridSpan w:val="2"/>
            <w:tcBorders>
              <w:top w:val="nil"/>
              <w:left w:val="nil"/>
              <w:bottom w:val="nil"/>
              <w:right w:val="nil"/>
            </w:tcBorders>
            <w:shd w:val="clear" w:color="auto" w:fill="auto"/>
            <w:noWrap/>
            <w:vAlign w:val="center"/>
          </w:tcPr>
          <w:p w14:paraId="50AA7C28" w14:textId="3218B099"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79.6</w:t>
            </w:r>
          </w:p>
        </w:tc>
        <w:tc>
          <w:tcPr>
            <w:tcW w:w="377" w:type="pct"/>
            <w:gridSpan w:val="2"/>
            <w:tcBorders>
              <w:top w:val="nil"/>
              <w:left w:val="nil"/>
              <w:bottom w:val="nil"/>
              <w:right w:val="nil"/>
            </w:tcBorders>
            <w:vAlign w:val="center"/>
          </w:tcPr>
          <w:p w14:paraId="3769F228" w14:textId="23355BB9"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354</w:t>
            </w:r>
          </w:p>
        </w:tc>
        <w:tc>
          <w:tcPr>
            <w:tcW w:w="403" w:type="pct"/>
            <w:gridSpan w:val="3"/>
            <w:tcBorders>
              <w:top w:val="nil"/>
              <w:left w:val="nil"/>
              <w:bottom w:val="nil"/>
              <w:right w:val="nil"/>
            </w:tcBorders>
            <w:shd w:val="clear" w:color="auto" w:fill="auto"/>
            <w:noWrap/>
            <w:vAlign w:val="center"/>
          </w:tcPr>
          <w:p w14:paraId="767BCA62" w14:textId="13B13B21" w:rsidR="00991677" w:rsidRPr="00991677" w:rsidRDefault="002440C0" w:rsidP="00991677">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06101A59" w14:textId="0C7BC902"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93.8</w:t>
            </w:r>
          </w:p>
        </w:tc>
        <w:tc>
          <w:tcPr>
            <w:tcW w:w="365" w:type="pct"/>
            <w:gridSpan w:val="2"/>
            <w:tcBorders>
              <w:top w:val="nil"/>
              <w:left w:val="nil"/>
              <w:bottom w:val="nil"/>
              <w:right w:val="nil"/>
            </w:tcBorders>
            <w:shd w:val="clear" w:color="auto" w:fill="auto"/>
            <w:noWrap/>
            <w:vAlign w:val="center"/>
          </w:tcPr>
          <w:p w14:paraId="32CF8ED7" w14:textId="05606230"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0.0</w:t>
            </w:r>
          </w:p>
        </w:tc>
        <w:tc>
          <w:tcPr>
            <w:tcW w:w="366" w:type="pct"/>
            <w:gridSpan w:val="2"/>
            <w:tcBorders>
              <w:top w:val="nil"/>
              <w:left w:val="nil"/>
              <w:bottom w:val="nil"/>
              <w:right w:val="nil"/>
            </w:tcBorders>
            <w:shd w:val="clear" w:color="auto" w:fill="auto"/>
            <w:noWrap/>
            <w:vAlign w:val="center"/>
          </w:tcPr>
          <w:p w14:paraId="5FA7A505" w14:textId="619C8775"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93.8</w:t>
            </w:r>
          </w:p>
        </w:tc>
      </w:tr>
      <w:tr w:rsidR="002440C0" w:rsidRPr="00704D41" w14:paraId="56F1A375" w14:textId="77777777" w:rsidTr="00FB4DA7">
        <w:trPr>
          <w:trHeight w:val="300"/>
        </w:trPr>
        <w:tc>
          <w:tcPr>
            <w:tcW w:w="1450" w:type="pct"/>
            <w:tcBorders>
              <w:top w:val="nil"/>
              <w:left w:val="nil"/>
              <w:bottom w:val="nil"/>
              <w:right w:val="nil"/>
            </w:tcBorders>
            <w:shd w:val="clear" w:color="auto" w:fill="auto"/>
            <w:noWrap/>
            <w:vAlign w:val="center"/>
          </w:tcPr>
          <w:p w14:paraId="3C07082C" w14:textId="6BEF9B5B" w:rsidR="002440C0" w:rsidRPr="00091304" w:rsidRDefault="002440C0" w:rsidP="002440C0">
            <w:pPr>
              <w:spacing w:after="0"/>
              <w:rPr>
                <w:rFonts w:ascii="Arial" w:hAnsi="Arial" w:cs="Arial"/>
                <w:color w:val="000000"/>
                <w:sz w:val="18"/>
                <w:szCs w:val="18"/>
              </w:rPr>
            </w:pPr>
            <w:r w:rsidRPr="00091304">
              <w:rPr>
                <w:rFonts w:ascii="Arial" w:hAnsi="Arial" w:cs="Arial"/>
                <w:color w:val="000000"/>
                <w:sz w:val="18"/>
                <w:szCs w:val="18"/>
              </w:rPr>
              <w:t>Benzylpenicillin</w:t>
            </w:r>
          </w:p>
        </w:tc>
        <w:tc>
          <w:tcPr>
            <w:tcW w:w="377" w:type="pct"/>
            <w:gridSpan w:val="2"/>
            <w:tcBorders>
              <w:top w:val="nil"/>
              <w:left w:val="nil"/>
              <w:bottom w:val="nil"/>
              <w:right w:val="nil"/>
            </w:tcBorders>
            <w:shd w:val="clear" w:color="auto" w:fill="auto"/>
            <w:noWrap/>
            <w:vAlign w:val="center"/>
          </w:tcPr>
          <w:p w14:paraId="74D1510E" w14:textId="6770F5E9"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149</w:t>
            </w:r>
          </w:p>
        </w:tc>
        <w:tc>
          <w:tcPr>
            <w:tcW w:w="334" w:type="pct"/>
            <w:tcBorders>
              <w:top w:val="nil"/>
              <w:left w:val="nil"/>
              <w:bottom w:val="nil"/>
              <w:right w:val="nil"/>
            </w:tcBorders>
            <w:shd w:val="clear" w:color="auto" w:fill="auto"/>
            <w:noWrap/>
            <w:vAlign w:val="center"/>
          </w:tcPr>
          <w:p w14:paraId="1D1F7475" w14:textId="11EFF18F" w:rsidR="002440C0" w:rsidRPr="00991677" w:rsidRDefault="002440C0" w:rsidP="002440C0">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5AC37568" w14:textId="22F108FB"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80.5</w:t>
            </w:r>
          </w:p>
        </w:tc>
        <w:tc>
          <w:tcPr>
            <w:tcW w:w="333" w:type="pct"/>
            <w:gridSpan w:val="2"/>
            <w:tcBorders>
              <w:top w:val="nil"/>
              <w:left w:val="nil"/>
              <w:bottom w:val="nil"/>
              <w:right w:val="nil"/>
            </w:tcBorders>
            <w:shd w:val="clear" w:color="auto" w:fill="auto"/>
            <w:noWrap/>
          </w:tcPr>
          <w:p w14:paraId="177C0CDF" w14:textId="75F8C2EE" w:rsidR="002440C0" w:rsidRPr="00991677" w:rsidRDefault="002440C0" w:rsidP="002440C0">
            <w:pPr>
              <w:spacing w:after="0"/>
              <w:jc w:val="center"/>
              <w:rPr>
                <w:rFonts w:ascii="Arial" w:hAnsi="Arial" w:cs="Arial"/>
                <w:sz w:val="18"/>
                <w:szCs w:val="18"/>
              </w:rPr>
            </w:pPr>
            <w:r w:rsidRPr="00753C82">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tcPr>
          <w:p w14:paraId="0D0684AE" w14:textId="392D4FDB" w:rsidR="002440C0" w:rsidRPr="00991677" w:rsidRDefault="002440C0" w:rsidP="002440C0">
            <w:pPr>
              <w:spacing w:after="0"/>
              <w:jc w:val="center"/>
              <w:rPr>
                <w:rFonts w:ascii="Arial" w:hAnsi="Arial" w:cs="Arial"/>
                <w:sz w:val="18"/>
                <w:szCs w:val="18"/>
              </w:rPr>
            </w:pPr>
            <w:r w:rsidRPr="00753C82">
              <w:rPr>
                <w:rFonts w:ascii="Arial" w:hAnsi="Arial" w:cs="Arial"/>
                <w:color w:val="000000"/>
                <w:sz w:val="18"/>
                <w:szCs w:val="18"/>
              </w:rPr>
              <w:t>–*</w:t>
            </w:r>
          </w:p>
        </w:tc>
        <w:tc>
          <w:tcPr>
            <w:tcW w:w="377" w:type="pct"/>
            <w:gridSpan w:val="2"/>
            <w:tcBorders>
              <w:top w:val="nil"/>
              <w:left w:val="nil"/>
              <w:bottom w:val="nil"/>
              <w:right w:val="nil"/>
            </w:tcBorders>
            <w:vAlign w:val="center"/>
          </w:tcPr>
          <w:p w14:paraId="4E1CCD7E" w14:textId="499D9F54"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287</w:t>
            </w:r>
          </w:p>
        </w:tc>
        <w:tc>
          <w:tcPr>
            <w:tcW w:w="403" w:type="pct"/>
            <w:gridSpan w:val="3"/>
            <w:tcBorders>
              <w:top w:val="nil"/>
              <w:left w:val="nil"/>
              <w:bottom w:val="nil"/>
              <w:right w:val="nil"/>
            </w:tcBorders>
            <w:shd w:val="clear" w:color="auto" w:fill="auto"/>
            <w:noWrap/>
            <w:vAlign w:val="center"/>
          </w:tcPr>
          <w:p w14:paraId="42044326" w14:textId="66598142" w:rsidR="002440C0" w:rsidRPr="00991677" w:rsidRDefault="002440C0" w:rsidP="002440C0">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3890E39E" w14:textId="234494DE"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95.1</w:t>
            </w:r>
          </w:p>
        </w:tc>
        <w:tc>
          <w:tcPr>
            <w:tcW w:w="365" w:type="pct"/>
            <w:gridSpan w:val="2"/>
            <w:tcBorders>
              <w:top w:val="nil"/>
              <w:left w:val="nil"/>
              <w:bottom w:val="nil"/>
              <w:right w:val="nil"/>
            </w:tcBorders>
            <w:shd w:val="clear" w:color="auto" w:fill="auto"/>
            <w:noWrap/>
          </w:tcPr>
          <w:p w14:paraId="297903EF" w14:textId="15779FA0" w:rsidR="002440C0" w:rsidRPr="00991677" w:rsidRDefault="002440C0" w:rsidP="002440C0">
            <w:pPr>
              <w:spacing w:after="0"/>
              <w:jc w:val="center"/>
              <w:rPr>
                <w:rFonts w:ascii="Arial" w:hAnsi="Arial" w:cs="Arial"/>
                <w:sz w:val="18"/>
                <w:szCs w:val="18"/>
              </w:rPr>
            </w:pPr>
            <w:r w:rsidRPr="00411B0A">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tcPr>
          <w:p w14:paraId="2298B201" w14:textId="3628AD78" w:rsidR="002440C0" w:rsidRPr="00991677" w:rsidRDefault="002440C0" w:rsidP="002440C0">
            <w:pPr>
              <w:spacing w:after="0"/>
              <w:jc w:val="center"/>
              <w:rPr>
                <w:rFonts w:ascii="Arial" w:hAnsi="Arial" w:cs="Arial"/>
                <w:sz w:val="18"/>
                <w:szCs w:val="18"/>
              </w:rPr>
            </w:pPr>
            <w:r w:rsidRPr="00411B0A">
              <w:rPr>
                <w:rFonts w:ascii="Arial" w:hAnsi="Arial" w:cs="Arial"/>
                <w:color w:val="000000"/>
                <w:sz w:val="18"/>
                <w:szCs w:val="18"/>
              </w:rPr>
              <w:t>–*</w:t>
            </w:r>
          </w:p>
        </w:tc>
      </w:tr>
      <w:tr w:rsidR="00991677" w:rsidRPr="00704D41" w14:paraId="2B474790" w14:textId="77777777" w:rsidTr="00FB4DA7">
        <w:trPr>
          <w:trHeight w:val="300"/>
        </w:trPr>
        <w:tc>
          <w:tcPr>
            <w:tcW w:w="1450" w:type="pct"/>
            <w:tcBorders>
              <w:top w:val="nil"/>
              <w:left w:val="nil"/>
              <w:bottom w:val="nil"/>
              <w:right w:val="nil"/>
            </w:tcBorders>
            <w:shd w:val="clear" w:color="auto" w:fill="auto"/>
            <w:noWrap/>
            <w:vAlign w:val="center"/>
          </w:tcPr>
          <w:p w14:paraId="032455EE" w14:textId="6227EAC4" w:rsidR="00991677" w:rsidRPr="00091304" w:rsidRDefault="00991677" w:rsidP="00991677">
            <w:pPr>
              <w:spacing w:after="0"/>
              <w:rPr>
                <w:rFonts w:ascii="Arial" w:hAnsi="Arial" w:cs="Arial"/>
                <w:color w:val="000000"/>
                <w:sz w:val="18"/>
                <w:szCs w:val="18"/>
              </w:rPr>
            </w:pPr>
            <w:r w:rsidRPr="00091304">
              <w:rPr>
                <w:rFonts w:ascii="Arial" w:hAnsi="Arial" w:cs="Arial"/>
                <w:color w:val="000000"/>
                <w:sz w:val="18"/>
                <w:szCs w:val="18"/>
              </w:rPr>
              <w:t>Ciprofloxacin</w:t>
            </w:r>
          </w:p>
        </w:tc>
        <w:tc>
          <w:tcPr>
            <w:tcW w:w="377" w:type="pct"/>
            <w:gridSpan w:val="2"/>
            <w:tcBorders>
              <w:top w:val="nil"/>
              <w:left w:val="nil"/>
              <w:bottom w:val="nil"/>
              <w:right w:val="nil"/>
            </w:tcBorders>
            <w:shd w:val="clear" w:color="auto" w:fill="auto"/>
            <w:noWrap/>
            <w:vAlign w:val="center"/>
          </w:tcPr>
          <w:p w14:paraId="24014D40" w14:textId="2B690AAF"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109</w:t>
            </w:r>
          </w:p>
        </w:tc>
        <w:tc>
          <w:tcPr>
            <w:tcW w:w="334" w:type="pct"/>
            <w:tcBorders>
              <w:top w:val="nil"/>
              <w:left w:val="nil"/>
              <w:bottom w:val="nil"/>
              <w:right w:val="nil"/>
            </w:tcBorders>
            <w:shd w:val="clear" w:color="auto" w:fill="auto"/>
            <w:noWrap/>
            <w:vAlign w:val="center"/>
          </w:tcPr>
          <w:p w14:paraId="60FD5629" w14:textId="5C579C8D"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5.5</w:t>
            </w:r>
          </w:p>
        </w:tc>
        <w:tc>
          <w:tcPr>
            <w:tcW w:w="334" w:type="pct"/>
            <w:tcBorders>
              <w:top w:val="nil"/>
              <w:left w:val="nil"/>
              <w:bottom w:val="nil"/>
              <w:right w:val="nil"/>
            </w:tcBorders>
            <w:shd w:val="clear" w:color="auto" w:fill="auto"/>
            <w:noWrap/>
            <w:vAlign w:val="center"/>
          </w:tcPr>
          <w:p w14:paraId="71DF3F6E" w14:textId="15459AFD"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77.1</w:t>
            </w:r>
          </w:p>
        </w:tc>
        <w:tc>
          <w:tcPr>
            <w:tcW w:w="333" w:type="pct"/>
            <w:gridSpan w:val="2"/>
            <w:tcBorders>
              <w:top w:val="nil"/>
              <w:left w:val="nil"/>
              <w:bottom w:val="nil"/>
              <w:right w:val="nil"/>
            </w:tcBorders>
            <w:shd w:val="clear" w:color="auto" w:fill="auto"/>
            <w:noWrap/>
            <w:vAlign w:val="center"/>
          </w:tcPr>
          <w:p w14:paraId="1C914551" w14:textId="7AC02AAB"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w:t>
            </w:r>
          </w:p>
        </w:tc>
        <w:tc>
          <w:tcPr>
            <w:tcW w:w="334" w:type="pct"/>
            <w:gridSpan w:val="2"/>
            <w:tcBorders>
              <w:top w:val="nil"/>
              <w:left w:val="nil"/>
              <w:bottom w:val="nil"/>
              <w:right w:val="nil"/>
            </w:tcBorders>
            <w:shd w:val="clear" w:color="auto" w:fill="auto"/>
            <w:noWrap/>
            <w:vAlign w:val="center"/>
          </w:tcPr>
          <w:p w14:paraId="0C1CECB3" w14:textId="09C29931" w:rsidR="00991677" w:rsidRPr="00991677" w:rsidRDefault="00991677" w:rsidP="00991677">
            <w:pPr>
              <w:spacing w:after="0"/>
              <w:jc w:val="center"/>
              <w:rPr>
                <w:rFonts w:ascii="Arial" w:hAnsi="Arial" w:cs="Arial"/>
                <w:sz w:val="18"/>
                <w:szCs w:val="18"/>
              </w:rPr>
            </w:pPr>
            <w:r w:rsidRPr="00ED27B9">
              <w:rPr>
                <w:rFonts w:ascii="Arial" w:hAnsi="Arial" w:cs="Arial"/>
                <w:sz w:val="18"/>
                <w:szCs w:val="18"/>
              </w:rPr>
              <w:t>–</w:t>
            </w:r>
            <w:r w:rsidR="002440C0" w:rsidRPr="00ED27B9">
              <w:rPr>
                <w:rFonts w:ascii="Arial" w:hAnsi="Arial" w:cs="Arial"/>
                <w:sz w:val="18"/>
                <w:szCs w:val="18"/>
              </w:rPr>
              <w:t>**</w:t>
            </w:r>
          </w:p>
        </w:tc>
        <w:tc>
          <w:tcPr>
            <w:tcW w:w="377" w:type="pct"/>
            <w:gridSpan w:val="2"/>
            <w:tcBorders>
              <w:top w:val="nil"/>
              <w:left w:val="nil"/>
              <w:bottom w:val="nil"/>
              <w:right w:val="nil"/>
            </w:tcBorders>
            <w:vAlign w:val="center"/>
          </w:tcPr>
          <w:p w14:paraId="4CB15250" w14:textId="52C06926"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214</w:t>
            </w:r>
          </w:p>
        </w:tc>
        <w:tc>
          <w:tcPr>
            <w:tcW w:w="403" w:type="pct"/>
            <w:gridSpan w:val="3"/>
            <w:tcBorders>
              <w:top w:val="nil"/>
              <w:left w:val="nil"/>
              <w:bottom w:val="nil"/>
              <w:right w:val="nil"/>
            </w:tcBorders>
            <w:shd w:val="clear" w:color="auto" w:fill="auto"/>
            <w:noWrap/>
            <w:vAlign w:val="center"/>
          </w:tcPr>
          <w:p w14:paraId="49AFA53F" w14:textId="0FE7926F"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1.4</w:t>
            </w:r>
          </w:p>
        </w:tc>
        <w:tc>
          <w:tcPr>
            <w:tcW w:w="328" w:type="pct"/>
            <w:tcBorders>
              <w:top w:val="nil"/>
              <w:left w:val="nil"/>
              <w:bottom w:val="nil"/>
              <w:right w:val="nil"/>
            </w:tcBorders>
            <w:shd w:val="clear" w:color="auto" w:fill="auto"/>
            <w:noWrap/>
            <w:vAlign w:val="center"/>
          </w:tcPr>
          <w:p w14:paraId="72634816" w14:textId="0EBEC620"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93.9</w:t>
            </w:r>
          </w:p>
        </w:tc>
        <w:tc>
          <w:tcPr>
            <w:tcW w:w="365" w:type="pct"/>
            <w:gridSpan w:val="2"/>
            <w:tcBorders>
              <w:top w:val="nil"/>
              <w:left w:val="nil"/>
              <w:bottom w:val="nil"/>
              <w:right w:val="nil"/>
            </w:tcBorders>
            <w:shd w:val="clear" w:color="auto" w:fill="auto"/>
            <w:noWrap/>
            <w:vAlign w:val="center"/>
          </w:tcPr>
          <w:p w14:paraId="65D16AE7" w14:textId="66B1381D"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w:t>
            </w:r>
          </w:p>
        </w:tc>
        <w:tc>
          <w:tcPr>
            <w:tcW w:w="366" w:type="pct"/>
            <w:gridSpan w:val="2"/>
            <w:tcBorders>
              <w:top w:val="nil"/>
              <w:left w:val="nil"/>
              <w:bottom w:val="nil"/>
              <w:right w:val="nil"/>
            </w:tcBorders>
            <w:shd w:val="clear" w:color="auto" w:fill="auto"/>
            <w:noWrap/>
            <w:vAlign w:val="center"/>
          </w:tcPr>
          <w:p w14:paraId="2DFF03F3" w14:textId="7A78D9DA" w:rsidR="00991677" w:rsidRPr="00991677" w:rsidRDefault="00991677" w:rsidP="00991677">
            <w:pPr>
              <w:spacing w:after="0"/>
              <w:jc w:val="center"/>
              <w:rPr>
                <w:rFonts w:ascii="Arial" w:hAnsi="Arial" w:cs="Arial"/>
                <w:sz w:val="18"/>
                <w:szCs w:val="18"/>
              </w:rPr>
            </w:pPr>
            <w:r w:rsidRPr="00991677">
              <w:rPr>
                <w:rFonts w:ascii="Arial" w:hAnsi="Arial" w:cs="Arial"/>
                <w:sz w:val="18"/>
                <w:szCs w:val="18"/>
              </w:rPr>
              <w:t>–</w:t>
            </w:r>
            <w:r w:rsidR="002440C0">
              <w:rPr>
                <w:rFonts w:ascii="Arial" w:hAnsi="Arial" w:cs="Arial"/>
                <w:sz w:val="18"/>
                <w:szCs w:val="18"/>
              </w:rPr>
              <w:t>**</w:t>
            </w:r>
          </w:p>
        </w:tc>
      </w:tr>
      <w:tr w:rsidR="002440C0" w:rsidRPr="00704D41" w14:paraId="76CE408D" w14:textId="77777777" w:rsidTr="00FB4DA7">
        <w:trPr>
          <w:trHeight w:val="300"/>
        </w:trPr>
        <w:tc>
          <w:tcPr>
            <w:tcW w:w="1450" w:type="pct"/>
            <w:tcBorders>
              <w:top w:val="nil"/>
              <w:left w:val="nil"/>
              <w:bottom w:val="nil"/>
              <w:right w:val="nil"/>
            </w:tcBorders>
            <w:shd w:val="clear" w:color="auto" w:fill="auto"/>
            <w:noWrap/>
            <w:vAlign w:val="center"/>
          </w:tcPr>
          <w:p w14:paraId="6AB81129" w14:textId="30665305" w:rsidR="002440C0" w:rsidRPr="00091304" w:rsidRDefault="002440C0" w:rsidP="002440C0">
            <w:pPr>
              <w:spacing w:after="0"/>
              <w:rPr>
                <w:rFonts w:ascii="Arial" w:hAnsi="Arial" w:cs="Arial"/>
                <w:color w:val="000000"/>
                <w:sz w:val="18"/>
                <w:szCs w:val="18"/>
              </w:rPr>
            </w:pPr>
            <w:r w:rsidRPr="00091304">
              <w:rPr>
                <w:rFonts w:ascii="Arial" w:hAnsi="Arial" w:cs="Arial"/>
                <w:color w:val="000000"/>
                <w:sz w:val="18"/>
                <w:szCs w:val="18"/>
              </w:rPr>
              <w:t>Linezolid</w:t>
            </w:r>
          </w:p>
        </w:tc>
        <w:tc>
          <w:tcPr>
            <w:tcW w:w="377" w:type="pct"/>
            <w:gridSpan w:val="2"/>
            <w:tcBorders>
              <w:top w:val="nil"/>
              <w:left w:val="nil"/>
              <w:bottom w:val="nil"/>
              <w:right w:val="nil"/>
            </w:tcBorders>
            <w:shd w:val="clear" w:color="auto" w:fill="auto"/>
            <w:noWrap/>
            <w:vAlign w:val="center"/>
          </w:tcPr>
          <w:p w14:paraId="327735A0" w14:textId="66CACB6B"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166</w:t>
            </w:r>
          </w:p>
        </w:tc>
        <w:tc>
          <w:tcPr>
            <w:tcW w:w="334" w:type="pct"/>
            <w:tcBorders>
              <w:top w:val="nil"/>
              <w:left w:val="nil"/>
              <w:bottom w:val="nil"/>
              <w:right w:val="nil"/>
            </w:tcBorders>
            <w:shd w:val="clear" w:color="auto" w:fill="auto"/>
            <w:noWrap/>
            <w:vAlign w:val="center"/>
          </w:tcPr>
          <w:p w14:paraId="22510BE6" w14:textId="2238FE8C"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3.0</w:t>
            </w:r>
          </w:p>
        </w:tc>
        <w:tc>
          <w:tcPr>
            <w:tcW w:w="334" w:type="pct"/>
            <w:tcBorders>
              <w:top w:val="nil"/>
              <w:left w:val="nil"/>
              <w:bottom w:val="nil"/>
              <w:right w:val="nil"/>
            </w:tcBorders>
            <w:shd w:val="clear" w:color="auto" w:fill="auto"/>
            <w:noWrap/>
            <w:vAlign w:val="center"/>
          </w:tcPr>
          <w:p w14:paraId="1A42490E" w14:textId="6D607707"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0.6</w:t>
            </w:r>
          </w:p>
        </w:tc>
        <w:tc>
          <w:tcPr>
            <w:tcW w:w="333" w:type="pct"/>
            <w:gridSpan w:val="2"/>
            <w:tcBorders>
              <w:top w:val="nil"/>
              <w:left w:val="nil"/>
              <w:bottom w:val="nil"/>
              <w:right w:val="nil"/>
            </w:tcBorders>
            <w:shd w:val="clear" w:color="auto" w:fill="auto"/>
            <w:noWrap/>
            <w:vAlign w:val="center"/>
          </w:tcPr>
          <w:p w14:paraId="7BF95109" w14:textId="044A7B38" w:rsidR="002440C0" w:rsidRPr="00991677" w:rsidRDefault="002440C0" w:rsidP="002440C0">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26A6B3E4" w14:textId="2EE53400"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0.6</w:t>
            </w:r>
          </w:p>
        </w:tc>
        <w:tc>
          <w:tcPr>
            <w:tcW w:w="377" w:type="pct"/>
            <w:gridSpan w:val="2"/>
            <w:tcBorders>
              <w:top w:val="nil"/>
              <w:left w:val="nil"/>
              <w:bottom w:val="nil"/>
              <w:right w:val="nil"/>
            </w:tcBorders>
            <w:vAlign w:val="center"/>
          </w:tcPr>
          <w:p w14:paraId="645001C6" w14:textId="2C5393AF"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354</w:t>
            </w:r>
          </w:p>
        </w:tc>
        <w:tc>
          <w:tcPr>
            <w:tcW w:w="403" w:type="pct"/>
            <w:gridSpan w:val="3"/>
            <w:tcBorders>
              <w:top w:val="nil"/>
              <w:left w:val="nil"/>
              <w:bottom w:val="nil"/>
              <w:right w:val="nil"/>
            </w:tcBorders>
            <w:shd w:val="clear" w:color="auto" w:fill="auto"/>
            <w:noWrap/>
            <w:vAlign w:val="center"/>
          </w:tcPr>
          <w:p w14:paraId="6C6101DD" w14:textId="71C7B761"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0.6</w:t>
            </w:r>
          </w:p>
        </w:tc>
        <w:tc>
          <w:tcPr>
            <w:tcW w:w="328" w:type="pct"/>
            <w:tcBorders>
              <w:top w:val="nil"/>
              <w:left w:val="nil"/>
              <w:bottom w:val="nil"/>
              <w:right w:val="nil"/>
            </w:tcBorders>
            <w:shd w:val="clear" w:color="auto" w:fill="auto"/>
            <w:noWrap/>
            <w:vAlign w:val="center"/>
          </w:tcPr>
          <w:p w14:paraId="60915B91" w14:textId="5733C4B4"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0.3</w:t>
            </w:r>
          </w:p>
        </w:tc>
        <w:tc>
          <w:tcPr>
            <w:tcW w:w="365" w:type="pct"/>
            <w:gridSpan w:val="2"/>
            <w:tcBorders>
              <w:top w:val="nil"/>
              <w:left w:val="nil"/>
              <w:bottom w:val="nil"/>
              <w:right w:val="nil"/>
            </w:tcBorders>
            <w:shd w:val="clear" w:color="auto" w:fill="auto"/>
            <w:noWrap/>
          </w:tcPr>
          <w:p w14:paraId="4372B340" w14:textId="0C884020" w:rsidR="002440C0" w:rsidRPr="00991677" w:rsidRDefault="002440C0" w:rsidP="002440C0">
            <w:pPr>
              <w:spacing w:after="0"/>
              <w:jc w:val="center"/>
              <w:rPr>
                <w:rFonts w:ascii="Arial" w:hAnsi="Arial" w:cs="Arial"/>
                <w:sz w:val="18"/>
                <w:szCs w:val="18"/>
              </w:rPr>
            </w:pPr>
            <w:r w:rsidRPr="007C11F7">
              <w:rPr>
                <w:rFonts w:ascii="Arial" w:hAnsi="Arial" w:cs="Arial"/>
                <w:color w:val="000000"/>
                <w:sz w:val="18"/>
                <w:szCs w:val="18"/>
              </w:rPr>
              <w:t>–</w:t>
            </w:r>
            <w:r w:rsidRPr="007C11F7">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22537578" w14:textId="5297F733"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0.3</w:t>
            </w:r>
          </w:p>
        </w:tc>
      </w:tr>
      <w:tr w:rsidR="002440C0" w:rsidRPr="00704D41" w14:paraId="6937F3D9" w14:textId="77777777" w:rsidTr="00FB4DA7">
        <w:trPr>
          <w:trHeight w:val="300"/>
        </w:trPr>
        <w:tc>
          <w:tcPr>
            <w:tcW w:w="1450" w:type="pct"/>
            <w:tcBorders>
              <w:top w:val="nil"/>
              <w:left w:val="nil"/>
              <w:bottom w:val="nil"/>
              <w:right w:val="nil"/>
            </w:tcBorders>
            <w:shd w:val="clear" w:color="auto" w:fill="auto"/>
            <w:noWrap/>
            <w:vAlign w:val="center"/>
          </w:tcPr>
          <w:p w14:paraId="2575DF57" w14:textId="608BBD48" w:rsidR="002440C0" w:rsidRPr="00091304" w:rsidRDefault="002440C0" w:rsidP="002440C0">
            <w:pPr>
              <w:spacing w:after="0"/>
              <w:rPr>
                <w:rFonts w:ascii="Arial" w:hAnsi="Arial" w:cs="Arial"/>
                <w:color w:val="000000"/>
                <w:sz w:val="18"/>
                <w:szCs w:val="18"/>
              </w:rPr>
            </w:pPr>
            <w:r w:rsidRPr="00091304">
              <w:rPr>
                <w:rFonts w:ascii="Arial" w:hAnsi="Arial" w:cs="Arial"/>
                <w:color w:val="000000"/>
                <w:sz w:val="18"/>
                <w:szCs w:val="18"/>
              </w:rPr>
              <w:t>Teicoplanin</w:t>
            </w:r>
          </w:p>
        </w:tc>
        <w:tc>
          <w:tcPr>
            <w:tcW w:w="377" w:type="pct"/>
            <w:gridSpan w:val="2"/>
            <w:tcBorders>
              <w:top w:val="nil"/>
              <w:left w:val="nil"/>
              <w:bottom w:val="nil"/>
              <w:right w:val="nil"/>
            </w:tcBorders>
            <w:shd w:val="clear" w:color="auto" w:fill="auto"/>
            <w:noWrap/>
            <w:vAlign w:val="center"/>
          </w:tcPr>
          <w:p w14:paraId="3605DD61" w14:textId="4FB31F68"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168</w:t>
            </w:r>
          </w:p>
        </w:tc>
        <w:tc>
          <w:tcPr>
            <w:tcW w:w="334" w:type="pct"/>
            <w:tcBorders>
              <w:top w:val="nil"/>
              <w:left w:val="nil"/>
              <w:bottom w:val="nil"/>
              <w:right w:val="nil"/>
            </w:tcBorders>
            <w:shd w:val="clear" w:color="auto" w:fill="auto"/>
            <w:noWrap/>
            <w:vAlign w:val="center"/>
          </w:tcPr>
          <w:p w14:paraId="1A0AA4BD" w14:textId="20428662"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0.6</w:t>
            </w:r>
          </w:p>
        </w:tc>
        <w:tc>
          <w:tcPr>
            <w:tcW w:w="334" w:type="pct"/>
            <w:tcBorders>
              <w:top w:val="nil"/>
              <w:left w:val="nil"/>
              <w:bottom w:val="nil"/>
              <w:right w:val="nil"/>
            </w:tcBorders>
            <w:shd w:val="clear" w:color="auto" w:fill="auto"/>
            <w:noWrap/>
            <w:vAlign w:val="center"/>
          </w:tcPr>
          <w:p w14:paraId="255E999D" w14:textId="728FDEE6"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4.8</w:t>
            </w:r>
          </w:p>
        </w:tc>
        <w:tc>
          <w:tcPr>
            <w:tcW w:w="333" w:type="pct"/>
            <w:gridSpan w:val="2"/>
            <w:tcBorders>
              <w:top w:val="nil"/>
              <w:left w:val="nil"/>
              <w:bottom w:val="nil"/>
              <w:right w:val="nil"/>
            </w:tcBorders>
            <w:shd w:val="clear" w:color="auto" w:fill="auto"/>
            <w:noWrap/>
            <w:vAlign w:val="center"/>
          </w:tcPr>
          <w:p w14:paraId="3937E34B" w14:textId="33F6730C" w:rsidR="002440C0" w:rsidRPr="00991677" w:rsidRDefault="002440C0" w:rsidP="002440C0">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3017841F" w14:textId="1D9597F6"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5.4</w:t>
            </w:r>
          </w:p>
        </w:tc>
        <w:tc>
          <w:tcPr>
            <w:tcW w:w="377" w:type="pct"/>
            <w:gridSpan w:val="2"/>
            <w:tcBorders>
              <w:top w:val="nil"/>
              <w:left w:val="nil"/>
              <w:bottom w:val="nil"/>
              <w:right w:val="nil"/>
            </w:tcBorders>
            <w:vAlign w:val="center"/>
          </w:tcPr>
          <w:p w14:paraId="113464DE" w14:textId="2AFBB4F6"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354</w:t>
            </w:r>
          </w:p>
        </w:tc>
        <w:tc>
          <w:tcPr>
            <w:tcW w:w="403" w:type="pct"/>
            <w:gridSpan w:val="3"/>
            <w:tcBorders>
              <w:top w:val="nil"/>
              <w:left w:val="nil"/>
              <w:bottom w:val="nil"/>
              <w:right w:val="nil"/>
            </w:tcBorders>
            <w:shd w:val="clear" w:color="auto" w:fill="auto"/>
            <w:noWrap/>
            <w:vAlign w:val="center"/>
          </w:tcPr>
          <w:p w14:paraId="220E56B1" w14:textId="3BCCFDB2"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1.4</w:t>
            </w:r>
          </w:p>
        </w:tc>
        <w:tc>
          <w:tcPr>
            <w:tcW w:w="328" w:type="pct"/>
            <w:tcBorders>
              <w:top w:val="nil"/>
              <w:left w:val="nil"/>
              <w:bottom w:val="nil"/>
              <w:right w:val="nil"/>
            </w:tcBorders>
            <w:shd w:val="clear" w:color="auto" w:fill="auto"/>
            <w:noWrap/>
            <w:vAlign w:val="center"/>
          </w:tcPr>
          <w:p w14:paraId="1B208711" w14:textId="62BFA92F"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13.0</w:t>
            </w:r>
          </w:p>
        </w:tc>
        <w:tc>
          <w:tcPr>
            <w:tcW w:w="365" w:type="pct"/>
            <w:gridSpan w:val="2"/>
            <w:tcBorders>
              <w:top w:val="nil"/>
              <w:left w:val="nil"/>
              <w:bottom w:val="nil"/>
              <w:right w:val="nil"/>
            </w:tcBorders>
            <w:shd w:val="clear" w:color="auto" w:fill="auto"/>
            <w:noWrap/>
          </w:tcPr>
          <w:p w14:paraId="49EA4495" w14:textId="3A1DDBFC" w:rsidR="002440C0" w:rsidRPr="00991677" w:rsidRDefault="002440C0" w:rsidP="002440C0">
            <w:pPr>
              <w:spacing w:after="0"/>
              <w:jc w:val="center"/>
              <w:rPr>
                <w:rFonts w:ascii="Arial" w:hAnsi="Arial" w:cs="Arial"/>
                <w:sz w:val="18"/>
                <w:szCs w:val="18"/>
              </w:rPr>
            </w:pPr>
            <w:r w:rsidRPr="007C11F7">
              <w:rPr>
                <w:rFonts w:ascii="Arial" w:hAnsi="Arial" w:cs="Arial"/>
                <w:color w:val="000000"/>
                <w:sz w:val="18"/>
                <w:szCs w:val="18"/>
              </w:rPr>
              <w:t>–</w:t>
            </w:r>
            <w:r w:rsidRPr="007C11F7">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3B55E4D1" w14:textId="51AA2B9F"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16.9</w:t>
            </w:r>
          </w:p>
        </w:tc>
      </w:tr>
      <w:tr w:rsidR="002440C0" w:rsidRPr="00704D41" w14:paraId="58E62E5D" w14:textId="77777777" w:rsidTr="00FB4DA7">
        <w:trPr>
          <w:trHeight w:val="300"/>
        </w:trPr>
        <w:tc>
          <w:tcPr>
            <w:tcW w:w="1450" w:type="pct"/>
            <w:tcBorders>
              <w:top w:val="nil"/>
              <w:left w:val="nil"/>
              <w:bottom w:val="nil"/>
              <w:right w:val="nil"/>
            </w:tcBorders>
            <w:shd w:val="clear" w:color="auto" w:fill="auto"/>
            <w:noWrap/>
            <w:vAlign w:val="center"/>
          </w:tcPr>
          <w:p w14:paraId="33B2561D" w14:textId="6BE96485" w:rsidR="002440C0" w:rsidRPr="00091304" w:rsidRDefault="002440C0" w:rsidP="002440C0">
            <w:pPr>
              <w:spacing w:after="0"/>
              <w:rPr>
                <w:rFonts w:ascii="Arial" w:hAnsi="Arial" w:cs="Arial"/>
                <w:color w:val="000000"/>
                <w:sz w:val="18"/>
                <w:szCs w:val="18"/>
              </w:rPr>
            </w:pPr>
            <w:r w:rsidRPr="00091304">
              <w:rPr>
                <w:rFonts w:ascii="Arial" w:hAnsi="Arial" w:cs="Arial"/>
                <w:color w:val="000000"/>
                <w:sz w:val="18"/>
                <w:szCs w:val="18"/>
              </w:rPr>
              <w:t>Vancomycin</w:t>
            </w:r>
          </w:p>
        </w:tc>
        <w:tc>
          <w:tcPr>
            <w:tcW w:w="377" w:type="pct"/>
            <w:gridSpan w:val="2"/>
            <w:tcBorders>
              <w:top w:val="nil"/>
              <w:left w:val="nil"/>
              <w:bottom w:val="nil"/>
              <w:right w:val="nil"/>
            </w:tcBorders>
            <w:shd w:val="clear" w:color="auto" w:fill="auto"/>
            <w:noWrap/>
            <w:vAlign w:val="center"/>
          </w:tcPr>
          <w:p w14:paraId="5B9E6DC0" w14:textId="3F76B67F"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168</w:t>
            </w:r>
          </w:p>
        </w:tc>
        <w:tc>
          <w:tcPr>
            <w:tcW w:w="334" w:type="pct"/>
            <w:tcBorders>
              <w:top w:val="nil"/>
              <w:left w:val="nil"/>
              <w:bottom w:val="nil"/>
              <w:right w:val="nil"/>
            </w:tcBorders>
            <w:shd w:val="clear" w:color="auto" w:fill="auto"/>
            <w:noWrap/>
            <w:vAlign w:val="center"/>
          </w:tcPr>
          <w:p w14:paraId="67E54912" w14:textId="724FFC0B"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0.6</w:t>
            </w:r>
          </w:p>
        </w:tc>
        <w:tc>
          <w:tcPr>
            <w:tcW w:w="334" w:type="pct"/>
            <w:tcBorders>
              <w:top w:val="nil"/>
              <w:left w:val="nil"/>
              <w:bottom w:val="nil"/>
              <w:right w:val="nil"/>
            </w:tcBorders>
            <w:shd w:val="clear" w:color="auto" w:fill="auto"/>
            <w:noWrap/>
            <w:vAlign w:val="center"/>
          </w:tcPr>
          <w:p w14:paraId="62312E13" w14:textId="6C62719A"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23.8</w:t>
            </w:r>
          </w:p>
        </w:tc>
        <w:tc>
          <w:tcPr>
            <w:tcW w:w="333" w:type="pct"/>
            <w:gridSpan w:val="2"/>
            <w:tcBorders>
              <w:top w:val="nil"/>
              <w:left w:val="nil"/>
              <w:bottom w:val="nil"/>
              <w:right w:val="nil"/>
            </w:tcBorders>
            <w:shd w:val="clear" w:color="auto" w:fill="auto"/>
            <w:noWrap/>
            <w:vAlign w:val="center"/>
          </w:tcPr>
          <w:p w14:paraId="13C17662" w14:textId="27E81569" w:rsidR="002440C0" w:rsidRPr="00991677" w:rsidRDefault="002440C0" w:rsidP="002440C0">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7FE73B28" w14:textId="1FA8674A"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24.4</w:t>
            </w:r>
          </w:p>
        </w:tc>
        <w:tc>
          <w:tcPr>
            <w:tcW w:w="377" w:type="pct"/>
            <w:gridSpan w:val="2"/>
            <w:tcBorders>
              <w:top w:val="nil"/>
              <w:left w:val="nil"/>
              <w:bottom w:val="nil"/>
              <w:right w:val="nil"/>
            </w:tcBorders>
            <w:vAlign w:val="center"/>
          </w:tcPr>
          <w:p w14:paraId="64D55827" w14:textId="067CD3E1"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354</w:t>
            </w:r>
          </w:p>
        </w:tc>
        <w:tc>
          <w:tcPr>
            <w:tcW w:w="403" w:type="pct"/>
            <w:gridSpan w:val="3"/>
            <w:tcBorders>
              <w:top w:val="nil"/>
              <w:left w:val="nil"/>
              <w:bottom w:val="nil"/>
              <w:right w:val="nil"/>
            </w:tcBorders>
            <w:shd w:val="clear" w:color="auto" w:fill="auto"/>
            <w:noWrap/>
            <w:vAlign w:val="center"/>
          </w:tcPr>
          <w:p w14:paraId="67A3BC4A" w14:textId="09329576"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2.0</w:t>
            </w:r>
          </w:p>
        </w:tc>
        <w:tc>
          <w:tcPr>
            <w:tcW w:w="328" w:type="pct"/>
            <w:tcBorders>
              <w:top w:val="nil"/>
              <w:left w:val="nil"/>
              <w:bottom w:val="nil"/>
              <w:right w:val="nil"/>
            </w:tcBorders>
            <w:shd w:val="clear" w:color="auto" w:fill="auto"/>
            <w:noWrap/>
            <w:vAlign w:val="center"/>
          </w:tcPr>
          <w:p w14:paraId="0F7B40D9" w14:textId="33E612F4"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42.4</w:t>
            </w:r>
          </w:p>
        </w:tc>
        <w:tc>
          <w:tcPr>
            <w:tcW w:w="365" w:type="pct"/>
            <w:gridSpan w:val="2"/>
            <w:tcBorders>
              <w:top w:val="nil"/>
              <w:left w:val="nil"/>
              <w:bottom w:val="nil"/>
              <w:right w:val="nil"/>
            </w:tcBorders>
            <w:shd w:val="clear" w:color="auto" w:fill="auto"/>
            <w:noWrap/>
          </w:tcPr>
          <w:p w14:paraId="06736FC5" w14:textId="10B0465B" w:rsidR="002440C0" w:rsidRPr="00991677" w:rsidRDefault="002440C0" w:rsidP="002440C0">
            <w:pPr>
              <w:spacing w:after="0"/>
              <w:jc w:val="center"/>
              <w:rPr>
                <w:rFonts w:ascii="Arial" w:hAnsi="Arial" w:cs="Arial"/>
                <w:sz w:val="18"/>
                <w:szCs w:val="18"/>
              </w:rPr>
            </w:pPr>
            <w:r w:rsidRPr="007C11F7">
              <w:rPr>
                <w:rFonts w:ascii="Arial" w:hAnsi="Arial" w:cs="Arial"/>
                <w:color w:val="000000"/>
                <w:sz w:val="18"/>
                <w:szCs w:val="18"/>
              </w:rPr>
              <w:t>–</w:t>
            </w:r>
            <w:r w:rsidRPr="007C11F7">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15938F1E" w14:textId="58B24DC3" w:rsidR="002440C0" w:rsidRPr="00991677" w:rsidRDefault="002440C0" w:rsidP="002440C0">
            <w:pPr>
              <w:spacing w:after="0"/>
              <w:jc w:val="center"/>
              <w:rPr>
                <w:rFonts w:ascii="Arial" w:hAnsi="Arial" w:cs="Arial"/>
                <w:sz w:val="18"/>
                <w:szCs w:val="18"/>
              </w:rPr>
            </w:pPr>
            <w:r w:rsidRPr="00991677">
              <w:rPr>
                <w:rFonts w:ascii="Arial" w:hAnsi="Arial" w:cs="Arial"/>
                <w:sz w:val="18"/>
                <w:szCs w:val="18"/>
              </w:rPr>
              <w:t>44.4</w:t>
            </w:r>
          </w:p>
        </w:tc>
      </w:tr>
      <w:tr w:rsidR="00690A86" w:rsidRPr="00704D41" w14:paraId="330536A0"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1A87F371"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Escherichia coli</w:t>
            </w:r>
          </w:p>
        </w:tc>
        <w:tc>
          <w:tcPr>
            <w:tcW w:w="377" w:type="pct"/>
            <w:gridSpan w:val="2"/>
            <w:tcBorders>
              <w:top w:val="nil"/>
              <w:left w:val="nil"/>
              <w:bottom w:val="nil"/>
              <w:right w:val="nil"/>
            </w:tcBorders>
            <w:shd w:val="clear" w:color="auto" w:fill="C0F7E5" w:themeFill="accent4" w:themeFillTint="33"/>
            <w:noWrap/>
            <w:vAlign w:val="center"/>
          </w:tcPr>
          <w:p w14:paraId="6C92FB6F"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5DC4B2CE"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5E0C6ED0" w14:textId="77777777" w:rsidR="00690A86" w:rsidRPr="00B619B8" w:rsidRDefault="00690A86" w:rsidP="00BB3522">
            <w:pPr>
              <w:spacing w:after="0"/>
              <w:jc w:val="center"/>
              <w:rPr>
                <w:rFonts w:ascii="Arial" w:hAnsi="Arial" w:cs="Arial"/>
                <w:color w:val="000000"/>
                <w:sz w:val="18"/>
                <w:szCs w:val="18"/>
              </w:rPr>
            </w:pPr>
          </w:p>
        </w:tc>
        <w:tc>
          <w:tcPr>
            <w:tcW w:w="333" w:type="pct"/>
            <w:gridSpan w:val="2"/>
            <w:tcBorders>
              <w:top w:val="nil"/>
              <w:left w:val="nil"/>
              <w:bottom w:val="nil"/>
              <w:right w:val="nil"/>
            </w:tcBorders>
            <w:shd w:val="clear" w:color="auto" w:fill="C0F7E5" w:themeFill="accent4" w:themeFillTint="33"/>
            <w:noWrap/>
            <w:vAlign w:val="center"/>
          </w:tcPr>
          <w:p w14:paraId="1E040392" w14:textId="77777777" w:rsidR="00690A86" w:rsidRPr="00B619B8" w:rsidRDefault="00690A86" w:rsidP="00BB3522">
            <w:pPr>
              <w:spacing w:after="0"/>
              <w:jc w:val="center"/>
              <w:rPr>
                <w:rFonts w:ascii="Arial" w:hAnsi="Arial" w:cs="Arial"/>
                <w:color w:val="000000"/>
                <w:sz w:val="18"/>
                <w:szCs w:val="18"/>
              </w:rPr>
            </w:pPr>
          </w:p>
        </w:tc>
        <w:tc>
          <w:tcPr>
            <w:tcW w:w="334" w:type="pct"/>
            <w:gridSpan w:val="2"/>
            <w:tcBorders>
              <w:top w:val="nil"/>
              <w:left w:val="nil"/>
              <w:bottom w:val="nil"/>
              <w:right w:val="nil"/>
            </w:tcBorders>
            <w:shd w:val="clear" w:color="auto" w:fill="C0F7E5" w:themeFill="accent4" w:themeFillTint="33"/>
            <w:noWrap/>
            <w:vAlign w:val="center"/>
          </w:tcPr>
          <w:p w14:paraId="1B09C1FF" w14:textId="77777777" w:rsidR="00690A86" w:rsidRPr="00B619B8" w:rsidRDefault="00690A86" w:rsidP="00BB3522">
            <w:pPr>
              <w:spacing w:after="0"/>
              <w:jc w:val="center"/>
              <w:rPr>
                <w:rFonts w:ascii="Arial" w:hAnsi="Arial" w:cs="Arial"/>
                <w:color w:val="000000"/>
                <w:sz w:val="18"/>
                <w:szCs w:val="18"/>
              </w:rPr>
            </w:pPr>
          </w:p>
        </w:tc>
        <w:tc>
          <w:tcPr>
            <w:tcW w:w="377" w:type="pct"/>
            <w:gridSpan w:val="2"/>
            <w:tcBorders>
              <w:top w:val="nil"/>
              <w:left w:val="nil"/>
              <w:bottom w:val="nil"/>
              <w:right w:val="nil"/>
            </w:tcBorders>
            <w:shd w:val="clear" w:color="auto" w:fill="C0F7E5" w:themeFill="accent4" w:themeFillTint="33"/>
            <w:vAlign w:val="center"/>
          </w:tcPr>
          <w:p w14:paraId="606411D3" w14:textId="77777777" w:rsidR="00690A86" w:rsidRPr="00B619B8" w:rsidRDefault="00690A86" w:rsidP="00BB3522">
            <w:pPr>
              <w:spacing w:after="0"/>
              <w:jc w:val="center"/>
              <w:rPr>
                <w:rFonts w:ascii="Arial" w:hAnsi="Arial" w:cs="Arial"/>
                <w:color w:val="000000"/>
                <w:sz w:val="18"/>
                <w:szCs w:val="18"/>
              </w:rPr>
            </w:pPr>
          </w:p>
        </w:tc>
        <w:tc>
          <w:tcPr>
            <w:tcW w:w="403" w:type="pct"/>
            <w:gridSpan w:val="3"/>
            <w:tcBorders>
              <w:top w:val="nil"/>
              <w:left w:val="nil"/>
              <w:bottom w:val="nil"/>
              <w:right w:val="nil"/>
            </w:tcBorders>
            <w:shd w:val="clear" w:color="auto" w:fill="C0F7E5" w:themeFill="accent4" w:themeFillTint="33"/>
            <w:noWrap/>
            <w:vAlign w:val="center"/>
          </w:tcPr>
          <w:p w14:paraId="7A0CC2B6" w14:textId="77777777" w:rsidR="00690A86" w:rsidRPr="00B619B8" w:rsidRDefault="00690A86" w:rsidP="00BB3522">
            <w:pPr>
              <w:spacing w:after="0"/>
              <w:jc w:val="center"/>
              <w:rPr>
                <w:rFonts w:ascii="Arial" w:hAnsi="Arial" w:cs="Arial"/>
                <w:color w:val="000000"/>
                <w:sz w:val="18"/>
                <w:szCs w:val="18"/>
              </w:rPr>
            </w:pPr>
          </w:p>
        </w:tc>
        <w:tc>
          <w:tcPr>
            <w:tcW w:w="328" w:type="pct"/>
            <w:tcBorders>
              <w:top w:val="nil"/>
              <w:left w:val="nil"/>
              <w:bottom w:val="nil"/>
              <w:right w:val="nil"/>
            </w:tcBorders>
            <w:shd w:val="clear" w:color="auto" w:fill="C0F7E5" w:themeFill="accent4" w:themeFillTint="33"/>
            <w:noWrap/>
            <w:vAlign w:val="center"/>
          </w:tcPr>
          <w:p w14:paraId="5696B202" w14:textId="77777777" w:rsidR="00690A86" w:rsidRPr="00B619B8" w:rsidRDefault="00690A86" w:rsidP="00BB3522">
            <w:pPr>
              <w:spacing w:after="0"/>
              <w:jc w:val="center"/>
              <w:rPr>
                <w:rFonts w:ascii="Arial" w:hAnsi="Arial" w:cs="Arial"/>
                <w:color w:val="000000"/>
                <w:sz w:val="18"/>
                <w:szCs w:val="18"/>
              </w:rPr>
            </w:pPr>
          </w:p>
        </w:tc>
        <w:tc>
          <w:tcPr>
            <w:tcW w:w="365" w:type="pct"/>
            <w:gridSpan w:val="2"/>
            <w:tcBorders>
              <w:top w:val="nil"/>
              <w:left w:val="nil"/>
              <w:bottom w:val="nil"/>
              <w:right w:val="nil"/>
            </w:tcBorders>
            <w:shd w:val="clear" w:color="auto" w:fill="C0F7E5" w:themeFill="accent4" w:themeFillTint="33"/>
            <w:noWrap/>
            <w:vAlign w:val="center"/>
          </w:tcPr>
          <w:p w14:paraId="6E37D429" w14:textId="77777777" w:rsidR="00690A86" w:rsidRPr="00B619B8" w:rsidRDefault="00690A86" w:rsidP="00BB3522">
            <w:pPr>
              <w:spacing w:after="0"/>
              <w:jc w:val="center"/>
              <w:rPr>
                <w:rFonts w:ascii="Arial" w:hAnsi="Arial" w:cs="Arial"/>
                <w:color w:val="000000"/>
                <w:sz w:val="18"/>
                <w:szCs w:val="18"/>
              </w:rPr>
            </w:pPr>
          </w:p>
        </w:tc>
        <w:tc>
          <w:tcPr>
            <w:tcW w:w="366" w:type="pct"/>
            <w:gridSpan w:val="2"/>
            <w:tcBorders>
              <w:top w:val="nil"/>
              <w:left w:val="nil"/>
              <w:bottom w:val="nil"/>
              <w:right w:val="nil"/>
            </w:tcBorders>
            <w:shd w:val="clear" w:color="auto" w:fill="C0F7E5" w:themeFill="accent4" w:themeFillTint="33"/>
            <w:noWrap/>
            <w:vAlign w:val="center"/>
          </w:tcPr>
          <w:p w14:paraId="6ED31623" w14:textId="77777777" w:rsidR="00690A86" w:rsidRPr="00B619B8" w:rsidRDefault="00690A86" w:rsidP="00BB3522">
            <w:pPr>
              <w:spacing w:after="0"/>
              <w:jc w:val="center"/>
              <w:rPr>
                <w:rFonts w:ascii="Arial" w:hAnsi="Arial" w:cs="Arial"/>
                <w:color w:val="000000"/>
                <w:sz w:val="18"/>
                <w:szCs w:val="18"/>
              </w:rPr>
            </w:pPr>
          </w:p>
        </w:tc>
      </w:tr>
      <w:tr w:rsidR="00690A86" w:rsidRPr="00704D41" w14:paraId="13C7F4E9" w14:textId="77777777" w:rsidTr="00FB4DA7">
        <w:trPr>
          <w:trHeight w:val="300"/>
        </w:trPr>
        <w:tc>
          <w:tcPr>
            <w:tcW w:w="1450" w:type="pct"/>
            <w:tcBorders>
              <w:top w:val="nil"/>
              <w:left w:val="nil"/>
              <w:bottom w:val="nil"/>
              <w:right w:val="nil"/>
            </w:tcBorders>
            <w:shd w:val="clear" w:color="auto" w:fill="auto"/>
            <w:noWrap/>
            <w:vAlign w:val="center"/>
          </w:tcPr>
          <w:p w14:paraId="6A0D5FFB"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Ampicillin</w:t>
            </w:r>
          </w:p>
        </w:tc>
        <w:tc>
          <w:tcPr>
            <w:tcW w:w="377" w:type="pct"/>
            <w:gridSpan w:val="2"/>
            <w:tcBorders>
              <w:top w:val="nil"/>
              <w:left w:val="nil"/>
              <w:bottom w:val="nil"/>
              <w:right w:val="nil"/>
            </w:tcBorders>
            <w:shd w:val="clear" w:color="auto" w:fill="auto"/>
            <w:noWrap/>
            <w:vAlign w:val="center"/>
          </w:tcPr>
          <w:p w14:paraId="1E28017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4,177</w:t>
            </w:r>
          </w:p>
        </w:tc>
        <w:tc>
          <w:tcPr>
            <w:tcW w:w="334" w:type="pct"/>
            <w:tcBorders>
              <w:top w:val="nil"/>
              <w:left w:val="nil"/>
              <w:bottom w:val="nil"/>
              <w:right w:val="nil"/>
            </w:tcBorders>
            <w:shd w:val="clear" w:color="auto" w:fill="auto"/>
            <w:noWrap/>
            <w:vAlign w:val="center"/>
          </w:tcPr>
          <w:p w14:paraId="7FCC1D0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w:t>
            </w:r>
          </w:p>
        </w:tc>
        <w:tc>
          <w:tcPr>
            <w:tcW w:w="334" w:type="pct"/>
            <w:tcBorders>
              <w:top w:val="nil"/>
              <w:left w:val="nil"/>
              <w:bottom w:val="nil"/>
              <w:right w:val="nil"/>
            </w:tcBorders>
            <w:shd w:val="clear" w:color="auto" w:fill="auto"/>
            <w:noWrap/>
            <w:vAlign w:val="center"/>
          </w:tcPr>
          <w:p w14:paraId="54833CC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49.5</w:t>
            </w:r>
          </w:p>
        </w:tc>
        <w:tc>
          <w:tcPr>
            <w:tcW w:w="333" w:type="pct"/>
            <w:gridSpan w:val="2"/>
            <w:tcBorders>
              <w:top w:val="nil"/>
              <w:left w:val="nil"/>
              <w:bottom w:val="nil"/>
              <w:right w:val="nil"/>
            </w:tcBorders>
            <w:shd w:val="clear" w:color="auto" w:fill="auto"/>
            <w:noWrap/>
            <w:vAlign w:val="center"/>
          </w:tcPr>
          <w:p w14:paraId="49BED1C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3883212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51.3</w:t>
            </w:r>
          </w:p>
        </w:tc>
        <w:tc>
          <w:tcPr>
            <w:tcW w:w="377" w:type="pct"/>
            <w:gridSpan w:val="2"/>
            <w:tcBorders>
              <w:top w:val="nil"/>
              <w:left w:val="nil"/>
              <w:bottom w:val="nil"/>
              <w:right w:val="nil"/>
            </w:tcBorders>
            <w:vAlign w:val="center"/>
          </w:tcPr>
          <w:p w14:paraId="199AB44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735</w:t>
            </w:r>
          </w:p>
        </w:tc>
        <w:tc>
          <w:tcPr>
            <w:tcW w:w="403" w:type="pct"/>
            <w:gridSpan w:val="3"/>
            <w:tcBorders>
              <w:top w:val="nil"/>
              <w:left w:val="nil"/>
              <w:bottom w:val="nil"/>
              <w:right w:val="nil"/>
            </w:tcBorders>
            <w:shd w:val="clear" w:color="auto" w:fill="auto"/>
            <w:noWrap/>
            <w:vAlign w:val="center"/>
          </w:tcPr>
          <w:p w14:paraId="5F03A2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w:t>
            </w:r>
          </w:p>
        </w:tc>
        <w:tc>
          <w:tcPr>
            <w:tcW w:w="328" w:type="pct"/>
            <w:tcBorders>
              <w:top w:val="nil"/>
              <w:left w:val="nil"/>
              <w:bottom w:val="nil"/>
              <w:right w:val="nil"/>
            </w:tcBorders>
            <w:shd w:val="clear" w:color="auto" w:fill="auto"/>
            <w:noWrap/>
            <w:vAlign w:val="center"/>
          </w:tcPr>
          <w:p w14:paraId="296F694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62.7</w:t>
            </w:r>
          </w:p>
        </w:tc>
        <w:tc>
          <w:tcPr>
            <w:tcW w:w="365" w:type="pct"/>
            <w:gridSpan w:val="2"/>
            <w:tcBorders>
              <w:top w:val="nil"/>
              <w:left w:val="nil"/>
              <w:bottom w:val="nil"/>
              <w:right w:val="nil"/>
            </w:tcBorders>
            <w:shd w:val="clear" w:color="auto" w:fill="auto"/>
            <w:noWrap/>
            <w:vAlign w:val="center"/>
          </w:tcPr>
          <w:p w14:paraId="3226F02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1AD90CA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64.2</w:t>
            </w:r>
          </w:p>
        </w:tc>
      </w:tr>
      <w:tr w:rsidR="00690A86" w:rsidRPr="00704D41" w14:paraId="749A940D" w14:textId="77777777" w:rsidTr="00FB4DA7">
        <w:trPr>
          <w:trHeight w:val="300"/>
        </w:trPr>
        <w:tc>
          <w:tcPr>
            <w:tcW w:w="1450" w:type="pct"/>
            <w:tcBorders>
              <w:top w:val="nil"/>
              <w:left w:val="nil"/>
              <w:bottom w:val="nil"/>
              <w:right w:val="nil"/>
            </w:tcBorders>
            <w:shd w:val="clear" w:color="auto" w:fill="auto"/>
            <w:noWrap/>
            <w:vAlign w:val="center"/>
          </w:tcPr>
          <w:p w14:paraId="790B3AA0" w14:textId="334EC362"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Amoxicillin</w:t>
            </w:r>
            <w:r w:rsidR="006F34C9">
              <w:rPr>
                <w:rFonts w:ascii="Arial" w:hAnsi="Arial" w:cs="Arial"/>
                <w:color w:val="000000"/>
                <w:sz w:val="18"/>
                <w:szCs w:val="18"/>
              </w:rPr>
              <w:t>–</w:t>
            </w:r>
            <w:r w:rsidRPr="00E056D7">
              <w:rPr>
                <w:rFonts w:ascii="Arial" w:hAnsi="Arial" w:cs="Arial"/>
                <w:color w:val="000000"/>
                <w:sz w:val="18"/>
                <w:szCs w:val="18"/>
              </w:rPr>
              <w:t xml:space="preserve">clavulanic acid (2:1 </w:t>
            </w:r>
            <w:r w:rsidRPr="00ED27B9">
              <w:rPr>
                <w:rFonts w:ascii="Arial" w:hAnsi="Arial" w:cs="Arial"/>
                <w:color w:val="000000"/>
                <w:sz w:val="18"/>
                <w:szCs w:val="18"/>
              </w:rPr>
              <w:t>ratio)</w:t>
            </w:r>
            <w:r w:rsidR="002440C0" w:rsidRPr="00ED27B9">
              <w:rPr>
                <w:rFonts w:ascii="Arial" w:hAnsi="Arial" w:cs="Arial"/>
                <w:color w:val="000000"/>
                <w:sz w:val="18"/>
                <w:szCs w:val="18"/>
              </w:rPr>
              <w:t>‡</w:t>
            </w:r>
          </w:p>
        </w:tc>
        <w:tc>
          <w:tcPr>
            <w:tcW w:w="377" w:type="pct"/>
            <w:gridSpan w:val="2"/>
            <w:tcBorders>
              <w:top w:val="nil"/>
              <w:left w:val="nil"/>
              <w:bottom w:val="nil"/>
              <w:right w:val="nil"/>
            </w:tcBorders>
            <w:shd w:val="clear" w:color="auto" w:fill="auto"/>
            <w:noWrap/>
            <w:vAlign w:val="center"/>
          </w:tcPr>
          <w:p w14:paraId="3ED4FDD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3,659</w:t>
            </w:r>
          </w:p>
        </w:tc>
        <w:tc>
          <w:tcPr>
            <w:tcW w:w="334" w:type="pct"/>
            <w:tcBorders>
              <w:top w:val="nil"/>
              <w:left w:val="nil"/>
              <w:bottom w:val="nil"/>
              <w:right w:val="nil"/>
            </w:tcBorders>
            <w:shd w:val="clear" w:color="auto" w:fill="auto"/>
            <w:noWrap/>
            <w:vAlign w:val="center"/>
          </w:tcPr>
          <w:p w14:paraId="0C1BFD4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12.5</w:t>
            </w:r>
          </w:p>
        </w:tc>
        <w:tc>
          <w:tcPr>
            <w:tcW w:w="334" w:type="pct"/>
            <w:tcBorders>
              <w:top w:val="nil"/>
              <w:left w:val="nil"/>
              <w:bottom w:val="nil"/>
              <w:right w:val="nil"/>
            </w:tcBorders>
            <w:shd w:val="clear" w:color="auto" w:fill="auto"/>
            <w:noWrap/>
            <w:vAlign w:val="center"/>
          </w:tcPr>
          <w:p w14:paraId="28D129A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6.7</w:t>
            </w:r>
          </w:p>
        </w:tc>
        <w:tc>
          <w:tcPr>
            <w:tcW w:w="333" w:type="pct"/>
            <w:gridSpan w:val="2"/>
            <w:tcBorders>
              <w:top w:val="nil"/>
              <w:left w:val="nil"/>
              <w:bottom w:val="nil"/>
              <w:right w:val="nil"/>
            </w:tcBorders>
            <w:shd w:val="clear" w:color="auto" w:fill="auto"/>
            <w:noWrap/>
            <w:vAlign w:val="center"/>
          </w:tcPr>
          <w:p w14:paraId="7B3875E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vAlign w:val="center"/>
          </w:tcPr>
          <w:p w14:paraId="400F6D7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77" w:type="pct"/>
            <w:gridSpan w:val="2"/>
            <w:tcBorders>
              <w:top w:val="nil"/>
              <w:left w:val="nil"/>
              <w:bottom w:val="nil"/>
              <w:right w:val="nil"/>
            </w:tcBorders>
            <w:vAlign w:val="center"/>
          </w:tcPr>
          <w:p w14:paraId="2AE74C9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638</w:t>
            </w:r>
          </w:p>
        </w:tc>
        <w:tc>
          <w:tcPr>
            <w:tcW w:w="403" w:type="pct"/>
            <w:gridSpan w:val="3"/>
            <w:tcBorders>
              <w:top w:val="nil"/>
              <w:left w:val="nil"/>
              <w:bottom w:val="nil"/>
              <w:right w:val="nil"/>
            </w:tcBorders>
            <w:shd w:val="clear" w:color="auto" w:fill="auto"/>
            <w:noWrap/>
            <w:vAlign w:val="center"/>
          </w:tcPr>
          <w:p w14:paraId="0671247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13.6</w:t>
            </w:r>
          </w:p>
        </w:tc>
        <w:tc>
          <w:tcPr>
            <w:tcW w:w="328" w:type="pct"/>
            <w:tcBorders>
              <w:top w:val="nil"/>
              <w:left w:val="nil"/>
              <w:bottom w:val="nil"/>
              <w:right w:val="nil"/>
            </w:tcBorders>
            <w:shd w:val="clear" w:color="auto" w:fill="auto"/>
            <w:noWrap/>
            <w:vAlign w:val="center"/>
          </w:tcPr>
          <w:p w14:paraId="3D903E7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13.9</w:t>
            </w:r>
          </w:p>
        </w:tc>
        <w:tc>
          <w:tcPr>
            <w:tcW w:w="365" w:type="pct"/>
            <w:gridSpan w:val="2"/>
            <w:tcBorders>
              <w:top w:val="nil"/>
              <w:left w:val="nil"/>
              <w:bottom w:val="nil"/>
              <w:right w:val="nil"/>
            </w:tcBorders>
            <w:shd w:val="clear" w:color="auto" w:fill="auto"/>
            <w:noWrap/>
            <w:vAlign w:val="center"/>
          </w:tcPr>
          <w:p w14:paraId="61B8801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vAlign w:val="center"/>
          </w:tcPr>
          <w:p w14:paraId="7E17DD8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r>
      <w:tr w:rsidR="00690A86" w:rsidRPr="00704D41" w14:paraId="4C97C2D9" w14:textId="77777777" w:rsidTr="00FB4DA7">
        <w:trPr>
          <w:trHeight w:val="300"/>
        </w:trPr>
        <w:tc>
          <w:tcPr>
            <w:tcW w:w="1450" w:type="pct"/>
            <w:tcBorders>
              <w:top w:val="nil"/>
              <w:left w:val="nil"/>
              <w:bottom w:val="nil"/>
              <w:right w:val="nil"/>
            </w:tcBorders>
            <w:shd w:val="clear" w:color="auto" w:fill="auto"/>
            <w:noWrap/>
            <w:vAlign w:val="center"/>
          </w:tcPr>
          <w:p w14:paraId="692EBB6B"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lastRenderedPageBreak/>
              <w:t>Piperacillin–tazobactam</w:t>
            </w:r>
          </w:p>
        </w:tc>
        <w:tc>
          <w:tcPr>
            <w:tcW w:w="377" w:type="pct"/>
            <w:gridSpan w:val="2"/>
            <w:tcBorders>
              <w:top w:val="nil"/>
              <w:left w:val="nil"/>
              <w:bottom w:val="nil"/>
              <w:right w:val="nil"/>
            </w:tcBorders>
            <w:shd w:val="clear" w:color="auto" w:fill="auto"/>
            <w:noWrap/>
            <w:vAlign w:val="center"/>
          </w:tcPr>
          <w:p w14:paraId="40D8EC1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4,153</w:t>
            </w:r>
          </w:p>
        </w:tc>
        <w:tc>
          <w:tcPr>
            <w:tcW w:w="334" w:type="pct"/>
            <w:tcBorders>
              <w:top w:val="nil"/>
              <w:left w:val="nil"/>
              <w:bottom w:val="nil"/>
              <w:right w:val="nil"/>
            </w:tcBorders>
            <w:shd w:val="clear" w:color="auto" w:fill="auto"/>
            <w:noWrap/>
            <w:vAlign w:val="center"/>
          </w:tcPr>
          <w:p w14:paraId="5CE5D74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2.3</w:t>
            </w:r>
          </w:p>
        </w:tc>
        <w:tc>
          <w:tcPr>
            <w:tcW w:w="334" w:type="pct"/>
            <w:tcBorders>
              <w:top w:val="nil"/>
              <w:left w:val="nil"/>
              <w:bottom w:val="nil"/>
              <w:right w:val="nil"/>
            </w:tcBorders>
            <w:shd w:val="clear" w:color="auto" w:fill="auto"/>
            <w:noWrap/>
            <w:vAlign w:val="center"/>
          </w:tcPr>
          <w:p w14:paraId="78802C4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w:t>
            </w:r>
          </w:p>
        </w:tc>
        <w:tc>
          <w:tcPr>
            <w:tcW w:w="333" w:type="pct"/>
            <w:gridSpan w:val="2"/>
            <w:tcBorders>
              <w:top w:val="nil"/>
              <w:left w:val="nil"/>
              <w:bottom w:val="nil"/>
              <w:right w:val="nil"/>
            </w:tcBorders>
            <w:shd w:val="clear" w:color="auto" w:fill="auto"/>
            <w:noWrap/>
            <w:vAlign w:val="center"/>
          </w:tcPr>
          <w:p w14:paraId="682FCB8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0C9FE02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5.2</w:t>
            </w:r>
          </w:p>
        </w:tc>
        <w:tc>
          <w:tcPr>
            <w:tcW w:w="377" w:type="pct"/>
            <w:gridSpan w:val="2"/>
            <w:tcBorders>
              <w:top w:val="nil"/>
              <w:left w:val="nil"/>
              <w:bottom w:val="nil"/>
              <w:right w:val="nil"/>
            </w:tcBorders>
            <w:vAlign w:val="center"/>
          </w:tcPr>
          <w:p w14:paraId="6C67C19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730</w:t>
            </w:r>
          </w:p>
        </w:tc>
        <w:tc>
          <w:tcPr>
            <w:tcW w:w="403" w:type="pct"/>
            <w:gridSpan w:val="3"/>
            <w:tcBorders>
              <w:top w:val="nil"/>
              <w:left w:val="nil"/>
              <w:bottom w:val="nil"/>
              <w:right w:val="nil"/>
            </w:tcBorders>
            <w:shd w:val="clear" w:color="auto" w:fill="auto"/>
            <w:noWrap/>
            <w:vAlign w:val="center"/>
          </w:tcPr>
          <w:p w14:paraId="6379996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28" w:type="pct"/>
            <w:tcBorders>
              <w:top w:val="nil"/>
              <w:left w:val="nil"/>
              <w:bottom w:val="nil"/>
              <w:right w:val="nil"/>
            </w:tcBorders>
            <w:shd w:val="clear" w:color="auto" w:fill="auto"/>
            <w:noWrap/>
            <w:vAlign w:val="center"/>
          </w:tcPr>
          <w:p w14:paraId="4AFE505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c>
          <w:tcPr>
            <w:tcW w:w="365" w:type="pct"/>
            <w:gridSpan w:val="2"/>
            <w:tcBorders>
              <w:top w:val="nil"/>
              <w:left w:val="nil"/>
              <w:bottom w:val="nil"/>
              <w:right w:val="nil"/>
            </w:tcBorders>
            <w:shd w:val="clear" w:color="auto" w:fill="auto"/>
            <w:noWrap/>
            <w:vAlign w:val="center"/>
          </w:tcPr>
          <w:p w14:paraId="195D109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22525BC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14.0</w:t>
            </w:r>
          </w:p>
        </w:tc>
      </w:tr>
      <w:tr w:rsidR="00690A86" w:rsidRPr="00704D41" w14:paraId="105456E0" w14:textId="77777777" w:rsidTr="00FB4DA7">
        <w:trPr>
          <w:trHeight w:val="300"/>
        </w:trPr>
        <w:tc>
          <w:tcPr>
            <w:tcW w:w="1450" w:type="pct"/>
            <w:tcBorders>
              <w:top w:val="nil"/>
              <w:left w:val="nil"/>
              <w:bottom w:val="nil"/>
              <w:right w:val="nil"/>
            </w:tcBorders>
            <w:shd w:val="clear" w:color="auto" w:fill="auto"/>
            <w:noWrap/>
            <w:vAlign w:val="center"/>
          </w:tcPr>
          <w:p w14:paraId="751AEBB3"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Cefazolin</w:t>
            </w:r>
          </w:p>
        </w:tc>
        <w:tc>
          <w:tcPr>
            <w:tcW w:w="377" w:type="pct"/>
            <w:gridSpan w:val="2"/>
            <w:tcBorders>
              <w:top w:val="nil"/>
              <w:left w:val="nil"/>
              <w:bottom w:val="nil"/>
              <w:right w:val="nil"/>
            </w:tcBorders>
            <w:shd w:val="clear" w:color="auto" w:fill="auto"/>
            <w:noWrap/>
            <w:vAlign w:val="center"/>
          </w:tcPr>
          <w:p w14:paraId="24D12F4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3,659</w:t>
            </w:r>
          </w:p>
        </w:tc>
        <w:tc>
          <w:tcPr>
            <w:tcW w:w="334" w:type="pct"/>
            <w:tcBorders>
              <w:top w:val="nil"/>
              <w:left w:val="nil"/>
              <w:bottom w:val="nil"/>
              <w:right w:val="nil"/>
            </w:tcBorders>
            <w:shd w:val="clear" w:color="auto" w:fill="auto"/>
            <w:noWrap/>
            <w:vAlign w:val="center"/>
          </w:tcPr>
          <w:p w14:paraId="0810B827" w14:textId="3D996DAC" w:rsidR="00690A86" w:rsidRPr="00B619B8" w:rsidRDefault="00690A86" w:rsidP="00BB3522">
            <w:pPr>
              <w:spacing w:after="0"/>
              <w:jc w:val="center"/>
              <w:rPr>
                <w:rFonts w:ascii="Arial" w:hAnsi="Arial" w:cs="Arial"/>
                <w:color w:val="000000"/>
                <w:sz w:val="18"/>
                <w:szCs w:val="18"/>
              </w:rPr>
            </w:pPr>
            <w:r w:rsidRPr="00ED27B9">
              <w:rPr>
                <w:rFonts w:ascii="Arial" w:hAnsi="Arial" w:cs="Arial"/>
                <w:color w:val="000000"/>
                <w:sz w:val="18"/>
                <w:szCs w:val="18"/>
              </w:rPr>
              <w:t>–</w:t>
            </w:r>
            <w:r w:rsidR="002440C0" w:rsidRPr="00ED27B9">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04756A7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21.3</w:t>
            </w:r>
          </w:p>
        </w:tc>
        <w:tc>
          <w:tcPr>
            <w:tcW w:w="333" w:type="pct"/>
            <w:gridSpan w:val="2"/>
            <w:tcBorders>
              <w:top w:val="nil"/>
              <w:left w:val="nil"/>
              <w:bottom w:val="nil"/>
              <w:right w:val="nil"/>
            </w:tcBorders>
            <w:shd w:val="clear" w:color="auto" w:fill="auto"/>
            <w:noWrap/>
            <w:vAlign w:val="center"/>
          </w:tcPr>
          <w:p w14:paraId="278216D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78.7</w:t>
            </w:r>
          </w:p>
        </w:tc>
        <w:tc>
          <w:tcPr>
            <w:tcW w:w="334" w:type="pct"/>
            <w:gridSpan w:val="2"/>
            <w:tcBorders>
              <w:top w:val="nil"/>
              <w:left w:val="nil"/>
              <w:bottom w:val="nil"/>
              <w:right w:val="nil"/>
            </w:tcBorders>
            <w:shd w:val="clear" w:color="auto" w:fill="auto"/>
            <w:noWrap/>
            <w:vAlign w:val="center"/>
          </w:tcPr>
          <w:p w14:paraId="44B33E7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21.3</w:t>
            </w:r>
          </w:p>
        </w:tc>
        <w:tc>
          <w:tcPr>
            <w:tcW w:w="377" w:type="pct"/>
            <w:gridSpan w:val="2"/>
            <w:tcBorders>
              <w:top w:val="nil"/>
              <w:left w:val="nil"/>
              <w:bottom w:val="nil"/>
              <w:right w:val="nil"/>
            </w:tcBorders>
            <w:vAlign w:val="center"/>
          </w:tcPr>
          <w:p w14:paraId="2B70984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638</w:t>
            </w:r>
          </w:p>
        </w:tc>
        <w:tc>
          <w:tcPr>
            <w:tcW w:w="403" w:type="pct"/>
            <w:gridSpan w:val="3"/>
            <w:tcBorders>
              <w:top w:val="nil"/>
              <w:left w:val="nil"/>
              <w:bottom w:val="nil"/>
              <w:right w:val="nil"/>
            </w:tcBorders>
            <w:shd w:val="clear" w:color="auto" w:fill="auto"/>
            <w:noWrap/>
            <w:vAlign w:val="center"/>
          </w:tcPr>
          <w:p w14:paraId="198E99FC" w14:textId="7C171EC1"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002440C0" w:rsidRPr="00ED27B9">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0EB6293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33.7</w:t>
            </w:r>
          </w:p>
        </w:tc>
        <w:tc>
          <w:tcPr>
            <w:tcW w:w="365" w:type="pct"/>
            <w:gridSpan w:val="2"/>
            <w:tcBorders>
              <w:top w:val="nil"/>
              <w:left w:val="nil"/>
              <w:bottom w:val="nil"/>
              <w:right w:val="nil"/>
            </w:tcBorders>
            <w:shd w:val="clear" w:color="auto" w:fill="auto"/>
            <w:noWrap/>
            <w:vAlign w:val="center"/>
          </w:tcPr>
          <w:p w14:paraId="7D59216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66.3</w:t>
            </w:r>
          </w:p>
        </w:tc>
        <w:tc>
          <w:tcPr>
            <w:tcW w:w="366" w:type="pct"/>
            <w:gridSpan w:val="2"/>
            <w:tcBorders>
              <w:top w:val="nil"/>
              <w:left w:val="nil"/>
              <w:bottom w:val="nil"/>
              <w:right w:val="nil"/>
            </w:tcBorders>
            <w:shd w:val="clear" w:color="auto" w:fill="auto"/>
            <w:noWrap/>
            <w:vAlign w:val="center"/>
          </w:tcPr>
          <w:p w14:paraId="5F63BCF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33.7</w:t>
            </w:r>
          </w:p>
        </w:tc>
      </w:tr>
      <w:tr w:rsidR="00690A86" w:rsidRPr="00704D41" w14:paraId="3D424414" w14:textId="77777777" w:rsidTr="00FB4DA7">
        <w:trPr>
          <w:trHeight w:val="300"/>
        </w:trPr>
        <w:tc>
          <w:tcPr>
            <w:tcW w:w="1450" w:type="pct"/>
            <w:tcBorders>
              <w:top w:val="nil"/>
              <w:left w:val="nil"/>
              <w:bottom w:val="nil"/>
              <w:right w:val="nil"/>
            </w:tcBorders>
            <w:shd w:val="clear" w:color="auto" w:fill="auto"/>
            <w:noWrap/>
            <w:vAlign w:val="center"/>
          </w:tcPr>
          <w:p w14:paraId="0E958361"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Ceftriaxone</w:t>
            </w:r>
          </w:p>
        </w:tc>
        <w:tc>
          <w:tcPr>
            <w:tcW w:w="377" w:type="pct"/>
            <w:gridSpan w:val="2"/>
            <w:tcBorders>
              <w:top w:val="nil"/>
              <w:left w:val="nil"/>
              <w:bottom w:val="nil"/>
              <w:right w:val="nil"/>
            </w:tcBorders>
            <w:shd w:val="clear" w:color="auto" w:fill="auto"/>
            <w:noWrap/>
            <w:vAlign w:val="center"/>
          </w:tcPr>
          <w:p w14:paraId="18DDD5F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4,177</w:t>
            </w:r>
          </w:p>
        </w:tc>
        <w:tc>
          <w:tcPr>
            <w:tcW w:w="334" w:type="pct"/>
            <w:tcBorders>
              <w:top w:val="nil"/>
              <w:left w:val="nil"/>
              <w:bottom w:val="nil"/>
              <w:right w:val="nil"/>
            </w:tcBorders>
            <w:shd w:val="clear" w:color="auto" w:fill="auto"/>
            <w:noWrap/>
            <w:vAlign w:val="center"/>
          </w:tcPr>
          <w:p w14:paraId="1166214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34" w:type="pct"/>
            <w:tcBorders>
              <w:top w:val="nil"/>
              <w:left w:val="nil"/>
              <w:bottom w:val="nil"/>
              <w:right w:val="nil"/>
            </w:tcBorders>
            <w:shd w:val="clear" w:color="auto" w:fill="auto"/>
            <w:noWrap/>
            <w:vAlign w:val="center"/>
          </w:tcPr>
          <w:p w14:paraId="16174B4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11.5</w:t>
            </w:r>
          </w:p>
        </w:tc>
        <w:tc>
          <w:tcPr>
            <w:tcW w:w="333" w:type="pct"/>
            <w:gridSpan w:val="2"/>
            <w:tcBorders>
              <w:top w:val="nil"/>
              <w:left w:val="nil"/>
              <w:bottom w:val="nil"/>
              <w:right w:val="nil"/>
            </w:tcBorders>
            <w:shd w:val="clear" w:color="auto" w:fill="auto"/>
            <w:noWrap/>
            <w:vAlign w:val="center"/>
          </w:tcPr>
          <w:p w14:paraId="16AFBC4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34" w:type="pct"/>
            <w:gridSpan w:val="2"/>
            <w:tcBorders>
              <w:top w:val="nil"/>
              <w:left w:val="nil"/>
              <w:bottom w:val="nil"/>
              <w:right w:val="nil"/>
            </w:tcBorders>
            <w:shd w:val="clear" w:color="auto" w:fill="auto"/>
            <w:noWrap/>
            <w:vAlign w:val="center"/>
          </w:tcPr>
          <w:p w14:paraId="6ED6052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11.5</w:t>
            </w:r>
          </w:p>
        </w:tc>
        <w:tc>
          <w:tcPr>
            <w:tcW w:w="377" w:type="pct"/>
            <w:gridSpan w:val="2"/>
            <w:tcBorders>
              <w:top w:val="nil"/>
              <w:left w:val="nil"/>
              <w:bottom w:val="nil"/>
              <w:right w:val="nil"/>
            </w:tcBorders>
            <w:vAlign w:val="center"/>
          </w:tcPr>
          <w:p w14:paraId="2391309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735</w:t>
            </w:r>
          </w:p>
        </w:tc>
        <w:tc>
          <w:tcPr>
            <w:tcW w:w="403" w:type="pct"/>
            <w:gridSpan w:val="3"/>
            <w:tcBorders>
              <w:top w:val="nil"/>
              <w:left w:val="nil"/>
              <w:bottom w:val="nil"/>
              <w:right w:val="nil"/>
            </w:tcBorders>
            <w:shd w:val="clear" w:color="auto" w:fill="auto"/>
            <w:noWrap/>
            <w:vAlign w:val="center"/>
          </w:tcPr>
          <w:p w14:paraId="1402E9C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c>
          <w:tcPr>
            <w:tcW w:w="328" w:type="pct"/>
            <w:tcBorders>
              <w:top w:val="nil"/>
              <w:left w:val="nil"/>
              <w:bottom w:val="nil"/>
              <w:right w:val="nil"/>
            </w:tcBorders>
            <w:shd w:val="clear" w:color="auto" w:fill="auto"/>
            <w:noWrap/>
            <w:vAlign w:val="center"/>
          </w:tcPr>
          <w:p w14:paraId="4ECE481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17.8</w:t>
            </w:r>
          </w:p>
        </w:tc>
        <w:tc>
          <w:tcPr>
            <w:tcW w:w="365" w:type="pct"/>
            <w:gridSpan w:val="2"/>
            <w:tcBorders>
              <w:top w:val="nil"/>
              <w:left w:val="nil"/>
              <w:bottom w:val="nil"/>
              <w:right w:val="nil"/>
            </w:tcBorders>
            <w:shd w:val="clear" w:color="auto" w:fill="auto"/>
            <w:noWrap/>
            <w:vAlign w:val="center"/>
          </w:tcPr>
          <w:p w14:paraId="5AB1407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c>
          <w:tcPr>
            <w:tcW w:w="366" w:type="pct"/>
            <w:gridSpan w:val="2"/>
            <w:tcBorders>
              <w:top w:val="nil"/>
              <w:left w:val="nil"/>
              <w:bottom w:val="nil"/>
              <w:right w:val="nil"/>
            </w:tcBorders>
            <w:shd w:val="clear" w:color="auto" w:fill="auto"/>
            <w:noWrap/>
            <w:vAlign w:val="center"/>
          </w:tcPr>
          <w:p w14:paraId="5D02534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17.8</w:t>
            </w:r>
          </w:p>
        </w:tc>
      </w:tr>
      <w:tr w:rsidR="00690A86" w:rsidRPr="00704D41" w14:paraId="71720FF7" w14:textId="77777777" w:rsidTr="00FB4DA7">
        <w:trPr>
          <w:trHeight w:val="300"/>
        </w:trPr>
        <w:tc>
          <w:tcPr>
            <w:tcW w:w="1450" w:type="pct"/>
            <w:tcBorders>
              <w:top w:val="nil"/>
              <w:left w:val="nil"/>
              <w:bottom w:val="nil"/>
              <w:right w:val="nil"/>
            </w:tcBorders>
            <w:shd w:val="clear" w:color="auto" w:fill="auto"/>
            <w:noWrap/>
            <w:vAlign w:val="center"/>
          </w:tcPr>
          <w:p w14:paraId="323A9952"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Ceftazidime</w:t>
            </w:r>
          </w:p>
        </w:tc>
        <w:tc>
          <w:tcPr>
            <w:tcW w:w="377" w:type="pct"/>
            <w:gridSpan w:val="2"/>
            <w:tcBorders>
              <w:top w:val="nil"/>
              <w:left w:val="nil"/>
              <w:bottom w:val="nil"/>
              <w:right w:val="nil"/>
            </w:tcBorders>
            <w:shd w:val="clear" w:color="auto" w:fill="auto"/>
            <w:noWrap/>
            <w:vAlign w:val="center"/>
          </w:tcPr>
          <w:p w14:paraId="0D18A16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4,177</w:t>
            </w:r>
          </w:p>
        </w:tc>
        <w:tc>
          <w:tcPr>
            <w:tcW w:w="334" w:type="pct"/>
            <w:tcBorders>
              <w:top w:val="nil"/>
              <w:left w:val="nil"/>
              <w:bottom w:val="nil"/>
              <w:right w:val="nil"/>
            </w:tcBorders>
            <w:shd w:val="clear" w:color="auto" w:fill="auto"/>
            <w:noWrap/>
            <w:vAlign w:val="center"/>
          </w:tcPr>
          <w:p w14:paraId="04F4B24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0.6</w:t>
            </w:r>
          </w:p>
        </w:tc>
        <w:tc>
          <w:tcPr>
            <w:tcW w:w="334" w:type="pct"/>
            <w:tcBorders>
              <w:top w:val="nil"/>
              <w:left w:val="nil"/>
              <w:bottom w:val="nil"/>
              <w:right w:val="nil"/>
            </w:tcBorders>
            <w:shd w:val="clear" w:color="auto" w:fill="auto"/>
            <w:noWrap/>
            <w:vAlign w:val="center"/>
          </w:tcPr>
          <w:p w14:paraId="3A67262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5.0</w:t>
            </w:r>
          </w:p>
        </w:tc>
        <w:tc>
          <w:tcPr>
            <w:tcW w:w="333" w:type="pct"/>
            <w:gridSpan w:val="2"/>
            <w:tcBorders>
              <w:top w:val="nil"/>
              <w:left w:val="nil"/>
              <w:bottom w:val="nil"/>
              <w:right w:val="nil"/>
            </w:tcBorders>
            <w:shd w:val="clear" w:color="auto" w:fill="auto"/>
            <w:noWrap/>
            <w:vAlign w:val="center"/>
          </w:tcPr>
          <w:p w14:paraId="22307FE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6.5</w:t>
            </w:r>
          </w:p>
        </w:tc>
        <w:tc>
          <w:tcPr>
            <w:tcW w:w="334" w:type="pct"/>
            <w:gridSpan w:val="2"/>
            <w:tcBorders>
              <w:top w:val="nil"/>
              <w:left w:val="nil"/>
              <w:bottom w:val="nil"/>
              <w:right w:val="nil"/>
            </w:tcBorders>
            <w:shd w:val="clear" w:color="auto" w:fill="auto"/>
            <w:noWrap/>
            <w:vAlign w:val="center"/>
          </w:tcPr>
          <w:p w14:paraId="39A704C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5.6</w:t>
            </w:r>
          </w:p>
        </w:tc>
        <w:tc>
          <w:tcPr>
            <w:tcW w:w="377" w:type="pct"/>
            <w:gridSpan w:val="2"/>
            <w:tcBorders>
              <w:top w:val="nil"/>
              <w:left w:val="nil"/>
              <w:bottom w:val="nil"/>
              <w:right w:val="nil"/>
            </w:tcBorders>
            <w:vAlign w:val="center"/>
          </w:tcPr>
          <w:p w14:paraId="576E190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735</w:t>
            </w:r>
          </w:p>
        </w:tc>
        <w:tc>
          <w:tcPr>
            <w:tcW w:w="403" w:type="pct"/>
            <w:gridSpan w:val="3"/>
            <w:tcBorders>
              <w:top w:val="nil"/>
              <w:left w:val="nil"/>
              <w:bottom w:val="nil"/>
              <w:right w:val="nil"/>
            </w:tcBorders>
            <w:shd w:val="clear" w:color="auto" w:fill="auto"/>
            <w:noWrap/>
            <w:vAlign w:val="center"/>
          </w:tcPr>
          <w:p w14:paraId="35C4301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28" w:type="pct"/>
            <w:tcBorders>
              <w:top w:val="nil"/>
              <w:left w:val="nil"/>
              <w:bottom w:val="nil"/>
              <w:right w:val="nil"/>
            </w:tcBorders>
            <w:shd w:val="clear" w:color="auto" w:fill="auto"/>
            <w:noWrap/>
            <w:vAlign w:val="center"/>
          </w:tcPr>
          <w:p w14:paraId="42759B7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9.3</w:t>
            </w:r>
          </w:p>
        </w:tc>
        <w:tc>
          <w:tcPr>
            <w:tcW w:w="365" w:type="pct"/>
            <w:gridSpan w:val="2"/>
            <w:tcBorders>
              <w:top w:val="nil"/>
              <w:left w:val="nil"/>
              <w:bottom w:val="nil"/>
              <w:right w:val="nil"/>
            </w:tcBorders>
            <w:shd w:val="clear" w:color="auto" w:fill="auto"/>
            <w:noWrap/>
            <w:vAlign w:val="center"/>
          </w:tcPr>
          <w:p w14:paraId="34D9745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8.7</w:t>
            </w:r>
          </w:p>
        </w:tc>
        <w:tc>
          <w:tcPr>
            <w:tcW w:w="366" w:type="pct"/>
            <w:gridSpan w:val="2"/>
            <w:tcBorders>
              <w:top w:val="nil"/>
              <w:left w:val="nil"/>
              <w:bottom w:val="nil"/>
              <w:right w:val="nil"/>
            </w:tcBorders>
            <w:shd w:val="clear" w:color="auto" w:fill="auto"/>
            <w:noWrap/>
            <w:vAlign w:val="center"/>
          </w:tcPr>
          <w:p w14:paraId="155177E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10.5</w:t>
            </w:r>
          </w:p>
        </w:tc>
      </w:tr>
      <w:tr w:rsidR="00690A86" w:rsidRPr="00704D41" w14:paraId="425D8852" w14:textId="77777777" w:rsidTr="00FB4DA7">
        <w:trPr>
          <w:trHeight w:val="300"/>
        </w:trPr>
        <w:tc>
          <w:tcPr>
            <w:tcW w:w="1450" w:type="pct"/>
            <w:tcBorders>
              <w:top w:val="nil"/>
              <w:left w:val="nil"/>
              <w:bottom w:val="nil"/>
              <w:right w:val="nil"/>
            </w:tcBorders>
            <w:shd w:val="clear" w:color="auto" w:fill="auto"/>
            <w:noWrap/>
            <w:vAlign w:val="center"/>
          </w:tcPr>
          <w:p w14:paraId="3FDB6D44"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Cefepime</w:t>
            </w:r>
          </w:p>
        </w:tc>
        <w:tc>
          <w:tcPr>
            <w:tcW w:w="377" w:type="pct"/>
            <w:gridSpan w:val="2"/>
            <w:tcBorders>
              <w:top w:val="nil"/>
              <w:left w:val="nil"/>
              <w:bottom w:val="nil"/>
              <w:right w:val="nil"/>
            </w:tcBorders>
            <w:shd w:val="clear" w:color="auto" w:fill="auto"/>
            <w:noWrap/>
            <w:vAlign w:val="center"/>
          </w:tcPr>
          <w:p w14:paraId="5FFBB15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4,178</w:t>
            </w:r>
          </w:p>
        </w:tc>
        <w:tc>
          <w:tcPr>
            <w:tcW w:w="334" w:type="pct"/>
            <w:tcBorders>
              <w:top w:val="nil"/>
              <w:left w:val="nil"/>
              <w:bottom w:val="nil"/>
              <w:right w:val="nil"/>
            </w:tcBorders>
            <w:shd w:val="clear" w:color="auto" w:fill="auto"/>
            <w:noWrap/>
            <w:vAlign w:val="center"/>
          </w:tcPr>
          <w:p w14:paraId="55CEC55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w:t>
            </w:r>
            <w:r w:rsidRPr="00195915">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7876AFE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c>
          <w:tcPr>
            <w:tcW w:w="333" w:type="pct"/>
            <w:gridSpan w:val="2"/>
            <w:tcBorders>
              <w:top w:val="nil"/>
              <w:left w:val="nil"/>
              <w:bottom w:val="nil"/>
              <w:right w:val="nil"/>
            </w:tcBorders>
            <w:shd w:val="clear" w:color="auto" w:fill="auto"/>
            <w:noWrap/>
            <w:vAlign w:val="center"/>
          </w:tcPr>
          <w:p w14:paraId="7C46AA9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5.4</w:t>
            </w:r>
          </w:p>
        </w:tc>
        <w:tc>
          <w:tcPr>
            <w:tcW w:w="334" w:type="pct"/>
            <w:gridSpan w:val="2"/>
            <w:tcBorders>
              <w:top w:val="nil"/>
              <w:left w:val="nil"/>
              <w:bottom w:val="nil"/>
              <w:right w:val="nil"/>
            </w:tcBorders>
            <w:shd w:val="clear" w:color="auto" w:fill="auto"/>
            <w:noWrap/>
            <w:vAlign w:val="center"/>
          </w:tcPr>
          <w:p w14:paraId="3E0C8C1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3.1</w:t>
            </w:r>
          </w:p>
        </w:tc>
        <w:tc>
          <w:tcPr>
            <w:tcW w:w="377" w:type="pct"/>
            <w:gridSpan w:val="2"/>
            <w:tcBorders>
              <w:top w:val="nil"/>
              <w:left w:val="nil"/>
              <w:bottom w:val="nil"/>
              <w:right w:val="nil"/>
            </w:tcBorders>
            <w:vAlign w:val="center"/>
          </w:tcPr>
          <w:p w14:paraId="0266878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735</w:t>
            </w:r>
          </w:p>
        </w:tc>
        <w:tc>
          <w:tcPr>
            <w:tcW w:w="403" w:type="pct"/>
            <w:gridSpan w:val="3"/>
            <w:tcBorders>
              <w:top w:val="nil"/>
              <w:left w:val="nil"/>
              <w:bottom w:val="nil"/>
              <w:right w:val="nil"/>
            </w:tcBorders>
            <w:shd w:val="clear" w:color="auto" w:fill="auto"/>
            <w:noWrap/>
            <w:vAlign w:val="center"/>
          </w:tcPr>
          <w:p w14:paraId="326AED1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w:t>
            </w:r>
            <w:r w:rsidRPr="00195915">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4B17308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4.9</w:t>
            </w:r>
          </w:p>
        </w:tc>
        <w:tc>
          <w:tcPr>
            <w:tcW w:w="365" w:type="pct"/>
            <w:gridSpan w:val="2"/>
            <w:tcBorders>
              <w:top w:val="nil"/>
              <w:left w:val="nil"/>
              <w:bottom w:val="nil"/>
              <w:right w:val="nil"/>
            </w:tcBorders>
            <w:shd w:val="clear" w:color="auto" w:fill="auto"/>
            <w:noWrap/>
            <w:vAlign w:val="center"/>
          </w:tcPr>
          <w:p w14:paraId="53AE78D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7.8</w:t>
            </w:r>
          </w:p>
        </w:tc>
        <w:tc>
          <w:tcPr>
            <w:tcW w:w="366" w:type="pct"/>
            <w:gridSpan w:val="2"/>
            <w:tcBorders>
              <w:top w:val="nil"/>
              <w:left w:val="nil"/>
              <w:bottom w:val="nil"/>
              <w:right w:val="nil"/>
            </w:tcBorders>
            <w:shd w:val="clear" w:color="auto" w:fill="auto"/>
            <w:noWrap/>
            <w:vAlign w:val="center"/>
          </w:tcPr>
          <w:p w14:paraId="675EFEB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6.1</w:t>
            </w:r>
          </w:p>
        </w:tc>
      </w:tr>
      <w:tr w:rsidR="00690A86" w:rsidRPr="00704D41" w14:paraId="38A8DF73" w14:textId="77777777" w:rsidTr="00FB4DA7">
        <w:trPr>
          <w:trHeight w:val="300"/>
        </w:trPr>
        <w:tc>
          <w:tcPr>
            <w:tcW w:w="1450" w:type="pct"/>
            <w:tcBorders>
              <w:top w:val="nil"/>
              <w:left w:val="nil"/>
              <w:bottom w:val="nil"/>
              <w:right w:val="nil"/>
            </w:tcBorders>
            <w:shd w:val="clear" w:color="auto" w:fill="auto"/>
            <w:noWrap/>
            <w:vAlign w:val="center"/>
          </w:tcPr>
          <w:p w14:paraId="19437839"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Gentamicin</w:t>
            </w:r>
          </w:p>
        </w:tc>
        <w:tc>
          <w:tcPr>
            <w:tcW w:w="377" w:type="pct"/>
            <w:gridSpan w:val="2"/>
            <w:tcBorders>
              <w:top w:val="nil"/>
              <w:left w:val="nil"/>
              <w:bottom w:val="nil"/>
              <w:right w:val="nil"/>
            </w:tcBorders>
            <w:shd w:val="clear" w:color="auto" w:fill="auto"/>
            <w:noWrap/>
            <w:vAlign w:val="center"/>
          </w:tcPr>
          <w:p w14:paraId="4C67F2A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4,178</w:t>
            </w:r>
          </w:p>
        </w:tc>
        <w:tc>
          <w:tcPr>
            <w:tcW w:w="334" w:type="pct"/>
            <w:tcBorders>
              <w:top w:val="nil"/>
              <w:left w:val="nil"/>
              <w:bottom w:val="nil"/>
              <w:right w:val="nil"/>
            </w:tcBorders>
            <w:shd w:val="clear" w:color="auto" w:fill="auto"/>
            <w:noWrap/>
            <w:vAlign w:val="center"/>
          </w:tcPr>
          <w:p w14:paraId="4AD4E99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0.2</w:t>
            </w:r>
          </w:p>
        </w:tc>
        <w:tc>
          <w:tcPr>
            <w:tcW w:w="334" w:type="pct"/>
            <w:tcBorders>
              <w:top w:val="nil"/>
              <w:left w:val="nil"/>
              <w:bottom w:val="nil"/>
              <w:right w:val="nil"/>
            </w:tcBorders>
            <w:shd w:val="clear" w:color="auto" w:fill="auto"/>
            <w:noWrap/>
            <w:vAlign w:val="center"/>
          </w:tcPr>
          <w:p w14:paraId="6512993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w:t>
            </w:r>
          </w:p>
        </w:tc>
        <w:tc>
          <w:tcPr>
            <w:tcW w:w="333" w:type="pct"/>
            <w:gridSpan w:val="2"/>
            <w:tcBorders>
              <w:top w:val="nil"/>
              <w:left w:val="nil"/>
              <w:bottom w:val="nil"/>
              <w:right w:val="nil"/>
            </w:tcBorders>
            <w:shd w:val="clear" w:color="auto" w:fill="auto"/>
            <w:noWrap/>
            <w:vAlign w:val="center"/>
          </w:tcPr>
          <w:p w14:paraId="158D2F9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6466C44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8.0</w:t>
            </w:r>
          </w:p>
        </w:tc>
        <w:tc>
          <w:tcPr>
            <w:tcW w:w="377" w:type="pct"/>
            <w:gridSpan w:val="2"/>
            <w:tcBorders>
              <w:top w:val="nil"/>
              <w:left w:val="nil"/>
              <w:bottom w:val="nil"/>
              <w:right w:val="nil"/>
            </w:tcBorders>
            <w:vAlign w:val="center"/>
          </w:tcPr>
          <w:p w14:paraId="558512F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735</w:t>
            </w:r>
          </w:p>
        </w:tc>
        <w:tc>
          <w:tcPr>
            <w:tcW w:w="403" w:type="pct"/>
            <w:gridSpan w:val="3"/>
            <w:tcBorders>
              <w:top w:val="nil"/>
              <w:left w:val="nil"/>
              <w:bottom w:val="nil"/>
              <w:right w:val="nil"/>
            </w:tcBorders>
            <w:shd w:val="clear" w:color="auto" w:fill="auto"/>
            <w:noWrap/>
            <w:vAlign w:val="center"/>
          </w:tcPr>
          <w:p w14:paraId="6D355D8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c>
          <w:tcPr>
            <w:tcW w:w="328" w:type="pct"/>
            <w:tcBorders>
              <w:top w:val="nil"/>
              <w:left w:val="nil"/>
              <w:bottom w:val="nil"/>
              <w:right w:val="nil"/>
            </w:tcBorders>
            <w:shd w:val="clear" w:color="auto" w:fill="auto"/>
            <w:noWrap/>
            <w:vAlign w:val="center"/>
          </w:tcPr>
          <w:p w14:paraId="3351EF0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10.9</w:t>
            </w:r>
          </w:p>
        </w:tc>
        <w:tc>
          <w:tcPr>
            <w:tcW w:w="365" w:type="pct"/>
            <w:gridSpan w:val="2"/>
            <w:tcBorders>
              <w:top w:val="nil"/>
              <w:left w:val="nil"/>
              <w:bottom w:val="nil"/>
              <w:right w:val="nil"/>
            </w:tcBorders>
            <w:shd w:val="clear" w:color="auto" w:fill="auto"/>
            <w:noWrap/>
            <w:vAlign w:val="center"/>
          </w:tcPr>
          <w:p w14:paraId="694C3B2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2C86564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11.7</w:t>
            </w:r>
          </w:p>
        </w:tc>
      </w:tr>
      <w:tr w:rsidR="00690A86" w:rsidRPr="00704D41" w14:paraId="7D880E13" w14:textId="77777777" w:rsidTr="00FB4DA7">
        <w:trPr>
          <w:trHeight w:val="300"/>
        </w:trPr>
        <w:tc>
          <w:tcPr>
            <w:tcW w:w="1450" w:type="pct"/>
            <w:tcBorders>
              <w:top w:val="nil"/>
              <w:left w:val="nil"/>
              <w:bottom w:val="nil"/>
              <w:right w:val="nil"/>
            </w:tcBorders>
            <w:shd w:val="clear" w:color="auto" w:fill="auto"/>
            <w:noWrap/>
            <w:vAlign w:val="center"/>
          </w:tcPr>
          <w:p w14:paraId="419109B5"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Tobramycin</w:t>
            </w:r>
          </w:p>
        </w:tc>
        <w:tc>
          <w:tcPr>
            <w:tcW w:w="377" w:type="pct"/>
            <w:gridSpan w:val="2"/>
            <w:tcBorders>
              <w:top w:val="nil"/>
              <w:left w:val="nil"/>
              <w:bottom w:val="nil"/>
              <w:right w:val="nil"/>
            </w:tcBorders>
            <w:shd w:val="clear" w:color="auto" w:fill="auto"/>
            <w:noWrap/>
            <w:vAlign w:val="center"/>
          </w:tcPr>
          <w:p w14:paraId="742E30C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4,165</w:t>
            </w:r>
          </w:p>
        </w:tc>
        <w:tc>
          <w:tcPr>
            <w:tcW w:w="334" w:type="pct"/>
            <w:tcBorders>
              <w:top w:val="nil"/>
              <w:left w:val="nil"/>
              <w:bottom w:val="nil"/>
              <w:right w:val="nil"/>
            </w:tcBorders>
            <w:shd w:val="clear" w:color="auto" w:fill="auto"/>
            <w:noWrap/>
            <w:vAlign w:val="center"/>
          </w:tcPr>
          <w:p w14:paraId="2B1336B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5.5</w:t>
            </w:r>
          </w:p>
        </w:tc>
        <w:tc>
          <w:tcPr>
            <w:tcW w:w="334" w:type="pct"/>
            <w:tcBorders>
              <w:top w:val="nil"/>
              <w:left w:val="nil"/>
              <w:bottom w:val="nil"/>
              <w:right w:val="nil"/>
            </w:tcBorders>
            <w:shd w:val="clear" w:color="auto" w:fill="auto"/>
            <w:noWrap/>
            <w:vAlign w:val="center"/>
          </w:tcPr>
          <w:p w14:paraId="1B25CE7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2.4</w:t>
            </w:r>
          </w:p>
        </w:tc>
        <w:tc>
          <w:tcPr>
            <w:tcW w:w="333" w:type="pct"/>
            <w:gridSpan w:val="2"/>
            <w:tcBorders>
              <w:top w:val="nil"/>
              <w:left w:val="nil"/>
              <w:bottom w:val="nil"/>
              <w:right w:val="nil"/>
            </w:tcBorders>
            <w:shd w:val="clear" w:color="auto" w:fill="auto"/>
            <w:noWrap/>
            <w:vAlign w:val="center"/>
          </w:tcPr>
          <w:p w14:paraId="146F4F0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0D3698A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8.1</w:t>
            </w:r>
          </w:p>
        </w:tc>
        <w:tc>
          <w:tcPr>
            <w:tcW w:w="377" w:type="pct"/>
            <w:gridSpan w:val="2"/>
            <w:tcBorders>
              <w:top w:val="nil"/>
              <w:left w:val="nil"/>
              <w:bottom w:val="nil"/>
              <w:right w:val="nil"/>
            </w:tcBorders>
            <w:vAlign w:val="center"/>
          </w:tcPr>
          <w:p w14:paraId="028C115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731</w:t>
            </w:r>
          </w:p>
        </w:tc>
        <w:tc>
          <w:tcPr>
            <w:tcW w:w="403" w:type="pct"/>
            <w:gridSpan w:val="3"/>
            <w:tcBorders>
              <w:top w:val="nil"/>
              <w:left w:val="nil"/>
              <w:bottom w:val="nil"/>
              <w:right w:val="nil"/>
            </w:tcBorders>
            <w:shd w:val="clear" w:color="auto" w:fill="auto"/>
            <w:noWrap/>
            <w:vAlign w:val="center"/>
          </w:tcPr>
          <w:p w14:paraId="5282376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7.5</w:t>
            </w:r>
          </w:p>
        </w:tc>
        <w:tc>
          <w:tcPr>
            <w:tcW w:w="328" w:type="pct"/>
            <w:tcBorders>
              <w:top w:val="nil"/>
              <w:left w:val="nil"/>
              <w:bottom w:val="nil"/>
              <w:right w:val="nil"/>
            </w:tcBorders>
            <w:shd w:val="clear" w:color="auto" w:fill="auto"/>
            <w:noWrap/>
            <w:vAlign w:val="center"/>
          </w:tcPr>
          <w:p w14:paraId="689473D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w:t>
            </w:r>
          </w:p>
        </w:tc>
        <w:tc>
          <w:tcPr>
            <w:tcW w:w="365" w:type="pct"/>
            <w:gridSpan w:val="2"/>
            <w:tcBorders>
              <w:top w:val="nil"/>
              <w:left w:val="nil"/>
              <w:bottom w:val="nil"/>
              <w:right w:val="nil"/>
            </w:tcBorders>
            <w:shd w:val="clear" w:color="auto" w:fill="auto"/>
            <w:noWrap/>
            <w:vAlign w:val="center"/>
          </w:tcPr>
          <w:p w14:paraId="222CCE8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2BFBFF9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12.7</w:t>
            </w:r>
          </w:p>
        </w:tc>
      </w:tr>
      <w:tr w:rsidR="00690A86" w:rsidRPr="00704D41" w14:paraId="29797E43" w14:textId="77777777" w:rsidTr="00FB4DA7">
        <w:trPr>
          <w:trHeight w:val="300"/>
        </w:trPr>
        <w:tc>
          <w:tcPr>
            <w:tcW w:w="1450" w:type="pct"/>
            <w:tcBorders>
              <w:top w:val="nil"/>
              <w:left w:val="nil"/>
              <w:bottom w:val="nil"/>
              <w:right w:val="nil"/>
            </w:tcBorders>
            <w:shd w:val="clear" w:color="auto" w:fill="auto"/>
            <w:noWrap/>
            <w:vAlign w:val="center"/>
          </w:tcPr>
          <w:p w14:paraId="6790FC24"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Amikacin</w:t>
            </w:r>
          </w:p>
        </w:tc>
        <w:tc>
          <w:tcPr>
            <w:tcW w:w="377" w:type="pct"/>
            <w:gridSpan w:val="2"/>
            <w:tcBorders>
              <w:top w:val="nil"/>
              <w:left w:val="nil"/>
              <w:bottom w:val="nil"/>
              <w:right w:val="nil"/>
            </w:tcBorders>
            <w:shd w:val="clear" w:color="auto" w:fill="auto"/>
            <w:noWrap/>
            <w:vAlign w:val="center"/>
          </w:tcPr>
          <w:p w14:paraId="4025DA0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4,178</w:t>
            </w:r>
          </w:p>
        </w:tc>
        <w:tc>
          <w:tcPr>
            <w:tcW w:w="334" w:type="pct"/>
            <w:tcBorders>
              <w:top w:val="nil"/>
              <w:left w:val="nil"/>
              <w:bottom w:val="nil"/>
              <w:right w:val="nil"/>
            </w:tcBorders>
            <w:shd w:val="clear" w:color="auto" w:fill="auto"/>
            <w:noWrap/>
            <w:vAlign w:val="center"/>
          </w:tcPr>
          <w:p w14:paraId="072B10E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34" w:type="pct"/>
            <w:tcBorders>
              <w:top w:val="nil"/>
              <w:left w:val="nil"/>
              <w:bottom w:val="nil"/>
              <w:right w:val="nil"/>
            </w:tcBorders>
            <w:shd w:val="clear" w:color="auto" w:fill="auto"/>
            <w:noWrap/>
            <w:vAlign w:val="center"/>
          </w:tcPr>
          <w:p w14:paraId="1A34EC4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33" w:type="pct"/>
            <w:gridSpan w:val="2"/>
            <w:tcBorders>
              <w:top w:val="nil"/>
              <w:left w:val="nil"/>
              <w:bottom w:val="nil"/>
              <w:right w:val="nil"/>
            </w:tcBorders>
            <w:shd w:val="clear" w:color="auto" w:fill="auto"/>
            <w:noWrap/>
            <w:vAlign w:val="center"/>
          </w:tcPr>
          <w:p w14:paraId="7B5A132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499D761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w:t>
            </w:r>
          </w:p>
        </w:tc>
        <w:tc>
          <w:tcPr>
            <w:tcW w:w="377" w:type="pct"/>
            <w:gridSpan w:val="2"/>
            <w:tcBorders>
              <w:top w:val="nil"/>
              <w:left w:val="nil"/>
              <w:bottom w:val="nil"/>
              <w:right w:val="nil"/>
            </w:tcBorders>
            <w:vAlign w:val="center"/>
          </w:tcPr>
          <w:p w14:paraId="38C82FB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735</w:t>
            </w:r>
          </w:p>
        </w:tc>
        <w:tc>
          <w:tcPr>
            <w:tcW w:w="403" w:type="pct"/>
            <w:gridSpan w:val="3"/>
            <w:tcBorders>
              <w:top w:val="nil"/>
              <w:left w:val="nil"/>
              <w:bottom w:val="nil"/>
              <w:right w:val="nil"/>
            </w:tcBorders>
            <w:shd w:val="clear" w:color="auto" w:fill="auto"/>
            <w:noWrap/>
            <w:vAlign w:val="center"/>
          </w:tcPr>
          <w:p w14:paraId="72DC484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28" w:type="pct"/>
            <w:tcBorders>
              <w:top w:val="nil"/>
              <w:left w:val="nil"/>
              <w:bottom w:val="nil"/>
              <w:right w:val="nil"/>
            </w:tcBorders>
            <w:shd w:val="clear" w:color="auto" w:fill="auto"/>
            <w:noWrap/>
            <w:vAlign w:val="center"/>
          </w:tcPr>
          <w:p w14:paraId="07CD340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tcPr>
          <w:p w14:paraId="66524DA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7E7A00B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w:t>
            </w:r>
          </w:p>
        </w:tc>
      </w:tr>
      <w:tr w:rsidR="00690A86" w:rsidRPr="00704D41" w14:paraId="2607AB7F" w14:textId="77777777" w:rsidTr="00FB4DA7">
        <w:trPr>
          <w:trHeight w:val="300"/>
        </w:trPr>
        <w:tc>
          <w:tcPr>
            <w:tcW w:w="1450" w:type="pct"/>
            <w:tcBorders>
              <w:top w:val="nil"/>
              <w:left w:val="nil"/>
              <w:bottom w:val="nil"/>
              <w:right w:val="nil"/>
            </w:tcBorders>
            <w:shd w:val="clear" w:color="auto" w:fill="auto"/>
            <w:noWrap/>
            <w:vAlign w:val="center"/>
          </w:tcPr>
          <w:p w14:paraId="34EDA2D6"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Ciprofloxacin</w:t>
            </w:r>
          </w:p>
        </w:tc>
        <w:tc>
          <w:tcPr>
            <w:tcW w:w="377" w:type="pct"/>
            <w:gridSpan w:val="2"/>
            <w:tcBorders>
              <w:top w:val="nil"/>
              <w:left w:val="nil"/>
              <w:bottom w:val="nil"/>
              <w:right w:val="nil"/>
            </w:tcBorders>
            <w:shd w:val="clear" w:color="auto" w:fill="auto"/>
            <w:noWrap/>
            <w:vAlign w:val="center"/>
          </w:tcPr>
          <w:p w14:paraId="1B8CC50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4,175</w:t>
            </w:r>
          </w:p>
        </w:tc>
        <w:tc>
          <w:tcPr>
            <w:tcW w:w="334" w:type="pct"/>
            <w:tcBorders>
              <w:top w:val="nil"/>
              <w:left w:val="nil"/>
              <w:bottom w:val="nil"/>
              <w:right w:val="nil"/>
            </w:tcBorders>
            <w:shd w:val="clear" w:color="auto" w:fill="auto"/>
            <w:noWrap/>
            <w:vAlign w:val="center"/>
          </w:tcPr>
          <w:p w14:paraId="027097B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34" w:type="pct"/>
            <w:tcBorders>
              <w:top w:val="nil"/>
              <w:left w:val="nil"/>
              <w:bottom w:val="nil"/>
              <w:right w:val="nil"/>
            </w:tcBorders>
            <w:shd w:val="clear" w:color="auto" w:fill="auto"/>
            <w:noWrap/>
            <w:vAlign w:val="center"/>
          </w:tcPr>
          <w:p w14:paraId="3478CAA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11.6</w:t>
            </w:r>
          </w:p>
        </w:tc>
        <w:tc>
          <w:tcPr>
            <w:tcW w:w="333" w:type="pct"/>
            <w:gridSpan w:val="2"/>
            <w:tcBorders>
              <w:top w:val="nil"/>
              <w:left w:val="nil"/>
              <w:bottom w:val="nil"/>
              <w:right w:val="nil"/>
            </w:tcBorders>
            <w:shd w:val="clear" w:color="auto" w:fill="auto"/>
            <w:noWrap/>
            <w:vAlign w:val="center"/>
          </w:tcPr>
          <w:p w14:paraId="19024E1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34" w:type="pct"/>
            <w:gridSpan w:val="2"/>
            <w:tcBorders>
              <w:top w:val="nil"/>
              <w:left w:val="nil"/>
              <w:bottom w:val="nil"/>
              <w:right w:val="nil"/>
            </w:tcBorders>
            <w:shd w:val="clear" w:color="auto" w:fill="auto"/>
            <w:noWrap/>
            <w:vAlign w:val="center"/>
          </w:tcPr>
          <w:p w14:paraId="087AC3C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11.6</w:t>
            </w:r>
          </w:p>
        </w:tc>
        <w:tc>
          <w:tcPr>
            <w:tcW w:w="377" w:type="pct"/>
            <w:gridSpan w:val="2"/>
            <w:tcBorders>
              <w:top w:val="nil"/>
              <w:left w:val="nil"/>
              <w:bottom w:val="nil"/>
              <w:right w:val="nil"/>
            </w:tcBorders>
            <w:vAlign w:val="center"/>
          </w:tcPr>
          <w:p w14:paraId="68B4EFE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735</w:t>
            </w:r>
          </w:p>
        </w:tc>
        <w:tc>
          <w:tcPr>
            <w:tcW w:w="403" w:type="pct"/>
            <w:gridSpan w:val="3"/>
            <w:tcBorders>
              <w:top w:val="nil"/>
              <w:left w:val="nil"/>
              <w:bottom w:val="nil"/>
              <w:right w:val="nil"/>
            </w:tcBorders>
            <w:shd w:val="clear" w:color="auto" w:fill="auto"/>
            <w:noWrap/>
            <w:vAlign w:val="center"/>
          </w:tcPr>
          <w:p w14:paraId="00641F2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5.4</w:t>
            </w:r>
          </w:p>
        </w:tc>
        <w:tc>
          <w:tcPr>
            <w:tcW w:w="328" w:type="pct"/>
            <w:tcBorders>
              <w:top w:val="nil"/>
              <w:left w:val="nil"/>
              <w:bottom w:val="nil"/>
              <w:right w:val="nil"/>
            </w:tcBorders>
            <w:shd w:val="clear" w:color="auto" w:fill="auto"/>
            <w:noWrap/>
            <w:vAlign w:val="center"/>
          </w:tcPr>
          <w:p w14:paraId="1C0BD16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16.7</w:t>
            </w:r>
          </w:p>
        </w:tc>
        <w:tc>
          <w:tcPr>
            <w:tcW w:w="365" w:type="pct"/>
            <w:gridSpan w:val="2"/>
            <w:tcBorders>
              <w:top w:val="nil"/>
              <w:left w:val="nil"/>
              <w:bottom w:val="nil"/>
              <w:right w:val="nil"/>
            </w:tcBorders>
            <w:shd w:val="clear" w:color="auto" w:fill="auto"/>
            <w:noWrap/>
            <w:vAlign w:val="center"/>
          </w:tcPr>
          <w:p w14:paraId="0C6DBCD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5.4</w:t>
            </w:r>
          </w:p>
        </w:tc>
        <w:tc>
          <w:tcPr>
            <w:tcW w:w="366" w:type="pct"/>
            <w:gridSpan w:val="2"/>
            <w:tcBorders>
              <w:top w:val="nil"/>
              <w:left w:val="nil"/>
              <w:bottom w:val="nil"/>
              <w:right w:val="nil"/>
            </w:tcBorders>
            <w:shd w:val="clear" w:color="auto" w:fill="auto"/>
            <w:noWrap/>
            <w:vAlign w:val="center"/>
          </w:tcPr>
          <w:p w14:paraId="68F1F9C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16.7</w:t>
            </w:r>
          </w:p>
        </w:tc>
      </w:tr>
      <w:tr w:rsidR="00690A86" w:rsidRPr="00704D41" w14:paraId="19BB88DF" w14:textId="77777777" w:rsidTr="00FB4DA7">
        <w:trPr>
          <w:trHeight w:val="300"/>
        </w:trPr>
        <w:tc>
          <w:tcPr>
            <w:tcW w:w="1450" w:type="pct"/>
            <w:tcBorders>
              <w:top w:val="nil"/>
              <w:left w:val="nil"/>
              <w:bottom w:val="nil"/>
              <w:right w:val="nil"/>
            </w:tcBorders>
            <w:shd w:val="clear" w:color="auto" w:fill="auto"/>
            <w:noWrap/>
            <w:vAlign w:val="center"/>
          </w:tcPr>
          <w:p w14:paraId="0F4AF211"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Meropenem</w:t>
            </w:r>
          </w:p>
        </w:tc>
        <w:tc>
          <w:tcPr>
            <w:tcW w:w="377" w:type="pct"/>
            <w:gridSpan w:val="2"/>
            <w:tcBorders>
              <w:top w:val="nil"/>
              <w:left w:val="nil"/>
              <w:bottom w:val="nil"/>
              <w:right w:val="nil"/>
            </w:tcBorders>
            <w:shd w:val="clear" w:color="auto" w:fill="auto"/>
            <w:noWrap/>
            <w:vAlign w:val="center"/>
          </w:tcPr>
          <w:p w14:paraId="4935423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4,176</w:t>
            </w:r>
          </w:p>
        </w:tc>
        <w:tc>
          <w:tcPr>
            <w:tcW w:w="334" w:type="pct"/>
            <w:tcBorders>
              <w:top w:val="nil"/>
              <w:left w:val="nil"/>
              <w:bottom w:val="nil"/>
              <w:right w:val="nil"/>
            </w:tcBorders>
            <w:shd w:val="clear" w:color="auto" w:fill="auto"/>
            <w:noWrap/>
            <w:vAlign w:val="center"/>
          </w:tcPr>
          <w:p w14:paraId="1B3A92E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3123382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tcPr>
          <w:p w14:paraId="2F2D465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gridSpan w:val="2"/>
            <w:tcBorders>
              <w:top w:val="nil"/>
              <w:left w:val="nil"/>
              <w:bottom w:val="nil"/>
              <w:right w:val="nil"/>
            </w:tcBorders>
            <w:shd w:val="clear" w:color="auto" w:fill="auto"/>
            <w:noWrap/>
            <w:vAlign w:val="center"/>
          </w:tcPr>
          <w:p w14:paraId="76F1721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77" w:type="pct"/>
            <w:gridSpan w:val="2"/>
            <w:tcBorders>
              <w:top w:val="nil"/>
              <w:left w:val="nil"/>
              <w:bottom w:val="nil"/>
              <w:right w:val="nil"/>
            </w:tcBorders>
            <w:vAlign w:val="center"/>
          </w:tcPr>
          <w:p w14:paraId="27B1E1E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735</w:t>
            </w:r>
          </w:p>
        </w:tc>
        <w:tc>
          <w:tcPr>
            <w:tcW w:w="403" w:type="pct"/>
            <w:gridSpan w:val="3"/>
            <w:tcBorders>
              <w:top w:val="nil"/>
              <w:left w:val="nil"/>
              <w:bottom w:val="nil"/>
              <w:right w:val="nil"/>
            </w:tcBorders>
            <w:shd w:val="clear" w:color="auto" w:fill="auto"/>
            <w:noWrap/>
            <w:vAlign w:val="center"/>
          </w:tcPr>
          <w:p w14:paraId="6E34FC5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01C26FA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tcPr>
          <w:p w14:paraId="1B41201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6" w:type="pct"/>
            <w:gridSpan w:val="2"/>
            <w:tcBorders>
              <w:top w:val="nil"/>
              <w:left w:val="nil"/>
              <w:bottom w:val="nil"/>
              <w:right w:val="nil"/>
            </w:tcBorders>
            <w:shd w:val="clear" w:color="auto" w:fill="auto"/>
            <w:noWrap/>
            <w:vAlign w:val="center"/>
          </w:tcPr>
          <w:p w14:paraId="2C782F4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r>
      <w:tr w:rsidR="00690A86" w:rsidRPr="00704D41" w14:paraId="21E21BBD"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4A7E9C11"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Klebsiella aerogenes</w:t>
            </w:r>
          </w:p>
        </w:tc>
        <w:tc>
          <w:tcPr>
            <w:tcW w:w="377" w:type="pct"/>
            <w:gridSpan w:val="2"/>
            <w:tcBorders>
              <w:top w:val="nil"/>
              <w:left w:val="nil"/>
              <w:bottom w:val="nil"/>
              <w:right w:val="nil"/>
            </w:tcBorders>
            <w:shd w:val="clear" w:color="auto" w:fill="C0F7E5" w:themeFill="accent4" w:themeFillTint="33"/>
            <w:noWrap/>
            <w:vAlign w:val="center"/>
          </w:tcPr>
          <w:p w14:paraId="763615D5"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13F08E88"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0E98BE84" w14:textId="77777777" w:rsidR="00690A86" w:rsidRPr="00B619B8" w:rsidRDefault="00690A86" w:rsidP="00BB3522">
            <w:pPr>
              <w:spacing w:after="0"/>
              <w:jc w:val="center"/>
              <w:rPr>
                <w:rFonts w:ascii="Arial" w:hAnsi="Arial" w:cs="Arial"/>
                <w:color w:val="000000"/>
                <w:sz w:val="18"/>
                <w:szCs w:val="18"/>
              </w:rPr>
            </w:pPr>
          </w:p>
        </w:tc>
        <w:tc>
          <w:tcPr>
            <w:tcW w:w="333" w:type="pct"/>
            <w:gridSpan w:val="2"/>
            <w:tcBorders>
              <w:top w:val="nil"/>
              <w:left w:val="nil"/>
              <w:bottom w:val="nil"/>
              <w:right w:val="nil"/>
            </w:tcBorders>
            <w:shd w:val="clear" w:color="auto" w:fill="C0F7E5" w:themeFill="accent4" w:themeFillTint="33"/>
            <w:noWrap/>
            <w:vAlign w:val="center"/>
          </w:tcPr>
          <w:p w14:paraId="14D18FE5" w14:textId="77777777" w:rsidR="00690A86" w:rsidRPr="00B619B8" w:rsidRDefault="00690A86" w:rsidP="00BB3522">
            <w:pPr>
              <w:spacing w:after="0"/>
              <w:jc w:val="center"/>
              <w:rPr>
                <w:rFonts w:ascii="Arial" w:hAnsi="Arial" w:cs="Arial"/>
                <w:color w:val="000000"/>
                <w:sz w:val="18"/>
                <w:szCs w:val="18"/>
              </w:rPr>
            </w:pPr>
          </w:p>
        </w:tc>
        <w:tc>
          <w:tcPr>
            <w:tcW w:w="334" w:type="pct"/>
            <w:gridSpan w:val="2"/>
            <w:tcBorders>
              <w:top w:val="nil"/>
              <w:left w:val="nil"/>
              <w:bottom w:val="nil"/>
              <w:right w:val="nil"/>
            </w:tcBorders>
            <w:shd w:val="clear" w:color="auto" w:fill="C0F7E5" w:themeFill="accent4" w:themeFillTint="33"/>
            <w:noWrap/>
            <w:vAlign w:val="center"/>
          </w:tcPr>
          <w:p w14:paraId="4689F1AC" w14:textId="77777777" w:rsidR="00690A86" w:rsidRPr="00B619B8" w:rsidRDefault="00690A86" w:rsidP="00BB3522">
            <w:pPr>
              <w:spacing w:after="0"/>
              <w:jc w:val="center"/>
              <w:rPr>
                <w:rFonts w:ascii="Arial" w:hAnsi="Arial" w:cs="Arial"/>
                <w:color w:val="000000"/>
                <w:sz w:val="18"/>
                <w:szCs w:val="18"/>
              </w:rPr>
            </w:pPr>
          </w:p>
        </w:tc>
        <w:tc>
          <w:tcPr>
            <w:tcW w:w="377" w:type="pct"/>
            <w:gridSpan w:val="2"/>
            <w:tcBorders>
              <w:top w:val="nil"/>
              <w:left w:val="nil"/>
              <w:bottom w:val="nil"/>
              <w:right w:val="nil"/>
            </w:tcBorders>
            <w:shd w:val="clear" w:color="auto" w:fill="C0F7E5" w:themeFill="accent4" w:themeFillTint="33"/>
            <w:vAlign w:val="center"/>
          </w:tcPr>
          <w:p w14:paraId="35093724" w14:textId="77777777" w:rsidR="00690A86" w:rsidRPr="00B619B8" w:rsidRDefault="00690A86" w:rsidP="00BB3522">
            <w:pPr>
              <w:spacing w:after="0"/>
              <w:jc w:val="center"/>
              <w:rPr>
                <w:rFonts w:ascii="Arial" w:hAnsi="Arial" w:cs="Arial"/>
                <w:color w:val="000000"/>
                <w:sz w:val="18"/>
                <w:szCs w:val="18"/>
              </w:rPr>
            </w:pPr>
          </w:p>
        </w:tc>
        <w:tc>
          <w:tcPr>
            <w:tcW w:w="403" w:type="pct"/>
            <w:gridSpan w:val="3"/>
            <w:tcBorders>
              <w:top w:val="nil"/>
              <w:left w:val="nil"/>
              <w:bottom w:val="nil"/>
              <w:right w:val="nil"/>
            </w:tcBorders>
            <w:shd w:val="clear" w:color="auto" w:fill="C0F7E5" w:themeFill="accent4" w:themeFillTint="33"/>
            <w:noWrap/>
            <w:vAlign w:val="center"/>
          </w:tcPr>
          <w:p w14:paraId="3D9529E2" w14:textId="77777777" w:rsidR="00690A86" w:rsidRPr="00B619B8" w:rsidRDefault="00690A86" w:rsidP="00BB3522">
            <w:pPr>
              <w:spacing w:after="0"/>
              <w:jc w:val="center"/>
              <w:rPr>
                <w:rFonts w:ascii="Arial" w:hAnsi="Arial" w:cs="Arial"/>
                <w:color w:val="000000"/>
                <w:sz w:val="18"/>
                <w:szCs w:val="18"/>
              </w:rPr>
            </w:pPr>
          </w:p>
        </w:tc>
        <w:tc>
          <w:tcPr>
            <w:tcW w:w="328" w:type="pct"/>
            <w:tcBorders>
              <w:top w:val="nil"/>
              <w:left w:val="nil"/>
              <w:bottom w:val="nil"/>
              <w:right w:val="nil"/>
            </w:tcBorders>
            <w:shd w:val="clear" w:color="auto" w:fill="C0F7E5" w:themeFill="accent4" w:themeFillTint="33"/>
            <w:noWrap/>
            <w:vAlign w:val="center"/>
          </w:tcPr>
          <w:p w14:paraId="1E7499B9" w14:textId="77777777" w:rsidR="00690A86" w:rsidRPr="00B619B8" w:rsidRDefault="00690A86" w:rsidP="00BB3522">
            <w:pPr>
              <w:spacing w:after="0"/>
              <w:jc w:val="center"/>
              <w:rPr>
                <w:rFonts w:ascii="Arial" w:hAnsi="Arial" w:cs="Arial"/>
                <w:color w:val="000000"/>
                <w:sz w:val="18"/>
                <w:szCs w:val="18"/>
              </w:rPr>
            </w:pPr>
          </w:p>
        </w:tc>
        <w:tc>
          <w:tcPr>
            <w:tcW w:w="365" w:type="pct"/>
            <w:gridSpan w:val="2"/>
            <w:tcBorders>
              <w:top w:val="nil"/>
              <w:left w:val="nil"/>
              <w:bottom w:val="nil"/>
              <w:right w:val="nil"/>
            </w:tcBorders>
            <w:shd w:val="clear" w:color="auto" w:fill="C0F7E5" w:themeFill="accent4" w:themeFillTint="33"/>
            <w:noWrap/>
            <w:vAlign w:val="center"/>
          </w:tcPr>
          <w:p w14:paraId="7A3A00C8" w14:textId="77777777" w:rsidR="00690A86" w:rsidRPr="00B619B8" w:rsidRDefault="00690A86" w:rsidP="00BB3522">
            <w:pPr>
              <w:spacing w:after="0"/>
              <w:jc w:val="center"/>
              <w:rPr>
                <w:rFonts w:ascii="Arial" w:hAnsi="Arial" w:cs="Arial"/>
                <w:color w:val="000000"/>
                <w:sz w:val="18"/>
                <w:szCs w:val="18"/>
              </w:rPr>
            </w:pPr>
          </w:p>
        </w:tc>
        <w:tc>
          <w:tcPr>
            <w:tcW w:w="366" w:type="pct"/>
            <w:gridSpan w:val="2"/>
            <w:tcBorders>
              <w:top w:val="nil"/>
              <w:left w:val="nil"/>
              <w:bottom w:val="nil"/>
              <w:right w:val="nil"/>
            </w:tcBorders>
            <w:shd w:val="clear" w:color="auto" w:fill="C0F7E5" w:themeFill="accent4" w:themeFillTint="33"/>
            <w:noWrap/>
            <w:vAlign w:val="center"/>
          </w:tcPr>
          <w:p w14:paraId="1E3CE9CD" w14:textId="77777777" w:rsidR="00690A86" w:rsidRPr="00B619B8" w:rsidRDefault="00690A86" w:rsidP="00BB3522">
            <w:pPr>
              <w:spacing w:after="0"/>
              <w:jc w:val="center"/>
              <w:rPr>
                <w:rFonts w:ascii="Arial" w:hAnsi="Arial" w:cs="Arial"/>
                <w:color w:val="000000"/>
                <w:sz w:val="18"/>
                <w:szCs w:val="18"/>
              </w:rPr>
            </w:pPr>
          </w:p>
        </w:tc>
      </w:tr>
      <w:tr w:rsidR="00690A86" w:rsidRPr="00704D41" w14:paraId="179A0334" w14:textId="77777777" w:rsidTr="00FB4DA7">
        <w:trPr>
          <w:trHeight w:val="300"/>
        </w:trPr>
        <w:tc>
          <w:tcPr>
            <w:tcW w:w="1450" w:type="pct"/>
            <w:tcBorders>
              <w:top w:val="nil"/>
              <w:left w:val="nil"/>
              <w:bottom w:val="nil"/>
              <w:right w:val="nil"/>
            </w:tcBorders>
            <w:shd w:val="clear" w:color="auto" w:fill="auto"/>
            <w:noWrap/>
            <w:vAlign w:val="center"/>
          </w:tcPr>
          <w:p w14:paraId="7A4EF953"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Piperacillin–tazobactam</w:t>
            </w:r>
          </w:p>
        </w:tc>
        <w:tc>
          <w:tcPr>
            <w:tcW w:w="377" w:type="pct"/>
            <w:gridSpan w:val="2"/>
            <w:tcBorders>
              <w:top w:val="nil"/>
              <w:left w:val="nil"/>
              <w:bottom w:val="nil"/>
              <w:right w:val="nil"/>
            </w:tcBorders>
            <w:shd w:val="clear" w:color="auto" w:fill="auto"/>
            <w:noWrap/>
            <w:vAlign w:val="center"/>
          </w:tcPr>
          <w:p w14:paraId="42BFD2E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74</w:t>
            </w:r>
          </w:p>
        </w:tc>
        <w:tc>
          <w:tcPr>
            <w:tcW w:w="334" w:type="pct"/>
            <w:tcBorders>
              <w:top w:val="nil"/>
              <w:left w:val="nil"/>
              <w:bottom w:val="nil"/>
              <w:right w:val="nil"/>
            </w:tcBorders>
            <w:shd w:val="clear" w:color="auto" w:fill="auto"/>
            <w:noWrap/>
            <w:vAlign w:val="center"/>
          </w:tcPr>
          <w:p w14:paraId="540B859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10.8</w:t>
            </w:r>
          </w:p>
        </w:tc>
        <w:tc>
          <w:tcPr>
            <w:tcW w:w="334" w:type="pct"/>
            <w:tcBorders>
              <w:top w:val="nil"/>
              <w:left w:val="nil"/>
              <w:bottom w:val="nil"/>
              <w:right w:val="nil"/>
            </w:tcBorders>
            <w:shd w:val="clear" w:color="auto" w:fill="auto"/>
            <w:noWrap/>
            <w:vAlign w:val="center"/>
          </w:tcPr>
          <w:p w14:paraId="5911EF1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18.9</w:t>
            </w:r>
          </w:p>
        </w:tc>
        <w:tc>
          <w:tcPr>
            <w:tcW w:w="333" w:type="pct"/>
            <w:gridSpan w:val="2"/>
            <w:tcBorders>
              <w:top w:val="nil"/>
              <w:left w:val="nil"/>
              <w:bottom w:val="nil"/>
              <w:right w:val="nil"/>
            </w:tcBorders>
            <w:shd w:val="clear" w:color="auto" w:fill="auto"/>
            <w:noWrap/>
            <w:vAlign w:val="center"/>
          </w:tcPr>
          <w:p w14:paraId="200E266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59E3866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36.5</w:t>
            </w:r>
          </w:p>
        </w:tc>
        <w:tc>
          <w:tcPr>
            <w:tcW w:w="377" w:type="pct"/>
            <w:gridSpan w:val="2"/>
            <w:tcBorders>
              <w:top w:val="nil"/>
              <w:left w:val="nil"/>
              <w:bottom w:val="nil"/>
              <w:right w:val="nil"/>
            </w:tcBorders>
            <w:vAlign w:val="center"/>
          </w:tcPr>
          <w:p w14:paraId="08A8AAA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403" w:type="pct"/>
            <w:gridSpan w:val="3"/>
            <w:tcBorders>
              <w:top w:val="nil"/>
              <w:left w:val="nil"/>
              <w:bottom w:val="nil"/>
              <w:right w:val="nil"/>
            </w:tcBorders>
            <w:shd w:val="clear" w:color="auto" w:fill="auto"/>
            <w:noWrap/>
            <w:vAlign w:val="center"/>
          </w:tcPr>
          <w:p w14:paraId="49A6FB0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w:t>
            </w:r>
          </w:p>
        </w:tc>
        <w:tc>
          <w:tcPr>
            <w:tcW w:w="328" w:type="pct"/>
            <w:tcBorders>
              <w:top w:val="nil"/>
              <w:left w:val="nil"/>
              <w:bottom w:val="nil"/>
              <w:right w:val="nil"/>
            </w:tcBorders>
            <w:shd w:val="clear" w:color="auto" w:fill="auto"/>
            <w:noWrap/>
            <w:vAlign w:val="center"/>
          </w:tcPr>
          <w:p w14:paraId="25F9A7F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42.2</w:t>
            </w:r>
          </w:p>
        </w:tc>
        <w:tc>
          <w:tcPr>
            <w:tcW w:w="365" w:type="pct"/>
            <w:gridSpan w:val="2"/>
            <w:tcBorders>
              <w:top w:val="nil"/>
              <w:left w:val="nil"/>
              <w:bottom w:val="nil"/>
              <w:right w:val="nil"/>
            </w:tcBorders>
            <w:shd w:val="clear" w:color="auto" w:fill="auto"/>
            <w:noWrap/>
            <w:vAlign w:val="center"/>
          </w:tcPr>
          <w:p w14:paraId="75ACA54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7B4EC2F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53.3</w:t>
            </w:r>
          </w:p>
        </w:tc>
      </w:tr>
      <w:tr w:rsidR="00690A86" w:rsidRPr="00704D41" w14:paraId="76D28A31" w14:textId="77777777" w:rsidTr="00FB4DA7">
        <w:trPr>
          <w:trHeight w:val="300"/>
        </w:trPr>
        <w:tc>
          <w:tcPr>
            <w:tcW w:w="1450" w:type="pct"/>
            <w:tcBorders>
              <w:top w:val="nil"/>
              <w:left w:val="nil"/>
              <w:bottom w:val="nil"/>
              <w:right w:val="nil"/>
            </w:tcBorders>
            <w:shd w:val="clear" w:color="auto" w:fill="auto"/>
            <w:noWrap/>
            <w:vAlign w:val="center"/>
          </w:tcPr>
          <w:p w14:paraId="0A799F69"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Ceftriaxone</w:t>
            </w:r>
          </w:p>
        </w:tc>
        <w:tc>
          <w:tcPr>
            <w:tcW w:w="377" w:type="pct"/>
            <w:gridSpan w:val="2"/>
            <w:tcBorders>
              <w:top w:val="nil"/>
              <w:left w:val="nil"/>
              <w:bottom w:val="nil"/>
              <w:right w:val="nil"/>
            </w:tcBorders>
            <w:shd w:val="clear" w:color="auto" w:fill="auto"/>
            <w:noWrap/>
            <w:vAlign w:val="center"/>
          </w:tcPr>
          <w:p w14:paraId="76E5377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74</w:t>
            </w:r>
          </w:p>
        </w:tc>
        <w:tc>
          <w:tcPr>
            <w:tcW w:w="334" w:type="pct"/>
            <w:tcBorders>
              <w:top w:val="nil"/>
              <w:left w:val="nil"/>
              <w:bottom w:val="nil"/>
              <w:right w:val="nil"/>
            </w:tcBorders>
            <w:shd w:val="clear" w:color="auto" w:fill="auto"/>
            <w:noWrap/>
            <w:vAlign w:val="center"/>
          </w:tcPr>
          <w:p w14:paraId="528EA70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34" w:type="pct"/>
            <w:tcBorders>
              <w:top w:val="nil"/>
              <w:left w:val="nil"/>
              <w:bottom w:val="nil"/>
              <w:right w:val="nil"/>
            </w:tcBorders>
            <w:shd w:val="clear" w:color="auto" w:fill="auto"/>
            <w:noWrap/>
            <w:vAlign w:val="center"/>
          </w:tcPr>
          <w:p w14:paraId="45AA91A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29.7</w:t>
            </w:r>
          </w:p>
        </w:tc>
        <w:tc>
          <w:tcPr>
            <w:tcW w:w="333" w:type="pct"/>
            <w:gridSpan w:val="2"/>
            <w:tcBorders>
              <w:top w:val="nil"/>
              <w:left w:val="nil"/>
              <w:bottom w:val="nil"/>
              <w:right w:val="nil"/>
            </w:tcBorders>
            <w:shd w:val="clear" w:color="auto" w:fill="auto"/>
            <w:noWrap/>
            <w:vAlign w:val="center"/>
          </w:tcPr>
          <w:p w14:paraId="3BA3ADC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34" w:type="pct"/>
            <w:gridSpan w:val="2"/>
            <w:tcBorders>
              <w:top w:val="nil"/>
              <w:left w:val="nil"/>
              <w:bottom w:val="nil"/>
              <w:right w:val="nil"/>
            </w:tcBorders>
            <w:shd w:val="clear" w:color="auto" w:fill="auto"/>
            <w:noWrap/>
            <w:vAlign w:val="center"/>
          </w:tcPr>
          <w:p w14:paraId="114DB46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29.7</w:t>
            </w:r>
          </w:p>
        </w:tc>
        <w:tc>
          <w:tcPr>
            <w:tcW w:w="377" w:type="pct"/>
            <w:gridSpan w:val="2"/>
            <w:tcBorders>
              <w:top w:val="nil"/>
              <w:left w:val="nil"/>
              <w:bottom w:val="nil"/>
              <w:right w:val="nil"/>
            </w:tcBorders>
            <w:vAlign w:val="center"/>
          </w:tcPr>
          <w:p w14:paraId="6D0DE35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403" w:type="pct"/>
            <w:gridSpan w:val="3"/>
            <w:tcBorders>
              <w:top w:val="nil"/>
              <w:left w:val="nil"/>
              <w:bottom w:val="nil"/>
              <w:right w:val="nil"/>
            </w:tcBorders>
            <w:shd w:val="clear" w:color="auto" w:fill="auto"/>
            <w:noWrap/>
            <w:vAlign w:val="center"/>
          </w:tcPr>
          <w:p w14:paraId="48D6CB2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733D906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51.1</w:t>
            </w:r>
          </w:p>
        </w:tc>
        <w:tc>
          <w:tcPr>
            <w:tcW w:w="365" w:type="pct"/>
            <w:gridSpan w:val="2"/>
            <w:tcBorders>
              <w:top w:val="nil"/>
              <w:left w:val="nil"/>
              <w:bottom w:val="nil"/>
              <w:right w:val="nil"/>
            </w:tcBorders>
            <w:shd w:val="clear" w:color="auto" w:fill="auto"/>
            <w:noWrap/>
            <w:vAlign w:val="center"/>
          </w:tcPr>
          <w:p w14:paraId="1BDABB4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6" w:type="pct"/>
            <w:gridSpan w:val="2"/>
            <w:tcBorders>
              <w:top w:val="nil"/>
              <w:left w:val="nil"/>
              <w:bottom w:val="nil"/>
              <w:right w:val="nil"/>
            </w:tcBorders>
            <w:shd w:val="clear" w:color="auto" w:fill="auto"/>
            <w:noWrap/>
            <w:vAlign w:val="center"/>
          </w:tcPr>
          <w:p w14:paraId="3150762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51.1</w:t>
            </w:r>
          </w:p>
        </w:tc>
      </w:tr>
      <w:tr w:rsidR="00690A86" w:rsidRPr="00704D41" w14:paraId="6A3C5249" w14:textId="77777777" w:rsidTr="00FB4DA7">
        <w:trPr>
          <w:trHeight w:val="300"/>
        </w:trPr>
        <w:tc>
          <w:tcPr>
            <w:tcW w:w="1450" w:type="pct"/>
            <w:tcBorders>
              <w:top w:val="nil"/>
              <w:left w:val="nil"/>
              <w:bottom w:val="nil"/>
              <w:right w:val="nil"/>
            </w:tcBorders>
            <w:shd w:val="clear" w:color="auto" w:fill="auto"/>
            <w:noWrap/>
            <w:vAlign w:val="center"/>
          </w:tcPr>
          <w:p w14:paraId="060C5E95"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Ceftazidime</w:t>
            </w:r>
          </w:p>
        </w:tc>
        <w:tc>
          <w:tcPr>
            <w:tcW w:w="377" w:type="pct"/>
            <w:gridSpan w:val="2"/>
            <w:tcBorders>
              <w:top w:val="nil"/>
              <w:left w:val="nil"/>
              <w:bottom w:val="nil"/>
              <w:right w:val="nil"/>
            </w:tcBorders>
            <w:shd w:val="clear" w:color="auto" w:fill="auto"/>
            <w:noWrap/>
            <w:vAlign w:val="center"/>
          </w:tcPr>
          <w:p w14:paraId="2395397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74</w:t>
            </w:r>
          </w:p>
        </w:tc>
        <w:tc>
          <w:tcPr>
            <w:tcW w:w="334" w:type="pct"/>
            <w:tcBorders>
              <w:top w:val="nil"/>
              <w:left w:val="nil"/>
              <w:bottom w:val="nil"/>
              <w:right w:val="nil"/>
            </w:tcBorders>
            <w:shd w:val="clear" w:color="auto" w:fill="auto"/>
            <w:noWrap/>
            <w:vAlign w:val="center"/>
          </w:tcPr>
          <w:p w14:paraId="2EC9908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w:t>
            </w:r>
          </w:p>
        </w:tc>
        <w:tc>
          <w:tcPr>
            <w:tcW w:w="334" w:type="pct"/>
            <w:tcBorders>
              <w:top w:val="nil"/>
              <w:left w:val="nil"/>
              <w:bottom w:val="nil"/>
              <w:right w:val="nil"/>
            </w:tcBorders>
            <w:shd w:val="clear" w:color="auto" w:fill="auto"/>
            <w:noWrap/>
            <w:vAlign w:val="center"/>
          </w:tcPr>
          <w:p w14:paraId="05BB254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25.7</w:t>
            </w:r>
          </w:p>
        </w:tc>
        <w:tc>
          <w:tcPr>
            <w:tcW w:w="333" w:type="pct"/>
            <w:gridSpan w:val="2"/>
            <w:tcBorders>
              <w:top w:val="nil"/>
              <w:left w:val="nil"/>
              <w:bottom w:val="nil"/>
              <w:right w:val="nil"/>
            </w:tcBorders>
            <w:shd w:val="clear" w:color="auto" w:fill="auto"/>
            <w:noWrap/>
            <w:vAlign w:val="center"/>
          </w:tcPr>
          <w:p w14:paraId="7792B7A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w:t>
            </w:r>
          </w:p>
        </w:tc>
        <w:tc>
          <w:tcPr>
            <w:tcW w:w="334" w:type="pct"/>
            <w:gridSpan w:val="2"/>
            <w:tcBorders>
              <w:top w:val="nil"/>
              <w:left w:val="nil"/>
              <w:bottom w:val="nil"/>
              <w:right w:val="nil"/>
            </w:tcBorders>
            <w:shd w:val="clear" w:color="auto" w:fill="auto"/>
            <w:noWrap/>
            <w:vAlign w:val="center"/>
          </w:tcPr>
          <w:p w14:paraId="529CD38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28.4</w:t>
            </w:r>
          </w:p>
        </w:tc>
        <w:tc>
          <w:tcPr>
            <w:tcW w:w="377" w:type="pct"/>
            <w:gridSpan w:val="2"/>
            <w:tcBorders>
              <w:top w:val="nil"/>
              <w:left w:val="nil"/>
              <w:bottom w:val="nil"/>
              <w:right w:val="nil"/>
            </w:tcBorders>
            <w:vAlign w:val="center"/>
          </w:tcPr>
          <w:p w14:paraId="656C4CC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403" w:type="pct"/>
            <w:gridSpan w:val="3"/>
            <w:tcBorders>
              <w:top w:val="nil"/>
              <w:left w:val="nil"/>
              <w:bottom w:val="nil"/>
              <w:right w:val="nil"/>
            </w:tcBorders>
            <w:shd w:val="clear" w:color="auto" w:fill="auto"/>
            <w:noWrap/>
            <w:vAlign w:val="center"/>
          </w:tcPr>
          <w:p w14:paraId="06CAE4A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w:t>
            </w:r>
          </w:p>
        </w:tc>
        <w:tc>
          <w:tcPr>
            <w:tcW w:w="328" w:type="pct"/>
            <w:tcBorders>
              <w:top w:val="nil"/>
              <w:left w:val="nil"/>
              <w:bottom w:val="nil"/>
              <w:right w:val="nil"/>
            </w:tcBorders>
            <w:shd w:val="clear" w:color="auto" w:fill="auto"/>
            <w:noWrap/>
            <w:vAlign w:val="center"/>
          </w:tcPr>
          <w:p w14:paraId="30B2E3D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44.4</w:t>
            </w:r>
          </w:p>
        </w:tc>
        <w:tc>
          <w:tcPr>
            <w:tcW w:w="365" w:type="pct"/>
            <w:gridSpan w:val="2"/>
            <w:tcBorders>
              <w:top w:val="nil"/>
              <w:left w:val="nil"/>
              <w:bottom w:val="nil"/>
              <w:right w:val="nil"/>
            </w:tcBorders>
            <w:shd w:val="clear" w:color="auto" w:fill="auto"/>
            <w:noWrap/>
            <w:vAlign w:val="center"/>
          </w:tcPr>
          <w:p w14:paraId="59DC5F2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c>
          <w:tcPr>
            <w:tcW w:w="366" w:type="pct"/>
            <w:gridSpan w:val="2"/>
            <w:tcBorders>
              <w:top w:val="nil"/>
              <w:left w:val="nil"/>
              <w:bottom w:val="nil"/>
              <w:right w:val="nil"/>
            </w:tcBorders>
            <w:shd w:val="clear" w:color="auto" w:fill="auto"/>
            <w:noWrap/>
            <w:vAlign w:val="center"/>
          </w:tcPr>
          <w:p w14:paraId="763BABD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48.9</w:t>
            </w:r>
          </w:p>
        </w:tc>
      </w:tr>
      <w:tr w:rsidR="00690A86" w:rsidRPr="00704D41" w14:paraId="34123EB8" w14:textId="77777777" w:rsidTr="00FB4DA7">
        <w:trPr>
          <w:trHeight w:val="300"/>
        </w:trPr>
        <w:tc>
          <w:tcPr>
            <w:tcW w:w="1450" w:type="pct"/>
            <w:tcBorders>
              <w:top w:val="nil"/>
              <w:left w:val="nil"/>
              <w:bottom w:val="nil"/>
              <w:right w:val="nil"/>
            </w:tcBorders>
            <w:shd w:val="clear" w:color="auto" w:fill="auto"/>
            <w:noWrap/>
            <w:vAlign w:val="center"/>
          </w:tcPr>
          <w:p w14:paraId="272DAC0A"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Cefepime</w:t>
            </w:r>
          </w:p>
        </w:tc>
        <w:tc>
          <w:tcPr>
            <w:tcW w:w="377" w:type="pct"/>
            <w:gridSpan w:val="2"/>
            <w:tcBorders>
              <w:top w:val="nil"/>
              <w:left w:val="nil"/>
              <w:bottom w:val="nil"/>
              <w:right w:val="nil"/>
            </w:tcBorders>
            <w:shd w:val="clear" w:color="auto" w:fill="auto"/>
            <w:noWrap/>
            <w:vAlign w:val="center"/>
          </w:tcPr>
          <w:p w14:paraId="1E2DB63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74</w:t>
            </w:r>
          </w:p>
        </w:tc>
        <w:tc>
          <w:tcPr>
            <w:tcW w:w="334" w:type="pct"/>
            <w:tcBorders>
              <w:top w:val="nil"/>
              <w:left w:val="nil"/>
              <w:bottom w:val="nil"/>
              <w:right w:val="nil"/>
            </w:tcBorders>
            <w:shd w:val="clear" w:color="auto" w:fill="auto"/>
            <w:noWrap/>
            <w:vAlign w:val="center"/>
          </w:tcPr>
          <w:p w14:paraId="5AB4AA8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r w:rsidRPr="00195915">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6000017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tcPr>
          <w:p w14:paraId="7B454A6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34" w:type="pct"/>
            <w:gridSpan w:val="2"/>
            <w:tcBorders>
              <w:top w:val="nil"/>
              <w:left w:val="nil"/>
              <w:bottom w:val="nil"/>
              <w:right w:val="nil"/>
            </w:tcBorders>
            <w:shd w:val="clear" w:color="auto" w:fill="auto"/>
            <w:noWrap/>
            <w:vAlign w:val="center"/>
          </w:tcPr>
          <w:p w14:paraId="2C44749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77" w:type="pct"/>
            <w:gridSpan w:val="2"/>
            <w:tcBorders>
              <w:top w:val="nil"/>
              <w:left w:val="nil"/>
              <w:bottom w:val="nil"/>
              <w:right w:val="nil"/>
            </w:tcBorders>
            <w:vAlign w:val="center"/>
          </w:tcPr>
          <w:p w14:paraId="593A763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403" w:type="pct"/>
            <w:gridSpan w:val="3"/>
            <w:tcBorders>
              <w:top w:val="nil"/>
              <w:left w:val="nil"/>
              <w:bottom w:val="nil"/>
              <w:right w:val="nil"/>
            </w:tcBorders>
            <w:shd w:val="clear" w:color="auto" w:fill="auto"/>
            <w:noWrap/>
            <w:vAlign w:val="center"/>
          </w:tcPr>
          <w:p w14:paraId="32D4F06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r w:rsidRPr="00195915">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2E172E2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w:t>
            </w:r>
          </w:p>
        </w:tc>
        <w:tc>
          <w:tcPr>
            <w:tcW w:w="365" w:type="pct"/>
            <w:gridSpan w:val="2"/>
            <w:tcBorders>
              <w:top w:val="nil"/>
              <w:left w:val="nil"/>
              <w:bottom w:val="nil"/>
              <w:right w:val="nil"/>
            </w:tcBorders>
            <w:shd w:val="clear" w:color="auto" w:fill="auto"/>
            <w:noWrap/>
            <w:vAlign w:val="center"/>
          </w:tcPr>
          <w:p w14:paraId="4A536C3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w:t>
            </w:r>
          </w:p>
        </w:tc>
        <w:tc>
          <w:tcPr>
            <w:tcW w:w="366" w:type="pct"/>
            <w:gridSpan w:val="2"/>
            <w:tcBorders>
              <w:top w:val="nil"/>
              <w:left w:val="nil"/>
              <w:bottom w:val="nil"/>
              <w:right w:val="nil"/>
            </w:tcBorders>
            <w:shd w:val="clear" w:color="auto" w:fill="auto"/>
            <w:noWrap/>
            <w:vAlign w:val="center"/>
          </w:tcPr>
          <w:p w14:paraId="7D6C053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6.7</w:t>
            </w:r>
          </w:p>
        </w:tc>
      </w:tr>
      <w:tr w:rsidR="00690A86" w:rsidRPr="00704D41" w14:paraId="5AECB175" w14:textId="77777777" w:rsidTr="00FB4DA7">
        <w:trPr>
          <w:trHeight w:val="300"/>
        </w:trPr>
        <w:tc>
          <w:tcPr>
            <w:tcW w:w="1450" w:type="pct"/>
            <w:tcBorders>
              <w:top w:val="nil"/>
              <w:left w:val="nil"/>
              <w:bottom w:val="nil"/>
              <w:right w:val="nil"/>
            </w:tcBorders>
            <w:shd w:val="clear" w:color="auto" w:fill="auto"/>
            <w:noWrap/>
            <w:vAlign w:val="center"/>
          </w:tcPr>
          <w:p w14:paraId="3AFCE3FF"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Gentamicin</w:t>
            </w:r>
          </w:p>
        </w:tc>
        <w:tc>
          <w:tcPr>
            <w:tcW w:w="377" w:type="pct"/>
            <w:gridSpan w:val="2"/>
            <w:tcBorders>
              <w:top w:val="nil"/>
              <w:left w:val="nil"/>
              <w:bottom w:val="nil"/>
              <w:right w:val="nil"/>
            </w:tcBorders>
            <w:shd w:val="clear" w:color="auto" w:fill="auto"/>
            <w:noWrap/>
            <w:vAlign w:val="center"/>
          </w:tcPr>
          <w:p w14:paraId="12C38E9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74</w:t>
            </w:r>
          </w:p>
        </w:tc>
        <w:tc>
          <w:tcPr>
            <w:tcW w:w="334" w:type="pct"/>
            <w:tcBorders>
              <w:top w:val="nil"/>
              <w:left w:val="nil"/>
              <w:bottom w:val="nil"/>
              <w:right w:val="nil"/>
            </w:tcBorders>
            <w:shd w:val="clear" w:color="auto" w:fill="auto"/>
            <w:noWrap/>
            <w:vAlign w:val="center"/>
          </w:tcPr>
          <w:p w14:paraId="734238B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4E86494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33" w:type="pct"/>
            <w:gridSpan w:val="2"/>
            <w:tcBorders>
              <w:top w:val="nil"/>
              <w:left w:val="nil"/>
              <w:bottom w:val="nil"/>
              <w:right w:val="nil"/>
            </w:tcBorders>
            <w:shd w:val="clear" w:color="auto" w:fill="auto"/>
            <w:noWrap/>
            <w:vAlign w:val="center"/>
          </w:tcPr>
          <w:p w14:paraId="10B5F44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2F67EB5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w:t>
            </w:r>
          </w:p>
        </w:tc>
        <w:tc>
          <w:tcPr>
            <w:tcW w:w="377" w:type="pct"/>
            <w:gridSpan w:val="2"/>
            <w:tcBorders>
              <w:top w:val="nil"/>
              <w:left w:val="nil"/>
              <w:bottom w:val="nil"/>
              <w:right w:val="nil"/>
            </w:tcBorders>
            <w:vAlign w:val="center"/>
          </w:tcPr>
          <w:p w14:paraId="40BCCD1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403" w:type="pct"/>
            <w:gridSpan w:val="3"/>
            <w:tcBorders>
              <w:top w:val="nil"/>
              <w:left w:val="nil"/>
              <w:bottom w:val="nil"/>
              <w:right w:val="nil"/>
            </w:tcBorders>
            <w:shd w:val="clear" w:color="auto" w:fill="auto"/>
            <w:noWrap/>
            <w:vAlign w:val="center"/>
          </w:tcPr>
          <w:p w14:paraId="2613B1D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5C9A1C1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c>
          <w:tcPr>
            <w:tcW w:w="365" w:type="pct"/>
            <w:gridSpan w:val="2"/>
            <w:tcBorders>
              <w:top w:val="nil"/>
              <w:left w:val="nil"/>
              <w:bottom w:val="nil"/>
              <w:right w:val="nil"/>
            </w:tcBorders>
            <w:shd w:val="clear" w:color="auto" w:fill="auto"/>
            <w:noWrap/>
            <w:vAlign w:val="center"/>
          </w:tcPr>
          <w:p w14:paraId="1F352EF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5656CC6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r>
      <w:tr w:rsidR="00690A86" w:rsidRPr="00704D41" w14:paraId="68300ED3" w14:textId="77777777" w:rsidTr="00FB4DA7">
        <w:trPr>
          <w:trHeight w:val="300"/>
        </w:trPr>
        <w:tc>
          <w:tcPr>
            <w:tcW w:w="1450" w:type="pct"/>
            <w:tcBorders>
              <w:top w:val="nil"/>
              <w:left w:val="nil"/>
              <w:bottom w:val="nil"/>
              <w:right w:val="nil"/>
            </w:tcBorders>
            <w:shd w:val="clear" w:color="auto" w:fill="auto"/>
            <w:noWrap/>
            <w:vAlign w:val="center"/>
          </w:tcPr>
          <w:p w14:paraId="4560C320"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Tobramycin</w:t>
            </w:r>
          </w:p>
        </w:tc>
        <w:tc>
          <w:tcPr>
            <w:tcW w:w="377" w:type="pct"/>
            <w:gridSpan w:val="2"/>
            <w:tcBorders>
              <w:top w:val="nil"/>
              <w:left w:val="nil"/>
              <w:bottom w:val="nil"/>
              <w:right w:val="nil"/>
            </w:tcBorders>
            <w:shd w:val="clear" w:color="auto" w:fill="auto"/>
            <w:noWrap/>
            <w:vAlign w:val="center"/>
          </w:tcPr>
          <w:p w14:paraId="2C2A728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74</w:t>
            </w:r>
          </w:p>
        </w:tc>
        <w:tc>
          <w:tcPr>
            <w:tcW w:w="334" w:type="pct"/>
            <w:tcBorders>
              <w:top w:val="nil"/>
              <w:left w:val="nil"/>
              <w:bottom w:val="nil"/>
              <w:right w:val="nil"/>
            </w:tcBorders>
            <w:shd w:val="clear" w:color="auto" w:fill="auto"/>
            <w:noWrap/>
            <w:vAlign w:val="center"/>
          </w:tcPr>
          <w:p w14:paraId="7377641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34" w:type="pct"/>
            <w:tcBorders>
              <w:top w:val="nil"/>
              <w:left w:val="nil"/>
              <w:bottom w:val="nil"/>
              <w:right w:val="nil"/>
            </w:tcBorders>
            <w:shd w:val="clear" w:color="auto" w:fill="auto"/>
            <w:noWrap/>
            <w:vAlign w:val="center"/>
          </w:tcPr>
          <w:p w14:paraId="46481DD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33" w:type="pct"/>
            <w:gridSpan w:val="2"/>
            <w:tcBorders>
              <w:top w:val="nil"/>
              <w:left w:val="nil"/>
              <w:bottom w:val="nil"/>
              <w:right w:val="nil"/>
            </w:tcBorders>
            <w:shd w:val="clear" w:color="auto" w:fill="auto"/>
            <w:noWrap/>
            <w:vAlign w:val="center"/>
          </w:tcPr>
          <w:p w14:paraId="57ADF6F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47E7E8C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w:t>
            </w:r>
          </w:p>
        </w:tc>
        <w:tc>
          <w:tcPr>
            <w:tcW w:w="377" w:type="pct"/>
            <w:gridSpan w:val="2"/>
            <w:tcBorders>
              <w:top w:val="nil"/>
              <w:left w:val="nil"/>
              <w:bottom w:val="nil"/>
              <w:right w:val="nil"/>
            </w:tcBorders>
            <w:vAlign w:val="center"/>
          </w:tcPr>
          <w:p w14:paraId="26D9D09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403" w:type="pct"/>
            <w:gridSpan w:val="3"/>
            <w:tcBorders>
              <w:top w:val="nil"/>
              <w:left w:val="nil"/>
              <w:bottom w:val="nil"/>
              <w:right w:val="nil"/>
            </w:tcBorders>
            <w:shd w:val="clear" w:color="auto" w:fill="auto"/>
            <w:noWrap/>
            <w:vAlign w:val="center"/>
          </w:tcPr>
          <w:p w14:paraId="0D250B5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c>
          <w:tcPr>
            <w:tcW w:w="328" w:type="pct"/>
            <w:tcBorders>
              <w:top w:val="nil"/>
              <w:left w:val="nil"/>
              <w:bottom w:val="nil"/>
              <w:right w:val="nil"/>
            </w:tcBorders>
            <w:shd w:val="clear" w:color="auto" w:fill="auto"/>
            <w:noWrap/>
            <w:vAlign w:val="center"/>
          </w:tcPr>
          <w:p w14:paraId="6130456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tcPr>
          <w:p w14:paraId="13E3102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08EF878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r>
      <w:tr w:rsidR="00690A86" w:rsidRPr="00704D41" w14:paraId="2C71E25A" w14:textId="77777777" w:rsidTr="00FB4DA7">
        <w:trPr>
          <w:trHeight w:val="300"/>
        </w:trPr>
        <w:tc>
          <w:tcPr>
            <w:tcW w:w="1450" w:type="pct"/>
            <w:tcBorders>
              <w:top w:val="nil"/>
              <w:left w:val="nil"/>
              <w:bottom w:val="nil"/>
              <w:right w:val="nil"/>
            </w:tcBorders>
            <w:shd w:val="clear" w:color="auto" w:fill="auto"/>
            <w:noWrap/>
            <w:vAlign w:val="center"/>
          </w:tcPr>
          <w:p w14:paraId="16B5B65B"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Amikacin</w:t>
            </w:r>
          </w:p>
        </w:tc>
        <w:tc>
          <w:tcPr>
            <w:tcW w:w="377" w:type="pct"/>
            <w:gridSpan w:val="2"/>
            <w:tcBorders>
              <w:top w:val="nil"/>
              <w:left w:val="nil"/>
              <w:bottom w:val="nil"/>
              <w:right w:val="nil"/>
            </w:tcBorders>
            <w:shd w:val="clear" w:color="auto" w:fill="auto"/>
            <w:noWrap/>
            <w:vAlign w:val="center"/>
          </w:tcPr>
          <w:p w14:paraId="542184A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74</w:t>
            </w:r>
          </w:p>
        </w:tc>
        <w:tc>
          <w:tcPr>
            <w:tcW w:w="334" w:type="pct"/>
            <w:tcBorders>
              <w:top w:val="nil"/>
              <w:left w:val="nil"/>
              <w:bottom w:val="nil"/>
              <w:right w:val="nil"/>
            </w:tcBorders>
            <w:shd w:val="clear" w:color="auto" w:fill="auto"/>
            <w:noWrap/>
            <w:vAlign w:val="center"/>
          </w:tcPr>
          <w:p w14:paraId="24EA81A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537C1FE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tcPr>
          <w:p w14:paraId="5BE1E5D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043C71E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77" w:type="pct"/>
            <w:gridSpan w:val="2"/>
            <w:tcBorders>
              <w:top w:val="nil"/>
              <w:left w:val="nil"/>
              <w:bottom w:val="nil"/>
              <w:right w:val="nil"/>
            </w:tcBorders>
            <w:vAlign w:val="center"/>
          </w:tcPr>
          <w:p w14:paraId="1DE9A4B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403" w:type="pct"/>
            <w:gridSpan w:val="3"/>
            <w:tcBorders>
              <w:top w:val="nil"/>
              <w:left w:val="nil"/>
              <w:bottom w:val="nil"/>
              <w:right w:val="nil"/>
            </w:tcBorders>
            <w:shd w:val="clear" w:color="auto" w:fill="auto"/>
            <w:noWrap/>
            <w:vAlign w:val="center"/>
          </w:tcPr>
          <w:p w14:paraId="27611AD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534F3E1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tcPr>
          <w:p w14:paraId="220EA5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26E14DC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r>
      <w:tr w:rsidR="00690A86" w:rsidRPr="00704D41" w14:paraId="6B6A22B4" w14:textId="77777777" w:rsidTr="00FB4DA7">
        <w:trPr>
          <w:trHeight w:val="300"/>
        </w:trPr>
        <w:tc>
          <w:tcPr>
            <w:tcW w:w="1450" w:type="pct"/>
            <w:tcBorders>
              <w:top w:val="nil"/>
              <w:left w:val="nil"/>
              <w:bottom w:val="nil"/>
              <w:right w:val="nil"/>
            </w:tcBorders>
            <w:shd w:val="clear" w:color="auto" w:fill="auto"/>
            <w:noWrap/>
            <w:vAlign w:val="center"/>
          </w:tcPr>
          <w:p w14:paraId="2805515E"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Ciprofloxacin</w:t>
            </w:r>
          </w:p>
        </w:tc>
        <w:tc>
          <w:tcPr>
            <w:tcW w:w="377" w:type="pct"/>
            <w:gridSpan w:val="2"/>
            <w:tcBorders>
              <w:top w:val="nil"/>
              <w:left w:val="nil"/>
              <w:bottom w:val="nil"/>
              <w:right w:val="nil"/>
            </w:tcBorders>
            <w:shd w:val="clear" w:color="auto" w:fill="auto"/>
            <w:noWrap/>
            <w:vAlign w:val="center"/>
          </w:tcPr>
          <w:p w14:paraId="6F0F3F3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74</w:t>
            </w:r>
          </w:p>
        </w:tc>
        <w:tc>
          <w:tcPr>
            <w:tcW w:w="334" w:type="pct"/>
            <w:tcBorders>
              <w:top w:val="nil"/>
              <w:left w:val="nil"/>
              <w:bottom w:val="nil"/>
              <w:right w:val="nil"/>
            </w:tcBorders>
            <w:shd w:val="clear" w:color="auto" w:fill="auto"/>
            <w:noWrap/>
            <w:vAlign w:val="center"/>
          </w:tcPr>
          <w:p w14:paraId="36F9FAE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2F1C220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w:t>
            </w:r>
          </w:p>
        </w:tc>
        <w:tc>
          <w:tcPr>
            <w:tcW w:w="333" w:type="pct"/>
            <w:gridSpan w:val="2"/>
            <w:tcBorders>
              <w:top w:val="nil"/>
              <w:left w:val="nil"/>
              <w:bottom w:val="nil"/>
              <w:right w:val="nil"/>
            </w:tcBorders>
            <w:shd w:val="clear" w:color="auto" w:fill="auto"/>
            <w:noWrap/>
            <w:vAlign w:val="center"/>
          </w:tcPr>
          <w:p w14:paraId="655133E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gridSpan w:val="2"/>
            <w:tcBorders>
              <w:top w:val="nil"/>
              <w:left w:val="nil"/>
              <w:bottom w:val="nil"/>
              <w:right w:val="nil"/>
            </w:tcBorders>
            <w:shd w:val="clear" w:color="auto" w:fill="auto"/>
            <w:noWrap/>
            <w:vAlign w:val="center"/>
          </w:tcPr>
          <w:p w14:paraId="774170A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w:t>
            </w:r>
          </w:p>
        </w:tc>
        <w:tc>
          <w:tcPr>
            <w:tcW w:w="377" w:type="pct"/>
            <w:gridSpan w:val="2"/>
            <w:tcBorders>
              <w:top w:val="nil"/>
              <w:left w:val="nil"/>
              <w:bottom w:val="nil"/>
              <w:right w:val="nil"/>
            </w:tcBorders>
            <w:vAlign w:val="center"/>
          </w:tcPr>
          <w:p w14:paraId="248B659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403" w:type="pct"/>
            <w:gridSpan w:val="3"/>
            <w:tcBorders>
              <w:top w:val="nil"/>
              <w:left w:val="nil"/>
              <w:bottom w:val="nil"/>
              <w:right w:val="nil"/>
            </w:tcBorders>
            <w:shd w:val="clear" w:color="auto" w:fill="auto"/>
            <w:noWrap/>
            <w:vAlign w:val="center"/>
          </w:tcPr>
          <w:p w14:paraId="12C4872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1881B95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w:t>
            </w:r>
          </w:p>
        </w:tc>
        <w:tc>
          <w:tcPr>
            <w:tcW w:w="365" w:type="pct"/>
            <w:gridSpan w:val="2"/>
            <w:tcBorders>
              <w:top w:val="nil"/>
              <w:left w:val="nil"/>
              <w:bottom w:val="nil"/>
              <w:right w:val="nil"/>
            </w:tcBorders>
            <w:shd w:val="clear" w:color="auto" w:fill="auto"/>
            <w:noWrap/>
            <w:vAlign w:val="center"/>
          </w:tcPr>
          <w:p w14:paraId="43AFEDB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6" w:type="pct"/>
            <w:gridSpan w:val="2"/>
            <w:tcBorders>
              <w:top w:val="nil"/>
              <w:left w:val="nil"/>
              <w:bottom w:val="nil"/>
              <w:right w:val="nil"/>
            </w:tcBorders>
            <w:shd w:val="clear" w:color="auto" w:fill="auto"/>
            <w:noWrap/>
            <w:vAlign w:val="center"/>
          </w:tcPr>
          <w:p w14:paraId="4F4028C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w:t>
            </w:r>
          </w:p>
        </w:tc>
      </w:tr>
      <w:tr w:rsidR="00690A86" w:rsidRPr="00704D41" w14:paraId="293693BF" w14:textId="77777777" w:rsidTr="00FB4DA7">
        <w:trPr>
          <w:trHeight w:val="300"/>
        </w:trPr>
        <w:tc>
          <w:tcPr>
            <w:tcW w:w="1450" w:type="pct"/>
            <w:tcBorders>
              <w:top w:val="nil"/>
              <w:left w:val="nil"/>
              <w:bottom w:val="nil"/>
              <w:right w:val="nil"/>
            </w:tcBorders>
            <w:shd w:val="clear" w:color="auto" w:fill="auto"/>
            <w:noWrap/>
            <w:vAlign w:val="center"/>
          </w:tcPr>
          <w:p w14:paraId="61C23240"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Meropenem</w:t>
            </w:r>
          </w:p>
        </w:tc>
        <w:tc>
          <w:tcPr>
            <w:tcW w:w="377" w:type="pct"/>
            <w:gridSpan w:val="2"/>
            <w:tcBorders>
              <w:top w:val="nil"/>
              <w:left w:val="nil"/>
              <w:bottom w:val="nil"/>
              <w:right w:val="nil"/>
            </w:tcBorders>
            <w:shd w:val="clear" w:color="auto" w:fill="auto"/>
            <w:noWrap/>
            <w:vAlign w:val="center"/>
          </w:tcPr>
          <w:p w14:paraId="720E999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74</w:t>
            </w:r>
          </w:p>
        </w:tc>
        <w:tc>
          <w:tcPr>
            <w:tcW w:w="334" w:type="pct"/>
            <w:tcBorders>
              <w:top w:val="nil"/>
              <w:left w:val="nil"/>
              <w:bottom w:val="nil"/>
              <w:right w:val="nil"/>
            </w:tcBorders>
            <w:shd w:val="clear" w:color="auto" w:fill="auto"/>
            <w:noWrap/>
            <w:vAlign w:val="center"/>
          </w:tcPr>
          <w:p w14:paraId="3527159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3775074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33" w:type="pct"/>
            <w:gridSpan w:val="2"/>
            <w:tcBorders>
              <w:top w:val="nil"/>
              <w:left w:val="nil"/>
              <w:bottom w:val="nil"/>
              <w:right w:val="nil"/>
            </w:tcBorders>
            <w:shd w:val="clear" w:color="auto" w:fill="auto"/>
            <w:noWrap/>
            <w:vAlign w:val="center"/>
          </w:tcPr>
          <w:p w14:paraId="1FA4B6B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gridSpan w:val="2"/>
            <w:tcBorders>
              <w:top w:val="nil"/>
              <w:left w:val="nil"/>
              <w:bottom w:val="nil"/>
              <w:right w:val="nil"/>
            </w:tcBorders>
            <w:shd w:val="clear" w:color="auto" w:fill="auto"/>
            <w:noWrap/>
            <w:vAlign w:val="center"/>
          </w:tcPr>
          <w:p w14:paraId="0D032DE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77" w:type="pct"/>
            <w:gridSpan w:val="2"/>
            <w:tcBorders>
              <w:top w:val="nil"/>
              <w:left w:val="nil"/>
              <w:bottom w:val="nil"/>
              <w:right w:val="nil"/>
            </w:tcBorders>
            <w:vAlign w:val="center"/>
          </w:tcPr>
          <w:p w14:paraId="4E03D39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403" w:type="pct"/>
            <w:gridSpan w:val="3"/>
            <w:tcBorders>
              <w:top w:val="nil"/>
              <w:left w:val="nil"/>
              <w:bottom w:val="nil"/>
              <w:right w:val="nil"/>
            </w:tcBorders>
            <w:shd w:val="clear" w:color="auto" w:fill="auto"/>
            <w:noWrap/>
            <w:vAlign w:val="center"/>
          </w:tcPr>
          <w:p w14:paraId="03D8892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251202A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6.7</w:t>
            </w:r>
          </w:p>
        </w:tc>
        <w:tc>
          <w:tcPr>
            <w:tcW w:w="365" w:type="pct"/>
            <w:gridSpan w:val="2"/>
            <w:tcBorders>
              <w:top w:val="nil"/>
              <w:left w:val="nil"/>
              <w:bottom w:val="nil"/>
              <w:right w:val="nil"/>
            </w:tcBorders>
            <w:shd w:val="clear" w:color="auto" w:fill="auto"/>
            <w:noWrap/>
            <w:vAlign w:val="center"/>
          </w:tcPr>
          <w:p w14:paraId="3EFC423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c>
          <w:tcPr>
            <w:tcW w:w="366" w:type="pct"/>
            <w:gridSpan w:val="2"/>
            <w:tcBorders>
              <w:top w:val="nil"/>
              <w:left w:val="nil"/>
              <w:bottom w:val="nil"/>
              <w:right w:val="nil"/>
            </w:tcBorders>
            <w:shd w:val="clear" w:color="auto" w:fill="auto"/>
            <w:noWrap/>
            <w:vAlign w:val="center"/>
          </w:tcPr>
          <w:p w14:paraId="6E86173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w:t>
            </w:r>
          </w:p>
        </w:tc>
      </w:tr>
      <w:tr w:rsidR="00690A86" w:rsidRPr="00704D41" w14:paraId="7E2C9DBD"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2DCEC15B"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 xml:space="preserve">Klebsiella </w:t>
            </w:r>
            <w:proofErr w:type="spellStart"/>
            <w:r w:rsidRPr="00E056D7">
              <w:rPr>
                <w:rFonts w:ascii="Arial" w:hAnsi="Arial" w:cs="Arial"/>
                <w:i/>
                <w:sz w:val="18"/>
                <w:szCs w:val="18"/>
              </w:rPr>
              <w:t>oxytoca</w:t>
            </w:r>
            <w:proofErr w:type="spellEnd"/>
          </w:p>
        </w:tc>
        <w:tc>
          <w:tcPr>
            <w:tcW w:w="377" w:type="pct"/>
            <w:gridSpan w:val="2"/>
            <w:tcBorders>
              <w:top w:val="nil"/>
              <w:left w:val="nil"/>
              <w:bottom w:val="nil"/>
              <w:right w:val="nil"/>
            </w:tcBorders>
            <w:shd w:val="clear" w:color="auto" w:fill="C0F7E5" w:themeFill="accent4" w:themeFillTint="33"/>
            <w:noWrap/>
            <w:vAlign w:val="center"/>
          </w:tcPr>
          <w:p w14:paraId="6FDC9806"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7CC10175"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1361D945" w14:textId="77777777" w:rsidR="00690A86" w:rsidRPr="00B619B8" w:rsidRDefault="00690A86" w:rsidP="00BB3522">
            <w:pPr>
              <w:spacing w:after="0"/>
              <w:jc w:val="center"/>
              <w:rPr>
                <w:rFonts w:ascii="Arial" w:hAnsi="Arial" w:cs="Arial"/>
                <w:color w:val="000000"/>
                <w:sz w:val="18"/>
                <w:szCs w:val="18"/>
              </w:rPr>
            </w:pPr>
          </w:p>
        </w:tc>
        <w:tc>
          <w:tcPr>
            <w:tcW w:w="333" w:type="pct"/>
            <w:gridSpan w:val="2"/>
            <w:tcBorders>
              <w:top w:val="nil"/>
              <w:left w:val="nil"/>
              <w:bottom w:val="nil"/>
              <w:right w:val="nil"/>
            </w:tcBorders>
            <w:shd w:val="clear" w:color="auto" w:fill="C0F7E5" w:themeFill="accent4" w:themeFillTint="33"/>
            <w:noWrap/>
            <w:vAlign w:val="center"/>
          </w:tcPr>
          <w:p w14:paraId="2BD8F7F8" w14:textId="77777777" w:rsidR="00690A86" w:rsidRPr="00B619B8" w:rsidRDefault="00690A86" w:rsidP="00BB3522">
            <w:pPr>
              <w:spacing w:after="0"/>
              <w:jc w:val="center"/>
              <w:rPr>
                <w:rFonts w:ascii="Arial" w:hAnsi="Arial" w:cs="Arial"/>
                <w:color w:val="000000"/>
                <w:sz w:val="18"/>
                <w:szCs w:val="18"/>
              </w:rPr>
            </w:pPr>
          </w:p>
        </w:tc>
        <w:tc>
          <w:tcPr>
            <w:tcW w:w="334" w:type="pct"/>
            <w:gridSpan w:val="2"/>
            <w:tcBorders>
              <w:top w:val="nil"/>
              <w:left w:val="nil"/>
              <w:bottom w:val="nil"/>
              <w:right w:val="nil"/>
            </w:tcBorders>
            <w:shd w:val="clear" w:color="auto" w:fill="C0F7E5" w:themeFill="accent4" w:themeFillTint="33"/>
            <w:noWrap/>
            <w:vAlign w:val="center"/>
          </w:tcPr>
          <w:p w14:paraId="3DADBF02" w14:textId="77777777" w:rsidR="00690A86" w:rsidRPr="00B619B8" w:rsidRDefault="00690A86" w:rsidP="00BB3522">
            <w:pPr>
              <w:spacing w:after="0"/>
              <w:jc w:val="center"/>
              <w:rPr>
                <w:rFonts w:ascii="Arial" w:hAnsi="Arial" w:cs="Arial"/>
                <w:color w:val="000000"/>
                <w:sz w:val="18"/>
                <w:szCs w:val="18"/>
              </w:rPr>
            </w:pPr>
          </w:p>
        </w:tc>
        <w:tc>
          <w:tcPr>
            <w:tcW w:w="377" w:type="pct"/>
            <w:gridSpan w:val="2"/>
            <w:tcBorders>
              <w:top w:val="nil"/>
              <w:left w:val="nil"/>
              <w:bottom w:val="nil"/>
              <w:right w:val="nil"/>
            </w:tcBorders>
            <w:shd w:val="clear" w:color="auto" w:fill="C0F7E5" w:themeFill="accent4" w:themeFillTint="33"/>
            <w:vAlign w:val="center"/>
          </w:tcPr>
          <w:p w14:paraId="4D85885E" w14:textId="77777777" w:rsidR="00690A86" w:rsidRPr="00B619B8" w:rsidRDefault="00690A86" w:rsidP="00BB3522">
            <w:pPr>
              <w:spacing w:after="0"/>
              <w:jc w:val="center"/>
              <w:rPr>
                <w:rFonts w:ascii="Arial" w:hAnsi="Arial" w:cs="Arial"/>
                <w:color w:val="000000"/>
                <w:sz w:val="18"/>
                <w:szCs w:val="18"/>
              </w:rPr>
            </w:pPr>
          </w:p>
        </w:tc>
        <w:tc>
          <w:tcPr>
            <w:tcW w:w="403" w:type="pct"/>
            <w:gridSpan w:val="3"/>
            <w:tcBorders>
              <w:top w:val="nil"/>
              <w:left w:val="nil"/>
              <w:bottom w:val="nil"/>
              <w:right w:val="nil"/>
            </w:tcBorders>
            <w:shd w:val="clear" w:color="auto" w:fill="C0F7E5" w:themeFill="accent4" w:themeFillTint="33"/>
            <w:noWrap/>
            <w:vAlign w:val="center"/>
          </w:tcPr>
          <w:p w14:paraId="16CD536B" w14:textId="77777777" w:rsidR="00690A86" w:rsidRPr="00B619B8" w:rsidRDefault="00690A86" w:rsidP="00BB3522">
            <w:pPr>
              <w:spacing w:after="0"/>
              <w:jc w:val="center"/>
              <w:rPr>
                <w:rFonts w:ascii="Arial" w:hAnsi="Arial" w:cs="Arial"/>
                <w:color w:val="000000"/>
                <w:sz w:val="18"/>
                <w:szCs w:val="18"/>
              </w:rPr>
            </w:pPr>
          </w:p>
        </w:tc>
        <w:tc>
          <w:tcPr>
            <w:tcW w:w="328" w:type="pct"/>
            <w:tcBorders>
              <w:top w:val="nil"/>
              <w:left w:val="nil"/>
              <w:bottom w:val="nil"/>
              <w:right w:val="nil"/>
            </w:tcBorders>
            <w:shd w:val="clear" w:color="auto" w:fill="C0F7E5" w:themeFill="accent4" w:themeFillTint="33"/>
            <w:noWrap/>
            <w:vAlign w:val="center"/>
          </w:tcPr>
          <w:p w14:paraId="5E05FE78" w14:textId="77777777" w:rsidR="00690A86" w:rsidRPr="00B619B8" w:rsidRDefault="00690A86" w:rsidP="00BB3522">
            <w:pPr>
              <w:spacing w:after="0"/>
              <w:jc w:val="center"/>
              <w:rPr>
                <w:rFonts w:ascii="Arial" w:hAnsi="Arial" w:cs="Arial"/>
                <w:color w:val="000000"/>
                <w:sz w:val="18"/>
                <w:szCs w:val="18"/>
              </w:rPr>
            </w:pPr>
          </w:p>
        </w:tc>
        <w:tc>
          <w:tcPr>
            <w:tcW w:w="365" w:type="pct"/>
            <w:gridSpan w:val="2"/>
            <w:tcBorders>
              <w:top w:val="nil"/>
              <w:left w:val="nil"/>
              <w:bottom w:val="nil"/>
              <w:right w:val="nil"/>
            </w:tcBorders>
            <w:shd w:val="clear" w:color="auto" w:fill="C0F7E5" w:themeFill="accent4" w:themeFillTint="33"/>
            <w:noWrap/>
            <w:vAlign w:val="center"/>
          </w:tcPr>
          <w:p w14:paraId="27003031" w14:textId="77777777" w:rsidR="00690A86" w:rsidRPr="00B619B8" w:rsidRDefault="00690A86" w:rsidP="00BB3522">
            <w:pPr>
              <w:spacing w:after="0"/>
              <w:jc w:val="center"/>
              <w:rPr>
                <w:rFonts w:ascii="Arial" w:hAnsi="Arial" w:cs="Arial"/>
                <w:color w:val="000000"/>
                <w:sz w:val="18"/>
                <w:szCs w:val="18"/>
              </w:rPr>
            </w:pPr>
          </w:p>
        </w:tc>
        <w:tc>
          <w:tcPr>
            <w:tcW w:w="366" w:type="pct"/>
            <w:gridSpan w:val="2"/>
            <w:tcBorders>
              <w:top w:val="nil"/>
              <w:left w:val="nil"/>
              <w:bottom w:val="nil"/>
              <w:right w:val="nil"/>
            </w:tcBorders>
            <w:shd w:val="clear" w:color="auto" w:fill="C0F7E5" w:themeFill="accent4" w:themeFillTint="33"/>
            <w:noWrap/>
            <w:vAlign w:val="center"/>
          </w:tcPr>
          <w:p w14:paraId="4D457F2C" w14:textId="77777777" w:rsidR="00690A86" w:rsidRPr="00B619B8" w:rsidRDefault="00690A86" w:rsidP="00BB3522">
            <w:pPr>
              <w:spacing w:after="0"/>
              <w:jc w:val="center"/>
              <w:rPr>
                <w:rFonts w:ascii="Arial" w:hAnsi="Arial" w:cs="Arial"/>
                <w:color w:val="000000"/>
                <w:sz w:val="18"/>
                <w:szCs w:val="18"/>
              </w:rPr>
            </w:pPr>
          </w:p>
        </w:tc>
      </w:tr>
      <w:tr w:rsidR="00690A86" w:rsidRPr="00704D41" w14:paraId="5E0A2B25" w14:textId="77777777" w:rsidTr="00FB4DA7">
        <w:trPr>
          <w:trHeight w:val="300"/>
        </w:trPr>
        <w:tc>
          <w:tcPr>
            <w:tcW w:w="1450" w:type="pct"/>
            <w:tcBorders>
              <w:top w:val="nil"/>
              <w:left w:val="nil"/>
              <w:bottom w:val="nil"/>
              <w:right w:val="nil"/>
            </w:tcBorders>
            <w:shd w:val="clear" w:color="auto" w:fill="auto"/>
            <w:noWrap/>
            <w:vAlign w:val="center"/>
          </w:tcPr>
          <w:p w14:paraId="10AC44F0"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Amoxicillin–clavulanic acid (2:1 ratio)</w:t>
            </w:r>
          </w:p>
        </w:tc>
        <w:tc>
          <w:tcPr>
            <w:tcW w:w="377" w:type="pct"/>
            <w:gridSpan w:val="2"/>
            <w:tcBorders>
              <w:top w:val="nil"/>
              <w:left w:val="nil"/>
              <w:bottom w:val="nil"/>
              <w:right w:val="nil"/>
            </w:tcBorders>
            <w:shd w:val="clear" w:color="auto" w:fill="auto"/>
            <w:noWrap/>
            <w:vAlign w:val="center"/>
          </w:tcPr>
          <w:p w14:paraId="3BDD669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160</w:t>
            </w:r>
          </w:p>
        </w:tc>
        <w:tc>
          <w:tcPr>
            <w:tcW w:w="334" w:type="pct"/>
            <w:tcBorders>
              <w:top w:val="nil"/>
              <w:left w:val="nil"/>
              <w:bottom w:val="nil"/>
              <w:right w:val="nil"/>
            </w:tcBorders>
            <w:shd w:val="clear" w:color="auto" w:fill="auto"/>
            <w:noWrap/>
            <w:vAlign w:val="center"/>
          </w:tcPr>
          <w:p w14:paraId="37B623B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3.1</w:t>
            </w:r>
          </w:p>
        </w:tc>
        <w:tc>
          <w:tcPr>
            <w:tcW w:w="334" w:type="pct"/>
            <w:tcBorders>
              <w:top w:val="nil"/>
              <w:left w:val="nil"/>
              <w:bottom w:val="nil"/>
              <w:right w:val="nil"/>
            </w:tcBorders>
            <w:shd w:val="clear" w:color="auto" w:fill="auto"/>
            <w:noWrap/>
            <w:vAlign w:val="center"/>
          </w:tcPr>
          <w:p w14:paraId="61853AC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3.8</w:t>
            </w:r>
          </w:p>
        </w:tc>
        <w:tc>
          <w:tcPr>
            <w:tcW w:w="333" w:type="pct"/>
            <w:gridSpan w:val="2"/>
            <w:tcBorders>
              <w:top w:val="nil"/>
              <w:left w:val="nil"/>
              <w:bottom w:val="nil"/>
              <w:right w:val="nil"/>
            </w:tcBorders>
            <w:shd w:val="clear" w:color="auto" w:fill="auto"/>
            <w:noWrap/>
            <w:vAlign w:val="center"/>
          </w:tcPr>
          <w:p w14:paraId="4F2C1A6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vAlign w:val="center"/>
          </w:tcPr>
          <w:p w14:paraId="69FE2A9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77" w:type="pct"/>
            <w:gridSpan w:val="2"/>
            <w:tcBorders>
              <w:top w:val="nil"/>
              <w:left w:val="nil"/>
              <w:bottom w:val="nil"/>
              <w:right w:val="nil"/>
            </w:tcBorders>
            <w:vAlign w:val="center"/>
          </w:tcPr>
          <w:p w14:paraId="56B5247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71</w:t>
            </w:r>
          </w:p>
        </w:tc>
        <w:tc>
          <w:tcPr>
            <w:tcW w:w="403" w:type="pct"/>
            <w:gridSpan w:val="3"/>
            <w:tcBorders>
              <w:top w:val="nil"/>
              <w:left w:val="nil"/>
              <w:bottom w:val="nil"/>
              <w:right w:val="nil"/>
            </w:tcBorders>
            <w:shd w:val="clear" w:color="auto" w:fill="auto"/>
            <w:noWrap/>
            <w:vAlign w:val="center"/>
          </w:tcPr>
          <w:p w14:paraId="7E44F73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4.2</w:t>
            </w:r>
          </w:p>
        </w:tc>
        <w:tc>
          <w:tcPr>
            <w:tcW w:w="328" w:type="pct"/>
            <w:tcBorders>
              <w:top w:val="nil"/>
              <w:left w:val="nil"/>
              <w:bottom w:val="nil"/>
              <w:right w:val="nil"/>
            </w:tcBorders>
            <w:shd w:val="clear" w:color="auto" w:fill="auto"/>
            <w:noWrap/>
            <w:vAlign w:val="center"/>
          </w:tcPr>
          <w:p w14:paraId="36CD013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15.5</w:t>
            </w:r>
          </w:p>
        </w:tc>
        <w:tc>
          <w:tcPr>
            <w:tcW w:w="365" w:type="pct"/>
            <w:gridSpan w:val="2"/>
            <w:tcBorders>
              <w:top w:val="nil"/>
              <w:left w:val="nil"/>
              <w:bottom w:val="nil"/>
              <w:right w:val="nil"/>
            </w:tcBorders>
            <w:shd w:val="clear" w:color="auto" w:fill="auto"/>
            <w:noWrap/>
            <w:vAlign w:val="center"/>
          </w:tcPr>
          <w:p w14:paraId="71B3E40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vAlign w:val="center"/>
          </w:tcPr>
          <w:p w14:paraId="1D40E7D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r>
      <w:tr w:rsidR="00690A86" w:rsidRPr="00704D41" w14:paraId="67A7EB95" w14:textId="77777777" w:rsidTr="00FB4DA7">
        <w:trPr>
          <w:trHeight w:val="300"/>
        </w:trPr>
        <w:tc>
          <w:tcPr>
            <w:tcW w:w="1450" w:type="pct"/>
            <w:tcBorders>
              <w:top w:val="nil"/>
              <w:left w:val="nil"/>
              <w:bottom w:val="nil"/>
              <w:right w:val="nil"/>
            </w:tcBorders>
            <w:shd w:val="clear" w:color="auto" w:fill="auto"/>
            <w:noWrap/>
            <w:vAlign w:val="center"/>
          </w:tcPr>
          <w:p w14:paraId="47260BB3"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Piperacillin–tazobactam</w:t>
            </w:r>
          </w:p>
        </w:tc>
        <w:tc>
          <w:tcPr>
            <w:tcW w:w="377" w:type="pct"/>
            <w:gridSpan w:val="2"/>
            <w:tcBorders>
              <w:top w:val="nil"/>
              <w:left w:val="nil"/>
              <w:bottom w:val="nil"/>
              <w:right w:val="nil"/>
            </w:tcBorders>
            <w:shd w:val="clear" w:color="auto" w:fill="auto"/>
            <w:noWrap/>
            <w:vAlign w:val="center"/>
          </w:tcPr>
          <w:p w14:paraId="199BA30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182</w:t>
            </w:r>
          </w:p>
        </w:tc>
        <w:tc>
          <w:tcPr>
            <w:tcW w:w="334" w:type="pct"/>
            <w:tcBorders>
              <w:top w:val="nil"/>
              <w:left w:val="nil"/>
              <w:bottom w:val="nil"/>
              <w:right w:val="nil"/>
            </w:tcBorders>
            <w:shd w:val="clear" w:color="auto" w:fill="auto"/>
            <w:noWrap/>
            <w:vAlign w:val="center"/>
          </w:tcPr>
          <w:p w14:paraId="02CA049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1B1E951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w:t>
            </w:r>
          </w:p>
        </w:tc>
        <w:tc>
          <w:tcPr>
            <w:tcW w:w="333" w:type="pct"/>
            <w:gridSpan w:val="2"/>
            <w:tcBorders>
              <w:top w:val="nil"/>
              <w:left w:val="nil"/>
              <w:bottom w:val="nil"/>
              <w:right w:val="nil"/>
            </w:tcBorders>
            <w:shd w:val="clear" w:color="auto" w:fill="auto"/>
            <w:noWrap/>
            <w:vAlign w:val="center"/>
          </w:tcPr>
          <w:p w14:paraId="7F4A0F0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572EC26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6.6</w:t>
            </w:r>
          </w:p>
        </w:tc>
        <w:tc>
          <w:tcPr>
            <w:tcW w:w="377" w:type="pct"/>
            <w:gridSpan w:val="2"/>
            <w:tcBorders>
              <w:top w:val="nil"/>
              <w:left w:val="nil"/>
              <w:bottom w:val="nil"/>
              <w:right w:val="nil"/>
            </w:tcBorders>
            <w:vAlign w:val="center"/>
          </w:tcPr>
          <w:p w14:paraId="37E4BAD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82</w:t>
            </w:r>
          </w:p>
        </w:tc>
        <w:tc>
          <w:tcPr>
            <w:tcW w:w="403" w:type="pct"/>
            <w:gridSpan w:val="3"/>
            <w:tcBorders>
              <w:top w:val="nil"/>
              <w:left w:val="nil"/>
              <w:bottom w:val="nil"/>
              <w:right w:val="nil"/>
            </w:tcBorders>
            <w:shd w:val="clear" w:color="auto" w:fill="auto"/>
            <w:noWrap/>
            <w:vAlign w:val="center"/>
          </w:tcPr>
          <w:p w14:paraId="5CE19B2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28" w:type="pct"/>
            <w:tcBorders>
              <w:top w:val="nil"/>
              <w:left w:val="nil"/>
              <w:bottom w:val="nil"/>
              <w:right w:val="nil"/>
            </w:tcBorders>
            <w:shd w:val="clear" w:color="auto" w:fill="auto"/>
            <w:noWrap/>
            <w:vAlign w:val="center"/>
          </w:tcPr>
          <w:p w14:paraId="560941F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19.5</w:t>
            </w:r>
          </w:p>
        </w:tc>
        <w:tc>
          <w:tcPr>
            <w:tcW w:w="365" w:type="pct"/>
            <w:gridSpan w:val="2"/>
            <w:tcBorders>
              <w:top w:val="nil"/>
              <w:left w:val="nil"/>
              <w:bottom w:val="nil"/>
              <w:right w:val="nil"/>
            </w:tcBorders>
            <w:shd w:val="clear" w:color="auto" w:fill="auto"/>
            <w:noWrap/>
            <w:vAlign w:val="center"/>
          </w:tcPr>
          <w:p w14:paraId="3C33852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1F890C4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20.7</w:t>
            </w:r>
          </w:p>
        </w:tc>
      </w:tr>
      <w:tr w:rsidR="00690A86" w:rsidRPr="00704D41" w14:paraId="1A24DD51" w14:textId="77777777" w:rsidTr="00FB4DA7">
        <w:trPr>
          <w:trHeight w:val="300"/>
        </w:trPr>
        <w:tc>
          <w:tcPr>
            <w:tcW w:w="1450" w:type="pct"/>
            <w:tcBorders>
              <w:top w:val="nil"/>
              <w:left w:val="nil"/>
              <w:bottom w:val="nil"/>
              <w:right w:val="nil"/>
            </w:tcBorders>
            <w:shd w:val="clear" w:color="auto" w:fill="auto"/>
            <w:noWrap/>
            <w:vAlign w:val="center"/>
          </w:tcPr>
          <w:p w14:paraId="3005A865"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Ceftriaxone</w:t>
            </w:r>
          </w:p>
        </w:tc>
        <w:tc>
          <w:tcPr>
            <w:tcW w:w="377" w:type="pct"/>
            <w:gridSpan w:val="2"/>
            <w:tcBorders>
              <w:top w:val="nil"/>
              <w:left w:val="nil"/>
              <w:bottom w:val="nil"/>
              <w:right w:val="nil"/>
            </w:tcBorders>
            <w:shd w:val="clear" w:color="auto" w:fill="auto"/>
            <w:noWrap/>
            <w:vAlign w:val="center"/>
          </w:tcPr>
          <w:p w14:paraId="6419E86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182</w:t>
            </w:r>
          </w:p>
        </w:tc>
        <w:tc>
          <w:tcPr>
            <w:tcW w:w="334" w:type="pct"/>
            <w:tcBorders>
              <w:top w:val="nil"/>
              <w:left w:val="nil"/>
              <w:bottom w:val="nil"/>
              <w:right w:val="nil"/>
            </w:tcBorders>
            <w:shd w:val="clear" w:color="auto" w:fill="auto"/>
            <w:noWrap/>
            <w:vAlign w:val="center"/>
          </w:tcPr>
          <w:p w14:paraId="50F6B79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34" w:type="pct"/>
            <w:tcBorders>
              <w:top w:val="nil"/>
              <w:left w:val="nil"/>
              <w:bottom w:val="nil"/>
              <w:right w:val="nil"/>
            </w:tcBorders>
            <w:shd w:val="clear" w:color="auto" w:fill="auto"/>
            <w:noWrap/>
            <w:vAlign w:val="center"/>
          </w:tcPr>
          <w:p w14:paraId="23ED66A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3.3</w:t>
            </w:r>
          </w:p>
        </w:tc>
        <w:tc>
          <w:tcPr>
            <w:tcW w:w="333" w:type="pct"/>
            <w:gridSpan w:val="2"/>
            <w:tcBorders>
              <w:top w:val="nil"/>
              <w:left w:val="nil"/>
              <w:bottom w:val="nil"/>
              <w:right w:val="nil"/>
            </w:tcBorders>
            <w:shd w:val="clear" w:color="auto" w:fill="auto"/>
            <w:noWrap/>
            <w:vAlign w:val="center"/>
          </w:tcPr>
          <w:p w14:paraId="6588163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34" w:type="pct"/>
            <w:gridSpan w:val="2"/>
            <w:tcBorders>
              <w:top w:val="nil"/>
              <w:left w:val="nil"/>
              <w:bottom w:val="nil"/>
              <w:right w:val="nil"/>
            </w:tcBorders>
            <w:shd w:val="clear" w:color="auto" w:fill="auto"/>
            <w:noWrap/>
            <w:vAlign w:val="center"/>
          </w:tcPr>
          <w:p w14:paraId="30C93E5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3.3</w:t>
            </w:r>
          </w:p>
        </w:tc>
        <w:tc>
          <w:tcPr>
            <w:tcW w:w="377" w:type="pct"/>
            <w:gridSpan w:val="2"/>
            <w:tcBorders>
              <w:top w:val="nil"/>
              <w:left w:val="nil"/>
              <w:bottom w:val="nil"/>
              <w:right w:val="nil"/>
            </w:tcBorders>
            <w:vAlign w:val="center"/>
          </w:tcPr>
          <w:p w14:paraId="336A04F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82</w:t>
            </w:r>
          </w:p>
        </w:tc>
        <w:tc>
          <w:tcPr>
            <w:tcW w:w="403" w:type="pct"/>
            <w:gridSpan w:val="3"/>
            <w:tcBorders>
              <w:top w:val="nil"/>
              <w:left w:val="nil"/>
              <w:bottom w:val="nil"/>
              <w:right w:val="nil"/>
            </w:tcBorders>
            <w:shd w:val="clear" w:color="auto" w:fill="auto"/>
            <w:noWrap/>
            <w:vAlign w:val="center"/>
          </w:tcPr>
          <w:p w14:paraId="054E7F9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28" w:type="pct"/>
            <w:tcBorders>
              <w:top w:val="nil"/>
              <w:left w:val="nil"/>
              <w:bottom w:val="nil"/>
              <w:right w:val="nil"/>
            </w:tcBorders>
            <w:shd w:val="clear" w:color="auto" w:fill="auto"/>
            <w:noWrap/>
            <w:vAlign w:val="center"/>
          </w:tcPr>
          <w:p w14:paraId="2F82366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14.6</w:t>
            </w:r>
          </w:p>
        </w:tc>
        <w:tc>
          <w:tcPr>
            <w:tcW w:w="365" w:type="pct"/>
            <w:gridSpan w:val="2"/>
            <w:tcBorders>
              <w:top w:val="nil"/>
              <w:left w:val="nil"/>
              <w:bottom w:val="nil"/>
              <w:right w:val="nil"/>
            </w:tcBorders>
            <w:shd w:val="clear" w:color="auto" w:fill="auto"/>
            <w:noWrap/>
            <w:vAlign w:val="center"/>
          </w:tcPr>
          <w:p w14:paraId="316DBFC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66" w:type="pct"/>
            <w:gridSpan w:val="2"/>
            <w:tcBorders>
              <w:top w:val="nil"/>
              <w:left w:val="nil"/>
              <w:bottom w:val="nil"/>
              <w:right w:val="nil"/>
            </w:tcBorders>
            <w:shd w:val="clear" w:color="auto" w:fill="auto"/>
            <w:noWrap/>
            <w:vAlign w:val="center"/>
          </w:tcPr>
          <w:p w14:paraId="5A62C4C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14.6</w:t>
            </w:r>
          </w:p>
        </w:tc>
      </w:tr>
      <w:tr w:rsidR="00690A86" w:rsidRPr="00704D41" w14:paraId="6C602CBB" w14:textId="77777777" w:rsidTr="00FB4DA7">
        <w:trPr>
          <w:trHeight w:val="300"/>
        </w:trPr>
        <w:tc>
          <w:tcPr>
            <w:tcW w:w="1450" w:type="pct"/>
            <w:tcBorders>
              <w:top w:val="nil"/>
              <w:left w:val="nil"/>
              <w:bottom w:val="nil"/>
              <w:right w:val="nil"/>
            </w:tcBorders>
            <w:shd w:val="clear" w:color="auto" w:fill="auto"/>
            <w:noWrap/>
            <w:vAlign w:val="center"/>
          </w:tcPr>
          <w:p w14:paraId="134B3509"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Ceftazidime</w:t>
            </w:r>
          </w:p>
        </w:tc>
        <w:tc>
          <w:tcPr>
            <w:tcW w:w="377" w:type="pct"/>
            <w:gridSpan w:val="2"/>
            <w:tcBorders>
              <w:top w:val="nil"/>
              <w:left w:val="nil"/>
              <w:bottom w:val="nil"/>
              <w:right w:val="nil"/>
            </w:tcBorders>
            <w:shd w:val="clear" w:color="auto" w:fill="auto"/>
            <w:noWrap/>
            <w:vAlign w:val="center"/>
          </w:tcPr>
          <w:p w14:paraId="473E4E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182</w:t>
            </w:r>
          </w:p>
        </w:tc>
        <w:tc>
          <w:tcPr>
            <w:tcW w:w="334" w:type="pct"/>
            <w:tcBorders>
              <w:top w:val="nil"/>
              <w:left w:val="nil"/>
              <w:bottom w:val="nil"/>
              <w:right w:val="nil"/>
            </w:tcBorders>
            <w:shd w:val="clear" w:color="auto" w:fill="auto"/>
            <w:noWrap/>
            <w:vAlign w:val="center"/>
          </w:tcPr>
          <w:p w14:paraId="3C47C96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34" w:type="pct"/>
            <w:tcBorders>
              <w:top w:val="nil"/>
              <w:left w:val="nil"/>
              <w:bottom w:val="nil"/>
              <w:right w:val="nil"/>
            </w:tcBorders>
            <w:shd w:val="clear" w:color="auto" w:fill="auto"/>
            <w:noWrap/>
            <w:vAlign w:val="center"/>
          </w:tcPr>
          <w:p w14:paraId="2906AC4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tcPr>
          <w:p w14:paraId="000C895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34" w:type="pct"/>
            <w:gridSpan w:val="2"/>
            <w:tcBorders>
              <w:top w:val="nil"/>
              <w:left w:val="nil"/>
              <w:bottom w:val="nil"/>
              <w:right w:val="nil"/>
            </w:tcBorders>
            <w:shd w:val="clear" w:color="auto" w:fill="auto"/>
            <w:noWrap/>
            <w:vAlign w:val="center"/>
          </w:tcPr>
          <w:p w14:paraId="7BFDD57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77" w:type="pct"/>
            <w:gridSpan w:val="2"/>
            <w:tcBorders>
              <w:top w:val="nil"/>
              <w:left w:val="nil"/>
              <w:bottom w:val="nil"/>
              <w:right w:val="nil"/>
            </w:tcBorders>
            <w:vAlign w:val="center"/>
          </w:tcPr>
          <w:p w14:paraId="53F3815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82</w:t>
            </w:r>
          </w:p>
        </w:tc>
        <w:tc>
          <w:tcPr>
            <w:tcW w:w="403" w:type="pct"/>
            <w:gridSpan w:val="3"/>
            <w:tcBorders>
              <w:top w:val="nil"/>
              <w:left w:val="nil"/>
              <w:bottom w:val="nil"/>
              <w:right w:val="nil"/>
            </w:tcBorders>
            <w:shd w:val="clear" w:color="auto" w:fill="auto"/>
            <w:noWrap/>
            <w:vAlign w:val="center"/>
          </w:tcPr>
          <w:p w14:paraId="3FB69E6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5BE6E80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65" w:type="pct"/>
            <w:gridSpan w:val="2"/>
            <w:tcBorders>
              <w:top w:val="nil"/>
              <w:left w:val="nil"/>
              <w:bottom w:val="nil"/>
              <w:right w:val="nil"/>
            </w:tcBorders>
            <w:shd w:val="clear" w:color="auto" w:fill="auto"/>
            <w:noWrap/>
            <w:vAlign w:val="center"/>
          </w:tcPr>
          <w:p w14:paraId="4460008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2.4</w:t>
            </w:r>
          </w:p>
        </w:tc>
        <w:tc>
          <w:tcPr>
            <w:tcW w:w="366" w:type="pct"/>
            <w:gridSpan w:val="2"/>
            <w:tcBorders>
              <w:top w:val="nil"/>
              <w:left w:val="nil"/>
              <w:bottom w:val="nil"/>
              <w:right w:val="nil"/>
            </w:tcBorders>
            <w:shd w:val="clear" w:color="auto" w:fill="auto"/>
            <w:noWrap/>
            <w:vAlign w:val="center"/>
          </w:tcPr>
          <w:p w14:paraId="3201066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r>
      <w:tr w:rsidR="00690A86" w:rsidRPr="00704D41" w14:paraId="6F3BAAF1" w14:textId="77777777" w:rsidTr="00FB4DA7">
        <w:trPr>
          <w:trHeight w:val="300"/>
        </w:trPr>
        <w:tc>
          <w:tcPr>
            <w:tcW w:w="1450" w:type="pct"/>
            <w:tcBorders>
              <w:top w:val="nil"/>
              <w:left w:val="nil"/>
              <w:bottom w:val="nil"/>
              <w:right w:val="nil"/>
            </w:tcBorders>
            <w:shd w:val="clear" w:color="auto" w:fill="auto"/>
            <w:noWrap/>
            <w:vAlign w:val="center"/>
          </w:tcPr>
          <w:p w14:paraId="40A0F76C"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Cefepime</w:t>
            </w:r>
          </w:p>
        </w:tc>
        <w:tc>
          <w:tcPr>
            <w:tcW w:w="377" w:type="pct"/>
            <w:gridSpan w:val="2"/>
            <w:tcBorders>
              <w:top w:val="nil"/>
              <w:left w:val="nil"/>
              <w:bottom w:val="nil"/>
              <w:right w:val="nil"/>
            </w:tcBorders>
            <w:shd w:val="clear" w:color="auto" w:fill="auto"/>
            <w:noWrap/>
            <w:vAlign w:val="center"/>
          </w:tcPr>
          <w:p w14:paraId="7A40BCE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182</w:t>
            </w:r>
          </w:p>
        </w:tc>
        <w:tc>
          <w:tcPr>
            <w:tcW w:w="334" w:type="pct"/>
            <w:tcBorders>
              <w:top w:val="nil"/>
              <w:left w:val="nil"/>
              <w:bottom w:val="nil"/>
              <w:right w:val="nil"/>
            </w:tcBorders>
            <w:shd w:val="clear" w:color="auto" w:fill="auto"/>
            <w:noWrap/>
            <w:vAlign w:val="center"/>
          </w:tcPr>
          <w:p w14:paraId="209AEAF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r w:rsidRPr="00195915">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7235D16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tcPr>
          <w:p w14:paraId="15B0944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34" w:type="pct"/>
            <w:gridSpan w:val="2"/>
            <w:tcBorders>
              <w:top w:val="nil"/>
              <w:left w:val="nil"/>
              <w:bottom w:val="nil"/>
              <w:right w:val="nil"/>
            </w:tcBorders>
            <w:shd w:val="clear" w:color="auto" w:fill="auto"/>
            <w:noWrap/>
            <w:vAlign w:val="center"/>
          </w:tcPr>
          <w:p w14:paraId="323417B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77" w:type="pct"/>
            <w:gridSpan w:val="2"/>
            <w:tcBorders>
              <w:top w:val="nil"/>
              <w:left w:val="nil"/>
              <w:bottom w:val="nil"/>
              <w:right w:val="nil"/>
            </w:tcBorders>
            <w:vAlign w:val="center"/>
          </w:tcPr>
          <w:p w14:paraId="137EB7B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82</w:t>
            </w:r>
          </w:p>
        </w:tc>
        <w:tc>
          <w:tcPr>
            <w:tcW w:w="403" w:type="pct"/>
            <w:gridSpan w:val="3"/>
            <w:tcBorders>
              <w:top w:val="nil"/>
              <w:left w:val="nil"/>
              <w:bottom w:val="nil"/>
              <w:right w:val="nil"/>
            </w:tcBorders>
            <w:shd w:val="clear" w:color="auto" w:fill="auto"/>
            <w:noWrap/>
            <w:vAlign w:val="center"/>
          </w:tcPr>
          <w:p w14:paraId="7F5B11C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r w:rsidRPr="00195915">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63C66D9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tcPr>
          <w:p w14:paraId="4E661ED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66" w:type="pct"/>
            <w:gridSpan w:val="2"/>
            <w:tcBorders>
              <w:top w:val="nil"/>
              <w:left w:val="nil"/>
              <w:bottom w:val="nil"/>
              <w:right w:val="nil"/>
            </w:tcBorders>
            <w:shd w:val="clear" w:color="auto" w:fill="auto"/>
            <w:noWrap/>
            <w:vAlign w:val="center"/>
          </w:tcPr>
          <w:p w14:paraId="3EB98BF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r>
      <w:tr w:rsidR="00690A86" w:rsidRPr="00704D41" w14:paraId="0A6E7D27" w14:textId="77777777" w:rsidTr="00FB4DA7">
        <w:trPr>
          <w:trHeight w:val="300"/>
        </w:trPr>
        <w:tc>
          <w:tcPr>
            <w:tcW w:w="1450" w:type="pct"/>
            <w:tcBorders>
              <w:top w:val="nil"/>
              <w:left w:val="nil"/>
              <w:bottom w:val="nil"/>
              <w:right w:val="nil"/>
            </w:tcBorders>
            <w:shd w:val="clear" w:color="auto" w:fill="auto"/>
            <w:noWrap/>
            <w:vAlign w:val="center"/>
          </w:tcPr>
          <w:p w14:paraId="5F19D76F"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Gentamicin</w:t>
            </w:r>
          </w:p>
        </w:tc>
        <w:tc>
          <w:tcPr>
            <w:tcW w:w="377" w:type="pct"/>
            <w:gridSpan w:val="2"/>
            <w:tcBorders>
              <w:top w:val="nil"/>
              <w:left w:val="nil"/>
              <w:bottom w:val="nil"/>
              <w:right w:val="nil"/>
            </w:tcBorders>
            <w:shd w:val="clear" w:color="auto" w:fill="auto"/>
            <w:noWrap/>
            <w:vAlign w:val="center"/>
          </w:tcPr>
          <w:p w14:paraId="7D6AAF2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182</w:t>
            </w:r>
          </w:p>
        </w:tc>
        <w:tc>
          <w:tcPr>
            <w:tcW w:w="334" w:type="pct"/>
            <w:tcBorders>
              <w:top w:val="nil"/>
              <w:left w:val="nil"/>
              <w:bottom w:val="nil"/>
              <w:right w:val="nil"/>
            </w:tcBorders>
            <w:shd w:val="clear" w:color="auto" w:fill="auto"/>
            <w:noWrap/>
            <w:vAlign w:val="center"/>
          </w:tcPr>
          <w:p w14:paraId="00CDCE8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72799C0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33" w:type="pct"/>
            <w:gridSpan w:val="2"/>
            <w:tcBorders>
              <w:top w:val="nil"/>
              <w:left w:val="nil"/>
              <w:bottom w:val="nil"/>
              <w:right w:val="nil"/>
            </w:tcBorders>
            <w:shd w:val="clear" w:color="auto" w:fill="auto"/>
            <w:noWrap/>
            <w:vAlign w:val="center"/>
          </w:tcPr>
          <w:p w14:paraId="3E63000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7705B36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77" w:type="pct"/>
            <w:gridSpan w:val="2"/>
            <w:tcBorders>
              <w:top w:val="nil"/>
              <w:left w:val="nil"/>
              <w:bottom w:val="nil"/>
              <w:right w:val="nil"/>
            </w:tcBorders>
            <w:vAlign w:val="center"/>
          </w:tcPr>
          <w:p w14:paraId="30BFAD7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82</w:t>
            </w:r>
          </w:p>
        </w:tc>
        <w:tc>
          <w:tcPr>
            <w:tcW w:w="403" w:type="pct"/>
            <w:gridSpan w:val="3"/>
            <w:tcBorders>
              <w:top w:val="nil"/>
              <w:left w:val="nil"/>
              <w:bottom w:val="nil"/>
              <w:right w:val="nil"/>
            </w:tcBorders>
            <w:shd w:val="clear" w:color="auto" w:fill="auto"/>
            <w:noWrap/>
            <w:vAlign w:val="center"/>
          </w:tcPr>
          <w:p w14:paraId="446D7ED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37A7360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2.4</w:t>
            </w:r>
          </w:p>
        </w:tc>
        <w:tc>
          <w:tcPr>
            <w:tcW w:w="365" w:type="pct"/>
            <w:gridSpan w:val="2"/>
            <w:tcBorders>
              <w:top w:val="nil"/>
              <w:left w:val="nil"/>
              <w:bottom w:val="nil"/>
              <w:right w:val="nil"/>
            </w:tcBorders>
            <w:shd w:val="clear" w:color="auto" w:fill="auto"/>
            <w:noWrap/>
            <w:vAlign w:val="center"/>
          </w:tcPr>
          <w:p w14:paraId="24D0681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6A34E62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2.4</w:t>
            </w:r>
          </w:p>
        </w:tc>
      </w:tr>
      <w:tr w:rsidR="00690A86" w:rsidRPr="00704D41" w14:paraId="2DFDD227" w14:textId="77777777" w:rsidTr="00FB4DA7">
        <w:trPr>
          <w:trHeight w:val="300"/>
        </w:trPr>
        <w:tc>
          <w:tcPr>
            <w:tcW w:w="1450" w:type="pct"/>
            <w:tcBorders>
              <w:top w:val="nil"/>
              <w:left w:val="nil"/>
              <w:bottom w:val="nil"/>
              <w:right w:val="nil"/>
            </w:tcBorders>
            <w:shd w:val="clear" w:color="auto" w:fill="auto"/>
            <w:noWrap/>
            <w:vAlign w:val="center"/>
          </w:tcPr>
          <w:p w14:paraId="4BC3F4DE"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Tobramycin</w:t>
            </w:r>
          </w:p>
        </w:tc>
        <w:tc>
          <w:tcPr>
            <w:tcW w:w="377" w:type="pct"/>
            <w:gridSpan w:val="2"/>
            <w:tcBorders>
              <w:top w:val="nil"/>
              <w:left w:val="nil"/>
              <w:bottom w:val="nil"/>
              <w:right w:val="nil"/>
            </w:tcBorders>
            <w:shd w:val="clear" w:color="auto" w:fill="auto"/>
            <w:noWrap/>
            <w:vAlign w:val="center"/>
          </w:tcPr>
          <w:p w14:paraId="3795CF3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181</w:t>
            </w:r>
          </w:p>
        </w:tc>
        <w:tc>
          <w:tcPr>
            <w:tcW w:w="334" w:type="pct"/>
            <w:tcBorders>
              <w:top w:val="nil"/>
              <w:left w:val="nil"/>
              <w:bottom w:val="nil"/>
              <w:right w:val="nil"/>
            </w:tcBorders>
            <w:shd w:val="clear" w:color="auto" w:fill="auto"/>
            <w:noWrap/>
            <w:vAlign w:val="center"/>
          </w:tcPr>
          <w:p w14:paraId="093BB11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0.6</w:t>
            </w:r>
          </w:p>
        </w:tc>
        <w:tc>
          <w:tcPr>
            <w:tcW w:w="334" w:type="pct"/>
            <w:tcBorders>
              <w:top w:val="nil"/>
              <w:left w:val="nil"/>
              <w:bottom w:val="nil"/>
              <w:right w:val="nil"/>
            </w:tcBorders>
            <w:shd w:val="clear" w:color="auto" w:fill="auto"/>
            <w:noWrap/>
            <w:vAlign w:val="center"/>
          </w:tcPr>
          <w:p w14:paraId="5205DB6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tcPr>
          <w:p w14:paraId="45BFF28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6FC7667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0.6</w:t>
            </w:r>
          </w:p>
        </w:tc>
        <w:tc>
          <w:tcPr>
            <w:tcW w:w="377" w:type="pct"/>
            <w:gridSpan w:val="2"/>
            <w:tcBorders>
              <w:top w:val="nil"/>
              <w:left w:val="nil"/>
              <w:bottom w:val="nil"/>
              <w:right w:val="nil"/>
            </w:tcBorders>
            <w:vAlign w:val="center"/>
          </w:tcPr>
          <w:p w14:paraId="4FB33CD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81</w:t>
            </w:r>
          </w:p>
        </w:tc>
        <w:tc>
          <w:tcPr>
            <w:tcW w:w="403" w:type="pct"/>
            <w:gridSpan w:val="3"/>
            <w:tcBorders>
              <w:top w:val="nil"/>
              <w:left w:val="nil"/>
              <w:bottom w:val="nil"/>
              <w:right w:val="nil"/>
            </w:tcBorders>
            <w:shd w:val="clear" w:color="auto" w:fill="auto"/>
            <w:noWrap/>
            <w:vAlign w:val="center"/>
          </w:tcPr>
          <w:p w14:paraId="2A3130B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28" w:type="pct"/>
            <w:tcBorders>
              <w:top w:val="nil"/>
              <w:left w:val="nil"/>
              <w:bottom w:val="nil"/>
              <w:right w:val="nil"/>
            </w:tcBorders>
            <w:shd w:val="clear" w:color="auto" w:fill="auto"/>
            <w:noWrap/>
            <w:vAlign w:val="center"/>
          </w:tcPr>
          <w:p w14:paraId="3C26899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65" w:type="pct"/>
            <w:gridSpan w:val="2"/>
            <w:tcBorders>
              <w:top w:val="nil"/>
              <w:left w:val="nil"/>
              <w:bottom w:val="nil"/>
              <w:right w:val="nil"/>
            </w:tcBorders>
            <w:shd w:val="clear" w:color="auto" w:fill="auto"/>
            <w:noWrap/>
            <w:vAlign w:val="center"/>
          </w:tcPr>
          <w:p w14:paraId="2D7926A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1BCD4C8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r>
      <w:tr w:rsidR="00690A86" w:rsidRPr="00704D41" w14:paraId="4B65C5BB" w14:textId="77777777" w:rsidTr="00FB4DA7">
        <w:trPr>
          <w:trHeight w:val="300"/>
        </w:trPr>
        <w:tc>
          <w:tcPr>
            <w:tcW w:w="1450" w:type="pct"/>
            <w:tcBorders>
              <w:top w:val="nil"/>
              <w:left w:val="nil"/>
              <w:bottom w:val="nil"/>
              <w:right w:val="nil"/>
            </w:tcBorders>
            <w:shd w:val="clear" w:color="auto" w:fill="auto"/>
            <w:noWrap/>
            <w:vAlign w:val="center"/>
          </w:tcPr>
          <w:p w14:paraId="7D73E659"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Amikacin</w:t>
            </w:r>
          </w:p>
        </w:tc>
        <w:tc>
          <w:tcPr>
            <w:tcW w:w="377" w:type="pct"/>
            <w:gridSpan w:val="2"/>
            <w:tcBorders>
              <w:top w:val="nil"/>
              <w:left w:val="nil"/>
              <w:bottom w:val="nil"/>
              <w:right w:val="nil"/>
            </w:tcBorders>
            <w:shd w:val="clear" w:color="auto" w:fill="auto"/>
            <w:noWrap/>
            <w:vAlign w:val="center"/>
          </w:tcPr>
          <w:p w14:paraId="6258EFC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181</w:t>
            </w:r>
          </w:p>
        </w:tc>
        <w:tc>
          <w:tcPr>
            <w:tcW w:w="334" w:type="pct"/>
            <w:tcBorders>
              <w:top w:val="nil"/>
              <w:left w:val="nil"/>
              <w:bottom w:val="nil"/>
              <w:right w:val="nil"/>
            </w:tcBorders>
            <w:shd w:val="clear" w:color="auto" w:fill="auto"/>
            <w:noWrap/>
            <w:vAlign w:val="center"/>
          </w:tcPr>
          <w:p w14:paraId="08F35A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7AD50CE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tcPr>
          <w:p w14:paraId="5A5D229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4204832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77" w:type="pct"/>
            <w:gridSpan w:val="2"/>
            <w:tcBorders>
              <w:top w:val="nil"/>
              <w:left w:val="nil"/>
              <w:bottom w:val="nil"/>
              <w:right w:val="nil"/>
            </w:tcBorders>
            <w:vAlign w:val="center"/>
          </w:tcPr>
          <w:p w14:paraId="42290F0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82</w:t>
            </w:r>
          </w:p>
        </w:tc>
        <w:tc>
          <w:tcPr>
            <w:tcW w:w="403" w:type="pct"/>
            <w:gridSpan w:val="3"/>
            <w:tcBorders>
              <w:top w:val="nil"/>
              <w:left w:val="nil"/>
              <w:bottom w:val="nil"/>
              <w:right w:val="nil"/>
            </w:tcBorders>
            <w:shd w:val="clear" w:color="auto" w:fill="auto"/>
            <w:noWrap/>
            <w:vAlign w:val="center"/>
          </w:tcPr>
          <w:p w14:paraId="3C32ED9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08D1967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tcPr>
          <w:p w14:paraId="6B86408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18673B9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r>
      <w:tr w:rsidR="00690A86" w:rsidRPr="00704D41" w14:paraId="113B7AA8" w14:textId="77777777" w:rsidTr="00FB4DA7">
        <w:trPr>
          <w:trHeight w:val="300"/>
        </w:trPr>
        <w:tc>
          <w:tcPr>
            <w:tcW w:w="1450" w:type="pct"/>
            <w:tcBorders>
              <w:top w:val="nil"/>
              <w:left w:val="nil"/>
              <w:bottom w:val="nil"/>
              <w:right w:val="nil"/>
            </w:tcBorders>
            <w:shd w:val="clear" w:color="auto" w:fill="auto"/>
            <w:noWrap/>
            <w:vAlign w:val="center"/>
          </w:tcPr>
          <w:p w14:paraId="1A5F616A"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Ciprofloxacin</w:t>
            </w:r>
          </w:p>
        </w:tc>
        <w:tc>
          <w:tcPr>
            <w:tcW w:w="377" w:type="pct"/>
            <w:gridSpan w:val="2"/>
            <w:tcBorders>
              <w:top w:val="nil"/>
              <w:left w:val="nil"/>
              <w:bottom w:val="nil"/>
              <w:right w:val="nil"/>
            </w:tcBorders>
            <w:shd w:val="clear" w:color="auto" w:fill="auto"/>
            <w:noWrap/>
            <w:vAlign w:val="center"/>
          </w:tcPr>
          <w:p w14:paraId="5828E81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182</w:t>
            </w:r>
          </w:p>
        </w:tc>
        <w:tc>
          <w:tcPr>
            <w:tcW w:w="334" w:type="pct"/>
            <w:tcBorders>
              <w:top w:val="nil"/>
              <w:left w:val="nil"/>
              <w:bottom w:val="nil"/>
              <w:right w:val="nil"/>
            </w:tcBorders>
            <w:shd w:val="clear" w:color="auto" w:fill="auto"/>
            <w:noWrap/>
            <w:vAlign w:val="center"/>
          </w:tcPr>
          <w:p w14:paraId="345D7AC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34" w:type="pct"/>
            <w:tcBorders>
              <w:top w:val="nil"/>
              <w:left w:val="nil"/>
              <w:bottom w:val="nil"/>
              <w:right w:val="nil"/>
            </w:tcBorders>
            <w:shd w:val="clear" w:color="auto" w:fill="auto"/>
            <w:noWrap/>
            <w:vAlign w:val="center"/>
          </w:tcPr>
          <w:p w14:paraId="013AE5E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33" w:type="pct"/>
            <w:gridSpan w:val="2"/>
            <w:tcBorders>
              <w:top w:val="nil"/>
              <w:left w:val="nil"/>
              <w:bottom w:val="nil"/>
              <w:right w:val="nil"/>
            </w:tcBorders>
            <w:shd w:val="clear" w:color="auto" w:fill="auto"/>
            <w:noWrap/>
            <w:vAlign w:val="center"/>
          </w:tcPr>
          <w:p w14:paraId="4B9293B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34" w:type="pct"/>
            <w:gridSpan w:val="2"/>
            <w:tcBorders>
              <w:top w:val="nil"/>
              <w:left w:val="nil"/>
              <w:bottom w:val="nil"/>
              <w:right w:val="nil"/>
            </w:tcBorders>
            <w:shd w:val="clear" w:color="auto" w:fill="auto"/>
            <w:noWrap/>
            <w:vAlign w:val="center"/>
          </w:tcPr>
          <w:p w14:paraId="5139307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77" w:type="pct"/>
            <w:gridSpan w:val="2"/>
            <w:tcBorders>
              <w:top w:val="nil"/>
              <w:left w:val="nil"/>
              <w:bottom w:val="nil"/>
              <w:right w:val="nil"/>
            </w:tcBorders>
            <w:vAlign w:val="center"/>
          </w:tcPr>
          <w:p w14:paraId="1A06176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82</w:t>
            </w:r>
          </w:p>
        </w:tc>
        <w:tc>
          <w:tcPr>
            <w:tcW w:w="403" w:type="pct"/>
            <w:gridSpan w:val="3"/>
            <w:tcBorders>
              <w:top w:val="nil"/>
              <w:left w:val="nil"/>
              <w:bottom w:val="nil"/>
              <w:right w:val="nil"/>
            </w:tcBorders>
            <w:shd w:val="clear" w:color="auto" w:fill="auto"/>
            <w:noWrap/>
            <w:vAlign w:val="center"/>
          </w:tcPr>
          <w:p w14:paraId="76BBDA9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1FBF05A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5" w:type="pct"/>
            <w:gridSpan w:val="2"/>
            <w:tcBorders>
              <w:top w:val="nil"/>
              <w:left w:val="nil"/>
              <w:bottom w:val="nil"/>
              <w:right w:val="nil"/>
            </w:tcBorders>
            <w:shd w:val="clear" w:color="auto" w:fill="auto"/>
            <w:noWrap/>
            <w:vAlign w:val="center"/>
          </w:tcPr>
          <w:p w14:paraId="7E4926F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6" w:type="pct"/>
            <w:gridSpan w:val="2"/>
            <w:tcBorders>
              <w:top w:val="nil"/>
              <w:left w:val="nil"/>
              <w:bottom w:val="nil"/>
              <w:right w:val="nil"/>
            </w:tcBorders>
            <w:shd w:val="clear" w:color="auto" w:fill="auto"/>
            <w:noWrap/>
            <w:vAlign w:val="center"/>
          </w:tcPr>
          <w:p w14:paraId="5769CF1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r>
      <w:tr w:rsidR="00690A86" w:rsidRPr="00704D41" w14:paraId="030A61F2" w14:textId="77777777" w:rsidTr="00FB4DA7">
        <w:trPr>
          <w:trHeight w:val="300"/>
        </w:trPr>
        <w:tc>
          <w:tcPr>
            <w:tcW w:w="1450" w:type="pct"/>
            <w:tcBorders>
              <w:top w:val="nil"/>
              <w:left w:val="nil"/>
              <w:bottom w:val="nil"/>
              <w:right w:val="nil"/>
            </w:tcBorders>
            <w:shd w:val="clear" w:color="auto" w:fill="auto"/>
            <w:noWrap/>
            <w:vAlign w:val="center"/>
          </w:tcPr>
          <w:p w14:paraId="31DD40D2"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Meropenem</w:t>
            </w:r>
          </w:p>
        </w:tc>
        <w:tc>
          <w:tcPr>
            <w:tcW w:w="377" w:type="pct"/>
            <w:gridSpan w:val="2"/>
            <w:tcBorders>
              <w:top w:val="nil"/>
              <w:left w:val="nil"/>
              <w:bottom w:val="nil"/>
              <w:right w:val="nil"/>
            </w:tcBorders>
            <w:shd w:val="clear" w:color="auto" w:fill="auto"/>
            <w:noWrap/>
            <w:vAlign w:val="center"/>
          </w:tcPr>
          <w:p w14:paraId="100C7E3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182</w:t>
            </w:r>
          </w:p>
        </w:tc>
        <w:tc>
          <w:tcPr>
            <w:tcW w:w="334" w:type="pct"/>
            <w:tcBorders>
              <w:top w:val="nil"/>
              <w:left w:val="nil"/>
              <w:bottom w:val="nil"/>
              <w:right w:val="nil"/>
            </w:tcBorders>
            <w:shd w:val="clear" w:color="auto" w:fill="auto"/>
            <w:noWrap/>
            <w:vAlign w:val="center"/>
          </w:tcPr>
          <w:p w14:paraId="4A52300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4E0A9ED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3" w:type="pct"/>
            <w:gridSpan w:val="2"/>
            <w:tcBorders>
              <w:top w:val="nil"/>
              <w:left w:val="nil"/>
              <w:bottom w:val="nil"/>
              <w:right w:val="nil"/>
            </w:tcBorders>
            <w:shd w:val="clear" w:color="auto" w:fill="auto"/>
            <w:noWrap/>
            <w:vAlign w:val="center"/>
          </w:tcPr>
          <w:p w14:paraId="087D885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gridSpan w:val="2"/>
            <w:tcBorders>
              <w:top w:val="nil"/>
              <w:left w:val="nil"/>
              <w:bottom w:val="nil"/>
              <w:right w:val="nil"/>
            </w:tcBorders>
            <w:shd w:val="clear" w:color="auto" w:fill="auto"/>
            <w:noWrap/>
            <w:vAlign w:val="center"/>
          </w:tcPr>
          <w:p w14:paraId="52E31A7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77" w:type="pct"/>
            <w:gridSpan w:val="2"/>
            <w:tcBorders>
              <w:top w:val="nil"/>
              <w:left w:val="nil"/>
              <w:bottom w:val="nil"/>
              <w:right w:val="nil"/>
            </w:tcBorders>
            <w:vAlign w:val="center"/>
          </w:tcPr>
          <w:p w14:paraId="6D7BF47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82</w:t>
            </w:r>
          </w:p>
        </w:tc>
        <w:tc>
          <w:tcPr>
            <w:tcW w:w="403" w:type="pct"/>
            <w:gridSpan w:val="3"/>
            <w:tcBorders>
              <w:top w:val="nil"/>
              <w:left w:val="nil"/>
              <w:bottom w:val="nil"/>
              <w:right w:val="nil"/>
            </w:tcBorders>
            <w:shd w:val="clear" w:color="auto" w:fill="auto"/>
            <w:noWrap/>
            <w:vAlign w:val="center"/>
          </w:tcPr>
          <w:p w14:paraId="475D746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6746ABA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65" w:type="pct"/>
            <w:gridSpan w:val="2"/>
            <w:tcBorders>
              <w:top w:val="nil"/>
              <w:left w:val="nil"/>
              <w:bottom w:val="nil"/>
              <w:right w:val="nil"/>
            </w:tcBorders>
            <w:shd w:val="clear" w:color="auto" w:fill="auto"/>
            <w:noWrap/>
            <w:vAlign w:val="center"/>
          </w:tcPr>
          <w:p w14:paraId="1D339CD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6" w:type="pct"/>
            <w:gridSpan w:val="2"/>
            <w:tcBorders>
              <w:top w:val="nil"/>
              <w:left w:val="nil"/>
              <w:bottom w:val="nil"/>
              <w:right w:val="nil"/>
            </w:tcBorders>
            <w:shd w:val="clear" w:color="auto" w:fill="auto"/>
            <w:noWrap/>
            <w:vAlign w:val="center"/>
          </w:tcPr>
          <w:p w14:paraId="60143A3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r>
      <w:tr w:rsidR="00690A86" w:rsidRPr="00704D41" w14:paraId="6D65DC64"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405C2E19"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Klebsiella pneumoniae</w:t>
            </w:r>
            <w:r w:rsidRPr="00E056D7">
              <w:rPr>
                <w:rFonts w:ascii="Arial" w:hAnsi="Arial" w:cs="Arial"/>
                <w:iCs/>
                <w:sz w:val="18"/>
                <w:szCs w:val="18"/>
              </w:rPr>
              <w:t xml:space="preserve"> complex</w:t>
            </w:r>
          </w:p>
        </w:tc>
        <w:tc>
          <w:tcPr>
            <w:tcW w:w="377" w:type="pct"/>
            <w:gridSpan w:val="2"/>
            <w:tcBorders>
              <w:top w:val="nil"/>
              <w:left w:val="nil"/>
              <w:bottom w:val="nil"/>
              <w:right w:val="nil"/>
            </w:tcBorders>
            <w:shd w:val="clear" w:color="auto" w:fill="C0F7E5" w:themeFill="accent4" w:themeFillTint="33"/>
            <w:noWrap/>
            <w:vAlign w:val="center"/>
          </w:tcPr>
          <w:p w14:paraId="2B613CDE"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4C68DB94"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6DBC88D1" w14:textId="77777777" w:rsidR="00690A86" w:rsidRPr="00B619B8" w:rsidRDefault="00690A86" w:rsidP="00BB3522">
            <w:pPr>
              <w:spacing w:after="0"/>
              <w:jc w:val="center"/>
              <w:rPr>
                <w:rFonts w:ascii="Arial" w:hAnsi="Arial" w:cs="Arial"/>
                <w:color w:val="000000"/>
                <w:sz w:val="18"/>
                <w:szCs w:val="18"/>
              </w:rPr>
            </w:pPr>
          </w:p>
        </w:tc>
        <w:tc>
          <w:tcPr>
            <w:tcW w:w="333" w:type="pct"/>
            <w:gridSpan w:val="2"/>
            <w:tcBorders>
              <w:top w:val="nil"/>
              <w:left w:val="nil"/>
              <w:bottom w:val="nil"/>
              <w:right w:val="nil"/>
            </w:tcBorders>
            <w:shd w:val="clear" w:color="auto" w:fill="C0F7E5" w:themeFill="accent4" w:themeFillTint="33"/>
            <w:noWrap/>
            <w:vAlign w:val="center"/>
          </w:tcPr>
          <w:p w14:paraId="74D9A1C6" w14:textId="77777777" w:rsidR="00690A86" w:rsidRPr="00B619B8" w:rsidRDefault="00690A86" w:rsidP="00BB3522">
            <w:pPr>
              <w:spacing w:after="0"/>
              <w:jc w:val="center"/>
              <w:rPr>
                <w:rFonts w:ascii="Arial" w:hAnsi="Arial" w:cs="Arial"/>
                <w:color w:val="000000"/>
                <w:sz w:val="18"/>
                <w:szCs w:val="18"/>
              </w:rPr>
            </w:pPr>
          </w:p>
        </w:tc>
        <w:tc>
          <w:tcPr>
            <w:tcW w:w="334" w:type="pct"/>
            <w:gridSpan w:val="2"/>
            <w:tcBorders>
              <w:top w:val="nil"/>
              <w:left w:val="nil"/>
              <w:bottom w:val="nil"/>
              <w:right w:val="nil"/>
            </w:tcBorders>
            <w:shd w:val="clear" w:color="auto" w:fill="C0F7E5" w:themeFill="accent4" w:themeFillTint="33"/>
            <w:noWrap/>
            <w:vAlign w:val="center"/>
          </w:tcPr>
          <w:p w14:paraId="5C201FD7" w14:textId="77777777" w:rsidR="00690A86" w:rsidRPr="00B619B8" w:rsidRDefault="00690A86" w:rsidP="00BB3522">
            <w:pPr>
              <w:spacing w:after="0"/>
              <w:jc w:val="center"/>
              <w:rPr>
                <w:rFonts w:ascii="Arial" w:hAnsi="Arial" w:cs="Arial"/>
                <w:color w:val="000000"/>
                <w:sz w:val="18"/>
                <w:szCs w:val="18"/>
              </w:rPr>
            </w:pPr>
          </w:p>
        </w:tc>
        <w:tc>
          <w:tcPr>
            <w:tcW w:w="377" w:type="pct"/>
            <w:gridSpan w:val="2"/>
            <w:tcBorders>
              <w:top w:val="nil"/>
              <w:left w:val="nil"/>
              <w:bottom w:val="nil"/>
              <w:right w:val="nil"/>
            </w:tcBorders>
            <w:shd w:val="clear" w:color="auto" w:fill="C0F7E5" w:themeFill="accent4" w:themeFillTint="33"/>
            <w:vAlign w:val="center"/>
          </w:tcPr>
          <w:p w14:paraId="57725F22" w14:textId="77777777" w:rsidR="00690A86" w:rsidRPr="00B619B8" w:rsidRDefault="00690A86" w:rsidP="00BB3522">
            <w:pPr>
              <w:spacing w:after="0"/>
              <w:jc w:val="center"/>
              <w:rPr>
                <w:rFonts w:ascii="Arial" w:hAnsi="Arial" w:cs="Arial"/>
                <w:color w:val="000000"/>
                <w:sz w:val="18"/>
                <w:szCs w:val="18"/>
              </w:rPr>
            </w:pPr>
          </w:p>
        </w:tc>
        <w:tc>
          <w:tcPr>
            <w:tcW w:w="403" w:type="pct"/>
            <w:gridSpan w:val="3"/>
            <w:tcBorders>
              <w:top w:val="nil"/>
              <w:left w:val="nil"/>
              <w:bottom w:val="nil"/>
              <w:right w:val="nil"/>
            </w:tcBorders>
            <w:shd w:val="clear" w:color="auto" w:fill="C0F7E5" w:themeFill="accent4" w:themeFillTint="33"/>
            <w:noWrap/>
            <w:vAlign w:val="center"/>
          </w:tcPr>
          <w:p w14:paraId="59B887FF" w14:textId="77777777" w:rsidR="00690A86" w:rsidRPr="00B619B8" w:rsidRDefault="00690A86" w:rsidP="00BB3522">
            <w:pPr>
              <w:spacing w:after="0"/>
              <w:jc w:val="center"/>
              <w:rPr>
                <w:rFonts w:ascii="Arial" w:hAnsi="Arial" w:cs="Arial"/>
                <w:color w:val="000000"/>
                <w:sz w:val="18"/>
                <w:szCs w:val="18"/>
              </w:rPr>
            </w:pPr>
          </w:p>
        </w:tc>
        <w:tc>
          <w:tcPr>
            <w:tcW w:w="328" w:type="pct"/>
            <w:tcBorders>
              <w:top w:val="nil"/>
              <w:left w:val="nil"/>
              <w:bottom w:val="nil"/>
              <w:right w:val="nil"/>
            </w:tcBorders>
            <w:shd w:val="clear" w:color="auto" w:fill="C0F7E5" w:themeFill="accent4" w:themeFillTint="33"/>
            <w:noWrap/>
            <w:vAlign w:val="center"/>
          </w:tcPr>
          <w:p w14:paraId="17462A04" w14:textId="77777777" w:rsidR="00690A86" w:rsidRPr="00B619B8" w:rsidRDefault="00690A86" w:rsidP="00BB3522">
            <w:pPr>
              <w:spacing w:after="0"/>
              <w:jc w:val="center"/>
              <w:rPr>
                <w:rFonts w:ascii="Arial" w:hAnsi="Arial" w:cs="Arial"/>
                <w:color w:val="000000"/>
                <w:sz w:val="18"/>
                <w:szCs w:val="18"/>
              </w:rPr>
            </w:pPr>
          </w:p>
        </w:tc>
        <w:tc>
          <w:tcPr>
            <w:tcW w:w="365" w:type="pct"/>
            <w:gridSpan w:val="2"/>
            <w:tcBorders>
              <w:top w:val="nil"/>
              <w:left w:val="nil"/>
              <w:bottom w:val="nil"/>
              <w:right w:val="nil"/>
            </w:tcBorders>
            <w:shd w:val="clear" w:color="auto" w:fill="C0F7E5" w:themeFill="accent4" w:themeFillTint="33"/>
            <w:noWrap/>
            <w:vAlign w:val="center"/>
          </w:tcPr>
          <w:p w14:paraId="79C68FE6" w14:textId="77777777" w:rsidR="00690A86" w:rsidRPr="00B619B8" w:rsidRDefault="00690A86" w:rsidP="00BB3522">
            <w:pPr>
              <w:spacing w:after="0"/>
              <w:jc w:val="center"/>
              <w:rPr>
                <w:rFonts w:ascii="Arial" w:hAnsi="Arial" w:cs="Arial"/>
                <w:color w:val="000000"/>
                <w:sz w:val="18"/>
                <w:szCs w:val="18"/>
              </w:rPr>
            </w:pPr>
          </w:p>
        </w:tc>
        <w:tc>
          <w:tcPr>
            <w:tcW w:w="366" w:type="pct"/>
            <w:gridSpan w:val="2"/>
            <w:tcBorders>
              <w:top w:val="nil"/>
              <w:left w:val="nil"/>
              <w:bottom w:val="nil"/>
              <w:right w:val="nil"/>
            </w:tcBorders>
            <w:shd w:val="clear" w:color="auto" w:fill="C0F7E5" w:themeFill="accent4" w:themeFillTint="33"/>
            <w:noWrap/>
            <w:vAlign w:val="center"/>
          </w:tcPr>
          <w:p w14:paraId="518B7073" w14:textId="77777777" w:rsidR="00690A86" w:rsidRPr="00B619B8" w:rsidRDefault="00690A86" w:rsidP="00BB3522">
            <w:pPr>
              <w:spacing w:after="0"/>
              <w:jc w:val="center"/>
              <w:rPr>
                <w:rFonts w:ascii="Arial" w:hAnsi="Arial" w:cs="Arial"/>
                <w:color w:val="000000"/>
                <w:sz w:val="18"/>
                <w:szCs w:val="18"/>
              </w:rPr>
            </w:pPr>
          </w:p>
        </w:tc>
      </w:tr>
      <w:tr w:rsidR="00690A86" w:rsidRPr="00704D41" w14:paraId="0029F99B" w14:textId="77777777" w:rsidTr="00FB4DA7">
        <w:trPr>
          <w:trHeight w:val="300"/>
        </w:trPr>
        <w:tc>
          <w:tcPr>
            <w:tcW w:w="1450" w:type="pct"/>
            <w:tcBorders>
              <w:top w:val="nil"/>
              <w:left w:val="nil"/>
              <w:bottom w:val="nil"/>
              <w:right w:val="nil"/>
            </w:tcBorders>
            <w:shd w:val="clear" w:color="auto" w:fill="auto"/>
            <w:noWrap/>
            <w:vAlign w:val="center"/>
          </w:tcPr>
          <w:p w14:paraId="77C4E8C1"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Amoxicillin–clavulanic acid (2:1 ratio)</w:t>
            </w:r>
          </w:p>
        </w:tc>
        <w:tc>
          <w:tcPr>
            <w:tcW w:w="377" w:type="pct"/>
            <w:gridSpan w:val="2"/>
            <w:tcBorders>
              <w:top w:val="nil"/>
              <w:left w:val="nil"/>
              <w:bottom w:val="nil"/>
              <w:right w:val="nil"/>
            </w:tcBorders>
            <w:shd w:val="clear" w:color="auto" w:fill="auto"/>
            <w:noWrap/>
            <w:vAlign w:val="center"/>
          </w:tcPr>
          <w:p w14:paraId="58221AD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768</w:t>
            </w:r>
          </w:p>
        </w:tc>
        <w:tc>
          <w:tcPr>
            <w:tcW w:w="334" w:type="pct"/>
            <w:tcBorders>
              <w:top w:val="nil"/>
              <w:left w:val="nil"/>
              <w:bottom w:val="nil"/>
              <w:right w:val="nil"/>
            </w:tcBorders>
            <w:shd w:val="clear" w:color="auto" w:fill="auto"/>
            <w:noWrap/>
            <w:vAlign w:val="center"/>
          </w:tcPr>
          <w:p w14:paraId="2F6C852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4.3</w:t>
            </w:r>
          </w:p>
        </w:tc>
        <w:tc>
          <w:tcPr>
            <w:tcW w:w="334" w:type="pct"/>
            <w:tcBorders>
              <w:top w:val="nil"/>
              <w:left w:val="nil"/>
              <w:bottom w:val="nil"/>
              <w:right w:val="nil"/>
            </w:tcBorders>
            <w:shd w:val="clear" w:color="auto" w:fill="auto"/>
            <w:noWrap/>
            <w:vAlign w:val="center"/>
          </w:tcPr>
          <w:p w14:paraId="713CAA8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w:t>
            </w:r>
          </w:p>
        </w:tc>
        <w:tc>
          <w:tcPr>
            <w:tcW w:w="333" w:type="pct"/>
            <w:gridSpan w:val="2"/>
            <w:tcBorders>
              <w:top w:val="nil"/>
              <w:left w:val="nil"/>
              <w:bottom w:val="nil"/>
              <w:right w:val="nil"/>
            </w:tcBorders>
            <w:shd w:val="clear" w:color="auto" w:fill="auto"/>
            <w:noWrap/>
            <w:vAlign w:val="center"/>
          </w:tcPr>
          <w:p w14:paraId="3F666E2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34" w:type="pct"/>
            <w:gridSpan w:val="2"/>
            <w:tcBorders>
              <w:top w:val="nil"/>
              <w:left w:val="nil"/>
              <w:bottom w:val="nil"/>
              <w:right w:val="nil"/>
            </w:tcBorders>
            <w:shd w:val="clear" w:color="auto" w:fill="auto"/>
            <w:noWrap/>
            <w:vAlign w:val="center"/>
          </w:tcPr>
          <w:p w14:paraId="579BE2A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77" w:type="pct"/>
            <w:gridSpan w:val="2"/>
            <w:tcBorders>
              <w:top w:val="nil"/>
              <w:left w:val="nil"/>
              <w:bottom w:val="nil"/>
              <w:right w:val="nil"/>
            </w:tcBorders>
            <w:vAlign w:val="center"/>
          </w:tcPr>
          <w:p w14:paraId="1252BB0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309</w:t>
            </w:r>
          </w:p>
        </w:tc>
        <w:tc>
          <w:tcPr>
            <w:tcW w:w="403" w:type="pct"/>
            <w:gridSpan w:val="3"/>
            <w:tcBorders>
              <w:top w:val="nil"/>
              <w:left w:val="nil"/>
              <w:bottom w:val="nil"/>
              <w:right w:val="nil"/>
            </w:tcBorders>
            <w:shd w:val="clear" w:color="auto" w:fill="auto"/>
            <w:noWrap/>
            <w:vAlign w:val="center"/>
          </w:tcPr>
          <w:p w14:paraId="0ADE6C7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5.5</w:t>
            </w:r>
          </w:p>
        </w:tc>
        <w:tc>
          <w:tcPr>
            <w:tcW w:w="328" w:type="pct"/>
            <w:tcBorders>
              <w:top w:val="nil"/>
              <w:left w:val="nil"/>
              <w:bottom w:val="nil"/>
              <w:right w:val="nil"/>
            </w:tcBorders>
            <w:shd w:val="clear" w:color="auto" w:fill="auto"/>
            <w:noWrap/>
            <w:vAlign w:val="center"/>
          </w:tcPr>
          <w:p w14:paraId="11F2DD8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4.2</w:t>
            </w:r>
          </w:p>
        </w:tc>
        <w:tc>
          <w:tcPr>
            <w:tcW w:w="365" w:type="pct"/>
            <w:gridSpan w:val="2"/>
            <w:tcBorders>
              <w:top w:val="nil"/>
              <w:left w:val="nil"/>
              <w:bottom w:val="nil"/>
              <w:right w:val="nil"/>
            </w:tcBorders>
            <w:shd w:val="clear" w:color="auto" w:fill="auto"/>
            <w:noWrap/>
            <w:vAlign w:val="center"/>
          </w:tcPr>
          <w:p w14:paraId="2D2A546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66" w:type="pct"/>
            <w:gridSpan w:val="2"/>
            <w:tcBorders>
              <w:top w:val="nil"/>
              <w:left w:val="nil"/>
              <w:bottom w:val="nil"/>
              <w:right w:val="nil"/>
            </w:tcBorders>
            <w:shd w:val="clear" w:color="auto" w:fill="auto"/>
            <w:noWrap/>
            <w:vAlign w:val="center"/>
          </w:tcPr>
          <w:p w14:paraId="4BF48F4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r>
      <w:tr w:rsidR="00690A86" w:rsidRPr="00704D41" w14:paraId="13224B72" w14:textId="77777777" w:rsidTr="00FB4DA7">
        <w:trPr>
          <w:trHeight w:val="300"/>
        </w:trPr>
        <w:tc>
          <w:tcPr>
            <w:tcW w:w="1450" w:type="pct"/>
            <w:tcBorders>
              <w:top w:val="nil"/>
              <w:left w:val="nil"/>
              <w:bottom w:val="nil"/>
              <w:right w:val="nil"/>
            </w:tcBorders>
            <w:shd w:val="clear" w:color="auto" w:fill="auto"/>
            <w:noWrap/>
            <w:vAlign w:val="center"/>
          </w:tcPr>
          <w:p w14:paraId="65595C1D"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Piperacillin–tazobactam</w:t>
            </w:r>
          </w:p>
        </w:tc>
        <w:tc>
          <w:tcPr>
            <w:tcW w:w="377" w:type="pct"/>
            <w:gridSpan w:val="2"/>
            <w:tcBorders>
              <w:top w:val="nil"/>
              <w:left w:val="nil"/>
              <w:bottom w:val="nil"/>
              <w:right w:val="nil"/>
            </w:tcBorders>
            <w:shd w:val="clear" w:color="auto" w:fill="auto"/>
            <w:noWrap/>
            <w:vAlign w:val="center"/>
          </w:tcPr>
          <w:p w14:paraId="302FB63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884</w:t>
            </w:r>
          </w:p>
        </w:tc>
        <w:tc>
          <w:tcPr>
            <w:tcW w:w="334" w:type="pct"/>
            <w:tcBorders>
              <w:top w:val="nil"/>
              <w:left w:val="nil"/>
              <w:bottom w:val="nil"/>
              <w:right w:val="nil"/>
            </w:tcBorders>
            <w:shd w:val="clear" w:color="auto" w:fill="auto"/>
            <w:noWrap/>
            <w:vAlign w:val="center"/>
          </w:tcPr>
          <w:p w14:paraId="316DBFC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2.3</w:t>
            </w:r>
          </w:p>
        </w:tc>
        <w:tc>
          <w:tcPr>
            <w:tcW w:w="334" w:type="pct"/>
            <w:tcBorders>
              <w:top w:val="nil"/>
              <w:left w:val="nil"/>
              <w:bottom w:val="nil"/>
              <w:right w:val="nil"/>
            </w:tcBorders>
            <w:shd w:val="clear" w:color="auto" w:fill="auto"/>
            <w:noWrap/>
            <w:vAlign w:val="center"/>
          </w:tcPr>
          <w:p w14:paraId="5A6436A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2.1</w:t>
            </w:r>
          </w:p>
        </w:tc>
        <w:tc>
          <w:tcPr>
            <w:tcW w:w="333" w:type="pct"/>
            <w:gridSpan w:val="2"/>
            <w:tcBorders>
              <w:top w:val="nil"/>
              <w:left w:val="nil"/>
              <w:bottom w:val="nil"/>
              <w:right w:val="nil"/>
            </w:tcBorders>
            <w:shd w:val="clear" w:color="auto" w:fill="auto"/>
            <w:noWrap/>
            <w:vAlign w:val="center"/>
          </w:tcPr>
          <w:p w14:paraId="51915EF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50F4E95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7.8</w:t>
            </w:r>
          </w:p>
        </w:tc>
        <w:tc>
          <w:tcPr>
            <w:tcW w:w="377" w:type="pct"/>
            <w:gridSpan w:val="2"/>
            <w:tcBorders>
              <w:top w:val="nil"/>
              <w:left w:val="nil"/>
              <w:bottom w:val="nil"/>
              <w:right w:val="nil"/>
            </w:tcBorders>
            <w:vAlign w:val="center"/>
          </w:tcPr>
          <w:p w14:paraId="5EA8B6F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353</w:t>
            </w:r>
          </w:p>
        </w:tc>
        <w:tc>
          <w:tcPr>
            <w:tcW w:w="403" w:type="pct"/>
            <w:gridSpan w:val="3"/>
            <w:tcBorders>
              <w:top w:val="nil"/>
              <w:left w:val="nil"/>
              <w:bottom w:val="nil"/>
              <w:right w:val="nil"/>
            </w:tcBorders>
            <w:shd w:val="clear" w:color="auto" w:fill="auto"/>
            <w:noWrap/>
            <w:vAlign w:val="center"/>
          </w:tcPr>
          <w:p w14:paraId="09805EC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w:t>
            </w:r>
          </w:p>
        </w:tc>
        <w:tc>
          <w:tcPr>
            <w:tcW w:w="328" w:type="pct"/>
            <w:tcBorders>
              <w:top w:val="nil"/>
              <w:left w:val="nil"/>
              <w:bottom w:val="nil"/>
              <w:right w:val="nil"/>
            </w:tcBorders>
            <w:shd w:val="clear" w:color="auto" w:fill="auto"/>
            <w:noWrap/>
            <w:vAlign w:val="center"/>
          </w:tcPr>
          <w:p w14:paraId="1CC0B67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4.8</w:t>
            </w:r>
          </w:p>
        </w:tc>
        <w:tc>
          <w:tcPr>
            <w:tcW w:w="365" w:type="pct"/>
            <w:gridSpan w:val="2"/>
            <w:tcBorders>
              <w:top w:val="nil"/>
              <w:left w:val="nil"/>
              <w:bottom w:val="nil"/>
              <w:right w:val="nil"/>
            </w:tcBorders>
            <w:shd w:val="clear" w:color="auto" w:fill="auto"/>
            <w:noWrap/>
            <w:vAlign w:val="center"/>
          </w:tcPr>
          <w:p w14:paraId="282583B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423C01E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15.3</w:t>
            </w:r>
          </w:p>
        </w:tc>
      </w:tr>
      <w:tr w:rsidR="00690A86" w:rsidRPr="00704D41" w14:paraId="5F75D505" w14:textId="77777777" w:rsidTr="00FB4DA7">
        <w:trPr>
          <w:trHeight w:val="300"/>
        </w:trPr>
        <w:tc>
          <w:tcPr>
            <w:tcW w:w="1450" w:type="pct"/>
            <w:tcBorders>
              <w:top w:val="nil"/>
              <w:left w:val="nil"/>
              <w:bottom w:val="nil"/>
              <w:right w:val="nil"/>
            </w:tcBorders>
            <w:shd w:val="clear" w:color="auto" w:fill="auto"/>
            <w:noWrap/>
            <w:vAlign w:val="center"/>
          </w:tcPr>
          <w:p w14:paraId="25B51B4C"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Cefazolin</w:t>
            </w:r>
          </w:p>
        </w:tc>
        <w:tc>
          <w:tcPr>
            <w:tcW w:w="377" w:type="pct"/>
            <w:gridSpan w:val="2"/>
            <w:tcBorders>
              <w:top w:val="nil"/>
              <w:left w:val="nil"/>
              <w:bottom w:val="nil"/>
              <w:right w:val="nil"/>
            </w:tcBorders>
            <w:shd w:val="clear" w:color="auto" w:fill="auto"/>
            <w:noWrap/>
            <w:vAlign w:val="center"/>
          </w:tcPr>
          <w:p w14:paraId="2FE5060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766</w:t>
            </w:r>
          </w:p>
        </w:tc>
        <w:tc>
          <w:tcPr>
            <w:tcW w:w="334" w:type="pct"/>
            <w:tcBorders>
              <w:top w:val="nil"/>
              <w:left w:val="nil"/>
              <w:bottom w:val="nil"/>
              <w:right w:val="nil"/>
            </w:tcBorders>
            <w:shd w:val="clear" w:color="auto" w:fill="auto"/>
            <w:noWrap/>
            <w:vAlign w:val="center"/>
          </w:tcPr>
          <w:p w14:paraId="00243493" w14:textId="626EE264"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002440C0" w:rsidRPr="00ED27B9">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0801A79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9.1</w:t>
            </w:r>
          </w:p>
        </w:tc>
        <w:tc>
          <w:tcPr>
            <w:tcW w:w="333" w:type="pct"/>
            <w:gridSpan w:val="2"/>
            <w:tcBorders>
              <w:top w:val="nil"/>
              <w:left w:val="nil"/>
              <w:bottom w:val="nil"/>
              <w:right w:val="nil"/>
            </w:tcBorders>
            <w:shd w:val="clear" w:color="auto" w:fill="auto"/>
            <w:noWrap/>
            <w:vAlign w:val="center"/>
          </w:tcPr>
          <w:p w14:paraId="4286606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90.9</w:t>
            </w:r>
          </w:p>
        </w:tc>
        <w:tc>
          <w:tcPr>
            <w:tcW w:w="334" w:type="pct"/>
            <w:gridSpan w:val="2"/>
            <w:tcBorders>
              <w:top w:val="nil"/>
              <w:left w:val="nil"/>
              <w:bottom w:val="nil"/>
              <w:right w:val="nil"/>
            </w:tcBorders>
            <w:shd w:val="clear" w:color="auto" w:fill="auto"/>
            <w:noWrap/>
            <w:vAlign w:val="center"/>
          </w:tcPr>
          <w:p w14:paraId="382D723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9.1</w:t>
            </w:r>
          </w:p>
        </w:tc>
        <w:tc>
          <w:tcPr>
            <w:tcW w:w="377" w:type="pct"/>
            <w:gridSpan w:val="2"/>
            <w:tcBorders>
              <w:top w:val="nil"/>
              <w:left w:val="nil"/>
              <w:bottom w:val="nil"/>
              <w:right w:val="nil"/>
            </w:tcBorders>
            <w:vAlign w:val="center"/>
          </w:tcPr>
          <w:p w14:paraId="428400A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308</w:t>
            </w:r>
          </w:p>
        </w:tc>
        <w:tc>
          <w:tcPr>
            <w:tcW w:w="403" w:type="pct"/>
            <w:gridSpan w:val="3"/>
            <w:tcBorders>
              <w:top w:val="nil"/>
              <w:left w:val="nil"/>
              <w:bottom w:val="nil"/>
              <w:right w:val="nil"/>
            </w:tcBorders>
            <w:shd w:val="clear" w:color="auto" w:fill="auto"/>
            <w:noWrap/>
            <w:vAlign w:val="center"/>
          </w:tcPr>
          <w:p w14:paraId="5D1AAC03" w14:textId="2E95C3EF"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002440C0" w:rsidRPr="00ED27B9">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6345CDA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12.0</w:t>
            </w:r>
          </w:p>
        </w:tc>
        <w:tc>
          <w:tcPr>
            <w:tcW w:w="365" w:type="pct"/>
            <w:gridSpan w:val="2"/>
            <w:tcBorders>
              <w:top w:val="nil"/>
              <w:left w:val="nil"/>
              <w:bottom w:val="nil"/>
              <w:right w:val="nil"/>
            </w:tcBorders>
            <w:shd w:val="clear" w:color="auto" w:fill="auto"/>
            <w:noWrap/>
            <w:vAlign w:val="center"/>
          </w:tcPr>
          <w:p w14:paraId="07EF3BF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88.0</w:t>
            </w:r>
          </w:p>
        </w:tc>
        <w:tc>
          <w:tcPr>
            <w:tcW w:w="366" w:type="pct"/>
            <w:gridSpan w:val="2"/>
            <w:tcBorders>
              <w:top w:val="nil"/>
              <w:left w:val="nil"/>
              <w:bottom w:val="nil"/>
              <w:right w:val="nil"/>
            </w:tcBorders>
            <w:shd w:val="clear" w:color="auto" w:fill="auto"/>
            <w:noWrap/>
            <w:vAlign w:val="center"/>
          </w:tcPr>
          <w:p w14:paraId="7FDD14D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12.0</w:t>
            </w:r>
          </w:p>
        </w:tc>
      </w:tr>
      <w:tr w:rsidR="00690A86" w:rsidRPr="00704D41" w14:paraId="100409C7" w14:textId="77777777" w:rsidTr="00FB4DA7">
        <w:trPr>
          <w:trHeight w:val="300"/>
        </w:trPr>
        <w:tc>
          <w:tcPr>
            <w:tcW w:w="1450" w:type="pct"/>
            <w:tcBorders>
              <w:top w:val="nil"/>
              <w:left w:val="nil"/>
              <w:bottom w:val="nil"/>
              <w:right w:val="nil"/>
            </w:tcBorders>
            <w:shd w:val="clear" w:color="auto" w:fill="auto"/>
            <w:noWrap/>
            <w:vAlign w:val="center"/>
          </w:tcPr>
          <w:p w14:paraId="467A1B53"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Ceftriaxone</w:t>
            </w:r>
          </w:p>
        </w:tc>
        <w:tc>
          <w:tcPr>
            <w:tcW w:w="377" w:type="pct"/>
            <w:gridSpan w:val="2"/>
            <w:tcBorders>
              <w:top w:val="nil"/>
              <w:left w:val="nil"/>
              <w:bottom w:val="nil"/>
              <w:right w:val="nil"/>
            </w:tcBorders>
            <w:shd w:val="clear" w:color="auto" w:fill="auto"/>
            <w:noWrap/>
            <w:vAlign w:val="center"/>
          </w:tcPr>
          <w:p w14:paraId="5577185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886</w:t>
            </w:r>
          </w:p>
        </w:tc>
        <w:tc>
          <w:tcPr>
            <w:tcW w:w="334" w:type="pct"/>
            <w:tcBorders>
              <w:top w:val="nil"/>
              <w:left w:val="nil"/>
              <w:bottom w:val="nil"/>
              <w:right w:val="nil"/>
            </w:tcBorders>
            <w:shd w:val="clear" w:color="auto" w:fill="auto"/>
            <w:noWrap/>
            <w:vAlign w:val="center"/>
          </w:tcPr>
          <w:p w14:paraId="54ECBB1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34" w:type="pct"/>
            <w:tcBorders>
              <w:top w:val="nil"/>
              <w:left w:val="nil"/>
              <w:bottom w:val="nil"/>
              <w:right w:val="nil"/>
            </w:tcBorders>
            <w:shd w:val="clear" w:color="auto" w:fill="auto"/>
            <w:noWrap/>
            <w:vAlign w:val="center"/>
          </w:tcPr>
          <w:p w14:paraId="18D2F94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5.3</w:t>
            </w:r>
          </w:p>
        </w:tc>
        <w:tc>
          <w:tcPr>
            <w:tcW w:w="333" w:type="pct"/>
            <w:gridSpan w:val="2"/>
            <w:tcBorders>
              <w:top w:val="nil"/>
              <w:left w:val="nil"/>
              <w:bottom w:val="nil"/>
              <w:right w:val="nil"/>
            </w:tcBorders>
            <w:shd w:val="clear" w:color="auto" w:fill="auto"/>
            <w:noWrap/>
            <w:vAlign w:val="center"/>
          </w:tcPr>
          <w:p w14:paraId="70B256B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34" w:type="pct"/>
            <w:gridSpan w:val="2"/>
            <w:tcBorders>
              <w:top w:val="nil"/>
              <w:left w:val="nil"/>
              <w:bottom w:val="nil"/>
              <w:right w:val="nil"/>
            </w:tcBorders>
            <w:shd w:val="clear" w:color="auto" w:fill="auto"/>
            <w:noWrap/>
            <w:vAlign w:val="center"/>
          </w:tcPr>
          <w:p w14:paraId="04B655B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5.3</w:t>
            </w:r>
          </w:p>
        </w:tc>
        <w:tc>
          <w:tcPr>
            <w:tcW w:w="377" w:type="pct"/>
            <w:gridSpan w:val="2"/>
            <w:tcBorders>
              <w:top w:val="nil"/>
              <w:left w:val="nil"/>
              <w:bottom w:val="nil"/>
              <w:right w:val="nil"/>
            </w:tcBorders>
            <w:vAlign w:val="center"/>
          </w:tcPr>
          <w:p w14:paraId="6204462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353</w:t>
            </w:r>
          </w:p>
        </w:tc>
        <w:tc>
          <w:tcPr>
            <w:tcW w:w="403" w:type="pct"/>
            <w:gridSpan w:val="3"/>
            <w:tcBorders>
              <w:top w:val="nil"/>
              <w:left w:val="nil"/>
              <w:bottom w:val="nil"/>
              <w:right w:val="nil"/>
            </w:tcBorders>
            <w:shd w:val="clear" w:color="auto" w:fill="auto"/>
            <w:noWrap/>
            <w:vAlign w:val="center"/>
          </w:tcPr>
          <w:p w14:paraId="5903D76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036B5BB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c>
          <w:tcPr>
            <w:tcW w:w="365" w:type="pct"/>
            <w:gridSpan w:val="2"/>
            <w:tcBorders>
              <w:top w:val="nil"/>
              <w:left w:val="nil"/>
              <w:bottom w:val="nil"/>
              <w:right w:val="nil"/>
            </w:tcBorders>
            <w:shd w:val="clear" w:color="auto" w:fill="auto"/>
            <w:noWrap/>
            <w:vAlign w:val="center"/>
          </w:tcPr>
          <w:p w14:paraId="48AA586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6" w:type="pct"/>
            <w:gridSpan w:val="2"/>
            <w:tcBorders>
              <w:top w:val="nil"/>
              <w:left w:val="nil"/>
              <w:bottom w:val="nil"/>
              <w:right w:val="nil"/>
            </w:tcBorders>
            <w:shd w:val="clear" w:color="auto" w:fill="auto"/>
            <w:noWrap/>
            <w:vAlign w:val="center"/>
          </w:tcPr>
          <w:p w14:paraId="4A0DD72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r>
      <w:tr w:rsidR="00690A86" w:rsidRPr="00704D41" w14:paraId="68847317" w14:textId="77777777" w:rsidTr="00FB4DA7">
        <w:trPr>
          <w:trHeight w:val="300"/>
        </w:trPr>
        <w:tc>
          <w:tcPr>
            <w:tcW w:w="1450" w:type="pct"/>
            <w:tcBorders>
              <w:top w:val="nil"/>
              <w:left w:val="nil"/>
              <w:bottom w:val="nil"/>
              <w:right w:val="nil"/>
            </w:tcBorders>
            <w:shd w:val="clear" w:color="auto" w:fill="auto"/>
            <w:noWrap/>
            <w:vAlign w:val="center"/>
          </w:tcPr>
          <w:p w14:paraId="05F7CE85"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Ceftazidime</w:t>
            </w:r>
          </w:p>
        </w:tc>
        <w:tc>
          <w:tcPr>
            <w:tcW w:w="377" w:type="pct"/>
            <w:gridSpan w:val="2"/>
            <w:tcBorders>
              <w:top w:val="nil"/>
              <w:left w:val="nil"/>
              <w:bottom w:val="nil"/>
              <w:right w:val="nil"/>
            </w:tcBorders>
            <w:shd w:val="clear" w:color="auto" w:fill="auto"/>
            <w:noWrap/>
            <w:vAlign w:val="center"/>
          </w:tcPr>
          <w:p w14:paraId="0EBA72C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886</w:t>
            </w:r>
          </w:p>
        </w:tc>
        <w:tc>
          <w:tcPr>
            <w:tcW w:w="334" w:type="pct"/>
            <w:tcBorders>
              <w:top w:val="nil"/>
              <w:left w:val="nil"/>
              <w:bottom w:val="nil"/>
              <w:right w:val="nil"/>
            </w:tcBorders>
            <w:shd w:val="clear" w:color="auto" w:fill="auto"/>
            <w:noWrap/>
            <w:vAlign w:val="center"/>
          </w:tcPr>
          <w:p w14:paraId="21D1E11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w:t>
            </w:r>
          </w:p>
        </w:tc>
        <w:tc>
          <w:tcPr>
            <w:tcW w:w="334" w:type="pct"/>
            <w:tcBorders>
              <w:top w:val="nil"/>
              <w:left w:val="nil"/>
              <w:bottom w:val="nil"/>
              <w:right w:val="nil"/>
            </w:tcBorders>
            <w:shd w:val="clear" w:color="auto" w:fill="auto"/>
            <w:noWrap/>
            <w:vAlign w:val="center"/>
          </w:tcPr>
          <w:p w14:paraId="0BB4C39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4.2</w:t>
            </w:r>
          </w:p>
        </w:tc>
        <w:tc>
          <w:tcPr>
            <w:tcW w:w="333" w:type="pct"/>
            <w:gridSpan w:val="2"/>
            <w:tcBorders>
              <w:top w:val="nil"/>
              <w:left w:val="nil"/>
              <w:bottom w:val="nil"/>
              <w:right w:val="nil"/>
            </w:tcBorders>
            <w:shd w:val="clear" w:color="auto" w:fill="auto"/>
            <w:noWrap/>
            <w:vAlign w:val="center"/>
          </w:tcPr>
          <w:p w14:paraId="30C02CF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1.6</w:t>
            </w:r>
          </w:p>
        </w:tc>
        <w:tc>
          <w:tcPr>
            <w:tcW w:w="334" w:type="pct"/>
            <w:gridSpan w:val="2"/>
            <w:tcBorders>
              <w:top w:val="nil"/>
              <w:left w:val="nil"/>
              <w:bottom w:val="nil"/>
              <w:right w:val="nil"/>
            </w:tcBorders>
            <w:shd w:val="clear" w:color="auto" w:fill="auto"/>
            <w:noWrap/>
            <w:vAlign w:val="center"/>
          </w:tcPr>
          <w:p w14:paraId="578A6AB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5.2</w:t>
            </w:r>
          </w:p>
        </w:tc>
        <w:tc>
          <w:tcPr>
            <w:tcW w:w="377" w:type="pct"/>
            <w:gridSpan w:val="2"/>
            <w:tcBorders>
              <w:top w:val="nil"/>
              <w:left w:val="nil"/>
              <w:bottom w:val="nil"/>
              <w:right w:val="nil"/>
            </w:tcBorders>
            <w:vAlign w:val="center"/>
          </w:tcPr>
          <w:p w14:paraId="742C6D3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353</w:t>
            </w:r>
          </w:p>
        </w:tc>
        <w:tc>
          <w:tcPr>
            <w:tcW w:w="403" w:type="pct"/>
            <w:gridSpan w:val="3"/>
            <w:tcBorders>
              <w:top w:val="nil"/>
              <w:left w:val="nil"/>
              <w:bottom w:val="nil"/>
              <w:right w:val="nil"/>
            </w:tcBorders>
            <w:shd w:val="clear" w:color="auto" w:fill="auto"/>
            <w:noWrap/>
            <w:vAlign w:val="center"/>
          </w:tcPr>
          <w:p w14:paraId="676660B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28" w:type="pct"/>
            <w:tcBorders>
              <w:top w:val="nil"/>
              <w:left w:val="nil"/>
              <w:bottom w:val="nil"/>
              <w:right w:val="nil"/>
            </w:tcBorders>
            <w:shd w:val="clear" w:color="auto" w:fill="auto"/>
            <w:noWrap/>
            <w:vAlign w:val="center"/>
          </w:tcPr>
          <w:p w14:paraId="5D99645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4.2</w:t>
            </w:r>
          </w:p>
        </w:tc>
        <w:tc>
          <w:tcPr>
            <w:tcW w:w="365" w:type="pct"/>
            <w:gridSpan w:val="2"/>
            <w:tcBorders>
              <w:top w:val="nil"/>
              <w:left w:val="nil"/>
              <w:bottom w:val="nil"/>
              <w:right w:val="nil"/>
            </w:tcBorders>
            <w:shd w:val="clear" w:color="auto" w:fill="auto"/>
            <w:noWrap/>
            <w:vAlign w:val="center"/>
          </w:tcPr>
          <w:p w14:paraId="60ABFE6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4.2</w:t>
            </w:r>
          </w:p>
        </w:tc>
        <w:tc>
          <w:tcPr>
            <w:tcW w:w="366" w:type="pct"/>
            <w:gridSpan w:val="2"/>
            <w:tcBorders>
              <w:top w:val="nil"/>
              <w:left w:val="nil"/>
              <w:bottom w:val="nil"/>
              <w:right w:val="nil"/>
            </w:tcBorders>
            <w:shd w:val="clear" w:color="auto" w:fill="auto"/>
            <w:noWrap/>
            <w:vAlign w:val="center"/>
          </w:tcPr>
          <w:p w14:paraId="414AAAB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5.7</w:t>
            </w:r>
          </w:p>
        </w:tc>
      </w:tr>
      <w:tr w:rsidR="00690A86" w:rsidRPr="00704D41" w14:paraId="5551AC79" w14:textId="77777777" w:rsidTr="00FB4DA7">
        <w:trPr>
          <w:trHeight w:val="300"/>
        </w:trPr>
        <w:tc>
          <w:tcPr>
            <w:tcW w:w="1450" w:type="pct"/>
            <w:tcBorders>
              <w:top w:val="nil"/>
              <w:left w:val="nil"/>
              <w:bottom w:val="nil"/>
              <w:right w:val="nil"/>
            </w:tcBorders>
            <w:shd w:val="clear" w:color="auto" w:fill="auto"/>
            <w:noWrap/>
            <w:vAlign w:val="center"/>
          </w:tcPr>
          <w:p w14:paraId="3C402B2C"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Cefepime</w:t>
            </w:r>
          </w:p>
        </w:tc>
        <w:tc>
          <w:tcPr>
            <w:tcW w:w="377" w:type="pct"/>
            <w:gridSpan w:val="2"/>
            <w:tcBorders>
              <w:top w:val="nil"/>
              <w:left w:val="nil"/>
              <w:bottom w:val="nil"/>
              <w:right w:val="nil"/>
            </w:tcBorders>
            <w:shd w:val="clear" w:color="auto" w:fill="auto"/>
            <w:noWrap/>
            <w:vAlign w:val="center"/>
          </w:tcPr>
          <w:p w14:paraId="04C50D7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886</w:t>
            </w:r>
          </w:p>
        </w:tc>
        <w:tc>
          <w:tcPr>
            <w:tcW w:w="334" w:type="pct"/>
            <w:tcBorders>
              <w:top w:val="nil"/>
              <w:left w:val="nil"/>
              <w:bottom w:val="nil"/>
              <w:right w:val="nil"/>
            </w:tcBorders>
            <w:shd w:val="clear" w:color="auto" w:fill="auto"/>
            <w:noWrap/>
            <w:vAlign w:val="center"/>
          </w:tcPr>
          <w:p w14:paraId="16A1E62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r w:rsidRPr="00195915">
              <w:rPr>
                <w:rFonts w:ascii="Arial" w:hAnsi="Arial" w:cs="Arial"/>
                <w:color w:val="000000"/>
                <w:sz w:val="18"/>
                <w:szCs w:val="18"/>
                <w:vertAlign w:val="superscript"/>
              </w:rPr>
              <w:t>§</w:t>
            </w:r>
          </w:p>
        </w:tc>
        <w:tc>
          <w:tcPr>
            <w:tcW w:w="334" w:type="pct"/>
            <w:tcBorders>
              <w:top w:val="nil"/>
              <w:left w:val="nil"/>
              <w:bottom w:val="nil"/>
              <w:right w:val="nil"/>
            </w:tcBorders>
            <w:shd w:val="clear" w:color="auto" w:fill="auto"/>
            <w:noWrap/>
            <w:vAlign w:val="center"/>
          </w:tcPr>
          <w:p w14:paraId="5C06EC7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w:t>
            </w:r>
          </w:p>
        </w:tc>
        <w:tc>
          <w:tcPr>
            <w:tcW w:w="333" w:type="pct"/>
            <w:gridSpan w:val="2"/>
            <w:tcBorders>
              <w:top w:val="nil"/>
              <w:left w:val="nil"/>
              <w:bottom w:val="nil"/>
              <w:right w:val="nil"/>
            </w:tcBorders>
            <w:shd w:val="clear" w:color="auto" w:fill="auto"/>
            <w:noWrap/>
            <w:vAlign w:val="center"/>
          </w:tcPr>
          <w:p w14:paraId="10AA4E9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w:t>
            </w:r>
          </w:p>
        </w:tc>
        <w:tc>
          <w:tcPr>
            <w:tcW w:w="334" w:type="pct"/>
            <w:gridSpan w:val="2"/>
            <w:tcBorders>
              <w:top w:val="nil"/>
              <w:left w:val="nil"/>
              <w:bottom w:val="nil"/>
              <w:right w:val="nil"/>
            </w:tcBorders>
            <w:shd w:val="clear" w:color="auto" w:fill="auto"/>
            <w:noWrap/>
            <w:vAlign w:val="center"/>
          </w:tcPr>
          <w:p w14:paraId="7096145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w:t>
            </w:r>
          </w:p>
        </w:tc>
        <w:tc>
          <w:tcPr>
            <w:tcW w:w="377" w:type="pct"/>
            <w:gridSpan w:val="2"/>
            <w:tcBorders>
              <w:top w:val="nil"/>
              <w:left w:val="nil"/>
              <w:bottom w:val="nil"/>
              <w:right w:val="nil"/>
            </w:tcBorders>
            <w:vAlign w:val="center"/>
          </w:tcPr>
          <w:p w14:paraId="4897B98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353</w:t>
            </w:r>
          </w:p>
        </w:tc>
        <w:tc>
          <w:tcPr>
            <w:tcW w:w="403" w:type="pct"/>
            <w:gridSpan w:val="3"/>
            <w:tcBorders>
              <w:top w:val="nil"/>
              <w:left w:val="nil"/>
              <w:bottom w:val="nil"/>
              <w:right w:val="nil"/>
            </w:tcBorders>
            <w:shd w:val="clear" w:color="auto" w:fill="auto"/>
            <w:noWrap/>
            <w:vAlign w:val="center"/>
          </w:tcPr>
          <w:p w14:paraId="7FB655F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0.6</w:t>
            </w:r>
            <w:r w:rsidRPr="00195915">
              <w:rPr>
                <w:rFonts w:ascii="Arial" w:hAnsi="Arial" w:cs="Arial"/>
                <w:color w:val="000000"/>
                <w:sz w:val="18"/>
                <w:szCs w:val="18"/>
                <w:vertAlign w:val="superscript"/>
              </w:rPr>
              <w:t>§</w:t>
            </w:r>
          </w:p>
        </w:tc>
        <w:tc>
          <w:tcPr>
            <w:tcW w:w="328" w:type="pct"/>
            <w:tcBorders>
              <w:top w:val="nil"/>
              <w:left w:val="nil"/>
              <w:bottom w:val="nil"/>
              <w:right w:val="nil"/>
            </w:tcBorders>
            <w:shd w:val="clear" w:color="auto" w:fill="auto"/>
            <w:noWrap/>
            <w:vAlign w:val="center"/>
          </w:tcPr>
          <w:p w14:paraId="110D260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w:t>
            </w:r>
          </w:p>
        </w:tc>
        <w:tc>
          <w:tcPr>
            <w:tcW w:w="365" w:type="pct"/>
            <w:gridSpan w:val="2"/>
            <w:tcBorders>
              <w:top w:val="nil"/>
              <w:left w:val="nil"/>
              <w:bottom w:val="nil"/>
              <w:right w:val="nil"/>
            </w:tcBorders>
            <w:shd w:val="clear" w:color="auto" w:fill="auto"/>
            <w:noWrap/>
            <w:vAlign w:val="center"/>
          </w:tcPr>
          <w:p w14:paraId="4079661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366" w:type="pct"/>
            <w:gridSpan w:val="2"/>
            <w:tcBorders>
              <w:top w:val="nil"/>
              <w:left w:val="nil"/>
              <w:bottom w:val="nil"/>
              <w:right w:val="nil"/>
            </w:tcBorders>
            <w:shd w:val="clear" w:color="auto" w:fill="auto"/>
            <w:noWrap/>
            <w:vAlign w:val="center"/>
          </w:tcPr>
          <w:p w14:paraId="0C4F328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2.3</w:t>
            </w:r>
          </w:p>
        </w:tc>
      </w:tr>
      <w:tr w:rsidR="00690A86" w:rsidRPr="00704D41" w14:paraId="1A5B139F" w14:textId="77777777" w:rsidTr="00FB4DA7">
        <w:trPr>
          <w:trHeight w:val="300"/>
        </w:trPr>
        <w:tc>
          <w:tcPr>
            <w:tcW w:w="1450" w:type="pct"/>
            <w:tcBorders>
              <w:top w:val="nil"/>
              <w:left w:val="nil"/>
              <w:bottom w:val="nil"/>
              <w:right w:val="nil"/>
            </w:tcBorders>
            <w:shd w:val="clear" w:color="auto" w:fill="auto"/>
            <w:noWrap/>
            <w:vAlign w:val="center"/>
          </w:tcPr>
          <w:p w14:paraId="3952727A"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Gentamicin</w:t>
            </w:r>
          </w:p>
        </w:tc>
        <w:tc>
          <w:tcPr>
            <w:tcW w:w="377" w:type="pct"/>
            <w:gridSpan w:val="2"/>
            <w:tcBorders>
              <w:top w:val="nil"/>
              <w:left w:val="nil"/>
              <w:bottom w:val="nil"/>
              <w:right w:val="nil"/>
            </w:tcBorders>
            <w:shd w:val="clear" w:color="auto" w:fill="auto"/>
            <w:noWrap/>
            <w:vAlign w:val="center"/>
          </w:tcPr>
          <w:p w14:paraId="2AFE87F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886</w:t>
            </w:r>
          </w:p>
        </w:tc>
        <w:tc>
          <w:tcPr>
            <w:tcW w:w="334" w:type="pct"/>
            <w:tcBorders>
              <w:top w:val="nil"/>
              <w:left w:val="nil"/>
              <w:bottom w:val="nil"/>
              <w:right w:val="nil"/>
            </w:tcBorders>
            <w:shd w:val="clear" w:color="auto" w:fill="auto"/>
            <w:noWrap/>
            <w:vAlign w:val="center"/>
          </w:tcPr>
          <w:p w14:paraId="01B2D9D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34" w:type="pct"/>
            <w:tcBorders>
              <w:top w:val="nil"/>
              <w:left w:val="nil"/>
              <w:bottom w:val="nil"/>
              <w:right w:val="nil"/>
            </w:tcBorders>
            <w:shd w:val="clear" w:color="auto" w:fill="auto"/>
            <w:noWrap/>
            <w:vAlign w:val="center"/>
          </w:tcPr>
          <w:p w14:paraId="455AB43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w:t>
            </w:r>
          </w:p>
        </w:tc>
        <w:tc>
          <w:tcPr>
            <w:tcW w:w="333" w:type="pct"/>
            <w:gridSpan w:val="2"/>
            <w:tcBorders>
              <w:top w:val="nil"/>
              <w:left w:val="nil"/>
              <w:bottom w:val="nil"/>
              <w:right w:val="nil"/>
            </w:tcBorders>
            <w:shd w:val="clear" w:color="auto" w:fill="auto"/>
            <w:noWrap/>
            <w:vAlign w:val="center"/>
          </w:tcPr>
          <w:p w14:paraId="43BF750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22FA358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w:t>
            </w:r>
          </w:p>
        </w:tc>
        <w:tc>
          <w:tcPr>
            <w:tcW w:w="377" w:type="pct"/>
            <w:gridSpan w:val="2"/>
            <w:tcBorders>
              <w:top w:val="nil"/>
              <w:left w:val="nil"/>
              <w:bottom w:val="nil"/>
              <w:right w:val="nil"/>
            </w:tcBorders>
            <w:vAlign w:val="center"/>
          </w:tcPr>
          <w:p w14:paraId="73E3A87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353</w:t>
            </w:r>
          </w:p>
        </w:tc>
        <w:tc>
          <w:tcPr>
            <w:tcW w:w="403" w:type="pct"/>
            <w:gridSpan w:val="3"/>
            <w:tcBorders>
              <w:top w:val="nil"/>
              <w:left w:val="nil"/>
              <w:bottom w:val="nil"/>
              <w:right w:val="nil"/>
            </w:tcBorders>
            <w:shd w:val="clear" w:color="auto" w:fill="auto"/>
            <w:noWrap/>
            <w:vAlign w:val="center"/>
          </w:tcPr>
          <w:p w14:paraId="7FC3FC0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1CA8AE5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5.7</w:t>
            </w:r>
          </w:p>
        </w:tc>
        <w:tc>
          <w:tcPr>
            <w:tcW w:w="365" w:type="pct"/>
            <w:gridSpan w:val="2"/>
            <w:tcBorders>
              <w:top w:val="nil"/>
              <w:left w:val="nil"/>
              <w:bottom w:val="nil"/>
              <w:right w:val="nil"/>
            </w:tcBorders>
            <w:shd w:val="clear" w:color="auto" w:fill="auto"/>
            <w:noWrap/>
            <w:vAlign w:val="center"/>
          </w:tcPr>
          <w:p w14:paraId="0E3483E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0FB47E3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5.7</w:t>
            </w:r>
          </w:p>
        </w:tc>
      </w:tr>
      <w:tr w:rsidR="00690A86" w:rsidRPr="00704D41" w14:paraId="5C9DC4DD" w14:textId="77777777" w:rsidTr="00FB4DA7">
        <w:trPr>
          <w:trHeight w:val="300"/>
        </w:trPr>
        <w:tc>
          <w:tcPr>
            <w:tcW w:w="1450" w:type="pct"/>
            <w:tcBorders>
              <w:top w:val="nil"/>
              <w:left w:val="nil"/>
              <w:bottom w:val="nil"/>
              <w:right w:val="nil"/>
            </w:tcBorders>
            <w:shd w:val="clear" w:color="auto" w:fill="auto"/>
            <w:noWrap/>
            <w:vAlign w:val="center"/>
          </w:tcPr>
          <w:p w14:paraId="330C761B"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Tobramycin</w:t>
            </w:r>
          </w:p>
        </w:tc>
        <w:tc>
          <w:tcPr>
            <w:tcW w:w="377" w:type="pct"/>
            <w:gridSpan w:val="2"/>
            <w:tcBorders>
              <w:top w:val="nil"/>
              <w:left w:val="nil"/>
              <w:bottom w:val="nil"/>
              <w:right w:val="nil"/>
            </w:tcBorders>
            <w:shd w:val="clear" w:color="auto" w:fill="auto"/>
            <w:noWrap/>
            <w:vAlign w:val="center"/>
          </w:tcPr>
          <w:p w14:paraId="001BBE4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883</w:t>
            </w:r>
          </w:p>
        </w:tc>
        <w:tc>
          <w:tcPr>
            <w:tcW w:w="334" w:type="pct"/>
            <w:tcBorders>
              <w:top w:val="nil"/>
              <w:left w:val="nil"/>
              <w:bottom w:val="nil"/>
              <w:right w:val="nil"/>
            </w:tcBorders>
            <w:shd w:val="clear" w:color="auto" w:fill="auto"/>
            <w:noWrap/>
            <w:vAlign w:val="center"/>
          </w:tcPr>
          <w:p w14:paraId="435E924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1.6</w:t>
            </w:r>
          </w:p>
        </w:tc>
        <w:tc>
          <w:tcPr>
            <w:tcW w:w="334" w:type="pct"/>
            <w:tcBorders>
              <w:top w:val="nil"/>
              <w:left w:val="nil"/>
              <w:bottom w:val="nil"/>
              <w:right w:val="nil"/>
            </w:tcBorders>
            <w:shd w:val="clear" w:color="auto" w:fill="auto"/>
            <w:noWrap/>
            <w:vAlign w:val="center"/>
          </w:tcPr>
          <w:p w14:paraId="1E1EF01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1.6</w:t>
            </w:r>
          </w:p>
        </w:tc>
        <w:tc>
          <w:tcPr>
            <w:tcW w:w="333" w:type="pct"/>
            <w:gridSpan w:val="2"/>
            <w:tcBorders>
              <w:top w:val="nil"/>
              <w:left w:val="nil"/>
              <w:bottom w:val="nil"/>
              <w:right w:val="nil"/>
            </w:tcBorders>
            <w:shd w:val="clear" w:color="auto" w:fill="auto"/>
            <w:noWrap/>
            <w:vAlign w:val="center"/>
          </w:tcPr>
          <w:p w14:paraId="23ED3DA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5F6227D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w:t>
            </w:r>
          </w:p>
        </w:tc>
        <w:tc>
          <w:tcPr>
            <w:tcW w:w="377" w:type="pct"/>
            <w:gridSpan w:val="2"/>
            <w:tcBorders>
              <w:top w:val="nil"/>
              <w:left w:val="nil"/>
              <w:bottom w:val="nil"/>
              <w:right w:val="nil"/>
            </w:tcBorders>
            <w:vAlign w:val="center"/>
          </w:tcPr>
          <w:p w14:paraId="539E976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352</w:t>
            </w:r>
          </w:p>
        </w:tc>
        <w:tc>
          <w:tcPr>
            <w:tcW w:w="403" w:type="pct"/>
            <w:gridSpan w:val="3"/>
            <w:tcBorders>
              <w:top w:val="nil"/>
              <w:left w:val="nil"/>
              <w:bottom w:val="nil"/>
              <w:right w:val="nil"/>
            </w:tcBorders>
            <w:shd w:val="clear" w:color="auto" w:fill="auto"/>
            <w:noWrap/>
            <w:vAlign w:val="center"/>
          </w:tcPr>
          <w:p w14:paraId="06241F4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3.4</w:t>
            </w:r>
          </w:p>
        </w:tc>
        <w:tc>
          <w:tcPr>
            <w:tcW w:w="328" w:type="pct"/>
            <w:tcBorders>
              <w:top w:val="nil"/>
              <w:left w:val="nil"/>
              <w:bottom w:val="nil"/>
              <w:right w:val="nil"/>
            </w:tcBorders>
            <w:shd w:val="clear" w:color="auto" w:fill="auto"/>
            <w:noWrap/>
            <w:vAlign w:val="center"/>
          </w:tcPr>
          <w:p w14:paraId="32D0586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w:t>
            </w:r>
          </w:p>
        </w:tc>
        <w:tc>
          <w:tcPr>
            <w:tcW w:w="365" w:type="pct"/>
            <w:gridSpan w:val="2"/>
            <w:tcBorders>
              <w:top w:val="nil"/>
              <w:left w:val="nil"/>
              <w:bottom w:val="nil"/>
              <w:right w:val="nil"/>
            </w:tcBorders>
            <w:shd w:val="clear" w:color="auto" w:fill="auto"/>
            <w:noWrap/>
            <w:vAlign w:val="center"/>
          </w:tcPr>
          <w:p w14:paraId="7DDC6C6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0C38082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6.3</w:t>
            </w:r>
          </w:p>
        </w:tc>
      </w:tr>
      <w:tr w:rsidR="00690A86" w:rsidRPr="00704D41" w14:paraId="50BDD256" w14:textId="77777777" w:rsidTr="00FB4DA7">
        <w:trPr>
          <w:trHeight w:val="300"/>
        </w:trPr>
        <w:tc>
          <w:tcPr>
            <w:tcW w:w="1450" w:type="pct"/>
            <w:tcBorders>
              <w:top w:val="nil"/>
              <w:left w:val="nil"/>
              <w:bottom w:val="nil"/>
              <w:right w:val="nil"/>
            </w:tcBorders>
            <w:shd w:val="clear" w:color="auto" w:fill="auto"/>
            <w:noWrap/>
            <w:vAlign w:val="center"/>
          </w:tcPr>
          <w:p w14:paraId="2B96466D"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Amikacin</w:t>
            </w:r>
          </w:p>
        </w:tc>
        <w:tc>
          <w:tcPr>
            <w:tcW w:w="377" w:type="pct"/>
            <w:gridSpan w:val="2"/>
            <w:tcBorders>
              <w:top w:val="nil"/>
              <w:left w:val="nil"/>
              <w:bottom w:val="nil"/>
              <w:right w:val="nil"/>
            </w:tcBorders>
            <w:shd w:val="clear" w:color="auto" w:fill="auto"/>
            <w:noWrap/>
            <w:vAlign w:val="center"/>
          </w:tcPr>
          <w:p w14:paraId="3F188BE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886</w:t>
            </w:r>
          </w:p>
        </w:tc>
        <w:tc>
          <w:tcPr>
            <w:tcW w:w="334" w:type="pct"/>
            <w:tcBorders>
              <w:top w:val="nil"/>
              <w:left w:val="nil"/>
              <w:bottom w:val="nil"/>
              <w:right w:val="nil"/>
            </w:tcBorders>
            <w:shd w:val="clear" w:color="auto" w:fill="auto"/>
            <w:noWrap/>
            <w:vAlign w:val="center"/>
          </w:tcPr>
          <w:p w14:paraId="2BBC01A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34" w:type="pct"/>
            <w:tcBorders>
              <w:top w:val="nil"/>
              <w:left w:val="nil"/>
              <w:bottom w:val="nil"/>
              <w:right w:val="nil"/>
            </w:tcBorders>
            <w:shd w:val="clear" w:color="auto" w:fill="auto"/>
            <w:noWrap/>
            <w:vAlign w:val="center"/>
          </w:tcPr>
          <w:p w14:paraId="66970F6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33" w:type="pct"/>
            <w:gridSpan w:val="2"/>
            <w:tcBorders>
              <w:top w:val="nil"/>
              <w:left w:val="nil"/>
              <w:bottom w:val="nil"/>
              <w:right w:val="nil"/>
            </w:tcBorders>
            <w:shd w:val="clear" w:color="auto" w:fill="auto"/>
            <w:noWrap/>
            <w:vAlign w:val="center"/>
          </w:tcPr>
          <w:p w14:paraId="4C367F5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34" w:type="pct"/>
            <w:gridSpan w:val="2"/>
            <w:tcBorders>
              <w:top w:val="nil"/>
              <w:left w:val="nil"/>
              <w:bottom w:val="nil"/>
              <w:right w:val="nil"/>
            </w:tcBorders>
            <w:shd w:val="clear" w:color="auto" w:fill="auto"/>
            <w:noWrap/>
            <w:vAlign w:val="center"/>
          </w:tcPr>
          <w:p w14:paraId="61C00AC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0.2</w:t>
            </w:r>
          </w:p>
        </w:tc>
        <w:tc>
          <w:tcPr>
            <w:tcW w:w="377" w:type="pct"/>
            <w:gridSpan w:val="2"/>
            <w:tcBorders>
              <w:top w:val="nil"/>
              <w:left w:val="nil"/>
              <w:bottom w:val="nil"/>
              <w:right w:val="nil"/>
            </w:tcBorders>
            <w:vAlign w:val="center"/>
          </w:tcPr>
          <w:p w14:paraId="1F6ACD9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353</w:t>
            </w:r>
          </w:p>
        </w:tc>
        <w:tc>
          <w:tcPr>
            <w:tcW w:w="403" w:type="pct"/>
            <w:gridSpan w:val="3"/>
            <w:tcBorders>
              <w:top w:val="nil"/>
              <w:left w:val="nil"/>
              <w:bottom w:val="nil"/>
              <w:right w:val="nil"/>
            </w:tcBorders>
            <w:shd w:val="clear" w:color="auto" w:fill="auto"/>
            <w:noWrap/>
            <w:vAlign w:val="center"/>
          </w:tcPr>
          <w:p w14:paraId="5F5DC40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2B36979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c>
          <w:tcPr>
            <w:tcW w:w="365" w:type="pct"/>
            <w:gridSpan w:val="2"/>
            <w:tcBorders>
              <w:top w:val="nil"/>
              <w:left w:val="nil"/>
              <w:bottom w:val="nil"/>
              <w:right w:val="nil"/>
            </w:tcBorders>
            <w:shd w:val="clear" w:color="auto" w:fill="auto"/>
            <w:noWrap/>
            <w:vAlign w:val="center"/>
          </w:tcPr>
          <w:p w14:paraId="68623B2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66" w:type="pct"/>
            <w:gridSpan w:val="2"/>
            <w:tcBorders>
              <w:top w:val="nil"/>
              <w:left w:val="nil"/>
              <w:bottom w:val="nil"/>
              <w:right w:val="nil"/>
            </w:tcBorders>
            <w:shd w:val="clear" w:color="auto" w:fill="auto"/>
            <w:noWrap/>
            <w:vAlign w:val="center"/>
          </w:tcPr>
          <w:p w14:paraId="1B84CD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0.8</w:t>
            </w:r>
          </w:p>
        </w:tc>
      </w:tr>
      <w:tr w:rsidR="00690A86" w:rsidRPr="00704D41" w14:paraId="49506AB8" w14:textId="77777777" w:rsidTr="00FB4DA7">
        <w:trPr>
          <w:trHeight w:val="300"/>
        </w:trPr>
        <w:tc>
          <w:tcPr>
            <w:tcW w:w="1450" w:type="pct"/>
            <w:tcBorders>
              <w:top w:val="nil"/>
              <w:left w:val="nil"/>
              <w:bottom w:val="nil"/>
              <w:right w:val="nil"/>
            </w:tcBorders>
            <w:shd w:val="clear" w:color="auto" w:fill="auto"/>
            <w:noWrap/>
            <w:vAlign w:val="center"/>
          </w:tcPr>
          <w:p w14:paraId="1D3B104D"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Ciprofloxacin</w:t>
            </w:r>
          </w:p>
        </w:tc>
        <w:tc>
          <w:tcPr>
            <w:tcW w:w="377" w:type="pct"/>
            <w:gridSpan w:val="2"/>
            <w:tcBorders>
              <w:top w:val="nil"/>
              <w:left w:val="nil"/>
              <w:bottom w:val="nil"/>
              <w:right w:val="nil"/>
            </w:tcBorders>
            <w:shd w:val="clear" w:color="auto" w:fill="auto"/>
            <w:noWrap/>
            <w:vAlign w:val="center"/>
          </w:tcPr>
          <w:p w14:paraId="7DED126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886</w:t>
            </w:r>
          </w:p>
        </w:tc>
        <w:tc>
          <w:tcPr>
            <w:tcW w:w="334" w:type="pct"/>
            <w:tcBorders>
              <w:top w:val="nil"/>
              <w:left w:val="nil"/>
              <w:bottom w:val="nil"/>
              <w:right w:val="nil"/>
            </w:tcBorders>
            <w:shd w:val="clear" w:color="auto" w:fill="auto"/>
            <w:noWrap/>
            <w:vAlign w:val="center"/>
          </w:tcPr>
          <w:p w14:paraId="0AE77DE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w:t>
            </w:r>
          </w:p>
        </w:tc>
        <w:tc>
          <w:tcPr>
            <w:tcW w:w="334" w:type="pct"/>
            <w:tcBorders>
              <w:top w:val="nil"/>
              <w:left w:val="nil"/>
              <w:bottom w:val="nil"/>
              <w:right w:val="nil"/>
            </w:tcBorders>
            <w:shd w:val="clear" w:color="auto" w:fill="auto"/>
            <w:noWrap/>
            <w:vAlign w:val="center"/>
          </w:tcPr>
          <w:p w14:paraId="6DD64FF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6.4</w:t>
            </w:r>
          </w:p>
        </w:tc>
        <w:tc>
          <w:tcPr>
            <w:tcW w:w="333" w:type="pct"/>
            <w:gridSpan w:val="2"/>
            <w:tcBorders>
              <w:top w:val="nil"/>
              <w:left w:val="nil"/>
              <w:bottom w:val="nil"/>
              <w:right w:val="nil"/>
            </w:tcBorders>
            <w:shd w:val="clear" w:color="auto" w:fill="auto"/>
            <w:noWrap/>
            <w:vAlign w:val="center"/>
          </w:tcPr>
          <w:p w14:paraId="51C6043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w:t>
            </w:r>
          </w:p>
        </w:tc>
        <w:tc>
          <w:tcPr>
            <w:tcW w:w="334" w:type="pct"/>
            <w:gridSpan w:val="2"/>
            <w:tcBorders>
              <w:top w:val="nil"/>
              <w:left w:val="nil"/>
              <w:bottom w:val="nil"/>
              <w:right w:val="nil"/>
            </w:tcBorders>
            <w:shd w:val="clear" w:color="auto" w:fill="auto"/>
            <w:noWrap/>
            <w:vAlign w:val="center"/>
          </w:tcPr>
          <w:p w14:paraId="349D151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6.4</w:t>
            </w:r>
          </w:p>
        </w:tc>
        <w:tc>
          <w:tcPr>
            <w:tcW w:w="377" w:type="pct"/>
            <w:gridSpan w:val="2"/>
            <w:tcBorders>
              <w:top w:val="nil"/>
              <w:left w:val="nil"/>
              <w:bottom w:val="nil"/>
              <w:right w:val="nil"/>
            </w:tcBorders>
            <w:vAlign w:val="center"/>
          </w:tcPr>
          <w:p w14:paraId="093EDC0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353</w:t>
            </w:r>
          </w:p>
        </w:tc>
        <w:tc>
          <w:tcPr>
            <w:tcW w:w="403" w:type="pct"/>
            <w:gridSpan w:val="3"/>
            <w:tcBorders>
              <w:top w:val="nil"/>
              <w:left w:val="nil"/>
              <w:bottom w:val="nil"/>
              <w:right w:val="nil"/>
            </w:tcBorders>
            <w:shd w:val="clear" w:color="auto" w:fill="auto"/>
            <w:noWrap/>
            <w:vAlign w:val="center"/>
          </w:tcPr>
          <w:p w14:paraId="4B8C267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28" w:type="pct"/>
            <w:tcBorders>
              <w:top w:val="nil"/>
              <w:left w:val="nil"/>
              <w:bottom w:val="nil"/>
              <w:right w:val="nil"/>
            </w:tcBorders>
            <w:shd w:val="clear" w:color="auto" w:fill="auto"/>
            <w:noWrap/>
            <w:vAlign w:val="center"/>
          </w:tcPr>
          <w:p w14:paraId="5AABFA2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9.1</w:t>
            </w:r>
          </w:p>
        </w:tc>
        <w:tc>
          <w:tcPr>
            <w:tcW w:w="365" w:type="pct"/>
            <w:gridSpan w:val="2"/>
            <w:tcBorders>
              <w:top w:val="nil"/>
              <w:left w:val="nil"/>
              <w:bottom w:val="nil"/>
              <w:right w:val="nil"/>
            </w:tcBorders>
            <w:shd w:val="clear" w:color="auto" w:fill="auto"/>
            <w:noWrap/>
            <w:vAlign w:val="center"/>
          </w:tcPr>
          <w:p w14:paraId="12A92F2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66" w:type="pct"/>
            <w:gridSpan w:val="2"/>
            <w:tcBorders>
              <w:top w:val="nil"/>
              <w:left w:val="nil"/>
              <w:bottom w:val="nil"/>
              <w:right w:val="nil"/>
            </w:tcBorders>
            <w:shd w:val="clear" w:color="auto" w:fill="auto"/>
            <w:noWrap/>
            <w:vAlign w:val="center"/>
          </w:tcPr>
          <w:p w14:paraId="7F826B0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9.1</w:t>
            </w:r>
          </w:p>
        </w:tc>
      </w:tr>
      <w:tr w:rsidR="00690A86" w:rsidRPr="00704D41" w14:paraId="32CD9AE3" w14:textId="77777777" w:rsidTr="00FB4DA7">
        <w:trPr>
          <w:trHeight w:val="300"/>
        </w:trPr>
        <w:tc>
          <w:tcPr>
            <w:tcW w:w="1450" w:type="pct"/>
            <w:tcBorders>
              <w:top w:val="nil"/>
              <w:left w:val="nil"/>
              <w:bottom w:val="nil"/>
              <w:right w:val="nil"/>
            </w:tcBorders>
            <w:shd w:val="clear" w:color="auto" w:fill="auto"/>
            <w:noWrap/>
            <w:vAlign w:val="center"/>
          </w:tcPr>
          <w:p w14:paraId="2D1AEED6"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Meropenem</w:t>
            </w:r>
          </w:p>
        </w:tc>
        <w:tc>
          <w:tcPr>
            <w:tcW w:w="377" w:type="pct"/>
            <w:gridSpan w:val="2"/>
            <w:tcBorders>
              <w:top w:val="nil"/>
              <w:left w:val="nil"/>
              <w:bottom w:val="nil"/>
              <w:right w:val="nil"/>
            </w:tcBorders>
            <w:shd w:val="clear" w:color="auto" w:fill="auto"/>
            <w:noWrap/>
            <w:vAlign w:val="center"/>
          </w:tcPr>
          <w:p w14:paraId="7D4940F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886</w:t>
            </w:r>
          </w:p>
        </w:tc>
        <w:tc>
          <w:tcPr>
            <w:tcW w:w="334" w:type="pct"/>
            <w:tcBorders>
              <w:top w:val="nil"/>
              <w:left w:val="nil"/>
              <w:bottom w:val="nil"/>
              <w:right w:val="nil"/>
            </w:tcBorders>
            <w:shd w:val="clear" w:color="auto" w:fill="auto"/>
            <w:noWrap/>
            <w:vAlign w:val="center"/>
          </w:tcPr>
          <w:p w14:paraId="7E4EFB0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c>
          <w:tcPr>
            <w:tcW w:w="334" w:type="pct"/>
            <w:tcBorders>
              <w:top w:val="nil"/>
              <w:left w:val="nil"/>
              <w:bottom w:val="nil"/>
              <w:right w:val="nil"/>
            </w:tcBorders>
            <w:shd w:val="clear" w:color="auto" w:fill="auto"/>
            <w:noWrap/>
            <w:vAlign w:val="center"/>
          </w:tcPr>
          <w:p w14:paraId="37023D8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33" w:type="pct"/>
            <w:gridSpan w:val="2"/>
            <w:tcBorders>
              <w:top w:val="nil"/>
              <w:left w:val="nil"/>
              <w:bottom w:val="nil"/>
              <w:right w:val="nil"/>
            </w:tcBorders>
            <w:shd w:val="clear" w:color="auto" w:fill="auto"/>
            <w:noWrap/>
            <w:vAlign w:val="center"/>
          </w:tcPr>
          <w:p w14:paraId="6BFE234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0.1</w:t>
            </w:r>
          </w:p>
        </w:tc>
        <w:tc>
          <w:tcPr>
            <w:tcW w:w="334" w:type="pct"/>
            <w:gridSpan w:val="2"/>
            <w:tcBorders>
              <w:top w:val="nil"/>
              <w:left w:val="nil"/>
              <w:bottom w:val="nil"/>
              <w:right w:val="nil"/>
            </w:tcBorders>
            <w:shd w:val="clear" w:color="auto" w:fill="auto"/>
            <w:noWrap/>
            <w:vAlign w:val="center"/>
          </w:tcPr>
          <w:p w14:paraId="0F9B409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c>
          <w:tcPr>
            <w:tcW w:w="377" w:type="pct"/>
            <w:gridSpan w:val="2"/>
            <w:tcBorders>
              <w:top w:val="nil"/>
              <w:left w:val="nil"/>
              <w:bottom w:val="nil"/>
              <w:right w:val="nil"/>
            </w:tcBorders>
            <w:vAlign w:val="center"/>
          </w:tcPr>
          <w:p w14:paraId="5209C1E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353</w:t>
            </w:r>
          </w:p>
        </w:tc>
        <w:tc>
          <w:tcPr>
            <w:tcW w:w="403" w:type="pct"/>
            <w:gridSpan w:val="3"/>
            <w:tcBorders>
              <w:top w:val="nil"/>
              <w:left w:val="nil"/>
              <w:bottom w:val="nil"/>
              <w:right w:val="nil"/>
            </w:tcBorders>
            <w:shd w:val="clear" w:color="auto" w:fill="auto"/>
            <w:noWrap/>
            <w:vAlign w:val="center"/>
          </w:tcPr>
          <w:p w14:paraId="5B6003E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28" w:type="pct"/>
            <w:tcBorders>
              <w:top w:val="nil"/>
              <w:left w:val="nil"/>
              <w:bottom w:val="nil"/>
              <w:right w:val="nil"/>
            </w:tcBorders>
            <w:shd w:val="clear" w:color="auto" w:fill="auto"/>
            <w:noWrap/>
            <w:vAlign w:val="center"/>
          </w:tcPr>
          <w:p w14:paraId="0D83422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c>
          <w:tcPr>
            <w:tcW w:w="365" w:type="pct"/>
            <w:gridSpan w:val="2"/>
            <w:tcBorders>
              <w:top w:val="nil"/>
              <w:left w:val="nil"/>
              <w:bottom w:val="nil"/>
              <w:right w:val="nil"/>
            </w:tcBorders>
            <w:shd w:val="clear" w:color="auto" w:fill="auto"/>
            <w:noWrap/>
            <w:vAlign w:val="center"/>
          </w:tcPr>
          <w:p w14:paraId="7F8D048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66" w:type="pct"/>
            <w:gridSpan w:val="2"/>
            <w:tcBorders>
              <w:top w:val="nil"/>
              <w:left w:val="nil"/>
              <w:bottom w:val="nil"/>
              <w:right w:val="nil"/>
            </w:tcBorders>
            <w:shd w:val="clear" w:color="auto" w:fill="auto"/>
            <w:noWrap/>
            <w:vAlign w:val="center"/>
          </w:tcPr>
          <w:p w14:paraId="5FF41B7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r>
      <w:tr w:rsidR="00690A86" w:rsidRPr="00704D41" w14:paraId="5C2F5A70"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14BBD254"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Proteus mirabilis</w:t>
            </w:r>
          </w:p>
        </w:tc>
        <w:tc>
          <w:tcPr>
            <w:tcW w:w="377" w:type="pct"/>
            <w:gridSpan w:val="2"/>
            <w:tcBorders>
              <w:top w:val="nil"/>
              <w:left w:val="nil"/>
              <w:bottom w:val="nil"/>
              <w:right w:val="nil"/>
            </w:tcBorders>
            <w:shd w:val="clear" w:color="auto" w:fill="C0F7E5" w:themeFill="accent4" w:themeFillTint="33"/>
            <w:noWrap/>
            <w:vAlign w:val="center"/>
          </w:tcPr>
          <w:p w14:paraId="0480AE85"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57B3DB2A" w14:textId="77777777" w:rsidR="00690A86" w:rsidRPr="00B619B8" w:rsidRDefault="00690A86" w:rsidP="00BB3522">
            <w:pPr>
              <w:spacing w:after="0"/>
              <w:jc w:val="center"/>
              <w:rPr>
                <w:rFonts w:ascii="Arial" w:hAnsi="Arial" w:cs="Arial"/>
                <w:color w:val="000000"/>
                <w:sz w:val="18"/>
                <w:szCs w:val="18"/>
              </w:rPr>
            </w:pPr>
          </w:p>
        </w:tc>
        <w:tc>
          <w:tcPr>
            <w:tcW w:w="334" w:type="pct"/>
            <w:tcBorders>
              <w:top w:val="nil"/>
              <w:left w:val="nil"/>
              <w:bottom w:val="nil"/>
              <w:right w:val="nil"/>
            </w:tcBorders>
            <w:shd w:val="clear" w:color="auto" w:fill="C0F7E5" w:themeFill="accent4" w:themeFillTint="33"/>
            <w:noWrap/>
            <w:vAlign w:val="center"/>
          </w:tcPr>
          <w:p w14:paraId="29EBB29A" w14:textId="77777777" w:rsidR="00690A86" w:rsidRPr="00B619B8" w:rsidRDefault="00690A86" w:rsidP="00BB3522">
            <w:pPr>
              <w:spacing w:after="0"/>
              <w:jc w:val="center"/>
              <w:rPr>
                <w:rFonts w:ascii="Arial" w:hAnsi="Arial" w:cs="Arial"/>
                <w:color w:val="000000"/>
                <w:sz w:val="18"/>
                <w:szCs w:val="18"/>
              </w:rPr>
            </w:pPr>
          </w:p>
        </w:tc>
        <w:tc>
          <w:tcPr>
            <w:tcW w:w="333" w:type="pct"/>
            <w:gridSpan w:val="2"/>
            <w:tcBorders>
              <w:top w:val="nil"/>
              <w:left w:val="nil"/>
              <w:bottom w:val="nil"/>
              <w:right w:val="nil"/>
            </w:tcBorders>
            <w:shd w:val="clear" w:color="auto" w:fill="C0F7E5" w:themeFill="accent4" w:themeFillTint="33"/>
            <w:noWrap/>
            <w:vAlign w:val="center"/>
          </w:tcPr>
          <w:p w14:paraId="522F7757" w14:textId="77777777" w:rsidR="00690A86" w:rsidRPr="00B619B8" w:rsidRDefault="00690A86" w:rsidP="00BB3522">
            <w:pPr>
              <w:spacing w:after="0"/>
              <w:jc w:val="center"/>
              <w:rPr>
                <w:rFonts w:ascii="Arial" w:hAnsi="Arial" w:cs="Arial"/>
                <w:color w:val="000000"/>
                <w:sz w:val="18"/>
                <w:szCs w:val="18"/>
              </w:rPr>
            </w:pPr>
          </w:p>
        </w:tc>
        <w:tc>
          <w:tcPr>
            <w:tcW w:w="334" w:type="pct"/>
            <w:gridSpan w:val="2"/>
            <w:tcBorders>
              <w:top w:val="nil"/>
              <w:left w:val="nil"/>
              <w:bottom w:val="nil"/>
              <w:right w:val="nil"/>
            </w:tcBorders>
            <w:shd w:val="clear" w:color="auto" w:fill="C0F7E5" w:themeFill="accent4" w:themeFillTint="33"/>
            <w:noWrap/>
            <w:vAlign w:val="center"/>
          </w:tcPr>
          <w:p w14:paraId="020223B2" w14:textId="77777777" w:rsidR="00690A86" w:rsidRPr="00B619B8" w:rsidRDefault="00690A86" w:rsidP="00BB3522">
            <w:pPr>
              <w:spacing w:after="0"/>
              <w:jc w:val="center"/>
              <w:rPr>
                <w:rFonts w:ascii="Arial" w:hAnsi="Arial" w:cs="Arial"/>
                <w:color w:val="000000"/>
                <w:sz w:val="18"/>
                <w:szCs w:val="18"/>
              </w:rPr>
            </w:pPr>
          </w:p>
        </w:tc>
        <w:tc>
          <w:tcPr>
            <w:tcW w:w="377" w:type="pct"/>
            <w:gridSpan w:val="2"/>
            <w:tcBorders>
              <w:top w:val="nil"/>
              <w:left w:val="nil"/>
              <w:bottom w:val="nil"/>
              <w:right w:val="nil"/>
            </w:tcBorders>
            <w:shd w:val="clear" w:color="auto" w:fill="C0F7E5" w:themeFill="accent4" w:themeFillTint="33"/>
            <w:vAlign w:val="center"/>
          </w:tcPr>
          <w:p w14:paraId="27200409" w14:textId="77777777" w:rsidR="00690A86" w:rsidRPr="00B619B8" w:rsidRDefault="00690A86" w:rsidP="00BB3522">
            <w:pPr>
              <w:spacing w:after="0"/>
              <w:jc w:val="center"/>
              <w:rPr>
                <w:rFonts w:ascii="Arial" w:hAnsi="Arial" w:cs="Arial"/>
                <w:color w:val="000000"/>
                <w:sz w:val="18"/>
                <w:szCs w:val="18"/>
              </w:rPr>
            </w:pPr>
          </w:p>
        </w:tc>
        <w:tc>
          <w:tcPr>
            <w:tcW w:w="403" w:type="pct"/>
            <w:gridSpan w:val="3"/>
            <w:tcBorders>
              <w:top w:val="nil"/>
              <w:left w:val="nil"/>
              <w:bottom w:val="nil"/>
              <w:right w:val="nil"/>
            </w:tcBorders>
            <w:shd w:val="clear" w:color="auto" w:fill="C0F7E5" w:themeFill="accent4" w:themeFillTint="33"/>
            <w:noWrap/>
            <w:vAlign w:val="center"/>
          </w:tcPr>
          <w:p w14:paraId="124792BC" w14:textId="77777777" w:rsidR="00690A86" w:rsidRPr="00B619B8" w:rsidRDefault="00690A86" w:rsidP="00BB3522">
            <w:pPr>
              <w:spacing w:after="0"/>
              <w:jc w:val="center"/>
              <w:rPr>
                <w:rFonts w:ascii="Arial" w:hAnsi="Arial" w:cs="Arial"/>
                <w:color w:val="000000"/>
                <w:sz w:val="18"/>
                <w:szCs w:val="18"/>
              </w:rPr>
            </w:pPr>
          </w:p>
        </w:tc>
        <w:tc>
          <w:tcPr>
            <w:tcW w:w="328" w:type="pct"/>
            <w:tcBorders>
              <w:top w:val="nil"/>
              <w:left w:val="nil"/>
              <w:bottom w:val="nil"/>
              <w:right w:val="nil"/>
            </w:tcBorders>
            <w:shd w:val="clear" w:color="auto" w:fill="C0F7E5" w:themeFill="accent4" w:themeFillTint="33"/>
            <w:noWrap/>
            <w:vAlign w:val="center"/>
          </w:tcPr>
          <w:p w14:paraId="5ED4E906" w14:textId="77777777" w:rsidR="00690A86" w:rsidRPr="00B619B8" w:rsidRDefault="00690A86" w:rsidP="00BB3522">
            <w:pPr>
              <w:spacing w:after="0"/>
              <w:jc w:val="center"/>
              <w:rPr>
                <w:rFonts w:ascii="Arial" w:hAnsi="Arial" w:cs="Arial"/>
                <w:color w:val="000000"/>
                <w:sz w:val="18"/>
                <w:szCs w:val="18"/>
              </w:rPr>
            </w:pPr>
          </w:p>
        </w:tc>
        <w:tc>
          <w:tcPr>
            <w:tcW w:w="365" w:type="pct"/>
            <w:gridSpan w:val="2"/>
            <w:tcBorders>
              <w:top w:val="nil"/>
              <w:left w:val="nil"/>
              <w:bottom w:val="nil"/>
              <w:right w:val="nil"/>
            </w:tcBorders>
            <w:shd w:val="clear" w:color="auto" w:fill="C0F7E5" w:themeFill="accent4" w:themeFillTint="33"/>
            <w:noWrap/>
            <w:vAlign w:val="center"/>
          </w:tcPr>
          <w:p w14:paraId="28FC63E6" w14:textId="77777777" w:rsidR="00690A86" w:rsidRPr="00B619B8" w:rsidRDefault="00690A86" w:rsidP="00BB3522">
            <w:pPr>
              <w:spacing w:after="0"/>
              <w:jc w:val="center"/>
              <w:rPr>
                <w:rFonts w:ascii="Arial" w:hAnsi="Arial" w:cs="Arial"/>
                <w:color w:val="000000"/>
                <w:sz w:val="18"/>
                <w:szCs w:val="18"/>
              </w:rPr>
            </w:pPr>
          </w:p>
        </w:tc>
        <w:tc>
          <w:tcPr>
            <w:tcW w:w="366" w:type="pct"/>
            <w:gridSpan w:val="2"/>
            <w:tcBorders>
              <w:top w:val="nil"/>
              <w:left w:val="nil"/>
              <w:bottom w:val="nil"/>
              <w:right w:val="nil"/>
            </w:tcBorders>
            <w:shd w:val="clear" w:color="auto" w:fill="C0F7E5" w:themeFill="accent4" w:themeFillTint="33"/>
            <w:noWrap/>
            <w:vAlign w:val="center"/>
          </w:tcPr>
          <w:p w14:paraId="7591246D" w14:textId="77777777" w:rsidR="00690A86" w:rsidRPr="00B619B8" w:rsidRDefault="00690A86" w:rsidP="00BB3522">
            <w:pPr>
              <w:spacing w:after="0"/>
              <w:jc w:val="center"/>
              <w:rPr>
                <w:rFonts w:ascii="Arial" w:hAnsi="Arial" w:cs="Arial"/>
                <w:color w:val="000000"/>
                <w:sz w:val="18"/>
                <w:szCs w:val="18"/>
              </w:rPr>
            </w:pPr>
          </w:p>
        </w:tc>
      </w:tr>
      <w:tr w:rsidR="00690A86" w:rsidRPr="00704D41" w14:paraId="3130D60B" w14:textId="77777777" w:rsidTr="00FB4DA7">
        <w:trPr>
          <w:trHeight w:val="300"/>
        </w:trPr>
        <w:tc>
          <w:tcPr>
            <w:tcW w:w="1450" w:type="pct"/>
            <w:tcBorders>
              <w:top w:val="nil"/>
              <w:left w:val="nil"/>
              <w:bottom w:val="nil"/>
              <w:right w:val="nil"/>
            </w:tcBorders>
            <w:shd w:val="clear" w:color="auto" w:fill="auto"/>
            <w:noWrap/>
            <w:vAlign w:val="center"/>
          </w:tcPr>
          <w:p w14:paraId="1FAD69CF"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lastRenderedPageBreak/>
              <w:t>Ampicillin</w:t>
            </w:r>
          </w:p>
        </w:tc>
        <w:tc>
          <w:tcPr>
            <w:tcW w:w="355" w:type="pct"/>
            <w:tcBorders>
              <w:top w:val="nil"/>
              <w:left w:val="nil"/>
              <w:bottom w:val="nil"/>
              <w:right w:val="nil"/>
            </w:tcBorders>
            <w:shd w:val="clear" w:color="auto" w:fill="auto"/>
            <w:noWrap/>
            <w:vAlign w:val="center"/>
          </w:tcPr>
          <w:p w14:paraId="5AC0EBF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272</w:t>
            </w:r>
          </w:p>
        </w:tc>
        <w:tc>
          <w:tcPr>
            <w:tcW w:w="355" w:type="pct"/>
            <w:gridSpan w:val="2"/>
            <w:tcBorders>
              <w:top w:val="nil"/>
              <w:left w:val="nil"/>
              <w:bottom w:val="nil"/>
              <w:right w:val="nil"/>
            </w:tcBorders>
            <w:shd w:val="clear" w:color="auto" w:fill="auto"/>
            <w:noWrap/>
            <w:vAlign w:val="center"/>
          </w:tcPr>
          <w:p w14:paraId="362A0ED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0.7</w:t>
            </w:r>
          </w:p>
        </w:tc>
        <w:tc>
          <w:tcPr>
            <w:tcW w:w="355" w:type="pct"/>
            <w:gridSpan w:val="2"/>
            <w:tcBorders>
              <w:top w:val="nil"/>
              <w:left w:val="nil"/>
              <w:bottom w:val="nil"/>
              <w:right w:val="nil"/>
            </w:tcBorders>
            <w:shd w:val="clear" w:color="auto" w:fill="auto"/>
            <w:noWrap/>
            <w:vAlign w:val="center"/>
          </w:tcPr>
          <w:p w14:paraId="068753D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13.6</w:t>
            </w:r>
          </w:p>
        </w:tc>
        <w:tc>
          <w:tcPr>
            <w:tcW w:w="355" w:type="pct"/>
            <w:gridSpan w:val="2"/>
            <w:tcBorders>
              <w:top w:val="nil"/>
              <w:left w:val="nil"/>
              <w:bottom w:val="nil"/>
              <w:right w:val="nil"/>
            </w:tcBorders>
            <w:shd w:val="clear" w:color="auto" w:fill="auto"/>
            <w:noWrap/>
            <w:vAlign w:val="center"/>
          </w:tcPr>
          <w:p w14:paraId="10A78EB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071A936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14.3</w:t>
            </w:r>
          </w:p>
        </w:tc>
        <w:tc>
          <w:tcPr>
            <w:tcW w:w="355" w:type="pct"/>
            <w:gridSpan w:val="2"/>
            <w:tcBorders>
              <w:top w:val="nil"/>
              <w:left w:val="nil"/>
              <w:bottom w:val="nil"/>
              <w:right w:val="nil"/>
            </w:tcBorders>
            <w:vAlign w:val="center"/>
          </w:tcPr>
          <w:p w14:paraId="2196254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55" w:type="pct"/>
            <w:tcBorders>
              <w:top w:val="nil"/>
              <w:left w:val="nil"/>
              <w:bottom w:val="nil"/>
              <w:right w:val="nil"/>
            </w:tcBorders>
            <w:shd w:val="clear" w:color="auto" w:fill="auto"/>
            <w:noWrap/>
            <w:vAlign w:val="center"/>
          </w:tcPr>
          <w:p w14:paraId="18219BA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5C5CC3E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22.5</w:t>
            </w:r>
          </w:p>
        </w:tc>
        <w:tc>
          <w:tcPr>
            <w:tcW w:w="355" w:type="pct"/>
            <w:gridSpan w:val="2"/>
            <w:tcBorders>
              <w:top w:val="nil"/>
              <w:left w:val="nil"/>
              <w:bottom w:val="nil"/>
              <w:right w:val="nil"/>
            </w:tcBorders>
            <w:shd w:val="clear" w:color="auto" w:fill="auto"/>
            <w:noWrap/>
            <w:vAlign w:val="center"/>
          </w:tcPr>
          <w:p w14:paraId="6DD4999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1015D8F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22.5</w:t>
            </w:r>
          </w:p>
        </w:tc>
      </w:tr>
      <w:tr w:rsidR="00690A86" w:rsidRPr="00704D41" w14:paraId="7C46BE53" w14:textId="77777777" w:rsidTr="00FB4DA7">
        <w:trPr>
          <w:trHeight w:val="300"/>
        </w:trPr>
        <w:tc>
          <w:tcPr>
            <w:tcW w:w="1450" w:type="pct"/>
            <w:tcBorders>
              <w:top w:val="nil"/>
              <w:left w:val="nil"/>
              <w:bottom w:val="nil"/>
              <w:right w:val="nil"/>
            </w:tcBorders>
            <w:shd w:val="clear" w:color="auto" w:fill="auto"/>
            <w:noWrap/>
            <w:vAlign w:val="center"/>
          </w:tcPr>
          <w:p w14:paraId="39902FD3" w14:textId="428A7932"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Amoxicillin–clavulanic acid (2:1 ratio)</w:t>
            </w:r>
            <w:r w:rsidR="002440C0" w:rsidRPr="002440C0">
              <w:rPr>
                <w:rFonts w:ascii="Arial" w:hAnsi="Arial" w:cs="Arial"/>
                <w:sz w:val="18"/>
                <w:szCs w:val="18"/>
                <w:vertAlign w:val="superscript"/>
              </w:rPr>
              <w:t>‡</w:t>
            </w:r>
          </w:p>
        </w:tc>
        <w:tc>
          <w:tcPr>
            <w:tcW w:w="355" w:type="pct"/>
            <w:tcBorders>
              <w:top w:val="nil"/>
              <w:left w:val="nil"/>
              <w:bottom w:val="nil"/>
              <w:right w:val="nil"/>
            </w:tcBorders>
            <w:shd w:val="clear" w:color="auto" w:fill="auto"/>
            <w:noWrap/>
            <w:vAlign w:val="center"/>
          </w:tcPr>
          <w:p w14:paraId="6B87849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242</w:t>
            </w:r>
          </w:p>
        </w:tc>
        <w:tc>
          <w:tcPr>
            <w:tcW w:w="355" w:type="pct"/>
            <w:gridSpan w:val="2"/>
            <w:tcBorders>
              <w:top w:val="nil"/>
              <w:left w:val="nil"/>
              <w:bottom w:val="nil"/>
              <w:right w:val="nil"/>
            </w:tcBorders>
            <w:shd w:val="clear" w:color="auto" w:fill="auto"/>
            <w:noWrap/>
            <w:vAlign w:val="center"/>
          </w:tcPr>
          <w:p w14:paraId="48F6BE5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8.7</w:t>
            </w:r>
          </w:p>
        </w:tc>
        <w:tc>
          <w:tcPr>
            <w:tcW w:w="355" w:type="pct"/>
            <w:gridSpan w:val="2"/>
            <w:tcBorders>
              <w:top w:val="nil"/>
              <w:left w:val="nil"/>
              <w:bottom w:val="nil"/>
              <w:right w:val="nil"/>
            </w:tcBorders>
            <w:shd w:val="clear" w:color="auto" w:fill="auto"/>
            <w:noWrap/>
            <w:vAlign w:val="center"/>
          </w:tcPr>
          <w:p w14:paraId="3CF10B0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c>
          <w:tcPr>
            <w:tcW w:w="355" w:type="pct"/>
            <w:gridSpan w:val="2"/>
            <w:tcBorders>
              <w:top w:val="nil"/>
              <w:left w:val="nil"/>
              <w:bottom w:val="nil"/>
              <w:right w:val="nil"/>
            </w:tcBorders>
            <w:shd w:val="clear" w:color="auto" w:fill="auto"/>
            <w:noWrap/>
            <w:vAlign w:val="center"/>
          </w:tcPr>
          <w:p w14:paraId="0640522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55" w:type="pct"/>
            <w:gridSpan w:val="2"/>
            <w:tcBorders>
              <w:top w:val="nil"/>
              <w:left w:val="nil"/>
              <w:bottom w:val="nil"/>
              <w:right w:val="nil"/>
            </w:tcBorders>
            <w:shd w:val="clear" w:color="auto" w:fill="auto"/>
            <w:noWrap/>
            <w:vAlign w:val="center"/>
          </w:tcPr>
          <w:p w14:paraId="6C9C506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55" w:type="pct"/>
            <w:gridSpan w:val="2"/>
            <w:tcBorders>
              <w:top w:val="nil"/>
              <w:left w:val="nil"/>
              <w:bottom w:val="nil"/>
              <w:right w:val="nil"/>
            </w:tcBorders>
            <w:vAlign w:val="center"/>
          </w:tcPr>
          <w:p w14:paraId="43C535A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w:t>
            </w:r>
          </w:p>
        </w:tc>
        <w:tc>
          <w:tcPr>
            <w:tcW w:w="355" w:type="pct"/>
            <w:tcBorders>
              <w:top w:val="nil"/>
              <w:left w:val="nil"/>
              <w:bottom w:val="nil"/>
              <w:right w:val="nil"/>
            </w:tcBorders>
            <w:shd w:val="clear" w:color="auto" w:fill="auto"/>
            <w:noWrap/>
            <w:vAlign w:val="center"/>
          </w:tcPr>
          <w:p w14:paraId="7FA8A81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10.8</w:t>
            </w:r>
          </w:p>
        </w:tc>
        <w:tc>
          <w:tcPr>
            <w:tcW w:w="355" w:type="pct"/>
            <w:gridSpan w:val="3"/>
            <w:tcBorders>
              <w:top w:val="nil"/>
              <w:left w:val="nil"/>
              <w:bottom w:val="nil"/>
              <w:right w:val="nil"/>
            </w:tcBorders>
            <w:shd w:val="clear" w:color="auto" w:fill="auto"/>
            <w:noWrap/>
            <w:vAlign w:val="center"/>
          </w:tcPr>
          <w:p w14:paraId="0444E1A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5.4</w:t>
            </w:r>
          </w:p>
        </w:tc>
        <w:tc>
          <w:tcPr>
            <w:tcW w:w="355" w:type="pct"/>
            <w:gridSpan w:val="2"/>
            <w:tcBorders>
              <w:top w:val="nil"/>
              <w:left w:val="nil"/>
              <w:bottom w:val="nil"/>
              <w:right w:val="nil"/>
            </w:tcBorders>
            <w:shd w:val="clear" w:color="auto" w:fill="auto"/>
            <w:noWrap/>
            <w:vAlign w:val="center"/>
          </w:tcPr>
          <w:p w14:paraId="6190B9B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55" w:type="pct"/>
            <w:tcBorders>
              <w:top w:val="nil"/>
              <w:left w:val="nil"/>
              <w:bottom w:val="nil"/>
              <w:right w:val="nil"/>
            </w:tcBorders>
            <w:shd w:val="clear" w:color="auto" w:fill="auto"/>
            <w:noWrap/>
            <w:vAlign w:val="center"/>
          </w:tcPr>
          <w:p w14:paraId="0831DF0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r>
      <w:tr w:rsidR="00690A86" w:rsidRPr="00704D41" w14:paraId="0E988304" w14:textId="77777777" w:rsidTr="00FB4DA7">
        <w:trPr>
          <w:trHeight w:val="300"/>
        </w:trPr>
        <w:tc>
          <w:tcPr>
            <w:tcW w:w="1450" w:type="pct"/>
            <w:tcBorders>
              <w:top w:val="nil"/>
              <w:left w:val="nil"/>
              <w:bottom w:val="nil"/>
              <w:right w:val="nil"/>
            </w:tcBorders>
            <w:shd w:val="clear" w:color="auto" w:fill="auto"/>
            <w:noWrap/>
            <w:vAlign w:val="center"/>
          </w:tcPr>
          <w:p w14:paraId="410076BB"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Piperacillin–tazobactam</w:t>
            </w:r>
          </w:p>
        </w:tc>
        <w:tc>
          <w:tcPr>
            <w:tcW w:w="355" w:type="pct"/>
            <w:tcBorders>
              <w:top w:val="nil"/>
              <w:left w:val="nil"/>
              <w:bottom w:val="nil"/>
              <w:right w:val="nil"/>
            </w:tcBorders>
            <w:shd w:val="clear" w:color="auto" w:fill="auto"/>
            <w:noWrap/>
            <w:vAlign w:val="center"/>
          </w:tcPr>
          <w:p w14:paraId="49D7B21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270</w:t>
            </w:r>
          </w:p>
        </w:tc>
        <w:tc>
          <w:tcPr>
            <w:tcW w:w="355" w:type="pct"/>
            <w:gridSpan w:val="2"/>
            <w:tcBorders>
              <w:top w:val="nil"/>
              <w:left w:val="nil"/>
              <w:bottom w:val="nil"/>
              <w:right w:val="nil"/>
            </w:tcBorders>
            <w:shd w:val="clear" w:color="auto" w:fill="auto"/>
            <w:noWrap/>
            <w:vAlign w:val="center"/>
          </w:tcPr>
          <w:p w14:paraId="72D7BAC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5925346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0357C0E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589089A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vAlign w:val="center"/>
          </w:tcPr>
          <w:p w14:paraId="3BFDB1C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38</w:t>
            </w:r>
          </w:p>
        </w:tc>
        <w:tc>
          <w:tcPr>
            <w:tcW w:w="355" w:type="pct"/>
            <w:tcBorders>
              <w:top w:val="nil"/>
              <w:left w:val="nil"/>
              <w:bottom w:val="nil"/>
              <w:right w:val="nil"/>
            </w:tcBorders>
            <w:shd w:val="clear" w:color="auto" w:fill="auto"/>
            <w:noWrap/>
            <w:vAlign w:val="center"/>
          </w:tcPr>
          <w:p w14:paraId="0E9AA8B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w:t>
            </w:r>
          </w:p>
        </w:tc>
        <w:tc>
          <w:tcPr>
            <w:tcW w:w="355" w:type="pct"/>
            <w:gridSpan w:val="3"/>
            <w:tcBorders>
              <w:top w:val="nil"/>
              <w:left w:val="nil"/>
              <w:bottom w:val="nil"/>
              <w:right w:val="nil"/>
            </w:tcBorders>
            <w:shd w:val="clear" w:color="auto" w:fill="auto"/>
            <w:noWrap/>
            <w:vAlign w:val="center"/>
          </w:tcPr>
          <w:p w14:paraId="5E46500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4A78686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0849B45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w:t>
            </w:r>
          </w:p>
        </w:tc>
      </w:tr>
      <w:tr w:rsidR="00690A86" w:rsidRPr="00704D41" w14:paraId="3D575E17" w14:textId="77777777" w:rsidTr="00FB4DA7">
        <w:trPr>
          <w:trHeight w:val="300"/>
        </w:trPr>
        <w:tc>
          <w:tcPr>
            <w:tcW w:w="1450" w:type="pct"/>
            <w:tcBorders>
              <w:top w:val="nil"/>
              <w:left w:val="nil"/>
              <w:bottom w:val="nil"/>
              <w:right w:val="nil"/>
            </w:tcBorders>
            <w:shd w:val="clear" w:color="auto" w:fill="auto"/>
            <w:noWrap/>
            <w:vAlign w:val="center"/>
          </w:tcPr>
          <w:p w14:paraId="0BE6EB46"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Ceftriaxone</w:t>
            </w:r>
          </w:p>
        </w:tc>
        <w:tc>
          <w:tcPr>
            <w:tcW w:w="355" w:type="pct"/>
            <w:tcBorders>
              <w:top w:val="nil"/>
              <w:left w:val="nil"/>
              <w:bottom w:val="nil"/>
              <w:right w:val="nil"/>
            </w:tcBorders>
            <w:shd w:val="clear" w:color="auto" w:fill="auto"/>
            <w:noWrap/>
            <w:vAlign w:val="center"/>
          </w:tcPr>
          <w:p w14:paraId="34DCA67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272</w:t>
            </w:r>
          </w:p>
        </w:tc>
        <w:tc>
          <w:tcPr>
            <w:tcW w:w="355" w:type="pct"/>
            <w:gridSpan w:val="2"/>
            <w:tcBorders>
              <w:top w:val="nil"/>
              <w:left w:val="nil"/>
              <w:bottom w:val="nil"/>
              <w:right w:val="nil"/>
            </w:tcBorders>
            <w:shd w:val="clear" w:color="auto" w:fill="auto"/>
            <w:noWrap/>
            <w:vAlign w:val="center"/>
          </w:tcPr>
          <w:p w14:paraId="0FEAC20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3C2253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w:t>
            </w:r>
          </w:p>
        </w:tc>
        <w:tc>
          <w:tcPr>
            <w:tcW w:w="355" w:type="pct"/>
            <w:gridSpan w:val="2"/>
            <w:tcBorders>
              <w:top w:val="nil"/>
              <w:left w:val="nil"/>
              <w:bottom w:val="nil"/>
              <w:right w:val="nil"/>
            </w:tcBorders>
            <w:shd w:val="clear" w:color="auto" w:fill="auto"/>
            <w:noWrap/>
            <w:vAlign w:val="center"/>
          </w:tcPr>
          <w:p w14:paraId="0BDB982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02695D2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w:t>
            </w:r>
          </w:p>
        </w:tc>
        <w:tc>
          <w:tcPr>
            <w:tcW w:w="355" w:type="pct"/>
            <w:gridSpan w:val="2"/>
            <w:tcBorders>
              <w:top w:val="nil"/>
              <w:left w:val="nil"/>
              <w:bottom w:val="nil"/>
              <w:right w:val="nil"/>
            </w:tcBorders>
            <w:vAlign w:val="center"/>
          </w:tcPr>
          <w:p w14:paraId="1F2839A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55" w:type="pct"/>
            <w:tcBorders>
              <w:top w:val="nil"/>
              <w:left w:val="nil"/>
              <w:bottom w:val="nil"/>
              <w:right w:val="nil"/>
            </w:tcBorders>
            <w:shd w:val="clear" w:color="auto" w:fill="auto"/>
            <w:noWrap/>
            <w:vAlign w:val="center"/>
          </w:tcPr>
          <w:p w14:paraId="6537846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1DDEFC4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7.5</w:t>
            </w:r>
          </w:p>
        </w:tc>
        <w:tc>
          <w:tcPr>
            <w:tcW w:w="355" w:type="pct"/>
            <w:gridSpan w:val="2"/>
            <w:tcBorders>
              <w:top w:val="nil"/>
              <w:left w:val="nil"/>
              <w:bottom w:val="nil"/>
              <w:right w:val="nil"/>
            </w:tcBorders>
            <w:shd w:val="clear" w:color="auto" w:fill="auto"/>
            <w:noWrap/>
            <w:vAlign w:val="center"/>
          </w:tcPr>
          <w:p w14:paraId="0E81AEC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tcBorders>
              <w:top w:val="nil"/>
              <w:left w:val="nil"/>
              <w:bottom w:val="nil"/>
              <w:right w:val="nil"/>
            </w:tcBorders>
            <w:shd w:val="clear" w:color="auto" w:fill="auto"/>
            <w:noWrap/>
            <w:vAlign w:val="center"/>
          </w:tcPr>
          <w:p w14:paraId="201AC07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7.5</w:t>
            </w:r>
          </w:p>
        </w:tc>
      </w:tr>
      <w:tr w:rsidR="00690A86" w:rsidRPr="00704D41" w14:paraId="57580F6D" w14:textId="77777777" w:rsidTr="00FB4DA7">
        <w:trPr>
          <w:trHeight w:val="300"/>
        </w:trPr>
        <w:tc>
          <w:tcPr>
            <w:tcW w:w="1450" w:type="pct"/>
            <w:tcBorders>
              <w:top w:val="nil"/>
              <w:left w:val="nil"/>
              <w:bottom w:val="nil"/>
              <w:right w:val="nil"/>
            </w:tcBorders>
            <w:shd w:val="clear" w:color="auto" w:fill="auto"/>
            <w:noWrap/>
            <w:vAlign w:val="center"/>
          </w:tcPr>
          <w:p w14:paraId="5BC17AA9"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Ceftazidime</w:t>
            </w:r>
          </w:p>
        </w:tc>
        <w:tc>
          <w:tcPr>
            <w:tcW w:w="355" w:type="pct"/>
            <w:tcBorders>
              <w:top w:val="nil"/>
              <w:left w:val="nil"/>
              <w:bottom w:val="nil"/>
              <w:right w:val="nil"/>
            </w:tcBorders>
            <w:shd w:val="clear" w:color="auto" w:fill="auto"/>
            <w:noWrap/>
            <w:vAlign w:val="center"/>
          </w:tcPr>
          <w:p w14:paraId="288B8B3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272</w:t>
            </w:r>
          </w:p>
        </w:tc>
        <w:tc>
          <w:tcPr>
            <w:tcW w:w="355" w:type="pct"/>
            <w:gridSpan w:val="2"/>
            <w:tcBorders>
              <w:top w:val="nil"/>
              <w:left w:val="nil"/>
              <w:bottom w:val="nil"/>
              <w:right w:val="nil"/>
            </w:tcBorders>
            <w:shd w:val="clear" w:color="auto" w:fill="auto"/>
            <w:noWrap/>
            <w:vAlign w:val="center"/>
          </w:tcPr>
          <w:p w14:paraId="0C68DDC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2E10ED7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55" w:type="pct"/>
            <w:gridSpan w:val="2"/>
            <w:tcBorders>
              <w:top w:val="nil"/>
              <w:left w:val="nil"/>
              <w:bottom w:val="nil"/>
              <w:right w:val="nil"/>
            </w:tcBorders>
            <w:shd w:val="clear" w:color="auto" w:fill="auto"/>
            <w:noWrap/>
            <w:vAlign w:val="center"/>
          </w:tcPr>
          <w:p w14:paraId="5A73B83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w:t>
            </w:r>
          </w:p>
        </w:tc>
        <w:tc>
          <w:tcPr>
            <w:tcW w:w="355" w:type="pct"/>
            <w:gridSpan w:val="2"/>
            <w:tcBorders>
              <w:top w:val="nil"/>
              <w:left w:val="nil"/>
              <w:bottom w:val="nil"/>
              <w:right w:val="nil"/>
            </w:tcBorders>
            <w:shd w:val="clear" w:color="auto" w:fill="auto"/>
            <w:noWrap/>
            <w:vAlign w:val="center"/>
          </w:tcPr>
          <w:p w14:paraId="246EEDB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55" w:type="pct"/>
            <w:gridSpan w:val="2"/>
            <w:tcBorders>
              <w:top w:val="nil"/>
              <w:left w:val="nil"/>
              <w:bottom w:val="nil"/>
              <w:right w:val="nil"/>
            </w:tcBorders>
            <w:vAlign w:val="center"/>
          </w:tcPr>
          <w:p w14:paraId="4EA2A09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55" w:type="pct"/>
            <w:tcBorders>
              <w:top w:val="nil"/>
              <w:left w:val="nil"/>
              <w:bottom w:val="nil"/>
              <w:right w:val="nil"/>
            </w:tcBorders>
            <w:shd w:val="clear" w:color="auto" w:fill="auto"/>
            <w:noWrap/>
            <w:vAlign w:val="center"/>
          </w:tcPr>
          <w:p w14:paraId="4FF74DD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c>
          <w:tcPr>
            <w:tcW w:w="355" w:type="pct"/>
            <w:gridSpan w:val="3"/>
            <w:tcBorders>
              <w:top w:val="nil"/>
              <w:left w:val="nil"/>
              <w:bottom w:val="nil"/>
              <w:right w:val="nil"/>
            </w:tcBorders>
            <w:shd w:val="clear" w:color="auto" w:fill="auto"/>
            <w:noWrap/>
            <w:vAlign w:val="center"/>
          </w:tcPr>
          <w:p w14:paraId="5D71350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5B0C08C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tcBorders>
              <w:top w:val="nil"/>
              <w:left w:val="nil"/>
              <w:bottom w:val="nil"/>
              <w:right w:val="nil"/>
            </w:tcBorders>
            <w:shd w:val="clear" w:color="auto" w:fill="auto"/>
            <w:noWrap/>
            <w:vAlign w:val="center"/>
          </w:tcPr>
          <w:p w14:paraId="77BAE10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r>
      <w:tr w:rsidR="00690A86" w:rsidRPr="00704D41" w14:paraId="4B710ACF" w14:textId="77777777" w:rsidTr="00FB4DA7">
        <w:trPr>
          <w:trHeight w:val="300"/>
        </w:trPr>
        <w:tc>
          <w:tcPr>
            <w:tcW w:w="1450" w:type="pct"/>
            <w:tcBorders>
              <w:top w:val="nil"/>
              <w:left w:val="nil"/>
              <w:bottom w:val="nil"/>
              <w:right w:val="nil"/>
            </w:tcBorders>
            <w:shd w:val="clear" w:color="auto" w:fill="auto"/>
            <w:noWrap/>
            <w:vAlign w:val="center"/>
          </w:tcPr>
          <w:p w14:paraId="6854BDDC"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Cefepime</w:t>
            </w:r>
          </w:p>
        </w:tc>
        <w:tc>
          <w:tcPr>
            <w:tcW w:w="355" w:type="pct"/>
            <w:tcBorders>
              <w:top w:val="nil"/>
              <w:left w:val="nil"/>
              <w:bottom w:val="nil"/>
              <w:right w:val="nil"/>
            </w:tcBorders>
            <w:shd w:val="clear" w:color="auto" w:fill="auto"/>
            <w:noWrap/>
            <w:vAlign w:val="center"/>
          </w:tcPr>
          <w:p w14:paraId="1604850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272</w:t>
            </w:r>
          </w:p>
        </w:tc>
        <w:tc>
          <w:tcPr>
            <w:tcW w:w="355" w:type="pct"/>
            <w:gridSpan w:val="2"/>
            <w:tcBorders>
              <w:top w:val="nil"/>
              <w:left w:val="nil"/>
              <w:bottom w:val="nil"/>
              <w:right w:val="nil"/>
            </w:tcBorders>
            <w:shd w:val="clear" w:color="auto" w:fill="auto"/>
            <w:noWrap/>
            <w:vAlign w:val="center"/>
          </w:tcPr>
          <w:p w14:paraId="46702AC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0.7</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5826920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0.7</w:t>
            </w:r>
          </w:p>
        </w:tc>
        <w:tc>
          <w:tcPr>
            <w:tcW w:w="355" w:type="pct"/>
            <w:gridSpan w:val="2"/>
            <w:tcBorders>
              <w:top w:val="nil"/>
              <w:left w:val="nil"/>
              <w:bottom w:val="nil"/>
              <w:right w:val="nil"/>
            </w:tcBorders>
            <w:shd w:val="clear" w:color="auto" w:fill="auto"/>
            <w:noWrap/>
            <w:vAlign w:val="center"/>
          </w:tcPr>
          <w:p w14:paraId="5ABBE53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0.4</w:t>
            </w:r>
          </w:p>
        </w:tc>
        <w:tc>
          <w:tcPr>
            <w:tcW w:w="355" w:type="pct"/>
            <w:gridSpan w:val="2"/>
            <w:tcBorders>
              <w:top w:val="nil"/>
              <w:left w:val="nil"/>
              <w:bottom w:val="nil"/>
              <w:right w:val="nil"/>
            </w:tcBorders>
            <w:shd w:val="clear" w:color="auto" w:fill="auto"/>
            <w:noWrap/>
            <w:vAlign w:val="center"/>
          </w:tcPr>
          <w:p w14:paraId="75543E7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55" w:type="pct"/>
            <w:gridSpan w:val="2"/>
            <w:tcBorders>
              <w:top w:val="nil"/>
              <w:left w:val="nil"/>
              <w:bottom w:val="nil"/>
              <w:right w:val="nil"/>
            </w:tcBorders>
            <w:vAlign w:val="center"/>
          </w:tcPr>
          <w:p w14:paraId="3BEC9DB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55" w:type="pct"/>
            <w:tcBorders>
              <w:top w:val="nil"/>
              <w:left w:val="nil"/>
              <w:bottom w:val="nil"/>
              <w:right w:val="nil"/>
            </w:tcBorders>
            <w:shd w:val="clear" w:color="auto" w:fill="auto"/>
            <w:noWrap/>
            <w:vAlign w:val="center"/>
          </w:tcPr>
          <w:p w14:paraId="7F6B4A8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5.0</w:t>
            </w:r>
            <w:r w:rsidRPr="00195915">
              <w:rPr>
                <w:rFonts w:ascii="Arial" w:hAnsi="Arial" w:cs="Arial"/>
                <w:color w:val="000000"/>
                <w:sz w:val="18"/>
                <w:szCs w:val="18"/>
                <w:vertAlign w:val="superscript"/>
              </w:rPr>
              <w:t>§</w:t>
            </w:r>
          </w:p>
        </w:tc>
        <w:tc>
          <w:tcPr>
            <w:tcW w:w="355" w:type="pct"/>
            <w:gridSpan w:val="3"/>
            <w:tcBorders>
              <w:top w:val="nil"/>
              <w:left w:val="nil"/>
              <w:bottom w:val="nil"/>
              <w:right w:val="nil"/>
            </w:tcBorders>
            <w:shd w:val="clear" w:color="auto" w:fill="auto"/>
            <w:noWrap/>
            <w:vAlign w:val="center"/>
          </w:tcPr>
          <w:p w14:paraId="5216D6B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c>
          <w:tcPr>
            <w:tcW w:w="355" w:type="pct"/>
            <w:gridSpan w:val="2"/>
            <w:tcBorders>
              <w:top w:val="nil"/>
              <w:left w:val="nil"/>
              <w:bottom w:val="nil"/>
              <w:right w:val="nil"/>
            </w:tcBorders>
            <w:shd w:val="clear" w:color="auto" w:fill="auto"/>
            <w:noWrap/>
            <w:vAlign w:val="center"/>
          </w:tcPr>
          <w:p w14:paraId="5138E56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5.0</w:t>
            </w:r>
          </w:p>
        </w:tc>
        <w:tc>
          <w:tcPr>
            <w:tcW w:w="355" w:type="pct"/>
            <w:tcBorders>
              <w:top w:val="nil"/>
              <w:left w:val="nil"/>
              <w:bottom w:val="nil"/>
              <w:right w:val="nil"/>
            </w:tcBorders>
            <w:shd w:val="clear" w:color="auto" w:fill="auto"/>
            <w:noWrap/>
            <w:vAlign w:val="center"/>
          </w:tcPr>
          <w:p w14:paraId="0EC58AF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r>
      <w:tr w:rsidR="00690A86" w:rsidRPr="00704D41" w14:paraId="6A4A6DC3" w14:textId="77777777" w:rsidTr="00FB4DA7">
        <w:trPr>
          <w:trHeight w:val="300"/>
        </w:trPr>
        <w:tc>
          <w:tcPr>
            <w:tcW w:w="1450" w:type="pct"/>
            <w:tcBorders>
              <w:top w:val="nil"/>
              <w:left w:val="nil"/>
              <w:bottom w:val="nil"/>
              <w:right w:val="nil"/>
            </w:tcBorders>
            <w:shd w:val="clear" w:color="auto" w:fill="auto"/>
            <w:noWrap/>
            <w:vAlign w:val="center"/>
          </w:tcPr>
          <w:p w14:paraId="4AB88250"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Gentamicin</w:t>
            </w:r>
          </w:p>
        </w:tc>
        <w:tc>
          <w:tcPr>
            <w:tcW w:w="355" w:type="pct"/>
            <w:tcBorders>
              <w:top w:val="nil"/>
              <w:left w:val="nil"/>
              <w:bottom w:val="nil"/>
              <w:right w:val="nil"/>
            </w:tcBorders>
            <w:shd w:val="clear" w:color="auto" w:fill="auto"/>
            <w:noWrap/>
            <w:vAlign w:val="center"/>
          </w:tcPr>
          <w:p w14:paraId="236C0C1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272</w:t>
            </w:r>
          </w:p>
        </w:tc>
        <w:tc>
          <w:tcPr>
            <w:tcW w:w="355" w:type="pct"/>
            <w:gridSpan w:val="2"/>
            <w:tcBorders>
              <w:top w:val="nil"/>
              <w:left w:val="nil"/>
              <w:bottom w:val="nil"/>
              <w:right w:val="nil"/>
            </w:tcBorders>
            <w:shd w:val="clear" w:color="auto" w:fill="auto"/>
            <w:noWrap/>
            <w:vAlign w:val="center"/>
          </w:tcPr>
          <w:p w14:paraId="031947D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c>
          <w:tcPr>
            <w:tcW w:w="355" w:type="pct"/>
            <w:gridSpan w:val="2"/>
            <w:tcBorders>
              <w:top w:val="nil"/>
              <w:left w:val="nil"/>
              <w:bottom w:val="nil"/>
              <w:right w:val="nil"/>
            </w:tcBorders>
            <w:shd w:val="clear" w:color="auto" w:fill="auto"/>
            <w:noWrap/>
            <w:vAlign w:val="center"/>
          </w:tcPr>
          <w:p w14:paraId="7BE6E43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w:t>
            </w:r>
          </w:p>
        </w:tc>
        <w:tc>
          <w:tcPr>
            <w:tcW w:w="355" w:type="pct"/>
            <w:gridSpan w:val="2"/>
            <w:tcBorders>
              <w:top w:val="nil"/>
              <w:left w:val="nil"/>
              <w:bottom w:val="nil"/>
              <w:right w:val="nil"/>
            </w:tcBorders>
            <w:shd w:val="clear" w:color="auto" w:fill="auto"/>
            <w:noWrap/>
            <w:vAlign w:val="center"/>
          </w:tcPr>
          <w:p w14:paraId="63CEFB2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16854BC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9.9</w:t>
            </w:r>
          </w:p>
        </w:tc>
        <w:tc>
          <w:tcPr>
            <w:tcW w:w="355" w:type="pct"/>
            <w:gridSpan w:val="2"/>
            <w:tcBorders>
              <w:top w:val="nil"/>
              <w:left w:val="nil"/>
              <w:bottom w:val="nil"/>
              <w:right w:val="nil"/>
            </w:tcBorders>
            <w:vAlign w:val="center"/>
          </w:tcPr>
          <w:p w14:paraId="12B7DD0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55" w:type="pct"/>
            <w:tcBorders>
              <w:top w:val="nil"/>
              <w:left w:val="nil"/>
              <w:bottom w:val="nil"/>
              <w:right w:val="nil"/>
            </w:tcBorders>
            <w:shd w:val="clear" w:color="auto" w:fill="auto"/>
            <w:noWrap/>
            <w:vAlign w:val="center"/>
          </w:tcPr>
          <w:p w14:paraId="32A6BB3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c>
          <w:tcPr>
            <w:tcW w:w="355" w:type="pct"/>
            <w:gridSpan w:val="3"/>
            <w:tcBorders>
              <w:top w:val="nil"/>
              <w:left w:val="nil"/>
              <w:bottom w:val="nil"/>
              <w:right w:val="nil"/>
            </w:tcBorders>
            <w:shd w:val="clear" w:color="auto" w:fill="auto"/>
            <w:noWrap/>
            <w:vAlign w:val="center"/>
          </w:tcPr>
          <w:p w14:paraId="416A1CB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7.5</w:t>
            </w:r>
          </w:p>
        </w:tc>
        <w:tc>
          <w:tcPr>
            <w:tcW w:w="355" w:type="pct"/>
            <w:gridSpan w:val="2"/>
            <w:tcBorders>
              <w:top w:val="nil"/>
              <w:left w:val="nil"/>
              <w:bottom w:val="nil"/>
              <w:right w:val="nil"/>
            </w:tcBorders>
            <w:shd w:val="clear" w:color="auto" w:fill="auto"/>
            <w:noWrap/>
            <w:vAlign w:val="center"/>
          </w:tcPr>
          <w:p w14:paraId="1EDCF84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1E2E1E3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15.0</w:t>
            </w:r>
          </w:p>
        </w:tc>
      </w:tr>
      <w:tr w:rsidR="00690A86" w:rsidRPr="00704D41" w14:paraId="14D2B6B4" w14:textId="77777777" w:rsidTr="00FB4DA7">
        <w:trPr>
          <w:trHeight w:val="300"/>
        </w:trPr>
        <w:tc>
          <w:tcPr>
            <w:tcW w:w="1450" w:type="pct"/>
            <w:tcBorders>
              <w:top w:val="nil"/>
              <w:left w:val="nil"/>
              <w:bottom w:val="nil"/>
              <w:right w:val="nil"/>
            </w:tcBorders>
            <w:shd w:val="clear" w:color="auto" w:fill="auto"/>
            <w:noWrap/>
            <w:vAlign w:val="center"/>
          </w:tcPr>
          <w:p w14:paraId="4461B1C0"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Tobramycin</w:t>
            </w:r>
          </w:p>
        </w:tc>
        <w:tc>
          <w:tcPr>
            <w:tcW w:w="355" w:type="pct"/>
            <w:tcBorders>
              <w:top w:val="nil"/>
              <w:left w:val="nil"/>
              <w:bottom w:val="nil"/>
              <w:right w:val="nil"/>
            </w:tcBorders>
            <w:shd w:val="clear" w:color="auto" w:fill="auto"/>
            <w:noWrap/>
            <w:vAlign w:val="center"/>
          </w:tcPr>
          <w:p w14:paraId="72ECD96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271</w:t>
            </w:r>
          </w:p>
        </w:tc>
        <w:tc>
          <w:tcPr>
            <w:tcW w:w="355" w:type="pct"/>
            <w:gridSpan w:val="2"/>
            <w:tcBorders>
              <w:top w:val="nil"/>
              <w:left w:val="nil"/>
              <w:bottom w:val="nil"/>
              <w:right w:val="nil"/>
            </w:tcBorders>
            <w:shd w:val="clear" w:color="auto" w:fill="auto"/>
            <w:noWrap/>
            <w:vAlign w:val="center"/>
          </w:tcPr>
          <w:p w14:paraId="035D4FA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55" w:type="pct"/>
            <w:gridSpan w:val="2"/>
            <w:tcBorders>
              <w:top w:val="nil"/>
              <w:left w:val="nil"/>
              <w:bottom w:val="nil"/>
              <w:right w:val="nil"/>
            </w:tcBorders>
            <w:shd w:val="clear" w:color="auto" w:fill="auto"/>
            <w:noWrap/>
            <w:vAlign w:val="center"/>
          </w:tcPr>
          <w:p w14:paraId="2DC4E69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w:t>
            </w:r>
          </w:p>
        </w:tc>
        <w:tc>
          <w:tcPr>
            <w:tcW w:w="355" w:type="pct"/>
            <w:gridSpan w:val="2"/>
            <w:tcBorders>
              <w:top w:val="nil"/>
              <w:left w:val="nil"/>
              <w:bottom w:val="nil"/>
              <w:right w:val="nil"/>
            </w:tcBorders>
            <w:shd w:val="clear" w:color="auto" w:fill="auto"/>
            <w:noWrap/>
            <w:vAlign w:val="center"/>
          </w:tcPr>
          <w:p w14:paraId="75CE5E6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0907AC4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w:t>
            </w:r>
          </w:p>
        </w:tc>
        <w:tc>
          <w:tcPr>
            <w:tcW w:w="355" w:type="pct"/>
            <w:gridSpan w:val="2"/>
            <w:tcBorders>
              <w:top w:val="nil"/>
              <w:left w:val="nil"/>
              <w:bottom w:val="nil"/>
              <w:right w:val="nil"/>
            </w:tcBorders>
            <w:vAlign w:val="center"/>
          </w:tcPr>
          <w:p w14:paraId="0669993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39</w:t>
            </w:r>
          </w:p>
        </w:tc>
        <w:tc>
          <w:tcPr>
            <w:tcW w:w="355" w:type="pct"/>
            <w:tcBorders>
              <w:top w:val="nil"/>
              <w:left w:val="nil"/>
              <w:bottom w:val="nil"/>
              <w:right w:val="nil"/>
            </w:tcBorders>
            <w:shd w:val="clear" w:color="auto" w:fill="auto"/>
            <w:noWrap/>
            <w:vAlign w:val="center"/>
          </w:tcPr>
          <w:p w14:paraId="1C283A1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5.1</w:t>
            </w:r>
          </w:p>
        </w:tc>
        <w:tc>
          <w:tcPr>
            <w:tcW w:w="355" w:type="pct"/>
            <w:gridSpan w:val="3"/>
            <w:tcBorders>
              <w:top w:val="nil"/>
              <w:left w:val="nil"/>
              <w:bottom w:val="nil"/>
              <w:right w:val="nil"/>
            </w:tcBorders>
            <w:shd w:val="clear" w:color="auto" w:fill="auto"/>
            <w:noWrap/>
            <w:vAlign w:val="center"/>
          </w:tcPr>
          <w:p w14:paraId="4E48322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2.6</w:t>
            </w:r>
          </w:p>
        </w:tc>
        <w:tc>
          <w:tcPr>
            <w:tcW w:w="355" w:type="pct"/>
            <w:gridSpan w:val="2"/>
            <w:tcBorders>
              <w:top w:val="nil"/>
              <w:left w:val="nil"/>
              <w:bottom w:val="nil"/>
              <w:right w:val="nil"/>
            </w:tcBorders>
            <w:shd w:val="clear" w:color="auto" w:fill="auto"/>
            <w:noWrap/>
            <w:vAlign w:val="center"/>
          </w:tcPr>
          <w:p w14:paraId="42B9FBA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73F839E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10.3</w:t>
            </w:r>
          </w:p>
        </w:tc>
      </w:tr>
      <w:tr w:rsidR="00690A86" w:rsidRPr="00704D41" w14:paraId="5F36AE36" w14:textId="77777777" w:rsidTr="00FB4DA7">
        <w:trPr>
          <w:trHeight w:val="300"/>
        </w:trPr>
        <w:tc>
          <w:tcPr>
            <w:tcW w:w="1450" w:type="pct"/>
            <w:tcBorders>
              <w:top w:val="nil"/>
              <w:left w:val="nil"/>
              <w:bottom w:val="nil"/>
              <w:right w:val="nil"/>
            </w:tcBorders>
            <w:shd w:val="clear" w:color="auto" w:fill="auto"/>
            <w:noWrap/>
            <w:vAlign w:val="center"/>
          </w:tcPr>
          <w:p w14:paraId="72B7D20F"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Amikacin</w:t>
            </w:r>
          </w:p>
        </w:tc>
        <w:tc>
          <w:tcPr>
            <w:tcW w:w="355" w:type="pct"/>
            <w:tcBorders>
              <w:top w:val="nil"/>
              <w:left w:val="nil"/>
              <w:bottom w:val="nil"/>
              <w:right w:val="nil"/>
            </w:tcBorders>
            <w:shd w:val="clear" w:color="auto" w:fill="auto"/>
            <w:noWrap/>
            <w:vAlign w:val="center"/>
          </w:tcPr>
          <w:p w14:paraId="11026BE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272</w:t>
            </w:r>
          </w:p>
        </w:tc>
        <w:tc>
          <w:tcPr>
            <w:tcW w:w="355" w:type="pct"/>
            <w:gridSpan w:val="2"/>
            <w:tcBorders>
              <w:top w:val="nil"/>
              <w:left w:val="nil"/>
              <w:bottom w:val="nil"/>
              <w:right w:val="nil"/>
            </w:tcBorders>
            <w:shd w:val="clear" w:color="auto" w:fill="auto"/>
            <w:noWrap/>
            <w:vAlign w:val="center"/>
          </w:tcPr>
          <w:p w14:paraId="24F270D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0.7</w:t>
            </w:r>
          </w:p>
        </w:tc>
        <w:tc>
          <w:tcPr>
            <w:tcW w:w="355" w:type="pct"/>
            <w:gridSpan w:val="2"/>
            <w:tcBorders>
              <w:top w:val="nil"/>
              <w:left w:val="nil"/>
              <w:bottom w:val="nil"/>
              <w:right w:val="nil"/>
            </w:tcBorders>
            <w:shd w:val="clear" w:color="auto" w:fill="auto"/>
            <w:noWrap/>
            <w:vAlign w:val="center"/>
          </w:tcPr>
          <w:p w14:paraId="03DF752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0.4</w:t>
            </w:r>
          </w:p>
        </w:tc>
        <w:tc>
          <w:tcPr>
            <w:tcW w:w="355" w:type="pct"/>
            <w:gridSpan w:val="2"/>
            <w:tcBorders>
              <w:top w:val="nil"/>
              <w:left w:val="nil"/>
              <w:bottom w:val="nil"/>
              <w:right w:val="nil"/>
            </w:tcBorders>
            <w:shd w:val="clear" w:color="auto" w:fill="auto"/>
            <w:noWrap/>
            <w:vAlign w:val="center"/>
          </w:tcPr>
          <w:p w14:paraId="2E9DD72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785383F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w:t>
            </w:r>
          </w:p>
        </w:tc>
        <w:tc>
          <w:tcPr>
            <w:tcW w:w="355" w:type="pct"/>
            <w:gridSpan w:val="2"/>
            <w:tcBorders>
              <w:top w:val="nil"/>
              <w:left w:val="nil"/>
              <w:bottom w:val="nil"/>
              <w:right w:val="nil"/>
            </w:tcBorders>
            <w:vAlign w:val="center"/>
          </w:tcPr>
          <w:p w14:paraId="36F9F57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55" w:type="pct"/>
            <w:tcBorders>
              <w:top w:val="nil"/>
              <w:left w:val="nil"/>
              <w:bottom w:val="nil"/>
              <w:right w:val="nil"/>
            </w:tcBorders>
            <w:shd w:val="clear" w:color="auto" w:fill="auto"/>
            <w:noWrap/>
            <w:vAlign w:val="center"/>
          </w:tcPr>
          <w:p w14:paraId="2E4BB22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28FD36D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152CA47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6CADB64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r>
      <w:tr w:rsidR="00690A86" w:rsidRPr="00704D41" w14:paraId="2B15A644" w14:textId="77777777" w:rsidTr="00FB4DA7">
        <w:trPr>
          <w:trHeight w:val="300"/>
        </w:trPr>
        <w:tc>
          <w:tcPr>
            <w:tcW w:w="1450" w:type="pct"/>
            <w:tcBorders>
              <w:top w:val="nil"/>
              <w:left w:val="nil"/>
              <w:bottom w:val="nil"/>
              <w:right w:val="nil"/>
            </w:tcBorders>
            <w:shd w:val="clear" w:color="auto" w:fill="auto"/>
            <w:noWrap/>
            <w:vAlign w:val="center"/>
          </w:tcPr>
          <w:p w14:paraId="4FC64786"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Ciprofloxacin</w:t>
            </w:r>
          </w:p>
        </w:tc>
        <w:tc>
          <w:tcPr>
            <w:tcW w:w="355" w:type="pct"/>
            <w:tcBorders>
              <w:top w:val="nil"/>
              <w:left w:val="nil"/>
              <w:bottom w:val="nil"/>
              <w:right w:val="nil"/>
            </w:tcBorders>
            <w:shd w:val="clear" w:color="auto" w:fill="auto"/>
            <w:noWrap/>
            <w:vAlign w:val="center"/>
          </w:tcPr>
          <w:p w14:paraId="04B2CDD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272</w:t>
            </w:r>
          </w:p>
        </w:tc>
        <w:tc>
          <w:tcPr>
            <w:tcW w:w="355" w:type="pct"/>
            <w:gridSpan w:val="2"/>
            <w:tcBorders>
              <w:top w:val="nil"/>
              <w:left w:val="nil"/>
              <w:bottom w:val="nil"/>
              <w:right w:val="nil"/>
            </w:tcBorders>
            <w:shd w:val="clear" w:color="auto" w:fill="auto"/>
            <w:noWrap/>
            <w:vAlign w:val="center"/>
          </w:tcPr>
          <w:p w14:paraId="5A8EF1F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0.4</w:t>
            </w:r>
          </w:p>
        </w:tc>
        <w:tc>
          <w:tcPr>
            <w:tcW w:w="355" w:type="pct"/>
            <w:gridSpan w:val="2"/>
            <w:tcBorders>
              <w:top w:val="nil"/>
              <w:left w:val="nil"/>
              <w:bottom w:val="nil"/>
              <w:right w:val="nil"/>
            </w:tcBorders>
            <w:shd w:val="clear" w:color="auto" w:fill="auto"/>
            <w:noWrap/>
            <w:vAlign w:val="center"/>
          </w:tcPr>
          <w:p w14:paraId="38E47FA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5.5</w:t>
            </w:r>
          </w:p>
        </w:tc>
        <w:tc>
          <w:tcPr>
            <w:tcW w:w="355" w:type="pct"/>
            <w:gridSpan w:val="2"/>
            <w:tcBorders>
              <w:top w:val="nil"/>
              <w:left w:val="nil"/>
              <w:bottom w:val="nil"/>
              <w:right w:val="nil"/>
            </w:tcBorders>
            <w:shd w:val="clear" w:color="auto" w:fill="auto"/>
            <w:noWrap/>
            <w:vAlign w:val="center"/>
          </w:tcPr>
          <w:p w14:paraId="3102AA2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0.4</w:t>
            </w:r>
          </w:p>
        </w:tc>
        <w:tc>
          <w:tcPr>
            <w:tcW w:w="355" w:type="pct"/>
            <w:gridSpan w:val="2"/>
            <w:tcBorders>
              <w:top w:val="nil"/>
              <w:left w:val="nil"/>
              <w:bottom w:val="nil"/>
              <w:right w:val="nil"/>
            </w:tcBorders>
            <w:shd w:val="clear" w:color="auto" w:fill="auto"/>
            <w:noWrap/>
            <w:vAlign w:val="center"/>
          </w:tcPr>
          <w:p w14:paraId="4E46444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5.5</w:t>
            </w:r>
          </w:p>
        </w:tc>
        <w:tc>
          <w:tcPr>
            <w:tcW w:w="355" w:type="pct"/>
            <w:gridSpan w:val="2"/>
            <w:tcBorders>
              <w:top w:val="nil"/>
              <w:left w:val="nil"/>
              <w:bottom w:val="nil"/>
              <w:right w:val="nil"/>
            </w:tcBorders>
            <w:vAlign w:val="center"/>
          </w:tcPr>
          <w:p w14:paraId="78B634C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55" w:type="pct"/>
            <w:tcBorders>
              <w:top w:val="nil"/>
              <w:left w:val="nil"/>
              <w:bottom w:val="nil"/>
              <w:right w:val="nil"/>
            </w:tcBorders>
            <w:shd w:val="clear" w:color="auto" w:fill="auto"/>
            <w:noWrap/>
            <w:vAlign w:val="center"/>
          </w:tcPr>
          <w:p w14:paraId="0113A01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68F17E7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5.0</w:t>
            </w:r>
          </w:p>
        </w:tc>
        <w:tc>
          <w:tcPr>
            <w:tcW w:w="355" w:type="pct"/>
            <w:gridSpan w:val="2"/>
            <w:tcBorders>
              <w:top w:val="nil"/>
              <w:left w:val="nil"/>
              <w:bottom w:val="nil"/>
              <w:right w:val="nil"/>
            </w:tcBorders>
            <w:shd w:val="clear" w:color="auto" w:fill="auto"/>
            <w:noWrap/>
            <w:vAlign w:val="center"/>
          </w:tcPr>
          <w:p w14:paraId="138DEC4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tcBorders>
              <w:top w:val="nil"/>
              <w:left w:val="nil"/>
              <w:bottom w:val="nil"/>
              <w:right w:val="nil"/>
            </w:tcBorders>
            <w:shd w:val="clear" w:color="auto" w:fill="auto"/>
            <w:noWrap/>
            <w:vAlign w:val="center"/>
          </w:tcPr>
          <w:p w14:paraId="46AE62E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5.0</w:t>
            </w:r>
          </w:p>
        </w:tc>
      </w:tr>
      <w:tr w:rsidR="00690A86" w:rsidRPr="00704D41" w14:paraId="17974687" w14:textId="77777777" w:rsidTr="00FB4DA7">
        <w:trPr>
          <w:trHeight w:val="300"/>
        </w:trPr>
        <w:tc>
          <w:tcPr>
            <w:tcW w:w="1450" w:type="pct"/>
            <w:tcBorders>
              <w:top w:val="nil"/>
              <w:left w:val="nil"/>
              <w:bottom w:val="nil"/>
              <w:right w:val="nil"/>
            </w:tcBorders>
            <w:shd w:val="clear" w:color="auto" w:fill="auto"/>
            <w:noWrap/>
            <w:vAlign w:val="center"/>
          </w:tcPr>
          <w:p w14:paraId="789850D2"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Meropenem</w:t>
            </w:r>
          </w:p>
        </w:tc>
        <w:tc>
          <w:tcPr>
            <w:tcW w:w="355" w:type="pct"/>
            <w:tcBorders>
              <w:top w:val="nil"/>
              <w:left w:val="nil"/>
              <w:bottom w:val="nil"/>
              <w:right w:val="nil"/>
            </w:tcBorders>
            <w:shd w:val="clear" w:color="auto" w:fill="auto"/>
            <w:noWrap/>
            <w:vAlign w:val="center"/>
          </w:tcPr>
          <w:p w14:paraId="06618B7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271</w:t>
            </w:r>
          </w:p>
        </w:tc>
        <w:tc>
          <w:tcPr>
            <w:tcW w:w="355" w:type="pct"/>
            <w:gridSpan w:val="2"/>
            <w:tcBorders>
              <w:top w:val="nil"/>
              <w:left w:val="nil"/>
              <w:bottom w:val="nil"/>
              <w:right w:val="nil"/>
            </w:tcBorders>
            <w:shd w:val="clear" w:color="auto" w:fill="auto"/>
            <w:noWrap/>
            <w:vAlign w:val="center"/>
          </w:tcPr>
          <w:p w14:paraId="6731165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6133294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02C4481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3F0D668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vAlign w:val="center"/>
          </w:tcPr>
          <w:p w14:paraId="0023254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40</w:t>
            </w:r>
          </w:p>
        </w:tc>
        <w:tc>
          <w:tcPr>
            <w:tcW w:w="355" w:type="pct"/>
            <w:tcBorders>
              <w:top w:val="nil"/>
              <w:left w:val="nil"/>
              <w:bottom w:val="nil"/>
              <w:right w:val="nil"/>
            </w:tcBorders>
            <w:shd w:val="clear" w:color="auto" w:fill="auto"/>
            <w:noWrap/>
            <w:vAlign w:val="center"/>
          </w:tcPr>
          <w:p w14:paraId="5F5A1CA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1F097F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4A5E8B5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tcBorders>
              <w:top w:val="nil"/>
              <w:left w:val="nil"/>
              <w:bottom w:val="nil"/>
              <w:right w:val="nil"/>
            </w:tcBorders>
            <w:shd w:val="clear" w:color="auto" w:fill="auto"/>
            <w:noWrap/>
            <w:vAlign w:val="center"/>
          </w:tcPr>
          <w:p w14:paraId="2813B86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r>
      <w:tr w:rsidR="00690A86" w:rsidRPr="00704D41" w14:paraId="54FC3702"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21797878"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Pseudomonas aeruginosa</w:t>
            </w:r>
          </w:p>
        </w:tc>
        <w:tc>
          <w:tcPr>
            <w:tcW w:w="355" w:type="pct"/>
            <w:tcBorders>
              <w:top w:val="nil"/>
              <w:left w:val="nil"/>
              <w:bottom w:val="nil"/>
              <w:right w:val="nil"/>
            </w:tcBorders>
            <w:shd w:val="clear" w:color="auto" w:fill="C0F7E5" w:themeFill="accent4" w:themeFillTint="33"/>
            <w:noWrap/>
            <w:vAlign w:val="center"/>
          </w:tcPr>
          <w:p w14:paraId="4C0F5BC0"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043FAB85"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19A3CDD5"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3C1C26EA"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1F0DC43D"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vAlign w:val="center"/>
          </w:tcPr>
          <w:p w14:paraId="6E2E1AD8" w14:textId="77777777" w:rsidR="00690A86" w:rsidRPr="00B619B8" w:rsidRDefault="00690A86" w:rsidP="00BB3522">
            <w:pPr>
              <w:spacing w:after="0"/>
              <w:jc w:val="center"/>
              <w:rPr>
                <w:rFonts w:ascii="Arial" w:hAnsi="Arial" w:cs="Arial"/>
                <w:color w:val="000000"/>
                <w:sz w:val="18"/>
                <w:szCs w:val="18"/>
              </w:rPr>
            </w:pPr>
          </w:p>
        </w:tc>
        <w:tc>
          <w:tcPr>
            <w:tcW w:w="355" w:type="pct"/>
            <w:tcBorders>
              <w:top w:val="nil"/>
              <w:left w:val="nil"/>
              <w:bottom w:val="nil"/>
              <w:right w:val="nil"/>
            </w:tcBorders>
            <w:shd w:val="clear" w:color="auto" w:fill="C0F7E5" w:themeFill="accent4" w:themeFillTint="33"/>
            <w:noWrap/>
            <w:vAlign w:val="center"/>
          </w:tcPr>
          <w:p w14:paraId="79C8C3A1" w14:textId="77777777" w:rsidR="00690A86" w:rsidRPr="00B619B8" w:rsidRDefault="00690A86" w:rsidP="00BB3522">
            <w:pPr>
              <w:spacing w:after="0"/>
              <w:jc w:val="center"/>
              <w:rPr>
                <w:rFonts w:ascii="Arial" w:hAnsi="Arial" w:cs="Arial"/>
                <w:color w:val="000000"/>
                <w:sz w:val="18"/>
                <w:szCs w:val="18"/>
              </w:rPr>
            </w:pPr>
          </w:p>
        </w:tc>
        <w:tc>
          <w:tcPr>
            <w:tcW w:w="355" w:type="pct"/>
            <w:gridSpan w:val="3"/>
            <w:tcBorders>
              <w:top w:val="nil"/>
              <w:left w:val="nil"/>
              <w:bottom w:val="nil"/>
              <w:right w:val="nil"/>
            </w:tcBorders>
            <w:shd w:val="clear" w:color="auto" w:fill="C0F7E5" w:themeFill="accent4" w:themeFillTint="33"/>
            <w:noWrap/>
            <w:vAlign w:val="center"/>
          </w:tcPr>
          <w:p w14:paraId="2605FEBC"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4F0A46E4" w14:textId="77777777" w:rsidR="00690A86" w:rsidRPr="00B619B8" w:rsidRDefault="00690A86" w:rsidP="00BB3522">
            <w:pPr>
              <w:spacing w:after="0"/>
              <w:jc w:val="center"/>
              <w:rPr>
                <w:rFonts w:ascii="Arial" w:hAnsi="Arial" w:cs="Arial"/>
                <w:color w:val="000000"/>
                <w:sz w:val="18"/>
                <w:szCs w:val="18"/>
              </w:rPr>
            </w:pPr>
          </w:p>
        </w:tc>
        <w:tc>
          <w:tcPr>
            <w:tcW w:w="355" w:type="pct"/>
            <w:tcBorders>
              <w:top w:val="nil"/>
              <w:left w:val="nil"/>
              <w:bottom w:val="nil"/>
              <w:right w:val="nil"/>
            </w:tcBorders>
            <w:shd w:val="clear" w:color="auto" w:fill="C0F7E5" w:themeFill="accent4" w:themeFillTint="33"/>
            <w:noWrap/>
            <w:vAlign w:val="center"/>
          </w:tcPr>
          <w:p w14:paraId="584E7570" w14:textId="77777777" w:rsidR="00690A86" w:rsidRPr="00B619B8" w:rsidRDefault="00690A86" w:rsidP="00BB3522">
            <w:pPr>
              <w:spacing w:after="0"/>
              <w:jc w:val="center"/>
              <w:rPr>
                <w:rFonts w:ascii="Arial" w:hAnsi="Arial" w:cs="Arial"/>
                <w:color w:val="000000"/>
                <w:sz w:val="18"/>
                <w:szCs w:val="18"/>
              </w:rPr>
            </w:pPr>
          </w:p>
        </w:tc>
      </w:tr>
      <w:tr w:rsidR="00690A86" w:rsidRPr="00704D41" w14:paraId="40B42601" w14:textId="77777777" w:rsidTr="00FB4DA7">
        <w:trPr>
          <w:trHeight w:val="300"/>
        </w:trPr>
        <w:tc>
          <w:tcPr>
            <w:tcW w:w="1450" w:type="pct"/>
            <w:tcBorders>
              <w:top w:val="nil"/>
              <w:left w:val="nil"/>
              <w:bottom w:val="nil"/>
              <w:right w:val="nil"/>
            </w:tcBorders>
            <w:shd w:val="clear" w:color="auto" w:fill="auto"/>
            <w:noWrap/>
            <w:vAlign w:val="center"/>
          </w:tcPr>
          <w:p w14:paraId="6AD72216"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Piperacillin–tazobactam</w:t>
            </w:r>
          </w:p>
        </w:tc>
        <w:tc>
          <w:tcPr>
            <w:tcW w:w="355" w:type="pct"/>
            <w:tcBorders>
              <w:top w:val="nil"/>
              <w:left w:val="nil"/>
              <w:bottom w:val="nil"/>
              <w:right w:val="nil"/>
            </w:tcBorders>
            <w:shd w:val="clear" w:color="auto" w:fill="auto"/>
            <w:noWrap/>
            <w:vAlign w:val="center"/>
          </w:tcPr>
          <w:p w14:paraId="5A43A87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440</w:t>
            </w:r>
          </w:p>
        </w:tc>
        <w:tc>
          <w:tcPr>
            <w:tcW w:w="355" w:type="pct"/>
            <w:gridSpan w:val="2"/>
            <w:tcBorders>
              <w:top w:val="nil"/>
              <w:left w:val="nil"/>
              <w:bottom w:val="nil"/>
              <w:right w:val="nil"/>
            </w:tcBorders>
            <w:shd w:val="clear" w:color="auto" w:fill="auto"/>
            <w:noWrap/>
            <w:vAlign w:val="center"/>
          </w:tcPr>
          <w:p w14:paraId="70A1DA0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5.0</w:t>
            </w:r>
          </w:p>
        </w:tc>
        <w:tc>
          <w:tcPr>
            <w:tcW w:w="355" w:type="pct"/>
            <w:gridSpan w:val="2"/>
            <w:tcBorders>
              <w:top w:val="nil"/>
              <w:left w:val="nil"/>
              <w:bottom w:val="nil"/>
              <w:right w:val="nil"/>
            </w:tcBorders>
            <w:shd w:val="clear" w:color="auto" w:fill="auto"/>
            <w:noWrap/>
            <w:vAlign w:val="center"/>
          </w:tcPr>
          <w:p w14:paraId="0C363CB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3.6</w:t>
            </w:r>
          </w:p>
        </w:tc>
        <w:tc>
          <w:tcPr>
            <w:tcW w:w="355" w:type="pct"/>
            <w:gridSpan w:val="2"/>
            <w:tcBorders>
              <w:top w:val="nil"/>
              <w:left w:val="nil"/>
              <w:bottom w:val="nil"/>
              <w:right w:val="nil"/>
            </w:tcBorders>
            <w:shd w:val="clear" w:color="auto" w:fill="auto"/>
            <w:noWrap/>
            <w:vAlign w:val="center"/>
          </w:tcPr>
          <w:p w14:paraId="17C45A8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91.4</w:t>
            </w:r>
          </w:p>
        </w:tc>
        <w:tc>
          <w:tcPr>
            <w:tcW w:w="355" w:type="pct"/>
            <w:gridSpan w:val="2"/>
            <w:tcBorders>
              <w:top w:val="nil"/>
              <w:left w:val="nil"/>
              <w:bottom w:val="nil"/>
              <w:right w:val="nil"/>
            </w:tcBorders>
            <w:shd w:val="clear" w:color="auto" w:fill="auto"/>
            <w:noWrap/>
            <w:vAlign w:val="center"/>
          </w:tcPr>
          <w:p w14:paraId="62D2A8C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8.6</w:t>
            </w:r>
          </w:p>
        </w:tc>
        <w:tc>
          <w:tcPr>
            <w:tcW w:w="355" w:type="pct"/>
            <w:gridSpan w:val="2"/>
            <w:tcBorders>
              <w:top w:val="nil"/>
              <w:left w:val="nil"/>
              <w:bottom w:val="nil"/>
              <w:right w:val="nil"/>
            </w:tcBorders>
            <w:vAlign w:val="center"/>
          </w:tcPr>
          <w:p w14:paraId="46A237D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289</w:t>
            </w:r>
          </w:p>
        </w:tc>
        <w:tc>
          <w:tcPr>
            <w:tcW w:w="355" w:type="pct"/>
            <w:tcBorders>
              <w:top w:val="nil"/>
              <w:left w:val="nil"/>
              <w:bottom w:val="nil"/>
              <w:right w:val="nil"/>
            </w:tcBorders>
            <w:shd w:val="clear" w:color="auto" w:fill="auto"/>
            <w:noWrap/>
            <w:vAlign w:val="center"/>
          </w:tcPr>
          <w:p w14:paraId="5845AAA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7.3</w:t>
            </w:r>
          </w:p>
        </w:tc>
        <w:tc>
          <w:tcPr>
            <w:tcW w:w="355" w:type="pct"/>
            <w:gridSpan w:val="3"/>
            <w:tcBorders>
              <w:top w:val="nil"/>
              <w:left w:val="nil"/>
              <w:bottom w:val="nil"/>
              <w:right w:val="nil"/>
            </w:tcBorders>
            <w:shd w:val="clear" w:color="auto" w:fill="auto"/>
            <w:noWrap/>
            <w:vAlign w:val="center"/>
          </w:tcPr>
          <w:p w14:paraId="03B1415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11.8</w:t>
            </w:r>
          </w:p>
        </w:tc>
        <w:tc>
          <w:tcPr>
            <w:tcW w:w="355" w:type="pct"/>
            <w:gridSpan w:val="2"/>
            <w:tcBorders>
              <w:top w:val="nil"/>
              <w:left w:val="nil"/>
              <w:bottom w:val="nil"/>
              <w:right w:val="nil"/>
            </w:tcBorders>
            <w:shd w:val="clear" w:color="auto" w:fill="auto"/>
            <w:noWrap/>
            <w:vAlign w:val="center"/>
          </w:tcPr>
          <w:p w14:paraId="422514B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81.0</w:t>
            </w:r>
          </w:p>
        </w:tc>
        <w:tc>
          <w:tcPr>
            <w:tcW w:w="355" w:type="pct"/>
            <w:tcBorders>
              <w:top w:val="nil"/>
              <w:left w:val="nil"/>
              <w:bottom w:val="nil"/>
              <w:right w:val="nil"/>
            </w:tcBorders>
            <w:shd w:val="clear" w:color="auto" w:fill="auto"/>
            <w:noWrap/>
            <w:vAlign w:val="center"/>
          </w:tcPr>
          <w:p w14:paraId="2399072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19.0</w:t>
            </w:r>
          </w:p>
        </w:tc>
      </w:tr>
      <w:tr w:rsidR="00690A86" w:rsidRPr="00704D41" w14:paraId="4FBE7690" w14:textId="77777777" w:rsidTr="00FB4DA7">
        <w:trPr>
          <w:trHeight w:val="300"/>
        </w:trPr>
        <w:tc>
          <w:tcPr>
            <w:tcW w:w="1450" w:type="pct"/>
            <w:tcBorders>
              <w:top w:val="nil"/>
              <w:left w:val="nil"/>
              <w:bottom w:val="nil"/>
              <w:right w:val="nil"/>
            </w:tcBorders>
            <w:shd w:val="clear" w:color="auto" w:fill="auto"/>
            <w:noWrap/>
            <w:vAlign w:val="center"/>
          </w:tcPr>
          <w:p w14:paraId="5A22CF1A"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Ceftazidime</w:t>
            </w:r>
          </w:p>
        </w:tc>
        <w:tc>
          <w:tcPr>
            <w:tcW w:w="355" w:type="pct"/>
            <w:tcBorders>
              <w:top w:val="nil"/>
              <w:left w:val="nil"/>
              <w:bottom w:val="nil"/>
              <w:right w:val="nil"/>
            </w:tcBorders>
            <w:shd w:val="clear" w:color="auto" w:fill="auto"/>
            <w:noWrap/>
            <w:vAlign w:val="center"/>
          </w:tcPr>
          <w:p w14:paraId="046FF10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444</w:t>
            </w:r>
          </w:p>
        </w:tc>
        <w:tc>
          <w:tcPr>
            <w:tcW w:w="355" w:type="pct"/>
            <w:gridSpan w:val="2"/>
            <w:tcBorders>
              <w:top w:val="nil"/>
              <w:left w:val="nil"/>
              <w:bottom w:val="nil"/>
              <w:right w:val="nil"/>
            </w:tcBorders>
            <w:shd w:val="clear" w:color="auto" w:fill="auto"/>
            <w:noWrap/>
            <w:vAlign w:val="center"/>
          </w:tcPr>
          <w:p w14:paraId="557DCE6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3.2</w:t>
            </w:r>
          </w:p>
        </w:tc>
        <w:tc>
          <w:tcPr>
            <w:tcW w:w="355" w:type="pct"/>
            <w:gridSpan w:val="2"/>
            <w:tcBorders>
              <w:top w:val="nil"/>
              <w:left w:val="nil"/>
              <w:bottom w:val="nil"/>
              <w:right w:val="nil"/>
            </w:tcBorders>
            <w:shd w:val="clear" w:color="auto" w:fill="auto"/>
            <w:noWrap/>
            <w:vAlign w:val="center"/>
          </w:tcPr>
          <w:p w14:paraId="5663A50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w:t>
            </w:r>
          </w:p>
        </w:tc>
        <w:tc>
          <w:tcPr>
            <w:tcW w:w="355" w:type="pct"/>
            <w:gridSpan w:val="2"/>
            <w:tcBorders>
              <w:top w:val="nil"/>
              <w:left w:val="nil"/>
              <w:bottom w:val="nil"/>
              <w:right w:val="nil"/>
            </w:tcBorders>
            <w:shd w:val="clear" w:color="auto" w:fill="auto"/>
            <w:noWrap/>
            <w:vAlign w:val="center"/>
          </w:tcPr>
          <w:p w14:paraId="47BFAB9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93.9</w:t>
            </w:r>
          </w:p>
        </w:tc>
        <w:tc>
          <w:tcPr>
            <w:tcW w:w="355" w:type="pct"/>
            <w:gridSpan w:val="2"/>
            <w:tcBorders>
              <w:top w:val="nil"/>
              <w:left w:val="nil"/>
              <w:bottom w:val="nil"/>
              <w:right w:val="nil"/>
            </w:tcBorders>
            <w:shd w:val="clear" w:color="auto" w:fill="auto"/>
            <w:noWrap/>
            <w:vAlign w:val="center"/>
          </w:tcPr>
          <w:p w14:paraId="1F262E0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6.1</w:t>
            </w:r>
          </w:p>
        </w:tc>
        <w:tc>
          <w:tcPr>
            <w:tcW w:w="355" w:type="pct"/>
            <w:gridSpan w:val="2"/>
            <w:tcBorders>
              <w:top w:val="nil"/>
              <w:left w:val="nil"/>
              <w:bottom w:val="nil"/>
              <w:right w:val="nil"/>
            </w:tcBorders>
            <w:vAlign w:val="center"/>
          </w:tcPr>
          <w:p w14:paraId="16C06D2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291</w:t>
            </w:r>
          </w:p>
        </w:tc>
        <w:tc>
          <w:tcPr>
            <w:tcW w:w="355" w:type="pct"/>
            <w:tcBorders>
              <w:top w:val="nil"/>
              <w:left w:val="nil"/>
              <w:bottom w:val="nil"/>
              <w:right w:val="nil"/>
            </w:tcBorders>
            <w:shd w:val="clear" w:color="auto" w:fill="auto"/>
            <w:noWrap/>
            <w:vAlign w:val="center"/>
          </w:tcPr>
          <w:p w14:paraId="6F293EB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4.8</w:t>
            </w:r>
          </w:p>
        </w:tc>
        <w:tc>
          <w:tcPr>
            <w:tcW w:w="355" w:type="pct"/>
            <w:gridSpan w:val="3"/>
            <w:tcBorders>
              <w:top w:val="nil"/>
              <w:left w:val="nil"/>
              <w:bottom w:val="nil"/>
              <w:right w:val="nil"/>
            </w:tcBorders>
            <w:shd w:val="clear" w:color="auto" w:fill="auto"/>
            <w:noWrap/>
            <w:vAlign w:val="center"/>
          </w:tcPr>
          <w:p w14:paraId="1C5918B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10.7</w:t>
            </w:r>
          </w:p>
        </w:tc>
        <w:tc>
          <w:tcPr>
            <w:tcW w:w="355" w:type="pct"/>
            <w:gridSpan w:val="2"/>
            <w:tcBorders>
              <w:top w:val="nil"/>
              <w:left w:val="nil"/>
              <w:bottom w:val="nil"/>
              <w:right w:val="nil"/>
            </w:tcBorders>
            <w:shd w:val="clear" w:color="auto" w:fill="auto"/>
            <w:noWrap/>
            <w:vAlign w:val="center"/>
          </w:tcPr>
          <w:p w14:paraId="211579D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84.5</w:t>
            </w:r>
          </w:p>
        </w:tc>
        <w:tc>
          <w:tcPr>
            <w:tcW w:w="355" w:type="pct"/>
            <w:tcBorders>
              <w:top w:val="nil"/>
              <w:left w:val="nil"/>
              <w:bottom w:val="nil"/>
              <w:right w:val="nil"/>
            </w:tcBorders>
            <w:shd w:val="clear" w:color="auto" w:fill="auto"/>
            <w:noWrap/>
            <w:vAlign w:val="center"/>
          </w:tcPr>
          <w:p w14:paraId="4FF0461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15.5</w:t>
            </w:r>
          </w:p>
        </w:tc>
      </w:tr>
      <w:tr w:rsidR="00690A86" w:rsidRPr="00704D41" w14:paraId="04E1BD42" w14:textId="77777777" w:rsidTr="00FB4DA7">
        <w:trPr>
          <w:trHeight w:val="300"/>
        </w:trPr>
        <w:tc>
          <w:tcPr>
            <w:tcW w:w="1450" w:type="pct"/>
            <w:tcBorders>
              <w:top w:val="nil"/>
              <w:left w:val="nil"/>
              <w:bottom w:val="nil"/>
              <w:right w:val="nil"/>
            </w:tcBorders>
            <w:shd w:val="clear" w:color="auto" w:fill="auto"/>
            <w:noWrap/>
            <w:vAlign w:val="center"/>
          </w:tcPr>
          <w:p w14:paraId="58D75CB6"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Cefepime</w:t>
            </w:r>
          </w:p>
        </w:tc>
        <w:tc>
          <w:tcPr>
            <w:tcW w:w="355" w:type="pct"/>
            <w:tcBorders>
              <w:top w:val="nil"/>
              <w:left w:val="nil"/>
              <w:bottom w:val="nil"/>
              <w:right w:val="nil"/>
            </w:tcBorders>
            <w:shd w:val="clear" w:color="auto" w:fill="auto"/>
            <w:noWrap/>
            <w:vAlign w:val="center"/>
          </w:tcPr>
          <w:p w14:paraId="590C894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444</w:t>
            </w:r>
          </w:p>
        </w:tc>
        <w:tc>
          <w:tcPr>
            <w:tcW w:w="355" w:type="pct"/>
            <w:gridSpan w:val="2"/>
            <w:tcBorders>
              <w:top w:val="nil"/>
              <w:left w:val="nil"/>
              <w:bottom w:val="nil"/>
              <w:right w:val="nil"/>
            </w:tcBorders>
            <w:shd w:val="clear" w:color="auto" w:fill="auto"/>
            <w:noWrap/>
            <w:vAlign w:val="center"/>
          </w:tcPr>
          <w:p w14:paraId="50FA8C5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c>
          <w:tcPr>
            <w:tcW w:w="355" w:type="pct"/>
            <w:gridSpan w:val="2"/>
            <w:tcBorders>
              <w:top w:val="nil"/>
              <w:left w:val="nil"/>
              <w:bottom w:val="nil"/>
              <w:right w:val="nil"/>
            </w:tcBorders>
            <w:shd w:val="clear" w:color="auto" w:fill="auto"/>
            <w:noWrap/>
            <w:vAlign w:val="center"/>
          </w:tcPr>
          <w:p w14:paraId="36E66D2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w:t>
            </w:r>
          </w:p>
        </w:tc>
        <w:tc>
          <w:tcPr>
            <w:tcW w:w="355" w:type="pct"/>
            <w:gridSpan w:val="2"/>
            <w:tcBorders>
              <w:top w:val="nil"/>
              <w:left w:val="nil"/>
              <w:bottom w:val="nil"/>
              <w:right w:val="nil"/>
            </w:tcBorders>
            <w:shd w:val="clear" w:color="auto" w:fill="auto"/>
            <w:noWrap/>
            <w:vAlign w:val="center"/>
          </w:tcPr>
          <w:p w14:paraId="40F7181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95.7</w:t>
            </w:r>
          </w:p>
        </w:tc>
        <w:tc>
          <w:tcPr>
            <w:tcW w:w="355" w:type="pct"/>
            <w:gridSpan w:val="2"/>
            <w:tcBorders>
              <w:top w:val="nil"/>
              <w:left w:val="nil"/>
              <w:bottom w:val="nil"/>
              <w:right w:val="nil"/>
            </w:tcBorders>
            <w:shd w:val="clear" w:color="auto" w:fill="auto"/>
            <w:noWrap/>
            <w:vAlign w:val="center"/>
          </w:tcPr>
          <w:p w14:paraId="6263DB6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4.3</w:t>
            </w:r>
          </w:p>
        </w:tc>
        <w:tc>
          <w:tcPr>
            <w:tcW w:w="355" w:type="pct"/>
            <w:gridSpan w:val="2"/>
            <w:tcBorders>
              <w:top w:val="nil"/>
              <w:left w:val="nil"/>
              <w:bottom w:val="nil"/>
              <w:right w:val="nil"/>
            </w:tcBorders>
            <w:vAlign w:val="center"/>
          </w:tcPr>
          <w:p w14:paraId="2BE60A3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291</w:t>
            </w:r>
          </w:p>
        </w:tc>
        <w:tc>
          <w:tcPr>
            <w:tcW w:w="355" w:type="pct"/>
            <w:tcBorders>
              <w:top w:val="nil"/>
              <w:left w:val="nil"/>
              <w:bottom w:val="nil"/>
              <w:right w:val="nil"/>
            </w:tcBorders>
            <w:shd w:val="clear" w:color="auto" w:fill="auto"/>
            <w:noWrap/>
            <w:vAlign w:val="center"/>
          </w:tcPr>
          <w:p w14:paraId="3321BD9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4.5</w:t>
            </w:r>
          </w:p>
        </w:tc>
        <w:tc>
          <w:tcPr>
            <w:tcW w:w="355" w:type="pct"/>
            <w:gridSpan w:val="3"/>
            <w:tcBorders>
              <w:top w:val="nil"/>
              <w:left w:val="nil"/>
              <w:bottom w:val="nil"/>
              <w:right w:val="nil"/>
            </w:tcBorders>
            <w:shd w:val="clear" w:color="auto" w:fill="auto"/>
            <w:noWrap/>
            <w:vAlign w:val="center"/>
          </w:tcPr>
          <w:p w14:paraId="3073F24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4.8</w:t>
            </w:r>
          </w:p>
        </w:tc>
        <w:tc>
          <w:tcPr>
            <w:tcW w:w="355" w:type="pct"/>
            <w:gridSpan w:val="2"/>
            <w:tcBorders>
              <w:top w:val="nil"/>
              <w:left w:val="nil"/>
              <w:bottom w:val="nil"/>
              <w:right w:val="nil"/>
            </w:tcBorders>
            <w:shd w:val="clear" w:color="auto" w:fill="auto"/>
            <w:noWrap/>
            <w:vAlign w:val="center"/>
          </w:tcPr>
          <w:p w14:paraId="6B2230C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90.7</w:t>
            </w:r>
          </w:p>
        </w:tc>
        <w:tc>
          <w:tcPr>
            <w:tcW w:w="355" w:type="pct"/>
            <w:tcBorders>
              <w:top w:val="nil"/>
              <w:left w:val="nil"/>
              <w:bottom w:val="nil"/>
              <w:right w:val="nil"/>
            </w:tcBorders>
            <w:shd w:val="clear" w:color="auto" w:fill="auto"/>
            <w:noWrap/>
            <w:vAlign w:val="center"/>
          </w:tcPr>
          <w:p w14:paraId="19B6623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9.3</w:t>
            </w:r>
          </w:p>
        </w:tc>
      </w:tr>
      <w:tr w:rsidR="00690A86" w:rsidRPr="00704D41" w14:paraId="44DF37D2" w14:textId="77777777" w:rsidTr="00FB4DA7">
        <w:trPr>
          <w:trHeight w:val="300"/>
        </w:trPr>
        <w:tc>
          <w:tcPr>
            <w:tcW w:w="1450" w:type="pct"/>
            <w:tcBorders>
              <w:top w:val="nil"/>
              <w:left w:val="nil"/>
              <w:bottom w:val="nil"/>
              <w:right w:val="nil"/>
            </w:tcBorders>
            <w:shd w:val="clear" w:color="auto" w:fill="auto"/>
            <w:noWrap/>
            <w:vAlign w:val="center"/>
          </w:tcPr>
          <w:p w14:paraId="63263D14"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Tobramycin</w:t>
            </w:r>
          </w:p>
        </w:tc>
        <w:tc>
          <w:tcPr>
            <w:tcW w:w="355" w:type="pct"/>
            <w:tcBorders>
              <w:top w:val="nil"/>
              <w:left w:val="nil"/>
              <w:bottom w:val="nil"/>
              <w:right w:val="nil"/>
            </w:tcBorders>
            <w:shd w:val="clear" w:color="auto" w:fill="auto"/>
            <w:noWrap/>
            <w:vAlign w:val="center"/>
          </w:tcPr>
          <w:p w14:paraId="4D0219A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441</w:t>
            </w:r>
          </w:p>
        </w:tc>
        <w:tc>
          <w:tcPr>
            <w:tcW w:w="355" w:type="pct"/>
            <w:gridSpan w:val="2"/>
            <w:tcBorders>
              <w:top w:val="nil"/>
              <w:left w:val="nil"/>
              <w:bottom w:val="nil"/>
              <w:right w:val="nil"/>
            </w:tcBorders>
            <w:shd w:val="clear" w:color="auto" w:fill="auto"/>
            <w:noWrap/>
            <w:vAlign w:val="center"/>
          </w:tcPr>
          <w:p w14:paraId="649E2ED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55" w:type="pct"/>
            <w:gridSpan w:val="2"/>
            <w:tcBorders>
              <w:top w:val="nil"/>
              <w:left w:val="nil"/>
              <w:bottom w:val="nil"/>
              <w:right w:val="nil"/>
            </w:tcBorders>
            <w:shd w:val="clear" w:color="auto" w:fill="auto"/>
            <w:noWrap/>
            <w:vAlign w:val="center"/>
          </w:tcPr>
          <w:p w14:paraId="237904B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0.5</w:t>
            </w:r>
          </w:p>
        </w:tc>
        <w:tc>
          <w:tcPr>
            <w:tcW w:w="355" w:type="pct"/>
            <w:gridSpan w:val="2"/>
            <w:tcBorders>
              <w:top w:val="nil"/>
              <w:left w:val="nil"/>
              <w:bottom w:val="nil"/>
              <w:right w:val="nil"/>
            </w:tcBorders>
            <w:shd w:val="clear" w:color="auto" w:fill="auto"/>
            <w:noWrap/>
            <w:vAlign w:val="center"/>
          </w:tcPr>
          <w:p w14:paraId="74B7BDC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47F90D9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0.9</w:t>
            </w:r>
          </w:p>
        </w:tc>
        <w:tc>
          <w:tcPr>
            <w:tcW w:w="355" w:type="pct"/>
            <w:gridSpan w:val="2"/>
            <w:tcBorders>
              <w:top w:val="nil"/>
              <w:left w:val="nil"/>
              <w:bottom w:val="nil"/>
              <w:right w:val="nil"/>
            </w:tcBorders>
            <w:vAlign w:val="center"/>
          </w:tcPr>
          <w:p w14:paraId="388BCCB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291</w:t>
            </w:r>
          </w:p>
        </w:tc>
        <w:tc>
          <w:tcPr>
            <w:tcW w:w="355" w:type="pct"/>
            <w:tcBorders>
              <w:top w:val="nil"/>
              <w:left w:val="nil"/>
              <w:bottom w:val="nil"/>
              <w:right w:val="nil"/>
            </w:tcBorders>
            <w:shd w:val="clear" w:color="auto" w:fill="auto"/>
            <w:noWrap/>
            <w:vAlign w:val="center"/>
          </w:tcPr>
          <w:p w14:paraId="6638BD4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w:t>
            </w:r>
          </w:p>
        </w:tc>
        <w:tc>
          <w:tcPr>
            <w:tcW w:w="355" w:type="pct"/>
            <w:gridSpan w:val="3"/>
            <w:tcBorders>
              <w:top w:val="nil"/>
              <w:left w:val="nil"/>
              <w:bottom w:val="nil"/>
              <w:right w:val="nil"/>
            </w:tcBorders>
            <w:shd w:val="clear" w:color="auto" w:fill="auto"/>
            <w:noWrap/>
            <w:vAlign w:val="center"/>
          </w:tcPr>
          <w:p w14:paraId="29C1325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0.7</w:t>
            </w:r>
          </w:p>
        </w:tc>
        <w:tc>
          <w:tcPr>
            <w:tcW w:w="355" w:type="pct"/>
            <w:gridSpan w:val="2"/>
            <w:tcBorders>
              <w:top w:val="nil"/>
              <w:left w:val="nil"/>
              <w:bottom w:val="nil"/>
              <w:right w:val="nil"/>
            </w:tcBorders>
            <w:shd w:val="clear" w:color="auto" w:fill="auto"/>
            <w:noWrap/>
            <w:vAlign w:val="center"/>
          </w:tcPr>
          <w:p w14:paraId="73B60C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29FC088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1.7</w:t>
            </w:r>
          </w:p>
        </w:tc>
      </w:tr>
      <w:tr w:rsidR="00690A86" w:rsidRPr="00704D41" w14:paraId="44E02874" w14:textId="77777777" w:rsidTr="00FB4DA7">
        <w:trPr>
          <w:trHeight w:val="300"/>
        </w:trPr>
        <w:tc>
          <w:tcPr>
            <w:tcW w:w="1450" w:type="pct"/>
            <w:tcBorders>
              <w:top w:val="nil"/>
              <w:left w:val="nil"/>
              <w:bottom w:val="nil"/>
              <w:right w:val="nil"/>
            </w:tcBorders>
            <w:shd w:val="clear" w:color="auto" w:fill="auto"/>
            <w:noWrap/>
            <w:vAlign w:val="center"/>
          </w:tcPr>
          <w:p w14:paraId="426D4FE7"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Amikacin</w:t>
            </w:r>
          </w:p>
        </w:tc>
        <w:tc>
          <w:tcPr>
            <w:tcW w:w="355" w:type="pct"/>
            <w:tcBorders>
              <w:top w:val="nil"/>
              <w:left w:val="nil"/>
              <w:bottom w:val="nil"/>
              <w:right w:val="nil"/>
            </w:tcBorders>
            <w:shd w:val="clear" w:color="auto" w:fill="auto"/>
            <w:noWrap/>
            <w:vAlign w:val="center"/>
          </w:tcPr>
          <w:p w14:paraId="769F17D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444</w:t>
            </w:r>
          </w:p>
        </w:tc>
        <w:tc>
          <w:tcPr>
            <w:tcW w:w="355" w:type="pct"/>
            <w:gridSpan w:val="2"/>
            <w:tcBorders>
              <w:top w:val="nil"/>
              <w:left w:val="nil"/>
              <w:bottom w:val="nil"/>
              <w:right w:val="nil"/>
            </w:tcBorders>
            <w:shd w:val="clear" w:color="auto" w:fill="auto"/>
            <w:noWrap/>
            <w:vAlign w:val="center"/>
          </w:tcPr>
          <w:p w14:paraId="5063C6B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0.7</w:t>
            </w:r>
          </w:p>
        </w:tc>
        <w:tc>
          <w:tcPr>
            <w:tcW w:w="355" w:type="pct"/>
            <w:gridSpan w:val="2"/>
            <w:tcBorders>
              <w:top w:val="nil"/>
              <w:left w:val="nil"/>
              <w:bottom w:val="nil"/>
              <w:right w:val="nil"/>
            </w:tcBorders>
            <w:shd w:val="clear" w:color="auto" w:fill="auto"/>
            <w:noWrap/>
            <w:vAlign w:val="center"/>
          </w:tcPr>
          <w:p w14:paraId="1ECC1CE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177D6E0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41F317E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0.7</w:t>
            </w:r>
          </w:p>
        </w:tc>
        <w:tc>
          <w:tcPr>
            <w:tcW w:w="355" w:type="pct"/>
            <w:gridSpan w:val="2"/>
            <w:tcBorders>
              <w:top w:val="nil"/>
              <w:left w:val="nil"/>
              <w:bottom w:val="nil"/>
              <w:right w:val="nil"/>
            </w:tcBorders>
            <w:vAlign w:val="center"/>
          </w:tcPr>
          <w:p w14:paraId="25E7C69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291</w:t>
            </w:r>
          </w:p>
        </w:tc>
        <w:tc>
          <w:tcPr>
            <w:tcW w:w="355" w:type="pct"/>
            <w:tcBorders>
              <w:top w:val="nil"/>
              <w:left w:val="nil"/>
              <w:bottom w:val="nil"/>
              <w:right w:val="nil"/>
            </w:tcBorders>
            <w:shd w:val="clear" w:color="auto" w:fill="auto"/>
            <w:noWrap/>
            <w:vAlign w:val="center"/>
          </w:tcPr>
          <w:p w14:paraId="47BA5D0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538EDA8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c>
          <w:tcPr>
            <w:tcW w:w="355" w:type="pct"/>
            <w:gridSpan w:val="2"/>
            <w:tcBorders>
              <w:top w:val="nil"/>
              <w:left w:val="nil"/>
              <w:bottom w:val="nil"/>
              <w:right w:val="nil"/>
            </w:tcBorders>
            <w:shd w:val="clear" w:color="auto" w:fill="auto"/>
            <w:noWrap/>
            <w:vAlign w:val="center"/>
          </w:tcPr>
          <w:p w14:paraId="2A61A3B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7ED1777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0.3</w:t>
            </w:r>
          </w:p>
        </w:tc>
      </w:tr>
      <w:tr w:rsidR="00690A86" w:rsidRPr="00704D41" w14:paraId="55D2B9BB" w14:textId="77777777" w:rsidTr="00FB4DA7">
        <w:trPr>
          <w:trHeight w:val="300"/>
        </w:trPr>
        <w:tc>
          <w:tcPr>
            <w:tcW w:w="1450" w:type="pct"/>
            <w:tcBorders>
              <w:top w:val="nil"/>
              <w:left w:val="nil"/>
              <w:bottom w:val="nil"/>
              <w:right w:val="nil"/>
            </w:tcBorders>
            <w:shd w:val="clear" w:color="auto" w:fill="auto"/>
            <w:noWrap/>
            <w:vAlign w:val="center"/>
          </w:tcPr>
          <w:p w14:paraId="667CD476"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Ciprofloxacin</w:t>
            </w:r>
          </w:p>
        </w:tc>
        <w:tc>
          <w:tcPr>
            <w:tcW w:w="355" w:type="pct"/>
            <w:tcBorders>
              <w:top w:val="nil"/>
              <w:left w:val="nil"/>
              <w:bottom w:val="nil"/>
              <w:right w:val="nil"/>
            </w:tcBorders>
            <w:shd w:val="clear" w:color="auto" w:fill="auto"/>
            <w:noWrap/>
            <w:vAlign w:val="center"/>
          </w:tcPr>
          <w:p w14:paraId="5DEFA96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444</w:t>
            </w:r>
          </w:p>
        </w:tc>
        <w:tc>
          <w:tcPr>
            <w:tcW w:w="355" w:type="pct"/>
            <w:gridSpan w:val="2"/>
            <w:tcBorders>
              <w:top w:val="nil"/>
              <w:left w:val="nil"/>
              <w:bottom w:val="nil"/>
              <w:right w:val="nil"/>
            </w:tcBorders>
            <w:shd w:val="clear" w:color="auto" w:fill="auto"/>
            <w:noWrap/>
            <w:vAlign w:val="center"/>
          </w:tcPr>
          <w:p w14:paraId="4E42BBE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w:t>
            </w:r>
          </w:p>
        </w:tc>
        <w:tc>
          <w:tcPr>
            <w:tcW w:w="355" w:type="pct"/>
            <w:gridSpan w:val="2"/>
            <w:tcBorders>
              <w:top w:val="nil"/>
              <w:left w:val="nil"/>
              <w:bottom w:val="nil"/>
              <w:right w:val="nil"/>
            </w:tcBorders>
            <w:shd w:val="clear" w:color="auto" w:fill="auto"/>
            <w:noWrap/>
            <w:vAlign w:val="center"/>
          </w:tcPr>
          <w:p w14:paraId="712F141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4.1</w:t>
            </w:r>
          </w:p>
        </w:tc>
        <w:tc>
          <w:tcPr>
            <w:tcW w:w="355" w:type="pct"/>
            <w:gridSpan w:val="2"/>
            <w:tcBorders>
              <w:top w:val="nil"/>
              <w:left w:val="nil"/>
              <w:bottom w:val="nil"/>
              <w:right w:val="nil"/>
            </w:tcBorders>
            <w:shd w:val="clear" w:color="auto" w:fill="auto"/>
            <w:noWrap/>
            <w:vAlign w:val="center"/>
          </w:tcPr>
          <w:p w14:paraId="362360C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91.9</w:t>
            </w:r>
          </w:p>
        </w:tc>
        <w:tc>
          <w:tcPr>
            <w:tcW w:w="355" w:type="pct"/>
            <w:gridSpan w:val="2"/>
            <w:tcBorders>
              <w:top w:val="nil"/>
              <w:left w:val="nil"/>
              <w:bottom w:val="nil"/>
              <w:right w:val="nil"/>
            </w:tcBorders>
            <w:shd w:val="clear" w:color="auto" w:fill="auto"/>
            <w:noWrap/>
            <w:vAlign w:val="center"/>
          </w:tcPr>
          <w:p w14:paraId="064537D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8.1</w:t>
            </w:r>
          </w:p>
        </w:tc>
        <w:tc>
          <w:tcPr>
            <w:tcW w:w="355" w:type="pct"/>
            <w:gridSpan w:val="2"/>
            <w:tcBorders>
              <w:top w:val="nil"/>
              <w:left w:val="nil"/>
              <w:bottom w:val="nil"/>
              <w:right w:val="nil"/>
            </w:tcBorders>
            <w:vAlign w:val="center"/>
          </w:tcPr>
          <w:p w14:paraId="287D1D9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291</w:t>
            </w:r>
          </w:p>
        </w:tc>
        <w:tc>
          <w:tcPr>
            <w:tcW w:w="355" w:type="pct"/>
            <w:tcBorders>
              <w:top w:val="nil"/>
              <w:left w:val="nil"/>
              <w:bottom w:val="nil"/>
              <w:right w:val="nil"/>
            </w:tcBorders>
            <w:shd w:val="clear" w:color="auto" w:fill="auto"/>
            <w:noWrap/>
            <w:vAlign w:val="center"/>
          </w:tcPr>
          <w:p w14:paraId="62E5BAF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4.8</w:t>
            </w:r>
          </w:p>
        </w:tc>
        <w:tc>
          <w:tcPr>
            <w:tcW w:w="355" w:type="pct"/>
            <w:gridSpan w:val="3"/>
            <w:tcBorders>
              <w:top w:val="nil"/>
              <w:left w:val="nil"/>
              <w:bottom w:val="nil"/>
              <w:right w:val="nil"/>
            </w:tcBorders>
            <w:shd w:val="clear" w:color="auto" w:fill="auto"/>
            <w:noWrap/>
            <w:vAlign w:val="center"/>
          </w:tcPr>
          <w:p w14:paraId="2242990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3.1</w:t>
            </w:r>
          </w:p>
        </w:tc>
        <w:tc>
          <w:tcPr>
            <w:tcW w:w="355" w:type="pct"/>
            <w:gridSpan w:val="2"/>
            <w:tcBorders>
              <w:top w:val="nil"/>
              <w:left w:val="nil"/>
              <w:bottom w:val="nil"/>
              <w:right w:val="nil"/>
            </w:tcBorders>
            <w:shd w:val="clear" w:color="auto" w:fill="auto"/>
            <w:noWrap/>
            <w:vAlign w:val="center"/>
          </w:tcPr>
          <w:p w14:paraId="6FF49E3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92.1</w:t>
            </w:r>
          </w:p>
        </w:tc>
        <w:tc>
          <w:tcPr>
            <w:tcW w:w="355" w:type="pct"/>
            <w:tcBorders>
              <w:top w:val="nil"/>
              <w:left w:val="nil"/>
              <w:bottom w:val="nil"/>
              <w:right w:val="nil"/>
            </w:tcBorders>
            <w:shd w:val="clear" w:color="auto" w:fill="auto"/>
            <w:noWrap/>
            <w:vAlign w:val="center"/>
          </w:tcPr>
          <w:p w14:paraId="1665AE0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r>
      <w:tr w:rsidR="00690A86" w:rsidRPr="00704D41" w14:paraId="5AC2B2B9" w14:textId="77777777" w:rsidTr="00FB4DA7">
        <w:trPr>
          <w:trHeight w:val="300"/>
        </w:trPr>
        <w:tc>
          <w:tcPr>
            <w:tcW w:w="1450" w:type="pct"/>
            <w:tcBorders>
              <w:top w:val="nil"/>
              <w:left w:val="nil"/>
              <w:bottom w:val="nil"/>
              <w:right w:val="nil"/>
            </w:tcBorders>
            <w:shd w:val="clear" w:color="auto" w:fill="auto"/>
            <w:noWrap/>
            <w:vAlign w:val="center"/>
          </w:tcPr>
          <w:p w14:paraId="102C1DB1"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Meropenem</w:t>
            </w:r>
          </w:p>
        </w:tc>
        <w:tc>
          <w:tcPr>
            <w:tcW w:w="355" w:type="pct"/>
            <w:tcBorders>
              <w:top w:val="nil"/>
              <w:left w:val="nil"/>
              <w:bottom w:val="nil"/>
              <w:right w:val="nil"/>
            </w:tcBorders>
            <w:shd w:val="clear" w:color="auto" w:fill="auto"/>
            <w:noWrap/>
            <w:vAlign w:val="center"/>
          </w:tcPr>
          <w:p w14:paraId="077BD23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444</w:t>
            </w:r>
          </w:p>
        </w:tc>
        <w:tc>
          <w:tcPr>
            <w:tcW w:w="355" w:type="pct"/>
            <w:gridSpan w:val="2"/>
            <w:tcBorders>
              <w:top w:val="nil"/>
              <w:left w:val="nil"/>
              <w:bottom w:val="nil"/>
              <w:right w:val="nil"/>
            </w:tcBorders>
            <w:shd w:val="clear" w:color="auto" w:fill="auto"/>
            <w:noWrap/>
            <w:vAlign w:val="center"/>
          </w:tcPr>
          <w:p w14:paraId="343C435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1.8</w:t>
            </w:r>
          </w:p>
        </w:tc>
        <w:tc>
          <w:tcPr>
            <w:tcW w:w="355" w:type="pct"/>
            <w:gridSpan w:val="2"/>
            <w:tcBorders>
              <w:top w:val="nil"/>
              <w:left w:val="nil"/>
              <w:bottom w:val="nil"/>
              <w:right w:val="nil"/>
            </w:tcBorders>
            <w:shd w:val="clear" w:color="auto" w:fill="auto"/>
            <w:noWrap/>
            <w:vAlign w:val="center"/>
          </w:tcPr>
          <w:p w14:paraId="06EF9B9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2.9</w:t>
            </w:r>
          </w:p>
        </w:tc>
        <w:tc>
          <w:tcPr>
            <w:tcW w:w="355" w:type="pct"/>
            <w:gridSpan w:val="2"/>
            <w:tcBorders>
              <w:top w:val="nil"/>
              <w:left w:val="nil"/>
              <w:bottom w:val="nil"/>
              <w:right w:val="nil"/>
            </w:tcBorders>
            <w:shd w:val="clear" w:color="auto" w:fill="auto"/>
            <w:noWrap/>
            <w:vAlign w:val="center"/>
          </w:tcPr>
          <w:p w14:paraId="31310B4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w:t>
            </w:r>
          </w:p>
        </w:tc>
        <w:tc>
          <w:tcPr>
            <w:tcW w:w="355" w:type="pct"/>
            <w:gridSpan w:val="2"/>
            <w:tcBorders>
              <w:top w:val="nil"/>
              <w:left w:val="nil"/>
              <w:bottom w:val="nil"/>
              <w:right w:val="nil"/>
            </w:tcBorders>
            <w:shd w:val="clear" w:color="auto" w:fill="auto"/>
            <w:noWrap/>
            <w:vAlign w:val="center"/>
          </w:tcPr>
          <w:p w14:paraId="4189B22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w:t>
            </w:r>
          </w:p>
        </w:tc>
        <w:tc>
          <w:tcPr>
            <w:tcW w:w="355" w:type="pct"/>
            <w:gridSpan w:val="2"/>
            <w:tcBorders>
              <w:top w:val="nil"/>
              <w:left w:val="nil"/>
              <w:bottom w:val="nil"/>
              <w:right w:val="nil"/>
            </w:tcBorders>
            <w:vAlign w:val="center"/>
          </w:tcPr>
          <w:p w14:paraId="5A8541F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289</w:t>
            </w:r>
          </w:p>
        </w:tc>
        <w:tc>
          <w:tcPr>
            <w:tcW w:w="355" w:type="pct"/>
            <w:tcBorders>
              <w:top w:val="nil"/>
              <w:left w:val="nil"/>
              <w:bottom w:val="nil"/>
              <w:right w:val="nil"/>
            </w:tcBorders>
            <w:shd w:val="clear" w:color="auto" w:fill="auto"/>
            <w:noWrap/>
            <w:vAlign w:val="center"/>
          </w:tcPr>
          <w:p w14:paraId="45405D7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5.5</w:t>
            </w:r>
          </w:p>
        </w:tc>
        <w:tc>
          <w:tcPr>
            <w:tcW w:w="355" w:type="pct"/>
            <w:gridSpan w:val="3"/>
            <w:tcBorders>
              <w:top w:val="nil"/>
              <w:left w:val="nil"/>
              <w:bottom w:val="nil"/>
              <w:right w:val="nil"/>
            </w:tcBorders>
            <w:shd w:val="clear" w:color="auto" w:fill="auto"/>
            <w:noWrap/>
            <w:vAlign w:val="center"/>
          </w:tcPr>
          <w:p w14:paraId="514FB6E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4.8</w:t>
            </w:r>
          </w:p>
        </w:tc>
        <w:tc>
          <w:tcPr>
            <w:tcW w:w="355" w:type="pct"/>
            <w:gridSpan w:val="2"/>
            <w:tcBorders>
              <w:top w:val="nil"/>
              <w:left w:val="nil"/>
              <w:bottom w:val="nil"/>
              <w:right w:val="nil"/>
            </w:tcBorders>
            <w:shd w:val="clear" w:color="auto" w:fill="auto"/>
            <w:noWrap/>
            <w:vAlign w:val="center"/>
          </w:tcPr>
          <w:p w14:paraId="7A2815E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7.6</w:t>
            </w:r>
          </w:p>
        </w:tc>
        <w:tc>
          <w:tcPr>
            <w:tcW w:w="355" w:type="pct"/>
            <w:tcBorders>
              <w:top w:val="nil"/>
              <w:left w:val="nil"/>
              <w:bottom w:val="nil"/>
              <w:right w:val="nil"/>
            </w:tcBorders>
            <w:shd w:val="clear" w:color="auto" w:fill="auto"/>
            <w:noWrap/>
            <w:vAlign w:val="center"/>
          </w:tcPr>
          <w:p w14:paraId="6EDE21C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2.8</w:t>
            </w:r>
          </w:p>
        </w:tc>
      </w:tr>
      <w:tr w:rsidR="00690A86" w:rsidRPr="00704D41" w14:paraId="55D53BE8"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7A4F3E8B"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 xml:space="preserve">Salmonella </w:t>
            </w:r>
            <w:r w:rsidRPr="00E056D7">
              <w:rPr>
                <w:rFonts w:ascii="Arial" w:hAnsi="Arial" w:cs="Arial"/>
                <w:sz w:val="18"/>
                <w:szCs w:val="18"/>
              </w:rPr>
              <w:t>species (non-typhoidal)</w:t>
            </w:r>
          </w:p>
        </w:tc>
        <w:tc>
          <w:tcPr>
            <w:tcW w:w="355" w:type="pct"/>
            <w:tcBorders>
              <w:top w:val="nil"/>
              <w:left w:val="nil"/>
              <w:bottom w:val="nil"/>
              <w:right w:val="nil"/>
            </w:tcBorders>
            <w:shd w:val="clear" w:color="auto" w:fill="C0F7E5" w:themeFill="accent4" w:themeFillTint="33"/>
            <w:noWrap/>
            <w:vAlign w:val="center"/>
          </w:tcPr>
          <w:p w14:paraId="4D1F4472"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43919D42"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444AD0A2"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0532A0A9"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024A23A7"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vAlign w:val="center"/>
          </w:tcPr>
          <w:p w14:paraId="7146703E" w14:textId="77777777" w:rsidR="00690A86" w:rsidRPr="00B619B8" w:rsidRDefault="00690A86" w:rsidP="00BB3522">
            <w:pPr>
              <w:spacing w:after="0"/>
              <w:jc w:val="center"/>
              <w:rPr>
                <w:rFonts w:ascii="Arial" w:hAnsi="Arial" w:cs="Arial"/>
                <w:color w:val="000000"/>
                <w:sz w:val="18"/>
                <w:szCs w:val="18"/>
              </w:rPr>
            </w:pPr>
          </w:p>
        </w:tc>
        <w:tc>
          <w:tcPr>
            <w:tcW w:w="355" w:type="pct"/>
            <w:tcBorders>
              <w:top w:val="nil"/>
              <w:left w:val="nil"/>
              <w:bottom w:val="nil"/>
              <w:right w:val="nil"/>
            </w:tcBorders>
            <w:shd w:val="clear" w:color="auto" w:fill="C0F7E5" w:themeFill="accent4" w:themeFillTint="33"/>
            <w:noWrap/>
            <w:vAlign w:val="center"/>
          </w:tcPr>
          <w:p w14:paraId="364CEBAB" w14:textId="77777777" w:rsidR="00690A86" w:rsidRPr="00B619B8" w:rsidRDefault="00690A86" w:rsidP="00BB3522">
            <w:pPr>
              <w:spacing w:after="0"/>
              <w:jc w:val="center"/>
              <w:rPr>
                <w:rFonts w:ascii="Arial" w:hAnsi="Arial" w:cs="Arial"/>
                <w:color w:val="000000"/>
                <w:sz w:val="18"/>
                <w:szCs w:val="18"/>
              </w:rPr>
            </w:pPr>
          </w:p>
        </w:tc>
        <w:tc>
          <w:tcPr>
            <w:tcW w:w="355" w:type="pct"/>
            <w:gridSpan w:val="3"/>
            <w:tcBorders>
              <w:top w:val="nil"/>
              <w:left w:val="nil"/>
              <w:bottom w:val="nil"/>
              <w:right w:val="nil"/>
            </w:tcBorders>
            <w:shd w:val="clear" w:color="auto" w:fill="C0F7E5" w:themeFill="accent4" w:themeFillTint="33"/>
            <w:noWrap/>
            <w:vAlign w:val="center"/>
          </w:tcPr>
          <w:p w14:paraId="3FF9D451"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6E52EF0E" w14:textId="77777777" w:rsidR="00690A86" w:rsidRPr="00B619B8" w:rsidRDefault="00690A86" w:rsidP="00BB3522">
            <w:pPr>
              <w:spacing w:after="0"/>
              <w:jc w:val="center"/>
              <w:rPr>
                <w:rFonts w:ascii="Arial" w:hAnsi="Arial" w:cs="Arial"/>
                <w:color w:val="000000"/>
                <w:sz w:val="18"/>
                <w:szCs w:val="18"/>
              </w:rPr>
            </w:pPr>
          </w:p>
        </w:tc>
        <w:tc>
          <w:tcPr>
            <w:tcW w:w="355" w:type="pct"/>
            <w:tcBorders>
              <w:top w:val="nil"/>
              <w:left w:val="nil"/>
              <w:bottom w:val="nil"/>
              <w:right w:val="nil"/>
            </w:tcBorders>
            <w:shd w:val="clear" w:color="auto" w:fill="C0F7E5" w:themeFill="accent4" w:themeFillTint="33"/>
            <w:noWrap/>
            <w:vAlign w:val="center"/>
          </w:tcPr>
          <w:p w14:paraId="7EA9DECC" w14:textId="77777777" w:rsidR="00690A86" w:rsidRPr="00B619B8" w:rsidRDefault="00690A86" w:rsidP="00BB3522">
            <w:pPr>
              <w:spacing w:after="0"/>
              <w:jc w:val="center"/>
              <w:rPr>
                <w:rFonts w:ascii="Arial" w:hAnsi="Arial" w:cs="Arial"/>
                <w:color w:val="000000"/>
                <w:sz w:val="18"/>
                <w:szCs w:val="18"/>
              </w:rPr>
            </w:pPr>
          </w:p>
        </w:tc>
      </w:tr>
      <w:tr w:rsidR="00690A86" w:rsidRPr="00704D41" w14:paraId="3ABAB239" w14:textId="77777777" w:rsidTr="00FB4DA7">
        <w:trPr>
          <w:trHeight w:val="300"/>
        </w:trPr>
        <w:tc>
          <w:tcPr>
            <w:tcW w:w="1450" w:type="pct"/>
            <w:tcBorders>
              <w:top w:val="nil"/>
              <w:left w:val="nil"/>
              <w:bottom w:val="nil"/>
              <w:right w:val="nil"/>
            </w:tcBorders>
            <w:shd w:val="clear" w:color="auto" w:fill="auto"/>
            <w:noWrap/>
            <w:vAlign w:val="center"/>
          </w:tcPr>
          <w:p w14:paraId="70682099"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Ampicillin</w:t>
            </w:r>
          </w:p>
        </w:tc>
        <w:tc>
          <w:tcPr>
            <w:tcW w:w="355" w:type="pct"/>
            <w:tcBorders>
              <w:top w:val="nil"/>
              <w:left w:val="nil"/>
              <w:bottom w:val="nil"/>
              <w:right w:val="nil"/>
            </w:tcBorders>
            <w:shd w:val="clear" w:color="auto" w:fill="auto"/>
            <w:noWrap/>
            <w:vAlign w:val="center"/>
          </w:tcPr>
          <w:p w14:paraId="65B78E4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c>
          <w:tcPr>
            <w:tcW w:w="355" w:type="pct"/>
            <w:gridSpan w:val="2"/>
            <w:tcBorders>
              <w:top w:val="nil"/>
              <w:left w:val="nil"/>
              <w:bottom w:val="nil"/>
              <w:right w:val="nil"/>
            </w:tcBorders>
            <w:shd w:val="clear" w:color="auto" w:fill="auto"/>
            <w:noWrap/>
            <w:vAlign w:val="center"/>
          </w:tcPr>
          <w:p w14:paraId="4DDB48E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7089E9A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c>
          <w:tcPr>
            <w:tcW w:w="355" w:type="pct"/>
            <w:gridSpan w:val="2"/>
            <w:tcBorders>
              <w:top w:val="nil"/>
              <w:left w:val="nil"/>
              <w:bottom w:val="nil"/>
              <w:right w:val="nil"/>
            </w:tcBorders>
            <w:shd w:val="clear" w:color="auto" w:fill="auto"/>
            <w:noWrap/>
            <w:vAlign w:val="center"/>
          </w:tcPr>
          <w:p w14:paraId="75D60DB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2FD972D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c>
          <w:tcPr>
            <w:tcW w:w="355" w:type="pct"/>
            <w:gridSpan w:val="2"/>
            <w:tcBorders>
              <w:top w:val="nil"/>
              <w:left w:val="nil"/>
              <w:bottom w:val="nil"/>
              <w:right w:val="nil"/>
            </w:tcBorders>
            <w:vAlign w:val="center"/>
          </w:tcPr>
          <w:p w14:paraId="4418371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w:t>
            </w:r>
          </w:p>
        </w:tc>
        <w:tc>
          <w:tcPr>
            <w:tcW w:w="355" w:type="pct"/>
            <w:tcBorders>
              <w:top w:val="nil"/>
              <w:left w:val="nil"/>
              <w:bottom w:val="nil"/>
              <w:right w:val="nil"/>
            </w:tcBorders>
            <w:shd w:val="clear" w:color="auto" w:fill="auto"/>
            <w:noWrap/>
            <w:vAlign w:val="center"/>
          </w:tcPr>
          <w:p w14:paraId="7007418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3"/>
            <w:tcBorders>
              <w:top w:val="nil"/>
              <w:left w:val="nil"/>
              <w:bottom w:val="nil"/>
              <w:right w:val="nil"/>
            </w:tcBorders>
            <w:shd w:val="clear" w:color="auto" w:fill="auto"/>
            <w:noWrap/>
            <w:vAlign w:val="center"/>
          </w:tcPr>
          <w:p w14:paraId="6169CAC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2"/>
            <w:tcBorders>
              <w:top w:val="nil"/>
              <w:left w:val="nil"/>
              <w:bottom w:val="nil"/>
              <w:right w:val="nil"/>
            </w:tcBorders>
            <w:shd w:val="clear" w:color="auto" w:fill="auto"/>
            <w:noWrap/>
            <w:vAlign w:val="center"/>
          </w:tcPr>
          <w:p w14:paraId="329451E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7F1744E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r>
      <w:tr w:rsidR="00690A86" w:rsidRPr="00704D41" w14:paraId="060E65EF" w14:textId="77777777" w:rsidTr="00FB4DA7">
        <w:trPr>
          <w:trHeight w:val="300"/>
        </w:trPr>
        <w:tc>
          <w:tcPr>
            <w:tcW w:w="1450" w:type="pct"/>
            <w:tcBorders>
              <w:top w:val="nil"/>
              <w:left w:val="nil"/>
              <w:bottom w:val="nil"/>
              <w:right w:val="nil"/>
            </w:tcBorders>
            <w:shd w:val="clear" w:color="auto" w:fill="auto"/>
            <w:noWrap/>
            <w:vAlign w:val="center"/>
          </w:tcPr>
          <w:p w14:paraId="275414FE" w14:textId="3A9D2D02"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Amoxicillin–clavulanic acid (2:1 ratio)</w:t>
            </w:r>
            <w:r w:rsidR="002440C0">
              <w:rPr>
                <w:rFonts w:ascii="Arial" w:hAnsi="Arial" w:cs="Arial"/>
                <w:sz w:val="18"/>
                <w:szCs w:val="18"/>
              </w:rPr>
              <w:t>‡</w:t>
            </w:r>
          </w:p>
        </w:tc>
        <w:tc>
          <w:tcPr>
            <w:tcW w:w="355" w:type="pct"/>
            <w:tcBorders>
              <w:top w:val="nil"/>
              <w:left w:val="nil"/>
              <w:bottom w:val="nil"/>
              <w:right w:val="nil"/>
            </w:tcBorders>
            <w:shd w:val="clear" w:color="auto" w:fill="auto"/>
            <w:noWrap/>
            <w:vAlign w:val="center"/>
          </w:tcPr>
          <w:p w14:paraId="5FB6176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78</w:t>
            </w:r>
          </w:p>
        </w:tc>
        <w:tc>
          <w:tcPr>
            <w:tcW w:w="355" w:type="pct"/>
            <w:gridSpan w:val="2"/>
            <w:tcBorders>
              <w:top w:val="nil"/>
              <w:left w:val="nil"/>
              <w:bottom w:val="nil"/>
              <w:right w:val="nil"/>
            </w:tcBorders>
            <w:shd w:val="clear" w:color="auto" w:fill="auto"/>
            <w:noWrap/>
            <w:vAlign w:val="center"/>
          </w:tcPr>
          <w:p w14:paraId="67ACE76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6F35D5C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w:t>
            </w:r>
          </w:p>
        </w:tc>
        <w:tc>
          <w:tcPr>
            <w:tcW w:w="355" w:type="pct"/>
            <w:gridSpan w:val="2"/>
            <w:tcBorders>
              <w:top w:val="nil"/>
              <w:left w:val="nil"/>
              <w:bottom w:val="nil"/>
              <w:right w:val="nil"/>
            </w:tcBorders>
            <w:shd w:val="clear" w:color="auto" w:fill="auto"/>
            <w:noWrap/>
            <w:vAlign w:val="center"/>
          </w:tcPr>
          <w:p w14:paraId="7F56DCB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55" w:type="pct"/>
            <w:gridSpan w:val="2"/>
            <w:tcBorders>
              <w:top w:val="nil"/>
              <w:left w:val="nil"/>
              <w:bottom w:val="nil"/>
              <w:right w:val="nil"/>
            </w:tcBorders>
            <w:shd w:val="clear" w:color="auto" w:fill="auto"/>
            <w:noWrap/>
            <w:vAlign w:val="center"/>
          </w:tcPr>
          <w:p w14:paraId="425EB6A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55" w:type="pct"/>
            <w:gridSpan w:val="2"/>
            <w:tcBorders>
              <w:top w:val="nil"/>
              <w:left w:val="nil"/>
              <w:bottom w:val="nil"/>
              <w:right w:val="nil"/>
            </w:tcBorders>
            <w:vAlign w:val="center"/>
          </w:tcPr>
          <w:p w14:paraId="4691A12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w:t>
            </w:r>
          </w:p>
        </w:tc>
        <w:tc>
          <w:tcPr>
            <w:tcW w:w="355" w:type="pct"/>
            <w:tcBorders>
              <w:top w:val="nil"/>
              <w:left w:val="nil"/>
              <w:bottom w:val="nil"/>
              <w:right w:val="nil"/>
            </w:tcBorders>
            <w:shd w:val="clear" w:color="auto" w:fill="auto"/>
            <w:noWrap/>
            <w:vAlign w:val="center"/>
          </w:tcPr>
          <w:p w14:paraId="5BDFF40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3"/>
            <w:tcBorders>
              <w:top w:val="nil"/>
              <w:left w:val="nil"/>
              <w:bottom w:val="nil"/>
              <w:right w:val="nil"/>
            </w:tcBorders>
            <w:shd w:val="clear" w:color="auto" w:fill="auto"/>
            <w:noWrap/>
            <w:vAlign w:val="center"/>
          </w:tcPr>
          <w:p w14:paraId="39A1F72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2"/>
            <w:tcBorders>
              <w:top w:val="nil"/>
              <w:left w:val="nil"/>
              <w:bottom w:val="nil"/>
              <w:right w:val="nil"/>
            </w:tcBorders>
            <w:shd w:val="clear" w:color="auto" w:fill="auto"/>
            <w:noWrap/>
            <w:vAlign w:val="center"/>
          </w:tcPr>
          <w:p w14:paraId="1594677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c>
          <w:tcPr>
            <w:tcW w:w="355" w:type="pct"/>
            <w:tcBorders>
              <w:top w:val="nil"/>
              <w:left w:val="nil"/>
              <w:bottom w:val="nil"/>
              <w:right w:val="nil"/>
            </w:tcBorders>
            <w:shd w:val="clear" w:color="auto" w:fill="auto"/>
            <w:noWrap/>
            <w:vAlign w:val="center"/>
          </w:tcPr>
          <w:p w14:paraId="7953270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p>
        </w:tc>
      </w:tr>
      <w:tr w:rsidR="00690A86" w:rsidRPr="00704D41" w14:paraId="5DA817F9" w14:textId="77777777" w:rsidTr="00FB4DA7">
        <w:trPr>
          <w:trHeight w:val="300"/>
        </w:trPr>
        <w:tc>
          <w:tcPr>
            <w:tcW w:w="1450" w:type="pct"/>
            <w:tcBorders>
              <w:top w:val="nil"/>
              <w:left w:val="nil"/>
              <w:bottom w:val="nil"/>
              <w:right w:val="nil"/>
            </w:tcBorders>
            <w:shd w:val="clear" w:color="auto" w:fill="auto"/>
            <w:noWrap/>
            <w:vAlign w:val="center"/>
          </w:tcPr>
          <w:p w14:paraId="7169427C"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Piperacillin–tazobactam</w:t>
            </w:r>
          </w:p>
        </w:tc>
        <w:tc>
          <w:tcPr>
            <w:tcW w:w="355" w:type="pct"/>
            <w:tcBorders>
              <w:top w:val="nil"/>
              <w:left w:val="nil"/>
              <w:bottom w:val="nil"/>
              <w:right w:val="nil"/>
            </w:tcBorders>
            <w:shd w:val="clear" w:color="auto" w:fill="auto"/>
            <w:noWrap/>
            <w:vAlign w:val="center"/>
          </w:tcPr>
          <w:p w14:paraId="6E2885E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c>
          <w:tcPr>
            <w:tcW w:w="355" w:type="pct"/>
            <w:gridSpan w:val="2"/>
            <w:tcBorders>
              <w:top w:val="nil"/>
              <w:left w:val="nil"/>
              <w:bottom w:val="nil"/>
              <w:right w:val="nil"/>
            </w:tcBorders>
            <w:shd w:val="clear" w:color="auto" w:fill="auto"/>
            <w:noWrap/>
            <w:vAlign w:val="center"/>
          </w:tcPr>
          <w:p w14:paraId="23A50C3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0DD3519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7EEE922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2169E31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vAlign w:val="center"/>
          </w:tcPr>
          <w:p w14:paraId="763AE6F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w:t>
            </w:r>
          </w:p>
        </w:tc>
        <w:tc>
          <w:tcPr>
            <w:tcW w:w="355" w:type="pct"/>
            <w:tcBorders>
              <w:top w:val="nil"/>
              <w:left w:val="nil"/>
              <w:bottom w:val="nil"/>
              <w:right w:val="nil"/>
            </w:tcBorders>
            <w:shd w:val="clear" w:color="auto" w:fill="auto"/>
            <w:noWrap/>
            <w:vAlign w:val="center"/>
          </w:tcPr>
          <w:p w14:paraId="4CBB6F3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3"/>
            <w:tcBorders>
              <w:top w:val="nil"/>
              <w:left w:val="nil"/>
              <w:bottom w:val="nil"/>
              <w:right w:val="nil"/>
            </w:tcBorders>
            <w:shd w:val="clear" w:color="auto" w:fill="auto"/>
            <w:noWrap/>
            <w:vAlign w:val="center"/>
          </w:tcPr>
          <w:p w14:paraId="4DA76B6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2"/>
            <w:tcBorders>
              <w:top w:val="nil"/>
              <w:left w:val="nil"/>
              <w:bottom w:val="nil"/>
              <w:right w:val="nil"/>
            </w:tcBorders>
            <w:shd w:val="clear" w:color="auto" w:fill="auto"/>
            <w:noWrap/>
            <w:vAlign w:val="center"/>
          </w:tcPr>
          <w:p w14:paraId="2ACF112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64D1BF6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r>
      <w:tr w:rsidR="00690A86" w:rsidRPr="00704D41" w14:paraId="7D63EABC" w14:textId="77777777" w:rsidTr="00FB4DA7">
        <w:trPr>
          <w:trHeight w:val="300"/>
        </w:trPr>
        <w:tc>
          <w:tcPr>
            <w:tcW w:w="1450" w:type="pct"/>
            <w:tcBorders>
              <w:top w:val="nil"/>
              <w:left w:val="nil"/>
              <w:bottom w:val="nil"/>
              <w:right w:val="nil"/>
            </w:tcBorders>
            <w:shd w:val="clear" w:color="auto" w:fill="auto"/>
            <w:noWrap/>
            <w:vAlign w:val="center"/>
          </w:tcPr>
          <w:p w14:paraId="14AC9196"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Ceftriaxone</w:t>
            </w:r>
          </w:p>
        </w:tc>
        <w:tc>
          <w:tcPr>
            <w:tcW w:w="355" w:type="pct"/>
            <w:tcBorders>
              <w:top w:val="nil"/>
              <w:left w:val="nil"/>
              <w:bottom w:val="nil"/>
              <w:right w:val="nil"/>
            </w:tcBorders>
            <w:shd w:val="clear" w:color="auto" w:fill="auto"/>
            <w:noWrap/>
            <w:vAlign w:val="center"/>
          </w:tcPr>
          <w:p w14:paraId="3B59F11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c>
          <w:tcPr>
            <w:tcW w:w="355" w:type="pct"/>
            <w:gridSpan w:val="2"/>
            <w:tcBorders>
              <w:top w:val="nil"/>
              <w:left w:val="nil"/>
              <w:bottom w:val="nil"/>
              <w:right w:val="nil"/>
            </w:tcBorders>
            <w:shd w:val="clear" w:color="auto" w:fill="auto"/>
            <w:noWrap/>
            <w:vAlign w:val="center"/>
          </w:tcPr>
          <w:p w14:paraId="0482279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1036975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w:t>
            </w:r>
          </w:p>
        </w:tc>
        <w:tc>
          <w:tcPr>
            <w:tcW w:w="355" w:type="pct"/>
            <w:gridSpan w:val="2"/>
            <w:tcBorders>
              <w:top w:val="nil"/>
              <w:left w:val="nil"/>
              <w:bottom w:val="nil"/>
              <w:right w:val="nil"/>
            </w:tcBorders>
            <w:shd w:val="clear" w:color="auto" w:fill="auto"/>
            <w:noWrap/>
            <w:vAlign w:val="center"/>
          </w:tcPr>
          <w:p w14:paraId="1958AE4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7A22090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w:t>
            </w:r>
          </w:p>
        </w:tc>
        <w:tc>
          <w:tcPr>
            <w:tcW w:w="355" w:type="pct"/>
            <w:gridSpan w:val="2"/>
            <w:tcBorders>
              <w:top w:val="nil"/>
              <w:left w:val="nil"/>
              <w:bottom w:val="nil"/>
              <w:right w:val="nil"/>
            </w:tcBorders>
            <w:vAlign w:val="center"/>
          </w:tcPr>
          <w:p w14:paraId="06C0E60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w:t>
            </w:r>
          </w:p>
        </w:tc>
        <w:tc>
          <w:tcPr>
            <w:tcW w:w="355" w:type="pct"/>
            <w:tcBorders>
              <w:top w:val="nil"/>
              <w:left w:val="nil"/>
              <w:bottom w:val="nil"/>
              <w:right w:val="nil"/>
            </w:tcBorders>
            <w:shd w:val="clear" w:color="auto" w:fill="auto"/>
            <w:noWrap/>
            <w:vAlign w:val="center"/>
          </w:tcPr>
          <w:p w14:paraId="3144581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3"/>
            <w:tcBorders>
              <w:top w:val="nil"/>
              <w:left w:val="nil"/>
              <w:bottom w:val="nil"/>
              <w:right w:val="nil"/>
            </w:tcBorders>
            <w:shd w:val="clear" w:color="auto" w:fill="auto"/>
            <w:noWrap/>
            <w:vAlign w:val="center"/>
          </w:tcPr>
          <w:p w14:paraId="25F4CFF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2"/>
            <w:tcBorders>
              <w:top w:val="nil"/>
              <w:left w:val="nil"/>
              <w:bottom w:val="nil"/>
              <w:right w:val="nil"/>
            </w:tcBorders>
            <w:shd w:val="clear" w:color="auto" w:fill="auto"/>
            <w:noWrap/>
            <w:vAlign w:val="center"/>
          </w:tcPr>
          <w:p w14:paraId="3BD9F2A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tcBorders>
              <w:top w:val="nil"/>
              <w:left w:val="nil"/>
              <w:bottom w:val="nil"/>
              <w:right w:val="nil"/>
            </w:tcBorders>
            <w:shd w:val="clear" w:color="auto" w:fill="auto"/>
            <w:noWrap/>
            <w:vAlign w:val="center"/>
          </w:tcPr>
          <w:p w14:paraId="333E703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r>
      <w:tr w:rsidR="00690A86" w:rsidRPr="00704D41" w14:paraId="1794214D" w14:textId="77777777" w:rsidTr="00FB4DA7">
        <w:trPr>
          <w:trHeight w:val="300"/>
        </w:trPr>
        <w:tc>
          <w:tcPr>
            <w:tcW w:w="1450" w:type="pct"/>
            <w:tcBorders>
              <w:top w:val="nil"/>
              <w:left w:val="nil"/>
              <w:bottom w:val="nil"/>
              <w:right w:val="nil"/>
            </w:tcBorders>
            <w:shd w:val="clear" w:color="auto" w:fill="auto"/>
            <w:noWrap/>
            <w:vAlign w:val="center"/>
          </w:tcPr>
          <w:p w14:paraId="7D3118B1"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Ceftazidime</w:t>
            </w:r>
          </w:p>
        </w:tc>
        <w:tc>
          <w:tcPr>
            <w:tcW w:w="355" w:type="pct"/>
            <w:tcBorders>
              <w:top w:val="nil"/>
              <w:left w:val="nil"/>
              <w:bottom w:val="nil"/>
              <w:right w:val="nil"/>
            </w:tcBorders>
            <w:shd w:val="clear" w:color="auto" w:fill="auto"/>
            <w:noWrap/>
            <w:vAlign w:val="center"/>
          </w:tcPr>
          <w:p w14:paraId="5F8D3BC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c>
          <w:tcPr>
            <w:tcW w:w="355" w:type="pct"/>
            <w:gridSpan w:val="2"/>
            <w:tcBorders>
              <w:top w:val="nil"/>
              <w:left w:val="nil"/>
              <w:bottom w:val="nil"/>
              <w:right w:val="nil"/>
            </w:tcBorders>
            <w:shd w:val="clear" w:color="auto" w:fill="auto"/>
            <w:noWrap/>
            <w:vAlign w:val="center"/>
          </w:tcPr>
          <w:p w14:paraId="483C314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483AD8F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w:t>
            </w:r>
          </w:p>
        </w:tc>
        <w:tc>
          <w:tcPr>
            <w:tcW w:w="355" w:type="pct"/>
            <w:gridSpan w:val="2"/>
            <w:tcBorders>
              <w:top w:val="nil"/>
              <w:left w:val="nil"/>
              <w:bottom w:val="nil"/>
              <w:right w:val="nil"/>
            </w:tcBorders>
            <w:shd w:val="clear" w:color="auto" w:fill="auto"/>
            <w:noWrap/>
            <w:vAlign w:val="center"/>
          </w:tcPr>
          <w:p w14:paraId="14A25EB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341843E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1.3</w:t>
            </w:r>
          </w:p>
        </w:tc>
        <w:tc>
          <w:tcPr>
            <w:tcW w:w="355" w:type="pct"/>
            <w:gridSpan w:val="2"/>
            <w:tcBorders>
              <w:top w:val="nil"/>
              <w:left w:val="nil"/>
              <w:bottom w:val="nil"/>
              <w:right w:val="nil"/>
            </w:tcBorders>
            <w:vAlign w:val="center"/>
          </w:tcPr>
          <w:p w14:paraId="21F2FD2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w:t>
            </w:r>
          </w:p>
        </w:tc>
        <w:tc>
          <w:tcPr>
            <w:tcW w:w="355" w:type="pct"/>
            <w:tcBorders>
              <w:top w:val="nil"/>
              <w:left w:val="nil"/>
              <w:bottom w:val="nil"/>
              <w:right w:val="nil"/>
            </w:tcBorders>
            <w:shd w:val="clear" w:color="auto" w:fill="auto"/>
            <w:noWrap/>
            <w:vAlign w:val="center"/>
          </w:tcPr>
          <w:p w14:paraId="01E7303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3"/>
            <w:tcBorders>
              <w:top w:val="nil"/>
              <w:left w:val="nil"/>
              <w:bottom w:val="nil"/>
              <w:right w:val="nil"/>
            </w:tcBorders>
            <w:shd w:val="clear" w:color="auto" w:fill="auto"/>
            <w:noWrap/>
            <w:vAlign w:val="center"/>
          </w:tcPr>
          <w:p w14:paraId="1D308BE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2"/>
            <w:tcBorders>
              <w:top w:val="nil"/>
              <w:left w:val="nil"/>
              <w:bottom w:val="nil"/>
              <w:right w:val="nil"/>
            </w:tcBorders>
            <w:shd w:val="clear" w:color="auto" w:fill="auto"/>
            <w:noWrap/>
            <w:vAlign w:val="center"/>
          </w:tcPr>
          <w:p w14:paraId="6A7447C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tcBorders>
              <w:top w:val="nil"/>
              <w:left w:val="nil"/>
              <w:bottom w:val="nil"/>
              <w:right w:val="nil"/>
            </w:tcBorders>
            <w:shd w:val="clear" w:color="auto" w:fill="auto"/>
            <w:noWrap/>
            <w:vAlign w:val="center"/>
          </w:tcPr>
          <w:p w14:paraId="09F1AD5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r>
      <w:tr w:rsidR="00690A86" w:rsidRPr="00704D41" w14:paraId="6BF7A8B4" w14:textId="77777777" w:rsidTr="00FB4DA7">
        <w:trPr>
          <w:trHeight w:val="300"/>
        </w:trPr>
        <w:tc>
          <w:tcPr>
            <w:tcW w:w="1450" w:type="pct"/>
            <w:tcBorders>
              <w:top w:val="nil"/>
              <w:left w:val="nil"/>
              <w:bottom w:val="nil"/>
              <w:right w:val="nil"/>
            </w:tcBorders>
            <w:shd w:val="clear" w:color="auto" w:fill="auto"/>
            <w:noWrap/>
            <w:vAlign w:val="center"/>
          </w:tcPr>
          <w:p w14:paraId="28CE4504"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Cefepime</w:t>
            </w:r>
          </w:p>
        </w:tc>
        <w:tc>
          <w:tcPr>
            <w:tcW w:w="355" w:type="pct"/>
            <w:tcBorders>
              <w:top w:val="nil"/>
              <w:left w:val="nil"/>
              <w:bottom w:val="nil"/>
              <w:right w:val="nil"/>
            </w:tcBorders>
            <w:shd w:val="clear" w:color="auto" w:fill="auto"/>
            <w:noWrap/>
            <w:vAlign w:val="center"/>
          </w:tcPr>
          <w:p w14:paraId="0C3A6D3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c>
          <w:tcPr>
            <w:tcW w:w="355" w:type="pct"/>
            <w:gridSpan w:val="2"/>
            <w:tcBorders>
              <w:top w:val="nil"/>
              <w:left w:val="nil"/>
              <w:bottom w:val="nil"/>
              <w:right w:val="nil"/>
            </w:tcBorders>
            <w:shd w:val="clear" w:color="auto" w:fill="auto"/>
            <w:noWrap/>
            <w:vAlign w:val="center"/>
          </w:tcPr>
          <w:p w14:paraId="387CAAC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21AF647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60ACEA9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64B15F4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vAlign w:val="center"/>
          </w:tcPr>
          <w:p w14:paraId="03A1034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w:t>
            </w:r>
          </w:p>
        </w:tc>
        <w:tc>
          <w:tcPr>
            <w:tcW w:w="355" w:type="pct"/>
            <w:tcBorders>
              <w:top w:val="nil"/>
              <w:left w:val="nil"/>
              <w:bottom w:val="nil"/>
              <w:right w:val="nil"/>
            </w:tcBorders>
            <w:shd w:val="clear" w:color="auto" w:fill="auto"/>
            <w:noWrap/>
            <w:vAlign w:val="center"/>
          </w:tcPr>
          <w:p w14:paraId="5306B3F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3"/>
            <w:tcBorders>
              <w:top w:val="nil"/>
              <w:left w:val="nil"/>
              <w:bottom w:val="nil"/>
              <w:right w:val="nil"/>
            </w:tcBorders>
            <w:shd w:val="clear" w:color="auto" w:fill="auto"/>
            <w:noWrap/>
            <w:vAlign w:val="center"/>
          </w:tcPr>
          <w:p w14:paraId="4334203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2"/>
            <w:tcBorders>
              <w:top w:val="nil"/>
              <w:left w:val="nil"/>
              <w:bottom w:val="nil"/>
              <w:right w:val="nil"/>
            </w:tcBorders>
            <w:shd w:val="clear" w:color="auto" w:fill="auto"/>
            <w:noWrap/>
            <w:vAlign w:val="center"/>
          </w:tcPr>
          <w:p w14:paraId="41C5C5D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tcBorders>
              <w:top w:val="nil"/>
              <w:left w:val="nil"/>
              <w:bottom w:val="nil"/>
              <w:right w:val="nil"/>
            </w:tcBorders>
            <w:shd w:val="clear" w:color="auto" w:fill="auto"/>
            <w:noWrap/>
            <w:vAlign w:val="center"/>
          </w:tcPr>
          <w:p w14:paraId="5B4472D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r>
      <w:tr w:rsidR="00690A86" w:rsidRPr="00704D41" w14:paraId="4031EE13" w14:textId="77777777" w:rsidTr="00FB4DA7">
        <w:trPr>
          <w:trHeight w:val="300"/>
        </w:trPr>
        <w:tc>
          <w:tcPr>
            <w:tcW w:w="1450" w:type="pct"/>
            <w:tcBorders>
              <w:top w:val="nil"/>
              <w:left w:val="nil"/>
              <w:bottom w:val="nil"/>
              <w:right w:val="nil"/>
            </w:tcBorders>
            <w:shd w:val="clear" w:color="auto" w:fill="auto"/>
            <w:noWrap/>
            <w:vAlign w:val="center"/>
          </w:tcPr>
          <w:p w14:paraId="170FFD7A" w14:textId="7D6ECAA3" w:rsidR="00690A86" w:rsidRPr="00E056D7" w:rsidRDefault="00690A86" w:rsidP="00BB3522">
            <w:pPr>
              <w:spacing w:after="0"/>
              <w:rPr>
                <w:rFonts w:ascii="Arial" w:hAnsi="Arial" w:cs="Arial"/>
                <w:color w:val="000000"/>
                <w:sz w:val="18"/>
                <w:szCs w:val="18"/>
              </w:rPr>
            </w:pPr>
            <w:r w:rsidRPr="00ED27B9">
              <w:rPr>
                <w:rFonts w:ascii="Arial" w:hAnsi="Arial" w:cs="Arial"/>
                <w:sz w:val="18"/>
                <w:szCs w:val="18"/>
              </w:rPr>
              <w:t>Ciprofloxacin</w:t>
            </w:r>
            <w:r w:rsidR="00A64084" w:rsidRPr="00ED27B9">
              <w:rPr>
                <w:rFonts w:ascii="Arial" w:hAnsi="Arial" w:cs="Arial"/>
                <w:sz w:val="18"/>
                <w:szCs w:val="18"/>
                <w:vertAlign w:val="superscript"/>
              </w:rPr>
              <w:t>##</w:t>
            </w:r>
          </w:p>
        </w:tc>
        <w:tc>
          <w:tcPr>
            <w:tcW w:w="355" w:type="pct"/>
            <w:tcBorders>
              <w:top w:val="nil"/>
              <w:left w:val="nil"/>
              <w:bottom w:val="nil"/>
              <w:right w:val="nil"/>
            </w:tcBorders>
            <w:shd w:val="clear" w:color="auto" w:fill="auto"/>
            <w:noWrap/>
            <w:vAlign w:val="center"/>
          </w:tcPr>
          <w:p w14:paraId="5B7BDD0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71</w:t>
            </w:r>
          </w:p>
        </w:tc>
        <w:tc>
          <w:tcPr>
            <w:tcW w:w="355" w:type="pct"/>
            <w:gridSpan w:val="2"/>
            <w:tcBorders>
              <w:top w:val="nil"/>
              <w:left w:val="nil"/>
              <w:bottom w:val="nil"/>
              <w:right w:val="nil"/>
            </w:tcBorders>
            <w:shd w:val="clear" w:color="auto" w:fill="auto"/>
            <w:noWrap/>
            <w:vAlign w:val="center"/>
          </w:tcPr>
          <w:p w14:paraId="39DA453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55" w:type="pct"/>
            <w:gridSpan w:val="2"/>
            <w:tcBorders>
              <w:top w:val="nil"/>
              <w:left w:val="nil"/>
              <w:bottom w:val="nil"/>
              <w:right w:val="nil"/>
            </w:tcBorders>
            <w:shd w:val="clear" w:color="auto" w:fill="auto"/>
            <w:noWrap/>
            <w:vAlign w:val="center"/>
          </w:tcPr>
          <w:p w14:paraId="059EC86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377B7E7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17B0AED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1.4</w:t>
            </w:r>
          </w:p>
        </w:tc>
        <w:tc>
          <w:tcPr>
            <w:tcW w:w="355" w:type="pct"/>
            <w:gridSpan w:val="2"/>
            <w:tcBorders>
              <w:top w:val="nil"/>
              <w:left w:val="nil"/>
              <w:bottom w:val="nil"/>
              <w:right w:val="nil"/>
            </w:tcBorders>
            <w:vAlign w:val="center"/>
          </w:tcPr>
          <w:p w14:paraId="7031679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w:t>
            </w:r>
          </w:p>
        </w:tc>
        <w:tc>
          <w:tcPr>
            <w:tcW w:w="355" w:type="pct"/>
            <w:tcBorders>
              <w:top w:val="nil"/>
              <w:left w:val="nil"/>
              <w:bottom w:val="nil"/>
              <w:right w:val="nil"/>
            </w:tcBorders>
            <w:shd w:val="clear" w:color="auto" w:fill="auto"/>
            <w:noWrap/>
            <w:vAlign w:val="center"/>
          </w:tcPr>
          <w:p w14:paraId="3260101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3"/>
            <w:tcBorders>
              <w:top w:val="nil"/>
              <w:left w:val="nil"/>
              <w:bottom w:val="nil"/>
              <w:right w:val="nil"/>
            </w:tcBorders>
            <w:shd w:val="clear" w:color="auto" w:fill="auto"/>
            <w:noWrap/>
            <w:vAlign w:val="center"/>
          </w:tcPr>
          <w:p w14:paraId="2A56A63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2"/>
            <w:tcBorders>
              <w:top w:val="nil"/>
              <w:left w:val="nil"/>
              <w:bottom w:val="nil"/>
              <w:right w:val="nil"/>
            </w:tcBorders>
            <w:shd w:val="clear" w:color="auto" w:fill="auto"/>
            <w:noWrap/>
            <w:vAlign w:val="center"/>
          </w:tcPr>
          <w:p w14:paraId="59334D9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203584B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r>
      <w:tr w:rsidR="00690A86" w:rsidRPr="00704D41" w14:paraId="0124F074" w14:textId="77777777" w:rsidTr="00FB4DA7">
        <w:trPr>
          <w:trHeight w:val="300"/>
        </w:trPr>
        <w:tc>
          <w:tcPr>
            <w:tcW w:w="1450" w:type="pct"/>
            <w:tcBorders>
              <w:top w:val="nil"/>
              <w:left w:val="nil"/>
              <w:bottom w:val="nil"/>
              <w:right w:val="nil"/>
            </w:tcBorders>
            <w:shd w:val="clear" w:color="auto" w:fill="auto"/>
            <w:noWrap/>
            <w:vAlign w:val="center"/>
          </w:tcPr>
          <w:p w14:paraId="56871735" w14:textId="77777777" w:rsidR="00690A86" w:rsidRPr="00E056D7" w:rsidRDefault="00690A86" w:rsidP="00BB3522">
            <w:pPr>
              <w:spacing w:after="0"/>
              <w:rPr>
                <w:rFonts w:ascii="Arial" w:hAnsi="Arial" w:cs="Arial"/>
                <w:color w:val="000000"/>
                <w:sz w:val="18"/>
                <w:szCs w:val="18"/>
              </w:rPr>
            </w:pPr>
            <w:r w:rsidRPr="00E056D7">
              <w:rPr>
                <w:rFonts w:ascii="Arial" w:hAnsi="Arial" w:cs="Arial"/>
                <w:sz w:val="18"/>
                <w:szCs w:val="18"/>
              </w:rPr>
              <w:t>Meropenem</w:t>
            </w:r>
          </w:p>
        </w:tc>
        <w:tc>
          <w:tcPr>
            <w:tcW w:w="355" w:type="pct"/>
            <w:tcBorders>
              <w:top w:val="nil"/>
              <w:left w:val="nil"/>
              <w:bottom w:val="nil"/>
              <w:right w:val="nil"/>
            </w:tcBorders>
            <w:shd w:val="clear" w:color="auto" w:fill="auto"/>
            <w:noWrap/>
            <w:vAlign w:val="center"/>
          </w:tcPr>
          <w:p w14:paraId="179230F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c>
          <w:tcPr>
            <w:tcW w:w="355" w:type="pct"/>
            <w:gridSpan w:val="2"/>
            <w:tcBorders>
              <w:top w:val="nil"/>
              <w:left w:val="nil"/>
              <w:bottom w:val="nil"/>
              <w:right w:val="nil"/>
            </w:tcBorders>
            <w:shd w:val="clear" w:color="auto" w:fill="auto"/>
            <w:noWrap/>
            <w:vAlign w:val="center"/>
          </w:tcPr>
          <w:p w14:paraId="5E6D05A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177E27D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5DCC277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7C130CC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vAlign w:val="center"/>
          </w:tcPr>
          <w:p w14:paraId="01DEBEA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w:t>
            </w:r>
          </w:p>
        </w:tc>
        <w:tc>
          <w:tcPr>
            <w:tcW w:w="355" w:type="pct"/>
            <w:tcBorders>
              <w:top w:val="nil"/>
              <w:left w:val="nil"/>
              <w:bottom w:val="nil"/>
              <w:right w:val="nil"/>
            </w:tcBorders>
            <w:shd w:val="clear" w:color="auto" w:fill="auto"/>
            <w:noWrap/>
            <w:vAlign w:val="center"/>
          </w:tcPr>
          <w:p w14:paraId="5945170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3"/>
            <w:tcBorders>
              <w:top w:val="nil"/>
              <w:left w:val="nil"/>
              <w:bottom w:val="nil"/>
              <w:right w:val="nil"/>
            </w:tcBorders>
            <w:shd w:val="clear" w:color="auto" w:fill="auto"/>
            <w:noWrap/>
            <w:vAlign w:val="center"/>
          </w:tcPr>
          <w:p w14:paraId="4A92871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gridSpan w:val="2"/>
            <w:tcBorders>
              <w:top w:val="nil"/>
              <w:left w:val="nil"/>
              <w:bottom w:val="nil"/>
              <w:right w:val="nil"/>
            </w:tcBorders>
            <w:shd w:val="clear" w:color="auto" w:fill="auto"/>
            <w:noWrap/>
            <w:vAlign w:val="center"/>
          </w:tcPr>
          <w:p w14:paraId="7255A31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c>
          <w:tcPr>
            <w:tcW w:w="355" w:type="pct"/>
            <w:tcBorders>
              <w:top w:val="nil"/>
              <w:left w:val="nil"/>
              <w:bottom w:val="nil"/>
              <w:right w:val="nil"/>
            </w:tcBorders>
            <w:shd w:val="clear" w:color="auto" w:fill="auto"/>
            <w:noWrap/>
            <w:vAlign w:val="center"/>
          </w:tcPr>
          <w:p w14:paraId="5A5EC7D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n/a</w:t>
            </w:r>
          </w:p>
        </w:tc>
      </w:tr>
      <w:tr w:rsidR="00690A86" w:rsidRPr="00704D41" w14:paraId="378353DA"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01293CDB" w14:textId="77777777" w:rsidR="00690A86" w:rsidRPr="00E056D7" w:rsidRDefault="00690A86" w:rsidP="00BB3522">
            <w:pPr>
              <w:spacing w:after="0"/>
              <w:rPr>
                <w:rFonts w:ascii="Arial" w:hAnsi="Arial" w:cs="Arial"/>
                <w:color w:val="000000"/>
                <w:sz w:val="18"/>
                <w:szCs w:val="18"/>
              </w:rPr>
            </w:pPr>
            <w:r w:rsidRPr="00E056D7">
              <w:rPr>
                <w:rFonts w:ascii="Arial" w:hAnsi="Arial" w:cs="Arial"/>
                <w:i/>
                <w:sz w:val="18"/>
                <w:szCs w:val="18"/>
              </w:rPr>
              <w:t>Serratia marcescens</w:t>
            </w:r>
          </w:p>
        </w:tc>
        <w:tc>
          <w:tcPr>
            <w:tcW w:w="355" w:type="pct"/>
            <w:tcBorders>
              <w:top w:val="nil"/>
              <w:left w:val="nil"/>
              <w:bottom w:val="nil"/>
              <w:right w:val="nil"/>
            </w:tcBorders>
            <w:shd w:val="clear" w:color="auto" w:fill="C0F7E5" w:themeFill="accent4" w:themeFillTint="33"/>
            <w:noWrap/>
            <w:vAlign w:val="center"/>
          </w:tcPr>
          <w:p w14:paraId="26103F34"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58558238"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6371851B"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150C4E67"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142886FC"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vAlign w:val="center"/>
          </w:tcPr>
          <w:p w14:paraId="71CF228C" w14:textId="77777777" w:rsidR="00690A86" w:rsidRPr="00B619B8" w:rsidRDefault="00690A86" w:rsidP="00BB3522">
            <w:pPr>
              <w:spacing w:after="0"/>
              <w:jc w:val="center"/>
              <w:rPr>
                <w:rFonts w:ascii="Arial" w:hAnsi="Arial" w:cs="Arial"/>
                <w:color w:val="000000"/>
                <w:sz w:val="18"/>
                <w:szCs w:val="18"/>
              </w:rPr>
            </w:pPr>
          </w:p>
        </w:tc>
        <w:tc>
          <w:tcPr>
            <w:tcW w:w="355" w:type="pct"/>
            <w:tcBorders>
              <w:top w:val="nil"/>
              <w:left w:val="nil"/>
              <w:bottom w:val="nil"/>
              <w:right w:val="nil"/>
            </w:tcBorders>
            <w:shd w:val="clear" w:color="auto" w:fill="C0F7E5" w:themeFill="accent4" w:themeFillTint="33"/>
            <w:noWrap/>
            <w:vAlign w:val="center"/>
          </w:tcPr>
          <w:p w14:paraId="326D4D1F" w14:textId="77777777" w:rsidR="00690A86" w:rsidRPr="00B619B8" w:rsidRDefault="00690A86" w:rsidP="00BB3522">
            <w:pPr>
              <w:spacing w:after="0"/>
              <w:jc w:val="center"/>
              <w:rPr>
                <w:rFonts w:ascii="Arial" w:hAnsi="Arial" w:cs="Arial"/>
                <w:color w:val="000000"/>
                <w:sz w:val="18"/>
                <w:szCs w:val="18"/>
              </w:rPr>
            </w:pPr>
          </w:p>
        </w:tc>
        <w:tc>
          <w:tcPr>
            <w:tcW w:w="355" w:type="pct"/>
            <w:gridSpan w:val="3"/>
            <w:tcBorders>
              <w:top w:val="nil"/>
              <w:left w:val="nil"/>
              <w:bottom w:val="nil"/>
              <w:right w:val="nil"/>
            </w:tcBorders>
            <w:shd w:val="clear" w:color="auto" w:fill="C0F7E5" w:themeFill="accent4" w:themeFillTint="33"/>
            <w:noWrap/>
            <w:vAlign w:val="center"/>
          </w:tcPr>
          <w:p w14:paraId="26346645" w14:textId="77777777" w:rsidR="00690A86" w:rsidRPr="00B619B8" w:rsidRDefault="00690A86" w:rsidP="00BB3522">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43442DE6" w14:textId="77777777" w:rsidR="00690A86" w:rsidRPr="00B619B8" w:rsidRDefault="00690A86" w:rsidP="00BB3522">
            <w:pPr>
              <w:spacing w:after="0"/>
              <w:jc w:val="center"/>
              <w:rPr>
                <w:rFonts w:ascii="Arial" w:hAnsi="Arial" w:cs="Arial"/>
                <w:color w:val="000000"/>
                <w:sz w:val="18"/>
                <w:szCs w:val="18"/>
              </w:rPr>
            </w:pPr>
          </w:p>
        </w:tc>
        <w:tc>
          <w:tcPr>
            <w:tcW w:w="355" w:type="pct"/>
            <w:tcBorders>
              <w:top w:val="nil"/>
              <w:left w:val="nil"/>
              <w:bottom w:val="nil"/>
              <w:right w:val="nil"/>
            </w:tcBorders>
            <w:shd w:val="clear" w:color="auto" w:fill="C0F7E5" w:themeFill="accent4" w:themeFillTint="33"/>
            <w:noWrap/>
            <w:vAlign w:val="center"/>
          </w:tcPr>
          <w:p w14:paraId="29A19950" w14:textId="77777777" w:rsidR="00690A86" w:rsidRPr="00B619B8" w:rsidRDefault="00690A86" w:rsidP="00BB3522">
            <w:pPr>
              <w:spacing w:after="0"/>
              <w:jc w:val="center"/>
              <w:rPr>
                <w:rFonts w:ascii="Arial" w:hAnsi="Arial" w:cs="Arial"/>
                <w:color w:val="000000"/>
                <w:sz w:val="18"/>
                <w:szCs w:val="18"/>
              </w:rPr>
            </w:pPr>
          </w:p>
        </w:tc>
      </w:tr>
      <w:tr w:rsidR="00690A86" w:rsidRPr="00704D41" w14:paraId="2F24CD56" w14:textId="77777777" w:rsidTr="00FB4DA7">
        <w:trPr>
          <w:trHeight w:val="300"/>
        </w:trPr>
        <w:tc>
          <w:tcPr>
            <w:tcW w:w="1450" w:type="pct"/>
            <w:tcBorders>
              <w:top w:val="nil"/>
              <w:left w:val="nil"/>
              <w:bottom w:val="nil"/>
              <w:right w:val="nil"/>
            </w:tcBorders>
            <w:shd w:val="clear" w:color="auto" w:fill="auto"/>
            <w:noWrap/>
            <w:vAlign w:val="center"/>
          </w:tcPr>
          <w:p w14:paraId="4434981A"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Piperacillin–tazobactam</w:t>
            </w:r>
          </w:p>
        </w:tc>
        <w:tc>
          <w:tcPr>
            <w:tcW w:w="355" w:type="pct"/>
            <w:tcBorders>
              <w:top w:val="nil"/>
              <w:left w:val="nil"/>
              <w:bottom w:val="nil"/>
              <w:right w:val="nil"/>
            </w:tcBorders>
            <w:shd w:val="clear" w:color="auto" w:fill="auto"/>
            <w:noWrap/>
            <w:vAlign w:val="center"/>
          </w:tcPr>
          <w:p w14:paraId="30BC095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79</w:t>
            </w:r>
          </w:p>
        </w:tc>
        <w:tc>
          <w:tcPr>
            <w:tcW w:w="355" w:type="pct"/>
            <w:gridSpan w:val="2"/>
            <w:tcBorders>
              <w:top w:val="nil"/>
              <w:left w:val="nil"/>
              <w:bottom w:val="nil"/>
              <w:right w:val="nil"/>
            </w:tcBorders>
            <w:shd w:val="clear" w:color="auto" w:fill="auto"/>
            <w:noWrap/>
            <w:vAlign w:val="center"/>
          </w:tcPr>
          <w:p w14:paraId="38BF3E0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1BBB49D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7B0C98E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2D52503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2.5</w:t>
            </w:r>
          </w:p>
        </w:tc>
        <w:tc>
          <w:tcPr>
            <w:tcW w:w="355" w:type="pct"/>
            <w:gridSpan w:val="2"/>
            <w:tcBorders>
              <w:top w:val="nil"/>
              <w:left w:val="nil"/>
              <w:bottom w:val="nil"/>
              <w:right w:val="nil"/>
            </w:tcBorders>
            <w:vAlign w:val="center"/>
          </w:tcPr>
          <w:p w14:paraId="49DC7C0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81</w:t>
            </w:r>
          </w:p>
        </w:tc>
        <w:tc>
          <w:tcPr>
            <w:tcW w:w="355" w:type="pct"/>
            <w:tcBorders>
              <w:top w:val="nil"/>
              <w:left w:val="nil"/>
              <w:bottom w:val="nil"/>
              <w:right w:val="nil"/>
            </w:tcBorders>
            <w:shd w:val="clear" w:color="auto" w:fill="auto"/>
            <w:noWrap/>
            <w:vAlign w:val="center"/>
          </w:tcPr>
          <w:p w14:paraId="2A8F639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59ECC7D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6BBC369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2E87E9E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1.2</w:t>
            </w:r>
          </w:p>
        </w:tc>
      </w:tr>
      <w:tr w:rsidR="00690A86" w:rsidRPr="00704D41" w14:paraId="397D2474" w14:textId="77777777" w:rsidTr="00FB4DA7">
        <w:trPr>
          <w:trHeight w:val="300"/>
        </w:trPr>
        <w:tc>
          <w:tcPr>
            <w:tcW w:w="1450" w:type="pct"/>
            <w:tcBorders>
              <w:top w:val="nil"/>
              <w:left w:val="nil"/>
              <w:bottom w:val="nil"/>
              <w:right w:val="nil"/>
            </w:tcBorders>
            <w:shd w:val="clear" w:color="auto" w:fill="auto"/>
            <w:noWrap/>
            <w:vAlign w:val="center"/>
          </w:tcPr>
          <w:p w14:paraId="31E6193C"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Ceftriaxone</w:t>
            </w:r>
          </w:p>
        </w:tc>
        <w:tc>
          <w:tcPr>
            <w:tcW w:w="355" w:type="pct"/>
            <w:tcBorders>
              <w:top w:val="nil"/>
              <w:left w:val="nil"/>
              <w:bottom w:val="nil"/>
              <w:right w:val="nil"/>
            </w:tcBorders>
            <w:shd w:val="clear" w:color="auto" w:fill="auto"/>
            <w:noWrap/>
            <w:vAlign w:val="center"/>
          </w:tcPr>
          <w:p w14:paraId="6362E71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108</w:t>
            </w:r>
          </w:p>
        </w:tc>
        <w:tc>
          <w:tcPr>
            <w:tcW w:w="355" w:type="pct"/>
            <w:gridSpan w:val="2"/>
            <w:tcBorders>
              <w:top w:val="nil"/>
              <w:left w:val="nil"/>
              <w:bottom w:val="nil"/>
              <w:right w:val="nil"/>
            </w:tcBorders>
            <w:shd w:val="clear" w:color="auto" w:fill="auto"/>
            <w:noWrap/>
            <w:vAlign w:val="center"/>
          </w:tcPr>
          <w:p w14:paraId="6448447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0.9</w:t>
            </w:r>
          </w:p>
        </w:tc>
        <w:tc>
          <w:tcPr>
            <w:tcW w:w="355" w:type="pct"/>
            <w:gridSpan w:val="2"/>
            <w:tcBorders>
              <w:top w:val="nil"/>
              <w:left w:val="nil"/>
              <w:bottom w:val="nil"/>
              <w:right w:val="nil"/>
            </w:tcBorders>
            <w:shd w:val="clear" w:color="auto" w:fill="auto"/>
            <w:noWrap/>
            <w:vAlign w:val="center"/>
          </w:tcPr>
          <w:p w14:paraId="437713F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w:t>
            </w:r>
          </w:p>
        </w:tc>
        <w:tc>
          <w:tcPr>
            <w:tcW w:w="355" w:type="pct"/>
            <w:gridSpan w:val="2"/>
            <w:tcBorders>
              <w:top w:val="nil"/>
              <w:left w:val="nil"/>
              <w:bottom w:val="nil"/>
              <w:right w:val="nil"/>
            </w:tcBorders>
            <w:shd w:val="clear" w:color="auto" w:fill="auto"/>
            <w:noWrap/>
            <w:vAlign w:val="center"/>
          </w:tcPr>
          <w:p w14:paraId="4A4503C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0.9</w:t>
            </w:r>
          </w:p>
        </w:tc>
        <w:tc>
          <w:tcPr>
            <w:tcW w:w="355" w:type="pct"/>
            <w:gridSpan w:val="2"/>
            <w:tcBorders>
              <w:top w:val="nil"/>
              <w:left w:val="nil"/>
              <w:bottom w:val="nil"/>
              <w:right w:val="nil"/>
            </w:tcBorders>
            <w:shd w:val="clear" w:color="auto" w:fill="auto"/>
            <w:noWrap/>
            <w:vAlign w:val="center"/>
          </w:tcPr>
          <w:p w14:paraId="54AED37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w:t>
            </w:r>
          </w:p>
        </w:tc>
        <w:tc>
          <w:tcPr>
            <w:tcW w:w="355" w:type="pct"/>
            <w:gridSpan w:val="2"/>
            <w:tcBorders>
              <w:top w:val="nil"/>
              <w:left w:val="nil"/>
              <w:bottom w:val="nil"/>
              <w:right w:val="nil"/>
            </w:tcBorders>
            <w:vAlign w:val="center"/>
          </w:tcPr>
          <w:p w14:paraId="51F364D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92</w:t>
            </w:r>
          </w:p>
        </w:tc>
        <w:tc>
          <w:tcPr>
            <w:tcW w:w="355" w:type="pct"/>
            <w:tcBorders>
              <w:top w:val="nil"/>
              <w:left w:val="nil"/>
              <w:bottom w:val="nil"/>
              <w:right w:val="nil"/>
            </w:tcBorders>
            <w:shd w:val="clear" w:color="auto" w:fill="auto"/>
            <w:noWrap/>
            <w:vAlign w:val="center"/>
          </w:tcPr>
          <w:p w14:paraId="017008B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c>
          <w:tcPr>
            <w:tcW w:w="355" w:type="pct"/>
            <w:gridSpan w:val="3"/>
            <w:tcBorders>
              <w:top w:val="nil"/>
              <w:left w:val="nil"/>
              <w:bottom w:val="nil"/>
              <w:right w:val="nil"/>
            </w:tcBorders>
            <w:shd w:val="clear" w:color="auto" w:fill="auto"/>
            <w:noWrap/>
            <w:vAlign w:val="center"/>
          </w:tcPr>
          <w:p w14:paraId="420BE77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c>
          <w:tcPr>
            <w:tcW w:w="355" w:type="pct"/>
            <w:gridSpan w:val="2"/>
            <w:tcBorders>
              <w:top w:val="nil"/>
              <w:left w:val="nil"/>
              <w:bottom w:val="nil"/>
              <w:right w:val="nil"/>
            </w:tcBorders>
            <w:shd w:val="clear" w:color="auto" w:fill="auto"/>
            <w:noWrap/>
            <w:vAlign w:val="center"/>
          </w:tcPr>
          <w:p w14:paraId="5DBBB1E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c>
          <w:tcPr>
            <w:tcW w:w="355" w:type="pct"/>
            <w:tcBorders>
              <w:top w:val="nil"/>
              <w:left w:val="nil"/>
              <w:bottom w:val="nil"/>
              <w:right w:val="nil"/>
            </w:tcBorders>
            <w:shd w:val="clear" w:color="auto" w:fill="auto"/>
            <w:noWrap/>
            <w:vAlign w:val="center"/>
          </w:tcPr>
          <w:p w14:paraId="04A4988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2.2</w:t>
            </w:r>
          </w:p>
        </w:tc>
      </w:tr>
      <w:tr w:rsidR="00690A86" w:rsidRPr="00704D41" w14:paraId="4CAC68D5" w14:textId="77777777" w:rsidTr="00FB4DA7">
        <w:trPr>
          <w:trHeight w:val="300"/>
        </w:trPr>
        <w:tc>
          <w:tcPr>
            <w:tcW w:w="1450" w:type="pct"/>
            <w:tcBorders>
              <w:top w:val="nil"/>
              <w:left w:val="nil"/>
              <w:bottom w:val="nil"/>
              <w:right w:val="nil"/>
            </w:tcBorders>
            <w:shd w:val="clear" w:color="auto" w:fill="auto"/>
            <w:noWrap/>
            <w:vAlign w:val="center"/>
          </w:tcPr>
          <w:p w14:paraId="10EC37B5"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Ceftazidime</w:t>
            </w:r>
          </w:p>
        </w:tc>
        <w:tc>
          <w:tcPr>
            <w:tcW w:w="355" w:type="pct"/>
            <w:tcBorders>
              <w:top w:val="nil"/>
              <w:left w:val="nil"/>
              <w:bottom w:val="nil"/>
              <w:right w:val="nil"/>
            </w:tcBorders>
            <w:shd w:val="clear" w:color="auto" w:fill="auto"/>
            <w:noWrap/>
            <w:vAlign w:val="center"/>
          </w:tcPr>
          <w:p w14:paraId="5121CBC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108</w:t>
            </w:r>
          </w:p>
        </w:tc>
        <w:tc>
          <w:tcPr>
            <w:tcW w:w="355" w:type="pct"/>
            <w:gridSpan w:val="2"/>
            <w:tcBorders>
              <w:top w:val="nil"/>
              <w:left w:val="nil"/>
              <w:bottom w:val="nil"/>
              <w:right w:val="nil"/>
            </w:tcBorders>
            <w:shd w:val="clear" w:color="auto" w:fill="auto"/>
            <w:noWrap/>
            <w:vAlign w:val="center"/>
          </w:tcPr>
          <w:p w14:paraId="1892A36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4C9261C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26BF041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090BA6B1"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vAlign w:val="center"/>
          </w:tcPr>
          <w:p w14:paraId="1F0695B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92</w:t>
            </w:r>
          </w:p>
        </w:tc>
        <w:tc>
          <w:tcPr>
            <w:tcW w:w="355" w:type="pct"/>
            <w:tcBorders>
              <w:top w:val="nil"/>
              <w:left w:val="nil"/>
              <w:bottom w:val="nil"/>
              <w:right w:val="nil"/>
            </w:tcBorders>
            <w:shd w:val="clear" w:color="auto" w:fill="auto"/>
            <w:noWrap/>
            <w:vAlign w:val="center"/>
          </w:tcPr>
          <w:p w14:paraId="5AAA56E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53D502C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55" w:type="pct"/>
            <w:gridSpan w:val="2"/>
            <w:tcBorders>
              <w:top w:val="nil"/>
              <w:left w:val="nil"/>
              <w:bottom w:val="nil"/>
              <w:right w:val="nil"/>
            </w:tcBorders>
            <w:shd w:val="clear" w:color="auto" w:fill="auto"/>
            <w:noWrap/>
            <w:vAlign w:val="center"/>
          </w:tcPr>
          <w:p w14:paraId="2DD8A03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55" w:type="pct"/>
            <w:tcBorders>
              <w:top w:val="nil"/>
              <w:left w:val="nil"/>
              <w:bottom w:val="nil"/>
              <w:right w:val="nil"/>
            </w:tcBorders>
            <w:shd w:val="clear" w:color="auto" w:fill="auto"/>
            <w:noWrap/>
            <w:vAlign w:val="center"/>
          </w:tcPr>
          <w:p w14:paraId="6A86B3C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r>
      <w:tr w:rsidR="00690A86" w:rsidRPr="00704D41" w14:paraId="7BD21797" w14:textId="77777777" w:rsidTr="00FB4DA7">
        <w:trPr>
          <w:trHeight w:val="300"/>
        </w:trPr>
        <w:tc>
          <w:tcPr>
            <w:tcW w:w="1450" w:type="pct"/>
            <w:tcBorders>
              <w:top w:val="nil"/>
              <w:left w:val="nil"/>
              <w:bottom w:val="nil"/>
              <w:right w:val="nil"/>
            </w:tcBorders>
            <w:shd w:val="clear" w:color="auto" w:fill="auto"/>
            <w:noWrap/>
            <w:vAlign w:val="center"/>
          </w:tcPr>
          <w:p w14:paraId="0D3E9769"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Cefepime</w:t>
            </w:r>
          </w:p>
        </w:tc>
        <w:tc>
          <w:tcPr>
            <w:tcW w:w="355" w:type="pct"/>
            <w:tcBorders>
              <w:top w:val="nil"/>
              <w:left w:val="nil"/>
              <w:bottom w:val="nil"/>
              <w:right w:val="nil"/>
            </w:tcBorders>
            <w:shd w:val="clear" w:color="auto" w:fill="auto"/>
            <w:noWrap/>
            <w:vAlign w:val="center"/>
          </w:tcPr>
          <w:p w14:paraId="35435D6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108</w:t>
            </w:r>
          </w:p>
        </w:tc>
        <w:tc>
          <w:tcPr>
            <w:tcW w:w="355" w:type="pct"/>
            <w:gridSpan w:val="2"/>
            <w:tcBorders>
              <w:top w:val="nil"/>
              <w:left w:val="nil"/>
              <w:bottom w:val="nil"/>
              <w:right w:val="nil"/>
            </w:tcBorders>
            <w:shd w:val="clear" w:color="auto" w:fill="auto"/>
            <w:noWrap/>
            <w:vAlign w:val="center"/>
          </w:tcPr>
          <w:p w14:paraId="746406F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3C6C594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23A98B9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3A5D5D2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vAlign w:val="center"/>
          </w:tcPr>
          <w:p w14:paraId="2ACA67B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92</w:t>
            </w:r>
          </w:p>
        </w:tc>
        <w:tc>
          <w:tcPr>
            <w:tcW w:w="355" w:type="pct"/>
            <w:tcBorders>
              <w:top w:val="nil"/>
              <w:left w:val="nil"/>
              <w:bottom w:val="nil"/>
              <w:right w:val="nil"/>
            </w:tcBorders>
            <w:shd w:val="clear" w:color="auto" w:fill="auto"/>
            <w:noWrap/>
            <w:vAlign w:val="center"/>
          </w:tcPr>
          <w:p w14:paraId="31F9E88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r w:rsidRPr="00195915">
              <w:rPr>
                <w:rFonts w:ascii="Arial" w:hAnsi="Arial" w:cs="Arial"/>
                <w:color w:val="000000"/>
                <w:sz w:val="18"/>
                <w:szCs w:val="18"/>
                <w:vertAlign w:val="superscript"/>
              </w:rPr>
              <w:t>§</w:t>
            </w:r>
          </w:p>
        </w:tc>
        <w:tc>
          <w:tcPr>
            <w:tcW w:w="355" w:type="pct"/>
            <w:gridSpan w:val="3"/>
            <w:tcBorders>
              <w:top w:val="nil"/>
              <w:left w:val="nil"/>
              <w:bottom w:val="nil"/>
              <w:right w:val="nil"/>
            </w:tcBorders>
            <w:shd w:val="clear" w:color="auto" w:fill="auto"/>
            <w:noWrap/>
            <w:vAlign w:val="center"/>
          </w:tcPr>
          <w:p w14:paraId="5B5AE92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55" w:type="pct"/>
            <w:gridSpan w:val="2"/>
            <w:tcBorders>
              <w:top w:val="nil"/>
              <w:left w:val="nil"/>
              <w:bottom w:val="nil"/>
              <w:right w:val="nil"/>
            </w:tcBorders>
            <w:shd w:val="clear" w:color="auto" w:fill="auto"/>
            <w:noWrap/>
            <w:vAlign w:val="center"/>
          </w:tcPr>
          <w:p w14:paraId="49AF29A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tcBorders>
              <w:top w:val="nil"/>
              <w:left w:val="nil"/>
              <w:bottom w:val="nil"/>
              <w:right w:val="nil"/>
            </w:tcBorders>
            <w:shd w:val="clear" w:color="auto" w:fill="auto"/>
            <w:noWrap/>
            <w:vAlign w:val="center"/>
          </w:tcPr>
          <w:p w14:paraId="5FDEA7A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r>
      <w:tr w:rsidR="00690A86" w:rsidRPr="00704D41" w14:paraId="25A3260F" w14:textId="77777777" w:rsidTr="00FB4DA7">
        <w:trPr>
          <w:trHeight w:val="300"/>
        </w:trPr>
        <w:tc>
          <w:tcPr>
            <w:tcW w:w="1450" w:type="pct"/>
            <w:tcBorders>
              <w:top w:val="nil"/>
              <w:left w:val="nil"/>
              <w:bottom w:val="nil"/>
              <w:right w:val="nil"/>
            </w:tcBorders>
            <w:shd w:val="clear" w:color="auto" w:fill="auto"/>
            <w:noWrap/>
            <w:vAlign w:val="center"/>
          </w:tcPr>
          <w:p w14:paraId="45DFF3F7"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Gentamicin</w:t>
            </w:r>
          </w:p>
        </w:tc>
        <w:tc>
          <w:tcPr>
            <w:tcW w:w="355" w:type="pct"/>
            <w:tcBorders>
              <w:top w:val="nil"/>
              <w:left w:val="nil"/>
              <w:bottom w:val="nil"/>
              <w:right w:val="nil"/>
            </w:tcBorders>
            <w:shd w:val="clear" w:color="auto" w:fill="auto"/>
            <w:noWrap/>
            <w:vAlign w:val="center"/>
          </w:tcPr>
          <w:p w14:paraId="3B9F2B2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108</w:t>
            </w:r>
          </w:p>
        </w:tc>
        <w:tc>
          <w:tcPr>
            <w:tcW w:w="355" w:type="pct"/>
            <w:gridSpan w:val="2"/>
            <w:tcBorders>
              <w:top w:val="nil"/>
              <w:left w:val="nil"/>
              <w:bottom w:val="nil"/>
              <w:right w:val="nil"/>
            </w:tcBorders>
            <w:shd w:val="clear" w:color="auto" w:fill="auto"/>
            <w:noWrap/>
            <w:vAlign w:val="center"/>
          </w:tcPr>
          <w:p w14:paraId="6447BB5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0.9</w:t>
            </w:r>
          </w:p>
        </w:tc>
        <w:tc>
          <w:tcPr>
            <w:tcW w:w="355" w:type="pct"/>
            <w:gridSpan w:val="2"/>
            <w:tcBorders>
              <w:top w:val="nil"/>
              <w:left w:val="nil"/>
              <w:bottom w:val="nil"/>
              <w:right w:val="nil"/>
            </w:tcBorders>
            <w:shd w:val="clear" w:color="auto" w:fill="auto"/>
            <w:noWrap/>
            <w:vAlign w:val="center"/>
          </w:tcPr>
          <w:p w14:paraId="2EEA73E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736C944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2781F05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w:t>
            </w:r>
          </w:p>
        </w:tc>
        <w:tc>
          <w:tcPr>
            <w:tcW w:w="355" w:type="pct"/>
            <w:gridSpan w:val="2"/>
            <w:tcBorders>
              <w:top w:val="nil"/>
              <w:left w:val="nil"/>
              <w:bottom w:val="nil"/>
              <w:right w:val="nil"/>
            </w:tcBorders>
            <w:vAlign w:val="center"/>
          </w:tcPr>
          <w:p w14:paraId="3EEF080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92</w:t>
            </w:r>
          </w:p>
        </w:tc>
        <w:tc>
          <w:tcPr>
            <w:tcW w:w="355" w:type="pct"/>
            <w:tcBorders>
              <w:top w:val="nil"/>
              <w:left w:val="nil"/>
              <w:bottom w:val="nil"/>
              <w:right w:val="nil"/>
            </w:tcBorders>
            <w:shd w:val="clear" w:color="auto" w:fill="auto"/>
            <w:noWrap/>
            <w:vAlign w:val="center"/>
          </w:tcPr>
          <w:p w14:paraId="731327F7"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40F1168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7BF942B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2481E10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3.3</w:t>
            </w:r>
          </w:p>
        </w:tc>
      </w:tr>
      <w:tr w:rsidR="00690A86" w:rsidRPr="00704D41" w14:paraId="0DAF4FC7" w14:textId="77777777" w:rsidTr="00FB4DA7">
        <w:trPr>
          <w:trHeight w:val="300"/>
        </w:trPr>
        <w:tc>
          <w:tcPr>
            <w:tcW w:w="1450" w:type="pct"/>
            <w:tcBorders>
              <w:top w:val="nil"/>
              <w:left w:val="nil"/>
              <w:bottom w:val="nil"/>
              <w:right w:val="nil"/>
            </w:tcBorders>
            <w:shd w:val="clear" w:color="auto" w:fill="auto"/>
            <w:noWrap/>
            <w:vAlign w:val="center"/>
          </w:tcPr>
          <w:p w14:paraId="7EF7D6BA"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Tobramycin</w:t>
            </w:r>
          </w:p>
        </w:tc>
        <w:tc>
          <w:tcPr>
            <w:tcW w:w="355" w:type="pct"/>
            <w:tcBorders>
              <w:top w:val="nil"/>
              <w:left w:val="nil"/>
              <w:bottom w:val="nil"/>
              <w:right w:val="nil"/>
            </w:tcBorders>
            <w:shd w:val="clear" w:color="auto" w:fill="auto"/>
            <w:noWrap/>
            <w:vAlign w:val="center"/>
          </w:tcPr>
          <w:p w14:paraId="04F5902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107</w:t>
            </w:r>
          </w:p>
        </w:tc>
        <w:tc>
          <w:tcPr>
            <w:tcW w:w="355" w:type="pct"/>
            <w:gridSpan w:val="2"/>
            <w:tcBorders>
              <w:top w:val="nil"/>
              <w:left w:val="nil"/>
              <w:bottom w:val="nil"/>
              <w:right w:val="nil"/>
            </w:tcBorders>
            <w:shd w:val="clear" w:color="auto" w:fill="auto"/>
            <w:noWrap/>
            <w:vAlign w:val="center"/>
          </w:tcPr>
          <w:p w14:paraId="5BA75E3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15.9</w:t>
            </w:r>
          </w:p>
        </w:tc>
        <w:tc>
          <w:tcPr>
            <w:tcW w:w="355" w:type="pct"/>
            <w:gridSpan w:val="2"/>
            <w:tcBorders>
              <w:top w:val="nil"/>
              <w:left w:val="nil"/>
              <w:bottom w:val="nil"/>
              <w:right w:val="nil"/>
            </w:tcBorders>
            <w:shd w:val="clear" w:color="auto" w:fill="auto"/>
            <w:noWrap/>
            <w:vAlign w:val="center"/>
          </w:tcPr>
          <w:p w14:paraId="3ED6331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3A73657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7807FA6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27.1</w:t>
            </w:r>
          </w:p>
        </w:tc>
        <w:tc>
          <w:tcPr>
            <w:tcW w:w="355" w:type="pct"/>
            <w:gridSpan w:val="2"/>
            <w:tcBorders>
              <w:top w:val="nil"/>
              <w:left w:val="nil"/>
              <w:bottom w:val="nil"/>
              <w:right w:val="nil"/>
            </w:tcBorders>
            <w:vAlign w:val="center"/>
          </w:tcPr>
          <w:p w14:paraId="651DB3B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90</w:t>
            </w:r>
          </w:p>
        </w:tc>
        <w:tc>
          <w:tcPr>
            <w:tcW w:w="355" w:type="pct"/>
            <w:tcBorders>
              <w:top w:val="nil"/>
              <w:left w:val="nil"/>
              <w:bottom w:val="nil"/>
              <w:right w:val="nil"/>
            </w:tcBorders>
            <w:shd w:val="clear" w:color="auto" w:fill="auto"/>
            <w:noWrap/>
            <w:vAlign w:val="center"/>
          </w:tcPr>
          <w:p w14:paraId="3F83F77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20.0</w:t>
            </w:r>
          </w:p>
        </w:tc>
        <w:tc>
          <w:tcPr>
            <w:tcW w:w="355" w:type="pct"/>
            <w:gridSpan w:val="3"/>
            <w:tcBorders>
              <w:top w:val="nil"/>
              <w:left w:val="nil"/>
              <w:bottom w:val="nil"/>
              <w:right w:val="nil"/>
            </w:tcBorders>
            <w:shd w:val="clear" w:color="auto" w:fill="auto"/>
            <w:noWrap/>
            <w:vAlign w:val="center"/>
          </w:tcPr>
          <w:p w14:paraId="44B8E8A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04C2C59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3F21C5D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37.8</w:t>
            </w:r>
          </w:p>
        </w:tc>
      </w:tr>
      <w:tr w:rsidR="00690A86" w:rsidRPr="00704D41" w14:paraId="3E68E712" w14:textId="77777777" w:rsidTr="00FB4DA7">
        <w:trPr>
          <w:trHeight w:val="300"/>
        </w:trPr>
        <w:tc>
          <w:tcPr>
            <w:tcW w:w="1450" w:type="pct"/>
            <w:tcBorders>
              <w:top w:val="nil"/>
              <w:left w:val="nil"/>
              <w:bottom w:val="nil"/>
              <w:right w:val="nil"/>
            </w:tcBorders>
            <w:shd w:val="clear" w:color="auto" w:fill="auto"/>
            <w:noWrap/>
            <w:vAlign w:val="center"/>
          </w:tcPr>
          <w:p w14:paraId="19943F24"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Amikacin</w:t>
            </w:r>
          </w:p>
        </w:tc>
        <w:tc>
          <w:tcPr>
            <w:tcW w:w="355" w:type="pct"/>
            <w:tcBorders>
              <w:top w:val="nil"/>
              <w:left w:val="nil"/>
              <w:bottom w:val="nil"/>
              <w:right w:val="nil"/>
            </w:tcBorders>
            <w:shd w:val="clear" w:color="auto" w:fill="auto"/>
            <w:noWrap/>
            <w:vAlign w:val="center"/>
          </w:tcPr>
          <w:p w14:paraId="6747043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108</w:t>
            </w:r>
          </w:p>
        </w:tc>
        <w:tc>
          <w:tcPr>
            <w:tcW w:w="355" w:type="pct"/>
            <w:gridSpan w:val="2"/>
            <w:tcBorders>
              <w:top w:val="nil"/>
              <w:left w:val="nil"/>
              <w:bottom w:val="nil"/>
              <w:right w:val="nil"/>
            </w:tcBorders>
            <w:shd w:val="clear" w:color="auto" w:fill="auto"/>
            <w:noWrap/>
            <w:vAlign w:val="center"/>
          </w:tcPr>
          <w:p w14:paraId="2A7AB942"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0.9</w:t>
            </w:r>
          </w:p>
        </w:tc>
        <w:tc>
          <w:tcPr>
            <w:tcW w:w="355" w:type="pct"/>
            <w:gridSpan w:val="2"/>
            <w:tcBorders>
              <w:top w:val="nil"/>
              <w:left w:val="nil"/>
              <w:bottom w:val="nil"/>
              <w:right w:val="nil"/>
            </w:tcBorders>
            <w:shd w:val="clear" w:color="auto" w:fill="auto"/>
            <w:noWrap/>
            <w:vAlign w:val="center"/>
          </w:tcPr>
          <w:p w14:paraId="4121E0A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4BB56CE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0A1F666F"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1.9</w:t>
            </w:r>
          </w:p>
        </w:tc>
        <w:tc>
          <w:tcPr>
            <w:tcW w:w="355" w:type="pct"/>
            <w:gridSpan w:val="2"/>
            <w:tcBorders>
              <w:top w:val="nil"/>
              <w:left w:val="nil"/>
              <w:bottom w:val="nil"/>
              <w:right w:val="nil"/>
            </w:tcBorders>
            <w:vAlign w:val="center"/>
          </w:tcPr>
          <w:p w14:paraId="71A9709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92</w:t>
            </w:r>
          </w:p>
        </w:tc>
        <w:tc>
          <w:tcPr>
            <w:tcW w:w="355" w:type="pct"/>
            <w:tcBorders>
              <w:top w:val="nil"/>
              <w:left w:val="nil"/>
              <w:bottom w:val="nil"/>
              <w:right w:val="nil"/>
            </w:tcBorders>
            <w:shd w:val="clear" w:color="auto" w:fill="auto"/>
            <w:noWrap/>
            <w:vAlign w:val="center"/>
          </w:tcPr>
          <w:p w14:paraId="0C520B0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427DFD3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7667C92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069C8A0E"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r>
      <w:tr w:rsidR="00690A86" w:rsidRPr="00704D41" w14:paraId="7242A922" w14:textId="77777777" w:rsidTr="00FB4DA7">
        <w:trPr>
          <w:trHeight w:val="300"/>
        </w:trPr>
        <w:tc>
          <w:tcPr>
            <w:tcW w:w="1450" w:type="pct"/>
            <w:tcBorders>
              <w:top w:val="nil"/>
              <w:left w:val="nil"/>
              <w:bottom w:val="nil"/>
              <w:right w:val="nil"/>
            </w:tcBorders>
            <w:shd w:val="clear" w:color="auto" w:fill="auto"/>
            <w:noWrap/>
            <w:vAlign w:val="center"/>
          </w:tcPr>
          <w:p w14:paraId="597568EA"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Ciprofloxacin</w:t>
            </w:r>
          </w:p>
        </w:tc>
        <w:tc>
          <w:tcPr>
            <w:tcW w:w="355" w:type="pct"/>
            <w:tcBorders>
              <w:top w:val="nil"/>
              <w:left w:val="nil"/>
              <w:bottom w:val="nil"/>
              <w:right w:val="nil"/>
            </w:tcBorders>
            <w:shd w:val="clear" w:color="auto" w:fill="auto"/>
            <w:noWrap/>
            <w:vAlign w:val="center"/>
          </w:tcPr>
          <w:p w14:paraId="0846CEE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108</w:t>
            </w:r>
          </w:p>
        </w:tc>
        <w:tc>
          <w:tcPr>
            <w:tcW w:w="355" w:type="pct"/>
            <w:gridSpan w:val="2"/>
            <w:tcBorders>
              <w:top w:val="nil"/>
              <w:left w:val="nil"/>
              <w:bottom w:val="nil"/>
              <w:right w:val="nil"/>
            </w:tcBorders>
            <w:shd w:val="clear" w:color="auto" w:fill="auto"/>
            <w:noWrap/>
            <w:vAlign w:val="center"/>
          </w:tcPr>
          <w:p w14:paraId="1F7B102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0.9</w:t>
            </w:r>
          </w:p>
        </w:tc>
        <w:tc>
          <w:tcPr>
            <w:tcW w:w="355" w:type="pct"/>
            <w:gridSpan w:val="2"/>
            <w:tcBorders>
              <w:top w:val="nil"/>
              <w:left w:val="nil"/>
              <w:bottom w:val="nil"/>
              <w:right w:val="nil"/>
            </w:tcBorders>
            <w:shd w:val="clear" w:color="auto" w:fill="auto"/>
            <w:noWrap/>
            <w:vAlign w:val="center"/>
          </w:tcPr>
          <w:p w14:paraId="4F26E15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w:t>
            </w:r>
          </w:p>
        </w:tc>
        <w:tc>
          <w:tcPr>
            <w:tcW w:w="355" w:type="pct"/>
            <w:gridSpan w:val="2"/>
            <w:tcBorders>
              <w:top w:val="nil"/>
              <w:left w:val="nil"/>
              <w:bottom w:val="nil"/>
              <w:right w:val="nil"/>
            </w:tcBorders>
            <w:shd w:val="clear" w:color="auto" w:fill="auto"/>
            <w:noWrap/>
            <w:vAlign w:val="center"/>
          </w:tcPr>
          <w:p w14:paraId="21A06DA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0.9</w:t>
            </w:r>
          </w:p>
        </w:tc>
        <w:tc>
          <w:tcPr>
            <w:tcW w:w="355" w:type="pct"/>
            <w:gridSpan w:val="2"/>
            <w:tcBorders>
              <w:top w:val="nil"/>
              <w:left w:val="nil"/>
              <w:bottom w:val="nil"/>
              <w:right w:val="nil"/>
            </w:tcBorders>
            <w:shd w:val="clear" w:color="auto" w:fill="auto"/>
            <w:noWrap/>
            <w:vAlign w:val="center"/>
          </w:tcPr>
          <w:p w14:paraId="229C44D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3.7</w:t>
            </w:r>
          </w:p>
        </w:tc>
        <w:tc>
          <w:tcPr>
            <w:tcW w:w="355" w:type="pct"/>
            <w:gridSpan w:val="2"/>
            <w:tcBorders>
              <w:top w:val="nil"/>
              <w:left w:val="nil"/>
              <w:bottom w:val="nil"/>
              <w:right w:val="nil"/>
            </w:tcBorders>
            <w:vAlign w:val="center"/>
          </w:tcPr>
          <w:p w14:paraId="600AA2E8"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92</w:t>
            </w:r>
          </w:p>
        </w:tc>
        <w:tc>
          <w:tcPr>
            <w:tcW w:w="355" w:type="pct"/>
            <w:tcBorders>
              <w:top w:val="nil"/>
              <w:left w:val="nil"/>
              <w:bottom w:val="nil"/>
              <w:right w:val="nil"/>
            </w:tcBorders>
            <w:shd w:val="clear" w:color="auto" w:fill="auto"/>
            <w:noWrap/>
            <w:vAlign w:val="center"/>
          </w:tcPr>
          <w:p w14:paraId="13188935"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2F547173"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55910F4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tcBorders>
              <w:top w:val="nil"/>
              <w:left w:val="nil"/>
              <w:bottom w:val="nil"/>
              <w:right w:val="nil"/>
            </w:tcBorders>
            <w:shd w:val="clear" w:color="auto" w:fill="auto"/>
            <w:noWrap/>
            <w:vAlign w:val="center"/>
          </w:tcPr>
          <w:p w14:paraId="39043A7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r>
      <w:tr w:rsidR="00690A86" w:rsidRPr="00704D41" w14:paraId="5F0D90B1" w14:textId="77777777" w:rsidTr="00FB4DA7">
        <w:trPr>
          <w:trHeight w:val="300"/>
        </w:trPr>
        <w:tc>
          <w:tcPr>
            <w:tcW w:w="1450" w:type="pct"/>
            <w:tcBorders>
              <w:top w:val="nil"/>
              <w:left w:val="nil"/>
              <w:bottom w:val="nil"/>
              <w:right w:val="nil"/>
            </w:tcBorders>
            <w:shd w:val="clear" w:color="auto" w:fill="auto"/>
            <w:noWrap/>
            <w:vAlign w:val="center"/>
          </w:tcPr>
          <w:p w14:paraId="025F8460" w14:textId="77777777" w:rsidR="00690A86" w:rsidRPr="00E056D7" w:rsidRDefault="00690A86" w:rsidP="00BB3522">
            <w:pPr>
              <w:spacing w:after="0"/>
              <w:rPr>
                <w:rFonts w:ascii="Arial" w:hAnsi="Arial" w:cs="Arial"/>
                <w:color w:val="000000"/>
                <w:sz w:val="18"/>
                <w:szCs w:val="18"/>
              </w:rPr>
            </w:pPr>
            <w:r w:rsidRPr="00E056D7">
              <w:rPr>
                <w:rFonts w:ascii="Arial" w:hAnsi="Arial" w:cs="Arial"/>
                <w:color w:val="000000"/>
                <w:sz w:val="18"/>
                <w:szCs w:val="18"/>
              </w:rPr>
              <w:t>Meropenem</w:t>
            </w:r>
          </w:p>
        </w:tc>
        <w:tc>
          <w:tcPr>
            <w:tcW w:w="355" w:type="pct"/>
            <w:tcBorders>
              <w:top w:val="nil"/>
              <w:left w:val="nil"/>
              <w:bottom w:val="nil"/>
              <w:right w:val="nil"/>
            </w:tcBorders>
            <w:shd w:val="clear" w:color="auto" w:fill="auto"/>
            <w:noWrap/>
            <w:vAlign w:val="center"/>
          </w:tcPr>
          <w:p w14:paraId="256616A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108</w:t>
            </w:r>
          </w:p>
        </w:tc>
        <w:tc>
          <w:tcPr>
            <w:tcW w:w="355" w:type="pct"/>
            <w:gridSpan w:val="2"/>
            <w:tcBorders>
              <w:top w:val="nil"/>
              <w:left w:val="nil"/>
              <w:bottom w:val="nil"/>
              <w:right w:val="nil"/>
            </w:tcBorders>
            <w:shd w:val="clear" w:color="auto" w:fill="auto"/>
            <w:noWrap/>
            <w:vAlign w:val="center"/>
          </w:tcPr>
          <w:p w14:paraId="587F5B2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28D90C9D"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29C598E9"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shd w:val="clear" w:color="auto" w:fill="auto"/>
            <w:noWrap/>
            <w:vAlign w:val="center"/>
          </w:tcPr>
          <w:p w14:paraId="1C87ED20"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2"/>
            <w:tcBorders>
              <w:top w:val="nil"/>
              <w:left w:val="nil"/>
              <w:bottom w:val="nil"/>
              <w:right w:val="nil"/>
            </w:tcBorders>
            <w:vAlign w:val="center"/>
          </w:tcPr>
          <w:p w14:paraId="25A0AD3C"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91</w:t>
            </w:r>
          </w:p>
        </w:tc>
        <w:tc>
          <w:tcPr>
            <w:tcW w:w="355" w:type="pct"/>
            <w:tcBorders>
              <w:top w:val="nil"/>
              <w:left w:val="nil"/>
              <w:bottom w:val="nil"/>
              <w:right w:val="nil"/>
            </w:tcBorders>
            <w:shd w:val="clear" w:color="auto" w:fill="auto"/>
            <w:noWrap/>
            <w:vAlign w:val="center"/>
          </w:tcPr>
          <w:p w14:paraId="20228AA6"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c>
          <w:tcPr>
            <w:tcW w:w="355" w:type="pct"/>
            <w:gridSpan w:val="3"/>
            <w:tcBorders>
              <w:top w:val="nil"/>
              <w:left w:val="nil"/>
              <w:bottom w:val="nil"/>
              <w:right w:val="nil"/>
            </w:tcBorders>
            <w:shd w:val="clear" w:color="auto" w:fill="auto"/>
            <w:noWrap/>
            <w:vAlign w:val="center"/>
          </w:tcPr>
          <w:p w14:paraId="682DD074"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55" w:type="pct"/>
            <w:gridSpan w:val="2"/>
            <w:tcBorders>
              <w:top w:val="nil"/>
              <w:left w:val="nil"/>
              <w:bottom w:val="nil"/>
              <w:right w:val="nil"/>
            </w:tcBorders>
            <w:shd w:val="clear" w:color="auto" w:fill="auto"/>
            <w:noWrap/>
            <w:vAlign w:val="center"/>
          </w:tcPr>
          <w:p w14:paraId="40A2DD4A"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1.1</w:t>
            </w:r>
          </w:p>
        </w:tc>
        <w:tc>
          <w:tcPr>
            <w:tcW w:w="355" w:type="pct"/>
            <w:tcBorders>
              <w:top w:val="nil"/>
              <w:left w:val="nil"/>
              <w:bottom w:val="nil"/>
              <w:right w:val="nil"/>
            </w:tcBorders>
            <w:shd w:val="clear" w:color="auto" w:fill="auto"/>
            <w:noWrap/>
            <w:vAlign w:val="center"/>
          </w:tcPr>
          <w:p w14:paraId="43102FFB" w14:textId="77777777" w:rsidR="00690A86" w:rsidRPr="00B619B8" w:rsidRDefault="00690A86" w:rsidP="00BB3522">
            <w:pPr>
              <w:spacing w:after="0"/>
              <w:jc w:val="center"/>
              <w:rPr>
                <w:rFonts w:ascii="Arial" w:hAnsi="Arial" w:cs="Arial"/>
                <w:color w:val="000000"/>
                <w:sz w:val="18"/>
                <w:szCs w:val="18"/>
              </w:rPr>
            </w:pPr>
            <w:r w:rsidRPr="00B619B8">
              <w:rPr>
                <w:rFonts w:ascii="Arial" w:hAnsi="Arial" w:cs="Arial"/>
                <w:color w:val="000000"/>
                <w:sz w:val="18"/>
                <w:szCs w:val="18"/>
              </w:rPr>
              <w:t>0.0</w:t>
            </w:r>
          </w:p>
        </w:tc>
      </w:tr>
      <w:tr w:rsidR="00091304" w:rsidRPr="00704D41" w14:paraId="5F538FCC" w14:textId="77777777" w:rsidTr="00FB4DA7">
        <w:trPr>
          <w:trHeight w:val="300"/>
        </w:trPr>
        <w:tc>
          <w:tcPr>
            <w:tcW w:w="1450" w:type="pct"/>
            <w:tcBorders>
              <w:top w:val="nil"/>
              <w:left w:val="nil"/>
              <w:bottom w:val="nil"/>
              <w:right w:val="nil"/>
            </w:tcBorders>
            <w:shd w:val="clear" w:color="auto" w:fill="C0F7E5" w:themeFill="accent4" w:themeFillTint="33"/>
            <w:noWrap/>
            <w:vAlign w:val="center"/>
          </w:tcPr>
          <w:p w14:paraId="03C425F1" w14:textId="466D8F95" w:rsidR="00091304" w:rsidRPr="00091304" w:rsidRDefault="00091304" w:rsidP="00091304">
            <w:pPr>
              <w:spacing w:after="0"/>
              <w:rPr>
                <w:rFonts w:ascii="Arial" w:hAnsi="Arial" w:cs="Arial"/>
                <w:color w:val="000000"/>
                <w:sz w:val="18"/>
                <w:szCs w:val="18"/>
              </w:rPr>
            </w:pPr>
            <w:r w:rsidRPr="00B76654">
              <w:rPr>
                <w:i/>
                <w:sz w:val="18"/>
                <w:szCs w:val="18"/>
              </w:rPr>
              <w:t>Staphylococcus aureus</w:t>
            </w:r>
          </w:p>
        </w:tc>
        <w:tc>
          <w:tcPr>
            <w:tcW w:w="355" w:type="pct"/>
            <w:tcBorders>
              <w:top w:val="nil"/>
              <w:left w:val="nil"/>
              <w:bottom w:val="nil"/>
              <w:right w:val="nil"/>
            </w:tcBorders>
            <w:shd w:val="clear" w:color="auto" w:fill="C0F7E5" w:themeFill="accent4" w:themeFillTint="33"/>
            <w:noWrap/>
            <w:vAlign w:val="center"/>
          </w:tcPr>
          <w:p w14:paraId="16F036F1" w14:textId="77777777" w:rsidR="00091304" w:rsidRPr="00B619B8" w:rsidRDefault="00091304" w:rsidP="00091304">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18786B5C" w14:textId="77777777" w:rsidR="00091304" w:rsidRPr="00B619B8" w:rsidRDefault="00091304" w:rsidP="00091304">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5EBB578D" w14:textId="77777777" w:rsidR="00091304" w:rsidRPr="00B619B8" w:rsidRDefault="00091304" w:rsidP="00091304">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541A9FBA" w14:textId="77777777" w:rsidR="00091304" w:rsidRPr="00B619B8" w:rsidRDefault="00091304" w:rsidP="00091304">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1C6E84CE" w14:textId="77777777" w:rsidR="00091304" w:rsidRPr="00B619B8" w:rsidRDefault="00091304" w:rsidP="00091304">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vAlign w:val="center"/>
          </w:tcPr>
          <w:p w14:paraId="56E98B55" w14:textId="77777777" w:rsidR="00091304" w:rsidRPr="00B619B8" w:rsidRDefault="00091304" w:rsidP="00091304">
            <w:pPr>
              <w:spacing w:after="0"/>
              <w:jc w:val="center"/>
              <w:rPr>
                <w:rFonts w:ascii="Arial" w:hAnsi="Arial" w:cs="Arial"/>
                <w:color w:val="000000"/>
                <w:sz w:val="18"/>
                <w:szCs w:val="18"/>
              </w:rPr>
            </w:pPr>
          </w:p>
        </w:tc>
        <w:tc>
          <w:tcPr>
            <w:tcW w:w="355" w:type="pct"/>
            <w:tcBorders>
              <w:top w:val="nil"/>
              <w:left w:val="nil"/>
              <w:bottom w:val="nil"/>
              <w:right w:val="nil"/>
            </w:tcBorders>
            <w:shd w:val="clear" w:color="auto" w:fill="C0F7E5" w:themeFill="accent4" w:themeFillTint="33"/>
            <w:noWrap/>
            <w:vAlign w:val="center"/>
          </w:tcPr>
          <w:p w14:paraId="58931411" w14:textId="77777777" w:rsidR="00091304" w:rsidRPr="00B619B8" w:rsidRDefault="00091304" w:rsidP="00091304">
            <w:pPr>
              <w:spacing w:after="0"/>
              <w:jc w:val="center"/>
              <w:rPr>
                <w:rFonts w:ascii="Arial" w:hAnsi="Arial" w:cs="Arial"/>
                <w:color w:val="000000"/>
                <w:sz w:val="18"/>
                <w:szCs w:val="18"/>
              </w:rPr>
            </w:pPr>
          </w:p>
        </w:tc>
        <w:tc>
          <w:tcPr>
            <w:tcW w:w="355" w:type="pct"/>
            <w:gridSpan w:val="3"/>
            <w:tcBorders>
              <w:top w:val="nil"/>
              <w:left w:val="nil"/>
              <w:bottom w:val="nil"/>
              <w:right w:val="nil"/>
            </w:tcBorders>
            <w:shd w:val="clear" w:color="auto" w:fill="C0F7E5" w:themeFill="accent4" w:themeFillTint="33"/>
            <w:noWrap/>
            <w:vAlign w:val="center"/>
          </w:tcPr>
          <w:p w14:paraId="1D75C85D" w14:textId="77777777" w:rsidR="00091304" w:rsidRPr="00B619B8" w:rsidRDefault="00091304" w:rsidP="00091304">
            <w:pPr>
              <w:spacing w:after="0"/>
              <w:jc w:val="center"/>
              <w:rPr>
                <w:rFonts w:ascii="Arial" w:hAnsi="Arial" w:cs="Arial"/>
                <w:color w:val="000000"/>
                <w:sz w:val="18"/>
                <w:szCs w:val="18"/>
              </w:rPr>
            </w:pPr>
          </w:p>
        </w:tc>
        <w:tc>
          <w:tcPr>
            <w:tcW w:w="355" w:type="pct"/>
            <w:gridSpan w:val="2"/>
            <w:tcBorders>
              <w:top w:val="nil"/>
              <w:left w:val="nil"/>
              <w:bottom w:val="nil"/>
              <w:right w:val="nil"/>
            </w:tcBorders>
            <w:shd w:val="clear" w:color="auto" w:fill="C0F7E5" w:themeFill="accent4" w:themeFillTint="33"/>
            <w:noWrap/>
            <w:vAlign w:val="center"/>
          </w:tcPr>
          <w:p w14:paraId="4A9458BF" w14:textId="77777777" w:rsidR="00091304" w:rsidRPr="00B619B8" w:rsidRDefault="00091304" w:rsidP="00091304">
            <w:pPr>
              <w:spacing w:after="0"/>
              <w:jc w:val="center"/>
              <w:rPr>
                <w:rFonts w:ascii="Arial" w:hAnsi="Arial" w:cs="Arial"/>
                <w:color w:val="000000"/>
                <w:sz w:val="18"/>
                <w:szCs w:val="18"/>
              </w:rPr>
            </w:pPr>
          </w:p>
        </w:tc>
        <w:tc>
          <w:tcPr>
            <w:tcW w:w="355" w:type="pct"/>
            <w:tcBorders>
              <w:top w:val="nil"/>
              <w:left w:val="nil"/>
              <w:bottom w:val="nil"/>
              <w:right w:val="nil"/>
            </w:tcBorders>
            <w:shd w:val="clear" w:color="auto" w:fill="C0F7E5" w:themeFill="accent4" w:themeFillTint="33"/>
            <w:noWrap/>
            <w:vAlign w:val="center"/>
          </w:tcPr>
          <w:p w14:paraId="381D83BC" w14:textId="77777777" w:rsidR="00091304" w:rsidRPr="00B619B8" w:rsidRDefault="00091304" w:rsidP="00091304">
            <w:pPr>
              <w:spacing w:after="0"/>
              <w:jc w:val="center"/>
              <w:rPr>
                <w:rFonts w:ascii="Arial" w:hAnsi="Arial" w:cs="Arial"/>
                <w:color w:val="000000"/>
                <w:sz w:val="18"/>
                <w:szCs w:val="18"/>
              </w:rPr>
            </w:pPr>
          </w:p>
        </w:tc>
      </w:tr>
      <w:tr w:rsidR="00A64084" w:rsidRPr="00704D41" w14:paraId="4B50F899" w14:textId="77777777" w:rsidTr="00FB4DA7">
        <w:trPr>
          <w:trHeight w:val="300"/>
        </w:trPr>
        <w:tc>
          <w:tcPr>
            <w:tcW w:w="1450" w:type="pct"/>
            <w:tcBorders>
              <w:top w:val="nil"/>
              <w:left w:val="nil"/>
              <w:bottom w:val="nil"/>
              <w:right w:val="nil"/>
            </w:tcBorders>
            <w:shd w:val="clear" w:color="auto" w:fill="auto"/>
            <w:noWrap/>
            <w:vAlign w:val="bottom"/>
          </w:tcPr>
          <w:p w14:paraId="23C07069" w14:textId="2E124A1E" w:rsidR="00A64084" w:rsidRPr="00091304" w:rsidRDefault="00A64084" w:rsidP="00A64084">
            <w:pPr>
              <w:spacing w:after="0"/>
              <w:rPr>
                <w:rFonts w:ascii="Arial" w:hAnsi="Arial" w:cs="Arial"/>
                <w:color w:val="000000"/>
                <w:sz w:val="18"/>
                <w:szCs w:val="18"/>
              </w:rPr>
            </w:pPr>
            <w:r w:rsidRPr="00091304">
              <w:rPr>
                <w:rFonts w:ascii="Arial" w:hAnsi="Arial" w:cs="Arial"/>
                <w:color w:val="000000"/>
                <w:sz w:val="18"/>
                <w:szCs w:val="18"/>
              </w:rPr>
              <w:t>Benzylpenicillin</w:t>
            </w:r>
            <w:r w:rsidRPr="00ED27B9">
              <w:rPr>
                <w:rFonts w:ascii="Arial" w:hAnsi="Arial" w:cs="Arial"/>
                <w:color w:val="000000"/>
                <w:sz w:val="18"/>
                <w:szCs w:val="18"/>
              </w:rPr>
              <w:t>***</w:t>
            </w:r>
          </w:p>
        </w:tc>
        <w:tc>
          <w:tcPr>
            <w:tcW w:w="355" w:type="pct"/>
            <w:tcBorders>
              <w:top w:val="nil"/>
              <w:left w:val="nil"/>
              <w:bottom w:val="nil"/>
              <w:right w:val="nil"/>
            </w:tcBorders>
            <w:shd w:val="clear" w:color="auto" w:fill="auto"/>
            <w:noWrap/>
            <w:vAlign w:val="center"/>
          </w:tcPr>
          <w:p w14:paraId="28A523D1" w14:textId="1AA9A8B5" w:rsidR="00A64084" w:rsidRPr="00171E64" w:rsidRDefault="00A64084" w:rsidP="00A64084">
            <w:pPr>
              <w:spacing w:after="0"/>
              <w:jc w:val="center"/>
              <w:rPr>
                <w:rFonts w:ascii="Arial" w:hAnsi="Arial" w:cs="Arial"/>
                <w:color w:val="000000"/>
                <w:sz w:val="18"/>
                <w:szCs w:val="18"/>
              </w:rPr>
            </w:pPr>
            <w:r w:rsidRPr="00171E64">
              <w:rPr>
                <w:rFonts w:ascii="Arial" w:hAnsi="Arial" w:cs="Arial"/>
                <w:color w:val="000000"/>
                <w:sz w:val="18"/>
                <w:szCs w:val="18"/>
              </w:rPr>
              <w:t>2,261</w:t>
            </w:r>
          </w:p>
        </w:tc>
        <w:tc>
          <w:tcPr>
            <w:tcW w:w="355" w:type="pct"/>
            <w:gridSpan w:val="2"/>
            <w:tcBorders>
              <w:top w:val="nil"/>
              <w:left w:val="nil"/>
              <w:bottom w:val="nil"/>
              <w:right w:val="nil"/>
            </w:tcBorders>
            <w:shd w:val="clear" w:color="auto" w:fill="auto"/>
            <w:noWrap/>
          </w:tcPr>
          <w:p w14:paraId="625BE131" w14:textId="72522676" w:rsidR="00A64084" w:rsidRPr="00E84BF1" w:rsidRDefault="00A64084" w:rsidP="00A64084">
            <w:pPr>
              <w:spacing w:after="0"/>
              <w:jc w:val="center"/>
              <w:rPr>
                <w:rFonts w:ascii="Arial" w:hAnsi="Arial" w:cs="Arial"/>
                <w:sz w:val="18"/>
                <w:szCs w:val="18"/>
              </w:rPr>
            </w:pPr>
            <w:r w:rsidRPr="0098281F">
              <w:rPr>
                <w:rFonts w:ascii="Arial" w:hAnsi="Arial" w:cs="Arial"/>
                <w:color w:val="000000"/>
                <w:sz w:val="18"/>
                <w:szCs w:val="18"/>
              </w:rPr>
              <w:t>–</w:t>
            </w:r>
            <w:r w:rsidRPr="0098281F">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79DAED96" w14:textId="6C49DF04"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81.9</w:t>
            </w:r>
          </w:p>
        </w:tc>
        <w:tc>
          <w:tcPr>
            <w:tcW w:w="355" w:type="pct"/>
            <w:gridSpan w:val="2"/>
            <w:tcBorders>
              <w:top w:val="nil"/>
              <w:left w:val="nil"/>
              <w:bottom w:val="nil"/>
              <w:right w:val="nil"/>
            </w:tcBorders>
            <w:shd w:val="clear" w:color="auto" w:fill="auto"/>
            <w:noWrap/>
          </w:tcPr>
          <w:p w14:paraId="5ED99D0F" w14:textId="1D8878EE" w:rsidR="00A64084" w:rsidRPr="00E84BF1" w:rsidRDefault="00A64084" w:rsidP="00A64084">
            <w:pPr>
              <w:spacing w:after="0"/>
              <w:jc w:val="center"/>
              <w:rPr>
                <w:rFonts w:ascii="Arial" w:hAnsi="Arial" w:cs="Arial"/>
                <w:sz w:val="18"/>
                <w:szCs w:val="18"/>
              </w:rPr>
            </w:pPr>
            <w:r w:rsidRPr="00734329">
              <w:rPr>
                <w:rFonts w:ascii="Arial" w:hAnsi="Arial" w:cs="Arial"/>
                <w:color w:val="000000"/>
                <w:sz w:val="18"/>
                <w:szCs w:val="18"/>
              </w:rPr>
              <w:t>–</w:t>
            </w:r>
            <w:r w:rsidRPr="00734329">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5D6B352B" w14:textId="5F8A632A"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81.9</w:t>
            </w:r>
          </w:p>
        </w:tc>
        <w:tc>
          <w:tcPr>
            <w:tcW w:w="355" w:type="pct"/>
            <w:gridSpan w:val="2"/>
            <w:tcBorders>
              <w:top w:val="nil"/>
              <w:left w:val="nil"/>
              <w:bottom w:val="nil"/>
              <w:right w:val="nil"/>
            </w:tcBorders>
            <w:vAlign w:val="center"/>
          </w:tcPr>
          <w:p w14:paraId="74E3A1F6" w14:textId="5B0B1C52"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615</w:t>
            </w:r>
          </w:p>
        </w:tc>
        <w:tc>
          <w:tcPr>
            <w:tcW w:w="355" w:type="pct"/>
            <w:tcBorders>
              <w:top w:val="nil"/>
              <w:left w:val="nil"/>
              <w:bottom w:val="nil"/>
              <w:right w:val="nil"/>
            </w:tcBorders>
            <w:shd w:val="clear" w:color="auto" w:fill="auto"/>
            <w:noWrap/>
          </w:tcPr>
          <w:p w14:paraId="5BC9576C" w14:textId="4C911C95" w:rsidR="00A64084" w:rsidRPr="00E84BF1" w:rsidRDefault="00A64084" w:rsidP="00A64084">
            <w:pPr>
              <w:spacing w:after="0"/>
              <w:jc w:val="center"/>
              <w:rPr>
                <w:rFonts w:ascii="Arial" w:hAnsi="Arial" w:cs="Arial"/>
                <w:sz w:val="18"/>
                <w:szCs w:val="18"/>
              </w:rPr>
            </w:pPr>
            <w:r w:rsidRPr="00491599">
              <w:rPr>
                <w:rFonts w:ascii="Arial" w:hAnsi="Arial" w:cs="Arial"/>
                <w:color w:val="000000"/>
                <w:sz w:val="18"/>
                <w:szCs w:val="18"/>
              </w:rPr>
              <w:t>–</w:t>
            </w:r>
            <w:r w:rsidRPr="00491599">
              <w:rPr>
                <w:rFonts w:ascii="Arial" w:hAnsi="Arial" w:cs="Arial"/>
                <w:color w:val="000000"/>
                <w:sz w:val="18"/>
                <w:szCs w:val="18"/>
                <w:vertAlign w:val="superscript"/>
              </w:rPr>
              <w:t>†</w:t>
            </w:r>
          </w:p>
        </w:tc>
        <w:tc>
          <w:tcPr>
            <w:tcW w:w="355" w:type="pct"/>
            <w:gridSpan w:val="3"/>
            <w:tcBorders>
              <w:top w:val="nil"/>
              <w:left w:val="nil"/>
              <w:bottom w:val="nil"/>
              <w:right w:val="nil"/>
            </w:tcBorders>
            <w:shd w:val="clear" w:color="auto" w:fill="auto"/>
            <w:noWrap/>
            <w:vAlign w:val="center"/>
          </w:tcPr>
          <w:p w14:paraId="562BAA37" w14:textId="43C64F2D"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86.8</w:t>
            </w:r>
          </w:p>
        </w:tc>
        <w:tc>
          <w:tcPr>
            <w:tcW w:w="355" w:type="pct"/>
            <w:gridSpan w:val="2"/>
            <w:tcBorders>
              <w:top w:val="nil"/>
              <w:left w:val="nil"/>
              <w:bottom w:val="nil"/>
              <w:right w:val="nil"/>
            </w:tcBorders>
            <w:shd w:val="clear" w:color="auto" w:fill="auto"/>
            <w:noWrap/>
          </w:tcPr>
          <w:p w14:paraId="642DF3F8" w14:textId="2D671578" w:rsidR="00A64084" w:rsidRPr="00E84BF1" w:rsidRDefault="00A64084" w:rsidP="00A64084">
            <w:pPr>
              <w:spacing w:after="0"/>
              <w:jc w:val="center"/>
              <w:rPr>
                <w:rFonts w:ascii="Arial" w:hAnsi="Arial" w:cs="Arial"/>
                <w:sz w:val="18"/>
                <w:szCs w:val="18"/>
              </w:rPr>
            </w:pPr>
            <w:r w:rsidRPr="00940F78">
              <w:rPr>
                <w:rFonts w:ascii="Arial" w:hAnsi="Arial" w:cs="Arial"/>
                <w:color w:val="000000"/>
                <w:sz w:val="18"/>
                <w:szCs w:val="18"/>
              </w:rPr>
              <w:t>–</w:t>
            </w:r>
            <w:r w:rsidRPr="00940F78">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51F551D3" w14:textId="6836D436"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86.8</w:t>
            </w:r>
          </w:p>
        </w:tc>
      </w:tr>
      <w:tr w:rsidR="00A64084" w:rsidRPr="00704D41" w14:paraId="0A2C0741" w14:textId="77777777" w:rsidTr="00FB4DA7">
        <w:trPr>
          <w:trHeight w:val="300"/>
        </w:trPr>
        <w:tc>
          <w:tcPr>
            <w:tcW w:w="1450" w:type="pct"/>
            <w:tcBorders>
              <w:top w:val="nil"/>
              <w:left w:val="nil"/>
              <w:bottom w:val="nil"/>
              <w:right w:val="nil"/>
            </w:tcBorders>
            <w:shd w:val="clear" w:color="auto" w:fill="auto"/>
            <w:noWrap/>
            <w:vAlign w:val="bottom"/>
          </w:tcPr>
          <w:p w14:paraId="456204A2" w14:textId="401266D4" w:rsidR="00A64084" w:rsidRPr="00091304" w:rsidRDefault="00A64084" w:rsidP="00A64084">
            <w:pPr>
              <w:spacing w:after="0"/>
              <w:rPr>
                <w:rFonts w:ascii="Arial" w:hAnsi="Arial" w:cs="Arial"/>
                <w:color w:val="000000"/>
                <w:sz w:val="18"/>
                <w:szCs w:val="18"/>
              </w:rPr>
            </w:pPr>
            <w:r w:rsidRPr="00091304">
              <w:rPr>
                <w:rFonts w:ascii="Arial" w:hAnsi="Arial" w:cs="Arial"/>
                <w:color w:val="000000"/>
                <w:sz w:val="18"/>
                <w:szCs w:val="18"/>
              </w:rPr>
              <w:t>Cefoxitin (methicilli</w:t>
            </w:r>
            <w:r w:rsidRPr="00ED27B9">
              <w:rPr>
                <w:rFonts w:ascii="Arial" w:hAnsi="Arial" w:cs="Arial"/>
                <w:color w:val="000000"/>
                <w:sz w:val="18"/>
                <w:szCs w:val="18"/>
              </w:rPr>
              <w:t>n)</w:t>
            </w:r>
            <w:r w:rsidRPr="00ED27B9">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5C5883C1" w14:textId="1A781CDF" w:rsidR="00A64084" w:rsidRPr="00171E64" w:rsidRDefault="00A64084" w:rsidP="00A64084">
            <w:pPr>
              <w:spacing w:after="0"/>
              <w:jc w:val="center"/>
              <w:rPr>
                <w:rFonts w:ascii="Arial" w:hAnsi="Arial" w:cs="Arial"/>
                <w:color w:val="000000"/>
                <w:sz w:val="18"/>
                <w:szCs w:val="18"/>
              </w:rPr>
            </w:pPr>
            <w:r w:rsidRPr="00171E64">
              <w:rPr>
                <w:rFonts w:ascii="Arial" w:hAnsi="Arial" w:cs="Arial"/>
                <w:color w:val="000000"/>
                <w:sz w:val="18"/>
                <w:szCs w:val="18"/>
              </w:rPr>
              <w:t>2,296</w:t>
            </w:r>
          </w:p>
        </w:tc>
        <w:tc>
          <w:tcPr>
            <w:tcW w:w="355" w:type="pct"/>
            <w:gridSpan w:val="2"/>
            <w:tcBorders>
              <w:top w:val="nil"/>
              <w:left w:val="nil"/>
              <w:bottom w:val="nil"/>
              <w:right w:val="nil"/>
            </w:tcBorders>
            <w:shd w:val="clear" w:color="auto" w:fill="auto"/>
            <w:noWrap/>
          </w:tcPr>
          <w:p w14:paraId="4AC37933" w14:textId="41813E1E" w:rsidR="00A64084" w:rsidRPr="00E84BF1" w:rsidRDefault="00A64084" w:rsidP="00A64084">
            <w:pPr>
              <w:spacing w:after="0"/>
              <w:jc w:val="center"/>
              <w:rPr>
                <w:rFonts w:ascii="Arial" w:hAnsi="Arial" w:cs="Arial"/>
                <w:sz w:val="18"/>
                <w:szCs w:val="18"/>
              </w:rPr>
            </w:pPr>
            <w:r w:rsidRPr="0098281F">
              <w:rPr>
                <w:rFonts w:ascii="Arial" w:hAnsi="Arial" w:cs="Arial"/>
                <w:color w:val="000000"/>
                <w:sz w:val="18"/>
                <w:szCs w:val="18"/>
              </w:rPr>
              <w:t>–</w:t>
            </w:r>
            <w:r w:rsidRPr="0098281F">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480D7D8E" w14:textId="2E34393A"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16.8</w:t>
            </w:r>
          </w:p>
        </w:tc>
        <w:tc>
          <w:tcPr>
            <w:tcW w:w="355" w:type="pct"/>
            <w:gridSpan w:val="2"/>
            <w:tcBorders>
              <w:top w:val="nil"/>
              <w:left w:val="nil"/>
              <w:bottom w:val="nil"/>
              <w:right w:val="nil"/>
            </w:tcBorders>
            <w:shd w:val="clear" w:color="auto" w:fill="auto"/>
            <w:noWrap/>
          </w:tcPr>
          <w:p w14:paraId="48969D3B" w14:textId="255F868E" w:rsidR="00A64084" w:rsidRPr="00E84BF1" w:rsidRDefault="00A64084" w:rsidP="00A64084">
            <w:pPr>
              <w:spacing w:after="0"/>
              <w:jc w:val="center"/>
              <w:rPr>
                <w:rFonts w:ascii="Arial" w:hAnsi="Arial" w:cs="Arial"/>
                <w:sz w:val="18"/>
                <w:szCs w:val="18"/>
              </w:rPr>
            </w:pPr>
            <w:r w:rsidRPr="00734329">
              <w:rPr>
                <w:rFonts w:ascii="Arial" w:hAnsi="Arial" w:cs="Arial"/>
                <w:color w:val="000000"/>
                <w:sz w:val="18"/>
                <w:szCs w:val="18"/>
              </w:rPr>
              <w:t>–</w:t>
            </w:r>
            <w:r w:rsidRPr="00734329">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551AC8CF" w14:textId="7FA04A4E"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16.8</w:t>
            </w:r>
          </w:p>
        </w:tc>
        <w:tc>
          <w:tcPr>
            <w:tcW w:w="355" w:type="pct"/>
            <w:gridSpan w:val="2"/>
            <w:tcBorders>
              <w:top w:val="nil"/>
              <w:left w:val="nil"/>
              <w:bottom w:val="nil"/>
              <w:right w:val="nil"/>
            </w:tcBorders>
            <w:vAlign w:val="center"/>
          </w:tcPr>
          <w:p w14:paraId="7F968802" w14:textId="434F971C"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632</w:t>
            </w:r>
          </w:p>
        </w:tc>
        <w:tc>
          <w:tcPr>
            <w:tcW w:w="355" w:type="pct"/>
            <w:tcBorders>
              <w:top w:val="nil"/>
              <w:left w:val="nil"/>
              <w:bottom w:val="nil"/>
              <w:right w:val="nil"/>
            </w:tcBorders>
            <w:shd w:val="clear" w:color="auto" w:fill="auto"/>
            <w:noWrap/>
          </w:tcPr>
          <w:p w14:paraId="4CECBA9F" w14:textId="5333F169" w:rsidR="00A64084" w:rsidRPr="00E84BF1" w:rsidRDefault="00A64084" w:rsidP="00A64084">
            <w:pPr>
              <w:spacing w:after="0"/>
              <w:jc w:val="center"/>
              <w:rPr>
                <w:rFonts w:ascii="Arial" w:hAnsi="Arial" w:cs="Arial"/>
                <w:sz w:val="18"/>
                <w:szCs w:val="18"/>
              </w:rPr>
            </w:pPr>
            <w:r w:rsidRPr="00491599">
              <w:rPr>
                <w:rFonts w:ascii="Arial" w:hAnsi="Arial" w:cs="Arial"/>
                <w:color w:val="000000"/>
                <w:sz w:val="18"/>
                <w:szCs w:val="18"/>
              </w:rPr>
              <w:t>–</w:t>
            </w:r>
            <w:r w:rsidRPr="00491599">
              <w:rPr>
                <w:rFonts w:ascii="Arial" w:hAnsi="Arial" w:cs="Arial"/>
                <w:color w:val="000000"/>
                <w:sz w:val="18"/>
                <w:szCs w:val="18"/>
                <w:vertAlign w:val="superscript"/>
              </w:rPr>
              <w:t>†</w:t>
            </w:r>
          </w:p>
        </w:tc>
        <w:tc>
          <w:tcPr>
            <w:tcW w:w="355" w:type="pct"/>
            <w:gridSpan w:val="3"/>
            <w:tcBorders>
              <w:top w:val="nil"/>
              <w:left w:val="nil"/>
              <w:bottom w:val="nil"/>
              <w:right w:val="nil"/>
            </w:tcBorders>
            <w:shd w:val="clear" w:color="auto" w:fill="auto"/>
            <w:noWrap/>
            <w:vAlign w:val="center"/>
          </w:tcPr>
          <w:p w14:paraId="30C05661" w14:textId="3C3BB88E"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17.4</w:t>
            </w:r>
          </w:p>
        </w:tc>
        <w:tc>
          <w:tcPr>
            <w:tcW w:w="355" w:type="pct"/>
            <w:gridSpan w:val="2"/>
            <w:tcBorders>
              <w:top w:val="nil"/>
              <w:left w:val="nil"/>
              <w:bottom w:val="nil"/>
              <w:right w:val="nil"/>
            </w:tcBorders>
            <w:shd w:val="clear" w:color="auto" w:fill="auto"/>
            <w:noWrap/>
          </w:tcPr>
          <w:p w14:paraId="5DBEA14D" w14:textId="72F5224A" w:rsidR="00A64084" w:rsidRPr="00E84BF1" w:rsidRDefault="00A64084" w:rsidP="00A64084">
            <w:pPr>
              <w:spacing w:after="0"/>
              <w:jc w:val="center"/>
              <w:rPr>
                <w:rFonts w:ascii="Arial" w:hAnsi="Arial" w:cs="Arial"/>
                <w:sz w:val="18"/>
                <w:szCs w:val="18"/>
              </w:rPr>
            </w:pPr>
            <w:r w:rsidRPr="00940F78">
              <w:rPr>
                <w:rFonts w:ascii="Arial" w:hAnsi="Arial" w:cs="Arial"/>
                <w:color w:val="000000"/>
                <w:sz w:val="18"/>
                <w:szCs w:val="18"/>
              </w:rPr>
              <w:t>–</w:t>
            </w:r>
            <w:r w:rsidRPr="00940F78">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753EED8C" w14:textId="32D3C8DF"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17.4</w:t>
            </w:r>
          </w:p>
        </w:tc>
      </w:tr>
      <w:tr w:rsidR="00171E64" w:rsidRPr="00704D41" w14:paraId="587F37F6" w14:textId="77777777" w:rsidTr="00FB4DA7">
        <w:trPr>
          <w:trHeight w:val="300"/>
        </w:trPr>
        <w:tc>
          <w:tcPr>
            <w:tcW w:w="1450" w:type="pct"/>
            <w:tcBorders>
              <w:top w:val="nil"/>
              <w:left w:val="nil"/>
              <w:bottom w:val="nil"/>
              <w:right w:val="nil"/>
            </w:tcBorders>
            <w:shd w:val="clear" w:color="auto" w:fill="auto"/>
            <w:noWrap/>
            <w:vAlign w:val="bottom"/>
          </w:tcPr>
          <w:p w14:paraId="561EF199" w14:textId="2784A95A" w:rsidR="00171E64" w:rsidRPr="00091304" w:rsidRDefault="00171E64" w:rsidP="00171E64">
            <w:pPr>
              <w:spacing w:after="0"/>
              <w:rPr>
                <w:rFonts w:ascii="Arial" w:hAnsi="Arial" w:cs="Arial"/>
                <w:color w:val="000000"/>
                <w:sz w:val="18"/>
                <w:szCs w:val="18"/>
              </w:rPr>
            </w:pPr>
            <w:r w:rsidRPr="00091304">
              <w:rPr>
                <w:rFonts w:ascii="Arial" w:hAnsi="Arial" w:cs="Arial"/>
                <w:color w:val="000000"/>
                <w:sz w:val="18"/>
                <w:szCs w:val="18"/>
              </w:rPr>
              <w:t>Ciprofloxacin</w:t>
            </w:r>
          </w:p>
        </w:tc>
        <w:tc>
          <w:tcPr>
            <w:tcW w:w="355" w:type="pct"/>
            <w:tcBorders>
              <w:top w:val="nil"/>
              <w:left w:val="nil"/>
              <w:bottom w:val="nil"/>
              <w:right w:val="nil"/>
            </w:tcBorders>
            <w:shd w:val="clear" w:color="auto" w:fill="auto"/>
            <w:noWrap/>
            <w:vAlign w:val="center"/>
          </w:tcPr>
          <w:p w14:paraId="7C276221" w14:textId="01CDE80F" w:rsidR="00171E64" w:rsidRPr="00171E64" w:rsidRDefault="00171E64" w:rsidP="00171E64">
            <w:pPr>
              <w:spacing w:after="0"/>
              <w:jc w:val="center"/>
              <w:rPr>
                <w:rFonts w:ascii="Arial" w:hAnsi="Arial" w:cs="Arial"/>
                <w:color w:val="000000"/>
                <w:sz w:val="18"/>
                <w:szCs w:val="18"/>
              </w:rPr>
            </w:pPr>
            <w:r w:rsidRPr="00171E64">
              <w:rPr>
                <w:rFonts w:ascii="Arial" w:hAnsi="Arial" w:cs="Arial"/>
                <w:color w:val="000000"/>
                <w:sz w:val="18"/>
                <w:szCs w:val="18"/>
              </w:rPr>
              <w:t>2,292</w:t>
            </w:r>
          </w:p>
        </w:tc>
        <w:tc>
          <w:tcPr>
            <w:tcW w:w="355" w:type="pct"/>
            <w:gridSpan w:val="2"/>
            <w:tcBorders>
              <w:top w:val="nil"/>
              <w:left w:val="nil"/>
              <w:bottom w:val="nil"/>
              <w:right w:val="nil"/>
            </w:tcBorders>
            <w:shd w:val="clear" w:color="auto" w:fill="auto"/>
            <w:noWrap/>
            <w:vAlign w:val="center"/>
          </w:tcPr>
          <w:p w14:paraId="0DEC8D3E" w14:textId="534C4125"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0.8</w:t>
            </w:r>
          </w:p>
        </w:tc>
        <w:tc>
          <w:tcPr>
            <w:tcW w:w="355" w:type="pct"/>
            <w:gridSpan w:val="2"/>
            <w:tcBorders>
              <w:top w:val="nil"/>
              <w:left w:val="nil"/>
              <w:bottom w:val="nil"/>
              <w:right w:val="nil"/>
            </w:tcBorders>
            <w:shd w:val="clear" w:color="auto" w:fill="auto"/>
            <w:noWrap/>
            <w:vAlign w:val="center"/>
          </w:tcPr>
          <w:p w14:paraId="46F343BD" w14:textId="2F6BFD0A"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7.6</w:t>
            </w:r>
          </w:p>
        </w:tc>
        <w:tc>
          <w:tcPr>
            <w:tcW w:w="355" w:type="pct"/>
            <w:gridSpan w:val="2"/>
            <w:tcBorders>
              <w:top w:val="nil"/>
              <w:left w:val="nil"/>
              <w:bottom w:val="nil"/>
              <w:right w:val="nil"/>
            </w:tcBorders>
            <w:shd w:val="clear" w:color="auto" w:fill="auto"/>
            <w:noWrap/>
            <w:vAlign w:val="center"/>
          </w:tcPr>
          <w:p w14:paraId="7D7A76AF" w14:textId="5CD735E2"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91.6</w:t>
            </w:r>
          </w:p>
        </w:tc>
        <w:tc>
          <w:tcPr>
            <w:tcW w:w="355" w:type="pct"/>
            <w:gridSpan w:val="2"/>
            <w:tcBorders>
              <w:top w:val="nil"/>
              <w:left w:val="nil"/>
              <w:bottom w:val="nil"/>
              <w:right w:val="nil"/>
            </w:tcBorders>
            <w:shd w:val="clear" w:color="auto" w:fill="auto"/>
            <w:noWrap/>
            <w:vAlign w:val="center"/>
          </w:tcPr>
          <w:p w14:paraId="5E280D49" w14:textId="473B035B"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8.4</w:t>
            </w:r>
          </w:p>
        </w:tc>
        <w:tc>
          <w:tcPr>
            <w:tcW w:w="355" w:type="pct"/>
            <w:gridSpan w:val="2"/>
            <w:tcBorders>
              <w:top w:val="nil"/>
              <w:left w:val="nil"/>
              <w:bottom w:val="nil"/>
              <w:right w:val="nil"/>
            </w:tcBorders>
            <w:vAlign w:val="center"/>
          </w:tcPr>
          <w:p w14:paraId="41929125" w14:textId="3DFC953F"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631</w:t>
            </w:r>
          </w:p>
        </w:tc>
        <w:tc>
          <w:tcPr>
            <w:tcW w:w="355" w:type="pct"/>
            <w:tcBorders>
              <w:top w:val="nil"/>
              <w:left w:val="nil"/>
              <w:bottom w:val="nil"/>
              <w:right w:val="nil"/>
            </w:tcBorders>
            <w:shd w:val="clear" w:color="auto" w:fill="auto"/>
            <w:noWrap/>
            <w:vAlign w:val="center"/>
          </w:tcPr>
          <w:p w14:paraId="2ED71A4D" w14:textId="1DF66DE7"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0.0</w:t>
            </w:r>
          </w:p>
        </w:tc>
        <w:tc>
          <w:tcPr>
            <w:tcW w:w="355" w:type="pct"/>
            <w:gridSpan w:val="3"/>
            <w:tcBorders>
              <w:top w:val="nil"/>
              <w:left w:val="nil"/>
              <w:bottom w:val="nil"/>
              <w:right w:val="nil"/>
            </w:tcBorders>
            <w:shd w:val="clear" w:color="auto" w:fill="auto"/>
            <w:noWrap/>
            <w:vAlign w:val="center"/>
          </w:tcPr>
          <w:p w14:paraId="0D18B7FE" w14:textId="11E2EC7F"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9.7</w:t>
            </w:r>
          </w:p>
        </w:tc>
        <w:tc>
          <w:tcPr>
            <w:tcW w:w="355" w:type="pct"/>
            <w:gridSpan w:val="2"/>
            <w:tcBorders>
              <w:top w:val="nil"/>
              <w:left w:val="nil"/>
              <w:bottom w:val="nil"/>
              <w:right w:val="nil"/>
            </w:tcBorders>
            <w:shd w:val="clear" w:color="auto" w:fill="auto"/>
            <w:noWrap/>
            <w:vAlign w:val="center"/>
          </w:tcPr>
          <w:p w14:paraId="085751B6" w14:textId="499772BE"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90.3</w:t>
            </w:r>
          </w:p>
        </w:tc>
        <w:tc>
          <w:tcPr>
            <w:tcW w:w="355" w:type="pct"/>
            <w:tcBorders>
              <w:top w:val="nil"/>
              <w:left w:val="nil"/>
              <w:bottom w:val="nil"/>
              <w:right w:val="nil"/>
            </w:tcBorders>
            <w:shd w:val="clear" w:color="auto" w:fill="auto"/>
            <w:noWrap/>
            <w:vAlign w:val="center"/>
          </w:tcPr>
          <w:p w14:paraId="18E65CB5" w14:textId="5219BC1D"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9.7</w:t>
            </w:r>
          </w:p>
        </w:tc>
      </w:tr>
      <w:tr w:rsidR="00E84BF1" w:rsidRPr="00704D41" w14:paraId="1E29452C" w14:textId="77777777" w:rsidTr="00FB4DA7">
        <w:trPr>
          <w:trHeight w:val="300"/>
        </w:trPr>
        <w:tc>
          <w:tcPr>
            <w:tcW w:w="1450" w:type="pct"/>
            <w:tcBorders>
              <w:top w:val="nil"/>
              <w:left w:val="nil"/>
              <w:bottom w:val="nil"/>
              <w:right w:val="nil"/>
            </w:tcBorders>
            <w:shd w:val="clear" w:color="auto" w:fill="auto"/>
            <w:noWrap/>
            <w:vAlign w:val="bottom"/>
          </w:tcPr>
          <w:p w14:paraId="1DA9B91B" w14:textId="2761A4D5" w:rsidR="00E84BF1" w:rsidRPr="00091304" w:rsidRDefault="00E84BF1" w:rsidP="00E84BF1">
            <w:pPr>
              <w:spacing w:after="0"/>
              <w:rPr>
                <w:rFonts w:ascii="Arial" w:hAnsi="Arial" w:cs="Arial"/>
                <w:color w:val="000000"/>
                <w:sz w:val="18"/>
                <w:szCs w:val="18"/>
              </w:rPr>
            </w:pPr>
            <w:r w:rsidRPr="00091304">
              <w:rPr>
                <w:rFonts w:ascii="Arial" w:hAnsi="Arial" w:cs="Arial"/>
                <w:color w:val="000000"/>
                <w:sz w:val="18"/>
                <w:szCs w:val="18"/>
              </w:rPr>
              <w:t>Clindamycin (constitutive)</w:t>
            </w:r>
          </w:p>
        </w:tc>
        <w:tc>
          <w:tcPr>
            <w:tcW w:w="355" w:type="pct"/>
            <w:tcBorders>
              <w:top w:val="nil"/>
              <w:left w:val="nil"/>
              <w:bottom w:val="nil"/>
              <w:right w:val="nil"/>
            </w:tcBorders>
            <w:shd w:val="clear" w:color="auto" w:fill="auto"/>
            <w:noWrap/>
            <w:vAlign w:val="center"/>
          </w:tcPr>
          <w:p w14:paraId="132EF9A5" w14:textId="40527D40" w:rsidR="00E84BF1" w:rsidRPr="00171E64" w:rsidRDefault="00E84BF1" w:rsidP="00E84BF1">
            <w:pPr>
              <w:spacing w:after="0"/>
              <w:jc w:val="center"/>
              <w:rPr>
                <w:rFonts w:ascii="Arial" w:hAnsi="Arial" w:cs="Arial"/>
                <w:color w:val="000000"/>
                <w:sz w:val="18"/>
                <w:szCs w:val="18"/>
              </w:rPr>
            </w:pPr>
            <w:r w:rsidRPr="00171E64">
              <w:rPr>
                <w:rFonts w:ascii="Arial" w:hAnsi="Arial" w:cs="Arial"/>
                <w:color w:val="000000"/>
                <w:sz w:val="18"/>
                <w:szCs w:val="18"/>
              </w:rPr>
              <w:t>2,289</w:t>
            </w:r>
          </w:p>
        </w:tc>
        <w:tc>
          <w:tcPr>
            <w:tcW w:w="355" w:type="pct"/>
            <w:gridSpan w:val="2"/>
            <w:tcBorders>
              <w:top w:val="nil"/>
              <w:left w:val="nil"/>
              <w:bottom w:val="nil"/>
              <w:right w:val="nil"/>
            </w:tcBorders>
            <w:shd w:val="clear" w:color="auto" w:fill="auto"/>
            <w:noWrap/>
            <w:vAlign w:val="center"/>
          </w:tcPr>
          <w:p w14:paraId="0C2BECF3" w14:textId="574BE72A"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0.0</w:t>
            </w:r>
          </w:p>
        </w:tc>
        <w:tc>
          <w:tcPr>
            <w:tcW w:w="355" w:type="pct"/>
            <w:gridSpan w:val="2"/>
            <w:tcBorders>
              <w:top w:val="nil"/>
              <w:left w:val="nil"/>
              <w:bottom w:val="nil"/>
              <w:right w:val="nil"/>
            </w:tcBorders>
            <w:shd w:val="clear" w:color="auto" w:fill="auto"/>
            <w:noWrap/>
            <w:vAlign w:val="center"/>
          </w:tcPr>
          <w:p w14:paraId="0C2DD260" w14:textId="39B41211"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2.3</w:t>
            </w:r>
          </w:p>
        </w:tc>
        <w:tc>
          <w:tcPr>
            <w:tcW w:w="355" w:type="pct"/>
            <w:gridSpan w:val="2"/>
            <w:tcBorders>
              <w:top w:val="nil"/>
              <w:left w:val="nil"/>
              <w:bottom w:val="nil"/>
              <w:right w:val="nil"/>
            </w:tcBorders>
            <w:shd w:val="clear" w:color="auto" w:fill="auto"/>
            <w:noWrap/>
            <w:vAlign w:val="center"/>
          </w:tcPr>
          <w:p w14:paraId="54EC6F86" w14:textId="27201DAE" w:rsidR="00E84BF1" w:rsidRPr="00E84BF1" w:rsidRDefault="00A64084" w:rsidP="00E84BF1">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0D7F442F" w14:textId="5A9F915F"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2.8</w:t>
            </w:r>
          </w:p>
        </w:tc>
        <w:tc>
          <w:tcPr>
            <w:tcW w:w="355" w:type="pct"/>
            <w:gridSpan w:val="2"/>
            <w:tcBorders>
              <w:top w:val="nil"/>
              <w:left w:val="nil"/>
              <w:bottom w:val="nil"/>
              <w:right w:val="nil"/>
            </w:tcBorders>
            <w:vAlign w:val="center"/>
          </w:tcPr>
          <w:p w14:paraId="6667686F" w14:textId="22340FB3"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631</w:t>
            </w:r>
          </w:p>
        </w:tc>
        <w:tc>
          <w:tcPr>
            <w:tcW w:w="355" w:type="pct"/>
            <w:tcBorders>
              <w:top w:val="nil"/>
              <w:left w:val="nil"/>
              <w:bottom w:val="nil"/>
              <w:right w:val="nil"/>
            </w:tcBorders>
            <w:shd w:val="clear" w:color="auto" w:fill="auto"/>
            <w:noWrap/>
            <w:vAlign w:val="center"/>
          </w:tcPr>
          <w:p w14:paraId="281E4E5B" w14:textId="53AB6081"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0.2</w:t>
            </w:r>
          </w:p>
        </w:tc>
        <w:tc>
          <w:tcPr>
            <w:tcW w:w="355" w:type="pct"/>
            <w:gridSpan w:val="3"/>
            <w:tcBorders>
              <w:top w:val="nil"/>
              <w:left w:val="nil"/>
              <w:bottom w:val="nil"/>
              <w:right w:val="nil"/>
            </w:tcBorders>
            <w:shd w:val="clear" w:color="auto" w:fill="auto"/>
            <w:noWrap/>
            <w:vAlign w:val="center"/>
          </w:tcPr>
          <w:p w14:paraId="2DB0BF58" w14:textId="17315D80"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2.5</w:t>
            </w:r>
          </w:p>
        </w:tc>
        <w:tc>
          <w:tcPr>
            <w:tcW w:w="355" w:type="pct"/>
            <w:gridSpan w:val="2"/>
            <w:tcBorders>
              <w:top w:val="nil"/>
              <w:left w:val="nil"/>
              <w:bottom w:val="nil"/>
              <w:right w:val="nil"/>
            </w:tcBorders>
            <w:shd w:val="clear" w:color="auto" w:fill="auto"/>
            <w:noWrap/>
            <w:vAlign w:val="center"/>
          </w:tcPr>
          <w:p w14:paraId="70A954FA" w14:textId="1DE8744B" w:rsidR="00E84BF1" w:rsidRPr="00E84BF1" w:rsidRDefault="00A64084" w:rsidP="00E84BF1">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2B2DFC00" w14:textId="21ADF11F"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3.2</w:t>
            </w:r>
          </w:p>
        </w:tc>
      </w:tr>
      <w:tr w:rsidR="00E84BF1" w:rsidRPr="00704D41" w14:paraId="177D1200" w14:textId="77777777" w:rsidTr="00FB4DA7">
        <w:trPr>
          <w:trHeight w:val="300"/>
        </w:trPr>
        <w:tc>
          <w:tcPr>
            <w:tcW w:w="1450" w:type="pct"/>
            <w:tcBorders>
              <w:top w:val="nil"/>
              <w:left w:val="nil"/>
              <w:bottom w:val="nil"/>
              <w:right w:val="nil"/>
            </w:tcBorders>
            <w:shd w:val="clear" w:color="auto" w:fill="auto"/>
            <w:noWrap/>
            <w:vAlign w:val="bottom"/>
          </w:tcPr>
          <w:p w14:paraId="304F732A" w14:textId="67FD4FA0" w:rsidR="00E84BF1" w:rsidRPr="00091304" w:rsidRDefault="00E84BF1" w:rsidP="00E84BF1">
            <w:pPr>
              <w:spacing w:after="0"/>
              <w:rPr>
                <w:rFonts w:ascii="Arial" w:hAnsi="Arial" w:cs="Arial"/>
                <w:color w:val="000000"/>
                <w:sz w:val="18"/>
                <w:szCs w:val="18"/>
              </w:rPr>
            </w:pPr>
            <w:r w:rsidRPr="00091304">
              <w:rPr>
                <w:rFonts w:ascii="Arial" w:hAnsi="Arial" w:cs="Arial"/>
                <w:color w:val="000000"/>
                <w:sz w:val="18"/>
                <w:szCs w:val="18"/>
              </w:rPr>
              <w:lastRenderedPageBreak/>
              <w:t>Clindamycin (constitutive + inducible resistance)</w:t>
            </w:r>
          </w:p>
        </w:tc>
        <w:tc>
          <w:tcPr>
            <w:tcW w:w="355" w:type="pct"/>
            <w:tcBorders>
              <w:top w:val="nil"/>
              <w:left w:val="nil"/>
              <w:bottom w:val="nil"/>
              <w:right w:val="nil"/>
            </w:tcBorders>
            <w:shd w:val="clear" w:color="auto" w:fill="auto"/>
            <w:noWrap/>
            <w:vAlign w:val="center"/>
          </w:tcPr>
          <w:p w14:paraId="7301E55A" w14:textId="5E03E6EC" w:rsidR="00E84BF1" w:rsidRPr="00171E64" w:rsidRDefault="00E84BF1" w:rsidP="00E84BF1">
            <w:pPr>
              <w:spacing w:after="0"/>
              <w:jc w:val="center"/>
              <w:rPr>
                <w:rFonts w:ascii="Arial" w:hAnsi="Arial" w:cs="Arial"/>
                <w:color w:val="000000"/>
                <w:sz w:val="18"/>
                <w:szCs w:val="18"/>
              </w:rPr>
            </w:pPr>
            <w:r w:rsidRPr="00B76654">
              <w:rPr>
                <w:rFonts w:ascii="Arial" w:hAnsi="Arial" w:cs="Arial"/>
                <w:color w:val="000000"/>
                <w:sz w:val="18"/>
                <w:szCs w:val="18"/>
              </w:rPr>
              <w:t>2,290</w:t>
            </w:r>
          </w:p>
        </w:tc>
        <w:tc>
          <w:tcPr>
            <w:tcW w:w="355" w:type="pct"/>
            <w:gridSpan w:val="2"/>
            <w:tcBorders>
              <w:top w:val="nil"/>
              <w:left w:val="nil"/>
              <w:bottom w:val="nil"/>
              <w:right w:val="nil"/>
            </w:tcBorders>
            <w:shd w:val="clear" w:color="auto" w:fill="auto"/>
            <w:noWrap/>
            <w:vAlign w:val="center"/>
          </w:tcPr>
          <w:p w14:paraId="2AC89865" w14:textId="3201F2EF"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0.0</w:t>
            </w:r>
          </w:p>
        </w:tc>
        <w:tc>
          <w:tcPr>
            <w:tcW w:w="355" w:type="pct"/>
            <w:gridSpan w:val="2"/>
            <w:tcBorders>
              <w:top w:val="nil"/>
              <w:left w:val="nil"/>
              <w:bottom w:val="nil"/>
              <w:right w:val="nil"/>
            </w:tcBorders>
            <w:shd w:val="clear" w:color="auto" w:fill="auto"/>
            <w:noWrap/>
            <w:vAlign w:val="center"/>
          </w:tcPr>
          <w:p w14:paraId="6C8B2757" w14:textId="72E2B63A"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12.6</w:t>
            </w:r>
          </w:p>
        </w:tc>
        <w:tc>
          <w:tcPr>
            <w:tcW w:w="355" w:type="pct"/>
            <w:gridSpan w:val="2"/>
            <w:tcBorders>
              <w:top w:val="nil"/>
              <w:left w:val="nil"/>
              <w:bottom w:val="nil"/>
              <w:right w:val="nil"/>
            </w:tcBorders>
            <w:shd w:val="clear" w:color="auto" w:fill="auto"/>
            <w:noWrap/>
            <w:vAlign w:val="center"/>
          </w:tcPr>
          <w:p w14:paraId="31712DD7" w14:textId="2622FC6D" w:rsidR="00E84BF1" w:rsidRPr="00E84BF1" w:rsidRDefault="00A64084" w:rsidP="00E84BF1">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5DF8670C" w14:textId="378E5038"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13.5</w:t>
            </w:r>
          </w:p>
        </w:tc>
        <w:tc>
          <w:tcPr>
            <w:tcW w:w="355" w:type="pct"/>
            <w:gridSpan w:val="2"/>
            <w:tcBorders>
              <w:top w:val="nil"/>
              <w:left w:val="nil"/>
              <w:bottom w:val="nil"/>
              <w:right w:val="nil"/>
            </w:tcBorders>
            <w:vAlign w:val="center"/>
          </w:tcPr>
          <w:p w14:paraId="1D961E50" w14:textId="759057FD"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631</w:t>
            </w:r>
          </w:p>
        </w:tc>
        <w:tc>
          <w:tcPr>
            <w:tcW w:w="355" w:type="pct"/>
            <w:tcBorders>
              <w:top w:val="nil"/>
              <w:left w:val="nil"/>
              <w:bottom w:val="nil"/>
              <w:right w:val="nil"/>
            </w:tcBorders>
            <w:shd w:val="clear" w:color="auto" w:fill="auto"/>
            <w:noWrap/>
            <w:vAlign w:val="center"/>
          </w:tcPr>
          <w:p w14:paraId="2315AC92" w14:textId="526E4032"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0.2</w:t>
            </w:r>
          </w:p>
        </w:tc>
        <w:tc>
          <w:tcPr>
            <w:tcW w:w="355" w:type="pct"/>
            <w:gridSpan w:val="3"/>
            <w:tcBorders>
              <w:top w:val="nil"/>
              <w:left w:val="nil"/>
              <w:bottom w:val="nil"/>
              <w:right w:val="nil"/>
            </w:tcBorders>
            <w:shd w:val="clear" w:color="auto" w:fill="auto"/>
            <w:noWrap/>
            <w:vAlign w:val="center"/>
          </w:tcPr>
          <w:p w14:paraId="118A17C9" w14:textId="55C3FF5A"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12.4</w:t>
            </w:r>
          </w:p>
        </w:tc>
        <w:tc>
          <w:tcPr>
            <w:tcW w:w="355" w:type="pct"/>
            <w:gridSpan w:val="2"/>
            <w:tcBorders>
              <w:top w:val="nil"/>
              <w:left w:val="nil"/>
              <w:bottom w:val="nil"/>
              <w:right w:val="nil"/>
            </w:tcBorders>
            <w:shd w:val="clear" w:color="auto" w:fill="auto"/>
            <w:noWrap/>
            <w:vAlign w:val="center"/>
          </w:tcPr>
          <w:p w14:paraId="79BF3D14" w14:textId="58BA5CAE" w:rsidR="00E84BF1" w:rsidRPr="00E84BF1" w:rsidRDefault="00A64084" w:rsidP="00E84BF1">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389717E9" w14:textId="4DCC20DC" w:rsidR="00E84BF1" w:rsidRPr="00E84BF1" w:rsidRDefault="00E84BF1" w:rsidP="00E84BF1">
            <w:pPr>
              <w:spacing w:after="0"/>
              <w:jc w:val="center"/>
              <w:rPr>
                <w:rFonts w:ascii="Arial" w:hAnsi="Arial" w:cs="Arial"/>
                <w:sz w:val="18"/>
                <w:szCs w:val="18"/>
              </w:rPr>
            </w:pPr>
            <w:r w:rsidRPr="00E84BF1">
              <w:rPr>
                <w:rFonts w:ascii="Arial" w:hAnsi="Arial" w:cs="Arial"/>
                <w:sz w:val="18"/>
                <w:szCs w:val="18"/>
              </w:rPr>
              <w:t>13.6</w:t>
            </w:r>
          </w:p>
        </w:tc>
      </w:tr>
      <w:tr w:rsidR="00171E64" w:rsidRPr="00704D41" w14:paraId="0AAB6030" w14:textId="77777777" w:rsidTr="00FB4DA7">
        <w:trPr>
          <w:trHeight w:val="300"/>
        </w:trPr>
        <w:tc>
          <w:tcPr>
            <w:tcW w:w="1450" w:type="pct"/>
            <w:tcBorders>
              <w:top w:val="nil"/>
              <w:left w:val="nil"/>
              <w:bottom w:val="nil"/>
              <w:right w:val="nil"/>
            </w:tcBorders>
            <w:shd w:val="clear" w:color="auto" w:fill="auto"/>
            <w:noWrap/>
            <w:vAlign w:val="bottom"/>
          </w:tcPr>
          <w:p w14:paraId="2F02DC61" w14:textId="7BE49B91" w:rsidR="00171E64" w:rsidRPr="00091304" w:rsidRDefault="00171E64" w:rsidP="00171E64">
            <w:pPr>
              <w:spacing w:after="0"/>
              <w:rPr>
                <w:rFonts w:ascii="Arial" w:hAnsi="Arial" w:cs="Arial"/>
                <w:color w:val="000000"/>
                <w:sz w:val="18"/>
                <w:szCs w:val="18"/>
              </w:rPr>
            </w:pPr>
            <w:r w:rsidRPr="00A64084">
              <w:rPr>
                <w:rFonts w:ascii="Arial" w:hAnsi="Arial" w:cs="Arial"/>
                <w:color w:val="000000"/>
                <w:sz w:val="18"/>
                <w:szCs w:val="18"/>
              </w:rPr>
              <w:t>Daptomycin</w:t>
            </w:r>
          </w:p>
        </w:tc>
        <w:tc>
          <w:tcPr>
            <w:tcW w:w="355" w:type="pct"/>
            <w:tcBorders>
              <w:top w:val="nil"/>
              <w:left w:val="nil"/>
              <w:bottom w:val="nil"/>
              <w:right w:val="nil"/>
            </w:tcBorders>
            <w:shd w:val="clear" w:color="auto" w:fill="auto"/>
            <w:noWrap/>
            <w:vAlign w:val="center"/>
          </w:tcPr>
          <w:p w14:paraId="1BCD4D6E" w14:textId="535F8E9F" w:rsidR="00171E64" w:rsidRPr="00171E64" w:rsidRDefault="00171E64" w:rsidP="00171E64">
            <w:pPr>
              <w:spacing w:after="0"/>
              <w:jc w:val="center"/>
              <w:rPr>
                <w:rFonts w:ascii="Arial" w:hAnsi="Arial" w:cs="Arial"/>
                <w:color w:val="000000"/>
                <w:sz w:val="18"/>
                <w:szCs w:val="18"/>
              </w:rPr>
            </w:pPr>
            <w:r w:rsidRPr="00171E64">
              <w:rPr>
                <w:rFonts w:ascii="Arial" w:hAnsi="Arial" w:cs="Arial"/>
                <w:color w:val="000000"/>
                <w:sz w:val="18"/>
                <w:szCs w:val="18"/>
              </w:rPr>
              <w:t>2,295</w:t>
            </w:r>
          </w:p>
        </w:tc>
        <w:tc>
          <w:tcPr>
            <w:tcW w:w="355" w:type="pct"/>
            <w:gridSpan w:val="2"/>
            <w:tcBorders>
              <w:top w:val="nil"/>
              <w:left w:val="nil"/>
              <w:bottom w:val="nil"/>
              <w:right w:val="nil"/>
            </w:tcBorders>
            <w:shd w:val="clear" w:color="auto" w:fill="auto"/>
            <w:noWrap/>
            <w:vAlign w:val="center"/>
          </w:tcPr>
          <w:p w14:paraId="2E2046C9" w14:textId="06A48D79" w:rsidR="00171E64" w:rsidRPr="00D77F02" w:rsidRDefault="00E157C8" w:rsidP="00E84BF1">
            <w:pPr>
              <w:spacing w:after="0"/>
              <w:jc w:val="center"/>
              <w:rPr>
                <w:rFonts w:ascii="Arial" w:hAnsi="Arial" w:cs="Arial"/>
                <w:sz w:val="18"/>
                <w:szCs w:val="18"/>
                <w:highlight w:val="yellow"/>
              </w:rPr>
            </w:pPr>
            <w:r w:rsidRPr="00ED27B9">
              <w:rPr>
                <w:rFonts w:ascii="Arial" w:hAnsi="Arial" w:cs="Arial"/>
                <w:sz w:val="18"/>
                <w:szCs w:val="18"/>
              </w:rPr>
              <w:t>&lt;</w:t>
            </w:r>
            <w:r w:rsidR="00171E64" w:rsidRPr="00ED27B9">
              <w:rPr>
                <w:rFonts w:ascii="Arial" w:hAnsi="Arial" w:cs="Arial"/>
                <w:sz w:val="18"/>
                <w:szCs w:val="18"/>
              </w:rPr>
              <w:t>0.</w:t>
            </w:r>
            <w:r w:rsidRPr="00ED27B9">
              <w:rPr>
                <w:rFonts w:ascii="Arial" w:hAnsi="Arial" w:cs="Arial"/>
                <w:sz w:val="18"/>
                <w:szCs w:val="18"/>
              </w:rPr>
              <w:t>1</w:t>
            </w:r>
            <w:r w:rsidR="00A64084" w:rsidRPr="00ED27B9">
              <w:rPr>
                <w:rFonts w:ascii="Arial" w:hAnsi="Arial" w:cs="Arial"/>
                <w:sz w:val="18"/>
                <w:szCs w:val="18"/>
                <w:vertAlign w:val="superscript"/>
              </w:rPr>
              <w:t>§§§</w:t>
            </w:r>
          </w:p>
        </w:tc>
        <w:tc>
          <w:tcPr>
            <w:tcW w:w="355" w:type="pct"/>
            <w:gridSpan w:val="2"/>
            <w:tcBorders>
              <w:top w:val="nil"/>
              <w:left w:val="nil"/>
              <w:bottom w:val="nil"/>
              <w:right w:val="nil"/>
            </w:tcBorders>
            <w:shd w:val="clear" w:color="auto" w:fill="auto"/>
            <w:noWrap/>
            <w:vAlign w:val="center"/>
          </w:tcPr>
          <w:p w14:paraId="27484DFC" w14:textId="5BF6FB4C" w:rsidR="00171E64" w:rsidRPr="00D77F02" w:rsidRDefault="00A64084" w:rsidP="00E84BF1">
            <w:pPr>
              <w:spacing w:after="0"/>
              <w:jc w:val="center"/>
              <w:rPr>
                <w:rFonts w:ascii="Arial" w:hAnsi="Arial" w:cs="Arial"/>
                <w:sz w:val="18"/>
                <w:szCs w:val="18"/>
                <w:highlight w:val="yellow"/>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1BE48288" w14:textId="12C859C7" w:rsidR="00171E64" w:rsidRPr="00E84BF1" w:rsidRDefault="00A64084" w:rsidP="00E84BF1">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287067E9" w14:textId="7BF01194" w:rsidR="00171E64" w:rsidRPr="00E84BF1" w:rsidRDefault="00E157C8" w:rsidP="00E84BF1">
            <w:pPr>
              <w:spacing w:after="0"/>
              <w:jc w:val="center"/>
              <w:rPr>
                <w:rFonts w:ascii="Arial" w:hAnsi="Arial" w:cs="Arial"/>
                <w:sz w:val="18"/>
                <w:szCs w:val="18"/>
              </w:rPr>
            </w:pPr>
            <w:r>
              <w:rPr>
                <w:rFonts w:ascii="Arial" w:hAnsi="Arial" w:cs="Arial"/>
                <w:sz w:val="18"/>
                <w:szCs w:val="18"/>
              </w:rPr>
              <w:t>&lt;</w:t>
            </w:r>
            <w:r w:rsidR="00171E64" w:rsidRPr="00E84BF1">
              <w:rPr>
                <w:rFonts w:ascii="Arial" w:hAnsi="Arial" w:cs="Arial"/>
                <w:sz w:val="18"/>
                <w:szCs w:val="18"/>
              </w:rPr>
              <w:t>0.</w:t>
            </w:r>
            <w:r>
              <w:rPr>
                <w:rFonts w:ascii="Arial" w:hAnsi="Arial" w:cs="Arial"/>
                <w:sz w:val="18"/>
                <w:szCs w:val="18"/>
              </w:rPr>
              <w:t>1</w:t>
            </w:r>
          </w:p>
        </w:tc>
        <w:tc>
          <w:tcPr>
            <w:tcW w:w="355" w:type="pct"/>
            <w:gridSpan w:val="2"/>
            <w:tcBorders>
              <w:top w:val="nil"/>
              <w:left w:val="nil"/>
              <w:bottom w:val="nil"/>
              <w:right w:val="nil"/>
            </w:tcBorders>
            <w:vAlign w:val="center"/>
          </w:tcPr>
          <w:p w14:paraId="7B4F1A93" w14:textId="77D4CBE8"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631</w:t>
            </w:r>
          </w:p>
        </w:tc>
        <w:tc>
          <w:tcPr>
            <w:tcW w:w="355" w:type="pct"/>
            <w:tcBorders>
              <w:top w:val="nil"/>
              <w:left w:val="nil"/>
              <w:bottom w:val="nil"/>
              <w:right w:val="nil"/>
            </w:tcBorders>
            <w:shd w:val="clear" w:color="auto" w:fill="auto"/>
            <w:noWrap/>
            <w:vAlign w:val="center"/>
          </w:tcPr>
          <w:p w14:paraId="24BB7DCD" w14:textId="1985E8A3" w:rsidR="00171E64" w:rsidRPr="00D77F02" w:rsidRDefault="00171E64" w:rsidP="00E84BF1">
            <w:pPr>
              <w:spacing w:after="0"/>
              <w:jc w:val="center"/>
              <w:rPr>
                <w:rFonts w:ascii="Arial" w:hAnsi="Arial" w:cs="Arial"/>
                <w:sz w:val="18"/>
                <w:szCs w:val="18"/>
                <w:highlight w:val="yellow"/>
              </w:rPr>
            </w:pPr>
            <w:r w:rsidRPr="00A64084">
              <w:rPr>
                <w:rFonts w:ascii="Arial" w:hAnsi="Arial" w:cs="Arial"/>
                <w:sz w:val="18"/>
                <w:szCs w:val="18"/>
              </w:rPr>
              <w:t>0.</w:t>
            </w:r>
            <w:r w:rsidR="00E157C8" w:rsidRPr="00A64084">
              <w:rPr>
                <w:rFonts w:ascii="Arial" w:hAnsi="Arial" w:cs="Arial"/>
                <w:sz w:val="18"/>
                <w:szCs w:val="18"/>
              </w:rPr>
              <w:t>0</w:t>
            </w:r>
            <w:r w:rsidR="00A64084" w:rsidRPr="00A64084">
              <w:rPr>
                <w:rFonts w:ascii="Arial" w:hAnsi="Arial" w:cs="Arial"/>
                <w:sz w:val="18"/>
                <w:szCs w:val="18"/>
                <w:vertAlign w:val="superscript"/>
              </w:rPr>
              <w:t>§§§</w:t>
            </w:r>
          </w:p>
        </w:tc>
        <w:tc>
          <w:tcPr>
            <w:tcW w:w="355" w:type="pct"/>
            <w:gridSpan w:val="3"/>
            <w:tcBorders>
              <w:top w:val="nil"/>
              <w:left w:val="nil"/>
              <w:bottom w:val="nil"/>
              <w:right w:val="nil"/>
            </w:tcBorders>
            <w:shd w:val="clear" w:color="auto" w:fill="auto"/>
            <w:noWrap/>
            <w:vAlign w:val="center"/>
          </w:tcPr>
          <w:p w14:paraId="47D5F9D0" w14:textId="34B8DC3E" w:rsidR="00171E64" w:rsidRPr="00D77F02" w:rsidRDefault="00A64084" w:rsidP="00E84BF1">
            <w:pPr>
              <w:spacing w:after="0"/>
              <w:jc w:val="center"/>
              <w:rPr>
                <w:rFonts w:ascii="Arial" w:hAnsi="Arial" w:cs="Arial"/>
                <w:sz w:val="18"/>
                <w:szCs w:val="18"/>
                <w:highlight w:val="yellow"/>
              </w:rPr>
            </w:pPr>
            <w:r w:rsidRPr="00E84BF1">
              <w:rPr>
                <w:rFonts w:ascii="Arial" w:hAnsi="Arial" w:cs="Arial"/>
                <w:sz w:val="18"/>
                <w:szCs w:val="18"/>
              </w:rPr>
              <w:t>–†</w:t>
            </w:r>
          </w:p>
        </w:tc>
        <w:tc>
          <w:tcPr>
            <w:tcW w:w="355" w:type="pct"/>
            <w:gridSpan w:val="2"/>
            <w:tcBorders>
              <w:top w:val="nil"/>
              <w:left w:val="nil"/>
              <w:bottom w:val="nil"/>
              <w:right w:val="nil"/>
            </w:tcBorders>
            <w:shd w:val="clear" w:color="auto" w:fill="auto"/>
            <w:noWrap/>
            <w:vAlign w:val="center"/>
          </w:tcPr>
          <w:p w14:paraId="76DD8051" w14:textId="7D6DD66D"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w:t>
            </w:r>
          </w:p>
        </w:tc>
        <w:tc>
          <w:tcPr>
            <w:tcW w:w="355" w:type="pct"/>
            <w:tcBorders>
              <w:top w:val="nil"/>
              <w:left w:val="nil"/>
              <w:bottom w:val="nil"/>
              <w:right w:val="nil"/>
            </w:tcBorders>
            <w:shd w:val="clear" w:color="auto" w:fill="auto"/>
            <w:noWrap/>
            <w:vAlign w:val="center"/>
          </w:tcPr>
          <w:p w14:paraId="2A90A8E0" w14:textId="79C820D6"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0.0</w:t>
            </w:r>
          </w:p>
        </w:tc>
      </w:tr>
      <w:tr w:rsidR="00171E64" w:rsidRPr="00704D41" w14:paraId="291237DB" w14:textId="77777777" w:rsidTr="00FB4DA7">
        <w:trPr>
          <w:trHeight w:val="300"/>
        </w:trPr>
        <w:tc>
          <w:tcPr>
            <w:tcW w:w="1450" w:type="pct"/>
            <w:tcBorders>
              <w:top w:val="nil"/>
              <w:left w:val="nil"/>
              <w:bottom w:val="nil"/>
              <w:right w:val="nil"/>
            </w:tcBorders>
            <w:shd w:val="clear" w:color="auto" w:fill="auto"/>
            <w:noWrap/>
            <w:vAlign w:val="bottom"/>
          </w:tcPr>
          <w:p w14:paraId="6B95B780" w14:textId="0C30FFD7" w:rsidR="00171E64" w:rsidRPr="00091304" w:rsidRDefault="00171E64" w:rsidP="00171E64">
            <w:pPr>
              <w:spacing w:after="0"/>
              <w:rPr>
                <w:rFonts w:ascii="Arial" w:hAnsi="Arial" w:cs="Arial"/>
                <w:color w:val="000000"/>
                <w:sz w:val="18"/>
                <w:szCs w:val="18"/>
              </w:rPr>
            </w:pPr>
            <w:r w:rsidRPr="00091304">
              <w:rPr>
                <w:rFonts w:ascii="Arial" w:hAnsi="Arial" w:cs="Arial"/>
                <w:color w:val="000000"/>
                <w:sz w:val="18"/>
                <w:szCs w:val="18"/>
              </w:rPr>
              <w:t>Erythromycin</w:t>
            </w:r>
          </w:p>
        </w:tc>
        <w:tc>
          <w:tcPr>
            <w:tcW w:w="355" w:type="pct"/>
            <w:tcBorders>
              <w:top w:val="nil"/>
              <w:left w:val="nil"/>
              <w:bottom w:val="nil"/>
              <w:right w:val="nil"/>
            </w:tcBorders>
            <w:shd w:val="clear" w:color="auto" w:fill="auto"/>
            <w:noWrap/>
            <w:vAlign w:val="center"/>
          </w:tcPr>
          <w:p w14:paraId="69AD8DD4" w14:textId="0DA09AB8" w:rsidR="00171E64" w:rsidRPr="00171E64" w:rsidRDefault="00171E64" w:rsidP="00171E64">
            <w:pPr>
              <w:spacing w:after="0"/>
              <w:jc w:val="center"/>
              <w:rPr>
                <w:rFonts w:ascii="Arial" w:hAnsi="Arial" w:cs="Arial"/>
                <w:color w:val="000000"/>
                <w:sz w:val="18"/>
                <w:szCs w:val="18"/>
              </w:rPr>
            </w:pPr>
            <w:r w:rsidRPr="00171E64">
              <w:rPr>
                <w:rFonts w:ascii="Arial" w:hAnsi="Arial" w:cs="Arial"/>
                <w:color w:val="000000"/>
                <w:sz w:val="18"/>
                <w:szCs w:val="18"/>
              </w:rPr>
              <w:t>2,291</w:t>
            </w:r>
          </w:p>
        </w:tc>
        <w:tc>
          <w:tcPr>
            <w:tcW w:w="355" w:type="pct"/>
            <w:gridSpan w:val="2"/>
            <w:tcBorders>
              <w:top w:val="nil"/>
              <w:left w:val="nil"/>
              <w:bottom w:val="nil"/>
              <w:right w:val="nil"/>
            </w:tcBorders>
            <w:shd w:val="clear" w:color="auto" w:fill="auto"/>
            <w:noWrap/>
            <w:vAlign w:val="center"/>
          </w:tcPr>
          <w:p w14:paraId="4226E03F" w14:textId="655C4AC0"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26.1</w:t>
            </w:r>
          </w:p>
        </w:tc>
        <w:tc>
          <w:tcPr>
            <w:tcW w:w="355" w:type="pct"/>
            <w:gridSpan w:val="2"/>
            <w:tcBorders>
              <w:top w:val="nil"/>
              <w:left w:val="nil"/>
              <w:bottom w:val="nil"/>
              <w:right w:val="nil"/>
            </w:tcBorders>
            <w:shd w:val="clear" w:color="auto" w:fill="auto"/>
            <w:noWrap/>
            <w:vAlign w:val="center"/>
          </w:tcPr>
          <w:p w14:paraId="6875AFBE" w14:textId="20AC93A6"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15.3</w:t>
            </w:r>
          </w:p>
        </w:tc>
        <w:tc>
          <w:tcPr>
            <w:tcW w:w="355" w:type="pct"/>
            <w:gridSpan w:val="2"/>
            <w:tcBorders>
              <w:top w:val="nil"/>
              <w:left w:val="nil"/>
              <w:bottom w:val="nil"/>
              <w:right w:val="nil"/>
            </w:tcBorders>
            <w:shd w:val="clear" w:color="auto" w:fill="auto"/>
            <w:noWrap/>
            <w:vAlign w:val="center"/>
          </w:tcPr>
          <w:p w14:paraId="05E40A95" w14:textId="17A9105D"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0.6</w:t>
            </w:r>
          </w:p>
        </w:tc>
        <w:tc>
          <w:tcPr>
            <w:tcW w:w="355" w:type="pct"/>
            <w:gridSpan w:val="2"/>
            <w:tcBorders>
              <w:top w:val="nil"/>
              <w:left w:val="nil"/>
              <w:bottom w:val="nil"/>
              <w:right w:val="nil"/>
            </w:tcBorders>
            <w:shd w:val="clear" w:color="auto" w:fill="auto"/>
            <w:noWrap/>
            <w:vAlign w:val="center"/>
          </w:tcPr>
          <w:p w14:paraId="1876A197" w14:textId="4BE57715"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15.8</w:t>
            </w:r>
          </w:p>
        </w:tc>
        <w:tc>
          <w:tcPr>
            <w:tcW w:w="355" w:type="pct"/>
            <w:gridSpan w:val="2"/>
            <w:tcBorders>
              <w:top w:val="nil"/>
              <w:left w:val="nil"/>
              <w:bottom w:val="nil"/>
              <w:right w:val="nil"/>
            </w:tcBorders>
            <w:vAlign w:val="center"/>
          </w:tcPr>
          <w:p w14:paraId="1A21DED2" w14:textId="3D163C6B"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631</w:t>
            </w:r>
          </w:p>
        </w:tc>
        <w:tc>
          <w:tcPr>
            <w:tcW w:w="355" w:type="pct"/>
            <w:tcBorders>
              <w:top w:val="nil"/>
              <w:left w:val="nil"/>
              <w:bottom w:val="nil"/>
              <w:right w:val="nil"/>
            </w:tcBorders>
            <w:shd w:val="clear" w:color="auto" w:fill="auto"/>
            <w:noWrap/>
            <w:vAlign w:val="center"/>
          </w:tcPr>
          <w:p w14:paraId="206DE446" w14:textId="19189BE8"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31.5</w:t>
            </w:r>
          </w:p>
        </w:tc>
        <w:tc>
          <w:tcPr>
            <w:tcW w:w="355" w:type="pct"/>
            <w:gridSpan w:val="3"/>
            <w:tcBorders>
              <w:top w:val="nil"/>
              <w:left w:val="nil"/>
              <w:bottom w:val="nil"/>
              <w:right w:val="nil"/>
            </w:tcBorders>
            <w:shd w:val="clear" w:color="auto" w:fill="auto"/>
            <w:noWrap/>
            <w:vAlign w:val="center"/>
          </w:tcPr>
          <w:p w14:paraId="32DB1DEF" w14:textId="6021CE40"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17.4</w:t>
            </w:r>
          </w:p>
        </w:tc>
        <w:tc>
          <w:tcPr>
            <w:tcW w:w="355" w:type="pct"/>
            <w:gridSpan w:val="2"/>
            <w:tcBorders>
              <w:top w:val="nil"/>
              <w:left w:val="nil"/>
              <w:bottom w:val="nil"/>
              <w:right w:val="nil"/>
            </w:tcBorders>
            <w:shd w:val="clear" w:color="auto" w:fill="auto"/>
            <w:noWrap/>
            <w:vAlign w:val="center"/>
          </w:tcPr>
          <w:p w14:paraId="1B181EC3" w14:textId="0BF24538"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0.6</w:t>
            </w:r>
          </w:p>
        </w:tc>
        <w:tc>
          <w:tcPr>
            <w:tcW w:w="355" w:type="pct"/>
            <w:tcBorders>
              <w:top w:val="nil"/>
              <w:left w:val="nil"/>
              <w:bottom w:val="nil"/>
              <w:right w:val="nil"/>
            </w:tcBorders>
            <w:shd w:val="clear" w:color="auto" w:fill="auto"/>
            <w:noWrap/>
            <w:vAlign w:val="center"/>
          </w:tcPr>
          <w:p w14:paraId="0760D684" w14:textId="68563242"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18.2</w:t>
            </w:r>
          </w:p>
        </w:tc>
      </w:tr>
      <w:tr w:rsidR="00A64084" w:rsidRPr="00704D41" w14:paraId="4BAC5210" w14:textId="77777777" w:rsidTr="00FB4DA7">
        <w:trPr>
          <w:trHeight w:val="300"/>
        </w:trPr>
        <w:tc>
          <w:tcPr>
            <w:tcW w:w="1450" w:type="pct"/>
            <w:tcBorders>
              <w:top w:val="nil"/>
              <w:left w:val="nil"/>
              <w:bottom w:val="nil"/>
              <w:right w:val="nil"/>
            </w:tcBorders>
            <w:shd w:val="clear" w:color="auto" w:fill="auto"/>
            <w:noWrap/>
            <w:vAlign w:val="bottom"/>
          </w:tcPr>
          <w:p w14:paraId="12558078" w14:textId="4ED39FD0" w:rsidR="00A64084" w:rsidRPr="00091304" w:rsidRDefault="00A64084" w:rsidP="00A64084">
            <w:pPr>
              <w:spacing w:after="0"/>
              <w:rPr>
                <w:rFonts w:ascii="Arial" w:hAnsi="Arial" w:cs="Arial"/>
                <w:color w:val="000000"/>
                <w:sz w:val="18"/>
                <w:szCs w:val="18"/>
              </w:rPr>
            </w:pPr>
            <w:proofErr w:type="spellStart"/>
            <w:r w:rsidRPr="00091304">
              <w:rPr>
                <w:rFonts w:ascii="Arial" w:hAnsi="Arial" w:cs="Arial"/>
                <w:color w:val="000000"/>
                <w:sz w:val="18"/>
                <w:szCs w:val="18"/>
              </w:rPr>
              <w:t>Fusidic</w:t>
            </w:r>
            <w:proofErr w:type="spellEnd"/>
            <w:r w:rsidRPr="00091304">
              <w:rPr>
                <w:rFonts w:ascii="Arial" w:hAnsi="Arial" w:cs="Arial"/>
                <w:color w:val="000000"/>
                <w:sz w:val="18"/>
                <w:szCs w:val="18"/>
              </w:rPr>
              <w:t xml:space="preserve"> acid</w:t>
            </w:r>
          </w:p>
        </w:tc>
        <w:tc>
          <w:tcPr>
            <w:tcW w:w="355" w:type="pct"/>
            <w:tcBorders>
              <w:top w:val="nil"/>
              <w:left w:val="nil"/>
              <w:bottom w:val="nil"/>
              <w:right w:val="nil"/>
            </w:tcBorders>
            <w:shd w:val="clear" w:color="auto" w:fill="auto"/>
            <w:noWrap/>
            <w:vAlign w:val="center"/>
          </w:tcPr>
          <w:p w14:paraId="752E294C" w14:textId="4DD301AA" w:rsidR="00A64084" w:rsidRPr="00171E64" w:rsidRDefault="00A64084" w:rsidP="00A64084">
            <w:pPr>
              <w:spacing w:after="0"/>
              <w:jc w:val="center"/>
              <w:rPr>
                <w:rFonts w:ascii="Arial" w:hAnsi="Arial" w:cs="Arial"/>
                <w:color w:val="000000"/>
                <w:sz w:val="18"/>
                <w:szCs w:val="18"/>
              </w:rPr>
            </w:pPr>
            <w:r w:rsidRPr="00171E64">
              <w:rPr>
                <w:rFonts w:ascii="Arial" w:hAnsi="Arial" w:cs="Arial"/>
                <w:color w:val="000000"/>
                <w:sz w:val="18"/>
                <w:szCs w:val="18"/>
              </w:rPr>
              <w:t>2,292</w:t>
            </w:r>
          </w:p>
        </w:tc>
        <w:tc>
          <w:tcPr>
            <w:tcW w:w="355" w:type="pct"/>
            <w:gridSpan w:val="2"/>
            <w:tcBorders>
              <w:top w:val="nil"/>
              <w:left w:val="nil"/>
              <w:bottom w:val="nil"/>
              <w:right w:val="nil"/>
            </w:tcBorders>
            <w:shd w:val="clear" w:color="auto" w:fill="auto"/>
            <w:noWrap/>
            <w:vAlign w:val="center"/>
          </w:tcPr>
          <w:p w14:paraId="06F3412C" w14:textId="32E5F803"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w:t>
            </w:r>
          </w:p>
        </w:tc>
        <w:tc>
          <w:tcPr>
            <w:tcW w:w="355" w:type="pct"/>
            <w:gridSpan w:val="2"/>
            <w:tcBorders>
              <w:top w:val="nil"/>
              <w:left w:val="nil"/>
              <w:bottom w:val="nil"/>
              <w:right w:val="nil"/>
            </w:tcBorders>
            <w:shd w:val="clear" w:color="auto" w:fill="auto"/>
            <w:noWrap/>
            <w:vAlign w:val="center"/>
          </w:tcPr>
          <w:p w14:paraId="3D17F280" w14:textId="3B685B7D"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w:t>
            </w:r>
          </w:p>
        </w:tc>
        <w:tc>
          <w:tcPr>
            <w:tcW w:w="355" w:type="pct"/>
            <w:gridSpan w:val="2"/>
            <w:tcBorders>
              <w:top w:val="nil"/>
              <w:left w:val="nil"/>
              <w:bottom w:val="nil"/>
              <w:right w:val="nil"/>
            </w:tcBorders>
            <w:shd w:val="clear" w:color="auto" w:fill="auto"/>
            <w:noWrap/>
          </w:tcPr>
          <w:p w14:paraId="5ABEF735" w14:textId="556B637C" w:rsidR="00A64084" w:rsidRPr="00E84BF1" w:rsidRDefault="00A64084" w:rsidP="00A64084">
            <w:pPr>
              <w:spacing w:after="0"/>
              <w:jc w:val="center"/>
              <w:rPr>
                <w:rFonts w:ascii="Arial" w:hAnsi="Arial" w:cs="Arial"/>
                <w:sz w:val="18"/>
                <w:szCs w:val="18"/>
              </w:rPr>
            </w:pPr>
            <w:r w:rsidRPr="00473959">
              <w:rPr>
                <w:rFonts w:ascii="Arial" w:hAnsi="Arial" w:cs="Arial"/>
                <w:color w:val="000000"/>
                <w:sz w:val="18"/>
                <w:szCs w:val="18"/>
              </w:rPr>
              <w:t>–</w:t>
            </w:r>
            <w:r w:rsidRPr="00473959">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6B1E9CDE" w14:textId="6E2AE5A1"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2.6</w:t>
            </w:r>
          </w:p>
        </w:tc>
        <w:tc>
          <w:tcPr>
            <w:tcW w:w="355" w:type="pct"/>
            <w:gridSpan w:val="2"/>
            <w:tcBorders>
              <w:top w:val="nil"/>
              <w:left w:val="nil"/>
              <w:bottom w:val="nil"/>
              <w:right w:val="nil"/>
            </w:tcBorders>
            <w:vAlign w:val="center"/>
          </w:tcPr>
          <w:p w14:paraId="1074F114" w14:textId="7EB83836"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631</w:t>
            </w:r>
          </w:p>
        </w:tc>
        <w:tc>
          <w:tcPr>
            <w:tcW w:w="355" w:type="pct"/>
            <w:tcBorders>
              <w:top w:val="nil"/>
              <w:left w:val="nil"/>
              <w:bottom w:val="nil"/>
              <w:right w:val="nil"/>
            </w:tcBorders>
            <w:shd w:val="clear" w:color="auto" w:fill="auto"/>
            <w:noWrap/>
            <w:vAlign w:val="center"/>
          </w:tcPr>
          <w:p w14:paraId="71514CA0" w14:textId="2D8AA06E"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w:t>
            </w:r>
          </w:p>
        </w:tc>
        <w:tc>
          <w:tcPr>
            <w:tcW w:w="355" w:type="pct"/>
            <w:gridSpan w:val="3"/>
            <w:tcBorders>
              <w:top w:val="nil"/>
              <w:left w:val="nil"/>
              <w:bottom w:val="nil"/>
              <w:right w:val="nil"/>
            </w:tcBorders>
            <w:shd w:val="clear" w:color="auto" w:fill="auto"/>
            <w:noWrap/>
            <w:vAlign w:val="center"/>
          </w:tcPr>
          <w:p w14:paraId="56F59773" w14:textId="3A396385"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w:t>
            </w:r>
          </w:p>
        </w:tc>
        <w:tc>
          <w:tcPr>
            <w:tcW w:w="355" w:type="pct"/>
            <w:gridSpan w:val="2"/>
            <w:tcBorders>
              <w:top w:val="nil"/>
              <w:left w:val="nil"/>
              <w:bottom w:val="nil"/>
              <w:right w:val="nil"/>
            </w:tcBorders>
            <w:shd w:val="clear" w:color="auto" w:fill="auto"/>
            <w:noWrap/>
          </w:tcPr>
          <w:p w14:paraId="26C00466" w14:textId="7270BB03" w:rsidR="00A64084" w:rsidRPr="00E84BF1" w:rsidRDefault="00A64084" w:rsidP="00A64084">
            <w:pPr>
              <w:spacing w:after="0"/>
              <w:jc w:val="center"/>
              <w:rPr>
                <w:rFonts w:ascii="Arial" w:hAnsi="Arial" w:cs="Arial"/>
                <w:sz w:val="18"/>
                <w:szCs w:val="18"/>
              </w:rPr>
            </w:pPr>
            <w:r w:rsidRPr="00934C6B">
              <w:rPr>
                <w:rFonts w:ascii="Arial" w:hAnsi="Arial" w:cs="Arial"/>
                <w:color w:val="000000"/>
                <w:sz w:val="18"/>
                <w:szCs w:val="18"/>
              </w:rPr>
              <w:t>–</w:t>
            </w:r>
            <w:r w:rsidRPr="00934C6B">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2F758CEE" w14:textId="0844C7B6"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2.9</w:t>
            </w:r>
          </w:p>
        </w:tc>
      </w:tr>
      <w:tr w:rsidR="00A64084" w:rsidRPr="00704D41" w14:paraId="5F893738" w14:textId="77777777" w:rsidTr="00FB4DA7">
        <w:trPr>
          <w:trHeight w:val="300"/>
        </w:trPr>
        <w:tc>
          <w:tcPr>
            <w:tcW w:w="1450" w:type="pct"/>
            <w:tcBorders>
              <w:top w:val="nil"/>
              <w:left w:val="nil"/>
              <w:bottom w:val="nil"/>
              <w:right w:val="nil"/>
            </w:tcBorders>
            <w:shd w:val="clear" w:color="auto" w:fill="auto"/>
            <w:noWrap/>
            <w:vAlign w:val="bottom"/>
          </w:tcPr>
          <w:p w14:paraId="2CD51438" w14:textId="27A6DE0F" w:rsidR="00A64084" w:rsidRPr="00091304" w:rsidRDefault="00A64084" w:rsidP="00A64084">
            <w:pPr>
              <w:spacing w:after="0"/>
              <w:rPr>
                <w:rFonts w:ascii="Arial" w:hAnsi="Arial" w:cs="Arial"/>
                <w:color w:val="000000"/>
                <w:sz w:val="18"/>
                <w:szCs w:val="18"/>
              </w:rPr>
            </w:pPr>
            <w:r w:rsidRPr="00091304">
              <w:rPr>
                <w:rFonts w:ascii="Arial" w:hAnsi="Arial" w:cs="Arial"/>
                <w:color w:val="000000"/>
                <w:sz w:val="18"/>
                <w:szCs w:val="18"/>
              </w:rPr>
              <w:t>Gentamicin</w:t>
            </w:r>
          </w:p>
        </w:tc>
        <w:tc>
          <w:tcPr>
            <w:tcW w:w="355" w:type="pct"/>
            <w:tcBorders>
              <w:top w:val="nil"/>
              <w:left w:val="nil"/>
              <w:bottom w:val="nil"/>
              <w:right w:val="nil"/>
            </w:tcBorders>
            <w:shd w:val="clear" w:color="auto" w:fill="auto"/>
            <w:noWrap/>
            <w:vAlign w:val="center"/>
          </w:tcPr>
          <w:p w14:paraId="05756B1C" w14:textId="51AE474A" w:rsidR="00A64084" w:rsidRPr="00171E64" w:rsidRDefault="00A64084" w:rsidP="00A64084">
            <w:pPr>
              <w:spacing w:after="0"/>
              <w:jc w:val="center"/>
              <w:rPr>
                <w:rFonts w:ascii="Arial" w:hAnsi="Arial" w:cs="Arial"/>
                <w:color w:val="000000"/>
                <w:sz w:val="18"/>
                <w:szCs w:val="18"/>
              </w:rPr>
            </w:pPr>
            <w:r w:rsidRPr="00171E64">
              <w:rPr>
                <w:rFonts w:ascii="Arial" w:hAnsi="Arial" w:cs="Arial"/>
                <w:color w:val="000000"/>
                <w:sz w:val="18"/>
                <w:szCs w:val="18"/>
              </w:rPr>
              <w:t>2,292</w:t>
            </w:r>
          </w:p>
        </w:tc>
        <w:tc>
          <w:tcPr>
            <w:tcW w:w="355" w:type="pct"/>
            <w:gridSpan w:val="2"/>
            <w:tcBorders>
              <w:top w:val="nil"/>
              <w:left w:val="nil"/>
              <w:bottom w:val="nil"/>
              <w:right w:val="nil"/>
            </w:tcBorders>
            <w:shd w:val="clear" w:color="auto" w:fill="auto"/>
            <w:noWrap/>
            <w:vAlign w:val="center"/>
          </w:tcPr>
          <w:p w14:paraId="049ABE95" w14:textId="3DC2334D"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1.5</w:t>
            </w:r>
          </w:p>
        </w:tc>
        <w:tc>
          <w:tcPr>
            <w:tcW w:w="355" w:type="pct"/>
            <w:gridSpan w:val="2"/>
            <w:tcBorders>
              <w:top w:val="nil"/>
              <w:left w:val="nil"/>
              <w:bottom w:val="nil"/>
              <w:right w:val="nil"/>
            </w:tcBorders>
            <w:shd w:val="clear" w:color="auto" w:fill="auto"/>
            <w:noWrap/>
            <w:vAlign w:val="center"/>
          </w:tcPr>
          <w:p w14:paraId="3F8E1074" w14:textId="7A7F45E2"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2.3</w:t>
            </w:r>
          </w:p>
        </w:tc>
        <w:tc>
          <w:tcPr>
            <w:tcW w:w="355" w:type="pct"/>
            <w:gridSpan w:val="2"/>
            <w:tcBorders>
              <w:top w:val="nil"/>
              <w:left w:val="nil"/>
              <w:bottom w:val="nil"/>
              <w:right w:val="nil"/>
            </w:tcBorders>
            <w:shd w:val="clear" w:color="auto" w:fill="auto"/>
            <w:noWrap/>
          </w:tcPr>
          <w:p w14:paraId="481A0011" w14:textId="5855301E" w:rsidR="00A64084" w:rsidRPr="00E84BF1" w:rsidRDefault="00A64084" w:rsidP="00A64084">
            <w:pPr>
              <w:spacing w:after="0"/>
              <w:jc w:val="center"/>
              <w:rPr>
                <w:rFonts w:ascii="Arial" w:hAnsi="Arial" w:cs="Arial"/>
                <w:sz w:val="18"/>
                <w:szCs w:val="18"/>
              </w:rPr>
            </w:pPr>
            <w:r w:rsidRPr="00473959">
              <w:rPr>
                <w:rFonts w:ascii="Arial" w:hAnsi="Arial" w:cs="Arial"/>
                <w:color w:val="000000"/>
                <w:sz w:val="18"/>
                <w:szCs w:val="18"/>
              </w:rPr>
              <w:t>–</w:t>
            </w:r>
            <w:r w:rsidRPr="00473959">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2881626C" w14:textId="7CDA07ED"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5.1</w:t>
            </w:r>
          </w:p>
        </w:tc>
        <w:tc>
          <w:tcPr>
            <w:tcW w:w="355" w:type="pct"/>
            <w:gridSpan w:val="2"/>
            <w:tcBorders>
              <w:top w:val="nil"/>
              <w:left w:val="nil"/>
              <w:bottom w:val="nil"/>
              <w:right w:val="nil"/>
            </w:tcBorders>
            <w:vAlign w:val="center"/>
          </w:tcPr>
          <w:p w14:paraId="06A97F56" w14:textId="684E7BD6"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631</w:t>
            </w:r>
          </w:p>
        </w:tc>
        <w:tc>
          <w:tcPr>
            <w:tcW w:w="355" w:type="pct"/>
            <w:tcBorders>
              <w:top w:val="nil"/>
              <w:left w:val="nil"/>
              <w:bottom w:val="nil"/>
              <w:right w:val="nil"/>
            </w:tcBorders>
            <w:shd w:val="clear" w:color="auto" w:fill="auto"/>
            <w:noWrap/>
            <w:vAlign w:val="center"/>
          </w:tcPr>
          <w:p w14:paraId="2F86BF44" w14:textId="438FD799"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1.6</w:t>
            </w:r>
          </w:p>
        </w:tc>
        <w:tc>
          <w:tcPr>
            <w:tcW w:w="355" w:type="pct"/>
            <w:gridSpan w:val="3"/>
            <w:tcBorders>
              <w:top w:val="nil"/>
              <w:left w:val="nil"/>
              <w:bottom w:val="nil"/>
              <w:right w:val="nil"/>
            </w:tcBorders>
            <w:shd w:val="clear" w:color="auto" w:fill="auto"/>
            <w:noWrap/>
            <w:vAlign w:val="center"/>
          </w:tcPr>
          <w:p w14:paraId="5F644FF2" w14:textId="6EB2AAFF"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1.3</w:t>
            </w:r>
          </w:p>
        </w:tc>
        <w:tc>
          <w:tcPr>
            <w:tcW w:w="355" w:type="pct"/>
            <w:gridSpan w:val="2"/>
            <w:tcBorders>
              <w:top w:val="nil"/>
              <w:left w:val="nil"/>
              <w:bottom w:val="nil"/>
              <w:right w:val="nil"/>
            </w:tcBorders>
            <w:shd w:val="clear" w:color="auto" w:fill="auto"/>
            <w:noWrap/>
          </w:tcPr>
          <w:p w14:paraId="265BD241" w14:textId="063A3908" w:rsidR="00A64084" w:rsidRPr="00E84BF1" w:rsidRDefault="00A64084" w:rsidP="00A64084">
            <w:pPr>
              <w:spacing w:after="0"/>
              <w:jc w:val="center"/>
              <w:rPr>
                <w:rFonts w:ascii="Arial" w:hAnsi="Arial" w:cs="Arial"/>
                <w:sz w:val="18"/>
                <w:szCs w:val="18"/>
              </w:rPr>
            </w:pPr>
            <w:r w:rsidRPr="00934C6B">
              <w:rPr>
                <w:rFonts w:ascii="Arial" w:hAnsi="Arial" w:cs="Arial"/>
                <w:color w:val="000000"/>
                <w:sz w:val="18"/>
                <w:szCs w:val="18"/>
              </w:rPr>
              <w:t>–</w:t>
            </w:r>
            <w:r w:rsidRPr="00934C6B">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2B9DCB33" w14:textId="6404737D"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4.1</w:t>
            </w:r>
          </w:p>
        </w:tc>
      </w:tr>
      <w:tr w:rsidR="00A64084" w:rsidRPr="00704D41" w14:paraId="14724158" w14:textId="77777777" w:rsidTr="00FB4DA7">
        <w:trPr>
          <w:trHeight w:val="300"/>
        </w:trPr>
        <w:tc>
          <w:tcPr>
            <w:tcW w:w="1450" w:type="pct"/>
            <w:tcBorders>
              <w:top w:val="nil"/>
              <w:left w:val="nil"/>
              <w:bottom w:val="nil"/>
              <w:right w:val="nil"/>
            </w:tcBorders>
            <w:shd w:val="clear" w:color="auto" w:fill="auto"/>
            <w:noWrap/>
            <w:vAlign w:val="bottom"/>
          </w:tcPr>
          <w:p w14:paraId="106DE261" w14:textId="47A1A3B7" w:rsidR="00A64084" w:rsidRPr="00091304" w:rsidRDefault="00A64084" w:rsidP="00A64084">
            <w:pPr>
              <w:spacing w:after="0"/>
              <w:rPr>
                <w:rFonts w:ascii="Arial" w:hAnsi="Arial" w:cs="Arial"/>
                <w:color w:val="000000"/>
                <w:sz w:val="18"/>
                <w:szCs w:val="18"/>
              </w:rPr>
            </w:pPr>
            <w:r w:rsidRPr="00091304">
              <w:rPr>
                <w:rFonts w:ascii="Arial" w:hAnsi="Arial" w:cs="Arial"/>
                <w:color w:val="000000"/>
                <w:sz w:val="18"/>
                <w:szCs w:val="18"/>
              </w:rPr>
              <w:t>Linezolid</w:t>
            </w:r>
          </w:p>
        </w:tc>
        <w:tc>
          <w:tcPr>
            <w:tcW w:w="355" w:type="pct"/>
            <w:tcBorders>
              <w:top w:val="nil"/>
              <w:left w:val="nil"/>
              <w:bottom w:val="nil"/>
              <w:right w:val="nil"/>
            </w:tcBorders>
            <w:shd w:val="clear" w:color="auto" w:fill="auto"/>
            <w:noWrap/>
            <w:vAlign w:val="center"/>
          </w:tcPr>
          <w:p w14:paraId="62924F72" w14:textId="3AF3E824" w:rsidR="00A64084" w:rsidRPr="00171E64" w:rsidRDefault="00A64084" w:rsidP="00A64084">
            <w:pPr>
              <w:spacing w:after="0"/>
              <w:jc w:val="center"/>
              <w:rPr>
                <w:rFonts w:ascii="Arial" w:hAnsi="Arial" w:cs="Arial"/>
                <w:color w:val="000000"/>
                <w:sz w:val="18"/>
                <w:szCs w:val="18"/>
              </w:rPr>
            </w:pPr>
            <w:r w:rsidRPr="00171E64">
              <w:rPr>
                <w:rFonts w:ascii="Arial" w:hAnsi="Arial" w:cs="Arial"/>
                <w:color w:val="000000"/>
                <w:sz w:val="18"/>
                <w:szCs w:val="18"/>
              </w:rPr>
              <w:t>2,295</w:t>
            </w:r>
          </w:p>
        </w:tc>
        <w:tc>
          <w:tcPr>
            <w:tcW w:w="355" w:type="pct"/>
            <w:gridSpan w:val="2"/>
            <w:tcBorders>
              <w:top w:val="nil"/>
              <w:left w:val="nil"/>
              <w:bottom w:val="nil"/>
              <w:right w:val="nil"/>
            </w:tcBorders>
            <w:shd w:val="clear" w:color="auto" w:fill="auto"/>
            <w:noWrap/>
          </w:tcPr>
          <w:p w14:paraId="21FEA8B3" w14:textId="1E99009C" w:rsidR="00A64084" w:rsidRPr="00E84BF1" w:rsidRDefault="00A64084" w:rsidP="00A64084">
            <w:pPr>
              <w:spacing w:after="0"/>
              <w:jc w:val="center"/>
              <w:rPr>
                <w:rFonts w:ascii="Arial" w:hAnsi="Arial" w:cs="Arial"/>
                <w:sz w:val="18"/>
                <w:szCs w:val="18"/>
              </w:rPr>
            </w:pPr>
            <w:r w:rsidRPr="00256F6D">
              <w:rPr>
                <w:rFonts w:ascii="Arial" w:hAnsi="Arial" w:cs="Arial"/>
                <w:color w:val="000000"/>
                <w:sz w:val="18"/>
                <w:szCs w:val="18"/>
              </w:rPr>
              <w:t>–</w:t>
            </w:r>
            <w:r w:rsidRPr="00256F6D">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419A9E2A" w14:textId="17F36C62"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0.0</w:t>
            </w:r>
          </w:p>
        </w:tc>
        <w:tc>
          <w:tcPr>
            <w:tcW w:w="355" w:type="pct"/>
            <w:gridSpan w:val="2"/>
            <w:tcBorders>
              <w:top w:val="nil"/>
              <w:left w:val="nil"/>
              <w:bottom w:val="nil"/>
              <w:right w:val="nil"/>
            </w:tcBorders>
            <w:shd w:val="clear" w:color="auto" w:fill="auto"/>
            <w:noWrap/>
          </w:tcPr>
          <w:p w14:paraId="63B28181" w14:textId="12155521" w:rsidR="00A64084" w:rsidRPr="00E84BF1" w:rsidRDefault="00A64084" w:rsidP="00A64084">
            <w:pPr>
              <w:spacing w:after="0"/>
              <w:jc w:val="center"/>
              <w:rPr>
                <w:rFonts w:ascii="Arial" w:hAnsi="Arial" w:cs="Arial"/>
                <w:sz w:val="18"/>
                <w:szCs w:val="18"/>
              </w:rPr>
            </w:pPr>
            <w:r w:rsidRPr="00473959">
              <w:rPr>
                <w:rFonts w:ascii="Arial" w:hAnsi="Arial" w:cs="Arial"/>
                <w:color w:val="000000"/>
                <w:sz w:val="18"/>
                <w:szCs w:val="18"/>
              </w:rPr>
              <w:t>–</w:t>
            </w:r>
            <w:r w:rsidRPr="00473959">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521F204F" w14:textId="21A9C4BC"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0.0</w:t>
            </w:r>
          </w:p>
        </w:tc>
        <w:tc>
          <w:tcPr>
            <w:tcW w:w="355" w:type="pct"/>
            <w:gridSpan w:val="2"/>
            <w:tcBorders>
              <w:top w:val="nil"/>
              <w:left w:val="nil"/>
              <w:bottom w:val="nil"/>
              <w:right w:val="nil"/>
            </w:tcBorders>
            <w:vAlign w:val="center"/>
          </w:tcPr>
          <w:p w14:paraId="0F274680" w14:textId="08ED31BF"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632</w:t>
            </w:r>
          </w:p>
        </w:tc>
        <w:tc>
          <w:tcPr>
            <w:tcW w:w="355" w:type="pct"/>
            <w:tcBorders>
              <w:top w:val="nil"/>
              <w:left w:val="nil"/>
              <w:bottom w:val="nil"/>
              <w:right w:val="nil"/>
            </w:tcBorders>
            <w:shd w:val="clear" w:color="auto" w:fill="auto"/>
            <w:noWrap/>
          </w:tcPr>
          <w:p w14:paraId="70C86122" w14:textId="643E75A9" w:rsidR="00A64084" w:rsidRPr="00E84BF1" w:rsidRDefault="00A64084" w:rsidP="00A64084">
            <w:pPr>
              <w:spacing w:after="0"/>
              <w:jc w:val="center"/>
              <w:rPr>
                <w:rFonts w:ascii="Arial" w:hAnsi="Arial" w:cs="Arial"/>
                <w:sz w:val="18"/>
                <w:szCs w:val="18"/>
              </w:rPr>
            </w:pPr>
            <w:r w:rsidRPr="00462929">
              <w:rPr>
                <w:rFonts w:ascii="Arial" w:hAnsi="Arial" w:cs="Arial"/>
                <w:color w:val="000000"/>
                <w:sz w:val="18"/>
                <w:szCs w:val="18"/>
              </w:rPr>
              <w:t>–</w:t>
            </w:r>
            <w:r w:rsidRPr="00462929">
              <w:rPr>
                <w:rFonts w:ascii="Arial" w:hAnsi="Arial" w:cs="Arial"/>
                <w:color w:val="000000"/>
                <w:sz w:val="18"/>
                <w:szCs w:val="18"/>
                <w:vertAlign w:val="superscript"/>
              </w:rPr>
              <w:t>†</w:t>
            </w:r>
          </w:p>
        </w:tc>
        <w:tc>
          <w:tcPr>
            <w:tcW w:w="355" w:type="pct"/>
            <w:gridSpan w:val="3"/>
            <w:tcBorders>
              <w:top w:val="nil"/>
              <w:left w:val="nil"/>
              <w:bottom w:val="nil"/>
              <w:right w:val="nil"/>
            </w:tcBorders>
            <w:shd w:val="clear" w:color="auto" w:fill="auto"/>
            <w:noWrap/>
            <w:vAlign w:val="center"/>
          </w:tcPr>
          <w:p w14:paraId="52433DE0" w14:textId="4C51B599"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0.0</w:t>
            </w:r>
          </w:p>
        </w:tc>
        <w:tc>
          <w:tcPr>
            <w:tcW w:w="355" w:type="pct"/>
            <w:gridSpan w:val="2"/>
            <w:tcBorders>
              <w:top w:val="nil"/>
              <w:left w:val="nil"/>
              <w:bottom w:val="nil"/>
              <w:right w:val="nil"/>
            </w:tcBorders>
            <w:shd w:val="clear" w:color="auto" w:fill="auto"/>
            <w:noWrap/>
          </w:tcPr>
          <w:p w14:paraId="78A9A332" w14:textId="68E94FCF" w:rsidR="00A64084" w:rsidRPr="00E84BF1" w:rsidRDefault="00A64084" w:rsidP="00A64084">
            <w:pPr>
              <w:spacing w:after="0"/>
              <w:jc w:val="center"/>
              <w:rPr>
                <w:rFonts w:ascii="Arial" w:hAnsi="Arial" w:cs="Arial"/>
                <w:sz w:val="18"/>
                <w:szCs w:val="18"/>
              </w:rPr>
            </w:pPr>
            <w:r w:rsidRPr="00934C6B">
              <w:rPr>
                <w:rFonts w:ascii="Arial" w:hAnsi="Arial" w:cs="Arial"/>
                <w:color w:val="000000"/>
                <w:sz w:val="18"/>
                <w:szCs w:val="18"/>
              </w:rPr>
              <w:t>–</w:t>
            </w:r>
            <w:r w:rsidRPr="00934C6B">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1EE6B9CA" w14:textId="13E6A0F3"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0.0</w:t>
            </w:r>
          </w:p>
        </w:tc>
      </w:tr>
      <w:tr w:rsidR="00A64084" w:rsidRPr="00704D41" w14:paraId="6CA27F85" w14:textId="77777777" w:rsidTr="00FB4DA7">
        <w:trPr>
          <w:trHeight w:val="300"/>
        </w:trPr>
        <w:tc>
          <w:tcPr>
            <w:tcW w:w="1450" w:type="pct"/>
            <w:tcBorders>
              <w:top w:val="nil"/>
              <w:left w:val="nil"/>
              <w:bottom w:val="nil"/>
              <w:right w:val="nil"/>
            </w:tcBorders>
            <w:shd w:val="clear" w:color="auto" w:fill="auto"/>
            <w:noWrap/>
            <w:vAlign w:val="bottom"/>
          </w:tcPr>
          <w:p w14:paraId="7E4180F7" w14:textId="405DEC66" w:rsidR="00A64084" w:rsidRPr="00091304" w:rsidRDefault="00A64084" w:rsidP="00A64084">
            <w:pPr>
              <w:spacing w:after="0"/>
              <w:rPr>
                <w:rFonts w:ascii="Arial" w:hAnsi="Arial" w:cs="Arial"/>
                <w:color w:val="000000"/>
                <w:sz w:val="18"/>
                <w:szCs w:val="18"/>
              </w:rPr>
            </w:pPr>
            <w:r w:rsidRPr="00091304">
              <w:rPr>
                <w:rFonts w:ascii="Arial" w:hAnsi="Arial" w:cs="Arial"/>
                <w:color w:val="000000"/>
                <w:sz w:val="18"/>
                <w:szCs w:val="18"/>
              </w:rPr>
              <w:t>Mupirocin (high-level</w:t>
            </w:r>
            <w:r w:rsidRPr="00ED27B9">
              <w:rPr>
                <w:rFonts w:ascii="Arial" w:hAnsi="Arial" w:cs="Arial"/>
                <w:color w:val="000000"/>
                <w:sz w:val="18"/>
                <w:szCs w:val="18"/>
              </w:rPr>
              <w:t>)</w:t>
            </w:r>
            <w:r w:rsidRPr="00ED27B9">
              <w:rPr>
                <w:rFonts w:ascii="Arial" w:hAnsi="Arial" w:cs="Arial"/>
                <w:color w:val="000000"/>
                <w:sz w:val="18"/>
                <w:szCs w:val="18"/>
                <w:vertAlign w:val="superscript"/>
              </w:rPr>
              <w:t xml:space="preserve"> ###</w:t>
            </w:r>
          </w:p>
        </w:tc>
        <w:tc>
          <w:tcPr>
            <w:tcW w:w="355" w:type="pct"/>
            <w:tcBorders>
              <w:top w:val="nil"/>
              <w:left w:val="nil"/>
              <w:bottom w:val="nil"/>
              <w:right w:val="nil"/>
            </w:tcBorders>
            <w:shd w:val="clear" w:color="auto" w:fill="auto"/>
            <w:noWrap/>
            <w:vAlign w:val="center"/>
          </w:tcPr>
          <w:p w14:paraId="31FD862F" w14:textId="11B935F7" w:rsidR="00A64084" w:rsidRPr="00171E64" w:rsidRDefault="00A64084" w:rsidP="00A64084">
            <w:pPr>
              <w:spacing w:after="0"/>
              <w:jc w:val="center"/>
              <w:rPr>
                <w:rFonts w:ascii="Arial" w:hAnsi="Arial" w:cs="Arial"/>
                <w:color w:val="000000"/>
                <w:sz w:val="18"/>
                <w:szCs w:val="18"/>
              </w:rPr>
            </w:pPr>
            <w:r w:rsidRPr="00171E64">
              <w:rPr>
                <w:rFonts w:ascii="Arial" w:hAnsi="Arial" w:cs="Arial"/>
                <w:color w:val="000000"/>
                <w:sz w:val="18"/>
                <w:szCs w:val="18"/>
              </w:rPr>
              <w:t>1,717</w:t>
            </w:r>
          </w:p>
        </w:tc>
        <w:tc>
          <w:tcPr>
            <w:tcW w:w="355" w:type="pct"/>
            <w:gridSpan w:val="2"/>
            <w:tcBorders>
              <w:top w:val="nil"/>
              <w:left w:val="nil"/>
              <w:bottom w:val="nil"/>
              <w:right w:val="nil"/>
            </w:tcBorders>
            <w:shd w:val="clear" w:color="auto" w:fill="auto"/>
            <w:noWrap/>
          </w:tcPr>
          <w:p w14:paraId="661175B0" w14:textId="4EBC76AA" w:rsidR="00A64084" w:rsidRPr="00E84BF1" w:rsidRDefault="00A64084" w:rsidP="00A64084">
            <w:pPr>
              <w:spacing w:after="0"/>
              <w:jc w:val="center"/>
              <w:rPr>
                <w:rFonts w:ascii="Arial" w:hAnsi="Arial" w:cs="Arial"/>
                <w:sz w:val="18"/>
                <w:szCs w:val="18"/>
              </w:rPr>
            </w:pPr>
            <w:r w:rsidRPr="00256F6D">
              <w:rPr>
                <w:rFonts w:ascii="Arial" w:hAnsi="Arial" w:cs="Arial"/>
                <w:color w:val="000000"/>
                <w:sz w:val="18"/>
                <w:szCs w:val="18"/>
              </w:rPr>
              <w:t>–</w:t>
            </w:r>
            <w:r w:rsidRPr="00256F6D">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46DCDF1E" w14:textId="0E4181C9"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1.3</w:t>
            </w:r>
          </w:p>
        </w:tc>
        <w:tc>
          <w:tcPr>
            <w:tcW w:w="355" w:type="pct"/>
            <w:gridSpan w:val="2"/>
            <w:tcBorders>
              <w:top w:val="nil"/>
              <w:left w:val="nil"/>
              <w:bottom w:val="nil"/>
              <w:right w:val="nil"/>
            </w:tcBorders>
            <w:shd w:val="clear" w:color="auto" w:fill="auto"/>
            <w:noWrap/>
          </w:tcPr>
          <w:p w14:paraId="2268573E" w14:textId="6E358180" w:rsidR="00A64084" w:rsidRPr="00E84BF1" w:rsidRDefault="00A64084" w:rsidP="00A64084">
            <w:pPr>
              <w:spacing w:after="0"/>
              <w:jc w:val="center"/>
              <w:rPr>
                <w:rFonts w:ascii="Arial" w:hAnsi="Arial" w:cs="Arial"/>
                <w:sz w:val="18"/>
                <w:szCs w:val="18"/>
              </w:rPr>
            </w:pPr>
            <w:r w:rsidRPr="00473959">
              <w:rPr>
                <w:rFonts w:ascii="Arial" w:hAnsi="Arial" w:cs="Arial"/>
                <w:color w:val="000000"/>
                <w:sz w:val="18"/>
                <w:szCs w:val="18"/>
              </w:rPr>
              <w:t>–</w:t>
            </w:r>
            <w:r w:rsidRPr="00473959">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17E7BB18" w14:textId="1FB0E1E4"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1.3</w:t>
            </w:r>
          </w:p>
        </w:tc>
        <w:tc>
          <w:tcPr>
            <w:tcW w:w="355" w:type="pct"/>
            <w:gridSpan w:val="2"/>
            <w:tcBorders>
              <w:top w:val="nil"/>
              <w:left w:val="nil"/>
              <w:bottom w:val="nil"/>
              <w:right w:val="nil"/>
            </w:tcBorders>
            <w:vAlign w:val="center"/>
          </w:tcPr>
          <w:p w14:paraId="30014BD4" w14:textId="5FD6AE69"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462</w:t>
            </w:r>
          </w:p>
        </w:tc>
        <w:tc>
          <w:tcPr>
            <w:tcW w:w="355" w:type="pct"/>
            <w:tcBorders>
              <w:top w:val="nil"/>
              <w:left w:val="nil"/>
              <w:bottom w:val="nil"/>
              <w:right w:val="nil"/>
            </w:tcBorders>
            <w:shd w:val="clear" w:color="auto" w:fill="auto"/>
            <w:noWrap/>
          </w:tcPr>
          <w:p w14:paraId="3CC6E220" w14:textId="3FC4FD31" w:rsidR="00A64084" w:rsidRPr="00E84BF1" w:rsidRDefault="00A64084" w:rsidP="00A64084">
            <w:pPr>
              <w:spacing w:after="0"/>
              <w:jc w:val="center"/>
              <w:rPr>
                <w:rFonts w:ascii="Arial" w:hAnsi="Arial" w:cs="Arial"/>
                <w:sz w:val="18"/>
                <w:szCs w:val="18"/>
              </w:rPr>
            </w:pPr>
            <w:r w:rsidRPr="00462929">
              <w:rPr>
                <w:rFonts w:ascii="Arial" w:hAnsi="Arial" w:cs="Arial"/>
                <w:color w:val="000000"/>
                <w:sz w:val="18"/>
                <w:szCs w:val="18"/>
              </w:rPr>
              <w:t>–</w:t>
            </w:r>
            <w:r w:rsidRPr="00462929">
              <w:rPr>
                <w:rFonts w:ascii="Arial" w:hAnsi="Arial" w:cs="Arial"/>
                <w:color w:val="000000"/>
                <w:sz w:val="18"/>
                <w:szCs w:val="18"/>
                <w:vertAlign w:val="superscript"/>
              </w:rPr>
              <w:t>†</w:t>
            </w:r>
          </w:p>
        </w:tc>
        <w:tc>
          <w:tcPr>
            <w:tcW w:w="355" w:type="pct"/>
            <w:gridSpan w:val="3"/>
            <w:tcBorders>
              <w:top w:val="nil"/>
              <w:left w:val="nil"/>
              <w:bottom w:val="nil"/>
              <w:right w:val="nil"/>
            </w:tcBorders>
            <w:shd w:val="clear" w:color="auto" w:fill="auto"/>
            <w:noWrap/>
            <w:vAlign w:val="center"/>
          </w:tcPr>
          <w:p w14:paraId="34DDC4DC" w14:textId="46C50588"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0.6</w:t>
            </w:r>
          </w:p>
        </w:tc>
        <w:tc>
          <w:tcPr>
            <w:tcW w:w="355" w:type="pct"/>
            <w:gridSpan w:val="2"/>
            <w:tcBorders>
              <w:top w:val="nil"/>
              <w:left w:val="nil"/>
              <w:bottom w:val="nil"/>
              <w:right w:val="nil"/>
            </w:tcBorders>
            <w:shd w:val="clear" w:color="auto" w:fill="auto"/>
            <w:noWrap/>
          </w:tcPr>
          <w:p w14:paraId="3AD60097" w14:textId="127F8E6A" w:rsidR="00A64084" w:rsidRPr="00E84BF1" w:rsidRDefault="00A64084" w:rsidP="00A64084">
            <w:pPr>
              <w:spacing w:after="0"/>
              <w:jc w:val="center"/>
              <w:rPr>
                <w:rFonts w:ascii="Arial" w:hAnsi="Arial" w:cs="Arial"/>
                <w:sz w:val="18"/>
                <w:szCs w:val="18"/>
              </w:rPr>
            </w:pPr>
            <w:r w:rsidRPr="00934C6B">
              <w:rPr>
                <w:rFonts w:ascii="Arial" w:hAnsi="Arial" w:cs="Arial"/>
                <w:color w:val="000000"/>
                <w:sz w:val="18"/>
                <w:szCs w:val="18"/>
              </w:rPr>
              <w:t>–</w:t>
            </w:r>
            <w:r w:rsidRPr="00934C6B">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3EE18470" w14:textId="268030B9" w:rsidR="00A64084" w:rsidRPr="00E84BF1" w:rsidRDefault="00A64084" w:rsidP="00A64084">
            <w:pPr>
              <w:spacing w:after="0"/>
              <w:jc w:val="center"/>
              <w:rPr>
                <w:rFonts w:ascii="Arial" w:hAnsi="Arial" w:cs="Arial"/>
                <w:sz w:val="18"/>
                <w:szCs w:val="18"/>
              </w:rPr>
            </w:pPr>
            <w:r w:rsidRPr="00E84BF1">
              <w:rPr>
                <w:rFonts w:ascii="Arial" w:hAnsi="Arial" w:cs="Arial"/>
                <w:sz w:val="18"/>
                <w:szCs w:val="18"/>
              </w:rPr>
              <w:t>0.6</w:t>
            </w:r>
          </w:p>
        </w:tc>
      </w:tr>
      <w:tr w:rsidR="00171E64" w:rsidRPr="00704D41" w14:paraId="4CE565ED" w14:textId="77777777" w:rsidTr="00FB4DA7">
        <w:trPr>
          <w:trHeight w:val="300"/>
        </w:trPr>
        <w:tc>
          <w:tcPr>
            <w:tcW w:w="1450" w:type="pct"/>
            <w:tcBorders>
              <w:top w:val="nil"/>
              <w:left w:val="nil"/>
              <w:bottom w:val="nil"/>
              <w:right w:val="nil"/>
            </w:tcBorders>
            <w:shd w:val="clear" w:color="auto" w:fill="auto"/>
            <w:noWrap/>
            <w:vAlign w:val="bottom"/>
          </w:tcPr>
          <w:p w14:paraId="00A7BB16" w14:textId="230B2837" w:rsidR="00171E64" w:rsidRPr="00091304" w:rsidRDefault="00171E64" w:rsidP="00171E64">
            <w:pPr>
              <w:spacing w:after="0"/>
              <w:rPr>
                <w:rFonts w:ascii="Arial" w:hAnsi="Arial" w:cs="Arial"/>
                <w:color w:val="000000"/>
                <w:sz w:val="18"/>
                <w:szCs w:val="18"/>
              </w:rPr>
            </w:pPr>
            <w:r w:rsidRPr="00091304">
              <w:rPr>
                <w:rFonts w:ascii="Arial" w:hAnsi="Arial" w:cs="Arial"/>
                <w:color w:val="000000"/>
                <w:sz w:val="18"/>
                <w:szCs w:val="18"/>
              </w:rPr>
              <w:t>Rifampicin</w:t>
            </w:r>
          </w:p>
        </w:tc>
        <w:tc>
          <w:tcPr>
            <w:tcW w:w="355" w:type="pct"/>
            <w:tcBorders>
              <w:top w:val="nil"/>
              <w:left w:val="nil"/>
              <w:bottom w:val="nil"/>
              <w:right w:val="nil"/>
            </w:tcBorders>
            <w:shd w:val="clear" w:color="auto" w:fill="auto"/>
            <w:noWrap/>
            <w:vAlign w:val="center"/>
          </w:tcPr>
          <w:p w14:paraId="3DC0E2C8" w14:textId="1ED9EFA4" w:rsidR="00171E64" w:rsidRPr="00171E64" w:rsidRDefault="00171E64" w:rsidP="00171E64">
            <w:pPr>
              <w:spacing w:after="0"/>
              <w:jc w:val="center"/>
              <w:rPr>
                <w:rFonts w:ascii="Arial" w:hAnsi="Arial" w:cs="Arial"/>
                <w:color w:val="000000"/>
                <w:sz w:val="18"/>
                <w:szCs w:val="18"/>
              </w:rPr>
            </w:pPr>
            <w:r w:rsidRPr="00171E64">
              <w:rPr>
                <w:rFonts w:ascii="Arial" w:hAnsi="Arial" w:cs="Arial"/>
                <w:color w:val="000000"/>
                <w:sz w:val="18"/>
                <w:szCs w:val="18"/>
              </w:rPr>
              <w:t>2,289</w:t>
            </w:r>
          </w:p>
        </w:tc>
        <w:tc>
          <w:tcPr>
            <w:tcW w:w="355" w:type="pct"/>
            <w:gridSpan w:val="2"/>
            <w:tcBorders>
              <w:top w:val="nil"/>
              <w:left w:val="nil"/>
              <w:bottom w:val="nil"/>
              <w:right w:val="nil"/>
            </w:tcBorders>
            <w:shd w:val="clear" w:color="auto" w:fill="auto"/>
            <w:noWrap/>
            <w:vAlign w:val="center"/>
          </w:tcPr>
          <w:p w14:paraId="2BC8D771" w14:textId="29CB3687"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0.0</w:t>
            </w:r>
          </w:p>
        </w:tc>
        <w:tc>
          <w:tcPr>
            <w:tcW w:w="355" w:type="pct"/>
            <w:gridSpan w:val="2"/>
            <w:tcBorders>
              <w:top w:val="nil"/>
              <w:left w:val="nil"/>
              <w:bottom w:val="nil"/>
              <w:right w:val="nil"/>
            </w:tcBorders>
            <w:shd w:val="clear" w:color="auto" w:fill="auto"/>
            <w:noWrap/>
            <w:vAlign w:val="center"/>
          </w:tcPr>
          <w:p w14:paraId="52FDE59D" w14:textId="73F7AB9C"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0.2</w:t>
            </w:r>
          </w:p>
        </w:tc>
        <w:tc>
          <w:tcPr>
            <w:tcW w:w="355" w:type="pct"/>
            <w:gridSpan w:val="2"/>
            <w:tcBorders>
              <w:top w:val="nil"/>
              <w:left w:val="nil"/>
              <w:bottom w:val="nil"/>
              <w:right w:val="nil"/>
            </w:tcBorders>
            <w:shd w:val="clear" w:color="auto" w:fill="auto"/>
            <w:noWrap/>
            <w:vAlign w:val="center"/>
          </w:tcPr>
          <w:p w14:paraId="715E9086" w14:textId="4E211DBE" w:rsidR="00171E64" w:rsidRPr="00E84BF1" w:rsidRDefault="00A64084" w:rsidP="00E84BF1">
            <w:pPr>
              <w:spacing w:after="0"/>
              <w:jc w:val="center"/>
              <w:rPr>
                <w:rFonts w:ascii="Arial" w:hAnsi="Arial" w:cs="Arial"/>
                <w:sz w:val="18"/>
                <w:szCs w:val="18"/>
              </w:rPr>
            </w:pPr>
            <w:r w:rsidRPr="00934C6B">
              <w:rPr>
                <w:rFonts w:ascii="Arial" w:hAnsi="Arial" w:cs="Arial"/>
                <w:color w:val="000000"/>
                <w:sz w:val="18"/>
                <w:szCs w:val="18"/>
              </w:rPr>
              <w:t>–</w:t>
            </w:r>
            <w:r w:rsidRPr="00934C6B">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53DB5260" w14:textId="6E09BAFF" w:rsidR="00171E64" w:rsidRPr="00E84BF1" w:rsidRDefault="00A64084" w:rsidP="00E84BF1">
            <w:pPr>
              <w:spacing w:after="0"/>
              <w:jc w:val="center"/>
              <w:rPr>
                <w:rFonts w:ascii="Arial" w:hAnsi="Arial" w:cs="Arial"/>
                <w:sz w:val="18"/>
                <w:szCs w:val="18"/>
              </w:rPr>
            </w:pPr>
            <w:r>
              <w:rPr>
                <w:rFonts w:ascii="Arial" w:hAnsi="Arial" w:cs="Arial"/>
                <w:sz w:val="18"/>
                <w:szCs w:val="18"/>
              </w:rPr>
              <w:t>1.0****</w:t>
            </w:r>
          </w:p>
        </w:tc>
        <w:tc>
          <w:tcPr>
            <w:tcW w:w="355" w:type="pct"/>
            <w:gridSpan w:val="2"/>
            <w:tcBorders>
              <w:top w:val="nil"/>
              <w:left w:val="nil"/>
              <w:bottom w:val="nil"/>
              <w:right w:val="nil"/>
            </w:tcBorders>
            <w:vAlign w:val="center"/>
          </w:tcPr>
          <w:p w14:paraId="1FF403B8" w14:textId="6622C64A"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631</w:t>
            </w:r>
          </w:p>
        </w:tc>
        <w:tc>
          <w:tcPr>
            <w:tcW w:w="355" w:type="pct"/>
            <w:tcBorders>
              <w:top w:val="nil"/>
              <w:left w:val="nil"/>
              <w:bottom w:val="nil"/>
              <w:right w:val="nil"/>
            </w:tcBorders>
            <w:shd w:val="clear" w:color="auto" w:fill="auto"/>
            <w:noWrap/>
            <w:vAlign w:val="center"/>
          </w:tcPr>
          <w:p w14:paraId="6F3F7153" w14:textId="5F1DF62C"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0.2</w:t>
            </w:r>
          </w:p>
        </w:tc>
        <w:tc>
          <w:tcPr>
            <w:tcW w:w="355" w:type="pct"/>
            <w:gridSpan w:val="3"/>
            <w:tcBorders>
              <w:top w:val="nil"/>
              <w:left w:val="nil"/>
              <w:bottom w:val="nil"/>
              <w:right w:val="nil"/>
            </w:tcBorders>
            <w:shd w:val="clear" w:color="auto" w:fill="auto"/>
            <w:noWrap/>
            <w:vAlign w:val="center"/>
          </w:tcPr>
          <w:p w14:paraId="6FEB61EE" w14:textId="1B79E867"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0.2</w:t>
            </w:r>
          </w:p>
        </w:tc>
        <w:tc>
          <w:tcPr>
            <w:tcW w:w="355" w:type="pct"/>
            <w:gridSpan w:val="2"/>
            <w:tcBorders>
              <w:top w:val="nil"/>
              <w:left w:val="nil"/>
              <w:bottom w:val="nil"/>
              <w:right w:val="nil"/>
            </w:tcBorders>
            <w:shd w:val="clear" w:color="auto" w:fill="auto"/>
            <w:noWrap/>
            <w:vAlign w:val="center"/>
          </w:tcPr>
          <w:p w14:paraId="3418CD24" w14:textId="0C80E698" w:rsidR="00171E64" w:rsidRPr="00E84BF1" w:rsidRDefault="00A64084" w:rsidP="00E84BF1">
            <w:pPr>
              <w:spacing w:after="0"/>
              <w:jc w:val="center"/>
              <w:rPr>
                <w:rFonts w:ascii="Arial" w:hAnsi="Arial" w:cs="Arial"/>
                <w:sz w:val="18"/>
                <w:szCs w:val="18"/>
              </w:rPr>
            </w:pPr>
            <w:r w:rsidRPr="00934C6B">
              <w:rPr>
                <w:rFonts w:ascii="Arial" w:hAnsi="Arial" w:cs="Arial"/>
                <w:color w:val="000000"/>
                <w:sz w:val="18"/>
                <w:szCs w:val="18"/>
              </w:rPr>
              <w:t>–</w:t>
            </w:r>
            <w:r w:rsidRPr="00934C6B">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3682A449" w14:textId="1B9FBA6F" w:rsidR="00171E64" w:rsidRPr="00E84BF1" w:rsidRDefault="00171E64" w:rsidP="00E84BF1">
            <w:pPr>
              <w:spacing w:after="0"/>
              <w:jc w:val="center"/>
              <w:rPr>
                <w:rFonts w:ascii="Arial" w:hAnsi="Arial" w:cs="Arial"/>
                <w:sz w:val="18"/>
                <w:szCs w:val="18"/>
              </w:rPr>
            </w:pPr>
            <w:r w:rsidRPr="00E84BF1">
              <w:rPr>
                <w:rFonts w:ascii="Arial" w:hAnsi="Arial" w:cs="Arial"/>
                <w:sz w:val="18"/>
                <w:szCs w:val="18"/>
              </w:rPr>
              <w:t>0.</w:t>
            </w:r>
            <w:r w:rsidR="00A64084">
              <w:rPr>
                <w:rFonts w:ascii="Arial" w:hAnsi="Arial" w:cs="Arial"/>
                <w:sz w:val="18"/>
                <w:szCs w:val="18"/>
              </w:rPr>
              <w:t>8****</w:t>
            </w:r>
          </w:p>
        </w:tc>
      </w:tr>
      <w:tr w:rsidR="00171E64" w:rsidRPr="00704D41" w14:paraId="29658D30" w14:textId="77777777" w:rsidTr="00FB4DA7">
        <w:trPr>
          <w:trHeight w:val="300"/>
        </w:trPr>
        <w:tc>
          <w:tcPr>
            <w:tcW w:w="1450" w:type="pct"/>
            <w:tcBorders>
              <w:top w:val="nil"/>
              <w:left w:val="nil"/>
              <w:bottom w:val="nil"/>
              <w:right w:val="nil"/>
            </w:tcBorders>
            <w:shd w:val="clear" w:color="auto" w:fill="auto"/>
            <w:noWrap/>
            <w:vAlign w:val="bottom"/>
          </w:tcPr>
          <w:p w14:paraId="17841409" w14:textId="7E127D6D" w:rsidR="00171E64" w:rsidRPr="00091304" w:rsidRDefault="00171E64" w:rsidP="00171E64">
            <w:pPr>
              <w:spacing w:after="0"/>
              <w:rPr>
                <w:rFonts w:ascii="Arial" w:hAnsi="Arial" w:cs="Arial"/>
                <w:color w:val="000000"/>
                <w:sz w:val="18"/>
                <w:szCs w:val="18"/>
              </w:rPr>
            </w:pPr>
            <w:r w:rsidRPr="00091304">
              <w:rPr>
                <w:rFonts w:ascii="Arial" w:hAnsi="Arial" w:cs="Arial"/>
                <w:color w:val="000000"/>
                <w:sz w:val="18"/>
                <w:szCs w:val="18"/>
              </w:rPr>
              <w:t>Teicoplanin</w:t>
            </w:r>
          </w:p>
        </w:tc>
        <w:tc>
          <w:tcPr>
            <w:tcW w:w="355" w:type="pct"/>
            <w:tcBorders>
              <w:top w:val="nil"/>
              <w:left w:val="nil"/>
              <w:bottom w:val="nil"/>
              <w:right w:val="nil"/>
            </w:tcBorders>
            <w:shd w:val="clear" w:color="auto" w:fill="auto"/>
            <w:noWrap/>
            <w:vAlign w:val="center"/>
          </w:tcPr>
          <w:p w14:paraId="41015611" w14:textId="729AE53A" w:rsidR="00171E64" w:rsidRPr="00171E64" w:rsidRDefault="00171E64" w:rsidP="00171E64">
            <w:pPr>
              <w:spacing w:after="0"/>
              <w:jc w:val="center"/>
              <w:rPr>
                <w:rFonts w:ascii="Arial" w:hAnsi="Arial" w:cs="Arial"/>
                <w:color w:val="000000"/>
                <w:sz w:val="18"/>
                <w:szCs w:val="18"/>
              </w:rPr>
            </w:pPr>
            <w:r w:rsidRPr="00171E64">
              <w:rPr>
                <w:rFonts w:ascii="Arial" w:hAnsi="Arial" w:cs="Arial"/>
                <w:color w:val="000000"/>
                <w:sz w:val="18"/>
                <w:szCs w:val="18"/>
              </w:rPr>
              <w:t>2,283</w:t>
            </w:r>
          </w:p>
        </w:tc>
        <w:tc>
          <w:tcPr>
            <w:tcW w:w="355" w:type="pct"/>
            <w:gridSpan w:val="2"/>
            <w:tcBorders>
              <w:top w:val="nil"/>
              <w:left w:val="nil"/>
              <w:bottom w:val="nil"/>
              <w:right w:val="nil"/>
            </w:tcBorders>
            <w:shd w:val="clear" w:color="auto" w:fill="auto"/>
            <w:noWrap/>
            <w:vAlign w:val="center"/>
          </w:tcPr>
          <w:p w14:paraId="6B4F97E0" w14:textId="3B58CFFE"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c>
          <w:tcPr>
            <w:tcW w:w="355" w:type="pct"/>
            <w:gridSpan w:val="2"/>
            <w:tcBorders>
              <w:top w:val="nil"/>
              <w:left w:val="nil"/>
              <w:bottom w:val="nil"/>
              <w:right w:val="nil"/>
            </w:tcBorders>
            <w:shd w:val="clear" w:color="auto" w:fill="auto"/>
            <w:noWrap/>
            <w:vAlign w:val="center"/>
          </w:tcPr>
          <w:p w14:paraId="67825413" w14:textId="593008BB"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c>
          <w:tcPr>
            <w:tcW w:w="355" w:type="pct"/>
            <w:gridSpan w:val="2"/>
            <w:tcBorders>
              <w:top w:val="nil"/>
              <w:left w:val="nil"/>
              <w:bottom w:val="nil"/>
              <w:right w:val="nil"/>
            </w:tcBorders>
            <w:shd w:val="clear" w:color="auto" w:fill="auto"/>
            <w:noWrap/>
            <w:vAlign w:val="center"/>
          </w:tcPr>
          <w:p w14:paraId="0DE045BB" w14:textId="0333D26B" w:rsidR="00171E64" w:rsidRPr="00171E64" w:rsidRDefault="00A64084" w:rsidP="00171E64">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6FDFCED4" w14:textId="00EC4F63" w:rsidR="00171E64" w:rsidRPr="00B76654" w:rsidRDefault="00171E64" w:rsidP="00171E64">
            <w:pPr>
              <w:spacing w:after="0"/>
              <w:jc w:val="center"/>
              <w:rPr>
                <w:rFonts w:ascii="Arial" w:hAnsi="Arial" w:cs="Arial"/>
                <w:sz w:val="18"/>
                <w:szCs w:val="18"/>
              </w:rPr>
            </w:pPr>
            <w:r w:rsidRPr="00B76654">
              <w:rPr>
                <w:rFonts w:ascii="Arial" w:hAnsi="Arial" w:cs="Arial"/>
                <w:sz w:val="18"/>
                <w:szCs w:val="18"/>
              </w:rPr>
              <w:t>0.1</w:t>
            </w:r>
          </w:p>
        </w:tc>
        <w:tc>
          <w:tcPr>
            <w:tcW w:w="355" w:type="pct"/>
            <w:gridSpan w:val="2"/>
            <w:tcBorders>
              <w:top w:val="nil"/>
              <w:left w:val="nil"/>
              <w:bottom w:val="nil"/>
              <w:right w:val="nil"/>
            </w:tcBorders>
            <w:vAlign w:val="center"/>
          </w:tcPr>
          <w:p w14:paraId="780E882F" w14:textId="04AE3E05" w:rsidR="00171E64" w:rsidRPr="00B76654" w:rsidRDefault="00171E64" w:rsidP="00171E64">
            <w:pPr>
              <w:spacing w:after="0"/>
              <w:jc w:val="center"/>
              <w:rPr>
                <w:rFonts w:ascii="Arial" w:hAnsi="Arial" w:cs="Arial"/>
                <w:sz w:val="18"/>
                <w:szCs w:val="18"/>
              </w:rPr>
            </w:pPr>
            <w:r w:rsidRPr="00B76654">
              <w:rPr>
                <w:rFonts w:ascii="Arial" w:hAnsi="Arial" w:cs="Arial"/>
                <w:sz w:val="18"/>
                <w:szCs w:val="18"/>
              </w:rPr>
              <w:t>630</w:t>
            </w:r>
          </w:p>
        </w:tc>
        <w:tc>
          <w:tcPr>
            <w:tcW w:w="355" w:type="pct"/>
            <w:tcBorders>
              <w:top w:val="nil"/>
              <w:left w:val="nil"/>
              <w:bottom w:val="nil"/>
              <w:right w:val="nil"/>
            </w:tcBorders>
            <w:shd w:val="clear" w:color="auto" w:fill="auto"/>
            <w:noWrap/>
            <w:vAlign w:val="center"/>
          </w:tcPr>
          <w:p w14:paraId="608B65F0" w14:textId="2B8DEA02" w:rsidR="00171E64" w:rsidRPr="00B76654" w:rsidRDefault="00171E64" w:rsidP="00171E64">
            <w:pPr>
              <w:spacing w:after="0"/>
              <w:jc w:val="center"/>
              <w:rPr>
                <w:rFonts w:ascii="Arial" w:hAnsi="Arial" w:cs="Arial"/>
                <w:sz w:val="18"/>
                <w:szCs w:val="18"/>
              </w:rPr>
            </w:pPr>
            <w:r w:rsidRPr="00B76654">
              <w:rPr>
                <w:rFonts w:ascii="Arial" w:hAnsi="Arial" w:cs="Arial"/>
                <w:sz w:val="18"/>
                <w:szCs w:val="18"/>
              </w:rPr>
              <w:t>0.0</w:t>
            </w:r>
          </w:p>
        </w:tc>
        <w:tc>
          <w:tcPr>
            <w:tcW w:w="355" w:type="pct"/>
            <w:gridSpan w:val="3"/>
            <w:tcBorders>
              <w:top w:val="nil"/>
              <w:left w:val="nil"/>
              <w:bottom w:val="nil"/>
              <w:right w:val="nil"/>
            </w:tcBorders>
            <w:shd w:val="clear" w:color="auto" w:fill="auto"/>
            <w:noWrap/>
            <w:vAlign w:val="center"/>
          </w:tcPr>
          <w:p w14:paraId="5ED2938F" w14:textId="7E5729CB" w:rsidR="00171E64" w:rsidRPr="00B76654" w:rsidRDefault="00171E64" w:rsidP="00171E64">
            <w:pPr>
              <w:spacing w:after="0"/>
              <w:jc w:val="center"/>
              <w:rPr>
                <w:rFonts w:ascii="Arial" w:hAnsi="Arial" w:cs="Arial"/>
                <w:sz w:val="18"/>
                <w:szCs w:val="18"/>
              </w:rPr>
            </w:pPr>
            <w:r w:rsidRPr="00B76654">
              <w:rPr>
                <w:rFonts w:ascii="Arial" w:hAnsi="Arial" w:cs="Arial"/>
                <w:sz w:val="18"/>
                <w:szCs w:val="18"/>
              </w:rPr>
              <w:t>0.0</w:t>
            </w:r>
          </w:p>
        </w:tc>
        <w:tc>
          <w:tcPr>
            <w:tcW w:w="355" w:type="pct"/>
            <w:gridSpan w:val="2"/>
            <w:tcBorders>
              <w:top w:val="nil"/>
              <w:left w:val="nil"/>
              <w:bottom w:val="nil"/>
              <w:right w:val="nil"/>
            </w:tcBorders>
            <w:shd w:val="clear" w:color="auto" w:fill="auto"/>
            <w:noWrap/>
            <w:vAlign w:val="center"/>
          </w:tcPr>
          <w:p w14:paraId="4F73B9F4" w14:textId="2C6E7309" w:rsidR="00171E64" w:rsidRPr="00B76654" w:rsidRDefault="00A64084" w:rsidP="00171E64">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25B199C9" w14:textId="0F0A5670" w:rsidR="00171E64" w:rsidRPr="00B76654" w:rsidRDefault="00171E64" w:rsidP="00171E64">
            <w:pPr>
              <w:spacing w:after="0"/>
              <w:jc w:val="center"/>
              <w:rPr>
                <w:rFonts w:ascii="Arial" w:hAnsi="Arial" w:cs="Arial"/>
                <w:sz w:val="18"/>
                <w:szCs w:val="18"/>
              </w:rPr>
            </w:pPr>
            <w:r w:rsidRPr="00B76654">
              <w:rPr>
                <w:rFonts w:ascii="Arial" w:hAnsi="Arial" w:cs="Arial"/>
                <w:sz w:val="18"/>
                <w:szCs w:val="18"/>
              </w:rPr>
              <w:t>0.2</w:t>
            </w:r>
          </w:p>
        </w:tc>
      </w:tr>
      <w:tr w:rsidR="00171E64" w:rsidRPr="00704D41" w14:paraId="03AE0C92" w14:textId="77777777" w:rsidTr="00FB4DA7">
        <w:trPr>
          <w:trHeight w:val="300"/>
        </w:trPr>
        <w:tc>
          <w:tcPr>
            <w:tcW w:w="1450" w:type="pct"/>
            <w:tcBorders>
              <w:top w:val="nil"/>
              <w:left w:val="nil"/>
              <w:bottom w:val="nil"/>
              <w:right w:val="nil"/>
            </w:tcBorders>
            <w:shd w:val="clear" w:color="auto" w:fill="auto"/>
            <w:noWrap/>
            <w:vAlign w:val="bottom"/>
          </w:tcPr>
          <w:p w14:paraId="3E2BF843" w14:textId="3C58B641" w:rsidR="00171E64" w:rsidRPr="00091304" w:rsidRDefault="00171E64" w:rsidP="00171E64">
            <w:pPr>
              <w:spacing w:after="0"/>
              <w:rPr>
                <w:rFonts w:ascii="Arial" w:hAnsi="Arial" w:cs="Arial"/>
                <w:color w:val="000000"/>
                <w:sz w:val="18"/>
                <w:szCs w:val="18"/>
              </w:rPr>
            </w:pPr>
            <w:r w:rsidRPr="00091304">
              <w:rPr>
                <w:rFonts w:ascii="Arial" w:hAnsi="Arial" w:cs="Arial"/>
                <w:color w:val="000000"/>
                <w:sz w:val="18"/>
                <w:szCs w:val="18"/>
              </w:rPr>
              <w:t>Tetracycline/doxycyclin</w:t>
            </w:r>
            <w:r w:rsidRPr="00FB4DA7">
              <w:rPr>
                <w:rFonts w:ascii="Arial" w:hAnsi="Arial" w:cs="Arial"/>
                <w:color w:val="000000"/>
                <w:sz w:val="18"/>
                <w:szCs w:val="18"/>
              </w:rPr>
              <w:t>e</w:t>
            </w:r>
            <w:r w:rsidR="00A64084" w:rsidRPr="00FB4DA7">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37DFE9D2" w14:textId="1AA2D0CB" w:rsidR="00171E64" w:rsidRPr="00171E64" w:rsidRDefault="00171E64" w:rsidP="00171E64">
            <w:pPr>
              <w:spacing w:after="0"/>
              <w:jc w:val="center"/>
              <w:rPr>
                <w:rFonts w:ascii="Arial" w:hAnsi="Arial" w:cs="Arial"/>
                <w:color w:val="000000"/>
                <w:sz w:val="18"/>
                <w:szCs w:val="18"/>
              </w:rPr>
            </w:pPr>
            <w:r w:rsidRPr="00171E64">
              <w:rPr>
                <w:rFonts w:ascii="Arial" w:hAnsi="Arial" w:cs="Arial"/>
                <w:color w:val="000000"/>
                <w:sz w:val="18"/>
                <w:szCs w:val="18"/>
              </w:rPr>
              <w:t>2,292</w:t>
            </w:r>
          </w:p>
        </w:tc>
        <w:tc>
          <w:tcPr>
            <w:tcW w:w="355" w:type="pct"/>
            <w:gridSpan w:val="2"/>
            <w:tcBorders>
              <w:top w:val="nil"/>
              <w:left w:val="nil"/>
              <w:bottom w:val="nil"/>
              <w:right w:val="nil"/>
            </w:tcBorders>
            <w:shd w:val="clear" w:color="auto" w:fill="auto"/>
            <w:noWrap/>
            <w:vAlign w:val="center"/>
          </w:tcPr>
          <w:p w14:paraId="241A0212" w14:textId="139968FC" w:rsidR="00171E64" w:rsidRPr="00171E64" w:rsidRDefault="00171E64" w:rsidP="00171E64">
            <w:pPr>
              <w:spacing w:after="0"/>
              <w:jc w:val="center"/>
              <w:rPr>
                <w:rFonts w:ascii="Arial" w:hAnsi="Arial" w:cs="Arial"/>
                <w:sz w:val="18"/>
                <w:szCs w:val="18"/>
              </w:rPr>
            </w:pPr>
            <w:r w:rsidRPr="00FB4DA7">
              <w:rPr>
                <w:rFonts w:ascii="Arial" w:hAnsi="Arial" w:cs="Arial"/>
                <w:sz w:val="18"/>
                <w:szCs w:val="18"/>
              </w:rPr>
              <w:t>0.1</w:t>
            </w:r>
          </w:p>
        </w:tc>
        <w:tc>
          <w:tcPr>
            <w:tcW w:w="355" w:type="pct"/>
            <w:gridSpan w:val="2"/>
            <w:tcBorders>
              <w:top w:val="nil"/>
              <w:left w:val="nil"/>
              <w:bottom w:val="nil"/>
              <w:right w:val="nil"/>
            </w:tcBorders>
            <w:shd w:val="clear" w:color="auto" w:fill="auto"/>
            <w:noWrap/>
            <w:vAlign w:val="center"/>
          </w:tcPr>
          <w:p w14:paraId="14CE2BC8" w14:textId="3170A4D5"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4.0</w:t>
            </w:r>
          </w:p>
        </w:tc>
        <w:tc>
          <w:tcPr>
            <w:tcW w:w="355" w:type="pct"/>
            <w:gridSpan w:val="2"/>
            <w:tcBorders>
              <w:top w:val="nil"/>
              <w:left w:val="nil"/>
              <w:bottom w:val="nil"/>
              <w:right w:val="nil"/>
            </w:tcBorders>
            <w:shd w:val="clear" w:color="auto" w:fill="auto"/>
            <w:noWrap/>
            <w:vAlign w:val="center"/>
          </w:tcPr>
          <w:p w14:paraId="447256D2" w14:textId="49704BBB"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0.5</w:t>
            </w:r>
          </w:p>
        </w:tc>
        <w:tc>
          <w:tcPr>
            <w:tcW w:w="355" w:type="pct"/>
            <w:gridSpan w:val="2"/>
            <w:tcBorders>
              <w:top w:val="nil"/>
              <w:left w:val="nil"/>
              <w:bottom w:val="nil"/>
              <w:right w:val="nil"/>
            </w:tcBorders>
            <w:shd w:val="clear" w:color="auto" w:fill="auto"/>
            <w:noWrap/>
            <w:vAlign w:val="center"/>
          </w:tcPr>
          <w:p w14:paraId="717994D9" w14:textId="7416224B"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4.5</w:t>
            </w:r>
          </w:p>
        </w:tc>
        <w:tc>
          <w:tcPr>
            <w:tcW w:w="355" w:type="pct"/>
            <w:gridSpan w:val="2"/>
            <w:tcBorders>
              <w:top w:val="nil"/>
              <w:left w:val="nil"/>
              <w:bottom w:val="nil"/>
              <w:right w:val="nil"/>
            </w:tcBorders>
            <w:vAlign w:val="center"/>
          </w:tcPr>
          <w:p w14:paraId="60502B83" w14:textId="102E7D87"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631</w:t>
            </w:r>
          </w:p>
        </w:tc>
        <w:tc>
          <w:tcPr>
            <w:tcW w:w="355" w:type="pct"/>
            <w:tcBorders>
              <w:top w:val="nil"/>
              <w:left w:val="nil"/>
              <w:bottom w:val="nil"/>
              <w:right w:val="nil"/>
            </w:tcBorders>
            <w:shd w:val="clear" w:color="auto" w:fill="auto"/>
            <w:noWrap/>
            <w:vAlign w:val="center"/>
          </w:tcPr>
          <w:p w14:paraId="7EA222F8" w14:textId="3964028A"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0.6</w:t>
            </w:r>
          </w:p>
        </w:tc>
        <w:tc>
          <w:tcPr>
            <w:tcW w:w="355" w:type="pct"/>
            <w:gridSpan w:val="3"/>
            <w:tcBorders>
              <w:top w:val="nil"/>
              <w:left w:val="nil"/>
              <w:bottom w:val="nil"/>
              <w:right w:val="nil"/>
            </w:tcBorders>
            <w:shd w:val="clear" w:color="auto" w:fill="auto"/>
            <w:noWrap/>
            <w:vAlign w:val="center"/>
          </w:tcPr>
          <w:p w14:paraId="2D2470E4" w14:textId="22DE1EDF"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4.0</w:t>
            </w:r>
          </w:p>
        </w:tc>
        <w:tc>
          <w:tcPr>
            <w:tcW w:w="355" w:type="pct"/>
            <w:gridSpan w:val="2"/>
            <w:tcBorders>
              <w:top w:val="nil"/>
              <w:left w:val="nil"/>
              <w:bottom w:val="nil"/>
              <w:right w:val="nil"/>
            </w:tcBorders>
            <w:shd w:val="clear" w:color="auto" w:fill="auto"/>
            <w:noWrap/>
            <w:vAlign w:val="center"/>
          </w:tcPr>
          <w:p w14:paraId="6A0BAAC6" w14:textId="3E530C95"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1.4</w:t>
            </w:r>
          </w:p>
        </w:tc>
        <w:tc>
          <w:tcPr>
            <w:tcW w:w="355" w:type="pct"/>
            <w:tcBorders>
              <w:top w:val="nil"/>
              <w:left w:val="nil"/>
              <w:bottom w:val="nil"/>
              <w:right w:val="nil"/>
            </w:tcBorders>
            <w:shd w:val="clear" w:color="auto" w:fill="auto"/>
            <w:noWrap/>
            <w:vAlign w:val="center"/>
          </w:tcPr>
          <w:p w14:paraId="5CA366DD" w14:textId="1316731E"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4.8</w:t>
            </w:r>
          </w:p>
        </w:tc>
      </w:tr>
      <w:tr w:rsidR="00171E64" w:rsidRPr="00704D41" w14:paraId="0C089156" w14:textId="77777777" w:rsidTr="00FB4DA7">
        <w:trPr>
          <w:trHeight w:val="300"/>
        </w:trPr>
        <w:tc>
          <w:tcPr>
            <w:tcW w:w="1450" w:type="pct"/>
            <w:tcBorders>
              <w:top w:val="nil"/>
              <w:left w:val="nil"/>
              <w:bottom w:val="nil"/>
              <w:right w:val="nil"/>
            </w:tcBorders>
            <w:shd w:val="clear" w:color="auto" w:fill="auto"/>
            <w:noWrap/>
            <w:vAlign w:val="bottom"/>
          </w:tcPr>
          <w:p w14:paraId="4725002D" w14:textId="6FAA5FFD" w:rsidR="00171E64" w:rsidRPr="00091304" w:rsidRDefault="00171E64" w:rsidP="00171E64">
            <w:pPr>
              <w:spacing w:after="0"/>
              <w:rPr>
                <w:rFonts w:ascii="Arial" w:hAnsi="Arial" w:cs="Arial"/>
                <w:color w:val="000000"/>
                <w:sz w:val="18"/>
                <w:szCs w:val="18"/>
              </w:rPr>
            </w:pPr>
            <w:r w:rsidRPr="00091304">
              <w:rPr>
                <w:rFonts w:ascii="Arial" w:hAnsi="Arial" w:cs="Arial"/>
                <w:color w:val="000000"/>
                <w:sz w:val="18"/>
                <w:szCs w:val="18"/>
              </w:rPr>
              <w:t>Trimethoprim</w:t>
            </w:r>
            <w:r w:rsidR="006F34C9">
              <w:rPr>
                <w:rFonts w:ascii="Arial" w:hAnsi="Arial" w:cs="Arial"/>
                <w:color w:val="000000"/>
                <w:sz w:val="18"/>
                <w:szCs w:val="18"/>
              </w:rPr>
              <w:t>–</w:t>
            </w:r>
            <w:r w:rsidRPr="00091304">
              <w:rPr>
                <w:rFonts w:ascii="Arial" w:hAnsi="Arial" w:cs="Arial"/>
                <w:color w:val="000000"/>
                <w:sz w:val="18"/>
                <w:szCs w:val="18"/>
              </w:rPr>
              <w:t>sulfamethoxazole</w:t>
            </w:r>
            <w:r w:rsidR="00ED27B9">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71848E98" w14:textId="5F4B0835" w:rsidR="00171E64" w:rsidRPr="00171E64" w:rsidRDefault="00171E64" w:rsidP="00171E64">
            <w:pPr>
              <w:spacing w:after="0"/>
              <w:jc w:val="center"/>
              <w:rPr>
                <w:rFonts w:ascii="Arial" w:hAnsi="Arial" w:cs="Arial"/>
                <w:color w:val="000000"/>
                <w:sz w:val="18"/>
                <w:szCs w:val="18"/>
              </w:rPr>
            </w:pPr>
            <w:r w:rsidRPr="00171E64">
              <w:rPr>
                <w:rFonts w:ascii="Arial" w:hAnsi="Arial" w:cs="Arial"/>
                <w:color w:val="000000"/>
                <w:sz w:val="18"/>
                <w:szCs w:val="18"/>
              </w:rPr>
              <w:t>2,279</w:t>
            </w:r>
          </w:p>
        </w:tc>
        <w:tc>
          <w:tcPr>
            <w:tcW w:w="355" w:type="pct"/>
            <w:gridSpan w:val="2"/>
            <w:tcBorders>
              <w:top w:val="nil"/>
              <w:left w:val="nil"/>
              <w:bottom w:val="nil"/>
              <w:right w:val="nil"/>
            </w:tcBorders>
            <w:shd w:val="clear" w:color="auto" w:fill="auto"/>
            <w:noWrap/>
            <w:vAlign w:val="center"/>
          </w:tcPr>
          <w:p w14:paraId="055F4BAB" w14:textId="5C86CFF0"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0.1</w:t>
            </w:r>
          </w:p>
        </w:tc>
        <w:tc>
          <w:tcPr>
            <w:tcW w:w="355" w:type="pct"/>
            <w:gridSpan w:val="2"/>
            <w:tcBorders>
              <w:top w:val="nil"/>
              <w:left w:val="nil"/>
              <w:bottom w:val="nil"/>
              <w:right w:val="nil"/>
            </w:tcBorders>
            <w:shd w:val="clear" w:color="auto" w:fill="auto"/>
            <w:noWrap/>
            <w:vAlign w:val="center"/>
          </w:tcPr>
          <w:p w14:paraId="33E688B5" w14:textId="3AE41F9A"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0.7</w:t>
            </w:r>
          </w:p>
        </w:tc>
        <w:tc>
          <w:tcPr>
            <w:tcW w:w="355" w:type="pct"/>
            <w:gridSpan w:val="2"/>
            <w:tcBorders>
              <w:top w:val="nil"/>
              <w:left w:val="nil"/>
              <w:bottom w:val="nil"/>
              <w:right w:val="nil"/>
            </w:tcBorders>
            <w:shd w:val="clear" w:color="auto" w:fill="auto"/>
            <w:noWrap/>
            <w:vAlign w:val="center"/>
          </w:tcPr>
          <w:p w14:paraId="2E175A54" w14:textId="5C9D229F"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0.2</w:t>
            </w:r>
          </w:p>
        </w:tc>
        <w:tc>
          <w:tcPr>
            <w:tcW w:w="355" w:type="pct"/>
            <w:gridSpan w:val="2"/>
            <w:tcBorders>
              <w:top w:val="nil"/>
              <w:left w:val="nil"/>
              <w:bottom w:val="nil"/>
              <w:right w:val="nil"/>
            </w:tcBorders>
            <w:shd w:val="clear" w:color="auto" w:fill="auto"/>
            <w:noWrap/>
            <w:vAlign w:val="center"/>
          </w:tcPr>
          <w:p w14:paraId="50F1026F" w14:textId="13461923"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0.7</w:t>
            </w:r>
          </w:p>
        </w:tc>
        <w:tc>
          <w:tcPr>
            <w:tcW w:w="355" w:type="pct"/>
            <w:gridSpan w:val="2"/>
            <w:tcBorders>
              <w:top w:val="nil"/>
              <w:left w:val="nil"/>
              <w:bottom w:val="nil"/>
              <w:right w:val="nil"/>
            </w:tcBorders>
            <w:vAlign w:val="center"/>
          </w:tcPr>
          <w:p w14:paraId="48F745D3" w14:textId="033F125C"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627</w:t>
            </w:r>
          </w:p>
        </w:tc>
        <w:tc>
          <w:tcPr>
            <w:tcW w:w="355" w:type="pct"/>
            <w:tcBorders>
              <w:top w:val="nil"/>
              <w:left w:val="nil"/>
              <w:bottom w:val="nil"/>
              <w:right w:val="nil"/>
            </w:tcBorders>
            <w:shd w:val="clear" w:color="auto" w:fill="auto"/>
            <w:noWrap/>
            <w:vAlign w:val="center"/>
          </w:tcPr>
          <w:p w14:paraId="513E7FE6" w14:textId="25B00134"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c>
          <w:tcPr>
            <w:tcW w:w="355" w:type="pct"/>
            <w:gridSpan w:val="3"/>
            <w:tcBorders>
              <w:top w:val="nil"/>
              <w:left w:val="nil"/>
              <w:bottom w:val="nil"/>
              <w:right w:val="nil"/>
            </w:tcBorders>
            <w:shd w:val="clear" w:color="auto" w:fill="auto"/>
            <w:noWrap/>
            <w:vAlign w:val="center"/>
          </w:tcPr>
          <w:p w14:paraId="65BD88FF" w14:textId="6C2B010E"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0.6</w:t>
            </w:r>
          </w:p>
        </w:tc>
        <w:tc>
          <w:tcPr>
            <w:tcW w:w="355" w:type="pct"/>
            <w:gridSpan w:val="2"/>
            <w:tcBorders>
              <w:top w:val="nil"/>
              <w:left w:val="nil"/>
              <w:bottom w:val="nil"/>
              <w:right w:val="nil"/>
            </w:tcBorders>
            <w:shd w:val="clear" w:color="auto" w:fill="auto"/>
            <w:noWrap/>
            <w:vAlign w:val="center"/>
          </w:tcPr>
          <w:p w14:paraId="333D94CD" w14:textId="48D46CC6"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c>
          <w:tcPr>
            <w:tcW w:w="355" w:type="pct"/>
            <w:tcBorders>
              <w:top w:val="nil"/>
              <w:left w:val="nil"/>
              <w:bottom w:val="nil"/>
              <w:right w:val="nil"/>
            </w:tcBorders>
            <w:shd w:val="clear" w:color="auto" w:fill="auto"/>
            <w:noWrap/>
            <w:vAlign w:val="center"/>
          </w:tcPr>
          <w:p w14:paraId="5C82411B" w14:textId="185DB6FB"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0.6</w:t>
            </w:r>
          </w:p>
        </w:tc>
      </w:tr>
      <w:tr w:rsidR="00171E64" w:rsidRPr="00704D41" w14:paraId="2A81C763" w14:textId="77777777" w:rsidTr="00FB4DA7">
        <w:trPr>
          <w:trHeight w:val="300"/>
        </w:trPr>
        <w:tc>
          <w:tcPr>
            <w:tcW w:w="1450" w:type="pct"/>
            <w:tcBorders>
              <w:top w:val="nil"/>
              <w:left w:val="nil"/>
              <w:bottom w:val="nil"/>
              <w:right w:val="nil"/>
            </w:tcBorders>
            <w:shd w:val="clear" w:color="auto" w:fill="auto"/>
            <w:noWrap/>
            <w:vAlign w:val="bottom"/>
          </w:tcPr>
          <w:p w14:paraId="27377940" w14:textId="01AB7D82" w:rsidR="00171E64" w:rsidRPr="00091304" w:rsidRDefault="00171E64" w:rsidP="00171E64">
            <w:pPr>
              <w:spacing w:after="0"/>
              <w:rPr>
                <w:rFonts w:ascii="Arial" w:hAnsi="Arial" w:cs="Arial"/>
                <w:color w:val="000000"/>
                <w:sz w:val="18"/>
                <w:szCs w:val="18"/>
              </w:rPr>
            </w:pPr>
            <w:r w:rsidRPr="00091304">
              <w:rPr>
                <w:rFonts w:ascii="Arial" w:hAnsi="Arial" w:cs="Arial"/>
                <w:color w:val="000000"/>
                <w:sz w:val="18"/>
                <w:szCs w:val="18"/>
              </w:rPr>
              <w:t>Vancomycin</w:t>
            </w:r>
          </w:p>
        </w:tc>
        <w:tc>
          <w:tcPr>
            <w:tcW w:w="355" w:type="pct"/>
            <w:tcBorders>
              <w:top w:val="nil"/>
              <w:left w:val="nil"/>
              <w:bottom w:val="nil"/>
              <w:right w:val="nil"/>
            </w:tcBorders>
            <w:shd w:val="clear" w:color="auto" w:fill="auto"/>
            <w:noWrap/>
            <w:vAlign w:val="center"/>
          </w:tcPr>
          <w:p w14:paraId="16335E39" w14:textId="5E4186DC" w:rsidR="00171E64" w:rsidRPr="00171E64" w:rsidRDefault="00171E64" w:rsidP="00171E64">
            <w:pPr>
              <w:spacing w:after="0"/>
              <w:jc w:val="center"/>
              <w:rPr>
                <w:rFonts w:ascii="Arial" w:hAnsi="Arial" w:cs="Arial"/>
                <w:color w:val="000000"/>
                <w:sz w:val="18"/>
                <w:szCs w:val="18"/>
              </w:rPr>
            </w:pPr>
            <w:r w:rsidRPr="00171E64">
              <w:rPr>
                <w:rFonts w:ascii="Arial" w:hAnsi="Arial" w:cs="Arial"/>
                <w:color w:val="000000"/>
                <w:sz w:val="18"/>
                <w:szCs w:val="18"/>
              </w:rPr>
              <w:t>2,295</w:t>
            </w:r>
          </w:p>
        </w:tc>
        <w:tc>
          <w:tcPr>
            <w:tcW w:w="355" w:type="pct"/>
            <w:gridSpan w:val="2"/>
            <w:tcBorders>
              <w:top w:val="nil"/>
              <w:left w:val="nil"/>
              <w:bottom w:val="nil"/>
              <w:right w:val="nil"/>
            </w:tcBorders>
            <w:shd w:val="clear" w:color="auto" w:fill="auto"/>
            <w:noWrap/>
            <w:vAlign w:val="center"/>
          </w:tcPr>
          <w:p w14:paraId="4BB27F9B" w14:textId="12DF914C"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c>
          <w:tcPr>
            <w:tcW w:w="355" w:type="pct"/>
            <w:gridSpan w:val="2"/>
            <w:tcBorders>
              <w:top w:val="nil"/>
              <w:left w:val="nil"/>
              <w:bottom w:val="nil"/>
              <w:right w:val="nil"/>
            </w:tcBorders>
            <w:shd w:val="clear" w:color="auto" w:fill="auto"/>
            <w:noWrap/>
            <w:vAlign w:val="center"/>
          </w:tcPr>
          <w:p w14:paraId="19D6416A" w14:textId="25D5CF40"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c>
          <w:tcPr>
            <w:tcW w:w="355" w:type="pct"/>
            <w:gridSpan w:val="2"/>
            <w:tcBorders>
              <w:top w:val="nil"/>
              <w:left w:val="nil"/>
              <w:bottom w:val="nil"/>
              <w:right w:val="nil"/>
            </w:tcBorders>
            <w:shd w:val="clear" w:color="auto" w:fill="auto"/>
            <w:noWrap/>
            <w:vAlign w:val="center"/>
          </w:tcPr>
          <w:p w14:paraId="4B984CC2" w14:textId="65417E05" w:rsidR="00171E64" w:rsidRPr="00171E64" w:rsidRDefault="00A64084" w:rsidP="00171E64">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gridSpan w:val="2"/>
            <w:tcBorders>
              <w:top w:val="nil"/>
              <w:left w:val="nil"/>
              <w:bottom w:val="nil"/>
              <w:right w:val="nil"/>
            </w:tcBorders>
            <w:shd w:val="clear" w:color="auto" w:fill="auto"/>
            <w:noWrap/>
            <w:vAlign w:val="center"/>
          </w:tcPr>
          <w:p w14:paraId="2CC592BB" w14:textId="45D561DB"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c>
          <w:tcPr>
            <w:tcW w:w="355" w:type="pct"/>
            <w:gridSpan w:val="2"/>
            <w:tcBorders>
              <w:top w:val="nil"/>
              <w:left w:val="nil"/>
              <w:bottom w:val="nil"/>
              <w:right w:val="nil"/>
            </w:tcBorders>
            <w:vAlign w:val="center"/>
          </w:tcPr>
          <w:p w14:paraId="329AEB1F" w14:textId="2617EE3E"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632</w:t>
            </w:r>
          </w:p>
        </w:tc>
        <w:tc>
          <w:tcPr>
            <w:tcW w:w="355" w:type="pct"/>
            <w:tcBorders>
              <w:top w:val="nil"/>
              <w:left w:val="nil"/>
              <w:bottom w:val="nil"/>
              <w:right w:val="nil"/>
            </w:tcBorders>
            <w:shd w:val="clear" w:color="auto" w:fill="auto"/>
            <w:noWrap/>
            <w:vAlign w:val="center"/>
          </w:tcPr>
          <w:p w14:paraId="7C3AE045" w14:textId="7F1B98A3"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c>
          <w:tcPr>
            <w:tcW w:w="355" w:type="pct"/>
            <w:gridSpan w:val="3"/>
            <w:tcBorders>
              <w:top w:val="nil"/>
              <w:left w:val="nil"/>
              <w:bottom w:val="nil"/>
              <w:right w:val="nil"/>
            </w:tcBorders>
            <w:shd w:val="clear" w:color="auto" w:fill="auto"/>
            <w:noWrap/>
            <w:vAlign w:val="center"/>
          </w:tcPr>
          <w:p w14:paraId="79BAB95D" w14:textId="60BB966E"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c>
          <w:tcPr>
            <w:tcW w:w="355" w:type="pct"/>
            <w:gridSpan w:val="2"/>
            <w:tcBorders>
              <w:top w:val="nil"/>
              <w:left w:val="nil"/>
              <w:bottom w:val="nil"/>
              <w:right w:val="nil"/>
            </w:tcBorders>
            <w:shd w:val="clear" w:color="auto" w:fill="auto"/>
            <w:noWrap/>
            <w:vAlign w:val="center"/>
          </w:tcPr>
          <w:p w14:paraId="0B662032" w14:textId="279B0AB4" w:rsidR="00171E64" w:rsidRPr="00171E64" w:rsidRDefault="00A64084" w:rsidP="00171E64">
            <w:pPr>
              <w:spacing w:after="0"/>
              <w:jc w:val="center"/>
              <w:rPr>
                <w:rFonts w:ascii="Arial" w:hAnsi="Arial" w:cs="Arial"/>
                <w:sz w:val="18"/>
                <w:szCs w:val="18"/>
              </w:rPr>
            </w:pPr>
            <w:r w:rsidRPr="00B619B8">
              <w:rPr>
                <w:rFonts w:ascii="Arial" w:hAnsi="Arial" w:cs="Arial"/>
                <w:color w:val="000000"/>
                <w:sz w:val="18"/>
                <w:szCs w:val="18"/>
              </w:rPr>
              <w:t>–</w:t>
            </w:r>
            <w:r w:rsidRPr="00195915">
              <w:rPr>
                <w:rFonts w:ascii="Arial" w:hAnsi="Arial" w:cs="Arial"/>
                <w:color w:val="000000"/>
                <w:sz w:val="18"/>
                <w:szCs w:val="18"/>
                <w:vertAlign w:val="superscript"/>
              </w:rPr>
              <w:t>†</w:t>
            </w:r>
          </w:p>
        </w:tc>
        <w:tc>
          <w:tcPr>
            <w:tcW w:w="355" w:type="pct"/>
            <w:tcBorders>
              <w:top w:val="nil"/>
              <w:left w:val="nil"/>
              <w:bottom w:val="nil"/>
              <w:right w:val="nil"/>
            </w:tcBorders>
            <w:shd w:val="clear" w:color="auto" w:fill="auto"/>
            <w:noWrap/>
            <w:vAlign w:val="center"/>
          </w:tcPr>
          <w:p w14:paraId="67EDD7EF" w14:textId="2D1E92A0" w:rsidR="00171E64" w:rsidRPr="00171E64" w:rsidRDefault="00171E64" w:rsidP="00171E64">
            <w:pPr>
              <w:spacing w:after="0"/>
              <w:jc w:val="center"/>
              <w:rPr>
                <w:rFonts w:ascii="Arial" w:hAnsi="Arial" w:cs="Arial"/>
                <w:sz w:val="18"/>
                <w:szCs w:val="18"/>
              </w:rPr>
            </w:pPr>
            <w:r w:rsidRPr="00171E64">
              <w:rPr>
                <w:rFonts w:ascii="Arial" w:hAnsi="Arial" w:cs="Arial"/>
                <w:sz w:val="18"/>
                <w:szCs w:val="18"/>
              </w:rPr>
              <w:t>0.0</w:t>
            </w:r>
          </w:p>
        </w:tc>
      </w:tr>
    </w:tbl>
    <w:p w14:paraId="4A9465E9" w14:textId="1D65504D" w:rsidR="00690A86" w:rsidRPr="008D2408" w:rsidRDefault="00690A86" w:rsidP="00690A86">
      <w:pPr>
        <w:pStyle w:val="Tableandfigurenotes"/>
        <w:spacing w:before="120" w:line="240" w:lineRule="auto"/>
        <w:rPr>
          <w:w w:val="100"/>
          <w:sz w:val="16"/>
          <w:szCs w:val="16"/>
        </w:rPr>
      </w:pPr>
      <w:r w:rsidRPr="007E7596">
        <w:rPr>
          <w:w w:val="100"/>
          <w:sz w:val="16"/>
          <w:szCs w:val="16"/>
        </w:rPr>
        <w:t>CLSI</w:t>
      </w:r>
      <w:r w:rsidRPr="007E7596">
        <w:rPr>
          <w:spacing w:val="-6"/>
          <w:w w:val="100"/>
          <w:sz w:val="16"/>
          <w:szCs w:val="16"/>
        </w:rPr>
        <w:t xml:space="preserve"> </w:t>
      </w:r>
      <w:r w:rsidRPr="007E7596">
        <w:rPr>
          <w:w w:val="100"/>
          <w:sz w:val="16"/>
          <w:szCs w:val="16"/>
        </w:rPr>
        <w:t>=</w:t>
      </w:r>
      <w:r w:rsidRPr="007E7596">
        <w:rPr>
          <w:spacing w:val="-5"/>
          <w:w w:val="100"/>
          <w:sz w:val="16"/>
          <w:szCs w:val="16"/>
        </w:rPr>
        <w:t xml:space="preserve"> </w:t>
      </w:r>
      <w:r w:rsidRPr="007E7596">
        <w:rPr>
          <w:w w:val="100"/>
          <w:sz w:val="16"/>
          <w:szCs w:val="16"/>
        </w:rPr>
        <w:t>Clinical</w:t>
      </w:r>
      <w:r w:rsidRPr="007E7596">
        <w:rPr>
          <w:spacing w:val="-6"/>
          <w:w w:val="100"/>
          <w:sz w:val="16"/>
          <w:szCs w:val="16"/>
        </w:rPr>
        <w:t xml:space="preserve"> </w:t>
      </w:r>
      <w:r w:rsidRPr="007E7596">
        <w:rPr>
          <w:w w:val="100"/>
          <w:sz w:val="16"/>
          <w:szCs w:val="16"/>
        </w:rPr>
        <w:t>and</w:t>
      </w:r>
      <w:r w:rsidRPr="007E7596">
        <w:rPr>
          <w:spacing w:val="-6"/>
          <w:w w:val="100"/>
          <w:sz w:val="16"/>
          <w:szCs w:val="16"/>
        </w:rPr>
        <w:t xml:space="preserve"> </w:t>
      </w:r>
      <w:r w:rsidRPr="007E7596">
        <w:rPr>
          <w:w w:val="100"/>
          <w:sz w:val="16"/>
          <w:szCs w:val="16"/>
        </w:rPr>
        <w:t>Laboratory</w:t>
      </w:r>
      <w:r w:rsidRPr="007E7596">
        <w:rPr>
          <w:spacing w:val="-6"/>
          <w:w w:val="100"/>
          <w:sz w:val="16"/>
          <w:szCs w:val="16"/>
        </w:rPr>
        <w:t xml:space="preserve"> </w:t>
      </w:r>
      <w:r w:rsidRPr="007E7596">
        <w:rPr>
          <w:w w:val="100"/>
          <w:sz w:val="16"/>
          <w:szCs w:val="16"/>
        </w:rPr>
        <w:t>Standards</w:t>
      </w:r>
      <w:r w:rsidRPr="007E7596">
        <w:rPr>
          <w:spacing w:val="-6"/>
          <w:w w:val="100"/>
          <w:sz w:val="16"/>
          <w:szCs w:val="16"/>
        </w:rPr>
        <w:t xml:space="preserve"> </w:t>
      </w:r>
      <w:r w:rsidRPr="007E7596">
        <w:rPr>
          <w:w w:val="100"/>
          <w:sz w:val="16"/>
          <w:szCs w:val="16"/>
        </w:rPr>
        <w:t>Institute;</w:t>
      </w:r>
      <w:r w:rsidRPr="007E7596">
        <w:rPr>
          <w:spacing w:val="-6"/>
          <w:w w:val="100"/>
          <w:sz w:val="16"/>
          <w:szCs w:val="16"/>
        </w:rPr>
        <w:t xml:space="preserve"> </w:t>
      </w:r>
      <w:r w:rsidRPr="007E7596">
        <w:rPr>
          <w:w w:val="100"/>
          <w:sz w:val="16"/>
          <w:szCs w:val="16"/>
        </w:rPr>
        <w:t>EUCAST</w:t>
      </w:r>
      <w:r w:rsidRPr="007E7596">
        <w:rPr>
          <w:spacing w:val="-5"/>
          <w:w w:val="100"/>
          <w:sz w:val="16"/>
          <w:szCs w:val="16"/>
        </w:rPr>
        <w:t xml:space="preserve"> </w:t>
      </w:r>
      <w:r w:rsidRPr="007E7596">
        <w:rPr>
          <w:w w:val="100"/>
          <w:sz w:val="16"/>
          <w:szCs w:val="16"/>
        </w:rPr>
        <w:t>=</w:t>
      </w:r>
      <w:r w:rsidRPr="007E7596">
        <w:rPr>
          <w:spacing w:val="-5"/>
          <w:w w:val="100"/>
          <w:sz w:val="16"/>
          <w:szCs w:val="16"/>
        </w:rPr>
        <w:t xml:space="preserve"> </w:t>
      </w:r>
      <w:r w:rsidRPr="007E7596">
        <w:rPr>
          <w:w w:val="100"/>
          <w:sz w:val="16"/>
          <w:szCs w:val="16"/>
        </w:rPr>
        <w:t>European</w:t>
      </w:r>
      <w:r w:rsidRPr="007E7596">
        <w:rPr>
          <w:spacing w:val="-6"/>
          <w:w w:val="100"/>
          <w:sz w:val="16"/>
          <w:szCs w:val="16"/>
        </w:rPr>
        <w:t xml:space="preserve"> </w:t>
      </w:r>
      <w:r w:rsidRPr="007E7596">
        <w:rPr>
          <w:w w:val="100"/>
          <w:sz w:val="16"/>
          <w:szCs w:val="16"/>
        </w:rPr>
        <w:t>Committee</w:t>
      </w:r>
      <w:r w:rsidRPr="007E7596">
        <w:rPr>
          <w:spacing w:val="-6"/>
          <w:w w:val="100"/>
          <w:sz w:val="16"/>
          <w:szCs w:val="16"/>
        </w:rPr>
        <w:t xml:space="preserve"> </w:t>
      </w:r>
      <w:r w:rsidRPr="007E7596">
        <w:rPr>
          <w:w w:val="100"/>
          <w:sz w:val="16"/>
          <w:szCs w:val="16"/>
        </w:rPr>
        <w:t>on</w:t>
      </w:r>
      <w:r w:rsidRPr="007E7596">
        <w:rPr>
          <w:spacing w:val="-6"/>
          <w:w w:val="100"/>
          <w:sz w:val="16"/>
          <w:szCs w:val="16"/>
        </w:rPr>
        <w:t xml:space="preserve"> </w:t>
      </w:r>
      <w:r>
        <w:rPr>
          <w:w w:val="100"/>
          <w:sz w:val="16"/>
          <w:szCs w:val="16"/>
        </w:rPr>
        <w:t xml:space="preserve">Antimicrobial </w:t>
      </w:r>
      <w:r w:rsidRPr="007E7596">
        <w:rPr>
          <w:w w:val="100"/>
          <w:sz w:val="16"/>
          <w:szCs w:val="16"/>
        </w:rPr>
        <w:t>Susceptibility</w:t>
      </w:r>
      <w:r w:rsidRPr="007E7596">
        <w:rPr>
          <w:spacing w:val="-6"/>
          <w:w w:val="100"/>
          <w:sz w:val="16"/>
          <w:szCs w:val="16"/>
        </w:rPr>
        <w:t xml:space="preserve"> </w:t>
      </w:r>
      <w:r w:rsidRPr="007E7596">
        <w:rPr>
          <w:w w:val="100"/>
          <w:sz w:val="16"/>
          <w:szCs w:val="16"/>
        </w:rPr>
        <w:t xml:space="preserve">Testing; </w:t>
      </w:r>
      <w:r>
        <w:rPr>
          <w:w w:val="100"/>
          <w:sz w:val="16"/>
          <w:szCs w:val="16"/>
        </w:rPr>
        <w:t xml:space="preserve">I = intermediate; </w:t>
      </w:r>
      <w:r w:rsidR="00445122" w:rsidRPr="007E7596">
        <w:rPr>
          <w:w w:val="100"/>
          <w:sz w:val="16"/>
          <w:szCs w:val="16"/>
        </w:rPr>
        <w:t>n/a = not applicable</w:t>
      </w:r>
      <w:r w:rsidR="00122483">
        <w:rPr>
          <w:w w:val="100"/>
          <w:sz w:val="16"/>
          <w:szCs w:val="16"/>
        </w:rPr>
        <w:t xml:space="preserve">, </w:t>
      </w:r>
      <w:r w:rsidR="00445122" w:rsidRPr="007E7596">
        <w:rPr>
          <w:w w:val="100"/>
          <w:sz w:val="16"/>
          <w:szCs w:val="16"/>
        </w:rPr>
        <w:t xml:space="preserve">insufficient numbers </w:t>
      </w:r>
      <w:r w:rsidR="00122483">
        <w:rPr>
          <w:w w:val="100"/>
          <w:sz w:val="16"/>
          <w:szCs w:val="16"/>
        </w:rPr>
        <w:t>(</w:t>
      </w:r>
      <w:r w:rsidR="00445122" w:rsidRPr="007E7596">
        <w:rPr>
          <w:w w:val="100"/>
          <w:sz w:val="16"/>
          <w:szCs w:val="16"/>
        </w:rPr>
        <w:t>&lt;10</w:t>
      </w:r>
      <w:r w:rsidR="00122483">
        <w:rPr>
          <w:w w:val="100"/>
          <w:sz w:val="16"/>
          <w:szCs w:val="16"/>
        </w:rPr>
        <w:t>)</w:t>
      </w:r>
      <w:r w:rsidR="00445122" w:rsidRPr="007E7596">
        <w:rPr>
          <w:w w:val="100"/>
          <w:sz w:val="16"/>
          <w:szCs w:val="16"/>
        </w:rPr>
        <w:t xml:space="preserve"> to calculate percentage</w:t>
      </w:r>
      <w:r w:rsidR="00445122">
        <w:rPr>
          <w:w w:val="100"/>
          <w:sz w:val="16"/>
          <w:szCs w:val="16"/>
        </w:rPr>
        <w:t xml:space="preserve">; No. = number of isolates; </w:t>
      </w:r>
      <w:r>
        <w:rPr>
          <w:w w:val="100"/>
          <w:sz w:val="16"/>
          <w:szCs w:val="16"/>
        </w:rPr>
        <w:t xml:space="preserve">R = resistant; </w:t>
      </w:r>
      <w:r w:rsidR="00122483">
        <w:rPr>
          <w:w w:val="100"/>
          <w:sz w:val="16"/>
          <w:szCs w:val="16"/>
        </w:rPr>
        <w:br/>
      </w:r>
      <w:r>
        <w:rPr>
          <w:w w:val="100"/>
          <w:sz w:val="16"/>
          <w:szCs w:val="16"/>
        </w:rPr>
        <w:t>S</w:t>
      </w:r>
      <w:r w:rsidR="00314179">
        <w:rPr>
          <w:w w:val="100"/>
          <w:sz w:val="16"/>
          <w:szCs w:val="16"/>
        </w:rPr>
        <w:t>, </w:t>
      </w:r>
      <w:r>
        <w:rPr>
          <w:w w:val="100"/>
          <w:sz w:val="16"/>
          <w:szCs w:val="16"/>
        </w:rPr>
        <w:t>IE = susceptible, increased exposure</w:t>
      </w:r>
      <w:r w:rsidR="009465D9">
        <w:rPr>
          <w:w w:val="100"/>
          <w:sz w:val="16"/>
          <w:szCs w:val="16"/>
        </w:rPr>
        <w:t xml:space="preserve"> </w:t>
      </w:r>
    </w:p>
    <w:p w14:paraId="1A5A92C3" w14:textId="77777777" w:rsidR="00AF0DB1" w:rsidRPr="00ED27B9" w:rsidRDefault="00AF0DB1" w:rsidP="00AF0DB1">
      <w:pPr>
        <w:pStyle w:val="Tableandfigurenotes"/>
        <w:tabs>
          <w:tab w:val="clear" w:pos="426"/>
        </w:tabs>
        <w:spacing w:before="120" w:line="240" w:lineRule="auto"/>
        <w:ind w:left="426" w:hanging="426"/>
        <w:rPr>
          <w:w w:val="100"/>
          <w:sz w:val="16"/>
          <w:szCs w:val="16"/>
        </w:rPr>
      </w:pPr>
      <w:r w:rsidRPr="00ED27B9">
        <w:rPr>
          <w:w w:val="100"/>
          <w:sz w:val="16"/>
          <w:szCs w:val="16"/>
        </w:rPr>
        <w:t>*</w:t>
      </w:r>
      <w:r w:rsidRPr="00ED27B9">
        <w:rPr>
          <w:w w:val="100"/>
          <w:sz w:val="16"/>
          <w:szCs w:val="16"/>
        </w:rPr>
        <w:tab/>
        <w:t>No</w:t>
      </w:r>
      <w:r w:rsidRPr="00ED27B9">
        <w:rPr>
          <w:spacing w:val="-13"/>
          <w:w w:val="100"/>
          <w:sz w:val="16"/>
          <w:szCs w:val="16"/>
        </w:rPr>
        <w:t xml:space="preserve"> </w:t>
      </w:r>
      <w:r w:rsidRPr="00ED27B9">
        <w:rPr>
          <w:w w:val="100"/>
          <w:sz w:val="16"/>
          <w:szCs w:val="16"/>
        </w:rPr>
        <w:t>guidelines</w:t>
      </w:r>
      <w:r w:rsidRPr="00ED27B9">
        <w:rPr>
          <w:spacing w:val="-13"/>
          <w:w w:val="100"/>
          <w:sz w:val="16"/>
          <w:szCs w:val="16"/>
        </w:rPr>
        <w:t xml:space="preserve"> </w:t>
      </w:r>
      <w:r w:rsidRPr="00ED27B9">
        <w:rPr>
          <w:w w:val="100"/>
          <w:sz w:val="16"/>
          <w:szCs w:val="16"/>
        </w:rPr>
        <w:t>for</w:t>
      </w:r>
      <w:r w:rsidRPr="00ED27B9">
        <w:rPr>
          <w:spacing w:val="-13"/>
          <w:w w:val="100"/>
          <w:sz w:val="16"/>
          <w:szCs w:val="16"/>
        </w:rPr>
        <w:t xml:space="preserve"> </w:t>
      </w:r>
      <w:r w:rsidRPr="00ED27B9">
        <w:rPr>
          <w:w w:val="100"/>
          <w:sz w:val="16"/>
          <w:szCs w:val="16"/>
        </w:rPr>
        <w:t>indicated</w:t>
      </w:r>
      <w:r w:rsidRPr="00ED27B9">
        <w:rPr>
          <w:spacing w:val="-13"/>
          <w:w w:val="100"/>
          <w:sz w:val="16"/>
          <w:szCs w:val="16"/>
        </w:rPr>
        <w:t xml:space="preserve"> </w:t>
      </w:r>
      <w:r w:rsidRPr="00ED27B9">
        <w:rPr>
          <w:w w:val="100"/>
          <w:sz w:val="16"/>
          <w:szCs w:val="16"/>
        </w:rPr>
        <w:t>species</w:t>
      </w:r>
    </w:p>
    <w:p w14:paraId="1FBCFCB0" w14:textId="77777777"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No category</w:t>
      </w:r>
      <w:r w:rsidRPr="00ED27B9">
        <w:rPr>
          <w:spacing w:val="-26"/>
          <w:w w:val="100"/>
          <w:sz w:val="16"/>
          <w:szCs w:val="16"/>
        </w:rPr>
        <w:t xml:space="preserve"> </w:t>
      </w:r>
      <w:r w:rsidRPr="00ED27B9">
        <w:rPr>
          <w:w w:val="100"/>
          <w:sz w:val="16"/>
          <w:szCs w:val="16"/>
        </w:rPr>
        <w:t>defined</w:t>
      </w:r>
    </w:p>
    <w:p w14:paraId="3036A81B" w14:textId="77777777"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Includes</w:t>
      </w:r>
      <w:r w:rsidRPr="00ED27B9">
        <w:rPr>
          <w:spacing w:val="-16"/>
          <w:w w:val="100"/>
          <w:sz w:val="16"/>
          <w:szCs w:val="16"/>
        </w:rPr>
        <w:t xml:space="preserve"> </w:t>
      </w:r>
      <w:r w:rsidRPr="00ED27B9">
        <w:rPr>
          <w:w w:val="100"/>
          <w:sz w:val="16"/>
          <w:szCs w:val="16"/>
        </w:rPr>
        <w:t>sensitive</w:t>
      </w:r>
      <w:r w:rsidRPr="00ED27B9">
        <w:rPr>
          <w:spacing w:val="-16"/>
          <w:w w:val="100"/>
          <w:sz w:val="16"/>
          <w:szCs w:val="16"/>
        </w:rPr>
        <w:t xml:space="preserve"> </w:t>
      </w:r>
      <w:r w:rsidRPr="00ED27B9">
        <w:rPr>
          <w:w w:val="100"/>
          <w:sz w:val="16"/>
          <w:szCs w:val="16"/>
        </w:rPr>
        <w:t>dose</w:t>
      </w:r>
      <w:r w:rsidRPr="00ED27B9">
        <w:rPr>
          <w:spacing w:val="-16"/>
          <w:w w:val="100"/>
          <w:sz w:val="16"/>
          <w:szCs w:val="16"/>
        </w:rPr>
        <w:t xml:space="preserve"> </w:t>
      </w:r>
      <w:r w:rsidRPr="00ED27B9">
        <w:rPr>
          <w:w w:val="100"/>
          <w:sz w:val="16"/>
          <w:szCs w:val="16"/>
        </w:rPr>
        <w:t>dependent</w:t>
      </w:r>
      <w:r w:rsidRPr="00ED27B9">
        <w:rPr>
          <w:spacing w:val="-16"/>
          <w:w w:val="100"/>
          <w:sz w:val="16"/>
          <w:szCs w:val="16"/>
        </w:rPr>
        <w:t xml:space="preserve"> </w:t>
      </w:r>
      <w:r w:rsidRPr="00ED27B9">
        <w:rPr>
          <w:w w:val="100"/>
          <w:sz w:val="16"/>
          <w:szCs w:val="16"/>
        </w:rPr>
        <w:t>category</w:t>
      </w:r>
      <w:r w:rsidRPr="00ED27B9">
        <w:rPr>
          <w:spacing w:val="-16"/>
          <w:w w:val="100"/>
          <w:sz w:val="16"/>
          <w:szCs w:val="16"/>
        </w:rPr>
        <w:t xml:space="preserve"> </w:t>
      </w:r>
      <w:r w:rsidRPr="00ED27B9">
        <w:rPr>
          <w:w w:val="100"/>
          <w:sz w:val="16"/>
          <w:szCs w:val="16"/>
        </w:rPr>
        <w:t>for</w:t>
      </w:r>
      <w:r w:rsidRPr="00ED27B9">
        <w:rPr>
          <w:spacing w:val="-16"/>
          <w:w w:val="100"/>
          <w:sz w:val="16"/>
          <w:szCs w:val="16"/>
        </w:rPr>
        <w:t xml:space="preserve"> </w:t>
      </w:r>
      <w:r w:rsidRPr="00ED27B9">
        <w:rPr>
          <w:w w:val="100"/>
          <w:sz w:val="16"/>
          <w:szCs w:val="16"/>
        </w:rPr>
        <w:t>CLSI</w:t>
      </w:r>
    </w:p>
    <w:p w14:paraId="3BDBE82E" w14:textId="77777777" w:rsidR="00AF0DB1" w:rsidRPr="00ED27B9" w:rsidRDefault="00AF0DB1" w:rsidP="00AF0DB1">
      <w:pPr>
        <w:pStyle w:val="Tableandfigurenotes"/>
        <w:tabs>
          <w:tab w:val="clear" w:pos="426"/>
        </w:tabs>
        <w:spacing w:line="240" w:lineRule="auto"/>
        <w:ind w:left="426" w:hanging="426"/>
        <w:rPr>
          <w:rFonts w:cs="Arial"/>
          <w:w w:val="100"/>
          <w:sz w:val="16"/>
          <w:szCs w:val="16"/>
        </w:rPr>
      </w:pPr>
      <w:r w:rsidRPr="00ED27B9">
        <w:rPr>
          <w:w w:val="100"/>
          <w:sz w:val="16"/>
          <w:szCs w:val="16"/>
        </w:rPr>
        <w:t>#</w:t>
      </w:r>
      <w:r w:rsidRPr="00ED27B9">
        <w:rPr>
          <w:w w:val="100"/>
          <w:sz w:val="16"/>
          <w:szCs w:val="16"/>
        </w:rPr>
        <w:tab/>
        <w:t xml:space="preserve">The </w:t>
      </w:r>
      <w:r w:rsidRPr="00ED27B9">
        <w:rPr>
          <w:rFonts w:cs="Arial"/>
          <w:w w:val="100"/>
          <w:sz w:val="16"/>
          <w:szCs w:val="16"/>
        </w:rPr>
        <w:t xml:space="preserve">ciprofloxacin ECOFF (4 mg/L, </w:t>
      </w:r>
      <w:r w:rsidRPr="00ED27B9">
        <w:rPr>
          <w:rFonts w:cs="Arial"/>
          <w:i/>
          <w:iCs/>
          <w:w w:val="100"/>
          <w:sz w:val="16"/>
          <w:szCs w:val="16"/>
        </w:rPr>
        <w:t>E. faecalis</w:t>
      </w:r>
      <w:r w:rsidRPr="00ED27B9">
        <w:rPr>
          <w:rFonts w:cs="Arial"/>
          <w:w w:val="100"/>
          <w:sz w:val="16"/>
          <w:szCs w:val="16"/>
        </w:rPr>
        <w:t>) was used to distinguish between isolates with and without acquired resistance mechanisms, as breakpoints apply to uncomplicated urinary tract infections only</w:t>
      </w:r>
    </w:p>
    <w:p w14:paraId="7E66F46A" w14:textId="0D9D26FC" w:rsidR="00AF0DB1" w:rsidRPr="005312BC" w:rsidRDefault="00AF0DB1" w:rsidP="00AF0DB1">
      <w:pPr>
        <w:pStyle w:val="Tableandfigurenotes"/>
        <w:tabs>
          <w:tab w:val="clear" w:pos="426"/>
        </w:tabs>
        <w:spacing w:line="240" w:lineRule="auto"/>
        <w:ind w:left="426" w:hanging="426"/>
        <w:rPr>
          <w:rFonts w:cs="Arial"/>
          <w:w w:val="100"/>
          <w:sz w:val="16"/>
          <w:szCs w:val="16"/>
        </w:rPr>
      </w:pPr>
      <w:r w:rsidRPr="00ED27B9">
        <w:rPr>
          <w:rFonts w:cs="Arial"/>
          <w:w w:val="100"/>
          <w:sz w:val="16"/>
          <w:szCs w:val="16"/>
        </w:rPr>
        <w:t>**</w:t>
      </w:r>
      <w:r w:rsidRPr="00ED27B9">
        <w:rPr>
          <w:rFonts w:cs="Arial"/>
          <w:w w:val="100"/>
          <w:sz w:val="16"/>
          <w:szCs w:val="16"/>
        </w:rPr>
        <w:tab/>
        <w:t xml:space="preserve">The ciprofloxacin concentration range available on the </w:t>
      </w:r>
      <w:proofErr w:type="spellStart"/>
      <w:r w:rsidRPr="00ED27B9">
        <w:rPr>
          <w:rFonts w:cs="Arial"/>
          <w:w w:val="100"/>
          <w:sz w:val="16"/>
          <w:szCs w:val="16"/>
        </w:rPr>
        <w:t>VItek</w:t>
      </w:r>
      <w:proofErr w:type="spellEnd"/>
      <w:r w:rsidR="0032665A" w:rsidRPr="009D3AEF">
        <w:rPr>
          <w:w w:val="100"/>
          <w:sz w:val="16"/>
          <w:szCs w:val="16"/>
        </w:rPr>
        <w:t>®</w:t>
      </w:r>
      <w:r w:rsidRPr="00ED27B9">
        <w:rPr>
          <w:rFonts w:cs="Arial"/>
          <w:w w:val="100"/>
          <w:sz w:val="16"/>
          <w:szCs w:val="16"/>
        </w:rPr>
        <w:t xml:space="preserve"> and Phoenix</w:t>
      </w:r>
      <w:r w:rsidR="000067D2" w:rsidRPr="000067D2">
        <w:rPr>
          <w:rFonts w:cs="Arial"/>
          <w:w w:val="100"/>
          <w:sz w:val="16"/>
          <w:szCs w:val="16"/>
        </w:rPr>
        <w:t>™</w:t>
      </w:r>
      <w:r w:rsidRPr="00ED27B9">
        <w:rPr>
          <w:rFonts w:cs="Arial"/>
          <w:w w:val="100"/>
          <w:sz w:val="16"/>
          <w:szCs w:val="16"/>
        </w:rPr>
        <w:t xml:space="preserve"> cards restricts the ability to determine non-wild type (ECOFF 8 mg/ for </w:t>
      </w:r>
      <w:r w:rsidRPr="00ED27B9">
        <w:rPr>
          <w:rFonts w:cs="Arial"/>
          <w:i/>
          <w:iCs/>
          <w:w w:val="100"/>
          <w:sz w:val="16"/>
          <w:szCs w:val="16"/>
        </w:rPr>
        <w:t>E. faecium</w:t>
      </w:r>
      <w:r w:rsidR="005312BC">
        <w:rPr>
          <w:rFonts w:cs="Arial"/>
          <w:w w:val="100"/>
          <w:sz w:val="16"/>
          <w:szCs w:val="16"/>
        </w:rPr>
        <w:t>)</w:t>
      </w:r>
    </w:p>
    <w:p w14:paraId="4EBB8031" w14:textId="77777777"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For susceptibility testing purposes, EUCAST fixes the concentration of clavulanic acid at 2 mg/L, rather than the 2:1 ratio used in CLSI guidelines</w:t>
      </w:r>
    </w:p>
    <w:p w14:paraId="0A31B10B" w14:textId="2EFF91CB"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 xml:space="preserve">The cefazolin concentration range available on the </w:t>
      </w:r>
      <w:proofErr w:type="spellStart"/>
      <w:r w:rsidRPr="00ED27B9">
        <w:rPr>
          <w:w w:val="100"/>
          <w:sz w:val="16"/>
          <w:szCs w:val="16"/>
        </w:rPr>
        <w:t>Vitek</w:t>
      </w:r>
      <w:proofErr w:type="spellEnd"/>
      <w:r w:rsidR="0032665A" w:rsidRPr="009D3AEF">
        <w:rPr>
          <w:w w:val="100"/>
          <w:sz w:val="16"/>
          <w:szCs w:val="16"/>
        </w:rPr>
        <w:t>®</w:t>
      </w:r>
      <w:r w:rsidRPr="00ED27B9">
        <w:rPr>
          <w:w w:val="100"/>
          <w:sz w:val="16"/>
          <w:szCs w:val="16"/>
        </w:rPr>
        <w:t xml:space="preserve"> card used restricts the ability to accurately identify CLSI susceptible and intermediate categories</w:t>
      </w:r>
    </w:p>
    <w:p w14:paraId="2F61B349" w14:textId="77777777"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 xml:space="preserve">The ciprofloxacin concentration range available on the </w:t>
      </w:r>
      <w:proofErr w:type="spellStart"/>
      <w:r w:rsidRPr="00ED27B9">
        <w:rPr>
          <w:w w:val="100"/>
          <w:sz w:val="16"/>
          <w:szCs w:val="16"/>
        </w:rPr>
        <w:t>Vitek</w:t>
      </w:r>
      <w:proofErr w:type="spellEnd"/>
      <w:r w:rsidRPr="00ED27B9">
        <w:rPr>
          <w:w w:val="100"/>
          <w:sz w:val="16"/>
          <w:szCs w:val="16"/>
        </w:rPr>
        <w:t xml:space="preserve">® card used restricts the ability to accurately identify susceptible (CLSI/EUCAST) and intermediate (CLSI) categories for </w:t>
      </w:r>
      <w:r w:rsidRPr="00ED27B9">
        <w:rPr>
          <w:i/>
          <w:w w:val="100"/>
          <w:sz w:val="16"/>
          <w:szCs w:val="16"/>
        </w:rPr>
        <w:t>Salmonella</w:t>
      </w:r>
      <w:r w:rsidRPr="00ED27B9">
        <w:rPr>
          <w:w w:val="100"/>
          <w:sz w:val="16"/>
          <w:szCs w:val="16"/>
        </w:rPr>
        <w:t xml:space="preserve"> species. Results of MIC gradient strips, where available, were provided</w:t>
      </w:r>
    </w:p>
    <w:p w14:paraId="5227CB83" w14:textId="098FCF1D"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 xml:space="preserve">Benzylpenicillin resistance including </w:t>
      </w:r>
      <w:r w:rsidR="006E5585" w:rsidRPr="006E5585">
        <w:rPr>
          <w:w w:val="100"/>
          <w:sz w:val="16"/>
          <w:szCs w:val="16"/>
        </w:rPr>
        <w:t>β</w:t>
      </w:r>
      <w:r w:rsidRPr="00ED27B9">
        <w:rPr>
          <w:w w:val="100"/>
          <w:sz w:val="16"/>
          <w:szCs w:val="16"/>
        </w:rPr>
        <w:t>-lactamase producers</w:t>
      </w:r>
    </w:p>
    <w:p w14:paraId="5BB7522E" w14:textId="739F7A7C"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Resistance as determined by cefoxitin screen (</w:t>
      </w:r>
      <w:proofErr w:type="spellStart"/>
      <w:r w:rsidRPr="00ED27B9">
        <w:rPr>
          <w:w w:val="100"/>
          <w:sz w:val="16"/>
          <w:szCs w:val="16"/>
        </w:rPr>
        <w:t>Vitek</w:t>
      </w:r>
      <w:proofErr w:type="spellEnd"/>
      <w:r w:rsidR="0032665A" w:rsidRPr="009D3AEF">
        <w:rPr>
          <w:w w:val="100"/>
          <w:sz w:val="16"/>
          <w:szCs w:val="16"/>
        </w:rPr>
        <w:t>®</w:t>
      </w:r>
      <w:r w:rsidRPr="00ED27B9">
        <w:rPr>
          <w:w w:val="100"/>
          <w:sz w:val="16"/>
          <w:szCs w:val="16"/>
        </w:rPr>
        <w:t>) or cefoxitin MIC (Phoenix</w:t>
      </w:r>
      <w:r w:rsidR="000067D2" w:rsidRPr="000067D2">
        <w:rPr>
          <w:w w:val="100"/>
          <w:sz w:val="16"/>
          <w:szCs w:val="16"/>
        </w:rPr>
        <w:t>™</w:t>
      </w:r>
      <w:r w:rsidRPr="00ED27B9">
        <w:rPr>
          <w:w w:val="100"/>
          <w:sz w:val="16"/>
          <w:szCs w:val="16"/>
        </w:rPr>
        <w:t>)</w:t>
      </w:r>
    </w:p>
    <w:p w14:paraId="22D896A3" w14:textId="1E3680E4"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No</w:t>
      </w:r>
      <w:r w:rsidR="00136481">
        <w:rPr>
          <w:w w:val="100"/>
          <w:sz w:val="16"/>
          <w:szCs w:val="16"/>
        </w:rPr>
        <w:t>n</w:t>
      </w:r>
      <w:r w:rsidR="005312BC">
        <w:rPr>
          <w:w w:val="100"/>
          <w:sz w:val="16"/>
          <w:szCs w:val="16"/>
        </w:rPr>
        <w:t>-</w:t>
      </w:r>
      <w:r w:rsidRPr="00ED27B9">
        <w:rPr>
          <w:w w:val="100"/>
          <w:sz w:val="16"/>
          <w:szCs w:val="16"/>
        </w:rPr>
        <w:t>susceptible, resistance not defined</w:t>
      </w:r>
    </w:p>
    <w:p w14:paraId="6A17C294" w14:textId="77777777"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Mupirocin high-level resistance screen</w:t>
      </w:r>
    </w:p>
    <w:p w14:paraId="2C90A007" w14:textId="322499F3"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vertAlign w:val="superscript"/>
        </w:rPr>
        <w:tab/>
      </w:r>
      <w:r w:rsidRPr="00ED27B9">
        <w:rPr>
          <w:w w:val="100"/>
          <w:sz w:val="16"/>
          <w:szCs w:val="16"/>
        </w:rPr>
        <w:t>The rifampicin concentration range on the Phoenix</w:t>
      </w:r>
      <w:r w:rsidR="000067D2" w:rsidRPr="000067D2">
        <w:rPr>
          <w:w w:val="100"/>
          <w:sz w:val="16"/>
          <w:szCs w:val="16"/>
        </w:rPr>
        <w:t>™</w:t>
      </w:r>
      <w:r w:rsidRPr="00ED27B9">
        <w:rPr>
          <w:w w:val="100"/>
          <w:sz w:val="16"/>
          <w:szCs w:val="16"/>
        </w:rPr>
        <w:t xml:space="preserve"> card and </w:t>
      </w:r>
      <w:proofErr w:type="spellStart"/>
      <w:r w:rsidRPr="00ED27B9">
        <w:rPr>
          <w:w w:val="100"/>
          <w:sz w:val="16"/>
          <w:szCs w:val="16"/>
        </w:rPr>
        <w:t>Vitek</w:t>
      </w:r>
      <w:proofErr w:type="spellEnd"/>
      <w:r w:rsidR="0032665A" w:rsidRPr="009D3AEF">
        <w:rPr>
          <w:w w:val="100"/>
          <w:sz w:val="16"/>
          <w:szCs w:val="16"/>
        </w:rPr>
        <w:t>®</w:t>
      </w:r>
      <w:r w:rsidRPr="00ED27B9">
        <w:rPr>
          <w:w w:val="100"/>
          <w:sz w:val="16"/>
          <w:szCs w:val="16"/>
        </w:rPr>
        <w:t xml:space="preserve"> card (AST-P612) restricts the ability to accurately determine susceptibility for EUCAST</w:t>
      </w:r>
    </w:p>
    <w:p w14:paraId="4357F479" w14:textId="48D982A9"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The doxycycline concentration range available on the Phoenix</w:t>
      </w:r>
      <w:r w:rsidR="000067D2" w:rsidRPr="000067D2">
        <w:rPr>
          <w:w w:val="100"/>
          <w:sz w:val="16"/>
          <w:szCs w:val="16"/>
        </w:rPr>
        <w:t>™</w:t>
      </w:r>
      <w:r w:rsidRPr="00ED27B9">
        <w:rPr>
          <w:w w:val="100"/>
          <w:sz w:val="16"/>
          <w:szCs w:val="16"/>
        </w:rPr>
        <w:t xml:space="preserve"> card used restricts the ability to accurately identify CLSI intermediate and resistant categories for enterococci and </w:t>
      </w:r>
      <w:r w:rsidRPr="00ED27B9">
        <w:rPr>
          <w:i/>
          <w:iCs/>
          <w:w w:val="100"/>
          <w:sz w:val="16"/>
          <w:szCs w:val="16"/>
        </w:rPr>
        <w:t>S. aureus</w:t>
      </w:r>
    </w:p>
    <w:p w14:paraId="204AAE2F" w14:textId="26A28E6D" w:rsidR="00AF0DB1" w:rsidRPr="00ED27B9" w:rsidRDefault="00AF0DB1" w:rsidP="00AF0DB1">
      <w:pPr>
        <w:pStyle w:val="Tableandfigurenotes"/>
        <w:tabs>
          <w:tab w:val="clear" w:pos="426"/>
        </w:tabs>
        <w:spacing w:line="240" w:lineRule="auto"/>
        <w:ind w:left="426" w:hanging="426"/>
        <w:rPr>
          <w:w w:val="100"/>
          <w:sz w:val="16"/>
          <w:szCs w:val="16"/>
        </w:rPr>
      </w:pPr>
      <w:r w:rsidRPr="00ED27B9">
        <w:rPr>
          <w:w w:val="100"/>
          <w:sz w:val="16"/>
          <w:szCs w:val="16"/>
        </w:rPr>
        <w:t>§§§§</w:t>
      </w:r>
      <w:r w:rsidRPr="00ED27B9">
        <w:rPr>
          <w:w w:val="100"/>
          <w:sz w:val="16"/>
          <w:szCs w:val="16"/>
        </w:rPr>
        <w:tab/>
        <w:t>Trimethoprim</w:t>
      </w:r>
      <w:r w:rsidR="006F34C9">
        <w:rPr>
          <w:w w:val="100"/>
          <w:sz w:val="16"/>
          <w:szCs w:val="16"/>
        </w:rPr>
        <w:t>–</w:t>
      </w:r>
      <w:r w:rsidRPr="00ED27B9">
        <w:rPr>
          <w:w w:val="100"/>
          <w:sz w:val="16"/>
          <w:szCs w:val="16"/>
        </w:rPr>
        <w:t xml:space="preserve">sulfamethoxazole resistance, as determined by </w:t>
      </w:r>
      <w:proofErr w:type="spellStart"/>
      <w:r w:rsidRPr="00ED27B9">
        <w:rPr>
          <w:w w:val="100"/>
          <w:sz w:val="16"/>
          <w:szCs w:val="16"/>
        </w:rPr>
        <w:t>Vitek</w:t>
      </w:r>
      <w:proofErr w:type="spellEnd"/>
      <w:r w:rsidR="0032665A" w:rsidRPr="009D3AEF">
        <w:rPr>
          <w:w w:val="100"/>
          <w:sz w:val="16"/>
          <w:szCs w:val="16"/>
        </w:rPr>
        <w:t>®</w:t>
      </w:r>
      <w:r w:rsidRPr="00ED27B9">
        <w:rPr>
          <w:w w:val="100"/>
          <w:sz w:val="16"/>
          <w:szCs w:val="16"/>
        </w:rPr>
        <w:t xml:space="preserve"> or Phoenix</w:t>
      </w:r>
      <w:r w:rsidR="000067D2" w:rsidRPr="000067D2">
        <w:rPr>
          <w:w w:val="100"/>
          <w:sz w:val="16"/>
          <w:szCs w:val="16"/>
        </w:rPr>
        <w:t>™</w:t>
      </w:r>
      <w:r w:rsidRPr="00ED27B9">
        <w:rPr>
          <w:w w:val="100"/>
          <w:sz w:val="16"/>
          <w:szCs w:val="16"/>
        </w:rPr>
        <w:t>, confirmed by disc diffusion</w:t>
      </w:r>
      <w:bookmarkEnd w:id="70"/>
    </w:p>
    <w:p w14:paraId="5392469E" w14:textId="77777777" w:rsidR="00DA5091" w:rsidRDefault="00DA5091" w:rsidP="00F526E2">
      <w:pPr>
        <w:pStyle w:val="Captions"/>
      </w:pPr>
    </w:p>
    <w:bookmarkEnd w:id="71"/>
    <w:p w14:paraId="7106B883" w14:textId="3286C722" w:rsidR="00091304" w:rsidRDefault="00091304">
      <w:pPr>
        <w:spacing w:after="80"/>
        <w:rPr>
          <w:rFonts w:cstheme="minorHAnsi"/>
        </w:rPr>
      </w:pPr>
      <w:r>
        <w:rPr>
          <w:rFonts w:cstheme="minorHAnsi"/>
        </w:rPr>
        <w:br w:type="page"/>
      </w:r>
    </w:p>
    <w:p w14:paraId="29E175E6" w14:textId="314CBEB3" w:rsidR="00F021E3" w:rsidRPr="008D2408" w:rsidRDefault="00F021E3" w:rsidP="005A4DCB">
      <w:pPr>
        <w:pStyle w:val="Heading2"/>
        <w:numPr>
          <w:ilvl w:val="1"/>
          <w:numId w:val="9"/>
        </w:numPr>
        <w:ind w:left="426"/>
      </w:pPr>
      <w:bookmarkStart w:id="72" w:name="_Toc517714630"/>
      <w:bookmarkStart w:id="73" w:name="_Toc122096306"/>
      <w:r w:rsidRPr="008D2408">
        <w:lastRenderedPageBreak/>
        <w:t>Multi</w:t>
      </w:r>
      <w:r w:rsidR="00091304">
        <w:t>-</w:t>
      </w:r>
      <w:r w:rsidRPr="008D2408">
        <w:t>drug resistance</w:t>
      </w:r>
      <w:bookmarkEnd w:id="72"/>
      <w:bookmarkEnd w:id="73"/>
    </w:p>
    <w:p w14:paraId="4974B938" w14:textId="0E14FBB9" w:rsidR="00E010F3" w:rsidRDefault="00E010F3" w:rsidP="00E010F3">
      <w:r w:rsidRPr="008D2408">
        <w:t xml:space="preserve">The most problematic pathogens are those with multiple acquired resistances. The definitions </w:t>
      </w:r>
      <w:r w:rsidR="00272F90">
        <w:t>proposed</w:t>
      </w:r>
      <w:r w:rsidRPr="008D2408">
        <w:t xml:space="preserve"> by </w:t>
      </w:r>
      <w:proofErr w:type="spellStart"/>
      <w:r w:rsidRPr="008D2408">
        <w:t>Magiorakos</w:t>
      </w:r>
      <w:proofErr w:type="spellEnd"/>
      <w:r w:rsidRPr="008D2408">
        <w:t xml:space="preserve"> et </w:t>
      </w:r>
      <w:r w:rsidRPr="00914F9B">
        <w:t>al.</w:t>
      </w:r>
      <w:r w:rsidR="00914F9B" w:rsidRPr="00914F9B">
        <w:fldChar w:fldCharType="begin">
          <w:fldData xml:space="preserve">PEVuZE5vdGU+PENpdGU+PEF1dGhvcj5NYWdpb3Jha29zPC9BdXRob3I+PFllYXI+MjAxMjwvWWVh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</w:fldData>
        </w:fldChar>
      </w:r>
      <w:r w:rsidR="0076561E">
        <w:instrText xml:space="preserve"> ADDIN EN.CITE </w:instrText>
      </w:r>
      <w:r w:rsidR="0076561E">
        <w:fldChar w:fldCharType="begin">
          <w:fldData xml:space="preserve">PEVuZE5vdGU+PENpdGU+PEF1dGhvcj5NYWdpb3Jha29zPC9BdXRob3I+PFllYXI+MjAxMjwvWWVh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</w:fldData>
        </w:fldChar>
      </w:r>
      <w:r w:rsidR="0076561E">
        <w:instrText xml:space="preserve"> ADDIN EN.CITE.DATA </w:instrText>
      </w:r>
      <w:r w:rsidR="0076561E">
        <w:fldChar w:fldCharType="end"/>
      </w:r>
      <w:r w:rsidR="00914F9B" w:rsidRPr="00914F9B">
        <w:fldChar w:fldCharType="separate"/>
      </w:r>
      <w:r w:rsidR="0076561E" w:rsidRPr="0076561E">
        <w:rPr>
          <w:noProof/>
          <w:vertAlign w:val="superscript"/>
        </w:rPr>
        <w:t>36</w:t>
      </w:r>
      <w:r w:rsidR="00914F9B" w:rsidRPr="00914F9B">
        <w:fldChar w:fldCharType="end"/>
      </w:r>
      <w:r w:rsidR="00914F9B" w:rsidRPr="00914F9B">
        <w:t xml:space="preserve"> </w:t>
      </w:r>
      <w:r w:rsidRPr="00914F9B">
        <w:t>were</w:t>
      </w:r>
      <w:r w:rsidRPr="008D2408">
        <w:t xml:space="preserve"> applied in this </w:t>
      </w:r>
      <w:r w:rsidR="00011D22" w:rsidRPr="008D2408">
        <w:t>survey,</w:t>
      </w:r>
      <w:r w:rsidRPr="008D2408">
        <w:t xml:space="preserve"> where multi</w:t>
      </w:r>
      <w:r w:rsidR="00AE3E9B" w:rsidRPr="008D2408">
        <w:t>-</w:t>
      </w:r>
      <w:r w:rsidRPr="008D2408">
        <w:t>drug resistance was defined as resistance to one or more agent in three or more antimicrobial categories. For each species, antimicrobials were excluded from the count if natural resistance mechanisms</w:t>
      </w:r>
      <w:r w:rsidR="00272F90">
        <w:t xml:space="preserve"> are present</w:t>
      </w:r>
      <w:r w:rsidRPr="008D2408">
        <w:t>.</w:t>
      </w:r>
    </w:p>
    <w:p w14:paraId="1DF269D2" w14:textId="5A70A5DB" w:rsidR="0002545D" w:rsidRPr="008D2408" w:rsidRDefault="0002545D" w:rsidP="0002545D">
      <w:pPr>
        <w:rPr>
          <w:rFonts w:cstheme="minorHAnsi"/>
        </w:rPr>
      </w:pPr>
      <w:r w:rsidRPr="008D2408">
        <w:rPr>
          <w:rFonts w:cstheme="minorHAnsi"/>
        </w:rPr>
        <w:t>Only isolates for which the full range of antimicrobial</w:t>
      </w:r>
      <w:r w:rsidRPr="008D2408">
        <w:rPr>
          <w:rFonts w:cstheme="minorHAnsi"/>
          <w:spacing w:val="-31"/>
        </w:rPr>
        <w:t xml:space="preserve"> </w:t>
      </w:r>
      <w:r w:rsidRPr="008D2408">
        <w:rPr>
          <w:rFonts w:cstheme="minorHAnsi"/>
        </w:rPr>
        <w:t>categories</w:t>
      </w:r>
      <w:r w:rsidRPr="008D2408">
        <w:rPr>
          <w:rFonts w:cstheme="minorHAnsi"/>
          <w:spacing w:val="-31"/>
        </w:rPr>
        <w:t xml:space="preserve"> </w:t>
      </w:r>
      <w:r w:rsidRPr="008D2408">
        <w:rPr>
          <w:rFonts w:cstheme="minorHAnsi"/>
        </w:rPr>
        <w:t>was</w:t>
      </w:r>
      <w:r w:rsidRPr="008D2408">
        <w:rPr>
          <w:rFonts w:cstheme="minorHAnsi"/>
          <w:spacing w:val="-31"/>
        </w:rPr>
        <w:t xml:space="preserve"> </w:t>
      </w:r>
      <w:r w:rsidRPr="008D2408">
        <w:rPr>
          <w:rFonts w:cstheme="minorHAnsi"/>
        </w:rPr>
        <w:t>tested</w:t>
      </w:r>
      <w:r w:rsidRPr="008D2408">
        <w:rPr>
          <w:rFonts w:cstheme="minorHAnsi"/>
          <w:spacing w:val="-31"/>
        </w:rPr>
        <w:t xml:space="preserve"> </w:t>
      </w:r>
      <w:r w:rsidRPr="008D2408">
        <w:rPr>
          <w:rFonts w:cstheme="minorHAnsi"/>
        </w:rPr>
        <w:t>were</w:t>
      </w:r>
      <w:r w:rsidRPr="008D2408">
        <w:rPr>
          <w:rFonts w:cstheme="minorHAnsi"/>
          <w:spacing w:val="-31"/>
        </w:rPr>
        <w:t xml:space="preserve"> </w:t>
      </w:r>
      <w:r w:rsidRPr="008D2408">
        <w:rPr>
          <w:rFonts w:cstheme="minorHAnsi"/>
        </w:rPr>
        <w:t>included for determination of multi</w:t>
      </w:r>
      <w:r w:rsidR="00AE3E9B" w:rsidRPr="008D2408">
        <w:rPr>
          <w:rFonts w:cstheme="minorHAnsi"/>
        </w:rPr>
        <w:t>-</w:t>
      </w:r>
      <w:r w:rsidRPr="008D2408">
        <w:rPr>
          <w:rFonts w:cstheme="minorHAnsi"/>
        </w:rPr>
        <w:t>drug</w:t>
      </w:r>
      <w:r w:rsidRPr="008D2408">
        <w:rPr>
          <w:rFonts w:cstheme="minorHAnsi"/>
          <w:spacing w:val="-7"/>
        </w:rPr>
        <w:t xml:space="preserve"> </w:t>
      </w:r>
      <w:r w:rsidRPr="008D2408">
        <w:rPr>
          <w:rFonts w:cstheme="minorHAnsi"/>
        </w:rPr>
        <w:t>resistance. EUCAST breakpoints were primarily used in the analysis.</w:t>
      </w:r>
    </w:p>
    <w:p w14:paraId="77D253E9" w14:textId="77777777" w:rsidR="00F80A01" w:rsidRPr="008D2408" w:rsidRDefault="00F021E3" w:rsidP="00F021E3">
      <w:pPr>
        <w:rPr>
          <w:rFonts w:cstheme="minorHAnsi"/>
        </w:rPr>
      </w:pPr>
      <w:r w:rsidRPr="008D2408">
        <w:rPr>
          <w:rFonts w:cstheme="minorHAnsi"/>
        </w:rPr>
        <w:t xml:space="preserve">Multiple acquired resistances for key species are shown in Tables </w:t>
      </w:r>
      <w:r w:rsidR="0056343B" w:rsidRPr="008D2408">
        <w:rPr>
          <w:rFonts w:cstheme="minorHAnsi"/>
        </w:rPr>
        <w:t xml:space="preserve">15 </w:t>
      </w:r>
      <w:r w:rsidRPr="008D2408">
        <w:rPr>
          <w:rFonts w:cstheme="minorHAnsi"/>
        </w:rPr>
        <w:t xml:space="preserve">to </w:t>
      </w:r>
      <w:r w:rsidR="0056343B" w:rsidRPr="008D2408">
        <w:rPr>
          <w:rFonts w:cstheme="minorHAnsi"/>
        </w:rPr>
        <w:t>2</w:t>
      </w:r>
      <w:r w:rsidR="0002545D" w:rsidRPr="008D2408">
        <w:rPr>
          <w:rFonts w:cstheme="minorHAnsi"/>
        </w:rPr>
        <w:t>0</w:t>
      </w:r>
      <w:r w:rsidRPr="008D2408">
        <w:rPr>
          <w:rFonts w:cstheme="minorHAnsi"/>
        </w:rPr>
        <w:t>. The agents included for each species are listed in the notes after each table. For other common species, refer to Appendix D.</w:t>
      </w:r>
    </w:p>
    <w:p w14:paraId="5AE9FB71" w14:textId="47E4A90D" w:rsidR="0002545D" w:rsidRPr="00914F9B" w:rsidRDefault="0002545D" w:rsidP="0002545D">
      <w:r w:rsidRPr="00914F9B">
        <w:t xml:space="preserve">Enterococci have </w:t>
      </w:r>
      <w:r w:rsidR="005137DE">
        <w:t>expected</w:t>
      </w:r>
      <w:r w:rsidRPr="00914F9B">
        <w:t xml:space="preserve"> resistan</w:t>
      </w:r>
      <w:r w:rsidR="005137DE">
        <w:t>t</w:t>
      </w:r>
      <w:r w:rsidRPr="00914F9B">
        <w:t xml:space="preserve"> </w:t>
      </w:r>
      <w:r w:rsidR="00914F9B">
        <w:t xml:space="preserve">phenotypes </w:t>
      </w:r>
      <w:r w:rsidRPr="00914F9B">
        <w:t xml:space="preserve">to several antimicrobial classes and any additional acquired resistance severely limits the number of treatment options. Range of antimicrobials available on the test panels limits the ability to determine multiple acquired resistance in </w:t>
      </w:r>
      <w:r w:rsidRPr="00914F9B">
        <w:rPr>
          <w:i/>
          <w:iCs/>
        </w:rPr>
        <w:t xml:space="preserve">E. faecalis </w:t>
      </w:r>
      <w:r w:rsidRPr="00914F9B">
        <w:t xml:space="preserve">and </w:t>
      </w:r>
      <w:r w:rsidRPr="00914F9B">
        <w:rPr>
          <w:i/>
          <w:iCs/>
        </w:rPr>
        <w:t>E.  faecium</w:t>
      </w:r>
      <w:r w:rsidRPr="00914F9B">
        <w:t>. Vancomycin-resistant enterococcus are listed as a serious threat to public health</w:t>
      </w:r>
      <w:r w:rsidR="00914F9B" w:rsidRPr="00914F9B">
        <w:fldChar w:fldCharType="begin"/>
      </w:r>
      <w:r w:rsidR="0076561E">
        <w:instrText xml:space="preserve"> ADDIN EN.CITE &lt;EndNote&gt;&lt;Cite&gt;&lt;Author&gt;Centers for Disease Control and Prevention&lt;/Author&gt;&lt;Year&gt;2019&lt;/Year&gt;&lt;RecNum&gt;1695&lt;/RecNum&gt;&lt;DisplayText&gt;&lt;style face="superscript"&gt;37&lt;/style&gt;&lt;/DisplayText&gt;&lt;record&gt;&lt;rec-number&gt;1695&lt;/rec-number&gt;&lt;foreign-keys&gt;&lt;key app="EN" db-id="50sdzz5rpr5pp3ev5wcv00w55dtazdrrfws9" timestamp="1629176846"&gt;1695&lt;/key&gt;&lt;/foreign-keys&gt;&lt;ref-type name="Report"&gt;27&lt;/ref-type&gt;&lt;contributors&gt;&lt;authors&gt;&lt;author&gt;Centers for Disease Control and Prevention,&lt;/author&gt;&lt;/authors&gt;&lt;/contributors&gt;&lt;titles&gt;&lt;title&gt;Antibiotic resistance threats in the United States, 2019&lt;/title&gt;&lt;/titles&gt;&lt;dates&gt;&lt;year&gt;2019&lt;/year&gt;&lt;/dates&gt;&lt;pub-location&gt;Atlanta, GA&lt;/pub-location&gt;&lt;publisher&gt;CDC&lt;/publisher&gt;&lt;urls&gt;&lt;related-urls&gt;&lt;url&gt;https://www.cdc.gov/drugresistance/pdf/threats-report/2019-ar-threats-report-508.pdf&lt;/url&gt;&lt;/related-urls&gt;&lt;/urls&gt;&lt;/record&gt;&lt;/Cite&gt;&lt;/EndNote&gt;</w:instrText>
      </w:r>
      <w:r w:rsidR="00914F9B" w:rsidRPr="00914F9B">
        <w:fldChar w:fldCharType="separate"/>
      </w:r>
      <w:r w:rsidR="0076561E" w:rsidRPr="0076561E">
        <w:rPr>
          <w:noProof/>
          <w:vertAlign w:val="superscript"/>
        </w:rPr>
        <w:t>37</w:t>
      </w:r>
      <w:r w:rsidR="00914F9B" w:rsidRPr="00914F9B">
        <w:fldChar w:fldCharType="end"/>
      </w:r>
      <w:r w:rsidR="00D12DC3" w:rsidRPr="00914F9B">
        <w:t xml:space="preserve"> </w:t>
      </w:r>
      <w:r w:rsidRPr="00914F9B">
        <w:t xml:space="preserve">and have been identified as a major AMR threat in </w:t>
      </w:r>
      <w:r w:rsidR="00AE3E9B" w:rsidRPr="00914F9B">
        <w:t xml:space="preserve">Australian </w:t>
      </w:r>
      <w:r w:rsidRPr="00914F9B">
        <w:t>healthcare facilities.</w:t>
      </w:r>
      <w:r w:rsidR="00914F9B" w:rsidRPr="00914F9B">
        <w:fldChar w:fldCharType="begin"/>
      </w:r>
      <w:r w:rsidR="0076561E">
        <w:instrText xml:space="preserve"> ADDIN EN.CITE &lt;EndNote&gt;&lt;Cite&gt;&lt;Author&gt;Williamson&lt;/Author&gt;&lt;Year&gt;2019&lt;/Year&gt;&lt;RecNum&gt;1694&lt;/RecNum&gt;&lt;DisplayText&gt;&lt;style face="superscript"&gt;38&lt;/style&gt;&lt;/DisplayText&gt;&lt;record&gt;&lt;rec-number&gt;1694&lt;/rec-number&gt;&lt;foreign-keys&gt;&lt;key app="EN" db-id="50sdzz5rpr5pp3ev5wcv00w55dtazdrrfws9" timestamp="1629176294"&gt;1694&lt;/key&gt;&lt;/foreign-keys&gt;&lt;ref-type name="Journal Article"&gt;17&lt;/ref-type&gt;&lt;contributors&gt;&lt;authors&gt;&lt;author&gt;Williamson, D. A.&lt;/author&gt;&lt;author&gt;Howden, B. P.&lt;/author&gt;&lt;author&gt;Paterson, D. L.&lt;/author&gt;&lt;/authors&gt;&lt;/contributors&gt;&lt;auth-address&gt;Microbiological Diagnostic Unit Public Health Laboratory, Melbourne, VIC.&amp;#xD;Melbourne Health, Melbourne, VIC.&amp;#xD;Centre for Clinical Research, University of Queensland, Brisbane, QLD.&amp;#xD;Infectious Diseases Unit, Royal Brisbane and Women&amp;apos;s Hospital, Brisbane, QLD.&lt;/auth-address&gt;&lt;titles&gt;&lt;title&gt;The risk of resistance: what are the major antimicrobial resistance threats facing Australia?&lt;/title&gt;&lt;secondary-title&gt;Med J Aust&lt;/secondary-title&gt;&lt;/titles&gt;&lt;periodical&gt;&lt;full-title&gt;Med J Aust&lt;/full-title&gt;&lt;/periodical&gt;&lt;pages&gt;103-105 e1&lt;/pages&gt;&lt;volume&gt;211&lt;/volume&gt;&lt;number&gt;3&lt;/number&gt;&lt;edition&gt;2019/06/25&lt;/edition&gt;&lt;keywords&gt;&lt;keyword&gt;Australia/epidemiology&lt;/keyword&gt;&lt;keyword&gt;Cross Infection/*mortality&lt;/keyword&gt;&lt;keyword&gt;*Drug Resistance, Microbial&lt;/keyword&gt;&lt;keyword&gt;Humans&lt;/keyword&gt;&lt;keyword&gt;*Public Health&lt;/keyword&gt;&lt;keyword&gt;Risk&lt;/keyword&gt;&lt;keyword&gt;*Epidemics&lt;/keyword&gt;&lt;keyword&gt;*Microbiology&lt;/keyword&gt;&lt;/keywords&gt;&lt;dates&gt;&lt;year&gt;2019&lt;/year&gt;&lt;pub-dates&gt;&lt;date&gt;Aug&lt;/date&gt;&lt;/pub-dates&gt;&lt;/dates&gt;&lt;isbn&gt;1326-5377 (Electronic)&amp;#xD;0025-729X (Linking)&lt;/isbn&gt;&lt;accession-num&gt;31231807&lt;/accession-num&gt;&lt;urls&gt;&lt;related-urls&gt;&lt;url&gt;https://www.ncbi.nlm.nih.gov/pubmed/31231807&lt;/url&gt;&lt;url&gt;https://onlinelibrary.wiley.com/doi/abs/10.5694/mja2.50249&lt;/url&gt;&lt;/related-urls&gt;&lt;/urls&gt;&lt;electronic-resource-num&gt;10.5694/mja2.50249&lt;/electronic-resource-num&gt;&lt;/record&gt;&lt;/Cite&gt;&lt;/EndNote&gt;</w:instrText>
      </w:r>
      <w:r w:rsidR="00914F9B" w:rsidRPr="00914F9B">
        <w:fldChar w:fldCharType="separate"/>
      </w:r>
      <w:r w:rsidR="0076561E" w:rsidRPr="0076561E">
        <w:rPr>
          <w:noProof/>
          <w:vertAlign w:val="superscript"/>
        </w:rPr>
        <w:t>38</w:t>
      </w:r>
      <w:r w:rsidR="00914F9B" w:rsidRPr="00914F9B">
        <w:fldChar w:fldCharType="end"/>
      </w:r>
      <w:r w:rsidR="00914F9B" w:rsidRPr="00914F9B">
        <w:t xml:space="preserve"> </w:t>
      </w:r>
    </w:p>
    <w:p w14:paraId="5D600A2C" w14:textId="77777777" w:rsidR="00B16A2A" w:rsidRPr="008D2408" w:rsidRDefault="00B16A2A">
      <w:pPr>
        <w:spacing w:after="80"/>
        <w:rPr>
          <w:b/>
          <w:sz w:val="20"/>
          <w:szCs w:val="20"/>
        </w:rPr>
      </w:pPr>
    </w:p>
    <w:p w14:paraId="487317F2" w14:textId="62110729" w:rsidR="00E175A4" w:rsidRPr="000067D2" w:rsidRDefault="00E175A4" w:rsidP="00D36944">
      <w:pPr>
        <w:pStyle w:val="Captions"/>
        <w:tabs>
          <w:tab w:val="left" w:pos="993"/>
        </w:tabs>
      </w:pPr>
      <w:r w:rsidRPr="000067D2">
        <w:rPr>
          <w:b/>
        </w:rPr>
        <w:t xml:space="preserve">Table </w:t>
      </w:r>
      <w:r w:rsidR="0056343B" w:rsidRPr="000067D2">
        <w:rPr>
          <w:b/>
          <w:noProof/>
        </w:rPr>
        <w:t>15</w:t>
      </w:r>
      <w:r w:rsidRPr="000067D2">
        <w:rPr>
          <w:b/>
        </w:rPr>
        <w:t>:</w:t>
      </w:r>
      <w:r w:rsidR="00955FF2" w:rsidRPr="000067D2">
        <w:t xml:space="preserve"> </w:t>
      </w:r>
      <w:r w:rsidRPr="000067D2">
        <w:t xml:space="preserve">Multiple acquired resistance in </w:t>
      </w:r>
      <w:r w:rsidRPr="000067D2">
        <w:rPr>
          <w:i/>
        </w:rPr>
        <w:t>Enterobacter cloacae</w:t>
      </w:r>
      <w:r w:rsidRPr="000067D2">
        <w:t xml:space="preserve"> complex, by state and territory, </w:t>
      </w:r>
      <w:r w:rsidR="00B9441A" w:rsidRPr="000067D2">
        <w:t xml:space="preserve">AGAR, </w:t>
      </w:r>
      <w:r w:rsidRPr="000067D2">
        <w:t>20</w:t>
      </w:r>
      <w:r w:rsidR="0002545D" w:rsidRPr="000067D2">
        <w:t>2</w:t>
      </w:r>
      <w:r w:rsidR="00D2623C" w:rsidRPr="000067D2">
        <w:t>1</w:t>
      </w:r>
    </w:p>
    <w:tbl>
      <w:tblPr>
        <w:tblStyle w:val="AGAR"/>
        <w:tblW w:w="5000" w:type="pct"/>
        <w:tblLook w:val="01E0" w:firstRow="1" w:lastRow="1" w:firstColumn="1" w:lastColumn="1" w:noHBand="0" w:noVBand="0"/>
      </w:tblPr>
      <w:tblGrid>
        <w:gridCol w:w="944"/>
        <w:gridCol w:w="952"/>
        <w:gridCol w:w="1132"/>
        <w:gridCol w:w="912"/>
        <w:gridCol w:w="912"/>
        <w:gridCol w:w="919"/>
        <w:gridCol w:w="1047"/>
        <w:gridCol w:w="769"/>
        <w:gridCol w:w="584"/>
        <w:gridCol w:w="769"/>
        <w:gridCol w:w="698"/>
      </w:tblGrid>
      <w:tr w:rsidR="00E91594" w:rsidRPr="008D2408" w14:paraId="10491B80" w14:textId="77777777" w:rsidTr="003E6D39">
        <w:trPr>
          <w:cnfStyle w:val="100000000000" w:firstRow="1" w:lastRow="0" w:firstColumn="0" w:lastColumn="0" w:oddVBand="0" w:evenVBand="0" w:oddHBand="0" w:evenHBand="0" w:firstRowFirstColumn="0" w:firstRowLastColumn="0" w:lastRowFirstColumn="0" w:lastRowLastColumn="0"/>
          <w:trHeight w:val="510"/>
        </w:trPr>
        <w:tc>
          <w:tcPr>
            <w:tcW w:w="490" w:type="pct"/>
            <w:vMerge w:val="restart"/>
            <w:shd w:val="clear" w:color="auto" w:fill="1178A2" w:themeFill="accent1"/>
          </w:tcPr>
          <w:p w14:paraId="026A7037" w14:textId="77777777" w:rsidR="00E91594" w:rsidRPr="008D2408" w:rsidRDefault="00E91594" w:rsidP="0066131C">
            <w:pPr>
              <w:pStyle w:val="TableParagraph"/>
              <w:spacing w:before="0"/>
              <w:rPr>
                <w:rFonts w:asciiTheme="minorHAnsi" w:hAnsiTheme="minorHAnsi"/>
                <w:lang w:val="en-AU"/>
              </w:rPr>
            </w:pPr>
            <w:r w:rsidRPr="008D2408">
              <w:rPr>
                <w:rFonts w:asciiTheme="minorHAnsi" w:hAnsiTheme="minorHAnsi"/>
                <w:lang w:val="en-AU"/>
              </w:rPr>
              <w:t>State or territory</w:t>
            </w:r>
          </w:p>
        </w:tc>
        <w:tc>
          <w:tcPr>
            <w:tcW w:w="494" w:type="pct"/>
            <w:tcBorders>
              <w:bottom w:val="nil"/>
            </w:tcBorders>
            <w:shd w:val="clear" w:color="auto" w:fill="1178A2" w:themeFill="accent1"/>
          </w:tcPr>
          <w:p w14:paraId="485FA487" w14:textId="77777777" w:rsidR="00E91594" w:rsidRPr="008D2408" w:rsidRDefault="00E91594" w:rsidP="0066131C">
            <w:pPr>
              <w:pStyle w:val="TableParagraph"/>
              <w:spacing w:before="0"/>
              <w:jc w:val="center"/>
              <w:rPr>
                <w:rFonts w:ascii="Arial" w:hAnsi="Arial" w:cs="Arial"/>
                <w:szCs w:val="18"/>
                <w:lang w:val="en-AU"/>
              </w:rPr>
            </w:pPr>
          </w:p>
        </w:tc>
        <w:tc>
          <w:tcPr>
            <w:tcW w:w="2010" w:type="pct"/>
            <w:gridSpan w:val="4"/>
            <w:shd w:val="clear" w:color="auto" w:fill="1178A2" w:themeFill="accent1"/>
          </w:tcPr>
          <w:p w14:paraId="1837B1E1" w14:textId="459AAD11" w:rsidR="00E91594" w:rsidRPr="008D2408" w:rsidRDefault="00E91594" w:rsidP="0066131C">
            <w:pPr>
              <w:pStyle w:val="TableParagraph"/>
              <w:spacing w:before="0"/>
              <w:jc w:val="center"/>
              <w:rPr>
                <w:rFonts w:ascii="Arial" w:hAnsi="Arial" w:cs="Arial"/>
                <w:szCs w:val="18"/>
                <w:lang w:val="en-AU"/>
              </w:rPr>
            </w:pPr>
            <w:r w:rsidRPr="008D2408">
              <w:rPr>
                <w:rFonts w:asciiTheme="minorHAnsi" w:hAnsiTheme="minorHAnsi"/>
                <w:lang w:val="en-AU"/>
              </w:rPr>
              <w:t xml:space="preserve">Number of </w:t>
            </w:r>
            <w:r w:rsidR="00E90187" w:rsidRPr="008D2408">
              <w:rPr>
                <w:rFonts w:asciiTheme="minorHAnsi" w:hAnsiTheme="minorHAnsi"/>
                <w:lang w:val="en-AU"/>
              </w:rPr>
              <w:t>categories</w:t>
            </w:r>
            <w:r w:rsidRPr="008D2408">
              <w:rPr>
                <w:rFonts w:asciiTheme="minorHAnsi" w:hAnsiTheme="minorHAnsi"/>
                <w:lang w:val="en-AU"/>
              </w:rPr>
              <w:br/>
              <w:t>(non-</w:t>
            </w:r>
            <w:r w:rsidR="00B434AA">
              <w:rPr>
                <w:rFonts w:asciiTheme="minorHAnsi" w:hAnsiTheme="minorHAnsi"/>
                <w:lang w:val="en-AU"/>
              </w:rPr>
              <w:t>multidrug-resistant</w:t>
            </w:r>
            <w:r w:rsidRPr="008D2408">
              <w:rPr>
                <w:rFonts w:asciiTheme="minorHAnsi" w:hAnsiTheme="minorHAnsi"/>
                <w:lang w:val="en-AU"/>
              </w:rPr>
              <w:t>)</w:t>
            </w:r>
          </w:p>
        </w:tc>
        <w:tc>
          <w:tcPr>
            <w:tcW w:w="2006" w:type="pct"/>
            <w:gridSpan w:val="5"/>
            <w:shd w:val="clear" w:color="auto" w:fill="1178A2" w:themeFill="accent1"/>
          </w:tcPr>
          <w:p w14:paraId="2BAFBF42" w14:textId="15F9AA26" w:rsidR="00E91594" w:rsidRPr="008D2408" w:rsidRDefault="00E91594" w:rsidP="0066131C">
            <w:pPr>
              <w:pStyle w:val="TableParagraph"/>
              <w:spacing w:before="0"/>
              <w:jc w:val="center"/>
              <w:rPr>
                <w:rFonts w:ascii="Arial" w:hAnsi="Arial" w:cs="Arial"/>
                <w:szCs w:val="18"/>
                <w:lang w:val="en-AU"/>
              </w:rPr>
            </w:pPr>
            <w:r w:rsidRPr="008D2408">
              <w:rPr>
                <w:rFonts w:asciiTheme="minorHAnsi" w:hAnsiTheme="minorHAnsi"/>
                <w:lang w:val="en-AU"/>
              </w:rPr>
              <w:t xml:space="preserve">Number of </w:t>
            </w:r>
            <w:r w:rsidR="00E90187" w:rsidRPr="008D2408">
              <w:rPr>
                <w:rFonts w:asciiTheme="minorHAnsi" w:hAnsiTheme="minorHAnsi"/>
                <w:lang w:val="en-AU"/>
              </w:rPr>
              <w:t>categories</w:t>
            </w:r>
            <w:r w:rsidRPr="008D2408">
              <w:rPr>
                <w:rFonts w:asciiTheme="minorHAnsi" w:hAnsiTheme="minorHAnsi"/>
                <w:lang w:val="en-AU"/>
              </w:rPr>
              <w:br/>
              <w:t>(</w:t>
            </w:r>
            <w:r w:rsidR="00B434AA">
              <w:rPr>
                <w:rFonts w:asciiTheme="minorHAnsi" w:hAnsiTheme="minorHAnsi"/>
                <w:lang w:val="en-AU"/>
              </w:rPr>
              <w:t>multidrug-resistant</w:t>
            </w:r>
            <w:r w:rsidRPr="008D2408">
              <w:rPr>
                <w:rFonts w:asciiTheme="minorHAnsi" w:hAnsiTheme="minorHAnsi"/>
                <w:lang w:val="en-AU"/>
              </w:rPr>
              <w:t>)</w:t>
            </w:r>
          </w:p>
        </w:tc>
      </w:tr>
      <w:tr w:rsidR="00E91594" w:rsidRPr="008D2408" w14:paraId="5040119B" w14:textId="77777777" w:rsidTr="003E6D39">
        <w:trPr>
          <w:trHeight w:val="283"/>
        </w:trPr>
        <w:tc>
          <w:tcPr>
            <w:tcW w:w="490" w:type="pct"/>
            <w:vMerge/>
            <w:shd w:val="clear" w:color="auto" w:fill="1178A2" w:themeFill="accent1"/>
          </w:tcPr>
          <w:p w14:paraId="5FB0ACC7" w14:textId="77777777" w:rsidR="00E91594" w:rsidRPr="008D2408" w:rsidRDefault="00E91594" w:rsidP="0066131C">
            <w:pPr>
              <w:pStyle w:val="TableParagraph"/>
              <w:spacing w:before="0"/>
              <w:rPr>
                <w:rFonts w:asciiTheme="minorHAnsi" w:hAnsiTheme="minorHAnsi"/>
                <w:color w:val="FFFFFF" w:themeColor="background1"/>
                <w:lang w:val="en-AU"/>
              </w:rPr>
            </w:pPr>
          </w:p>
        </w:tc>
        <w:tc>
          <w:tcPr>
            <w:tcW w:w="494" w:type="pct"/>
            <w:tcBorders>
              <w:top w:val="nil"/>
            </w:tcBorders>
            <w:shd w:val="clear" w:color="auto" w:fill="1178A2" w:themeFill="accent1"/>
          </w:tcPr>
          <w:p w14:paraId="17E13FBD"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Total</w:t>
            </w:r>
          </w:p>
        </w:tc>
        <w:tc>
          <w:tcPr>
            <w:tcW w:w="587" w:type="pct"/>
            <w:shd w:val="clear" w:color="auto" w:fill="1178A2" w:themeFill="accent1"/>
          </w:tcPr>
          <w:p w14:paraId="3756E949"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0</w:t>
            </w:r>
          </w:p>
        </w:tc>
        <w:tc>
          <w:tcPr>
            <w:tcW w:w="473" w:type="pct"/>
            <w:shd w:val="clear" w:color="auto" w:fill="1178A2" w:themeFill="accent1"/>
          </w:tcPr>
          <w:p w14:paraId="1C407521"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1</w:t>
            </w:r>
          </w:p>
        </w:tc>
        <w:tc>
          <w:tcPr>
            <w:tcW w:w="473" w:type="pct"/>
            <w:shd w:val="clear" w:color="auto" w:fill="1178A2" w:themeFill="accent1"/>
          </w:tcPr>
          <w:p w14:paraId="6FDA4422"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2</w:t>
            </w:r>
          </w:p>
        </w:tc>
        <w:tc>
          <w:tcPr>
            <w:tcW w:w="477" w:type="pct"/>
            <w:shd w:val="clear" w:color="auto" w:fill="1178A2" w:themeFill="accent1"/>
          </w:tcPr>
          <w:p w14:paraId="2374C1B1"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w:t>
            </w:r>
          </w:p>
        </w:tc>
        <w:tc>
          <w:tcPr>
            <w:tcW w:w="543" w:type="pct"/>
            <w:shd w:val="clear" w:color="auto" w:fill="1178A2" w:themeFill="accent1"/>
          </w:tcPr>
          <w:p w14:paraId="51376829"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Arial" w:hAnsi="Arial" w:cs="Arial"/>
                <w:b/>
                <w:color w:val="FFFFFF" w:themeColor="background1"/>
                <w:szCs w:val="18"/>
                <w:lang w:val="en-AU"/>
              </w:rPr>
              <w:t>3</w:t>
            </w:r>
          </w:p>
        </w:tc>
        <w:tc>
          <w:tcPr>
            <w:tcW w:w="399" w:type="pct"/>
            <w:shd w:val="clear" w:color="auto" w:fill="1178A2" w:themeFill="accent1"/>
          </w:tcPr>
          <w:p w14:paraId="55A3C3F6"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4</w:t>
            </w:r>
          </w:p>
        </w:tc>
        <w:tc>
          <w:tcPr>
            <w:tcW w:w="303" w:type="pct"/>
            <w:shd w:val="clear" w:color="auto" w:fill="1178A2" w:themeFill="accent1"/>
          </w:tcPr>
          <w:p w14:paraId="06A190C2"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5</w:t>
            </w:r>
          </w:p>
        </w:tc>
        <w:tc>
          <w:tcPr>
            <w:tcW w:w="399" w:type="pct"/>
            <w:shd w:val="clear" w:color="auto" w:fill="1178A2" w:themeFill="accent1"/>
          </w:tcPr>
          <w:p w14:paraId="7F3B1486"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6</w:t>
            </w:r>
          </w:p>
        </w:tc>
        <w:tc>
          <w:tcPr>
            <w:tcW w:w="362" w:type="pct"/>
            <w:shd w:val="clear" w:color="auto" w:fill="1178A2" w:themeFill="accent1"/>
          </w:tcPr>
          <w:p w14:paraId="188F65C6" w14:textId="77777777" w:rsidR="00E91594" w:rsidRPr="008D2408" w:rsidRDefault="00E91594" w:rsidP="004B2776">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w:t>
            </w:r>
          </w:p>
        </w:tc>
      </w:tr>
      <w:tr w:rsidR="00D2623C" w:rsidRPr="008D2408" w14:paraId="43819108" w14:textId="77777777" w:rsidTr="0002545D">
        <w:trPr>
          <w:trHeight w:val="283"/>
        </w:trPr>
        <w:tc>
          <w:tcPr>
            <w:tcW w:w="490" w:type="pct"/>
          </w:tcPr>
          <w:p w14:paraId="44F03562" w14:textId="77777777" w:rsidR="00D2623C" w:rsidRPr="008D2408" w:rsidRDefault="00D2623C" w:rsidP="00D2623C">
            <w:pPr>
              <w:pStyle w:val="TableParagraph"/>
              <w:spacing w:before="0"/>
              <w:rPr>
                <w:rFonts w:asciiTheme="minorHAnsi" w:hAnsiTheme="minorHAnsi"/>
                <w:lang w:val="en-AU"/>
              </w:rPr>
            </w:pPr>
            <w:r w:rsidRPr="008D2408">
              <w:rPr>
                <w:rFonts w:asciiTheme="minorHAnsi" w:hAnsiTheme="minorHAnsi"/>
                <w:lang w:val="en-AU"/>
              </w:rPr>
              <w:t>NSW</w:t>
            </w:r>
          </w:p>
        </w:tc>
        <w:tc>
          <w:tcPr>
            <w:tcW w:w="494" w:type="pct"/>
          </w:tcPr>
          <w:p w14:paraId="4E3CD4C8" w14:textId="2AD6838E"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141</w:t>
            </w:r>
          </w:p>
        </w:tc>
        <w:tc>
          <w:tcPr>
            <w:tcW w:w="587" w:type="pct"/>
          </w:tcPr>
          <w:p w14:paraId="0EBBD0E1" w14:textId="40BE3824"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75</w:t>
            </w:r>
          </w:p>
        </w:tc>
        <w:tc>
          <w:tcPr>
            <w:tcW w:w="473" w:type="pct"/>
          </w:tcPr>
          <w:p w14:paraId="56490182" w14:textId="34C1C682"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23</w:t>
            </w:r>
          </w:p>
        </w:tc>
        <w:tc>
          <w:tcPr>
            <w:tcW w:w="473" w:type="pct"/>
          </w:tcPr>
          <w:p w14:paraId="49CBB3CA" w14:textId="78E6C786"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30</w:t>
            </w:r>
          </w:p>
        </w:tc>
        <w:tc>
          <w:tcPr>
            <w:tcW w:w="477" w:type="pct"/>
          </w:tcPr>
          <w:p w14:paraId="26BD24E0" w14:textId="25D817D2"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90.8</w:t>
            </w:r>
          </w:p>
        </w:tc>
        <w:tc>
          <w:tcPr>
            <w:tcW w:w="543" w:type="pct"/>
          </w:tcPr>
          <w:p w14:paraId="413C6CB5" w14:textId="7242731B"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2</w:t>
            </w:r>
          </w:p>
        </w:tc>
        <w:tc>
          <w:tcPr>
            <w:tcW w:w="399" w:type="pct"/>
          </w:tcPr>
          <w:p w14:paraId="46233299" w14:textId="05965FD4"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2</w:t>
            </w:r>
          </w:p>
        </w:tc>
        <w:tc>
          <w:tcPr>
            <w:tcW w:w="303" w:type="pct"/>
          </w:tcPr>
          <w:p w14:paraId="4F58DF10" w14:textId="5E560AE8"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4</w:t>
            </w:r>
          </w:p>
        </w:tc>
        <w:tc>
          <w:tcPr>
            <w:tcW w:w="399" w:type="pct"/>
          </w:tcPr>
          <w:p w14:paraId="1F724D98" w14:textId="1C4599F8"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5</w:t>
            </w:r>
          </w:p>
        </w:tc>
        <w:tc>
          <w:tcPr>
            <w:tcW w:w="362" w:type="pct"/>
          </w:tcPr>
          <w:p w14:paraId="7F177F74" w14:textId="1E3AE1A1"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9.2</w:t>
            </w:r>
          </w:p>
        </w:tc>
      </w:tr>
      <w:tr w:rsidR="00D2623C" w:rsidRPr="008D2408" w14:paraId="47E2FD6A" w14:textId="77777777" w:rsidTr="0002545D">
        <w:trPr>
          <w:trHeight w:val="283"/>
        </w:trPr>
        <w:tc>
          <w:tcPr>
            <w:tcW w:w="490" w:type="pct"/>
          </w:tcPr>
          <w:p w14:paraId="5CA5BE8A" w14:textId="77777777" w:rsidR="00D2623C" w:rsidRPr="008D2408" w:rsidRDefault="00D2623C" w:rsidP="00D2623C">
            <w:pPr>
              <w:pStyle w:val="TableParagraph"/>
              <w:spacing w:before="0"/>
              <w:rPr>
                <w:rFonts w:asciiTheme="minorHAnsi" w:hAnsiTheme="minorHAnsi"/>
                <w:lang w:val="en-AU"/>
              </w:rPr>
            </w:pPr>
            <w:r w:rsidRPr="008D2408">
              <w:rPr>
                <w:rFonts w:asciiTheme="minorHAnsi" w:hAnsiTheme="minorHAnsi"/>
                <w:lang w:val="en-AU"/>
              </w:rPr>
              <w:t>Vic</w:t>
            </w:r>
          </w:p>
        </w:tc>
        <w:tc>
          <w:tcPr>
            <w:tcW w:w="494" w:type="pct"/>
          </w:tcPr>
          <w:p w14:paraId="5D8B9DC8" w14:textId="02A3A0C0"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92</w:t>
            </w:r>
          </w:p>
        </w:tc>
        <w:tc>
          <w:tcPr>
            <w:tcW w:w="587" w:type="pct"/>
          </w:tcPr>
          <w:p w14:paraId="5030DFD7" w14:textId="61674FB9"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54</w:t>
            </w:r>
          </w:p>
        </w:tc>
        <w:tc>
          <w:tcPr>
            <w:tcW w:w="473" w:type="pct"/>
          </w:tcPr>
          <w:p w14:paraId="7E08214E" w14:textId="34636E9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12</w:t>
            </w:r>
          </w:p>
        </w:tc>
        <w:tc>
          <w:tcPr>
            <w:tcW w:w="473" w:type="pct"/>
          </w:tcPr>
          <w:p w14:paraId="18F2A440" w14:textId="6876CA25"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19</w:t>
            </w:r>
          </w:p>
        </w:tc>
        <w:tc>
          <w:tcPr>
            <w:tcW w:w="477" w:type="pct"/>
          </w:tcPr>
          <w:p w14:paraId="2F93E8EB" w14:textId="2015C2AD"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92.4</w:t>
            </w:r>
          </w:p>
        </w:tc>
        <w:tc>
          <w:tcPr>
            <w:tcW w:w="543" w:type="pct"/>
          </w:tcPr>
          <w:p w14:paraId="585B45A7" w14:textId="355B7ADE"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4</w:t>
            </w:r>
          </w:p>
        </w:tc>
        <w:tc>
          <w:tcPr>
            <w:tcW w:w="399" w:type="pct"/>
          </w:tcPr>
          <w:p w14:paraId="408C000B" w14:textId="42F4EE3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03" w:type="pct"/>
          </w:tcPr>
          <w:p w14:paraId="55EA80CF" w14:textId="1B6A08FE"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2</w:t>
            </w:r>
          </w:p>
        </w:tc>
        <w:tc>
          <w:tcPr>
            <w:tcW w:w="399" w:type="pct"/>
          </w:tcPr>
          <w:p w14:paraId="205C64BC" w14:textId="4EAB9447"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62" w:type="pct"/>
          </w:tcPr>
          <w:p w14:paraId="13914A7B" w14:textId="4FD44BE1"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7.6</w:t>
            </w:r>
          </w:p>
        </w:tc>
      </w:tr>
      <w:tr w:rsidR="00D2623C" w:rsidRPr="008D2408" w14:paraId="44C17C99" w14:textId="77777777" w:rsidTr="0002545D">
        <w:trPr>
          <w:trHeight w:val="283"/>
        </w:trPr>
        <w:tc>
          <w:tcPr>
            <w:tcW w:w="490" w:type="pct"/>
          </w:tcPr>
          <w:p w14:paraId="6A20B634" w14:textId="77777777" w:rsidR="00D2623C" w:rsidRPr="008D2408" w:rsidRDefault="00D2623C" w:rsidP="00D2623C">
            <w:pPr>
              <w:pStyle w:val="TableParagraph"/>
              <w:spacing w:before="0"/>
              <w:rPr>
                <w:rFonts w:asciiTheme="minorHAnsi" w:hAnsiTheme="minorHAnsi"/>
                <w:lang w:val="en-AU"/>
              </w:rPr>
            </w:pPr>
            <w:r w:rsidRPr="008D2408">
              <w:rPr>
                <w:rFonts w:asciiTheme="minorHAnsi" w:hAnsiTheme="minorHAnsi"/>
                <w:lang w:val="en-AU"/>
              </w:rPr>
              <w:t>Qld</w:t>
            </w:r>
          </w:p>
        </w:tc>
        <w:tc>
          <w:tcPr>
            <w:tcW w:w="494" w:type="pct"/>
          </w:tcPr>
          <w:p w14:paraId="03FADBE9" w14:textId="44EBF50E"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82</w:t>
            </w:r>
          </w:p>
        </w:tc>
        <w:tc>
          <w:tcPr>
            <w:tcW w:w="587" w:type="pct"/>
          </w:tcPr>
          <w:p w14:paraId="49D32627" w14:textId="441BD7DB"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57</w:t>
            </w:r>
          </w:p>
        </w:tc>
        <w:tc>
          <w:tcPr>
            <w:tcW w:w="473" w:type="pct"/>
          </w:tcPr>
          <w:p w14:paraId="446B7BF6" w14:textId="32220EEF"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8</w:t>
            </w:r>
          </w:p>
        </w:tc>
        <w:tc>
          <w:tcPr>
            <w:tcW w:w="473" w:type="pct"/>
          </w:tcPr>
          <w:p w14:paraId="6A7F6561" w14:textId="28FD819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10</w:t>
            </w:r>
          </w:p>
        </w:tc>
        <w:tc>
          <w:tcPr>
            <w:tcW w:w="477" w:type="pct"/>
          </w:tcPr>
          <w:p w14:paraId="34613259" w14:textId="61AA9E54"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91.5</w:t>
            </w:r>
          </w:p>
        </w:tc>
        <w:tc>
          <w:tcPr>
            <w:tcW w:w="543" w:type="pct"/>
          </w:tcPr>
          <w:p w14:paraId="0FD560B1" w14:textId="455A0747"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3</w:t>
            </w:r>
          </w:p>
        </w:tc>
        <w:tc>
          <w:tcPr>
            <w:tcW w:w="399" w:type="pct"/>
          </w:tcPr>
          <w:p w14:paraId="07EB3069" w14:textId="127AC783"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03" w:type="pct"/>
          </w:tcPr>
          <w:p w14:paraId="64ACD1E8" w14:textId="61870BD0"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2</w:t>
            </w:r>
          </w:p>
        </w:tc>
        <w:tc>
          <w:tcPr>
            <w:tcW w:w="399" w:type="pct"/>
          </w:tcPr>
          <w:p w14:paraId="54FDA019" w14:textId="0162CE0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62" w:type="pct"/>
          </w:tcPr>
          <w:p w14:paraId="20F3D1B9" w14:textId="42DA66D9"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8.5</w:t>
            </w:r>
          </w:p>
        </w:tc>
      </w:tr>
      <w:tr w:rsidR="00D2623C" w:rsidRPr="008D2408" w14:paraId="753B1913" w14:textId="77777777" w:rsidTr="0002545D">
        <w:trPr>
          <w:trHeight w:val="283"/>
        </w:trPr>
        <w:tc>
          <w:tcPr>
            <w:tcW w:w="490" w:type="pct"/>
          </w:tcPr>
          <w:p w14:paraId="4DD5E3FB" w14:textId="77777777" w:rsidR="00D2623C" w:rsidRPr="008D2408" w:rsidRDefault="00D2623C" w:rsidP="00D2623C">
            <w:pPr>
              <w:pStyle w:val="TableParagraph"/>
              <w:spacing w:before="0"/>
              <w:rPr>
                <w:rFonts w:asciiTheme="minorHAnsi" w:hAnsiTheme="minorHAnsi"/>
                <w:lang w:val="en-AU"/>
              </w:rPr>
            </w:pPr>
            <w:r w:rsidRPr="008D2408">
              <w:rPr>
                <w:rFonts w:asciiTheme="minorHAnsi" w:hAnsiTheme="minorHAnsi"/>
                <w:lang w:val="en-AU"/>
              </w:rPr>
              <w:t>SA</w:t>
            </w:r>
          </w:p>
        </w:tc>
        <w:tc>
          <w:tcPr>
            <w:tcW w:w="494" w:type="pct"/>
          </w:tcPr>
          <w:p w14:paraId="2197EB54" w14:textId="0C916652"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24</w:t>
            </w:r>
          </w:p>
        </w:tc>
        <w:tc>
          <w:tcPr>
            <w:tcW w:w="587" w:type="pct"/>
          </w:tcPr>
          <w:p w14:paraId="5C2BB282" w14:textId="7C0740A7"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14</w:t>
            </w:r>
          </w:p>
        </w:tc>
        <w:tc>
          <w:tcPr>
            <w:tcW w:w="473" w:type="pct"/>
          </w:tcPr>
          <w:p w14:paraId="136BF986" w14:textId="17BCD761"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3</w:t>
            </w:r>
          </w:p>
        </w:tc>
        <w:tc>
          <w:tcPr>
            <w:tcW w:w="473" w:type="pct"/>
          </w:tcPr>
          <w:p w14:paraId="30504A6B" w14:textId="7A644611"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6</w:t>
            </w:r>
          </w:p>
        </w:tc>
        <w:tc>
          <w:tcPr>
            <w:tcW w:w="477" w:type="pct"/>
          </w:tcPr>
          <w:p w14:paraId="1343C251" w14:textId="1665AA45"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n/a</w:t>
            </w:r>
          </w:p>
        </w:tc>
        <w:tc>
          <w:tcPr>
            <w:tcW w:w="543" w:type="pct"/>
          </w:tcPr>
          <w:p w14:paraId="29824FEE" w14:textId="5A78A956"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99" w:type="pct"/>
          </w:tcPr>
          <w:p w14:paraId="07412146" w14:textId="7C0FF93E"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03" w:type="pct"/>
          </w:tcPr>
          <w:p w14:paraId="68A63CAA" w14:textId="3BA893CD"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99" w:type="pct"/>
          </w:tcPr>
          <w:p w14:paraId="4C72357A" w14:textId="68FCF4EF"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62" w:type="pct"/>
          </w:tcPr>
          <w:p w14:paraId="547A5C7D" w14:textId="7164EF31"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n/a</w:t>
            </w:r>
          </w:p>
        </w:tc>
      </w:tr>
      <w:tr w:rsidR="00D2623C" w:rsidRPr="008D2408" w14:paraId="1DEC3A84" w14:textId="77777777" w:rsidTr="0002545D">
        <w:trPr>
          <w:trHeight w:val="283"/>
        </w:trPr>
        <w:tc>
          <w:tcPr>
            <w:tcW w:w="490" w:type="pct"/>
          </w:tcPr>
          <w:p w14:paraId="773DDCCB" w14:textId="77777777" w:rsidR="00D2623C" w:rsidRPr="008D2408" w:rsidRDefault="00D2623C" w:rsidP="00D2623C">
            <w:pPr>
              <w:pStyle w:val="TableParagraph"/>
              <w:spacing w:before="0"/>
              <w:rPr>
                <w:rFonts w:asciiTheme="minorHAnsi" w:hAnsiTheme="minorHAnsi"/>
                <w:lang w:val="en-AU"/>
              </w:rPr>
            </w:pPr>
            <w:r w:rsidRPr="008D2408">
              <w:rPr>
                <w:rFonts w:asciiTheme="minorHAnsi" w:hAnsiTheme="minorHAnsi"/>
                <w:lang w:val="en-AU"/>
              </w:rPr>
              <w:t>WA</w:t>
            </w:r>
          </w:p>
        </w:tc>
        <w:tc>
          <w:tcPr>
            <w:tcW w:w="494" w:type="pct"/>
          </w:tcPr>
          <w:p w14:paraId="1B4C515B" w14:textId="534AC1A9"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59</w:t>
            </w:r>
          </w:p>
        </w:tc>
        <w:tc>
          <w:tcPr>
            <w:tcW w:w="587" w:type="pct"/>
          </w:tcPr>
          <w:p w14:paraId="59D9E267" w14:textId="381E4DF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41</w:t>
            </w:r>
          </w:p>
        </w:tc>
        <w:tc>
          <w:tcPr>
            <w:tcW w:w="473" w:type="pct"/>
          </w:tcPr>
          <w:p w14:paraId="16CF7B29" w14:textId="5674E41E"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6</w:t>
            </w:r>
          </w:p>
        </w:tc>
        <w:tc>
          <w:tcPr>
            <w:tcW w:w="473" w:type="pct"/>
          </w:tcPr>
          <w:p w14:paraId="30B4A365" w14:textId="4DE61D3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11</w:t>
            </w:r>
          </w:p>
        </w:tc>
        <w:tc>
          <w:tcPr>
            <w:tcW w:w="477" w:type="pct"/>
          </w:tcPr>
          <w:p w14:paraId="1CED28D1" w14:textId="56F04828"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98.3</w:t>
            </w:r>
          </w:p>
        </w:tc>
        <w:tc>
          <w:tcPr>
            <w:tcW w:w="543" w:type="pct"/>
          </w:tcPr>
          <w:p w14:paraId="5143AC92" w14:textId="1F4C71BC"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99" w:type="pct"/>
          </w:tcPr>
          <w:p w14:paraId="2C40444B" w14:textId="5D9A6210"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03" w:type="pct"/>
          </w:tcPr>
          <w:p w14:paraId="3888B043" w14:textId="4C1E905F"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99" w:type="pct"/>
          </w:tcPr>
          <w:p w14:paraId="6EDECAF6" w14:textId="3D172148"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62" w:type="pct"/>
          </w:tcPr>
          <w:p w14:paraId="741D2A49" w14:textId="1EE8A3A8"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1.7</w:t>
            </w:r>
          </w:p>
        </w:tc>
      </w:tr>
      <w:tr w:rsidR="00D2623C" w:rsidRPr="008D2408" w14:paraId="3BE4AD32" w14:textId="77777777" w:rsidTr="0002545D">
        <w:trPr>
          <w:trHeight w:val="283"/>
        </w:trPr>
        <w:tc>
          <w:tcPr>
            <w:tcW w:w="490" w:type="pct"/>
          </w:tcPr>
          <w:p w14:paraId="0A8DA782" w14:textId="77777777" w:rsidR="00D2623C" w:rsidRPr="008D2408" w:rsidRDefault="00D2623C" w:rsidP="00D2623C">
            <w:pPr>
              <w:pStyle w:val="TableParagraph"/>
              <w:spacing w:before="0"/>
              <w:rPr>
                <w:rFonts w:asciiTheme="minorHAnsi" w:hAnsiTheme="minorHAnsi"/>
                <w:lang w:val="en-AU"/>
              </w:rPr>
            </w:pPr>
            <w:r w:rsidRPr="008D2408">
              <w:rPr>
                <w:rFonts w:asciiTheme="minorHAnsi" w:hAnsiTheme="minorHAnsi"/>
                <w:lang w:val="en-AU"/>
              </w:rPr>
              <w:t>Tas</w:t>
            </w:r>
          </w:p>
        </w:tc>
        <w:tc>
          <w:tcPr>
            <w:tcW w:w="494" w:type="pct"/>
          </w:tcPr>
          <w:p w14:paraId="775FD9A0" w14:textId="39D3DFE2"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16</w:t>
            </w:r>
          </w:p>
        </w:tc>
        <w:tc>
          <w:tcPr>
            <w:tcW w:w="587" w:type="pct"/>
          </w:tcPr>
          <w:p w14:paraId="332CC031" w14:textId="1A73ADB7"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11</w:t>
            </w:r>
          </w:p>
        </w:tc>
        <w:tc>
          <w:tcPr>
            <w:tcW w:w="473" w:type="pct"/>
          </w:tcPr>
          <w:p w14:paraId="56D5F563" w14:textId="2B94648F"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473" w:type="pct"/>
          </w:tcPr>
          <w:p w14:paraId="6933ABC8" w14:textId="69F61A4D"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3</w:t>
            </w:r>
          </w:p>
        </w:tc>
        <w:tc>
          <w:tcPr>
            <w:tcW w:w="477" w:type="pct"/>
          </w:tcPr>
          <w:p w14:paraId="7E52092B" w14:textId="5D65445E"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n/a</w:t>
            </w:r>
          </w:p>
        </w:tc>
        <w:tc>
          <w:tcPr>
            <w:tcW w:w="543" w:type="pct"/>
          </w:tcPr>
          <w:p w14:paraId="2C36BDF1" w14:textId="4A119137"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99" w:type="pct"/>
          </w:tcPr>
          <w:p w14:paraId="4B21A230" w14:textId="63A9EBD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03" w:type="pct"/>
          </w:tcPr>
          <w:p w14:paraId="6457EAE5" w14:textId="49B30017"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99" w:type="pct"/>
          </w:tcPr>
          <w:p w14:paraId="1BDB3CC5" w14:textId="5E90FA52"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62" w:type="pct"/>
          </w:tcPr>
          <w:p w14:paraId="44B7026B" w14:textId="7D01719B"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n/a</w:t>
            </w:r>
          </w:p>
        </w:tc>
      </w:tr>
      <w:tr w:rsidR="00D2623C" w:rsidRPr="008D2408" w14:paraId="6D768559" w14:textId="77777777" w:rsidTr="0002545D">
        <w:trPr>
          <w:trHeight w:val="283"/>
        </w:trPr>
        <w:tc>
          <w:tcPr>
            <w:tcW w:w="490" w:type="pct"/>
          </w:tcPr>
          <w:p w14:paraId="4ED52756" w14:textId="77777777" w:rsidR="00D2623C" w:rsidRPr="008D2408" w:rsidRDefault="00D2623C" w:rsidP="00D2623C">
            <w:pPr>
              <w:pStyle w:val="TableParagraph"/>
              <w:spacing w:before="0"/>
              <w:rPr>
                <w:rFonts w:asciiTheme="minorHAnsi" w:hAnsiTheme="minorHAnsi"/>
                <w:lang w:val="en-AU"/>
              </w:rPr>
            </w:pPr>
            <w:r w:rsidRPr="008D2408">
              <w:rPr>
                <w:rFonts w:asciiTheme="minorHAnsi" w:hAnsiTheme="minorHAnsi"/>
                <w:lang w:val="en-AU"/>
              </w:rPr>
              <w:t>NT</w:t>
            </w:r>
          </w:p>
        </w:tc>
        <w:tc>
          <w:tcPr>
            <w:tcW w:w="494" w:type="pct"/>
          </w:tcPr>
          <w:p w14:paraId="6252F5B7" w14:textId="5BBF51FE"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7</w:t>
            </w:r>
          </w:p>
        </w:tc>
        <w:tc>
          <w:tcPr>
            <w:tcW w:w="587" w:type="pct"/>
          </w:tcPr>
          <w:p w14:paraId="23A967C4" w14:textId="452CC43B"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4</w:t>
            </w:r>
          </w:p>
        </w:tc>
        <w:tc>
          <w:tcPr>
            <w:tcW w:w="473" w:type="pct"/>
          </w:tcPr>
          <w:p w14:paraId="34FE8E77" w14:textId="40C57ADF"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473" w:type="pct"/>
          </w:tcPr>
          <w:p w14:paraId="24AC30EA" w14:textId="067D8C00"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477" w:type="pct"/>
          </w:tcPr>
          <w:p w14:paraId="7CDD57FF" w14:textId="0C26650D"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n/a</w:t>
            </w:r>
          </w:p>
        </w:tc>
        <w:tc>
          <w:tcPr>
            <w:tcW w:w="543" w:type="pct"/>
          </w:tcPr>
          <w:p w14:paraId="5285CD6B" w14:textId="59931344"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99" w:type="pct"/>
          </w:tcPr>
          <w:p w14:paraId="72265E68" w14:textId="788DC459"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03" w:type="pct"/>
          </w:tcPr>
          <w:p w14:paraId="4500A222" w14:textId="6A0EF4C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99" w:type="pct"/>
          </w:tcPr>
          <w:p w14:paraId="4458D0FC" w14:textId="3F998C95"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62" w:type="pct"/>
          </w:tcPr>
          <w:p w14:paraId="1E563D33" w14:textId="6E33908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n/a</w:t>
            </w:r>
          </w:p>
        </w:tc>
      </w:tr>
      <w:tr w:rsidR="00D2623C" w:rsidRPr="008D2408" w14:paraId="39917889" w14:textId="77777777" w:rsidTr="0002545D">
        <w:trPr>
          <w:trHeight w:val="283"/>
        </w:trPr>
        <w:tc>
          <w:tcPr>
            <w:tcW w:w="490" w:type="pct"/>
          </w:tcPr>
          <w:p w14:paraId="76E68D88" w14:textId="77777777" w:rsidR="00D2623C" w:rsidRPr="008D2408" w:rsidRDefault="00D2623C" w:rsidP="00D2623C">
            <w:pPr>
              <w:pStyle w:val="TableParagraph"/>
              <w:spacing w:before="0"/>
              <w:rPr>
                <w:rFonts w:asciiTheme="minorHAnsi" w:hAnsiTheme="minorHAnsi"/>
                <w:lang w:val="en-AU"/>
              </w:rPr>
            </w:pPr>
            <w:r w:rsidRPr="008D2408">
              <w:rPr>
                <w:rFonts w:asciiTheme="minorHAnsi" w:hAnsiTheme="minorHAnsi"/>
                <w:lang w:val="en-AU"/>
              </w:rPr>
              <w:t>ACT</w:t>
            </w:r>
          </w:p>
        </w:tc>
        <w:tc>
          <w:tcPr>
            <w:tcW w:w="494" w:type="pct"/>
          </w:tcPr>
          <w:p w14:paraId="05D09152" w14:textId="7E800051"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19</w:t>
            </w:r>
          </w:p>
        </w:tc>
        <w:tc>
          <w:tcPr>
            <w:tcW w:w="587" w:type="pct"/>
          </w:tcPr>
          <w:p w14:paraId="2D63B475" w14:textId="00E48A12"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10</w:t>
            </w:r>
          </w:p>
        </w:tc>
        <w:tc>
          <w:tcPr>
            <w:tcW w:w="473" w:type="pct"/>
          </w:tcPr>
          <w:p w14:paraId="650EB2C9" w14:textId="1A9D8454"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473" w:type="pct"/>
          </w:tcPr>
          <w:p w14:paraId="7FEDB164" w14:textId="63A624EC"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5</w:t>
            </w:r>
          </w:p>
        </w:tc>
        <w:tc>
          <w:tcPr>
            <w:tcW w:w="477" w:type="pct"/>
          </w:tcPr>
          <w:p w14:paraId="5CBB4A81" w14:textId="682CFD2C"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n/a</w:t>
            </w:r>
          </w:p>
        </w:tc>
        <w:tc>
          <w:tcPr>
            <w:tcW w:w="543" w:type="pct"/>
          </w:tcPr>
          <w:p w14:paraId="18261666" w14:textId="1CD87764"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99" w:type="pct"/>
          </w:tcPr>
          <w:p w14:paraId="0836113D" w14:textId="50E1DD0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0</w:t>
            </w:r>
          </w:p>
        </w:tc>
        <w:tc>
          <w:tcPr>
            <w:tcW w:w="303" w:type="pct"/>
          </w:tcPr>
          <w:p w14:paraId="1D3FFDE5" w14:textId="35F0C349"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99" w:type="pct"/>
          </w:tcPr>
          <w:p w14:paraId="3AFBFE87" w14:textId="0E400030"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1</w:t>
            </w:r>
          </w:p>
        </w:tc>
        <w:tc>
          <w:tcPr>
            <w:tcW w:w="362" w:type="pct"/>
          </w:tcPr>
          <w:p w14:paraId="70604DB1" w14:textId="572B238A" w:rsidR="00D2623C" w:rsidRPr="008D2408" w:rsidRDefault="00D2623C" w:rsidP="00D2623C">
            <w:pPr>
              <w:pStyle w:val="TableParagraph"/>
              <w:spacing w:before="0"/>
              <w:jc w:val="center"/>
              <w:rPr>
                <w:rFonts w:ascii="Arial" w:hAnsi="Arial" w:cs="Arial"/>
                <w:szCs w:val="18"/>
                <w:lang w:val="en-AU"/>
              </w:rPr>
            </w:pPr>
            <w:r>
              <w:rPr>
                <w:rFonts w:ascii="Arial" w:hAnsi="Arial" w:cs="Arial"/>
                <w:color w:val="000000"/>
                <w:szCs w:val="18"/>
              </w:rPr>
              <w:t>n/a</w:t>
            </w:r>
          </w:p>
        </w:tc>
      </w:tr>
      <w:tr w:rsidR="00D2623C" w:rsidRPr="008D2408" w14:paraId="600F3666" w14:textId="77777777" w:rsidTr="0002545D">
        <w:trPr>
          <w:trHeight w:val="283"/>
        </w:trPr>
        <w:tc>
          <w:tcPr>
            <w:tcW w:w="490" w:type="pct"/>
            <w:shd w:val="clear" w:color="auto" w:fill="D9D9D9" w:themeFill="background1" w:themeFillShade="D9"/>
          </w:tcPr>
          <w:p w14:paraId="1CC9F5B7" w14:textId="77777777" w:rsidR="00D2623C" w:rsidRPr="008D2408" w:rsidRDefault="00D2623C" w:rsidP="00D2623C">
            <w:pPr>
              <w:pStyle w:val="TableParagraph"/>
              <w:spacing w:before="0"/>
              <w:rPr>
                <w:rFonts w:asciiTheme="minorHAnsi" w:hAnsiTheme="minorHAnsi"/>
                <w:b/>
                <w:lang w:val="en-AU"/>
              </w:rPr>
            </w:pPr>
            <w:r w:rsidRPr="008D2408">
              <w:rPr>
                <w:rFonts w:asciiTheme="minorHAnsi" w:hAnsiTheme="minorHAnsi"/>
                <w:b/>
                <w:lang w:val="en-AU"/>
              </w:rPr>
              <w:t>Total</w:t>
            </w:r>
          </w:p>
        </w:tc>
        <w:tc>
          <w:tcPr>
            <w:tcW w:w="494" w:type="pct"/>
            <w:shd w:val="clear" w:color="auto" w:fill="D9D9D9" w:themeFill="background1" w:themeFillShade="D9"/>
          </w:tcPr>
          <w:p w14:paraId="0AE42E12" w14:textId="57A3E22E"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440</w:t>
            </w:r>
          </w:p>
        </w:tc>
        <w:tc>
          <w:tcPr>
            <w:tcW w:w="587" w:type="pct"/>
            <w:shd w:val="clear" w:color="auto" w:fill="D9D9D9" w:themeFill="background1" w:themeFillShade="D9"/>
          </w:tcPr>
          <w:p w14:paraId="6EC8320B" w14:textId="4B4D67CA"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266</w:t>
            </w:r>
          </w:p>
        </w:tc>
        <w:tc>
          <w:tcPr>
            <w:tcW w:w="473" w:type="pct"/>
            <w:shd w:val="clear" w:color="auto" w:fill="D9D9D9" w:themeFill="background1" w:themeFillShade="D9"/>
          </w:tcPr>
          <w:p w14:paraId="1134B11B" w14:textId="0086233A"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55</w:t>
            </w:r>
          </w:p>
        </w:tc>
        <w:tc>
          <w:tcPr>
            <w:tcW w:w="473" w:type="pct"/>
            <w:shd w:val="clear" w:color="auto" w:fill="D9D9D9" w:themeFill="background1" w:themeFillShade="D9"/>
          </w:tcPr>
          <w:p w14:paraId="2D7B1BDF" w14:textId="29A0414C"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85</w:t>
            </w:r>
          </w:p>
        </w:tc>
        <w:tc>
          <w:tcPr>
            <w:tcW w:w="477" w:type="pct"/>
            <w:shd w:val="clear" w:color="auto" w:fill="D9D9D9" w:themeFill="background1" w:themeFillShade="D9"/>
          </w:tcPr>
          <w:p w14:paraId="66E9034A" w14:textId="07CEE647"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92.3</w:t>
            </w:r>
          </w:p>
        </w:tc>
        <w:tc>
          <w:tcPr>
            <w:tcW w:w="543" w:type="pct"/>
            <w:shd w:val="clear" w:color="auto" w:fill="D9D9D9" w:themeFill="background1" w:themeFillShade="D9"/>
          </w:tcPr>
          <w:p w14:paraId="14302073" w14:textId="67500C0E"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13</w:t>
            </w:r>
          </w:p>
        </w:tc>
        <w:tc>
          <w:tcPr>
            <w:tcW w:w="399" w:type="pct"/>
            <w:shd w:val="clear" w:color="auto" w:fill="D9D9D9" w:themeFill="background1" w:themeFillShade="D9"/>
          </w:tcPr>
          <w:p w14:paraId="1559AB34" w14:textId="570C8485"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5</w:t>
            </w:r>
          </w:p>
        </w:tc>
        <w:tc>
          <w:tcPr>
            <w:tcW w:w="303" w:type="pct"/>
            <w:shd w:val="clear" w:color="auto" w:fill="D9D9D9" w:themeFill="background1" w:themeFillShade="D9"/>
          </w:tcPr>
          <w:p w14:paraId="2C09B20C" w14:textId="66D911DB"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9</w:t>
            </w:r>
          </w:p>
        </w:tc>
        <w:tc>
          <w:tcPr>
            <w:tcW w:w="399" w:type="pct"/>
            <w:shd w:val="clear" w:color="auto" w:fill="D9D9D9" w:themeFill="background1" w:themeFillShade="D9"/>
          </w:tcPr>
          <w:p w14:paraId="0B004D21" w14:textId="7555389A"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7</w:t>
            </w:r>
          </w:p>
        </w:tc>
        <w:tc>
          <w:tcPr>
            <w:tcW w:w="362" w:type="pct"/>
            <w:shd w:val="clear" w:color="auto" w:fill="D9D9D9" w:themeFill="background1" w:themeFillShade="D9"/>
          </w:tcPr>
          <w:p w14:paraId="259BAB81" w14:textId="20506EA1" w:rsidR="00D2623C" w:rsidRPr="008D2408" w:rsidRDefault="00D2623C" w:rsidP="00D2623C">
            <w:pPr>
              <w:pStyle w:val="TableParagraph"/>
              <w:spacing w:before="0"/>
              <w:jc w:val="center"/>
              <w:rPr>
                <w:rFonts w:ascii="Arial" w:hAnsi="Arial" w:cs="Arial"/>
                <w:b/>
                <w:szCs w:val="18"/>
                <w:lang w:val="en-AU"/>
              </w:rPr>
            </w:pPr>
            <w:r>
              <w:rPr>
                <w:rFonts w:ascii="Arial" w:hAnsi="Arial" w:cs="Arial"/>
                <w:b/>
                <w:bCs/>
                <w:color w:val="000000"/>
                <w:szCs w:val="18"/>
              </w:rPr>
              <w:t>7.7</w:t>
            </w:r>
          </w:p>
        </w:tc>
      </w:tr>
    </w:tbl>
    <w:p w14:paraId="4F0187DC" w14:textId="62512C03" w:rsidR="00D2623C" w:rsidRPr="00073626" w:rsidRDefault="00B434AA" w:rsidP="00D2623C">
      <w:pPr>
        <w:pStyle w:val="Tableandfigurenotes"/>
        <w:spacing w:before="120" w:after="120" w:line="240" w:lineRule="auto"/>
        <w:rPr>
          <w:w w:val="100"/>
          <w:sz w:val="16"/>
          <w:szCs w:val="16"/>
        </w:rPr>
      </w:pPr>
      <w:r>
        <w:rPr>
          <w:w w:val="100"/>
          <w:sz w:val="16"/>
          <w:szCs w:val="16"/>
        </w:rPr>
        <w:t>M</w:t>
      </w:r>
      <w:r w:rsidRPr="00B434AA">
        <w:rPr>
          <w:w w:val="100"/>
          <w:sz w:val="16"/>
          <w:szCs w:val="16"/>
        </w:rPr>
        <w:t xml:space="preserve">ultidrug-resistant </w:t>
      </w:r>
      <w:r w:rsidR="00D2623C" w:rsidRPr="00073626">
        <w:rPr>
          <w:w w:val="100"/>
          <w:sz w:val="16"/>
          <w:szCs w:val="16"/>
        </w:rPr>
        <w:t>= resistant to one or more agent in three or more antimicrobial categories; n/a = not applicable, insufficient numbers (&lt;30) to calculate percentage</w:t>
      </w:r>
    </w:p>
    <w:p w14:paraId="08C5ED40" w14:textId="77777777" w:rsidR="00D2623C" w:rsidRPr="00073626" w:rsidRDefault="00D2623C" w:rsidP="00D2623C">
      <w:pPr>
        <w:pStyle w:val="Tableandfigurenotes"/>
        <w:spacing w:line="240" w:lineRule="auto"/>
        <w:rPr>
          <w:w w:val="100"/>
          <w:sz w:val="16"/>
          <w:szCs w:val="16"/>
        </w:rPr>
      </w:pPr>
      <w:r w:rsidRPr="00073626">
        <w:rPr>
          <w:w w:val="100"/>
          <w:sz w:val="16"/>
          <w:szCs w:val="16"/>
        </w:rPr>
        <w:t xml:space="preserve">Notes: </w:t>
      </w:r>
    </w:p>
    <w:p w14:paraId="2C2B5A10" w14:textId="77777777" w:rsidR="00D2623C" w:rsidRPr="00073626" w:rsidRDefault="00D2623C" w:rsidP="00D2623C">
      <w:pPr>
        <w:pStyle w:val="Tableandfigurenotes"/>
        <w:numPr>
          <w:ilvl w:val="0"/>
          <w:numId w:val="15"/>
        </w:numPr>
        <w:tabs>
          <w:tab w:val="clear" w:pos="426"/>
        </w:tabs>
        <w:spacing w:line="240" w:lineRule="auto"/>
        <w:ind w:left="284" w:hanging="284"/>
        <w:rPr>
          <w:w w:val="100"/>
          <w:sz w:val="16"/>
          <w:szCs w:val="16"/>
        </w:rPr>
      </w:pPr>
      <w:r w:rsidRPr="00073626">
        <w:rPr>
          <w:w w:val="100"/>
          <w:sz w:val="16"/>
          <w:szCs w:val="16"/>
        </w:rPr>
        <w:t xml:space="preserve">Antimicrobial categories (agents) were aminoglycosides (gentamicin or tobramycin), antipseudomonal penicillins + </w:t>
      </w:r>
      <w:r w:rsidRPr="00073626">
        <w:rPr>
          <w:rFonts w:cstheme="minorHAnsi"/>
          <w:w w:val="100"/>
          <w:sz w:val="16"/>
          <w:szCs w:val="16"/>
        </w:rPr>
        <w:t>β</w:t>
      </w:r>
      <w:r w:rsidRPr="00073626">
        <w:rPr>
          <w:w w:val="100"/>
          <w:sz w:val="16"/>
          <w:szCs w:val="16"/>
        </w:rPr>
        <w:noBreakHyphen/>
        <w:t xml:space="preserve">lactamase inhibitor (piperacillin–tazobactam), carbapenems (meropenem), extended-spectrum cephalosporins (ceftriaxone or ceftazidime), fluoroquinolones (ciprofloxacin), and folate pathway inhibitors (trimethoprim–sulfamethoxazole). </w:t>
      </w:r>
    </w:p>
    <w:p w14:paraId="162AD8EE" w14:textId="77777777" w:rsidR="00D2623C" w:rsidRPr="00073626" w:rsidRDefault="00D2623C" w:rsidP="00D2623C">
      <w:pPr>
        <w:pStyle w:val="Tableandfigurenotes"/>
        <w:numPr>
          <w:ilvl w:val="0"/>
          <w:numId w:val="15"/>
        </w:numPr>
        <w:tabs>
          <w:tab w:val="clear" w:pos="426"/>
        </w:tabs>
        <w:spacing w:line="240" w:lineRule="auto"/>
        <w:ind w:left="284" w:hanging="284"/>
        <w:rPr>
          <w:w w:val="100"/>
          <w:sz w:val="16"/>
          <w:szCs w:val="16"/>
        </w:rPr>
      </w:pPr>
      <w:r w:rsidRPr="00073626">
        <w:rPr>
          <w:i/>
          <w:iCs/>
          <w:w w:val="100"/>
          <w:sz w:val="16"/>
          <w:szCs w:val="16"/>
        </w:rPr>
        <w:t>Enterobacter cloacae</w:t>
      </w:r>
      <w:r w:rsidRPr="00073626">
        <w:rPr>
          <w:w w:val="100"/>
          <w:sz w:val="16"/>
          <w:szCs w:val="16"/>
        </w:rPr>
        <w:t xml:space="preserve"> complex includes </w:t>
      </w:r>
      <w:r w:rsidRPr="00073626">
        <w:rPr>
          <w:i/>
          <w:iCs/>
          <w:w w:val="100"/>
          <w:sz w:val="16"/>
          <w:szCs w:val="16"/>
        </w:rPr>
        <w:t>E. </w:t>
      </w:r>
      <w:proofErr w:type="spellStart"/>
      <w:r w:rsidRPr="00073626">
        <w:rPr>
          <w:i/>
          <w:iCs/>
          <w:w w:val="100"/>
          <w:sz w:val="16"/>
          <w:szCs w:val="16"/>
        </w:rPr>
        <w:t>bugandensis</w:t>
      </w:r>
      <w:proofErr w:type="spellEnd"/>
      <w:r w:rsidRPr="00073626">
        <w:rPr>
          <w:w w:val="100"/>
          <w:sz w:val="16"/>
          <w:szCs w:val="16"/>
        </w:rPr>
        <w:t xml:space="preserve"> (</w:t>
      </w:r>
      <w:r w:rsidRPr="00073626">
        <w:rPr>
          <w:i/>
          <w:iCs/>
          <w:w w:val="100"/>
          <w:sz w:val="16"/>
          <w:szCs w:val="16"/>
        </w:rPr>
        <w:t>n</w:t>
      </w:r>
      <w:r w:rsidRPr="00073626">
        <w:rPr>
          <w:w w:val="100"/>
          <w:sz w:val="16"/>
          <w:szCs w:val="16"/>
        </w:rPr>
        <w:t xml:space="preserve"> = 9), </w:t>
      </w:r>
      <w:r w:rsidRPr="00073626">
        <w:rPr>
          <w:i/>
          <w:iCs/>
          <w:w w:val="100"/>
          <w:sz w:val="16"/>
          <w:szCs w:val="16"/>
        </w:rPr>
        <w:t>E. </w:t>
      </w:r>
      <w:proofErr w:type="spellStart"/>
      <w:r w:rsidRPr="00073626">
        <w:rPr>
          <w:i/>
          <w:iCs/>
          <w:w w:val="100"/>
          <w:sz w:val="16"/>
          <w:szCs w:val="16"/>
        </w:rPr>
        <w:t>asburiae</w:t>
      </w:r>
      <w:proofErr w:type="spellEnd"/>
      <w:r w:rsidRPr="00073626">
        <w:rPr>
          <w:w w:val="100"/>
          <w:sz w:val="16"/>
          <w:szCs w:val="16"/>
        </w:rPr>
        <w:t xml:space="preserve"> (</w:t>
      </w:r>
      <w:r w:rsidRPr="00073626">
        <w:rPr>
          <w:i/>
          <w:iCs/>
          <w:w w:val="100"/>
          <w:sz w:val="16"/>
          <w:szCs w:val="16"/>
        </w:rPr>
        <w:t>n</w:t>
      </w:r>
      <w:r w:rsidRPr="00073626">
        <w:rPr>
          <w:w w:val="100"/>
          <w:sz w:val="16"/>
          <w:szCs w:val="16"/>
        </w:rPr>
        <w:t xml:space="preserve"> = 7), </w:t>
      </w:r>
      <w:r w:rsidRPr="00073626">
        <w:rPr>
          <w:i/>
          <w:iCs/>
          <w:w w:val="100"/>
          <w:sz w:val="16"/>
          <w:szCs w:val="16"/>
        </w:rPr>
        <w:t>E. </w:t>
      </w:r>
      <w:proofErr w:type="spellStart"/>
      <w:r w:rsidRPr="00073626">
        <w:rPr>
          <w:i/>
          <w:iCs/>
          <w:w w:val="100"/>
          <w:sz w:val="16"/>
          <w:szCs w:val="16"/>
        </w:rPr>
        <w:t>hormaechei</w:t>
      </w:r>
      <w:proofErr w:type="spellEnd"/>
      <w:r w:rsidRPr="00073626">
        <w:rPr>
          <w:w w:val="100"/>
          <w:sz w:val="16"/>
          <w:szCs w:val="16"/>
        </w:rPr>
        <w:t xml:space="preserve"> (</w:t>
      </w:r>
      <w:r w:rsidRPr="00073626">
        <w:rPr>
          <w:i/>
          <w:iCs/>
          <w:w w:val="100"/>
          <w:sz w:val="16"/>
          <w:szCs w:val="16"/>
        </w:rPr>
        <w:t>n</w:t>
      </w:r>
      <w:r w:rsidRPr="00073626">
        <w:rPr>
          <w:w w:val="100"/>
          <w:sz w:val="16"/>
          <w:szCs w:val="16"/>
        </w:rPr>
        <w:t xml:space="preserve"> = 3), </w:t>
      </w:r>
      <w:r w:rsidRPr="00073626">
        <w:rPr>
          <w:i/>
          <w:iCs/>
          <w:w w:val="100"/>
          <w:sz w:val="16"/>
          <w:szCs w:val="16"/>
        </w:rPr>
        <w:t>E. </w:t>
      </w:r>
      <w:proofErr w:type="spellStart"/>
      <w:r w:rsidRPr="00073626">
        <w:rPr>
          <w:i/>
          <w:iCs/>
          <w:w w:val="100"/>
          <w:sz w:val="16"/>
          <w:szCs w:val="16"/>
        </w:rPr>
        <w:t>kobei</w:t>
      </w:r>
      <w:proofErr w:type="spellEnd"/>
      <w:r w:rsidRPr="00073626">
        <w:rPr>
          <w:w w:val="100"/>
          <w:sz w:val="16"/>
          <w:szCs w:val="16"/>
        </w:rPr>
        <w:t xml:space="preserve"> (</w:t>
      </w:r>
      <w:r w:rsidRPr="00073626">
        <w:rPr>
          <w:i/>
          <w:iCs/>
          <w:w w:val="100"/>
          <w:sz w:val="16"/>
          <w:szCs w:val="16"/>
        </w:rPr>
        <w:t>n</w:t>
      </w:r>
      <w:r w:rsidRPr="00073626">
        <w:rPr>
          <w:w w:val="100"/>
          <w:sz w:val="16"/>
          <w:szCs w:val="16"/>
        </w:rPr>
        <w:t xml:space="preserve"> = 1), and </w:t>
      </w:r>
      <w:r w:rsidRPr="00073626">
        <w:rPr>
          <w:i/>
          <w:iCs/>
          <w:w w:val="100"/>
          <w:sz w:val="16"/>
          <w:szCs w:val="16"/>
        </w:rPr>
        <w:t>E. </w:t>
      </w:r>
      <w:proofErr w:type="spellStart"/>
      <w:r w:rsidRPr="00073626">
        <w:rPr>
          <w:i/>
          <w:iCs/>
          <w:w w:val="100"/>
          <w:sz w:val="16"/>
          <w:szCs w:val="16"/>
        </w:rPr>
        <w:t>ludwigii</w:t>
      </w:r>
      <w:proofErr w:type="spellEnd"/>
      <w:r w:rsidRPr="00073626">
        <w:rPr>
          <w:w w:val="100"/>
          <w:sz w:val="16"/>
          <w:szCs w:val="16"/>
        </w:rPr>
        <w:t xml:space="preserve"> (</w:t>
      </w:r>
      <w:r w:rsidRPr="00073626">
        <w:rPr>
          <w:i/>
          <w:iCs/>
          <w:w w:val="100"/>
          <w:sz w:val="16"/>
          <w:szCs w:val="16"/>
        </w:rPr>
        <w:t>n</w:t>
      </w:r>
      <w:r w:rsidRPr="00073626">
        <w:rPr>
          <w:w w:val="100"/>
          <w:sz w:val="16"/>
          <w:szCs w:val="16"/>
        </w:rPr>
        <w:t> = 1).</w:t>
      </w:r>
    </w:p>
    <w:p w14:paraId="18B3CCBF" w14:textId="77777777" w:rsidR="00E91594" w:rsidRPr="008D2408" w:rsidRDefault="00E91594" w:rsidP="00960958">
      <w:pPr>
        <w:pStyle w:val="Captions"/>
        <w:ind w:left="993" w:hanging="993"/>
      </w:pPr>
    </w:p>
    <w:p w14:paraId="1ACD209A" w14:textId="77777777" w:rsidR="00C7186C" w:rsidRDefault="00C7186C">
      <w:pPr>
        <w:spacing w:after="80"/>
        <w:rPr>
          <w:b/>
          <w:sz w:val="20"/>
          <w:szCs w:val="20"/>
        </w:rPr>
      </w:pPr>
      <w:r>
        <w:rPr>
          <w:b/>
        </w:rPr>
        <w:br w:type="page"/>
      </w:r>
    </w:p>
    <w:p w14:paraId="44C26ECA" w14:textId="0D629A7B" w:rsidR="00E175A4" w:rsidRPr="000067D2" w:rsidRDefault="00E175A4" w:rsidP="00D36944">
      <w:pPr>
        <w:pStyle w:val="Captions"/>
        <w:tabs>
          <w:tab w:val="left" w:pos="993"/>
        </w:tabs>
      </w:pPr>
      <w:r w:rsidRPr="000067D2">
        <w:rPr>
          <w:b/>
        </w:rPr>
        <w:lastRenderedPageBreak/>
        <w:t xml:space="preserve">Table </w:t>
      </w:r>
      <w:r w:rsidR="0056343B" w:rsidRPr="000067D2">
        <w:rPr>
          <w:b/>
          <w:noProof/>
        </w:rPr>
        <w:t>1</w:t>
      </w:r>
      <w:r w:rsidR="0002545D" w:rsidRPr="000067D2">
        <w:rPr>
          <w:b/>
          <w:noProof/>
        </w:rPr>
        <w:t>6</w:t>
      </w:r>
      <w:r w:rsidRPr="000067D2">
        <w:rPr>
          <w:b/>
        </w:rPr>
        <w:t>:</w:t>
      </w:r>
      <w:r w:rsidR="00955FF2" w:rsidRPr="000067D2">
        <w:t xml:space="preserve"> </w:t>
      </w:r>
      <w:r w:rsidRPr="000067D2">
        <w:t xml:space="preserve">Multiple acquired resistance in </w:t>
      </w:r>
      <w:r w:rsidRPr="000067D2">
        <w:rPr>
          <w:i/>
        </w:rPr>
        <w:t>Escherichia coli</w:t>
      </w:r>
      <w:r w:rsidRPr="000067D2">
        <w:t xml:space="preserve">, by state and territory, </w:t>
      </w:r>
      <w:r w:rsidR="00B9441A" w:rsidRPr="000067D2">
        <w:t xml:space="preserve">AGAR, </w:t>
      </w:r>
      <w:r w:rsidRPr="000067D2">
        <w:t>20</w:t>
      </w:r>
      <w:r w:rsidR="0002545D" w:rsidRPr="000067D2">
        <w:t>2</w:t>
      </w:r>
      <w:r w:rsidR="00D2623C" w:rsidRPr="000067D2">
        <w:t>1</w:t>
      </w:r>
    </w:p>
    <w:tbl>
      <w:tblPr>
        <w:tblStyle w:val="AGAR"/>
        <w:tblW w:w="5032" w:type="pct"/>
        <w:tblLook w:val="01E0" w:firstRow="1" w:lastRow="1" w:firstColumn="1" w:lastColumn="1" w:noHBand="0" w:noVBand="0"/>
      </w:tblPr>
      <w:tblGrid>
        <w:gridCol w:w="909"/>
        <w:gridCol w:w="851"/>
        <w:gridCol w:w="721"/>
        <w:gridCol w:w="721"/>
        <w:gridCol w:w="722"/>
        <w:gridCol w:w="722"/>
        <w:gridCol w:w="722"/>
        <w:gridCol w:w="722"/>
        <w:gridCol w:w="722"/>
        <w:gridCol w:w="722"/>
        <w:gridCol w:w="722"/>
        <w:gridCol w:w="722"/>
        <w:gridCol w:w="722"/>
      </w:tblGrid>
      <w:tr w:rsidR="00D2623C" w:rsidRPr="008D2408" w14:paraId="1EC35814" w14:textId="77777777" w:rsidTr="00D2623C">
        <w:trPr>
          <w:cnfStyle w:val="100000000000" w:firstRow="1" w:lastRow="0" w:firstColumn="0" w:lastColumn="0" w:oddVBand="0" w:evenVBand="0" w:oddHBand="0" w:evenHBand="0" w:firstRowFirstColumn="0" w:firstRowLastColumn="0" w:lastRowFirstColumn="0" w:lastRowLastColumn="0"/>
          <w:trHeight w:val="510"/>
        </w:trPr>
        <w:tc>
          <w:tcPr>
            <w:tcW w:w="469" w:type="pct"/>
            <w:vMerge w:val="restart"/>
            <w:shd w:val="clear" w:color="auto" w:fill="1178A2" w:themeFill="accent1"/>
          </w:tcPr>
          <w:p w14:paraId="095010D7"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State or territory</w:t>
            </w:r>
          </w:p>
        </w:tc>
        <w:tc>
          <w:tcPr>
            <w:tcW w:w="439" w:type="pct"/>
            <w:shd w:val="clear" w:color="auto" w:fill="1178A2" w:themeFill="accent1"/>
          </w:tcPr>
          <w:p w14:paraId="5FA2C565" w14:textId="77777777" w:rsidR="00D2623C" w:rsidRPr="001A4D0F" w:rsidRDefault="00D2623C" w:rsidP="00BB3522">
            <w:pPr>
              <w:pStyle w:val="TableParagraph"/>
              <w:spacing w:before="0"/>
              <w:jc w:val="center"/>
              <w:rPr>
                <w:rFonts w:ascii="Arial" w:hAnsi="Arial" w:cs="Arial"/>
                <w:color w:val="000000"/>
                <w:szCs w:val="18"/>
              </w:rPr>
            </w:pPr>
          </w:p>
        </w:tc>
        <w:tc>
          <w:tcPr>
            <w:tcW w:w="1488" w:type="pct"/>
            <w:gridSpan w:val="4"/>
            <w:shd w:val="clear" w:color="auto" w:fill="1178A2" w:themeFill="accent1"/>
          </w:tcPr>
          <w:p w14:paraId="027BA3DD" w14:textId="7E6C30AC" w:rsidR="00D2623C" w:rsidRPr="001A4D0F" w:rsidRDefault="00D2623C" w:rsidP="00BB3522">
            <w:pPr>
              <w:pStyle w:val="TableParagraph"/>
              <w:spacing w:before="0"/>
              <w:jc w:val="center"/>
              <w:rPr>
                <w:rFonts w:ascii="Arial" w:hAnsi="Arial" w:cs="Arial"/>
                <w:color w:val="000000"/>
                <w:szCs w:val="18"/>
              </w:rPr>
            </w:pPr>
            <w:r w:rsidRPr="008D2408">
              <w:rPr>
                <w:rFonts w:asciiTheme="minorHAnsi" w:hAnsiTheme="minorHAnsi"/>
                <w:lang w:val="en-AU"/>
              </w:rPr>
              <w:t>Number of categories</w:t>
            </w:r>
            <w:r w:rsidRPr="008D2408">
              <w:rPr>
                <w:rFonts w:asciiTheme="minorHAnsi" w:hAnsiTheme="minorHAnsi"/>
                <w:lang w:val="en-AU"/>
              </w:rPr>
              <w:br/>
              <w:t>(non-</w:t>
            </w:r>
            <w:r w:rsidR="00B434AA">
              <w:rPr>
                <w:rFonts w:asciiTheme="minorHAnsi" w:hAnsiTheme="minorHAnsi"/>
                <w:lang w:val="en-AU"/>
              </w:rPr>
              <w:t>multidrug-resistant</w:t>
            </w:r>
            <w:r w:rsidRPr="008D2408">
              <w:rPr>
                <w:rFonts w:asciiTheme="minorHAnsi" w:hAnsiTheme="minorHAnsi"/>
                <w:lang w:val="en-AU"/>
              </w:rPr>
              <w:t>)</w:t>
            </w:r>
          </w:p>
        </w:tc>
        <w:tc>
          <w:tcPr>
            <w:tcW w:w="2605" w:type="pct"/>
            <w:gridSpan w:val="7"/>
            <w:shd w:val="clear" w:color="auto" w:fill="1178A2" w:themeFill="accent1"/>
          </w:tcPr>
          <w:p w14:paraId="5C4A058A" w14:textId="2E3641E0" w:rsidR="00D2623C" w:rsidRPr="001A4D0F" w:rsidRDefault="00D2623C" w:rsidP="00BB3522">
            <w:pPr>
              <w:pStyle w:val="TableParagraph"/>
              <w:spacing w:before="0"/>
              <w:jc w:val="center"/>
              <w:rPr>
                <w:rFonts w:ascii="Arial" w:hAnsi="Arial" w:cs="Arial"/>
                <w:color w:val="000000"/>
                <w:szCs w:val="18"/>
              </w:rPr>
            </w:pPr>
            <w:r w:rsidRPr="008D2408">
              <w:rPr>
                <w:rFonts w:asciiTheme="minorHAnsi" w:hAnsiTheme="minorHAnsi"/>
                <w:lang w:val="en-AU"/>
              </w:rPr>
              <w:t>Number of categories</w:t>
            </w:r>
            <w:r w:rsidRPr="008D2408">
              <w:rPr>
                <w:rFonts w:asciiTheme="minorHAnsi" w:hAnsiTheme="minorHAnsi"/>
                <w:w w:val="105"/>
                <w:lang w:val="en-AU"/>
              </w:rPr>
              <w:br/>
              <w:t>(</w:t>
            </w:r>
            <w:r w:rsidR="00B434AA">
              <w:rPr>
                <w:rFonts w:asciiTheme="minorHAnsi" w:hAnsiTheme="minorHAnsi"/>
                <w:lang w:val="en-AU"/>
              </w:rPr>
              <w:t>multidrug-resistant</w:t>
            </w:r>
            <w:r w:rsidRPr="008D2408">
              <w:rPr>
                <w:rFonts w:asciiTheme="minorHAnsi" w:hAnsiTheme="minorHAnsi"/>
                <w:w w:val="105"/>
                <w:lang w:val="en-AU"/>
              </w:rPr>
              <w:t>)</w:t>
            </w:r>
          </w:p>
        </w:tc>
      </w:tr>
      <w:tr w:rsidR="00D2623C" w:rsidRPr="008D2408" w14:paraId="0208D7B3" w14:textId="77777777" w:rsidTr="00D2623C">
        <w:trPr>
          <w:trHeight w:val="283"/>
        </w:trPr>
        <w:tc>
          <w:tcPr>
            <w:tcW w:w="469" w:type="pct"/>
            <w:vMerge/>
            <w:shd w:val="clear" w:color="auto" w:fill="1178A2" w:themeFill="accent1"/>
          </w:tcPr>
          <w:p w14:paraId="4716B2AF" w14:textId="77777777" w:rsidR="00D2623C" w:rsidRPr="008D2408" w:rsidRDefault="00D2623C" w:rsidP="00BB3522">
            <w:pPr>
              <w:pStyle w:val="TableParagraph"/>
              <w:spacing w:before="0"/>
              <w:rPr>
                <w:rFonts w:asciiTheme="minorHAnsi" w:hAnsiTheme="minorHAnsi"/>
                <w:lang w:val="en-AU"/>
              </w:rPr>
            </w:pPr>
          </w:p>
        </w:tc>
        <w:tc>
          <w:tcPr>
            <w:tcW w:w="439" w:type="pct"/>
            <w:shd w:val="clear" w:color="auto" w:fill="1178A2" w:themeFill="accent1"/>
          </w:tcPr>
          <w:p w14:paraId="4CD1BEFC"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Theme="minorHAnsi" w:hAnsiTheme="minorHAnsi"/>
                <w:b/>
                <w:color w:val="FFFFFF" w:themeColor="background1"/>
                <w:lang w:val="en-AU"/>
              </w:rPr>
              <w:t>Total</w:t>
            </w:r>
          </w:p>
        </w:tc>
        <w:tc>
          <w:tcPr>
            <w:tcW w:w="372" w:type="pct"/>
            <w:shd w:val="clear" w:color="auto" w:fill="1178A2" w:themeFill="accent1"/>
          </w:tcPr>
          <w:p w14:paraId="2598BA77"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Theme="minorHAnsi" w:hAnsiTheme="minorHAnsi"/>
                <w:b/>
                <w:color w:val="FFFFFF" w:themeColor="background1"/>
                <w:lang w:val="en-AU"/>
              </w:rPr>
              <w:t>0</w:t>
            </w:r>
          </w:p>
        </w:tc>
        <w:tc>
          <w:tcPr>
            <w:tcW w:w="372" w:type="pct"/>
            <w:shd w:val="clear" w:color="auto" w:fill="1178A2" w:themeFill="accent1"/>
          </w:tcPr>
          <w:p w14:paraId="6F3636CD"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Theme="minorHAnsi" w:hAnsiTheme="minorHAnsi"/>
                <w:b/>
                <w:color w:val="FFFFFF" w:themeColor="background1"/>
                <w:lang w:val="en-AU"/>
              </w:rPr>
              <w:t>1</w:t>
            </w:r>
          </w:p>
        </w:tc>
        <w:tc>
          <w:tcPr>
            <w:tcW w:w="372" w:type="pct"/>
            <w:shd w:val="clear" w:color="auto" w:fill="1178A2" w:themeFill="accent1"/>
          </w:tcPr>
          <w:p w14:paraId="0DE152EF"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Theme="minorHAnsi" w:hAnsiTheme="minorHAnsi"/>
                <w:b/>
                <w:color w:val="FFFFFF" w:themeColor="background1"/>
                <w:lang w:val="en-AU"/>
              </w:rPr>
              <w:t>2</w:t>
            </w:r>
          </w:p>
        </w:tc>
        <w:tc>
          <w:tcPr>
            <w:tcW w:w="372" w:type="pct"/>
            <w:shd w:val="clear" w:color="auto" w:fill="1178A2" w:themeFill="accent1"/>
          </w:tcPr>
          <w:p w14:paraId="18374310"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Arial" w:hAnsi="Arial" w:cs="Arial"/>
                <w:b/>
                <w:color w:val="FFFFFF" w:themeColor="background1"/>
                <w:szCs w:val="18"/>
                <w:lang w:val="en-AU"/>
              </w:rPr>
              <w:t>%</w:t>
            </w:r>
          </w:p>
        </w:tc>
        <w:tc>
          <w:tcPr>
            <w:tcW w:w="372" w:type="pct"/>
            <w:shd w:val="clear" w:color="auto" w:fill="1178A2" w:themeFill="accent1"/>
          </w:tcPr>
          <w:p w14:paraId="1B14850C"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Arial" w:hAnsi="Arial" w:cs="Arial"/>
                <w:b/>
                <w:color w:val="FFFFFF" w:themeColor="background1"/>
                <w:szCs w:val="18"/>
                <w:lang w:val="en-AU"/>
              </w:rPr>
              <w:t>3</w:t>
            </w:r>
          </w:p>
        </w:tc>
        <w:tc>
          <w:tcPr>
            <w:tcW w:w="372" w:type="pct"/>
            <w:shd w:val="clear" w:color="auto" w:fill="1178A2" w:themeFill="accent1"/>
          </w:tcPr>
          <w:p w14:paraId="7D40D4BA"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Theme="minorHAnsi" w:hAnsiTheme="minorHAnsi"/>
                <w:b/>
                <w:color w:val="FFFFFF" w:themeColor="background1"/>
                <w:lang w:val="en-AU"/>
              </w:rPr>
              <w:t>4</w:t>
            </w:r>
          </w:p>
        </w:tc>
        <w:tc>
          <w:tcPr>
            <w:tcW w:w="372" w:type="pct"/>
            <w:shd w:val="clear" w:color="auto" w:fill="1178A2" w:themeFill="accent1"/>
          </w:tcPr>
          <w:p w14:paraId="3B2DECB1"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Theme="minorHAnsi" w:hAnsiTheme="minorHAnsi"/>
                <w:b/>
                <w:color w:val="FFFFFF" w:themeColor="background1"/>
                <w:lang w:val="en-AU"/>
              </w:rPr>
              <w:t>5</w:t>
            </w:r>
          </w:p>
        </w:tc>
        <w:tc>
          <w:tcPr>
            <w:tcW w:w="372" w:type="pct"/>
            <w:shd w:val="clear" w:color="auto" w:fill="1178A2" w:themeFill="accent1"/>
          </w:tcPr>
          <w:p w14:paraId="6BDE055C"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Theme="minorHAnsi" w:hAnsiTheme="minorHAnsi"/>
                <w:b/>
                <w:color w:val="FFFFFF" w:themeColor="background1"/>
                <w:lang w:val="en-AU"/>
              </w:rPr>
              <w:t>6</w:t>
            </w:r>
          </w:p>
        </w:tc>
        <w:tc>
          <w:tcPr>
            <w:tcW w:w="372" w:type="pct"/>
            <w:shd w:val="clear" w:color="auto" w:fill="1178A2" w:themeFill="accent1"/>
          </w:tcPr>
          <w:p w14:paraId="3F808A11"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Theme="minorHAnsi" w:hAnsiTheme="minorHAnsi"/>
                <w:b/>
                <w:color w:val="FFFFFF" w:themeColor="background1"/>
                <w:lang w:val="en-AU"/>
              </w:rPr>
              <w:t>7</w:t>
            </w:r>
          </w:p>
        </w:tc>
        <w:tc>
          <w:tcPr>
            <w:tcW w:w="372" w:type="pct"/>
            <w:shd w:val="clear" w:color="auto" w:fill="1178A2" w:themeFill="accent1"/>
          </w:tcPr>
          <w:p w14:paraId="413D7A87"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Theme="minorHAnsi" w:hAnsiTheme="minorHAnsi"/>
                <w:b/>
                <w:color w:val="FFFFFF" w:themeColor="background1"/>
                <w:lang w:val="en-AU"/>
              </w:rPr>
              <w:t>8</w:t>
            </w:r>
          </w:p>
        </w:tc>
        <w:tc>
          <w:tcPr>
            <w:tcW w:w="372" w:type="pct"/>
            <w:shd w:val="clear" w:color="auto" w:fill="1178A2" w:themeFill="accent1"/>
          </w:tcPr>
          <w:p w14:paraId="6E926A67" w14:textId="77777777" w:rsidR="00D2623C" w:rsidRPr="000B092D" w:rsidRDefault="00D2623C" w:rsidP="00BB3522">
            <w:pPr>
              <w:pStyle w:val="TableParagraph"/>
              <w:spacing w:before="0"/>
              <w:jc w:val="center"/>
              <w:rPr>
                <w:rFonts w:ascii="Arial" w:hAnsi="Arial" w:cs="Arial"/>
                <w:b/>
                <w:color w:val="FFFFFF" w:themeColor="background1"/>
                <w:szCs w:val="18"/>
              </w:rPr>
            </w:pPr>
            <w:r w:rsidRPr="000B092D">
              <w:rPr>
                <w:rFonts w:ascii="Arial" w:hAnsi="Arial" w:cs="Arial"/>
                <w:b/>
                <w:color w:val="FFFFFF" w:themeColor="background1"/>
                <w:szCs w:val="18"/>
              </w:rPr>
              <w:t>%</w:t>
            </w:r>
          </w:p>
        </w:tc>
      </w:tr>
      <w:tr w:rsidR="00D2623C" w:rsidRPr="008D2408" w14:paraId="33D0732B" w14:textId="77777777" w:rsidTr="00D2623C">
        <w:trPr>
          <w:trHeight w:val="283"/>
        </w:trPr>
        <w:tc>
          <w:tcPr>
            <w:tcW w:w="469" w:type="pct"/>
          </w:tcPr>
          <w:p w14:paraId="28479F42"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NSW</w:t>
            </w:r>
          </w:p>
        </w:tc>
        <w:tc>
          <w:tcPr>
            <w:tcW w:w="439" w:type="pct"/>
          </w:tcPr>
          <w:p w14:paraId="5EB5676A"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1,275</w:t>
            </w:r>
          </w:p>
        </w:tc>
        <w:tc>
          <w:tcPr>
            <w:tcW w:w="372" w:type="pct"/>
          </w:tcPr>
          <w:p w14:paraId="704D4670"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544</w:t>
            </w:r>
          </w:p>
        </w:tc>
        <w:tc>
          <w:tcPr>
            <w:tcW w:w="372" w:type="pct"/>
          </w:tcPr>
          <w:p w14:paraId="5F943D55"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262</w:t>
            </w:r>
          </w:p>
        </w:tc>
        <w:tc>
          <w:tcPr>
            <w:tcW w:w="372" w:type="pct"/>
          </w:tcPr>
          <w:p w14:paraId="5501CF74"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210</w:t>
            </w:r>
          </w:p>
        </w:tc>
        <w:tc>
          <w:tcPr>
            <w:tcW w:w="372" w:type="pct"/>
          </w:tcPr>
          <w:p w14:paraId="41806C5B"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79.7</w:t>
            </w:r>
          </w:p>
        </w:tc>
        <w:tc>
          <w:tcPr>
            <w:tcW w:w="372" w:type="pct"/>
          </w:tcPr>
          <w:p w14:paraId="76C9C961"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126</w:t>
            </w:r>
          </w:p>
        </w:tc>
        <w:tc>
          <w:tcPr>
            <w:tcW w:w="372" w:type="pct"/>
          </w:tcPr>
          <w:p w14:paraId="363F84C7"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73</w:t>
            </w:r>
          </w:p>
        </w:tc>
        <w:tc>
          <w:tcPr>
            <w:tcW w:w="372" w:type="pct"/>
          </w:tcPr>
          <w:p w14:paraId="3DD5878E"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45</w:t>
            </w:r>
          </w:p>
        </w:tc>
        <w:tc>
          <w:tcPr>
            <w:tcW w:w="372" w:type="pct"/>
          </w:tcPr>
          <w:p w14:paraId="43BE3471"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13</w:t>
            </w:r>
          </w:p>
        </w:tc>
        <w:tc>
          <w:tcPr>
            <w:tcW w:w="372" w:type="pct"/>
          </w:tcPr>
          <w:p w14:paraId="72EEB56E"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w:t>
            </w:r>
          </w:p>
        </w:tc>
        <w:tc>
          <w:tcPr>
            <w:tcW w:w="372" w:type="pct"/>
          </w:tcPr>
          <w:p w14:paraId="4AB329C2"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5655C76D"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20.3</w:t>
            </w:r>
          </w:p>
        </w:tc>
      </w:tr>
      <w:tr w:rsidR="00D2623C" w:rsidRPr="008D2408" w14:paraId="0DAD9FCA" w14:textId="77777777" w:rsidTr="00D2623C">
        <w:trPr>
          <w:trHeight w:val="283"/>
        </w:trPr>
        <w:tc>
          <w:tcPr>
            <w:tcW w:w="469" w:type="pct"/>
          </w:tcPr>
          <w:p w14:paraId="5EDF18E7"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Vic</w:t>
            </w:r>
          </w:p>
        </w:tc>
        <w:tc>
          <w:tcPr>
            <w:tcW w:w="439" w:type="pct"/>
          </w:tcPr>
          <w:p w14:paraId="2FCB3F6B"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1,083</w:t>
            </w:r>
          </w:p>
        </w:tc>
        <w:tc>
          <w:tcPr>
            <w:tcW w:w="372" w:type="pct"/>
          </w:tcPr>
          <w:p w14:paraId="234CBC1F"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456</w:t>
            </w:r>
          </w:p>
        </w:tc>
        <w:tc>
          <w:tcPr>
            <w:tcW w:w="372" w:type="pct"/>
          </w:tcPr>
          <w:p w14:paraId="51D9B958"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220</w:t>
            </w:r>
          </w:p>
        </w:tc>
        <w:tc>
          <w:tcPr>
            <w:tcW w:w="372" w:type="pct"/>
          </w:tcPr>
          <w:p w14:paraId="28A834C5"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201</w:t>
            </w:r>
          </w:p>
        </w:tc>
        <w:tc>
          <w:tcPr>
            <w:tcW w:w="372" w:type="pct"/>
          </w:tcPr>
          <w:p w14:paraId="57FD2E33"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81.0</w:t>
            </w:r>
          </w:p>
        </w:tc>
        <w:tc>
          <w:tcPr>
            <w:tcW w:w="372" w:type="pct"/>
          </w:tcPr>
          <w:p w14:paraId="26E2430E"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89</w:t>
            </w:r>
          </w:p>
        </w:tc>
        <w:tc>
          <w:tcPr>
            <w:tcW w:w="372" w:type="pct"/>
          </w:tcPr>
          <w:p w14:paraId="51333279"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75</w:t>
            </w:r>
          </w:p>
        </w:tc>
        <w:tc>
          <w:tcPr>
            <w:tcW w:w="372" w:type="pct"/>
          </w:tcPr>
          <w:p w14:paraId="34242340"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32</w:t>
            </w:r>
          </w:p>
        </w:tc>
        <w:tc>
          <w:tcPr>
            <w:tcW w:w="372" w:type="pct"/>
          </w:tcPr>
          <w:p w14:paraId="6969192D"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9</w:t>
            </w:r>
          </w:p>
        </w:tc>
        <w:tc>
          <w:tcPr>
            <w:tcW w:w="372" w:type="pct"/>
          </w:tcPr>
          <w:p w14:paraId="7FF7C5C2"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2" w:type="pct"/>
          </w:tcPr>
          <w:p w14:paraId="5F6AB1B0"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1B2FA3DA"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19.0</w:t>
            </w:r>
          </w:p>
        </w:tc>
      </w:tr>
      <w:tr w:rsidR="00D2623C" w:rsidRPr="008D2408" w14:paraId="2A26021A" w14:textId="77777777" w:rsidTr="00D2623C">
        <w:trPr>
          <w:trHeight w:val="283"/>
        </w:trPr>
        <w:tc>
          <w:tcPr>
            <w:tcW w:w="469" w:type="pct"/>
          </w:tcPr>
          <w:p w14:paraId="58D7C7B2"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Qld</w:t>
            </w:r>
          </w:p>
        </w:tc>
        <w:tc>
          <w:tcPr>
            <w:tcW w:w="439" w:type="pct"/>
          </w:tcPr>
          <w:p w14:paraId="6914E428"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683</w:t>
            </w:r>
          </w:p>
        </w:tc>
        <w:tc>
          <w:tcPr>
            <w:tcW w:w="372" w:type="pct"/>
          </w:tcPr>
          <w:p w14:paraId="6181D355"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297</w:t>
            </w:r>
          </w:p>
        </w:tc>
        <w:tc>
          <w:tcPr>
            <w:tcW w:w="372" w:type="pct"/>
          </w:tcPr>
          <w:p w14:paraId="4C9546EF"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139</w:t>
            </w:r>
          </w:p>
        </w:tc>
        <w:tc>
          <w:tcPr>
            <w:tcW w:w="372" w:type="pct"/>
          </w:tcPr>
          <w:p w14:paraId="15CF1D9D"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133</w:t>
            </w:r>
          </w:p>
        </w:tc>
        <w:tc>
          <w:tcPr>
            <w:tcW w:w="372" w:type="pct"/>
          </w:tcPr>
          <w:p w14:paraId="45AFBAE5"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83.3</w:t>
            </w:r>
          </w:p>
        </w:tc>
        <w:tc>
          <w:tcPr>
            <w:tcW w:w="372" w:type="pct"/>
          </w:tcPr>
          <w:p w14:paraId="01A1B923"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52</w:t>
            </w:r>
          </w:p>
        </w:tc>
        <w:tc>
          <w:tcPr>
            <w:tcW w:w="372" w:type="pct"/>
          </w:tcPr>
          <w:p w14:paraId="3448344E"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43</w:t>
            </w:r>
          </w:p>
        </w:tc>
        <w:tc>
          <w:tcPr>
            <w:tcW w:w="372" w:type="pct"/>
          </w:tcPr>
          <w:p w14:paraId="510B5DD7"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17</w:t>
            </w:r>
          </w:p>
        </w:tc>
        <w:tc>
          <w:tcPr>
            <w:tcW w:w="372" w:type="pct"/>
          </w:tcPr>
          <w:p w14:paraId="3C1BEDB7"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2" w:type="pct"/>
          </w:tcPr>
          <w:p w14:paraId="167B5728"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2" w:type="pct"/>
          </w:tcPr>
          <w:p w14:paraId="14CB4C8F"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5644D82C"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16.7</w:t>
            </w:r>
          </w:p>
        </w:tc>
      </w:tr>
      <w:tr w:rsidR="00D2623C" w:rsidRPr="008D2408" w14:paraId="30290F25" w14:textId="77777777" w:rsidTr="00D2623C">
        <w:trPr>
          <w:trHeight w:val="283"/>
        </w:trPr>
        <w:tc>
          <w:tcPr>
            <w:tcW w:w="469" w:type="pct"/>
          </w:tcPr>
          <w:p w14:paraId="0F2B6B6D"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SA</w:t>
            </w:r>
          </w:p>
        </w:tc>
        <w:tc>
          <w:tcPr>
            <w:tcW w:w="439" w:type="pct"/>
          </w:tcPr>
          <w:p w14:paraId="0FC4EF1F"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469</w:t>
            </w:r>
          </w:p>
        </w:tc>
        <w:tc>
          <w:tcPr>
            <w:tcW w:w="372" w:type="pct"/>
          </w:tcPr>
          <w:p w14:paraId="1116266C"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208</w:t>
            </w:r>
          </w:p>
        </w:tc>
        <w:tc>
          <w:tcPr>
            <w:tcW w:w="372" w:type="pct"/>
          </w:tcPr>
          <w:p w14:paraId="19CCAC84"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113</w:t>
            </w:r>
          </w:p>
        </w:tc>
        <w:tc>
          <w:tcPr>
            <w:tcW w:w="372" w:type="pct"/>
          </w:tcPr>
          <w:p w14:paraId="5C030F08"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89</w:t>
            </w:r>
          </w:p>
        </w:tc>
        <w:tc>
          <w:tcPr>
            <w:tcW w:w="372" w:type="pct"/>
          </w:tcPr>
          <w:p w14:paraId="7C647FE4"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87.4</w:t>
            </w:r>
          </w:p>
        </w:tc>
        <w:tc>
          <w:tcPr>
            <w:tcW w:w="372" w:type="pct"/>
          </w:tcPr>
          <w:p w14:paraId="368B53CD"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28</w:t>
            </w:r>
          </w:p>
        </w:tc>
        <w:tc>
          <w:tcPr>
            <w:tcW w:w="372" w:type="pct"/>
          </w:tcPr>
          <w:p w14:paraId="1A1AB09F"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18</w:t>
            </w:r>
          </w:p>
        </w:tc>
        <w:tc>
          <w:tcPr>
            <w:tcW w:w="372" w:type="pct"/>
          </w:tcPr>
          <w:p w14:paraId="0CF692BD"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10</w:t>
            </w:r>
          </w:p>
        </w:tc>
        <w:tc>
          <w:tcPr>
            <w:tcW w:w="372" w:type="pct"/>
          </w:tcPr>
          <w:p w14:paraId="6A68215E"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w:t>
            </w:r>
          </w:p>
        </w:tc>
        <w:tc>
          <w:tcPr>
            <w:tcW w:w="372" w:type="pct"/>
          </w:tcPr>
          <w:p w14:paraId="37D502A4"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2" w:type="pct"/>
          </w:tcPr>
          <w:p w14:paraId="01D33236"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1E39F2EC"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12.6</w:t>
            </w:r>
          </w:p>
        </w:tc>
      </w:tr>
      <w:tr w:rsidR="00D2623C" w:rsidRPr="008D2408" w14:paraId="46FA4ED5" w14:textId="77777777" w:rsidTr="00D2623C">
        <w:trPr>
          <w:trHeight w:val="283"/>
        </w:trPr>
        <w:tc>
          <w:tcPr>
            <w:tcW w:w="469" w:type="pct"/>
          </w:tcPr>
          <w:p w14:paraId="3236CCE4"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WA</w:t>
            </w:r>
          </w:p>
        </w:tc>
        <w:tc>
          <w:tcPr>
            <w:tcW w:w="439" w:type="pct"/>
          </w:tcPr>
          <w:p w14:paraId="7B5F277B"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723</w:t>
            </w:r>
          </w:p>
        </w:tc>
        <w:tc>
          <w:tcPr>
            <w:tcW w:w="372" w:type="pct"/>
          </w:tcPr>
          <w:p w14:paraId="0C7AA607"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271</w:t>
            </w:r>
          </w:p>
        </w:tc>
        <w:tc>
          <w:tcPr>
            <w:tcW w:w="372" w:type="pct"/>
          </w:tcPr>
          <w:p w14:paraId="58401642"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156</w:t>
            </w:r>
          </w:p>
        </w:tc>
        <w:tc>
          <w:tcPr>
            <w:tcW w:w="372" w:type="pct"/>
          </w:tcPr>
          <w:p w14:paraId="2DA2D944"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128</w:t>
            </w:r>
          </w:p>
        </w:tc>
        <w:tc>
          <w:tcPr>
            <w:tcW w:w="372" w:type="pct"/>
          </w:tcPr>
          <w:p w14:paraId="5B75BFC5"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76.8</w:t>
            </w:r>
          </w:p>
        </w:tc>
        <w:tc>
          <w:tcPr>
            <w:tcW w:w="372" w:type="pct"/>
          </w:tcPr>
          <w:p w14:paraId="4F4AE000"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80</w:t>
            </w:r>
          </w:p>
        </w:tc>
        <w:tc>
          <w:tcPr>
            <w:tcW w:w="372" w:type="pct"/>
          </w:tcPr>
          <w:p w14:paraId="06804E60"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45</w:t>
            </w:r>
          </w:p>
        </w:tc>
        <w:tc>
          <w:tcPr>
            <w:tcW w:w="372" w:type="pct"/>
          </w:tcPr>
          <w:p w14:paraId="034B5B59"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28</w:t>
            </w:r>
          </w:p>
        </w:tc>
        <w:tc>
          <w:tcPr>
            <w:tcW w:w="372" w:type="pct"/>
          </w:tcPr>
          <w:p w14:paraId="7CFC07B9"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15</w:t>
            </w:r>
          </w:p>
        </w:tc>
        <w:tc>
          <w:tcPr>
            <w:tcW w:w="372" w:type="pct"/>
          </w:tcPr>
          <w:p w14:paraId="6BC12C5B"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6CCFA268"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749659A7"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23.2</w:t>
            </w:r>
          </w:p>
        </w:tc>
      </w:tr>
      <w:tr w:rsidR="00D2623C" w:rsidRPr="008D2408" w14:paraId="3D7C1302" w14:textId="77777777" w:rsidTr="00D2623C">
        <w:trPr>
          <w:trHeight w:val="283"/>
        </w:trPr>
        <w:tc>
          <w:tcPr>
            <w:tcW w:w="469" w:type="pct"/>
          </w:tcPr>
          <w:p w14:paraId="0BAF2244"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Tas</w:t>
            </w:r>
          </w:p>
        </w:tc>
        <w:tc>
          <w:tcPr>
            <w:tcW w:w="439" w:type="pct"/>
          </w:tcPr>
          <w:p w14:paraId="58C238DC"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217</w:t>
            </w:r>
          </w:p>
        </w:tc>
        <w:tc>
          <w:tcPr>
            <w:tcW w:w="372" w:type="pct"/>
          </w:tcPr>
          <w:p w14:paraId="2E0C2591"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118</w:t>
            </w:r>
          </w:p>
        </w:tc>
        <w:tc>
          <w:tcPr>
            <w:tcW w:w="372" w:type="pct"/>
          </w:tcPr>
          <w:p w14:paraId="2309F6C2"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43</w:t>
            </w:r>
          </w:p>
        </w:tc>
        <w:tc>
          <w:tcPr>
            <w:tcW w:w="372" w:type="pct"/>
          </w:tcPr>
          <w:p w14:paraId="504C241A"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31</w:t>
            </w:r>
          </w:p>
        </w:tc>
        <w:tc>
          <w:tcPr>
            <w:tcW w:w="372" w:type="pct"/>
          </w:tcPr>
          <w:p w14:paraId="1411D90F"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88.5</w:t>
            </w:r>
          </w:p>
        </w:tc>
        <w:tc>
          <w:tcPr>
            <w:tcW w:w="372" w:type="pct"/>
          </w:tcPr>
          <w:p w14:paraId="0BC0BF3D"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21</w:t>
            </w:r>
          </w:p>
        </w:tc>
        <w:tc>
          <w:tcPr>
            <w:tcW w:w="372" w:type="pct"/>
          </w:tcPr>
          <w:p w14:paraId="7C752FC5"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w:t>
            </w:r>
          </w:p>
        </w:tc>
        <w:tc>
          <w:tcPr>
            <w:tcW w:w="372" w:type="pct"/>
          </w:tcPr>
          <w:p w14:paraId="36B683A4"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w:t>
            </w:r>
          </w:p>
        </w:tc>
        <w:tc>
          <w:tcPr>
            <w:tcW w:w="372" w:type="pct"/>
          </w:tcPr>
          <w:p w14:paraId="12E4F3C9"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74692B40"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01AD302A"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6C1D5CC0"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11.5</w:t>
            </w:r>
          </w:p>
        </w:tc>
      </w:tr>
      <w:tr w:rsidR="00D2623C" w:rsidRPr="008D2408" w14:paraId="53AA629C" w14:textId="77777777" w:rsidTr="00D2623C">
        <w:trPr>
          <w:trHeight w:val="283"/>
        </w:trPr>
        <w:tc>
          <w:tcPr>
            <w:tcW w:w="469" w:type="pct"/>
          </w:tcPr>
          <w:p w14:paraId="5BF21BCD"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NT</w:t>
            </w:r>
          </w:p>
        </w:tc>
        <w:tc>
          <w:tcPr>
            <w:tcW w:w="439" w:type="pct"/>
          </w:tcPr>
          <w:p w14:paraId="72216CC6"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222</w:t>
            </w:r>
          </w:p>
        </w:tc>
        <w:tc>
          <w:tcPr>
            <w:tcW w:w="372" w:type="pct"/>
          </w:tcPr>
          <w:p w14:paraId="0756D7F4"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64</w:t>
            </w:r>
          </w:p>
        </w:tc>
        <w:tc>
          <w:tcPr>
            <w:tcW w:w="372" w:type="pct"/>
          </w:tcPr>
          <w:p w14:paraId="29A74E09"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37</w:t>
            </w:r>
          </w:p>
        </w:tc>
        <w:tc>
          <w:tcPr>
            <w:tcW w:w="372" w:type="pct"/>
          </w:tcPr>
          <w:p w14:paraId="1269710F"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55</w:t>
            </w:r>
          </w:p>
        </w:tc>
        <w:tc>
          <w:tcPr>
            <w:tcW w:w="372" w:type="pct"/>
          </w:tcPr>
          <w:p w14:paraId="7223125B"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70.3</w:t>
            </w:r>
          </w:p>
        </w:tc>
        <w:tc>
          <w:tcPr>
            <w:tcW w:w="372" w:type="pct"/>
          </w:tcPr>
          <w:p w14:paraId="468418F5"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29</w:t>
            </w:r>
          </w:p>
        </w:tc>
        <w:tc>
          <w:tcPr>
            <w:tcW w:w="372" w:type="pct"/>
          </w:tcPr>
          <w:p w14:paraId="54BE380F"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23</w:t>
            </w:r>
          </w:p>
        </w:tc>
        <w:tc>
          <w:tcPr>
            <w:tcW w:w="372" w:type="pct"/>
          </w:tcPr>
          <w:p w14:paraId="2079751D"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14</w:t>
            </w:r>
          </w:p>
        </w:tc>
        <w:tc>
          <w:tcPr>
            <w:tcW w:w="372" w:type="pct"/>
          </w:tcPr>
          <w:p w14:paraId="6E8E8EF5"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6E0F3A66"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59403C63"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10597A02"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29.7</w:t>
            </w:r>
          </w:p>
        </w:tc>
      </w:tr>
      <w:tr w:rsidR="00D2623C" w:rsidRPr="008D2408" w14:paraId="2EB933B1" w14:textId="77777777" w:rsidTr="00D2623C">
        <w:trPr>
          <w:trHeight w:val="283"/>
        </w:trPr>
        <w:tc>
          <w:tcPr>
            <w:tcW w:w="469" w:type="pct"/>
          </w:tcPr>
          <w:p w14:paraId="4A95EA3D"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ACT</w:t>
            </w:r>
          </w:p>
        </w:tc>
        <w:tc>
          <w:tcPr>
            <w:tcW w:w="439" w:type="pct"/>
          </w:tcPr>
          <w:p w14:paraId="744811C1"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206</w:t>
            </w:r>
          </w:p>
        </w:tc>
        <w:tc>
          <w:tcPr>
            <w:tcW w:w="372" w:type="pct"/>
          </w:tcPr>
          <w:p w14:paraId="0BDE1306"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94</w:t>
            </w:r>
          </w:p>
        </w:tc>
        <w:tc>
          <w:tcPr>
            <w:tcW w:w="372" w:type="pct"/>
          </w:tcPr>
          <w:p w14:paraId="618C9509"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40</w:t>
            </w:r>
          </w:p>
        </w:tc>
        <w:tc>
          <w:tcPr>
            <w:tcW w:w="372" w:type="pct"/>
          </w:tcPr>
          <w:p w14:paraId="693E5B86"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40</w:t>
            </w:r>
          </w:p>
        </w:tc>
        <w:tc>
          <w:tcPr>
            <w:tcW w:w="372" w:type="pct"/>
          </w:tcPr>
          <w:p w14:paraId="184A1B0B"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84.5</w:t>
            </w:r>
          </w:p>
        </w:tc>
        <w:tc>
          <w:tcPr>
            <w:tcW w:w="372" w:type="pct"/>
          </w:tcPr>
          <w:p w14:paraId="6DFC3608"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18</w:t>
            </w:r>
          </w:p>
        </w:tc>
        <w:tc>
          <w:tcPr>
            <w:tcW w:w="372" w:type="pct"/>
          </w:tcPr>
          <w:p w14:paraId="7FB1C438"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8</w:t>
            </w:r>
          </w:p>
        </w:tc>
        <w:tc>
          <w:tcPr>
            <w:tcW w:w="372" w:type="pct"/>
          </w:tcPr>
          <w:p w14:paraId="61C18729"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5</w:t>
            </w:r>
          </w:p>
        </w:tc>
        <w:tc>
          <w:tcPr>
            <w:tcW w:w="372" w:type="pct"/>
          </w:tcPr>
          <w:p w14:paraId="586B229C"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2" w:type="pct"/>
          </w:tcPr>
          <w:p w14:paraId="211B9809"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3AA4512F"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2" w:type="pct"/>
          </w:tcPr>
          <w:p w14:paraId="4CCB4F97" w14:textId="77777777" w:rsidR="00D2623C" w:rsidRPr="000B092D" w:rsidRDefault="00D2623C" w:rsidP="00BB3522">
            <w:pPr>
              <w:pStyle w:val="TableParagraph"/>
              <w:spacing w:before="0"/>
              <w:jc w:val="center"/>
              <w:rPr>
                <w:rFonts w:ascii="Arial" w:hAnsi="Arial" w:cs="Arial"/>
                <w:szCs w:val="18"/>
                <w:lang w:val="en-AU"/>
              </w:rPr>
            </w:pPr>
            <w:r>
              <w:rPr>
                <w:rFonts w:ascii="Arial" w:hAnsi="Arial" w:cs="Arial"/>
                <w:color w:val="000000"/>
                <w:szCs w:val="18"/>
              </w:rPr>
              <w:t>15.5</w:t>
            </w:r>
          </w:p>
        </w:tc>
      </w:tr>
      <w:tr w:rsidR="00D2623C" w:rsidRPr="008D2408" w14:paraId="23858350" w14:textId="77777777" w:rsidTr="00D2623C">
        <w:trPr>
          <w:trHeight w:val="283"/>
        </w:trPr>
        <w:tc>
          <w:tcPr>
            <w:tcW w:w="469" w:type="pct"/>
            <w:shd w:val="clear" w:color="auto" w:fill="D9D9D9" w:themeFill="background1" w:themeFillShade="D9"/>
          </w:tcPr>
          <w:p w14:paraId="1200CCFE" w14:textId="77777777" w:rsidR="00D2623C" w:rsidRPr="008D2408" w:rsidRDefault="00D2623C" w:rsidP="00BB3522">
            <w:pPr>
              <w:pStyle w:val="TableParagraph"/>
              <w:spacing w:before="0"/>
              <w:rPr>
                <w:rFonts w:asciiTheme="minorHAnsi" w:hAnsiTheme="minorHAnsi"/>
                <w:b/>
                <w:lang w:val="en-AU"/>
              </w:rPr>
            </w:pPr>
            <w:r w:rsidRPr="008D2408">
              <w:rPr>
                <w:rFonts w:asciiTheme="minorHAnsi" w:hAnsiTheme="minorHAnsi"/>
                <w:b/>
                <w:lang w:val="en-AU"/>
              </w:rPr>
              <w:t>Total</w:t>
            </w:r>
          </w:p>
        </w:tc>
        <w:tc>
          <w:tcPr>
            <w:tcW w:w="439" w:type="pct"/>
            <w:shd w:val="clear" w:color="auto" w:fill="D9D9D9" w:themeFill="background1" w:themeFillShade="D9"/>
          </w:tcPr>
          <w:p w14:paraId="43C4EEE3"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4,878</w:t>
            </w:r>
          </w:p>
        </w:tc>
        <w:tc>
          <w:tcPr>
            <w:tcW w:w="372" w:type="pct"/>
            <w:shd w:val="clear" w:color="auto" w:fill="D9D9D9" w:themeFill="background1" w:themeFillShade="D9"/>
          </w:tcPr>
          <w:p w14:paraId="750D404C"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2052</w:t>
            </w:r>
          </w:p>
        </w:tc>
        <w:tc>
          <w:tcPr>
            <w:tcW w:w="372" w:type="pct"/>
            <w:shd w:val="clear" w:color="auto" w:fill="D9D9D9" w:themeFill="background1" w:themeFillShade="D9"/>
          </w:tcPr>
          <w:p w14:paraId="1868888A"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1010</w:t>
            </w:r>
          </w:p>
        </w:tc>
        <w:tc>
          <w:tcPr>
            <w:tcW w:w="372" w:type="pct"/>
            <w:shd w:val="clear" w:color="auto" w:fill="D9D9D9" w:themeFill="background1" w:themeFillShade="D9"/>
          </w:tcPr>
          <w:p w14:paraId="7D4AE361"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887</w:t>
            </w:r>
          </w:p>
        </w:tc>
        <w:tc>
          <w:tcPr>
            <w:tcW w:w="372" w:type="pct"/>
            <w:shd w:val="clear" w:color="auto" w:fill="D9D9D9" w:themeFill="background1" w:themeFillShade="D9"/>
          </w:tcPr>
          <w:p w14:paraId="3D020ADB"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81.0</w:t>
            </w:r>
          </w:p>
        </w:tc>
        <w:tc>
          <w:tcPr>
            <w:tcW w:w="372" w:type="pct"/>
            <w:shd w:val="clear" w:color="auto" w:fill="D9D9D9" w:themeFill="background1" w:themeFillShade="D9"/>
          </w:tcPr>
          <w:p w14:paraId="12674EE6"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443</w:t>
            </w:r>
          </w:p>
        </w:tc>
        <w:tc>
          <w:tcPr>
            <w:tcW w:w="372" w:type="pct"/>
            <w:shd w:val="clear" w:color="auto" w:fill="D9D9D9" w:themeFill="background1" w:themeFillShade="D9"/>
          </w:tcPr>
          <w:p w14:paraId="204A9124"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287</w:t>
            </w:r>
          </w:p>
        </w:tc>
        <w:tc>
          <w:tcPr>
            <w:tcW w:w="372" w:type="pct"/>
            <w:shd w:val="clear" w:color="auto" w:fill="D9D9D9" w:themeFill="background1" w:themeFillShade="D9"/>
          </w:tcPr>
          <w:p w14:paraId="67AEE5C5"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153</w:t>
            </w:r>
          </w:p>
        </w:tc>
        <w:tc>
          <w:tcPr>
            <w:tcW w:w="372" w:type="pct"/>
            <w:shd w:val="clear" w:color="auto" w:fill="D9D9D9" w:themeFill="background1" w:themeFillShade="D9"/>
          </w:tcPr>
          <w:p w14:paraId="3BB1B2A6"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41</w:t>
            </w:r>
          </w:p>
        </w:tc>
        <w:tc>
          <w:tcPr>
            <w:tcW w:w="372" w:type="pct"/>
            <w:shd w:val="clear" w:color="auto" w:fill="D9D9D9" w:themeFill="background1" w:themeFillShade="D9"/>
          </w:tcPr>
          <w:p w14:paraId="2B1F5C5A"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5</w:t>
            </w:r>
          </w:p>
        </w:tc>
        <w:tc>
          <w:tcPr>
            <w:tcW w:w="372" w:type="pct"/>
            <w:shd w:val="clear" w:color="auto" w:fill="D9D9D9" w:themeFill="background1" w:themeFillShade="D9"/>
          </w:tcPr>
          <w:p w14:paraId="6D26BE90"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0</w:t>
            </w:r>
          </w:p>
        </w:tc>
        <w:tc>
          <w:tcPr>
            <w:tcW w:w="372" w:type="pct"/>
            <w:shd w:val="clear" w:color="auto" w:fill="D9D9D9" w:themeFill="background1" w:themeFillShade="D9"/>
          </w:tcPr>
          <w:p w14:paraId="02697A4D" w14:textId="77777777" w:rsidR="00D2623C" w:rsidRPr="000B092D" w:rsidRDefault="00D2623C" w:rsidP="00BB3522">
            <w:pPr>
              <w:pStyle w:val="TableParagraph"/>
              <w:spacing w:before="0"/>
              <w:jc w:val="center"/>
              <w:rPr>
                <w:rFonts w:ascii="Arial" w:hAnsi="Arial" w:cs="Arial"/>
                <w:b/>
                <w:szCs w:val="18"/>
                <w:lang w:val="en-AU"/>
              </w:rPr>
            </w:pPr>
            <w:r>
              <w:rPr>
                <w:rFonts w:ascii="Arial" w:hAnsi="Arial" w:cs="Arial"/>
                <w:b/>
                <w:bCs/>
                <w:color w:val="000000"/>
                <w:szCs w:val="18"/>
              </w:rPr>
              <w:t>19.0</w:t>
            </w:r>
          </w:p>
        </w:tc>
      </w:tr>
    </w:tbl>
    <w:p w14:paraId="15A082A5" w14:textId="1C78BC2B" w:rsidR="00D2623C" w:rsidRPr="00073626" w:rsidRDefault="00B434AA" w:rsidP="00D2623C">
      <w:pPr>
        <w:pStyle w:val="Tableandfigurenotes"/>
        <w:spacing w:before="120" w:after="120" w:line="240" w:lineRule="auto"/>
        <w:rPr>
          <w:w w:val="100"/>
          <w:sz w:val="16"/>
          <w:szCs w:val="16"/>
        </w:rPr>
      </w:pPr>
      <w:r>
        <w:rPr>
          <w:w w:val="100"/>
          <w:sz w:val="16"/>
          <w:szCs w:val="16"/>
        </w:rPr>
        <w:t>M</w:t>
      </w:r>
      <w:r w:rsidRPr="00B434AA">
        <w:rPr>
          <w:w w:val="100"/>
          <w:sz w:val="16"/>
          <w:szCs w:val="16"/>
        </w:rPr>
        <w:t>ultidrug-resistant</w:t>
      </w:r>
      <w:r w:rsidR="00D2623C" w:rsidRPr="00073626">
        <w:rPr>
          <w:w w:val="100"/>
          <w:sz w:val="16"/>
          <w:szCs w:val="16"/>
        </w:rPr>
        <w:t xml:space="preserve"> = resistant to one or more agent in three or more antimicrobial categories</w:t>
      </w:r>
    </w:p>
    <w:p w14:paraId="49C0A6AB" w14:textId="77777777" w:rsidR="00D2623C" w:rsidRPr="00073626" w:rsidRDefault="00D2623C" w:rsidP="00D2623C">
      <w:pPr>
        <w:pStyle w:val="Tableandfigurenotes"/>
        <w:tabs>
          <w:tab w:val="clear" w:pos="426"/>
        </w:tabs>
        <w:spacing w:line="240" w:lineRule="auto"/>
        <w:rPr>
          <w:w w:val="100"/>
          <w:sz w:val="16"/>
          <w:szCs w:val="16"/>
        </w:rPr>
      </w:pPr>
      <w:r w:rsidRPr="00073626">
        <w:rPr>
          <w:w w:val="100"/>
          <w:sz w:val="16"/>
          <w:szCs w:val="16"/>
        </w:rPr>
        <w:t xml:space="preserve">Note: Antimicrobial categories (agents) were aminoglycosides (gentamicin or tobramycin), antipseudomonal penicillins + </w:t>
      </w:r>
      <w:r w:rsidRPr="00073626">
        <w:rPr>
          <w:rFonts w:cstheme="minorHAnsi"/>
          <w:w w:val="100"/>
          <w:sz w:val="16"/>
          <w:szCs w:val="16"/>
        </w:rPr>
        <w:t>β</w:t>
      </w:r>
      <w:r w:rsidRPr="00073626">
        <w:rPr>
          <w:rFonts w:cstheme="minorHAnsi"/>
          <w:w w:val="100"/>
          <w:sz w:val="16"/>
          <w:szCs w:val="16"/>
        </w:rPr>
        <w:noBreakHyphen/>
      </w:r>
      <w:r w:rsidRPr="00073626">
        <w:rPr>
          <w:w w:val="100"/>
          <w:sz w:val="16"/>
          <w:szCs w:val="16"/>
        </w:rPr>
        <w:t xml:space="preserve">lactamase inhibitor (piperacillin–tazobactam), carbapenems (meropenem), extended-spectrum cephalosporins (ceftriaxone or ceftazidime), </w:t>
      </w:r>
      <w:proofErr w:type="spellStart"/>
      <w:r w:rsidRPr="00073626">
        <w:rPr>
          <w:w w:val="100"/>
          <w:sz w:val="16"/>
          <w:szCs w:val="16"/>
        </w:rPr>
        <w:t>cephamycins</w:t>
      </w:r>
      <w:proofErr w:type="spellEnd"/>
      <w:r w:rsidRPr="00073626">
        <w:rPr>
          <w:w w:val="100"/>
          <w:sz w:val="16"/>
          <w:szCs w:val="16"/>
        </w:rPr>
        <w:t xml:space="preserve"> (cefoxitin), fluoroquinolones (ciprofloxacin), folate pathway inhibitors (trimethoprim–sulfamethoxazole), and penicillins (ampicillin).</w:t>
      </w:r>
    </w:p>
    <w:p w14:paraId="6D74D96E" w14:textId="541C2BD7" w:rsidR="00E91594" w:rsidRDefault="00E91594" w:rsidP="00E91594">
      <w:pPr>
        <w:spacing w:after="80"/>
        <w:rPr>
          <w:rFonts w:cstheme="minorHAnsi"/>
        </w:rPr>
      </w:pPr>
    </w:p>
    <w:p w14:paraId="57CAB4D7" w14:textId="77777777" w:rsidR="00193B84" w:rsidRPr="008D2408" w:rsidRDefault="00193B84" w:rsidP="00E91594">
      <w:pPr>
        <w:spacing w:after="80"/>
        <w:rPr>
          <w:rFonts w:cstheme="minorHAnsi"/>
        </w:rPr>
      </w:pPr>
    </w:p>
    <w:p w14:paraId="6FF99774" w14:textId="4A73A496" w:rsidR="00E175A4" w:rsidRPr="000067D2" w:rsidRDefault="00E175A4" w:rsidP="00D36944">
      <w:pPr>
        <w:pStyle w:val="Captions"/>
        <w:tabs>
          <w:tab w:val="left" w:pos="993"/>
        </w:tabs>
      </w:pPr>
      <w:r w:rsidRPr="000067D2">
        <w:rPr>
          <w:b/>
        </w:rPr>
        <w:t xml:space="preserve">Table </w:t>
      </w:r>
      <w:r w:rsidR="0056343B" w:rsidRPr="000067D2">
        <w:rPr>
          <w:b/>
          <w:noProof/>
        </w:rPr>
        <w:t>1</w:t>
      </w:r>
      <w:r w:rsidR="0002545D" w:rsidRPr="000067D2">
        <w:rPr>
          <w:b/>
          <w:noProof/>
        </w:rPr>
        <w:t>7</w:t>
      </w:r>
      <w:r w:rsidRPr="000067D2">
        <w:rPr>
          <w:b/>
        </w:rPr>
        <w:t>:</w:t>
      </w:r>
      <w:r w:rsidR="00955FF2" w:rsidRPr="000067D2">
        <w:t xml:space="preserve"> </w:t>
      </w:r>
      <w:r w:rsidRPr="000067D2">
        <w:t xml:space="preserve">Multiple acquired resistance in </w:t>
      </w:r>
      <w:r w:rsidRPr="000067D2">
        <w:rPr>
          <w:i/>
        </w:rPr>
        <w:t>Klebsiella pneumoniae</w:t>
      </w:r>
      <w:r w:rsidR="00BC7B20" w:rsidRPr="000067D2">
        <w:rPr>
          <w:iCs/>
        </w:rPr>
        <w:t xml:space="preserve"> complex</w:t>
      </w:r>
      <w:r w:rsidRPr="000067D2">
        <w:t xml:space="preserve">, by state and territory, </w:t>
      </w:r>
      <w:r w:rsidR="00B9441A" w:rsidRPr="000067D2">
        <w:t xml:space="preserve">AGAR, </w:t>
      </w:r>
      <w:r w:rsidRPr="000067D2">
        <w:t>20</w:t>
      </w:r>
      <w:r w:rsidR="0002545D" w:rsidRPr="000067D2">
        <w:t>2</w:t>
      </w:r>
      <w:r w:rsidR="00D2623C" w:rsidRPr="000067D2">
        <w:t>1</w:t>
      </w:r>
    </w:p>
    <w:tbl>
      <w:tblPr>
        <w:tblStyle w:val="AGAR"/>
        <w:tblW w:w="5000" w:type="pct"/>
        <w:tblLook w:val="01E0" w:firstRow="1" w:lastRow="1" w:firstColumn="1" w:lastColumn="1" w:noHBand="0" w:noVBand="0"/>
      </w:tblPr>
      <w:tblGrid>
        <w:gridCol w:w="919"/>
        <w:gridCol w:w="851"/>
        <w:gridCol w:w="787"/>
        <w:gridCol w:w="788"/>
        <w:gridCol w:w="786"/>
        <w:gridCol w:w="788"/>
        <w:gridCol w:w="788"/>
        <w:gridCol w:w="786"/>
        <w:gridCol w:w="788"/>
        <w:gridCol w:w="786"/>
        <w:gridCol w:w="788"/>
        <w:gridCol w:w="783"/>
      </w:tblGrid>
      <w:tr w:rsidR="00D2623C" w:rsidRPr="008D2408" w14:paraId="55C4B40C" w14:textId="77777777" w:rsidTr="00B434AA">
        <w:trPr>
          <w:cnfStyle w:val="100000000000" w:firstRow="1" w:lastRow="0" w:firstColumn="0" w:lastColumn="0" w:oddVBand="0" w:evenVBand="0" w:oddHBand="0" w:evenHBand="0" w:firstRowFirstColumn="0" w:firstRowLastColumn="0" w:lastRowFirstColumn="0" w:lastRowLastColumn="0"/>
          <w:trHeight w:val="283"/>
        </w:trPr>
        <w:tc>
          <w:tcPr>
            <w:tcW w:w="476" w:type="pct"/>
            <w:vMerge w:val="restart"/>
            <w:shd w:val="clear" w:color="auto" w:fill="1178A2" w:themeFill="accent1"/>
          </w:tcPr>
          <w:p w14:paraId="3CCAABBA" w14:textId="77777777" w:rsidR="00D2623C" w:rsidRPr="000B092D" w:rsidRDefault="00D2623C" w:rsidP="00BB3522">
            <w:pPr>
              <w:pStyle w:val="TableParagraph"/>
              <w:spacing w:before="0"/>
              <w:rPr>
                <w:rFonts w:asciiTheme="minorHAnsi" w:hAnsiTheme="minorHAnsi"/>
                <w:lang w:val="en-AU"/>
              </w:rPr>
            </w:pPr>
            <w:r w:rsidRPr="008D2408">
              <w:rPr>
                <w:rFonts w:asciiTheme="minorHAnsi" w:hAnsiTheme="minorHAnsi"/>
                <w:lang w:val="en-AU"/>
              </w:rPr>
              <w:t>State or territory</w:t>
            </w:r>
          </w:p>
        </w:tc>
        <w:tc>
          <w:tcPr>
            <w:tcW w:w="441" w:type="pct"/>
            <w:shd w:val="clear" w:color="auto" w:fill="1178A2" w:themeFill="accent1"/>
          </w:tcPr>
          <w:p w14:paraId="462ACEE5" w14:textId="77777777" w:rsidR="00D2623C" w:rsidRPr="000B092D" w:rsidRDefault="00D2623C" w:rsidP="00BB3522">
            <w:pPr>
              <w:spacing w:after="0"/>
              <w:jc w:val="center"/>
              <w:rPr>
                <w:rFonts w:cs="Arial"/>
                <w:szCs w:val="18"/>
              </w:rPr>
            </w:pPr>
          </w:p>
        </w:tc>
        <w:tc>
          <w:tcPr>
            <w:tcW w:w="1634" w:type="pct"/>
            <w:gridSpan w:val="4"/>
            <w:shd w:val="clear" w:color="auto" w:fill="1178A2" w:themeFill="accent1"/>
          </w:tcPr>
          <w:p w14:paraId="734FF63D" w14:textId="54252EA8" w:rsidR="00D2623C" w:rsidRPr="000B092D" w:rsidRDefault="00D2623C" w:rsidP="00BB3522">
            <w:pPr>
              <w:spacing w:after="0"/>
              <w:jc w:val="center"/>
              <w:rPr>
                <w:rFonts w:cs="Arial"/>
                <w:szCs w:val="18"/>
              </w:rPr>
            </w:pPr>
            <w:r w:rsidRPr="008D2408">
              <w:t>Number of categories</w:t>
            </w:r>
            <w:r w:rsidRPr="008D2408">
              <w:br/>
              <w:t>(non-</w:t>
            </w:r>
            <w:r w:rsidR="00B434AA">
              <w:rPr>
                <w:rFonts w:asciiTheme="minorHAnsi" w:hAnsiTheme="minorHAnsi"/>
              </w:rPr>
              <w:t>multidrug-resistant</w:t>
            </w:r>
            <w:r w:rsidRPr="008D2408">
              <w:t>)</w:t>
            </w:r>
          </w:p>
        </w:tc>
        <w:tc>
          <w:tcPr>
            <w:tcW w:w="2449" w:type="pct"/>
            <w:gridSpan w:val="6"/>
            <w:shd w:val="clear" w:color="auto" w:fill="1178A2" w:themeFill="accent1"/>
          </w:tcPr>
          <w:p w14:paraId="5DA67433" w14:textId="254B3597" w:rsidR="00D2623C" w:rsidRPr="000B092D" w:rsidRDefault="00D2623C" w:rsidP="00BB3522">
            <w:pPr>
              <w:spacing w:after="0"/>
              <w:jc w:val="center"/>
              <w:rPr>
                <w:rFonts w:cs="Arial"/>
                <w:szCs w:val="18"/>
              </w:rPr>
            </w:pPr>
            <w:r w:rsidRPr="008D2408">
              <w:t>Number of categories</w:t>
            </w:r>
            <w:r w:rsidRPr="008D2408">
              <w:rPr>
                <w:w w:val="105"/>
              </w:rPr>
              <w:br/>
              <w:t>(</w:t>
            </w:r>
            <w:r w:rsidR="00B434AA">
              <w:rPr>
                <w:rFonts w:asciiTheme="minorHAnsi" w:hAnsiTheme="minorHAnsi"/>
              </w:rPr>
              <w:t>multidrug-resistant</w:t>
            </w:r>
            <w:r w:rsidRPr="008D2408">
              <w:rPr>
                <w:w w:val="105"/>
              </w:rPr>
              <w:t>)</w:t>
            </w:r>
          </w:p>
        </w:tc>
      </w:tr>
      <w:tr w:rsidR="00D2623C" w:rsidRPr="008D2408" w14:paraId="415E39B2" w14:textId="77777777" w:rsidTr="00B434AA">
        <w:trPr>
          <w:trHeight w:val="283"/>
        </w:trPr>
        <w:tc>
          <w:tcPr>
            <w:tcW w:w="476" w:type="pct"/>
            <w:vMerge/>
            <w:shd w:val="clear" w:color="auto" w:fill="1178A2" w:themeFill="accent1"/>
          </w:tcPr>
          <w:p w14:paraId="763C234C" w14:textId="77777777" w:rsidR="00D2623C" w:rsidRPr="000B092D" w:rsidRDefault="00D2623C" w:rsidP="00BB3522">
            <w:pPr>
              <w:pStyle w:val="TableParagraph"/>
              <w:spacing w:before="0"/>
              <w:rPr>
                <w:rFonts w:asciiTheme="minorHAnsi" w:hAnsiTheme="minorHAnsi"/>
                <w:color w:val="FFFFFF" w:themeColor="background1"/>
                <w:lang w:val="en-AU"/>
              </w:rPr>
            </w:pPr>
          </w:p>
        </w:tc>
        <w:tc>
          <w:tcPr>
            <w:tcW w:w="441" w:type="pct"/>
            <w:shd w:val="clear" w:color="auto" w:fill="1178A2" w:themeFill="accent1"/>
          </w:tcPr>
          <w:p w14:paraId="7C230CDF" w14:textId="77777777" w:rsidR="00D2623C" w:rsidRPr="000B092D" w:rsidRDefault="00D2623C" w:rsidP="00BB3522">
            <w:pPr>
              <w:spacing w:after="0"/>
              <w:jc w:val="center"/>
              <w:rPr>
                <w:rFonts w:cs="Arial"/>
                <w:color w:val="FFFFFF" w:themeColor="background1"/>
                <w:szCs w:val="18"/>
              </w:rPr>
            </w:pPr>
            <w:r w:rsidRPr="000B092D">
              <w:rPr>
                <w:b/>
                <w:color w:val="FFFFFF" w:themeColor="background1"/>
              </w:rPr>
              <w:t>Total</w:t>
            </w:r>
          </w:p>
        </w:tc>
        <w:tc>
          <w:tcPr>
            <w:tcW w:w="408" w:type="pct"/>
            <w:shd w:val="clear" w:color="auto" w:fill="1178A2" w:themeFill="accent1"/>
          </w:tcPr>
          <w:p w14:paraId="67B1C75D" w14:textId="77777777" w:rsidR="00D2623C" w:rsidRPr="000B092D" w:rsidRDefault="00D2623C" w:rsidP="00BB3522">
            <w:pPr>
              <w:spacing w:after="0"/>
              <w:jc w:val="center"/>
              <w:rPr>
                <w:rFonts w:cs="Arial"/>
                <w:color w:val="FFFFFF" w:themeColor="background1"/>
                <w:szCs w:val="18"/>
              </w:rPr>
            </w:pPr>
            <w:r w:rsidRPr="000B092D">
              <w:rPr>
                <w:b/>
                <w:color w:val="FFFFFF" w:themeColor="background1"/>
              </w:rPr>
              <w:t>0</w:t>
            </w:r>
          </w:p>
        </w:tc>
        <w:tc>
          <w:tcPr>
            <w:tcW w:w="409" w:type="pct"/>
            <w:shd w:val="clear" w:color="auto" w:fill="1178A2" w:themeFill="accent1"/>
          </w:tcPr>
          <w:p w14:paraId="2A3A1A78" w14:textId="77777777" w:rsidR="00D2623C" w:rsidRPr="000B092D" w:rsidRDefault="00D2623C" w:rsidP="00BB3522">
            <w:pPr>
              <w:spacing w:after="0"/>
              <w:jc w:val="center"/>
              <w:rPr>
                <w:rFonts w:cs="Arial"/>
                <w:color w:val="FFFFFF" w:themeColor="background1"/>
                <w:szCs w:val="18"/>
              </w:rPr>
            </w:pPr>
            <w:r w:rsidRPr="000B092D">
              <w:rPr>
                <w:b/>
                <w:color w:val="FFFFFF" w:themeColor="background1"/>
              </w:rPr>
              <w:t>1</w:t>
            </w:r>
          </w:p>
        </w:tc>
        <w:tc>
          <w:tcPr>
            <w:tcW w:w="408" w:type="pct"/>
            <w:shd w:val="clear" w:color="auto" w:fill="1178A2" w:themeFill="accent1"/>
          </w:tcPr>
          <w:p w14:paraId="121645B6" w14:textId="77777777" w:rsidR="00D2623C" w:rsidRPr="000B092D" w:rsidRDefault="00D2623C" w:rsidP="00BB3522">
            <w:pPr>
              <w:spacing w:after="0"/>
              <w:jc w:val="center"/>
              <w:rPr>
                <w:rFonts w:cs="Arial"/>
                <w:color w:val="FFFFFF" w:themeColor="background1"/>
                <w:szCs w:val="18"/>
              </w:rPr>
            </w:pPr>
            <w:r w:rsidRPr="000B092D">
              <w:rPr>
                <w:b/>
                <w:color w:val="FFFFFF" w:themeColor="background1"/>
              </w:rPr>
              <w:t>2</w:t>
            </w:r>
          </w:p>
        </w:tc>
        <w:tc>
          <w:tcPr>
            <w:tcW w:w="409" w:type="pct"/>
            <w:shd w:val="clear" w:color="auto" w:fill="1178A2" w:themeFill="accent1"/>
          </w:tcPr>
          <w:p w14:paraId="7B7D21F8" w14:textId="77777777" w:rsidR="00D2623C" w:rsidRPr="000B092D" w:rsidRDefault="00D2623C" w:rsidP="00BB3522">
            <w:pPr>
              <w:spacing w:after="0"/>
              <w:jc w:val="center"/>
              <w:rPr>
                <w:rFonts w:cs="Arial"/>
                <w:color w:val="FFFFFF" w:themeColor="background1"/>
                <w:szCs w:val="18"/>
              </w:rPr>
            </w:pPr>
            <w:r w:rsidRPr="000B092D">
              <w:rPr>
                <w:rFonts w:cs="Arial"/>
                <w:b/>
                <w:color w:val="FFFFFF" w:themeColor="background1"/>
                <w:szCs w:val="18"/>
              </w:rPr>
              <w:t>%</w:t>
            </w:r>
          </w:p>
        </w:tc>
        <w:tc>
          <w:tcPr>
            <w:tcW w:w="409" w:type="pct"/>
            <w:shd w:val="clear" w:color="auto" w:fill="1178A2" w:themeFill="accent1"/>
          </w:tcPr>
          <w:p w14:paraId="0A8D128B" w14:textId="77777777" w:rsidR="00D2623C" w:rsidRPr="000B092D" w:rsidRDefault="00D2623C" w:rsidP="00BB3522">
            <w:pPr>
              <w:spacing w:after="0"/>
              <w:jc w:val="center"/>
              <w:rPr>
                <w:rFonts w:cs="Arial"/>
                <w:color w:val="FFFFFF" w:themeColor="background1"/>
                <w:szCs w:val="18"/>
              </w:rPr>
            </w:pPr>
            <w:r w:rsidRPr="000B092D">
              <w:rPr>
                <w:rFonts w:cs="Arial"/>
                <w:b/>
                <w:color w:val="FFFFFF" w:themeColor="background1"/>
                <w:szCs w:val="18"/>
              </w:rPr>
              <w:t>3</w:t>
            </w:r>
          </w:p>
        </w:tc>
        <w:tc>
          <w:tcPr>
            <w:tcW w:w="408" w:type="pct"/>
            <w:shd w:val="clear" w:color="auto" w:fill="1178A2" w:themeFill="accent1"/>
          </w:tcPr>
          <w:p w14:paraId="610D2441" w14:textId="77777777" w:rsidR="00D2623C" w:rsidRPr="000B092D" w:rsidRDefault="00D2623C" w:rsidP="00BB3522">
            <w:pPr>
              <w:spacing w:after="0"/>
              <w:jc w:val="center"/>
              <w:rPr>
                <w:rFonts w:cs="Arial"/>
                <w:color w:val="FFFFFF" w:themeColor="background1"/>
                <w:szCs w:val="18"/>
              </w:rPr>
            </w:pPr>
            <w:r w:rsidRPr="000B092D">
              <w:rPr>
                <w:b/>
                <w:color w:val="FFFFFF" w:themeColor="background1"/>
              </w:rPr>
              <w:t>4</w:t>
            </w:r>
          </w:p>
        </w:tc>
        <w:tc>
          <w:tcPr>
            <w:tcW w:w="409" w:type="pct"/>
            <w:shd w:val="clear" w:color="auto" w:fill="1178A2" w:themeFill="accent1"/>
          </w:tcPr>
          <w:p w14:paraId="5034AF93" w14:textId="77777777" w:rsidR="00D2623C" w:rsidRPr="000B092D" w:rsidRDefault="00D2623C" w:rsidP="00BB3522">
            <w:pPr>
              <w:spacing w:after="0"/>
              <w:jc w:val="center"/>
              <w:rPr>
                <w:rFonts w:cs="Arial"/>
                <w:color w:val="FFFFFF" w:themeColor="background1"/>
                <w:szCs w:val="18"/>
              </w:rPr>
            </w:pPr>
            <w:r w:rsidRPr="000B092D">
              <w:rPr>
                <w:b/>
                <w:color w:val="FFFFFF" w:themeColor="background1"/>
              </w:rPr>
              <w:t>5</w:t>
            </w:r>
          </w:p>
        </w:tc>
        <w:tc>
          <w:tcPr>
            <w:tcW w:w="408" w:type="pct"/>
            <w:shd w:val="clear" w:color="auto" w:fill="1178A2" w:themeFill="accent1"/>
          </w:tcPr>
          <w:p w14:paraId="10406BB4" w14:textId="77777777" w:rsidR="00D2623C" w:rsidRPr="000B092D" w:rsidRDefault="00D2623C" w:rsidP="00BB3522">
            <w:pPr>
              <w:spacing w:after="0"/>
              <w:jc w:val="center"/>
              <w:rPr>
                <w:rFonts w:cs="Arial"/>
                <w:color w:val="FFFFFF" w:themeColor="background1"/>
                <w:szCs w:val="18"/>
              </w:rPr>
            </w:pPr>
            <w:r w:rsidRPr="000B092D">
              <w:rPr>
                <w:b/>
                <w:color w:val="FFFFFF" w:themeColor="background1"/>
              </w:rPr>
              <w:t>6</w:t>
            </w:r>
          </w:p>
        </w:tc>
        <w:tc>
          <w:tcPr>
            <w:tcW w:w="409" w:type="pct"/>
            <w:shd w:val="clear" w:color="auto" w:fill="1178A2" w:themeFill="accent1"/>
          </w:tcPr>
          <w:p w14:paraId="12708EF1" w14:textId="77777777" w:rsidR="00D2623C" w:rsidRPr="000B092D" w:rsidRDefault="00D2623C" w:rsidP="00BB3522">
            <w:pPr>
              <w:spacing w:after="0"/>
              <w:jc w:val="center"/>
              <w:rPr>
                <w:rFonts w:cs="Arial"/>
                <w:color w:val="FFFFFF" w:themeColor="background1"/>
                <w:szCs w:val="18"/>
              </w:rPr>
            </w:pPr>
            <w:r w:rsidRPr="000B092D">
              <w:rPr>
                <w:b/>
                <w:color w:val="FFFFFF" w:themeColor="background1"/>
              </w:rPr>
              <w:t>7</w:t>
            </w:r>
          </w:p>
        </w:tc>
        <w:tc>
          <w:tcPr>
            <w:tcW w:w="407" w:type="pct"/>
            <w:shd w:val="clear" w:color="auto" w:fill="1178A2" w:themeFill="accent1"/>
          </w:tcPr>
          <w:p w14:paraId="03287006" w14:textId="77777777" w:rsidR="00D2623C" w:rsidRPr="000B092D" w:rsidRDefault="00D2623C" w:rsidP="00BB3522">
            <w:pPr>
              <w:spacing w:after="0"/>
              <w:jc w:val="center"/>
              <w:rPr>
                <w:rFonts w:cs="Arial"/>
                <w:color w:val="FFFFFF" w:themeColor="background1"/>
                <w:szCs w:val="18"/>
              </w:rPr>
            </w:pPr>
            <w:r w:rsidRPr="000B092D">
              <w:rPr>
                <w:rFonts w:cs="Arial"/>
                <w:color w:val="FFFFFF" w:themeColor="background1"/>
                <w:szCs w:val="18"/>
              </w:rPr>
              <w:t>%</w:t>
            </w:r>
          </w:p>
        </w:tc>
      </w:tr>
      <w:tr w:rsidR="00D2623C" w:rsidRPr="008D2408" w14:paraId="14147BE6" w14:textId="77777777" w:rsidTr="00B434AA">
        <w:trPr>
          <w:trHeight w:val="283"/>
        </w:trPr>
        <w:tc>
          <w:tcPr>
            <w:tcW w:w="476" w:type="pct"/>
          </w:tcPr>
          <w:p w14:paraId="56D83F40"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NSW</w:t>
            </w:r>
          </w:p>
        </w:tc>
        <w:tc>
          <w:tcPr>
            <w:tcW w:w="441" w:type="pct"/>
          </w:tcPr>
          <w:p w14:paraId="40FF6612" w14:textId="77777777" w:rsidR="00D2623C" w:rsidRPr="000B092D" w:rsidRDefault="00D2623C" w:rsidP="00BB3522">
            <w:pPr>
              <w:spacing w:after="0"/>
              <w:jc w:val="center"/>
              <w:rPr>
                <w:rFonts w:cs="Arial"/>
                <w:szCs w:val="18"/>
              </w:rPr>
            </w:pPr>
            <w:r>
              <w:rPr>
                <w:rFonts w:cs="Arial"/>
                <w:color w:val="000000"/>
                <w:szCs w:val="18"/>
              </w:rPr>
              <w:t>336</w:t>
            </w:r>
          </w:p>
        </w:tc>
        <w:tc>
          <w:tcPr>
            <w:tcW w:w="408" w:type="pct"/>
          </w:tcPr>
          <w:p w14:paraId="20FBA8FE" w14:textId="77777777" w:rsidR="00D2623C" w:rsidRPr="000B092D" w:rsidRDefault="00D2623C" w:rsidP="00BB3522">
            <w:pPr>
              <w:spacing w:after="0"/>
              <w:jc w:val="center"/>
              <w:rPr>
                <w:rFonts w:cs="Arial"/>
                <w:szCs w:val="18"/>
              </w:rPr>
            </w:pPr>
            <w:r>
              <w:rPr>
                <w:rFonts w:cs="Arial"/>
                <w:color w:val="000000"/>
                <w:szCs w:val="18"/>
              </w:rPr>
              <w:t>243</w:t>
            </w:r>
          </w:p>
        </w:tc>
        <w:tc>
          <w:tcPr>
            <w:tcW w:w="409" w:type="pct"/>
          </w:tcPr>
          <w:p w14:paraId="718ED3B0" w14:textId="77777777" w:rsidR="00D2623C" w:rsidRPr="000B092D" w:rsidRDefault="00D2623C" w:rsidP="00BB3522">
            <w:pPr>
              <w:spacing w:after="0"/>
              <w:jc w:val="center"/>
              <w:rPr>
                <w:rFonts w:cs="Arial"/>
                <w:szCs w:val="18"/>
              </w:rPr>
            </w:pPr>
            <w:r>
              <w:rPr>
                <w:rFonts w:cs="Arial"/>
                <w:color w:val="000000"/>
                <w:szCs w:val="18"/>
              </w:rPr>
              <w:t>34</w:t>
            </w:r>
          </w:p>
        </w:tc>
        <w:tc>
          <w:tcPr>
            <w:tcW w:w="408" w:type="pct"/>
          </w:tcPr>
          <w:p w14:paraId="0F5C08B7" w14:textId="77777777" w:rsidR="00D2623C" w:rsidRPr="000B092D" w:rsidRDefault="00D2623C" w:rsidP="00BB3522">
            <w:pPr>
              <w:spacing w:after="0"/>
              <w:jc w:val="center"/>
              <w:rPr>
                <w:rFonts w:cs="Arial"/>
                <w:szCs w:val="18"/>
              </w:rPr>
            </w:pPr>
            <w:r>
              <w:rPr>
                <w:rFonts w:cs="Arial"/>
                <w:color w:val="000000"/>
                <w:szCs w:val="18"/>
              </w:rPr>
              <w:t>29</w:t>
            </w:r>
          </w:p>
        </w:tc>
        <w:tc>
          <w:tcPr>
            <w:tcW w:w="409" w:type="pct"/>
          </w:tcPr>
          <w:p w14:paraId="58C71F08" w14:textId="77777777" w:rsidR="00D2623C" w:rsidRPr="000B092D" w:rsidRDefault="00D2623C" w:rsidP="00BB3522">
            <w:pPr>
              <w:spacing w:after="0"/>
              <w:jc w:val="center"/>
              <w:rPr>
                <w:rFonts w:cs="Arial"/>
                <w:szCs w:val="18"/>
              </w:rPr>
            </w:pPr>
            <w:r>
              <w:rPr>
                <w:rFonts w:cs="Arial"/>
                <w:color w:val="000000"/>
                <w:szCs w:val="18"/>
              </w:rPr>
              <w:t>91.1</w:t>
            </w:r>
          </w:p>
        </w:tc>
        <w:tc>
          <w:tcPr>
            <w:tcW w:w="409" w:type="pct"/>
          </w:tcPr>
          <w:p w14:paraId="69FE6BD7" w14:textId="77777777" w:rsidR="00D2623C" w:rsidRPr="000B092D" w:rsidRDefault="00D2623C" w:rsidP="00BB3522">
            <w:pPr>
              <w:spacing w:after="0"/>
              <w:jc w:val="center"/>
              <w:rPr>
                <w:rFonts w:cs="Arial"/>
                <w:szCs w:val="18"/>
              </w:rPr>
            </w:pPr>
            <w:r>
              <w:rPr>
                <w:rFonts w:cs="Arial"/>
                <w:color w:val="000000"/>
                <w:szCs w:val="18"/>
              </w:rPr>
              <w:t>8</w:t>
            </w:r>
          </w:p>
        </w:tc>
        <w:tc>
          <w:tcPr>
            <w:tcW w:w="408" w:type="pct"/>
          </w:tcPr>
          <w:p w14:paraId="607C138F" w14:textId="77777777" w:rsidR="00D2623C" w:rsidRPr="000B092D" w:rsidRDefault="00D2623C" w:rsidP="00BB3522">
            <w:pPr>
              <w:spacing w:after="0"/>
              <w:jc w:val="center"/>
              <w:rPr>
                <w:rFonts w:cs="Arial"/>
                <w:szCs w:val="18"/>
              </w:rPr>
            </w:pPr>
            <w:r>
              <w:rPr>
                <w:rFonts w:cs="Arial"/>
                <w:color w:val="000000"/>
                <w:szCs w:val="18"/>
              </w:rPr>
              <w:t>8</w:t>
            </w:r>
          </w:p>
        </w:tc>
        <w:tc>
          <w:tcPr>
            <w:tcW w:w="409" w:type="pct"/>
          </w:tcPr>
          <w:p w14:paraId="130749D7" w14:textId="77777777" w:rsidR="00D2623C" w:rsidRPr="000B092D" w:rsidRDefault="00D2623C" w:rsidP="00BB3522">
            <w:pPr>
              <w:spacing w:after="0"/>
              <w:jc w:val="center"/>
              <w:rPr>
                <w:rFonts w:cs="Arial"/>
                <w:szCs w:val="18"/>
              </w:rPr>
            </w:pPr>
            <w:r>
              <w:rPr>
                <w:rFonts w:cs="Arial"/>
                <w:color w:val="000000"/>
                <w:szCs w:val="18"/>
              </w:rPr>
              <w:t>13</w:t>
            </w:r>
          </w:p>
        </w:tc>
        <w:tc>
          <w:tcPr>
            <w:tcW w:w="408" w:type="pct"/>
          </w:tcPr>
          <w:p w14:paraId="19A87E5F" w14:textId="77777777" w:rsidR="00D2623C" w:rsidRPr="000B092D" w:rsidRDefault="00D2623C" w:rsidP="00BB3522">
            <w:pPr>
              <w:spacing w:after="0"/>
              <w:jc w:val="center"/>
              <w:rPr>
                <w:rFonts w:cs="Arial"/>
                <w:szCs w:val="18"/>
              </w:rPr>
            </w:pPr>
            <w:r>
              <w:rPr>
                <w:rFonts w:cs="Arial"/>
                <w:color w:val="000000"/>
                <w:szCs w:val="18"/>
              </w:rPr>
              <w:t>1</w:t>
            </w:r>
          </w:p>
        </w:tc>
        <w:tc>
          <w:tcPr>
            <w:tcW w:w="409" w:type="pct"/>
          </w:tcPr>
          <w:p w14:paraId="7004BE01" w14:textId="77777777" w:rsidR="00D2623C" w:rsidRPr="000B092D" w:rsidRDefault="00D2623C" w:rsidP="00BB3522">
            <w:pPr>
              <w:spacing w:after="0"/>
              <w:jc w:val="center"/>
              <w:rPr>
                <w:rFonts w:cs="Arial"/>
                <w:szCs w:val="18"/>
              </w:rPr>
            </w:pPr>
            <w:r>
              <w:rPr>
                <w:rFonts w:cs="Arial"/>
                <w:color w:val="000000"/>
                <w:szCs w:val="18"/>
              </w:rPr>
              <w:t>0</w:t>
            </w:r>
          </w:p>
        </w:tc>
        <w:tc>
          <w:tcPr>
            <w:tcW w:w="407" w:type="pct"/>
          </w:tcPr>
          <w:p w14:paraId="00FA0EC0" w14:textId="77777777" w:rsidR="00D2623C" w:rsidRPr="000B092D" w:rsidRDefault="00D2623C" w:rsidP="00BB3522">
            <w:pPr>
              <w:spacing w:after="0"/>
              <w:jc w:val="center"/>
              <w:rPr>
                <w:rFonts w:cs="Arial"/>
                <w:szCs w:val="18"/>
              </w:rPr>
            </w:pPr>
            <w:r>
              <w:rPr>
                <w:rFonts w:cs="Arial"/>
                <w:color w:val="000000"/>
                <w:szCs w:val="18"/>
              </w:rPr>
              <w:t>8.9</w:t>
            </w:r>
          </w:p>
        </w:tc>
      </w:tr>
      <w:tr w:rsidR="00D2623C" w:rsidRPr="008D2408" w14:paraId="7A02DF44" w14:textId="77777777" w:rsidTr="00B434AA">
        <w:trPr>
          <w:trHeight w:val="283"/>
        </w:trPr>
        <w:tc>
          <w:tcPr>
            <w:tcW w:w="476" w:type="pct"/>
          </w:tcPr>
          <w:p w14:paraId="70E1D71B"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Vic</w:t>
            </w:r>
          </w:p>
        </w:tc>
        <w:tc>
          <w:tcPr>
            <w:tcW w:w="441" w:type="pct"/>
          </w:tcPr>
          <w:p w14:paraId="23062720" w14:textId="77777777" w:rsidR="00D2623C" w:rsidRPr="000B092D" w:rsidRDefault="00D2623C" w:rsidP="00BB3522">
            <w:pPr>
              <w:spacing w:after="0"/>
              <w:jc w:val="center"/>
              <w:rPr>
                <w:rFonts w:cs="Arial"/>
                <w:szCs w:val="18"/>
              </w:rPr>
            </w:pPr>
            <w:r>
              <w:rPr>
                <w:rFonts w:cs="Arial"/>
                <w:color w:val="000000"/>
                <w:szCs w:val="18"/>
              </w:rPr>
              <w:t>260</w:t>
            </w:r>
          </w:p>
        </w:tc>
        <w:tc>
          <w:tcPr>
            <w:tcW w:w="408" w:type="pct"/>
          </w:tcPr>
          <w:p w14:paraId="3E17BFAE" w14:textId="77777777" w:rsidR="00D2623C" w:rsidRPr="000B092D" w:rsidRDefault="00D2623C" w:rsidP="00BB3522">
            <w:pPr>
              <w:spacing w:after="0"/>
              <w:jc w:val="center"/>
              <w:rPr>
                <w:rFonts w:cs="Arial"/>
                <w:szCs w:val="18"/>
              </w:rPr>
            </w:pPr>
            <w:r>
              <w:rPr>
                <w:rFonts w:cs="Arial"/>
                <w:color w:val="000000"/>
                <w:szCs w:val="18"/>
              </w:rPr>
              <w:t>205</w:t>
            </w:r>
          </w:p>
        </w:tc>
        <w:tc>
          <w:tcPr>
            <w:tcW w:w="409" w:type="pct"/>
          </w:tcPr>
          <w:p w14:paraId="302153DF" w14:textId="77777777" w:rsidR="00D2623C" w:rsidRPr="000B092D" w:rsidRDefault="00D2623C" w:rsidP="00BB3522">
            <w:pPr>
              <w:spacing w:after="0"/>
              <w:jc w:val="center"/>
              <w:rPr>
                <w:rFonts w:cs="Arial"/>
                <w:szCs w:val="18"/>
              </w:rPr>
            </w:pPr>
            <w:r>
              <w:rPr>
                <w:rFonts w:cs="Arial"/>
                <w:color w:val="000000"/>
                <w:szCs w:val="18"/>
              </w:rPr>
              <w:t>25</w:t>
            </w:r>
          </w:p>
        </w:tc>
        <w:tc>
          <w:tcPr>
            <w:tcW w:w="408" w:type="pct"/>
          </w:tcPr>
          <w:p w14:paraId="099B6DCD" w14:textId="77777777" w:rsidR="00D2623C" w:rsidRPr="000B092D" w:rsidRDefault="00D2623C" w:rsidP="00BB3522">
            <w:pPr>
              <w:spacing w:after="0"/>
              <w:jc w:val="center"/>
              <w:rPr>
                <w:rFonts w:cs="Arial"/>
                <w:szCs w:val="18"/>
              </w:rPr>
            </w:pPr>
            <w:r>
              <w:rPr>
                <w:rFonts w:cs="Arial"/>
                <w:color w:val="000000"/>
                <w:szCs w:val="18"/>
              </w:rPr>
              <w:t>16</w:t>
            </w:r>
          </w:p>
        </w:tc>
        <w:tc>
          <w:tcPr>
            <w:tcW w:w="409" w:type="pct"/>
          </w:tcPr>
          <w:p w14:paraId="2AD01882" w14:textId="77777777" w:rsidR="00D2623C" w:rsidRPr="000B092D" w:rsidRDefault="00D2623C" w:rsidP="00BB3522">
            <w:pPr>
              <w:spacing w:after="0"/>
              <w:jc w:val="center"/>
              <w:rPr>
                <w:rFonts w:cs="Arial"/>
                <w:szCs w:val="18"/>
              </w:rPr>
            </w:pPr>
            <w:r>
              <w:rPr>
                <w:rFonts w:cs="Arial"/>
                <w:color w:val="000000"/>
                <w:szCs w:val="18"/>
              </w:rPr>
              <w:t>94.6</w:t>
            </w:r>
          </w:p>
        </w:tc>
        <w:tc>
          <w:tcPr>
            <w:tcW w:w="409" w:type="pct"/>
          </w:tcPr>
          <w:p w14:paraId="0C48EE33" w14:textId="77777777" w:rsidR="00D2623C" w:rsidRPr="000B092D" w:rsidRDefault="00D2623C" w:rsidP="00BB3522">
            <w:pPr>
              <w:spacing w:after="0"/>
              <w:jc w:val="center"/>
              <w:rPr>
                <w:rFonts w:cs="Arial"/>
                <w:szCs w:val="18"/>
              </w:rPr>
            </w:pPr>
            <w:r>
              <w:rPr>
                <w:rFonts w:cs="Arial"/>
                <w:color w:val="000000"/>
                <w:szCs w:val="18"/>
              </w:rPr>
              <w:t>5</w:t>
            </w:r>
          </w:p>
        </w:tc>
        <w:tc>
          <w:tcPr>
            <w:tcW w:w="408" w:type="pct"/>
          </w:tcPr>
          <w:p w14:paraId="64E6CC21" w14:textId="77777777" w:rsidR="00D2623C" w:rsidRPr="000B092D" w:rsidRDefault="00D2623C" w:rsidP="00BB3522">
            <w:pPr>
              <w:spacing w:after="0"/>
              <w:jc w:val="center"/>
              <w:rPr>
                <w:rFonts w:cs="Arial"/>
                <w:szCs w:val="18"/>
              </w:rPr>
            </w:pPr>
            <w:r>
              <w:rPr>
                <w:rFonts w:cs="Arial"/>
                <w:color w:val="000000"/>
                <w:szCs w:val="18"/>
              </w:rPr>
              <w:t>3</w:t>
            </w:r>
          </w:p>
        </w:tc>
        <w:tc>
          <w:tcPr>
            <w:tcW w:w="409" w:type="pct"/>
          </w:tcPr>
          <w:p w14:paraId="0531F146" w14:textId="77777777" w:rsidR="00D2623C" w:rsidRPr="000B092D" w:rsidRDefault="00D2623C" w:rsidP="00BB3522">
            <w:pPr>
              <w:spacing w:after="0"/>
              <w:jc w:val="center"/>
              <w:rPr>
                <w:rFonts w:cs="Arial"/>
                <w:szCs w:val="18"/>
              </w:rPr>
            </w:pPr>
            <w:r>
              <w:rPr>
                <w:rFonts w:cs="Arial"/>
                <w:color w:val="000000"/>
                <w:szCs w:val="18"/>
              </w:rPr>
              <w:t>5</w:t>
            </w:r>
          </w:p>
        </w:tc>
        <w:tc>
          <w:tcPr>
            <w:tcW w:w="408" w:type="pct"/>
          </w:tcPr>
          <w:p w14:paraId="6801B164" w14:textId="77777777" w:rsidR="00D2623C" w:rsidRPr="000B092D" w:rsidRDefault="00D2623C" w:rsidP="00BB3522">
            <w:pPr>
              <w:spacing w:after="0"/>
              <w:jc w:val="center"/>
              <w:rPr>
                <w:rFonts w:cs="Arial"/>
                <w:szCs w:val="18"/>
              </w:rPr>
            </w:pPr>
            <w:r>
              <w:rPr>
                <w:rFonts w:cs="Arial"/>
                <w:color w:val="000000"/>
                <w:szCs w:val="18"/>
              </w:rPr>
              <w:t>0</w:t>
            </w:r>
          </w:p>
        </w:tc>
        <w:tc>
          <w:tcPr>
            <w:tcW w:w="409" w:type="pct"/>
          </w:tcPr>
          <w:p w14:paraId="23FF348D" w14:textId="77777777" w:rsidR="00D2623C" w:rsidRPr="000B092D" w:rsidRDefault="00D2623C" w:rsidP="00BB3522">
            <w:pPr>
              <w:spacing w:after="0"/>
              <w:jc w:val="center"/>
              <w:rPr>
                <w:rFonts w:cs="Arial"/>
                <w:szCs w:val="18"/>
              </w:rPr>
            </w:pPr>
            <w:r>
              <w:rPr>
                <w:rFonts w:cs="Arial"/>
                <w:color w:val="000000"/>
                <w:szCs w:val="18"/>
              </w:rPr>
              <w:t>1</w:t>
            </w:r>
          </w:p>
        </w:tc>
        <w:tc>
          <w:tcPr>
            <w:tcW w:w="407" w:type="pct"/>
          </w:tcPr>
          <w:p w14:paraId="108FDC4B" w14:textId="77777777" w:rsidR="00D2623C" w:rsidRPr="000B092D" w:rsidRDefault="00D2623C" w:rsidP="00BB3522">
            <w:pPr>
              <w:spacing w:after="0"/>
              <w:jc w:val="center"/>
              <w:rPr>
                <w:rFonts w:cs="Arial"/>
                <w:szCs w:val="18"/>
              </w:rPr>
            </w:pPr>
            <w:r>
              <w:rPr>
                <w:rFonts w:cs="Arial"/>
                <w:color w:val="000000"/>
                <w:szCs w:val="18"/>
              </w:rPr>
              <w:t>5.4</w:t>
            </w:r>
          </w:p>
        </w:tc>
      </w:tr>
      <w:tr w:rsidR="00D2623C" w:rsidRPr="008D2408" w14:paraId="0A09352F" w14:textId="77777777" w:rsidTr="00B434AA">
        <w:trPr>
          <w:trHeight w:val="283"/>
        </w:trPr>
        <w:tc>
          <w:tcPr>
            <w:tcW w:w="476" w:type="pct"/>
          </w:tcPr>
          <w:p w14:paraId="5B3C327B"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Qld</w:t>
            </w:r>
          </w:p>
        </w:tc>
        <w:tc>
          <w:tcPr>
            <w:tcW w:w="441" w:type="pct"/>
          </w:tcPr>
          <w:p w14:paraId="2F697F69" w14:textId="77777777" w:rsidR="00D2623C" w:rsidRPr="000B092D" w:rsidRDefault="00D2623C" w:rsidP="00BB3522">
            <w:pPr>
              <w:spacing w:after="0"/>
              <w:jc w:val="center"/>
              <w:rPr>
                <w:rFonts w:cs="Arial"/>
                <w:szCs w:val="18"/>
              </w:rPr>
            </w:pPr>
            <w:r>
              <w:rPr>
                <w:rFonts w:cs="Arial"/>
                <w:color w:val="000000"/>
                <w:szCs w:val="18"/>
              </w:rPr>
              <w:t>201</w:t>
            </w:r>
          </w:p>
        </w:tc>
        <w:tc>
          <w:tcPr>
            <w:tcW w:w="408" w:type="pct"/>
          </w:tcPr>
          <w:p w14:paraId="7D49BA1B" w14:textId="77777777" w:rsidR="00D2623C" w:rsidRPr="000B092D" w:rsidRDefault="00D2623C" w:rsidP="00BB3522">
            <w:pPr>
              <w:spacing w:after="0"/>
              <w:jc w:val="center"/>
              <w:rPr>
                <w:rFonts w:cs="Arial"/>
                <w:szCs w:val="18"/>
              </w:rPr>
            </w:pPr>
            <w:r>
              <w:rPr>
                <w:rFonts w:cs="Arial"/>
                <w:color w:val="000000"/>
                <w:szCs w:val="18"/>
              </w:rPr>
              <w:t>154</w:t>
            </w:r>
          </w:p>
        </w:tc>
        <w:tc>
          <w:tcPr>
            <w:tcW w:w="409" w:type="pct"/>
          </w:tcPr>
          <w:p w14:paraId="10758B48" w14:textId="77777777" w:rsidR="00D2623C" w:rsidRPr="000B092D" w:rsidRDefault="00D2623C" w:rsidP="00BB3522">
            <w:pPr>
              <w:spacing w:after="0"/>
              <w:jc w:val="center"/>
              <w:rPr>
                <w:rFonts w:cs="Arial"/>
                <w:szCs w:val="18"/>
              </w:rPr>
            </w:pPr>
            <w:r>
              <w:rPr>
                <w:rFonts w:cs="Arial"/>
                <w:color w:val="000000"/>
                <w:szCs w:val="18"/>
              </w:rPr>
              <w:t>24</w:t>
            </w:r>
          </w:p>
        </w:tc>
        <w:tc>
          <w:tcPr>
            <w:tcW w:w="408" w:type="pct"/>
          </w:tcPr>
          <w:p w14:paraId="086D0B2C" w14:textId="77777777" w:rsidR="00D2623C" w:rsidRPr="000B092D" w:rsidRDefault="00D2623C" w:rsidP="00BB3522">
            <w:pPr>
              <w:spacing w:after="0"/>
              <w:jc w:val="center"/>
              <w:rPr>
                <w:rFonts w:cs="Arial"/>
                <w:szCs w:val="18"/>
              </w:rPr>
            </w:pPr>
            <w:r>
              <w:rPr>
                <w:rFonts w:cs="Arial"/>
                <w:color w:val="000000"/>
                <w:szCs w:val="18"/>
              </w:rPr>
              <w:t>13</w:t>
            </w:r>
          </w:p>
        </w:tc>
        <w:tc>
          <w:tcPr>
            <w:tcW w:w="409" w:type="pct"/>
          </w:tcPr>
          <w:p w14:paraId="5A524B6F" w14:textId="77777777" w:rsidR="00D2623C" w:rsidRPr="000B092D" w:rsidRDefault="00D2623C" w:rsidP="00BB3522">
            <w:pPr>
              <w:spacing w:after="0"/>
              <w:jc w:val="center"/>
              <w:rPr>
                <w:rFonts w:cs="Arial"/>
                <w:szCs w:val="18"/>
              </w:rPr>
            </w:pPr>
            <w:r>
              <w:rPr>
                <w:rFonts w:cs="Arial"/>
                <w:color w:val="000000"/>
                <w:szCs w:val="18"/>
              </w:rPr>
              <w:t>95.0</w:t>
            </w:r>
          </w:p>
        </w:tc>
        <w:tc>
          <w:tcPr>
            <w:tcW w:w="409" w:type="pct"/>
          </w:tcPr>
          <w:p w14:paraId="2224C0DC" w14:textId="77777777" w:rsidR="00D2623C" w:rsidRPr="000B092D" w:rsidRDefault="00D2623C" w:rsidP="00BB3522">
            <w:pPr>
              <w:spacing w:after="0"/>
              <w:jc w:val="center"/>
              <w:rPr>
                <w:rFonts w:cs="Arial"/>
                <w:szCs w:val="18"/>
              </w:rPr>
            </w:pPr>
            <w:r>
              <w:rPr>
                <w:rFonts w:cs="Arial"/>
                <w:color w:val="000000"/>
                <w:szCs w:val="18"/>
              </w:rPr>
              <w:t>6</w:t>
            </w:r>
          </w:p>
        </w:tc>
        <w:tc>
          <w:tcPr>
            <w:tcW w:w="408" w:type="pct"/>
          </w:tcPr>
          <w:p w14:paraId="77078219" w14:textId="77777777" w:rsidR="00D2623C" w:rsidRPr="000B092D" w:rsidRDefault="00D2623C" w:rsidP="00BB3522">
            <w:pPr>
              <w:spacing w:after="0"/>
              <w:jc w:val="center"/>
              <w:rPr>
                <w:rFonts w:cs="Arial"/>
                <w:szCs w:val="18"/>
              </w:rPr>
            </w:pPr>
            <w:r>
              <w:rPr>
                <w:rFonts w:cs="Arial"/>
                <w:color w:val="000000"/>
                <w:szCs w:val="18"/>
              </w:rPr>
              <w:t>1</w:t>
            </w:r>
          </w:p>
        </w:tc>
        <w:tc>
          <w:tcPr>
            <w:tcW w:w="409" w:type="pct"/>
          </w:tcPr>
          <w:p w14:paraId="7616F28A" w14:textId="77777777" w:rsidR="00D2623C" w:rsidRPr="000B092D" w:rsidRDefault="00D2623C" w:rsidP="00BB3522">
            <w:pPr>
              <w:spacing w:after="0"/>
              <w:jc w:val="center"/>
              <w:rPr>
                <w:rFonts w:cs="Arial"/>
                <w:szCs w:val="18"/>
              </w:rPr>
            </w:pPr>
            <w:r>
              <w:rPr>
                <w:rFonts w:cs="Arial"/>
                <w:color w:val="000000"/>
                <w:szCs w:val="18"/>
              </w:rPr>
              <w:t>3</w:t>
            </w:r>
          </w:p>
        </w:tc>
        <w:tc>
          <w:tcPr>
            <w:tcW w:w="408" w:type="pct"/>
          </w:tcPr>
          <w:p w14:paraId="696382E7" w14:textId="77777777" w:rsidR="00D2623C" w:rsidRPr="000B092D" w:rsidRDefault="00D2623C" w:rsidP="00BB3522">
            <w:pPr>
              <w:spacing w:after="0"/>
              <w:jc w:val="center"/>
              <w:rPr>
                <w:rFonts w:cs="Arial"/>
                <w:szCs w:val="18"/>
              </w:rPr>
            </w:pPr>
            <w:r>
              <w:rPr>
                <w:rFonts w:cs="Arial"/>
                <w:color w:val="000000"/>
                <w:szCs w:val="18"/>
              </w:rPr>
              <w:t>0</w:t>
            </w:r>
          </w:p>
        </w:tc>
        <w:tc>
          <w:tcPr>
            <w:tcW w:w="409" w:type="pct"/>
          </w:tcPr>
          <w:p w14:paraId="29A1D1FA" w14:textId="77777777" w:rsidR="00D2623C" w:rsidRPr="000B092D" w:rsidRDefault="00D2623C" w:rsidP="00BB3522">
            <w:pPr>
              <w:spacing w:after="0"/>
              <w:jc w:val="center"/>
              <w:rPr>
                <w:rFonts w:cs="Arial"/>
                <w:szCs w:val="18"/>
              </w:rPr>
            </w:pPr>
            <w:r>
              <w:rPr>
                <w:rFonts w:cs="Arial"/>
                <w:color w:val="000000"/>
                <w:szCs w:val="18"/>
              </w:rPr>
              <w:t>0</w:t>
            </w:r>
          </w:p>
        </w:tc>
        <w:tc>
          <w:tcPr>
            <w:tcW w:w="407" w:type="pct"/>
          </w:tcPr>
          <w:p w14:paraId="4001398A" w14:textId="77777777" w:rsidR="00D2623C" w:rsidRPr="000B092D" w:rsidRDefault="00D2623C" w:rsidP="00BB3522">
            <w:pPr>
              <w:spacing w:after="0"/>
              <w:jc w:val="center"/>
              <w:rPr>
                <w:rFonts w:cs="Arial"/>
                <w:szCs w:val="18"/>
              </w:rPr>
            </w:pPr>
            <w:r>
              <w:rPr>
                <w:rFonts w:cs="Arial"/>
                <w:color w:val="000000"/>
                <w:szCs w:val="18"/>
              </w:rPr>
              <w:t>5.0</w:t>
            </w:r>
          </w:p>
        </w:tc>
      </w:tr>
      <w:tr w:rsidR="00D2623C" w:rsidRPr="008D2408" w14:paraId="2B76B540" w14:textId="77777777" w:rsidTr="00B434AA">
        <w:trPr>
          <w:trHeight w:val="283"/>
        </w:trPr>
        <w:tc>
          <w:tcPr>
            <w:tcW w:w="476" w:type="pct"/>
          </w:tcPr>
          <w:p w14:paraId="1E49FB95"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SA</w:t>
            </w:r>
          </w:p>
        </w:tc>
        <w:tc>
          <w:tcPr>
            <w:tcW w:w="441" w:type="pct"/>
          </w:tcPr>
          <w:p w14:paraId="17453CC0" w14:textId="77777777" w:rsidR="00D2623C" w:rsidRPr="000B092D" w:rsidRDefault="00D2623C" w:rsidP="00BB3522">
            <w:pPr>
              <w:spacing w:after="0"/>
              <w:jc w:val="center"/>
              <w:rPr>
                <w:rFonts w:cs="Arial"/>
                <w:szCs w:val="18"/>
              </w:rPr>
            </w:pPr>
            <w:r>
              <w:rPr>
                <w:rFonts w:cs="Arial"/>
                <w:color w:val="000000"/>
                <w:szCs w:val="18"/>
              </w:rPr>
              <w:t>114</w:t>
            </w:r>
          </w:p>
        </w:tc>
        <w:tc>
          <w:tcPr>
            <w:tcW w:w="408" w:type="pct"/>
          </w:tcPr>
          <w:p w14:paraId="56385F60" w14:textId="77777777" w:rsidR="00D2623C" w:rsidRPr="000B092D" w:rsidRDefault="00D2623C" w:rsidP="00BB3522">
            <w:pPr>
              <w:spacing w:after="0"/>
              <w:jc w:val="center"/>
              <w:rPr>
                <w:rFonts w:cs="Arial"/>
                <w:szCs w:val="18"/>
              </w:rPr>
            </w:pPr>
            <w:r>
              <w:rPr>
                <w:rFonts w:cs="Arial"/>
                <w:color w:val="000000"/>
                <w:szCs w:val="18"/>
              </w:rPr>
              <w:t>95</w:t>
            </w:r>
          </w:p>
        </w:tc>
        <w:tc>
          <w:tcPr>
            <w:tcW w:w="409" w:type="pct"/>
          </w:tcPr>
          <w:p w14:paraId="4BAFC69B" w14:textId="77777777" w:rsidR="00D2623C" w:rsidRPr="000B092D" w:rsidRDefault="00D2623C" w:rsidP="00BB3522">
            <w:pPr>
              <w:spacing w:after="0"/>
              <w:jc w:val="center"/>
              <w:rPr>
                <w:rFonts w:cs="Arial"/>
                <w:szCs w:val="18"/>
              </w:rPr>
            </w:pPr>
            <w:r>
              <w:rPr>
                <w:rFonts w:cs="Arial"/>
                <w:color w:val="000000"/>
                <w:szCs w:val="18"/>
              </w:rPr>
              <w:t>8</w:t>
            </w:r>
          </w:p>
        </w:tc>
        <w:tc>
          <w:tcPr>
            <w:tcW w:w="408" w:type="pct"/>
          </w:tcPr>
          <w:p w14:paraId="31631541" w14:textId="77777777" w:rsidR="00D2623C" w:rsidRPr="000B092D" w:rsidRDefault="00D2623C" w:rsidP="00BB3522">
            <w:pPr>
              <w:spacing w:after="0"/>
              <w:jc w:val="center"/>
              <w:rPr>
                <w:rFonts w:cs="Arial"/>
                <w:szCs w:val="18"/>
              </w:rPr>
            </w:pPr>
            <w:r>
              <w:rPr>
                <w:rFonts w:cs="Arial"/>
                <w:color w:val="000000"/>
                <w:szCs w:val="18"/>
              </w:rPr>
              <w:t>4</w:t>
            </w:r>
          </w:p>
        </w:tc>
        <w:tc>
          <w:tcPr>
            <w:tcW w:w="409" w:type="pct"/>
          </w:tcPr>
          <w:p w14:paraId="41333C80" w14:textId="77777777" w:rsidR="00D2623C" w:rsidRPr="000B092D" w:rsidRDefault="00D2623C" w:rsidP="00BB3522">
            <w:pPr>
              <w:spacing w:after="0"/>
              <w:jc w:val="center"/>
              <w:rPr>
                <w:rFonts w:cs="Arial"/>
                <w:szCs w:val="18"/>
              </w:rPr>
            </w:pPr>
            <w:r>
              <w:rPr>
                <w:rFonts w:cs="Arial"/>
                <w:color w:val="000000"/>
                <w:szCs w:val="18"/>
              </w:rPr>
              <w:t>93.9</w:t>
            </w:r>
          </w:p>
        </w:tc>
        <w:tc>
          <w:tcPr>
            <w:tcW w:w="409" w:type="pct"/>
          </w:tcPr>
          <w:p w14:paraId="65A4C4D4" w14:textId="77777777" w:rsidR="00D2623C" w:rsidRPr="000B092D" w:rsidRDefault="00D2623C" w:rsidP="00BB3522">
            <w:pPr>
              <w:spacing w:after="0"/>
              <w:jc w:val="center"/>
              <w:rPr>
                <w:rFonts w:cs="Arial"/>
                <w:szCs w:val="18"/>
              </w:rPr>
            </w:pPr>
            <w:r>
              <w:rPr>
                <w:rFonts w:cs="Arial"/>
                <w:color w:val="000000"/>
                <w:szCs w:val="18"/>
              </w:rPr>
              <w:t>1</w:t>
            </w:r>
          </w:p>
        </w:tc>
        <w:tc>
          <w:tcPr>
            <w:tcW w:w="408" w:type="pct"/>
          </w:tcPr>
          <w:p w14:paraId="7D1FDA0B" w14:textId="77777777" w:rsidR="00D2623C" w:rsidRPr="000B092D" w:rsidRDefault="00D2623C" w:rsidP="00BB3522">
            <w:pPr>
              <w:spacing w:after="0"/>
              <w:jc w:val="center"/>
              <w:rPr>
                <w:rFonts w:cs="Arial"/>
                <w:szCs w:val="18"/>
              </w:rPr>
            </w:pPr>
            <w:r>
              <w:rPr>
                <w:rFonts w:cs="Arial"/>
                <w:color w:val="000000"/>
                <w:szCs w:val="18"/>
              </w:rPr>
              <w:t>0</w:t>
            </w:r>
          </w:p>
        </w:tc>
        <w:tc>
          <w:tcPr>
            <w:tcW w:w="409" w:type="pct"/>
          </w:tcPr>
          <w:p w14:paraId="49FCE0D1" w14:textId="77777777" w:rsidR="00D2623C" w:rsidRPr="000B092D" w:rsidRDefault="00D2623C" w:rsidP="00BB3522">
            <w:pPr>
              <w:spacing w:after="0"/>
              <w:jc w:val="center"/>
              <w:rPr>
                <w:rFonts w:cs="Arial"/>
                <w:szCs w:val="18"/>
              </w:rPr>
            </w:pPr>
            <w:r>
              <w:rPr>
                <w:rFonts w:cs="Arial"/>
                <w:color w:val="000000"/>
                <w:szCs w:val="18"/>
              </w:rPr>
              <w:t>6</w:t>
            </w:r>
          </w:p>
        </w:tc>
        <w:tc>
          <w:tcPr>
            <w:tcW w:w="408" w:type="pct"/>
          </w:tcPr>
          <w:p w14:paraId="05497F7B" w14:textId="77777777" w:rsidR="00D2623C" w:rsidRPr="000B092D" w:rsidRDefault="00D2623C" w:rsidP="00BB3522">
            <w:pPr>
              <w:spacing w:after="0"/>
              <w:jc w:val="center"/>
              <w:rPr>
                <w:rFonts w:cs="Arial"/>
                <w:szCs w:val="18"/>
              </w:rPr>
            </w:pPr>
            <w:r>
              <w:rPr>
                <w:rFonts w:cs="Arial"/>
                <w:color w:val="000000"/>
                <w:szCs w:val="18"/>
              </w:rPr>
              <w:t>0</w:t>
            </w:r>
          </w:p>
        </w:tc>
        <w:tc>
          <w:tcPr>
            <w:tcW w:w="409" w:type="pct"/>
          </w:tcPr>
          <w:p w14:paraId="6FAC4515" w14:textId="77777777" w:rsidR="00D2623C" w:rsidRPr="000B092D" w:rsidRDefault="00D2623C" w:rsidP="00BB3522">
            <w:pPr>
              <w:spacing w:after="0"/>
              <w:jc w:val="center"/>
              <w:rPr>
                <w:rFonts w:cs="Arial"/>
                <w:szCs w:val="18"/>
              </w:rPr>
            </w:pPr>
            <w:r>
              <w:rPr>
                <w:rFonts w:cs="Arial"/>
                <w:color w:val="000000"/>
                <w:szCs w:val="18"/>
              </w:rPr>
              <w:t>0</w:t>
            </w:r>
          </w:p>
        </w:tc>
        <w:tc>
          <w:tcPr>
            <w:tcW w:w="407" w:type="pct"/>
          </w:tcPr>
          <w:p w14:paraId="3EE327B2" w14:textId="77777777" w:rsidR="00D2623C" w:rsidRPr="000B092D" w:rsidRDefault="00D2623C" w:rsidP="00BB3522">
            <w:pPr>
              <w:spacing w:after="0"/>
              <w:jc w:val="center"/>
              <w:rPr>
                <w:rFonts w:cs="Arial"/>
                <w:szCs w:val="18"/>
              </w:rPr>
            </w:pPr>
            <w:r>
              <w:rPr>
                <w:rFonts w:cs="Arial"/>
                <w:color w:val="000000"/>
                <w:szCs w:val="18"/>
              </w:rPr>
              <w:t>6.1</w:t>
            </w:r>
          </w:p>
        </w:tc>
      </w:tr>
      <w:tr w:rsidR="00D2623C" w:rsidRPr="008D2408" w14:paraId="32A52475" w14:textId="77777777" w:rsidTr="00B434AA">
        <w:trPr>
          <w:trHeight w:val="283"/>
        </w:trPr>
        <w:tc>
          <w:tcPr>
            <w:tcW w:w="476" w:type="pct"/>
          </w:tcPr>
          <w:p w14:paraId="04142D13"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WA</w:t>
            </w:r>
          </w:p>
        </w:tc>
        <w:tc>
          <w:tcPr>
            <w:tcW w:w="441" w:type="pct"/>
          </w:tcPr>
          <w:p w14:paraId="1511D6B2" w14:textId="77777777" w:rsidR="00D2623C" w:rsidRPr="000B092D" w:rsidRDefault="00D2623C" w:rsidP="00BB3522">
            <w:pPr>
              <w:spacing w:after="0"/>
              <w:jc w:val="center"/>
              <w:rPr>
                <w:rFonts w:cs="Arial"/>
                <w:szCs w:val="18"/>
              </w:rPr>
            </w:pPr>
            <w:r>
              <w:rPr>
                <w:rFonts w:cs="Arial"/>
                <w:color w:val="000000"/>
                <w:szCs w:val="18"/>
              </w:rPr>
              <w:t>202</w:t>
            </w:r>
          </w:p>
        </w:tc>
        <w:tc>
          <w:tcPr>
            <w:tcW w:w="408" w:type="pct"/>
          </w:tcPr>
          <w:p w14:paraId="68662541" w14:textId="77777777" w:rsidR="00D2623C" w:rsidRPr="000B092D" w:rsidRDefault="00D2623C" w:rsidP="00BB3522">
            <w:pPr>
              <w:spacing w:after="0"/>
              <w:jc w:val="center"/>
              <w:rPr>
                <w:rFonts w:cs="Arial"/>
                <w:szCs w:val="18"/>
              </w:rPr>
            </w:pPr>
            <w:r>
              <w:rPr>
                <w:rFonts w:cs="Arial"/>
                <w:color w:val="000000"/>
                <w:szCs w:val="18"/>
              </w:rPr>
              <w:t>169</w:t>
            </w:r>
          </w:p>
        </w:tc>
        <w:tc>
          <w:tcPr>
            <w:tcW w:w="409" w:type="pct"/>
          </w:tcPr>
          <w:p w14:paraId="31B03077" w14:textId="77777777" w:rsidR="00D2623C" w:rsidRPr="000B092D" w:rsidRDefault="00D2623C" w:rsidP="00BB3522">
            <w:pPr>
              <w:spacing w:after="0"/>
              <w:jc w:val="center"/>
              <w:rPr>
                <w:rFonts w:cs="Arial"/>
                <w:szCs w:val="18"/>
              </w:rPr>
            </w:pPr>
            <w:r>
              <w:rPr>
                <w:rFonts w:cs="Arial"/>
                <w:color w:val="000000"/>
                <w:szCs w:val="18"/>
              </w:rPr>
              <w:t>16</w:t>
            </w:r>
          </w:p>
        </w:tc>
        <w:tc>
          <w:tcPr>
            <w:tcW w:w="408" w:type="pct"/>
          </w:tcPr>
          <w:p w14:paraId="4F4016C0" w14:textId="77777777" w:rsidR="00D2623C" w:rsidRPr="000B092D" w:rsidRDefault="00D2623C" w:rsidP="00BB3522">
            <w:pPr>
              <w:spacing w:after="0"/>
              <w:jc w:val="center"/>
              <w:rPr>
                <w:rFonts w:cs="Arial"/>
                <w:szCs w:val="18"/>
              </w:rPr>
            </w:pPr>
            <w:r>
              <w:rPr>
                <w:rFonts w:cs="Arial"/>
                <w:color w:val="000000"/>
                <w:szCs w:val="18"/>
              </w:rPr>
              <w:t>9</w:t>
            </w:r>
          </w:p>
        </w:tc>
        <w:tc>
          <w:tcPr>
            <w:tcW w:w="409" w:type="pct"/>
          </w:tcPr>
          <w:p w14:paraId="68B5B590" w14:textId="77777777" w:rsidR="00D2623C" w:rsidRPr="000B092D" w:rsidRDefault="00D2623C" w:rsidP="00BB3522">
            <w:pPr>
              <w:spacing w:after="0"/>
              <w:jc w:val="center"/>
              <w:rPr>
                <w:rFonts w:cs="Arial"/>
                <w:szCs w:val="18"/>
              </w:rPr>
            </w:pPr>
            <w:r>
              <w:rPr>
                <w:rFonts w:cs="Arial"/>
                <w:color w:val="000000"/>
                <w:szCs w:val="18"/>
              </w:rPr>
              <w:t>96.0</w:t>
            </w:r>
          </w:p>
        </w:tc>
        <w:tc>
          <w:tcPr>
            <w:tcW w:w="409" w:type="pct"/>
          </w:tcPr>
          <w:p w14:paraId="1E035225" w14:textId="77777777" w:rsidR="00D2623C" w:rsidRPr="000B092D" w:rsidRDefault="00D2623C" w:rsidP="00BB3522">
            <w:pPr>
              <w:spacing w:after="0"/>
              <w:jc w:val="center"/>
              <w:rPr>
                <w:rFonts w:cs="Arial"/>
                <w:szCs w:val="18"/>
              </w:rPr>
            </w:pPr>
            <w:r>
              <w:rPr>
                <w:rFonts w:cs="Arial"/>
                <w:color w:val="000000"/>
                <w:szCs w:val="18"/>
              </w:rPr>
              <w:t>4</w:t>
            </w:r>
          </w:p>
        </w:tc>
        <w:tc>
          <w:tcPr>
            <w:tcW w:w="408" w:type="pct"/>
          </w:tcPr>
          <w:p w14:paraId="00732073" w14:textId="77777777" w:rsidR="00D2623C" w:rsidRPr="000B092D" w:rsidRDefault="00D2623C" w:rsidP="00BB3522">
            <w:pPr>
              <w:spacing w:after="0"/>
              <w:jc w:val="center"/>
              <w:rPr>
                <w:rFonts w:cs="Arial"/>
                <w:szCs w:val="18"/>
              </w:rPr>
            </w:pPr>
            <w:r>
              <w:rPr>
                <w:rFonts w:cs="Arial"/>
                <w:color w:val="000000"/>
                <w:szCs w:val="18"/>
              </w:rPr>
              <w:t>2</w:t>
            </w:r>
          </w:p>
        </w:tc>
        <w:tc>
          <w:tcPr>
            <w:tcW w:w="409" w:type="pct"/>
          </w:tcPr>
          <w:p w14:paraId="5BB0886F" w14:textId="77777777" w:rsidR="00D2623C" w:rsidRPr="000B092D" w:rsidRDefault="00D2623C" w:rsidP="00BB3522">
            <w:pPr>
              <w:spacing w:after="0"/>
              <w:jc w:val="center"/>
              <w:rPr>
                <w:rFonts w:cs="Arial"/>
                <w:szCs w:val="18"/>
              </w:rPr>
            </w:pPr>
            <w:r>
              <w:rPr>
                <w:rFonts w:cs="Arial"/>
                <w:color w:val="000000"/>
                <w:szCs w:val="18"/>
              </w:rPr>
              <w:t>1</w:t>
            </w:r>
          </w:p>
        </w:tc>
        <w:tc>
          <w:tcPr>
            <w:tcW w:w="408" w:type="pct"/>
          </w:tcPr>
          <w:p w14:paraId="1E6EEE0F" w14:textId="77777777" w:rsidR="00D2623C" w:rsidRPr="000B092D" w:rsidRDefault="00D2623C" w:rsidP="00BB3522">
            <w:pPr>
              <w:spacing w:after="0"/>
              <w:jc w:val="center"/>
              <w:rPr>
                <w:rFonts w:cs="Arial"/>
                <w:szCs w:val="18"/>
              </w:rPr>
            </w:pPr>
            <w:r>
              <w:rPr>
                <w:rFonts w:cs="Arial"/>
                <w:color w:val="000000"/>
                <w:szCs w:val="18"/>
              </w:rPr>
              <w:t>1</w:t>
            </w:r>
          </w:p>
        </w:tc>
        <w:tc>
          <w:tcPr>
            <w:tcW w:w="409" w:type="pct"/>
          </w:tcPr>
          <w:p w14:paraId="20AF6B53" w14:textId="77777777" w:rsidR="00D2623C" w:rsidRPr="000B092D" w:rsidRDefault="00D2623C" w:rsidP="00BB3522">
            <w:pPr>
              <w:spacing w:after="0"/>
              <w:jc w:val="center"/>
              <w:rPr>
                <w:rFonts w:cs="Arial"/>
                <w:szCs w:val="18"/>
              </w:rPr>
            </w:pPr>
            <w:r>
              <w:rPr>
                <w:rFonts w:cs="Arial"/>
                <w:color w:val="000000"/>
                <w:szCs w:val="18"/>
              </w:rPr>
              <w:t>0</w:t>
            </w:r>
          </w:p>
        </w:tc>
        <w:tc>
          <w:tcPr>
            <w:tcW w:w="407" w:type="pct"/>
          </w:tcPr>
          <w:p w14:paraId="04B519A3" w14:textId="77777777" w:rsidR="00D2623C" w:rsidRPr="000B092D" w:rsidRDefault="00D2623C" w:rsidP="00BB3522">
            <w:pPr>
              <w:spacing w:after="0"/>
              <w:jc w:val="center"/>
              <w:rPr>
                <w:rFonts w:cs="Arial"/>
                <w:szCs w:val="18"/>
              </w:rPr>
            </w:pPr>
            <w:r>
              <w:rPr>
                <w:rFonts w:cs="Arial"/>
                <w:color w:val="000000"/>
                <w:szCs w:val="18"/>
              </w:rPr>
              <w:t>4.0</w:t>
            </w:r>
          </w:p>
        </w:tc>
      </w:tr>
      <w:tr w:rsidR="00D2623C" w:rsidRPr="008D2408" w14:paraId="2B2BC101" w14:textId="77777777" w:rsidTr="00B434AA">
        <w:trPr>
          <w:trHeight w:val="283"/>
        </w:trPr>
        <w:tc>
          <w:tcPr>
            <w:tcW w:w="476" w:type="pct"/>
          </w:tcPr>
          <w:p w14:paraId="047476B9"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Tas</w:t>
            </w:r>
          </w:p>
        </w:tc>
        <w:tc>
          <w:tcPr>
            <w:tcW w:w="441" w:type="pct"/>
          </w:tcPr>
          <w:p w14:paraId="02FB3EFF" w14:textId="77777777" w:rsidR="00D2623C" w:rsidRPr="000B092D" w:rsidRDefault="00D2623C" w:rsidP="00BB3522">
            <w:pPr>
              <w:spacing w:after="0"/>
              <w:jc w:val="center"/>
              <w:rPr>
                <w:rFonts w:cs="Arial"/>
                <w:szCs w:val="18"/>
              </w:rPr>
            </w:pPr>
            <w:r>
              <w:rPr>
                <w:rFonts w:cs="Arial"/>
                <w:color w:val="000000"/>
                <w:szCs w:val="18"/>
              </w:rPr>
              <w:t>44</w:t>
            </w:r>
          </w:p>
        </w:tc>
        <w:tc>
          <w:tcPr>
            <w:tcW w:w="408" w:type="pct"/>
          </w:tcPr>
          <w:p w14:paraId="7BAC816B" w14:textId="77777777" w:rsidR="00D2623C" w:rsidRPr="000B092D" w:rsidRDefault="00D2623C" w:rsidP="00BB3522">
            <w:pPr>
              <w:spacing w:after="0"/>
              <w:jc w:val="center"/>
              <w:rPr>
                <w:rFonts w:cs="Arial"/>
                <w:szCs w:val="18"/>
              </w:rPr>
            </w:pPr>
            <w:r>
              <w:rPr>
                <w:rFonts w:cs="Arial"/>
                <w:color w:val="000000"/>
                <w:szCs w:val="18"/>
              </w:rPr>
              <w:t>37</w:t>
            </w:r>
          </w:p>
        </w:tc>
        <w:tc>
          <w:tcPr>
            <w:tcW w:w="409" w:type="pct"/>
          </w:tcPr>
          <w:p w14:paraId="23EDDC56" w14:textId="77777777" w:rsidR="00D2623C" w:rsidRPr="000B092D" w:rsidRDefault="00D2623C" w:rsidP="00BB3522">
            <w:pPr>
              <w:spacing w:after="0"/>
              <w:jc w:val="center"/>
              <w:rPr>
                <w:rFonts w:cs="Arial"/>
                <w:szCs w:val="18"/>
              </w:rPr>
            </w:pPr>
            <w:r>
              <w:rPr>
                <w:rFonts w:cs="Arial"/>
                <w:color w:val="000000"/>
                <w:szCs w:val="18"/>
              </w:rPr>
              <w:t>2</w:t>
            </w:r>
          </w:p>
        </w:tc>
        <w:tc>
          <w:tcPr>
            <w:tcW w:w="408" w:type="pct"/>
          </w:tcPr>
          <w:p w14:paraId="772AA063" w14:textId="77777777" w:rsidR="00D2623C" w:rsidRPr="000B092D" w:rsidRDefault="00D2623C" w:rsidP="00BB3522">
            <w:pPr>
              <w:spacing w:after="0"/>
              <w:jc w:val="center"/>
              <w:rPr>
                <w:rFonts w:cs="Arial"/>
                <w:szCs w:val="18"/>
              </w:rPr>
            </w:pPr>
            <w:r>
              <w:rPr>
                <w:rFonts w:cs="Arial"/>
                <w:color w:val="000000"/>
                <w:szCs w:val="18"/>
              </w:rPr>
              <w:t>3</w:t>
            </w:r>
          </w:p>
        </w:tc>
        <w:tc>
          <w:tcPr>
            <w:tcW w:w="409" w:type="pct"/>
          </w:tcPr>
          <w:p w14:paraId="3957EB4E" w14:textId="77777777" w:rsidR="00D2623C" w:rsidRPr="000B092D" w:rsidRDefault="00D2623C" w:rsidP="00BB3522">
            <w:pPr>
              <w:spacing w:after="0"/>
              <w:jc w:val="center"/>
              <w:rPr>
                <w:rFonts w:cs="Arial"/>
                <w:szCs w:val="18"/>
              </w:rPr>
            </w:pPr>
            <w:r>
              <w:rPr>
                <w:rFonts w:cs="Arial"/>
                <w:color w:val="000000"/>
                <w:szCs w:val="18"/>
              </w:rPr>
              <w:t>95.5</w:t>
            </w:r>
          </w:p>
        </w:tc>
        <w:tc>
          <w:tcPr>
            <w:tcW w:w="409" w:type="pct"/>
          </w:tcPr>
          <w:p w14:paraId="7CEAD431" w14:textId="77777777" w:rsidR="00D2623C" w:rsidRPr="000B092D" w:rsidRDefault="00D2623C" w:rsidP="00BB3522">
            <w:pPr>
              <w:spacing w:after="0"/>
              <w:jc w:val="center"/>
              <w:rPr>
                <w:rFonts w:cs="Arial"/>
                <w:szCs w:val="18"/>
              </w:rPr>
            </w:pPr>
            <w:r>
              <w:rPr>
                <w:rFonts w:cs="Arial"/>
                <w:color w:val="000000"/>
                <w:szCs w:val="18"/>
              </w:rPr>
              <w:t>1</w:t>
            </w:r>
          </w:p>
        </w:tc>
        <w:tc>
          <w:tcPr>
            <w:tcW w:w="408" w:type="pct"/>
          </w:tcPr>
          <w:p w14:paraId="57DB593B" w14:textId="77777777" w:rsidR="00D2623C" w:rsidRPr="000B092D" w:rsidRDefault="00D2623C" w:rsidP="00BB3522">
            <w:pPr>
              <w:spacing w:after="0"/>
              <w:jc w:val="center"/>
              <w:rPr>
                <w:rFonts w:cs="Arial"/>
                <w:szCs w:val="18"/>
              </w:rPr>
            </w:pPr>
            <w:r>
              <w:rPr>
                <w:rFonts w:cs="Arial"/>
                <w:color w:val="000000"/>
                <w:szCs w:val="18"/>
              </w:rPr>
              <w:t>1</w:t>
            </w:r>
          </w:p>
        </w:tc>
        <w:tc>
          <w:tcPr>
            <w:tcW w:w="409" w:type="pct"/>
          </w:tcPr>
          <w:p w14:paraId="14FB08F9" w14:textId="77777777" w:rsidR="00D2623C" w:rsidRPr="000B092D" w:rsidRDefault="00D2623C" w:rsidP="00BB3522">
            <w:pPr>
              <w:spacing w:after="0"/>
              <w:jc w:val="center"/>
              <w:rPr>
                <w:rFonts w:cs="Arial"/>
                <w:szCs w:val="18"/>
              </w:rPr>
            </w:pPr>
            <w:r>
              <w:rPr>
                <w:rFonts w:cs="Arial"/>
                <w:color w:val="000000"/>
                <w:szCs w:val="18"/>
              </w:rPr>
              <w:t>0</w:t>
            </w:r>
          </w:p>
        </w:tc>
        <w:tc>
          <w:tcPr>
            <w:tcW w:w="408" w:type="pct"/>
          </w:tcPr>
          <w:p w14:paraId="7D93F871" w14:textId="77777777" w:rsidR="00D2623C" w:rsidRPr="000B092D" w:rsidRDefault="00D2623C" w:rsidP="00BB3522">
            <w:pPr>
              <w:spacing w:after="0"/>
              <w:jc w:val="center"/>
              <w:rPr>
                <w:rFonts w:cs="Arial"/>
                <w:szCs w:val="18"/>
              </w:rPr>
            </w:pPr>
            <w:r>
              <w:rPr>
                <w:rFonts w:cs="Arial"/>
                <w:color w:val="000000"/>
                <w:szCs w:val="18"/>
              </w:rPr>
              <w:t>0</w:t>
            </w:r>
          </w:p>
        </w:tc>
        <w:tc>
          <w:tcPr>
            <w:tcW w:w="409" w:type="pct"/>
          </w:tcPr>
          <w:p w14:paraId="30AF0BE6" w14:textId="77777777" w:rsidR="00D2623C" w:rsidRPr="000B092D" w:rsidRDefault="00D2623C" w:rsidP="00BB3522">
            <w:pPr>
              <w:spacing w:after="0"/>
              <w:jc w:val="center"/>
              <w:rPr>
                <w:rFonts w:cs="Arial"/>
                <w:szCs w:val="18"/>
              </w:rPr>
            </w:pPr>
            <w:r>
              <w:rPr>
                <w:rFonts w:cs="Arial"/>
                <w:color w:val="000000"/>
                <w:szCs w:val="18"/>
              </w:rPr>
              <w:t>0</w:t>
            </w:r>
          </w:p>
        </w:tc>
        <w:tc>
          <w:tcPr>
            <w:tcW w:w="407" w:type="pct"/>
          </w:tcPr>
          <w:p w14:paraId="46685257" w14:textId="77777777" w:rsidR="00D2623C" w:rsidRPr="000B092D" w:rsidRDefault="00D2623C" w:rsidP="00BB3522">
            <w:pPr>
              <w:spacing w:after="0"/>
              <w:jc w:val="center"/>
              <w:rPr>
                <w:rFonts w:cs="Arial"/>
                <w:szCs w:val="18"/>
              </w:rPr>
            </w:pPr>
            <w:r>
              <w:rPr>
                <w:rFonts w:cs="Arial"/>
                <w:color w:val="000000"/>
                <w:szCs w:val="18"/>
              </w:rPr>
              <w:t>4.5</w:t>
            </w:r>
          </w:p>
        </w:tc>
      </w:tr>
      <w:tr w:rsidR="00D2623C" w:rsidRPr="008D2408" w14:paraId="371490F6" w14:textId="77777777" w:rsidTr="00B434AA">
        <w:trPr>
          <w:trHeight w:val="283"/>
        </w:trPr>
        <w:tc>
          <w:tcPr>
            <w:tcW w:w="476" w:type="pct"/>
          </w:tcPr>
          <w:p w14:paraId="4897FE55"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NT</w:t>
            </w:r>
          </w:p>
        </w:tc>
        <w:tc>
          <w:tcPr>
            <w:tcW w:w="441" w:type="pct"/>
          </w:tcPr>
          <w:p w14:paraId="0A04DAD9" w14:textId="77777777" w:rsidR="00D2623C" w:rsidRPr="000B092D" w:rsidRDefault="00D2623C" w:rsidP="00BB3522">
            <w:pPr>
              <w:spacing w:after="0"/>
              <w:jc w:val="center"/>
              <w:rPr>
                <w:rFonts w:cs="Arial"/>
                <w:szCs w:val="18"/>
              </w:rPr>
            </w:pPr>
            <w:r>
              <w:rPr>
                <w:rFonts w:cs="Arial"/>
                <w:color w:val="000000"/>
                <w:szCs w:val="18"/>
              </w:rPr>
              <w:t>33</w:t>
            </w:r>
          </w:p>
        </w:tc>
        <w:tc>
          <w:tcPr>
            <w:tcW w:w="408" w:type="pct"/>
          </w:tcPr>
          <w:p w14:paraId="774C73BF" w14:textId="77777777" w:rsidR="00D2623C" w:rsidRPr="000B092D" w:rsidRDefault="00D2623C" w:rsidP="00BB3522">
            <w:pPr>
              <w:spacing w:after="0"/>
              <w:jc w:val="center"/>
              <w:rPr>
                <w:rFonts w:cs="Arial"/>
                <w:szCs w:val="18"/>
              </w:rPr>
            </w:pPr>
            <w:r>
              <w:rPr>
                <w:rFonts w:cs="Arial"/>
                <w:color w:val="000000"/>
                <w:szCs w:val="18"/>
              </w:rPr>
              <w:t>25</w:t>
            </w:r>
          </w:p>
        </w:tc>
        <w:tc>
          <w:tcPr>
            <w:tcW w:w="409" w:type="pct"/>
          </w:tcPr>
          <w:p w14:paraId="4B015A13" w14:textId="77777777" w:rsidR="00D2623C" w:rsidRPr="000B092D" w:rsidRDefault="00D2623C" w:rsidP="00BB3522">
            <w:pPr>
              <w:spacing w:after="0"/>
              <w:jc w:val="center"/>
              <w:rPr>
                <w:rFonts w:cs="Arial"/>
                <w:szCs w:val="18"/>
              </w:rPr>
            </w:pPr>
            <w:r>
              <w:rPr>
                <w:rFonts w:cs="Arial"/>
                <w:color w:val="000000"/>
                <w:szCs w:val="18"/>
              </w:rPr>
              <w:t>2</w:t>
            </w:r>
          </w:p>
        </w:tc>
        <w:tc>
          <w:tcPr>
            <w:tcW w:w="408" w:type="pct"/>
          </w:tcPr>
          <w:p w14:paraId="0DE97621" w14:textId="77777777" w:rsidR="00D2623C" w:rsidRPr="000B092D" w:rsidRDefault="00D2623C" w:rsidP="00BB3522">
            <w:pPr>
              <w:spacing w:after="0"/>
              <w:jc w:val="center"/>
              <w:rPr>
                <w:rFonts w:cs="Arial"/>
                <w:szCs w:val="18"/>
              </w:rPr>
            </w:pPr>
            <w:r>
              <w:rPr>
                <w:rFonts w:cs="Arial"/>
                <w:color w:val="000000"/>
                <w:szCs w:val="18"/>
              </w:rPr>
              <w:t>2</w:t>
            </w:r>
          </w:p>
        </w:tc>
        <w:tc>
          <w:tcPr>
            <w:tcW w:w="409" w:type="pct"/>
          </w:tcPr>
          <w:p w14:paraId="506580B1" w14:textId="77777777" w:rsidR="00D2623C" w:rsidRPr="000B092D" w:rsidRDefault="00D2623C" w:rsidP="00BB3522">
            <w:pPr>
              <w:spacing w:after="0"/>
              <w:jc w:val="center"/>
              <w:rPr>
                <w:rFonts w:cs="Arial"/>
                <w:szCs w:val="18"/>
              </w:rPr>
            </w:pPr>
            <w:r>
              <w:rPr>
                <w:rFonts w:cs="Arial"/>
                <w:color w:val="000000"/>
                <w:szCs w:val="18"/>
              </w:rPr>
              <w:t>87.9</w:t>
            </w:r>
          </w:p>
        </w:tc>
        <w:tc>
          <w:tcPr>
            <w:tcW w:w="409" w:type="pct"/>
          </w:tcPr>
          <w:p w14:paraId="6106E2B0" w14:textId="77777777" w:rsidR="00D2623C" w:rsidRPr="000B092D" w:rsidRDefault="00D2623C" w:rsidP="00BB3522">
            <w:pPr>
              <w:spacing w:after="0"/>
              <w:jc w:val="center"/>
              <w:rPr>
                <w:rFonts w:cs="Arial"/>
                <w:szCs w:val="18"/>
              </w:rPr>
            </w:pPr>
            <w:r>
              <w:rPr>
                <w:rFonts w:cs="Arial"/>
                <w:color w:val="000000"/>
                <w:szCs w:val="18"/>
              </w:rPr>
              <w:t>3</w:t>
            </w:r>
          </w:p>
        </w:tc>
        <w:tc>
          <w:tcPr>
            <w:tcW w:w="408" w:type="pct"/>
          </w:tcPr>
          <w:p w14:paraId="6033525A" w14:textId="77777777" w:rsidR="00D2623C" w:rsidRPr="000B092D" w:rsidRDefault="00D2623C" w:rsidP="00BB3522">
            <w:pPr>
              <w:spacing w:after="0"/>
              <w:jc w:val="center"/>
              <w:rPr>
                <w:rFonts w:cs="Arial"/>
                <w:szCs w:val="18"/>
              </w:rPr>
            </w:pPr>
            <w:r>
              <w:rPr>
                <w:rFonts w:cs="Arial"/>
                <w:color w:val="000000"/>
                <w:szCs w:val="18"/>
              </w:rPr>
              <w:t>0</w:t>
            </w:r>
          </w:p>
        </w:tc>
        <w:tc>
          <w:tcPr>
            <w:tcW w:w="409" w:type="pct"/>
          </w:tcPr>
          <w:p w14:paraId="2BEB2D6C" w14:textId="77777777" w:rsidR="00D2623C" w:rsidRPr="000B092D" w:rsidRDefault="00D2623C" w:rsidP="00BB3522">
            <w:pPr>
              <w:spacing w:after="0"/>
              <w:jc w:val="center"/>
              <w:rPr>
                <w:rFonts w:cs="Arial"/>
                <w:szCs w:val="18"/>
              </w:rPr>
            </w:pPr>
            <w:r>
              <w:rPr>
                <w:rFonts w:cs="Arial"/>
                <w:color w:val="000000"/>
                <w:szCs w:val="18"/>
              </w:rPr>
              <w:t>1</w:t>
            </w:r>
          </w:p>
        </w:tc>
        <w:tc>
          <w:tcPr>
            <w:tcW w:w="408" w:type="pct"/>
          </w:tcPr>
          <w:p w14:paraId="783A6332" w14:textId="77777777" w:rsidR="00D2623C" w:rsidRPr="000B092D" w:rsidRDefault="00D2623C" w:rsidP="00BB3522">
            <w:pPr>
              <w:spacing w:after="0"/>
              <w:jc w:val="center"/>
              <w:rPr>
                <w:rFonts w:cs="Arial"/>
                <w:szCs w:val="18"/>
              </w:rPr>
            </w:pPr>
            <w:r>
              <w:rPr>
                <w:rFonts w:cs="Arial"/>
                <w:color w:val="000000"/>
                <w:szCs w:val="18"/>
              </w:rPr>
              <w:t>0</w:t>
            </w:r>
          </w:p>
        </w:tc>
        <w:tc>
          <w:tcPr>
            <w:tcW w:w="409" w:type="pct"/>
          </w:tcPr>
          <w:p w14:paraId="72FC62A2" w14:textId="77777777" w:rsidR="00D2623C" w:rsidRPr="000B092D" w:rsidRDefault="00D2623C" w:rsidP="00BB3522">
            <w:pPr>
              <w:spacing w:after="0"/>
              <w:jc w:val="center"/>
              <w:rPr>
                <w:rFonts w:cs="Arial"/>
                <w:szCs w:val="18"/>
              </w:rPr>
            </w:pPr>
            <w:r>
              <w:rPr>
                <w:rFonts w:cs="Arial"/>
                <w:color w:val="000000"/>
                <w:szCs w:val="18"/>
              </w:rPr>
              <w:t>0</w:t>
            </w:r>
          </w:p>
        </w:tc>
        <w:tc>
          <w:tcPr>
            <w:tcW w:w="407" w:type="pct"/>
          </w:tcPr>
          <w:p w14:paraId="5760C93A" w14:textId="77777777" w:rsidR="00D2623C" w:rsidRPr="000B092D" w:rsidRDefault="00D2623C" w:rsidP="00BB3522">
            <w:pPr>
              <w:spacing w:after="0"/>
              <w:jc w:val="center"/>
              <w:rPr>
                <w:rFonts w:cs="Arial"/>
                <w:szCs w:val="18"/>
              </w:rPr>
            </w:pPr>
            <w:r>
              <w:rPr>
                <w:rFonts w:cs="Arial"/>
                <w:color w:val="000000"/>
                <w:szCs w:val="18"/>
              </w:rPr>
              <w:t>12.1</w:t>
            </w:r>
          </w:p>
        </w:tc>
      </w:tr>
      <w:tr w:rsidR="00D2623C" w:rsidRPr="008D2408" w14:paraId="4C40F902" w14:textId="77777777" w:rsidTr="00B434AA">
        <w:trPr>
          <w:trHeight w:val="283"/>
        </w:trPr>
        <w:tc>
          <w:tcPr>
            <w:tcW w:w="476" w:type="pct"/>
          </w:tcPr>
          <w:p w14:paraId="2B09ED82" w14:textId="77777777" w:rsidR="00D2623C" w:rsidRPr="008D2408" w:rsidRDefault="00D2623C" w:rsidP="00BB3522">
            <w:pPr>
              <w:pStyle w:val="TableParagraph"/>
              <w:spacing w:before="0"/>
              <w:rPr>
                <w:rFonts w:asciiTheme="minorHAnsi" w:hAnsiTheme="minorHAnsi"/>
                <w:lang w:val="en-AU"/>
              </w:rPr>
            </w:pPr>
            <w:r w:rsidRPr="008D2408">
              <w:rPr>
                <w:rFonts w:asciiTheme="minorHAnsi" w:hAnsiTheme="minorHAnsi"/>
                <w:lang w:val="en-AU"/>
              </w:rPr>
              <w:t>ACT</w:t>
            </w:r>
          </w:p>
        </w:tc>
        <w:tc>
          <w:tcPr>
            <w:tcW w:w="441" w:type="pct"/>
          </w:tcPr>
          <w:p w14:paraId="36E95A49" w14:textId="77777777" w:rsidR="00D2623C" w:rsidRPr="000B092D" w:rsidRDefault="00D2623C" w:rsidP="00BB3522">
            <w:pPr>
              <w:spacing w:after="0"/>
              <w:jc w:val="center"/>
              <w:rPr>
                <w:rFonts w:cs="Arial"/>
                <w:szCs w:val="18"/>
              </w:rPr>
            </w:pPr>
            <w:r>
              <w:rPr>
                <w:rFonts w:cs="Arial"/>
                <w:color w:val="000000"/>
                <w:szCs w:val="18"/>
              </w:rPr>
              <w:t>46</w:t>
            </w:r>
          </w:p>
        </w:tc>
        <w:tc>
          <w:tcPr>
            <w:tcW w:w="408" w:type="pct"/>
          </w:tcPr>
          <w:p w14:paraId="313975FE" w14:textId="77777777" w:rsidR="00D2623C" w:rsidRPr="000B092D" w:rsidRDefault="00D2623C" w:rsidP="00BB3522">
            <w:pPr>
              <w:spacing w:after="0"/>
              <w:jc w:val="center"/>
              <w:rPr>
                <w:rFonts w:cs="Arial"/>
                <w:szCs w:val="18"/>
              </w:rPr>
            </w:pPr>
            <w:r>
              <w:rPr>
                <w:rFonts w:cs="Arial"/>
                <w:color w:val="000000"/>
                <w:szCs w:val="18"/>
              </w:rPr>
              <w:t>41</w:t>
            </w:r>
          </w:p>
        </w:tc>
        <w:tc>
          <w:tcPr>
            <w:tcW w:w="409" w:type="pct"/>
          </w:tcPr>
          <w:p w14:paraId="04705217" w14:textId="77777777" w:rsidR="00D2623C" w:rsidRPr="000B092D" w:rsidRDefault="00D2623C" w:rsidP="00BB3522">
            <w:pPr>
              <w:spacing w:after="0"/>
              <w:jc w:val="center"/>
              <w:rPr>
                <w:rFonts w:cs="Arial"/>
                <w:szCs w:val="18"/>
              </w:rPr>
            </w:pPr>
            <w:r>
              <w:rPr>
                <w:rFonts w:cs="Arial"/>
                <w:color w:val="000000"/>
                <w:szCs w:val="18"/>
              </w:rPr>
              <w:t>2</w:t>
            </w:r>
          </w:p>
        </w:tc>
        <w:tc>
          <w:tcPr>
            <w:tcW w:w="408" w:type="pct"/>
          </w:tcPr>
          <w:p w14:paraId="6409F466" w14:textId="77777777" w:rsidR="00D2623C" w:rsidRPr="000B092D" w:rsidRDefault="00D2623C" w:rsidP="00BB3522">
            <w:pPr>
              <w:spacing w:after="0"/>
              <w:jc w:val="center"/>
              <w:rPr>
                <w:rFonts w:cs="Arial"/>
                <w:szCs w:val="18"/>
              </w:rPr>
            </w:pPr>
            <w:r>
              <w:rPr>
                <w:rFonts w:cs="Arial"/>
                <w:color w:val="000000"/>
                <w:szCs w:val="18"/>
              </w:rPr>
              <w:t>1</w:t>
            </w:r>
          </w:p>
        </w:tc>
        <w:tc>
          <w:tcPr>
            <w:tcW w:w="409" w:type="pct"/>
          </w:tcPr>
          <w:p w14:paraId="6CF1E829" w14:textId="77777777" w:rsidR="00D2623C" w:rsidRPr="000B092D" w:rsidRDefault="00D2623C" w:rsidP="00BB3522">
            <w:pPr>
              <w:spacing w:after="0"/>
              <w:jc w:val="center"/>
              <w:rPr>
                <w:rFonts w:cs="Arial"/>
                <w:szCs w:val="18"/>
              </w:rPr>
            </w:pPr>
            <w:r>
              <w:rPr>
                <w:rFonts w:cs="Arial"/>
                <w:color w:val="000000"/>
                <w:szCs w:val="18"/>
              </w:rPr>
              <w:t>95.7</w:t>
            </w:r>
          </w:p>
        </w:tc>
        <w:tc>
          <w:tcPr>
            <w:tcW w:w="409" w:type="pct"/>
          </w:tcPr>
          <w:p w14:paraId="17645772" w14:textId="77777777" w:rsidR="00D2623C" w:rsidRPr="000B092D" w:rsidRDefault="00D2623C" w:rsidP="00BB3522">
            <w:pPr>
              <w:spacing w:after="0"/>
              <w:jc w:val="center"/>
              <w:rPr>
                <w:rFonts w:cs="Arial"/>
                <w:szCs w:val="18"/>
              </w:rPr>
            </w:pPr>
            <w:r>
              <w:rPr>
                <w:rFonts w:cs="Arial"/>
                <w:color w:val="000000"/>
                <w:szCs w:val="18"/>
              </w:rPr>
              <w:t>0</w:t>
            </w:r>
          </w:p>
        </w:tc>
        <w:tc>
          <w:tcPr>
            <w:tcW w:w="408" w:type="pct"/>
          </w:tcPr>
          <w:p w14:paraId="7F7B6F46" w14:textId="77777777" w:rsidR="00D2623C" w:rsidRPr="000B092D" w:rsidRDefault="00D2623C" w:rsidP="00BB3522">
            <w:pPr>
              <w:spacing w:after="0"/>
              <w:jc w:val="center"/>
              <w:rPr>
                <w:rFonts w:cs="Arial"/>
                <w:szCs w:val="18"/>
              </w:rPr>
            </w:pPr>
            <w:r>
              <w:rPr>
                <w:rFonts w:cs="Arial"/>
                <w:color w:val="000000"/>
                <w:szCs w:val="18"/>
              </w:rPr>
              <w:t>2</w:t>
            </w:r>
          </w:p>
        </w:tc>
        <w:tc>
          <w:tcPr>
            <w:tcW w:w="409" w:type="pct"/>
          </w:tcPr>
          <w:p w14:paraId="3D68DFD8" w14:textId="77777777" w:rsidR="00D2623C" w:rsidRPr="000B092D" w:rsidRDefault="00D2623C" w:rsidP="00BB3522">
            <w:pPr>
              <w:spacing w:after="0"/>
              <w:jc w:val="center"/>
              <w:rPr>
                <w:rFonts w:cs="Arial"/>
                <w:szCs w:val="18"/>
              </w:rPr>
            </w:pPr>
            <w:r>
              <w:rPr>
                <w:rFonts w:cs="Arial"/>
                <w:color w:val="000000"/>
                <w:szCs w:val="18"/>
              </w:rPr>
              <w:t>0</w:t>
            </w:r>
          </w:p>
        </w:tc>
        <w:tc>
          <w:tcPr>
            <w:tcW w:w="408" w:type="pct"/>
          </w:tcPr>
          <w:p w14:paraId="7B602E6B" w14:textId="77777777" w:rsidR="00D2623C" w:rsidRPr="000B092D" w:rsidRDefault="00D2623C" w:rsidP="00BB3522">
            <w:pPr>
              <w:spacing w:after="0"/>
              <w:jc w:val="center"/>
              <w:rPr>
                <w:rFonts w:cs="Arial"/>
                <w:szCs w:val="18"/>
              </w:rPr>
            </w:pPr>
            <w:r>
              <w:rPr>
                <w:rFonts w:cs="Arial"/>
                <w:color w:val="000000"/>
                <w:szCs w:val="18"/>
              </w:rPr>
              <w:t>0</w:t>
            </w:r>
          </w:p>
        </w:tc>
        <w:tc>
          <w:tcPr>
            <w:tcW w:w="409" w:type="pct"/>
          </w:tcPr>
          <w:p w14:paraId="33E1AD9E" w14:textId="77777777" w:rsidR="00D2623C" w:rsidRPr="000B092D" w:rsidRDefault="00D2623C" w:rsidP="00BB3522">
            <w:pPr>
              <w:spacing w:after="0"/>
              <w:jc w:val="center"/>
              <w:rPr>
                <w:rFonts w:cs="Arial"/>
                <w:szCs w:val="18"/>
              </w:rPr>
            </w:pPr>
            <w:r>
              <w:rPr>
                <w:rFonts w:cs="Arial"/>
                <w:color w:val="000000"/>
                <w:szCs w:val="18"/>
              </w:rPr>
              <w:t>0</w:t>
            </w:r>
          </w:p>
        </w:tc>
        <w:tc>
          <w:tcPr>
            <w:tcW w:w="407" w:type="pct"/>
          </w:tcPr>
          <w:p w14:paraId="73CE4BDB" w14:textId="77777777" w:rsidR="00D2623C" w:rsidRPr="000B092D" w:rsidRDefault="00D2623C" w:rsidP="00BB3522">
            <w:pPr>
              <w:spacing w:after="0"/>
              <w:jc w:val="center"/>
              <w:rPr>
                <w:rFonts w:cs="Arial"/>
                <w:szCs w:val="18"/>
              </w:rPr>
            </w:pPr>
            <w:r>
              <w:rPr>
                <w:rFonts w:cs="Arial"/>
                <w:color w:val="000000"/>
                <w:szCs w:val="18"/>
              </w:rPr>
              <w:t>4.3</w:t>
            </w:r>
          </w:p>
        </w:tc>
      </w:tr>
      <w:tr w:rsidR="00D2623C" w:rsidRPr="008D2408" w14:paraId="5232553A" w14:textId="77777777" w:rsidTr="00B434AA">
        <w:trPr>
          <w:trHeight w:val="283"/>
        </w:trPr>
        <w:tc>
          <w:tcPr>
            <w:tcW w:w="476" w:type="pct"/>
            <w:shd w:val="clear" w:color="auto" w:fill="D9D9D9" w:themeFill="background1" w:themeFillShade="D9"/>
          </w:tcPr>
          <w:p w14:paraId="739DA3A8" w14:textId="77777777" w:rsidR="00D2623C" w:rsidRPr="008D2408" w:rsidRDefault="00D2623C" w:rsidP="00BB3522">
            <w:pPr>
              <w:pStyle w:val="TableParagraph"/>
              <w:spacing w:before="0"/>
              <w:rPr>
                <w:rFonts w:asciiTheme="minorHAnsi" w:hAnsiTheme="minorHAnsi"/>
                <w:b/>
                <w:lang w:val="en-AU"/>
              </w:rPr>
            </w:pPr>
            <w:r w:rsidRPr="008D2408">
              <w:rPr>
                <w:rFonts w:asciiTheme="minorHAnsi" w:hAnsiTheme="minorHAnsi"/>
                <w:b/>
                <w:w w:val="105"/>
                <w:lang w:val="en-AU"/>
              </w:rPr>
              <w:t>Total</w:t>
            </w:r>
          </w:p>
        </w:tc>
        <w:tc>
          <w:tcPr>
            <w:tcW w:w="441" w:type="pct"/>
            <w:shd w:val="clear" w:color="auto" w:fill="D9D9D9" w:themeFill="background1" w:themeFillShade="D9"/>
          </w:tcPr>
          <w:p w14:paraId="019C4D62" w14:textId="77777777" w:rsidR="00D2623C" w:rsidRPr="000B092D" w:rsidRDefault="00D2623C" w:rsidP="00BB3522">
            <w:pPr>
              <w:spacing w:after="0"/>
              <w:jc w:val="center"/>
              <w:rPr>
                <w:rFonts w:cs="Arial"/>
                <w:b/>
                <w:szCs w:val="18"/>
              </w:rPr>
            </w:pPr>
            <w:r>
              <w:rPr>
                <w:rFonts w:cs="Arial"/>
                <w:b/>
                <w:bCs/>
                <w:color w:val="000000"/>
                <w:szCs w:val="18"/>
              </w:rPr>
              <w:t>1,236</w:t>
            </w:r>
          </w:p>
        </w:tc>
        <w:tc>
          <w:tcPr>
            <w:tcW w:w="408" w:type="pct"/>
            <w:shd w:val="clear" w:color="auto" w:fill="D9D9D9" w:themeFill="background1" w:themeFillShade="D9"/>
          </w:tcPr>
          <w:p w14:paraId="64516B10" w14:textId="77777777" w:rsidR="00D2623C" w:rsidRPr="000B092D" w:rsidRDefault="00D2623C" w:rsidP="00BB3522">
            <w:pPr>
              <w:spacing w:after="0"/>
              <w:jc w:val="center"/>
              <w:rPr>
                <w:rFonts w:cs="Arial"/>
                <w:b/>
                <w:szCs w:val="18"/>
              </w:rPr>
            </w:pPr>
            <w:r>
              <w:rPr>
                <w:rFonts w:cs="Arial"/>
                <w:b/>
                <w:bCs/>
                <w:color w:val="000000"/>
                <w:szCs w:val="18"/>
              </w:rPr>
              <w:t>969</w:t>
            </w:r>
          </w:p>
        </w:tc>
        <w:tc>
          <w:tcPr>
            <w:tcW w:w="409" w:type="pct"/>
            <w:shd w:val="clear" w:color="auto" w:fill="D9D9D9" w:themeFill="background1" w:themeFillShade="D9"/>
          </w:tcPr>
          <w:p w14:paraId="22852313" w14:textId="77777777" w:rsidR="00D2623C" w:rsidRPr="000B092D" w:rsidRDefault="00D2623C" w:rsidP="00BB3522">
            <w:pPr>
              <w:spacing w:after="0"/>
              <w:jc w:val="center"/>
              <w:rPr>
                <w:rFonts w:cs="Arial"/>
                <w:b/>
                <w:szCs w:val="18"/>
              </w:rPr>
            </w:pPr>
            <w:r>
              <w:rPr>
                <w:rFonts w:cs="Arial"/>
                <w:b/>
                <w:bCs/>
                <w:color w:val="000000"/>
                <w:szCs w:val="18"/>
              </w:rPr>
              <w:t>113</w:t>
            </w:r>
          </w:p>
        </w:tc>
        <w:tc>
          <w:tcPr>
            <w:tcW w:w="408" w:type="pct"/>
            <w:shd w:val="clear" w:color="auto" w:fill="D9D9D9" w:themeFill="background1" w:themeFillShade="D9"/>
          </w:tcPr>
          <w:p w14:paraId="689F622C" w14:textId="77777777" w:rsidR="00D2623C" w:rsidRPr="000B092D" w:rsidRDefault="00D2623C" w:rsidP="00BB3522">
            <w:pPr>
              <w:spacing w:after="0"/>
              <w:jc w:val="center"/>
              <w:rPr>
                <w:rFonts w:cs="Arial"/>
                <w:b/>
                <w:szCs w:val="18"/>
              </w:rPr>
            </w:pPr>
            <w:r>
              <w:rPr>
                <w:rFonts w:cs="Arial"/>
                <w:b/>
                <w:bCs/>
                <w:color w:val="000000"/>
                <w:szCs w:val="18"/>
              </w:rPr>
              <w:t>77</w:t>
            </w:r>
          </w:p>
        </w:tc>
        <w:tc>
          <w:tcPr>
            <w:tcW w:w="409" w:type="pct"/>
            <w:shd w:val="clear" w:color="auto" w:fill="D9D9D9" w:themeFill="background1" w:themeFillShade="D9"/>
          </w:tcPr>
          <w:p w14:paraId="45861CC2" w14:textId="77777777" w:rsidR="00D2623C" w:rsidRPr="000B092D" w:rsidRDefault="00D2623C" w:rsidP="00BB3522">
            <w:pPr>
              <w:spacing w:after="0"/>
              <w:jc w:val="center"/>
              <w:rPr>
                <w:rFonts w:cs="Arial"/>
                <w:b/>
                <w:szCs w:val="18"/>
              </w:rPr>
            </w:pPr>
            <w:r>
              <w:rPr>
                <w:rFonts w:cs="Arial"/>
                <w:b/>
                <w:bCs/>
                <w:color w:val="000000"/>
                <w:szCs w:val="18"/>
              </w:rPr>
              <w:t>93.8</w:t>
            </w:r>
          </w:p>
        </w:tc>
        <w:tc>
          <w:tcPr>
            <w:tcW w:w="409" w:type="pct"/>
            <w:shd w:val="clear" w:color="auto" w:fill="D9D9D9" w:themeFill="background1" w:themeFillShade="D9"/>
          </w:tcPr>
          <w:p w14:paraId="450A1219" w14:textId="77777777" w:rsidR="00D2623C" w:rsidRPr="000B092D" w:rsidRDefault="00D2623C" w:rsidP="00BB3522">
            <w:pPr>
              <w:spacing w:after="0"/>
              <w:jc w:val="center"/>
              <w:rPr>
                <w:rFonts w:cs="Arial"/>
                <w:b/>
                <w:szCs w:val="18"/>
              </w:rPr>
            </w:pPr>
            <w:r>
              <w:rPr>
                <w:rFonts w:cs="Arial"/>
                <w:b/>
                <w:bCs/>
                <w:color w:val="000000"/>
                <w:szCs w:val="18"/>
              </w:rPr>
              <w:t>28</w:t>
            </w:r>
          </w:p>
        </w:tc>
        <w:tc>
          <w:tcPr>
            <w:tcW w:w="408" w:type="pct"/>
            <w:shd w:val="clear" w:color="auto" w:fill="D9D9D9" w:themeFill="background1" w:themeFillShade="D9"/>
          </w:tcPr>
          <w:p w14:paraId="2E6517D5" w14:textId="77777777" w:rsidR="00D2623C" w:rsidRPr="000B092D" w:rsidRDefault="00D2623C" w:rsidP="00BB3522">
            <w:pPr>
              <w:spacing w:after="0"/>
              <w:jc w:val="center"/>
              <w:rPr>
                <w:rFonts w:cs="Arial"/>
                <w:b/>
                <w:szCs w:val="18"/>
              </w:rPr>
            </w:pPr>
            <w:r>
              <w:rPr>
                <w:rFonts w:cs="Arial"/>
                <w:b/>
                <w:bCs/>
                <w:color w:val="000000"/>
                <w:szCs w:val="18"/>
              </w:rPr>
              <w:t>17</w:t>
            </w:r>
          </w:p>
        </w:tc>
        <w:tc>
          <w:tcPr>
            <w:tcW w:w="409" w:type="pct"/>
            <w:shd w:val="clear" w:color="auto" w:fill="D9D9D9" w:themeFill="background1" w:themeFillShade="D9"/>
          </w:tcPr>
          <w:p w14:paraId="77501C8B" w14:textId="77777777" w:rsidR="00D2623C" w:rsidRPr="000B092D" w:rsidRDefault="00D2623C" w:rsidP="00BB3522">
            <w:pPr>
              <w:spacing w:after="0"/>
              <w:jc w:val="center"/>
              <w:rPr>
                <w:rFonts w:cs="Arial"/>
                <w:b/>
                <w:szCs w:val="18"/>
              </w:rPr>
            </w:pPr>
            <w:r>
              <w:rPr>
                <w:rFonts w:cs="Arial"/>
                <w:b/>
                <w:bCs/>
                <w:color w:val="000000"/>
                <w:szCs w:val="18"/>
              </w:rPr>
              <w:t>29</w:t>
            </w:r>
          </w:p>
        </w:tc>
        <w:tc>
          <w:tcPr>
            <w:tcW w:w="408" w:type="pct"/>
            <w:shd w:val="clear" w:color="auto" w:fill="D9D9D9" w:themeFill="background1" w:themeFillShade="D9"/>
          </w:tcPr>
          <w:p w14:paraId="5763FC5A" w14:textId="77777777" w:rsidR="00D2623C" w:rsidRPr="000B092D" w:rsidRDefault="00D2623C" w:rsidP="00BB3522">
            <w:pPr>
              <w:spacing w:after="0"/>
              <w:jc w:val="center"/>
              <w:rPr>
                <w:rFonts w:cs="Arial"/>
                <w:b/>
                <w:szCs w:val="18"/>
              </w:rPr>
            </w:pPr>
            <w:r>
              <w:rPr>
                <w:rFonts w:cs="Arial"/>
                <w:b/>
                <w:bCs/>
                <w:color w:val="000000"/>
                <w:szCs w:val="18"/>
              </w:rPr>
              <w:t>2</w:t>
            </w:r>
          </w:p>
        </w:tc>
        <w:tc>
          <w:tcPr>
            <w:tcW w:w="409" w:type="pct"/>
            <w:shd w:val="clear" w:color="auto" w:fill="D9D9D9" w:themeFill="background1" w:themeFillShade="D9"/>
          </w:tcPr>
          <w:p w14:paraId="31D4EC47" w14:textId="77777777" w:rsidR="00D2623C" w:rsidRPr="000B092D" w:rsidRDefault="00D2623C" w:rsidP="00BB3522">
            <w:pPr>
              <w:spacing w:after="0"/>
              <w:jc w:val="center"/>
              <w:rPr>
                <w:rFonts w:cs="Arial"/>
                <w:b/>
                <w:szCs w:val="18"/>
              </w:rPr>
            </w:pPr>
            <w:r>
              <w:rPr>
                <w:rFonts w:cs="Arial"/>
                <w:b/>
                <w:bCs/>
                <w:color w:val="000000"/>
                <w:szCs w:val="18"/>
              </w:rPr>
              <w:t>1</w:t>
            </w:r>
          </w:p>
        </w:tc>
        <w:tc>
          <w:tcPr>
            <w:tcW w:w="407" w:type="pct"/>
            <w:shd w:val="clear" w:color="auto" w:fill="D9D9D9" w:themeFill="background1" w:themeFillShade="D9"/>
          </w:tcPr>
          <w:p w14:paraId="507922A1" w14:textId="77777777" w:rsidR="00D2623C" w:rsidRPr="000B092D" w:rsidRDefault="00D2623C" w:rsidP="00BB3522">
            <w:pPr>
              <w:spacing w:after="0"/>
              <w:jc w:val="center"/>
              <w:rPr>
                <w:rFonts w:cs="Arial"/>
                <w:b/>
                <w:szCs w:val="18"/>
              </w:rPr>
            </w:pPr>
            <w:r>
              <w:rPr>
                <w:rFonts w:cs="Arial"/>
                <w:b/>
                <w:bCs/>
                <w:color w:val="000000"/>
                <w:szCs w:val="18"/>
              </w:rPr>
              <w:t>6.2</w:t>
            </w:r>
          </w:p>
        </w:tc>
      </w:tr>
    </w:tbl>
    <w:p w14:paraId="70E2B937" w14:textId="6686567D" w:rsidR="00D2623C" w:rsidRPr="00073626" w:rsidRDefault="00B434AA" w:rsidP="00D2623C">
      <w:pPr>
        <w:pStyle w:val="Tableandfigurenotes"/>
        <w:spacing w:before="120" w:after="120" w:line="240" w:lineRule="auto"/>
        <w:rPr>
          <w:w w:val="100"/>
          <w:sz w:val="16"/>
          <w:szCs w:val="16"/>
        </w:rPr>
      </w:pPr>
      <w:r>
        <w:rPr>
          <w:w w:val="100"/>
          <w:sz w:val="16"/>
          <w:szCs w:val="16"/>
        </w:rPr>
        <w:t>M</w:t>
      </w:r>
      <w:r w:rsidRPr="00B434AA">
        <w:rPr>
          <w:w w:val="100"/>
          <w:sz w:val="16"/>
          <w:szCs w:val="16"/>
        </w:rPr>
        <w:t xml:space="preserve">ultidrug-resistant </w:t>
      </w:r>
      <w:r w:rsidR="00D2623C" w:rsidRPr="00073626">
        <w:rPr>
          <w:w w:val="100"/>
          <w:sz w:val="16"/>
          <w:szCs w:val="16"/>
        </w:rPr>
        <w:t>= resistant to one or more agent in three or more antimicrobial categories</w:t>
      </w:r>
    </w:p>
    <w:p w14:paraId="44E86865" w14:textId="77777777" w:rsidR="00D2623C" w:rsidRPr="00073626" w:rsidRDefault="00D2623C" w:rsidP="00D2623C">
      <w:pPr>
        <w:pStyle w:val="Tableandfigurenotes"/>
        <w:tabs>
          <w:tab w:val="clear" w:pos="426"/>
        </w:tabs>
        <w:spacing w:before="120" w:line="240" w:lineRule="auto"/>
        <w:ind w:left="567" w:hanging="567"/>
        <w:rPr>
          <w:w w:val="100"/>
          <w:sz w:val="16"/>
          <w:szCs w:val="16"/>
        </w:rPr>
      </w:pPr>
      <w:r w:rsidRPr="00073626">
        <w:rPr>
          <w:w w:val="100"/>
          <w:sz w:val="16"/>
          <w:szCs w:val="16"/>
        </w:rPr>
        <w:t>Notes:</w:t>
      </w:r>
    </w:p>
    <w:p w14:paraId="22F9B672" w14:textId="77777777" w:rsidR="00D2623C" w:rsidRPr="00073626" w:rsidRDefault="00D2623C">
      <w:pPr>
        <w:pStyle w:val="Tableandfigurenotes"/>
        <w:numPr>
          <w:ilvl w:val="0"/>
          <w:numId w:val="27"/>
        </w:numPr>
        <w:tabs>
          <w:tab w:val="clear" w:pos="426"/>
        </w:tabs>
        <w:spacing w:line="240" w:lineRule="auto"/>
        <w:ind w:left="284" w:hanging="284"/>
        <w:rPr>
          <w:w w:val="100"/>
          <w:sz w:val="16"/>
          <w:szCs w:val="16"/>
        </w:rPr>
      </w:pPr>
      <w:r w:rsidRPr="00073626">
        <w:rPr>
          <w:w w:val="100"/>
          <w:sz w:val="16"/>
          <w:szCs w:val="16"/>
        </w:rPr>
        <w:t xml:space="preserve">Antimicrobial categories (agents) were aminoglycosides (gentamicin or tobramycin), antipseudomonal penicillins + </w:t>
      </w:r>
      <w:r w:rsidRPr="00073626">
        <w:rPr>
          <w:rFonts w:cstheme="minorHAnsi"/>
          <w:w w:val="100"/>
          <w:sz w:val="16"/>
          <w:szCs w:val="16"/>
        </w:rPr>
        <w:t>β</w:t>
      </w:r>
      <w:r w:rsidRPr="00073626">
        <w:rPr>
          <w:rFonts w:cstheme="minorHAnsi"/>
          <w:w w:val="100"/>
          <w:sz w:val="16"/>
          <w:szCs w:val="16"/>
        </w:rPr>
        <w:noBreakHyphen/>
      </w:r>
      <w:r w:rsidRPr="00073626">
        <w:rPr>
          <w:w w:val="100"/>
          <w:sz w:val="16"/>
          <w:szCs w:val="16"/>
        </w:rPr>
        <w:t xml:space="preserve">lactamase inhibitor (piperacillin–tazobactam), carbapenems (meropenem), extended-spectrum cephalosporins (ceftriaxone or ceftazidime), </w:t>
      </w:r>
      <w:proofErr w:type="spellStart"/>
      <w:r w:rsidRPr="00073626">
        <w:rPr>
          <w:w w:val="100"/>
          <w:sz w:val="16"/>
          <w:szCs w:val="16"/>
        </w:rPr>
        <w:t>cephamycins</w:t>
      </w:r>
      <w:proofErr w:type="spellEnd"/>
      <w:r w:rsidRPr="00073626">
        <w:rPr>
          <w:w w:val="100"/>
          <w:sz w:val="16"/>
          <w:szCs w:val="16"/>
        </w:rPr>
        <w:t xml:space="preserve"> (cefoxitin), fluoroquinolones (ciprofloxacin), folate pathway inhibitors (trimethoprim–sulfamethoxazole).</w:t>
      </w:r>
    </w:p>
    <w:p w14:paraId="60D8FF64" w14:textId="77777777" w:rsidR="00D2623C" w:rsidRPr="00073626" w:rsidRDefault="00D2623C">
      <w:pPr>
        <w:pStyle w:val="Tableandfigurenotes"/>
        <w:numPr>
          <w:ilvl w:val="0"/>
          <w:numId w:val="27"/>
        </w:numPr>
        <w:tabs>
          <w:tab w:val="clear" w:pos="426"/>
        </w:tabs>
        <w:spacing w:line="240" w:lineRule="auto"/>
        <w:ind w:left="284" w:hanging="284"/>
        <w:rPr>
          <w:w w:val="100"/>
          <w:sz w:val="16"/>
          <w:szCs w:val="16"/>
        </w:rPr>
      </w:pPr>
      <w:r w:rsidRPr="00073626">
        <w:rPr>
          <w:i/>
          <w:w w:val="100"/>
          <w:sz w:val="16"/>
          <w:szCs w:val="16"/>
        </w:rPr>
        <w:t>Klebsiella pneumoniae</w:t>
      </w:r>
      <w:r w:rsidRPr="00073626">
        <w:rPr>
          <w:w w:val="100"/>
          <w:sz w:val="16"/>
          <w:szCs w:val="16"/>
        </w:rPr>
        <w:t xml:space="preserve"> complex includes </w:t>
      </w:r>
      <w:r w:rsidRPr="00073626">
        <w:rPr>
          <w:i/>
          <w:w w:val="100"/>
          <w:sz w:val="16"/>
          <w:szCs w:val="16"/>
        </w:rPr>
        <w:t>K. </w:t>
      </w:r>
      <w:proofErr w:type="spellStart"/>
      <w:r w:rsidRPr="00073626">
        <w:rPr>
          <w:i/>
          <w:w w:val="100"/>
          <w:sz w:val="16"/>
          <w:szCs w:val="16"/>
        </w:rPr>
        <w:t>variicola</w:t>
      </w:r>
      <w:proofErr w:type="spellEnd"/>
      <w:r w:rsidRPr="00073626">
        <w:rPr>
          <w:w w:val="100"/>
          <w:sz w:val="16"/>
          <w:szCs w:val="16"/>
        </w:rPr>
        <w:t xml:space="preserve"> (</w:t>
      </w:r>
      <w:r w:rsidRPr="00073626">
        <w:rPr>
          <w:i/>
          <w:iCs/>
          <w:w w:val="100"/>
          <w:sz w:val="16"/>
          <w:szCs w:val="16"/>
        </w:rPr>
        <w:t>n</w:t>
      </w:r>
      <w:r w:rsidRPr="00073626">
        <w:rPr>
          <w:w w:val="100"/>
          <w:sz w:val="16"/>
          <w:szCs w:val="16"/>
        </w:rPr>
        <w:t xml:space="preserve"> = 96), </w:t>
      </w:r>
      <w:r w:rsidRPr="00073626">
        <w:rPr>
          <w:i/>
          <w:iCs/>
          <w:w w:val="100"/>
          <w:sz w:val="16"/>
          <w:szCs w:val="16"/>
        </w:rPr>
        <w:t>K. </w:t>
      </w:r>
      <w:proofErr w:type="spellStart"/>
      <w:r w:rsidRPr="00073626">
        <w:rPr>
          <w:i/>
          <w:iCs/>
          <w:w w:val="100"/>
          <w:sz w:val="16"/>
          <w:szCs w:val="16"/>
        </w:rPr>
        <w:t>quasipneumoniae</w:t>
      </w:r>
      <w:proofErr w:type="spellEnd"/>
      <w:r w:rsidRPr="00073626">
        <w:rPr>
          <w:i/>
          <w:iCs/>
          <w:w w:val="100"/>
          <w:sz w:val="16"/>
          <w:szCs w:val="16"/>
        </w:rPr>
        <w:t xml:space="preserve"> </w:t>
      </w:r>
      <w:r w:rsidRPr="00073626">
        <w:rPr>
          <w:w w:val="100"/>
          <w:sz w:val="16"/>
          <w:szCs w:val="16"/>
        </w:rPr>
        <w:t>(</w:t>
      </w:r>
      <w:r w:rsidRPr="00073626">
        <w:rPr>
          <w:i/>
          <w:iCs/>
          <w:w w:val="100"/>
          <w:sz w:val="16"/>
          <w:szCs w:val="16"/>
        </w:rPr>
        <w:t>n</w:t>
      </w:r>
      <w:r w:rsidRPr="00073626">
        <w:rPr>
          <w:w w:val="100"/>
          <w:sz w:val="16"/>
          <w:szCs w:val="16"/>
        </w:rPr>
        <w:t> = 8).</w:t>
      </w:r>
    </w:p>
    <w:p w14:paraId="19DA4F4B" w14:textId="77777777" w:rsidR="00E91594" w:rsidRPr="008D2408" w:rsidRDefault="00E91594" w:rsidP="00D2623C">
      <w:pPr>
        <w:pStyle w:val="Captions"/>
      </w:pPr>
    </w:p>
    <w:p w14:paraId="21FB4FEB" w14:textId="77777777" w:rsidR="00C7186C" w:rsidRDefault="00C7186C">
      <w:pPr>
        <w:spacing w:after="80"/>
        <w:rPr>
          <w:b/>
          <w:sz w:val="20"/>
          <w:szCs w:val="20"/>
        </w:rPr>
      </w:pPr>
      <w:r>
        <w:rPr>
          <w:b/>
        </w:rPr>
        <w:br w:type="page"/>
      </w:r>
    </w:p>
    <w:p w14:paraId="6720BE3F" w14:textId="4A686519" w:rsidR="00375A37" w:rsidRPr="000067D2" w:rsidRDefault="00375A37" w:rsidP="00D36944">
      <w:pPr>
        <w:pStyle w:val="Captions"/>
        <w:tabs>
          <w:tab w:val="left" w:pos="993"/>
        </w:tabs>
      </w:pPr>
      <w:r w:rsidRPr="000067D2">
        <w:rPr>
          <w:b/>
        </w:rPr>
        <w:lastRenderedPageBreak/>
        <w:t xml:space="preserve">Table </w:t>
      </w:r>
      <w:r w:rsidR="0002545D" w:rsidRPr="000067D2">
        <w:rPr>
          <w:b/>
        </w:rPr>
        <w:t>18</w:t>
      </w:r>
      <w:r w:rsidRPr="000067D2">
        <w:rPr>
          <w:b/>
        </w:rPr>
        <w:t>:</w:t>
      </w:r>
      <w:r w:rsidR="00955FF2" w:rsidRPr="000067D2">
        <w:t xml:space="preserve"> </w:t>
      </w:r>
      <w:r w:rsidRPr="000067D2">
        <w:t xml:space="preserve">Multiple acquired resistance in </w:t>
      </w:r>
      <w:r w:rsidRPr="000067D2">
        <w:rPr>
          <w:i/>
        </w:rPr>
        <w:t>Pseudomonas aeruginosa</w:t>
      </w:r>
      <w:r w:rsidRPr="000067D2">
        <w:t xml:space="preserve">, by state and territory, </w:t>
      </w:r>
      <w:r w:rsidR="00B9441A" w:rsidRPr="000067D2">
        <w:t xml:space="preserve">AGAR, </w:t>
      </w:r>
      <w:r w:rsidRPr="000067D2">
        <w:t>20</w:t>
      </w:r>
      <w:r w:rsidR="0002545D" w:rsidRPr="000067D2">
        <w:t>2</w:t>
      </w:r>
      <w:r w:rsidR="00D2623C" w:rsidRPr="000067D2">
        <w:t>1</w:t>
      </w:r>
    </w:p>
    <w:tbl>
      <w:tblPr>
        <w:tblStyle w:val="AGAR"/>
        <w:tblW w:w="5000" w:type="pct"/>
        <w:tblLook w:val="01E0" w:firstRow="1" w:lastRow="1" w:firstColumn="1" w:lastColumn="1" w:noHBand="0" w:noVBand="0"/>
      </w:tblPr>
      <w:tblGrid>
        <w:gridCol w:w="1801"/>
        <w:gridCol w:w="869"/>
        <w:gridCol w:w="804"/>
        <w:gridCol w:w="67"/>
        <w:gridCol w:w="813"/>
        <w:gridCol w:w="58"/>
        <w:gridCol w:w="823"/>
        <w:gridCol w:w="48"/>
        <w:gridCol w:w="833"/>
        <w:gridCol w:w="37"/>
        <w:gridCol w:w="844"/>
        <w:gridCol w:w="27"/>
        <w:gridCol w:w="854"/>
        <w:gridCol w:w="17"/>
        <w:gridCol w:w="864"/>
        <w:gridCol w:w="8"/>
        <w:gridCol w:w="871"/>
      </w:tblGrid>
      <w:tr w:rsidR="00375A37" w:rsidRPr="008D2408" w14:paraId="1B3C520C" w14:textId="77777777" w:rsidTr="007C5931">
        <w:trPr>
          <w:cnfStyle w:val="100000000000" w:firstRow="1" w:lastRow="0" w:firstColumn="0" w:lastColumn="0" w:oddVBand="0" w:evenVBand="0" w:oddHBand="0" w:evenHBand="0" w:firstRowFirstColumn="0" w:firstRowLastColumn="0" w:lastRowFirstColumn="0" w:lastRowLastColumn="0"/>
          <w:trHeight w:val="510"/>
        </w:trPr>
        <w:tc>
          <w:tcPr>
            <w:tcW w:w="934" w:type="pct"/>
            <w:vMerge w:val="restart"/>
            <w:shd w:val="clear" w:color="auto" w:fill="1178A2" w:themeFill="accent1"/>
          </w:tcPr>
          <w:p w14:paraId="6E2F5418" w14:textId="77777777" w:rsidR="00375A37" w:rsidRPr="008D2408" w:rsidRDefault="00375A37" w:rsidP="00184F2C">
            <w:pPr>
              <w:pStyle w:val="TableParagraph"/>
              <w:spacing w:before="0"/>
              <w:rPr>
                <w:rFonts w:asciiTheme="minorHAnsi" w:hAnsiTheme="minorHAnsi"/>
                <w:lang w:val="en-AU"/>
              </w:rPr>
            </w:pPr>
            <w:r w:rsidRPr="008D2408">
              <w:rPr>
                <w:rFonts w:asciiTheme="minorHAnsi" w:hAnsiTheme="minorHAnsi"/>
                <w:lang w:val="en-AU"/>
              </w:rPr>
              <w:t>State or territory</w:t>
            </w:r>
          </w:p>
        </w:tc>
        <w:tc>
          <w:tcPr>
            <w:tcW w:w="451" w:type="pct"/>
            <w:tcBorders>
              <w:bottom w:val="nil"/>
            </w:tcBorders>
            <w:shd w:val="clear" w:color="auto" w:fill="1178A2" w:themeFill="accent1"/>
          </w:tcPr>
          <w:p w14:paraId="28BA1B6D" w14:textId="77777777" w:rsidR="00375A37" w:rsidRPr="008D2408" w:rsidRDefault="00375A37" w:rsidP="00184F2C">
            <w:pPr>
              <w:spacing w:after="0"/>
              <w:jc w:val="center"/>
            </w:pPr>
          </w:p>
        </w:tc>
        <w:tc>
          <w:tcPr>
            <w:tcW w:w="1788" w:type="pct"/>
            <w:gridSpan w:val="7"/>
            <w:shd w:val="clear" w:color="auto" w:fill="1178A2" w:themeFill="accent1"/>
          </w:tcPr>
          <w:p w14:paraId="06BADE12" w14:textId="231F3B8F" w:rsidR="00375A37" w:rsidRPr="008D2408" w:rsidRDefault="00375A37" w:rsidP="00184F2C">
            <w:pPr>
              <w:spacing w:after="0"/>
              <w:jc w:val="center"/>
              <w:rPr>
                <w:b w:val="0"/>
              </w:rPr>
            </w:pPr>
            <w:r w:rsidRPr="008D2408">
              <w:t>Number of categories</w:t>
            </w:r>
            <w:r w:rsidRPr="008D2408">
              <w:br/>
              <w:t>(non-</w:t>
            </w:r>
            <w:r w:rsidR="00B434AA">
              <w:rPr>
                <w:rFonts w:asciiTheme="minorHAnsi" w:hAnsiTheme="minorHAnsi"/>
              </w:rPr>
              <w:t>multidrug-resistant</w:t>
            </w:r>
            <w:r w:rsidRPr="008D2408">
              <w:t>)</w:t>
            </w:r>
          </w:p>
        </w:tc>
        <w:tc>
          <w:tcPr>
            <w:tcW w:w="1827" w:type="pct"/>
            <w:gridSpan w:val="8"/>
            <w:shd w:val="clear" w:color="auto" w:fill="1178A2" w:themeFill="accent1"/>
          </w:tcPr>
          <w:p w14:paraId="49E6183A" w14:textId="33B05B65" w:rsidR="00375A37" w:rsidRPr="008D2408" w:rsidRDefault="00375A37" w:rsidP="00184F2C">
            <w:pPr>
              <w:spacing w:after="0"/>
              <w:jc w:val="center"/>
            </w:pPr>
            <w:r w:rsidRPr="008D2408">
              <w:t>Number of categories</w:t>
            </w:r>
            <w:r w:rsidRPr="008D2408">
              <w:br/>
              <w:t>(</w:t>
            </w:r>
            <w:r w:rsidR="00B434AA">
              <w:rPr>
                <w:rFonts w:asciiTheme="minorHAnsi" w:hAnsiTheme="minorHAnsi"/>
              </w:rPr>
              <w:t>multidrug-resistant</w:t>
            </w:r>
            <w:r w:rsidRPr="008D2408">
              <w:t>)</w:t>
            </w:r>
          </w:p>
        </w:tc>
      </w:tr>
      <w:tr w:rsidR="00D2623C" w:rsidRPr="008D2408" w14:paraId="27930CE5" w14:textId="77777777" w:rsidTr="007C5931">
        <w:trPr>
          <w:trHeight w:val="283"/>
        </w:trPr>
        <w:tc>
          <w:tcPr>
            <w:tcW w:w="934" w:type="pct"/>
            <w:vMerge/>
            <w:shd w:val="clear" w:color="auto" w:fill="1178A2" w:themeFill="accent1"/>
          </w:tcPr>
          <w:p w14:paraId="74245C31" w14:textId="77777777" w:rsidR="00375A37" w:rsidRPr="008D2408" w:rsidRDefault="00375A37" w:rsidP="00184F2C">
            <w:pPr>
              <w:pStyle w:val="TableParagraph"/>
              <w:spacing w:before="0"/>
              <w:rPr>
                <w:rFonts w:asciiTheme="minorHAnsi" w:hAnsiTheme="minorHAnsi"/>
                <w:lang w:val="en-AU"/>
              </w:rPr>
            </w:pPr>
          </w:p>
        </w:tc>
        <w:tc>
          <w:tcPr>
            <w:tcW w:w="451" w:type="pct"/>
            <w:tcBorders>
              <w:top w:val="nil"/>
            </w:tcBorders>
            <w:shd w:val="clear" w:color="auto" w:fill="1178A2" w:themeFill="accent1"/>
          </w:tcPr>
          <w:p w14:paraId="31F1A8BB" w14:textId="77777777" w:rsidR="00375A37" w:rsidRPr="008D2408" w:rsidRDefault="00375A37" w:rsidP="00184F2C">
            <w:pPr>
              <w:spacing w:after="0"/>
              <w:jc w:val="center"/>
              <w:rPr>
                <w:b/>
                <w:color w:val="FFFFFF" w:themeColor="background1"/>
              </w:rPr>
            </w:pPr>
            <w:r w:rsidRPr="008D2408">
              <w:rPr>
                <w:b/>
                <w:color w:val="FFFFFF" w:themeColor="background1"/>
              </w:rPr>
              <w:t>Total</w:t>
            </w:r>
          </w:p>
        </w:tc>
        <w:tc>
          <w:tcPr>
            <w:tcW w:w="417" w:type="pct"/>
            <w:shd w:val="clear" w:color="auto" w:fill="1178A2" w:themeFill="accent1"/>
          </w:tcPr>
          <w:p w14:paraId="1EE2DB30" w14:textId="77777777" w:rsidR="00375A37" w:rsidRPr="008D2408" w:rsidRDefault="00375A37" w:rsidP="00184F2C">
            <w:pPr>
              <w:spacing w:after="0"/>
              <w:jc w:val="center"/>
              <w:rPr>
                <w:b/>
                <w:color w:val="FFFFFF" w:themeColor="background1"/>
              </w:rPr>
            </w:pPr>
            <w:r w:rsidRPr="008D2408">
              <w:rPr>
                <w:b/>
                <w:color w:val="FFFFFF" w:themeColor="background1"/>
              </w:rPr>
              <w:t>0</w:t>
            </w:r>
          </w:p>
        </w:tc>
        <w:tc>
          <w:tcPr>
            <w:tcW w:w="457" w:type="pct"/>
            <w:gridSpan w:val="2"/>
            <w:shd w:val="clear" w:color="auto" w:fill="1178A2" w:themeFill="accent1"/>
          </w:tcPr>
          <w:p w14:paraId="7FFF7E53" w14:textId="77777777" w:rsidR="00375A37" w:rsidRPr="008D2408" w:rsidRDefault="00375A37" w:rsidP="00184F2C">
            <w:pPr>
              <w:spacing w:after="0"/>
              <w:jc w:val="center"/>
              <w:rPr>
                <w:b/>
                <w:color w:val="FFFFFF" w:themeColor="background1"/>
              </w:rPr>
            </w:pPr>
            <w:r w:rsidRPr="008D2408">
              <w:rPr>
                <w:b/>
                <w:color w:val="FFFFFF" w:themeColor="background1"/>
              </w:rPr>
              <w:t>1</w:t>
            </w:r>
          </w:p>
        </w:tc>
        <w:tc>
          <w:tcPr>
            <w:tcW w:w="457" w:type="pct"/>
            <w:gridSpan w:val="2"/>
            <w:shd w:val="clear" w:color="auto" w:fill="1178A2" w:themeFill="accent1"/>
          </w:tcPr>
          <w:p w14:paraId="079E37B5" w14:textId="77777777" w:rsidR="00375A37" w:rsidRPr="008D2408" w:rsidRDefault="00375A37" w:rsidP="00184F2C">
            <w:pPr>
              <w:spacing w:after="0"/>
              <w:jc w:val="center"/>
              <w:rPr>
                <w:b/>
                <w:color w:val="FFFFFF" w:themeColor="background1"/>
              </w:rPr>
            </w:pPr>
            <w:r w:rsidRPr="008D2408">
              <w:rPr>
                <w:b/>
                <w:color w:val="FFFFFF" w:themeColor="background1"/>
              </w:rPr>
              <w:t>2</w:t>
            </w:r>
          </w:p>
        </w:tc>
        <w:tc>
          <w:tcPr>
            <w:tcW w:w="457" w:type="pct"/>
            <w:gridSpan w:val="2"/>
            <w:shd w:val="clear" w:color="auto" w:fill="1178A2" w:themeFill="accent1"/>
          </w:tcPr>
          <w:p w14:paraId="5BCBD07A" w14:textId="77777777" w:rsidR="00375A37" w:rsidRPr="008D2408" w:rsidRDefault="00375A37" w:rsidP="00184F2C">
            <w:pPr>
              <w:spacing w:after="0"/>
              <w:jc w:val="center"/>
              <w:rPr>
                <w:b/>
                <w:color w:val="FFFFFF" w:themeColor="background1"/>
              </w:rPr>
            </w:pPr>
            <w:r w:rsidRPr="008D2408">
              <w:rPr>
                <w:b/>
                <w:color w:val="FFFFFF" w:themeColor="background1"/>
              </w:rPr>
              <w:t>%</w:t>
            </w:r>
          </w:p>
        </w:tc>
        <w:tc>
          <w:tcPr>
            <w:tcW w:w="457" w:type="pct"/>
            <w:gridSpan w:val="2"/>
            <w:shd w:val="clear" w:color="auto" w:fill="1178A2" w:themeFill="accent1"/>
          </w:tcPr>
          <w:p w14:paraId="3509BB3A" w14:textId="77777777" w:rsidR="00375A37" w:rsidRPr="008D2408" w:rsidRDefault="00375A37" w:rsidP="00184F2C">
            <w:pPr>
              <w:spacing w:after="0"/>
              <w:jc w:val="center"/>
              <w:rPr>
                <w:b/>
                <w:color w:val="FFFFFF" w:themeColor="background1"/>
              </w:rPr>
            </w:pPr>
            <w:r w:rsidRPr="008D2408">
              <w:rPr>
                <w:b/>
                <w:color w:val="FFFFFF" w:themeColor="background1"/>
              </w:rPr>
              <w:t>3</w:t>
            </w:r>
          </w:p>
        </w:tc>
        <w:tc>
          <w:tcPr>
            <w:tcW w:w="457" w:type="pct"/>
            <w:gridSpan w:val="2"/>
            <w:shd w:val="clear" w:color="auto" w:fill="1178A2" w:themeFill="accent1"/>
          </w:tcPr>
          <w:p w14:paraId="516070EB" w14:textId="77777777" w:rsidR="00375A37" w:rsidRPr="008D2408" w:rsidRDefault="00375A37" w:rsidP="00184F2C">
            <w:pPr>
              <w:spacing w:after="0"/>
              <w:jc w:val="center"/>
              <w:rPr>
                <w:b/>
                <w:color w:val="FFFFFF" w:themeColor="background1"/>
              </w:rPr>
            </w:pPr>
            <w:r w:rsidRPr="008D2408">
              <w:rPr>
                <w:b/>
                <w:color w:val="FFFFFF" w:themeColor="background1"/>
              </w:rPr>
              <w:t>4</w:t>
            </w:r>
          </w:p>
        </w:tc>
        <w:tc>
          <w:tcPr>
            <w:tcW w:w="457" w:type="pct"/>
            <w:gridSpan w:val="2"/>
            <w:shd w:val="clear" w:color="auto" w:fill="1178A2" w:themeFill="accent1"/>
          </w:tcPr>
          <w:p w14:paraId="7BD8C0D5" w14:textId="77777777" w:rsidR="00375A37" w:rsidRPr="008D2408" w:rsidRDefault="00375A37" w:rsidP="00184F2C">
            <w:pPr>
              <w:spacing w:after="0"/>
              <w:jc w:val="center"/>
              <w:rPr>
                <w:b/>
                <w:color w:val="FFFFFF" w:themeColor="background1"/>
              </w:rPr>
            </w:pPr>
            <w:r w:rsidRPr="008D2408">
              <w:rPr>
                <w:b/>
                <w:color w:val="FFFFFF" w:themeColor="background1"/>
              </w:rPr>
              <w:t>5</w:t>
            </w:r>
          </w:p>
        </w:tc>
        <w:tc>
          <w:tcPr>
            <w:tcW w:w="456" w:type="pct"/>
            <w:gridSpan w:val="2"/>
            <w:shd w:val="clear" w:color="auto" w:fill="1178A2" w:themeFill="accent1"/>
          </w:tcPr>
          <w:p w14:paraId="456AA6F0" w14:textId="77777777" w:rsidR="00375A37" w:rsidRPr="008D2408" w:rsidRDefault="00375A37" w:rsidP="00184F2C">
            <w:pPr>
              <w:spacing w:after="0"/>
              <w:jc w:val="center"/>
              <w:rPr>
                <w:b/>
                <w:color w:val="FFFFFF" w:themeColor="background1"/>
              </w:rPr>
            </w:pPr>
            <w:r w:rsidRPr="008D2408">
              <w:rPr>
                <w:b/>
                <w:color w:val="FFFFFF" w:themeColor="background1"/>
              </w:rPr>
              <w:t>%</w:t>
            </w:r>
          </w:p>
        </w:tc>
      </w:tr>
      <w:tr w:rsidR="0002545D" w:rsidRPr="008D2408" w14:paraId="0E732D29" w14:textId="77777777" w:rsidTr="00D2623C">
        <w:trPr>
          <w:trHeight w:val="283"/>
        </w:trPr>
        <w:tc>
          <w:tcPr>
            <w:tcW w:w="934" w:type="pct"/>
          </w:tcPr>
          <w:p w14:paraId="4F628083" w14:textId="77777777" w:rsidR="0002545D" w:rsidRPr="008D2408" w:rsidRDefault="0002545D" w:rsidP="0002545D">
            <w:pPr>
              <w:pStyle w:val="TableParagraph"/>
              <w:spacing w:before="0"/>
              <w:rPr>
                <w:rFonts w:asciiTheme="minorHAnsi" w:hAnsiTheme="minorHAnsi"/>
                <w:lang w:val="en-AU"/>
              </w:rPr>
            </w:pPr>
            <w:r w:rsidRPr="008D2408">
              <w:rPr>
                <w:rFonts w:asciiTheme="minorHAnsi" w:hAnsiTheme="minorHAnsi"/>
                <w:lang w:val="en-AU"/>
              </w:rPr>
              <w:t>NSW</w:t>
            </w:r>
          </w:p>
        </w:tc>
        <w:tc>
          <w:tcPr>
            <w:tcW w:w="451" w:type="pct"/>
          </w:tcPr>
          <w:p w14:paraId="10E8FAD5" w14:textId="77777777" w:rsidR="0002545D" w:rsidRPr="008D2408" w:rsidRDefault="0002545D" w:rsidP="0002545D">
            <w:pPr>
              <w:spacing w:after="0"/>
              <w:jc w:val="center"/>
              <w:rPr>
                <w:rFonts w:cs="Arial"/>
                <w:szCs w:val="18"/>
              </w:rPr>
            </w:pPr>
            <w:r w:rsidRPr="008D2408">
              <w:rPr>
                <w:rFonts w:cs="Arial"/>
                <w:color w:val="000000"/>
                <w:szCs w:val="18"/>
              </w:rPr>
              <w:t>258</w:t>
            </w:r>
          </w:p>
        </w:tc>
        <w:tc>
          <w:tcPr>
            <w:tcW w:w="452" w:type="pct"/>
            <w:gridSpan w:val="2"/>
          </w:tcPr>
          <w:p w14:paraId="54EB7DAB" w14:textId="77777777" w:rsidR="0002545D" w:rsidRPr="008D2408" w:rsidRDefault="0002545D" w:rsidP="0002545D">
            <w:pPr>
              <w:spacing w:after="0"/>
              <w:jc w:val="center"/>
              <w:rPr>
                <w:rFonts w:cs="Arial"/>
                <w:szCs w:val="18"/>
              </w:rPr>
            </w:pPr>
            <w:r w:rsidRPr="008D2408">
              <w:rPr>
                <w:rFonts w:cs="Arial"/>
                <w:color w:val="000000"/>
                <w:szCs w:val="18"/>
              </w:rPr>
              <w:t>208</w:t>
            </w:r>
          </w:p>
        </w:tc>
        <w:tc>
          <w:tcPr>
            <w:tcW w:w="452" w:type="pct"/>
            <w:gridSpan w:val="2"/>
          </w:tcPr>
          <w:p w14:paraId="6940DD1D" w14:textId="77777777" w:rsidR="0002545D" w:rsidRPr="008D2408" w:rsidRDefault="0002545D" w:rsidP="0002545D">
            <w:pPr>
              <w:spacing w:after="0"/>
              <w:jc w:val="center"/>
              <w:rPr>
                <w:rFonts w:cs="Arial"/>
                <w:szCs w:val="18"/>
              </w:rPr>
            </w:pPr>
            <w:r w:rsidRPr="008D2408">
              <w:rPr>
                <w:rFonts w:cs="Arial"/>
                <w:color w:val="000000"/>
                <w:szCs w:val="18"/>
              </w:rPr>
              <w:t>16</w:t>
            </w:r>
          </w:p>
        </w:tc>
        <w:tc>
          <w:tcPr>
            <w:tcW w:w="452" w:type="pct"/>
            <w:gridSpan w:val="2"/>
          </w:tcPr>
          <w:p w14:paraId="786F9320" w14:textId="77777777" w:rsidR="0002545D" w:rsidRPr="008D2408" w:rsidRDefault="0002545D" w:rsidP="0002545D">
            <w:pPr>
              <w:spacing w:after="0"/>
              <w:jc w:val="center"/>
              <w:rPr>
                <w:rFonts w:cs="Arial"/>
                <w:szCs w:val="18"/>
              </w:rPr>
            </w:pPr>
            <w:r w:rsidRPr="008D2408">
              <w:rPr>
                <w:rFonts w:cs="Arial"/>
                <w:color w:val="000000"/>
                <w:szCs w:val="18"/>
              </w:rPr>
              <w:t>18</w:t>
            </w:r>
          </w:p>
        </w:tc>
        <w:tc>
          <w:tcPr>
            <w:tcW w:w="451" w:type="pct"/>
            <w:gridSpan w:val="2"/>
          </w:tcPr>
          <w:p w14:paraId="6B6C1A8C" w14:textId="77777777" w:rsidR="0002545D" w:rsidRPr="008D2408" w:rsidRDefault="0002545D" w:rsidP="0002545D">
            <w:pPr>
              <w:spacing w:after="0"/>
              <w:jc w:val="center"/>
              <w:rPr>
                <w:rFonts w:cs="Arial"/>
                <w:szCs w:val="18"/>
              </w:rPr>
            </w:pPr>
            <w:r w:rsidRPr="008D2408">
              <w:rPr>
                <w:rFonts w:cs="Arial"/>
                <w:color w:val="000000"/>
                <w:szCs w:val="18"/>
              </w:rPr>
              <w:t>93.8</w:t>
            </w:r>
          </w:p>
        </w:tc>
        <w:tc>
          <w:tcPr>
            <w:tcW w:w="452" w:type="pct"/>
            <w:gridSpan w:val="2"/>
          </w:tcPr>
          <w:p w14:paraId="2D436AAA" w14:textId="77777777" w:rsidR="0002545D" w:rsidRPr="008D2408" w:rsidRDefault="0002545D" w:rsidP="0002545D">
            <w:pPr>
              <w:spacing w:after="0"/>
              <w:jc w:val="center"/>
              <w:rPr>
                <w:rFonts w:cs="Arial"/>
                <w:szCs w:val="18"/>
              </w:rPr>
            </w:pPr>
            <w:r w:rsidRPr="008D2408">
              <w:rPr>
                <w:rFonts w:cs="Arial"/>
                <w:color w:val="000000"/>
                <w:szCs w:val="18"/>
              </w:rPr>
              <w:t>7</w:t>
            </w:r>
          </w:p>
        </w:tc>
        <w:tc>
          <w:tcPr>
            <w:tcW w:w="452" w:type="pct"/>
            <w:gridSpan w:val="2"/>
          </w:tcPr>
          <w:p w14:paraId="0E5FD4B3" w14:textId="77777777" w:rsidR="0002545D" w:rsidRPr="008D2408" w:rsidRDefault="0002545D" w:rsidP="0002545D">
            <w:pPr>
              <w:spacing w:after="0"/>
              <w:jc w:val="center"/>
              <w:rPr>
                <w:rFonts w:cs="Arial"/>
                <w:szCs w:val="18"/>
              </w:rPr>
            </w:pPr>
            <w:r w:rsidRPr="008D2408">
              <w:rPr>
                <w:rFonts w:cs="Arial"/>
                <w:color w:val="000000"/>
                <w:szCs w:val="18"/>
              </w:rPr>
              <w:t>6</w:t>
            </w:r>
          </w:p>
        </w:tc>
        <w:tc>
          <w:tcPr>
            <w:tcW w:w="452" w:type="pct"/>
            <w:gridSpan w:val="2"/>
          </w:tcPr>
          <w:p w14:paraId="0D6FA1CF" w14:textId="77777777" w:rsidR="0002545D" w:rsidRPr="008D2408" w:rsidRDefault="0002545D" w:rsidP="0002545D">
            <w:pPr>
              <w:spacing w:after="0"/>
              <w:jc w:val="center"/>
              <w:rPr>
                <w:rFonts w:cs="Arial"/>
                <w:szCs w:val="18"/>
              </w:rPr>
            </w:pPr>
            <w:r w:rsidRPr="008D2408">
              <w:rPr>
                <w:rFonts w:cs="Arial"/>
                <w:color w:val="000000"/>
                <w:szCs w:val="18"/>
              </w:rPr>
              <w:t>3</w:t>
            </w:r>
          </w:p>
        </w:tc>
        <w:tc>
          <w:tcPr>
            <w:tcW w:w="452" w:type="pct"/>
          </w:tcPr>
          <w:p w14:paraId="0E9F4051" w14:textId="77777777" w:rsidR="0002545D" w:rsidRPr="008D2408" w:rsidRDefault="0002545D" w:rsidP="0002545D">
            <w:pPr>
              <w:spacing w:after="0"/>
              <w:jc w:val="center"/>
              <w:rPr>
                <w:rFonts w:cs="Arial"/>
                <w:szCs w:val="18"/>
              </w:rPr>
            </w:pPr>
            <w:r w:rsidRPr="008D2408">
              <w:rPr>
                <w:rFonts w:cs="Arial"/>
                <w:color w:val="000000"/>
                <w:szCs w:val="18"/>
              </w:rPr>
              <w:t>6.2</w:t>
            </w:r>
          </w:p>
        </w:tc>
      </w:tr>
      <w:tr w:rsidR="0002545D" w:rsidRPr="008D2408" w14:paraId="53C73A90" w14:textId="77777777" w:rsidTr="00D2623C">
        <w:trPr>
          <w:trHeight w:val="283"/>
        </w:trPr>
        <w:tc>
          <w:tcPr>
            <w:tcW w:w="934" w:type="pct"/>
          </w:tcPr>
          <w:p w14:paraId="7398272D" w14:textId="77777777" w:rsidR="0002545D" w:rsidRPr="008D2408" w:rsidRDefault="0002545D" w:rsidP="0002545D">
            <w:pPr>
              <w:pStyle w:val="TableParagraph"/>
              <w:spacing w:before="0"/>
              <w:rPr>
                <w:rFonts w:asciiTheme="minorHAnsi" w:hAnsiTheme="minorHAnsi"/>
                <w:lang w:val="en-AU"/>
              </w:rPr>
            </w:pPr>
            <w:r w:rsidRPr="008D2408">
              <w:rPr>
                <w:rFonts w:asciiTheme="minorHAnsi" w:hAnsiTheme="minorHAnsi"/>
                <w:lang w:val="en-AU"/>
              </w:rPr>
              <w:t>Vic</w:t>
            </w:r>
          </w:p>
        </w:tc>
        <w:tc>
          <w:tcPr>
            <w:tcW w:w="451" w:type="pct"/>
          </w:tcPr>
          <w:p w14:paraId="2F23ECC6" w14:textId="77777777" w:rsidR="0002545D" w:rsidRPr="008D2408" w:rsidRDefault="0002545D" w:rsidP="0002545D">
            <w:pPr>
              <w:spacing w:after="0"/>
              <w:jc w:val="center"/>
              <w:rPr>
                <w:rFonts w:cs="Arial"/>
                <w:szCs w:val="18"/>
              </w:rPr>
            </w:pPr>
            <w:r w:rsidRPr="008D2408">
              <w:rPr>
                <w:rFonts w:cs="Arial"/>
                <w:color w:val="000000"/>
                <w:szCs w:val="18"/>
              </w:rPr>
              <w:t>99</w:t>
            </w:r>
          </w:p>
        </w:tc>
        <w:tc>
          <w:tcPr>
            <w:tcW w:w="452" w:type="pct"/>
            <w:gridSpan w:val="2"/>
          </w:tcPr>
          <w:p w14:paraId="103F327D" w14:textId="77777777" w:rsidR="0002545D" w:rsidRPr="008D2408" w:rsidRDefault="0002545D" w:rsidP="0002545D">
            <w:pPr>
              <w:spacing w:after="0"/>
              <w:jc w:val="center"/>
              <w:rPr>
                <w:rFonts w:cs="Arial"/>
                <w:szCs w:val="18"/>
              </w:rPr>
            </w:pPr>
            <w:r w:rsidRPr="008D2408">
              <w:rPr>
                <w:rFonts w:cs="Arial"/>
                <w:color w:val="000000"/>
                <w:szCs w:val="18"/>
              </w:rPr>
              <w:t>73</w:t>
            </w:r>
          </w:p>
        </w:tc>
        <w:tc>
          <w:tcPr>
            <w:tcW w:w="452" w:type="pct"/>
            <w:gridSpan w:val="2"/>
          </w:tcPr>
          <w:p w14:paraId="63808E9E" w14:textId="77777777" w:rsidR="0002545D" w:rsidRPr="008D2408" w:rsidRDefault="0002545D" w:rsidP="0002545D">
            <w:pPr>
              <w:spacing w:after="0"/>
              <w:jc w:val="center"/>
              <w:rPr>
                <w:rFonts w:cs="Arial"/>
                <w:szCs w:val="18"/>
              </w:rPr>
            </w:pPr>
            <w:r w:rsidRPr="008D2408">
              <w:rPr>
                <w:rFonts w:cs="Arial"/>
                <w:color w:val="000000"/>
                <w:szCs w:val="18"/>
              </w:rPr>
              <w:t>13</w:t>
            </w:r>
          </w:p>
        </w:tc>
        <w:tc>
          <w:tcPr>
            <w:tcW w:w="452" w:type="pct"/>
            <w:gridSpan w:val="2"/>
          </w:tcPr>
          <w:p w14:paraId="55EC3FDA" w14:textId="77777777" w:rsidR="0002545D" w:rsidRPr="008D2408" w:rsidRDefault="0002545D" w:rsidP="0002545D">
            <w:pPr>
              <w:spacing w:after="0"/>
              <w:jc w:val="center"/>
              <w:rPr>
                <w:rFonts w:cs="Arial"/>
                <w:szCs w:val="18"/>
              </w:rPr>
            </w:pPr>
            <w:r w:rsidRPr="008D2408">
              <w:rPr>
                <w:rFonts w:cs="Arial"/>
                <w:color w:val="000000"/>
                <w:szCs w:val="18"/>
              </w:rPr>
              <w:t>11</w:t>
            </w:r>
          </w:p>
        </w:tc>
        <w:tc>
          <w:tcPr>
            <w:tcW w:w="451" w:type="pct"/>
            <w:gridSpan w:val="2"/>
          </w:tcPr>
          <w:p w14:paraId="635A8315" w14:textId="77777777" w:rsidR="0002545D" w:rsidRPr="008D2408" w:rsidRDefault="0002545D" w:rsidP="0002545D">
            <w:pPr>
              <w:spacing w:after="0"/>
              <w:jc w:val="center"/>
              <w:rPr>
                <w:rFonts w:cs="Arial"/>
                <w:szCs w:val="18"/>
              </w:rPr>
            </w:pPr>
            <w:r w:rsidRPr="008D2408">
              <w:rPr>
                <w:rFonts w:cs="Arial"/>
                <w:color w:val="000000"/>
                <w:szCs w:val="18"/>
              </w:rPr>
              <w:t>98.0</w:t>
            </w:r>
          </w:p>
        </w:tc>
        <w:tc>
          <w:tcPr>
            <w:tcW w:w="452" w:type="pct"/>
            <w:gridSpan w:val="2"/>
          </w:tcPr>
          <w:p w14:paraId="2263A442" w14:textId="77777777" w:rsidR="0002545D" w:rsidRPr="008D2408" w:rsidRDefault="0002545D" w:rsidP="0002545D">
            <w:pPr>
              <w:spacing w:after="0"/>
              <w:jc w:val="center"/>
              <w:rPr>
                <w:rFonts w:cs="Arial"/>
                <w:szCs w:val="18"/>
              </w:rPr>
            </w:pPr>
            <w:r w:rsidRPr="008D2408">
              <w:rPr>
                <w:rFonts w:cs="Arial"/>
                <w:color w:val="000000"/>
                <w:szCs w:val="18"/>
              </w:rPr>
              <w:t>2</w:t>
            </w:r>
          </w:p>
        </w:tc>
        <w:tc>
          <w:tcPr>
            <w:tcW w:w="452" w:type="pct"/>
            <w:gridSpan w:val="2"/>
          </w:tcPr>
          <w:p w14:paraId="63A13378"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gridSpan w:val="2"/>
          </w:tcPr>
          <w:p w14:paraId="3A4064FA"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tcPr>
          <w:p w14:paraId="536E9141" w14:textId="77777777" w:rsidR="0002545D" w:rsidRPr="008D2408" w:rsidRDefault="0002545D" w:rsidP="0002545D">
            <w:pPr>
              <w:spacing w:after="0"/>
              <w:jc w:val="center"/>
              <w:rPr>
                <w:rFonts w:cs="Arial"/>
                <w:szCs w:val="18"/>
              </w:rPr>
            </w:pPr>
            <w:r w:rsidRPr="008D2408">
              <w:rPr>
                <w:rFonts w:cs="Arial"/>
                <w:color w:val="000000"/>
                <w:szCs w:val="18"/>
              </w:rPr>
              <w:t>2.0</w:t>
            </w:r>
          </w:p>
        </w:tc>
      </w:tr>
      <w:tr w:rsidR="0002545D" w:rsidRPr="008D2408" w14:paraId="704AAC0C" w14:textId="77777777" w:rsidTr="00D2623C">
        <w:trPr>
          <w:trHeight w:val="283"/>
        </w:trPr>
        <w:tc>
          <w:tcPr>
            <w:tcW w:w="934" w:type="pct"/>
          </w:tcPr>
          <w:p w14:paraId="1D1E78E3" w14:textId="77777777" w:rsidR="0002545D" w:rsidRPr="008D2408" w:rsidRDefault="0002545D" w:rsidP="0002545D">
            <w:pPr>
              <w:pStyle w:val="TableParagraph"/>
              <w:spacing w:before="0"/>
              <w:rPr>
                <w:rFonts w:asciiTheme="minorHAnsi" w:hAnsiTheme="minorHAnsi"/>
                <w:lang w:val="en-AU"/>
              </w:rPr>
            </w:pPr>
            <w:r w:rsidRPr="008D2408">
              <w:rPr>
                <w:rFonts w:asciiTheme="minorHAnsi" w:hAnsiTheme="minorHAnsi"/>
                <w:lang w:val="en-AU"/>
              </w:rPr>
              <w:t>Qld</w:t>
            </w:r>
          </w:p>
        </w:tc>
        <w:tc>
          <w:tcPr>
            <w:tcW w:w="451" w:type="pct"/>
          </w:tcPr>
          <w:p w14:paraId="35105663" w14:textId="77777777" w:rsidR="0002545D" w:rsidRPr="008D2408" w:rsidRDefault="0002545D" w:rsidP="0002545D">
            <w:pPr>
              <w:spacing w:after="0"/>
              <w:jc w:val="center"/>
              <w:rPr>
                <w:rFonts w:cs="Arial"/>
                <w:szCs w:val="18"/>
              </w:rPr>
            </w:pPr>
            <w:r w:rsidRPr="008D2408">
              <w:rPr>
                <w:rFonts w:cs="Arial"/>
                <w:color w:val="000000"/>
                <w:szCs w:val="18"/>
              </w:rPr>
              <w:t>160</w:t>
            </w:r>
          </w:p>
        </w:tc>
        <w:tc>
          <w:tcPr>
            <w:tcW w:w="452" w:type="pct"/>
            <w:gridSpan w:val="2"/>
          </w:tcPr>
          <w:p w14:paraId="4ECED71A" w14:textId="77777777" w:rsidR="0002545D" w:rsidRPr="008D2408" w:rsidRDefault="0002545D" w:rsidP="0002545D">
            <w:pPr>
              <w:spacing w:after="0"/>
              <w:jc w:val="center"/>
              <w:rPr>
                <w:rFonts w:cs="Arial"/>
                <w:szCs w:val="18"/>
              </w:rPr>
            </w:pPr>
            <w:r w:rsidRPr="008D2408">
              <w:rPr>
                <w:rFonts w:cs="Arial"/>
                <w:color w:val="000000"/>
                <w:szCs w:val="18"/>
              </w:rPr>
              <w:t>134</w:t>
            </w:r>
          </w:p>
        </w:tc>
        <w:tc>
          <w:tcPr>
            <w:tcW w:w="452" w:type="pct"/>
            <w:gridSpan w:val="2"/>
          </w:tcPr>
          <w:p w14:paraId="701ED0B1" w14:textId="77777777" w:rsidR="0002545D" w:rsidRPr="008D2408" w:rsidRDefault="0002545D" w:rsidP="0002545D">
            <w:pPr>
              <w:spacing w:after="0"/>
              <w:jc w:val="center"/>
              <w:rPr>
                <w:rFonts w:cs="Arial"/>
                <w:szCs w:val="18"/>
              </w:rPr>
            </w:pPr>
            <w:r w:rsidRPr="008D2408">
              <w:rPr>
                <w:rFonts w:cs="Arial"/>
                <w:color w:val="000000"/>
                <w:szCs w:val="18"/>
              </w:rPr>
              <w:t>10</w:t>
            </w:r>
          </w:p>
        </w:tc>
        <w:tc>
          <w:tcPr>
            <w:tcW w:w="452" w:type="pct"/>
            <w:gridSpan w:val="2"/>
          </w:tcPr>
          <w:p w14:paraId="693904BE" w14:textId="77777777" w:rsidR="0002545D" w:rsidRPr="008D2408" w:rsidRDefault="0002545D" w:rsidP="0002545D">
            <w:pPr>
              <w:spacing w:after="0"/>
              <w:jc w:val="center"/>
              <w:rPr>
                <w:rFonts w:cs="Arial"/>
                <w:szCs w:val="18"/>
              </w:rPr>
            </w:pPr>
            <w:r w:rsidRPr="008D2408">
              <w:rPr>
                <w:rFonts w:cs="Arial"/>
                <w:color w:val="000000"/>
                <w:szCs w:val="18"/>
              </w:rPr>
              <w:t>12</w:t>
            </w:r>
          </w:p>
        </w:tc>
        <w:tc>
          <w:tcPr>
            <w:tcW w:w="451" w:type="pct"/>
            <w:gridSpan w:val="2"/>
          </w:tcPr>
          <w:p w14:paraId="4B77E356" w14:textId="77777777" w:rsidR="0002545D" w:rsidRPr="008D2408" w:rsidRDefault="0002545D" w:rsidP="0002545D">
            <w:pPr>
              <w:spacing w:after="0"/>
              <w:jc w:val="center"/>
              <w:rPr>
                <w:rFonts w:cs="Arial"/>
                <w:szCs w:val="18"/>
              </w:rPr>
            </w:pPr>
            <w:r w:rsidRPr="008D2408">
              <w:rPr>
                <w:rFonts w:cs="Arial"/>
                <w:color w:val="000000"/>
                <w:szCs w:val="18"/>
              </w:rPr>
              <w:t>97.5</w:t>
            </w:r>
          </w:p>
        </w:tc>
        <w:tc>
          <w:tcPr>
            <w:tcW w:w="452" w:type="pct"/>
            <w:gridSpan w:val="2"/>
          </w:tcPr>
          <w:p w14:paraId="51592CD0" w14:textId="77777777" w:rsidR="0002545D" w:rsidRPr="008D2408" w:rsidRDefault="0002545D" w:rsidP="0002545D">
            <w:pPr>
              <w:spacing w:after="0"/>
              <w:jc w:val="center"/>
              <w:rPr>
                <w:rFonts w:cs="Arial"/>
                <w:szCs w:val="18"/>
              </w:rPr>
            </w:pPr>
            <w:r w:rsidRPr="008D2408">
              <w:rPr>
                <w:rFonts w:cs="Arial"/>
                <w:color w:val="000000"/>
                <w:szCs w:val="18"/>
              </w:rPr>
              <w:t>3</w:t>
            </w:r>
          </w:p>
        </w:tc>
        <w:tc>
          <w:tcPr>
            <w:tcW w:w="452" w:type="pct"/>
            <w:gridSpan w:val="2"/>
          </w:tcPr>
          <w:p w14:paraId="651907D8" w14:textId="77777777" w:rsidR="0002545D" w:rsidRPr="008D2408" w:rsidRDefault="0002545D" w:rsidP="0002545D">
            <w:pPr>
              <w:spacing w:after="0"/>
              <w:jc w:val="center"/>
              <w:rPr>
                <w:rFonts w:cs="Arial"/>
                <w:szCs w:val="18"/>
              </w:rPr>
            </w:pPr>
            <w:r w:rsidRPr="008D2408">
              <w:rPr>
                <w:rFonts w:cs="Arial"/>
                <w:color w:val="000000"/>
                <w:szCs w:val="18"/>
              </w:rPr>
              <w:t>1</w:t>
            </w:r>
          </w:p>
        </w:tc>
        <w:tc>
          <w:tcPr>
            <w:tcW w:w="452" w:type="pct"/>
            <w:gridSpan w:val="2"/>
          </w:tcPr>
          <w:p w14:paraId="0C4ED2F9"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tcPr>
          <w:p w14:paraId="47004458" w14:textId="77777777" w:rsidR="0002545D" w:rsidRPr="008D2408" w:rsidRDefault="0002545D" w:rsidP="0002545D">
            <w:pPr>
              <w:spacing w:after="0"/>
              <w:jc w:val="center"/>
              <w:rPr>
                <w:rFonts w:cs="Arial"/>
                <w:szCs w:val="18"/>
              </w:rPr>
            </w:pPr>
            <w:r w:rsidRPr="008D2408">
              <w:rPr>
                <w:rFonts w:cs="Arial"/>
                <w:color w:val="000000"/>
                <w:szCs w:val="18"/>
              </w:rPr>
              <w:t>2.5</w:t>
            </w:r>
          </w:p>
        </w:tc>
      </w:tr>
      <w:tr w:rsidR="0002545D" w:rsidRPr="008D2408" w14:paraId="5340A590" w14:textId="77777777" w:rsidTr="00D2623C">
        <w:trPr>
          <w:trHeight w:val="283"/>
        </w:trPr>
        <w:tc>
          <w:tcPr>
            <w:tcW w:w="934" w:type="pct"/>
          </w:tcPr>
          <w:p w14:paraId="7BB73E85" w14:textId="77777777" w:rsidR="0002545D" w:rsidRPr="008D2408" w:rsidRDefault="0002545D" w:rsidP="0002545D">
            <w:pPr>
              <w:pStyle w:val="TableParagraph"/>
              <w:spacing w:before="0"/>
              <w:rPr>
                <w:rFonts w:asciiTheme="minorHAnsi" w:hAnsiTheme="minorHAnsi"/>
                <w:lang w:val="en-AU"/>
              </w:rPr>
            </w:pPr>
            <w:r w:rsidRPr="008D2408">
              <w:rPr>
                <w:rFonts w:asciiTheme="minorHAnsi" w:hAnsiTheme="minorHAnsi"/>
                <w:lang w:val="en-AU"/>
              </w:rPr>
              <w:t>SA</w:t>
            </w:r>
          </w:p>
        </w:tc>
        <w:tc>
          <w:tcPr>
            <w:tcW w:w="451" w:type="pct"/>
          </w:tcPr>
          <w:p w14:paraId="3FE65F64" w14:textId="77777777" w:rsidR="0002545D" w:rsidRPr="008D2408" w:rsidRDefault="0002545D" w:rsidP="0002545D">
            <w:pPr>
              <w:spacing w:after="0"/>
              <w:jc w:val="center"/>
              <w:rPr>
                <w:rFonts w:cs="Arial"/>
                <w:szCs w:val="18"/>
              </w:rPr>
            </w:pPr>
            <w:r w:rsidRPr="008D2408">
              <w:rPr>
                <w:rFonts w:cs="Arial"/>
                <w:color w:val="000000"/>
                <w:szCs w:val="18"/>
              </w:rPr>
              <w:t>71</w:t>
            </w:r>
          </w:p>
        </w:tc>
        <w:tc>
          <w:tcPr>
            <w:tcW w:w="452" w:type="pct"/>
            <w:gridSpan w:val="2"/>
          </w:tcPr>
          <w:p w14:paraId="03E64889" w14:textId="77777777" w:rsidR="0002545D" w:rsidRPr="008D2408" w:rsidRDefault="0002545D" w:rsidP="0002545D">
            <w:pPr>
              <w:spacing w:after="0"/>
              <w:jc w:val="center"/>
              <w:rPr>
                <w:rFonts w:cs="Arial"/>
                <w:szCs w:val="18"/>
              </w:rPr>
            </w:pPr>
            <w:r w:rsidRPr="008D2408">
              <w:rPr>
                <w:rFonts w:cs="Arial"/>
                <w:color w:val="000000"/>
                <w:szCs w:val="18"/>
              </w:rPr>
              <w:t>55</w:t>
            </w:r>
          </w:p>
        </w:tc>
        <w:tc>
          <w:tcPr>
            <w:tcW w:w="452" w:type="pct"/>
            <w:gridSpan w:val="2"/>
          </w:tcPr>
          <w:p w14:paraId="34797501" w14:textId="77777777" w:rsidR="0002545D" w:rsidRPr="008D2408" w:rsidRDefault="0002545D" w:rsidP="0002545D">
            <w:pPr>
              <w:spacing w:after="0"/>
              <w:jc w:val="center"/>
              <w:rPr>
                <w:rFonts w:cs="Arial"/>
                <w:szCs w:val="18"/>
              </w:rPr>
            </w:pPr>
            <w:r w:rsidRPr="008D2408">
              <w:rPr>
                <w:rFonts w:cs="Arial"/>
                <w:color w:val="000000"/>
                <w:szCs w:val="18"/>
              </w:rPr>
              <w:t>8</w:t>
            </w:r>
          </w:p>
        </w:tc>
        <w:tc>
          <w:tcPr>
            <w:tcW w:w="452" w:type="pct"/>
            <w:gridSpan w:val="2"/>
          </w:tcPr>
          <w:p w14:paraId="328A7AE9" w14:textId="77777777" w:rsidR="0002545D" w:rsidRPr="008D2408" w:rsidRDefault="0002545D" w:rsidP="0002545D">
            <w:pPr>
              <w:spacing w:after="0"/>
              <w:jc w:val="center"/>
              <w:rPr>
                <w:rFonts w:cs="Arial"/>
                <w:szCs w:val="18"/>
              </w:rPr>
            </w:pPr>
            <w:r w:rsidRPr="008D2408">
              <w:rPr>
                <w:rFonts w:cs="Arial"/>
                <w:color w:val="000000"/>
                <w:szCs w:val="18"/>
              </w:rPr>
              <w:t>5</w:t>
            </w:r>
          </w:p>
        </w:tc>
        <w:tc>
          <w:tcPr>
            <w:tcW w:w="451" w:type="pct"/>
            <w:gridSpan w:val="2"/>
          </w:tcPr>
          <w:p w14:paraId="059A046E" w14:textId="77777777" w:rsidR="0002545D" w:rsidRPr="008D2408" w:rsidRDefault="0002545D" w:rsidP="0002545D">
            <w:pPr>
              <w:spacing w:after="0"/>
              <w:jc w:val="center"/>
              <w:rPr>
                <w:rFonts w:cs="Arial"/>
                <w:szCs w:val="18"/>
              </w:rPr>
            </w:pPr>
            <w:r w:rsidRPr="008D2408">
              <w:rPr>
                <w:rFonts w:cs="Arial"/>
                <w:color w:val="000000"/>
                <w:szCs w:val="18"/>
              </w:rPr>
              <w:t>95.8</w:t>
            </w:r>
          </w:p>
        </w:tc>
        <w:tc>
          <w:tcPr>
            <w:tcW w:w="452" w:type="pct"/>
            <w:gridSpan w:val="2"/>
          </w:tcPr>
          <w:p w14:paraId="00A8A3E4" w14:textId="77777777" w:rsidR="0002545D" w:rsidRPr="008D2408" w:rsidRDefault="0002545D" w:rsidP="0002545D">
            <w:pPr>
              <w:spacing w:after="0"/>
              <w:jc w:val="center"/>
              <w:rPr>
                <w:rFonts w:cs="Arial"/>
                <w:szCs w:val="18"/>
              </w:rPr>
            </w:pPr>
            <w:r w:rsidRPr="008D2408">
              <w:rPr>
                <w:rFonts w:cs="Arial"/>
                <w:color w:val="000000"/>
                <w:szCs w:val="18"/>
              </w:rPr>
              <w:t>2</w:t>
            </w:r>
          </w:p>
        </w:tc>
        <w:tc>
          <w:tcPr>
            <w:tcW w:w="452" w:type="pct"/>
            <w:gridSpan w:val="2"/>
          </w:tcPr>
          <w:p w14:paraId="60A41095" w14:textId="77777777" w:rsidR="0002545D" w:rsidRPr="008D2408" w:rsidRDefault="0002545D" w:rsidP="0002545D">
            <w:pPr>
              <w:spacing w:after="0"/>
              <w:jc w:val="center"/>
              <w:rPr>
                <w:rFonts w:cs="Arial"/>
                <w:szCs w:val="18"/>
              </w:rPr>
            </w:pPr>
            <w:r w:rsidRPr="008D2408">
              <w:rPr>
                <w:rFonts w:cs="Arial"/>
                <w:color w:val="000000"/>
                <w:szCs w:val="18"/>
              </w:rPr>
              <w:t>1</w:t>
            </w:r>
          </w:p>
        </w:tc>
        <w:tc>
          <w:tcPr>
            <w:tcW w:w="452" w:type="pct"/>
            <w:gridSpan w:val="2"/>
          </w:tcPr>
          <w:p w14:paraId="111D0B29"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tcPr>
          <w:p w14:paraId="2241D978" w14:textId="77777777" w:rsidR="0002545D" w:rsidRPr="008D2408" w:rsidRDefault="0002545D" w:rsidP="0002545D">
            <w:pPr>
              <w:spacing w:after="0"/>
              <w:jc w:val="center"/>
              <w:rPr>
                <w:rFonts w:cs="Arial"/>
                <w:szCs w:val="18"/>
              </w:rPr>
            </w:pPr>
            <w:r w:rsidRPr="008D2408">
              <w:rPr>
                <w:rFonts w:cs="Arial"/>
                <w:color w:val="000000"/>
                <w:szCs w:val="18"/>
              </w:rPr>
              <w:t>4.2</w:t>
            </w:r>
          </w:p>
        </w:tc>
      </w:tr>
      <w:tr w:rsidR="0002545D" w:rsidRPr="008D2408" w14:paraId="70BEDCC5" w14:textId="77777777" w:rsidTr="00D2623C">
        <w:trPr>
          <w:trHeight w:val="283"/>
        </w:trPr>
        <w:tc>
          <w:tcPr>
            <w:tcW w:w="934" w:type="pct"/>
          </w:tcPr>
          <w:p w14:paraId="721C5E66" w14:textId="77777777" w:rsidR="0002545D" w:rsidRPr="008D2408" w:rsidRDefault="0002545D" w:rsidP="0002545D">
            <w:pPr>
              <w:pStyle w:val="TableParagraph"/>
              <w:spacing w:before="0"/>
              <w:rPr>
                <w:rFonts w:asciiTheme="minorHAnsi" w:hAnsiTheme="minorHAnsi"/>
                <w:lang w:val="en-AU"/>
              </w:rPr>
            </w:pPr>
            <w:r w:rsidRPr="008D2408">
              <w:rPr>
                <w:rFonts w:asciiTheme="minorHAnsi" w:hAnsiTheme="minorHAnsi"/>
                <w:lang w:val="en-AU"/>
              </w:rPr>
              <w:t>WA</w:t>
            </w:r>
          </w:p>
        </w:tc>
        <w:tc>
          <w:tcPr>
            <w:tcW w:w="451" w:type="pct"/>
          </w:tcPr>
          <w:p w14:paraId="455E6E22" w14:textId="77777777" w:rsidR="0002545D" w:rsidRPr="008D2408" w:rsidRDefault="0002545D" w:rsidP="0002545D">
            <w:pPr>
              <w:spacing w:after="0"/>
              <w:jc w:val="center"/>
              <w:rPr>
                <w:rFonts w:cs="Arial"/>
                <w:szCs w:val="18"/>
              </w:rPr>
            </w:pPr>
            <w:r w:rsidRPr="008D2408">
              <w:rPr>
                <w:rFonts w:cs="Arial"/>
                <w:color w:val="000000"/>
                <w:szCs w:val="18"/>
              </w:rPr>
              <w:t>100</w:t>
            </w:r>
          </w:p>
        </w:tc>
        <w:tc>
          <w:tcPr>
            <w:tcW w:w="452" w:type="pct"/>
            <w:gridSpan w:val="2"/>
          </w:tcPr>
          <w:p w14:paraId="52B3EA96" w14:textId="77777777" w:rsidR="0002545D" w:rsidRPr="008D2408" w:rsidRDefault="0002545D" w:rsidP="0002545D">
            <w:pPr>
              <w:spacing w:after="0"/>
              <w:jc w:val="center"/>
              <w:rPr>
                <w:rFonts w:cs="Arial"/>
                <w:szCs w:val="18"/>
              </w:rPr>
            </w:pPr>
            <w:r w:rsidRPr="008D2408">
              <w:rPr>
                <w:rFonts w:cs="Arial"/>
                <w:color w:val="000000"/>
                <w:szCs w:val="18"/>
              </w:rPr>
              <w:t>90</w:t>
            </w:r>
          </w:p>
        </w:tc>
        <w:tc>
          <w:tcPr>
            <w:tcW w:w="452" w:type="pct"/>
            <w:gridSpan w:val="2"/>
          </w:tcPr>
          <w:p w14:paraId="5B3B6D55" w14:textId="77777777" w:rsidR="0002545D" w:rsidRPr="008D2408" w:rsidRDefault="0002545D" w:rsidP="0002545D">
            <w:pPr>
              <w:spacing w:after="0"/>
              <w:jc w:val="center"/>
              <w:rPr>
                <w:rFonts w:cs="Arial"/>
                <w:szCs w:val="18"/>
              </w:rPr>
            </w:pPr>
            <w:r w:rsidRPr="008D2408">
              <w:rPr>
                <w:rFonts w:cs="Arial"/>
                <w:color w:val="000000"/>
                <w:szCs w:val="18"/>
              </w:rPr>
              <w:t>6</w:t>
            </w:r>
          </w:p>
        </w:tc>
        <w:tc>
          <w:tcPr>
            <w:tcW w:w="452" w:type="pct"/>
            <w:gridSpan w:val="2"/>
          </w:tcPr>
          <w:p w14:paraId="11DE44DA" w14:textId="77777777" w:rsidR="0002545D" w:rsidRPr="008D2408" w:rsidRDefault="0002545D" w:rsidP="0002545D">
            <w:pPr>
              <w:spacing w:after="0"/>
              <w:jc w:val="center"/>
              <w:rPr>
                <w:rFonts w:cs="Arial"/>
                <w:szCs w:val="18"/>
              </w:rPr>
            </w:pPr>
            <w:r w:rsidRPr="008D2408">
              <w:rPr>
                <w:rFonts w:cs="Arial"/>
                <w:color w:val="000000"/>
                <w:szCs w:val="18"/>
              </w:rPr>
              <w:t>3</w:t>
            </w:r>
          </w:p>
        </w:tc>
        <w:tc>
          <w:tcPr>
            <w:tcW w:w="451" w:type="pct"/>
            <w:gridSpan w:val="2"/>
          </w:tcPr>
          <w:p w14:paraId="1704130C" w14:textId="77777777" w:rsidR="0002545D" w:rsidRPr="008D2408" w:rsidRDefault="0002545D" w:rsidP="0002545D">
            <w:pPr>
              <w:spacing w:after="0"/>
              <w:jc w:val="center"/>
              <w:rPr>
                <w:rFonts w:cs="Arial"/>
                <w:szCs w:val="18"/>
              </w:rPr>
            </w:pPr>
            <w:r w:rsidRPr="008D2408">
              <w:rPr>
                <w:rFonts w:cs="Arial"/>
                <w:color w:val="000000"/>
                <w:szCs w:val="18"/>
              </w:rPr>
              <w:t>99.0</w:t>
            </w:r>
          </w:p>
        </w:tc>
        <w:tc>
          <w:tcPr>
            <w:tcW w:w="452" w:type="pct"/>
            <w:gridSpan w:val="2"/>
          </w:tcPr>
          <w:p w14:paraId="125B8183" w14:textId="77777777" w:rsidR="0002545D" w:rsidRPr="008D2408" w:rsidRDefault="0002545D" w:rsidP="0002545D">
            <w:pPr>
              <w:spacing w:after="0"/>
              <w:jc w:val="center"/>
              <w:rPr>
                <w:rFonts w:cs="Arial"/>
                <w:szCs w:val="18"/>
              </w:rPr>
            </w:pPr>
            <w:r w:rsidRPr="008D2408">
              <w:rPr>
                <w:rFonts w:cs="Arial"/>
                <w:color w:val="000000"/>
                <w:szCs w:val="18"/>
              </w:rPr>
              <w:t>1</w:t>
            </w:r>
          </w:p>
        </w:tc>
        <w:tc>
          <w:tcPr>
            <w:tcW w:w="452" w:type="pct"/>
            <w:gridSpan w:val="2"/>
          </w:tcPr>
          <w:p w14:paraId="5B84435F"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gridSpan w:val="2"/>
          </w:tcPr>
          <w:p w14:paraId="7C1989F8"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tcPr>
          <w:p w14:paraId="7ACEF5F6" w14:textId="77777777" w:rsidR="0002545D" w:rsidRPr="008D2408" w:rsidRDefault="0002545D" w:rsidP="0002545D">
            <w:pPr>
              <w:spacing w:after="0"/>
              <w:jc w:val="center"/>
              <w:rPr>
                <w:rFonts w:cs="Arial"/>
                <w:szCs w:val="18"/>
              </w:rPr>
            </w:pPr>
            <w:r w:rsidRPr="008D2408">
              <w:rPr>
                <w:rFonts w:cs="Arial"/>
                <w:color w:val="000000"/>
                <w:szCs w:val="18"/>
              </w:rPr>
              <w:t>1.0</w:t>
            </w:r>
          </w:p>
        </w:tc>
      </w:tr>
      <w:tr w:rsidR="0002545D" w:rsidRPr="008D2408" w14:paraId="031F4F94" w14:textId="77777777" w:rsidTr="00D2623C">
        <w:trPr>
          <w:trHeight w:val="283"/>
        </w:trPr>
        <w:tc>
          <w:tcPr>
            <w:tcW w:w="934" w:type="pct"/>
          </w:tcPr>
          <w:p w14:paraId="65285BE3" w14:textId="77777777" w:rsidR="0002545D" w:rsidRPr="008D2408" w:rsidRDefault="0002545D" w:rsidP="0002545D">
            <w:pPr>
              <w:pStyle w:val="TableParagraph"/>
              <w:spacing w:before="0"/>
              <w:rPr>
                <w:rFonts w:asciiTheme="minorHAnsi" w:hAnsiTheme="minorHAnsi"/>
                <w:lang w:val="en-AU"/>
              </w:rPr>
            </w:pPr>
            <w:r w:rsidRPr="008D2408">
              <w:rPr>
                <w:rFonts w:asciiTheme="minorHAnsi" w:hAnsiTheme="minorHAnsi"/>
                <w:lang w:val="en-AU"/>
              </w:rPr>
              <w:t>Tas</w:t>
            </w:r>
          </w:p>
        </w:tc>
        <w:tc>
          <w:tcPr>
            <w:tcW w:w="451" w:type="pct"/>
          </w:tcPr>
          <w:p w14:paraId="585A0A13" w14:textId="77777777" w:rsidR="0002545D" w:rsidRPr="008D2408" w:rsidRDefault="0002545D" w:rsidP="0002545D">
            <w:pPr>
              <w:spacing w:after="0"/>
              <w:jc w:val="center"/>
              <w:rPr>
                <w:rFonts w:cs="Arial"/>
                <w:szCs w:val="18"/>
              </w:rPr>
            </w:pPr>
            <w:r w:rsidRPr="008D2408">
              <w:rPr>
                <w:rFonts w:cs="Arial"/>
                <w:color w:val="000000"/>
                <w:szCs w:val="18"/>
              </w:rPr>
              <w:t>27</w:t>
            </w:r>
          </w:p>
        </w:tc>
        <w:tc>
          <w:tcPr>
            <w:tcW w:w="452" w:type="pct"/>
            <w:gridSpan w:val="2"/>
          </w:tcPr>
          <w:p w14:paraId="1141695A" w14:textId="77777777" w:rsidR="0002545D" w:rsidRPr="008D2408" w:rsidRDefault="0002545D" w:rsidP="0002545D">
            <w:pPr>
              <w:spacing w:after="0"/>
              <w:jc w:val="center"/>
              <w:rPr>
                <w:rFonts w:cs="Arial"/>
                <w:szCs w:val="18"/>
              </w:rPr>
            </w:pPr>
            <w:r w:rsidRPr="008D2408">
              <w:rPr>
                <w:rFonts w:cs="Arial"/>
                <w:color w:val="000000"/>
                <w:szCs w:val="18"/>
              </w:rPr>
              <w:t>19</w:t>
            </w:r>
          </w:p>
        </w:tc>
        <w:tc>
          <w:tcPr>
            <w:tcW w:w="452" w:type="pct"/>
            <w:gridSpan w:val="2"/>
          </w:tcPr>
          <w:p w14:paraId="15734B22" w14:textId="77777777" w:rsidR="0002545D" w:rsidRPr="008D2408" w:rsidRDefault="0002545D" w:rsidP="0002545D">
            <w:pPr>
              <w:spacing w:after="0"/>
              <w:jc w:val="center"/>
              <w:rPr>
                <w:rFonts w:cs="Arial"/>
                <w:szCs w:val="18"/>
              </w:rPr>
            </w:pPr>
            <w:r w:rsidRPr="008D2408">
              <w:rPr>
                <w:rFonts w:cs="Arial"/>
                <w:color w:val="000000"/>
                <w:szCs w:val="18"/>
              </w:rPr>
              <w:t>2</w:t>
            </w:r>
          </w:p>
        </w:tc>
        <w:tc>
          <w:tcPr>
            <w:tcW w:w="452" w:type="pct"/>
            <w:gridSpan w:val="2"/>
          </w:tcPr>
          <w:p w14:paraId="03161BFD" w14:textId="77777777" w:rsidR="0002545D" w:rsidRPr="008D2408" w:rsidRDefault="0002545D" w:rsidP="0002545D">
            <w:pPr>
              <w:spacing w:after="0"/>
              <w:jc w:val="center"/>
              <w:rPr>
                <w:rFonts w:cs="Arial"/>
                <w:szCs w:val="18"/>
              </w:rPr>
            </w:pPr>
            <w:r w:rsidRPr="008D2408">
              <w:rPr>
                <w:rFonts w:cs="Arial"/>
                <w:color w:val="000000"/>
                <w:szCs w:val="18"/>
              </w:rPr>
              <w:t>5</w:t>
            </w:r>
          </w:p>
        </w:tc>
        <w:tc>
          <w:tcPr>
            <w:tcW w:w="451" w:type="pct"/>
            <w:gridSpan w:val="2"/>
          </w:tcPr>
          <w:p w14:paraId="023C7B13" w14:textId="77777777" w:rsidR="0002545D" w:rsidRPr="008D2408" w:rsidRDefault="002B4705" w:rsidP="0002545D">
            <w:pPr>
              <w:spacing w:after="0"/>
              <w:jc w:val="center"/>
              <w:rPr>
                <w:rFonts w:cs="Arial"/>
                <w:szCs w:val="18"/>
              </w:rPr>
            </w:pPr>
            <w:r w:rsidRPr="008D2408">
              <w:rPr>
                <w:rFonts w:cs="Arial"/>
                <w:color w:val="000000"/>
                <w:szCs w:val="18"/>
              </w:rPr>
              <w:t>n/a</w:t>
            </w:r>
          </w:p>
        </w:tc>
        <w:tc>
          <w:tcPr>
            <w:tcW w:w="452" w:type="pct"/>
            <w:gridSpan w:val="2"/>
          </w:tcPr>
          <w:p w14:paraId="654A4A4A" w14:textId="77777777" w:rsidR="0002545D" w:rsidRPr="008D2408" w:rsidRDefault="0002545D" w:rsidP="0002545D">
            <w:pPr>
              <w:spacing w:after="0"/>
              <w:jc w:val="center"/>
              <w:rPr>
                <w:rFonts w:cs="Arial"/>
                <w:szCs w:val="18"/>
              </w:rPr>
            </w:pPr>
            <w:r w:rsidRPr="008D2408">
              <w:rPr>
                <w:rFonts w:cs="Arial"/>
                <w:color w:val="000000"/>
                <w:szCs w:val="18"/>
              </w:rPr>
              <w:t>1</w:t>
            </w:r>
          </w:p>
        </w:tc>
        <w:tc>
          <w:tcPr>
            <w:tcW w:w="452" w:type="pct"/>
            <w:gridSpan w:val="2"/>
          </w:tcPr>
          <w:p w14:paraId="6E10E72C"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gridSpan w:val="2"/>
          </w:tcPr>
          <w:p w14:paraId="19816392"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tcPr>
          <w:p w14:paraId="13D590C3" w14:textId="77777777" w:rsidR="0002545D" w:rsidRPr="008D2408" w:rsidRDefault="002B4705" w:rsidP="0002545D">
            <w:pPr>
              <w:spacing w:after="0"/>
              <w:jc w:val="center"/>
              <w:rPr>
                <w:rFonts w:cs="Arial"/>
                <w:szCs w:val="18"/>
              </w:rPr>
            </w:pPr>
            <w:r w:rsidRPr="008D2408">
              <w:rPr>
                <w:rFonts w:cs="Arial"/>
                <w:color w:val="000000"/>
                <w:szCs w:val="18"/>
              </w:rPr>
              <w:t>n/a</w:t>
            </w:r>
          </w:p>
        </w:tc>
      </w:tr>
      <w:tr w:rsidR="0002545D" w:rsidRPr="008D2408" w14:paraId="78DBF487" w14:textId="77777777" w:rsidTr="00D2623C">
        <w:trPr>
          <w:trHeight w:val="283"/>
        </w:trPr>
        <w:tc>
          <w:tcPr>
            <w:tcW w:w="934" w:type="pct"/>
          </w:tcPr>
          <w:p w14:paraId="633C7FDC" w14:textId="77777777" w:rsidR="0002545D" w:rsidRPr="008D2408" w:rsidRDefault="0002545D" w:rsidP="0002545D">
            <w:pPr>
              <w:pStyle w:val="TableParagraph"/>
              <w:spacing w:before="0"/>
              <w:rPr>
                <w:rFonts w:asciiTheme="minorHAnsi" w:hAnsiTheme="minorHAnsi"/>
                <w:lang w:val="en-AU"/>
              </w:rPr>
            </w:pPr>
            <w:r w:rsidRPr="008D2408">
              <w:rPr>
                <w:rFonts w:asciiTheme="minorHAnsi" w:hAnsiTheme="minorHAnsi"/>
                <w:lang w:val="en-AU"/>
              </w:rPr>
              <w:t>NT</w:t>
            </w:r>
          </w:p>
        </w:tc>
        <w:tc>
          <w:tcPr>
            <w:tcW w:w="451" w:type="pct"/>
          </w:tcPr>
          <w:p w14:paraId="23020360" w14:textId="77777777" w:rsidR="0002545D" w:rsidRPr="008D2408" w:rsidRDefault="0002545D" w:rsidP="0002545D">
            <w:pPr>
              <w:spacing w:after="0"/>
              <w:jc w:val="center"/>
              <w:rPr>
                <w:rFonts w:cs="Arial"/>
                <w:szCs w:val="18"/>
              </w:rPr>
            </w:pPr>
            <w:r w:rsidRPr="008D2408">
              <w:rPr>
                <w:rFonts w:cs="Arial"/>
                <w:color w:val="000000"/>
                <w:szCs w:val="18"/>
              </w:rPr>
              <w:t>12</w:t>
            </w:r>
          </w:p>
        </w:tc>
        <w:tc>
          <w:tcPr>
            <w:tcW w:w="452" w:type="pct"/>
            <w:gridSpan w:val="2"/>
          </w:tcPr>
          <w:p w14:paraId="1F484C4C" w14:textId="77777777" w:rsidR="0002545D" w:rsidRPr="008D2408" w:rsidRDefault="0002545D" w:rsidP="0002545D">
            <w:pPr>
              <w:spacing w:after="0"/>
              <w:jc w:val="center"/>
              <w:rPr>
                <w:rFonts w:cs="Arial"/>
                <w:szCs w:val="18"/>
              </w:rPr>
            </w:pPr>
            <w:r w:rsidRPr="008D2408">
              <w:rPr>
                <w:rFonts w:cs="Arial"/>
                <w:color w:val="000000"/>
                <w:szCs w:val="18"/>
              </w:rPr>
              <w:t>8</w:t>
            </w:r>
          </w:p>
        </w:tc>
        <w:tc>
          <w:tcPr>
            <w:tcW w:w="452" w:type="pct"/>
            <w:gridSpan w:val="2"/>
          </w:tcPr>
          <w:p w14:paraId="33A3D1F5" w14:textId="77777777" w:rsidR="0002545D" w:rsidRPr="008D2408" w:rsidRDefault="0002545D" w:rsidP="0002545D">
            <w:pPr>
              <w:spacing w:after="0"/>
              <w:jc w:val="center"/>
              <w:rPr>
                <w:rFonts w:cs="Arial"/>
                <w:szCs w:val="18"/>
              </w:rPr>
            </w:pPr>
            <w:r w:rsidRPr="008D2408">
              <w:rPr>
                <w:rFonts w:cs="Arial"/>
                <w:color w:val="000000"/>
                <w:szCs w:val="18"/>
              </w:rPr>
              <w:t>2</w:t>
            </w:r>
          </w:p>
        </w:tc>
        <w:tc>
          <w:tcPr>
            <w:tcW w:w="452" w:type="pct"/>
            <w:gridSpan w:val="2"/>
          </w:tcPr>
          <w:p w14:paraId="2EBA6F62" w14:textId="77777777" w:rsidR="0002545D" w:rsidRPr="008D2408" w:rsidRDefault="0002545D" w:rsidP="0002545D">
            <w:pPr>
              <w:spacing w:after="0"/>
              <w:jc w:val="center"/>
              <w:rPr>
                <w:rFonts w:cs="Arial"/>
                <w:szCs w:val="18"/>
              </w:rPr>
            </w:pPr>
            <w:r w:rsidRPr="008D2408">
              <w:rPr>
                <w:rFonts w:cs="Arial"/>
                <w:color w:val="000000"/>
                <w:szCs w:val="18"/>
              </w:rPr>
              <w:t>1</w:t>
            </w:r>
          </w:p>
        </w:tc>
        <w:tc>
          <w:tcPr>
            <w:tcW w:w="451" w:type="pct"/>
            <w:gridSpan w:val="2"/>
          </w:tcPr>
          <w:p w14:paraId="414FD21A" w14:textId="77777777" w:rsidR="0002545D" w:rsidRPr="008D2408" w:rsidRDefault="002B4705" w:rsidP="0002545D">
            <w:pPr>
              <w:spacing w:after="0"/>
              <w:jc w:val="center"/>
              <w:rPr>
                <w:rFonts w:cs="Arial"/>
                <w:szCs w:val="18"/>
              </w:rPr>
            </w:pPr>
            <w:r w:rsidRPr="008D2408">
              <w:rPr>
                <w:rFonts w:cs="Arial"/>
                <w:color w:val="000000"/>
                <w:szCs w:val="18"/>
              </w:rPr>
              <w:t>n/a</w:t>
            </w:r>
          </w:p>
        </w:tc>
        <w:tc>
          <w:tcPr>
            <w:tcW w:w="452" w:type="pct"/>
            <w:gridSpan w:val="2"/>
          </w:tcPr>
          <w:p w14:paraId="2E3BFE92" w14:textId="77777777" w:rsidR="0002545D" w:rsidRPr="008D2408" w:rsidRDefault="0002545D" w:rsidP="0002545D">
            <w:pPr>
              <w:spacing w:after="0"/>
              <w:jc w:val="center"/>
              <w:rPr>
                <w:rFonts w:cs="Arial"/>
                <w:szCs w:val="18"/>
              </w:rPr>
            </w:pPr>
            <w:r w:rsidRPr="008D2408">
              <w:rPr>
                <w:rFonts w:cs="Arial"/>
                <w:color w:val="000000"/>
                <w:szCs w:val="18"/>
              </w:rPr>
              <w:t>1</w:t>
            </w:r>
          </w:p>
        </w:tc>
        <w:tc>
          <w:tcPr>
            <w:tcW w:w="452" w:type="pct"/>
            <w:gridSpan w:val="2"/>
          </w:tcPr>
          <w:p w14:paraId="4EA1F9AF"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gridSpan w:val="2"/>
          </w:tcPr>
          <w:p w14:paraId="36F495D4"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tcPr>
          <w:p w14:paraId="6024A507" w14:textId="77777777" w:rsidR="0002545D" w:rsidRPr="008D2408" w:rsidRDefault="002B4705" w:rsidP="0002545D">
            <w:pPr>
              <w:spacing w:after="0"/>
              <w:jc w:val="center"/>
              <w:rPr>
                <w:rFonts w:cs="Arial"/>
                <w:szCs w:val="18"/>
              </w:rPr>
            </w:pPr>
            <w:r w:rsidRPr="008D2408">
              <w:rPr>
                <w:rFonts w:cs="Arial"/>
                <w:color w:val="000000"/>
                <w:szCs w:val="18"/>
              </w:rPr>
              <w:t>n/a</w:t>
            </w:r>
          </w:p>
        </w:tc>
      </w:tr>
      <w:tr w:rsidR="0002545D" w:rsidRPr="008D2408" w14:paraId="12B0DE58" w14:textId="77777777" w:rsidTr="00D2623C">
        <w:trPr>
          <w:trHeight w:val="283"/>
        </w:trPr>
        <w:tc>
          <w:tcPr>
            <w:tcW w:w="934" w:type="pct"/>
          </w:tcPr>
          <w:p w14:paraId="2940C9F8" w14:textId="77777777" w:rsidR="0002545D" w:rsidRPr="008D2408" w:rsidRDefault="0002545D" w:rsidP="0002545D">
            <w:pPr>
              <w:pStyle w:val="TableParagraph"/>
              <w:spacing w:before="0"/>
              <w:rPr>
                <w:rFonts w:asciiTheme="minorHAnsi" w:hAnsiTheme="minorHAnsi"/>
                <w:lang w:val="en-AU"/>
              </w:rPr>
            </w:pPr>
            <w:r w:rsidRPr="008D2408">
              <w:rPr>
                <w:rFonts w:asciiTheme="minorHAnsi" w:hAnsiTheme="minorHAnsi"/>
                <w:lang w:val="en-AU"/>
              </w:rPr>
              <w:t>ACT</w:t>
            </w:r>
          </w:p>
        </w:tc>
        <w:tc>
          <w:tcPr>
            <w:tcW w:w="451" w:type="pct"/>
          </w:tcPr>
          <w:p w14:paraId="3590EA5D" w14:textId="77777777" w:rsidR="0002545D" w:rsidRPr="008D2408" w:rsidRDefault="0002545D" w:rsidP="0002545D">
            <w:pPr>
              <w:spacing w:after="0"/>
              <w:jc w:val="center"/>
              <w:rPr>
                <w:rFonts w:cs="Arial"/>
                <w:szCs w:val="18"/>
              </w:rPr>
            </w:pPr>
            <w:r w:rsidRPr="008D2408">
              <w:rPr>
                <w:rFonts w:cs="Arial"/>
                <w:color w:val="000000"/>
                <w:szCs w:val="18"/>
              </w:rPr>
              <w:t>31</w:t>
            </w:r>
          </w:p>
        </w:tc>
        <w:tc>
          <w:tcPr>
            <w:tcW w:w="452" w:type="pct"/>
            <w:gridSpan w:val="2"/>
          </w:tcPr>
          <w:p w14:paraId="137BBF44" w14:textId="77777777" w:rsidR="0002545D" w:rsidRPr="008D2408" w:rsidRDefault="0002545D" w:rsidP="0002545D">
            <w:pPr>
              <w:spacing w:after="0"/>
              <w:jc w:val="center"/>
              <w:rPr>
                <w:rFonts w:cs="Arial"/>
                <w:szCs w:val="18"/>
              </w:rPr>
            </w:pPr>
            <w:r w:rsidRPr="008D2408">
              <w:rPr>
                <w:rFonts w:cs="Arial"/>
                <w:color w:val="000000"/>
                <w:szCs w:val="18"/>
              </w:rPr>
              <w:t>23</w:t>
            </w:r>
          </w:p>
        </w:tc>
        <w:tc>
          <w:tcPr>
            <w:tcW w:w="452" w:type="pct"/>
            <w:gridSpan w:val="2"/>
          </w:tcPr>
          <w:p w14:paraId="0D654024" w14:textId="77777777" w:rsidR="0002545D" w:rsidRPr="008D2408" w:rsidRDefault="0002545D" w:rsidP="0002545D">
            <w:pPr>
              <w:spacing w:after="0"/>
              <w:jc w:val="center"/>
              <w:rPr>
                <w:rFonts w:cs="Arial"/>
                <w:szCs w:val="18"/>
              </w:rPr>
            </w:pPr>
            <w:r w:rsidRPr="008D2408">
              <w:rPr>
                <w:rFonts w:cs="Arial"/>
                <w:color w:val="000000"/>
                <w:szCs w:val="18"/>
              </w:rPr>
              <w:t>5</w:t>
            </w:r>
          </w:p>
        </w:tc>
        <w:tc>
          <w:tcPr>
            <w:tcW w:w="452" w:type="pct"/>
            <w:gridSpan w:val="2"/>
          </w:tcPr>
          <w:p w14:paraId="005A4D8B" w14:textId="77777777" w:rsidR="0002545D" w:rsidRPr="008D2408" w:rsidRDefault="0002545D" w:rsidP="0002545D">
            <w:pPr>
              <w:spacing w:after="0"/>
              <w:jc w:val="center"/>
              <w:rPr>
                <w:rFonts w:cs="Arial"/>
                <w:szCs w:val="18"/>
              </w:rPr>
            </w:pPr>
            <w:r w:rsidRPr="008D2408">
              <w:rPr>
                <w:rFonts w:cs="Arial"/>
                <w:color w:val="000000"/>
                <w:szCs w:val="18"/>
              </w:rPr>
              <w:t>2</w:t>
            </w:r>
          </w:p>
        </w:tc>
        <w:tc>
          <w:tcPr>
            <w:tcW w:w="451" w:type="pct"/>
            <w:gridSpan w:val="2"/>
          </w:tcPr>
          <w:p w14:paraId="235D8445" w14:textId="77777777" w:rsidR="0002545D" w:rsidRPr="008D2408" w:rsidRDefault="0002545D" w:rsidP="0002545D">
            <w:pPr>
              <w:spacing w:after="0"/>
              <w:jc w:val="center"/>
              <w:rPr>
                <w:rFonts w:cs="Arial"/>
                <w:szCs w:val="18"/>
              </w:rPr>
            </w:pPr>
            <w:r w:rsidRPr="008D2408">
              <w:rPr>
                <w:rFonts w:cs="Arial"/>
                <w:color w:val="000000"/>
                <w:szCs w:val="18"/>
              </w:rPr>
              <w:t>96.8</w:t>
            </w:r>
          </w:p>
        </w:tc>
        <w:tc>
          <w:tcPr>
            <w:tcW w:w="452" w:type="pct"/>
            <w:gridSpan w:val="2"/>
          </w:tcPr>
          <w:p w14:paraId="55A81C70" w14:textId="77777777" w:rsidR="0002545D" w:rsidRPr="008D2408" w:rsidRDefault="0002545D" w:rsidP="0002545D">
            <w:pPr>
              <w:spacing w:after="0"/>
              <w:jc w:val="center"/>
              <w:rPr>
                <w:rFonts w:cs="Arial"/>
                <w:szCs w:val="18"/>
              </w:rPr>
            </w:pPr>
            <w:r w:rsidRPr="008D2408">
              <w:rPr>
                <w:rFonts w:cs="Arial"/>
                <w:color w:val="000000"/>
                <w:szCs w:val="18"/>
              </w:rPr>
              <w:t>1</w:t>
            </w:r>
          </w:p>
        </w:tc>
        <w:tc>
          <w:tcPr>
            <w:tcW w:w="452" w:type="pct"/>
            <w:gridSpan w:val="2"/>
          </w:tcPr>
          <w:p w14:paraId="2D57E6F4"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gridSpan w:val="2"/>
          </w:tcPr>
          <w:p w14:paraId="2043F88F" w14:textId="77777777" w:rsidR="0002545D" w:rsidRPr="008D2408" w:rsidRDefault="0002545D" w:rsidP="0002545D">
            <w:pPr>
              <w:spacing w:after="0"/>
              <w:jc w:val="center"/>
              <w:rPr>
                <w:rFonts w:cs="Arial"/>
                <w:szCs w:val="18"/>
              </w:rPr>
            </w:pPr>
            <w:r w:rsidRPr="008D2408">
              <w:rPr>
                <w:rFonts w:cs="Arial"/>
                <w:color w:val="000000"/>
                <w:szCs w:val="18"/>
              </w:rPr>
              <w:t>0</w:t>
            </w:r>
          </w:p>
        </w:tc>
        <w:tc>
          <w:tcPr>
            <w:tcW w:w="452" w:type="pct"/>
          </w:tcPr>
          <w:p w14:paraId="6AA33839" w14:textId="77777777" w:rsidR="0002545D" w:rsidRPr="008D2408" w:rsidRDefault="0002545D" w:rsidP="0002545D">
            <w:pPr>
              <w:spacing w:after="0"/>
              <w:jc w:val="center"/>
              <w:rPr>
                <w:rFonts w:cs="Arial"/>
                <w:szCs w:val="18"/>
              </w:rPr>
            </w:pPr>
            <w:r w:rsidRPr="008D2408">
              <w:rPr>
                <w:rFonts w:cs="Arial"/>
                <w:color w:val="000000"/>
                <w:szCs w:val="18"/>
              </w:rPr>
              <w:t>3.2</w:t>
            </w:r>
          </w:p>
        </w:tc>
      </w:tr>
      <w:tr w:rsidR="00D2623C" w:rsidRPr="008D2408" w14:paraId="443709E0" w14:textId="77777777" w:rsidTr="00D2623C">
        <w:trPr>
          <w:trHeight w:val="283"/>
        </w:trPr>
        <w:tc>
          <w:tcPr>
            <w:tcW w:w="934" w:type="pct"/>
            <w:shd w:val="clear" w:color="auto" w:fill="D9D9D9" w:themeFill="background1" w:themeFillShade="D9"/>
          </w:tcPr>
          <w:p w14:paraId="264E7E35" w14:textId="77777777" w:rsidR="0002545D" w:rsidRPr="008D2408" w:rsidRDefault="0002545D" w:rsidP="0002545D">
            <w:pPr>
              <w:pStyle w:val="TableParagraph"/>
              <w:spacing w:before="0"/>
              <w:rPr>
                <w:rFonts w:asciiTheme="minorHAnsi" w:hAnsiTheme="minorHAnsi"/>
                <w:b/>
                <w:lang w:val="en-AU"/>
              </w:rPr>
            </w:pPr>
            <w:r w:rsidRPr="008D2408">
              <w:rPr>
                <w:rFonts w:asciiTheme="minorHAnsi" w:hAnsiTheme="minorHAnsi"/>
                <w:b/>
                <w:w w:val="105"/>
                <w:lang w:val="en-AU"/>
              </w:rPr>
              <w:t>Total</w:t>
            </w:r>
          </w:p>
        </w:tc>
        <w:tc>
          <w:tcPr>
            <w:tcW w:w="451" w:type="pct"/>
            <w:shd w:val="clear" w:color="auto" w:fill="D9D9D9" w:themeFill="background1" w:themeFillShade="D9"/>
          </w:tcPr>
          <w:p w14:paraId="2C4C7F7C" w14:textId="77777777" w:rsidR="0002545D" w:rsidRPr="008D2408" w:rsidRDefault="0002545D" w:rsidP="0002545D">
            <w:pPr>
              <w:spacing w:after="0"/>
              <w:jc w:val="center"/>
              <w:rPr>
                <w:rFonts w:cs="Arial"/>
                <w:b/>
                <w:szCs w:val="18"/>
              </w:rPr>
            </w:pPr>
            <w:r w:rsidRPr="008D2408">
              <w:rPr>
                <w:rFonts w:cs="Arial"/>
                <w:b/>
                <w:bCs/>
                <w:color w:val="000000"/>
                <w:szCs w:val="18"/>
              </w:rPr>
              <w:t>758</w:t>
            </w:r>
          </w:p>
        </w:tc>
        <w:tc>
          <w:tcPr>
            <w:tcW w:w="452" w:type="pct"/>
            <w:gridSpan w:val="2"/>
            <w:shd w:val="clear" w:color="auto" w:fill="D9D9D9" w:themeFill="background1" w:themeFillShade="D9"/>
          </w:tcPr>
          <w:p w14:paraId="0DC395C9" w14:textId="77777777" w:rsidR="0002545D" w:rsidRPr="008D2408" w:rsidRDefault="0002545D" w:rsidP="0002545D">
            <w:pPr>
              <w:spacing w:after="0"/>
              <w:jc w:val="center"/>
              <w:rPr>
                <w:rFonts w:cs="Arial"/>
                <w:b/>
                <w:szCs w:val="18"/>
              </w:rPr>
            </w:pPr>
            <w:r w:rsidRPr="008D2408">
              <w:rPr>
                <w:rFonts w:cs="Arial"/>
                <w:b/>
                <w:bCs/>
                <w:color w:val="000000"/>
                <w:szCs w:val="18"/>
              </w:rPr>
              <w:t>610</w:t>
            </w:r>
          </w:p>
        </w:tc>
        <w:tc>
          <w:tcPr>
            <w:tcW w:w="452" w:type="pct"/>
            <w:gridSpan w:val="2"/>
            <w:shd w:val="clear" w:color="auto" w:fill="D9D9D9" w:themeFill="background1" w:themeFillShade="D9"/>
          </w:tcPr>
          <w:p w14:paraId="2355FC6A" w14:textId="77777777" w:rsidR="0002545D" w:rsidRPr="008D2408" w:rsidRDefault="0002545D" w:rsidP="0002545D">
            <w:pPr>
              <w:spacing w:after="0"/>
              <w:jc w:val="center"/>
              <w:rPr>
                <w:rFonts w:cs="Arial"/>
                <w:b/>
                <w:szCs w:val="18"/>
              </w:rPr>
            </w:pPr>
            <w:r w:rsidRPr="008D2408">
              <w:rPr>
                <w:rFonts w:cs="Arial"/>
                <w:b/>
                <w:bCs/>
                <w:color w:val="000000"/>
                <w:szCs w:val="18"/>
              </w:rPr>
              <w:t>62</w:t>
            </w:r>
          </w:p>
        </w:tc>
        <w:tc>
          <w:tcPr>
            <w:tcW w:w="452" w:type="pct"/>
            <w:gridSpan w:val="2"/>
            <w:shd w:val="clear" w:color="auto" w:fill="D9D9D9" w:themeFill="background1" w:themeFillShade="D9"/>
          </w:tcPr>
          <w:p w14:paraId="34C1316B" w14:textId="77777777" w:rsidR="0002545D" w:rsidRPr="008D2408" w:rsidRDefault="0002545D" w:rsidP="0002545D">
            <w:pPr>
              <w:spacing w:after="0"/>
              <w:jc w:val="center"/>
              <w:rPr>
                <w:rFonts w:cs="Arial"/>
                <w:b/>
                <w:szCs w:val="18"/>
              </w:rPr>
            </w:pPr>
            <w:r w:rsidRPr="008D2408">
              <w:rPr>
                <w:rFonts w:cs="Arial"/>
                <w:b/>
                <w:bCs/>
                <w:color w:val="000000"/>
                <w:szCs w:val="18"/>
              </w:rPr>
              <w:t>57</w:t>
            </w:r>
          </w:p>
        </w:tc>
        <w:tc>
          <w:tcPr>
            <w:tcW w:w="451" w:type="pct"/>
            <w:gridSpan w:val="2"/>
            <w:shd w:val="clear" w:color="auto" w:fill="D9D9D9" w:themeFill="background1" w:themeFillShade="D9"/>
          </w:tcPr>
          <w:p w14:paraId="7291B793" w14:textId="77777777" w:rsidR="0002545D" w:rsidRPr="008D2408" w:rsidRDefault="0002545D" w:rsidP="0002545D">
            <w:pPr>
              <w:spacing w:after="0"/>
              <w:jc w:val="center"/>
              <w:rPr>
                <w:rFonts w:cs="Arial"/>
                <w:b/>
                <w:szCs w:val="18"/>
              </w:rPr>
            </w:pPr>
            <w:r w:rsidRPr="008D2408">
              <w:rPr>
                <w:rFonts w:cs="Arial"/>
                <w:b/>
                <w:bCs/>
                <w:color w:val="000000"/>
                <w:szCs w:val="18"/>
              </w:rPr>
              <w:t>96.2</w:t>
            </w:r>
          </w:p>
        </w:tc>
        <w:tc>
          <w:tcPr>
            <w:tcW w:w="452" w:type="pct"/>
            <w:gridSpan w:val="2"/>
            <w:shd w:val="clear" w:color="auto" w:fill="D9D9D9" w:themeFill="background1" w:themeFillShade="D9"/>
          </w:tcPr>
          <w:p w14:paraId="5B3C7D35" w14:textId="77777777" w:rsidR="0002545D" w:rsidRPr="008D2408" w:rsidRDefault="0002545D" w:rsidP="0002545D">
            <w:pPr>
              <w:spacing w:after="0"/>
              <w:jc w:val="center"/>
              <w:rPr>
                <w:rFonts w:cs="Arial"/>
                <w:b/>
                <w:szCs w:val="18"/>
              </w:rPr>
            </w:pPr>
            <w:r w:rsidRPr="008D2408">
              <w:rPr>
                <w:rFonts w:cs="Arial"/>
                <w:b/>
                <w:bCs/>
                <w:color w:val="000000"/>
                <w:szCs w:val="18"/>
              </w:rPr>
              <w:t>18</w:t>
            </w:r>
          </w:p>
        </w:tc>
        <w:tc>
          <w:tcPr>
            <w:tcW w:w="452" w:type="pct"/>
            <w:gridSpan w:val="2"/>
            <w:shd w:val="clear" w:color="auto" w:fill="D9D9D9" w:themeFill="background1" w:themeFillShade="D9"/>
          </w:tcPr>
          <w:p w14:paraId="3A9C4F5E" w14:textId="77777777" w:rsidR="0002545D" w:rsidRPr="008D2408" w:rsidRDefault="0002545D" w:rsidP="0002545D">
            <w:pPr>
              <w:spacing w:after="0"/>
              <w:jc w:val="center"/>
              <w:rPr>
                <w:rFonts w:cs="Arial"/>
                <w:b/>
                <w:szCs w:val="18"/>
              </w:rPr>
            </w:pPr>
            <w:r w:rsidRPr="008D2408">
              <w:rPr>
                <w:rFonts w:cs="Arial"/>
                <w:b/>
                <w:bCs/>
                <w:color w:val="000000"/>
                <w:szCs w:val="18"/>
              </w:rPr>
              <w:t>8</w:t>
            </w:r>
          </w:p>
        </w:tc>
        <w:tc>
          <w:tcPr>
            <w:tcW w:w="452" w:type="pct"/>
            <w:gridSpan w:val="2"/>
            <w:shd w:val="clear" w:color="auto" w:fill="D9D9D9" w:themeFill="background1" w:themeFillShade="D9"/>
          </w:tcPr>
          <w:p w14:paraId="199D9F52" w14:textId="77777777" w:rsidR="0002545D" w:rsidRPr="008D2408" w:rsidRDefault="0002545D" w:rsidP="0002545D">
            <w:pPr>
              <w:spacing w:after="0"/>
              <w:jc w:val="center"/>
              <w:rPr>
                <w:rFonts w:cs="Arial"/>
                <w:b/>
                <w:szCs w:val="18"/>
              </w:rPr>
            </w:pPr>
            <w:r w:rsidRPr="008D2408">
              <w:rPr>
                <w:rFonts w:cs="Arial"/>
                <w:b/>
                <w:bCs/>
                <w:color w:val="000000"/>
                <w:szCs w:val="18"/>
              </w:rPr>
              <w:t>3</w:t>
            </w:r>
          </w:p>
        </w:tc>
        <w:tc>
          <w:tcPr>
            <w:tcW w:w="452" w:type="pct"/>
            <w:shd w:val="clear" w:color="auto" w:fill="D9D9D9" w:themeFill="background1" w:themeFillShade="D9"/>
          </w:tcPr>
          <w:p w14:paraId="4EF5BBEB" w14:textId="77777777" w:rsidR="0002545D" w:rsidRPr="008D2408" w:rsidRDefault="0002545D" w:rsidP="0002545D">
            <w:pPr>
              <w:spacing w:after="0"/>
              <w:jc w:val="center"/>
              <w:rPr>
                <w:rFonts w:cs="Arial"/>
                <w:b/>
                <w:szCs w:val="18"/>
              </w:rPr>
            </w:pPr>
            <w:r w:rsidRPr="008D2408">
              <w:rPr>
                <w:rFonts w:cs="Arial"/>
                <w:b/>
                <w:bCs/>
                <w:color w:val="000000"/>
                <w:szCs w:val="18"/>
              </w:rPr>
              <w:t>3.8</w:t>
            </w:r>
          </w:p>
        </w:tc>
      </w:tr>
    </w:tbl>
    <w:p w14:paraId="69258D32" w14:textId="69B257D9" w:rsidR="007C5931" w:rsidRPr="00073626" w:rsidRDefault="00B434AA" w:rsidP="007C5931">
      <w:pPr>
        <w:pStyle w:val="Tableandfigurenotes"/>
        <w:spacing w:before="120" w:after="120" w:line="240" w:lineRule="auto"/>
        <w:rPr>
          <w:w w:val="100"/>
          <w:sz w:val="16"/>
          <w:szCs w:val="16"/>
        </w:rPr>
      </w:pPr>
      <w:r>
        <w:rPr>
          <w:w w:val="100"/>
          <w:sz w:val="16"/>
          <w:szCs w:val="16"/>
        </w:rPr>
        <w:t>M</w:t>
      </w:r>
      <w:r w:rsidRPr="00B434AA">
        <w:rPr>
          <w:w w:val="100"/>
          <w:sz w:val="16"/>
          <w:szCs w:val="16"/>
        </w:rPr>
        <w:t xml:space="preserve">ultidrug-resistant </w:t>
      </w:r>
      <w:r w:rsidR="007C5931" w:rsidRPr="00073626">
        <w:rPr>
          <w:w w:val="100"/>
          <w:sz w:val="16"/>
          <w:szCs w:val="16"/>
        </w:rPr>
        <w:t>= resistant to one or more agent in three or more antimicrobial categories; n/a = not applicable, insufficient numbers (&lt;30) to calculate percentage</w:t>
      </w:r>
    </w:p>
    <w:p w14:paraId="60A6A72E" w14:textId="1CF5FCF4" w:rsidR="007C5931" w:rsidRPr="00073626" w:rsidRDefault="007C5931" w:rsidP="007C5931">
      <w:pPr>
        <w:pStyle w:val="Tableandfigurenotes"/>
        <w:tabs>
          <w:tab w:val="clear" w:pos="426"/>
        </w:tabs>
        <w:spacing w:line="240" w:lineRule="auto"/>
        <w:rPr>
          <w:w w:val="100"/>
          <w:sz w:val="16"/>
          <w:szCs w:val="16"/>
        </w:rPr>
      </w:pPr>
      <w:r w:rsidRPr="00073626">
        <w:rPr>
          <w:w w:val="100"/>
          <w:sz w:val="16"/>
          <w:szCs w:val="16"/>
        </w:rPr>
        <w:t xml:space="preserve">Note: Antimicrobial categories (agents) were aminoglycosides (tobramycin), antipseudomonal penicillins + </w:t>
      </w:r>
      <w:r w:rsidRPr="00073626">
        <w:rPr>
          <w:rFonts w:cstheme="minorHAnsi"/>
          <w:w w:val="100"/>
          <w:sz w:val="16"/>
          <w:szCs w:val="16"/>
        </w:rPr>
        <w:t>β</w:t>
      </w:r>
      <w:r w:rsidRPr="00073626">
        <w:rPr>
          <w:rFonts w:cstheme="minorHAnsi"/>
          <w:w w:val="100"/>
          <w:sz w:val="16"/>
          <w:szCs w:val="16"/>
        </w:rPr>
        <w:noBreakHyphen/>
      </w:r>
      <w:r w:rsidRPr="00073626">
        <w:rPr>
          <w:w w:val="100"/>
          <w:sz w:val="16"/>
          <w:szCs w:val="16"/>
        </w:rPr>
        <w:t>lactamase inhibitor (piperacillin–tazobactam), carbapenems (meropenem), extended-spectrum cephalosporins (ceftazidime), fluoroquinolones (ciprofloxacin)</w:t>
      </w:r>
      <w:r w:rsidR="00EA4F8C">
        <w:rPr>
          <w:w w:val="100"/>
          <w:sz w:val="16"/>
          <w:szCs w:val="16"/>
        </w:rPr>
        <w:t>.</w:t>
      </w:r>
    </w:p>
    <w:p w14:paraId="0160D6D1" w14:textId="42560ADF" w:rsidR="00C360DB" w:rsidRDefault="00C360DB" w:rsidP="008E3F8C">
      <w:pPr>
        <w:pStyle w:val="Captions"/>
        <w:ind w:left="993" w:hanging="993"/>
      </w:pPr>
      <w:bookmarkStart w:id="74" w:name="_Hlk117802619"/>
    </w:p>
    <w:p w14:paraId="79EBE174" w14:textId="77777777" w:rsidR="00193B84" w:rsidRPr="008D2408" w:rsidRDefault="00193B84" w:rsidP="008E3F8C">
      <w:pPr>
        <w:pStyle w:val="Captions"/>
        <w:ind w:left="993" w:hanging="993"/>
      </w:pPr>
    </w:p>
    <w:p w14:paraId="3EAA85EE" w14:textId="001EDDE9" w:rsidR="00E74340" w:rsidRPr="000067D2" w:rsidRDefault="00E74340" w:rsidP="002153C7">
      <w:pPr>
        <w:pStyle w:val="Captions"/>
      </w:pPr>
      <w:bookmarkStart w:id="75" w:name="_Hlk524957487"/>
      <w:bookmarkStart w:id="76" w:name="_Hlk75868883"/>
      <w:r w:rsidRPr="000067D2">
        <w:rPr>
          <w:b/>
        </w:rPr>
        <w:t xml:space="preserve">Table </w:t>
      </w:r>
      <w:r w:rsidR="0002545D" w:rsidRPr="000067D2">
        <w:rPr>
          <w:b/>
          <w:noProof/>
        </w:rPr>
        <w:t>19</w:t>
      </w:r>
      <w:r w:rsidRPr="000067D2">
        <w:rPr>
          <w:b/>
        </w:rPr>
        <w:t>:</w:t>
      </w:r>
      <w:r w:rsidR="002153C7" w:rsidRPr="000067D2">
        <w:t xml:space="preserve"> </w:t>
      </w:r>
      <w:r w:rsidRPr="000067D2">
        <w:t xml:space="preserve">Multiple acquired resistance in </w:t>
      </w:r>
      <w:r w:rsidRPr="000067D2">
        <w:rPr>
          <w:i/>
        </w:rPr>
        <w:t>Staphylococcus aureus</w:t>
      </w:r>
      <w:r w:rsidRPr="000067D2">
        <w:t xml:space="preserve"> (methicillin</w:t>
      </w:r>
      <w:r w:rsidR="00EA4F8C" w:rsidRPr="000067D2">
        <w:t>-</w:t>
      </w:r>
      <w:r w:rsidRPr="000067D2">
        <w:t xml:space="preserve">resistant), by state and territory, </w:t>
      </w:r>
      <w:r w:rsidR="00B9441A" w:rsidRPr="000067D2">
        <w:t xml:space="preserve">AGAR, </w:t>
      </w:r>
      <w:r w:rsidRPr="000067D2">
        <w:t>20</w:t>
      </w:r>
      <w:r w:rsidR="005916EB" w:rsidRPr="000067D2">
        <w:t>2</w:t>
      </w:r>
      <w:r w:rsidR="006F2353" w:rsidRPr="000067D2">
        <w:t>1</w:t>
      </w:r>
    </w:p>
    <w:tbl>
      <w:tblPr>
        <w:tblStyle w:val="AGAR"/>
        <w:tblW w:w="4915" w:type="pct"/>
        <w:tblLook w:val="01E0" w:firstRow="1" w:lastRow="1" w:firstColumn="1" w:lastColumn="1" w:noHBand="0" w:noVBand="0"/>
      </w:tblPr>
      <w:tblGrid>
        <w:gridCol w:w="1142"/>
        <w:gridCol w:w="727"/>
        <w:gridCol w:w="517"/>
        <w:gridCol w:w="511"/>
        <w:gridCol w:w="509"/>
        <w:gridCol w:w="731"/>
        <w:gridCol w:w="510"/>
        <w:gridCol w:w="510"/>
        <w:gridCol w:w="510"/>
        <w:gridCol w:w="510"/>
        <w:gridCol w:w="510"/>
        <w:gridCol w:w="510"/>
        <w:gridCol w:w="510"/>
        <w:gridCol w:w="510"/>
        <w:gridCol w:w="510"/>
        <w:gridCol w:w="747"/>
      </w:tblGrid>
      <w:tr w:rsidR="00FE185C" w:rsidRPr="008D2408" w14:paraId="0AB7EE70" w14:textId="77777777" w:rsidTr="00FE185C">
        <w:trPr>
          <w:cnfStyle w:val="100000000000" w:firstRow="1" w:lastRow="0" w:firstColumn="0" w:lastColumn="0" w:oddVBand="0" w:evenVBand="0" w:oddHBand="0" w:evenHBand="0" w:firstRowFirstColumn="0" w:firstRowLastColumn="0" w:lastRowFirstColumn="0" w:lastRowLastColumn="0"/>
          <w:trHeight w:val="510"/>
        </w:trPr>
        <w:tc>
          <w:tcPr>
            <w:tcW w:w="603" w:type="pct"/>
            <w:vMerge w:val="restart"/>
            <w:shd w:val="clear" w:color="auto" w:fill="1178A2" w:themeFill="accent1"/>
          </w:tcPr>
          <w:p w14:paraId="2EE0CD0F" w14:textId="77777777" w:rsidR="00FE185C" w:rsidRPr="008D2408" w:rsidRDefault="00FE185C" w:rsidP="005916EB">
            <w:pPr>
              <w:pStyle w:val="TableParagraph"/>
              <w:spacing w:before="0"/>
              <w:rPr>
                <w:rFonts w:asciiTheme="minorHAnsi" w:hAnsiTheme="minorHAnsi"/>
                <w:lang w:val="en-AU"/>
              </w:rPr>
            </w:pPr>
            <w:r w:rsidRPr="008D2408">
              <w:rPr>
                <w:rFonts w:asciiTheme="minorHAnsi" w:hAnsiTheme="minorHAnsi"/>
                <w:lang w:val="en-AU"/>
              </w:rPr>
              <w:t>State or territory</w:t>
            </w:r>
          </w:p>
        </w:tc>
        <w:tc>
          <w:tcPr>
            <w:tcW w:w="384" w:type="pct"/>
            <w:shd w:val="clear" w:color="auto" w:fill="1178A2" w:themeFill="accent1"/>
          </w:tcPr>
          <w:p w14:paraId="01278AE0" w14:textId="77777777" w:rsidR="00FE185C" w:rsidRPr="008D2408" w:rsidRDefault="00FE185C" w:rsidP="005916EB">
            <w:pPr>
              <w:pStyle w:val="TableParagraph"/>
              <w:spacing w:before="0"/>
              <w:jc w:val="center"/>
              <w:rPr>
                <w:rFonts w:ascii="Arial" w:hAnsi="Arial" w:cs="Arial"/>
                <w:szCs w:val="18"/>
                <w:lang w:val="en-AU"/>
              </w:rPr>
            </w:pPr>
          </w:p>
        </w:tc>
        <w:tc>
          <w:tcPr>
            <w:tcW w:w="1197" w:type="pct"/>
            <w:gridSpan w:val="4"/>
            <w:shd w:val="clear" w:color="auto" w:fill="1178A2" w:themeFill="accent1"/>
          </w:tcPr>
          <w:p w14:paraId="65075F5B" w14:textId="37EC8590" w:rsidR="00FE185C" w:rsidRPr="008D2408" w:rsidRDefault="00FE185C" w:rsidP="005916EB">
            <w:pPr>
              <w:pStyle w:val="TableParagraph"/>
              <w:spacing w:before="0"/>
              <w:jc w:val="center"/>
              <w:rPr>
                <w:rFonts w:ascii="Arial" w:hAnsi="Arial" w:cs="Arial"/>
                <w:szCs w:val="18"/>
                <w:lang w:val="en-AU"/>
              </w:rPr>
            </w:pPr>
            <w:r w:rsidRPr="008D2408">
              <w:rPr>
                <w:rFonts w:asciiTheme="minorHAnsi" w:hAnsiTheme="minorHAnsi"/>
                <w:lang w:val="en-AU"/>
              </w:rPr>
              <w:t>Number of categories</w:t>
            </w:r>
            <w:r w:rsidRPr="008D2408">
              <w:rPr>
                <w:rFonts w:asciiTheme="minorHAnsi" w:hAnsiTheme="minorHAnsi"/>
                <w:lang w:val="en-AU"/>
              </w:rPr>
              <w:br/>
            </w:r>
            <w:r w:rsidRPr="00B434AA">
              <w:rPr>
                <w:rFonts w:asciiTheme="minorHAnsi" w:hAnsiTheme="minorHAnsi"/>
                <w:sz w:val="17"/>
                <w:szCs w:val="17"/>
                <w:lang w:val="en-AU"/>
              </w:rPr>
              <w:t>(non-</w:t>
            </w:r>
            <w:r w:rsidR="00B434AA" w:rsidRPr="00B434AA">
              <w:rPr>
                <w:rFonts w:asciiTheme="minorHAnsi" w:hAnsiTheme="minorHAnsi"/>
                <w:sz w:val="17"/>
                <w:szCs w:val="17"/>
                <w:lang w:val="en-AU"/>
              </w:rPr>
              <w:t>multidrug-resistant</w:t>
            </w:r>
            <w:r w:rsidRPr="00B434AA">
              <w:rPr>
                <w:rFonts w:asciiTheme="minorHAnsi" w:hAnsiTheme="minorHAnsi"/>
                <w:sz w:val="17"/>
                <w:szCs w:val="17"/>
                <w:lang w:val="en-AU"/>
              </w:rPr>
              <w:t>)</w:t>
            </w:r>
          </w:p>
        </w:tc>
        <w:tc>
          <w:tcPr>
            <w:tcW w:w="2817" w:type="pct"/>
            <w:gridSpan w:val="10"/>
            <w:shd w:val="clear" w:color="auto" w:fill="1178A2" w:themeFill="accent1"/>
          </w:tcPr>
          <w:p w14:paraId="66E217CD" w14:textId="1C73D6D2" w:rsidR="00FE185C" w:rsidRPr="008D2408" w:rsidRDefault="00FE185C" w:rsidP="005916EB">
            <w:pPr>
              <w:pStyle w:val="TableParagraph"/>
              <w:spacing w:before="0"/>
              <w:jc w:val="center"/>
              <w:rPr>
                <w:rFonts w:ascii="Arial" w:hAnsi="Arial" w:cs="Arial"/>
                <w:szCs w:val="18"/>
                <w:lang w:val="en-AU"/>
              </w:rPr>
            </w:pPr>
            <w:r w:rsidRPr="008D2408">
              <w:rPr>
                <w:rFonts w:asciiTheme="minorHAnsi" w:hAnsiTheme="minorHAnsi"/>
                <w:lang w:val="en-AU"/>
              </w:rPr>
              <w:t>Number of categories</w:t>
            </w:r>
            <w:r w:rsidRPr="008D2408">
              <w:rPr>
                <w:rFonts w:asciiTheme="minorHAnsi" w:hAnsiTheme="minorHAnsi"/>
                <w:lang w:val="en-AU"/>
              </w:rPr>
              <w:br/>
              <w:t>(</w:t>
            </w:r>
            <w:r w:rsidR="00B434AA">
              <w:rPr>
                <w:rFonts w:asciiTheme="minorHAnsi" w:hAnsiTheme="minorHAnsi"/>
                <w:lang w:val="en-AU"/>
              </w:rPr>
              <w:t>multidrug-resistant</w:t>
            </w:r>
            <w:r w:rsidRPr="008D2408">
              <w:rPr>
                <w:rFonts w:asciiTheme="minorHAnsi" w:hAnsiTheme="minorHAnsi"/>
                <w:lang w:val="en-AU"/>
              </w:rPr>
              <w:t>)</w:t>
            </w:r>
          </w:p>
        </w:tc>
      </w:tr>
      <w:tr w:rsidR="00B76654" w:rsidRPr="008D2408" w14:paraId="453B9ABF" w14:textId="77777777" w:rsidTr="00FE185C">
        <w:trPr>
          <w:trHeight w:val="340"/>
        </w:trPr>
        <w:tc>
          <w:tcPr>
            <w:tcW w:w="603" w:type="pct"/>
            <w:vMerge/>
            <w:shd w:val="clear" w:color="auto" w:fill="1178A2" w:themeFill="accent1"/>
          </w:tcPr>
          <w:p w14:paraId="4D4305CB" w14:textId="77777777" w:rsidR="00FE185C" w:rsidRPr="008D2408" w:rsidRDefault="00FE185C" w:rsidP="00FE185C">
            <w:pPr>
              <w:pStyle w:val="TableParagraph"/>
              <w:spacing w:before="0"/>
              <w:rPr>
                <w:rFonts w:asciiTheme="minorHAnsi" w:hAnsiTheme="minorHAnsi"/>
                <w:color w:val="FFFFFF" w:themeColor="background1"/>
                <w:lang w:val="en-AU"/>
              </w:rPr>
            </w:pPr>
          </w:p>
        </w:tc>
        <w:tc>
          <w:tcPr>
            <w:tcW w:w="384" w:type="pct"/>
            <w:shd w:val="clear" w:color="auto" w:fill="1178A2" w:themeFill="accent1"/>
          </w:tcPr>
          <w:p w14:paraId="1F42250C"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Total</w:t>
            </w:r>
          </w:p>
        </w:tc>
        <w:tc>
          <w:tcPr>
            <w:tcW w:w="273" w:type="pct"/>
            <w:shd w:val="clear" w:color="auto" w:fill="1178A2" w:themeFill="accent1"/>
          </w:tcPr>
          <w:p w14:paraId="47941134"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0</w:t>
            </w:r>
          </w:p>
        </w:tc>
        <w:tc>
          <w:tcPr>
            <w:tcW w:w="270" w:type="pct"/>
            <w:shd w:val="clear" w:color="auto" w:fill="1178A2" w:themeFill="accent1"/>
          </w:tcPr>
          <w:p w14:paraId="1664DB8C"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1</w:t>
            </w:r>
          </w:p>
        </w:tc>
        <w:tc>
          <w:tcPr>
            <w:tcW w:w="269" w:type="pct"/>
            <w:shd w:val="clear" w:color="auto" w:fill="1178A2" w:themeFill="accent1"/>
          </w:tcPr>
          <w:p w14:paraId="364753AA"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2</w:t>
            </w:r>
          </w:p>
        </w:tc>
        <w:tc>
          <w:tcPr>
            <w:tcW w:w="386" w:type="pct"/>
            <w:shd w:val="clear" w:color="auto" w:fill="1178A2" w:themeFill="accent1"/>
          </w:tcPr>
          <w:p w14:paraId="6961775F"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w:t>
            </w:r>
          </w:p>
        </w:tc>
        <w:tc>
          <w:tcPr>
            <w:tcW w:w="269" w:type="pct"/>
            <w:shd w:val="clear" w:color="auto" w:fill="1178A2" w:themeFill="accent1"/>
          </w:tcPr>
          <w:p w14:paraId="5B2D76D0"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3</w:t>
            </w:r>
          </w:p>
        </w:tc>
        <w:tc>
          <w:tcPr>
            <w:tcW w:w="269" w:type="pct"/>
            <w:shd w:val="clear" w:color="auto" w:fill="1178A2" w:themeFill="accent1"/>
          </w:tcPr>
          <w:p w14:paraId="7A33FAB3"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4</w:t>
            </w:r>
          </w:p>
        </w:tc>
        <w:tc>
          <w:tcPr>
            <w:tcW w:w="269" w:type="pct"/>
            <w:shd w:val="clear" w:color="auto" w:fill="1178A2" w:themeFill="accent1"/>
          </w:tcPr>
          <w:p w14:paraId="3725AFDF"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5</w:t>
            </w:r>
          </w:p>
        </w:tc>
        <w:tc>
          <w:tcPr>
            <w:tcW w:w="269" w:type="pct"/>
            <w:shd w:val="clear" w:color="auto" w:fill="1178A2" w:themeFill="accent1"/>
          </w:tcPr>
          <w:p w14:paraId="3BD8C7D1"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6</w:t>
            </w:r>
          </w:p>
        </w:tc>
        <w:tc>
          <w:tcPr>
            <w:tcW w:w="269" w:type="pct"/>
            <w:shd w:val="clear" w:color="auto" w:fill="1178A2" w:themeFill="accent1"/>
          </w:tcPr>
          <w:p w14:paraId="0676738C"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7</w:t>
            </w:r>
          </w:p>
        </w:tc>
        <w:tc>
          <w:tcPr>
            <w:tcW w:w="269" w:type="pct"/>
            <w:shd w:val="clear" w:color="auto" w:fill="1178A2" w:themeFill="accent1"/>
          </w:tcPr>
          <w:p w14:paraId="093B7471"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8</w:t>
            </w:r>
          </w:p>
        </w:tc>
        <w:tc>
          <w:tcPr>
            <w:tcW w:w="269" w:type="pct"/>
            <w:shd w:val="clear" w:color="auto" w:fill="1178A2" w:themeFill="accent1"/>
          </w:tcPr>
          <w:p w14:paraId="48EEB777"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9</w:t>
            </w:r>
          </w:p>
        </w:tc>
        <w:tc>
          <w:tcPr>
            <w:tcW w:w="269" w:type="pct"/>
            <w:shd w:val="clear" w:color="auto" w:fill="1178A2" w:themeFill="accent1"/>
          </w:tcPr>
          <w:p w14:paraId="090134B7"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10</w:t>
            </w:r>
          </w:p>
        </w:tc>
        <w:tc>
          <w:tcPr>
            <w:tcW w:w="269" w:type="pct"/>
            <w:shd w:val="clear" w:color="auto" w:fill="1178A2" w:themeFill="accent1"/>
          </w:tcPr>
          <w:p w14:paraId="0E4FF3DA"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11</w:t>
            </w:r>
          </w:p>
        </w:tc>
        <w:tc>
          <w:tcPr>
            <w:tcW w:w="394" w:type="pct"/>
            <w:shd w:val="clear" w:color="auto" w:fill="1178A2" w:themeFill="accent1"/>
          </w:tcPr>
          <w:p w14:paraId="2C4A9B7B" w14:textId="77777777" w:rsidR="00FE185C" w:rsidRPr="008D2408" w:rsidRDefault="00FE185C" w:rsidP="00FE185C">
            <w:pPr>
              <w:pStyle w:val="TableParagraph"/>
              <w:spacing w:before="0"/>
              <w:jc w:val="center"/>
              <w:rPr>
                <w:rFonts w:ascii="Arial" w:hAnsi="Arial" w:cs="Arial"/>
                <w:color w:val="FFFFFF" w:themeColor="background1"/>
                <w:szCs w:val="18"/>
                <w:lang w:val="en-AU"/>
              </w:rPr>
            </w:pPr>
            <w:r w:rsidRPr="008D2408">
              <w:rPr>
                <w:rFonts w:asciiTheme="minorHAnsi" w:hAnsiTheme="minorHAnsi"/>
                <w:b/>
                <w:color w:val="FFFFFF" w:themeColor="background1"/>
                <w:lang w:val="en-AU"/>
              </w:rPr>
              <w:t>%</w:t>
            </w:r>
          </w:p>
        </w:tc>
      </w:tr>
      <w:tr w:rsidR="00B76654" w:rsidRPr="008D2408" w14:paraId="7A7CE57E" w14:textId="77777777" w:rsidTr="00B76654">
        <w:trPr>
          <w:trHeight w:val="283"/>
        </w:trPr>
        <w:tc>
          <w:tcPr>
            <w:tcW w:w="603" w:type="pct"/>
          </w:tcPr>
          <w:p w14:paraId="1AAC5BCB" w14:textId="77777777" w:rsidR="00B76654" w:rsidRPr="008D2408" w:rsidRDefault="00B76654" w:rsidP="00B76654">
            <w:pPr>
              <w:pStyle w:val="TableParagraph"/>
              <w:spacing w:before="0"/>
              <w:rPr>
                <w:rFonts w:asciiTheme="minorHAnsi" w:hAnsiTheme="minorHAnsi"/>
                <w:lang w:val="en-AU"/>
              </w:rPr>
            </w:pPr>
            <w:r w:rsidRPr="008D2408">
              <w:rPr>
                <w:rFonts w:asciiTheme="minorHAnsi" w:hAnsiTheme="minorHAnsi"/>
                <w:lang w:val="en-AU"/>
              </w:rPr>
              <w:t>NSW</w:t>
            </w:r>
          </w:p>
        </w:tc>
        <w:tc>
          <w:tcPr>
            <w:tcW w:w="384" w:type="pct"/>
          </w:tcPr>
          <w:p w14:paraId="614A3C62" w14:textId="55D8457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149</w:t>
            </w:r>
          </w:p>
        </w:tc>
        <w:tc>
          <w:tcPr>
            <w:tcW w:w="273" w:type="pct"/>
          </w:tcPr>
          <w:p w14:paraId="77FB59EF" w14:textId="2EC0C13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50</w:t>
            </w:r>
          </w:p>
        </w:tc>
        <w:tc>
          <w:tcPr>
            <w:tcW w:w="270" w:type="pct"/>
          </w:tcPr>
          <w:p w14:paraId="00B619F8" w14:textId="10FE088C" w:rsidR="00B76654" w:rsidRPr="00B76654" w:rsidRDefault="00B76654" w:rsidP="00B76654">
            <w:pPr>
              <w:pStyle w:val="TableParagraph"/>
              <w:spacing w:before="0"/>
              <w:jc w:val="center"/>
              <w:rPr>
                <w:rFonts w:ascii="Arial" w:hAnsi="Arial" w:cs="Arial"/>
                <w:szCs w:val="18"/>
                <w:highlight w:val="yellow"/>
                <w:lang w:val="en-AU"/>
              </w:rPr>
            </w:pPr>
            <w:r w:rsidRPr="00B76654">
              <w:rPr>
                <w:rFonts w:ascii="Arial" w:hAnsi="Arial" w:cs="Arial"/>
                <w:color w:val="000000"/>
                <w:szCs w:val="18"/>
              </w:rPr>
              <w:t>17</w:t>
            </w:r>
          </w:p>
        </w:tc>
        <w:tc>
          <w:tcPr>
            <w:tcW w:w="269" w:type="pct"/>
          </w:tcPr>
          <w:p w14:paraId="650EE12F" w14:textId="554367D9" w:rsidR="00B76654" w:rsidRPr="00B76654" w:rsidRDefault="00B76654" w:rsidP="00B76654">
            <w:pPr>
              <w:pStyle w:val="TableParagraph"/>
              <w:spacing w:before="0"/>
              <w:jc w:val="center"/>
              <w:rPr>
                <w:rFonts w:ascii="Arial" w:hAnsi="Arial" w:cs="Arial"/>
                <w:szCs w:val="18"/>
                <w:highlight w:val="yellow"/>
                <w:lang w:val="en-AU"/>
              </w:rPr>
            </w:pPr>
            <w:r w:rsidRPr="00B76654">
              <w:rPr>
                <w:rFonts w:ascii="Arial" w:hAnsi="Arial" w:cs="Arial"/>
                <w:color w:val="000000"/>
                <w:szCs w:val="18"/>
              </w:rPr>
              <w:t>23</w:t>
            </w:r>
          </w:p>
        </w:tc>
        <w:tc>
          <w:tcPr>
            <w:tcW w:w="386" w:type="pct"/>
          </w:tcPr>
          <w:p w14:paraId="06E1BAB8" w14:textId="45CE8EA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60.4</w:t>
            </w:r>
          </w:p>
        </w:tc>
        <w:tc>
          <w:tcPr>
            <w:tcW w:w="269" w:type="pct"/>
          </w:tcPr>
          <w:p w14:paraId="1CC4E057" w14:textId="73A5A2A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27</w:t>
            </w:r>
          </w:p>
        </w:tc>
        <w:tc>
          <w:tcPr>
            <w:tcW w:w="269" w:type="pct"/>
          </w:tcPr>
          <w:p w14:paraId="47DF259F" w14:textId="23CD3ED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15</w:t>
            </w:r>
          </w:p>
        </w:tc>
        <w:tc>
          <w:tcPr>
            <w:tcW w:w="269" w:type="pct"/>
          </w:tcPr>
          <w:p w14:paraId="56B3318E" w14:textId="094DDDC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13</w:t>
            </w:r>
          </w:p>
        </w:tc>
        <w:tc>
          <w:tcPr>
            <w:tcW w:w="269" w:type="pct"/>
          </w:tcPr>
          <w:p w14:paraId="33810AE6" w14:textId="14143A4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w:t>
            </w:r>
          </w:p>
        </w:tc>
        <w:tc>
          <w:tcPr>
            <w:tcW w:w="269" w:type="pct"/>
          </w:tcPr>
          <w:p w14:paraId="788BEC1F" w14:textId="64B050E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2AEE67E9" w14:textId="6B020F2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171518DC" w14:textId="04225E2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1F6760C7" w14:textId="112590B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5BF87640" w14:textId="7E1E801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94" w:type="pct"/>
          </w:tcPr>
          <w:p w14:paraId="65DD6BC9" w14:textId="14A6EF8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39.6</w:t>
            </w:r>
          </w:p>
        </w:tc>
      </w:tr>
      <w:tr w:rsidR="00B76654" w:rsidRPr="008D2408" w14:paraId="078A8C19" w14:textId="77777777" w:rsidTr="00B76654">
        <w:trPr>
          <w:trHeight w:val="283"/>
        </w:trPr>
        <w:tc>
          <w:tcPr>
            <w:tcW w:w="603" w:type="pct"/>
          </w:tcPr>
          <w:p w14:paraId="247D0D0F" w14:textId="77777777" w:rsidR="00B76654" w:rsidRPr="008D2408" w:rsidRDefault="00B76654" w:rsidP="00B76654">
            <w:pPr>
              <w:pStyle w:val="TableParagraph"/>
              <w:spacing w:before="0"/>
              <w:rPr>
                <w:rFonts w:asciiTheme="minorHAnsi" w:hAnsiTheme="minorHAnsi"/>
                <w:lang w:val="en-AU"/>
              </w:rPr>
            </w:pPr>
            <w:r w:rsidRPr="008D2408">
              <w:rPr>
                <w:rFonts w:asciiTheme="minorHAnsi" w:hAnsiTheme="minorHAnsi"/>
                <w:lang w:val="en-AU"/>
              </w:rPr>
              <w:t>Vic</w:t>
            </w:r>
          </w:p>
        </w:tc>
        <w:tc>
          <w:tcPr>
            <w:tcW w:w="384" w:type="pct"/>
          </w:tcPr>
          <w:p w14:paraId="6C6ABCB5" w14:textId="2DF33B9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78</w:t>
            </w:r>
          </w:p>
        </w:tc>
        <w:tc>
          <w:tcPr>
            <w:tcW w:w="273" w:type="pct"/>
          </w:tcPr>
          <w:p w14:paraId="55D657CD" w14:textId="6641E84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27</w:t>
            </w:r>
          </w:p>
        </w:tc>
        <w:tc>
          <w:tcPr>
            <w:tcW w:w="270" w:type="pct"/>
          </w:tcPr>
          <w:p w14:paraId="1AF32A9E" w14:textId="516BF45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25</w:t>
            </w:r>
          </w:p>
        </w:tc>
        <w:tc>
          <w:tcPr>
            <w:tcW w:w="269" w:type="pct"/>
          </w:tcPr>
          <w:p w14:paraId="7DB6AC63" w14:textId="26CE185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14</w:t>
            </w:r>
          </w:p>
        </w:tc>
        <w:tc>
          <w:tcPr>
            <w:tcW w:w="386" w:type="pct"/>
          </w:tcPr>
          <w:p w14:paraId="64004C9F" w14:textId="60229BE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84.6</w:t>
            </w:r>
          </w:p>
        </w:tc>
        <w:tc>
          <w:tcPr>
            <w:tcW w:w="269" w:type="pct"/>
          </w:tcPr>
          <w:p w14:paraId="7A8856EF" w14:textId="5B94C68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w:t>
            </w:r>
          </w:p>
        </w:tc>
        <w:tc>
          <w:tcPr>
            <w:tcW w:w="269" w:type="pct"/>
          </w:tcPr>
          <w:p w14:paraId="5B7C1399" w14:textId="529F1E0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w:t>
            </w:r>
          </w:p>
        </w:tc>
        <w:tc>
          <w:tcPr>
            <w:tcW w:w="269" w:type="pct"/>
          </w:tcPr>
          <w:p w14:paraId="4208A953" w14:textId="302007D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6154BFB3" w14:textId="4F8CA26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0B4B1B1C" w14:textId="7DC8C8D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5B5BB5EC" w14:textId="4A1996E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685EF3C7" w14:textId="65F192A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1DBAF95A" w14:textId="11019D7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28FCC64B" w14:textId="224AC9C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94" w:type="pct"/>
          </w:tcPr>
          <w:p w14:paraId="044FE180" w14:textId="58D273D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15.4</w:t>
            </w:r>
          </w:p>
        </w:tc>
      </w:tr>
      <w:tr w:rsidR="00B76654" w:rsidRPr="008D2408" w14:paraId="3E2E6196" w14:textId="77777777" w:rsidTr="00B76654">
        <w:trPr>
          <w:trHeight w:val="283"/>
        </w:trPr>
        <w:tc>
          <w:tcPr>
            <w:tcW w:w="603" w:type="pct"/>
          </w:tcPr>
          <w:p w14:paraId="692D4F15" w14:textId="77777777" w:rsidR="00B76654" w:rsidRPr="008D2408" w:rsidRDefault="00B76654" w:rsidP="00B76654">
            <w:pPr>
              <w:pStyle w:val="TableParagraph"/>
              <w:spacing w:before="0"/>
              <w:rPr>
                <w:rFonts w:asciiTheme="minorHAnsi" w:hAnsiTheme="minorHAnsi"/>
                <w:lang w:val="en-AU"/>
              </w:rPr>
            </w:pPr>
            <w:r w:rsidRPr="008D2408">
              <w:rPr>
                <w:rFonts w:asciiTheme="minorHAnsi" w:hAnsiTheme="minorHAnsi"/>
                <w:lang w:val="en-AU"/>
              </w:rPr>
              <w:t>Qld</w:t>
            </w:r>
          </w:p>
        </w:tc>
        <w:tc>
          <w:tcPr>
            <w:tcW w:w="384" w:type="pct"/>
          </w:tcPr>
          <w:p w14:paraId="0A3FB4B8" w14:textId="1336D93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65</w:t>
            </w:r>
          </w:p>
        </w:tc>
        <w:tc>
          <w:tcPr>
            <w:tcW w:w="273" w:type="pct"/>
          </w:tcPr>
          <w:p w14:paraId="4904B363" w14:textId="1DCA561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36</w:t>
            </w:r>
          </w:p>
        </w:tc>
        <w:tc>
          <w:tcPr>
            <w:tcW w:w="270" w:type="pct"/>
          </w:tcPr>
          <w:p w14:paraId="5462ADD0" w14:textId="38C8FF7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w:t>
            </w:r>
          </w:p>
        </w:tc>
        <w:tc>
          <w:tcPr>
            <w:tcW w:w="269" w:type="pct"/>
          </w:tcPr>
          <w:p w14:paraId="68B2DE06" w14:textId="3D0BDC2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12</w:t>
            </w:r>
          </w:p>
        </w:tc>
        <w:tc>
          <w:tcPr>
            <w:tcW w:w="386" w:type="pct"/>
          </w:tcPr>
          <w:p w14:paraId="30FC87BD" w14:textId="30E2100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87.7</w:t>
            </w:r>
          </w:p>
        </w:tc>
        <w:tc>
          <w:tcPr>
            <w:tcW w:w="269" w:type="pct"/>
          </w:tcPr>
          <w:p w14:paraId="62F0254A" w14:textId="5C3DEDC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5</w:t>
            </w:r>
          </w:p>
        </w:tc>
        <w:tc>
          <w:tcPr>
            <w:tcW w:w="269" w:type="pct"/>
          </w:tcPr>
          <w:p w14:paraId="31D37A99" w14:textId="407442E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w:t>
            </w:r>
          </w:p>
        </w:tc>
        <w:tc>
          <w:tcPr>
            <w:tcW w:w="269" w:type="pct"/>
          </w:tcPr>
          <w:p w14:paraId="19131CF2" w14:textId="5BAE748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9" w:type="pct"/>
          </w:tcPr>
          <w:p w14:paraId="0D4A2FD5" w14:textId="30E51D8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7219AF87" w14:textId="646D45F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5E6FD43D" w14:textId="4D1BADF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032E0E4B" w14:textId="58661AD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18E6F677" w14:textId="7D4D1B2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6F89F4F1" w14:textId="33A754C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94" w:type="pct"/>
          </w:tcPr>
          <w:p w14:paraId="1A86BDDC" w14:textId="23097B8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12.3</w:t>
            </w:r>
          </w:p>
        </w:tc>
      </w:tr>
      <w:tr w:rsidR="00B76654" w:rsidRPr="008D2408" w14:paraId="6D0C42EE" w14:textId="77777777" w:rsidTr="00B76654">
        <w:trPr>
          <w:trHeight w:val="283"/>
        </w:trPr>
        <w:tc>
          <w:tcPr>
            <w:tcW w:w="603" w:type="pct"/>
          </w:tcPr>
          <w:p w14:paraId="146287F8" w14:textId="77777777" w:rsidR="00B76654" w:rsidRPr="008D2408" w:rsidRDefault="00B76654" w:rsidP="00B76654">
            <w:pPr>
              <w:pStyle w:val="TableParagraph"/>
              <w:spacing w:before="0"/>
              <w:rPr>
                <w:rFonts w:asciiTheme="minorHAnsi" w:hAnsiTheme="minorHAnsi"/>
                <w:lang w:val="en-AU"/>
              </w:rPr>
            </w:pPr>
            <w:r w:rsidRPr="008D2408">
              <w:rPr>
                <w:rFonts w:asciiTheme="minorHAnsi" w:hAnsiTheme="minorHAnsi"/>
                <w:lang w:val="en-AU"/>
              </w:rPr>
              <w:t>SA</w:t>
            </w:r>
          </w:p>
        </w:tc>
        <w:tc>
          <w:tcPr>
            <w:tcW w:w="384" w:type="pct"/>
          </w:tcPr>
          <w:p w14:paraId="2306EBB8" w14:textId="250436F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39</w:t>
            </w:r>
          </w:p>
        </w:tc>
        <w:tc>
          <w:tcPr>
            <w:tcW w:w="273" w:type="pct"/>
          </w:tcPr>
          <w:p w14:paraId="5B8DB547" w14:textId="336075A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13</w:t>
            </w:r>
          </w:p>
        </w:tc>
        <w:tc>
          <w:tcPr>
            <w:tcW w:w="270" w:type="pct"/>
          </w:tcPr>
          <w:p w14:paraId="667050EA" w14:textId="06DC99E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13</w:t>
            </w:r>
          </w:p>
        </w:tc>
        <w:tc>
          <w:tcPr>
            <w:tcW w:w="269" w:type="pct"/>
          </w:tcPr>
          <w:p w14:paraId="7DDCFEF7" w14:textId="112F8D8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7</w:t>
            </w:r>
          </w:p>
        </w:tc>
        <w:tc>
          <w:tcPr>
            <w:tcW w:w="386" w:type="pct"/>
          </w:tcPr>
          <w:p w14:paraId="222E4165" w14:textId="5733529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84.6</w:t>
            </w:r>
          </w:p>
        </w:tc>
        <w:tc>
          <w:tcPr>
            <w:tcW w:w="269" w:type="pct"/>
          </w:tcPr>
          <w:p w14:paraId="638F7650" w14:textId="547AD45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w:t>
            </w:r>
          </w:p>
        </w:tc>
        <w:tc>
          <w:tcPr>
            <w:tcW w:w="269" w:type="pct"/>
          </w:tcPr>
          <w:p w14:paraId="11BAC4DD" w14:textId="123BDCF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9" w:type="pct"/>
          </w:tcPr>
          <w:p w14:paraId="451F180B" w14:textId="65BC335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9" w:type="pct"/>
          </w:tcPr>
          <w:p w14:paraId="54EA3BF5" w14:textId="4120060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390AF74D" w14:textId="5B97F39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74BE21E1" w14:textId="36D4FE3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3D26BDEF" w14:textId="0EA610C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125143C8" w14:textId="419BC6E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52A20DD9" w14:textId="43892C6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94" w:type="pct"/>
          </w:tcPr>
          <w:p w14:paraId="2DFA0E88" w14:textId="6BBE63E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15.4</w:t>
            </w:r>
          </w:p>
        </w:tc>
      </w:tr>
      <w:tr w:rsidR="00B76654" w:rsidRPr="008D2408" w14:paraId="5A23AFC4" w14:textId="77777777" w:rsidTr="00B76654">
        <w:trPr>
          <w:trHeight w:val="283"/>
        </w:trPr>
        <w:tc>
          <w:tcPr>
            <w:tcW w:w="603" w:type="pct"/>
          </w:tcPr>
          <w:p w14:paraId="0A70A843" w14:textId="77777777" w:rsidR="00B76654" w:rsidRPr="008D2408" w:rsidRDefault="00B76654" w:rsidP="00B76654">
            <w:pPr>
              <w:pStyle w:val="TableParagraph"/>
              <w:spacing w:before="0"/>
              <w:rPr>
                <w:rFonts w:asciiTheme="minorHAnsi" w:hAnsiTheme="minorHAnsi"/>
                <w:lang w:val="en-AU"/>
              </w:rPr>
            </w:pPr>
            <w:r w:rsidRPr="008D2408">
              <w:rPr>
                <w:rFonts w:asciiTheme="minorHAnsi" w:hAnsiTheme="minorHAnsi"/>
                <w:lang w:val="en-AU"/>
              </w:rPr>
              <w:t>WA</w:t>
            </w:r>
          </w:p>
        </w:tc>
        <w:tc>
          <w:tcPr>
            <w:tcW w:w="384" w:type="pct"/>
          </w:tcPr>
          <w:p w14:paraId="1EF3D94D" w14:textId="7B4BA20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98</w:t>
            </w:r>
          </w:p>
        </w:tc>
        <w:tc>
          <w:tcPr>
            <w:tcW w:w="273" w:type="pct"/>
          </w:tcPr>
          <w:p w14:paraId="0BE412FA" w14:textId="336E024B" w:rsidR="00B76654" w:rsidRPr="00B76654" w:rsidRDefault="00B76654" w:rsidP="00B76654">
            <w:pPr>
              <w:pStyle w:val="TableParagraph"/>
              <w:spacing w:before="0"/>
              <w:jc w:val="center"/>
              <w:rPr>
                <w:rFonts w:ascii="Arial" w:hAnsi="Arial" w:cs="Arial"/>
                <w:szCs w:val="18"/>
                <w:highlight w:val="yellow"/>
                <w:lang w:val="en-AU"/>
              </w:rPr>
            </w:pPr>
            <w:r w:rsidRPr="00B76654">
              <w:rPr>
                <w:rFonts w:ascii="Arial" w:hAnsi="Arial" w:cs="Arial"/>
                <w:color w:val="000000"/>
                <w:szCs w:val="18"/>
              </w:rPr>
              <w:t>70</w:t>
            </w:r>
          </w:p>
        </w:tc>
        <w:tc>
          <w:tcPr>
            <w:tcW w:w="270" w:type="pct"/>
          </w:tcPr>
          <w:p w14:paraId="47B8B68B" w14:textId="1BA13B59" w:rsidR="00B76654" w:rsidRPr="00B76654" w:rsidRDefault="00B76654" w:rsidP="00B76654">
            <w:pPr>
              <w:pStyle w:val="TableParagraph"/>
              <w:spacing w:before="0"/>
              <w:jc w:val="center"/>
              <w:rPr>
                <w:rFonts w:ascii="Arial" w:hAnsi="Arial" w:cs="Arial"/>
                <w:szCs w:val="18"/>
                <w:highlight w:val="yellow"/>
                <w:lang w:val="en-AU"/>
              </w:rPr>
            </w:pPr>
            <w:r w:rsidRPr="00B76654">
              <w:rPr>
                <w:rFonts w:ascii="Arial" w:hAnsi="Arial" w:cs="Arial"/>
                <w:color w:val="000000"/>
                <w:szCs w:val="18"/>
              </w:rPr>
              <w:t>9</w:t>
            </w:r>
          </w:p>
        </w:tc>
        <w:tc>
          <w:tcPr>
            <w:tcW w:w="269" w:type="pct"/>
          </w:tcPr>
          <w:p w14:paraId="143FD568" w14:textId="14FA16E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w:t>
            </w:r>
          </w:p>
        </w:tc>
        <w:tc>
          <w:tcPr>
            <w:tcW w:w="386" w:type="pct"/>
          </w:tcPr>
          <w:p w14:paraId="6FEAA143" w14:textId="6067F77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89.8</w:t>
            </w:r>
          </w:p>
        </w:tc>
        <w:tc>
          <w:tcPr>
            <w:tcW w:w="269" w:type="pct"/>
          </w:tcPr>
          <w:p w14:paraId="1739872C" w14:textId="1C02FB2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w:t>
            </w:r>
          </w:p>
        </w:tc>
        <w:tc>
          <w:tcPr>
            <w:tcW w:w="269" w:type="pct"/>
          </w:tcPr>
          <w:p w14:paraId="150351F8" w14:textId="0D4B731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9" w:type="pct"/>
          </w:tcPr>
          <w:p w14:paraId="3B6C464D" w14:textId="4CB4139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w:t>
            </w:r>
          </w:p>
        </w:tc>
        <w:tc>
          <w:tcPr>
            <w:tcW w:w="269" w:type="pct"/>
          </w:tcPr>
          <w:p w14:paraId="43D1BC15" w14:textId="268D80A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60294FBD" w14:textId="4A2DFAF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2BE4E4E5" w14:textId="09CD119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072DF9DD" w14:textId="7A895BF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09D75081" w14:textId="753560A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243827B4" w14:textId="2F6DD67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94" w:type="pct"/>
          </w:tcPr>
          <w:p w14:paraId="1957D8C5" w14:textId="58DE503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10.2</w:t>
            </w:r>
          </w:p>
        </w:tc>
      </w:tr>
      <w:tr w:rsidR="00B76654" w:rsidRPr="008D2408" w14:paraId="34572DAD" w14:textId="77777777" w:rsidTr="00B76654">
        <w:trPr>
          <w:trHeight w:val="283"/>
        </w:trPr>
        <w:tc>
          <w:tcPr>
            <w:tcW w:w="603" w:type="pct"/>
          </w:tcPr>
          <w:p w14:paraId="261AE6DE" w14:textId="77777777" w:rsidR="00B76654" w:rsidRPr="008D2408" w:rsidRDefault="00B76654" w:rsidP="00B76654">
            <w:pPr>
              <w:pStyle w:val="TableParagraph"/>
              <w:spacing w:before="0"/>
              <w:rPr>
                <w:rFonts w:asciiTheme="minorHAnsi" w:hAnsiTheme="minorHAnsi"/>
                <w:lang w:val="en-AU"/>
              </w:rPr>
            </w:pPr>
            <w:r w:rsidRPr="008D2408">
              <w:rPr>
                <w:rFonts w:asciiTheme="minorHAnsi" w:hAnsiTheme="minorHAnsi"/>
                <w:lang w:val="en-AU"/>
              </w:rPr>
              <w:t>Tas</w:t>
            </w:r>
          </w:p>
        </w:tc>
        <w:tc>
          <w:tcPr>
            <w:tcW w:w="384" w:type="pct"/>
          </w:tcPr>
          <w:p w14:paraId="7117A55E" w14:textId="1EB920C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w:t>
            </w:r>
          </w:p>
        </w:tc>
        <w:tc>
          <w:tcPr>
            <w:tcW w:w="273" w:type="pct"/>
          </w:tcPr>
          <w:p w14:paraId="332FF55E" w14:textId="64B9678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w:t>
            </w:r>
          </w:p>
        </w:tc>
        <w:tc>
          <w:tcPr>
            <w:tcW w:w="270" w:type="pct"/>
          </w:tcPr>
          <w:p w14:paraId="51E4F87B" w14:textId="1702848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9" w:type="pct"/>
          </w:tcPr>
          <w:p w14:paraId="581D5EA6" w14:textId="72240DC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w:t>
            </w:r>
          </w:p>
        </w:tc>
        <w:tc>
          <w:tcPr>
            <w:tcW w:w="386" w:type="pct"/>
          </w:tcPr>
          <w:p w14:paraId="79C4E995" w14:textId="2112087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n/a</w:t>
            </w:r>
          </w:p>
        </w:tc>
        <w:tc>
          <w:tcPr>
            <w:tcW w:w="269" w:type="pct"/>
          </w:tcPr>
          <w:p w14:paraId="1241ECD2" w14:textId="26891E6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w:t>
            </w:r>
          </w:p>
        </w:tc>
        <w:tc>
          <w:tcPr>
            <w:tcW w:w="269" w:type="pct"/>
          </w:tcPr>
          <w:p w14:paraId="0626F927" w14:textId="6F9E0A8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2030FDE0" w14:textId="20F703A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12883067" w14:textId="0CB9738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0DB59179" w14:textId="3AF15A8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099A8F53" w14:textId="7288AC1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097917C1" w14:textId="0162710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05910E39" w14:textId="39E32B6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28DB62A5" w14:textId="727251D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94" w:type="pct"/>
          </w:tcPr>
          <w:p w14:paraId="036427CA" w14:textId="665E003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n/a</w:t>
            </w:r>
          </w:p>
        </w:tc>
      </w:tr>
      <w:tr w:rsidR="00B76654" w:rsidRPr="008D2408" w14:paraId="45D9DD66" w14:textId="77777777" w:rsidTr="00B76654">
        <w:trPr>
          <w:trHeight w:val="283"/>
        </w:trPr>
        <w:tc>
          <w:tcPr>
            <w:tcW w:w="603" w:type="pct"/>
          </w:tcPr>
          <w:p w14:paraId="0F800FA8" w14:textId="77777777" w:rsidR="00B76654" w:rsidRPr="008D2408" w:rsidRDefault="00B76654" w:rsidP="00B76654">
            <w:pPr>
              <w:pStyle w:val="TableParagraph"/>
              <w:spacing w:before="0"/>
              <w:rPr>
                <w:rFonts w:asciiTheme="minorHAnsi" w:hAnsiTheme="minorHAnsi"/>
                <w:lang w:val="en-AU"/>
              </w:rPr>
            </w:pPr>
            <w:r w:rsidRPr="008D2408">
              <w:rPr>
                <w:rFonts w:asciiTheme="minorHAnsi" w:hAnsiTheme="minorHAnsi"/>
                <w:lang w:val="en-AU"/>
              </w:rPr>
              <w:t>NT</w:t>
            </w:r>
          </w:p>
        </w:tc>
        <w:tc>
          <w:tcPr>
            <w:tcW w:w="384" w:type="pct"/>
          </w:tcPr>
          <w:p w14:paraId="3EE55049" w14:textId="6EB0CBB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36</w:t>
            </w:r>
          </w:p>
        </w:tc>
        <w:tc>
          <w:tcPr>
            <w:tcW w:w="273" w:type="pct"/>
          </w:tcPr>
          <w:p w14:paraId="7E45D975" w14:textId="0A76797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20</w:t>
            </w:r>
          </w:p>
        </w:tc>
        <w:tc>
          <w:tcPr>
            <w:tcW w:w="270" w:type="pct"/>
          </w:tcPr>
          <w:p w14:paraId="58B44EA5" w14:textId="490CDB2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5</w:t>
            </w:r>
          </w:p>
        </w:tc>
        <w:tc>
          <w:tcPr>
            <w:tcW w:w="269" w:type="pct"/>
          </w:tcPr>
          <w:p w14:paraId="1839F493" w14:textId="5424765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8</w:t>
            </w:r>
          </w:p>
        </w:tc>
        <w:tc>
          <w:tcPr>
            <w:tcW w:w="386" w:type="pct"/>
          </w:tcPr>
          <w:p w14:paraId="02685CB6" w14:textId="38701E8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91.7</w:t>
            </w:r>
          </w:p>
        </w:tc>
        <w:tc>
          <w:tcPr>
            <w:tcW w:w="269" w:type="pct"/>
          </w:tcPr>
          <w:p w14:paraId="78B95328" w14:textId="6087D7F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w:t>
            </w:r>
          </w:p>
        </w:tc>
        <w:tc>
          <w:tcPr>
            <w:tcW w:w="269" w:type="pct"/>
          </w:tcPr>
          <w:p w14:paraId="78B829B4" w14:textId="7DDBF7E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4C24DF31" w14:textId="6202F9C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3D933DEE" w14:textId="384B54C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54BBB936" w14:textId="7398897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40BD4015" w14:textId="379414A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37503BF2" w14:textId="1C1EAE4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1C189659" w14:textId="2761C95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764C893A" w14:textId="6FE1D11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94" w:type="pct"/>
          </w:tcPr>
          <w:p w14:paraId="71397F69" w14:textId="71F4EFA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8.3</w:t>
            </w:r>
          </w:p>
        </w:tc>
      </w:tr>
      <w:tr w:rsidR="00B76654" w:rsidRPr="008D2408" w14:paraId="6CA8E663" w14:textId="77777777" w:rsidTr="00B76654">
        <w:trPr>
          <w:trHeight w:val="283"/>
        </w:trPr>
        <w:tc>
          <w:tcPr>
            <w:tcW w:w="603" w:type="pct"/>
          </w:tcPr>
          <w:p w14:paraId="520F6E71" w14:textId="77777777" w:rsidR="00B76654" w:rsidRPr="008D2408" w:rsidRDefault="00B76654" w:rsidP="00B76654">
            <w:pPr>
              <w:pStyle w:val="TableParagraph"/>
              <w:spacing w:before="0"/>
              <w:rPr>
                <w:rFonts w:asciiTheme="minorHAnsi" w:hAnsiTheme="minorHAnsi"/>
                <w:lang w:val="en-AU"/>
              </w:rPr>
            </w:pPr>
            <w:r w:rsidRPr="008D2408">
              <w:rPr>
                <w:rFonts w:asciiTheme="minorHAnsi" w:hAnsiTheme="minorHAnsi"/>
                <w:lang w:val="en-AU"/>
              </w:rPr>
              <w:t>ACT</w:t>
            </w:r>
          </w:p>
        </w:tc>
        <w:tc>
          <w:tcPr>
            <w:tcW w:w="384" w:type="pct"/>
          </w:tcPr>
          <w:p w14:paraId="350CBD78" w14:textId="1E14865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13</w:t>
            </w:r>
          </w:p>
        </w:tc>
        <w:tc>
          <w:tcPr>
            <w:tcW w:w="273" w:type="pct"/>
          </w:tcPr>
          <w:p w14:paraId="44CD64F5" w14:textId="16DEA2D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w:t>
            </w:r>
          </w:p>
        </w:tc>
        <w:tc>
          <w:tcPr>
            <w:tcW w:w="270" w:type="pct"/>
          </w:tcPr>
          <w:p w14:paraId="16A6E5F8" w14:textId="6EC4F68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w:t>
            </w:r>
          </w:p>
        </w:tc>
        <w:tc>
          <w:tcPr>
            <w:tcW w:w="269" w:type="pct"/>
          </w:tcPr>
          <w:p w14:paraId="1BD12234" w14:textId="5452B36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w:t>
            </w:r>
          </w:p>
        </w:tc>
        <w:tc>
          <w:tcPr>
            <w:tcW w:w="386" w:type="pct"/>
          </w:tcPr>
          <w:p w14:paraId="4119E6D4" w14:textId="148E948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n/a</w:t>
            </w:r>
          </w:p>
        </w:tc>
        <w:tc>
          <w:tcPr>
            <w:tcW w:w="269" w:type="pct"/>
          </w:tcPr>
          <w:p w14:paraId="19B926DD" w14:textId="040A1D8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9" w:type="pct"/>
          </w:tcPr>
          <w:p w14:paraId="6F14A993" w14:textId="7F1B133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9" w:type="pct"/>
          </w:tcPr>
          <w:p w14:paraId="06BA5C93" w14:textId="6F8A1B5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w:t>
            </w:r>
          </w:p>
        </w:tc>
        <w:tc>
          <w:tcPr>
            <w:tcW w:w="269" w:type="pct"/>
          </w:tcPr>
          <w:p w14:paraId="367E23BB" w14:textId="08EF007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202D9CD8" w14:textId="5FFFE0C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10E6D121" w14:textId="4994D46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01F19D7C" w14:textId="61C3C0D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2D333DE5" w14:textId="1436DFC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9" w:type="pct"/>
          </w:tcPr>
          <w:p w14:paraId="21DA353D" w14:textId="00BB81D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94" w:type="pct"/>
          </w:tcPr>
          <w:p w14:paraId="4B3934BC" w14:textId="055362A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n/a</w:t>
            </w:r>
          </w:p>
        </w:tc>
      </w:tr>
      <w:tr w:rsidR="00B76654" w:rsidRPr="008D2408" w14:paraId="455C5690" w14:textId="77777777" w:rsidTr="00B76654">
        <w:trPr>
          <w:trHeight w:val="283"/>
        </w:trPr>
        <w:tc>
          <w:tcPr>
            <w:tcW w:w="603" w:type="pct"/>
            <w:shd w:val="clear" w:color="auto" w:fill="D9D9D9" w:themeFill="background1" w:themeFillShade="D9"/>
          </w:tcPr>
          <w:p w14:paraId="269B58DB" w14:textId="77777777" w:rsidR="00B76654" w:rsidRPr="008D2408" w:rsidRDefault="00B76654" w:rsidP="00B76654">
            <w:pPr>
              <w:pStyle w:val="TableParagraph"/>
              <w:spacing w:before="0"/>
              <w:rPr>
                <w:rFonts w:asciiTheme="minorHAnsi" w:hAnsiTheme="minorHAnsi"/>
                <w:b/>
                <w:lang w:val="en-AU"/>
              </w:rPr>
            </w:pPr>
            <w:r w:rsidRPr="008D2408">
              <w:rPr>
                <w:rFonts w:asciiTheme="minorHAnsi" w:hAnsiTheme="minorHAnsi"/>
                <w:b/>
                <w:lang w:val="en-AU"/>
              </w:rPr>
              <w:t>Total</w:t>
            </w:r>
          </w:p>
        </w:tc>
        <w:tc>
          <w:tcPr>
            <w:tcW w:w="384" w:type="pct"/>
            <w:shd w:val="clear" w:color="auto" w:fill="D9D9D9" w:themeFill="background1" w:themeFillShade="D9"/>
          </w:tcPr>
          <w:p w14:paraId="30AC8AD3" w14:textId="76AD8406" w:rsidR="00B76654" w:rsidRPr="00B76654" w:rsidRDefault="00B76654" w:rsidP="00B76654">
            <w:pPr>
              <w:pStyle w:val="TableParagraph"/>
              <w:spacing w:before="0"/>
              <w:jc w:val="center"/>
              <w:rPr>
                <w:rFonts w:ascii="Arial" w:hAnsi="Arial" w:cs="Arial"/>
                <w:b/>
                <w:bCs/>
                <w:szCs w:val="18"/>
                <w:lang w:val="en-AU"/>
              </w:rPr>
            </w:pPr>
            <w:r w:rsidRPr="00B76654">
              <w:rPr>
                <w:rFonts w:ascii="Arial" w:hAnsi="Arial" w:cs="Arial"/>
                <w:b/>
                <w:bCs/>
                <w:color w:val="000000"/>
                <w:szCs w:val="18"/>
              </w:rPr>
              <w:t>487</w:t>
            </w:r>
          </w:p>
        </w:tc>
        <w:tc>
          <w:tcPr>
            <w:tcW w:w="273" w:type="pct"/>
            <w:shd w:val="clear" w:color="auto" w:fill="D9D9D9" w:themeFill="background1" w:themeFillShade="D9"/>
          </w:tcPr>
          <w:p w14:paraId="66567C25" w14:textId="434A7B5E" w:rsidR="00B76654" w:rsidRPr="00B76654" w:rsidRDefault="00B76654" w:rsidP="00B76654">
            <w:pPr>
              <w:pStyle w:val="TableParagraph"/>
              <w:spacing w:before="0"/>
              <w:jc w:val="center"/>
              <w:rPr>
                <w:rFonts w:ascii="Arial" w:hAnsi="Arial" w:cs="Arial"/>
                <w:szCs w:val="18"/>
                <w:highlight w:val="yellow"/>
                <w:lang w:val="en-AU"/>
              </w:rPr>
            </w:pPr>
            <w:r w:rsidRPr="00B76654">
              <w:rPr>
                <w:rFonts w:ascii="Arial" w:hAnsi="Arial" w:cs="Arial"/>
                <w:b/>
                <w:bCs/>
                <w:color w:val="000000"/>
                <w:szCs w:val="18"/>
              </w:rPr>
              <w:t>223</w:t>
            </w:r>
          </w:p>
        </w:tc>
        <w:tc>
          <w:tcPr>
            <w:tcW w:w="270" w:type="pct"/>
            <w:shd w:val="clear" w:color="auto" w:fill="D9D9D9" w:themeFill="background1" w:themeFillShade="D9"/>
          </w:tcPr>
          <w:p w14:paraId="1EE579D3" w14:textId="09C7ECB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81</w:t>
            </w:r>
          </w:p>
        </w:tc>
        <w:tc>
          <w:tcPr>
            <w:tcW w:w="269" w:type="pct"/>
            <w:shd w:val="clear" w:color="auto" w:fill="D9D9D9" w:themeFill="background1" w:themeFillShade="D9"/>
          </w:tcPr>
          <w:p w14:paraId="647F5A15" w14:textId="3E610D1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78</w:t>
            </w:r>
          </w:p>
        </w:tc>
        <w:tc>
          <w:tcPr>
            <w:tcW w:w="386" w:type="pct"/>
            <w:shd w:val="clear" w:color="auto" w:fill="D9D9D9" w:themeFill="background1" w:themeFillShade="D9"/>
          </w:tcPr>
          <w:p w14:paraId="04AFCDF2" w14:textId="435B774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78.4</w:t>
            </w:r>
          </w:p>
        </w:tc>
        <w:tc>
          <w:tcPr>
            <w:tcW w:w="269" w:type="pct"/>
            <w:shd w:val="clear" w:color="auto" w:fill="D9D9D9" w:themeFill="background1" w:themeFillShade="D9"/>
          </w:tcPr>
          <w:p w14:paraId="677C691F" w14:textId="1C1033C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55</w:t>
            </w:r>
          </w:p>
        </w:tc>
        <w:tc>
          <w:tcPr>
            <w:tcW w:w="269" w:type="pct"/>
            <w:shd w:val="clear" w:color="auto" w:fill="D9D9D9" w:themeFill="background1" w:themeFillShade="D9"/>
          </w:tcPr>
          <w:p w14:paraId="2AD9AA8C" w14:textId="53D97D5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26</w:t>
            </w:r>
          </w:p>
        </w:tc>
        <w:tc>
          <w:tcPr>
            <w:tcW w:w="269" w:type="pct"/>
            <w:shd w:val="clear" w:color="auto" w:fill="D9D9D9" w:themeFill="background1" w:themeFillShade="D9"/>
          </w:tcPr>
          <w:p w14:paraId="7B707FFE" w14:textId="6060F3A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20</w:t>
            </w:r>
          </w:p>
        </w:tc>
        <w:tc>
          <w:tcPr>
            <w:tcW w:w="269" w:type="pct"/>
            <w:shd w:val="clear" w:color="auto" w:fill="D9D9D9" w:themeFill="background1" w:themeFillShade="D9"/>
          </w:tcPr>
          <w:p w14:paraId="25EB29E3" w14:textId="05B910A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4</w:t>
            </w:r>
          </w:p>
        </w:tc>
        <w:tc>
          <w:tcPr>
            <w:tcW w:w="269" w:type="pct"/>
            <w:shd w:val="clear" w:color="auto" w:fill="D9D9D9" w:themeFill="background1" w:themeFillShade="D9"/>
          </w:tcPr>
          <w:p w14:paraId="49B2B19F" w14:textId="50A66B8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0</w:t>
            </w:r>
          </w:p>
        </w:tc>
        <w:tc>
          <w:tcPr>
            <w:tcW w:w="269" w:type="pct"/>
            <w:shd w:val="clear" w:color="auto" w:fill="D9D9D9" w:themeFill="background1" w:themeFillShade="D9"/>
          </w:tcPr>
          <w:p w14:paraId="6754F787" w14:textId="1043C70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0</w:t>
            </w:r>
          </w:p>
        </w:tc>
        <w:tc>
          <w:tcPr>
            <w:tcW w:w="269" w:type="pct"/>
            <w:shd w:val="clear" w:color="auto" w:fill="D9D9D9" w:themeFill="background1" w:themeFillShade="D9"/>
          </w:tcPr>
          <w:p w14:paraId="41A8DCEB" w14:textId="24B09E6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0</w:t>
            </w:r>
          </w:p>
        </w:tc>
        <w:tc>
          <w:tcPr>
            <w:tcW w:w="269" w:type="pct"/>
            <w:shd w:val="clear" w:color="auto" w:fill="D9D9D9" w:themeFill="background1" w:themeFillShade="D9"/>
          </w:tcPr>
          <w:p w14:paraId="06300C46" w14:textId="444A6F2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0</w:t>
            </w:r>
          </w:p>
        </w:tc>
        <w:tc>
          <w:tcPr>
            <w:tcW w:w="269" w:type="pct"/>
            <w:shd w:val="clear" w:color="auto" w:fill="D9D9D9" w:themeFill="background1" w:themeFillShade="D9"/>
          </w:tcPr>
          <w:p w14:paraId="7C53984B" w14:textId="1E68043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0</w:t>
            </w:r>
          </w:p>
        </w:tc>
        <w:tc>
          <w:tcPr>
            <w:tcW w:w="394" w:type="pct"/>
            <w:shd w:val="clear" w:color="auto" w:fill="D9D9D9" w:themeFill="background1" w:themeFillShade="D9"/>
          </w:tcPr>
          <w:p w14:paraId="2E065E4C" w14:textId="2940885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21.6</w:t>
            </w:r>
          </w:p>
        </w:tc>
      </w:tr>
    </w:tbl>
    <w:bookmarkEnd w:id="75"/>
    <w:p w14:paraId="02719AB3" w14:textId="1E6C8971" w:rsidR="00FE185C" w:rsidRPr="00236DD5" w:rsidRDefault="00B434AA" w:rsidP="00FE185C">
      <w:pPr>
        <w:pStyle w:val="Tableandfigurenotes"/>
        <w:spacing w:before="120" w:after="120" w:line="240" w:lineRule="auto"/>
        <w:rPr>
          <w:w w:val="100"/>
          <w:sz w:val="16"/>
          <w:szCs w:val="16"/>
        </w:rPr>
      </w:pPr>
      <w:r>
        <w:rPr>
          <w:w w:val="100"/>
          <w:sz w:val="16"/>
          <w:szCs w:val="16"/>
        </w:rPr>
        <w:t>M</w:t>
      </w:r>
      <w:r w:rsidRPr="00B434AA">
        <w:rPr>
          <w:w w:val="100"/>
          <w:sz w:val="16"/>
          <w:szCs w:val="16"/>
        </w:rPr>
        <w:t xml:space="preserve">ultidrug-resistant </w:t>
      </w:r>
      <w:r w:rsidR="00FE185C" w:rsidRPr="00236DD5">
        <w:rPr>
          <w:w w:val="100"/>
          <w:sz w:val="16"/>
          <w:szCs w:val="16"/>
        </w:rPr>
        <w:t>= resistant to one or more agent in three or more antimicrobial categories; n/a = not applicable, insufficient numbers (&lt;30) to calculate percentage</w:t>
      </w:r>
    </w:p>
    <w:p w14:paraId="5B4863F9" w14:textId="77777777" w:rsidR="00323943" w:rsidRPr="00236DD5" w:rsidRDefault="002B4705" w:rsidP="00F021E3">
      <w:pPr>
        <w:rPr>
          <w:sz w:val="16"/>
          <w:szCs w:val="16"/>
        </w:rPr>
      </w:pPr>
      <w:r w:rsidRPr="00236DD5">
        <w:rPr>
          <w:sz w:val="16"/>
          <w:szCs w:val="16"/>
        </w:rPr>
        <w:t xml:space="preserve">Note: Antimicrobials were aminoglycosides (gentamicin), </w:t>
      </w:r>
      <w:proofErr w:type="spellStart"/>
      <w:r w:rsidRPr="00236DD5">
        <w:rPr>
          <w:sz w:val="16"/>
          <w:szCs w:val="16"/>
        </w:rPr>
        <w:t>ansamycins</w:t>
      </w:r>
      <w:proofErr w:type="spellEnd"/>
      <w:r w:rsidRPr="00236DD5">
        <w:rPr>
          <w:sz w:val="16"/>
          <w:szCs w:val="16"/>
        </w:rPr>
        <w:t xml:space="preserve"> (rifampicin), fluoroquinolones (ciprofloxacin), folate pathway inhibitors (trimethoprim–sulfamethoxazole), </w:t>
      </w:r>
      <w:proofErr w:type="spellStart"/>
      <w:r w:rsidRPr="00236DD5">
        <w:rPr>
          <w:sz w:val="16"/>
          <w:szCs w:val="16"/>
        </w:rPr>
        <w:t>fucidanes</w:t>
      </w:r>
      <w:proofErr w:type="spellEnd"/>
      <w:r w:rsidRPr="00236DD5">
        <w:rPr>
          <w:sz w:val="16"/>
          <w:szCs w:val="16"/>
        </w:rPr>
        <w:t xml:space="preserve"> (</w:t>
      </w:r>
      <w:proofErr w:type="spellStart"/>
      <w:r w:rsidRPr="00236DD5">
        <w:rPr>
          <w:sz w:val="16"/>
          <w:szCs w:val="16"/>
        </w:rPr>
        <w:t>fusidic</w:t>
      </w:r>
      <w:proofErr w:type="spellEnd"/>
      <w:r w:rsidRPr="00236DD5">
        <w:rPr>
          <w:sz w:val="16"/>
          <w:szCs w:val="16"/>
        </w:rPr>
        <w:t xml:space="preserve"> acid), glycopeptides (vancomycin or teicoplanin), </w:t>
      </w:r>
      <w:proofErr w:type="spellStart"/>
      <w:r w:rsidRPr="00236DD5">
        <w:rPr>
          <w:sz w:val="16"/>
          <w:szCs w:val="16"/>
        </w:rPr>
        <w:t>lincosamides</w:t>
      </w:r>
      <w:proofErr w:type="spellEnd"/>
      <w:r w:rsidRPr="00236DD5">
        <w:rPr>
          <w:sz w:val="16"/>
          <w:szCs w:val="16"/>
        </w:rPr>
        <w:t xml:space="preserve"> (clindamycin), lipopeptides (daptomycin), macrolides (erythromycin), oxazolidinones (linezolid), and tetracyclines (tetracycline, </w:t>
      </w:r>
      <w:proofErr w:type="spellStart"/>
      <w:r w:rsidRPr="00236DD5">
        <w:rPr>
          <w:rFonts w:cstheme="minorHAnsi"/>
          <w:sz w:val="16"/>
          <w:szCs w:val="16"/>
        </w:rPr>
        <w:t>Vitek</w:t>
      </w:r>
      <w:proofErr w:type="spellEnd"/>
      <w:r w:rsidRPr="00236DD5">
        <w:rPr>
          <w:rFonts w:cstheme="minorHAnsi"/>
          <w:sz w:val="16"/>
          <w:szCs w:val="16"/>
        </w:rPr>
        <w:t>®</w:t>
      </w:r>
      <w:r w:rsidRPr="00236DD5">
        <w:rPr>
          <w:sz w:val="16"/>
          <w:szCs w:val="16"/>
        </w:rPr>
        <w:t xml:space="preserve">; doxycycline, </w:t>
      </w:r>
      <w:r w:rsidRPr="00236DD5">
        <w:rPr>
          <w:rFonts w:cstheme="minorHAnsi"/>
          <w:sz w:val="16"/>
          <w:szCs w:val="16"/>
        </w:rPr>
        <w:t>Phoenix™</w:t>
      </w:r>
      <w:r w:rsidRPr="00236DD5">
        <w:rPr>
          <w:sz w:val="16"/>
          <w:szCs w:val="16"/>
        </w:rPr>
        <w:t>).</w:t>
      </w:r>
    </w:p>
    <w:bookmarkEnd w:id="74"/>
    <w:p w14:paraId="033021FA" w14:textId="77777777" w:rsidR="002B4705" w:rsidRPr="008D2408" w:rsidRDefault="002B4705" w:rsidP="00F021E3">
      <w:pPr>
        <w:rPr>
          <w:rFonts w:cstheme="minorHAnsi"/>
          <w:sz w:val="24"/>
          <w:szCs w:val="24"/>
        </w:rPr>
      </w:pPr>
    </w:p>
    <w:p w14:paraId="42C9EA6D" w14:textId="77777777" w:rsidR="00C7186C" w:rsidRDefault="00C7186C">
      <w:pPr>
        <w:spacing w:after="80"/>
        <w:rPr>
          <w:b/>
          <w:sz w:val="20"/>
          <w:szCs w:val="20"/>
        </w:rPr>
      </w:pPr>
      <w:bookmarkStart w:id="77" w:name="_Hlk524958888"/>
      <w:r>
        <w:rPr>
          <w:b/>
        </w:rPr>
        <w:br w:type="page"/>
      </w:r>
    </w:p>
    <w:p w14:paraId="6894281E" w14:textId="6D5BDFA1" w:rsidR="00E74340" w:rsidRPr="000067D2" w:rsidRDefault="00E74340" w:rsidP="002153C7">
      <w:pPr>
        <w:pStyle w:val="Captions"/>
      </w:pPr>
      <w:bookmarkStart w:id="78" w:name="_Hlk117802708"/>
      <w:r w:rsidRPr="000067D2">
        <w:rPr>
          <w:b/>
        </w:rPr>
        <w:lastRenderedPageBreak/>
        <w:t xml:space="preserve">Table </w:t>
      </w:r>
      <w:r w:rsidR="00375A37" w:rsidRPr="000067D2">
        <w:rPr>
          <w:b/>
          <w:noProof/>
        </w:rPr>
        <w:t>2</w:t>
      </w:r>
      <w:r w:rsidR="0002545D" w:rsidRPr="000067D2">
        <w:rPr>
          <w:b/>
          <w:noProof/>
        </w:rPr>
        <w:t>0</w:t>
      </w:r>
      <w:r w:rsidRPr="000067D2">
        <w:rPr>
          <w:b/>
        </w:rPr>
        <w:t>:</w:t>
      </w:r>
      <w:r w:rsidR="002153C7" w:rsidRPr="000067D2">
        <w:rPr>
          <w:bCs/>
        </w:rPr>
        <w:t xml:space="preserve"> </w:t>
      </w:r>
      <w:r w:rsidRPr="000067D2">
        <w:t xml:space="preserve">Multiple acquired resistance in </w:t>
      </w:r>
      <w:r w:rsidRPr="000067D2">
        <w:rPr>
          <w:i/>
        </w:rPr>
        <w:t>Staphylococcus aureus</w:t>
      </w:r>
      <w:r w:rsidRPr="000067D2">
        <w:t xml:space="preserve"> (methicillin</w:t>
      </w:r>
      <w:r w:rsidR="00136481" w:rsidRPr="000067D2">
        <w:t>-</w:t>
      </w:r>
      <w:r w:rsidRPr="000067D2">
        <w:t xml:space="preserve">susceptible), by state and territory, </w:t>
      </w:r>
      <w:r w:rsidR="00B9441A" w:rsidRPr="000067D2">
        <w:t xml:space="preserve">AGAR, </w:t>
      </w:r>
      <w:r w:rsidRPr="000067D2">
        <w:t>20</w:t>
      </w:r>
      <w:r w:rsidR="00FE185C" w:rsidRPr="000067D2">
        <w:t>2</w:t>
      </w:r>
      <w:r w:rsidR="006F2353" w:rsidRPr="000067D2">
        <w:t>1</w:t>
      </w:r>
    </w:p>
    <w:tbl>
      <w:tblPr>
        <w:tblStyle w:val="AGAR"/>
        <w:tblW w:w="4915" w:type="pct"/>
        <w:tblLook w:val="01E0" w:firstRow="1" w:lastRow="1" w:firstColumn="1" w:lastColumn="1" w:noHBand="0" w:noVBand="0"/>
      </w:tblPr>
      <w:tblGrid>
        <w:gridCol w:w="1130"/>
        <w:gridCol w:w="715"/>
        <w:gridCol w:w="696"/>
        <w:gridCol w:w="518"/>
        <w:gridCol w:w="517"/>
        <w:gridCol w:w="699"/>
        <w:gridCol w:w="498"/>
        <w:gridCol w:w="498"/>
        <w:gridCol w:w="498"/>
        <w:gridCol w:w="498"/>
        <w:gridCol w:w="500"/>
        <w:gridCol w:w="500"/>
        <w:gridCol w:w="500"/>
        <w:gridCol w:w="500"/>
        <w:gridCol w:w="500"/>
        <w:gridCol w:w="707"/>
      </w:tblGrid>
      <w:tr w:rsidR="00FE185C" w:rsidRPr="00314EFD" w14:paraId="0DF13496" w14:textId="77777777" w:rsidTr="006F2353">
        <w:trPr>
          <w:cnfStyle w:val="100000000000" w:firstRow="1" w:lastRow="0" w:firstColumn="0" w:lastColumn="0" w:oddVBand="0" w:evenVBand="0" w:oddHBand="0" w:evenHBand="0" w:firstRowFirstColumn="0" w:firstRowLastColumn="0" w:lastRowFirstColumn="0" w:lastRowLastColumn="0"/>
          <w:trHeight w:val="510"/>
        </w:trPr>
        <w:tc>
          <w:tcPr>
            <w:tcW w:w="596" w:type="pct"/>
            <w:vMerge w:val="restart"/>
            <w:shd w:val="clear" w:color="auto" w:fill="1178A2" w:themeFill="accent1"/>
          </w:tcPr>
          <w:p w14:paraId="16D3FEDD" w14:textId="77777777" w:rsidR="00FE185C" w:rsidRPr="00314EFD" w:rsidRDefault="00FE185C" w:rsidP="002B4705">
            <w:pPr>
              <w:pStyle w:val="TableParagraph"/>
              <w:spacing w:before="0"/>
              <w:rPr>
                <w:rFonts w:asciiTheme="minorHAnsi" w:hAnsiTheme="minorHAnsi" w:cstheme="minorHAnsi"/>
                <w:szCs w:val="18"/>
                <w:lang w:val="en-AU"/>
              </w:rPr>
            </w:pPr>
            <w:r w:rsidRPr="00314EFD">
              <w:rPr>
                <w:rFonts w:asciiTheme="minorHAnsi" w:hAnsiTheme="minorHAnsi"/>
                <w:lang w:val="en-AU"/>
              </w:rPr>
              <w:t>State or territory</w:t>
            </w:r>
          </w:p>
        </w:tc>
        <w:tc>
          <w:tcPr>
            <w:tcW w:w="377" w:type="pct"/>
            <w:shd w:val="clear" w:color="auto" w:fill="1178A2" w:themeFill="accent1"/>
          </w:tcPr>
          <w:p w14:paraId="5DE52758" w14:textId="77777777" w:rsidR="00FE185C" w:rsidRPr="00314EFD" w:rsidRDefault="00FE185C" w:rsidP="002B4705">
            <w:pPr>
              <w:pStyle w:val="TableParagraph"/>
              <w:spacing w:before="0"/>
              <w:jc w:val="center"/>
              <w:rPr>
                <w:rFonts w:ascii="Arial" w:hAnsi="Arial" w:cs="Arial"/>
                <w:szCs w:val="18"/>
                <w:lang w:val="en-AU"/>
              </w:rPr>
            </w:pPr>
          </w:p>
        </w:tc>
        <w:tc>
          <w:tcPr>
            <w:tcW w:w="1282" w:type="pct"/>
            <w:gridSpan w:val="4"/>
            <w:shd w:val="clear" w:color="auto" w:fill="1178A2" w:themeFill="accent1"/>
          </w:tcPr>
          <w:p w14:paraId="3B234A9D" w14:textId="1329E7C5" w:rsidR="00FE185C" w:rsidRPr="00314EFD" w:rsidRDefault="00FE185C" w:rsidP="002B4705">
            <w:pPr>
              <w:pStyle w:val="TableParagraph"/>
              <w:spacing w:before="0"/>
              <w:jc w:val="center"/>
              <w:rPr>
                <w:rFonts w:ascii="Arial" w:hAnsi="Arial" w:cs="Arial"/>
                <w:szCs w:val="18"/>
                <w:lang w:val="en-AU"/>
              </w:rPr>
            </w:pPr>
            <w:r w:rsidRPr="00314EFD">
              <w:rPr>
                <w:rFonts w:asciiTheme="minorHAnsi" w:hAnsiTheme="minorHAnsi"/>
                <w:lang w:val="en-AU"/>
              </w:rPr>
              <w:t>Number of categories</w:t>
            </w:r>
            <w:r w:rsidRPr="00314EFD">
              <w:rPr>
                <w:rFonts w:asciiTheme="minorHAnsi" w:hAnsiTheme="minorHAnsi"/>
                <w:lang w:val="en-AU"/>
              </w:rPr>
              <w:br/>
              <w:t>(non-</w:t>
            </w:r>
            <w:r w:rsidR="00B434AA" w:rsidRPr="00B434AA">
              <w:rPr>
                <w:rFonts w:asciiTheme="minorHAnsi" w:hAnsiTheme="minorHAnsi"/>
                <w:lang w:val="en-AU"/>
              </w:rPr>
              <w:t>multidrug-resistant</w:t>
            </w:r>
            <w:r w:rsidRPr="00314EFD">
              <w:rPr>
                <w:rFonts w:asciiTheme="minorHAnsi" w:hAnsiTheme="minorHAnsi"/>
                <w:lang w:val="en-AU"/>
              </w:rPr>
              <w:t>)</w:t>
            </w:r>
          </w:p>
        </w:tc>
        <w:tc>
          <w:tcPr>
            <w:tcW w:w="2744" w:type="pct"/>
            <w:gridSpan w:val="10"/>
            <w:shd w:val="clear" w:color="auto" w:fill="1178A2" w:themeFill="accent1"/>
          </w:tcPr>
          <w:p w14:paraId="53F2353D" w14:textId="29506B17" w:rsidR="00FE185C" w:rsidRPr="00314EFD" w:rsidRDefault="00FE185C" w:rsidP="002B4705">
            <w:pPr>
              <w:pStyle w:val="TableParagraph"/>
              <w:spacing w:before="0"/>
              <w:jc w:val="center"/>
              <w:rPr>
                <w:rFonts w:ascii="Arial" w:hAnsi="Arial" w:cs="Arial"/>
                <w:szCs w:val="18"/>
                <w:lang w:val="en-AU"/>
              </w:rPr>
            </w:pPr>
            <w:r w:rsidRPr="00314EFD">
              <w:rPr>
                <w:rFonts w:asciiTheme="minorHAnsi" w:hAnsiTheme="minorHAnsi"/>
                <w:lang w:val="en-AU"/>
              </w:rPr>
              <w:t>Number of categories</w:t>
            </w:r>
            <w:r w:rsidRPr="00314EFD">
              <w:rPr>
                <w:rFonts w:asciiTheme="minorHAnsi" w:hAnsiTheme="minorHAnsi"/>
                <w:lang w:val="en-AU"/>
              </w:rPr>
              <w:br/>
              <w:t>(</w:t>
            </w:r>
            <w:r w:rsidR="00B434AA">
              <w:rPr>
                <w:rFonts w:asciiTheme="minorHAnsi" w:hAnsiTheme="minorHAnsi"/>
                <w:lang w:val="en-AU"/>
              </w:rPr>
              <w:t>multidrug-resistant</w:t>
            </w:r>
            <w:r w:rsidRPr="00314EFD">
              <w:rPr>
                <w:rFonts w:asciiTheme="minorHAnsi" w:hAnsiTheme="minorHAnsi"/>
                <w:lang w:val="en-AU"/>
              </w:rPr>
              <w:t>)</w:t>
            </w:r>
          </w:p>
        </w:tc>
      </w:tr>
      <w:tr w:rsidR="00B76654" w:rsidRPr="008D2408" w14:paraId="429ED5DC" w14:textId="77777777" w:rsidTr="006F2353">
        <w:trPr>
          <w:trHeight w:val="340"/>
        </w:trPr>
        <w:tc>
          <w:tcPr>
            <w:tcW w:w="596" w:type="pct"/>
            <w:vMerge/>
            <w:shd w:val="clear" w:color="auto" w:fill="1178A2" w:themeFill="accent1"/>
          </w:tcPr>
          <w:p w14:paraId="797B26A5" w14:textId="77777777" w:rsidR="00FE185C" w:rsidRPr="008D2408" w:rsidRDefault="00FE185C" w:rsidP="00FE185C">
            <w:pPr>
              <w:pStyle w:val="TableParagraph"/>
              <w:spacing w:before="0"/>
              <w:rPr>
                <w:rFonts w:asciiTheme="minorHAnsi" w:hAnsiTheme="minorHAnsi" w:cstheme="minorHAnsi"/>
                <w:b/>
                <w:bCs/>
                <w:color w:val="FFFFFF" w:themeColor="background1"/>
                <w:szCs w:val="18"/>
                <w:lang w:val="en-AU"/>
              </w:rPr>
            </w:pPr>
          </w:p>
        </w:tc>
        <w:tc>
          <w:tcPr>
            <w:tcW w:w="377" w:type="pct"/>
            <w:shd w:val="clear" w:color="auto" w:fill="1178A2" w:themeFill="accent1"/>
          </w:tcPr>
          <w:p w14:paraId="04868513"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Total</w:t>
            </w:r>
          </w:p>
        </w:tc>
        <w:tc>
          <w:tcPr>
            <w:tcW w:w="367" w:type="pct"/>
            <w:shd w:val="clear" w:color="auto" w:fill="1178A2" w:themeFill="accent1"/>
          </w:tcPr>
          <w:p w14:paraId="37ABEA91"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0</w:t>
            </w:r>
          </w:p>
        </w:tc>
        <w:tc>
          <w:tcPr>
            <w:tcW w:w="273" w:type="pct"/>
            <w:shd w:val="clear" w:color="auto" w:fill="1178A2" w:themeFill="accent1"/>
          </w:tcPr>
          <w:p w14:paraId="59528D26"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1</w:t>
            </w:r>
          </w:p>
        </w:tc>
        <w:tc>
          <w:tcPr>
            <w:tcW w:w="273" w:type="pct"/>
            <w:shd w:val="clear" w:color="auto" w:fill="1178A2" w:themeFill="accent1"/>
          </w:tcPr>
          <w:p w14:paraId="4EFDC7CA"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2</w:t>
            </w:r>
          </w:p>
        </w:tc>
        <w:tc>
          <w:tcPr>
            <w:tcW w:w="369" w:type="pct"/>
            <w:shd w:val="clear" w:color="auto" w:fill="1178A2" w:themeFill="accent1"/>
          </w:tcPr>
          <w:p w14:paraId="78E67A2E"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w:t>
            </w:r>
          </w:p>
        </w:tc>
        <w:tc>
          <w:tcPr>
            <w:tcW w:w="263" w:type="pct"/>
            <w:shd w:val="clear" w:color="auto" w:fill="1178A2" w:themeFill="accent1"/>
          </w:tcPr>
          <w:p w14:paraId="3CEA22D5"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3</w:t>
            </w:r>
          </w:p>
        </w:tc>
        <w:tc>
          <w:tcPr>
            <w:tcW w:w="263" w:type="pct"/>
            <w:shd w:val="clear" w:color="auto" w:fill="1178A2" w:themeFill="accent1"/>
          </w:tcPr>
          <w:p w14:paraId="7D472369"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4</w:t>
            </w:r>
          </w:p>
        </w:tc>
        <w:tc>
          <w:tcPr>
            <w:tcW w:w="263" w:type="pct"/>
            <w:shd w:val="clear" w:color="auto" w:fill="1178A2" w:themeFill="accent1"/>
          </w:tcPr>
          <w:p w14:paraId="2D2671C6"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5</w:t>
            </w:r>
          </w:p>
        </w:tc>
        <w:tc>
          <w:tcPr>
            <w:tcW w:w="263" w:type="pct"/>
            <w:shd w:val="clear" w:color="auto" w:fill="1178A2" w:themeFill="accent1"/>
          </w:tcPr>
          <w:p w14:paraId="36E791DF"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6</w:t>
            </w:r>
          </w:p>
        </w:tc>
        <w:tc>
          <w:tcPr>
            <w:tcW w:w="264" w:type="pct"/>
            <w:shd w:val="clear" w:color="auto" w:fill="1178A2" w:themeFill="accent1"/>
          </w:tcPr>
          <w:p w14:paraId="6CD3E2CA"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7</w:t>
            </w:r>
          </w:p>
        </w:tc>
        <w:tc>
          <w:tcPr>
            <w:tcW w:w="264" w:type="pct"/>
            <w:shd w:val="clear" w:color="auto" w:fill="1178A2" w:themeFill="accent1"/>
          </w:tcPr>
          <w:p w14:paraId="17B043DD"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8</w:t>
            </w:r>
          </w:p>
        </w:tc>
        <w:tc>
          <w:tcPr>
            <w:tcW w:w="264" w:type="pct"/>
            <w:shd w:val="clear" w:color="auto" w:fill="1178A2" w:themeFill="accent1"/>
          </w:tcPr>
          <w:p w14:paraId="60283F16"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9</w:t>
            </w:r>
          </w:p>
        </w:tc>
        <w:tc>
          <w:tcPr>
            <w:tcW w:w="264" w:type="pct"/>
            <w:shd w:val="clear" w:color="auto" w:fill="1178A2" w:themeFill="accent1"/>
          </w:tcPr>
          <w:p w14:paraId="03092BFA"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10</w:t>
            </w:r>
          </w:p>
        </w:tc>
        <w:tc>
          <w:tcPr>
            <w:tcW w:w="264" w:type="pct"/>
            <w:shd w:val="clear" w:color="auto" w:fill="1178A2" w:themeFill="accent1"/>
          </w:tcPr>
          <w:p w14:paraId="11E8C866"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11</w:t>
            </w:r>
          </w:p>
        </w:tc>
        <w:tc>
          <w:tcPr>
            <w:tcW w:w="373" w:type="pct"/>
            <w:shd w:val="clear" w:color="auto" w:fill="1178A2" w:themeFill="accent1"/>
          </w:tcPr>
          <w:p w14:paraId="2A5CBBD6" w14:textId="77777777" w:rsidR="00FE185C" w:rsidRPr="008D2408" w:rsidRDefault="00FE185C" w:rsidP="00FE185C">
            <w:pPr>
              <w:pStyle w:val="TableParagraph"/>
              <w:spacing w:before="0"/>
              <w:jc w:val="center"/>
              <w:rPr>
                <w:rFonts w:ascii="Arial" w:hAnsi="Arial" w:cs="Arial"/>
                <w:b/>
                <w:bCs/>
                <w:color w:val="FFFFFF" w:themeColor="background1"/>
                <w:szCs w:val="18"/>
                <w:lang w:val="en-AU"/>
              </w:rPr>
            </w:pPr>
            <w:r w:rsidRPr="008D2408">
              <w:rPr>
                <w:rFonts w:asciiTheme="minorHAnsi" w:hAnsiTheme="minorHAnsi"/>
                <w:b/>
                <w:bCs/>
                <w:color w:val="FFFFFF" w:themeColor="background1"/>
                <w:lang w:val="en-AU"/>
              </w:rPr>
              <w:t>%</w:t>
            </w:r>
          </w:p>
        </w:tc>
      </w:tr>
      <w:tr w:rsidR="00B76654" w:rsidRPr="008D2408" w14:paraId="2B97EEC7" w14:textId="77777777" w:rsidTr="00B76654">
        <w:trPr>
          <w:trHeight w:val="283"/>
        </w:trPr>
        <w:tc>
          <w:tcPr>
            <w:tcW w:w="596" w:type="pct"/>
          </w:tcPr>
          <w:p w14:paraId="627F3FF2" w14:textId="77777777" w:rsidR="00B76654" w:rsidRPr="008D2408" w:rsidRDefault="00B76654" w:rsidP="00B76654">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NSW</w:t>
            </w:r>
          </w:p>
        </w:tc>
        <w:tc>
          <w:tcPr>
            <w:tcW w:w="377" w:type="pct"/>
          </w:tcPr>
          <w:p w14:paraId="46C51DC0" w14:textId="589345D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617</w:t>
            </w:r>
          </w:p>
        </w:tc>
        <w:tc>
          <w:tcPr>
            <w:tcW w:w="367" w:type="pct"/>
          </w:tcPr>
          <w:p w14:paraId="13132BBD" w14:textId="6B9CF01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490</w:t>
            </w:r>
          </w:p>
        </w:tc>
        <w:tc>
          <w:tcPr>
            <w:tcW w:w="273" w:type="pct"/>
          </w:tcPr>
          <w:p w14:paraId="6181B518" w14:textId="5A56B99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47</w:t>
            </w:r>
          </w:p>
        </w:tc>
        <w:tc>
          <w:tcPr>
            <w:tcW w:w="273" w:type="pct"/>
          </w:tcPr>
          <w:p w14:paraId="480D45D7" w14:textId="37E1452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66</w:t>
            </w:r>
          </w:p>
        </w:tc>
        <w:tc>
          <w:tcPr>
            <w:tcW w:w="369" w:type="pct"/>
          </w:tcPr>
          <w:p w14:paraId="403D2711" w14:textId="09B12D2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97.7</w:t>
            </w:r>
          </w:p>
        </w:tc>
        <w:tc>
          <w:tcPr>
            <w:tcW w:w="263" w:type="pct"/>
          </w:tcPr>
          <w:p w14:paraId="0510887A" w14:textId="1D9FE60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w:t>
            </w:r>
          </w:p>
        </w:tc>
        <w:tc>
          <w:tcPr>
            <w:tcW w:w="263" w:type="pct"/>
          </w:tcPr>
          <w:p w14:paraId="665066DE" w14:textId="3F1A03C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w:t>
            </w:r>
          </w:p>
        </w:tc>
        <w:tc>
          <w:tcPr>
            <w:tcW w:w="263" w:type="pct"/>
          </w:tcPr>
          <w:p w14:paraId="3587357B" w14:textId="4E52E34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w:t>
            </w:r>
          </w:p>
        </w:tc>
        <w:tc>
          <w:tcPr>
            <w:tcW w:w="263" w:type="pct"/>
          </w:tcPr>
          <w:p w14:paraId="1F1B7991" w14:textId="7E84A9E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4" w:type="pct"/>
          </w:tcPr>
          <w:p w14:paraId="7C1366E5" w14:textId="623CB00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0F5F5A60" w14:textId="4DCE736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581AE007" w14:textId="71BD58F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1A114D81" w14:textId="48D4BC6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24D702FD" w14:textId="1837B84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73" w:type="pct"/>
          </w:tcPr>
          <w:p w14:paraId="679A756E" w14:textId="346CB65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2.3</w:t>
            </w:r>
          </w:p>
        </w:tc>
      </w:tr>
      <w:tr w:rsidR="00B76654" w:rsidRPr="008D2408" w14:paraId="163ED1FE" w14:textId="77777777" w:rsidTr="00B76654">
        <w:trPr>
          <w:trHeight w:val="283"/>
        </w:trPr>
        <w:tc>
          <w:tcPr>
            <w:tcW w:w="596" w:type="pct"/>
          </w:tcPr>
          <w:p w14:paraId="7EB01EC2" w14:textId="77777777" w:rsidR="00B76654" w:rsidRPr="008D2408" w:rsidRDefault="00B76654" w:rsidP="00B76654">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Vic</w:t>
            </w:r>
          </w:p>
        </w:tc>
        <w:tc>
          <w:tcPr>
            <w:tcW w:w="377" w:type="pct"/>
          </w:tcPr>
          <w:p w14:paraId="4598E9D8" w14:textId="0CBD5C2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536</w:t>
            </w:r>
          </w:p>
        </w:tc>
        <w:tc>
          <w:tcPr>
            <w:tcW w:w="367" w:type="pct"/>
          </w:tcPr>
          <w:p w14:paraId="164FD691" w14:textId="3A9D97E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431</w:t>
            </w:r>
          </w:p>
        </w:tc>
        <w:tc>
          <w:tcPr>
            <w:tcW w:w="273" w:type="pct"/>
          </w:tcPr>
          <w:p w14:paraId="0FE73D03" w14:textId="3D29B23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41</w:t>
            </w:r>
          </w:p>
        </w:tc>
        <w:tc>
          <w:tcPr>
            <w:tcW w:w="273" w:type="pct"/>
          </w:tcPr>
          <w:p w14:paraId="351C68BE" w14:textId="2C8967F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46</w:t>
            </w:r>
          </w:p>
        </w:tc>
        <w:tc>
          <w:tcPr>
            <w:tcW w:w="369" w:type="pct"/>
          </w:tcPr>
          <w:p w14:paraId="1DEB13E6" w14:textId="7EED30F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96.6</w:t>
            </w:r>
          </w:p>
        </w:tc>
        <w:tc>
          <w:tcPr>
            <w:tcW w:w="263" w:type="pct"/>
          </w:tcPr>
          <w:p w14:paraId="5E670DFC" w14:textId="25F2F74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15</w:t>
            </w:r>
          </w:p>
        </w:tc>
        <w:tc>
          <w:tcPr>
            <w:tcW w:w="263" w:type="pct"/>
          </w:tcPr>
          <w:p w14:paraId="32905590" w14:textId="62D3821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w:t>
            </w:r>
          </w:p>
        </w:tc>
        <w:tc>
          <w:tcPr>
            <w:tcW w:w="263" w:type="pct"/>
          </w:tcPr>
          <w:p w14:paraId="662F470F" w14:textId="38870AE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3EC5EACF" w14:textId="3929701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49CDD14E" w14:textId="035078F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77E36976" w14:textId="6F1BE4F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6A51C2AF" w14:textId="5AFEC70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5DA6A64A" w14:textId="6F6FD28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5D46423E" w14:textId="2324AC9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73" w:type="pct"/>
          </w:tcPr>
          <w:p w14:paraId="6B682ACC" w14:textId="271F14F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3.4</w:t>
            </w:r>
          </w:p>
        </w:tc>
      </w:tr>
      <w:tr w:rsidR="00B76654" w:rsidRPr="008D2408" w14:paraId="1C8A2728" w14:textId="77777777" w:rsidTr="00B76654">
        <w:trPr>
          <w:trHeight w:val="283"/>
        </w:trPr>
        <w:tc>
          <w:tcPr>
            <w:tcW w:w="596" w:type="pct"/>
          </w:tcPr>
          <w:p w14:paraId="030AB6BF" w14:textId="77777777" w:rsidR="00B76654" w:rsidRPr="008D2408" w:rsidRDefault="00B76654" w:rsidP="00B76654">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Qld</w:t>
            </w:r>
          </w:p>
        </w:tc>
        <w:tc>
          <w:tcPr>
            <w:tcW w:w="377" w:type="pct"/>
          </w:tcPr>
          <w:p w14:paraId="4D117D13" w14:textId="6C43597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422</w:t>
            </w:r>
          </w:p>
        </w:tc>
        <w:tc>
          <w:tcPr>
            <w:tcW w:w="367" w:type="pct"/>
          </w:tcPr>
          <w:p w14:paraId="32F82AE1" w14:textId="038B2B7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334</w:t>
            </w:r>
          </w:p>
        </w:tc>
        <w:tc>
          <w:tcPr>
            <w:tcW w:w="273" w:type="pct"/>
          </w:tcPr>
          <w:p w14:paraId="7591D692" w14:textId="0AEB83C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23</w:t>
            </w:r>
          </w:p>
        </w:tc>
        <w:tc>
          <w:tcPr>
            <w:tcW w:w="273" w:type="pct"/>
          </w:tcPr>
          <w:p w14:paraId="76E1A143" w14:textId="78F003C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50</w:t>
            </w:r>
          </w:p>
        </w:tc>
        <w:tc>
          <w:tcPr>
            <w:tcW w:w="369" w:type="pct"/>
          </w:tcPr>
          <w:p w14:paraId="48F47BDA" w14:textId="12AC72B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96.4</w:t>
            </w:r>
          </w:p>
        </w:tc>
        <w:tc>
          <w:tcPr>
            <w:tcW w:w="263" w:type="pct"/>
          </w:tcPr>
          <w:p w14:paraId="6640456A" w14:textId="75F9A1A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13</w:t>
            </w:r>
          </w:p>
        </w:tc>
        <w:tc>
          <w:tcPr>
            <w:tcW w:w="263" w:type="pct"/>
          </w:tcPr>
          <w:p w14:paraId="4AB3F0F0" w14:textId="1D3F583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3" w:type="pct"/>
          </w:tcPr>
          <w:p w14:paraId="742F0392" w14:textId="4EAFA13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3" w:type="pct"/>
          </w:tcPr>
          <w:p w14:paraId="4AA8F6D1" w14:textId="21F405A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4F1196A7" w14:textId="7DE4DE9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70CD5FA1" w14:textId="35FA1F8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11DA90F6" w14:textId="1D1C93B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08F7EF62" w14:textId="04D2843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2AA7370E" w14:textId="43DACA8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73" w:type="pct"/>
          </w:tcPr>
          <w:p w14:paraId="6BF7CD41" w14:textId="4DAEC44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3.6</w:t>
            </w:r>
          </w:p>
        </w:tc>
      </w:tr>
      <w:tr w:rsidR="00B76654" w:rsidRPr="008D2408" w14:paraId="0902A101" w14:textId="77777777" w:rsidTr="00B76654">
        <w:trPr>
          <w:trHeight w:val="283"/>
        </w:trPr>
        <w:tc>
          <w:tcPr>
            <w:tcW w:w="596" w:type="pct"/>
          </w:tcPr>
          <w:p w14:paraId="7B0CFCC6" w14:textId="77777777" w:rsidR="00B76654" w:rsidRPr="008D2408" w:rsidRDefault="00B76654" w:rsidP="00B76654">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SA</w:t>
            </w:r>
          </w:p>
        </w:tc>
        <w:tc>
          <w:tcPr>
            <w:tcW w:w="377" w:type="pct"/>
          </w:tcPr>
          <w:p w14:paraId="3C4A3091" w14:textId="2320FB8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182</w:t>
            </w:r>
          </w:p>
        </w:tc>
        <w:tc>
          <w:tcPr>
            <w:tcW w:w="367" w:type="pct"/>
          </w:tcPr>
          <w:p w14:paraId="0535EF3D" w14:textId="270DD88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145</w:t>
            </w:r>
          </w:p>
        </w:tc>
        <w:tc>
          <w:tcPr>
            <w:tcW w:w="273" w:type="pct"/>
          </w:tcPr>
          <w:p w14:paraId="0127B25C" w14:textId="126C348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19</w:t>
            </w:r>
          </w:p>
        </w:tc>
        <w:tc>
          <w:tcPr>
            <w:tcW w:w="273" w:type="pct"/>
          </w:tcPr>
          <w:p w14:paraId="6AF21390" w14:textId="6AE42EE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16</w:t>
            </w:r>
          </w:p>
        </w:tc>
        <w:tc>
          <w:tcPr>
            <w:tcW w:w="369" w:type="pct"/>
          </w:tcPr>
          <w:p w14:paraId="63E57898" w14:textId="3168B96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98.9</w:t>
            </w:r>
          </w:p>
        </w:tc>
        <w:tc>
          <w:tcPr>
            <w:tcW w:w="263" w:type="pct"/>
          </w:tcPr>
          <w:p w14:paraId="75503934" w14:textId="237557A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w:t>
            </w:r>
          </w:p>
        </w:tc>
        <w:tc>
          <w:tcPr>
            <w:tcW w:w="263" w:type="pct"/>
          </w:tcPr>
          <w:p w14:paraId="21AF85DD" w14:textId="4EEABAC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65AF406E" w14:textId="6C67164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0F47B14D" w14:textId="2B9BF9C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4C699BAE" w14:textId="24C91ED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0A8651B5" w14:textId="4A5B1EB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5DF94B05" w14:textId="70E2354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3FBFD67C" w14:textId="36E553E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3D941A74" w14:textId="679EE8F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73" w:type="pct"/>
          </w:tcPr>
          <w:p w14:paraId="75C7B1F3" w14:textId="14FADFF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1.1</w:t>
            </w:r>
          </w:p>
        </w:tc>
      </w:tr>
      <w:tr w:rsidR="00B76654" w:rsidRPr="008D2408" w14:paraId="5D1992C2" w14:textId="77777777" w:rsidTr="00B76654">
        <w:trPr>
          <w:trHeight w:val="283"/>
        </w:trPr>
        <w:tc>
          <w:tcPr>
            <w:tcW w:w="596" w:type="pct"/>
          </w:tcPr>
          <w:p w14:paraId="44E7623A" w14:textId="77777777" w:rsidR="00B76654" w:rsidRPr="008D2408" w:rsidRDefault="00B76654" w:rsidP="00B76654">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WA</w:t>
            </w:r>
          </w:p>
        </w:tc>
        <w:tc>
          <w:tcPr>
            <w:tcW w:w="377" w:type="pct"/>
          </w:tcPr>
          <w:p w14:paraId="7BB0341E" w14:textId="62007E2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414</w:t>
            </w:r>
          </w:p>
        </w:tc>
        <w:tc>
          <w:tcPr>
            <w:tcW w:w="367" w:type="pct"/>
          </w:tcPr>
          <w:p w14:paraId="31CC5610" w14:textId="7739BF5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337</w:t>
            </w:r>
          </w:p>
        </w:tc>
        <w:tc>
          <w:tcPr>
            <w:tcW w:w="273" w:type="pct"/>
          </w:tcPr>
          <w:p w14:paraId="070E84B3" w14:textId="381C489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22</w:t>
            </w:r>
          </w:p>
        </w:tc>
        <w:tc>
          <w:tcPr>
            <w:tcW w:w="273" w:type="pct"/>
          </w:tcPr>
          <w:p w14:paraId="5305752F" w14:textId="07B3AC0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45</w:t>
            </w:r>
          </w:p>
        </w:tc>
        <w:tc>
          <w:tcPr>
            <w:tcW w:w="369" w:type="pct"/>
          </w:tcPr>
          <w:p w14:paraId="136D61B8" w14:textId="69CC18A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97.6</w:t>
            </w:r>
          </w:p>
        </w:tc>
        <w:tc>
          <w:tcPr>
            <w:tcW w:w="263" w:type="pct"/>
          </w:tcPr>
          <w:p w14:paraId="664A9AEB" w14:textId="2A8FE5E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10</w:t>
            </w:r>
          </w:p>
        </w:tc>
        <w:tc>
          <w:tcPr>
            <w:tcW w:w="263" w:type="pct"/>
          </w:tcPr>
          <w:p w14:paraId="572629B9" w14:textId="2B0CA55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6E1B7DD0" w14:textId="7407DC2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2FB68C13" w14:textId="3E6377F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092883F5" w14:textId="79D57AB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725AF351" w14:textId="2635D7B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263555CD" w14:textId="405B5720"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67295830" w14:textId="70EC106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3829048D" w14:textId="0450F94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73" w:type="pct"/>
          </w:tcPr>
          <w:p w14:paraId="18A06A45" w14:textId="667AEAC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2.4</w:t>
            </w:r>
          </w:p>
        </w:tc>
      </w:tr>
      <w:tr w:rsidR="00B76654" w:rsidRPr="008D2408" w14:paraId="2F83EBB6" w14:textId="77777777" w:rsidTr="00B76654">
        <w:trPr>
          <w:trHeight w:val="283"/>
        </w:trPr>
        <w:tc>
          <w:tcPr>
            <w:tcW w:w="596" w:type="pct"/>
          </w:tcPr>
          <w:p w14:paraId="3920176F" w14:textId="77777777" w:rsidR="00B76654" w:rsidRPr="008D2408" w:rsidRDefault="00B76654" w:rsidP="00B76654">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Tas</w:t>
            </w:r>
          </w:p>
        </w:tc>
        <w:tc>
          <w:tcPr>
            <w:tcW w:w="377" w:type="pct"/>
          </w:tcPr>
          <w:p w14:paraId="1F2FD9F0" w14:textId="2414902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105</w:t>
            </w:r>
          </w:p>
        </w:tc>
        <w:tc>
          <w:tcPr>
            <w:tcW w:w="367" w:type="pct"/>
          </w:tcPr>
          <w:p w14:paraId="09C89326" w14:textId="2FDD31A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93</w:t>
            </w:r>
          </w:p>
        </w:tc>
        <w:tc>
          <w:tcPr>
            <w:tcW w:w="273" w:type="pct"/>
          </w:tcPr>
          <w:p w14:paraId="6EC1CCCD" w14:textId="0F0B348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w:t>
            </w:r>
          </w:p>
        </w:tc>
        <w:tc>
          <w:tcPr>
            <w:tcW w:w="273" w:type="pct"/>
          </w:tcPr>
          <w:p w14:paraId="1BDAD6ED" w14:textId="65433EA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w:t>
            </w:r>
          </w:p>
        </w:tc>
        <w:tc>
          <w:tcPr>
            <w:tcW w:w="369" w:type="pct"/>
          </w:tcPr>
          <w:p w14:paraId="3573FEB7" w14:textId="2754728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100.0</w:t>
            </w:r>
          </w:p>
        </w:tc>
        <w:tc>
          <w:tcPr>
            <w:tcW w:w="263" w:type="pct"/>
          </w:tcPr>
          <w:p w14:paraId="3DFF8A4C" w14:textId="094B67B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0F695AF5" w14:textId="304C840F"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57D31835" w14:textId="0F50C9E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585493BA" w14:textId="2BCAA5C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3FB424AE" w14:textId="73BD0C2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7CF00671" w14:textId="0541A0C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1F341816" w14:textId="19DEFCE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2C8CC15C" w14:textId="761615F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2EE2B732" w14:textId="3A5D524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73" w:type="pct"/>
          </w:tcPr>
          <w:p w14:paraId="4A9ACBA9" w14:textId="5A6ED0F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0.0</w:t>
            </w:r>
          </w:p>
        </w:tc>
      </w:tr>
      <w:tr w:rsidR="00B76654" w:rsidRPr="008D2408" w14:paraId="7FBCE87A" w14:textId="77777777" w:rsidTr="00B76654">
        <w:trPr>
          <w:trHeight w:val="283"/>
        </w:trPr>
        <w:tc>
          <w:tcPr>
            <w:tcW w:w="596" w:type="pct"/>
          </w:tcPr>
          <w:p w14:paraId="72F66C5F" w14:textId="77777777" w:rsidR="00B76654" w:rsidRPr="008D2408" w:rsidRDefault="00B76654" w:rsidP="00B76654">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NT</w:t>
            </w:r>
          </w:p>
        </w:tc>
        <w:tc>
          <w:tcPr>
            <w:tcW w:w="377" w:type="pct"/>
          </w:tcPr>
          <w:p w14:paraId="72A86EBF" w14:textId="580BB10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49</w:t>
            </w:r>
          </w:p>
        </w:tc>
        <w:tc>
          <w:tcPr>
            <w:tcW w:w="367" w:type="pct"/>
          </w:tcPr>
          <w:p w14:paraId="42AD8781" w14:textId="6C676E6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39</w:t>
            </w:r>
          </w:p>
        </w:tc>
        <w:tc>
          <w:tcPr>
            <w:tcW w:w="273" w:type="pct"/>
          </w:tcPr>
          <w:p w14:paraId="16342BEB" w14:textId="2E7428A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73" w:type="pct"/>
          </w:tcPr>
          <w:p w14:paraId="6A8597DB" w14:textId="0676CCA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w:t>
            </w:r>
          </w:p>
        </w:tc>
        <w:tc>
          <w:tcPr>
            <w:tcW w:w="369" w:type="pct"/>
          </w:tcPr>
          <w:p w14:paraId="221FA352" w14:textId="227B06D2"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93.9</w:t>
            </w:r>
          </w:p>
        </w:tc>
        <w:tc>
          <w:tcPr>
            <w:tcW w:w="263" w:type="pct"/>
          </w:tcPr>
          <w:p w14:paraId="32C956CF" w14:textId="6902215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3</w:t>
            </w:r>
          </w:p>
        </w:tc>
        <w:tc>
          <w:tcPr>
            <w:tcW w:w="263" w:type="pct"/>
          </w:tcPr>
          <w:p w14:paraId="71140AC1" w14:textId="7C10138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28ED79DD" w14:textId="4F7B2555"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3968CE8E" w14:textId="2E317E9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04C8EB11" w14:textId="748E2CC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2AEE979C" w14:textId="7E36773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1E3B0A80" w14:textId="52C8E85B"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5A0E8745" w14:textId="4FEB7E5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7A6859CC" w14:textId="4873B00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73" w:type="pct"/>
          </w:tcPr>
          <w:p w14:paraId="1049F15B" w14:textId="0C9AE5D9"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6.1</w:t>
            </w:r>
          </w:p>
        </w:tc>
      </w:tr>
      <w:tr w:rsidR="00B76654" w:rsidRPr="008D2408" w14:paraId="74E5CC33" w14:textId="77777777" w:rsidTr="00B76654">
        <w:trPr>
          <w:trHeight w:val="283"/>
        </w:trPr>
        <w:tc>
          <w:tcPr>
            <w:tcW w:w="596" w:type="pct"/>
          </w:tcPr>
          <w:p w14:paraId="0D2F87E9" w14:textId="77777777" w:rsidR="00B76654" w:rsidRPr="008D2408" w:rsidRDefault="00B76654" w:rsidP="00B76654">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ACT</w:t>
            </w:r>
          </w:p>
        </w:tc>
        <w:tc>
          <w:tcPr>
            <w:tcW w:w="377" w:type="pct"/>
          </w:tcPr>
          <w:p w14:paraId="737DA539" w14:textId="4E84765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87</w:t>
            </w:r>
          </w:p>
        </w:tc>
        <w:tc>
          <w:tcPr>
            <w:tcW w:w="367" w:type="pct"/>
          </w:tcPr>
          <w:p w14:paraId="363862A9" w14:textId="56D1C63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72</w:t>
            </w:r>
          </w:p>
        </w:tc>
        <w:tc>
          <w:tcPr>
            <w:tcW w:w="273" w:type="pct"/>
          </w:tcPr>
          <w:p w14:paraId="2C2DB70D" w14:textId="758FFC7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5</w:t>
            </w:r>
          </w:p>
        </w:tc>
        <w:tc>
          <w:tcPr>
            <w:tcW w:w="273" w:type="pct"/>
          </w:tcPr>
          <w:p w14:paraId="70D43667" w14:textId="440E6E46"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w:t>
            </w:r>
          </w:p>
        </w:tc>
        <w:tc>
          <w:tcPr>
            <w:tcW w:w="369" w:type="pct"/>
          </w:tcPr>
          <w:p w14:paraId="1837EE9A" w14:textId="12483EC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98.9</w:t>
            </w:r>
          </w:p>
        </w:tc>
        <w:tc>
          <w:tcPr>
            <w:tcW w:w="263" w:type="pct"/>
          </w:tcPr>
          <w:p w14:paraId="34C9540D" w14:textId="2D96BA7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w:t>
            </w:r>
          </w:p>
        </w:tc>
        <w:tc>
          <w:tcPr>
            <w:tcW w:w="263" w:type="pct"/>
          </w:tcPr>
          <w:p w14:paraId="2AAA42DA" w14:textId="75397CE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60D36DA6" w14:textId="34FA9B4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3" w:type="pct"/>
          </w:tcPr>
          <w:p w14:paraId="2A226BF2" w14:textId="33767D1E"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0593F94F" w14:textId="26397F78"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18D00FBD" w14:textId="3A30AD0C"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00F87671" w14:textId="4F1B37C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56E48A0B" w14:textId="0AF9E1B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264" w:type="pct"/>
          </w:tcPr>
          <w:p w14:paraId="18909C4B" w14:textId="51A55B64"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0</w:t>
            </w:r>
          </w:p>
        </w:tc>
        <w:tc>
          <w:tcPr>
            <w:tcW w:w="373" w:type="pct"/>
          </w:tcPr>
          <w:p w14:paraId="7EC8B572" w14:textId="2D950AA7"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color w:val="000000"/>
                <w:szCs w:val="18"/>
              </w:rPr>
              <w:t>1.1</w:t>
            </w:r>
          </w:p>
        </w:tc>
      </w:tr>
      <w:tr w:rsidR="00B76654" w:rsidRPr="008D2408" w14:paraId="7DC6A1FE" w14:textId="77777777" w:rsidTr="00B76654">
        <w:trPr>
          <w:trHeight w:val="283"/>
        </w:trPr>
        <w:tc>
          <w:tcPr>
            <w:tcW w:w="596" w:type="pct"/>
            <w:shd w:val="clear" w:color="auto" w:fill="D9D9D9" w:themeFill="background1" w:themeFillShade="D9"/>
          </w:tcPr>
          <w:p w14:paraId="2ED7AF0C" w14:textId="77777777" w:rsidR="00B76654" w:rsidRPr="008D2408" w:rsidRDefault="00B76654" w:rsidP="00B76654">
            <w:pPr>
              <w:pStyle w:val="TableParagraph"/>
              <w:spacing w:before="0"/>
              <w:rPr>
                <w:rFonts w:asciiTheme="minorHAnsi" w:hAnsiTheme="minorHAnsi" w:cstheme="minorHAnsi"/>
                <w:szCs w:val="18"/>
                <w:lang w:val="en-AU"/>
              </w:rPr>
            </w:pPr>
            <w:r w:rsidRPr="008D2408">
              <w:rPr>
                <w:rFonts w:asciiTheme="minorHAnsi" w:hAnsiTheme="minorHAnsi" w:cstheme="minorHAnsi"/>
                <w:b/>
                <w:szCs w:val="18"/>
                <w:lang w:val="en-AU"/>
              </w:rPr>
              <w:t>Total</w:t>
            </w:r>
          </w:p>
        </w:tc>
        <w:tc>
          <w:tcPr>
            <w:tcW w:w="377" w:type="pct"/>
            <w:shd w:val="clear" w:color="auto" w:fill="D9D9D9" w:themeFill="background1" w:themeFillShade="D9"/>
          </w:tcPr>
          <w:p w14:paraId="23633634" w14:textId="694148EF" w:rsidR="00B76654" w:rsidRPr="00B76654" w:rsidRDefault="00B76654" w:rsidP="00B76654">
            <w:pPr>
              <w:pStyle w:val="TableParagraph"/>
              <w:spacing w:before="0"/>
              <w:jc w:val="center"/>
              <w:rPr>
                <w:rFonts w:ascii="Arial" w:hAnsi="Arial" w:cs="Arial"/>
                <w:b/>
                <w:bCs/>
                <w:szCs w:val="18"/>
                <w:lang w:val="en-AU"/>
              </w:rPr>
            </w:pPr>
            <w:r w:rsidRPr="00B76654">
              <w:rPr>
                <w:rFonts w:ascii="Arial" w:hAnsi="Arial" w:cs="Arial"/>
                <w:b/>
                <w:bCs/>
                <w:color w:val="000000"/>
                <w:szCs w:val="18"/>
              </w:rPr>
              <w:t>2</w:t>
            </w:r>
            <w:r>
              <w:rPr>
                <w:rFonts w:ascii="Arial" w:hAnsi="Arial" w:cs="Arial"/>
                <w:b/>
                <w:bCs/>
                <w:color w:val="000000"/>
                <w:szCs w:val="18"/>
              </w:rPr>
              <w:t>,</w:t>
            </w:r>
            <w:r w:rsidRPr="00B76654">
              <w:rPr>
                <w:rFonts w:ascii="Arial" w:hAnsi="Arial" w:cs="Arial"/>
                <w:b/>
                <w:bCs/>
                <w:color w:val="000000"/>
                <w:szCs w:val="18"/>
              </w:rPr>
              <w:t>412</w:t>
            </w:r>
          </w:p>
        </w:tc>
        <w:tc>
          <w:tcPr>
            <w:tcW w:w="367" w:type="pct"/>
            <w:shd w:val="clear" w:color="auto" w:fill="D9D9D9" w:themeFill="background1" w:themeFillShade="D9"/>
          </w:tcPr>
          <w:p w14:paraId="30233060" w14:textId="0E58D9B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1,941</w:t>
            </w:r>
          </w:p>
        </w:tc>
        <w:tc>
          <w:tcPr>
            <w:tcW w:w="273" w:type="pct"/>
            <w:shd w:val="clear" w:color="auto" w:fill="D9D9D9" w:themeFill="background1" w:themeFillShade="D9"/>
          </w:tcPr>
          <w:p w14:paraId="5103914A" w14:textId="0D4DC02D"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164</w:t>
            </w:r>
          </w:p>
        </w:tc>
        <w:tc>
          <w:tcPr>
            <w:tcW w:w="273" w:type="pct"/>
            <w:shd w:val="clear" w:color="auto" w:fill="D9D9D9" w:themeFill="background1" w:themeFillShade="D9"/>
          </w:tcPr>
          <w:p w14:paraId="10E9A97D" w14:textId="6DA2FF41"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244</w:t>
            </w:r>
          </w:p>
        </w:tc>
        <w:tc>
          <w:tcPr>
            <w:tcW w:w="369" w:type="pct"/>
            <w:shd w:val="clear" w:color="auto" w:fill="D9D9D9" w:themeFill="background1" w:themeFillShade="D9"/>
          </w:tcPr>
          <w:p w14:paraId="6F17DF92" w14:textId="7B6729F3"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97.4</w:t>
            </w:r>
          </w:p>
        </w:tc>
        <w:tc>
          <w:tcPr>
            <w:tcW w:w="263" w:type="pct"/>
            <w:shd w:val="clear" w:color="auto" w:fill="D9D9D9" w:themeFill="background1" w:themeFillShade="D9"/>
          </w:tcPr>
          <w:p w14:paraId="01E8E8F7" w14:textId="75E215B3" w:rsidR="00B76654" w:rsidRPr="00D77F02" w:rsidRDefault="00B76654" w:rsidP="00B76654">
            <w:pPr>
              <w:pStyle w:val="TableParagraph"/>
              <w:spacing w:before="0"/>
              <w:jc w:val="center"/>
              <w:rPr>
                <w:rFonts w:ascii="Arial" w:hAnsi="Arial" w:cs="Arial"/>
                <w:b/>
                <w:bCs/>
                <w:szCs w:val="18"/>
                <w:lang w:val="en-AU"/>
              </w:rPr>
            </w:pPr>
            <w:r w:rsidRPr="00D77F02">
              <w:rPr>
                <w:rFonts w:ascii="Arial" w:hAnsi="Arial" w:cs="Arial"/>
                <w:b/>
                <w:bCs/>
                <w:color w:val="000000"/>
                <w:szCs w:val="18"/>
              </w:rPr>
              <w:t>53</w:t>
            </w:r>
          </w:p>
        </w:tc>
        <w:tc>
          <w:tcPr>
            <w:tcW w:w="263" w:type="pct"/>
            <w:shd w:val="clear" w:color="auto" w:fill="D9D9D9" w:themeFill="background1" w:themeFillShade="D9"/>
          </w:tcPr>
          <w:p w14:paraId="5F3E0832" w14:textId="05E8617E" w:rsidR="00B76654" w:rsidRPr="00D77F02" w:rsidRDefault="00B76654" w:rsidP="00B76654">
            <w:pPr>
              <w:pStyle w:val="TableParagraph"/>
              <w:spacing w:before="0"/>
              <w:jc w:val="center"/>
              <w:rPr>
                <w:rFonts w:ascii="Arial" w:hAnsi="Arial" w:cs="Arial"/>
                <w:b/>
                <w:bCs/>
                <w:szCs w:val="18"/>
                <w:lang w:val="en-AU"/>
              </w:rPr>
            </w:pPr>
            <w:r w:rsidRPr="00D77F02">
              <w:rPr>
                <w:rFonts w:ascii="Arial" w:hAnsi="Arial" w:cs="Arial"/>
                <w:b/>
                <w:bCs/>
                <w:color w:val="000000"/>
                <w:szCs w:val="18"/>
              </w:rPr>
              <w:t>6</w:t>
            </w:r>
          </w:p>
        </w:tc>
        <w:tc>
          <w:tcPr>
            <w:tcW w:w="263" w:type="pct"/>
            <w:shd w:val="clear" w:color="auto" w:fill="D9D9D9" w:themeFill="background1" w:themeFillShade="D9"/>
          </w:tcPr>
          <w:p w14:paraId="69CD5668" w14:textId="3551CEDB" w:rsidR="00B76654" w:rsidRPr="00D77F02" w:rsidRDefault="00B76654" w:rsidP="00B76654">
            <w:pPr>
              <w:pStyle w:val="TableParagraph"/>
              <w:spacing w:before="0"/>
              <w:jc w:val="center"/>
              <w:rPr>
                <w:rFonts w:ascii="Arial" w:hAnsi="Arial" w:cs="Arial"/>
                <w:b/>
                <w:bCs/>
                <w:szCs w:val="18"/>
                <w:lang w:val="en-AU"/>
              </w:rPr>
            </w:pPr>
            <w:r w:rsidRPr="00D77F02">
              <w:rPr>
                <w:rFonts w:ascii="Arial" w:hAnsi="Arial" w:cs="Arial"/>
                <w:b/>
                <w:bCs/>
                <w:color w:val="000000"/>
                <w:szCs w:val="18"/>
              </w:rPr>
              <w:t>3</w:t>
            </w:r>
          </w:p>
        </w:tc>
        <w:tc>
          <w:tcPr>
            <w:tcW w:w="263" w:type="pct"/>
            <w:shd w:val="clear" w:color="auto" w:fill="D9D9D9" w:themeFill="background1" w:themeFillShade="D9"/>
          </w:tcPr>
          <w:p w14:paraId="0578C860" w14:textId="377FAB0E" w:rsidR="00B76654" w:rsidRPr="00D77F02" w:rsidRDefault="00B76654" w:rsidP="00B76654">
            <w:pPr>
              <w:pStyle w:val="TableParagraph"/>
              <w:spacing w:before="0"/>
              <w:jc w:val="center"/>
              <w:rPr>
                <w:rFonts w:ascii="Arial" w:hAnsi="Arial" w:cs="Arial"/>
                <w:b/>
                <w:bCs/>
                <w:szCs w:val="18"/>
                <w:lang w:val="en-AU"/>
              </w:rPr>
            </w:pPr>
            <w:r w:rsidRPr="00D77F02">
              <w:rPr>
                <w:rFonts w:ascii="Arial" w:hAnsi="Arial" w:cs="Arial"/>
                <w:b/>
                <w:bCs/>
                <w:color w:val="000000"/>
                <w:szCs w:val="18"/>
              </w:rPr>
              <w:t>1</w:t>
            </w:r>
          </w:p>
        </w:tc>
        <w:tc>
          <w:tcPr>
            <w:tcW w:w="264" w:type="pct"/>
            <w:shd w:val="clear" w:color="auto" w:fill="D9D9D9" w:themeFill="background1" w:themeFillShade="D9"/>
          </w:tcPr>
          <w:p w14:paraId="05ABB045" w14:textId="0DED2678" w:rsidR="00B76654" w:rsidRPr="00D77F02" w:rsidRDefault="00B76654" w:rsidP="00B76654">
            <w:pPr>
              <w:pStyle w:val="TableParagraph"/>
              <w:spacing w:before="0"/>
              <w:jc w:val="center"/>
              <w:rPr>
                <w:rFonts w:ascii="Arial" w:hAnsi="Arial" w:cs="Arial"/>
                <w:b/>
                <w:bCs/>
                <w:szCs w:val="18"/>
                <w:lang w:val="en-AU"/>
              </w:rPr>
            </w:pPr>
            <w:r w:rsidRPr="00D77F02">
              <w:rPr>
                <w:rFonts w:ascii="Arial" w:hAnsi="Arial" w:cs="Arial"/>
                <w:b/>
                <w:bCs/>
                <w:color w:val="000000"/>
                <w:szCs w:val="18"/>
              </w:rPr>
              <w:t>0</w:t>
            </w:r>
          </w:p>
        </w:tc>
        <w:tc>
          <w:tcPr>
            <w:tcW w:w="264" w:type="pct"/>
            <w:shd w:val="clear" w:color="auto" w:fill="D9D9D9" w:themeFill="background1" w:themeFillShade="D9"/>
          </w:tcPr>
          <w:p w14:paraId="2695ECAF" w14:textId="5F594544" w:rsidR="00B76654" w:rsidRPr="00D77F02" w:rsidRDefault="00B76654" w:rsidP="00B76654">
            <w:pPr>
              <w:pStyle w:val="TableParagraph"/>
              <w:spacing w:before="0"/>
              <w:jc w:val="center"/>
              <w:rPr>
                <w:rFonts w:ascii="Arial" w:hAnsi="Arial" w:cs="Arial"/>
                <w:b/>
                <w:bCs/>
                <w:szCs w:val="18"/>
                <w:lang w:val="en-AU"/>
              </w:rPr>
            </w:pPr>
            <w:r w:rsidRPr="00D77F02">
              <w:rPr>
                <w:rFonts w:ascii="Arial" w:hAnsi="Arial" w:cs="Arial"/>
                <w:b/>
                <w:bCs/>
                <w:color w:val="000000"/>
                <w:szCs w:val="18"/>
              </w:rPr>
              <w:t>0</w:t>
            </w:r>
          </w:p>
        </w:tc>
        <w:tc>
          <w:tcPr>
            <w:tcW w:w="264" w:type="pct"/>
            <w:shd w:val="clear" w:color="auto" w:fill="D9D9D9" w:themeFill="background1" w:themeFillShade="D9"/>
          </w:tcPr>
          <w:p w14:paraId="60A5B017" w14:textId="1DD6773D" w:rsidR="00B76654" w:rsidRPr="00D77F02" w:rsidRDefault="00B76654" w:rsidP="00B76654">
            <w:pPr>
              <w:pStyle w:val="TableParagraph"/>
              <w:spacing w:before="0"/>
              <w:jc w:val="center"/>
              <w:rPr>
                <w:rFonts w:ascii="Arial" w:hAnsi="Arial" w:cs="Arial"/>
                <w:b/>
                <w:bCs/>
                <w:szCs w:val="18"/>
                <w:lang w:val="en-AU"/>
              </w:rPr>
            </w:pPr>
            <w:r w:rsidRPr="00D77F02">
              <w:rPr>
                <w:rFonts w:ascii="Arial" w:hAnsi="Arial" w:cs="Arial"/>
                <w:b/>
                <w:bCs/>
                <w:color w:val="000000"/>
                <w:szCs w:val="18"/>
              </w:rPr>
              <w:t>0</w:t>
            </w:r>
          </w:p>
        </w:tc>
        <w:tc>
          <w:tcPr>
            <w:tcW w:w="264" w:type="pct"/>
            <w:shd w:val="clear" w:color="auto" w:fill="D9D9D9" w:themeFill="background1" w:themeFillShade="D9"/>
          </w:tcPr>
          <w:p w14:paraId="4F615D3D" w14:textId="405319D0" w:rsidR="00B76654" w:rsidRPr="00D77F02" w:rsidRDefault="00B76654" w:rsidP="00B76654">
            <w:pPr>
              <w:pStyle w:val="TableParagraph"/>
              <w:spacing w:before="0"/>
              <w:jc w:val="center"/>
              <w:rPr>
                <w:rFonts w:ascii="Arial" w:hAnsi="Arial" w:cs="Arial"/>
                <w:b/>
                <w:bCs/>
                <w:szCs w:val="18"/>
                <w:lang w:val="en-AU"/>
              </w:rPr>
            </w:pPr>
            <w:r w:rsidRPr="00D77F02">
              <w:rPr>
                <w:rFonts w:ascii="Arial" w:hAnsi="Arial" w:cs="Arial"/>
                <w:b/>
                <w:bCs/>
                <w:color w:val="000000"/>
                <w:szCs w:val="18"/>
              </w:rPr>
              <w:t>0</w:t>
            </w:r>
          </w:p>
        </w:tc>
        <w:tc>
          <w:tcPr>
            <w:tcW w:w="264" w:type="pct"/>
            <w:shd w:val="clear" w:color="auto" w:fill="D9D9D9" w:themeFill="background1" w:themeFillShade="D9"/>
          </w:tcPr>
          <w:p w14:paraId="6542C2CD" w14:textId="03E4FA98" w:rsidR="00B76654" w:rsidRPr="00D77F02" w:rsidRDefault="00B76654" w:rsidP="00B76654">
            <w:pPr>
              <w:pStyle w:val="TableParagraph"/>
              <w:spacing w:before="0"/>
              <w:jc w:val="center"/>
              <w:rPr>
                <w:rFonts w:ascii="Arial" w:hAnsi="Arial" w:cs="Arial"/>
                <w:b/>
                <w:bCs/>
                <w:szCs w:val="18"/>
                <w:lang w:val="en-AU"/>
              </w:rPr>
            </w:pPr>
            <w:r w:rsidRPr="00D77F02">
              <w:rPr>
                <w:rFonts w:ascii="Arial" w:hAnsi="Arial" w:cs="Arial"/>
                <w:b/>
                <w:bCs/>
                <w:color w:val="000000"/>
                <w:szCs w:val="18"/>
              </w:rPr>
              <w:t>0</w:t>
            </w:r>
          </w:p>
        </w:tc>
        <w:tc>
          <w:tcPr>
            <w:tcW w:w="373" w:type="pct"/>
            <w:shd w:val="clear" w:color="auto" w:fill="D9D9D9" w:themeFill="background1" w:themeFillShade="D9"/>
          </w:tcPr>
          <w:p w14:paraId="4D3823EA" w14:textId="5DC30BDA" w:rsidR="00B76654" w:rsidRPr="00B76654" w:rsidRDefault="00B76654" w:rsidP="00B76654">
            <w:pPr>
              <w:pStyle w:val="TableParagraph"/>
              <w:spacing w:before="0"/>
              <w:jc w:val="center"/>
              <w:rPr>
                <w:rFonts w:ascii="Arial" w:hAnsi="Arial" w:cs="Arial"/>
                <w:szCs w:val="18"/>
                <w:lang w:val="en-AU"/>
              </w:rPr>
            </w:pPr>
            <w:r w:rsidRPr="00B76654">
              <w:rPr>
                <w:rFonts w:ascii="Arial" w:hAnsi="Arial" w:cs="Arial"/>
                <w:b/>
                <w:bCs/>
                <w:color w:val="000000"/>
                <w:szCs w:val="18"/>
              </w:rPr>
              <w:t>2.6</w:t>
            </w:r>
          </w:p>
        </w:tc>
      </w:tr>
    </w:tbl>
    <w:p w14:paraId="4841933F" w14:textId="11FC4639" w:rsidR="00FE185C" w:rsidRPr="00236DD5" w:rsidRDefault="00B434AA" w:rsidP="00FE185C">
      <w:pPr>
        <w:pStyle w:val="Tableandfigurenotes"/>
        <w:tabs>
          <w:tab w:val="clear" w:pos="426"/>
        </w:tabs>
        <w:spacing w:before="120" w:after="120" w:line="240" w:lineRule="auto"/>
        <w:rPr>
          <w:w w:val="100"/>
          <w:sz w:val="16"/>
          <w:szCs w:val="16"/>
        </w:rPr>
      </w:pPr>
      <w:bookmarkStart w:id="79" w:name="_Hlk83295363"/>
      <w:bookmarkEnd w:id="77"/>
      <w:r>
        <w:rPr>
          <w:w w:val="100"/>
          <w:sz w:val="16"/>
          <w:szCs w:val="16"/>
        </w:rPr>
        <w:t>M</w:t>
      </w:r>
      <w:r w:rsidRPr="00B434AA">
        <w:rPr>
          <w:w w:val="100"/>
          <w:sz w:val="16"/>
          <w:szCs w:val="16"/>
        </w:rPr>
        <w:t xml:space="preserve">ultidrug-resistant </w:t>
      </w:r>
      <w:r w:rsidR="00FE185C" w:rsidRPr="00236DD5">
        <w:rPr>
          <w:w w:val="100"/>
          <w:sz w:val="16"/>
          <w:szCs w:val="16"/>
        </w:rPr>
        <w:t>= resistant to one or more agent in three or more antimicrobial categories</w:t>
      </w:r>
    </w:p>
    <w:p w14:paraId="16BAA909" w14:textId="77777777" w:rsidR="00FA6681" w:rsidRPr="00236DD5" w:rsidRDefault="00FA6681" w:rsidP="00955FF2">
      <w:pPr>
        <w:pStyle w:val="Tableandfigurenotes"/>
        <w:tabs>
          <w:tab w:val="clear" w:pos="426"/>
        </w:tabs>
        <w:spacing w:before="120" w:after="120" w:line="240" w:lineRule="auto"/>
        <w:rPr>
          <w:w w:val="100"/>
          <w:sz w:val="16"/>
          <w:szCs w:val="16"/>
        </w:rPr>
      </w:pPr>
      <w:r w:rsidRPr="00236DD5">
        <w:rPr>
          <w:w w:val="100"/>
          <w:sz w:val="16"/>
          <w:szCs w:val="16"/>
        </w:rPr>
        <w:t xml:space="preserve">Note: </w:t>
      </w:r>
      <w:r w:rsidR="002B4705" w:rsidRPr="00236DD5">
        <w:rPr>
          <w:w w:val="100"/>
          <w:sz w:val="16"/>
          <w:szCs w:val="16"/>
        </w:rPr>
        <w:t xml:space="preserve">Antimicrobials were aminoglycosides (gentamicin), </w:t>
      </w:r>
      <w:proofErr w:type="spellStart"/>
      <w:r w:rsidR="002B4705" w:rsidRPr="00236DD5">
        <w:rPr>
          <w:w w:val="100"/>
          <w:sz w:val="16"/>
          <w:szCs w:val="16"/>
        </w:rPr>
        <w:t>ansamycins</w:t>
      </w:r>
      <w:proofErr w:type="spellEnd"/>
      <w:r w:rsidR="002B4705" w:rsidRPr="00236DD5">
        <w:rPr>
          <w:w w:val="100"/>
          <w:sz w:val="16"/>
          <w:szCs w:val="16"/>
        </w:rPr>
        <w:t xml:space="preserve"> (rifampicin), fluoroquinolones (ciprofloxacin), folate pathway inhibitors (trimethoprim–sulfamethoxazole), </w:t>
      </w:r>
      <w:proofErr w:type="spellStart"/>
      <w:r w:rsidR="002B4705" w:rsidRPr="00236DD5">
        <w:rPr>
          <w:w w:val="100"/>
          <w:sz w:val="16"/>
          <w:szCs w:val="16"/>
        </w:rPr>
        <w:t>fucidanes</w:t>
      </w:r>
      <w:proofErr w:type="spellEnd"/>
      <w:r w:rsidR="002B4705" w:rsidRPr="00236DD5">
        <w:rPr>
          <w:w w:val="100"/>
          <w:sz w:val="16"/>
          <w:szCs w:val="16"/>
        </w:rPr>
        <w:t xml:space="preserve"> (</w:t>
      </w:r>
      <w:proofErr w:type="spellStart"/>
      <w:r w:rsidR="002B4705" w:rsidRPr="00236DD5">
        <w:rPr>
          <w:w w:val="100"/>
          <w:sz w:val="16"/>
          <w:szCs w:val="16"/>
        </w:rPr>
        <w:t>fusidic</w:t>
      </w:r>
      <w:proofErr w:type="spellEnd"/>
      <w:r w:rsidR="002B4705" w:rsidRPr="00236DD5">
        <w:rPr>
          <w:w w:val="100"/>
          <w:sz w:val="16"/>
          <w:szCs w:val="16"/>
        </w:rPr>
        <w:t xml:space="preserve"> acid), glycopeptides (vancomycin or teicoplanin), </w:t>
      </w:r>
      <w:proofErr w:type="spellStart"/>
      <w:r w:rsidR="002B4705" w:rsidRPr="00236DD5">
        <w:rPr>
          <w:w w:val="100"/>
          <w:sz w:val="16"/>
          <w:szCs w:val="16"/>
        </w:rPr>
        <w:t>lincosamides</w:t>
      </w:r>
      <w:proofErr w:type="spellEnd"/>
      <w:r w:rsidR="002B4705" w:rsidRPr="00236DD5">
        <w:rPr>
          <w:w w:val="100"/>
          <w:sz w:val="16"/>
          <w:szCs w:val="16"/>
        </w:rPr>
        <w:t xml:space="preserve"> (clindamycin), lipopeptides (daptomycin), macrolides (erythromycin), oxazolidinones (linezolid), and tetracyclines (tetracycline, </w:t>
      </w:r>
      <w:proofErr w:type="spellStart"/>
      <w:r w:rsidR="002B4705" w:rsidRPr="00236DD5">
        <w:rPr>
          <w:rFonts w:cstheme="minorHAnsi"/>
          <w:w w:val="100"/>
          <w:sz w:val="16"/>
          <w:szCs w:val="16"/>
        </w:rPr>
        <w:t>Vitek</w:t>
      </w:r>
      <w:proofErr w:type="spellEnd"/>
      <w:r w:rsidR="002B4705" w:rsidRPr="00236DD5">
        <w:rPr>
          <w:rFonts w:cstheme="minorHAnsi"/>
          <w:w w:val="100"/>
          <w:sz w:val="16"/>
          <w:szCs w:val="16"/>
        </w:rPr>
        <w:t>®</w:t>
      </w:r>
      <w:r w:rsidR="002B4705" w:rsidRPr="00236DD5">
        <w:rPr>
          <w:w w:val="100"/>
          <w:sz w:val="16"/>
          <w:szCs w:val="16"/>
        </w:rPr>
        <w:t xml:space="preserve">; doxycycline, </w:t>
      </w:r>
      <w:r w:rsidR="002B4705" w:rsidRPr="00236DD5">
        <w:rPr>
          <w:rFonts w:cstheme="minorHAnsi"/>
          <w:w w:val="100"/>
          <w:sz w:val="16"/>
          <w:szCs w:val="16"/>
        </w:rPr>
        <w:t>Phoenix™</w:t>
      </w:r>
      <w:r w:rsidR="002B4705" w:rsidRPr="00236DD5">
        <w:rPr>
          <w:w w:val="100"/>
          <w:sz w:val="16"/>
          <w:szCs w:val="16"/>
        </w:rPr>
        <w:t>).</w:t>
      </w:r>
    </w:p>
    <w:bookmarkEnd w:id="76"/>
    <w:bookmarkEnd w:id="78"/>
    <w:bookmarkEnd w:id="79"/>
    <w:p w14:paraId="11F38D3F" w14:textId="77777777" w:rsidR="00E74340" w:rsidRPr="008D2408" w:rsidRDefault="00E74340" w:rsidP="00F021E3">
      <w:pPr>
        <w:rPr>
          <w:rFonts w:cstheme="minorHAnsi"/>
        </w:rPr>
      </w:pPr>
    </w:p>
    <w:p w14:paraId="477E6E99" w14:textId="0E18559D" w:rsidR="00031BC7" w:rsidRPr="008D2408" w:rsidRDefault="00031BC7" w:rsidP="00F021E3">
      <w:pPr>
        <w:rPr>
          <w:rFonts w:cstheme="minorHAnsi"/>
        </w:rPr>
      </w:pPr>
      <w:r w:rsidRPr="008D2408">
        <w:rPr>
          <w:rFonts w:cstheme="minorHAnsi"/>
        </w:rPr>
        <w:t xml:space="preserve">Nationally, 55.0% of all </w:t>
      </w:r>
      <w:r w:rsidRPr="008D2408">
        <w:rPr>
          <w:rFonts w:cstheme="minorHAnsi"/>
          <w:i/>
        </w:rPr>
        <w:t>E. coli</w:t>
      </w:r>
      <w:r w:rsidRPr="008D2408">
        <w:rPr>
          <w:rFonts w:cstheme="minorHAnsi"/>
        </w:rPr>
        <w:t xml:space="preserve"> isolates were resistant to at least one of five key antimicrobial groups (aminopenicillins, fluoroquinolones, third-generation cephalosporins, aminoglycosides and carbapenems) (</w:t>
      </w:r>
      <w:r w:rsidRPr="007C5931">
        <w:rPr>
          <w:rFonts w:cstheme="minorHAnsi"/>
        </w:rPr>
        <w:t xml:space="preserve">Table 21). </w:t>
      </w:r>
      <w:r w:rsidRPr="008D2408">
        <w:rPr>
          <w:rFonts w:cstheme="minorHAnsi"/>
        </w:rPr>
        <w:t xml:space="preserve">For </w:t>
      </w:r>
      <w:r w:rsidRPr="008D2408">
        <w:rPr>
          <w:rFonts w:cstheme="minorHAnsi"/>
          <w:i/>
        </w:rPr>
        <w:t>K. pneumoniae</w:t>
      </w:r>
      <w:r w:rsidRPr="008D2408">
        <w:rPr>
          <w:rFonts w:cstheme="minorHAnsi"/>
          <w:iCs/>
        </w:rPr>
        <w:t xml:space="preserve"> complex</w:t>
      </w:r>
      <w:r w:rsidRPr="008D2408">
        <w:rPr>
          <w:rFonts w:cstheme="minorHAnsi"/>
        </w:rPr>
        <w:t xml:space="preserve">, </w:t>
      </w:r>
      <w:r w:rsidR="003E7318">
        <w:rPr>
          <w:rFonts w:cstheme="minorHAnsi"/>
        </w:rPr>
        <w:t>10.6</w:t>
      </w:r>
      <w:r w:rsidRPr="008D2408">
        <w:rPr>
          <w:rFonts w:cstheme="minorHAnsi"/>
        </w:rPr>
        <w:t>% were resistant to at least one antimicrobial group (fluoroquinolones, third-generation cephalosporins, aminoglycosides and carbapenems</w:t>
      </w:r>
      <w:r w:rsidRPr="007C5931">
        <w:rPr>
          <w:rFonts w:cstheme="minorHAnsi"/>
        </w:rPr>
        <w:t xml:space="preserve">) (Table 22). </w:t>
      </w:r>
      <w:r w:rsidRPr="008D2408">
        <w:rPr>
          <w:rFonts w:cstheme="minorHAnsi"/>
        </w:rPr>
        <w:t xml:space="preserve">For </w:t>
      </w:r>
      <w:r w:rsidRPr="008D2408">
        <w:rPr>
          <w:rFonts w:cstheme="minorHAnsi"/>
          <w:i/>
        </w:rPr>
        <w:t>P. aeruginosa,</w:t>
      </w:r>
      <w:r w:rsidRPr="008D2408">
        <w:rPr>
          <w:rFonts w:cstheme="minorHAnsi"/>
        </w:rPr>
        <w:t xml:space="preserve"> 1</w:t>
      </w:r>
      <w:r w:rsidR="003E7318">
        <w:rPr>
          <w:rFonts w:cstheme="minorHAnsi"/>
        </w:rPr>
        <w:t>8.7</w:t>
      </w:r>
      <w:r w:rsidRPr="008D2408">
        <w:rPr>
          <w:rFonts w:cstheme="minorHAnsi"/>
        </w:rPr>
        <w:t>% were resistant to at least one antimicrobial group (piperacillin</w:t>
      </w:r>
      <w:r w:rsidR="00F5701C">
        <w:rPr>
          <w:rFonts w:cstheme="minorHAnsi"/>
        </w:rPr>
        <w:t>–</w:t>
      </w:r>
      <w:r w:rsidRPr="008D2408">
        <w:rPr>
          <w:rFonts w:cstheme="minorHAnsi"/>
        </w:rPr>
        <w:t>tazobactam, fluoroquinolones, ceftazidime, aminoglycosides and carbapenems) (</w:t>
      </w:r>
      <w:r w:rsidRPr="007C5931">
        <w:rPr>
          <w:rFonts w:cstheme="minorHAnsi"/>
        </w:rPr>
        <w:t>Table 23).</w:t>
      </w:r>
      <w:bookmarkStart w:id="80" w:name="_Hlk75874484"/>
      <w:r w:rsidR="00A55E83" w:rsidRPr="007C5931">
        <w:rPr>
          <w:rFonts w:cstheme="minorHAnsi"/>
        </w:rPr>
        <w:t xml:space="preserve"> </w:t>
      </w:r>
      <w:r w:rsidR="00A55E83" w:rsidRPr="008D2408">
        <w:rPr>
          <w:rFonts w:cstheme="minorHAnsi"/>
        </w:rPr>
        <w:t xml:space="preserve">For </w:t>
      </w:r>
      <w:r w:rsidR="00A55E83" w:rsidRPr="008D2408">
        <w:rPr>
          <w:rFonts w:cstheme="minorHAnsi"/>
          <w:i/>
        </w:rPr>
        <w:t>S. aureus</w:t>
      </w:r>
      <w:r w:rsidR="00A55E83" w:rsidRPr="008D2408">
        <w:rPr>
          <w:rFonts w:cstheme="minorHAnsi"/>
        </w:rPr>
        <w:t xml:space="preserve">, the most common resistance combination was resistance to methicillin and </w:t>
      </w:r>
      <w:r w:rsidR="00A55E83" w:rsidRPr="006F2353">
        <w:rPr>
          <w:rFonts w:cstheme="minorHAnsi"/>
        </w:rPr>
        <w:t>fluoroquinolones (Table 24).</w:t>
      </w:r>
      <w:bookmarkEnd w:id="80"/>
    </w:p>
    <w:p w14:paraId="5865ACB6" w14:textId="436BA178" w:rsidR="00F80A01" w:rsidRPr="000067D2" w:rsidRDefault="00F80A01" w:rsidP="00031BC7">
      <w:pPr>
        <w:pStyle w:val="Captions"/>
      </w:pPr>
      <w:r w:rsidRPr="000067D2">
        <w:rPr>
          <w:b/>
        </w:rPr>
        <w:t>Table</w:t>
      </w:r>
      <w:r w:rsidR="0087504B" w:rsidRPr="000067D2">
        <w:rPr>
          <w:b/>
        </w:rPr>
        <w:t xml:space="preserve"> </w:t>
      </w:r>
      <w:r w:rsidR="00375A37" w:rsidRPr="000067D2">
        <w:rPr>
          <w:b/>
        </w:rPr>
        <w:t>2</w:t>
      </w:r>
      <w:r w:rsidR="00031BC7" w:rsidRPr="000067D2">
        <w:rPr>
          <w:b/>
        </w:rPr>
        <w:t>1</w:t>
      </w:r>
      <w:r w:rsidRPr="000067D2">
        <w:rPr>
          <w:b/>
        </w:rPr>
        <w:t>:</w:t>
      </w:r>
      <w:r w:rsidR="00031BC7" w:rsidRPr="000067D2">
        <w:rPr>
          <w:bCs/>
        </w:rPr>
        <w:t xml:space="preserve"> </w:t>
      </w:r>
      <w:r w:rsidRPr="000067D2">
        <w:t xml:space="preserve">Resistance combinations among </w:t>
      </w:r>
      <w:r w:rsidRPr="000067D2">
        <w:rPr>
          <w:i/>
        </w:rPr>
        <w:t>Escherichia coli</w:t>
      </w:r>
      <w:r w:rsidRPr="000067D2">
        <w:t xml:space="preserve"> tested against aminopenicillins, fluoroquinolones, third-generation cephalosporins, aminoglycosides and carbapenems,</w:t>
      </w:r>
      <w:r w:rsidR="00B9441A" w:rsidRPr="000067D2">
        <w:t xml:space="preserve"> AGAR, </w:t>
      </w:r>
      <w:r w:rsidRPr="000067D2">
        <w:t>20</w:t>
      </w:r>
      <w:r w:rsidR="00031BC7" w:rsidRPr="000067D2">
        <w:t>2</w:t>
      </w:r>
      <w:r w:rsidR="007C5931" w:rsidRPr="000067D2">
        <w:t>1</w:t>
      </w:r>
    </w:p>
    <w:tbl>
      <w:tblPr>
        <w:tblStyle w:val="AGAR"/>
        <w:tblW w:w="5000" w:type="pct"/>
        <w:tblLayout w:type="fixed"/>
        <w:tblLook w:val="04A0" w:firstRow="1" w:lastRow="0" w:firstColumn="1" w:lastColumn="0" w:noHBand="0" w:noVBand="1"/>
      </w:tblPr>
      <w:tblGrid>
        <w:gridCol w:w="7514"/>
        <w:gridCol w:w="991"/>
        <w:gridCol w:w="1133"/>
      </w:tblGrid>
      <w:tr w:rsidR="00B9441A" w:rsidRPr="008D2408" w14:paraId="20AA8D06" w14:textId="77777777" w:rsidTr="00BB3522">
        <w:trPr>
          <w:cnfStyle w:val="100000000000" w:firstRow="1" w:lastRow="0" w:firstColumn="0" w:lastColumn="0" w:oddVBand="0" w:evenVBand="0" w:oddHBand="0" w:evenHBand="0" w:firstRowFirstColumn="0" w:firstRowLastColumn="0" w:lastRowFirstColumn="0" w:lastRowLastColumn="0"/>
          <w:trHeight w:val="340"/>
          <w:tblHeader/>
        </w:trPr>
        <w:tc>
          <w:tcPr>
            <w:tcW w:w="3898" w:type="pct"/>
            <w:shd w:val="clear" w:color="auto" w:fill="1178A2" w:themeFill="accent1"/>
            <w:noWrap/>
            <w:hideMark/>
          </w:tcPr>
          <w:p w14:paraId="27500A41" w14:textId="77777777" w:rsidR="00B9441A" w:rsidRPr="008D2408" w:rsidRDefault="00B9441A" w:rsidP="00BB3522">
            <w:pPr>
              <w:spacing w:after="0"/>
              <w:rPr>
                <w:rFonts w:cstheme="minorHAnsi"/>
                <w:szCs w:val="18"/>
              </w:rPr>
            </w:pPr>
            <w:r w:rsidRPr="008D2408">
              <w:rPr>
                <w:rFonts w:cstheme="minorHAnsi"/>
                <w:szCs w:val="18"/>
              </w:rPr>
              <w:t>Resistance pattern</w:t>
            </w:r>
          </w:p>
        </w:tc>
        <w:tc>
          <w:tcPr>
            <w:tcW w:w="514" w:type="pct"/>
            <w:shd w:val="clear" w:color="auto" w:fill="1178A2" w:themeFill="accent1"/>
            <w:noWrap/>
            <w:hideMark/>
          </w:tcPr>
          <w:p w14:paraId="44A624D9" w14:textId="77777777" w:rsidR="00B9441A" w:rsidRPr="008D2408" w:rsidRDefault="00B9441A" w:rsidP="00BB3522">
            <w:pPr>
              <w:spacing w:after="0"/>
              <w:jc w:val="center"/>
              <w:rPr>
                <w:rFonts w:cstheme="minorHAnsi"/>
                <w:szCs w:val="18"/>
              </w:rPr>
            </w:pPr>
            <w:r w:rsidRPr="008D2408">
              <w:rPr>
                <w:rFonts w:cstheme="minorHAnsi"/>
                <w:szCs w:val="18"/>
              </w:rPr>
              <w:t>Number</w:t>
            </w:r>
          </w:p>
        </w:tc>
        <w:tc>
          <w:tcPr>
            <w:tcW w:w="588" w:type="pct"/>
            <w:shd w:val="clear" w:color="auto" w:fill="1178A2" w:themeFill="accent1"/>
            <w:noWrap/>
            <w:hideMark/>
          </w:tcPr>
          <w:p w14:paraId="34E06C61" w14:textId="2E265741" w:rsidR="00B9441A" w:rsidRPr="008D2408" w:rsidRDefault="00B9441A" w:rsidP="00BB3522">
            <w:pPr>
              <w:spacing w:after="0"/>
              <w:jc w:val="center"/>
              <w:rPr>
                <w:rFonts w:cstheme="minorHAnsi"/>
                <w:szCs w:val="18"/>
              </w:rPr>
            </w:pPr>
            <w:r w:rsidRPr="008D2408">
              <w:rPr>
                <w:rFonts w:cstheme="minorHAnsi"/>
                <w:szCs w:val="18"/>
              </w:rPr>
              <w:t>% of total</w:t>
            </w:r>
          </w:p>
        </w:tc>
      </w:tr>
      <w:tr w:rsidR="00B9441A" w:rsidRPr="008D2408" w14:paraId="00B67A1A" w14:textId="77777777" w:rsidTr="00BB3522">
        <w:trPr>
          <w:trHeight w:val="283"/>
        </w:trPr>
        <w:tc>
          <w:tcPr>
            <w:tcW w:w="3898" w:type="pct"/>
            <w:shd w:val="clear" w:color="auto" w:fill="EEECE1" w:themeFill="background2"/>
            <w:noWrap/>
            <w:hideMark/>
          </w:tcPr>
          <w:p w14:paraId="49F0D31B" w14:textId="77777777" w:rsidR="00B9441A" w:rsidRPr="00AD66D1" w:rsidRDefault="00B9441A" w:rsidP="00BB3522">
            <w:pPr>
              <w:spacing w:after="0"/>
              <w:rPr>
                <w:rFonts w:cs="Arial"/>
                <w:color w:val="000000"/>
                <w:szCs w:val="18"/>
              </w:rPr>
            </w:pPr>
            <w:r w:rsidRPr="00AD66D1">
              <w:rPr>
                <w:rFonts w:cs="Arial"/>
                <w:color w:val="000000"/>
                <w:szCs w:val="18"/>
              </w:rPr>
              <w:t>Fully susceptible</w:t>
            </w:r>
          </w:p>
        </w:tc>
        <w:tc>
          <w:tcPr>
            <w:tcW w:w="514" w:type="pct"/>
            <w:shd w:val="clear" w:color="auto" w:fill="EEECE1" w:themeFill="background2"/>
            <w:noWrap/>
            <w:hideMark/>
          </w:tcPr>
          <w:p w14:paraId="36DF87EE"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2,206</w:t>
            </w:r>
          </w:p>
        </w:tc>
        <w:tc>
          <w:tcPr>
            <w:tcW w:w="588" w:type="pct"/>
            <w:shd w:val="clear" w:color="auto" w:fill="EEECE1" w:themeFill="background2"/>
            <w:noWrap/>
            <w:hideMark/>
          </w:tcPr>
          <w:p w14:paraId="386E7620" w14:textId="77777777" w:rsidR="00B9441A" w:rsidRPr="00A20B6D" w:rsidRDefault="00B9441A" w:rsidP="00BB3522">
            <w:pPr>
              <w:spacing w:after="0"/>
              <w:jc w:val="center"/>
              <w:rPr>
                <w:rFonts w:cs="Arial"/>
                <w:color w:val="000000"/>
                <w:szCs w:val="18"/>
              </w:rPr>
            </w:pPr>
            <w:r w:rsidRPr="00A20B6D">
              <w:rPr>
                <w:rFonts w:cs="Arial"/>
                <w:color w:val="000000"/>
                <w:szCs w:val="18"/>
              </w:rPr>
              <w:t>45.0</w:t>
            </w:r>
          </w:p>
        </w:tc>
      </w:tr>
      <w:tr w:rsidR="00B9441A" w:rsidRPr="008D2408" w14:paraId="3BCC06CF" w14:textId="77777777" w:rsidTr="00BB3522">
        <w:trPr>
          <w:trHeight w:val="283"/>
        </w:trPr>
        <w:tc>
          <w:tcPr>
            <w:tcW w:w="3898" w:type="pct"/>
            <w:shd w:val="clear" w:color="auto" w:fill="C0F7E5" w:themeFill="accent4" w:themeFillTint="33"/>
            <w:noWrap/>
            <w:hideMark/>
          </w:tcPr>
          <w:p w14:paraId="7376EE11" w14:textId="77777777" w:rsidR="00B9441A" w:rsidRPr="00AD66D1" w:rsidRDefault="00B9441A" w:rsidP="00BB3522">
            <w:pPr>
              <w:spacing w:after="0"/>
              <w:rPr>
                <w:rFonts w:cs="Arial"/>
                <w:color w:val="000000"/>
                <w:szCs w:val="18"/>
              </w:rPr>
            </w:pPr>
            <w:r w:rsidRPr="00AD66D1">
              <w:rPr>
                <w:rFonts w:cs="Arial"/>
                <w:color w:val="000000"/>
                <w:szCs w:val="18"/>
              </w:rPr>
              <w:t>Single resistance</w:t>
            </w:r>
          </w:p>
        </w:tc>
        <w:tc>
          <w:tcPr>
            <w:tcW w:w="514" w:type="pct"/>
            <w:shd w:val="clear" w:color="auto" w:fill="C0F7E5" w:themeFill="accent4" w:themeFillTint="33"/>
            <w:noWrap/>
            <w:hideMark/>
          </w:tcPr>
          <w:p w14:paraId="3497EBFA"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1,742</w:t>
            </w:r>
          </w:p>
        </w:tc>
        <w:tc>
          <w:tcPr>
            <w:tcW w:w="588" w:type="pct"/>
            <w:shd w:val="clear" w:color="auto" w:fill="C0F7E5" w:themeFill="accent4" w:themeFillTint="33"/>
            <w:noWrap/>
            <w:hideMark/>
          </w:tcPr>
          <w:p w14:paraId="4344A71E" w14:textId="77777777" w:rsidR="00B9441A" w:rsidRPr="00A20B6D" w:rsidRDefault="00B9441A" w:rsidP="00BB3522">
            <w:pPr>
              <w:spacing w:after="0"/>
              <w:jc w:val="center"/>
              <w:rPr>
                <w:rFonts w:cs="Arial"/>
                <w:color w:val="000000"/>
                <w:szCs w:val="18"/>
              </w:rPr>
            </w:pPr>
            <w:r w:rsidRPr="00A20B6D">
              <w:rPr>
                <w:rFonts w:cs="Arial"/>
                <w:color w:val="000000"/>
                <w:szCs w:val="18"/>
              </w:rPr>
              <w:t>35.5</w:t>
            </w:r>
          </w:p>
        </w:tc>
      </w:tr>
      <w:tr w:rsidR="00B9441A" w:rsidRPr="008D2408" w14:paraId="2546E521" w14:textId="77777777" w:rsidTr="00BB3522">
        <w:trPr>
          <w:trHeight w:val="227"/>
        </w:trPr>
        <w:tc>
          <w:tcPr>
            <w:tcW w:w="3898" w:type="pct"/>
            <w:noWrap/>
            <w:hideMark/>
          </w:tcPr>
          <w:p w14:paraId="1D2E1608" w14:textId="77777777" w:rsidR="00B9441A" w:rsidRPr="00AD66D1" w:rsidRDefault="00B9441A" w:rsidP="00BB3522">
            <w:pPr>
              <w:spacing w:after="0"/>
              <w:rPr>
                <w:rFonts w:cs="Arial"/>
                <w:color w:val="000000"/>
                <w:szCs w:val="18"/>
              </w:rPr>
            </w:pPr>
            <w:r w:rsidRPr="00AD66D1">
              <w:rPr>
                <w:rFonts w:cs="Arial"/>
                <w:color w:val="000000"/>
                <w:szCs w:val="18"/>
              </w:rPr>
              <w:t>Aminopenicillins</w:t>
            </w:r>
          </w:p>
        </w:tc>
        <w:tc>
          <w:tcPr>
            <w:tcW w:w="514" w:type="pct"/>
            <w:noWrap/>
            <w:hideMark/>
          </w:tcPr>
          <w:p w14:paraId="0C0FFACA"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1,657</w:t>
            </w:r>
          </w:p>
        </w:tc>
        <w:tc>
          <w:tcPr>
            <w:tcW w:w="588" w:type="pct"/>
            <w:noWrap/>
            <w:hideMark/>
          </w:tcPr>
          <w:p w14:paraId="5C14CE9B" w14:textId="77777777" w:rsidR="00B9441A" w:rsidRPr="00A20B6D" w:rsidRDefault="00B9441A" w:rsidP="00BB3522">
            <w:pPr>
              <w:spacing w:after="0"/>
              <w:jc w:val="center"/>
              <w:rPr>
                <w:rFonts w:cs="Arial"/>
                <w:color w:val="000000"/>
                <w:szCs w:val="18"/>
              </w:rPr>
            </w:pPr>
            <w:r w:rsidRPr="00A20B6D">
              <w:rPr>
                <w:rFonts w:cs="Arial"/>
                <w:color w:val="000000"/>
                <w:szCs w:val="18"/>
              </w:rPr>
              <w:t>33.8</w:t>
            </w:r>
          </w:p>
        </w:tc>
      </w:tr>
      <w:tr w:rsidR="00B9441A" w:rsidRPr="008D2408" w14:paraId="43166400" w14:textId="77777777" w:rsidTr="00BB3522">
        <w:trPr>
          <w:trHeight w:val="227"/>
        </w:trPr>
        <w:tc>
          <w:tcPr>
            <w:tcW w:w="3898" w:type="pct"/>
            <w:noWrap/>
            <w:hideMark/>
          </w:tcPr>
          <w:p w14:paraId="2BD0EE25" w14:textId="77777777" w:rsidR="00B9441A" w:rsidRPr="00AD66D1" w:rsidRDefault="00B9441A" w:rsidP="00BB3522">
            <w:pPr>
              <w:spacing w:after="0"/>
              <w:rPr>
                <w:rFonts w:cs="Arial"/>
                <w:color w:val="000000"/>
                <w:szCs w:val="18"/>
              </w:rPr>
            </w:pPr>
            <w:r w:rsidRPr="00AD66D1">
              <w:rPr>
                <w:rFonts w:cs="Arial"/>
                <w:color w:val="000000"/>
                <w:szCs w:val="18"/>
              </w:rPr>
              <w:t>Fluoroquinolones</w:t>
            </w:r>
          </w:p>
        </w:tc>
        <w:tc>
          <w:tcPr>
            <w:tcW w:w="514" w:type="pct"/>
            <w:noWrap/>
            <w:hideMark/>
          </w:tcPr>
          <w:p w14:paraId="094CBC0A"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57</w:t>
            </w:r>
          </w:p>
        </w:tc>
        <w:tc>
          <w:tcPr>
            <w:tcW w:w="588" w:type="pct"/>
            <w:noWrap/>
            <w:hideMark/>
          </w:tcPr>
          <w:p w14:paraId="5FD680C1" w14:textId="77777777" w:rsidR="00B9441A" w:rsidRPr="00A20B6D" w:rsidRDefault="00B9441A" w:rsidP="00BB3522">
            <w:pPr>
              <w:spacing w:after="0"/>
              <w:jc w:val="center"/>
              <w:rPr>
                <w:rFonts w:cs="Arial"/>
                <w:color w:val="000000"/>
                <w:szCs w:val="18"/>
              </w:rPr>
            </w:pPr>
            <w:r w:rsidRPr="00A20B6D">
              <w:rPr>
                <w:rFonts w:cs="Arial"/>
                <w:color w:val="000000"/>
                <w:szCs w:val="18"/>
              </w:rPr>
              <w:t>1.2</w:t>
            </w:r>
          </w:p>
        </w:tc>
      </w:tr>
      <w:tr w:rsidR="00B9441A" w:rsidRPr="008D2408" w14:paraId="5619F1DE" w14:textId="77777777" w:rsidTr="00BB3522">
        <w:trPr>
          <w:trHeight w:val="227"/>
        </w:trPr>
        <w:tc>
          <w:tcPr>
            <w:tcW w:w="3898" w:type="pct"/>
            <w:noWrap/>
            <w:hideMark/>
          </w:tcPr>
          <w:p w14:paraId="4D071F74" w14:textId="77777777" w:rsidR="00B9441A" w:rsidRPr="00AD66D1" w:rsidRDefault="00B9441A" w:rsidP="00BB3522">
            <w:pPr>
              <w:spacing w:after="0"/>
              <w:rPr>
                <w:rFonts w:cs="Arial"/>
                <w:color w:val="000000"/>
                <w:szCs w:val="18"/>
              </w:rPr>
            </w:pPr>
            <w:r w:rsidRPr="00AD66D1">
              <w:rPr>
                <w:rFonts w:cs="Arial"/>
                <w:color w:val="000000"/>
                <w:szCs w:val="18"/>
              </w:rPr>
              <w:t>Aminoglycosides</w:t>
            </w:r>
          </w:p>
        </w:tc>
        <w:tc>
          <w:tcPr>
            <w:tcW w:w="514" w:type="pct"/>
            <w:noWrap/>
            <w:hideMark/>
          </w:tcPr>
          <w:p w14:paraId="254E7B9C"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25</w:t>
            </w:r>
          </w:p>
        </w:tc>
        <w:tc>
          <w:tcPr>
            <w:tcW w:w="588" w:type="pct"/>
            <w:noWrap/>
            <w:hideMark/>
          </w:tcPr>
          <w:p w14:paraId="4EE8DAAD" w14:textId="77777777" w:rsidR="00B9441A" w:rsidRPr="00A20B6D" w:rsidRDefault="00B9441A" w:rsidP="00BB3522">
            <w:pPr>
              <w:spacing w:after="0"/>
              <w:jc w:val="center"/>
              <w:rPr>
                <w:rFonts w:cs="Arial"/>
                <w:color w:val="000000"/>
                <w:szCs w:val="18"/>
              </w:rPr>
            </w:pPr>
            <w:r w:rsidRPr="00A20B6D">
              <w:rPr>
                <w:rFonts w:cs="Arial"/>
                <w:color w:val="000000"/>
                <w:szCs w:val="18"/>
              </w:rPr>
              <w:t>0.5</w:t>
            </w:r>
          </w:p>
        </w:tc>
      </w:tr>
      <w:tr w:rsidR="00B9441A" w:rsidRPr="008D2408" w14:paraId="716A97CE" w14:textId="77777777" w:rsidTr="00BB3522">
        <w:trPr>
          <w:trHeight w:val="227"/>
        </w:trPr>
        <w:tc>
          <w:tcPr>
            <w:tcW w:w="3898" w:type="pct"/>
            <w:noWrap/>
          </w:tcPr>
          <w:p w14:paraId="3C60B561" w14:textId="77777777" w:rsidR="00B9441A" w:rsidRPr="00AD66D1" w:rsidRDefault="00B9441A" w:rsidP="00BB3522">
            <w:pPr>
              <w:spacing w:after="0"/>
              <w:rPr>
                <w:rFonts w:cs="Arial"/>
                <w:color w:val="000000"/>
                <w:szCs w:val="18"/>
              </w:rPr>
            </w:pPr>
            <w:r w:rsidRPr="00AD66D1">
              <w:rPr>
                <w:rFonts w:cs="Arial"/>
                <w:color w:val="000000"/>
                <w:szCs w:val="18"/>
              </w:rPr>
              <w:t>Third-generation cephalosporins</w:t>
            </w:r>
          </w:p>
        </w:tc>
        <w:tc>
          <w:tcPr>
            <w:tcW w:w="514" w:type="pct"/>
            <w:noWrap/>
          </w:tcPr>
          <w:p w14:paraId="651B1B02"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3</w:t>
            </w:r>
          </w:p>
        </w:tc>
        <w:tc>
          <w:tcPr>
            <w:tcW w:w="588" w:type="pct"/>
            <w:noWrap/>
          </w:tcPr>
          <w:p w14:paraId="5BE81496" w14:textId="77777777" w:rsidR="00B9441A" w:rsidRPr="00A20B6D" w:rsidRDefault="00B9441A" w:rsidP="00BB3522">
            <w:pPr>
              <w:spacing w:after="0"/>
              <w:jc w:val="center"/>
              <w:rPr>
                <w:rFonts w:cs="Arial"/>
                <w:color w:val="000000"/>
                <w:szCs w:val="18"/>
              </w:rPr>
            </w:pPr>
            <w:r w:rsidRPr="00A20B6D">
              <w:rPr>
                <w:rFonts w:cs="Arial"/>
                <w:color w:val="000000"/>
                <w:szCs w:val="18"/>
              </w:rPr>
              <w:t>0.1</w:t>
            </w:r>
          </w:p>
        </w:tc>
      </w:tr>
      <w:tr w:rsidR="00B9441A" w:rsidRPr="008D2408" w14:paraId="08A56567" w14:textId="77777777" w:rsidTr="00BB3522">
        <w:trPr>
          <w:trHeight w:val="283"/>
        </w:trPr>
        <w:tc>
          <w:tcPr>
            <w:tcW w:w="3898" w:type="pct"/>
            <w:shd w:val="clear" w:color="auto" w:fill="C0F7E5" w:themeFill="accent4" w:themeFillTint="33"/>
            <w:noWrap/>
            <w:hideMark/>
          </w:tcPr>
          <w:p w14:paraId="214EA775" w14:textId="77777777" w:rsidR="00B9441A" w:rsidRPr="00AD66D1" w:rsidRDefault="00B9441A" w:rsidP="00BB3522">
            <w:pPr>
              <w:spacing w:after="0"/>
              <w:rPr>
                <w:rFonts w:cs="Arial"/>
                <w:color w:val="000000"/>
                <w:szCs w:val="18"/>
              </w:rPr>
            </w:pPr>
            <w:r w:rsidRPr="00AD66D1">
              <w:rPr>
                <w:rFonts w:cs="Arial"/>
                <w:color w:val="000000"/>
                <w:szCs w:val="18"/>
              </w:rPr>
              <w:t xml:space="preserve">Resistance to two </w:t>
            </w:r>
            <w:r>
              <w:rPr>
                <w:rFonts w:cs="Arial"/>
                <w:color w:val="000000"/>
                <w:szCs w:val="18"/>
              </w:rPr>
              <w:t xml:space="preserve">antimicrobial </w:t>
            </w:r>
            <w:r w:rsidRPr="00AD66D1">
              <w:rPr>
                <w:rFonts w:cs="Arial"/>
                <w:color w:val="000000"/>
                <w:szCs w:val="18"/>
              </w:rPr>
              <w:t>groups</w:t>
            </w:r>
          </w:p>
        </w:tc>
        <w:tc>
          <w:tcPr>
            <w:tcW w:w="514" w:type="pct"/>
            <w:shd w:val="clear" w:color="auto" w:fill="C0F7E5" w:themeFill="accent4" w:themeFillTint="33"/>
            <w:noWrap/>
            <w:hideMark/>
          </w:tcPr>
          <w:p w14:paraId="617B0373"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474</w:t>
            </w:r>
          </w:p>
        </w:tc>
        <w:tc>
          <w:tcPr>
            <w:tcW w:w="588" w:type="pct"/>
            <w:shd w:val="clear" w:color="auto" w:fill="C0F7E5" w:themeFill="accent4" w:themeFillTint="33"/>
            <w:noWrap/>
            <w:hideMark/>
          </w:tcPr>
          <w:p w14:paraId="47404BB6" w14:textId="77777777" w:rsidR="00B9441A" w:rsidRPr="00A20B6D" w:rsidRDefault="00B9441A" w:rsidP="00BB3522">
            <w:pPr>
              <w:spacing w:after="0"/>
              <w:jc w:val="center"/>
              <w:rPr>
                <w:rFonts w:cs="Arial"/>
                <w:color w:val="000000"/>
                <w:szCs w:val="18"/>
              </w:rPr>
            </w:pPr>
            <w:r w:rsidRPr="00A20B6D">
              <w:rPr>
                <w:rFonts w:cs="Arial"/>
                <w:color w:val="000000"/>
                <w:szCs w:val="18"/>
              </w:rPr>
              <w:t>9.7</w:t>
            </w:r>
          </w:p>
        </w:tc>
      </w:tr>
      <w:tr w:rsidR="00B9441A" w:rsidRPr="008D2408" w14:paraId="43B3C173" w14:textId="77777777" w:rsidTr="00BB3522">
        <w:trPr>
          <w:trHeight w:val="227"/>
        </w:trPr>
        <w:tc>
          <w:tcPr>
            <w:tcW w:w="3898" w:type="pct"/>
            <w:noWrap/>
            <w:hideMark/>
          </w:tcPr>
          <w:p w14:paraId="4C2FE38E" w14:textId="77777777" w:rsidR="00B9441A" w:rsidRPr="00AD66D1" w:rsidRDefault="00B9441A" w:rsidP="00BB3522">
            <w:pPr>
              <w:spacing w:after="0"/>
              <w:rPr>
                <w:rFonts w:cs="Arial"/>
                <w:color w:val="000000"/>
                <w:szCs w:val="18"/>
              </w:rPr>
            </w:pPr>
            <w:r w:rsidRPr="00AD66D1">
              <w:rPr>
                <w:rFonts w:cs="Arial"/>
                <w:color w:val="000000"/>
                <w:szCs w:val="18"/>
              </w:rPr>
              <w:t>Aminopenicillins + third-generation cephalosporins</w:t>
            </w:r>
          </w:p>
        </w:tc>
        <w:tc>
          <w:tcPr>
            <w:tcW w:w="514" w:type="pct"/>
            <w:noWrap/>
            <w:hideMark/>
          </w:tcPr>
          <w:p w14:paraId="64398ED5"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213</w:t>
            </w:r>
          </w:p>
        </w:tc>
        <w:tc>
          <w:tcPr>
            <w:tcW w:w="588" w:type="pct"/>
            <w:noWrap/>
            <w:hideMark/>
          </w:tcPr>
          <w:p w14:paraId="0F296FD4" w14:textId="77777777" w:rsidR="00B9441A" w:rsidRPr="00A20B6D" w:rsidRDefault="00B9441A" w:rsidP="00BB3522">
            <w:pPr>
              <w:spacing w:after="0"/>
              <w:jc w:val="center"/>
              <w:rPr>
                <w:rFonts w:cs="Arial"/>
                <w:color w:val="000000"/>
                <w:szCs w:val="18"/>
              </w:rPr>
            </w:pPr>
            <w:r w:rsidRPr="00A20B6D">
              <w:rPr>
                <w:rFonts w:cs="Arial"/>
                <w:color w:val="000000"/>
                <w:szCs w:val="18"/>
              </w:rPr>
              <w:t>4.3</w:t>
            </w:r>
          </w:p>
        </w:tc>
      </w:tr>
      <w:tr w:rsidR="00B9441A" w:rsidRPr="008D2408" w14:paraId="438C671F" w14:textId="77777777" w:rsidTr="00BB3522">
        <w:trPr>
          <w:trHeight w:val="227"/>
        </w:trPr>
        <w:tc>
          <w:tcPr>
            <w:tcW w:w="3898" w:type="pct"/>
            <w:noWrap/>
            <w:hideMark/>
          </w:tcPr>
          <w:p w14:paraId="621143C6" w14:textId="77777777" w:rsidR="00B9441A" w:rsidRPr="00AD66D1" w:rsidRDefault="00B9441A" w:rsidP="00BB3522">
            <w:pPr>
              <w:spacing w:after="0"/>
              <w:rPr>
                <w:rFonts w:cs="Arial"/>
                <w:color w:val="000000"/>
                <w:szCs w:val="18"/>
              </w:rPr>
            </w:pPr>
            <w:r w:rsidRPr="00AD66D1">
              <w:rPr>
                <w:rFonts w:cs="Arial"/>
                <w:color w:val="000000"/>
                <w:szCs w:val="18"/>
              </w:rPr>
              <w:t>Aminopenicillins + fluoroquinolones</w:t>
            </w:r>
          </w:p>
        </w:tc>
        <w:tc>
          <w:tcPr>
            <w:tcW w:w="514" w:type="pct"/>
            <w:noWrap/>
            <w:hideMark/>
          </w:tcPr>
          <w:p w14:paraId="4B61EB74"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139</w:t>
            </w:r>
          </w:p>
        </w:tc>
        <w:tc>
          <w:tcPr>
            <w:tcW w:w="588" w:type="pct"/>
            <w:noWrap/>
            <w:hideMark/>
          </w:tcPr>
          <w:p w14:paraId="0692A9E5" w14:textId="77777777" w:rsidR="00B9441A" w:rsidRPr="00A20B6D" w:rsidRDefault="00B9441A" w:rsidP="00BB3522">
            <w:pPr>
              <w:spacing w:after="0"/>
              <w:jc w:val="center"/>
              <w:rPr>
                <w:rFonts w:cs="Arial"/>
                <w:color w:val="000000"/>
                <w:szCs w:val="18"/>
              </w:rPr>
            </w:pPr>
            <w:r w:rsidRPr="00A20B6D">
              <w:rPr>
                <w:rFonts w:cs="Arial"/>
                <w:color w:val="000000"/>
                <w:szCs w:val="18"/>
              </w:rPr>
              <w:t>2.8</w:t>
            </w:r>
          </w:p>
        </w:tc>
      </w:tr>
      <w:tr w:rsidR="00B9441A" w:rsidRPr="008D2408" w14:paraId="7600A5A0" w14:textId="77777777" w:rsidTr="00BB3522">
        <w:trPr>
          <w:trHeight w:val="227"/>
        </w:trPr>
        <w:tc>
          <w:tcPr>
            <w:tcW w:w="3898" w:type="pct"/>
            <w:noWrap/>
            <w:hideMark/>
          </w:tcPr>
          <w:p w14:paraId="7C5CDB30" w14:textId="77777777" w:rsidR="00B9441A" w:rsidRPr="00AD66D1" w:rsidRDefault="00B9441A" w:rsidP="00BB3522">
            <w:pPr>
              <w:spacing w:after="0"/>
              <w:rPr>
                <w:rFonts w:cs="Arial"/>
                <w:color w:val="000000"/>
                <w:szCs w:val="18"/>
              </w:rPr>
            </w:pPr>
            <w:r w:rsidRPr="00AD66D1">
              <w:rPr>
                <w:rFonts w:cs="Arial"/>
                <w:color w:val="000000"/>
                <w:szCs w:val="18"/>
              </w:rPr>
              <w:t>Aminopenicillins + aminoglycosides</w:t>
            </w:r>
          </w:p>
        </w:tc>
        <w:tc>
          <w:tcPr>
            <w:tcW w:w="514" w:type="pct"/>
            <w:noWrap/>
            <w:hideMark/>
          </w:tcPr>
          <w:p w14:paraId="1151B2DB"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118</w:t>
            </w:r>
          </w:p>
        </w:tc>
        <w:tc>
          <w:tcPr>
            <w:tcW w:w="588" w:type="pct"/>
            <w:noWrap/>
            <w:hideMark/>
          </w:tcPr>
          <w:p w14:paraId="06473D20" w14:textId="77777777" w:rsidR="00B9441A" w:rsidRPr="00A20B6D" w:rsidRDefault="00B9441A" w:rsidP="00BB3522">
            <w:pPr>
              <w:spacing w:after="0"/>
              <w:jc w:val="center"/>
              <w:rPr>
                <w:rFonts w:cs="Arial"/>
                <w:color w:val="000000"/>
                <w:szCs w:val="18"/>
              </w:rPr>
            </w:pPr>
            <w:r w:rsidRPr="00A20B6D">
              <w:rPr>
                <w:rFonts w:cs="Arial"/>
                <w:color w:val="000000"/>
                <w:szCs w:val="18"/>
              </w:rPr>
              <w:t>2.4</w:t>
            </w:r>
          </w:p>
        </w:tc>
      </w:tr>
      <w:tr w:rsidR="00B9441A" w:rsidRPr="008D2408" w14:paraId="4E4AA8A3" w14:textId="77777777" w:rsidTr="00BB3522">
        <w:trPr>
          <w:trHeight w:val="227"/>
        </w:trPr>
        <w:tc>
          <w:tcPr>
            <w:tcW w:w="3898" w:type="pct"/>
            <w:noWrap/>
            <w:hideMark/>
          </w:tcPr>
          <w:p w14:paraId="11DEE363" w14:textId="77777777" w:rsidR="00B9441A" w:rsidRPr="00AD66D1" w:rsidRDefault="00B9441A" w:rsidP="00BB3522">
            <w:pPr>
              <w:spacing w:after="0"/>
              <w:rPr>
                <w:rFonts w:cs="Arial"/>
                <w:color w:val="000000"/>
                <w:szCs w:val="18"/>
              </w:rPr>
            </w:pPr>
            <w:r w:rsidRPr="00AD66D1">
              <w:rPr>
                <w:rFonts w:cs="Arial"/>
                <w:color w:val="000000"/>
                <w:szCs w:val="18"/>
              </w:rPr>
              <w:t>Fluoroquinolones + aminoglycosides</w:t>
            </w:r>
          </w:p>
        </w:tc>
        <w:tc>
          <w:tcPr>
            <w:tcW w:w="514" w:type="pct"/>
            <w:noWrap/>
            <w:hideMark/>
          </w:tcPr>
          <w:p w14:paraId="2EC614F9"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4</w:t>
            </w:r>
          </w:p>
        </w:tc>
        <w:tc>
          <w:tcPr>
            <w:tcW w:w="588" w:type="pct"/>
            <w:noWrap/>
            <w:hideMark/>
          </w:tcPr>
          <w:p w14:paraId="001F5D4B" w14:textId="77777777" w:rsidR="00B9441A" w:rsidRPr="00A20B6D" w:rsidRDefault="00B9441A" w:rsidP="00BB3522">
            <w:pPr>
              <w:spacing w:after="0"/>
              <w:jc w:val="center"/>
              <w:rPr>
                <w:rFonts w:cs="Arial"/>
                <w:color w:val="000000"/>
                <w:szCs w:val="18"/>
              </w:rPr>
            </w:pPr>
            <w:r w:rsidRPr="00A20B6D">
              <w:rPr>
                <w:rFonts w:cs="Arial"/>
                <w:color w:val="000000"/>
                <w:szCs w:val="18"/>
              </w:rPr>
              <w:t>0.1</w:t>
            </w:r>
          </w:p>
        </w:tc>
      </w:tr>
      <w:tr w:rsidR="00B9441A" w:rsidRPr="008D2408" w14:paraId="553EF89C" w14:textId="77777777" w:rsidTr="00BB3522">
        <w:trPr>
          <w:trHeight w:val="283"/>
        </w:trPr>
        <w:tc>
          <w:tcPr>
            <w:tcW w:w="3898" w:type="pct"/>
            <w:shd w:val="clear" w:color="auto" w:fill="C0F7E5" w:themeFill="accent4" w:themeFillTint="33"/>
            <w:noWrap/>
            <w:hideMark/>
          </w:tcPr>
          <w:p w14:paraId="21345D5E" w14:textId="77777777" w:rsidR="00B9441A" w:rsidRPr="00AD66D1" w:rsidRDefault="00B9441A" w:rsidP="00BB3522">
            <w:pPr>
              <w:spacing w:after="0"/>
              <w:rPr>
                <w:rFonts w:cs="Arial"/>
                <w:color w:val="000000"/>
                <w:szCs w:val="18"/>
              </w:rPr>
            </w:pPr>
            <w:r w:rsidRPr="00AD66D1">
              <w:rPr>
                <w:rFonts w:cs="Arial"/>
                <w:color w:val="000000"/>
                <w:szCs w:val="18"/>
              </w:rPr>
              <w:t xml:space="preserve">Resistance to three </w:t>
            </w:r>
            <w:r>
              <w:rPr>
                <w:rFonts w:cs="Arial"/>
                <w:color w:val="000000"/>
                <w:szCs w:val="18"/>
              </w:rPr>
              <w:t xml:space="preserve">antimicrobial </w:t>
            </w:r>
            <w:r w:rsidRPr="00AD66D1">
              <w:rPr>
                <w:rFonts w:cs="Arial"/>
                <w:color w:val="000000"/>
                <w:szCs w:val="18"/>
              </w:rPr>
              <w:t>groups</w:t>
            </w:r>
          </w:p>
        </w:tc>
        <w:tc>
          <w:tcPr>
            <w:tcW w:w="514" w:type="pct"/>
            <w:shd w:val="clear" w:color="auto" w:fill="C0F7E5" w:themeFill="accent4" w:themeFillTint="33"/>
            <w:noWrap/>
            <w:hideMark/>
          </w:tcPr>
          <w:p w14:paraId="70EEB371"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325</w:t>
            </w:r>
          </w:p>
        </w:tc>
        <w:tc>
          <w:tcPr>
            <w:tcW w:w="588" w:type="pct"/>
            <w:shd w:val="clear" w:color="auto" w:fill="C0F7E5" w:themeFill="accent4" w:themeFillTint="33"/>
            <w:noWrap/>
            <w:hideMark/>
          </w:tcPr>
          <w:p w14:paraId="1066DD28" w14:textId="77777777" w:rsidR="00B9441A" w:rsidRPr="00A20B6D" w:rsidRDefault="00B9441A" w:rsidP="00BB3522">
            <w:pPr>
              <w:spacing w:after="0"/>
              <w:jc w:val="center"/>
              <w:rPr>
                <w:rFonts w:cs="Arial"/>
                <w:color w:val="000000"/>
                <w:szCs w:val="18"/>
              </w:rPr>
            </w:pPr>
            <w:r w:rsidRPr="00A20B6D">
              <w:rPr>
                <w:rFonts w:cs="Arial"/>
                <w:color w:val="000000"/>
                <w:szCs w:val="18"/>
              </w:rPr>
              <w:t>6.6</w:t>
            </w:r>
          </w:p>
        </w:tc>
      </w:tr>
      <w:tr w:rsidR="00B9441A" w:rsidRPr="008D2408" w14:paraId="4CE4FD65" w14:textId="77777777" w:rsidTr="00BB3522">
        <w:trPr>
          <w:trHeight w:val="227"/>
        </w:trPr>
        <w:tc>
          <w:tcPr>
            <w:tcW w:w="3898" w:type="pct"/>
            <w:noWrap/>
            <w:hideMark/>
          </w:tcPr>
          <w:p w14:paraId="6BD45189" w14:textId="77777777" w:rsidR="00B9441A" w:rsidRPr="00AD66D1" w:rsidRDefault="00B9441A" w:rsidP="00BB3522">
            <w:pPr>
              <w:spacing w:after="0"/>
              <w:rPr>
                <w:rFonts w:cs="Arial"/>
                <w:color w:val="000000"/>
                <w:szCs w:val="18"/>
              </w:rPr>
            </w:pPr>
            <w:r w:rsidRPr="00AD66D1">
              <w:rPr>
                <w:rFonts w:cs="Arial"/>
                <w:color w:val="000000"/>
                <w:szCs w:val="18"/>
              </w:rPr>
              <w:t>Aminopenicillins + third-generation cephalosporins + fluoroquinolones</w:t>
            </w:r>
          </w:p>
        </w:tc>
        <w:tc>
          <w:tcPr>
            <w:tcW w:w="514" w:type="pct"/>
            <w:noWrap/>
            <w:hideMark/>
          </w:tcPr>
          <w:p w14:paraId="4B48DEF1"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178</w:t>
            </w:r>
          </w:p>
        </w:tc>
        <w:tc>
          <w:tcPr>
            <w:tcW w:w="588" w:type="pct"/>
            <w:noWrap/>
            <w:hideMark/>
          </w:tcPr>
          <w:p w14:paraId="459DAC3A" w14:textId="77777777" w:rsidR="00B9441A" w:rsidRPr="00A20B6D" w:rsidRDefault="00B9441A" w:rsidP="00BB3522">
            <w:pPr>
              <w:spacing w:after="0"/>
              <w:jc w:val="center"/>
              <w:rPr>
                <w:rFonts w:cs="Arial"/>
                <w:color w:val="000000"/>
                <w:szCs w:val="18"/>
              </w:rPr>
            </w:pPr>
            <w:r w:rsidRPr="00A20B6D">
              <w:rPr>
                <w:rFonts w:cs="Arial"/>
                <w:color w:val="000000"/>
                <w:szCs w:val="18"/>
              </w:rPr>
              <w:t>3.6</w:t>
            </w:r>
          </w:p>
        </w:tc>
      </w:tr>
      <w:tr w:rsidR="00B9441A" w:rsidRPr="008D2408" w14:paraId="6CEBDA0E" w14:textId="77777777" w:rsidTr="00BB3522">
        <w:trPr>
          <w:trHeight w:val="227"/>
        </w:trPr>
        <w:tc>
          <w:tcPr>
            <w:tcW w:w="3898" w:type="pct"/>
            <w:noWrap/>
            <w:hideMark/>
          </w:tcPr>
          <w:p w14:paraId="07D9DABF" w14:textId="77777777" w:rsidR="00B9441A" w:rsidRPr="00AD66D1" w:rsidRDefault="00B9441A" w:rsidP="00BB3522">
            <w:pPr>
              <w:spacing w:after="0"/>
              <w:rPr>
                <w:rFonts w:cs="Arial"/>
                <w:color w:val="000000"/>
                <w:szCs w:val="18"/>
              </w:rPr>
            </w:pPr>
            <w:r w:rsidRPr="00AD66D1">
              <w:rPr>
                <w:rFonts w:cs="Arial"/>
                <w:color w:val="000000"/>
                <w:szCs w:val="18"/>
              </w:rPr>
              <w:t>Aminopenicillins + third-generation cephalosporins + aminoglycosides</w:t>
            </w:r>
          </w:p>
        </w:tc>
        <w:tc>
          <w:tcPr>
            <w:tcW w:w="514" w:type="pct"/>
            <w:noWrap/>
            <w:hideMark/>
          </w:tcPr>
          <w:p w14:paraId="4BA976B3"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79</w:t>
            </w:r>
          </w:p>
        </w:tc>
        <w:tc>
          <w:tcPr>
            <w:tcW w:w="588" w:type="pct"/>
            <w:noWrap/>
            <w:hideMark/>
          </w:tcPr>
          <w:p w14:paraId="3F3B9C66" w14:textId="77777777" w:rsidR="00B9441A" w:rsidRPr="00A20B6D" w:rsidRDefault="00B9441A" w:rsidP="00BB3522">
            <w:pPr>
              <w:spacing w:after="0"/>
              <w:jc w:val="center"/>
              <w:rPr>
                <w:rFonts w:cs="Arial"/>
                <w:color w:val="000000"/>
                <w:szCs w:val="18"/>
              </w:rPr>
            </w:pPr>
            <w:r w:rsidRPr="00A20B6D">
              <w:rPr>
                <w:rFonts w:cs="Arial"/>
                <w:color w:val="000000"/>
                <w:szCs w:val="18"/>
              </w:rPr>
              <w:t>1.6</w:t>
            </w:r>
          </w:p>
        </w:tc>
      </w:tr>
      <w:tr w:rsidR="00B9441A" w:rsidRPr="008D2408" w14:paraId="7E1A1EAC" w14:textId="77777777" w:rsidTr="00BB3522">
        <w:trPr>
          <w:trHeight w:val="227"/>
        </w:trPr>
        <w:tc>
          <w:tcPr>
            <w:tcW w:w="3898" w:type="pct"/>
            <w:noWrap/>
            <w:hideMark/>
          </w:tcPr>
          <w:p w14:paraId="2F194598" w14:textId="77777777" w:rsidR="00B9441A" w:rsidRPr="00AD66D1" w:rsidRDefault="00B9441A" w:rsidP="00BB3522">
            <w:pPr>
              <w:spacing w:after="0"/>
              <w:rPr>
                <w:rFonts w:cs="Arial"/>
                <w:color w:val="000000"/>
                <w:szCs w:val="18"/>
              </w:rPr>
            </w:pPr>
            <w:r w:rsidRPr="00AD66D1">
              <w:rPr>
                <w:rFonts w:cs="Arial"/>
                <w:color w:val="000000"/>
                <w:szCs w:val="18"/>
              </w:rPr>
              <w:t>Aminopenicillins + fluoroquinolones + aminoglycosides</w:t>
            </w:r>
          </w:p>
        </w:tc>
        <w:tc>
          <w:tcPr>
            <w:tcW w:w="514" w:type="pct"/>
            <w:noWrap/>
            <w:hideMark/>
          </w:tcPr>
          <w:p w14:paraId="778FB175"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68</w:t>
            </w:r>
          </w:p>
        </w:tc>
        <w:tc>
          <w:tcPr>
            <w:tcW w:w="588" w:type="pct"/>
            <w:noWrap/>
            <w:hideMark/>
          </w:tcPr>
          <w:p w14:paraId="5E97BC27" w14:textId="77777777" w:rsidR="00B9441A" w:rsidRPr="00A20B6D" w:rsidRDefault="00B9441A" w:rsidP="00BB3522">
            <w:pPr>
              <w:spacing w:after="0"/>
              <w:jc w:val="center"/>
              <w:rPr>
                <w:rFonts w:cs="Arial"/>
                <w:color w:val="000000"/>
                <w:szCs w:val="18"/>
              </w:rPr>
            </w:pPr>
            <w:r w:rsidRPr="00A20B6D">
              <w:rPr>
                <w:rFonts w:cs="Arial"/>
                <w:color w:val="000000"/>
                <w:szCs w:val="18"/>
              </w:rPr>
              <w:t>1.4</w:t>
            </w:r>
          </w:p>
        </w:tc>
      </w:tr>
      <w:tr w:rsidR="00B9441A" w:rsidRPr="008D2408" w14:paraId="207B1CFF" w14:textId="77777777" w:rsidTr="00BB3522">
        <w:trPr>
          <w:trHeight w:val="283"/>
        </w:trPr>
        <w:tc>
          <w:tcPr>
            <w:tcW w:w="3898" w:type="pct"/>
            <w:shd w:val="clear" w:color="auto" w:fill="C0F7E5" w:themeFill="accent4" w:themeFillTint="33"/>
            <w:noWrap/>
            <w:hideMark/>
          </w:tcPr>
          <w:p w14:paraId="4B17AC03" w14:textId="77777777" w:rsidR="00B9441A" w:rsidRPr="00AD66D1" w:rsidRDefault="00B9441A" w:rsidP="00BB3522">
            <w:pPr>
              <w:spacing w:after="0"/>
              <w:rPr>
                <w:rFonts w:cs="Arial"/>
                <w:color w:val="000000"/>
                <w:szCs w:val="18"/>
              </w:rPr>
            </w:pPr>
            <w:r w:rsidRPr="00AD66D1">
              <w:rPr>
                <w:rFonts w:cs="Arial"/>
                <w:color w:val="000000"/>
                <w:szCs w:val="18"/>
              </w:rPr>
              <w:t xml:space="preserve">Resistance to four </w:t>
            </w:r>
            <w:r>
              <w:rPr>
                <w:rFonts w:cs="Arial"/>
                <w:color w:val="000000"/>
                <w:szCs w:val="18"/>
              </w:rPr>
              <w:t xml:space="preserve">antimicrobial </w:t>
            </w:r>
            <w:r w:rsidRPr="00AD66D1">
              <w:rPr>
                <w:rFonts w:cs="Arial"/>
                <w:color w:val="000000"/>
                <w:szCs w:val="18"/>
              </w:rPr>
              <w:t>groups</w:t>
            </w:r>
          </w:p>
        </w:tc>
        <w:tc>
          <w:tcPr>
            <w:tcW w:w="514" w:type="pct"/>
            <w:shd w:val="clear" w:color="auto" w:fill="C0F7E5" w:themeFill="accent4" w:themeFillTint="33"/>
            <w:noWrap/>
            <w:hideMark/>
          </w:tcPr>
          <w:p w14:paraId="662ECEEC"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160</w:t>
            </w:r>
          </w:p>
        </w:tc>
        <w:tc>
          <w:tcPr>
            <w:tcW w:w="588" w:type="pct"/>
            <w:shd w:val="clear" w:color="auto" w:fill="C0F7E5" w:themeFill="accent4" w:themeFillTint="33"/>
            <w:noWrap/>
            <w:hideMark/>
          </w:tcPr>
          <w:p w14:paraId="2CC519CA" w14:textId="77777777" w:rsidR="00B9441A" w:rsidRPr="00A20B6D" w:rsidRDefault="00B9441A" w:rsidP="00BB3522">
            <w:pPr>
              <w:spacing w:after="0"/>
              <w:jc w:val="center"/>
              <w:rPr>
                <w:rFonts w:cs="Arial"/>
                <w:color w:val="000000"/>
                <w:szCs w:val="18"/>
              </w:rPr>
            </w:pPr>
            <w:r w:rsidRPr="00A20B6D">
              <w:rPr>
                <w:rFonts w:cs="Arial"/>
                <w:color w:val="000000"/>
                <w:szCs w:val="18"/>
              </w:rPr>
              <w:t>3.3</w:t>
            </w:r>
          </w:p>
        </w:tc>
      </w:tr>
      <w:tr w:rsidR="00B9441A" w:rsidRPr="008D2408" w14:paraId="2BC813D9" w14:textId="77777777" w:rsidTr="00BB3522">
        <w:trPr>
          <w:trHeight w:val="227"/>
        </w:trPr>
        <w:tc>
          <w:tcPr>
            <w:tcW w:w="3898" w:type="pct"/>
            <w:shd w:val="clear" w:color="auto" w:fill="auto"/>
            <w:noWrap/>
            <w:hideMark/>
          </w:tcPr>
          <w:p w14:paraId="2E142879" w14:textId="77777777" w:rsidR="00B9441A" w:rsidRPr="00AD66D1" w:rsidRDefault="00B9441A" w:rsidP="00BB3522">
            <w:pPr>
              <w:spacing w:after="0"/>
              <w:rPr>
                <w:rFonts w:cs="Arial"/>
                <w:color w:val="000000"/>
                <w:szCs w:val="18"/>
              </w:rPr>
            </w:pPr>
            <w:r w:rsidRPr="00AD66D1">
              <w:rPr>
                <w:rFonts w:cs="Arial"/>
                <w:color w:val="000000"/>
                <w:szCs w:val="18"/>
              </w:rPr>
              <w:t>Aminopenicillins + third-generation cephalosporins + fluoroquinolones + aminoglycosides</w:t>
            </w:r>
          </w:p>
        </w:tc>
        <w:tc>
          <w:tcPr>
            <w:tcW w:w="514" w:type="pct"/>
            <w:shd w:val="clear" w:color="auto" w:fill="auto"/>
            <w:noWrap/>
            <w:hideMark/>
          </w:tcPr>
          <w:p w14:paraId="56616885"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159</w:t>
            </w:r>
          </w:p>
        </w:tc>
        <w:tc>
          <w:tcPr>
            <w:tcW w:w="588" w:type="pct"/>
            <w:shd w:val="clear" w:color="auto" w:fill="auto"/>
            <w:noWrap/>
            <w:hideMark/>
          </w:tcPr>
          <w:p w14:paraId="71F3A9DA" w14:textId="77777777" w:rsidR="00B9441A" w:rsidRPr="00A20B6D" w:rsidRDefault="00B9441A" w:rsidP="00BB3522">
            <w:pPr>
              <w:spacing w:after="0"/>
              <w:jc w:val="center"/>
              <w:rPr>
                <w:rFonts w:cs="Arial"/>
                <w:color w:val="000000"/>
                <w:szCs w:val="18"/>
              </w:rPr>
            </w:pPr>
            <w:r w:rsidRPr="00A20B6D">
              <w:rPr>
                <w:rFonts w:cs="Arial"/>
                <w:color w:val="000000"/>
                <w:szCs w:val="18"/>
              </w:rPr>
              <w:t>3.2</w:t>
            </w:r>
          </w:p>
        </w:tc>
      </w:tr>
      <w:tr w:rsidR="00B9441A" w:rsidRPr="008D2408" w14:paraId="6135BF39" w14:textId="77777777" w:rsidTr="00BB3522">
        <w:trPr>
          <w:trHeight w:val="227"/>
        </w:trPr>
        <w:tc>
          <w:tcPr>
            <w:tcW w:w="3898" w:type="pct"/>
            <w:noWrap/>
            <w:hideMark/>
          </w:tcPr>
          <w:p w14:paraId="35AE24DA" w14:textId="77777777" w:rsidR="00B9441A" w:rsidRPr="00AD66D1" w:rsidRDefault="00B9441A" w:rsidP="00BB3522">
            <w:pPr>
              <w:spacing w:after="0"/>
              <w:rPr>
                <w:rFonts w:cs="Arial"/>
                <w:color w:val="000000"/>
                <w:szCs w:val="18"/>
              </w:rPr>
            </w:pPr>
            <w:r w:rsidRPr="00AD66D1">
              <w:rPr>
                <w:rFonts w:cs="Arial"/>
                <w:color w:val="000000"/>
                <w:szCs w:val="18"/>
              </w:rPr>
              <w:t>Aminopenicillins + third-generation cephalosporins + fluoroquinolones + carbapenems</w:t>
            </w:r>
          </w:p>
        </w:tc>
        <w:tc>
          <w:tcPr>
            <w:tcW w:w="514" w:type="pct"/>
            <w:noWrap/>
            <w:hideMark/>
          </w:tcPr>
          <w:p w14:paraId="74C8A1CC" w14:textId="77777777" w:rsidR="00B9441A" w:rsidRPr="00A20B6D" w:rsidRDefault="00B9441A" w:rsidP="00BB3522">
            <w:pPr>
              <w:spacing w:after="0"/>
              <w:ind w:right="-25"/>
              <w:jc w:val="right"/>
              <w:rPr>
                <w:rFonts w:cs="Arial"/>
                <w:color w:val="000000"/>
                <w:szCs w:val="18"/>
              </w:rPr>
            </w:pPr>
            <w:r w:rsidRPr="00A20B6D">
              <w:rPr>
                <w:rFonts w:cs="Arial"/>
                <w:color w:val="000000"/>
                <w:szCs w:val="18"/>
              </w:rPr>
              <w:t>1</w:t>
            </w:r>
          </w:p>
        </w:tc>
        <w:tc>
          <w:tcPr>
            <w:tcW w:w="588" w:type="pct"/>
            <w:noWrap/>
            <w:hideMark/>
          </w:tcPr>
          <w:p w14:paraId="4FF410CF" w14:textId="77777777" w:rsidR="00B9441A" w:rsidRPr="00A20B6D" w:rsidRDefault="00B9441A" w:rsidP="00BB3522">
            <w:pPr>
              <w:spacing w:after="0"/>
              <w:jc w:val="center"/>
              <w:rPr>
                <w:rFonts w:cs="Arial"/>
                <w:color w:val="000000"/>
                <w:szCs w:val="18"/>
              </w:rPr>
            </w:pPr>
            <w:r w:rsidRPr="00A20B6D">
              <w:rPr>
                <w:rFonts w:cs="Arial"/>
                <w:color w:val="000000"/>
                <w:szCs w:val="18"/>
              </w:rPr>
              <w:t>0.0</w:t>
            </w:r>
          </w:p>
        </w:tc>
      </w:tr>
    </w:tbl>
    <w:p w14:paraId="4A649303" w14:textId="77777777" w:rsidR="00B9441A" w:rsidRPr="00073626" w:rsidRDefault="00B9441A" w:rsidP="00B9441A">
      <w:pPr>
        <w:spacing w:before="120" w:after="240"/>
        <w:rPr>
          <w:rFonts w:cstheme="minorHAnsi"/>
          <w:sz w:val="16"/>
          <w:szCs w:val="16"/>
        </w:rPr>
      </w:pPr>
      <w:r w:rsidRPr="00073626">
        <w:rPr>
          <w:rFonts w:cstheme="minorHAnsi"/>
          <w:sz w:val="16"/>
          <w:szCs w:val="16"/>
        </w:rPr>
        <w:t>Note: Only data from isolates tested against all five antimicrobial groups were included (</w:t>
      </w:r>
      <w:r w:rsidRPr="00073626">
        <w:rPr>
          <w:rFonts w:cstheme="minorHAnsi"/>
          <w:i/>
          <w:iCs/>
          <w:sz w:val="16"/>
          <w:szCs w:val="16"/>
        </w:rPr>
        <w:t>n</w:t>
      </w:r>
      <w:r w:rsidRPr="00073626">
        <w:rPr>
          <w:rFonts w:cstheme="minorHAnsi"/>
          <w:sz w:val="16"/>
          <w:szCs w:val="16"/>
        </w:rPr>
        <w:t> = 4,907).</w:t>
      </w:r>
    </w:p>
    <w:p w14:paraId="7E7A9C20" w14:textId="77777777" w:rsidR="00E91594" w:rsidRPr="008D2408" w:rsidRDefault="00E91594" w:rsidP="00B9441A">
      <w:pPr>
        <w:pStyle w:val="Captions"/>
        <w:rPr>
          <w:b/>
        </w:rPr>
      </w:pPr>
    </w:p>
    <w:p w14:paraId="40C47129" w14:textId="0270F058" w:rsidR="00F80A01" w:rsidRPr="000067D2" w:rsidRDefault="00F80A01" w:rsidP="00031BC7">
      <w:pPr>
        <w:pStyle w:val="Captions"/>
      </w:pPr>
      <w:r w:rsidRPr="000067D2">
        <w:rPr>
          <w:b/>
        </w:rPr>
        <w:lastRenderedPageBreak/>
        <w:t xml:space="preserve">Table </w:t>
      </w:r>
      <w:r w:rsidR="00375A37" w:rsidRPr="000067D2">
        <w:rPr>
          <w:b/>
        </w:rPr>
        <w:t>2</w:t>
      </w:r>
      <w:r w:rsidR="00031BC7" w:rsidRPr="000067D2">
        <w:rPr>
          <w:b/>
        </w:rPr>
        <w:t>2</w:t>
      </w:r>
      <w:r w:rsidRPr="000067D2">
        <w:rPr>
          <w:b/>
        </w:rPr>
        <w:t>:</w:t>
      </w:r>
      <w:r w:rsidR="00031BC7" w:rsidRPr="000067D2">
        <w:t xml:space="preserve"> </w:t>
      </w:r>
      <w:r w:rsidRPr="000067D2">
        <w:t xml:space="preserve">Resistance combinations among </w:t>
      </w:r>
      <w:r w:rsidRPr="000067D2">
        <w:rPr>
          <w:i/>
        </w:rPr>
        <w:t>Klebsiella pneumoniae</w:t>
      </w:r>
      <w:r w:rsidRPr="000067D2">
        <w:t xml:space="preserve"> </w:t>
      </w:r>
      <w:r w:rsidR="00B9441A" w:rsidRPr="000067D2">
        <w:t xml:space="preserve">complex </w:t>
      </w:r>
      <w:r w:rsidRPr="000067D2">
        <w:t xml:space="preserve">tested against fluoroquinolones, third-generation cephalosporins, aminoglycosides and carbapenems, </w:t>
      </w:r>
      <w:r w:rsidR="00B9441A" w:rsidRPr="000067D2">
        <w:t xml:space="preserve">AGAR, </w:t>
      </w:r>
      <w:r w:rsidRPr="000067D2">
        <w:t>20</w:t>
      </w:r>
      <w:r w:rsidR="00031BC7" w:rsidRPr="000067D2">
        <w:t>2</w:t>
      </w:r>
      <w:r w:rsidR="00B9441A" w:rsidRPr="000067D2">
        <w:t>1</w:t>
      </w:r>
    </w:p>
    <w:tbl>
      <w:tblPr>
        <w:tblStyle w:val="AGAR"/>
        <w:tblW w:w="5000" w:type="pct"/>
        <w:tblLook w:val="04A0" w:firstRow="1" w:lastRow="0" w:firstColumn="1" w:lastColumn="0" w:noHBand="0" w:noVBand="1"/>
      </w:tblPr>
      <w:tblGrid>
        <w:gridCol w:w="7715"/>
        <w:gridCol w:w="897"/>
        <w:gridCol w:w="1026"/>
      </w:tblGrid>
      <w:tr w:rsidR="00B9441A" w:rsidRPr="008D2408" w14:paraId="312B9A8C" w14:textId="77777777" w:rsidTr="00B9441A">
        <w:trPr>
          <w:cnfStyle w:val="100000000000" w:firstRow="1" w:lastRow="0" w:firstColumn="0" w:lastColumn="0" w:oddVBand="0" w:evenVBand="0" w:oddHBand="0" w:evenHBand="0" w:firstRowFirstColumn="0" w:firstRowLastColumn="0" w:lastRowFirstColumn="0" w:lastRowLastColumn="0"/>
          <w:trHeight w:val="340"/>
        </w:trPr>
        <w:tc>
          <w:tcPr>
            <w:tcW w:w="4002" w:type="pct"/>
            <w:shd w:val="clear" w:color="auto" w:fill="1178A2" w:themeFill="accent1"/>
            <w:noWrap/>
            <w:hideMark/>
          </w:tcPr>
          <w:p w14:paraId="6ADE923C" w14:textId="77777777" w:rsidR="00B9441A" w:rsidRPr="008D2408" w:rsidRDefault="00B9441A" w:rsidP="00BB3522">
            <w:pPr>
              <w:spacing w:after="0"/>
              <w:rPr>
                <w:rFonts w:cs="Arial"/>
                <w:szCs w:val="18"/>
              </w:rPr>
            </w:pPr>
            <w:r w:rsidRPr="008D2408">
              <w:rPr>
                <w:rFonts w:cs="Arial"/>
                <w:szCs w:val="18"/>
              </w:rPr>
              <w:t>Resistance pattern</w:t>
            </w:r>
          </w:p>
        </w:tc>
        <w:tc>
          <w:tcPr>
            <w:tcW w:w="465" w:type="pct"/>
            <w:shd w:val="clear" w:color="auto" w:fill="1178A2" w:themeFill="accent1"/>
            <w:noWrap/>
            <w:hideMark/>
          </w:tcPr>
          <w:p w14:paraId="779CFD22" w14:textId="77777777" w:rsidR="00B9441A" w:rsidRPr="008D2408" w:rsidRDefault="00B9441A" w:rsidP="00BB3522">
            <w:pPr>
              <w:spacing w:after="0"/>
              <w:jc w:val="right"/>
              <w:rPr>
                <w:rFonts w:cs="Arial"/>
                <w:szCs w:val="18"/>
              </w:rPr>
            </w:pPr>
            <w:r w:rsidRPr="008D2408">
              <w:rPr>
                <w:rFonts w:cs="Arial"/>
                <w:szCs w:val="18"/>
              </w:rPr>
              <w:t>Number</w:t>
            </w:r>
          </w:p>
        </w:tc>
        <w:tc>
          <w:tcPr>
            <w:tcW w:w="532" w:type="pct"/>
            <w:shd w:val="clear" w:color="auto" w:fill="1178A2" w:themeFill="accent1"/>
            <w:noWrap/>
            <w:hideMark/>
          </w:tcPr>
          <w:p w14:paraId="5CA7EC93" w14:textId="77777777" w:rsidR="00B9441A" w:rsidRPr="008D2408" w:rsidRDefault="00B9441A" w:rsidP="00BB3522">
            <w:pPr>
              <w:spacing w:after="0"/>
              <w:jc w:val="center"/>
              <w:rPr>
                <w:rFonts w:cs="Arial"/>
                <w:szCs w:val="18"/>
              </w:rPr>
            </w:pPr>
            <w:r w:rsidRPr="008D2408">
              <w:rPr>
                <w:rFonts w:cs="Arial"/>
                <w:szCs w:val="18"/>
              </w:rPr>
              <w:t>% of total</w:t>
            </w:r>
          </w:p>
        </w:tc>
      </w:tr>
      <w:tr w:rsidR="00B9441A" w:rsidRPr="008D2408" w14:paraId="795836E6" w14:textId="77777777" w:rsidTr="00B9441A">
        <w:trPr>
          <w:trHeight w:val="283"/>
        </w:trPr>
        <w:tc>
          <w:tcPr>
            <w:tcW w:w="4002" w:type="pct"/>
            <w:shd w:val="clear" w:color="auto" w:fill="EEECE1" w:themeFill="background2"/>
            <w:noWrap/>
            <w:hideMark/>
          </w:tcPr>
          <w:p w14:paraId="70D4A9D9" w14:textId="77777777" w:rsidR="00B9441A" w:rsidRPr="00AD66D1" w:rsidRDefault="00B9441A" w:rsidP="00BB3522">
            <w:pPr>
              <w:spacing w:after="0"/>
              <w:rPr>
                <w:rFonts w:cs="Arial"/>
                <w:color w:val="000000"/>
                <w:szCs w:val="18"/>
              </w:rPr>
            </w:pPr>
            <w:r w:rsidRPr="00AD66D1">
              <w:rPr>
                <w:rFonts w:cs="Arial"/>
                <w:color w:val="000000"/>
                <w:szCs w:val="18"/>
              </w:rPr>
              <w:t>Fully susceptible</w:t>
            </w:r>
          </w:p>
        </w:tc>
        <w:tc>
          <w:tcPr>
            <w:tcW w:w="465" w:type="pct"/>
            <w:shd w:val="clear" w:color="auto" w:fill="EEECE1" w:themeFill="background2"/>
            <w:noWrap/>
            <w:hideMark/>
          </w:tcPr>
          <w:p w14:paraId="2984E47E" w14:textId="77777777" w:rsidR="00B9441A" w:rsidRPr="004B6F47" w:rsidRDefault="00B9441A" w:rsidP="00BB3522">
            <w:pPr>
              <w:spacing w:after="0"/>
              <w:jc w:val="right"/>
              <w:rPr>
                <w:rFonts w:cs="Arial"/>
                <w:color w:val="000000"/>
                <w:szCs w:val="18"/>
              </w:rPr>
            </w:pPr>
            <w:r w:rsidRPr="004B6F47">
              <w:rPr>
                <w:rFonts w:cs="Arial"/>
                <w:color w:val="000000"/>
                <w:szCs w:val="18"/>
              </w:rPr>
              <w:t>1</w:t>
            </w:r>
            <w:r>
              <w:rPr>
                <w:rFonts w:cs="Arial"/>
                <w:color w:val="000000"/>
                <w:szCs w:val="18"/>
              </w:rPr>
              <w:t>,</w:t>
            </w:r>
            <w:r w:rsidRPr="004B6F47">
              <w:rPr>
                <w:rFonts w:cs="Arial"/>
                <w:color w:val="000000"/>
                <w:szCs w:val="18"/>
              </w:rPr>
              <w:t>108</w:t>
            </w:r>
          </w:p>
        </w:tc>
        <w:tc>
          <w:tcPr>
            <w:tcW w:w="532" w:type="pct"/>
            <w:shd w:val="clear" w:color="auto" w:fill="EEECE1" w:themeFill="background2"/>
            <w:noWrap/>
            <w:hideMark/>
          </w:tcPr>
          <w:p w14:paraId="6A3E7696" w14:textId="77777777" w:rsidR="00B9441A" w:rsidRPr="004B6F47" w:rsidRDefault="00B9441A" w:rsidP="00BB3522">
            <w:pPr>
              <w:spacing w:after="0"/>
              <w:jc w:val="center"/>
              <w:rPr>
                <w:rFonts w:cs="Arial"/>
                <w:color w:val="000000"/>
                <w:szCs w:val="18"/>
              </w:rPr>
            </w:pPr>
            <w:r w:rsidRPr="004B6F47">
              <w:rPr>
                <w:rFonts w:cs="Arial"/>
                <w:color w:val="000000"/>
                <w:szCs w:val="18"/>
              </w:rPr>
              <w:t>89.4</w:t>
            </w:r>
          </w:p>
        </w:tc>
      </w:tr>
      <w:tr w:rsidR="00B9441A" w:rsidRPr="008D2408" w14:paraId="1D4F547F" w14:textId="77777777" w:rsidTr="00B9441A">
        <w:trPr>
          <w:trHeight w:val="283"/>
        </w:trPr>
        <w:tc>
          <w:tcPr>
            <w:tcW w:w="4002" w:type="pct"/>
            <w:shd w:val="clear" w:color="auto" w:fill="C0F7E5" w:themeFill="accent4" w:themeFillTint="33"/>
            <w:noWrap/>
            <w:hideMark/>
          </w:tcPr>
          <w:p w14:paraId="483F10A9" w14:textId="77777777" w:rsidR="00B9441A" w:rsidRPr="00AD66D1" w:rsidRDefault="00B9441A" w:rsidP="00BB3522">
            <w:pPr>
              <w:spacing w:after="0"/>
              <w:rPr>
                <w:rFonts w:cs="Arial"/>
                <w:color w:val="000000"/>
                <w:szCs w:val="18"/>
              </w:rPr>
            </w:pPr>
            <w:r w:rsidRPr="00AD66D1">
              <w:rPr>
                <w:rFonts w:cs="Arial"/>
                <w:color w:val="000000"/>
                <w:szCs w:val="18"/>
              </w:rPr>
              <w:t>Single resistance</w:t>
            </w:r>
          </w:p>
        </w:tc>
        <w:tc>
          <w:tcPr>
            <w:tcW w:w="465" w:type="pct"/>
            <w:shd w:val="clear" w:color="auto" w:fill="C0F7E5" w:themeFill="accent4" w:themeFillTint="33"/>
            <w:noWrap/>
            <w:hideMark/>
          </w:tcPr>
          <w:p w14:paraId="366F0E05" w14:textId="77777777" w:rsidR="00B9441A" w:rsidRPr="004B6F47" w:rsidRDefault="00B9441A" w:rsidP="00BB3522">
            <w:pPr>
              <w:spacing w:after="0"/>
              <w:jc w:val="right"/>
              <w:rPr>
                <w:rFonts w:cs="Arial"/>
                <w:color w:val="000000"/>
                <w:szCs w:val="18"/>
              </w:rPr>
            </w:pPr>
            <w:r w:rsidRPr="004B6F47">
              <w:rPr>
                <w:rFonts w:cs="Arial"/>
                <w:color w:val="000000"/>
                <w:szCs w:val="18"/>
              </w:rPr>
              <w:t>64</w:t>
            </w:r>
          </w:p>
        </w:tc>
        <w:tc>
          <w:tcPr>
            <w:tcW w:w="532" w:type="pct"/>
            <w:shd w:val="clear" w:color="auto" w:fill="C0F7E5" w:themeFill="accent4" w:themeFillTint="33"/>
            <w:noWrap/>
            <w:hideMark/>
          </w:tcPr>
          <w:p w14:paraId="5D799B80" w14:textId="77777777" w:rsidR="00B9441A" w:rsidRPr="004B6F47" w:rsidRDefault="00B9441A" w:rsidP="00BB3522">
            <w:pPr>
              <w:spacing w:after="0"/>
              <w:jc w:val="center"/>
              <w:rPr>
                <w:rFonts w:cs="Arial"/>
                <w:color w:val="000000"/>
                <w:szCs w:val="18"/>
              </w:rPr>
            </w:pPr>
            <w:r w:rsidRPr="004B6F47">
              <w:rPr>
                <w:rFonts w:cs="Arial"/>
                <w:color w:val="000000"/>
                <w:szCs w:val="18"/>
              </w:rPr>
              <w:t>5.2</w:t>
            </w:r>
          </w:p>
        </w:tc>
      </w:tr>
      <w:tr w:rsidR="00B9441A" w:rsidRPr="008D2408" w14:paraId="3CBEA5DB" w14:textId="77777777" w:rsidTr="00B9441A">
        <w:trPr>
          <w:trHeight w:val="227"/>
        </w:trPr>
        <w:tc>
          <w:tcPr>
            <w:tcW w:w="4002" w:type="pct"/>
            <w:noWrap/>
            <w:hideMark/>
          </w:tcPr>
          <w:p w14:paraId="07693B32" w14:textId="77777777" w:rsidR="00B9441A" w:rsidRPr="00AD66D1" w:rsidRDefault="00B9441A" w:rsidP="00BB3522">
            <w:pPr>
              <w:spacing w:after="0"/>
              <w:rPr>
                <w:rFonts w:cs="Arial"/>
                <w:color w:val="000000"/>
                <w:szCs w:val="18"/>
              </w:rPr>
            </w:pPr>
            <w:r w:rsidRPr="00AD66D1">
              <w:rPr>
                <w:rFonts w:cs="Arial"/>
                <w:color w:val="000000"/>
                <w:szCs w:val="18"/>
              </w:rPr>
              <w:t>Fluoroquinolones</w:t>
            </w:r>
          </w:p>
        </w:tc>
        <w:tc>
          <w:tcPr>
            <w:tcW w:w="465" w:type="pct"/>
            <w:noWrap/>
            <w:hideMark/>
          </w:tcPr>
          <w:p w14:paraId="6B10A356" w14:textId="77777777" w:rsidR="00B9441A" w:rsidRPr="004B6F47" w:rsidRDefault="00B9441A" w:rsidP="00BB3522">
            <w:pPr>
              <w:spacing w:after="0"/>
              <w:jc w:val="right"/>
              <w:rPr>
                <w:rFonts w:cs="Arial"/>
                <w:color w:val="000000"/>
                <w:szCs w:val="18"/>
              </w:rPr>
            </w:pPr>
            <w:r w:rsidRPr="004B6F47">
              <w:rPr>
                <w:rFonts w:cs="Arial"/>
                <w:color w:val="000000"/>
                <w:szCs w:val="18"/>
              </w:rPr>
              <w:t>33</w:t>
            </w:r>
          </w:p>
        </w:tc>
        <w:tc>
          <w:tcPr>
            <w:tcW w:w="532" w:type="pct"/>
            <w:noWrap/>
            <w:hideMark/>
          </w:tcPr>
          <w:p w14:paraId="78570097" w14:textId="77777777" w:rsidR="00B9441A" w:rsidRPr="004B6F47" w:rsidRDefault="00B9441A" w:rsidP="00BB3522">
            <w:pPr>
              <w:spacing w:after="0"/>
              <w:jc w:val="center"/>
              <w:rPr>
                <w:rFonts w:cs="Arial"/>
                <w:color w:val="000000"/>
                <w:szCs w:val="18"/>
              </w:rPr>
            </w:pPr>
            <w:r w:rsidRPr="004B6F47">
              <w:rPr>
                <w:rFonts w:cs="Arial"/>
                <w:color w:val="000000"/>
                <w:szCs w:val="18"/>
              </w:rPr>
              <w:t>2.7</w:t>
            </w:r>
          </w:p>
        </w:tc>
      </w:tr>
      <w:tr w:rsidR="00B9441A" w:rsidRPr="008D2408" w14:paraId="27AABC81" w14:textId="77777777" w:rsidTr="00B9441A">
        <w:trPr>
          <w:trHeight w:val="227"/>
        </w:trPr>
        <w:tc>
          <w:tcPr>
            <w:tcW w:w="4002" w:type="pct"/>
            <w:noWrap/>
            <w:hideMark/>
          </w:tcPr>
          <w:p w14:paraId="78ED85EA" w14:textId="77777777" w:rsidR="00B9441A" w:rsidRPr="00AD66D1" w:rsidRDefault="00B9441A" w:rsidP="00BB3522">
            <w:pPr>
              <w:spacing w:after="0"/>
              <w:rPr>
                <w:rFonts w:cs="Arial"/>
                <w:color w:val="000000"/>
                <w:szCs w:val="18"/>
              </w:rPr>
            </w:pPr>
            <w:r w:rsidRPr="00AD66D1">
              <w:rPr>
                <w:rFonts w:cs="Arial"/>
                <w:color w:val="000000"/>
                <w:szCs w:val="18"/>
              </w:rPr>
              <w:t>Third-generation cephalosporins</w:t>
            </w:r>
          </w:p>
        </w:tc>
        <w:tc>
          <w:tcPr>
            <w:tcW w:w="465" w:type="pct"/>
            <w:noWrap/>
            <w:hideMark/>
          </w:tcPr>
          <w:p w14:paraId="4B376D86" w14:textId="77777777" w:rsidR="00B9441A" w:rsidRPr="004B6F47" w:rsidRDefault="00B9441A" w:rsidP="00BB3522">
            <w:pPr>
              <w:spacing w:after="0"/>
              <w:jc w:val="right"/>
              <w:rPr>
                <w:rFonts w:cs="Arial"/>
                <w:color w:val="000000"/>
                <w:szCs w:val="18"/>
              </w:rPr>
            </w:pPr>
            <w:r w:rsidRPr="004B6F47">
              <w:rPr>
                <w:rFonts w:cs="Arial"/>
                <w:color w:val="000000"/>
                <w:szCs w:val="18"/>
              </w:rPr>
              <w:t>23</w:t>
            </w:r>
          </w:p>
        </w:tc>
        <w:tc>
          <w:tcPr>
            <w:tcW w:w="532" w:type="pct"/>
            <w:noWrap/>
            <w:hideMark/>
          </w:tcPr>
          <w:p w14:paraId="28718FEA" w14:textId="77777777" w:rsidR="00B9441A" w:rsidRPr="004B6F47" w:rsidRDefault="00B9441A" w:rsidP="00BB3522">
            <w:pPr>
              <w:spacing w:after="0"/>
              <w:jc w:val="center"/>
              <w:rPr>
                <w:rFonts w:cs="Arial"/>
                <w:color w:val="000000"/>
                <w:szCs w:val="18"/>
              </w:rPr>
            </w:pPr>
            <w:r w:rsidRPr="004B6F47">
              <w:rPr>
                <w:rFonts w:cs="Arial"/>
                <w:color w:val="000000"/>
                <w:szCs w:val="18"/>
              </w:rPr>
              <w:t>1.9</w:t>
            </w:r>
          </w:p>
        </w:tc>
      </w:tr>
      <w:tr w:rsidR="00B9441A" w:rsidRPr="008D2408" w14:paraId="3C1F5CA8" w14:textId="77777777" w:rsidTr="00B9441A">
        <w:trPr>
          <w:trHeight w:val="227"/>
        </w:trPr>
        <w:tc>
          <w:tcPr>
            <w:tcW w:w="4002" w:type="pct"/>
            <w:noWrap/>
            <w:hideMark/>
          </w:tcPr>
          <w:p w14:paraId="5C0E790D" w14:textId="77777777" w:rsidR="00B9441A" w:rsidRPr="00AD66D1" w:rsidRDefault="00B9441A" w:rsidP="00BB3522">
            <w:pPr>
              <w:spacing w:after="0"/>
              <w:rPr>
                <w:rFonts w:cs="Arial"/>
                <w:color w:val="000000"/>
                <w:szCs w:val="18"/>
              </w:rPr>
            </w:pPr>
            <w:r w:rsidRPr="00AD66D1">
              <w:rPr>
                <w:rFonts w:cs="Arial"/>
                <w:color w:val="000000"/>
                <w:szCs w:val="18"/>
              </w:rPr>
              <w:t>Aminoglycosides</w:t>
            </w:r>
          </w:p>
        </w:tc>
        <w:tc>
          <w:tcPr>
            <w:tcW w:w="465" w:type="pct"/>
            <w:noWrap/>
            <w:hideMark/>
          </w:tcPr>
          <w:p w14:paraId="3246DFE9" w14:textId="77777777" w:rsidR="00B9441A" w:rsidRPr="004B6F47" w:rsidRDefault="00B9441A" w:rsidP="00BB3522">
            <w:pPr>
              <w:spacing w:after="0"/>
              <w:jc w:val="right"/>
              <w:rPr>
                <w:rFonts w:cs="Arial"/>
                <w:color w:val="000000"/>
                <w:szCs w:val="18"/>
              </w:rPr>
            </w:pPr>
            <w:r w:rsidRPr="004B6F47">
              <w:rPr>
                <w:rFonts w:cs="Arial"/>
                <w:color w:val="000000"/>
                <w:szCs w:val="18"/>
              </w:rPr>
              <w:t>8</w:t>
            </w:r>
          </w:p>
        </w:tc>
        <w:tc>
          <w:tcPr>
            <w:tcW w:w="532" w:type="pct"/>
            <w:noWrap/>
            <w:hideMark/>
          </w:tcPr>
          <w:p w14:paraId="6408AE9B" w14:textId="77777777" w:rsidR="00B9441A" w:rsidRPr="004B6F47" w:rsidRDefault="00B9441A" w:rsidP="00BB3522">
            <w:pPr>
              <w:spacing w:after="0"/>
              <w:jc w:val="center"/>
              <w:rPr>
                <w:rFonts w:cs="Arial"/>
                <w:color w:val="000000"/>
                <w:szCs w:val="18"/>
              </w:rPr>
            </w:pPr>
            <w:r w:rsidRPr="004B6F47">
              <w:rPr>
                <w:rFonts w:cs="Arial"/>
                <w:color w:val="000000"/>
                <w:szCs w:val="18"/>
              </w:rPr>
              <w:t>0.6</w:t>
            </w:r>
          </w:p>
        </w:tc>
      </w:tr>
      <w:tr w:rsidR="00B9441A" w:rsidRPr="008D2408" w14:paraId="19A4EDDE" w14:textId="77777777" w:rsidTr="00B9441A">
        <w:trPr>
          <w:trHeight w:val="283"/>
        </w:trPr>
        <w:tc>
          <w:tcPr>
            <w:tcW w:w="4002" w:type="pct"/>
            <w:shd w:val="clear" w:color="auto" w:fill="C0F7E5" w:themeFill="accent4" w:themeFillTint="33"/>
            <w:noWrap/>
            <w:hideMark/>
          </w:tcPr>
          <w:p w14:paraId="1A326589" w14:textId="77777777" w:rsidR="00B9441A" w:rsidRPr="00AD66D1" w:rsidRDefault="00B9441A" w:rsidP="00BB3522">
            <w:pPr>
              <w:spacing w:after="0"/>
              <w:rPr>
                <w:rFonts w:cs="Arial"/>
                <w:color w:val="000000"/>
                <w:szCs w:val="18"/>
              </w:rPr>
            </w:pPr>
            <w:r w:rsidRPr="00AD66D1">
              <w:rPr>
                <w:rFonts w:cs="Arial"/>
                <w:color w:val="000000"/>
                <w:szCs w:val="18"/>
              </w:rPr>
              <w:t xml:space="preserve">Resistance to two </w:t>
            </w:r>
            <w:r>
              <w:rPr>
                <w:rFonts w:cs="Arial"/>
                <w:color w:val="000000"/>
                <w:szCs w:val="18"/>
              </w:rPr>
              <w:t xml:space="preserve">antimicrobial </w:t>
            </w:r>
            <w:r w:rsidRPr="00AD66D1">
              <w:rPr>
                <w:rFonts w:cs="Arial"/>
                <w:color w:val="000000"/>
                <w:szCs w:val="18"/>
              </w:rPr>
              <w:t>groups</w:t>
            </w:r>
          </w:p>
        </w:tc>
        <w:tc>
          <w:tcPr>
            <w:tcW w:w="465" w:type="pct"/>
            <w:shd w:val="clear" w:color="auto" w:fill="C0F7E5" w:themeFill="accent4" w:themeFillTint="33"/>
            <w:noWrap/>
            <w:hideMark/>
          </w:tcPr>
          <w:p w14:paraId="1A6DFDB5" w14:textId="77777777" w:rsidR="00B9441A" w:rsidRPr="004B6F47" w:rsidRDefault="00B9441A" w:rsidP="00BB3522">
            <w:pPr>
              <w:spacing w:after="0"/>
              <w:jc w:val="right"/>
              <w:rPr>
                <w:rFonts w:cs="Arial"/>
                <w:color w:val="000000"/>
                <w:szCs w:val="18"/>
              </w:rPr>
            </w:pPr>
            <w:r w:rsidRPr="004B6F47">
              <w:rPr>
                <w:rFonts w:cs="Arial"/>
                <w:color w:val="000000"/>
                <w:szCs w:val="18"/>
              </w:rPr>
              <w:t>34</w:t>
            </w:r>
          </w:p>
        </w:tc>
        <w:tc>
          <w:tcPr>
            <w:tcW w:w="532" w:type="pct"/>
            <w:shd w:val="clear" w:color="auto" w:fill="C0F7E5" w:themeFill="accent4" w:themeFillTint="33"/>
            <w:noWrap/>
            <w:hideMark/>
          </w:tcPr>
          <w:p w14:paraId="08AAC06E" w14:textId="77777777" w:rsidR="00B9441A" w:rsidRPr="004B6F47" w:rsidRDefault="00B9441A" w:rsidP="00BB3522">
            <w:pPr>
              <w:spacing w:after="0"/>
              <w:jc w:val="center"/>
              <w:rPr>
                <w:rFonts w:cs="Arial"/>
                <w:color w:val="000000"/>
                <w:szCs w:val="18"/>
              </w:rPr>
            </w:pPr>
            <w:r w:rsidRPr="004B6F47">
              <w:rPr>
                <w:rFonts w:cs="Arial"/>
                <w:color w:val="000000"/>
                <w:szCs w:val="18"/>
              </w:rPr>
              <w:t>2.7</w:t>
            </w:r>
          </w:p>
        </w:tc>
      </w:tr>
      <w:tr w:rsidR="00B9441A" w:rsidRPr="008D2408" w14:paraId="07202E64" w14:textId="77777777" w:rsidTr="00B9441A">
        <w:trPr>
          <w:trHeight w:val="227"/>
        </w:trPr>
        <w:tc>
          <w:tcPr>
            <w:tcW w:w="4002" w:type="pct"/>
            <w:noWrap/>
            <w:hideMark/>
          </w:tcPr>
          <w:p w14:paraId="67461013" w14:textId="77777777" w:rsidR="00B9441A" w:rsidRPr="00AD66D1" w:rsidRDefault="00B9441A" w:rsidP="00BB3522">
            <w:pPr>
              <w:spacing w:after="0"/>
              <w:rPr>
                <w:rFonts w:cs="Arial"/>
                <w:color w:val="000000"/>
                <w:szCs w:val="18"/>
              </w:rPr>
            </w:pPr>
            <w:r w:rsidRPr="00AD66D1">
              <w:rPr>
                <w:rFonts w:cs="Arial"/>
                <w:color w:val="000000"/>
                <w:szCs w:val="18"/>
              </w:rPr>
              <w:t>Third-generation cephalosporins + fluoroquinolones</w:t>
            </w:r>
          </w:p>
        </w:tc>
        <w:tc>
          <w:tcPr>
            <w:tcW w:w="465" w:type="pct"/>
            <w:noWrap/>
            <w:hideMark/>
          </w:tcPr>
          <w:p w14:paraId="05E38C1C" w14:textId="77777777" w:rsidR="00B9441A" w:rsidRPr="004B6F47" w:rsidRDefault="00B9441A" w:rsidP="00BB3522">
            <w:pPr>
              <w:spacing w:after="0"/>
              <w:jc w:val="right"/>
              <w:rPr>
                <w:rFonts w:cs="Arial"/>
                <w:color w:val="000000"/>
                <w:szCs w:val="18"/>
              </w:rPr>
            </w:pPr>
            <w:r w:rsidRPr="004B6F47">
              <w:rPr>
                <w:rFonts w:cs="Arial"/>
                <w:color w:val="000000"/>
                <w:szCs w:val="18"/>
              </w:rPr>
              <w:t>18</w:t>
            </w:r>
          </w:p>
        </w:tc>
        <w:tc>
          <w:tcPr>
            <w:tcW w:w="532" w:type="pct"/>
            <w:noWrap/>
            <w:hideMark/>
          </w:tcPr>
          <w:p w14:paraId="0582D489" w14:textId="77777777" w:rsidR="00B9441A" w:rsidRPr="004B6F47" w:rsidRDefault="00B9441A" w:rsidP="00BB3522">
            <w:pPr>
              <w:spacing w:after="0"/>
              <w:jc w:val="center"/>
              <w:rPr>
                <w:rFonts w:cs="Arial"/>
                <w:color w:val="000000"/>
                <w:szCs w:val="18"/>
              </w:rPr>
            </w:pPr>
            <w:r w:rsidRPr="004B6F47">
              <w:rPr>
                <w:rFonts w:cs="Arial"/>
                <w:color w:val="000000"/>
                <w:szCs w:val="18"/>
              </w:rPr>
              <w:t>1.5</w:t>
            </w:r>
          </w:p>
        </w:tc>
      </w:tr>
      <w:tr w:rsidR="00B9441A" w:rsidRPr="008D2408" w14:paraId="071D001C" w14:textId="77777777" w:rsidTr="00B9441A">
        <w:trPr>
          <w:trHeight w:val="227"/>
        </w:trPr>
        <w:tc>
          <w:tcPr>
            <w:tcW w:w="4002" w:type="pct"/>
            <w:noWrap/>
            <w:hideMark/>
          </w:tcPr>
          <w:p w14:paraId="78A062A7" w14:textId="77777777" w:rsidR="00B9441A" w:rsidRPr="00AD66D1" w:rsidRDefault="00B9441A" w:rsidP="00BB3522">
            <w:pPr>
              <w:spacing w:after="0"/>
              <w:rPr>
                <w:rFonts w:cs="Arial"/>
                <w:color w:val="000000"/>
                <w:szCs w:val="18"/>
              </w:rPr>
            </w:pPr>
            <w:r w:rsidRPr="00AD66D1">
              <w:rPr>
                <w:rFonts w:cs="Arial"/>
                <w:color w:val="000000"/>
                <w:szCs w:val="18"/>
              </w:rPr>
              <w:t>Third-generation cephalosporins + aminoglycosides</w:t>
            </w:r>
          </w:p>
        </w:tc>
        <w:tc>
          <w:tcPr>
            <w:tcW w:w="465" w:type="pct"/>
            <w:noWrap/>
            <w:hideMark/>
          </w:tcPr>
          <w:p w14:paraId="3BF5A6F1" w14:textId="77777777" w:rsidR="00B9441A" w:rsidRPr="004B6F47" w:rsidRDefault="00B9441A" w:rsidP="00BB3522">
            <w:pPr>
              <w:spacing w:after="0"/>
              <w:jc w:val="right"/>
              <w:rPr>
                <w:rFonts w:cs="Arial"/>
                <w:color w:val="000000"/>
                <w:szCs w:val="18"/>
              </w:rPr>
            </w:pPr>
            <w:r w:rsidRPr="004B6F47">
              <w:rPr>
                <w:rFonts w:cs="Arial"/>
                <w:color w:val="000000"/>
                <w:szCs w:val="18"/>
              </w:rPr>
              <w:t>9</w:t>
            </w:r>
          </w:p>
        </w:tc>
        <w:tc>
          <w:tcPr>
            <w:tcW w:w="532" w:type="pct"/>
            <w:noWrap/>
            <w:hideMark/>
          </w:tcPr>
          <w:p w14:paraId="5A123235" w14:textId="77777777" w:rsidR="00B9441A" w:rsidRPr="004B6F47" w:rsidRDefault="00B9441A" w:rsidP="00BB3522">
            <w:pPr>
              <w:spacing w:after="0"/>
              <w:jc w:val="center"/>
              <w:rPr>
                <w:rFonts w:cs="Arial"/>
                <w:color w:val="000000"/>
                <w:szCs w:val="18"/>
              </w:rPr>
            </w:pPr>
            <w:r w:rsidRPr="004B6F47">
              <w:rPr>
                <w:rFonts w:cs="Arial"/>
                <w:color w:val="000000"/>
                <w:szCs w:val="18"/>
              </w:rPr>
              <w:t>0.7</w:t>
            </w:r>
          </w:p>
        </w:tc>
      </w:tr>
      <w:tr w:rsidR="00B9441A" w:rsidRPr="008D2408" w14:paraId="52F0BA9C" w14:textId="77777777" w:rsidTr="00B9441A">
        <w:trPr>
          <w:trHeight w:val="227"/>
        </w:trPr>
        <w:tc>
          <w:tcPr>
            <w:tcW w:w="4002" w:type="pct"/>
            <w:noWrap/>
            <w:hideMark/>
          </w:tcPr>
          <w:p w14:paraId="7E99F860" w14:textId="77777777" w:rsidR="00B9441A" w:rsidRPr="00AD66D1" w:rsidRDefault="00B9441A" w:rsidP="00BB3522">
            <w:pPr>
              <w:spacing w:after="0"/>
              <w:rPr>
                <w:rFonts w:cs="Arial"/>
                <w:color w:val="000000"/>
                <w:szCs w:val="18"/>
              </w:rPr>
            </w:pPr>
            <w:r w:rsidRPr="00AD66D1">
              <w:rPr>
                <w:rFonts w:cs="Arial"/>
                <w:color w:val="000000"/>
                <w:szCs w:val="18"/>
              </w:rPr>
              <w:t>Fluoroquinolones + aminoglycosides</w:t>
            </w:r>
          </w:p>
        </w:tc>
        <w:tc>
          <w:tcPr>
            <w:tcW w:w="465" w:type="pct"/>
            <w:noWrap/>
            <w:hideMark/>
          </w:tcPr>
          <w:p w14:paraId="73DA82A4" w14:textId="77777777" w:rsidR="00B9441A" w:rsidRPr="004B6F47" w:rsidRDefault="00B9441A" w:rsidP="00BB3522">
            <w:pPr>
              <w:spacing w:after="0"/>
              <w:jc w:val="right"/>
              <w:rPr>
                <w:rFonts w:cs="Arial"/>
                <w:color w:val="000000"/>
                <w:szCs w:val="18"/>
              </w:rPr>
            </w:pPr>
            <w:r w:rsidRPr="004B6F47">
              <w:rPr>
                <w:rFonts w:cs="Arial"/>
                <w:color w:val="000000"/>
                <w:szCs w:val="18"/>
              </w:rPr>
              <w:t>7</w:t>
            </w:r>
          </w:p>
        </w:tc>
        <w:tc>
          <w:tcPr>
            <w:tcW w:w="532" w:type="pct"/>
            <w:noWrap/>
            <w:hideMark/>
          </w:tcPr>
          <w:p w14:paraId="20D2D2E1" w14:textId="77777777" w:rsidR="00B9441A" w:rsidRPr="004B6F47" w:rsidRDefault="00B9441A" w:rsidP="00BB3522">
            <w:pPr>
              <w:spacing w:after="0"/>
              <w:jc w:val="center"/>
              <w:rPr>
                <w:rFonts w:cs="Arial"/>
                <w:color w:val="000000"/>
                <w:szCs w:val="18"/>
              </w:rPr>
            </w:pPr>
            <w:r w:rsidRPr="004B6F47">
              <w:rPr>
                <w:rFonts w:cs="Arial"/>
                <w:color w:val="000000"/>
                <w:szCs w:val="18"/>
              </w:rPr>
              <w:t>0.6</w:t>
            </w:r>
          </w:p>
        </w:tc>
      </w:tr>
      <w:tr w:rsidR="00B9441A" w:rsidRPr="008D2408" w14:paraId="7760D41C" w14:textId="77777777" w:rsidTr="00B9441A">
        <w:trPr>
          <w:trHeight w:val="283"/>
        </w:trPr>
        <w:tc>
          <w:tcPr>
            <w:tcW w:w="4002" w:type="pct"/>
            <w:shd w:val="clear" w:color="auto" w:fill="C0F7E5" w:themeFill="accent4" w:themeFillTint="33"/>
            <w:noWrap/>
            <w:hideMark/>
          </w:tcPr>
          <w:p w14:paraId="7833C756" w14:textId="77777777" w:rsidR="00B9441A" w:rsidRPr="00AD66D1" w:rsidRDefault="00B9441A" w:rsidP="00BB3522">
            <w:pPr>
              <w:spacing w:after="0"/>
              <w:rPr>
                <w:rFonts w:cs="Arial"/>
                <w:color w:val="000000"/>
                <w:szCs w:val="18"/>
              </w:rPr>
            </w:pPr>
            <w:r w:rsidRPr="00AD66D1">
              <w:rPr>
                <w:rFonts w:cs="Arial"/>
                <w:color w:val="000000"/>
                <w:szCs w:val="18"/>
              </w:rPr>
              <w:t xml:space="preserve">Resistance to three </w:t>
            </w:r>
            <w:r>
              <w:rPr>
                <w:rFonts w:cs="Arial"/>
                <w:color w:val="000000"/>
                <w:szCs w:val="18"/>
              </w:rPr>
              <w:t xml:space="preserve">antimicrobial </w:t>
            </w:r>
            <w:r w:rsidRPr="00AD66D1">
              <w:rPr>
                <w:rFonts w:cs="Arial"/>
                <w:color w:val="000000"/>
                <w:szCs w:val="18"/>
              </w:rPr>
              <w:t>groups</w:t>
            </w:r>
          </w:p>
        </w:tc>
        <w:tc>
          <w:tcPr>
            <w:tcW w:w="465" w:type="pct"/>
            <w:shd w:val="clear" w:color="auto" w:fill="C0F7E5" w:themeFill="accent4" w:themeFillTint="33"/>
            <w:noWrap/>
            <w:hideMark/>
          </w:tcPr>
          <w:p w14:paraId="7573382F" w14:textId="77777777" w:rsidR="00B9441A" w:rsidRPr="004B6F47" w:rsidRDefault="00B9441A" w:rsidP="00BB3522">
            <w:pPr>
              <w:spacing w:after="0"/>
              <w:jc w:val="right"/>
              <w:rPr>
                <w:rFonts w:cs="Arial"/>
                <w:color w:val="000000"/>
                <w:szCs w:val="18"/>
              </w:rPr>
            </w:pPr>
            <w:r w:rsidRPr="004B6F47">
              <w:rPr>
                <w:rFonts w:cs="Arial"/>
                <w:color w:val="000000"/>
                <w:szCs w:val="18"/>
              </w:rPr>
              <w:t>32</w:t>
            </w:r>
          </w:p>
        </w:tc>
        <w:tc>
          <w:tcPr>
            <w:tcW w:w="532" w:type="pct"/>
            <w:shd w:val="clear" w:color="auto" w:fill="C0F7E5" w:themeFill="accent4" w:themeFillTint="33"/>
            <w:noWrap/>
            <w:hideMark/>
          </w:tcPr>
          <w:p w14:paraId="603F4C59" w14:textId="77777777" w:rsidR="00B9441A" w:rsidRPr="004B6F47" w:rsidRDefault="00B9441A" w:rsidP="00BB3522">
            <w:pPr>
              <w:spacing w:after="0"/>
              <w:jc w:val="center"/>
              <w:rPr>
                <w:rFonts w:cs="Arial"/>
                <w:color w:val="000000"/>
                <w:szCs w:val="18"/>
              </w:rPr>
            </w:pPr>
            <w:r w:rsidRPr="004B6F47">
              <w:rPr>
                <w:rFonts w:cs="Arial"/>
                <w:color w:val="000000"/>
                <w:szCs w:val="18"/>
              </w:rPr>
              <w:t>2.6</w:t>
            </w:r>
          </w:p>
        </w:tc>
      </w:tr>
      <w:tr w:rsidR="00B9441A" w:rsidRPr="008D2408" w14:paraId="0299DFBD" w14:textId="77777777" w:rsidTr="00B9441A">
        <w:trPr>
          <w:trHeight w:val="227"/>
        </w:trPr>
        <w:tc>
          <w:tcPr>
            <w:tcW w:w="4002" w:type="pct"/>
            <w:noWrap/>
            <w:hideMark/>
          </w:tcPr>
          <w:p w14:paraId="58B637F2" w14:textId="77777777" w:rsidR="00B9441A" w:rsidRPr="00AD66D1" w:rsidRDefault="00B9441A" w:rsidP="00BB3522">
            <w:pPr>
              <w:spacing w:after="0"/>
              <w:rPr>
                <w:rFonts w:cs="Arial"/>
                <w:color w:val="000000"/>
                <w:szCs w:val="18"/>
              </w:rPr>
            </w:pPr>
            <w:r w:rsidRPr="00AD66D1">
              <w:rPr>
                <w:rFonts w:cs="Arial"/>
                <w:color w:val="000000"/>
                <w:szCs w:val="18"/>
              </w:rPr>
              <w:t>Third-generation cephalosporins + fluoroquinolones + aminoglycosides</w:t>
            </w:r>
          </w:p>
        </w:tc>
        <w:tc>
          <w:tcPr>
            <w:tcW w:w="465" w:type="pct"/>
            <w:noWrap/>
            <w:hideMark/>
          </w:tcPr>
          <w:p w14:paraId="618D2FD4" w14:textId="77777777" w:rsidR="00B9441A" w:rsidRPr="004B6F47" w:rsidRDefault="00B9441A" w:rsidP="00BB3522">
            <w:pPr>
              <w:spacing w:after="0"/>
              <w:jc w:val="right"/>
              <w:rPr>
                <w:rFonts w:cs="Arial"/>
                <w:color w:val="000000"/>
                <w:szCs w:val="18"/>
              </w:rPr>
            </w:pPr>
            <w:r w:rsidRPr="004B6F47">
              <w:rPr>
                <w:rFonts w:cs="Arial"/>
                <w:color w:val="000000"/>
                <w:szCs w:val="18"/>
              </w:rPr>
              <w:t>29</w:t>
            </w:r>
          </w:p>
        </w:tc>
        <w:tc>
          <w:tcPr>
            <w:tcW w:w="532" w:type="pct"/>
            <w:noWrap/>
            <w:hideMark/>
          </w:tcPr>
          <w:p w14:paraId="0070CDF5" w14:textId="77777777" w:rsidR="00B9441A" w:rsidRPr="004B6F47" w:rsidRDefault="00B9441A" w:rsidP="00BB3522">
            <w:pPr>
              <w:spacing w:after="0"/>
              <w:jc w:val="center"/>
              <w:rPr>
                <w:rFonts w:cs="Arial"/>
                <w:color w:val="000000"/>
                <w:szCs w:val="18"/>
              </w:rPr>
            </w:pPr>
            <w:r w:rsidRPr="004B6F47">
              <w:rPr>
                <w:rFonts w:cs="Arial"/>
                <w:color w:val="000000"/>
                <w:szCs w:val="18"/>
              </w:rPr>
              <w:t>2.3</w:t>
            </w:r>
          </w:p>
        </w:tc>
      </w:tr>
      <w:tr w:rsidR="00B9441A" w:rsidRPr="008D2408" w14:paraId="2FBAE886" w14:textId="77777777" w:rsidTr="00B9441A">
        <w:trPr>
          <w:trHeight w:val="227"/>
        </w:trPr>
        <w:tc>
          <w:tcPr>
            <w:tcW w:w="4002" w:type="pct"/>
            <w:shd w:val="clear" w:color="auto" w:fill="auto"/>
            <w:noWrap/>
            <w:hideMark/>
          </w:tcPr>
          <w:p w14:paraId="6428FDD2" w14:textId="77777777" w:rsidR="00B9441A" w:rsidRPr="00AD66D1" w:rsidRDefault="00B9441A" w:rsidP="00BB3522">
            <w:pPr>
              <w:spacing w:after="0"/>
              <w:rPr>
                <w:rFonts w:cs="Arial"/>
                <w:color w:val="000000"/>
                <w:szCs w:val="18"/>
              </w:rPr>
            </w:pPr>
            <w:r w:rsidRPr="00AD66D1">
              <w:rPr>
                <w:rFonts w:cs="Arial"/>
                <w:color w:val="000000"/>
                <w:szCs w:val="18"/>
              </w:rPr>
              <w:t>Third-generation cephalosporins + aminoglycosides + carbapenems</w:t>
            </w:r>
          </w:p>
        </w:tc>
        <w:tc>
          <w:tcPr>
            <w:tcW w:w="465" w:type="pct"/>
            <w:shd w:val="clear" w:color="auto" w:fill="auto"/>
            <w:noWrap/>
            <w:hideMark/>
          </w:tcPr>
          <w:p w14:paraId="139E546B" w14:textId="77777777" w:rsidR="00B9441A" w:rsidRPr="004B6F47" w:rsidRDefault="00B9441A" w:rsidP="00BB3522">
            <w:pPr>
              <w:spacing w:after="0"/>
              <w:jc w:val="right"/>
              <w:rPr>
                <w:rFonts w:cs="Arial"/>
                <w:color w:val="000000"/>
                <w:szCs w:val="18"/>
              </w:rPr>
            </w:pPr>
            <w:r w:rsidRPr="004B6F47">
              <w:rPr>
                <w:rFonts w:cs="Arial"/>
                <w:color w:val="000000"/>
                <w:szCs w:val="18"/>
              </w:rPr>
              <w:t>2</w:t>
            </w:r>
          </w:p>
        </w:tc>
        <w:tc>
          <w:tcPr>
            <w:tcW w:w="532" w:type="pct"/>
            <w:shd w:val="clear" w:color="auto" w:fill="auto"/>
            <w:noWrap/>
            <w:hideMark/>
          </w:tcPr>
          <w:p w14:paraId="3C19400C" w14:textId="77777777" w:rsidR="00B9441A" w:rsidRPr="004B6F47" w:rsidRDefault="00B9441A" w:rsidP="00BB3522">
            <w:pPr>
              <w:spacing w:after="0"/>
              <w:jc w:val="center"/>
              <w:rPr>
                <w:rFonts w:cs="Arial"/>
                <w:color w:val="000000"/>
                <w:szCs w:val="18"/>
              </w:rPr>
            </w:pPr>
            <w:r w:rsidRPr="004B6F47">
              <w:rPr>
                <w:rFonts w:cs="Arial"/>
                <w:color w:val="000000"/>
                <w:szCs w:val="18"/>
              </w:rPr>
              <w:t>0.2</w:t>
            </w:r>
          </w:p>
        </w:tc>
      </w:tr>
      <w:tr w:rsidR="00B9441A" w:rsidRPr="008D2408" w14:paraId="3FE2D7C6" w14:textId="77777777" w:rsidTr="00B9441A">
        <w:trPr>
          <w:trHeight w:val="227"/>
        </w:trPr>
        <w:tc>
          <w:tcPr>
            <w:tcW w:w="4002" w:type="pct"/>
            <w:shd w:val="clear" w:color="auto" w:fill="auto"/>
            <w:noWrap/>
          </w:tcPr>
          <w:p w14:paraId="30772031" w14:textId="77777777" w:rsidR="00B9441A" w:rsidRPr="00AD66D1" w:rsidRDefault="00B9441A" w:rsidP="00BB3522">
            <w:pPr>
              <w:spacing w:after="0"/>
              <w:rPr>
                <w:rFonts w:cs="Arial"/>
                <w:color w:val="000000"/>
                <w:szCs w:val="18"/>
              </w:rPr>
            </w:pPr>
            <w:r w:rsidRPr="00AD66D1">
              <w:rPr>
                <w:rFonts w:cs="Arial"/>
                <w:color w:val="000000"/>
                <w:szCs w:val="18"/>
              </w:rPr>
              <w:t>Third-generation cephalosporins + fluoroquinolones + carbapenems</w:t>
            </w:r>
          </w:p>
        </w:tc>
        <w:tc>
          <w:tcPr>
            <w:tcW w:w="465" w:type="pct"/>
            <w:shd w:val="clear" w:color="auto" w:fill="auto"/>
            <w:noWrap/>
          </w:tcPr>
          <w:p w14:paraId="651AC487" w14:textId="77777777" w:rsidR="00B9441A" w:rsidRPr="004B6F47" w:rsidRDefault="00B9441A" w:rsidP="00BB3522">
            <w:pPr>
              <w:spacing w:after="0"/>
              <w:jc w:val="right"/>
              <w:rPr>
                <w:rFonts w:cs="Arial"/>
                <w:color w:val="000000"/>
                <w:szCs w:val="18"/>
              </w:rPr>
            </w:pPr>
            <w:r w:rsidRPr="004B6F47">
              <w:rPr>
                <w:rFonts w:cs="Arial"/>
                <w:color w:val="000000"/>
                <w:szCs w:val="18"/>
              </w:rPr>
              <w:t>1</w:t>
            </w:r>
          </w:p>
        </w:tc>
        <w:tc>
          <w:tcPr>
            <w:tcW w:w="532" w:type="pct"/>
            <w:shd w:val="clear" w:color="auto" w:fill="auto"/>
            <w:noWrap/>
          </w:tcPr>
          <w:p w14:paraId="4EF248E2" w14:textId="77777777" w:rsidR="00B9441A" w:rsidRPr="004B6F47" w:rsidRDefault="00B9441A" w:rsidP="00BB3522">
            <w:pPr>
              <w:spacing w:after="0"/>
              <w:jc w:val="center"/>
              <w:rPr>
                <w:rFonts w:cs="Arial"/>
                <w:color w:val="000000"/>
                <w:szCs w:val="18"/>
              </w:rPr>
            </w:pPr>
            <w:r w:rsidRPr="004B6F47">
              <w:rPr>
                <w:rFonts w:cs="Arial"/>
                <w:color w:val="000000"/>
                <w:szCs w:val="18"/>
              </w:rPr>
              <w:t>0.1</w:t>
            </w:r>
          </w:p>
        </w:tc>
      </w:tr>
      <w:tr w:rsidR="00B9441A" w:rsidRPr="008D2408" w14:paraId="4CCB663B" w14:textId="77777777" w:rsidTr="00B9441A">
        <w:trPr>
          <w:trHeight w:val="283"/>
        </w:trPr>
        <w:tc>
          <w:tcPr>
            <w:tcW w:w="4002" w:type="pct"/>
            <w:shd w:val="clear" w:color="auto" w:fill="C0F7E5" w:themeFill="accent4" w:themeFillTint="33"/>
            <w:noWrap/>
            <w:hideMark/>
          </w:tcPr>
          <w:p w14:paraId="7C7CA051" w14:textId="77777777" w:rsidR="00B9441A" w:rsidRPr="00AD66D1" w:rsidRDefault="00B9441A" w:rsidP="00BB3522">
            <w:pPr>
              <w:spacing w:after="0"/>
              <w:rPr>
                <w:rFonts w:cs="Arial"/>
                <w:color w:val="000000"/>
                <w:szCs w:val="18"/>
              </w:rPr>
            </w:pPr>
            <w:r w:rsidRPr="00AD66D1">
              <w:rPr>
                <w:rFonts w:cs="Arial"/>
                <w:color w:val="000000"/>
                <w:szCs w:val="18"/>
              </w:rPr>
              <w:t xml:space="preserve">Resistance to four </w:t>
            </w:r>
            <w:r>
              <w:rPr>
                <w:rFonts w:cs="Arial"/>
                <w:color w:val="000000"/>
                <w:szCs w:val="18"/>
              </w:rPr>
              <w:t xml:space="preserve">antimicrobial </w:t>
            </w:r>
            <w:r w:rsidRPr="00AD66D1">
              <w:rPr>
                <w:rFonts w:cs="Arial"/>
                <w:color w:val="000000"/>
                <w:szCs w:val="18"/>
              </w:rPr>
              <w:t>groups</w:t>
            </w:r>
          </w:p>
        </w:tc>
        <w:tc>
          <w:tcPr>
            <w:tcW w:w="465" w:type="pct"/>
            <w:shd w:val="clear" w:color="auto" w:fill="C0F7E5" w:themeFill="accent4" w:themeFillTint="33"/>
            <w:noWrap/>
            <w:hideMark/>
          </w:tcPr>
          <w:p w14:paraId="541F3803" w14:textId="77777777" w:rsidR="00B9441A" w:rsidRPr="004B6F47" w:rsidRDefault="00B9441A" w:rsidP="00BB3522">
            <w:pPr>
              <w:spacing w:after="0"/>
              <w:jc w:val="right"/>
              <w:rPr>
                <w:rFonts w:cs="Arial"/>
                <w:color w:val="000000"/>
                <w:szCs w:val="18"/>
              </w:rPr>
            </w:pPr>
            <w:r w:rsidRPr="004B6F47">
              <w:rPr>
                <w:rFonts w:cs="Arial"/>
                <w:color w:val="000000"/>
                <w:szCs w:val="18"/>
              </w:rPr>
              <w:t>1</w:t>
            </w:r>
          </w:p>
        </w:tc>
        <w:tc>
          <w:tcPr>
            <w:tcW w:w="532" w:type="pct"/>
            <w:shd w:val="clear" w:color="auto" w:fill="C0F7E5" w:themeFill="accent4" w:themeFillTint="33"/>
            <w:noWrap/>
            <w:hideMark/>
          </w:tcPr>
          <w:p w14:paraId="4CB4BD35" w14:textId="77777777" w:rsidR="00B9441A" w:rsidRPr="004B6F47" w:rsidRDefault="00B9441A" w:rsidP="00BB3522">
            <w:pPr>
              <w:spacing w:after="0"/>
              <w:jc w:val="center"/>
              <w:rPr>
                <w:rFonts w:cs="Arial"/>
                <w:color w:val="000000"/>
                <w:szCs w:val="18"/>
              </w:rPr>
            </w:pPr>
            <w:r w:rsidRPr="004B6F47">
              <w:rPr>
                <w:rFonts w:cs="Arial"/>
                <w:color w:val="000000"/>
                <w:szCs w:val="18"/>
              </w:rPr>
              <w:t>0.1</w:t>
            </w:r>
          </w:p>
        </w:tc>
      </w:tr>
      <w:tr w:rsidR="00B9441A" w:rsidRPr="008D2408" w14:paraId="32E81B07" w14:textId="77777777" w:rsidTr="00B9441A">
        <w:trPr>
          <w:trHeight w:val="227"/>
        </w:trPr>
        <w:tc>
          <w:tcPr>
            <w:tcW w:w="4002" w:type="pct"/>
            <w:noWrap/>
          </w:tcPr>
          <w:p w14:paraId="321DC651" w14:textId="77777777" w:rsidR="00B9441A" w:rsidRPr="00AD66D1" w:rsidRDefault="00B9441A" w:rsidP="00BB3522">
            <w:pPr>
              <w:spacing w:after="0"/>
              <w:rPr>
                <w:rFonts w:cs="Arial"/>
                <w:color w:val="000000"/>
                <w:szCs w:val="18"/>
              </w:rPr>
            </w:pPr>
            <w:r w:rsidRPr="00AD66D1">
              <w:rPr>
                <w:rFonts w:cs="Arial"/>
                <w:color w:val="000000"/>
                <w:szCs w:val="18"/>
              </w:rPr>
              <w:t>Third-generation cephalosporins + fluoroquinolones + aminoglycosides + carbapenems</w:t>
            </w:r>
          </w:p>
        </w:tc>
        <w:tc>
          <w:tcPr>
            <w:tcW w:w="465" w:type="pct"/>
            <w:noWrap/>
          </w:tcPr>
          <w:p w14:paraId="3B4DE5F2" w14:textId="77777777" w:rsidR="00B9441A" w:rsidRPr="004B6F47" w:rsidRDefault="00B9441A" w:rsidP="00BB3522">
            <w:pPr>
              <w:spacing w:after="0"/>
              <w:jc w:val="right"/>
              <w:rPr>
                <w:rFonts w:cs="Arial"/>
                <w:color w:val="000000"/>
                <w:szCs w:val="18"/>
              </w:rPr>
            </w:pPr>
            <w:r w:rsidRPr="004B6F47">
              <w:rPr>
                <w:rFonts w:cs="Arial"/>
                <w:color w:val="000000"/>
                <w:szCs w:val="18"/>
              </w:rPr>
              <w:t>1</w:t>
            </w:r>
          </w:p>
        </w:tc>
        <w:tc>
          <w:tcPr>
            <w:tcW w:w="532" w:type="pct"/>
            <w:noWrap/>
          </w:tcPr>
          <w:p w14:paraId="367B4A8F" w14:textId="77777777" w:rsidR="00B9441A" w:rsidRPr="004B6F47" w:rsidRDefault="00B9441A" w:rsidP="00BB3522">
            <w:pPr>
              <w:spacing w:after="0"/>
              <w:jc w:val="center"/>
              <w:rPr>
                <w:rFonts w:cs="Arial"/>
                <w:color w:val="000000"/>
                <w:szCs w:val="18"/>
              </w:rPr>
            </w:pPr>
            <w:r w:rsidRPr="004B6F47">
              <w:rPr>
                <w:rFonts w:cs="Arial"/>
                <w:color w:val="000000"/>
                <w:szCs w:val="18"/>
              </w:rPr>
              <w:t>0.1</w:t>
            </w:r>
          </w:p>
        </w:tc>
      </w:tr>
    </w:tbl>
    <w:p w14:paraId="5519595E" w14:textId="77777777" w:rsidR="00B9441A" w:rsidRPr="00B9441A" w:rsidRDefault="00B9441A" w:rsidP="00B9441A">
      <w:pPr>
        <w:pStyle w:val="Tableandfigurenotes"/>
        <w:tabs>
          <w:tab w:val="clear" w:pos="426"/>
        </w:tabs>
        <w:spacing w:before="120" w:line="240" w:lineRule="auto"/>
        <w:rPr>
          <w:i/>
          <w:w w:val="100"/>
          <w:sz w:val="16"/>
          <w:szCs w:val="16"/>
        </w:rPr>
      </w:pPr>
      <w:r w:rsidRPr="00073626">
        <w:rPr>
          <w:iCs/>
          <w:w w:val="100"/>
          <w:sz w:val="16"/>
          <w:szCs w:val="16"/>
        </w:rPr>
        <w:t>Notes</w:t>
      </w:r>
      <w:r w:rsidRPr="00B9441A">
        <w:rPr>
          <w:i/>
          <w:w w:val="100"/>
          <w:sz w:val="16"/>
          <w:szCs w:val="16"/>
        </w:rPr>
        <w:t>:</w:t>
      </w:r>
    </w:p>
    <w:p w14:paraId="48865B04" w14:textId="77777777" w:rsidR="00B9441A" w:rsidRPr="00073626" w:rsidRDefault="00B9441A" w:rsidP="007528A6">
      <w:pPr>
        <w:pStyle w:val="Tableandfigurenotes"/>
        <w:numPr>
          <w:ilvl w:val="0"/>
          <w:numId w:val="48"/>
        </w:numPr>
        <w:tabs>
          <w:tab w:val="clear" w:pos="426"/>
        </w:tabs>
        <w:spacing w:line="240" w:lineRule="auto"/>
        <w:ind w:left="426"/>
        <w:rPr>
          <w:i/>
          <w:w w:val="100"/>
          <w:sz w:val="16"/>
          <w:szCs w:val="16"/>
        </w:rPr>
      </w:pPr>
      <w:r w:rsidRPr="00073626">
        <w:rPr>
          <w:rFonts w:cstheme="minorHAnsi"/>
          <w:w w:val="100"/>
          <w:sz w:val="16"/>
          <w:szCs w:val="16"/>
        </w:rPr>
        <w:t>Only data from isolates tested against all four antimicrobial groups were included (</w:t>
      </w:r>
      <w:r w:rsidRPr="00073626">
        <w:rPr>
          <w:rFonts w:cstheme="minorHAnsi"/>
          <w:i/>
          <w:iCs/>
          <w:w w:val="100"/>
          <w:sz w:val="16"/>
          <w:szCs w:val="16"/>
        </w:rPr>
        <w:t>n</w:t>
      </w:r>
      <w:r w:rsidRPr="00073626">
        <w:rPr>
          <w:rFonts w:cstheme="minorHAnsi"/>
          <w:w w:val="100"/>
          <w:sz w:val="16"/>
          <w:szCs w:val="16"/>
        </w:rPr>
        <w:t> = 1,239).</w:t>
      </w:r>
    </w:p>
    <w:p w14:paraId="45F37309" w14:textId="655E898F" w:rsidR="00B9441A" w:rsidRDefault="00B9441A" w:rsidP="007528A6">
      <w:pPr>
        <w:pStyle w:val="Captions"/>
        <w:numPr>
          <w:ilvl w:val="0"/>
          <w:numId w:val="48"/>
        </w:numPr>
        <w:spacing w:before="0"/>
        <w:ind w:left="426" w:hanging="357"/>
      </w:pPr>
      <w:r w:rsidRPr="00073626">
        <w:rPr>
          <w:i/>
          <w:sz w:val="16"/>
          <w:szCs w:val="16"/>
        </w:rPr>
        <w:t>Klebsiella pneumoniae</w:t>
      </w:r>
      <w:r w:rsidRPr="00073626">
        <w:rPr>
          <w:sz w:val="16"/>
          <w:szCs w:val="16"/>
        </w:rPr>
        <w:t xml:space="preserve"> complex includes </w:t>
      </w:r>
      <w:r w:rsidRPr="00073626">
        <w:rPr>
          <w:i/>
          <w:sz w:val="16"/>
          <w:szCs w:val="16"/>
        </w:rPr>
        <w:t>K. </w:t>
      </w:r>
      <w:proofErr w:type="spellStart"/>
      <w:r w:rsidRPr="00073626">
        <w:rPr>
          <w:i/>
          <w:sz w:val="16"/>
          <w:szCs w:val="16"/>
        </w:rPr>
        <w:t>variicola</w:t>
      </w:r>
      <w:proofErr w:type="spellEnd"/>
      <w:r w:rsidRPr="00073626">
        <w:rPr>
          <w:sz w:val="16"/>
          <w:szCs w:val="16"/>
        </w:rPr>
        <w:t xml:space="preserve"> (</w:t>
      </w:r>
      <w:r w:rsidRPr="00073626">
        <w:rPr>
          <w:i/>
          <w:iCs/>
          <w:sz w:val="16"/>
          <w:szCs w:val="16"/>
        </w:rPr>
        <w:t>n</w:t>
      </w:r>
      <w:r w:rsidRPr="00073626">
        <w:rPr>
          <w:sz w:val="16"/>
          <w:szCs w:val="16"/>
        </w:rPr>
        <w:t xml:space="preserve"> = 94), </w:t>
      </w:r>
      <w:r w:rsidRPr="00073626">
        <w:rPr>
          <w:i/>
          <w:iCs/>
          <w:sz w:val="16"/>
          <w:szCs w:val="16"/>
        </w:rPr>
        <w:t>K. </w:t>
      </w:r>
      <w:proofErr w:type="spellStart"/>
      <w:r w:rsidRPr="00073626">
        <w:rPr>
          <w:i/>
          <w:iCs/>
          <w:sz w:val="16"/>
          <w:szCs w:val="16"/>
        </w:rPr>
        <w:t>quasipneumoniae</w:t>
      </w:r>
      <w:proofErr w:type="spellEnd"/>
      <w:r w:rsidRPr="00073626">
        <w:rPr>
          <w:sz w:val="16"/>
          <w:szCs w:val="16"/>
        </w:rPr>
        <w:t xml:space="preserve"> (</w:t>
      </w:r>
      <w:r w:rsidRPr="00073626">
        <w:rPr>
          <w:i/>
          <w:iCs/>
          <w:sz w:val="16"/>
          <w:szCs w:val="16"/>
        </w:rPr>
        <w:t>n</w:t>
      </w:r>
      <w:r w:rsidRPr="00073626">
        <w:rPr>
          <w:sz w:val="16"/>
          <w:szCs w:val="16"/>
        </w:rPr>
        <w:t> = 7).</w:t>
      </w:r>
    </w:p>
    <w:p w14:paraId="00115343" w14:textId="33B3DEAC" w:rsidR="00B9441A" w:rsidRDefault="00B9441A" w:rsidP="00031BC7">
      <w:pPr>
        <w:pStyle w:val="Captions"/>
      </w:pPr>
    </w:p>
    <w:p w14:paraId="04DBDC59" w14:textId="0302E3BC" w:rsidR="00B82FEF" w:rsidRPr="000067D2" w:rsidRDefault="00B82FEF" w:rsidP="003401B8">
      <w:pPr>
        <w:pStyle w:val="Captions"/>
        <w:tabs>
          <w:tab w:val="left" w:pos="993"/>
        </w:tabs>
      </w:pPr>
      <w:bookmarkStart w:id="81" w:name="_Hlk524508789"/>
      <w:r w:rsidRPr="000067D2">
        <w:rPr>
          <w:b/>
        </w:rPr>
        <w:t>Table 2</w:t>
      </w:r>
      <w:r w:rsidR="00031BC7" w:rsidRPr="000067D2">
        <w:rPr>
          <w:b/>
        </w:rPr>
        <w:t>3</w:t>
      </w:r>
      <w:r w:rsidRPr="000067D2">
        <w:rPr>
          <w:b/>
        </w:rPr>
        <w:t>:</w:t>
      </w:r>
      <w:r w:rsidR="00A55E83" w:rsidRPr="000067D2">
        <w:rPr>
          <w:bCs/>
        </w:rPr>
        <w:t xml:space="preserve"> </w:t>
      </w:r>
      <w:r w:rsidRPr="000067D2">
        <w:t xml:space="preserve">Resistance combinations among </w:t>
      </w:r>
      <w:r w:rsidRPr="000067D2">
        <w:rPr>
          <w:i/>
        </w:rPr>
        <w:t>Pseudomonas aeruginosa</w:t>
      </w:r>
      <w:r w:rsidRPr="000067D2">
        <w:t xml:space="preserve"> tested against piperacillin</w:t>
      </w:r>
      <w:r w:rsidR="00AE3E9B" w:rsidRPr="000067D2">
        <w:t>–</w:t>
      </w:r>
      <w:r w:rsidRPr="000067D2">
        <w:t>tazobactam, ceftazidime, fluoroquinolones, aminoglycosides and carbapenems,</w:t>
      </w:r>
      <w:r w:rsidR="00B9441A" w:rsidRPr="000067D2">
        <w:t xml:space="preserve"> AGAR,</w:t>
      </w:r>
      <w:r w:rsidRPr="000067D2">
        <w:t xml:space="preserve"> 20</w:t>
      </w:r>
      <w:r w:rsidR="00A55E83" w:rsidRPr="000067D2">
        <w:t>2</w:t>
      </w:r>
      <w:r w:rsidR="00B9441A" w:rsidRPr="000067D2">
        <w:t>1</w:t>
      </w:r>
    </w:p>
    <w:tbl>
      <w:tblPr>
        <w:tblStyle w:val="AGAR"/>
        <w:tblW w:w="5000" w:type="pct"/>
        <w:tblLook w:val="04A0" w:firstRow="1" w:lastRow="0" w:firstColumn="1" w:lastColumn="0" w:noHBand="0" w:noVBand="1"/>
      </w:tblPr>
      <w:tblGrid>
        <w:gridCol w:w="7715"/>
        <w:gridCol w:w="897"/>
        <w:gridCol w:w="1026"/>
      </w:tblGrid>
      <w:tr w:rsidR="00955FF2" w:rsidRPr="008D2408" w14:paraId="7DF1AB0E" w14:textId="77777777" w:rsidTr="00955FF2">
        <w:trPr>
          <w:cnfStyle w:val="100000000000" w:firstRow="1" w:lastRow="0" w:firstColumn="0" w:lastColumn="0" w:oddVBand="0" w:evenVBand="0" w:oddHBand="0" w:evenHBand="0" w:firstRowFirstColumn="0" w:firstRowLastColumn="0" w:lastRowFirstColumn="0" w:lastRowLastColumn="0"/>
          <w:trHeight w:val="340"/>
          <w:tblHeader/>
        </w:trPr>
        <w:tc>
          <w:tcPr>
            <w:tcW w:w="4002" w:type="pct"/>
            <w:shd w:val="clear" w:color="auto" w:fill="1178A2" w:themeFill="accent1"/>
            <w:noWrap/>
            <w:hideMark/>
          </w:tcPr>
          <w:p w14:paraId="27FC913A" w14:textId="77777777" w:rsidR="00955FF2" w:rsidRPr="008D2408" w:rsidRDefault="00955FF2" w:rsidP="00BB3522">
            <w:pPr>
              <w:spacing w:after="0"/>
              <w:rPr>
                <w:rFonts w:cstheme="minorHAnsi"/>
                <w:szCs w:val="18"/>
              </w:rPr>
            </w:pPr>
            <w:r w:rsidRPr="008D2408">
              <w:rPr>
                <w:rFonts w:cstheme="minorHAnsi"/>
                <w:szCs w:val="18"/>
              </w:rPr>
              <w:t>Resistance pattern</w:t>
            </w:r>
          </w:p>
        </w:tc>
        <w:tc>
          <w:tcPr>
            <w:tcW w:w="465" w:type="pct"/>
            <w:shd w:val="clear" w:color="auto" w:fill="1178A2" w:themeFill="accent1"/>
            <w:noWrap/>
            <w:hideMark/>
          </w:tcPr>
          <w:p w14:paraId="1F5C2AB9" w14:textId="77777777" w:rsidR="00955FF2" w:rsidRPr="008D2408" w:rsidRDefault="00955FF2" w:rsidP="00BB3522">
            <w:pPr>
              <w:spacing w:after="0"/>
              <w:rPr>
                <w:rFonts w:cstheme="minorHAnsi"/>
                <w:szCs w:val="18"/>
              </w:rPr>
            </w:pPr>
            <w:r w:rsidRPr="008D2408">
              <w:rPr>
                <w:rFonts w:cstheme="minorHAnsi"/>
                <w:szCs w:val="18"/>
              </w:rPr>
              <w:t>Number</w:t>
            </w:r>
          </w:p>
        </w:tc>
        <w:tc>
          <w:tcPr>
            <w:tcW w:w="532" w:type="pct"/>
            <w:shd w:val="clear" w:color="auto" w:fill="1178A2" w:themeFill="accent1"/>
            <w:noWrap/>
            <w:hideMark/>
          </w:tcPr>
          <w:p w14:paraId="2DDFCE14" w14:textId="77777777" w:rsidR="00955FF2" w:rsidRPr="008D2408" w:rsidRDefault="00955FF2" w:rsidP="00BB3522">
            <w:pPr>
              <w:spacing w:after="0"/>
              <w:rPr>
                <w:rFonts w:cstheme="minorHAnsi"/>
                <w:szCs w:val="18"/>
              </w:rPr>
            </w:pPr>
            <w:r w:rsidRPr="008D2408">
              <w:rPr>
                <w:rFonts w:cstheme="minorHAnsi"/>
                <w:szCs w:val="18"/>
              </w:rPr>
              <w:t>% of total</w:t>
            </w:r>
          </w:p>
        </w:tc>
      </w:tr>
      <w:tr w:rsidR="00955FF2" w:rsidRPr="008D2408" w14:paraId="430AB2D1" w14:textId="77777777" w:rsidTr="00955FF2">
        <w:trPr>
          <w:trHeight w:val="300"/>
        </w:trPr>
        <w:tc>
          <w:tcPr>
            <w:tcW w:w="4002" w:type="pct"/>
            <w:shd w:val="clear" w:color="auto" w:fill="EEECE1" w:themeFill="background2"/>
            <w:noWrap/>
            <w:hideMark/>
          </w:tcPr>
          <w:p w14:paraId="3B3C3777" w14:textId="77777777" w:rsidR="00955FF2" w:rsidRPr="004B6F47" w:rsidRDefault="00955FF2" w:rsidP="00BB3522">
            <w:pPr>
              <w:spacing w:after="0"/>
              <w:rPr>
                <w:rFonts w:cs="Arial"/>
                <w:color w:val="000000"/>
                <w:szCs w:val="18"/>
              </w:rPr>
            </w:pPr>
            <w:r w:rsidRPr="004B6F47">
              <w:rPr>
                <w:rFonts w:cs="Arial"/>
                <w:color w:val="000000"/>
                <w:szCs w:val="18"/>
              </w:rPr>
              <w:t>Fully susceptible</w:t>
            </w:r>
          </w:p>
        </w:tc>
        <w:tc>
          <w:tcPr>
            <w:tcW w:w="465" w:type="pct"/>
            <w:shd w:val="clear" w:color="auto" w:fill="EEECE1" w:themeFill="background2"/>
            <w:noWrap/>
            <w:hideMark/>
          </w:tcPr>
          <w:p w14:paraId="1028A1FB" w14:textId="77777777" w:rsidR="00955FF2" w:rsidRPr="004B6F47" w:rsidRDefault="00955FF2" w:rsidP="00BB3522">
            <w:pPr>
              <w:spacing w:after="0"/>
              <w:jc w:val="right"/>
              <w:rPr>
                <w:rFonts w:cs="Arial"/>
                <w:color w:val="000000"/>
                <w:szCs w:val="18"/>
              </w:rPr>
            </w:pPr>
            <w:r w:rsidRPr="004B6F47">
              <w:rPr>
                <w:rFonts w:cs="Arial"/>
                <w:color w:val="000000"/>
                <w:szCs w:val="18"/>
              </w:rPr>
              <w:t>591</w:t>
            </w:r>
          </w:p>
        </w:tc>
        <w:tc>
          <w:tcPr>
            <w:tcW w:w="532" w:type="pct"/>
            <w:shd w:val="clear" w:color="auto" w:fill="EEECE1" w:themeFill="background2"/>
            <w:noWrap/>
            <w:hideMark/>
          </w:tcPr>
          <w:p w14:paraId="01DAD42F" w14:textId="77777777" w:rsidR="00955FF2" w:rsidRPr="004B6F47" w:rsidRDefault="00955FF2" w:rsidP="00BB3522">
            <w:pPr>
              <w:spacing w:after="0"/>
              <w:jc w:val="center"/>
              <w:rPr>
                <w:rFonts w:cs="Arial"/>
                <w:color w:val="000000"/>
                <w:szCs w:val="18"/>
              </w:rPr>
            </w:pPr>
            <w:r w:rsidRPr="004B6F47">
              <w:rPr>
                <w:rFonts w:cs="Arial"/>
                <w:color w:val="000000"/>
                <w:szCs w:val="18"/>
              </w:rPr>
              <w:t>81.3</w:t>
            </w:r>
          </w:p>
        </w:tc>
      </w:tr>
      <w:tr w:rsidR="00955FF2" w:rsidRPr="008D2408" w14:paraId="4F042FC1" w14:textId="77777777" w:rsidTr="00955FF2">
        <w:trPr>
          <w:trHeight w:val="300"/>
        </w:trPr>
        <w:tc>
          <w:tcPr>
            <w:tcW w:w="4002" w:type="pct"/>
            <w:shd w:val="clear" w:color="auto" w:fill="C0F7E5" w:themeFill="accent4" w:themeFillTint="33"/>
            <w:noWrap/>
            <w:hideMark/>
          </w:tcPr>
          <w:p w14:paraId="0C7AC80F" w14:textId="77777777" w:rsidR="00955FF2" w:rsidRPr="00FC121C" w:rsidRDefault="00955FF2" w:rsidP="00BB3522">
            <w:pPr>
              <w:spacing w:after="0"/>
              <w:rPr>
                <w:rFonts w:cs="Arial"/>
                <w:color w:val="000000"/>
                <w:szCs w:val="18"/>
              </w:rPr>
            </w:pPr>
            <w:r w:rsidRPr="00FC121C">
              <w:rPr>
                <w:rFonts w:cs="Arial"/>
                <w:color w:val="000000"/>
                <w:szCs w:val="18"/>
              </w:rPr>
              <w:t>Single resistance</w:t>
            </w:r>
          </w:p>
        </w:tc>
        <w:tc>
          <w:tcPr>
            <w:tcW w:w="465" w:type="pct"/>
            <w:shd w:val="clear" w:color="auto" w:fill="C0F7E5" w:themeFill="accent4" w:themeFillTint="33"/>
            <w:noWrap/>
            <w:hideMark/>
          </w:tcPr>
          <w:p w14:paraId="5D59A08B" w14:textId="77777777" w:rsidR="00955FF2" w:rsidRPr="004B6F47" w:rsidRDefault="00955FF2" w:rsidP="00BB3522">
            <w:pPr>
              <w:spacing w:after="0"/>
              <w:jc w:val="right"/>
              <w:rPr>
                <w:rFonts w:cs="Arial"/>
                <w:color w:val="000000"/>
                <w:szCs w:val="18"/>
              </w:rPr>
            </w:pPr>
            <w:r w:rsidRPr="004B6F47">
              <w:rPr>
                <w:rFonts w:cs="Arial"/>
                <w:color w:val="000000"/>
                <w:szCs w:val="18"/>
              </w:rPr>
              <w:t>59</w:t>
            </w:r>
          </w:p>
        </w:tc>
        <w:tc>
          <w:tcPr>
            <w:tcW w:w="532" w:type="pct"/>
            <w:shd w:val="clear" w:color="auto" w:fill="C0F7E5" w:themeFill="accent4" w:themeFillTint="33"/>
            <w:noWrap/>
            <w:hideMark/>
          </w:tcPr>
          <w:p w14:paraId="5270DE12" w14:textId="77777777" w:rsidR="00955FF2" w:rsidRPr="004B6F47" w:rsidRDefault="00955FF2" w:rsidP="00BB3522">
            <w:pPr>
              <w:spacing w:after="0"/>
              <w:jc w:val="center"/>
              <w:rPr>
                <w:rFonts w:cs="Arial"/>
                <w:color w:val="000000"/>
                <w:szCs w:val="18"/>
              </w:rPr>
            </w:pPr>
            <w:r w:rsidRPr="004B6F47">
              <w:rPr>
                <w:rFonts w:cs="Arial"/>
                <w:color w:val="000000"/>
                <w:szCs w:val="18"/>
              </w:rPr>
              <w:t>8.1</w:t>
            </w:r>
          </w:p>
        </w:tc>
      </w:tr>
      <w:tr w:rsidR="00955FF2" w:rsidRPr="008D2408" w14:paraId="7FAEC4B6" w14:textId="77777777" w:rsidTr="00955FF2">
        <w:trPr>
          <w:trHeight w:val="227"/>
        </w:trPr>
        <w:tc>
          <w:tcPr>
            <w:tcW w:w="4002" w:type="pct"/>
            <w:noWrap/>
            <w:hideMark/>
          </w:tcPr>
          <w:p w14:paraId="6EA8E96F" w14:textId="77777777" w:rsidR="00955FF2" w:rsidRPr="00FC121C" w:rsidRDefault="00955FF2" w:rsidP="00BB3522">
            <w:pPr>
              <w:spacing w:after="0"/>
              <w:rPr>
                <w:rFonts w:cs="Arial"/>
                <w:color w:val="000000"/>
                <w:szCs w:val="18"/>
              </w:rPr>
            </w:pPr>
            <w:r w:rsidRPr="00FC121C">
              <w:rPr>
                <w:rFonts w:cs="Arial"/>
                <w:color w:val="000000"/>
                <w:szCs w:val="18"/>
              </w:rPr>
              <w:t>Fluoroquinolones</w:t>
            </w:r>
          </w:p>
        </w:tc>
        <w:tc>
          <w:tcPr>
            <w:tcW w:w="465" w:type="pct"/>
            <w:noWrap/>
            <w:hideMark/>
          </w:tcPr>
          <w:p w14:paraId="61103DDC" w14:textId="77777777" w:rsidR="00955FF2" w:rsidRPr="004B6F47" w:rsidRDefault="00955FF2" w:rsidP="00BB3522">
            <w:pPr>
              <w:spacing w:after="0"/>
              <w:jc w:val="right"/>
              <w:rPr>
                <w:rFonts w:cs="Arial"/>
                <w:color w:val="000000"/>
                <w:szCs w:val="18"/>
              </w:rPr>
            </w:pPr>
            <w:r w:rsidRPr="004B6F47">
              <w:rPr>
                <w:rFonts w:cs="Arial"/>
                <w:color w:val="000000"/>
                <w:szCs w:val="18"/>
              </w:rPr>
              <w:t>33</w:t>
            </w:r>
          </w:p>
        </w:tc>
        <w:tc>
          <w:tcPr>
            <w:tcW w:w="532" w:type="pct"/>
            <w:noWrap/>
            <w:hideMark/>
          </w:tcPr>
          <w:p w14:paraId="4722088C" w14:textId="77777777" w:rsidR="00955FF2" w:rsidRPr="004B6F47" w:rsidRDefault="00955FF2" w:rsidP="00BB3522">
            <w:pPr>
              <w:spacing w:after="0"/>
              <w:jc w:val="center"/>
              <w:rPr>
                <w:rFonts w:cs="Arial"/>
                <w:color w:val="000000"/>
                <w:szCs w:val="18"/>
              </w:rPr>
            </w:pPr>
            <w:r w:rsidRPr="004B6F47">
              <w:rPr>
                <w:rFonts w:cs="Arial"/>
                <w:color w:val="000000"/>
                <w:szCs w:val="18"/>
              </w:rPr>
              <w:t>4.5</w:t>
            </w:r>
          </w:p>
        </w:tc>
      </w:tr>
      <w:tr w:rsidR="00955FF2" w:rsidRPr="008D2408" w14:paraId="174BB028" w14:textId="77777777" w:rsidTr="00955FF2">
        <w:trPr>
          <w:trHeight w:val="227"/>
        </w:trPr>
        <w:tc>
          <w:tcPr>
            <w:tcW w:w="4002" w:type="pct"/>
            <w:noWrap/>
            <w:hideMark/>
          </w:tcPr>
          <w:p w14:paraId="6EBD82DC" w14:textId="56991212" w:rsidR="00955FF2" w:rsidRPr="00FC121C" w:rsidRDefault="00955FF2" w:rsidP="00BB3522">
            <w:pPr>
              <w:spacing w:after="0"/>
              <w:rPr>
                <w:rFonts w:cs="Arial"/>
                <w:color w:val="000000"/>
                <w:szCs w:val="18"/>
              </w:rPr>
            </w:pPr>
            <w:r w:rsidRPr="00FC121C">
              <w:rPr>
                <w:rFonts w:cs="Arial"/>
                <w:color w:val="000000"/>
                <w:szCs w:val="18"/>
              </w:rPr>
              <w:t>Piperacillin</w:t>
            </w:r>
            <w:r w:rsidR="00F5701C">
              <w:rPr>
                <w:rFonts w:cs="Arial"/>
                <w:color w:val="000000"/>
                <w:szCs w:val="18"/>
              </w:rPr>
              <w:softHyphen/>
              <w:t>–</w:t>
            </w:r>
            <w:r w:rsidRPr="00FC121C">
              <w:rPr>
                <w:rFonts w:cs="Arial"/>
                <w:color w:val="000000"/>
                <w:szCs w:val="18"/>
              </w:rPr>
              <w:t>tazobactam</w:t>
            </w:r>
          </w:p>
        </w:tc>
        <w:tc>
          <w:tcPr>
            <w:tcW w:w="465" w:type="pct"/>
            <w:noWrap/>
            <w:hideMark/>
          </w:tcPr>
          <w:p w14:paraId="77521ECA" w14:textId="77777777" w:rsidR="00955FF2" w:rsidRPr="004B6F47" w:rsidRDefault="00955FF2" w:rsidP="00BB3522">
            <w:pPr>
              <w:spacing w:after="0"/>
              <w:jc w:val="right"/>
              <w:rPr>
                <w:rFonts w:cs="Arial"/>
                <w:color w:val="000000"/>
                <w:szCs w:val="18"/>
              </w:rPr>
            </w:pPr>
            <w:r w:rsidRPr="004B6F47">
              <w:rPr>
                <w:rFonts w:cs="Arial"/>
                <w:color w:val="000000"/>
                <w:szCs w:val="18"/>
              </w:rPr>
              <w:t>19</w:t>
            </w:r>
          </w:p>
        </w:tc>
        <w:tc>
          <w:tcPr>
            <w:tcW w:w="532" w:type="pct"/>
            <w:noWrap/>
            <w:hideMark/>
          </w:tcPr>
          <w:p w14:paraId="247428BD" w14:textId="77777777" w:rsidR="00955FF2" w:rsidRPr="004B6F47" w:rsidRDefault="00955FF2" w:rsidP="00BB3522">
            <w:pPr>
              <w:spacing w:after="0"/>
              <w:jc w:val="center"/>
              <w:rPr>
                <w:rFonts w:cs="Arial"/>
                <w:color w:val="000000"/>
                <w:szCs w:val="18"/>
              </w:rPr>
            </w:pPr>
            <w:r w:rsidRPr="004B6F47">
              <w:rPr>
                <w:rFonts w:cs="Arial"/>
                <w:color w:val="000000"/>
                <w:szCs w:val="18"/>
              </w:rPr>
              <w:t>2.6</w:t>
            </w:r>
          </w:p>
        </w:tc>
      </w:tr>
      <w:tr w:rsidR="00955FF2" w:rsidRPr="008D2408" w14:paraId="6A515FCB" w14:textId="77777777" w:rsidTr="00955FF2">
        <w:trPr>
          <w:trHeight w:val="227"/>
        </w:trPr>
        <w:tc>
          <w:tcPr>
            <w:tcW w:w="4002" w:type="pct"/>
            <w:noWrap/>
            <w:hideMark/>
          </w:tcPr>
          <w:p w14:paraId="4DB1ABAC" w14:textId="77777777" w:rsidR="00955FF2" w:rsidRPr="00FC121C" w:rsidRDefault="00955FF2" w:rsidP="00BB3522">
            <w:pPr>
              <w:spacing w:after="0"/>
              <w:rPr>
                <w:rFonts w:cs="Arial"/>
                <w:color w:val="000000"/>
                <w:szCs w:val="18"/>
              </w:rPr>
            </w:pPr>
            <w:r w:rsidRPr="00FC121C">
              <w:rPr>
                <w:rFonts w:cs="Arial"/>
                <w:color w:val="000000"/>
                <w:szCs w:val="18"/>
              </w:rPr>
              <w:t>Aminoglycosides</w:t>
            </w:r>
          </w:p>
        </w:tc>
        <w:tc>
          <w:tcPr>
            <w:tcW w:w="465" w:type="pct"/>
            <w:noWrap/>
            <w:hideMark/>
          </w:tcPr>
          <w:p w14:paraId="3413C7B7" w14:textId="77777777" w:rsidR="00955FF2" w:rsidRPr="004B6F47" w:rsidRDefault="00955FF2" w:rsidP="00BB3522">
            <w:pPr>
              <w:spacing w:after="0"/>
              <w:jc w:val="right"/>
              <w:rPr>
                <w:rFonts w:cs="Arial"/>
                <w:color w:val="000000"/>
                <w:szCs w:val="18"/>
              </w:rPr>
            </w:pPr>
            <w:r w:rsidRPr="004B6F47">
              <w:rPr>
                <w:rFonts w:cs="Arial"/>
                <w:color w:val="000000"/>
                <w:szCs w:val="18"/>
              </w:rPr>
              <w:t>3</w:t>
            </w:r>
          </w:p>
        </w:tc>
        <w:tc>
          <w:tcPr>
            <w:tcW w:w="532" w:type="pct"/>
            <w:noWrap/>
            <w:hideMark/>
          </w:tcPr>
          <w:p w14:paraId="75E19656" w14:textId="77777777" w:rsidR="00955FF2" w:rsidRPr="004B6F47" w:rsidRDefault="00955FF2" w:rsidP="00BB3522">
            <w:pPr>
              <w:spacing w:after="0"/>
              <w:jc w:val="center"/>
              <w:rPr>
                <w:rFonts w:cs="Arial"/>
                <w:color w:val="000000"/>
                <w:szCs w:val="18"/>
              </w:rPr>
            </w:pPr>
            <w:r w:rsidRPr="004B6F47">
              <w:rPr>
                <w:rFonts w:cs="Arial"/>
                <w:color w:val="000000"/>
                <w:szCs w:val="18"/>
              </w:rPr>
              <w:t>0.4</w:t>
            </w:r>
          </w:p>
        </w:tc>
      </w:tr>
      <w:tr w:rsidR="00955FF2" w:rsidRPr="008D2408" w14:paraId="33B388DB" w14:textId="77777777" w:rsidTr="00955FF2">
        <w:trPr>
          <w:trHeight w:val="227"/>
        </w:trPr>
        <w:tc>
          <w:tcPr>
            <w:tcW w:w="4002" w:type="pct"/>
            <w:noWrap/>
          </w:tcPr>
          <w:p w14:paraId="4ED4E701" w14:textId="77777777" w:rsidR="00955FF2" w:rsidRPr="00FC121C" w:rsidRDefault="00955FF2" w:rsidP="00BB3522">
            <w:pPr>
              <w:spacing w:after="0"/>
              <w:rPr>
                <w:rFonts w:cs="Arial"/>
                <w:color w:val="000000"/>
                <w:szCs w:val="18"/>
              </w:rPr>
            </w:pPr>
            <w:r w:rsidRPr="00FC121C">
              <w:rPr>
                <w:rFonts w:cs="Arial"/>
                <w:color w:val="000000"/>
                <w:szCs w:val="18"/>
              </w:rPr>
              <w:t>Ceftazidime</w:t>
            </w:r>
          </w:p>
        </w:tc>
        <w:tc>
          <w:tcPr>
            <w:tcW w:w="465" w:type="pct"/>
            <w:noWrap/>
          </w:tcPr>
          <w:p w14:paraId="58AEFFA8" w14:textId="77777777" w:rsidR="00955FF2" w:rsidRPr="004B6F47" w:rsidRDefault="00955FF2" w:rsidP="00BB3522">
            <w:pPr>
              <w:spacing w:after="0"/>
              <w:jc w:val="right"/>
              <w:rPr>
                <w:rFonts w:cs="Arial"/>
                <w:color w:val="000000"/>
                <w:szCs w:val="18"/>
              </w:rPr>
            </w:pPr>
            <w:r w:rsidRPr="004B6F47">
              <w:rPr>
                <w:rFonts w:cs="Arial"/>
                <w:color w:val="000000"/>
                <w:szCs w:val="18"/>
              </w:rPr>
              <w:t>3</w:t>
            </w:r>
          </w:p>
        </w:tc>
        <w:tc>
          <w:tcPr>
            <w:tcW w:w="532" w:type="pct"/>
            <w:noWrap/>
          </w:tcPr>
          <w:p w14:paraId="4C92B842" w14:textId="77777777" w:rsidR="00955FF2" w:rsidRPr="004B6F47" w:rsidRDefault="00955FF2" w:rsidP="00BB3522">
            <w:pPr>
              <w:spacing w:after="0"/>
              <w:jc w:val="center"/>
              <w:rPr>
                <w:rFonts w:cs="Arial"/>
                <w:color w:val="000000"/>
                <w:szCs w:val="18"/>
              </w:rPr>
            </w:pPr>
            <w:r w:rsidRPr="004B6F47">
              <w:rPr>
                <w:rFonts w:cs="Arial"/>
                <w:color w:val="000000"/>
                <w:szCs w:val="18"/>
              </w:rPr>
              <w:t>0.4</w:t>
            </w:r>
          </w:p>
        </w:tc>
      </w:tr>
      <w:tr w:rsidR="00955FF2" w:rsidRPr="008D2408" w14:paraId="57272A7D" w14:textId="77777777" w:rsidTr="00955FF2">
        <w:trPr>
          <w:trHeight w:val="227"/>
        </w:trPr>
        <w:tc>
          <w:tcPr>
            <w:tcW w:w="4002" w:type="pct"/>
            <w:noWrap/>
            <w:hideMark/>
          </w:tcPr>
          <w:p w14:paraId="0995FAFA" w14:textId="77777777" w:rsidR="00955FF2" w:rsidRPr="00FC121C" w:rsidRDefault="00955FF2" w:rsidP="00BB3522">
            <w:pPr>
              <w:spacing w:after="0"/>
              <w:rPr>
                <w:rFonts w:cs="Arial"/>
                <w:color w:val="000000"/>
                <w:szCs w:val="18"/>
              </w:rPr>
            </w:pPr>
            <w:proofErr w:type="spellStart"/>
            <w:r w:rsidRPr="00FC121C">
              <w:rPr>
                <w:rFonts w:cs="Arial"/>
                <w:color w:val="000000"/>
                <w:szCs w:val="18"/>
              </w:rPr>
              <w:t>Carbapemems</w:t>
            </w:r>
            <w:proofErr w:type="spellEnd"/>
          </w:p>
        </w:tc>
        <w:tc>
          <w:tcPr>
            <w:tcW w:w="465" w:type="pct"/>
            <w:noWrap/>
            <w:hideMark/>
          </w:tcPr>
          <w:p w14:paraId="59C9EBE3" w14:textId="77777777" w:rsidR="00955FF2" w:rsidRPr="004B6F47" w:rsidRDefault="00955FF2" w:rsidP="00BB3522">
            <w:pPr>
              <w:spacing w:after="0"/>
              <w:jc w:val="right"/>
              <w:rPr>
                <w:rFonts w:cs="Arial"/>
                <w:color w:val="000000"/>
                <w:szCs w:val="18"/>
              </w:rPr>
            </w:pPr>
            <w:r w:rsidRPr="004B6F47">
              <w:rPr>
                <w:rFonts w:cs="Arial"/>
                <w:color w:val="000000"/>
                <w:szCs w:val="18"/>
              </w:rPr>
              <w:t>1</w:t>
            </w:r>
          </w:p>
        </w:tc>
        <w:tc>
          <w:tcPr>
            <w:tcW w:w="532" w:type="pct"/>
            <w:noWrap/>
            <w:hideMark/>
          </w:tcPr>
          <w:p w14:paraId="326B3D9B" w14:textId="77777777" w:rsidR="00955FF2" w:rsidRPr="004B6F47" w:rsidRDefault="00955FF2" w:rsidP="00BB3522">
            <w:pPr>
              <w:spacing w:after="0"/>
              <w:jc w:val="center"/>
              <w:rPr>
                <w:rFonts w:cs="Arial"/>
                <w:color w:val="000000"/>
                <w:szCs w:val="18"/>
              </w:rPr>
            </w:pPr>
            <w:r w:rsidRPr="004B6F47">
              <w:rPr>
                <w:rFonts w:cs="Arial"/>
                <w:color w:val="000000"/>
                <w:szCs w:val="18"/>
              </w:rPr>
              <w:t>0.1</w:t>
            </w:r>
          </w:p>
        </w:tc>
      </w:tr>
      <w:tr w:rsidR="00955FF2" w:rsidRPr="008D2408" w14:paraId="664609D7" w14:textId="77777777" w:rsidTr="00955FF2">
        <w:trPr>
          <w:trHeight w:val="300"/>
        </w:trPr>
        <w:tc>
          <w:tcPr>
            <w:tcW w:w="4002" w:type="pct"/>
            <w:shd w:val="clear" w:color="auto" w:fill="C0F7E5" w:themeFill="accent4" w:themeFillTint="33"/>
            <w:noWrap/>
            <w:hideMark/>
          </w:tcPr>
          <w:p w14:paraId="1495ECAF" w14:textId="77777777" w:rsidR="00955FF2" w:rsidRPr="00FC121C" w:rsidRDefault="00955FF2" w:rsidP="00BB3522">
            <w:pPr>
              <w:spacing w:after="0"/>
              <w:rPr>
                <w:rFonts w:cs="Arial"/>
                <w:color w:val="000000"/>
                <w:szCs w:val="18"/>
              </w:rPr>
            </w:pPr>
            <w:r w:rsidRPr="00FC121C">
              <w:rPr>
                <w:rFonts w:cs="Arial"/>
                <w:color w:val="000000"/>
                <w:szCs w:val="18"/>
              </w:rPr>
              <w:t xml:space="preserve">Resistance to two </w:t>
            </w:r>
            <w:r>
              <w:rPr>
                <w:rFonts w:cs="Arial"/>
                <w:color w:val="000000"/>
                <w:szCs w:val="18"/>
              </w:rPr>
              <w:t xml:space="preserve">antimicrobial </w:t>
            </w:r>
            <w:r w:rsidRPr="00FC121C">
              <w:rPr>
                <w:rFonts w:cs="Arial"/>
                <w:color w:val="000000"/>
                <w:szCs w:val="18"/>
              </w:rPr>
              <w:t>groups</w:t>
            </w:r>
          </w:p>
        </w:tc>
        <w:tc>
          <w:tcPr>
            <w:tcW w:w="465" w:type="pct"/>
            <w:shd w:val="clear" w:color="auto" w:fill="C0F7E5" w:themeFill="accent4" w:themeFillTint="33"/>
            <w:noWrap/>
            <w:hideMark/>
          </w:tcPr>
          <w:p w14:paraId="56A59EEF" w14:textId="77777777" w:rsidR="00955FF2" w:rsidRPr="004B6F47" w:rsidRDefault="00955FF2" w:rsidP="00BB3522">
            <w:pPr>
              <w:spacing w:after="0"/>
              <w:jc w:val="right"/>
              <w:rPr>
                <w:rFonts w:cs="Arial"/>
                <w:color w:val="000000"/>
                <w:szCs w:val="18"/>
              </w:rPr>
            </w:pPr>
            <w:r w:rsidRPr="004B6F47">
              <w:rPr>
                <w:rFonts w:cs="Arial"/>
                <w:color w:val="000000"/>
                <w:szCs w:val="18"/>
              </w:rPr>
              <w:t>50</w:t>
            </w:r>
          </w:p>
        </w:tc>
        <w:tc>
          <w:tcPr>
            <w:tcW w:w="532" w:type="pct"/>
            <w:shd w:val="clear" w:color="auto" w:fill="C0F7E5" w:themeFill="accent4" w:themeFillTint="33"/>
            <w:noWrap/>
            <w:hideMark/>
          </w:tcPr>
          <w:p w14:paraId="2ACF1ADB" w14:textId="77777777" w:rsidR="00955FF2" w:rsidRPr="004B6F47" w:rsidRDefault="00955FF2" w:rsidP="00BB3522">
            <w:pPr>
              <w:spacing w:after="0"/>
              <w:jc w:val="center"/>
              <w:rPr>
                <w:rFonts w:cs="Arial"/>
                <w:color w:val="000000"/>
                <w:szCs w:val="18"/>
              </w:rPr>
            </w:pPr>
            <w:r w:rsidRPr="004B6F47">
              <w:rPr>
                <w:rFonts w:cs="Arial"/>
                <w:color w:val="000000"/>
                <w:szCs w:val="18"/>
              </w:rPr>
              <w:t>6.9</w:t>
            </w:r>
          </w:p>
        </w:tc>
      </w:tr>
      <w:tr w:rsidR="00955FF2" w:rsidRPr="008D2408" w14:paraId="032AC5AB" w14:textId="77777777" w:rsidTr="00955FF2">
        <w:trPr>
          <w:trHeight w:val="227"/>
        </w:trPr>
        <w:tc>
          <w:tcPr>
            <w:tcW w:w="4002" w:type="pct"/>
            <w:shd w:val="clear" w:color="auto" w:fill="auto"/>
            <w:noWrap/>
            <w:hideMark/>
          </w:tcPr>
          <w:p w14:paraId="27F4657B" w14:textId="4957128E" w:rsidR="00955FF2" w:rsidRPr="00FC121C" w:rsidRDefault="00955FF2" w:rsidP="00BB3522">
            <w:pPr>
              <w:spacing w:after="0"/>
              <w:rPr>
                <w:rFonts w:cs="Arial"/>
                <w:color w:val="000000"/>
                <w:szCs w:val="18"/>
              </w:rPr>
            </w:pPr>
            <w:r w:rsidRPr="00FC121C">
              <w:rPr>
                <w:rFonts w:cs="Arial"/>
                <w:color w:val="000000"/>
                <w:szCs w:val="18"/>
              </w:rPr>
              <w:t>Piperacillin</w:t>
            </w:r>
            <w:r w:rsidR="00F5701C">
              <w:rPr>
                <w:rFonts w:cs="Arial"/>
                <w:color w:val="000000"/>
                <w:szCs w:val="18"/>
              </w:rPr>
              <w:t>–</w:t>
            </w:r>
            <w:r w:rsidRPr="00FC121C">
              <w:rPr>
                <w:rFonts w:cs="Arial"/>
                <w:color w:val="000000"/>
                <w:szCs w:val="18"/>
              </w:rPr>
              <w:t>tazobactam + ceftazidime</w:t>
            </w:r>
          </w:p>
        </w:tc>
        <w:tc>
          <w:tcPr>
            <w:tcW w:w="465" w:type="pct"/>
            <w:shd w:val="clear" w:color="auto" w:fill="auto"/>
            <w:noWrap/>
            <w:hideMark/>
          </w:tcPr>
          <w:p w14:paraId="65E5FA7F" w14:textId="77777777" w:rsidR="00955FF2" w:rsidRPr="004B6F47" w:rsidRDefault="00955FF2" w:rsidP="00BB3522">
            <w:pPr>
              <w:spacing w:after="0"/>
              <w:jc w:val="right"/>
              <w:rPr>
                <w:rFonts w:cs="Arial"/>
                <w:color w:val="000000"/>
                <w:szCs w:val="18"/>
              </w:rPr>
            </w:pPr>
            <w:r w:rsidRPr="004B6F47">
              <w:rPr>
                <w:rFonts w:cs="Arial"/>
                <w:color w:val="000000"/>
                <w:szCs w:val="18"/>
              </w:rPr>
              <w:t>42</w:t>
            </w:r>
          </w:p>
        </w:tc>
        <w:tc>
          <w:tcPr>
            <w:tcW w:w="532" w:type="pct"/>
            <w:shd w:val="clear" w:color="auto" w:fill="auto"/>
            <w:noWrap/>
            <w:hideMark/>
          </w:tcPr>
          <w:p w14:paraId="42C7B9AC" w14:textId="77777777" w:rsidR="00955FF2" w:rsidRPr="004B6F47" w:rsidRDefault="00955FF2" w:rsidP="00BB3522">
            <w:pPr>
              <w:spacing w:after="0"/>
              <w:jc w:val="center"/>
              <w:rPr>
                <w:rFonts w:cs="Arial"/>
                <w:color w:val="000000"/>
                <w:szCs w:val="18"/>
              </w:rPr>
            </w:pPr>
            <w:r w:rsidRPr="004B6F47">
              <w:rPr>
                <w:rFonts w:cs="Arial"/>
                <w:color w:val="000000"/>
                <w:szCs w:val="18"/>
              </w:rPr>
              <w:t>5.8</w:t>
            </w:r>
          </w:p>
        </w:tc>
      </w:tr>
      <w:tr w:rsidR="00955FF2" w:rsidRPr="008D2408" w14:paraId="282380A3" w14:textId="77777777" w:rsidTr="00955FF2">
        <w:trPr>
          <w:trHeight w:val="227"/>
        </w:trPr>
        <w:tc>
          <w:tcPr>
            <w:tcW w:w="4002" w:type="pct"/>
            <w:noWrap/>
            <w:hideMark/>
          </w:tcPr>
          <w:p w14:paraId="1AEDDDDB" w14:textId="2C6FBF82" w:rsidR="00955FF2" w:rsidRPr="00FC121C" w:rsidRDefault="00955FF2" w:rsidP="00BB3522">
            <w:pPr>
              <w:spacing w:after="0"/>
              <w:rPr>
                <w:rFonts w:cs="Arial"/>
                <w:color w:val="000000"/>
                <w:szCs w:val="18"/>
              </w:rPr>
            </w:pPr>
            <w:r w:rsidRPr="00FC121C">
              <w:rPr>
                <w:rFonts w:cs="Arial"/>
                <w:color w:val="000000"/>
                <w:szCs w:val="18"/>
              </w:rPr>
              <w:t>Piperacillin</w:t>
            </w:r>
            <w:r w:rsidR="00F5701C">
              <w:rPr>
                <w:rFonts w:cs="Arial"/>
                <w:color w:val="000000"/>
                <w:szCs w:val="18"/>
              </w:rPr>
              <w:t>–</w:t>
            </w:r>
            <w:r w:rsidRPr="00FC121C">
              <w:rPr>
                <w:rFonts w:cs="Arial"/>
                <w:color w:val="000000"/>
                <w:szCs w:val="18"/>
              </w:rPr>
              <w:t>tazobactam + fluoroquinolones</w:t>
            </w:r>
          </w:p>
        </w:tc>
        <w:tc>
          <w:tcPr>
            <w:tcW w:w="465" w:type="pct"/>
            <w:noWrap/>
            <w:hideMark/>
          </w:tcPr>
          <w:p w14:paraId="3264DEE6" w14:textId="77777777" w:rsidR="00955FF2" w:rsidRPr="004B6F47" w:rsidRDefault="00955FF2" w:rsidP="00BB3522">
            <w:pPr>
              <w:spacing w:after="0"/>
              <w:jc w:val="right"/>
              <w:rPr>
                <w:rFonts w:cs="Arial"/>
                <w:color w:val="000000"/>
                <w:szCs w:val="18"/>
              </w:rPr>
            </w:pPr>
            <w:r w:rsidRPr="004B6F47">
              <w:rPr>
                <w:rFonts w:cs="Arial"/>
                <w:color w:val="000000"/>
                <w:szCs w:val="18"/>
              </w:rPr>
              <w:t>4</w:t>
            </w:r>
          </w:p>
        </w:tc>
        <w:tc>
          <w:tcPr>
            <w:tcW w:w="532" w:type="pct"/>
            <w:noWrap/>
            <w:hideMark/>
          </w:tcPr>
          <w:p w14:paraId="62C7DAD8" w14:textId="77777777" w:rsidR="00955FF2" w:rsidRPr="004B6F47" w:rsidRDefault="00955FF2" w:rsidP="00BB3522">
            <w:pPr>
              <w:spacing w:after="0"/>
              <w:jc w:val="center"/>
              <w:rPr>
                <w:rFonts w:cs="Arial"/>
                <w:color w:val="000000"/>
                <w:szCs w:val="18"/>
              </w:rPr>
            </w:pPr>
            <w:r w:rsidRPr="004B6F47">
              <w:rPr>
                <w:rFonts w:cs="Arial"/>
                <w:color w:val="000000"/>
                <w:szCs w:val="18"/>
              </w:rPr>
              <w:t>0.6</w:t>
            </w:r>
          </w:p>
        </w:tc>
      </w:tr>
      <w:tr w:rsidR="00955FF2" w:rsidRPr="008D2408" w14:paraId="35A17607" w14:textId="77777777" w:rsidTr="00955FF2">
        <w:trPr>
          <w:trHeight w:val="227"/>
        </w:trPr>
        <w:tc>
          <w:tcPr>
            <w:tcW w:w="4002" w:type="pct"/>
            <w:noWrap/>
            <w:hideMark/>
          </w:tcPr>
          <w:p w14:paraId="750AC3D4" w14:textId="77777777" w:rsidR="00955FF2" w:rsidRPr="00FC121C" w:rsidRDefault="00955FF2" w:rsidP="00BB3522">
            <w:pPr>
              <w:spacing w:after="0"/>
              <w:rPr>
                <w:rFonts w:cs="Arial"/>
                <w:color w:val="000000"/>
                <w:szCs w:val="18"/>
              </w:rPr>
            </w:pPr>
            <w:r w:rsidRPr="00FC121C">
              <w:rPr>
                <w:rFonts w:cs="Arial"/>
                <w:color w:val="000000"/>
                <w:szCs w:val="18"/>
              </w:rPr>
              <w:t>Fluoroquinolones + carbapenems</w:t>
            </w:r>
          </w:p>
        </w:tc>
        <w:tc>
          <w:tcPr>
            <w:tcW w:w="465" w:type="pct"/>
            <w:noWrap/>
            <w:hideMark/>
          </w:tcPr>
          <w:p w14:paraId="39079B52" w14:textId="77777777" w:rsidR="00955FF2" w:rsidRPr="004B6F47" w:rsidRDefault="00955FF2" w:rsidP="00BB3522">
            <w:pPr>
              <w:spacing w:after="0"/>
              <w:jc w:val="right"/>
              <w:rPr>
                <w:rFonts w:cs="Arial"/>
                <w:color w:val="000000"/>
                <w:szCs w:val="18"/>
              </w:rPr>
            </w:pPr>
            <w:r w:rsidRPr="004B6F47">
              <w:rPr>
                <w:rFonts w:cs="Arial"/>
                <w:color w:val="000000"/>
                <w:szCs w:val="18"/>
              </w:rPr>
              <w:t>2</w:t>
            </w:r>
          </w:p>
        </w:tc>
        <w:tc>
          <w:tcPr>
            <w:tcW w:w="532" w:type="pct"/>
            <w:noWrap/>
            <w:hideMark/>
          </w:tcPr>
          <w:p w14:paraId="73DE63A4" w14:textId="77777777" w:rsidR="00955FF2" w:rsidRPr="004B6F47" w:rsidRDefault="00955FF2" w:rsidP="00BB3522">
            <w:pPr>
              <w:spacing w:after="0"/>
              <w:jc w:val="center"/>
              <w:rPr>
                <w:rFonts w:cs="Arial"/>
                <w:color w:val="000000"/>
                <w:szCs w:val="18"/>
              </w:rPr>
            </w:pPr>
            <w:r w:rsidRPr="004B6F47">
              <w:rPr>
                <w:rFonts w:cs="Arial"/>
                <w:color w:val="000000"/>
                <w:szCs w:val="18"/>
              </w:rPr>
              <w:t>0.3</w:t>
            </w:r>
          </w:p>
        </w:tc>
      </w:tr>
      <w:tr w:rsidR="00955FF2" w:rsidRPr="008D2408" w14:paraId="3F9CAB2C" w14:textId="77777777" w:rsidTr="00955FF2">
        <w:trPr>
          <w:trHeight w:val="227"/>
        </w:trPr>
        <w:tc>
          <w:tcPr>
            <w:tcW w:w="4002" w:type="pct"/>
            <w:noWrap/>
            <w:hideMark/>
          </w:tcPr>
          <w:p w14:paraId="0E39B04E" w14:textId="77777777" w:rsidR="00955FF2" w:rsidRPr="00FC121C" w:rsidRDefault="00955FF2" w:rsidP="00BB3522">
            <w:pPr>
              <w:spacing w:after="0"/>
              <w:rPr>
                <w:rFonts w:cs="Arial"/>
                <w:color w:val="000000"/>
                <w:szCs w:val="18"/>
              </w:rPr>
            </w:pPr>
            <w:r w:rsidRPr="00FC121C">
              <w:rPr>
                <w:rFonts w:cs="Arial"/>
                <w:color w:val="000000"/>
                <w:szCs w:val="18"/>
              </w:rPr>
              <w:t>Ceftazidime + aminoglycosides</w:t>
            </w:r>
          </w:p>
        </w:tc>
        <w:tc>
          <w:tcPr>
            <w:tcW w:w="465" w:type="pct"/>
            <w:noWrap/>
            <w:hideMark/>
          </w:tcPr>
          <w:p w14:paraId="562D57EF" w14:textId="77777777" w:rsidR="00955FF2" w:rsidRPr="004B6F47" w:rsidRDefault="00955FF2" w:rsidP="00BB3522">
            <w:pPr>
              <w:spacing w:after="0"/>
              <w:jc w:val="right"/>
              <w:rPr>
                <w:rFonts w:cs="Arial"/>
                <w:color w:val="000000"/>
                <w:szCs w:val="18"/>
              </w:rPr>
            </w:pPr>
            <w:r w:rsidRPr="004B6F47">
              <w:rPr>
                <w:rFonts w:cs="Arial"/>
                <w:color w:val="000000"/>
                <w:szCs w:val="18"/>
              </w:rPr>
              <w:t>1</w:t>
            </w:r>
          </w:p>
        </w:tc>
        <w:tc>
          <w:tcPr>
            <w:tcW w:w="532" w:type="pct"/>
            <w:noWrap/>
            <w:hideMark/>
          </w:tcPr>
          <w:p w14:paraId="24933D20" w14:textId="77777777" w:rsidR="00955FF2" w:rsidRPr="004B6F47" w:rsidRDefault="00955FF2" w:rsidP="00BB3522">
            <w:pPr>
              <w:spacing w:after="0"/>
              <w:jc w:val="center"/>
              <w:rPr>
                <w:rFonts w:cs="Arial"/>
                <w:color w:val="000000"/>
                <w:szCs w:val="18"/>
              </w:rPr>
            </w:pPr>
            <w:r w:rsidRPr="004B6F47">
              <w:rPr>
                <w:rFonts w:cs="Arial"/>
                <w:color w:val="000000"/>
                <w:szCs w:val="18"/>
              </w:rPr>
              <w:t>0.1</w:t>
            </w:r>
          </w:p>
        </w:tc>
      </w:tr>
      <w:tr w:rsidR="00955FF2" w:rsidRPr="008D2408" w14:paraId="26E43FCC" w14:textId="77777777" w:rsidTr="00955FF2">
        <w:trPr>
          <w:trHeight w:val="227"/>
        </w:trPr>
        <w:tc>
          <w:tcPr>
            <w:tcW w:w="4002" w:type="pct"/>
            <w:noWrap/>
            <w:hideMark/>
          </w:tcPr>
          <w:p w14:paraId="785F99D0" w14:textId="77777777" w:rsidR="00955FF2" w:rsidRPr="00FC121C" w:rsidRDefault="00955FF2" w:rsidP="00BB3522">
            <w:pPr>
              <w:spacing w:after="0"/>
              <w:rPr>
                <w:rFonts w:cs="Arial"/>
                <w:color w:val="000000"/>
                <w:szCs w:val="18"/>
              </w:rPr>
            </w:pPr>
            <w:r w:rsidRPr="00FC121C">
              <w:rPr>
                <w:rFonts w:cs="Arial"/>
                <w:color w:val="000000"/>
                <w:szCs w:val="18"/>
              </w:rPr>
              <w:t>Fluoroquinolones + aminoglycosides</w:t>
            </w:r>
          </w:p>
        </w:tc>
        <w:tc>
          <w:tcPr>
            <w:tcW w:w="465" w:type="pct"/>
            <w:noWrap/>
            <w:hideMark/>
          </w:tcPr>
          <w:p w14:paraId="069CB0CF" w14:textId="77777777" w:rsidR="00955FF2" w:rsidRPr="004B6F47" w:rsidRDefault="00955FF2" w:rsidP="00BB3522">
            <w:pPr>
              <w:spacing w:after="0"/>
              <w:jc w:val="right"/>
              <w:rPr>
                <w:rFonts w:cs="Arial"/>
                <w:color w:val="000000"/>
                <w:szCs w:val="18"/>
              </w:rPr>
            </w:pPr>
            <w:r w:rsidRPr="004B6F47">
              <w:rPr>
                <w:rFonts w:cs="Arial"/>
                <w:color w:val="000000"/>
                <w:szCs w:val="18"/>
              </w:rPr>
              <w:t>1</w:t>
            </w:r>
          </w:p>
        </w:tc>
        <w:tc>
          <w:tcPr>
            <w:tcW w:w="532" w:type="pct"/>
            <w:noWrap/>
            <w:hideMark/>
          </w:tcPr>
          <w:p w14:paraId="4437AC92" w14:textId="77777777" w:rsidR="00955FF2" w:rsidRPr="004B6F47" w:rsidRDefault="00955FF2" w:rsidP="00BB3522">
            <w:pPr>
              <w:spacing w:after="0"/>
              <w:jc w:val="center"/>
              <w:rPr>
                <w:rFonts w:cs="Arial"/>
                <w:color w:val="000000"/>
                <w:szCs w:val="18"/>
              </w:rPr>
            </w:pPr>
            <w:r w:rsidRPr="004B6F47">
              <w:rPr>
                <w:rFonts w:cs="Arial"/>
                <w:color w:val="000000"/>
                <w:szCs w:val="18"/>
              </w:rPr>
              <w:t>0.1</w:t>
            </w:r>
          </w:p>
        </w:tc>
      </w:tr>
      <w:tr w:rsidR="00955FF2" w:rsidRPr="008D2408" w14:paraId="2C1DC060" w14:textId="77777777" w:rsidTr="00955FF2">
        <w:trPr>
          <w:trHeight w:val="300"/>
        </w:trPr>
        <w:tc>
          <w:tcPr>
            <w:tcW w:w="4002" w:type="pct"/>
            <w:shd w:val="clear" w:color="auto" w:fill="C0F7E5" w:themeFill="accent4" w:themeFillTint="33"/>
            <w:noWrap/>
            <w:hideMark/>
          </w:tcPr>
          <w:p w14:paraId="1D703806" w14:textId="77777777" w:rsidR="00955FF2" w:rsidRPr="00FC121C" w:rsidRDefault="00955FF2" w:rsidP="00BB3522">
            <w:pPr>
              <w:spacing w:after="0"/>
              <w:rPr>
                <w:rFonts w:cs="Arial"/>
                <w:color w:val="000000"/>
                <w:szCs w:val="18"/>
              </w:rPr>
            </w:pPr>
            <w:r w:rsidRPr="00FC121C">
              <w:rPr>
                <w:rFonts w:cs="Arial"/>
                <w:color w:val="000000"/>
                <w:szCs w:val="18"/>
              </w:rPr>
              <w:t xml:space="preserve">Resistance to three </w:t>
            </w:r>
            <w:r>
              <w:rPr>
                <w:rFonts w:cs="Arial"/>
                <w:color w:val="000000"/>
                <w:szCs w:val="18"/>
              </w:rPr>
              <w:t xml:space="preserve">antimicrobial </w:t>
            </w:r>
            <w:r w:rsidRPr="00FC121C">
              <w:rPr>
                <w:rFonts w:cs="Arial"/>
                <w:color w:val="000000"/>
                <w:szCs w:val="18"/>
              </w:rPr>
              <w:t>groups</w:t>
            </w:r>
          </w:p>
        </w:tc>
        <w:tc>
          <w:tcPr>
            <w:tcW w:w="465" w:type="pct"/>
            <w:shd w:val="clear" w:color="auto" w:fill="C0F7E5" w:themeFill="accent4" w:themeFillTint="33"/>
            <w:noWrap/>
            <w:hideMark/>
          </w:tcPr>
          <w:p w14:paraId="7521F985" w14:textId="77777777" w:rsidR="00955FF2" w:rsidRPr="004B6F47" w:rsidRDefault="00955FF2" w:rsidP="00BB3522">
            <w:pPr>
              <w:spacing w:after="0"/>
              <w:jc w:val="right"/>
              <w:rPr>
                <w:rFonts w:cs="Arial"/>
                <w:color w:val="000000"/>
                <w:szCs w:val="18"/>
              </w:rPr>
            </w:pPr>
            <w:r w:rsidRPr="004B6F47">
              <w:rPr>
                <w:rFonts w:cs="Arial"/>
                <w:color w:val="000000"/>
                <w:szCs w:val="18"/>
              </w:rPr>
              <w:t>23</w:t>
            </w:r>
          </w:p>
        </w:tc>
        <w:tc>
          <w:tcPr>
            <w:tcW w:w="532" w:type="pct"/>
            <w:shd w:val="clear" w:color="auto" w:fill="C0F7E5" w:themeFill="accent4" w:themeFillTint="33"/>
            <w:noWrap/>
            <w:hideMark/>
          </w:tcPr>
          <w:p w14:paraId="336E5E20" w14:textId="77777777" w:rsidR="00955FF2" w:rsidRPr="004B6F47" w:rsidRDefault="00955FF2" w:rsidP="00BB3522">
            <w:pPr>
              <w:spacing w:after="0"/>
              <w:jc w:val="center"/>
              <w:rPr>
                <w:rFonts w:cs="Arial"/>
                <w:color w:val="000000"/>
                <w:szCs w:val="18"/>
              </w:rPr>
            </w:pPr>
            <w:r w:rsidRPr="004B6F47">
              <w:rPr>
                <w:rFonts w:cs="Arial"/>
                <w:color w:val="000000"/>
                <w:szCs w:val="18"/>
              </w:rPr>
              <w:t>3.2</w:t>
            </w:r>
          </w:p>
        </w:tc>
      </w:tr>
      <w:tr w:rsidR="00955FF2" w:rsidRPr="008D2408" w14:paraId="1EE7C93E" w14:textId="77777777" w:rsidTr="00955FF2">
        <w:trPr>
          <w:trHeight w:val="227"/>
        </w:trPr>
        <w:tc>
          <w:tcPr>
            <w:tcW w:w="4002" w:type="pct"/>
            <w:shd w:val="clear" w:color="auto" w:fill="auto"/>
            <w:noWrap/>
            <w:hideMark/>
          </w:tcPr>
          <w:p w14:paraId="0C69F90C" w14:textId="5612A39C" w:rsidR="00955FF2" w:rsidRPr="00FC121C" w:rsidRDefault="00955FF2" w:rsidP="00BB3522">
            <w:pPr>
              <w:spacing w:after="0"/>
              <w:rPr>
                <w:rFonts w:cs="Arial"/>
                <w:color w:val="000000"/>
                <w:szCs w:val="18"/>
              </w:rPr>
            </w:pPr>
            <w:r w:rsidRPr="00FC121C">
              <w:rPr>
                <w:rFonts w:cs="Arial"/>
                <w:color w:val="000000"/>
                <w:szCs w:val="18"/>
              </w:rPr>
              <w:t>Piperacillin</w:t>
            </w:r>
            <w:r w:rsidR="00F5701C">
              <w:rPr>
                <w:rFonts w:cs="Arial"/>
                <w:color w:val="000000"/>
                <w:szCs w:val="18"/>
              </w:rPr>
              <w:t>–</w:t>
            </w:r>
            <w:r w:rsidRPr="00FC121C">
              <w:rPr>
                <w:rFonts w:cs="Arial"/>
                <w:color w:val="000000"/>
                <w:szCs w:val="18"/>
              </w:rPr>
              <w:t>tazobactam + ceftazidime + fluoroquinolones</w:t>
            </w:r>
          </w:p>
        </w:tc>
        <w:tc>
          <w:tcPr>
            <w:tcW w:w="465" w:type="pct"/>
            <w:shd w:val="clear" w:color="auto" w:fill="auto"/>
            <w:noWrap/>
            <w:hideMark/>
          </w:tcPr>
          <w:p w14:paraId="5883F07D" w14:textId="77777777" w:rsidR="00955FF2" w:rsidRPr="004B6F47" w:rsidRDefault="00955FF2" w:rsidP="00BB3522">
            <w:pPr>
              <w:spacing w:after="0"/>
              <w:jc w:val="right"/>
              <w:rPr>
                <w:rFonts w:cs="Arial"/>
                <w:color w:val="000000"/>
                <w:szCs w:val="18"/>
              </w:rPr>
            </w:pPr>
            <w:r w:rsidRPr="004B6F47">
              <w:rPr>
                <w:rFonts w:cs="Arial"/>
                <w:color w:val="000000"/>
                <w:szCs w:val="18"/>
              </w:rPr>
              <w:t>12</w:t>
            </w:r>
          </w:p>
        </w:tc>
        <w:tc>
          <w:tcPr>
            <w:tcW w:w="532" w:type="pct"/>
            <w:shd w:val="clear" w:color="auto" w:fill="auto"/>
            <w:noWrap/>
            <w:hideMark/>
          </w:tcPr>
          <w:p w14:paraId="58ADCEEA" w14:textId="77777777" w:rsidR="00955FF2" w:rsidRPr="004B6F47" w:rsidRDefault="00955FF2" w:rsidP="00BB3522">
            <w:pPr>
              <w:spacing w:after="0"/>
              <w:jc w:val="center"/>
              <w:rPr>
                <w:rFonts w:cs="Arial"/>
                <w:color w:val="000000"/>
                <w:szCs w:val="18"/>
              </w:rPr>
            </w:pPr>
            <w:r w:rsidRPr="004B6F47">
              <w:rPr>
                <w:rFonts w:cs="Arial"/>
                <w:color w:val="000000"/>
                <w:szCs w:val="18"/>
              </w:rPr>
              <w:t>1.7</w:t>
            </w:r>
          </w:p>
        </w:tc>
      </w:tr>
      <w:tr w:rsidR="00955FF2" w:rsidRPr="008D2408" w14:paraId="601E482F" w14:textId="77777777" w:rsidTr="00955FF2">
        <w:trPr>
          <w:trHeight w:val="227"/>
        </w:trPr>
        <w:tc>
          <w:tcPr>
            <w:tcW w:w="4002" w:type="pct"/>
            <w:shd w:val="clear" w:color="auto" w:fill="auto"/>
            <w:noWrap/>
            <w:hideMark/>
          </w:tcPr>
          <w:p w14:paraId="3D200805" w14:textId="241B7928" w:rsidR="00955FF2" w:rsidRPr="00FC121C" w:rsidRDefault="00955FF2" w:rsidP="00BB3522">
            <w:pPr>
              <w:spacing w:after="0"/>
              <w:rPr>
                <w:rFonts w:cs="Arial"/>
                <w:color w:val="000000"/>
                <w:szCs w:val="18"/>
              </w:rPr>
            </w:pPr>
            <w:r w:rsidRPr="00FC121C">
              <w:rPr>
                <w:rFonts w:cs="Arial"/>
                <w:color w:val="000000"/>
                <w:szCs w:val="18"/>
              </w:rPr>
              <w:t>Piperacillin</w:t>
            </w:r>
            <w:r w:rsidR="00F5701C">
              <w:rPr>
                <w:rFonts w:cs="Arial"/>
                <w:color w:val="000000"/>
                <w:szCs w:val="18"/>
              </w:rPr>
              <w:t>–</w:t>
            </w:r>
            <w:r w:rsidRPr="00FC121C">
              <w:rPr>
                <w:rFonts w:cs="Arial"/>
                <w:color w:val="000000"/>
                <w:szCs w:val="18"/>
              </w:rPr>
              <w:t>tazobactam + ceftazidime + carbapenems</w:t>
            </w:r>
          </w:p>
        </w:tc>
        <w:tc>
          <w:tcPr>
            <w:tcW w:w="465" w:type="pct"/>
            <w:shd w:val="clear" w:color="auto" w:fill="auto"/>
            <w:noWrap/>
            <w:hideMark/>
          </w:tcPr>
          <w:p w14:paraId="10E08003" w14:textId="77777777" w:rsidR="00955FF2" w:rsidRPr="004B6F47" w:rsidRDefault="00955FF2" w:rsidP="00BB3522">
            <w:pPr>
              <w:spacing w:after="0"/>
              <w:jc w:val="right"/>
              <w:rPr>
                <w:rFonts w:cs="Arial"/>
                <w:color w:val="000000"/>
                <w:szCs w:val="18"/>
              </w:rPr>
            </w:pPr>
            <w:r w:rsidRPr="004B6F47">
              <w:rPr>
                <w:rFonts w:cs="Arial"/>
                <w:color w:val="000000"/>
                <w:szCs w:val="18"/>
              </w:rPr>
              <w:t>6</w:t>
            </w:r>
          </w:p>
        </w:tc>
        <w:tc>
          <w:tcPr>
            <w:tcW w:w="532" w:type="pct"/>
            <w:shd w:val="clear" w:color="auto" w:fill="auto"/>
            <w:noWrap/>
            <w:hideMark/>
          </w:tcPr>
          <w:p w14:paraId="0F9B9E8D" w14:textId="77777777" w:rsidR="00955FF2" w:rsidRPr="004B6F47" w:rsidRDefault="00955FF2" w:rsidP="00BB3522">
            <w:pPr>
              <w:spacing w:after="0"/>
              <w:jc w:val="center"/>
              <w:rPr>
                <w:rFonts w:cs="Arial"/>
                <w:color w:val="000000"/>
                <w:szCs w:val="18"/>
              </w:rPr>
            </w:pPr>
            <w:r w:rsidRPr="004B6F47">
              <w:rPr>
                <w:rFonts w:cs="Arial"/>
                <w:color w:val="000000"/>
                <w:szCs w:val="18"/>
              </w:rPr>
              <w:t>0.8</w:t>
            </w:r>
          </w:p>
        </w:tc>
      </w:tr>
      <w:tr w:rsidR="00955FF2" w:rsidRPr="008D2408" w14:paraId="6397AE40" w14:textId="77777777" w:rsidTr="00955FF2">
        <w:trPr>
          <w:trHeight w:val="227"/>
        </w:trPr>
        <w:tc>
          <w:tcPr>
            <w:tcW w:w="4002" w:type="pct"/>
            <w:noWrap/>
            <w:hideMark/>
          </w:tcPr>
          <w:p w14:paraId="04C41F6D" w14:textId="4D03B312" w:rsidR="00955FF2" w:rsidRPr="00FC121C" w:rsidRDefault="00955FF2" w:rsidP="00BB3522">
            <w:pPr>
              <w:spacing w:after="0"/>
              <w:rPr>
                <w:rFonts w:cs="Arial"/>
                <w:color w:val="000000"/>
                <w:szCs w:val="18"/>
              </w:rPr>
            </w:pPr>
            <w:r w:rsidRPr="00FC121C">
              <w:rPr>
                <w:rFonts w:cs="Arial"/>
                <w:color w:val="000000"/>
                <w:szCs w:val="18"/>
              </w:rPr>
              <w:t>Piperacillin</w:t>
            </w:r>
            <w:r w:rsidR="00F5701C">
              <w:rPr>
                <w:rFonts w:cs="Arial"/>
                <w:color w:val="000000"/>
                <w:szCs w:val="18"/>
              </w:rPr>
              <w:t>–</w:t>
            </w:r>
            <w:r w:rsidRPr="00FC121C">
              <w:rPr>
                <w:rFonts w:cs="Arial"/>
                <w:color w:val="000000"/>
                <w:szCs w:val="18"/>
              </w:rPr>
              <w:t>tazobactam + aminoglycosides + carbapenems</w:t>
            </w:r>
          </w:p>
        </w:tc>
        <w:tc>
          <w:tcPr>
            <w:tcW w:w="465" w:type="pct"/>
            <w:noWrap/>
            <w:hideMark/>
          </w:tcPr>
          <w:p w14:paraId="72F63EBC" w14:textId="77777777" w:rsidR="00955FF2" w:rsidRPr="004B6F47" w:rsidRDefault="00955FF2" w:rsidP="00BB3522">
            <w:pPr>
              <w:spacing w:after="0"/>
              <w:jc w:val="right"/>
              <w:rPr>
                <w:rFonts w:cs="Arial"/>
                <w:color w:val="000000"/>
                <w:szCs w:val="18"/>
              </w:rPr>
            </w:pPr>
            <w:r w:rsidRPr="004B6F47">
              <w:rPr>
                <w:rFonts w:cs="Arial"/>
                <w:color w:val="000000"/>
                <w:szCs w:val="18"/>
              </w:rPr>
              <w:t>2</w:t>
            </w:r>
          </w:p>
        </w:tc>
        <w:tc>
          <w:tcPr>
            <w:tcW w:w="532" w:type="pct"/>
            <w:noWrap/>
            <w:hideMark/>
          </w:tcPr>
          <w:p w14:paraId="6BD19D98" w14:textId="77777777" w:rsidR="00955FF2" w:rsidRPr="004B6F47" w:rsidRDefault="00955FF2" w:rsidP="00BB3522">
            <w:pPr>
              <w:spacing w:after="0"/>
              <w:jc w:val="center"/>
              <w:rPr>
                <w:rFonts w:cs="Arial"/>
                <w:color w:val="000000"/>
                <w:szCs w:val="18"/>
              </w:rPr>
            </w:pPr>
            <w:r w:rsidRPr="004B6F47">
              <w:rPr>
                <w:rFonts w:cs="Arial"/>
                <w:color w:val="000000"/>
                <w:szCs w:val="18"/>
              </w:rPr>
              <w:t>0.3</w:t>
            </w:r>
          </w:p>
        </w:tc>
      </w:tr>
      <w:tr w:rsidR="00955FF2" w:rsidRPr="008D2408" w14:paraId="1C6D9AD0" w14:textId="77777777" w:rsidTr="00955FF2">
        <w:trPr>
          <w:trHeight w:val="227"/>
        </w:trPr>
        <w:tc>
          <w:tcPr>
            <w:tcW w:w="4002" w:type="pct"/>
            <w:noWrap/>
            <w:hideMark/>
          </w:tcPr>
          <w:p w14:paraId="4D04CBF4" w14:textId="77777777" w:rsidR="00955FF2" w:rsidRPr="00FC121C" w:rsidRDefault="00955FF2" w:rsidP="00BB3522">
            <w:pPr>
              <w:spacing w:after="0"/>
              <w:rPr>
                <w:rFonts w:cs="Arial"/>
                <w:color w:val="000000"/>
                <w:szCs w:val="18"/>
              </w:rPr>
            </w:pPr>
            <w:r w:rsidRPr="00FC121C">
              <w:rPr>
                <w:rFonts w:cs="Arial"/>
                <w:color w:val="000000"/>
                <w:szCs w:val="18"/>
              </w:rPr>
              <w:t>Fluoroquinolones + ceftazidime + carbapenems</w:t>
            </w:r>
          </w:p>
        </w:tc>
        <w:tc>
          <w:tcPr>
            <w:tcW w:w="465" w:type="pct"/>
            <w:noWrap/>
            <w:hideMark/>
          </w:tcPr>
          <w:p w14:paraId="4C112F66" w14:textId="77777777" w:rsidR="00955FF2" w:rsidRPr="004B6F47" w:rsidRDefault="00955FF2" w:rsidP="00BB3522">
            <w:pPr>
              <w:spacing w:after="0"/>
              <w:jc w:val="right"/>
              <w:rPr>
                <w:rFonts w:cs="Arial"/>
                <w:color w:val="000000"/>
                <w:szCs w:val="18"/>
              </w:rPr>
            </w:pPr>
            <w:r w:rsidRPr="004B6F47">
              <w:rPr>
                <w:rFonts w:cs="Arial"/>
                <w:color w:val="000000"/>
                <w:szCs w:val="18"/>
              </w:rPr>
              <w:t>1</w:t>
            </w:r>
          </w:p>
        </w:tc>
        <w:tc>
          <w:tcPr>
            <w:tcW w:w="532" w:type="pct"/>
            <w:noWrap/>
            <w:hideMark/>
          </w:tcPr>
          <w:p w14:paraId="4A543B23" w14:textId="77777777" w:rsidR="00955FF2" w:rsidRPr="004B6F47" w:rsidRDefault="00955FF2" w:rsidP="00BB3522">
            <w:pPr>
              <w:spacing w:after="0"/>
              <w:jc w:val="center"/>
              <w:rPr>
                <w:rFonts w:cs="Arial"/>
                <w:color w:val="000000"/>
                <w:szCs w:val="18"/>
              </w:rPr>
            </w:pPr>
            <w:r w:rsidRPr="004B6F47">
              <w:rPr>
                <w:rFonts w:cs="Arial"/>
                <w:color w:val="000000"/>
                <w:szCs w:val="18"/>
              </w:rPr>
              <w:t>0.1</w:t>
            </w:r>
          </w:p>
        </w:tc>
      </w:tr>
      <w:tr w:rsidR="00955FF2" w:rsidRPr="008D2408" w14:paraId="17825176" w14:textId="77777777" w:rsidTr="00955FF2">
        <w:trPr>
          <w:trHeight w:val="227"/>
        </w:trPr>
        <w:tc>
          <w:tcPr>
            <w:tcW w:w="4002" w:type="pct"/>
            <w:noWrap/>
          </w:tcPr>
          <w:p w14:paraId="33D8E306" w14:textId="21F99494" w:rsidR="00955FF2" w:rsidRPr="00FC121C" w:rsidRDefault="00955FF2" w:rsidP="00BB3522">
            <w:pPr>
              <w:spacing w:after="0"/>
              <w:rPr>
                <w:rFonts w:cs="Arial"/>
                <w:color w:val="000000"/>
                <w:szCs w:val="18"/>
              </w:rPr>
            </w:pPr>
            <w:r w:rsidRPr="00FC121C">
              <w:rPr>
                <w:rFonts w:cs="Arial"/>
                <w:color w:val="000000"/>
                <w:szCs w:val="18"/>
              </w:rPr>
              <w:t>Piperacillin</w:t>
            </w:r>
            <w:r w:rsidR="00F5701C">
              <w:rPr>
                <w:rFonts w:cs="Arial"/>
                <w:color w:val="000000"/>
                <w:szCs w:val="18"/>
              </w:rPr>
              <w:t>–</w:t>
            </w:r>
            <w:r w:rsidRPr="00FC121C">
              <w:rPr>
                <w:rFonts w:cs="Arial"/>
                <w:color w:val="000000"/>
                <w:szCs w:val="18"/>
              </w:rPr>
              <w:t>tazobactam + fluoroquinolones + carbapenems</w:t>
            </w:r>
          </w:p>
        </w:tc>
        <w:tc>
          <w:tcPr>
            <w:tcW w:w="465" w:type="pct"/>
            <w:noWrap/>
          </w:tcPr>
          <w:p w14:paraId="228A1F45" w14:textId="77777777" w:rsidR="00955FF2" w:rsidRPr="004B6F47" w:rsidRDefault="00955FF2" w:rsidP="00BB3522">
            <w:pPr>
              <w:spacing w:after="0"/>
              <w:jc w:val="right"/>
              <w:rPr>
                <w:rFonts w:cs="Arial"/>
                <w:color w:val="000000"/>
                <w:szCs w:val="18"/>
              </w:rPr>
            </w:pPr>
            <w:r w:rsidRPr="004B6F47">
              <w:rPr>
                <w:rFonts w:cs="Arial"/>
                <w:color w:val="000000"/>
                <w:szCs w:val="18"/>
              </w:rPr>
              <w:t>1</w:t>
            </w:r>
          </w:p>
        </w:tc>
        <w:tc>
          <w:tcPr>
            <w:tcW w:w="532" w:type="pct"/>
            <w:noWrap/>
          </w:tcPr>
          <w:p w14:paraId="27DE557D" w14:textId="77777777" w:rsidR="00955FF2" w:rsidRPr="004B6F47" w:rsidRDefault="00955FF2" w:rsidP="00BB3522">
            <w:pPr>
              <w:spacing w:after="0"/>
              <w:jc w:val="center"/>
              <w:rPr>
                <w:rFonts w:cs="Arial"/>
                <w:color w:val="000000"/>
                <w:szCs w:val="18"/>
              </w:rPr>
            </w:pPr>
            <w:r w:rsidRPr="004B6F47">
              <w:rPr>
                <w:rFonts w:cs="Arial"/>
                <w:color w:val="000000"/>
                <w:szCs w:val="18"/>
              </w:rPr>
              <w:t>0.1</w:t>
            </w:r>
          </w:p>
        </w:tc>
      </w:tr>
      <w:tr w:rsidR="00955FF2" w:rsidRPr="008D2408" w14:paraId="00F34684" w14:textId="77777777" w:rsidTr="00955FF2">
        <w:trPr>
          <w:trHeight w:val="227"/>
        </w:trPr>
        <w:tc>
          <w:tcPr>
            <w:tcW w:w="4002" w:type="pct"/>
            <w:noWrap/>
            <w:hideMark/>
          </w:tcPr>
          <w:p w14:paraId="7D7BE66B" w14:textId="7EC5BFD6" w:rsidR="00955FF2" w:rsidRPr="00FC121C" w:rsidRDefault="00955FF2" w:rsidP="00BB3522">
            <w:pPr>
              <w:spacing w:after="0"/>
              <w:rPr>
                <w:rFonts w:cs="Arial"/>
                <w:color w:val="000000"/>
                <w:szCs w:val="18"/>
              </w:rPr>
            </w:pPr>
            <w:r w:rsidRPr="00FC121C">
              <w:rPr>
                <w:rFonts w:cs="Arial"/>
                <w:color w:val="000000"/>
                <w:szCs w:val="18"/>
              </w:rPr>
              <w:t>Piperacillin</w:t>
            </w:r>
            <w:r w:rsidR="00F5701C">
              <w:rPr>
                <w:rFonts w:cs="Arial"/>
                <w:color w:val="000000"/>
                <w:szCs w:val="18"/>
              </w:rPr>
              <w:t>–</w:t>
            </w:r>
            <w:r w:rsidRPr="00FC121C">
              <w:rPr>
                <w:rFonts w:cs="Arial"/>
                <w:color w:val="000000"/>
                <w:szCs w:val="18"/>
              </w:rPr>
              <w:t>tazobactam + fluoroquinolones + aminoglycosides</w:t>
            </w:r>
          </w:p>
        </w:tc>
        <w:tc>
          <w:tcPr>
            <w:tcW w:w="465" w:type="pct"/>
            <w:noWrap/>
            <w:hideMark/>
          </w:tcPr>
          <w:p w14:paraId="15438CD0" w14:textId="77777777" w:rsidR="00955FF2" w:rsidRPr="004B6F47" w:rsidRDefault="00955FF2" w:rsidP="00BB3522">
            <w:pPr>
              <w:spacing w:after="0"/>
              <w:jc w:val="right"/>
              <w:rPr>
                <w:rFonts w:cs="Arial"/>
                <w:color w:val="000000"/>
                <w:szCs w:val="18"/>
              </w:rPr>
            </w:pPr>
            <w:r w:rsidRPr="004B6F47">
              <w:rPr>
                <w:rFonts w:cs="Arial"/>
                <w:color w:val="000000"/>
                <w:szCs w:val="18"/>
              </w:rPr>
              <w:t>1</w:t>
            </w:r>
          </w:p>
        </w:tc>
        <w:tc>
          <w:tcPr>
            <w:tcW w:w="532" w:type="pct"/>
            <w:noWrap/>
            <w:hideMark/>
          </w:tcPr>
          <w:p w14:paraId="5B7DB771" w14:textId="77777777" w:rsidR="00955FF2" w:rsidRPr="004B6F47" w:rsidRDefault="00955FF2" w:rsidP="00BB3522">
            <w:pPr>
              <w:spacing w:after="0"/>
              <w:jc w:val="center"/>
              <w:rPr>
                <w:rFonts w:cs="Arial"/>
                <w:color w:val="000000"/>
                <w:szCs w:val="18"/>
              </w:rPr>
            </w:pPr>
            <w:r w:rsidRPr="004B6F47">
              <w:rPr>
                <w:rFonts w:cs="Arial"/>
                <w:color w:val="000000"/>
                <w:szCs w:val="18"/>
              </w:rPr>
              <w:t>0.1</w:t>
            </w:r>
          </w:p>
        </w:tc>
      </w:tr>
      <w:tr w:rsidR="00955FF2" w:rsidRPr="008D2408" w14:paraId="7F7625F0" w14:textId="77777777" w:rsidTr="00955FF2">
        <w:trPr>
          <w:trHeight w:val="300"/>
        </w:trPr>
        <w:tc>
          <w:tcPr>
            <w:tcW w:w="4002" w:type="pct"/>
            <w:shd w:val="clear" w:color="auto" w:fill="C0F7E5" w:themeFill="accent4" w:themeFillTint="33"/>
            <w:noWrap/>
            <w:hideMark/>
          </w:tcPr>
          <w:p w14:paraId="0FE4EEFA" w14:textId="77777777" w:rsidR="00955FF2" w:rsidRPr="00FC121C" w:rsidRDefault="00955FF2" w:rsidP="00BB3522">
            <w:pPr>
              <w:spacing w:after="0"/>
              <w:rPr>
                <w:rFonts w:cs="Arial"/>
                <w:color w:val="000000"/>
                <w:szCs w:val="18"/>
              </w:rPr>
            </w:pPr>
            <w:r w:rsidRPr="00FC121C">
              <w:rPr>
                <w:rFonts w:cs="Arial"/>
                <w:color w:val="000000"/>
                <w:szCs w:val="18"/>
              </w:rPr>
              <w:t xml:space="preserve">Resistance to four </w:t>
            </w:r>
            <w:r>
              <w:rPr>
                <w:rFonts w:cs="Arial"/>
                <w:color w:val="000000"/>
                <w:szCs w:val="18"/>
              </w:rPr>
              <w:t xml:space="preserve">antimicrobial </w:t>
            </w:r>
            <w:r w:rsidRPr="00FC121C">
              <w:rPr>
                <w:rFonts w:cs="Arial"/>
                <w:color w:val="000000"/>
                <w:szCs w:val="18"/>
              </w:rPr>
              <w:t>groups</w:t>
            </w:r>
          </w:p>
        </w:tc>
        <w:tc>
          <w:tcPr>
            <w:tcW w:w="465" w:type="pct"/>
            <w:shd w:val="clear" w:color="auto" w:fill="C0F7E5" w:themeFill="accent4" w:themeFillTint="33"/>
            <w:noWrap/>
            <w:hideMark/>
          </w:tcPr>
          <w:p w14:paraId="5CB0A910" w14:textId="77777777" w:rsidR="00955FF2" w:rsidRPr="004B6F47" w:rsidRDefault="00955FF2" w:rsidP="00BB3522">
            <w:pPr>
              <w:spacing w:after="0"/>
              <w:jc w:val="right"/>
              <w:rPr>
                <w:rFonts w:cs="Arial"/>
                <w:color w:val="000000"/>
                <w:szCs w:val="18"/>
              </w:rPr>
            </w:pPr>
            <w:r w:rsidRPr="004B6F47">
              <w:rPr>
                <w:rFonts w:cs="Arial"/>
                <w:color w:val="000000"/>
                <w:szCs w:val="18"/>
              </w:rPr>
              <w:t>4</w:t>
            </w:r>
          </w:p>
        </w:tc>
        <w:tc>
          <w:tcPr>
            <w:tcW w:w="532" w:type="pct"/>
            <w:shd w:val="clear" w:color="auto" w:fill="C0F7E5" w:themeFill="accent4" w:themeFillTint="33"/>
            <w:noWrap/>
            <w:hideMark/>
          </w:tcPr>
          <w:p w14:paraId="0052B1A8" w14:textId="77777777" w:rsidR="00955FF2" w:rsidRPr="004B6F47" w:rsidRDefault="00955FF2" w:rsidP="00BB3522">
            <w:pPr>
              <w:spacing w:after="0"/>
              <w:jc w:val="center"/>
              <w:rPr>
                <w:rFonts w:cs="Arial"/>
                <w:color w:val="000000"/>
                <w:szCs w:val="18"/>
              </w:rPr>
            </w:pPr>
            <w:r w:rsidRPr="004B6F47">
              <w:rPr>
                <w:rFonts w:cs="Arial"/>
                <w:color w:val="000000"/>
                <w:szCs w:val="18"/>
              </w:rPr>
              <w:t>0.6</w:t>
            </w:r>
          </w:p>
        </w:tc>
      </w:tr>
      <w:tr w:rsidR="00955FF2" w:rsidRPr="008D2408" w14:paraId="63028054" w14:textId="77777777" w:rsidTr="00955FF2">
        <w:trPr>
          <w:trHeight w:val="227"/>
        </w:trPr>
        <w:tc>
          <w:tcPr>
            <w:tcW w:w="4002" w:type="pct"/>
            <w:shd w:val="clear" w:color="auto" w:fill="auto"/>
            <w:noWrap/>
            <w:hideMark/>
          </w:tcPr>
          <w:p w14:paraId="729A52F6" w14:textId="035D7F4A" w:rsidR="00955FF2" w:rsidRPr="00FC121C" w:rsidRDefault="00955FF2" w:rsidP="00BB3522">
            <w:pPr>
              <w:spacing w:after="0"/>
              <w:rPr>
                <w:rFonts w:cs="Arial"/>
                <w:color w:val="000000"/>
                <w:szCs w:val="18"/>
              </w:rPr>
            </w:pPr>
            <w:r w:rsidRPr="00FC121C">
              <w:rPr>
                <w:rFonts w:cs="Arial"/>
                <w:color w:val="000000"/>
                <w:szCs w:val="18"/>
              </w:rPr>
              <w:t>Piperacillin</w:t>
            </w:r>
            <w:r w:rsidR="00F5701C">
              <w:rPr>
                <w:rFonts w:cs="Arial"/>
                <w:color w:val="000000"/>
                <w:szCs w:val="18"/>
              </w:rPr>
              <w:t>–</w:t>
            </w:r>
            <w:r w:rsidRPr="00FC121C">
              <w:rPr>
                <w:rFonts w:cs="Arial"/>
                <w:color w:val="000000"/>
                <w:szCs w:val="18"/>
              </w:rPr>
              <w:t>tazobactam + ceftazidime + aminoglycosides + carbapenems</w:t>
            </w:r>
          </w:p>
        </w:tc>
        <w:tc>
          <w:tcPr>
            <w:tcW w:w="465" w:type="pct"/>
            <w:shd w:val="clear" w:color="auto" w:fill="auto"/>
            <w:noWrap/>
            <w:hideMark/>
          </w:tcPr>
          <w:p w14:paraId="256D8973" w14:textId="77777777" w:rsidR="00955FF2" w:rsidRPr="004B6F47" w:rsidRDefault="00955FF2" w:rsidP="00BB3522">
            <w:pPr>
              <w:spacing w:after="0"/>
              <w:jc w:val="right"/>
              <w:rPr>
                <w:rFonts w:cs="Arial"/>
                <w:color w:val="000000"/>
                <w:szCs w:val="18"/>
              </w:rPr>
            </w:pPr>
            <w:r w:rsidRPr="004B6F47">
              <w:rPr>
                <w:rFonts w:cs="Arial"/>
                <w:color w:val="000000"/>
                <w:szCs w:val="18"/>
              </w:rPr>
              <w:t>2</w:t>
            </w:r>
          </w:p>
        </w:tc>
        <w:tc>
          <w:tcPr>
            <w:tcW w:w="532" w:type="pct"/>
            <w:shd w:val="clear" w:color="auto" w:fill="auto"/>
            <w:noWrap/>
            <w:hideMark/>
          </w:tcPr>
          <w:p w14:paraId="763ED1C6" w14:textId="77777777" w:rsidR="00955FF2" w:rsidRPr="004B6F47" w:rsidRDefault="00955FF2" w:rsidP="00BB3522">
            <w:pPr>
              <w:spacing w:after="0"/>
              <w:jc w:val="center"/>
              <w:rPr>
                <w:rFonts w:cs="Arial"/>
                <w:color w:val="000000"/>
                <w:szCs w:val="18"/>
              </w:rPr>
            </w:pPr>
            <w:r w:rsidRPr="004B6F47">
              <w:rPr>
                <w:rFonts w:cs="Arial"/>
                <w:color w:val="000000"/>
                <w:szCs w:val="18"/>
              </w:rPr>
              <w:t>0.3</w:t>
            </w:r>
          </w:p>
        </w:tc>
      </w:tr>
      <w:tr w:rsidR="00955FF2" w:rsidRPr="008D2408" w14:paraId="545F4A0F" w14:textId="77777777" w:rsidTr="00955FF2">
        <w:trPr>
          <w:trHeight w:val="227"/>
        </w:trPr>
        <w:tc>
          <w:tcPr>
            <w:tcW w:w="4002" w:type="pct"/>
            <w:shd w:val="clear" w:color="auto" w:fill="auto"/>
            <w:noWrap/>
            <w:hideMark/>
          </w:tcPr>
          <w:p w14:paraId="720209D4" w14:textId="34E8E7D1" w:rsidR="00955FF2" w:rsidRPr="00FC121C" w:rsidRDefault="00955FF2" w:rsidP="00BB3522">
            <w:pPr>
              <w:spacing w:after="0"/>
              <w:rPr>
                <w:rFonts w:cs="Arial"/>
                <w:b/>
                <w:bCs/>
                <w:color w:val="000000"/>
                <w:szCs w:val="18"/>
              </w:rPr>
            </w:pPr>
            <w:r w:rsidRPr="00FC121C">
              <w:rPr>
                <w:rFonts w:cs="Arial"/>
                <w:color w:val="000000"/>
                <w:szCs w:val="18"/>
              </w:rPr>
              <w:t>Piperacillin</w:t>
            </w:r>
            <w:r w:rsidR="00F5701C">
              <w:rPr>
                <w:rFonts w:cs="Arial"/>
                <w:color w:val="000000"/>
                <w:szCs w:val="18"/>
              </w:rPr>
              <w:t>–</w:t>
            </w:r>
            <w:r w:rsidRPr="00FC121C">
              <w:rPr>
                <w:rFonts w:cs="Arial"/>
                <w:color w:val="000000"/>
                <w:szCs w:val="18"/>
              </w:rPr>
              <w:t>tazobactam + ceftazidime + fluoroquinolones + carbapenems</w:t>
            </w:r>
          </w:p>
        </w:tc>
        <w:tc>
          <w:tcPr>
            <w:tcW w:w="465" w:type="pct"/>
            <w:shd w:val="clear" w:color="auto" w:fill="auto"/>
            <w:noWrap/>
            <w:hideMark/>
          </w:tcPr>
          <w:p w14:paraId="533FF8C2" w14:textId="77777777" w:rsidR="00955FF2" w:rsidRPr="004B6F47" w:rsidRDefault="00955FF2" w:rsidP="00BB3522">
            <w:pPr>
              <w:spacing w:after="0"/>
              <w:jc w:val="right"/>
              <w:rPr>
                <w:rFonts w:cs="Arial"/>
                <w:color w:val="000000"/>
                <w:szCs w:val="18"/>
              </w:rPr>
            </w:pPr>
            <w:r w:rsidRPr="004B6F47">
              <w:rPr>
                <w:rFonts w:cs="Arial"/>
                <w:color w:val="000000"/>
                <w:szCs w:val="18"/>
              </w:rPr>
              <w:t>2</w:t>
            </w:r>
          </w:p>
        </w:tc>
        <w:tc>
          <w:tcPr>
            <w:tcW w:w="532" w:type="pct"/>
            <w:shd w:val="clear" w:color="auto" w:fill="auto"/>
            <w:noWrap/>
            <w:hideMark/>
          </w:tcPr>
          <w:p w14:paraId="5837164C" w14:textId="77777777" w:rsidR="00955FF2" w:rsidRPr="004B6F47" w:rsidRDefault="00955FF2" w:rsidP="00BB3522">
            <w:pPr>
              <w:spacing w:after="0"/>
              <w:jc w:val="center"/>
              <w:rPr>
                <w:rFonts w:cs="Arial"/>
                <w:color w:val="000000"/>
                <w:szCs w:val="18"/>
              </w:rPr>
            </w:pPr>
            <w:r w:rsidRPr="004B6F47">
              <w:rPr>
                <w:rFonts w:cs="Arial"/>
                <w:color w:val="000000"/>
                <w:szCs w:val="18"/>
              </w:rPr>
              <w:t>0.3</w:t>
            </w:r>
          </w:p>
        </w:tc>
      </w:tr>
      <w:tr w:rsidR="00955FF2" w:rsidRPr="008D2408" w14:paraId="4F63299D" w14:textId="77777777" w:rsidTr="00955FF2">
        <w:trPr>
          <w:trHeight w:val="300"/>
        </w:trPr>
        <w:tc>
          <w:tcPr>
            <w:tcW w:w="4002" w:type="pct"/>
            <w:shd w:val="clear" w:color="auto" w:fill="C0F7E5" w:themeFill="accent4" w:themeFillTint="33"/>
            <w:noWrap/>
          </w:tcPr>
          <w:p w14:paraId="66A9033B" w14:textId="77777777" w:rsidR="00955FF2" w:rsidRPr="00FC121C" w:rsidRDefault="00955FF2" w:rsidP="00BB3522">
            <w:pPr>
              <w:spacing w:after="0"/>
              <w:rPr>
                <w:rFonts w:cs="Arial"/>
                <w:color w:val="000000"/>
                <w:szCs w:val="18"/>
              </w:rPr>
            </w:pPr>
            <w:r w:rsidRPr="00FC121C">
              <w:rPr>
                <w:rFonts w:cs="Arial"/>
                <w:color w:val="000000"/>
                <w:szCs w:val="18"/>
              </w:rPr>
              <w:t xml:space="preserve">Resistance to five </w:t>
            </w:r>
            <w:r>
              <w:rPr>
                <w:rFonts w:cs="Arial"/>
                <w:color w:val="000000"/>
                <w:szCs w:val="18"/>
              </w:rPr>
              <w:t xml:space="preserve">antimicrobial </w:t>
            </w:r>
            <w:r w:rsidRPr="00FC121C">
              <w:rPr>
                <w:rFonts w:cs="Arial"/>
                <w:color w:val="000000"/>
                <w:szCs w:val="18"/>
              </w:rPr>
              <w:t>groups</w:t>
            </w:r>
          </w:p>
        </w:tc>
        <w:tc>
          <w:tcPr>
            <w:tcW w:w="465" w:type="pct"/>
            <w:shd w:val="clear" w:color="auto" w:fill="C0F7E5" w:themeFill="accent4" w:themeFillTint="33"/>
            <w:noWrap/>
          </w:tcPr>
          <w:p w14:paraId="7CEDC9D8" w14:textId="77777777" w:rsidR="00955FF2" w:rsidRPr="004B6F47" w:rsidRDefault="00955FF2" w:rsidP="00BB3522">
            <w:pPr>
              <w:spacing w:after="0"/>
              <w:jc w:val="right"/>
              <w:rPr>
                <w:rFonts w:cs="Arial"/>
                <w:color w:val="000000"/>
                <w:szCs w:val="18"/>
              </w:rPr>
            </w:pPr>
            <w:r w:rsidRPr="004B6F47">
              <w:rPr>
                <w:rFonts w:cs="Arial"/>
                <w:color w:val="000000"/>
                <w:szCs w:val="18"/>
              </w:rPr>
              <w:t>0</w:t>
            </w:r>
          </w:p>
        </w:tc>
        <w:tc>
          <w:tcPr>
            <w:tcW w:w="532" w:type="pct"/>
            <w:shd w:val="clear" w:color="auto" w:fill="C0F7E5" w:themeFill="accent4" w:themeFillTint="33"/>
            <w:noWrap/>
          </w:tcPr>
          <w:p w14:paraId="49655463" w14:textId="77777777" w:rsidR="00955FF2" w:rsidRPr="004B6F47" w:rsidRDefault="00955FF2" w:rsidP="00BB3522">
            <w:pPr>
              <w:spacing w:after="0"/>
              <w:jc w:val="center"/>
              <w:rPr>
                <w:rFonts w:cs="Arial"/>
                <w:color w:val="000000"/>
                <w:szCs w:val="18"/>
              </w:rPr>
            </w:pPr>
            <w:r w:rsidRPr="004B6F47">
              <w:rPr>
                <w:rFonts w:cs="Arial"/>
                <w:color w:val="000000"/>
                <w:szCs w:val="18"/>
              </w:rPr>
              <w:t>0.0</w:t>
            </w:r>
          </w:p>
        </w:tc>
      </w:tr>
    </w:tbl>
    <w:p w14:paraId="4DFE42A2" w14:textId="77777777" w:rsidR="00955FF2" w:rsidRPr="00073626" w:rsidRDefault="00955FF2" w:rsidP="00955FF2">
      <w:pPr>
        <w:spacing w:before="120" w:after="120"/>
        <w:rPr>
          <w:rFonts w:cstheme="minorHAnsi"/>
          <w:sz w:val="16"/>
          <w:szCs w:val="16"/>
        </w:rPr>
      </w:pPr>
      <w:r w:rsidRPr="00073626">
        <w:rPr>
          <w:rFonts w:cstheme="minorHAnsi"/>
          <w:sz w:val="16"/>
          <w:szCs w:val="16"/>
        </w:rPr>
        <w:t>Note: Only data from isolates tested against all five antimicrobial groups were included (</w:t>
      </w:r>
      <w:r w:rsidRPr="00073626">
        <w:rPr>
          <w:rFonts w:cstheme="minorHAnsi"/>
          <w:i/>
          <w:iCs/>
          <w:sz w:val="16"/>
          <w:szCs w:val="16"/>
        </w:rPr>
        <w:t>n</w:t>
      </w:r>
      <w:r w:rsidRPr="00073626">
        <w:rPr>
          <w:rFonts w:cstheme="minorHAnsi"/>
          <w:sz w:val="16"/>
          <w:szCs w:val="16"/>
        </w:rPr>
        <w:t> = 727).</w:t>
      </w:r>
    </w:p>
    <w:p w14:paraId="5EFCE9E3" w14:textId="77777777" w:rsidR="00C7186C" w:rsidRDefault="00C7186C">
      <w:pPr>
        <w:spacing w:after="80"/>
        <w:rPr>
          <w:b/>
          <w:sz w:val="20"/>
          <w:szCs w:val="20"/>
        </w:rPr>
      </w:pPr>
      <w:bookmarkStart w:id="82" w:name="_Hlk75873785"/>
      <w:r>
        <w:rPr>
          <w:b/>
        </w:rPr>
        <w:br w:type="page"/>
      </w:r>
    </w:p>
    <w:p w14:paraId="1BCC443B" w14:textId="57331D6E" w:rsidR="00AA69A8" w:rsidRPr="000067D2" w:rsidRDefault="00AA69A8" w:rsidP="00CA65CE">
      <w:pPr>
        <w:pStyle w:val="Captions"/>
        <w:rPr>
          <w:b/>
        </w:rPr>
      </w:pPr>
      <w:bookmarkStart w:id="83" w:name="_Hlk117803014"/>
      <w:r w:rsidRPr="000067D2">
        <w:rPr>
          <w:b/>
        </w:rPr>
        <w:lastRenderedPageBreak/>
        <w:t xml:space="preserve">Table </w:t>
      </w:r>
      <w:r w:rsidR="00B82FEF" w:rsidRPr="000067D2">
        <w:rPr>
          <w:b/>
        </w:rPr>
        <w:t>2</w:t>
      </w:r>
      <w:r w:rsidR="00031BC7" w:rsidRPr="000067D2">
        <w:rPr>
          <w:b/>
        </w:rPr>
        <w:t>4</w:t>
      </w:r>
      <w:r w:rsidRPr="000067D2">
        <w:rPr>
          <w:b/>
        </w:rPr>
        <w:t>:</w:t>
      </w:r>
      <w:r w:rsidR="00CA65CE" w:rsidRPr="000067D2">
        <w:rPr>
          <w:bCs/>
        </w:rPr>
        <w:t xml:space="preserve"> </w:t>
      </w:r>
      <w:r w:rsidRPr="000067D2">
        <w:t xml:space="preserve">Resistance combinations among </w:t>
      </w:r>
      <w:r w:rsidRPr="000067D2">
        <w:rPr>
          <w:i/>
        </w:rPr>
        <w:t>Staphylococcus aureus</w:t>
      </w:r>
      <w:r w:rsidRPr="000067D2">
        <w:t xml:space="preserve"> tested against methicillin, fluoroquinolones and rifampicin, </w:t>
      </w:r>
      <w:r w:rsidR="00955FF2" w:rsidRPr="000067D2">
        <w:t xml:space="preserve">AGAR, </w:t>
      </w:r>
      <w:r w:rsidRPr="000067D2">
        <w:t>20</w:t>
      </w:r>
      <w:r w:rsidR="00A55E83" w:rsidRPr="000067D2">
        <w:t>2</w:t>
      </w:r>
      <w:r w:rsidR="00597913" w:rsidRPr="000067D2">
        <w:t>1</w:t>
      </w:r>
    </w:p>
    <w:tbl>
      <w:tblPr>
        <w:tblStyle w:val="AGAR"/>
        <w:tblW w:w="5000" w:type="pct"/>
        <w:tblLook w:val="04A0" w:firstRow="1" w:lastRow="0" w:firstColumn="1" w:lastColumn="0" w:noHBand="0" w:noVBand="1"/>
      </w:tblPr>
      <w:tblGrid>
        <w:gridCol w:w="7870"/>
        <w:gridCol w:w="742"/>
        <w:gridCol w:w="1026"/>
      </w:tblGrid>
      <w:tr w:rsidR="00AA69A8" w:rsidRPr="008D2408" w14:paraId="1B9887E3" w14:textId="77777777" w:rsidTr="00F75829">
        <w:trPr>
          <w:cnfStyle w:val="100000000000" w:firstRow="1" w:lastRow="0" w:firstColumn="0" w:lastColumn="0" w:oddVBand="0" w:evenVBand="0" w:oddHBand="0" w:evenHBand="0" w:firstRowFirstColumn="0" w:firstRowLastColumn="0" w:lastRowFirstColumn="0" w:lastRowLastColumn="0"/>
          <w:trHeight w:val="340"/>
        </w:trPr>
        <w:tc>
          <w:tcPr>
            <w:tcW w:w="4083" w:type="pct"/>
            <w:shd w:val="clear" w:color="auto" w:fill="1178A2" w:themeFill="accent1"/>
            <w:noWrap/>
            <w:hideMark/>
          </w:tcPr>
          <w:p w14:paraId="06624282" w14:textId="77777777" w:rsidR="00AA69A8" w:rsidRPr="008D2408" w:rsidRDefault="00AA69A8" w:rsidP="00F75829">
            <w:pPr>
              <w:spacing w:after="0"/>
              <w:rPr>
                <w:rFonts w:cs="Arial"/>
                <w:szCs w:val="18"/>
              </w:rPr>
            </w:pPr>
            <w:r w:rsidRPr="008D2408">
              <w:rPr>
                <w:rFonts w:cs="Arial"/>
                <w:szCs w:val="18"/>
              </w:rPr>
              <w:t>Resistance pattern</w:t>
            </w:r>
          </w:p>
        </w:tc>
        <w:tc>
          <w:tcPr>
            <w:tcW w:w="385" w:type="pct"/>
            <w:shd w:val="clear" w:color="auto" w:fill="1178A2" w:themeFill="accent1"/>
            <w:noWrap/>
            <w:hideMark/>
          </w:tcPr>
          <w:p w14:paraId="029E3C1D" w14:textId="77777777" w:rsidR="00AA69A8" w:rsidRPr="008D2408" w:rsidRDefault="00AA69A8" w:rsidP="00F75829">
            <w:pPr>
              <w:spacing w:after="0"/>
              <w:jc w:val="center"/>
              <w:rPr>
                <w:rFonts w:cs="Arial"/>
                <w:szCs w:val="18"/>
              </w:rPr>
            </w:pPr>
            <w:r w:rsidRPr="008D2408">
              <w:rPr>
                <w:rFonts w:cs="Arial"/>
                <w:szCs w:val="18"/>
              </w:rPr>
              <w:t>N</w:t>
            </w:r>
          </w:p>
        </w:tc>
        <w:tc>
          <w:tcPr>
            <w:tcW w:w="532" w:type="pct"/>
            <w:shd w:val="clear" w:color="auto" w:fill="1178A2" w:themeFill="accent1"/>
            <w:noWrap/>
            <w:hideMark/>
          </w:tcPr>
          <w:p w14:paraId="0B74D192" w14:textId="77777777" w:rsidR="00AA69A8" w:rsidRPr="008D2408" w:rsidRDefault="00AA69A8" w:rsidP="00F75829">
            <w:pPr>
              <w:spacing w:after="0"/>
              <w:jc w:val="center"/>
              <w:rPr>
                <w:rFonts w:cs="Arial"/>
                <w:szCs w:val="18"/>
              </w:rPr>
            </w:pPr>
            <w:r w:rsidRPr="008D2408">
              <w:rPr>
                <w:rFonts w:cs="Arial"/>
                <w:szCs w:val="18"/>
              </w:rPr>
              <w:t>% of total</w:t>
            </w:r>
          </w:p>
        </w:tc>
      </w:tr>
      <w:tr w:rsidR="00597913" w:rsidRPr="008D2408" w14:paraId="3BBBAB81" w14:textId="77777777" w:rsidTr="00597913">
        <w:trPr>
          <w:trHeight w:val="283"/>
        </w:trPr>
        <w:tc>
          <w:tcPr>
            <w:tcW w:w="4083" w:type="pct"/>
            <w:shd w:val="clear" w:color="auto" w:fill="EEECE1" w:themeFill="background2"/>
            <w:noWrap/>
            <w:hideMark/>
          </w:tcPr>
          <w:p w14:paraId="45A1E2A0" w14:textId="77777777" w:rsidR="00597913" w:rsidRPr="008D2408" w:rsidRDefault="00597913" w:rsidP="00597913">
            <w:pPr>
              <w:spacing w:after="0"/>
              <w:rPr>
                <w:rFonts w:cs="Arial"/>
                <w:color w:val="000000"/>
                <w:szCs w:val="18"/>
              </w:rPr>
            </w:pPr>
            <w:r w:rsidRPr="008D2408">
              <w:rPr>
                <w:rFonts w:cs="Arial"/>
                <w:color w:val="000000"/>
                <w:szCs w:val="18"/>
              </w:rPr>
              <w:t>Fully susceptible</w:t>
            </w:r>
          </w:p>
        </w:tc>
        <w:tc>
          <w:tcPr>
            <w:tcW w:w="385" w:type="pct"/>
            <w:shd w:val="clear" w:color="auto" w:fill="EEECE1" w:themeFill="background2"/>
            <w:noWrap/>
            <w:hideMark/>
          </w:tcPr>
          <w:p w14:paraId="6E7FF68A" w14:textId="008B99C3" w:rsidR="00597913" w:rsidRPr="00597913" w:rsidRDefault="00597913" w:rsidP="00597913">
            <w:pPr>
              <w:spacing w:after="0"/>
              <w:jc w:val="right"/>
              <w:rPr>
                <w:rFonts w:cs="Arial"/>
                <w:b/>
                <w:bCs/>
                <w:color w:val="000000"/>
                <w:szCs w:val="18"/>
              </w:rPr>
            </w:pPr>
            <w:r w:rsidRPr="00597913">
              <w:rPr>
                <w:rFonts w:cs="Arial"/>
                <w:color w:val="000000"/>
                <w:szCs w:val="18"/>
              </w:rPr>
              <w:t>2,333</w:t>
            </w:r>
          </w:p>
        </w:tc>
        <w:tc>
          <w:tcPr>
            <w:tcW w:w="532" w:type="pct"/>
            <w:shd w:val="clear" w:color="auto" w:fill="EEECE1" w:themeFill="background2"/>
            <w:noWrap/>
            <w:hideMark/>
          </w:tcPr>
          <w:p w14:paraId="3E220F8F" w14:textId="5705B0EF" w:rsidR="00597913" w:rsidRPr="00597913" w:rsidRDefault="00597913" w:rsidP="00597913">
            <w:pPr>
              <w:spacing w:after="0"/>
              <w:jc w:val="center"/>
              <w:rPr>
                <w:rFonts w:cs="Arial"/>
                <w:b/>
                <w:bCs/>
                <w:color w:val="000000"/>
                <w:szCs w:val="18"/>
              </w:rPr>
            </w:pPr>
            <w:r w:rsidRPr="00597913">
              <w:rPr>
                <w:rFonts w:cs="Arial"/>
                <w:color w:val="000000"/>
                <w:szCs w:val="18"/>
              </w:rPr>
              <w:t>80.5</w:t>
            </w:r>
          </w:p>
        </w:tc>
      </w:tr>
      <w:tr w:rsidR="00597913" w:rsidRPr="008D2408" w14:paraId="52D37456" w14:textId="77777777" w:rsidTr="00597913">
        <w:trPr>
          <w:trHeight w:val="283"/>
        </w:trPr>
        <w:tc>
          <w:tcPr>
            <w:tcW w:w="4083" w:type="pct"/>
            <w:shd w:val="clear" w:color="auto" w:fill="C0F7E5" w:themeFill="accent4" w:themeFillTint="33"/>
            <w:noWrap/>
            <w:hideMark/>
          </w:tcPr>
          <w:p w14:paraId="29AF4370" w14:textId="77777777" w:rsidR="00597913" w:rsidRPr="008D2408" w:rsidRDefault="00597913" w:rsidP="00597913">
            <w:pPr>
              <w:spacing w:after="0"/>
              <w:rPr>
                <w:rFonts w:cs="Arial"/>
                <w:color w:val="000000"/>
                <w:szCs w:val="18"/>
              </w:rPr>
            </w:pPr>
            <w:r w:rsidRPr="008D2408">
              <w:rPr>
                <w:rFonts w:cs="Arial"/>
                <w:color w:val="000000"/>
                <w:szCs w:val="18"/>
              </w:rPr>
              <w:t>Single resistance</w:t>
            </w:r>
          </w:p>
        </w:tc>
        <w:tc>
          <w:tcPr>
            <w:tcW w:w="385" w:type="pct"/>
            <w:shd w:val="clear" w:color="auto" w:fill="C0F7E5" w:themeFill="accent4" w:themeFillTint="33"/>
            <w:noWrap/>
            <w:hideMark/>
          </w:tcPr>
          <w:p w14:paraId="43BAF5C8" w14:textId="41C509F5" w:rsidR="00597913" w:rsidRPr="00597913" w:rsidRDefault="00597913" w:rsidP="00597913">
            <w:pPr>
              <w:spacing w:after="0"/>
              <w:jc w:val="right"/>
              <w:rPr>
                <w:rFonts w:cs="Arial"/>
                <w:color w:val="000000"/>
                <w:szCs w:val="18"/>
              </w:rPr>
            </w:pPr>
            <w:r w:rsidRPr="00597913">
              <w:rPr>
                <w:rFonts w:cs="Arial"/>
                <w:color w:val="000000"/>
                <w:szCs w:val="18"/>
              </w:rPr>
              <w:t>390</w:t>
            </w:r>
          </w:p>
        </w:tc>
        <w:tc>
          <w:tcPr>
            <w:tcW w:w="532" w:type="pct"/>
            <w:shd w:val="clear" w:color="auto" w:fill="C0F7E5" w:themeFill="accent4" w:themeFillTint="33"/>
            <w:noWrap/>
            <w:hideMark/>
          </w:tcPr>
          <w:p w14:paraId="7673C82E" w14:textId="2B0FA3D2" w:rsidR="00597913" w:rsidRPr="00597913" w:rsidRDefault="00597913" w:rsidP="00597913">
            <w:pPr>
              <w:spacing w:after="0"/>
              <w:jc w:val="center"/>
              <w:rPr>
                <w:rFonts w:cs="Arial"/>
                <w:color w:val="000000"/>
                <w:szCs w:val="18"/>
              </w:rPr>
            </w:pPr>
            <w:r w:rsidRPr="00597913">
              <w:rPr>
                <w:rFonts w:cs="Arial"/>
                <w:color w:val="000000"/>
                <w:szCs w:val="18"/>
              </w:rPr>
              <w:t>13.5</w:t>
            </w:r>
          </w:p>
        </w:tc>
      </w:tr>
      <w:tr w:rsidR="00597913" w:rsidRPr="008D2408" w14:paraId="6434DEFB" w14:textId="77777777" w:rsidTr="00597913">
        <w:trPr>
          <w:trHeight w:val="283"/>
        </w:trPr>
        <w:tc>
          <w:tcPr>
            <w:tcW w:w="4083" w:type="pct"/>
            <w:noWrap/>
            <w:hideMark/>
          </w:tcPr>
          <w:p w14:paraId="1522E92D" w14:textId="77777777" w:rsidR="00597913" w:rsidRPr="008D2408" w:rsidRDefault="00597913" w:rsidP="00597913">
            <w:pPr>
              <w:spacing w:after="0"/>
              <w:rPr>
                <w:rFonts w:cs="Arial"/>
                <w:color w:val="000000"/>
                <w:szCs w:val="18"/>
              </w:rPr>
            </w:pPr>
            <w:r w:rsidRPr="008D2408">
              <w:rPr>
                <w:rFonts w:cs="Arial"/>
                <w:color w:val="000000"/>
                <w:szCs w:val="18"/>
              </w:rPr>
              <w:t>Methicillin</w:t>
            </w:r>
          </w:p>
        </w:tc>
        <w:tc>
          <w:tcPr>
            <w:tcW w:w="385" w:type="pct"/>
            <w:noWrap/>
            <w:hideMark/>
          </w:tcPr>
          <w:p w14:paraId="77582655" w14:textId="2630F83F" w:rsidR="00597913" w:rsidRPr="00597913" w:rsidRDefault="00597913" w:rsidP="00597913">
            <w:pPr>
              <w:spacing w:after="0"/>
              <w:jc w:val="right"/>
              <w:rPr>
                <w:rFonts w:cs="Arial"/>
                <w:color w:val="000000"/>
                <w:szCs w:val="18"/>
              </w:rPr>
            </w:pPr>
            <w:r w:rsidRPr="00597913">
              <w:rPr>
                <w:rFonts w:cs="Arial"/>
                <w:color w:val="000000"/>
                <w:szCs w:val="18"/>
              </w:rPr>
              <w:t>312</w:t>
            </w:r>
          </w:p>
        </w:tc>
        <w:tc>
          <w:tcPr>
            <w:tcW w:w="532" w:type="pct"/>
            <w:noWrap/>
            <w:hideMark/>
          </w:tcPr>
          <w:p w14:paraId="0BC3738F" w14:textId="6B21BE40" w:rsidR="00597913" w:rsidRPr="00597913" w:rsidRDefault="00597913" w:rsidP="00597913">
            <w:pPr>
              <w:spacing w:after="0"/>
              <w:jc w:val="center"/>
              <w:rPr>
                <w:rFonts w:cs="Arial"/>
                <w:color w:val="000000"/>
                <w:szCs w:val="18"/>
              </w:rPr>
            </w:pPr>
            <w:r w:rsidRPr="00597913">
              <w:rPr>
                <w:rFonts w:cs="Arial"/>
                <w:color w:val="000000"/>
                <w:szCs w:val="18"/>
              </w:rPr>
              <w:t>10.8</w:t>
            </w:r>
          </w:p>
        </w:tc>
      </w:tr>
      <w:tr w:rsidR="00597913" w:rsidRPr="008D2408" w14:paraId="71FFEA31" w14:textId="77777777" w:rsidTr="00597913">
        <w:trPr>
          <w:trHeight w:val="283"/>
        </w:trPr>
        <w:tc>
          <w:tcPr>
            <w:tcW w:w="4083" w:type="pct"/>
            <w:noWrap/>
            <w:hideMark/>
          </w:tcPr>
          <w:p w14:paraId="5B5B3F90" w14:textId="77777777" w:rsidR="00597913" w:rsidRPr="008D2408" w:rsidRDefault="00597913" w:rsidP="00597913">
            <w:pPr>
              <w:spacing w:after="0"/>
              <w:rPr>
                <w:rFonts w:cs="Arial"/>
                <w:color w:val="000000"/>
                <w:szCs w:val="18"/>
              </w:rPr>
            </w:pPr>
            <w:r w:rsidRPr="008D2408">
              <w:rPr>
                <w:rFonts w:cs="Arial"/>
                <w:color w:val="000000"/>
                <w:szCs w:val="18"/>
              </w:rPr>
              <w:t>Fluoroquinolones</w:t>
            </w:r>
          </w:p>
        </w:tc>
        <w:tc>
          <w:tcPr>
            <w:tcW w:w="385" w:type="pct"/>
            <w:noWrap/>
            <w:hideMark/>
          </w:tcPr>
          <w:p w14:paraId="56A2653B" w14:textId="143C6B94" w:rsidR="00597913" w:rsidRPr="00597913" w:rsidRDefault="00597913" w:rsidP="00597913">
            <w:pPr>
              <w:spacing w:after="0"/>
              <w:jc w:val="right"/>
              <w:rPr>
                <w:rFonts w:cs="Arial"/>
                <w:color w:val="000000"/>
                <w:szCs w:val="18"/>
              </w:rPr>
            </w:pPr>
            <w:r w:rsidRPr="00597913">
              <w:rPr>
                <w:rFonts w:cs="Arial"/>
                <w:color w:val="000000"/>
                <w:szCs w:val="18"/>
              </w:rPr>
              <w:t>73</w:t>
            </w:r>
          </w:p>
        </w:tc>
        <w:tc>
          <w:tcPr>
            <w:tcW w:w="532" w:type="pct"/>
            <w:noWrap/>
            <w:hideMark/>
          </w:tcPr>
          <w:p w14:paraId="2F12742F" w14:textId="7A685BBB" w:rsidR="00597913" w:rsidRPr="00597913" w:rsidRDefault="00597913" w:rsidP="00597913">
            <w:pPr>
              <w:spacing w:after="0"/>
              <w:jc w:val="center"/>
              <w:rPr>
                <w:rFonts w:cs="Arial"/>
                <w:color w:val="000000"/>
                <w:szCs w:val="18"/>
              </w:rPr>
            </w:pPr>
            <w:r w:rsidRPr="00597913">
              <w:rPr>
                <w:rFonts w:cs="Arial"/>
                <w:color w:val="000000"/>
                <w:szCs w:val="18"/>
              </w:rPr>
              <w:t>2.5</w:t>
            </w:r>
          </w:p>
        </w:tc>
      </w:tr>
      <w:tr w:rsidR="00597913" w:rsidRPr="008D2408" w14:paraId="1A98E587" w14:textId="77777777" w:rsidTr="00597913">
        <w:trPr>
          <w:trHeight w:val="283"/>
        </w:trPr>
        <w:tc>
          <w:tcPr>
            <w:tcW w:w="4083" w:type="pct"/>
            <w:noWrap/>
            <w:hideMark/>
          </w:tcPr>
          <w:p w14:paraId="01C83FB5" w14:textId="77777777" w:rsidR="00597913" w:rsidRPr="008D2408" w:rsidRDefault="00597913" w:rsidP="00597913">
            <w:pPr>
              <w:spacing w:after="0"/>
              <w:rPr>
                <w:rFonts w:cs="Arial"/>
                <w:color w:val="000000"/>
                <w:szCs w:val="18"/>
              </w:rPr>
            </w:pPr>
            <w:r w:rsidRPr="008D2408">
              <w:rPr>
                <w:rFonts w:cs="Arial"/>
                <w:color w:val="000000"/>
                <w:szCs w:val="18"/>
              </w:rPr>
              <w:t>Rifampicin</w:t>
            </w:r>
          </w:p>
        </w:tc>
        <w:tc>
          <w:tcPr>
            <w:tcW w:w="385" w:type="pct"/>
            <w:noWrap/>
            <w:hideMark/>
          </w:tcPr>
          <w:p w14:paraId="7A40B76D" w14:textId="1C23EFA7" w:rsidR="00597913" w:rsidRPr="00597913" w:rsidRDefault="00597913" w:rsidP="00597913">
            <w:pPr>
              <w:spacing w:after="0"/>
              <w:jc w:val="right"/>
              <w:rPr>
                <w:rFonts w:cs="Arial"/>
                <w:color w:val="000000"/>
                <w:szCs w:val="18"/>
              </w:rPr>
            </w:pPr>
            <w:r w:rsidRPr="00597913">
              <w:rPr>
                <w:rFonts w:cs="Arial"/>
                <w:color w:val="000000"/>
                <w:szCs w:val="18"/>
              </w:rPr>
              <w:t>5</w:t>
            </w:r>
          </w:p>
        </w:tc>
        <w:tc>
          <w:tcPr>
            <w:tcW w:w="532" w:type="pct"/>
            <w:noWrap/>
            <w:hideMark/>
          </w:tcPr>
          <w:p w14:paraId="1FC9C50A" w14:textId="05E0CA04" w:rsidR="00597913" w:rsidRPr="00597913" w:rsidRDefault="00597913" w:rsidP="00597913">
            <w:pPr>
              <w:spacing w:after="0"/>
              <w:jc w:val="center"/>
              <w:rPr>
                <w:rFonts w:cs="Arial"/>
                <w:color w:val="000000"/>
                <w:szCs w:val="18"/>
              </w:rPr>
            </w:pPr>
            <w:r w:rsidRPr="00597913">
              <w:rPr>
                <w:rFonts w:cs="Arial"/>
                <w:color w:val="000000"/>
                <w:szCs w:val="18"/>
              </w:rPr>
              <w:t>0.2</w:t>
            </w:r>
          </w:p>
        </w:tc>
      </w:tr>
      <w:tr w:rsidR="00597913" w:rsidRPr="008D2408" w14:paraId="0BADC414" w14:textId="77777777" w:rsidTr="00597913">
        <w:trPr>
          <w:trHeight w:val="283"/>
        </w:trPr>
        <w:tc>
          <w:tcPr>
            <w:tcW w:w="4083" w:type="pct"/>
            <w:shd w:val="clear" w:color="auto" w:fill="C0F7E5" w:themeFill="accent4" w:themeFillTint="33"/>
            <w:noWrap/>
            <w:hideMark/>
          </w:tcPr>
          <w:p w14:paraId="76AA3E29" w14:textId="77777777" w:rsidR="00597913" w:rsidRPr="008D2408" w:rsidRDefault="00597913" w:rsidP="00597913">
            <w:pPr>
              <w:spacing w:after="0"/>
              <w:rPr>
                <w:rFonts w:cs="Arial"/>
                <w:color w:val="000000"/>
                <w:szCs w:val="18"/>
              </w:rPr>
            </w:pPr>
            <w:r w:rsidRPr="008D2408">
              <w:rPr>
                <w:rFonts w:cs="Arial"/>
                <w:color w:val="000000"/>
                <w:szCs w:val="18"/>
              </w:rPr>
              <w:t>Resistance to two antimicrobial groups</w:t>
            </w:r>
          </w:p>
        </w:tc>
        <w:tc>
          <w:tcPr>
            <w:tcW w:w="385" w:type="pct"/>
            <w:shd w:val="clear" w:color="auto" w:fill="C0F7E5" w:themeFill="accent4" w:themeFillTint="33"/>
            <w:noWrap/>
            <w:hideMark/>
          </w:tcPr>
          <w:p w14:paraId="7C1FAE17" w14:textId="2224DFB6" w:rsidR="00597913" w:rsidRPr="00597913" w:rsidRDefault="00597913" w:rsidP="00597913">
            <w:pPr>
              <w:spacing w:after="0"/>
              <w:jc w:val="right"/>
              <w:rPr>
                <w:rFonts w:cs="Arial"/>
                <w:b/>
                <w:bCs/>
                <w:color w:val="000000"/>
                <w:szCs w:val="18"/>
              </w:rPr>
            </w:pPr>
            <w:r w:rsidRPr="00597913">
              <w:rPr>
                <w:rFonts w:cs="Arial"/>
                <w:color w:val="000000"/>
                <w:szCs w:val="18"/>
              </w:rPr>
              <w:t>175</w:t>
            </w:r>
          </w:p>
        </w:tc>
        <w:tc>
          <w:tcPr>
            <w:tcW w:w="532" w:type="pct"/>
            <w:shd w:val="clear" w:color="auto" w:fill="C0F7E5" w:themeFill="accent4" w:themeFillTint="33"/>
            <w:noWrap/>
            <w:hideMark/>
          </w:tcPr>
          <w:p w14:paraId="6666AAA7" w14:textId="53A79D30" w:rsidR="00597913" w:rsidRPr="00597913" w:rsidRDefault="00597913" w:rsidP="00597913">
            <w:pPr>
              <w:spacing w:after="0"/>
              <w:jc w:val="center"/>
              <w:rPr>
                <w:rFonts w:cs="Arial"/>
                <w:b/>
                <w:bCs/>
                <w:color w:val="000000"/>
                <w:szCs w:val="18"/>
              </w:rPr>
            </w:pPr>
            <w:r w:rsidRPr="00597913">
              <w:rPr>
                <w:rFonts w:cs="Arial"/>
                <w:color w:val="000000"/>
                <w:szCs w:val="18"/>
              </w:rPr>
              <w:t>6.0</w:t>
            </w:r>
          </w:p>
        </w:tc>
      </w:tr>
      <w:tr w:rsidR="00597913" w:rsidRPr="008D2408" w14:paraId="60312E24" w14:textId="77777777" w:rsidTr="00597913">
        <w:trPr>
          <w:trHeight w:val="283"/>
        </w:trPr>
        <w:tc>
          <w:tcPr>
            <w:tcW w:w="4083" w:type="pct"/>
            <w:noWrap/>
            <w:hideMark/>
          </w:tcPr>
          <w:p w14:paraId="2447ECF6" w14:textId="77777777" w:rsidR="00597913" w:rsidRPr="008D2408" w:rsidRDefault="00597913" w:rsidP="00597913">
            <w:pPr>
              <w:spacing w:after="0"/>
              <w:rPr>
                <w:rFonts w:cs="Arial"/>
                <w:color w:val="000000"/>
                <w:szCs w:val="18"/>
              </w:rPr>
            </w:pPr>
            <w:r w:rsidRPr="008D2408">
              <w:rPr>
                <w:rFonts w:cs="Arial"/>
                <w:color w:val="000000"/>
                <w:szCs w:val="18"/>
              </w:rPr>
              <w:t>Methicillin + fluoroquinolones</w:t>
            </w:r>
          </w:p>
        </w:tc>
        <w:tc>
          <w:tcPr>
            <w:tcW w:w="385" w:type="pct"/>
            <w:noWrap/>
            <w:hideMark/>
          </w:tcPr>
          <w:p w14:paraId="765A6DF5" w14:textId="4C837C30" w:rsidR="00597913" w:rsidRPr="00597913" w:rsidRDefault="00597913" w:rsidP="00597913">
            <w:pPr>
              <w:spacing w:after="0"/>
              <w:jc w:val="right"/>
              <w:rPr>
                <w:rFonts w:cs="Arial"/>
                <w:color w:val="000000"/>
                <w:szCs w:val="18"/>
              </w:rPr>
            </w:pPr>
            <w:r w:rsidRPr="00597913">
              <w:rPr>
                <w:rFonts w:cs="Arial"/>
                <w:color w:val="000000"/>
                <w:szCs w:val="18"/>
              </w:rPr>
              <w:t>171</w:t>
            </w:r>
          </w:p>
        </w:tc>
        <w:tc>
          <w:tcPr>
            <w:tcW w:w="532" w:type="pct"/>
            <w:noWrap/>
            <w:hideMark/>
          </w:tcPr>
          <w:p w14:paraId="063952FB" w14:textId="149332ED" w:rsidR="00597913" w:rsidRPr="00597913" w:rsidRDefault="00597913" w:rsidP="00597913">
            <w:pPr>
              <w:spacing w:after="0"/>
              <w:jc w:val="center"/>
              <w:rPr>
                <w:rFonts w:cs="Arial"/>
                <w:color w:val="000000"/>
                <w:szCs w:val="18"/>
              </w:rPr>
            </w:pPr>
            <w:r w:rsidRPr="00597913">
              <w:rPr>
                <w:rFonts w:cs="Arial"/>
                <w:color w:val="000000"/>
                <w:szCs w:val="18"/>
              </w:rPr>
              <w:t>5.9</w:t>
            </w:r>
          </w:p>
        </w:tc>
      </w:tr>
      <w:tr w:rsidR="00597913" w:rsidRPr="008D2408" w14:paraId="2D5BCA5B" w14:textId="77777777" w:rsidTr="00597913">
        <w:trPr>
          <w:trHeight w:val="283"/>
        </w:trPr>
        <w:tc>
          <w:tcPr>
            <w:tcW w:w="4083" w:type="pct"/>
            <w:noWrap/>
          </w:tcPr>
          <w:p w14:paraId="3418EEAF" w14:textId="1C8E500D" w:rsidR="00597913" w:rsidRPr="008D2408" w:rsidRDefault="00597913" w:rsidP="00597913">
            <w:pPr>
              <w:spacing w:after="0"/>
              <w:rPr>
                <w:rFonts w:cs="Arial"/>
                <w:color w:val="000000"/>
                <w:szCs w:val="18"/>
              </w:rPr>
            </w:pPr>
            <w:r w:rsidRPr="008D2408">
              <w:rPr>
                <w:rFonts w:cs="Arial"/>
                <w:color w:val="000000"/>
                <w:szCs w:val="18"/>
              </w:rPr>
              <w:t xml:space="preserve">Methicillin + </w:t>
            </w:r>
            <w:r>
              <w:rPr>
                <w:rFonts w:cs="Arial"/>
                <w:color w:val="000000"/>
                <w:szCs w:val="18"/>
              </w:rPr>
              <w:t>rifampicin</w:t>
            </w:r>
          </w:p>
        </w:tc>
        <w:tc>
          <w:tcPr>
            <w:tcW w:w="385" w:type="pct"/>
            <w:noWrap/>
          </w:tcPr>
          <w:p w14:paraId="3B898F68" w14:textId="6E1562C5" w:rsidR="00597913" w:rsidRPr="00597913" w:rsidRDefault="00597913" w:rsidP="00597913">
            <w:pPr>
              <w:spacing w:after="0"/>
              <w:jc w:val="right"/>
              <w:rPr>
                <w:rFonts w:cs="Arial"/>
                <w:color w:val="000000"/>
                <w:szCs w:val="18"/>
              </w:rPr>
            </w:pPr>
            <w:r w:rsidRPr="00597913">
              <w:rPr>
                <w:rFonts w:cs="Arial"/>
                <w:color w:val="000000"/>
                <w:szCs w:val="18"/>
              </w:rPr>
              <w:t>3</w:t>
            </w:r>
          </w:p>
        </w:tc>
        <w:tc>
          <w:tcPr>
            <w:tcW w:w="532" w:type="pct"/>
            <w:noWrap/>
          </w:tcPr>
          <w:p w14:paraId="274F6ED6" w14:textId="457B1401" w:rsidR="00597913" w:rsidRPr="00597913" w:rsidRDefault="00597913" w:rsidP="00597913">
            <w:pPr>
              <w:spacing w:after="0"/>
              <w:jc w:val="center"/>
              <w:rPr>
                <w:rFonts w:cs="Arial"/>
                <w:color w:val="000000"/>
                <w:szCs w:val="18"/>
              </w:rPr>
            </w:pPr>
            <w:r w:rsidRPr="00597913">
              <w:rPr>
                <w:rFonts w:cs="Arial"/>
                <w:color w:val="000000"/>
                <w:szCs w:val="18"/>
              </w:rPr>
              <w:t>0.1</w:t>
            </w:r>
          </w:p>
        </w:tc>
      </w:tr>
      <w:tr w:rsidR="00597913" w:rsidRPr="008D2408" w14:paraId="533A8F70" w14:textId="77777777" w:rsidTr="00597913">
        <w:trPr>
          <w:trHeight w:val="283"/>
        </w:trPr>
        <w:tc>
          <w:tcPr>
            <w:tcW w:w="4083" w:type="pct"/>
            <w:noWrap/>
          </w:tcPr>
          <w:p w14:paraId="7C923EA3" w14:textId="1C39AA55" w:rsidR="00597913" w:rsidRPr="008D2408" w:rsidRDefault="00597913" w:rsidP="00597913">
            <w:pPr>
              <w:spacing w:after="0"/>
              <w:rPr>
                <w:rFonts w:cs="Arial"/>
                <w:color w:val="000000"/>
                <w:szCs w:val="18"/>
              </w:rPr>
            </w:pPr>
            <w:r w:rsidRPr="008D2408">
              <w:rPr>
                <w:rFonts w:cs="Arial"/>
                <w:color w:val="000000"/>
                <w:szCs w:val="18"/>
              </w:rPr>
              <w:t>Fluoroquinolones</w:t>
            </w:r>
            <w:r>
              <w:rPr>
                <w:rFonts w:cs="Arial"/>
                <w:color w:val="000000"/>
                <w:szCs w:val="18"/>
              </w:rPr>
              <w:t xml:space="preserve"> + rifampicin</w:t>
            </w:r>
          </w:p>
        </w:tc>
        <w:tc>
          <w:tcPr>
            <w:tcW w:w="385" w:type="pct"/>
            <w:noWrap/>
          </w:tcPr>
          <w:p w14:paraId="1179EABB" w14:textId="1DBB4EB2" w:rsidR="00597913" w:rsidRPr="00597913" w:rsidRDefault="00597913" w:rsidP="00597913">
            <w:pPr>
              <w:spacing w:after="0"/>
              <w:jc w:val="right"/>
              <w:rPr>
                <w:rFonts w:cs="Arial"/>
                <w:color w:val="000000"/>
                <w:szCs w:val="18"/>
              </w:rPr>
            </w:pPr>
            <w:r w:rsidRPr="00597913">
              <w:rPr>
                <w:rFonts w:cs="Arial"/>
                <w:color w:val="000000"/>
                <w:szCs w:val="18"/>
              </w:rPr>
              <w:t>1</w:t>
            </w:r>
          </w:p>
        </w:tc>
        <w:tc>
          <w:tcPr>
            <w:tcW w:w="532" w:type="pct"/>
            <w:noWrap/>
          </w:tcPr>
          <w:p w14:paraId="0D2EB0A0" w14:textId="35C6BE75" w:rsidR="00597913" w:rsidRPr="00597913" w:rsidRDefault="00597913" w:rsidP="00597913">
            <w:pPr>
              <w:spacing w:after="0"/>
              <w:jc w:val="center"/>
              <w:rPr>
                <w:rFonts w:cs="Arial"/>
                <w:color w:val="000000"/>
                <w:szCs w:val="18"/>
              </w:rPr>
            </w:pPr>
            <w:r w:rsidRPr="00597913">
              <w:rPr>
                <w:rFonts w:cs="Arial"/>
                <w:color w:val="000000"/>
                <w:szCs w:val="18"/>
              </w:rPr>
              <w:t>0.0</w:t>
            </w:r>
          </w:p>
        </w:tc>
      </w:tr>
      <w:tr w:rsidR="00A55E83" w:rsidRPr="008D2408" w14:paraId="271FCD9C" w14:textId="77777777" w:rsidTr="00597913">
        <w:trPr>
          <w:trHeight w:val="283"/>
        </w:trPr>
        <w:tc>
          <w:tcPr>
            <w:tcW w:w="4083" w:type="pct"/>
            <w:shd w:val="clear" w:color="auto" w:fill="C0F7E5" w:themeFill="accent4" w:themeFillTint="33"/>
            <w:noWrap/>
            <w:hideMark/>
          </w:tcPr>
          <w:p w14:paraId="59C3F571" w14:textId="77777777" w:rsidR="00A55E83" w:rsidRPr="008D2408" w:rsidRDefault="00A55E83" w:rsidP="00A55E83">
            <w:pPr>
              <w:spacing w:after="0"/>
              <w:rPr>
                <w:rFonts w:cs="Arial"/>
                <w:color w:val="000000"/>
                <w:szCs w:val="18"/>
              </w:rPr>
            </w:pPr>
            <w:r w:rsidRPr="008D2408">
              <w:rPr>
                <w:rFonts w:cs="Arial"/>
                <w:color w:val="000000"/>
                <w:szCs w:val="18"/>
              </w:rPr>
              <w:t>Resistance to three antimicrobial groups</w:t>
            </w:r>
          </w:p>
        </w:tc>
        <w:tc>
          <w:tcPr>
            <w:tcW w:w="385" w:type="pct"/>
            <w:shd w:val="clear" w:color="auto" w:fill="C0F7E5" w:themeFill="accent4" w:themeFillTint="33"/>
            <w:noWrap/>
            <w:hideMark/>
          </w:tcPr>
          <w:p w14:paraId="4DABCC23" w14:textId="77777777" w:rsidR="00A55E83" w:rsidRPr="00597913" w:rsidRDefault="00A55E83" w:rsidP="00597913">
            <w:pPr>
              <w:spacing w:after="0"/>
              <w:jc w:val="right"/>
              <w:rPr>
                <w:rFonts w:cs="Arial"/>
                <w:color w:val="000000"/>
                <w:szCs w:val="18"/>
              </w:rPr>
            </w:pPr>
            <w:r w:rsidRPr="00597913">
              <w:rPr>
                <w:rFonts w:cs="Arial"/>
                <w:color w:val="000000"/>
                <w:szCs w:val="18"/>
              </w:rPr>
              <w:t>1</w:t>
            </w:r>
          </w:p>
        </w:tc>
        <w:tc>
          <w:tcPr>
            <w:tcW w:w="532" w:type="pct"/>
            <w:shd w:val="clear" w:color="auto" w:fill="C0F7E5" w:themeFill="accent4" w:themeFillTint="33"/>
            <w:noWrap/>
            <w:hideMark/>
          </w:tcPr>
          <w:p w14:paraId="52C33D9F" w14:textId="77777777" w:rsidR="00A55E83" w:rsidRPr="00597913" w:rsidRDefault="00A55E83" w:rsidP="00597913">
            <w:pPr>
              <w:spacing w:after="0"/>
              <w:jc w:val="center"/>
              <w:rPr>
                <w:rFonts w:cs="Arial"/>
                <w:color w:val="000000"/>
                <w:szCs w:val="18"/>
              </w:rPr>
            </w:pPr>
            <w:r w:rsidRPr="00597913">
              <w:rPr>
                <w:rFonts w:cs="Arial"/>
                <w:color w:val="000000"/>
                <w:szCs w:val="18"/>
              </w:rPr>
              <w:t>0.0</w:t>
            </w:r>
          </w:p>
        </w:tc>
      </w:tr>
      <w:tr w:rsidR="00597913" w:rsidRPr="008D2408" w14:paraId="55858425" w14:textId="77777777" w:rsidTr="00597913">
        <w:trPr>
          <w:trHeight w:val="283"/>
        </w:trPr>
        <w:tc>
          <w:tcPr>
            <w:tcW w:w="4083" w:type="pct"/>
            <w:shd w:val="clear" w:color="auto" w:fill="auto"/>
            <w:noWrap/>
            <w:hideMark/>
          </w:tcPr>
          <w:p w14:paraId="0A1FB324" w14:textId="77777777" w:rsidR="00597913" w:rsidRPr="008D2408" w:rsidRDefault="00597913" w:rsidP="00597913">
            <w:pPr>
              <w:spacing w:after="0"/>
              <w:rPr>
                <w:rFonts w:cs="Arial"/>
                <w:color w:val="000000"/>
                <w:szCs w:val="18"/>
              </w:rPr>
            </w:pPr>
            <w:r w:rsidRPr="008D2408">
              <w:rPr>
                <w:rFonts w:cs="Arial"/>
                <w:color w:val="000000"/>
                <w:szCs w:val="18"/>
              </w:rPr>
              <w:t>Methicillin + fluoroquinolones + rifampicin</w:t>
            </w:r>
          </w:p>
        </w:tc>
        <w:tc>
          <w:tcPr>
            <w:tcW w:w="385" w:type="pct"/>
            <w:shd w:val="clear" w:color="auto" w:fill="auto"/>
            <w:noWrap/>
            <w:hideMark/>
          </w:tcPr>
          <w:p w14:paraId="7D281AE8" w14:textId="67042288" w:rsidR="00597913" w:rsidRPr="00597913" w:rsidRDefault="00597913" w:rsidP="00597913">
            <w:pPr>
              <w:spacing w:after="0"/>
              <w:jc w:val="right"/>
              <w:rPr>
                <w:rFonts w:cs="Arial"/>
                <w:b/>
                <w:bCs/>
                <w:color w:val="000000"/>
                <w:szCs w:val="18"/>
              </w:rPr>
            </w:pPr>
            <w:r w:rsidRPr="00597913">
              <w:rPr>
                <w:rFonts w:cs="Arial"/>
                <w:color w:val="000000"/>
                <w:szCs w:val="18"/>
              </w:rPr>
              <w:t>1</w:t>
            </w:r>
          </w:p>
        </w:tc>
        <w:tc>
          <w:tcPr>
            <w:tcW w:w="532" w:type="pct"/>
            <w:shd w:val="clear" w:color="auto" w:fill="auto"/>
            <w:noWrap/>
            <w:hideMark/>
          </w:tcPr>
          <w:p w14:paraId="069D2448" w14:textId="3473EA57" w:rsidR="00597913" w:rsidRPr="00597913" w:rsidRDefault="00597913" w:rsidP="00597913">
            <w:pPr>
              <w:spacing w:after="0"/>
              <w:jc w:val="center"/>
              <w:rPr>
                <w:rFonts w:cs="Arial"/>
                <w:b/>
                <w:bCs/>
                <w:color w:val="000000"/>
                <w:szCs w:val="18"/>
              </w:rPr>
            </w:pPr>
            <w:r w:rsidRPr="00597913">
              <w:rPr>
                <w:rFonts w:cs="Arial"/>
                <w:color w:val="000000"/>
                <w:szCs w:val="18"/>
              </w:rPr>
              <w:t>0.0</w:t>
            </w:r>
          </w:p>
        </w:tc>
      </w:tr>
    </w:tbl>
    <w:bookmarkEnd w:id="81"/>
    <w:bookmarkEnd w:id="82"/>
    <w:p w14:paraId="7E2B5CCC" w14:textId="50AC9494" w:rsidR="00A55E83" w:rsidRPr="008D2408" w:rsidRDefault="00A55E83" w:rsidP="00A55E83">
      <w:pPr>
        <w:spacing w:before="120" w:after="120"/>
        <w:rPr>
          <w:rFonts w:cstheme="minorHAnsi"/>
          <w:sz w:val="18"/>
          <w:szCs w:val="18"/>
        </w:rPr>
      </w:pPr>
      <w:r w:rsidRPr="008D2408">
        <w:rPr>
          <w:rFonts w:cstheme="minorHAnsi"/>
          <w:sz w:val="18"/>
          <w:szCs w:val="18"/>
        </w:rPr>
        <w:t xml:space="preserve">Note: Only data from isolates tested against all five antimicrobial groups were </w:t>
      </w:r>
      <w:r w:rsidRPr="00D70C21">
        <w:rPr>
          <w:rFonts w:cstheme="minorHAnsi"/>
          <w:sz w:val="18"/>
          <w:szCs w:val="18"/>
        </w:rPr>
        <w:t>included (</w:t>
      </w:r>
      <w:r w:rsidRPr="00D70C21">
        <w:rPr>
          <w:rFonts w:cstheme="minorHAnsi"/>
          <w:i/>
          <w:iCs/>
          <w:sz w:val="18"/>
          <w:szCs w:val="18"/>
        </w:rPr>
        <w:t>n</w:t>
      </w:r>
      <w:r w:rsidRPr="00D70C21">
        <w:rPr>
          <w:rFonts w:cstheme="minorHAnsi"/>
          <w:sz w:val="18"/>
          <w:szCs w:val="18"/>
        </w:rPr>
        <w:t> = 2,</w:t>
      </w:r>
      <w:r w:rsidR="00597913">
        <w:rPr>
          <w:rFonts w:cstheme="minorHAnsi"/>
          <w:sz w:val="18"/>
          <w:szCs w:val="18"/>
        </w:rPr>
        <w:t>899</w:t>
      </w:r>
      <w:r w:rsidRPr="008D2408">
        <w:rPr>
          <w:rFonts w:cstheme="minorHAnsi"/>
          <w:sz w:val="18"/>
          <w:szCs w:val="18"/>
        </w:rPr>
        <w:t>).</w:t>
      </w:r>
    </w:p>
    <w:bookmarkEnd w:id="83"/>
    <w:p w14:paraId="60940AC0" w14:textId="77777777" w:rsidR="00BD4800" w:rsidRPr="008D2408" w:rsidRDefault="00BD4800" w:rsidP="00F021E3">
      <w:pPr>
        <w:rPr>
          <w:rFonts w:cstheme="minorHAnsi"/>
        </w:rPr>
      </w:pPr>
    </w:p>
    <w:p w14:paraId="2A6D3F58" w14:textId="77777777" w:rsidR="00FB4AB2" w:rsidRPr="008D2408" w:rsidRDefault="00FB4AB2" w:rsidP="00A55E83">
      <w:bookmarkStart w:id="84" w:name="_Toc517714631"/>
      <w:r w:rsidRPr="008D2408">
        <w:br w:type="page"/>
      </w:r>
    </w:p>
    <w:p w14:paraId="3C23D368" w14:textId="356E13BA" w:rsidR="00F021E3" w:rsidRPr="008D2408" w:rsidRDefault="00F021E3" w:rsidP="00304A08">
      <w:pPr>
        <w:rPr>
          <w:b/>
          <w:color w:val="1178A2"/>
          <w:sz w:val="28"/>
        </w:rPr>
      </w:pPr>
      <w:bookmarkStart w:id="85" w:name="_Hlk75874606"/>
      <w:r w:rsidRPr="008D2408">
        <w:rPr>
          <w:b/>
          <w:color w:val="1178A2"/>
          <w:sz w:val="28"/>
        </w:rPr>
        <w:lastRenderedPageBreak/>
        <w:t>Multi</w:t>
      </w:r>
      <w:r w:rsidR="000F1B8F">
        <w:rPr>
          <w:b/>
          <w:color w:val="1178A2"/>
          <w:sz w:val="28"/>
        </w:rPr>
        <w:t>-</w:t>
      </w:r>
      <w:r w:rsidRPr="008D2408">
        <w:rPr>
          <w:b/>
          <w:color w:val="1178A2"/>
          <w:sz w:val="28"/>
        </w:rPr>
        <w:t>drug resistance by onset setting and 30-day all-cause mortality</w:t>
      </w:r>
      <w:bookmarkEnd w:id="84"/>
    </w:p>
    <w:p w14:paraId="45721EB6" w14:textId="4EFD861B" w:rsidR="001C4531" w:rsidRDefault="00F021E3" w:rsidP="00F021E3">
      <w:pPr>
        <w:rPr>
          <w:rFonts w:cstheme="minorHAnsi"/>
        </w:rPr>
      </w:pPr>
      <w:r w:rsidRPr="008D2408">
        <w:rPr>
          <w:rFonts w:cstheme="minorHAnsi"/>
        </w:rPr>
        <w:t>Multi</w:t>
      </w:r>
      <w:r w:rsidR="002170DB">
        <w:rPr>
          <w:rFonts w:cstheme="minorHAnsi"/>
        </w:rPr>
        <w:t>-</w:t>
      </w:r>
      <w:r w:rsidRPr="008D2408">
        <w:rPr>
          <w:rFonts w:cstheme="minorHAnsi"/>
        </w:rPr>
        <w:t>drug</w:t>
      </w:r>
      <w:r w:rsidR="002170DB">
        <w:rPr>
          <w:rFonts w:cstheme="minorHAnsi"/>
        </w:rPr>
        <w:t xml:space="preserve"> </w:t>
      </w:r>
      <w:r w:rsidRPr="008D2408">
        <w:rPr>
          <w:rFonts w:cstheme="minorHAnsi"/>
        </w:rPr>
        <w:t xml:space="preserve">resistances by onset setting (community or hospital) and 30-day all-cause mortality for the most common species are shown in Table </w:t>
      </w:r>
      <w:r w:rsidR="00B82FEF" w:rsidRPr="008D2408">
        <w:rPr>
          <w:rFonts w:cstheme="minorHAnsi"/>
        </w:rPr>
        <w:t>2</w:t>
      </w:r>
      <w:r w:rsidR="002A6404" w:rsidRPr="008D2408">
        <w:rPr>
          <w:rFonts w:cstheme="minorHAnsi"/>
        </w:rPr>
        <w:t>5</w:t>
      </w:r>
      <w:r w:rsidRPr="008D2408">
        <w:rPr>
          <w:rFonts w:cstheme="minorHAnsi"/>
        </w:rPr>
        <w:t>.</w:t>
      </w:r>
    </w:p>
    <w:p w14:paraId="418DFFE8" w14:textId="4A85717B" w:rsidR="00C47926" w:rsidRPr="008D2408" w:rsidRDefault="00B35D05" w:rsidP="00F021E3">
      <w:pPr>
        <w:rPr>
          <w:rFonts w:cstheme="minorHAnsi"/>
        </w:rPr>
      </w:pPr>
      <w:r w:rsidRPr="00C12282">
        <w:rPr>
          <w:rFonts w:cstheme="minorHAnsi"/>
          <w:i/>
          <w:iCs/>
        </w:rPr>
        <w:t>E. coli</w:t>
      </w:r>
      <w:r>
        <w:rPr>
          <w:rFonts w:cstheme="minorHAnsi"/>
        </w:rPr>
        <w:t xml:space="preserve"> had a significantly higher 30-day all-cause mortality for </w:t>
      </w:r>
      <w:r w:rsidR="00D25590">
        <w:rPr>
          <w:rFonts w:cstheme="minorHAnsi"/>
        </w:rPr>
        <w:t>hospital-onset</w:t>
      </w:r>
      <w:r>
        <w:rPr>
          <w:rFonts w:cstheme="minorHAnsi"/>
        </w:rPr>
        <w:t xml:space="preserve"> than for </w:t>
      </w:r>
      <w:r w:rsidR="00D25590">
        <w:rPr>
          <w:rFonts w:cstheme="minorHAnsi"/>
        </w:rPr>
        <w:t>community-onset</w:t>
      </w:r>
      <w:r>
        <w:rPr>
          <w:rFonts w:cstheme="minorHAnsi"/>
        </w:rPr>
        <w:t xml:space="preserve"> bacteraemia (</w:t>
      </w:r>
      <w:r w:rsidR="0089636F">
        <w:rPr>
          <w:rFonts w:cstheme="minorHAnsi"/>
        </w:rPr>
        <w:t>hospital-onset</w:t>
      </w:r>
      <w:r>
        <w:rPr>
          <w:rFonts w:cstheme="minorHAnsi"/>
        </w:rPr>
        <w:t xml:space="preserve"> </w:t>
      </w:r>
      <w:r w:rsidRPr="00BC5F95">
        <w:rPr>
          <w:rFonts w:cstheme="minorHAnsi"/>
        </w:rPr>
        <w:t xml:space="preserve">77/586, 13.1%; </w:t>
      </w:r>
      <w:r w:rsidR="0089636F">
        <w:rPr>
          <w:rFonts w:cstheme="minorHAnsi"/>
        </w:rPr>
        <w:t>community-onset</w:t>
      </w:r>
      <w:r w:rsidRPr="00BC5F95">
        <w:rPr>
          <w:rFonts w:cstheme="minorHAnsi"/>
        </w:rPr>
        <w:t xml:space="preserve"> 266/2686, 9.9%,</w:t>
      </w:r>
      <w:r>
        <w:rPr>
          <w:rFonts w:cstheme="minorHAnsi"/>
        </w:rPr>
        <w:t xml:space="preserve"> &lt;</w:t>
      </w:r>
      <w:r w:rsidR="004258BE">
        <w:rPr>
          <w:rFonts w:cstheme="minorHAnsi"/>
        </w:rPr>
        <w:t> </w:t>
      </w:r>
      <w:r>
        <w:rPr>
          <w:rFonts w:cstheme="minorHAnsi"/>
        </w:rPr>
        <w:t>0.01 &lt; </w:t>
      </w:r>
      <w:r w:rsidRPr="00AB078A">
        <w:rPr>
          <w:rFonts w:cstheme="minorHAnsi"/>
          <w:i/>
          <w:iCs/>
        </w:rPr>
        <w:t>P</w:t>
      </w:r>
      <w:r>
        <w:rPr>
          <w:rFonts w:cstheme="minorHAnsi"/>
          <w:i/>
          <w:iCs/>
        </w:rPr>
        <w:t> </w:t>
      </w:r>
      <w:r>
        <w:rPr>
          <w:rFonts w:cstheme="minorHAnsi"/>
        </w:rPr>
        <w:t>&lt; 0.05). There was a significant association between multidrug</w:t>
      </w:r>
      <w:r w:rsidR="002C5B31">
        <w:rPr>
          <w:rFonts w:cstheme="minorHAnsi"/>
        </w:rPr>
        <w:t>-</w:t>
      </w:r>
      <w:r>
        <w:rPr>
          <w:rFonts w:cstheme="minorHAnsi"/>
        </w:rPr>
        <w:t xml:space="preserve">resistance and 30-day all-cause mortality for </w:t>
      </w:r>
      <w:r w:rsidR="00D25590">
        <w:rPr>
          <w:rFonts w:cstheme="minorHAnsi"/>
        </w:rPr>
        <w:t xml:space="preserve">community-onset </w:t>
      </w:r>
      <w:r>
        <w:rPr>
          <w:rFonts w:cstheme="minorHAnsi"/>
        </w:rPr>
        <w:t>bacteraemia (</w:t>
      </w:r>
      <w:r w:rsidR="00236DD5">
        <w:rPr>
          <w:rFonts w:cstheme="minorHAnsi"/>
        </w:rPr>
        <w:t>multidrug-resistant [MDR]</w:t>
      </w:r>
      <w:r w:rsidRPr="00BC5F95">
        <w:rPr>
          <w:rFonts w:cstheme="minorHAnsi"/>
        </w:rPr>
        <w:t>: 62/489, 12.7%; non-</w:t>
      </w:r>
      <w:r w:rsidR="002170DB">
        <w:rPr>
          <w:rFonts w:cstheme="minorHAnsi"/>
        </w:rPr>
        <w:t>MDR</w:t>
      </w:r>
      <w:r w:rsidRPr="00BC5F95">
        <w:rPr>
          <w:rFonts w:cstheme="minorHAnsi"/>
        </w:rPr>
        <w:t>: 204/2197, 9.3%,</w:t>
      </w:r>
      <w:r>
        <w:rPr>
          <w:rFonts w:cstheme="minorHAnsi"/>
        </w:rPr>
        <w:t xml:space="preserve"> &lt;</w:t>
      </w:r>
      <w:r w:rsidR="004258BE">
        <w:rPr>
          <w:rFonts w:cstheme="minorHAnsi"/>
        </w:rPr>
        <w:t> </w:t>
      </w:r>
      <w:r>
        <w:rPr>
          <w:rFonts w:cstheme="minorHAnsi"/>
        </w:rPr>
        <w:t>0.01 &lt; </w:t>
      </w:r>
      <w:r w:rsidRPr="00AB078A">
        <w:rPr>
          <w:rFonts w:cstheme="minorHAnsi"/>
          <w:i/>
          <w:iCs/>
        </w:rPr>
        <w:t>P</w:t>
      </w:r>
      <w:r>
        <w:rPr>
          <w:rFonts w:cstheme="minorHAnsi"/>
          <w:i/>
          <w:iCs/>
        </w:rPr>
        <w:t> </w:t>
      </w:r>
      <w:r>
        <w:rPr>
          <w:rFonts w:cstheme="minorHAnsi"/>
        </w:rPr>
        <w:t>&lt; 0.05).</w:t>
      </w:r>
    </w:p>
    <w:p w14:paraId="46111577" w14:textId="76951910" w:rsidR="009F5E66" w:rsidRPr="000067D2" w:rsidRDefault="009F5E66" w:rsidP="00B21E6C">
      <w:pPr>
        <w:pStyle w:val="Captions"/>
      </w:pPr>
      <w:bookmarkStart w:id="86" w:name="_Hlk525030745"/>
      <w:bookmarkStart w:id="87" w:name="_Hlk75875378"/>
      <w:bookmarkStart w:id="88" w:name="_Hlk18917481"/>
      <w:bookmarkEnd w:id="85"/>
      <w:r w:rsidRPr="000067D2">
        <w:rPr>
          <w:b/>
        </w:rPr>
        <w:t xml:space="preserve">Table </w:t>
      </w:r>
      <w:r w:rsidR="00B82FEF" w:rsidRPr="000067D2">
        <w:rPr>
          <w:b/>
        </w:rPr>
        <w:t>2</w:t>
      </w:r>
      <w:r w:rsidR="002A6404" w:rsidRPr="000067D2">
        <w:rPr>
          <w:b/>
        </w:rPr>
        <w:t>5</w:t>
      </w:r>
      <w:r w:rsidRPr="000067D2">
        <w:rPr>
          <w:b/>
        </w:rPr>
        <w:t>:</w:t>
      </w:r>
      <w:r w:rsidR="00B21E6C" w:rsidRPr="000067D2">
        <w:t xml:space="preserve"> </w:t>
      </w:r>
      <w:r w:rsidRPr="000067D2">
        <w:t>Multi</w:t>
      </w:r>
      <w:r w:rsidR="001B3DC6" w:rsidRPr="000067D2">
        <w:t>-</w:t>
      </w:r>
      <w:r w:rsidRPr="000067D2">
        <w:t xml:space="preserve">drug resistance, by onset setting and 30-day all-cause mortality, </w:t>
      </w:r>
      <w:r w:rsidR="00B35D05" w:rsidRPr="000067D2">
        <w:t xml:space="preserve">AGAR, </w:t>
      </w:r>
      <w:r w:rsidRPr="000067D2">
        <w:t>20</w:t>
      </w:r>
      <w:r w:rsidR="002A6404" w:rsidRPr="000067D2">
        <w:t>2</w:t>
      </w:r>
      <w:r w:rsidR="00B35D05" w:rsidRPr="000067D2">
        <w:t>1</w:t>
      </w:r>
    </w:p>
    <w:tbl>
      <w:tblPr>
        <w:tblStyle w:val="AGAR"/>
        <w:tblW w:w="9648" w:type="dxa"/>
        <w:tblLayout w:type="fixed"/>
        <w:tblLook w:val="01E0" w:firstRow="1" w:lastRow="1" w:firstColumn="1" w:lastColumn="1" w:noHBand="0" w:noVBand="0"/>
      </w:tblPr>
      <w:tblGrid>
        <w:gridCol w:w="1701"/>
        <w:gridCol w:w="1418"/>
        <w:gridCol w:w="992"/>
        <w:gridCol w:w="1134"/>
        <w:gridCol w:w="1027"/>
        <w:gridCol w:w="1195"/>
        <w:gridCol w:w="951"/>
        <w:gridCol w:w="1230"/>
      </w:tblGrid>
      <w:tr w:rsidR="00B35D05" w:rsidRPr="008D2408" w14:paraId="6B640AA0" w14:textId="77777777" w:rsidTr="00BB3522">
        <w:trPr>
          <w:cnfStyle w:val="100000000000" w:firstRow="1" w:lastRow="0" w:firstColumn="0" w:lastColumn="0" w:oddVBand="0" w:evenVBand="0" w:oddHBand="0" w:evenHBand="0" w:firstRowFirstColumn="0" w:firstRowLastColumn="0" w:lastRowFirstColumn="0" w:lastRowLastColumn="0"/>
          <w:trHeight w:val="283"/>
          <w:tblHeader/>
        </w:trPr>
        <w:tc>
          <w:tcPr>
            <w:tcW w:w="1701" w:type="dxa"/>
            <w:tcBorders>
              <w:bottom w:val="nil"/>
            </w:tcBorders>
            <w:shd w:val="clear" w:color="auto" w:fill="1178A2" w:themeFill="accent1"/>
          </w:tcPr>
          <w:p w14:paraId="74376327" w14:textId="77777777" w:rsidR="00B35D05" w:rsidRPr="008D2408" w:rsidRDefault="00B35D05" w:rsidP="00BB3522">
            <w:pPr>
              <w:pStyle w:val="TableParagraph"/>
              <w:spacing w:before="0"/>
              <w:rPr>
                <w:rFonts w:asciiTheme="minorHAnsi" w:hAnsiTheme="minorHAnsi"/>
                <w:szCs w:val="18"/>
                <w:lang w:val="en-AU"/>
              </w:rPr>
            </w:pPr>
          </w:p>
        </w:tc>
        <w:tc>
          <w:tcPr>
            <w:tcW w:w="1418" w:type="dxa"/>
            <w:tcBorders>
              <w:bottom w:val="nil"/>
            </w:tcBorders>
            <w:shd w:val="clear" w:color="auto" w:fill="1178A2" w:themeFill="accent1"/>
          </w:tcPr>
          <w:p w14:paraId="0BE3B227" w14:textId="77777777" w:rsidR="00B35D05" w:rsidRPr="008D2408" w:rsidRDefault="00B35D05" w:rsidP="00BB3522">
            <w:pPr>
              <w:pStyle w:val="TableParagraph"/>
              <w:spacing w:before="0"/>
              <w:jc w:val="center"/>
              <w:rPr>
                <w:rFonts w:asciiTheme="minorHAnsi" w:hAnsiTheme="minorHAnsi"/>
                <w:szCs w:val="18"/>
                <w:lang w:val="en-AU"/>
              </w:rPr>
            </w:pPr>
          </w:p>
        </w:tc>
        <w:tc>
          <w:tcPr>
            <w:tcW w:w="2126" w:type="dxa"/>
            <w:gridSpan w:val="2"/>
            <w:shd w:val="clear" w:color="auto" w:fill="1178A2" w:themeFill="accent1"/>
          </w:tcPr>
          <w:p w14:paraId="393633B2" w14:textId="77777777"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Total</w:t>
            </w:r>
          </w:p>
        </w:tc>
        <w:tc>
          <w:tcPr>
            <w:tcW w:w="2222" w:type="dxa"/>
            <w:gridSpan w:val="2"/>
            <w:shd w:val="clear" w:color="auto" w:fill="1178A2" w:themeFill="accent1"/>
          </w:tcPr>
          <w:p w14:paraId="6F6A0FF9" w14:textId="07433F1F"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Community</w:t>
            </w:r>
            <w:r w:rsidR="000E7DBA">
              <w:rPr>
                <w:rFonts w:asciiTheme="minorHAnsi" w:hAnsiTheme="minorHAnsi"/>
                <w:szCs w:val="18"/>
                <w:lang w:val="en-AU"/>
              </w:rPr>
              <w:t>-</w:t>
            </w:r>
            <w:r w:rsidRPr="008D2408">
              <w:rPr>
                <w:rFonts w:asciiTheme="minorHAnsi" w:hAnsiTheme="minorHAnsi"/>
                <w:szCs w:val="18"/>
                <w:lang w:val="en-AU"/>
              </w:rPr>
              <w:t>onset</w:t>
            </w:r>
          </w:p>
        </w:tc>
        <w:tc>
          <w:tcPr>
            <w:tcW w:w="2181" w:type="dxa"/>
            <w:gridSpan w:val="2"/>
            <w:shd w:val="clear" w:color="auto" w:fill="1178A2" w:themeFill="accent1"/>
          </w:tcPr>
          <w:p w14:paraId="52F3BB44" w14:textId="39D9342C"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Hospital</w:t>
            </w:r>
            <w:r w:rsidR="000E7DBA">
              <w:rPr>
                <w:rFonts w:asciiTheme="minorHAnsi" w:hAnsiTheme="minorHAnsi"/>
                <w:szCs w:val="18"/>
                <w:lang w:val="en-AU"/>
              </w:rPr>
              <w:t>-</w:t>
            </w:r>
            <w:r w:rsidRPr="008D2408">
              <w:rPr>
                <w:rFonts w:asciiTheme="minorHAnsi" w:hAnsiTheme="minorHAnsi"/>
                <w:szCs w:val="18"/>
                <w:lang w:val="en-AU"/>
              </w:rPr>
              <w:t>onset</w:t>
            </w:r>
          </w:p>
        </w:tc>
      </w:tr>
      <w:tr w:rsidR="00B35D05" w:rsidRPr="008D2408" w14:paraId="4F4BCBE3" w14:textId="77777777" w:rsidTr="00BB3522">
        <w:trPr>
          <w:cnfStyle w:val="100000000000" w:firstRow="1" w:lastRow="0" w:firstColumn="0" w:lastColumn="0" w:oddVBand="0" w:evenVBand="0" w:oddHBand="0" w:evenHBand="0" w:firstRowFirstColumn="0" w:firstRowLastColumn="0" w:lastRowFirstColumn="0" w:lastRowLastColumn="0"/>
          <w:trHeight w:val="283"/>
          <w:tblHeader/>
        </w:trPr>
        <w:tc>
          <w:tcPr>
            <w:tcW w:w="1701" w:type="dxa"/>
            <w:tcBorders>
              <w:top w:val="nil"/>
            </w:tcBorders>
            <w:shd w:val="clear" w:color="auto" w:fill="1178A2" w:themeFill="accent1"/>
          </w:tcPr>
          <w:p w14:paraId="77F87DAE" w14:textId="77777777" w:rsidR="00B35D05" w:rsidRPr="008D2408" w:rsidRDefault="00B35D05" w:rsidP="00BB3522">
            <w:pPr>
              <w:pStyle w:val="TableParagraph"/>
              <w:spacing w:before="0"/>
              <w:rPr>
                <w:rFonts w:asciiTheme="minorHAnsi" w:hAnsiTheme="minorHAnsi"/>
                <w:szCs w:val="18"/>
                <w:lang w:val="en-AU"/>
              </w:rPr>
            </w:pPr>
            <w:r w:rsidRPr="008D2408">
              <w:rPr>
                <w:rFonts w:asciiTheme="minorHAnsi" w:hAnsiTheme="minorHAnsi"/>
                <w:szCs w:val="18"/>
                <w:lang w:val="en-AU"/>
              </w:rPr>
              <w:t>Species</w:t>
            </w:r>
          </w:p>
        </w:tc>
        <w:tc>
          <w:tcPr>
            <w:tcW w:w="1418" w:type="dxa"/>
            <w:tcBorders>
              <w:top w:val="nil"/>
            </w:tcBorders>
            <w:shd w:val="clear" w:color="auto" w:fill="1178A2" w:themeFill="accent1"/>
          </w:tcPr>
          <w:p w14:paraId="12FA693C" w14:textId="77777777"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Category</w:t>
            </w:r>
          </w:p>
        </w:tc>
        <w:tc>
          <w:tcPr>
            <w:tcW w:w="992" w:type="dxa"/>
            <w:shd w:val="clear" w:color="auto" w:fill="1178A2" w:themeFill="accent1"/>
          </w:tcPr>
          <w:p w14:paraId="2BA3E15D" w14:textId="77777777"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Number</w:t>
            </w:r>
          </w:p>
        </w:tc>
        <w:tc>
          <w:tcPr>
            <w:tcW w:w="1134" w:type="dxa"/>
            <w:shd w:val="clear" w:color="auto" w:fill="1178A2" w:themeFill="accent1"/>
          </w:tcPr>
          <w:p w14:paraId="490979F6" w14:textId="77777777"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Deaths, % (n)</w:t>
            </w:r>
          </w:p>
        </w:tc>
        <w:tc>
          <w:tcPr>
            <w:tcW w:w="1027" w:type="dxa"/>
            <w:shd w:val="clear" w:color="auto" w:fill="1178A2" w:themeFill="accent1"/>
          </w:tcPr>
          <w:p w14:paraId="0B98AFA8" w14:textId="77777777"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Number</w:t>
            </w:r>
          </w:p>
        </w:tc>
        <w:tc>
          <w:tcPr>
            <w:tcW w:w="1195" w:type="dxa"/>
            <w:shd w:val="clear" w:color="auto" w:fill="1178A2" w:themeFill="accent1"/>
          </w:tcPr>
          <w:p w14:paraId="7B9778F9" w14:textId="77777777"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Deaths,% (n)</w:t>
            </w:r>
          </w:p>
        </w:tc>
        <w:tc>
          <w:tcPr>
            <w:tcW w:w="951" w:type="dxa"/>
            <w:shd w:val="clear" w:color="auto" w:fill="1178A2" w:themeFill="accent1"/>
          </w:tcPr>
          <w:p w14:paraId="7D08EA74" w14:textId="77777777"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Number</w:t>
            </w:r>
          </w:p>
        </w:tc>
        <w:tc>
          <w:tcPr>
            <w:tcW w:w="1230" w:type="dxa"/>
            <w:shd w:val="clear" w:color="auto" w:fill="1178A2" w:themeFill="accent1"/>
          </w:tcPr>
          <w:p w14:paraId="5A176A09" w14:textId="77777777" w:rsidR="00B35D05" w:rsidRPr="008D2408" w:rsidRDefault="00B35D05" w:rsidP="00BB3522">
            <w:pPr>
              <w:pStyle w:val="TableParagraph"/>
              <w:spacing w:before="0"/>
              <w:jc w:val="center"/>
              <w:rPr>
                <w:rFonts w:asciiTheme="minorHAnsi" w:hAnsiTheme="minorHAnsi"/>
                <w:szCs w:val="18"/>
                <w:lang w:val="en-AU"/>
              </w:rPr>
            </w:pPr>
            <w:r w:rsidRPr="008D2408">
              <w:rPr>
                <w:rFonts w:asciiTheme="minorHAnsi" w:hAnsiTheme="minorHAnsi"/>
                <w:szCs w:val="18"/>
                <w:lang w:val="en-AU"/>
              </w:rPr>
              <w:t>Deaths, % (n)</w:t>
            </w:r>
          </w:p>
        </w:tc>
      </w:tr>
      <w:tr w:rsidR="00B35D05" w:rsidRPr="008D2408" w14:paraId="47D533DF" w14:textId="77777777" w:rsidTr="00BB3522">
        <w:trPr>
          <w:trHeight w:val="283"/>
        </w:trPr>
        <w:tc>
          <w:tcPr>
            <w:tcW w:w="1701" w:type="dxa"/>
            <w:vMerge w:val="restart"/>
            <w:vAlign w:val="top"/>
          </w:tcPr>
          <w:p w14:paraId="29D99D88" w14:textId="77777777" w:rsidR="00B35D05" w:rsidRPr="008D2408" w:rsidRDefault="00B35D05" w:rsidP="00BB3522">
            <w:pPr>
              <w:pStyle w:val="TableParagraph"/>
              <w:spacing w:before="0"/>
              <w:rPr>
                <w:rFonts w:asciiTheme="minorHAnsi" w:hAnsiTheme="minorHAnsi"/>
                <w:i/>
                <w:lang w:val="en-AU"/>
              </w:rPr>
            </w:pPr>
            <w:r w:rsidRPr="008D2408">
              <w:rPr>
                <w:rFonts w:asciiTheme="minorHAnsi" w:hAnsiTheme="minorHAnsi"/>
                <w:i/>
                <w:lang w:val="en-AU"/>
              </w:rPr>
              <w:t>Escherichia coli</w:t>
            </w:r>
          </w:p>
        </w:tc>
        <w:tc>
          <w:tcPr>
            <w:tcW w:w="1418" w:type="dxa"/>
            <w:shd w:val="clear" w:color="auto" w:fill="EEECE1" w:themeFill="background2"/>
          </w:tcPr>
          <w:p w14:paraId="1C7D2A9F"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Total</w:t>
            </w:r>
          </w:p>
        </w:tc>
        <w:tc>
          <w:tcPr>
            <w:tcW w:w="992" w:type="dxa"/>
            <w:shd w:val="clear" w:color="auto" w:fill="EEECE1" w:themeFill="background2"/>
          </w:tcPr>
          <w:p w14:paraId="08D8E2CB"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3,272</w:t>
            </w:r>
          </w:p>
        </w:tc>
        <w:tc>
          <w:tcPr>
            <w:tcW w:w="1134" w:type="dxa"/>
            <w:shd w:val="clear" w:color="auto" w:fill="EEECE1" w:themeFill="background2"/>
          </w:tcPr>
          <w:p w14:paraId="03812EBC"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10.5 (343)</w:t>
            </w:r>
          </w:p>
        </w:tc>
        <w:tc>
          <w:tcPr>
            <w:tcW w:w="1027" w:type="dxa"/>
            <w:shd w:val="clear" w:color="auto" w:fill="EEECE1" w:themeFill="background2"/>
          </w:tcPr>
          <w:p w14:paraId="0DEAA37D"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2,686</w:t>
            </w:r>
          </w:p>
        </w:tc>
        <w:tc>
          <w:tcPr>
            <w:tcW w:w="1195" w:type="dxa"/>
            <w:shd w:val="clear" w:color="auto" w:fill="EEECE1" w:themeFill="background2"/>
          </w:tcPr>
          <w:p w14:paraId="7D8EA6EE" w14:textId="77777777" w:rsidR="00B35D05" w:rsidRPr="00BC5F95" w:rsidRDefault="00B35D05" w:rsidP="00BB3522">
            <w:pPr>
              <w:pStyle w:val="TableParagraph"/>
              <w:spacing w:before="0"/>
              <w:jc w:val="center"/>
              <w:rPr>
                <w:rFonts w:ascii="Arial" w:hAnsi="Arial" w:cs="Arial"/>
                <w:color w:val="0000FF"/>
                <w:szCs w:val="18"/>
                <w:lang w:val="en-AU"/>
              </w:rPr>
            </w:pPr>
            <w:r w:rsidRPr="00BC5F95">
              <w:rPr>
                <w:rFonts w:ascii="Arial" w:hAnsi="Arial" w:cs="Arial"/>
                <w:color w:val="0000FF"/>
                <w:szCs w:val="18"/>
              </w:rPr>
              <w:t>9.9 (266)</w:t>
            </w:r>
          </w:p>
        </w:tc>
        <w:tc>
          <w:tcPr>
            <w:tcW w:w="951" w:type="dxa"/>
            <w:shd w:val="clear" w:color="auto" w:fill="EEECE1" w:themeFill="background2"/>
          </w:tcPr>
          <w:p w14:paraId="64A70553"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586</w:t>
            </w:r>
          </w:p>
        </w:tc>
        <w:tc>
          <w:tcPr>
            <w:tcW w:w="1230" w:type="dxa"/>
            <w:shd w:val="clear" w:color="auto" w:fill="EEECE1" w:themeFill="background2"/>
          </w:tcPr>
          <w:p w14:paraId="76842D92" w14:textId="77777777" w:rsidR="00B35D05" w:rsidRPr="00BC5F95" w:rsidRDefault="00B35D05" w:rsidP="00BB3522">
            <w:pPr>
              <w:pStyle w:val="TableParagraph"/>
              <w:spacing w:before="0"/>
              <w:jc w:val="center"/>
              <w:rPr>
                <w:rFonts w:ascii="Arial" w:hAnsi="Arial" w:cs="Arial"/>
                <w:color w:val="0000FF"/>
                <w:szCs w:val="18"/>
                <w:lang w:val="en-AU"/>
              </w:rPr>
            </w:pPr>
            <w:r w:rsidRPr="00BC5F95">
              <w:rPr>
                <w:rFonts w:ascii="Arial" w:hAnsi="Arial" w:cs="Arial"/>
                <w:color w:val="0000FF"/>
                <w:szCs w:val="18"/>
              </w:rPr>
              <w:t>13.1 (77)</w:t>
            </w:r>
          </w:p>
        </w:tc>
      </w:tr>
      <w:tr w:rsidR="00B35D05" w:rsidRPr="008D2408" w14:paraId="15B4297E" w14:textId="77777777" w:rsidTr="00BB3522">
        <w:trPr>
          <w:trHeight w:val="283"/>
        </w:trPr>
        <w:tc>
          <w:tcPr>
            <w:tcW w:w="1701" w:type="dxa"/>
            <w:vMerge/>
          </w:tcPr>
          <w:p w14:paraId="5933D956" w14:textId="77777777" w:rsidR="00B35D05" w:rsidRPr="008D2408" w:rsidRDefault="00B35D05" w:rsidP="00BB3522">
            <w:pPr>
              <w:pStyle w:val="TableParagraph"/>
              <w:spacing w:before="0"/>
              <w:rPr>
                <w:rFonts w:asciiTheme="minorHAnsi" w:hAnsiTheme="minorHAnsi"/>
                <w:lang w:val="en-AU"/>
              </w:rPr>
            </w:pPr>
          </w:p>
        </w:tc>
        <w:tc>
          <w:tcPr>
            <w:tcW w:w="1418" w:type="dxa"/>
          </w:tcPr>
          <w:p w14:paraId="3525A497"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Non-MDR (≤2)</w:t>
            </w:r>
          </w:p>
        </w:tc>
        <w:tc>
          <w:tcPr>
            <w:tcW w:w="992" w:type="dxa"/>
          </w:tcPr>
          <w:p w14:paraId="0028015D"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2,598</w:t>
            </w:r>
          </w:p>
        </w:tc>
        <w:tc>
          <w:tcPr>
            <w:tcW w:w="1134" w:type="dxa"/>
          </w:tcPr>
          <w:p w14:paraId="19C8EB5C" w14:textId="77777777" w:rsidR="00B35D05" w:rsidRPr="00BC5F95" w:rsidRDefault="00B35D05" w:rsidP="00BB3522">
            <w:pPr>
              <w:pStyle w:val="TableParagraph"/>
              <w:spacing w:before="0"/>
              <w:jc w:val="center"/>
              <w:rPr>
                <w:rFonts w:ascii="Arial" w:hAnsi="Arial" w:cs="Arial"/>
                <w:b/>
                <w:bCs/>
                <w:szCs w:val="18"/>
                <w:highlight w:val="yellow"/>
                <w:lang w:val="en-AU"/>
              </w:rPr>
            </w:pPr>
            <w:r w:rsidRPr="00BC5F95">
              <w:rPr>
                <w:rFonts w:ascii="Arial" w:hAnsi="Arial" w:cs="Arial"/>
                <w:b/>
                <w:bCs/>
                <w:color w:val="000000"/>
                <w:szCs w:val="18"/>
              </w:rPr>
              <w:t>9.8 (255)</w:t>
            </w:r>
          </w:p>
        </w:tc>
        <w:tc>
          <w:tcPr>
            <w:tcW w:w="1027" w:type="dxa"/>
          </w:tcPr>
          <w:p w14:paraId="4BF9E018"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2,197</w:t>
            </w:r>
          </w:p>
        </w:tc>
        <w:tc>
          <w:tcPr>
            <w:tcW w:w="1195" w:type="dxa"/>
          </w:tcPr>
          <w:p w14:paraId="4C16DF5A" w14:textId="77777777" w:rsidR="00B35D05" w:rsidRPr="00BC5F95" w:rsidRDefault="00B35D05" w:rsidP="00BB3522">
            <w:pPr>
              <w:pStyle w:val="TableParagraph"/>
              <w:spacing w:before="0"/>
              <w:jc w:val="center"/>
              <w:rPr>
                <w:rFonts w:ascii="Arial" w:hAnsi="Arial" w:cs="Arial"/>
                <w:b/>
                <w:bCs/>
                <w:szCs w:val="18"/>
                <w:lang w:val="en-AU"/>
              </w:rPr>
            </w:pPr>
            <w:r w:rsidRPr="00BC5F95">
              <w:rPr>
                <w:rFonts w:ascii="Arial" w:hAnsi="Arial" w:cs="Arial"/>
                <w:b/>
                <w:bCs/>
                <w:color w:val="000000"/>
                <w:szCs w:val="18"/>
              </w:rPr>
              <w:t>9.3 (204)</w:t>
            </w:r>
          </w:p>
        </w:tc>
        <w:tc>
          <w:tcPr>
            <w:tcW w:w="951" w:type="dxa"/>
          </w:tcPr>
          <w:p w14:paraId="24835B8F"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401</w:t>
            </w:r>
          </w:p>
        </w:tc>
        <w:tc>
          <w:tcPr>
            <w:tcW w:w="1230" w:type="dxa"/>
          </w:tcPr>
          <w:p w14:paraId="5E5C4AF3"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12.7 (51)</w:t>
            </w:r>
          </w:p>
        </w:tc>
      </w:tr>
      <w:tr w:rsidR="00B35D05" w:rsidRPr="008D2408" w14:paraId="74DCD7E6" w14:textId="77777777" w:rsidTr="00BB3522">
        <w:trPr>
          <w:trHeight w:val="283"/>
        </w:trPr>
        <w:tc>
          <w:tcPr>
            <w:tcW w:w="1701" w:type="dxa"/>
            <w:vMerge/>
            <w:tcBorders>
              <w:bottom w:val="single" w:sz="4" w:space="0" w:color="D9D9D9" w:themeColor="background1" w:themeShade="D9"/>
            </w:tcBorders>
          </w:tcPr>
          <w:p w14:paraId="3BA878C0" w14:textId="77777777" w:rsidR="00B35D05" w:rsidRPr="008D2408" w:rsidRDefault="00B35D05" w:rsidP="00BB3522">
            <w:pPr>
              <w:pStyle w:val="TableParagraph"/>
              <w:spacing w:before="0"/>
              <w:rPr>
                <w:rFonts w:asciiTheme="minorHAnsi" w:hAnsiTheme="minorHAnsi"/>
                <w:lang w:val="en-AU"/>
              </w:rPr>
            </w:pPr>
          </w:p>
        </w:tc>
        <w:tc>
          <w:tcPr>
            <w:tcW w:w="1418" w:type="dxa"/>
          </w:tcPr>
          <w:p w14:paraId="492D3D82"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MDR (&gt;2)</w:t>
            </w:r>
          </w:p>
        </w:tc>
        <w:tc>
          <w:tcPr>
            <w:tcW w:w="992" w:type="dxa"/>
          </w:tcPr>
          <w:p w14:paraId="679D834F"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674</w:t>
            </w:r>
          </w:p>
        </w:tc>
        <w:tc>
          <w:tcPr>
            <w:tcW w:w="1134" w:type="dxa"/>
          </w:tcPr>
          <w:p w14:paraId="20C35ACC" w14:textId="77777777" w:rsidR="00B35D05" w:rsidRPr="00BC5F95" w:rsidRDefault="00B35D05" w:rsidP="00BB3522">
            <w:pPr>
              <w:pStyle w:val="TableParagraph"/>
              <w:spacing w:before="0"/>
              <w:jc w:val="center"/>
              <w:rPr>
                <w:rFonts w:ascii="Arial" w:hAnsi="Arial" w:cs="Arial"/>
                <w:b/>
                <w:bCs/>
                <w:szCs w:val="18"/>
                <w:highlight w:val="yellow"/>
                <w:lang w:val="en-AU"/>
              </w:rPr>
            </w:pPr>
            <w:r w:rsidRPr="00BC5F95">
              <w:rPr>
                <w:rFonts w:ascii="Arial" w:hAnsi="Arial" w:cs="Arial"/>
                <w:b/>
                <w:bCs/>
                <w:color w:val="000000"/>
                <w:szCs w:val="18"/>
              </w:rPr>
              <w:t>13.1 (88)</w:t>
            </w:r>
          </w:p>
        </w:tc>
        <w:tc>
          <w:tcPr>
            <w:tcW w:w="1027" w:type="dxa"/>
          </w:tcPr>
          <w:p w14:paraId="017F0992"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489</w:t>
            </w:r>
          </w:p>
        </w:tc>
        <w:tc>
          <w:tcPr>
            <w:tcW w:w="1195" w:type="dxa"/>
          </w:tcPr>
          <w:p w14:paraId="019EE821" w14:textId="77777777" w:rsidR="00B35D05" w:rsidRPr="00BC5F95" w:rsidRDefault="00B35D05" w:rsidP="00BB3522">
            <w:pPr>
              <w:pStyle w:val="TableParagraph"/>
              <w:spacing w:before="0"/>
              <w:jc w:val="center"/>
              <w:rPr>
                <w:rFonts w:ascii="Arial" w:hAnsi="Arial" w:cs="Arial"/>
                <w:b/>
                <w:bCs/>
                <w:szCs w:val="18"/>
                <w:lang w:val="en-AU"/>
              </w:rPr>
            </w:pPr>
            <w:r w:rsidRPr="00BC5F95">
              <w:rPr>
                <w:rFonts w:ascii="Arial" w:hAnsi="Arial" w:cs="Arial"/>
                <w:b/>
                <w:bCs/>
                <w:color w:val="000000"/>
                <w:szCs w:val="18"/>
              </w:rPr>
              <w:t>12.7 (62)</w:t>
            </w:r>
          </w:p>
        </w:tc>
        <w:tc>
          <w:tcPr>
            <w:tcW w:w="951" w:type="dxa"/>
          </w:tcPr>
          <w:p w14:paraId="483BF568"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185</w:t>
            </w:r>
          </w:p>
        </w:tc>
        <w:tc>
          <w:tcPr>
            <w:tcW w:w="1230" w:type="dxa"/>
          </w:tcPr>
          <w:p w14:paraId="3F427DB1"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14.1 (26)</w:t>
            </w:r>
          </w:p>
        </w:tc>
      </w:tr>
      <w:tr w:rsidR="00B35D05" w:rsidRPr="008D2408" w14:paraId="3C19F1E9" w14:textId="77777777" w:rsidTr="00BB3522">
        <w:trPr>
          <w:trHeight w:val="283"/>
        </w:trPr>
        <w:tc>
          <w:tcPr>
            <w:tcW w:w="1701" w:type="dxa"/>
            <w:vMerge w:val="restart"/>
            <w:vAlign w:val="top"/>
          </w:tcPr>
          <w:p w14:paraId="57538246"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i/>
                <w:lang w:val="en-AU"/>
              </w:rPr>
              <w:t>Enterobacter cloacae</w:t>
            </w:r>
            <w:r w:rsidRPr="008D2408">
              <w:rPr>
                <w:rFonts w:asciiTheme="minorHAnsi" w:hAnsiTheme="minorHAnsi"/>
                <w:lang w:val="en-AU"/>
              </w:rPr>
              <w:t xml:space="preserve"> complex</w:t>
            </w:r>
          </w:p>
        </w:tc>
        <w:tc>
          <w:tcPr>
            <w:tcW w:w="1418" w:type="dxa"/>
            <w:shd w:val="clear" w:color="auto" w:fill="EEECE1" w:themeFill="background2"/>
          </w:tcPr>
          <w:p w14:paraId="39B98AAD"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Total</w:t>
            </w:r>
          </w:p>
        </w:tc>
        <w:tc>
          <w:tcPr>
            <w:tcW w:w="992" w:type="dxa"/>
            <w:shd w:val="clear" w:color="auto" w:fill="EEECE1" w:themeFill="background2"/>
          </w:tcPr>
          <w:p w14:paraId="1E09E11F"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346</w:t>
            </w:r>
          </w:p>
        </w:tc>
        <w:tc>
          <w:tcPr>
            <w:tcW w:w="1134" w:type="dxa"/>
            <w:shd w:val="clear" w:color="auto" w:fill="EEECE1" w:themeFill="background2"/>
          </w:tcPr>
          <w:p w14:paraId="7C0E26AB"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15.0 (52)</w:t>
            </w:r>
          </w:p>
        </w:tc>
        <w:tc>
          <w:tcPr>
            <w:tcW w:w="1027" w:type="dxa"/>
            <w:shd w:val="clear" w:color="auto" w:fill="EEECE1" w:themeFill="background2"/>
          </w:tcPr>
          <w:p w14:paraId="45EE681B"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188</w:t>
            </w:r>
          </w:p>
        </w:tc>
        <w:tc>
          <w:tcPr>
            <w:tcW w:w="1195" w:type="dxa"/>
            <w:shd w:val="clear" w:color="auto" w:fill="EEECE1" w:themeFill="background2"/>
          </w:tcPr>
          <w:p w14:paraId="661CA28E"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14.9 (28)</w:t>
            </w:r>
          </w:p>
        </w:tc>
        <w:tc>
          <w:tcPr>
            <w:tcW w:w="951" w:type="dxa"/>
            <w:shd w:val="clear" w:color="auto" w:fill="EEECE1" w:themeFill="background2"/>
          </w:tcPr>
          <w:p w14:paraId="73951E1D"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158</w:t>
            </w:r>
          </w:p>
        </w:tc>
        <w:tc>
          <w:tcPr>
            <w:tcW w:w="1230" w:type="dxa"/>
            <w:shd w:val="clear" w:color="auto" w:fill="EEECE1" w:themeFill="background2"/>
          </w:tcPr>
          <w:p w14:paraId="3AB13A64"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15.2 (24)</w:t>
            </w:r>
          </w:p>
        </w:tc>
      </w:tr>
      <w:tr w:rsidR="00B35D05" w:rsidRPr="008D2408" w14:paraId="4B5ACF37" w14:textId="77777777" w:rsidTr="00BB3522">
        <w:trPr>
          <w:trHeight w:val="283"/>
        </w:trPr>
        <w:tc>
          <w:tcPr>
            <w:tcW w:w="1701" w:type="dxa"/>
            <w:vMerge/>
          </w:tcPr>
          <w:p w14:paraId="4A623A7B" w14:textId="77777777" w:rsidR="00B35D05" w:rsidRPr="008D2408" w:rsidRDefault="00B35D05" w:rsidP="00BB3522">
            <w:pPr>
              <w:spacing w:after="0"/>
              <w:rPr>
                <w:highlight w:val="yellow"/>
              </w:rPr>
            </w:pPr>
          </w:p>
        </w:tc>
        <w:tc>
          <w:tcPr>
            <w:tcW w:w="1418" w:type="dxa"/>
          </w:tcPr>
          <w:p w14:paraId="356A5B6C"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Non-MDR (≤2)</w:t>
            </w:r>
          </w:p>
        </w:tc>
        <w:tc>
          <w:tcPr>
            <w:tcW w:w="992" w:type="dxa"/>
          </w:tcPr>
          <w:p w14:paraId="4C4216CD"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319</w:t>
            </w:r>
          </w:p>
        </w:tc>
        <w:tc>
          <w:tcPr>
            <w:tcW w:w="1134" w:type="dxa"/>
          </w:tcPr>
          <w:p w14:paraId="1E7184C6"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15.0 (48)</w:t>
            </w:r>
          </w:p>
        </w:tc>
        <w:tc>
          <w:tcPr>
            <w:tcW w:w="1027" w:type="dxa"/>
          </w:tcPr>
          <w:p w14:paraId="03FF72A8"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178</w:t>
            </w:r>
          </w:p>
        </w:tc>
        <w:tc>
          <w:tcPr>
            <w:tcW w:w="1195" w:type="dxa"/>
          </w:tcPr>
          <w:p w14:paraId="79DE3885"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15.7 (28)</w:t>
            </w:r>
          </w:p>
        </w:tc>
        <w:tc>
          <w:tcPr>
            <w:tcW w:w="951" w:type="dxa"/>
          </w:tcPr>
          <w:p w14:paraId="5D2B4DEF"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141</w:t>
            </w:r>
          </w:p>
        </w:tc>
        <w:tc>
          <w:tcPr>
            <w:tcW w:w="1230" w:type="dxa"/>
          </w:tcPr>
          <w:p w14:paraId="6159C155"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14.2 (20)</w:t>
            </w:r>
          </w:p>
        </w:tc>
      </w:tr>
      <w:tr w:rsidR="00B35D05" w:rsidRPr="008D2408" w14:paraId="371F7825" w14:textId="77777777" w:rsidTr="00BB3522">
        <w:trPr>
          <w:trHeight w:val="283"/>
        </w:trPr>
        <w:tc>
          <w:tcPr>
            <w:tcW w:w="1701" w:type="dxa"/>
            <w:vMerge/>
            <w:tcBorders>
              <w:bottom w:val="single" w:sz="4" w:space="0" w:color="D9D9D9" w:themeColor="background1" w:themeShade="D9"/>
            </w:tcBorders>
          </w:tcPr>
          <w:p w14:paraId="75CC5C0D" w14:textId="77777777" w:rsidR="00B35D05" w:rsidRPr="008D2408" w:rsidRDefault="00B35D05" w:rsidP="00BB3522">
            <w:pPr>
              <w:pStyle w:val="TableParagraph"/>
              <w:spacing w:before="0"/>
              <w:rPr>
                <w:rFonts w:asciiTheme="minorHAnsi" w:hAnsiTheme="minorHAnsi"/>
                <w:highlight w:val="yellow"/>
                <w:lang w:val="en-AU"/>
              </w:rPr>
            </w:pPr>
          </w:p>
        </w:tc>
        <w:tc>
          <w:tcPr>
            <w:tcW w:w="1418" w:type="dxa"/>
          </w:tcPr>
          <w:p w14:paraId="3BF44E37"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MDR (&gt;2)</w:t>
            </w:r>
          </w:p>
        </w:tc>
        <w:tc>
          <w:tcPr>
            <w:tcW w:w="992" w:type="dxa"/>
          </w:tcPr>
          <w:p w14:paraId="2669789C"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27</w:t>
            </w:r>
          </w:p>
        </w:tc>
        <w:tc>
          <w:tcPr>
            <w:tcW w:w="1134" w:type="dxa"/>
          </w:tcPr>
          <w:p w14:paraId="3744D057"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14.8 (4)</w:t>
            </w:r>
          </w:p>
        </w:tc>
        <w:tc>
          <w:tcPr>
            <w:tcW w:w="1027" w:type="dxa"/>
          </w:tcPr>
          <w:p w14:paraId="65F96103"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10</w:t>
            </w:r>
          </w:p>
        </w:tc>
        <w:tc>
          <w:tcPr>
            <w:tcW w:w="1195" w:type="dxa"/>
          </w:tcPr>
          <w:p w14:paraId="2B0B8DE7"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0.0 (0)</w:t>
            </w:r>
          </w:p>
        </w:tc>
        <w:tc>
          <w:tcPr>
            <w:tcW w:w="951" w:type="dxa"/>
          </w:tcPr>
          <w:p w14:paraId="754F9A47"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17</w:t>
            </w:r>
          </w:p>
        </w:tc>
        <w:tc>
          <w:tcPr>
            <w:tcW w:w="1230" w:type="dxa"/>
          </w:tcPr>
          <w:p w14:paraId="09DE7AF3"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23.5 (4)</w:t>
            </w:r>
          </w:p>
        </w:tc>
      </w:tr>
      <w:tr w:rsidR="00B35D05" w:rsidRPr="008D2408" w14:paraId="0A06F32A" w14:textId="77777777" w:rsidTr="00BB3522">
        <w:trPr>
          <w:trHeight w:val="283"/>
        </w:trPr>
        <w:tc>
          <w:tcPr>
            <w:tcW w:w="1701" w:type="dxa"/>
            <w:vMerge w:val="restart"/>
            <w:vAlign w:val="top"/>
          </w:tcPr>
          <w:p w14:paraId="4D51024D" w14:textId="77777777" w:rsidR="00B35D05" w:rsidRPr="008D2408" w:rsidRDefault="00B35D05" w:rsidP="00BB3522">
            <w:pPr>
              <w:pStyle w:val="TableParagraph"/>
              <w:spacing w:before="0"/>
              <w:rPr>
                <w:rFonts w:asciiTheme="minorHAnsi" w:hAnsiTheme="minorHAnsi"/>
                <w:iCs/>
                <w:highlight w:val="yellow"/>
                <w:lang w:val="en-AU"/>
              </w:rPr>
            </w:pPr>
            <w:r w:rsidRPr="008D2408">
              <w:rPr>
                <w:rFonts w:asciiTheme="minorHAnsi" w:hAnsiTheme="minorHAnsi"/>
                <w:i/>
                <w:lang w:val="en-AU"/>
              </w:rPr>
              <w:t>Klebsiella pneumoniae</w:t>
            </w:r>
            <w:r w:rsidRPr="008D2408">
              <w:rPr>
                <w:rFonts w:asciiTheme="minorHAnsi" w:hAnsiTheme="minorHAnsi"/>
                <w:iCs/>
                <w:lang w:val="en-AU"/>
              </w:rPr>
              <w:t xml:space="preserve"> complex</w:t>
            </w:r>
          </w:p>
        </w:tc>
        <w:tc>
          <w:tcPr>
            <w:tcW w:w="1418" w:type="dxa"/>
            <w:shd w:val="clear" w:color="auto" w:fill="EEECE1" w:themeFill="background2"/>
          </w:tcPr>
          <w:p w14:paraId="37D21C2A"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Total</w:t>
            </w:r>
          </w:p>
        </w:tc>
        <w:tc>
          <w:tcPr>
            <w:tcW w:w="992" w:type="dxa"/>
            <w:shd w:val="clear" w:color="auto" w:fill="EEECE1" w:themeFill="background2"/>
          </w:tcPr>
          <w:p w14:paraId="128F4915"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891</w:t>
            </w:r>
          </w:p>
        </w:tc>
        <w:tc>
          <w:tcPr>
            <w:tcW w:w="1134" w:type="dxa"/>
            <w:shd w:val="clear" w:color="auto" w:fill="EEECE1" w:themeFill="background2"/>
          </w:tcPr>
          <w:p w14:paraId="1DF36B98"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14.4 (128)</w:t>
            </w:r>
          </w:p>
        </w:tc>
        <w:tc>
          <w:tcPr>
            <w:tcW w:w="1027" w:type="dxa"/>
            <w:shd w:val="clear" w:color="auto" w:fill="EEECE1" w:themeFill="background2"/>
          </w:tcPr>
          <w:p w14:paraId="1E736C34"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616</w:t>
            </w:r>
          </w:p>
        </w:tc>
        <w:tc>
          <w:tcPr>
            <w:tcW w:w="1195" w:type="dxa"/>
            <w:shd w:val="clear" w:color="auto" w:fill="EEECE1" w:themeFill="background2"/>
          </w:tcPr>
          <w:p w14:paraId="4D0AD364"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15.1 (93)</w:t>
            </w:r>
          </w:p>
        </w:tc>
        <w:tc>
          <w:tcPr>
            <w:tcW w:w="951" w:type="dxa"/>
            <w:shd w:val="clear" w:color="auto" w:fill="EEECE1" w:themeFill="background2"/>
          </w:tcPr>
          <w:p w14:paraId="335C8EA0"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275</w:t>
            </w:r>
          </w:p>
        </w:tc>
        <w:tc>
          <w:tcPr>
            <w:tcW w:w="1230" w:type="dxa"/>
            <w:shd w:val="clear" w:color="auto" w:fill="EEECE1" w:themeFill="background2"/>
          </w:tcPr>
          <w:p w14:paraId="00D86E2A"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12.7 (35)</w:t>
            </w:r>
          </w:p>
        </w:tc>
      </w:tr>
      <w:tr w:rsidR="00B35D05" w:rsidRPr="008D2408" w14:paraId="353B7E1C" w14:textId="77777777" w:rsidTr="00BB3522">
        <w:trPr>
          <w:trHeight w:val="283"/>
        </w:trPr>
        <w:tc>
          <w:tcPr>
            <w:tcW w:w="1701" w:type="dxa"/>
            <w:vMerge/>
          </w:tcPr>
          <w:p w14:paraId="47AB44B0" w14:textId="77777777" w:rsidR="00B35D05" w:rsidRPr="008D2408" w:rsidRDefault="00B35D05" w:rsidP="00BB3522">
            <w:pPr>
              <w:spacing w:after="0"/>
            </w:pPr>
          </w:p>
        </w:tc>
        <w:tc>
          <w:tcPr>
            <w:tcW w:w="1418" w:type="dxa"/>
          </w:tcPr>
          <w:p w14:paraId="1076DC49"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Non-MDR (≤2)</w:t>
            </w:r>
          </w:p>
        </w:tc>
        <w:tc>
          <w:tcPr>
            <w:tcW w:w="992" w:type="dxa"/>
          </w:tcPr>
          <w:p w14:paraId="3AED8B20"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834</w:t>
            </w:r>
          </w:p>
        </w:tc>
        <w:tc>
          <w:tcPr>
            <w:tcW w:w="1134" w:type="dxa"/>
          </w:tcPr>
          <w:p w14:paraId="45FF23B7"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14.6 (122)</w:t>
            </w:r>
          </w:p>
        </w:tc>
        <w:tc>
          <w:tcPr>
            <w:tcW w:w="1027" w:type="dxa"/>
          </w:tcPr>
          <w:p w14:paraId="6809FC32"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580</w:t>
            </w:r>
          </w:p>
        </w:tc>
        <w:tc>
          <w:tcPr>
            <w:tcW w:w="1195" w:type="dxa"/>
          </w:tcPr>
          <w:p w14:paraId="621CE666"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15.0 (87)</w:t>
            </w:r>
          </w:p>
        </w:tc>
        <w:tc>
          <w:tcPr>
            <w:tcW w:w="951" w:type="dxa"/>
          </w:tcPr>
          <w:p w14:paraId="09BFC7E6"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254</w:t>
            </w:r>
          </w:p>
        </w:tc>
        <w:tc>
          <w:tcPr>
            <w:tcW w:w="1230" w:type="dxa"/>
          </w:tcPr>
          <w:p w14:paraId="1D648B2A"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13.8 (35)</w:t>
            </w:r>
          </w:p>
        </w:tc>
      </w:tr>
      <w:tr w:rsidR="00B35D05" w:rsidRPr="008D2408" w14:paraId="1EBE2BA2" w14:textId="77777777" w:rsidTr="00BB3522">
        <w:trPr>
          <w:trHeight w:val="283"/>
        </w:trPr>
        <w:tc>
          <w:tcPr>
            <w:tcW w:w="1701" w:type="dxa"/>
            <w:vMerge/>
          </w:tcPr>
          <w:p w14:paraId="4661C652" w14:textId="77777777" w:rsidR="00B35D05" w:rsidRPr="008D2408" w:rsidRDefault="00B35D05" w:rsidP="00BB3522">
            <w:pPr>
              <w:pStyle w:val="TableParagraph"/>
              <w:spacing w:before="0"/>
              <w:rPr>
                <w:rFonts w:asciiTheme="minorHAnsi" w:hAnsiTheme="minorHAnsi"/>
                <w:lang w:val="en-AU"/>
              </w:rPr>
            </w:pPr>
          </w:p>
        </w:tc>
        <w:tc>
          <w:tcPr>
            <w:tcW w:w="1418" w:type="dxa"/>
          </w:tcPr>
          <w:p w14:paraId="300222F0"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MDR (&gt;2)</w:t>
            </w:r>
          </w:p>
        </w:tc>
        <w:tc>
          <w:tcPr>
            <w:tcW w:w="992" w:type="dxa"/>
          </w:tcPr>
          <w:p w14:paraId="5D032149"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57</w:t>
            </w:r>
          </w:p>
        </w:tc>
        <w:tc>
          <w:tcPr>
            <w:tcW w:w="1134" w:type="dxa"/>
          </w:tcPr>
          <w:p w14:paraId="5C20CE07"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10.5 (6)</w:t>
            </w:r>
          </w:p>
        </w:tc>
        <w:tc>
          <w:tcPr>
            <w:tcW w:w="1027" w:type="dxa"/>
          </w:tcPr>
          <w:p w14:paraId="718CBA95"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36</w:t>
            </w:r>
          </w:p>
        </w:tc>
        <w:tc>
          <w:tcPr>
            <w:tcW w:w="1195" w:type="dxa"/>
          </w:tcPr>
          <w:p w14:paraId="3EDED061"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16.7 (6)</w:t>
            </w:r>
          </w:p>
        </w:tc>
        <w:tc>
          <w:tcPr>
            <w:tcW w:w="951" w:type="dxa"/>
          </w:tcPr>
          <w:p w14:paraId="04ECE299"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21</w:t>
            </w:r>
          </w:p>
        </w:tc>
        <w:tc>
          <w:tcPr>
            <w:tcW w:w="1230" w:type="dxa"/>
          </w:tcPr>
          <w:p w14:paraId="0EBDB464"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0.0 (0)</w:t>
            </w:r>
          </w:p>
        </w:tc>
      </w:tr>
      <w:tr w:rsidR="00B76654" w:rsidRPr="008D2408" w14:paraId="41A9F8B6" w14:textId="77777777" w:rsidTr="00B76654">
        <w:trPr>
          <w:trHeight w:val="283"/>
        </w:trPr>
        <w:tc>
          <w:tcPr>
            <w:tcW w:w="1701" w:type="dxa"/>
            <w:vMerge w:val="restart"/>
            <w:vAlign w:val="top"/>
          </w:tcPr>
          <w:p w14:paraId="7D321103" w14:textId="20258AA2" w:rsidR="00B76654" w:rsidRPr="00B76654" w:rsidRDefault="00B76654" w:rsidP="00B76654">
            <w:pPr>
              <w:pStyle w:val="TableParagraph"/>
              <w:spacing w:before="0"/>
              <w:rPr>
                <w:rFonts w:asciiTheme="minorHAnsi" w:hAnsiTheme="minorHAnsi"/>
                <w:lang w:val="en-AU"/>
              </w:rPr>
            </w:pPr>
            <w:r w:rsidRPr="00B76654">
              <w:rPr>
                <w:rFonts w:asciiTheme="minorHAnsi" w:hAnsiTheme="minorHAnsi"/>
                <w:i/>
                <w:lang w:val="en-AU"/>
              </w:rPr>
              <w:t>Staphylococcus aureus</w:t>
            </w:r>
          </w:p>
        </w:tc>
        <w:tc>
          <w:tcPr>
            <w:tcW w:w="1418" w:type="dxa"/>
            <w:shd w:val="clear" w:color="auto" w:fill="EEECE1" w:themeFill="background2"/>
          </w:tcPr>
          <w:p w14:paraId="04C39881" w14:textId="5B4431E8" w:rsidR="00B76654" w:rsidRPr="00B76654" w:rsidRDefault="00B76654" w:rsidP="00B76654">
            <w:pPr>
              <w:pStyle w:val="TableParagraph"/>
              <w:spacing w:before="0"/>
              <w:rPr>
                <w:rFonts w:asciiTheme="minorHAnsi" w:hAnsiTheme="minorHAnsi"/>
                <w:lang w:val="en-AU"/>
              </w:rPr>
            </w:pPr>
            <w:r w:rsidRPr="00B76654">
              <w:rPr>
                <w:rFonts w:asciiTheme="minorHAnsi" w:hAnsiTheme="minorHAnsi"/>
                <w:lang w:val="en-AU"/>
              </w:rPr>
              <w:t>Total</w:t>
            </w:r>
          </w:p>
        </w:tc>
        <w:tc>
          <w:tcPr>
            <w:tcW w:w="992" w:type="dxa"/>
            <w:shd w:val="clear" w:color="auto" w:fill="EEECE1" w:themeFill="background2"/>
          </w:tcPr>
          <w:p w14:paraId="5EBE3C71" w14:textId="25BD1C9E" w:rsidR="00B76654" w:rsidRPr="00B76654" w:rsidRDefault="00B76654" w:rsidP="00B76654">
            <w:pPr>
              <w:pStyle w:val="TableParagraph"/>
              <w:spacing w:before="0"/>
              <w:jc w:val="center"/>
              <w:rPr>
                <w:rFonts w:ascii="Arial" w:hAnsi="Arial" w:cs="Arial"/>
                <w:color w:val="000000"/>
                <w:szCs w:val="18"/>
                <w:highlight w:val="yellow"/>
              </w:rPr>
            </w:pPr>
            <w:r w:rsidRPr="00B76654">
              <w:rPr>
                <w:rFonts w:ascii="Arial" w:hAnsi="Arial" w:cs="Arial"/>
                <w:color w:val="000000"/>
                <w:szCs w:val="18"/>
              </w:rPr>
              <w:t>2,350</w:t>
            </w:r>
          </w:p>
        </w:tc>
        <w:tc>
          <w:tcPr>
            <w:tcW w:w="1134" w:type="dxa"/>
            <w:shd w:val="clear" w:color="auto" w:fill="EEECE1" w:themeFill="background2"/>
          </w:tcPr>
          <w:p w14:paraId="4321A201" w14:textId="0632E0D8" w:rsidR="00B76654" w:rsidRPr="00B76654" w:rsidRDefault="00B76654" w:rsidP="00B76654">
            <w:pPr>
              <w:pStyle w:val="TableParagraph"/>
              <w:spacing w:before="0"/>
              <w:jc w:val="center"/>
              <w:rPr>
                <w:rFonts w:ascii="Arial" w:hAnsi="Arial" w:cs="Arial"/>
                <w:color w:val="000000"/>
                <w:szCs w:val="18"/>
              </w:rPr>
            </w:pPr>
            <w:r w:rsidRPr="00B76654">
              <w:rPr>
                <w:rFonts w:ascii="Arial" w:hAnsi="Arial" w:cs="Arial"/>
                <w:color w:val="000000"/>
                <w:szCs w:val="18"/>
              </w:rPr>
              <w:t>14.5 (340)</w:t>
            </w:r>
          </w:p>
        </w:tc>
        <w:tc>
          <w:tcPr>
            <w:tcW w:w="1027" w:type="dxa"/>
            <w:shd w:val="clear" w:color="auto" w:fill="EEECE1" w:themeFill="background2"/>
          </w:tcPr>
          <w:p w14:paraId="7C50C9DD" w14:textId="3A3CAD82" w:rsidR="00B76654" w:rsidRPr="00B76654" w:rsidRDefault="00B76654" w:rsidP="00B76654">
            <w:pPr>
              <w:pStyle w:val="TableParagraph"/>
              <w:spacing w:before="0"/>
              <w:jc w:val="center"/>
              <w:rPr>
                <w:rFonts w:ascii="Arial" w:hAnsi="Arial" w:cs="Arial"/>
                <w:color w:val="000000"/>
                <w:szCs w:val="18"/>
                <w:highlight w:val="yellow"/>
              </w:rPr>
            </w:pPr>
            <w:r w:rsidRPr="00B76654">
              <w:rPr>
                <w:rFonts w:ascii="Arial" w:hAnsi="Arial" w:cs="Arial"/>
                <w:color w:val="000000"/>
                <w:szCs w:val="18"/>
              </w:rPr>
              <w:t>1,823</w:t>
            </w:r>
          </w:p>
        </w:tc>
        <w:tc>
          <w:tcPr>
            <w:tcW w:w="1195" w:type="dxa"/>
            <w:shd w:val="clear" w:color="auto" w:fill="EEECE1" w:themeFill="background2"/>
          </w:tcPr>
          <w:p w14:paraId="425D2AC1" w14:textId="57C99660" w:rsidR="00B76654" w:rsidRPr="00B76654" w:rsidRDefault="00B76654" w:rsidP="00B76654">
            <w:pPr>
              <w:pStyle w:val="TableParagraph"/>
              <w:spacing w:before="0"/>
              <w:jc w:val="center"/>
              <w:rPr>
                <w:rFonts w:ascii="Arial" w:hAnsi="Arial" w:cs="Arial"/>
                <w:color w:val="000000"/>
                <w:szCs w:val="18"/>
              </w:rPr>
            </w:pPr>
            <w:r w:rsidRPr="00B76654">
              <w:rPr>
                <w:rFonts w:ascii="Arial" w:hAnsi="Arial" w:cs="Arial"/>
                <w:color w:val="000000"/>
                <w:szCs w:val="18"/>
              </w:rPr>
              <w:t>14.0 (256)</w:t>
            </w:r>
          </w:p>
        </w:tc>
        <w:tc>
          <w:tcPr>
            <w:tcW w:w="951" w:type="dxa"/>
            <w:shd w:val="clear" w:color="auto" w:fill="EEECE1" w:themeFill="background2"/>
          </w:tcPr>
          <w:p w14:paraId="0B3E178A" w14:textId="2DD3C3CC" w:rsidR="00B76654" w:rsidRPr="00B76654" w:rsidRDefault="00B76654" w:rsidP="00B76654">
            <w:pPr>
              <w:pStyle w:val="TableParagraph"/>
              <w:spacing w:before="0"/>
              <w:jc w:val="center"/>
              <w:rPr>
                <w:rFonts w:ascii="Arial" w:hAnsi="Arial" w:cs="Arial"/>
                <w:color w:val="000000"/>
                <w:szCs w:val="18"/>
                <w:highlight w:val="yellow"/>
              </w:rPr>
            </w:pPr>
            <w:r w:rsidRPr="00B76654">
              <w:rPr>
                <w:rFonts w:ascii="Arial" w:hAnsi="Arial" w:cs="Arial"/>
                <w:color w:val="000000"/>
                <w:szCs w:val="18"/>
              </w:rPr>
              <w:t>527</w:t>
            </w:r>
          </w:p>
        </w:tc>
        <w:tc>
          <w:tcPr>
            <w:tcW w:w="1230" w:type="dxa"/>
            <w:shd w:val="clear" w:color="auto" w:fill="EEECE1" w:themeFill="background2"/>
          </w:tcPr>
          <w:p w14:paraId="6819D269" w14:textId="36292E98" w:rsidR="00B76654" w:rsidRPr="00B76654" w:rsidRDefault="00B76654" w:rsidP="00B76654">
            <w:pPr>
              <w:pStyle w:val="TableParagraph"/>
              <w:spacing w:before="0"/>
              <w:jc w:val="center"/>
              <w:rPr>
                <w:rFonts w:ascii="Arial" w:hAnsi="Arial" w:cs="Arial"/>
                <w:color w:val="000000"/>
                <w:szCs w:val="18"/>
              </w:rPr>
            </w:pPr>
            <w:r w:rsidRPr="00B76654">
              <w:rPr>
                <w:rFonts w:ascii="Arial" w:hAnsi="Arial" w:cs="Arial"/>
                <w:color w:val="000000"/>
                <w:szCs w:val="18"/>
              </w:rPr>
              <w:t>15.9 (84)</w:t>
            </w:r>
          </w:p>
        </w:tc>
      </w:tr>
      <w:tr w:rsidR="00B76654" w:rsidRPr="008D2408" w14:paraId="5B25FE40" w14:textId="77777777" w:rsidTr="00B76654">
        <w:trPr>
          <w:trHeight w:val="283"/>
        </w:trPr>
        <w:tc>
          <w:tcPr>
            <w:tcW w:w="1701" w:type="dxa"/>
            <w:vMerge/>
          </w:tcPr>
          <w:p w14:paraId="3DF4171B" w14:textId="77777777" w:rsidR="00B76654" w:rsidRPr="00B76654" w:rsidRDefault="00B76654" w:rsidP="00B76654">
            <w:pPr>
              <w:pStyle w:val="TableParagraph"/>
              <w:spacing w:before="0"/>
              <w:rPr>
                <w:rFonts w:asciiTheme="minorHAnsi" w:hAnsiTheme="minorHAnsi"/>
                <w:lang w:val="en-AU"/>
              </w:rPr>
            </w:pPr>
          </w:p>
        </w:tc>
        <w:tc>
          <w:tcPr>
            <w:tcW w:w="1418" w:type="dxa"/>
          </w:tcPr>
          <w:p w14:paraId="58273A94" w14:textId="6AE6F626" w:rsidR="00B76654" w:rsidRPr="00B76654" w:rsidRDefault="00B76654" w:rsidP="00B76654">
            <w:pPr>
              <w:pStyle w:val="TableParagraph"/>
              <w:spacing w:before="0"/>
              <w:rPr>
                <w:rFonts w:asciiTheme="minorHAnsi" w:hAnsiTheme="minorHAnsi"/>
                <w:lang w:val="en-AU"/>
              </w:rPr>
            </w:pPr>
            <w:r w:rsidRPr="00B76654">
              <w:rPr>
                <w:rFonts w:asciiTheme="minorHAnsi" w:hAnsiTheme="minorHAnsi"/>
                <w:lang w:val="en-AU"/>
              </w:rPr>
              <w:t>Non-MDR (≤2)</w:t>
            </w:r>
          </w:p>
        </w:tc>
        <w:tc>
          <w:tcPr>
            <w:tcW w:w="992" w:type="dxa"/>
          </w:tcPr>
          <w:p w14:paraId="73FF1C73" w14:textId="006B298A" w:rsidR="00B76654" w:rsidRPr="00B76654" w:rsidRDefault="00B76654" w:rsidP="00B76654">
            <w:pPr>
              <w:pStyle w:val="TableParagraph"/>
              <w:spacing w:before="0"/>
              <w:jc w:val="center"/>
              <w:rPr>
                <w:rFonts w:ascii="Arial" w:hAnsi="Arial" w:cs="Arial"/>
                <w:color w:val="000000"/>
                <w:szCs w:val="18"/>
                <w:highlight w:val="yellow"/>
              </w:rPr>
            </w:pPr>
            <w:r w:rsidRPr="00B76654">
              <w:rPr>
                <w:rFonts w:ascii="Arial" w:hAnsi="Arial" w:cs="Arial"/>
                <w:color w:val="000000"/>
                <w:szCs w:val="18"/>
              </w:rPr>
              <w:t>2,148</w:t>
            </w:r>
          </w:p>
        </w:tc>
        <w:tc>
          <w:tcPr>
            <w:tcW w:w="1134" w:type="dxa"/>
          </w:tcPr>
          <w:p w14:paraId="1CF35C12" w14:textId="7226EAF2" w:rsidR="00B76654" w:rsidRPr="00B76654" w:rsidRDefault="00B76654" w:rsidP="00B76654">
            <w:pPr>
              <w:pStyle w:val="TableParagraph"/>
              <w:spacing w:before="0"/>
              <w:jc w:val="center"/>
              <w:rPr>
                <w:rFonts w:ascii="Arial" w:hAnsi="Arial" w:cs="Arial"/>
                <w:color w:val="000000"/>
                <w:szCs w:val="18"/>
              </w:rPr>
            </w:pPr>
            <w:r w:rsidRPr="00B76654">
              <w:rPr>
                <w:rFonts w:ascii="Arial" w:hAnsi="Arial" w:cs="Arial"/>
                <w:color w:val="000000"/>
                <w:szCs w:val="18"/>
              </w:rPr>
              <w:t>14.1 (303)</w:t>
            </w:r>
          </w:p>
        </w:tc>
        <w:tc>
          <w:tcPr>
            <w:tcW w:w="1027" w:type="dxa"/>
          </w:tcPr>
          <w:p w14:paraId="3F1FCE6B" w14:textId="3DED0848" w:rsidR="00B76654" w:rsidRPr="00B76654" w:rsidRDefault="00B76654" w:rsidP="00B76654">
            <w:pPr>
              <w:pStyle w:val="TableParagraph"/>
              <w:spacing w:before="0"/>
              <w:jc w:val="center"/>
              <w:rPr>
                <w:rFonts w:ascii="Arial" w:hAnsi="Arial" w:cs="Arial"/>
                <w:color w:val="000000"/>
                <w:szCs w:val="18"/>
                <w:highlight w:val="yellow"/>
              </w:rPr>
            </w:pPr>
            <w:r w:rsidRPr="00B76654">
              <w:rPr>
                <w:rFonts w:ascii="Arial" w:hAnsi="Arial" w:cs="Arial"/>
                <w:color w:val="000000"/>
                <w:szCs w:val="18"/>
              </w:rPr>
              <w:t>1,670</w:t>
            </w:r>
          </w:p>
        </w:tc>
        <w:tc>
          <w:tcPr>
            <w:tcW w:w="1195" w:type="dxa"/>
          </w:tcPr>
          <w:p w14:paraId="423EBB55" w14:textId="0AAB2B10" w:rsidR="00B76654" w:rsidRPr="00B76654" w:rsidRDefault="00B76654" w:rsidP="00B76654">
            <w:pPr>
              <w:pStyle w:val="TableParagraph"/>
              <w:spacing w:before="0"/>
              <w:jc w:val="center"/>
              <w:rPr>
                <w:rFonts w:ascii="Arial" w:hAnsi="Arial" w:cs="Arial"/>
                <w:color w:val="000000"/>
                <w:szCs w:val="18"/>
              </w:rPr>
            </w:pPr>
            <w:r w:rsidRPr="00B76654">
              <w:rPr>
                <w:rFonts w:ascii="Arial" w:hAnsi="Arial" w:cs="Arial"/>
                <w:color w:val="000000"/>
                <w:szCs w:val="18"/>
              </w:rPr>
              <w:t>13.8 (230)</w:t>
            </w:r>
          </w:p>
        </w:tc>
        <w:tc>
          <w:tcPr>
            <w:tcW w:w="951" w:type="dxa"/>
          </w:tcPr>
          <w:p w14:paraId="7BA58B42" w14:textId="020619B4" w:rsidR="00B76654" w:rsidRPr="00B76654" w:rsidRDefault="00B76654" w:rsidP="00B76654">
            <w:pPr>
              <w:pStyle w:val="TableParagraph"/>
              <w:spacing w:before="0"/>
              <w:jc w:val="center"/>
              <w:rPr>
                <w:rFonts w:ascii="Arial" w:hAnsi="Arial" w:cs="Arial"/>
                <w:color w:val="000000"/>
                <w:szCs w:val="18"/>
                <w:highlight w:val="yellow"/>
              </w:rPr>
            </w:pPr>
            <w:r w:rsidRPr="00B76654">
              <w:rPr>
                <w:rFonts w:ascii="Arial" w:hAnsi="Arial" w:cs="Arial"/>
                <w:color w:val="000000"/>
                <w:szCs w:val="18"/>
              </w:rPr>
              <w:t>478</w:t>
            </w:r>
          </w:p>
        </w:tc>
        <w:tc>
          <w:tcPr>
            <w:tcW w:w="1230" w:type="dxa"/>
          </w:tcPr>
          <w:p w14:paraId="18DC6BF3" w14:textId="1C103FCC" w:rsidR="00B76654" w:rsidRPr="00B76654" w:rsidRDefault="00B76654" w:rsidP="00B76654">
            <w:pPr>
              <w:pStyle w:val="TableParagraph"/>
              <w:spacing w:before="0"/>
              <w:jc w:val="center"/>
              <w:rPr>
                <w:rFonts w:ascii="Arial" w:hAnsi="Arial" w:cs="Arial"/>
                <w:color w:val="000000"/>
                <w:szCs w:val="18"/>
              </w:rPr>
            </w:pPr>
            <w:r w:rsidRPr="00B76654">
              <w:rPr>
                <w:rFonts w:ascii="Arial" w:hAnsi="Arial" w:cs="Arial"/>
                <w:color w:val="000000"/>
                <w:szCs w:val="18"/>
              </w:rPr>
              <w:t>15.3 (73)</w:t>
            </w:r>
          </w:p>
        </w:tc>
      </w:tr>
      <w:tr w:rsidR="00B76654" w:rsidRPr="008D2408" w14:paraId="10199923" w14:textId="77777777" w:rsidTr="00B76654">
        <w:trPr>
          <w:trHeight w:val="283"/>
        </w:trPr>
        <w:tc>
          <w:tcPr>
            <w:tcW w:w="1701" w:type="dxa"/>
            <w:vMerge/>
          </w:tcPr>
          <w:p w14:paraId="12889BAC" w14:textId="77777777" w:rsidR="00B76654" w:rsidRPr="00B76654" w:rsidRDefault="00B76654" w:rsidP="00B76654">
            <w:pPr>
              <w:pStyle w:val="TableParagraph"/>
              <w:spacing w:before="0"/>
              <w:rPr>
                <w:rFonts w:asciiTheme="minorHAnsi" w:hAnsiTheme="minorHAnsi"/>
                <w:lang w:val="en-AU"/>
              </w:rPr>
            </w:pPr>
          </w:p>
        </w:tc>
        <w:tc>
          <w:tcPr>
            <w:tcW w:w="1418" w:type="dxa"/>
          </w:tcPr>
          <w:p w14:paraId="1DC8DFD1" w14:textId="48E25019" w:rsidR="00B76654" w:rsidRPr="00B76654" w:rsidRDefault="00B76654" w:rsidP="00B76654">
            <w:pPr>
              <w:pStyle w:val="TableParagraph"/>
              <w:spacing w:before="0"/>
              <w:rPr>
                <w:rFonts w:asciiTheme="minorHAnsi" w:hAnsiTheme="minorHAnsi"/>
                <w:lang w:val="en-AU"/>
              </w:rPr>
            </w:pPr>
            <w:r w:rsidRPr="00B76654">
              <w:rPr>
                <w:rFonts w:asciiTheme="minorHAnsi" w:hAnsiTheme="minorHAnsi"/>
                <w:lang w:val="en-AU"/>
              </w:rPr>
              <w:t>MDR (&gt;2)</w:t>
            </w:r>
          </w:p>
        </w:tc>
        <w:tc>
          <w:tcPr>
            <w:tcW w:w="992" w:type="dxa"/>
          </w:tcPr>
          <w:p w14:paraId="3E3F0F98" w14:textId="707A3BD9" w:rsidR="00B76654" w:rsidRPr="00B76654" w:rsidRDefault="00B76654" w:rsidP="00B76654">
            <w:pPr>
              <w:pStyle w:val="TableParagraph"/>
              <w:spacing w:before="0"/>
              <w:jc w:val="center"/>
              <w:rPr>
                <w:rFonts w:ascii="Arial" w:hAnsi="Arial" w:cs="Arial"/>
                <w:color w:val="000000"/>
                <w:szCs w:val="18"/>
                <w:highlight w:val="yellow"/>
              </w:rPr>
            </w:pPr>
            <w:r w:rsidRPr="00B76654">
              <w:rPr>
                <w:rFonts w:ascii="Arial" w:hAnsi="Arial" w:cs="Arial"/>
                <w:color w:val="000000"/>
                <w:szCs w:val="18"/>
              </w:rPr>
              <w:t>602</w:t>
            </w:r>
          </w:p>
        </w:tc>
        <w:tc>
          <w:tcPr>
            <w:tcW w:w="1134" w:type="dxa"/>
          </w:tcPr>
          <w:p w14:paraId="14461CAD" w14:textId="4DAC1CB9" w:rsidR="00B76654" w:rsidRPr="00B76654" w:rsidRDefault="00B76654" w:rsidP="00B76654">
            <w:pPr>
              <w:pStyle w:val="TableParagraph"/>
              <w:spacing w:before="0"/>
              <w:jc w:val="center"/>
              <w:rPr>
                <w:rFonts w:ascii="Arial" w:hAnsi="Arial" w:cs="Arial"/>
                <w:color w:val="000000"/>
                <w:szCs w:val="18"/>
              </w:rPr>
            </w:pPr>
            <w:r w:rsidRPr="00B76654">
              <w:rPr>
                <w:rFonts w:ascii="Arial" w:hAnsi="Arial" w:cs="Arial"/>
                <w:color w:val="000000"/>
                <w:szCs w:val="18"/>
              </w:rPr>
              <w:t>15.9 (96)</w:t>
            </w:r>
          </w:p>
        </w:tc>
        <w:tc>
          <w:tcPr>
            <w:tcW w:w="1027" w:type="dxa"/>
          </w:tcPr>
          <w:p w14:paraId="60C6E63F" w14:textId="729F3C2C" w:rsidR="00B76654" w:rsidRPr="00B76654" w:rsidRDefault="00B76654" w:rsidP="00B76654">
            <w:pPr>
              <w:pStyle w:val="TableParagraph"/>
              <w:spacing w:before="0"/>
              <w:jc w:val="center"/>
              <w:rPr>
                <w:rFonts w:ascii="Arial" w:hAnsi="Arial" w:cs="Arial"/>
                <w:color w:val="000000"/>
                <w:szCs w:val="18"/>
                <w:highlight w:val="yellow"/>
              </w:rPr>
            </w:pPr>
            <w:r w:rsidRPr="00B76654">
              <w:rPr>
                <w:rFonts w:ascii="Arial" w:hAnsi="Arial" w:cs="Arial"/>
                <w:color w:val="000000"/>
                <w:szCs w:val="18"/>
              </w:rPr>
              <w:t>466</w:t>
            </w:r>
          </w:p>
        </w:tc>
        <w:tc>
          <w:tcPr>
            <w:tcW w:w="1195" w:type="dxa"/>
          </w:tcPr>
          <w:p w14:paraId="497BF114" w14:textId="2879A0C6" w:rsidR="00B76654" w:rsidRPr="00B76654" w:rsidRDefault="00B76654" w:rsidP="00B76654">
            <w:pPr>
              <w:pStyle w:val="TableParagraph"/>
              <w:spacing w:before="0"/>
              <w:jc w:val="center"/>
              <w:rPr>
                <w:rFonts w:ascii="Arial" w:hAnsi="Arial" w:cs="Arial"/>
                <w:color w:val="000000"/>
                <w:szCs w:val="18"/>
              </w:rPr>
            </w:pPr>
            <w:r w:rsidRPr="00B76654">
              <w:rPr>
                <w:rFonts w:ascii="Arial" w:hAnsi="Arial" w:cs="Arial"/>
                <w:color w:val="000000"/>
                <w:szCs w:val="18"/>
              </w:rPr>
              <w:t>13.9 (65)</w:t>
            </w:r>
          </w:p>
        </w:tc>
        <w:tc>
          <w:tcPr>
            <w:tcW w:w="951" w:type="dxa"/>
          </w:tcPr>
          <w:p w14:paraId="32DC5F36" w14:textId="3B04F33B" w:rsidR="00B76654" w:rsidRPr="00B76654" w:rsidRDefault="00B76654" w:rsidP="00B76654">
            <w:pPr>
              <w:pStyle w:val="TableParagraph"/>
              <w:spacing w:before="0"/>
              <w:jc w:val="center"/>
              <w:rPr>
                <w:rFonts w:ascii="Arial" w:hAnsi="Arial" w:cs="Arial"/>
                <w:color w:val="000000"/>
                <w:szCs w:val="18"/>
                <w:highlight w:val="yellow"/>
              </w:rPr>
            </w:pPr>
            <w:r w:rsidRPr="00B76654">
              <w:rPr>
                <w:rFonts w:ascii="Arial" w:hAnsi="Arial" w:cs="Arial"/>
                <w:color w:val="000000"/>
                <w:szCs w:val="18"/>
              </w:rPr>
              <w:t>136</w:t>
            </w:r>
          </w:p>
        </w:tc>
        <w:tc>
          <w:tcPr>
            <w:tcW w:w="1230" w:type="dxa"/>
          </w:tcPr>
          <w:p w14:paraId="4B3D7761" w14:textId="7637BF36" w:rsidR="00B76654" w:rsidRPr="00B76654" w:rsidRDefault="00B76654" w:rsidP="00B76654">
            <w:pPr>
              <w:pStyle w:val="TableParagraph"/>
              <w:spacing w:before="0"/>
              <w:jc w:val="center"/>
              <w:rPr>
                <w:rFonts w:ascii="Arial" w:hAnsi="Arial" w:cs="Arial"/>
                <w:color w:val="000000"/>
                <w:szCs w:val="18"/>
              </w:rPr>
            </w:pPr>
            <w:r w:rsidRPr="00B76654">
              <w:rPr>
                <w:rFonts w:ascii="Arial" w:hAnsi="Arial" w:cs="Arial"/>
                <w:color w:val="000000"/>
                <w:szCs w:val="18"/>
              </w:rPr>
              <w:t>22.8 (31)</w:t>
            </w:r>
          </w:p>
        </w:tc>
      </w:tr>
      <w:tr w:rsidR="00B35D05" w:rsidRPr="008D2408" w14:paraId="07E79BCC" w14:textId="77777777" w:rsidTr="00BB3522">
        <w:trPr>
          <w:trHeight w:val="283"/>
        </w:trPr>
        <w:tc>
          <w:tcPr>
            <w:tcW w:w="1701" w:type="dxa"/>
            <w:vMerge w:val="restart"/>
            <w:vAlign w:val="top"/>
          </w:tcPr>
          <w:p w14:paraId="009CAE63" w14:textId="77777777" w:rsidR="00B35D05" w:rsidRPr="008D2408" w:rsidRDefault="00B35D05" w:rsidP="00BB3522">
            <w:pPr>
              <w:pStyle w:val="TableParagraph"/>
              <w:spacing w:before="0"/>
              <w:rPr>
                <w:rFonts w:asciiTheme="minorHAnsi" w:hAnsiTheme="minorHAnsi"/>
                <w:i/>
                <w:lang w:val="en-AU"/>
              </w:rPr>
            </w:pPr>
            <w:r w:rsidRPr="008D2408">
              <w:rPr>
                <w:rFonts w:asciiTheme="minorHAnsi" w:hAnsiTheme="minorHAnsi"/>
                <w:i/>
                <w:lang w:val="en-AU"/>
              </w:rPr>
              <w:t>Pseudomonas aeruginosa</w:t>
            </w:r>
          </w:p>
        </w:tc>
        <w:tc>
          <w:tcPr>
            <w:tcW w:w="1418" w:type="dxa"/>
            <w:shd w:val="clear" w:color="auto" w:fill="EEECE1" w:themeFill="background2"/>
          </w:tcPr>
          <w:p w14:paraId="15DAB8DA"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Total</w:t>
            </w:r>
          </w:p>
        </w:tc>
        <w:tc>
          <w:tcPr>
            <w:tcW w:w="992" w:type="dxa"/>
            <w:shd w:val="clear" w:color="auto" w:fill="EEECE1" w:themeFill="background2"/>
          </w:tcPr>
          <w:p w14:paraId="02F22F1C"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552</w:t>
            </w:r>
          </w:p>
        </w:tc>
        <w:tc>
          <w:tcPr>
            <w:tcW w:w="1134" w:type="dxa"/>
            <w:shd w:val="clear" w:color="auto" w:fill="EEECE1" w:themeFill="background2"/>
          </w:tcPr>
          <w:p w14:paraId="2005EEB9"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19.0 (105)</w:t>
            </w:r>
          </w:p>
        </w:tc>
        <w:tc>
          <w:tcPr>
            <w:tcW w:w="1027" w:type="dxa"/>
            <w:shd w:val="clear" w:color="auto" w:fill="EEECE1" w:themeFill="background2"/>
          </w:tcPr>
          <w:p w14:paraId="1EA3EB1E"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322</w:t>
            </w:r>
          </w:p>
        </w:tc>
        <w:tc>
          <w:tcPr>
            <w:tcW w:w="1195" w:type="dxa"/>
            <w:shd w:val="clear" w:color="auto" w:fill="EEECE1" w:themeFill="background2"/>
          </w:tcPr>
          <w:p w14:paraId="117F9DB4"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18.0 (58)</w:t>
            </w:r>
          </w:p>
        </w:tc>
        <w:tc>
          <w:tcPr>
            <w:tcW w:w="951" w:type="dxa"/>
            <w:shd w:val="clear" w:color="auto" w:fill="EEECE1" w:themeFill="background2"/>
          </w:tcPr>
          <w:p w14:paraId="67D1BC45"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230</w:t>
            </w:r>
          </w:p>
        </w:tc>
        <w:tc>
          <w:tcPr>
            <w:tcW w:w="1230" w:type="dxa"/>
            <w:shd w:val="clear" w:color="auto" w:fill="EEECE1" w:themeFill="background2"/>
          </w:tcPr>
          <w:p w14:paraId="74309C43"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20.4 (47)</w:t>
            </w:r>
          </w:p>
        </w:tc>
      </w:tr>
      <w:tr w:rsidR="00B35D05" w:rsidRPr="008D2408" w14:paraId="0113A46D" w14:textId="77777777" w:rsidTr="00BB3522">
        <w:trPr>
          <w:trHeight w:val="283"/>
        </w:trPr>
        <w:tc>
          <w:tcPr>
            <w:tcW w:w="1701" w:type="dxa"/>
            <w:vMerge/>
          </w:tcPr>
          <w:p w14:paraId="5B50927C" w14:textId="77777777" w:rsidR="00B35D05" w:rsidRPr="008D2408" w:rsidRDefault="00B35D05" w:rsidP="00BB3522">
            <w:pPr>
              <w:pStyle w:val="TableParagraph"/>
              <w:spacing w:before="0"/>
              <w:rPr>
                <w:rFonts w:asciiTheme="minorHAnsi" w:hAnsiTheme="minorHAnsi"/>
                <w:lang w:val="en-AU"/>
              </w:rPr>
            </w:pPr>
          </w:p>
        </w:tc>
        <w:tc>
          <w:tcPr>
            <w:tcW w:w="1418" w:type="dxa"/>
          </w:tcPr>
          <w:p w14:paraId="3D1093C9"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Non-MDR (≤2)</w:t>
            </w:r>
          </w:p>
        </w:tc>
        <w:tc>
          <w:tcPr>
            <w:tcW w:w="992" w:type="dxa"/>
          </w:tcPr>
          <w:p w14:paraId="40025FB6"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532</w:t>
            </w:r>
          </w:p>
        </w:tc>
        <w:tc>
          <w:tcPr>
            <w:tcW w:w="1134" w:type="dxa"/>
          </w:tcPr>
          <w:p w14:paraId="361E8CDA"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18.2 (97)</w:t>
            </w:r>
          </w:p>
        </w:tc>
        <w:tc>
          <w:tcPr>
            <w:tcW w:w="1027" w:type="dxa"/>
          </w:tcPr>
          <w:p w14:paraId="4D0E68D4"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314</w:t>
            </w:r>
          </w:p>
        </w:tc>
        <w:tc>
          <w:tcPr>
            <w:tcW w:w="1195" w:type="dxa"/>
          </w:tcPr>
          <w:p w14:paraId="3CD85A7E"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17.5 (55)</w:t>
            </w:r>
          </w:p>
        </w:tc>
        <w:tc>
          <w:tcPr>
            <w:tcW w:w="951" w:type="dxa"/>
          </w:tcPr>
          <w:p w14:paraId="53146692"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218</w:t>
            </w:r>
          </w:p>
        </w:tc>
        <w:tc>
          <w:tcPr>
            <w:tcW w:w="1230" w:type="dxa"/>
          </w:tcPr>
          <w:p w14:paraId="50AFBDDD"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19.3 (42)</w:t>
            </w:r>
          </w:p>
        </w:tc>
      </w:tr>
      <w:tr w:rsidR="00B35D05" w:rsidRPr="008D2408" w14:paraId="42590080" w14:textId="77777777" w:rsidTr="00BB3522">
        <w:trPr>
          <w:trHeight w:val="283"/>
        </w:trPr>
        <w:tc>
          <w:tcPr>
            <w:tcW w:w="1701" w:type="dxa"/>
            <w:vMerge/>
          </w:tcPr>
          <w:p w14:paraId="6997949B" w14:textId="77777777" w:rsidR="00B35D05" w:rsidRPr="008D2408" w:rsidRDefault="00B35D05" w:rsidP="00BB3522">
            <w:pPr>
              <w:pStyle w:val="TableParagraph"/>
              <w:spacing w:before="0"/>
              <w:rPr>
                <w:rFonts w:asciiTheme="minorHAnsi" w:hAnsiTheme="minorHAnsi"/>
                <w:lang w:val="en-AU"/>
              </w:rPr>
            </w:pPr>
          </w:p>
        </w:tc>
        <w:tc>
          <w:tcPr>
            <w:tcW w:w="1418" w:type="dxa"/>
          </w:tcPr>
          <w:p w14:paraId="772CE230" w14:textId="77777777" w:rsidR="00B35D05" w:rsidRPr="008D2408" w:rsidRDefault="00B35D05" w:rsidP="00BB3522">
            <w:pPr>
              <w:pStyle w:val="TableParagraph"/>
              <w:spacing w:before="0"/>
              <w:rPr>
                <w:rFonts w:asciiTheme="minorHAnsi" w:hAnsiTheme="minorHAnsi"/>
                <w:lang w:val="en-AU"/>
              </w:rPr>
            </w:pPr>
            <w:r w:rsidRPr="008D2408">
              <w:rPr>
                <w:rFonts w:asciiTheme="minorHAnsi" w:hAnsiTheme="minorHAnsi"/>
                <w:lang w:val="en-AU"/>
              </w:rPr>
              <w:t>MDR (&gt;2)</w:t>
            </w:r>
          </w:p>
        </w:tc>
        <w:tc>
          <w:tcPr>
            <w:tcW w:w="992" w:type="dxa"/>
          </w:tcPr>
          <w:p w14:paraId="0FEE359D"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20</w:t>
            </w:r>
          </w:p>
        </w:tc>
        <w:tc>
          <w:tcPr>
            <w:tcW w:w="1134" w:type="dxa"/>
          </w:tcPr>
          <w:p w14:paraId="408B8A59"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40.0 (8)</w:t>
            </w:r>
          </w:p>
        </w:tc>
        <w:tc>
          <w:tcPr>
            <w:tcW w:w="1027" w:type="dxa"/>
          </w:tcPr>
          <w:p w14:paraId="444748A8"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8</w:t>
            </w:r>
          </w:p>
        </w:tc>
        <w:tc>
          <w:tcPr>
            <w:tcW w:w="1195" w:type="dxa"/>
          </w:tcPr>
          <w:p w14:paraId="7DBB2414"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37.5 (3)</w:t>
            </w:r>
          </w:p>
        </w:tc>
        <w:tc>
          <w:tcPr>
            <w:tcW w:w="951" w:type="dxa"/>
          </w:tcPr>
          <w:p w14:paraId="0F64054F"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12</w:t>
            </w:r>
          </w:p>
        </w:tc>
        <w:tc>
          <w:tcPr>
            <w:tcW w:w="1230" w:type="dxa"/>
          </w:tcPr>
          <w:p w14:paraId="0B2C6CDD" w14:textId="77777777" w:rsidR="00B35D05" w:rsidRPr="006410A2" w:rsidRDefault="00B35D05" w:rsidP="00BB3522">
            <w:pPr>
              <w:pStyle w:val="TableParagraph"/>
              <w:spacing w:before="0"/>
              <w:jc w:val="center"/>
              <w:rPr>
                <w:rFonts w:ascii="Arial" w:hAnsi="Arial" w:cs="Arial"/>
                <w:szCs w:val="18"/>
                <w:lang w:val="en-AU"/>
              </w:rPr>
            </w:pPr>
            <w:r w:rsidRPr="006410A2">
              <w:rPr>
                <w:rFonts w:ascii="Arial" w:hAnsi="Arial" w:cs="Arial"/>
                <w:color w:val="000000"/>
                <w:szCs w:val="18"/>
              </w:rPr>
              <w:t>41.7 (5)</w:t>
            </w:r>
          </w:p>
        </w:tc>
      </w:tr>
    </w:tbl>
    <w:p w14:paraId="59B95F20" w14:textId="16706A56" w:rsidR="00B35D05" w:rsidRPr="00073626" w:rsidRDefault="00B35D05" w:rsidP="00B35D05">
      <w:pPr>
        <w:pStyle w:val="Tableandfigurenotes"/>
        <w:spacing w:before="120" w:line="240" w:lineRule="auto"/>
        <w:rPr>
          <w:w w:val="100"/>
          <w:sz w:val="16"/>
          <w:szCs w:val="16"/>
        </w:rPr>
      </w:pPr>
      <w:r w:rsidRPr="00073626">
        <w:rPr>
          <w:w w:val="100"/>
          <w:sz w:val="16"/>
          <w:szCs w:val="16"/>
        </w:rPr>
        <w:t>MDR = multidrug</w:t>
      </w:r>
      <w:r w:rsidR="002C5B31">
        <w:rPr>
          <w:w w:val="100"/>
          <w:sz w:val="16"/>
          <w:szCs w:val="16"/>
        </w:rPr>
        <w:t>-</w:t>
      </w:r>
      <w:r w:rsidRPr="00073626">
        <w:rPr>
          <w:w w:val="100"/>
          <w:sz w:val="16"/>
          <w:szCs w:val="16"/>
        </w:rPr>
        <w:t xml:space="preserve">resistant; resistant to one or more agent in three or more antimicrobial categories. </w:t>
      </w:r>
      <w:r w:rsidRPr="00073626">
        <w:rPr>
          <w:rFonts w:cstheme="minorHAnsi"/>
          <w:w w:val="100"/>
          <w:sz w:val="16"/>
          <w:szCs w:val="16"/>
        </w:rPr>
        <w:t xml:space="preserve">The agents included for each species are listed in the notes after each table (Tables </w:t>
      </w:r>
      <w:r>
        <w:rPr>
          <w:rFonts w:cstheme="minorHAnsi"/>
          <w:w w:val="100"/>
          <w:sz w:val="16"/>
          <w:szCs w:val="16"/>
        </w:rPr>
        <w:t>15 to 20</w:t>
      </w:r>
      <w:r w:rsidRPr="00073626">
        <w:rPr>
          <w:rFonts w:cstheme="minorHAnsi"/>
          <w:w w:val="100"/>
          <w:sz w:val="16"/>
          <w:szCs w:val="16"/>
        </w:rPr>
        <w:t>)</w:t>
      </w:r>
    </w:p>
    <w:p w14:paraId="37833ECB" w14:textId="77777777" w:rsidR="00B35D05" w:rsidRPr="00073626" w:rsidRDefault="00B35D05" w:rsidP="00B35D05">
      <w:pPr>
        <w:spacing w:before="120" w:after="0"/>
        <w:ind w:left="284" w:hanging="284"/>
        <w:rPr>
          <w:rFonts w:ascii="Arial" w:hAnsi="Arial" w:cs="Arial"/>
          <w:sz w:val="16"/>
          <w:szCs w:val="16"/>
        </w:rPr>
      </w:pPr>
      <w:r w:rsidRPr="00073626">
        <w:rPr>
          <w:rFonts w:cstheme="minorHAnsi"/>
          <w:color w:val="0000FF"/>
          <w:sz w:val="16"/>
          <w:szCs w:val="16"/>
        </w:rPr>
        <w:t>Blue</w:t>
      </w:r>
      <w:r w:rsidRPr="00073626">
        <w:rPr>
          <w:rFonts w:cstheme="minorHAnsi"/>
          <w:sz w:val="16"/>
          <w:szCs w:val="16"/>
        </w:rPr>
        <w:t xml:space="preserve"> text indicates a significant association between onset and death</w:t>
      </w:r>
      <w:r w:rsidRPr="00073626">
        <w:rPr>
          <w:rFonts w:ascii="Arial" w:hAnsi="Arial" w:cs="Arial"/>
          <w:sz w:val="16"/>
          <w:szCs w:val="16"/>
        </w:rPr>
        <w:t xml:space="preserve"> (Fisher’s exact test, </w:t>
      </w:r>
      <w:r>
        <w:rPr>
          <w:rFonts w:ascii="Arial" w:hAnsi="Arial" w:cs="Arial"/>
          <w:sz w:val="16"/>
          <w:szCs w:val="16"/>
        </w:rPr>
        <w:t>0.01 &lt; </w:t>
      </w:r>
      <w:r w:rsidRPr="00073626">
        <w:rPr>
          <w:rFonts w:ascii="Arial" w:hAnsi="Arial" w:cs="Arial"/>
          <w:i/>
          <w:iCs/>
          <w:sz w:val="16"/>
          <w:szCs w:val="16"/>
        </w:rPr>
        <w:t>P </w:t>
      </w:r>
      <w:r w:rsidRPr="00073626">
        <w:rPr>
          <w:rFonts w:ascii="Arial" w:hAnsi="Arial" w:cs="Arial"/>
          <w:sz w:val="16"/>
          <w:szCs w:val="16"/>
        </w:rPr>
        <w:t>&lt; 0.0</w:t>
      </w:r>
      <w:r>
        <w:rPr>
          <w:rFonts w:ascii="Arial" w:hAnsi="Arial" w:cs="Arial"/>
          <w:sz w:val="16"/>
          <w:szCs w:val="16"/>
        </w:rPr>
        <w:t>5</w:t>
      </w:r>
      <w:r w:rsidRPr="00073626">
        <w:rPr>
          <w:rFonts w:ascii="Arial" w:hAnsi="Arial" w:cs="Arial"/>
          <w:sz w:val="16"/>
          <w:szCs w:val="16"/>
        </w:rPr>
        <w:t>).</w:t>
      </w:r>
    </w:p>
    <w:p w14:paraId="410CC85D" w14:textId="77777777" w:rsidR="00B35D05" w:rsidRPr="00073626" w:rsidRDefault="00B35D05" w:rsidP="00B35D05">
      <w:pPr>
        <w:spacing w:after="0"/>
        <w:ind w:left="284" w:hanging="284"/>
        <w:rPr>
          <w:rFonts w:ascii="Arial" w:hAnsi="Arial" w:cs="Arial"/>
          <w:sz w:val="16"/>
          <w:szCs w:val="16"/>
        </w:rPr>
      </w:pPr>
      <w:r w:rsidRPr="00073626">
        <w:rPr>
          <w:rFonts w:cstheme="minorHAnsi"/>
          <w:b/>
          <w:bCs/>
          <w:sz w:val="16"/>
          <w:szCs w:val="16"/>
        </w:rPr>
        <w:t>Bold</w:t>
      </w:r>
      <w:r w:rsidRPr="00073626">
        <w:rPr>
          <w:rFonts w:cstheme="minorHAnsi"/>
          <w:sz w:val="16"/>
          <w:szCs w:val="16"/>
        </w:rPr>
        <w:t xml:space="preserve"> text indicates a significant association between MDR and death</w:t>
      </w:r>
      <w:r w:rsidRPr="00073626">
        <w:rPr>
          <w:rFonts w:ascii="Arial" w:hAnsi="Arial" w:cs="Arial"/>
          <w:sz w:val="16"/>
          <w:szCs w:val="16"/>
        </w:rPr>
        <w:t xml:space="preserve"> (Fisher’s exact test, </w:t>
      </w:r>
      <w:r>
        <w:rPr>
          <w:rFonts w:ascii="Arial" w:hAnsi="Arial" w:cs="Arial"/>
          <w:sz w:val="16"/>
          <w:szCs w:val="16"/>
        </w:rPr>
        <w:t>0.01 &lt; </w:t>
      </w:r>
      <w:r w:rsidRPr="00073626">
        <w:rPr>
          <w:rFonts w:ascii="Arial" w:hAnsi="Arial" w:cs="Arial"/>
          <w:i/>
          <w:iCs/>
          <w:sz w:val="16"/>
          <w:szCs w:val="16"/>
        </w:rPr>
        <w:t>P </w:t>
      </w:r>
      <w:r w:rsidRPr="00073626">
        <w:rPr>
          <w:rFonts w:ascii="Arial" w:hAnsi="Arial" w:cs="Arial"/>
          <w:sz w:val="16"/>
          <w:szCs w:val="16"/>
        </w:rPr>
        <w:t>&lt; 0.0</w:t>
      </w:r>
      <w:r>
        <w:rPr>
          <w:rFonts w:ascii="Arial" w:hAnsi="Arial" w:cs="Arial"/>
          <w:sz w:val="16"/>
          <w:szCs w:val="16"/>
        </w:rPr>
        <w:t>5</w:t>
      </w:r>
      <w:r w:rsidRPr="00073626">
        <w:rPr>
          <w:rFonts w:ascii="Arial" w:hAnsi="Arial" w:cs="Arial"/>
          <w:sz w:val="16"/>
          <w:szCs w:val="16"/>
        </w:rPr>
        <w:t>).</w:t>
      </w:r>
    </w:p>
    <w:p w14:paraId="226F70BA" w14:textId="171B6C0B" w:rsidR="00B35D05" w:rsidRDefault="00B35D05" w:rsidP="00B35D05">
      <w:pPr>
        <w:spacing w:before="120" w:after="0"/>
        <w:ind w:left="567" w:hanging="567"/>
        <w:rPr>
          <w:sz w:val="16"/>
          <w:szCs w:val="16"/>
        </w:rPr>
      </w:pPr>
      <w:r w:rsidRPr="00073626">
        <w:rPr>
          <w:sz w:val="16"/>
          <w:szCs w:val="16"/>
        </w:rPr>
        <w:t>Notes:</w:t>
      </w:r>
    </w:p>
    <w:p w14:paraId="413F10E6" w14:textId="77777777" w:rsidR="00B35D05" w:rsidRPr="00B35D05" w:rsidRDefault="00B35D05">
      <w:pPr>
        <w:pStyle w:val="ListParagraph"/>
        <w:numPr>
          <w:ilvl w:val="0"/>
          <w:numId w:val="18"/>
        </w:numPr>
        <w:tabs>
          <w:tab w:val="clear" w:pos="708"/>
          <w:tab w:val="clear" w:pos="710"/>
        </w:tabs>
        <w:spacing w:before="0" w:line="240" w:lineRule="auto"/>
        <w:ind w:left="284" w:right="-1" w:hanging="284"/>
        <w:rPr>
          <w:color w:val="auto"/>
          <w:w w:val="100"/>
          <w:sz w:val="16"/>
          <w:szCs w:val="16"/>
          <w:lang w:val="en-AU"/>
        </w:rPr>
      </w:pPr>
      <w:r w:rsidRPr="00B35D05">
        <w:rPr>
          <w:color w:val="auto"/>
          <w:w w:val="100"/>
          <w:sz w:val="16"/>
          <w:szCs w:val="16"/>
          <w:lang w:val="en-AU"/>
        </w:rPr>
        <w:t xml:space="preserve">Antimicrobial categories (agents) for each species are listed under Tables 15 to 20. For </w:t>
      </w:r>
      <w:r w:rsidRPr="00B35D05">
        <w:rPr>
          <w:i/>
          <w:iCs/>
          <w:color w:val="auto"/>
          <w:w w:val="100"/>
          <w:sz w:val="16"/>
          <w:szCs w:val="16"/>
          <w:lang w:val="en-AU"/>
        </w:rPr>
        <w:t>Staphylococcus aureus,</w:t>
      </w:r>
      <w:r w:rsidRPr="00B35D05">
        <w:rPr>
          <w:color w:val="auto"/>
          <w:w w:val="100"/>
          <w:sz w:val="16"/>
          <w:szCs w:val="16"/>
          <w:lang w:val="en-AU"/>
        </w:rPr>
        <w:t xml:space="preserve"> anti-staphylococcal </w:t>
      </w:r>
      <w:r w:rsidRPr="00B35D05">
        <w:rPr>
          <w:rFonts w:cstheme="minorHAnsi"/>
          <w:color w:val="auto"/>
          <w:w w:val="100"/>
          <w:sz w:val="16"/>
          <w:szCs w:val="16"/>
          <w:lang w:val="en-AU"/>
        </w:rPr>
        <w:t>β</w:t>
      </w:r>
      <w:r w:rsidRPr="00B35D05">
        <w:rPr>
          <w:color w:val="auto"/>
          <w:w w:val="100"/>
          <w:sz w:val="16"/>
          <w:szCs w:val="16"/>
          <w:lang w:val="en-AU"/>
        </w:rPr>
        <w:t>-lactams (cefoxitin) is also included.</w:t>
      </w:r>
    </w:p>
    <w:p w14:paraId="28445A5A" w14:textId="77777777" w:rsidR="00B35D05" w:rsidRPr="00073626" w:rsidRDefault="00B35D05">
      <w:pPr>
        <w:pStyle w:val="Tableandfigurenotes"/>
        <w:numPr>
          <w:ilvl w:val="0"/>
          <w:numId w:val="18"/>
        </w:numPr>
        <w:spacing w:line="240" w:lineRule="auto"/>
        <w:ind w:left="284" w:hanging="284"/>
        <w:rPr>
          <w:w w:val="100"/>
          <w:sz w:val="16"/>
          <w:szCs w:val="16"/>
        </w:rPr>
      </w:pPr>
      <w:r w:rsidRPr="00073626">
        <w:rPr>
          <w:i/>
          <w:iCs/>
          <w:w w:val="100"/>
          <w:sz w:val="16"/>
          <w:szCs w:val="16"/>
        </w:rPr>
        <w:t>Enterobacter cloacae</w:t>
      </w:r>
      <w:r w:rsidRPr="00073626">
        <w:rPr>
          <w:w w:val="100"/>
          <w:sz w:val="16"/>
          <w:szCs w:val="16"/>
        </w:rPr>
        <w:t xml:space="preserve"> complex includes </w:t>
      </w:r>
      <w:r w:rsidRPr="00073626">
        <w:rPr>
          <w:i/>
          <w:iCs/>
          <w:w w:val="100"/>
          <w:sz w:val="16"/>
          <w:szCs w:val="16"/>
        </w:rPr>
        <w:t>E. </w:t>
      </w:r>
      <w:proofErr w:type="spellStart"/>
      <w:r w:rsidRPr="00073626">
        <w:rPr>
          <w:i/>
          <w:iCs/>
          <w:w w:val="100"/>
          <w:sz w:val="16"/>
          <w:szCs w:val="16"/>
        </w:rPr>
        <w:t>bugandensis</w:t>
      </w:r>
      <w:proofErr w:type="spellEnd"/>
      <w:r w:rsidRPr="00073626">
        <w:rPr>
          <w:w w:val="100"/>
          <w:sz w:val="16"/>
          <w:szCs w:val="16"/>
        </w:rPr>
        <w:t xml:space="preserve"> (</w:t>
      </w:r>
      <w:r w:rsidRPr="00073626">
        <w:rPr>
          <w:i/>
          <w:iCs/>
          <w:w w:val="100"/>
          <w:sz w:val="16"/>
          <w:szCs w:val="16"/>
        </w:rPr>
        <w:t>n</w:t>
      </w:r>
      <w:r w:rsidRPr="00073626">
        <w:rPr>
          <w:w w:val="100"/>
          <w:sz w:val="16"/>
          <w:szCs w:val="16"/>
        </w:rPr>
        <w:t xml:space="preserve"> = 9), </w:t>
      </w:r>
      <w:r w:rsidRPr="00073626">
        <w:rPr>
          <w:i/>
          <w:iCs/>
          <w:w w:val="100"/>
          <w:sz w:val="16"/>
          <w:szCs w:val="16"/>
        </w:rPr>
        <w:t>E. </w:t>
      </w:r>
      <w:proofErr w:type="spellStart"/>
      <w:r w:rsidRPr="00073626">
        <w:rPr>
          <w:i/>
          <w:iCs/>
          <w:w w:val="100"/>
          <w:sz w:val="16"/>
          <w:szCs w:val="16"/>
        </w:rPr>
        <w:t>asburiae</w:t>
      </w:r>
      <w:proofErr w:type="spellEnd"/>
      <w:r w:rsidRPr="00073626">
        <w:rPr>
          <w:w w:val="100"/>
          <w:sz w:val="16"/>
          <w:szCs w:val="16"/>
        </w:rPr>
        <w:t xml:space="preserve"> (</w:t>
      </w:r>
      <w:r w:rsidRPr="00073626">
        <w:rPr>
          <w:i/>
          <w:iCs/>
          <w:w w:val="100"/>
          <w:sz w:val="16"/>
          <w:szCs w:val="16"/>
        </w:rPr>
        <w:t>n</w:t>
      </w:r>
      <w:r w:rsidRPr="00073626">
        <w:rPr>
          <w:w w:val="100"/>
          <w:sz w:val="16"/>
          <w:szCs w:val="16"/>
        </w:rPr>
        <w:t> = 6),</w:t>
      </w:r>
      <w:r w:rsidRPr="00073626">
        <w:rPr>
          <w:i/>
          <w:iCs/>
          <w:w w:val="100"/>
          <w:sz w:val="16"/>
          <w:szCs w:val="16"/>
        </w:rPr>
        <w:t xml:space="preserve"> E. </w:t>
      </w:r>
      <w:proofErr w:type="spellStart"/>
      <w:r w:rsidRPr="00073626">
        <w:rPr>
          <w:i/>
          <w:iCs/>
          <w:w w:val="100"/>
          <w:sz w:val="16"/>
          <w:szCs w:val="16"/>
        </w:rPr>
        <w:t>hormaechei</w:t>
      </w:r>
      <w:proofErr w:type="spellEnd"/>
      <w:r w:rsidRPr="00073626">
        <w:rPr>
          <w:i/>
          <w:iCs/>
          <w:w w:val="100"/>
          <w:sz w:val="16"/>
          <w:szCs w:val="16"/>
        </w:rPr>
        <w:t xml:space="preserve"> </w:t>
      </w:r>
      <w:r w:rsidRPr="00073626">
        <w:rPr>
          <w:w w:val="100"/>
          <w:sz w:val="16"/>
          <w:szCs w:val="16"/>
        </w:rPr>
        <w:t>(</w:t>
      </w:r>
      <w:r w:rsidRPr="00073626">
        <w:rPr>
          <w:i/>
          <w:iCs/>
          <w:w w:val="100"/>
          <w:sz w:val="16"/>
          <w:szCs w:val="16"/>
        </w:rPr>
        <w:t>n</w:t>
      </w:r>
      <w:r w:rsidRPr="00073626">
        <w:rPr>
          <w:w w:val="100"/>
          <w:sz w:val="16"/>
          <w:szCs w:val="16"/>
        </w:rPr>
        <w:t xml:space="preserve"> = 1), </w:t>
      </w:r>
      <w:r w:rsidRPr="00073626">
        <w:rPr>
          <w:i/>
          <w:iCs/>
          <w:w w:val="100"/>
          <w:sz w:val="16"/>
          <w:szCs w:val="16"/>
        </w:rPr>
        <w:t>E. </w:t>
      </w:r>
      <w:proofErr w:type="spellStart"/>
      <w:r w:rsidRPr="00073626">
        <w:rPr>
          <w:i/>
          <w:iCs/>
          <w:w w:val="100"/>
          <w:sz w:val="16"/>
          <w:szCs w:val="16"/>
        </w:rPr>
        <w:t>kobei</w:t>
      </w:r>
      <w:proofErr w:type="spellEnd"/>
      <w:r w:rsidRPr="00073626">
        <w:rPr>
          <w:w w:val="100"/>
          <w:sz w:val="16"/>
          <w:szCs w:val="16"/>
        </w:rPr>
        <w:t xml:space="preserve"> (</w:t>
      </w:r>
      <w:r w:rsidRPr="00073626">
        <w:rPr>
          <w:i/>
          <w:iCs/>
          <w:w w:val="100"/>
          <w:sz w:val="16"/>
          <w:szCs w:val="16"/>
        </w:rPr>
        <w:t>n</w:t>
      </w:r>
      <w:r w:rsidRPr="00073626">
        <w:rPr>
          <w:w w:val="100"/>
          <w:sz w:val="16"/>
          <w:szCs w:val="16"/>
        </w:rPr>
        <w:t xml:space="preserve"> = 1), and </w:t>
      </w:r>
      <w:r w:rsidRPr="00073626">
        <w:rPr>
          <w:i/>
          <w:iCs/>
          <w:w w:val="100"/>
          <w:sz w:val="16"/>
          <w:szCs w:val="16"/>
        </w:rPr>
        <w:t>E. </w:t>
      </w:r>
      <w:proofErr w:type="spellStart"/>
      <w:r w:rsidRPr="00073626">
        <w:rPr>
          <w:i/>
          <w:iCs/>
          <w:w w:val="100"/>
          <w:sz w:val="16"/>
          <w:szCs w:val="16"/>
        </w:rPr>
        <w:t>ludwigii</w:t>
      </w:r>
      <w:proofErr w:type="spellEnd"/>
      <w:r w:rsidRPr="00073626">
        <w:rPr>
          <w:i/>
          <w:iCs/>
          <w:w w:val="100"/>
          <w:sz w:val="16"/>
          <w:szCs w:val="16"/>
        </w:rPr>
        <w:t xml:space="preserve"> </w:t>
      </w:r>
      <w:r w:rsidRPr="00073626">
        <w:rPr>
          <w:w w:val="100"/>
          <w:sz w:val="16"/>
          <w:szCs w:val="16"/>
        </w:rPr>
        <w:t>(</w:t>
      </w:r>
      <w:r w:rsidRPr="00073626">
        <w:rPr>
          <w:i/>
          <w:iCs/>
          <w:w w:val="100"/>
          <w:sz w:val="16"/>
          <w:szCs w:val="16"/>
        </w:rPr>
        <w:t>n</w:t>
      </w:r>
      <w:r w:rsidRPr="00073626">
        <w:rPr>
          <w:w w:val="100"/>
          <w:sz w:val="16"/>
          <w:szCs w:val="16"/>
        </w:rPr>
        <w:t> = 1).</w:t>
      </w:r>
    </w:p>
    <w:p w14:paraId="614AECCF" w14:textId="77777777" w:rsidR="00B35D05" w:rsidRPr="00073626" w:rsidRDefault="00B35D05">
      <w:pPr>
        <w:pStyle w:val="Tableandfigurenotes"/>
        <w:numPr>
          <w:ilvl w:val="0"/>
          <w:numId w:val="18"/>
        </w:numPr>
        <w:tabs>
          <w:tab w:val="clear" w:pos="426"/>
        </w:tabs>
        <w:spacing w:line="240" w:lineRule="auto"/>
        <w:ind w:left="284" w:hanging="284"/>
        <w:rPr>
          <w:sz w:val="16"/>
          <w:szCs w:val="16"/>
        </w:rPr>
      </w:pPr>
      <w:r w:rsidRPr="00073626">
        <w:rPr>
          <w:i/>
          <w:w w:val="100"/>
          <w:sz w:val="16"/>
          <w:szCs w:val="16"/>
        </w:rPr>
        <w:t>Klebsiella pneumoniae</w:t>
      </w:r>
      <w:r w:rsidRPr="00073626">
        <w:rPr>
          <w:w w:val="100"/>
          <w:sz w:val="16"/>
          <w:szCs w:val="16"/>
        </w:rPr>
        <w:t xml:space="preserve"> complex includes </w:t>
      </w:r>
      <w:r w:rsidRPr="00073626">
        <w:rPr>
          <w:i/>
          <w:w w:val="100"/>
          <w:sz w:val="16"/>
          <w:szCs w:val="16"/>
        </w:rPr>
        <w:t>K. </w:t>
      </w:r>
      <w:proofErr w:type="spellStart"/>
      <w:r w:rsidRPr="00073626">
        <w:rPr>
          <w:i/>
          <w:w w:val="100"/>
          <w:sz w:val="16"/>
          <w:szCs w:val="16"/>
        </w:rPr>
        <w:t>variicola</w:t>
      </w:r>
      <w:proofErr w:type="spellEnd"/>
      <w:r w:rsidRPr="00073626">
        <w:rPr>
          <w:w w:val="100"/>
          <w:sz w:val="16"/>
          <w:szCs w:val="16"/>
        </w:rPr>
        <w:t xml:space="preserve"> (</w:t>
      </w:r>
      <w:r w:rsidRPr="00073626">
        <w:rPr>
          <w:i/>
          <w:iCs/>
          <w:w w:val="100"/>
          <w:sz w:val="16"/>
          <w:szCs w:val="16"/>
        </w:rPr>
        <w:t>n</w:t>
      </w:r>
      <w:r w:rsidRPr="00073626">
        <w:rPr>
          <w:w w:val="100"/>
          <w:sz w:val="16"/>
          <w:szCs w:val="16"/>
        </w:rPr>
        <w:t> = </w:t>
      </w:r>
      <w:r>
        <w:rPr>
          <w:w w:val="100"/>
          <w:sz w:val="16"/>
          <w:szCs w:val="16"/>
        </w:rPr>
        <w:t>79</w:t>
      </w:r>
      <w:r w:rsidRPr="00073626">
        <w:rPr>
          <w:w w:val="100"/>
          <w:sz w:val="16"/>
          <w:szCs w:val="16"/>
        </w:rPr>
        <w:t xml:space="preserve">), </w:t>
      </w:r>
      <w:r w:rsidRPr="00073626">
        <w:rPr>
          <w:i/>
          <w:iCs/>
          <w:w w:val="100"/>
          <w:sz w:val="16"/>
          <w:szCs w:val="16"/>
        </w:rPr>
        <w:t>K. </w:t>
      </w:r>
      <w:proofErr w:type="spellStart"/>
      <w:r w:rsidRPr="00073626">
        <w:rPr>
          <w:i/>
          <w:iCs/>
          <w:w w:val="100"/>
          <w:sz w:val="16"/>
          <w:szCs w:val="16"/>
        </w:rPr>
        <w:t>quasipneumoniae</w:t>
      </w:r>
      <w:proofErr w:type="spellEnd"/>
      <w:r w:rsidRPr="00073626">
        <w:rPr>
          <w:w w:val="100"/>
          <w:sz w:val="16"/>
          <w:szCs w:val="16"/>
        </w:rPr>
        <w:t xml:space="preserve"> (</w:t>
      </w:r>
      <w:r w:rsidRPr="00073626">
        <w:rPr>
          <w:i/>
          <w:iCs/>
          <w:w w:val="100"/>
          <w:sz w:val="16"/>
          <w:szCs w:val="16"/>
        </w:rPr>
        <w:t>n</w:t>
      </w:r>
      <w:r w:rsidRPr="00073626">
        <w:rPr>
          <w:w w:val="100"/>
          <w:sz w:val="16"/>
          <w:szCs w:val="16"/>
        </w:rPr>
        <w:t> = </w:t>
      </w:r>
      <w:r>
        <w:rPr>
          <w:w w:val="100"/>
          <w:sz w:val="16"/>
          <w:szCs w:val="16"/>
        </w:rPr>
        <w:t>6</w:t>
      </w:r>
      <w:r w:rsidRPr="00073626">
        <w:rPr>
          <w:w w:val="100"/>
          <w:sz w:val="16"/>
          <w:szCs w:val="16"/>
        </w:rPr>
        <w:t>).</w:t>
      </w:r>
    </w:p>
    <w:p w14:paraId="37EBC7A7" w14:textId="74F23F36" w:rsidR="00B35D05" w:rsidRDefault="00B35D05" w:rsidP="00B21E6C">
      <w:pPr>
        <w:pStyle w:val="Captions"/>
      </w:pPr>
    </w:p>
    <w:bookmarkEnd w:id="86"/>
    <w:bookmarkEnd w:id="87"/>
    <w:bookmarkEnd w:id="88"/>
    <w:p w14:paraId="0DDCC91F" w14:textId="77777777" w:rsidR="0084444A" w:rsidRPr="008D2408" w:rsidRDefault="0084444A">
      <w:pPr>
        <w:spacing w:after="80"/>
      </w:pPr>
      <w:r w:rsidRPr="008D2408">
        <w:br w:type="page"/>
      </w:r>
    </w:p>
    <w:p w14:paraId="6A1C5019" w14:textId="77777777" w:rsidR="003E365E" w:rsidRPr="008D2408" w:rsidRDefault="00C50763" w:rsidP="005A4DCB">
      <w:pPr>
        <w:pStyle w:val="Heading2"/>
        <w:numPr>
          <w:ilvl w:val="1"/>
          <w:numId w:val="9"/>
        </w:numPr>
        <w:ind w:left="426"/>
      </w:pPr>
      <w:bookmarkStart w:id="89" w:name="_Toc122096307"/>
      <w:r w:rsidRPr="008D2408">
        <w:lastRenderedPageBreak/>
        <w:t>PCR and whole genome sequencing</w:t>
      </w:r>
      <w:bookmarkEnd w:id="89"/>
    </w:p>
    <w:p w14:paraId="082C0362" w14:textId="5A4580A3" w:rsidR="00C47926" w:rsidRDefault="003056E1" w:rsidP="007D4FF0">
      <w:pPr>
        <w:rPr>
          <w:rFonts w:cstheme="minorHAnsi"/>
        </w:rPr>
      </w:pPr>
      <w:r w:rsidRPr="008D2408">
        <w:rPr>
          <w:rFonts w:cstheme="minorHAnsi"/>
        </w:rPr>
        <w:t>This section describes the resistance</w:t>
      </w:r>
      <w:r w:rsidR="005C59AB" w:rsidRPr="008D2408">
        <w:rPr>
          <w:rFonts w:cstheme="minorHAnsi"/>
        </w:rPr>
        <w:t xml:space="preserve"> mechanisms</w:t>
      </w:r>
      <w:r w:rsidRPr="008D2408">
        <w:rPr>
          <w:rFonts w:cstheme="minorHAnsi"/>
        </w:rPr>
        <w:t xml:space="preserve"> of gram-negative organisms, and the molecular epidemiology of </w:t>
      </w:r>
      <w:r w:rsidRPr="008D2408">
        <w:rPr>
          <w:rFonts w:cstheme="minorHAnsi"/>
          <w:i/>
        </w:rPr>
        <w:t>E. faecium</w:t>
      </w:r>
      <w:r w:rsidRPr="008D2408">
        <w:rPr>
          <w:rFonts w:cstheme="minorHAnsi"/>
        </w:rPr>
        <w:t xml:space="preserve"> and MRSA</w:t>
      </w:r>
      <w:r w:rsidR="00C47926">
        <w:rPr>
          <w:rFonts w:cstheme="minorHAnsi"/>
        </w:rPr>
        <w:t xml:space="preserve"> identified by WGS</w:t>
      </w:r>
      <w:r w:rsidRPr="008D2408">
        <w:rPr>
          <w:rFonts w:cstheme="minorHAnsi"/>
        </w:rPr>
        <w:t>.</w:t>
      </w:r>
      <w:r w:rsidR="007D4FF0" w:rsidRPr="008D2408">
        <w:rPr>
          <w:rFonts w:cstheme="minorHAnsi"/>
        </w:rPr>
        <w:t xml:space="preserve"> The benefits of </w:t>
      </w:r>
      <w:r w:rsidR="00C47926">
        <w:rPr>
          <w:rFonts w:cstheme="minorHAnsi"/>
        </w:rPr>
        <w:t xml:space="preserve">this method </w:t>
      </w:r>
      <w:r w:rsidR="007D4FF0" w:rsidRPr="008D2408">
        <w:rPr>
          <w:rFonts w:cstheme="minorHAnsi"/>
        </w:rPr>
        <w:t>include increased accuracy in detecting the genetic mechanisms for AMR</w:t>
      </w:r>
      <w:r w:rsidR="006900CF" w:rsidRPr="008D2408">
        <w:rPr>
          <w:rFonts w:cstheme="minorHAnsi"/>
        </w:rPr>
        <w:t xml:space="preserve"> and </w:t>
      </w:r>
      <w:r w:rsidR="007665CC" w:rsidRPr="008D2408">
        <w:rPr>
          <w:rFonts w:cstheme="minorHAnsi"/>
        </w:rPr>
        <w:t xml:space="preserve">clarifying </w:t>
      </w:r>
      <w:r w:rsidR="006900CF" w:rsidRPr="008D2408">
        <w:rPr>
          <w:rFonts w:cstheme="minorHAnsi"/>
        </w:rPr>
        <w:t>the underlining epidemiology</w:t>
      </w:r>
      <w:r w:rsidR="007D4FF0" w:rsidRPr="008D2408">
        <w:rPr>
          <w:rFonts w:cstheme="minorHAnsi"/>
        </w:rPr>
        <w:t>.</w:t>
      </w:r>
    </w:p>
    <w:p w14:paraId="46480879" w14:textId="77777777" w:rsidR="00882C0B" w:rsidRPr="008D2408" w:rsidRDefault="00882C0B" w:rsidP="00882C0B">
      <w:pPr>
        <w:pStyle w:val="Heading2"/>
        <w:numPr>
          <w:ilvl w:val="2"/>
          <w:numId w:val="9"/>
        </w:numPr>
        <w:ind w:left="851" w:hanging="788"/>
        <w:rPr>
          <w:sz w:val="24"/>
        </w:rPr>
      </w:pPr>
      <w:bookmarkStart w:id="90" w:name="_Toc122096308"/>
      <w:r w:rsidRPr="008D2408">
        <w:rPr>
          <w:sz w:val="24"/>
        </w:rPr>
        <w:t xml:space="preserve">Molecular epidemiology of </w:t>
      </w:r>
      <w:r w:rsidRPr="008D2408">
        <w:rPr>
          <w:i/>
          <w:sz w:val="24"/>
        </w:rPr>
        <w:t>Enterococcus faecium</w:t>
      </w:r>
      <w:bookmarkEnd w:id="90"/>
    </w:p>
    <w:p w14:paraId="5479DC4D" w14:textId="77777777" w:rsidR="00882C0B" w:rsidRPr="008D2408" w:rsidRDefault="00882C0B" w:rsidP="00882C0B">
      <w:pPr>
        <w:rPr>
          <w:b/>
          <w:color w:val="1178A2" w:themeColor="accent1"/>
          <w:sz w:val="24"/>
        </w:rPr>
      </w:pPr>
      <w:r w:rsidRPr="007C74EC">
        <w:rPr>
          <w:b/>
          <w:i/>
          <w:color w:val="1178A2" w:themeColor="accent1"/>
          <w:sz w:val="24"/>
        </w:rPr>
        <w:t>van</w:t>
      </w:r>
      <w:r w:rsidRPr="007C74EC">
        <w:rPr>
          <w:b/>
          <w:color w:val="1178A2" w:themeColor="accent1"/>
          <w:sz w:val="24"/>
        </w:rPr>
        <w:t xml:space="preserve"> genes</w:t>
      </w:r>
    </w:p>
    <w:p w14:paraId="620567B6" w14:textId="6143E7ED" w:rsidR="00882C0B" w:rsidRPr="007C74EC" w:rsidRDefault="00882C0B" w:rsidP="00882C0B">
      <w:pPr>
        <w:rPr>
          <w:rFonts w:eastAsia="Arial" w:cs="Arial"/>
          <w:highlight w:val="yellow"/>
        </w:rPr>
      </w:pPr>
      <w:r>
        <w:rPr>
          <w:iCs/>
        </w:rPr>
        <w:t xml:space="preserve">Results of PCR testing for </w:t>
      </w:r>
      <w:proofErr w:type="spellStart"/>
      <w:r w:rsidRPr="00882C0B">
        <w:rPr>
          <w:i/>
        </w:rPr>
        <w:t>vanA</w:t>
      </w:r>
      <w:proofErr w:type="spellEnd"/>
      <w:r>
        <w:rPr>
          <w:iCs/>
        </w:rPr>
        <w:t xml:space="preserve"> and </w:t>
      </w:r>
      <w:proofErr w:type="spellStart"/>
      <w:r w:rsidRPr="00882C0B">
        <w:rPr>
          <w:i/>
        </w:rPr>
        <w:t>vanB</w:t>
      </w:r>
      <w:proofErr w:type="spellEnd"/>
      <w:r w:rsidRPr="00882C0B">
        <w:rPr>
          <w:i/>
        </w:rPr>
        <w:t xml:space="preserve"> </w:t>
      </w:r>
      <w:r>
        <w:rPr>
          <w:iCs/>
        </w:rPr>
        <w:t>genes were available for</w:t>
      </w:r>
      <w:r w:rsidRPr="007C74EC">
        <w:t xml:space="preserve"> 508 (97.1%) of the 523 </w:t>
      </w:r>
      <w:r w:rsidRPr="007C74EC">
        <w:rPr>
          <w:i/>
        </w:rPr>
        <w:t>E. faecium</w:t>
      </w:r>
      <w:r w:rsidRPr="007C74EC">
        <w:rPr>
          <w:i/>
          <w:spacing w:val="-24"/>
        </w:rPr>
        <w:t xml:space="preserve"> </w:t>
      </w:r>
      <w:r w:rsidRPr="007C74EC">
        <w:t>isolates.</w:t>
      </w:r>
      <w:r w:rsidRPr="007C74EC">
        <w:rPr>
          <w:rFonts w:eastAsia="Arial" w:cs="Arial"/>
        </w:rPr>
        <w:t xml:space="preserve"> </w:t>
      </w:r>
      <w:r w:rsidRPr="007C74EC">
        <w:rPr>
          <w:rFonts w:eastAsia="Arial" w:cs="Arial"/>
          <w:i/>
        </w:rPr>
        <w:t>van</w:t>
      </w:r>
      <w:r w:rsidRPr="007C74EC">
        <w:rPr>
          <w:rFonts w:eastAsia="Arial" w:cs="Arial"/>
        </w:rPr>
        <w:t xml:space="preserve"> genes were detected in 201/508 (39.6%) of </w:t>
      </w:r>
      <w:r w:rsidRPr="007C74EC">
        <w:rPr>
          <w:rFonts w:eastAsia="Arial" w:cs="Arial"/>
          <w:i/>
        </w:rPr>
        <w:t>E. faecium</w:t>
      </w:r>
      <w:r w:rsidRPr="007C74EC">
        <w:rPr>
          <w:rFonts w:eastAsia="Arial" w:cs="Arial"/>
        </w:rPr>
        <w:t xml:space="preserve">; </w:t>
      </w:r>
      <w:proofErr w:type="spellStart"/>
      <w:r w:rsidRPr="007C74EC">
        <w:rPr>
          <w:i/>
        </w:rPr>
        <w:t>vanA</w:t>
      </w:r>
      <w:proofErr w:type="spellEnd"/>
      <w:r w:rsidRPr="007C74EC">
        <w:t xml:space="preserve"> in 72 (14.2%),</w:t>
      </w:r>
      <w:r w:rsidR="00631778">
        <w:t xml:space="preserve"> and</w:t>
      </w:r>
      <w:r w:rsidRPr="007C74EC">
        <w:t xml:space="preserve"> </w:t>
      </w:r>
      <w:proofErr w:type="spellStart"/>
      <w:r w:rsidRPr="007C74EC">
        <w:rPr>
          <w:i/>
        </w:rPr>
        <w:t>vanB</w:t>
      </w:r>
      <w:proofErr w:type="spellEnd"/>
      <w:r w:rsidRPr="007C74EC">
        <w:t xml:space="preserve"> in 129 (25.4%)</w:t>
      </w:r>
      <w:r w:rsidRPr="007C74EC">
        <w:rPr>
          <w:spacing w:val="34"/>
        </w:rPr>
        <w:t xml:space="preserve"> </w:t>
      </w:r>
      <w:r w:rsidRPr="006474F1">
        <w:t xml:space="preserve">(Figure </w:t>
      </w:r>
      <w:r w:rsidR="00CE71BC" w:rsidRPr="006474F1">
        <w:t>9</w:t>
      </w:r>
      <w:r w:rsidRPr="006474F1">
        <w:t>).</w:t>
      </w:r>
      <w:r w:rsidR="00DA1553">
        <w:t xml:space="preserve"> No </w:t>
      </w:r>
      <w:r w:rsidR="00DA1553" w:rsidRPr="00DA1553">
        <w:rPr>
          <w:i/>
          <w:iCs/>
        </w:rPr>
        <w:t xml:space="preserve">E. faecium </w:t>
      </w:r>
      <w:r w:rsidR="00DA1553">
        <w:t xml:space="preserve">contained both </w:t>
      </w:r>
      <w:proofErr w:type="spellStart"/>
      <w:r w:rsidR="00DA1553">
        <w:t>vanA</w:t>
      </w:r>
      <w:proofErr w:type="spellEnd"/>
      <w:r w:rsidR="00DA1553">
        <w:t xml:space="preserve"> and </w:t>
      </w:r>
      <w:proofErr w:type="spellStart"/>
      <w:r w:rsidR="00DA1553">
        <w:t>vanB</w:t>
      </w:r>
      <w:proofErr w:type="spellEnd"/>
      <w:r w:rsidR="00DA1553">
        <w:t xml:space="preserve"> genes.</w:t>
      </w:r>
    </w:p>
    <w:p w14:paraId="0468A6FC" w14:textId="77777777" w:rsidR="00882C0B" w:rsidRPr="00604DFD" w:rsidRDefault="00882C0B" w:rsidP="00882C0B">
      <w:pPr>
        <w:rPr>
          <w:rFonts w:cs="Arial"/>
          <w:highlight w:val="yellow"/>
        </w:rPr>
      </w:pPr>
      <w:r w:rsidRPr="00604DFD">
        <w:t xml:space="preserve">For vancomycin-resistant </w:t>
      </w:r>
      <w:r w:rsidRPr="00604DFD">
        <w:rPr>
          <w:i/>
        </w:rPr>
        <w:t>E. faecium</w:t>
      </w:r>
      <w:r w:rsidRPr="00604DFD">
        <w:t xml:space="preserve"> (MIC &gt; </w:t>
      </w:r>
      <w:r w:rsidRPr="002508A3">
        <w:t xml:space="preserve">4 mg/L), </w:t>
      </w:r>
      <w:proofErr w:type="spellStart"/>
      <w:r w:rsidRPr="002508A3">
        <w:rPr>
          <w:i/>
        </w:rPr>
        <w:t>vanA</w:t>
      </w:r>
      <w:proofErr w:type="spellEnd"/>
      <w:r w:rsidRPr="002508A3">
        <w:rPr>
          <w:i/>
        </w:rPr>
        <w:t xml:space="preserve"> </w:t>
      </w:r>
      <w:r w:rsidRPr="002508A3">
        <w:t>was detected in 71/195 (36.4%), and</w:t>
      </w:r>
      <w:r w:rsidRPr="002508A3">
        <w:rPr>
          <w:i/>
        </w:rPr>
        <w:t xml:space="preserve"> </w:t>
      </w:r>
      <w:proofErr w:type="spellStart"/>
      <w:r w:rsidRPr="002508A3">
        <w:rPr>
          <w:i/>
        </w:rPr>
        <w:t>vanB</w:t>
      </w:r>
      <w:proofErr w:type="spellEnd"/>
      <w:r w:rsidRPr="002508A3">
        <w:t xml:space="preserve"> in 124/195 (63.6%).</w:t>
      </w:r>
    </w:p>
    <w:p w14:paraId="3DDABA4F" w14:textId="41282FED" w:rsidR="00882C0B" w:rsidRPr="007C74EC" w:rsidRDefault="00882C0B" w:rsidP="00882C0B">
      <w:r w:rsidRPr="007C74EC">
        <w:t xml:space="preserve">In </w:t>
      </w:r>
      <w:r w:rsidR="00A6290D">
        <w:t>6</w:t>
      </w:r>
      <w:r w:rsidRPr="007C74EC">
        <w:t xml:space="preserve"> of 312 (1.9%) vancomycin-susceptible </w:t>
      </w:r>
      <w:r w:rsidRPr="007C74EC">
        <w:rPr>
          <w:i/>
        </w:rPr>
        <w:t>E. faecium</w:t>
      </w:r>
      <w:r w:rsidRPr="007C74EC">
        <w:t xml:space="preserve">, </w:t>
      </w:r>
      <w:r w:rsidRPr="007C74EC">
        <w:rPr>
          <w:i/>
        </w:rPr>
        <w:t>van</w:t>
      </w:r>
      <w:r w:rsidRPr="007C74EC">
        <w:t xml:space="preserve"> genes were detected: five with </w:t>
      </w:r>
      <w:proofErr w:type="spellStart"/>
      <w:r w:rsidRPr="007C74EC">
        <w:rPr>
          <w:i/>
        </w:rPr>
        <w:t>van</w:t>
      </w:r>
      <w:r>
        <w:rPr>
          <w:i/>
        </w:rPr>
        <w:t>B</w:t>
      </w:r>
      <w:proofErr w:type="spellEnd"/>
      <w:r w:rsidRPr="007C74EC">
        <w:t xml:space="preserve"> and one with </w:t>
      </w:r>
      <w:proofErr w:type="spellStart"/>
      <w:r w:rsidRPr="007C74EC">
        <w:rPr>
          <w:i/>
        </w:rPr>
        <w:t>van</w:t>
      </w:r>
      <w:r>
        <w:rPr>
          <w:i/>
        </w:rPr>
        <w:t>A</w:t>
      </w:r>
      <w:proofErr w:type="spellEnd"/>
      <w:r w:rsidRPr="007C74EC">
        <w:t xml:space="preserve">. All six isolates had vancomycin </w:t>
      </w:r>
      <w:r w:rsidRPr="007C74EC">
        <w:rPr>
          <w:rFonts w:eastAsia="Arial" w:cs="Arial"/>
        </w:rPr>
        <w:t>MIC ≤ 4</w:t>
      </w:r>
      <w:r w:rsidRPr="007C74EC">
        <w:rPr>
          <w:rFonts w:eastAsia="Arial" w:cs="Arial"/>
          <w:spacing w:val="-18"/>
        </w:rPr>
        <w:t xml:space="preserve"> </w:t>
      </w:r>
      <w:r w:rsidRPr="007C74EC">
        <w:t>mg/L.</w:t>
      </w:r>
    </w:p>
    <w:p w14:paraId="0B2A3B59" w14:textId="77777777" w:rsidR="00882C0B" w:rsidRPr="008D2408" w:rsidRDefault="00882C0B" w:rsidP="00882C0B"/>
    <w:p w14:paraId="6E338638" w14:textId="5C805ACC" w:rsidR="00882C0B" w:rsidRPr="00EE2733" w:rsidRDefault="00882C0B" w:rsidP="00882C0B">
      <w:pPr>
        <w:pStyle w:val="Captions"/>
        <w:rPr>
          <w:sz w:val="22"/>
          <w:szCs w:val="22"/>
        </w:rPr>
      </w:pPr>
      <w:r w:rsidRPr="00EE2733">
        <w:rPr>
          <w:b/>
          <w:sz w:val="22"/>
          <w:szCs w:val="22"/>
        </w:rPr>
        <w:t xml:space="preserve">Figure </w:t>
      </w:r>
      <w:r w:rsidR="00CE71BC" w:rsidRPr="00EE2733">
        <w:rPr>
          <w:b/>
          <w:noProof/>
          <w:sz w:val="22"/>
          <w:szCs w:val="22"/>
        </w:rPr>
        <w:t>9</w:t>
      </w:r>
      <w:r w:rsidRPr="00EE2733">
        <w:rPr>
          <w:b/>
          <w:sz w:val="22"/>
          <w:szCs w:val="22"/>
        </w:rPr>
        <w:t>:</w:t>
      </w:r>
      <w:r w:rsidRPr="00EE2733">
        <w:rPr>
          <w:sz w:val="22"/>
          <w:szCs w:val="22"/>
        </w:rPr>
        <w:t xml:space="preserve"> Vancomycin genotype of </w:t>
      </w:r>
      <w:r w:rsidRPr="00EE2733">
        <w:rPr>
          <w:i/>
          <w:sz w:val="22"/>
          <w:szCs w:val="22"/>
        </w:rPr>
        <w:t>Enterococcus faecium</w:t>
      </w:r>
      <w:r w:rsidRPr="00EE2733">
        <w:rPr>
          <w:sz w:val="22"/>
          <w:szCs w:val="22"/>
        </w:rPr>
        <w:t xml:space="preserve"> isolates, by state and territory, and nationally, AGAR, 2021</w:t>
      </w:r>
    </w:p>
    <w:p w14:paraId="49B0F7B9" w14:textId="350128A1" w:rsidR="00882C0B" w:rsidRPr="008D2408" w:rsidRDefault="00B3596A" w:rsidP="00882C0B">
      <w:r>
        <w:rPr>
          <w:noProof/>
        </w:rPr>
        <w:drawing>
          <wp:inline distT="0" distB="0" distL="0" distR="0" wp14:anchorId="3CF82017" wp14:editId="06036323">
            <wp:extent cx="6120765" cy="3237230"/>
            <wp:effectExtent l="0" t="0" r="0" b="1270"/>
            <wp:docPr id="1436" name="Picture 1436" descr="Figure 9: Vancomycin genotype of Enterococcus faecium isolates, by state and territory, and nationally,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Picture 1436" descr="Figure 9: Vancomycin genotype of Enterococcus faecium isolates, by state and territory, and nationally, AGAR, 20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237230"/>
                    </a:xfrm>
                    <a:prstGeom prst="rect">
                      <a:avLst/>
                    </a:prstGeom>
                    <a:noFill/>
                  </pic:spPr>
                </pic:pic>
              </a:graphicData>
            </a:graphic>
          </wp:inline>
        </w:drawing>
      </w:r>
    </w:p>
    <w:p w14:paraId="251C44E8" w14:textId="77777777" w:rsidR="00882C0B" w:rsidRPr="008D2408" w:rsidRDefault="00882C0B" w:rsidP="00882C0B"/>
    <w:p w14:paraId="488C43CF" w14:textId="77777777" w:rsidR="00882C0B" w:rsidRPr="00604DFD" w:rsidRDefault="00882C0B" w:rsidP="00882C0B">
      <w:pPr>
        <w:spacing w:after="80"/>
        <w:rPr>
          <w:bCs/>
          <w:color w:val="000000" w:themeColor="text1"/>
          <w:sz w:val="24"/>
        </w:rPr>
      </w:pPr>
      <w:r w:rsidRPr="008D2408">
        <w:rPr>
          <w:b/>
          <w:color w:val="1178A2" w:themeColor="accent1"/>
          <w:sz w:val="24"/>
        </w:rPr>
        <w:br w:type="page"/>
      </w:r>
    </w:p>
    <w:p w14:paraId="481239A2" w14:textId="77777777" w:rsidR="00882C0B" w:rsidRPr="008D2408" w:rsidRDefault="00882C0B" w:rsidP="00882C0B">
      <w:pPr>
        <w:spacing w:after="120"/>
        <w:rPr>
          <w:b/>
          <w:color w:val="1178A2" w:themeColor="accent1"/>
          <w:sz w:val="24"/>
        </w:rPr>
      </w:pPr>
      <w:r w:rsidRPr="008D2408">
        <w:rPr>
          <w:b/>
          <w:color w:val="1178A2" w:themeColor="accent1"/>
          <w:sz w:val="24"/>
        </w:rPr>
        <w:lastRenderedPageBreak/>
        <w:t>Multi-locus sequence type</w:t>
      </w:r>
    </w:p>
    <w:p w14:paraId="7E39E918" w14:textId="23FF18BF" w:rsidR="00882C0B" w:rsidRPr="00DA1553" w:rsidRDefault="00882C0B" w:rsidP="00882C0B">
      <w:pPr>
        <w:rPr>
          <w:color w:val="000000" w:themeColor="text1"/>
          <w:highlight w:val="yellow"/>
        </w:rPr>
      </w:pPr>
      <w:r w:rsidRPr="00DA1553">
        <w:rPr>
          <w:color w:val="000000" w:themeColor="text1"/>
        </w:rPr>
        <w:t xml:space="preserve">Of the 523 </w:t>
      </w:r>
      <w:r w:rsidRPr="00DA1553">
        <w:rPr>
          <w:i/>
          <w:color w:val="000000" w:themeColor="text1"/>
        </w:rPr>
        <w:t xml:space="preserve">E. faecium </w:t>
      </w:r>
      <w:r w:rsidRPr="00DA1553">
        <w:rPr>
          <w:color w:val="000000" w:themeColor="text1"/>
        </w:rPr>
        <w:t xml:space="preserve">isolates reported, 496 (94.8%) were available for typing by </w:t>
      </w:r>
      <w:r w:rsidR="001E6BA9">
        <w:rPr>
          <w:color w:val="000000" w:themeColor="text1"/>
        </w:rPr>
        <w:t>WGS</w:t>
      </w:r>
      <w:r w:rsidRPr="00DA1553">
        <w:rPr>
          <w:color w:val="000000" w:themeColor="text1"/>
        </w:rPr>
        <w:t xml:space="preserve"> (Table </w:t>
      </w:r>
      <w:r w:rsidR="006474F1" w:rsidRPr="00DA1553">
        <w:rPr>
          <w:color w:val="000000" w:themeColor="text1"/>
        </w:rPr>
        <w:t>26</w:t>
      </w:r>
      <w:r w:rsidRPr="00DA1553">
        <w:rPr>
          <w:color w:val="000000" w:themeColor="text1"/>
        </w:rPr>
        <w:t>).</w:t>
      </w:r>
      <w:r w:rsidRPr="00DA1553">
        <w:rPr>
          <w:color w:val="000000" w:themeColor="text1"/>
          <w:w w:val="99"/>
        </w:rPr>
        <w:t xml:space="preserve"> </w:t>
      </w:r>
      <w:r w:rsidRPr="00DA1553">
        <w:rPr>
          <w:color w:val="000000" w:themeColor="text1"/>
        </w:rPr>
        <w:t xml:space="preserve">Based on the </w:t>
      </w:r>
      <w:r w:rsidR="00D64CCF">
        <w:rPr>
          <w:rFonts w:cstheme="minorHAnsi"/>
          <w:szCs w:val="18"/>
        </w:rPr>
        <w:t>multi-locus sequence type</w:t>
      </w:r>
      <w:r w:rsidR="00D64CCF" w:rsidRPr="00DA1553">
        <w:rPr>
          <w:color w:val="000000" w:themeColor="text1"/>
        </w:rPr>
        <w:t xml:space="preserve"> </w:t>
      </w:r>
      <w:r w:rsidR="00D64CCF">
        <w:rPr>
          <w:color w:val="000000" w:themeColor="text1"/>
        </w:rPr>
        <w:t>(</w:t>
      </w:r>
      <w:r w:rsidRPr="00DA1553">
        <w:rPr>
          <w:color w:val="000000" w:themeColor="text1"/>
        </w:rPr>
        <w:t>MLST</w:t>
      </w:r>
      <w:r w:rsidR="00D64CCF">
        <w:rPr>
          <w:color w:val="000000" w:themeColor="text1"/>
        </w:rPr>
        <w:t>)</w:t>
      </w:r>
      <w:r w:rsidRPr="00DA1553">
        <w:rPr>
          <w:color w:val="000000" w:themeColor="text1"/>
        </w:rPr>
        <w:t xml:space="preserve">, 73 sequence types were identified. Overall, 77.2% of </w:t>
      </w:r>
      <w:r w:rsidRPr="00DA1553">
        <w:rPr>
          <w:i/>
          <w:color w:val="000000" w:themeColor="text1"/>
        </w:rPr>
        <w:t xml:space="preserve">E. faecium </w:t>
      </w:r>
      <w:r w:rsidRPr="00DA1553">
        <w:rPr>
          <w:color w:val="000000" w:themeColor="text1"/>
        </w:rPr>
        <w:t xml:space="preserve">could be characterised into seven major </w:t>
      </w:r>
      <w:r w:rsidR="00D163A1">
        <w:rPr>
          <w:color w:val="000000" w:themeColor="text1"/>
        </w:rPr>
        <w:t xml:space="preserve">sequence types </w:t>
      </w:r>
      <w:r w:rsidRPr="00DA1553">
        <w:rPr>
          <w:color w:val="000000" w:themeColor="text1"/>
        </w:rPr>
        <w:t>(&gt;10 isolates): ST17 (</w:t>
      </w:r>
      <w:r w:rsidRPr="00DA1553">
        <w:rPr>
          <w:i/>
          <w:iCs/>
          <w:color w:val="000000" w:themeColor="text1"/>
        </w:rPr>
        <w:t>n</w:t>
      </w:r>
      <w:r w:rsidRPr="00DA1553">
        <w:rPr>
          <w:color w:val="000000" w:themeColor="text1"/>
        </w:rPr>
        <w:t> = 124); ST1424, (</w:t>
      </w:r>
      <w:r w:rsidRPr="00DA1553">
        <w:rPr>
          <w:i/>
          <w:iCs/>
          <w:color w:val="000000" w:themeColor="text1"/>
        </w:rPr>
        <w:t>n</w:t>
      </w:r>
      <w:r w:rsidRPr="00DA1553">
        <w:rPr>
          <w:color w:val="000000" w:themeColor="text1"/>
        </w:rPr>
        <w:t> = 86); ST796 (</w:t>
      </w:r>
      <w:r w:rsidRPr="00DA1553">
        <w:rPr>
          <w:i/>
          <w:iCs/>
          <w:color w:val="000000" w:themeColor="text1"/>
        </w:rPr>
        <w:t>n</w:t>
      </w:r>
      <w:r w:rsidRPr="00DA1553">
        <w:rPr>
          <w:color w:val="000000" w:themeColor="text1"/>
        </w:rPr>
        <w:t> = 53); ST78 (</w:t>
      </w:r>
      <w:r w:rsidRPr="00DA1553">
        <w:rPr>
          <w:i/>
          <w:iCs/>
          <w:color w:val="000000" w:themeColor="text1"/>
        </w:rPr>
        <w:t>n</w:t>
      </w:r>
      <w:r w:rsidRPr="00DA1553">
        <w:rPr>
          <w:color w:val="000000" w:themeColor="text1"/>
        </w:rPr>
        <w:t> = 43); ST80 (</w:t>
      </w:r>
      <w:r w:rsidRPr="00DA1553">
        <w:rPr>
          <w:i/>
          <w:iCs/>
          <w:color w:val="000000" w:themeColor="text1"/>
        </w:rPr>
        <w:t>n</w:t>
      </w:r>
      <w:r w:rsidRPr="00DA1553">
        <w:rPr>
          <w:color w:val="000000" w:themeColor="text1"/>
        </w:rPr>
        <w:t> = 40); ST1421 (</w:t>
      </w:r>
      <w:r w:rsidRPr="00DA1553">
        <w:rPr>
          <w:i/>
          <w:iCs/>
          <w:color w:val="000000" w:themeColor="text1"/>
        </w:rPr>
        <w:t>n</w:t>
      </w:r>
      <w:r w:rsidRPr="00DA1553">
        <w:rPr>
          <w:color w:val="000000" w:themeColor="text1"/>
        </w:rPr>
        <w:t> = 24) and ST555 (</w:t>
      </w:r>
      <w:r w:rsidRPr="00DA1553">
        <w:rPr>
          <w:i/>
          <w:iCs/>
          <w:color w:val="000000" w:themeColor="text1"/>
        </w:rPr>
        <w:t>n</w:t>
      </w:r>
      <w:r w:rsidRPr="00DA1553">
        <w:rPr>
          <w:color w:val="000000" w:themeColor="text1"/>
        </w:rPr>
        <w:t xml:space="preserve"> = 13). There were 45 </w:t>
      </w:r>
      <w:r w:rsidR="00D163A1">
        <w:rPr>
          <w:color w:val="000000" w:themeColor="text1"/>
        </w:rPr>
        <w:t>sequence types</w:t>
      </w:r>
      <w:r w:rsidRPr="00DA1553">
        <w:rPr>
          <w:color w:val="000000" w:themeColor="text1"/>
        </w:rPr>
        <w:t xml:space="preserve"> with a single isolate.</w:t>
      </w:r>
    </w:p>
    <w:p w14:paraId="0EB0377B" w14:textId="3700DC58" w:rsidR="00882C0B" w:rsidRPr="007E037A" w:rsidRDefault="00882C0B" w:rsidP="00882C0B">
      <w:pPr>
        <w:rPr>
          <w:color w:val="000000" w:themeColor="text1"/>
        </w:rPr>
      </w:pPr>
      <w:r w:rsidRPr="007E037A">
        <w:rPr>
          <w:color w:val="000000" w:themeColor="text1"/>
        </w:rPr>
        <w:t xml:space="preserve">ST17 was the predominant </w:t>
      </w:r>
      <w:r w:rsidR="00D163A1">
        <w:rPr>
          <w:color w:val="000000" w:themeColor="text1"/>
        </w:rPr>
        <w:t>sequence type</w:t>
      </w:r>
      <w:r w:rsidRPr="007E037A">
        <w:rPr>
          <w:color w:val="000000" w:themeColor="text1"/>
        </w:rPr>
        <w:t xml:space="preserve"> in Queensland, South Australia, Western Australia</w:t>
      </w:r>
      <w:r>
        <w:rPr>
          <w:color w:val="000000" w:themeColor="text1"/>
        </w:rPr>
        <w:t xml:space="preserve"> and Tasmania</w:t>
      </w:r>
      <w:r w:rsidRPr="007E037A">
        <w:rPr>
          <w:color w:val="000000" w:themeColor="text1"/>
        </w:rPr>
        <w:t xml:space="preserve">. ST1424 was the dominant </w:t>
      </w:r>
      <w:r w:rsidR="00D163A1">
        <w:rPr>
          <w:color w:val="000000" w:themeColor="text1"/>
        </w:rPr>
        <w:t xml:space="preserve">sequence type </w:t>
      </w:r>
      <w:r w:rsidRPr="007E037A">
        <w:rPr>
          <w:color w:val="000000" w:themeColor="text1"/>
        </w:rPr>
        <w:t>in New South Wales</w:t>
      </w:r>
      <w:r>
        <w:rPr>
          <w:color w:val="000000" w:themeColor="text1"/>
        </w:rPr>
        <w:t xml:space="preserve"> and the Australian Capital Territory</w:t>
      </w:r>
      <w:r w:rsidRPr="007E037A">
        <w:rPr>
          <w:color w:val="000000" w:themeColor="text1"/>
        </w:rPr>
        <w:t>, ST</w:t>
      </w:r>
      <w:r>
        <w:rPr>
          <w:color w:val="000000" w:themeColor="text1"/>
        </w:rPr>
        <w:t>796</w:t>
      </w:r>
      <w:r w:rsidRPr="007E037A">
        <w:rPr>
          <w:color w:val="000000" w:themeColor="text1"/>
        </w:rPr>
        <w:t xml:space="preserve"> in Victoria</w:t>
      </w:r>
      <w:r>
        <w:rPr>
          <w:color w:val="000000" w:themeColor="text1"/>
        </w:rPr>
        <w:t xml:space="preserve"> </w:t>
      </w:r>
      <w:r w:rsidRPr="007E037A">
        <w:rPr>
          <w:color w:val="000000" w:themeColor="text1"/>
        </w:rPr>
        <w:t>and the Northern Territory.</w:t>
      </w:r>
    </w:p>
    <w:p w14:paraId="194D239B" w14:textId="09E0C219" w:rsidR="00882C0B" w:rsidRDefault="00882C0B" w:rsidP="00882C0B">
      <w:pPr>
        <w:rPr>
          <w:color w:val="000000" w:themeColor="text1"/>
        </w:rPr>
      </w:pPr>
      <w:r w:rsidRPr="007E037A">
        <w:rPr>
          <w:color w:val="000000" w:themeColor="text1"/>
        </w:rPr>
        <w:t xml:space="preserve">The distribution of vancomycin-resistant </w:t>
      </w:r>
      <w:r w:rsidRPr="007E037A">
        <w:rPr>
          <w:i/>
          <w:color w:val="000000" w:themeColor="text1"/>
        </w:rPr>
        <w:t xml:space="preserve">E. faecium </w:t>
      </w:r>
      <w:r w:rsidRPr="007E037A">
        <w:rPr>
          <w:color w:val="000000" w:themeColor="text1"/>
        </w:rPr>
        <w:t xml:space="preserve">sequence types throughout Australian states and territories are shown in </w:t>
      </w:r>
      <w:r w:rsidRPr="006474F1">
        <w:rPr>
          <w:color w:val="000000" w:themeColor="text1"/>
        </w:rPr>
        <w:t>Figure 1</w:t>
      </w:r>
      <w:r w:rsidR="00CE71BC" w:rsidRPr="006474F1">
        <w:rPr>
          <w:color w:val="000000" w:themeColor="text1"/>
        </w:rPr>
        <w:t>0</w:t>
      </w:r>
      <w:r w:rsidRPr="007E037A">
        <w:rPr>
          <w:color w:val="000000" w:themeColor="text1"/>
        </w:rPr>
        <w:t>.</w:t>
      </w:r>
    </w:p>
    <w:p w14:paraId="0E82DD93" w14:textId="77777777" w:rsidR="00193B84" w:rsidRPr="007E037A" w:rsidRDefault="00193B84" w:rsidP="00882C0B">
      <w:pPr>
        <w:rPr>
          <w:color w:val="000000" w:themeColor="text1"/>
        </w:rPr>
      </w:pPr>
    </w:p>
    <w:p w14:paraId="3F5BB472" w14:textId="48B572F8" w:rsidR="00882C0B" w:rsidRPr="000067D2" w:rsidRDefault="00882C0B" w:rsidP="00882C0B">
      <w:pPr>
        <w:pStyle w:val="Captions"/>
        <w:tabs>
          <w:tab w:val="left" w:pos="993"/>
        </w:tabs>
      </w:pPr>
      <w:r w:rsidRPr="000067D2">
        <w:rPr>
          <w:b/>
        </w:rPr>
        <w:t xml:space="preserve">Table </w:t>
      </w:r>
      <w:r w:rsidR="006474F1" w:rsidRPr="000067D2">
        <w:rPr>
          <w:b/>
        </w:rPr>
        <w:t>26</w:t>
      </w:r>
      <w:r w:rsidRPr="000067D2">
        <w:rPr>
          <w:b/>
        </w:rPr>
        <w:t>:</w:t>
      </w:r>
      <w:r w:rsidRPr="000067D2">
        <w:t xml:space="preserve"> </w:t>
      </w:r>
      <w:r w:rsidRPr="000067D2">
        <w:rPr>
          <w:i/>
        </w:rPr>
        <w:t>Enterococcus faecium</w:t>
      </w:r>
      <w:r w:rsidRPr="000067D2">
        <w:t xml:space="preserve"> MLST, by state and territory, AGAR, 2021</w:t>
      </w:r>
    </w:p>
    <w:tbl>
      <w:tblPr>
        <w:tblStyle w:val="ListTable4-Accent31"/>
        <w:tblW w:w="5096" w:type="pct"/>
        <w:tblLayout w:type="fixed"/>
        <w:tblLook w:val="0620" w:firstRow="1" w:lastRow="0" w:firstColumn="0" w:lastColumn="0" w:noHBand="1" w:noVBand="1"/>
      </w:tblPr>
      <w:tblGrid>
        <w:gridCol w:w="1276"/>
        <w:gridCol w:w="935"/>
        <w:gridCol w:w="935"/>
        <w:gridCol w:w="935"/>
        <w:gridCol w:w="935"/>
        <w:gridCol w:w="935"/>
        <w:gridCol w:w="935"/>
        <w:gridCol w:w="935"/>
        <w:gridCol w:w="935"/>
        <w:gridCol w:w="1067"/>
      </w:tblGrid>
      <w:tr w:rsidR="00882C0B" w:rsidRPr="008D2408" w14:paraId="1AACF5E8" w14:textId="77777777" w:rsidTr="00D00562">
        <w:trPr>
          <w:cnfStyle w:val="100000000000" w:firstRow="1" w:lastRow="0" w:firstColumn="0" w:lastColumn="0" w:oddVBand="0" w:evenVBand="0" w:oddHBand="0" w:evenHBand="0" w:firstRowFirstColumn="0" w:firstRowLastColumn="0" w:lastRowFirstColumn="0" w:lastRowLastColumn="0"/>
          <w:trHeight w:hRule="exact" w:val="340"/>
          <w:tblHeader/>
        </w:trPr>
        <w:tc>
          <w:tcPr>
            <w:tcW w:w="649" w:type="pct"/>
            <w:shd w:val="clear" w:color="auto" w:fill="1178A2" w:themeFill="accent1"/>
            <w:vAlign w:val="center"/>
          </w:tcPr>
          <w:p w14:paraId="3C2649AA" w14:textId="77777777" w:rsidR="00882C0B" w:rsidRPr="008D2408" w:rsidRDefault="00882C0B" w:rsidP="00D00562">
            <w:pPr>
              <w:rPr>
                <w:rFonts w:cstheme="minorHAnsi"/>
                <w:color w:val="FFFFFF" w:themeColor="background1"/>
                <w:sz w:val="18"/>
                <w:szCs w:val="18"/>
              </w:rPr>
            </w:pPr>
          </w:p>
        </w:tc>
        <w:tc>
          <w:tcPr>
            <w:tcW w:w="4351" w:type="pct"/>
            <w:gridSpan w:val="9"/>
            <w:tcBorders>
              <w:bottom w:val="single" w:sz="4" w:space="0" w:color="C9C9C9"/>
            </w:tcBorders>
            <w:shd w:val="clear" w:color="auto" w:fill="1178A2" w:themeFill="accent1"/>
            <w:vAlign w:val="center"/>
          </w:tcPr>
          <w:p w14:paraId="23E4C6D7" w14:textId="77777777" w:rsidR="00882C0B" w:rsidRPr="008D2408" w:rsidRDefault="00882C0B" w:rsidP="00D00562">
            <w:pPr>
              <w:jc w:val="center"/>
              <w:rPr>
                <w:rFonts w:cstheme="minorHAnsi"/>
                <w:color w:val="FFFFFF" w:themeColor="background1"/>
                <w:sz w:val="18"/>
                <w:szCs w:val="18"/>
              </w:rPr>
            </w:pPr>
            <w:r w:rsidRPr="008D2408">
              <w:rPr>
                <w:rFonts w:cstheme="minorHAnsi"/>
                <w:color w:val="FFFFFF" w:themeColor="background1"/>
                <w:sz w:val="18"/>
                <w:szCs w:val="18"/>
              </w:rPr>
              <w:t>Percentage, % (</w:t>
            </w:r>
            <w:r w:rsidRPr="008D2408">
              <w:rPr>
                <w:rFonts w:cstheme="minorHAnsi"/>
                <w:i/>
                <w:color w:val="FFFFFF" w:themeColor="background1"/>
                <w:sz w:val="18"/>
                <w:szCs w:val="18"/>
              </w:rPr>
              <w:t>n</w:t>
            </w:r>
            <w:r w:rsidRPr="008D2408">
              <w:rPr>
                <w:rFonts w:cstheme="minorHAnsi"/>
                <w:color w:val="FFFFFF" w:themeColor="background1"/>
                <w:sz w:val="18"/>
                <w:szCs w:val="18"/>
              </w:rPr>
              <w:t>)</w:t>
            </w:r>
          </w:p>
        </w:tc>
      </w:tr>
      <w:tr w:rsidR="00882C0B" w:rsidRPr="008D2408" w14:paraId="0B32298A" w14:textId="77777777" w:rsidTr="00606C75">
        <w:trPr>
          <w:cnfStyle w:val="100000000000" w:firstRow="1" w:lastRow="0" w:firstColumn="0" w:lastColumn="0" w:oddVBand="0" w:evenVBand="0" w:oddHBand="0" w:evenHBand="0" w:firstRowFirstColumn="0" w:firstRowLastColumn="0" w:lastRowFirstColumn="0" w:lastRowLastColumn="0"/>
          <w:trHeight w:hRule="exact" w:val="397"/>
          <w:tblHeader/>
        </w:trPr>
        <w:tc>
          <w:tcPr>
            <w:tcW w:w="649" w:type="pct"/>
            <w:shd w:val="clear" w:color="auto" w:fill="1178A2" w:themeFill="accent1"/>
            <w:vAlign w:val="center"/>
          </w:tcPr>
          <w:p w14:paraId="786289EA" w14:textId="77777777" w:rsidR="00882C0B" w:rsidRPr="008D2408" w:rsidRDefault="00882C0B" w:rsidP="00D00562">
            <w:pPr>
              <w:rPr>
                <w:rFonts w:eastAsia="Arial" w:cstheme="minorHAnsi"/>
                <w:color w:val="FFFFFF" w:themeColor="background1"/>
                <w:sz w:val="18"/>
                <w:szCs w:val="18"/>
              </w:rPr>
            </w:pPr>
            <w:r w:rsidRPr="008D2408">
              <w:rPr>
                <w:rFonts w:cstheme="minorHAnsi"/>
                <w:color w:val="FFFFFF" w:themeColor="background1"/>
                <w:sz w:val="18"/>
                <w:szCs w:val="18"/>
              </w:rPr>
              <w:t>MLST</w:t>
            </w:r>
          </w:p>
        </w:tc>
        <w:tc>
          <w:tcPr>
            <w:tcW w:w="476" w:type="pct"/>
            <w:tcBorders>
              <w:top w:val="single" w:sz="4" w:space="0" w:color="C9C9C9"/>
              <w:bottom w:val="single" w:sz="4" w:space="0" w:color="C9C9C9"/>
            </w:tcBorders>
            <w:shd w:val="clear" w:color="auto" w:fill="1178A2" w:themeFill="accent1"/>
            <w:vAlign w:val="center"/>
          </w:tcPr>
          <w:p w14:paraId="7751BE88" w14:textId="77777777" w:rsidR="00882C0B" w:rsidRPr="008D2408" w:rsidRDefault="00882C0B" w:rsidP="00606C75">
            <w:pPr>
              <w:jc w:val="center"/>
              <w:rPr>
                <w:rFonts w:eastAsia="Arial" w:cstheme="minorHAnsi"/>
                <w:color w:val="FFFFFF" w:themeColor="background1"/>
                <w:sz w:val="18"/>
                <w:szCs w:val="18"/>
              </w:rPr>
            </w:pPr>
            <w:r w:rsidRPr="008D2408">
              <w:rPr>
                <w:rFonts w:cstheme="minorHAnsi"/>
                <w:color w:val="FFFFFF" w:themeColor="background1"/>
                <w:sz w:val="18"/>
                <w:szCs w:val="18"/>
              </w:rPr>
              <w:t>NSW</w:t>
            </w:r>
          </w:p>
        </w:tc>
        <w:tc>
          <w:tcPr>
            <w:tcW w:w="476" w:type="pct"/>
            <w:tcBorders>
              <w:top w:val="single" w:sz="4" w:space="0" w:color="C9C9C9"/>
              <w:bottom w:val="single" w:sz="4" w:space="0" w:color="C9C9C9"/>
            </w:tcBorders>
            <w:shd w:val="clear" w:color="auto" w:fill="1178A2" w:themeFill="accent1"/>
            <w:vAlign w:val="center"/>
          </w:tcPr>
          <w:p w14:paraId="1607503C" w14:textId="77777777" w:rsidR="00882C0B" w:rsidRPr="008D2408" w:rsidRDefault="00882C0B" w:rsidP="00606C75">
            <w:pPr>
              <w:jc w:val="center"/>
              <w:rPr>
                <w:rFonts w:eastAsia="Arial" w:cstheme="minorHAnsi"/>
                <w:color w:val="FFFFFF" w:themeColor="background1"/>
                <w:sz w:val="18"/>
                <w:szCs w:val="18"/>
              </w:rPr>
            </w:pPr>
            <w:r w:rsidRPr="008D2408">
              <w:rPr>
                <w:rFonts w:cstheme="minorHAnsi"/>
                <w:color w:val="FFFFFF" w:themeColor="background1"/>
                <w:sz w:val="18"/>
                <w:szCs w:val="18"/>
              </w:rPr>
              <w:t>Vic</w:t>
            </w:r>
          </w:p>
        </w:tc>
        <w:tc>
          <w:tcPr>
            <w:tcW w:w="476" w:type="pct"/>
            <w:tcBorders>
              <w:top w:val="single" w:sz="4" w:space="0" w:color="C9C9C9"/>
              <w:bottom w:val="single" w:sz="4" w:space="0" w:color="C9C9C9"/>
            </w:tcBorders>
            <w:shd w:val="clear" w:color="auto" w:fill="1178A2" w:themeFill="accent1"/>
            <w:vAlign w:val="center"/>
          </w:tcPr>
          <w:p w14:paraId="319DC5C5" w14:textId="77777777" w:rsidR="00882C0B" w:rsidRPr="008D2408" w:rsidRDefault="00882C0B" w:rsidP="00606C75">
            <w:pPr>
              <w:jc w:val="center"/>
              <w:rPr>
                <w:rFonts w:eastAsia="Arial" w:cstheme="minorHAnsi"/>
                <w:color w:val="FFFFFF" w:themeColor="background1"/>
                <w:sz w:val="18"/>
                <w:szCs w:val="18"/>
              </w:rPr>
            </w:pPr>
            <w:r w:rsidRPr="008D2408">
              <w:rPr>
                <w:rFonts w:cstheme="minorHAnsi"/>
                <w:color w:val="FFFFFF" w:themeColor="background1"/>
                <w:sz w:val="18"/>
                <w:szCs w:val="18"/>
              </w:rPr>
              <w:t>QLD</w:t>
            </w:r>
          </w:p>
        </w:tc>
        <w:tc>
          <w:tcPr>
            <w:tcW w:w="476" w:type="pct"/>
            <w:tcBorders>
              <w:top w:val="single" w:sz="4" w:space="0" w:color="C9C9C9"/>
              <w:bottom w:val="single" w:sz="4" w:space="0" w:color="C9C9C9"/>
            </w:tcBorders>
            <w:shd w:val="clear" w:color="auto" w:fill="1178A2" w:themeFill="accent1"/>
            <w:vAlign w:val="center"/>
          </w:tcPr>
          <w:p w14:paraId="0CB8E458" w14:textId="77777777" w:rsidR="00882C0B" w:rsidRPr="008D2408" w:rsidRDefault="00882C0B" w:rsidP="00606C75">
            <w:pPr>
              <w:jc w:val="center"/>
              <w:rPr>
                <w:rFonts w:eastAsia="Arial" w:cstheme="minorHAnsi"/>
                <w:color w:val="FFFFFF" w:themeColor="background1"/>
                <w:sz w:val="18"/>
                <w:szCs w:val="18"/>
              </w:rPr>
            </w:pPr>
            <w:r w:rsidRPr="008D2408">
              <w:rPr>
                <w:rFonts w:cstheme="minorHAnsi"/>
                <w:color w:val="FFFFFF" w:themeColor="background1"/>
                <w:spacing w:val="3"/>
                <w:sz w:val="18"/>
                <w:szCs w:val="18"/>
              </w:rPr>
              <w:t>SA</w:t>
            </w:r>
          </w:p>
        </w:tc>
        <w:tc>
          <w:tcPr>
            <w:tcW w:w="476" w:type="pct"/>
            <w:tcBorders>
              <w:top w:val="single" w:sz="4" w:space="0" w:color="C9C9C9"/>
              <w:bottom w:val="single" w:sz="4" w:space="0" w:color="C9C9C9"/>
            </w:tcBorders>
            <w:shd w:val="clear" w:color="auto" w:fill="1178A2" w:themeFill="accent1"/>
            <w:vAlign w:val="center"/>
          </w:tcPr>
          <w:p w14:paraId="2C1CCC47" w14:textId="77777777" w:rsidR="00882C0B" w:rsidRPr="008D2408" w:rsidRDefault="00882C0B" w:rsidP="00606C75">
            <w:pPr>
              <w:jc w:val="center"/>
              <w:rPr>
                <w:rFonts w:eastAsia="Arial" w:cstheme="minorHAnsi"/>
                <w:color w:val="FFFFFF" w:themeColor="background1"/>
                <w:sz w:val="18"/>
                <w:szCs w:val="18"/>
              </w:rPr>
            </w:pPr>
            <w:r w:rsidRPr="008D2408">
              <w:rPr>
                <w:rFonts w:cstheme="minorHAnsi"/>
                <w:color w:val="FFFFFF" w:themeColor="background1"/>
                <w:spacing w:val="3"/>
                <w:sz w:val="18"/>
                <w:szCs w:val="18"/>
              </w:rPr>
              <w:t>WA</w:t>
            </w:r>
          </w:p>
        </w:tc>
        <w:tc>
          <w:tcPr>
            <w:tcW w:w="476" w:type="pct"/>
            <w:tcBorders>
              <w:top w:val="single" w:sz="4" w:space="0" w:color="C9C9C9"/>
              <w:bottom w:val="single" w:sz="4" w:space="0" w:color="C9C9C9"/>
            </w:tcBorders>
            <w:shd w:val="clear" w:color="auto" w:fill="1178A2" w:themeFill="accent1"/>
            <w:vAlign w:val="center"/>
          </w:tcPr>
          <w:p w14:paraId="67D57E22" w14:textId="77777777" w:rsidR="00882C0B" w:rsidRPr="008D2408" w:rsidRDefault="00882C0B" w:rsidP="00606C75">
            <w:pPr>
              <w:jc w:val="center"/>
              <w:rPr>
                <w:rFonts w:eastAsia="Arial" w:cstheme="minorHAnsi"/>
                <w:color w:val="FFFFFF" w:themeColor="background1"/>
                <w:sz w:val="18"/>
                <w:szCs w:val="18"/>
              </w:rPr>
            </w:pPr>
            <w:r w:rsidRPr="008D2408">
              <w:rPr>
                <w:rFonts w:cstheme="minorHAnsi"/>
                <w:color w:val="FFFFFF" w:themeColor="background1"/>
                <w:sz w:val="18"/>
                <w:szCs w:val="18"/>
              </w:rPr>
              <w:t>Tas</w:t>
            </w:r>
          </w:p>
        </w:tc>
        <w:tc>
          <w:tcPr>
            <w:tcW w:w="476" w:type="pct"/>
            <w:tcBorders>
              <w:top w:val="single" w:sz="4" w:space="0" w:color="C9C9C9"/>
              <w:bottom w:val="single" w:sz="4" w:space="0" w:color="C9C9C9"/>
            </w:tcBorders>
            <w:shd w:val="clear" w:color="auto" w:fill="1178A2" w:themeFill="accent1"/>
            <w:vAlign w:val="center"/>
          </w:tcPr>
          <w:p w14:paraId="0454BCFD" w14:textId="77777777" w:rsidR="00882C0B" w:rsidRPr="008D2408" w:rsidRDefault="00882C0B" w:rsidP="00606C75">
            <w:pPr>
              <w:jc w:val="center"/>
              <w:rPr>
                <w:rFonts w:eastAsia="Arial" w:cstheme="minorHAnsi"/>
                <w:color w:val="FFFFFF" w:themeColor="background1"/>
                <w:sz w:val="18"/>
                <w:szCs w:val="18"/>
              </w:rPr>
            </w:pPr>
            <w:r w:rsidRPr="008D2408">
              <w:rPr>
                <w:rFonts w:cstheme="minorHAnsi"/>
                <w:color w:val="FFFFFF" w:themeColor="background1"/>
                <w:sz w:val="18"/>
                <w:szCs w:val="18"/>
              </w:rPr>
              <w:t>NT</w:t>
            </w:r>
          </w:p>
        </w:tc>
        <w:tc>
          <w:tcPr>
            <w:tcW w:w="476" w:type="pct"/>
            <w:tcBorders>
              <w:top w:val="single" w:sz="4" w:space="0" w:color="C9C9C9"/>
              <w:bottom w:val="single" w:sz="4" w:space="0" w:color="C9C9C9"/>
            </w:tcBorders>
            <w:shd w:val="clear" w:color="auto" w:fill="1178A2" w:themeFill="accent1"/>
            <w:vAlign w:val="center"/>
          </w:tcPr>
          <w:p w14:paraId="41E2F932" w14:textId="77777777" w:rsidR="00882C0B" w:rsidRPr="008D2408" w:rsidRDefault="00882C0B" w:rsidP="00606C75">
            <w:pPr>
              <w:jc w:val="center"/>
              <w:rPr>
                <w:rFonts w:eastAsia="Arial" w:cstheme="minorHAnsi"/>
                <w:color w:val="FFFFFF" w:themeColor="background1"/>
                <w:sz w:val="18"/>
                <w:szCs w:val="18"/>
              </w:rPr>
            </w:pPr>
            <w:r w:rsidRPr="008D2408">
              <w:rPr>
                <w:rFonts w:cstheme="minorHAnsi"/>
                <w:color w:val="FFFFFF" w:themeColor="background1"/>
                <w:sz w:val="18"/>
                <w:szCs w:val="18"/>
              </w:rPr>
              <w:t>ACT</w:t>
            </w:r>
          </w:p>
        </w:tc>
        <w:tc>
          <w:tcPr>
            <w:tcW w:w="539" w:type="pct"/>
            <w:tcBorders>
              <w:top w:val="single" w:sz="4" w:space="0" w:color="C9C9C9"/>
              <w:bottom w:val="single" w:sz="4" w:space="0" w:color="C9C9C9"/>
            </w:tcBorders>
            <w:shd w:val="clear" w:color="auto" w:fill="1178A2" w:themeFill="accent1"/>
            <w:vAlign w:val="center"/>
          </w:tcPr>
          <w:p w14:paraId="3B7ED159" w14:textId="77777777" w:rsidR="00882C0B" w:rsidRPr="008D2408" w:rsidRDefault="00882C0B" w:rsidP="00606C75">
            <w:pPr>
              <w:jc w:val="center"/>
              <w:rPr>
                <w:rFonts w:eastAsia="Arial" w:cstheme="minorHAnsi"/>
                <w:color w:val="FFFFFF" w:themeColor="background1"/>
                <w:sz w:val="18"/>
                <w:szCs w:val="18"/>
              </w:rPr>
            </w:pPr>
            <w:r w:rsidRPr="008D2408">
              <w:rPr>
                <w:rFonts w:cstheme="minorHAnsi"/>
                <w:color w:val="FFFFFF" w:themeColor="background1"/>
                <w:sz w:val="18"/>
                <w:szCs w:val="18"/>
              </w:rPr>
              <w:t>Australia</w:t>
            </w:r>
          </w:p>
        </w:tc>
      </w:tr>
      <w:tr w:rsidR="00882C0B" w:rsidRPr="008D2408" w14:paraId="5F7A1801" w14:textId="77777777" w:rsidTr="00606C75">
        <w:trPr>
          <w:trHeight w:val="340"/>
        </w:trPr>
        <w:tc>
          <w:tcPr>
            <w:tcW w:w="649" w:type="pct"/>
            <w:vAlign w:val="center"/>
          </w:tcPr>
          <w:p w14:paraId="1E703D52" w14:textId="77777777" w:rsidR="00882C0B" w:rsidRPr="00B27243" w:rsidRDefault="00882C0B" w:rsidP="00606C75">
            <w:pPr>
              <w:spacing w:after="0"/>
              <w:rPr>
                <w:rFonts w:cstheme="minorHAnsi"/>
                <w:sz w:val="18"/>
                <w:szCs w:val="18"/>
              </w:rPr>
            </w:pPr>
            <w:r w:rsidRPr="00B27243">
              <w:rPr>
                <w:rFonts w:cstheme="minorHAnsi"/>
                <w:sz w:val="18"/>
                <w:szCs w:val="18"/>
              </w:rPr>
              <w:t>ST17</w:t>
            </w:r>
          </w:p>
        </w:tc>
        <w:tc>
          <w:tcPr>
            <w:tcW w:w="476" w:type="pct"/>
            <w:tcBorders>
              <w:top w:val="single" w:sz="4" w:space="0" w:color="C9C9C9"/>
            </w:tcBorders>
            <w:shd w:val="clear" w:color="auto" w:fill="auto"/>
            <w:vAlign w:val="center"/>
          </w:tcPr>
          <w:p w14:paraId="52ED3061" w14:textId="77777777" w:rsidR="00882C0B" w:rsidRPr="007E037A" w:rsidRDefault="00882C0B" w:rsidP="00606C75">
            <w:pPr>
              <w:pStyle w:val="NoSpacing"/>
              <w:spacing w:before="0"/>
              <w:jc w:val="center"/>
              <w:rPr>
                <w:rFonts w:ascii="Arial" w:eastAsia="Arial" w:hAnsi="Arial" w:cs="Arial"/>
                <w:color w:val="000000" w:themeColor="text1"/>
                <w:sz w:val="18"/>
                <w:szCs w:val="18"/>
              </w:rPr>
            </w:pPr>
            <w:r w:rsidRPr="007E037A">
              <w:rPr>
                <w:rFonts w:ascii="Arial" w:hAnsi="Arial" w:cs="Arial"/>
                <w:color w:val="000000" w:themeColor="text1"/>
                <w:sz w:val="18"/>
                <w:szCs w:val="18"/>
              </w:rPr>
              <w:t>14.0 (19)</w:t>
            </w:r>
          </w:p>
        </w:tc>
        <w:tc>
          <w:tcPr>
            <w:tcW w:w="476" w:type="pct"/>
            <w:tcBorders>
              <w:top w:val="single" w:sz="4" w:space="0" w:color="C9C9C9"/>
            </w:tcBorders>
            <w:shd w:val="clear" w:color="auto" w:fill="auto"/>
            <w:vAlign w:val="center"/>
          </w:tcPr>
          <w:p w14:paraId="7065DEEA"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14.4 (24)</w:t>
            </w:r>
          </w:p>
        </w:tc>
        <w:tc>
          <w:tcPr>
            <w:tcW w:w="476" w:type="pct"/>
            <w:tcBorders>
              <w:top w:val="single" w:sz="4" w:space="0" w:color="C9C9C9"/>
            </w:tcBorders>
            <w:shd w:val="clear" w:color="auto" w:fill="auto"/>
            <w:vAlign w:val="center"/>
          </w:tcPr>
          <w:p w14:paraId="0F25A382"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58.1 (25)</w:t>
            </w:r>
          </w:p>
        </w:tc>
        <w:tc>
          <w:tcPr>
            <w:tcW w:w="476" w:type="pct"/>
            <w:tcBorders>
              <w:top w:val="single" w:sz="4" w:space="0" w:color="C9C9C9"/>
            </w:tcBorders>
            <w:shd w:val="clear" w:color="auto" w:fill="auto"/>
            <w:vAlign w:val="center"/>
          </w:tcPr>
          <w:p w14:paraId="31FE664E"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34.0 (17)</w:t>
            </w:r>
          </w:p>
        </w:tc>
        <w:tc>
          <w:tcPr>
            <w:tcW w:w="476" w:type="pct"/>
            <w:tcBorders>
              <w:top w:val="single" w:sz="4" w:space="0" w:color="C9C9C9"/>
            </w:tcBorders>
            <w:shd w:val="clear" w:color="auto" w:fill="auto"/>
            <w:vAlign w:val="center"/>
          </w:tcPr>
          <w:p w14:paraId="07A77B08"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54.1 (33)</w:t>
            </w:r>
          </w:p>
        </w:tc>
        <w:tc>
          <w:tcPr>
            <w:tcW w:w="476" w:type="pct"/>
            <w:tcBorders>
              <w:top w:val="single" w:sz="4" w:space="0" w:color="C9C9C9"/>
            </w:tcBorders>
            <w:shd w:val="clear" w:color="auto" w:fill="auto"/>
            <w:vAlign w:val="center"/>
          </w:tcPr>
          <w:p w14:paraId="3F279A54" w14:textId="77777777" w:rsidR="00882C0B" w:rsidRPr="007E037A" w:rsidRDefault="00882C0B" w:rsidP="00606C75">
            <w:pPr>
              <w:pStyle w:val="NoSpacing"/>
              <w:jc w:val="center"/>
              <w:rPr>
                <w:rFonts w:ascii="Arial" w:eastAsia="Arial" w:hAnsi="Arial" w:cs="Arial"/>
                <w:color w:val="000000" w:themeColor="text1"/>
                <w:sz w:val="18"/>
                <w:szCs w:val="18"/>
                <w:highlight w:val="yellow"/>
              </w:rPr>
            </w:pPr>
            <w:r w:rsidRPr="007E037A">
              <w:rPr>
                <w:rFonts w:ascii="Arial" w:hAnsi="Arial" w:cs="Arial"/>
                <w:color w:val="000000" w:themeColor="text1"/>
                <w:sz w:val="18"/>
                <w:szCs w:val="18"/>
              </w:rPr>
              <w:t>29.4 (5)</w:t>
            </w:r>
          </w:p>
        </w:tc>
        <w:tc>
          <w:tcPr>
            <w:tcW w:w="476" w:type="pct"/>
            <w:tcBorders>
              <w:top w:val="single" w:sz="4" w:space="0" w:color="C9C9C9"/>
            </w:tcBorders>
            <w:shd w:val="clear" w:color="auto" w:fill="auto"/>
            <w:vAlign w:val="center"/>
          </w:tcPr>
          <w:p w14:paraId="6D5859BC"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 (0)</w:t>
            </w:r>
          </w:p>
        </w:tc>
        <w:tc>
          <w:tcPr>
            <w:tcW w:w="476" w:type="pct"/>
            <w:tcBorders>
              <w:top w:val="single" w:sz="4" w:space="0" w:color="C9C9C9"/>
            </w:tcBorders>
            <w:shd w:val="clear" w:color="auto" w:fill="auto"/>
            <w:vAlign w:val="center"/>
          </w:tcPr>
          <w:p w14:paraId="71777D9A"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7.1 (1)</w:t>
            </w:r>
          </w:p>
        </w:tc>
        <w:tc>
          <w:tcPr>
            <w:tcW w:w="539" w:type="pct"/>
            <w:tcBorders>
              <w:top w:val="single" w:sz="4" w:space="0" w:color="C9C9C9"/>
            </w:tcBorders>
            <w:shd w:val="clear" w:color="auto" w:fill="auto"/>
            <w:vAlign w:val="center"/>
          </w:tcPr>
          <w:p w14:paraId="101A63FA"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25.0 (124)</w:t>
            </w:r>
          </w:p>
        </w:tc>
      </w:tr>
      <w:tr w:rsidR="00882C0B" w:rsidRPr="008D2408" w14:paraId="45704A36" w14:textId="77777777" w:rsidTr="00606C75">
        <w:trPr>
          <w:trHeight w:val="340"/>
        </w:trPr>
        <w:tc>
          <w:tcPr>
            <w:tcW w:w="649" w:type="pct"/>
            <w:vAlign w:val="center"/>
          </w:tcPr>
          <w:p w14:paraId="69F7C251" w14:textId="5AD19240" w:rsidR="00882C0B" w:rsidRPr="00B27243" w:rsidRDefault="00882C0B" w:rsidP="00606C75">
            <w:pPr>
              <w:spacing w:after="0"/>
              <w:rPr>
                <w:rFonts w:cstheme="minorHAnsi"/>
                <w:sz w:val="18"/>
                <w:szCs w:val="18"/>
              </w:rPr>
            </w:pPr>
            <w:r w:rsidRPr="00B27243">
              <w:rPr>
                <w:rFonts w:cstheme="minorHAnsi"/>
                <w:sz w:val="18"/>
                <w:szCs w:val="18"/>
              </w:rPr>
              <w:t>ST1424</w:t>
            </w:r>
            <w:r w:rsidR="00A87523" w:rsidRPr="00B27243">
              <w:rPr>
                <w:rFonts w:cstheme="minorHAnsi"/>
                <w:color w:val="000000"/>
                <w:sz w:val="18"/>
                <w:szCs w:val="18"/>
                <w:vertAlign w:val="superscript"/>
              </w:rPr>
              <w:t>†</w:t>
            </w:r>
          </w:p>
        </w:tc>
        <w:tc>
          <w:tcPr>
            <w:tcW w:w="476" w:type="pct"/>
            <w:shd w:val="clear" w:color="auto" w:fill="auto"/>
            <w:vAlign w:val="center"/>
          </w:tcPr>
          <w:p w14:paraId="60E6831A" w14:textId="77777777" w:rsidR="00882C0B" w:rsidRPr="007E037A" w:rsidRDefault="00882C0B" w:rsidP="00606C75">
            <w:pPr>
              <w:pStyle w:val="NoSpacing"/>
              <w:spacing w:before="0"/>
              <w:jc w:val="center"/>
              <w:rPr>
                <w:rFonts w:ascii="Arial" w:eastAsia="Arial" w:hAnsi="Arial" w:cs="Arial"/>
                <w:color w:val="000000" w:themeColor="text1"/>
                <w:sz w:val="18"/>
                <w:szCs w:val="18"/>
              </w:rPr>
            </w:pPr>
            <w:r w:rsidRPr="007E037A">
              <w:rPr>
                <w:rFonts w:ascii="Arial" w:hAnsi="Arial" w:cs="Arial"/>
                <w:color w:val="000000" w:themeColor="text1"/>
                <w:sz w:val="18"/>
                <w:szCs w:val="18"/>
              </w:rPr>
              <w:t>39.0 (53)</w:t>
            </w:r>
          </w:p>
        </w:tc>
        <w:tc>
          <w:tcPr>
            <w:tcW w:w="476" w:type="pct"/>
            <w:shd w:val="clear" w:color="auto" w:fill="auto"/>
            <w:vAlign w:val="center"/>
          </w:tcPr>
          <w:p w14:paraId="064068F2"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12.0 (20)</w:t>
            </w:r>
          </w:p>
        </w:tc>
        <w:tc>
          <w:tcPr>
            <w:tcW w:w="476" w:type="pct"/>
            <w:shd w:val="clear" w:color="auto" w:fill="auto"/>
            <w:vAlign w:val="center"/>
          </w:tcPr>
          <w:p w14:paraId="7006BFFD"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4.7 (2)</w:t>
            </w:r>
          </w:p>
        </w:tc>
        <w:tc>
          <w:tcPr>
            <w:tcW w:w="476" w:type="pct"/>
            <w:shd w:val="clear" w:color="auto" w:fill="auto"/>
            <w:vAlign w:val="center"/>
          </w:tcPr>
          <w:p w14:paraId="4E002FF7"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4.0 (2)</w:t>
            </w:r>
          </w:p>
        </w:tc>
        <w:tc>
          <w:tcPr>
            <w:tcW w:w="476" w:type="pct"/>
            <w:shd w:val="clear" w:color="auto" w:fill="auto"/>
            <w:vAlign w:val="center"/>
          </w:tcPr>
          <w:p w14:paraId="783CF5A9"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0.0 (0)</w:t>
            </w:r>
          </w:p>
        </w:tc>
        <w:tc>
          <w:tcPr>
            <w:tcW w:w="476" w:type="pct"/>
            <w:shd w:val="clear" w:color="auto" w:fill="auto"/>
            <w:vAlign w:val="center"/>
          </w:tcPr>
          <w:p w14:paraId="55A959EA"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17.6 (3)</w:t>
            </w:r>
          </w:p>
        </w:tc>
        <w:tc>
          <w:tcPr>
            <w:tcW w:w="476" w:type="pct"/>
            <w:shd w:val="clear" w:color="auto" w:fill="auto"/>
            <w:vAlign w:val="center"/>
          </w:tcPr>
          <w:p w14:paraId="5CEB5A38"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 (0)</w:t>
            </w:r>
          </w:p>
        </w:tc>
        <w:tc>
          <w:tcPr>
            <w:tcW w:w="476" w:type="pct"/>
            <w:shd w:val="clear" w:color="auto" w:fill="auto"/>
            <w:vAlign w:val="center"/>
          </w:tcPr>
          <w:p w14:paraId="4BF10BFB"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42.9 (6)</w:t>
            </w:r>
          </w:p>
        </w:tc>
        <w:tc>
          <w:tcPr>
            <w:tcW w:w="539" w:type="pct"/>
            <w:shd w:val="clear" w:color="auto" w:fill="auto"/>
            <w:vAlign w:val="center"/>
          </w:tcPr>
          <w:p w14:paraId="79657CC3"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17.3 (86)</w:t>
            </w:r>
          </w:p>
        </w:tc>
      </w:tr>
      <w:tr w:rsidR="00882C0B" w:rsidRPr="008D2408" w14:paraId="7C7324C4" w14:textId="77777777" w:rsidTr="00606C75">
        <w:trPr>
          <w:trHeight w:val="340"/>
        </w:trPr>
        <w:tc>
          <w:tcPr>
            <w:tcW w:w="649" w:type="pct"/>
            <w:vAlign w:val="center"/>
          </w:tcPr>
          <w:p w14:paraId="7FDBDFBE" w14:textId="77777777" w:rsidR="00882C0B" w:rsidRPr="00B27243" w:rsidRDefault="00882C0B" w:rsidP="00606C75">
            <w:pPr>
              <w:spacing w:after="0"/>
              <w:rPr>
                <w:rFonts w:cstheme="minorHAnsi"/>
                <w:sz w:val="18"/>
                <w:szCs w:val="18"/>
              </w:rPr>
            </w:pPr>
            <w:r w:rsidRPr="00B27243">
              <w:rPr>
                <w:rFonts w:cstheme="minorHAnsi"/>
                <w:sz w:val="18"/>
                <w:szCs w:val="18"/>
              </w:rPr>
              <w:t>ST796</w:t>
            </w:r>
          </w:p>
        </w:tc>
        <w:tc>
          <w:tcPr>
            <w:tcW w:w="476" w:type="pct"/>
            <w:shd w:val="clear" w:color="auto" w:fill="auto"/>
            <w:vAlign w:val="center"/>
          </w:tcPr>
          <w:p w14:paraId="31236BF8" w14:textId="77777777" w:rsidR="00882C0B" w:rsidRPr="007E037A" w:rsidRDefault="00882C0B" w:rsidP="00606C75">
            <w:pPr>
              <w:pStyle w:val="NoSpacing"/>
              <w:spacing w:before="0"/>
              <w:jc w:val="center"/>
              <w:rPr>
                <w:rFonts w:ascii="Arial" w:eastAsia="Arial" w:hAnsi="Arial" w:cs="Arial"/>
                <w:color w:val="000000" w:themeColor="text1"/>
                <w:sz w:val="18"/>
                <w:szCs w:val="18"/>
              </w:rPr>
            </w:pPr>
            <w:r w:rsidRPr="007E037A">
              <w:rPr>
                <w:rFonts w:ascii="Arial" w:hAnsi="Arial" w:cs="Arial"/>
                <w:color w:val="000000" w:themeColor="text1"/>
                <w:sz w:val="18"/>
                <w:szCs w:val="18"/>
              </w:rPr>
              <w:t>1.5 (2)</w:t>
            </w:r>
          </w:p>
        </w:tc>
        <w:tc>
          <w:tcPr>
            <w:tcW w:w="476" w:type="pct"/>
            <w:shd w:val="clear" w:color="auto" w:fill="auto"/>
            <w:vAlign w:val="center"/>
          </w:tcPr>
          <w:p w14:paraId="36F1CAF5"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24.6 (41)</w:t>
            </w:r>
          </w:p>
        </w:tc>
        <w:tc>
          <w:tcPr>
            <w:tcW w:w="476" w:type="pct"/>
            <w:shd w:val="clear" w:color="auto" w:fill="auto"/>
            <w:vAlign w:val="center"/>
          </w:tcPr>
          <w:p w14:paraId="7503E5E1"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0.0 (0)</w:t>
            </w:r>
          </w:p>
        </w:tc>
        <w:tc>
          <w:tcPr>
            <w:tcW w:w="476" w:type="pct"/>
            <w:shd w:val="clear" w:color="auto" w:fill="auto"/>
            <w:vAlign w:val="center"/>
          </w:tcPr>
          <w:p w14:paraId="3196D084"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8.0 (4)</w:t>
            </w:r>
          </w:p>
        </w:tc>
        <w:tc>
          <w:tcPr>
            <w:tcW w:w="476" w:type="pct"/>
            <w:shd w:val="clear" w:color="auto" w:fill="auto"/>
            <w:vAlign w:val="center"/>
          </w:tcPr>
          <w:p w14:paraId="01CA2176"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0.0 (0)</w:t>
            </w:r>
          </w:p>
        </w:tc>
        <w:tc>
          <w:tcPr>
            <w:tcW w:w="476" w:type="pct"/>
            <w:shd w:val="clear" w:color="auto" w:fill="auto"/>
            <w:vAlign w:val="center"/>
          </w:tcPr>
          <w:p w14:paraId="4272669C" w14:textId="77777777" w:rsidR="00882C0B" w:rsidRPr="007E037A" w:rsidRDefault="00882C0B" w:rsidP="00606C75">
            <w:pPr>
              <w:pStyle w:val="NoSpacing"/>
              <w:jc w:val="center"/>
              <w:rPr>
                <w:rFonts w:ascii="Arial" w:eastAsia="Arial" w:hAnsi="Arial" w:cs="Arial"/>
                <w:color w:val="000000" w:themeColor="text1"/>
                <w:sz w:val="18"/>
                <w:szCs w:val="18"/>
                <w:highlight w:val="yellow"/>
              </w:rPr>
            </w:pPr>
            <w:r w:rsidRPr="007E037A">
              <w:rPr>
                <w:rFonts w:ascii="Arial" w:hAnsi="Arial" w:cs="Arial"/>
                <w:color w:val="000000" w:themeColor="text1"/>
                <w:sz w:val="18"/>
                <w:szCs w:val="18"/>
              </w:rPr>
              <w:t>11.8 (2)</w:t>
            </w:r>
          </w:p>
        </w:tc>
        <w:tc>
          <w:tcPr>
            <w:tcW w:w="476" w:type="pct"/>
            <w:shd w:val="clear" w:color="auto" w:fill="auto"/>
            <w:vAlign w:val="center"/>
          </w:tcPr>
          <w:p w14:paraId="39D75819" w14:textId="77777777" w:rsidR="00882C0B" w:rsidRPr="007E037A" w:rsidRDefault="00882C0B" w:rsidP="00606C75">
            <w:pPr>
              <w:pStyle w:val="NoSpacing"/>
              <w:jc w:val="center"/>
              <w:rPr>
                <w:rFonts w:ascii="Arial" w:eastAsia="Arial" w:hAnsi="Arial" w:cs="Arial"/>
                <w:color w:val="000000" w:themeColor="text1"/>
                <w:sz w:val="18"/>
                <w:szCs w:val="18"/>
                <w:highlight w:val="yellow"/>
              </w:rPr>
            </w:pPr>
            <w:r w:rsidRPr="007E037A">
              <w:rPr>
                <w:rFonts w:ascii="Arial" w:hAnsi="Arial" w:cs="Arial"/>
                <w:color w:val="000000" w:themeColor="text1"/>
                <w:sz w:val="18"/>
                <w:szCs w:val="18"/>
              </w:rPr>
              <w:t>–* (4)</w:t>
            </w:r>
          </w:p>
        </w:tc>
        <w:tc>
          <w:tcPr>
            <w:tcW w:w="476" w:type="pct"/>
            <w:shd w:val="clear" w:color="auto" w:fill="auto"/>
            <w:vAlign w:val="center"/>
          </w:tcPr>
          <w:p w14:paraId="155B975E"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0.0 (0)</w:t>
            </w:r>
          </w:p>
        </w:tc>
        <w:tc>
          <w:tcPr>
            <w:tcW w:w="539" w:type="pct"/>
            <w:shd w:val="clear" w:color="auto" w:fill="auto"/>
            <w:vAlign w:val="center"/>
          </w:tcPr>
          <w:p w14:paraId="75CAB448"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10.7 (53)</w:t>
            </w:r>
          </w:p>
        </w:tc>
      </w:tr>
      <w:tr w:rsidR="00882C0B" w:rsidRPr="008D2408" w14:paraId="15EA1786" w14:textId="77777777" w:rsidTr="00606C75">
        <w:trPr>
          <w:trHeight w:val="340"/>
        </w:trPr>
        <w:tc>
          <w:tcPr>
            <w:tcW w:w="649" w:type="pct"/>
            <w:vAlign w:val="center"/>
          </w:tcPr>
          <w:p w14:paraId="685661B8" w14:textId="77777777" w:rsidR="00882C0B" w:rsidRPr="00B27243" w:rsidRDefault="00882C0B" w:rsidP="00606C75">
            <w:pPr>
              <w:spacing w:after="0"/>
              <w:rPr>
                <w:rFonts w:cstheme="minorHAnsi"/>
                <w:sz w:val="18"/>
                <w:szCs w:val="18"/>
              </w:rPr>
            </w:pPr>
            <w:r w:rsidRPr="00B27243">
              <w:rPr>
                <w:rFonts w:cstheme="minorHAnsi"/>
                <w:sz w:val="18"/>
                <w:szCs w:val="18"/>
              </w:rPr>
              <w:t>ST78</w:t>
            </w:r>
          </w:p>
        </w:tc>
        <w:tc>
          <w:tcPr>
            <w:tcW w:w="476" w:type="pct"/>
            <w:shd w:val="clear" w:color="auto" w:fill="auto"/>
            <w:vAlign w:val="center"/>
          </w:tcPr>
          <w:p w14:paraId="54EFCD0C" w14:textId="77777777" w:rsidR="00882C0B" w:rsidRPr="007E037A" w:rsidRDefault="00882C0B" w:rsidP="00606C75">
            <w:pPr>
              <w:pStyle w:val="NoSpacing"/>
              <w:spacing w:before="0"/>
              <w:jc w:val="center"/>
              <w:rPr>
                <w:rFonts w:ascii="Arial" w:eastAsia="Arial" w:hAnsi="Arial" w:cs="Arial"/>
                <w:color w:val="000000" w:themeColor="text1"/>
                <w:sz w:val="18"/>
                <w:szCs w:val="18"/>
              </w:rPr>
            </w:pPr>
            <w:r w:rsidRPr="007E037A">
              <w:rPr>
                <w:rFonts w:ascii="Arial" w:hAnsi="Arial" w:cs="Arial"/>
                <w:color w:val="000000" w:themeColor="text1"/>
                <w:sz w:val="18"/>
                <w:szCs w:val="18"/>
              </w:rPr>
              <w:t>3.7 (5)</w:t>
            </w:r>
          </w:p>
        </w:tc>
        <w:tc>
          <w:tcPr>
            <w:tcW w:w="476" w:type="pct"/>
            <w:shd w:val="clear" w:color="auto" w:fill="auto"/>
            <w:vAlign w:val="center"/>
          </w:tcPr>
          <w:p w14:paraId="0E9A3335"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15.6 (26)</w:t>
            </w:r>
          </w:p>
        </w:tc>
        <w:tc>
          <w:tcPr>
            <w:tcW w:w="476" w:type="pct"/>
            <w:shd w:val="clear" w:color="auto" w:fill="auto"/>
            <w:vAlign w:val="center"/>
          </w:tcPr>
          <w:p w14:paraId="4CAB36AB"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0.0 (0)</w:t>
            </w:r>
          </w:p>
        </w:tc>
        <w:tc>
          <w:tcPr>
            <w:tcW w:w="476" w:type="pct"/>
            <w:shd w:val="clear" w:color="auto" w:fill="auto"/>
            <w:vAlign w:val="center"/>
          </w:tcPr>
          <w:p w14:paraId="5F5D23B9"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14.0 (7)</w:t>
            </w:r>
          </w:p>
        </w:tc>
        <w:tc>
          <w:tcPr>
            <w:tcW w:w="476" w:type="pct"/>
            <w:shd w:val="clear" w:color="auto" w:fill="auto"/>
            <w:vAlign w:val="center"/>
          </w:tcPr>
          <w:p w14:paraId="133055BD"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3.3 (2)</w:t>
            </w:r>
          </w:p>
        </w:tc>
        <w:tc>
          <w:tcPr>
            <w:tcW w:w="476" w:type="pct"/>
            <w:shd w:val="clear" w:color="auto" w:fill="auto"/>
            <w:vAlign w:val="center"/>
          </w:tcPr>
          <w:p w14:paraId="4055EBDB"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5.9 (1)</w:t>
            </w:r>
          </w:p>
        </w:tc>
        <w:tc>
          <w:tcPr>
            <w:tcW w:w="476" w:type="pct"/>
            <w:shd w:val="clear" w:color="auto" w:fill="auto"/>
            <w:vAlign w:val="center"/>
          </w:tcPr>
          <w:p w14:paraId="3B46133D" w14:textId="77777777" w:rsidR="00882C0B" w:rsidRPr="007E037A" w:rsidRDefault="00882C0B" w:rsidP="00606C75">
            <w:pPr>
              <w:pStyle w:val="NoSpacing"/>
              <w:jc w:val="center"/>
              <w:rPr>
                <w:rFonts w:ascii="Arial" w:eastAsia="Arial" w:hAnsi="Arial" w:cs="Arial"/>
                <w:color w:val="000000" w:themeColor="text1"/>
                <w:sz w:val="18"/>
                <w:szCs w:val="18"/>
                <w:highlight w:val="yellow"/>
              </w:rPr>
            </w:pPr>
            <w:r w:rsidRPr="007E037A">
              <w:rPr>
                <w:rFonts w:ascii="Arial" w:hAnsi="Arial" w:cs="Arial"/>
                <w:color w:val="000000" w:themeColor="text1"/>
                <w:sz w:val="18"/>
                <w:szCs w:val="18"/>
              </w:rPr>
              <w:t>–* (0)</w:t>
            </w:r>
          </w:p>
        </w:tc>
        <w:tc>
          <w:tcPr>
            <w:tcW w:w="476" w:type="pct"/>
            <w:shd w:val="clear" w:color="auto" w:fill="auto"/>
            <w:vAlign w:val="center"/>
          </w:tcPr>
          <w:p w14:paraId="0A5CED78"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14.3 (2)</w:t>
            </w:r>
          </w:p>
        </w:tc>
        <w:tc>
          <w:tcPr>
            <w:tcW w:w="539" w:type="pct"/>
            <w:shd w:val="clear" w:color="auto" w:fill="auto"/>
            <w:vAlign w:val="center"/>
          </w:tcPr>
          <w:p w14:paraId="2A0ED40F"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8.7 (43)</w:t>
            </w:r>
          </w:p>
        </w:tc>
      </w:tr>
      <w:tr w:rsidR="00882C0B" w:rsidRPr="008D2408" w14:paraId="6696CDF7" w14:textId="77777777" w:rsidTr="00606C75">
        <w:trPr>
          <w:trHeight w:val="340"/>
        </w:trPr>
        <w:tc>
          <w:tcPr>
            <w:tcW w:w="649" w:type="pct"/>
            <w:vAlign w:val="center"/>
          </w:tcPr>
          <w:p w14:paraId="50951B83" w14:textId="77777777" w:rsidR="00882C0B" w:rsidRPr="00B27243" w:rsidRDefault="00882C0B" w:rsidP="00606C75">
            <w:pPr>
              <w:spacing w:after="0"/>
              <w:rPr>
                <w:rFonts w:cstheme="minorHAnsi"/>
                <w:sz w:val="18"/>
                <w:szCs w:val="18"/>
              </w:rPr>
            </w:pPr>
            <w:r w:rsidRPr="00B27243">
              <w:rPr>
                <w:rFonts w:cstheme="minorHAnsi"/>
                <w:sz w:val="18"/>
                <w:szCs w:val="18"/>
              </w:rPr>
              <w:t>ST80</w:t>
            </w:r>
          </w:p>
        </w:tc>
        <w:tc>
          <w:tcPr>
            <w:tcW w:w="476" w:type="pct"/>
            <w:shd w:val="clear" w:color="auto" w:fill="auto"/>
            <w:vAlign w:val="center"/>
          </w:tcPr>
          <w:p w14:paraId="034D5466" w14:textId="77777777" w:rsidR="00882C0B" w:rsidRPr="007E037A" w:rsidRDefault="00882C0B" w:rsidP="00606C75">
            <w:pPr>
              <w:pStyle w:val="NoSpacing"/>
              <w:spacing w:before="0"/>
              <w:jc w:val="center"/>
              <w:rPr>
                <w:rFonts w:ascii="Arial" w:eastAsia="Arial" w:hAnsi="Arial" w:cs="Arial"/>
                <w:color w:val="000000" w:themeColor="text1"/>
                <w:sz w:val="18"/>
                <w:szCs w:val="18"/>
              </w:rPr>
            </w:pPr>
            <w:r w:rsidRPr="007E037A">
              <w:rPr>
                <w:rFonts w:ascii="Arial" w:hAnsi="Arial" w:cs="Arial"/>
                <w:color w:val="000000" w:themeColor="text1"/>
                <w:sz w:val="18"/>
                <w:szCs w:val="18"/>
              </w:rPr>
              <w:t>3.7 (5)</w:t>
            </w:r>
          </w:p>
        </w:tc>
        <w:tc>
          <w:tcPr>
            <w:tcW w:w="476" w:type="pct"/>
            <w:shd w:val="clear" w:color="auto" w:fill="auto"/>
            <w:vAlign w:val="center"/>
          </w:tcPr>
          <w:p w14:paraId="48AB7E6F"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9.6 (16)</w:t>
            </w:r>
          </w:p>
        </w:tc>
        <w:tc>
          <w:tcPr>
            <w:tcW w:w="476" w:type="pct"/>
            <w:shd w:val="clear" w:color="auto" w:fill="auto"/>
            <w:vAlign w:val="center"/>
          </w:tcPr>
          <w:p w14:paraId="761E36B3"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16.3 (7)</w:t>
            </w:r>
          </w:p>
        </w:tc>
        <w:tc>
          <w:tcPr>
            <w:tcW w:w="476" w:type="pct"/>
            <w:shd w:val="clear" w:color="auto" w:fill="auto"/>
            <w:vAlign w:val="center"/>
          </w:tcPr>
          <w:p w14:paraId="002561B9"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8.0 (4)</w:t>
            </w:r>
          </w:p>
        </w:tc>
        <w:tc>
          <w:tcPr>
            <w:tcW w:w="476" w:type="pct"/>
            <w:shd w:val="clear" w:color="auto" w:fill="auto"/>
            <w:vAlign w:val="center"/>
          </w:tcPr>
          <w:p w14:paraId="3522B0E0"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6.6 (4)</w:t>
            </w:r>
          </w:p>
        </w:tc>
        <w:tc>
          <w:tcPr>
            <w:tcW w:w="476" w:type="pct"/>
            <w:shd w:val="clear" w:color="auto" w:fill="auto"/>
            <w:vAlign w:val="center"/>
          </w:tcPr>
          <w:p w14:paraId="0EE863D6" w14:textId="77777777" w:rsidR="00882C0B" w:rsidRPr="007E037A" w:rsidRDefault="00882C0B" w:rsidP="00606C75">
            <w:pPr>
              <w:pStyle w:val="NoSpacing"/>
              <w:jc w:val="center"/>
              <w:rPr>
                <w:rFonts w:ascii="Arial" w:eastAsia="Arial" w:hAnsi="Arial" w:cs="Arial"/>
                <w:color w:val="000000" w:themeColor="text1"/>
                <w:sz w:val="18"/>
                <w:szCs w:val="18"/>
                <w:highlight w:val="yellow"/>
              </w:rPr>
            </w:pPr>
            <w:r w:rsidRPr="007E037A">
              <w:rPr>
                <w:rFonts w:ascii="Arial" w:hAnsi="Arial" w:cs="Arial"/>
                <w:color w:val="000000" w:themeColor="text1"/>
                <w:sz w:val="18"/>
                <w:szCs w:val="18"/>
              </w:rPr>
              <w:t>5.9 (1)</w:t>
            </w:r>
          </w:p>
        </w:tc>
        <w:tc>
          <w:tcPr>
            <w:tcW w:w="476" w:type="pct"/>
            <w:shd w:val="clear" w:color="auto" w:fill="auto"/>
            <w:vAlign w:val="center"/>
          </w:tcPr>
          <w:p w14:paraId="044ABE2C"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 (0)</w:t>
            </w:r>
          </w:p>
        </w:tc>
        <w:tc>
          <w:tcPr>
            <w:tcW w:w="476" w:type="pct"/>
            <w:shd w:val="clear" w:color="auto" w:fill="auto"/>
            <w:vAlign w:val="center"/>
          </w:tcPr>
          <w:p w14:paraId="426E3EA7"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21.4 (3)</w:t>
            </w:r>
          </w:p>
        </w:tc>
        <w:tc>
          <w:tcPr>
            <w:tcW w:w="539" w:type="pct"/>
            <w:shd w:val="clear" w:color="auto" w:fill="auto"/>
            <w:vAlign w:val="center"/>
          </w:tcPr>
          <w:p w14:paraId="1A666E01"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8.1 (40)</w:t>
            </w:r>
          </w:p>
        </w:tc>
      </w:tr>
      <w:tr w:rsidR="00882C0B" w:rsidRPr="008D2408" w14:paraId="3A6870D6" w14:textId="77777777" w:rsidTr="00606C75">
        <w:trPr>
          <w:trHeight w:val="340"/>
        </w:trPr>
        <w:tc>
          <w:tcPr>
            <w:tcW w:w="649" w:type="pct"/>
            <w:vAlign w:val="center"/>
          </w:tcPr>
          <w:p w14:paraId="42686003" w14:textId="34E4874E" w:rsidR="00882C0B" w:rsidRPr="00B27243" w:rsidRDefault="00882C0B" w:rsidP="00606C75">
            <w:pPr>
              <w:spacing w:after="0"/>
              <w:rPr>
                <w:rFonts w:cstheme="minorHAnsi"/>
                <w:sz w:val="18"/>
                <w:szCs w:val="18"/>
              </w:rPr>
            </w:pPr>
            <w:r w:rsidRPr="00B27243">
              <w:rPr>
                <w:rFonts w:cstheme="minorHAnsi"/>
                <w:sz w:val="18"/>
                <w:szCs w:val="18"/>
              </w:rPr>
              <w:t>ST1421</w:t>
            </w:r>
            <w:r w:rsidR="00A87523" w:rsidRPr="00B27243">
              <w:rPr>
                <w:rFonts w:cstheme="minorHAnsi"/>
                <w:color w:val="000000"/>
                <w:sz w:val="18"/>
                <w:szCs w:val="18"/>
                <w:vertAlign w:val="superscript"/>
              </w:rPr>
              <w:t>†</w:t>
            </w:r>
          </w:p>
        </w:tc>
        <w:tc>
          <w:tcPr>
            <w:tcW w:w="476" w:type="pct"/>
            <w:shd w:val="clear" w:color="auto" w:fill="auto"/>
            <w:vAlign w:val="center"/>
          </w:tcPr>
          <w:p w14:paraId="3938206B" w14:textId="77777777" w:rsidR="00882C0B" w:rsidRPr="007E037A" w:rsidRDefault="00882C0B" w:rsidP="00606C75">
            <w:pPr>
              <w:pStyle w:val="NoSpacing"/>
              <w:spacing w:before="0"/>
              <w:jc w:val="center"/>
              <w:rPr>
                <w:rFonts w:ascii="Arial" w:eastAsia="Arial" w:hAnsi="Arial" w:cs="Arial"/>
                <w:color w:val="000000" w:themeColor="text1"/>
                <w:sz w:val="18"/>
                <w:szCs w:val="18"/>
              </w:rPr>
            </w:pPr>
            <w:r w:rsidRPr="007E037A">
              <w:rPr>
                <w:rFonts w:ascii="Arial" w:hAnsi="Arial" w:cs="Arial"/>
                <w:color w:val="000000" w:themeColor="text1"/>
                <w:sz w:val="18"/>
                <w:szCs w:val="18"/>
              </w:rPr>
              <w:t>15.4 (21)</w:t>
            </w:r>
          </w:p>
        </w:tc>
        <w:tc>
          <w:tcPr>
            <w:tcW w:w="476" w:type="pct"/>
            <w:shd w:val="clear" w:color="auto" w:fill="auto"/>
            <w:vAlign w:val="center"/>
          </w:tcPr>
          <w:p w14:paraId="39406DBB"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0.6 (1)</w:t>
            </w:r>
          </w:p>
        </w:tc>
        <w:tc>
          <w:tcPr>
            <w:tcW w:w="476" w:type="pct"/>
            <w:shd w:val="clear" w:color="auto" w:fill="auto"/>
            <w:vAlign w:val="center"/>
          </w:tcPr>
          <w:p w14:paraId="77BE75FF"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2.3 (1)</w:t>
            </w:r>
          </w:p>
        </w:tc>
        <w:tc>
          <w:tcPr>
            <w:tcW w:w="476" w:type="pct"/>
            <w:shd w:val="clear" w:color="auto" w:fill="auto"/>
            <w:vAlign w:val="center"/>
          </w:tcPr>
          <w:p w14:paraId="60C1BA63"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0.0 (0)</w:t>
            </w:r>
          </w:p>
        </w:tc>
        <w:tc>
          <w:tcPr>
            <w:tcW w:w="476" w:type="pct"/>
            <w:shd w:val="clear" w:color="auto" w:fill="auto"/>
            <w:vAlign w:val="center"/>
          </w:tcPr>
          <w:p w14:paraId="03184076"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0.0 (0)</w:t>
            </w:r>
          </w:p>
        </w:tc>
        <w:tc>
          <w:tcPr>
            <w:tcW w:w="476" w:type="pct"/>
            <w:shd w:val="clear" w:color="auto" w:fill="auto"/>
            <w:vAlign w:val="center"/>
          </w:tcPr>
          <w:p w14:paraId="546D8FD6"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0.0 (0)</w:t>
            </w:r>
          </w:p>
        </w:tc>
        <w:tc>
          <w:tcPr>
            <w:tcW w:w="476" w:type="pct"/>
            <w:shd w:val="clear" w:color="auto" w:fill="auto"/>
            <w:vAlign w:val="center"/>
          </w:tcPr>
          <w:p w14:paraId="0A33DB97"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 (0)</w:t>
            </w:r>
          </w:p>
        </w:tc>
        <w:tc>
          <w:tcPr>
            <w:tcW w:w="476" w:type="pct"/>
            <w:shd w:val="clear" w:color="auto" w:fill="auto"/>
            <w:vAlign w:val="center"/>
          </w:tcPr>
          <w:p w14:paraId="027BE7FB"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7.1 (1)</w:t>
            </w:r>
          </w:p>
        </w:tc>
        <w:tc>
          <w:tcPr>
            <w:tcW w:w="539" w:type="pct"/>
            <w:shd w:val="clear" w:color="auto" w:fill="auto"/>
            <w:vAlign w:val="center"/>
          </w:tcPr>
          <w:p w14:paraId="667F3D88" w14:textId="77777777" w:rsidR="00882C0B" w:rsidRPr="007E037A" w:rsidRDefault="00882C0B" w:rsidP="00606C75">
            <w:pPr>
              <w:pStyle w:val="NoSpacing"/>
              <w:jc w:val="center"/>
              <w:rPr>
                <w:rFonts w:ascii="Arial" w:eastAsia="Arial" w:hAnsi="Arial" w:cs="Arial"/>
                <w:color w:val="000000" w:themeColor="text1"/>
                <w:sz w:val="18"/>
                <w:szCs w:val="18"/>
              </w:rPr>
            </w:pPr>
            <w:r w:rsidRPr="007E037A">
              <w:rPr>
                <w:rFonts w:ascii="Arial" w:hAnsi="Arial" w:cs="Arial"/>
                <w:color w:val="000000" w:themeColor="text1"/>
                <w:sz w:val="18"/>
                <w:szCs w:val="18"/>
              </w:rPr>
              <w:t>4.8 (24)</w:t>
            </w:r>
          </w:p>
        </w:tc>
      </w:tr>
      <w:tr w:rsidR="00882C0B" w:rsidRPr="008D2408" w14:paraId="4813FB93" w14:textId="77777777" w:rsidTr="00606C75">
        <w:trPr>
          <w:trHeight w:val="340"/>
        </w:trPr>
        <w:tc>
          <w:tcPr>
            <w:tcW w:w="649" w:type="pct"/>
            <w:vAlign w:val="center"/>
          </w:tcPr>
          <w:p w14:paraId="53BD97D5" w14:textId="77777777" w:rsidR="00882C0B" w:rsidRPr="00B27243" w:rsidRDefault="00882C0B" w:rsidP="00606C75">
            <w:pPr>
              <w:spacing w:after="0"/>
              <w:rPr>
                <w:rFonts w:cstheme="minorHAnsi"/>
                <w:sz w:val="18"/>
                <w:szCs w:val="18"/>
              </w:rPr>
            </w:pPr>
            <w:r w:rsidRPr="00B27243">
              <w:rPr>
                <w:rFonts w:cstheme="minorHAnsi"/>
                <w:sz w:val="18"/>
                <w:szCs w:val="18"/>
              </w:rPr>
              <w:t>ST555</w:t>
            </w:r>
          </w:p>
        </w:tc>
        <w:tc>
          <w:tcPr>
            <w:tcW w:w="476" w:type="pct"/>
            <w:shd w:val="clear" w:color="auto" w:fill="auto"/>
            <w:vAlign w:val="center"/>
          </w:tcPr>
          <w:p w14:paraId="2B76BB45" w14:textId="77777777" w:rsidR="00882C0B" w:rsidRPr="007E037A" w:rsidRDefault="00882C0B" w:rsidP="00606C75">
            <w:pPr>
              <w:pStyle w:val="NoSpacing"/>
              <w:spacing w:before="0"/>
              <w:jc w:val="center"/>
              <w:rPr>
                <w:rFonts w:ascii="Arial" w:hAnsi="Arial" w:cs="Arial"/>
                <w:color w:val="000000" w:themeColor="text1"/>
                <w:sz w:val="18"/>
                <w:szCs w:val="18"/>
              </w:rPr>
            </w:pPr>
            <w:r w:rsidRPr="007E037A">
              <w:rPr>
                <w:rFonts w:ascii="Arial" w:hAnsi="Arial" w:cs="Arial"/>
                <w:color w:val="000000" w:themeColor="text1"/>
                <w:sz w:val="18"/>
                <w:szCs w:val="18"/>
              </w:rPr>
              <w:t>0.7 (1)</w:t>
            </w:r>
          </w:p>
        </w:tc>
        <w:tc>
          <w:tcPr>
            <w:tcW w:w="476" w:type="pct"/>
            <w:shd w:val="clear" w:color="auto" w:fill="auto"/>
            <w:vAlign w:val="center"/>
          </w:tcPr>
          <w:p w14:paraId="04FB0755"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3.0 (5)</w:t>
            </w:r>
          </w:p>
        </w:tc>
        <w:tc>
          <w:tcPr>
            <w:tcW w:w="476" w:type="pct"/>
            <w:shd w:val="clear" w:color="auto" w:fill="auto"/>
            <w:vAlign w:val="center"/>
          </w:tcPr>
          <w:p w14:paraId="2D550360"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0.0 (0)</w:t>
            </w:r>
          </w:p>
        </w:tc>
        <w:tc>
          <w:tcPr>
            <w:tcW w:w="476" w:type="pct"/>
            <w:shd w:val="clear" w:color="auto" w:fill="auto"/>
            <w:vAlign w:val="center"/>
          </w:tcPr>
          <w:p w14:paraId="316F35E5"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6.0 (3)</w:t>
            </w:r>
          </w:p>
        </w:tc>
        <w:tc>
          <w:tcPr>
            <w:tcW w:w="476" w:type="pct"/>
            <w:shd w:val="clear" w:color="auto" w:fill="auto"/>
            <w:vAlign w:val="center"/>
          </w:tcPr>
          <w:p w14:paraId="127358A1"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3.3 (2)</w:t>
            </w:r>
          </w:p>
        </w:tc>
        <w:tc>
          <w:tcPr>
            <w:tcW w:w="476" w:type="pct"/>
            <w:shd w:val="clear" w:color="auto" w:fill="auto"/>
            <w:vAlign w:val="center"/>
          </w:tcPr>
          <w:p w14:paraId="6E1BC212"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5.9 (1)</w:t>
            </w:r>
          </w:p>
        </w:tc>
        <w:tc>
          <w:tcPr>
            <w:tcW w:w="476" w:type="pct"/>
            <w:shd w:val="clear" w:color="auto" w:fill="auto"/>
            <w:vAlign w:val="center"/>
          </w:tcPr>
          <w:p w14:paraId="39F12579"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 (1)</w:t>
            </w:r>
          </w:p>
        </w:tc>
        <w:tc>
          <w:tcPr>
            <w:tcW w:w="476" w:type="pct"/>
            <w:shd w:val="clear" w:color="auto" w:fill="auto"/>
            <w:vAlign w:val="center"/>
          </w:tcPr>
          <w:p w14:paraId="73377363"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0.0 (0)</w:t>
            </w:r>
          </w:p>
        </w:tc>
        <w:tc>
          <w:tcPr>
            <w:tcW w:w="539" w:type="pct"/>
            <w:shd w:val="clear" w:color="auto" w:fill="auto"/>
            <w:vAlign w:val="center"/>
          </w:tcPr>
          <w:p w14:paraId="31529467"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2.6 (13)</w:t>
            </w:r>
          </w:p>
        </w:tc>
      </w:tr>
      <w:tr w:rsidR="00882C0B" w:rsidRPr="008D2408" w14:paraId="7C70F70D" w14:textId="77777777" w:rsidTr="00606C75">
        <w:trPr>
          <w:trHeight w:val="340"/>
        </w:trPr>
        <w:tc>
          <w:tcPr>
            <w:tcW w:w="649" w:type="pct"/>
            <w:vAlign w:val="center"/>
          </w:tcPr>
          <w:p w14:paraId="41A70D2B" w14:textId="77777777" w:rsidR="00882C0B" w:rsidRPr="00B27243" w:rsidRDefault="00882C0B" w:rsidP="00606C75">
            <w:pPr>
              <w:pStyle w:val="NoSpacing"/>
              <w:rPr>
                <w:rFonts w:cstheme="minorHAnsi"/>
                <w:sz w:val="18"/>
                <w:szCs w:val="18"/>
              </w:rPr>
            </w:pPr>
            <w:r w:rsidRPr="00B27243">
              <w:rPr>
                <w:rFonts w:cstheme="minorHAnsi"/>
                <w:sz w:val="18"/>
                <w:szCs w:val="18"/>
              </w:rPr>
              <w:t>Other types (</w:t>
            </w:r>
            <w:r w:rsidRPr="00B27243">
              <w:rPr>
                <w:rFonts w:cstheme="minorHAnsi"/>
                <w:i/>
                <w:iCs/>
                <w:sz w:val="18"/>
                <w:szCs w:val="18"/>
              </w:rPr>
              <w:t>n </w:t>
            </w:r>
            <w:r w:rsidRPr="00B27243">
              <w:rPr>
                <w:rFonts w:cstheme="minorHAnsi"/>
                <w:sz w:val="18"/>
                <w:szCs w:val="18"/>
              </w:rPr>
              <w:t>= 66)</w:t>
            </w:r>
          </w:p>
        </w:tc>
        <w:tc>
          <w:tcPr>
            <w:tcW w:w="476" w:type="pct"/>
            <w:vAlign w:val="center"/>
          </w:tcPr>
          <w:p w14:paraId="40B1117F" w14:textId="77777777" w:rsidR="00882C0B" w:rsidRPr="007E037A" w:rsidRDefault="00882C0B" w:rsidP="00606C75">
            <w:pPr>
              <w:pStyle w:val="NoSpacing"/>
              <w:spacing w:before="0"/>
              <w:jc w:val="center"/>
              <w:rPr>
                <w:rFonts w:ascii="Arial" w:hAnsi="Arial" w:cs="Arial"/>
                <w:color w:val="000000" w:themeColor="text1"/>
                <w:sz w:val="18"/>
                <w:szCs w:val="18"/>
              </w:rPr>
            </w:pPr>
            <w:r w:rsidRPr="007E037A">
              <w:rPr>
                <w:rFonts w:ascii="Arial" w:hAnsi="Arial" w:cs="Arial"/>
                <w:color w:val="000000" w:themeColor="text1"/>
                <w:sz w:val="18"/>
                <w:szCs w:val="18"/>
              </w:rPr>
              <w:t>22.1 (30)</w:t>
            </w:r>
          </w:p>
        </w:tc>
        <w:tc>
          <w:tcPr>
            <w:tcW w:w="476" w:type="pct"/>
            <w:vAlign w:val="center"/>
          </w:tcPr>
          <w:p w14:paraId="63F91E09"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20.4 (34)</w:t>
            </w:r>
          </w:p>
        </w:tc>
        <w:tc>
          <w:tcPr>
            <w:tcW w:w="476" w:type="pct"/>
            <w:vAlign w:val="center"/>
          </w:tcPr>
          <w:p w14:paraId="6702247F"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18.6 (8)</w:t>
            </w:r>
          </w:p>
        </w:tc>
        <w:tc>
          <w:tcPr>
            <w:tcW w:w="476" w:type="pct"/>
            <w:vAlign w:val="center"/>
          </w:tcPr>
          <w:p w14:paraId="583F052F"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26.0 (13)</w:t>
            </w:r>
          </w:p>
        </w:tc>
        <w:tc>
          <w:tcPr>
            <w:tcW w:w="476" w:type="pct"/>
            <w:vAlign w:val="center"/>
          </w:tcPr>
          <w:p w14:paraId="04B6CF3E"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32.8 (20)</w:t>
            </w:r>
          </w:p>
        </w:tc>
        <w:tc>
          <w:tcPr>
            <w:tcW w:w="476" w:type="pct"/>
            <w:vAlign w:val="center"/>
          </w:tcPr>
          <w:p w14:paraId="743937F7"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23.5 (4)</w:t>
            </w:r>
          </w:p>
        </w:tc>
        <w:tc>
          <w:tcPr>
            <w:tcW w:w="476" w:type="pct"/>
            <w:vAlign w:val="center"/>
          </w:tcPr>
          <w:p w14:paraId="5224F2A5" w14:textId="77777777" w:rsidR="00882C0B" w:rsidRPr="007E037A" w:rsidRDefault="00882C0B" w:rsidP="00606C75">
            <w:pPr>
              <w:pStyle w:val="NoSpacing"/>
              <w:jc w:val="center"/>
              <w:rPr>
                <w:rFonts w:ascii="Arial" w:hAnsi="Arial" w:cs="Arial"/>
                <w:color w:val="000000" w:themeColor="text1"/>
                <w:sz w:val="18"/>
                <w:szCs w:val="18"/>
                <w:highlight w:val="yellow"/>
              </w:rPr>
            </w:pPr>
            <w:r w:rsidRPr="007E037A">
              <w:rPr>
                <w:rFonts w:ascii="Arial" w:hAnsi="Arial" w:cs="Arial"/>
                <w:color w:val="000000" w:themeColor="text1"/>
                <w:sz w:val="18"/>
                <w:szCs w:val="18"/>
              </w:rPr>
              <w:t>–* (3)</w:t>
            </w:r>
          </w:p>
        </w:tc>
        <w:tc>
          <w:tcPr>
            <w:tcW w:w="476" w:type="pct"/>
            <w:vAlign w:val="center"/>
          </w:tcPr>
          <w:p w14:paraId="6E7D7DC7"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7.1 (1)</w:t>
            </w:r>
          </w:p>
        </w:tc>
        <w:tc>
          <w:tcPr>
            <w:tcW w:w="539" w:type="pct"/>
            <w:vAlign w:val="center"/>
          </w:tcPr>
          <w:p w14:paraId="5F4F3354" w14:textId="77777777" w:rsidR="00882C0B" w:rsidRPr="007E037A" w:rsidRDefault="00882C0B" w:rsidP="00606C75">
            <w:pPr>
              <w:pStyle w:val="NoSpacing"/>
              <w:jc w:val="center"/>
              <w:rPr>
                <w:rFonts w:ascii="Arial" w:hAnsi="Arial" w:cs="Arial"/>
                <w:color w:val="000000" w:themeColor="text1"/>
                <w:sz w:val="18"/>
                <w:szCs w:val="18"/>
              </w:rPr>
            </w:pPr>
            <w:r w:rsidRPr="007E037A">
              <w:rPr>
                <w:rFonts w:ascii="Arial" w:hAnsi="Arial" w:cs="Arial"/>
                <w:color w:val="000000" w:themeColor="text1"/>
                <w:sz w:val="18"/>
                <w:szCs w:val="18"/>
              </w:rPr>
              <w:t>22.8 (113)</w:t>
            </w:r>
          </w:p>
        </w:tc>
      </w:tr>
      <w:tr w:rsidR="00882C0B" w:rsidRPr="008D2408" w14:paraId="623BF842" w14:textId="77777777" w:rsidTr="00606C75">
        <w:trPr>
          <w:trHeight w:val="340"/>
        </w:trPr>
        <w:tc>
          <w:tcPr>
            <w:tcW w:w="649" w:type="pct"/>
            <w:shd w:val="clear" w:color="auto" w:fill="F2F2F2" w:themeFill="background1" w:themeFillShade="F2"/>
            <w:vAlign w:val="center"/>
          </w:tcPr>
          <w:p w14:paraId="14C2B040" w14:textId="77777777" w:rsidR="00882C0B" w:rsidRPr="008D2408" w:rsidRDefault="00882C0B" w:rsidP="00D00562">
            <w:pPr>
              <w:pStyle w:val="NoSpacing"/>
              <w:rPr>
                <w:rFonts w:cstheme="minorHAnsi"/>
                <w:b/>
                <w:sz w:val="18"/>
                <w:szCs w:val="18"/>
              </w:rPr>
            </w:pPr>
            <w:r w:rsidRPr="008D2408">
              <w:rPr>
                <w:rFonts w:cstheme="minorHAnsi"/>
                <w:b/>
                <w:sz w:val="18"/>
                <w:szCs w:val="18"/>
              </w:rPr>
              <w:t>Total</w:t>
            </w:r>
          </w:p>
        </w:tc>
        <w:tc>
          <w:tcPr>
            <w:tcW w:w="476" w:type="pct"/>
            <w:shd w:val="clear" w:color="auto" w:fill="F2F2F2" w:themeFill="background1" w:themeFillShade="F2"/>
            <w:vAlign w:val="center"/>
          </w:tcPr>
          <w:p w14:paraId="0BF04AEA" w14:textId="77777777" w:rsidR="00882C0B" w:rsidRPr="007E037A" w:rsidRDefault="00882C0B" w:rsidP="00D00562">
            <w:pPr>
              <w:pStyle w:val="NoSpacing"/>
              <w:jc w:val="center"/>
              <w:rPr>
                <w:rFonts w:ascii="Arial" w:hAnsi="Arial" w:cs="Arial"/>
                <w:b/>
                <w:bCs/>
                <w:color w:val="000000" w:themeColor="text1"/>
                <w:sz w:val="18"/>
                <w:szCs w:val="18"/>
              </w:rPr>
            </w:pPr>
            <w:r w:rsidRPr="007E037A">
              <w:rPr>
                <w:rFonts w:ascii="Arial" w:hAnsi="Arial" w:cs="Arial"/>
                <w:b/>
                <w:bCs/>
                <w:color w:val="000000" w:themeColor="text1"/>
                <w:sz w:val="18"/>
                <w:szCs w:val="18"/>
              </w:rPr>
              <w:t>136</w:t>
            </w:r>
          </w:p>
        </w:tc>
        <w:tc>
          <w:tcPr>
            <w:tcW w:w="476" w:type="pct"/>
            <w:shd w:val="clear" w:color="auto" w:fill="F2F2F2" w:themeFill="background1" w:themeFillShade="F2"/>
            <w:vAlign w:val="center"/>
          </w:tcPr>
          <w:p w14:paraId="1C76A74F" w14:textId="77777777" w:rsidR="00882C0B" w:rsidRPr="007E037A" w:rsidRDefault="00882C0B" w:rsidP="00D00562">
            <w:pPr>
              <w:pStyle w:val="NoSpacing"/>
              <w:jc w:val="center"/>
              <w:rPr>
                <w:rFonts w:ascii="Arial" w:hAnsi="Arial" w:cs="Arial"/>
                <w:b/>
                <w:bCs/>
                <w:color w:val="000000" w:themeColor="text1"/>
                <w:sz w:val="18"/>
                <w:szCs w:val="18"/>
              </w:rPr>
            </w:pPr>
            <w:r w:rsidRPr="007E037A">
              <w:rPr>
                <w:rFonts w:ascii="Arial" w:hAnsi="Arial" w:cs="Arial"/>
                <w:b/>
                <w:bCs/>
                <w:color w:val="000000" w:themeColor="text1"/>
                <w:sz w:val="18"/>
                <w:szCs w:val="18"/>
              </w:rPr>
              <w:t>167</w:t>
            </w:r>
          </w:p>
        </w:tc>
        <w:tc>
          <w:tcPr>
            <w:tcW w:w="476" w:type="pct"/>
            <w:shd w:val="clear" w:color="auto" w:fill="F2F2F2" w:themeFill="background1" w:themeFillShade="F2"/>
            <w:vAlign w:val="center"/>
          </w:tcPr>
          <w:p w14:paraId="0EFD534D" w14:textId="77777777" w:rsidR="00882C0B" w:rsidRPr="007E037A" w:rsidRDefault="00882C0B" w:rsidP="00D00562">
            <w:pPr>
              <w:pStyle w:val="NoSpacing"/>
              <w:jc w:val="center"/>
              <w:rPr>
                <w:rFonts w:ascii="Arial" w:hAnsi="Arial" w:cs="Arial"/>
                <w:b/>
                <w:bCs/>
                <w:color w:val="000000" w:themeColor="text1"/>
                <w:sz w:val="18"/>
                <w:szCs w:val="18"/>
              </w:rPr>
            </w:pPr>
            <w:r w:rsidRPr="007E037A">
              <w:rPr>
                <w:rFonts w:ascii="Arial" w:hAnsi="Arial" w:cs="Arial"/>
                <w:b/>
                <w:bCs/>
                <w:color w:val="000000" w:themeColor="text1"/>
                <w:sz w:val="18"/>
                <w:szCs w:val="18"/>
              </w:rPr>
              <w:t>43</w:t>
            </w:r>
          </w:p>
        </w:tc>
        <w:tc>
          <w:tcPr>
            <w:tcW w:w="476" w:type="pct"/>
            <w:shd w:val="clear" w:color="auto" w:fill="F2F2F2" w:themeFill="background1" w:themeFillShade="F2"/>
            <w:vAlign w:val="center"/>
          </w:tcPr>
          <w:p w14:paraId="27715D08" w14:textId="77777777" w:rsidR="00882C0B" w:rsidRPr="007E037A" w:rsidRDefault="00882C0B" w:rsidP="00D00562">
            <w:pPr>
              <w:pStyle w:val="NoSpacing"/>
              <w:jc w:val="center"/>
              <w:rPr>
                <w:rFonts w:ascii="Arial" w:hAnsi="Arial" w:cs="Arial"/>
                <w:b/>
                <w:bCs/>
                <w:color w:val="000000" w:themeColor="text1"/>
                <w:sz w:val="18"/>
                <w:szCs w:val="18"/>
              </w:rPr>
            </w:pPr>
            <w:r w:rsidRPr="007E037A">
              <w:rPr>
                <w:rFonts w:ascii="Arial" w:hAnsi="Arial" w:cs="Arial"/>
                <w:b/>
                <w:bCs/>
                <w:color w:val="000000" w:themeColor="text1"/>
                <w:sz w:val="18"/>
                <w:szCs w:val="18"/>
              </w:rPr>
              <w:t>50</w:t>
            </w:r>
          </w:p>
        </w:tc>
        <w:tc>
          <w:tcPr>
            <w:tcW w:w="476" w:type="pct"/>
            <w:shd w:val="clear" w:color="auto" w:fill="F2F2F2" w:themeFill="background1" w:themeFillShade="F2"/>
            <w:vAlign w:val="center"/>
          </w:tcPr>
          <w:p w14:paraId="430ACE41" w14:textId="77777777" w:rsidR="00882C0B" w:rsidRPr="007E037A" w:rsidRDefault="00882C0B" w:rsidP="00D00562">
            <w:pPr>
              <w:pStyle w:val="NoSpacing"/>
              <w:jc w:val="center"/>
              <w:rPr>
                <w:rFonts w:ascii="Arial" w:hAnsi="Arial" w:cs="Arial"/>
                <w:b/>
                <w:bCs/>
                <w:color w:val="000000" w:themeColor="text1"/>
                <w:sz w:val="18"/>
                <w:szCs w:val="18"/>
              </w:rPr>
            </w:pPr>
            <w:r w:rsidRPr="007E037A">
              <w:rPr>
                <w:rFonts w:ascii="Arial" w:hAnsi="Arial" w:cs="Arial"/>
                <w:b/>
                <w:bCs/>
                <w:color w:val="000000" w:themeColor="text1"/>
                <w:sz w:val="18"/>
                <w:szCs w:val="18"/>
              </w:rPr>
              <w:t>61</w:t>
            </w:r>
          </w:p>
        </w:tc>
        <w:tc>
          <w:tcPr>
            <w:tcW w:w="476" w:type="pct"/>
            <w:shd w:val="clear" w:color="auto" w:fill="F2F2F2" w:themeFill="background1" w:themeFillShade="F2"/>
            <w:vAlign w:val="center"/>
          </w:tcPr>
          <w:p w14:paraId="10975EFF" w14:textId="77777777" w:rsidR="00882C0B" w:rsidRPr="007E037A" w:rsidRDefault="00882C0B" w:rsidP="00D00562">
            <w:pPr>
              <w:pStyle w:val="NoSpacing"/>
              <w:jc w:val="center"/>
              <w:rPr>
                <w:rFonts w:ascii="Arial" w:hAnsi="Arial" w:cs="Arial"/>
                <w:b/>
                <w:bCs/>
                <w:color w:val="000000" w:themeColor="text1"/>
                <w:sz w:val="18"/>
                <w:szCs w:val="18"/>
              </w:rPr>
            </w:pPr>
            <w:r w:rsidRPr="007E037A">
              <w:rPr>
                <w:rFonts w:ascii="Arial" w:hAnsi="Arial" w:cs="Arial"/>
                <w:b/>
                <w:bCs/>
                <w:color w:val="000000" w:themeColor="text1"/>
                <w:sz w:val="18"/>
                <w:szCs w:val="18"/>
              </w:rPr>
              <w:t>17</w:t>
            </w:r>
          </w:p>
        </w:tc>
        <w:tc>
          <w:tcPr>
            <w:tcW w:w="476" w:type="pct"/>
            <w:shd w:val="clear" w:color="auto" w:fill="F2F2F2" w:themeFill="background1" w:themeFillShade="F2"/>
            <w:vAlign w:val="center"/>
          </w:tcPr>
          <w:p w14:paraId="1A2405C6" w14:textId="77777777" w:rsidR="00882C0B" w:rsidRPr="007E037A" w:rsidRDefault="00882C0B" w:rsidP="00D00562">
            <w:pPr>
              <w:pStyle w:val="NoSpacing"/>
              <w:jc w:val="center"/>
              <w:rPr>
                <w:rFonts w:ascii="Arial" w:hAnsi="Arial" w:cs="Arial"/>
                <w:b/>
                <w:bCs/>
                <w:color w:val="000000" w:themeColor="text1"/>
                <w:sz w:val="18"/>
                <w:szCs w:val="18"/>
              </w:rPr>
            </w:pPr>
            <w:r w:rsidRPr="007E037A">
              <w:rPr>
                <w:rFonts w:ascii="Arial" w:hAnsi="Arial" w:cs="Arial"/>
                <w:b/>
                <w:bCs/>
                <w:color w:val="000000" w:themeColor="text1"/>
                <w:sz w:val="18"/>
                <w:szCs w:val="18"/>
              </w:rPr>
              <w:t>8</w:t>
            </w:r>
          </w:p>
        </w:tc>
        <w:tc>
          <w:tcPr>
            <w:tcW w:w="476" w:type="pct"/>
            <w:shd w:val="clear" w:color="auto" w:fill="F2F2F2" w:themeFill="background1" w:themeFillShade="F2"/>
            <w:vAlign w:val="center"/>
          </w:tcPr>
          <w:p w14:paraId="72FE4C0D" w14:textId="77777777" w:rsidR="00882C0B" w:rsidRPr="007E037A" w:rsidRDefault="00882C0B" w:rsidP="00D00562">
            <w:pPr>
              <w:pStyle w:val="NoSpacing"/>
              <w:jc w:val="center"/>
              <w:rPr>
                <w:rFonts w:ascii="Arial" w:hAnsi="Arial" w:cs="Arial"/>
                <w:b/>
                <w:bCs/>
                <w:color w:val="000000" w:themeColor="text1"/>
                <w:sz w:val="18"/>
                <w:szCs w:val="18"/>
              </w:rPr>
            </w:pPr>
            <w:r w:rsidRPr="007E037A">
              <w:rPr>
                <w:rFonts w:ascii="Arial" w:hAnsi="Arial" w:cs="Arial"/>
                <w:b/>
                <w:bCs/>
                <w:color w:val="000000" w:themeColor="text1"/>
                <w:sz w:val="18"/>
                <w:szCs w:val="18"/>
              </w:rPr>
              <w:t>14</w:t>
            </w:r>
          </w:p>
        </w:tc>
        <w:tc>
          <w:tcPr>
            <w:tcW w:w="539" w:type="pct"/>
            <w:shd w:val="clear" w:color="auto" w:fill="F2F2F2" w:themeFill="background1" w:themeFillShade="F2"/>
            <w:vAlign w:val="center"/>
          </w:tcPr>
          <w:p w14:paraId="20B887BC" w14:textId="77777777" w:rsidR="00882C0B" w:rsidRPr="007E037A" w:rsidRDefault="00882C0B" w:rsidP="00D00562">
            <w:pPr>
              <w:pStyle w:val="NoSpacing"/>
              <w:jc w:val="center"/>
              <w:rPr>
                <w:rFonts w:ascii="Arial" w:hAnsi="Arial" w:cs="Arial"/>
                <w:b/>
                <w:bCs/>
                <w:color w:val="000000" w:themeColor="text1"/>
                <w:sz w:val="18"/>
                <w:szCs w:val="18"/>
              </w:rPr>
            </w:pPr>
            <w:r w:rsidRPr="007E037A">
              <w:rPr>
                <w:rFonts w:ascii="Arial" w:hAnsi="Arial" w:cs="Arial"/>
                <w:b/>
                <w:bCs/>
                <w:color w:val="000000" w:themeColor="text1"/>
                <w:sz w:val="18"/>
                <w:szCs w:val="18"/>
              </w:rPr>
              <w:t>496</w:t>
            </w:r>
          </w:p>
        </w:tc>
      </w:tr>
    </w:tbl>
    <w:p w14:paraId="31AFE853" w14:textId="77777777" w:rsidR="00882C0B" w:rsidRPr="008D2408" w:rsidRDefault="00882C0B" w:rsidP="00882C0B">
      <w:pPr>
        <w:spacing w:before="120" w:after="0"/>
        <w:rPr>
          <w:sz w:val="18"/>
          <w:szCs w:val="18"/>
        </w:rPr>
      </w:pPr>
      <w:r w:rsidRPr="008D2408">
        <w:rPr>
          <w:sz w:val="18"/>
          <w:szCs w:val="18"/>
        </w:rPr>
        <w:t>MLST = multi-locus sequence type</w:t>
      </w:r>
    </w:p>
    <w:p w14:paraId="447084A7" w14:textId="2CC2AB4A" w:rsidR="00882C0B" w:rsidRDefault="00882C0B" w:rsidP="00882C0B">
      <w:pPr>
        <w:pStyle w:val="Tableandfigurenotes"/>
        <w:tabs>
          <w:tab w:val="clear" w:pos="426"/>
        </w:tabs>
        <w:spacing w:before="120" w:line="240" w:lineRule="auto"/>
        <w:ind w:left="284" w:hanging="284"/>
        <w:rPr>
          <w:w w:val="100"/>
        </w:rPr>
      </w:pPr>
      <w:r w:rsidRPr="008D2408">
        <w:rPr>
          <w:w w:val="100"/>
        </w:rPr>
        <w:t>*</w:t>
      </w:r>
      <w:r w:rsidRPr="008D2408">
        <w:rPr>
          <w:w w:val="100"/>
        </w:rPr>
        <w:tab/>
        <w:t>Insufficient numbers (&lt;10) to calculate percentage</w:t>
      </w:r>
    </w:p>
    <w:p w14:paraId="70CBD24F" w14:textId="77777777" w:rsidR="00A87523" w:rsidRPr="008D2408" w:rsidRDefault="00A87523" w:rsidP="00A87523">
      <w:pPr>
        <w:pStyle w:val="Tableandfigurenotes"/>
        <w:tabs>
          <w:tab w:val="clear" w:pos="426"/>
        </w:tabs>
        <w:spacing w:line="240" w:lineRule="auto"/>
        <w:ind w:left="284" w:hanging="284"/>
        <w:rPr>
          <w:w w:val="100"/>
        </w:rPr>
      </w:pPr>
      <w:r w:rsidRPr="008D2408">
        <w:rPr>
          <w:w w:val="100"/>
        </w:rPr>
        <w:t>†</w:t>
      </w:r>
      <w:r w:rsidRPr="008D2408">
        <w:rPr>
          <w:w w:val="100"/>
        </w:rPr>
        <w:tab/>
      </w:r>
      <w:proofErr w:type="spellStart"/>
      <w:r w:rsidRPr="008D2408">
        <w:rPr>
          <w:i/>
          <w:iCs/>
          <w:w w:val="100"/>
        </w:rPr>
        <w:t>pstS</w:t>
      </w:r>
      <w:proofErr w:type="spellEnd"/>
      <w:r w:rsidRPr="008D2408">
        <w:rPr>
          <w:w w:val="100"/>
        </w:rPr>
        <w:t>-null</w:t>
      </w:r>
    </w:p>
    <w:p w14:paraId="433203E2" w14:textId="77777777" w:rsidR="00A87523" w:rsidRPr="008D2408" w:rsidRDefault="00A87523" w:rsidP="00882C0B">
      <w:pPr>
        <w:pStyle w:val="Tableandfigurenotes"/>
        <w:tabs>
          <w:tab w:val="clear" w:pos="426"/>
        </w:tabs>
        <w:spacing w:before="120" w:line="240" w:lineRule="auto"/>
        <w:ind w:left="284" w:hanging="284"/>
        <w:rPr>
          <w:w w:val="100"/>
        </w:rPr>
      </w:pPr>
    </w:p>
    <w:p w14:paraId="638C12C3" w14:textId="77777777" w:rsidR="00882C0B" w:rsidRPr="008D2408" w:rsidRDefault="00882C0B" w:rsidP="00882C0B">
      <w:pPr>
        <w:pStyle w:val="BodyText"/>
        <w:spacing w:before="120"/>
        <w:rPr>
          <w:sz w:val="18"/>
          <w:lang w:val="en-AU"/>
        </w:rPr>
      </w:pPr>
    </w:p>
    <w:p w14:paraId="0FB8C179" w14:textId="77777777" w:rsidR="00882C0B" w:rsidRPr="008D2408" w:rsidRDefault="00882C0B" w:rsidP="00882C0B">
      <w:pPr>
        <w:rPr>
          <w:b/>
          <w:bCs/>
          <w:smallCaps/>
          <w:color w:val="595959" w:themeColor="text1" w:themeTint="A6"/>
          <w:spacing w:val="6"/>
        </w:rPr>
      </w:pPr>
      <w:r w:rsidRPr="008D2408">
        <w:br w:type="page"/>
      </w:r>
    </w:p>
    <w:p w14:paraId="3DE2F162" w14:textId="66634367" w:rsidR="00882C0B" w:rsidRPr="00EE2733" w:rsidRDefault="00882C0B" w:rsidP="00882C0B">
      <w:pPr>
        <w:pStyle w:val="Captions"/>
        <w:rPr>
          <w:sz w:val="22"/>
          <w:szCs w:val="22"/>
        </w:rPr>
      </w:pPr>
      <w:r w:rsidRPr="00EE2733">
        <w:rPr>
          <w:b/>
          <w:sz w:val="22"/>
          <w:szCs w:val="22"/>
        </w:rPr>
        <w:lastRenderedPageBreak/>
        <w:t>Figure 1</w:t>
      </w:r>
      <w:r w:rsidR="00CE71BC" w:rsidRPr="00EE2733">
        <w:rPr>
          <w:b/>
          <w:sz w:val="22"/>
          <w:szCs w:val="22"/>
        </w:rPr>
        <w:t>0</w:t>
      </w:r>
      <w:r w:rsidRPr="00EE2733">
        <w:rPr>
          <w:b/>
          <w:sz w:val="22"/>
          <w:szCs w:val="22"/>
        </w:rPr>
        <w:t>:</w:t>
      </w:r>
      <w:r w:rsidRPr="00EE2733">
        <w:rPr>
          <w:sz w:val="22"/>
          <w:szCs w:val="22"/>
        </w:rPr>
        <w:t xml:space="preserve"> Distribution of vancomycin-resistant</w:t>
      </w:r>
      <w:r w:rsidRPr="00EE2733">
        <w:rPr>
          <w:i/>
          <w:sz w:val="22"/>
          <w:szCs w:val="22"/>
        </w:rPr>
        <w:t xml:space="preserve"> Enterococcus faecium</w:t>
      </w:r>
      <w:r w:rsidRPr="00EE2733">
        <w:rPr>
          <w:sz w:val="22"/>
          <w:szCs w:val="22"/>
        </w:rPr>
        <w:t xml:space="preserve"> sequence types, by state and territory, AGAR, 2021</w:t>
      </w:r>
    </w:p>
    <w:p w14:paraId="46531FCE" w14:textId="18BF49BA" w:rsidR="00882C0B" w:rsidRPr="008D2408" w:rsidRDefault="00B3596A" w:rsidP="00882C0B">
      <w:pPr>
        <w:pStyle w:val="Captions"/>
      </w:pPr>
      <w:r>
        <w:rPr>
          <w:noProof/>
        </w:rPr>
        <w:drawing>
          <wp:inline distT="0" distB="0" distL="0" distR="0" wp14:anchorId="4781AEE9" wp14:editId="4AFEEC30">
            <wp:extent cx="5998845" cy="3206750"/>
            <wp:effectExtent l="0" t="0" r="0" b="0"/>
            <wp:docPr id="1438" name="Picture 1438" descr="Figure 10: Distribution of vancomycin-resistant Enterococcus faecium sequence types, by state and territory,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Picture 1438" descr="Figure 10: Distribution of vancomycin-resistant Enterococcus faecium sequence types, by state and territory, AGAR,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8845" cy="3206750"/>
                    </a:xfrm>
                    <a:prstGeom prst="rect">
                      <a:avLst/>
                    </a:prstGeom>
                    <a:noFill/>
                  </pic:spPr>
                </pic:pic>
              </a:graphicData>
            </a:graphic>
          </wp:inline>
        </w:drawing>
      </w:r>
    </w:p>
    <w:p w14:paraId="7DF80E8E" w14:textId="77777777" w:rsidR="00882C0B" w:rsidRPr="008D2408" w:rsidRDefault="00882C0B" w:rsidP="00882C0B">
      <w:pPr>
        <w:pStyle w:val="Captions"/>
      </w:pPr>
    </w:p>
    <w:p w14:paraId="30534CEE" w14:textId="77777777" w:rsidR="00882C0B" w:rsidRPr="008D2408" w:rsidRDefault="00882C0B" w:rsidP="00882C0B">
      <w:pPr>
        <w:spacing w:after="120"/>
        <w:rPr>
          <w:b/>
          <w:color w:val="1178A2" w:themeColor="accent1"/>
          <w:sz w:val="24"/>
        </w:rPr>
      </w:pPr>
      <w:r w:rsidRPr="008D2408">
        <w:rPr>
          <w:b/>
          <w:color w:val="1178A2" w:themeColor="accent1"/>
          <w:sz w:val="24"/>
        </w:rPr>
        <w:t xml:space="preserve">MLST and </w:t>
      </w:r>
      <w:r w:rsidRPr="008D2408">
        <w:rPr>
          <w:b/>
          <w:i/>
          <w:color w:val="1178A2" w:themeColor="accent1"/>
          <w:sz w:val="24"/>
        </w:rPr>
        <w:t>van</w:t>
      </w:r>
      <w:r w:rsidRPr="008D2408">
        <w:rPr>
          <w:b/>
          <w:color w:val="1178A2" w:themeColor="accent1"/>
          <w:sz w:val="24"/>
        </w:rPr>
        <w:t xml:space="preserve"> genes</w:t>
      </w:r>
    </w:p>
    <w:p w14:paraId="06BB1D4F" w14:textId="10FAFA79" w:rsidR="00882C0B" w:rsidRPr="000A54CF" w:rsidRDefault="00882C0B" w:rsidP="00882C0B">
      <w:r w:rsidRPr="00317A6E">
        <w:t xml:space="preserve">The </w:t>
      </w:r>
      <w:proofErr w:type="spellStart"/>
      <w:r w:rsidRPr="00317A6E">
        <w:rPr>
          <w:i/>
        </w:rPr>
        <w:t>vanA</w:t>
      </w:r>
      <w:proofErr w:type="spellEnd"/>
      <w:r w:rsidRPr="00317A6E">
        <w:t xml:space="preserve"> gene alone was detected in five </w:t>
      </w:r>
      <w:r w:rsidR="00D163A1">
        <w:t>sequence type</w:t>
      </w:r>
      <w:r w:rsidRPr="00571F3E">
        <w:t xml:space="preserve">s; 85.5% (59/69) were found in two </w:t>
      </w:r>
      <w:proofErr w:type="spellStart"/>
      <w:r w:rsidRPr="00571F3E">
        <w:rPr>
          <w:i/>
          <w:iCs/>
        </w:rPr>
        <w:t>pstS</w:t>
      </w:r>
      <w:proofErr w:type="spellEnd"/>
      <w:r w:rsidRPr="00571F3E">
        <w:t xml:space="preserve">-null </w:t>
      </w:r>
      <w:r w:rsidR="00D163A1">
        <w:t xml:space="preserve">sequence types </w:t>
      </w:r>
      <w:r w:rsidRPr="00571F3E">
        <w:t>(ST1424 (</w:t>
      </w:r>
      <w:r w:rsidRPr="00571F3E">
        <w:rPr>
          <w:i/>
        </w:rPr>
        <w:t>n</w:t>
      </w:r>
      <w:r w:rsidRPr="00571F3E">
        <w:t> = 44), and ST1421 (</w:t>
      </w:r>
      <w:r w:rsidRPr="00571F3E">
        <w:rPr>
          <w:i/>
        </w:rPr>
        <w:t>n</w:t>
      </w:r>
      <w:r w:rsidRPr="00571F3E">
        <w:t xml:space="preserve"> = 15). The three other </w:t>
      </w:r>
      <w:r w:rsidR="00D163A1">
        <w:t xml:space="preserve">sequence types </w:t>
      </w:r>
      <w:r w:rsidRPr="00571F3E">
        <w:t>were ST117 (</w:t>
      </w:r>
      <w:r w:rsidRPr="00571F3E">
        <w:rPr>
          <w:i/>
          <w:iCs/>
        </w:rPr>
        <w:t>n</w:t>
      </w:r>
      <w:r w:rsidRPr="00571F3E">
        <w:t> = 5), ST80 (</w:t>
      </w:r>
      <w:r w:rsidRPr="00571F3E">
        <w:rPr>
          <w:i/>
          <w:iCs/>
        </w:rPr>
        <w:t>n</w:t>
      </w:r>
      <w:r w:rsidRPr="00571F3E">
        <w:t> = 3), and ST17 (</w:t>
      </w:r>
      <w:r w:rsidRPr="00571F3E">
        <w:rPr>
          <w:i/>
          <w:iCs/>
        </w:rPr>
        <w:t>n</w:t>
      </w:r>
      <w:r w:rsidRPr="00571F3E">
        <w:t> = 2).</w:t>
      </w:r>
    </w:p>
    <w:p w14:paraId="536000D1" w14:textId="5CD55D3D" w:rsidR="00882C0B" w:rsidRPr="00317A6E" w:rsidRDefault="00882C0B" w:rsidP="00882C0B">
      <w:r w:rsidRPr="00317A6E">
        <w:t xml:space="preserve">The </w:t>
      </w:r>
      <w:proofErr w:type="spellStart"/>
      <w:r w:rsidRPr="00317A6E">
        <w:rPr>
          <w:i/>
        </w:rPr>
        <w:t>vanB</w:t>
      </w:r>
      <w:proofErr w:type="spellEnd"/>
      <w:r w:rsidRPr="00317A6E">
        <w:t xml:space="preserve"> gene alone was detected in 1</w:t>
      </w:r>
      <w:r>
        <w:t>3</w:t>
      </w:r>
      <w:r w:rsidRPr="00317A6E">
        <w:t xml:space="preserve"> </w:t>
      </w:r>
      <w:r w:rsidR="00D163A1">
        <w:t>sequence types</w:t>
      </w:r>
      <w:r w:rsidRPr="00571F3E">
        <w:t>: ST796 (</w:t>
      </w:r>
      <w:r w:rsidRPr="00571F3E">
        <w:rPr>
          <w:i/>
        </w:rPr>
        <w:t>n</w:t>
      </w:r>
      <w:r w:rsidRPr="00571F3E">
        <w:t> = 53), ST78</w:t>
      </w:r>
      <w:r w:rsidRPr="00571F3E">
        <w:rPr>
          <w:spacing w:val="-19"/>
        </w:rPr>
        <w:t xml:space="preserve"> </w:t>
      </w:r>
      <w:r w:rsidRPr="00571F3E">
        <w:t>(</w:t>
      </w:r>
      <w:r w:rsidRPr="00571F3E">
        <w:rPr>
          <w:i/>
        </w:rPr>
        <w:t>n</w:t>
      </w:r>
      <w:r w:rsidRPr="00571F3E">
        <w:t> = 43), ST555 (</w:t>
      </w:r>
      <w:r w:rsidRPr="00571F3E">
        <w:rPr>
          <w:i/>
          <w:iCs/>
        </w:rPr>
        <w:t>n</w:t>
      </w:r>
      <w:r w:rsidRPr="00571F3E">
        <w:t> = 11), ST17 (</w:t>
      </w:r>
      <w:r w:rsidRPr="00571F3E">
        <w:rPr>
          <w:i/>
          <w:iCs/>
        </w:rPr>
        <w:t>n</w:t>
      </w:r>
      <w:r w:rsidRPr="00571F3E">
        <w:t> = 5), ST203 (n = 3), ST80 (</w:t>
      </w:r>
      <w:r w:rsidRPr="00571F3E">
        <w:rPr>
          <w:i/>
        </w:rPr>
        <w:t>n</w:t>
      </w:r>
      <w:r w:rsidRPr="00571F3E">
        <w:t> = 2), ST1543 (</w:t>
      </w:r>
      <w:r w:rsidRPr="00571F3E">
        <w:rPr>
          <w:i/>
        </w:rPr>
        <w:t>n</w:t>
      </w:r>
      <w:r w:rsidRPr="00571F3E">
        <w:t> = 2), ST2217 (</w:t>
      </w:r>
      <w:r w:rsidRPr="00571F3E">
        <w:rPr>
          <w:i/>
        </w:rPr>
        <w:t>n</w:t>
      </w:r>
      <w:r w:rsidRPr="00571F3E">
        <w:t> = 2), and</w:t>
      </w:r>
      <w:r w:rsidRPr="000A54CF">
        <w:t xml:space="preserve"> one each of ST18</w:t>
      </w:r>
      <w:r>
        <w:t xml:space="preserve">, </w:t>
      </w:r>
      <w:r w:rsidRPr="000A54CF">
        <w:t>ST233</w:t>
      </w:r>
      <w:r>
        <w:t xml:space="preserve">, </w:t>
      </w:r>
      <w:r w:rsidRPr="000A54CF">
        <w:t xml:space="preserve">ST538, ST789, </w:t>
      </w:r>
      <w:r>
        <w:t xml:space="preserve">and </w:t>
      </w:r>
      <w:r w:rsidRPr="006474F1">
        <w:t>ST2082 (Table</w:t>
      </w:r>
      <w:r w:rsidRPr="006474F1">
        <w:rPr>
          <w:spacing w:val="-10"/>
        </w:rPr>
        <w:t xml:space="preserve"> </w:t>
      </w:r>
      <w:r w:rsidR="006474F1" w:rsidRPr="006474F1">
        <w:t>27</w:t>
      </w:r>
      <w:r w:rsidRPr="00277C13">
        <w:t>).</w:t>
      </w:r>
    </w:p>
    <w:p w14:paraId="250C36B5" w14:textId="55276AEF" w:rsidR="00882C0B" w:rsidRPr="000067D2" w:rsidRDefault="00882C0B" w:rsidP="00882C0B">
      <w:pPr>
        <w:pStyle w:val="Captions"/>
      </w:pPr>
      <w:r w:rsidRPr="000067D2">
        <w:rPr>
          <w:b/>
        </w:rPr>
        <w:t xml:space="preserve">Table </w:t>
      </w:r>
      <w:r w:rsidR="006474F1" w:rsidRPr="000067D2">
        <w:rPr>
          <w:b/>
        </w:rPr>
        <w:t>27</w:t>
      </w:r>
      <w:r w:rsidRPr="000067D2">
        <w:rPr>
          <w:b/>
        </w:rPr>
        <w:t>:</w:t>
      </w:r>
      <w:r w:rsidRPr="000067D2">
        <w:t xml:space="preserve"> </w:t>
      </w:r>
      <w:r w:rsidRPr="000067D2">
        <w:rPr>
          <w:i/>
        </w:rPr>
        <w:t>Enterococcus faecium</w:t>
      </w:r>
      <w:r w:rsidRPr="000067D2">
        <w:t xml:space="preserve"> MLST harbouring </w:t>
      </w:r>
      <w:r w:rsidRPr="000067D2">
        <w:rPr>
          <w:i/>
        </w:rPr>
        <w:t>van</w:t>
      </w:r>
      <w:r w:rsidRPr="000067D2">
        <w:t xml:space="preserve"> genes, AGAR, 2021</w:t>
      </w:r>
    </w:p>
    <w:tbl>
      <w:tblPr>
        <w:tblStyle w:val="TableGridLight1"/>
        <w:tblW w:w="5000" w:type="pct"/>
        <w:tblLook w:val="0620" w:firstRow="1" w:lastRow="0" w:firstColumn="0" w:lastColumn="0" w:noHBand="1" w:noVBand="1"/>
      </w:tblPr>
      <w:tblGrid>
        <w:gridCol w:w="2447"/>
        <w:gridCol w:w="1798"/>
        <w:gridCol w:w="1798"/>
        <w:gridCol w:w="1798"/>
        <w:gridCol w:w="1797"/>
      </w:tblGrid>
      <w:tr w:rsidR="00882C0B" w:rsidRPr="008D2408" w14:paraId="471AB996" w14:textId="77777777" w:rsidTr="00D00562">
        <w:trPr>
          <w:trHeight w:hRule="exact" w:val="397"/>
        </w:trPr>
        <w:tc>
          <w:tcPr>
            <w:tcW w:w="1269" w:type="pct"/>
            <w:tcBorders>
              <w:top w:val="nil"/>
              <w:left w:val="nil"/>
              <w:bottom w:val="nil"/>
              <w:right w:val="nil"/>
            </w:tcBorders>
            <w:shd w:val="clear" w:color="auto" w:fill="1178A2" w:themeFill="accent1"/>
            <w:vAlign w:val="bottom"/>
          </w:tcPr>
          <w:p w14:paraId="609B7CFE" w14:textId="77777777" w:rsidR="00882C0B" w:rsidRPr="008D2408" w:rsidRDefault="00882C0B" w:rsidP="00D00562">
            <w:pPr>
              <w:pStyle w:val="NoSpacing"/>
              <w:spacing w:after="60"/>
              <w:rPr>
                <w:b/>
                <w:bCs/>
                <w:color w:val="FFFFFF" w:themeColor="background1"/>
                <w:szCs w:val="19"/>
              </w:rPr>
            </w:pPr>
          </w:p>
        </w:tc>
        <w:tc>
          <w:tcPr>
            <w:tcW w:w="2799" w:type="pct"/>
            <w:gridSpan w:val="3"/>
            <w:tcBorders>
              <w:top w:val="nil"/>
              <w:left w:val="nil"/>
              <w:bottom w:val="single" w:sz="2" w:space="0" w:color="EEECE1" w:themeColor="background2"/>
              <w:right w:val="nil"/>
            </w:tcBorders>
            <w:shd w:val="clear" w:color="auto" w:fill="1178A2" w:themeFill="accent1"/>
            <w:vAlign w:val="center"/>
          </w:tcPr>
          <w:p w14:paraId="481701CD" w14:textId="77777777" w:rsidR="00882C0B" w:rsidRPr="00317A6E" w:rsidRDefault="00882C0B" w:rsidP="00D00562">
            <w:pPr>
              <w:pStyle w:val="NoSpacing"/>
              <w:spacing w:after="60"/>
              <w:jc w:val="center"/>
              <w:rPr>
                <w:b/>
                <w:bCs/>
                <w:iCs/>
                <w:color w:val="FFFFFF" w:themeColor="background1"/>
                <w:szCs w:val="19"/>
              </w:rPr>
            </w:pPr>
            <w:r w:rsidRPr="00317A6E">
              <w:rPr>
                <w:b/>
                <w:bCs/>
                <w:iCs/>
                <w:color w:val="FFFFFF" w:themeColor="background1"/>
                <w:szCs w:val="19"/>
              </w:rPr>
              <w:t>Percentage* (</w:t>
            </w:r>
            <w:r w:rsidRPr="00317A6E">
              <w:rPr>
                <w:b/>
                <w:bCs/>
                <w:i/>
                <w:color w:val="FFFFFF" w:themeColor="background1"/>
                <w:szCs w:val="19"/>
              </w:rPr>
              <w:t>n</w:t>
            </w:r>
            <w:r w:rsidRPr="00317A6E">
              <w:rPr>
                <w:b/>
                <w:bCs/>
                <w:iCs/>
                <w:color w:val="FFFFFF" w:themeColor="background1"/>
                <w:szCs w:val="19"/>
              </w:rPr>
              <w:t>)</w:t>
            </w:r>
          </w:p>
        </w:tc>
        <w:tc>
          <w:tcPr>
            <w:tcW w:w="932" w:type="pct"/>
            <w:tcBorders>
              <w:top w:val="nil"/>
              <w:left w:val="nil"/>
              <w:bottom w:val="nil"/>
              <w:right w:val="nil"/>
            </w:tcBorders>
            <w:shd w:val="clear" w:color="auto" w:fill="1178A2" w:themeFill="accent1"/>
            <w:vAlign w:val="bottom"/>
          </w:tcPr>
          <w:p w14:paraId="35ACF408" w14:textId="77777777" w:rsidR="00882C0B" w:rsidRPr="008D2408" w:rsidRDefault="00882C0B" w:rsidP="00D00562">
            <w:pPr>
              <w:pStyle w:val="NoSpacing"/>
              <w:spacing w:after="60"/>
              <w:jc w:val="center"/>
              <w:rPr>
                <w:b/>
                <w:bCs/>
                <w:color w:val="FFFFFF" w:themeColor="background1"/>
                <w:szCs w:val="19"/>
              </w:rPr>
            </w:pPr>
          </w:p>
        </w:tc>
      </w:tr>
      <w:tr w:rsidR="00882C0B" w:rsidRPr="008D2408" w14:paraId="0FD50D21" w14:textId="77777777" w:rsidTr="00D00562">
        <w:trPr>
          <w:trHeight w:hRule="exact" w:val="567"/>
        </w:trPr>
        <w:tc>
          <w:tcPr>
            <w:tcW w:w="1269" w:type="pct"/>
            <w:tcBorders>
              <w:top w:val="nil"/>
              <w:left w:val="nil"/>
              <w:bottom w:val="nil"/>
              <w:right w:val="nil"/>
            </w:tcBorders>
            <w:shd w:val="clear" w:color="auto" w:fill="1178A2" w:themeFill="accent1"/>
            <w:vAlign w:val="bottom"/>
          </w:tcPr>
          <w:p w14:paraId="674E91CC" w14:textId="77777777" w:rsidR="00882C0B" w:rsidRPr="008D2408" w:rsidRDefault="00882C0B" w:rsidP="00D00562">
            <w:pPr>
              <w:pStyle w:val="NoSpacing"/>
              <w:spacing w:after="60"/>
              <w:rPr>
                <w:b/>
                <w:bCs/>
                <w:color w:val="FFFFFF" w:themeColor="background1"/>
                <w:szCs w:val="19"/>
              </w:rPr>
            </w:pPr>
            <w:r w:rsidRPr="008D2408">
              <w:rPr>
                <w:b/>
                <w:bCs/>
                <w:color w:val="FFFFFF" w:themeColor="background1"/>
                <w:szCs w:val="19"/>
              </w:rPr>
              <w:t>MLST</w:t>
            </w:r>
          </w:p>
        </w:tc>
        <w:tc>
          <w:tcPr>
            <w:tcW w:w="933" w:type="pct"/>
            <w:tcBorders>
              <w:top w:val="single" w:sz="2" w:space="0" w:color="EEECE1" w:themeColor="background2"/>
              <w:left w:val="nil"/>
              <w:bottom w:val="nil"/>
              <w:right w:val="nil"/>
            </w:tcBorders>
            <w:shd w:val="clear" w:color="auto" w:fill="1178A2" w:themeFill="accent1"/>
            <w:vAlign w:val="bottom"/>
          </w:tcPr>
          <w:p w14:paraId="4C3C24F0" w14:textId="77777777" w:rsidR="00882C0B" w:rsidRPr="008D2408" w:rsidRDefault="00882C0B" w:rsidP="00D00562">
            <w:pPr>
              <w:pStyle w:val="NoSpacing"/>
              <w:spacing w:after="60"/>
              <w:jc w:val="center"/>
              <w:rPr>
                <w:rFonts w:eastAsia="Arial" w:cs="Arial"/>
                <w:b/>
                <w:bCs/>
                <w:color w:val="FFFFFF" w:themeColor="background1"/>
                <w:szCs w:val="19"/>
              </w:rPr>
            </w:pPr>
            <w:proofErr w:type="spellStart"/>
            <w:r w:rsidRPr="008D2408">
              <w:rPr>
                <w:b/>
                <w:bCs/>
                <w:i/>
                <w:color w:val="FFFFFF" w:themeColor="background1"/>
                <w:szCs w:val="19"/>
              </w:rPr>
              <w:t>vanA</w:t>
            </w:r>
            <w:proofErr w:type="spellEnd"/>
          </w:p>
        </w:tc>
        <w:tc>
          <w:tcPr>
            <w:tcW w:w="933" w:type="pct"/>
            <w:tcBorders>
              <w:top w:val="single" w:sz="2" w:space="0" w:color="EEECE1" w:themeColor="background2"/>
              <w:left w:val="nil"/>
              <w:bottom w:val="nil"/>
              <w:right w:val="nil"/>
            </w:tcBorders>
            <w:shd w:val="clear" w:color="auto" w:fill="1178A2" w:themeFill="accent1"/>
            <w:vAlign w:val="bottom"/>
          </w:tcPr>
          <w:p w14:paraId="3A61DF42" w14:textId="77777777" w:rsidR="00882C0B" w:rsidRPr="008D2408" w:rsidRDefault="00882C0B" w:rsidP="00D00562">
            <w:pPr>
              <w:pStyle w:val="NoSpacing"/>
              <w:spacing w:after="60"/>
              <w:jc w:val="center"/>
              <w:rPr>
                <w:rFonts w:eastAsia="Arial" w:cs="Arial"/>
                <w:b/>
                <w:bCs/>
                <w:color w:val="FFFFFF" w:themeColor="background1"/>
                <w:szCs w:val="19"/>
              </w:rPr>
            </w:pPr>
            <w:proofErr w:type="spellStart"/>
            <w:r w:rsidRPr="008D2408">
              <w:rPr>
                <w:b/>
                <w:bCs/>
                <w:i/>
                <w:color w:val="FFFFFF" w:themeColor="background1"/>
                <w:szCs w:val="19"/>
              </w:rPr>
              <w:t>vanB</w:t>
            </w:r>
            <w:proofErr w:type="spellEnd"/>
          </w:p>
        </w:tc>
        <w:tc>
          <w:tcPr>
            <w:tcW w:w="933" w:type="pct"/>
            <w:tcBorders>
              <w:top w:val="single" w:sz="2" w:space="0" w:color="EEECE1" w:themeColor="background2"/>
              <w:left w:val="nil"/>
              <w:bottom w:val="nil"/>
              <w:right w:val="nil"/>
            </w:tcBorders>
            <w:shd w:val="clear" w:color="auto" w:fill="1178A2" w:themeFill="accent1"/>
            <w:vAlign w:val="bottom"/>
          </w:tcPr>
          <w:p w14:paraId="57BEB92C" w14:textId="77777777" w:rsidR="00882C0B" w:rsidRPr="008D2408" w:rsidRDefault="00882C0B" w:rsidP="00D00562">
            <w:pPr>
              <w:pStyle w:val="NoSpacing"/>
              <w:spacing w:after="60"/>
              <w:jc w:val="center"/>
              <w:rPr>
                <w:rFonts w:eastAsia="Arial" w:cs="Arial"/>
                <w:b/>
                <w:bCs/>
                <w:color w:val="FFFFFF" w:themeColor="background1"/>
                <w:szCs w:val="19"/>
              </w:rPr>
            </w:pPr>
            <w:r w:rsidRPr="008D2408">
              <w:rPr>
                <w:b/>
                <w:bCs/>
                <w:i/>
                <w:color w:val="FFFFFF" w:themeColor="background1"/>
                <w:szCs w:val="19"/>
              </w:rPr>
              <w:t>Van</w:t>
            </w:r>
            <w:r w:rsidRPr="00317A6E">
              <w:rPr>
                <w:b/>
                <w:bCs/>
                <w:iCs/>
                <w:color w:val="FFFFFF" w:themeColor="background1"/>
                <w:szCs w:val="19"/>
              </w:rPr>
              <w:t xml:space="preserve"> genes</w:t>
            </w:r>
            <w:r w:rsidRPr="008D2408">
              <w:rPr>
                <w:b/>
                <w:bCs/>
                <w:color w:val="FFFFFF" w:themeColor="background1"/>
                <w:szCs w:val="19"/>
              </w:rPr>
              <w:t xml:space="preserve"> not</w:t>
            </w:r>
            <w:r w:rsidRPr="008D2408">
              <w:rPr>
                <w:b/>
                <w:bCs/>
                <w:color w:val="FFFFFF" w:themeColor="background1"/>
                <w:spacing w:val="-6"/>
                <w:szCs w:val="19"/>
              </w:rPr>
              <w:t xml:space="preserve"> </w:t>
            </w:r>
            <w:r w:rsidRPr="008D2408">
              <w:rPr>
                <w:b/>
                <w:bCs/>
                <w:color w:val="FFFFFF" w:themeColor="background1"/>
                <w:szCs w:val="19"/>
              </w:rPr>
              <w:t>detected</w:t>
            </w:r>
          </w:p>
        </w:tc>
        <w:tc>
          <w:tcPr>
            <w:tcW w:w="932" w:type="pct"/>
            <w:tcBorders>
              <w:top w:val="nil"/>
              <w:left w:val="nil"/>
              <w:bottom w:val="nil"/>
              <w:right w:val="nil"/>
            </w:tcBorders>
            <w:shd w:val="clear" w:color="auto" w:fill="1178A2" w:themeFill="accent1"/>
            <w:vAlign w:val="bottom"/>
          </w:tcPr>
          <w:p w14:paraId="4AD2B0CA" w14:textId="77777777" w:rsidR="00882C0B" w:rsidRPr="008D2408" w:rsidRDefault="00882C0B" w:rsidP="00D00562">
            <w:pPr>
              <w:pStyle w:val="NoSpacing"/>
              <w:spacing w:after="60"/>
              <w:jc w:val="center"/>
              <w:rPr>
                <w:rFonts w:eastAsia="Arial" w:cs="Arial"/>
                <w:b/>
                <w:bCs/>
                <w:color w:val="FFFFFF" w:themeColor="background1"/>
                <w:szCs w:val="19"/>
              </w:rPr>
            </w:pPr>
            <w:r w:rsidRPr="008D2408">
              <w:rPr>
                <w:b/>
                <w:bCs/>
                <w:color w:val="FFFFFF" w:themeColor="background1"/>
                <w:szCs w:val="19"/>
              </w:rPr>
              <w:t xml:space="preserve">Total, </w:t>
            </w:r>
            <w:r w:rsidRPr="008D2408">
              <w:rPr>
                <w:b/>
                <w:bCs/>
                <w:i/>
                <w:color w:val="FFFFFF" w:themeColor="background1"/>
                <w:szCs w:val="19"/>
              </w:rPr>
              <w:t>n</w:t>
            </w:r>
          </w:p>
        </w:tc>
      </w:tr>
      <w:tr w:rsidR="00882C0B" w:rsidRPr="008D2408" w14:paraId="23ED6A74" w14:textId="77777777" w:rsidTr="00D00562">
        <w:trPr>
          <w:trHeight w:val="283"/>
        </w:trPr>
        <w:tc>
          <w:tcPr>
            <w:tcW w:w="1269" w:type="pct"/>
            <w:tcBorders>
              <w:top w:val="nil"/>
              <w:left w:val="nil"/>
              <w:bottom w:val="nil"/>
              <w:right w:val="nil"/>
            </w:tcBorders>
            <w:vAlign w:val="center"/>
          </w:tcPr>
          <w:p w14:paraId="7B6552FF" w14:textId="77777777" w:rsidR="00882C0B" w:rsidRPr="00317A6E" w:rsidRDefault="00882C0B" w:rsidP="00D00562">
            <w:pPr>
              <w:spacing w:before="100" w:beforeAutospacing="1" w:after="0"/>
              <w:rPr>
                <w:rFonts w:ascii="Arial" w:hAnsi="Arial" w:cs="Arial"/>
                <w:color w:val="000000"/>
                <w:sz w:val="18"/>
                <w:szCs w:val="18"/>
              </w:rPr>
            </w:pPr>
            <w:r w:rsidRPr="00317A6E">
              <w:rPr>
                <w:rFonts w:ascii="Arial" w:hAnsi="Arial" w:cs="Arial"/>
                <w:color w:val="000000"/>
                <w:sz w:val="18"/>
                <w:szCs w:val="18"/>
              </w:rPr>
              <w:t>ST17</w:t>
            </w:r>
          </w:p>
        </w:tc>
        <w:tc>
          <w:tcPr>
            <w:tcW w:w="933" w:type="pct"/>
            <w:tcBorders>
              <w:top w:val="nil"/>
              <w:left w:val="nil"/>
              <w:bottom w:val="nil"/>
              <w:right w:val="nil"/>
            </w:tcBorders>
            <w:vAlign w:val="center"/>
          </w:tcPr>
          <w:p w14:paraId="792E00B0" w14:textId="77777777" w:rsidR="00882C0B" w:rsidRPr="00317A6E" w:rsidRDefault="00882C0B" w:rsidP="00D00562">
            <w:pPr>
              <w:pStyle w:val="NoSpacing"/>
              <w:spacing w:before="100" w:beforeAutospacing="1"/>
              <w:jc w:val="center"/>
              <w:rPr>
                <w:rFonts w:ascii="Arial" w:hAnsi="Arial" w:cs="Arial"/>
                <w:sz w:val="18"/>
                <w:szCs w:val="18"/>
              </w:rPr>
            </w:pPr>
            <w:r w:rsidRPr="00317A6E">
              <w:rPr>
                <w:rFonts w:ascii="Arial" w:hAnsi="Arial" w:cs="Arial"/>
                <w:color w:val="000000"/>
                <w:sz w:val="18"/>
                <w:szCs w:val="18"/>
              </w:rPr>
              <w:t>1.6 (2)</w:t>
            </w:r>
          </w:p>
        </w:tc>
        <w:tc>
          <w:tcPr>
            <w:tcW w:w="933" w:type="pct"/>
            <w:tcBorders>
              <w:top w:val="nil"/>
              <w:left w:val="nil"/>
              <w:bottom w:val="nil"/>
              <w:right w:val="nil"/>
            </w:tcBorders>
            <w:vAlign w:val="center"/>
          </w:tcPr>
          <w:p w14:paraId="74DD4A1C"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4.0 (5)</w:t>
            </w:r>
          </w:p>
        </w:tc>
        <w:tc>
          <w:tcPr>
            <w:tcW w:w="933" w:type="pct"/>
            <w:tcBorders>
              <w:top w:val="nil"/>
              <w:left w:val="nil"/>
              <w:bottom w:val="nil"/>
              <w:right w:val="nil"/>
            </w:tcBorders>
            <w:vAlign w:val="center"/>
          </w:tcPr>
          <w:p w14:paraId="6870FCD8" w14:textId="77777777" w:rsidR="00882C0B" w:rsidRPr="00317A6E" w:rsidRDefault="00882C0B" w:rsidP="00D00562">
            <w:pPr>
              <w:pStyle w:val="NoSpacing"/>
              <w:spacing w:before="100" w:beforeAutospacing="1"/>
              <w:jc w:val="center"/>
              <w:rPr>
                <w:rFonts w:ascii="Arial" w:hAnsi="Arial" w:cs="Arial"/>
                <w:sz w:val="18"/>
                <w:szCs w:val="18"/>
              </w:rPr>
            </w:pPr>
            <w:r w:rsidRPr="00317A6E">
              <w:rPr>
                <w:rFonts w:ascii="Arial" w:hAnsi="Arial" w:cs="Arial"/>
                <w:color w:val="000000"/>
                <w:sz w:val="18"/>
                <w:szCs w:val="18"/>
              </w:rPr>
              <w:t>94.4 (117)</w:t>
            </w:r>
          </w:p>
        </w:tc>
        <w:tc>
          <w:tcPr>
            <w:tcW w:w="932" w:type="pct"/>
            <w:tcBorders>
              <w:top w:val="nil"/>
              <w:left w:val="nil"/>
              <w:bottom w:val="nil"/>
              <w:right w:val="nil"/>
            </w:tcBorders>
            <w:vAlign w:val="center"/>
          </w:tcPr>
          <w:p w14:paraId="51A0E13B"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124</w:t>
            </w:r>
          </w:p>
        </w:tc>
      </w:tr>
      <w:tr w:rsidR="00882C0B" w:rsidRPr="008D2408" w14:paraId="28498187" w14:textId="77777777" w:rsidTr="00D00562">
        <w:trPr>
          <w:trHeight w:val="283"/>
        </w:trPr>
        <w:tc>
          <w:tcPr>
            <w:tcW w:w="1269" w:type="pct"/>
            <w:tcBorders>
              <w:top w:val="nil"/>
              <w:left w:val="nil"/>
              <w:bottom w:val="nil"/>
              <w:right w:val="nil"/>
            </w:tcBorders>
            <w:vAlign w:val="center"/>
          </w:tcPr>
          <w:p w14:paraId="6619ABB2" w14:textId="77777777" w:rsidR="00882C0B" w:rsidRPr="00317A6E" w:rsidRDefault="00882C0B" w:rsidP="00D00562">
            <w:pPr>
              <w:spacing w:before="100" w:beforeAutospacing="1" w:after="0"/>
              <w:rPr>
                <w:rFonts w:ascii="Arial" w:hAnsi="Arial" w:cs="Arial"/>
                <w:color w:val="000000"/>
                <w:sz w:val="18"/>
                <w:szCs w:val="18"/>
              </w:rPr>
            </w:pPr>
            <w:r w:rsidRPr="00317A6E">
              <w:rPr>
                <w:rFonts w:ascii="Arial" w:hAnsi="Arial" w:cs="Arial"/>
                <w:color w:val="000000"/>
                <w:sz w:val="18"/>
                <w:szCs w:val="18"/>
              </w:rPr>
              <w:t>ST1424</w:t>
            </w:r>
            <w:r w:rsidRPr="00317A6E">
              <w:rPr>
                <w:rFonts w:ascii="Arial" w:hAnsi="Arial" w:cs="Arial"/>
                <w:color w:val="000000"/>
                <w:sz w:val="18"/>
                <w:szCs w:val="18"/>
                <w:vertAlign w:val="superscript"/>
              </w:rPr>
              <w:t>†</w:t>
            </w:r>
          </w:p>
        </w:tc>
        <w:tc>
          <w:tcPr>
            <w:tcW w:w="933" w:type="pct"/>
            <w:tcBorders>
              <w:top w:val="nil"/>
              <w:left w:val="nil"/>
              <w:bottom w:val="nil"/>
              <w:right w:val="nil"/>
            </w:tcBorders>
            <w:vAlign w:val="center"/>
          </w:tcPr>
          <w:p w14:paraId="01DCB76A"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51.2 (44)</w:t>
            </w:r>
          </w:p>
        </w:tc>
        <w:tc>
          <w:tcPr>
            <w:tcW w:w="933" w:type="pct"/>
            <w:tcBorders>
              <w:top w:val="nil"/>
              <w:left w:val="nil"/>
              <w:bottom w:val="nil"/>
              <w:right w:val="nil"/>
            </w:tcBorders>
            <w:vAlign w:val="center"/>
          </w:tcPr>
          <w:p w14:paraId="0B7518A1" w14:textId="77777777" w:rsidR="00882C0B" w:rsidRPr="00317A6E" w:rsidRDefault="00882C0B" w:rsidP="00D00562">
            <w:pPr>
              <w:pStyle w:val="NoSpacing"/>
              <w:spacing w:before="100" w:beforeAutospacing="1"/>
              <w:jc w:val="center"/>
              <w:rPr>
                <w:rFonts w:ascii="Arial" w:hAnsi="Arial" w:cs="Arial"/>
                <w:sz w:val="18"/>
                <w:szCs w:val="18"/>
              </w:rPr>
            </w:pPr>
            <w:r w:rsidRPr="00317A6E">
              <w:rPr>
                <w:rFonts w:ascii="Arial" w:hAnsi="Arial" w:cs="Arial"/>
                <w:color w:val="000000"/>
                <w:sz w:val="18"/>
                <w:szCs w:val="18"/>
              </w:rPr>
              <w:t>0.0 (0)</w:t>
            </w:r>
          </w:p>
        </w:tc>
        <w:tc>
          <w:tcPr>
            <w:tcW w:w="933" w:type="pct"/>
            <w:tcBorders>
              <w:top w:val="nil"/>
              <w:left w:val="nil"/>
              <w:bottom w:val="nil"/>
              <w:right w:val="nil"/>
            </w:tcBorders>
            <w:vAlign w:val="center"/>
          </w:tcPr>
          <w:p w14:paraId="263E9808"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48.8 (42)</w:t>
            </w:r>
          </w:p>
        </w:tc>
        <w:tc>
          <w:tcPr>
            <w:tcW w:w="932" w:type="pct"/>
            <w:tcBorders>
              <w:top w:val="nil"/>
              <w:left w:val="nil"/>
              <w:bottom w:val="nil"/>
              <w:right w:val="nil"/>
            </w:tcBorders>
            <w:vAlign w:val="center"/>
          </w:tcPr>
          <w:p w14:paraId="4A5B3693"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86</w:t>
            </w:r>
          </w:p>
        </w:tc>
      </w:tr>
      <w:tr w:rsidR="00882C0B" w:rsidRPr="008D2408" w14:paraId="5ED110EE" w14:textId="77777777" w:rsidTr="00D00562">
        <w:trPr>
          <w:trHeight w:val="283"/>
        </w:trPr>
        <w:tc>
          <w:tcPr>
            <w:tcW w:w="1269" w:type="pct"/>
            <w:tcBorders>
              <w:top w:val="nil"/>
              <w:left w:val="nil"/>
              <w:bottom w:val="nil"/>
              <w:right w:val="nil"/>
            </w:tcBorders>
            <w:vAlign w:val="center"/>
          </w:tcPr>
          <w:p w14:paraId="26FAEB37" w14:textId="77777777" w:rsidR="00882C0B" w:rsidRPr="00317A6E" w:rsidRDefault="00882C0B" w:rsidP="00D00562">
            <w:pPr>
              <w:spacing w:before="100" w:beforeAutospacing="1" w:after="0"/>
              <w:rPr>
                <w:rFonts w:ascii="Arial" w:hAnsi="Arial" w:cs="Arial"/>
                <w:color w:val="000000"/>
                <w:sz w:val="18"/>
                <w:szCs w:val="18"/>
              </w:rPr>
            </w:pPr>
            <w:r w:rsidRPr="00317A6E">
              <w:rPr>
                <w:rFonts w:ascii="Arial" w:hAnsi="Arial" w:cs="Arial"/>
                <w:color w:val="000000"/>
                <w:sz w:val="18"/>
                <w:szCs w:val="18"/>
              </w:rPr>
              <w:t>ST796</w:t>
            </w:r>
          </w:p>
        </w:tc>
        <w:tc>
          <w:tcPr>
            <w:tcW w:w="933" w:type="pct"/>
            <w:tcBorders>
              <w:top w:val="nil"/>
              <w:left w:val="nil"/>
              <w:bottom w:val="nil"/>
              <w:right w:val="nil"/>
            </w:tcBorders>
            <w:vAlign w:val="center"/>
          </w:tcPr>
          <w:p w14:paraId="031E684A" w14:textId="77777777" w:rsidR="00882C0B" w:rsidRPr="00317A6E" w:rsidRDefault="00882C0B" w:rsidP="00D00562">
            <w:pPr>
              <w:pStyle w:val="NoSpacing"/>
              <w:spacing w:before="100" w:beforeAutospacing="1"/>
              <w:jc w:val="center"/>
              <w:rPr>
                <w:rFonts w:ascii="Arial" w:hAnsi="Arial" w:cs="Arial"/>
                <w:sz w:val="18"/>
                <w:szCs w:val="18"/>
              </w:rPr>
            </w:pPr>
            <w:r w:rsidRPr="00317A6E">
              <w:rPr>
                <w:rFonts w:ascii="Arial" w:hAnsi="Arial" w:cs="Arial"/>
                <w:color w:val="000000"/>
                <w:sz w:val="18"/>
                <w:szCs w:val="18"/>
              </w:rPr>
              <w:t>0.0 (0)</w:t>
            </w:r>
          </w:p>
        </w:tc>
        <w:tc>
          <w:tcPr>
            <w:tcW w:w="933" w:type="pct"/>
            <w:tcBorders>
              <w:top w:val="nil"/>
              <w:left w:val="nil"/>
              <w:bottom w:val="nil"/>
              <w:right w:val="nil"/>
            </w:tcBorders>
            <w:vAlign w:val="center"/>
          </w:tcPr>
          <w:p w14:paraId="4093810D"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100.0 (53)</w:t>
            </w:r>
          </w:p>
        </w:tc>
        <w:tc>
          <w:tcPr>
            <w:tcW w:w="933" w:type="pct"/>
            <w:tcBorders>
              <w:top w:val="nil"/>
              <w:left w:val="nil"/>
              <w:bottom w:val="nil"/>
              <w:right w:val="nil"/>
            </w:tcBorders>
            <w:vAlign w:val="center"/>
          </w:tcPr>
          <w:p w14:paraId="75CAA2F8"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0.0 (0)</w:t>
            </w:r>
          </w:p>
        </w:tc>
        <w:tc>
          <w:tcPr>
            <w:tcW w:w="932" w:type="pct"/>
            <w:tcBorders>
              <w:top w:val="nil"/>
              <w:left w:val="nil"/>
              <w:bottom w:val="nil"/>
              <w:right w:val="nil"/>
            </w:tcBorders>
            <w:vAlign w:val="center"/>
          </w:tcPr>
          <w:p w14:paraId="79DAED5D"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53</w:t>
            </w:r>
          </w:p>
        </w:tc>
      </w:tr>
      <w:tr w:rsidR="00882C0B" w:rsidRPr="008D2408" w14:paraId="4BF94C3B" w14:textId="77777777" w:rsidTr="00D00562">
        <w:trPr>
          <w:trHeight w:val="283"/>
        </w:trPr>
        <w:tc>
          <w:tcPr>
            <w:tcW w:w="1269" w:type="pct"/>
            <w:tcBorders>
              <w:top w:val="nil"/>
              <w:left w:val="nil"/>
              <w:bottom w:val="nil"/>
              <w:right w:val="nil"/>
            </w:tcBorders>
            <w:vAlign w:val="center"/>
          </w:tcPr>
          <w:p w14:paraId="158355F4" w14:textId="77777777" w:rsidR="00882C0B" w:rsidRPr="00317A6E" w:rsidRDefault="00882C0B" w:rsidP="00D00562">
            <w:pPr>
              <w:spacing w:before="100" w:beforeAutospacing="1" w:after="0"/>
              <w:rPr>
                <w:rFonts w:ascii="Arial" w:hAnsi="Arial" w:cs="Arial"/>
                <w:color w:val="000000"/>
                <w:sz w:val="18"/>
                <w:szCs w:val="18"/>
              </w:rPr>
            </w:pPr>
            <w:r w:rsidRPr="00317A6E">
              <w:rPr>
                <w:rFonts w:ascii="Arial" w:hAnsi="Arial" w:cs="Arial"/>
                <w:color w:val="000000"/>
                <w:sz w:val="18"/>
                <w:szCs w:val="18"/>
              </w:rPr>
              <w:t>ST78</w:t>
            </w:r>
          </w:p>
        </w:tc>
        <w:tc>
          <w:tcPr>
            <w:tcW w:w="933" w:type="pct"/>
            <w:tcBorders>
              <w:top w:val="nil"/>
              <w:left w:val="nil"/>
              <w:bottom w:val="nil"/>
              <w:right w:val="nil"/>
            </w:tcBorders>
            <w:vAlign w:val="center"/>
          </w:tcPr>
          <w:p w14:paraId="6A851CCC"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0.0 (0)</w:t>
            </w:r>
          </w:p>
        </w:tc>
        <w:tc>
          <w:tcPr>
            <w:tcW w:w="933" w:type="pct"/>
            <w:tcBorders>
              <w:top w:val="nil"/>
              <w:left w:val="nil"/>
              <w:bottom w:val="nil"/>
              <w:right w:val="nil"/>
            </w:tcBorders>
            <w:vAlign w:val="center"/>
          </w:tcPr>
          <w:p w14:paraId="0FAEAFEE"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100.0 (43)</w:t>
            </w:r>
          </w:p>
        </w:tc>
        <w:tc>
          <w:tcPr>
            <w:tcW w:w="933" w:type="pct"/>
            <w:tcBorders>
              <w:top w:val="nil"/>
              <w:left w:val="nil"/>
              <w:bottom w:val="nil"/>
              <w:right w:val="nil"/>
            </w:tcBorders>
            <w:vAlign w:val="center"/>
          </w:tcPr>
          <w:p w14:paraId="3B9FED91"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0.0 (0)</w:t>
            </w:r>
          </w:p>
        </w:tc>
        <w:tc>
          <w:tcPr>
            <w:tcW w:w="932" w:type="pct"/>
            <w:tcBorders>
              <w:top w:val="nil"/>
              <w:left w:val="nil"/>
              <w:bottom w:val="nil"/>
              <w:right w:val="nil"/>
            </w:tcBorders>
            <w:vAlign w:val="center"/>
          </w:tcPr>
          <w:p w14:paraId="01699EAF"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43</w:t>
            </w:r>
          </w:p>
        </w:tc>
      </w:tr>
      <w:tr w:rsidR="00882C0B" w:rsidRPr="008D2408" w14:paraId="62282C4D" w14:textId="77777777" w:rsidTr="00D00562">
        <w:trPr>
          <w:trHeight w:val="283"/>
        </w:trPr>
        <w:tc>
          <w:tcPr>
            <w:tcW w:w="1269" w:type="pct"/>
            <w:tcBorders>
              <w:top w:val="nil"/>
              <w:left w:val="nil"/>
              <w:bottom w:val="nil"/>
              <w:right w:val="nil"/>
            </w:tcBorders>
            <w:vAlign w:val="center"/>
          </w:tcPr>
          <w:p w14:paraId="35EE572A" w14:textId="77777777" w:rsidR="00882C0B" w:rsidRPr="00317A6E" w:rsidRDefault="00882C0B" w:rsidP="00D00562">
            <w:pPr>
              <w:spacing w:before="100" w:beforeAutospacing="1" w:after="0"/>
              <w:rPr>
                <w:rFonts w:ascii="Arial" w:hAnsi="Arial" w:cs="Arial"/>
                <w:color w:val="000000"/>
                <w:sz w:val="18"/>
                <w:szCs w:val="18"/>
              </w:rPr>
            </w:pPr>
            <w:r w:rsidRPr="00317A6E">
              <w:rPr>
                <w:rFonts w:ascii="Arial" w:hAnsi="Arial" w:cs="Arial"/>
                <w:color w:val="000000"/>
                <w:sz w:val="18"/>
                <w:szCs w:val="18"/>
              </w:rPr>
              <w:t>ST80</w:t>
            </w:r>
          </w:p>
        </w:tc>
        <w:tc>
          <w:tcPr>
            <w:tcW w:w="933" w:type="pct"/>
            <w:tcBorders>
              <w:top w:val="nil"/>
              <w:left w:val="nil"/>
              <w:bottom w:val="nil"/>
              <w:right w:val="nil"/>
            </w:tcBorders>
            <w:vAlign w:val="center"/>
          </w:tcPr>
          <w:p w14:paraId="1392C27F"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7.5 (3)</w:t>
            </w:r>
          </w:p>
        </w:tc>
        <w:tc>
          <w:tcPr>
            <w:tcW w:w="933" w:type="pct"/>
            <w:tcBorders>
              <w:top w:val="nil"/>
              <w:left w:val="nil"/>
              <w:bottom w:val="nil"/>
              <w:right w:val="nil"/>
            </w:tcBorders>
            <w:vAlign w:val="center"/>
          </w:tcPr>
          <w:p w14:paraId="003C4C9F"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5.0 (2)</w:t>
            </w:r>
          </w:p>
        </w:tc>
        <w:tc>
          <w:tcPr>
            <w:tcW w:w="933" w:type="pct"/>
            <w:tcBorders>
              <w:top w:val="nil"/>
              <w:left w:val="nil"/>
              <w:bottom w:val="nil"/>
              <w:right w:val="nil"/>
            </w:tcBorders>
            <w:vAlign w:val="center"/>
          </w:tcPr>
          <w:p w14:paraId="24541202"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87.5 (35)</w:t>
            </w:r>
          </w:p>
        </w:tc>
        <w:tc>
          <w:tcPr>
            <w:tcW w:w="932" w:type="pct"/>
            <w:tcBorders>
              <w:top w:val="nil"/>
              <w:left w:val="nil"/>
              <w:bottom w:val="nil"/>
              <w:right w:val="nil"/>
            </w:tcBorders>
            <w:vAlign w:val="center"/>
          </w:tcPr>
          <w:p w14:paraId="48438A94" w14:textId="77777777" w:rsidR="00882C0B" w:rsidRPr="00317A6E" w:rsidRDefault="00882C0B" w:rsidP="00D00562">
            <w:pPr>
              <w:pStyle w:val="NoSpacing"/>
              <w:spacing w:before="100" w:beforeAutospacing="1"/>
              <w:jc w:val="center"/>
              <w:rPr>
                <w:rFonts w:ascii="Arial" w:eastAsia="Arial" w:hAnsi="Arial" w:cs="Arial"/>
                <w:sz w:val="18"/>
                <w:szCs w:val="18"/>
              </w:rPr>
            </w:pPr>
            <w:r w:rsidRPr="00317A6E">
              <w:rPr>
                <w:rFonts w:ascii="Arial" w:hAnsi="Arial" w:cs="Arial"/>
                <w:color w:val="000000"/>
                <w:sz w:val="18"/>
                <w:szCs w:val="18"/>
              </w:rPr>
              <w:t>40</w:t>
            </w:r>
          </w:p>
        </w:tc>
      </w:tr>
      <w:tr w:rsidR="00882C0B" w:rsidRPr="008D2408" w14:paraId="53FF0DF1" w14:textId="77777777" w:rsidTr="00D00562">
        <w:trPr>
          <w:trHeight w:val="283"/>
        </w:trPr>
        <w:tc>
          <w:tcPr>
            <w:tcW w:w="1269" w:type="pct"/>
            <w:tcBorders>
              <w:top w:val="nil"/>
              <w:left w:val="nil"/>
              <w:bottom w:val="nil"/>
              <w:right w:val="nil"/>
            </w:tcBorders>
            <w:vAlign w:val="center"/>
          </w:tcPr>
          <w:p w14:paraId="3A386C53" w14:textId="77777777" w:rsidR="00882C0B" w:rsidRPr="00317A6E" w:rsidRDefault="00882C0B" w:rsidP="00D00562">
            <w:pPr>
              <w:spacing w:before="100" w:beforeAutospacing="1" w:after="0"/>
              <w:rPr>
                <w:rFonts w:ascii="Arial" w:hAnsi="Arial" w:cs="Arial"/>
                <w:color w:val="000000"/>
                <w:sz w:val="18"/>
                <w:szCs w:val="18"/>
              </w:rPr>
            </w:pPr>
            <w:r w:rsidRPr="00317A6E">
              <w:rPr>
                <w:rFonts w:ascii="Arial" w:hAnsi="Arial" w:cs="Arial"/>
                <w:color w:val="000000"/>
                <w:sz w:val="18"/>
                <w:szCs w:val="18"/>
              </w:rPr>
              <w:t>ST1421</w:t>
            </w:r>
            <w:r w:rsidRPr="00317A6E">
              <w:rPr>
                <w:rFonts w:ascii="Arial" w:hAnsi="Arial" w:cs="Arial"/>
                <w:color w:val="000000"/>
                <w:sz w:val="18"/>
                <w:szCs w:val="18"/>
                <w:vertAlign w:val="superscript"/>
              </w:rPr>
              <w:t>†</w:t>
            </w:r>
          </w:p>
        </w:tc>
        <w:tc>
          <w:tcPr>
            <w:tcW w:w="933" w:type="pct"/>
            <w:tcBorders>
              <w:top w:val="nil"/>
              <w:left w:val="nil"/>
              <w:bottom w:val="nil"/>
              <w:right w:val="nil"/>
            </w:tcBorders>
            <w:vAlign w:val="center"/>
          </w:tcPr>
          <w:p w14:paraId="21A08AA4" w14:textId="77777777" w:rsidR="00882C0B" w:rsidRPr="00317A6E" w:rsidRDefault="00882C0B" w:rsidP="00D00562">
            <w:pPr>
              <w:pStyle w:val="NoSpacing"/>
              <w:spacing w:before="100" w:beforeAutospacing="1"/>
              <w:jc w:val="center"/>
              <w:rPr>
                <w:rFonts w:ascii="Arial" w:hAnsi="Arial" w:cs="Arial"/>
                <w:color w:val="000000"/>
                <w:sz w:val="18"/>
                <w:szCs w:val="18"/>
              </w:rPr>
            </w:pPr>
            <w:r w:rsidRPr="00317A6E">
              <w:rPr>
                <w:rFonts w:ascii="Arial" w:hAnsi="Arial" w:cs="Arial"/>
                <w:color w:val="000000"/>
                <w:sz w:val="18"/>
                <w:szCs w:val="18"/>
              </w:rPr>
              <w:t>62.5 (15)</w:t>
            </w:r>
          </w:p>
        </w:tc>
        <w:tc>
          <w:tcPr>
            <w:tcW w:w="933" w:type="pct"/>
            <w:tcBorders>
              <w:top w:val="nil"/>
              <w:left w:val="nil"/>
              <w:bottom w:val="nil"/>
              <w:right w:val="nil"/>
            </w:tcBorders>
            <w:vAlign w:val="center"/>
          </w:tcPr>
          <w:p w14:paraId="26F36AEE" w14:textId="77777777" w:rsidR="00882C0B" w:rsidRPr="00317A6E" w:rsidRDefault="00882C0B" w:rsidP="00D00562">
            <w:pPr>
              <w:pStyle w:val="NoSpacing"/>
              <w:spacing w:before="100" w:beforeAutospacing="1"/>
              <w:jc w:val="center"/>
              <w:rPr>
                <w:rFonts w:ascii="Arial" w:hAnsi="Arial" w:cs="Arial"/>
                <w:color w:val="000000"/>
                <w:sz w:val="18"/>
                <w:szCs w:val="18"/>
              </w:rPr>
            </w:pPr>
            <w:r w:rsidRPr="00317A6E">
              <w:rPr>
                <w:rFonts w:ascii="Arial" w:hAnsi="Arial" w:cs="Arial"/>
                <w:color w:val="000000"/>
                <w:sz w:val="18"/>
                <w:szCs w:val="18"/>
              </w:rPr>
              <w:t>0.0 (0)</w:t>
            </w:r>
          </w:p>
        </w:tc>
        <w:tc>
          <w:tcPr>
            <w:tcW w:w="933" w:type="pct"/>
            <w:tcBorders>
              <w:top w:val="nil"/>
              <w:left w:val="nil"/>
              <w:bottom w:val="nil"/>
              <w:right w:val="nil"/>
            </w:tcBorders>
            <w:vAlign w:val="center"/>
          </w:tcPr>
          <w:p w14:paraId="6359EC86" w14:textId="77777777" w:rsidR="00882C0B" w:rsidRPr="00317A6E" w:rsidRDefault="00882C0B" w:rsidP="00D00562">
            <w:pPr>
              <w:pStyle w:val="NoSpacing"/>
              <w:spacing w:before="100" w:beforeAutospacing="1"/>
              <w:jc w:val="center"/>
              <w:rPr>
                <w:rFonts w:ascii="Arial" w:hAnsi="Arial" w:cs="Arial"/>
                <w:color w:val="000000"/>
                <w:sz w:val="18"/>
                <w:szCs w:val="18"/>
              </w:rPr>
            </w:pPr>
            <w:r w:rsidRPr="00317A6E">
              <w:rPr>
                <w:rFonts w:ascii="Arial" w:hAnsi="Arial" w:cs="Arial"/>
                <w:color w:val="000000"/>
                <w:sz w:val="18"/>
                <w:szCs w:val="18"/>
              </w:rPr>
              <w:t>37.5 (9)</w:t>
            </w:r>
          </w:p>
        </w:tc>
        <w:tc>
          <w:tcPr>
            <w:tcW w:w="932" w:type="pct"/>
            <w:tcBorders>
              <w:top w:val="nil"/>
              <w:left w:val="nil"/>
              <w:bottom w:val="nil"/>
              <w:right w:val="nil"/>
            </w:tcBorders>
            <w:vAlign w:val="center"/>
          </w:tcPr>
          <w:p w14:paraId="0BD3B623" w14:textId="77777777" w:rsidR="00882C0B" w:rsidRPr="00317A6E" w:rsidRDefault="00882C0B" w:rsidP="00D00562">
            <w:pPr>
              <w:pStyle w:val="NoSpacing"/>
              <w:spacing w:before="100" w:beforeAutospacing="1"/>
              <w:jc w:val="center"/>
              <w:rPr>
                <w:rFonts w:ascii="Arial" w:hAnsi="Arial" w:cs="Arial"/>
                <w:color w:val="000000"/>
                <w:sz w:val="18"/>
                <w:szCs w:val="18"/>
              </w:rPr>
            </w:pPr>
            <w:r w:rsidRPr="00317A6E">
              <w:rPr>
                <w:rFonts w:ascii="Arial" w:hAnsi="Arial" w:cs="Arial"/>
                <w:color w:val="000000"/>
                <w:sz w:val="18"/>
                <w:szCs w:val="18"/>
              </w:rPr>
              <w:t>24</w:t>
            </w:r>
          </w:p>
        </w:tc>
      </w:tr>
      <w:tr w:rsidR="00882C0B" w:rsidRPr="008D2408" w14:paraId="293646FD" w14:textId="77777777" w:rsidTr="00D00562">
        <w:trPr>
          <w:trHeight w:val="283"/>
        </w:trPr>
        <w:tc>
          <w:tcPr>
            <w:tcW w:w="1269" w:type="pct"/>
            <w:tcBorders>
              <w:top w:val="nil"/>
              <w:left w:val="nil"/>
              <w:bottom w:val="nil"/>
              <w:right w:val="nil"/>
            </w:tcBorders>
            <w:vAlign w:val="center"/>
          </w:tcPr>
          <w:p w14:paraId="7AC6BD59" w14:textId="77777777" w:rsidR="00882C0B" w:rsidRPr="00317A6E" w:rsidRDefault="00882C0B" w:rsidP="00D00562">
            <w:pPr>
              <w:spacing w:before="100" w:beforeAutospacing="1" w:after="0"/>
              <w:rPr>
                <w:rFonts w:ascii="Arial" w:hAnsi="Arial" w:cs="Arial"/>
                <w:color w:val="000000"/>
                <w:sz w:val="18"/>
                <w:szCs w:val="18"/>
              </w:rPr>
            </w:pPr>
            <w:r w:rsidRPr="00317A6E">
              <w:rPr>
                <w:rFonts w:ascii="Arial" w:hAnsi="Arial" w:cs="Arial"/>
                <w:color w:val="000000"/>
                <w:sz w:val="18"/>
                <w:szCs w:val="18"/>
              </w:rPr>
              <w:t>ST555</w:t>
            </w:r>
          </w:p>
        </w:tc>
        <w:tc>
          <w:tcPr>
            <w:tcW w:w="933" w:type="pct"/>
            <w:tcBorders>
              <w:top w:val="nil"/>
              <w:left w:val="nil"/>
              <w:bottom w:val="nil"/>
              <w:right w:val="nil"/>
            </w:tcBorders>
            <w:vAlign w:val="center"/>
          </w:tcPr>
          <w:p w14:paraId="355B07A1" w14:textId="77777777" w:rsidR="00882C0B" w:rsidRPr="00317A6E" w:rsidRDefault="00882C0B" w:rsidP="00D00562">
            <w:pPr>
              <w:pStyle w:val="NoSpacing"/>
              <w:spacing w:before="100" w:beforeAutospacing="1"/>
              <w:jc w:val="center"/>
              <w:rPr>
                <w:rFonts w:ascii="Arial" w:hAnsi="Arial" w:cs="Arial"/>
                <w:color w:val="000000"/>
                <w:sz w:val="18"/>
                <w:szCs w:val="18"/>
              </w:rPr>
            </w:pPr>
            <w:r w:rsidRPr="00317A6E">
              <w:rPr>
                <w:rFonts w:ascii="Arial" w:hAnsi="Arial" w:cs="Arial"/>
                <w:color w:val="000000"/>
                <w:sz w:val="18"/>
                <w:szCs w:val="18"/>
              </w:rPr>
              <w:t>0.0 (0)</w:t>
            </w:r>
          </w:p>
        </w:tc>
        <w:tc>
          <w:tcPr>
            <w:tcW w:w="933" w:type="pct"/>
            <w:tcBorders>
              <w:top w:val="nil"/>
              <w:left w:val="nil"/>
              <w:bottom w:val="nil"/>
              <w:right w:val="nil"/>
            </w:tcBorders>
            <w:vAlign w:val="center"/>
          </w:tcPr>
          <w:p w14:paraId="00406E8E" w14:textId="77777777" w:rsidR="00882C0B" w:rsidRPr="00317A6E" w:rsidRDefault="00882C0B" w:rsidP="00D00562">
            <w:pPr>
              <w:pStyle w:val="NoSpacing"/>
              <w:spacing w:before="100" w:beforeAutospacing="1"/>
              <w:jc w:val="center"/>
              <w:rPr>
                <w:rFonts w:ascii="Arial" w:hAnsi="Arial" w:cs="Arial"/>
                <w:color w:val="000000"/>
                <w:sz w:val="18"/>
                <w:szCs w:val="18"/>
              </w:rPr>
            </w:pPr>
            <w:r w:rsidRPr="00317A6E">
              <w:rPr>
                <w:rFonts w:ascii="Arial" w:hAnsi="Arial" w:cs="Arial"/>
                <w:color w:val="000000"/>
                <w:sz w:val="18"/>
                <w:szCs w:val="18"/>
              </w:rPr>
              <w:t>84.6 (11)</w:t>
            </w:r>
          </w:p>
        </w:tc>
        <w:tc>
          <w:tcPr>
            <w:tcW w:w="933" w:type="pct"/>
            <w:tcBorders>
              <w:top w:val="nil"/>
              <w:left w:val="nil"/>
              <w:bottom w:val="nil"/>
              <w:right w:val="nil"/>
            </w:tcBorders>
            <w:vAlign w:val="center"/>
          </w:tcPr>
          <w:p w14:paraId="42DDE081" w14:textId="77777777" w:rsidR="00882C0B" w:rsidRPr="00317A6E" w:rsidRDefault="00882C0B" w:rsidP="00D00562">
            <w:pPr>
              <w:pStyle w:val="NoSpacing"/>
              <w:spacing w:before="100" w:beforeAutospacing="1"/>
              <w:jc w:val="center"/>
              <w:rPr>
                <w:rFonts w:ascii="Arial" w:hAnsi="Arial" w:cs="Arial"/>
                <w:color w:val="000000"/>
                <w:sz w:val="18"/>
                <w:szCs w:val="18"/>
              </w:rPr>
            </w:pPr>
            <w:r w:rsidRPr="00317A6E">
              <w:rPr>
                <w:rFonts w:ascii="Arial" w:hAnsi="Arial" w:cs="Arial"/>
                <w:color w:val="000000"/>
                <w:sz w:val="18"/>
                <w:szCs w:val="18"/>
              </w:rPr>
              <w:t>15.4 (2)</w:t>
            </w:r>
          </w:p>
        </w:tc>
        <w:tc>
          <w:tcPr>
            <w:tcW w:w="932" w:type="pct"/>
            <w:tcBorders>
              <w:top w:val="nil"/>
              <w:left w:val="nil"/>
              <w:bottom w:val="nil"/>
              <w:right w:val="nil"/>
            </w:tcBorders>
            <w:vAlign w:val="center"/>
          </w:tcPr>
          <w:p w14:paraId="54FA8111" w14:textId="77777777" w:rsidR="00882C0B" w:rsidRPr="00317A6E" w:rsidRDefault="00882C0B" w:rsidP="00D00562">
            <w:pPr>
              <w:pStyle w:val="NoSpacing"/>
              <w:spacing w:before="100" w:beforeAutospacing="1"/>
              <w:jc w:val="center"/>
              <w:rPr>
                <w:rFonts w:ascii="Arial" w:hAnsi="Arial" w:cs="Arial"/>
                <w:color w:val="000000"/>
                <w:sz w:val="18"/>
                <w:szCs w:val="18"/>
              </w:rPr>
            </w:pPr>
            <w:r w:rsidRPr="00317A6E">
              <w:rPr>
                <w:rFonts w:ascii="Arial" w:hAnsi="Arial" w:cs="Arial"/>
                <w:color w:val="000000"/>
                <w:sz w:val="18"/>
                <w:szCs w:val="18"/>
              </w:rPr>
              <w:t>13</w:t>
            </w:r>
          </w:p>
        </w:tc>
      </w:tr>
      <w:tr w:rsidR="00882C0B" w:rsidRPr="008D2408" w14:paraId="44F29BD3" w14:textId="77777777" w:rsidTr="00D00562">
        <w:trPr>
          <w:trHeight w:val="283"/>
        </w:trPr>
        <w:tc>
          <w:tcPr>
            <w:tcW w:w="1269" w:type="pct"/>
            <w:tcBorders>
              <w:top w:val="nil"/>
              <w:left w:val="nil"/>
              <w:bottom w:val="nil"/>
              <w:right w:val="nil"/>
            </w:tcBorders>
            <w:vAlign w:val="center"/>
          </w:tcPr>
          <w:p w14:paraId="224E1B46" w14:textId="77777777" w:rsidR="00882C0B" w:rsidRPr="00317A6E" w:rsidRDefault="00882C0B" w:rsidP="00D00562">
            <w:pPr>
              <w:pStyle w:val="NoSpacing"/>
              <w:spacing w:before="100" w:beforeAutospacing="1"/>
              <w:rPr>
                <w:rFonts w:ascii="Arial" w:hAnsi="Arial" w:cs="Arial"/>
                <w:sz w:val="18"/>
                <w:szCs w:val="18"/>
              </w:rPr>
            </w:pPr>
            <w:r w:rsidRPr="00317A6E">
              <w:rPr>
                <w:rFonts w:ascii="Arial" w:hAnsi="Arial" w:cs="Arial"/>
                <w:color w:val="000000"/>
                <w:sz w:val="18"/>
                <w:szCs w:val="18"/>
              </w:rPr>
              <w:t>Other types (</w:t>
            </w:r>
            <w:r w:rsidRPr="00B27243">
              <w:rPr>
                <w:rFonts w:ascii="Arial" w:hAnsi="Arial" w:cs="Arial"/>
                <w:i/>
                <w:iCs/>
                <w:color w:val="000000"/>
                <w:sz w:val="18"/>
                <w:szCs w:val="18"/>
              </w:rPr>
              <w:t>n</w:t>
            </w:r>
            <w:r>
              <w:rPr>
                <w:rFonts w:ascii="Arial" w:hAnsi="Arial" w:cs="Arial"/>
                <w:color w:val="000000"/>
                <w:sz w:val="18"/>
                <w:szCs w:val="18"/>
              </w:rPr>
              <w:t> </w:t>
            </w:r>
            <w:r w:rsidRPr="00317A6E">
              <w:rPr>
                <w:rFonts w:ascii="Arial" w:hAnsi="Arial" w:cs="Arial"/>
                <w:color w:val="000000"/>
                <w:sz w:val="18"/>
                <w:szCs w:val="18"/>
              </w:rPr>
              <w:t>= 66)</w:t>
            </w:r>
          </w:p>
        </w:tc>
        <w:tc>
          <w:tcPr>
            <w:tcW w:w="933" w:type="pct"/>
            <w:tcBorders>
              <w:top w:val="nil"/>
              <w:left w:val="nil"/>
              <w:bottom w:val="nil"/>
              <w:right w:val="nil"/>
            </w:tcBorders>
            <w:vAlign w:val="center"/>
          </w:tcPr>
          <w:p w14:paraId="29790B39" w14:textId="77777777" w:rsidR="00882C0B" w:rsidRPr="00317A6E" w:rsidRDefault="00882C0B" w:rsidP="00D00562">
            <w:pPr>
              <w:pStyle w:val="NoSpacing"/>
              <w:spacing w:before="100" w:beforeAutospacing="1"/>
              <w:jc w:val="center"/>
              <w:rPr>
                <w:rFonts w:ascii="Arial" w:hAnsi="Arial" w:cs="Arial"/>
                <w:sz w:val="18"/>
                <w:szCs w:val="18"/>
                <w:highlight w:val="yellow"/>
              </w:rPr>
            </w:pPr>
            <w:r w:rsidRPr="00317A6E">
              <w:rPr>
                <w:rFonts w:ascii="Arial" w:hAnsi="Arial" w:cs="Arial"/>
                <w:color w:val="000000"/>
                <w:sz w:val="18"/>
                <w:szCs w:val="18"/>
              </w:rPr>
              <w:t>4.4 (5)</w:t>
            </w:r>
          </w:p>
        </w:tc>
        <w:tc>
          <w:tcPr>
            <w:tcW w:w="933" w:type="pct"/>
            <w:tcBorders>
              <w:top w:val="nil"/>
              <w:left w:val="nil"/>
              <w:bottom w:val="nil"/>
              <w:right w:val="nil"/>
            </w:tcBorders>
            <w:vAlign w:val="center"/>
          </w:tcPr>
          <w:p w14:paraId="23B0456D" w14:textId="77777777" w:rsidR="00882C0B" w:rsidRPr="00317A6E" w:rsidRDefault="00882C0B" w:rsidP="00D00562">
            <w:pPr>
              <w:pStyle w:val="NoSpacing"/>
              <w:spacing w:before="100" w:beforeAutospacing="1"/>
              <w:jc w:val="center"/>
              <w:rPr>
                <w:rFonts w:ascii="Arial" w:hAnsi="Arial" w:cs="Arial"/>
                <w:sz w:val="18"/>
                <w:szCs w:val="18"/>
                <w:highlight w:val="yellow"/>
              </w:rPr>
            </w:pPr>
            <w:r w:rsidRPr="00317A6E">
              <w:rPr>
                <w:rFonts w:ascii="Arial" w:hAnsi="Arial" w:cs="Arial"/>
                <w:color w:val="000000"/>
                <w:sz w:val="18"/>
                <w:szCs w:val="18"/>
              </w:rPr>
              <w:t>10.6 (12)</w:t>
            </w:r>
          </w:p>
        </w:tc>
        <w:tc>
          <w:tcPr>
            <w:tcW w:w="933" w:type="pct"/>
            <w:tcBorders>
              <w:top w:val="nil"/>
              <w:left w:val="nil"/>
              <w:bottom w:val="nil"/>
              <w:right w:val="nil"/>
            </w:tcBorders>
            <w:vAlign w:val="center"/>
          </w:tcPr>
          <w:p w14:paraId="3C643785" w14:textId="77777777" w:rsidR="00882C0B" w:rsidRPr="00317A6E" w:rsidRDefault="00882C0B" w:rsidP="00D00562">
            <w:pPr>
              <w:pStyle w:val="NoSpacing"/>
              <w:spacing w:before="100" w:beforeAutospacing="1"/>
              <w:jc w:val="center"/>
              <w:rPr>
                <w:rFonts w:ascii="Arial" w:hAnsi="Arial" w:cs="Arial"/>
                <w:sz w:val="18"/>
                <w:szCs w:val="18"/>
                <w:highlight w:val="yellow"/>
              </w:rPr>
            </w:pPr>
            <w:r w:rsidRPr="00317A6E">
              <w:rPr>
                <w:rFonts w:ascii="Arial" w:hAnsi="Arial" w:cs="Arial"/>
                <w:color w:val="000000"/>
                <w:sz w:val="18"/>
                <w:szCs w:val="18"/>
              </w:rPr>
              <w:t>85.0 (96)</w:t>
            </w:r>
          </w:p>
        </w:tc>
        <w:tc>
          <w:tcPr>
            <w:tcW w:w="932" w:type="pct"/>
            <w:tcBorders>
              <w:top w:val="nil"/>
              <w:left w:val="nil"/>
              <w:bottom w:val="nil"/>
              <w:right w:val="nil"/>
            </w:tcBorders>
            <w:vAlign w:val="center"/>
          </w:tcPr>
          <w:p w14:paraId="6BB2C9BF" w14:textId="77777777" w:rsidR="00882C0B" w:rsidRPr="00317A6E" w:rsidRDefault="00882C0B" w:rsidP="00D00562">
            <w:pPr>
              <w:pStyle w:val="NoSpacing"/>
              <w:spacing w:before="100" w:beforeAutospacing="1"/>
              <w:jc w:val="center"/>
              <w:rPr>
                <w:rFonts w:ascii="Arial" w:hAnsi="Arial" w:cs="Arial"/>
                <w:w w:val="99"/>
                <w:sz w:val="18"/>
                <w:szCs w:val="18"/>
                <w:highlight w:val="yellow"/>
              </w:rPr>
            </w:pPr>
            <w:r w:rsidRPr="00317A6E">
              <w:rPr>
                <w:rFonts w:ascii="Arial" w:hAnsi="Arial" w:cs="Arial"/>
                <w:color w:val="000000"/>
                <w:sz w:val="18"/>
                <w:szCs w:val="18"/>
              </w:rPr>
              <w:t>113</w:t>
            </w:r>
          </w:p>
        </w:tc>
      </w:tr>
      <w:tr w:rsidR="00882C0B" w:rsidRPr="008D2408" w14:paraId="2249E8A0" w14:textId="77777777" w:rsidTr="00D00562">
        <w:trPr>
          <w:trHeight w:val="391"/>
        </w:trPr>
        <w:tc>
          <w:tcPr>
            <w:tcW w:w="1269" w:type="pct"/>
            <w:tcBorders>
              <w:top w:val="nil"/>
              <w:left w:val="nil"/>
              <w:bottom w:val="nil"/>
              <w:right w:val="nil"/>
            </w:tcBorders>
            <w:shd w:val="clear" w:color="auto" w:fill="EEECE1" w:themeFill="background2"/>
            <w:vAlign w:val="center"/>
          </w:tcPr>
          <w:p w14:paraId="2A50B5CF" w14:textId="77777777" w:rsidR="00882C0B" w:rsidRPr="00317A6E" w:rsidRDefault="00882C0B" w:rsidP="00D00562">
            <w:pPr>
              <w:pStyle w:val="NoSpacing"/>
              <w:spacing w:before="100" w:beforeAutospacing="1"/>
              <w:rPr>
                <w:rFonts w:ascii="Arial" w:hAnsi="Arial" w:cs="Arial"/>
                <w:b/>
                <w:bCs/>
                <w:sz w:val="18"/>
                <w:szCs w:val="18"/>
              </w:rPr>
            </w:pPr>
            <w:r w:rsidRPr="00317A6E">
              <w:rPr>
                <w:rFonts w:ascii="Arial" w:hAnsi="Arial" w:cs="Arial"/>
                <w:b/>
                <w:bCs/>
                <w:color w:val="000000"/>
                <w:sz w:val="18"/>
                <w:szCs w:val="18"/>
              </w:rPr>
              <w:t>Total</w:t>
            </w:r>
          </w:p>
        </w:tc>
        <w:tc>
          <w:tcPr>
            <w:tcW w:w="933" w:type="pct"/>
            <w:tcBorders>
              <w:top w:val="nil"/>
              <w:left w:val="nil"/>
              <w:bottom w:val="nil"/>
              <w:right w:val="nil"/>
            </w:tcBorders>
            <w:shd w:val="clear" w:color="auto" w:fill="EEECE1" w:themeFill="background2"/>
            <w:vAlign w:val="center"/>
          </w:tcPr>
          <w:p w14:paraId="755B9CF7" w14:textId="77777777" w:rsidR="00882C0B" w:rsidRPr="00317A6E" w:rsidRDefault="00882C0B" w:rsidP="00D00562">
            <w:pPr>
              <w:pStyle w:val="NoSpacing"/>
              <w:spacing w:before="100" w:beforeAutospacing="1"/>
              <w:jc w:val="center"/>
              <w:rPr>
                <w:rFonts w:ascii="Arial" w:hAnsi="Arial" w:cs="Arial"/>
                <w:b/>
                <w:bCs/>
                <w:sz w:val="18"/>
                <w:szCs w:val="18"/>
                <w:highlight w:val="yellow"/>
              </w:rPr>
            </w:pPr>
            <w:r w:rsidRPr="00317A6E">
              <w:rPr>
                <w:rFonts w:ascii="Arial" w:hAnsi="Arial" w:cs="Arial"/>
                <w:b/>
                <w:bCs/>
                <w:color w:val="000000"/>
                <w:sz w:val="18"/>
                <w:szCs w:val="18"/>
              </w:rPr>
              <w:t>13.9 (69)</w:t>
            </w:r>
          </w:p>
        </w:tc>
        <w:tc>
          <w:tcPr>
            <w:tcW w:w="933" w:type="pct"/>
            <w:tcBorders>
              <w:top w:val="nil"/>
              <w:left w:val="nil"/>
              <w:bottom w:val="nil"/>
              <w:right w:val="nil"/>
            </w:tcBorders>
            <w:shd w:val="clear" w:color="auto" w:fill="EEECE1" w:themeFill="background2"/>
            <w:vAlign w:val="center"/>
          </w:tcPr>
          <w:p w14:paraId="56A1969B" w14:textId="77777777" w:rsidR="00882C0B" w:rsidRPr="00317A6E" w:rsidRDefault="00882C0B" w:rsidP="00D00562">
            <w:pPr>
              <w:pStyle w:val="NoSpacing"/>
              <w:spacing w:before="100" w:beforeAutospacing="1"/>
              <w:jc w:val="center"/>
              <w:rPr>
                <w:rFonts w:ascii="Arial" w:hAnsi="Arial" w:cs="Arial"/>
                <w:b/>
                <w:bCs/>
                <w:sz w:val="18"/>
                <w:szCs w:val="18"/>
                <w:highlight w:val="yellow"/>
              </w:rPr>
            </w:pPr>
            <w:r w:rsidRPr="00317A6E">
              <w:rPr>
                <w:rFonts w:ascii="Arial" w:hAnsi="Arial" w:cs="Arial"/>
                <w:b/>
                <w:bCs/>
                <w:color w:val="000000"/>
                <w:sz w:val="18"/>
                <w:szCs w:val="18"/>
              </w:rPr>
              <w:t>25.4 (126)</w:t>
            </w:r>
          </w:p>
        </w:tc>
        <w:tc>
          <w:tcPr>
            <w:tcW w:w="933" w:type="pct"/>
            <w:tcBorders>
              <w:top w:val="nil"/>
              <w:left w:val="nil"/>
              <w:bottom w:val="nil"/>
              <w:right w:val="nil"/>
            </w:tcBorders>
            <w:shd w:val="clear" w:color="auto" w:fill="EEECE1" w:themeFill="background2"/>
            <w:vAlign w:val="center"/>
          </w:tcPr>
          <w:p w14:paraId="101BA149" w14:textId="77777777" w:rsidR="00882C0B" w:rsidRPr="00317A6E" w:rsidRDefault="00882C0B" w:rsidP="00D00562">
            <w:pPr>
              <w:pStyle w:val="NoSpacing"/>
              <w:spacing w:before="100" w:beforeAutospacing="1"/>
              <w:jc w:val="center"/>
              <w:rPr>
                <w:rFonts w:ascii="Arial" w:hAnsi="Arial" w:cs="Arial"/>
                <w:b/>
                <w:bCs/>
                <w:sz w:val="18"/>
                <w:szCs w:val="18"/>
                <w:highlight w:val="yellow"/>
              </w:rPr>
            </w:pPr>
            <w:r w:rsidRPr="00317A6E">
              <w:rPr>
                <w:rFonts w:ascii="Arial" w:hAnsi="Arial" w:cs="Arial"/>
                <w:b/>
                <w:bCs/>
                <w:color w:val="000000"/>
                <w:sz w:val="18"/>
                <w:szCs w:val="18"/>
              </w:rPr>
              <w:t>60.7 (301)</w:t>
            </w:r>
          </w:p>
        </w:tc>
        <w:tc>
          <w:tcPr>
            <w:tcW w:w="932" w:type="pct"/>
            <w:tcBorders>
              <w:top w:val="nil"/>
              <w:left w:val="nil"/>
              <w:bottom w:val="nil"/>
              <w:right w:val="nil"/>
            </w:tcBorders>
            <w:shd w:val="clear" w:color="auto" w:fill="EEECE1" w:themeFill="background2"/>
            <w:vAlign w:val="center"/>
          </w:tcPr>
          <w:p w14:paraId="0F07335B" w14:textId="77777777" w:rsidR="00882C0B" w:rsidRPr="00317A6E" w:rsidRDefault="00882C0B" w:rsidP="00D00562">
            <w:pPr>
              <w:pStyle w:val="NoSpacing"/>
              <w:spacing w:before="100" w:beforeAutospacing="1"/>
              <w:jc w:val="center"/>
              <w:rPr>
                <w:rFonts w:ascii="Arial" w:hAnsi="Arial" w:cs="Arial"/>
                <w:b/>
                <w:bCs/>
                <w:w w:val="99"/>
                <w:sz w:val="18"/>
                <w:szCs w:val="18"/>
                <w:highlight w:val="yellow"/>
              </w:rPr>
            </w:pPr>
            <w:r w:rsidRPr="00317A6E">
              <w:rPr>
                <w:rFonts w:ascii="Arial" w:hAnsi="Arial" w:cs="Arial"/>
                <w:b/>
                <w:bCs/>
                <w:color w:val="000000"/>
                <w:sz w:val="18"/>
                <w:szCs w:val="18"/>
              </w:rPr>
              <w:t>496</w:t>
            </w:r>
          </w:p>
        </w:tc>
      </w:tr>
    </w:tbl>
    <w:p w14:paraId="086E0F4E" w14:textId="77777777" w:rsidR="00882C0B" w:rsidRPr="008D2408" w:rsidRDefault="00882C0B" w:rsidP="00882C0B">
      <w:pPr>
        <w:spacing w:before="120" w:after="0"/>
        <w:rPr>
          <w:sz w:val="18"/>
          <w:szCs w:val="18"/>
        </w:rPr>
      </w:pPr>
      <w:r w:rsidRPr="008D2408">
        <w:rPr>
          <w:sz w:val="18"/>
          <w:szCs w:val="18"/>
        </w:rPr>
        <w:t>MLST = multi-locus sequence type</w:t>
      </w:r>
    </w:p>
    <w:p w14:paraId="014DDA43" w14:textId="77777777" w:rsidR="00882C0B" w:rsidRPr="008D2408" w:rsidRDefault="00882C0B" w:rsidP="00882C0B">
      <w:pPr>
        <w:spacing w:before="120" w:after="0"/>
        <w:ind w:left="284" w:hanging="284"/>
        <w:rPr>
          <w:sz w:val="18"/>
          <w:szCs w:val="18"/>
        </w:rPr>
      </w:pPr>
      <w:r w:rsidRPr="008D2408">
        <w:rPr>
          <w:sz w:val="18"/>
          <w:szCs w:val="18"/>
        </w:rPr>
        <w:t>*</w:t>
      </w:r>
      <w:r w:rsidRPr="008D2408">
        <w:rPr>
          <w:sz w:val="18"/>
          <w:szCs w:val="18"/>
        </w:rPr>
        <w:tab/>
        <w:t xml:space="preserve">Percentage of total with </w:t>
      </w:r>
      <w:r w:rsidRPr="008D2408">
        <w:rPr>
          <w:i/>
          <w:sz w:val="18"/>
          <w:szCs w:val="18"/>
        </w:rPr>
        <w:t>van</w:t>
      </w:r>
      <w:r w:rsidRPr="008D2408">
        <w:rPr>
          <w:sz w:val="18"/>
          <w:szCs w:val="18"/>
        </w:rPr>
        <w:t xml:space="preserve"> genes</w:t>
      </w:r>
    </w:p>
    <w:p w14:paraId="22BAF54A" w14:textId="77777777" w:rsidR="00882C0B" w:rsidRPr="008D2408" w:rsidRDefault="00882C0B" w:rsidP="00882C0B">
      <w:pPr>
        <w:pStyle w:val="Tableandfigurenotes"/>
        <w:tabs>
          <w:tab w:val="clear" w:pos="426"/>
        </w:tabs>
        <w:spacing w:line="240" w:lineRule="auto"/>
        <w:ind w:left="284" w:hanging="284"/>
        <w:rPr>
          <w:w w:val="100"/>
        </w:rPr>
      </w:pPr>
      <w:r w:rsidRPr="008D2408">
        <w:rPr>
          <w:w w:val="100"/>
        </w:rPr>
        <w:t>†</w:t>
      </w:r>
      <w:r w:rsidRPr="008D2408">
        <w:rPr>
          <w:w w:val="100"/>
        </w:rPr>
        <w:tab/>
      </w:r>
      <w:proofErr w:type="spellStart"/>
      <w:r w:rsidRPr="008D2408">
        <w:rPr>
          <w:i/>
          <w:iCs/>
          <w:w w:val="100"/>
        </w:rPr>
        <w:t>pstS</w:t>
      </w:r>
      <w:proofErr w:type="spellEnd"/>
      <w:r w:rsidRPr="008D2408">
        <w:rPr>
          <w:w w:val="100"/>
        </w:rPr>
        <w:t>-null</w:t>
      </w:r>
    </w:p>
    <w:p w14:paraId="7960CD28" w14:textId="77777777" w:rsidR="00882C0B" w:rsidRPr="008D2408" w:rsidRDefault="00882C0B" w:rsidP="00882C0B">
      <w:pPr>
        <w:spacing w:after="0"/>
      </w:pPr>
    </w:p>
    <w:p w14:paraId="2F158810" w14:textId="091DAD26" w:rsidR="00882C0B" w:rsidRPr="00CE71BC" w:rsidRDefault="00882C0B" w:rsidP="00CE71BC">
      <w:pPr>
        <w:spacing w:after="0"/>
        <w:rPr>
          <w:sz w:val="15"/>
          <w:szCs w:val="15"/>
        </w:rPr>
      </w:pPr>
      <w:r w:rsidRPr="008D2408">
        <w:br w:type="page"/>
      </w:r>
    </w:p>
    <w:p w14:paraId="5242672B" w14:textId="77777777" w:rsidR="00A82DA3" w:rsidRPr="008D2408" w:rsidRDefault="003056E1" w:rsidP="005A4DCB">
      <w:pPr>
        <w:pStyle w:val="Heading2"/>
        <w:numPr>
          <w:ilvl w:val="2"/>
          <w:numId w:val="9"/>
        </w:numPr>
        <w:ind w:left="993" w:hanging="930"/>
        <w:rPr>
          <w:sz w:val="24"/>
        </w:rPr>
      </w:pPr>
      <w:bookmarkStart w:id="91" w:name="_Toc122096309"/>
      <w:r w:rsidRPr="008D2408">
        <w:rPr>
          <w:sz w:val="24"/>
        </w:rPr>
        <w:lastRenderedPageBreak/>
        <w:t>Gram-negative organisms</w:t>
      </w:r>
      <w:bookmarkEnd w:id="91"/>
    </w:p>
    <w:p w14:paraId="0ED25091" w14:textId="77777777" w:rsidR="00D30D36" w:rsidRPr="008D2408" w:rsidRDefault="00D30D36" w:rsidP="00D30D36">
      <w:pPr>
        <w:pStyle w:val="BulletLast"/>
        <w:numPr>
          <w:ilvl w:val="0"/>
          <w:numId w:val="0"/>
        </w:numPr>
      </w:pPr>
      <w:bookmarkStart w:id="92" w:name="_Toc517714640"/>
      <w:r>
        <w:t>All referred gram-negative isolates were sequenced and analysed for antimicrobial resistance mechanisms.</w:t>
      </w:r>
    </w:p>
    <w:p w14:paraId="42FAC3D7" w14:textId="77777777" w:rsidR="00895B69" w:rsidRPr="008D2408" w:rsidRDefault="00AD441C" w:rsidP="00895B69">
      <w:pPr>
        <w:rPr>
          <w:b/>
          <w:color w:val="1178A2"/>
        </w:rPr>
      </w:pPr>
      <w:r w:rsidRPr="008D2408">
        <w:rPr>
          <w:b/>
          <w:color w:val="1178A2"/>
        </w:rPr>
        <w:t>Third-generation cephalosporin resistance</w:t>
      </w:r>
    </w:p>
    <w:p w14:paraId="2937F802" w14:textId="77777777" w:rsidR="00895B69" w:rsidRPr="008D2408" w:rsidRDefault="00895B69" w:rsidP="00895B69">
      <w:pPr>
        <w:pStyle w:val="Heading5"/>
        <w:rPr>
          <w:rStyle w:val="Strong"/>
          <w:b/>
          <w:bCs/>
          <w:color w:val="125370" w:themeColor="accent3"/>
          <w:sz w:val="22"/>
          <w:szCs w:val="20"/>
        </w:rPr>
      </w:pPr>
      <w:r w:rsidRPr="008D2408">
        <w:rPr>
          <w:rStyle w:val="Strong"/>
          <w:b/>
          <w:bCs/>
          <w:color w:val="125370" w:themeColor="accent3"/>
          <w:sz w:val="22"/>
          <w:szCs w:val="20"/>
        </w:rPr>
        <w:t>Extended-spectrum β-lactamases</w:t>
      </w:r>
    </w:p>
    <w:bookmarkEnd w:id="92"/>
    <w:p w14:paraId="63322397" w14:textId="6D845CE5" w:rsidR="00895B69" w:rsidRPr="00FD06BB" w:rsidRDefault="00D30D36" w:rsidP="00895B69">
      <w:pPr>
        <w:rPr>
          <w:rFonts w:ascii="Arial" w:hAnsi="Arial" w:cs="Arial"/>
        </w:rPr>
      </w:pPr>
      <w:r w:rsidRPr="00C45949">
        <w:rPr>
          <w:rFonts w:ascii="Arial" w:hAnsi="Arial" w:cs="Arial"/>
        </w:rPr>
        <w:t xml:space="preserve">Resistances conferred by ESBL-containing gram-negative organisms are important internationally, especially in hospital practice. Initially, ESBLs were more common in </w:t>
      </w:r>
      <w:r w:rsidRPr="00C45949">
        <w:rPr>
          <w:rFonts w:ascii="Arial" w:hAnsi="Arial" w:cs="Arial"/>
          <w:i/>
        </w:rPr>
        <w:t xml:space="preserve">Klebsiella </w:t>
      </w:r>
      <w:r w:rsidRPr="00C45949">
        <w:rPr>
          <w:rFonts w:ascii="Arial" w:hAnsi="Arial" w:cs="Arial"/>
        </w:rPr>
        <w:t xml:space="preserve">species than in </w:t>
      </w:r>
      <w:r w:rsidRPr="00C45949">
        <w:rPr>
          <w:rFonts w:ascii="Arial" w:hAnsi="Arial" w:cs="Arial"/>
          <w:i/>
        </w:rPr>
        <w:t>E. coli</w:t>
      </w:r>
      <w:r w:rsidRPr="00C45949">
        <w:rPr>
          <w:rFonts w:ascii="Arial" w:hAnsi="Arial" w:cs="Arial"/>
        </w:rPr>
        <w:t xml:space="preserve">. </w:t>
      </w:r>
      <w:r>
        <w:rPr>
          <w:rFonts w:ascii="Arial" w:hAnsi="Arial" w:cs="Arial"/>
        </w:rPr>
        <w:t xml:space="preserve">The </w:t>
      </w:r>
      <w:r w:rsidRPr="00C45949">
        <w:rPr>
          <w:rFonts w:ascii="Arial" w:hAnsi="Arial" w:cs="Arial"/>
        </w:rPr>
        <w:t xml:space="preserve">emergence of specific types of ESBLs (CTX-M enzymes) in </w:t>
      </w:r>
      <w:r w:rsidRPr="00C45949">
        <w:rPr>
          <w:rFonts w:ascii="Arial" w:hAnsi="Arial" w:cs="Arial"/>
          <w:i/>
        </w:rPr>
        <w:t xml:space="preserve">E. coli </w:t>
      </w:r>
      <w:r w:rsidRPr="00C45949">
        <w:rPr>
          <w:rFonts w:ascii="Arial" w:hAnsi="Arial" w:cs="Arial"/>
        </w:rPr>
        <w:t>from the community is part of a global epide</w:t>
      </w:r>
      <w:r w:rsidRPr="00D30D36">
        <w:rPr>
          <w:rFonts w:ascii="Arial" w:hAnsi="Arial" w:cs="Arial"/>
        </w:rPr>
        <w:t>mic.</w:t>
      </w:r>
      <w:r w:rsidR="00FD06BB">
        <w:rPr>
          <w:rFonts w:ascii="Arial" w:hAnsi="Arial" w:cs="Arial"/>
        </w:rPr>
        <w:fldChar w:fldCharType="begin">
          <w:fldData xml:space="preserve">PEVuZE5vdGU+PENpdGU+PEF1dGhvcj5DaGVuPC9BdXRob3I+PFllYXI+MjAxNDwvWWVhcj48UmVj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</w:fldData>
        </w:fldChar>
      </w:r>
      <w:r w:rsidR="00ED05B5">
        <w:rPr>
          <w:rFonts w:ascii="Arial" w:hAnsi="Arial" w:cs="Arial"/>
        </w:rPr>
        <w:instrText xml:space="preserve"> ADDIN EN.CITE </w:instrText>
      </w:r>
      <w:r w:rsidR="00ED05B5">
        <w:rPr>
          <w:rFonts w:ascii="Arial" w:hAnsi="Arial" w:cs="Arial"/>
        </w:rPr>
        <w:fldChar w:fldCharType="begin">
          <w:fldData xml:space="preserve">PEVuZE5vdGU+PENpdGU+PEF1dGhvcj5DaGVuPC9BdXRob3I+PFllYXI+MjAxNDwvWWVhcj48UmVj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</w:fldData>
        </w:fldChar>
      </w:r>
      <w:r w:rsidR="00ED05B5">
        <w:rPr>
          <w:rFonts w:ascii="Arial" w:hAnsi="Arial" w:cs="Arial"/>
        </w:rPr>
        <w:instrText xml:space="preserve"> ADDIN EN.CITE.DATA </w:instrText>
      </w:r>
      <w:r w:rsidR="00ED05B5">
        <w:rPr>
          <w:rFonts w:ascii="Arial" w:hAnsi="Arial" w:cs="Arial"/>
        </w:rPr>
      </w:r>
      <w:r w:rsidR="00ED05B5">
        <w:rPr>
          <w:rFonts w:ascii="Arial" w:hAnsi="Arial" w:cs="Arial"/>
        </w:rPr>
        <w:fldChar w:fldCharType="end"/>
      </w:r>
      <w:r w:rsidR="00FD06BB">
        <w:rPr>
          <w:rFonts w:ascii="Arial" w:hAnsi="Arial" w:cs="Arial"/>
        </w:rPr>
      </w:r>
      <w:r w:rsidR="00FD06BB">
        <w:rPr>
          <w:rFonts w:ascii="Arial" w:hAnsi="Arial" w:cs="Arial"/>
        </w:rPr>
        <w:fldChar w:fldCharType="separate"/>
      </w:r>
      <w:r w:rsidR="00ED05B5" w:rsidRPr="00ED05B5">
        <w:rPr>
          <w:rFonts w:ascii="Arial" w:hAnsi="Arial" w:cs="Arial"/>
          <w:noProof/>
          <w:vertAlign w:val="superscript"/>
        </w:rPr>
        <w:t>2-4</w:t>
      </w:r>
      <w:r w:rsidR="00FD06BB">
        <w:rPr>
          <w:rFonts w:ascii="Arial" w:hAnsi="Arial" w:cs="Arial"/>
        </w:rPr>
        <w:fldChar w:fldCharType="end"/>
      </w:r>
      <w:r w:rsidRPr="00D30D36">
        <w:rPr>
          <w:rFonts w:ascii="Arial" w:hAnsi="Arial" w:cs="Arial"/>
        </w:rPr>
        <w:t xml:space="preserve"> </w:t>
      </w:r>
      <w:r w:rsidRPr="00C45949">
        <w:rPr>
          <w:rFonts w:ascii="Arial" w:hAnsi="Arial" w:cs="Arial"/>
        </w:rPr>
        <w:t xml:space="preserve">It is unclear what is driving the community expansion of CTX-M ESBLs in Australia, as third-generation cephalosporins are not widely used in that setting; it is thought to be driven by </w:t>
      </w:r>
      <w:r w:rsidRPr="007A4D70">
        <w:rPr>
          <w:rFonts w:ascii="Arial" w:hAnsi="Arial" w:cs="Arial"/>
          <w:iCs/>
        </w:rPr>
        <w:t>cross-resistance</w:t>
      </w:r>
      <w:r>
        <w:rPr>
          <w:rFonts w:ascii="Arial" w:hAnsi="Arial" w:cs="Arial"/>
          <w:i/>
        </w:rPr>
        <w:t xml:space="preserve"> </w:t>
      </w:r>
      <w:r w:rsidRPr="00C45949">
        <w:rPr>
          <w:rFonts w:ascii="Arial" w:hAnsi="Arial" w:cs="Arial"/>
        </w:rPr>
        <w:t xml:space="preserve">and co-resistance to agents used in community practice. There is also </w:t>
      </w:r>
      <w:r>
        <w:rPr>
          <w:rFonts w:ascii="Arial" w:hAnsi="Arial" w:cs="Arial"/>
        </w:rPr>
        <w:t xml:space="preserve">increasing </w:t>
      </w:r>
      <w:r w:rsidRPr="00C45949">
        <w:rPr>
          <w:rFonts w:ascii="Arial" w:hAnsi="Arial" w:cs="Arial"/>
        </w:rPr>
        <w:t xml:space="preserve">recognition that ESBLs are becoming established in long-term care </w:t>
      </w:r>
      <w:r w:rsidRPr="00FD06BB">
        <w:rPr>
          <w:rFonts w:ascii="Arial" w:hAnsi="Arial" w:cs="Arial"/>
        </w:rPr>
        <w:t>facilities in Australia.</w:t>
      </w:r>
      <w:r w:rsidR="00FD06BB" w:rsidRPr="00FD06BB">
        <w:rPr>
          <w:rFonts w:ascii="Arial" w:hAnsi="Arial" w:cs="Arial"/>
        </w:rPr>
        <w:fldChar w:fldCharType="begin">
          <w:fldData xml:space="preserve">PEVuZE5vdGU+PENpdGU+PEF1dGhvcj5TdHVhcnQ8L0F1dGhvcj48WWVhcj4yMDExPC9ZZWFyPjxS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</w:fldData>
        </w:fldChar>
      </w:r>
      <w:r w:rsidR="00084B65">
        <w:rPr>
          <w:rFonts w:ascii="Arial" w:hAnsi="Arial" w:cs="Arial"/>
        </w:rPr>
        <w:instrText xml:space="preserve"> ADDIN EN.CITE </w:instrText>
      </w:r>
      <w:r w:rsidR="00084B65">
        <w:rPr>
          <w:rFonts w:ascii="Arial" w:hAnsi="Arial" w:cs="Arial"/>
        </w:rPr>
        <w:fldChar w:fldCharType="begin">
          <w:fldData xml:space="preserve">PEVuZE5vdGU+PENpdGU+PEF1dGhvcj5TdHVhcnQ8L0F1dGhvcj48WWVhcj4yMDExPC9ZZWFyPjxS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</w:fldData>
        </w:fldChar>
      </w:r>
      <w:r w:rsidR="00084B65">
        <w:rPr>
          <w:rFonts w:ascii="Arial" w:hAnsi="Arial" w:cs="Arial"/>
        </w:rPr>
        <w:instrText xml:space="preserve"> ADDIN EN.CITE.DATA </w:instrText>
      </w:r>
      <w:r w:rsidR="00084B65">
        <w:rPr>
          <w:rFonts w:ascii="Arial" w:hAnsi="Arial" w:cs="Arial"/>
        </w:rPr>
      </w:r>
      <w:r w:rsidR="00084B65">
        <w:rPr>
          <w:rFonts w:ascii="Arial" w:hAnsi="Arial" w:cs="Arial"/>
        </w:rPr>
        <w:fldChar w:fldCharType="end"/>
      </w:r>
      <w:r w:rsidR="00FD06BB" w:rsidRPr="00FD06BB">
        <w:rPr>
          <w:rFonts w:ascii="Arial" w:hAnsi="Arial" w:cs="Arial"/>
        </w:rPr>
      </w:r>
      <w:r w:rsidR="00FD06BB" w:rsidRPr="00FD06BB">
        <w:rPr>
          <w:rFonts w:ascii="Arial" w:hAnsi="Arial" w:cs="Arial"/>
        </w:rPr>
        <w:fldChar w:fldCharType="separate"/>
      </w:r>
      <w:r w:rsidR="00084B65" w:rsidRPr="00084B65">
        <w:rPr>
          <w:rFonts w:ascii="Arial" w:hAnsi="Arial" w:cs="Arial"/>
          <w:noProof/>
          <w:vertAlign w:val="superscript"/>
        </w:rPr>
        <w:t>5</w:t>
      </w:r>
      <w:r w:rsidR="00FD06BB" w:rsidRPr="00FD06BB">
        <w:rPr>
          <w:rFonts w:ascii="Arial" w:hAnsi="Arial" w:cs="Arial"/>
        </w:rPr>
        <w:fldChar w:fldCharType="end"/>
      </w:r>
      <w:r w:rsidR="00FD06BB" w:rsidRPr="00FD06BB">
        <w:rPr>
          <w:rFonts w:ascii="Arial" w:hAnsi="Arial" w:cs="Arial"/>
        </w:rPr>
        <w:t xml:space="preserve"> </w:t>
      </w:r>
    </w:p>
    <w:p w14:paraId="17F29DE9" w14:textId="6EA9691D" w:rsidR="00D30D36" w:rsidRPr="00C45949" w:rsidRDefault="00D30D36" w:rsidP="00D30D36">
      <w:pPr>
        <w:rPr>
          <w:rFonts w:ascii="Arial" w:hAnsi="Arial" w:cs="Arial"/>
        </w:rPr>
      </w:pPr>
      <w:r w:rsidRPr="00C45949">
        <w:rPr>
          <w:rFonts w:ascii="Arial" w:hAnsi="Arial" w:cs="Arial"/>
        </w:rPr>
        <w:t xml:space="preserve">ESBLs are important because they compromise the efficacy of third-generation cephalosporins, which have been an important therapeutic alternative for infections in patients presenting from the community. ESBL-producing isolates often have co-resistance to other non-β-lactam agents. This can result in delays in the use of effective empirical therapy. The lack of available oral options for treatment can result in unnecessary hospitalisation and, in the setting of </w:t>
      </w:r>
      <w:r w:rsidR="00BF2A6D">
        <w:rPr>
          <w:rFonts w:ascii="Arial" w:hAnsi="Arial" w:cs="Arial"/>
        </w:rPr>
        <w:t>bacteraemia</w:t>
      </w:r>
      <w:r w:rsidRPr="00C45949">
        <w:rPr>
          <w:rFonts w:ascii="Arial" w:hAnsi="Arial" w:cs="Arial"/>
        </w:rPr>
        <w:t xml:space="preserve">, </w:t>
      </w:r>
      <w:r>
        <w:rPr>
          <w:rFonts w:ascii="Arial" w:hAnsi="Arial" w:cs="Arial"/>
        </w:rPr>
        <w:t xml:space="preserve">increased </w:t>
      </w:r>
      <w:r w:rsidRPr="00C45949">
        <w:rPr>
          <w:rFonts w:ascii="Arial" w:hAnsi="Arial" w:cs="Arial"/>
        </w:rPr>
        <w:t>mortality risk.</w:t>
      </w:r>
    </w:p>
    <w:p w14:paraId="368D0102" w14:textId="084DE07A" w:rsidR="00D30D36" w:rsidRPr="00C45949" w:rsidRDefault="00D30D36" w:rsidP="00D30D36">
      <w:pPr>
        <w:rPr>
          <w:rFonts w:ascii="Arial" w:hAnsi="Arial" w:cs="Arial"/>
        </w:rPr>
      </w:pPr>
      <w:r w:rsidRPr="00C45949">
        <w:rPr>
          <w:rFonts w:ascii="Arial" w:hAnsi="Arial" w:cs="Arial"/>
        </w:rPr>
        <w:t xml:space="preserve">Most ESBL-producing isolates will be detected using the CLSI/EUCAST ceftriaxone ‘susceptible’ breakpoint of 1 mg/L. The CLSI ‘susceptible’ breakpoint of 4 mg/L for ceftazidime is less reliable for ESBL detection. Isolates with either ceftriaxone or ceftazidime MICs above 1 mg/L were </w:t>
      </w:r>
      <w:r>
        <w:rPr>
          <w:rFonts w:ascii="Arial" w:hAnsi="Arial" w:cs="Arial"/>
        </w:rPr>
        <w:t>referred</w:t>
      </w:r>
      <w:r w:rsidRPr="00C45949">
        <w:rPr>
          <w:rFonts w:ascii="Arial" w:hAnsi="Arial" w:cs="Arial"/>
        </w:rPr>
        <w:t xml:space="preserve"> </w:t>
      </w:r>
      <w:r>
        <w:rPr>
          <w:rFonts w:ascii="Arial" w:hAnsi="Arial" w:cs="Arial"/>
        </w:rPr>
        <w:t>and underwent</w:t>
      </w:r>
      <w:r w:rsidRPr="00C45949">
        <w:rPr>
          <w:rFonts w:ascii="Arial" w:hAnsi="Arial" w:cs="Arial"/>
        </w:rPr>
        <w:t xml:space="preserve"> </w:t>
      </w:r>
      <w:r>
        <w:rPr>
          <w:rFonts w:ascii="Arial" w:hAnsi="Arial" w:cs="Arial"/>
        </w:rPr>
        <w:t>sequencing</w:t>
      </w:r>
      <w:r w:rsidRPr="00C45949">
        <w:rPr>
          <w:rFonts w:ascii="Arial" w:hAnsi="Arial" w:cs="Arial"/>
        </w:rPr>
        <w:t>.</w:t>
      </w:r>
    </w:p>
    <w:p w14:paraId="4612A4CC" w14:textId="460D77BA" w:rsidR="00D30D36" w:rsidRPr="008D2408" w:rsidRDefault="00D30D36" w:rsidP="00D30D36">
      <w:pPr>
        <w:rPr>
          <w:rFonts w:ascii="Arial" w:hAnsi="Arial" w:cs="Arial"/>
        </w:rPr>
      </w:pPr>
      <w:r w:rsidRPr="00C45949">
        <w:rPr>
          <w:rFonts w:ascii="Arial" w:hAnsi="Arial" w:cs="Arial"/>
        </w:rPr>
        <w:t xml:space="preserve">Neither ceftriaxone nor ceftazidime testing will identify ESBL production in </w:t>
      </w:r>
      <w:r w:rsidRPr="00C45949">
        <w:rPr>
          <w:rFonts w:ascii="Arial" w:hAnsi="Arial" w:cs="Arial"/>
          <w:i/>
        </w:rPr>
        <w:t xml:space="preserve">Enterobacter </w:t>
      </w:r>
      <w:r w:rsidRPr="00C45949">
        <w:rPr>
          <w:rFonts w:ascii="Arial" w:hAnsi="Arial" w:cs="Arial"/>
        </w:rPr>
        <w:t xml:space="preserve">species because of their intrinsic chromosomal </w:t>
      </w:r>
      <w:proofErr w:type="spellStart"/>
      <w:r w:rsidRPr="00C45949">
        <w:rPr>
          <w:rFonts w:ascii="Arial" w:hAnsi="Arial" w:cs="Arial"/>
        </w:rPr>
        <w:t>AmpC</w:t>
      </w:r>
      <w:proofErr w:type="spellEnd"/>
      <w:r w:rsidRPr="00C45949">
        <w:rPr>
          <w:rFonts w:ascii="Arial" w:hAnsi="Arial" w:cs="Arial"/>
        </w:rPr>
        <w:t xml:space="preserve"> β-lactamase. In </w:t>
      </w:r>
      <w:r w:rsidRPr="00C45949">
        <w:rPr>
          <w:rFonts w:ascii="Arial" w:hAnsi="Arial" w:cs="Arial"/>
          <w:i/>
          <w:iCs/>
        </w:rPr>
        <w:t>Enterobacter</w:t>
      </w:r>
      <w:r w:rsidRPr="00C45949">
        <w:rPr>
          <w:rFonts w:ascii="Arial" w:hAnsi="Arial" w:cs="Arial"/>
        </w:rPr>
        <w:t>, cefepime MICs of greater than 0.25 mg/L suggest that an isolate of this genus harbours an ES</w:t>
      </w:r>
      <w:r w:rsidRPr="00D30D36">
        <w:rPr>
          <w:rFonts w:ascii="Arial" w:hAnsi="Arial" w:cs="Arial"/>
        </w:rPr>
        <w:t>BL</w:t>
      </w:r>
      <w:r>
        <w:rPr>
          <w:rFonts w:ascii="Arial" w:hAnsi="Arial" w:cs="Arial"/>
        </w:rPr>
        <w:t>.</w:t>
      </w:r>
      <w:r w:rsidR="00E3776D">
        <w:rPr>
          <w:rFonts w:ascii="Arial" w:hAnsi="Arial" w:cs="Arial"/>
        </w:rPr>
        <w:fldChar w:fldCharType="begin">
          <w:fldData xml:space="preserve">PEVuZE5vdGU+PENpdGU+PEF1dGhvcj5CZWxsPC9BdXRob3I+PFllYXI+MjAwMzwvWWVhcj48UmVj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</w:fldData>
        </w:fldChar>
      </w:r>
      <w:r w:rsidR="0076561E">
        <w:rPr>
          <w:rFonts w:ascii="Arial" w:hAnsi="Arial" w:cs="Arial"/>
        </w:rPr>
        <w:instrText xml:space="preserve"> ADDIN EN.CITE </w:instrText>
      </w:r>
      <w:r w:rsidR="0076561E">
        <w:rPr>
          <w:rFonts w:ascii="Arial" w:hAnsi="Arial" w:cs="Arial"/>
        </w:rPr>
        <w:fldChar w:fldCharType="begin">
          <w:fldData xml:space="preserve">PEVuZE5vdGU+PENpdGU+PEF1dGhvcj5CZWxsPC9BdXRob3I+PFllYXI+MjAwMzwvWWVhcj48UmVj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</w:fldData>
        </w:fldChar>
      </w:r>
      <w:r w:rsidR="0076561E">
        <w:rPr>
          <w:rFonts w:ascii="Arial" w:hAnsi="Arial" w:cs="Arial"/>
        </w:rPr>
        <w:instrText xml:space="preserve"> ADDIN EN.CITE.DATA </w:instrText>
      </w:r>
      <w:r w:rsidR="0076561E">
        <w:rPr>
          <w:rFonts w:ascii="Arial" w:hAnsi="Arial" w:cs="Arial"/>
        </w:rPr>
      </w:r>
      <w:r w:rsidR="0076561E">
        <w:rPr>
          <w:rFonts w:ascii="Arial" w:hAnsi="Arial" w:cs="Arial"/>
        </w:rPr>
        <w:fldChar w:fldCharType="end"/>
      </w:r>
      <w:r w:rsidR="00E3776D">
        <w:rPr>
          <w:rFonts w:ascii="Arial" w:hAnsi="Arial" w:cs="Arial"/>
        </w:rPr>
      </w:r>
      <w:r w:rsidR="00E3776D">
        <w:rPr>
          <w:rFonts w:ascii="Arial" w:hAnsi="Arial" w:cs="Arial"/>
        </w:rPr>
        <w:fldChar w:fldCharType="separate"/>
      </w:r>
      <w:r w:rsidR="0076561E" w:rsidRPr="0076561E">
        <w:rPr>
          <w:rFonts w:ascii="Arial" w:hAnsi="Arial" w:cs="Arial"/>
          <w:noProof/>
          <w:vertAlign w:val="superscript"/>
        </w:rPr>
        <w:t>39</w:t>
      </w:r>
      <w:r w:rsidR="00E3776D">
        <w:rPr>
          <w:rFonts w:ascii="Arial" w:hAnsi="Arial" w:cs="Arial"/>
        </w:rPr>
        <w:fldChar w:fldCharType="end"/>
      </w:r>
      <w:r w:rsidR="00FD06BB">
        <w:rPr>
          <w:rFonts w:ascii="Arial" w:hAnsi="Arial" w:cs="Arial"/>
        </w:rPr>
        <w:t xml:space="preserve"> </w:t>
      </w:r>
      <w:r w:rsidRPr="00C45949">
        <w:rPr>
          <w:rFonts w:ascii="Arial" w:hAnsi="Arial" w:cs="Arial"/>
        </w:rPr>
        <w:t xml:space="preserve">However, due to the cefepime concentration range available on the susceptibility cards, isolates with a cefepime MIC of greater than 1 mg/L were </w:t>
      </w:r>
      <w:r>
        <w:rPr>
          <w:rFonts w:ascii="Arial" w:hAnsi="Arial" w:cs="Arial"/>
        </w:rPr>
        <w:t>referred</w:t>
      </w:r>
      <w:r w:rsidRPr="00C45949">
        <w:rPr>
          <w:rFonts w:ascii="Arial" w:hAnsi="Arial" w:cs="Arial"/>
        </w:rPr>
        <w:t xml:space="preserve"> </w:t>
      </w:r>
      <w:r>
        <w:rPr>
          <w:rFonts w:ascii="Arial" w:hAnsi="Arial" w:cs="Arial"/>
        </w:rPr>
        <w:t>and underwent</w:t>
      </w:r>
      <w:r w:rsidRPr="00C45949">
        <w:rPr>
          <w:rFonts w:ascii="Arial" w:hAnsi="Arial" w:cs="Arial"/>
        </w:rPr>
        <w:t xml:space="preserve"> </w:t>
      </w:r>
      <w:r>
        <w:rPr>
          <w:rFonts w:ascii="Arial" w:hAnsi="Arial" w:cs="Arial"/>
        </w:rPr>
        <w:t>sequencing</w:t>
      </w:r>
      <w:r w:rsidRPr="00C45949">
        <w:rPr>
          <w:rFonts w:ascii="Arial" w:hAnsi="Arial" w:cs="Arial"/>
        </w:rPr>
        <w:t>.</w:t>
      </w:r>
    </w:p>
    <w:p w14:paraId="32CD8567" w14:textId="08D5A8BB" w:rsidR="00D30D36" w:rsidRPr="00C937CF" w:rsidRDefault="00D30D36" w:rsidP="00D30D36">
      <w:pPr>
        <w:rPr>
          <w:rFonts w:ascii="Arial" w:hAnsi="Arial" w:cs="Arial"/>
        </w:rPr>
      </w:pPr>
      <w:r>
        <w:rPr>
          <w:rFonts w:ascii="Arial" w:hAnsi="Arial" w:cs="Arial"/>
        </w:rPr>
        <w:t>Sequences of all</w:t>
      </w:r>
      <w:r w:rsidRPr="00C937CF">
        <w:rPr>
          <w:rFonts w:ascii="Arial" w:hAnsi="Arial" w:cs="Arial"/>
        </w:rPr>
        <w:t xml:space="preserve"> referred isolates were </w:t>
      </w:r>
      <w:r>
        <w:rPr>
          <w:rFonts w:ascii="Arial" w:hAnsi="Arial" w:cs="Arial"/>
        </w:rPr>
        <w:t xml:space="preserve">screened </w:t>
      </w:r>
      <w:r w:rsidRPr="00C937CF">
        <w:rPr>
          <w:rFonts w:ascii="Arial" w:hAnsi="Arial" w:cs="Arial"/>
        </w:rPr>
        <w:t>for the presence of β-lactamase genes using methods outlined in Appendix B.</w:t>
      </w:r>
    </w:p>
    <w:p w14:paraId="209246ED" w14:textId="39A9D03C" w:rsidR="00895B69" w:rsidRPr="00D30D36" w:rsidRDefault="00D30D36" w:rsidP="00895B69">
      <w:pPr>
        <w:rPr>
          <w:rFonts w:ascii="Arial" w:hAnsi="Arial" w:cs="Arial"/>
        </w:rPr>
      </w:pPr>
      <w:r w:rsidRPr="008D2408">
        <w:rPr>
          <w:rFonts w:ascii="Arial" w:hAnsi="Arial" w:cs="Arial"/>
          <w:i/>
        </w:rPr>
        <w:t xml:space="preserve">E. coli </w:t>
      </w:r>
      <w:r w:rsidRPr="008D2408">
        <w:rPr>
          <w:rFonts w:ascii="Arial" w:hAnsi="Arial" w:cs="Arial"/>
        </w:rPr>
        <w:t xml:space="preserve">and </w:t>
      </w:r>
      <w:r w:rsidRPr="008D2408">
        <w:rPr>
          <w:rFonts w:ascii="Arial" w:hAnsi="Arial" w:cs="Arial"/>
          <w:i/>
        </w:rPr>
        <w:t>K. pneumoniae</w:t>
      </w:r>
      <w:r w:rsidRPr="008D2408">
        <w:rPr>
          <w:rFonts w:ascii="Arial" w:hAnsi="Arial" w:cs="Arial"/>
          <w:iCs/>
        </w:rPr>
        <w:t xml:space="preserve"> complex isolates</w:t>
      </w:r>
      <w:r w:rsidRPr="008D2408">
        <w:rPr>
          <w:rFonts w:ascii="Arial" w:hAnsi="Arial" w:cs="Arial"/>
          <w:i/>
        </w:rPr>
        <w:t xml:space="preserve"> </w:t>
      </w:r>
      <w:r w:rsidRPr="008D2408">
        <w:rPr>
          <w:rFonts w:ascii="Arial" w:hAnsi="Arial" w:cs="Arial"/>
        </w:rPr>
        <w:t>resistant to ceftriaxone and/or ceftazidime (MIC</w:t>
      </w:r>
      <w:r w:rsidR="00E3776D">
        <w:rPr>
          <w:rFonts w:ascii="Arial" w:hAnsi="Arial" w:cs="Arial"/>
        </w:rPr>
        <w:t> </w:t>
      </w:r>
      <w:r w:rsidRPr="008D2408">
        <w:rPr>
          <w:rFonts w:ascii="Arial" w:hAnsi="Arial" w:cs="Arial"/>
        </w:rPr>
        <w:t>&gt;</w:t>
      </w:r>
      <w:r w:rsidR="002155CF">
        <w:rPr>
          <w:rFonts w:ascii="Arial" w:hAnsi="Arial" w:cs="Arial"/>
        </w:rPr>
        <w:t> </w:t>
      </w:r>
      <w:r w:rsidRPr="008D2408">
        <w:rPr>
          <w:rFonts w:ascii="Arial" w:hAnsi="Arial" w:cs="Arial"/>
        </w:rPr>
        <w:t>1</w:t>
      </w:r>
      <w:r w:rsidR="002155CF">
        <w:rPr>
          <w:rFonts w:ascii="Arial" w:hAnsi="Arial" w:cs="Arial"/>
        </w:rPr>
        <w:t> </w:t>
      </w:r>
      <w:r w:rsidRPr="008D2408">
        <w:rPr>
          <w:rFonts w:ascii="Arial" w:hAnsi="Arial" w:cs="Arial"/>
        </w:rPr>
        <w:t xml:space="preserve">mg/L), and their variation </w:t>
      </w:r>
      <w:r>
        <w:rPr>
          <w:rFonts w:ascii="Arial" w:hAnsi="Arial" w:cs="Arial"/>
        </w:rPr>
        <w:t xml:space="preserve">across </w:t>
      </w:r>
      <w:r w:rsidRPr="008D2408">
        <w:rPr>
          <w:rFonts w:ascii="Arial" w:hAnsi="Arial" w:cs="Arial"/>
        </w:rPr>
        <w:t xml:space="preserve">states and territories, are shown </w:t>
      </w:r>
      <w:r w:rsidRPr="006474F1">
        <w:rPr>
          <w:rFonts w:ascii="Arial" w:hAnsi="Arial" w:cs="Arial"/>
        </w:rPr>
        <w:t xml:space="preserve">in Figure </w:t>
      </w:r>
      <w:r w:rsidR="00CE71BC" w:rsidRPr="006474F1">
        <w:rPr>
          <w:rFonts w:ascii="Arial" w:hAnsi="Arial" w:cs="Arial"/>
        </w:rPr>
        <w:t>11</w:t>
      </w:r>
      <w:r w:rsidR="00895B69" w:rsidRPr="00D30D36">
        <w:rPr>
          <w:rFonts w:ascii="Arial" w:hAnsi="Arial" w:cs="Arial"/>
        </w:rPr>
        <w:t>.</w:t>
      </w:r>
    </w:p>
    <w:p w14:paraId="70BC04FD" w14:textId="77777777" w:rsidR="00236EBE" w:rsidRPr="008D2408" w:rsidRDefault="00236EBE" w:rsidP="00236EBE">
      <w:pPr>
        <w:rPr>
          <w:rFonts w:cstheme="minorHAnsi"/>
        </w:rPr>
      </w:pPr>
      <w:r>
        <w:rPr>
          <w:rFonts w:cstheme="minorHAnsi"/>
        </w:rPr>
        <w:t xml:space="preserve">The percentage of </w:t>
      </w:r>
      <w:r w:rsidRPr="005067DA">
        <w:rPr>
          <w:rFonts w:cstheme="minorHAnsi"/>
          <w:i/>
          <w:iCs/>
        </w:rPr>
        <w:t>E. coli</w:t>
      </w:r>
      <w:r>
        <w:rPr>
          <w:rFonts w:cstheme="minorHAnsi"/>
        </w:rPr>
        <w:t xml:space="preserve"> with an ESBL phenotype was highest in Western Australia (16.1%, 119/741), and the Northern Territory (16.1%, 36/224), and lowest in Tasmania (6.9%, 15/218). The percentage of </w:t>
      </w:r>
      <w:r w:rsidRPr="005067DA">
        <w:rPr>
          <w:rFonts w:cstheme="minorHAnsi"/>
          <w:i/>
          <w:iCs/>
        </w:rPr>
        <w:t>K. pneumoniae</w:t>
      </w:r>
      <w:r>
        <w:rPr>
          <w:rFonts w:cstheme="minorHAnsi"/>
        </w:rPr>
        <w:t xml:space="preserve"> complex with an ESBL phenotype ranged from 15.2% (5/33) in the Northern Territory, to less than 5% in Queensland (4.0%, 8/201), the Australian Capital Territory (4.3%, 2/46), and Tasmania (4.5%, 2/44).</w:t>
      </w:r>
    </w:p>
    <w:p w14:paraId="26B7BCCE" w14:textId="24AE0E24" w:rsidR="009236DB" w:rsidRPr="008D2408" w:rsidRDefault="009236DB" w:rsidP="00D317DC">
      <w:pPr>
        <w:rPr>
          <w:rFonts w:cstheme="minorHAnsi"/>
        </w:rPr>
      </w:pPr>
    </w:p>
    <w:p w14:paraId="59EDD277" w14:textId="77777777" w:rsidR="00B3596A" w:rsidRDefault="00B3596A">
      <w:pPr>
        <w:spacing w:after="80"/>
        <w:rPr>
          <w:rFonts w:cstheme="minorHAnsi"/>
          <w:b/>
        </w:rPr>
      </w:pPr>
      <w:r>
        <w:rPr>
          <w:rFonts w:cstheme="minorHAnsi"/>
        </w:rPr>
        <w:br w:type="page"/>
      </w:r>
    </w:p>
    <w:p w14:paraId="55C36519" w14:textId="440A4B0C" w:rsidR="00B3596A" w:rsidRDefault="009966EB" w:rsidP="00D36944">
      <w:pPr>
        <w:pStyle w:val="FigureTitle"/>
        <w:tabs>
          <w:tab w:val="left" w:pos="1134"/>
        </w:tabs>
        <w:rPr>
          <w:b w:val="0"/>
        </w:rPr>
      </w:pPr>
      <w:r w:rsidRPr="006474F1">
        <w:rPr>
          <w:rFonts w:cstheme="minorHAnsi"/>
        </w:rPr>
        <w:lastRenderedPageBreak/>
        <w:t xml:space="preserve">Figure </w:t>
      </w:r>
      <w:r w:rsidR="00CE71BC" w:rsidRPr="006474F1">
        <w:rPr>
          <w:rFonts w:cstheme="minorHAnsi"/>
        </w:rPr>
        <w:t>11</w:t>
      </w:r>
      <w:r w:rsidR="004143F3">
        <w:rPr>
          <w:rFonts w:cstheme="minorHAnsi"/>
        </w:rPr>
        <w:t>:</w:t>
      </w:r>
      <w:r w:rsidR="003465F0" w:rsidRPr="00236EBE">
        <w:rPr>
          <w:rFonts w:cstheme="minorHAnsi"/>
          <w:b w:val="0"/>
          <w:bCs/>
        </w:rPr>
        <w:t xml:space="preserve"> </w:t>
      </w:r>
      <w:r w:rsidRPr="00236EBE">
        <w:rPr>
          <w:b w:val="0"/>
        </w:rPr>
        <w:t xml:space="preserve">Percentage of </w:t>
      </w:r>
      <w:r w:rsidRPr="00236EBE">
        <w:rPr>
          <w:b w:val="0"/>
          <w:i/>
        </w:rPr>
        <w:t>Escherichia coli</w:t>
      </w:r>
      <w:r w:rsidRPr="00236EBE">
        <w:rPr>
          <w:b w:val="0"/>
        </w:rPr>
        <w:t xml:space="preserve"> and </w:t>
      </w:r>
      <w:r w:rsidRPr="00236EBE">
        <w:rPr>
          <w:b w:val="0"/>
          <w:i/>
        </w:rPr>
        <w:t>Klebsiella pneumoniae</w:t>
      </w:r>
      <w:r w:rsidRPr="00236EBE">
        <w:rPr>
          <w:b w:val="0"/>
        </w:rPr>
        <w:t xml:space="preserve"> </w:t>
      </w:r>
      <w:r w:rsidR="00236EBE">
        <w:rPr>
          <w:b w:val="0"/>
        </w:rPr>
        <w:t xml:space="preserve">complex </w:t>
      </w:r>
      <w:r w:rsidRPr="00236EBE">
        <w:rPr>
          <w:b w:val="0"/>
        </w:rPr>
        <w:t xml:space="preserve">with extended-spectrum </w:t>
      </w:r>
      <w:r w:rsidRPr="00236EBE">
        <w:rPr>
          <w:rFonts w:cstheme="minorHAnsi"/>
          <w:b w:val="0"/>
        </w:rPr>
        <w:t>β</w:t>
      </w:r>
      <w:r w:rsidR="00CB38C1" w:rsidRPr="00236EBE">
        <w:rPr>
          <w:b w:val="0"/>
        </w:rPr>
        <w:noBreakHyphen/>
      </w:r>
      <w:r w:rsidRPr="00236EBE">
        <w:rPr>
          <w:b w:val="0"/>
        </w:rPr>
        <w:t xml:space="preserve">lactamase phenotype, by state and territory, and nationally, </w:t>
      </w:r>
      <w:r w:rsidR="00236EBE" w:rsidRPr="00236EBE">
        <w:rPr>
          <w:b w:val="0"/>
        </w:rPr>
        <w:t xml:space="preserve">AGAR, </w:t>
      </w:r>
      <w:r w:rsidRPr="00236EBE">
        <w:rPr>
          <w:b w:val="0"/>
        </w:rPr>
        <w:t>20</w:t>
      </w:r>
      <w:r w:rsidR="003465F0" w:rsidRPr="00236EBE">
        <w:rPr>
          <w:b w:val="0"/>
        </w:rPr>
        <w:t>2</w:t>
      </w:r>
      <w:r w:rsidR="00236EBE" w:rsidRPr="00236EBE">
        <w:rPr>
          <w:b w:val="0"/>
        </w:rPr>
        <w:t>1</w:t>
      </w:r>
    </w:p>
    <w:p w14:paraId="5FC493AE" w14:textId="08EAE68E" w:rsidR="00236EBE" w:rsidRPr="008D2408" w:rsidRDefault="00B3596A" w:rsidP="00D36944">
      <w:pPr>
        <w:pStyle w:val="FigureTitle"/>
        <w:tabs>
          <w:tab w:val="left" w:pos="1134"/>
        </w:tabs>
        <w:rPr>
          <w:b w:val="0"/>
        </w:rPr>
      </w:pPr>
      <w:r>
        <w:rPr>
          <w:b w:val="0"/>
          <w:noProof/>
        </w:rPr>
        <w:drawing>
          <wp:inline distT="0" distB="0" distL="0" distR="0" wp14:anchorId="524F2D4F" wp14:editId="30B7C94D">
            <wp:extent cx="6084570" cy="3182620"/>
            <wp:effectExtent l="0" t="0" r="0" b="0"/>
            <wp:docPr id="98" name="Picture 98" descr="Figure 11: Percentage of Escherichia coli and Klebsiella pneumoniae complex with extended-spectrum β lactamase phenotype, by state and territory, and nationally,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11: Percentage of Escherichia coli and Klebsiella pneumoniae complex with extended-spectrum β lactamase phenotype, by state and territory, and nationally, AGAR, 2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570" cy="3182620"/>
                    </a:xfrm>
                    <a:prstGeom prst="rect">
                      <a:avLst/>
                    </a:prstGeom>
                    <a:noFill/>
                  </pic:spPr>
                </pic:pic>
              </a:graphicData>
            </a:graphic>
          </wp:inline>
        </w:drawing>
      </w:r>
    </w:p>
    <w:p w14:paraId="42344E66" w14:textId="11145CAC" w:rsidR="00CB38C1" w:rsidRPr="008D2408" w:rsidRDefault="00895B69" w:rsidP="00CB38C1">
      <w:pPr>
        <w:pStyle w:val="Bulletlist"/>
        <w:numPr>
          <w:ilvl w:val="0"/>
          <w:numId w:val="0"/>
        </w:numPr>
        <w:spacing w:before="360"/>
        <w:ind w:left="284" w:hanging="284"/>
        <w:rPr>
          <w:sz w:val="18"/>
          <w:szCs w:val="18"/>
        </w:rPr>
      </w:pPr>
      <w:r w:rsidRPr="008D2408">
        <w:rPr>
          <w:rFonts w:cstheme="minorHAnsi"/>
          <w:sz w:val="18"/>
          <w:szCs w:val="18"/>
        </w:rPr>
        <w:t xml:space="preserve">Note: Extended spectrum </w:t>
      </w:r>
      <w:r w:rsidRPr="008D2408">
        <w:rPr>
          <w:rFonts w:cs="Arial"/>
          <w:sz w:val="18"/>
          <w:szCs w:val="18"/>
        </w:rPr>
        <w:t>β</w:t>
      </w:r>
      <w:r w:rsidRPr="008D2408">
        <w:rPr>
          <w:rFonts w:cstheme="minorHAnsi"/>
          <w:sz w:val="18"/>
          <w:szCs w:val="18"/>
        </w:rPr>
        <w:t xml:space="preserve">-lactamase phenotype defined as </w:t>
      </w:r>
      <w:r w:rsidRPr="008D2408">
        <w:rPr>
          <w:sz w:val="18"/>
          <w:szCs w:val="18"/>
        </w:rPr>
        <w:t>c</w:t>
      </w:r>
      <w:r w:rsidR="00CB38C1" w:rsidRPr="008D2408">
        <w:rPr>
          <w:sz w:val="18"/>
          <w:szCs w:val="18"/>
        </w:rPr>
        <w:t>eftriaxone or ceftazidime MIC &gt; 1 mg/L</w:t>
      </w:r>
      <w:r w:rsidR="00E2344C">
        <w:rPr>
          <w:sz w:val="18"/>
          <w:szCs w:val="18"/>
        </w:rPr>
        <w:t>.</w:t>
      </w:r>
    </w:p>
    <w:p w14:paraId="6BB06E67" w14:textId="77777777" w:rsidR="002B7916" w:rsidRPr="008D2408" w:rsidRDefault="002B7916" w:rsidP="00D4375A">
      <w:pPr>
        <w:rPr>
          <w:rFonts w:cstheme="minorHAnsi"/>
        </w:rPr>
      </w:pPr>
    </w:p>
    <w:p w14:paraId="5FA3A58D" w14:textId="63BA364F" w:rsidR="00236EBE" w:rsidRDefault="00236EBE" w:rsidP="00236EBE">
      <w:pPr>
        <w:rPr>
          <w:rFonts w:ascii="Arial" w:hAnsi="Arial" w:cs="Arial"/>
        </w:rPr>
      </w:pPr>
      <w:r w:rsidRPr="00124FAD">
        <w:rPr>
          <w:rFonts w:ascii="Arial" w:hAnsi="Arial" w:cs="Arial"/>
        </w:rPr>
        <w:t xml:space="preserve">An ESBL phenotype </w:t>
      </w:r>
      <w:r w:rsidRPr="004D160E">
        <w:rPr>
          <w:rFonts w:ascii="Arial" w:hAnsi="Arial" w:cs="Arial"/>
        </w:rPr>
        <w:t>was significantly more</w:t>
      </w:r>
      <w:r w:rsidRPr="00124FAD">
        <w:rPr>
          <w:rFonts w:ascii="Arial" w:hAnsi="Arial" w:cs="Arial"/>
        </w:rPr>
        <w:t xml:space="preserve"> likely to be found among </w:t>
      </w:r>
      <w:r w:rsidR="00D25590">
        <w:rPr>
          <w:rFonts w:ascii="Arial" w:hAnsi="Arial" w:cs="Arial"/>
        </w:rPr>
        <w:t>hospital-onset</w:t>
      </w:r>
      <w:r w:rsidRPr="00124FAD">
        <w:rPr>
          <w:rFonts w:ascii="Arial" w:hAnsi="Arial" w:cs="Arial"/>
        </w:rPr>
        <w:t xml:space="preserve"> than </w:t>
      </w:r>
      <w:r w:rsidR="00D25590">
        <w:rPr>
          <w:rFonts w:ascii="Arial" w:hAnsi="Arial" w:cs="Arial"/>
        </w:rPr>
        <w:t>community-onset</w:t>
      </w:r>
      <w:r w:rsidRPr="00124FAD">
        <w:rPr>
          <w:rFonts w:ascii="Arial" w:hAnsi="Arial" w:cs="Arial"/>
        </w:rPr>
        <w:t xml:space="preserve"> episodes of </w:t>
      </w:r>
      <w:r w:rsidRPr="00124FAD">
        <w:rPr>
          <w:rFonts w:ascii="Arial" w:hAnsi="Arial" w:cs="Arial"/>
          <w:i/>
        </w:rPr>
        <w:t>E. coli</w:t>
      </w:r>
      <w:r w:rsidRPr="00124FAD">
        <w:rPr>
          <w:rFonts w:ascii="Arial" w:hAnsi="Arial" w:cs="Arial"/>
        </w:rPr>
        <w:t xml:space="preserve"> </w:t>
      </w:r>
      <w:r w:rsidRPr="00001F7B">
        <w:rPr>
          <w:rFonts w:ascii="Arial" w:hAnsi="Arial" w:cs="Arial"/>
        </w:rPr>
        <w:t>bacteraemia (152/735 [20.7%] vs 546/4,177 [13.1%],</w:t>
      </w:r>
      <w:r w:rsidRPr="00124FAD">
        <w:rPr>
          <w:rFonts w:ascii="Arial" w:hAnsi="Arial" w:cs="Arial"/>
        </w:rPr>
        <w:t xml:space="preserve"> </w:t>
      </w:r>
      <w:r w:rsidRPr="00600F2B">
        <w:rPr>
          <w:rFonts w:ascii="Arial" w:hAnsi="Arial" w:cs="Arial"/>
          <w:i/>
          <w:iCs/>
        </w:rPr>
        <w:t>P</w:t>
      </w:r>
      <w:r w:rsidRPr="004D160E">
        <w:rPr>
          <w:rFonts w:ascii="Arial" w:hAnsi="Arial" w:cs="Arial"/>
        </w:rPr>
        <w:t> &lt; 0.01</w:t>
      </w:r>
      <w:r w:rsidRPr="004422B5">
        <w:rPr>
          <w:rFonts w:ascii="Arial" w:hAnsi="Arial" w:cs="Arial"/>
        </w:rPr>
        <w:t xml:space="preserve">). Paediatric patients </w:t>
      </w:r>
      <w:r w:rsidRPr="004D160E">
        <w:rPr>
          <w:rFonts w:ascii="Arial" w:hAnsi="Arial" w:cs="Arial"/>
        </w:rPr>
        <w:t>were significantly</w:t>
      </w:r>
      <w:r w:rsidRPr="004422B5">
        <w:rPr>
          <w:rFonts w:ascii="Arial" w:hAnsi="Arial" w:cs="Arial"/>
        </w:rPr>
        <w:t xml:space="preserve"> more likely to have an ESBL-producing </w:t>
      </w:r>
      <w:r w:rsidRPr="004422B5">
        <w:rPr>
          <w:rFonts w:ascii="Arial" w:hAnsi="Arial" w:cs="Arial"/>
          <w:i/>
          <w:iCs/>
        </w:rPr>
        <w:t>K. pneumoniae</w:t>
      </w:r>
      <w:r w:rsidRPr="004422B5">
        <w:rPr>
          <w:rFonts w:ascii="Arial" w:hAnsi="Arial" w:cs="Arial"/>
        </w:rPr>
        <w:t xml:space="preserve"> bacteraemia </w:t>
      </w:r>
      <w:r w:rsidRPr="004422B5">
        <w:rPr>
          <w:rFonts w:ascii="Arial" w:hAnsi="Arial" w:cs="Arial"/>
          <w:iCs/>
        </w:rPr>
        <w:t xml:space="preserve">than </w:t>
      </w:r>
      <w:r w:rsidRPr="005516E4">
        <w:rPr>
          <w:rFonts w:ascii="Arial" w:hAnsi="Arial" w:cs="Arial"/>
          <w:iCs/>
        </w:rPr>
        <w:t xml:space="preserve">adults </w:t>
      </w:r>
      <w:r w:rsidRPr="005516E4">
        <w:rPr>
          <w:rFonts w:ascii="Arial" w:hAnsi="Arial" w:cs="Arial"/>
        </w:rPr>
        <w:t xml:space="preserve">(11/57 [19.3%] vs 87/1182 [7.4%], </w:t>
      </w:r>
      <w:r w:rsidRPr="00600F2B">
        <w:rPr>
          <w:rFonts w:ascii="Arial" w:hAnsi="Arial" w:cs="Arial"/>
          <w:i/>
          <w:iCs/>
        </w:rPr>
        <w:t>P</w:t>
      </w:r>
      <w:r w:rsidRPr="005516E4">
        <w:rPr>
          <w:rFonts w:ascii="Arial" w:hAnsi="Arial" w:cs="Arial"/>
        </w:rPr>
        <w:t> &lt; 0.01).</w:t>
      </w:r>
    </w:p>
    <w:p w14:paraId="3333A73D" w14:textId="7EE6D2F2" w:rsidR="00236EBE" w:rsidRPr="00236EBE" w:rsidRDefault="00236EBE" w:rsidP="005F0C87">
      <w:pPr>
        <w:rPr>
          <w:rFonts w:ascii="Arial" w:hAnsi="Arial" w:cs="Arial"/>
        </w:rPr>
      </w:pPr>
      <w:r>
        <w:rPr>
          <w:rFonts w:ascii="Arial" w:hAnsi="Arial" w:cs="Arial"/>
        </w:rPr>
        <w:t xml:space="preserve">An </w:t>
      </w:r>
      <w:r w:rsidRPr="00673512">
        <w:rPr>
          <w:rFonts w:ascii="Arial" w:hAnsi="Arial" w:cs="Arial"/>
        </w:rPr>
        <w:t>ESBL phenotype w</w:t>
      </w:r>
      <w:r>
        <w:rPr>
          <w:rFonts w:ascii="Arial" w:hAnsi="Arial" w:cs="Arial"/>
        </w:rPr>
        <w:t>as</w:t>
      </w:r>
      <w:r w:rsidRPr="00673512">
        <w:rPr>
          <w:rFonts w:ascii="Arial" w:hAnsi="Arial" w:cs="Arial"/>
        </w:rPr>
        <w:t xml:space="preserve"> more common among </w:t>
      </w:r>
      <w:r w:rsidRPr="00673512">
        <w:rPr>
          <w:rFonts w:ascii="Arial" w:hAnsi="Arial" w:cs="Arial"/>
          <w:i/>
        </w:rPr>
        <w:t xml:space="preserve">E. coli </w:t>
      </w:r>
      <w:r w:rsidRPr="00673512">
        <w:rPr>
          <w:rFonts w:ascii="Arial" w:hAnsi="Arial" w:cs="Arial"/>
        </w:rPr>
        <w:t>(</w:t>
      </w:r>
      <w:r>
        <w:rPr>
          <w:rFonts w:ascii="Arial" w:hAnsi="Arial" w:cs="Arial"/>
        </w:rPr>
        <w:t>698</w:t>
      </w:r>
      <w:r w:rsidRPr="00673512">
        <w:rPr>
          <w:rFonts w:ascii="Arial" w:hAnsi="Arial" w:cs="Arial"/>
        </w:rPr>
        <w:t>/4</w:t>
      </w:r>
      <w:r>
        <w:rPr>
          <w:rFonts w:ascii="Arial" w:hAnsi="Arial" w:cs="Arial"/>
        </w:rPr>
        <w:t>912</w:t>
      </w:r>
      <w:r w:rsidRPr="00673512">
        <w:rPr>
          <w:rFonts w:ascii="Arial" w:hAnsi="Arial" w:cs="Arial"/>
        </w:rPr>
        <w:t>, 1</w:t>
      </w:r>
      <w:r>
        <w:rPr>
          <w:rFonts w:ascii="Arial" w:hAnsi="Arial" w:cs="Arial"/>
        </w:rPr>
        <w:t>4.2</w:t>
      </w:r>
      <w:r w:rsidRPr="00673512">
        <w:rPr>
          <w:rFonts w:ascii="Arial" w:hAnsi="Arial" w:cs="Arial"/>
        </w:rPr>
        <w:t xml:space="preserve">%) </w:t>
      </w:r>
      <w:r>
        <w:rPr>
          <w:rFonts w:ascii="Arial" w:hAnsi="Arial" w:cs="Arial"/>
        </w:rPr>
        <w:t>than</w:t>
      </w:r>
      <w:r w:rsidRPr="00673512">
        <w:rPr>
          <w:rFonts w:ascii="Arial" w:hAnsi="Arial" w:cs="Arial"/>
        </w:rPr>
        <w:t xml:space="preserve"> </w:t>
      </w:r>
      <w:r w:rsidRPr="00673512">
        <w:rPr>
          <w:rFonts w:ascii="Arial" w:hAnsi="Arial" w:cs="Arial"/>
          <w:i/>
        </w:rPr>
        <w:t>K. pneumoniae</w:t>
      </w:r>
      <w:r w:rsidRPr="00673512">
        <w:rPr>
          <w:rFonts w:ascii="Arial" w:hAnsi="Arial" w:cs="Arial"/>
          <w:iCs/>
        </w:rPr>
        <w:t xml:space="preserve"> complex</w:t>
      </w:r>
      <w:r w:rsidRPr="00673512">
        <w:rPr>
          <w:rFonts w:ascii="Arial" w:hAnsi="Arial" w:cs="Arial"/>
          <w:i/>
        </w:rPr>
        <w:t xml:space="preserve"> </w:t>
      </w:r>
      <w:r w:rsidRPr="00673512">
        <w:rPr>
          <w:rFonts w:ascii="Arial" w:hAnsi="Arial" w:cs="Arial"/>
        </w:rPr>
        <w:t>(</w:t>
      </w:r>
      <w:r>
        <w:rPr>
          <w:rFonts w:ascii="Arial" w:hAnsi="Arial" w:cs="Arial"/>
        </w:rPr>
        <w:t>9</w:t>
      </w:r>
      <w:r w:rsidRPr="00673512">
        <w:rPr>
          <w:rFonts w:ascii="Arial" w:hAnsi="Arial" w:cs="Arial"/>
        </w:rPr>
        <w:t>8/1,</w:t>
      </w:r>
      <w:r>
        <w:rPr>
          <w:rFonts w:ascii="Arial" w:hAnsi="Arial" w:cs="Arial"/>
        </w:rPr>
        <w:t>239</w:t>
      </w:r>
      <w:r w:rsidRPr="00673512">
        <w:rPr>
          <w:rFonts w:ascii="Arial" w:hAnsi="Arial" w:cs="Arial"/>
        </w:rPr>
        <w:t>, 7.</w:t>
      </w:r>
      <w:r>
        <w:rPr>
          <w:rFonts w:ascii="Arial" w:hAnsi="Arial" w:cs="Arial"/>
        </w:rPr>
        <w:t>9</w:t>
      </w:r>
      <w:r w:rsidRPr="006474F1">
        <w:rPr>
          <w:rFonts w:ascii="Arial" w:hAnsi="Arial" w:cs="Arial"/>
        </w:rPr>
        <w:t xml:space="preserve">%) (Table </w:t>
      </w:r>
      <w:r w:rsidR="00AE17EB" w:rsidRPr="006474F1">
        <w:rPr>
          <w:rFonts w:ascii="Arial" w:hAnsi="Arial" w:cs="Arial"/>
        </w:rPr>
        <w:t>2</w:t>
      </w:r>
      <w:r w:rsidR="006474F1" w:rsidRPr="006474F1">
        <w:rPr>
          <w:rFonts w:ascii="Arial" w:hAnsi="Arial" w:cs="Arial"/>
        </w:rPr>
        <w:t>8</w:t>
      </w:r>
      <w:r w:rsidRPr="006474F1">
        <w:rPr>
          <w:rFonts w:ascii="Arial" w:hAnsi="Arial" w:cs="Arial"/>
        </w:rPr>
        <w:t>).</w:t>
      </w:r>
      <w:r>
        <w:rPr>
          <w:rFonts w:ascii="Arial" w:hAnsi="Arial" w:cs="Arial"/>
        </w:rPr>
        <w:t xml:space="preserve"> </w:t>
      </w:r>
      <w:r w:rsidRPr="00EE79C5">
        <w:t xml:space="preserve">For 57 </w:t>
      </w:r>
      <w:r w:rsidRPr="00EE79C5">
        <w:rPr>
          <w:i/>
          <w:iCs/>
        </w:rPr>
        <w:t>E.</w:t>
      </w:r>
      <w:r>
        <w:rPr>
          <w:i/>
          <w:iCs/>
        </w:rPr>
        <w:t> </w:t>
      </w:r>
      <w:r w:rsidRPr="00EE79C5">
        <w:rPr>
          <w:i/>
          <w:iCs/>
        </w:rPr>
        <w:t xml:space="preserve">cloacae </w:t>
      </w:r>
      <w:r w:rsidRPr="00EE79C5">
        <w:t>complex with cefepime MIC</w:t>
      </w:r>
      <w:r>
        <w:t> &gt;</w:t>
      </w:r>
      <w:r w:rsidR="002155CF">
        <w:t xml:space="preserve"> </w:t>
      </w:r>
      <w:r w:rsidRPr="00EE79C5">
        <w:t>1 mg/L, 19</w:t>
      </w:r>
      <w:r w:rsidR="002155CF">
        <w:t> </w:t>
      </w:r>
      <w:r w:rsidRPr="00EE79C5">
        <w:t xml:space="preserve">contained </w:t>
      </w:r>
      <w:r>
        <w:rPr>
          <w:rFonts w:cstheme="minorHAnsi"/>
        </w:rPr>
        <w:t>β</w:t>
      </w:r>
      <w:r>
        <w:noBreakHyphen/>
        <w:t xml:space="preserve">lactamase </w:t>
      </w:r>
      <w:r w:rsidRPr="00373098">
        <w:t>genes</w:t>
      </w:r>
      <w:r w:rsidR="002155CF">
        <w:t xml:space="preserve"> </w:t>
      </w:r>
      <w:r w:rsidR="002155CF" w:rsidRPr="00EE79C5">
        <w:t>(33.0%; 4.2% overall)</w:t>
      </w:r>
      <w:r>
        <w:t>:</w:t>
      </w:r>
      <w:r w:rsidRPr="00373098">
        <w:t xml:space="preserve"> ESBL only (</w:t>
      </w:r>
      <w:r w:rsidRPr="00373098">
        <w:rPr>
          <w:i/>
          <w:iCs/>
        </w:rPr>
        <w:t>n</w:t>
      </w:r>
      <w:r w:rsidRPr="00373098">
        <w:t xml:space="preserve"> = 10), ESBL + </w:t>
      </w:r>
      <w:proofErr w:type="spellStart"/>
      <w:r w:rsidRPr="00373098">
        <w:t>carbapenemase</w:t>
      </w:r>
      <w:proofErr w:type="spellEnd"/>
      <w:r w:rsidRPr="00373098">
        <w:t xml:space="preserve"> (</w:t>
      </w:r>
      <w:r w:rsidRPr="00373098">
        <w:rPr>
          <w:i/>
          <w:iCs/>
        </w:rPr>
        <w:t>n</w:t>
      </w:r>
      <w:r w:rsidRPr="00373098">
        <w:t xml:space="preserve"> = 6), </w:t>
      </w:r>
      <w:proofErr w:type="spellStart"/>
      <w:r w:rsidRPr="00373098">
        <w:t>carbapenemase</w:t>
      </w:r>
      <w:proofErr w:type="spellEnd"/>
      <w:r w:rsidRPr="00373098">
        <w:t xml:space="preserve"> only (</w:t>
      </w:r>
      <w:r w:rsidRPr="00373098">
        <w:rPr>
          <w:i/>
          <w:iCs/>
        </w:rPr>
        <w:t>n</w:t>
      </w:r>
      <w:r w:rsidRPr="00373098">
        <w:t> = 2), and ESBL</w:t>
      </w:r>
      <w:r>
        <w:t xml:space="preserve"> +</w:t>
      </w:r>
      <w:r w:rsidRPr="00373098">
        <w:t xml:space="preserve"> </w:t>
      </w:r>
      <w:proofErr w:type="spellStart"/>
      <w:r w:rsidRPr="00373098">
        <w:t>pAmpC</w:t>
      </w:r>
      <w:proofErr w:type="spellEnd"/>
      <w:r>
        <w:t xml:space="preserve"> not intrinsic to that species</w:t>
      </w:r>
      <w:r w:rsidRPr="00373098">
        <w:t xml:space="preserve"> (</w:t>
      </w:r>
      <w:r w:rsidRPr="00373098">
        <w:rPr>
          <w:i/>
          <w:iCs/>
        </w:rPr>
        <w:t>n</w:t>
      </w:r>
      <w:r w:rsidRPr="00373098">
        <w:t> = 1).</w:t>
      </w:r>
    </w:p>
    <w:p w14:paraId="2EB03B0D" w14:textId="28F3BA00" w:rsidR="00236EBE" w:rsidRDefault="00236EBE" w:rsidP="005F0C87">
      <w:pPr>
        <w:rPr>
          <w:rFonts w:ascii="Arial" w:hAnsi="Arial" w:cs="Arial"/>
        </w:rPr>
      </w:pPr>
      <w:r>
        <w:rPr>
          <w:rFonts w:ascii="Arial" w:hAnsi="Arial" w:cs="Arial"/>
        </w:rPr>
        <w:t>The</w:t>
      </w:r>
      <w:r w:rsidRPr="000B3726">
        <w:rPr>
          <w:rFonts w:ascii="Arial" w:hAnsi="Arial" w:cs="Arial"/>
        </w:rPr>
        <w:t xml:space="preserve"> vast majority </w:t>
      </w:r>
      <w:r w:rsidRPr="0018355F">
        <w:rPr>
          <w:rFonts w:ascii="Arial" w:hAnsi="Arial" w:cs="Arial"/>
        </w:rPr>
        <w:t>(16/18</w:t>
      </w:r>
      <w:r w:rsidR="002155CF">
        <w:rPr>
          <w:rFonts w:ascii="Arial" w:hAnsi="Arial" w:cs="Arial"/>
        </w:rPr>
        <w:t xml:space="preserve">, </w:t>
      </w:r>
      <w:r w:rsidR="002155CF" w:rsidRPr="0018355F">
        <w:rPr>
          <w:rFonts w:ascii="Arial" w:hAnsi="Arial" w:cs="Arial"/>
        </w:rPr>
        <w:t>88.9%</w:t>
      </w:r>
      <w:r w:rsidRPr="0018355F">
        <w:rPr>
          <w:rFonts w:ascii="Arial" w:hAnsi="Arial" w:cs="Arial"/>
        </w:rPr>
        <w:t>)</w:t>
      </w:r>
      <w:r w:rsidRPr="00373098">
        <w:rPr>
          <w:rFonts w:ascii="Arial" w:hAnsi="Arial" w:cs="Arial"/>
        </w:rPr>
        <w:t xml:space="preserve"> of </w:t>
      </w:r>
      <w:r w:rsidRPr="00373098">
        <w:rPr>
          <w:rFonts w:ascii="Arial" w:hAnsi="Arial" w:cs="Arial"/>
          <w:i/>
        </w:rPr>
        <w:t>K. </w:t>
      </w:r>
      <w:proofErr w:type="spellStart"/>
      <w:r w:rsidRPr="00373098">
        <w:rPr>
          <w:rFonts w:ascii="Arial" w:hAnsi="Arial" w:cs="Arial"/>
          <w:i/>
        </w:rPr>
        <w:t>oxytoca</w:t>
      </w:r>
      <w:proofErr w:type="spellEnd"/>
      <w:r w:rsidRPr="00373098">
        <w:rPr>
          <w:rFonts w:ascii="Arial" w:hAnsi="Arial" w:cs="Arial"/>
          <w:i/>
        </w:rPr>
        <w:t xml:space="preserve"> </w:t>
      </w:r>
      <w:r w:rsidRPr="00373098">
        <w:rPr>
          <w:rFonts w:ascii="Arial" w:hAnsi="Arial" w:cs="Arial"/>
        </w:rPr>
        <w:t xml:space="preserve">isolates with a ceftriaxone-resistant phenotype were presumably hyperproducers of </w:t>
      </w:r>
      <w:r w:rsidRPr="00287AA3">
        <w:rPr>
          <w:rFonts w:ascii="Arial" w:hAnsi="Arial" w:cs="Arial"/>
        </w:rPr>
        <w:t>OXY</w:t>
      </w:r>
      <w:r w:rsidRPr="00373098">
        <w:rPr>
          <w:rFonts w:ascii="Arial" w:hAnsi="Arial" w:cs="Arial"/>
        </w:rPr>
        <w:t xml:space="preserve">, the natural chromosomal </w:t>
      </w:r>
      <w:r>
        <w:rPr>
          <w:rFonts w:ascii="Arial" w:hAnsi="Arial" w:cs="Arial"/>
        </w:rPr>
        <w:t>β-lactamase</w:t>
      </w:r>
      <w:r w:rsidRPr="00373098">
        <w:rPr>
          <w:rFonts w:ascii="Arial" w:hAnsi="Arial" w:cs="Arial"/>
        </w:rPr>
        <w:t xml:space="preserve"> in this species, with characteristic resistance to piperacillin–tazobactam and borderline resistance to cefepime, but susceptibility to ceftazidime</w:t>
      </w:r>
      <w:r>
        <w:rPr>
          <w:rFonts w:ascii="Arial" w:hAnsi="Arial" w:cs="Arial"/>
        </w:rPr>
        <w:t xml:space="preserve"> (data not shown)</w:t>
      </w:r>
      <w:r w:rsidRPr="00373098">
        <w:rPr>
          <w:rFonts w:ascii="Arial" w:hAnsi="Arial" w:cs="Arial"/>
        </w:rPr>
        <w:t>.</w:t>
      </w:r>
      <w:r w:rsidR="00E3776D">
        <w:rPr>
          <w:rFonts w:ascii="Arial" w:hAnsi="Arial" w:cs="Arial"/>
        </w:rPr>
        <w:fldChar w:fldCharType="begin">
          <w:fldData xml:space="preserve">PEVuZE5vdGU+PENpdGU+PEF1dGhvcj5MaXZlcm1vcmU8L0F1dGhvcj48WWVhcj4xOTk1PC9ZZWFy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</w:fldData>
        </w:fldChar>
      </w:r>
      <w:r w:rsidR="0076561E">
        <w:rPr>
          <w:rFonts w:ascii="Arial" w:hAnsi="Arial" w:cs="Arial"/>
        </w:rPr>
        <w:instrText xml:space="preserve"> ADDIN EN.CITE </w:instrText>
      </w:r>
      <w:r w:rsidR="0076561E">
        <w:rPr>
          <w:rFonts w:ascii="Arial" w:hAnsi="Arial" w:cs="Arial"/>
        </w:rPr>
        <w:fldChar w:fldCharType="begin">
          <w:fldData xml:space="preserve">PEVuZE5vdGU+PENpdGU+PEF1dGhvcj5MaXZlcm1vcmU8L0F1dGhvcj48WWVhcj4xOTk1PC9ZZWFy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</w:fldData>
        </w:fldChar>
      </w:r>
      <w:r w:rsidR="0076561E">
        <w:rPr>
          <w:rFonts w:ascii="Arial" w:hAnsi="Arial" w:cs="Arial"/>
        </w:rPr>
        <w:instrText xml:space="preserve"> ADDIN EN.CITE.DATA </w:instrText>
      </w:r>
      <w:r w:rsidR="0076561E">
        <w:rPr>
          <w:rFonts w:ascii="Arial" w:hAnsi="Arial" w:cs="Arial"/>
        </w:rPr>
      </w:r>
      <w:r w:rsidR="0076561E">
        <w:rPr>
          <w:rFonts w:ascii="Arial" w:hAnsi="Arial" w:cs="Arial"/>
        </w:rPr>
        <w:fldChar w:fldCharType="end"/>
      </w:r>
      <w:r w:rsidR="00E3776D">
        <w:rPr>
          <w:rFonts w:ascii="Arial" w:hAnsi="Arial" w:cs="Arial"/>
        </w:rPr>
      </w:r>
      <w:r w:rsidR="00E3776D">
        <w:rPr>
          <w:rFonts w:ascii="Arial" w:hAnsi="Arial" w:cs="Arial"/>
        </w:rPr>
        <w:fldChar w:fldCharType="separate"/>
      </w:r>
      <w:r w:rsidR="0076561E" w:rsidRPr="0076561E">
        <w:rPr>
          <w:rFonts w:ascii="Arial" w:hAnsi="Arial" w:cs="Arial"/>
          <w:noProof/>
          <w:vertAlign w:val="superscript"/>
        </w:rPr>
        <w:t>40, 41</w:t>
      </w:r>
      <w:r w:rsidR="00E3776D">
        <w:rPr>
          <w:rFonts w:ascii="Arial" w:hAnsi="Arial" w:cs="Arial"/>
        </w:rPr>
        <w:fldChar w:fldCharType="end"/>
      </w:r>
      <w:r w:rsidR="00E3776D">
        <w:rPr>
          <w:rFonts w:ascii="Arial" w:hAnsi="Arial" w:cs="Arial"/>
        </w:rPr>
        <w:t xml:space="preserve"> </w:t>
      </w:r>
      <w:r w:rsidRPr="00373098">
        <w:rPr>
          <w:rFonts w:ascii="Arial" w:hAnsi="Arial" w:cs="Arial"/>
        </w:rPr>
        <w:t xml:space="preserve">This pattern is not typical of other types of gram-negative </w:t>
      </w:r>
      <w:r w:rsidRPr="00373098">
        <w:rPr>
          <w:rFonts w:ascii="Arial" w:hAnsi="Arial" w:cs="Arial"/>
          <w:color w:val="58595B"/>
        </w:rPr>
        <w:t>β</w:t>
      </w:r>
      <w:r w:rsidRPr="00373098">
        <w:rPr>
          <w:rFonts w:ascii="Arial" w:hAnsi="Arial" w:cs="Arial"/>
        </w:rPr>
        <w:noBreakHyphen/>
        <w:t xml:space="preserve">lactamases. </w:t>
      </w:r>
      <w:r w:rsidRPr="00373098">
        <w:rPr>
          <w:rStyle w:val="Emphasis"/>
          <w:rFonts w:ascii="Arial" w:eastAsiaTheme="majorEastAsia" w:hAnsi="Arial" w:cs="Arial"/>
          <w:lang w:val="en-GB"/>
        </w:rPr>
        <w:t>bla</w:t>
      </w:r>
      <w:r w:rsidRPr="00373098">
        <w:rPr>
          <w:rFonts w:ascii="Arial" w:hAnsi="Arial" w:cs="Arial"/>
          <w:vertAlign w:val="subscript"/>
          <w:lang w:val="en-GB"/>
        </w:rPr>
        <w:t>IMP</w:t>
      </w:r>
      <w:r w:rsidRPr="00373098">
        <w:rPr>
          <w:rFonts w:ascii="Arial" w:hAnsi="Arial" w:cs="Arial"/>
          <w:vertAlign w:val="subscript"/>
          <w:lang w:val="en-GB"/>
        </w:rPr>
        <w:noBreakHyphen/>
        <w:t>4</w:t>
      </w:r>
      <w:r w:rsidRPr="00373098">
        <w:rPr>
          <w:rFonts w:ascii="Arial" w:hAnsi="Arial" w:cs="Arial"/>
        </w:rPr>
        <w:t xml:space="preserve"> was detected in one </w:t>
      </w:r>
      <w:r w:rsidRPr="00373098">
        <w:rPr>
          <w:rFonts w:ascii="Arial" w:hAnsi="Arial" w:cs="Arial"/>
          <w:i/>
          <w:iCs/>
        </w:rPr>
        <w:t>K. </w:t>
      </w:r>
      <w:proofErr w:type="spellStart"/>
      <w:r w:rsidRPr="00373098">
        <w:rPr>
          <w:rFonts w:ascii="Arial" w:hAnsi="Arial" w:cs="Arial"/>
          <w:i/>
          <w:iCs/>
        </w:rPr>
        <w:t>oxytoca</w:t>
      </w:r>
      <w:proofErr w:type="spellEnd"/>
      <w:r w:rsidRPr="000B3726">
        <w:rPr>
          <w:rFonts w:ascii="Arial" w:hAnsi="Arial" w:cs="Arial"/>
        </w:rPr>
        <w:t xml:space="preserve"> isolate from Victoria.</w:t>
      </w:r>
    </w:p>
    <w:p w14:paraId="4CDE6EA3" w14:textId="4B78E5D0" w:rsidR="009B103C" w:rsidRDefault="00236EBE" w:rsidP="009B103C">
      <w:pPr>
        <w:rPr>
          <w:rFonts w:ascii="Arial" w:hAnsi="Arial" w:cs="Arial"/>
        </w:rPr>
      </w:pPr>
      <w:r>
        <w:rPr>
          <w:rFonts w:ascii="Arial" w:hAnsi="Arial" w:cs="Arial"/>
        </w:rPr>
        <w:t xml:space="preserve">Plasmid-borne </w:t>
      </w:r>
      <w:proofErr w:type="spellStart"/>
      <w:r>
        <w:rPr>
          <w:rFonts w:ascii="Arial" w:hAnsi="Arial" w:cs="Arial"/>
        </w:rPr>
        <w:t>AmpC</w:t>
      </w:r>
      <w:proofErr w:type="spellEnd"/>
      <w:r>
        <w:rPr>
          <w:rFonts w:ascii="Arial" w:hAnsi="Arial" w:cs="Arial"/>
        </w:rPr>
        <w:t xml:space="preserve"> and/or </w:t>
      </w:r>
      <w:proofErr w:type="spellStart"/>
      <w:r>
        <w:rPr>
          <w:rFonts w:ascii="Arial" w:hAnsi="Arial" w:cs="Arial"/>
        </w:rPr>
        <w:t>carbapenemase</w:t>
      </w:r>
      <w:proofErr w:type="spellEnd"/>
      <w:r>
        <w:rPr>
          <w:rFonts w:ascii="Arial" w:hAnsi="Arial" w:cs="Arial"/>
        </w:rPr>
        <w:t xml:space="preserve"> genes were also detected in isolates that had an ESBL phenotype but no ESBL genes.</w:t>
      </w:r>
    </w:p>
    <w:p w14:paraId="255FA3DA" w14:textId="3C11F9E9" w:rsidR="009B103C" w:rsidRDefault="009B103C">
      <w:pPr>
        <w:spacing w:after="80"/>
        <w:rPr>
          <w:rFonts w:ascii="Arial" w:hAnsi="Arial" w:cs="Arial"/>
        </w:rPr>
      </w:pPr>
    </w:p>
    <w:p w14:paraId="67D61683" w14:textId="0C474646" w:rsidR="0036160F" w:rsidRPr="008D2408" w:rsidRDefault="0036160F">
      <w:pPr>
        <w:spacing w:after="80"/>
        <w:rPr>
          <w:rFonts w:ascii="Arial" w:hAnsi="Arial" w:cs="Arial"/>
          <w:sz w:val="20"/>
          <w:szCs w:val="20"/>
        </w:rPr>
      </w:pPr>
      <w:r w:rsidRPr="008D2408">
        <w:rPr>
          <w:rFonts w:ascii="Arial" w:hAnsi="Arial" w:cs="Arial"/>
        </w:rPr>
        <w:br w:type="page"/>
      </w:r>
    </w:p>
    <w:p w14:paraId="1B2A7FBA" w14:textId="466B63B7" w:rsidR="00895B69" w:rsidRPr="000067D2" w:rsidRDefault="00895B69" w:rsidP="0036160F">
      <w:pPr>
        <w:pStyle w:val="Captions"/>
        <w:rPr>
          <w:rFonts w:ascii="Arial" w:hAnsi="Arial" w:cs="Arial"/>
        </w:rPr>
      </w:pPr>
      <w:r w:rsidRPr="000067D2">
        <w:rPr>
          <w:rFonts w:ascii="Arial" w:hAnsi="Arial" w:cs="Arial"/>
          <w:b/>
          <w:bCs/>
        </w:rPr>
        <w:lastRenderedPageBreak/>
        <w:t>Table 2</w:t>
      </w:r>
      <w:r w:rsidR="006474F1" w:rsidRPr="000067D2">
        <w:rPr>
          <w:rFonts w:ascii="Arial" w:hAnsi="Arial" w:cs="Arial"/>
          <w:b/>
          <w:bCs/>
        </w:rPr>
        <w:t>8</w:t>
      </w:r>
      <w:r w:rsidRPr="000067D2">
        <w:rPr>
          <w:rFonts w:ascii="Arial" w:hAnsi="Arial" w:cs="Arial"/>
          <w:b/>
          <w:bCs/>
        </w:rPr>
        <w:t>:</w:t>
      </w:r>
      <w:r w:rsidRPr="000067D2">
        <w:rPr>
          <w:rFonts w:ascii="Arial" w:hAnsi="Arial" w:cs="Arial"/>
        </w:rPr>
        <w:t xml:space="preserve"> </w:t>
      </w:r>
      <w:r w:rsidR="00315E74" w:rsidRPr="000067D2">
        <w:rPr>
          <w:rFonts w:ascii="Arial" w:hAnsi="Arial" w:cs="Arial"/>
        </w:rPr>
        <w:t xml:space="preserve">β-lactamase genes detected in </w:t>
      </w:r>
      <w:proofErr w:type="spellStart"/>
      <w:r w:rsidR="00315E74" w:rsidRPr="000067D2">
        <w:rPr>
          <w:rFonts w:ascii="Arial" w:hAnsi="Arial" w:cs="Arial"/>
          <w:i/>
          <w:iCs/>
        </w:rPr>
        <w:t>Enterobacterales</w:t>
      </w:r>
      <w:proofErr w:type="spellEnd"/>
      <w:r w:rsidRPr="000067D2">
        <w:rPr>
          <w:rFonts w:ascii="Arial" w:hAnsi="Arial" w:cs="Arial"/>
        </w:rPr>
        <w:t xml:space="preserve"> with extended-spectrum β-lactamase phenotype, </w:t>
      </w:r>
      <w:r w:rsidR="00AE17EB" w:rsidRPr="000067D2">
        <w:rPr>
          <w:rFonts w:ascii="Arial" w:hAnsi="Arial" w:cs="Arial"/>
        </w:rPr>
        <w:t xml:space="preserve">AGAR, </w:t>
      </w:r>
      <w:r w:rsidRPr="000067D2">
        <w:rPr>
          <w:rFonts w:ascii="Arial" w:hAnsi="Arial" w:cs="Arial"/>
        </w:rPr>
        <w:t>202</w:t>
      </w:r>
      <w:r w:rsidR="00AE17EB" w:rsidRPr="000067D2">
        <w:rPr>
          <w:rFonts w:ascii="Arial" w:hAnsi="Arial" w:cs="Arial"/>
        </w:rPr>
        <w:t>1</w:t>
      </w:r>
    </w:p>
    <w:tbl>
      <w:tblPr>
        <w:tblStyle w:val="GridTable1Light"/>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1922"/>
        <w:gridCol w:w="1286"/>
        <w:gridCol w:w="1286"/>
        <w:gridCol w:w="1286"/>
        <w:gridCol w:w="1286"/>
        <w:gridCol w:w="1286"/>
        <w:gridCol w:w="1288"/>
      </w:tblGrid>
      <w:tr w:rsidR="00AE17EB" w:rsidRPr="008D2408" w14:paraId="1D44754C" w14:textId="77777777" w:rsidTr="00AE17EB">
        <w:trPr>
          <w:cnfStyle w:val="100000000000" w:firstRow="1" w:lastRow="0" w:firstColumn="0" w:lastColumn="0" w:oddVBand="0" w:evenVBand="0" w:oddHBand="0" w:evenHBand="0" w:firstRowFirstColumn="0" w:firstRowLastColumn="0" w:lastRowFirstColumn="0" w:lastRowLastColumn="0"/>
          <w:trHeight w:val="737"/>
        </w:trPr>
        <w:tc>
          <w:tcPr>
            <w:tcW w:w="997" w:type="pct"/>
            <w:shd w:val="clear" w:color="auto" w:fill="1178A2" w:themeFill="accent1"/>
            <w:noWrap/>
            <w:vAlign w:val="center"/>
            <w:hideMark/>
          </w:tcPr>
          <w:p w14:paraId="7C45004C" w14:textId="77777777" w:rsidR="00AE17EB" w:rsidRPr="008D2408" w:rsidRDefault="00AE17EB" w:rsidP="00BB3522">
            <w:pPr>
              <w:spacing w:after="0"/>
              <w:rPr>
                <w:rFonts w:ascii="Arial" w:hAnsi="Arial" w:cs="Arial"/>
                <w:color w:val="FFFFFF" w:themeColor="background1"/>
                <w:sz w:val="18"/>
                <w:szCs w:val="18"/>
              </w:rPr>
            </w:pPr>
            <w:r w:rsidRPr="008D2408">
              <w:rPr>
                <w:rFonts w:ascii="Arial" w:hAnsi="Arial" w:cs="Arial"/>
                <w:color w:val="FFFFFF" w:themeColor="background1"/>
                <w:sz w:val="18"/>
                <w:szCs w:val="18"/>
              </w:rPr>
              <w:t>β-lactamase mechanism</w:t>
            </w:r>
          </w:p>
        </w:tc>
        <w:tc>
          <w:tcPr>
            <w:tcW w:w="667" w:type="pct"/>
            <w:shd w:val="clear" w:color="auto" w:fill="1178A2" w:themeFill="accent1"/>
            <w:noWrap/>
            <w:vAlign w:val="center"/>
            <w:hideMark/>
          </w:tcPr>
          <w:p w14:paraId="7E296D40" w14:textId="77777777" w:rsidR="00AE17EB" w:rsidRPr="008D2408" w:rsidRDefault="00AE17EB" w:rsidP="00BB3522">
            <w:pPr>
              <w:spacing w:after="0"/>
              <w:jc w:val="center"/>
              <w:rPr>
                <w:rFonts w:ascii="Arial" w:hAnsi="Arial" w:cs="Arial"/>
                <w:color w:val="FFFFFF" w:themeColor="background1"/>
                <w:sz w:val="18"/>
                <w:szCs w:val="18"/>
              </w:rPr>
            </w:pPr>
            <w:r w:rsidRPr="008D2408">
              <w:rPr>
                <w:rFonts w:ascii="Arial" w:hAnsi="Arial" w:cs="Arial"/>
                <w:i/>
                <w:iCs/>
                <w:color w:val="FFFFFF" w:themeColor="background1"/>
                <w:sz w:val="18"/>
                <w:szCs w:val="18"/>
              </w:rPr>
              <w:t>Escherichia coli</w:t>
            </w:r>
          </w:p>
        </w:tc>
        <w:tc>
          <w:tcPr>
            <w:tcW w:w="667" w:type="pct"/>
            <w:shd w:val="clear" w:color="auto" w:fill="1178A2" w:themeFill="accent1"/>
            <w:vAlign w:val="center"/>
          </w:tcPr>
          <w:p w14:paraId="16512404" w14:textId="77777777" w:rsidR="00AE17EB" w:rsidRPr="008D2408" w:rsidRDefault="00AE17EB" w:rsidP="00BB3522">
            <w:pPr>
              <w:spacing w:after="0"/>
              <w:jc w:val="center"/>
              <w:rPr>
                <w:rFonts w:ascii="Arial" w:hAnsi="Arial" w:cs="Arial"/>
                <w:color w:val="FFFFFF" w:themeColor="background1"/>
                <w:sz w:val="18"/>
                <w:szCs w:val="18"/>
              </w:rPr>
            </w:pPr>
            <w:r w:rsidRPr="008D2408">
              <w:rPr>
                <w:rFonts w:ascii="Arial" w:hAnsi="Arial" w:cs="Arial"/>
                <w:i/>
                <w:iCs/>
                <w:color w:val="FFFFFF" w:themeColor="background1"/>
                <w:sz w:val="18"/>
                <w:szCs w:val="18"/>
              </w:rPr>
              <w:t>Klebsiella pneumoniae</w:t>
            </w:r>
            <w:r w:rsidRPr="008D2408">
              <w:rPr>
                <w:rFonts w:ascii="Arial" w:hAnsi="Arial" w:cs="Arial"/>
                <w:color w:val="FFFFFF" w:themeColor="background1"/>
                <w:sz w:val="18"/>
                <w:szCs w:val="18"/>
              </w:rPr>
              <w:t xml:space="preserve"> complex</w:t>
            </w:r>
          </w:p>
        </w:tc>
        <w:tc>
          <w:tcPr>
            <w:tcW w:w="667" w:type="pct"/>
            <w:shd w:val="clear" w:color="auto" w:fill="1178A2" w:themeFill="accent1"/>
            <w:vAlign w:val="center"/>
          </w:tcPr>
          <w:p w14:paraId="41DF795B" w14:textId="77777777" w:rsidR="00AE17EB" w:rsidRPr="008D2408" w:rsidRDefault="00AE17EB" w:rsidP="00AE17EB">
            <w:pPr>
              <w:spacing w:after="0"/>
              <w:ind w:left="-70" w:right="-107"/>
              <w:jc w:val="center"/>
              <w:rPr>
                <w:rFonts w:ascii="Arial" w:hAnsi="Arial" w:cs="Arial"/>
                <w:color w:val="FFFFFF" w:themeColor="background1"/>
                <w:sz w:val="18"/>
                <w:szCs w:val="18"/>
              </w:rPr>
            </w:pPr>
            <w:r w:rsidRPr="008D2408">
              <w:rPr>
                <w:rFonts w:ascii="Arial" w:hAnsi="Arial" w:cs="Arial"/>
                <w:i/>
                <w:iCs/>
                <w:color w:val="FFFFFF" w:themeColor="background1"/>
                <w:sz w:val="18"/>
                <w:szCs w:val="18"/>
              </w:rPr>
              <w:t>Enterobacter cloacae</w:t>
            </w:r>
            <w:r w:rsidRPr="008D2408">
              <w:rPr>
                <w:rFonts w:ascii="Arial" w:hAnsi="Arial" w:cs="Arial"/>
                <w:color w:val="FFFFFF" w:themeColor="background1"/>
                <w:sz w:val="18"/>
                <w:szCs w:val="18"/>
              </w:rPr>
              <w:t xml:space="preserve"> complex</w:t>
            </w:r>
          </w:p>
        </w:tc>
        <w:tc>
          <w:tcPr>
            <w:tcW w:w="667" w:type="pct"/>
            <w:shd w:val="clear" w:color="auto" w:fill="1178A2" w:themeFill="accent1"/>
            <w:vAlign w:val="center"/>
          </w:tcPr>
          <w:p w14:paraId="353F71F9" w14:textId="77777777" w:rsidR="00AE17EB" w:rsidRPr="008D2408" w:rsidRDefault="00AE17EB" w:rsidP="00BB3522">
            <w:pPr>
              <w:spacing w:after="0"/>
              <w:jc w:val="center"/>
              <w:rPr>
                <w:rFonts w:ascii="Arial" w:hAnsi="Arial" w:cs="Arial"/>
                <w:i/>
                <w:iCs/>
                <w:color w:val="FFFFFF" w:themeColor="background1"/>
                <w:sz w:val="18"/>
                <w:szCs w:val="18"/>
              </w:rPr>
            </w:pPr>
            <w:r w:rsidRPr="008D2408">
              <w:rPr>
                <w:rFonts w:ascii="Arial" w:hAnsi="Arial" w:cs="Arial"/>
                <w:i/>
                <w:iCs/>
                <w:color w:val="FFFFFF" w:themeColor="background1"/>
                <w:sz w:val="18"/>
                <w:szCs w:val="18"/>
              </w:rPr>
              <w:t xml:space="preserve">Klebsiella </w:t>
            </w:r>
            <w:proofErr w:type="spellStart"/>
            <w:r w:rsidRPr="008D2408">
              <w:rPr>
                <w:rFonts w:ascii="Arial" w:hAnsi="Arial" w:cs="Arial"/>
                <w:i/>
                <w:iCs/>
                <w:color w:val="FFFFFF" w:themeColor="background1"/>
                <w:sz w:val="18"/>
                <w:szCs w:val="18"/>
              </w:rPr>
              <w:t>oxytoca</w:t>
            </w:r>
            <w:proofErr w:type="spellEnd"/>
          </w:p>
        </w:tc>
        <w:tc>
          <w:tcPr>
            <w:tcW w:w="667" w:type="pct"/>
            <w:shd w:val="clear" w:color="auto" w:fill="1178A2" w:themeFill="accent1"/>
            <w:vAlign w:val="center"/>
          </w:tcPr>
          <w:p w14:paraId="5E043618" w14:textId="77777777" w:rsidR="00AE17EB" w:rsidRPr="008D2408" w:rsidRDefault="00AE17EB" w:rsidP="00BB3522">
            <w:pPr>
              <w:spacing w:after="0"/>
              <w:jc w:val="center"/>
              <w:rPr>
                <w:rFonts w:ascii="Arial" w:hAnsi="Arial" w:cs="Arial"/>
                <w:i/>
                <w:iCs/>
                <w:color w:val="FFFFFF" w:themeColor="background1"/>
                <w:sz w:val="18"/>
                <w:szCs w:val="18"/>
              </w:rPr>
            </w:pPr>
            <w:r w:rsidRPr="008D2408">
              <w:rPr>
                <w:rFonts w:ascii="Arial" w:hAnsi="Arial" w:cs="Arial"/>
                <w:i/>
                <w:iCs/>
                <w:color w:val="FFFFFF" w:themeColor="background1"/>
                <w:sz w:val="18"/>
                <w:szCs w:val="18"/>
              </w:rPr>
              <w:t>Proteus mirabilis</w:t>
            </w:r>
          </w:p>
        </w:tc>
        <w:tc>
          <w:tcPr>
            <w:tcW w:w="668" w:type="pct"/>
            <w:shd w:val="clear" w:color="auto" w:fill="1178A2" w:themeFill="accent1"/>
            <w:vAlign w:val="center"/>
          </w:tcPr>
          <w:p w14:paraId="629C3259" w14:textId="77777777" w:rsidR="00AE17EB" w:rsidRPr="008D2408" w:rsidRDefault="00AE17EB" w:rsidP="00BB3522">
            <w:pPr>
              <w:spacing w:after="0"/>
              <w:jc w:val="center"/>
              <w:rPr>
                <w:rFonts w:ascii="Arial" w:hAnsi="Arial" w:cs="Arial"/>
                <w:i/>
                <w:iCs/>
                <w:color w:val="FFFFFF" w:themeColor="background1"/>
                <w:sz w:val="18"/>
                <w:szCs w:val="18"/>
              </w:rPr>
            </w:pPr>
            <w:r w:rsidRPr="008D2408">
              <w:rPr>
                <w:rFonts w:ascii="Arial" w:hAnsi="Arial" w:cs="Arial"/>
                <w:i/>
                <w:iCs/>
                <w:color w:val="FFFFFF" w:themeColor="background1"/>
                <w:sz w:val="18"/>
                <w:szCs w:val="18"/>
              </w:rPr>
              <w:t xml:space="preserve">Salmonella </w:t>
            </w:r>
            <w:r w:rsidRPr="008D2408">
              <w:rPr>
                <w:rFonts w:ascii="Arial" w:hAnsi="Arial" w:cs="Arial"/>
                <w:color w:val="FFFFFF" w:themeColor="background1"/>
                <w:sz w:val="18"/>
                <w:szCs w:val="18"/>
              </w:rPr>
              <w:t>spp.</w:t>
            </w:r>
            <w:r w:rsidRPr="008D2408">
              <w:rPr>
                <w:rFonts w:ascii="Arial" w:hAnsi="Arial" w:cs="Arial"/>
                <w:color w:val="FFFFFF" w:themeColor="background1"/>
                <w:sz w:val="18"/>
                <w:szCs w:val="18"/>
                <w:vertAlign w:val="superscript"/>
              </w:rPr>
              <w:t>†</w:t>
            </w:r>
          </w:p>
        </w:tc>
      </w:tr>
      <w:tr w:rsidR="00AE17EB" w:rsidRPr="008D2408" w14:paraId="22C86CC8" w14:textId="77777777" w:rsidTr="00AE17EB">
        <w:trPr>
          <w:trHeight w:val="300"/>
        </w:trPr>
        <w:tc>
          <w:tcPr>
            <w:tcW w:w="997" w:type="pct"/>
            <w:shd w:val="clear" w:color="auto" w:fill="C0F7E5" w:themeFill="accent4" w:themeFillTint="33"/>
            <w:noWrap/>
            <w:vAlign w:val="center"/>
          </w:tcPr>
          <w:p w14:paraId="6654ACD7" w14:textId="77777777" w:rsidR="00AE17EB" w:rsidRPr="004422B5" w:rsidRDefault="00AE17EB" w:rsidP="00BB3522">
            <w:pPr>
              <w:spacing w:after="0"/>
              <w:jc w:val="right"/>
              <w:rPr>
                <w:rFonts w:ascii="Arial" w:hAnsi="Arial" w:cs="Arial"/>
                <w:i/>
                <w:iCs/>
                <w:color w:val="000000"/>
                <w:sz w:val="18"/>
                <w:szCs w:val="18"/>
              </w:rPr>
            </w:pPr>
            <w:r w:rsidRPr="004422B5">
              <w:rPr>
                <w:rFonts w:ascii="Arial" w:hAnsi="Arial" w:cs="Arial"/>
                <w:color w:val="000000"/>
                <w:sz w:val="18"/>
                <w:szCs w:val="18"/>
              </w:rPr>
              <w:t>Total</w:t>
            </w:r>
          </w:p>
        </w:tc>
        <w:tc>
          <w:tcPr>
            <w:tcW w:w="667" w:type="pct"/>
            <w:shd w:val="clear" w:color="auto" w:fill="C0F7E5" w:themeFill="accent4" w:themeFillTint="33"/>
            <w:noWrap/>
            <w:vAlign w:val="center"/>
          </w:tcPr>
          <w:p w14:paraId="597791D7" w14:textId="77777777" w:rsidR="00AE17EB" w:rsidRPr="008D2408" w:rsidRDefault="00AE17EB" w:rsidP="00BB3522">
            <w:pPr>
              <w:spacing w:after="0"/>
              <w:jc w:val="center"/>
              <w:rPr>
                <w:rFonts w:ascii="Arial" w:hAnsi="Arial" w:cs="Arial"/>
                <w:color w:val="000000"/>
                <w:sz w:val="18"/>
                <w:szCs w:val="14"/>
              </w:rPr>
            </w:pPr>
            <w:r w:rsidRPr="008D2408">
              <w:rPr>
                <w:rFonts w:ascii="Arial" w:hAnsi="Arial" w:cs="Arial"/>
                <w:sz w:val="18"/>
                <w:szCs w:val="14"/>
              </w:rPr>
              <w:t>4,</w:t>
            </w:r>
            <w:r>
              <w:rPr>
                <w:rFonts w:ascii="Arial" w:hAnsi="Arial" w:cs="Arial"/>
                <w:sz w:val="18"/>
                <w:szCs w:val="14"/>
              </w:rPr>
              <w:t>912</w:t>
            </w:r>
          </w:p>
        </w:tc>
        <w:tc>
          <w:tcPr>
            <w:tcW w:w="667" w:type="pct"/>
            <w:shd w:val="clear" w:color="auto" w:fill="C0F7E5" w:themeFill="accent4" w:themeFillTint="33"/>
            <w:vAlign w:val="center"/>
          </w:tcPr>
          <w:p w14:paraId="5B22C7DC" w14:textId="77777777" w:rsidR="00AE17EB" w:rsidRPr="008D2408" w:rsidRDefault="00AE17EB" w:rsidP="00BB3522">
            <w:pPr>
              <w:spacing w:after="0"/>
              <w:jc w:val="center"/>
              <w:rPr>
                <w:rFonts w:ascii="Arial" w:hAnsi="Arial" w:cs="Arial"/>
                <w:sz w:val="18"/>
                <w:szCs w:val="14"/>
              </w:rPr>
            </w:pPr>
            <w:r w:rsidRPr="008D2408">
              <w:rPr>
                <w:rFonts w:ascii="Arial" w:hAnsi="Arial" w:cs="Arial"/>
                <w:sz w:val="18"/>
                <w:szCs w:val="14"/>
              </w:rPr>
              <w:t>1,</w:t>
            </w:r>
            <w:r>
              <w:rPr>
                <w:rFonts w:ascii="Arial" w:hAnsi="Arial" w:cs="Arial"/>
                <w:sz w:val="18"/>
                <w:szCs w:val="14"/>
              </w:rPr>
              <w:t>239</w:t>
            </w:r>
          </w:p>
        </w:tc>
        <w:tc>
          <w:tcPr>
            <w:tcW w:w="667" w:type="pct"/>
            <w:shd w:val="clear" w:color="auto" w:fill="C0F7E5" w:themeFill="accent4" w:themeFillTint="33"/>
            <w:vAlign w:val="center"/>
          </w:tcPr>
          <w:p w14:paraId="605A2C32" w14:textId="77777777" w:rsidR="00AE17EB" w:rsidRPr="008D2408" w:rsidRDefault="00AE17EB" w:rsidP="00BB3522">
            <w:pPr>
              <w:spacing w:after="0"/>
              <w:jc w:val="center"/>
              <w:rPr>
                <w:rFonts w:ascii="Arial" w:hAnsi="Arial" w:cs="Arial"/>
                <w:sz w:val="18"/>
                <w:szCs w:val="14"/>
              </w:rPr>
            </w:pPr>
            <w:r w:rsidRPr="008D2408">
              <w:rPr>
                <w:rFonts w:ascii="Arial" w:hAnsi="Arial" w:cs="Arial"/>
                <w:color w:val="000000"/>
                <w:sz w:val="18"/>
                <w:szCs w:val="18"/>
              </w:rPr>
              <w:t>4</w:t>
            </w:r>
            <w:r>
              <w:rPr>
                <w:rFonts w:ascii="Arial" w:hAnsi="Arial" w:cs="Arial"/>
                <w:color w:val="000000"/>
                <w:sz w:val="18"/>
                <w:szCs w:val="18"/>
              </w:rPr>
              <w:t>48</w:t>
            </w:r>
          </w:p>
        </w:tc>
        <w:tc>
          <w:tcPr>
            <w:tcW w:w="667" w:type="pct"/>
            <w:shd w:val="clear" w:color="auto" w:fill="C0F7E5" w:themeFill="accent4" w:themeFillTint="33"/>
            <w:vAlign w:val="center"/>
          </w:tcPr>
          <w:p w14:paraId="7E5E5BDE" w14:textId="77777777" w:rsidR="00AE17EB" w:rsidRPr="008D2408" w:rsidRDefault="00AE17EB" w:rsidP="00BB3522">
            <w:pPr>
              <w:spacing w:after="0"/>
              <w:jc w:val="center"/>
              <w:rPr>
                <w:rFonts w:ascii="Arial" w:hAnsi="Arial" w:cs="Arial"/>
                <w:color w:val="000000"/>
                <w:sz w:val="18"/>
                <w:szCs w:val="18"/>
              </w:rPr>
            </w:pPr>
            <w:r w:rsidRPr="008D2408">
              <w:rPr>
                <w:rFonts w:ascii="Arial" w:hAnsi="Arial" w:cs="Arial"/>
                <w:color w:val="000000"/>
                <w:sz w:val="18"/>
                <w:szCs w:val="18"/>
              </w:rPr>
              <w:t>2</w:t>
            </w:r>
            <w:r>
              <w:rPr>
                <w:rFonts w:ascii="Arial" w:hAnsi="Arial" w:cs="Arial"/>
                <w:color w:val="000000"/>
                <w:sz w:val="18"/>
                <w:szCs w:val="18"/>
              </w:rPr>
              <w:t>64</w:t>
            </w:r>
          </w:p>
        </w:tc>
        <w:tc>
          <w:tcPr>
            <w:tcW w:w="667" w:type="pct"/>
            <w:shd w:val="clear" w:color="auto" w:fill="C0F7E5" w:themeFill="accent4" w:themeFillTint="33"/>
            <w:vAlign w:val="center"/>
          </w:tcPr>
          <w:p w14:paraId="04F74E76" w14:textId="77777777" w:rsidR="00AE17EB" w:rsidRDefault="00AE17EB" w:rsidP="00BB3522">
            <w:pPr>
              <w:spacing w:after="0"/>
              <w:jc w:val="center"/>
              <w:rPr>
                <w:rFonts w:ascii="Arial" w:hAnsi="Arial" w:cs="Arial"/>
                <w:color w:val="000000"/>
                <w:sz w:val="18"/>
                <w:szCs w:val="18"/>
              </w:rPr>
            </w:pPr>
            <w:r>
              <w:rPr>
                <w:rFonts w:ascii="Arial" w:hAnsi="Arial" w:cs="Arial"/>
                <w:color w:val="000000"/>
                <w:sz w:val="18"/>
                <w:szCs w:val="18"/>
              </w:rPr>
              <w:t>312</w:t>
            </w:r>
          </w:p>
        </w:tc>
        <w:tc>
          <w:tcPr>
            <w:tcW w:w="668" w:type="pct"/>
            <w:shd w:val="clear" w:color="auto" w:fill="C0F7E5" w:themeFill="accent4" w:themeFillTint="33"/>
            <w:vAlign w:val="center"/>
          </w:tcPr>
          <w:p w14:paraId="1E89AD42" w14:textId="77777777" w:rsidR="00AE17EB" w:rsidRPr="008D2408" w:rsidRDefault="00AE17EB" w:rsidP="00BB3522">
            <w:pPr>
              <w:spacing w:after="0"/>
              <w:jc w:val="center"/>
              <w:rPr>
                <w:rFonts w:ascii="Arial" w:hAnsi="Arial" w:cs="Arial"/>
                <w:color w:val="000000"/>
                <w:sz w:val="18"/>
                <w:szCs w:val="18"/>
              </w:rPr>
            </w:pPr>
            <w:r>
              <w:rPr>
                <w:rFonts w:ascii="Arial" w:hAnsi="Arial" w:cs="Arial"/>
                <w:color w:val="000000"/>
                <w:sz w:val="18"/>
                <w:szCs w:val="18"/>
              </w:rPr>
              <w:t>81</w:t>
            </w:r>
          </w:p>
        </w:tc>
      </w:tr>
      <w:tr w:rsidR="00AE17EB" w:rsidRPr="008D2408" w14:paraId="67876148" w14:textId="77777777" w:rsidTr="00AE17EB">
        <w:trPr>
          <w:trHeight w:val="300"/>
        </w:trPr>
        <w:tc>
          <w:tcPr>
            <w:tcW w:w="997" w:type="pct"/>
            <w:noWrap/>
            <w:vAlign w:val="center"/>
          </w:tcPr>
          <w:p w14:paraId="7E020A25" w14:textId="77777777" w:rsidR="00AE17EB" w:rsidRPr="004422B5" w:rsidRDefault="00AE17EB" w:rsidP="00BB3522">
            <w:pPr>
              <w:spacing w:after="0"/>
              <w:rPr>
                <w:rFonts w:ascii="Arial" w:hAnsi="Arial" w:cs="Arial"/>
                <w:color w:val="000000"/>
                <w:sz w:val="18"/>
                <w:szCs w:val="18"/>
              </w:rPr>
            </w:pPr>
            <w:r w:rsidRPr="004422B5">
              <w:rPr>
                <w:rFonts w:ascii="Arial" w:hAnsi="Arial" w:cs="Arial"/>
                <w:color w:val="000000"/>
                <w:sz w:val="18"/>
                <w:szCs w:val="18"/>
              </w:rPr>
              <w:t>ESBL phenotype*, % (n)</w:t>
            </w:r>
          </w:p>
        </w:tc>
        <w:tc>
          <w:tcPr>
            <w:tcW w:w="667" w:type="pct"/>
            <w:noWrap/>
            <w:vAlign w:val="center"/>
          </w:tcPr>
          <w:p w14:paraId="2F4C3750" w14:textId="77777777" w:rsidR="00AE17EB" w:rsidRPr="008D2408" w:rsidRDefault="00AE17EB" w:rsidP="00BB3522">
            <w:pPr>
              <w:spacing w:after="0"/>
              <w:jc w:val="center"/>
              <w:rPr>
                <w:rFonts w:ascii="Arial" w:hAnsi="Arial" w:cs="Arial"/>
                <w:color w:val="000000"/>
                <w:sz w:val="18"/>
                <w:szCs w:val="14"/>
              </w:rPr>
            </w:pPr>
            <w:r w:rsidRPr="008D2408">
              <w:rPr>
                <w:rFonts w:ascii="Arial" w:hAnsi="Arial" w:cs="Arial"/>
                <w:sz w:val="18"/>
                <w:szCs w:val="14"/>
              </w:rPr>
              <w:t>14.</w:t>
            </w:r>
            <w:r>
              <w:rPr>
                <w:rFonts w:ascii="Arial" w:hAnsi="Arial" w:cs="Arial"/>
                <w:sz w:val="18"/>
                <w:szCs w:val="14"/>
              </w:rPr>
              <w:t>2</w:t>
            </w:r>
            <w:r w:rsidRPr="008D2408">
              <w:rPr>
                <w:rFonts w:ascii="Arial" w:hAnsi="Arial" w:cs="Arial"/>
                <w:sz w:val="18"/>
                <w:szCs w:val="14"/>
              </w:rPr>
              <w:t xml:space="preserve"> (</w:t>
            </w:r>
            <w:r>
              <w:rPr>
                <w:rFonts w:ascii="Arial" w:hAnsi="Arial" w:cs="Arial"/>
                <w:sz w:val="18"/>
                <w:szCs w:val="14"/>
              </w:rPr>
              <w:t>698</w:t>
            </w:r>
            <w:r w:rsidRPr="008D2408">
              <w:rPr>
                <w:rFonts w:ascii="Arial" w:hAnsi="Arial" w:cs="Arial"/>
                <w:sz w:val="18"/>
                <w:szCs w:val="14"/>
              </w:rPr>
              <w:t>)</w:t>
            </w:r>
          </w:p>
        </w:tc>
        <w:tc>
          <w:tcPr>
            <w:tcW w:w="667" w:type="pct"/>
            <w:vAlign w:val="center"/>
          </w:tcPr>
          <w:p w14:paraId="19F2B3EF" w14:textId="77777777" w:rsidR="00AE17EB" w:rsidRPr="008D2408" w:rsidRDefault="00AE17EB" w:rsidP="00BB3522">
            <w:pPr>
              <w:spacing w:after="0"/>
              <w:jc w:val="center"/>
              <w:rPr>
                <w:rFonts w:ascii="Arial" w:hAnsi="Arial" w:cs="Arial"/>
                <w:sz w:val="18"/>
                <w:szCs w:val="14"/>
              </w:rPr>
            </w:pPr>
            <w:r>
              <w:rPr>
                <w:rFonts w:ascii="Arial" w:hAnsi="Arial" w:cs="Arial"/>
                <w:sz w:val="18"/>
                <w:szCs w:val="14"/>
              </w:rPr>
              <w:t>7.9</w:t>
            </w:r>
            <w:r w:rsidRPr="008D2408">
              <w:rPr>
                <w:rFonts w:ascii="Arial" w:hAnsi="Arial" w:cs="Arial"/>
                <w:sz w:val="18"/>
                <w:szCs w:val="14"/>
              </w:rPr>
              <w:t xml:space="preserve"> (</w:t>
            </w:r>
            <w:r>
              <w:rPr>
                <w:rFonts w:ascii="Arial" w:hAnsi="Arial" w:cs="Arial"/>
                <w:sz w:val="18"/>
                <w:szCs w:val="14"/>
              </w:rPr>
              <w:t>98</w:t>
            </w:r>
            <w:r w:rsidRPr="008D2408">
              <w:rPr>
                <w:rFonts w:ascii="Arial" w:hAnsi="Arial" w:cs="Arial"/>
                <w:sz w:val="18"/>
                <w:szCs w:val="14"/>
              </w:rPr>
              <w:t>)</w:t>
            </w:r>
          </w:p>
        </w:tc>
        <w:tc>
          <w:tcPr>
            <w:tcW w:w="667" w:type="pct"/>
            <w:vAlign w:val="center"/>
          </w:tcPr>
          <w:p w14:paraId="0EED9053" w14:textId="77777777" w:rsidR="00AE17EB" w:rsidRPr="008D2408" w:rsidRDefault="00AE17EB" w:rsidP="00BB3522">
            <w:pPr>
              <w:spacing w:after="0"/>
              <w:jc w:val="center"/>
              <w:rPr>
                <w:rFonts w:ascii="Arial" w:hAnsi="Arial" w:cs="Arial"/>
                <w:sz w:val="18"/>
                <w:szCs w:val="14"/>
              </w:rPr>
            </w:pPr>
            <w:r w:rsidRPr="008D2408">
              <w:rPr>
                <w:rFonts w:ascii="Arial" w:hAnsi="Arial" w:cs="Arial"/>
                <w:color w:val="000000"/>
                <w:sz w:val="18"/>
                <w:szCs w:val="18"/>
              </w:rPr>
              <w:t>1</w:t>
            </w:r>
            <w:r>
              <w:rPr>
                <w:rFonts w:ascii="Arial" w:hAnsi="Arial" w:cs="Arial"/>
                <w:color w:val="000000"/>
                <w:sz w:val="18"/>
                <w:szCs w:val="18"/>
              </w:rPr>
              <w:t>3.4</w:t>
            </w:r>
            <w:r w:rsidRPr="008D2408">
              <w:rPr>
                <w:rFonts w:ascii="Arial" w:hAnsi="Arial" w:cs="Arial"/>
                <w:color w:val="000000"/>
                <w:sz w:val="18"/>
                <w:szCs w:val="18"/>
              </w:rPr>
              <w:t xml:space="preserve"> (</w:t>
            </w:r>
            <w:r>
              <w:rPr>
                <w:rFonts w:ascii="Arial" w:hAnsi="Arial" w:cs="Arial"/>
                <w:color w:val="000000"/>
                <w:sz w:val="18"/>
                <w:szCs w:val="18"/>
              </w:rPr>
              <w:t>60</w:t>
            </w:r>
            <w:r w:rsidRPr="008D2408">
              <w:rPr>
                <w:rFonts w:ascii="Arial" w:hAnsi="Arial" w:cs="Arial"/>
                <w:color w:val="000000"/>
                <w:sz w:val="18"/>
                <w:szCs w:val="18"/>
              </w:rPr>
              <w:t>)</w:t>
            </w:r>
          </w:p>
        </w:tc>
        <w:tc>
          <w:tcPr>
            <w:tcW w:w="667" w:type="pct"/>
            <w:vAlign w:val="center"/>
          </w:tcPr>
          <w:p w14:paraId="4AC671FB" w14:textId="77777777" w:rsidR="00AE17EB" w:rsidRPr="008D2408" w:rsidRDefault="00AE17EB" w:rsidP="00BB3522">
            <w:pPr>
              <w:spacing w:after="0"/>
              <w:jc w:val="center"/>
              <w:rPr>
                <w:rFonts w:ascii="Arial" w:hAnsi="Arial" w:cs="Arial"/>
                <w:color w:val="000000"/>
                <w:sz w:val="18"/>
                <w:szCs w:val="18"/>
              </w:rPr>
            </w:pPr>
            <w:r>
              <w:rPr>
                <w:rFonts w:ascii="Arial" w:hAnsi="Arial" w:cs="Arial"/>
                <w:color w:val="000000"/>
                <w:sz w:val="18"/>
                <w:szCs w:val="18"/>
              </w:rPr>
              <w:t>8.0</w:t>
            </w:r>
            <w:r w:rsidRPr="008D2408">
              <w:rPr>
                <w:rFonts w:ascii="Arial" w:hAnsi="Arial" w:cs="Arial"/>
                <w:color w:val="000000"/>
                <w:sz w:val="18"/>
                <w:szCs w:val="18"/>
              </w:rPr>
              <w:t xml:space="preserve"> (2</w:t>
            </w:r>
            <w:r>
              <w:rPr>
                <w:rFonts w:ascii="Arial" w:hAnsi="Arial" w:cs="Arial"/>
                <w:color w:val="000000"/>
                <w:sz w:val="18"/>
                <w:szCs w:val="18"/>
              </w:rPr>
              <w:t>1</w:t>
            </w:r>
            <w:r w:rsidRPr="008D2408">
              <w:rPr>
                <w:rFonts w:ascii="Arial" w:hAnsi="Arial" w:cs="Arial"/>
                <w:color w:val="000000"/>
                <w:sz w:val="18"/>
                <w:szCs w:val="18"/>
              </w:rPr>
              <w:t>)</w:t>
            </w:r>
          </w:p>
        </w:tc>
        <w:tc>
          <w:tcPr>
            <w:tcW w:w="667" w:type="pct"/>
            <w:vAlign w:val="center"/>
          </w:tcPr>
          <w:p w14:paraId="3A0F7C02" w14:textId="77777777" w:rsidR="00AE17EB" w:rsidRDefault="00AE17EB" w:rsidP="00BB3522">
            <w:pPr>
              <w:spacing w:after="0"/>
              <w:jc w:val="center"/>
              <w:rPr>
                <w:rFonts w:ascii="Arial" w:hAnsi="Arial" w:cs="Arial"/>
                <w:color w:val="000000"/>
                <w:sz w:val="18"/>
                <w:szCs w:val="18"/>
              </w:rPr>
            </w:pPr>
            <w:r w:rsidRPr="008D2408">
              <w:rPr>
                <w:rFonts w:ascii="Arial" w:hAnsi="Arial" w:cs="Arial"/>
                <w:color w:val="000000"/>
                <w:sz w:val="18"/>
                <w:szCs w:val="18"/>
              </w:rPr>
              <w:t>3.</w:t>
            </w:r>
            <w:r>
              <w:rPr>
                <w:rFonts w:ascii="Arial" w:hAnsi="Arial" w:cs="Arial"/>
                <w:color w:val="000000"/>
                <w:sz w:val="18"/>
                <w:szCs w:val="18"/>
              </w:rPr>
              <w:t>2</w:t>
            </w:r>
            <w:r w:rsidRPr="008D2408">
              <w:rPr>
                <w:rFonts w:ascii="Arial" w:hAnsi="Arial" w:cs="Arial"/>
                <w:color w:val="000000"/>
                <w:sz w:val="18"/>
                <w:szCs w:val="18"/>
              </w:rPr>
              <w:t xml:space="preserve"> (1</w:t>
            </w:r>
            <w:r>
              <w:rPr>
                <w:rFonts w:ascii="Arial" w:hAnsi="Arial" w:cs="Arial"/>
                <w:color w:val="000000"/>
                <w:sz w:val="18"/>
                <w:szCs w:val="18"/>
              </w:rPr>
              <w:t>0</w:t>
            </w:r>
            <w:r w:rsidRPr="008D2408">
              <w:rPr>
                <w:rFonts w:ascii="Arial" w:hAnsi="Arial" w:cs="Arial"/>
                <w:color w:val="000000"/>
                <w:sz w:val="18"/>
                <w:szCs w:val="18"/>
              </w:rPr>
              <w:t>)</w:t>
            </w:r>
          </w:p>
        </w:tc>
        <w:tc>
          <w:tcPr>
            <w:tcW w:w="668" w:type="pct"/>
            <w:vAlign w:val="center"/>
          </w:tcPr>
          <w:p w14:paraId="7F1519B0" w14:textId="77777777" w:rsidR="00AE17EB" w:rsidRPr="008D2408" w:rsidRDefault="00AE17EB" w:rsidP="00BB3522">
            <w:pPr>
              <w:spacing w:after="0"/>
              <w:jc w:val="center"/>
              <w:rPr>
                <w:rFonts w:ascii="Arial" w:hAnsi="Arial" w:cs="Arial"/>
                <w:color w:val="000000"/>
                <w:sz w:val="18"/>
                <w:szCs w:val="18"/>
              </w:rPr>
            </w:pPr>
            <w:r>
              <w:rPr>
                <w:rFonts w:ascii="Arial" w:hAnsi="Arial" w:cs="Arial"/>
                <w:color w:val="000000"/>
                <w:sz w:val="18"/>
                <w:szCs w:val="18"/>
              </w:rPr>
              <w:t>1.2</w:t>
            </w:r>
            <w:r w:rsidRPr="008D2408">
              <w:rPr>
                <w:rFonts w:ascii="Arial" w:hAnsi="Arial" w:cs="Arial"/>
                <w:color w:val="000000"/>
                <w:sz w:val="18"/>
                <w:szCs w:val="18"/>
              </w:rPr>
              <w:t xml:space="preserve"> (</w:t>
            </w:r>
            <w:r>
              <w:rPr>
                <w:rFonts w:ascii="Arial" w:hAnsi="Arial" w:cs="Arial"/>
                <w:color w:val="000000"/>
                <w:sz w:val="18"/>
                <w:szCs w:val="18"/>
              </w:rPr>
              <w:t>1</w:t>
            </w:r>
            <w:r w:rsidRPr="008D2408">
              <w:rPr>
                <w:rFonts w:ascii="Arial" w:hAnsi="Arial" w:cs="Arial"/>
                <w:color w:val="000000"/>
                <w:sz w:val="18"/>
                <w:szCs w:val="18"/>
              </w:rPr>
              <w:t>)</w:t>
            </w:r>
          </w:p>
        </w:tc>
      </w:tr>
      <w:tr w:rsidR="00AE17EB" w:rsidRPr="008D2408" w14:paraId="488B497C" w14:textId="77777777" w:rsidTr="00AE17EB">
        <w:trPr>
          <w:trHeight w:val="300"/>
        </w:trPr>
        <w:tc>
          <w:tcPr>
            <w:tcW w:w="997" w:type="pct"/>
            <w:shd w:val="clear" w:color="auto" w:fill="EEECE1" w:themeFill="background2"/>
            <w:noWrap/>
            <w:vAlign w:val="center"/>
          </w:tcPr>
          <w:p w14:paraId="4FABFA2C" w14:textId="77777777" w:rsidR="00AE17EB" w:rsidRPr="00D14E81" w:rsidRDefault="00AE17EB" w:rsidP="00BB3522">
            <w:pPr>
              <w:spacing w:after="0"/>
              <w:rPr>
                <w:rFonts w:ascii="Arial" w:hAnsi="Arial" w:cs="Arial"/>
                <w:sz w:val="18"/>
                <w:szCs w:val="18"/>
              </w:rPr>
            </w:pPr>
            <w:r w:rsidRPr="00D14E81">
              <w:rPr>
                <w:rFonts w:ascii="Arial" w:hAnsi="Arial" w:cs="Arial"/>
                <w:sz w:val="18"/>
                <w:szCs w:val="18"/>
              </w:rPr>
              <w:t>β-lactamase genes confirmed/number tested (%)</w:t>
            </w:r>
          </w:p>
        </w:tc>
        <w:tc>
          <w:tcPr>
            <w:tcW w:w="667" w:type="pct"/>
            <w:shd w:val="clear" w:color="auto" w:fill="EEECE1" w:themeFill="background2"/>
            <w:noWrap/>
            <w:vAlign w:val="center"/>
          </w:tcPr>
          <w:p w14:paraId="13A93CDC" w14:textId="77777777" w:rsidR="00AE17EB" w:rsidRPr="0070143A" w:rsidRDefault="00AE17EB" w:rsidP="00BB3522">
            <w:pPr>
              <w:spacing w:after="0"/>
              <w:jc w:val="center"/>
              <w:rPr>
                <w:rFonts w:ascii="Arial" w:hAnsi="Arial" w:cs="Arial"/>
                <w:sz w:val="18"/>
                <w:szCs w:val="18"/>
              </w:rPr>
            </w:pPr>
            <w:r w:rsidRPr="0070143A">
              <w:rPr>
                <w:rFonts w:ascii="Arial" w:hAnsi="Arial" w:cs="Arial"/>
                <w:color w:val="000000"/>
                <w:sz w:val="18"/>
                <w:szCs w:val="18"/>
              </w:rPr>
              <w:t>628/659</w:t>
            </w:r>
            <w:r>
              <w:rPr>
                <w:rFonts w:ascii="Arial" w:hAnsi="Arial" w:cs="Arial"/>
                <w:color w:val="000000"/>
                <w:sz w:val="18"/>
                <w:szCs w:val="18"/>
              </w:rPr>
              <w:br/>
            </w:r>
            <w:r w:rsidRPr="0070143A">
              <w:rPr>
                <w:rFonts w:ascii="Arial" w:hAnsi="Arial" w:cs="Arial"/>
                <w:color w:val="000000"/>
                <w:sz w:val="18"/>
                <w:szCs w:val="18"/>
              </w:rPr>
              <w:t>(95.3)</w:t>
            </w:r>
          </w:p>
        </w:tc>
        <w:tc>
          <w:tcPr>
            <w:tcW w:w="667" w:type="pct"/>
            <w:shd w:val="clear" w:color="auto" w:fill="EEECE1" w:themeFill="background2"/>
            <w:vAlign w:val="center"/>
          </w:tcPr>
          <w:p w14:paraId="5E90735A" w14:textId="77777777" w:rsidR="00AE17EB" w:rsidRPr="0070143A" w:rsidRDefault="00AE17EB" w:rsidP="00BB3522">
            <w:pPr>
              <w:spacing w:after="0"/>
              <w:jc w:val="center"/>
              <w:rPr>
                <w:rFonts w:ascii="Arial" w:hAnsi="Arial" w:cs="Arial"/>
                <w:sz w:val="18"/>
                <w:szCs w:val="18"/>
              </w:rPr>
            </w:pPr>
            <w:r w:rsidRPr="0070143A">
              <w:rPr>
                <w:rFonts w:ascii="Arial" w:hAnsi="Arial" w:cs="Arial"/>
                <w:color w:val="000000"/>
                <w:sz w:val="18"/>
                <w:szCs w:val="18"/>
              </w:rPr>
              <w:t>81/94</w:t>
            </w:r>
            <w:r>
              <w:rPr>
                <w:rFonts w:ascii="Arial" w:hAnsi="Arial" w:cs="Arial"/>
                <w:color w:val="000000"/>
                <w:sz w:val="18"/>
                <w:szCs w:val="18"/>
              </w:rPr>
              <w:br/>
            </w:r>
            <w:r w:rsidRPr="0070143A">
              <w:rPr>
                <w:rFonts w:ascii="Arial" w:hAnsi="Arial" w:cs="Arial"/>
                <w:color w:val="000000"/>
                <w:sz w:val="18"/>
                <w:szCs w:val="18"/>
              </w:rPr>
              <w:t>(86.2)</w:t>
            </w:r>
          </w:p>
        </w:tc>
        <w:tc>
          <w:tcPr>
            <w:tcW w:w="667" w:type="pct"/>
            <w:shd w:val="clear" w:color="auto" w:fill="EEECE1" w:themeFill="background2"/>
            <w:vAlign w:val="center"/>
          </w:tcPr>
          <w:p w14:paraId="66A61CB5" w14:textId="77777777" w:rsidR="00AE17EB" w:rsidRPr="0070143A" w:rsidRDefault="00AE17EB" w:rsidP="00BB3522">
            <w:pPr>
              <w:spacing w:after="0"/>
              <w:jc w:val="center"/>
              <w:rPr>
                <w:rFonts w:ascii="Arial" w:hAnsi="Arial" w:cs="Arial"/>
                <w:sz w:val="18"/>
                <w:szCs w:val="18"/>
              </w:rPr>
            </w:pPr>
            <w:r w:rsidRPr="0070143A">
              <w:rPr>
                <w:rFonts w:ascii="Arial" w:hAnsi="Arial" w:cs="Arial"/>
                <w:color w:val="000000"/>
                <w:sz w:val="18"/>
                <w:szCs w:val="18"/>
              </w:rPr>
              <w:t>19/57</w:t>
            </w:r>
            <w:r>
              <w:rPr>
                <w:rFonts w:ascii="Arial" w:hAnsi="Arial" w:cs="Arial"/>
                <w:color w:val="000000"/>
                <w:sz w:val="18"/>
                <w:szCs w:val="18"/>
              </w:rPr>
              <w:br/>
            </w:r>
            <w:r w:rsidRPr="0070143A">
              <w:rPr>
                <w:rFonts w:ascii="Arial" w:hAnsi="Arial" w:cs="Arial"/>
                <w:color w:val="000000"/>
                <w:sz w:val="18"/>
                <w:szCs w:val="18"/>
              </w:rPr>
              <w:t>(33.3)</w:t>
            </w:r>
          </w:p>
        </w:tc>
        <w:tc>
          <w:tcPr>
            <w:tcW w:w="667" w:type="pct"/>
            <w:shd w:val="clear" w:color="auto" w:fill="EEECE1" w:themeFill="background2"/>
            <w:vAlign w:val="center"/>
          </w:tcPr>
          <w:p w14:paraId="0DA843DE" w14:textId="77777777" w:rsidR="00AE17EB" w:rsidRPr="0070143A" w:rsidRDefault="00AE17EB" w:rsidP="00BB3522">
            <w:pPr>
              <w:spacing w:after="0"/>
              <w:jc w:val="center"/>
              <w:rPr>
                <w:rFonts w:ascii="Arial" w:hAnsi="Arial" w:cs="Arial"/>
                <w:sz w:val="18"/>
                <w:szCs w:val="18"/>
              </w:rPr>
            </w:pPr>
            <w:r w:rsidRPr="0070143A">
              <w:rPr>
                <w:rFonts w:ascii="Arial" w:hAnsi="Arial" w:cs="Arial"/>
                <w:color w:val="000000"/>
                <w:sz w:val="18"/>
                <w:szCs w:val="18"/>
              </w:rPr>
              <w:t>2/20</w:t>
            </w:r>
            <w:r>
              <w:rPr>
                <w:rFonts w:ascii="Arial" w:hAnsi="Arial" w:cs="Arial"/>
                <w:color w:val="000000"/>
                <w:sz w:val="18"/>
                <w:szCs w:val="18"/>
              </w:rPr>
              <w:br/>
            </w:r>
            <w:r w:rsidRPr="0070143A">
              <w:rPr>
                <w:rFonts w:ascii="Arial" w:hAnsi="Arial" w:cs="Arial"/>
                <w:color w:val="000000"/>
                <w:sz w:val="18"/>
                <w:szCs w:val="18"/>
              </w:rPr>
              <w:t>(10.0)</w:t>
            </w:r>
          </w:p>
        </w:tc>
        <w:tc>
          <w:tcPr>
            <w:tcW w:w="667" w:type="pct"/>
            <w:shd w:val="clear" w:color="auto" w:fill="EEECE1" w:themeFill="background2"/>
            <w:vAlign w:val="center"/>
          </w:tcPr>
          <w:p w14:paraId="0B4055A5" w14:textId="77777777" w:rsidR="00AE17EB" w:rsidRPr="0070143A" w:rsidRDefault="00AE17EB" w:rsidP="00BB3522">
            <w:pPr>
              <w:spacing w:after="0"/>
              <w:jc w:val="center"/>
              <w:rPr>
                <w:rFonts w:ascii="Arial" w:hAnsi="Arial" w:cs="Arial"/>
                <w:sz w:val="18"/>
                <w:szCs w:val="18"/>
              </w:rPr>
            </w:pPr>
            <w:r w:rsidRPr="0070143A">
              <w:rPr>
                <w:rFonts w:ascii="Arial" w:hAnsi="Arial" w:cs="Arial"/>
                <w:color w:val="000000"/>
                <w:sz w:val="18"/>
                <w:szCs w:val="18"/>
              </w:rPr>
              <w:t>3/9</w:t>
            </w:r>
            <w:r>
              <w:rPr>
                <w:rFonts w:ascii="Arial" w:hAnsi="Arial" w:cs="Arial"/>
                <w:color w:val="000000"/>
                <w:sz w:val="18"/>
                <w:szCs w:val="18"/>
              </w:rPr>
              <w:br/>
            </w:r>
            <w:r w:rsidRPr="0070143A">
              <w:rPr>
                <w:rFonts w:ascii="Arial" w:hAnsi="Arial" w:cs="Arial"/>
                <w:color w:val="000000"/>
                <w:sz w:val="18"/>
                <w:szCs w:val="18"/>
              </w:rPr>
              <w:t>(33.3)</w:t>
            </w:r>
          </w:p>
        </w:tc>
        <w:tc>
          <w:tcPr>
            <w:tcW w:w="668" w:type="pct"/>
            <w:shd w:val="clear" w:color="auto" w:fill="EEECE1" w:themeFill="background2"/>
            <w:vAlign w:val="center"/>
          </w:tcPr>
          <w:p w14:paraId="3E22650C" w14:textId="77777777" w:rsidR="00AE17EB" w:rsidRPr="0070143A" w:rsidRDefault="00AE17EB" w:rsidP="00BB3522">
            <w:pPr>
              <w:spacing w:after="0"/>
              <w:jc w:val="center"/>
              <w:rPr>
                <w:rFonts w:ascii="Arial" w:hAnsi="Arial" w:cs="Arial"/>
                <w:sz w:val="18"/>
                <w:szCs w:val="18"/>
              </w:rPr>
            </w:pPr>
            <w:r w:rsidRPr="0070143A">
              <w:rPr>
                <w:rFonts w:ascii="Arial" w:hAnsi="Arial" w:cs="Arial"/>
                <w:color w:val="000000"/>
                <w:sz w:val="18"/>
                <w:szCs w:val="18"/>
              </w:rPr>
              <w:t>1/1</w:t>
            </w:r>
            <w:r>
              <w:rPr>
                <w:rFonts w:ascii="Arial" w:hAnsi="Arial" w:cs="Arial"/>
                <w:color w:val="000000"/>
                <w:sz w:val="18"/>
                <w:szCs w:val="18"/>
              </w:rPr>
              <w:br/>
            </w:r>
            <w:r w:rsidRPr="0070143A">
              <w:rPr>
                <w:rFonts w:ascii="Arial" w:hAnsi="Arial" w:cs="Arial"/>
                <w:color w:val="000000"/>
                <w:sz w:val="18"/>
                <w:szCs w:val="18"/>
              </w:rPr>
              <w:t>(100.0)</w:t>
            </w:r>
          </w:p>
        </w:tc>
      </w:tr>
      <w:tr w:rsidR="00AE17EB" w:rsidRPr="008D2408" w14:paraId="20D8C88A" w14:textId="77777777" w:rsidTr="00AE17EB">
        <w:trPr>
          <w:trHeight w:val="300"/>
        </w:trPr>
        <w:tc>
          <w:tcPr>
            <w:tcW w:w="997" w:type="pct"/>
            <w:noWrap/>
            <w:vAlign w:val="center"/>
          </w:tcPr>
          <w:p w14:paraId="228F08DE" w14:textId="77777777" w:rsidR="00AE17EB" w:rsidRPr="0070143A" w:rsidRDefault="00AE17EB" w:rsidP="00BB3522">
            <w:pPr>
              <w:spacing w:after="0"/>
              <w:ind w:left="171"/>
              <w:rPr>
                <w:rFonts w:ascii="Arial" w:hAnsi="Arial" w:cs="Arial"/>
                <w:sz w:val="18"/>
                <w:szCs w:val="18"/>
              </w:rPr>
            </w:pPr>
            <w:r w:rsidRPr="0070143A">
              <w:rPr>
                <w:rFonts w:ascii="Arial" w:hAnsi="Arial" w:cs="Arial"/>
                <w:sz w:val="18"/>
                <w:szCs w:val="18"/>
              </w:rPr>
              <w:t>ESBL</w:t>
            </w:r>
          </w:p>
        </w:tc>
        <w:tc>
          <w:tcPr>
            <w:tcW w:w="667" w:type="pct"/>
            <w:noWrap/>
            <w:vAlign w:val="center"/>
          </w:tcPr>
          <w:p w14:paraId="6453F8EC"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507</w:t>
            </w:r>
          </w:p>
        </w:tc>
        <w:tc>
          <w:tcPr>
            <w:tcW w:w="667" w:type="pct"/>
            <w:vAlign w:val="center"/>
          </w:tcPr>
          <w:p w14:paraId="0481727E"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57</w:t>
            </w:r>
          </w:p>
        </w:tc>
        <w:tc>
          <w:tcPr>
            <w:tcW w:w="667" w:type="pct"/>
            <w:vAlign w:val="center"/>
          </w:tcPr>
          <w:p w14:paraId="75120FCE"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10</w:t>
            </w:r>
          </w:p>
        </w:tc>
        <w:tc>
          <w:tcPr>
            <w:tcW w:w="667" w:type="pct"/>
            <w:vAlign w:val="center"/>
          </w:tcPr>
          <w:p w14:paraId="50F54F57"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c>
          <w:tcPr>
            <w:tcW w:w="667" w:type="pct"/>
            <w:vAlign w:val="center"/>
          </w:tcPr>
          <w:p w14:paraId="6DF1A008"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3</w:t>
            </w:r>
          </w:p>
        </w:tc>
        <w:tc>
          <w:tcPr>
            <w:tcW w:w="668" w:type="pct"/>
            <w:vAlign w:val="center"/>
          </w:tcPr>
          <w:p w14:paraId="69955488"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r>
      <w:tr w:rsidR="00AE17EB" w:rsidRPr="008D2408" w14:paraId="65F091EB" w14:textId="77777777" w:rsidTr="00AE17EB">
        <w:trPr>
          <w:trHeight w:val="300"/>
        </w:trPr>
        <w:tc>
          <w:tcPr>
            <w:tcW w:w="997" w:type="pct"/>
            <w:noWrap/>
            <w:vAlign w:val="center"/>
          </w:tcPr>
          <w:p w14:paraId="37921586" w14:textId="77777777" w:rsidR="00AE17EB" w:rsidRPr="0070143A" w:rsidRDefault="00AE17EB" w:rsidP="00BB3522">
            <w:pPr>
              <w:spacing w:after="0"/>
              <w:ind w:left="171"/>
              <w:rPr>
                <w:rFonts w:ascii="Arial" w:hAnsi="Arial" w:cs="Arial"/>
                <w:sz w:val="18"/>
                <w:szCs w:val="18"/>
              </w:rPr>
            </w:pPr>
            <w:r w:rsidRPr="0070143A">
              <w:rPr>
                <w:rFonts w:ascii="Arial" w:hAnsi="Arial" w:cs="Arial"/>
                <w:sz w:val="18"/>
                <w:szCs w:val="18"/>
              </w:rPr>
              <w:t xml:space="preserve">ESBL, </w:t>
            </w:r>
            <w:proofErr w:type="spellStart"/>
            <w:r w:rsidRPr="0070143A">
              <w:rPr>
                <w:rFonts w:ascii="Arial" w:hAnsi="Arial" w:cs="Arial"/>
                <w:sz w:val="18"/>
                <w:szCs w:val="18"/>
              </w:rPr>
              <w:t>AmpC</w:t>
            </w:r>
            <w:proofErr w:type="spellEnd"/>
          </w:p>
        </w:tc>
        <w:tc>
          <w:tcPr>
            <w:tcW w:w="667" w:type="pct"/>
            <w:noWrap/>
            <w:vAlign w:val="center"/>
          </w:tcPr>
          <w:p w14:paraId="7A5082C7"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17</w:t>
            </w:r>
          </w:p>
        </w:tc>
        <w:tc>
          <w:tcPr>
            <w:tcW w:w="667" w:type="pct"/>
            <w:vAlign w:val="center"/>
          </w:tcPr>
          <w:p w14:paraId="7DB608F8"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2</w:t>
            </w:r>
          </w:p>
        </w:tc>
        <w:tc>
          <w:tcPr>
            <w:tcW w:w="667" w:type="pct"/>
            <w:vAlign w:val="center"/>
          </w:tcPr>
          <w:p w14:paraId="4B831BE3"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w:t>
            </w:r>
          </w:p>
        </w:tc>
        <w:tc>
          <w:tcPr>
            <w:tcW w:w="667" w:type="pct"/>
            <w:vAlign w:val="center"/>
          </w:tcPr>
          <w:p w14:paraId="7FD1AECD"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c>
          <w:tcPr>
            <w:tcW w:w="667" w:type="pct"/>
            <w:vAlign w:val="center"/>
          </w:tcPr>
          <w:p w14:paraId="2A2BD86C"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c>
          <w:tcPr>
            <w:tcW w:w="668" w:type="pct"/>
            <w:vAlign w:val="center"/>
          </w:tcPr>
          <w:p w14:paraId="6F1A7B14"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r>
      <w:tr w:rsidR="00AE17EB" w:rsidRPr="008D2408" w14:paraId="27D3EE23" w14:textId="77777777" w:rsidTr="00AE17EB">
        <w:trPr>
          <w:trHeight w:val="300"/>
        </w:trPr>
        <w:tc>
          <w:tcPr>
            <w:tcW w:w="997" w:type="pct"/>
            <w:noWrap/>
            <w:vAlign w:val="center"/>
          </w:tcPr>
          <w:p w14:paraId="591AD4B0" w14:textId="77777777" w:rsidR="00AE17EB" w:rsidRPr="0070143A" w:rsidRDefault="00AE17EB" w:rsidP="00BB3522">
            <w:pPr>
              <w:spacing w:after="0"/>
              <w:ind w:left="171"/>
              <w:rPr>
                <w:rFonts w:ascii="Arial" w:hAnsi="Arial" w:cs="Arial"/>
                <w:sz w:val="18"/>
                <w:szCs w:val="18"/>
              </w:rPr>
            </w:pPr>
            <w:r w:rsidRPr="0070143A">
              <w:rPr>
                <w:rFonts w:ascii="Arial" w:hAnsi="Arial" w:cs="Arial"/>
                <w:sz w:val="18"/>
                <w:szCs w:val="18"/>
              </w:rPr>
              <w:t>ESBL, Carb</w:t>
            </w:r>
          </w:p>
        </w:tc>
        <w:tc>
          <w:tcPr>
            <w:tcW w:w="667" w:type="pct"/>
            <w:noWrap/>
            <w:vAlign w:val="center"/>
          </w:tcPr>
          <w:p w14:paraId="755E487D"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c>
          <w:tcPr>
            <w:tcW w:w="667" w:type="pct"/>
            <w:vAlign w:val="center"/>
          </w:tcPr>
          <w:p w14:paraId="3D0FDA79"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w:t>
            </w:r>
          </w:p>
        </w:tc>
        <w:tc>
          <w:tcPr>
            <w:tcW w:w="667" w:type="pct"/>
            <w:vAlign w:val="center"/>
          </w:tcPr>
          <w:p w14:paraId="243D1F90"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6</w:t>
            </w:r>
          </w:p>
        </w:tc>
        <w:tc>
          <w:tcPr>
            <w:tcW w:w="667" w:type="pct"/>
            <w:vAlign w:val="center"/>
          </w:tcPr>
          <w:p w14:paraId="57F0955A"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c>
          <w:tcPr>
            <w:tcW w:w="667" w:type="pct"/>
            <w:vAlign w:val="center"/>
          </w:tcPr>
          <w:p w14:paraId="439E86D2"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c>
          <w:tcPr>
            <w:tcW w:w="668" w:type="pct"/>
            <w:vAlign w:val="center"/>
          </w:tcPr>
          <w:p w14:paraId="33A6FA0F"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r>
      <w:tr w:rsidR="00AE17EB" w:rsidRPr="008D2408" w14:paraId="369DF905" w14:textId="77777777" w:rsidTr="00AE17EB">
        <w:trPr>
          <w:trHeight w:val="300"/>
        </w:trPr>
        <w:tc>
          <w:tcPr>
            <w:tcW w:w="997" w:type="pct"/>
            <w:noWrap/>
            <w:vAlign w:val="center"/>
            <w:hideMark/>
          </w:tcPr>
          <w:p w14:paraId="086382A5" w14:textId="77777777" w:rsidR="00AE17EB" w:rsidRPr="0070143A" w:rsidRDefault="00AE17EB" w:rsidP="00BB3522">
            <w:pPr>
              <w:spacing w:after="0"/>
              <w:ind w:left="171"/>
              <w:rPr>
                <w:rFonts w:ascii="Arial" w:hAnsi="Arial" w:cs="Arial"/>
                <w:sz w:val="18"/>
                <w:szCs w:val="18"/>
              </w:rPr>
            </w:pPr>
            <w:proofErr w:type="spellStart"/>
            <w:r w:rsidRPr="0070143A">
              <w:rPr>
                <w:rFonts w:ascii="Arial" w:hAnsi="Arial" w:cs="Arial"/>
                <w:sz w:val="18"/>
                <w:szCs w:val="18"/>
              </w:rPr>
              <w:t>AmpC</w:t>
            </w:r>
            <w:proofErr w:type="spellEnd"/>
          </w:p>
        </w:tc>
        <w:tc>
          <w:tcPr>
            <w:tcW w:w="667" w:type="pct"/>
            <w:noWrap/>
            <w:vAlign w:val="center"/>
          </w:tcPr>
          <w:p w14:paraId="6C97A3D1"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103</w:t>
            </w:r>
          </w:p>
        </w:tc>
        <w:tc>
          <w:tcPr>
            <w:tcW w:w="667" w:type="pct"/>
            <w:vAlign w:val="center"/>
          </w:tcPr>
          <w:p w14:paraId="10748BC1"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17</w:t>
            </w:r>
          </w:p>
        </w:tc>
        <w:tc>
          <w:tcPr>
            <w:tcW w:w="667" w:type="pct"/>
            <w:vAlign w:val="center"/>
          </w:tcPr>
          <w:p w14:paraId="62222448"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c>
          <w:tcPr>
            <w:tcW w:w="667" w:type="pct"/>
            <w:vAlign w:val="center"/>
          </w:tcPr>
          <w:p w14:paraId="52D6CEB3"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w:t>
            </w:r>
          </w:p>
        </w:tc>
        <w:tc>
          <w:tcPr>
            <w:tcW w:w="667" w:type="pct"/>
            <w:vAlign w:val="center"/>
          </w:tcPr>
          <w:p w14:paraId="15C47C20"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c>
          <w:tcPr>
            <w:tcW w:w="668" w:type="pct"/>
            <w:vAlign w:val="center"/>
          </w:tcPr>
          <w:p w14:paraId="2DDA9BF6"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w:t>
            </w:r>
          </w:p>
        </w:tc>
      </w:tr>
      <w:tr w:rsidR="00AE17EB" w:rsidRPr="008D2408" w14:paraId="70386756" w14:textId="77777777" w:rsidTr="00AE17EB">
        <w:trPr>
          <w:trHeight w:val="300"/>
        </w:trPr>
        <w:tc>
          <w:tcPr>
            <w:tcW w:w="997" w:type="pct"/>
            <w:noWrap/>
            <w:vAlign w:val="center"/>
          </w:tcPr>
          <w:p w14:paraId="656707AF" w14:textId="77777777" w:rsidR="00AE17EB" w:rsidRPr="0070143A" w:rsidRDefault="00AE17EB" w:rsidP="00BB3522">
            <w:pPr>
              <w:spacing w:after="0"/>
              <w:ind w:left="171"/>
              <w:rPr>
                <w:rFonts w:ascii="Arial" w:hAnsi="Arial" w:cs="Arial"/>
                <w:sz w:val="18"/>
                <w:szCs w:val="18"/>
              </w:rPr>
            </w:pPr>
            <w:r w:rsidRPr="0070143A">
              <w:rPr>
                <w:rFonts w:ascii="Arial" w:hAnsi="Arial" w:cs="Arial"/>
                <w:sz w:val="18"/>
                <w:szCs w:val="18"/>
              </w:rPr>
              <w:t>Carb</w:t>
            </w:r>
          </w:p>
        </w:tc>
        <w:tc>
          <w:tcPr>
            <w:tcW w:w="667" w:type="pct"/>
            <w:noWrap/>
            <w:vAlign w:val="center"/>
          </w:tcPr>
          <w:p w14:paraId="3C9EC0BB"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w:t>
            </w:r>
          </w:p>
        </w:tc>
        <w:tc>
          <w:tcPr>
            <w:tcW w:w="667" w:type="pct"/>
            <w:vAlign w:val="center"/>
          </w:tcPr>
          <w:p w14:paraId="31549EF3"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4</w:t>
            </w:r>
          </w:p>
        </w:tc>
        <w:tc>
          <w:tcPr>
            <w:tcW w:w="667" w:type="pct"/>
            <w:vAlign w:val="center"/>
          </w:tcPr>
          <w:p w14:paraId="1662A207"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2</w:t>
            </w:r>
          </w:p>
        </w:tc>
        <w:tc>
          <w:tcPr>
            <w:tcW w:w="667" w:type="pct"/>
            <w:vAlign w:val="center"/>
          </w:tcPr>
          <w:p w14:paraId="60EEA089"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w:t>
            </w:r>
          </w:p>
        </w:tc>
        <w:tc>
          <w:tcPr>
            <w:tcW w:w="667" w:type="pct"/>
            <w:vAlign w:val="center"/>
          </w:tcPr>
          <w:p w14:paraId="3D91983D"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c>
          <w:tcPr>
            <w:tcW w:w="668" w:type="pct"/>
            <w:vAlign w:val="center"/>
          </w:tcPr>
          <w:p w14:paraId="158A284A"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r>
      <w:tr w:rsidR="00AE17EB" w:rsidRPr="008D2408" w14:paraId="68B507FC" w14:textId="77777777" w:rsidTr="00AE17EB">
        <w:trPr>
          <w:trHeight w:val="300"/>
        </w:trPr>
        <w:tc>
          <w:tcPr>
            <w:tcW w:w="997" w:type="pct"/>
            <w:noWrap/>
            <w:vAlign w:val="center"/>
            <w:hideMark/>
          </w:tcPr>
          <w:p w14:paraId="3EE140E2" w14:textId="77777777" w:rsidR="00AE17EB" w:rsidRPr="0070143A" w:rsidRDefault="00AE17EB" w:rsidP="00BB3522">
            <w:pPr>
              <w:spacing w:after="0"/>
              <w:ind w:left="29"/>
              <w:rPr>
                <w:rFonts w:ascii="Arial" w:hAnsi="Arial" w:cs="Arial"/>
                <w:sz w:val="18"/>
                <w:szCs w:val="18"/>
              </w:rPr>
            </w:pPr>
            <w:r w:rsidRPr="0070143A">
              <w:rPr>
                <w:rFonts w:ascii="Arial" w:hAnsi="Arial" w:cs="Arial"/>
                <w:sz w:val="18"/>
                <w:szCs w:val="18"/>
              </w:rPr>
              <w:t>Not detected</w:t>
            </w:r>
          </w:p>
        </w:tc>
        <w:tc>
          <w:tcPr>
            <w:tcW w:w="667" w:type="pct"/>
            <w:noWrap/>
            <w:vAlign w:val="center"/>
          </w:tcPr>
          <w:p w14:paraId="6282F4A4"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31</w:t>
            </w:r>
          </w:p>
        </w:tc>
        <w:tc>
          <w:tcPr>
            <w:tcW w:w="667" w:type="pct"/>
            <w:vAlign w:val="center"/>
          </w:tcPr>
          <w:p w14:paraId="54F02FE9"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13</w:t>
            </w:r>
          </w:p>
        </w:tc>
        <w:tc>
          <w:tcPr>
            <w:tcW w:w="667" w:type="pct"/>
            <w:vAlign w:val="center"/>
          </w:tcPr>
          <w:p w14:paraId="1D6AF2E9"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38</w:t>
            </w:r>
          </w:p>
        </w:tc>
        <w:tc>
          <w:tcPr>
            <w:tcW w:w="667" w:type="pct"/>
            <w:vAlign w:val="center"/>
          </w:tcPr>
          <w:p w14:paraId="2AF59263"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18</w:t>
            </w:r>
          </w:p>
        </w:tc>
        <w:tc>
          <w:tcPr>
            <w:tcW w:w="667" w:type="pct"/>
            <w:vAlign w:val="center"/>
          </w:tcPr>
          <w:p w14:paraId="29FDAD38"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6</w:t>
            </w:r>
          </w:p>
        </w:tc>
        <w:tc>
          <w:tcPr>
            <w:tcW w:w="668" w:type="pct"/>
            <w:vAlign w:val="center"/>
          </w:tcPr>
          <w:p w14:paraId="03EAFB3D"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r>
      <w:tr w:rsidR="00AE17EB" w:rsidRPr="001E4132" w14:paraId="47B0A172" w14:textId="77777777" w:rsidTr="00AE17EB">
        <w:trPr>
          <w:trHeight w:val="300"/>
        </w:trPr>
        <w:tc>
          <w:tcPr>
            <w:tcW w:w="997" w:type="pct"/>
            <w:tcBorders>
              <w:bottom w:val="single" w:sz="8" w:space="0" w:color="BFBFBF" w:themeColor="background1" w:themeShade="BF"/>
            </w:tcBorders>
            <w:noWrap/>
            <w:vAlign w:val="center"/>
            <w:hideMark/>
          </w:tcPr>
          <w:p w14:paraId="04002A90" w14:textId="77777777" w:rsidR="00AE17EB" w:rsidRPr="0070143A" w:rsidRDefault="00AE17EB" w:rsidP="00BB3522">
            <w:pPr>
              <w:spacing w:after="0"/>
              <w:ind w:left="29"/>
              <w:rPr>
                <w:rFonts w:ascii="Arial" w:hAnsi="Arial" w:cs="Arial"/>
                <w:sz w:val="18"/>
                <w:szCs w:val="18"/>
              </w:rPr>
            </w:pPr>
            <w:r>
              <w:rPr>
                <w:rFonts w:ascii="Arial" w:hAnsi="Arial" w:cs="Arial"/>
                <w:sz w:val="18"/>
                <w:szCs w:val="18"/>
              </w:rPr>
              <w:t>Not determined</w:t>
            </w:r>
            <w:r w:rsidRPr="0018355F">
              <w:rPr>
                <w:rFonts w:ascii="Arial" w:hAnsi="Arial" w:cs="Arial"/>
                <w:sz w:val="18"/>
                <w:szCs w:val="18"/>
                <w:vertAlign w:val="superscript"/>
              </w:rPr>
              <w:t>§</w:t>
            </w:r>
          </w:p>
        </w:tc>
        <w:tc>
          <w:tcPr>
            <w:tcW w:w="667" w:type="pct"/>
            <w:tcBorders>
              <w:bottom w:val="single" w:sz="8" w:space="0" w:color="BFBFBF" w:themeColor="background1" w:themeShade="BF"/>
            </w:tcBorders>
            <w:noWrap/>
            <w:vAlign w:val="center"/>
          </w:tcPr>
          <w:p w14:paraId="156D8BE4"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39</w:t>
            </w:r>
          </w:p>
        </w:tc>
        <w:tc>
          <w:tcPr>
            <w:tcW w:w="667" w:type="pct"/>
            <w:tcBorders>
              <w:bottom w:val="single" w:sz="8" w:space="0" w:color="BFBFBF" w:themeColor="background1" w:themeShade="BF"/>
            </w:tcBorders>
            <w:vAlign w:val="center"/>
          </w:tcPr>
          <w:p w14:paraId="269C586F"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4</w:t>
            </w:r>
          </w:p>
        </w:tc>
        <w:tc>
          <w:tcPr>
            <w:tcW w:w="667" w:type="pct"/>
            <w:tcBorders>
              <w:bottom w:val="single" w:sz="8" w:space="0" w:color="BFBFBF" w:themeColor="background1" w:themeShade="BF"/>
            </w:tcBorders>
            <w:vAlign w:val="center"/>
          </w:tcPr>
          <w:p w14:paraId="56F9736A"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3</w:t>
            </w:r>
          </w:p>
        </w:tc>
        <w:tc>
          <w:tcPr>
            <w:tcW w:w="667" w:type="pct"/>
            <w:tcBorders>
              <w:bottom w:val="single" w:sz="8" w:space="0" w:color="BFBFBF" w:themeColor="background1" w:themeShade="BF"/>
            </w:tcBorders>
            <w:vAlign w:val="center"/>
          </w:tcPr>
          <w:p w14:paraId="3ACD8239"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w:t>
            </w:r>
          </w:p>
        </w:tc>
        <w:tc>
          <w:tcPr>
            <w:tcW w:w="667" w:type="pct"/>
            <w:tcBorders>
              <w:bottom w:val="single" w:sz="8" w:space="0" w:color="BFBFBF" w:themeColor="background1" w:themeShade="BF"/>
            </w:tcBorders>
            <w:vAlign w:val="center"/>
          </w:tcPr>
          <w:p w14:paraId="7909A0F1"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1</w:t>
            </w:r>
          </w:p>
        </w:tc>
        <w:tc>
          <w:tcPr>
            <w:tcW w:w="668" w:type="pct"/>
            <w:tcBorders>
              <w:bottom w:val="single" w:sz="8" w:space="0" w:color="BFBFBF" w:themeColor="background1" w:themeShade="BF"/>
            </w:tcBorders>
            <w:vAlign w:val="center"/>
          </w:tcPr>
          <w:p w14:paraId="01702E66" w14:textId="77777777" w:rsidR="00AE17EB" w:rsidRPr="0070143A" w:rsidRDefault="00AE17EB" w:rsidP="00BB3522">
            <w:pPr>
              <w:spacing w:after="0"/>
              <w:jc w:val="center"/>
              <w:rPr>
                <w:rFonts w:ascii="Arial" w:hAnsi="Arial" w:cs="Arial"/>
                <w:sz w:val="18"/>
                <w:szCs w:val="18"/>
              </w:rPr>
            </w:pPr>
            <w:r w:rsidRPr="0070143A">
              <w:rPr>
                <w:rFonts w:ascii="Arial" w:hAnsi="Arial" w:cs="Arial"/>
                <w:sz w:val="18"/>
                <w:szCs w:val="18"/>
              </w:rPr>
              <w:t>0</w:t>
            </w:r>
          </w:p>
        </w:tc>
      </w:tr>
    </w:tbl>
    <w:p w14:paraId="5EC4118B" w14:textId="77777777" w:rsidR="00AE17EB" w:rsidRPr="00073626" w:rsidRDefault="00AE17EB" w:rsidP="00AE17EB">
      <w:pPr>
        <w:spacing w:before="120"/>
        <w:rPr>
          <w:rFonts w:ascii="Arial" w:hAnsi="Arial" w:cs="Arial"/>
          <w:sz w:val="16"/>
          <w:szCs w:val="16"/>
        </w:rPr>
      </w:pPr>
      <w:proofErr w:type="spellStart"/>
      <w:r w:rsidRPr="00073626">
        <w:rPr>
          <w:rFonts w:ascii="Arial" w:hAnsi="Arial" w:cs="Arial"/>
          <w:sz w:val="16"/>
          <w:szCs w:val="16"/>
        </w:rPr>
        <w:t>AmpC</w:t>
      </w:r>
      <w:proofErr w:type="spellEnd"/>
      <w:r w:rsidRPr="00073626">
        <w:rPr>
          <w:rFonts w:ascii="Arial" w:hAnsi="Arial" w:cs="Arial"/>
          <w:sz w:val="16"/>
          <w:szCs w:val="16"/>
        </w:rPr>
        <w:t xml:space="preserve"> = plasmid-borne </w:t>
      </w:r>
      <w:proofErr w:type="spellStart"/>
      <w:r w:rsidRPr="00073626">
        <w:rPr>
          <w:rFonts w:ascii="Arial" w:hAnsi="Arial" w:cs="Arial"/>
          <w:i/>
          <w:iCs/>
          <w:sz w:val="16"/>
          <w:szCs w:val="16"/>
        </w:rPr>
        <w:t>ampC</w:t>
      </w:r>
      <w:proofErr w:type="spellEnd"/>
      <w:r w:rsidRPr="00073626">
        <w:rPr>
          <w:rFonts w:ascii="Arial" w:hAnsi="Arial" w:cs="Arial"/>
          <w:sz w:val="16"/>
          <w:szCs w:val="16"/>
        </w:rPr>
        <w:t>; Carb = </w:t>
      </w:r>
      <w:proofErr w:type="spellStart"/>
      <w:r w:rsidRPr="00073626">
        <w:rPr>
          <w:rFonts w:ascii="Arial" w:hAnsi="Arial" w:cs="Arial"/>
          <w:sz w:val="16"/>
          <w:szCs w:val="16"/>
        </w:rPr>
        <w:t>carbapenemase</w:t>
      </w:r>
      <w:proofErr w:type="spellEnd"/>
      <w:r w:rsidRPr="00073626">
        <w:rPr>
          <w:rFonts w:ascii="Arial" w:hAnsi="Arial" w:cs="Arial"/>
          <w:sz w:val="16"/>
          <w:szCs w:val="16"/>
        </w:rPr>
        <w:t>; ESBL = extended-spectrum β</w:t>
      </w:r>
      <w:r w:rsidRPr="00073626">
        <w:rPr>
          <w:rFonts w:ascii="Arial" w:hAnsi="Arial" w:cs="Arial"/>
          <w:sz w:val="16"/>
          <w:szCs w:val="16"/>
        </w:rPr>
        <w:noBreakHyphen/>
        <w:t>lactamase</w:t>
      </w:r>
    </w:p>
    <w:p w14:paraId="22E1EAC6" w14:textId="77777777" w:rsidR="00AE17EB" w:rsidRPr="00073626" w:rsidRDefault="00AE17EB" w:rsidP="00AE17EB">
      <w:pPr>
        <w:spacing w:before="120" w:after="0"/>
        <w:rPr>
          <w:rFonts w:ascii="Arial" w:hAnsi="Arial" w:cs="Arial"/>
          <w:sz w:val="16"/>
          <w:szCs w:val="16"/>
        </w:rPr>
      </w:pPr>
      <w:r w:rsidRPr="00073626">
        <w:rPr>
          <w:rFonts w:ascii="Arial" w:hAnsi="Arial" w:cs="Arial"/>
          <w:sz w:val="16"/>
          <w:szCs w:val="16"/>
        </w:rPr>
        <w:t xml:space="preserve">* ESBL phenotype = </w:t>
      </w:r>
      <w:r w:rsidRPr="00073626">
        <w:rPr>
          <w:rFonts w:ascii="Arial" w:hAnsi="Arial" w:cs="Arial"/>
          <w:sz w:val="16"/>
          <w:szCs w:val="18"/>
        </w:rPr>
        <w:t>ceftriaxone or ceftazidime MIC &gt; 1 mg/L; for</w:t>
      </w:r>
      <w:r w:rsidRPr="00073626">
        <w:rPr>
          <w:rFonts w:ascii="Arial" w:hAnsi="Arial" w:cs="Arial"/>
          <w:sz w:val="16"/>
          <w:szCs w:val="16"/>
        </w:rPr>
        <w:t xml:space="preserve"> </w:t>
      </w:r>
      <w:r w:rsidRPr="00073626">
        <w:rPr>
          <w:rFonts w:ascii="Arial" w:hAnsi="Arial" w:cs="Arial"/>
          <w:i/>
          <w:iCs/>
          <w:sz w:val="16"/>
          <w:szCs w:val="16"/>
        </w:rPr>
        <w:t xml:space="preserve">E. cloacae </w:t>
      </w:r>
      <w:r w:rsidRPr="00073626">
        <w:rPr>
          <w:rFonts w:ascii="Arial" w:hAnsi="Arial" w:cs="Arial"/>
          <w:sz w:val="16"/>
          <w:szCs w:val="16"/>
        </w:rPr>
        <w:t>complex, cefepime MIC &gt; 1 mg/L</w:t>
      </w:r>
    </w:p>
    <w:p w14:paraId="4FF86946" w14:textId="77777777" w:rsidR="00AE17EB" w:rsidRPr="00073626" w:rsidRDefault="00AE17EB" w:rsidP="00AE17EB">
      <w:pPr>
        <w:pStyle w:val="Tableandfigurenotes"/>
        <w:spacing w:line="240" w:lineRule="auto"/>
        <w:rPr>
          <w:w w:val="100"/>
          <w:sz w:val="16"/>
          <w:szCs w:val="16"/>
        </w:rPr>
      </w:pPr>
      <w:r w:rsidRPr="00073626">
        <w:rPr>
          <w:w w:val="100"/>
          <w:sz w:val="16"/>
          <w:szCs w:val="16"/>
        </w:rPr>
        <w:t>† Non-typhoidal (</w:t>
      </w:r>
      <w:r w:rsidRPr="00B27243">
        <w:rPr>
          <w:i/>
          <w:iCs/>
          <w:w w:val="100"/>
          <w:sz w:val="16"/>
          <w:szCs w:val="16"/>
        </w:rPr>
        <w:t>n </w:t>
      </w:r>
      <w:r w:rsidRPr="00073626">
        <w:rPr>
          <w:w w:val="100"/>
          <w:sz w:val="16"/>
          <w:szCs w:val="16"/>
        </w:rPr>
        <w:t>= 80), typhoidal (</w:t>
      </w:r>
      <w:r w:rsidRPr="00B27243">
        <w:rPr>
          <w:i/>
          <w:iCs/>
          <w:w w:val="100"/>
          <w:sz w:val="16"/>
          <w:szCs w:val="16"/>
        </w:rPr>
        <w:t>n</w:t>
      </w:r>
      <w:r w:rsidRPr="00073626">
        <w:rPr>
          <w:w w:val="100"/>
          <w:sz w:val="16"/>
          <w:szCs w:val="16"/>
        </w:rPr>
        <w:t> = 1)</w:t>
      </w:r>
    </w:p>
    <w:p w14:paraId="21E267E5" w14:textId="590166BE" w:rsidR="00AE17EB" w:rsidRPr="00AE17EB" w:rsidRDefault="00AE17EB" w:rsidP="00AE17EB">
      <w:pPr>
        <w:pStyle w:val="Tableandfigurenotes"/>
        <w:spacing w:line="240" w:lineRule="auto"/>
        <w:rPr>
          <w:color w:val="414042"/>
          <w:sz w:val="16"/>
          <w:szCs w:val="16"/>
        </w:rPr>
      </w:pPr>
      <w:r w:rsidRPr="00073626">
        <w:rPr>
          <w:w w:val="100"/>
          <w:sz w:val="16"/>
          <w:szCs w:val="16"/>
        </w:rPr>
        <w:t>§ Isolate not available for confirmation</w:t>
      </w:r>
    </w:p>
    <w:p w14:paraId="6F806930" w14:textId="77777777" w:rsidR="0036160F" w:rsidRPr="008D2408" w:rsidRDefault="0036160F">
      <w:pPr>
        <w:spacing w:after="80"/>
        <w:rPr>
          <w:bCs/>
        </w:rPr>
      </w:pPr>
    </w:p>
    <w:p w14:paraId="64C53726" w14:textId="60ABF9CC" w:rsidR="00AE17EB" w:rsidRPr="009B103C" w:rsidRDefault="00AE17EB" w:rsidP="0036160F">
      <w:pPr>
        <w:rPr>
          <w:rFonts w:ascii="Arial" w:hAnsi="Arial" w:cs="Arial"/>
        </w:rPr>
      </w:pPr>
      <w:r>
        <w:rPr>
          <w:bCs/>
        </w:rPr>
        <w:t xml:space="preserve">The </w:t>
      </w:r>
      <w:r>
        <w:rPr>
          <w:rFonts w:cstheme="minorHAnsi"/>
          <w:bCs/>
        </w:rPr>
        <w:t>β</w:t>
      </w:r>
      <w:r>
        <w:rPr>
          <w:bCs/>
        </w:rPr>
        <w:t xml:space="preserve">-lactamase genes confirmed in </w:t>
      </w:r>
      <w:proofErr w:type="spellStart"/>
      <w:r w:rsidRPr="00C80A21">
        <w:rPr>
          <w:bCs/>
          <w:i/>
          <w:iCs/>
        </w:rPr>
        <w:t>Enterobacterales</w:t>
      </w:r>
      <w:proofErr w:type="spellEnd"/>
      <w:r>
        <w:rPr>
          <w:bCs/>
        </w:rPr>
        <w:t xml:space="preserve"> with an ESBL phenotype are shown in </w:t>
      </w:r>
      <w:r w:rsidRPr="006474F1">
        <w:rPr>
          <w:bCs/>
        </w:rPr>
        <w:t>Table 2</w:t>
      </w:r>
      <w:r w:rsidR="006474F1" w:rsidRPr="006474F1">
        <w:rPr>
          <w:bCs/>
        </w:rPr>
        <w:t>9</w:t>
      </w:r>
      <w:r>
        <w:rPr>
          <w:bCs/>
        </w:rPr>
        <w:t xml:space="preserve">. </w:t>
      </w:r>
      <w:proofErr w:type="spellStart"/>
      <w:r w:rsidRPr="00A47EB2">
        <w:rPr>
          <w:i/>
          <w:iCs/>
        </w:rPr>
        <w:t>bla</w:t>
      </w:r>
      <w:r w:rsidRPr="00A47EB2">
        <w:rPr>
          <w:sz w:val="14"/>
          <w:szCs w:val="14"/>
        </w:rPr>
        <w:t>CTX</w:t>
      </w:r>
      <w:proofErr w:type="spellEnd"/>
      <w:r w:rsidRPr="00A47EB2">
        <w:rPr>
          <w:sz w:val="14"/>
          <w:szCs w:val="14"/>
        </w:rPr>
        <w:t>-M</w:t>
      </w:r>
      <w:r w:rsidRPr="00A47EB2">
        <w:t xml:space="preserve"> types</w:t>
      </w:r>
      <w:r w:rsidRPr="002557BF">
        <w:t xml:space="preserve"> continue to be the </w:t>
      </w:r>
      <w:r>
        <w:t>dominant</w:t>
      </w:r>
      <w:r w:rsidRPr="002557BF">
        <w:t xml:space="preserve"> </w:t>
      </w:r>
      <w:r>
        <w:rPr>
          <w:rFonts w:cstheme="minorHAnsi"/>
        </w:rPr>
        <w:t>β</w:t>
      </w:r>
      <w:r>
        <w:t>-lactamase</w:t>
      </w:r>
      <w:r w:rsidRPr="002557BF">
        <w:t xml:space="preserve"> gene</w:t>
      </w:r>
      <w:r>
        <w:t>s</w:t>
      </w:r>
      <w:r w:rsidRPr="002557BF">
        <w:t xml:space="preserve"> in </w:t>
      </w:r>
      <w:r w:rsidRPr="002557BF">
        <w:rPr>
          <w:i/>
          <w:iCs/>
        </w:rPr>
        <w:t>E.</w:t>
      </w:r>
      <w:r>
        <w:rPr>
          <w:i/>
          <w:iCs/>
        </w:rPr>
        <w:t> </w:t>
      </w:r>
      <w:r w:rsidRPr="002557BF">
        <w:rPr>
          <w:i/>
          <w:iCs/>
        </w:rPr>
        <w:t>coli</w:t>
      </w:r>
      <w:r w:rsidRPr="002557BF">
        <w:t xml:space="preserve">. </w:t>
      </w:r>
      <w:r w:rsidRPr="00704243">
        <w:t xml:space="preserve">Of 628 with confirmed </w:t>
      </w:r>
      <w:r w:rsidRPr="00704243">
        <w:rPr>
          <w:rFonts w:cstheme="minorHAnsi"/>
        </w:rPr>
        <w:t>β</w:t>
      </w:r>
      <w:r w:rsidRPr="00704243">
        <w:noBreakHyphen/>
        <w:t xml:space="preserve">lactamase genes, 524 (83.4%) had one or more </w:t>
      </w:r>
      <w:proofErr w:type="spellStart"/>
      <w:r w:rsidRPr="00704243">
        <w:rPr>
          <w:i/>
          <w:iCs/>
        </w:rPr>
        <w:t>bla</w:t>
      </w:r>
      <w:r w:rsidRPr="00704243">
        <w:rPr>
          <w:sz w:val="14"/>
          <w:szCs w:val="14"/>
        </w:rPr>
        <w:t>CTX</w:t>
      </w:r>
      <w:proofErr w:type="spellEnd"/>
      <w:r w:rsidRPr="00704243">
        <w:rPr>
          <w:sz w:val="14"/>
          <w:szCs w:val="14"/>
        </w:rPr>
        <w:t>-M</w:t>
      </w:r>
      <w:r w:rsidRPr="007618CB">
        <w:t xml:space="preserve"> </w:t>
      </w:r>
      <w:r w:rsidRPr="00704243">
        <w:t xml:space="preserve">genes detected by WGS, either </w:t>
      </w:r>
      <w:proofErr w:type="spellStart"/>
      <w:r w:rsidRPr="00704243">
        <w:rPr>
          <w:i/>
          <w:iCs/>
        </w:rPr>
        <w:t>bla</w:t>
      </w:r>
      <w:r w:rsidRPr="00704243">
        <w:rPr>
          <w:sz w:val="14"/>
          <w:szCs w:val="14"/>
        </w:rPr>
        <w:t>CTX</w:t>
      </w:r>
      <w:proofErr w:type="spellEnd"/>
      <w:r w:rsidRPr="00704243">
        <w:rPr>
          <w:sz w:val="14"/>
          <w:szCs w:val="14"/>
        </w:rPr>
        <w:t>-M</w:t>
      </w:r>
      <w:r w:rsidRPr="007618CB">
        <w:t xml:space="preserve"> </w:t>
      </w:r>
      <w:r w:rsidRPr="00704243">
        <w:t>group 9 (</w:t>
      </w:r>
      <w:r w:rsidRPr="00704243">
        <w:rPr>
          <w:i/>
          <w:iCs/>
        </w:rPr>
        <w:t>n </w:t>
      </w:r>
      <w:r w:rsidRPr="00704243">
        <w:t xml:space="preserve">= 265), </w:t>
      </w:r>
      <w:proofErr w:type="spellStart"/>
      <w:r w:rsidRPr="00704243">
        <w:rPr>
          <w:i/>
          <w:iCs/>
        </w:rPr>
        <w:t>bla</w:t>
      </w:r>
      <w:r w:rsidRPr="00704243">
        <w:rPr>
          <w:sz w:val="14"/>
          <w:szCs w:val="14"/>
        </w:rPr>
        <w:t>CTX</w:t>
      </w:r>
      <w:proofErr w:type="spellEnd"/>
      <w:r w:rsidRPr="00704243">
        <w:rPr>
          <w:sz w:val="14"/>
          <w:szCs w:val="14"/>
        </w:rPr>
        <w:t>-M</w:t>
      </w:r>
      <w:r w:rsidRPr="007618CB">
        <w:t xml:space="preserve"> </w:t>
      </w:r>
      <w:r w:rsidRPr="00704243">
        <w:t>group 1 (</w:t>
      </w:r>
      <w:r w:rsidRPr="00704243">
        <w:rPr>
          <w:i/>
          <w:iCs/>
        </w:rPr>
        <w:t>n </w:t>
      </w:r>
      <w:r w:rsidRPr="00704243">
        <w:t xml:space="preserve">= 253), both </w:t>
      </w:r>
      <w:proofErr w:type="spellStart"/>
      <w:r w:rsidRPr="00704243">
        <w:rPr>
          <w:i/>
          <w:iCs/>
        </w:rPr>
        <w:t>bla</w:t>
      </w:r>
      <w:r w:rsidRPr="00704243">
        <w:rPr>
          <w:sz w:val="14"/>
          <w:szCs w:val="14"/>
        </w:rPr>
        <w:t>CTX</w:t>
      </w:r>
      <w:proofErr w:type="spellEnd"/>
      <w:r w:rsidRPr="00704243">
        <w:rPr>
          <w:sz w:val="14"/>
          <w:szCs w:val="14"/>
        </w:rPr>
        <w:t>-M</w:t>
      </w:r>
      <w:r w:rsidRPr="007618CB">
        <w:t xml:space="preserve"> </w:t>
      </w:r>
      <w:r w:rsidRPr="00704243">
        <w:t xml:space="preserve">group 1 </w:t>
      </w:r>
      <w:r>
        <w:t>and</w:t>
      </w:r>
      <w:r w:rsidRPr="00704243">
        <w:t xml:space="preserve"> group 9 (</w:t>
      </w:r>
      <w:r w:rsidRPr="00704243">
        <w:rPr>
          <w:i/>
          <w:iCs/>
        </w:rPr>
        <w:t>n </w:t>
      </w:r>
      <w:r w:rsidRPr="00704243">
        <w:t xml:space="preserve">= 4) or </w:t>
      </w:r>
      <w:r>
        <w:t xml:space="preserve">a </w:t>
      </w:r>
      <w:r w:rsidRPr="00704243">
        <w:t xml:space="preserve">CTX-M group </w:t>
      </w:r>
      <w:r w:rsidRPr="007618CB">
        <w:t>1/9/1 hybrid</w:t>
      </w:r>
      <w:r w:rsidRPr="00704243">
        <w:t xml:space="preserve"> (</w:t>
      </w:r>
      <w:r w:rsidRPr="00704243">
        <w:rPr>
          <w:i/>
          <w:iCs/>
        </w:rPr>
        <w:t>n</w:t>
      </w:r>
      <w:r w:rsidRPr="00704243">
        <w:t xml:space="preserve"> = 2). </w:t>
      </w:r>
      <w:r w:rsidRPr="00610225">
        <w:t>CTX-M group 9 types were more prevalent in Queensland and the Northern Territory. CTX-M group 1 types were domina</w:t>
      </w:r>
      <w:r>
        <w:t>nt</w:t>
      </w:r>
      <w:r w:rsidRPr="00610225">
        <w:t xml:space="preserve"> in the Australian Capital Territory and Tasmania.</w:t>
      </w:r>
      <w:r>
        <w:rPr>
          <w:rFonts w:ascii="Arial" w:hAnsi="Arial" w:cs="Arial"/>
        </w:rPr>
        <w:t xml:space="preserve"> </w:t>
      </w:r>
      <w:r w:rsidRPr="00704243">
        <w:t xml:space="preserve">Among </w:t>
      </w:r>
      <w:r w:rsidRPr="00704243">
        <w:rPr>
          <w:i/>
          <w:iCs/>
        </w:rPr>
        <w:t>K.</w:t>
      </w:r>
      <w:r>
        <w:rPr>
          <w:i/>
          <w:iCs/>
        </w:rPr>
        <w:t> </w:t>
      </w:r>
      <w:r w:rsidRPr="00704243">
        <w:rPr>
          <w:i/>
          <w:iCs/>
        </w:rPr>
        <w:t xml:space="preserve">pneumoniae </w:t>
      </w:r>
      <w:r w:rsidRPr="00704243">
        <w:t xml:space="preserve">complex with confirmed </w:t>
      </w:r>
      <w:r w:rsidRPr="00704243">
        <w:rPr>
          <w:rFonts w:cstheme="minorHAnsi"/>
        </w:rPr>
        <w:t>β</w:t>
      </w:r>
      <w:r w:rsidRPr="00704243">
        <w:t>-lactamase genes</w:t>
      </w:r>
      <w:r w:rsidRPr="00353DED">
        <w:t xml:space="preserve">, 57 of 81 (70.4%) contained a </w:t>
      </w:r>
      <w:proofErr w:type="spellStart"/>
      <w:r w:rsidRPr="00353DED">
        <w:rPr>
          <w:i/>
          <w:iCs/>
        </w:rPr>
        <w:t>bla</w:t>
      </w:r>
      <w:r w:rsidRPr="00353DED">
        <w:rPr>
          <w:sz w:val="14"/>
          <w:szCs w:val="14"/>
        </w:rPr>
        <w:t>CTX</w:t>
      </w:r>
      <w:proofErr w:type="spellEnd"/>
      <w:r w:rsidRPr="00353DED">
        <w:rPr>
          <w:sz w:val="14"/>
          <w:szCs w:val="14"/>
        </w:rPr>
        <w:t>-M</w:t>
      </w:r>
      <w:r w:rsidRPr="005F7EF5">
        <w:t xml:space="preserve"> </w:t>
      </w:r>
      <w:r w:rsidRPr="00353DED">
        <w:t xml:space="preserve">gene: </w:t>
      </w:r>
      <w:proofErr w:type="spellStart"/>
      <w:r w:rsidRPr="00353DED">
        <w:rPr>
          <w:i/>
          <w:iCs/>
        </w:rPr>
        <w:t>bla</w:t>
      </w:r>
      <w:r w:rsidRPr="00353DED">
        <w:rPr>
          <w:sz w:val="14"/>
          <w:szCs w:val="14"/>
        </w:rPr>
        <w:t>CTX</w:t>
      </w:r>
      <w:proofErr w:type="spellEnd"/>
      <w:r w:rsidRPr="00353DED">
        <w:rPr>
          <w:sz w:val="14"/>
          <w:szCs w:val="14"/>
        </w:rPr>
        <w:t>-M</w:t>
      </w:r>
      <w:r w:rsidRPr="005F7EF5">
        <w:t xml:space="preserve"> </w:t>
      </w:r>
      <w:r w:rsidRPr="00353DED">
        <w:t>group 1 (</w:t>
      </w:r>
      <w:r w:rsidRPr="00353DED">
        <w:rPr>
          <w:i/>
          <w:iCs/>
        </w:rPr>
        <w:t>n = </w:t>
      </w:r>
      <w:r w:rsidRPr="00353DED">
        <w:t xml:space="preserve">49), </w:t>
      </w:r>
      <w:proofErr w:type="spellStart"/>
      <w:r w:rsidRPr="00353DED">
        <w:rPr>
          <w:i/>
          <w:iCs/>
        </w:rPr>
        <w:t>bla</w:t>
      </w:r>
      <w:r w:rsidRPr="00353DED">
        <w:rPr>
          <w:sz w:val="14"/>
          <w:szCs w:val="14"/>
        </w:rPr>
        <w:t>CTX</w:t>
      </w:r>
      <w:proofErr w:type="spellEnd"/>
      <w:r w:rsidRPr="00353DED">
        <w:rPr>
          <w:sz w:val="14"/>
          <w:szCs w:val="14"/>
        </w:rPr>
        <w:t>-M</w:t>
      </w:r>
      <w:r w:rsidRPr="005F7EF5">
        <w:t xml:space="preserve"> </w:t>
      </w:r>
      <w:r w:rsidRPr="00353DED">
        <w:t>group 9 (</w:t>
      </w:r>
      <w:r w:rsidRPr="00353DED">
        <w:rPr>
          <w:i/>
          <w:iCs/>
        </w:rPr>
        <w:t>n = 8</w:t>
      </w:r>
      <w:r w:rsidRPr="00353DED">
        <w:t>).</w:t>
      </w:r>
    </w:p>
    <w:p w14:paraId="44064FBF" w14:textId="77777777" w:rsidR="0036160F" w:rsidRPr="008D2408" w:rsidRDefault="0036160F">
      <w:pPr>
        <w:spacing w:after="80"/>
        <w:rPr>
          <w:bCs/>
        </w:rPr>
      </w:pPr>
    </w:p>
    <w:p w14:paraId="412E2C13" w14:textId="77777777" w:rsidR="005F0C87" w:rsidRPr="008D2408" w:rsidRDefault="005F0C87">
      <w:pPr>
        <w:spacing w:after="80"/>
        <w:rPr>
          <w:rFonts w:ascii="Arial" w:hAnsi="Arial" w:cs="Arial"/>
          <w:bCs/>
          <w:sz w:val="20"/>
          <w:szCs w:val="20"/>
        </w:rPr>
      </w:pPr>
      <w:r w:rsidRPr="008D2408">
        <w:rPr>
          <w:rFonts w:ascii="Arial" w:hAnsi="Arial" w:cs="Arial"/>
          <w:bCs/>
        </w:rPr>
        <w:br w:type="page"/>
      </w:r>
    </w:p>
    <w:p w14:paraId="235DBF01" w14:textId="14CDCCC0" w:rsidR="00895B69" w:rsidRPr="000067D2" w:rsidRDefault="00895B69" w:rsidP="00895B69">
      <w:pPr>
        <w:pStyle w:val="Captions"/>
        <w:rPr>
          <w:rFonts w:ascii="Arial" w:hAnsi="Arial" w:cs="Arial"/>
        </w:rPr>
      </w:pPr>
      <w:r w:rsidRPr="000067D2">
        <w:rPr>
          <w:rFonts w:ascii="Arial" w:hAnsi="Arial" w:cs="Arial"/>
          <w:b/>
        </w:rPr>
        <w:lastRenderedPageBreak/>
        <w:t xml:space="preserve">Table </w:t>
      </w:r>
      <w:r w:rsidRPr="000067D2">
        <w:rPr>
          <w:rFonts w:ascii="Arial" w:hAnsi="Arial" w:cs="Arial"/>
          <w:b/>
          <w:noProof/>
        </w:rPr>
        <w:t>2</w:t>
      </w:r>
      <w:r w:rsidR="006474F1" w:rsidRPr="000067D2">
        <w:rPr>
          <w:rFonts w:ascii="Arial" w:hAnsi="Arial" w:cs="Arial"/>
          <w:b/>
          <w:noProof/>
        </w:rPr>
        <w:t>9</w:t>
      </w:r>
      <w:r w:rsidRPr="000067D2">
        <w:rPr>
          <w:rFonts w:ascii="Arial" w:hAnsi="Arial" w:cs="Arial"/>
          <w:b/>
        </w:rPr>
        <w:t>:</w:t>
      </w:r>
      <w:r w:rsidRPr="000067D2">
        <w:rPr>
          <w:rFonts w:ascii="Arial" w:hAnsi="Arial" w:cs="Arial"/>
        </w:rPr>
        <w:t xml:space="preserve"> </w:t>
      </w:r>
      <w:r w:rsidRPr="000067D2">
        <w:rPr>
          <w:rFonts w:ascii="Calibri" w:hAnsi="Calibri" w:cs="Calibri"/>
        </w:rPr>
        <w:t>β</w:t>
      </w:r>
      <w:r w:rsidRPr="000067D2">
        <w:rPr>
          <w:rFonts w:ascii="Arial" w:hAnsi="Arial" w:cs="Arial"/>
        </w:rPr>
        <w:t xml:space="preserve">-lactamase genes among </w:t>
      </w:r>
      <w:proofErr w:type="spellStart"/>
      <w:r w:rsidRPr="000067D2">
        <w:rPr>
          <w:rFonts w:ascii="Arial" w:hAnsi="Arial" w:cs="Arial"/>
          <w:i/>
          <w:iCs/>
        </w:rPr>
        <w:t>Enterobacterales</w:t>
      </w:r>
      <w:proofErr w:type="spellEnd"/>
      <w:r w:rsidRPr="000067D2">
        <w:rPr>
          <w:rFonts w:ascii="Arial" w:hAnsi="Arial" w:cs="Arial"/>
        </w:rPr>
        <w:t xml:space="preserve"> with extended-spectrum β-lactamase phenotype, by state and territory, </w:t>
      </w:r>
      <w:r w:rsidR="00B13FF6" w:rsidRPr="000067D2">
        <w:rPr>
          <w:rFonts w:ascii="Arial" w:hAnsi="Arial" w:cs="Arial"/>
        </w:rPr>
        <w:t xml:space="preserve">AGAR, </w:t>
      </w:r>
      <w:r w:rsidRPr="000067D2">
        <w:rPr>
          <w:rFonts w:ascii="Arial" w:hAnsi="Arial" w:cs="Arial"/>
        </w:rPr>
        <w:t>202</w:t>
      </w:r>
      <w:r w:rsidR="00AE17EB" w:rsidRPr="000067D2">
        <w:rPr>
          <w:rFonts w:ascii="Arial" w:hAnsi="Arial" w:cs="Arial"/>
        </w:rPr>
        <w:t>1</w:t>
      </w:r>
    </w:p>
    <w:tbl>
      <w:tblPr>
        <w:tblStyle w:val="AGAR"/>
        <w:tblW w:w="10076" w:type="dxa"/>
        <w:tblLayout w:type="fixed"/>
        <w:tblLook w:val="01E0" w:firstRow="1" w:lastRow="1" w:firstColumn="1" w:lastColumn="1" w:noHBand="0" w:noVBand="0"/>
      </w:tblPr>
      <w:tblGrid>
        <w:gridCol w:w="2778"/>
        <w:gridCol w:w="784"/>
        <w:gridCol w:w="785"/>
        <w:gridCol w:w="785"/>
        <w:gridCol w:w="785"/>
        <w:gridCol w:w="784"/>
        <w:gridCol w:w="785"/>
        <w:gridCol w:w="785"/>
        <w:gridCol w:w="785"/>
        <w:gridCol w:w="1020"/>
      </w:tblGrid>
      <w:tr w:rsidR="009B103C" w:rsidRPr="008D2408" w14:paraId="45436582" w14:textId="77777777" w:rsidTr="00BB3522">
        <w:trPr>
          <w:cnfStyle w:val="100000000000" w:firstRow="1" w:lastRow="0" w:firstColumn="0" w:lastColumn="0" w:oddVBand="0" w:evenVBand="0" w:oddHBand="0" w:evenHBand="0" w:firstRowFirstColumn="0" w:firstRowLastColumn="0" w:lastRowFirstColumn="0" w:lastRowLastColumn="0"/>
          <w:trHeight w:val="283"/>
          <w:tblHeader/>
        </w:trPr>
        <w:tc>
          <w:tcPr>
            <w:tcW w:w="2778" w:type="dxa"/>
            <w:shd w:val="clear" w:color="auto" w:fill="1178A2" w:themeFill="accent1"/>
          </w:tcPr>
          <w:p w14:paraId="6942AEF8" w14:textId="77777777" w:rsidR="009B103C" w:rsidRPr="008D2408" w:rsidRDefault="009B103C" w:rsidP="00BB3522">
            <w:pPr>
              <w:pStyle w:val="TableParagraph"/>
              <w:spacing w:before="0"/>
              <w:rPr>
                <w:rFonts w:ascii="Arial" w:hAnsi="Arial" w:cs="Arial"/>
                <w:szCs w:val="18"/>
                <w:lang w:val="en-AU"/>
              </w:rPr>
            </w:pPr>
            <w:r w:rsidRPr="008D2408">
              <w:rPr>
                <w:rFonts w:ascii="Arial" w:hAnsi="Arial" w:cs="Arial"/>
                <w:szCs w:val="18"/>
                <w:lang w:val="en-AU"/>
              </w:rPr>
              <w:t>Species</w:t>
            </w:r>
          </w:p>
        </w:tc>
        <w:tc>
          <w:tcPr>
            <w:tcW w:w="784" w:type="dxa"/>
            <w:shd w:val="clear" w:color="auto" w:fill="1178A2" w:themeFill="accent1"/>
          </w:tcPr>
          <w:p w14:paraId="3E3F4061"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NSW</w:t>
            </w:r>
          </w:p>
        </w:tc>
        <w:tc>
          <w:tcPr>
            <w:tcW w:w="785" w:type="dxa"/>
            <w:shd w:val="clear" w:color="auto" w:fill="1178A2" w:themeFill="accent1"/>
          </w:tcPr>
          <w:p w14:paraId="1B958C60"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Vic</w:t>
            </w:r>
          </w:p>
        </w:tc>
        <w:tc>
          <w:tcPr>
            <w:tcW w:w="785" w:type="dxa"/>
            <w:shd w:val="clear" w:color="auto" w:fill="1178A2" w:themeFill="accent1"/>
          </w:tcPr>
          <w:p w14:paraId="53370F1F"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Qld</w:t>
            </w:r>
          </w:p>
        </w:tc>
        <w:tc>
          <w:tcPr>
            <w:tcW w:w="785" w:type="dxa"/>
            <w:shd w:val="clear" w:color="auto" w:fill="1178A2" w:themeFill="accent1"/>
          </w:tcPr>
          <w:p w14:paraId="024C06B6"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SA</w:t>
            </w:r>
          </w:p>
        </w:tc>
        <w:tc>
          <w:tcPr>
            <w:tcW w:w="784" w:type="dxa"/>
            <w:shd w:val="clear" w:color="auto" w:fill="1178A2" w:themeFill="accent1"/>
          </w:tcPr>
          <w:p w14:paraId="39AA1D8E"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WA</w:t>
            </w:r>
          </w:p>
        </w:tc>
        <w:tc>
          <w:tcPr>
            <w:tcW w:w="785" w:type="dxa"/>
            <w:shd w:val="clear" w:color="auto" w:fill="1178A2" w:themeFill="accent1"/>
          </w:tcPr>
          <w:p w14:paraId="4E3C9539"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Tas</w:t>
            </w:r>
          </w:p>
        </w:tc>
        <w:tc>
          <w:tcPr>
            <w:tcW w:w="785" w:type="dxa"/>
            <w:shd w:val="clear" w:color="auto" w:fill="1178A2" w:themeFill="accent1"/>
          </w:tcPr>
          <w:p w14:paraId="053584E0"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NT</w:t>
            </w:r>
          </w:p>
        </w:tc>
        <w:tc>
          <w:tcPr>
            <w:tcW w:w="785" w:type="dxa"/>
            <w:shd w:val="clear" w:color="auto" w:fill="1178A2" w:themeFill="accent1"/>
          </w:tcPr>
          <w:p w14:paraId="71373EB1"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ACT</w:t>
            </w:r>
          </w:p>
        </w:tc>
        <w:tc>
          <w:tcPr>
            <w:tcW w:w="1020" w:type="dxa"/>
            <w:shd w:val="clear" w:color="auto" w:fill="1178A2" w:themeFill="accent1"/>
          </w:tcPr>
          <w:p w14:paraId="6F6D0AC7"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Australia</w:t>
            </w:r>
          </w:p>
        </w:tc>
      </w:tr>
      <w:tr w:rsidR="009B103C" w:rsidRPr="008D2408" w14:paraId="00FFF843" w14:textId="77777777" w:rsidTr="00BB3522">
        <w:trPr>
          <w:trHeight w:val="283"/>
        </w:trPr>
        <w:tc>
          <w:tcPr>
            <w:tcW w:w="2778" w:type="dxa"/>
            <w:shd w:val="clear" w:color="auto" w:fill="C0F7E5" w:themeFill="accent4" w:themeFillTint="33"/>
          </w:tcPr>
          <w:p w14:paraId="459A17C0" w14:textId="77777777" w:rsidR="009B103C" w:rsidRPr="00D14E81" w:rsidRDefault="009B103C" w:rsidP="00BB3522">
            <w:pPr>
              <w:pStyle w:val="TableParagraph"/>
              <w:spacing w:before="0"/>
              <w:rPr>
                <w:rFonts w:ascii="Arial" w:hAnsi="Arial" w:cs="Arial"/>
                <w:i/>
                <w:szCs w:val="18"/>
                <w:lang w:val="en-AU"/>
              </w:rPr>
            </w:pPr>
            <w:r w:rsidRPr="00D14E81">
              <w:rPr>
                <w:rFonts w:ascii="Arial" w:hAnsi="Arial" w:cs="Arial"/>
                <w:i/>
                <w:szCs w:val="18"/>
                <w:lang w:val="en-AU"/>
              </w:rPr>
              <w:t>Escherichia coli</w:t>
            </w:r>
          </w:p>
        </w:tc>
        <w:tc>
          <w:tcPr>
            <w:tcW w:w="784" w:type="dxa"/>
            <w:shd w:val="clear" w:color="auto" w:fill="C0F7E5" w:themeFill="accent4" w:themeFillTint="33"/>
          </w:tcPr>
          <w:p w14:paraId="438DED54"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1,</w:t>
            </w:r>
            <w:r>
              <w:rPr>
                <w:rFonts w:ascii="Arial" w:hAnsi="Arial" w:cs="Arial"/>
                <w:szCs w:val="18"/>
                <w:lang w:val="en-AU"/>
              </w:rPr>
              <w:t>280</w:t>
            </w:r>
          </w:p>
        </w:tc>
        <w:tc>
          <w:tcPr>
            <w:tcW w:w="785" w:type="dxa"/>
            <w:shd w:val="clear" w:color="auto" w:fill="C0F7E5" w:themeFill="accent4" w:themeFillTint="33"/>
          </w:tcPr>
          <w:p w14:paraId="36D67B6B"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1,086</w:t>
            </w:r>
          </w:p>
        </w:tc>
        <w:tc>
          <w:tcPr>
            <w:tcW w:w="785" w:type="dxa"/>
            <w:shd w:val="clear" w:color="auto" w:fill="C0F7E5" w:themeFill="accent4" w:themeFillTint="33"/>
          </w:tcPr>
          <w:p w14:paraId="5D4991C9"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6</w:t>
            </w:r>
            <w:r>
              <w:rPr>
                <w:rFonts w:ascii="Arial" w:hAnsi="Arial" w:cs="Arial"/>
                <w:szCs w:val="18"/>
                <w:lang w:val="en-AU"/>
              </w:rPr>
              <w:t>86</w:t>
            </w:r>
          </w:p>
        </w:tc>
        <w:tc>
          <w:tcPr>
            <w:tcW w:w="785" w:type="dxa"/>
            <w:shd w:val="clear" w:color="auto" w:fill="C0F7E5" w:themeFill="accent4" w:themeFillTint="33"/>
          </w:tcPr>
          <w:p w14:paraId="6A6AA4A8"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47</w:t>
            </w:r>
            <w:r>
              <w:rPr>
                <w:rFonts w:ascii="Arial" w:hAnsi="Arial" w:cs="Arial"/>
                <w:szCs w:val="18"/>
                <w:lang w:val="en-AU"/>
              </w:rPr>
              <w:t>1</w:t>
            </w:r>
          </w:p>
        </w:tc>
        <w:tc>
          <w:tcPr>
            <w:tcW w:w="784" w:type="dxa"/>
            <w:shd w:val="clear" w:color="auto" w:fill="C0F7E5" w:themeFill="accent4" w:themeFillTint="33"/>
          </w:tcPr>
          <w:p w14:paraId="183BBCAA"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7</w:t>
            </w:r>
            <w:r>
              <w:rPr>
                <w:rFonts w:ascii="Arial" w:hAnsi="Arial" w:cs="Arial"/>
                <w:szCs w:val="18"/>
                <w:lang w:val="en-AU"/>
              </w:rPr>
              <w:t>41</w:t>
            </w:r>
          </w:p>
        </w:tc>
        <w:tc>
          <w:tcPr>
            <w:tcW w:w="785" w:type="dxa"/>
            <w:shd w:val="clear" w:color="auto" w:fill="C0F7E5" w:themeFill="accent4" w:themeFillTint="33"/>
          </w:tcPr>
          <w:p w14:paraId="46C1945C"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2</w:t>
            </w:r>
            <w:r>
              <w:rPr>
                <w:rFonts w:ascii="Arial" w:hAnsi="Arial" w:cs="Arial"/>
                <w:szCs w:val="18"/>
                <w:lang w:val="en-AU"/>
              </w:rPr>
              <w:t>18</w:t>
            </w:r>
          </w:p>
        </w:tc>
        <w:tc>
          <w:tcPr>
            <w:tcW w:w="785" w:type="dxa"/>
            <w:shd w:val="clear" w:color="auto" w:fill="C0F7E5" w:themeFill="accent4" w:themeFillTint="33"/>
          </w:tcPr>
          <w:p w14:paraId="0B6555A8"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224</w:t>
            </w:r>
          </w:p>
        </w:tc>
        <w:tc>
          <w:tcPr>
            <w:tcW w:w="785" w:type="dxa"/>
            <w:shd w:val="clear" w:color="auto" w:fill="C0F7E5" w:themeFill="accent4" w:themeFillTint="33"/>
          </w:tcPr>
          <w:p w14:paraId="4993C567"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206</w:t>
            </w:r>
          </w:p>
        </w:tc>
        <w:tc>
          <w:tcPr>
            <w:tcW w:w="1020" w:type="dxa"/>
            <w:shd w:val="clear" w:color="auto" w:fill="C0F7E5" w:themeFill="accent4" w:themeFillTint="33"/>
          </w:tcPr>
          <w:p w14:paraId="4508E32C"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4,</w:t>
            </w:r>
            <w:r>
              <w:rPr>
                <w:rFonts w:ascii="Arial" w:hAnsi="Arial" w:cs="Arial"/>
                <w:szCs w:val="18"/>
                <w:lang w:val="en-AU"/>
              </w:rPr>
              <w:t>912</w:t>
            </w:r>
          </w:p>
        </w:tc>
      </w:tr>
      <w:tr w:rsidR="009B103C" w:rsidRPr="008D2408" w14:paraId="137204DF" w14:textId="77777777" w:rsidTr="00BB3522">
        <w:trPr>
          <w:trHeight w:val="283"/>
        </w:trPr>
        <w:tc>
          <w:tcPr>
            <w:tcW w:w="2778" w:type="dxa"/>
          </w:tcPr>
          <w:p w14:paraId="76E3DDAE" w14:textId="77777777" w:rsidR="009B103C" w:rsidRPr="00347E2B" w:rsidRDefault="009B103C" w:rsidP="00BB3522">
            <w:pPr>
              <w:pStyle w:val="TableParagraph"/>
              <w:spacing w:before="0"/>
              <w:rPr>
                <w:rFonts w:ascii="Arial" w:hAnsi="Arial" w:cs="Arial"/>
                <w:szCs w:val="18"/>
                <w:lang w:val="en-AU"/>
              </w:rPr>
            </w:pPr>
            <w:r w:rsidRPr="00347E2B">
              <w:rPr>
                <w:rFonts w:ascii="Arial" w:hAnsi="Arial" w:cs="Arial"/>
                <w:szCs w:val="18"/>
                <w:lang w:val="en-AU"/>
              </w:rPr>
              <w:t>ESBL phenotype*, % (</w:t>
            </w:r>
            <w:r w:rsidRPr="00347E2B">
              <w:rPr>
                <w:rFonts w:ascii="Arial" w:hAnsi="Arial" w:cs="Arial"/>
                <w:i/>
                <w:iCs/>
                <w:szCs w:val="18"/>
                <w:lang w:val="en-AU"/>
              </w:rPr>
              <w:t>n</w:t>
            </w:r>
            <w:r w:rsidRPr="00347E2B">
              <w:rPr>
                <w:rFonts w:ascii="Arial" w:hAnsi="Arial" w:cs="Arial"/>
                <w:szCs w:val="18"/>
                <w:lang w:val="en-AU"/>
              </w:rPr>
              <w:t>)</w:t>
            </w:r>
          </w:p>
        </w:tc>
        <w:tc>
          <w:tcPr>
            <w:tcW w:w="784" w:type="dxa"/>
          </w:tcPr>
          <w:p w14:paraId="1EBC5706" w14:textId="77777777" w:rsidR="009B103C" w:rsidRPr="00347E2B" w:rsidRDefault="009B103C" w:rsidP="00BB3522">
            <w:pPr>
              <w:pStyle w:val="TableParagraph"/>
              <w:spacing w:before="0"/>
              <w:jc w:val="center"/>
              <w:rPr>
                <w:rFonts w:ascii="Arial" w:hAnsi="Arial" w:cs="Arial"/>
                <w:szCs w:val="18"/>
                <w:lang w:val="en-AU"/>
              </w:rPr>
            </w:pPr>
            <w:r w:rsidRPr="00347E2B">
              <w:rPr>
                <w:rFonts w:ascii="Arial" w:hAnsi="Arial" w:cs="Arial"/>
                <w:szCs w:val="18"/>
                <w:lang w:val="en-AU"/>
              </w:rPr>
              <w:t>15.6</w:t>
            </w:r>
            <w:r w:rsidRPr="00347E2B">
              <w:rPr>
                <w:rFonts w:ascii="Arial" w:hAnsi="Arial" w:cs="Arial"/>
                <w:szCs w:val="18"/>
                <w:lang w:val="en-AU"/>
              </w:rPr>
              <w:br/>
              <w:t>(200)</w:t>
            </w:r>
          </w:p>
        </w:tc>
        <w:tc>
          <w:tcPr>
            <w:tcW w:w="785" w:type="dxa"/>
          </w:tcPr>
          <w:p w14:paraId="3A63351B" w14:textId="77777777" w:rsidR="009B103C" w:rsidRPr="00347E2B" w:rsidRDefault="009B103C" w:rsidP="00BB3522">
            <w:pPr>
              <w:pStyle w:val="TableParagraph"/>
              <w:spacing w:before="0"/>
              <w:jc w:val="center"/>
              <w:rPr>
                <w:rFonts w:ascii="Arial" w:hAnsi="Arial" w:cs="Arial"/>
                <w:szCs w:val="18"/>
                <w:lang w:val="en-AU"/>
              </w:rPr>
            </w:pPr>
            <w:r w:rsidRPr="00347E2B">
              <w:rPr>
                <w:rFonts w:ascii="Arial" w:hAnsi="Arial" w:cs="Arial"/>
                <w:szCs w:val="18"/>
                <w:lang w:val="en-AU"/>
              </w:rPr>
              <w:t>14.5</w:t>
            </w:r>
            <w:r w:rsidRPr="00347E2B">
              <w:rPr>
                <w:rFonts w:ascii="Arial" w:hAnsi="Arial" w:cs="Arial"/>
                <w:szCs w:val="18"/>
                <w:lang w:val="en-AU"/>
              </w:rPr>
              <w:br/>
              <w:t>(158)</w:t>
            </w:r>
          </w:p>
        </w:tc>
        <w:tc>
          <w:tcPr>
            <w:tcW w:w="785" w:type="dxa"/>
          </w:tcPr>
          <w:p w14:paraId="0AF921EE" w14:textId="77777777" w:rsidR="009B103C" w:rsidRPr="00347E2B" w:rsidRDefault="009B103C" w:rsidP="00BB3522">
            <w:pPr>
              <w:pStyle w:val="TableParagraph"/>
              <w:spacing w:before="0"/>
              <w:jc w:val="center"/>
              <w:rPr>
                <w:rFonts w:ascii="Arial" w:hAnsi="Arial" w:cs="Arial"/>
                <w:szCs w:val="18"/>
                <w:lang w:val="en-AU"/>
              </w:rPr>
            </w:pPr>
            <w:r w:rsidRPr="00347E2B">
              <w:rPr>
                <w:rFonts w:ascii="Arial" w:hAnsi="Arial" w:cs="Arial"/>
                <w:szCs w:val="18"/>
                <w:lang w:val="en-AU"/>
              </w:rPr>
              <w:t>12.2</w:t>
            </w:r>
            <w:r w:rsidRPr="00347E2B">
              <w:rPr>
                <w:rFonts w:ascii="Arial" w:hAnsi="Arial" w:cs="Arial"/>
                <w:szCs w:val="18"/>
                <w:lang w:val="en-AU"/>
              </w:rPr>
              <w:br/>
              <w:t>(84)</w:t>
            </w:r>
          </w:p>
        </w:tc>
        <w:tc>
          <w:tcPr>
            <w:tcW w:w="785" w:type="dxa"/>
          </w:tcPr>
          <w:p w14:paraId="12976821" w14:textId="77777777" w:rsidR="009B103C" w:rsidRPr="00347E2B" w:rsidRDefault="009B103C" w:rsidP="00BB3522">
            <w:pPr>
              <w:pStyle w:val="TableParagraph"/>
              <w:spacing w:before="0"/>
              <w:jc w:val="center"/>
              <w:rPr>
                <w:rFonts w:ascii="Arial" w:hAnsi="Arial" w:cs="Arial"/>
                <w:szCs w:val="18"/>
                <w:lang w:val="en-AU"/>
              </w:rPr>
            </w:pPr>
            <w:r w:rsidRPr="00347E2B">
              <w:rPr>
                <w:rFonts w:ascii="Arial" w:hAnsi="Arial" w:cs="Arial"/>
                <w:szCs w:val="18"/>
                <w:lang w:val="en-AU"/>
              </w:rPr>
              <w:t>12.5</w:t>
            </w:r>
            <w:r w:rsidRPr="00347E2B">
              <w:rPr>
                <w:rFonts w:ascii="Arial" w:hAnsi="Arial" w:cs="Arial"/>
                <w:szCs w:val="18"/>
                <w:lang w:val="en-AU"/>
              </w:rPr>
              <w:br/>
              <w:t>(59)</w:t>
            </w:r>
          </w:p>
        </w:tc>
        <w:tc>
          <w:tcPr>
            <w:tcW w:w="784" w:type="dxa"/>
          </w:tcPr>
          <w:p w14:paraId="55826419" w14:textId="77777777" w:rsidR="009B103C" w:rsidRPr="00347E2B" w:rsidRDefault="009B103C" w:rsidP="00BB3522">
            <w:pPr>
              <w:pStyle w:val="TableParagraph"/>
              <w:spacing w:before="0"/>
              <w:jc w:val="center"/>
              <w:rPr>
                <w:rFonts w:ascii="Arial" w:hAnsi="Arial" w:cs="Arial"/>
                <w:szCs w:val="18"/>
                <w:lang w:val="en-AU"/>
              </w:rPr>
            </w:pPr>
            <w:r w:rsidRPr="00347E2B">
              <w:rPr>
                <w:rFonts w:ascii="Arial" w:hAnsi="Arial" w:cs="Arial"/>
                <w:szCs w:val="18"/>
                <w:lang w:val="en-AU"/>
              </w:rPr>
              <w:t>16.1</w:t>
            </w:r>
            <w:r w:rsidRPr="00347E2B">
              <w:rPr>
                <w:rFonts w:ascii="Arial" w:hAnsi="Arial" w:cs="Arial"/>
                <w:szCs w:val="18"/>
                <w:lang w:val="en-AU"/>
              </w:rPr>
              <w:br/>
              <w:t>(119)</w:t>
            </w:r>
          </w:p>
        </w:tc>
        <w:tc>
          <w:tcPr>
            <w:tcW w:w="785" w:type="dxa"/>
          </w:tcPr>
          <w:p w14:paraId="0646F012" w14:textId="77777777" w:rsidR="009B103C" w:rsidRPr="00347E2B" w:rsidRDefault="009B103C" w:rsidP="00BB3522">
            <w:pPr>
              <w:pStyle w:val="TableParagraph"/>
              <w:spacing w:before="0"/>
              <w:jc w:val="center"/>
              <w:rPr>
                <w:rFonts w:ascii="Arial" w:hAnsi="Arial" w:cs="Arial"/>
                <w:szCs w:val="18"/>
                <w:lang w:val="en-AU"/>
              </w:rPr>
            </w:pPr>
            <w:r w:rsidRPr="00347E2B">
              <w:rPr>
                <w:rFonts w:ascii="Arial" w:hAnsi="Arial" w:cs="Arial"/>
                <w:szCs w:val="18"/>
                <w:lang w:val="en-AU"/>
              </w:rPr>
              <w:t>6.9</w:t>
            </w:r>
            <w:r w:rsidRPr="00347E2B">
              <w:rPr>
                <w:rFonts w:ascii="Arial" w:hAnsi="Arial" w:cs="Arial"/>
                <w:szCs w:val="18"/>
                <w:lang w:val="en-AU"/>
              </w:rPr>
              <w:br/>
              <w:t>(15)</w:t>
            </w:r>
          </w:p>
        </w:tc>
        <w:tc>
          <w:tcPr>
            <w:tcW w:w="785" w:type="dxa"/>
          </w:tcPr>
          <w:p w14:paraId="6A74A5F9" w14:textId="77777777" w:rsidR="009B103C" w:rsidRPr="00347E2B" w:rsidRDefault="009B103C" w:rsidP="00BB3522">
            <w:pPr>
              <w:pStyle w:val="TableParagraph"/>
              <w:spacing w:before="0"/>
              <w:jc w:val="center"/>
              <w:rPr>
                <w:rFonts w:ascii="Arial" w:hAnsi="Arial" w:cs="Arial"/>
                <w:szCs w:val="18"/>
                <w:lang w:val="en-AU"/>
              </w:rPr>
            </w:pPr>
            <w:r w:rsidRPr="00347E2B">
              <w:rPr>
                <w:rFonts w:ascii="Arial" w:hAnsi="Arial" w:cs="Arial"/>
                <w:szCs w:val="18"/>
                <w:lang w:val="en-AU"/>
              </w:rPr>
              <w:t>16.1</w:t>
            </w:r>
            <w:r w:rsidRPr="00347E2B">
              <w:rPr>
                <w:rFonts w:ascii="Arial" w:hAnsi="Arial" w:cs="Arial"/>
                <w:szCs w:val="18"/>
                <w:lang w:val="en-AU"/>
              </w:rPr>
              <w:br/>
              <w:t>(36)</w:t>
            </w:r>
          </w:p>
        </w:tc>
        <w:tc>
          <w:tcPr>
            <w:tcW w:w="785" w:type="dxa"/>
          </w:tcPr>
          <w:p w14:paraId="18102D95" w14:textId="77777777" w:rsidR="009B103C" w:rsidRPr="00347E2B" w:rsidRDefault="009B103C" w:rsidP="00BB3522">
            <w:pPr>
              <w:pStyle w:val="TableParagraph"/>
              <w:spacing w:before="0"/>
              <w:jc w:val="center"/>
              <w:rPr>
                <w:rFonts w:ascii="Arial" w:hAnsi="Arial" w:cs="Arial"/>
                <w:szCs w:val="18"/>
                <w:lang w:val="en-AU"/>
              </w:rPr>
            </w:pPr>
            <w:r w:rsidRPr="00347E2B">
              <w:rPr>
                <w:rFonts w:ascii="Arial" w:hAnsi="Arial" w:cs="Arial"/>
                <w:szCs w:val="18"/>
                <w:lang w:val="en-AU"/>
              </w:rPr>
              <w:t>13.1</w:t>
            </w:r>
            <w:r w:rsidRPr="00347E2B">
              <w:rPr>
                <w:rFonts w:ascii="Arial" w:hAnsi="Arial" w:cs="Arial"/>
                <w:szCs w:val="18"/>
                <w:lang w:val="en-AU"/>
              </w:rPr>
              <w:br/>
              <w:t>(27)</w:t>
            </w:r>
          </w:p>
        </w:tc>
        <w:tc>
          <w:tcPr>
            <w:tcW w:w="1020" w:type="dxa"/>
          </w:tcPr>
          <w:p w14:paraId="3FB164BA" w14:textId="77777777" w:rsidR="009B103C" w:rsidRPr="00347E2B" w:rsidRDefault="009B103C" w:rsidP="00BB3522">
            <w:pPr>
              <w:pStyle w:val="TableParagraph"/>
              <w:spacing w:before="0"/>
              <w:jc w:val="center"/>
              <w:rPr>
                <w:rFonts w:ascii="Arial" w:hAnsi="Arial" w:cs="Arial"/>
                <w:szCs w:val="18"/>
                <w:lang w:val="en-AU"/>
              </w:rPr>
            </w:pPr>
            <w:r w:rsidRPr="00347E2B">
              <w:rPr>
                <w:rFonts w:ascii="Arial" w:hAnsi="Arial" w:cs="Arial"/>
                <w:szCs w:val="18"/>
                <w:lang w:val="en-AU"/>
              </w:rPr>
              <w:t>14.2</w:t>
            </w:r>
            <w:r w:rsidRPr="00347E2B">
              <w:rPr>
                <w:rFonts w:ascii="Arial" w:hAnsi="Arial" w:cs="Arial"/>
                <w:szCs w:val="18"/>
                <w:lang w:val="en-AU"/>
              </w:rPr>
              <w:br/>
              <w:t>(698)</w:t>
            </w:r>
          </w:p>
        </w:tc>
      </w:tr>
      <w:tr w:rsidR="009B103C" w:rsidRPr="008D2408" w14:paraId="7376486E" w14:textId="77777777" w:rsidTr="00BB3522">
        <w:trPr>
          <w:trHeight w:val="283"/>
        </w:trPr>
        <w:tc>
          <w:tcPr>
            <w:tcW w:w="2778" w:type="dxa"/>
            <w:shd w:val="clear" w:color="auto" w:fill="FFFFFF" w:themeFill="background1"/>
          </w:tcPr>
          <w:p w14:paraId="18319590" w14:textId="77777777" w:rsidR="009B103C" w:rsidRPr="00347E2B" w:rsidRDefault="009B103C" w:rsidP="00BB3522">
            <w:pPr>
              <w:pStyle w:val="TableParagraph"/>
              <w:spacing w:before="0"/>
              <w:ind w:left="29"/>
              <w:rPr>
                <w:rFonts w:ascii="Arial" w:hAnsi="Arial" w:cs="Arial"/>
                <w:szCs w:val="18"/>
                <w:lang w:val="en-AU"/>
              </w:rPr>
            </w:pPr>
            <w:r w:rsidRPr="00344905">
              <w:rPr>
                <w:rFonts w:ascii="Arial" w:hAnsi="Arial" w:cs="Arial"/>
                <w:szCs w:val="18"/>
              </w:rPr>
              <w:t>Confirmed β-lactamase genes/number tested (%)</w:t>
            </w:r>
          </w:p>
        </w:tc>
        <w:tc>
          <w:tcPr>
            <w:tcW w:w="784" w:type="dxa"/>
            <w:shd w:val="clear" w:color="auto" w:fill="FFFFFF" w:themeFill="background1"/>
          </w:tcPr>
          <w:p w14:paraId="414371C8" w14:textId="77777777" w:rsidR="009B103C" w:rsidRPr="000B53DE" w:rsidRDefault="009B103C" w:rsidP="00BB3522">
            <w:pPr>
              <w:pStyle w:val="TableParagraph"/>
              <w:spacing w:before="0"/>
              <w:jc w:val="center"/>
              <w:rPr>
                <w:rFonts w:ascii="Arial" w:hAnsi="Arial" w:cs="Arial"/>
                <w:szCs w:val="18"/>
              </w:rPr>
            </w:pPr>
            <w:r w:rsidRPr="000B53DE">
              <w:rPr>
                <w:rFonts w:ascii="Arial" w:hAnsi="Arial" w:cs="Arial"/>
                <w:color w:val="000000"/>
                <w:szCs w:val="18"/>
              </w:rPr>
              <w:t>180/</w:t>
            </w:r>
            <w:r>
              <w:rPr>
                <w:rFonts w:ascii="Arial" w:hAnsi="Arial" w:cs="Arial"/>
                <w:color w:val="000000"/>
                <w:szCs w:val="18"/>
              </w:rPr>
              <w:br/>
            </w:r>
            <w:r w:rsidRPr="000B53DE">
              <w:rPr>
                <w:rFonts w:ascii="Arial" w:hAnsi="Arial" w:cs="Arial"/>
                <w:color w:val="000000"/>
                <w:szCs w:val="18"/>
              </w:rPr>
              <w:t>189</w:t>
            </w:r>
          </w:p>
        </w:tc>
        <w:tc>
          <w:tcPr>
            <w:tcW w:w="785" w:type="dxa"/>
            <w:shd w:val="clear" w:color="auto" w:fill="FFFFFF" w:themeFill="background1"/>
          </w:tcPr>
          <w:p w14:paraId="5370CF89" w14:textId="77777777" w:rsidR="009B103C" w:rsidRPr="000B53DE" w:rsidRDefault="009B103C" w:rsidP="00BB3522">
            <w:pPr>
              <w:pStyle w:val="TableParagraph"/>
              <w:spacing w:before="0"/>
              <w:jc w:val="center"/>
              <w:rPr>
                <w:rFonts w:ascii="Arial" w:hAnsi="Arial" w:cs="Arial"/>
                <w:szCs w:val="18"/>
              </w:rPr>
            </w:pPr>
            <w:r w:rsidRPr="000B53DE">
              <w:rPr>
                <w:rFonts w:ascii="Arial" w:hAnsi="Arial" w:cs="Arial"/>
                <w:color w:val="000000"/>
                <w:szCs w:val="18"/>
              </w:rPr>
              <w:t>145/</w:t>
            </w:r>
            <w:r>
              <w:rPr>
                <w:rFonts w:ascii="Arial" w:hAnsi="Arial" w:cs="Arial"/>
                <w:color w:val="000000"/>
                <w:szCs w:val="18"/>
              </w:rPr>
              <w:br/>
            </w:r>
            <w:r w:rsidRPr="000B53DE">
              <w:rPr>
                <w:rFonts w:ascii="Arial" w:hAnsi="Arial" w:cs="Arial"/>
                <w:color w:val="000000"/>
                <w:szCs w:val="18"/>
              </w:rPr>
              <w:t>153</w:t>
            </w:r>
          </w:p>
        </w:tc>
        <w:tc>
          <w:tcPr>
            <w:tcW w:w="785" w:type="dxa"/>
            <w:shd w:val="clear" w:color="auto" w:fill="FFFFFF" w:themeFill="background1"/>
          </w:tcPr>
          <w:p w14:paraId="29D6985B" w14:textId="77777777" w:rsidR="009B103C" w:rsidRPr="000B53DE" w:rsidRDefault="009B103C" w:rsidP="00BB3522">
            <w:pPr>
              <w:pStyle w:val="TableParagraph"/>
              <w:spacing w:before="0"/>
              <w:jc w:val="center"/>
              <w:rPr>
                <w:rFonts w:ascii="Arial" w:hAnsi="Arial" w:cs="Arial"/>
                <w:szCs w:val="18"/>
              </w:rPr>
            </w:pPr>
            <w:r w:rsidRPr="000B53DE">
              <w:rPr>
                <w:rFonts w:ascii="Arial" w:hAnsi="Arial" w:cs="Arial"/>
                <w:color w:val="000000"/>
                <w:szCs w:val="18"/>
              </w:rPr>
              <w:t>75/</w:t>
            </w:r>
            <w:r>
              <w:rPr>
                <w:rFonts w:ascii="Arial" w:hAnsi="Arial" w:cs="Arial"/>
                <w:color w:val="000000"/>
                <w:szCs w:val="18"/>
              </w:rPr>
              <w:br/>
            </w:r>
            <w:r w:rsidRPr="000B53DE">
              <w:rPr>
                <w:rFonts w:ascii="Arial" w:hAnsi="Arial" w:cs="Arial"/>
                <w:color w:val="000000"/>
                <w:szCs w:val="18"/>
              </w:rPr>
              <w:t>80</w:t>
            </w:r>
          </w:p>
        </w:tc>
        <w:tc>
          <w:tcPr>
            <w:tcW w:w="785" w:type="dxa"/>
            <w:shd w:val="clear" w:color="auto" w:fill="FFFFFF" w:themeFill="background1"/>
          </w:tcPr>
          <w:p w14:paraId="289FAFE1" w14:textId="77777777" w:rsidR="009B103C" w:rsidRPr="000B53DE" w:rsidRDefault="009B103C" w:rsidP="00BB3522">
            <w:pPr>
              <w:pStyle w:val="TableParagraph"/>
              <w:spacing w:before="0"/>
              <w:jc w:val="center"/>
              <w:rPr>
                <w:rFonts w:ascii="Arial" w:hAnsi="Arial" w:cs="Arial"/>
                <w:szCs w:val="18"/>
              </w:rPr>
            </w:pPr>
            <w:r w:rsidRPr="000B53DE">
              <w:rPr>
                <w:rFonts w:ascii="Arial" w:hAnsi="Arial" w:cs="Arial"/>
                <w:color w:val="000000"/>
                <w:szCs w:val="18"/>
              </w:rPr>
              <w:t>46/</w:t>
            </w:r>
            <w:r>
              <w:rPr>
                <w:rFonts w:ascii="Arial" w:hAnsi="Arial" w:cs="Arial"/>
                <w:color w:val="000000"/>
                <w:szCs w:val="18"/>
              </w:rPr>
              <w:br/>
            </w:r>
            <w:r w:rsidRPr="000B53DE">
              <w:rPr>
                <w:rFonts w:ascii="Arial" w:hAnsi="Arial" w:cs="Arial"/>
                <w:color w:val="000000"/>
                <w:szCs w:val="18"/>
              </w:rPr>
              <w:t>50</w:t>
            </w:r>
          </w:p>
        </w:tc>
        <w:tc>
          <w:tcPr>
            <w:tcW w:w="784" w:type="dxa"/>
            <w:shd w:val="clear" w:color="auto" w:fill="FFFFFF" w:themeFill="background1"/>
          </w:tcPr>
          <w:p w14:paraId="112B15E5" w14:textId="77777777" w:rsidR="009B103C" w:rsidRPr="000B53DE" w:rsidRDefault="009B103C" w:rsidP="00BB3522">
            <w:pPr>
              <w:pStyle w:val="TableParagraph"/>
              <w:spacing w:before="0"/>
              <w:jc w:val="center"/>
              <w:rPr>
                <w:rFonts w:ascii="Arial" w:hAnsi="Arial" w:cs="Arial"/>
                <w:szCs w:val="18"/>
              </w:rPr>
            </w:pPr>
            <w:r w:rsidRPr="000B53DE">
              <w:rPr>
                <w:rFonts w:ascii="Arial" w:hAnsi="Arial" w:cs="Arial"/>
                <w:color w:val="000000"/>
                <w:szCs w:val="18"/>
              </w:rPr>
              <w:t>109/</w:t>
            </w:r>
            <w:r>
              <w:rPr>
                <w:rFonts w:ascii="Arial" w:hAnsi="Arial" w:cs="Arial"/>
                <w:color w:val="000000"/>
                <w:szCs w:val="18"/>
              </w:rPr>
              <w:br/>
            </w:r>
            <w:r w:rsidRPr="000B53DE">
              <w:rPr>
                <w:rFonts w:ascii="Arial" w:hAnsi="Arial" w:cs="Arial"/>
                <w:color w:val="000000"/>
                <w:szCs w:val="18"/>
              </w:rPr>
              <w:t>111</w:t>
            </w:r>
          </w:p>
        </w:tc>
        <w:tc>
          <w:tcPr>
            <w:tcW w:w="785" w:type="dxa"/>
            <w:shd w:val="clear" w:color="auto" w:fill="FFFFFF" w:themeFill="background1"/>
          </w:tcPr>
          <w:p w14:paraId="3CF3ACC9" w14:textId="77777777" w:rsidR="009B103C" w:rsidRPr="000B53DE" w:rsidRDefault="009B103C" w:rsidP="00BB3522">
            <w:pPr>
              <w:pStyle w:val="TableParagraph"/>
              <w:spacing w:before="0"/>
              <w:jc w:val="center"/>
              <w:rPr>
                <w:rFonts w:ascii="Arial" w:hAnsi="Arial" w:cs="Arial"/>
                <w:szCs w:val="18"/>
              </w:rPr>
            </w:pPr>
            <w:r w:rsidRPr="000B53DE">
              <w:rPr>
                <w:rFonts w:ascii="Arial" w:hAnsi="Arial" w:cs="Arial"/>
                <w:color w:val="000000"/>
                <w:szCs w:val="18"/>
              </w:rPr>
              <w:t>12/</w:t>
            </w:r>
            <w:r>
              <w:rPr>
                <w:rFonts w:ascii="Arial" w:hAnsi="Arial" w:cs="Arial"/>
                <w:color w:val="000000"/>
                <w:szCs w:val="18"/>
              </w:rPr>
              <w:br/>
            </w:r>
            <w:r w:rsidRPr="000B53DE">
              <w:rPr>
                <w:rFonts w:ascii="Arial" w:hAnsi="Arial" w:cs="Arial"/>
                <w:color w:val="000000"/>
                <w:szCs w:val="18"/>
              </w:rPr>
              <w:t>14</w:t>
            </w:r>
          </w:p>
        </w:tc>
        <w:tc>
          <w:tcPr>
            <w:tcW w:w="785" w:type="dxa"/>
            <w:shd w:val="clear" w:color="auto" w:fill="FFFFFF" w:themeFill="background1"/>
          </w:tcPr>
          <w:p w14:paraId="6B387681" w14:textId="77777777" w:rsidR="009B103C" w:rsidRPr="000B53DE" w:rsidRDefault="009B103C" w:rsidP="00BB3522">
            <w:pPr>
              <w:pStyle w:val="TableParagraph"/>
              <w:spacing w:before="0"/>
              <w:jc w:val="center"/>
              <w:rPr>
                <w:rFonts w:ascii="Arial" w:hAnsi="Arial" w:cs="Arial"/>
                <w:szCs w:val="18"/>
              </w:rPr>
            </w:pPr>
            <w:r w:rsidRPr="000B53DE">
              <w:rPr>
                <w:rFonts w:ascii="Arial" w:hAnsi="Arial" w:cs="Arial"/>
                <w:color w:val="000000"/>
                <w:szCs w:val="18"/>
              </w:rPr>
              <w:t>35/</w:t>
            </w:r>
            <w:r>
              <w:rPr>
                <w:rFonts w:ascii="Arial" w:hAnsi="Arial" w:cs="Arial"/>
                <w:color w:val="000000"/>
                <w:szCs w:val="18"/>
              </w:rPr>
              <w:br/>
            </w:r>
            <w:r w:rsidRPr="000B53DE">
              <w:rPr>
                <w:rFonts w:ascii="Arial" w:hAnsi="Arial" w:cs="Arial"/>
                <w:color w:val="000000"/>
                <w:szCs w:val="18"/>
              </w:rPr>
              <w:t>36</w:t>
            </w:r>
          </w:p>
        </w:tc>
        <w:tc>
          <w:tcPr>
            <w:tcW w:w="785" w:type="dxa"/>
            <w:shd w:val="clear" w:color="auto" w:fill="FFFFFF" w:themeFill="background1"/>
          </w:tcPr>
          <w:p w14:paraId="70272ABF" w14:textId="77777777" w:rsidR="009B103C" w:rsidRPr="000B53DE" w:rsidRDefault="009B103C" w:rsidP="00BB3522">
            <w:pPr>
              <w:pStyle w:val="TableParagraph"/>
              <w:spacing w:before="0"/>
              <w:jc w:val="center"/>
              <w:rPr>
                <w:rFonts w:ascii="Arial" w:hAnsi="Arial" w:cs="Arial"/>
                <w:szCs w:val="18"/>
              </w:rPr>
            </w:pPr>
            <w:r w:rsidRPr="000B53DE">
              <w:rPr>
                <w:rFonts w:ascii="Arial" w:hAnsi="Arial" w:cs="Arial"/>
                <w:color w:val="000000"/>
                <w:szCs w:val="18"/>
              </w:rPr>
              <w:t>26/</w:t>
            </w:r>
            <w:r>
              <w:rPr>
                <w:rFonts w:ascii="Arial" w:hAnsi="Arial" w:cs="Arial"/>
                <w:color w:val="000000"/>
                <w:szCs w:val="18"/>
              </w:rPr>
              <w:br/>
            </w:r>
            <w:r w:rsidRPr="000B53DE">
              <w:rPr>
                <w:rFonts w:ascii="Arial" w:hAnsi="Arial" w:cs="Arial"/>
                <w:color w:val="000000"/>
                <w:szCs w:val="18"/>
              </w:rPr>
              <w:t>26</w:t>
            </w:r>
          </w:p>
        </w:tc>
        <w:tc>
          <w:tcPr>
            <w:tcW w:w="1020" w:type="dxa"/>
            <w:shd w:val="clear" w:color="auto" w:fill="FFFFFF" w:themeFill="background1"/>
          </w:tcPr>
          <w:p w14:paraId="299FD334" w14:textId="77777777" w:rsidR="009B103C" w:rsidRPr="000B53DE" w:rsidRDefault="009B103C" w:rsidP="00BB3522">
            <w:pPr>
              <w:pStyle w:val="TableParagraph"/>
              <w:spacing w:before="0"/>
              <w:jc w:val="center"/>
              <w:rPr>
                <w:rFonts w:ascii="Arial" w:hAnsi="Arial" w:cs="Arial"/>
                <w:szCs w:val="18"/>
              </w:rPr>
            </w:pPr>
            <w:r w:rsidRPr="000B53DE">
              <w:rPr>
                <w:rFonts w:ascii="Arial" w:hAnsi="Arial" w:cs="Arial"/>
                <w:color w:val="000000"/>
                <w:szCs w:val="18"/>
              </w:rPr>
              <w:t>628/</w:t>
            </w:r>
            <w:r>
              <w:rPr>
                <w:rFonts w:ascii="Arial" w:hAnsi="Arial" w:cs="Arial"/>
                <w:color w:val="000000"/>
                <w:szCs w:val="18"/>
              </w:rPr>
              <w:br/>
            </w:r>
            <w:r w:rsidRPr="000B53DE">
              <w:rPr>
                <w:rFonts w:ascii="Arial" w:hAnsi="Arial" w:cs="Arial"/>
                <w:color w:val="000000"/>
                <w:szCs w:val="18"/>
              </w:rPr>
              <w:t>659</w:t>
            </w:r>
          </w:p>
        </w:tc>
      </w:tr>
      <w:tr w:rsidR="009B103C" w:rsidRPr="008D2408" w14:paraId="0E1F955F" w14:textId="77777777" w:rsidTr="00BB3522">
        <w:trPr>
          <w:trHeight w:val="255"/>
        </w:trPr>
        <w:tc>
          <w:tcPr>
            <w:tcW w:w="2778" w:type="dxa"/>
            <w:shd w:val="clear" w:color="auto" w:fill="EEECE1" w:themeFill="background2"/>
          </w:tcPr>
          <w:p w14:paraId="1BC59C4C" w14:textId="77777777" w:rsidR="009B103C" w:rsidRPr="00347E2B" w:rsidRDefault="009B103C" w:rsidP="00BB3522">
            <w:pPr>
              <w:pStyle w:val="TableParagraph"/>
              <w:spacing w:before="0"/>
              <w:ind w:left="29"/>
              <w:rPr>
                <w:rFonts w:ascii="Arial" w:hAnsi="Arial" w:cs="Arial"/>
                <w:szCs w:val="18"/>
                <w:lang w:val="en-AU"/>
              </w:rPr>
            </w:pPr>
            <w:r w:rsidRPr="00347E2B">
              <w:rPr>
                <w:rFonts w:ascii="Arial" w:hAnsi="Arial" w:cs="Arial"/>
                <w:szCs w:val="18"/>
                <w:lang w:val="en-AU"/>
              </w:rPr>
              <w:t>ESBL types</w:t>
            </w:r>
          </w:p>
        </w:tc>
        <w:tc>
          <w:tcPr>
            <w:tcW w:w="784" w:type="dxa"/>
            <w:shd w:val="clear" w:color="auto" w:fill="EEECE1" w:themeFill="background2"/>
          </w:tcPr>
          <w:p w14:paraId="0709DEA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144</w:t>
            </w:r>
          </w:p>
        </w:tc>
        <w:tc>
          <w:tcPr>
            <w:tcW w:w="785" w:type="dxa"/>
            <w:shd w:val="clear" w:color="auto" w:fill="EEECE1" w:themeFill="background2"/>
          </w:tcPr>
          <w:p w14:paraId="20AFC513"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126</w:t>
            </w:r>
          </w:p>
        </w:tc>
        <w:tc>
          <w:tcPr>
            <w:tcW w:w="785" w:type="dxa"/>
            <w:shd w:val="clear" w:color="auto" w:fill="EEECE1" w:themeFill="background2"/>
          </w:tcPr>
          <w:p w14:paraId="12282EE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53</w:t>
            </w:r>
          </w:p>
        </w:tc>
        <w:tc>
          <w:tcPr>
            <w:tcW w:w="785" w:type="dxa"/>
            <w:shd w:val="clear" w:color="auto" w:fill="EEECE1" w:themeFill="background2"/>
          </w:tcPr>
          <w:p w14:paraId="2A9C85A6"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40</w:t>
            </w:r>
          </w:p>
        </w:tc>
        <w:tc>
          <w:tcPr>
            <w:tcW w:w="784" w:type="dxa"/>
            <w:shd w:val="clear" w:color="auto" w:fill="EEECE1" w:themeFill="background2"/>
          </w:tcPr>
          <w:p w14:paraId="51C00573"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96</w:t>
            </w:r>
          </w:p>
        </w:tc>
        <w:tc>
          <w:tcPr>
            <w:tcW w:w="785" w:type="dxa"/>
            <w:shd w:val="clear" w:color="auto" w:fill="EEECE1" w:themeFill="background2"/>
          </w:tcPr>
          <w:p w14:paraId="4E9DE5F1"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11</w:t>
            </w:r>
          </w:p>
        </w:tc>
        <w:tc>
          <w:tcPr>
            <w:tcW w:w="785" w:type="dxa"/>
            <w:shd w:val="clear" w:color="auto" w:fill="EEECE1" w:themeFill="background2"/>
          </w:tcPr>
          <w:p w14:paraId="1A8B2E3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29</w:t>
            </w:r>
          </w:p>
        </w:tc>
        <w:tc>
          <w:tcPr>
            <w:tcW w:w="785" w:type="dxa"/>
            <w:shd w:val="clear" w:color="auto" w:fill="EEECE1" w:themeFill="background2"/>
          </w:tcPr>
          <w:p w14:paraId="68798BE9"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25</w:t>
            </w:r>
          </w:p>
        </w:tc>
        <w:tc>
          <w:tcPr>
            <w:tcW w:w="1020" w:type="dxa"/>
            <w:shd w:val="clear" w:color="auto" w:fill="EEECE1" w:themeFill="background2"/>
          </w:tcPr>
          <w:p w14:paraId="19F95AD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524</w:t>
            </w:r>
          </w:p>
        </w:tc>
      </w:tr>
      <w:tr w:rsidR="009B103C" w:rsidRPr="008D2408" w14:paraId="25D22389" w14:textId="77777777" w:rsidTr="00BB3522">
        <w:trPr>
          <w:trHeight w:val="255"/>
        </w:trPr>
        <w:tc>
          <w:tcPr>
            <w:tcW w:w="2778" w:type="dxa"/>
            <w:shd w:val="clear" w:color="auto" w:fill="auto"/>
          </w:tcPr>
          <w:p w14:paraId="6CB2231E" w14:textId="77777777" w:rsidR="009B103C" w:rsidRPr="00347E2B" w:rsidRDefault="009B103C" w:rsidP="00BB3522">
            <w:pPr>
              <w:pStyle w:val="TableParagraph"/>
              <w:tabs>
                <w:tab w:val="left" w:pos="284"/>
              </w:tabs>
              <w:spacing w:before="0"/>
              <w:ind w:left="29"/>
              <w:rPr>
                <w:rFonts w:ascii="Arial" w:hAnsi="Arial" w:cs="Arial"/>
                <w:szCs w:val="18"/>
                <w:lang w:val="en-AU"/>
              </w:rPr>
            </w:pPr>
            <w:r w:rsidRPr="00347E2B">
              <w:rPr>
                <w:rFonts w:ascii="Arial" w:hAnsi="Arial" w:cs="Arial"/>
                <w:szCs w:val="18"/>
                <w:lang w:val="en-AU"/>
              </w:rPr>
              <w:tab/>
              <w:t>CTX-M-types</w:t>
            </w:r>
          </w:p>
        </w:tc>
        <w:tc>
          <w:tcPr>
            <w:tcW w:w="784" w:type="dxa"/>
            <w:shd w:val="clear" w:color="auto" w:fill="auto"/>
          </w:tcPr>
          <w:p w14:paraId="08FA2C4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144</w:t>
            </w:r>
          </w:p>
        </w:tc>
        <w:tc>
          <w:tcPr>
            <w:tcW w:w="785" w:type="dxa"/>
            <w:shd w:val="clear" w:color="auto" w:fill="auto"/>
          </w:tcPr>
          <w:p w14:paraId="0081C610"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126</w:t>
            </w:r>
          </w:p>
        </w:tc>
        <w:tc>
          <w:tcPr>
            <w:tcW w:w="785" w:type="dxa"/>
            <w:shd w:val="clear" w:color="auto" w:fill="auto"/>
          </w:tcPr>
          <w:p w14:paraId="0D98099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53</w:t>
            </w:r>
          </w:p>
        </w:tc>
        <w:tc>
          <w:tcPr>
            <w:tcW w:w="785" w:type="dxa"/>
            <w:shd w:val="clear" w:color="auto" w:fill="auto"/>
          </w:tcPr>
          <w:p w14:paraId="1CB58F8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40</w:t>
            </w:r>
          </w:p>
        </w:tc>
        <w:tc>
          <w:tcPr>
            <w:tcW w:w="784" w:type="dxa"/>
            <w:shd w:val="clear" w:color="auto" w:fill="auto"/>
          </w:tcPr>
          <w:p w14:paraId="7C50C616"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96</w:t>
            </w:r>
          </w:p>
        </w:tc>
        <w:tc>
          <w:tcPr>
            <w:tcW w:w="785" w:type="dxa"/>
            <w:shd w:val="clear" w:color="auto" w:fill="auto"/>
          </w:tcPr>
          <w:p w14:paraId="41CC227B"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11</w:t>
            </w:r>
          </w:p>
        </w:tc>
        <w:tc>
          <w:tcPr>
            <w:tcW w:w="785" w:type="dxa"/>
            <w:shd w:val="clear" w:color="auto" w:fill="auto"/>
          </w:tcPr>
          <w:p w14:paraId="4F539AE1"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29</w:t>
            </w:r>
          </w:p>
        </w:tc>
        <w:tc>
          <w:tcPr>
            <w:tcW w:w="785" w:type="dxa"/>
            <w:shd w:val="clear" w:color="auto" w:fill="auto"/>
          </w:tcPr>
          <w:p w14:paraId="55698D8B"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25</w:t>
            </w:r>
          </w:p>
        </w:tc>
        <w:tc>
          <w:tcPr>
            <w:tcW w:w="1020" w:type="dxa"/>
            <w:shd w:val="clear" w:color="auto" w:fill="auto"/>
          </w:tcPr>
          <w:p w14:paraId="4D67E53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524</w:t>
            </w:r>
          </w:p>
        </w:tc>
      </w:tr>
      <w:tr w:rsidR="009B103C" w:rsidRPr="008D2408" w14:paraId="51A9719B" w14:textId="77777777" w:rsidTr="00BB3522">
        <w:trPr>
          <w:trHeight w:val="255"/>
        </w:trPr>
        <w:tc>
          <w:tcPr>
            <w:tcW w:w="2778" w:type="dxa"/>
            <w:shd w:val="clear" w:color="auto" w:fill="auto"/>
          </w:tcPr>
          <w:p w14:paraId="09AA1876" w14:textId="77777777" w:rsidR="009B103C" w:rsidRPr="00347E2B" w:rsidRDefault="009B103C" w:rsidP="00BB3522">
            <w:pPr>
              <w:pStyle w:val="TableParagraph"/>
              <w:tabs>
                <w:tab w:val="left" w:pos="426"/>
              </w:tabs>
              <w:spacing w:before="0"/>
              <w:ind w:left="29"/>
              <w:rPr>
                <w:rFonts w:ascii="Arial" w:hAnsi="Arial" w:cs="Arial"/>
                <w:szCs w:val="18"/>
                <w:lang w:val="en-AU"/>
              </w:rPr>
            </w:pPr>
            <w:r w:rsidRPr="00347E2B">
              <w:rPr>
                <w:rFonts w:ascii="Arial" w:hAnsi="Arial" w:cs="Arial"/>
                <w:szCs w:val="18"/>
                <w:lang w:val="en-AU"/>
              </w:rPr>
              <w:tab/>
              <w:t>group 1</w:t>
            </w:r>
          </w:p>
        </w:tc>
        <w:tc>
          <w:tcPr>
            <w:tcW w:w="784" w:type="dxa"/>
            <w:shd w:val="clear" w:color="auto" w:fill="auto"/>
          </w:tcPr>
          <w:p w14:paraId="5D792A9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70</w:t>
            </w:r>
          </w:p>
        </w:tc>
        <w:tc>
          <w:tcPr>
            <w:tcW w:w="785" w:type="dxa"/>
            <w:shd w:val="clear" w:color="auto" w:fill="auto"/>
          </w:tcPr>
          <w:p w14:paraId="0C643795"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61</w:t>
            </w:r>
          </w:p>
        </w:tc>
        <w:tc>
          <w:tcPr>
            <w:tcW w:w="785" w:type="dxa"/>
            <w:shd w:val="clear" w:color="auto" w:fill="auto"/>
          </w:tcPr>
          <w:p w14:paraId="7BB4F63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21</w:t>
            </w:r>
          </w:p>
        </w:tc>
        <w:tc>
          <w:tcPr>
            <w:tcW w:w="785" w:type="dxa"/>
            <w:shd w:val="clear" w:color="auto" w:fill="auto"/>
          </w:tcPr>
          <w:p w14:paraId="68577B51"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18</w:t>
            </w:r>
          </w:p>
        </w:tc>
        <w:tc>
          <w:tcPr>
            <w:tcW w:w="784" w:type="dxa"/>
            <w:shd w:val="clear" w:color="auto" w:fill="auto"/>
          </w:tcPr>
          <w:p w14:paraId="7F22C7AF"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50</w:t>
            </w:r>
          </w:p>
        </w:tc>
        <w:tc>
          <w:tcPr>
            <w:tcW w:w="785" w:type="dxa"/>
            <w:shd w:val="clear" w:color="auto" w:fill="auto"/>
          </w:tcPr>
          <w:p w14:paraId="74538F0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8</w:t>
            </w:r>
          </w:p>
        </w:tc>
        <w:tc>
          <w:tcPr>
            <w:tcW w:w="785" w:type="dxa"/>
            <w:shd w:val="clear" w:color="auto" w:fill="auto"/>
          </w:tcPr>
          <w:p w14:paraId="44A3663F"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11</w:t>
            </w:r>
          </w:p>
        </w:tc>
        <w:tc>
          <w:tcPr>
            <w:tcW w:w="785" w:type="dxa"/>
            <w:shd w:val="clear" w:color="auto" w:fill="auto"/>
          </w:tcPr>
          <w:p w14:paraId="4B966337"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14</w:t>
            </w:r>
          </w:p>
        </w:tc>
        <w:tc>
          <w:tcPr>
            <w:tcW w:w="1020" w:type="dxa"/>
            <w:shd w:val="clear" w:color="auto" w:fill="auto"/>
          </w:tcPr>
          <w:p w14:paraId="63691722"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253</w:t>
            </w:r>
          </w:p>
        </w:tc>
      </w:tr>
      <w:tr w:rsidR="009B103C" w:rsidRPr="008D2408" w14:paraId="5FEE344B" w14:textId="77777777" w:rsidTr="00BB3522">
        <w:trPr>
          <w:trHeight w:val="255"/>
        </w:trPr>
        <w:tc>
          <w:tcPr>
            <w:tcW w:w="2778" w:type="dxa"/>
            <w:shd w:val="clear" w:color="auto" w:fill="auto"/>
          </w:tcPr>
          <w:p w14:paraId="6C78239E" w14:textId="77777777" w:rsidR="009B103C" w:rsidRPr="00347E2B" w:rsidRDefault="009B103C" w:rsidP="00BB3522">
            <w:pPr>
              <w:pStyle w:val="TableParagraph"/>
              <w:tabs>
                <w:tab w:val="left" w:pos="426"/>
              </w:tabs>
              <w:spacing w:before="0"/>
              <w:ind w:left="29"/>
              <w:rPr>
                <w:rFonts w:ascii="Arial" w:hAnsi="Arial" w:cs="Arial"/>
                <w:szCs w:val="18"/>
                <w:lang w:val="en-AU"/>
              </w:rPr>
            </w:pPr>
            <w:r w:rsidRPr="00347E2B">
              <w:rPr>
                <w:rFonts w:ascii="Arial" w:hAnsi="Arial" w:cs="Arial"/>
                <w:szCs w:val="18"/>
                <w:lang w:val="en-AU"/>
              </w:rPr>
              <w:tab/>
              <w:t>group 9</w:t>
            </w:r>
          </w:p>
        </w:tc>
        <w:tc>
          <w:tcPr>
            <w:tcW w:w="784" w:type="dxa"/>
            <w:shd w:val="clear" w:color="auto" w:fill="auto"/>
          </w:tcPr>
          <w:p w14:paraId="57FB5C35"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73</w:t>
            </w:r>
          </w:p>
        </w:tc>
        <w:tc>
          <w:tcPr>
            <w:tcW w:w="785" w:type="dxa"/>
            <w:shd w:val="clear" w:color="auto" w:fill="auto"/>
          </w:tcPr>
          <w:p w14:paraId="610D482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63</w:t>
            </w:r>
          </w:p>
        </w:tc>
        <w:tc>
          <w:tcPr>
            <w:tcW w:w="785" w:type="dxa"/>
            <w:shd w:val="clear" w:color="auto" w:fill="auto"/>
          </w:tcPr>
          <w:p w14:paraId="5596C7E7"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31</w:t>
            </w:r>
          </w:p>
        </w:tc>
        <w:tc>
          <w:tcPr>
            <w:tcW w:w="785" w:type="dxa"/>
            <w:shd w:val="clear" w:color="auto" w:fill="auto"/>
          </w:tcPr>
          <w:p w14:paraId="147FD5CB"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22</w:t>
            </w:r>
          </w:p>
        </w:tc>
        <w:tc>
          <w:tcPr>
            <w:tcW w:w="784" w:type="dxa"/>
            <w:shd w:val="clear" w:color="auto" w:fill="auto"/>
          </w:tcPr>
          <w:p w14:paraId="07397D4E"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46</w:t>
            </w:r>
          </w:p>
        </w:tc>
        <w:tc>
          <w:tcPr>
            <w:tcW w:w="785" w:type="dxa"/>
            <w:shd w:val="clear" w:color="auto" w:fill="auto"/>
          </w:tcPr>
          <w:p w14:paraId="4388C16C"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3</w:t>
            </w:r>
          </w:p>
        </w:tc>
        <w:tc>
          <w:tcPr>
            <w:tcW w:w="785" w:type="dxa"/>
            <w:shd w:val="clear" w:color="auto" w:fill="auto"/>
          </w:tcPr>
          <w:p w14:paraId="70712CE4"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18</w:t>
            </w:r>
          </w:p>
        </w:tc>
        <w:tc>
          <w:tcPr>
            <w:tcW w:w="785" w:type="dxa"/>
            <w:shd w:val="clear" w:color="auto" w:fill="auto"/>
          </w:tcPr>
          <w:p w14:paraId="40D40CCE"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9</w:t>
            </w:r>
          </w:p>
        </w:tc>
        <w:tc>
          <w:tcPr>
            <w:tcW w:w="1020" w:type="dxa"/>
            <w:shd w:val="clear" w:color="auto" w:fill="auto"/>
          </w:tcPr>
          <w:p w14:paraId="21FC1CEB"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265</w:t>
            </w:r>
          </w:p>
        </w:tc>
      </w:tr>
      <w:tr w:rsidR="009B103C" w:rsidRPr="008D2408" w14:paraId="23081155" w14:textId="77777777" w:rsidTr="00BB3522">
        <w:trPr>
          <w:trHeight w:val="255"/>
        </w:trPr>
        <w:tc>
          <w:tcPr>
            <w:tcW w:w="2778" w:type="dxa"/>
            <w:shd w:val="clear" w:color="auto" w:fill="auto"/>
          </w:tcPr>
          <w:p w14:paraId="505901AE" w14:textId="77777777" w:rsidR="009B103C" w:rsidRPr="00347E2B" w:rsidRDefault="009B103C" w:rsidP="00BB3522">
            <w:pPr>
              <w:pStyle w:val="TableParagraph"/>
              <w:tabs>
                <w:tab w:val="left" w:pos="426"/>
              </w:tabs>
              <w:spacing w:before="0"/>
              <w:ind w:left="29"/>
              <w:rPr>
                <w:rFonts w:ascii="Arial" w:hAnsi="Arial" w:cs="Arial"/>
                <w:szCs w:val="18"/>
                <w:lang w:val="en-AU"/>
              </w:rPr>
            </w:pPr>
            <w:r w:rsidRPr="00347E2B">
              <w:rPr>
                <w:rFonts w:ascii="Arial" w:hAnsi="Arial" w:cs="Arial"/>
                <w:szCs w:val="18"/>
                <w:lang w:val="en-AU"/>
              </w:rPr>
              <w:tab/>
              <w:t>group 1 + group 9</w:t>
            </w:r>
          </w:p>
        </w:tc>
        <w:tc>
          <w:tcPr>
            <w:tcW w:w="784" w:type="dxa"/>
            <w:shd w:val="clear" w:color="auto" w:fill="auto"/>
          </w:tcPr>
          <w:p w14:paraId="01A2414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48AF5587"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w:t>
            </w:r>
          </w:p>
        </w:tc>
        <w:tc>
          <w:tcPr>
            <w:tcW w:w="785" w:type="dxa"/>
            <w:shd w:val="clear" w:color="auto" w:fill="auto"/>
          </w:tcPr>
          <w:p w14:paraId="0970E4E1"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4B093998"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4" w:type="dxa"/>
            <w:shd w:val="clear" w:color="auto" w:fill="auto"/>
          </w:tcPr>
          <w:p w14:paraId="3BF35C5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022AC443"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3DB7F078"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5490F2E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w:t>
            </w:r>
          </w:p>
        </w:tc>
        <w:tc>
          <w:tcPr>
            <w:tcW w:w="1020" w:type="dxa"/>
            <w:shd w:val="clear" w:color="auto" w:fill="auto"/>
          </w:tcPr>
          <w:p w14:paraId="57C45BF1"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4</w:t>
            </w:r>
          </w:p>
        </w:tc>
      </w:tr>
      <w:tr w:rsidR="009B103C" w:rsidRPr="008D2408" w14:paraId="679BCC1F" w14:textId="77777777" w:rsidTr="00BB3522">
        <w:trPr>
          <w:trHeight w:val="255"/>
        </w:trPr>
        <w:tc>
          <w:tcPr>
            <w:tcW w:w="2778" w:type="dxa"/>
            <w:shd w:val="clear" w:color="auto" w:fill="auto"/>
          </w:tcPr>
          <w:p w14:paraId="078DA91F" w14:textId="77777777" w:rsidR="009B103C" w:rsidRPr="00347E2B" w:rsidRDefault="009B103C" w:rsidP="00BB3522">
            <w:pPr>
              <w:pStyle w:val="TableParagraph"/>
              <w:tabs>
                <w:tab w:val="left" w:pos="426"/>
              </w:tabs>
              <w:spacing w:before="0"/>
              <w:ind w:left="29"/>
              <w:rPr>
                <w:rFonts w:ascii="Arial" w:hAnsi="Arial" w:cs="Arial"/>
                <w:szCs w:val="18"/>
                <w:lang w:val="en-AU"/>
              </w:rPr>
            </w:pPr>
            <w:r w:rsidRPr="00347E2B">
              <w:rPr>
                <w:rFonts w:ascii="Arial" w:hAnsi="Arial" w:cs="Arial"/>
                <w:szCs w:val="18"/>
                <w:lang w:val="en-AU"/>
              </w:rPr>
              <w:tab/>
              <w:t>group 1/9</w:t>
            </w:r>
            <w:r>
              <w:rPr>
                <w:rFonts w:ascii="Arial" w:hAnsi="Arial" w:cs="Arial"/>
                <w:szCs w:val="18"/>
                <w:lang w:val="en-AU"/>
              </w:rPr>
              <w:t>/1</w:t>
            </w:r>
            <w:r w:rsidRPr="00347E2B">
              <w:rPr>
                <w:rFonts w:ascii="Arial" w:hAnsi="Arial" w:cs="Arial"/>
                <w:szCs w:val="18"/>
                <w:lang w:val="en-AU"/>
              </w:rPr>
              <w:t xml:space="preserve"> hybrid</w:t>
            </w:r>
          </w:p>
        </w:tc>
        <w:tc>
          <w:tcPr>
            <w:tcW w:w="784" w:type="dxa"/>
            <w:shd w:val="clear" w:color="auto" w:fill="auto"/>
          </w:tcPr>
          <w:p w14:paraId="609DC96D"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1</w:t>
            </w:r>
          </w:p>
        </w:tc>
        <w:tc>
          <w:tcPr>
            <w:tcW w:w="785" w:type="dxa"/>
            <w:shd w:val="clear" w:color="auto" w:fill="auto"/>
          </w:tcPr>
          <w:p w14:paraId="20453929"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5" w:type="dxa"/>
            <w:shd w:val="clear" w:color="auto" w:fill="auto"/>
          </w:tcPr>
          <w:p w14:paraId="1AAE9637"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1</w:t>
            </w:r>
          </w:p>
        </w:tc>
        <w:tc>
          <w:tcPr>
            <w:tcW w:w="785" w:type="dxa"/>
            <w:shd w:val="clear" w:color="auto" w:fill="auto"/>
          </w:tcPr>
          <w:p w14:paraId="36C577ED"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4" w:type="dxa"/>
            <w:shd w:val="clear" w:color="auto" w:fill="auto"/>
          </w:tcPr>
          <w:p w14:paraId="50967E90"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5" w:type="dxa"/>
            <w:shd w:val="clear" w:color="auto" w:fill="auto"/>
          </w:tcPr>
          <w:p w14:paraId="38822E62"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5" w:type="dxa"/>
            <w:shd w:val="clear" w:color="auto" w:fill="auto"/>
          </w:tcPr>
          <w:p w14:paraId="753A37CC"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5" w:type="dxa"/>
            <w:shd w:val="clear" w:color="auto" w:fill="auto"/>
          </w:tcPr>
          <w:p w14:paraId="557B70EA"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1020" w:type="dxa"/>
            <w:shd w:val="clear" w:color="auto" w:fill="auto"/>
          </w:tcPr>
          <w:p w14:paraId="7BA798BF"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2</w:t>
            </w:r>
          </w:p>
        </w:tc>
      </w:tr>
      <w:tr w:rsidR="009B103C" w:rsidRPr="008D2408" w14:paraId="2B8099A6" w14:textId="77777777" w:rsidTr="00BB3522">
        <w:trPr>
          <w:trHeight w:val="255"/>
        </w:trPr>
        <w:tc>
          <w:tcPr>
            <w:tcW w:w="2778" w:type="dxa"/>
            <w:shd w:val="clear" w:color="auto" w:fill="auto"/>
          </w:tcPr>
          <w:p w14:paraId="5EF2C176" w14:textId="77777777" w:rsidR="009B103C" w:rsidRPr="00347E2B" w:rsidRDefault="009B103C" w:rsidP="00BB3522">
            <w:pPr>
              <w:pStyle w:val="TableParagraph"/>
              <w:tabs>
                <w:tab w:val="left" w:pos="258"/>
              </w:tabs>
              <w:spacing w:before="0"/>
              <w:ind w:left="29"/>
              <w:rPr>
                <w:rFonts w:ascii="Arial" w:hAnsi="Arial" w:cs="Arial"/>
                <w:szCs w:val="18"/>
                <w:lang w:val="en-AU"/>
              </w:rPr>
            </w:pPr>
            <w:r w:rsidRPr="00347E2B">
              <w:rPr>
                <w:rFonts w:ascii="Arial" w:hAnsi="Arial" w:cs="Arial"/>
                <w:szCs w:val="18"/>
                <w:lang w:val="en-AU"/>
              </w:rPr>
              <w:tab/>
              <w:t>SHV (ESBL types)</w:t>
            </w:r>
          </w:p>
        </w:tc>
        <w:tc>
          <w:tcPr>
            <w:tcW w:w="784" w:type="dxa"/>
            <w:shd w:val="clear" w:color="auto" w:fill="auto"/>
          </w:tcPr>
          <w:p w14:paraId="21F4C3E8"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460C4E4F"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6124FAEC"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62BB21D9"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4" w:type="dxa"/>
            <w:shd w:val="clear" w:color="auto" w:fill="auto"/>
          </w:tcPr>
          <w:p w14:paraId="400E742C"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058B9CDF"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580DC52B"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2351D844"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1020" w:type="dxa"/>
            <w:shd w:val="clear" w:color="auto" w:fill="auto"/>
          </w:tcPr>
          <w:p w14:paraId="15E273C9"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r>
      <w:tr w:rsidR="009B103C" w:rsidRPr="008D2408" w14:paraId="71439F21" w14:textId="77777777" w:rsidTr="00BB3522">
        <w:trPr>
          <w:trHeight w:val="255"/>
        </w:trPr>
        <w:tc>
          <w:tcPr>
            <w:tcW w:w="2778" w:type="dxa"/>
            <w:shd w:val="clear" w:color="auto" w:fill="EEECE1" w:themeFill="background2"/>
          </w:tcPr>
          <w:p w14:paraId="7F932E8C" w14:textId="77777777" w:rsidR="009B103C" w:rsidRPr="008D2408" w:rsidRDefault="009B103C" w:rsidP="00BB3522">
            <w:pPr>
              <w:pStyle w:val="TableParagraph"/>
              <w:spacing w:before="0"/>
              <w:ind w:left="29"/>
              <w:rPr>
                <w:rFonts w:ascii="Arial" w:hAnsi="Arial" w:cs="Arial"/>
                <w:szCs w:val="18"/>
                <w:lang w:val="en-AU"/>
              </w:rPr>
            </w:pPr>
            <w:r w:rsidRPr="008D2408">
              <w:rPr>
                <w:rFonts w:ascii="Arial" w:hAnsi="Arial" w:cs="Arial"/>
                <w:szCs w:val="18"/>
                <w:lang w:val="en-AU"/>
              </w:rPr>
              <w:t xml:space="preserve">Plasmid-borne </w:t>
            </w:r>
            <w:proofErr w:type="spellStart"/>
            <w:r w:rsidRPr="008D2408">
              <w:rPr>
                <w:rFonts w:ascii="Arial" w:hAnsi="Arial" w:cs="Arial"/>
                <w:szCs w:val="18"/>
                <w:lang w:val="en-AU"/>
              </w:rPr>
              <w:t>AmpC</w:t>
            </w:r>
            <w:proofErr w:type="spellEnd"/>
          </w:p>
        </w:tc>
        <w:tc>
          <w:tcPr>
            <w:tcW w:w="784" w:type="dxa"/>
            <w:shd w:val="clear" w:color="auto" w:fill="EEECE1" w:themeFill="background2"/>
          </w:tcPr>
          <w:p w14:paraId="4C6DA85F"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39</w:t>
            </w:r>
          </w:p>
        </w:tc>
        <w:tc>
          <w:tcPr>
            <w:tcW w:w="785" w:type="dxa"/>
            <w:shd w:val="clear" w:color="auto" w:fill="EEECE1" w:themeFill="background2"/>
          </w:tcPr>
          <w:p w14:paraId="25E11390"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22</w:t>
            </w:r>
          </w:p>
        </w:tc>
        <w:tc>
          <w:tcPr>
            <w:tcW w:w="785" w:type="dxa"/>
            <w:shd w:val="clear" w:color="auto" w:fill="EEECE1" w:themeFill="background2"/>
          </w:tcPr>
          <w:p w14:paraId="46B846F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23</w:t>
            </w:r>
          </w:p>
        </w:tc>
        <w:tc>
          <w:tcPr>
            <w:tcW w:w="785" w:type="dxa"/>
            <w:shd w:val="clear" w:color="auto" w:fill="EEECE1" w:themeFill="background2"/>
          </w:tcPr>
          <w:p w14:paraId="26884349"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9</w:t>
            </w:r>
          </w:p>
        </w:tc>
        <w:tc>
          <w:tcPr>
            <w:tcW w:w="784" w:type="dxa"/>
            <w:shd w:val="clear" w:color="auto" w:fill="EEECE1" w:themeFill="background2"/>
          </w:tcPr>
          <w:p w14:paraId="548A0629"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16</w:t>
            </w:r>
          </w:p>
        </w:tc>
        <w:tc>
          <w:tcPr>
            <w:tcW w:w="785" w:type="dxa"/>
            <w:shd w:val="clear" w:color="auto" w:fill="EEECE1" w:themeFill="background2"/>
          </w:tcPr>
          <w:p w14:paraId="4E1B270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w:t>
            </w:r>
          </w:p>
        </w:tc>
        <w:tc>
          <w:tcPr>
            <w:tcW w:w="785" w:type="dxa"/>
            <w:shd w:val="clear" w:color="auto" w:fill="EEECE1" w:themeFill="background2"/>
          </w:tcPr>
          <w:p w14:paraId="02B583C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9</w:t>
            </w:r>
          </w:p>
        </w:tc>
        <w:tc>
          <w:tcPr>
            <w:tcW w:w="785" w:type="dxa"/>
            <w:shd w:val="clear" w:color="auto" w:fill="EEECE1" w:themeFill="background2"/>
          </w:tcPr>
          <w:p w14:paraId="088E08CC"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w:t>
            </w:r>
          </w:p>
        </w:tc>
        <w:tc>
          <w:tcPr>
            <w:tcW w:w="1020" w:type="dxa"/>
            <w:shd w:val="clear" w:color="auto" w:fill="EEECE1" w:themeFill="background2"/>
          </w:tcPr>
          <w:p w14:paraId="4BF42BD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120</w:t>
            </w:r>
          </w:p>
        </w:tc>
      </w:tr>
      <w:tr w:rsidR="009B103C" w:rsidRPr="008D2408" w14:paraId="55B40AE5" w14:textId="77777777" w:rsidTr="00BB3522">
        <w:trPr>
          <w:trHeight w:val="255"/>
        </w:trPr>
        <w:tc>
          <w:tcPr>
            <w:tcW w:w="2778" w:type="dxa"/>
            <w:shd w:val="clear" w:color="auto" w:fill="auto"/>
          </w:tcPr>
          <w:p w14:paraId="4A3CAE72" w14:textId="77777777" w:rsidR="009B103C" w:rsidRPr="003C0B61" w:rsidRDefault="009B103C" w:rsidP="00BB3522">
            <w:pPr>
              <w:pStyle w:val="TableParagraph"/>
              <w:tabs>
                <w:tab w:val="left" w:pos="284"/>
              </w:tabs>
              <w:spacing w:before="0"/>
              <w:ind w:left="29"/>
              <w:rPr>
                <w:rFonts w:ascii="Arial" w:hAnsi="Arial" w:cs="Arial"/>
                <w:szCs w:val="18"/>
                <w:lang w:val="en-AU"/>
              </w:rPr>
            </w:pPr>
            <w:r w:rsidRPr="003C0B61">
              <w:rPr>
                <w:rFonts w:ascii="Arial" w:hAnsi="Arial" w:cs="Arial"/>
                <w:szCs w:val="18"/>
                <w:lang w:val="en-AU"/>
              </w:rPr>
              <w:tab/>
            </w:r>
            <w:r w:rsidRPr="003810E6">
              <w:rPr>
                <w:rFonts w:ascii="Arial" w:hAnsi="Arial" w:cs="Arial"/>
                <w:szCs w:val="18"/>
                <w:lang w:val="en-AU"/>
              </w:rPr>
              <w:t>CMY-2-like</w:t>
            </w:r>
          </w:p>
        </w:tc>
        <w:tc>
          <w:tcPr>
            <w:tcW w:w="784" w:type="dxa"/>
            <w:shd w:val="clear" w:color="auto" w:fill="auto"/>
          </w:tcPr>
          <w:p w14:paraId="14FD3631"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19</w:t>
            </w:r>
          </w:p>
        </w:tc>
        <w:tc>
          <w:tcPr>
            <w:tcW w:w="785" w:type="dxa"/>
            <w:shd w:val="clear" w:color="auto" w:fill="auto"/>
          </w:tcPr>
          <w:p w14:paraId="5114A30F"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11</w:t>
            </w:r>
          </w:p>
        </w:tc>
        <w:tc>
          <w:tcPr>
            <w:tcW w:w="785" w:type="dxa"/>
            <w:shd w:val="clear" w:color="auto" w:fill="auto"/>
          </w:tcPr>
          <w:p w14:paraId="1FC04533"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11</w:t>
            </w:r>
          </w:p>
        </w:tc>
        <w:tc>
          <w:tcPr>
            <w:tcW w:w="785" w:type="dxa"/>
            <w:shd w:val="clear" w:color="auto" w:fill="auto"/>
          </w:tcPr>
          <w:p w14:paraId="2E2B8BB2"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5</w:t>
            </w:r>
          </w:p>
        </w:tc>
        <w:tc>
          <w:tcPr>
            <w:tcW w:w="784" w:type="dxa"/>
            <w:shd w:val="clear" w:color="auto" w:fill="auto"/>
          </w:tcPr>
          <w:p w14:paraId="579B0128"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3</w:t>
            </w:r>
          </w:p>
        </w:tc>
        <w:tc>
          <w:tcPr>
            <w:tcW w:w="785" w:type="dxa"/>
            <w:shd w:val="clear" w:color="auto" w:fill="auto"/>
          </w:tcPr>
          <w:p w14:paraId="70883F09"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35E71E80"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w:t>
            </w:r>
          </w:p>
        </w:tc>
        <w:tc>
          <w:tcPr>
            <w:tcW w:w="785" w:type="dxa"/>
            <w:shd w:val="clear" w:color="auto" w:fill="auto"/>
          </w:tcPr>
          <w:p w14:paraId="7E89F36E"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w:t>
            </w:r>
          </w:p>
        </w:tc>
        <w:tc>
          <w:tcPr>
            <w:tcW w:w="1020" w:type="dxa"/>
            <w:shd w:val="clear" w:color="auto" w:fill="auto"/>
          </w:tcPr>
          <w:p w14:paraId="0D4CC87D"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52</w:t>
            </w:r>
          </w:p>
        </w:tc>
      </w:tr>
      <w:tr w:rsidR="009B103C" w:rsidRPr="008D2408" w14:paraId="30E5211A" w14:textId="77777777" w:rsidTr="00BB3522">
        <w:trPr>
          <w:trHeight w:val="255"/>
        </w:trPr>
        <w:tc>
          <w:tcPr>
            <w:tcW w:w="2778" w:type="dxa"/>
            <w:shd w:val="clear" w:color="auto" w:fill="auto"/>
          </w:tcPr>
          <w:p w14:paraId="7712E8D3" w14:textId="77777777" w:rsidR="009B103C" w:rsidRPr="003C0B61" w:rsidRDefault="009B103C" w:rsidP="00BB3522">
            <w:pPr>
              <w:pStyle w:val="TableParagraph"/>
              <w:tabs>
                <w:tab w:val="left" w:pos="284"/>
              </w:tabs>
              <w:spacing w:before="0"/>
              <w:ind w:left="29"/>
              <w:rPr>
                <w:rFonts w:ascii="Arial" w:hAnsi="Arial" w:cs="Arial"/>
                <w:szCs w:val="18"/>
                <w:lang w:val="en-AU"/>
              </w:rPr>
            </w:pPr>
            <w:r w:rsidRPr="003C0B61">
              <w:rPr>
                <w:rFonts w:ascii="Arial" w:hAnsi="Arial" w:cs="Arial"/>
                <w:szCs w:val="18"/>
                <w:lang w:val="en-AU"/>
              </w:rPr>
              <w:tab/>
              <w:t>DHA-1</w:t>
            </w:r>
          </w:p>
        </w:tc>
        <w:tc>
          <w:tcPr>
            <w:tcW w:w="784" w:type="dxa"/>
            <w:shd w:val="clear" w:color="auto" w:fill="auto"/>
          </w:tcPr>
          <w:p w14:paraId="2B7AED9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20</w:t>
            </w:r>
          </w:p>
        </w:tc>
        <w:tc>
          <w:tcPr>
            <w:tcW w:w="785" w:type="dxa"/>
            <w:shd w:val="clear" w:color="auto" w:fill="auto"/>
          </w:tcPr>
          <w:p w14:paraId="25F9E5AB"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11</w:t>
            </w:r>
          </w:p>
        </w:tc>
        <w:tc>
          <w:tcPr>
            <w:tcW w:w="785" w:type="dxa"/>
            <w:shd w:val="clear" w:color="auto" w:fill="auto"/>
          </w:tcPr>
          <w:p w14:paraId="7EEC97DA"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11</w:t>
            </w:r>
          </w:p>
        </w:tc>
        <w:tc>
          <w:tcPr>
            <w:tcW w:w="785" w:type="dxa"/>
            <w:shd w:val="clear" w:color="auto" w:fill="auto"/>
          </w:tcPr>
          <w:p w14:paraId="558A7204"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3</w:t>
            </w:r>
          </w:p>
        </w:tc>
        <w:tc>
          <w:tcPr>
            <w:tcW w:w="784" w:type="dxa"/>
            <w:shd w:val="clear" w:color="auto" w:fill="auto"/>
          </w:tcPr>
          <w:p w14:paraId="3B44EBFB"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13</w:t>
            </w:r>
          </w:p>
        </w:tc>
        <w:tc>
          <w:tcPr>
            <w:tcW w:w="785" w:type="dxa"/>
            <w:shd w:val="clear" w:color="auto" w:fill="auto"/>
          </w:tcPr>
          <w:p w14:paraId="5E1DBE92"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w:t>
            </w:r>
          </w:p>
        </w:tc>
        <w:tc>
          <w:tcPr>
            <w:tcW w:w="785" w:type="dxa"/>
            <w:shd w:val="clear" w:color="auto" w:fill="auto"/>
          </w:tcPr>
          <w:p w14:paraId="3624BE55"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7</w:t>
            </w:r>
          </w:p>
        </w:tc>
        <w:tc>
          <w:tcPr>
            <w:tcW w:w="785" w:type="dxa"/>
            <w:shd w:val="clear" w:color="auto" w:fill="auto"/>
          </w:tcPr>
          <w:p w14:paraId="3AA68DCF"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1020" w:type="dxa"/>
            <w:shd w:val="clear" w:color="auto" w:fill="auto"/>
          </w:tcPr>
          <w:p w14:paraId="229B0A41"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66</w:t>
            </w:r>
          </w:p>
        </w:tc>
      </w:tr>
      <w:tr w:rsidR="009B103C" w:rsidRPr="008D2408" w14:paraId="7BD0814F" w14:textId="77777777" w:rsidTr="00BB3522">
        <w:trPr>
          <w:trHeight w:val="255"/>
        </w:trPr>
        <w:tc>
          <w:tcPr>
            <w:tcW w:w="2778" w:type="dxa"/>
            <w:shd w:val="clear" w:color="auto" w:fill="auto"/>
          </w:tcPr>
          <w:p w14:paraId="6133B2D7" w14:textId="77777777" w:rsidR="009B103C" w:rsidRPr="003C0B61" w:rsidRDefault="009B103C" w:rsidP="00BB3522">
            <w:pPr>
              <w:pStyle w:val="TableParagraph"/>
              <w:tabs>
                <w:tab w:val="left" w:pos="284"/>
              </w:tabs>
              <w:spacing w:before="0"/>
              <w:ind w:left="29"/>
              <w:rPr>
                <w:rFonts w:ascii="Arial" w:hAnsi="Arial" w:cs="Arial"/>
                <w:szCs w:val="18"/>
                <w:lang w:val="en-AU"/>
              </w:rPr>
            </w:pPr>
            <w:r w:rsidRPr="003C0B61">
              <w:rPr>
                <w:rFonts w:ascii="Arial" w:hAnsi="Arial" w:cs="Arial"/>
                <w:szCs w:val="18"/>
                <w:lang w:val="en-AU"/>
              </w:rPr>
              <w:tab/>
              <w:t>CMY-2-like + DHA</w:t>
            </w:r>
          </w:p>
        </w:tc>
        <w:tc>
          <w:tcPr>
            <w:tcW w:w="784" w:type="dxa"/>
            <w:shd w:val="clear" w:color="auto" w:fill="auto"/>
          </w:tcPr>
          <w:p w14:paraId="1760DE7D"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5" w:type="dxa"/>
            <w:shd w:val="clear" w:color="auto" w:fill="auto"/>
          </w:tcPr>
          <w:p w14:paraId="7A4428F7"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5" w:type="dxa"/>
            <w:shd w:val="clear" w:color="auto" w:fill="auto"/>
          </w:tcPr>
          <w:p w14:paraId="23E4777B"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1</w:t>
            </w:r>
          </w:p>
        </w:tc>
        <w:tc>
          <w:tcPr>
            <w:tcW w:w="785" w:type="dxa"/>
            <w:shd w:val="clear" w:color="auto" w:fill="auto"/>
          </w:tcPr>
          <w:p w14:paraId="0EC864F5"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1</w:t>
            </w:r>
          </w:p>
        </w:tc>
        <w:tc>
          <w:tcPr>
            <w:tcW w:w="784" w:type="dxa"/>
            <w:shd w:val="clear" w:color="auto" w:fill="auto"/>
          </w:tcPr>
          <w:p w14:paraId="38D5B21E"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5" w:type="dxa"/>
            <w:shd w:val="clear" w:color="auto" w:fill="auto"/>
          </w:tcPr>
          <w:p w14:paraId="791EFBB1"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5" w:type="dxa"/>
            <w:shd w:val="clear" w:color="auto" w:fill="auto"/>
          </w:tcPr>
          <w:p w14:paraId="34AAAA7D"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785" w:type="dxa"/>
            <w:shd w:val="clear" w:color="auto" w:fill="auto"/>
          </w:tcPr>
          <w:p w14:paraId="125B5A8D"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0</w:t>
            </w:r>
          </w:p>
        </w:tc>
        <w:tc>
          <w:tcPr>
            <w:tcW w:w="1020" w:type="dxa"/>
            <w:shd w:val="clear" w:color="auto" w:fill="auto"/>
          </w:tcPr>
          <w:p w14:paraId="55AD7E3B" w14:textId="77777777" w:rsidR="009B103C" w:rsidRPr="003C0B61" w:rsidRDefault="009B103C" w:rsidP="00BB3522">
            <w:pPr>
              <w:pStyle w:val="TableParagraph"/>
              <w:spacing w:before="0"/>
              <w:jc w:val="center"/>
              <w:rPr>
                <w:rFonts w:ascii="Arial" w:hAnsi="Arial" w:cs="Arial"/>
                <w:szCs w:val="18"/>
              </w:rPr>
            </w:pPr>
            <w:r w:rsidRPr="003C0B61">
              <w:rPr>
                <w:rFonts w:ascii="Arial" w:hAnsi="Arial" w:cs="Arial"/>
                <w:szCs w:val="18"/>
              </w:rPr>
              <w:t>2</w:t>
            </w:r>
          </w:p>
        </w:tc>
      </w:tr>
      <w:tr w:rsidR="009B103C" w:rsidRPr="008D2408" w14:paraId="3FBCB323" w14:textId="77777777" w:rsidTr="00BB3522">
        <w:trPr>
          <w:trHeight w:val="255"/>
        </w:trPr>
        <w:tc>
          <w:tcPr>
            <w:tcW w:w="2778" w:type="dxa"/>
            <w:shd w:val="clear" w:color="auto" w:fill="EEECE1" w:themeFill="background2"/>
          </w:tcPr>
          <w:p w14:paraId="08FDB8C7" w14:textId="77777777" w:rsidR="009B103C" w:rsidRPr="003C0B61" w:rsidRDefault="009B103C" w:rsidP="00BB3522">
            <w:pPr>
              <w:pStyle w:val="TableParagraph"/>
              <w:spacing w:before="0"/>
              <w:ind w:left="29"/>
              <w:rPr>
                <w:rFonts w:ascii="Arial" w:hAnsi="Arial" w:cs="Arial"/>
                <w:szCs w:val="18"/>
                <w:lang w:val="en-AU"/>
              </w:rPr>
            </w:pPr>
            <w:proofErr w:type="spellStart"/>
            <w:r w:rsidRPr="003C0B61">
              <w:rPr>
                <w:rFonts w:ascii="Arial" w:hAnsi="Arial" w:cs="Arial"/>
                <w:szCs w:val="18"/>
                <w:lang w:val="en-AU"/>
              </w:rPr>
              <w:t>Carbapenemases</w:t>
            </w:r>
            <w:proofErr w:type="spellEnd"/>
          </w:p>
        </w:tc>
        <w:tc>
          <w:tcPr>
            <w:tcW w:w="784" w:type="dxa"/>
            <w:shd w:val="clear" w:color="auto" w:fill="EEECE1" w:themeFill="background2"/>
          </w:tcPr>
          <w:p w14:paraId="08A64E30"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w:t>
            </w:r>
          </w:p>
        </w:tc>
        <w:tc>
          <w:tcPr>
            <w:tcW w:w="785" w:type="dxa"/>
            <w:shd w:val="clear" w:color="auto" w:fill="EEECE1" w:themeFill="background2"/>
          </w:tcPr>
          <w:p w14:paraId="6F123B23"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EEECE1" w:themeFill="background2"/>
          </w:tcPr>
          <w:p w14:paraId="2973944B"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EEECE1" w:themeFill="background2"/>
          </w:tcPr>
          <w:p w14:paraId="520CCE59"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4" w:type="dxa"/>
            <w:shd w:val="clear" w:color="auto" w:fill="EEECE1" w:themeFill="background2"/>
          </w:tcPr>
          <w:p w14:paraId="505502A6"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EEECE1" w:themeFill="background2"/>
          </w:tcPr>
          <w:p w14:paraId="68537DBB"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EEECE1" w:themeFill="background2"/>
          </w:tcPr>
          <w:p w14:paraId="660B708F"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EEECE1" w:themeFill="background2"/>
          </w:tcPr>
          <w:p w14:paraId="5FEA00EE"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1020" w:type="dxa"/>
            <w:shd w:val="clear" w:color="auto" w:fill="EEECE1" w:themeFill="background2"/>
          </w:tcPr>
          <w:p w14:paraId="2F328247"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w:t>
            </w:r>
          </w:p>
        </w:tc>
      </w:tr>
      <w:tr w:rsidR="009B103C" w:rsidRPr="008D2408" w14:paraId="569865B1" w14:textId="77777777" w:rsidTr="00BB3522">
        <w:trPr>
          <w:trHeight w:val="255"/>
        </w:trPr>
        <w:tc>
          <w:tcPr>
            <w:tcW w:w="2778" w:type="dxa"/>
            <w:shd w:val="clear" w:color="auto" w:fill="auto"/>
          </w:tcPr>
          <w:p w14:paraId="45311B48" w14:textId="77777777" w:rsidR="009B103C" w:rsidRPr="003C0B61" w:rsidRDefault="009B103C" w:rsidP="00BB3522">
            <w:pPr>
              <w:pStyle w:val="TableParagraph"/>
              <w:tabs>
                <w:tab w:val="left" w:pos="284"/>
              </w:tabs>
              <w:spacing w:before="0"/>
              <w:ind w:left="29"/>
              <w:rPr>
                <w:rFonts w:ascii="Arial" w:hAnsi="Arial" w:cs="Arial"/>
                <w:szCs w:val="18"/>
                <w:lang w:val="en-AU"/>
              </w:rPr>
            </w:pPr>
            <w:r w:rsidRPr="003C0B61">
              <w:rPr>
                <w:rFonts w:ascii="Arial" w:hAnsi="Arial" w:cs="Arial"/>
                <w:szCs w:val="18"/>
                <w:lang w:val="en-AU"/>
              </w:rPr>
              <w:tab/>
              <w:t>IMP-4</w:t>
            </w:r>
          </w:p>
        </w:tc>
        <w:tc>
          <w:tcPr>
            <w:tcW w:w="784" w:type="dxa"/>
            <w:shd w:val="clear" w:color="auto" w:fill="auto"/>
          </w:tcPr>
          <w:p w14:paraId="07F083A2"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w:t>
            </w:r>
          </w:p>
        </w:tc>
        <w:tc>
          <w:tcPr>
            <w:tcW w:w="785" w:type="dxa"/>
            <w:shd w:val="clear" w:color="auto" w:fill="auto"/>
          </w:tcPr>
          <w:p w14:paraId="30F69599"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7ED5EDD0"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70113F98"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4" w:type="dxa"/>
            <w:shd w:val="clear" w:color="auto" w:fill="auto"/>
          </w:tcPr>
          <w:p w14:paraId="60C18DF2"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7C6F741F"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5AC6C917"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785" w:type="dxa"/>
            <w:shd w:val="clear" w:color="auto" w:fill="auto"/>
          </w:tcPr>
          <w:p w14:paraId="171D4CB4"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0</w:t>
            </w:r>
          </w:p>
        </w:tc>
        <w:tc>
          <w:tcPr>
            <w:tcW w:w="1020" w:type="dxa"/>
            <w:shd w:val="clear" w:color="auto" w:fill="auto"/>
          </w:tcPr>
          <w:p w14:paraId="5A144498" w14:textId="77777777" w:rsidR="009B103C" w:rsidRPr="003C0B61" w:rsidRDefault="009B103C" w:rsidP="00BB3522">
            <w:pPr>
              <w:pStyle w:val="TableParagraph"/>
              <w:spacing w:before="0"/>
              <w:jc w:val="center"/>
              <w:rPr>
                <w:rFonts w:ascii="Arial" w:hAnsi="Arial" w:cs="Arial"/>
                <w:szCs w:val="18"/>
                <w:lang w:val="en-AU"/>
              </w:rPr>
            </w:pPr>
            <w:r w:rsidRPr="003C0B61">
              <w:rPr>
                <w:rFonts w:ascii="Arial" w:hAnsi="Arial" w:cs="Arial"/>
                <w:szCs w:val="18"/>
              </w:rPr>
              <w:t>1</w:t>
            </w:r>
          </w:p>
        </w:tc>
      </w:tr>
      <w:tr w:rsidR="009B103C" w:rsidRPr="008D2408" w14:paraId="615999B6" w14:textId="77777777" w:rsidTr="00BB3522">
        <w:trPr>
          <w:trHeight w:val="283"/>
        </w:trPr>
        <w:tc>
          <w:tcPr>
            <w:tcW w:w="2778" w:type="dxa"/>
            <w:shd w:val="clear" w:color="auto" w:fill="C0F7E5" w:themeFill="accent4" w:themeFillTint="33"/>
          </w:tcPr>
          <w:p w14:paraId="2F821569" w14:textId="77777777" w:rsidR="009B103C" w:rsidRPr="00D14E81" w:rsidRDefault="009B103C" w:rsidP="00BB3522">
            <w:pPr>
              <w:pStyle w:val="TableParagraph"/>
              <w:spacing w:before="0"/>
              <w:rPr>
                <w:rFonts w:ascii="Arial" w:hAnsi="Arial" w:cs="Arial"/>
                <w:iCs/>
                <w:szCs w:val="18"/>
                <w:lang w:val="en-AU"/>
              </w:rPr>
            </w:pPr>
            <w:r w:rsidRPr="00D14E81">
              <w:rPr>
                <w:rFonts w:ascii="Arial" w:hAnsi="Arial" w:cs="Arial"/>
                <w:i/>
                <w:szCs w:val="18"/>
                <w:lang w:val="en-AU"/>
              </w:rPr>
              <w:t>Klebsiella pneumoniae</w:t>
            </w:r>
            <w:r w:rsidRPr="00D14E81">
              <w:rPr>
                <w:rFonts w:ascii="Arial" w:hAnsi="Arial" w:cs="Arial"/>
                <w:iCs/>
                <w:szCs w:val="18"/>
                <w:lang w:val="en-AU"/>
              </w:rPr>
              <w:t xml:space="preserve"> complex</w:t>
            </w:r>
          </w:p>
        </w:tc>
        <w:tc>
          <w:tcPr>
            <w:tcW w:w="784" w:type="dxa"/>
            <w:shd w:val="clear" w:color="auto" w:fill="C0F7E5" w:themeFill="accent4" w:themeFillTint="33"/>
          </w:tcPr>
          <w:p w14:paraId="2C7C3C61"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3</w:t>
            </w:r>
            <w:r>
              <w:rPr>
                <w:rFonts w:ascii="Arial" w:hAnsi="Arial" w:cs="Arial"/>
                <w:szCs w:val="18"/>
                <w:lang w:val="en-AU"/>
              </w:rPr>
              <w:t>37</w:t>
            </w:r>
          </w:p>
        </w:tc>
        <w:tc>
          <w:tcPr>
            <w:tcW w:w="785" w:type="dxa"/>
            <w:shd w:val="clear" w:color="auto" w:fill="C0F7E5" w:themeFill="accent4" w:themeFillTint="33"/>
          </w:tcPr>
          <w:p w14:paraId="352529E9"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2</w:t>
            </w:r>
            <w:r>
              <w:rPr>
                <w:rFonts w:ascii="Arial" w:hAnsi="Arial" w:cs="Arial"/>
                <w:szCs w:val="18"/>
                <w:lang w:val="en-AU"/>
              </w:rPr>
              <w:t>60</w:t>
            </w:r>
          </w:p>
        </w:tc>
        <w:tc>
          <w:tcPr>
            <w:tcW w:w="785" w:type="dxa"/>
            <w:shd w:val="clear" w:color="auto" w:fill="C0F7E5" w:themeFill="accent4" w:themeFillTint="33"/>
          </w:tcPr>
          <w:p w14:paraId="6DC58CDC"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201</w:t>
            </w:r>
          </w:p>
        </w:tc>
        <w:tc>
          <w:tcPr>
            <w:tcW w:w="785" w:type="dxa"/>
            <w:shd w:val="clear" w:color="auto" w:fill="C0F7E5" w:themeFill="accent4" w:themeFillTint="33"/>
          </w:tcPr>
          <w:p w14:paraId="4EB9BD1F"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114</w:t>
            </w:r>
          </w:p>
        </w:tc>
        <w:tc>
          <w:tcPr>
            <w:tcW w:w="784" w:type="dxa"/>
            <w:shd w:val="clear" w:color="auto" w:fill="C0F7E5" w:themeFill="accent4" w:themeFillTint="33"/>
          </w:tcPr>
          <w:p w14:paraId="46992900"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204</w:t>
            </w:r>
          </w:p>
        </w:tc>
        <w:tc>
          <w:tcPr>
            <w:tcW w:w="785" w:type="dxa"/>
            <w:shd w:val="clear" w:color="auto" w:fill="C0F7E5" w:themeFill="accent4" w:themeFillTint="33"/>
          </w:tcPr>
          <w:p w14:paraId="7CC6BD90"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44</w:t>
            </w:r>
          </w:p>
        </w:tc>
        <w:tc>
          <w:tcPr>
            <w:tcW w:w="785" w:type="dxa"/>
            <w:shd w:val="clear" w:color="auto" w:fill="C0F7E5" w:themeFill="accent4" w:themeFillTint="33"/>
          </w:tcPr>
          <w:p w14:paraId="6F6331F9"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3</w:t>
            </w:r>
            <w:r>
              <w:rPr>
                <w:rFonts w:ascii="Arial" w:hAnsi="Arial" w:cs="Arial"/>
                <w:szCs w:val="18"/>
                <w:lang w:val="en-AU"/>
              </w:rPr>
              <w:t>3</w:t>
            </w:r>
          </w:p>
        </w:tc>
        <w:tc>
          <w:tcPr>
            <w:tcW w:w="785" w:type="dxa"/>
            <w:shd w:val="clear" w:color="auto" w:fill="C0F7E5" w:themeFill="accent4" w:themeFillTint="33"/>
          </w:tcPr>
          <w:p w14:paraId="4B81169E"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46</w:t>
            </w:r>
          </w:p>
        </w:tc>
        <w:tc>
          <w:tcPr>
            <w:tcW w:w="1020" w:type="dxa"/>
            <w:shd w:val="clear" w:color="auto" w:fill="C0F7E5" w:themeFill="accent4" w:themeFillTint="33"/>
          </w:tcPr>
          <w:p w14:paraId="324D7A4D"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1,</w:t>
            </w:r>
            <w:r>
              <w:rPr>
                <w:rFonts w:ascii="Arial" w:hAnsi="Arial" w:cs="Arial"/>
                <w:szCs w:val="18"/>
                <w:lang w:val="en-AU"/>
              </w:rPr>
              <w:t>239</w:t>
            </w:r>
          </w:p>
        </w:tc>
      </w:tr>
      <w:tr w:rsidR="009B103C" w:rsidRPr="008D2408" w14:paraId="63EFFCB7" w14:textId="77777777" w:rsidTr="00BB3522">
        <w:trPr>
          <w:trHeight w:val="283"/>
        </w:trPr>
        <w:tc>
          <w:tcPr>
            <w:tcW w:w="2778" w:type="dxa"/>
          </w:tcPr>
          <w:p w14:paraId="456ACEBB" w14:textId="77777777" w:rsidR="009B103C" w:rsidRPr="00D14E81" w:rsidRDefault="009B103C" w:rsidP="00BB3522">
            <w:pPr>
              <w:pStyle w:val="TableParagraph"/>
              <w:spacing w:before="0"/>
              <w:rPr>
                <w:rFonts w:ascii="Arial" w:hAnsi="Arial" w:cs="Arial"/>
                <w:szCs w:val="18"/>
                <w:lang w:val="en-AU"/>
              </w:rPr>
            </w:pPr>
            <w:r w:rsidRPr="00D14E81">
              <w:rPr>
                <w:rFonts w:ascii="Arial" w:hAnsi="Arial" w:cs="Arial"/>
                <w:szCs w:val="18"/>
                <w:lang w:val="en-AU"/>
              </w:rPr>
              <w:t>ESBL phenotype*, % (</w:t>
            </w:r>
            <w:r w:rsidRPr="00D14E81">
              <w:rPr>
                <w:rFonts w:ascii="Arial" w:hAnsi="Arial" w:cs="Arial"/>
                <w:i/>
                <w:iCs/>
                <w:szCs w:val="18"/>
                <w:lang w:val="en-AU"/>
              </w:rPr>
              <w:t>n</w:t>
            </w:r>
            <w:r w:rsidRPr="00D14E81">
              <w:rPr>
                <w:rFonts w:ascii="Arial" w:hAnsi="Arial" w:cs="Arial"/>
                <w:szCs w:val="18"/>
                <w:lang w:val="en-AU"/>
              </w:rPr>
              <w:t>)</w:t>
            </w:r>
          </w:p>
        </w:tc>
        <w:tc>
          <w:tcPr>
            <w:tcW w:w="784" w:type="dxa"/>
          </w:tcPr>
          <w:p w14:paraId="2D89C030"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1</w:t>
            </w:r>
            <w:r>
              <w:rPr>
                <w:rFonts w:ascii="Arial" w:hAnsi="Arial" w:cs="Arial"/>
                <w:szCs w:val="18"/>
                <w:lang w:val="en-AU"/>
              </w:rPr>
              <w:t>3.4</w:t>
            </w:r>
            <w:r w:rsidRPr="008D2408">
              <w:rPr>
                <w:rFonts w:ascii="Arial" w:hAnsi="Arial" w:cs="Arial"/>
                <w:szCs w:val="18"/>
                <w:lang w:val="en-AU"/>
              </w:rPr>
              <w:br/>
              <w:t>(</w:t>
            </w:r>
            <w:r>
              <w:rPr>
                <w:rFonts w:ascii="Arial" w:hAnsi="Arial" w:cs="Arial"/>
                <w:szCs w:val="18"/>
                <w:lang w:val="en-AU"/>
              </w:rPr>
              <w:t>45</w:t>
            </w:r>
            <w:r w:rsidRPr="008D2408">
              <w:rPr>
                <w:rFonts w:ascii="Arial" w:hAnsi="Arial" w:cs="Arial"/>
                <w:szCs w:val="18"/>
                <w:lang w:val="en-AU"/>
              </w:rPr>
              <w:t>)</w:t>
            </w:r>
          </w:p>
        </w:tc>
        <w:tc>
          <w:tcPr>
            <w:tcW w:w="785" w:type="dxa"/>
          </w:tcPr>
          <w:p w14:paraId="189ECCA1"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6.5</w:t>
            </w:r>
            <w:r w:rsidRPr="008D2408">
              <w:rPr>
                <w:rFonts w:ascii="Arial" w:hAnsi="Arial" w:cs="Arial"/>
                <w:szCs w:val="18"/>
                <w:lang w:val="en-AU"/>
              </w:rPr>
              <w:br/>
              <w:t>(</w:t>
            </w:r>
            <w:r>
              <w:rPr>
                <w:rFonts w:ascii="Arial" w:hAnsi="Arial" w:cs="Arial"/>
                <w:szCs w:val="18"/>
                <w:lang w:val="en-AU"/>
              </w:rPr>
              <w:t>17</w:t>
            </w:r>
            <w:r w:rsidRPr="008D2408">
              <w:rPr>
                <w:rFonts w:ascii="Arial" w:hAnsi="Arial" w:cs="Arial"/>
                <w:szCs w:val="18"/>
                <w:lang w:val="en-AU"/>
              </w:rPr>
              <w:t>)</w:t>
            </w:r>
          </w:p>
        </w:tc>
        <w:tc>
          <w:tcPr>
            <w:tcW w:w="785" w:type="dxa"/>
          </w:tcPr>
          <w:p w14:paraId="1F1CF224" w14:textId="77777777" w:rsidR="009B103C" w:rsidRPr="008D2408" w:rsidRDefault="009B103C" w:rsidP="00BB3522">
            <w:pPr>
              <w:pStyle w:val="TableParagraph"/>
              <w:spacing w:before="0"/>
              <w:jc w:val="center"/>
              <w:rPr>
                <w:rFonts w:ascii="Arial" w:hAnsi="Arial" w:cs="Arial"/>
                <w:szCs w:val="18"/>
                <w:lang w:val="en-AU"/>
              </w:rPr>
            </w:pPr>
            <w:r w:rsidRPr="008D2408">
              <w:rPr>
                <w:rFonts w:ascii="Arial" w:hAnsi="Arial" w:cs="Arial"/>
                <w:szCs w:val="18"/>
                <w:lang w:val="en-AU"/>
              </w:rPr>
              <w:t>4.</w:t>
            </w:r>
            <w:r>
              <w:rPr>
                <w:rFonts w:ascii="Arial" w:hAnsi="Arial" w:cs="Arial"/>
                <w:szCs w:val="18"/>
                <w:lang w:val="en-AU"/>
              </w:rPr>
              <w:t>0</w:t>
            </w:r>
            <w:r w:rsidRPr="008D2408">
              <w:rPr>
                <w:rFonts w:ascii="Arial" w:hAnsi="Arial" w:cs="Arial"/>
                <w:szCs w:val="18"/>
                <w:lang w:val="en-AU"/>
              </w:rPr>
              <w:br/>
              <w:t>(8)</w:t>
            </w:r>
          </w:p>
        </w:tc>
        <w:tc>
          <w:tcPr>
            <w:tcW w:w="785" w:type="dxa"/>
          </w:tcPr>
          <w:p w14:paraId="348204A7"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6.1</w:t>
            </w:r>
            <w:r w:rsidRPr="008D2408">
              <w:rPr>
                <w:rFonts w:ascii="Arial" w:hAnsi="Arial" w:cs="Arial"/>
                <w:szCs w:val="18"/>
                <w:lang w:val="en-AU"/>
              </w:rPr>
              <w:br/>
              <w:t>(</w:t>
            </w:r>
            <w:r>
              <w:rPr>
                <w:rFonts w:ascii="Arial" w:hAnsi="Arial" w:cs="Arial"/>
                <w:szCs w:val="18"/>
                <w:lang w:val="en-AU"/>
              </w:rPr>
              <w:t>7</w:t>
            </w:r>
            <w:r w:rsidRPr="008D2408">
              <w:rPr>
                <w:rFonts w:ascii="Arial" w:hAnsi="Arial" w:cs="Arial"/>
                <w:szCs w:val="18"/>
                <w:lang w:val="en-AU"/>
              </w:rPr>
              <w:t>)</w:t>
            </w:r>
          </w:p>
        </w:tc>
        <w:tc>
          <w:tcPr>
            <w:tcW w:w="784" w:type="dxa"/>
          </w:tcPr>
          <w:p w14:paraId="7AF94FA2"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5.9</w:t>
            </w:r>
            <w:r w:rsidRPr="008D2408">
              <w:rPr>
                <w:rFonts w:ascii="Arial" w:hAnsi="Arial" w:cs="Arial"/>
                <w:szCs w:val="18"/>
                <w:lang w:val="en-AU"/>
              </w:rPr>
              <w:br/>
              <w:t>(</w:t>
            </w:r>
            <w:r>
              <w:rPr>
                <w:rFonts w:ascii="Arial" w:hAnsi="Arial" w:cs="Arial"/>
                <w:szCs w:val="18"/>
                <w:lang w:val="en-AU"/>
              </w:rPr>
              <w:t>12</w:t>
            </w:r>
            <w:r w:rsidRPr="008D2408">
              <w:rPr>
                <w:rFonts w:ascii="Arial" w:hAnsi="Arial" w:cs="Arial"/>
                <w:szCs w:val="18"/>
                <w:lang w:val="en-AU"/>
              </w:rPr>
              <w:t>)</w:t>
            </w:r>
          </w:p>
        </w:tc>
        <w:tc>
          <w:tcPr>
            <w:tcW w:w="785" w:type="dxa"/>
          </w:tcPr>
          <w:p w14:paraId="4970F94E"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4.5</w:t>
            </w:r>
            <w:r w:rsidRPr="008D2408">
              <w:rPr>
                <w:rFonts w:ascii="Arial" w:hAnsi="Arial" w:cs="Arial"/>
                <w:szCs w:val="18"/>
                <w:lang w:val="en-AU"/>
              </w:rPr>
              <w:br/>
              <w:t>(2)</w:t>
            </w:r>
          </w:p>
        </w:tc>
        <w:tc>
          <w:tcPr>
            <w:tcW w:w="785" w:type="dxa"/>
          </w:tcPr>
          <w:p w14:paraId="0E18FE21"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15.2</w:t>
            </w:r>
            <w:r w:rsidRPr="008D2408">
              <w:rPr>
                <w:rFonts w:ascii="Arial" w:hAnsi="Arial" w:cs="Arial"/>
                <w:szCs w:val="18"/>
                <w:lang w:val="en-AU"/>
              </w:rPr>
              <w:br/>
              <w:t>(</w:t>
            </w:r>
            <w:r>
              <w:rPr>
                <w:rFonts w:ascii="Arial" w:hAnsi="Arial" w:cs="Arial"/>
                <w:szCs w:val="18"/>
                <w:lang w:val="en-AU"/>
              </w:rPr>
              <w:t>5</w:t>
            </w:r>
            <w:r w:rsidRPr="008D2408">
              <w:rPr>
                <w:rFonts w:ascii="Arial" w:hAnsi="Arial" w:cs="Arial"/>
                <w:szCs w:val="18"/>
                <w:lang w:val="en-AU"/>
              </w:rPr>
              <w:t>)</w:t>
            </w:r>
          </w:p>
        </w:tc>
        <w:tc>
          <w:tcPr>
            <w:tcW w:w="785" w:type="dxa"/>
          </w:tcPr>
          <w:p w14:paraId="6FD9F4D4"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4.3</w:t>
            </w:r>
            <w:r w:rsidRPr="008D2408">
              <w:rPr>
                <w:rFonts w:ascii="Arial" w:hAnsi="Arial" w:cs="Arial"/>
                <w:szCs w:val="18"/>
                <w:lang w:val="en-AU"/>
              </w:rPr>
              <w:br/>
              <w:t>(</w:t>
            </w:r>
            <w:r>
              <w:rPr>
                <w:rFonts w:ascii="Arial" w:hAnsi="Arial" w:cs="Arial"/>
                <w:szCs w:val="18"/>
                <w:lang w:val="en-AU"/>
              </w:rPr>
              <w:t>2</w:t>
            </w:r>
            <w:r w:rsidRPr="008D2408">
              <w:rPr>
                <w:rFonts w:ascii="Arial" w:hAnsi="Arial" w:cs="Arial"/>
                <w:szCs w:val="18"/>
                <w:lang w:val="en-AU"/>
              </w:rPr>
              <w:t>)</w:t>
            </w:r>
          </w:p>
        </w:tc>
        <w:tc>
          <w:tcPr>
            <w:tcW w:w="1020" w:type="dxa"/>
          </w:tcPr>
          <w:p w14:paraId="179255BD" w14:textId="77777777" w:rsidR="009B103C" w:rsidRPr="008D2408" w:rsidRDefault="009B103C" w:rsidP="00BB3522">
            <w:pPr>
              <w:pStyle w:val="TableParagraph"/>
              <w:spacing w:before="0"/>
              <w:jc w:val="center"/>
              <w:rPr>
                <w:rFonts w:ascii="Arial" w:hAnsi="Arial" w:cs="Arial"/>
                <w:szCs w:val="18"/>
                <w:lang w:val="en-AU"/>
              </w:rPr>
            </w:pPr>
            <w:r>
              <w:rPr>
                <w:rFonts w:ascii="Arial" w:hAnsi="Arial" w:cs="Arial"/>
                <w:szCs w:val="18"/>
                <w:lang w:val="en-AU"/>
              </w:rPr>
              <w:t>7.9</w:t>
            </w:r>
            <w:r w:rsidRPr="008D2408">
              <w:rPr>
                <w:rFonts w:ascii="Arial" w:hAnsi="Arial" w:cs="Arial"/>
                <w:szCs w:val="18"/>
                <w:lang w:val="en-AU"/>
              </w:rPr>
              <w:br/>
              <w:t>(</w:t>
            </w:r>
            <w:r>
              <w:rPr>
                <w:rFonts w:ascii="Arial" w:hAnsi="Arial" w:cs="Arial"/>
                <w:szCs w:val="18"/>
                <w:lang w:val="en-AU"/>
              </w:rPr>
              <w:t>98</w:t>
            </w:r>
            <w:r w:rsidRPr="008D2408">
              <w:rPr>
                <w:rFonts w:ascii="Arial" w:hAnsi="Arial" w:cs="Arial"/>
                <w:szCs w:val="18"/>
                <w:lang w:val="en-AU"/>
              </w:rPr>
              <w:t>)</w:t>
            </w:r>
          </w:p>
        </w:tc>
      </w:tr>
      <w:tr w:rsidR="009B103C" w:rsidRPr="008D2408" w14:paraId="4B83AA80" w14:textId="77777777" w:rsidTr="00BB3522">
        <w:trPr>
          <w:trHeight w:val="283"/>
        </w:trPr>
        <w:tc>
          <w:tcPr>
            <w:tcW w:w="2778" w:type="dxa"/>
            <w:shd w:val="clear" w:color="auto" w:fill="auto"/>
          </w:tcPr>
          <w:p w14:paraId="08BED625" w14:textId="77777777" w:rsidR="009B103C" w:rsidRPr="00344905" w:rsidRDefault="009B103C" w:rsidP="00BB3522">
            <w:pPr>
              <w:pStyle w:val="TableParagraph"/>
              <w:spacing w:before="0"/>
              <w:ind w:left="29"/>
              <w:rPr>
                <w:rFonts w:ascii="Arial" w:hAnsi="Arial" w:cs="Arial"/>
                <w:szCs w:val="18"/>
                <w:lang w:val="en-AU"/>
              </w:rPr>
            </w:pPr>
            <w:r w:rsidRPr="00344905">
              <w:rPr>
                <w:rFonts w:ascii="Arial" w:hAnsi="Arial" w:cs="Arial"/>
                <w:szCs w:val="18"/>
              </w:rPr>
              <w:t>Confirmed β-lactamase genes/number tested (%)</w:t>
            </w:r>
          </w:p>
        </w:tc>
        <w:tc>
          <w:tcPr>
            <w:tcW w:w="784" w:type="dxa"/>
            <w:shd w:val="clear" w:color="auto" w:fill="auto"/>
          </w:tcPr>
          <w:p w14:paraId="1C29FEDE" w14:textId="77777777" w:rsidR="009B103C" w:rsidRPr="00E161CC" w:rsidRDefault="009B103C" w:rsidP="00BB3522">
            <w:pPr>
              <w:pStyle w:val="TableParagraph"/>
              <w:spacing w:before="0"/>
              <w:jc w:val="center"/>
              <w:rPr>
                <w:rFonts w:ascii="Arial" w:hAnsi="Arial" w:cs="Arial"/>
                <w:szCs w:val="18"/>
              </w:rPr>
            </w:pPr>
            <w:r w:rsidRPr="00E161CC">
              <w:rPr>
                <w:rFonts w:ascii="Arial" w:hAnsi="Arial" w:cs="Arial"/>
                <w:color w:val="000000"/>
                <w:szCs w:val="18"/>
              </w:rPr>
              <w:t>38/41</w:t>
            </w:r>
          </w:p>
        </w:tc>
        <w:tc>
          <w:tcPr>
            <w:tcW w:w="785" w:type="dxa"/>
            <w:shd w:val="clear" w:color="auto" w:fill="auto"/>
          </w:tcPr>
          <w:p w14:paraId="122351AF" w14:textId="77777777" w:rsidR="009B103C" w:rsidRPr="00E161CC" w:rsidRDefault="009B103C" w:rsidP="00BB3522">
            <w:pPr>
              <w:pStyle w:val="TableParagraph"/>
              <w:spacing w:before="0"/>
              <w:jc w:val="center"/>
              <w:rPr>
                <w:rFonts w:ascii="Arial" w:hAnsi="Arial" w:cs="Arial"/>
                <w:szCs w:val="18"/>
              </w:rPr>
            </w:pPr>
            <w:r w:rsidRPr="00E161CC">
              <w:rPr>
                <w:rFonts w:ascii="Arial" w:hAnsi="Arial" w:cs="Arial"/>
                <w:color w:val="000000"/>
                <w:szCs w:val="18"/>
              </w:rPr>
              <w:t>14/17</w:t>
            </w:r>
          </w:p>
        </w:tc>
        <w:tc>
          <w:tcPr>
            <w:tcW w:w="785" w:type="dxa"/>
            <w:shd w:val="clear" w:color="auto" w:fill="auto"/>
          </w:tcPr>
          <w:p w14:paraId="7001618A" w14:textId="77777777" w:rsidR="009B103C" w:rsidRPr="00E161CC" w:rsidRDefault="009B103C" w:rsidP="00BB3522">
            <w:pPr>
              <w:pStyle w:val="TableParagraph"/>
              <w:spacing w:before="0"/>
              <w:jc w:val="center"/>
              <w:rPr>
                <w:rFonts w:ascii="Arial" w:hAnsi="Arial" w:cs="Arial"/>
                <w:szCs w:val="18"/>
              </w:rPr>
            </w:pPr>
            <w:r w:rsidRPr="00E161CC">
              <w:rPr>
                <w:rFonts w:ascii="Arial" w:hAnsi="Arial" w:cs="Arial"/>
                <w:color w:val="000000"/>
                <w:szCs w:val="18"/>
              </w:rPr>
              <w:t>6/8</w:t>
            </w:r>
          </w:p>
        </w:tc>
        <w:tc>
          <w:tcPr>
            <w:tcW w:w="785" w:type="dxa"/>
            <w:shd w:val="clear" w:color="auto" w:fill="auto"/>
          </w:tcPr>
          <w:p w14:paraId="0007E977" w14:textId="77777777" w:rsidR="009B103C" w:rsidRPr="00E161CC" w:rsidRDefault="009B103C" w:rsidP="00BB3522">
            <w:pPr>
              <w:pStyle w:val="TableParagraph"/>
              <w:spacing w:before="0"/>
              <w:jc w:val="center"/>
              <w:rPr>
                <w:rFonts w:ascii="Arial" w:hAnsi="Arial" w:cs="Arial"/>
                <w:szCs w:val="18"/>
              </w:rPr>
            </w:pPr>
            <w:r w:rsidRPr="00E161CC">
              <w:rPr>
                <w:rFonts w:ascii="Arial" w:hAnsi="Arial" w:cs="Arial"/>
                <w:color w:val="000000"/>
                <w:szCs w:val="18"/>
              </w:rPr>
              <w:t>5/7</w:t>
            </w:r>
          </w:p>
        </w:tc>
        <w:tc>
          <w:tcPr>
            <w:tcW w:w="784" w:type="dxa"/>
            <w:shd w:val="clear" w:color="auto" w:fill="auto"/>
          </w:tcPr>
          <w:p w14:paraId="4A94374C" w14:textId="77777777" w:rsidR="009B103C" w:rsidRPr="00E161CC" w:rsidRDefault="009B103C" w:rsidP="00BB3522">
            <w:pPr>
              <w:pStyle w:val="TableParagraph"/>
              <w:spacing w:before="0"/>
              <w:jc w:val="center"/>
              <w:rPr>
                <w:rFonts w:ascii="Arial" w:hAnsi="Arial" w:cs="Arial"/>
                <w:szCs w:val="18"/>
              </w:rPr>
            </w:pPr>
            <w:r w:rsidRPr="00E161CC">
              <w:rPr>
                <w:rFonts w:ascii="Arial" w:hAnsi="Arial" w:cs="Arial"/>
                <w:color w:val="000000"/>
                <w:szCs w:val="18"/>
              </w:rPr>
              <w:t>10/12</w:t>
            </w:r>
          </w:p>
        </w:tc>
        <w:tc>
          <w:tcPr>
            <w:tcW w:w="785" w:type="dxa"/>
            <w:shd w:val="clear" w:color="auto" w:fill="auto"/>
          </w:tcPr>
          <w:p w14:paraId="331A39E0" w14:textId="77777777" w:rsidR="009B103C" w:rsidRPr="00E161CC" w:rsidRDefault="009B103C" w:rsidP="00BB3522">
            <w:pPr>
              <w:pStyle w:val="TableParagraph"/>
              <w:spacing w:before="0"/>
              <w:jc w:val="center"/>
              <w:rPr>
                <w:rFonts w:ascii="Arial" w:hAnsi="Arial" w:cs="Arial"/>
                <w:szCs w:val="18"/>
              </w:rPr>
            </w:pPr>
            <w:r w:rsidRPr="00E161CC">
              <w:rPr>
                <w:rFonts w:ascii="Arial" w:hAnsi="Arial" w:cs="Arial"/>
                <w:color w:val="000000"/>
                <w:szCs w:val="18"/>
              </w:rPr>
              <w:t>2/2</w:t>
            </w:r>
          </w:p>
        </w:tc>
        <w:tc>
          <w:tcPr>
            <w:tcW w:w="785" w:type="dxa"/>
            <w:shd w:val="clear" w:color="auto" w:fill="auto"/>
          </w:tcPr>
          <w:p w14:paraId="102B10A2" w14:textId="77777777" w:rsidR="009B103C" w:rsidRPr="00E161CC" w:rsidRDefault="009B103C" w:rsidP="00BB3522">
            <w:pPr>
              <w:pStyle w:val="TableParagraph"/>
              <w:spacing w:before="0"/>
              <w:jc w:val="center"/>
              <w:rPr>
                <w:rFonts w:ascii="Arial" w:hAnsi="Arial" w:cs="Arial"/>
                <w:szCs w:val="18"/>
              </w:rPr>
            </w:pPr>
            <w:r w:rsidRPr="00E161CC">
              <w:rPr>
                <w:rFonts w:ascii="Arial" w:hAnsi="Arial" w:cs="Arial"/>
                <w:color w:val="000000"/>
                <w:szCs w:val="18"/>
              </w:rPr>
              <w:t>4/5</w:t>
            </w:r>
          </w:p>
        </w:tc>
        <w:tc>
          <w:tcPr>
            <w:tcW w:w="785" w:type="dxa"/>
            <w:shd w:val="clear" w:color="auto" w:fill="auto"/>
          </w:tcPr>
          <w:p w14:paraId="5F29CA8D" w14:textId="77777777" w:rsidR="009B103C" w:rsidRPr="00E161CC" w:rsidRDefault="009B103C" w:rsidP="00BB3522">
            <w:pPr>
              <w:pStyle w:val="TableParagraph"/>
              <w:spacing w:before="0"/>
              <w:jc w:val="center"/>
              <w:rPr>
                <w:rFonts w:ascii="Arial" w:hAnsi="Arial" w:cs="Arial"/>
                <w:szCs w:val="18"/>
              </w:rPr>
            </w:pPr>
            <w:r w:rsidRPr="00E161CC">
              <w:rPr>
                <w:rFonts w:ascii="Arial" w:hAnsi="Arial" w:cs="Arial"/>
                <w:color w:val="000000"/>
                <w:szCs w:val="18"/>
              </w:rPr>
              <w:t>2/2</w:t>
            </w:r>
          </w:p>
        </w:tc>
        <w:tc>
          <w:tcPr>
            <w:tcW w:w="1020" w:type="dxa"/>
            <w:shd w:val="clear" w:color="auto" w:fill="auto"/>
          </w:tcPr>
          <w:p w14:paraId="614C69CC" w14:textId="77777777" w:rsidR="009B103C" w:rsidRPr="00E161CC" w:rsidRDefault="009B103C" w:rsidP="00BB3522">
            <w:pPr>
              <w:pStyle w:val="TableParagraph"/>
              <w:spacing w:before="0"/>
              <w:jc w:val="center"/>
              <w:rPr>
                <w:rFonts w:ascii="Arial" w:hAnsi="Arial" w:cs="Arial"/>
                <w:szCs w:val="18"/>
              </w:rPr>
            </w:pPr>
            <w:r w:rsidRPr="00E161CC">
              <w:rPr>
                <w:rFonts w:ascii="Arial" w:hAnsi="Arial" w:cs="Arial"/>
                <w:color w:val="000000"/>
                <w:szCs w:val="18"/>
              </w:rPr>
              <w:t>81/94</w:t>
            </w:r>
          </w:p>
        </w:tc>
      </w:tr>
      <w:tr w:rsidR="009B103C" w:rsidRPr="008D2408" w14:paraId="424A30CF" w14:textId="77777777" w:rsidTr="00BB3522">
        <w:trPr>
          <w:trHeight w:val="255"/>
        </w:trPr>
        <w:tc>
          <w:tcPr>
            <w:tcW w:w="2778" w:type="dxa"/>
            <w:shd w:val="clear" w:color="auto" w:fill="EEECE1" w:themeFill="background2"/>
          </w:tcPr>
          <w:p w14:paraId="1530BFDA" w14:textId="77777777" w:rsidR="009B103C" w:rsidRPr="00E171A9" w:rsidRDefault="009B103C" w:rsidP="00BB3522">
            <w:pPr>
              <w:pStyle w:val="TableParagraph"/>
              <w:spacing w:before="0"/>
              <w:ind w:left="29"/>
              <w:rPr>
                <w:rFonts w:ascii="Arial" w:hAnsi="Arial" w:cs="Arial"/>
                <w:szCs w:val="18"/>
                <w:lang w:val="en-AU"/>
              </w:rPr>
            </w:pPr>
            <w:r w:rsidRPr="00E171A9">
              <w:rPr>
                <w:rFonts w:ascii="Arial" w:hAnsi="Arial" w:cs="Arial"/>
                <w:szCs w:val="18"/>
                <w:lang w:val="en-AU"/>
              </w:rPr>
              <w:t>ESBL types</w:t>
            </w:r>
          </w:p>
        </w:tc>
        <w:tc>
          <w:tcPr>
            <w:tcW w:w="784" w:type="dxa"/>
            <w:shd w:val="clear" w:color="auto" w:fill="EEECE1" w:themeFill="background2"/>
          </w:tcPr>
          <w:p w14:paraId="0A3CCF63"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27</w:t>
            </w:r>
          </w:p>
        </w:tc>
        <w:tc>
          <w:tcPr>
            <w:tcW w:w="785" w:type="dxa"/>
            <w:shd w:val="clear" w:color="auto" w:fill="EEECE1" w:themeFill="background2"/>
          </w:tcPr>
          <w:p w14:paraId="59ECBD7D"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12</w:t>
            </w:r>
          </w:p>
        </w:tc>
        <w:tc>
          <w:tcPr>
            <w:tcW w:w="785" w:type="dxa"/>
            <w:shd w:val="clear" w:color="auto" w:fill="EEECE1" w:themeFill="background2"/>
          </w:tcPr>
          <w:p w14:paraId="6A2E4AE9"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4</w:t>
            </w:r>
          </w:p>
        </w:tc>
        <w:tc>
          <w:tcPr>
            <w:tcW w:w="785" w:type="dxa"/>
            <w:shd w:val="clear" w:color="auto" w:fill="EEECE1" w:themeFill="background2"/>
          </w:tcPr>
          <w:p w14:paraId="0CFCB912"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5</w:t>
            </w:r>
          </w:p>
        </w:tc>
        <w:tc>
          <w:tcPr>
            <w:tcW w:w="784" w:type="dxa"/>
            <w:shd w:val="clear" w:color="auto" w:fill="EEECE1" w:themeFill="background2"/>
          </w:tcPr>
          <w:p w14:paraId="565494A5"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4</w:t>
            </w:r>
          </w:p>
        </w:tc>
        <w:tc>
          <w:tcPr>
            <w:tcW w:w="785" w:type="dxa"/>
            <w:shd w:val="clear" w:color="auto" w:fill="EEECE1" w:themeFill="background2"/>
          </w:tcPr>
          <w:p w14:paraId="05D7651F"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EEECE1" w:themeFill="background2"/>
          </w:tcPr>
          <w:p w14:paraId="334F0E4F"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4</w:t>
            </w:r>
          </w:p>
        </w:tc>
        <w:tc>
          <w:tcPr>
            <w:tcW w:w="785" w:type="dxa"/>
            <w:shd w:val="clear" w:color="auto" w:fill="EEECE1" w:themeFill="background2"/>
          </w:tcPr>
          <w:p w14:paraId="7AE4C17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1020" w:type="dxa"/>
            <w:shd w:val="clear" w:color="auto" w:fill="EEECE1" w:themeFill="background2"/>
          </w:tcPr>
          <w:p w14:paraId="34DDF69A"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60</w:t>
            </w:r>
          </w:p>
        </w:tc>
      </w:tr>
      <w:tr w:rsidR="009B103C" w:rsidRPr="008D2408" w14:paraId="21A9D88B" w14:textId="77777777" w:rsidTr="00BB3522">
        <w:trPr>
          <w:trHeight w:val="255"/>
        </w:trPr>
        <w:tc>
          <w:tcPr>
            <w:tcW w:w="2778" w:type="dxa"/>
            <w:shd w:val="clear" w:color="auto" w:fill="auto"/>
          </w:tcPr>
          <w:p w14:paraId="333F5E40" w14:textId="77777777" w:rsidR="009B103C" w:rsidRPr="00E171A9" w:rsidRDefault="009B103C" w:rsidP="00BB3522">
            <w:pPr>
              <w:pStyle w:val="TableParagraph"/>
              <w:tabs>
                <w:tab w:val="left" w:pos="284"/>
              </w:tabs>
              <w:spacing w:before="0"/>
              <w:ind w:left="29"/>
              <w:rPr>
                <w:rFonts w:ascii="Arial" w:hAnsi="Arial" w:cs="Arial"/>
                <w:szCs w:val="18"/>
                <w:lang w:val="en-AU"/>
              </w:rPr>
            </w:pPr>
            <w:r w:rsidRPr="00E171A9">
              <w:rPr>
                <w:rFonts w:ascii="Arial" w:hAnsi="Arial" w:cs="Arial"/>
                <w:szCs w:val="18"/>
                <w:lang w:val="en-AU"/>
              </w:rPr>
              <w:tab/>
              <w:t>CTX-M-types</w:t>
            </w:r>
          </w:p>
        </w:tc>
        <w:tc>
          <w:tcPr>
            <w:tcW w:w="784" w:type="dxa"/>
            <w:shd w:val="clear" w:color="auto" w:fill="auto"/>
          </w:tcPr>
          <w:p w14:paraId="210F8A0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26</w:t>
            </w:r>
          </w:p>
        </w:tc>
        <w:tc>
          <w:tcPr>
            <w:tcW w:w="785" w:type="dxa"/>
            <w:shd w:val="clear" w:color="auto" w:fill="auto"/>
          </w:tcPr>
          <w:p w14:paraId="6C2FF587"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11</w:t>
            </w:r>
          </w:p>
        </w:tc>
        <w:tc>
          <w:tcPr>
            <w:tcW w:w="785" w:type="dxa"/>
            <w:shd w:val="clear" w:color="auto" w:fill="auto"/>
          </w:tcPr>
          <w:p w14:paraId="06EB2FF6"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4</w:t>
            </w:r>
          </w:p>
        </w:tc>
        <w:tc>
          <w:tcPr>
            <w:tcW w:w="785" w:type="dxa"/>
            <w:shd w:val="clear" w:color="auto" w:fill="auto"/>
          </w:tcPr>
          <w:p w14:paraId="079BA3D9"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5</w:t>
            </w:r>
          </w:p>
        </w:tc>
        <w:tc>
          <w:tcPr>
            <w:tcW w:w="784" w:type="dxa"/>
            <w:shd w:val="clear" w:color="auto" w:fill="auto"/>
          </w:tcPr>
          <w:p w14:paraId="78E96723"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4</w:t>
            </w:r>
          </w:p>
        </w:tc>
        <w:tc>
          <w:tcPr>
            <w:tcW w:w="785" w:type="dxa"/>
            <w:shd w:val="clear" w:color="auto" w:fill="auto"/>
          </w:tcPr>
          <w:p w14:paraId="2D26A978"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auto"/>
          </w:tcPr>
          <w:p w14:paraId="3F402EE5"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3</w:t>
            </w:r>
          </w:p>
        </w:tc>
        <w:tc>
          <w:tcPr>
            <w:tcW w:w="785" w:type="dxa"/>
            <w:shd w:val="clear" w:color="auto" w:fill="auto"/>
          </w:tcPr>
          <w:p w14:paraId="1C53D9EA"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1020" w:type="dxa"/>
            <w:shd w:val="clear" w:color="auto" w:fill="auto"/>
          </w:tcPr>
          <w:p w14:paraId="57DBADDD"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57</w:t>
            </w:r>
          </w:p>
        </w:tc>
      </w:tr>
      <w:tr w:rsidR="009B103C" w:rsidRPr="008D2408" w14:paraId="28DD9861" w14:textId="77777777" w:rsidTr="00BB3522">
        <w:trPr>
          <w:trHeight w:val="255"/>
        </w:trPr>
        <w:tc>
          <w:tcPr>
            <w:tcW w:w="2778" w:type="dxa"/>
            <w:shd w:val="clear" w:color="auto" w:fill="auto"/>
          </w:tcPr>
          <w:p w14:paraId="0BE51D7F" w14:textId="77777777" w:rsidR="009B103C" w:rsidRPr="00E171A9" w:rsidRDefault="009B103C" w:rsidP="00BB3522">
            <w:pPr>
              <w:pStyle w:val="TableParagraph"/>
              <w:tabs>
                <w:tab w:val="left" w:pos="426"/>
              </w:tabs>
              <w:spacing w:before="0"/>
              <w:ind w:left="29"/>
              <w:rPr>
                <w:rFonts w:ascii="Arial" w:hAnsi="Arial" w:cs="Arial"/>
                <w:szCs w:val="18"/>
                <w:lang w:val="en-AU"/>
              </w:rPr>
            </w:pPr>
            <w:r w:rsidRPr="00E171A9">
              <w:rPr>
                <w:rFonts w:ascii="Arial" w:hAnsi="Arial" w:cs="Arial"/>
                <w:szCs w:val="18"/>
                <w:lang w:val="en-AU"/>
              </w:rPr>
              <w:tab/>
              <w:t>group 1</w:t>
            </w:r>
          </w:p>
        </w:tc>
        <w:tc>
          <w:tcPr>
            <w:tcW w:w="784" w:type="dxa"/>
            <w:shd w:val="clear" w:color="auto" w:fill="auto"/>
          </w:tcPr>
          <w:p w14:paraId="6FA9522C"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20</w:t>
            </w:r>
          </w:p>
        </w:tc>
        <w:tc>
          <w:tcPr>
            <w:tcW w:w="785" w:type="dxa"/>
            <w:shd w:val="clear" w:color="auto" w:fill="auto"/>
          </w:tcPr>
          <w:p w14:paraId="4DC2554C"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10</w:t>
            </w:r>
          </w:p>
        </w:tc>
        <w:tc>
          <w:tcPr>
            <w:tcW w:w="785" w:type="dxa"/>
            <w:shd w:val="clear" w:color="auto" w:fill="auto"/>
          </w:tcPr>
          <w:p w14:paraId="334F336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4</w:t>
            </w:r>
          </w:p>
        </w:tc>
        <w:tc>
          <w:tcPr>
            <w:tcW w:w="785" w:type="dxa"/>
            <w:shd w:val="clear" w:color="auto" w:fill="auto"/>
          </w:tcPr>
          <w:p w14:paraId="0074CF3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5</w:t>
            </w:r>
          </w:p>
        </w:tc>
        <w:tc>
          <w:tcPr>
            <w:tcW w:w="784" w:type="dxa"/>
            <w:shd w:val="clear" w:color="auto" w:fill="auto"/>
          </w:tcPr>
          <w:p w14:paraId="1C3F2D8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4</w:t>
            </w:r>
          </w:p>
        </w:tc>
        <w:tc>
          <w:tcPr>
            <w:tcW w:w="785" w:type="dxa"/>
            <w:shd w:val="clear" w:color="auto" w:fill="auto"/>
          </w:tcPr>
          <w:p w14:paraId="3EC3649F"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auto"/>
          </w:tcPr>
          <w:p w14:paraId="68F80A67"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auto"/>
          </w:tcPr>
          <w:p w14:paraId="0EB40376"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1020" w:type="dxa"/>
            <w:shd w:val="clear" w:color="auto" w:fill="auto"/>
          </w:tcPr>
          <w:p w14:paraId="2AF58AE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49</w:t>
            </w:r>
          </w:p>
        </w:tc>
      </w:tr>
      <w:tr w:rsidR="009B103C" w:rsidRPr="008D2408" w14:paraId="53D9F255" w14:textId="77777777" w:rsidTr="00BB3522">
        <w:trPr>
          <w:trHeight w:val="255"/>
        </w:trPr>
        <w:tc>
          <w:tcPr>
            <w:tcW w:w="2778" w:type="dxa"/>
            <w:shd w:val="clear" w:color="auto" w:fill="auto"/>
          </w:tcPr>
          <w:p w14:paraId="582B9562" w14:textId="77777777" w:rsidR="009B103C" w:rsidRPr="00E171A9" w:rsidRDefault="009B103C" w:rsidP="00BB3522">
            <w:pPr>
              <w:pStyle w:val="TableParagraph"/>
              <w:tabs>
                <w:tab w:val="left" w:pos="426"/>
              </w:tabs>
              <w:spacing w:before="0"/>
              <w:ind w:left="29"/>
              <w:rPr>
                <w:rFonts w:ascii="Arial" w:hAnsi="Arial" w:cs="Arial"/>
                <w:szCs w:val="18"/>
                <w:lang w:val="en-AU"/>
              </w:rPr>
            </w:pPr>
            <w:r w:rsidRPr="00E171A9">
              <w:rPr>
                <w:rFonts w:ascii="Arial" w:hAnsi="Arial" w:cs="Arial"/>
                <w:szCs w:val="18"/>
                <w:lang w:val="en-AU"/>
              </w:rPr>
              <w:tab/>
              <w:t>group 9</w:t>
            </w:r>
          </w:p>
        </w:tc>
        <w:tc>
          <w:tcPr>
            <w:tcW w:w="784" w:type="dxa"/>
            <w:shd w:val="clear" w:color="auto" w:fill="auto"/>
          </w:tcPr>
          <w:p w14:paraId="1B0EA9C5"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6</w:t>
            </w:r>
          </w:p>
        </w:tc>
        <w:tc>
          <w:tcPr>
            <w:tcW w:w="785" w:type="dxa"/>
            <w:shd w:val="clear" w:color="auto" w:fill="auto"/>
          </w:tcPr>
          <w:p w14:paraId="1C93A3E4"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auto"/>
          </w:tcPr>
          <w:p w14:paraId="67031394"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7C1305FB"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4" w:type="dxa"/>
            <w:shd w:val="clear" w:color="auto" w:fill="auto"/>
          </w:tcPr>
          <w:p w14:paraId="00D959A3"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2D50619C"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7FBD7BA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auto"/>
          </w:tcPr>
          <w:p w14:paraId="233CD2A7"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1020" w:type="dxa"/>
            <w:shd w:val="clear" w:color="auto" w:fill="auto"/>
          </w:tcPr>
          <w:p w14:paraId="6F6A15F9"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8</w:t>
            </w:r>
          </w:p>
        </w:tc>
      </w:tr>
      <w:tr w:rsidR="009B103C" w:rsidRPr="008D2408" w14:paraId="74020367" w14:textId="77777777" w:rsidTr="00BB3522">
        <w:trPr>
          <w:trHeight w:val="255"/>
        </w:trPr>
        <w:tc>
          <w:tcPr>
            <w:tcW w:w="2778" w:type="dxa"/>
            <w:shd w:val="clear" w:color="auto" w:fill="auto"/>
          </w:tcPr>
          <w:p w14:paraId="6B3290E6" w14:textId="77777777" w:rsidR="009B103C" w:rsidRPr="00E171A9" w:rsidRDefault="009B103C" w:rsidP="00BB3522">
            <w:pPr>
              <w:pStyle w:val="TableParagraph"/>
              <w:tabs>
                <w:tab w:val="left" w:pos="284"/>
              </w:tabs>
              <w:spacing w:before="0"/>
              <w:ind w:left="29"/>
              <w:rPr>
                <w:rFonts w:ascii="Arial" w:hAnsi="Arial" w:cs="Arial"/>
                <w:szCs w:val="18"/>
                <w:lang w:val="en-AU"/>
              </w:rPr>
            </w:pPr>
            <w:r w:rsidRPr="00E171A9">
              <w:rPr>
                <w:rFonts w:ascii="Arial" w:hAnsi="Arial" w:cs="Arial"/>
                <w:szCs w:val="18"/>
                <w:lang w:val="en-AU"/>
              </w:rPr>
              <w:tab/>
              <w:t>SHV (ESBL types)</w:t>
            </w:r>
          </w:p>
        </w:tc>
        <w:tc>
          <w:tcPr>
            <w:tcW w:w="784" w:type="dxa"/>
            <w:shd w:val="clear" w:color="auto" w:fill="auto"/>
          </w:tcPr>
          <w:p w14:paraId="0DEDC896"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3</w:t>
            </w:r>
          </w:p>
        </w:tc>
        <w:tc>
          <w:tcPr>
            <w:tcW w:w="785" w:type="dxa"/>
            <w:shd w:val="clear" w:color="auto" w:fill="auto"/>
          </w:tcPr>
          <w:p w14:paraId="7634CDDF"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auto"/>
          </w:tcPr>
          <w:p w14:paraId="62CAEABB"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1D9BF88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4" w:type="dxa"/>
            <w:shd w:val="clear" w:color="auto" w:fill="auto"/>
          </w:tcPr>
          <w:p w14:paraId="039B134A"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6F3FBE18"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7B6C921B"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auto"/>
          </w:tcPr>
          <w:p w14:paraId="0F2E0B86"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1020" w:type="dxa"/>
            <w:shd w:val="clear" w:color="auto" w:fill="auto"/>
          </w:tcPr>
          <w:p w14:paraId="747CD4F0"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6</w:t>
            </w:r>
          </w:p>
        </w:tc>
      </w:tr>
      <w:tr w:rsidR="009B103C" w:rsidRPr="008D2408" w14:paraId="463BEA16" w14:textId="77777777" w:rsidTr="00BB3522">
        <w:trPr>
          <w:trHeight w:val="255"/>
        </w:trPr>
        <w:tc>
          <w:tcPr>
            <w:tcW w:w="2778" w:type="dxa"/>
            <w:shd w:val="clear" w:color="auto" w:fill="EEECE1" w:themeFill="background2"/>
          </w:tcPr>
          <w:p w14:paraId="0C498F51" w14:textId="77777777" w:rsidR="009B103C" w:rsidRPr="00E171A9" w:rsidRDefault="009B103C" w:rsidP="00BB3522">
            <w:pPr>
              <w:pStyle w:val="TableParagraph"/>
              <w:spacing w:before="0"/>
              <w:ind w:left="29"/>
              <w:rPr>
                <w:rFonts w:ascii="Arial" w:hAnsi="Arial" w:cs="Arial"/>
                <w:szCs w:val="18"/>
                <w:lang w:val="en-AU"/>
              </w:rPr>
            </w:pPr>
            <w:r w:rsidRPr="00E171A9">
              <w:rPr>
                <w:rFonts w:ascii="Arial" w:hAnsi="Arial" w:cs="Arial"/>
                <w:szCs w:val="18"/>
                <w:lang w:val="en-AU"/>
              </w:rPr>
              <w:t xml:space="preserve">Plasmid-borne </w:t>
            </w:r>
            <w:proofErr w:type="spellStart"/>
            <w:r w:rsidRPr="00E171A9">
              <w:rPr>
                <w:rFonts w:ascii="Arial" w:hAnsi="Arial" w:cs="Arial"/>
                <w:szCs w:val="18"/>
                <w:lang w:val="en-AU"/>
              </w:rPr>
              <w:t>AmpC</w:t>
            </w:r>
            <w:proofErr w:type="spellEnd"/>
          </w:p>
        </w:tc>
        <w:tc>
          <w:tcPr>
            <w:tcW w:w="784" w:type="dxa"/>
            <w:shd w:val="clear" w:color="auto" w:fill="EEECE1" w:themeFill="background2"/>
          </w:tcPr>
          <w:p w14:paraId="7D0BC48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9</w:t>
            </w:r>
          </w:p>
        </w:tc>
        <w:tc>
          <w:tcPr>
            <w:tcW w:w="785" w:type="dxa"/>
            <w:shd w:val="clear" w:color="auto" w:fill="EEECE1" w:themeFill="background2"/>
          </w:tcPr>
          <w:p w14:paraId="477E7DE7"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EEECE1" w:themeFill="background2"/>
          </w:tcPr>
          <w:p w14:paraId="5AB0D644"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EEECE1" w:themeFill="background2"/>
          </w:tcPr>
          <w:p w14:paraId="4D18D64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4" w:type="dxa"/>
            <w:shd w:val="clear" w:color="auto" w:fill="EEECE1" w:themeFill="background2"/>
          </w:tcPr>
          <w:p w14:paraId="4CE05680"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5</w:t>
            </w:r>
          </w:p>
        </w:tc>
        <w:tc>
          <w:tcPr>
            <w:tcW w:w="785" w:type="dxa"/>
            <w:shd w:val="clear" w:color="auto" w:fill="EEECE1" w:themeFill="background2"/>
          </w:tcPr>
          <w:p w14:paraId="55635300"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EEECE1" w:themeFill="background2"/>
          </w:tcPr>
          <w:p w14:paraId="5E74136B"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EEECE1" w:themeFill="background2"/>
          </w:tcPr>
          <w:p w14:paraId="2619E9B5"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1020" w:type="dxa"/>
            <w:shd w:val="clear" w:color="auto" w:fill="EEECE1" w:themeFill="background2"/>
          </w:tcPr>
          <w:p w14:paraId="4B27859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19</w:t>
            </w:r>
          </w:p>
        </w:tc>
      </w:tr>
      <w:tr w:rsidR="009B103C" w:rsidRPr="008D2408" w14:paraId="77660F2B" w14:textId="77777777" w:rsidTr="00BB3522">
        <w:trPr>
          <w:trHeight w:val="283"/>
        </w:trPr>
        <w:tc>
          <w:tcPr>
            <w:tcW w:w="2778" w:type="dxa"/>
            <w:shd w:val="clear" w:color="auto" w:fill="auto"/>
          </w:tcPr>
          <w:p w14:paraId="039022BD" w14:textId="77777777" w:rsidR="009B103C" w:rsidRPr="00E171A9" w:rsidRDefault="009B103C" w:rsidP="00BB3522">
            <w:pPr>
              <w:pStyle w:val="TableParagraph"/>
              <w:tabs>
                <w:tab w:val="left" w:pos="284"/>
              </w:tabs>
              <w:spacing w:before="0"/>
              <w:ind w:left="29"/>
              <w:rPr>
                <w:rFonts w:ascii="Arial" w:hAnsi="Arial" w:cs="Arial"/>
                <w:szCs w:val="18"/>
                <w:lang w:val="en-AU"/>
              </w:rPr>
            </w:pPr>
            <w:r w:rsidRPr="00E171A9">
              <w:rPr>
                <w:rFonts w:ascii="Arial" w:hAnsi="Arial" w:cs="Arial"/>
                <w:szCs w:val="18"/>
                <w:lang w:val="en-AU"/>
              </w:rPr>
              <w:tab/>
              <w:t>DHA-1</w:t>
            </w:r>
          </w:p>
        </w:tc>
        <w:tc>
          <w:tcPr>
            <w:tcW w:w="784" w:type="dxa"/>
            <w:shd w:val="clear" w:color="auto" w:fill="auto"/>
          </w:tcPr>
          <w:p w14:paraId="4B9170D8"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9</w:t>
            </w:r>
          </w:p>
        </w:tc>
        <w:tc>
          <w:tcPr>
            <w:tcW w:w="785" w:type="dxa"/>
            <w:shd w:val="clear" w:color="auto" w:fill="auto"/>
          </w:tcPr>
          <w:p w14:paraId="25A2F38D"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auto"/>
          </w:tcPr>
          <w:p w14:paraId="77661CF8"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auto"/>
          </w:tcPr>
          <w:p w14:paraId="2372518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4" w:type="dxa"/>
            <w:shd w:val="clear" w:color="auto" w:fill="auto"/>
          </w:tcPr>
          <w:p w14:paraId="73AD7BA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5</w:t>
            </w:r>
          </w:p>
        </w:tc>
        <w:tc>
          <w:tcPr>
            <w:tcW w:w="785" w:type="dxa"/>
            <w:shd w:val="clear" w:color="auto" w:fill="auto"/>
          </w:tcPr>
          <w:p w14:paraId="616CD16A"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26AAA826"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auto"/>
          </w:tcPr>
          <w:p w14:paraId="7C018F12"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1020" w:type="dxa"/>
            <w:shd w:val="clear" w:color="auto" w:fill="auto"/>
          </w:tcPr>
          <w:p w14:paraId="62DA9A80"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19</w:t>
            </w:r>
          </w:p>
        </w:tc>
      </w:tr>
      <w:tr w:rsidR="009B103C" w:rsidRPr="008D2408" w14:paraId="0640D521" w14:textId="77777777" w:rsidTr="00BB3522">
        <w:trPr>
          <w:trHeight w:val="255"/>
        </w:trPr>
        <w:tc>
          <w:tcPr>
            <w:tcW w:w="2778" w:type="dxa"/>
            <w:shd w:val="clear" w:color="auto" w:fill="EEECE1" w:themeFill="background2"/>
          </w:tcPr>
          <w:p w14:paraId="2160C954" w14:textId="77777777" w:rsidR="009B103C" w:rsidRPr="00E171A9" w:rsidRDefault="009B103C" w:rsidP="00BB3522">
            <w:pPr>
              <w:pStyle w:val="TableParagraph"/>
              <w:spacing w:before="0"/>
              <w:ind w:left="29"/>
              <w:rPr>
                <w:rFonts w:ascii="Arial" w:hAnsi="Arial" w:cs="Arial"/>
                <w:szCs w:val="18"/>
                <w:lang w:val="en-AU"/>
              </w:rPr>
            </w:pPr>
            <w:proofErr w:type="spellStart"/>
            <w:r w:rsidRPr="00E171A9">
              <w:rPr>
                <w:rFonts w:ascii="Arial" w:hAnsi="Arial" w:cs="Arial"/>
                <w:szCs w:val="18"/>
                <w:lang w:val="en-AU"/>
              </w:rPr>
              <w:t>Carbapenemases</w:t>
            </w:r>
            <w:proofErr w:type="spellEnd"/>
          </w:p>
        </w:tc>
        <w:tc>
          <w:tcPr>
            <w:tcW w:w="784" w:type="dxa"/>
            <w:shd w:val="clear" w:color="auto" w:fill="EEECE1" w:themeFill="background2"/>
          </w:tcPr>
          <w:p w14:paraId="191853CA"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3</w:t>
            </w:r>
          </w:p>
        </w:tc>
        <w:tc>
          <w:tcPr>
            <w:tcW w:w="785" w:type="dxa"/>
            <w:shd w:val="clear" w:color="auto" w:fill="EEECE1" w:themeFill="background2"/>
          </w:tcPr>
          <w:p w14:paraId="55532FAB"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EEECE1" w:themeFill="background2"/>
          </w:tcPr>
          <w:p w14:paraId="7358914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EEECE1" w:themeFill="background2"/>
          </w:tcPr>
          <w:p w14:paraId="27CB438A"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4" w:type="dxa"/>
            <w:shd w:val="clear" w:color="auto" w:fill="EEECE1" w:themeFill="background2"/>
          </w:tcPr>
          <w:p w14:paraId="3BEAD5A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EEECE1" w:themeFill="background2"/>
          </w:tcPr>
          <w:p w14:paraId="3B14582A"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EEECE1" w:themeFill="background2"/>
          </w:tcPr>
          <w:p w14:paraId="168728F0"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EEECE1" w:themeFill="background2"/>
          </w:tcPr>
          <w:p w14:paraId="5A3A4552"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1020" w:type="dxa"/>
            <w:shd w:val="clear" w:color="auto" w:fill="EEECE1" w:themeFill="background2"/>
          </w:tcPr>
          <w:p w14:paraId="0882353B"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5</w:t>
            </w:r>
          </w:p>
        </w:tc>
      </w:tr>
      <w:tr w:rsidR="009B103C" w:rsidRPr="008D2408" w14:paraId="31748A4A" w14:textId="77777777" w:rsidTr="00BB3522">
        <w:trPr>
          <w:trHeight w:val="255"/>
        </w:trPr>
        <w:tc>
          <w:tcPr>
            <w:tcW w:w="2778" w:type="dxa"/>
            <w:shd w:val="clear" w:color="auto" w:fill="auto"/>
          </w:tcPr>
          <w:p w14:paraId="003D0B6A" w14:textId="77777777" w:rsidR="009B103C" w:rsidRPr="00E171A9" w:rsidRDefault="009B103C" w:rsidP="00BB3522">
            <w:pPr>
              <w:pStyle w:val="TableParagraph"/>
              <w:tabs>
                <w:tab w:val="left" w:pos="284"/>
              </w:tabs>
              <w:spacing w:before="0"/>
              <w:ind w:left="29"/>
              <w:rPr>
                <w:rFonts w:ascii="Arial" w:hAnsi="Arial" w:cs="Arial"/>
                <w:szCs w:val="18"/>
                <w:lang w:val="en-AU"/>
              </w:rPr>
            </w:pPr>
            <w:r w:rsidRPr="00E171A9">
              <w:rPr>
                <w:rFonts w:ascii="Arial" w:hAnsi="Arial" w:cs="Arial"/>
                <w:szCs w:val="18"/>
                <w:lang w:val="en-AU"/>
              </w:rPr>
              <w:tab/>
              <w:t>IMP-4</w:t>
            </w:r>
          </w:p>
        </w:tc>
        <w:tc>
          <w:tcPr>
            <w:tcW w:w="784" w:type="dxa"/>
            <w:shd w:val="clear" w:color="auto" w:fill="auto"/>
          </w:tcPr>
          <w:p w14:paraId="40EB8C5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2</w:t>
            </w:r>
          </w:p>
        </w:tc>
        <w:tc>
          <w:tcPr>
            <w:tcW w:w="785" w:type="dxa"/>
            <w:shd w:val="clear" w:color="auto" w:fill="auto"/>
          </w:tcPr>
          <w:p w14:paraId="2774C818"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462D0FB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49BFE45F"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4" w:type="dxa"/>
            <w:shd w:val="clear" w:color="auto" w:fill="auto"/>
          </w:tcPr>
          <w:p w14:paraId="61A9000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auto"/>
          </w:tcPr>
          <w:p w14:paraId="2B720AF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511C89F0"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4EE4A9F5"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1020" w:type="dxa"/>
            <w:shd w:val="clear" w:color="auto" w:fill="auto"/>
          </w:tcPr>
          <w:p w14:paraId="3558F9D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3</w:t>
            </w:r>
          </w:p>
        </w:tc>
      </w:tr>
      <w:tr w:rsidR="009B103C" w:rsidRPr="008D2408" w14:paraId="02BC56C9" w14:textId="77777777" w:rsidTr="00BB3522">
        <w:trPr>
          <w:trHeight w:val="255"/>
        </w:trPr>
        <w:tc>
          <w:tcPr>
            <w:tcW w:w="2778" w:type="dxa"/>
            <w:shd w:val="clear" w:color="auto" w:fill="auto"/>
          </w:tcPr>
          <w:p w14:paraId="5EE9F7AC" w14:textId="77777777" w:rsidR="009B103C" w:rsidRPr="00E171A9" w:rsidRDefault="009B103C" w:rsidP="00BB3522">
            <w:pPr>
              <w:pStyle w:val="TableParagraph"/>
              <w:tabs>
                <w:tab w:val="left" w:pos="284"/>
              </w:tabs>
              <w:spacing w:before="0"/>
              <w:ind w:left="29"/>
              <w:rPr>
                <w:rFonts w:ascii="Arial" w:hAnsi="Arial" w:cs="Arial"/>
                <w:szCs w:val="18"/>
                <w:lang w:val="en-AU"/>
              </w:rPr>
            </w:pPr>
            <w:r w:rsidRPr="00E171A9">
              <w:rPr>
                <w:rFonts w:ascii="Arial" w:hAnsi="Arial" w:cs="Arial"/>
                <w:szCs w:val="18"/>
                <w:lang w:val="en-AU"/>
              </w:rPr>
              <w:tab/>
              <w:t>NDM-7</w:t>
            </w:r>
          </w:p>
        </w:tc>
        <w:tc>
          <w:tcPr>
            <w:tcW w:w="784" w:type="dxa"/>
            <w:shd w:val="clear" w:color="auto" w:fill="auto"/>
          </w:tcPr>
          <w:p w14:paraId="50CF6391"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auto"/>
          </w:tcPr>
          <w:p w14:paraId="3F2B8299"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033E0805"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7DC65286"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4" w:type="dxa"/>
            <w:shd w:val="clear" w:color="auto" w:fill="auto"/>
          </w:tcPr>
          <w:p w14:paraId="3C58CD0D"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35BF4B8F"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06C26CA4"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6BCE9230"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1020" w:type="dxa"/>
            <w:shd w:val="clear" w:color="auto" w:fill="auto"/>
          </w:tcPr>
          <w:p w14:paraId="6ECB27A2"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r>
      <w:tr w:rsidR="009B103C" w:rsidRPr="008D2408" w14:paraId="4F5F8692" w14:textId="77777777" w:rsidTr="00BB3522">
        <w:trPr>
          <w:trHeight w:val="255"/>
        </w:trPr>
        <w:tc>
          <w:tcPr>
            <w:tcW w:w="2778" w:type="dxa"/>
            <w:shd w:val="clear" w:color="auto" w:fill="auto"/>
          </w:tcPr>
          <w:p w14:paraId="0E5A03E9" w14:textId="77777777" w:rsidR="009B103C" w:rsidRPr="00E171A9" w:rsidRDefault="009B103C" w:rsidP="00BB3522">
            <w:pPr>
              <w:pStyle w:val="TableParagraph"/>
              <w:tabs>
                <w:tab w:val="left" w:pos="284"/>
              </w:tabs>
              <w:spacing w:before="0"/>
              <w:ind w:left="29"/>
              <w:rPr>
                <w:rFonts w:ascii="Arial" w:hAnsi="Arial" w:cs="Arial"/>
                <w:szCs w:val="18"/>
                <w:lang w:val="en-AU"/>
              </w:rPr>
            </w:pPr>
            <w:r w:rsidRPr="00E171A9">
              <w:rPr>
                <w:rFonts w:ascii="Arial" w:hAnsi="Arial" w:cs="Arial"/>
                <w:szCs w:val="18"/>
                <w:lang w:val="en-AU"/>
              </w:rPr>
              <w:tab/>
              <w:t>KPC-2</w:t>
            </w:r>
          </w:p>
        </w:tc>
        <w:tc>
          <w:tcPr>
            <w:tcW w:w="784" w:type="dxa"/>
            <w:shd w:val="clear" w:color="auto" w:fill="auto"/>
          </w:tcPr>
          <w:p w14:paraId="2E54BF8A"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0444DCF7"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c>
          <w:tcPr>
            <w:tcW w:w="785" w:type="dxa"/>
            <w:shd w:val="clear" w:color="auto" w:fill="auto"/>
          </w:tcPr>
          <w:p w14:paraId="60DD9C50"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30C285D3"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4" w:type="dxa"/>
            <w:shd w:val="clear" w:color="auto" w:fill="auto"/>
          </w:tcPr>
          <w:p w14:paraId="3194C48C"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334500FB"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79437A04"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785" w:type="dxa"/>
            <w:shd w:val="clear" w:color="auto" w:fill="auto"/>
          </w:tcPr>
          <w:p w14:paraId="2CACEDA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0</w:t>
            </w:r>
          </w:p>
        </w:tc>
        <w:tc>
          <w:tcPr>
            <w:tcW w:w="1020" w:type="dxa"/>
            <w:shd w:val="clear" w:color="auto" w:fill="auto"/>
          </w:tcPr>
          <w:p w14:paraId="0126FA5E" w14:textId="77777777" w:rsidR="009B103C" w:rsidRPr="00E171A9" w:rsidRDefault="009B103C" w:rsidP="00BB3522">
            <w:pPr>
              <w:pStyle w:val="TableParagraph"/>
              <w:spacing w:before="0"/>
              <w:jc w:val="center"/>
              <w:rPr>
                <w:rFonts w:ascii="Arial" w:hAnsi="Arial" w:cs="Arial"/>
                <w:szCs w:val="18"/>
                <w:lang w:val="en-AU"/>
              </w:rPr>
            </w:pPr>
            <w:r w:rsidRPr="00E171A9">
              <w:rPr>
                <w:rFonts w:ascii="Arial" w:hAnsi="Arial" w:cs="Arial"/>
                <w:szCs w:val="18"/>
              </w:rPr>
              <w:t>1</w:t>
            </w:r>
          </w:p>
        </w:tc>
      </w:tr>
      <w:tr w:rsidR="009B103C" w:rsidRPr="008D2408" w14:paraId="1228BB6F" w14:textId="77777777" w:rsidTr="00BB3522">
        <w:trPr>
          <w:trHeight w:val="283"/>
        </w:trPr>
        <w:tc>
          <w:tcPr>
            <w:tcW w:w="2778" w:type="dxa"/>
            <w:shd w:val="clear" w:color="auto" w:fill="C0F7E5" w:themeFill="accent4" w:themeFillTint="33"/>
          </w:tcPr>
          <w:p w14:paraId="1EBA5F24" w14:textId="77777777" w:rsidR="009B103C" w:rsidRPr="00CC4C4B" w:rsidRDefault="009B103C" w:rsidP="00BB3522">
            <w:pPr>
              <w:pStyle w:val="TableParagraph"/>
              <w:tabs>
                <w:tab w:val="left" w:pos="564"/>
              </w:tabs>
              <w:spacing w:before="0"/>
              <w:rPr>
                <w:rFonts w:ascii="Arial" w:hAnsi="Arial" w:cs="Arial"/>
                <w:szCs w:val="18"/>
                <w:lang w:val="en-AU"/>
              </w:rPr>
            </w:pPr>
            <w:r w:rsidRPr="00CC4C4B">
              <w:rPr>
                <w:rFonts w:ascii="Arial" w:hAnsi="Arial" w:cs="Arial"/>
                <w:i/>
                <w:iCs/>
                <w:szCs w:val="18"/>
                <w:lang w:val="en-AU"/>
              </w:rPr>
              <w:t>Enterobacter cloacae</w:t>
            </w:r>
            <w:r w:rsidRPr="00CC4C4B">
              <w:rPr>
                <w:rFonts w:ascii="Arial" w:hAnsi="Arial" w:cs="Arial"/>
                <w:szCs w:val="18"/>
                <w:lang w:val="en-AU"/>
              </w:rPr>
              <w:t xml:space="preserve"> complex</w:t>
            </w:r>
          </w:p>
        </w:tc>
        <w:tc>
          <w:tcPr>
            <w:tcW w:w="784" w:type="dxa"/>
            <w:shd w:val="clear" w:color="auto" w:fill="C0F7E5" w:themeFill="accent4" w:themeFillTint="33"/>
          </w:tcPr>
          <w:p w14:paraId="6EE0ADAF" w14:textId="77777777" w:rsidR="009B103C" w:rsidRPr="008D2408" w:rsidRDefault="009B103C" w:rsidP="00BB3522">
            <w:pPr>
              <w:pStyle w:val="TableParagraph"/>
              <w:spacing w:before="0"/>
              <w:jc w:val="center"/>
              <w:rPr>
                <w:rFonts w:ascii="Arial" w:hAnsi="Arial" w:cs="Arial"/>
                <w:color w:val="000000"/>
                <w:szCs w:val="18"/>
                <w:lang w:val="en-AU"/>
              </w:rPr>
            </w:pPr>
            <w:r w:rsidRPr="008D2408">
              <w:rPr>
                <w:rFonts w:ascii="Arial" w:hAnsi="Arial" w:cs="Arial"/>
                <w:color w:val="000000"/>
                <w:szCs w:val="18"/>
                <w:lang w:val="en-AU"/>
              </w:rPr>
              <w:t>1</w:t>
            </w:r>
            <w:r>
              <w:rPr>
                <w:rFonts w:ascii="Arial" w:hAnsi="Arial" w:cs="Arial"/>
                <w:color w:val="000000"/>
                <w:szCs w:val="18"/>
                <w:lang w:val="en-AU"/>
              </w:rPr>
              <w:t>42</w:t>
            </w:r>
          </w:p>
        </w:tc>
        <w:tc>
          <w:tcPr>
            <w:tcW w:w="785" w:type="dxa"/>
            <w:shd w:val="clear" w:color="auto" w:fill="C0F7E5" w:themeFill="accent4" w:themeFillTint="33"/>
          </w:tcPr>
          <w:p w14:paraId="3C7408F6"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93</w:t>
            </w:r>
          </w:p>
        </w:tc>
        <w:tc>
          <w:tcPr>
            <w:tcW w:w="785" w:type="dxa"/>
            <w:shd w:val="clear" w:color="auto" w:fill="C0F7E5" w:themeFill="accent4" w:themeFillTint="33"/>
          </w:tcPr>
          <w:p w14:paraId="4A889EE8" w14:textId="77777777" w:rsidR="009B103C" w:rsidRPr="008D2408" w:rsidRDefault="009B103C" w:rsidP="00BB3522">
            <w:pPr>
              <w:pStyle w:val="TableParagraph"/>
              <w:spacing w:before="0"/>
              <w:jc w:val="center"/>
              <w:rPr>
                <w:rFonts w:ascii="Arial" w:hAnsi="Arial" w:cs="Arial"/>
                <w:color w:val="000000"/>
                <w:szCs w:val="18"/>
                <w:lang w:val="en-AU"/>
              </w:rPr>
            </w:pPr>
            <w:r w:rsidRPr="008D2408">
              <w:rPr>
                <w:rFonts w:ascii="Arial" w:hAnsi="Arial" w:cs="Arial"/>
                <w:color w:val="000000"/>
                <w:szCs w:val="18"/>
                <w:lang w:val="en-AU"/>
              </w:rPr>
              <w:t>83</w:t>
            </w:r>
          </w:p>
        </w:tc>
        <w:tc>
          <w:tcPr>
            <w:tcW w:w="785" w:type="dxa"/>
            <w:shd w:val="clear" w:color="auto" w:fill="C0F7E5" w:themeFill="accent4" w:themeFillTint="33"/>
          </w:tcPr>
          <w:p w14:paraId="76450671"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17</w:t>
            </w:r>
          </w:p>
        </w:tc>
        <w:tc>
          <w:tcPr>
            <w:tcW w:w="784" w:type="dxa"/>
            <w:shd w:val="clear" w:color="auto" w:fill="C0F7E5" w:themeFill="accent4" w:themeFillTint="33"/>
          </w:tcPr>
          <w:p w14:paraId="511506EC"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63</w:t>
            </w:r>
          </w:p>
        </w:tc>
        <w:tc>
          <w:tcPr>
            <w:tcW w:w="785" w:type="dxa"/>
            <w:shd w:val="clear" w:color="auto" w:fill="C0F7E5" w:themeFill="accent4" w:themeFillTint="33"/>
          </w:tcPr>
          <w:p w14:paraId="2EB77EE7" w14:textId="77777777" w:rsidR="009B103C" w:rsidRPr="008D2408" w:rsidRDefault="009B103C" w:rsidP="00BB3522">
            <w:pPr>
              <w:pStyle w:val="TableParagraph"/>
              <w:spacing w:before="0"/>
              <w:jc w:val="center"/>
              <w:rPr>
                <w:rFonts w:ascii="Arial" w:hAnsi="Arial" w:cs="Arial"/>
                <w:color w:val="000000"/>
                <w:szCs w:val="18"/>
                <w:lang w:val="en-AU"/>
              </w:rPr>
            </w:pPr>
            <w:r w:rsidRPr="008D2408">
              <w:rPr>
                <w:rFonts w:ascii="Arial" w:hAnsi="Arial" w:cs="Arial"/>
                <w:color w:val="000000"/>
                <w:szCs w:val="18"/>
                <w:lang w:val="en-AU"/>
              </w:rPr>
              <w:t>1</w:t>
            </w:r>
            <w:r>
              <w:rPr>
                <w:rFonts w:ascii="Arial" w:hAnsi="Arial" w:cs="Arial"/>
                <w:color w:val="000000"/>
                <w:szCs w:val="18"/>
                <w:lang w:val="en-AU"/>
              </w:rPr>
              <w:t>6</w:t>
            </w:r>
          </w:p>
        </w:tc>
        <w:tc>
          <w:tcPr>
            <w:tcW w:w="785" w:type="dxa"/>
            <w:shd w:val="clear" w:color="auto" w:fill="C0F7E5" w:themeFill="accent4" w:themeFillTint="33"/>
          </w:tcPr>
          <w:p w14:paraId="508C1E5D"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8</w:t>
            </w:r>
          </w:p>
        </w:tc>
        <w:tc>
          <w:tcPr>
            <w:tcW w:w="785" w:type="dxa"/>
            <w:shd w:val="clear" w:color="auto" w:fill="C0F7E5" w:themeFill="accent4" w:themeFillTint="33"/>
          </w:tcPr>
          <w:p w14:paraId="2A75A356" w14:textId="77777777" w:rsidR="009B103C" w:rsidRPr="008D2408" w:rsidRDefault="009B103C" w:rsidP="00BB3522">
            <w:pPr>
              <w:pStyle w:val="TableParagraph"/>
              <w:spacing w:before="0"/>
              <w:jc w:val="center"/>
              <w:rPr>
                <w:rFonts w:ascii="Arial" w:hAnsi="Arial" w:cs="Arial"/>
                <w:color w:val="000000"/>
                <w:szCs w:val="18"/>
                <w:lang w:val="en-AU"/>
              </w:rPr>
            </w:pPr>
            <w:r w:rsidRPr="008D2408">
              <w:rPr>
                <w:rFonts w:ascii="Arial" w:hAnsi="Arial" w:cs="Arial"/>
                <w:color w:val="000000"/>
                <w:szCs w:val="18"/>
                <w:lang w:val="en-AU"/>
              </w:rPr>
              <w:t>1</w:t>
            </w:r>
            <w:r>
              <w:rPr>
                <w:rFonts w:ascii="Arial" w:hAnsi="Arial" w:cs="Arial"/>
                <w:color w:val="000000"/>
                <w:szCs w:val="18"/>
                <w:lang w:val="en-AU"/>
              </w:rPr>
              <w:t>9</w:t>
            </w:r>
          </w:p>
        </w:tc>
        <w:tc>
          <w:tcPr>
            <w:tcW w:w="1020" w:type="dxa"/>
            <w:shd w:val="clear" w:color="auto" w:fill="C0F7E5" w:themeFill="accent4" w:themeFillTint="33"/>
          </w:tcPr>
          <w:p w14:paraId="7E07F401" w14:textId="77777777" w:rsidR="009B103C" w:rsidRPr="008D2408" w:rsidRDefault="009B103C" w:rsidP="00BB3522">
            <w:pPr>
              <w:pStyle w:val="TableParagraph"/>
              <w:spacing w:before="0"/>
              <w:jc w:val="center"/>
              <w:rPr>
                <w:rFonts w:ascii="Arial" w:hAnsi="Arial" w:cs="Arial"/>
                <w:color w:val="000000"/>
                <w:szCs w:val="18"/>
                <w:lang w:val="en-AU"/>
              </w:rPr>
            </w:pPr>
            <w:r w:rsidRPr="008D2408">
              <w:rPr>
                <w:rFonts w:ascii="Arial" w:hAnsi="Arial" w:cs="Arial"/>
                <w:color w:val="000000"/>
                <w:szCs w:val="18"/>
                <w:lang w:val="en-AU"/>
              </w:rPr>
              <w:t>4</w:t>
            </w:r>
            <w:r>
              <w:rPr>
                <w:rFonts w:ascii="Arial" w:hAnsi="Arial" w:cs="Arial"/>
                <w:color w:val="000000"/>
                <w:szCs w:val="18"/>
                <w:lang w:val="en-AU"/>
              </w:rPr>
              <w:t>41</w:t>
            </w:r>
          </w:p>
        </w:tc>
      </w:tr>
      <w:tr w:rsidR="009B103C" w:rsidRPr="008D2408" w14:paraId="18F07C3A" w14:textId="77777777" w:rsidTr="00BB3522">
        <w:trPr>
          <w:trHeight w:val="283"/>
        </w:trPr>
        <w:tc>
          <w:tcPr>
            <w:tcW w:w="2778" w:type="dxa"/>
          </w:tcPr>
          <w:p w14:paraId="3FAB488C" w14:textId="77777777" w:rsidR="009B103C" w:rsidRPr="00CC4C4B" w:rsidRDefault="009B103C" w:rsidP="00BB3522">
            <w:pPr>
              <w:pStyle w:val="TableParagraph"/>
              <w:tabs>
                <w:tab w:val="left" w:pos="564"/>
              </w:tabs>
              <w:spacing w:before="0"/>
              <w:rPr>
                <w:rFonts w:ascii="Arial" w:hAnsi="Arial" w:cs="Arial"/>
                <w:szCs w:val="18"/>
                <w:lang w:val="en-AU"/>
              </w:rPr>
            </w:pPr>
            <w:r w:rsidRPr="00CC4C4B">
              <w:rPr>
                <w:rFonts w:ascii="Arial" w:hAnsi="Arial" w:cs="Arial"/>
                <w:szCs w:val="18"/>
                <w:lang w:val="en-AU"/>
              </w:rPr>
              <w:t>ESBL phenotype*, % (</w:t>
            </w:r>
            <w:r w:rsidRPr="00CC4C4B">
              <w:rPr>
                <w:rFonts w:ascii="Arial" w:hAnsi="Arial" w:cs="Arial"/>
                <w:i/>
                <w:iCs/>
                <w:szCs w:val="18"/>
                <w:lang w:val="en-AU"/>
              </w:rPr>
              <w:t>n</w:t>
            </w:r>
            <w:r w:rsidRPr="00CC4C4B">
              <w:rPr>
                <w:rFonts w:ascii="Arial" w:hAnsi="Arial" w:cs="Arial"/>
                <w:szCs w:val="18"/>
                <w:lang w:val="en-AU"/>
              </w:rPr>
              <w:t>)</w:t>
            </w:r>
          </w:p>
        </w:tc>
        <w:tc>
          <w:tcPr>
            <w:tcW w:w="784" w:type="dxa"/>
          </w:tcPr>
          <w:p w14:paraId="290AF7AE"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18.3</w:t>
            </w:r>
            <w:r w:rsidRPr="008D2408">
              <w:rPr>
                <w:rFonts w:ascii="Arial" w:hAnsi="Arial" w:cs="Arial"/>
                <w:color w:val="000000"/>
                <w:szCs w:val="18"/>
                <w:lang w:val="en-AU"/>
              </w:rPr>
              <w:br/>
              <w:t>(</w:t>
            </w:r>
            <w:r>
              <w:rPr>
                <w:rFonts w:ascii="Arial" w:hAnsi="Arial" w:cs="Arial"/>
                <w:color w:val="000000"/>
                <w:szCs w:val="18"/>
                <w:lang w:val="en-AU"/>
              </w:rPr>
              <w:t>2</w:t>
            </w:r>
            <w:r w:rsidRPr="008D2408">
              <w:rPr>
                <w:rFonts w:ascii="Arial" w:hAnsi="Arial" w:cs="Arial"/>
                <w:color w:val="000000"/>
                <w:szCs w:val="18"/>
                <w:lang w:val="en-AU"/>
              </w:rPr>
              <w:t>6)</w:t>
            </w:r>
          </w:p>
        </w:tc>
        <w:tc>
          <w:tcPr>
            <w:tcW w:w="785" w:type="dxa"/>
          </w:tcPr>
          <w:p w14:paraId="24CC995E" w14:textId="77777777" w:rsidR="009B103C" w:rsidRPr="008D2408" w:rsidRDefault="009B103C" w:rsidP="00BB3522">
            <w:pPr>
              <w:pStyle w:val="TableParagraph"/>
              <w:spacing w:before="0"/>
              <w:jc w:val="center"/>
              <w:rPr>
                <w:rFonts w:ascii="Arial" w:hAnsi="Arial" w:cs="Arial"/>
                <w:color w:val="000000"/>
                <w:szCs w:val="18"/>
                <w:lang w:val="en-AU"/>
              </w:rPr>
            </w:pPr>
            <w:r w:rsidRPr="008D2408">
              <w:rPr>
                <w:rFonts w:ascii="Arial" w:hAnsi="Arial" w:cs="Arial"/>
                <w:color w:val="000000"/>
                <w:szCs w:val="18"/>
                <w:lang w:val="en-AU"/>
              </w:rPr>
              <w:t>1</w:t>
            </w:r>
            <w:r>
              <w:rPr>
                <w:rFonts w:ascii="Arial" w:hAnsi="Arial" w:cs="Arial"/>
                <w:color w:val="000000"/>
                <w:szCs w:val="18"/>
                <w:lang w:val="en-AU"/>
              </w:rPr>
              <w:t>0.8</w:t>
            </w:r>
            <w:r w:rsidRPr="008D2408">
              <w:rPr>
                <w:rFonts w:ascii="Arial" w:hAnsi="Arial" w:cs="Arial"/>
                <w:color w:val="000000"/>
                <w:szCs w:val="18"/>
                <w:lang w:val="en-AU"/>
              </w:rPr>
              <w:br/>
              <w:t>(1</w:t>
            </w:r>
            <w:r>
              <w:rPr>
                <w:rFonts w:ascii="Arial" w:hAnsi="Arial" w:cs="Arial"/>
                <w:color w:val="000000"/>
                <w:szCs w:val="18"/>
                <w:lang w:val="en-AU"/>
              </w:rPr>
              <w:t>0</w:t>
            </w:r>
            <w:r w:rsidRPr="008D2408">
              <w:rPr>
                <w:rFonts w:ascii="Arial" w:hAnsi="Arial" w:cs="Arial"/>
                <w:color w:val="000000"/>
                <w:szCs w:val="18"/>
                <w:lang w:val="en-AU"/>
              </w:rPr>
              <w:t>)</w:t>
            </w:r>
          </w:p>
        </w:tc>
        <w:tc>
          <w:tcPr>
            <w:tcW w:w="785" w:type="dxa"/>
          </w:tcPr>
          <w:p w14:paraId="582465BE" w14:textId="77777777" w:rsidR="009B103C" w:rsidRPr="008D2408" w:rsidRDefault="009B103C" w:rsidP="00BB3522">
            <w:pPr>
              <w:pStyle w:val="TableParagraph"/>
              <w:spacing w:before="0"/>
              <w:jc w:val="center"/>
              <w:rPr>
                <w:rFonts w:ascii="Arial" w:hAnsi="Arial" w:cs="Arial"/>
                <w:color w:val="000000"/>
                <w:szCs w:val="18"/>
                <w:lang w:val="en-AU"/>
              </w:rPr>
            </w:pPr>
            <w:r w:rsidRPr="008D2408">
              <w:rPr>
                <w:rFonts w:ascii="Arial" w:hAnsi="Arial" w:cs="Arial"/>
                <w:color w:val="000000"/>
                <w:szCs w:val="18"/>
                <w:lang w:val="en-AU"/>
              </w:rPr>
              <w:t>1</w:t>
            </w:r>
            <w:r>
              <w:rPr>
                <w:rFonts w:ascii="Arial" w:hAnsi="Arial" w:cs="Arial"/>
                <w:color w:val="000000"/>
                <w:szCs w:val="18"/>
                <w:lang w:val="en-AU"/>
              </w:rPr>
              <w:t>0.8</w:t>
            </w:r>
            <w:r w:rsidRPr="008D2408">
              <w:rPr>
                <w:rFonts w:ascii="Arial" w:hAnsi="Arial" w:cs="Arial"/>
                <w:color w:val="000000"/>
                <w:szCs w:val="18"/>
                <w:lang w:val="en-AU"/>
              </w:rPr>
              <w:br/>
              <w:t>(</w:t>
            </w:r>
            <w:r>
              <w:rPr>
                <w:rFonts w:ascii="Arial" w:hAnsi="Arial" w:cs="Arial"/>
                <w:color w:val="000000"/>
                <w:szCs w:val="18"/>
                <w:lang w:val="en-AU"/>
              </w:rPr>
              <w:t>9</w:t>
            </w:r>
            <w:r w:rsidRPr="008D2408">
              <w:rPr>
                <w:rFonts w:ascii="Arial" w:hAnsi="Arial" w:cs="Arial"/>
                <w:color w:val="000000"/>
                <w:szCs w:val="18"/>
                <w:lang w:val="en-AU"/>
              </w:rPr>
              <w:t>)</w:t>
            </w:r>
          </w:p>
        </w:tc>
        <w:tc>
          <w:tcPr>
            <w:tcW w:w="785" w:type="dxa"/>
          </w:tcPr>
          <w:p w14:paraId="07600584"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20.8</w:t>
            </w:r>
            <w:r w:rsidRPr="008D2408">
              <w:rPr>
                <w:rFonts w:ascii="Arial" w:hAnsi="Arial" w:cs="Arial"/>
                <w:color w:val="000000"/>
                <w:szCs w:val="18"/>
                <w:lang w:val="en-AU"/>
              </w:rPr>
              <w:br/>
              <w:t>(</w:t>
            </w:r>
            <w:r>
              <w:rPr>
                <w:rFonts w:ascii="Arial" w:hAnsi="Arial" w:cs="Arial"/>
                <w:color w:val="000000"/>
                <w:szCs w:val="18"/>
                <w:lang w:val="en-AU"/>
              </w:rPr>
              <w:t>5</w:t>
            </w:r>
            <w:r w:rsidRPr="008D2408">
              <w:rPr>
                <w:rFonts w:ascii="Arial" w:hAnsi="Arial" w:cs="Arial"/>
                <w:color w:val="000000"/>
                <w:szCs w:val="18"/>
                <w:lang w:val="en-AU"/>
              </w:rPr>
              <w:t>)</w:t>
            </w:r>
          </w:p>
        </w:tc>
        <w:tc>
          <w:tcPr>
            <w:tcW w:w="784" w:type="dxa"/>
          </w:tcPr>
          <w:p w14:paraId="09C0441E"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4.8</w:t>
            </w:r>
            <w:r w:rsidRPr="008D2408">
              <w:rPr>
                <w:rFonts w:ascii="Arial" w:hAnsi="Arial" w:cs="Arial"/>
                <w:color w:val="000000"/>
                <w:szCs w:val="18"/>
                <w:lang w:val="en-AU"/>
              </w:rPr>
              <w:br/>
              <w:t>(</w:t>
            </w:r>
            <w:r>
              <w:rPr>
                <w:rFonts w:ascii="Arial" w:hAnsi="Arial" w:cs="Arial"/>
                <w:color w:val="000000"/>
                <w:szCs w:val="18"/>
                <w:lang w:val="en-AU"/>
              </w:rPr>
              <w:t>3</w:t>
            </w:r>
            <w:r w:rsidRPr="008D2408">
              <w:rPr>
                <w:rFonts w:ascii="Arial" w:hAnsi="Arial" w:cs="Arial"/>
                <w:color w:val="000000"/>
                <w:szCs w:val="18"/>
                <w:lang w:val="en-AU"/>
              </w:rPr>
              <w:t>)</w:t>
            </w:r>
          </w:p>
        </w:tc>
        <w:tc>
          <w:tcPr>
            <w:tcW w:w="785" w:type="dxa"/>
          </w:tcPr>
          <w:p w14:paraId="3001D7FD"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6.3</w:t>
            </w:r>
            <w:r w:rsidRPr="008D2408">
              <w:rPr>
                <w:rFonts w:ascii="Arial" w:hAnsi="Arial" w:cs="Arial"/>
                <w:color w:val="000000"/>
                <w:szCs w:val="18"/>
                <w:lang w:val="en-AU"/>
              </w:rPr>
              <w:br/>
              <w:t>(</w:t>
            </w:r>
            <w:r>
              <w:rPr>
                <w:rFonts w:ascii="Arial" w:hAnsi="Arial" w:cs="Arial"/>
                <w:color w:val="000000"/>
                <w:szCs w:val="18"/>
                <w:lang w:val="en-AU"/>
              </w:rPr>
              <w:t>1</w:t>
            </w:r>
            <w:r w:rsidRPr="008D2408">
              <w:rPr>
                <w:rFonts w:ascii="Arial" w:hAnsi="Arial" w:cs="Arial"/>
                <w:color w:val="000000"/>
                <w:szCs w:val="18"/>
                <w:lang w:val="en-AU"/>
              </w:rPr>
              <w:t>)</w:t>
            </w:r>
          </w:p>
        </w:tc>
        <w:tc>
          <w:tcPr>
            <w:tcW w:w="785" w:type="dxa"/>
          </w:tcPr>
          <w:p w14:paraId="51C7DB60"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n/a</w:t>
            </w:r>
            <w:r w:rsidRPr="008D2408">
              <w:rPr>
                <w:rFonts w:ascii="Arial" w:hAnsi="Arial" w:cs="Arial"/>
                <w:color w:val="000000"/>
                <w:szCs w:val="18"/>
                <w:lang w:val="en-AU"/>
              </w:rPr>
              <w:br/>
              <w:t>(</w:t>
            </w:r>
            <w:r>
              <w:rPr>
                <w:rFonts w:ascii="Arial" w:hAnsi="Arial" w:cs="Arial"/>
                <w:color w:val="000000"/>
                <w:szCs w:val="18"/>
                <w:lang w:val="en-AU"/>
              </w:rPr>
              <w:t>1</w:t>
            </w:r>
            <w:r w:rsidRPr="008D2408">
              <w:rPr>
                <w:rFonts w:ascii="Arial" w:hAnsi="Arial" w:cs="Arial"/>
                <w:color w:val="000000"/>
                <w:szCs w:val="18"/>
                <w:lang w:val="en-AU"/>
              </w:rPr>
              <w:t>)</w:t>
            </w:r>
          </w:p>
        </w:tc>
        <w:tc>
          <w:tcPr>
            <w:tcW w:w="785" w:type="dxa"/>
          </w:tcPr>
          <w:p w14:paraId="7B37E33D" w14:textId="77777777" w:rsidR="009B103C" w:rsidRPr="008D2408" w:rsidRDefault="009B103C" w:rsidP="00BB3522">
            <w:pPr>
              <w:pStyle w:val="TableParagraph"/>
              <w:spacing w:before="0"/>
              <w:jc w:val="center"/>
              <w:rPr>
                <w:rFonts w:ascii="Arial" w:hAnsi="Arial" w:cs="Arial"/>
                <w:color w:val="000000"/>
                <w:szCs w:val="18"/>
                <w:lang w:val="en-AU"/>
              </w:rPr>
            </w:pPr>
            <w:r>
              <w:rPr>
                <w:rFonts w:ascii="Arial" w:hAnsi="Arial" w:cs="Arial"/>
                <w:color w:val="000000"/>
                <w:szCs w:val="18"/>
                <w:lang w:val="en-AU"/>
              </w:rPr>
              <w:t>26.3</w:t>
            </w:r>
            <w:r w:rsidRPr="008D2408">
              <w:rPr>
                <w:rFonts w:ascii="Arial" w:hAnsi="Arial" w:cs="Arial"/>
                <w:color w:val="000000"/>
                <w:szCs w:val="18"/>
                <w:lang w:val="en-AU"/>
              </w:rPr>
              <w:br/>
              <w:t>(</w:t>
            </w:r>
            <w:r>
              <w:rPr>
                <w:rFonts w:ascii="Arial" w:hAnsi="Arial" w:cs="Arial"/>
                <w:color w:val="000000"/>
                <w:szCs w:val="18"/>
                <w:lang w:val="en-AU"/>
              </w:rPr>
              <w:t>5</w:t>
            </w:r>
            <w:r w:rsidRPr="008D2408">
              <w:rPr>
                <w:rFonts w:ascii="Arial" w:hAnsi="Arial" w:cs="Arial"/>
                <w:color w:val="000000"/>
                <w:szCs w:val="18"/>
                <w:lang w:val="en-AU"/>
              </w:rPr>
              <w:t>)</w:t>
            </w:r>
          </w:p>
        </w:tc>
        <w:tc>
          <w:tcPr>
            <w:tcW w:w="1020" w:type="dxa"/>
          </w:tcPr>
          <w:p w14:paraId="2A15948C" w14:textId="77777777" w:rsidR="009B103C" w:rsidRPr="008D2408" w:rsidRDefault="009B103C" w:rsidP="00BB3522">
            <w:pPr>
              <w:pStyle w:val="TableParagraph"/>
              <w:spacing w:before="0"/>
              <w:jc w:val="center"/>
              <w:rPr>
                <w:rFonts w:ascii="Arial" w:hAnsi="Arial" w:cs="Arial"/>
                <w:color w:val="000000"/>
                <w:szCs w:val="18"/>
                <w:lang w:val="en-AU"/>
              </w:rPr>
            </w:pPr>
            <w:r w:rsidRPr="008D2408">
              <w:rPr>
                <w:rFonts w:ascii="Arial" w:hAnsi="Arial" w:cs="Arial"/>
                <w:color w:val="000000"/>
                <w:szCs w:val="18"/>
                <w:lang w:val="en-AU"/>
              </w:rPr>
              <w:t>1</w:t>
            </w:r>
            <w:r>
              <w:rPr>
                <w:rFonts w:ascii="Arial" w:hAnsi="Arial" w:cs="Arial"/>
                <w:color w:val="000000"/>
                <w:szCs w:val="18"/>
                <w:lang w:val="en-AU"/>
              </w:rPr>
              <w:t>3.4</w:t>
            </w:r>
            <w:r w:rsidRPr="008D2408">
              <w:rPr>
                <w:rFonts w:ascii="Arial" w:hAnsi="Arial" w:cs="Arial"/>
                <w:color w:val="000000"/>
                <w:szCs w:val="18"/>
                <w:lang w:val="en-AU"/>
              </w:rPr>
              <w:br/>
              <w:t>(</w:t>
            </w:r>
            <w:r>
              <w:rPr>
                <w:rFonts w:ascii="Arial" w:hAnsi="Arial" w:cs="Arial"/>
                <w:color w:val="000000"/>
                <w:szCs w:val="18"/>
                <w:lang w:val="en-AU"/>
              </w:rPr>
              <w:t>60</w:t>
            </w:r>
            <w:r w:rsidRPr="008D2408">
              <w:rPr>
                <w:rFonts w:ascii="Arial" w:hAnsi="Arial" w:cs="Arial"/>
                <w:color w:val="000000"/>
                <w:szCs w:val="18"/>
                <w:lang w:val="en-AU"/>
              </w:rPr>
              <w:t>)</w:t>
            </w:r>
          </w:p>
        </w:tc>
      </w:tr>
      <w:tr w:rsidR="009B103C" w:rsidRPr="008D2408" w14:paraId="119D49BD" w14:textId="77777777" w:rsidTr="00BB3522">
        <w:trPr>
          <w:trHeight w:val="283"/>
        </w:trPr>
        <w:tc>
          <w:tcPr>
            <w:tcW w:w="2778" w:type="dxa"/>
            <w:shd w:val="clear" w:color="auto" w:fill="auto"/>
          </w:tcPr>
          <w:p w14:paraId="5CDA8DD7" w14:textId="77777777" w:rsidR="009B103C" w:rsidRPr="003810E6" w:rsidRDefault="009B103C" w:rsidP="00BB3522">
            <w:pPr>
              <w:pStyle w:val="TableParagraph"/>
              <w:tabs>
                <w:tab w:val="left" w:pos="564"/>
              </w:tabs>
              <w:spacing w:before="0"/>
              <w:rPr>
                <w:rFonts w:ascii="Arial" w:hAnsi="Arial" w:cs="Arial"/>
                <w:szCs w:val="18"/>
                <w:lang w:val="en-AU"/>
              </w:rPr>
            </w:pPr>
            <w:r w:rsidRPr="00E161CC">
              <w:rPr>
                <w:rFonts w:ascii="Arial" w:hAnsi="Arial" w:cs="Arial"/>
                <w:szCs w:val="18"/>
              </w:rPr>
              <w:t>Confirmed β-lactamase genes/number tested (%)</w:t>
            </w:r>
          </w:p>
        </w:tc>
        <w:tc>
          <w:tcPr>
            <w:tcW w:w="784" w:type="dxa"/>
            <w:shd w:val="clear" w:color="auto" w:fill="auto"/>
          </w:tcPr>
          <w:p w14:paraId="478069F7" w14:textId="77777777" w:rsidR="009B103C" w:rsidRPr="00344905" w:rsidRDefault="009B103C" w:rsidP="00BB3522">
            <w:pPr>
              <w:pStyle w:val="TableParagraph"/>
              <w:spacing w:before="0"/>
              <w:jc w:val="center"/>
              <w:rPr>
                <w:rFonts w:ascii="Arial" w:hAnsi="Arial" w:cs="Arial"/>
                <w:szCs w:val="18"/>
              </w:rPr>
            </w:pPr>
            <w:r w:rsidRPr="00344905">
              <w:rPr>
                <w:rFonts w:ascii="Arial" w:hAnsi="Arial" w:cs="Arial"/>
                <w:color w:val="000000"/>
                <w:szCs w:val="18"/>
              </w:rPr>
              <w:t>8/23</w:t>
            </w:r>
          </w:p>
        </w:tc>
        <w:tc>
          <w:tcPr>
            <w:tcW w:w="785" w:type="dxa"/>
            <w:shd w:val="clear" w:color="auto" w:fill="auto"/>
          </w:tcPr>
          <w:p w14:paraId="246E020C" w14:textId="77777777" w:rsidR="009B103C" w:rsidRPr="00344905" w:rsidRDefault="009B103C" w:rsidP="00BB3522">
            <w:pPr>
              <w:pStyle w:val="TableParagraph"/>
              <w:spacing w:before="0"/>
              <w:jc w:val="center"/>
              <w:rPr>
                <w:rFonts w:ascii="Arial" w:hAnsi="Arial" w:cs="Arial"/>
                <w:szCs w:val="18"/>
              </w:rPr>
            </w:pPr>
            <w:r w:rsidRPr="00344905">
              <w:rPr>
                <w:rFonts w:ascii="Arial" w:hAnsi="Arial" w:cs="Arial"/>
                <w:color w:val="000000"/>
                <w:szCs w:val="18"/>
              </w:rPr>
              <w:t>4/10</w:t>
            </w:r>
          </w:p>
        </w:tc>
        <w:tc>
          <w:tcPr>
            <w:tcW w:w="785" w:type="dxa"/>
            <w:shd w:val="clear" w:color="auto" w:fill="auto"/>
          </w:tcPr>
          <w:p w14:paraId="2B514D9E" w14:textId="77777777" w:rsidR="009B103C" w:rsidRPr="00344905" w:rsidRDefault="009B103C" w:rsidP="00BB3522">
            <w:pPr>
              <w:pStyle w:val="TableParagraph"/>
              <w:spacing w:before="0"/>
              <w:jc w:val="center"/>
              <w:rPr>
                <w:rFonts w:ascii="Arial" w:hAnsi="Arial" w:cs="Arial"/>
                <w:szCs w:val="18"/>
              </w:rPr>
            </w:pPr>
            <w:r w:rsidRPr="00344905">
              <w:rPr>
                <w:rFonts w:ascii="Arial" w:hAnsi="Arial" w:cs="Arial"/>
                <w:color w:val="000000"/>
                <w:szCs w:val="18"/>
              </w:rPr>
              <w:t>3/9</w:t>
            </w:r>
          </w:p>
        </w:tc>
        <w:tc>
          <w:tcPr>
            <w:tcW w:w="785" w:type="dxa"/>
            <w:shd w:val="clear" w:color="auto" w:fill="auto"/>
          </w:tcPr>
          <w:p w14:paraId="691B7645" w14:textId="77777777" w:rsidR="009B103C" w:rsidRPr="00344905" w:rsidRDefault="009B103C" w:rsidP="00BB3522">
            <w:pPr>
              <w:pStyle w:val="TableParagraph"/>
              <w:spacing w:before="0"/>
              <w:jc w:val="center"/>
              <w:rPr>
                <w:rFonts w:ascii="Arial" w:hAnsi="Arial" w:cs="Arial"/>
                <w:szCs w:val="18"/>
              </w:rPr>
            </w:pPr>
            <w:r w:rsidRPr="00344905">
              <w:rPr>
                <w:rFonts w:ascii="Arial" w:hAnsi="Arial" w:cs="Arial"/>
                <w:color w:val="000000"/>
                <w:szCs w:val="18"/>
              </w:rPr>
              <w:t>1/5</w:t>
            </w:r>
          </w:p>
        </w:tc>
        <w:tc>
          <w:tcPr>
            <w:tcW w:w="784" w:type="dxa"/>
            <w:shd w:val="clear" w:color="auto" w:fill="auto"/>
          </w:tcPr>
          <w:p w14:paraId="5D952708" w14:textId="77777777" w:rsidR="009B103C" w:rsidRPr="00344905" w:rsidRDefault="009B103C" w:rsidP="00BB3522">
            <w:pPr>
              <w:pStyle w:val="TableParagraph"/>
              <w:spacing w:before="0"/>
              <w:jc w:val="center"/>
              <w:rPr>
                <w:rFonts w:ascii="Arial" w:hAnsi="Arial" w:cs="Arial"/>
                <w:szCs w:val="18"/>
              </w:rPr>
            </w:pPr>
            <w:r w:rsidRPr="00344905">
              <w:rPr>
                <w:rFonts w:ascii="Arial" w:hAnsi="Arial" w:cs="Arial"/>
                <w:color w:val="000000"/>
                <w:szCs w:val="18"/>
              </w:rPr>
              <w:t>1/3</w:t>
            </w:r>
          </w:p>
        </w:tc>
        <w:tc>
          <w:tcPr>
            <w:tcW w:w="785" w:type="dxa"/>
            <w:shd w:val="clear" w:color="auto" w:fill="auto"/>
          </w:tcPr>
          <w:p w14:paraId="3E074250" w14:textId="77777777" w:rsidR="009B103C" w:rsidRPr="00344905" w:rsidRDefault="009B103C" w:rsidP="00BB3522">
            <w:pPr>
              <w:pStyle w:val="TableParagraph"/>
              <w:spacing w:before="0"/>
              <w:jc w:val="center"/>
              <w:rPr>
                <w:rFonts w:ascii="Arial" w:hAnsi="Arial" w:cs="Arial"/>
                <w:szCs w:val="18"/>
              </w:rPr>
            </w:pPr>
            <w:r w:rsidRPr="00344905">
              <w:rPr>
                <w:rFonts w:ascii="Arial" w:hAnsi="Arial" w:cs="Arial"/>
                <w:color w:val="000000"/>
                <w:szCs w:val="18"/>
              </w:rPr>
              <w:t>1/1</w:t>
            </w:r>
          </w:p>
        </w:tc>
        <w:tc>
          <w:tcPr>
            <w:tcW w:w="785" w:type="dxa"/>
            <w:shd w:val="clear" w:color="auto" w:fill="auto"/>
          </w:tcPr>
          <w:p w14:paraId="3787B9D3" w14:textId="77777777" w:rsidR="009B103C" w:rsidRPr="00344905" w:rsidRDefault="009B103C" w:rsidP="00BB3522">
            <w:pPr>
              <w:pStyle w:val="TableParagraph"/>
              <w:spacing w:before="0"/>
              <w:jc w:val="center"/>
              <w:rPr>
                <w:rFonts w:ascii="Arial" w:hAnsi="Arial" w:cs="Arial"/>
                <w:szCs w:val="18"/>
              </w:rPr>
            </w:pPr>
            <w:r w:rsidRPr="00344905">
              <w:rPr>
                <w:rFonts w:ascii="Arial" w:hAnsi="Arial" w:cs="Arial"/>
                <w:color w:val="000000"/>
                <w:szCs w:val="18"/>
              </w:rPr>
              <w:t>0/1</w:t>
            </w:r>
          </w:p>
        </w:tc>
        <w:tc>
          <w:tcPr>
            <w:tcW w:w="785" w:type="dxa"/>
            <w:shd w:val="clear" w:color="auto" w:fill="auto"/>
          </w:tcPr>
          <w:p w14:paraId="6CF0A76B" w14:textId="77777777" w:rsidR="009B103C" w:rsidRPr="00344905" w:rsidRDefault="009B103C" w:rsidP="00BB3522">
            <w:pPr>
              <w:pStyle w:val="TableParagraph"/>
              <w:spacing w:before="0"/>
              <w:jc w:val="center"/>
              <w:rPr>
                <w:rFonts w:ascii="Arial" w:hAnsi="Arial" w:cs="Arial"/>
                <w:szCs w:val="18"/>
              </w:rPr>
            </w:pPr>
            <w:r w:rsidRPr="00344905">
              <w:rPr>
                <w:rFonts w:ascii="Arial" w:hAnsi="Arial" w:cs="Arial"/>
                <w:color w:val="000000"/>
                <w:szCs w:val="18"/>
              </w:rPr>
              <w:t>1/5</w:t>
            </w:r>
          </w:p>
        </w:tc>
        <w:tc>
          <w:tcPr>
            <w:tcW w:w="1020" w:type="dxa"/>
            <w:shd w:val="clear" w:color="auto" w:fill="auto"/>
          </w:tcPr>
          <w:p w14:paraId="6753B6EB" w14:textId="77777777" w:rsidR="009B103C" w:rsidRPr="00344905" w:rsidRDefault="009B103C" w:rsidP="00BB3522">
            <w:pPr>
              <w:pStyle w:val="TableParagraph"/>
              <w:spacing w:before="0"/>
              <w:jc w:val="center"/>
              <w:rPr>
                <w:rFonts w:ascii="Arial" w:hAnsi="Arial" w:cs="Arial"/>
                <w:szCs w:val="18"/>
              </w:rPr>
            </w:pPr>
            <w:r w:rsidRPr="00344905">
              <w:rPr>
                <w:rFonts w:ascii="Arial" w:hAnsi="Arial" w:cs="Arial"/>
                <w:color w:val="000000"/>
                <w:szCs w:val="18"/>
              </w:rPr>
              <w:t>19/57</w:t>
            </w:r>
          </w:p>
        </w:tc>
      </w:tr>
      <w:tr w:rsidR="009B103C" w:rsidRPr="008D2408" w14:paraId="7E49975F" w14:textId="77777777" w:rsidTr="00BB3522">
        <w:trPr>
          <w:trHeight w:val="255"/>
        </w:trPr>
        <w:tc>
          <w:tcPr>
            <w:tcW w:w="2778" w:type="dxa"/>
            <w:shd w:val="clear" w:color="auto" w:fill="EEECE1" w:themeFill="background2"/>
          </w:tcPr>
          <w:p w14:paraId="5A228E82" w14:textId="77777777" w:rsidR="009B103C" w:rsidRPr="003810E6" w:rsidRDefault="009B103C" w:rsidP="00BB3522">
            <w:pPr>
              <w:pStyle w:val="TableParagraph"/>
              <w:tabs>
                <w:tab w:val="left" w:pos="564"/>
              </w:tabs>
              <w:spacing w:before="0"/>
              <w:rPr>
                <w:rFonts w:ascii="Arial" w:hAnsi="Arial" w:cs="Arial"/>
                <w:szCs w:val="18"/>
                <w:lang w:val="en-AU"/>
              </w:rPr>
            </w:pPr>
            <w:r w:rsidRPr="003810E6">
              <w:rPr>
                <w:rFonts w:ascii="Arial" w:hAnsi="Arial" w:cs="Arial"/>
                <w:szCs w:val="18"/>
                <w:lang w:val="en-AU"/>
              </w:rPr>
              <w:t>ESBL types</w:t>
            </w:r>
          </w:p>
        </w:tc>
        <w:tc>
          <w:tcPr>
            <w:tcW w:w="784" w:type="dxa"/>
            <w:shd w:val="clear" w:color="auto" w:fill="EEECE1" w:themeFill="background2"/>
          </w:tcPr>
          <w:p w14:paraId="7AC1E990"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23</w:t>
            </w:r>
          </w:p>
        </w:tc>
        <w:tc>
          <w:tcPr>
            <w:tcW w:w="785" w:type="dxa"/>
            <w:shd w:val="clear" w:color="auto" w:fill="EEECE1" w:themeFill="background2"/>
          </w:tcPr>
          <w:p w14:paraId="7C2A3F6E"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10</w:t>
            </w:r>
          </w:p>
        </w:tc>
        <w:tc>
          <w:tcPr>
            <w:tcW w:w="785" w:type="dxa"/>
            <w:shd w:val="clear" w:color="auto" w:fill="EEECE1" w:themeFill="background2"/>
          </w:tcPr>
          <w:p w14:paraId="7BD0648E"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9</w:t>
            </w:r>
          </w:p>
        </w:tc>
        <w:tc>
          <w:tcPr>
            <w:tcW w:w="785" w:type="dxa"/>
            <w:shd w:val="clear" w:color="auto" w:fill="EEECE1" w:themeFill="background2"/>
          </w:tcPr>
          <w:p w14:paraId="04AE96B2"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4" w:type="dxa"/>
            <w:shd w:val="clear" w:color="auto" w:fill="EEECE1" w:themeFill="background2"/>
          </w:tcPr>
          <w:p w14:paraId="38D7EEED"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3</w:t>
            </w:r>
          </w:p>
        </w:tc>
        <w:tc>
          <w:tcPr>
            <w:tcW w:w="785" w:type="dxa"/>
            <w:shd w:val="clear" w:color="auto" w:fill="EEECE1" w:themeFill="background2"/>
          </w:tcPr>
          <w:p w14:paraId="4EF5BFC8"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EEECE1" w:themeFill="background2"/>
          </w:tcPr>
          <w:p w14:paraId="44CB32A6" w14:textId="77777777" w:rsidR="009B103C" w:rsidRPr="003810E6" w:rsidRDefault="009B103C" w:rsidP="00BB3522">
            <w:pPr>
              <w:pStyle w:val="TableParagraph"/>
              <w:spacing w:before="0"/>
              <w:jc w:val="center"/>
              <w:rPr>
                <w:rFonts w:ascii="Arial" w:hAnsi="Arial" w:cs="Arial"/>
                <w:szCs w:val="18"/>
                <w:shd w:val="clear" w:color="auto" w:fill="F1CBEF" w:themeFill="accent6" w:themeFillTint="33"/>
                <w:lang w:val="en-AU"/>
              </w:rPr>
            </w:pPr>
            <w:r w:rsidRPr="003810E6">
              <w:rPr>
                <w:rFonts w:ascii="Arial" w:hAnsi="Arial" w:cs="Arial"/>
                <w:szCs w:val="18"/>
              </w:rPr>
              <w:t>1</w:t>
            </w:r>
          </w:p>
        </w:tc>
        <w:tc>
          <w:tcPr>
            <w:tcW w:w="785" w:type="dxa"/>
            <w:shd w:val="clear" w:color="auto" w:fill="EEECE1" w:themeFill="background2"/>
          </w:tcPr>
          <w:p w14:paraId="4262DFB9"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5</w:t>
            </w:r>
          </w:p>
        </w:tc>
        <w:tc>
          <w:tcPr>
            <w:tcW w:w="1020" w:type="dxa"/>
            <w:shd w:val="clear" w:color="auto" w:fill="EEECE1" w:themeFill="background2"/>
          </w:tcPr>
          <w:p w14:paraId="662D98BE"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52</w:t>
            </w:r>
          </w:p>
        </w:tc>
      </w:tr>
      <w:tr w:rsidR="009B103C" w:rsidRPr="008D2408" w14:paraId="5F127EA4" w14:textId="77777777" w:rsidTr="00BB3522">
        <w:trPr>
          <w:trHeight w:val="255"/>
        </w:trPr>
        <w:tc>
          <w:tcPr>
            <w:tcW w:w="2778" w:type="dxa"/>
            <w:shd w:val="clear" w:color="auto" w:fill="auto"/>
          </w:tcPr>
          <w:p w14:paraId="68411C5C" w14:textId="77777777" w:rsidR="009B103C" w:rsidRPr="003810E6" w:rsidRDefault="009B103C" w:rsidP="00BB3522">
            <w:pPr>
              <w:pStyle w:val="TableParagraph"/>
              <w:tabs>
                <w:tab w:val="left" w:pos="271"/>
              </w:tabs>
              <w:spacing w:before="0"/>
              <w:rPr>
                <w:rFonts w:ascii="Arial" w:hAnsi="Arial" w:cs="Arial"/>
                <w:szCs w:val="18"/>
                <w:lang w:val="en-AU"/>
              </w:rPr>
            </w:pPr>
            <w:r w:rsidRPr="003810E6">
              <w:rPr>
                <w:rFonts w:ascii="Arial" w:hAnsi="Arial" w:cs="Arial"/>
                <w:szCs w:val="18"/>
                <w:lang w:val="en-AU"/>
              </w:rPr>
              <w:tab/>
              <w:t>CTX-M-types</w:t>
            </w:r>
          </w:p>
        </w:tc>
        <w:tc>
          <w:tcPr>
            <w:tcW w:w="784" w:type="dxa"/>
            <w:shd w:val="clear" w:color="auto" w:fill="auto"/>
          </w:tcPr>
          <w:p w14:paraId="24E9D136"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3</w:t>
            </w:r>
          </w:p>
        </w:tc>
        <w:tc>
          <w:tcPr>
            <w:tcW w:w="785" w:type="dxa"/>
            <w:shd w:val="clear" w:color="auto" w:fill="auto"/>
          </w:tcPr>
          <w:p w14:paraId="390BCBA6"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4</w:t>
            </w:r>
          </w:p>
        </w:tc>
        <w:tc>
          <w:tcPr>
            <w:tcW w:w="785" w:type="dxa"/>
            <w:shd w:val="clear" w:color="auto" w:fill="auto"/>
          </w:tcPr>
          <w:p w14:paraId="149080A4"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3</w:t>
            </w:r>
          </w:p>
        </w:tc>
        <w:tc>
          <w:tcPr>
            <w:tcW w:w="785" w:type="dxa"/>
            <w:shd w:val="clear" w:color="auto" w:fill="auto"/>
          </w:tcPr>
          <w:p w14:paraId="06A3C52F"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4" w:type="dxa"/>
            <w:shd w:val="clear" w:color="auto" w:fill="auto"/>
          </w:tcPr>
          <w:p w14:paraId="53D058FD"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7AF2D599"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auto"/>
          </w:tcPr>
          <w:p w14:paraId="50F939CE" w14:textId="77777777" w:rsidR="009B103C" w:rsidRPr="003810E6" w:rsidRDefault="009B103C" w:rsidP="00BB3522">
            <w:pPr>
              <w:pStyle w:val="TableParagraph"/>
              <w:spacing w:before="0"/>
              <w:jc w:val="center"/>
              <w:rPr>
                <w:rFonts w:ascii="Arial" w:hAnsi="Arial" w:cs="Arial"/>
                <w:szCs w:val="18"/>
                <w:shd w:val="clear" w:color="auto" w:fill="F1CBEF" w:themeFill="accent6" w:themeFillTint="33"/>
                <w:lang w:val="en-AU"/>
              </w:rPr>
            </w:pPr>
            <w:r w:rsidRPr="003810E6">
              <w:rPr>
                <w:rFonts w:ascii="Arial" w:hAnsi="Arial" w:cs="Arial"/>
                <w:szCs w:val="18"/>
              </w:rPr>
              <w:t>0</w:t>
            </w:r>
          </w:p>
        </w:tc>
        <w:tc>
          <w:tcPr>
            <w:tcW w:w="785" w:type="dxa"/>
            <w:shd w:val="clear" w:color="auto" w:fill="auto"/>
          </w:tcPr>
          <w:p w14:paraId="042B6AFB"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1020" w:type="dxa"/>
            <w:shd w:val="clear" w:color="auto" w:fill="auto"/>
          </w:tcPr>
          <w:p w14:paraId="10B3DC2E"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11</w:t>
            </w:r>
          </w:p>
        </w:tc>
      </w:tr>
      <w:tr w:rsidR="009B103C" w:rsidRPr="008D2408" w14:paraId="144EE6B4" w14:textId="77777777" w:rsidTr="00BB3522">
        <w:trPr>
          <w:trHeight w:val="255"/>
        </w:trPr>
        <w:tc>
          <w:tcPr>
            <w:tcW w:w="2778" w:type="dxa"/>
            <w:shd w:val="clear" w:color="auto" w:fill="auto"/>
          </w:tcPr>
          <w:p w14:paraId="639140AD" w14:textId="77777777" w:rsidR="009B103C" w:rsidRPr="003810E6" w:rsidRDefault="009B103C" w:rsidP="00BB3522">
            <w:pPr>
              <w:pStyle w:val="TableParagraph"/>
              <w:tabs>
                <w:tab w:val="left" w:pos="426"/>
              </w:tabs>
              <w:spacing w:before="0"/>
              <w:rPr>
                <w:rFonts w:ascii="Arial" w:hAnsi="Arial" w:cs="Arial"/>
                <w:szCs w:val="18"/>
                <w:lang w:val="en-AU"/>
              </w:rPr>
            </w:pPr>
            <w:r w:rsidRPr="003810E6">
              <w:rPr>
                <w:rFonts w:ascii="Arial" w:hAnsi="Arial" w:cs="Arial"/>
                <w:szCs w:val="18"/>
                <w:lang w:val="en-AU"/>
              </w:rPr>
              <w:tab/>
              <w:t>group 1</w:t>
            </w:r>
          </w:p>
        </w:tc>
        <w:tc>
          <w:tcPr>
            <w:tcW w:w="784" w:type="dxa"/>
            <w:shd w:val="clear" w:color="auto" w:fill="auto"/>
          </w:tcPr>
          <w:p w14:paraId="566B2AA7"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3</w:t>
            </w:r>
          </w:p>
        </w:tc>
        <w:tc>
          <w:tcPr>
            <w:tcW w:w="785" w:type="dxa"/>
            <w:shd w:val="clear" w:color="auto" w:fill="auto"/>
          </w:tcPr>
          <w:p w14:paraId="68502188"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auto"/>
          </w:tcPr>
          <w:p w14:paraId="65234894"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3</w:t>
            </w:r>
          </w:p>
        </w:tc>
        <w:tc>
          <w:tcPr>
            <w:tcW w:w="785" w:type="dxa"/>
            <w:shd w:val="clear" w:color="auto" w:fill="auto"/>
          </w:tcPr>
          <w:p w14:paraId="15A43E5E"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4" w:type="dxa"/>
            <w:shd w:val="clear" w:color="auto" w:fill="auto"/>
          </w:tcPr>
          <w:p w14:paraId="58F96581"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72B7D908"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auto"/>
          </w:tcPr>
          <w:p w14:paraId="120DF993" w14:textId="77777777" w:rsidR="009B103C" w:rsidRPr="003810E6" w:rsidRDefault="009B103C" w:rsidP="00BB3522">
            <w:pPr>
              <w:pStyle w:val="TableParagraph"/>
              <w:spacing w:before="0"/>
              <w:jc w:val="center"/>
              <w:rPr>
                <w:rFonts w:ascii="Arial" w:hAnsi="Arial" w:cs="Arial"/>
                <w:szCs w:val="18"/>
                <w:shd w:val="clear" w:color="auto" w:fill="F1CBEF" w:themeFill="accent6" w:themeFillTint="33"/>
                <w:lang w:val="en-AU"/>
              </w:rPr>
            </w:pPr>
            <w:r w:rsidRPr="003810E6">
              <w:rPr>
                <w:rFonts w:ascii="Arial" w:hAnsi="Arial" w:cs="Arial"/>
                <w:szCs w:val="18"/>
              </w:rPr>
              <w:t>0</w:t>
            </w:r>
          </w:p>
        </w:tc>
        <w:tc>
          <w:tcPr>
            <w:tcW w:w="785" w:type="dxa"/>
            <w:shd w:val="clear" w:color="auto" w:fill="auto"/>
          </w:tcPr>
          <w:p w14:paraId="3D2C4502"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1020" w:type="dxa"/>
            <w:shd w:val="clear" w:color="auto" w:fill="auto"/>
          </w:tcPr>
          <w:p w14:paraId="666037F0"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8</w:t>
            </w:r>
          </w:p>
        </w:tc>
      </w:tr>
      <w:tr w:rsidR="009B103C" w:rsidRPr="008D2408" w14:paraId="263E7A50" w14:textId="77777777" w:rsidTr="00BB3522">
        <w:trPr>
          <w:trHeight w:val="255"/>
        </w:trPr>
        <w:tc>
          <w:tcPr>
            <w:tcW w:w="2778" w:type="dxa"/>
            <w:shd w:val="clear" w:color="auto" w:fill="auto"/>
          </w:tcPr>
          <w:p w14:paraId="31F54C2D" w14:textId="77777777" w:rsidR="009B103C" w:rsidRPr="003810E6" w:rsidRDefault="009B103C" w:rsidP="00BB3522">
            <w:pPr>
              <w:pStyle w:val="TableParagraph"/>
              <w:tabs>
                <w:tab w:val="left" w:pos="426"/>
              </w:tabs>
              <w:spacing w:before="0"/>
              <w:rPr>
                <w:rFonts w:ascii="Arial" w:hAnsi="Arial" w:cs="Arial"/>
                <w:szCs w:val="18"/>
                <w:lang w:val="en-AU"/>
              </w:rPr>
            </w:pPr>
            <w:r w:rsidRPr="003810E6">
              <w:rPr>
                <w:rFonts w:ascii="Arial" w:hAnsi="Arial" w:cs="Arial"/>
                <w:szCs w:val="18"/>
                <w:lang w:val="en-AU"/>
              </w:rPr>
              <w:tab/>
              <w:t>group 9</w:t>
            </w:r>
          </w:p>
        </w:tc>
        <w:tc>
          <w:tcPr>
            <w:tcW w:w="784" w:type="dxa"/>
            <w:shd w:val="clear" w:color="auto" w:fill="auto"/>
          </w:tcPr>
          <w:p w14:paraId="2A782A73"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5F0137EC"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3</w:t>
            </w:r>
          </w:p>
        </w:tc>
        <w:tc>
          <w:tcPr>
            <w:tcW w:w="785" w:type="dxa"/>
            <w:shd w:val="clear" w:color="auto" w:fill="auto"/>
          </w:tcPr>
          <w:p w14:paraId="4CCB30C6"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2A1B062E"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4" w:type="dxa"/>
            <w:shd w:val="clear" w:color="auto" w:fill="auto"/>
          </w:tcPr>
          <w:p w14:paraId="69C8DBEA"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59A98B9B"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585D8CDA" w14:textId="77777777" w:rsidR="009B103C" w:rsidRPr="003810E6" w:rsidRDefault="009B103C" w:rsidP="00BB3522">
            <w:pPr>
              <w:pStyle w:val="TableParagraph"/>
              <w:spacing w:before="0"/>
              <w:jc w:val="center"/>
              <w:rPr>
                <w:rFonts w:ascii="Arial" w:hAnsi="Arial" w:cs="Arial"/>
                <w:szCs w:val="18"/>
                <w:shd w:val="clear" w:color="auto" w:fill="F1CBEF" w:themeFill="accent6" w:themeFillTint="33"/>
                <w:lang w:val="en-AU"/>
              </w:rPr>
            </w:pPr>
            <w:r w:rsidRPr="003810E6">
              <w:rPr>
                <w:rFonts w:ascii="Arial" w:hAnsi="Arial" w:cs="Arial"/>
                <w:szCs w:val="18"/>
              </w:rPr>
              <w:t>0</w:t>
            </w:r>
          </w:p>
        </w:tc>
        <w:tc>
          <w:tcPr>
            <w:tcW w:w="785" w:type="dxa"/>
            <w:shd w:val="clear" w:color="auto" w:fill="auto"/>
          </w:tcPr>
          <w:p w14:paraId="17F17558"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1020" w:type="dxa"/>
            <w:shd w:val="clear" w:color="auto" w:fill="auto"/>
          </w:tcPr>
          <w:p w14:paraId="252F64E5"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3</w:t>
            </w:r>
          </w:p>
        </w:tc>
      </w:tr>
      <w:tr w:rsidR="009B103C" w:rsidRPr="008D2408" w14:paraId="5DEBCACD" w14:textId="77777777" w:rsidTr="00BB3522">
        <w:trPr>
          <w:trHeight w:val="255"/>
        </w:trPr>
        <w:tc>
          <w:tcPr>
            <w:tcW w:w="2778" w:type="dxa"/>
            <w:shd w:val="clear" w:color="auto" w:fill="auto"/>
          </w:tcPr>
          <w:p w14:paraId="45E70FBA" w14:textId="77777777" w:rsidR="009B103C" w:rsidRPr="003810E6" w:rsidRDefault="009B103C" w:rsidP="00BB3522">
            <w:pPr>
              <w:pStyle w:val="TableParagraph"/>
              <w:tabs>
                <w:tab w:val="left" w:pos="284"/>
              </w:tabs>
              <w:spacing w:before="0"/>
              <w:rPr>
                <w:rFonts w:ascii="Arial" w:hAnsi="Arial" w:cs="Arial"/>
                <w:szCs w:val="18"/>
                <w:lang w:val="en-AU"/>
              </w:rPr>
            </w:pPr>
            <w:r w:rsidRPr="003810E6">
              <w:rPr>
                <w:rFonts w:ascii="Arial" w:hAnsi="Arial" w:cs="Arial"/>
                <w:szCs w:val="18"/>
                <w:lang w:val="en-AU"/>
              </w:rPr>
              <w:tab/>
              <w:t>SHV (ESBL types)</w:t>
            </w:r>
          </w:p>
        </w:tc>
        <w:tc>
          <w:tcPr>
            <w:tcW w:w="784" w:type="dxa"/>
            <w:shd w:val="clear" w:color="auto" w:fill="auto"/>
          </w:tcPr>
          <w:p w14:paraId="4C53230B"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4</w:t>
            </w:r>
          </w:p>
        </w:tc>
        <w:tc>
          <w:tcPr>
            <w:tcW w:w="785" w:type="dxa"/>
            <w:shd w:val="clear" w:color="auto" w:fill="auto"/>
          </w:tcPr>
          <w:p w14:paraId="2C7439FC"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3</w:t>
            </w:r>
          </w:p>
        </w:tc>
        <w:tc>
          <w:tcPr>
            <w:tcW w:w="785" w:type="dxa"/>
            <w:shd w:val="clear" w:color="auto" w:fill="auto"/>
          </w:tcPr>
          <w:p w14:paraId="01E13BFD"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38C6F84E"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4" w:type="dxa"/>
            <w:shd w:val="clear" w:color="auto" w:fill="auto"/>
          </w:tcPr>
          <w:p w14:paraId="4430A64C"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auto"/>
          </w:tcPr>
          <w:p w14:paraId="196899EA"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5CE5537D" w14:textId="77777777" w:rsidR="009B103C" w:rsidRPr="003810E6" w:rsidRDefault="009B103C" w:rsidP="00BB3522">
            <w:pPr>
              <w:pStyle w:val="TableParagraph"/>
              <w:spacing w:before="0"/>
              <w:jc w:val="center"/>
              <w:rPr>
                <w:rFonts w:ascii="Arial" w:hAnsi="Arial" w:cs="Arial"/>
                <w:szCs w:val="18"/>
                <w:shd w:val="clear" w:color="auto" w:fill="F1CBEF" w:themeFill="accent6" w:themeFillTint="33"/>
                <w:lang w:val="en-AU"/>
              </w:rPr>
            </w:pPr>
            <w:r w:rsidRPr="003810E6">
              <w:rPr>
                <w:rFonts w:ascii="Arial" w:hAnsi="Arial" w:cs="Arial"/>
                <w:szCs w:val="18"/>
              </w:rPr>
              <w:t>0</w:t>
            </w:r>
          </w:p>
        </w:tc>
        <w:tc>
          <w:tcPr>
            <w:tcW w:w="785" w:type="dxa"/>
            <w:shd w:val="clear" w:color="auto" w:fill="auto"/>
          </w:tcPr>
          <w:p w14:paraId="64C0C610"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1020" w:type="dxa"/>
            <w:shd w:val="clear" w:color="auto" w:fill="auto"/>
          </w:tcPr>
          <w:p w14:paraId="527B43FB"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9</w:t>
            </w:r>
          </w:p>
        </w:tc>
      </w:tr>
      <w:tr w:rsidR="009B103C" w:rsidRPr="008D2408" w14:paraId="6583AD16" w14:textId="77777777" w:rsidTr="00BB3522">
        <w:trPr>
          <w:trHeight w:val="255"/>
        </w:trPr>
        <w:tc>
          <w:tcPr>
            <w:tcW w:w="2778" w:type="dxa"/>
            <w:shd w:val="clear" w:color="auto" w:fill="EEECE1" w:themeFill="background2"/>
          </w:tcPr>
          <w:p w14:paraId="39CFF36A" w14:textId="77777777" w:rsidR="009B103C" w:rsidRPr="003810E6" w:rsidRDefault="009B103C" w:rsidP="00BB3522">
            <w:pPr>
              <w:pStyle w:val="TableParagraph"/>
              <w:tabs>
                <w:tab w:val="left" w:pos="564"/>
              </w:tabs>
              <w:spacing w:before="0"/>
              <w:ind w:left="142"/>
              <w:rPr>
                <w:rFonts w:ascii="Arial" w:hAnsi="Arial" w:cs="Arial"/>
                <w:szCs w:val="18"/>
                <w:lang w:val="en-AU"/>
              </w:rPr>
            </w:pPr>
            <w:proofErr w:type="spellStart"/>
            <w:r w:rsidRPr="003810E6">
              <w:rPr>
                <w:rFonts w:ascii="Arial" w:hAnsi="Arial" w:cs="Arial"/>
                <w:szCs w:val="18"/>
                <w:lang w:val="en-AU"/>
              </w:rPr>
              <w:t>Carbapenemases</w:t>
            </w:r>
            <w:proofErr w:type="spellEnd"/>
          </w:p>
        </w:tc>
        <w:tc>
          <w:tcPr>
            <w:tcW w:w="784" w:type="dxa"/>
            <w:shd w:val="clear" w:color="auto" w:fill="EEECE1" w:themeFill="background2"/>
          </w:tcPr>
          <w:p w14:paraId="79B9F448"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5</w:t>
            </w:r>
          </w:p>
        </w:tc>
        <w:tc>
          <w:tcPr>
            <w:tcW w:w="785" w:type="dxa"/>
            <w:shd w:val="clear" w:color="auto" w:fill="EEECE1" w:themeFill="background2"/>
          </w:tcPr>
          <w:p w14:paraId="6DDD78FF"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EEECE1" w:themeFill="background2"/>
          </w:tcPr>
          <w:p w14:paraId="6477BECD"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EEECE1" w:themeFill="background2"/>
          </w:tcPr>
          <w:p w14:paraId="60DFBB87"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4" w:type="dxa"/>
            <w:shd w:val="clear" w:color="auto" w:fill="EEECE1" w:themeFill="background2"/>
          </w:tcPr>
          <w:p w14:paraId="022A09F5"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EEECE1" w:themeFill="background2"/>
          </w:tcPr>
          <w:p w14:paraId="21CC9C4D"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EEECE1" w:themeFill="background2"/>
          </w:tcPr>
          <w:p w14:paraId="4194F477"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EEECE1" w:themeFill="background2"/>
          </w:tcPr>
          <w:p w14:paraId="0A735672"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1020" w:type="dxa"/>
            <w:shd w:val="clear" w:color="auto" w:fill="EEECE1" w:themeFill="background2"/>
          </w:tcPr>
          <w:p w14:paraId="05C80565"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8</w:t>
            </w:r>
          </w:p>
        </w:tc>
      </w:tr>
      <w:tr w:rsidR="009B103C" w:rsidRPr="008D2408" w14:paraId="32E6D5F1" w14:textId="77777777" w:rsidTr="00BB3522">
        <w:trPr>
          <w:trHeight w:val="255"/>
        </w:trPr>
        <w:tc>
          <w:tcPr>
            <w:tcW w:w="2778" w:type="dxa"/>
            <w:shd w:val="clear" w:color="auto" w:fill="auto"/>
          </w:tcPr>
          <w:p w14:paraId="07940414" w14:textId="77777777" w:rsidR="009B103C" w:rsidRPr="003810E6" w:rsidRDefault="009B103C" w:rsidP="00BB3522">
            <w:pPr>
              <w:pStyle w:val="TableParagraph"/>
              <w:tabs>
                <w:tab w:val="left" w:pos="284"/>
              </w:tabs>
              <w:spacing w:before="0"/>
              <w:rPr>
                <w:rFonts w:ascii="Arial" w:hAnsi="Arial" w:cs="Arial"/>
                <w:szCs w:val="18"/>
                <w:lang w:val="en-AU"/>
              </w:rPr>
            </w:pPr>
            <w:r w:rsidRPr="003810E6">
              <w:rPr>
                <w:rFonts w:ascii="Arial" w:hAnsi="Arial" w:cs="Arial"/>
                <w:szCs w:val="18"/>
                <w:lang w:val="en-AU"/>
              </w:rPr>
              <w:tab/>
              <w:t>IMP-4</w:t>
            </w:r>
          </w:p>
        </w:tc>
        <w:tc>
          <w:tcPr>
            <w:tcW w:w="784" w:type="dxa"/>
            <w:shd w:val="clear" w:color="auto" w:fill="auto"/>
          </w:tcPr>
          <w:p w14:paraId="546D39FF"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4</w:t>
            </w:r>
          </w:p>
        </w:tc>
        <w:tc>
          <w:tcPr>
            <w:tcW w:w="785" w:type="dxa"/>
            <w:shd w:val="clear" w:color="auto" w:fill="auto"/>
          </w:tcPr>
          <w:p w14:paraId="7D56D775"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auto"/>
          </w:tcPr>
          <w:p w14:paraId="07948BF5"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68C9F192"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4" w:type="dxa"/>
            <w:shd w:val="clear" w:color="auto" w:fill="auto"/>
          </w:tcPr>
          <w:p w14:paraId="26455764"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4D3659A4"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3919B8E7"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2AD744F8"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1020" w:type="dxa"/>
            <w:shd w:val="clear" w:color="auto" w:fill="auto"/>
          </w:tcPr>
          <w:p w14:paraId="1F7DA9C6"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6</w:t>
            </w:r>
          </w:p>
        </w:tc>
      </w:tr>
      <w:tr w:rsidR="009B103C" w:rsidRPr="008D2408" w14:paraId="71F9429F" w14:textId="77777777" w:rsidTr="00BB3522">
        <w:trPr>
          <w:trHeight w:val="255"/>
        </w:trPr>
        <w:tc>
          <w:tcPr>
            <w:tcW w:w="2778" w:type="dxa"/>
            <w:shd w:val="clear" w:color="auto" w:fill="auto"/>
          </w:tcPr>
          <w:p w14:paraId="5CAA3D30" w14:textId="77777777" w:rsidR="009B103C" w:rsidRPr="003810E6" w:rsidRDefault="009B103C" w:rsidP="00BB3522">
            <w:pPr>
              <w:pStyle w:val="TableParagraph"/>
              <w:tabs>
                <w:tab w:val="left" w:pos="284"/>
              </w:tabs>
              <w:spacing w:before="0"/>
              <w:rPr>
                <w:rFonts w:ascii="Arial" w:hAnsi="Arial" w:cs="Arial"/>
                <w:szCs w:val="18"/>
                <w:lang w:val="en-AU"/>
              </w:rPr>
            </w:pPr>
            <w:r w:rsidRPr="003810E6">
              <w:rPr>
                <w:rFonts w:ascii="Arial" w:hAnsi="Arial" w:cs="Arial"/>
                <w:szCs w:val="18"/>
                <w:lang w:val="en-AU"/>
              </w:rPr>
              <w:tab/>
              <w:t>NDM-1</w:t>
            </w:r>
          </w:p>
        </w:tc>
        <w:tc>
          <w:tcPr>
            <w:tcW w:w="784" w:type="dxa"/>
            <w:shd w:val="clear" w:color="auto" w:fill="auto"/>
          </w:tcPr>
          <w:p w14:paraId="09FA54F3"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6399A114"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17C55BF4"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auto"/>
          </w:tcPr>
          <w:p w14:paraId="09655166"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4" w:type="dxa"/>
            <w:shd w:val="clear" w:color="auto" w:fill="auto"/>
          </w:tcPr>
          <w:p w14:paraId="0EF05A8C"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35CE71F2"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4BF61686"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3ACAE2B4"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1020" w:type="dxa"/>
            <w:shd w:val="clear" w:color="auto" w:fill="auto"/>
          </w:tcPr>
          <w:p w14:paraId="1467ECEF"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r>
      <w:tr w:rsidR="009B103C" w:rsidRPr="008D2408" w14:paraId="0AD87DD7" w14:textId="77777777" w:rsidTr="00BB3522">
        <w:trPr>
          <w:trHeight w:val="255"/>
        </w:trPr>
        <w:tc>
          <w:tcPr>
            <w:tcW w:w="2778" w:type="dxa"/>
            <w:shd w:val="clear" w:color="auto" w:fill="auto"/>
          </w:tcPr>
          <w:p w14:paraId="027DB7A4" w14:textId="77777777" w:rsidR="009B103C" w:rsidRPr="003810E6" w:rsidRDefault="009B103C" w:rsidP="00BB3522">
            <w:pPr>
              <w:pStyle w:val="TableParagraph"/>
              <w:tabs>
                <w:tab w:val="left" w:pos="284"/>
              </w:tabs>
              <w:spacing w:before="0"/>
              <w:rPr>
                <w:rFonts w:ascii="Arial" w:hAnsi="Arial" w:cs="Arial"/>
                <w:szCs w:val="18"/>
                <w:lang w:val="en-AU"/>
              </w:rPr>
            </w:pPr>
            <w:r w:rsidRPr="003810E6">
              <w:rPr>
                <w:rFonts w:ascii="Arial" w:hAnsi="Arial" w:cs="Arial"/>
                <w:szCs w:val="18"/>
                <w:lang w:val="en-AU"/>
              </w:rPr>
              <w:tab/>
              <w:t>NDM-7</w:t>
            </w:r>
          </w:p>
        </w:tc>
        <w:tc>
          <w:tcPr>
            <w:tcW w:w="784" w:type="dxa"/>
            <w:shd w:val="clear" w:color="auto" w:fill="auto"/>
          </w:tcPr>
          <w:p w14:paraId="2BFAB505"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c>
          <w:tcPr>
            <w:tcW w:w="785" w:type="dxa"/>
            <w:shd w:val="clear" w:color="auto" w:fill="auto"/>
          </w:tcPr>
          <w:p w14:paraId="4BFF3B43"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19915DE5"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78CBEAE3"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4" w:type="dxa"/>
            <w:shd w:val="clear" w:color="auto" w:fill="auto"/>
          </w:tcPr>
          <w:p w14:paraId="41FEF85B"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6D8A987E"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79090704"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785" w:type="dxa"/>
            <w:shd w:val="clear" w:color="auto" w:fill="auto"/>
          </w:tcPr>
          <w:p w14:paraId="6A5F1E5C"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0</w:t>
            </w:r>
          </w:p>
        </w:tc>
        <w:tc>
          <w:tcPr>
            <w:tcW w:w="1020" w:type="dxa"/>
            <w:shd w:val="clear" w:color="auto" w:fill="auto"/>
          </w:tcPr>
          <w:p w14:paraId="5E1C9DA4" w14:textId="77777777" w:rsidR="009B103C" w:rsidRPr="003810E6" w:rsidRDefault="009B103C" w:rsidP="00BB3522">
            <w:pPr>
              <w:pStyle w:val="TableParagraph"/>
              <w:spacing w:before="0"/>
              <w:jc w:val="center"/>
              <w:rPr>
                <w:rFonts w:ascii="Arial" w:hAnsi="Arial" w:cs="Arial"/>
                <w:szCs w:val="18"/>
                <w:lang w:val="en-AU"/>
              </w:rPr>
            </w:pPr>
            <w:r w:rsidRPr="003810E6">
              <w:rPr>
                <w:rFonts w:ascii="Arial" w:hAnsi="Arial" w:cs="Arial"/>
                <w:szCs w:val="18"/>
              </w:rPr>
              <w:t>1</w:t>
            </w:r>
          </w:p>
        </w:tc>
      </w:tr>
    </w:tbl>
    <w:p w14:paraId="4E06BEEE" w14:textId="77777777" w:rsidR="009B103C" w:rsidRPr="00073626" w:rsidRDefault="009B103C" w:rsidP="009B103C">
      <w:pPr>
        <w:pStyle w:val="Tableandfigurenotes"/>
        <w:tabs>
          <w:tab w:val="clear" w:pos="426"/>
        </w:tabs>
        <w:spacing w:before="120" w:line="240" w:lineRule="auto"/>
        <w:ind w:left="284" w:hanging="284"/>
        <w:rPr>
          <w:rFonts w:ascii="Arial" w:hAnsi="Arial" w:cs="Arial"/>
          <w:w w:val="100"/>
          <w:sz w:val="16"/>
          <w:szCs w:val="16"/>
        </w:rPr>
      </w:pPr>
      <w:r w:rsidRPr="00073626">
        <w:rPr>
          <w:rFonts w:ascii="Arial" w:hAnsi="Arial" w:cs="Arial"/>
          <w:sz w:val="16"/>
          <w:szCs w:val="16"/>
        </w:rPr>
        <w:t>ESBL = extended-spectrum β</w:t>
      </w:r>
      <w:r w:rsidRPr="00073626">
        <w:rPr>
          <w:rFonts w:ascii="Arial" w:hAnsi="Arial" w:cs="Arial"/>
          <w:sz w:val="16"/>
          <w:szCs w:val="16"/>
        </w:rPr>
        <w:noBreakHyphen/>
        <w:t>lactamase; n/a = </w:t>
      </w:r>
      <w:r w:rsidRPr="00073626">
        <w:rPr>
          <w:rFonts w:ascii="Arial" w:hAnsi="Arial" w:cs="Arial"/>
          <w:w w:val="100"/>
          <w:sz w:val="16"/>
          <w:szCs w:val="16"/>
        </w:rPr>
        <w:t>Insufficient numbers (&lt;10) to calculate percentage</w:t>
      </w:r>
    </w:p>
    <w:p w14:paraId="73D7A07A" w14:textId="77777777" w:rsidR="009B103C" w:rsidRPr="00073626" w:rsidRDefault="009B103C" w:rsidP="009B103C">
      <w:pPr>
        <w:spacing w:before="120" w:after="0"/>
        <w:rPr>
          <w:rFonts w:ascii="Arial" w:hAnsi="Arial" w:cs="Arial"/>
          <w:sz w:val="16"/>
          <w:szCs w:val="16"/>
        </w:rPr>
      </w:pPr>
      <w:r w:rsidRPr="00073626">
        <w:rPr>
          <w:rFonts w:ascii="Arial" w:hAnsi="Arial" w:cs="Arial"/>
          <w:sz w:val="16"/>
          <w:szCs w:val="16"/>
        </w:rPr>
        <w:t xml:space="preserve">* ESBL phenotype = </w:t>
      </w:r>
      <w:r w:rsidRPr="00073626">
        <w:rPr>
          <w:rFonts w:ascii="Arial" w:hAnsi="Arial" w:cs="Arial"/>
          <w:sz w:val="16"/>
          <w:szCs w:val="18"/>
        </w:rPr>
        <w:t>ceftriaxone and/or ceftazidime MIC &gt; 1 mg/L; for</w:t>
      </w:r>
      <w:r w:rsidRPr="00073626">
        <w:rPr>
          <w:rFonts w:ascii="Arial" w:hAnsi="Arial" w:cs="Arial"/>
          <w:sz w:val="16"/>
          <w:szCs w:val="16"/>
        </w:rPr>
        <w:t xml:space="preserve"> </w:t>
      </w:r>
      <w:r w:rsidRPr="00073626">
        <w:rPr>
          <w:rFonts w:ascii="Arial" w:hAnsi="Arial" w:cs="Arial"/>
          <w:i/>
          <w:iCs/>
          <w:sz w:val="16"/>
          <w:szCs w:val="16"/>
        </w:rPr>
        <w:t xml:space="preserve">E. cloacae </w:t>
      </w:r>
      <w:r w:rsidRPr="00073626">
        <w:rPr>
          <w:rFonts w:ascii="Arial" w:hAnsi="Arial" w:cs="Arial"/>
          <w:sz w:val="16"/>
          <w:szCs w:val="16"/>
        </w:rPr>
        <w:t>complex, cefepime MIC &gt; 1 mg/L</w:t>
      </w:r>
    </w:p>
    <w:p w14:paraId="3234575D" w14:textId="77777777" w:rsidR="009B103C" w:rsidRPr="00073626" w:rsidRDefault="009B103C" w:rsidP="009B103C">
      <w:pPr>
        <w:spacing w:before="120" w:after="0"/>
        <w:rPr>
          <w:rFonts w:ascii="Arial" w:hAnsi="Arial" w:cs="Arial"/>
          <w:sz w:val="16"/>
          <w:szCs w:val="16"/>
        </w:rPr>
      </w:pPr>
      <w:r w:rsidRPr="00073626">
        <w:rPr>
          <w:rFonts w:ascii="Arial" w:hAnsi="Arial" w:cs="Arial"/>
          <w:sz w:val="16"/>
          <w:szCs w:val="16"/>
        </w:rPr>
        <w:t>Note: Isolates may possess more than one type of β-lactamase gene.</w:t>
      </w:r>
    </w:p>
    <w:p w14:paraId="5ABC8920" w14:textId="0DE56D3D" w:rsidR="009B103C" w:rsidRDefault="009B103C" w:rsidP="00895B69">
      <w:pPr>
        <w:pStyle w:val="Captions"/>
        <w:rPr>
          <w:rFonts w:ascii="Arial" w:hAnsi="Arial" w:cs="Arial"/>
        </w:rPr>
      </w:pPr>
    </w:p>
    <w:p w14:paraId="48012304" w14:textId="3BE80ED2" w:rsidR="009B103C" w:rsidRPr="00405E6B" w:rsidRDefault="009B103C" w:rsidP="009B103C">
      <w:pPr>
        <w:autoSpaceDE w:val="0"/>
        <w:autoSpaceDN w:val="0"/>
        <w:adjustRightInd w:val="0"/>
        <w:spacing w:after="0"/>
        <w:rPr>
          <w:rFonts w:ascii="Arial" w:hAnsi="Arial" w:cs="Arial"/>
        </w:rPr>
      </w:pPr>
      <w:proofErr w:type="spellStart"/>
      <w:r w:rsidRPr="00405E6B">
        <w:rPr>
          <w:rFonts w:ascii="Arial" w:hAnsi="Arial" w:cs="Arial"/>
          <w:i/>
          <w:iCs/>
        </w:rPr>
        <w:lastRenderedPageBreak/>
        <w:t>bla</w:t>
      </w:r>
      <w:r w:rsidRPr="00405E6B">
        <w:rPr>
          <w:rFonts w:ascii="Arial" w:hAnsi="Arial" w:cs="Arial"/>
          <w:sz w:val="14"/>
          <w:szCs w:val="14"/>
        </w:rPr>
        <w:t>CTX</w:t>
      </w:r>
      <w:proofErr w:type="spellEnd"/>
      <w:r w:rsidRPr="00405E6B">
        <w:rPr>
          <w:rFonts w:ascii="Arial" w:hAnsi="Arial" w:cs="Arial"/>
          <w:sz w:val="14"/>
          <w:szCs w:val="14"/>
        </w:rPr>
        <w:t>-M</w:t>
      </w:r>
      <w:r w:rsidRPr="005F7EF5">
        <w:rPr>
          <w:rFonts w:ascii="Arial" w:hAnsi="Arial" w:cs="Arial"/>
        </w:rPr>
        <w:t xml:space="preserve"> </w:t>
      </w:r>
      <w:r w:rsidRPr="00405E6B">
        <w:rPr>
          <w:rFonts w:ascii="Arial" w:hAnsi="Arial" w:cs="Arial"/>
        </w:rPr>
        <w:t xml:space="preserve">genes were detected in 79.5% (524/659) of </w:t>
      </w:r>
      <w:r w:rsidRPr="00405E6B">
        <w:rPr>
          <w:rFonts w:ascii="Arial" w:hAnsi="Arial" w:cs="Arial"/>
          <w:i/>
          <w:iCs/>
        </w:rPr>
        <w:t>E. coli</w:t>
      </w:r>
      <w:r w:rsidRPr="00405E6B">
        <w:rPr>
          <w:rFonts w:ascii="Arial" w:hAnsi="Arial" w:cs="Arial"/>
        </w:rPr>
        <w:t xml:space="preserve"> with an ESBL phenotype</w:t>
      </w:r>
      <w:r>
        <w:rPr>
          <w:rFonts w:ascii="Arial" w:hAnsi="Arial" w:cs="Arial"/>
        </w:rPr>
        <w:t xml:space="preserve"> </w:t>
      </w:r>
      <w:r w:rsidRPr="006474F1">
        <w:rPr>
          <w:rFonts w:ascii="Arial" w:hAnsi="Arial" w:cs="Arial"/>
        </w:rPr>
        <w:t xml:space="preserve">(Table </w:t>
      </w:r>
      <w:r w:rsidR="006474F1" w:rsidRPr="006474F1">
        <w:rPr>
          <w:rFonts w:ascii="Arial" w:hAnsi="Arial" w:cs="Arial"/>
        </w:rPr>
        <w:t>30</w:t>
      </w:r>
      <w:r>
        <w:rPr>
          <w:rFonts w:ascii="Arial" w:hAnsi="Arial" w:cs="Arial"/>
        </w:rPr>
        <w:t>)</w:t>
      </w:r>
      <w:r w:rsidRPr="00405E6B">
        <w:rPr>
          <w:rFonts w:ascii="Arial" w:hAnsi="Arial" w:cs="Arial"/>
        </w:rPr>
        <w:t xml:space="preserve">. In the </w:t>
      </w:r>
      <w:r w:rsidRPr="00405E6B">
        <w:rPr>
          <w:rFonts w:ascii="Arial" w:hAnsi="Arial" w:cs="Arial"/>
          <w:i/>
          <w:iCs/>
        </w:rPr>
        <w:t>bla</w:t>
      </w:r>
      <w:r w:rsidRPr="00405E6B">
        <w:rPr>
          <w:rFonts w:ascii="Arial" w:hAnsi="Arial" w:cs="Arial"/>
          <w:sz w:val="14"/>
          <w:szCs w:val="14"/>
        </w:rPr>
        <w:t>CTX-M-1</w:t>
      </w:r>
      <w:r w:rsidRPr="005F7EF5">
        <w:rPr>
          <w:rFonts w:ascii="Arial" w:hAnsi="Arial" w:cs="Arial"/>
        </w:rPr>
        <w:t xml:space="preserve"> </w:t>
      </w:r>
      <w:r w:rsidRPr="00405E6B">
        <w:rPr>
          <w:rFonts w:ascii="Arial" w:hAnsi="Arial" w:cs="Arial"/>
        </w:rPr>
        <w:t xml:space="preserve">group, </w:t>
      </w:r>
      <w:r w:rsidRPr="00405E6B">
        <w:rPr>
          <w:rFonts w:ascii="Arial" w:hAnsi="Arial" w:cs="Arial"/>
          <w:i/>
          <w:iCs/>
        </w:rPr>
        <w:t>bla</w:t>
      </w:r>
      <w:r w:rsidRPr="00405E6B">
        <w:rPr>
          <w:rFonts w:ascii="Arial" w:hAnsi="Arial" w:cs="Arial"/>
          <w:sz w:val="14"/>
          <w:szCs w:val="14"/>
        </w:rPr>
        <w:t>CTX-M-15</w:t>
      </w:r>
      <w:r w:rsidRPr="005F7EF5">
        <w:rPr>
          <w:rFonts w:ascii="Arial" w:hAnsi="Arial" w:cs="Arial"/>
        </w:rPr>
        <w:t xml:space="preserve"> </w:t>
      </w:r>
      <w:r w:rsidRPr="00405E6B">
        <w:rPr>
          <w:rFonts w:ascii="Arial" w:hAnsi="Arial" w:cs="Arial"/>
        </w:rPr>
        <w:t xml:space="preserve">accounted for 89.7% (227/253). In the </w:t>
      </w:r>
      <w:r w:rsidRPr="00405E6B">
        <w:rPr>
          <w:rFonts w:ascii="Arial" w:hAnsi="Arial" w:cs="Arial"/>
          <w:i/>
          <w:iCs/>
        </w:rPr>
        <w:t>bla</w:t>
      </w:r>
      <w:r w:rsidRPr="00405E6B">
        <w:rPr>
          <w:rFonts w:ascii="Arial" w:hAnsi="Arial" w:cs="Arial"/>
          <w:sz w:val="14"/>
          <w:szCs w:val="14"/>
        </w:rPr>
        <w:t>CTX-M-9</w:t>
      </w:r>
      <w:r w:rsidRPr="005F7EF5">
        <w:rPr>
          <w:rFonts w:ascii="Arial" w:hAnsi="Arial" w:cs="Arial"/>
        </w:rPr>
        <w:t xml:space="preserve"> </w:t>
      </w:r>
      <w:r w:rsidRPr="00405E6B">
        <w:rPr>
          <w:rFonts w:ascii="Arial" w:hAnsi="Arial" w:cs="Arial"/>
        </w:rPr>
        <w:t xml:space="preserve">group, </w:t>
      </w:r>
      <w:r w:rsidRPr="00405E6B">
        <w:rPr>
          <w:rFonts w:ascii="Arial" w:hAnsi="Arial" w:cs="Arial"/>
          <w:i/>
          <w:iCs/>
        </w:rPr>
        <w:t>bla</w:t>
      </w:r>
      <w:r w:rsidRPr="00405E6B">
        <w:rPr>
          <w:rFonts w:ascii="Arial" w:hAnsi="Arial" w:cs="Arial"/>
          <w:sz w:val="14"/>
          <w:szCs w:val="14"/>
        </w:rPr>
        <w:t>CTX-M-27</w:t>
      </w:r>
      <w:r w:rsidRPr="005F7EF5">
        <w:rPr>
          <w:rFonts w:ascii="Arial" w:hAnsi="Arial" w:cs="Arial"/>
        </w:rPr>
        <w:t xml:space="preserve"> </w:t>
      </w:r>
      <w:r w:rsidRPr="00405E6B">
        <w:rPr>
          <w:rFonts w:ascii="Arial" w:hAnsi="Arial" w:cs="Arial"/>
        </w:rPr>
        <w:t xml:space="preserve">and </w:t>
      </w:r>
      <w:r w:rsidRPr="00405E6B">
        <w:rPr>
          <w:rFonts w:ascii="Arial" w:hAnsi="Arial" w:cs="Arial"/>
          <w:i/>
          <w:iCs/>
        </w:rPr>
        <w:t>bla</w:t>
      </w:r>
      <w:r w:rsidRPr="00405E6B">
        <w:rPr>
          <w:rFonts w:ascii="Arial" w:hAnsi="Arial" w:cs="Arial"/>
          <w:sz w:val="14"/>
          <w:szCs w:val="14"/>
        </w:rPr>
        <w:t>CTX-M-14</w:t>
      </w:r>
      <w:r w:rsidRPr="005F7EF5">
        <w:rPr>
          <w:rFonts w:ascii="Arial" w:hAnsi="Arial" w:cs="Arial"/>
        </w:rPr>
        <w:t xml:space="preserve"> </w:t>
      </w:r>
      <w:r w:rsidRPr="00405E6B">
        <w:rPr>
          <w:rFonts w:ascii="Arial" w:hAnsi="Arial" w:cs="Arial"/>
        </w:rPr>
        <w:t>were the major genotypes, accounting for 77.4% (205/265) and 20.0% (53/265), respectively.</w:t>
      </w:r>
    </w:p>
    <w:p w14:paraId="6EA920A0" w14:textId="32DD9063" w:rsidR="009B103C" w:rsidRDefault="009B103C" w:rsidP="009B103C">
      <w:pPr>
        <w:pStyle w:val="Captions"/>
        <w:rPr>
          <w:rFonts w:ascii="Arial" w:hAnsi="Arial" w:cs="Arial"/>
          <w:sz w:val="22"/>
          <w:szCs w:val="22"/>
        </w:rPr>
      </w:pPr>
      <w:r w:rsidRPr="00405E6B">
        <w:rPr>
          <w:rFonts w:ascii="Arial" w:hAnsi="Arial" w:cs="Arial"/>
          <w:sz w:val="22"/>
          <w:szCs w:val="22"/>
        </w:rPr>
        <w:t xml:space="preserve">In the </w:t>
      </w:r>
      <w:proofErr w:type="spellStart"/>
      <w:r w:rsidRPr="00405E6B">
        <w:rPr>
          <w:rFonts w:ascii="Arial" w:hAnsi="Arial" w:cs="Arial"/>
          <w:i/>
          <w:iCs/>
          <w:sz w:val="22"/>
          <w:szCs w:val="22"/>
        </w:rPr>
        <w:t>bla</w:t>
      </w:r>
      <w:r w:rsidRPr="00405E6B">
        <w:rPr>
          <w:rFonts w:ascii="Arial" w:hAnsi="Arial" w:cs="Arial"/>
          <w:sz w:val="14"/>
          <w:szCs w:val="14"/>
        </w:rPr>
        <w:t>CTX</w:t>
      </w:r>
      <w:proofErr w:type="spellEnd"/>
      <w:r w:rsidRPr="00405E6B">
        <w:rPr>
          <w:rFonts w:ascii="Arial" w:hAnsi="Arial" w:cs="Arial"/>
          <w:sz w:val="14"/>
          <w:szCs w:val="14"/>
        </w:rPr>
        <w:t>-M</w:t>
      </w:r>
      <w:r w:rsidRPr="00405E6B">
        <w:rPr>
          <w:rFonts w:ascii="Arial" w:hAnsi="Arial" w:cs="Arial"/>
          <w:sz w:val="22"/>
          <w:szCs w:val="22"/>
        </w:rPr>
        <w:t xml:space="preserve">-positive isolates, SHV-type ESBLs were not detected. Among 135 </w:t>
      </w:r>
      <w:proofErr w:type="spellStart"/>
      <w:r w:rsidRPr="00405E6B">
        <w:rPr>
          <w:rFonts w:ascii="Arial" w:hAnsi="Arial" w:cs="Arial"/>
          <w:i/>
          <w:iCs/>
          <w:sz w:val="22"/>
          <w:szCs w:val="22"/>
        </w:rPr>
        <w:t>bla</w:t>
      </w:r>
      <w:r w:rsidRPr="00405E6B">
        <w:rPr>
          <w:rFonts w:ascii="Arial" w:hAnsi="Arial" w:cs="Arial"/>
          <w:sz w:val="14"/>
          <w:szCs w:val="14"/>
        </w:rPr>
        <w:t>CTX</w:t>
      </w:r>
      <w:proofErr w:type="spellEnd"/>
      <w:r w:rsidRPr="00405E6B">
        <w:rPr>
          <w:rFonts w:ascii="Arial" w:hAnsi="Arial" w:cs="Arial"/>
          <w:sz w:val="14"/>
          <w:szCs w:val="14"/>
        </w:rPr>
        <w:t>-M</w:t>
      </w:r>
      <w:r w:rsidRPr="00405E6B">
        <w:rPr>
          <w:rFonts w:ascii="Arial" w:hAnsi="Arial" w:cs="Arial"/>
          <w:sz w:val="22"/>
          <w:szCs w:val="22"/>
        </w:rPr>
        <w:t>-negative isolates with an ESBL phenotype</w:t>
      </w:r>
      <w:r w:rsidRPr="00126019">
        <w:rPr>
          <w:rFonts w:ascii="Arial" w:hAnsi="Arial" w:cs="Arial"/>
          <w:sz w:val="22"/>
          <w:szCs w:val="22"/>
        </w:rPr>
        <w:t xml:space="preserve">, 103 harboured </w:t>
      </w:r>
      <w:proofErr w:type="spellStart"/>
      <w:r w:rsidRPr="00EB12BA">
        <w:rPr>
          <w:rFonts w:ascii="Arial" w:hAnsi="Arial" w:cs="Arial"/>
          <w:sz w:val="22"/>
          <w:szCs w:val="22"/>
        </w:rPr>
        <w:t>pAmpC</w:t>
      </w:r>
      <w:proofErr w:type="spellEnd"/>
      <w:r>
        <w:rPr>
          <w:rFonts w:ascii="Arial" w:hAnsi="Arial" w:cs="Arial"/>
          <w:sz w:val="22"/>
          <w:szCs w:val="22"/>
        </w:rPr>
        <w:t xml:space="preserve"> types</w:t>
      </w:r>
      <w:r w:rsidRPr="00EB12BA">
        <w:rPr>
          <w:rFonts w:ascii="Arial" w:hAnsi="Arial" w:cs="Arial"/>
          <w:sz w:val="22"/>
          <w:szCs w:val="22"/>
        </w:rPr>
        <w:t xml:space="preserve"> (</w:t>
      </w:r>
      <w:r w:rsidRPr="00EB12BA">
        <w:rPr>
          <w:rFonts w:ascii="Arial" w:hAnsi="Arial" w:cs="Arial"/>
          <w:i/>
          <w:iCs/>
          <w:sz w:val="22"/>
          <w:szCs w:val="22"/>
        </w:rPr>
        <w:t>bla</w:t>
      </w:r>
      <w:r w:rsidRPr="00EB12BA">
        <w:rPr>
          <w:rFonts w:ascii="Arial" w:hAnsi="Arial" w:cs="Arial"/>
          <w:sz w:val="14"/>
          <w:szCs w:val="14"/>
        </w:rPr>
        <w:t>DHA-1</w:t>
      </w:r>
      <w:r w:rsidRPr="009D2782">
        <w:rPr>
          <w:rFonts w:ascii="Arial" w:hAnsi="Arial" w:cs="Arial"/>
          <w:sz w:val="22"/>
          <w:szCs w:val="22"/>
        </w:rPr>
        <w:t xml:space="preserve"> </w:t>
      </w:r>
      <w:r w:rsidRPr="00EB12BA">
        <w:rPr>
          <w:rFonts w:ascii="Arial" w:hAnsi="Arial" w:cs="Arial"/>
          <w:sz w:val="22"/>
          <w:szCs w:val="22"/>
        </w:rPr>
        <w:t>[60],</w:t>
      </w:r>
      <w:r w:rsidRPr="009D2782">
        <w:rPr>
          <w:rFonts w:ascii="Arial" w:hAnsi="Arial" w:cs="Arial"/>
          <w:sz w:val="22"/>
          <w:szCs w:val="22"/>
        </w:rPr>
        <w:t xml:space="preserve"> </w:t>
      </w:r>
      <w:r w:rsidRPr="00EB12BA">
        <w:rPr>
          <w:rFonts w:ascii="Arial" w:hAnsi="Arial" w:cs="Arial"/>
          <w:i/>
          <w:iCs/>
          <w:sz w:val="22"/>
          <w:szCs w:val="22"/>
        </w:rPr>
        <w:t>bla</w:t>
      </w:r>
      <w:r w:rsidRPr="00EB12BA">
        <w:rPr>
          <w:rFonts w:ascii="Arial" w:hAnsi="Arial" w:cs="Arial"/>
          <w:sz w:val="14"/>
          <w:szCs w:val="14"/>
        </w:rPr>
        <w:t>CMY-2</w:t>
      </w:r>
      <w:r w:rsidRPr="00993AF2" w:rsidDel="00993AF2">
        <w:rPr>
          <w:rFonts w:ascii="Arial" w:hAnsi="Arial" w:cs="Arial"/>
          <w:sz w:val="22"/>
          <w:szCs w:val="22"/>
        </w:rPr>
        <w:t xml:space="preserve"> </w:t>
      </w:r>
      <w:r w:rsidRPr="00EB12BA">
        <w:rPr>
          <w:rFonts w:ascii="Arial" w:hAnsi="Arial" w:cs="Arial"/>
          <w:sz w:val="22"/>
          <w:szCs w:val="22"/>
        </w:rPr>
        <w:t xml:space="preserve">[34], </w:t>
      </w:r>
      <w:r w:rsidRPr="00EB12BA">
        <w:rPr>
          <w:rFonts w:ascii="Arial" w:hAnsi="Arial" w:cs="Arial"/>
          <w:i/>
          <w:iCs/>
          <w:sz w:val="22"/>
          <w:szCs w:val="22"/>
        </w:rPr>
        <w:t>bla</w:t>
      </w:r>
      <w:r w:rsidRPr="00EB12BA">
        <w:rPr>
          <w:rFonts w:ascii="Arial" w:hAnsi="Arial" w:cs="Arial"/>
          <w:sz w:val="14"/>
          <w:szCs w:val="14"/>
        </w:rPr>
        <w:t>CMY-42</w:t>
      </w:r>
      <w:r w:rsidRPr="009D2782">
        <w:rPr>
          <w:rFonts w:ascii="Arial" w:hAnsi="Arial" w:cs="Arial"/>
          <w:sz w:val="22"/>
          <w:szCs w:val="22"/>
        </w:rPr>
        <w:t xml:space="preserve"> </w:t>
      </w:r>
      <w:r w:rsidRPr="00EB12BA">
        <w:rPr>
          <w:rFonts w:ascii="Arial" w:hAnsi="Arial" w:cs="Arial"/>
          <w:sz w:val="22"/>
          <w:szCs w:val="22"/>
        </w:rPr>
        <w:t>[4],</w:t>
      </w:r>
      <w:r w:rsidRPr="009D2782">
        <w:rPr>
          <w:rFonts w:ascii="Arial" w:hAnsi="Arial" w:cs="Arial"/>
          <w:sz w:val="22"/>
          <w:szCs w:val="22"/>
        </w:rPr>
        <w:t xml:space="preserve"> </w:t>
      </w:r>
      <w:r w:rsidRPr="00EB12BA">
        <w:rPr>
          <w:rFonts w:ascii="Arial" w:hAnsi="Arial" w:cs="Arial"/>
          <w:i/>
          <w:iCs/>
          <w:sz w:val="22"/>
          <w:szCs w:val="22"/>
        </w:rPr>
        <w:t>bla</w:t>
      </w:r>
      <w:r w:rsidRPr="00EB12BA">
        <w:rPr>
          <w:rFonts w:ascii="Arial" w:hAnsi="Arial" w:cs="Arial"/>
          <w:sz w:val="14"/>
          <w:szCs w:val="14"/>
        </w:rPr>
        <w:t>CMY-4</w:t>
      </w:r>
      <w:r w:rsidRPr="009D2782">
        <w:rPr>
          <w:rFonts w:ascii="Arial" w:hAnsi="Arial" w:cs="Arial"/>
          <w:sz w:val="22"/>
          <w:szCs w:val="22"/>
        </w:rPr>
        <w:t xml:space="preserve"> </w:t>
      </w:r>
      <w:r w:rsidRPr="00EB12BA">
        <w:rPr>
          <w:rFonts w:ascii="Arial" w:hAnsi="Arial" w:cs="Arial"/>
          <w:sz w:val="22"/>
          <w:szCs w:val="22"/>
        </w:rPr>
        <w:t>[2],</w:t>
      </w:r>
      <w:r w:rsidRPr="009D2782">
        <w:rPr>
          <w:rFonts w:ascii="Arial" w:hAnsi="Arial" w:cs="Arial"/>
          <w:sz w:val="22"/>
          <w:szCs w:val="22"/>
        </w:rPr>
        <w:t xml:space="preserve"> </w:t>
      </w:r>
      <w:r>
        <w:rPr>
          <w:rFonts w:ascii="Arial" w:hAnsi="Arial" w:cs="Arial"/>
          <w:sz w:val="22"/>
          <w:szCs w:val="22"/>
        </w:rPr>
        <w:t xml:space="preserve">other </w:t>
      </w:r>
      <w:r w:rsidRPr="00EB12BA">
        <w:rPr>
          <w:rFonts w:ascii="Arial" w:hAnsi="Arial" w:cs="Arial"/>
          <w:i/>
          <w:iCs/>
          <w:sz w:val="22"/>
          <w:szCs w:val="22"/>
        </w:rPr>
        <w:t>bla</w:t>
      </w:r>
      <w:r w:rsidRPr="00EB12BA">
        <w:rPr>
          <w:rFonts w:ascii="Arial" w:hAnsi="Arial" w:cs="Arial"/>
          <w:sz w:val="14"/>
          <w:szCs w:val="14"/>
        </w:rPr>
        <w:t>CMY-2</w:t>
      </w:r>
      <w:r w:rsidRPr="009D2782">
        <w:rPr>
          <w:rFonts w:ascii="Arial" w:hAnsi="Arial" w:cs="Arial"/>
          <w:sz w:val="22"/>
          <w:szCs w:val="22"/>
        </w:rPr>
        <w:t xml:space="preserve">-like </w:t>
      </w:r>
      <w:r w:rsidRPr="00EB12BA">
        <w:rPr>
          <w:rFonts w:ascii="Arial" w:hAnsi="Arial" w:cs="Arial"/>
          <w:sz w:val="22"/>
          <w:szCs w:val="22"/>
        </w:rPr>
        <w:t xml:space="preserve">[1], </w:t>
      </w:r>
      <w:r w:rsidRPr="00EB12BA">
        <w:rPr>
          <w:rFonts w:ascii="Arial" w:hAnsi="Arial" w:cs="Arial"/>
          <w:i/>
          <w:iCs/>
          <w:sz w:val="22"/>
          <w:szCs w:val="22"/>
        </w:rPr>
        <w:t>bla</w:t>
      </w:r>
      <w:r w:rsidRPr="00EB12BA">
        <w:rPr>
          <w:rFonts w:ascii="Arial" w:hAnsi="Arial" w:cs="Arial"/>
          <w:sz w:val="14"/>
          <w:szCs w:val="14"/>
        </w:rPr>
        <w:t>CMY-2</w:t>
      </w:r>
      <w:r w:rsidRPr="009D2782">
        <w:rPr>
          <w:rFonts w:ascii="Arial" w:hAnsi="Arial" w:cs="Arial"/>
          <w:sz w:val="22"/>
          <w:szCs w:val="22"/>
        </w:rPr>
        <w:t xml:space="preserve"> + </w:t>
      </w:r>
      <w:r w:rsidRPr="00EB12BA">
        <w:rPr>
          <w:rFonts w:ascii="Arial" w:hAnsi="Arial" w:cs="Arial"/>
          <w:i/>
          <w:iCs/>
          <w:sz w:val="22"/>
          <w:szCs w:val="22"/>
        </w:rPr>
        <w:t>bla</w:t>
      </w:r>
      <w:r w:rsidRPr="00EB12BA">
        <w:rPr>
          <w:rFonts w:ascii="Arial" w:hAnsi="Arial" w:cs="Arial"/>
          <w:sz w:val="14"/>
          <w:szCs w:val="14"/>
        </w:rPr>
        <w:t>DHA-1</w:t>
      </w:r>
      <w:r w:rsidRPr="009D2782">
        <w:rPr>
          <w:rFonts w:ascii="Arial" w:hAnsi="Arial" w:cs="Arial"/>
          <w:sz w:val="22"/>
          <w:szCs w:val="22"/>
        </w:rPr>
        <w:t xml:space="preserve"> </w:t>
      </w:r>
      <w:r w:rsidRPr="00EB12BA">
        <w:rPr>
          <w:rFonts w:ascii="Arial" w:hAnsi="Arial" w:cs="Arial"/>
          <w:sz w:val="22"/>
          <w:szCs w:val="22"/>
        </w:rPr>
        <w:t>[1],</w:t>
      </w:r>
      <w:r w:rsidRPr="00EB12BA">
        <w:rPr>
          <w:rFonts w:ascii="Arial" w:hAnsi="Arial" w:cs="Arial"/>
          <w:i/>
          <w:iCs/>
          <w:sz w:val="22"/>
          <w:szCs w:val="22"/>
        </w:rPr>
        <w:t xml:space="preserve"> bla</w:t>
      </w:r>
      <w:r w:rsidRPr="00EB12BA">
        <w:rPr>
          <w:rFonts w:ascii="Arial" w:hAnsi="Arial" w:cs="Arial"/>
          <w:sz w:val="14"/>
          <w:szCs w:val="14"/>
        </w:rPr>
        <w:t>CMY-4</w:t>
      </w:r>
      <w:r w:rsidRPr="009D2782">
        <w:rPr>
          <w:rFonts w:ascii="Arial" w:hAnsi="Arial" w:cs="Arial"/>
          <w:sz w:val="22"/>
          <w:szCs w:val="22"/>
        </w:rPr>
        <w:t xml:space="preserve"> + </w:t>
      </w:r>
      <w:r w:rsidRPr="00EB12BA">
        <w:rPr>
          <w:rFonts w:ascii="Arial" w:hAnsi="Arial" w:cs="Arial"/>
          <w:i/>
          <w:iCs/>
          <w:sz w:val="22"/>
          <w:szCs w:val="22"/>
        </w:rPr>
        <w:t>bla</w:t>
      </w:r>
      <w:r w:rsidRPr="00EB12BA">
        <w:rPr>
          <w:rFonts w:ascii="Arial" w:hAnsi="Arial" w:cs="Arial"/>
          <w:sz w:val="14"/>
          <w:szCs w:val="14"/>
        </w:rPr>
        <w:t xml:space="preserve">DHA-1 </w:t>
      </w:r>
      <w:r w:rsidRPr="00EB12BA">
        <w:rPr>
          <w:rFonts w:ascii="Arial" w:hAnsi="Arial" w:cs="Arial"/>
          <w:sz w:val="22"/>
          <w:szCs w:val="22"/>
        </w:rPr>
        <w:t xml:space="preserve">[1]). One harboured a </w:t>
      </w:r>
      <w:proofErr w:type="spellStart"/>
      <w:r w:rsidRPr="00EB12BA">
        <w:rPr>
          <w:rFonts w:ascii="Arial" w:hAnsi="Arial" w:cs="Arial"/>
          <w:sz w:val="22"/>
          <w:szCs w:val="22"/>
        </w:rPr>
        <w:t>carbapenemase</w:t>
      </w:r>
      <w:proofErr w:type="spellEnd"/>
      <w:r w:rsidRPr="00EB12BA">
        <w:rPr>
          <w:rFonts w:ascii="Arial" w:hAnsi="Arial" w:cs="Arial"/>
          <w:sz w:val="22"/>
          <w:szCs w:val="22"/>
        </w:rPr>
        <w:t xml:space="preserve"> gene alone (</w:t>
      </w:r>
      <w:r w:rsidRPr="00EB12BA">
        <w:rPr>
          <w:rFonts w:ascii="Arial" w:hAnsi="Arial" w:cs="Arial"/>
          <w:i/>
          <w:iCs/>
          <w:sz w:val="22"/>
          <w:szCs w:val="22"/>
        </w:rPr>
        <w:t>bla</w:t>
      </w:r>
      <w:r w:rsidRPr="00EB12BA">
        <w:rPr>
          <w:rFonts w:ascii="Arial" w:hAnsi="Arial" w:cs="Arial"/>
          <w:sz w:val="14"/>
          <w:szCs w:val="14"/>
        </w:rPr>
        <w:t>IMP-4</w:t>
      </w:r>
      <w:r w:rsidRPr="00EB12BA">
        <w:rPr>
          <w:rFonts w:ascii="Arial" w:hAnsi="Arial" w:cs="Arial"/>
          <w:sz w:val="22"/>
          <w:szCs w:val="22"/>
        </w:rPr>
        <w:t xml:space="preserve">). </w:t>
      </w:r>
      <w:r w:rsidRPr="004726DE">
        <w:rPr>
          <w:rFonts w:ascii="Arial" w:hAnsi="Arial" w:cs="Arial"/>
          <w:sz w:val="22"/>
          <w:szCs w:val="22"/>
        </w:rPr>
        <w:t>β-lactam resistance mechanisms were not detected in the remaining 31 isolates.</w:t>
      </w:r>
    </w:p>
    <w:p w14:paraId="78F9020C" w14:textId="77777777" w:rsidR="009B103C" w:rsidRDefault="009B103C" w:rsidP="009B103C">
      <w:pPr>
        <w:pStyle w:val="Captions"/>
      </w:pPr>
    </w:p>
    <w:p w14:paraId="359C841E" w14:textId="09D2F94A" w:rsidR="009B103C" w:rsidRPr="000067D2" w:rsidRDefault="009B103C" w:rsidP="009B103C">
      <w:pPr>
        <w:pStyle w:val="Captions"/>
        <w:tabs>
          <w:tab w:val="left" w:pos="993"/>
        </w:tabs>
        <w:rPr>
          <w:b/>
        </w:rPr>
      </w:pPr>
      <w:r w:rsidRPr="000067D2">
        <w:rPr>
          <w:b/>
        </w:rPr>
        <w:t xml:space="preserve">Table </w:t>
      </w:r>
      <w:r w:rsidR="006474F1" w:rsidRPr="000067D2">
        <w:rPr>
          <w:b/>
        </w:rPr>
        <w:t>30</w:t>
      </w:r>
      <w:r w:rsidRPr="000067D2">
        <w:rPr>
          <w:b/>
        </w:rPr>
        <w:t xml:space="preserve">: </w:t>
      </w:r>
      <w:r w:rsidRPr="000067D2">
        <w:rPr>
          <w:bCs/>
          <w:i/>
          <w:iCs/>
        </w:rPr>
        <w:t>Escherichia coli</w:t>
      </w:r>
      <w:r w:rsidRPr="000067D2">
        <w:rPr>
          <w:bCs/>
        </w:rPr>
        <w:t xml:space="preserve">, CTX-M variants, ESBL phenotype, sequence type, </w:t>
      </w:r>
      <w:r w:rsidR="00B13FF6" w:rsidRPr="000067D2">
        <w:rPr>
          <w:bCs/>
        </w:rPr>
        <w:t xml:space="preserve">AGAR, </w:t>
      </w:r>
      <w:r w:rsidRPr="000067D2">
        <w:rPr>
          <w:bCs/>
        </w:rPr>
        <w:t>2021</w:t>
      </w:r>
    </w:p>
    <w:tbl>
      <w:tblPr>
        <w:tblStyle w:val="AGAR"/>
        <w:tblW w:w="10031" w:type="dxa"/>
        <w:tblLayout w:type="fixed"/>
        <w:tblLook w:val="04A0" w:firstRow="1" w:lastRow="0" w:firstColumn="1" w:lastColumn="0" w:noHBand="0" w:noVBand="1"/>
      </w:tblPr>
      <w:tblGrid>
        <w:gridCol w:w="2093"/>
        <w:gridCol w:w="983"/>
        <w:gridCol w:w="797"/>
        <w:gridCol w:w="798"/>
        <w:gridCol w:w="238"/>
        <w:gridCol w:w="594"/>
        <w:gridCol w:w="594"/>
        <w:gridCol w:w="594"/>
        <w:gridCol w:w="594"/>
        <w:gridCol w:w="594"/>
        <w:gridCol w:w="594"/>
        <w:gridCol w:w="595"/>
        <w:gridCol w:w="963"/>
      </w:tblGrid>
      <w:tr w:rsidR="009B103C" w:rsidRPr="008D2408" w14:paraId="537E0E80" w14:textId="77777777" w:rsidTr="009B103C">
        <w:trPr>
          <w:cnfStyle w:val="100000000000" w:firstRow="1" w:lastRow="0" w:firstColumn="0" w:lastColumn="0" w:oddVBand="0" w:evenVBand="0" w:oddHBand="0" w:evenHBand="0" w:firstRowFirstColumn="0" w:firstRowLastColumn="0" w:lastRowFirstColumn="0" w:lastRowLastColumn="0"/>
          <w:trHeight w:val="340"/>
        </w:trPr>
        <w:tc>
          <w:tcPr>
            <w:tcW w:w="2093" w:type="dxa"/>
            <w:tcBorders>
              <w:top w:val="nil"/>
              <w:bottom w:val="nil"/>
            </w:tcBorders>
            <w:shd w:val="clear" w:color="auto" w:fill="1178A2" w:themeFill="accent1"/>
          </w:tcPr>
          <w:p w14:paraId="5B41FD10" w14:textId="77777777" w:rsidR="009B103C" w:rsidRPr="008D2408" w:rsidRDefault="009B103C" w:rsidP="00BB3522">
            <w:pPr>
              <w:spacing w:after="0"/>
              <w:rPr>
                <w:rFonts w:cstheme="minorHAnsi"/>
                <w:b w:val="0"/>
                <w:bCs/>
              </w:rPr>
            </w:pPr>
          </w:p>
        </w:tc>
        <w:tc>
          <w:tcPr>
            <w:tcW w:w="983" w:type="dxa"/>
            <w:tcBorders>
              <w:top w:val="nil"/>
              <w:bottom w:val="nil"/>
            </w:tcBorders>
            <w:shd w:val="clear" w:color="auto" w:fill="1178A2" w:themeFill="accent1"/>
          </w:tcPr>
          <w:p w14:paraId="0D963BD6" w14:textId="77777777" w:rsidR="009B103C" w:rsidRPr="008D2408" w:rsidRDefault="009B103C" w:rsidP="00BB3522">
            <w:pPr>
              <w:spacing w:after="0"/>
              <w:jc w:val="center"/>
              <w:rPr>
                <w:rFonts w:cstheme="minorHAnsi"/>
                <w:b w:val="0"/>
                <w:bCs/>
              </w:rPr>
            </w:pPr>
          </w:p>
        </w:tc>
        <w:tc>
          <w:tcPr>
            <w:tcW w:w="1595" w:type="dxa"/>
            <w:gridSpan w:val="2"/>
            <w:tcBorders>
              <w:top w:val="nil"/>
              <w:bottom w:val="single" w:sz="4" w:space="0" w:color="D9D9D9" w:themeColor="background1" w:themeShade="D9"/>
            </w:tcBorders>
            <w:shd w:val="clear" w:color="auto" w:fill="1178A2" w:themeFill="accent1"/>
          </w:tcPr>
          <w:p w14:paraId="57823F3B" w14:textId="77777777" w:rsidR="009B103C" w:rsidRPr="008D2408" w:rsidRDefault="009B103C" w:rsidP="00BB3522">
            <w:pPr>
              <w:spacing w:after="0"/>
              <w:jc w:val="center"/>
              <w:rPr>
                <w:rFonts w:cstheme="minorHAnsi"/>
                <w:b w:val="0"/>
                <w:bCs/>
              </w:rPr>
            </w:pPr>
            <w:r w:rsidRPr="008D2408">
              <w:rPr>
                <w:rFonts w:cstheme="minorHAnsi"/>
              </w:rPr>
              <w:t>Phenotype</w:t>
            </w:r>
          </w:p>
        </w:tc>
        <w:tc>
          <w:tcPr>
            <w:tcW w:w="238" w:type="dxa"/>
            <w:tcBorders>
              <w:top w:val="nil"/>
              <w:bottom w:val="nil"/>
            </w:tcBorders>
            <w:shd w:val="clear" w:color="auto" w:fill="1178A2" w:themeFill="accent1"/>
          </w:tcPr>
          <w:p w14:paraId="3AC0A701" w14:textId="77777777" w:rsidR="009B103C" w:rsidRPr="008D2408" w:rsidRDefault="009B103C" w:rsidP="00BB3522">
            <w:pPr>
              <w:spacing w:after="0"/>
              <w:jc w:val="center"/>
              <w:rPr>
                <w:rFonts w:cstheme="minorHAnsi"/>
                <w:b w:val="0"/>
                <w:bCs/>
              </w:rPr>
            </w:pPr>
          </w:p>
        </w:tc>
        <w:tc>
          <w:tcPr>
            <w:tcW w:w="5122" w:type="dxa"/>
            <w:gridSpan w:val="8"/>
            <w:tcBorders>
              <w:top w:val="nil"/>
              <w:bottom w:val="single" w:sz="4" w:space="0" w:color="D9D9D9" w:themeColor="background1" w:themeShade="D9"/>
            </w:tcBorders>
            <w:shd w:val="clear" w:color="auto" w:fill="1178A2" w:themeFill="accent1"/>
          </w:tcPr>
          <w:p w14:paraId="0BD3B2C6" w14:textId="77777777" w:rsidR="009B103C" w:rsidRPr="008D2408" w:rsidRDefault="009B103C" w:rsidP="00BB3522">
            <w:pPr>
              <w:spacing w:after="0"/>
              <w:jc w:val="center"/>
              <w:rPr>
                <w:rFonts w:cstheme="minorHAnsi"/>
                <w:b w:val="0"/>
                <w:bCs/>
              </w:rPr>
            </w:pPr>
            <w:r w:rsidRPr="008D2408">
              <w:rPr>
                <w:rFonts w:cstheme="minorHAnsi"/>
              </w:rPr>
              <w:t>Sequence type</w:t>
            </w:r>
          </w:p>
        </w:tc>
      </w:tr>
      <w:tr w:rsidR="009B103C" w:rsidRPr="008D2408" w14:paraId="7459D797" w14:textId="77777777" w:rsidTr="009B103C">
        <w:trPr>
          <w:trHeight w:val="737"/>
        </w:trPr>
        <w:tc>
          <w:tcPr>
            <w:tcW w:w="2093" w:type="dxa"/>
            <w:tcBorders>
              <w:top w:val="nil"/>
            </w:tcBorders>
            <w:shd w:val="clear" w:color="auto" w:fill="1178A2" w:themeFill="accent1"/>
          </w:tcPr>
          <w:p w14:paraId="25FF23A9" w14:textId="77777777" w:rsidR="009B103C" w:rsidRPr="008D2408" w:rsidRDefault="009B103C" w:rsidP="00BB3522">
            <w:pPr>
              <w:spacing w:after="0"/>
              <w:rPr>
                <w:rFonts w:cstheme="minorHAnsi"/>
                <w:b/>
                <w:bCs/>
                <w:color w:val="FFFFFF" w:themeColor="background1"/>
              </w:rPr>
            </w:pPr>
            <w:r w:rsidRPr="008D2408">
              <w:rPr>
                <w:rFonts w:cstheme="minorHAnsi"/>
                <w:b/>
                <w:bCs/>
                <w:color w:val="FFFFFF" w:themeColor="background1"/>
              </w:rPr>
              <w:t>CTX-M variant</w:t>
            </w:r>
          </w:p>
        </w:tc>
        <w:tc>
          <w:tcPr>
            <w:tcW w:w="983" w:type="dxa"/>
            <w:tcBorders>
              <w:top w:val="nil"/>
            </w:tcBorders>
            <w:shd w:val="clear" w:color="auto" w:fill="1178A2" w:themeFill="accent1"/>
          </w:tcPr>
          <w:p w14:paraId="4807D818" w14:textId="77777777" w:rsidR="009B103C" w:rsidRPr="008D2408" w:rsidRDefault="009B103C" w:rsidP="00BB3522">
            <w:pPr>
              <w:spacing w:after="0"/>
              <w:jc w:val="center"/>
              <w:rPr>
                <w:rFonts w:cstheme="minorHAnsi"/>
                <w:b/>
                <w:bCs/>
                <w:color w:val="FFFFFF" w:themeColor="background1"/>
              </w:rPr>
            </w:pPr>
            <w:r w:rsidRPr="008D2408">
              <w:rPr>
                <w:rFonts w:cstheme="minorHAnsi"/>
                <w:b/>
                <w:bCs/>
                <w:color w:val="FFFFFF" w:themeColor="background1"/>
              </w:rPr>
              <w:t>Number</w:t>
            </w:r>
          </w:p>
        </w:tc>
        <w:tc>
          <w:tcPr>
            <w:tcW w:w="797" w:type="dxa"/>
            <w:tcBorders>
              <w:top w:val="single" w:sz="4" w:space="0" w:color="D9D9D9" w:themeColor="background1" w:themeShade="D9"/>
            </w:tcBorders>
            <w:shd w:val="clear" w:color="auto" w:fill="1178A2" w:themeFill="accent1"/>
          </w:tcPr>
          <w:p w14:paraId="6FF9F86B" w14:textId="77777777" w:rsidR="009B103C" w:rsidRPr="008D2408" w:rsidRDefault="009B103C" w:rsidP="00BB3522">
            <w:pPr>
              <w:spacing w:after="0"/>
              <w:jc w:val="center"/>
              <w:rPr>
                <w:rFonts w:cstheme="minorHAnsi"/>
                <w:b/>
                <w:bCs/>
                <w:color w:val="FFFFFF" w:themeColor="background1"/>
              </w:rPr>
            </w:pPr>
            <w:r w:rsidRPr="008D2408">
              <w:rPr>
                <w:rFonts w:cstheme="minorHAnsi"/>
                <w:b/>
                <w:bCs/>
                <w:color w:val="FFFFFF" w:themeColor="background1"/>
              </w:rPr>
              <w:t>ESBL</w:t>
            </w:r>
          </w:p>
        </w:tc>
        <w:tc>
          <w:tcPr>
            <w:tcW w:w="798" w:type="dxa"/>
            <w:tcBorders>
              <w:top w:val="single" w:sz="4" w:space="0" w:color="D9D9D9" w:themeColor="background1" w:themeShade="D9"/>
            </w:tcBorders>
            <w:shd w:val="clear" w:color="auto" w:fill="1178A2" w:themeFill="accent1"/>
          </w:tcPr>
          <w:p w14:paraId="63BC09B2" w14:textId="77777777" w:rsidR="009B103C" w:rsidRPr="008D2408" w:rsidRDefault="009B103C" w:rsidP="00BB3522">
            <w:pPr>
              <w:spacing w:after="0"/>
              <w:jc w:val="center"/>
              <w:rPr>
                <w:rFonts w:cstheme="minorHAnsi"/>
                <w:b/>
                <w:bCs/>
                <w:color w:val="FFFFFF" w:themeColor="background1"/>
              </w:rPr>
            </w:pPr>
            <w:r w:rsidRPr="008D2408">
              <w:rPr>
                <w:rFonts w:cstheme="minorHAnsi"/>
                <w:b/>
                <w:bCs/>
                <w:color w:val="FFFFFF" w:themeColor="background1"/>
              </w:rPr>
              <w:t>Non-ESBL</w:t>
            </w:r>
          </w:p>
        </w:tc>
        <w:tc>
          <w:tcPr>
            <w:tcW w:w="238" w:type="dxa"/>
            <w:tcBorders>
              <w:top w:val="nil"/>
            </w:tcBorders>
            <w:shd w:val="clear" w:color="auto" w:fill="1178A2" w:themeFill="accent1"/>
          </w:tcPr>
          <w:p w14:paraId="3FCCD000" w14:textId="77777777" w:rsidR="009B103C" w:rsidRPr="008D2408" w:rsidRDefault="009B103C" w:rsidP="00BB3522">
            <w:pPr>
              <w:spacing w:after="0"/>
              <w:jc w:val="center"/>
              <w:rPr>
                <w:rFonts w:cstheme="minorHAnsi"/>
                <w:b/>
                <w:bCs/>
                <w:color w:val="FFFFFF" w:themeColor="background1"/>
              </w:rPr>
            </w:pPr>
          </w:p>
        </w:tc>
        <w:tc>
          <w:tcPr>
            <w:tcW w:w="594" w:type="dxa"/>
            <w:tcBorders>
              <w:top w:val="single" w:sz="4" w:space="0" w:color="D9D9D9" w:themeColor="background1" w:themeShade="D9"/>
            </w:tcBorders>
            <w:shd w:val="clear" w:color="auto" w:fill="1178A2" w:themeFill="accent1"/>
          </w:tcPr>
          <w:p w14:paraId="2F545DC7" w14:textId="77777777" w:rsidR="009B103C" w:rsidRPr="00956F51" w:rsidRDefault="009B103C" w:rsidP="00BB3522">
            <w:pPr>
              <w:spacing w:after="0"/>
              <w:jc w:val="center"/>
              <w:rPr>
                <w:rFonts w:cs="Arial"/>
                <w:b/>
                <w:bCs/>
                <w:color w:val="FFFFFF" w:themeColor="background1"/>
                <w:szCs w:val="18"/>
              </w:rPr>
            </w:pPr>
            <w:r w:rsidRPr="00956F51">
              <w:rPr>
                <w:rFonts w:cs="Arial"/>
                <w:b/>
                <w:bCs/>
                <w:color w:val="FFFFFF" w:themeColor="background1"/>
                <w:szCs w:val="18"/>
              </w:rPr>
              <w:t>131</w:t>
            </w:r>
          </w:p>
        </w:tc>
        <w:tc>
          <w:tcPr>
            <w:tcW w:w="594" w:type="dxa"/>
            <w:tcBorders>
              <w:top w:val="single" w:sz="4" w:space="0" w:color="D9D9D9" w:themeColor="background1" w:themeShade="D9"/>
            </w:tcBorders>
            <w:shd w:val="clear" w:color="auto" w:fill="1178A2" w:themeFill="accent1"/>
          </w:tcPr>
          <w:p w14:paraId="529E6399" w14:textId="77777777" w:rsidR="009B103C" w:rsidRPr="00956F51" w:rsidRDefault="009B103C" w:rsidP="00BB3522">
            <w:pPr>
              <w:spacing w:after="0"/>
              <w:jc w:val="center"/>
              <w:rPr>
                <w:rFonts w:cs="Arial"/>
                <w:b/>
                <w:bCs/>
                <w:color w:val="FFFFFF" w:themeColor="background1"/>
                <w:szCs w:val="18"/>
              </w:rPr>
            </w:pPr>
            <w:r w:rsidRPr="00956F51">
              <w:rPr>
                <w:rFonts w:cs="Arial"/>
                <w:b/>
                <w:bCs/>
                <w:color w:val="FFFFFF" w:themeColor="background1"/>
                <w:szCs w:val="18"/>
              </w:rPr>
              <w:t>69</w:t>
            </w:r>
          </w:p>
        </w:tc>
        <w:tc>
          <w:tcPr>
            <w:tcW w:w="594" w:type="dxa"/>
            <w:tcBorders>
              <w:top w:val="single" w:sz="4" w:space="0" w:color="D9D9D9" w:themeColor="background1" w:themeShade="D9"/>
            </w:tcBorders>
            <w:shd w:val="clear" w:color="auto" w:fill="1178A2" w:themeFill="accent1"/>
          </w:tcPr>
          <w:p w14:paraId="215FC94A" w14:textId="77777777" w:rsidR="009B103C" w:rsidRPr="00956F51" w:rsidRDefault="009B103C" w:rsidP="00BB3522">
            <w:pPr>
              <w:spacing w:after="0"/>
              <w:ind w:left="-50" w:right="-56"/>
              <w:jc w:val="center"/>
              <w:rPr>
                <w:rFonts w:cs="Arial"/>
                <w:b/>
                <w:bCs/>
                <w:color w:val="FFFFFF" w:themeColor="background1"/>
                <w:szCs w:val="18"/>
              </w:rPr>
            </w:pPr>
            <w:r w:rsidRPr="00956F51">
              <w:rPr>
                <w:rFonts w:cs="Arial"/>
                <w:b/>
                <w:bCs/>
                <w:color w:val="FFFFFF" w:themeColor="background1"/>
                <w:szCs w:val="18"/>
              </w:rPr>
              <w:t>1193</w:t>
            </w:r>
          </w:p>
        </w:tc>
        <w:tc>
          <w:tcPr>
            <w:tcW w:w="594" w:type="dxa"/>
            <w:tcBorders>
              <w:top w:val="single" w:sz="4" w:space="0" w:color="D9D9D9" w:themeColor="background1" w:themeShade="D9"/>
            </w:tcBorders>
            <w:shd w:val="clear" w:color="auto" w:fill="1178A2" w:themeFill="accent1"/>
          </w:tcPr>
          <w:p w14:paraId="72B9D427" w14:textId="77777777" w:rsidR="009B103C" w:rsidRPr="00956F51" w:rsidRDefault="009B103C" w:rsidP="00BB3522">
            <w:pPr>
              <w:spacing w:after="0"/>
              <w:jc w:val="center"/>
              <w:rPr>
                <w:rFonts w:cs="Arial"/>
                <w:b/>
                <w:bCs/>
                <w:color w:val="FFFFFF" w:themeColor="background1"/>
                <w:szCs w:val="18"/>
              </w:rPr>
            </w:pPr>
            <w:r w:rsidRPr="00956F51">
              <w:rPr>
                <w:rFonts w:cs="Arial"/>
                <w:b/>
                <w:bCs/>
                <w:color w:val="FFFFFF" w:themeColor="background1"/>
                <w:szCs w:val="18"/>
              </w:rPr>
              <w:t>73</w:t>
            </w:r>
          </w:p>
        </w:tc>
        <w:tc>
          <w:tcPr>
            <w:tcW w:w="594" w:type="dxa"/>
            <w:tcBorders>
              <w:top w:val="single" w:sz="4" w:space="0" w:color="D9D9D9" w:themeColor="background1" w:themeShade="D9"/>
            </w:tcBorders>
            <w:shd w:val="clear" w:color="auto" w:fill="1178A2" w:themeFill="accent1"/>
          </w:tcPr>
          <w:p w14:paraId="5E0CC5D1" w14:textId="77777777" w:rsidR="009B103C" w:rsidRPr="00956F51" w:rsidRDefault="009B103C" w:rsidP="00BB3522">
            <w:pPr>
              <w:spacing w:after="0"/>
              <w:jc w:val="center"/>
              <w:rPr>
                <w:rFonts w:cs="Arial"/>
                <w:b/>
                <w:bCs/>
                <w:color w:val="FFFFFF" w:themeColor="background1"/>
                <w:szCs w:val="18"/>
              </w:rPr>
            </w:pPr>
            <w:r>
              <w:rPr>
                <w:rFonts w:cs="Arial"/>
                <w:b/>
                <w:bCs/>
                <w:color w:val="FFFFFF" w:themeColor="background1"/>
                <w:szCs w:val="18"/>
              </w:rPr>
              <w:t>38</w:t>
            </w:r>
          </w:p>
        </w:tc>
        <w:tc>
          <w:tcPr>
            <w:tcW w:w="594" w:type="dxa"/>
            <w:tcBorders>
              <w:top w:val="single" w:sz="4" w:space="0" w:color="D9D9D9" w:themeColor="background1" w:themeShade="D9"/>
            </w:tcBorders>
            <w:shd w:val="clear" w:color="auto" w:fill="1178A2" w:themeFill="accent1"/>
          </w:tcPr>
          <w:p w14:paraId="2B0DC143" w14:textId="77777777" w:rsidR="009B103C" w:rsidRPr="00956F51" w:rsidRDefault="009B103C" w:rsidP="00BB3522">
            <w:pPr>
              <w:spacing w:after="0"/>
              <w:ind w:left="-12" w:right="-83"/>
              <w:jc w:val="center"/>
              <w:rPr>
                <w:rFonts w:cs="Arial"/>
                <w:b/>
                <w:bCs/>
                <w:color w:val="FFFFFF" w:themeColor="background1"/>
                <w:szCs w:val="18"/>
              </w:rPr>
            </w:pPr>
            <w:r w:rsidRPr="00956F51">
              <w:rPr>
                <w:rFonts w:cs="Arial"/>
                <w:b/>
                <w:bCs/>
                <w:color w:val="FFFFFF" w:themeColor="background1"/>
                <w:szCs w:val="18"/>
              </w:rPr>
              <w:t>-*</w:t>
            </w:r>
          </w:p>
        </w:tc>
        <w:tc>
          <w:tcPr>
            <w:tcW w:w="595" w:type="dxa"/>
            <w:tcBorders>
              <w:top w:val="single" w:sz="4" w:space="0" w:color="D9D9D9" w:themeColor="background1" w:themeShade="D9"/>
            </w:tcBorders>
            <w:shd w:val="clear" w:color="auto" w:fill="1178A2" w:themeFill="accent1"/>
          </w:tcPr>
          <w:p w14:paraId="49BBF51D" w14:textId="77777777" w:rsidR="009B103C" w:rsidRPr="00956F51" w:rsidRDefault="009B103C" w:rsidP="00BB3522">
            <w:pPr>
              <w:spacing w:after="0"/>
              <w:jc w:val="center"/>
              <w:rPr>
                <w:rFonts w:cs="Arial"/>
                <w:b/>
                <w:bCs/>
                <w:color w:val="FFFFFF" w:themeColor="background1"/>
                <w:szCs w:val="18"/>
              </w:rPr>
            </w:pPr>
            <w:r w:rsidRPr="00956F51">
              <w:rPr>
                <w:rFonts w:cs="Arial"/>
                <w:b/>
                <w:bCs/>
                <w:color w:val="FFFFFF" w:themeColor="background1"/>
                <w:szCs w:val="18"/>
              </w:rPr>
              <w:t>95</w:t>
            </w:r>
          </w:p>
        </w:tc>
        <w:tc>
          <w:tcPr>
            <w:tcW w:w="963" w:type="dxa"/>
            <w:tcBorders>
              <w:top w:val="single" w:sz="4" w:space="0" w:color="D9D9D9" w:themeColor="background1" w:themeShade="D9"/>
            </w:tcBorders>
            <w:shd w:val="clear" w:color="auto" w:fill="1178A2" w:themeFill="accent1"/>
          </w:tcPr>
          <w:p w14:paraId="4AB74834" w14:textId="77777777" w:rsidR="009B103C" w:rsidRPr="00610F28" w:rsidRDefault="009B103C" w:rsidP="00BB3522">
            <w:pPr>
              <w:spacing w:after="0"/>
              <w:jc w:val="center"/>
              <w:rPr>
                <w:rFonts w:cs="Arial"/>
                <w:b/>
                <w:bCs/>
                <w:color w:val="FFFFFF" w:themeColor="background1"/>
                <w:szCs w:val="18"/>
                <w:vertAlign w:val="superscript"/>
              </w:rPr>
            </w:pPr>
            <w:r w:rsidRPr="00610F28">
              <w:rPr>
                <w:rFonts w:cs="Arial"/>
                <w:b/>
                <w:bCs/>
                <w:color w:val="FFFFFF" w:themeColor="background1"/>
                <w:szCs w:val="18"/>
              </w:rPr>
              <w:t>Other types (</w:t>
            </w:r>
            <w:r w:rsidRPr="00610F28">
              <w:rPr>
                <w:rFonts w:cs="Arial"/>
                <w:b/>
                <w:bCs/>
                <w:i/>
                <w:iCs/>
                <w:color w:val="FFFFFF" w:themeColor="background1"/>
                <w:szCs w:val="18"/>
              </w:rPr>
              <w:t>n</w:t>
            </w:r>
            <w:r w:rsidRPr="00610F28">
              <w:rPr>
                <w:rFonts w:cs="Arial"/>
                <w:b/>
                <w:bCs/>
                <w:color w:val="FFFFFF" w:themeColor="background1"/>
                <w:szCs w:val="18"/>
              </w:rPr>
              <w:t> = 9</w:t>
            </w:r>
            <w:r>
              <w:rPr>
                <w:rFonts w:cs="Arial"/>
                <w:b/>
                <w:bCs/>
                <w:color w:val="FFFFFF" w:themeColor="background1"/>
                <w:szCs w:val="18"/>
              </w:rPr>
              <w:t>5</w:t>
            </w:r>
            <w:r w:rsidRPr="00610F28">
              <w:rPr>
                <w:rFonts w:cs="Arial"/>
                <w:b/>
                <w:bCs/>
                <w:color w:val="FFFFFF" w:themeColor="background1"/>
                <w:szCs w:val="18"/>
              </w:rPr>
              <w:t>)</w:t>
            </w:r>
          </w:p>
        </w:tc>
      </w:tr>
      <w:tr w:rsidR="009B103C" w:rsidRPr="008D2408" w14:paraId="7F609D01" w14:textId="77777777" w:rsidTr="00BB3522">
        <w:trPr>
          <w:trHeight w:val="283"/>
        </w:trPr>
        <w:tc>
          <w:tcPr>
            <w:tcW w:w="2093" w:type="dxa"/>
          </w:tcPr>
          <w:p w14:paraId="35B0C0DB" w14:textId="77777777" w:rsidR="009B103C" w:rsidRPr="008D2408" w:rsidRDefault="009B103C" w:rsidP="00BB3522">
            <w:pPr>
              <w:spacing w:after="0"/>
              <w:rPr>
                <w:rFonts w:cstheme="minorHAnsi"/>
              </w:rPr>
            </w:pPr>
            <w:r w:rsidRPr="008D2408">
              <w:rPr>
                <w:rFonts w:cstheme="minorHAnsi"/>
              </w:rPr>
              <w:t>Not detected</w:t>
            </w:r>
          </w:p>
        </w:tc>
        <w:tc>
          <w:tcPr>
            <w:tcW w:w="983" w:type="dxa"/>
          </w:tcPr>
          <w:p w14:paraId="58E354EB" w14:textId="77777777" w:rsidR="009B103C" w:rsidRPr="00FE7633" w:rsidRDefault="009B103C" w:rsidP="00BB3522">
            <w:pPr>
              <w:spacing w:after="0"/>
              <w:jc w:val="center"/>
              <w:rPr>
                <w:rFonts w:cs="Arial"/>
                <w:szCs w:val="18"/>
              </w:rPr>
            </w:pPr>
            <w:r w:rsidRPr="00FE7633">
              <w:rPr>
                <w:rFonts w:cs="Arial"/>
                <w:szCs w:val="18"/>
              </w:rPr>
              <w:t>221</w:t>
            </w:r>
          </w:p>
        </w:tc>
        <w:tc>
          <w:tcPr>
            <w:tcW w:w="797" w:type="dxa"/>
          </w:tcPr>
          <w:p w14:paraId="243DA087" w14:textId="77777777" w:rsidR="009B103C" w:rsidRPr="00FE7633" w:rsidRDefault="009B103C" w:rsidP="00BB3522">
            <w:pPr>
              <w:spacing w:after="0"/>
              <w:jc w:val="center"/>
              <w:rPr>
                <w:rFonts w:cs="Arial"/>
                <w:szCs w:val="18"/>
              </w:rPr>
            </w:pPr>
            <w:r w:rsidRPr="00FE7633">
              <w:rPr>
                <w:rFonts w:cs="Arial"/>
                <w:szCs w:val="18"/>
              </w:rPr>
              <w:t>135</w:t>
            </w:r>
          </w:p>
        </w:tc>
        <w:tc>
          <w:tcPr>
            <w:tcW w:w="798" w:type="dxa"/>
          </w:tcPr>
          <w:p w14:paraId="6B4416C2" w14:textId="77777777" w:rsidR="009B103C" w:rsidRPr="00FE7633" w:rsidRDefault="009B103C" w:rsidP="00BB3522">
            <w:pPr>
              <w:spacing w:after="0"/>
              <w:jc w:val="center"/>
              <w:rPr>
                <w:rFonts w:cs="Arial"/>
                <w:szCs w:val="18"/>
              </w:rPr>
            </w:pPr>
            <w:r w:rsidRPr="00FE7633">
              <w:rPr>
                <w:rFonts w:cs="Arial"/>
                <w:szCs w:val="18"/>
              </w:rPr>
              <w:t>86</w:t>
            </w:r>
          </w:p>
        </w:tc>
        <w:tc>
          <w:tcPr>
            <w:tcW w:w="238" w:type="dxa"/>
          </w:tcPr>
          <w:p w14:paraId="2E2A07C4" w14:textId="77777777" w:rsidR="009B103C" w:rsidRPr="00FE7633" w:rsidRDefault="009B103C" w:rsidP="00BB3522">
            <w:pPr>
              <w:spacing w:after="0"/>
              <w:jc w:val="center"/>
              <w:rPr>
                <w:rFonts w:cs="Arial"/>
                <w:color w:val="000000"/>
                <w:szCs w:val="18"/>
              </w:rPr>
            </w:pPr>
          </w:p>
        </w:tc>
        <w:tc>
          <w:tcPr>
            <w:tcW w:w="594" w:type="dxa"/>
          </w:tcPr>
          <w:p w14:paraId="1D78A446" w14:textId="77777777" w:rsidR="009B103C" w:rsidRPr="00FE7633" w:rsidRDefault="009B103C" w:rsidP="00BB3522">
            <w:pPr>
              <w:spacing w:after="0"/>
              <w:jc w:val="center"/>
              <w:rPr>
                <w:rFonts w:cs="Arial"/>
                <w:szCs w:val="18"/>
              </w:rPr>
            </w:pPr>
            <w:r w:rsidRPr="00FE7633">
              <w:rPr>
                <w:rFonts w:cs="Arial"/>
                <w:szCs w:val="18"/>
              </w:rPr>
              <w:t>25</w:t>
            </w:r>
          </w:p>
        </w:tc>
        <w:tc>
          <w:tcPr>
            <w:tcW w:w="594" w:type="dxa"/>
          </w:tcPr>
          <w:p w14:paraId="3842E281" w14:textId="77777777" w:rsidR="009B103C" w:rsidRPr="00FE7633" w:rsidRDefault="009B103C" w:rsidP="00BB3522">
            <w:pPr>
              <w:spacing w:after="0"/>
              <w:jc w:val="center"/>
              <w:rPr>
                <w:rFonts w:cs="Arial"/>
                <w:szCs w:val="18"/>
              </w:rPr>
            </w:pPr>
            <w:r w:rsidRPr="00FE7633">
              <w:rPr>
                <w:rFonts w:cs="Arial"/>
                <w:szCs w:val="18"/>
              </w:rPr>
              <w:t>29</w:t>
            </w:r>
          </w:p>
        </w:tc>
        <w:tc>
          <w:tcPr>
            <w:tcW w:w="594" w:type="dxa"/>
          </w:tcPr>
          <w:p w14:paraId="78F836DE" w14:textId="77777777" w:rsidR="009B103C" w:rsidRPr="00FE7633" w:rsidRDefault="009B103C" w:rsidP="00BB3522">
            <w:pPr>
              <w:spacing w:after="0"/>
              <w:jc w:val="center"/>
              <w:rPr>
                <w:rFonts w:cs="Arial"/>
                <w:szCs w:val="18"/>
              </w:rPr>
            </w:pPr>
            <w:r w:rsidRPr="00FE7633">
              <w:rPr>
                <w:rFonts w:cs="Arial"/>
                <w:szCs w:val="18"/>
              </w:rPr>
              <w:t>11</w:t>
            </w:r>
          </w:p>
        </w:tc>
        <w:tc>
          <w:tcPr>
            <w:tcW w:w="594" w:type="dxa"/>
          </w:tcPr>
          <w:p w14:paraId="655DD1D7" w14:textId="77777777" w:rsidR="009B103C" w:rsidRPr="00FE7633" w:rsidRDefault="009B103C" w:rsidP="00BB3522">
            <w:pPr>
              <w:spacing w:after="0"/>
              <w:jc w:val="center"/>
              <w:rPr>
                <w:rFonts w:cs="Arial"/>
                <w:szCs w:val="18"/>
              </w:rPr>
            </w:pPr>
            <w:r w:rsidRPr="00FE7633">
              <w:rPr>
                <w:rFonts w:cs="Arial"/>
                <w:szCs w:val="18"/>
              </w:rPr>
              <w:t>16</w:t>
            </w:r>
          </w:p>
        </w:tc>
        <w:tc>
          <w:tcPr>
            <w:tcW w:w="594" w:type="dxa"/>
          </w:tcPr>
          <w:p w14:paraId="5B481439" w14:textId="77777777" w:rsidR="009B103C" w:rsidRPr="00FE7633" w:rsidRDefault="009B103C" w:rsidP="00BB3522">
            <w:pPr>
              <w:spacing w:after="0"/>
              <w:jc w:val="center"/>
              <w:rPr>
                <w:rFonts w:cs="Arial"/>
                <w:szCs w:val="18"/>
              </w:rPr>
            </w:pPr>
            <w:r w:rsidRPr="00FE7633">
              <w:rPr>
                <w:rFonts w:cs="Arial"/>
                <w:szCs w:val="18"/>
              </w:rPr>
              <w:t>8</w:t>
            </w:r>
          </w:p>
        </w:tc>
        <w:tc>
          <w:tcPr>
            <w:tcW w:w="594" w:type="dxa"/>
          </w:tcPr>
          <w:p w14:paraId="773CB6DB" w14:textId="77777777" w:rsidR="009B103C" w:rsidRPr="00FE7633" w:rsidRDefault="009B103C" w:rsidP="00BB3522">
            <w:pPr>
              <w:spacing w:after="0"/>
              <w:jc w:val="center"/>
              <w:rPr>
                <w:rFonts w:cs="Arial"/>
                <w:szCs w:val="18"/>
              </w:rPr>
            </w:pPr>
            <w:r w:rsidRPr="00FE7633">
              <w:rPr>
                <w:rFonts w:cs="Arial"/>
                <w:szCs w:val="18"/>
              </w:rPr>
              <w:t>15</w:t>
            </w:r>
          </w:p>
        </w:tc>
        <w:tc>
          <w:tcPr>
            <w:tcW w:w="595" w:type="dxa"/>
          </w:tcPr>
          <w:p w14:paraId="6F3FDBD4" w14:textId="77777777" w:rsidR="009B103C" w:rsidRPr="00FE7633" w:rsidRDefault="009B103C" w:rsidP="00BB3522">
            <w:pPr>
              <w:spacing w:after="0"/>
              <w:jc w:val="center"/>
              <w:rPr>
                <w:rFonts w:cs="Arial"/>
                <w:szCs w:val="18"/>
              </w:rPr>
            </w:pPr>
            <w:r w:rsidRPr="00FE7633">
              <w:rPr>
                <w:rFonts w:cs="Arial"/>
                <w:szCs w:val="18"/>
              </w:rPr>
              <w:t>16</w:t>
            </w:r>
          </w:p>
        </w:tc>
        <w:tc>
          <w:tcPr>
            <w:tcW w:w="963" w:type="dxa"/>
          </w:tcPr>
          <w:p w14:paraId="7FE13FFC" w14:textId="77777777" w:rsidR="009B103C" w:rsidRPr="00FE7633" w:rsidRDefault="009B103C" w:rsidP="00BB3522">
            <w:pPr>
              <w:spacing w:after="0"/>
              <w:jc w:val="center"/>
              <w:rPr>
                <w:rFonts w:cs="Arial"/>
                <w:szCs w:val="18"/>
              </w:rPr>
            </w:pPr>
            <w:r w:rsidRPr="00FE7633">
              <w:rPr>
                <w:rFonts w:cs="Arial"/>
                <w:szCs w:val="18"/>
              </w:rPr>
              <w:t>114</w:t>
            </w:r>
          </w:p>
        </w:tc>
      </w:tr>
      <w:tr w:rsidR="009B103C" w:rsidRPr="008D2408" w14:paraId="2430FC57" w14:textId="77777777" w:rsidTr="00BB3522">
        <w:trPr>
          <w:trHeight w:val="283"/>
        </w:trPr>
        <w:tc>
          <w:tcPr>
            <w:tcW w:w="2093" w:type="dxa"/>
            <w:shd w:val="clear" w:color="auto" w:fill="EEECE1" w:themeFill="background2"/>
          </w:tcPr>
          <w:p w14:paraId="3874364F" w14:textId="77777777" w:rsidR="009B103C" w:rsidRPr="008D2408" w:rsidRDefault="009B103C" w:rsidP="00BB3522">
            <w:pPr>
              <w:spacing w:after="0"/>
              <w:rPr>
                <w:rFonts w:cstheme="minorHAnsi"/>
              </w:rPr>
            </w:pPr>
            <w:r w:rsidRPr="008D2408">
              <w:rPr>
                <w:rFonts w:cstheme="minorHAnsi"/>
              </w:rPr>
              <w:t>CTX-M-1 group</w:t>
            </w:r>
          </w:p>
        </w:tc>
        <w:tc>
          <w:tcPr>
            <w:tcW w:w="983" w:type="dxa"/>
            <w:shd w:val="clear" w:color="auto" w:fill="EEECE1" w:themeFill="background2"/>
          </w:tcPr>
          <w:p w14:paraId="5D5453C8" w14:textId="77777777" w:rsidR="009B103C" w:rsidRPr="00FE7633" w:rsidRDefault="009B103C" w:rsidP="00BB3522">
            <w:pPr>
              <w:spacing w:after="0"/>
              <w:jc w:val="center"/>
              <w:rPr>
                <w:rFonts w:cs="Arial"/>
                <w:szCs w:val="18"/>
              </w:rPr>
            </w:pPr>
            <w:r w:rsidRPr="00FE7633">
              <w:rPr>
                <w:rFonts w:cs="Arial"/>
                <w:szCs w:val="18"/>
              </w:rPr>
              <w:t>253</w:t>
            </w:r>
          </w:p>
        </w:tc>
        <w:tc>
          <w:tcPr>
            <w:tcW w:w="797" w:type="dxa"/>
            <w:shd w:val="clear" w:color="auto" w:fill="EEECE1" w:themeFill="background2"/>
          </w:tcPr>
          <w:p w14:paraId="071F0CC1" w14:textId="77777777" w:rsidR="009B103C" w:rsidRPr="00FE7633" w:rsidRDefault="009B103C" w:rsidP="00BB3522">
            <w:pPr>
              <w:spacing w:after="0"/>
              <w:jc w:val="center"/>
              <w:rPr>
                <w:rFonts w:cs="Arial"/>
                <w:szCs w:val="18"/>
              </w:rPr>
            </w:pPr>
            <w:r w:rsidRPr="00FE7633">
              <w:rPr>
                <w:rFonts w:cs="Arial"/>
                <w:szCs w:val="18"/>
              </w:rPr>
              <w:t>253</w:t>
            </w:r>
          </w:p>
        </w:tc>
        <w:tc>
          <w:tcPr>
            <w:tcW w:w="798" w:type="dxa"/>
            <w:shd w:val="clear" w:color="auto" w:fill="EEECE1" w:themeFill="background2"/>
          </w:tcPr>
          <w:p w14:paraId="4D390D92" w14:textId="77777777" w:rsidR="009B103C" w:rsidRPr="00FE7633" w:rsidRDefault="009B103C" w:rsidP="00BB3522">
            <w:pPr>
              <w:spacing w:after="0"/>
              <w:jc w:val="center"/>
              <w:rPr>
                <w:rFonts w:cs="Arial"/>
                <w:szCs w:val="18"/>
              </w:rPr>
            </w:pPr>
            <w:r w:rsidRPr="00FE7633">
              <w:rPr>
                <w:rFonts w:cs="Arial"/>
                <w:szCs w:val="18"/>
              </w:rPr>
              <w:t>0</w:t>
            </w:r>
          </w:p>
        </w:tc>
        <w:tc>
          <w:tcPr>
            <w:tcW w:w="238" w:type="dxa"/>
            <w:shd w:val="clear" w:color="auto" w:fill="EEECE1" w:themeFill="background2"/>
          </w:tcPr>
          <w:p w14:paraId="20CA827E" w14:textId="77777777" w:rsidR="009B103C" w:rsidRPr="00FE7633" w:rsidRDefault="009B103C" w:rsidP="00BB3522">
            <w:pPr>
              <w:spacing w:after="0"/>
              <w:jc w:val="center"/>
              <w:rPr>
                <w:rFonts w:cs="Arial"/>
                <w:color w:val="000000"/>
                <w:szCs w:val="18"/>
              </w:rPr>
            </w:pPr>
          </w:p>
        </w:tc>
        <w:tc>
          <w:tcPr>
            <w:tcW w:w="594" w:type="dxa"/>
            <w:shd w:val="clear" w:color="auto" w:fill="EEECE1" w:themeFill="background2"/>
          </w:tcPr>
          <w:p w14:paraId="13FCD732" w14:textId="77777777" w:rsidR="009B103C" w:rsidRPr="00FE7633" w:rsidRDefault="009B103C" w:rsidP="00BB3522">
            <w:pPr>
              <w:spacing w:after="0"/>
              <w:jc w:val="center"/>
              <w:rPr>
                <w:rFonts w:cs="Arial"/>
                <w:szCs w:val="18"/>
              </w:rPr>
            </w:pPr>
            <w:r w:rsidRPr="00FE7633">
              <w:rPr>
                <w:rFonts w:cs="Arial"/>
                <w:szCs w:val="18"/>
              </w:rPr>
              <w:t>11</w:t>
            </w:r>
            <w:r>
              <w:rPr>
                <w:rFonts w:cs="Arial"/>
                <w:szCs w:val="18"/>
              </w:rPr>
              <w:t>7</w:t>
            </w:r>
          </w:p>
        </w:tc>
        <w:tc>
          <w:tcPr>
            <w:tcW w:w="594" w:type="dxa"/>
            <w:shd w:val="clear" w:color="auto" w:fill="EEECE1" w:themeFill="background2"/>
          </w:tcPr>
          <w:p w14:paraId="65D84E36" w14:textId="77777777" w:rsidR="009B103C" w:rsidRPr="00FE7633" w:rsidRDefault="009B103C" w:rsidP="00BB3522">
            <w:pPr>
              <w:spacing w:after="0"/>
              <w:jc w:val="center"/>
              <w:rPr>
                <w:rFonts w:cs="Arial"/>
                <w:szCs w:val="18"/>
              </w:rPr>
            </w:pPr>
            <w:r w:rsidRPr="00FE7633">
              <w:rPr>
                <w:rFonts w:cs="Arial"/>
                <w:szCs w:val="18"/>
              </w:rPr>
              <w:t>1</w:t>
            </w:r>
            <w:r>
              <w:rPr>
                <w:rFonts w:cs="Arial"/>
                <w:szCs w:val="18"/>
              </w:rPr>
              <w:t>6</w:t>
            </w:r>
          </w:p>
        </w:tc>
        <w:tc>
          <w:tcPr>
            <w:tcW w:w="594" w:type="dxa"/>
            <w:shd w:val="clear" w:color="auto" w:fill="EEECE1" w:themeFill="background2"/>
          </w:tcPr>
          <w:p w14:paraId="363D5E89" w14:textId="77777777" w:rsidR="009B103C" w:rsidRPr="00FE7633" w:rsidRDefault="009B103C" w:rsidP="00BB3522">
            <w:pPr>
              <w:spacing w:after="0"/>
              <w:jc w:val="center"/>
              <w:rPr>
                <w:rFonts w:cs="Arial"/>
                <w:szCs w:val="18"/>
              </w:rPr>
            </w:pPr>
            <w:r w:rsidRPr="00FE7633">
              <w:rPr>
                <w:rFonts w:cs="Arial"/>
                <w:szCs w:val="18"/>
              </w:rPr>
              <w:t>20</w:t>
            </w:r>
          </w:p>
        </w:tc>
        <w:tc>
          <w:tcPr>
            <w:tcW w:w="594" w:type="dxa"/>
            <w:shd w:val="clear" w:color="auto" w:fill="EEECE1" w:themeFill="background2"/>
          </w:tcPr>
          <w:p w14:paraId="6B607D57" w14:textId="77777777" w:rsidR="009B103C" w:rsidRPr="00FE7633" w:rsidRDefault="009B103C" w:rsidP="00BB3522">
            <w:pPr>
              <w:spacing w:after="0"/>
              <w:jc w:val="center"/>
              <w:rPr>
                <w:rFonts w:cs="Arial"/>
                <w:szCs w:val="18"/>
              </w:rPr>
            </w:pPr>
            <w:r w:rsidRPr="00FE7633">
              <w:rPr>
                <w:rFonts w:cs="Arial"/>
                <w:szCs w:val="18"/>
              </w:rPr>
              <w:t>22</w:t>
            </w:r>
          </w:p>
        </w:tc>
        <w:tc>
          <w:tcPr>
            <w:tcW w:w="594" w:type="dxa"/>
            <w:shd w:val="clear" w:color="auto" w:fill="EEECE1" w:themeFill="background2"/>
          </w:tcPr>
          <w:p w14:paraId="6FB56F0F" w14:textId="77777777" w:rsidR="009B103C" w:rsidRPr="00FE7633" w:rsidRDefault="009B103C" w:rsidP="00BB3522">
            <w:pPr>
              <w:spacing w:after="0"/>
              <w:jc w:val="center"/>
              <w:rPr>
                <w:rFonts w:cs="Arial"/>
                <w:szCs w:val="18"/>
              </w:rPr>
            </w:pPr>
            <w:r w:rsidRPr="00FE7633">
              <w:rPr>
                <w:rFonts w:cs="Arial"/>
                <w:szCs w:val="18"/>
              </w:rPr>
              <w:t>8</w:t>
            </w:r>
          </w:p>
        </w:tc>
        <w:tc>
          <w:tcPr>
            <w:tcW w:w="594" w:type="dxa"/>
            <w:shd w:val="clear" w:color="auto" w:fill="EEECE1" w:themeFill="background2"/>
          </w:tcPr>
          <w:p w14:paraId="1E72876A" w14:textId="77777777" w:rsidR="009B103C" w:rsidRPr="00FE7633" w:rsidRDefault="009B103C" w:rsidP="00BB3522">
            <w:pPr>
              <w:spacing w:after="0"/>
              <w:jc w:val="center"/>
              <w:rPr>
                <w:rFonts w:cs="Arial"/>
                <w:szCs w:val="18"/>
              </w:rPr>
            </w:pPr>
            <w:r w:rsidRPr="00FE7633">
              <w:rPr>
                <w:rFonts w:cs="Arial"/>
                <w:szCs w:val="18"/>
              </w:rPr>
              <w:t>11</w:t>
            </w:r>
          </w:p>
        </w:tc>
        <w:tc>
          <w:tcPr>
            <w:tcW w:w="595" w:type="dxa"/>
            <w:shd w:val="clear" w:color="auto" w:fill="EEECE1" w:themeFill="background2"/>
          </w:tcPr>
          <w:p w14:paraId="2AC1B5D1" w14:textId="77777777" w:rsidR="009B103C" w:rsidRPr="00FE7633" w:rsidRDefault="009B103C" w:rsidP="00BB3522">
            <w:pPr>
              <w:spacing w:after="0"/>
              <w:jc w:val="center"/>
              <w:rPr>
                <w:rFonts w:cs="Arial"/>
                <w:szCs w:val="18"/>
              </w:rPr>
            </w:pPr>
            <w:r w:rsidRPr="00FE7633">
              <w:rPr>
                <w:rFonts w:cs="Arial"/>
                <w:szCs w:val="18"/>
              </w:rPr>
              <w:t>8</w:t>
            </w:r>
          </w:p>
        </w:tc>
        <w:tc>
          <w:tcPr>
            <w:tcW w:w="963" w:type="dxa"/>
            <w:shd w:val="clear" w:color="auto" w:fill="EEECE1" w:themeFill="background2"/>
          </w:tcPr>
          <w:p w14:paraId="6468D144" w14:textId="77777777" w:rsidR="009B103C" w:rsidRPr="00FE7633" w:rsidRDefault="009B103C" w:rsidP="00BB3522">
            <w:pPr>
              <w:spacing w:after="0"/>
              <w:jc w:val="center"/>
              <w:rPr>
                <w:rFonts w:cs="Arial"/>
                <w:szCs w:val="18"/>
              </w:rPr>
            </w:pPr>
            <w:r w:rsidRPr="00FE7633">
              <w:rPr>
                <w:rFonts w:cs="Arial"/>
                <w:szCs w:val="18"/>
              </w:rPr>
              <w:t>54</w:t>
            </w:r>
          </w:p>
        </w:tc>
      </w:tr>
      <w:tr w:rsidR="009B103C" w:rsidRPr="008D2408" w14:paraId="67C35A63" w14:textId="77777777" w:rsidTr="00BB3522">
        <w:trPr>
          <w:trHeight w:val="283"/>
        </w:trPr>
        <w:tc>
          <w:tcPr>
            <w:tcW w:w="2093" w:type="dxa"/>
          </w:tcPr>
          <w:p w14:paraId="064D58E5" w14:textId="77777777" w:rsidR="009B103C" w:rsidRPr="00274FC0" w:rsidRDefault="009B103C" w:rsidP="00BB3522">
            <w:pPr>
              <w:spacing w:after="0"/>
              <w:ind w:left="113"/>
              <w:rPr>
                <w:rFonts w:cs="Arial"/>
                <w:szCs w:val="18"/>
              </w:rPr>
            </w:pPr>
            <w:r w:rsidRPr="00274FC0">
              <w:rPr>
                <w:rFonts w:cs="Arial"/>
                <w:szCs w:val="18"/>
              </w:rPr>
              <w:t>CTX-M-15</w:t>
            </w:r>
          </w:p>
        </w:tc>
        <w:tc>
          <w:tcPr>
            <w:tcW w:w="983" w:type="dxa"/>
          </w:tcPr>
          <w:p w14:paraId="60580103" w14:textId="77777777" w:rsidR="009B103C" w:rsidRPr="00FE7633" w:rsidRDefault="009B103C" w:rsidP="00BB3522">
            <w:pPr>
              <w:spacing w:after="0"/>
              <w:jc w:val="center"/>
              <w:rPr>
                <w:rFonts w:cs="Arial"/>
                <w:szCs w:val="18"/>
              </w:rPr>
            </w:pPr>
            <w:r w:rsidRPr="00FE7633">
              <w:rPr>
                <w:rFonts w:cs="Arial"/>
                <w:szCs w:val="18"/>
              </w:rPr>
              <w:t>227</w:t>
            </w:r>
          </w:p>
        </w:tc>
        <w:tc>
          <w:tcPr>
            <w:tcW w:w="797" w:type="dxa"/>
          </w:tcPr>
          <w:p w14:paraId="2B2BB64B" w14:textId="77777777" w:rsidR="009B103C" w:rsidRPr="00FE7633" w:rsidRDefault="009B103C" w:rsidP="00BB3522">
            <w:pPr>
              <w:spacing w:after="0"/>
              <w:jc w:val="center"/>
              <w:rPr>
                <w:rFonts w:cs="Arial"/>
                <w:szCs w:val="18"/>
              </w:rPr>
            </w:pPr>
            <w:r w:rsidRPr="00FE7633">
              <w:rPr>
                <w:rFonts w:cs="Arial"/>
                <w:szCs w:val="18"/>
              </w:rPr>
              <w:t>227</w:t>
            </w:r>
          </w:p>
        </w:tc>
        <w:tc>
          <w:tcPr>
            <w:tcW w:w="798" w:type="dxa"/>
          </w:tcPr>
          <w:p w14:paraId="46FD2BCB"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7985EEB2" w14:textId="77777777" w:rsidR="009B103C" w:rsidRPr="00FE7633" w:rsidRDefault="009B103C" w:rsidP="00BB3522">
            <w:pPr>
              <w:spacing w:after="0"/>
              <w:jc w:val="center"/>
              <w:rPr>
                <w:rFonts w:cs="Arial"/>
                <w:color w:val="000000"/>
                <w:szCs w:val="18"/>
              </w:rPr>
            </w:pPr>
          </w:p>
        </w:tc>
        <w:tc>
          <w:tcPr>
            <w:tcW w:w="594" w:type="dxa"/>
          </w:tcPr>
          <w:p w14:paraId="22232EB5" w14:textId="77777777" w:rsidR="009B103C" w:rsidRPr="00FE7633" w:rsidRDefault="009B103C" w:rsidP="00BB3522">
            <w:pPr>
              <w:spacing w:after="0"/>
              <w:jc w:val="center"/>
              <w:rPr>
                <w:rFonts w:cs="Arial"/>
                <w:szCs w:val="18"/>
              </w:rPr>
            </w:pPr>
            <w:r w:rsidRPr="00FE7633">
              <w:rPr>
                <w:rFonts w:cs="Arial"/>
                <w:szCs w:val="18"/>
              </w:rPr>
              <w:t>116</w:t>
            </w:r>
          </w:p>
        </w:tc>
        <w:tc>
          <w:tcPr>
            <w:tcW w:w="594" w:type="dxa"/>
          </w:tcPr>
          <w:p w14:paraId="3AC39BF6" w14:textId="77777777" w:rsidR="009B103C" w:rsidRPr="00FE7633" w:rsidRDefault="009B103C" w:rsidP="00BB3522">
            <w:pPr>
              <w:spacing w:after="0"/>
              <w:jc w:val="center"/>
              <w:rPr>
                <w:rFonts w:cs="Arial"/>
                <w:szCs w:val="18"/>
              </w:rPr>
            </w:pPr>
            <w:r w:rsidRPr="00FE7633">
              <w:rPr>
                <w:rFonts w:cs="Arial"/>
                <w:szCs w:val="18"/>
              </w:rPr>
              <w:t>12</w:t>
            </w:r>
          </w:p>
        </w:tc>
        <w:tc>
          <w:tcPr>
            <w:tcW w:w="594" w:type="dxa"/>
          </w:tcPr>
          <w:p w14:paraId="7D430DC5" w14:textId="77777777" w:rsidR="009B103C" w:rsidRPr="00FE7633" w:rsidRDefault="009B103C" w:rsidP="00BB3522">
            <w:pPr>
              <w:spacing w:after="0"/>
              <w:jc w:val="center"/>
              <w:rPr>
                <w:rFonts w:cs="Arial"/>
                <w:szCs w:val="18"/>
              </w:rPr>
            </w:pPr>
            <w:r w:rsidRPr="00FE7633">
              <w:rPr>
                <w:rFonts w:cs="Arial"/>
                <w:szCs w:val="18"/>
              </w:rPr>
              <w:t>14</w:t>
            </w:r>
          </w:p>
        </w:tc>
        <w:tc>
          <w:tcPr>
            <w:tcW w:w="594" w:type="dxa"/>
          </w:tcPr>
          <w:p w14:paraId="107443DE" w14:textId="77777777" w:rsidR="009B103C" w:rsidRPr="00FE7633" w:rsidRDefault="009B103C" w:rsidP="00BB3522">
            <w:pPr>
              <w:spacing w:after="0"/>
              <w:jc w:val="center"/>
              <w:rPr>
                <w:rFonts w:cs="Arial"/>
                <w:szCs w:val="18"/>
              </w:rPr>
            </w:pPr>
            <w:r w:rsidRPr="00FE7633">
              <w:rPr>
                <w:rFonts w:cs="Arial"/>
                <w:szCs w:val="18"/>
              </w:rPr>
              <w:t>21</w:t>
            </w:r>
          </w:p>
        </w:tc>
        <w:tc>
          <w:tcPr>
            <w:tcW w:w="594" w:type="dxa"/>
          </w:tcPr>
          <w:p w14:paraId="575C5485" w14:textId="77777777" w:rsidR="009B103C" w:rsidRPr="00FE7633" w:rsidRDefault="009B103C" w:rsidP="00BB3522">
            <w:pPr>
              <w:spacing w:after="0"/>
              <w:jc w:val="center"/>
              <w:rPr>
                <w:rFonts w:cs="Arial"/>
                <w:szCs w:val="18"/>
              </w:rPr>
            </w:pPr>
            <w:r w:rsidRPr="00FE7633">
              <w:rPr>
                <w:rFonts w:cs="Arial"/>
                <w:szCs w:val="18"/>
              </w:rPr>
              <w:t>8</w:t>
            </w:r>
          </w:p>
        </w:tc>
        <w:tc>
          <w:tcPr>
            <w:tcW w:w="594" w:type="dxa"/>
          </w:tcPr>
          <w:p w14:paraId="0C2346FD" w14:textId="77777777" w:rsidR="009B103C" w:rsidRPr="00FE7633" w:rsidRDefault="009B103C" w:rsidP="00BB3522">
            <w:pPr>
              <w:spacing w:after="0"/>
              <w:jc w:val="center"/>
              <w:rPr>
                <w:rFonts w:cs="Arial"/>
                <w:szCs w:val="18"/>
              </w:rPr>
            </w:pPr>
            <w:r w:rsidRPr="00FE7633">
              <w:rPr>
                <w:rFonts w:cs="Arial"/>
                <w:szCs w:val="18"/>
              </w:rPr>
              <w:t>11</w:t>
            </w:r>
          </w:p>
        </w:tc>
        <w:tc>
          <w:tcPr>
            <w:tcW w:w="595" w:type="dxa"/>
          </w:tcPr>
          <w:p w14:paraId="40671520" w14:textId="77777777" w:rsidR="009B103C" w:rsidRPr="00FE7633" w:rsidRDefault="009B103C" w:rsidP="00BB3522">
            <w:pPr>
              <w:spacing w:after="0"/>
              <w:jc w:val="center"/>
              <w:rPr>
                <w:rFonts w:cs="Arial"/>
                <w:szCs w:val="18"/>
              </w:rPr>
            </w:pPr>
            <w:r w:rsidRPr="00FE7633">
              <w:rPr>
                <w:rFonts w:cs="Arial"/>
                <w:szCs w:val="18"/>
              </w:rPr>
              <w:t>6</w:t>
            </w:r>
          </w:p>
        </w:tc>
        <w:tc>
          <w:tcPr>
            <w:tcW w:w="963" w:type="dxa"/>
          </w:tcPr>
          <w:p w14:paraId="4DA255D3" w14:textId="77777777" w:rsidR="009B103C" w:rsidRPr="00FE7633" w:rsidRDefault="009B103C" w:rsidP="00BB3522">
            <w:pPr>
              <w:spacing w:after="0"/>
              <w:jc w:val="center"/>
              <w:rPr>
                <w:rFonts w:cs="Arial"/>
                <w:szCs w:val="18"/>
              </w:rPr>
            </w:pPr>
            <w:r w:rsidRPr="00FE7633">
              <w:rPr>
                <w:rFonts w:cs="Arial"/>
                <w:szCs w:val="18"/>
              </w:rPr>
              <w:t>42</w:t>
            </w:r>
          </w:p>
        </w:tc>
      </w:tr>
      <w:tr w:rsidR="009B103C" w:rsidRPr="008D2408" w14:paraId="69C5F76D" w14:textId="77777777" w:rsidTr="00BB3522">
        <w:trPr>
          <w:trHeight w:val="283"/>
        </w:trPr>
        <w:tc>
          <w:tcPr>
            <w:tcW w:w="2093" w:type="dxa"/>
          </w:tcPr>
          <w:p w14:paraId="4C6F86E5" w14:textId="77777777" w:rsidR="009B103C" w:rsidRPr="00274FC0" w:rsidRDefault="009B103C" w:rsidP="00BB3522">
            <w:pPr>
              <w:spacing w:after="0"/>
              <w:ind w:left="113"/>
              <w:rPr>
                <w:rFonts w:cs="Arial"/>
                <w:szCs w:val="18"/>
              </w:rPr>
            </w:pPr>
            <w:r w:rsidRPr="00274FC0">
              <w:rPr>
                <w:rFonts w:cs="Arial"/>
                <w:szCs w:val="18"/>
              </w:rPr>
              <w:t>CTX-M-55</w:t>
            </w:r>
          </w:p>
        </w:tc>
        <w:tc>
          <w:tcPr>
            <w:tcW w:w="983" w:type="dxa"/>
          </w:tcPr>
          <w:p w14:paraId="6D96CD7D" w14:textId="77777777" w:rsidR="009B103C" w:rsidRPr="00FE7633" w:rsidRDefault="009B103C" w:rsidP="00BB3522">
            <w:pPr>
              <w:spacing w:after="0"/>
              <w:jc w:val="center"/>
              <w:rPr>
                <w:rFonts w:cs="Arial"/>
                <w:szCs w:val="18"/>
              </w:rPr>
            </w:pPr>
            <w:r w:rsidRPr="00FE7633">
              <w:rPr>
                <w:rFonts w:cs="Arial"/>
                <w:szCs w:val="18"/>
              </w:rPr>
              <w:t>18</w:t>
            </w:r>
          </w:p>
        </w:tc>
        <w:tc>
          <w:tcPr>
            <w:tcW w:w="797" w:type="dxa"/>
          </w:tcPr>
          <w:p w14:paraId="4D562D7E" w14:textId="77777777" w:rsidR="009B103C" w:rsidRPr="00FE7633" w:rsidRDefault="009B103C" w:rsidP="00BB3522">
            <w:pPr>
              <w:spacing w:after="0"/>
              <w:jc w:val="center"/>
              <w:rPr>
                <w:rFonts w:cs="Arial"/>
                <w:szCs w:val="18"/>
              </w:rPr>
            </w:pPr>
            <w:r w:rsidRPr="00FE7633">
              <w:rPr>
                <w:rFonts w:cs="Arial"/>
                <w:szCs w:val="18"/>
              </w:rPr>
              <w:t>18</w:t>
            </w:r>
          </w:p>
        </w:tc>
        <w:tc>
          <w:tcPr>
            <w:tcW w:w="798" w:type="dxa"/>
          </w:tcPr>
          <w:p w14:paraId="7E1C28FD"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195D7988" w14:textId="77777777" w:rsidR="009B103C" w:rsidRPr="00FE7633" w:rsidRDefault="009B103C" w:rsidP="00BB3522">
            <w:pPr>
              <w:spacing w:after="0"/>
              <w:jc w:val="center"/>
              <w:rPr>
                <w:rFonts w:cs="Arial"/>
                <w:color w:val="000000"/>
                <w:szCs w:val="18"/>
              </w:rPr>
            </w:pPr>
          </w:p>
        </w:tc>
        <w:tc>
          <w:tcPr>
            <w:tcW w:w="594" w:type="dxa"/>
          </w:tcPr>
          <w:p w14:paraId="320C278E" w14:textId="77777777" w:rsidR="009B103C" w:rsidRPr="00FE7633" w:rsidRDefault="009B103C" w:rsidP="00BB3522">
            <w:pPr>
              <w:spacing w:after="0"/>
              <w:jc w:val="center"/>
              <w:rPr>
                <w:rFonts w:cs="Arial"/>
                <w:szCs w:val="18"/>
              </w:rPr>
            </w:pPr>
            <w:r w:rsidRPr="00FE7633">
              <w:rPr>
                <w:rFonts w:cs="Arial"/>
                <w:szCs w:val="18"/>
              </w:rPr>
              <w:t>1</w:t>
            </w:r>
          </w:p>
        </w:tc>
        <w:tc>
          <w:tcPr>
            <w:tcW w:w="594" w:type="dxa"/>
          </w:tcPr>
          <w:p w14:paraId="17564190" w14:textId="77777777" w:rsidR="009B103C" w:rsidRPr="00FE7633" w:rsidRDefault="009B103C" w:rsidP="00BB3522">
            <w:pPr>
              <w:spacing w:after="0"/>
              <w:jc w:val="center"/>
              <w:rPr>
                <w:rFonts w:cs="Arial"/>
                <w:szCs w:val="18"/>
              </w:rPr>
            </w:pPr>
            <w:r w:rsidRPr="00FE7633">
              <w:rPr>
                <w:rFonts w:cs="Arial"/>
                <w:szCs w:val="18"/>
              </w:rPr>
              <w:t>3</w:t>
            </w:r>
          </w:p>
        </w:tc>
        <w:tc>
          <w:tcPr>
            <w:tcW w:w="594" w:type="dxa"/>
          </w:tcPr>
          <w:p w14:paraId="631DF605" w14:textId="77777777" w:rsidR="009B103C" w:rsidRPr="00FE7633" w:rsidRDefault="009B103C" w:rsidP="00BB3522">
            <w:pPr>
              <w:spacing w:after="0"/>
              <w:jc w:val="center"/>
              <w:rPr>
                <w:rFonts w:cs="Arial"/>
                <w:szCs w:val="18"/>
              </w:rPr>
            </w:pPr>
            <w:r w:rsidRPr="00FE7633">
              <w:rPr>
                <w:rFonts w:cs="Arial"/>
                <w:szCs w:val="18"/>
              </w:rPr>
              <w:t>5</w:t>
            </w:r>
          </w:p>
        </w:tc>
        <w:tc>
          <w:tcPr>
            <w:tcW w:w="594" w:type="dxa"/>
          </w:tcPr>
          <w:p w14:paraId="0F740D50"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722F7453"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218E922F"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758ADCA1" w14:textId="77777777" w:rsidR="009B103C" w:rsidRPr="00FE7633" w:rsidRDefault="009B103C" w:rsidP="00BB3522">
            <w:pPr>
              <w:spacing w:after="0"/>
              <w:jc w:val="center"/>
              <w:rPr>
                <w:rFonts w:cs="Arial"/>
                <w:szCs w:val="18"/>
              </w:rPr>
            </w:pPr>
            <w:r w:rsidRPr="00FE7633">
              <w:rPr>
                <w:rFonts w:cs="Arial"/>
                <w:szCs w:val="18"/>
              </w:rPr>
              <w:t>1</w:t>
            </w:r>
          </w:p>
        </w:tc>
        <w:tc>
          <w:tcPr>
            <w:tcW w:w="963" w:type="dxa"/>
          </w:tcPr>
          <w:p w14:paraId="6B3EF83C" w14:textId="77777777" w:rsidR="009B103C" w:rsidRPr="00FE7633" w:rsidRDefault="009B103C" w:rsidP="00BB3522">
            <w:pPr>
              <w:spacing w:after="0"/>
              <w:jc w:val="center"/>
              <w:rPr>
                <w:rFonts w:cs="Arial"/>
                <w:szCs w:val="18"/>
              </w:rPr>
            </w:pPr>
            <w:r w:rsidRPr="00FE7633">
              <w:rPr>
                <w:rFonts w:cs="Arial"/>
                <w:szCs w:val="18"/>
              </w:rPr>
              <w:t>8</w:t>
            </w:r>
          </w:p>
        </w:tc>
      </w:tr>
      <w:tr w:rsidR="009B103C" w:rsidRPr="008D2408" w14:paraId="1C74D7D5" w14:textId="77777777" w:rsidTr="00BB3522">
        <w:trPr>
          <w:trHeight w:val="283"/>
        </w:trPr>
        <w:tc>
          <w:tcPr>
            <w:tcW w:w="2093" w:type="dxa"/>
          </w:tcPr>
          <w:p w14:paraId="6AB20482" w14:textId="77777777" w:rsidR="009B103C" w:rsidRPr="00274FC0" w:rsidRDefault="009B103C" w:rsidP="00BB3522">
            <w:pPr>
              <w:spacing w:after="0"/>
              <w:ind w:left="113"/>
              <w:rPr>
                <w:rFonts w:cs="Arial"/>
                <w:szCs w:val="18"/>
              </w:rPr>
            </w:pPr>
            <w:r w:rsidRPr="00274FC0">
              <w:rPr>
                <w:rFonts w:cs="Arial"/>
                <w:szCs w:val="18"/>
              </w:rPr>
              <w:t>CTX-M-3</w:t>
            </w:r>
          </w:p>
        </w:tc>
        <w:tc>
          <w:tcPr>
            <w:tcW w:w="983" w:type="dxa"/>
          </w:tcPr>
          <w:p w14:paraId="4A63EF5B" w14:textId="77777777" w:rsidR="009B103C" w:rsidRPr="00FE7633" w:rsidRDefault="009B103C" w:rsidP="00BB3522">
            <w:pPr>
              <w:spacing w:after="0"/>
              <w:jc w:val="center"/>
              <w:rPr>
                <w:rFonts w:cs="Arial"/>
                <w:szCs w:val="18"/>
              </w:rPr>
            </w:pPr>
            <w:r w:rsidRPr="00FE7633">
              <w:rPr>
                <w:rFonts w:cs="Arial"/>
                <w:szCs w:val="18"/>
              </w:rPr>
              <w:t>5</w:t>
            </w:r>
          </w:p>
        </w:tc>
        <w:tc>
          <w:tcPr>
            <w:tcW w:w="797" w:type="dxa"/>
          </w:tcPr>
          <w:p w14:paraId="76E240C2" w14:textId="77777777" w:rsidR="009B103C" w:rsidRPr="00FE7633" w:rsidRDefault="009B103C" w:rsidP="00BB3522">
            <w:pPr>
              <w:spacing w:after="0"/>
              <w:jc w:val="center"/>
              <w:rPr>
                <w:rFonts w:cs="Arial"/>
                <w:szCs w:val="18"/>
              </w:rPr>
            </w:pPr>
            <w:r w:rsidRPr="00FE7633">
              <w:rPr>
                <w:rFonts w:cs="Arial"/>
                <w:szCs w:val="18"/>
              </w:rPr>
              <w:t>5</w:t>
            </w:r>
          </w:p>
        </w:tc>
        <w:tc>
          <w:tcPr>
            <w:tcW w:w="798" w:type="dxa"/>
          </w:tcPr>
          <w:p w14:paraId="60DB5659"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598C888B" w14:textId="77777777" w:rsidR="009B103C" w:rsidRPr="00FE7633" w:rsidRDefault="009B103C" w:rsidP="00BB3522">
            <w:pPr>
              <w:spacing w:after="0"/>
              <w:jc w:val="center"/>
              <w:rPr>
                <w:rFonts w:cs="Arial"/>
                <w:color w:val="000000"/>
                <w:szCs w:val="18"/>
              </w:rPr>
            </w:pPr>
          </w:p>
        </w:tc>
        <w:tc>
          <w:tcPr>
            <w:tcW w:w="594" w:type="dxa"/>
          </w:tcPr>
          <w:p w14:paraId="7F5F3221"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021322F0" w14:textId="77777777" w:rsidR="009B103C" w:rsidRPr="00FE7633" w:rsidRDefault="009B103C" w:rsidP="00BB3522">
            <w:pPr>
              <w:spacing w:after="0"/>
              <w:jc w:val="center"/>
              <w:rPr>
                <w:rFonts w:cs="Arial"/>
                <w:szCs w:val="18"/>
              </w:rPr>
            </w:pPr>
            <w:r w:rsidRPr="00FE7633">
              <w:rPr>
                <w:rFonts w:cs="Arial"/>
                <w:szCs w:val="18"/>
              </w:rPr>
              <w:t>1</w:t>
            </w:r>
          </w:p>
        </w:tc>
        <w:tc>
          <w:tcPr>
            <w:tcW w:w="594" w:type="dxa"/>
          </w:tcPr>
          <w:p w14:paraId="333009E9" w14:textId="77777777" w:rsidR="009B103C" w:rsidRPr="00FE7633" w:rsidRDefault="009B103C" w:rsidP="00BB3522">
            <w:pPr>
              <w:spacing w:after="0"/>
              <w:jc w:val="center"/>
              <w:rPr>
                <w:rFonts w:cs="Arial"/>
                <w:szCs w:val="18"/>
              </w:rPr>
            </w:pPr>
            <w:r w:rsidRPr="00FE7633">
              <w:rPr>
                <w:rFonts w:cs="Arial"/>
                <w:szCs w:val="18"/>
              </w:rPr>
              <w:t>1</w:t>
            </w:r>
          </w:p>
        </w:tc>
        <w:tc>
          <w:tcPr>
            <w:tcW w:w="594" w:type="dxa"/>
          </w:tcPr>
          <w:p w14:paraId="54F8F661"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6E10C3B3"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1430896A"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251463D4"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1A4677F6" w14:textId="77777777" w:rsidR="009B103C" w:rsidRPr="00FE7633" w:rsidRDefault="009B103C" w:rsidP="00BB3522">
            <w:pPr>
              <w:spacing w:after="0"/>
              <w:jc w:val="center"/>
              <w:rPr>
                <w:rFonts w:cs="Arial"/>
                <w:szCs w:val="18"/>
              </w:rPr>
            </w:pPr>
            <w:r w:rsidRPr="00FE7633">
              <w:rPr>
                <w:rFonts w:cs="Arial"/>
                <w:szCs w:val="18"/>
              </w:rPr>
              <w:t>3</w:t>
            </w:r>
          </w:p>
        </w:tc>
      </w:tr>
      <w:tr w:rsidR="009B103C" w:rsidRPr="008D2408" w14:paraId="13C9228A" w14:textId="77777777" w:rsidTr="00BB3522">
        <w:trPr>
          <w:trHeight w:val="283"/>
        </w:trPr>
        <w:tc>
          <w:tcPr>
            <w:tcW w:w="2093" w:type="dxa"/>
          </w:tcPr>
          <w:p w14:paraId="4988DA73" w14:textId="77777777" w:rsidR="009B103C" w:rsidRPr="00274FC0" w:rsidRDefault="009B103C" w:rsidP="00BB3522">
            <w:pPr>
              <w:spacing w:after="0"/>
              <w:ind w:left="113"/>
              <w:rPr>
                <w:rFonts w:cs="Arial"/>
                <w:szCs w:val="18"/>
              </w:rPr>
            </w:pPr>
            <w:r w:rsidRPr="00274FC0">
              <w:rPr>
                <w:rFonts w:cs="Arial"/>
                <w:szCs w:val="18"/>
              </w:rPr>
              <w:t>CTX-M-42</w:t>
            </w:r>
          </w:p>
        </w:tc>
        <w:tc>
          <w:tcPr>
            <w:tcW w:w="983" w:type="dxa"/>
          </w:tcPr>
          <w:p w14:paraId="22313FFA" w14:textId="77777777" w:rsidR="009B103C" w:rsidRPr="00FE7633" w:rsidRDefault="009B103C" w:rsidP="00BB3522">
            <w:pPr>
              <w:spacing w:after="0"/>
              <w:jc w:val="center"/>
              <w:rPr>
                <w:rFonts w:cs="Arial"/>
                <w:szCs w:val="18"/>
              </w:rPr>
            </w:pPr>
            <w:r w:rsidRPr="00FE7633">
              <w:rPr>
                <w:rFonts w:cs="Arial"/>
                <w:szCs w:val="18"/>
              </w:rPr>
              <w:t>1</w:t>
            </w:r>
          </w:p>
        </w:tc>
        <w:tc>
          <w:tcPr>
            <w:tcW w:w="797" w:type="dxa"/>
          </w:tcPr>
          <w:p w14:paraId="56701743" w14:textId="77777777" w:rsidR="009B103C" w:rsidRPr="00FE7633" w:rsidRDefault="009B103C" w:rsidP="00BB3522">
            <w:pPr>
              <w:spacing w:after="0"/>
              <w:jc w:val="center"/>
              <w:rPr>
                <w:rFonts w:cs="Arial"/>
                <w:szCs w:val="18"/>
              </w:rPr>
            </w:pPr>
            <w:r w:rsidRPr="00FE7633">
              <w:rPr>
                <w:rFonts w:cs="Arial"/>
                <w:szCs w:val="18"/>
              </w:rPr>
              <w:t>1</w:t>
            </w:r>
          </w:p>
        </w:tc>
        <w:tc>
          <w:tcPr>
            <w:tcW w:w="798" w:type="dxa"/>
          </w:tcPr>
          <w:p w14:paraId="25393D15"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1FE91D02" w14:textId="77777777" w:rsidR="009B103C" w:rsidRPr="00FE7633" w:rsidRDefault="009B103C" w:rsidP="00BB3522">
            <w:pPr>
              <w:spacing w:after="0"/>
              <w:jc w:val="center"/>
              <w:rPr>
                <w:rFonts w:cs="Arial"/>
                <w:color w:val="000000"/>
                <w:szCs w:val="18"/>
              </w:rPr>
            </w:pPr>
          </w:p>
        </w:tc>
        <w:tc>
          <w:tcPr>
            <w:tcW w:w="594" w:type="dxa"/>
          </w:tcPr>
          <w:p w14:paraId="4D0A890D"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2838A1D3"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1FA4D6EC"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11D5E937"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56608F69"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516AA455"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032F2E05" w14:textId="77777777" w:rsidR="009B103C" w:rsidRPr="00FE7633" w:rsidRDefault="009B103C" w:rsidP="00BB3522">
            <w:pPr>
              <w:spacing w:after="0"/>
              <w:jc w:val="center"/>
              <w:rPr>
                <w:rFonts w:cs="Arial"/>
                <w:szCs w:val="18"/>
              </w:rPr>
            </w:pPr>
            <w:r w:rsidRPr="00FE7633">
              <w:rPr>
                <w:rFonts w:cs="Arial"/>
                <w:szCs w:val="18"/>
              </w:rPr>
              <w:t>1</w:t>
            </w:r>
          </w:p>
        </w:tc>
        <w:tc>
          <w:tcPr>
            <w:tcW w:w="963" w:type="dxa"/>
          </w:tcPr>
          <w:p w14:paraId="440520D3" w14:textId="77777777" w:rsidR="009B103C" w:rsidRPr="00FE7633" w:rsidRDefault="009B103C" w:rsidP="00BB3522">
            <w:pPr>
              <w:spacing w:after="0"/>
              <w:jc w:val="center"/>
              <w:rPr>
                <w:rFonts w:cs="Arial"/>
                <w:szCs w:val="18"/>
              </w:rPr>
            </w:pPr>
            <w:r w:rsidRPr="00FE7633">
              <w:rPr>
                <w:rFonts w:cs="Arial"/>
                <w:szCs w:val="18"/>
              </w:rPr>
              <w:t>0</w:t>
            </w:r>
          </w:p>
        </w:tc>
      </w:tr>
      <w:tr w:rsidR="009B103C" w:rsidRPr="008D2408" w14:paraId="4FB72C85" w14:textId="77777777" w:rsidTr="00BB3522">
        <w:trPr>
          <w:trHeight w:val="283"/>
        </w:trPr>
        <w:tc>
          <w:tcPr>
            <w:tcW w:w="2093" w:type="dxa"/>
          </w:tcPr>
          <w:p w14:paraId="263EB11F" w14:textId="77777777" w:rsidR="009B103C" w:rsidRPr="00274FC0" w:rsidRDefault="009B103C" w:rsidP="00BB3522">
            <w:pPr>
              <w:spacing w:after="0"/>
              <w:ind w:left="113"/>
              <w:rPr>
                <w:rFonts w:cs="Arial"/>
                <w:szCs w:val="18"/>
              </w:rPr>
            </w:pPr>
            <w:r w:rsidRPr="00274FC0">
              <w:rPr>
                <w:rFonts w:cs="Arial"/>
                <w:szCs w:val="18"/>
              </w:rPr>
              <w:t>CTX-M-101</w:t>
            </w:r>
          </w:p>
        </w:tc>
        <w:tc>
          <w:tcPr>
            <w:tcW w:w="983" w:type="dxa"/>
          </w:tcPr>
          <w:p w14:paraId="4E1DB373" w14:textId="77777777" w:rsidR="009B103C" w:rsidRPr="00FE7633" w:rsidRDefault="009B103C" w:rsidP="00BB3522">
            <w:pPr>
              <w:spacing w:after="0"/>
              <w:jc w:val="center"/>
              <w:rPr>
                <w:rFonts w:cs="Arial"/>
                <w:szCs w:val="18"/>
              </w:rPr>
            </w:pPr>
            <w:r w:rsidRPr="00FE7633">
              <w:rPr>
                <w:rFonts w:cs="Arial"/>
                <w:szCs w:val="18"/>
              </w:rPr>
              <w:t>1</w:t>
            </w:r>
          </w:p>
        </w:tc>
        <w:tc>
          <w:tcPr>
            <w:tcW w:w="797" w:type="dxa"/>
          </w:tcPr>
          <w:p w14:paraId="647A1DAA" w14:textId="77777777" w:rsidR="009B103C" w:rsidRPr="00FE7633" w:rsidRDefault="009B103C" w:rsidP="00BB3522">
            <w:pPr>
              <w:spacing w:after="0"/>
              <w:jc w:val="center"/>
              <w:rPr>
                <w:rFonts w:cs="Arial"/>
                <w:szCs w:val="18"/>
              </w:rPr>
            </w:pPr>
            <w:r w:rsidRPr="00FE7633">
              <w:rPr>
                <w:rFonts w:cs="Arial"/>
                <w:szCs w:val="18"/>
              </w:rPr>
              <w:t>1</w:t>
            </w:r>
          </w:p>
        </w:tc>
        <w:tc>
          <w:tcPr>
            <w:tcW w:w="798" w:type="dxa"/>
          </w:tcPr>
          <w:p w14:paraId="3BD0E943"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58917566" w14:textId="77777777" w:rsidR="009B103C" w:rsidRPr="00FE7633" w:rsidRDefault="009B103C" w:rsidP="00BB3522">
            <w:pPr>
              <w:spacing w:after="0"/>
              <w:jc w:val="center"/>
              <w:rPr>
                <w:rFonts w:cs="Arial"/>
                <w:color w:val="000000"/>
                <w:szCs w:val="18"/>
              </w:rPr>
            </w:pPr>
          </w:p>
        </w:tc>
        <w:tc>
          <w:tcPr>
            <w:tcW w:w="594" w:type="dxa"/>
          </w:tcPr>
          <w:p w14:paraId="5F519D86"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591504DB"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166823F9"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3438B5D7"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7EA4BD49"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10FEA4F7"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140B4C8F"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1084BF9A" w14:textId="77777777" w:rsidR="009B103C" w:rsidRPr="00FE7633" w:rsidRDefault="009B103C" w:rsidP="00BB3522">
            <w:pPr>
              <w:spacing w:after="0"/>
              <w:jc w:val="center"/>
              <w:rPr>
                <w:rFonts w:cs="Arial"/>
                <w:szCs w:val="18"/>
              </w:rPr>
            </w:pPr>
            <w:r w:rsidRPr="00FE7633">
              <w:rPr>
                <w:rFonts w:cs="Arial"/>
                <w:szCs w:val="18"/>
              </w:rPr>
              <w:t>1</w:t>
            </w:r>
          </w:p>
        </w:tc>
      </w:tr>
      <w:tr w:rsidR="009B103C" w:rsidRPr="008D2408" w14:paraId="001709BB" w14:textId="77777777" w:rsidTr="00BB3522">
        <w:trPr>
          <w:trHeight w:val="283"/>
        </w:trPr>
        <w:tc>
          <w:tcPr>
            <w:tcW w:w="2093" w:type="dxa"/>
          </w:tcPr>
          <w:p w14:paraId="4133BF49" w14:textId="77777777" w:rsidR="009B103C" w:rsidRPr="00274FC0" w:rsidRDefault="009B103C" w:rsidP="00BB3522">
            <w:pPr>
              <w:spacing w:after="0"/>
              <w:ind w:left="113"/>
              <w:rPr>
                <w:rFonts w:cs="Arial"/>
                <w:szCs w:val="18"/>
              </w:rPr>
            </w:pPr>
            <w:r w:rsidRPr="00274FC0">
              <w:rPr>
                <w:rFonts w:cs="Arial"/>
                <w:szCs w:val="18"/>
              </w:rPr>
              <w:t>CTX-M-231</w:t>
            </w:r>
          </w:p>
        </w:tc>
        <w:tc>
          <w:tcPr>
            <w:tcW w:w="983" w:type="dxa"/>
          </w:tcPr>
          <w:p w14:paraId="793E2C9B" w14:textId="77777777" w:rsidR="009B103C" w:rsidRPr="00FE7633" w:rsidRDefault="009B103C" w:rsidP="00BB3522">
            <w:pPr>
              <w:spacing w:after="0"/>
              <w:jc w:val="center"/>
              <w:rPr>
                <w:rFonts w:cs="Arial"/>
                <w:szCs w:val="18"/>
              </w:rPr>
            </w:pPr>
            <w:r w:rsidRPr="00FE7633">
              <w:rPr>
                <w:rFonts w:cs="Arial"/>
                <w:szCs w:val="18"/>
              </w:rPr>
              <w:t>1</w:t>
            </w:r>
          </w:p>
        </w:tc>
        <w:tc>
          <w:tcPr>
            <w:tcW w:w="797" w:type="dxa"/>
          </w:tcPr>
          <w:p w14:paraId="61423563" w14:textId="77777777" w:rsidR="009B103C" w:rsidRPr="00FE7633" w:rsidRDefault="009B103C" w:rsidP="00BB3522">
            <w:pPr>
              <w:spacing w:after="0"/>
              <w:jc w:val="center"/>
              <w:rPr>
                <w:rFonts w:cs="Arial"/>
                <w:szCs w:val="18"/>
              </w:rPr>
            </w:pPr>
            <w:r w:rsidRPr="00FE7633">
              <w:rPr>
                <w:rFonts w:cs="Arial"/>
                <w:szCs w:val="18"/>
              </w:rPr>
              <w:t>1</w:t>
            </w:r>
          </w:p>
        </w:tc>
        <w:tc>
          <w:tcPr>
            <w:tcW w:w="798" w:type="dxa"/>
          </w:tcPr>
          <w:p w14:paraId="4406F334"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59ACDC5E" w14:textId="77777777" w:rsidR="009B103C" w:rsidRPr="00FE7633" w:rsidRDefault="009B103C" w:rsidP="00BB3522">
            <w:pPr>
              <w:spacing w:after="0"/>
              <w:jc w:val="center"/>
              <w:rPr>
                <w:rFonts w:cs="Arial"/>
                <w:color w:val="000000"/>
                <w:szCs w:val="18"/>
              </w:rPr>
            </w:pPr>
          </w:p>
        </w:tc>
        <w:tc>
          <w:tcPr>
            <w:tcW w:w="594" w:type="dxa"/>
          </w:tcPr>
          <w:p w14:paraId="578EF11E"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21C4E61D"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19BCB4B0"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776C88B8" w14:textId="77777777" w:rsidR="009B103C" w:rsidRPr="00FE7633" w:rsidRDefault="009B103C" w:rsidP="00BB3522">
            <w:pPr>
              <w:spacing w:after="0"/>
              <w:jc w:val="center"/>
              <w:rPr>
                <w:rFonts w:cs="Arial"/>
                <w:szCs w:val="18"/>
              </w:rPr>
            </w:pPr>
            <w:r w:rsidRPr="00FE7633">
              <w:rPr>
                <w:rFonts w:cs="Arial"/>
                <w:szCs w:val="18"/>
              </w:rPr>
              <w:t>1</w:t>
            </w:r>
          </w:p>
        </w:tc>
        <w:tc>
          <w:tcPr>
            <w:tcW w:w="594" w:type="dxa"/>
          </w:tcPr>
          <w:p w14:paraId="19C5F14F"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59C71DEB"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46D39F61"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3F96325E" w14:textId="77777777" w:rsidR="009B103C" w:rsidRPr="00FE7633" w:rsidRDefault="009B103C" w:rsidP="00BB3522">
            <w:pPr>
              <w:spacing w:after="0"/>
              <w:jc w:val="center"/>
              <w:rPr>
                <w:rFonts w:cs="Arial"/>
                <w:szCs w:val="18"/>
              </w:rPr>
            </w:pPr>
            <w:r w:rsidRPr="00FE7633">
              <w:rPr>
                <w:rFonts w:cs="Arial"/>
                <w:szCs w:val="18"/>
              </w:rPr>
              <w:t>0</w:t>
            </w:r>
          </w:p>
        </w:tc>
      </w:tr>
      <w:tr w:rsidR="009B103C" w:rsidRPr="008D2408" w14:paraId="24D38773" w14:textId="77777777" w:rsidTr="00BB3522">
        <w:trPr>
          <w:trHeight w:val="283"/>
        </w:trPr>
        <w:tc>
          <w:tcPr>
            <w:tcW w:w="2093" w:type="dxa"/>
            <w:shd w:val="clear" w:color="auto" w:fill="EEECE1" w:themeFill="background2"/>
          </w:tcPr>
          <w:p w14:paraId="0EDD0CA6" w14:textId="77777777" w:rsidR="009B103C" w:rsidRPr="008D2408" w:rsidRDefault="009B103C" w:rsidP="00BB3522">
            <w:pPr>
              <w:spacing w:after="0"/>
              <w:rPr>
                <w:rFonts w:cstheme="minorHAnsi"/>
              </w:rPr>
            </w:pPr>
            <w:r w:rsidRPr="008D2408">
              <w:rPr>
                <w:rFonts w:cstheme="minorHAnsi"/>
              </w:rPr>
              <w:t>CTX-M-9 group</w:t>
            </w:r>
          </w:p>
        </w:tc>
        <w:tc>
          <w:tcPr>
            <w:tcW w:w="983" w:type="dxa"/>
            <w:shd w:val="clear" w:color="auto" w:fill="EEECE1" w:themeFill="background2"/>
          </w:tcPr>
          <w:p w14:paraId="513AFB3F" w14:textId="77777777" w:rsidR="009B103C" w:rsidRPr="00FE7633" w:rsidRDefault="009B103C" w:rsidP="00BB3522">
            <w:pPr>
              <w:spacing w:after="0"/>
              <w:jc w:val="center"/>
              <w:rPr>
                <w:rFonts w:cs="Arial"/>
                <w:szCs w:val="18"/>
              </w:rPr>
            </w:pPr>
            <w:r w:rsidRPr="00FE7633">
              <w:rPr>
                <w:rFonts w:cs="Arial"/>
                <w:szCs w:val="18"/>
              </w:rPr>
              <w:t>26</w:t>
            </w:r>
            <w:r>
              <w:rPr>
                <w:rFonts w:cs="Arial"/>
                <w:szCs w:val="18"/>
              </w:rPr>
              <w:t>5</w:t>
            </w:r>
          </w:p>
        </w:tc>
        <w:tc>
          <w:tcPr>
            <w:tcW w:w="797" w:type="dxa"/>
            <w:shd w:val="clear" w:color="auto" w:fill="EEECE1" w:themeFill="background2"/>
          </w:tcPr>
          <w:p w14:paraId="5EC57732" w14:textId="77777777" w:rsidR="009B103C" w:rsidRPr="00FE7633" w:rsidRDefault="009B103C" w:rsidP="00BB3522">
            <w:pPr>
              <w:spacing w:after="0"/>
              <w:jc w:val="center"/>
              <w:rPr>
                <w:rFonts w:cs="Arial"/>
                <w:szCs w:val="18"/>
              </w:rPr>
            </w:pPr>
            <w:r w:rsidRPr="00FE7633">
              <w:rPr>
                <w:rFonts w:cs="Arial"/>
                <w:szCs w:val="18"/>
              </w:rPr>
              <w:t>26</w:t>
            </w:r>
            <w:r>
              <w:rPr>
                <w:rFonts w:cs="Arial"/>
                <w:szCs w:val="18"/>
              </w:rPr>
              <w:t>5</w:t>
            </w:r>
          </w:p>
        </w:tc>
        <w:tc>
          <w:tcPr>
            <w:tcW w:w="798" w:type="dxa"/>
            <w:shd w:val="clear" w:color="auto" w:fill="EEECE1" w:themeFill="background2"/>
          </w:tcPr>
          <w:p w14:paraId="587AA296" w14:textId="77777777" w:rsidR="009B103C" w:rsidRPr="00FE7633" w:rsidRDefault="009B103C" w:rsidP="00BB3522">
            <w:pPr>
              <w:spacing w:after="0"/>
              <w:jc w:val="center"/>
              <w:rPr>
                <w:rFonts w:cs="Arial"/>
                <w:szCs w:val="18"/>
              </w:rPr>
            </w:pPr>
            <w:r w:rsidRPr="00FE7633">
              <w:rPr>
                <w:rFonts w:cs="Arial"/>
                <w:szCs w:val="18"/>
              </w:rPr>
              <w:t>0</w:t>
            </w:r>
          </w:p>
        </w:tc>
        <w:tc>
          <w:tcPr>
            <w:tcW w:w="238" w:type="dxa"/>
            <w:shd w:val="clear" w:color="auto" w:fill="EEECE1" w:themeFill="background2"/>
          </w:tcPr>
          <w:p w14:paraId="73BC4422" w14:textId="77777777" w:rsidR="009B103C" w:rsidRPr="00FE7633" w:rsidRDefault="009B103C" w:rsidP="00BB3522">
            <w:pPr>
              <w:spacing w:after="0"/>
              <w:jc w:val="center"/>
              <w:rPr>
                <w:rFonts w:cs="Arial"/>
                <w:color w:val="000000"/>
                <w:szCs w:val="18"/>
              </w:rPr>
            </w:pPr>
          </w:p>
        </w:tc>
        <w:tc>
          <w:tcPr>
            <w:tcW w:w="594" w:type="dxa"/>
            <w:shd w:val="clear" w:color="auto" w:fill="EEECE1" w:themeFill="background2"/>
          </w:tcPr>
          <w:p w14:paraId="188EBEEB" w14:textId="77777777" w:rsidR="009B103C" w:rsidRPr="00FE7633" w:rsidRDefault="009B103C" w:rsidP="00BB3522">
            <w:pPr>
              <w:spacing w:after="0"/>
              <w:jc w:val="center"/>
              <w:rPr>
                <w:rFonts w:cs="Arial"/>
                <w:szCs w:val="18"/>
              </w:rPr>
            </w:pPr>
            <w:r w:rsidRPr="00FE7633">
              <w:rPr>
                <w:rFonts w:cs="Arial"/>
                <w:color w:val="000000"/>
                <w:szCs w:val="18"/>
              </w:rPr>
              <w:t>177</w:t>
            </w:r>
          </w:p>
        </w:tc>
        <w:tc>
          <w:tcPr>
            <w:tcW w:w="594" w:type="dxa"/>
            <w:shd w:val="clear" w:color="auto" w:fill="EEECE1" w:themeFill="background2"/>
          </w:tcPr>
          <w:p w14:paraId="373F0CDF" w14:textId="77777777" w:rsidR="009B103C" w:rsidRPr="00FE7633" w:rsidRDefault="009B103C" w:rsidP="00BB3522">
            <w:pPr>
              <w:spacing w:after="0"/>
              <w:jc w:val="center"/>
              <w:rPr>
                <w:rFonts w:cs="Arial"/>
                <w:szCs w:val="18"/>
              </w:rPr>
            </w:pPr>
            <w:r w:rsidRPr="00FE7633">
              <w:rPr>
                <w:rFonts w:cs="Arial"/>
                <w:color w:val="000000"/>
                <w:szCs w:val="18"/>
              </w:rPr>
              <w:t>11</w:t>
            </w:r>
          </w:p>
        </w:tc>
        <w:tc>
          <w:tcPr>
            <w:tcW w:w="594" w:type="dxa"/>
            <w:shd w:val="clear" w:color="auto" w:fill="EEECE1" w:themeFill="background2"/>
          </w:tcPr>
          <w:p w14:paraId="08DD9624" w14:textId="77777777" w:rsidR="009B103C" w:rsidRPr="00FE7633" w:rsidRDefault="009B103C" w:rsidP="00BB3522">
            <w:pPr>
              <w:spacing w:after="0"/>
              <w:jc w:val="center"/>
              <w:rPr>
                <w:rFonts w:cs="Arial"/>
                <w:szCs w:val="18"/>
              </w:rPr>
            </w:pPr>
            <w:r w:rsidRPr="00FE7633">
              <w:rPr>
                <w:rFonts w:cs="Arial"/>
                <w:color w:val="000000"/>
                <w:szCs w:val="18"/>
              </w:rPr>
              <w:t>18</w:t>
            </w:r>
          </w:p>
        </w:tc>
        <w:tc>
          <w:tcPr>
            <w:tcW w:w="594" w:type="dxa"/>
            <w:shd w:val="clear" w:color="auto" w:fill="EEECE1" w:themeFill="background2"/>
          </w:tcPr>
          <w:p w14:paraId="37D58F5D" w14:textId="77777777" w:rsidR="009B103C" w:rsidRPr="00FE7633" w:rsidRDefault="009B103C" w:rsidP="00BB3522">
            <w:pPr>
              <w:spacing w:after="0"/>
              <w:jc w:val="center"/>
              <w:rPr>
                <w:rFonts w:cs="Arial"/>
                <w:szCs w:val="18"/>
              </w:rPr>
            </w:pPr>
            <w:r w:rsidRPr="00FE7633">
              <w:rPr>
                <w:rFonts w:cs="Arial"/>
                <w:color w:val="000000"/>
                <w:szCs w:val="18"/>
              </w:rPr>
              <w:t>2</w:t>
            </w:r>
          </w:p>
        </w:tc>
        <w:tc>
          <w:tcPr>
            <w:tcW w:w="594" w:type="dxa"/>
            <w:shd w:val="clear" w:color="auto" w:fill="EEECE1" w:themeFill="background2"/>
          </w:tcPr>
          <w:p w14:paraId="16E9A3AD" w14:textId="77777777" w:rsidR="009B103C" w:rsidRPr="00FE7633" w:rsidRDefault="009B103C" w:rsidP="00BB3522">
            <w:pPr>
              <w:spacing w:after="0"/>
              <w:jc w:val="center"/>
              <w:rPr>
                <w:rFonts w:cs="Arial"/>
                <w:szCs w:val="18"/>
              </w:rPr>
            </w:pPr>
            <w:r w:rsidRPr="00FE7633">
              <w:rPr>
                <w:rFonts w:cs="Arial"/>
                <w:color w:val="000000"/>
                <w:szCs w:val="18"/>
              </w:rPr>
              <w:t>19</w:t>
            </w:r>
          </w:p>
        </w:tc>
        <w:tc>
          <w:tcPr>
            <w:tcW w:w="594" w:type="dxa"/>
            <w:shd w:val="clear" w:color="auto" w:fill="EEECE1" w:themeFill="background2"/>
          </w:tcPr>
          <w:p w14:paraId="1C38E2DD" w14:textId="77777777" w:rsidR="009B103C" w:rsidRPr="00FE7633" w:rsidRDefault="009B103C" w:rsidP="00BB3522">
            <w:pPr>
              <w:spacing w:after="0"/>
              <w:jc w:val="center"/>
              <w:rPr>
                <w:rFonts w:cs="Arial"/>
                <w:szCs w:val="18"/>
              </w:rPr>
            </w:pPr>
            <w:r w:rsidRPr="00FE7633">
              <w:rPr>
                <w:rFonts w:cs="Arial"/>
                <w:color w:val="000000"/>
                <w:szCs w:val="18"/>
              </w:rPr>
              <w:t>9</w:t>
            </w:r>
          </w:p>
        </w:tc>
        <w:tc>
          <w:tcPr>
            <w:tcW w:w="595" w:type="dxa"/>
            <w:shd w:val="clear" w:color="auto" w:fill="EEECE1" w:themeFill="background2"/>
          </w:tcPr>
          <w:p w14:paraId="4D6408E8" w14:textId="77777777" w:rsidR="009B103C" w:rsidRPr="00FE7633" w:rsidRDefault="009B103C" w:rsidP="00BB3522">
            <w:pPr>
              <w:spacing w:after="0"/>
              <w:jc w:val="center"/>
              <w:rPr>
                <w:rFonts w:cs="Arial"/>
                <w:szCs w:val="18"/>
              </w:rPr>
            </w:pPr>
            <w:r w:rsidRPr="00FE7633">
              <w:rPr>
                <w:rFonts w:cs="Arial"/>
                <w:color w:val="000000"/>
                <w:szCs w:val="18"/>
              </w:rPr>
              <w:t>1</w:t>
            </w:r>
          </w:p>
        </w:tc>
        <w:tc>
          <w:tcPr>
            <w:tcW w:w="963" w:type="dxa"/>
            <w:shd w:val="clear" w:color="auto" w:fill="EEECE1" w:themeFill="background2"/>
          </w:tcPr>
          <w:p w14:paraId="11B69735" w14:textId="77777777" w:rsidR="009B103C" w:rsidRPr="00FE7633" w:rsidRDefault="009B103C" w:rsidP="00BB3522">
            <w:pPr>
              <w:spacing w:after="0"/>
              <w:jc w:val="center"/>
              <w:rPr>
                <w:rFonts w:cs="Arial"/>
                <w:szCs w:val="18"/>
              </w:rPr>
            </w:pPr>
            <w:r w:rsidRPr="00FE7633">
              <w:rPr>
                <w:rFonts w:cs="Arial"/>
                <w:color w:val="000000"/>
                <w:szCs w:val="18"/>
              </w:rPr>
              <w:t>28</w:t>
            </w:r>
          </w:p>
        </w:tc>
      </w:tr>
      <w:tr w:rsidR="009B103C" w:rsidRPr="008D2408" w14:paraId="2F3F59EB" w14:textId="77777777" w:rsidTr="00BB3522">
        <w:trPr>
          <w:trHeight w:val="283"/>
        </w:trPr>
        <w:tc>
          <w:tcPr>
            <w:tcW w:w="2093" w:type="dxa"/>
          </w:tcPr>
          <w:p w14:paraId="62000D48" w14:textId="77777777" w:rsidR="009B103C" w:rsidRPr="00274FC0" w:rsidRDefault="009B103C" w:rsidP="00BB3522">
            <w:pPr>
              <w:spacing w:after="0"/>
              <w:ind w:left="113"/>
              <w:rPr>
                <w:rFonts w:cs="Arial"/>
                <w:szCs w:val="18"/>
              </w:rPr>
            </w:pPr>
            <w:r w:rsidRPr="00274FC0">
              <w:rPr>
                <w:rFonts w:cs="Arial"/>
                <w:szCs w:val="18"/>
              </w:rPr>
              <w:t>CTX-M-27</w:t>
            </w:r>
          </w:p>
        </w:tc>
        <w:tc>
          <w:tcPr>
            <w:tcW w:w="983" w:type="dxa"/>
          </w:tcPr>
          <w:p w14:paraId="370A8070" w14:textId="77777777" w:rsidR="009B103C" w:rsidRPr="00FE7633" w:rsidRDefault="009B103C" w:rsidP="00BB3522">
            <w:pPr>
              <w:spacing w:after="0"/>
              <w:jc w:val="center"/>
              <w:rPr>
                <w:rFonts w:cs="Arial"/>
                <w:szCs w:val="18"/>
              </w:rPr>
            </w:pPr>
            <w:r w:rsidRPr="00FE7633">
              <w:rPr>
                <w:rFonts w:cs="Arial"/>
                <w:szCs w:val="18"/>
              </w:rPr>
              <w:t>205</w:t>
            </w:r>
          </w:p>
        </w:tc>
        <w:tc>
          <w:tcPr>
            <w:tcW w:w="797" w:type="dxa"/>
          </w:tcPr>
          <w:p w14:paraId="28EE1724" w14:textId="77777777" w:rsidR="009B103C" w:rsidRPr="00FE7633" w:rsidRDefault="009B103C" w:rsidP="00BB3522">
            <w:pPr>
              <w:spacing w:after="0"/>
              <w:jc w:val="center"/>
              <w:rPr>
                <w:rFonts w:cs="Arial"/>
                <w:szCs w:val="18"/>
              </w:rPr>
            </w:pPr>
            <w:r w:rsidRPr="00FE7633">
              <w:rPr>
                <w:rFonts w:cs="Arial"/>
                <w:szCs w:val="18"/>
              </w:rPr>
              <w:t>205</w:t>
            </w:r>
          </w:p>
        </w:tc>
        <w:tc>
          <w:tcPr>
            <w:tcW w:w="798" w:type="dxa"/>
          </w:tcPr>
          <w:p w14:paraId="50FA7A5F"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3435747D" w14:textId="77777777" w:rsidR="009B103C" w:rsidRPr="00FE7633" w:rsidRDefault="009B103C" w:rsidP="00BB3522">
            <w:pPr>
              <w:spacing w:after="0"/>
              <w:jc w:val="center"/>
              <w:rPr>
                <w:rFonts w:cs="Arial"/>
                <w:color w:val="000000"/>
                <w:szCs w:val="18"/>
              </w:rPr>
            </w:pPr>
          </w:p>
        </w:tc>
        <w:tc>
          <w:tcPr>
            <w:tcW w:w="594" w:type="dxa"/>
          </w:tcPr>
          <w:p w14:paraId="01C2C16C" w14:textId="77777777" w:rsidR="009B103C" w:rsidRPr="00FE7633" w:rsidRDefault="009B103C" w:rsidP="00BB3522">
            <w:pPr>
              <w:spacing w:after="0"/>
              <w:jc w:val="center"/>
              <w:rPr>
                <w:rFonts w:cs="Arial"/>
                <w:szCs w:val="18"/>
              </w:rPr>
            </w:pPr>
            <w:r w:rsidRPr="00FE7633">
              <w:rPr>
                <w:rFonts w:cs="Arial"/>
                <w:szCs w:val="18"/>
              </w:rPr>
              <w:t>153</w:t>
            </w:r>
          </w:p>
        </w:tc>
        <w:tc>
          <w:tcPr>
            <w:tcW w:w="594" w:type="dxa"/>
          </w:tcPr>
          <w:p w14:paraId="2782EFD4" w14:textId="77777777" w:rsidR="009B103C" w:rsidRPr="00FE7633" w:rsidRDefault="009B103C" w:rsidP="00BB3522">
            <w:pPr>
              <w:spacing w:after="0"/>
              <w:jc w:val="center"/>
              <w:rPr>
                <w:rFonts w:cs="Arial"/>
                <w:szCs w:val="18"/>
              </w:rPr>
            </w:pPr>
            <w:r w:rsidRPr="00FE7633">
              <w:rPr>
                <w:rFonts w:cs="Arial"/>
                <w:szCs w:val="18"/>
              </w:rPr>
              <w:t>5</w:t>
            </w:r>
          </w:p>
        </w:tc>
        <w:tc>
          <w:tcPr>
            <w:tcW w:w="594" w:type="dxa"/>
          </w:tcPr>
          <w:p w14:paraId="65375635" w14:textId="77777777" w:rsidR="009B103C" w:rsidRPr="00FE7633" w:rsidRDefault="009B103C" w:rsidP="00BB3522">
            <w:pPr>
              <w:spacing w:after="0"/>
              <w:jc w:val="center"/>
              <w:rPr>
                <w:rFonts w:cs="Arial"/>
                <w:szCs w:val="18"/>
              </w:rPr>
            </w:pPr>
            <w:r w:rsidRPr="00FE7633">
              <w:rPr>
                <w:rFonts w:cs="Arial"/>
                <w:szCs w:val="18"/>
              </w:rPr>
              <w:t>15</w:t>
            </w:r>
          </w:p>
        </w:tc>
        <w:tc>
          <w:tcPr>
            <w:tcW w:w="594" w:type="dxa"/>
          </w:tcPr>
          <w:p w14:paraId="16F316F5" w14:textId="77777777" w:rsidR="009B103C" w:rsidRPr="00FE7633" w:rsidRDefault="009B103C" w:rsidP="00BB3522">
            <w:pPr>
              <w:spacing w:after="0"/>
              <w:jc w:val="center"/>
              <w:rPr>
                <w:rFonts w:cs="Arial"/>
                <w:szCs w:val="18"/>
              </w:rPr>
            </w:pPr>
            <w:r w:rsidRPr="00FE7633">
              <w:rPr>
                <w:rFonts w:cs="Arial"/>
                <w:szCs w:val="18"/>
              </w:rPr>
              <w:t>2</w:t>
            </w:r>
          </w:p>
        </w:tc>
        <w:tc>
          <w:tcPr>
            <w:tcW w:w="594" w:type="dxa"/>
          </w:tcPr>
          <w:p w14:paraId="06C47778" w14:textId="77777777" w:rsidR="009B103C" w:rsidRPr="00FE7633" w:rsidRDefault="009B103C" w:rsidP="00BB3522">
            <w:pPr>
              <w:spacing w:after="0"/>
              <w:jc w:val="center"/>
              <w:rPr>
                <w:rFonts w:cs="Arial"/>
                <w:szCs w:val="18"/>
              </w:rPr>
            </w:pPr>
            <w:r w:rsidRPr="00FE7633">
              <w:rPr>
                <w:rFonts w:cs="Arial"/>
                <w:szCs w:val="18"/>
              </w:rPr>
              <w:t>8</w:t>
            </w:r>
          </w:p>
        </w:tc>
        <w:tc>
          <w:tcPr>
            <w:tcW w:w="594" w:type="dxa"/>
          </w:tcPr>
          <w:p w14:paraId="3A27EE7E" w14:textId="77777777" w:rsidR="009B103C" w:rsidRPr="00FE7633" w:rsidRDefault="009B103C" w:rsidP="00BB3522">
            <w:pPr>
              <w:spacing w:after="0"/>
              <w:jc w:val="center"/>
              <w:rPr>
                <w:rFonts w:cs="Arial"/>
                <w:szCs w:val="18"/>
              </w:rPr>
            </w:pPr>
            <w:r w:rsidRPr="00FE7633">
              <w:rPr>
                <w:rFonts w:cs="Arial"/>
                <w:szCs w:val="18"/>
              </w:rPr>
              <w:t>7</w:t>
            </w:r>
          </w:p>
        </w:tc>
        <w:tc>
          <w:tcPr>
            <w:tcW w:w="595" w:type="dxa"/>
          </w:tcPr>
          <w:p w14:paraId="28F51E95" w14:textId="77777777" w:rsidR="009B103C" w:rsidRPr="00FE7633" w:rsidRDefault="009B103C" w:rsidP="00BB3522">
            <w:pPr>
              <w:spacing w:after="0"/>
              <w:jc w:val="center"/>
              <w:rPr>
                <w:rFonts w:cs="Arial"/>
                <w:szCs w:val="18"/>
              </w:rPr>
            </w:pPr>
            <w:r w:rsidRPr="00FE7633">
              <w:rPr>
                <w:rFonts w:cs="Arial"/>
                <w:szCs w:val="18"/>
              </w:rPr>
              <w:t>1</w:t>
            </w:r>
          </w:p>
        </w:tc>
        <w:tc>
          <w:tcPr>
            <w:tcW w:w="963" w:type="dxa"/>
          </w:tcPr>
          <w:p w14:paraId="5EA3068E" w14:textId="77777777" w:rsidR="009B103C" w:rsidRPr="00FE7633" w:rsidRDefault="009B103C" w:rsidP="00BB3522">
            <w:pPr>
              <w:spacing w:after="0"/>
              <w:jc w:val="center"/>
              <w:rPr>
                <w:rFonts w:cs="Arial"/>
                <w:szCs w:val="18"/>
              </w:rPr>
            </w:pPr>
            <w:r w:rsidRPr="00FE7633">
              <w:rPr>
                <w:rFonts w:cs="Arial"/>
                <w:szCs w:val="18"/>
              </w:rPr>
              <w:t>14</w:t>
            </w:r>
          </w:p>
        </w:tc>
      </w:tr>
      <w:tr w:rsidR="009B103C" w:rsidRPr="008D2408" w14:paraId="20F50A94" w14:textId="77777777" w:rsidTr="00BB3522">
        <w:trPr>
          <w:trHeight w:val="283"/>
        </w:trPr>
        <w:tc>
          <w:tcPr>
            <w:tcW w:w="2093" w:type="dxa"/>
          </w:tcPr>
          <w:p w14:paraId="2C69482A" w14:textId="77777777" w:rsidR="009B103C" w:rsidRPr="00274FC0" w:rsidRDefault="009B103C" w:rsidP="00BB3522">
            <w:pPr>
              <w:spacing w:after="0"/>
              <w:ind w:left="113"/>
              <w:rPr>
                <w:rFonts w:cs="Arial"/>
                <w:szCs w:val="18"/>
              </w:rPr>
            </w:pPr>
            <w:r w:rsidRPr="00274FC0">
              <w:rPr>
                <w:rFonts w:cs="Arial"/>
                <w:szCs w:val="18"/>
              </w:rPr>
              <w:t>CTX-M-14a</w:t>
            </w:r>
          </w:p>
        </w:tc>
        <w:tc>
          <w:tcPr>
            <w:tcW w:w="983" w:type="dxa"/>
          </w:tcPr>
          <w:p w14:paraId="5E024B26" w14:textId="77777777" w:rsidR="009B103C" w:rsidRPr="00FE7633" w:rsidRDefault="009B103C" w:rsidP="00BB3522">
            <w:pPr>
              <w:spacing w:after="0"/>
              <w:jc w:val="center"/>
              <w:rPr>
                <w:rFonts w:cs="Arial"/>
                <w:szCs w:val="18"/>
              </w:rPr>
            </w:pPr>
            <w:r w:rsidRPr="00FE7633">
              <w:rPr>
                <w:rFonts w:cs="Arial"/>
                <w:szCs w:val="18"/>
              </w:rPr>
              <w:t>48</w:t>
            </w:r>
          </w:p>
        </w:tc>
        <w:tc>
          <w:tcPr>
            <w:tcW w:w="797" w:type="dxa"/>
          </w:tcPr>
          <w:p w14:paraId="1909CD1E" w14:textId="77777777" w:rsidR="009B103C" w:rsidRPr="00FE7633" w:rsidRDefault="009B103C" w:rsidP="00BB3522">
            <w:pPr>
              <w:spacing w:after="0"/>
              <w:jc w:val="center"/>
              <w:rPr>
                <w:rFonts w:cs="Arial"/>
                <w:szCs w:val="18"/>
              </w:rPr>
            </w:pPr>
            <w:r w:rsidRPr="00FE7633">
              <w:rPr>
                <w:rFonts w:cs="Arial"/>
                <w:szCs w:val="18"/>
              </w:rPr>
              <w:t>48</w:t>
            </w:r>
          </w:p>
        </w:tc>
        <w:tc>
          <w:tcPr>
            <w:tcW w:w="798" w:type="dxa"/>
          </w:tcPr>
          <w:p w14:paraId="280EC959"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5A4F1FD1" w14:textId="77777777" w:rsidR="009B103C" w:rsidRPr="00FE7633" w:rsidRDefault="009B103C" w:rsidP="00BB3522">
            <w:pPr>
              <w:spacing w:after="0"/>
              <w:jc w:val="center"/>
              <w:rPr>
                <w:rFonts w:cs="Arial"/>
                <w:color w:val="000000"/>
                <w:szCs w:val="18"/>
              </w:rPr>
            </w:pPr>
          </w:p>
        </w:tc>
        <w:tc>
          <w:tcPr>
            <w:tcW w:w="594" w:type="dxa"/>
          </w:tcPr>
          <w:p w14:paraId="28846F84" w14:textId="77777777" w:rsidR="009B103C" w:rsidRPr="00FE7633" w:rsidRDefault="009B103C" w:rsidP="00BB3522">
            <w:pPr>
              <w:spacing w:after="0"/>
              <w:jc w:val="center"/>
              <w:rPr>
                <w:rFonts w:cs="Arial"/>
                <w:szCs w:val="18"/>
              </w:rPr>
            </w:pPr>
            <w:r w:rsidRPr="00FE7633">
              <w:rPr>
                <w:rFonts w:cs="Arial"/>
                <w:szCs w:val="18"/>
              </w:rPr>
              <w:t>21</w:t>
            </w:r>
          </w:p>
        </w:tc>
        <w:tc>
          <w:tcPr>
            <w:tcW w:w="594" w:type="dxa"/>
          </w:tcPr>
          <w:p w14:paraId="7BB6E594" w14:textId="77777777" w:rsidR="009B103C" w:rsidRPr="00FE7633" w:rsidRDefault="009B103C" w:rsidP="00BB3522">
            <w:pPr>
              <w:spacing w:after="0"/>
              <w:jc w:val="center"/>
              <w:rPr>
                <w:rFonts w:cs="Arial"/>
                <w:szCs w:val="18"/>
              </w:rPr>
            </w:pPr>
            <w:r w:rsidRPr="00FE7633">
              <w:rPr>
                <w:rFonts w:cs="Arial"/>
                <w:szCs w:val="18"/>
              </w:rPr>
              <w:t>6</w:t>
            </w:r>
          </w:p>
        </w:tc>
        <w:tc>
          <w:tcPr>
            <w:tcW w:w="594" w:type="dxa"/>
          </w:tcPr>
          <w:p w14:paraId="32925BAC" w14:textId="77777777" w:rsidR="009B103C" w:rsidRPr="00FE7633" w:rsidRDefault="009B103C" w:rsidP="00BB3522">
            <w:pPr>
              <w:spacing w:after="0"/>
              <w:jc w:val="center"/>
              <w:rPr>
                <w:rFonts w:cs="Arial"/>
                <w:szCs w:val="18"/>
              </w:rPr>
            </w:pPr>
            <w:r w:rsidRPr="00FE7633">
              <w:rPr>
                <w:rFonts w:cs="Arial"/>
                <w:szCs w:val="18"/>
              </w:rPr>
              <w:t>3</w:t>
            </w:r>
          </w:p>
        </w:tc>
        <w:tc>
          <w:tcPr>
            <w:tcW w:w="594" w:type="dxa"/>
          </w:tcPr>
          <w:p w14:paraId="33D3A788"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59CEE246" w14:textId="77777777" w:rsidR="009B103C" w:rsidRPr="00FE7633" w:rsidRDefault="009B103C" w:rsidP="00BB3522">
            <w:pPr>
              <w:spacing w:after="0"/>
              <w:jc w:val="center"/>
              <w:rPr>
                <w:rFonts w:cs="Arial"/>
                <w:szCs w:val="18"/>
              </w:rPr>
            </w:pPr>
            <w:r w:rsidRPr="00FE7633">
              <w:rPr>
                <w:rFonts w:cs="Arial"/>
                <w:szCs w:val="18"/>
              </w:rPr>
              <w:t>3</w:t>
            </w:r>
          </w:p>
        </w:tc>
        <w:tc>
          <w:tcPr>
            <w:tcW w:w="594" w:type="dxa"/>
          </w:tcPr>
          <w:p w14:paraId="70CB7769" w14:textId="77777777" w:rsidR="009B103C" w:rsidRPr="00FE7633" w:rsidRDefault="009B103C" w:rsidP="00BB3522">
            <w:pPr>
              <w:spacing w:after="0"/>
              <w:jc w:val="center"/>
              <w:rPr>
                <w:rFonts w:cs="Arial"/>
                <w:szCs w:val="18"/>
              </w:rPr>
            </w:pPr>
            <w:r w:rsidRPr="00FE7633">
              <w:rPr>
                <w:rFonts w:cs="Arial"/>
                <w:szCs w:val="18"/>
              </w:rPr>
              <w:t>2</w:t>
            </w:r>
          </w:p>
        </w:tc>
        <w:tc>
          <w:tcPr>
            <w:tcW w:w="595" w:type="dxa"/>
          </w:tcPr>
          <w:p w14:paraId="48B0EB22"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46395815" w14:textId="77777777" w:rsidR="009B103C" w:rsidRPr="00FE7633" w:rsidRDefault="009B103C" w:rsidP="00BB3522">
            <w:pPr>
              <w:spacing w:after="0"/>
              <w:jc w:val="center"/>
              <w:rPr>
                <w:rFonts w:cs="Arial"/>
                <w:szCs w:val="18"/>
              </w:rPr>
            </w:pPr>
            <w:r w:rsidRPr="00FE7633">
              <w:rPr>
                <w:rFonts w:cs="Arial"/>
                <w:szCs w:val="18"/>
              </w:rPr>
              <w:t>13</w:t>
            </w:r>
          </w:p>
        </w:tc>
      </w:tr>
      <w:tr w:rsidR="009B103C" w:rsidRPr="008D2408" w14:paraId="0BFFC2B9" w14:textId="77777777" w:rsidTr="00BB3522">
        <w:trPr>
          <w:trHeight w:val="283"/>
        </w:trPr>
        <w:tc>
          <w:tcPr>
            <w:tcW w:w="2093" w:type="dxa"/>
          </w:tcPr>
          <w:p w14:paraId="73A38749" w14:textId="77777777" w:rsidR="009B103C" w:rsidRPr="00274FC0" w:rsidRDefault="009B103C" w:rsidP="00BB3522">
            <w:pPr>
              <w:spacing w:after="0"/>
              <w:ind w:left="113"/>
              <w:rPr>
                <w:rFonts w:cs="Arial"/>
                <w:szCs w:val="18"/>
              </w:rPr>
            </w:pPr>
            <w:r w:rsidRPr="00274FC0">
              <w:rPr>
                <w:rFonts w:cs="Arial"/>
                <w:szCs w:val="18"/>
              </w:rPr>
              <w:t>CTX-M-14b</w:t>
            </w:r>
          </w:p>
        </w:tc>
        <w:tc>
          <w:tcPr>
            <w:tcW w:w="983" w:type="dxa"/>
          </w:tcPr>
          <w:p w14:paraId="6389EC36" w14:textId="77777777" w:rsidR="009B103C" w:rsidRPr="00FE7633" w:rsidRDefault="009B103C" w:rsidP="00BB3522">
            <w:pPr>
              <w:spacing w:after="0"/>
              <w:jc w:val="center"/>
              <w:rPr>
                <w:rFonts w:cs="Arial"/>
                <w:szCs w:val="18"/>
              </w:rPr>
            </w:pPr>
            <w:r w:rsidRPr="00FE7633">
              <w:rPr>
                <w:rFonts w:cs="Arial"/>
                <w:szCs w:val="18"/>
              </w:rPr>
              <w:t>5</w:t>
            </w:r>
          </w:p>
        </w:tc>
        <w:tc>
          <w:tcPr>
            <w:tcW w:w="797" w:type="dxa"/>
          </w:tcPr>
          <w:p w14:paraId="3D37B4A6" w14:textId="77777777" w:rsidR="009B103C" w:rsidRPr="00FE7633" w:rsidRDefault="009B103C" w:rsidP="00BB3522">
            <w:pPr>
              <w:spacing w:after="0"/>
              <w:jc w:val="center"/>
              <w:rPr>
                <w:rFonts w:cs="Arial"/>
                <w:szCs w:val="18"/>
              </w:rPr>
            </w:pPr>
            <w:r w:rsidRPr="00FE7633">
              <w:rPr>
                <w:rFonts w:cs="Arial"/>
                <w:szCs w:val="18"/>
              </w:rPr>
              <w:t>5</w:t>
            </w:r>
          </w:p>
        </w:tc>
        <w:tc>
          <w:tcPr>
            <w:tcW w:w="798" w:type="dxa"/>
          </w:tcPr>
          <w:p w14:paraId="1D1A26C3"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0F4DD43E" w14:textId="77777777" w:rsidR="009B103C" w:rsidRPr="00FE7633" w:rsidRDefault="009B103C" w:rsidP="00BB3522">
            <w:pPr>
              <w:spacing w:after="0"/>
              <w:jc w:val="center"/>
              <w:rPr>
                <w:rFonts w:cs="Arial"/>
                <w:color w:val="000000"/>
                <w:szCs w:val="18"/>
              </w:rPr>
            </w:pPr>
          </w:p>
        </w:tc>
        <w:tc>
          <w:tcPr>
            <w:tcW w:w="594" w:type="dxa"/>
          </w:tcPr>
          <w:p w14:paraId="37D41A5A"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5F03C1A4"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2E288D57"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64C3177F"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2B695B9F" w14:textId="77777777" w:rsidR="009B103C" w:rsidRPr="00FE7633" w:rsidRDefault="009B103C" w:rsidP="00BB3522">
            <w:pPr>
              <w:spacing w:after="0"/>
              <w:jc w:val="center"/>
              <w:rPr>
                <w:rFonts w:cs="Arial"/>
                <w:szCs w:val="18"/>
              </w:rPr>
            </w:pPr>
            <w:r w:rsidRPr="00FE7633">
              <w:rPr>
                <w:rFonts w:cs="Arial"/>
                <w:szCs w:val="18"/>
              </w:rPr>
              <w:t>5</w:t>
            </w:r>
          </w:p>
        </w:tc>
        <w:tc>
          <w:tcPr>
            <w:tcW w:w="594" w:type="dxa"/>
          </w:tcPr>
          <w:p w14:paraId="03ECBF9A"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2C7F2C72"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25D8DF6B" w14:textId="77777777" w:rsidR="009B103C" w:rsidRPr="00FE7633" w:rsidRDefault="009B103C" w:rsidP="00BB3522">
            <w:pPr>
              <w:spacing w:after="0"/>
              <w:jc w:val="center"/>
              <w:rPr>
                <w:rFonts w:cs="Arial"/>
                <w:szCs w:val="18"/>
              </w:rPr>
            </w:pPr>
            <w:r w:rsidRPr="00FE7633">
              <w:rPr>
                <w:rFonts w:cs="Arial"/>
                <w:szCs w:val="18"/>
              </w:rPr>
              <w:t>0</w:t>
            </w:r>
          </w:p>
        </w:tc>
      </w:tr>
      <w:tr w:rsidR="009B103C" w:rsidRPr="008D2408" w14:paraId="25382A3B" w14:textId="77777777" w:rsidTr="00BB3522">
        <w:trPr>
          <w:trHeight w:val="283"/>
        </w:trPr>
        <w:tc>
          <w:tcPr>
            <w:tcW w:w="2093" w:type="dxa"/>
          </w:tcPr>
          <w:p w14:paraId="6DDDE52F" w14:textId="77777777" w:rsidR="009B103C" w:rsidRPr="00274FC0" w:rsidRDefault="009B103C" w:rsidP="00BB3522">
            <w:pPr>
              <w:spacing w:after="0"/>
              <w:ind w:left="113"/>
              <w:rPr>
                <w:rFonts w:cs="Arial"/>
                <w:szCs w:val="18"/>
              </w:rPr>
            </w:pPr>
            <w:r w:rsidRPr="00274FC0">
              <w:rPr>
                <w:rFonts w:cs="Arial"/>
                <w:szCs w:val="18"/>
              </w:rPr>
              <w:t>CTX-M-24</w:t>
            </w:r>
          </w:p>
        </w:tc>
        <w:tc>
          <w:tcPr>
            <w:tcW w:w="983" w:type="dxa"/>
          </w:tcPr>
          <w:p w14:paraId="74AE1BD4" w14:textId="77777777" w:rsidR="009B103C" w:rsidRPr="00FE7633" w:rsidRDefault="009B103C" w:rsidP="00BB3522">
            <w:pPr>
              <w:spacing w:after="0"/>
              <w:jc w:val="center"/>
              <w:rPr>
                <w:rFonts w:cs="Arial"/>
                <w:szCs w:val="18"/>
              </w:rPr>
            </w:pPr>
            <w:r w:rsidRPr="00FE7633">
              <w:rPr>
                <w:rFonts w:cs="Arial"/>
                <w:szCs w:val="18"/>
              </w:rPr>
              <w:t>6</w:t>
            </w:r>
          </w:p>
        </w:tc>
        <w:tc>
          <w:tcPr>
            <w:tcW w:w="797" w:type="dxa"/>
          </w:tcPr>
          <w:p w14:paraId="566E999D" w14:textId="77777777" w:rsidR="009B103C" w:rsidRPr="00FE7633" w:rsidRDefault="009B103C" w:rsidP="00BB3522">
            <w:pPr>
              <w:spacing w:after="0"/>
              <w:jc w:val="center"/>
              <w:rPr>
                <w:rFonts w:cs="Arial"/>
                <w:szCs w:val="18"/>
              </w:rPr>
            </w:pPr>
            <w:r w:rsidRPr="00FE7633">
              <w:rPr>
                <w:rFonts w:cs="Arial"/>
                <w:szCs w:val="18"/>
              </w:rPr>
              <w:t>6</w:t>
            </w:r>
          </w:p>
        </w:tc>
        <w:tc>
          <w:tcPr>
            <w:tcW w:w="798" w:type="dxa"/>
          </w:tcPr>
          <w:p w14:paraId="6C07F0C7"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07ACECD8" w14:textId="77777777" w:rsidR="009B103C" w:rsidRPr="00FE7633" w:rsidRDefault="009B103C" w:rsidP="00BB3522">
            <w:pPr>
              <w:spacing w:after="0"/>
              <w:jc w:val="center"/>
              <w:rPr>
                <w:rFonts w:cs="Arial"/>
                <w:color w:val="000000"/>
                <w:szCs w:val="18"/>
              </w:rPr>
            </w:pPr>
          </w:p>
        </w:tc>
        <w:tc>
          <w:tcPr>
            <w:tcW w:w="594" w:type="dxa"/>
          </w:tcPr>
          <w:p w14:paraId="1006D956" w14:textId="77777777" w:rsidR="009B103C" w:rsidRPr="00FE7633" w:rsidRDefault="009B103C" w:rsidP="00BB3522">
            <w:pPr>
              <w:spacing w:after="0"/>
              <w:jc w:val="center"/>
              <w:rPr>
                <w:rFonts w:cs="Arial"/>
                <w:szCs w:val="18"/>
              </w:rPr>
            </w:pPr>
            <w:r w:rsidRPr="00FE7633">
              <w:rPr>
                <w:rFonts w:cs="Arial"/>
                <w:szCs w:val="18"/>
              </w:rPr>
              <w:t>3</w:t>
            </w:r>
          </w:p>
        </w:tc>
        <w:tc>
          <w:tcPr>
            <w:tcW w:w="594" w:type="dxa"/>
          </w:tcPr>
          <w:p w14:paraId="71CC7AED"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4C94C943"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02F9F03A"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49818F3A" w14:textId="77777777" w:rsidR="009B103C" w:rsidRPr="00FE7633" w:rsidRDefault="009B103C" w:rsidP="00BB3522">
            <w:pPr>
              <w:spacing w:after="0"/>
              <w:jc w:val="center"/>
              <w:rPr>
                <w:rFonts w:cs="Arial"/>
                <w:szCs w:val="18"/>
              </w:rPr>
            </w:pPr>
            <w:r w:rsidRPr="00FE7633">
              <w:rPr>
                <w:rFonts w:cs="Arial"/>
                <w:szCs w:val="18"/>
              </w:rPr>
              <w:t>3</w:t>
            </w:r>
          </w:p>
        </w:tc>
        <w:tc>
          <w:tcPr>
            <w:tcW w:w="594" w:type="dxa"/>
          </w:tcPr>
          <w:p w14:paraId="0A6079B8"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322A4390"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1A6EBC3D" w14:textId="77777777" w:rsidR="009B103C" w:rsidRPr="00FE7633" w:rsidRDefault="009B103C" w:rsidP="00BB3522">
            <w:pPr>
              <w:spacing w:after="0"/>
              <w:jc w:val="center"/>
              <w:rPr>
                <w:rFonts w:cs="Arial"/>
                <w:szCs w:val="18"/>
              </w:rPr>
            </w:pPr>
            <w:r w:rsidRPr="00FE7633">
              <w:rPr>
                <w:rFonts w:cs="Arial"/>
                <w:szCs w:val="18"/>
              </w:rPr>
              <w:t>0</w:t>
            </w:r>
          </w:p>
        </w:tc>
      </w:tr>
      <w:tr w:rsidR="009B103C" w:rsidRPr="008D2408" w14:paraId="59D3120D" w14:textId="77777777" w:rsidTr="00BB3522">
        <w:trPr>
          <w:trHeight w:val="283"/>
        </w:trPr>
        <w:tc>
          <w:tcPr>
            <w:tcW w:w="2093" w:type="dxa"/>
          </w:tcPr>
          <w:p w14:paraId="76B8EA81" w14:textId="77777777" w:rsidR="009B103C" w:rsidRPr="00274FC0" w:rsidRDefault="009B103C" w:rsidP="00BB3522">
            <w:pPr>
              <w:spacing w:after="0"/>
              <w:ind w:left="113"/>
              <w:rPr>
                <w:rFonts w:cs="Arial"/>
                <w:szCs w:val="18"/>
              </w:rPr>
            </w:pPr>
            <w:r w:rsidRPr="00274FC0">
              <w:rPr>
                <w:rFonts w:cs="Arial"/>
                <w:szCs w:val="18"/>
              </w:rPr>
              <w:t>CTX-M-65</w:t>
            </w:r>
          </w:p>
        </w:tc>
        <w:tc>
          <w:tcPr>
            <w:tcW w:w="983" w:type="dxa"/>
          </w:tcPr>
          <w:p w14:paraId="2F09453C" w14:textId="77777777" w:rsidR="009B103C" w:rsidRPr="00FE7633" w:rsidRDefault="009B103C" w:rsidP="00BB3522">
            <w:pPr>
              <w:spacing w:after="0"/>
              <w:jc w:val="center"/>
              <w:rPr>
                <w:rFonts w:cs="Arial"/>
                <w:szCs w:val="18"/>
              </w:rPr>
            </w:pPr>
            <w:r w:rsidRPr="00FE7633">
              <w:rPr>
                <w:rFonts w:cs="Arial"/>
                <w:szCs w:val="18"/>
              </w:rPr>
              <w:t>1</w:t>
            </w:r>
          </w:p>
        </w:tc>
        <w:tc>
          <w:tcPr>
            <w:tcW w:w="797" w:type="dxa"/>
          </w:tcPr>
          <w:p w14:paraId="11B1D7B5" w14:textId="77777777" w:rsidR="009B103C" w:rsidRPr="00FE7633" w:rsidRDefault="009B103C" w:rsidP="00BB3522">
            <w:pPr>
              <w:spacing w:after="0"/>
              <w:jc w:val="center"/>
              <w:rPr>
                <w:rFonts w:cs="Arial"/>
                <w:szCs w:val="18"/>
              </w:rPr>
            </w:pPr>
            <w:r w:rsidRPr="00FE7633">
              <w:rPr>
                <w:rFonts w:cs="Arial"/>
                <w:szCs w:val="18"/>
              </w:rPr>
              <w:t>1</w:t>
            </w:r>
          </w:p>
        </w:tc>
        <w:tc>
          <w:tcPr>
            <w:tcW w:w="798" w:type="dxa"/>
          </w:tcPr>
          <w:p w14:paraId="6EACE41D"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79B81090" w14:textId="77777777" w:rsidR="009B103C" w:rsidRPr="00FE7633" w:rsidRDefault="009B103C" w:rsidP="00BB3522">
            <w:pPr>
              <w:spacing w:after="0"/>
              <w:jc w:val="center"/>
              <w:rPr>
                <w:rFonts w:cs="Arial"/>
                <w:color w:val="000000"/>
                <w:szCs w:val="18"/>
              </w:rPr>
            </w:pPr>
          </w:p>
        </w:tc>
        <w:tc>
          <w:tcPr>
            <w:tcW w:w="594" w:type="dxa"/>
          </w:tcPr>
          <w:p w14:paraId="25605109"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7B118F52"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6BB440CF"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7D27477F"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66EECE8B"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72768AA0"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48B11E0D"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4DDAB15D" w14:textId="77777777" w:rsidR="009B103C" w:rsidRPr="00FE7633" w:rsidRDefault="009B103C" w:rsidP="00BB3522">
            <w:pPr>
              <w:spacing w:after="0"/>
              <w:jc w:val="center"/>
              <w:rPr>
                <w:rFonts w:cs="Arial"/>
                <w:szCs w:val="18"/>
              </w:rPr>
            </w:pPr>
            <w:r w:rsidRPr="00FE7633">
              <w:rPr>
                <w:rFonts w:cs="Arial"/>
                <w:szCs w:val="18"/>
              </w:rPr>
              <w:t>1</w:t>
            </w:r>
          </w:p>
        </w:tc>
      </w:tr>
      <w:tr w:rsidR="009B103C" w:rsidRPr="008D2408" w14:paraId="34276E6A" w14:textId="77777777" w:rsidTr="00BB3522">
        <w:trPr>
          <w:trHeight w:val="283"/>
        </w:trPr>
        <w:tc>
          <w:tcPr>
            <w:tcW w:w="2093" w:type="dxa"/>
            <w:shd w:val="clear" w:color="auto" w:fill="EEECE1" w:themeFill="background2"/>
          </w:tcPr>
          <w:p w14:paraId="116871B0" w14:textId="77777777" w:rsidR="009B103C" w:rsidRPr="00FE7633" w:rsidRDefault="009B103C" w:rsidP="00BB3522">
            <w:pPr>
              <w:spacing w:after="0"/>
              <w:rPr>
                <w:rFonts w:ascii="Calibri" w:hAnsi="Calibri" w:cs="Calibri"/>
                <w:highlight w:val="yellow"/>
              </w:rPr>
            </w:pPr>
            <w:r w:rsidRPr="00FE7633">
              <w:rPr>
                <w:rFonts w:cstheme="minorHAnsi"/>
              </w:rPr>
              <w:t>CTX-M-1 and CTX-M-9 group</w:t>
            </w:r>
          </w:p>
        </w:tc>
        <w:tc>
          <w:tcPr>
            <w:tcW w:w="983" w:type="dxa"/>
            <w:shd w:val="clear" w:color="auto" w:fill="EEECE1" w:themeFill="background2"/>
          </w:tcPr>
          <w:p w14:paraId="6EDE352A" w14:textId="77777777" w:rsidR="009B103C" w:rsidRPr="00FE7633" w:rsidRDefault="009B103C" w:rsidP="00BB3522">
            <w:pPr>
              <w:spacing w:after="0"/>
              <w:jc w:val="center"/>
              <w:rPr>
                <w:rFonts w:cs="Arial"/>
                <w:szCs w:val="18"/>
              </w:rPr>
            </w:pPr>
            <w:r w:rsidRPr="00FE7633">
              <w:rPr>
                <w:rFonts w:cs="Arial"/>
                <w:szCs w:val="18"/>
              </w:rPr>
              <w:t>4</w:t>
            </w:r>
          </w:p>
        </w:tc>
        <w:tc>
          <w:tcPr>
            <w:tcW w:w="797" w:type="dxa"/>
            <w:shd w:val="clear" w:color="auto" w:fill="EEECE1" w:themeFill="background2"/>
          </w:tcPr>
          <w:p w14:paraId="5DAA905B" w14:textId="77777777" w:rsidR="009B103C" w:rsidRPr="00FE7633" w:rsidRDefault="009B103C" w:rsidP="00BB3522">
            <w:pPr>
              <w:spacing w:after="0"/>
              <w:jc w:val="center"/>
              <w:rPr>
                <w:rFonts w:cs="Arial"/>
                <w:szCs w:val="18"/>
              </w:rPr>
            </w:pPr>
            <w:r w:rsidRPr="00FE7633">
              <w:rPr>
                <w:rFonts w:cs="Arial"/>
                <w:szCs w:val="18"/>
              </w:rPr>
              <w:t>4</w:t>
            </w:r>
          </w:p>
        </w:tc>
        <w:tc>
          <w:tcPr>
            <w:tcW w:w="798" w:type="dxa"/>
            <w:shd w:val="clear" w:color="auto" w:fill="EEECE1" w:themeFill="background2"/>
          </w:tcPr>
          <w:p w14:paraId="7370D5E3" w14:textId="77777777" w:rsidR="009B103C" w:rsidRPr="00FE7633" w:rsidRDefault="009B103C" w:rsidP="00BB3522">
            <w:pPr>
              <w:spacing w:after="0"/>
              <w:jc w:val="center"/>
              <w:rPr>
                <w:rFonts w:cs="Arial"/>
                <w:szCs w:val="18"/>
              </w:rPr>
            </w:pPr>
            <w:r w:rsidRPr="00FE7633">
              <w:rPr>
                <w:rFonts w:cs="Arial"/>
                <w:szCs w:val="18"/>
              </w:rPr>
              <w:t>0</w:t>
            </w:r>
          </w:p>
        </w:tc>
        <w:tc>
          <w:tcPr>
            <w:tcW w:w="238" w:type="dxa"/>
            <w:shd w:val="clear" w:color="auto" w:fill="EEECE1" w:themeFill="background2"/>
          </w:tcPr>
          <w:p w14:paraId="4ACA55B5" w14:textId="77777777" w:rsidR="009B103C" w:rsidRPr="00FE7633" w:rsidRDefault="009B103C" w:rsidP="00BB3522">
            <w:pPr>
              <w:spacing w:after="0"/>
              <w:jc w:val="center"/>
              <w:rPr>
                <w:rFonts w:cs="Arial"/>
                <w:color w:val="000000"/>
                <w:szCs w:val="18"/>
              </w:rPr>
            </w:pPr>
          </w:p>
        </w:tc>
        <w:tc>
          <w:tcPr>
            <w:tcW w:w="594" w:type="dxa"/>
            <w:shd w:val="clear" w:color="auto" w:fill="EEECE1" w:themeFill="background2"/>
          </w:tcPr>
          <w:p w14:paraId="4F46DE7D" w14:textId="77777777" w:rsidR="009B103C" w:rsidRPr="00FE7633" w:rsidRDefault="009B103C" w:rsidP="00BB3522">
            <w:pPr>
              <w:spacing w:after="0"/>
              <w:jc w:val="center"/>
              <w:rPr>
                <w:rFonts w:cs="Arial"/>
                <w:szCs w:val="18"/>
              </w:rPr>
            </w:pPr>
            <w:r w:rsidRPr="00FE7633">
              <w:rPr>
                <w:rFonts w:cs="Arial"/>
                <w:szCs w:val="18"/>
              </w:rPr>
              <w:t>2</w:t>
            </w:r>
          </w:p>
        </w:tc>
        <w:tc>
          <w:tcPr>
            <w:tcW w:w="594" w:type="dxa"/>
            <w:shd w:val="clear" w:color="auto" w:fill="EEECE1" w:themeFill="background2"/>
          </w:tcPr>
          <w:p w14:paraId="6CD2442A" w14:textId="77777777" w:rsidR="009B103C" w:rsidRPr="00FE7633" w:rsidRDefault="009B103C" w:rsidP="00BB3522">
            <w:pPr>
              <w:spacing w:after="0"/>
              <w:jc w:val="center"/>
              <w:rPr>
                <w:rFonts w:cs="Arial"/>
                <w:szCs w:val="18"/>
              </w:rPr>
            </w:pPr>
            <w:r w:rsidRPr="00FE7633">
              <w:rPr>
                <w:rFonts w:cs="Arial"/>
                <w:szCs w:val="18"/>
              </w:rPr>
              <w:t>0</w:t>
            </w:r>
          </w:p>
        </w:tc>
        <w:tc>
          <w:tcPr>
            <w:tcW w:w="594" w:type="dxa"/>
            <w:shd w:val="clear" w:color="auto" w:fill="EEECE1" w:themeFill="background2"/>
          </w:tcPr>
          <w:p w14:paraId="598DE888" w14:textId="77777777" w:rsidR="009B103C" w:rsidRPr="00FE7633" w:rsidRDefault="009B103C" w:rsidP="00BB3522">
            <w:pPr>
              <w:spacing w:after="0"/>
              <w:jc w:val="center"/>
              <w:rPr>
                <w:rFonts w:cs="Arial"/>
                <w:szCs w:val="18"/>
              </w:rPr>
            </w:pPr>
            <w:r w:rsidRPr="00FE7633">
              <w:rPr>
                <w:rFonts w:cs="Arial"/>
                <w:szCs w:val="18"/>
              </w:rPr>
              <w:t>2</w:t>
            </w:r>
          </w:p>
        </w:tc>
        <w:tc>
          <w:tcPr>
            <w:tcW w:w="594" w:type="dxa"/>
            <w:shd w:val="clear" w:color="auto" w:fill="EEECE1" w:themeFill="background2"/>
          </w:tcPr>
          <w:p w14:paraId="341E8B30" w14:textId="77777777" w:rsidR="009B103C" w:rsidRPr="00FE7633" w:rsidRDefault="009B103C" w:rsidP="00BB3522">
            <w:pPr>
              <w:spacing w:after="0"/>
              <w:jc w:val="center"/>
              <w:rPr>
                <w:rFonts w:cs="Arial"/>
                <w:szCs w:val="18"/>
              </w:rPr>
            </w:pPr>
            <w:r w:rsidRPr="00FE7633">
              <w:rPr>
                <w:rFonts w:cs="Arial"/>
                <w:szCs w:val="18"/>
              </w:rPr>
              <w:t>0</w:t>
            </w:r>
          </w:p>
        </w:tc>
        <w:tc>
          <w:tcPr>
            <w:tcW w:w="594" w:type="dxa"/>
            <w:shd w:val="clear" w:color="auto" w:fill="EEECE1" w:themeFill="background2"/>
          </w:tcPr>
          <w:p w14:paraId="12CE8BDA" w14:textId="77777777" w:rsidR="009B103C" w:rsidRPr="00FE7633" w:rsidRDefault="009B103C" w:rsidP="00BB3522">
            <w:pPr>
              <w:spacing w:after="0"/>
              <w:jc w:val="center"/>
              <w:rPr>
                <w:rFonts w:cs="Arial"/>
                <w:szCs w:val="18"/>
              </w:rPr>
            </w:pPr>
            <w:r w:rsidRPr="00FE7633">
              <w:rPr>
                <w:rFonts w:cs="Arial"/>
                <w:szCs w:val="18"/>
              </w:rPr>
              <w:t>0</w:t>
            </w:r>
          </w:p>
        </w:tc>
        <w:tc>
          <w:tcPr>
            <w:tcW w:w="594" w:type="dxa"/>
            <w:shd w:val="clear" w:color="auto" w:fill="EEECE1" w:themeFill="background2"/>
          </w:tcPr>
          <w:p w14:paraId="18D7F4C0" w14:textId="77777777" w:rsidR="009B103C" w:rsidRPr="00FE7633" w:rsidRDefault="009B103C" w:rsidP="00BB3522">
            <w:pPr>
              <w:spacing w:after="0"/>
              <w:jc w:val="center"/>
              <w:rPr>
                <w:rFonts w:cs="Arial"/>
                <w:szCs w:val="18"/>
              </w:rPr>
            </w:pPr>
            <w:r w:rsidRPr="00FE7633">
              <w:rPr>
                <w:rFonts w:cs="Arial"/>
                <w:szCs w:val="18"/>
              </w:rPr>
              <w:t>0</w:t>
            </w:r>
          </w:p>
        </w:tc>
        <w:tc>
          <w:tcPr>
            <w:tcW w:w="595" w:type="dxa"/>
            <w:shd w:val="clear" w:color="auto" w:fill="EEECE1" w:themeFill="background2"/>
          </w:tcPr>
          <w:p w14:paraId="2FD53953" w14:textId="77777777" w:rsidR="009B103C" w:rsidRPr="00FE7633" w:rsidRDefault="009B103C" w:rsidP="00BB3522">
            <w:pPr>
              <w:spacing w:after="0"/>
              <w:jc w:val="center"/>
              <w:rPr>
                <w:rFonts w:cs="Arial"/>
                <w:szCs w:val="18"/>
              </w:rPr>
            </w:pPr>
            <w:r w:rsidRPr="00FE7633">
              <w:rPr>
                <w:rFonts w:cs="Arial"/>
                <w:szCs w:val="18"/>
              </w:rPr>
              <w:t>0</w:t>
            </w:r>
          </w:p>
        </w:tc>
        <w:tc>
          <w:tcPr>
            <w:tcW w:w="963" w:type="dxa"/>
            <w:shd w:val="clear" w:color="auto" w:fill="EEECE1" w:themeFill="background2"/>
          </w:tcPr>
          <w:p w14:paraId="2204FB3F" w14:textId="77777777" w:rsidR="009B103C" w:rsidRPr="00FE7633" w:rsidRDefault="009B103C" w:rsidP="00BB3522">
            <w:pPr>
              <w:spacing w:after="0"/>
              <w:jc w:val="center"/>
              <w:rPr>
                <w:rFonts w:cs="Arial"/>
                <w:szCs w:val="18"/>
              </w:rPr>
            </w:pPr>
            <w:r w:rsidRPr="00FE7633">
              <w:rPr>
                <w:rFonts w:cs="Arial"/>
                <w:szCs w:val="18"/>
              </w:rPr>
              <w:t>0</w:t>
            </w:r>
          </w:p>
        </w:tc>
      </w:tr>
      <w:tr w:rsidR="009B103C" w:rsidRPr="008D2408" w14:paraId="14255C63" w14:textId="77777777" w:rsidTr="00BB3522">
        <w:trPr>
          <w:trHeight w:val="283"/>
        </w:trPr>
        <w:tc>
          <w:tcPr>
            <w:tcW w:w="2093" w:type="dxa"/>
          </w:tcPr>
          <w:p w14:paraId="67C399C5" w14:textId="77777777" w:rsidR="009B103C" w:rsidRPr="00FE7633" w:rsidRDefault="009B103C" w:rsidP="00BB3522">
            <w:pPr>
              <w:spacing w:after="0"/>
              <w:ind w:left="113"/>
              <w:rPr>
                <w:rFonts w:cs="Arial"/>
                <w:szCs w:val="18"/>
              </w:rPr>
            </w:pPr>
            <w:r w:rsidRPr="00FE7633">
              <w:rPr>
                <w:rFonts w:cs="Arial"/>
                <w:szCs w:val="18"/>
              </w:rPr>
              <w:t>CTX-M-27, CTX-M-55</w:t>
            </w:r>
          </w:p>
        </w:tc>
        <w:tc>
          <w:tcPr>
            <w:tcW w:w="983" w:type="dxa"/>
          </w:tcPr>
          <w:p w14:paraId="55EEFC6C" w14:textId="77777777" w:rsidR="009B103C" w:rsidRPr="00FE7633" w:rsidRDefault="009B103C" w:rsidP="00BB3522">
            <w:pPr>
              <w:spacing w:after="0"/>
              <w:jc w:val="center"/>
              <w:rPr>
                <w:rFonts w:cs="Arial"/>
                <w:szCs w:val="18"/>
              </w:rPr>
            </w:pPr>
            <w:r w:rsidRPr="00FE7633">
              <w:rPr>
                <w:rFonts w:cs="Arial"/>
                <w:szCs w:val="18"/>
              </w:rPr>
              <w:t>2</w:t>
            </w:r>
          </w:p>
        </w:tc>
        <w:tc>
          <w:tcPr>
            <w:tcW w:w="797" w:type="dxa"/>
          </w:tcPr>
          <w:p w14:paraId="4C569D9D" w14:textId="77777777" w:rsidR="009B103C" w:rsidRPr="00FE7633" w:rsidRDefault="009B103C" w:rsidP="00BB3522">
            <w:pPr>
              <w:spacing w:after="0"/>
              <w:jc w:val="center"/>
              <w:rPr>
                <w:rFonts w:cs="Arial"/>
                <w:szCs w:val="18"/>
              </w:rPr>
            </w:pPr>
            <w:r w:rsidRPr="00FE7633">
              <w:rPr>
                <w:rFonts w:cs="Arial"/>
                <w:szCs w:val="18"/>
              </w:rPr>
              <w:t>2</w:t>
            </w:r>
          </w:p>
        </w:tc>
        <w:tc>
          <w:tcPr>
            <w:tcW w:w="798" w:type="dxa"/>
          </w:tcPr>
          <w:p w14:paraId="31E97CD5"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6566C753" w14:textId="77777777" w:rsidR="009B103C" w:rsidRPr="00FE7633" w:rsidRDefault="009B103C" w:rsidP="00BB3522">
            <w:pPr>
              <w:spacing w:after="0"/>
              <w:jc w:val="center"/>
              <w:rPr>
                <w:rFonts w:cs="Arial"/>
                <w:szCs w:val="18"/>
              </w:rPr>
            </w:pPr>
          </w:p>
        </w:tc>
        <w:tc>
          <w:tcPr>
            <w:tcW w:w="594" w:type="dxa"/>
          </w:tcPr>
          <w:p w14:paraId="32F9B416"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307E9047"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0271B6EF" w14:textId="77777777" w:rsidR="009B103C" w:rsidRPr="00FE7633" w:rsidRDefault="009B103C" w:rsidP="00BB3522">
            <w:pPr>
              <w:spacing w:after="0"/>
              <w:jc w:val="center"/>
              <w:rPr>
                <w:rFonts w:cs="Arial"/>
                <w:szCs w:val="18"/>
              </w:rPr>
            </w:pPr>
            <w:r w:rsidRPr="00FE7633">
              <w:rPr>
                <w:rFonts w:cs="Arial"/>
                <w:szCs w:val="18"/>
              </w:rPr>
              <w:t>2</w:t>
            </w:r>
          </w:p>
        </w:tc>
        <w:tc>
          <w:tcPr>
            <w:tcW w:w="594" w:type="dxa"/>
          </w:tcPr>
          <w:p w14:paraId="5F8398B5"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56864633"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783FF953"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494CED72"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273E17D7" w14:textId="77777777" w:rsidR="009B103C" w:rsidRPr="00FE7633" w:rsidRDefault="009B103C" w:rsidP="00BB3522">
            <w:pPr>
              <w:spacing w:after="0"/>
              <w:jc w:val="center"/>
              <w:rPr>
                <w:rFonts w:cs="Arial"/>
                <w:szCs w:val="18"/>
              </w:rPr>
            </w:pPr>
            <w:r w:rsidRPr="00FE7633">
              <w:rPr>
                <w:rFonts w:cs="Arial"/>
                <w:szCs w:val="18"/>
              </w:rPr>
              <w:t>0</w:t>
            </w:r>
          </w:p>
        </w:tc>
      </w:tr>
      <w:tr w:rsidR="009B103C" w:rsidRPr="008D2408" w14:paraId="78D0D18C" w14:textId="77777777" w:rsidTr="00BB3522">
        <w:trPr>
          <w:trHeight w:val="283"/>
        </w:trPr>
        <w:tc>
          <w:tcPr>
            <w:tcW w:w="2093" w:type="dxa"/>
          </w:tcPr>
          <w:p w14:paraId="78560E2A" w14:textId="77777777" w:rsidR="009B103C" w:rsidRPr="00FE7633" w:rsidRDefault="009B103C" w:rsidP="00BB3522">
            <w:pPr>
              <w:spacing w:after="0"/>
              <w:ind w:left="113"/>
              <w:rPr>
                <w:rFonts w:cs="Arial"/>
                <w:szCs w:val="18"/>
              </w:rPr>
            </w:pPr>
            <w:r w:rsidRPr="00FE7633">
              <w:rPr>
                <w:rFonts w:cs="Arial"/>
                <w:szCs w:val="18"/>
              </w:rPr>
              <w:t>CTX-M-15, CTX-M-27</w:t>
            </w:r>
          </w:p>
        </w:tc>
        <w:tc>
          <w:tcPr>
            <w:tcW w:w="983" w:type="dxa"/>
          </w:tcPr>
          <w:p w14:paraId="186A570C" w14:textId="77777777" w:rsidR="009B103C" w:rsidRPr="00FE7633" w:rsidRDefault="009B103C" w:rsidP="00BB3522">
            <w:pPr>
              <w:spacing w:after="0"/>
              <w:jc w:val="center"/>
              <w:rPr>
                <w:rFonts w:cs="Arial"/>
                <w:szCs w:val="18"/>
              </w:rPr>
            </w:pPr>
            <w:r w:rsidRPr="00FE7633">
              <w:rPr>
                <w:rFonts w:cs="Arial"/>
                <w:szCs w:val="18"/>
              </w:rPr>
              <w:t>2</w:t>
            </w:r>
          </w:p>
        </w:tc>
        <w:tc>
          <w:tcPr>
            <w:tcW w:w="797" w:type="dxa"/>
          </w:tcPr>
          <w:p w14:paraId="429A2F84" w14:textId="77777777" w:rsidR="009B103C" w:rsidRPr="00FE7633" w:rsidRDefault="009B103C" w:rsidP="00BB3522">
            <w:pPr>
              <w:spacing w:after="0"/>
              <w:jc w:val="center"/>
              <w:rPr>
                <w:rFonts w:cs="Arial"/>
                <w:szCs w:val="18"/>
              </w:rPr>
            </w:pPr>
            <w:r w:rsidRPr="00FE7633">
              <w:rPr>
                <w:rFonts w:cs="Arial"/>
                <w:szCs w:val="18"/>
              </w:rPr>
              <w:t>2</w:t>
            </w:r>
          </w:p>
        </w:tc>
        <w:tc>
          <w:tcPr>
            <w:tcW w:w="798" w:type="dxa"/>
          </w:tcPr>
          <w:p w14:paraId="301DB1B9"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7E37C6B8" w14:textId="77777777" w:rsidR="009B103C" w:rsidRPr="00FE7633" w:rsidRDefault="009B103C" w:rsidP="00BB3522">
            <w:pPr>
              <w:spacing w:after="0"/>
              <w:jc w:val="center"/>
              <w:rPr>
                <w:rFonts w:cs="Arial"/>
                <w:szCs w:val="18"/>
              </w:rPr>
            </w:pPr>
          </w:p>
        </w:tc>
        <w:tc>
          <w:tcPr>
            <w:tcW w:w="594" w:type="dxa"/>
          </w:tcPr>
          <w:p w14:paraId="3CCF69BE" w14:textId="77777777" w:rsidR="009B103C" w:rsidRPr="00FE7633" w:rsidRDefault="009B103C" w:rsidP="00BB3522">
            <w:pPr>
              <w:spacing w:after="0"/>
              <w:jc w:val="center"/>
              <w:rPr>
                <w:rFonts w:cs="Arial"/>
                <w:szCs w:val="18"/>
              </w:rPr>
            </w:pPr>
            <w:r w:rsidRPr="00FE7633">
              <w:rPr>
                <w:rFonts w:cs="Arial"/>
                <w:szCs w:val="18"/>
              </w:rPr>
              <w:t>2</w:t>
            </w:r>
          </w:p>
        </w:tc>
        <w:tc>
          <w:tcPr>
            <w:tcW w:w="594" w:type="dxa"/>
          </w:tcPr>
          <w:p w14:paraId="7C188340"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5370174C"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0E3AB1ED"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7CC8997A"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36B4C8FE"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508F92DC"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2F01F2EA" w14:textId="77777777" w:rsidR="009B103C" w:rsidRPr="00FE7633" w:rsidRDefault="009B103C" w:rsidP="00BB3522">
            <w:pPr>
              <w:spacing w:after="0"/>
              <w:jc w:val="center"/>
              <w:rPr>
                <w:rFonts w:cs="Arial"/>
                <w:szCs w:val="18"/>
              </w:rPr>
            </w:pPr>
            <w:r w:rsidRPr="00FE7633">
              <w:rPr>
                <w:rFonts w:cs="Arial"/>
                <w:szCs w:val="18"/>
              </w:rPr>
              <w:t>0</w:t>
            </w:r>
          </w:p>
        </w:tc>
      </w:tr>
      <w:tr w:rsidR="009B103C" w:rsidRPr="008D2408" w14:paraId="419FB801" w14:textId="77777777" w:rsidTr="00BB3522">
        <w:trPr>
          <w:trHeight w:val="283"/>
        </w:trPr>
        <w:tc>
          <w:tcPr>
            <w:tcW w:w="2093" w:type="dxa"/>
            <w:shd w:val="clear" w:color="auto" w:fill="EEECE1" w:themeFill="background2"/>
          </w:tcPr>
          <w:p w14:paraId="7E03E031" w14:textId="77777777" w:rsidR="009B103C" w:rsidRPr="00901F62" w:rsidRDefault="009B103C" w:rsidP="00BB3522">
            <w:pPr>
              <w:spacing w:after="0"/>
              <w:rPr>
                <w:rFonts w:cs="Arial"/>
                <w:szCs w:val="18"/>
              </w:rPr>
            </w:pPr>
            <w:r w:rsidRPr="00901F62">
              <w:rPr>
                <w:rFonts w:cs="Arial"/>
                <w:szCs w:val="18"/>
              </w:rPr>
              <w:t xml:space="preserve">CTX-M </w:t>
            </w:r>
            <w:r>
              <w:rPr>
                <w:rFonts w:cs="Arial"/>
                <w:szCs w:val="18"/>
              </w:rPr>
              <w:t xml:space="preserve">group 1/9/1 </w:t>
            </w:r>
            <w:r w:rsidRPr="00901F62">
              <w:rPr>
                <w:rFonts w:cs="Arial"/>
                <w:szCs w:val="18"/>
              </w:rPr>
              <w:t>hybrid</w:t>
            </w:r>
          </w:p>
        </w:tc>
        <w:tc>
          <w:tcPr>
            <w:tcW w:w="983" w:type="dxa"/>
            <w:shd w:val="clear" w:color="auto" w:fill="EEECE1" w:themeFill="background2"/>
          </w:tcPr>
          <w:p w14:paraId="75BCAD36" w14:textId="77777777" w:rsidR="009B103C" w:rsidRPr="00FE7633" w:rsidRDefault="009B103C" w:rsidP="00BB3522">
            <w:pPr>
              <w:spacing w:after="0"/>
              <w:jc w:val="center"/>
              <w:rPr>
                <w:rFonts w:cs="Arial"/>
                <w:szCs w:val="18"/>
              </w:rPr>
            </w:pPr>
            <w:r w:rsidRPr="00FE7633">
              <w:rPr>
                <w:rFonts w:cs="Arial"/>
                <w:szCs w:val="18"/>
              </w:rPr>
              <w:t>2</w:t>
            </w:r>
          </w:p>
        </w:tc>
        <w:tc>
          <w:tcPr>
            <w:tcW w:w="797" w:type="dxa"/>
            <w:shd w:val="clear" w:color="auto" w:fill="EEECE1" w:themeFill="background2"/>
          </w:tcPr>
          <w:p w14:paraId="624DE2BB" w14:textId="77777777" w:rsidR="009B103C" w:rsidRPr="00FE7633" w:rsidRDefault="009B103C" w:rsidP="00BB3522">
            <w:pPr>
              <w:spacing w:after="0"/>
              <w:jc w:val="center"/>
              <w:rPr>
                <w:rFonts w:cs="Arial"/>
                <w:szCs w:val="18"/>
              </w:rPr>
            </w:pPr>
            <w:r w:rsidRPr="00FE7633">
              <w:rPr>
                <w:rFonts w:cs="Arial"/>
                <w:szCs w:val="18"/>
              </w:rPr>
              <w:t>2</w:t>
            </w:r>
          </w:p>
        </w:tc>
        <w:tc>
          <w:tcPr>
            <w:tcW w:w="798" w:type="dxa"/>
            <w:shd w:val="clear" w:color="auto" w:fill="EEECE1" w:themeFill="background2"/>
          </w:tcPr>
          <w:p w14:paraId="61001259" w14:textId="77777777" w:rsidR="009B103C" w:rsidRPr="00FE7633" w:rsidRDefault="009B103C" w:rsidP="00BB3522">
            <w:pPr>
              <w:spacing w:after="0"/>
              <w:jc w:val="center"/>
              <w:rPr>
                <w:rFonts w:cs="Arial"/>
                <w:szCs w:val="18"/>
              </w:rPr>
            </w:pPr>
            <w:r w:rsidRPr="00FE7633">
              <w:rPr>
                <w:rFonts w:cs="Arial"/>
                <w:szCs w:val="18"/>
              </w:rPr>
              <w:t>0</w:t>
            </w:r>
          </w:p>
        </w:tc>
        <w:tc>
          <w:tcPr>
            <w:tcW w:w="238" w:type="dxa"/>
            <w:shd w:val="clear" w:color="auto" w:fill="EEECE1" w:themeFill="background2"/>
          </w:tcPr>
          <w:p w14:paraId="5ACCC82E" w14:textId="77777777" w:rsidR="009B103C" w:rsidRPr="00FE7633" w:rsidRDefault="009B103C" w:rsidP="00BB3522">
            <w:pPr>
              <w:spacing w:after="0"/>
              <w:jc w:val="center"/>
              <w:rPr>
                <w:rFonts w:cs="Arial"/>
                <w:color w:val="000000"/>
                <w:szCs w:val="18"/>
              </w:rPr>
            </w:pPr>
          </w:p>
        </w:tc>
        <w:tc>
          <w:tcPr>
            <w:tcW w:w="594" w:type="dxa"/>
            <w:shd w:val="clear" w:color="auto" w:fill="EEECE1" w:themeFill="background2"/>
          </w:tcPr>
          <w:p w14:paraId="7D288378" w14:textId="77777777" w:rsidR="009B103C" w:rsidRPr="00FE7633" w:rsidRDefault="009B103C" w:rsidP="00BB3522">
            <w:pPr>
              <w:spacing w:after="0"/>
              <w:jc w:val="center"/>
              <w:rPr>
                <w:rFonts w:cs="Arial"/>
                <w:szCs w:val="18"/>
              </w:rPr>
            </w:pPr>
            <w:r w:rsidRPr="00FE7633">
              <w:rPr>
                <w:rFonts w:cs="Arial"/>
                <w:szCs w:val="18"/>
              </w:rPr>
              <w:t>0</w:t>
            </w:r>
          </w:p>
        </w:tc>
        <w:tc>
          <w:tcPr>
            <w:tcW w:w="594" w:type="dxa"/>
            <w:shd w:val="clear" w:color="auto" w:fill="EEECE1" w:themeFill="background2"/>
          </w:tcPr>
          <w:p w14:paraId="16488EFA" w14:textId="77777777" w:rsidR="009B103C" w:rsidRPr="00FE7633" w:rsidRDefault="009B103C" w:rsidP="00BB3522">
            <w:pPr>
              <w:spacing w:after="0"/>
              <w:jc w:val="center"/>
              <w:rPr>
                <w:rFonts w:cs="Arial"/>
                <w:szCs w:val="18"/>
              </w:rPr>
            </w:pPr>
            <w:r w:rsidRPr="00FE7633">
              <w:rPr>
                <w:rFonts w:cs="Arial"/>
                <w:szCs w:val="18"/>
              </w:rPr>
              <w:t>0</w:t>
            </w:r>
          </w:p>
        </w:tc>
        <w:tc>
          <w:tcPr>
            <w:tcW w:w="594" w:type="dxa"/>
            <w:shd w:val="clear" w:color="auto" w:fill="EEECE1" w:themeFill="background2"/>
          </w:tcPr>
          <w:p w14:paraId="78A1D460" w14:textId="77777777" w:rsidR="009B103C" w:rsidRPr="00FE7633" w:rsidRDefault="009B103C" w:rsidP="00BB3522">
            <w:pPr>
              <w:spacing w:after="0"/>
              <w:jc w:val="center"/>
              <w:rPr>
                <w:rFonts w:cs="Arial"/>
                <w:szCs w:val="18"/>
              </w:rPr>
            </w:pPr>
            <w:r w:rsidRPr="00FE7633">
              <w:rPr>
                <w:rFonts w:cs="Arial"/>
                <w:szCs w:val="18"/>
              </w:rPr>
              <w:t>2</w:t>
            </w:r>
          </w:p>
        </w:tc>
        <w:tc>
          <w:tcPr>
            <w:tcW w:w="594" w:type="dxa"/>
            <w:shd w:val="clear" w:color="auto" w:fill="EEECE1" w:themeFill="background2"/>
          </w:tcPr>
          <w:p w14:paraId="735D529E" w14:textId="77777777" w:rsidR="009B103C" w:rsidRPr="00FE7633" w:rsidRDefault="009B103C" w:rsidP="00BB3522">
            <w:pPr>
              <w:spacing w:after="0"/>
              <w:jc w:val="center"/>
              <w:rPr>
                <w:rFonts w:cs="Arial"/>
                <w:szCs w:val="18"/>
              </w:rPr>
            </w:pPr>
            <w:r w:rsidRPr="00FE7633">
              <w:rPr>
                <w:rFonts w:cs="Arial"/>
                <w:szCs w:val="18"/>
              </w:rPr>
              <w:t>0</w:t>
            </w:r>
          </w:p>
        </w:tc>
        <w:tc>
          <w:tcPr>
            <w:tcW w:w="594" w:type="dxa"/>
            <w:shd w:val="clear" w:color="auto" w:fill="EEECE1" w:themeFill="background2"/>
          </w:tcPr>
          <w:p w14:paraId="5E377F64" w14:textId="77777777" w:rsidR="009B103C" w:rsidRPr="00FE7633" w:rsidRDefault="009B103C" w:rsidP="00BB3522">
            <w:pPr>
              <w:spacing w:after="0"/>
              <w:jc w:val="center"/>
              <w:rPr>
                <w:rFonts w:cs="Arial"/>
                <w:szCs w:val="18"/>
              </w:rPr>
            </w:pPr>
            <w:r w:rsidRPr="00FE7633">
              <w:rPr>
                <w:rFonts w:cs="Arial"/>
                <w:szCs w:val="18"/>
              </w:rPr>
              <w:t>0</w:t>
            </w:r>
          </w:p>
        </w:tc>
        <w:tc>
          <w:tcPr>
            <w:tcW w:w="594" w:type="dxa"/>
            <w:shd w:val="clear" w:color="auto" w:fill="EEECE1" w:themeFill="background2"/>
          </w:tcPr>
          <w:p w14:paraId="121F133F" w14:textId="77777777" w:rsidR="009B103C" w:rsidRPr="00FE7633" w:rsidRDefault="009B103C" w:rsidP="00BB3522">
            <w:pPr>
              <w:spacing w:after="0"/>
              <w:jc w:val="center"/>
              <w:rPr>
                <w:rFonts w:cs="Arial"/>
                <w:szCs w:val="18"/>
              </w:rPr>
            </w:pPr>
            <w:r w:rsidRPr="00FE7633">
              <w:rPr>
                <w:rFonts w:cs="Arial"/>
                <w:szCs w:val="18"/>
              </w:rPr>
              <w:t>0</w:t>
            </w:r>
          </w:p>
        </w:tc>
        <w:tc>
          <w:tcPr>
            <w:tcW w:w="595" w:type="dxa"/>
            <w:shd w:val="clear" w:color="auto" w:fill="EEECE1" w:themeFill="background2"/>
          </w:tcPr>
          <w:p w14:paraId="4D320B49" w14:textId="77777777" w:rsidR="009B103C" w:rsidRPr="00FE7633" w:rsidRDefault="009B103C" w:rsidP="00BB3522">
            <w:pPr>
              <w:spacing w:after="0"/>
              <w:jc w:val="center"/>
              <w:rPr>
                <w:rFonts w:cs="Arial"/>
                <w:szCs w:val="18"/>
              </w:rPr>
            </w:pPr>
            <w:r w:rsidRPr="00FE7633">
              <w:rPr>
                <w:rFonts w:cs="Arial"/>
                <w:szCs w:val="18"/>
              </w:rPr>
              <w:t>0</w:t>
            </w:r>
          </w:p>
        </w:tc>
        <w:tc>
          <w:tcPr>
            <w:tcW w:w="963" w:type="dxa"/>
            <w:shd w:val="clear" w:color="auto" w:fill="EEECE1" w:themeFill="background2"/>
          </w:tcPr>
          <w:p w14:paraId="13E7E097" w14:textId="77777777" w:rsidR="009B103C" w:rsidRPr="00FE7633" w:rsidRDefault="009B103C" w:rsidP="00BB3522">
            <w:pPr>
              <w:spacing w:after="0"/>
              <w:jc w:val="center"/>
              <w:rPr>
                <w:rFonts w:cs="Arial"/>
                <w:szCs w:val="18"/>
              </w:rPr>
            </w:pPr>
            <w:r w:rsidRPr="00FE7633">
              <w:rPr>
                <w:rFonts w:cs="Arial"/>
                <w:szCs w:val="18"/>
              </w:rPr>
              <w:t>0</w:t>
            </w:r>
          </w:p>
        </w:tc>
      </w:tr>
      <w:tr w:rsidR="009B103C" w:rsidRPr="008D2408" w14:paraId="78C742AB" w14:textId="77777777" w:rsidTr="00BB3522">
        <w:trPr>
          <w:trHeight w:val="283"/>
        </w:trPr>
        <w:tc>
          <w:tcPr>
            <w:tcW w:w="2093" w:type="dxa"/>
          </w:tcPr>
          <w:p w14:paraId="2762CC37" w14:textId="77777777" w:rsidR="009B103C" w:rsidRPr="00901F62" w:rsidRDefault="009B103C" w:rsidP="00BB3522">
            <w:pPr>
              <w:spacing w:after="0"/>
              <w:ind w:left="113"/>
              <w:rPr>
                <w:rFonts w:cs="Arial"/>
                <w:szCs w:val="18"/>
              </w:rPr>
            </w:pPr>
            <w:r w:rsidRPr="00901F62">
              <w:rPr>
                <w:rFonts w:cs="Arial"/>
                <w:szCs w:val="18"/>
              </w:rPr>
              <w:t>CTX-M-64</w:t>
            </w:r>
          </w:p>
        </w:tc>
        <w:tc>
          <w:tcPr>
            <w:tcW w:w="983" w:type="dxa"/>
          </w:tcPr>
          <w:p w14:paraId="14412942" w14:textId="77777777" w:rsidR="009B103C" w:rsidRPr="00FE7633" w:rsidRDefault="009B103C" w:rsidP="00BB3522">
            <w:pPr>
              <w:spacing w:after="0"/>
              <w:jc w:val="center"/>
              <w:rPr>
                <w:rFonts w:cs="Arial"/>
                <w:szCs w:val="18"/>
              </w:rPr>
            </w:pPr>
            <w:r w:rsidRPr="00FE7633">
              <w:rPr>
                <w:rFonts w:cs="Arial"/>
                <w:szCs w:val="18"/>
              </w:rPr>
              <w:t>2</w:t>
            </w:r>
          </w:p>
        </w:tc>
        <w:tc>
          <w:tcPr>
            <w:tcW w:w="797" w:type="dxa"/>
          </w:tcPr>
          <w:p w14:paraId="22D88333" w14:textId="77777777" w:rsidR="009B103C" w:rsidRPr="00FE7633" w:rsidRDefault="009B103C" w:rsidP="00BB3522">
            <w:pPr>
              <w:spacing w:after="0"/>
              <w:jc w:val="center"/>
              <w:rPr>
                <w:rFonts w:cs="Arial"/>
                <w:szCs w:val="18"/>
              </w:rPr>
            </w:pPr>
            <w:r w:rsidRPr="00FE7633">
              <w:rPr>
                <w:rFonts w:cs="Arial"/>
                <w:szCs w:val="18"/>
              </w:rPr>
              <w:t>2</w:t>
            </w:r>
          </w:p>
        </w:tc>
        <w:tc>
          <w:tcPr>
            <w:tcW w:w="798" w:type="dxa"/>
          </w:tcPr>
          <w:p w14:paraId="672DF42C" w14:textId="77777777" w:rsidR="009B103C" w:rsidRPr="00FE7633" w:rsidRDefault="009B103C" w:rsidP="00BB3522">
            <w:pPr>
              <w:spacing w:after="0"/>
              <w:jc w:val="center"/>
              <w:rPr>
                <w:rFonts w:cs="Arial"/>
                <w:szCs w:val="18"/>
              </w:rPr>
            </w:pPr>
            <w:r w:rsidRPr="00FE7633">
              <w:rPr>
                <w:rFonts w:cs="Arial"/>
                <w:szCs w:val="18"/>
              </w:rPr>
              <w:t>0</w:t>
            </w:r>
          </w:p>
        </w:tc>
        <w:tc>
          <w:tcPr>
            <w:tcW w:w="238" w:type="dxa"/>
          </w:tcPr>
          <w:p w14:paraId="68FD221C" w14:textId="77777777" w:rsidR="009B103C" w:rsidRPr="00FE7633" w:rsidRDefault="009B103C" w:rsidP="00BB3522">
            <w:pPr>
              <w:spacing w:after="0"/>
              <w:jc w:val="center"/>
              <w:rPr>
                <w:rFonts w:cs="Arial"/>
                <w:color w:val="000000"/>
                <w:szCs w:val="18"/>
              </w:rPr>
            </w:pPr>
          </w:p>
        </w:tc>
        <w:tc>
          <w:tcPr>
            <w:tcW w:w="594" w:type="dxa"/>
          </w:tcPr>
          <w:p w14:paraId="52127C1D"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2A304C9D"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19F7E1FA" w14:textId="77777777" w:rsidR="009B103C" w:rsidRPr="00FE7633" w:rsidRDefault="009B103C" w:rsidP="00BB3522">
            <w:pPr>
              <w:spacing w:after="0"/>
              <w:jc w:val="center"/>
              <w:rPr>
                <w:rFonts w:cs="Arial"/>
                <w:szCs w:val="18"/>
              </w:rPr>
            </w:pPr>
            <w:r w:rsidRPr="00FE7633">
              <w:rPr>
                <w:rFonts w:cs="Arial"/>
                <w:szCs w:val="18"/>
              </w:rPr>
              <w:t>2</w:t>
            </w:r>
          </w:p>
        </w:tc>
        <w:tc>
          <w:tcPr>
            <w:tcW w:w="594" w:type="dxa"/>
          </w:tcPr>
          <w:p w14:paraId="55A4FD79"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359CFA00" w14:textId="77777777" w:rsidR="009B103C" w:rsidRPr="00FE7633" w:rsidRDefault="009B103C" w:rsidP="00BB3522">
            <w:pPr>
              <w:spacing w:after="0"/>
              <w:jc w:val="center"/>
              <w:rPr>
                <w:rFonts w:cs="Arial"/>
                <w:szCs w:val="18"/>
              </w:rPr>
            </w:pPr>
            <w:r w:rsidRPr="00FE7633">
              <w:rPr>
                <w:rFonts w:cs="Arial"/>
                <w:szCs w:val="18"/>
              </w:rPr>
              <w:t>0</w:t>
            </w:r>
          </w:p>
        </w:tc>
        <w:tc>
          <w:tcPr>
            <w:tcW w:w="594" w:type="dxa"/>
          </w:tcPr>
          <w:p w14:paraId="622FB32E" w14:textId="77777777" w:rsidR="009B103C" w:rsidRPr="00FE7633" w:rsidRDefault="009B103C" w:rsidP="00BB3522">
            <w:pPr>
              <w:spacing w:after="0"/>
              <w:jc w:val="center"/>
              <w:rPr>
                <w:rFonts w:cs="Arial"/>
                <w:szCs w:val="18"/>
              </w:rPr>
            </w:pPr>
            <w:r w:rsidRPr="00FE7633">
              <w:rPr>
                <w:rFonts w:cs="Arial"/>
                <w:szCs w:val="18"/>
              </w:rPr>
              <w:t>0</w:t>
            </w:r>
          </w:p>
        </w:tc>
        <w:tc>
          <w:tcPr>
            <w:tcW w:w="595" w:type="dxa"/>
          </w:tcPr>
          <w:p w14:paraId="5AF9DC1A" w14:textId="77777777" w:rsidR="009B103C" w:rsidRPr="00FE7633" w:rsidRDefault="009B103C" w:rsidP="00BB3522">
            <w:pPr>
              <w:spacing w:after="0"/>
              <w:jc w:val="center"/>
              <w:rPr>
                <w:rFonts w:cs="Arial"/>
                <w:szCs w:val="18"/>
              </w:rPr>
            </w:pPr>
            <w:r w:rsidRPr="00FE7633">
              <w:rPr>
                <w:rFonts w:cs="Arial"/>
                <w:szCs w:val="18"/>
              </w:rPr>
              <w:t>0</w:t>
            </w:r>
          </w:p>
        </w:tc>
        <w:tc>
          <w:tcPr>
            <w:tcW w:w="963" w:type="dxa"/>
          </w:tcPr>
          <w:p w14:paraId="3E7DBCF8" w14:textId="77777777" w:rsidR="009B103C" w:rsidRPr="00FE7633" w:rsidRDefault="009B103C" w:rsidP="00BB3522">
            <w:pPr>
              <w:spacing w:after="0"/>
              <w:jc w:val="center"/>
              <w:rPr>
                <w:rFonts w:cs="Arial"/>
                <w:szCs w:val="18"/>
              </w:rPr>
            </w:pPr>
            <w:r w:rsidRPr="00FE7633">
              <w:rPr>
                <w:rFonts w:cs="Arial"/>
                <w:szCs w:val="18"/>
              </w:rPr>
              <w:t>0</w:t>
            </w:r>
          </w:p>
        </w:tc>
      </w:tr>
      <w:tr w:rsidR="009B103C" w:rsidRPr="008D2408" w14:paraId="0185674D" w14:textId="77777777" w:rsidTr="00BB3522">
        <w:trPr>
          <w:trHeight w:val="283"/>
        </w:trPr>
        <w:tc>
          <w:tcPr>
            <w:tcW w:w="2093" w:type="dxa"/>
            <w:shd w:val="clear" w:color="auto" w:fill="C0F7E5" w:themeFill="accent4" w:themeFillTint="33"/>
          </w:tcPr>
          <w:p w14:paraId="0F558C64" w14:textId="77777777" w:rsidR="009B103C" w:rsidRPr="00FE7633" w:rsidRDefault="009B103C" w:rsidP="00BB3522">
            <w:pPr>
              <w:spacing w:after="0"/>
              <w:rPr>
                <w:rFonts w:cs="Arial"/>
                <w:b/>
                <w:bCs/>
                <w:szCs w:val="18"/>
              </w:rPr>
            </w:pPr>
          </w:p>
        </w:tc>
        <w:tc>
          <w:tcPr>
            <w:tcW w:w="983" w:type="dxa"/>
            <w:shd w:val="clear" w:color="auto" w:fill="C0F7E5" w:themeFill="accent4" w:themeFillTint="33"/>
          </w:tcPr>
          <w:p w14:paraId="5FF78BF4" w14:textId="77777777" w:rsidR="009B103C" w:rsidRPr="00FE7633" w:rsidRDefault="009B103C" w:rsidP="00BB3522">
            <w:pPr>
              <w:spacing w:after="0"/>
              <w:jc w:val="center"/>
              <w:rPr>
                <w:rFonts w:cs="Arial"/>
                <w:szCs w:val="18"/>
              </w:rPr>
            </w:pPr>
            <w:r w:rsidRPr="00FE7633">
              <w:rPr>
                <w:rFonts w:cs="Arial"/>
                <w:szCs w:val="18"/>
              </w:rPr>
              <w:t>745</w:t>
            </w:r>
          </w:p>
        </w:tc>
        <w:tc>
          <w:tcPr>
            <w:tcW w:w="797" w:type="dxa"/>
            <w:shd w:val="clear" w:color="auto" w:fill="C0F7E5" w:themeFill="accent4" w:themeFillTint="33"/>
          </w:tcPr>
          <w:p w14:paraId="36C0EF40" w14:textId="77777777" w:rsidR="009B103C" w:rsidRPr="00FE7633" w:rsidRDefault="009B103C" w:rsidP="00BB3522">
            <w:pPr>
              <w:spacing w:after="0"/>
              <w:jc w:val="center"/>
              <w:rPr>
                <w:rFonts w:cs="Arial"/>
                <w:b/>
                <w:bCs/>
                <w:szCs w:val="18"/>
              </w:rPr>
            </w:pPr>
            <w:r w:rsidRPr="00FE7633">
              <w:rPr>
                <w:rFonts w:cs="Arial"/>
                <w:szCs w:val="18"/>
              </w:rPr>
              <w:t>659</w:t>
            </w:r>
          </w:p>
        </w:tc>
        <w:tc>
          <w:tcPr>
            <w:tcW w:w="798" w:type="dxa"/>
            <w:shd w:val="clear" w:color="auto" w:fill="C0F7E5" w:themeFill="accent4" w:themeFillTint="33"/>
          </w:tcPr>
          <w:p w14:paraId="22A73B66" w14:textId="77777777" w:rsidR="009B103C" w:rsidRPr="00FE7633" w:rsidRDefault="009B103C" w:rsidP="00BB3522">
            <w:pPr>
              <w:spacing w:after="0"/>
              <w:jc w:val="center"/>
              <w:rPr>
                <w:rFonts w:cs="Arial"/>
                <w:b/>
                <w:bCs/>
                <w:szCs w:val="18"/>
              </w:rPr>
            </w:pPr>
            <w:r w:rsidRPr="00FE7633">
              <w:rPr>
                <w:rFonts w:cs="Arial"/>
                <w:szCs w:val="18"/>
              </w:rPr>
              <w:t>86</w:t>
            </w:r>
          </w:p>
        </w:tc>
        <w:tc>
          <w:tcPr>
            <w:tcW w:w="238" w:type="dxa"/>
            <w:shd w:val="clear" w:color="auto" w:fill="C0F7E5" w:themeFill="accent4" w:themeFillTint="33"/>
          </w:tcPr>
          <w:p w14:paraId="049E8708" w14:textId="77777777" w:rsidR="009B103C" w:rsidRPr="00FE7633" w:rsidRDefault="009B103C" w:rsidP="00BB3522">
            <w:pPr>
              <w:spacing w:after="0"/>
              <w:jc w:val="center"/>
              <w:rPr>
                <w:rFonts w:cs="Arial"/>
                <w:b/>
                <w:bCs/>
                <w:szCs w:val="18"/>
              </w:rPr>
            </w:pPr>
          </w:p>
        </w:tc>
        <w:tc>
          <w:tcPr>
            <w:tcW w:w="594" w:type="dxa"/>
            <w:shd w:val="clear" w:color="auto" w:fill="C0F7E5" w:themeFill="accent4" w:themeFillTint="33"/>
          </w:tcPr>
          <w:p w14:paraId="50AF029D" w14:textId="77777777" w:rsidR="009B103C" w:rsidRPr="00FE7633" w:rsidRDefault="009B103C" w:rsidP="00BB3522">
            <w:pPr>
              <w:spacing w:after="0"/>
              <w:jc w:val="center"/>
              <w:rPr>
                <w:rFonts w:cs="Arial"/>
                <w:b/>
                <w:bCs/>
                <w:szCs w:val="18"/>
              </w:rPr>
            </w:pPr>
            <w:r w:rsidRPr="00FE7633">
              <w:rPr>
                <w:rFonts w:cs="Arial"/>
                <w:szCs w:val="18"/>
              </w:rPr>
              <w:t>321</w:t>
            </w:r>
          </w:p>
        </w:tc>
        <w:tc>
          <w:tcPr>
            <w:tcW w:w="594" w:type="dxa"/>
            <w:shd w:val="clear" w:color="auto" w:fill="C0F7E5" w:themeFill="accent4" w:themeFillTint="33"/>
          </w:tcPr>
          <w:p w14:paraId="65043087" w14:textId="77777777" w:rsidR="009B103C" w:rsidRPr="00FE7633" w:rsidRDefault="009B103C" w:rsidP="00BB3522">
            <w:pPr>
              <w:spacing w:after="0"/>
              <w:jc w:val="center"/>
              <w:rPr>
                <w:rFonts w:cs="Arial"/>
                <w:b/>
                <w:bCs/>
                <w:szCs w:val="18"/>
              </w:rPr>
            </w:pPr>
            <w:r w:rsidRPr="00FE7633">
              <w:rPr>
                <w:rFonts w:cs="Arial"/>
                <w:szCs w:val="18"/>
              </w:rPr>
              <w:t>56</w:t>
            </w:r>
          </w:p>
        </w:tc>
        <w:tc>
          <w:tcPr>
            <w:tcW w:w="594" w:type="dxa"/>
            <w:shd w:val="clear" w:color="auto" w:fill="C0F7E5" w:themeFill="accent4" w:themeFillTint="33"/>
          </w:tcPr>
          <w:p w14:paraId="6CC68FAB" w14:textId="77777777" w:rsidR="009B103C" w:rsidRPr="00FE7633" w:rsidRDefault="009B103C" w:rsidP="00BB3522">
            <w:pPr>
              <w:spacing w:after="0"/>
              <w:jc w:val="center"/>
              <w:rPr>
                <w:rFonts w:cs="Arial"/>
                <w:b/>
                <w:bCs/>
                <w:szCs w:val="18"/>
              </w:rPr>
            </w:pPr>
            <w:r w:rsidRPr="00FE7633">
              <w:rPr>
                <w:rFonts w:cs="Arial"/>
                <w:szCs w:val="18"/>
              </w:rPr>
              <w:t>53</w:t>
            </w:r>
          </w:p>
        </w:tc>
        <w:tc>
          <w:tcPr>
            <w:tcW w:w="594" w:type="dxa"/>
            <w:shd w:val="clear" w:color="auto" w:fill="C0F7E5" w:themeFill="accent4" w:themeFillTint="33"/>
          </w:tcPr>
          <w:p w14:paraId="18829127" w14:textId="77777777" w:rsidR="009B103C" w:rsidRPr="00FE7633" w:rsidRDefault="009B103C" w:rsidP="00BB3522">
            <w:pPr>
              <w:spacing w:after="0"/>
              <w:jc w:val="center"/>
              <w:rPr>
                <w:rFonts w:cs="Arial"/>
                <w:b/>
                <w:bCs/>
                <w:szCs w:val="18"/>
              </w:rPr>
            </w:pPr>
            <w:r w:rsidRPr="00FE7633">
              <w:rPr>
                <w:rFonts w:cs="Arial"/>
                <w:szCs w:val="18"/>
              </w:rPr>
              <w:t>40</w:t>
            </w:r>
          </w:p>
        </w:tc>
        <w:tc>
          <w:tcPr>
            <w:tcW w:w="594" w:type="dxa"/>
            <w:shd w:val="clear" w:color="auto" w:fill="C0F7E5" w:themeFill="accent4" w:themeFillTint="33"/>
          </w:tcPr>
          <w:p w14:paraId="64074CB9" w14:textId="77777777" w:rsidR="009B103C" w:rsidRPr="00FE7633" w:rsidRDefault="009B103C" w:rsidP="00BB3522">
            <w:pPr>
              <w:spacing w:after="0"/>
              <w:jc w:val="center"/>
              <w:rPr>
                <w:rFonts w:cs="Arial"/>
                <w:b/>
                <w:bCs/>
                <w:szCs w:val="18"/>
              </w:rPr>
            </w:pPr>
            <w:r w:rsidRPr="00FE7633">
              <w:rPr>
                <w:rFonts w:cs="Arial"/>
                <w:szCs w:val="18"/>
              </w:rPr>
              <w:t>35</w:t>
            </w:r>
          </w:p>
        </w:tc>
        <w:tc>
          <w:tcPr>
            <w:tcW w:w="594" w:type="dxa"/>
            <w:shd w:val="clear" w:color="auto" w:fill="C0F7E5" w:themeFill="accent4" w:themeFillTint="33"/>
          </w:tcPr>
          <w:p w14:paraId="071740F5" w14:textId="77777777" w:rsidR="009B103C" w:rsidRPr="00FE7633" w:rsidRDefault="009B103C" w:rsidP="00BB3522">
            <w:pPr>
              <w:spacing w:after="0"/>
              <w:jc w:val="center"/>
              <w:rPr>
                <w:rFonts w:cs="Arial"/>
                <w:b/>
                <w:bCs/>
                <w:szCs w:val="18"/>
              </w:rPr>
            </w:pPr>
            <w:r w:rsidRPr="00FE7633">
              <w:rPr>
                <w:rFonts w:cs="Arial"/>
                <w:szCs w:val="18"/>
              </w:rPr>
              <w:t>35</w:t>
            </w:r>
          </w:p>
        </w:tc>
        <w:tc>
          <w:tcPr>
            <w:tcW w:w="595" w:type="dxa"/>
            <w:shd w:val="clear" w:color="auto" w:fill="C0F7E5" w:themeFill="accent4" w:themeFillTint="33"/>
          </w:tcPr>
          <w:p w14:paraId="2223B220" w14:textId="77777777" w:rsidR="009B103C" w:rsidRPr="00FE7633" w:rsidRDefault="009B103C" w:rsidP="00BB3522">
            <w:pPr>
              <w:spacing w:after="0"/>
              <w:jc w:val="center"/>
              <w:rPr>
                <w:rFonts w:cs="Arial"/>
                <w:b/>
                <w:bCs/>
                <w:szCs w:val="18"/>
              </w:rPr>
            </w:pPr>
            <w:r w:rsidRPr="00FE7633">
              <w:rPr>
                <w:rFonts w:cs="Arial"/>
                <w:szCs w:val="18"/>
              </w:rPr>
              <w:t>25</w:t>
            </w:r>
          </w:p>
        </w:tc>
        <w:tc>
          <w:tcPr>
            <w:tcW w:w="963" w:type="dxa"/>
            <w:shd w:val="clear" w:color="auto" w:fill="C0F7E5" w:themeFill="accent4" w:themeFillTint="33"/>
          </w:tcPr>
          <w:p w14:paraId="4E75352A" w14:textId="77777777" w:rsidR="009B103C" w:rsidRPr="00FE7633" w:rsidRDefault="009B103C" w:rsidP="00BB3522">
            <w:pPr>
              <w:spacing w:after="0"/>
              <w:jc w:val="center"/>
              <w:rPr>
                <w:rFonts w:cs="Arial"/>
                <w:b/>
                <w:bCs/>
                <w:szCs w:val="18"/>
              </w:rPr>
            </w:pPr>
            <w:r w:rsidRPr="00FE7633">
              <w:rPr>
                <w:rFonts w:cs="Arial"/>
                <w:szCs w:val="18"/>
              </w:rPr>
              <w:t>196</w:t>
            </w:r>
          </w:p>
        </w:tc>
      </w:tr>
    </w:tbl>
    <w:p w14:paraId="5FC1A5A6" w14:textId="77777777" w:rsidR="009B103C" w:rsidRPr="00073626" w:rsidRDefault="009B103C" w:rsidP="009B103C">
      <w:pPr>
        <w:spacing w:before="120" w:after="120"/>
        <w:rPr>
          <w:sz w:val="16"/>
          <w:szCs w:val="16"/>
        </w:rPr>
      </w:pPr>
      <w:r w:rsidRPr="00073626">
        <w:rPr>
          <w:sz w:val="16"/>
          <w:szCs w:val="16"/>
        </w:rPr>
        <w:t>ESBL = extended-spectrum β-lactamase</w:t>
      </w:r>
    </w:p>
    <w:p w14:paraId="22FCBBC8" w14:textId="77777777" w:rsidR="009B103C" w:rsidRPr="00073626" w:rsidRDefault="009B103C" w:rsidP="009B103C">
      <w:pPr>
        <w:pStyle w:val="Bulletlist"/>
        <w:numPr>
          <w:ilvl w:val="0"/>
          <w:numId w:val="0"/>
        </w:numPr>
        <w:ind w:left="284" w:hanging="284"/>
        <w:rPr>
          <w:rFonts w:cs="Arial"/>
          <w:sz w:val="16"/>
          <w:szCs w:val="16"/>
        </w:rPr>
      </w:pPr>
      <w:r w:rsidRPr="00073626">
        <w:rPr>
          <w:rFonts w:cs="Arial"/>
          <w:sz w:val="16"/>
          <w:szCs w:val="16"/>
        </w:rPr>
        <w:t>* Not available</w:t>
      </w:r>
    </w:p>
    <w:p w14:paraId="01CA0A20" w14:textId="77777777" w:rsidR="00CB38C1" w:rsidRPr="008D2408" w:rsidRDefault="00CB38C1" w:rsidP="009D57B8">
      <w:pPr>
        <w:pStyle w:val="Captions"/>
      </w:pPr>
    </w:p>
    <w:p w14:paraId="3DFEF9F3" w14:textId="72BE108A" w:rsidR="00B13FF6" w:rsidRDefault="00B13FF6" w:rsidP="00FE792F">
      <w:r w:rsidRPr="0052642B">
        <w:t xml:space="preserve">A little over one-half (56.1%, 294/524) of the ESBL-producing </w:t>
      </w:r>
      <w:r w:rsidRPr="0052642B">
        <w:rPr>
          <w:i/>
          <w:iCs/>
        </w:rPr>
        <w:t>E. coli</w:t>
      </w:r>
      <w:r w:rsidRPr="0052642B">
        <w:t xml:space="preserve"> with confirmed ESBL types belong to sequence type 131 (ST131</w:t>
      </w:r>
      <w:r w:rsidRPr="00B13FF6">
        <w:t xml:space="preserve">) </w:t>
      </w:r>
      <w:r w:rsidR="00F95C86" w:rsidRPr="00B13FF6">
        <w:t>(</w:t>
      </w:r>
      <w:r w:rsidR="00F95C86" w:rsidRPr="006474F1">
        <w:t xml:space="preserve">Table </w:t>
      </w:r>
      <w:r w:rsidR="006474F1" w:rsidRPr="006474F1">
        <w:t>31</w:t>
      </w:r>
      <w:r w:rsidR="00F95C86" w:rsidRPr="00B13FF6">
        <w:t xml:space="preserve">). </w:t>
      </w:r>
      <w:r w:rsidRPr="00B13FF6">
        <w:t xml:space="preserve">The fluoroquinolone-resistant subclade, H30R, was the most prevalent subclade of ST131 (54.8%, 161/294). H30Rx (subclade C2) encompasses almost all (94/95) ST131 carrying </w:t>
      </w:r>
      <w:r w:rsidRPr="00B13FF6">
        <w:rPr>
          <w:i/>
        </w:rPr>
        <w:t>bla</w:t>
      </w:r>
      <w:r w:rsidRPr="00B13FF6">
        <w:rPr>
          <w:vertAlign w:val="subscript"/>
        </w:rPr>
        <w:t>CTX-M-15</w:t>
      </w:r>
      <w:r w:rsidRPr="00B13FF6">
        <w:t>, a finding reported globally.</w:t>
      </w:r>
      <w:r w:rsidR="00E3776D">
        <w:fldChar w:fldCharType="begin">
          <w:fldData xml:space="preserve">PEVuZE5vdGU+PENpdGU+PEF1dGhvcj5Kb2huc29uPC9BdXRob3I+PFllYXI+MjAxNzwvWWVhcj48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</w:fldData>
        </w:fldChar>
      </w:r>
      <w:r w:rsidR="0076561E">
        <w:instrText xml:space="preserve"> ADDIN EN.CITE </w:instrText>
      </w:r>
      <w:r w:rsidR="0076561E">
        <w:fldChar w:fldCharType="begin">
          <w:fldData xml:space="preserve">PEVuZE5vdGU+PENpdGU+PEF1dGhvcj5Kb2huc29uPC9BdXRob3I+PFllYXI+MjAxNzwvWWVhcj48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</w:fldData>
        </w:fldChar>
      </w:r>
      <w:r w:rsidR="0076561E">
        <w:instrText xml:space="preserve"> ADDIN EN.CITE.DATA </w:instrText>
      </w:r>
      <w:r w:rsidR="0076561E">
        <w:fldChar w:fldCharType="end"/>
      </w:r>
      <w:r w:rsidR="00E3776D">
        <w:fldChar w:fldCharType="separate"/>
      </w:r>
      <w:r w:rsidR="0076561E" w:rsidRPr="0076561E">
        <w:rPr>
          <w:noProof/>
          <w:vertAlign w:val="superscript"/>
        </w:rPr>
        <w:t>42-44</w:t>
      </w:r>
      <w:r w:rsidR="00E3776D">
        <w:fldChar w:fldCharType="end"/>
      </w:r>
      <w:r w:rsidRPr="00B13FF6">
        <w:t xml:space="preserve"> </w:t>
      </w:r>
      <w:r>
        <w:t>A</w:t>
      </w:r>
      <w:r w:rsidRPr="00E04E1D">
        <w:t>lmost three-quarters (74.2%, 155/20</w:t>
      </w:r>
      <w:r>
        <w:t>9</w:t>
      </w:r>
      <w:r w:rsidRPr="00E04E1D">
        <w:t xml:space="preserve">) of isolates with </w:t>
      </w:r>
      <w:r w:rsidRPr="00E04E1D">
        <w:rPr>
          <w:rFonts w:cstheme="minorHAnsi"/>
          <w:i/>
          <w:iCs/>
        </w:rPr>
        <w:t>bla</w:t>
      </w:r>
      <w:r w:rsidRPr="00E04E1D">
        <w:rPr>
          <w:rFonts w:cstheme="minorHAnsi"/>
          <w:vertAlign w:val="subscript"/>
        </w:rPr>
        <w:t>CTX-M</w:t>
      </w:r>
      <w:r w:rsidRPr="00E04E1D">
        <w:rPr>
          <w:vertAlign w:val="subscript"/>
        </w:rPr>
        <w:t>-27</w:t>
      </w:r>
      <w:r w:rsidRPr="00E04E1D">
        <w:t xml:space="preserve"> were ST131; </w:t>
      </w:r>
      <w:r w:rsidRPr="00A04548">
        <w:t xml:space="preserve">93/209 belonged to H41 subclade A; 50/209 belonged to H30R subclade C1-M27, and </w:t>
      </w:r>
      <w:r>
        <w:t>3</w:t>
      </w:r>
      <w:r w:rsidRPr="00A04548">
        <w:t>/209 belonged to H30Rx subclade C2.</w:t>
      </w:r>
    </w:p>
    <w:p w14:paraId="115DA7B5" w14:textId="0A9F13DD" w:rsidR="00F95C86" w:rsidRPr="00B13FF6" w:rsidRDefault="00B13FF6" w:rsidP="00FE792F">
      <w:pPr>
        <w:rPr>
          <w:bCs/>
        </w:rPr>
      </w:pPr>
      <w:r w:rsidRPr="005F0AAD">
        <w:t xml:space="preserve">ST1193 has recently been identified as an emerging </w:t>
      </w:r>
      <w:r w:rsidR="002170DB">
        <w:t>MDR</w:t>
      </w:r>
      <w:r w:rsidRPr="00252BF2">
        <w:t xml:space="preserve"> type</w:t>
      </w:r>
      <w:r w:rsidR="00FE792F" w:rsidRPr="00252BF2">
        <w:t>.</w:t>
      </w:r>
      <w:r w:rsidR="00252BF2" w:rsidRPr="00252BF2">
        <w:fldChar w:fldCharType="begin">
          <w:fldData xml:space="preserve">PEVuZE5vdGU+PENpdGU+PEF1dGhvcj5GbGFtZW50LVNpbW9uPC9BdXRob3I+PFllYXI+MjAyMDwv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</w:fldData>
        </w:fldChar>
      </w:r>
      <w:r w:rsidR="0076561E">
        <w:instrText xml:space="preserve"> ADDIN EN.CITE </w:instrText>
      </w:r>
      <w:r w:rsidR="0076561E">
        <w:fldChar w:fldCharType="begin">
          <w:fldData xml:space="preserve">PEVuZE5vdGU+PENpdGU+PEF1dGhvcj5GbGFtZW50LVNpbW9uPC9BdXRob3I+PFllYXI+MjAyMDwv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</w:fldData>
        </w:fldChar>
      </w:r>
      <w:r w:rsidR="0076561E">
        <w:instrText xml:space="preserve"> ADDIN EN.CITE.DATA </w:instrText>
      </w:r>
      <w:r w:rsidR="0076561E">
        <w:fldChar w:fldCharType="end"/>
      </w:r>
      <w:r w:rsidR="00252BF2" w:rsidRPr="00252BF2">
        <w:fldChar w:fldCharType="separate"/>
      </w:r>
      <w:r w:rsidR="0076561E" w:rsidRPr="0076561E">
        <w:rPr>
          <w:noProof/>
          <w:vertAlign w:val="superscript"/>
        </w:rPr>
        <w:t>4, 45, 46</w:t>
      </w:r>
      <w:r w:rsidR="00252BF2" w:rsidRPr="00252BF2">
        <w:fldChar w:fldCharType="end"/>
      </w:r>
      <w:r w:rsidR="00E35587" w:rsidRPr="00252BF2">
        <w:t xml:space="preserve"> </w:t>
      </w:r>
      <w:r w:rsidRPr="00252BF2">
        <w:t xml:space="preserve">All </w:t>
      </w:r>
      <w:r w:rsidRPr="005F0AAD">
        <w:t xml:space="preserve">ST1193 </w:t>
      </w:r>
      <w:r w:rsidRPr="00B13FF6">
        <w:t>isolates were ciprofloxacin</w:t>
      </w:r>
      <w:r w:rsidR="002C5B31">
        <w:t>-</w:t>
      </w:r>
      <w:r w:rsidRPr="00B13FF6">
        <w:t xml:space="preserve">resistant, and 88.7% (47/53) harboured a </w:t>
      </w:r>
      <w:proofErr w:type="spellStart"/>
      <w:r w:rsidRPr="00B13FF6">
        <w:rPr>
          <w:rFonts w:cstheme="minorHAnsi"/>
          <w:i/>
          <w:iCs/>
        </w:rPr>
        <w:t>bla</w:t>
      </w:r>
      <w:r w:rsidRPr="00B13FF6">
        <w:rPr>
          <w:rFonts w:cstheme="minorHAnsi"/>
          <w:vertAlign w:val="subscript"/>
        </w:rPr>
        <w:t>CTX</w:t>
      </w:r>
      <w:proofErr w:type="spellEnd"/>
      <w:r w:rsidRPr="00B13FF6">
        <w:rPr>
          <w:rFonts w:cstheme="minorHAnsi"/>
          <w:vertAlign w:val="subscript"/>
        </w:rPr>
        <w:t>-M</w:t>
      </w:r>
      <w:r w:rsidRPr="00B13FF6">
        <w:rPr>
          <w:rFonts w:cstheme="minorHAnsi"/>
        </w:rPr>
        <w:t xml:space="preserve"> (42) or </w:t>
      </w:r>
      <w:proofErr w:type="spellStart"/>
      <w:r w:rsidRPr="00B13FF6">
        <w:rPr>
          <w:rFonts w:cstheme="minorHAnsi"/>
        </w:rPr>
        <w:t>pAmpC</w:t>
      </w:r>
      <w:proofErr w:type="spellEnd"/>
      <w:r w:rsidRPr="00B13FF6">
        <w:rPr>
          <w:rFonts w:cstheme="minorHAnsi"/>
        </w:rPr>
        <w:t xml:space="preserve"> (5) gene.</w:t>
      </w:r>
    </w:p>
    <w:p w14:paraId="50F788CB" w14:textId="77777777" w:rsidR="00E019BC" w:rsidRPr="008D2408" w:rsidRDefault="00E019BC">
      <w:pPr>
        <w:spacing w:after="80"/>
        <w:rPr>
          <w:bCs/>
          <w:sz w:val="20"/>
          <w:szCs w:val="20"/>
        </w:rPr>
      </w:pPr>
      <w:r w:rsidRPr="008D2408">
        <w:rPr>
          <w:bCs/>
        </w:rPr>
        <w:br w:type="page"/>
      </w:r>
    </w:p>
    <w:p w14:paraId="4347BCDF" w14:textId="60881DD9" w:rsidR="00F95C86" w:rsidRPr="000067D2" w:rsidRDefault="00F95C86" w:rsidP="00D36944">
      <w:pPr>
        <w:pStyle w:val="Captions"/>
        <w:tabs>
          <w:tab w:val="left" w:pos="993"/>
        </w:tabs>
        <w:rPr>
          <w:bCs/>
        </w:rPr>
      </w:pPr>
      <w:r w:rsidRPr="000067D2">
        <w:rPr>
          <w:b/>
        </w:rPr>
        <w:lastRenderedPageBreak/>
        <w:t xml:space="preserve">Table </w:t>
      </w:r>
      <w:r w:rsidR="006474F1" w:rsidRPr="000067D2">
        <w:rPr>
          <w:b/>
        </w:rPr>
        <w:t>31</w:t>
      </w:r>
      <w:r w:rsidRPr="000067D2">
        <w:rPr>
          <w:b/>
        </w:rPr>
        <w:t xml:space="preserve">: </w:t>
      </w:r>
      <w:r w:rsidRPr="000067D2">
        <w:rPr>
          <w:bCs/>
        </w:rPr>
        <w:t xml:space="preserve">ESBL-producing </w:t>
      </w:r>
      <w:r w:rsidRPr="000067D2">
        <w:rPr>
          <w:bCs/>
          <w:i/>
          <w:iCs/>
        </w:rPr>
        <w:t>Escherichia coli</w:t>
      </w:r>
      <w:r w:rsidR="00E019BC" w:rsidRPr="000067D2">
        <w:rPr>
          <w:bCs/>
        </w:rPr>
        <w:t xml:space="preserve"> subset</w:t>
      </w:r>
      <w:r w:rsidRPr="000067D2">
        <w:rPr>
          <w:bCs/>
        </w:rPr>
        <w:t xml:space="preserve">, </w:t>
      </w:r>
      <w:proofErr w:type="spellStart"/>
      <w:r w:rsidRPr="000067D2">
        <w:rPr>
          <w:bCs/>
          <w:i/>
          <w:iCs/>
        </w:rPr>
        <w:t>fimH</w:t>
      </w:r>
      <w:proofErr w:type="spellEnd"/>
      <w:r w:rsidRPr="000067D2">
        <w:rPr>
          <w:bCs/>
        </w:rPr>
        <w:t xml:space="preserve"> allele, H30Rx, </w:t>
      </w:r>
      <w:r w:rsidR="00B13FF6" w:rsidRPr="000067D2">
        <w:rPr>
          <w:bCs/>
        </w:rPr>
        <w:t xml:space="preserve">AGAR, </w:t>
      </w:r>
      <w:r w:rsidRPr="000067D2">
        <w:rPr>
          <w:bCs/>
        </w:rPr>
        <w:t>20</w:t>
      </w:r>
      <w:r w:rsidR="00FE792F" w:rsidRPr="000067D2">
        <w:rPr>
          <w:bCs/>
        </w:rPr>
        <w:t>2</w:t>
      </w:r>
      <w:r w:rsidR="00B13FF6" w:rsidRPr="000067D2">
        <w:rPr>
          <w:bCs/>
        </w:rPr>
        <w:t>1</w:t>
      </w:r>
    </w:p>
    <w:tbl>
      <w:tblPr>
        <w:tblStyle w:val="AGAR"/>
        <w:tblW w:w="4931" w:type="pct"/>
        <w:tblLayout w:type="fixed"/>
        <w:tblLook w:val="04A0" w:firstRow="1" w:lastRow="0" w:firstColumn="1" w:lastColumn="0" w:noHBand="0" w:noVBand="1"/>
      </w:tblPr>
      <w:tblGrid>
        <w:gridCol w:w="2252"/>
        <w:gridCol w:w="902"/>
        <w:gridCol w:w="830"/>
        <w:gridCol w:w="833"/>
        <w:gridCol w:w="829"/>
        <w:gridCol w:w="835"/>
        <w:gridCol w:w="833"/>
        <w:gridCol w:w="945"/>
        <w:gridCol w:w="1238"/>
        <w:gridCol w:w="8"/>
      </w:tblGrid>
      <w:tr w:rsidR="00B13FF6" w:rsidRPr="008D2408" w14:paraId="664071AC" w14:textId="77777777" w:rsidTr="00BB3522">
        <w:trPr>
          <w:gridAfter w:val="1"/>
          <w:cnfStyle w:val="100000000000" w:firstRow="1" w:lastRow="0" w:firstColumn="0" w:lastColumn="0" w:oddVBand="0" w:evenVBand="0" w:oddHBand="0" w:evenHBand="0" w:firstRowFirstColumn="0" w:firstRowLastColumn="0" w:lastRowFirstColumn="0" w:lastRowLastColumn="0"/>
          <w:wAfter w:w="4" w:type="pct"/>
          <w:trHeight w:val="340"/>
        </w:trPr>
        <w:tc>
          <w:tcPr>
            <w:tcW w:w="1185" w:type="pct"/>
            <w:tcBorders>
              <w:top w:val="nil"/>
              <w:bottom w:val="nil"/>
            </w:tcBorders>
            <w:shd w:val="clear" w:color="auto" w:fill="1178A2" w:themeFill="accent1"/>
          </w:tcPr>
          <w:p w14:paraId="5F80AAF8" w14:textId="77777777" w:rsidR="00B13FF6" w:rsidRPr="008D2408" w:rsidRDefault="00B13FF6" w:rsidP="00BB3522">
            <w:pPr>
              <w:spacing w:after="0"/>
              <w:rPr>
                <w:b w:val="0"/>
                <w:bCs/>
              </w:rPr>
            </w:pPr>
          </w:p>
        </w:tc>
        <w:tc>
          <w:tcPr>
            <w:tcW w:w="475" w:type="pct"/>
            <w:tcBorders>
              <w:top w:val="nil"/>
              <w:bottom w:val="nil"/>
            </w:tcBorders>
            <w:shd w:val="clear" w:color="auto" w:fill="1178A2" w:themeFill="accent1"/>
          </w:tcPr>
          <w:p w14:paraId="662BC615" w14:textId="77777777" w:rsidR="00B13FF6" w:rsidRPr="008D2408" w:rsidRDefault="00B13FF6" w:rsidP="00BB3522">
            <w:pPr>
              <w:spacing w:after="0"/>
              <w:jc w:val="center"/>
              <w:rPr>
                <w:b w:val="0"/>
                <w:bCs/>
              </w:rPr>
            </w:pPr>
          </w:p>
        </w:tc>
        <w:tc>
          <w:tcPr>
            <w:tcW w:w="2684" w:type="pct"/>
            <w:gridSpan w:val="6"/>
            <w:tcBorders>
              <w:top w:val="nil"/>
              <w:bottom w:val="nil"/>
            </w:tcBorders>
            <w:shd w:val="clear" w:color="auto" w:fill="1178A2" w:themeFill="accent1"/>
          </w:tcPr>
          <w:p w14:paraId="385AF33D" w14:textId="77777777" w:rsidR="00B13FF6" w:rsidRPr="008F6ABD" w:rsidRDefault="00B13FF6" w:rsidP="00BB3522">
            <w:pPr>
              <w:spacing w:after="0"/>
              <w:jc w:val="center"/>
            </w:pPr>
            <w:r w:rsidRPr="008F6ABD">
              <w:t>ST131</w:t>
            </w:r>
          </w:p>
        </w:tc>
        <w:tc>
          <w:tcPr>
            <w:tcW w:w="651" w:type="pct"/>
            <w:tcBorders>
              <w:top w:val="nil"/>
              <w:bottom w:val="nil"/>
            </w:tcBorders>
            <w:shd w:val="clear" w:color="auto" w:fill="1178A2" w:themeFill="accent1"/>
          </w:tcPr>
          <w:p w14:paraId="14323C4F" w14:textId="77777777" w:rsidR="00B13FF6" w:rsidRPr="008D2408" w:rsidRDefault="00B13FF6" w:rsidP="00BB3522">
            <w:pPr>
              <w:spacing w:after="0"/>
              <w:jc w:val="center"/>
              <w:rPr>
                <w:b w:val="0"/>
              </w:rPr>
            </w:pPr>
          </w:p>
        </w:tc>
      </w:tr>
      <w:tr w:rsidR="00B13FF6" w:rsidRPr="008D2408" w14:paraId="1EBE08DE" w14:textId="77777777" w:rsidTr="00BB3522">
        <w:trPr>
          <w:gridAfter w:val="1"/>
          <w:wAfter w:w="4" w:type="pct"/>
          <w:trHeight w:val="340"/>
        </w:trPr>
        <w:tc>
          <w:tcPr>
            <w:tcW w:w="1185" w:type="pct"/>
            <w:tcBorders>
              <w:top w:val="nil"/>
              <w:bottom w:val="nil"/>
            </w:tcBorders>
            <w:shd w:val="clear" w:color="auto" w:fill="1178A2" w:themeFill="accent1"/>
          </w:tcPr>
          <w:p w14:paraId="5155BE8E" w14:textId="77777777" w:rsidR="00B13FF6" w:rsidRPr="008D2408" w:rsidRDefault="00B13FF6" w:rsidP="00BB3522">
            <w:pPr>
              <w:spacing w:after="0"/>
              <w:rPr>
                <w:b/>
                <w:bCs/>
                <w:color w:val="FFFFFF" w:themeColor="background1"/>
              </w:rPr>
            </w:pPr>
          </w:p>
        </w:tc>
        <w:tc>
          <w:tcPr>
            <w:tcW w:w="475" w:type="pct"/>
            <w:tcBorders>
              <w:top w:val="nil"/>
              <w:bottom w:val="nil"/>
            </w:tcBorders>
            <w:shd w:val="clear" w:color="auto" w:fill="1178A2" w:themeFill="accent1"/>
          </w:tcPr>
          <w:p w14:paraId="617C3D14" w14:textId="77777777" w:rsidR="00B13FF6" w:rsidRPr="008D2408" w:rsidRDefault="00B13FF6" w:rsidP="00BB3522">
            <w:pPr>
              <w:spacing w:after="0"/>
              <w:jc w:val="center"/>
              <w:rPr>
                <w:b/>
                <w:bCs/>
                <w:color w:val="FFFFFF" w:themeColor="background1"/>
              </w:rPr>
            </w:pPr>
          </w:p>
        </w:tc>
        <w:tc>
          <w:tcPr>
            <w:tcW w:w="437" w:type="pct"/>
            <w:tcBorders>
              <w:top w:val="single" w:sz="4" w:space="0" w:color="D9D9D9" w:themeColor="background1" w:themeShade="D9"/>
              <w:bottom w:val="nil"/>
            </w:tcBorders>
            <w:shd w:val="clear" w:color="auto" w:fill="1178A2" w:themeFill="accent1"/>
          </w:tcPr>
          <w:p w14:paraId="76400CE4" w14:textId="77777777" w:rsidR="00B13FF6" w:rsidRPr="008D2408" w:rsidRDefault="00B13FF6" w:rsidP="00BB3522">
            <w:pPr>
              <w:spacing w:after="0"/>
              <w:jc w:val="center"/>
              <w:rPr>
                <w:b/>
                <w:bCs/>
                <w:color w:val="FFFFFF" w:themeColor="background1"/>
              </w:rPr>
            </w:pPr>
          </w:p>
        </w:tc>
        <w:tc>
          <w:tcPr>
            <w:tcW w:w="438" w:type="pct"/>
            <w:tcBorders>
              <w:top w:val="single" w:sz="4" w:space="0" w:color="D9D9D9" w:themeColor="background1" w:themeShade="D9"/>
              <w:bottom w:val="nil"/>
            </w:tcBorders>
            <w:shd w:val="clear" w:color="auto" w:fill="1178A2" w:themeFill="accent1"/>
          </w:tcPr>
          <w:p w14:paraId="123B84DC" w14:textId="77777777" w:rsidR="00B13FF6" w:rsidRPr="008D2408" w:rsidRDefault="00B13FF6" w:rsidP="00BB3522">
            <w:pPr>
              <w:spacing w:after="0"/>
              <w:jc w:val="center"/>
              <w:rPr>
                <w:b/>
                <w:bCs/>
                <w:color w:val="FFFFFF" w:themeColor="background1"/>
              </w:rPr>
            </w:pPr>
          </w:p>
        </w:tc>
        <w:tc>
          <w:tcPr>
            <w:tcW w:w="875" w:type="pct"/>
            <w:gridSpan w:val="2"/>
            <w:tcBorders>
              <w:top w:val="single" w:sz="4" w:space="0" w:color="D9D9D9" w:themeColor="background1" w:themeShade="D9"/>
              <w:bottom w:val="single" w:sz="4" w:space="0" w:color="D9D9D9" w:themeColor="background1" w:themeShade="D9"/>
            </w:tcBorders>
            <w:shd w:val="clear" w:color="auto" w:fill="1178A2" w:themeFill="accent1"/>
          </w:tcPr>
          <w:p w14:paraId="1064B37B" w14:textId="77777777" w:rsidR="00B13FF6" w:rsidRPr="008D2408" w:rsidRDefault="00B13FF6" w:rsidP="00BB3522">
            <w:pPr>
              <w:spacing w:after="0"/>
              <w:jc w:val="center"/>
              <w:rPr>
                <w:b/>
                <w:bCs/>
                <w:color w:val="FFFFFF" w:themeColor="background1"/>
              </w:rPr>
            </w:pPr>
            <w:r w:rsidRPr="008D2408">
              <w:rPr>
                <w:b/>
                <w:bCs/>
                <w:color w:val="FFFFFF" w:themeColor="background1"/>
              </w:rPr>
              <w:t>H30</w:t>
            </w:r>
          </w:p>
        </w:tc>
        <w:tc>
          <w:tcPr>
            <w:tcW w:w="438" w:type="pct"/>
            <w:tcBorders>
              <w:top w:val="single" w:sz="4" w:space="0" w:color="D9D9D9" w:themeColor="background1" w:themeShade="D9"/>
              <w:bottom w:val="nil"/>
            </w:tcBorders>
            <w:shd w:val="clear" w:color="auto" w:fill="1178A2" w:themeFill="accent1"/>
          </w:tcPr>
          <w:p w14:paraId="02463B12" w14:textId="77777777" w:rsidR="00B13FF6" w:rsidRPr="008D2408" w:rsidRDefault="00B13FF6" w:rsidP="00BB3522">
            <w:pPr>
              <w:spacing w:after="0"/>
              <w:jc w:val="center"/>
              <w:rPr>
                <w:b/>
                <w:bCs/>
                <w:color w:val="FFFFFF" w:themeColor="background1"/>
              </w:rPr>
            </w:pPr>
          </w:p>
        </w:tc>
        <w:tc>
          <w:tcPr>
            <w:tcW w:w="497" w:type="pct"/>
            <w:tcBorders>
              <w:top w:val="single" w:sz="4" w:space="0" w:color="D9D9D9" w:themeColor="background1" w:themeShade="D9"/>
              <w:bottom w:val="nil"/>
            </w:tcBorders>
            <w:shd w:val="clear" w:color="auto" w:fill="1178A2" w:themeFill="accent1"/>
          </w:tcPr>
          <w:p w14:paraId="5B54DCA8" w14:textId="77777777" w:rsidR="00B13FF6" w:rsidRPr="008D2408" w:rsidRDefault="00B13FF6" w:rsidP="00BB3522">
            <w:pPr>
              <w:spacing w:after="0"/>
              <w:jc w:val="center"/>
              <w:rPr>
                <w:b/>
                <w:bCs/>
                <w:color w:val="FFFFFF" w:themeColor="background1"/>
              </w:rPr>
            </w:pPr>
          </w:p>
        </w:tc>
        <w:tc>
          <w:tcPr>
            <w:tcW w:w="651" w:type="pct"/>
            <w:tcBorders>
              <w:top w:val="nil"/>
              <w:bottom w:val="nil"/>
            </w:tcBorders>
            <w:shd w:val="clear" w:color="auto" w:fill="1178A2" w:themeFill="accent1"/>
          </w:tcPr>
          <w:p w14:paraId="61A1FEEF" w14:textId="77777777" w:rsidR="00B13FF6" w:rsidRPr="008D2408" w:rsidRDefault="00B13FF6" w:rsidP="00BB3522">
            <w:pPr>
              <w:spacing w:after="0"/>
              <w:jc w:val="center"/>
              <w:rPr>
                <w:b/>
                <w:color w:val="FFFFFF" w:themeColor="background1"/>
              </w:rPr>
            </w:pPr>
          </w:p>
        </w:tc>
      </w:tr>
      <w:tr w:rsidR="00B13FF6" w:rsidRPr="008D2408" w14:paraId="24B5AB8D" w14:textId="77777777" w:rsidTr="00BB3522">
        <w:trPr>
          <w:trHeight w:val="340"/>
        </w:trPr>
        <w:tc>
          <w:tcPr>
            <w:tcW w:w="1185" w:type="pct"/>
            <w:tcBorders>
              <w:top w:val="nil"/>
            </w:tcBorders>
            <w:shd w:val="clear" w:color="auto" w:fill="1178A2" w:themeFill="accent1"/>
          </w:tcPr>
          <w:p w14:paraId="7B66F1A7" w14:textId="77777777" w:rsidR="00B13FF6" w:rsidRPr="008D2408" w:rsidRDefault="00B13FF6" w:rsidP="00BB3522">
            <w:pPr>
              <w:spacing w:after="0"/>
              <w:rPr>
                <w:b/>
                <w:bCs/>
                <w:color w:val="FFFFFF" w:themeColor="background1"/>
              </w:rPr>
            </w:pPr>
            <w:r w:rsidRPr="008D2408">
              <w:rPr>
                <w:b/>
                <w:bCs/>
                <w:color w:val="FFFFFF" w:themeColor="background1"/>
              </w:rPr>
              <w:t>ESBL type</w:t>
            </w:r>
          </w:p>
        </w:tc>
        <w:tc>
          <w:tcPr>
            <w:tcW w:w="475" w:type="pct"/>
            <w:tcBorders>
              <w:top w:val="nil"/>
            </w:tcBorders>
            <w:shd w:val="clear" w:color="auto" w:fill="1178A2" w:themeFill="accent1"/>
          </w:tcPr>
          <w:p w14:paraId="37519F09" w14:textId="77777777" w:rsidR="00B13FF6" w:rsidRPr="008D2408" w:rsidRDefault="00B13FF6" w:rsidP="00BB3522">
            <w:pPr>
              <w:spacing w:after="0"/>
              <w:jc w:val="center"/>
              <w:rPr>
                <w:b/>
                <w:bCs/>
                <w:color w:val="FFFFFF" w:themeColor="background1"/>
              </w:rPr>
            </w:pPr>
            <w:r w:rsidRPr="008D2408">
              <w:rPr>
                <w:b/>
                <w:bCs/>
                <w:color w:val="FFFFFF" w:themeColor="background1"/>
              </w:rPr>
              <w:t>Number</w:t>
            </w:r>
          </w:p>
        </w:tc>
        <w:tc>
          <w:tcPr>
            <w:tcW w:w="437" w:type="pct"/>
            <w:tcBorders>
              <w:top w:val="nil"/>
            </w:tcBorders>
            <w:shd w:val="clear" w:color="auto" w:fill="1178A2" w:themeFill="accent1"/>
          </w:tcPr>
          <w:p w14:paraId="514EF06A" w14:textId="77777777" w:rsidR="00B13FF6" w:rsidRPr="008D2408" w:rsidRDefault="00B13FF6" w:rsidP="00BB3522">
            <w:pPr>
              <w:spacing w:after="0"/>
              <w:jc w:val="center"/>
              <w:rPr>
                <w:b/>
                <w:bCs/>
                <w:color w:val="FFFFFF" w:themeColor="background1"/>
              </w:rPr>
            </w:pPr>
            <w:r w:rsidRPr="008D2408">
              <w:rPr>
                <w:b/>
                <w:bCs/>
                <w:color w:val="FFFFFF" w:themeColor="background1"/>
              </w:rPr>
              <w:t>All</w:t>
            </w:r>
          </w:p>
        </w:tc>
        <w:tc>
          <w:tcPr>
            <w:tcW w:w="438" w:type="pct"/>
            <w:tcBorders>
              <w:top w:val="nil"/>
              <w:bottom w:val="nil"/>
            </w:tcBorders>
            <w:shd w:val="clear" w:color="auto" w:fill="1178A2" w:themeFill="accent1"/>
          </w:tcPr>
          <w:p w14:paraId="5C69EBAC" w14:textId="77777777" w:rsidR="00B13FF6" w:rsidRPr="008D2408" w:rsidRDefault="00B13FF6" w:rsidP="00BB3522">
            <w:pPr>
              <w:spacing w:after="0"/>
              <w:jc w:val="center"/>
              <w:rPr>
                <w:b/>
                <w:bCs/>
                <w:color w:val="FFFFFF" w:themeColor="background1"/>
              </w:rPr>
            </w:pPr>
            <w:r w:rsidRPr="008D2408">
              <w:rPr>
                <w:b/>
                <w:bCs/>
                <w:color w:val="FFFFFF" w:themeColor="background1"/>
              </w:rPr>
              <w:t>H41*</w:t>
            </w:r>
          </w:p>
        </w:tc>
        <w:tc>
          <w:tcPr>
            <w:tcW w:w="436" w:type="pct"/>
            <w:tcBorders>
              <w:top w:val="single" w:sz="4" w:space="0" w:color="D9D9D9" w:themeColor="background1" w:themeShade="D9"/>
            </w:tcBorders>
            <w:shd w:val="clear" w:color="auto" w:fill="1178A2" w:themeFill="accent1"/>
          </w:tcPr>
          <w:p w14:paraId="6683052A" w14:textId="77777777" w:rsidR="00B13FF6" w:rsidRPr="008D2408" w:rsidRDefault="00B13FF6" w:rsidP="00BB3522">
            <w:pPr>
              <w:spacing w:after="0"/>
              <w:jc w:val="center"/>
              <w:rPr>
                <w:b/>
                <w:bCs/>
                <w:color w:val="FFFFFF" w:themeColor="background1"/>
              </w:rPr>
            </w:pPr>
            <w:r w:rsidRPr="008D2408">
              <w:rPr>
                <w:b/>
                <w:bCs/>
                <w:color w:val="FFFFFF" w:themeColor="background1"/>
              </w:rPr>
              <w:t>H30Rx</w:t>
            </w:r>
          </w:p>
        </w:tc>
        <w:tc>
          <w:tcPr>
            <w:tcW w:w="439" w:type="pct"/>
            <w:tcBorders>
              <w:top w:val="single" w:sz="4" w:space="0" w:color="D9D9D9" w:themeColor="background1" w:themeShade="D9"/>
            </w:tcBorders>
            <w:shd w:val="clear" w:color="auto" w:fill="1178A2" w:themeFill="accent1"/>
          </w:tcPr>
          <w:p w14:paraId="4B6A1ABD" w14:textId="77777777" w:rsidR="00B13FF6" w:rsidRPr="008D2408" w:rsidRDefault="00B13FF6" w:rsidP="00BB3522">
            <w:pPr>
              <w:spacing w:after="0"/>
              <w:jc w:val="center"/>
              <w:rPr>
                <w:b/>
                <w:bCs/>
                <w:color w:val="FFFFFF" w:themeColor="background1"/>
              </w:rPr>
            </w:pPr>
            <w:r w:rsidRPr="008D2408">
              <w:rPr>
                <w:b/>
                <w:bCs/>
                <w:color w:val="FFFFFF" w:themeColor="background1"/>
              </w:rPr>
              <w:t>H30R</w:t>
            </w:r>
          </w:p>
        </w:tc>
        <w:tc>
          <w:tcPr>
            <w:tcW w:w="438" w:type="pct"/>
            <w:tcBorders>
              <w:top w:val="nil"/>
            </w:tcBorders>
            <w:shd w:val="clear" w:color="auto" w:fill="1178A2" w:themeFill="accent1"/>
          </w:tcPr>
          <w:p w14:paraId="40908F84" w14:textId="77777777" w:rsidR="00B13FF6" w:rsidRPr="008D2408" w:rsidRDefault="00B13FF6" w:rsidP="00BB3522">
            <w:pPr>
              <w:spacing w:after="0"/>
              <w:jc w:val="center"/>
              <w:rPr>
                <w:b/>
                <w:bCs/>
                <w:color w:val="FFFFFF" w:themeColor="background1"/>
              </w:rPr>
            </w:pPr>
            <w:r>
              <w:rPr>
                <w:b/>
                <w:bCs/>
                <w:color w:val="FFFFFF" w:themeColor="background1"/>
              </w:rPr>
              <w:t>H54</w:t>
            </w:r>
          </w:p>
        </w:tc>
        <w:tc>
          <w:tcPr>
            <w:tcW w:w="497" w:type="pct"/>
            <w:tcBorders>
              <w:top w:val="nil"/>
            </w:tcBorders>
            <w:shd w:val="clear" w:color="auto" w:fill="1178A2" w:themeFill="accent1"/>
          </w:tcPr>
          <w:p w14:paraId="04DE800A" w14:textId="77777777" w:rsidR="00B13FF6" w:rsidRPr="008D2408" w:rsidRDefault="00B13FF6" w:rsidP="00BB3522">
            <w:pPr>
              <w:spacing w:after="0"/>
              <w:jc w:val="center"/>
              <w:rPr>
                <w:b/>
                <w:bCs/>
                <w:color w:val="FFFFFF" w:themeColor="background1"/>
              </w:rPr>
            </w:pPr>
            <w:r w:rsidRPr="008D2408">
              <w:rPr>
                <w:b/>
                <w:bCs/>
                <w:color w:val="FFFFFF" w:themeColor="background1"/>
              </w:rPr>
              <w:t>Others</w:t>
            </w:r>
            <w:r w:rsidRPr="007F518C">
              <w:rPr>
                <w:b/>
                <w:bCs/>
                <w:color w:val="FFFFFF" w:themeColor="background1"/>
                <w:vertAlign w:val="superscript"/>
              </w:rPr>
              <w:t>§</w:t>
            </w:r>
          </w:p>
        </w:tc>
        <w:tc>
          <w:tcPr>
            <w:tcW w:w="655" w:type="pct"/>
            <w:gridSpan w:val="2"/>
            <w:tcBorders>
              <w:top w:val="nil"/>
            </w:tcBorders>
            <w:shd w:val="clear" w:color="auto" w:fill="1178A2" w:themeFill="accent1"/>
          </w:tcPr>
          <w:p w14:paraId="66E2C53D" w14:textId="77777777" w:rsidR="00B13FF6" w:rsidRPr="008D2408" w:rsidRDefault="00B13FF6" w:rsidP="00BB3522">
            <w:pPr>
              <w:spacing w:after="0"/>
              <w:jc w:val="center"/>
              <w:rPr>
                <w:b/>
                <w:color w:val="FFFFFF" w:themeColor="background1"/>
              </w:rPr>
            </w:pPr>
            <w:r w:rsidRPr="008D2408">
              <w:rPr>
                <w:b/>
                <w:color w:val="FFFFFF" w:themeColor="background1"/>
              </w:rPr>
              <w:t>Non-ST131</w:t>
            </w:r>
          </w:p>
        </w:tc>
      </w:tr>
      <w:tr w:rsidR="00B13FF6" w:rsidRPr="008D2408" w14:paraId="53E5A574" w14:textId="77777777" w:rsidTr="00BB3522">
        <w:trPr>
          <w:trHeight w:val="283"/>
        </w:trPr>
        <w:tc>
          <w:tcPr>
            <w:tcW w:w="1185" w:type="pct"/>
          </w:tcPr>
          <w:p w14:paraId="6882F366" w14:textId="77777777" w:rsidR="00B13FF6" w:rsidRPr="007F518C" w:rsidRDefault="00B13FF6" w:rsidP="00BB3522">
            <w:pPr>
              <w:spacing w:after="0"/>
              <w:rPr>
                <w:rFonts w:cs="Arial"/>
                <w:szCs w:val="18"/>
              </w:rPr>
            </w:pPr>
            <w:r w:rsidRPr="007F518C">
              <w:rPr>
                <w:rFonts w:cs="Arial"/>
                <w:szCs w:val="18"/>
              </w:rPr>
              <w:t>CTX-M-15</w:t>
            </w:r>
          </w:p>
        </w:tc>
        <w:tc>
          <w:tcPr>
            <w:tcW w:w="475" w:type="pct"/>
          </w:tcPr>
          <w:p w14:paraId="02C06C38" w14:textId="77777777" w:rsidR="00B13FF6" w:rsidRPr="007F518C" w:rsidRDefault="00B13FF6" w:rsidP="00BB3522">
            <w:pPr>
              <w:spacing w:after="0"/>
              <w:jc w:val="center"/>
              <w:rPr>
                <w:rFonts w:cs="Arial"/>
                <w:szCs w:val="18"/>
              </w:rPr>
            </w:pPr>
            <w:r w:rsidRPr="007F518C">
              <w:rPr>
                <w:rFonts w:cs="Arial"/>
                <w:szCs w:val="18"/>
              </w:rPr>
              <w:t>227</w:t>
            </w:r>
          </w:p>
        </w:tc>
        <w:tc>
          <w:tcPr>
            <w:tcW w:w="437" w:type="pct"/>
          </w:tcPr>
          <w:p w14:paraId="2B0463DB" w14:textId="77777777" w:rsidR="00B13FF6" w:rsidRPr="007F518C" w:rsidRDefault="00B13FF6" w:rsidP="00BB3522">
            <w:pPr>
              <w:spacing w:after="0"/>
              <w:jc w:val="center"/>
              <w:rPr>
                <w:rFonts w:cs="Arial"/>
                <w:szCs w:val="18"/>
              </w:rPr>
            </w:pPr>
            <w:r w:rsidRPr="007F518C">
              <w:rPr>
                <w:rFonts w:cs="Arial"/>
                <w:szCs w:val="18"/>
              </w:rPr>
              <w:t>114</w:t>
            </w:r>
          </w:p>
        </w:tc>
        <w:tc>
          <w:tcPr>
            <w:tcW w:w="438" w:type="pct"/>
            <w:tcBorders>
              <w:top w:val="nil"/>
            </w:tcBorders>
          </w:tcPr>
          <w:p w14:paraId="62779549" w14:textId="77777777" w:rsidR="00B13FF6" w:rsidRPr="007F518C" w:rsidRDefault="00B13FF6" w:rsidP="00BB3522">
            <w:pPr>
              <w:spacing w:after="0"/>
              <w:jc w:val="center"/>
              <w:rPr>
                <w:rFonts w:cs="Arial"/>
                <w:szCs w:val="18"/>
              </w:rPr>
            </w:pPr>
            <w:r w:rsidRPr="007F518C">
              <w:rPr>
                <w:rFonts w:cs="Arial"/>
                <w:szCs w:val="18"/>
              </w:rPr>
              <w:t>14</w:t>
            </w:r>
          </w:p>
        </w:tc>
        <w:tc>
          <w:tcPr>
            <w:tcW w:w="436" w:type="pct"/>
            <w:shd w:val="clear" w:color="auto" w:fill="auto"/>
          </w:tcPr>
          <w:p w14:paraId="20A7025D" w14:textId="77777777" w:rsidR="00B13FF6" w:rsidRPr="007F518C" w:rsidRDefault="00B13FF6" w:rsidP="00BB3522">
            <w:pPr>
              <w:spacing w:after="0"/>
              <w:jc w:val="center"/>
              <w:rPr>
                <w:rFonts w:cs="Arial"/>
                <w:szCs w:val="18"/>
              </w:rPr>
            </w:pPr>
            <w:r w:rsidRPr="007F518C">
              <w:rPr>
                <w:rFonts w:cs="Arial"/>
                <w:szCs w:val="18"/>
              </w:rPr>
              <w:t>92</w:t>
            </w:r>
          </w:p>
        </w:tc>
        <w:tc>
          <w:tcPr>
            <w:tcW w:w="439" w:type="pct"/>
            <w:shd w:val="clear" w:color="auto" w:fill="auto"/>
          </w:tcPr>
          <w:p w14:paraId="42127264" w14:textId="77777777" w:rsidR="00B13FF6" w:rsidRPr="007F518C" w:rsidRDefault="00B13FF6" w:rsidP="00BB3522">
            <w:pPr>
              <w:spacing w:after="0"/>
              <w:jc w:val="center"/>
              <w:rPr>
                <w:rFonts w:cs="Arial"/>
                <w:szCs w:val="18"/>
              </w:rPr>
            </w:pPr>
            <w:r w:rsidRPr="007F518C">
              <w:rPr>
                <w:rFonts w:cs="Arial"/>
                <w:szCs w:val="18"/>
              </w:rPr>
              <w:t>1</w:t>
            </w:r>
          </w:p>
        </w:tc>
        <w:tc>
          <w:tcPr>
            <w:tcW w:w="438" w:type="pct"/>
          </w:tcPr>
          <w:p w14:paraId="58BB408A" w14:textId="77777777" w:rsidR="00B13FF6" w:rsidRPr="007F518C" w:rsidRDefault="00B13FF6" w:rsidP="00BB3522">
            <w:pPr>
              <w:spacing w:after="0"/>
              <w:jc w:val="center"/>
              <w:rPr>
                <w:rFonts w:cs="Arial"/>
                <w:szCs w:val="18"/>
              </w:rPr>
            </w:pPr>
            <w:r w:rsidRPr="007F518C">
              <w:rPr>
                <w:rFonts w:cs="Arial"/>
                <w:szCs w:val="18"/>
              </w:rPr>
              <w:t>3</w:t>
            </w:r>
          </w:p>
        </w:tc>
        <w:tc>
          <w:tcPr>
            <w:tcW w:w="497" w:type="pct"/>
          </w:tcPr>
          <w:p w14:paraId="22A7E2A6" w14:textId="77777777" w:rsidR="00B13FF6" w:rsidRPr="007F518C" w:rsidRDefault="00B13FF6" w:rsidP="00BB3522">
            <w:pPr>
              <w:spacing w:after="0"/>
              <w:jc w:val="center"/>
              <w:rPr>
                <w:rFonts w:cs="Arial"/>
                <w:szCs w:val="18"/>
              </w:rPr>
            </w:pPr>
            <w:r w:rsidRPr="007F518C">
              <w:rPr>
                <w:rFonts w:cs="Arial"/>
                <w:szCs w:val="18"/>
              </w:rPr>
              <w:t>4</w:t>
            </w:r>
          </w:p>
        </w:tc>
        <w:tc>
          <w:tcPr>
            <w:tcW w:w="655" w:type="pct"/>
            <w:gridSpan w:val="2"/>
          </w:tcPr>
          <w:p w14:paraId="1DAEBF17" w14:textId="77777777" w:rsidR="00B13FF6" w:rsidRPr="007F518C" w:rsidRDefault="00B13FF6" w:rsidP="00BB3522">
            <w:pPr>
              <w:spacing w:after="0"/>
              <w:jc w:val="center"/>
              <w:rPr>
                <w:rFonts w:cs="Arial"/>
                <w:szCs w:val="18"/>
              </w:rPr>
            </w:pPr>
            <w:r w:rsidRPr="007F518C">
              <w:rPr>
                <w:rFonts w:cs="Arial"/>
                <w:szCs w:val="18"/>
              </w:rPr>
              <w:t>113</w:t>
            </w:r>
          </w:p>
        </w:tc>
      </w:tr>
      <w:tr w:rsidR="00B13FF6" w:rsidRPr="008D2408" w14:paraId="65512CC2" w14:textId="77777777" w:rsidTr="00BB3522">
        <w:trPr>
          <w:trHeight w:val="283"/>
        </w:trPr>
        <w:tc>
          <w:tcPr>
            <w:tcW w:w="1185" w:type="pct"/>
          </w:tcPr>
          <w:p w14:paraId="2C0933A6" w14:textId="77777777" w:rsidR="00B13FF6" w:rsidRPr="007F518C" w:rsidRDefault="00B13FF6" w:rsidP="00BB3522">
            <w:pPr>
              <w:spacing w:after="0"/>
              <w:rPr>
                <w:rFonts w:cs="Arial"/>
                <w:szCs w:val="18"/>
              </w:rPr>
            </w:pPr>
            <w:r w:rsidRPr="007F518C">
              <w:rPr>
                <w:rFonts w:cs="Arial"/>
                <w:szCs w:val="18"/>
              </w:rPr>
              <w:t>CTX-M-27</w:t>
            </w:r>
          </w:p>
        </w:tc>
        <w:tc>
          <w:tcPr>
            <w:tcW w:w="475" w:type="pct"/>
          </w:tcPr>
          <w:p w14:paraId="780F3F58" w14:textId="77777777" w:rsidR="00B13FF6" w:rsidRPr="007F518C" w:rsidRDefault="00B13FF6" w:rsidP="00BB3522">
            <w:pPr>
              <w:spacing w:after="0"/>
              <w:jc w:val="center"/>
              <w:rPr>
                <w:rFonts w:cs="Arial"/>
                <w:szCs w:val="18"/>
              </w:rPr>
            </w:pPr>
            <w:r w:rsidRPr="007F518C">
              <w:rPr>
                <w:rFonts w:cs="Arial"/>
                <w:szCs w:val="18"/>
              </w:rPr>
              <w:t>205</w:t>
            </w:r>
          </w:p>
        </w:tc>
        <w:tc>
          <w:tcPr>
            <w:tcW w:w="437" w:type="pct"/>
          </w:tcPr>
          <w:p w14:paraId="7BFDFD37" w14:textId="77777777" w:rsidR="00B13FF6" w:rsidRPr="007F518C" w:rsidRDefault="00B13FF6" w:rsidP="00BB3522">
            <w:pPr>
              <w:spacing w:after="0"/>
              <w:jc w:val="center"/>
              <w:rPr>
                <w:rFonts w:cs="Arial"/>
                <w:szCs w:val="18"/>
              </w:rPr>
            </w:pPr>
            <w:r w:rsidRPr="007F518C">
              <w:rPr>
                <w:rFonts w:cs="Arial"/>
                <w:szCs w:val="18"/>
              </w:rPr>
              <w:t>153</w:t>
            </w:r>
          </w:p>
        </w:tc>
        <w:tc>
          <w:tcPr>
            <w:tcW w:w="438" w:type="pct"/>
          </w:tcPr>
          <w:p w14:paraId="59E816B3" w14:textId="77777777" w:rsidR="00B13FF6" w:rsidRPr="007F518C" w:rsidRDefault="00B13FF6" w:rsidP="00BB3522">
            <w:pPr>
              <w:spacing w:after="0"/>
              <w:jc w:val="center"/>
              <w:rPr>
                <w:rFonts w:cs="Arial"/>
                <w:szCs w:val="18"/>
              </w:rPr>
            </w:pPr>
            <w:r w:rsidRPr="007F518C">
              <w:rPr>
                <w:rFonts w:cs="Arial"/>
                <w:szCs w:val="18"/>
              </w:rPr>
              <w:t>93</w:t>
            </w:r>
          </w:p>
        </w:tc>
        <w:tc>
          <w:tcPr>
            <w:tcW w:w="436" w:type="pct"/>
          </w:tcPr>
          <w:p w14:paraId="37BBA446" w14:textId="77777777" w:rsidR="00B13FF6" w:rsidRPr="007F518C" w:rsidRDefault="00B13FF6" w:rsidP="00BB3522">
            <w:pPr>
              <w:spacing w:after="0"/>
              <w:jc w:val="center"/>
              <w:rPr>
                <w:rFonts w:cs="Arial"/>
                <w:szCs w:val="18"/>
              </w:rPr>
            </w:pPr>
            <w:r w:rsidRPr="007F518C">
              <w:rPr>
                <w:rFonts w:cs="Arial"/>
                <w:szCs w:val="18"/>
              </w:rPr>
              <w:t>1</w:t>
            </w:r>
          </w:p>
        </w:tc>
        <w:tc>
          <w:tcPr>
            <w:tcW w:w="439" w:type="pct"/>
          </w:tcPr>
          <w:p w14:paraId="3499E3B4" w14:textId="77777777" w:rsidR="00B13FF6" w:rsidRPr="007F518C" w:rsidRDefault="00B13FF6" w:rsidP="00BB3522">
            <w:pPr>
              <w:spacing w:after="0"/>
              <w:jc w:val="center"/>
              <w:rPr>
                <w:rFonts w:cs="Arial"/>
                <w:szCs w:val="18"/>
              </w:rPr>
            </w:pPr>
            <w:r w:rsidRPr="007F518C">
              <w:rPr>
                <w:rFonts w:cs="Arial"/>
                <w:szCs w:val="18"/>
              </w:rPr>
              <w:t>50</w:t>
            </w:r>
          </w:p>
        </w:tc>
        <w:tc>
          <w:tcPr>
            <w:tcW w:w="438" w:type="pct"/>
          </w:tcPr>
          <w:p w14:paraId="0EC134CE"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25137018" w14:textId="77777777" w:rsidR="00B13FF6" w:rsidRPr="007F518C" w:rsidRDefault="00B13FF6" w:rsidP="00BB3522">
            <w:pPr>
              <w:spacing w:after="0"/>
              <w:jc w:val="center"/>
              <w:rPr>
                <w:rFonts w:cs="Arial"/>
                <w:szCs w:val="18"/>
              </w:rPr>
            </w:pPr>
            <w:r w:rsidRPr="007F518C">
              <w:rPr>
                <w:rFonts w:cs="Arial"/>
                <w:szCs w:val="18"/>
              </w:rPr>
              <w:t>9</w:t>
            </w:r>
          </w:p>
        </w:tc>
        <w:tc>
          <w:tcPr>
            <w:tcW w:w="655" w:type="pct"/>
            <w:gridSpan w:val="2"/>
          </w:tcPr>
          <w:p w14:paraId="75C01777" w14:textId="77777777" w:rsidR="00B13FF6" w:rsidRPr="007F518C" w:rsidRDefault="00B13FF6" w:rsidP="00BB3522">
            <w:pPr>
              <w:spacing w:after="0"/>
              <w:jc w:val="center"/>
              <w:rPr>
                <w:rFonts w:cs="Arial"/>
                <w:szCs w:val="18"/>
              </w:rPr>
            </w:pPr>
            <w:r w:rsidRPr="007F518C">
              <w:rPr>
                <w:rFonts w:cs="Arial"/>
                <w:szCs w:val="18"/>
              </w:rPr>
              <w:t>52</w:t>
            </w:r>
          </w:p>
        </w:tc>
      </w:tr>
      <w:tr w:rsidR="00B13FF6" w:rsidRPr="008D2408" w14:paraId="7DC1966E" w14:textId="77777777" w:rsidTr="00BB3522">
        <w:trPr>
          <w:trHeight w:val="283"/>
        </w:trPr>
        <w:tc>
          <w:tcPr>
            <w:tcW w:w="1185" w:type="pct"/>
          </w:tcPr>
          <w:p w14:paraId="762F0A7B" w14:textId="77777777" w:rsidR="00B13FF6" w:rsidRPr="007F518C" w:rsidRDefault="00B13FF6" w:rsidP="00BB3522">
            <w:pPr>
              <w:spacing w:after="0"/>
              <w:rPr>
                <w:rFonts w:cs="Arial"/>
                <w:szCs w:val="18"/>
              </w:rPr>
            </w:pPr>
            <w:r w:rsidRPr="007F518C">
              <w:rPr>
                <w:rFonts w:cs="Arial"/>
                <w:szCs w:val="18"/>
              </w:rPr>
              <w:t>CTX-M-14a</w:t>
            </w:r>
          </w:p>
        </w:tc>
        <w:tc>
          <w:tcPr>
            <w:tcW w:w="475" w:type="pct"/>
          </w:tcPr>
          <w:p w14:paraId="05B20221" w14:textId="77777777" w:rsidR="00B13FF6" w:rsidRPr="007F518C" w:rsidRDefault="00B13FF6" w:rsidP="00BB3522">
            <w:pPr>
              <w:spacing w:after="0"/>
              <w:jc w:val="center"/>
              <w:rPr>
                <w:rFonts w:cs="Arial"/>
                <w:szCs w:val="18"/>
              </w:rPr>
            </w:pPr>
            <w:r w:rsidRPr="007F518C">
              <w:rPr>
                <w:rFonts w:cs="Arial"/>
                <w:szCs w:val="18"/>
              </w:rPr>
              <w:t>48</w:t>
            </w:r>
          </w:p>
        </w:tc>
        <w:tc>
          <w:tcPr>
            <w:tcW w:w="437" w:type="pct"/>
          </w:tcPr>
          <w:p w14:paraId="19085FC4" w14:textId="77777777" w:rsidR="00B13FF6" w:rsidRPr="007F518C" w:rsidRDefault="00B13FF6" w:rsidP="00BB3522">
            <w:pPr>
              <w:spacing w:after="0"/>
              <w:jc w:val="center"/>
              <w:rPr>
                <w:rFonts w:cs="Arial"/>
                <w:szCs w:val="18"/>
              </w:rPr>
            </w:pPr>
            <w:r w:rsidRPr="007F518C">
              <w:rPr>
                <w:rFonts w:cs="Arial"/>
                <w:szCs w:val="18"/>
              </w:rPr>
              <w:t>21</w:t>
            </w:r>
          </w:p>
        </w:tc>
        <w:tc>
          <w:tcPr>
            <w:tcW w:w="438" w:type="pct"/>
          </w:tcPr>
          <w:p w14:paraId="714EA962" w14:textId="77777777" w:rsidR="00B13FF6" w:rsidRPr="007F518C" w:rsidRDefault="00B13FF6" w:rsidP="00BB3522">
            <w:pPr>
              <w:spacing w:after="0"/>
              <w:jc w:val="center"/>
              <w:rPr>
                <w:rFonts w:cs="Arial"/>
                <w:szCs w:val="18"/>
              </w:rPr>
            </w:pPr>
            <w:r w:rsidRPr="007F518C">
              <w:rPr>
                <w:rFonts w:cs="Arial"/>
                <w:szCs w:val="18"/>
              </w:rPr>
              <w:t>5</w:t>
            </w:r>
          </w:p>
        </w:tc>
        <w:tc>
          <w:tcPr>
            <w:tcW w:w="436" w:type="pct"/>
          </w:tcPr>
          <w:p w14:paraId="71C503DE"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2E3251D0" w14:textId="77777777" w:rsidR="00B13FF6" w:rsidRPr="007F518C" w:rsidRDefault="00B13FF6" w:rsidP="00BB3522">
            <w:pPr>
              <w:spacing w:after="0"/>
              <w:jc w:val="center"/>
              <w:rPr>
                <w:rFonts w:cs="Arial"/>
                <w:szCs w:val="18"/>
              </w:rPr>
            </w:pPr>
            <w:r w:rsidRPr="007F518C">
              <w:rPr>
                <w:rFonts w:cs="Arial"/>
                <w:szCs w:val="18"/>
              </w:rPr>
              <w:t>14</w:t>
            </w:r>
          </w:p>
        </w:tc>
        <w:tc>
          <w:tcPr>
            <w:tcW w:w="438" w:type="pct"/>
          </w:tcPr>
          <w:p w14:paraId="5B795D45" w14:textId="77777777" w:rsidR="00B13FF6" w:rsidRPr="007F518C" w:rsidRDefault="00B13FF6" w:rsidP="00BB3522">
            <w:pPr>
              <w:spacing w:after="0"/>
              <w:jc w:val="center"/>
              <w:rPr>
                <w:rFonts w:cs="Arial"/>
                <w:szCs w:val="18"/>
              </w:rPr>
            </w:pPr>
            <w:r w:rsidRPr="007F518C">
              <w:rPr>
                <w:rFonts w:cs="Arial"/>
                <w:szCs w:val="18"/>
              </w:rPr>
              <w:t>2</w:t>
            </w:r>
          </w:p>
        </w:tc>
        <w:tc>
          <w:tcPr>
            <w:tcW w:w="497" w:type="pct"/>
          </w:tcPr>
          <w:p w14:paraId="59FC0F8F"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35EDC594" w14:textId="77777777" w:rsidR="00B13FF6" w:rsidRPr="007F518C" w:rsidRDefault="00B13FF6" w:rsidP="00BB3522">
            <w:pPr>
              <w:spacing w:after="0"/>
              <w:jc w:val="center"/>
              <w:rPr>
                <w:rFonts w:cs="Arial"/>
                <w:szCs w:val="18"/>
              </w:rPr>
            </w:pPr>
            <w:r w:rsidRPr="007F518C">
              <w:rPr>
                <w:rFonts w:cs="Arial"/>
                <w:szCs w:val="18"/>
              </w:rPr>
              <w:t>27</w:t>
            </w:r>
          </w:p>
        </w:tc>
      </w:tr>
      <w:tr w:rsidR="00B13FF6" w:rsidRPr="008D2408" w14:paraId="4579D408" w14:textId="77777777" w:rsidTr="00BB3522">
        <w:trPr>
          <w:trHeight w:val="283"/>
        </w:trPr>
        <w:tc>
          <w:tcPr>
            <w:tcW w:w="1185" w:type="pct"/>
          </w:tcPr>
          <w:p w14:paraId="06B4E7BC" w14:textId="77777777" w:rsidR="00B13FF6" w:rsidRPr="007F518C" w:rsidRDefault="00B13FF6" w:rsidP="00BB3522">
            <w:pPr>
              <w:spacing w:after="0"/>
              <w:rPr>
                <w:rFonts w:cs="Arial"/>
                <w:szCs w:val="18"/>
              </w:rPr>
            </w:pPr>
            <w:r w:rsidRPr="007F518C">
              <w:rPr>
                <w:rFonts w:cs="Arial"/>
                <w:szCs w:val="18"/>
              </w:rPr>
              <w:t>CTX-M-55</w:t>
            </w:r>
          </w:p>
        </w:tc>
        <w:tc>
          <w:tcPr>
            <w:tcW w:w="475" w:type="pct"/>
          </w:tcPr>
          <w:p w14:paraId="652ACED1" w14:textId="77777777" w:rsidR="00B13FF6" w:rsidRPr="007F518C" w:rsidRDefault="00B13FF6" w:rsidP="00BB3522">
            <w:pPr>
              <w:spacing w:after="0"/>
              <w:jc w:val="center"/>
              <w:rPr>
                <w:rFonts w:cs="Arial"/>
                <w:szCs w:val="18"/>
              </w:rPr>
            </w:pPr>
            <w:r w:rsidRPr="007F518C">
              <w:rPr>
                <w:rFonts w:cs="Arial"/>
                <w:szCs w:val="18"/>
              </w:rPr>
              <w:t>18</w:t>
            </w:r>
          </w:p>
        </w:tc>
        <w:tc>
          <w:tcPr>
            <w:tcW w:w="437" w:type="pct"/>
          </w:tcPr>
          <w:p w14:paraId="364D189E" w14:textId="77777777" w:rsidR="00B13FF6" w:rsidRPr="007F518C" w:rsidRDefault="00B13FF6" w:rsidP="00BB3522">
            <w:pPr>
              <w:spacing w:after="0"/>
              <w:jc w:val="center"/>
              <w:rPr>
                <w:rFonts w:cs="Arial"/>
                <w:szCs w:val="18"/>
              </w:rPr>
            </w:pPr>
            <w:r w:rsidRPr="007F518C">
              <w:rPr>
                <w:rFonts w:cs="Arial"/>
                <w:szCs w:val="18"/>
              </w:rPr>
              <w:t>1</w:t>
            </w:r>
          </w:p>
        </w:tc>
        <w:tc>
          <w:tcPr>
            <w:tcW w:w="438" w:type="pct"/>
          </w:tcPr>
          <w:p w14:paraId="46B6466E" w14:textId="77777777" w:rsidR="00B13FF6" w:rsidRPr="007F518C" w:rsidRDefault="00B13FF6" w:rsidP="00BB3522">
            <w:pPr>
              <w:spacing w:after="0"/>
              <w:jc w:val="center"/>
              <w:rPr>
                <w:rFonts w:cs="Arial"/>
                <w:szCs w:val="18"/>
              </w:rPr>
            </w:pPr>
            <w:r w:rsidRPr="007F518C">
              <w:rPr>
                <w:rFonts w:cs="Arial"/>
                <w:szCs w:val="18"/>
              </w:rPr>
              <w:t>1</w:t>
            </w:r>
          </w:p>
        </w:tc>
        <w:tc>
          <w:tcPr>
            <w:tcW w:w="436" w:type="pct"/>
            <w:shd w:val="clear" w:color="auto" w:fill="auto"/>
          </w:tcPr>
          <w:p w14:paraId="59B8CC6A" w14:textId="77777777" w:rsidR="00B13FF6" w:rsidRPr="007F518C" w:rsidRDefault="00B13FF6" w:rsidP="00BB3522">
            <w:pPr>
              <w:spacing w:after="0"/>
              <w:jc w:val="center"/>
              <w:rPr>
                <w:rFonts w:cs="Arial"/>
                <w:szCs w:val="18"/>
              </w:rPr>
            </w:pPr>
            <w:r w:rsidRPr="007F518C">
              <w:rPr>
                <w:rFonts w:cs="Arial"/>
                <w:szCs w:val="18"/>
              </w:rPr>
              <w:t>0</w:t>
            </w:r>
          </w:p>
        </w:tc>
        <w:tc>
          <w:tcPr>
            <w:tcW w:w="439" w:type="pct"/>
            <w:shd w:val="clear" w:color="auto" w:fill="auto"/>
          </w:tcPr>
          <w:p w14:paraId="2186F246"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51093342"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69003DEC"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4954637F" w14:textId="77777777" w:rsidR="00B13FF6" w:rsidRPr="007F518C" w:rsidRDefault="00B13FF6" w:rsidP="00BB3522">
            <w:pPr>
              <w:spacing w:after="0"/>
              <w:jc w:val="center"/>
              <w:rPr>
                <w:rFonts w:cs="Arial"/>
                <w:szCs w:val="18"/>
              </w:rPr>
            </w:pPr>
            <w:r w:rsidRPr="007F518C">
              <w:rPr>
                <w:rFonts w:cs="Arial"/>
                <w:szCs w:val="18"/>
              </w:rPr>
              <w:t>17</w:t>
            </w:r>
          </w:p>
        </w:tc>
      </w:tr>
      <w:tr w:rsidR="00B13FF6" w:rsidRPr="008D2408" w14:paraId="3ED551E5" w14:textId="77777777" w:rsidTr="00BB3522">
        <w:trPr>
          <w:trHeight w:val="283"/>
        </w:trPr>
        <w:tc>
          <w:tcPr>
            <w:tcW w:w="1185" w:type="pct"/>
          </w:tcPr>
          <w:p w14:paraId="6DC80906" w14:textId="77777777" w:rsidR="00B13FF6" w:rsidRPr="007F518C" w:rsidRDefault="00B13FF6" w:rsidP="00BB3522">
            <w:pPr>
              <w:spacing w:after="0"/>
              <w:rPr>
                <w:rFonts w:cs="Arial"/>
                <w:szCs w:val="18"/>
              </w:rPr>
            </w:pPr>
            <w:r w:rsidRPr="007F518C">
              <w:rPr>
                <w:rFonts w:cs="Arial"/>
                <w:szCs w:val="18"/>
              </w:rPr>
              <w:t>CTX-M-24</w:t>
            </w:r>
          </w:p>
        </w:tc>
        <w:tc>
          <w:tcPr>
            <w:tcW w:w="475" w:type="pct"/>
          </w:tcPr>
          <w:p w14:paraId="2E0F2E61" w14:textId="77777777" w:rsidR="00B13FF6" w:rsidRPr="007F518C" w:rsidRDefault="00B13FF6" w:rsidP="00BB3522">
            <w:pPr>
              <w:spacing w:after="0"/>
              <w:jc w:val="center"/>
              <w:rPr>
                <w:rFonts w:cs="Arial"/>
                <w:szCs w:val="18"/>
              </w:rPr>
            </w:pPr>
            <w:r w:rsidRPr="007F518C">
              <w:rPr>
                <w:rFonts w:cs="Arial"/>
                <w:szCs w:val="18"/>
              </w:rPr>
              <w:t>6</w:t>
            </w:r>
          </w:p>
        </w:tc>
        <w:tc>
          <w:tcPr>
            <w:tcW w:w="437" w:type="pct"/>
          </w:tcPr>
          <w:p w14:paraId="17731B2E" w14:textId="77777777" w:rsidR="00B13FF6" w:rsidRPr="007F518C" w:rsidRDefault="00B13FF6" w:rsidP="00BB3522">
            <w:pPr>
              <w:spacing w:after="0"/>
              <w:jc w:val="center"/>
              <w:rPr>
                <w:rFonts w:cs="Arial"/>
                <w:szCs w:val="18"/>
              </w:rPr>
            </w:pPr>
            <w:r w:rsidRPr="007F518C">
              <w:rPr>
                <w:rFonts w:cs="Arial"/>
                <w:szCs w:val="18"/>
              </w:rPr>
              <w:t>3</w:t>
            </w:r>
          </w:p>
        </w:tc>
        <w:tc>
          <w:tcPr>
            <w:tcW w:w="438" w:type="pct"/>
          </w:tcPr>
          <w:p w14:paraId="35E66251"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62569684"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2ED91EAB" w14:textId="77777777" w:rsidR="00B13FF6" w:rsidRPr="007F518C" w:rsidRDefault="00B13FF6" w:rsidP="00BB3522">
            <w:pPr>
              <w:spacing w:after="0"/>
              <w:jc w:val="center"/>
              <w:rPr>
                <w:rFonts w:cs="Arial"/>
                <w:szCs w:val="18"/>
              </w:rPr>
            </w:pPr>
            <w:r w:rsidRPr="007F518C">
              <w:rPr>
                <w:rFonts w:cs="Arial"/>
                <w:szCs w:val="18"/>
              </w:rPr>
              <w:t>1</w:t>
            </w:r>
          </w:p>
        </w:tc>
        <w:tc>
          <w:tcPr>
            <w:tcW w:w="438" w:type="pct"/>
          </w:tcPr>
          <w:p w14:paraId="5A7A625B"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241C2DE7" w14:textId="77777777" w:rsidR="00B13FF6" w:rsidRPr="007F518C" w:rsidRDefault="00B13FF6" w:rsidP="00BB3522">
            <w:pPr>
              <w:spacing w:after="0"/>
              <w:jc w:val="center"/>
              <w:rPr>
                <w:rFonts w:cs="Arial"/>
                <w:szCs w:val="18"/>
              </w:rPr>
            </w:pPr>
            <w:r w:rsidRPr="007F518C">
              <w:rPr>
                <w:rFonts w:cs="Arial"/>
                <w:szCs w:val="18"/>
              </w:rPr>
              <w:t>2</w:t>
            </w:r>
          </w:p>
        </w:tc>
        <w:tc>
          <w:tcPr>
            <w:tcW w:w="655" w:type="pct"/>
            <w:gridSpan w:val="2"/>
          </w:tcPr>
          <w:p w14:paraId="6819BF85" w14:textId="77777777" w:rsidR="00B13FF6" w:rsidRPr="007F518C" w:rsidRDefault="00B13FF6" w:rsidP="00BB3522">
            <w:pPr>
              <w:spacing w:after="0"/>
              <w:jc w:val="center"/>
              <w:rPr>
                <w:rFonts w:cs="Arial"/>
                <w:szCs w:val="18"/>
              </w:rPr>
            </w:pPr>
            <w:r w:rsidRPr="007F518C">
              <w:rPr>
                <w:rFonts w:cs="Arial"/>
                <w:szCs w:val="18"/>
              </w:rPr>
              <w:t>3</w:t>
            </w:r>
          </w:p>
        </w:tc>
      </w:tr>
      <w:tr w:rsidR="00B13FF6" w:rsidRPr="008D2408" w14:paraId="5C7BB66B" w14:textId="77777777" w:rsidTr="00BB3522">
        <w:trPr>
          <w:trHeight w:val="283"/>
        </w:trPr>
        <w:tc>
          <w:tcPr>
            <w:tcW w:w="1185" w:type="pct"/>
          </w:tcPr>
          <w:p w14:paraId="18B38C58" w14:textId="77777777" w:rsidR="00B13FF6" w:rsidRPr="007F518C" w:rsidRDefault="00B13FF6" w:rsidP="00BB3522">
            <w:pPr>
              <w:spacing w:after="0"/>
              <w:rPr>
                <w:rFonts w:cs="Arial"/>
                <w:szCs w:val="18"/>
              </w:rPr>
            </w:pPr>
            <w:r w:rsidRPr="007F518C">
              <w:rPr>
                <w:rFonts w:cs="Arial"/>
                <w:szCs w:val="18"/>
              </w:rPr>
              <w:t>CTX-M-3</w:t>
            </w:r>
          </w:p>
        </w:tc>
        <w:tc>
          <w:tcPr>
            <w:tcW w:w="475" w:type="pct"/>
          </w:tcPr>
          <w:p w14:paraId="3B1BD0C1" w14:textId="77777777" w:rsidR="00B13FF6" w:rsidRPr="007F518C" w:rsidRDefault="00B13FF6" w:rsidP="00BB3522">
            <w:pPr>
              <w:spacing w:after="0"/>
              <w:jc w:val="center"/>
              <w:rPr>
                <w:rFonts w:cs="Arial"/>
                <w:szCs w:val="18"/>
              </w:rPr>
            </w:pPr>
            <w:r w:rsidRPr="007F518C">
              <w:rPr>
                <w:rFonts w:cs="Arial"/>
                <w:szCs w:val="18"/>
              </w:rPr>
              <w:t>5</w:t>
            </w:r>
          </w:p>
        </w:tc>
        <w:tc>
          <w:tcPr>
            <w:tcW w:w="437" w:type="pct"/>
          </w:tcPr>
          <w:p w14:paraId="35244C36"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4C8C9420"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481B67AA"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5E64CF01"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5C6648EE"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5B08BE0E"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797018FE" w14:textId="77777777" w:rsidR="00B13FF6" w:rsidRPr="007F518C" w:rsidRDefault="00B13FF6" w:rsidP="00BB3522">
            <w:pPr>
              <w:spacing w:after="0"/>
              <w:jc w:val="center"/>
              <w:rPr>
                <w:rFonts w:cs="Arial"/>
                <w:szCs w:val="18"/>
              </w:rPr>
            </w:pPr>
            <w:r w:rsidRPr="007F518C">
              <w:rPr>
                <w:rFonts w:cs="Arial"/>
                <w:szCs w:val="18"/>
              </w:rPr>
              <w:t>5</w:t>
            </w:r>
          </w:p>
        </w:tc>
      </w:tr>
      <w:tr w:rsidR="00B13FF6" w:rsidRPr="008D2408" w14:paraId="6499E180" w14:textId="77777777" w:rsidTr="00BB3522">
        <w:trPr>
          <w:trHeight w:val="283"/>
        </w:trPr>
        <w:tc>
          <w:tcPr>
            <w:tcW w:w="1185" w:type="pct"/>
          </w:tcPr>
          <w:p w14:paraId="11120150" w14:textId="77777777" w:rsidR="00B13FF6" w:rsidRPr="007F518C" w:rsidRDefault="00B13FF6" w:rsidP="00BB3522">
            <w:pPr>
              <w:spacing w:after="0"/>
              <w:rPr>
                <w:rFonts w:cs="Arial"/>
                <w:szCs w:val="18"/>
              </w:rPr>
            </w:pPr>
            <w:r w:rsidRPr="007F518C">
              <w:rPr>
                <w:rFonts w:cs="Arial"/>
                <w:szCs w:val="18"/>
              </w:rPr>
              <w:t>CTX-M-14b</w:t>
            </w:r>
          </w:p>
        </w:tc>
        <w:tc>
          <w:tcPr>
            <w:tcW w:w="475" w:type="pct"/>
          </w:tcPr>
          <w:p w14:paraId="7AC916C0" w14:textId="77777777" w:rsidR="00B13FF6" w:rsidRPr="007F518C" w:rsidRDefault="00B13FF6" w:rsidP="00BB3522">
            <w:pPr>
              <w:spacing w:after="0"/>
              <w:jc w:val="center"/>
              <w:rPr>
                <w:rFonts w:cs="Arial"/>
                <w:szCs w:val="18"/>
              </w:rPr>
            </w:pPr>
            <w:r w:rsidRPr="007F518C">
              <w:rPr>
                <w:rFonts w:cs="Arial"/>
                <w:szCs w:val="18"/>
              </w:rPr>
              <w:t>5</w:t>
            </w:r>
          </w:p>
        </w:tc>
        <w:tc>
          <w:tcPr>
            <w:tcW w:w="437" w:type="pct"/>
          </w:tcPr>
          <w:p w14:paraId="0F7AC8E7"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7479F0D9"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0519B81C"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46B8C6A4"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39A94B75"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2EC0A517"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2F8A382D" w14:textId="77777777" w:rsidR="00B13FF6" w:rsidRPr="007F518C" w:rsidRDefault="00B13FF6" w:rsidP="00BB3522">
            <w:pPr>
              <w:spacing w:after="0"/>
              <w:jc w:val="center"/>
              <w:rPr>
                <w:rFonts w:cs="Arial"/>
                <w:szCs w:val="18"/>
              </w:rPr>
            </w:pPr>
            <w:r w:rsidRPr="007F518C">
              <w:rPr>
                <w:rFonts w:cs="Arial"/>
                <w:szCs w:val="18"/>
              </w:rPr>
              <w:t>5</w:t>
            </w:r>
          </w:p>
        </w:tc>
      </w:tr>
      <w:tr w:rsidR="00B13FF6" w:rsidRPr="008D2408" w14:paraId="79A24663" w14:textId="77777777" w:rsidTr="00BB3522">
        <w:trPr>
          <w:trHeight w:val="283"/>
        </w:trPr>
        <w:tc>
          <w:tcPr>
            <w:tcW w:w="1185" w:type="pct"/>
          </w:tcPr>
          <w:p w14:paraId="7E6CCC74" w14:textId="77777777" w:rsidR="00B13FF6" w:rsidRPr="007F518C" w:rsidRDefault="00B13FF6" w:rsidP="00BB3522">
            <w:pPr>
              <w:spacing w:after="0"/>
              <w:rPr>
                <w:rFonts w:cs="Arial"/>
                <w:szCs w:val="18"/>
              </w:rPr>
            </w:pPr>
            <w:r w:rsidRPr="007F518C">
              <w:rPr>
                <w:rFonts w:cs="Arial"/>
                <w:szCs w:val="18"/>
              </w:rPr>
              <w:t>CTX-M-55</w:t>
            </w:r>
            <w:r>
              <w:rPr>
                <w:rFonts w:cs="Arial"/>
                <w:szCs w:val="18"/>
              </w:rPr>
              <w:t xml:space="preserve">, </w:t>
            </w:r>
            <w:r w:rsidRPr="007F518C">
              <w:rPr>
                <w:rFonts w:cs="Arial"/>
                <w:szCs w:val="18"/>
              </w:rPr>
              <w:t>CTX-M-27</w:t>
            </w:r>
          </w:p>
        </w:tc>
        <w:tc>
          <w:tcPr>
            <w:tcW w:w="475" w:type="pct"/>
          </w:tcPr>
          <w:p w14:paraId="2EEC7FFE" w14:textId="77777777" w:rsidR="00B13FF6" w:rsidRPr="007F518C" w:rsidRDefault="00B13FF6" w:rsidP="00BB3522">
            <w:pPr>
              <w:spacing w:after="0"/>
              <w:jc w:val="center"/>
              <w:rPr>
                <w:rFonts w:cs="Arial"/>
                <w:szCs w:val="18"/>
              </w:rPr>
            </w:pPr>
            <w:r w:rsidRPr="007F518C">
              <w:rPr>
                <w:rFonts w:cs="Arial"/>
                <w:szCs w:val="18"/>
              </w:rPr>
              <w:t>2</w:t>
            </w:r>
          </w:p>
        </w:tc>
        <w:tc>
          <w:tcPr>
            <w:tcW w:w="437" w:type="pct"/>
          </w:tcPr>
          <w:p w14:paraId="41F704DF"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3C82B16F"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7CDDC1AB"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625BAEDC"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725023EE"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077F64E4"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3D4E2305" w14:textId="77777777" w:rsidR="00B13FF6" w:rsidRPr="007F518C" w:rsidRDefault="00B13FF6" w:rsidP="00BB3522">
            <w:pPr>
              <w:spacing w:after="0"/>
              <w:jc w:val="center"/>
              <w:rPr>
                <w:rFonts w:cs="Arial"/>
                <w:szCs w:val="18"/>
              </w:rPr>
            </w:pPr>
            <w:r w:rsidRPr="007F518C">
              <w:rPr>
                <w:rFonts w:cs="Arial"/>
                <w:szCs w:val="18"/>
              </w:rPr>
              <w:t>2</w:t>
            </w:r>
          </w:p>
        </w:tc>
      </w:tr>
      <w:tr w:rsidR="00B13FF6" w:rsidRPr="008D2408" w14:paraId="6C681BB2" w14:textId="77777777" w:rsidTr="00BB3522">
        <w:trPr>
          <w:trHeight w:val="283"/>
        </w:trPr>
        <w:tc>
          <w:tcPr>
            <w:tcW w:w="1185" w:type="pct"/>
          </w:tcPr>
          <w:p w14:paraId="6173406B" w14:textId="77777777" w:rsidR="00B13FF6" w:rsidRPr="007F518C" w:rsidRDefault="00B13FF6" w:rsidP="00BB3522">
            <w:pPr>
              <w:spacing w:after="0"/>
              <w:rPr>
                <w:rFonts w:cs="Arial"/>
                <w:szCs w:val="18"/>
              </w:rPr>
            </w:pPr>
            <w:r w:rsidRPr="007F518C">
              <w:rPr>
                <w:rFonts w:cs="Arial"/>
                <w:szCs w:val="18"/>
              </w:rPr>
              <w:t>CTX-M-15, CTX-M-27</w:t>
            </w:r>
          </w:p>
        </w:tc>
        <w:tc>
          <w:tcPr>
            <w:tcW w:w="475" w:type="pct"/>
          </w:tcPr>
          <w:p w14:paraId="1D7B3DD6" w14:textId="77777777" w:rsidR="00B13FF6" w:rsidRPr="007F518C" w:rsidRDefault="00B13FF6" w:rsidP="00BB3522">
            <w:pPr>
              <w:spacing w:after="0"/>
              <w:jc w:val="center"/>
              <w:rPr>
                <w:rFonts w:cs="Arial"/>
                <w:szCs w:val="18"/>
              </w:rPr>
            </w:pPr>
            <w:r w:rsidRPr="007F518C">
              <w:rPr>
                <w:rFonts w:cs="Arial"/>
                <w:szCs w:val="18"/>
              </w:rPr>
              <w:t>2</w:t>
            </w:r>
          </w:p>
        </w:tc>
        <w:tc>
          <w:tcPr>
            <w:tcW w:w="437" w:type="pct"/>
          </w:tcPr>
          <w:p w14:paraId="1C0002FA" w14:textId="77777777" w:rsidR="00B13FF6" w:rsidRPr="007F518C" w:rsidRDefault="00B13FF6" w:rsidP="00BB3522">
            <w:pPr>
              <w:spacing w:after="0"/>
              <w:jc w:val="center"/>
              <w:rPr>
                <w:rFonts w:cs="Arial"/>
                <w:szCs w:val="18"/>
              </w:rPr>
            </w:pPr>
            <w:r w:rsidRPr="007F518C">
              <w:rPr>
                <w:rFonts w:cs="Arial"/>
                <w:szCs w:val="18"/>
              </w:rPr>
              <w:t>2</w:t>
            </w:r>
          </w:p>
        </w:tc>
        <w:tc>
          <w:tcPr>
            <w:tcW w:w="438" w:type="pct"/>
          </w:tcPr>
          <w:p w14:paraId="477EE831"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6A9E828E" w14:textId="77777777" w:rsidR="00B13FF6" w:rsidRPr="007F518C" w:rsidRDefault="00B13FF6" w:rsidP="00BB3522">
            <w:pPr>
              <w:spacing w:after="0"/>
              <w:jc w:val="center"/>
              <w:rPr>
                <w:rFonts w:cs="Arial"/>
                <w:szCs w:val="18"/>
              </w:rPr>
            </w:pPr>
            <w:r w:rsidRPr="007F518C">
              <w:rPr>
                <w:rFonts w:cs="Arial"/>
                <w:szCs w:val="18"/>
              </w:rPr>
              <w:t>2</w:t>
            </w:r>
          </w:p>
        </w:tc>
        <w:tc>
          <w:tcPr>
            <w:tcW w:w="439" w:type="pct"/>
          </w:tcPr>
          <w:p w14:paraId="5E036ADC"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44275BA1"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34F303EF"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69EAB67F" w14:textId="77777777" w:rsidR="00B13FF6" w:rsidRPr="007F518C" w:rsidRDefault="00B13FF6" w:rsidP="00BB3522">
            <w:pPr>
              <w:spacing w:after="0"/>
              <w:jc w:val="center"/>
              <w:rPr>
                <w:rFonts w:cs="Arial"/>
                <w:szCs w:val="18"/>
              </w:rPr>
            </w:pPr>
            <w:r w:rsidRPr="007F518C">
              <w:rPr>
                <w:rFonts w:cs="Arial"/>
                <w:szCs w:val="18"/>
              </w:rPr>
              <w:t>0</w:t>
            </w:r>
          </w:p>
        </w:tc>
      </w:tr>
      <w:tr w:rsidR="00B13FF6" w:rsidRPr="008D2408" w14:paraId="39525677" w14:textId="77777777" w:rsidTr="00BB3522">
        <w:trPr>
          <w:trHeight w:val="283"/>
        </w:trPr>
        <w:tc>
          <w:tcPr>
            <w:tcW w:w="1185" w:type="pct"/>
          </w:tcPr>
          <w:p w14:paraId="70FB7BA4" w14:textId="77777777" w:rsidR="00B13FF6" w:rsidRPr="007F518C" w:rsidRDefault="00B13FF6" w:rsidP="00BB3522">
            <w:pPr>
              <w:spacing w:after="0"/>
              <w:rPr>
                <w:rFonts w:cs="Arial"/>
                <w:szCs w:val="18"/>
              </w:rPr>
            </w:pPr>
            <w:r w:rsidRPr="007F518C">
              <w:rPr>
                <w:rFonts w:cs="Arial"/>
                <w:szCs w:val="18"/>
              </w:rPr>
              <w:t>CTX-M-64</w:t>
            </w:r>
          </w:p>
        </w:tc>
        <w:tc>
          <w:tcPr>
            <w:tcW w:w="475" w:type="pct"/>
          </w:tcPr>
          <w:p w14:paraId="7AC325B4" w14:textId="77777777" w:rsidR="00B13FF6" w:rsidRPr="007F518C" w:rsidRDefault="00B13FF6" w:rsidP="00BB3522">
            <w:pPr>
              <w:spacing w:after="0"/>
              <w:jc w:val="center"/>
              <w:rPr>
                <w:rFonts w:cs="Arial"/>
                <w:szCs w:val="18"/>
              </w:rPr>
            </w:pPr>
            <w:r w:rsidRPr="007F518C">
              <w:rPr>
                <w:rFonts w:cs="Arial"/>
                <w:szCs w:val="18"/>
              </w:rPr>
              <w:t>2</w:t>
            </w:r>
          </w:p>
        </w:tc>
        <w:tc>
          <w:tcPr>
            <w:tcW w:w="437" w:type="pct"/>
          </w:tcPr>
          <w:p w14:paraId="2B8A7695"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79F40645"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21A18499"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4C689B0D"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641127C6"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012FBFE9"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1FE1ED1E" w14:textId="77777777" w:rsidR="00B13FF6" w:rsidRPr="007F518C" w:rsidRDefault="00B13FF6" w:rsidP="00BB3522">
            <w:pPr>
              <w:spacing w:after="0"/>
              <w:jc w:val="center"/>
              <w:rPr>
                <w:rFonts w:cs="Arial"/>
                <w:szCs w:val="18"/>
              </w:rPr>
            </w:pPr>
            <w:r w:rsidRPr="007F518C">
              <w:rPr>
                <w:rFonts w:cs="Arial"/>
                <w:szCs w:val="18"/>
              </w:rPr>
              <w:t>2</w:t>
            </w:r>
          </w:p>
        </w:tc>
      </w:tr>
      <w:tr w:rsidR="00B13FF6" w:rsidRPr="008D2408" w14:paraId="4412E117" w14:textId="77777777" w:rsidTr="00BB3522">
        <w:trPr>
          <w:trHeight w:val="283"/>
        </w:trPr>
        <w:tc>
          <w:tcPr>
            <w:tcW w:w="1185" w:type="pct"/>
          </w:tcPr>
          <w:p w14:paraId="26CBEBE9" w14:textId="77777777" w:rsidR="00B13FF6" w:rsidRPr="007F518C" w:rsidRDefault="00B13FF6" w:rsidP="00BB3522">
            <w:pPr>
              <w:spacing w:after="0"/>
              <w:rPr>
                <w:rFonts w:cs="Arial"/>
                <w:szCs w:val="18"/>
              </w:rPr>
            </w:pPr>
            <w:r w:rsidRPr="007F518C">
              <w:rPr>
                <w:rFonts w:cs="Arial"/>
                <w:szCs w:val="18"/>
              </w:rPr>
              <w:t>CTX-M-42</w:t>
            </w:r>
          </w:p>
        </w:tc>
        <w:tc>
          <w:tcPr>
            <w:tcW w:w="475" w:type="pct"/>
          </w:tcPr>
          <w:p w14:paraId="78260F2D" w14:textId="77777777" w:rsidR="00B13FF6" w:rsidRPr="007F518C" w:rsidRDefault="00B13FF6" w:rsidP="00BB3522">
            <w:pPr>
              <w:spacing w:after="0"/>
              <w:jc w:val="center"/>
              <w:rPr>
                <w:rFonts w:cs="Arial"/>
                <w:szCs w:val="18"/>
              </w:rPr>
            </w:pPr>
            <w:r w:rsidRPr="007F518C">
              <w:rPr>
                <w:rFonts w:cs="Arial"/>
                <w:szCs w:val="18"/>
              </w:rPr>
              <w:t>1</w:t>
            </w:r>
          </w:p>
        </w:tc>
        <w:tc>
          <w:tcPr>
            <w:tcW w:w="437" w:type="pct"/>
          </w:tcPr>
          <w:p w14:paraId="672120C4"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7CF2DCEF"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0C12C5F2"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474097FA"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14131B1A"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3C0380A6"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6D6B2FBA" w14:textId="77777777" w:rsidR="00B13FF6" w:rsidRPr="007F518C" w:rsidRDefault="00B13FF6" w:rsidP="00BB3522">
            <w:pPr>
              <w:spacing w:after="0"/>
              <w:jc w:val="center"/>
              <w:rPr>
                <w:rFonts w:cs="Arial"/>
                <w:szCs w:val="18"/>
              </w:rPr>
            </w:pPr>
            <w:r w:rsidRPr="007F518C">
              <w:rPr>
                <w:rFonts w:cs="Arial"/>
                <w:szCs w:val="18"/>
              </w:rPr>
              <w:t>1</w:t>
            </w:r>
          </w:p>
        </w:tc>
      </w:tr>
      <w:tr w:rsidR="00B13FF6" w:rsidRPr="008D2408" w14:paraId="6336F8F6" w14:textId="77777777" w:rsidTr="00BB3522">
        <w:trPr>
          <w:trHeight w:val="283"/>
        </w:trPr>
        <w:tc>
          <w:tcPr>
            <w:tcW w:w="1185" w:type="pct"/>
          </w:tcPr>
          <w:p w14:paraId="23520633" w14:textId="77777777" w:rsidR="00B13FF6" w:rsidRPr="007F518C" w:rsidRDefault="00B13FF6" w:rsidP="00BB3522">
            <w:pPr>
              <w:spacing w:after="0"/>
              <w:rPr>
                <w:rFonts w:cs="Arial"/>
                <w:szCs w:val="18"/>
              </w:rPr>
            </w:pPr>
            <w:r w:rsidRPr="007F518C">
              <w:rPr>
                <w:rFonts w:cs="Arial"/>
                <w:szCs w:val="18"/>
              </w:rPr>
              <w:t>CTX-M-101</w:t>
            </w:r>
          </w:p>
        </w:tc>
        <w:tc>
          <w:tcPr>
            <w:tcW w:w="475" w:type="pct"/>
          </w:tcPr>
          <w:p w14:paraId="1CC49A03" w14:textId="77777777" w:rsidR="00B13FF6" w:rsidRPr="007F518C" w:rsidRDefault="00B13FF6" w:rsidP="00BB3522">
            <w:pPr>
              <w:spacing w:after="0"/>
              <w:jc w:val="center"/>
              <w:rPr>
                <w:rFonts w:cs="Arial"/>
                <w:szCs w:val="18"/>
              </w:rPr>
            </w:pPr>
            <w:r w:rsidRPr="007F518C">
              <w:rPr>
                <w:rFonts w:cs="Arial"/>
                <w:szCs w:val="18"/>
              </w:rPr>
              <w:t>1</w:t>
            </w:r>
          </w:p>
        </w:tc>
        <w:tc>
          <w:tcPr>
            <w:tcW w:w="437" w:type="pct"/>
          </w:tcPr>
          <w:p w14:paraId="3D552381"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063FF178"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5E1F47C2"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7110BC09"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2A0A87F4"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710E57A8"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4E45B4D4" w14:textId="77777777" w:rsidR="00B13FF6" w:rsidRPr="007F518C" w:rsidRDefault="00B13FF6" w:rsidP="00BB3522">
            <w:pPr>
              <w:spacing w:after="0"/>
              <w:jc w:val="center"/>
              <w:rPr>
                <w:rFonts w:cs="Arial"/>
                <w:szCs w:val="18"/>
              </w:rPr>
            </w:pPr>
            <w:r w:rsidRPr="007F518C">
              <w:rPr>
                <w:rFonts w:cs="Arial"/>
                <w:szCs w:val="18"/>
              </w:rPr>
              <w:t>1</w:t>
            </w:r>
          </w:p>
        </w:tc>
      </w:tr>
      <w:tr w:rsidR="00B13FF6" w:rsidRPr="008D2408" w14:paraId="4E7772D9" w14:textId="77777777" w:rsidTr="00BB3522">
        <w:trPr>
          <w:trHeight w:val="283"/>
        </w:trPr>
        <w:tc>
          <w:tcPr>
            <w:tcW w:w="1185" w:type="pct"/>
          </w:tcPr>
          <w:p w14:paraId="4EF9EE4D" w14:textId="77777777" w:rsidR="00B13FF6" w:rsidRPr="007F518C" w:rsidRDefault="00B13FF6" w:rsidP="00BB3522">
            <w:pPr>
              <w:spacing w:after="0"/>
              <w:rPr>
                <w:rFonts w:cs="Arial"/>
                <w:szCs w:val="18"/>
              </w:rPr>
            </w:pPr>
            <w:r w:rsidRPr="007F518C">
              <w:rPr>
                <w:rFonts w:cs="Arial"/>
                <w:szCs w:val="18"/>
              </w:rPr>
              <w:t>CTX-M-231</w:t>
            </w:r>
          </w:p>
        </w:tc>
        <w:tc>
          <w:tcPr>
            <w:tcW w:w="475" w:type="pct"/>
          </w:tcPr>
          <w:p w14:paraId="6537E041" w14:textId="77777777" w:rsidR="00B13FF6" w:rsidRPr="007F518C" w:rsidRDefault="00B13FF6" w:rsidP="00BB3522">
            <w:pPr>
              <w:spacing w:after="0"/>
              <w:jc w:val="center"/>
              <w:rPr>
                <w:rFonts w:cs="Arial"/>
                <w:szCs w:val="18"/>
              </w:rPr>
            </w:pPr>
            <w:r w:rsidRPr="007F518C">
              <w:rPr>
                <w:rFonts w:cs="Arial"/>
                <w:szCs w:val="18"/>
              </w:rPr>
              <w:t>1</w:t>
            </w:r>
          </w:p>
        </w:tc>
        <w:tc>
          <w:tcPr>
            <w:tcW w:w="437" w:type="pct"/>
          </w:tcPr>
          <w:p w14:paraId="2BA3071D"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2854B3C9"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5481EE1A"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17982B3F"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43BFD485"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3148DAD8"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530052DB" w14:textId="77777777" w:rsidR="00B13FF6" w:rsidRPr="007F518C" w:rsidRDefault="00B13FF6" w:rsidP="00BB3522">
            <w:pPr>
              <w:spacing w:after="0"/>
              <w:jc w:val="center"/>
              <w:rPr>
                <w:rFonts w:cs="Arial"/>
                <w:szCs w:val="18"/>
              </w:rPr>
            </w:pPr>
            <w:r w:rsidRPr="007F518C">
              <w:rPr>
                <w:rFonts w:cs="Arial"/>
                <w:szCs w:val="18"/>
              </w:rPr>
              <w:t>1</w:t>
            </w:r>
          </w:p>
        </w:tc>
      </w:tr>
      <w:tr w:rsidR="00B13FF6" w:rsidRPr="008D2408" w14:paraId="59D07177" w14:textId="77777777" w:rsidTr="00BB3522">
        <w:trPr>
          <w:trHeight w:val="283"/>
        </w:trPr>
        <w:tc>
          <w:tcPr>
            <w:tcW w:w="1185" w:type="pct"/>
          </w:tcPr>
          <w:p w14:paraId="577DE01F" w14:textId="77777777" w:rsidR="00B13FF6" w:rsidRPr="007F518C" w:rsidRDefault="00B13FF6" w:rsidP="00BB3522">
            <w:pPr>
              <w:spacing w:after="0"/>
              <w:rPr>
                <w:rFonts w:cs="Arial"/>
                <w:szCs w:val="18"/>
              </w:rPr>
            </w:pPr>
            <w:r w:rsidRPr="007F518C">
              <w:rPr>
                <w:rFonts w:cs="Arial"/>
                <w:szCs w:val="18"/>
              </w:rPr>
              <w:t>CTX-M-65</w:t>
            </w:r>
          </w:p>
        </w:tc>
        <w:tc>
          <w:tcPr>
            <w:tcW w:w="475" w:type="pct"/>
          </w:tcPr>
          <w:p w14:paraId="130BF7AE" w14:textId="77777777" w:rsidR="00B13FF6" w:rsidRPr="007F518C" w:rsidRDefault="00B13FF6" w:rsidP="00BB3522">
            <w:pPr>
              <w:spacing w:after="0"/>
              <w:jc w:val="center"/>
              <w:rPr>
                <w:rFonts w:cs="Arial"/>
                <w:szCs w:val="18"/>
              </w:rPr>
            </w:pPr>
            <w:r w:rsidRPr="007F518C">
              <w:rPr>
                <w:rFonts w:cs="Arial"/>
                <w:szCs w:val="18"/>
              </w:rPr>
              <w:t>1</w:t>
            </w:r>
          </w:p>
        </w:tc>
        <w:tc>
          <w:tcPr>
            <w:tcW w:w="437" w:type="pct"/>
          </w:tcPr>
          <w:p w14:paraId="4D298FB3"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4E7A966D" w14:textId="77777777" w:rsidR="00B13FF6" w:rsidRPr="007F518C" w:rsidRDefault="00B13FF6" w:rsidP="00BB3522">
            <w:pPr>
              <w:spacing w:after="0"/>
              <w:jc w:val="center"/>
              <w:rPr>
                <w:rFonts w:cs="Arial"/>
                <w:szCs w:val="18"/>
              </w:rPr>
            </w:pPr>
            <w:r w:rsidRPr="007F518C">
              <w:rPr>
                <w:rFonts w:cs="Arial"/>
                <w:szCs w:val="18"/>
              </w:rPr>
              <w:t>0</w:t>
            </w:r>
          </w:p>
        </w:tc>
        <w:tc>
          <w:tcPr>
            <w:tcW w:w="436" w:type="pct"/>
          </w:tcPr>
          <w:p w14:paraId="4FE9A99D" w14:textId="77777777" w:rsidR="00B13FF6" w:rsidRPr="007F518C" w:rsidRDefault="00B13FF6" w:rsidP="00BB3522">
            <w:pPr>
              <w:spacing w:after="0"/>
              <w:jc w:val="center"/>
              <w:rPr>
                <w:rFonts w:cs="Arial"/>
                <w:szCs w:val="18"/>
              </w:rPr>
            </w:pPr>
            <w:r w:rsidRPr="007F518C">
              <w:rPr>
                <w:rFonts w:cs="Arial"/>
                <w:szCs w:val="18"/>
              </w:rPr>
              <w:t>0</w:t>
            </w:r>
          </w:p>
        </w:tc>
        <w:tc>
          <w:tcPr>
            <w:tcW w:w="439" w:type="pct"/>
          </w:tcPr>
          <w:p w14:paraId="521CD9F4" w14:textId="77777777" w:rsidR="00B13FF6" w:rsidRPr="007F518C" w:rsidRDefault="00B13FF6" w:rsidP="00BB3522">
            <w:pPr>
              <w:spacing w:after="0"/>
              <w:jc w:val="center"/>
              <w:rPr>
                <w:rFonts w:cs="Arial"/>
                <w:szCs w:val="18"/>
              </w:rPr>
            </w:pPr>
            <w:r w:rsidRPr="007F518C">
              <w:rPr>
                <w:rFonts w:cs="Arial"/>
                <w:szCs w:val="18"/>
              </w:rPr>
              <w:t>0</w:t>
            </w:r>
          </w:p>
        </w:tc>
        <w:tc>
          <w:tcPr>
            <w:tcW w:w="438" w:type="pct"/>
          </w:tcPr>
          <w:p w14:paraId="37E25163" w14:textId="77777777" w:rsidR="00B13FF6" w:rsidRPr="007F518C" w:rsidRDefault="00B13FF6" w:rsidP="00BB3522">
            <w:pPr>
              <w:spacing w:after="0"/>
              <w:jc w:val="center"/>
              <w:rPr>
                <w:rFonts w:cs="Arial"/>
                <w:szCs w:val="18"/>
              </w:rPr>
            </w:pPr>
            <w:r w:rsidRPr="007F518C">
              <w:rPr>
                <w:rFonts w:cs="Arial"/>
                <w:szCs w:val="18"/>
              </w:rPr>
              <w:t>0</w:t>
            </w:r>
          </w:p>
        </w:tc>
        <w:tc>
          <w:tcPr>
            <w:tcW w:w="497" w:type="pct"/>
          </w:tcPr>
          <w:p w14:paraId="00592473" w14:textId="77777777" w:rsidR="00B13FF6" w:rsidRPr="007F518C" w:rsidRDefault="00B13FF6" w:rsidP="00BB3522">
            <w:pPr>
              <w:spacing w:after="0"/>
              <w:jc w:val="center"/>
              <w:rPr>
                <w:rFonts w:cs="Arial"/>
                <w:szCs w:val="18"/>
              </w:rPr>
            </w:pPr>
            <w:r w:rsidRPr="007F518C">
              <w:rPr>
                <w:rFonts w:cs="Arial"/>
                <w:szCs w:val="18"/>
              </w:rPr>
              <w:t>0</w:t>
            </w:r>
          </w:p>
        </w:tc>
        <w:tc>
          <w:tcPr>
            <w:tcW w:w="655" w:type="pct"/>
            <w:gridSpan w:val="2"/>
          </w:tcPr>
          <w:p w14:paraId="76D80F50" w14:textId="77777777" w:rsidR="00B13FF6" w:rsidRPr="007F518C" w:rsidRDefault="00B13FF6" w:rsidP="00BB3522">
            <w:pPr>
              <w:spacing w:after="0"/>
              <w:jc w:val="center"/>
              <w:rPr>
                <w:rFonts w:cs="Arial"/>
                <w:szCs w:val="18"/>
              </w:rPr>
            </w:pPr>
            <w:r w:rsidRPr="007F518C">
              <w:rPr>
                <w:rFonts w:cs="Arial"/>
                <w:szCs w:val="18"/>
              </w:rPr>
              <w:t>1</w:t>
            </w:r>
          </w:p>
        </w:tc>
      </w:tr>
      <w:tr w:rsidR="00B13FF6" w:rsidRPr="008D2408" w14:paraId="4DFC9A94" w14:textId="77777777" w:rsidTr="00BB3522">
        <w:trPr>
          <w:trHeight w:val="283"/>
        </w:trPr>
        <w:tc>
          <w:tcPr>
            <w:tcW w:w="1185" w:type="pct"/>
            <w:shd w:val="clear" w:color="auto" w:fill="D9D9D9" w:themeFill="background1" w:themeFillShade="D9"/>
          </w:tcPr>
          <w:p w14:paraId="2C9DBEC5" w14:textId="77777777" w:rsidR="00B13FF6" w:rsidRPr="008D2408" w:rsidRDefault="00B13FF6" w:rsidP="00BB3522">
            <w:pPr>
              <w:spacing w:after="0"/>
              <w:jc w:val="center"/>
            </w:pPr>
          </w:p>
        </w:tc>
        <w:tc>
          <w:tcPr>
            <w:tcW w:w="475" w:type="pct"/>
            <w:shd w:val="clear" w:color="auto" w:fill="D9D9D9" w:themeFill="background1" w:themeFillShade="D9"/>
          </w:tcPr>
          <w:p w14:paraId="3AAC4B8E" w14:textId="77777777" w:rsidR="00B13FF6" w:rsidRPr="00B13FF6" w:rsidRDefault="00B13FF6" w:rsidP="00BB3522">
            <w:pPr>
              <w:spacing w:after="0"/>
              <w:jc w:val="center"/>
            </w:pPr>
            <w:r w:rsidRPr="00B13FF6">
              <w:t>524</w:t>
            </w:r>
          </w:p>
        </w:tc>
        <w:tc>
          <w:tcPr>
            <w:tcW w:w="437" w:type="pct"/>
            <w:shd w:val="clear" w:color="auto" w:fill="D9D9D9" w:themeFill="background1" w:themeFillShade="D9"/>
          </w:tcPr>
          <w:p w14:paraId="7EDB6511" w14:textId="77777777" w:rsidR="00B13FF6" w:rsidRPr="00B13FF6" w:rsidRDefault="00B13FF6" w:rsidP="00BB3522">
            <w:pPr>
              <w:spacing w:after="0"/>
              <w:jc w:val="center"/>
            </w:pPr>
            <w:r w:rsidRPr="00B13FF6">
              <w:t>294</w:t>
            </w:r>
          </w:p>
        </w:tc>
        <w:tc>
          <w:tcPr>
            <w:tcW w:w="438" w:type="pct"/>
            <w:shd w:val="clear" w:color="auto" w:fill="D9D9D9" w:themeFill="background1" w:themeFillShade="D9"/>
          </w:tcPr>
          <w:p w14:paraId="41C13F40" w14:textId="77777777" w:rsidR="00B13FF6" w:rsidRPr="00B13FF6" w:rsidRDefault="00B13FF6" w:rsidP="00BB3522">
            <w:pPr>
              <w:spacing w:after="0"/>
              <w:jc w:val="center"/>
            </w:pPr>
            <w:r w:rsidRPr="00B13FF6">
              <w:t>113</w:t>
            </w:r>
          </w:p>
        </w:tc>
        <w:tc>
          <w:tcPr>
            <w:tcW w:w="436" w:type="pct"/>
            <w:shd w:val="clear" w:color="auto" w:fill="D9D9D9" w:themeFill="background1" w:themeFillShade="D9"/>
          </w:tcPr>
          <w:p w14:paraId="2DA460AE" w14:textId="77777777" w:rsidR="00B13FF6" w:rsidRPr="00B13FF6" w:rsidRDefault="00B13FF6" w:rsidP="00BB3522">
            <w:pPr>
              <w:spacing w:after="0"/>
              <w:jc w:val="center"/>
            </w:pPr>
            <w:r w:rsidRPr="00B13FF6">
              <w:t>95</w:t>
            </w:r>
          </w:p>
        </w:tc>
        <w:tc>
          <w:tcPr>
            <w:tcW w:w="439" w:type="pct"/>
            <w:shd w:val="clear" w:color="auto" w:fill="D9D9D9" w:themeFill="background1" w:themeFillShade="D9"/>
          </w:tcPr>
          <w:p w14:paraId="161DB24E" w14:textId="77777777" w:rsidR="00B13FF6" w:rsidRPr="00B13FF6" w:rsidRDefault="00B13FF6" w:rsidP="00BB3522">
            <w:pPr>
              <w:spacing w:after="0"/>
              <w:jc w:val="center"/>
            </w:pPr>
            <w:r w:rsidRPr="00B13FF6">
              <w:t>66</w:t>
            </w:r>
          </w:p>
        </w:tc>
        <w:tc>
          <w:tcPr>
            <w:tcW w:w="438" w:type="pct"/>
            <w:shd w:val="clear" w:color="auto" w:fill="D9D9D9" w:themeFill="background1" w:themeFillShade="D9"/>
          </w:tcPr>
          <w:p w14:paraId="0C4E0B91" w14:textId="77777777" w:rsidR="00B13FF6" w:rsidRPr="00B13FF6" w:rsidRDefault="00B13FF6" w:rsidP="00BB3522">
            <w:pPr>
              <w:spacing w:after="0"/>
              <w:jc w:val="center"/>
            </w:pPr>
            <w:r w:rsidRPr="00B13FF6">
              <w:t>5</w:t>
            </w:r>
          </w:p>
        </w:tc>
        <w:tc>
          <w:tcPr>
            <w:tcW w:w="497" w:type="pct"/>
            <w:shd w:val="clear" w:color="auto" w:fill="D9D9D9" w:themeFill="background1" w:themeFillShade="D9"/>
          </w:tcPr>
          <w:p w14:paraId="291E7A1E" w14:textId="77777777" w:rsidR="00B13FF6" w:rsidRPr="00B13FF6" w:rsidRDefault="00B13FF6" w:rsidP="00BB3522">
            <w:pPr>
              <w:spacing w:after="0"/>
              <w:jc w:val="center"/>
            </w:pPr>
            <w:r w:rsidRPr="00B13FF6">
              <w:t>15</w:t>
            </w:r>
          </w:p>
        </w:tc>
        <w:tc>
          <w:tcPr>
            <w:tcW w:w="655" w:type="pct"/>
            <w:gridSpan w:val="2"/>
            <w:shd w:val="clear" w:color="auto" w:fill="D9D9D9" w:themeFill="background1" w:themeFillShade="D9"/>
          </w:tcPr>
          <w:p w14:paraId="113F8C78" w14:textId="77777777" w:rsidR="00B13FF6" w:rsidRPr="00B13FF6" w:rsidRDefault="00B13FF6" w:rsidP="00BB3522">
            <w:pPr>
              <w:spacing w:after="0"/>
              <w:jc w:val="center"/>
            </w:pPr>
            <w:r w:rsidRPr="00B13FF6">
              <w:t>230</w:t>
            </w:r>
          </w:p>
        </w:tc>
      </w:tr>
    </w:tbl>
    <w:p w14:paraId="3FF31D93" w14:textId="77777777" w:rsidR="00B13FF6" w:rsidRPr="00073626" w:rsidRDefault="00B13FF6" w:rsidP="00B13FF6">
      <w:pPr>
        <w:spacing w:before="120" w:after="120"/>
        <w:rPr>
          <w:sz w:val="16"/>
          <w:szCs w:val="16"/>
        </w:rPr>
      </w:pPr>
      <w:r w:rsidRPr="00073626">
        <w:rPr>
          <w:sz w:val="16"/>
          <w:szCs w:val="16"/>
        </w:rPr>
        <w:t>ESBL = extended-spectrum β-lactamase</w:t>
      </w:r>
    </w:p>
    <w:p w14:paraId="6CC25BC7" w14:textId="77777777" w:rsidR="00B13FF6" w:rsidRPr="00073626" w:rsidRDefault="00B13FF6" w:rsidP="00B13FF6">
      <w:pPr>
        <w:pStyle w:val="Bulletlist"/>
        <w:numPr>
          <w:ilvl w:val="0"/>
          <w:numId w:val="0"/>
        </w:numPr>
        <w:spacing w:before="120"/>
        <w:ind w:left="284" w:hanging="284"/>
        <w:rPr>
          <w:sz w:val="16"/>
          <w:szCs w:val="18"/>
        </w:rPr>
      </w:pPr>
      <w:r w:rsidRPr="00073626">
        <w:rPr>
          <w:rFonts w:cstheme="minorHAnsi"/>
          <w:sz w:val="16"/>
          <w:szCs w:val="18"/>
        </w:rPr>
        <w:t>*</w:t>
      </w:r>
      <w:r w:rsidRPr="00073626">
        <w:rPr>
          <w:sz w:val="16"/>
          <w:szCs w:val="18"/>
        </w:rPr>
        <w:tab/>
        <w:t>Includes H41-like (</w:t>
      </w:r>
      <w:r w:rsidRPr="00073626">
        <w:rPr>
          <w:i/>
          <w:iCs/>
          <w:sz w:val="16"/>
          <w:szCs w:val="18"/>
        </w:rPr>
        <w:t>n</w:t>
      </w:r>
      <w:r w:rsidRPr="00073626">
        <w:rPr>
          <w:sz w:val="16"/>
          <w:szCs w:val="18"/>
        </w:rPr>
        <w:t> = 2)</w:t>
      </w:r>
    </w:p>
    <w:p w14:paraId="7747D727" w14:textId="77777777" w:rsidR="00B13FF6" w:rsidRPr="00073626" w:rsidRDefault="00B13FF6" w:rsidP="00B13FF6">
      <w:pPr>
        <w:pStyle w:val="Bulletlist"/>
        <w:numPr>
          <w:ilvl w:val="0"/>
          <w:numId w:val="0"/>
        </w:numPr>
        <w:spacing w:before="120"/>
        <w:ind w:left="284" w:hanging="284"/>
        <w:rPr>
          <w:sz w:val="16"/>
          <w:szCs w:val="18"/>
        </w:rPr>
      </w:pPr>
      <w:r w:rsidRPr="00073626">
        <w:rPr>
          <w:rFonts w:cstheme="minorHAnsi"/>
          <w:sz w:val="16"/>
          <w:szCs w:val="18"/>
        </w:rPr>
        <w:t>†</w:t>
      </w:r>
      <w:r w:rsidRPr="00073626">
        <w:rPr>
          <w:rFonts w:cstheme="minorHAnsi"/>
          <w:sz w:val="16"/>
          <w:szCs w:val="18"/>
        </w:rPr>
        <w:tab/>
        <w:t>Included H30-like (</w:t>
      </w:r>
      <w:r w:rsidRPr="00073626">
        <w:rPr>
          <w:rFonts w:cstheme="minorHAnsi"/>
          <w:i/>
          <w:iCs/>
          <w:sz w:val="16"/>
          <w:szCs w:val="18"/>
        </w:rPr>
        <w:t>n</w:t>
      </w:r>
      <w:r w:rsidRPr="00073626">
        <w:rPr>
          <w:rFonts w:cstheme="minorHAnsi"/>
          <w:sz w:val="16"/>
          <w:szCs w:val="18"/>
        </w:rPr>
        <w:t> = 2)</w:t>
      </w:r>
    </w:p>
    <w:p w14:paraId="1A15E8BC" w14:textId="2D366701" w:rsidR="00B13FF6" w:rsidRPr="00073626" w:rsidRDefault="00B13FF6" w:rsidP="00B13FF6">
      <w:pPr>
        <w:pStyle w:val="Bulletlist"/>
        <w:numPr>
          <w:ilvl w:val="0"/>
          <w:numId w:val="0"/>
        </w:numPr>
        <w:ind w:left="284" w:hanging="284"/>
        <w:rPr>
          <w:sz w:val="16"/>
          <w:szCs w:val="18"/>
        </w:rPr>
      </w:pPr>
      <w:r w:rsidRPr="00073626">
        <w:rPr>
          <w:sz w:val="16"/>
          <w:szCs w:val="18"/>
        </w:rPr>
        <w:t>§</w:t>
      </w:r>
      <w:r w:rsidRPr="00073626">
        <w:rPr>
          <w:sz w:val="16"/>
          <w:szCs w:val="18"/>
        </w:rPr>
        <w:tab/>
        <w:t>H89 (</w:t>
      </w:r>
      <w:r w:rsidRPr="00073626">
        <w:rPr>
          <w:i/>
          <w:iCs/>
          <w:sz w:val="16"/>
          <w:szCs w:val="18"/>
        </w:rPr>
        <w:t>n</w:t>
      </w:r>
      <w:r w:rsidRPr="00073626">
        <w:rPr>
          <w:sz w:val="16"/>
          <w:szCs w:val="18"/>
        </w:rPr>
        <w:t> = 4), H99 (</w:t>
      </w:r>
      <w:r w:rsidRPr="00073626">
        <w:rPr>
          <w:i/>
          <w:iCs/>
          <w:sz w:val="16"/>
          <w:szCs w:val="18"/>
        </w:rPr>
        <w:t>n</w:t>
      </w:r>
      <w:r w:rsidRPr="00073626">
        <w:rPr>
          <w:sz w:val="16"/>
          <w:szCs w:val="18"/>
        </w:rPr>
        <w:t> = 4), H99-like (</w:t>
      </w:r>
      <w:r w:rsidRPr="00073626">
        <w:rPr>
          <w:i/>
          <w:iCs/>
          <w:sz w:val="16"/>
          <w:szCs w:val="18"/>
        </w:rPr>
        <w:t>n</w:t>
      </w:r>
      <w:r w:rsidRPr="00073626">
        <w:rPr>
          <w:sz w:val="16"/>
          <w:szCs w:val="18"/>
        </w:rPr>
        <w:t> = 2), H141 (</w:t>
      </w:r>
      <w:r w:rsidRPr="00073626">
        <w:rPr>
          <w:i/>
          <w:iCs/>
          <w:sz w:val="16"/>
          <w:szCs w:val="18"/>
        </w:rPr>
        <w:t>n</w:t>
      </w:r>
      <w:r w:rsidRPr="00073626">
        <w:rPr>
          <w:sz w:val="16"/>
          <w:szCs w:val="18"/>
        </w:rPr>
        <w:t> = 2), H43 (</w:t>
      </w:r>
      <w:r w:rsidRPr="00073626">
        <w:rPr>
          <w:i/>
          <w:iCs/>
          <w:sz w:val="16"/>
          <w:szCs w:val="18"/>
        </w:rPr>
        <w:t>n</w:t>
      </w:r>
      <w:r w:rsidRPr="00073626">
        <w:rPr>
          <w:sz w:val="16"/>
          <w:szCs w:val="18"/>
        </w:rPr>
        <w:t> = 1), H487 (</w:t>
      </w:r>
      <w:r w:rsidRPr="00122483">
        <w:rPr>
          <w:i/>
          <w:iCs/>
          <w:sz w:val="16"/>
          <w:szCs w:val="18"/>
        </w:rPr>
        <w:t>n</w:t>
      </w:r>
      <w:r w:rsidR="00122483">
        <w:rPr>
          <w:sz w:val="16"/>
          <w:szCs w:val="18"/>
        </w:rPr>
        <w:t xml:space="preserve"> = </w:t>
      </w:r>
      <w:r w:rsidRPr="00073626">
        <w:rPr>
          <w:sz w:val="16"/>
          <w:szCs w:val="18"/>
        </w:rPr>
        <w:t>1), H1194 (</w:t>
      </w:r>
      <w:r w:rsidRPr="00073626">
        <w:rPr>
          <w:i/>
          <w:iCs/>
          <w:sz w:val="16"/>
          <w:szCs w:val="18"/>
        </w:rPr>
        <w:t>n</w:t>
      </w:r>
      <w:r w:rsidRPr="00073626">
        <w:rPr>
          <w:sz w:val="16"/>
          <w:szCs w:val="18"/>
        </w:rPr>
        <w:t> = 1)</w:t>
      </w:r>
    </w:p>
    <w:p w14:paraId="05244238" w14:textId="77777777" w:rsidR="00F95C86" w:rsidRPr="008D2408" w:rsidRDefault="00F95C86" w:rsidP="00B13FF6">
      <w:pPr>
        <w:pStyle w:val="Captions"/>
      </w:pPr>
    </w:p>
    <w:p w14:paraId="5B0D0036" w14:textId="77777777" w:rsidR="00D4375A" w:rsidRPr="008D2408" w:rsidRDefault="00D4375A" w:rsidP="00AD441C">
      <w:pPr>
        <w:pStyle w:val="Heading5"/>
        <w:rPr>
          <w:rStyle w:val="Strong"/>
          <w:b/>
          <w:bCs/>
          <w:color w:val="125370" w:themeColor="accent3"/>
          <w:sz w:val="22"/>
          <w:szCs w:val="20"/>
        </w:rPr>
      </w:pPr>
      <w:bookmarkStart w:id="93" w:name="_Toc517714641"/>
      <w:r w:rsidRPr="008D2408">
        <w:rPr>
          <w:rStyle w:val="Strong"/>
          <w:b/>
          <w:bCs/>
          <w:color w:val="125370" w:themeColor="accent3"/>
          <w:sz w:val="22"/>
          <w:szCs w:val="20"/>
        </w:rPr>
        <w:t xml:space="preserve">Plasmid-borne </w:t>
      </w:r>
      <w:proofErr w:type="spellStart"/>
      <w:r w:rsidRPr="008D2408">
        <w:rPr>
          <w:rStyle w:val="Strong"/>
          <w:b/>
          <w:bCs/>
          <w:color w:val="125370" w:themeColor="accent3"/>
          <w:sz w:val="22"/>
          <w:szCs w:val="20"/>
        </w:rPr>
        <w:t>AmpC</w:t>
      </w:r>
      <w:proofErr w:type="spellEnd"/>
      <w:r w:rsidRPr="008D2408">
        <w:rPr>
          <w:rStyle w:val="Strong"/>
          <w:b/>
          <w:bCs/>
          <w:color w:val="125370" w:themeColor="accent3"/>
          <w:sz w:val="22"/>
          <w:szCs w:val="20"/>
        </w:rPr>
        <w:t xml:space="preserve"> β-lactamases</w:t>
      </w:r>
      <w:bookmarkEnd w:id="93"/>
    </w:p>
    <w:p w14:paraId="3FBCB7F1" w14:textId="0CBC8E25" w:rsidR="00611044" w:rsidRPr="00401B4D" w:rsidRDefault="00611044" w:rsidP="00611044">
      <w:pPr>
        <w:rPr>
          <w:rFonts w:ascii="Arial" w:hAnsi="Arial" w:cs="Arial"/>
        </w:rPr>
      </w:pPr>
      <w:bookmarkStart w:id="94" w:name="_Hlk115267877"/>
      <w:r w:rsidRPr="00AE5A57">
        <w:rPr>
          <w:rFonts w:ascii="Arial" w:hAnsi="Arial" w:cs="Arial"/>
        </w:rPr>
        <w:t xml:space="preserve">Plasmid-borne </w:t>
      </w:r>
      <w:proofErr w:type="spellStart"/>
      <w:r w:rsidRPr="00AE5A57">
        <w:rPr>
          <w:rFonts w:ascii="Arial" w:hAnsi="Arial" w:cs="Arial"/>
          <w:i/>
          <w:iCs/>
        </w:rPr>
        <w:t>ampC</w:t>
      </w:r>
      <w:proofErr w:type="spellEnd"/>
      <w:r w:rsidRPr="00AE5A57">
        <w:rPr>
          <w:rFonts w:ascii="Arial" w:hAnsi="Arial" w:cs="Arial"/>
        </w:rPr>
        <w:t xml:space="preserve"> β-lactamase genes have emerged internationally as a </w:t>
      </w:r>
      <w:r>
        <w:rPr>
          <w:rFonts w:ascii="Arial" w:hAnsi="Arial" w:cs="Arial"/>
        </w:rPr>
        <w:t>potential</w:t>
      </w:r>
      <w:r w:rsidRPr="00AE5A57">
        <w:rPr>
          <w:rFonts w:ascii="Arial" w:hAnsi="Arial" w:cs="Arial"/>
        </w:rPr>
        <w:t xml:space="preserve"> gram-negative resistance problem. They are the result of mobilisation of natural chromosomally located genes from common and uncommon species of </w:t>
      </w:r>
      <w:proofErr w:type="spellStart"/>
      <w:r w:rsidRPr="00AE5A57">
        <w:rPr>
          <w:rFonts w:ascii="Arial" w:hAnsi="Arial" w:cs="Arial"/>
          <w:i/>
        </w:rPr>
        <w:t>Enterobacterales</w:t>
      </w:r>
      <w:proofErr w:type="spellEnd"/>
      <w:r w:rsidRPr="00AE5A57">
        <w:rPr>
          <w:rFonts w:ascii="Arial" w:hAnsi="Arial" w:cs="Arial"/>
        </w:rPr>
        <w:t xml:space="preserve"> onto transmissible plasmids, and transmission into more common pathogens.</w:t>
      </w:r>
      <w:r w:rsidRPr="00346563">
        <w:rPr>
          <w:rFonts w:ascii="Arial" w:hAnsi="Arial" w:cs="Arial"/>
          <w:color w:val="E397E0" w:themeColor="accent6" w:themeTint="66"/>
        </w:rPr>
        <w:t xml:space="preserve"> </w:t>
      </w:r>
      <w:r w:rsidRPr="00AE5A57">
        <w:rPr>
          <w:rFonts w:ascii="Arial" w:hAnsi="Arial" w:cs="Arial"/>
        </w:rPr>
        <w:t>There are currently six separate classes of plasmid</w:t>
      </w:r>
      <w:r w:rsidRPr="00AE5A57">
        <w:rPr>
          <w:rFonts w:ascii="Arial" w:hAnsi="Arial" w:cs="Arial"/>
        </w:rPr>
        <w:noBreakHyphen/>
        <w:t xml:space="preserve">encoded </w:t>
      </w:r>
      <w:proofErr w:type="spellStart"/>
      <w:r w:rsidRPr="00AE5A57">
        <w:rPr>
          <w:rFonts w:ascii="Arial" w:hAnsi="Arial" w:cs="Arial"/>
        </w:rPr>
        <w:t>AmpC</w:t>
      </w:r>
      <w:proofErr w:type="spellEnd"/>
      <w:r w:rsidRPr="00AE5A57">
        <w:rPr>
          <w:rFonts w:ascii="Arial" w:hAnsi="Arial" w:cs="Arial"/>
        </w:rPr>
        <w:t xml:space="preserve"> β-lactamases. Like ESBLs, these enzymes confer resistance to the important third-generation cephalosporins, such as ceftriaxone and ceftazidime. Routine phenotypic detection methods have not yet been developed. Nevertheless, it is possible to exploit </w:t>
      </w:r>
      <w:r w:rsidRPr="00401B4D">
        <w:rPr>
          <w:rFonts w:ascii="Arial" w:hAnsi="Arial" w:cs="Arial"/>
        </w:rPr>
        <w:t xml:space="preserve">a special feature of these enzymes: their ability to inactivate the </w:t>
      </w:r>
      <w:proofErr w:type="spellStart"/>
      <w:r w:rsidRPr="00401B4D">
        <w:rPr>
          <w:rFonts w:ascii="Arial" w:hAnsi="Arial" w:cs="Arial"/>
        </w:rPr>
        <w:t>cephamycins</w:t>
      </w:r>
      <w:proofErr w:type="spellEnd"/>
      <w:r w:rsidRPr="00401B4D">
        <w:rPr>
          <w:rFonts w:ascii="Arial" w:hAnsi="Arial" w:cs="Arial"/>
        </w:rPr>
        <w:t xml:space="preserve">, represented by cefoxitin. </w:t>
      </w:r>
      <w:r w:rsidRPr="00401B4D">
        <w:rPr>
          <w:rFonts w:ascii="Arial" w:hAnsi="Arial" w:cs="Arial"/>
          <w:i/>
        </w:rPr>
        <w:t xml:space="preserve">Enterobacter </w:t>
      </w:r>
      <w:r w:rsidRPr="00401B4D">
        <w:rPr>
          <w:rFonts w:ascii="Arial" w:hAnsi="Arial" w:cs="Arial"/>
        </w:rPr>
        <w:t xml:space="preserve">species naturally possess </w:t>
      </w:r>
      <w:r>
        <w:rPr>
          <w:rFonts w:ascii="Arial" w:hAnsi="Arial" w:cs="Arial"/>
        </w:rPr>
        <w:t xml:space="preserve">a </w:t>
      </w:r>
      <w:r w:rsidR="006A3AF5" w:rsidRPr="00401B4D">
        <w:rPr>
          <w:rFonts w:ascii="Arial" w:hAnsi="Arial" w:cs="Arial"/>
        </w:rPr>
        <w:t>chromosomally</w:t>
      </w:r>
      <w:r w:rsidR="006A3AF5">
        <w:rPr>
          <w:rFonts w:ascii="Arial" w:hAnsi="Arial" w:cs="Arial"/>
        </w:rPr>
        <w:t xml:space="preserve"> encoded</w:t>
      </w:r>
      <w:r w:rsidRPr="00401B4D">
        <w:rPr>
          <w:rFonts w:ascii="Arial" w:hAnsi="Arial" w:cs="Arial"/>
        </w:rPr>
        <w:t xml:space="preserve"> </w:t>
      </w:r>
      <w:proofErr w:type="spellStart"/>
      <w:r w:rsidRPr="00401B4D">
        <w:rPr>
          <w:rFonts w:ascii="Arial" w:hAnsi="Arial" w:cs="Arial"/>
        </w:rPr>
        <w:t>AmpC</w:t>
      </w:r>
      <w:proofErr w:type="spellEnd"/>
      <w:r w:rsidRPr="00401B4D">
        <w:rPr>
          <w:rFonts w:ascii="Arial" w:hAnsi="Arial" w:cs="Arial"/>
        </w:rPr>
        <w:t xml:space="preserve"> enzyme.</w:t>
      </w:r>
    </w:p>
    <w:p w14:paraId="45E97ADB" w14:textId="77777777" w:rsidR="00611044" w:rsidRPr="00401B4D" w:rsidRDefault="00611044" w:rsidP="00611044">
      <w:pPr>
        <w:rPr>
          <w:rFonts w:ascii="Arial" w:hAnsi="Arial" w:cs="Arial"/>
        </w:rPr>
      </w:pPr>
      <w:bookmarkStart w:id="95" w:name="_Hlk52546262"/>
      <w:bookmarkEnd w:id="94"/>
      <w:r w:rsidRPr="00401B4D">
        <w:rPr>
          <w:rFonts w:ascii="Arial" w:hAnsi="Arial" w:cs="Arial"/>
        </w:rPr>
        <w:t xml:space="preserve">All referred isolates were examined for the presence of plasmid-borne </w:t>
      </w:r>
      <w:proofErr w:type="spellStart"/>
      <w:r w:rsidRPr="00401B4D">
        <w:rPr>
          <w:rFonts w:ascii="Arial" w:hAnsi="Arial" w:cs="Arial"/>
          <w:i/>
        </w:rPr>
        <w:t>ampC</w:t>
      </w:r>
      <w:proofErr w:type="spellEnd"/>
      <w:r w:rsidRPr="00401B4D">
        <w:rPr>
          <w:rFonts w:ascii="Arial" w:hAnsi="Arial" w:cs="Arial"/>
          <w:i/>
        </w:rPr>
        <w:t xml:space="preserve"> </w:t>
      </w:r>
      <w:r w:rsidRPr="00401B4D">
        <w:rPr>
          <w:rFonts w:ascii="Arial" w:hAnsi="Arial" w:cs="Arial"/>
          <w:iCs/>
        </w:rPr>
        <w:t>(CMY</w:t>
      </w:r>
      <w:r>
        <w:rPr>
          <w:rFonts w:ascii="Arial" w:hAnsi="Arial" w:cs="Arial"/>
          <w:iCs/>
        </w:rPr>
        <w:t>-2-like</w:t>
      </w:r>
      <w:r w:rsidRPr="00401B4D">
        <w:rPr>
          <w:rFonts w:ascii="Arial" w:hAnsi="Arial" w:cs="Arial"/>
          <w:iCs/>
        </w:rPr>
        <w:t xml:space="preserve">, DHA, FOX, MOX, ACT/MIR, ACC) </w:t>
      </w:r>
      <w:r w:rsidRPr="00401B4D">
        <w:rPr>
          <w:rFonts w:ascii="Arial" w:hAnsi="Arial" w:cs="Arial"/>
        </w:rPr>
        <w:t>genes using WGS methods outlined in Appendix B.</w:t>
      </w:r>
    </w:p>
    <w:p w14:paraId="13CDDB73" w14:textId="229E25F5" w:rsidR="003A752D" w:rsidRDefault="00611044" w:rsidP="003A752D">
      <w:pPr>
        <w:rPr>
          <w:rFonts w:ascii="Arial" w:hAnsi="Arial" w:cs="Arial"/>
        </w:rPr>
      </w:pPr>
      <w:bookmarkStart w:id="96" w:name="_Hlk115267861"/>
      <w:bookmarkEnd w:id="95"/>
      <w:r w:rsidRPr="00401B4D">
        <w:rPr>
          <w:rFonts w:ascii="Arial" w:hAnsi="Arial" w:cs="Arial"/>
        </w:rPr>
        <w:t xml:space="preserve">The proportions of </w:t>
      </w:r>
      <w:r w:rsidRPr="00401B4D">
        <w:rPr>
          <w:rFonts w:ascii="Arial" w:hAnsi="Arial" w:cs="Arial"/>
          <w:i/>
        </w:rPr>
        <w:t xml:space="preserve">E. coli </w:t>
      </w:r>
      <w:r w:rsidRPr="00401B4D">
        <w:rPr>
          <w:rFonts w:ascii="Arial" w:hAnsi="Arial" w:cs="Arial"/>
        </w:rPr>
        <w:t xml:space="preserve">and </w:t>
      </w:r>
      <w:r w:rsidRPr="00401B4D">
        <w:rPr>
          <w:rFonts w:ascii="Arial" w:hAnsi="Arial" w:cs="Arial"/>
          <w:i/>
        </w:rPr>
        <w:t xml:space="preserve">K. pneumoniae </w:t>
      </w:r>
      <w:r w:rsidRPr="00401B4D">
        <w:rPr>
          <w:rFonts w:ascii="Arial" w:hAnsi="Arial" w:cs="Arial"/>
          <w:iCs/>
        </w:rPr>
        <w:t xml:space="preserve">complex </w:t>
      </w:r>
      <w:r w:rsidRPr="00401B4D">
        <w:rPr>
          <w:rFonts w:ascii="Arial" w:hAnsi="Arial" w:cs="Arial"/>
        </w:rPr>
        <w:t xml:space="preserve">with a cefoxitin MIC &gt; 8 mg/L (non-wild </w:t>
      </w:r>
      <w:r w:rsidRPr="00DB56DF">
        <w:rPr>
          <w:rFonts w:ascii="Arial" w:hAnsi="Arial" w:cs="Arial"/>
        </w:rPr>
        <w:t>type) remain low</w:t>
      </w:r>
      <w:r w:rsidRPr="00B31A5F">
        <w:rPr>
          <w:rFonts w:ascii="Arial" w:hAnsi="Arial" w:cs="Arial"/>
        </w:rPr>
        <w:t xml:space="preserve">. </w:t>
      </w:r>
      <w:r>
        <w:rPr>
          <w:rFonts w:ascii="Arial" w:hAnsi="Arial" w:cs="Arial"/>
        </w:rPr>
        <w:t>Just under</w:t>
      </w:r>
      <w:r w:rsidRPr="00B31A5F">
        <w:rPr>
          <w:rFonts w:ascii="Arial" w:hAnsi="Arial" w:cs="Arial"/>
        </w:rPr>
        <w:t xml:space="preserve"> half (119/255, 46.7%) of </w:t>
      </w:r>
      <w:r w:rsidRPr="00B31A5F">
        <w:rPr>
          <w:rFonts w:ascii="Arial" w:hAnsi="Arial" w:cs="Arial"/>
          <w:i/>
        </w:rPr>
        <w:t xml:space="preserve">E. coli </w:t>
      </w:r>
      <w:r w:rsidRPr="00B31A5F">
        <w:rPr>
          <w:rFonts w:ascii="Arial" w:hAnsi="Arial" w:cs="Arial"/>
        </w:rPr>
        <w:t xml:space="preserve">and one-quarter (18/72, 25.0%) of </w:t>
      </w:r>
      <w:r w:rsidRPr="00B31A5F">
        <w:rPr>
          <w:rFonts w:ascii="Arial" w:hAnsi="Arial" w:cs="Arial"/>
          <w:i/>
        </w:rPr>
        <w:t xml:space="preserve">K. pneumoniae </w:t>
      </w:r>
      <w:r w:rsidRPr="00B31A5F">
        <w:rPr>
          <w:rFonts w:ascii="Arial" w:hAnsi="Arial" w:cs="Arial"/>
          <w:iCs/>
        </w:rPr>
        <w:t xml:space="preserve">complex </w:t>
      </w:r>
      <w:r w:rsidRPr="00B31A5F">
        <w:rPr>
          <w:rFonts w:ascii="Arial" w:hAnsi="Arial" w:cs="Arial"/>
        </w:rPr>
        <w:t xml:space="preserve">with cefoxitin MIC &gt; 8 mg/L that were available for confirmation contained one or more plasmid-borne </w:t>
      </w:r>
      <w:proofErr w:type="spellStart"/>
      <w:r w:rsidRPr="00B31A5F">
        <w:rPr>
          <w:rFonts w:ascii="Arial" w:hAnsi="Arial" w:cs="Arial"/>
          <w:i/>
        </w:rPr>
        <w:t>ampC</w:t>
      </w:r>
      <w:proofErr w:type="spellEnd"/>
      <w:r w:rsidRPr="00B31A5F">
        <w:rPr>
          <w:rFonts w:ascii="Arial" w:hAnsi="Arial" w:cs="Arial"/>
          <w:i/>
        </w:rPr>
        <w:t xml:space="preserve"> </w:t>
      </w:r>
      <w:r w:rsidRPr="00611044">
        <w:rPr>
          <w:rFonts w:ascii="Arial" w:hAnsi="Arial" w:cs="Arial"/>
        </w:rPr>
        <w:t>genes</w:t>
      </w:r>
      <w:bookmarkEnd w:id="96"/>
      <w:r w:rsidRPr="00611044">
        <w:rPr>
          <w:rFonts w:ascii="Arial" w:hAnsi="Arial" w:cs="Arial"/>
        </w:rPr>
        <w:t xml:space="preserve"> </w:t>
      </w:r>
      <w:r w:rsidR="00895B69" w:rsidRPr="00611044">
        <w:rPr>
          <w:rFonts w:ascii="Arial" w:hAnsi="Arial" w:cs="Arial"/>
        </w:rPr>
        <w:t>(</w:t>
      </w:r>
      <w:r w:rsidR="00895B69" w:rsidRPr="006474F1">
        <w:rPr>
          <w:rFonts w:ascii="Arial" w:hAnsi="Arial" w:cs="Arial"/>
        </w:rPr>
        <w:t xml:space="preserve">Table </w:t>
      </w:r>
      <w:r w:rsidR="00E019BC" w:rsidRPr="006474F1">
        <w:rPr>
          <w:rFonts w:ascii="Arial" w:hAnsi="Arial" w:cs="Arial"/>
        </w:rPr>
        <w:t>3</w:t>
      </w:r>
      <w:r w:rsidR="006474F1" w:rsidRPr="006474F1">
        <w:rPr>
          <w:rFonts w:ascii="Arial" w:hAnsi="Arial" w:cs="Arial"/>
        </w:rPr>
        <w:t>2</w:t>
      </w:r>
      <w:r w:rsidR="00895B69" w:rsidRPr="00611044">
        <w:rPr>
          <w:rFonts w:ascii="Arial" w:hAnsi="Arial" w:cs="Arial"/>
        </w:rPr>
        <w:t>).</w:t>
      </w:r>
      <w:bookmarkStart w:id="97" w:name="_Hlk52546334"/>
      <w:r>
        <w:rPr>
          <w:rFonts w:ascii="Arial" w:hAnsi="Arial" w:cs="Arial"/>
        </w:rPr>
        <w:t xml:space="preserve"> </w:t>
      </w:r>
      <w:r w:rsidR="003A752D" w:rsidRPr="00B31A5F">
        <w:rPr>
          <w:rFonts w:ascii="Arial" w:hAnsi="Arial" w:cs="Arial"/>
        </w:rPr>
        <w:t xml:space="preserve">A </w:t>
      </w:r>
      <w:proofErr w:type="spellStart"/>
      <w:r w:rsidR="003A752D" w:rsidRPr="00B31A5F">
        <w:rPr>
          <w:rFonts w:ascii="Arial" w:hAnsi="Arial" w:cs="Arial"/>
          <w:i/>
        </w:rPr>
        <w:t>bla</w:t>
      </w:r>
      <w:r w:rsidR="003A752D" w:rsidRPr="00B31A5F">
        <w:rPr>
          <w:rFonts w:ascii="Arial" w:hAnsi="Arial" w:cs="Arial"/>
          <w:vertAlign w:val="subscript"/>
        </w:rPr>
        <w:t>DHA</w:t>
      </w:r>
      <w:proofErr w:type="spellEnd"/>
      <w:r w:rsidR="003A752D" w:rsidRPr="00B31A5F">
        <w:rPr>
          <w:rFonts w:ascii="Arial" w:hAnsi="Arial" w:cs="Arial"/>
        </w:rPr>
        <w:t xml:space="preserve"> gene was found in 55.5% (66/119) of </w:t>
      </w:r>
      <w:r w:rsidR="003A752D" w:rsidRPr="00B31A5F">
        <w:rPr>
          <w:rFonts w:ascii="Arial" w:hAnsi="Arial" w:cs="Arial"/>
          <w:i/>
        </w:rPr>
        <w:t xml:space="preserve">E. coli </w:t>
      </w:r>
      <w:r w:rsidR="003A752D" w:rsidRPr="00B31A5F">
        <w:rPr>
          <w:rFonts w:ascii="Arial" w:hAnsi="Arial" w:cs="Arial"/>
        </w:rPr>
        <w:t xml:space="preserve">and 100% (18/18) of </w:t>
      </w:r>
      <w:r w:rsidR="003A752D" w:rsidRPr="00B31A5F">
        <w:rPr>
          <w:rFonts w:ascii="Arial" w:hAnsi="Arial" w:cs="Arial"/>
          <w:i/>
        </w:rPr>
        <w:t xml:space="preserve">K. pneumoniae </w:t>
      </w:r>
      <w:r w:rsidR="003A752D" w:rsidRPr="00B31A5F">
        <w:rPr>
          <w:rFonts w:ascii="Arial" w:hAnsi="Arial" w:cs="Arial"/>
          <w:iCs/>
        </w:rPr>
        <w:t xml:space="preserve">complex </w:t>
      </w:r>
      <w:r w:rsidR="003A752D" w:rsidRPr="00B31A5F">
        <w:rPr>
          <w:rFonts w:ascii="Arial" w:hAnsi="Arial" w:cs="Arial"/>
        </w:rPr>
        <w:t xml:space="preserve">with plasmid-borne </w:t>
      </w:r>
      <w:proofErr w:type="spellStart"/>
      <w:r w:rsidR="003A752D" w:rsidRPr="00B31A5F">
        <w:rPr>
          <w:rFonts w:ascii="Arial" w:hAnsi="Arial" w:cs="Arial"/>
          <w:i/>
        </w:rPr>
        <w:t>ampC</w:t>
      </w:r>
      <w:proofErr w:type="spellEnd"/>
      <w:r w:rsidR="003A752D" w:rsidRPr="00B31A5F">
        <w:rPr>
          <w:rFonts w:ascii="Arial" w:hAnsi="Arial" w:cs="Arial"/>
          <w:i/>
        </w:rPr>
        <w:t xml:space="preserve"> </w:t>
      </w:r>
      <w:r w:rsidR="003A752D" w:rsidRPr="00B31A5F">
        <w:rPr>
          <w:rFonts w:ascii="Arial" w:hAnsi="Arial" w:cs="Arial"/>
        </w:rPr>
        <w:t>genes.</w:t>
      </w:r>
    </w:p>
    <w:p w14:paraId="0D0E8D62" w14:textId="504C8AA2" w:rsidR="00611044" w:rsidRPr="00466E1A" w:rsidRDefault="00611044" w:rsidP="00611044">
      <w:pPr>
        <w:rPr>
          <w:rFonts w:ascii="Arial" w:hAnsi="Arial" w:cs="Arial"/>
        </w:rPr>
      </w:pPr>
      <w:bookmarkStart w:id="98" w:name="_Hlk115267929"/>
      <w:r>
        <w:rPr>
          <w:rFonts w:ascii="Arial" w:hAnsi="Arial" w:cs="Arial"/>
        </w:rPr>
        <w:t xml:space="preserve">Of </w:t>
      </w:r>
      <w:r w:rsidRPr="00392D93">
        <w:rPr>
          <w:rFonts w:ascii="Arial" w:hAnsi="Arial" w:cs="Arial"/>
        </w:rPr>
        <w:t xml:space="preserve">cefoxitin non-wild type (MIC &gt; 8 mg/L) </w:t>
      </w:r>
      <w:r>
        <w:rPr>
          <w:rFonts w:ascii="Arial" w:hAnsi="Arial" w:cs="Arial"/>
        </w:rPr>
        <w:t xml:space="preserve">isolates </w:t>
      </w:r>
      <w:r w:rsidRPr="00392D93">
        <w:rPr>
          <w:rFonts w:ascii="Arial" w:hAnsi="Arial" w:cs="Arial"/>
        </w:rPr>
        <w:t>that</w:t>
      </w:r>
      <w:r w:rsidRPr="00182BBB">
        <w:rPr>
          <w:rFonts w:ascii="Arial" w:hAnsi="Arial" w:cs="Arial"/>
          <w:color w:val="00B0F0"/>
        </w:rPr>
        <w:t xml:space="preserve"> </w:t>
      </w:r>
      <w:r w:rsidRPr="00466E1A">
        <w:rPr>
          <w:rFonts w:ascii="Arial" w:hAnsi="Arial" w:cs="Arial"/>
        </w:rPr>
        <w:t xml:space="preserve">did not have </w:t>
      </w:r>
      <w:r>
        <w:rPr>
          <w:rFonts w:ascii="Arial" w:hAnsi="Arial" w:cs="Arial"/>
        </w:rPr>
        <w:t xml:space="preserve">a </w:t>
      </w:r>
      <w:r w:rsidRPr="00466E1A">
        <w:rPr>
          <w:rFonts w:ascii="Arial" w:hAnsi="Arial" w:cs="Arial"/>
        </w:rPr>
        <w:t xml:space="preserve">plasmid-encoded </w:t>
      </w:r>
      <w:proofErr w:type="spellStart"/>
      <w:r w:rsidRPr="00466E1A">
        <w:rPr>
          <w:rFonts w:ascii="Arial" w:hAnsi="Arial" w:cs="Arial"/>
          <w:i/>
        </w:rPr>
        <w:t>ampC</w:t>
      </w:r>
      <w:proofErr w:type="spellEnd"/>
      <w:r w:rsidRPr="00466E1A">
        <w:rPr>
          <w:rFonts w:ascii="Arial" w:hAnsi="Arial" w:cs="Arial"/>
          <w:i/>
        </w:rPr>
        <w:t xml:space="preserve"> </w:t>
      </w:r>
      <w:r w:rsidRPr="00466E1A">
        <w:rPr>
          <w:rFonts w:ascii="Arial" w:hAnsi="Arial" w:cs="Arial"/>
        </w:rPr>
        <w:t>gene,</w:t>
      </w:r>
      <w:r>
        <w:rPr>
          <w:rFonts w:ascii="Arial" w:hAnsi="Arial" w:cs="Arial"/>
        </w:rPr>
        <w:t xml:space="preserve"> </w:t>
      </w:r>
      <w:r w:rsidRPr="009D2782">
        <w:rPr>
          <w:rFonts w:ascii="Arial" w:hAnsi="Arial" w:cs="Arial"/>
        </w:rPr>
        <w:t xml:space="preserve">a </w:t>
      </w:r>
      <w:proofErr w:type="spellStart"/>
      <w:r>
        <w:rPr>
          <w:rFonts w:ascii="Arial" w:hAnsi="Arial" w:cs="Arial"/>
        </w:rPr>
        <w:t>c</w:t>
      </w:r>
      <w:r w:rsidRPr="00392D93">
        <w:rPr>
          <w:rFonts w:ascii="Arial" w:hAnsi="Arial" w:cs="Arial"/>
        </w:rPr>
        <w:t>arbapenemase</w:t>
      </w:r>
      <w:proofErr w:type="spellEnd"/>
      <w:r w:rsidRPr="00392D93">
        <w:rPr>
          <w:rFonts w:ascii="Arial" w:hAnsi="Arial" w:cs="Arial"/>
        </w:rPr>
        <w:t xml:space="preserve"> gene w</w:t>
      </w:r>
      <w:r>
        <w:rPr>
          <w:rFonts w:ascii="Arial" w:hAnsi="Arial" w:cs="Arial"/>
        </w:rPr>
        <w:t>as</w:t>
      </w:r>
      <w:r w:rsidRPr="00392D93">
        <w:rPr>
          <w:rFonts w:ascii="Arial" w:hAnsi="Arial" w:cs="Arial"/>
        </w:rPr>
        <w:t xml:space="preserve"> detected in one of 136</w:t>
      </w:r>
      <w:r>
        <w:rPr>
          <w:rFonts w:ascii="Arial" w:hAnsi="Arial" w:cs="Arial"/>
        </w:rPr>
        <w:t xml:space="preserve"> (0.7%)</w:t>
      </w:r>
      <w:r w:rsidRPr="00392D93">
        <w:rPr>
          <w:rFonts w:ascii="Arial" w:hAnsi="Arial" w:cs="Arial"/>
        </w:rPr>
        <w:t xml:space="preserve"> </w:t>
      </w:r>
      <w:r w:rsidRPr="00392D93">
        <w:rPr>
          <w:rFonts w:ascii="Arial" w:hAnsi="Arial" w:cs="Arial"/>
          <w:i/>
        </w:rPr>
        <w:t>E. coli</w:t>
      </w:r>
      <w:r w:rsidRPr="00392D93">
        <w:rPr>
          <w:rFonts w:ascii="Arial" w:hAnsi="Arial" w:cs="Arial"/>
        </w:rPr>
        <w:t xml:space="preserve"> (</w:t>
      </w:r>
      <w:r w:rsidRPr="00392D93">
        <w:rPr>
          <w:rFonts w:ascii="Arial" w:hAnsi="Arial" w:cs="Arial"/>
          <w:i/>
        </w:rPr>
        <w:t>bla</w:t>
      </w:r>
      <w:r w:rsidRPr="00392D93">
        <w:rPr>
          <w:rFonts w:ascii="Arial" w:hAnsi="Arial" w:cs="Arial"/>
          <w:vertAlign w:val="subscript"/>
        </w:rPr>
        <w:t>IMP-4</w:t>
      </w:r>
      <w:r w:rsidRPr="00392D93">
        <w:rPr>
          <w:rFonts w:ascii="Arial" w:hAnsi="Arial" w:cs="Arial"/>
        </w:rPr>
        <w:t>) and five of 54</w:t>
      </w:r>
      <w:r w:rsidR="00193B84">
        <w:rPr>
          <w:rFonts w:ascii="Arial" w:hAnsi="Arial" w:cs="Arial"/>
        </w:rPr>
        <w:t> </w:t>
      </w:r>
      <w:r>
        <w:rPr>
          <w:rFonts w:ascii="Arial" w:hAnsi="Arial" w:cs="Arial"/>
        </w:rPr>
        <w:t xml:space="preserve">(9.3%) </w:t>
      </w:r>
      <w:r w:rsidRPr="00392D93">
        <w:rPr>
          <w:rFonts w:ascii="Arial" w:hAnsi="Arial" w:cs="Arial"/>
          <w:i/>
        </w:rPr>
        <w:t>K. pneumoniae</w:t>
      </w:r>
      <w:r w:rsidRPr="00392D93">
        <w:rPr>
          <w:rFonts w:ascii="Arial" w:hAnsi="Arial" w:cs="Arial"/>
        </w:rPr>
        <w:t xml:space="preserve"> complex (</w:t>
      </w:r>
      <w:r w:rsidRPr="00392D93">
        <w:rPr>
          <w:rFonts w:ascii="Arial" w:hAnsi="Arial" w:cs="Arial"/>
          <w:i/>
        </w:rPr>
        <w:t>bla</w:t>
      </w:r>
      <w:r w:rsidRPr="00392D93">
        <w:rPr>
          <w:rFonts w:ascii="Arial" w:hAnsi="Arial" w:cs="Arial"/>
          <w:vertAlign w:val="subscript"/>
        </w:rPr>
        <w:t>IMP-4</w:t>
      </w:r>
      <w:r w:rsidRPr="00392D93">
        <w:rPr>
          <w:rFonts w:ascii="Arial" w:hAnsi="Arial" w:cs="Arial"/>
        </w:rPr>
        <w:t xml:space="preserve"> [3],</w:t>
      </w:r>
      <w:r w:rsidRPr="009D2782">
        <w:t xml:space="preserve"> </w:t>
      </w:r>
      <w:r w:rsidRPr="00392D93">
        <w:rPr>
          <w:i/>
          <w:iCs/>
        </w:rPr>
        <w:t>bla</w:t>
      </w:r>
      <w:r w:rsidRPr="00392D93">
        <w:rPr>
          <w:sz w:val="14"/>
          <w:szCs w:val="14"/>
        </w:rPr>
        <w:t>NDM-7</w:t>
      </w:r>
      <w:r w:rsidRPr="009D2782">
        <w:t xml:space="preserve"> </w:t>
      </w:r>
      <w:r w:rsidRPr="00392D93">
        <w:t xml:space="preserve">[1], </w:t>
      </w:r>
      <w:r w:rsidRPr="00392D93">
        <w:rPr>
          <w:i/>
          <w:iCs/>
        </w:rPr>
        <w:t>bla</w:t>
      </w:r>
      <w:r w:rsidRPr="00392D93">
        <w:rPr>
          <w:sz w:val="14"/>
          <w:szCs w:val="14"/>
        </w:rPr>
        <w:t>KPC-2</w:t>
      </w:r>
      <w:r w:rsidRPr="009D2782">
        <w:t xml:space="preserve"> </w:t>
      </w:r>
      <w:r w:rsidRPr="00392D93">
        <w:t>[1</w:t>
      </w:r>
      <w:r w:rsidRPr="00466E1A">
        <w:t>]</w:t>
      </w:r>
      <w:r w:rsidRPr="00466E1A">
        <w:rPr>
          <w:rFonts w:ascii="Arial" w:hAnsi="Arial" w:cs="Arial"/>
        </w:rPr>
        <w:t xml:space="preserve">). Two </w:t>
      </w:r>
      <w:r w:rsidRPr="00466E1A">
        <w:rPr>
          <w:rFonts w:ascii="Arial" w:hAnsi="Arial" w:cs="Arial"/>
          <w:i/>
        </w:rPr>
        <w:t xml:space="preserve">E. coli </w:t>
      </w:r>
      <w:r w:rsidRPr="00466E1A">
        <w:rPr>
          <w:rFonts w:ascii="Arial" w:hAnsi="Arial" w:cs="Arial"/>
        </w:rPr>
        <w:t xml:space="preserve">with a cefoxitin wild type (MIC ≤ 8 mg/L) contained </w:t>
      </w:r>
      <w:r w:rsidRPr="00466E1A">
        <w:rPr>
          <w:rFonts w:ascii="Arial" w:hAnsi="Arial" w:cs="Arial"/>
          <w:i/>
        </w:rPr>
        <w:t>bla</w:t>
      </w:r>
      <w:r w:rsidRPr="00466E1A">
        <w:rPr>
          <w:rFonts w:ascii="Arial" w:hAnsi="Arial" w:cs="Arial"/>
          <w:vertAlign w:val="subscript"/>
        </w:rPr>
        <w:t>CMY-</w:t>
      </w:r>
      <w:r>
        <w:rPr>
          <w:rFonts w:ascii="Arial" w:hAnsi="Arial" w:cs="Arial"/>
          <w:vertAlign w:val="subscript"/>
        </w:rPr>
        <w:t>4</w:t>
      </w:r>
      <w:r w:rsidRPr="00466E1A">
        <w:rPr>
          <w:rFonts w:ascii="Arial" w:hAnsi="Arial" w:cs="Arial"/>
        </w:rPr>
        <w:t xml:space="preserve">, and one </w:t>
      </w:r>
      <w:r w:rsidRPr="00466E1A">
        <w:rPr>
          <w:rFonts w:ascii="Arial" w:hAnsi="Arial" w:cs="Arial"/>
          <w:i/>
        </w:rPr>
        <w:t>K. pneumoniae</w:t>
      </w:r>
      <w:r w:rsidRPr="00466E1A">
        <w:rPr>
          <w:rFonts w:ascii="Arial" w:hAnsi="Arial" w:cs="Arial"/>
        </w:rPr>
        <w:t xml:space="preserve"> complex with cefoxitin MIC</w:t>
      </w:r>
      <w:r w:rsidR="002155CF">
        <w:rPr>
          <w:rFonts w:ascii="Arial" w:hAnsi="Arial" w:cs="Arial"/>
        </w:rPr>
        <w:t> </w:t>
      </w:r>
      <w:r w:rsidRPr="00466E1A">
        <w:rPr>
          <w:rFonts w:ascii="Arial" w:hAnsi="Arial" w:cs="Arial"/>
        </w:rPr>
        <w:t xml:space="preserve">≤ 8 mg/L contained </w:t>
      </w:r>
      <w:r w:rsidRPr="00466E1A">
        <w:rPr>
          <w:rFonts w:ascii="Arial" w:hAnsi="Arial" w:cs="Arial"/>
          <w:i/>
          <w:iCs/>
        </w:rPr>
        <w:t>bla</w:t>
      </w:r>
      <w:r w:rsidRPr="00466E1A">
        <w:rPr>
          <w:rFonts w:ascii="Arial" w:hAnsi="Arial" w:cs="Arial"/>
          <w:vertAlign w:val="subscript"/>
        </w:rPr>
        <w:t>DHA-1</w:t>
      </w:r>
      <w:r>
        <w:rPr>
          <w:rFonts w:ascii="Arial" w:hAnsi="Arial" w:cs="Arial"/>
        </w:rPr>
        <w:t xml:space="preserve"> (data not shown)</w:t>
      </w:r>
      <w:r w:rsidRPr="00466E1A">
        <w:rPr>
          <w:rFonts w:ascii="Arial" w:hAnsi="Arial" w:cs="Arial"/>
        </w:rPr>
        <w:t>.</w:t>
      </w:r>
    </w:p>
    <w:bookmarkEnd w:id="97"/>
    <w:bookmarkEnd w:id="98"/>
    <w:p w14:paraId="7E219492" w14:textId="77777777" w:rsidR="007B5A5A" w:rsidRPr="008D2408" w:rsidRDefault="007B5A5A">
      <w:pPr>
        <w:spacing w:after="80"/>
        <w:rPr>
          <w:rFonts w:ascii="Arial" w:hAnsi="Arial" w:cs="Arial"/>
          <w:bCs/>
          <w:sz w:val="20"/>
          <w:szCs w:val="20"/>
        </w:rPr>
      </w:pPr>
      <w:r w:rsidRPr="008D2408">
        <w:rPr>
          <w:rFonts w:ascii="Arial" w:hAnsi="Arial" w:cs="Arial"/>
          <w:bCs/>
        </w:rPr>
        <w:br w:type="page"/>
      </w:r>
    </w:p>
    <w:p w14:paraId="694DA0E5" w14:textId="5FA368D1" w:rsidR="00895B69" w:rsidRPr="000067D2" w:rsidRDefault="00895B69" w:rsidP="00895B69">
      <w:pPr>
        <w:pStyle w:val="Captions"/>
        <w:tabs>
          <w:tab w:val="left" w:pos="993"/>
        </w:tabs>
        <w:rPr>
          <w:rFonts w:ascii="Arial" w:hAnsi="Arial" w:cs="Arial"/>
        </w:rPr>
      </w:pPr>
      <w:r w:rsidRPr="000067D2">
        <w:rPr>
          <w:rFonts w:ascii="Arial" w:hAnsi="Arial" w:cs="Arial"/>
          <w:b/>
        </w:rPr>
        <w:lastRenderedPageBreak/>
        <w:t xml:space="preserve">Table </w:t>
      </w:r>
      <w:r w:rsidR="00E019BC" w:rsidRPr="000067D2">
        <w:rPr>
          <w:rFonts w:ascii="Arial" w:hAnsi="Arial" w:cs="Arial"/>
          <w:b/>
          <w:noProof/>
        </w:rPr>
        <w:t>3</w:t>
      </w:r>
      <w:r w:rsidR="006474F1" w:rsidRPr="000067D2">
        <w:rPr>
          <w:rFonts w:ascii="Arial" w:hAnsi="Arial" w:cs="Arial"/>
          <w:b/>
          <w:noProof/>
        </w:rPr>
        <w:t>2</w:t>
      </w:r>
      <w:r w:rsidRPr="000067D2">
        <w:rPr>
          <w:rFonts w:ascii="Arial" w:hAnsi="Arial" w:cs="Arial"/>
          <w:b/>
        </w:rPr>
        <w:t>:</w:t>
      </w:r>
      <w:r w:rsidR="00E019BC" w:rsidRPr="000067D2">
        <w:rPr>
          <w:rFonts w:ascii="Arial" w:hAnsi="Arial" w:cs="Arial"/>
        </w:rPr>
        <w:t xml:space="preserve"> </w:t>
      </w:r>
      <w:r w:rsidRPr="000067D2">
        <w:rPr>
          <w:rFonts w:ascii="Arial" w:hAnsi="Arial" w:cs="Arial"/>
        </w:rPr>
        <w:t xml:space="preserve">Numbers of isolates with presumptive plasmid-borne </w:t>
      </w:r>
      <w:proofErr w:type="spellStart"/>
      <w:r w:rsidRPr="000067D2">
        <w:rPr>
          <w:rFonts w:ascii="Arial" w:hAnsi="Arial" w:cs="Arial"/>
        </w:rPr>
        <w:t>AmpC</w:t>
      </w:r>
      <w:proofErr w:type="spellEnd"/>
      <w:r w:rsidRPr="000067D2">
        <w:rPr>
          <w:rFonts w:ascii="Arial" w:hAnsi="Arial" w:cs="Arial"/>
        </w:rPr>
        <w:t xml:space="preserve"> β-lactamase production, by state and territory, </w:t>
      </w:r>
      <w:r w:rsidR="00E70256" w:rsidRPr="000067D2">
        <w:rPr>
          <w:rFonts w:ascii="Arial" w:hAnsi="Arial" w:cs="Arial"/>
        </w:rPr>
        <w:t xml:space="preserve">AGAR, </w:t>
      </w:r>
      <w:r w:rsidRPr="000067D2">
        <w:rPr>
          <w:rFonts w:ascii="Arial" w:hAnsi="Arial" w:cs="Arial"/>
        </w:rPr>
        <w:t>202</w:t>
      </w:r>
      <w:r w:rsidR="00E70256" w:rsidRPr="000067D2">
        <w:rPr>
          <w:rFonts w:ascii="Arial" w:hAnsi="Arial" w:cs="Arial"/>
        </w:rPr>
        <w:t>1</w:t>
      </w:r>
    </w:p>
    <w:tbl>
      <w:tblPr>
        <w:tblStyle w:val="AGAR"/>
        <w:tblW w:w="9640" w:type="dxa"/>
        <w:tblLayout w:type="fixed"/>
        <w:tblLook w:val="01E0" w:firstRow="1" w:lastRow="1" w:firstColumn="1" w:lastColumn="1" w:noHBand="0" w:noVBand="0"/>
      </w:tblPr>
      <w:tblGrid>
        <w:gridCol w:w="2268"/>
        <w:gridCol w:w="794"/>
        <w:gridCol w:w="794"/>
        <w:gridCol w:w="794"/>
        <w:gridCol w:w="794"/>
        <w:gridCol w:w="794"/>
        <w:gridCol w:w="794"/>
        <w:gridCol w:w="794"/>
        <w:gridCol w:w="794"/>
        <w:gridCol w:w="1020"/>
      </w:tblGrid>
      <w:tr w:rsidR="00E70256" w:rsidRPr="008D2408" w14:paraId="635F1801" w14:textId="77777777" w:rsidTr="00BB3522">
        <w:trPr>
          <w:cnfStyle w:val="100000000000" w:firstRow="1" w:lastRow="0" w:firstColumn="0" w:lastColumn="0" w:oddVBand="0" w:evenVBand="0" w:oddHBand="0" w:evenHBand="0" w:firstRowFirstColumn="0" w:firstRowLastColumn="0" w:lastRowFirstColumn="0" w:lastRowLastColumn="0"/>
          <w:trHeight w:val="340"/>
        </w:trPr>
        <w:tc>
          <w:tcPr>
            <w:tcW w:w="2268" w:type="dxa"/>
            <w:shd w:val="clear" w:color="auto" w:fill="1178A2" w:themeFill="accent1"/>
          </w:tcPr>
          <w:p w14:paraId="3A72BA15" w14:textId="77777777" w:rsidR="00E70256" w:rsidRPr="008D2408" w:rsidRDefault="00E70256" w:rsidP="00BB3522">
            <w:pPr>
              <w:pStyle w:val="TableParagraph"/>
              <w:spacing w:before="0"/>
              <w:rPr>
                <w:rFonts w:ascii="Arial" w:hAnsi="Arial" w:cs="Arial"/>
                <w:lang w:val="en-AU"/>
              </w:rPr>
            </w:pPr>
            <w:r w:rsidRPr="008D2408">
              <w:rPr>
                <w:rFonts w:ascii="Arial" w:hAnsi="Arial" w:cs="Arial"/>
                <w:lang w:val="en-AU"/>
              </w:rPr>
              <w:t>Species</w:t>
            </w:r>
          </w:p>
        </w:tc>
        <w:tc>
          <w:tcPr>
            <w:tcW w:w="794" w:type="dxa"/>
            <w:shd w:val="clear" w:color="auto" w:fill="1178A2" w:themeFill="accent1"/>
          </w:tcPr>
          <w:p w14:paraId="5E59985C" w14:textId="77777777" w:rsidR="00E70256" w:rsidRPr="008D2408" w:rsidRDefault="00E70256" w:rsidP="00BB3522">
            <w:pPr>
              <w:pStyle w:val="TableParagraph"/>
              <w:spacing w:before="0"/>
              <w:jc w:val="center"/>
              <w:rPr>
                <w:rFonts w:ascii="Arial" w:hAnsi="Arial" w:cs="Arial"/>
                <w:lang w:val="en-AU"/>
              </w:rPr>
            </w:pPr>
            <w:r w:rsidRPr="008D2408">
              <w:rPr>
                <w:rFonts w:ascii="Arial" w:hAnsi="Arial" w:cs="Arial"/>
                <w:lang w:val="en-AU"/>
              </w:rPr>
              <w:t>NSW</w:t>
            </w:r>
          </w:p>
        </w:tc>
        <w:tc>
          <w:tcPr>
            <w:tcW w:w="794" w:type="dxa"/>
            <w:shd w:val="clear" w:color="auto" w:fill="1178A2" w:themeFill="accent1"/>
          </w:tcPr>
          <w:p w14:paraId="2E36EE5E" w14:textId="77777777" w:rsidR="00E70256" w:rsidRPr="008D2408" w:rsidRDefault="00E70256" w:rsidP="00BB3522">
            <w:pPr>
              <w:pStyle w:val="TableParagraph"/>
              <w:spacing w:before="0"/>
              <w:jc w:val="center"/>
              <w:rPr>
                <w:rFonts w:ascii="Arial" w:hAnsi="Arial" w:cs="Arial"/>
                <w:lang w:val="en-AU"/>
              </w:rPr>
            </w:pPr>
            <w:r w:rsidRPr="008D2408">
              <w:rPr>
                <w:rFonts w:ascii="Arial" w:hAnsi="Arial" w:cs="Arial"/>
                <w:lang w:val="en-AU"/>
              </w:rPr>
              <w:t>Vic</w:t>
            </w:r>
          </w:p>
        </w:tc>
        <w:tc>
          <w:tcPr>
            <w:tcW w:w="794" w:type="dxa"/>
            <w:shd w:val="clear" w:color="auto" w:fill="1178A2" w:themeFill="accent1"/>
          </w:tcPr>
          <w:p w14:paraId="0C636A09" w14:textId="77777777" w:rsidR="00E70256" w:rsidRPr="008D2408" w:rsidRDefault="00E70256" w:rsidP="00BB3522">
            <w:pPr>
              <w:pStyle w:val="TableParagraph"/>
              <w:spacing w:before="0"/>
              <w:jc w:val="center"/>
              <w:rPr>
                <w:rFonts w:ascii="Arial" w:hAnsi="Arial" w:cs="Arial"/>
                <w:lang w:val="en-AU"/>
              </w:rPr>
            </w:pPr>
            <w:r w:rsidRPr="008D2408">
              <w:rPr>
                <w:rFonts w:ascii="Arial" w:hAnsi="Arial" w:cs="Arial"/>
                <w:lang w:val="en-AU"/>
              </w:rPr>
              <w:t>Qld</w:t>
            </w:r>
          </w:p>
        </w:tc>
        <w:tc>
          <w:tcPr>
            <w:tcW w:w="794" w:type="dxa"/>
            <w:shd w:val="clear" w:color="auto" w:fill="1178A2" w:themeFill="accent1"/>
          </w:tcPr>
          <w:p w14:paraId="5CE7A599" w14:textId="77777777" w:rsidR="00E70256" w:rsidRPr="008D2408" w:rsidRDefault="00E70256" w:rsidP="00BB3522">
            <w:pPr>
              <w:pStyle w:val="TableParagraph"/>
              <w:spacing w:before="0"/>
              <w:jc w:val="center"/>
              <w:rPr>
                <w:rFonts w:ascii="Arial" w:hAnsi="Arial" w:cs="Arial"/>
                <w:lang w:val="en-AU"/>
              </w:rPr>
            </w:pPr>
            <w:r w:rsidRPr="008D2408">
              <w:rPr>
                <w:rFonts w:ascii="Arial" w:hAnsi="Arial" w:cs="Arial"/>
                <w:lang w:val="en-AU"/>
              </w:rPr>
              <w:t>SA</w:t>
            </w:r>
          </w:p>
        </w:tc>
        <w:tc>
          <w:tcPr>
            <w:tcW w:w="794" w:type="dxa"/>
            <w:shd w:val="clear" w:color="auto" w:fill="1178A2" w:themeFill="accent1"/>
          </w:tcPr>
          <w:p w14:paraId="3DC8BF9D" w14:textId="77777777" w:rsidR="00E70256" w:rsidRPr="008D2408" w:rsidRDefault="00E70256" w:rsidP="00BB3522">
            <w:pPr>
              <w:pStyle w:val="TableParagraph"/>
              <w:spacing w:before="0"/>
              <w:jc w:val="center"/>
              <w:rPr>
                <w:rFonts w:ascii="Arial" w:hAnsi="Arial" w:cs="Arial"/>
                <w:lang w:val="en-AU"/>
              </w:rPr>
            </w:pPr>
            <w:r w:rsidRPr="008D2408">
              <w:rPr>
                <w:rFonts w:ascii="Arial" w:hAnsi="Arial" w:cs="Arial"/>
                <w:lang w:val="en-AU"/>
              </w:rPr>
              <w:t>WA</w:t>
            </w:r>
          </w:p>
        </w:tc>
        <w:tc>
          <w:tcPr>
            <w:tcW w:w="794" w:type="dxa"/>
            <w:shd w:val="clear" w:color="auto" w:fill="1178A2" w:themeFill="accent1"/>
          </w:tcPr>
          <w:p w14:paraId="596BCC7D" w14:textId="77777777" w:rsidR="00E70256" w:rsidRPr="008D2408" w:rsidRDefault="00E70256" w:rsidP="00BB3522">
            <w:pPr>
              <w:pStyle w:val="TableParagraph"/>
              <w:spacing w:before="0"/>
              <w:jc w:val="center"/>
              <w:rPr>
                <w:rFonts w:ascii="Arial" w:hAnsi="Arial" w:cs="Arial"/>
                <w:lang w:val="en-AU"/>
              </w:rPr>
            </w:pPr>
            <w:r w:rsidRPr="008D2408">
              <w:rPr>
                <w:rFonts w:ascii="Arial" w:hAnsi="Arial" w:cs="Arial"/>
                <w:lang w:val="en-AU"/>
              </w:rPr>
              <w:t>Tas</w:t>
            </w:r>
          </w:p>
        </w:tc>
        <w:tc>
          <w:tcPr>
            <w:tcW w:w="794" w:type="dxa"/>
            <w:shd w:val="clear" w:color="auto" w:fill="1178A2" w:themeFill="accent1"/>
          </w:tcPr>
          <w:p w14:paraId="1790CB2D" w14:textId="77777777" w:rsidR="00E70256" w:rsidRPr="008D2408" w:rsidRDefault="00E70256" w:rsidP="00BB3522">
            <w:pPr>
              <w:pStyle w:val="TableParagraph"/>
              <w:spacing w:before="0"/>
              <w:jc w:val="center"/>
              <w:rPr>
                <w:rFonts w:ascii="Arial" w:hAnsi="Arial" w:cs="Arial"/>
                <w:lang w:val="en-AU"/>
              </w:rPr>
            </w:pPr>
            <w:r w:rsidRPr="008D2408">
              <w:rPr>
                <w:rFonts w:ascii="Arial" w:hAnsi="Arial" w:cs="Arial"/>
                <w:lang w:val="en-AU"/>
              </w:rPr>
              <w:t>NT</w:t>
            </w:r>
          </w:p>
        </w:tc>
        <w:tc>
          <w:tcPr>
            <w:tcW w:w="794" w:type="dxa"/>
            <w:shd w:val="clear" w:color="auto" w:fill="1178A2" w:themeFill="accent1"/>
          </w:tcPr>
          <w:p w14:paraId="28CF492D" w14:textId="77777777" w:rsidR="00E70256" w:rsidRPr="008D2408" w:rsidRDefault="00E70256" w:rsidP="00BB3522">
            <w:pPr>
              <w:pStyle w:val="TableParagraph"/>
              <w:spacing w:before="0"/>
              <w:jc w:val="center"/>
              <w:rPr>
                <w:rFonts w:ascii="Arial" w:hAnsi="Arial" w:cs="Arial"/>
                <w:lang w:val="en-AU"/>
              </w:rPr>
            </w:pPr>
            <w:r w:rsidRPr="008D2408">
              <w:rPr>
                <w:rFonts w:ascii="Arial" w:hAnsi="Arial" w:cs="Arial"/>
                <w:lang w:val="en-AU"/>
              </w:rPr>
              <w:t>ACT</w:t>
            </w:r>
          </w:p>
        </w:tc>
        <w:tc>
          <w:tcPr>
            <w:tcW w:w="1020" w:type="dxa"/>
            <w:shd w:val="clear" w:color="auto" w:fill="1178A2" w:themeFill="accent1"/>
          </w:tcPr>
          <w:p w14:paraId="3337164B" w14:textId="77777777" w:rsidR="00E70256" w:rsidRPr="008D2408" w:rsidRDefault="00E70256" w:rsidP="00BB3522">
            <w:pPr>
              <w:pStyle w:val="TableParagraph"/>
              <w:spacing w:before="0"/>
              <w:jc w:val="center"/>
              <w:rPr>
                <w:rFonts w:ascii="Arial" w:hAnsi="Arial" w:cs="Arial"/>
                <w:lang w:val="en-AU"/>
              </w:rPr>
            </w:pPr>
            <w:r>
              <w:rPr>
                <w:rFonts w:ascii="Arial" w:hAnsi="Arial" w:cs="Arial"/>
                <w:lang w:val="en-AU"/>
              </w:rPr>
              <w:t>Total</w:t>
            </w:r>
          </w:p>
        </w:tc>
      </w:tr>
      <w:tr w:rsidR="00E70256" w:rsidRPr="008D2408" w14:paraId="02AEC538" w14:textId="77777777" w:rsidTr="00BB3522">
        <w:trPr>
          <w:trHeight w:val="340"/>
        </w:trPr>
        <w:tc>
          <w:tcPr>
            <w:tcW w:w="2268" w:type="dxa"/>
            <w:shd w:val="clear" w:color="auto" w:fill="C0F7E5" w:themeFill="accent4" w:themeFillTint="33"/>
          </w:tcPr>
          <w:p w14:paraId="5228D99F" w14:textId="77777777" w:rsidR="00E70256" w:rsidRPr="008D2408" w:rsidRDefault="00E70256" w:rsidP="00BB3522">
            <w:pPr>
              <w:pStyle w:val="TableParagraph"/>
              <w:spacing w:before="0"/>
              <w:rPr>
                <w:rFonts w:ascii="Arial" w:hAnsi="Arial" w:cs="Arial"/>
                <w:i/>
                <w:lang w:val="en-AU"/>
              </w:rPr>
            </w:pPr>
            <w:r w:rsidRPr="008D2408">
              <w:rPr>
                <w:rFonts w:ascii="Arial" w:hAnsi="Arial" w:cs="Arial"/>
                <w:i/>
                <w:lang w:val="en-AU"/>
              </w:rPr>
              <w:t>Escherichia coli</w:t>
            </w:r>
          </w:p>
        </w:tc>
        <w:tc>
          <w:tcPr>
            <w:tcW w:w="794" w:type="dxa"/>
            <w:shd w:val="clear" w:color="auto" w:fill="C0F7E5" w:themeFill="accent4" w:themeFillTint="33"/>
          </w:tcPr>
          <w:p w14:paraId="04317AE3" w14:textId="77777777" w:rsidR="00E70256" w:rsidRPr="00DB56DF" w:rsidRDefault="00E70256" w:rsidP="00BB3522">
            <w:pPr>
              <w:pStyle w:val="TableParagraph"/>
              <w:spacing w:before="0"/>
              <w:jc w:val="center"/>
              <w:rPr>
                <w:rFonts w:ascii="Arial" w:hAnsi="Arial" w:cs="Arial"/>
                <w:szCs w:val="18"/>
                <w:lang w:val="en-AU"/>
              </w:rPr>
            </w:pPr>
            <w:r w:rsidRPr="00DB56DF">
              <w:rPr>
                <w:rFonts w:ascii="Arial" w:hAnsi="Arial" w:cs="Arial"/>
                <w:color w:val="000000"/>
                <w:szCs w:val="18"/>
              </w:rPr>
              <w:t>1,281</w:t>
            </w:r>
          </w:p>
        </w:tc>
        <w:tc>
          <w:tcPr>
            <w:tcW w:w="794" w:type="dxa"/>
            <w:shd w:val="clear" w:color="auto" w:fill="C0F7E5" w:themeFill="accent4" w:themeFillTint="33"/>
          </w:tcPr>
          <w:p w14:paraId="79440CEF" w14:textId="77777777" w:rsidR="00E70256" w:rsidRPr="00DB56DF" w:rsidRDefault="00E70256" w:rsidP="00BB3522">
            <w:pPr>
              <w:pStyle w:val="TableParagraph"/>
              <w:spacing w:before="0"/>
              <w:jc w:val="center"/>
              <w:rPr>
                <w:rFonts w:ascii="Arial" w:hAnsi="Arial" w:cs="Arial"/>
                <w:szCs w:val="18"/>
                <w:lang w:val="en-AU"/>
              </w:rPr>
            </w:pPr>
            <w:r w:rsidRPr="00DB56DF">
              <w:rPr>
                <w:rFonts w:ascii="Arial" w:hAnsi="Arial" w:cs="Arial"/>
                <w:color w:val="000000"/>
                <w:szCs w:val="18"/>
              </w:rPr>
              <w:t>1,085</w:t>
            </w:r>
          </w:p>
        </w:tc>
        <w:tc>
          <w:tcPr>
            <w:tcW w:w="794" w:type="dxa"/>
            <w:shd w:val="clear" w:color="auto" w:fill="C0F7E5" w:themeFill="accent4" w:themeFillTint="33"/>
          </w:tcPr>
          <w:p w14:paraId="42B12F0D" w14:textId="77777777" w:rsidR="00E70256" w:rsidRPr="00DB56DF" w:rsidRDefault="00E70256" w:rsidP="00BB3522">
            <w:pPr>
              <w:pStyle w:val="TableParagraph"/>
              <w:spacing w:before="0"/>
              <w:jc w:val="center"/>
              <w:rPr>
                <w:rFonts w:ascii="Arial" w:hAnsi="Arial" w:cs="Arial"/>
                <w:szCs w:val="18"/>
                <w:lang w:val="en-AU"/>
              </w:rPr>
            </w:pPr>
            <w:r w:rsidRPr="00DB56DF">
              <w:rPr>
                <w:rFonts w:ascii="Arial" w:hAnsi="Arial" w:cs="Arial"/>
                <w:color w:val="000000"/>
                <w:szCs w:val="18"/>
              </w:rPr>
              <w:t>686</w:t>
            </w:r>
          </w:p>
        </w:tc>
        <w:tc>
          <w:tcPr>
            <w:tcW w:w="794" w:type="dxa"/>
            <w:shd w:val="clear" w:color="auto" w:fill="C0F7E5" w:themeFill="accent4" w:themeFillTint="33"/>
          </w:tcPr>
          <w:p w14:paraId="2266D3E0" w14:textId="77777777" w:rsidR="00E70256" w:rsidRPr="00DB56DF" w:rsidRDefault="00E70256" w:rsidP="00BB3522">
            <w:pPr>
              <w:pStyle w:val="TableParagraph"/>
              <w:spacing w:before="0"/>
              <w:jc w:val="center"/>
              <w:rPr>
                <w:rFonts w:ascii="Arial" w:hAnsi="Arial" w:cs="Arial"/>
                <w:szCs w:val="18"/>
                <w:lang w:val="en-AU"/>
              </w:rPr>
            </w:pPr>
            <w:r w:rsidRPr="00DB56DF">
              <w:rPr>
                <w:rFonts w:ascii="Arial" w:hAnsi="Arial" w:cs="Arial"/>
                <w:color w:val="000000"/>
                <w:szCs w:val="18"/>
              </w:rPr>
              <w:t>471</w:t>
            </w:r>
          </w:p>
        </w:tc>
        <w:tc>
          <w:tcPr>
            <w:tcW w:w="794" w:type="dxa"/>
            <w:shd w:val="clear" w:color="auto" w:fill="C0F7E5" w:themeFill="accent4" w:themeFillTint="33"/>
          </w:tcPr>
          <w:p w14:paraId="5DDAFD28" w14:textId="77777777" w:rsidR="00E70256" w:rsidRPr="00DB56DF" w:rsidRDefault="00E70256" w:rsidP="00BB3522">
            <w:pPr>
              <w:pStyle w:val="TableParagraph"/>
              <w:spacing w:before="0"/>
              <w:jc w:val="center"/>
              <w:rPr>
                <w:rFonts w:ascii="Arial" w:hAnsi="Arial" w:cs="Arial"/>
                <w:szCs w:val="18"/>
                <w:lang w:val="en-AU"/>
              </w:rPr>
            </w:pPr>
            <w:r w:rsidRPr="00DB56DF">
              <w:rPr>
                <w:rFonts w:ascii="Arial" w:hAnsi="Arial" w:cs="Arial"/>
                <w:color w:val="000000"/>
                <w:szCs w:val="18"/>
              </w:rPr>
              <w:t>740</w:t>
            </w:r>
          </w:p>
        </w:tc>
        <w:tc>
          <w:tcPr>
            <w:tcW w:w="794" w:type="dxa"/>
            <w:shd w:val="clear" w:color="auto" w:fill="C0F7E5" w:themeFill="accent4" w:themeFillTint="33"/>
          </w:tcPr>
          <w:p w14:paraId="352EDDFE" w14:textId="77777777" w:rsidR="00E70256" w:rsidRPr="00DB56DF" w:rsidRDefault="00E70256" w:rsidP="00BB3522">
            <w:pPr>
              <w:pStyle w:val="TableParagraph"/>
              <w:spacing w:before="0"/>
              <w:jc w:val="center"/>
              <w:rPr>
                <w:rFonts w:ascii="Arial" w:hAnsi="Arial" w:cs="Arial"/>
                <w:szCs w:val="18"/>
                <w:lang w:val="en-AU"/>
              </w:rPr>
            </w:pPr>
            <w:r w:rsidRPr="00DB56DF">
              <w:rPr>
                <w:rFonts w:ascii="Arial" w:hAnsi="Arial" w:cs="Arial"/>
                <w:color w:val="000000"/>
                <w:szCs w:val="18"/>
              </w:rPr>
              <w:t>218</w:t>
            </w:r>
          </w:p>
        </w:tc>
        <w:tc>
          <w:tcPr>
            <w:tcW w:w="794" w:type="dxa"/>
            <w:shd w:val="clear" w:color="auto" w:fill="C0F7E5" w:themeFill="accent4" w:themeFillTint="33"/>
          </w:tcPr>
          <w:p w14:paraId="620739C8" w14:textId="77777777" w:rsidR="00E70256" w:rsidRPr="00DB56DF" w:rsidRDefault="00E70256" w:rsidP="00BB3522">
            <w:pPr>
              <w:pStyle w:val="TableParagraph"/>
              <w:spacing w:before="0"/>
              <w:jc w:val="center"/>
              <w:rPr>
                <w:rFonts w:ascii="Arial" w:hAnsi="Arial" w:cs="Arial"/>
                <w:szCs w:val="18"/>
                <w:lang w:val="en-AU"/>
              </w:rPr>
            </w:pPr>
            <w:r w:rsidRPr="00DB56DF">
              <w:rPr>
                <w:rFonts w:ascii="Arial" w:hAnsi="Arial" w:cs="Arial"/>
                <w:color w:val="000000"/>
                <w:szCs w:val="18"/>
              </w:rPr>
              <w:t>224</w:t>
            </w:r>
          </w:p>
        </w:tc>
        <w:tc>
          <w:tcPr>
            <w:tcW w:w="794" w:type="dxa"/>
            <w:shd w:val="clear" w:color="auto" w:fill="C0F7E5" w:themeFill="accent4" w:themeFillTint="33"/>
          </w:tcPr>
          <w:p w14:paraId="4A4085B2" w14:textId="77777777" w:rsidR="00E70256" w:rsidRPr="00DB56DF" w:rsidRDefault="00E70256" w:rsidP="00BB3522">
            <w:pPr>
              <w:pStyle w:val="TableParagraph"/>
              <w:spacing w:before="0"/>
              <w:jc w:val="center"/>
              <w:rPr>
                <w:rFonts w:ascii="Arial" w:hAnsi="Arial" w:cs="Arial"/>
                <w:szCs w:val="18"/>
                <w:lang w:val="en-AU"/>
              </w:rPr>
            </w:pPr>
            <w:r w:rsidRPr="00DB56DF">
              <w:rPr>
                <w:rFonts w:ascii="Arial" w:hAnsi="Arial" w:cs="Arial"/>
                <w:color w:val="000000"/>
                <w:szCs w:val="18"/>
              </w:rPr>
              <w:t>206</w:t>
            </w:r>
          </w:p>
        </w:tc>
        <w:tc>
          <w:tcPr>
            <w:tcW w:w="1020" w:type="dxa"/>
            <w:shd w:val="clear" w:color="auto" w:fill="C0F7E5" w:themeFill="accent4" w:themeFillTint="33"/>
          </w:tcPr>
          <w:p w14:paraId="2855E7EA" w14:textId="77777777" w:rsidR="00E70256" w:rsidRPr="00DB56DF" w:rsidRDefault="00E70256" w:rsidP="00BB3522">
            <w:pPr>
              <w:pStyle w:val="TableParagraph"/>
              <w:spacing w:before="0"/>
              <w:jc w:val="center"/>
              <w:rPr>
                <w:rFonts w:ascii="Arial" w:hAnsi="Arial" w:cs="Arial"/>
                <w:szCs w:val="18"/>
                <w:lang w:val="en-AU"/>
              </w:rPr>
            </w:pPr>
            <w:r w:rsidRPr="00DB56DF">
              <w:rPr>
                <w:rFonts w:ascii="Arial" w:hAnsi="Arial" w:cs="Arial"/>
                <w:color w:val="000000"/>
                <w:szCs w:val="18"/>
              </w:rPr>
              <w:t>4,911</w:t>
            </w:r>
          </w:p>
        </w:tc>
      </w:tr>
      <w:tr w:rsidR="00E70256" w:rsidRPr="008D2408" w14:paraId="34CF5ADB" w14:textId="77777777" w:rsidTr="00BB3522">
        <w:trPr>
          <w:trHeight w:val="283"/>
        </w:trPr>
        <w:tc>
          <w:tcPr>
            <w:tcW w:w="2268" w:type="dxa"/>
          </w:tcPr>
          <w:p w14:paraId="05D09438" w14:textId="77777777" w:rsidR="00E70256" w:rsidRPr="008D2408" w:rsidRDefault="00E70256" w:rsidP="00BB3522">
            <w:pPr>
              <w:pStyle w:val="TableParagraph"/>
              <w:spacing w:before="0"/>
              <w:rPr>
                <w:rFonts w:ascii="Arial" w:hAnsi="Arial" w:cs="Arial"/>
                <w:lang w:val="en-AU"/>
              </w:rPr>
            </w:pPr>
            <w:r w:rsidRPr="00DB56DF">
              <w:rPr>
                <w:rFonts w:ascii="Arial" w:hAnsi="Arial" w:cs="Arial"/>
                <w:lang w:val="en-AU"/>
              </w:rPr>
              <w:t>Cefoxitin MIC &gt; 8 mg/L (%)</w:t>
            </w:r>
          </w:p>
        </w:tc>
        <w:tc>
          <w:tcPr>
            <w:tcW w:w="794" w:type="dxa"/>
          </w:tcPr>
          <w:p w14:paraId="2DD2D587"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83</w:t>
            </w:r>
            <w:r w:rsidRPr="000D1185">
              <w:rPr>
                <w:rFonts w:ascii="Arial" w:hAnsi="Arial" w:cs="Arial"/>
                <w:color w:val="000000"/>
                <w:szCs w:val="18"/>
              </w:rPr>
              <w:br/>
              <w:t>(6.5)</w:t>
            </w:r>
          </w:p>
        </w:tc>
        <w:tc>
          <w:tcPr>
            <w:tcW w:w="794" w:type="dxa"/>
          </w:tcPr>
          <w:p w14:paraId="0C567AD2"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49</w:t>
            </w:r>
            <w:r w:rsidRPr="000D1185">
              <w:rPr>
                <w:rFonts w:ascii="Arial" w:hAnsi="Arial" w:cs="Arial"/>
                <w:color w:val="000000"/>
                <w:szCs w:val="18"/>
              </w:rPr>
              <w:br/>
              <w:t>(4.5)</w:t>
            </w:r>
          </w:p>
        </w:tc>
        <w:tc>
          <w:tcPr>
            <w:tcW w:w="794" w:type="dxa"/>
          </w:tcPr>
          <w:p w14:paraId="6CB28C43"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46</w:t>
            </w:r>
            <w:r w:rsidRPr="000D1185">
              <w:rPr>
                <w:rFonts w:ascii="Arial" w:hAnsi="Arial" w:cs="Arial"/>
                <w:color w:val="000000"/>
                <w:szCs w:val="18"/>
              </w:rPr>
              <w:br/>
              <w:t>(6.7)</w:t>
            </w:r>
          </w:p>
        </w:tc>
        <w:tc>
          <w:tcPr>
            <w:tcW w:w="794" w:type="dxa"/>
          </w:tcPr>
          <w:p w14:paraId="18BBD0DA"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20</w:t>
            </w:r>
            <w:r w:rsidRPr="000D1185">
              <w:rPr>
                <w:rFonts w:ascii="Arial" w:hAnsi="Arial" w:cs="Arial"/>
                <w:color w:val="000000"/>
                <w:szCs w:val="18"/>
              </w:rPr>
              <w:br/>
              <w:t>(4.2)</w:t>
            </w:r>
          </w:p>
        </w:tc>
        <w:tc>
          <w:tcPr>
            <w:tcW w:w="794" w:type="dxa"/>
          </w:tcPr>
          <w:p w14:paraId="784809A4"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42</w:t>
            </w:r>
            <w:r w:rsidRPr="000D1185">
              <w:rPr>
                <w:rFonts w:ascii="Arial" w:hAnsi="Arial" w:cs="Arial"/>
                <w:color w:val="000000"/>
                <w:szCs w:val="18"/>
              </w:rPr>
              <w:br/>
              <w:t>(5.7)</w:t>
            </w:r>
          </w:p>
        </w:tc>
        <w:tc>
          <w:tcPr>
            <w:tcW w:w="794" w:type="dxa"/>
          </w:tcPr>
          <w:p w14:paraId="7EA6DF98"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10</w:t>
            </w:r>
            <w:r w:rsidRPr="000D1185">
              <w:rPr>
                <w:rFonts w:ascii="Arial" w:hAnsi="Arial" w:cs="Arial"/>
                <w:color w:val="000000"/>
                <w:szCs w:val="18"/>
              </w:rPr>
              <w:br/>
              <w:t>(4.6)</w:t>
            </w:r>
          </w:p>
        </w:tc>
        <w:tc>
          <w:tcPr>
            <w:tcW w:w="794" w:type="dxa"/>
          </w:tcPr>
          <w:p w14:paraId="62DCD6B5"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14</w:t>
            </w:r>
            <w:r w:rsidRPr="000D1185">
              <w:rPr>
                <w:rFonts w:ascii="Arial" w:hAnsi="Arial" w:cs="Arial"/>
                <w:color w:val="000000"/>
                <w:szCs w:val="18"/>
              </w:rPr>
              <w:br/>
              <w:t>(6.3)</w:t>
            </w:r>
          </w:p>
        </w:tc>
        <w:tc>
          <w:tcPr>
            <w:tcW w:w="794" w:type="dxa"/>
          </w:tcPr>
          <w:p w14:paraId="4D25CDC5"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8</w:t>
            </w:r>
            <w:r w:rsidRPr="000D1185">
              <w:rPr>
                <w:rFonts w:ascii="Arial" w:hAnsi="Arial" w:cs="Arial"/>
                <w:color w:val="000000"/>
                <w:szCs w:val="18"/>
              </w:rPr>
              <w:br/>
              <w:t>(3.9)</w:t>
            </w:r>
          </w:p>
        </w:tc>
        <w:tc>
          <w:tcPr>
            <w:tcW w:w="1020" w:type="dxa"/>
          </w:tcPr>
          <w:p w14:paraId="3E53ED9C"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272</w:t>
            </w:r>
            <w:r w:rsidRPr="000D1185">
              <w:rPr>
                <w:rFonts w:ascii="Arial" w:hAnsi="Arial" w:cs="Arial"/>
                <w:color w:val="000000"/>
                <w:szCs w:val="18"/>
              </w:rPr>
              <w:br/>
              <w:t>(5.5)</w:t>
            </w:r>
          </w:p>
        </w:tc>
      </w:tr>
      <w:tr w:rsidR="00E70256" w:rsidRPr="008D2408" w14:paraId="75736938" w14:textId="77777777" w:rsidTr="00BB3522">
        <w:trPr>
          <w:trHeight w:val="283"/>
        </w:trPr>
        <w:tc>
          <w:tcPr>
            <w:tcW w:w="2268" w:type="dxa"/>
          </w:tcPr>
          <w:p w14:paraId="11DD4D97" w14:textId="77777777" w:rsidR="00E70256" w:rsidRPr="008D2408" w:rsidRDefault="00E70256" w:rsidP="00BB3522">
            <w:pPr>
              <w:pStyle w:val="TableParagraph"/>
              <w:spacing w:before="0"/>
              <w:rPr>
                <w:rFonts w:ascii="Arial" w:hAnsi="Arial" w:cs="Arial"/>
                <w:lang w:val="en-AU"/>
              </w:rPr>
            </w:pPr>
            <w:r w:rsidRPr="008D2408">
              <w:rPr>
                <w:rFonts w:ascii="Arial" w:hAnsi="Arial" w:cs="Arial"/>
                <w:lang w:val="en-AU"/>
              </w:rPr>
              <w:t>Confirmed/number tested</w:t>
            </w:r>
          </w:p>
        </w:tc>
        <w:tc>
          <w:tcPr>
            <w:tcW w:w="794" w:type="dxa"/>
          </w:tcPr>
          <w:p w14:paraId="71F65F03"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38/76</w:t>
            </w:r>
          </w:p>
        </w:tc>
        <w:tc>
          <w:tcPr>
            <w:tcW w:w="794" w:type="dxa"/>
          </w:tcPr>
          <w:p w14:paraId="13A7E908"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22/49</w:t>
            </w:r>
          </w:p>
        </w:tc>
        <w:tc>
          <w:tcPr>
            <w:tcW w:w="794" w:type="dxa"/>
          </w:tcPr>
          <w:p w14:paraId="2BA3A3F6"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24/45</w:t>
            </w:r>
          </w:p>
        </w:tc>
        <w:tc>
          <w:tcPr>
            <w:tcW w:w="794" w:type="dxa"/>
          </w:tcPr>
          <w:p w14:paraId="3FD5D5DB"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8/17</w:t>
            </w:r>
          </w:p>
        </w:tc>
        <w:tc>
          <w:tcPr>
            <w:tcW w:w="794" w:type="dxa"/>
          </w:tcPr>
          <w:p w14:paraId="097A02F6"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16/37</w:t>
            </w:r>
          </w:p>
        </w:tc>
        <w:tc>
          <w:tcPr>
            <w:tcW w:w="794" w:type="dxa"/>
          </w:tcPr>
          <w:p w14:paraId="28D04706"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1/9</w:t>
            </w:r>
          </w:p>
        </w:tc>
        <w:tc>
          <w:tcPr>
            <w:tcW w:w="794" w:type="dxa"/>
          </w:tcPr>
          <w:p w14:paraId="594178BC"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9/14</w:t>
            </w:r>
          </w:p>
        </w:tc>
        <w:tc>
          <w:tcPr>
            <w:tcW w:w="794" w:type="dxa"/>
          </w:tcPr>
          <w:p w14:paraId="3FC1B00B"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1/8</w:t>
            </w:r>
          </w:p>
        </w:tc>
        <w:tc>
          <w:tcPr>
            <w:tcW w:w="1020" w:type="dxa"/>
          </w:tcPr>
          <w:p w14:paraId="048B777B"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119/255</w:t>
            </w:r>
          </w:p>
        </w:tc>
      </w:tr>
      <w:tr w:rsidR="00E70256" w:rsidRPr="008D2408" w14:paraId="7AF4F5D4" w14:textId="77777777" w:rsidTr="00BB3522">
        <w:trPr>
          <w:trHeight w:val="283"/>
        </w:trPr>
        <w:tc>
          <w:tcPr>
            <w:tcW w:w="2268" w:type="dxa"/>
          </w:tcPr>
          <w:p w14:paraId="67988ABE" w14:textId="77777777" w:rsidR="00E70256" w:rsidRPr="000D1185" w:rsidRDefault="00E70256" w:rsidP="00BB3522">
            <w:pPr>
              <w:pStyle w:val="TableParagraph"/>
              <w:spacing w:before="0"/>
              <w:ind w:left="142"/>
              <w:rPr>
                <w:rFonts w:ascii="Arial" w:hAnsi="Arial" w:cs="Arial"/>
                <w:lang w:val="en-AU"/>
              </w:rPr>
            </w:pPr>
            <w:proofErr w:type="spellStart"/>
            <w:r w:rsidRPr="000D1185">
              <w:rPr>
                <w:rFonts w:ascii="Arial" w:hAnsi="Arial" w:cs="Arial"/>
                <w:i/>
                <w:position w:val="2"/>
                <w:lang w:val="en-AU"/>
              </w:rPr>
              <w:t>bla</w:t>
            </w:r>
            <w:proofErr w:type="spellEnd"/>
            <w:r w:rsidRPr="000D1185">
              <w:rPr>
                <w:rFonts w:ascii="Arial" w:hAnsi="Arial" w:cs="Arial"/>
                <w:vertAlign w:val="subscript"/>
                <w:lang w:val="en-AU"/>
              </w:rPr>
              <w:t>DHA-1</w:t>
            </w:r>
          </w:p>
        </w:tc>
        <w:tc>
          <w:tcPr>
            <w:tcW w:w="794" w:type="dxa"/>
          </w:tcPr>
          <w:p w14:paraId="620F8F89"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20</w:t>
            </w:r>
          </w:p>
        </w:tc>
        <w:tc>
          <w:tcPr>
            <w:tcW w:w="794" w:type="dxa"/>
          </w:tcPr>
          <w:p w14:paraId="0A0265EC"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11</w:t>
            </w:r>
          </w:p>
        </w:tc>
        <w:tc>
          <w:tcPr>
            <w:tcW w:w="794" w:type="dxa"/>
          </w:tcPr>
          <w:p w14:paraId="190CB879"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11</w:t>
            </w:r>
          </w:p>
        </w:tc>
        <w:tc>
          <w:tcPr>
            <w:tcW w:w="794" w:type="dxa"/>
          </w:tcPr>
          <w:p w14:paraId="180DB41B"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3</w:t>
            </w:r>
          </w:p>
        </w:tc>
        <w:tc>
          <w:tcPr>
            <w:tcW w:w="794" w:type="dxa"/>
          </w:tcPr>
          <w:p w14:paraId="60C3217C"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13</w:t>
            </w:r>
          </w:p>
        </w:tc>
        <w:tc>
          <w:tcPr>
            <w:tcW w:w="794" w:type="dxa"/>
          </w:tcPr>
          <w:p w14:paraId="38E87C4C"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w:t>
            </w:r>
          </w:p>
        </w:tc>
        <w:tc>
          <w:tcPr>
            <w:tcW w:w="794" w:type="dxa"/>
          </w:tcPr>
          <w:p w14:paraId="49F538D0"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7</w:t>
            </w:r>
          </w:p>
        </w:tc>
        <w:tc>
          <w:tcPr>
            <w:tcW w:w="794" w:type="dxa"/>
          </w:tcPr>
          <w:p w14:paraId="5F916F28"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1020" w:type="dxa"/>
          </w:tcPr>
          <w:p w14:paraId="69624B70"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66</w:t>
            </w:r>
          </w:p>
        </w:tc>
      </w:tr>
      <w:tr w:rsidR="00E70256" w:rsidRPr="008D2408" w14:paraId="2FCAA252" w14:textId="77777777" w:rsidTr="00BB3522">
        <w:trPr>
          <w:trHeight w:val="283"/>
        </w:trPr>
        <w:tc>
          <w:tcPr>
            <w:tcW w:w="2268" w:type="dxa"/>
          </w:tcPr>
          <w:p w14:paraId="2287C6AB" w14:textId="77777777" w:rsidR="00E70256" w:rsidRPr="000D1185" w:rsidRDefault="00E70256" w:rsidP="00BB3522">
            <w:pPr>
              <w:pStyle w:val="TableParagraph"/>
              <w:spacing w:before="0"/>
              <w:ind w:left="142"/>
              <w:rPr>
                <w:rFonts w:ascii="Arial" w:hAnsi="Arial" w:cs="Arial"/>
                <w:lang w:val="en-AU"/>
              </w:rPr>
            </w:pPr>
            <w:proofErr w:type="spellStart"/>
            <w:r w:rsidRPr="000D1185">
              <w:rPr>
                <w:rFonts w:ascii="Arial" w:hAnsi="Arial" w:cs="Arial"/>
                <w:i/>
                <w:position w:val="2"/>
                <w:lang w:val="en-AU"/>
              </w:rPr>
              <w:t>bla</w:t>
            </w:r>
            <w:proofErr w:type="spellEnd"/>
            <w:r w:rsidRPr="000D1185">
              <w:rPr>
                <w:rFonts w:ascii="Arial" w:hAnsi="Arial" w:cs="Arial"/>
                <w:vertAlign w:val="subscript"/>
                <w:lang w:val="en-AU"/>
              </w:rPr>
              <w:t>CMY-2</w:t>
            </w:r>
          </w:p>
        </w:tc>
        <w:tc>
          <w:tcPr>
            <w:tcW w:w="794" w:type="dxa"/>
          </w:tcPr>
          <w:p w14:paraId="4DDD6350"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16</w:t>
            </w:r>
          </w:p>
        </w:tc>
        <w:tc>
          <w:tcPr>
            <w:tcW w:w="794" w:type="dxa"/>
          </w:tcPr>
          <w:p w14:paraId="4137E20F"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7</w:t>
            </w:r>
          </w:p>
        </w:tc>
        <w:tc>
          <w:tcPr>
            <w:tcW w:w="794" w:type="dxa"/>
          </w:tcPr>
          <w:p w14:paraId="17E825CE"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10</w:t>
            </w:r>
          </w:p>
        </w:tc>
        <w:tc>
          <w:tcPr>
            <w:tcW w:w="794" w:type="dxa"/>
          </w:tcPr>
          <w:p w14:paraId="3FFF06D5"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2</w:t>
            </w:r>
          </w:p>
        </w:tc>
        <w:tc>
          <w:tcPr>
            <w:tcW w:w="794" w:type="dxa"/>
          </w:tcPr>
          <w:p w14:paraId="35B5FFA8"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2</w:t>
            </w:r>
          </w:p>
        </w:tc>
        <w:tc>
          <w:tcPr>
            <w:tcW w:w="794" w:type="dxa"/>
          </w:tcPr>
          <w:p w14:paraId="221DA78D"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794" w:type="dxa"/>
          </w:tcPr>
          <w:p w14:paraId="66B185B1"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w:t>
            </w:r>
          </w:p>
        </w:tc>
        <w:tc>
          <w:tcPr>
            <w:tcW w:w="794" w:type="dxa"/>
          </w:tcPr>
          <w:p w14:paraId="4362BD5A"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w:t>
            </w:r>
          </w:p>
        </w:tc>
        <w:tc>
          <w:tcPr>
            <w:tcW w:w="1020" w:type="dxa"/>
          </w:tcPr>
          <w:p w14:paraId="3E070EAC"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39</w:t>
            </w:r>
          </w:p>
        </w:tc>
      </w:tr>
      <w:tr w:rsidR="00E70256" w:rsidRPr="008D2408" w14:paraId="2E581928" w14:textId="77777777" w:rsidTr="00BB3522">
        <w:trPr>
          <w:trHeight w:val="283"/>
        </w:trPr>
        <w:tc>
          <w:tcPr>
            <w:tcW w:w="2268" w:type="dxa"/>
          </w:tcPr>
          <w:p w14:paraId="0BC1E25C" w14:textId="77777777" w:rsidR="00E70256" w:rsidRPr="000D1185" w:rsidRDefault="00E70256" w:rsidP="00BB3522">
            <w:pPr>
              <w:pStyle w:val="TableParagraph"/>
              <w:spacing w:before="0"/>
              <w:ind w:left="142"/>
              <w:rPr>
                <w:rFonts w:ascii="Arial" w:hAnsi="Arial" w:cs="Arial"/>
                <w:i/>
                <w:position w:val="2"/>
                <w:lang w:val="en-AU"/>
              </w:rPr>
            </w:pPr>
            <w:proofErr w:type="spellStart"/>
            <w:r w:rsidRPr="000D1185">
              <w:rPr>
                <w:rFonts w:ascii="Arial" w:hAnsi="Arial" w:cs="Arial"/>
                <w:i/>
                <w:position w:val="2"/>
                <w:lang w:val="en-AU"/>
              </w:rPr>
              <w:t>bla</w:t>
            </w:r>
            <w:proofErr w:type="spellEnd"/>
            <w:r w:rsidRPr="000D1185">
              <w:rPr>
                <w:rFonts w:ascii="Arial" w:hAnsi="Arial" w:cs="Arial"/>
                <w:vertAlign w:val="subscript"/>
                <w:lang w:val="en-AU"/>
              </w:rPr>
              <w:t>CMY-42</w:t>
            </w:r>
          </w:p>
        </w:tc>
        <w:tc>
          <w:tcPr>
            <w:tcW w:w="794" w:type="dxa"/>
          </w:tcPr>
          <w:p w14:paraId="28158A3D"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2</w:t>
            </w:r>
          </w:p>
        </w:tc>
        <w:tc>
          <w:tcPr>
            <w:tcW w:w="794" w:type="dxa"/>
          </w:tcPr>
          <w:p w14:paraId="5D64FD15"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2</w:t>
            </w:r>
          </w:p>
        </w:tc>
        <w:tc>
          <w:tcPr>
            <w:tcW w:w="794" w:type="dxa"/>
          </w:tcPr>
          <w:p w14:paraId="064DEDF1"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c>
          <w:tcPr>
            <w:tcW w:w="794" w:type="dxa"/>
          </w:tcPr>
          <w:p w14:paraId="76ADEBD2"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c>
          <w:tcPr>
            <w:tcW w:w="794" w:type="dxa"/>
          </w:tcPr>
          <w:p w14:paraId="093CDD1D"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7EFB64E4"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0D5A8A59"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657A3433"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1020" w:type="dxa"/>
          </w:tcPr>
          <w:p w14:paraId="1C316764"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6</w:t>
            </w:r>
          </w:p>
        </w:tc>
      </w:tr>
      <w:tr w:rsidR="00E70256" w:rsidRPr="008D2408" w14:paraId="76B8A024" w14:textId="77777777" w:rsidTr="00BB3522">
        <w:trPr>
          <w:trHeight w:val="283"/>
        </w:trPr>
        <w:tc>
          <w:tcPr>
            <w:tcW w:w="2268" w:type="dxa"/>
          </w:tcPr>
          <w:p w14:paraId="04C9E55B" w14:textId="77777777" w:rsidR="00E70256" w:rsidRPr="000D1185" w:rsidRDefault="00E70256" w:rsidP="00BB3522">
            <w:pPr>
              <w:pStyle w:val="TableParagraph"/>
              <w:spacing w:before="0"/>
              <w:ind w:left="142"/>
              <w:rPr>
                <w:rFonts w:ascii="Arial" w:hAnsi="Arial" w:cs="Arial"/>
                <w:i/>
                <w:position w:val="2"/>
                <w:lang w:val="en-AU"/>
              </w:rPr>
            </w:pPr>
            <w:proofErr w:type="spellStart"/>
            <w:r w:rsidRPr="000D1185">
              <w:rPr>
                <w:rFonts w:ascii="Arial" w:hAnsi="Arial" w:cs="Arial"/>
                <w:i/>
                <w:position w:val="2"/>
                <w:lang w:val="en-AU"/>
              </w:rPr>
              <w:t>bla</w:t>
            </w:r>
            <w:proofErr w:type="spellEnd"/>
            <w:r w:rsidRPr="000D1185">
              <w:rPr>
                <w:rFonts w:ascii="Arial" w:hAnsi="Arial" w:cs="Arial"/>
                <w:vertAlign w:val="subscript"/>
                <w:lang w:val="en-AU"/>
              </w:rPr>
              <w:t>CMY-4</w:t>
            </w:r>
          </w:p>
        </w:tc>
        <w:tc>
          <w:tcPr>
            <w:tcW w:w="794" w:type="dxa"/>
          </w:tcPr>
          <w:p w14:paraId="50709505"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0A11CD2B"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2</w:t>
            </w:r>
          </w:p>
        </w:tc>
        <w:tc>
          <w:tcPr>
            <w:tcW w:w="794" w:type="dxa"/>
          </w:tcPr>
          <w:p w14:paraId="67F890C2"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45D64DC6"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497282F7"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c>
          <w:tcPr>
            <w:tcW w:w="794" w:type="dxa"/>
          </w:tcPr>
          <w:p w14:paraId="491715FF"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15B3B06E"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c>
          <w:tcPr>
            <w:tcW w:w="794" w:type="dxa"/>
          </w:tcPr>
          <w:p w14:paraId="298428CE"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1020" w:type="dxa"/>
          </w:tcPr>
          <w:p w14:paraId="4E1E2D31"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4</w:t>
            </w:r>
          </w:p>
        </w:tc>
      </w:tr>
      <w:tr w:rsidR="00E70256" w:rsidRPr="008D2408" w14:paraId="3CB7F9D5" w14:textId="77777777" w:rsidTr="00BB3522">
        <w:trPr>
          <w:trHeight w:val="283"/>
        </w:trPr>
        <w:tc>
          <w:tcPr>
            <w:tcW w:w="2268" w:type="dxa"/>
          </w:tcPr>
          <w:p w14:paraId="23E48223" w14:textId="77777777" w:rsidR="00E70256" w:rsidRPr="000D1185" w:rsidRDefault="00E70256" w:rsidP="00BB3522">
            <w:pPr>
              <w:pStyle w:val="TableParagraph"/>
              <w:spacing w:before="0"/>
              <w:ind w:left="142"/>
              <w:rPr>
                <w:rFonts w:ascii="Arial" w:hAnsi="Arial" w:cs="Arial"/>
                <w:i/>
                <w:position w:val="2"/>
                <w:lang w:val="en-AU"/>
              </w:rPr>
            </w:pPr>
            <w:proofErr w:type="spellStart"/>
            <w:r w:rsidRPr="000D1185">
              <w:rPr>
                <w:rFonts w:ascii="Arial" w:hAnsi="Arial" w:cs="Arial"/>
                <w:i/>
                <w:position w:val="2"/>
                <w:lang w:val="en-AU"/>
              </w:rPr>
              <w:t>bla</w:t>
            </w:r>
            <w:proofErr w:type="spellEnd"/>
            <w:r w:rsidRPr="000D1185">
              <w:rPr>
                <w:rFonts w:ascii="Arial" w:hAnsi="Arial" w:cs="Arial"/>
                <w:vertAlign w:val="subscript"/>
                <w:lang w:val="en-AU"/>
              </w:rPr>
              <w:t>CMY-140</w:t>
            </w:r>
          </w:p>
        </w:tc>
        <w:tc>
          <w:tcPr>
            <w:tcW w:w="794" w:type="dxa"/>
          </w:tcPr>
          <w:p w14:paraId="10613257"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7BD4DADD"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2FDD5762"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596E1142"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c>
          <w:tcPr>
            <w:tcW w:w="794" w:type="dxa"/>
          </w:tcPr>
          <w:p w14:paraId="6E98F5D4"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7D1BB295"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2A9F05FA"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31B50770"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1020" w:type="dxa"/>
          </w:tcPr>
          <w:p w14:paraId="08EB0F56"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r>
      <w:tr w:rsidR="00E70256" w:rsidRPr="008D2408" w14:paraId="3101F17C" w14:textId="77777777" w:rsidTr="00BB3522">
        <w:trPr>
          <w:trHeight w:val="283"/>
        </w:trPr>
        <w:tc>
          <w:tcPr>
            <w:tcW w:w="2268" w:type="dxa"/>
          </w:tcPr>
          <w:p w14:paraId="78F844EE" w14:textId="77777777" w:rsidR="00E70256" w:rsidRPr="000D1185" w:rsidRDefault="00E70256" w:rsidP="00BB3522">
            <w:pPr>
              <w:pStyle w:val="TableParagraph"/>
              <w:spacing w:before="0"/>
              <w:ind w:left="142"/>
              <w:rPr>
                <w:rFonts w:ascii="Arial" w:hAnsi="Arial" w:cs="Arial"/>
                <w:i/>
                <w:position w:val="2"/>
                <w:lang w:val="en-AU"/>
              </w:rPr>
            </w:pPr>
            <w:r w:rsidRPr="00491E8B">
              <w:rPr>
                <w:rFonts w:ascii="Arial" w:hAnsi="Arial" w:cs="Arial"/>
                <w:iCs/>
                <w:position w:val="2"/>
                <w:lang w:val="en-AU"/>
              </w:rPr>
              <w:t>Other</w:t>
            </w:r>
            <w:r>
              <w:rPr>
                <w:rFonts w:ascii="Arial" w:hAnsi="Arial" w:cs="Arial"/>
                <w:i/>
                <w:position w:val="2"/>
                <w:lang w:val="en-AU"/>
              </w:rPr>
              <w:t xml:space="preserve"> </w:t>
            </w:r>
            <w:proofErr w:type="spellStart"/>
            <w:r w:rsidRPr="000D1185">
              <w:rPr>
                <w:rFonts w:ascii="Arial" w:hAnsi="Arial" w:cs="Arial"/>
                <w:i/>
                <w:position w:val="2"/>
                <w:lang w:val="en-AU"/>
              </w:rPr>
              <w:t>bla</w:t>
            </w:r>
            <w:proofErr w:type="spellEnd"/>
            <w:r w:rsidRPr="000D1185">
              <w:rPr>
                <w:rFonts w:ascii="Arial" w:hAnsi="Arial" w:cs="Arial"/>
                <w:vertAlign w:val="subscript"/>
                <w:lang w:val="en-AU"/>
              </w:rPr>
              <w:t>CMY-2</w:t>
            </w:r>
            <w:r w:rsidRPr="006D29CE">
              <w:rPr>
                <w:rFonts w:ascii="Arial" w:hAnsi="Arial" w:cs="Arial"/>
                <w:lang w:val="en-AU"/>
              </w:rPr>
              <w:t>-like</w:t>
            </w:r>
          </w:p>
        </w:tc>
        <w:tc>
          <w:tcPr>
            <w:tcW w:w="794" w:type="dxa"/>
          </w:tcPr>
          <w:p w14:paraId="67795585"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34D2C149"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144DCB90"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c>
          <w:tcPr>
            <w:tcW w:w="794" w:type="dxa"/>
          </w:tcPr>
          <w:p w14:paraId="07871614"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6466AAAC"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51AE652B"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2A6C16E9"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0FB7BEE4"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1020" w:type="dxa"/>
          </w:tcPr>
          <w:p w14:paraId="1722E6EE"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r>
      <w:tr w:rsidR="00E70256" w:rsidRPr="008D2408" w14:paraId="0C1938C4" w14:textId="77777777" w:rsidTr="00BB3522">
        <w:trPr>
          <w:trHeight w:val="283"/>
        </w:trPr>
        <w:tc>
          <w:tcPr>
            <w:tcW w:w="2268" w:type="dxa"/>
          </w:tcPr>
          <w:p w14:paraId="3299DE4A" w14:textId="77777777" w:rsidR="00E70256" w:rsidRPr="000D1185" w:rsidRDefault="00E70256" w:rsidP="00BB3522">
            <w:pPr>
              <w:pStyle w:val="TableParagraph"/>
              <w:spacing w:before="0"/>
              <w:ind w:left="142"/>
              <w:rPr>
                <w:rFonts w:ascii="Arial" w:hAnsi="Arial" w:cs="Arial"/>
                <w:lang w:val="en-AU"/>
              </w:rPr>
            </w:pPr>
            <w:r w:rsidRPr="000D1185">
              <w:rPr>
                <w:rFonts w:ascii="Arial" w:hAnsi="Arial" w:cs="Arial"/>
                <w:i/>
                <w:position w:val="2"/>
                <w:lang w:val="en-AU"/>
              </w:rPr>
              <w:t>bla</w:t>
            </w:r>
            <w:r w:rsidRPr="000D1185">
              <w:rPr>
                <w:rFonts w:ascii="Arial" w:hAnsi="Arial" w:cs="Arial"/>
                <w:position w:val="2"/>
                <w:vertAlign w:val="subscript"/>
                <w:lang w:val="en-AU"/>
              </w:rPr>
              <w:t>CMY-2</w:t>
            </w:r>
            <w:r w:rsidRPr="00834B74">
              <w:rPr>
                <w:rFonts w:ascii="Arial" w:hAnsi="Arial" w:cs="Arial"/>
                <w:position w:val="2"/>
                <w:lang w:val="en-AU"/>
              </w:rPr>
              <w:t xml:space="preserve"> + </w:t>
            </w:r>
            <w:r w:rsidRPr="000D1185">
              <w:rPr>
                <w:rFonts w:ascii="Arial" w:hAnsi="Arial" w:cs="Arial"/>
                <w:position w:val="2"/>
                <w:vertAlign w:val="subscript"/>
                <w:lang w:val="en-AU"/>
              </w:rPr>
              <w:t>DHA-1</w:t>
            </w:r>
          </w:p>
        </w:tc>
        <w:tc>
          <w:tcPr>
            <w:tcW w:w="794" w:type="dxa"/>
          </w:tcPr>
          <w:p w14:paraId="53F19838"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794" w:type="dxa"/>
          </w:tcPr>
          <w:p w14:paraId="7669864A"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794" w:type="dxa"/>
          </w:tcPr>
          <w:p w14:paraId="4951BEF1"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w:t>
            </w:r>
          </w:p>
        </w:tc>
        <w:tc>
          <w:tcPr>
            <w:tcW w:w="794" w:type="dxa"/>
          </w:tcPr>
          <w:p w14:paraId="6016F958"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794" w:type="dxa"/>
          </w:tcPr>
          <w:p w14:paraId="6C687DFB"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794" w:type="dxa"/>
          </w:tcPr>
          <w:p w14:paraId="7FB5FE4A"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794" w:type="dxa"/>
          </w:tcPr>
          <w:p w14:paraId="03E963AF"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794" w:type="dxa"/>
          </w:tcPr>
          <w:p w14:paraId="2BA1DB5C"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1020" w:type="dxa"/>
          </w:tcPr>
          <w:p w14:paraId="7B692765"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w:t>
            </w:r>
          </w:p>
        </w:tc>
      </w:tr>
      <w:tr w:rsidR="00E70256" w:rsidRPr="008D2408" w14:paraId="41EC384F" w14:textId="77777777" w:rsidTr="00BB3522">
        <w:trPr>
          <w:trHeight w:val="283"/>
        </w:trPr>
        <w:tc>
          <w:tcPr>
            <w:tcW w:w="2268" w:type="dxa"/>
          </w:tcPr>
          <w:p w14:paraId="3EA38069" w14:textId="77777777" w:rsidR="00E70256" w:rsidRPr="000D1185" w:rsidRDefault="00E70256" w:rsidP="00BB3522">
            <w:pPr>
              <w:pStyle w:val="TableParagraph"/>
              <w:spacing w:before="0"/>
              <w:ind w:left="142"/>
              <w:rPr>
                <w:rFonts w:ascii="Arial" w:hAnsi="Arial" w:cs="Arial"/>
                <w:i/>
                <w:position w:val="2"/>
                <w:lang w:val="en-AU"/>
              </w:rPr>
            </w:pPr>
            <w:r w:rsidRPr="000D1185">
              <w:rPr>
                <w:rFonts w:ascii="Arial" w:hAnsi="Arial" w:cs="Arial"/>
                <w:i/>
                <w:position w:val="2"/>
                <w:lang w:val="en-AU"/>
              </w:rPr>
              <w:t>bla</w:t>
            </w:r>
            <w:r w:rsidRPr="000D1185">
              <w:rPr>
                <w:rFonts w:ascii="Arial" w:hAnsi="Arial" w:cs="Arial"/>
                <w:position w:val="2"/>
                <w:vertAlign w:val="subscript"/>
                <w:lang w:val="en-AU"/>
              </w:rPr>
              <w:t>CMY-4</w:t>
            </w:r>
            <w:r w:rsidRPr="00834B74">
              <w:rPr>
                <w:rFonts w:ascii="Arial" w:hAnsi="Arial" w:cs="Arial"/>
                <w:position w:val="2"/>
                <w:lang w:val="en-AU"/>
              </w:rPr>
              <w:t xml:space="preserve"> + </w:t>
            </w:r>
            <w:r w:rsidRPr="000D1185">
              <w:rPr>
                <w:rFonts w:ascii="Arial" w:hAnsi="Arial" w:cs="Arial"/>
                <w:position w:val="2"/>
                <w:vertAlign w:val="subscript"/>
                <w:lang w:val="en-AU"/>
              </w:rPr>
              <w:t>DHA-1</w:t>
            </w:r>
          </w:p>
        </w:tc>
        <w:tc>
          <w:tcPr>
            <w:tcW w:w="794" w:type="dxa"/>
          </w:tcPr>
          <w:p w14:paraId="21820161"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137BB9C9"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0C931BCE"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029E61C4"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c>
          <w:tcPr>
            <w:tcW w:w="794" w:type="dxa"/>
          </w:tcPr>
          <w:p w14:paraId="11194AF6"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125D8009"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28059A62"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794" w:type="dxa"/>
          </w:tcPr>
          <w:p w14:paraId="7A007585"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0</w:t>
            </w:r>
          </w:p>
        </w:tc>
        <w:tc>
          <w:tcPr>
            <w:tcW w:w="1020" w:type="dxa"/>
          </w:tcPr>
          <w:p w14:paraId="7EA959F0" w14:textId="77777777" w:rsidR="00E70256" w:rsidRPr="000D1185" w:rsidRDefault="00E70256" w:rsidP="00BB3522">
            <w:pPr>
              <w:pStyle w:val="TableParagraph"/>
              <w:spacing w:before="0"/>
              <w:jc w:val="center"/>
              <w:rPr>
                <w:rFonts w:ascii="Arial" w:hAnsi="Arial" w:cs="Arial"/>
                <w:szCs w:val="18"/>
              </w:rPr>
            </w:pPr>
            <w:r w:rsidRPr="000D1185">
              <w:rPr>
                <w:rFonts w:ascii="Arial" w:hAnsi="Arial" w:cs="Arial"/>
                <w:szCs w:val="18"/>
              </w:rPr>
              <w:t>1</w:t>
            </w:r>
          </w:p>
        </w:tc>
      </w:tr>
      <w:tr w:rsidR="00E70256" w:rsidRPr="008D2408" w14:paraId="3D8FF085" w14:textId="77777777" w:rsidTr="00BB3522">
        <w:trPr>
          <w:trHeight w:val="340"/>
        </w:trPr>
        <w:tc>
          <w:tcPr>
            <w:tcW w:w="2268" w:type="dxa"/>
            <w:shd w:val="clear" w:color="auto" w:fill="C0F7E5" w:themeFill="accent4" w:themeFillTint="33"/>
          </w:tcPr>
          <w:p w14:paraId="1E390CBD" w14:textId="77777777" w:rsidR="00E70256" w:rsidRPr="008D2408" w:rsidRDefault="00E70256" w:rsidP="00BB3522">
            <w:pPr>
              <w:pStyle w:val="TableParagraph"/>
              <w:spacing w:before="0"/>
              <w:rPr>
                <w:rFonts w:ascii="Arial" w:hAnsi="Arial" w:cs="Arial"/>
                <w:iCs/>
                <w:highlight w:val="yellow"/>
                <w:lang w:val="en-AU"/>
              </w:rPr>
            </w:pPr>
            <w:r w:rsidRPr="008D2408">
              <w:rPr>
                <w:rFonts w:ascii="Arial" w:hAnsi="Arial" w:cs="Arial"/>
                <w:i/>
                <w:lang w:val="en-AU"/>
              </w:rPr>
              <w:t>Klebsiella pneumoniae</w:t>
            </w:r>
            <w:r w:rsidRPr="008D2408">
              <w:rPr>
                <w:rFonts w:ascii="Arial" w:hAnsi="Arial" w:cs="Arial"/>
                <w:iCs/>
                <w:lang w:val="en-AU"/>
              </w:rPr>
              <w:t xml:space="preserve"> complex</w:t>
            </w:r>
          </w:p>
        </w:tc>
        <w:tc>
          <w:tcPr>
            <w:tcW w:w="794" w:type="dxa"/>
            <w:shd w:val="clear" w:color="auto" w:fill="C0F7E5" w:themeFill="accent4" w:themeFillTint="33"/>
          </w:tcPr>
          <w:p w14:paraId="0DAA6091"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color w:val="000000"/>
                <w:szCs w:val="18"/>
              </w:rPr>
              <w:t>337</w:t>
            </w:r>
          </w:p>
        </w:tc>
        <w:tc>
          <w:tcPr>
            <w:tcW w:w="794" w:type="dxa"/>
            <w:shd w:val="clear" w:color="auto" w:fill="C0F7E5" w:themeFill="accent4" w:themeFillTint="33"/>
          </w:tcPr>
          <w:p w14:paraId="5C474D1A"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color w:val="000000"/>
                <w:szCs w:val="18"/>
              </w:rPr>
              <w:t>260</w:t>
            </w:r>
          </w:p>
        </w:tc>
        <w:tc>
          <w:tcPr>
            <w:tcW w:w="794" w:type="dxa"/>
            <w:shd w:val="clear" w:color="auto" w:fill="C0F7E5" w:themeFill="accent4" w:themeFillTint="33"/>
          </w:tcPr>
          <w:p w14:paraId="3665C1A7"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color w:val="000000"/>
                <w:szCs w:val="18"/>
              </w:rPr>
              <w:t>201</w:t>
            </w:r>
          </w:p>
        </w:tc>
        <w:tc>
          <w:tcPr>
            <w:tcW w:w="794" w:type="dxa"/>
            <w:shd w:val="clear" w:color="auto" w:fill="C0F7E5" w:themeFill="accent4" w:themeFillTint="33"/>
          </w:tcPr>
          <w:p w14:paraId="78C2EA06"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color w:val="000000"/>
                <w:szCs w:val="18"/>
              </w:rPr>
              <w:t>114</w:t>
            </w:r>
          </w:p>
        </w:tc>
        <w:tc>
          <w:tcPr>
            <w:tcW w:w="794" w:type="dxa"/>
            <w:shd w:val="clear" w:color="auto" w:fill="C0F7E5" w:themeFill="accent4" w:themeFillTint="33"/>
          </w:tcPr>
          <w:p w14:paraId="6898D785"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color w:val="000000"/>
                <w:szCs w:val="18"/>
              </w:rPr>
              <w:t>204</w:t>
            </w:r>
          </w:p>
        </w:tc>
        <w:tc>
          <w:tcPr>
            <w:tcW w:w="794" w:type="dxa"/>
            <w:shd w:val="clear" w:color="auto" w:fill="C0F7E5" w:themeFill="accent4" w:themeFillTint="33"/>
          </w:tcPr>
          <w:p w14:paraId="4A910685"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color w:val="000000"/>
                <w:szCs w:val="18"/>
              </w:rPr>
              <w:t>44</w:t>
            </w:r>
          </w:p>
        </w:tc>
        <w:tc>
          <w:tcPr>
            <w:tcW w:w="794" w:type="dxa"/>
            <w:shd w:val="clear" w:color="auto" w:fill="C0F7E5" w:themeFill="accent4" w:themeFillTint="33"/>
          </w:tcPr>
          <w:p w14:paraId="38B40A29"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color w:val="000000"/>
                <w:szCs w:val="18"/>
              </w:rPr>
              <w:t>33</w:t>
            </w:r>
          </w:p>
        </w:tc>
        <w:tc>
          <w:tcPr>
            <w:tcW w:w="794" w:type="dxa"/>
            <w:shd w:val="clear" w:color="auto" w:fill="C0F7E5" w:themeFill="accent4" w:themeFillTint="33"/>
          </w:tcPr>
          <w:p w14:paraId="6DF6ABAC"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color w:val="000000"/>
                <w:szCs w:val="18"/>
              </w:rPr>
              <w:t>46</w:t>
            </w:r>
          </w:p>
        </w:tc>
        <w:tc>
          <w:tcPr>
            <w:tcW w:w="1020" w:type="dxa"/>
            <w:shd w:val="clear" w:color="auto" w:fill="C0F7E5" w:themeFill="accent4" w:themeFillTint="33"/>
          </w:tcPr>
          <w:p w14:paraId="2B24CB17"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color w:val="000000"/>
                <w:szCs w:val="18"/>
              </w:rPr>
              <w:t>1,239</w:t>
            </w:r>
          </w:p>
        </w:tc>
      </w:tr>
      <w:tr w:rsidR="00E70256" w:rsidRPr="008D2408" w14:paraId="2613F2A2" w14:textId="77777777" w:rsidTr="00BB3522">
        <w:trPr>
          <w:trHeight w:val="283"/>
        </w:trPr>
        <w:tc>
          <w:tcPr>
            <w:tcW w:w="2268" w:type="dxa"/>
          </w:tcPr>
          <w:p w14:paraId="560AFCE0" w14:textId="77777777" w:rsidR="00E70256" w:rsidRPr="008D2408" w:rsidRDefault="00E70256" w:rsidP="00BB3522">
            <w:pPr>
              <w:pStyle w:val="TableParagraph"/>
              <w:spacing w:before="0"/>
              <w:rPr>
                <w:rFonts w:ascii="Arial" w:hAnsi="Arial" w:cs="Arial"/>
                <w:lang w:val="en-AU"/>
              </w:rPr>
            </w:pPr>
            <w:r w:rsidRPr="00DB56DF">
              <w:rPr>
                <w:rFonts w:ascii="Arial" w:hAnsi="Arial" w:cs="Arial"/>
                <w:lang w:val="en-AU"/>
              </w:rPr>
              <w:t>Cefoxitin MIC &gt; 8 mg/L (%)</w:t>
            </w:r>
          </w:p>
        </w:tc>
        <w:tc>
          <w:tcPr>
            <w:tcW w:w="794" w:type="dxa"/>
          </w:tcPr>
          <w:p w14:paraId="7E94000D"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23</w:t>
            </w:r>
            <w:r w:rsidRPr="000D1185">
              <w:rPr>
                <w:rFonts w:ascii="Arial" w:hAnsi="Arial" w:cs="Arial"/>
                <w:color w:val="000000"/>
                <w:szCs w:val="18"/>
              </w:rPr>
              <w:br/>
              <w:t>(6.8)</w:t>
            </w:r>
          </w:p>
        </w:tc>
        <w:tc>
          <w:tcPr>
            <w:tcW w:w="794" w:type="dxa"/>
          </w:tcPr>
          <w:p w14:paraId="0ED2FB65"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16</w:t>
            </w:r>
            <w:r w:rsidRPr="000D1185">
              <w:rPr>
                <w:rFonts w:ascii="Arial" w:hAnsi="Arial" w:cs="Arial"/>
                <w:color w:val="000000"/>
                <w:szCs w:val="18"/>
              </w:rPr>
              <w:br/>
              <w:t>(6.2)</w:t>
            </w:r>
          </w:p>
        </w:tc>
        <w:tc>
          <w:tcPr>
            <w:tcW w:w="794" w:type="dxa"/>
          </w:tcPr>
          <w:p w14:paraId="4F031128"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13</w:t>
            </w:r>
            <w:r w:rsidRPr="000D1185">
              <w:rPr>
                <w:rFonts w:ascii="Arial" w:hAnsi="Arial" w:cs="Arial"/>
                <w:color w:val="000000"/>
                <w:szCs w:val="18"/>
              </w:rPr>
              <w:br/>
              <w:t>(6.5)</w:t>
            </w:r>
          </w:p>
        </w:tc>
        <w:tc>
          <w:tcPr>
            <w:tcW w:w="794" w:type="dxa"/>
          </w:tcPr>
          <w:p w14:paraId="43B5FF9A"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2</w:t>
            </w:r>
            <w:r w:rsidRPr="000D1185">
              <w:rPr>
                <w:rFonts w:ascii="Arial" w:hAnsi="Arial" w:cs="Arial"/>
                <w:color w:val="000000"/>
                <w:szCs w:val="18"/>
              </w:rPr>
              <w:br/>
              <w:t>(1.8)</w:t>
            </w:r>
          </w:p>
        </w:tc>
        <w:tc>
          <w:tcPr>
            <w:tcW w:w="794" w:type="dxa"/>
          </w:tcPr>
          <w:p w14:paraId="381B8924"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14</w:t>
            </w:r>
            <w:r w:rsidRPr="000D1185">
              <w:rPr>
                <w:rFonts w:ascii="Arial" w:hAnsi="Arial" w:cs="Arial"/>
                <w:color w:val="000000"/>
                <w:szCs w:val="18"/>
              </w:rPr>
              <w:br/>
              <w:t>(6.9)</w:t>
            </w:r>
          </w:p>
        </w:tc>
        <w:tc>
          <w:tcPr>
            <w:tcW w:w="794" w:type="dxa"/>
          </w:tcPr>
          <w:p w14:paraId="13690DE3"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6</w:t>
            </w:r>
            <w:r w:rsidRPr="000D1185">
              <w:rPr>
                <w:rFonts w:ascii="Arial" w:hAnsi="Arial" w:cs="Arial"/>
                <w:color w:val="000000"/>
                <w:szCs w:val="18"/>
              </w:rPr>
              <w:br/>
              <w:t>(13.6)</w:t>
            </w:r>
          </w:p>
        </w:tc>
        <w:tc>
          <w:tcPr>
            <w:tcW w:w="794" w:type="dxa"/>
          </w:tcPr>
          <w:p w14:paraId="40466ED8"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1</w:t>
            </w:r>
            <w:r w:rsidRPr="000D1185">
              <w:rPr>
                <w:rFonts w:ascii="Arial" w:hAnsi="Arial" w:cs="Arial"/>
                <w:color w:val="000000"/>
                <w:szCs w:val="18"/>
              </w:rPr>
              <w:br/>
              <w:t>(3.0)</w:t>
            </w:r>
          </w:p>
        </w:tc>
        <w:tc>
          <w:tcPr>
            <w:tcW w:w="794" w:type="dxa"/>
          </w:tcPr>
          <w:p w14:paraId="691722D7"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1</w:t>
            </w:r>
            <w:r w:rsidRPr="000D1185">
              <w:rPr>
                <w:rFonts w:ascii="Arial" w:hAnsi="Arial" w:cs="Arial"/>
                <w:color w:val="000000"/>
                <w:szCs w:val="18"/>
              </w:rPr>
              <w:br/>
              <w:t>(2.2)</w:t>
            </w:r>
          </w:p>
        </w:tc>
        <w:tc>
          <w:tcPr>
            <w:tcW w:w="1020" w:type="dxa"/>
          </w:tcPr>
          <w:p w14:paraId="37A09229" w14:textId="77777777" w:rsidR="00E70256" w:rsidRPr="000D1185" w:rsidRDefault="00E70256" w:rsidP="00BB3522">
            <w:pPr>
              <w:pStyle w:val="TableParagraph"/>
              <w:spacing w:before="0"/>
              <w:jc w:val="center"/>
              <w:rPr>
                <w:rFonts w:ascii="Arial" w:hAnsi="Arial" w:cs="Arial"/>
                <w:color w:val="000000"/>
                <w:szCs w:val="18"/>
                <w:lang w:val="en-AU"/>
              </w:rPr>
            </w:pPr>
            <w:r w:rsidRPr="000D1185">
              <w:rPr>
                <w:rFonts w:ascii="Arial" w:hAnsi="Arial" w:cs="Arial"/>
                <w:color w:val="000000"/>
                <w:szCs w:val="18"/>
              </w:rPr>
              <w:t>76</w:t>
            </w:r>
            <w:r w:rsidRPr="000D1185">
              <w:rPr>
                <w:rFonts w:ascii="Arial" w:hAnsi="Arial" w:cs="Arial"/>
                <w:color w:val="000000"/>
                <w:szCs w:val="18"/>
              </w:rPr>
              <w:br/>
              <w:t>(6.1)</w:t>
            </w:r>
          </w:p>
        </w:tc>
      </w:tr>
      <w:tr w:rsidR="00E70256" w:rsidRPr="008D2408" w14:paraId="33DFECEF" w14:textId="77777777" w:rsidTr="00BB3522">
        <w:trPr>
          <w:trHeight w:val="283"/>
        </w:trPr>
        <w:tc>
          <w:tcPr>
            <w:tcW w:w="2268" w:type="dxa"/>
          </w:tcPr>
          <w:p w14:paraId="664FEC1E" w14:textId="77777777" w:rsidR="00E70256" w:rsidRPr="008D2408" w:rsidRDefault="00E70256" w:rsidP="00BB3522">
            <w:pPr>
              <w:pStyle w:val="TableParagraph"/>
              <w:spacing w:before="0"/>
              <w:rPr>
                <w:rFonts w:ascii="Arial" w:hAnsi="Arial" w:cs="Arial"/>
                <w:lang w:val="en-AU"/>
              </w:rPr>
            </w:pPr>
            <w:r w:rsidRPr="008D2408">
              <w:rPr>
                <w:rFonts w:ascii="Arial" w:hAnsi="Arial" w:cs="Arial"/>
                <w:lang w:val="en-AU"/>
              </w:rPr>
              <w:t>Confirmed/number tested</w:t>
            </w:r>
          </w:p>
        </w:tc>
        <w:tc>
          <w:tcPr>
            <w:tcW w:w="794" w:type="dxa"/>
          </w:tcPr>
          <w:p w14:paraId="23222EBD"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8/22</w:t>
            </w:r>
          </w:p>
        </w:tc>
        <w:tc>
          <w:tcPr>
            <w:tcW w:w="794" w:type="dxa"/>
          </w:tcPr>
          <w:p w14:paraId="7167DB74"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2/16</w:t>
            </w:r>
          </w:p>
        </w:tc>
        <w:tc>
          <w:tcPr>
            <w:tcW w:w="794" w:type="dxa"/>
          </w:tcPr>
          <w:p w14:paraId="385AE654"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2/12</w:t>
            </w:r>
          </w:p>
        </w:tc>
        <w:tc>
          <w:tcPr>
            <w:tcW w:w="794" w:type="dxa"/>
          </w:tcPr>
          <w:p w14:paraId="124301A8"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0/2</w:t>
            </w:r>
          </w:p>
        </w:tc>
        <w:tc>
          <w:tcPr>
            <w:tcW w:w="794" w:type="dxa"/>
          </w:tcPr>
          <w:p w14:paraId="2FA3350B"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5/12</w:t>
            </w:r>
          </w:p>
        </w:tc>
        <w:tc>
          <w:tcPr>
            <w:tcW w:w="794" w:type="dxa"/>
          </w:tcPr>
          <w:p w14:paraId="2336A484"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0/6</w:t>
            </w:r>
          </w:p>
        </w:tc>
        <w:tc>
          <w:tcPr>
            <w:tcW w:w="794" w:type="dxa"/>
          </w:tcPr>
          <w:p w14:paraId="0252144E"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1/1</w:t>
            </w:r>
          </w:p>
        </w:tc>
        <w:tc>
          <w:tcPr>
            <w:tcW w:w="794" w:type="dxa"/>
          </w:tcPr>
          <w:p w14:paraId="21E1983B"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0/1</w:t>
            </w:r>
          </w:p>
        </w:tc>
        <w:tc>
          <w:tcPr>
            <w:tcW w:w="1020" w:type="dxa"/>
          </w:tcPr>
          <w:p w14:paraId="6699C322"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18/72</w:t>
            </w:r>
          </w:p>
        </w:tc>
      </w:tr>
      <w:tr w:rsidR="00E70256" w:rsidRPr="008D2408" w14:paraId="02AAF8DE" w14:textId="77777777" w:rsidTr="00BB3522">
        <w:trPr>
          <w:trHeight w:val="283"/>
        </w:trPr>
        <w:tc>
          <w:tcPr>
            <w:tcW w:w="2268" w:type="dxa"/>
          </w:tcPr>
          <w:p w14:paraId="309150C9" w14:textId="77777777" w:rsidR="00E70256" w:rsidRPr="00FA5940" w:rsidRDefault="00E70256" w:rsidP="00BB3522">
            <w:pPr>
              <w:pStyle w:val="TableParagraph"/>
              <w:spacing w:before="0"/>
              <w:ind w:left="171"/>
              <w:rPr>
                <w:rFonts w:ascii="Arial" w:hAnsi="Arial" w:cs="Arial"/>
                <w:lang w:val="en-AU"/>
              </w:rPr>
            </w:pPr>
            <w:proofErr w:type="spellStart"/>
            <w:r w:rsidRPr="00FA5940">
              <w:rPr>
                <w:rFonts w:ascii="Arial" w:hAnsi="Arial" w:cs="Arial"/>
                <w:i/>
                <w:position w:val="2"/>
                <w:lang w:val="en-AU"/>
              </w:rPr>
              <w:t>bla</w:t>
            </w:r>
            <w:proofErr w:type="spellEnd"/>
            <w:r w:rsidRPr="00FA5940">
              <w:rPr>
                <w:rFonts w:ascii="Arial" w:hAnsi="Arial" w:cs="Arial"/>
                <w:vertAlign w:val="subscript"/>
                <w:lang w:val="en-AU"/>
              </w:rPr>
              <w:t>DHA-1</w:t>
            </w:r>
          </w:p>
        </w:tc>
        <w:tc>
          <w:tcPr>
            <w:tcW w:w="794" w:type="dxa"/>
          </w:tcPr>
          <w:p w14:paraId="51D4FF31"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8</w:t>
            </w:r>
          </w:p>
        </w:tc>
        <w:tc>
          <w:tcPr>
            <w:tcW w:w="794" w:type="dxa"/>
          </w:tcPr>
          <w:p w14:paraId="734EE246"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2</w:t>
            </w:r>
          </w:p>
        </w:tc>
        <w:tc>
          <w:tcPr>
            <w:tcW w:w="794" w:type="dxa"/>
          </w:tcPr>
          <w:p w14:paraId="344B91B7"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2</w:t>
            </w:r>
          </w:p>
        </w:tc>
        <w:tc>
          <w:tcPr>
            <w:tcW w:w="794" w:type="dxa"/>
          </w:tcPr>
          <w:p w14:paraId="5221DDBD"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794" w:type="dxa"/>
          </w:tcPr>
          <w:p w14:paraId="784487B4"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5</w:t>
            </w:r>
          </w:p>
        </w:tc>
        <w:tc>
          <w:tcPr>
            <w:tcW w:w="794" w:type="dxa"/>
          </w:tcPr>
          <w:p w14:paraId="781701BE"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794" w:type="dxa"/>
          </w:tcPr>
          <w:p w14:paraId="25AAD1E2"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w:t>
            </w:r>
          </w:p>
        </w:tc>
        <w:tc>
          <w:tcPr>
            <w:tcW w:w="794" w:type="dxa"/>
          </w:tcPr>
          <w:p w14:paraId="25428852"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0</w:t>
            </w:r>
          </w:p>
        </w:tc>
        <w:tc>
          <w:tcPr>
            <w:tcW w:w="1020" w:type="dxa"/>
          </w:tcPr>
          <w:p w14:paraId="047474A1" w14:textId="77777777" w:rsidR="00E70256" w:rsidRPr="000D1185" w:rsidRDefault="00E70256" w:rsidP="00BB3522">
            <w:pPr>
              <w:pStyle w:val="TableParagraph"/>
              <w:spacing w:before="0"/>
              <w:jc w:val="center"/>
              <w:rPr>
                <w:rFonts w:ascii="Arial" w:hAnsi="Arial" w:cs="Arial"/>
                <w:szCs w:val="18"/>
                <w:lang w:val="en-AU"/>
              </w:rPr>
            </w:pPr>
            <w:r w:rsidRPr="000D1185">
              <w:rPr>
                <w:rFonts w:ascii="Arial" w:hAnsi="Arial" w:cs="Arial"/>
                <w:szCs w:val="18"/>
              </w:rPr>
              <w:t>18</w:t>
            </w:r>
          </w:p>
        </w:tc>
      </w:tr>
    </w:tbl>
    <w:p w14:paraId="63450B07" w14:textId="5A80D4CC" w:rsidR="00E70256" w:rsidRDefault="00E70256" w:rsidP="00895B69">
      <w:pPr>
        <w:pStyle w:val="Captions"/>
        <w:tabs>
          <w:tab w:val="left" w:pos="993"/>
        </w:tabs>
        <w:rPr>
          <w:rFonts w:ascii="Arial" w:hAnsi="Arial" w:cs="Arial"/>
        </w:rPr>
      </w:pPr>
      <w:r w:rsidRPr="00073626">
        <w:rPr>
          <w:rFonts w:ascii="Arial" w:hAnsi="Arial" w:cs="Arial"/>
          <w:sz w:val="16"/>
          <w:szCs w:val="16"/>
        </w:rPr>
        <w:t>MIC = minimum inhibitory concentration</w:t>
      </w:r>
    </w:p>
    <w:p w14:paraId="7FD68914" w14:textId="77777777" w:rsidR="00F95C86" w:rsidRPr="008D2408" w:rsidRDefault="00F95C86" w:rsidP="00FE792F">
      <w:pPr>
        <w:pStyle w:val="Captions"/>
      </w:pPr>
    </w:p>
    <w:p w14:paraId="6455B88D" w14:textId="77777777" w:rsidR="00D4375A" w:rsidRPr="008D2408" w:rsidRDefault="00D4375A" w:rsidP="00304A08">
      <w:pPr>
        <w:rPr>
          <w:b/>
          <w:color w:val="1178A2"/>
        </w:rPr>
      </w:pPr>
      <w:bookmarkStart w:id="99" w:name="_Toc517714642"/>
      <w:r w:rsidRPr="008D2408">
        <w:rPr>
          <w:b/>
          <w:color w:val="1178A2"/>
        </w:rPr>
        <w:t>Carbapene</w:t>
      </w:r>
      <w:bookmarkEnd w:id="99"/>
      <w:r w:rsidR="00895B69" w:rsidRPr="008D2408">
        <w:rPr>
          <w:b/>
          <w:color w:val="1178A2"/>
        </w:rPr>
        <w:t>m resistance</w:t>
      </w:r>
    </w:p>
    <w:p w14:paraId="59FF1975" w14:textId="3504DD29" w:rsidR="00E70256" w:rsidRPr="0024701C" w:rsidRDefault="00E70256" w:rsidP="00E70256">
      <w:bookmarkStart w:id="100" w:name="_Hlk116799971"/>
      <w:r>
        <w:t>Only 0.3% (</w:t>
      </w:r>
      <w:r w:rsidRPr="00C57AD6">
        <w:rPr>
          <w:i/>
          <w:iCs/>
        </w:rPr>
        <w:t>n</w:t>
      </w:r>
      <w:r w:rsidRPr="00C57AD6">
        <w:t> = </w:t>
      </w:r>
      <w:r>
        <w:t xml:space="preserve">23) of </w:t>
      </w:r>
      <w:proofErr w:type="spellStart"/>
      <w:r w:rsidRPr="00C57AD6">
        <w:rPr>
          <w:i/>
          <w:iCs/>
        </w:rPr>
        <w:t>Enterobacterales</w:t>
      </w:r>
      <w:proofErr w:type="spellEnd"/>
      <w:r>
        <w:t xml:space="preserve"> had a meropenem MIC &gt; 2 mg/L; an additional 25 had meropenem MIC between 1 </w:t>
      </w:r>
      <w:r w:rsidR="006A3AF5">
        <w:t xml:space="preserve">mg/L </w:t>
      </w:r>
      <w:r>
        <w:t xml:space="preserve">and 2 mg/L. For </w:t>
      </w:r>
      <w:r w:rsidRPr="00C9750E">
        <w:rPr>
          <w:i/>
          <w:iCs/>
        </w:rPr>
        <w:t>P. aeruginosa</w:t>
      </w:r>
      <w:r>
        <w:t xml:space="preserve">, meropenem resistance </w:t>
      </w:r>
      <w:r w:rsidRPr="006474F1">
        <w:t xml:space="preserve">(MIC &gt; 8 mg/L) was at 2.3% (17/733); no </w:t>
      </w:r>
      <w:r w:rsidRPr="006474F1">
        <w:rPr>
          <w:i/>
          <w:iCs/>
        </w:rPr>
        <w:t>Acinetobacter</w:t>
      </w:r>
      <w:r w:rsidRPr="006474F1">
        <w:t xml:space="preserve"> isolates were meropenem</w:t>
      </w:r>
      <w:r w:rsidR="002C5B31">
        <w:t>-</w:t>
      </w:r>
      <w:r w:rsidRPr="006474F1">
        <w:t>resistant (Table</w:t>
      </w:r>
      <w:r w:rsidR="00136481">
        <w:t> </w:t>
      </w:r>
      <w:r w:rsidRPr="006474F1">
        <w:t>3</w:t>
      </w:r>
      <w:r w:rsidR="006474F1" w:rsidRPr="006474F1">
        <w:t>3</w:t>
      </w:r>
      <w:r w:rsidRPr="006474F1">
        <w:t>).</w:t>
      </w:r>
      <w:r>
        <w:t xml:space="preserve"> </w:t>
      </w:r>
      <w:r w:rsidRPr="00C54F0D">
        <w:t>Among meropenem-resistant (MIC &gt;</w:t>
      </w:r>
      <w:r w:rsidR="009B232C">
        <w:t> </w:t>
      </w:r>
      <w:r w:rsidRPr="00C54F0D">
        <w:t xml:space="preserve">8 mg/L) isolates that were available, </w:t>
      </w:r>
      <w:proofErr w:type="spellStart"/>
      <w:r w:rsidRPr="00C54F0D">
        <w:t>carbapenemase</w:t>
      </w:r>
      <w:proofErr w:type="spellEnd"/>
      <w:r w:rsidRPr="00C54F0D">
        <w:t xml:space="preserve"> genes</w:t>
      </w:r>
      <w:r w:rsidRPr="00DC2243">
        <w:rPr>
          <w:color w:val="00B0F0"/>
        </w:rPr>
        <w:t xml:space="preserve"> </w:t>
      </w:r>
      <w:r w:rsidRPr="007B3812">
        <w:t>were found in 82.4% (14/17) of</w:t>
      </w:r>
      <w:r w:rsidRPr="00C54F0D">
        <w:t xml:space="preserve"> </w:t>
      </w:r>
      <w:proofErr w:type="spellStart"/>
      <w:r w:rsidRPr="00C54F0D">
        <w:rPr>
          <w:i/>
          <w:iCs/>
        </w:rPr>
        <w:t>Enterobacterales</w:t>
      </w:r>
      <w:proofErr w:type="spellEnd"/>
      <w:r w:rsidRPr="00C54F0D">
        <w:t xml:space="preserve">, and 0.0% (0/17) </w:t>
      </w:r>
      <w:r>
        <w:t xml:space="preserve">of </w:t>
      </w:r>
      <w:r w:rsidRPr="00C54F0D">
        <w:rPr>
          <w:i/>
          <w:iCs/>
        </w:rPr>
        <w:t>P. aeruginosa</w:t>
      </w:r>
      <w:r w:rsidRPr="0024701C">
        <w:t xml:space="preserve">. </w:t>
      </w:r>
      <w:proofErr w:type="spellStart"/>
      <w:r w:rsidRPr="0024701C">
        <w:t>Carbapenemase</w:t>
      </w:r>
      <w:proofErr w:type="spellEnd"/>
      <w:r w:rsidRPr="0024701C">
        <w:t xml:space="preserve"> genes were found in three </w:t>
      </w:r>
      <w:proofErr w:type="spellStart"/>
      <w:r w:rsidRPr="0024701C">
        <w:rPr>
          <w:i/>
          <w:iCs/>
        </w:rPr>
        <w:t>Enterobacterales</w:t>
      </w:r>
      <w:proofErr w:type="spellEnd"/>
      <w:r w:rsidRPr="0024701C">
        <w:t xml:space="preserve"> with meropenem MIC of 2 mg/L,</w:t>
      </w:r>
      <w:r w:rsidRPr="0024701C">
        <w:rPr>
          <w:i/>
          <w:iCs/>
        </w:rPr>
        <w:t xml:space="preserve"> K. </w:t>
      </w:r>
      <w:proofErr w:type="spellStart"/>
      <w:r w:rsidRPr="0024701C">
        <w:rPr>
          <w:i/>
          <w:iCs/>
        </w:rPr>
        <w:t>variicola</w:t>
      </w:r>
      <w:proofErr w:type="spellEnd"/>
      <w:r w:rsidRPr="0024701C">
        <w:rPr>
          <w:i/>
          <w:iCs/>
        </w:rPr>
        <w:t xml:space="preserve"> </w:t>
      </w:r>
      <w:r w:rsidRPr="0024701C">
        <w:t>(</w:t>
      </w:r>
      <w:r w:rsidRPr="0024701C">
        <w:rPr>
          <w:i/>
          <w:iCs/>
          <w:lang w:val="en-GB"/>
        </w:rPr>
        <w:t>bla</w:t>
      </w:r>
      <w:r w:rsidRPr="0024701C">
        <w:rPr>
          <w:vertAlign w:val="subscript"/>
          <w:lang w:val="en-GB"/>
        </w:rPr>
        <w:t>OXA-181</w:t>
      </w:r>
      <w:r w:rsidRPr="0024701C">
        <w:t xml:space="preserve">), </w:t>
      </w:r>
      <w:r w:rsidRPr="0024701C">
        <w:rPr>
          <w:i/>
          <w:iCs/>
        </w:rPr>
        <w:t>K. pneumoniae</w:t>
      </w:r>
      <w:r w:rsidRPr="0024701C">
        <w:t xml:space="preserve"> (</w:t>
      </w:r>
      <w:r w:rsidRPr="0024701C">
        <w:rPr>
          <w:rStyle w:val="Emphasis"/>
          <w:rFonts w:ascii="Arial" w:eastAsiaTheme="majorEastAsia" w:hAnsi="Arial" w:cs="Arial"/>
          <w:lang w:val="en-GB"/>
        </w:rPr>
        <w:t>bla</w:t>
      </w:r>
      <w:r w:rsidRPr="0024701C">
        <w:rPr>
          <w:vertAlign w:val="subscript"/>
          <w:lang w:val="en-GB"/>
        </w:rPr>
        <w:t>IMP</w:t>
      </w:r>
      <w:r w:rsidRPr="0024701C">
        <w:rPr>
          <w:vertAlign w:val="subscript"/>
          <w:lang w:val="en-GB"/>
        </w:rPr>
        <w:noBreakHyphen/>
        <w:t>4</w:t>
      </w:r>
      <w:r w:rsidRPr="0024701C">
        <w:rPr>
          <w:lang w:val="en-GB"/>
        </w:rPr>
        <w:t>)</w:t>
      </w:r>
      <w:r w:rsidRPr="0024701C">
        <w:t xml:space="preserve">, and </w:t>
      </w:r>
      <w:r w:rsidRPr="0024701C">
        <w:rPr>
          <w:i/>
          <w:iCs/>
        </w:rPr>
        <w:t>K. </w:t>
      </w:r>
      <w:proofErr w:type="spellStart"/>
      <w:r w:rsidRPr="0024701C">
        <w:rPr>
          <w:i/>
          <w:iCs/>
        </w:rPr>
        <w:t>michiganensis</w:t>
      </w:r>
      <w:proofErr w:type="spellEnd"/>
      <w:r w:rsidRPr="0024701C">
        <w:t xml:space="preserve"> (</w:t>
      </w:r>
      <w:r w:rsidRPr="0024701C">
        <w:rPr>
          <w:rStyle w:val="Emphasis"/>
          <w:rFonts w:ascii="Arial" w:eastAsiaTheme="majorEastAsia" w:hAnsi="Arial" w:cs="Arial"/>
          <w:lang w:val="en-GB"/>
        </w:rPr>
        <w:t>bla</w:t>
      </w:r>
      <w:r w:rsidRPr="0024701C">
        <w:rPr>
          <w:vertAlign w:val="subscript"/>
          <w:lang w:val="en-GB"/>
        </w:rPr>
        <w:t>IMP</w:t>
      </w:r>
      <w:r w:rsidRPr="0024701C">
        <w:rPr>
          <w:vertAlign w:val="subscript"/>
          <w:lang w:val="en-GB"/>
        </w:rPr>
        <w:noBreakHyphen/>
        <w:t>4</w:t>
      </w:r>
      <w:r w:rsidRPr="0024701C">
        <w:t>).</w:t>
      </w:r>
    </w:p>
    <w:bookmarkEnd w:id="100"/>
    <w:p w14:paraId="5F04A27A" w14:textId="4E735BFF" w:rsidR="00895B69" w:rsidRPr="000067D2" w:rsidRDefault="00895B69" w:rsidP="00895B69">
      <w:pPr>
        <w:pStyle w:val="Captions"/>
        <w:rPr>
          <w:rFonts w:ascii="Arial" w:hAnsi="Arial" w:cs="Arial"/>
          <w:bCs/>
        </w:rPr>
      </w:pPr>
      <w:r w:rsidRPr="000067D2">
        <w:rPr>
          <w:rFonts w:ascii="Arial" w:hAnsi="Arial" w:cs="Arial"/>
          <w:b/>
        </w:rPr>
        <w:t>Table 3</w:t>
      </w:r>
      <w:r w:rsidR="006474F1" w:rsidRPr="000067D2">
        <w:rPr>
          <w:rFonts w:ascii="Arial" w:hAnsi="Arial" w:cs="Arial"/>
          <w:b/>
        </w:rPr>
        <w:t>3</w:t>
      </w:r>
      <w:r w:rsidRPr="000067D2">
        <w:rPr>
          <w:rFonts w:ascii="Arial" w:hAnsi="Arial" w:cs="Arial"/>
          <w:b/>
        </w:rPr>
        <w:t>:</w:t>
      </w:r>
      <w:r w:rsidRPr="000067D2">
        <w:rPr>
          <w:rFonts w:ascii="Arial" w:hAnsi="Arial" w:cs="Arial"/>
          <w:bCs/>
        </w:rPr>
        <w:t xml:space="preserve"> Number of isolates with </w:t>
      </w:r>
      <w:proofErr w:type="spellStart"/>
      <w:r w:rsidRPr="000067D2">
        <w:rPr>
          <w:rFonts w:ascii="Arial" w:hAnsi="Arial" w:cs="Arial"/>
          <w:bCs/>
        </w:rPr>
        <w:t>carbapenemase</w:t>
      </w:r>
      <w:proofErr w:type="spellEnd"/>
      <w:r w:rsidRPr="000067D2">
        <w:rPr>
          <w:rFonts w:ascii="Arial" w:hAnsi="Arial" w:cs="Arial"/>
          <w:bCs/>
        </w:rPr>
        <w:t xml:space="preserve"> genes, organism group, meropenem MIC, </w:t>
      </w:r>
      <w:r w:rsidR="00E70256" w:rsidRPr="000067D2">
        <w:rPr>
          <w:rFonts w:ascii="Arial" w:hAnsi="Arial" w:cs="Arial"/>
          <w:bCs/>
        </w:rPr>
        <w:t xml:space="preserve">AGAR, </w:t>
      </w:r>
      <w:r w:rsidRPr="000067D2">
        <w:rPr>
          <w:rFonts w:ascii="Arial" w:hAnsi="Arial" w:cs="Arial"/>
          <w:bCs/>
        </w:rPr>
        <w:t>202</w:t>
      </w:r>
      <w:r w:rsidR="00E70256" w:rsidRPr="000067D2">
        <w:rPr>
          <w:rFonts w:ascii="Arial" w:hAnsi="Arial" w:cs="Arial"/>
          <w:bCs/>
        </w:rPr>
        <w:t>1</w:t>
      </w:r>
    </w:p>
    <w:tbl>
      <w:tblPr>
        <w:tblStyle w:val="AGAR"/>
        <w:tblW w:w="5000" w:type="pct"/>
        <w:tblLook w:val="04A0" w:firstRow="1" w:lastRow="0" w:firstColumn="1" w:lastColumn="0" w:noHBand="0" w:noVBand="1"/>
      </w:tblPr>
      <w:tblGrid>
        <w:gridCol w:w="2492"/>
        <w:gridCol w:w="727"/>
        <w:gridCol w:w="707"/>
        <w:gridCol w:w="725"/>
        <w:gridCol w:w="817"/>
        <w:gridCol w:w="675"/>
        <w:gridCol w:w="675"/>
        <w:gridCol w:w="677"/>
        <w:gridCol w:w="713"/>
        <w:gridCol w:w="657"/>
        <w:gridCol w:w="773"/>
      </w:tblGrid>
      <w:tr w:rsidR="00E70256" w:rsidRPr="008D2408" w14:paraId="218B0946" w14:textId="77777777" w:rsidTr="00E70256">
        <w:trPr>
          <w:cnfStyle w:val="100000000000" w:firstRow="1" w:lastRow="0" w:firstColumn="0" w:lastColumn="0" w:oddVBand="0" w:evenVBand="0" w:oddHBand="0" w:evenHBand="0" w:firstRowFirstColumn="0" w:firstRowLastColumn="0" w:lastRowFirstColumn="0" w:lastRowLastColumn="0"/>
          <w:trHeight w:val="510"/>
        </w:trPr>
        <w:tc>
          <w:tcPr>
            <w:tcW w:w="1293" w:type="pct"/>
            <w:tcBorders>
              <w:top w:val="single" w:sz="4" w:space="0" w:color="D9D9D9" w:themeColor="background1" w:themeShade="D9"/>
            </w:tcBorders>
            <w:shd w:val="clear" w:color="auto" w:fill="1178A2" w:themeFill="accent1"/>
          </w:tcPr>
          <w:p w14:paraId="0F7C0D70" w14:textId="77777777" w:rsidR="00E70256" w:rsidRPr="008D2408" w:rsidRDefault="00E70256" w:rsidP="00BB3522">
            <w:pPr>
              <w:spacing w:after="0"/>
              <w:jc w:val="center"/>
              <w:rPr>
                <w:rFonts w:cs="Arial"/>
                <w:szCs w:val="18"/>
              </w:rPr>
            </w:pPr>
          </w:p>
        </w:tc>
        <w:tc>
          <w:tcPr>
            <w:tcW w:w="1120" w:type="pct"/>
            <w:gridSpan w:val="3"/>
            <w:tcBorders>
              <w:top w:val="single" w:sz="4" w:space="0" w:color="D9D9D9" w:themeColor="background1" w:themeShade="D9"/>
            </w:tcBorders>
            <w:shd w:val="clear" w:color="auto" w:fill="1178A2" w:themeFill="accent1"/>
          </w:tcPr>
          <w:p w14:paraId="251C3697" w14:textId="77777777" w:rsidR="00E70256" w:rsidRPr="008D2408" w:rsidRDefault="00E70256" w:rsidP="00BB3522">
            <w:pPr>
              <w:spacing w:after="0"/>
              <w:jc w:val="center"/>
              <w:rPr>
                <w:rFonts w:cs="Arial"/>
                <w:szCs w:val="18"/>
              </w:rPr>
            </w:pPr>
            <w:r w:rsidRPr="008D2408">
              <w:rPr>
                <w:rFonts w:cs="Arial"/>
                <w:i/>
                <w:iCs/>
                <w:szCs w:val="18"/>
              </w:rPr>
              <w:t>Acinetobacter</w:t>
            </w:r>
            <w:r w:rsidRPr="008D2408">
              <w:rPr>
                <w:rFonts w:cs="Arial"/>
                <w:szCs w:val="18"/>
              </w:rPr>
              <w:br/>
              <w:t>(</w:t>
            </w:r>
            <w:r w:rsidRPr="008D2408">
              <w:rPr>
                <w:rFonts w:cs="Arial"/>
                <w:i/>
                <w:iCs/>
                <w:szCs w:val="18"/>
              </w:rPr>
              <w:t>n</w:t>
            </w:r>
            <w:r w:rsidRPr="008D2408">
              <w:rPr>
                <w:rFonts w:cs="Arial"/>
                <w:szCs w:val="18"/>
              </w:rPr>
              <w:t> = </w:t>
            </w:r>
            <w:r>
              <w:rPr>
                <w:rFonts w:cs="Arial"/>
                <w:szCs w:val="18"/>
              </w:rPr>
              <w:t>83</w:t>
            </w:r>
            <w:r w:rsidRPr="008D2408">
              <w:rPr>
                <w:rFonts w:cs="Arial"/>
                <w:szCs w:val="18"/>
              </w:rPr>
              <w:t>)</w:t>
            </w:r>
          </w:p>
        </w:tc>
        <w:tc>
          <w:tcPr>
            <w:tcW w:w="1475" w:type="pct"/>
            <w:gridSpan w:val="4"/>
            <w:tcBorders>
              <w:top w:val="single" w:sz="4" w:space="0" w:color="D9D9D9" w:themeColor="background1" w:themeShade="D9"/>
            </w:tcBorders>
            <w:shd w:val="clear" w:color="auto" w:fill="1178A2" w:themeFill="accent1"/>
          </w:tcPr>
          <w:p w14:paraId="4666FB79" w14:textId="77777777" w:rsidR="00E70256" w:rsidRPr="008D2408" w:rsidRDefault="00E70256" w:rsidP="00BB3522">
            <w:pPr>
              <w:spacing w:after="0"/>
              <w:jc w:val="center"/>
              <w:rPr>
                <w:rFonts w:cs="Arial"/>
                <w:szCs w:val="18"/>
              </w:rPr>
            </w:pPr>
            <w:proofErr w:type="spellStart"/>
            <w:r w:rsidRPr="008D2408">
              <w:rPr>
                <w:rFonts w:cs="Arial"/>
                <w:i/>
                <w:iCs/>
                <w:szCs w:val="18"/>
              </w:rPr>
              <w:t>Enterobacterales</w:t>
            </w:r>
            <w:proofErr w:type="spellEnd"/>
            <w:r w:rsidRPr="008D2408">
              <w:rPr>
                <w:rFonts w:cs="Arial"/>
                <w:szCs w:val="18"/>
              </w:rPr>
              <w:br/>
              <w:t>(</w:t>
            </w:r>
            <w:r w:rsidRPr="008D2408">
              <w:rPr>
                <w:rFonts w:cs="Arial"/>
                <w:i/>
                <w:iCs/>
                <w:szCs w:val="18"/>
              </w:rPr>
              <w:t>n</w:t>
            </w:r>
            <w:r w:rsidRPr="008D2408">
              <w:rPr>
                <w:rFonts w:cs="Arial"/>
                <w:szCs w:val="18"/>
              </w:rPr>
              <w:t> = </w:t>
            </w:r>
            <w:r>
              <w:rPr>
                <w:rFonts w:cs="Arial"/>
                <w:szCs w:val="18"/>
              </w:rPr>
              <w:t>8,020</w:t>
            </w:r>
            <w:r w:rsidRPr="008D2408">
              <w:rPr>
                <w:rFonts w:cs="Arial"/>
                <w:szCs w:val="18"/>
              </w:rPr>
              <w:t>)</w:t>
            </w:r>
          </w:p>
        </w:tc>
        <w:tc>
          <w:tcPr>
            <w:tcW w:w="1112" w:type="pct"/>
            <w:gridSpan w:val="3"/>
            <w:tcBorders>
              <w:top w:val="single" w:sz="4" w:space="0" w:color="D9D9D9" w:themeColor="background1" w:themeShade="D9"/>
            </w:tcBorders>
            <w:shd w:val="clear" w:color="auto" w:fill="1178A2" w:themeFill="accent1"/>
          </w:tcPr>
          <w:p w14:paraId="77CA28C5" w14:textId="77777777" w:rsidR="00E70256" w:rsidRPr="008D2408" w:rsidRDefault="00E70256" w:rsidP="00BB3522">
            <w:pPr>
              <w:spacing w:after="0"/>
              <w:jc w:val="center"/>
              <w:rPr>
                <w:rFonts w:cs="Arial"/>
                <w:szCs w:val="18"/>
              </w:rPr>
            </w:pPr>
            <w:r w:rsidRPr="008D2408">
              <w:rPr>
                <w:rFonts w:cs="Arial"/>
                <w:i/>
                <w:iCs/>
                <w:szCs w:val="18"/>
              </w:rPr>
              <w:t>Pseudomonas</w:t>
            </w:r>
            <w:r w:rsidRPr="008D2408">
              <w:rPr>
                <w:rFonts w:cs="Arial"/>
                <w:szCs w:val="18"/>
              </w:rPr>
              <w:br/>
              <w:t>(</w:t>
            </w:r>
            <w:r w:rsidRPr="008D2408">
              <w:rPr>
                <w:rFonts w:cs="Arial"/>
                <w:i/>
                <w:iCs/>
                <w:szCs w:val="18"/>
              </w:rPr>
              <w:t>n</w:t>
            </w:r>
            <w:r w:rsidRPr="008D2408">
              <w:rPr>
                <w:rFonts w:cs="Arial"/>
                <w:szCs w:val="18"/>
              </w:rPr>
              <w:t> = 7</w:t>
            </w:r>
            <w:r>
              <w:rPr>
                <w:rFonts w:cs="Arial"/>
                <w:szCs w:val="18"/>
              </w:rPr>
              <w:t>33</w:t>
            </w:r>
            <w:r w:rsidRPr="008D2408">
              <w:rPr>
                <w:rFonts w:cs="Arial"/>
                <w:szCs w:val="18"/>
              </w:rPr>
              <w:t>)</w:t>
            </w:r>
          </w:p>
        </w:tc>
      </w:tr>
      <w:tr w:rsidR="00E70256" w:rsidRPr="008D2408" w14:paraId="55505D25" w14:textId="77777777" w:rsidTr="00E70256">
        <w:trPr>
          <w:trHeight w:val="283"/>
        </w:trPr>
        <w:tc>
          <w:tcPr>
            <w:tcW w:w="1293" w:type="pct"/>
            <w:tcBorders>
              <w:top w:val="nil"/>
              <w:bottom w:val="nil"/>
            </w:tcBorders>
            <w:shd w:val="clear" w:color="auto" w:fill="C0F7E5" w:themeFill="accent4" w:themeFillTint="33"/>
          </w:tcPr>
          <w:p w14:paraId="6DEF9812" w14:textId="77777777" w:rsidR="00E70256" w:rsidRPr="008D2408" w:rsidRDefault="00E70256" w:rsidP="00BB3522">
            <w:pPr>
              <w:spacing w:after="0"/>
              <w:rPr>
                <w:rFonts w:cs="Arial"/>
                <w:szCs w:val="18"/>
              </w:rPr>
            </w:pPr>
          </w:p>
        </w:tc>
        <w:tc>
          <w:tcPr>
            <w:tcW w:w="1120" w:type="pct"/>
            <w:gridSpan w:val="3"/>
            <w:tcBorders>
              <w:top w:val="single" w:sz="4" w:space="0" w:color="D9D9D9" w:themeColor="background1" w:themeShade="D9"/>
            </w:tcBorders>
            <w:shd w:val="clear" w:color="auto" w:fill="C0F7E5" w:themeFill="accent4" w:themeFillTint="33"/>
          </w:tcPr>
          <w:p w14:paraId="1BA9DBFC" w14:textId="77777777" w:rsidR="00E70256" w:rsidRPr="008D2408" w:rsidRDefault="00E70256" w:rsidP="00BB3522">
            <w:pPr>
              <w:spacing w:after="0"/>
              <w:jc w:val="center"/>
              <w:rPr>
                <w:rFonts w:cs="Arial"/>
                <w:szCs w:val="18"/>
              </w:rPr>
            </w:pPr>
            <w:r w:rsidRPr="008D2408">
              <w:rPr>
                <w:rFonts w:cs="Arial"/>
                <w:szCs w:val="18"/>
              </w:rPr>
              <w:t>Meropenem MIC (mg/L)</w:t>
            </w:r>
          </w:p>
        </w:tc>
        <w:tc>
          <w:tcPr>
            <w:tcW w:w="1475" w:type="pct"/>
            <w:gridSpan w:val="4"/>
            <w:tcBorders>
              <w:top w:val="single" w:sz="4" w:space="0" w:color="D9D9D9" w:themeColor="background1" w:themeShade="D9"/>
            </w:tcBorders>
            <w:shd w:val="clear" w:color="auto" w:fill="C0F7E5" w:themeFill="accent4" w:themeFillTint="33"/>
          </w:tcPr>
          <w:p w14:paraId="5E690652" w14:textId="77777777" w:rsidR="00E70256" w:rsidRPr="008D2408" w:rsidRDefault="00E70256" w:rsidP="00BB3522">
            <w:pPr>
              <w:spacing w:after="0"/>
              <w:jc w:val="center"/>
              <w:rPr>
                <w:rFonts w:cs="Arial"/>
                <w:szCs w:val="18"/>
              </w:rPr>
            </w:pPr>
            <w:r w:rsidRPr="008D2408">
              <w:rPr>
                <w:rFonts w:cs="Arial"/>
                <w:szCs w:val="18"/>
              </w:rPr>
              <w:t>Meropenem MIC (mg/L)</w:t>
            </w:r>
          </w:p>
        </w:tc>
        <w:tc>
          <w:tcPr>
            <w:tcW w:w="1112" w:type="pct"/>
            <w:gridSpan w:val="3"/>
            <w:tcBorders>
              <w:top w:val="single" w:sz="4" w:space="0" w:color="D9D9D9" w:themeColor="background1" w:themeShade="D9"/>
            </w:tcBorders>
            <w:shd w:val="clear" w:color="auto" w:fill="C0F7E5" w:themeFill="accent4" w:themeFillTint="33"/>
          </w:tcPr>
          <w:p w14:paraId="7E246555" w14:textId="77777777" w:rsidR="00E70256" w:rsidRPr="008D2408" w:rsidRDefault="00E70256" w:rsidP="00BB3522">
            <w:pPr>
              <w:spacing w:after="0"/>
              <w:jc w:val="center"/>
              <w:rPr>
                <w:rFonts w:cs="Arial"/>
                <w:szCs w:val="18"/>
              </w:rPr>
            </w:pPr>
            <w:r w:rsidRPr="008D2408">
              <w:rPr>
                <w:rFonts w:cs="Arial"/>
                <w:szCs w:val="18"/>
              </w:rPr>
              <w:t>Meropenem MIC (mg/L)</w:t>
            </w:r>
          </w:p>
        </w:tc>
      </w:tr>
      <w:tr w:rsidR="00E70256" w:rsidRPr="008D2408" w14:paraId="38DEEDAF" w14:textId="77777777" w:rsidTr="00E70256">
        <w:trPr>
          <w:trHeight w:val="283"/>
        </w:trPr>
        <w:tc>
          <w:tcPr>
            <w:tcW w:w="1293" w:type="pct"/>
            <w:tcBorders>
              <w:top w:val="nil"/>
            </w:tcBorders>
            <w:shd w:val="clear" w:color="auto" w:fill="C0F7E5" w:themeFill="accent4" w:themeFillTint="33"/>
          </w:tcPr>
          <w:p w14:paraId="07124A9B" w14:textId="77777777" w:rsidR="00E70256" w:rsidRPr="008D2408" w:rsidRDefault="00E70256" w:rsidP="00BB3522">
            <w:pPr>
              <w:spacing w:after="0"/>
              <w:rPr>
                <w:rFonts w:cs="Arial"/>
                <w:szCs w:val="18"/>
              </w:rPr>
            </w:pPr>
          </w:p>
        </w:tc>
        <w:tc>
          <w:tcPr>
            <w:tcW w:w="377" w:type="pct"/>
            <w:tcBorders>
              <w:top w:val="single" w:sz="4" w:space="0" w:color="D9D9D9" w:themeColor="background1" w:themeShade="D9"/>
            </w:tcBorders>
            <w:shd w:val="clear" w:color="auto" w:fill="C0F7E5" w:themeFill="accent4" w:themeFillTint="33"/>
          </w:tcPr>
          <w:p w14:paraId="63C4E0F1" w14:textId="77777777" w:rsidR="00E70256" w:rsidRPr="008D2408" w:rsidRDefault="00E70256" w:rsidP="00BB3522">
            <w:pPr>
              <w:spacing w:after="0"/>
              <w:jc w:val="center"/>
              <w:rPr>
                <w:rFonts w:cs="Arial"/>
                <w:szCs w:val="18"/>
              </w:rPr>
            </w:pPr>
            <w:r w:rsidRPr="008D2408">
              <w:rPr>
                <w:rFonts w:cs="Arial"/>
                <w:szCs w:val="18"/>
              </w:rPr>
              <w:t>≤2</w:t>
            </w:r>
          </w:p>
        </w:tc>
        <w:tc>
          <w:tcPr>
            <w:tcW w:w="367" w:type="pct"/>
            <w:tcBorders>
              <w:top w:val="single" w:sz="4" w:space="0" w:color="D9D9D9" w:themeColor="background1" w:themeShade="D9"/>
            </w:tcBorders>
            <w:shd w:val="clear" w:color="auto" w:fill="C0F7E5" w:themeFill="accent4" w:themeFillTint="33"/>
          </w:tcPr>
          <w:p w14:paraId="12F66614" w14:textId="77777777" w:rsidR="00E70256" w:rsidRPr="008D2408" w:rsidRDefault="00E70256" w:rsidP="00BB3522">
            <w:pPr>
              <w:spacing w:after="0"/>
              <w:jc w:val="center"/>
              <w:rPr>
                <w:rFonts w:cs="Arial"/>
                <w:szCs w:val="18"/>
              </w:rPr>
            </w:pPr>
            <w:r w:rsidRPr="008D2408">
              <w:rPr>
                <w:rFonts w:cs="Arial"/>
                <w:szCs w:val="18"/>
              </w:rPr>
              <w:t>4-8</w:t>
            </w:r>
          </w:p>
        </w:tc>
        <w:tc>
          <w:tcPr>
            <w:tcW w:w="375" w:type="pct"/>
            <w:tcBorders>
              <w:top w:val="single" w:sz="4" w:space="0" w:color="D9D9D9" w:themeColor="background1" w:themeShade="D9"/>
            </w:tcBorders>
            <w:shd w:val="clear" w:color="auto" w:fill="C0F7E5" w:themeFill="accent4" w:themeFillTint="33"/>
          </w:tcPr>
          <w:p w14:paraId="11B6CFA8" w14:textId="77777777" w:rsidR="00E70256" w:rsidRPr="008D2408" w:rsidRDefault="00E70256" w:rsidP="00BB3522">
            <w:pPr>
              <w:spacing w:after="0"/>
              <w:jc w:val="center"/>
              <w:rPr>
                <w:rFonts w:cs="Arial"/>
                <w:szCs w:val="18"/>
              </w:rPr>
            </w:pPr>
            <w:r w:rsidRPr="008D2408">
              <w:rPr>
                <w:rFonts w:cs="Arial"/>
                <w:szCs w:val="18"/>
              </w:rPr>
              <w:t>&gt;8</w:t>
            </w:r>
          </w:p>
        </w:tc>
        <w:tc>
          <w:tcPr>
            <w:tcW w:w="424" w:type="pct"/>
            <w:tcBorders>
              <w:top w:val="single" w:sz="4" w:space="0" w:color="D9D9D9" w:themeColor="background1" w:themeShade="D9"/>
            </w:tcBorders>
            <w:shd w:val="clear" w:color="auto" w:fill="C0F7E5" w:themeFill="accent4" w:themeFillTint="33"/>
          </w:tcPr>
          <w:p w14:paraId="2D4910F6" w14:textId="77777777" w:rsidR="00E70256" w:rsidRPr="008D2408" w:rsidRDefault="00E70256" w:rsidP="00BB3522">
            <w:pPr>
              <w:spacing w:after="0"/>
              <w:jc w:val="center"/>
              <w:rPr>
                <w:rFonts w:cs="Arial"/>
                <w:szCs w:val="18"/>
              </w:rPr>
            </w:pPr>
            <w:r w:rsidRPr="008D2408">
              <w:rPr>
                <w:rFonts w:cs="Arial"/>
                <w:szCs w:val="18"/>
              </w:rPr>
              <w:t>≤0.5</w:t>
            </w:r>
          </w:p>
        </w:tc>
        <w:tc>
          <w:tcPr>
            <w:tcW w:w="350" w:type="pct"/>
            <w:tcBorders>
              <w:top w:val="single" w:sz="4" w:space="0" w:color="D9D9D9" w:themeColor="background1" w:themeShade="D9"/>
            </w:tcBorders>
            <w:shd w:val="clear" w:color="auto" w:fill="C0F7E5" w:themeFill="accent4" w:themeFillTint="33"/>
          </w:tcPr>
          <w:p w14:paraId="671C784B" w14:textId="77777777" w:rsidR="00E70256" w:rsidRPr="008D2408" w:rsidRDefault="00E70256" w:rsidP="00BB3522">
            <w:pPr>
              <w:spacing w:after="0"/>
              <w:jc w:val="center"/>
              <w:rPr>
                <w:rFonts w:cs="Arial"/>
                <w:szCs w:val="18"/>
              </w:rPr>
            </w:pPr>
            <w:r w:rsidRPr="008D2408">
              <w:rPr>
                <w:rFonts w:cs="Arial"/>
                <w:szCs w:val="18"/>
              </w:rPr>
              <w:t>1-2</w:t>
            </w:r>
          </w:p>
        </w:tc>
        <w:tc>
          <w:tcPr>
            <w:tcW w:w="350" w:type="pct"/>
            <w:tcBorders>
              <w:top w:val="single" w:sz="4" w:space="0" w:color="D9D9D9" w:themeColor="background1" w:themeShade="D9"/>
            </w:tcBorders>
            <w:shd w:val="clear" w:color="auto" w:fill="C0F7E5" w:themeFill="accent4" w:themeFillTint="33"/>
          </w:tcPr>
          <w:p w14:paraId="4A3FC7A9" w14:textId="77777777" w:rsidR="00E70256" w:rsidRPr="008D2408" w:rsidRDefault="00E70256" w:rsidP="00BB3522">
            <w:pPr>
              <w:spacing w:after="0"/>
              <w:jc w:val="center"/>
              <w:rPr>
                <w:rFonts w:cs="Arial"/>
                <w:szCs w:val="18"/>
              </w:rPr>
            </w:pPr>
            <w:r w:rsidRPr="008D2408">
              <w:rPr>
                <w:rFonts w:cs="Arial"/>
                <w:szCs w:val="18"/>
              </w:rPr>
              <w:t>4-8</w:t>
            </w:r>
          </w:p>
        </w:tc>
        <w:tc>
          <w:tcPr>
            <w:tcW w:w="351" w:type="pct"/>
            <w:tcBorders>
              <w:top w:val="single" w:sz="4" w:space="0" w:color="D9D9D9" w:themeColor="background1" w:themeShade="D9"/>
            </w:tcBorders>
            <w:shd w:val="clear" w:color="auto" w:fill="C0F7E5" w:themeFill="accent4" w:themeFillTint="33"/>
          </w:tcPr>
          <w:p w14:paraId="0BDB8640" w14:textId="77777777" w:rsidR="00E70256" w:rsidRPr="008D2408" w:rsidRDefault="00E70256" w:rsidP="00BB3522">
            <w:pPr>
              <w:spacing w:after="0"/>
              <w:jc w:val="center"/>
              <w:rPr>
                <w:rFonts w:cs="Arial"/>
                <w:szCs w:val="18"/>
              </w:rPr>
            </w:pPr>
            <w:r w:rsidRPr="008D2408">
              <w:rPr>
                <w:rFonts w:cs="Arial"/>
                <w:szCs w:val="18"/>
              </w:rPr>
              <w:t>&gt;8</w:t>
            </w:r>
          </w:p>
        </w:tc>
        <w:tc>
          <w:tcPr>
            <w:tcW w:w="370" w:type="pct"/>
            <w:tcBorders>
              <w:top w:val="single" w:sz="4" w:space="0" w:color="D9D9D9" w:themeColor="background1" w:themeShade="D9"/>
            </w:tcBorders>
            <w:shd w:val="clear" w:color="auto" w:fill="C0F7E5" w:themeFill="accent4" w:themeFillTint="33"/>
          </w:tcPr>
          <w:p w14:paraId="7FB9EF48" w14:textId="77777777" w:rsidR="00E70256" w:rsidRPr="008D2408" w:rsidRDefault="00E70256" w:rsidP="00BB3522">
            <w:pPr>
              <w:spacing w:after="0"/>
              <w:jc w:val="center"/>
              <w:rPr>
                <w:rFonts w:cs="Arial"/>
                <w:szCs w:val="18"/>
              </w:rPr>
            </w:pPr>
            <w:r w:rsidRPr="008D2408">
              <w:rPr>
                <w:rFonts w:cs="Arial"/>
                <w:szCs w:val="18"/>
              </w:rPr>
              <w:t>≤2</w:t>
            </w:r>
          </w:p>
        </w:tc>
        <w:tc>
          <w:tcPr>
            <w:tcW w:w="341" w:type="pct"/>
            <w:tcBorders>
              <w:top w:val="single" w:sz="4" w:space="0" w:color="D9D9D9" w:themeColor="background1" w:themeShade="D9"/>
            </w:tcBorders>
            <w:shd w:val="clear" w:color="auto" w:fill="C0F7E5" w:themeFill="accent4" w:themeFillTint="33"/>
          </w:tcPr>
          <w:p w14:paraId="1B1D998A" w14:textId="77777777" w:rsidR="00E70256" w:rsidRPr="008D2408" w:rsidRDefault="00E70256" w:rsidP="00BB3522">
            <w:pPr>
              <w:spacing w:after="0"/>
              <w:jc w:val="center"/>
              <w:rPr>
                <w:rFonts w:cs="Arial"/>
                <w:szCs w:val="18"/>
              </w:rPr>
            </w:pPr>
            <w:r w:rsidRPr="008D2408">
              <w:rPr>
                <w:rFonts w:cs="Arial"/>
                <w:szCs w:val="18"/>
              </w:rPr>
              <w:t>4-8</w:t>
            </w:r>
          </w:p>
        </w:tc>
        <w:tc>
          <w:tcPr>
            <w:tcW w:w="400" w:type="pct"/>
            <w:tcBorders>
              <w:top w:val="single" w:sz="4" w:space="0" w:color="D9D9D9" w:themeColor="background1" w:themeShade="D9"/>
            </w:tcBorders>
            <w:shd w:val="clear" w:color="auto" w:fill="C0F7E5" w:themeFill="accent4" w:themeFillTint="33"/>
          </w:tcPr>
          <w:p w14:paraId="59980AB0" w14:textId="77777777" w:rsidR="00E70256" w:rsidRPr="008D2408" w:rsidRDefault="00E70256" w:rsidP="00BB3522">
            <w:pPr>
              <w:spacing w:after="0"/>
              <w:jc w:val="center"/>
              <w:rPr>
                <w:rFonts w:cs="Arial"/>
                <w:szCs w:val="18"/>
              </w:rPr>
            </w:pPr>
            <w:r w:rsidRPr="008D2408">
              <w:rPr>
                <w:rFonts w:cs="Arial"/>
                <w:szCs w:val="18"/>
              </w:rPr>
              <w:t>&gt;8</w:t>
            </w:r>
          </w:p>
        </w:tc>
      </w:tr>
      <w:tr w:rsidR="00E70256" w:rsidRPr="008D2408" w14:paraId="3ECC2330" w14:textId="77777777" w:rsidTr="00E70256">
        <w:trPr>
          <w:trHeight w:val="283"/>
        </w:trPr>
        <w:tc>
          <w:tcPr>
            <w:tcW w:w="1293" w:type="pct"/>
          </w:tcPr>
          <w:p w14:paraId="5B51340E" w14:textId="77777777" w:rsidR="00E70256" w:rsidRPr="008D2408" w:rsidRDefault="00E70256" w:rsidP="00BB3522">
            <w:pPr>
              <w:spacing w:after="0"/>
              <w:rPr>
                <w:rFonts w:cs="Arial"/>
                <w:szCs w:val="18"/>
              </w:rPr>
            </w:pPr>
            <w:r w:rsidRPr="008D2408">
              <w:rPr>
                <w:rFonts w:cs="Arial"/>
                <w:szCs w:val="18"/>
              </w:rPr>
              <w:t>Number</w:t>
            </w:r>
          </w:p>
        </w:tc>
        <w:tc>
          <w:tcPr>
            <w:tcW w:w="377" w:type="pct"/>
          </w:tcPr>
          <w:p w14:paraId="5546E2FD" w14:textId="77777777" w:rsidR="00E70256" w:rsidRPr="00C54F0D" w:rsidRDefault="00E70256" w:rsidP="00BB3522">
            <w:pPr>
              <w:spacing w:after="0"/>
              <w:jc w:val="center"/>
              <w:rPr>
                <w:rFonts w:cs="Arial"/>
                <w:szCs w:val="18"/>
              </w:rPr>
            </w:pPr>
            <w:r w:rsidRPr="00C54F0D">
              <w:rPr>
                <w:rFonts w:cs="Arial"/>
                <w:szCs w:val="18"/>
              </w:rPr>
              <w:t>83</w:t>
            </w:r>
          </w:p>
        </w:tc>
        <w:tc>
          <w:tcPr>
            <w:tcW w:w="367" w:type="pct"/>
          </w:tcPr>
          <w:p w14:paraId="1B7EDEF3" w14:textId="77777777" w:rsidR="00E70256" w:rsidRPr="00C54F0D" w:rsidRDefault="00E70256" w:rsidP="00BB3522">
            <w:pPr>
              <w:spacing w:after="0"/>
              <w:jc w:val="center"/>
              <w:rPr>
                <w:rFonts w:cs="Arial"/>
                <w:szCs w:val="18"/>
              </w:rPr>
            </w:pPr>
            <w:r w:rsidRPr="00C54F0D">
              <w:rPr>
                <w:rFonts w:cs="Arial"/>
                <w:szCs w:val="18"/>
              </w:rPr>
              <w:t>0</w:t>
            </w:r>
          </w:p>
        </w:tc>
        <w:tc>
          <w:tcPr>
            <w:tcW w:w="375" w:type="pct"/>
          </w:tcPr>
          <w:p w14:paraId="6D3BDE5A" w14:textId="77777777" w:rsidR="00E70256" w:rsidRPr="00C54F0D" w:rsidRDefault="00E70256" w:rsidP="00BB3522">
            <w:pPr>
              <w:spacing w:after="0"/>
              <w:jc w:val="center"/>
              <w:rPr>
                <w:rFonts w:cs="Arial"/>
                <w:szCs w:val="18"/>
              </w:rPr>
            </w:pPr>
            <w:r w:rsidRPr="00C54F0D">
              <w:rPr>
                <w:rFonts w:cs="Arial"/>
                <w:szCs w:val="18"/>
              </w:rPr>
              <w:t>0</w:t>
            </w:r>
          </w:p>
        </w:tc>
        <w:tc>
          <w:tcPr>
            <w:tcW w:w="424" w:type="pct"/>
          </w:tcPr>
          <w:p w14:paraId="2CCE06E0" w14:textId="77777777" w:rsidR="00E70256" w:rsidRPr="00C54F0D" w:rsidRDefault="00E70256" w:rsidP="00BB3522">
            <w:pPr>
              <w:spacing w:after="0"/>
              <w:jc w:val="center"/>
              <w:rPr>
                <w:rFonts w:cs="Arial"/>
                <w:szCs w:val="18"/>
              </w:rPr>
            </w:pPr>
            <w:r w:rsidRPr="00C54F0D">
              <w:rPr>
                <w:rFonts w:cs="Arial"/>
                <w:szCs w:val="18"/>
              </w:rPr>
              <w:t>7,972</w:t>
            </w:r>
          </w:p>
        </w:tc>
        <w:tc>
          <w:tcPr>
            <w:tcW w:w="350" w:type="pct"/>
          </w:tcPr>
          <w:p w14:paraId="76EA93AB" w14:textId="77777777" w:rsidR="00E70256" w:rsidRPr="00C54F0D" w:rsidRDefault="00E70256" w:rsidP="00BB3522">
            <w:pPr>
              <w:spacing w:after="0"/>
              <w:jc w:val="center"/>
              <w:rPr>
                <w:rFonts w:cs="Arial"/>
                <w:szCs w:val="18"/>
                <w:highlight w:val="yellow"/>
              </w:rPr>
            </w:pPr>
            <w:r w:rsidRPr="00C54F0D">
              <w:rPr>
                <w:rFonts w:cs="Arial"/>
                <w:szCs w:val="18"/>
              </w:rPr>
              <w:t>25</w:t>
            </w:r>
          </w:p>
        </w:tc>
        <w:tc>
          <w:tcPr>
            <w:tcW w:w="350" w:type="pct"/>
          </w:tcPr>
          <w:p w14:paraId="202FEE3A" w14:textId="77777777" w:rsidR="00E70256" w:rsidRPr="00C54F0D" w:rsidRDefault="00E70256" w:rsidP="00BB3522">
            <w:pPr>
              <w:spacing w:after="0"/>
              <w:jc w:val="center"/>
              <w:rPr>
                <w:rFonts w:cs="Arial"/>
                <w:szCs w:val="18"/>
              </w:rPr>
            </w:pPr>
            <w:r w:rsidRPr="00C54F0D">
              <w:rPr>
                <w:rFonts w:cs="Arial"/>
                <w:szCs w:val="18"/>
              </w:rPr>
              <w:t>5</w:t>
            </w:r>
          </w:p>
        </w:tc>
        <w:tc>
          <w:tcPr>
            <w:tcW w:w="351" w:type="pct"/>
            <w:shd w:val="clear" w:color="auto" w:fill="auto"/>
          </w:tcPr>
          <w:p w14:paraId="69D2D825" w14:textId="77777777" w:rsidR="00E70256" w:rsidRPr="00C54F0D" w:rsidRDefault="00E70256" w:rsidP="00BB3522">
            <w:pPr>
              <w:spacing w:after="0"/>
              <w:jc w:val="center"/>
              <w:rPr>
                <w:rFonts w:cs="Arial"/>
                <w:szCs w:val="18"/>
              </w:rPr>
            </w:pPr>
            <w:r w:rsidRPr="00C54F0D">
              <w:rPr>
                <w:rFonts w:cs="Arial"/>
                <w:szCs w:val="18"/>
              </w:rPr>
              <w:t>18</w:t>
            </w:r>
          </w:p>
        </w:tc>
        <w:tc>
          <w:tcPr>
            <w:tcW w:w="370" w:type="pct"/>
          </w:tcPr>
          <w:p w14:paraId="58BB02AB" w14:textId="77777777" w:rsidR="00E70256" w:rsidRPr="00C54F0D" w:rsidRDefault="00E70256" w:rsidP="00BB3522">
            <w:pPr>
              <w:spacing w:after="0"/>
              <w:jc w:val="center"/>
              <w:rPr>
                <w:rFonts w:cs="Arial"/>
                <w:szCs w:val="18"/>
              </w:rPr>
            </w:pPr>
            <w:r w:rsidRPr="00C54F0D">
              <w:rPr>
                <w:rFonts w:cs="Arial"/>
                <w:szCs w:val="18"/>
              </w:rPr>
              <w:t>682</w:t>
            </w:r>
          </w:p>
        </w:tc>
        <w:tc>
          <w:tcPr>
            <w:tcW w:w="341" w:type="pct"/>
          </w:tcPr>
          <w:p w14:paraId="1962444C" w14:textId="77777777" w:rsidR="00E70256" w:rsidRPr="00C54F0D" w:rsidRDefault="00E70256" w:rsidP="00BB3522">
            <w:pPr>
              <w:spacing w:after="0"/>
              <w:jc w:val="center"/>
              <w:rPr>
                <w:rFonts w:cs="Arial"/>
                <w:szCs w:val="18"/>
              </w:rPr>
            </w:pPr>
            <w:r w:rsidRPr="00C54F0D">
              <w:rPr>
                <w:rFonts w:cs="Arial"/>
                <w:szCs w:val="18"/>
              </w:rPr>
              <w:t>34</w:t>
            </w:r>
          </w:p>
        </w:tc>
        <w:tc>
          <w:tcPr>
            <w:tcW w:w="400" w:type="pct"/>
          </w:tcPr>
          <w:p w14:paraId="69E2D9D8" w14:textId="77777777" w:rsidR="00E70256" w:rsidRPr="00C54F0D" w:rsidRDefault="00E70256" w:rsidP="00BB3522">
            <w:pPr>
              <w:spacing w:after="0"/>
              <w:jc w:val="center"/>
              <w:rPr>
                <w:rFonts w:cs="Arial"/>
                <w:szCs w:val="18"/>
              </w:rPr>
            </w:pPr>
            <w:r w:rsidRPr="00C54F0D">
              <w:rPr>
                <w:rFonts w:cs="Arial"/>
                <w:szCs w:val="18"/>
              </w:rPr>
              <w:t>17</w:t>
            </w:r>
          </w:p>
        </w:tc>
      </w:tr>
      <w:tr w:rsidR="00E70256" w:rsidRPr="008D2408" w14:paraId="0A1A3761" w14:textId="77777777" w:rsidTr="00E70256">
        <w:trPr>
          <w:trHeight w:val="283"/>
        </w:trPr>
        <w:tc>
          <w:tcPr>
            <w:tcW w:w="1293" w:type="pct"/>
            <w:tcBorders>
              <w:top w:val="nil"/>
            </w:tcBorders>
          </w:tcPr>
          <w:p w14:paraId="386EBB9C" w14:textId="77777777" w:rsidR="00E70256" w:rsidRPr="008D2408" w:rsidRDefault="00E70256" w:rsidP="00BB3522">
            <w:pPr>
              <w:spacing w:after="0"/>
              <w:rPr>
                <w:rFonts w:cs="Arial"/>
                <w:szCs w:val="18"/>
              </w:rPr>
            </w:pPr>
            <w:r w:rsidRPr="008D2408">
              <w:rPr>
                <w:rFonts w:cs="Arial"/>
                <w:szCs w:val="18"/>
              </w:rPr>
              <w:t>Confirmed/number tested</w:t>
            </w:r>
          </w:p>
        </w:tc>
        <w:tc>
          <w:tcPr>
            <w:tcW w:w="377" w:type="pct"/>
            <w:tcBorders>
              <w:top w:val="nil"/>
            </w:tcBorders>
          </w:tcPr>
          <w:p w14:paraId="0B201AFA" w14:textId="77777777" w:rsidR="00E70256" w:rsidRPr="008D2408" w:rsidRDefault="00E70256" w:rsidP="00BB3522">
            <w:pPr>
              <w:spacing w:after="0"/>
              <w:jc w:val="center"/>
              <w:rPr>
                <w:rFonts w:cs="Arial"/>
                <w:szCs w:val="18"/>
              </w:rPr>
            </w:pPr>
            <w:r>
              <w:rPr>
                <w:rFonts w:cs="Arial"/>
                <w:szCs w:val="18"/>
              </w:rPr>
              <w:t>0/0</w:t>
            </w:r>
          </w:p>
        </w:tc>
        <w:tc>
          <w:tcPr>
            <w:tcW w:w="367" w:type="pct"/>
            <w:tcBorders>
              <w:top w:val="nil"/>
            </w:tcBorders>
          </w:tcPr>
          <w:p w14:paraId="69B7B159" w14:textId="77777777" w:rsidR="00E70256" w:rsidRPr="008D2408" w:rsidRDefault="00E70256" w:rsidP="00BB3522">
            <w:pPr>
              <w:spacing w:after="0"/>
              <w:jc w:val="center"/>
              <w:rPr>
                <w:rFonts w:cs="Arial"/>
                <w:szCs w:val="18"/>
              </w:rPr>
            </w:pPr>
            <w:r>
              <w:rPr>
                <w:rFonts w:cs="Arial"/>
                <w:szCs w:val="18"/>
              </w:rPr>
              <w:t>–*</w:t>
            </w:r>
          </w:p>
        </w:tc>
        <w:tc>
          <w:tcPr>
            <w:tcW w:w="375" w:type="pct"/>
            <w:tcBorders>
              <w:top w:val="nil"/>
            </w:tcBorders>
          </w:tcPr>
          <w:p w14:paraId="471B9CF1" w14:textId="77777777" w:rsidR="00E70256" w:rsidRPr="008D2408" w:rsidRDefault="00E70256" w:rsidP="00BB3522">
            <w:pPr>
              <w:spacing w:after="0"/>
              <w:jc w:val="center"/>
              <w:rPr>
                <w:rFonts w:cs="Arial"/>
                <w:szCs w:val="18"/>
              </w:rPr>
            </w:pPr>
            <w:r>
              <w:rPr>
                <w:rFonts w:cs="Arial"/>
                <w:szCs w:val="18"/>
              </w:rPr>
              <w:t>–*</w:t>
            </w:r>
          </w:p>
        </w:tc>
        <w:tc>
          <w:tcPr>
            <w:tcW w:w="424" w:type="pct"/>
            <w:tcBorders>
              <w:top w:val="nil"/>
            </w:tcBorders>
          </w:tcPr>
          <w:p w14:paraId="09609BD3" w14:textId="77777777" w:rsidR="00E70256" w:rsidRPr="008D2408" w:rsidRDefault="00E70256" w:rsidP="00BB3522">
            <w:pPr>
              <w:spacing w:after="0"/>
              <w:jc w:val="center"/>
              <w:rPr>
                <w:rFonts w:cs="Arial"/>
                <w:szCs w:val="18"/>
              </w:rPr>
            </w:pPr>
            <w:r>
              <w:rPr>
                <w:rFonts w:cs="Arial"/>
                <w:szCs w:val="18"/>
              </w:rPr>
              <w:t>0/1,045</w:t>
            </w:r>
          </w:p>
        </w:tc>
        <w:tc>
          <w:tcPr>
            <w:tcW w:w="350" w:type="pct"/>
            <w:tcBorders>
              <w:top w:val="nil"/>
            </w:tcBorders>
          </w:tcPr>
          <w:p w14:paraId="5A46B210" w14:textId="77777777" w:rsidR="00E70256" w:rsidRPr="008D2408" w:rsidRDefault="00E70256" w:rsidP="00BB3522">
            <w:pPr>
              <w:spacing w:after="0"/>
              <w:jc w:val="center"/>
              <w:rPr>
                <w:rFonts w:cs="Arial"/>
                <w:szCs w:val="18"/>
              </w:rPr>
            </w:pPr>
            <w:r>
              <w:rPr>
                <w:rFonts w:cs="Arial"/>
                <w:szCs w:val="18"/>
              </w:rPr>
              <w:t>3/22</w:t>
            </w:r>
          </w:p>
        </w:tc>
        <w:tc>
          <w:tcPr>
            <w:tcW w:w="350" w:type="pct"/>
            <w:tcBorders>
              <w:top w:val="nil"/>
            </w:tcBorders>
          </w:tcPr>
          <w:p w14:paraId="6529E36E" w14:textId="77777777" w:rsidR="00E70256" w:rsidRPr="008D2408" w:rsidRDefault="00E70256" w:rsidP="00BB3522">
            <w:pPr>
              <w:spacing w:after="0"/>
              <w:jc w:val="center"/>
              <w:rPr>
                <w:rFonts w:cs="Arial"/>
                <w:szCs w:val="18"/>
              </w:rPr>
            </w:pPr>
            <w:r>
              <w:rPr>
                <w:rFonts w:cs="Arial"/>
                <w:szCs w:val="18"/>
              </w:rPr>
              <w:t>0/5</w:t>
            </w:r>
          </w:p>
        </w:tc>
        <w:tc>
          <w:tcPr>
            <w:tcW w:w="351" w:type="pct"/>
            <w:tcBorders>
              <w:top w:val="nil"/>
            </w:tcBorders>
            <w:shd w:val="clear" w:color="auto" w:fill="auto"/>
          </w:tcPr>
          <w:p w14:paraId="1306E814" w14:textId="77777777" w:rsidR="00E70256" w:rsidRPr="008D2408" w:rsidRDefault="00E70256" w:rsidP="00BB3522">
            <w:pPr>
              <w:spacing w:after="0"/>
              <w:jc w:val="center"/>
              <w:rPr>
                <w:rFonts w:cs="Arial"/>
                <w:szCs w:val="18"/>
              </w:rPr>
            </w:pPr>
            <w:r>
              <w:rPr>
                <w:rFonts w:cs="Arial"/>
                <w:szCs w:val="18"/>
              </w:rPr>
              <w:t>14/17</w:t>
            </w:r>
          </w:p>
        </w:tc>
        <w:tc>
          <w:tcPr>
            <w:tcW w:w="370" w:type="pct"/>
            <w:tcBorders>
              <w:top w:val="nil"/>
            </w:tcBorders>
          </w:tcPr>
          <w:p w14:paraId="0B01F713" w14:textId="77777777" w:rsidR="00E70256" w:rsidRPr="008D2408" w:rsidRDefault="00E70256" w:rsidP="00BB3522">
            <w:pPr>
              <w:spacing w:after="0"/>
              <w:jc w:val="center"/>
              <w:rPr>
                <w:rFonts w:cs="Arial"/>
                <w:szCs w:val="18"/>
              </w:rPr>
            </w:pPr>
            <w:r>
              <w:rPr>
                <w:rFonts w:cs="Arial"/>
                <w:szCs w:val="18"/>
              </w:rPr>
              <w:t>0/1</w:t>
            </w:r>
          </w:p>
        </w:tc>
        <w:tc>
          <w:tcPr>
            <w:tcW w:w="341" w:type="pct"/>
            <w:tcBorders>
              <w:top w:val="nil"/>
            </w:tcBorders>
          </w:tcPr>
          <w:p w14:paraId="65704308" w14:textId="77777777" w:rsidR="00E70256" w:rsidRPr="008D2408" w:rsidRDefault="00E70256" w:rsidP="00BB3522">
            <w:pPr>
              <w:spacing w:after="0"/>
              <w:jc w:val="center"/>
              <w:rPr>
                <w:rFonts w:cs="Arial"/>
                <w:szCs w:val="18"/>
              </w:rPr>
            </w:pPr>
            <w:r>
              <w:rPr>
                <w:rFonts w:cs="Arial"/>
                <w:szCs w:val="18"/>
              </w:rPr>
              <w:t>0/9</w:t>
            </w:r>
          </w:p>
        </w:tc>
        <w:tc>
          <w:tcPr>
            <w:tcW w:w="400" w:type="pct"/>
            <w:tcBorders>
              <w:top w:val="nil"/>
            </w:tcBorders>
          </w:tcPr>
          <w:p w14:paraId="1EC86D6A" w14:textId="77777777" w:rsidR="00E70256" w:rsidRPr="008D2408" w:rsidRDefault="00E70256" w:rsidP="00BB3522">
            <w:pPr>
              <w:spacing w:after="0"/>
              <w:jc w:val="center"/>
              <w:rPr>
                <w:rFonts w:cs="Arial"/>
                <w:szCs w:val="18"/>
              </w:rPr>
            </w:pPr>
            <w:r>
              <w:rPr>
                <w:rFonts w:cs="Arial"/>
                <w:szCs w:val="18"/>
              </w:rPr>
              <w:t>0/17</w:t>
            </w:r>
          </w:p>
        </w:tc>
      </w:tr>
      <w:tr w:rsidR="00E70256" w:rsidRPr="008D2408" w14:paraId="4967AA01" w14:textId="77777777" w:rsidTr="00E70256">
        <w:trPr>
          <w:trHeight w:val="283"/>
        </w:trPr>
        <w:tc>
          <w:tcPr>
            <w:tcW w:w="1293" w:type="pct"/>
            <w:tcBorders>
              <w:bottom w:val="nil"/>
            </w:tcBorders>
            <w:shd w:val="clear" w:color="auto" w:fill="auto"/>
          </w:tcPr>
          <w:p w14:paraId="2ACB3CBC" w14:textId="77777777" w:rsidR="00E70256" w:rsidRPr="00F12C86" w:rsidRDefault="00E70256" w:rsidP="00BB3522">
            <w:pPr>
              <w:spacing w:after="0"/>
              <w:rPr>
                <w:rFonts w:cs="Arial"/>
                <w:szCs w:val="18"/>
              </w:rPr>
            </w:pPr>
            <w:proofErr w:type="spellStart"/>
            <w:r w:rsidRPr="00F12C86">
              <w:rPr>
                <w:rFonts w:cs="Arial"/>
                <w:szCs w:val="18"/>
              </w:rPr>
              <w:t>Carbapenemase</w:t>
            </w:r>
            <w:proofErr w:type="spellEnd"/>
            <w:r w:rsidRPr="00F12C86">
              <w:rPr>
                <w:rFonts w:cs="Arial"/>
                <w:szCs w:val="18"/>
              </w:rPr>
              <w:t xml:space="preserve"> type</w:t>
            </w:r>
            <w:r w:rsidRPr="00F12C86">
              <w:rPr>
                <w:rFonts w:cs="Arial"/>
                <w:szCs w:val="18"/>
                <w:vertAlign w:val="superscript"/>
              </w:rPr>
              <w:t>†</w:t>
            </w:r>
          </w:p>
        </w:tc>
        <w:tc>
          <w:tcPr>
            <w:tcW w:w="377" w:type="pct"/>
            <w:tcBorders>
              <w:bottom w:val="nil"/>
            </w:tcBorders>
            <w:shd w:val="clear" w:color="auto" w:fill="auto"/>
          </w:tcPr>
          <w:p w14:paraId="51E5D07D" w14:textId="77777777" w:rsidR="00E70256" w:rsidRPr="008D2408" w:rsidRDefault="00E70256" w:rsidP="00BB3522">
            <w:pPr>
              <w:spacing w:after="0"/>
              <w:jc w:val="center"/>
              <w:rPr>
                <w:rFonts w:cs="Arial"/>
                <w:szCs w:val="18"/>
              </w:rPr>
            </w:pPr>
            <w:r>
              <w:rPr>
                <w:rFonts w:cs="Arial"/>
                <w:szCs w:val="18"/>
              </w:rPr>
              <w:t>0</w:t>
            </w:r>
          </w:p>
        </w:tc>
        <w:tc>
          <w:tcPr>
            <w:tcW w:w="367" w:type="pct"/>
            <w:tcBorders>
              <w:bottom w:val="nil"/>
            </w:tcBorders>
            <w:shd w:val="clear" w:color="auto" w:fill="auto"/>
          </w:tcPr>
          <w:p w14:paraId="787C1D3B" w14:textId="77777777" w:rsidR="00E70256" w:rsidRPr="008D2408" w:rsidRDefault="00E70256" w:rsidP="00BB3522">
            <w:pPr>
              <w:spacing w:after="0"/>
              <w:jc w:val="center"/>
              <w:rPr>
                <w:rFonts w:cs="Arial"/>
                <w:szCs w:val="18"/>
              </w:rPr>
            </w:pPr>
            <w:r>
              <w:rPr>
                <w:rFonts w:cs="Arial"/>
                <w:szCs w:val="18"/>
              </w:rPr>
              <w:t>0</w:t>
            </w:r>
          </w:p>
        </w:tc>
        <w:tc>
          <w:tcPr>
            <w:tcW w:w="375" w:type="pct"/>
            <w:tcBorders>
              <w:bottom w:val="nil"/>
            </w:tcBorders>
            <w:shd w:val="clear" w:color="auto" w:fill="auto"/>
          </w:tcPr>
          <w:p w14:paraId="4C7A47C2" w14:textId="77777777" w:rsidR="00E70256" w:rsidRPr="008D2408" w:rsidRDefault="00E70256" w:rsidP="00BB3522">
            <w:pPr>
              <w:spacing w:after="0"/>
              <w:jc w:val="center"/>
              <w:rPr>
                <w:rFonts w:cs="Arial"/>
                <w:szCs w:val="18"/>
              </w:rPr>
            </w:pPr>
            <w:r>
              <w:rPr>
                <w:rFonts w:cs="Arial"/>
                <w:szCs w:val="18"/>
              </w:rPr>
              <w:t>0</w:t>
            </w:r>
          </w:p>
        </w:tc>
        <w:tc>
          <w:tcPr>
            <w:tcW w:w="424" w:type="pct"/>
            <w:tcBorders>
              <w:bottom w:val="nil"/>
            </w:tcBorders>
            <w:shd w:val="clear" w:color="auto" w:fill="auto"/>
          </w:tcPr>
          <w:p w14:paraId="0A1FC9E7" w14:textId="77777777" w:rsidR="00E70256" w:rsidRPr="00DE3341" w:rsidRDefault="00E70256" w:rsidP="00BB3522">
            <w:pPr>
              <w:spacing w:after="0"/>
              <w:jc w:val="center"/>
              <w:rPr>
                <w:rFonts w:cs="Arial"/>
                <w:szCs w:val="18"/>
              </w:rPr>
            </w:pPr>
            <w:r w:rsidRPr="00DE3341">
              <w:rPr>
                <w:rFonts w:cs="Arial"/>
                <w:szCs w:val="18"/>
              </w:rPr>
              <w:t>0</w:t>
            </w:r>
          </w:p>
        </w:tc>
        <w:tc>
          <w:tcPr>
            <w:tcW w:w="350" w:type="pct"/>
            <w:tcBorders>
              <w:bottom w:val="nil"/>
            </w:tcBorders>
            <w:shd w:val="clear" w:color="auto" w:fill="auto"/>
          </w:tcPr>
          <w:p w14:paraId="00915007" w14:textId="77777777" w:rsidR="00E70256" w:rsidRPr="008D2408" w:rsidRDefault="00E70256" w:rsidP="00BB3522">
            <w:pPr>
              <w:spacing w:after="0"/>
              <w:jc w:val="center"/>
              <w:rPr>
                <w:rFonts w:cs="Arial"/>
                <w:szCs w:val="18"/>
              </w:rPr>
            </w:pPr>
            <w:r>
              <w:rPr>
                <w:rFonts w:cs="Arial"/>
                <w:szCs w:val="18"/>
              </w:rPr>
              <w:t>3</w:t>
            </w:r>
          </w:p>
        </w:tc>
        <w:tc>
          <w:tcPr>
            <w:tcW w:w="350" w:type="pct"/>
            <w:tcBorders>
              <w:bottom w:val="nil"/>
            </w:tcBorders>
            <w:shd w:val="clear" w:color="auto" w:fill="auto"/>
          </w:tcPr>
          <w:p w14:paraId="61B7DD5B" w14:textId="77777777" w:rsidR="00E70256" w:rsidRPr="008D2408" w:rsidRDefault="00E70256" w:rsidP="00BB3522">
            <w:pPr>
              <w:spacing w:after="0"/>
              <w:jc w:val="center"/>
              <w:rPr>
                <w:rFonts w:cs="Arial"/>
                <w:szCs w:val="18"/>
              </w:rPr>
            </w:pPr>
            <w:r>
              <w:rPr>
                <w:rFonts w:cs="Arial"/>
                <w:szCs w:val="18"/>
              </w:rPr>
              <w:t>0</w:t>
            </w:r>
          </w:p>
        </w:tc>
        <w:tc>
          <w:tcPr>
            <w:tcW w:w="351" w:type="pct"/>
            <w:tcBorders>
              <w:bottom w:val="nil"/>
            </w:tcBorders>
            <w:shd w:val="clear" w:color="auto" w:fill="auto"/>
          </w:tcPr>
          <w:p w14:paraId="65B3CA78" w14:textId="77777777" w:rsidR="00E70256" w:rsidRPr="008D2408" w:rsidRDefault="00E70256" w:rsidP="00BB3522">
            <w:pPr>
              <w:spacing w:after="0"/>
              <w:jc w:val="center"/>
              <w:rPr>
                <w:rFonts w:cs="Arial"/>
                <w:szCs w:val="18"/>
              </w:rPr>
            </w:pPr>
            <w:r>
              <w:rPr>
                <w:rFonts w:cs="Arial"/>
                <w:szCs w:val="18"/>
              </w:rPr>
              <w:t>14</w:t>
            </w:r>
          </w:p>
        </w:tc>
        <w:tc>
          <w:tcPr>
            <w:tcW w:w="370" w:type="pct"/>
            <w:tcBorders>
              <w:bottom w:val="nil"/>
            </w:tcBorders>
            <w:shd w:val="clear" w:color="auto" w:fill="auto"/>
          </w:tcPr>
          <w:p w14:paraId="3D6B3DCD" w14:textId="77777777" w:rsidR="00E70256" w:rsidRPr="008D2408" w:rsidRDefault="00E70256" w:rsidP="00BB3522">
            <w:pPr>
              <w:spacing w:after="0"/>
              <w:jc w:val="center"/>
              <w:rPr>
                <w:rFonts w:cs="Arial"/>
                <w:szCs w:val="18"/>
              </w:rPr>
            </w:pPr>
            <w:r>
              <w:rPr>
                <w:rFonts w:cs="Arial"/>
                <w:szCs w:val="18"/>
              </w:rPr>
              <w:t>0</w:t>
            </w:r>
          </w:p>
        </w:tc>
        <w:tc>
          <w:tcPr>
            <w:tcW w:w="341" w:type="pct"/>
            <w:tcBorders>
              <w:bottom w:val="nil"/>
            </w:tcBorders>
            <w:shd w:val="clear" w:color="auto" w:fill="auto"/>
          </w:tcPr>
          <w:p w14:paraId="562EC401" w14:textId="77777777" w:rsidR="00E70256" w:rsidRPr="008D2408" w:rsidRDefault="00E70256" w:rsidP="00BB3522">
            <w:pPr>
              <w:spacing w:after="0"/>
              <w:jc w:val="center"/>
              <w:rPr>
                <w:rFonts w:cs="Arial"/>
                <w:szCs w:val="18"/>
              </w:rPr>
            </w:pPr>
            <w:r>
              <w:rPr>
                <w:rFonts w:cs="Arial"/>
                <w:szCs w:val="18"/>
              </w:rPr>
              <w:t>0</w:t>
            </w:r>
          </w:p>
        </w:tc>
        <w:tc>
          <w:tcPr>
            <w:tcW w:w="400" w:type="pct"/>
            <w:tcBorders>
              <w:bottom w:val="nil"/>
            </w:tcBorders>
            <w:shd w:val="clear" w:color="auto" w:fill="auto"/>
          </w:tcPr>
          <w:p w14:paraId="5B222EBB" w14:textId="77777777" w:rsidR="00E70256" w:rsidRPr="008D2408" w:rsidRDefault="00E70256" w:rsidP="00BB3522">
            <w:pPr>
              <w:spacing w:after="0"/>
              <w:jc w:val="center"/>
              <w:rPr>
                <w:rFonts w:cs="Arial"/>
                <w:szCs w:val="18"/>
              </w:rPr>
            </w:pPr>
            <w:r>
              <w:rPr>
                <w:rFonts w:cs="Arial"/>
                <w:szCs w:val="18"/>
              </w:rPr>
              <w:t>0</w:t>
            </w:r>
          </w:p>
        </w:tc>
      </w:tr>
      <w:tr w:rsidR="00E70256" w:rsidRPr="008D2408" w14:paraId="708E1E43" w14:textId="77777777" w:rsidTr="00E70256">
        <w:trPr>
          <w:trHeight w:val="283"/>
        </w:trPr>
        <w:tc>
          <w:tcPr>
            <w:tcW w:w="1293" w:type="pct"/>
          </w:tcPr>
          <w:p w14:paraId="28F1BBAF" w14:textId="77777777" w:rsidR="00E70256" w:rsidRPr="00785515" w:rsidRDefault="00E70256" w:rsidP="00BB3522">
            <w:pPr>
              <w:spacing w:after="0"/>
              <w:ind w:left="426"/>
              <w:rPr>
                <w:rFonts w:cs="Arial"/>
                <w:szCs w:val="18"/>
              </w:rPr>
            </w:pPr>
            <w:r w:rsidRPr="00785515">
              <w:rPr>
                <w:rFonts w:cs="Arial"/>
                <w:szCs w:val="18"/>
              </w:rPr>
              <w:t>Class A</w:t>
            </w:r>
            <w:r>
              <w:rPr>
                <w:rFonts w:cs="Arial"/>
                <w:szCs w:val="18"/>
              </w:rPr>
              <w:t xml:space="preserve"> (</w:t>
            </w:r>
            <w:r w:rsidRPr="003F16DD">
              <w:rPr>
                <w:rFonts w:cs="Arial"/>
                <w:i/>
                <w:iCs/>
                <w:szCs w:val="18"/>
                <w:lang w:val="en-GB"/>
              </w:rPr>
              <w:t>bla</w:t>
            </w:r>
            <w:r w:rsidRPr="003F16DD">
              <w:rPr>
                <w:rFonts w:cs="Arial"/>
                <w:szCs w:val="18"/>
                <w:vertAlign w:val="subscript"/>
                <w:lang w:val="en-GB"/>
              </w:rPr>
              <w:t>KPC-2</w:t>
            </w:r>
            <w:r>
              <w:rPr>
                <w:rFonts w:cs="Arial"/>
                <w:szCs w:val="18"/>
              </w:rPr>
              <w:t>)</w:t>
            </w:r>
          </w:p>
        </w:tc>
        <w:tc>
          <w:tcPr>
            <w:tcW w:w="377" w:type="pct"/>
            <w:shd w:val="clear" w:color="auto" w:fill="EEECE1" w:themeFill="background2"/>
          </w:tcPr>
          <w:p w14:paraId="5CBA01D0" w14:textId="77777777" w:rsidR="00E70256" w:rsidRPr="00C54F0D" w:rsidRDefault="00E70256" w:rsidP="00BB3522">
            <w:pPr>
              <w:spacing w:after="0"/>
              <w:jc w:val="center"/>
              <w:rPr>
                <w:rFonts w:cs="Arial"/>
                <w:szCs w:val="18"/>
              </w:rPr>
            </w:pPr>
            <w:r w:rsidRPr="00C54F0D">
              <w:rPr>
                <w:rFonts w:cs="Arial"/>
                <w:szCs w:val="18"/>
              </w:rPr>
              <w:t>0</w:t>
            </w:r>
          </w:p>
        </w:tc>
        <w:tc>
          <w:tcPr>
            <w:tcW w:w="367" w:type="pct"/>
            <w:shd w:val="clear" w:color="auto" w:fill="EEECE1" w:themeFill="background2"/>
          </w:tcPr>
          <w:p w14:paraId="66E46F36" w14:textId="77777777" w:rsidR="00E70256" w:rsidRPr="00C54F0D" w:rsidRDefault="00E70256" w:rsidP="00BB3522">
            <w:pPr>
              <w:spacing w:after="0"/>
              <w:jc w:val="center"/>
              <w:rPr>
                <w:rFonts w:cs="Arial"/>
                <w:szCs w:val="18"/>
              </w:rPr>
            </w:pPr>
            <w:r w:rsidRPr="00C54F0D">
              <w:rPr>
                <w:rFonts w:cs="Arial"/>
                <w:szCs w:val="18"/>
              </w:rPr>
              <w:t>0</w:t>
            </w:r>
          </w:p>
        </w:tc>
        <w:tc>
          <w:tcPr>
            <w:tcW w:w="375" w:type="pct"/>
            <w:shd w:val="clear" w:color="auto" w:fill="EEECE1" w:themeFill="background2"/>
          </w:tcPr>
          <w:p w14:paraId="648B64F9" w14:textId="77777777" w:rsidR="00E70256" w:rsidRPr="00C54F0D" w:rsidRDefault="00E70256" w:rsidP="00BB3522">
            <w:pPr>
              <w:spacing w:after="0"/>
              <w:jc w:val="center"/>
              <w:rPr>
                <w:rFonts w:cs="Arial"/>
                <w:szCs w:val="18"/>
              </w:rPr>
            </w:pPr>
            <w:r w:rsidRPr="00C54F0D">
              <w:rPr>
                <w:rFonts w:cs="Arial"/>
                <w:szCs w:val="18"/>
              </w:rPr>
              <w:t>0</w:t>
            </w:r>
          </w:p>
        </w:tc>
        <w:tc>
          <w:tcPr>
            <w:tcW w:w="424" w:type="pct"/>
            <w:shd w:val="clear" w:color="auto" w:fill="EEECE1" w:themeFill="background2"/>
          </w:tcPr>
          <w:p w14:paraId="52AD960C" w14:textId="77777777" w:rsidR="00E70256" w:rsidRPr="00C54F0D" w:rsidRDefault="00E70256" w:rsidP="00BB3522">
            <w:pPr>
              <w:spacing w:after="0"/>
              <w:jc w:val="center"/>
              <w:rPr>
                <w:rFonts w:cs="Arial"/>
                <w:szCs w:val="18"/>
              </w:rPr>
            </w:pPr>
            <w:r w:rsidRPr="00C54F0D">
              <w:rPr>
                <w:rFonts w:cs="Arial"/>
                <w:szCs w:val="18"/>
              </w:rPr>
              <w:t>0</w:t>
            </w:r>
          </w:p>
        </w:tc>
        <w:tc>
          <w:tcPr>
            <w:tcW w:w="350" w:type="pct"/>
            <w:shd w:val="clear" w:color="auto" w:fill="EEECE1" w:themeFill="background2"/>
          </w:tcPr>
          <w:p w14:paraId="68623248" w14:textId="77777777" w:rsidR="00E70256" w:rsidRPr="00C54F0D" w:rsidRDefault="00E70256" w:rsidP="00BB3522">
            <w:pPr>
              <w:spacing w:after="0"/>
              <w:jc w:val="center"/>
              <w:rPr>
                <w:rFonts w:cs="Arial"/>
                <w:szCs w:val="18"/>
              </w:rPr>
            </w:pPr>
            <w:r w:rsidRPr="00C54F0D">
              <w:rPr>
                <w:rFonts w:cs="Arial"/>
                <w:szCs w:val="18"/>
              </w:rPr>
              <w:t>0</w:t>
            </w:r>
          </w:p>
        </w:tc>
        <w:tc>
          <w:tcPr>
            <w:tcW w:w="350" w:type="pct"/>
            <w:shd w:val="clear" w:color="auto" w:fill="EEECE1" w:themeFill="background2"/>
          </w:tcPr>
          <w:p w14:paraId="1A2FF1E3" w14:textId="77777777" w:rsidR="00E70256" w:rsidRPr="00C54F0D" w:rsidRDefault="00E70256" w:rsidP="00BB3522">
            <w:pPr>
              <w:spacing w:after="0"/>
              <w:jc w:val="center"/>
              <w:rPr>
                <w:rFonts w:cs="Arial"/>
                <w:szCs w:val="18"/>
              </w:rPr>
            </w:pPr>
            <w:r w:rsidRPr="00C54F0D">
              <w:rPr>
                <w:rFonts w:cs="Arial"/>
                <w:szCs w:val="18"/>
              </w:rPr>
              <w:t>0</w:t>
            </w:r>
          </w:p>
        </w:tc>
        <w:tc>
          <w:tcPr>
            <w:tcW w:w="351" w:type="pct"/>
            <w:shd w:val="clear" w:color="auto" w:fill="EEECE1" w:themeFill="background2"/>
          </w:tcPr>
          <w:p w14:paraId="3C5F635D" w14:textId="77777777" w:rsidR="00E70256" w:rsidRPr="00095E27" w:rsidRDefault="00E70256" w:rsidP="00BB3522">
            <w:pPr>
              <w:spacing w:after="0"/>
              <w:jc w:val="center"/>
              <w:rPr>
                <w:rFonts w:cs="Arial"/>
                <w:szCs w:val="18"/>
              </w:rPr>
            </w:pPr>
            <w:r w:rsidRPr="00095E27">
              <w:rPr>
                <w:rFonts w:cs="Arial"/>
                <w:szCs w:val="18"/>
              </w:rPr>
              <w:t>1</w:t>
            </w:r>
          </w:p>
        </w:tc>
        <w:tc>
          <w:tcPr>
            <w:tcW w:w="370" w:type="pct"/>
            <w:shd w:val="clear" w:color="auto" w:fill="EEECE1" w:themeFill="background2"/>
          </w:tcPr>
          <w:p w14:paraId="3273AEB8" w14:textId="77777777" w:rsidR="00E70256" w:rsidRPr="00C54F0D" w:rsidRDefault="00E70256" w:rsidP="00BB3522">
            <w:pPr>
              <w:spacing w:after="0"/>
              <w:jc w:val="center"/>
              <w:rPr>
                <w:rFonts w:cs="Arial"/>
                <w:szCs w:val="18"/>
              </w:rPr>
            </w:pPr>
            <w:r w:rsidRPr="00C54F0D">
              <w:rPr>
                <w:rFonts w:cs="Arial"/>
                <w:szCs w:val="18"/>
              </w:rPr>
              <w:t>0</w:t>
            </w:r>
          </w:p>
        </w:tc>
        <w:tc>
          <w:tcPr>
            <w:tcW w:w="341" w:type="pct"/>
            <w:shd w:val="clear" w:color="auto" w:fill="EEECE1" w:themeFill="background2"/>
          </w:tcPr>
          <w:p w14:paraId="1B028AB5" w14:textId="77777777" w:rsidR="00E70256" w:rsidRPr="00C54F0D" w:rsidRDefault="00E70256" w:rsidP="00BB3522">
            <w:pPr>
              <w:spacing w:after="0"/>
              <w:jc w:val="center"/>
              <w:rPr>
                <w:rFonts w:cs="Arial"/>
                <w:szCs w:val="18"/>
              </w:rPr>
            </w:pPr>
            <w:r w:rsidRPr="00C54F0D">
              <w:rPr>
                <w:rFonts w:cs="Arial"/>
                <w:szCs w:val="18"/>
              </w:rPr>
              <w:t>0</w:t>
            </w:r>
          </w:p>
        </w:tc>
        <w:tc>
          <w:tcPr>
            <w:tcW w:w="400" w:type="pct"/>
            <w:shd w:val="clear" w:color="auto" w:fill="EEECE1" w:themeFill="background2"/>
          </w:tcPr>
          <w:p w14:paraId="4B900EA1" w14:textId="77777777" w:rsidR="00E70256" w:rsidRPr="00C54F0D" w:rsidRDefault="00E70256" w:rsidP="00BB3522">
            <w:pPr>
              <w:spacing w:after="0"/>
              <w:jc w:val="center"/>
              <w:rPr>
                <w:rFonts w:cs="Arial"/>
                <w:szCs w:val="18"/>
              </w:rPr>
            </w:pPr>
            <w:r w:rsidRPr="00C54F0D">
              <w:rPr>
                <w:rFonts w:cs="Arial"/>
                <w:szCs w:val="18"/>
              </w:rPr>
              <w:t>0</w:t>
            </w:r>
          </w:p>
        </w:tc>
      </w:tr>
      <w:tr w:rsidR="00E70256" w:rsidRPr="008D2408" w14:paraId="5CC8023C" w14:textId="77777777" w:rsidTr="00E70256">
        <w:trPr>
          <w:trHeight w:val="283"/>
        </w:trPr>
        <w:tc>
          <w:tcPr>
            <w:tcW w:w="1293" w:type="pct"/>
          </w:tcPr>
          <w:p w14:paraId="172BE023" w14:textId="77777777" w:rsidR="00E70256" w:rsidRPr="00785515" w:rsidRDefault="00E70256" w:rsidP="00BB3522">
            <w:pPr>
              <w:spacing w:after="0"/>
              <w:ind w:left="426"/>
              <w:rPr>
                <w:rFonts w:cs="Arial"/>
                <w:szCs w:val="18"/>
              </w:rPr>
            </w:pPr>
            <w:r w:rsidRPr="00785515">
              <w:rPr>
                <w:rFonts w:cs="Arial"/>
                <w:szCs w:val="18"/>
              </w:rPr>
              <w:t>Class B</w:t>
            </w:r>
          </w:p>
        </w:tc>
        <w:tc>
          <w:tcPr>
            <w:tcW w:w="377" w:type="pct"/>
            <w:shd w:val="clear" w:color="auto" w:fill="EEECE1" w:themeFill="background2"/>
          </w:tcPr>
          <w:p w14:paraId="0942527E" w14:textId="77777777" w:rsidR="00E70256" w:rsidRPr="00C54F0D" w:rsidRDefault="00E70256" w:rsidP="00BB3522">
            <w:pPr>
              <w:spacing w:after="0"/>
              <w:jc w:val="center"/>
              <w:rPr>
                <w:rFonts w:cs="Arial"/>
                <w:szCs w:val="18"/>
              </w:rPr>
            </w:pPr>
            <w:r w:rsidRPr="00C54F0D">
              <w:rPr>
                <w:rFonts w:cs="Arial"/>
                <w:szCs w:val="18"/>
              </w:rPr>
              <w:t>0</w:t>
            </w:r>
          </w:p>
        </w:tc>
        <w:tc>
          <w:tcPr>
            <w:tcW w:w="367" w:type="pct"/>
            <w:shd w:val="clear" w:color="auto" w:fill="EEECE1" w:themeFill="background2"/>
          </w:tcPr>
          <w:p w14:paraId="506372F4" w14:textId="77777777" w:rsidR="00E70256" w:rsidRPr="00C54F0D" w:rsidRDefault="00E70256" w:rsidP="00BB3522">
            <w:pPr>
              <w:spacing w:after="0"/>
              <w:jc w:val="center"/>
              <w:rPr>
                <w:rFonts w:cs="Arial"/>
                <w:szCs w:val="18"/>
              </w:rPr>
            </w:pPr>
            <w:r w:rsidRPr="00C54F0D">
              <w:rPr>
                <w:rFonts w:cs="Arial"/>
                <w:szCs w:val="18"/>
              </w:rPr>
              <w:t>0</w:t>
            </w:r>
          </w:p>
        </w:tc>
        <w:tc>
          <w:tcPr>
            <w:tcW w:w="375" w:type="pct"/>
            <w:shd w:val="clear" w:color="auto" w:fill="EEECE1" w:themeFill="background2"/>
          </w:tcPr>
          <w:p w14:paraId="123DE9EA" w14:textId="77777777" w:rsidR="00E70256" w:rsidRPr="00C54F0D" w:rsidRDefault="00E70256" w:rsidP="00BB3522">
            <w:pPr>
              <w:spacing w:after="0"/>
              <w:jc w:val="center"/>
              <w:rPr>
                <w:rFonts w:cs="Arial"/>
                <w:szCs w:val="18"/>
              </w:rPr>
            </w:pPr>
            <w:r w:rsidRPr="00C54F0D">
              <w:rPr>
                <w:rFonts w:cs="Arial"/>
                <w:szCs w:val="18"/>
              </w:rPr>
              <w:t>0</w:t>
            </w:r>
          </w:p>
        </w:tc>
        <w:tc>
          <w:tcPr>
            <w:tcW w:w="424" w:type="pct"/>
            <w:shd w:val="clear" w:color="auto" w:fill="EEECE1" w:themeFill="background2"/>
          </w:tcPr>
          <w:p w14:paraId="6C435F5E" w14:textId="77777777" w:rsidR="00E70256" w:rsidRPr="00785515" w:rsidRDefault="00E70256" w:rsidP="00BB3522">
            <w:pPr>
              <w:spacing w:after="0"/>
              <w:jc w:val="center"/>
              <w:rPr>
                <w:rFonts w:cs="Arial"/>
                <w:szCs w:val="18"/>
              </w:rPr>
            </w:pPr>
            <w:r w:rsidRPr="00785515">
              <w:rPr>
                <w:rFonts w:cs="Arial"/>
                <w:szCs w:val="18"/>
              </w:rPr>
              <w:t>0</w:t>
            </w:r>
          </w:p>
        </w:tc>
        <w:tc>
          <w:tcPr>
            <w:tcW w:w="350" w:type="pct"/>
            <w:shd w:val="clear" w:color="auto" w:fill="EEECE1" w:themeFill="background2"/>
          </w:tcPr>
          <w:p w14:paraId="6FAE7D2D" w14:textId="77777777" w:rsidR="00E70256" w:rsidRPr="00785515" w:rsidRDefault="00E70256" w:rsidP="00BB3522">
            <w:pPr>
              <w:spacing w:after="0"/>
              <w:jc w:val="center"/>
              <w:rPr>
                <w:rFonts w:cs="Arial"/>
                <w:szCs w:val="18"/>
              </w:rPr>
            </w:pPr>
            <w:r w:rsidRPr="00785515">
              <w:rPr>
                <w:rFonts w:cs="Arial"/>
                <w:szCs w:val="18"/>
              </w:rPr>
              <w:t>2</w:t>
            </w:r>
          </w:p>
        </w:tc>
        <w:tc>
          <w:tcPr>
            <w:tcW w:w="350" w:type="pct"/>
            <w:shd w:val="clear" w:color="auto" w:fill="EEECE1" w:themeFill="background2"/>
          </w:tcPr>
          <w:p w14:paraId="14051412" w14:textId="77777777" w:rsidR="00E70256" w:rsidRPr="00785515" w:rsidRDefault="00E70256" w:rsidP="00BB3522">
            <w:pPr>
              <w:spacing w:after="0"/>
              <w:jc w:val="center"/>
              <w:rPr>
                <w:rFonts w:cs="Arial"/>
                <w:szCs w:val="18"/>
              </w:rPr>
            </w:pPr>
            <w:r w:rsidRPr="00785515">
              <w:rPr>
                <w:rFonts w:cs="Arial"/>
                <w:szCs w:val="18"/>
              </w:rPr>
              <w:t>0</w:t>
            </w:r>
          </w:p>
        </w:tc>
        <w:tc>
          <w:tcPr>
            <w:tcW w:w="351" w:type="pct"/>
            <w:shd w:val="clear" w:color="auto" w:fill="EEECE1" w:themeFill="background2"/>
          </w:tcPr>
          <w:p w14:paraId="21DFBF99" w14:textId="77777777" w:rsidR="00E70256" w:rsidRPr="00785515" w:rsidRDefault="00E70256" w:rsidP="00BB3522">
            <w:pPr>
              <w:spacing w:after="0"/>
              <w:jc w:val="center"/>
              <w:rPr>
                <w:rFonts w:cs="Arial"/>
                <w:szCs w:val="18"/>
              </w:rPr>
            </w:pPr>
            <w:r w:rsidRPr="00785515">
              <w:rPr>
                <w:rFonts w:cs="Arial"/>
                <w:szCs w:val="18"/>
              </w:rPr>
              <w:t>13</w:t>
            </w:r>
          </w:p>
        </w:tc>
        <w:tc>
          <w:tcPr>
            <w:tcW w:w="370" w:type="pct"/>
            <w:shd w:val="clear" w:color="auto" w:fill="EEECE1" w:themeFill="background2"/>
          </w:tcPr>
          <w:p w14:paraId="1FC607E2" w14:textId="77777777" w:rsidR="00E70256" w:rsidRPr="00C54F0D" w:rsidRDefault="00E70256" w:rsidP="00BB3522">
            <w:pPr>
              <w:spacing w:after="0"/>
              <w:jc w:val="center"/>
              <w:rPr>
                <w:rFonts w:cs="Arial"/>
                <w:szCs w:val="18"/>
              </w:rPr>
            </w:pPr>
            <w:r w:rsidRPr="00C54F0D">
              <w:rPr>
                <w:rFonts w:cs="Arial"/>
                <w:szCs w:val="18"/>
              </w:rPr>
              <w:t>0</w:t>
            </w:r>
          </w:p>
        </w:tc>
        <w:tc>
          <w:tcPr>
            <w:tcW w:w="341" w:type="pct"/>
            <w:shd w:val="clear" w:color="auto" w:fill="EEECE1" w:themeFill="background2"/>
          </w:tcPr>
          <w:p w14:paraId="0B291E87" w14:textId="77777777" w:rsidR="00E70256" w:rsidRPr="00C54F0D" w:rsidRDefault="00E70256" w:rsidP="00BB3522">
            <w:pPr>
              <w:spacing w:after="0"/>
              <w:jc w:val="center"/>
              <w:rPr>
                <w:rFonts w:cs="Arial"/>
                <w:szCs w:val="18"/>
              </w:rPr>
            </w:pPr>
            <w:r w:rsidRPr="00C54F0D">
              <w:rPr>
                <w:rFonts w:cs="Arial"/>
                <w:szCs w:val="18"/>
              </w:rPr>
              <w:t>0</w:t>
            </w:r>
          </w:p>
        </w:tc>
        <w:tc>
          <w:tcPr>
            <w:tcW w:w="400" w:type="pct"/>
            <w:shd w:val="clear" w:color="auto" w:fill="EEECE1" w:themeFill="background2"/>
          </w:tcPr>
          <w:p w14:paraId="4384E813" w14:textId="77777777" w:rsidR="00E70256" w:rsidRPr="00C54F0D" w:rsidRDefault="00E70256" w:rsidP="00BB3522">
            <w:pPr>
              <w:spacing w:after="0"/>
              <w:jc w:val="center"/>
              <w:rPr>
                <w:rFonts w:cs="Arial"/>
                <w:szCs w:val="18"/>
              </w:rPr>
            </w:pPr>
            <w:r w:rsidRPr="00C54F0D">
              <w:rPr>
                <w:rFonts w:cs="Arial"/>
                <w:szCs w:val="18"/>
              </w:rPr>
              <w:t>0</w:t>
            </w:r>
          </w:p>
        </w:tc>
      </w:tr>
      <w:tr w:rsidR="00E70256" w:rsidRPr="008D2408" w14:paraId="1674F72F" w14:textId="77777777" w:rsidTr="00E70256">
        <w:trPr>
          <w:trHeight w:val="255"/>
        </w:trPr>
        <w:tc>
          <w:tcPr>
            <w:tcW w:w="1293" w:type="pct"/>
          </w:tcPr>
          <w:p w14:paraId="000A8FC4" w14:textId="77777777" w:rsidR="00E70256" w:rsidRPr="00785515" w:rsidRDefault="00E70256" w:rsidP="00BB3522">
            <w:pPr>
              <w:spacing w:after="0"/>
              <w:ind w:left="709"/>
              <w:rPr>
                <w:rFonts w:cs="Arial"/>
                <w:szCs w:val="18"/>
              </w:rPr>
            </w:pPr>
            <w:r w:rsidRPr="00785515">
              <w:rPr>
                <w:rStyle w:val="Emphasis"/>
                <w:rFonts w:eastAsiaTheme="majorEastAsia" w:cs="Arial"/>
                <w:szCs w:val="22"/>
                <w:lang w:val="en-GB"/>
              </w:rPr>
              <w:t>bla</w:t>
            </w:r>
            <w:r w:rsidRPr="00785515">
              <w:rPr>
                <w:rFonts w:cs="Arial"/>
                <w:szCs w:val="18"/>
                <w:vertAlign w:val="subscript"/>
                <w:lang w:val="en-GB"/>
              </w:rPr>
              <w:t>IMP</w:t>
            </w:r>
            <w:r w:rsidRPr="00785515">
              <w:rPr>
                <w:rFonts w:cs="Arial"/>
                <w:szCs w:val="18"/>
                <w:vertAlign w:val="subscript"/>
                <w:lang w:val="en-GB"/>
              </w:rPr>
              <w:noBreakHyphen/>
              <w:t>4</w:t>
            </w:r>
          </w:p>
        </w:tc>
        <w:tc>
          <w:tcPr>
            <w:tcW w:w="377" w:type="pct"/>
          </w:tcPr>
          <w:p w14:paraId="303A0F1F" w14:textId="77777777" w:rsidR="00E70256" w:rsidRPr="00C54F0D" w:rsidRDefault="00E70256" w:rsidP="00BB3522">
            <w:pPr>
              <w:spacing w:after="0"/>
              <w:jc w:val="center"/>
              <w:rPr>
                <w:rFonts w:cs="Arial"/>
                <w:szCs w:val="18"/>
              </w:rPr>
            </w:pPr>
            <w:r>
              <w:rPr>
                <w:rFonts w:cs="Arial"/>
                <w:szCs w:val="18"/>
              </w:rPr>
              <w:t>0</w:t>
            </w:r>
          </w:p>
        </w:tc>
        <w:tc>
          <w:tcPr>
            <w:tcW w:w="367" w:type="pct"/>
          </w:tcPr>
          <w:p w14:paraId="3E62E597" w14:textId="77777777" w:rsidR="00E70256" w:rsidRPr="00C54F0D" w:rsidRDefault="00E70256" w:rsidP="00BB3522">
            <w:pPr>
              <w:spacing w:after="0"/>
              <w:jc w:val="center"/>
              <w:rPr>
                <w:rFonts w:cs="Arial"/>
                <w:szCs w:val="18"/>
              </w:rPr>
            </w:pPr>
            <w:r>
              <w:rPr>
                <w:rFonts w:cs="Arial"/>
                <w:szCs w:val="18"/>
              </w:rPr>
              <w:t>0</w:t>
            </w:r>
          </w:p>
        </w:tc>
        <w:tc>
          <w:tcPr>
            <w:tcW w:w="375" w:type="pct"/>
          </w:tcPr>
          <w:p w14:paraId="730EA459" w14:textId="77777777" w:rsidR="00E70256" w:rsidRPr="00C54F0D" w:rsidRDefault="00E70256" w:rsidP="00BB3522">
            <w:pPr>
              <w:spacing w:after="0"/>
              <w:jc w:val="center"/>
              <w:rPr>
                <w:rFonts w:cs="Arial"/>
                <w:szCs w:val="18"/>
              </w:rPr>
            </w:pPr>
            <w:r>
              <w:rPr>
                <w:rFonts w:cs="Arial"/>
                <w:szCs w:val="18"/>
              </w:rPr>
              <w:t>0</w:t>
            </w:r>
          </w:p>
        </w:tc>
        <w:tc>
          <w:tcPr>
            <w:tcW w:w="424" w:type="pct"/>
          </w:tcPr>
          <w:p w14:paraId="13C3EA03" w14:textId="77777777" w:rsidR="00E70256" w:rsidRPr="00785515" w:rsidRDefault="00E70256" w:rsidP="00BB3522">
            <w:pPr>
              <w:spacing w:after="0"/>
              <w:jc w:val="center"/>
              <w:rPr>
                <w:rFonts w:cs="Arial"/>
                <w:szCs w:val="18"/>
              </w:rPr>
            </w:pPr>
            <w:r>
              <w:rPr>
                <w:rFonts w:cs="Arial"/>
                <w:szCs w:val="18"/>
              </w:rPr>
              <w:t>0</w:t>
            </w:r>
          </w:p>
        </w:tc>
        <w:tc>
          <w:tcPr>
            <w:tcW w:w="350" w:type="pct"/>
          </w:tcPr>
          <w:p w14:paraId="5DF53C58" w14:textId="77777777" w:rsidR="00E70256" w:rsidRPr="00785515" w:rsidRDefault="00E70256" w:rsidP="00BB3522">
            <w:pPr>
              <w:spacing w:after="0"/>
              <w:jc w:val="center"/>
              <w:rPr>
                <w:rFonts w:cs="Arial"/>
                <w:szCs w:val="18"/>
              </w:rPr>
            </w:pPr>
            <w:r>
              <w:rPr>
                <w:rFonts w:cs="Arial"/>
                <w:szCs w:val="18"/>
              </w:rPr>
              <w:t>2</w:t>
            </w:r>
          </w:p>
        </w:tc>
        <w:tc>
          <w:tcPr>
            <w:tcW w:w="350" w:type="pct"/>
          </w:tcPr>
          <w:p w14:paraId="2418F235" w14:textId="77777777" w:rsidR="00E70256" w:rsidRPr="00785515" w:rsidRDefault="00E70256" w:rsidP="00BB3522">
            <w:pPr>
              <w:spacing w:after="0"/>
              <w:jc w:val="center"/>
              <w:rPr>
                <w:rFonts w:cs="Arial"/>
                <w:szCs w:val="18"/>
              </w:rPr>
            </w:pPr>
            <w:r>
              <w:rPr>
                <w:rFonts w:cs="Arial"/>
                <w:szCs w:val="18"/>
              </w:rPr>
              <w:t>0</w:t>
            </w:r>
          </w:p>
        </w:tc>
        <w:tc>
          <w:tcPr>
            <w:tcW w:w="351" w:type="pct"/>
          </w:tcPr>
          <w:p w14:paraId="6C10A6DB" w14:textId="77777777" w:rsidR="00E70256" w:rsidRPr="00785515" w:rsidRDefault="00E70256" w:rsidP="00BB3522">
            <w:pPr>
              <w:spacing w:after="0"/>
              <w:jc w:val="center"/>
              <w:rPr>
                <w:rFonts w:cs="Arial"/>
                <w:szCs w:val="18"/>
              </w:rPr>
            </w:pPr>
            <w:r>
              <w:rPr>
                <w:rFonts w:cs="Arial"/>
                <w:szCs w:val="18"/>
              </w:rPr>
              <w:t>10</w:t>
            </w:r>
          </w:p>
        </w:tc>
        <w:tc>
          <w:tcPr>
            <w:tcW w:w="370" w:type="pct"/>
          </w:tcPr>
          <w:p w14:paraId="55DE03F6" w14:textId="77777777" w:rsidR="00E70256" w:rsidRPr="00C54F0D" w:rsidRDefault="00E70256" w:rsidP="00BB3522">
            <w:pPr>
              <w:spacing w:after="0"/>
              <w:jc w:val="center"/>
              <w:rPr>
                <w:rFonts w:cs="Arial"/>
                <w:szCs w:val="18"/>
              </w:rPr>
            </w:pPr>
            <w:r>
              <w:rPr>
                <w:rFonts w:cs="Arial"/>
                <w:szCs w:val="18"/>
              </w:rPr>
              <w:t>0</w:t>
            </w:r>
          </w:p>
        </w:tc>
        <w:tc>
          <w:tcPr>
            <w:tcW w:w="341" w:type="pct"/>
          </w:tcPr>
          <w:p w14:paraId="414ADD7E" w14:textId="77777777" w:rsidR="00E70256" w:rsidRPr="00C54F0D" w:rsidRDefault="00E70256" w:rsidP="00BB3522">
            <w:pPr>
              <w:spacing w:after="0"/>
              <w:jc w:val="center"/>
              <w:rPr>
                <w:rFonts w:cs="Arial"/>
                <w:szCs w:val="18"/>
              </w:rPr>
            </w:pPr>
            <w:r>
              <w:rPr>
                <w:rFonts w:cs="Arial"/>
                <w:szCs w:val="18"/>
              </w:rPr>
              <w:t>0</w:t>
            </w:r>
          </w:p>
        </w:tc>
        <w:tc>
          <w:tcPr>
            <w:tcW w:w="400" w:type="pct"/>
          </w:tcPr>
          <w:p w14:paraId="701FFE8A" w14:textId="77777777" w:rsidR="00E70256" w:rsidRPr="00C54F0D" w:rsidRDefault="00E70256" w:rsidP="00BB3522">
            <w:pPr>
              <w:spacing w:after="0"/>
              <w:jc w:val="center"/>
              <w:rPr>
                <w:rFonts w:cs="Arial"/>
                <w:szCs w:val="18"/>
              </w:rPr>
            </w:pPr>
            <w:r>
              <w:rPr>
                <w:rFonts w:cs="Arial"/>
                <w:szCs w:val="18"/>
              </w:rPr>
              <w:t>0</w:t>
            </w:r>
          </w:p>
        </w:tc>
      </w:tr>
      <w:tr w:rsidR="00E70256" w:rsidRPr="008D2408" w14:paraId="0D1217A2" w14:textId="77777777" w:rsidTr="00E70256">
        <w:trPr>
          <w:trHeight w:val="255"/>
        </w:trPr>
        <w:tc>
          <w:tcPr>
            <w:tcW w:w="1293" w:type="pct"/>
          </w:tcPr>
          <w:p w14:paraId="203B9414" w14:textId="77777777" w:rsidR="00E70256" w:rsidRDefault="00E70256" w:rsidP="00BB3522">
            <w:pPr>
              <w:spacing w:after="0"/>
              <w:ind w:left="709"/>
              <w:rPr>
                <w:rFonts w:cs="Arial"/>
                <w:szCs w:val="18"/>
              </w:rPr>
            </w:pPr>
            <w:r w:rsidRPr="00785515">
              <w:rPr>
                <w:rStyle w:val="Emphasis"/>
                <w:rFonts w:eastAsiaTheme="majorEastAsia" w:cs="Arial"/>
                <w:szCs w:val="22"/>
                <w:lang w:val="en-GB"/>
              </w:rPr>
              <w:t>bla</w:t>
            </w:r>
            <w:r w:rsidRPr="00785515">
              <w:rPr>
                <w:rFonts w:cs="Arial"/>
                <w:szCs w:val="18"/>
                <w:vertAlign w:val="subscript"/>
                <w:lang w:val="en-GB"/>
              </w:rPr>
              <w:t>NDM-1</w:t>
            </w:r>
          </w:p>
        </w:tc>
        <w:tc>
          <w:tcPr>
            <w:tcW w:w="377" w:type="pct"/>
          </w:tcPr>
          <w:p w14:paraId="28AC7A1D" w14:textId="77777777" w:rsidR="00E70256" w:rsidRPr="00C54F0D" w:rsidRDefault="00E70256" w:rsidP="00BB3522">
            <w:pPr>
              <w:spacing w:after="0"/>
              <w:jc w:val="center"/>
              <w:rPr>
                <w:rFonts w:cs="Arial"/>
                <w:szCs w:val="18"/>
              </w:rPr>
            </w:pPr>
            <w:r>
              <w:rPr>
                <w:rFonts w:cs="Arial"/>
                <w:szCs w:val="18"/>
              </w:rPr>
              <w:t>0</w:t>
            </w:r>
          </w:p>
        </w:tc>
        <w:tc>
          <w:tcPr>
            <w:tcW w:w="367" w:type="pct"/>
          </w:tcPr>
          <w:p w14:paraId="7BD582DF" w14:textId="77777777" w:rsidR="00E70256" w:rsidRPr="00C54F0D" w:rsidRDefault="00E70256" w:rsidP="00BB3522">
            <w:pPr>
              <w:spacing w:after="0"/>
              <w:jc w:val="center"/>
              <w:rPr>
                <w:rFonts w:cs="Arial"/>
                <w:szCs w:val="18"/>
              </w:rPr>
            </w:pPr>
            <w:r>
              <w:rPr>
                <w:rFonts w:cs="Arial"/>
                <w:szCs w:val="18"/>
              </w:rPr>
              <w:t>0</w:t>
            </w:r>
          </w:p>
        </w:tc>
        <w:tc>
          <w:tcPr>
            <w:tcW w:w="375" w:type="pct"/>
          </w:tcPr>
          <w:p w14:paraId="490AAB22" w14:textId="77777777" w:rsidR="00E70256" w:rsidRPr="00C54F0D" w:rsidRDefault="00E70256" w:rsidP="00BB3522">
            <w:pPr>
              <w:spacing w:after="0"/>
              <w:jc w:val="center"/>
              <w:rPr>
                <w:rFonts w:cs="Arial"/>
                <w:szCs w:val="18"/>
              </w:rPr>
            </w:pPr>
            <w:r>
              <w:rPr>
                <w:rFonts w:cs="Arial"/>
                <w:szCs w:val="18"/>
              </w:rPr>
              <w:t>0</w:t>
            </w:r>
          </w:p>
        </w:tc>
        <w:tc>
          <w:tcPr>
            <w:tcW w:w="424" w:type="pct"/>
          </w:tcPr>
          <w:p w14:paraId="39541696" w14:textId="77777777" w:rsidR="00E70256" w:rsidRPr="00785515" w:rsidRDefault="00E70256" w:rsidP="00BB3522">
            <w:pPr>
              <w:spacing w:after="0"/>
              <w:jc w:val="center"/>
              <w:rPr>
                <w:rFonts w:cs="Arial"/>
                <w:szCs w:val="18"/>
              </w:rPr>
            </w:pPr>
            <w:r>
              <w:rPr>
                <w:rFonts w:cs="Arial"/>
                <w:szCs w:val="18"/>
              </w:rPr>
              <w:t>0</w:t>
            </w:r>
          </w:p>
        </w:tc>
        <w:tc>
          <w:tcPr>
            <w:tcW w:w="350" w:type="pct"/>
          </w:tcPr>
          <w:p w14:paraId="69F34D29" w14:textId="77777777" w:rsidR="00E70256" w:rsidRPr="00785515" w:rsidRDefault="00E70256" w:rsidP="00BB3522">
            <w:pPr>
              <w:spacing w:after="0"/>
              <w:jc w:val="center"/>
              <w:rPr>
                <w:rFonts w:cs="Arial"/>
                <w:szCs w:val="18"/>
              </w:rPr>
            </w:pPr>
            <w:r>
              <w:rPr>
                <w:rFonts w:cs="Arial"/>
                <w:szCs w:val="18"/>
              </w:rPr>
              <w:t>0</w:t>
            </w:r>
          </w:p>
        </w:tc>
        <w:tc>
          <w:tcPr>
            <w:tcW w:w="350" w:type="pct"/>
          </w:tcPr>
          <w:p w14:paraId="35E4017A" w14:textId="77777777" w:rsidR="00E70256" w:rsidRPr="00785515" w:rsidRDefault="00E70256" w:rsidP="00BB3522">
            <w:pPr>
              <w:spacing w:after="0"/>
              <w:jc w:val="center"/>
              <w:rPr>
                <w:rFonts w:cs="Arial"/>
                <w:szCs w:val="18"/>
              </w:rPr>
            </w:pPr>
            <w:r>
              <w:rPr>
                <w:rFonts w:cs="Arial"/>
                <w:szCs w:val="18"/>
              </w:rPr>
              <w:t>0</w:t>
            </w:r>
          </w:p>
        </w:tc>
        <w:tc>
          <w:tcPr>
            <w:tcW w:w="351" w:type="pct"/>
          </w:tcPr>
          <w:p w14:paraId="07196829" w14:textId="77777777" w:rsidR="00E70256" w:rsidRPr="00785515" w:rsidRDefault="00E70256" w:rsidP="00BB3522">
            <w:pPr>
              <w:spacing w:after="0"/>
              <w:jc w:val="center"/>
              <w:rPr>
                <w:rFonts w:cs="Arial"/>
                <w:szCs w:val="18"/>
              </w:rPr>
            </w:pPr>
            <w:r>
              <w:rPr>
                <w:rFonts w:cs="Arial"/>
                <w:szCs w:val="18"/>
              </w:rPr>
              <w:t>1</w:t>
            </w:r>
          </w:p>
        </w:tc>
        <w:tc>
          <w:tcPr>
            <w:tcW w:w="370" w:type="pct"/>
          </w:tcPr>
          <w:p w14:paraId="74BDA144" w14:textId="77777777" w:rsidR="00E70256" w:rsidRPr="00C54F0D" w:rsidRDefault="00E70256" w:rsidP="00BB3522">
            <w:pPr>
              <w:spacing w:after="0"/>
              <w:jc w:val="center"/>
              <w:rPr>
                <w:rFonts w:cs="Arial"/>
                <w:szCs w:val="18"/>
              </w:rPr>
            </w:pPr>
            <w:r>
              <w:rPr>
                <w:rFonts w:cs="Arial"/>
                <w:szCs w:val="18"/>
              </w:rPr>
              <w:t>0</w:t>
            </w:r>
          </w:p>
        </w:tc>
        <w:tc>
          <w:tcPr>
            <w:tcW w:w="341" w:type="pct"/>
          </w:tcPr>
          <w:p w14:paraId="29E0ACA2" w14:textId="77777777" w:rsidR="00E70256" w:rsidRPr="00C54F0D" w:rsidRDefault="00E70256" w:rsidP="00BB3522">
            <w:pPr>
              <w:spacing w:after="0"/>
              <w:jc w:val="center"/>
              <w:rPr>
                <w:rFonts w:cs="Arial"/>
                <w:szCs w:val="18"/>
              </w:rPr>
            </w:pPr>
            <w:r>
              <w:rPr>
                <w:rFonts w:cs="Arial"/>
                <w:szCs w:val="18"/>
              </w:rPr>
              <w:t>0</w:t>
            </w:r>
          </w:p>
        </w:tc>
        <w:tc>
          <w:tcPr>
            <w:tcW w:w="400" w:type="pct"/>
          </w:tcPr>
          <w:p w14:paraId="2B4B914E" w14:textId="77777777" w:rsidR="00E70256" w:rsidRPr="00C54F0D" w:rsidRDefault="00E70256" w:rsidP="00BB3522">
            <w:pPr>
              <w:spacing w:after="0"/>
              <w:jc w:val="center"/>
              <w:rPr>
                <w:rFonts w:cs="Arial"/>
                <w:szCs w:val="18"/>
              </w:rPr>
            </w:pPr>
            <w:r>
              <w:rPr>
                <w:rFonts w:cs="Arial"/>
                <w:szCs w:val="18"/>
              </w:rPr>
              <w:t>0</w:t>
            </w:r>
          </w:p>
        </w:tc>
      </w:tr>
      <w:tr w:rsidR="00E70256" w:rsidRPr="008D2408" w14:paraId="7C1E33E3" w14:textId="77777777" w:rsidTr="00E70256">
        <w:trPr>
          <w:trHeight w:val="255"/>
        </w:trPr>
        <w:tc>
          <w:tcPr>
            <w:tcW w:w="1293" w:type="pct"/>
          </w:tcPr>
          <w:p w14:paraId="0A216178" w14:textId="77777777" w:rsidR="00E70256" w:rsidRPr="00785515" w:rsidRDefault="00E70256" w:rsidP="00BB3522">
            <w:pPr>
              <w:spacing w:after="0"/>
              <w:ind w:left="709"/>
              <w:rPr>
                <w:rStyle w:val="Emphasis"/>
                <w:rFonts w:eastAsiaTheme="majorEastAsia"/>
                <w:i w:val="0"/>
                <w:iCs w:val="0"/>
                <w:lang w:val="en-GB"/>
              </w:rPr>
            </w:pPr>
            <w:r w:rsidRPr="00785515">
              <w:rPr>
                <w:rStyle w:val="Emphasis"/>
                <w:rFonts w:eastAsiaTheme="majorEastAsia" w:cs="Arial"/>
                <w:szCs w:val="22"/>
                <w:lang w:val="en-GB"/>
              </w:rPr>
              <w:t>bla</w:t>
            </w:r>
            <w:r w:rsidRPr="00785515">
              <w:rPr>
                <w:rStyle w:val="Emphasis"/>
                <w:rFonts w:eastAsiaTheme="majorEastAsia"/>
                <w:i w:val="0"/>
                <w:iCs w:val="0"/>
                <w:vertAlign w:val="subscript"/>
                <w:lang w:val="en-GB"/>
              </w:rPr>
              <w:t>NDM-7</w:t>
            </w:r>
          </w:p>
        </w:tc>
        <w:tc>
          <w:tcPr>
            <w:tcW w:w="377" w:type="pct"/>
          </w:tcPr>
          <w:p w14:paraId="3DA4F43D" w14:textId="77777777" w:rsidR="00E70256" w:rsidRPr="00C54F0D" w:rsidRDefault="00E70256" w:rsidP="00BB3522">
            <w:pPr>
              <w:spacing w:after="0"/>
              <w:jc w:val="center"/>
              <w:rPr>
                <w:rFonts w:cs="Arial"/>
                <w:szCs w:val="18"/>
              </w:rPr>
            </w:pPr>
            <w:r>
              <w:rPr>
                <w:rFonts w:cs="Arial"/>
                <w:szCs w:val="18"/>
              </w:rPr>
              <w:t>0</w:t>
            </w:r>
          </w:p>
        </w:tc>
        <w:tc>
          <w:tcPr>
            <w:tcW w:w="367" w:type="pct"/>
          </w:tcPr>
          <w:p w14:paraId="7C3A921C" w14:textId="77777777" w:rsidR="00E70256" w:rsidRPr="00C54F0D" w:rsidRDefault="00E70256" w:rsidP="00BB3522">
            <w:pPr>
              <w:spacing w:after="0"/>
              <w:jc w:val="center"/>
              <w:rPr>
                <w:rFonts w:cs="Arial"/>
                <w:szCs w:val="18"/>
              </w:rPr>
            </w:pPr>
            <w:r>
              <w:rPr>
                <w:rFonts w:cs="Arial"/>
                <w:szCs w:val="18"/>
              </w:rPr>
              <w:t>0</w:t>
            </w:r>
          </w:p>
        </w:tc>
        <w:tc>
          <w:tcPr>
            <w:tcW w:w="375" w:type="pct"/>
          </w:tcPr>
          <w:p w14:paraId="6E044716" w14:textId="77777777" w:rsidR="00E70256" w:rsidRPr="00C54F0D" w:rsidRDefault="00E70256" w:rsidP="00BB3522">
            <w:pPr>
              <w:spacing w:after="0"/>
              <w:jc w:val="center"/>
              <w:rPr>
                <w:rFonts w:cs="Arial"/>
                <w:szCs w:val="18"/>
              </w:rPr>
            </w:pPr>
            <w:r>
              <w:rPr>
                <w:rFonts w:cs="Arial"/>
                <w:szCs w:val="18"/>
              </w:rPr>
              <w:t>0</w:t>
            </w:r>
          </w:p>
        </w:tc>
        <w:tc>
          <w:tcPr>
            <w:tcW w:w="424" w:type="pct"/>
          </w:tcPr>
          <w:p w14:paraId="35280E34" w14:textId="77777777" w:rsidR="00E70256" w:rsidRPr="00785515" w:rsidRDefault="00E70256" w:rsidP="00BB3522">
            <w:pPr>
              <w:spacing w:after="0"/>
              <w:jc w:val="center"/>
              <w:rPr>
                <w:rFonts w:cs="Arial"/>
                <w:szCs w:val="18"/>
              </w:rPr>
            </w:pPr>
            <w:r>
              <w:rPr>
                <w:rFonts w:cs="Arial"/>
                <w:szCs w:val="18"/>
              </w:rPr>
              <w:t>0</w:t>
            </w:r>
          </w:p>
        </w:tc>
        <w:tc>
          <w:tcPr>
            <w:tcW w:w="350" w:type="pct"/>
          </w:tcPr>
          <w:p w14:paraId="5CB5BA6E" w14:textId="77777777" w:rsidR="00E70256" w:rsidRPr="00785515" w:rsidRDefault="00E70256" w:rsidP="00BB3522">
            <w:pPr>
              <w:spacing w:after="0"/>
              <w:jc w:val="center"/>
              <w:rPr>
                <w:rFonts w:cs="Arial"/>
                <w:szCs w:val="18"/>
              </w:rPr>
            </w:pPr>
            <w:r>
              <w:rPr>
                <w:rFonts w:cs="Arial"/>
                <w:szCs w:val="18"/>
              </w:rPr>
              <w:t>0</w:t>
            </w:r>
          </w:p>
        </w:tc>
        <w:tc>
          <w:tcPr>
            <w:tcW w:w="350" w:type="pct"/>
          </w:tcPr>
          <w:p w14:paraId="42BDEA1F" w14:textId="77777777" w:rsidR="00E70256" w:rsidRPr="00785515" w:rsidRDefault="00E70256" w:rsidP="00BB3522">
            <w:pPr>
              <w:spacing w:after="0"/>
              <w:jc w:val="center"/>
              <w:rPr>
                <w:rFonts w:cs="Arial"/>
                <w:szCs w:val="18"/>
              </w:rPr>
            </w:pPr>
            <w:r>
              <w:rPr>
                <w:rFonts w:cs="Arial"/>
                <w:szCs w:val="18"/>
              </w:rPr>
              <w:t>0</w:t>
            </w:r>
          </w:p>
        </w:tc>
        <w:tc>
          <w:tcPr>
            <w:tcW w:w="351" w:type="pct"/>
          </w:tcPr>
          <w:p w14:paraId="0ACB9124" w14:textId="77777777" w:rsidR="00E70256" w:rsidRPr="00785515" w:rsidRDefault="00E70256" w:rsidP="00BB3522">
            <w:pPr>
              <w:spacing w:after="0"/>
              <w:jc w:val="center"/>
              <w:rPr>
                <w:rFonts w:cs="Arial"/>
                <w:szCs w:val="18"/>
              </w:rPr>
            </w:pPr>
            <w:r>
              <w:rPr>
                <w:rFonts w:cs="Arial"/>
                <w:szCs w:val="18"/>
              </w:rPr>
              <w:t>2</w:t>
            </w:r>
          </w:p>
        </w:tc>
        <w:tc>
          <w:tcPr>
            <w:tcW w:w="370" w:type="pct"/>
          </w:tcPr>
          <w:p w14:paraId="3E8BB871" w14:textId="77777777" w:rsidR="00E70256" w:rsidRPr="00C54F0D" w:rsidRDefault="00E70256" w:rsidP="00BB3522">
            <w:pPr>
              <w:spacing w:after="0"/>
              <w:jc w:val="center"/>
              <w:rPr>
                <w:rFonts w:cs="Arial"/>
                <w:szCs w:val="18"/>
              </w:rPr>
            </w:pPr>
            <w:r>
              <w:rPr>
                <w:rFonts w:cs="Arial"/>
                <w:szCs w:val="18"/>
              </w:rPr>
              <w:t>0</w:t>
            </w:r>
          </w:p>
        </w:tc>
        <w:tc>
          <w:tcPr>
            <w:tcW w:w="341" w:type="pct"/>
          </w:tcPr>
          <w:p w14:paraId="112FA0E5" w14:textId="77777777" w:rsidR="00E70256" w:rsidRPr="00C54F0D" w:rsidRDefault="00E70256" w:rsidP="00BB3522">
            <w:pPr>
              <w:spacing w:after="0"/>
              <w:jc w:val="center"/>
              <w:rPr>
                <w:rFonts w:cs="Arial"/>
                <w:szCs w:val="18"/>
              </w:rPr>
            </w:pPr>
            <w:r>
              <w:rPr>
                <w:rFonts w:cs="Arial"/>
                <w:szCs w:val="18"/>
              </w:rPr>
              <w:t>0</w:t>
            </w:r>
          </w:p>
        </w:tc>
        <w:tc>
          <w:tcPr>
            <w:tcW w:w="400" w:type="pct"/>
          </w:tcPr>
          <w:p w14:paraId="6B3C1C7F" w14:textId="77777777" w:rsidR="00E70256" w:rsidRPr="00C54F0D" w:rsidRDefault="00E70256" w:rsidP="00BB3522">
            <w:pPr>
              <w:spacing w:after="0"/>
              <w:jc w:val="center"/>
              <w:rPr>
                <w:rFonts w:cs="Arial"/>
                <w:szCs w:val="18"/>
              </w:rPr>
            </w:pPr>
            <w:r>
              <w:rPr>
                <w:rFonts w:cs="Arial"/>
                <w:szCs w:val="18"/>
              </w:rPr>
              <w:t>0</w:t>
            </w:r>
          </w:p>
        </w:tc>
      </w:tr>
      <w:tr w:rsidR="00E70256" w:rsidRPr="008D2408" w14:paraId="1AE18ED7" w14:textId="77777777" w:rsidTr="00E70256">
        <w:trPr>
          <w:trHeight w:val="283"/>
        </w:trPr>
        <w:tc>
          <w:tcPr>
            <w:tcW w:w="1293" w:type="pct"/>
          </w:tcPr>
          <w:p w14:paraId="2DB98021" w14:textId="77777777" w:rsidR="00E70256" w:rsidRPr="00785515" w:rsidRDefault="00E70256" w:rsidP="00BB3522">
            <w:pPr>
              <w:spacing w:after="0"/>
              <w:ind w:left="426"/>
              <w:rPr>
                <w:rFonts w:cs="Arial"/>
                <w:szCs w:val="18"/>
              </w:rPr>
            </w:pPr>
            <w:r w:rsidRPr="00785515">
              <w:rPr>
                <w:rFonts w:cs="Arial"/>
                <w:szCs w:val="18"/>
              </w:rPr>
              <w:t>Class D</w:t>
            </w:r>
            <w:r>
              <w:rPr>
                <w:rFonts w:cs="Arial"/>
                <w:szCs w:val="18"/>
              </w:rPr>
              <w:t xml:space="preserve"> (</w:t>
            </w:r>
            <w:r w:rsidRPr="003F16DD">
              <w:rPr>
                <w:rFonts w:cs="Arial"/>
                <w:i/>
                <w:iCs/>
                <w:szCs w:val="18"/>
                <w:lang w:val="en-GB"/>
              </w:rPr>
              <w:t>bla</w:t>
            </w:r>
            <w:r w:rsidRPr="003F16DD">
              <w:rPr>
                <w:rFonts w:cs="Arial"/>
                <w:szCs w:val="18"/>
                <w:vertAlign w:val="subscript"/>
                <w:lang w:val="en-GB"/>
              </w:rPr>
              <w:t>OXA-181</w:t>
            </w:r>
            <w:r>
              <w:rPr>
                <w:rFonts w:cs="Arial"/>
                <w:szCs w:val="18"/>
              </w:rPr>
              <w:t>)</w:t>
            </w:r>
          </w:p>
        </w:tc>
        <w:tc>
          <w:tcPr>
            <w:tcW w:w="377" w:type="pct"/>
            <w:shd w:val="clear" w:color="auto" w:fill="EEECE1" w:themeFill="background2"/>
          </w:tcPr>
          <w:p w14:paraId="407544C9" w14:textId="77777777" w:rsidR="00E70256" w:rsidRPr="00C54F0D" w:rsidRDefault="00E70256" w:rsidP="00BB3522">
            <w:pPr>
              <w:spacing w:after="0"/>
              <w:jc w:val="center"/>
              <w:rPr>
                <w:rFonts w:cs="Arial"/>
                <w:szCs w:val="18"/>
              </w:rPr>
            </w:pPr>
            <w:r w:rsidRPr="00C54F0D">
              <w:rPr>
                <w:rFonts w:cs="Arial"/>
                <w:szCs w:val="18"/>
              </w:rPr>
              <w:t>0</w:t>
            </w:r>
          </w:p>
        </w:tc>
        <w:tc>
          <w:tcPr>
            <w:tcW w:w="367" w:type="pct"/>
            <w:shd w:val="clear" w:color="auto" w:fill="EEECE1" w:themeFill="background2"/>
          </w:tcPr>
          <w:p w14:paraId="6DDCA1D7" w14:textId="77777777" w:rsidR="00E70256" w:rsidRPr="00C54F0D" w:rsidRDefault="00E70256" w:rsidP="00BB3522">
            <w:pPr>
              <w:spacing w:after="0"/>
              <w:jc w:val="center"/>
              <w:rPr>
                <w:rFonts w:cs="Arial"/>
                <w:szCs w:val="18"/>
              </w:rPr>
            </w:pPr>
            <w:r w:rsidRPr="00C54F0D">
              <w:rPr>
                <w:rFonts w:cs="Arial"/>
                <w:szCs w:val="18"/>
              </w:rPr>
              <w:t>0</w:t>
            </w:r>
          </w:p>
        </w:tc>
        <w:tc>
          <w:tcPr>
            <w:tcW w:w="375" w:type="pct"/>
            <w:shd w:val="clear" w:color="auto" w:fill="EEECE1" w:themeFill="background2"/>
          </w:tcPr>
          <w:p w14:paraId="4439B89B" w14:textId="77777777" w:rsidR="00E70256" w:rsidRPr="00C54F0D" w:rsidRDefault="00E70256" w:rsidP="00BB3522">
            <w:pPr>
              <w:spacing w:after="0"/>
              <w:jc w:val="center"/>
              <w:rPr>
                <w:rFonts w:cs="Arial"/>
                <w:szCs w:val="18"/>
              </w:rPr>
            </w:pPr>
            <w:r w:rsidRPr="00C54F0D">
              <w:rPr>
                <w:rFonts w:cs="Arial"/>
                <w:szCs w:val="18"/>
              </w:rPr>
              <w:t>0</w:t>
            </w:r>
          </w:p>
        </w:tc>
        <w:tc>
          <w:tcPr>
            <w:tcW w:w="424" w:type="pct"/>
            <w:shd w:val="clear" w:color="auto" w:fill="EEECE1" w:themeFill="background2"/>
          </w:tcPr>
          <w:p w14:paraId="756BE3C1" w14:textId="77777777" w:rsidR="00E70256" w:rsidRPr="00785515" w:rsidRDefault="00E70256" w:rsidP="00BB3522">
            <w:pPr>
              <w:spacing w:after="0"/>
              <w:jc w:val="center"/>
              <w:rPr>
                <w:rFonts w:cs="Arial"/>
                <w:szCs w:val="18"/>
              </w:rPr>
            </w:pPr>
            <w:r w:rsidRPr="00785515">
              <w:rPr>
                <w:rFonts w:cs="Arial"/>
                <w:szCs w:val="18"/>
              </w:rPr>
              <w:t>0</w:t>
            </w:r>
          </w:p>
        </w:tc>
        <w:tc>
          <w:tcPr>
            <w:tcW w:w="350" w:type="pct"/>
            <w:shd w:val="clear" w:color="auto" w:fill="EEECE1" w:themeFill="background2"/>
          </w:tcPr>
          <w:p w14:paraId="470D4DF6" w14:textId="77777777" w:rsidR="00E70256" w:rsidRPr="00785515" w:rsidRDefault="00E70256" w:rsidP="00BB3522">
            <w:pPr>
              <w:spacing w:after="0"/>
              <w:jc w:val="center"/>
              <w:rPr>
                <w:rFonts w:cs="Arial"/>
                <w:szCs w:val="18"/>
              </w:rPr>
            </w:pPr>
            <w:r w:rsidRPr="00785515">
              <w:rPr>
                <w:rFonts w:cs="Arial"/>
                <w:szCs w:val="18"/>
              </w:rPr>
              <w:t>1</w:t>
            </w:r>
          </w:p>
        </w:tc>
        <w:tc>
          <w:tcPr>
            <w:tcW w:w="350" w:type="pct"/>
            <w:shd w:val="clear" w:color="auto" w:fill="EEECE1" w:themeFill="background2"/>
          </w:tcPr>
          <w:p w14:paraId="6474B11A" w14:textId="77777777" w:rsidR="00E70256" w:rsidRPr="00785515" w:rsidRDefault="00E70256" w:rsidP="00BB3522">
            <w:pPr>
              <w:spacing w:after="0"/>
              <w:jc w:val="center"/>
              <w:rPr>
                <w:rFonts w:cs="Arial"/>
                <w:szCs w:val="18"/>
              </w:rPr>
            </w:pPr>
            <w:r w:rsidRPr="00785515">
              <w:rPr>
                <w:rFonts w:cs="Arial"/>
                <w:szCs w:val="18"/>
              </w:rPr>
              <w:t>0</w:t>
            </w:r>
          </w:p>
        </w:tc>
        <w:tc>
          <w:tcPr>
            <w:tcW w:w="351" w:type="pct"/>
            <w:shd w:val="clear" w:color="auto" w:fill="EEECE1" w:themeFill="background2"/>
          </w:tcPr>
          <w:p w14:paraId="6BBB315F" w14:textId="77777777" w:rsidR="00E70256" w:rsidRPr="00785515" w:rsidRDefault="00E70256" w:rsidP="00BB3522">
            <w:pPr>
              <w:spacing w:after="0"/>
              <w:jc w:val="center"/>
              <w:rPr>
                <w:rFonts w:cs="Arial"/>
                <w:szCs w:val="18"/>
              </w:rPr>
            </w:pPr>
            <w:r w:rsidRPr="00785515">
              <w:rPr>
                <w:rFonts w:cs="Arial"/>
                <w:szCs w:val="18"/>
              </w:rPr>
              <w:t>0</w:t>
            </w:r>
          </w:p>
        </w:tc>
        <w:tc>
          <w:tcPr>
            <w:tcW w:w="370" w:type="pct"/>
            <w:shd w:val="clear" w:color="auto" w:fill="EEECE1" w:themeFill="background2"/>
          </w:tcPr>
          <w:p w14:paraId="0761FE2E" w14:textId="77777777" w:rsidR="00E70256" w:rsidRPr="00C54F0D" w:rsidRDefault="00E70256" w:rsidP="00BB3522">
            <w:pPr>
              <w:spacing w:after="0"/>
              <w:jc w:val="center"/>
              <w:rPr>
                <w:rFonts w:cs="Arial"/>
                <w:szCs w:val="18"/>
              </w:rPr>
            </w:pPr>
            <w:r w:rsidRPr="00C54F0D">
              <w:rPr>
                <w:rFonts w:cs="Arial"/>
                <w:szCs w:val="18"/>
              </w:rPr>
              <w:t>0</w:t>
            </w:r>
          </w:p>
        </w:tc>
        <w:tc>
          <w:tcPr>
            <w:tcW w:w="341" w:type="pct"/>
            <w:shd w:val="clear" w:color="auto" w:fill="EEECE1" w:themeFill="background2"/>
          </w:tcPr>
          <w:p w14:paraId="5560D724" w14:textId="77777777" w:rsidR="00E70256" w:rsidRPr="00C54F0D" w:rsidRDefault="00E70256" w:rsidP="00BB3522">
            <w:pPr>
              <w:spacing w:after="0"/>
              <w:jc w:val="center"/>
              <w:rPr>
                <w:rFonts w:cs="Arial"/>
                <w:szCs w:val="18"/>
              </w:rPr>
            </w:pPr>
            <w:r w:rsidRPr="00C54F0D">
              <w:rPr>
                <w:rFonts w:cs="Arial"/>
                <w:szCs w:val="18"/>
              </w:rPr>
              <w:t>0</w:t>
            </w:r>
          </w:p>
        </w:tc>
        <w:tc>
          <w:tcPr>
            <w:tcW w:w="400" w:type="pct"/>
            <w:shd w:val="clear" w:color="auto" w:fill="EEECE1" w:themeFill="background2"/>
          </w:tcPr>
          <w:p w14:paraId="7F2A7543" w14:textId="77777777" w:rsidR="00E70256" w:rsidRPr="00C54F0D" w:rsidRDefault="00E70256" w:rsidP="00BB3522">
            <w:pPr>
              <w:spacing w:after="0"/>
              <w:jc w:val="center"/>
              <w:rPr>
                <w:rFonts w:cs="Arial"/>
                <w:szCs w:val="18"/>
              </w:rPr>
            </w:pPr>
            <w:r w:rsidRPr="00C54F0D">
              <w:rPr>
                <w:rFonts w:cs="Arial"/>
                <w:szCs w:val="18"/>
              </w:rPr>
              <w:t>0</w:t>
            </w:r>
          </w:p>
        </w:tc>
      </w:tr>
    </w:tbl>
    <w:p w14:paraId="4B7434D6" w14:textId="77777777" w:rsidR="00E70256" w:rsidRPr="00073626" w:rsidRDefault="00E70256" w:rsidP="00E70256">
      <w:pPr>
        <w:pStyle w:val="Bulletlist"/>
        <w:numPr>
          <w:ilvl w:val="0"/>
          <w:numId w:val="0"/>
        </w:numPr>
        <w:spacing w:before="120" w:after="120"/>
        <w:ind w:left="284" w:hanging="284"/>
        <w:contextualSpacing w:val="0"/>
        <w:rPr>
          <w:sz w:val="16"/>
          <w:szCs w:val="18"/>
        </w:rPr>
      </w:pPr>
      <w:r w:rsidRPr="00073626">
        <w:rPr>
          <w:sz w:val="16"/>
          <w:szCs w:val="18"/>
        </w:rPr>
        <w:t>MIC = minimum inhibitory concentration</w:t>
      </w:r>
    </w:p>
    <w:p w14:paraId="441BD700" w14:textId="5DEBC6E6" w:rsidR="00E70256" w:rsidRPr="00073626" w:rsidRDefault="00E70256" w:rsidP="00E70256">
      <w:pPr>
        <w:pStyle w:val="Bulletlist"/>
        <w:numPr>
          <w:ilvl w:val="0"/>
          <w:numId w:val="0"/>
        </w:numPr>
        <w:spacing w:before="120"/>
        <w:ind w:left="284" w:hanging="284"/>
        <w:rPr>
          <w:sz w:val="16"/>
          <w:szCs w:val="18"/>
        </w:rPr>
      </w:pPr>
      <w:r w:rsidRPr="00073626">
        <w:rPr>
          <w:sz w:val="16"/>
          <w:szCs w:val="18"/>
        </w:rPr>
        <w:t>*</w:t>
      </w:r>
      <w:r w:rsidRPr="00073626">
        <w:rPr>
          <w:sz w:val="16"/>
          <w:szCs w:val="18"/>
        </w:rPr>
        <w:tab/>
      </w:r>
      <w:r w:rsidR="006A3AF5" w:rsidRPr="00073626">
        <w:rPr>
          <w:sz w:val="16"/>
          <w:szCs w:val="18"/>
        </w:rPr>
        <w:t>Not</w:t>
      </w:r>
      <w:r w:rsidRPr="00073626">
        <w:rPr>
          <w:sz w:val="16"/>
          <w:szCs w:val="18"/>
        </w:rPr>
        <w:t xml:space="preserve"> applicable</w:t>
      </w:r>
    </w:p>
    <w:p w14:paraId="7B13EBFF" w14:textId="77777777" w:rsidR="00E70256" w:rsidRDefault="00E70256" w:rsidP="00E70256">
      <w:pPr>
        <w:pStyle w:val="Bulletlist"/>
        <w:numPr>
          <w:ilvl w:val="0"/>
          <w:numId w:val="0"/>
        </w:numPr>
        <w:spacing w:before="120"/>
        <w:ind w:left="284" w:hanging="284"/>
        <w:rPr>
          <w:color w:val="auto"/>
          <w:sz w:val="18"/>
          <w:szCs w:val="20"/>
        </w:rPr>
      </w:pPr>
      <w:r w:rsidRPr="00073626">
        <w:rPr>
          <w:rFonts w:cstheme="minorHAnsi"/>
          <w:sz w:val="16"/>
          <w:szCs w:val="18"/>
        </w:rPr>
        <w:t>†</w:t>
      </w:r>
      <w:r w:rsidRPr="00073626">
        <w:rPr>
          <w:sz w:val="16"/>
          <w:szCs w:val="18"/>
        </w:rPr>
        <w:tab/>
      </w:r>
      <w:proofErr w:type="spellStart"/>
      <w:r w:rsidRPr="00073626">
        <w:rPr>
          <w:sz w:val="16"/>
          <w:szCs w:val="18"/>
        </w:rPr>
        <w:t>Carbapenemase</w:t>
      </w:r>
      <w:proofErr w:type="spellEnd"/>
      <w:r w:rsidRPr="00073626">
        <w:rPr>
          <w:sz w:val="16"/>
          <w:szCs w:val="18"/>
        </w:rPr>
        <w:t xml:space="preserve"> molecular class: </w:t>
      </w:r>
      <w:r w:rsidRPr="00073626">
        <w:rPr>
          <w:color w:val="auto"/>
          <w:sz w:val="16"/>
          <w:szCs w:val="18"/>
        </w:rPr>
        <w:t>class A (KPC); class B (</w:t>
      </w:r>
      <w:proofErr w:type="spellStart"/>
      <w:r w:rsidRPr="00073626">
        <w:rPr>
          <w:color w:val="auto"/>
          <w:sz w:val="16"/>
          <w:szCs w:val="18"/>
        </w:rPr>
        <w:t>metallo</w:t>
      </w:r>
      <w:proofErr w:type="spellEnd"/>
      <w:r w:rsidRPr="00073626">
        <w:rPr>
          <w:color w:val="auto"/>
          <w:sz w:val="16"/>
          <w:szCs w:val="18"/>
        </w:rPr>
        <w:t>-</w:t>
      </w:r>
      <w:r w:rsidRPr="00073626">
        <w:rPr>
          <w:rFonts w:cs="Arial"/>
          <w:color w:val="auto"/>
          <w:sz w:val="16"/>
          <w:szCs w:val="18"/>
        </w:rPr>
        <w:t>β</w:t>
      </w:r>
      <w:r w:rsidRPr="00073626">
        <w:rPr>
          <w:color w:val="auto"/>
          <w:sz w:val="16"/>
          <w:szCs w:val="18"/>
        </w:rPr>
        <w:t>-lactamases - IMP, NDM); class D (oxacillinases – OXA-181)</w:t>
      </w:r>
    </w:p>
    <w:p w14:paraId="6A8947C0" w14:textId="77777777" w:rsidR="00FE792F" w:rsidRPr="008D2408" w:rsidRDefault="00FE792F" w:rsidP="00712149">
      <w:pPr>
        <w:pStyle w:val="Normal-beforebullets"/>
      </w:pPr>
    </w:p>
    <w:p w14:paraId="26A42D3F" w14:textId="37466E95" w:rsidR="009652F4" w:rsidRPr="006F3B3E" w:rsidRDefault="003A752D" w:rsidP="009652F4">
      <w:pPr>
        <w:rPr>
          <w:rFonts w:ascii="Arial" w:hAnsi="Arial" w:cs="Arial"/>
        </w:rPr>
      </w:pPr>
      <w:r w:rsidRPr="001470AA">
        <w:rPr>
          <w:rFonts w:ascii="Arial" w:hAnsi="Arial" w:cs="Arial"/>
        </w:rPr>
        <w:lastRenderedPageBreak/>
        <w:t xml:space="preserve">Seventeen (0.19% overall) isolates from 17 patients were found to harbour a </w:t>
      </w:r>
      <w:proofErr w:type="spellStart"/>
      <w:r w:rsidRPr="001470AA">
        <w:rPr>
          <w:rFonts w:ascii="Arial" w:hAnsi="Arial" w:cs="Arial"/>
        </w:rPr>
        <w:t>carbapenemase</w:t>
      </w:r>
      <w:proofErr w:type="spellEnd"/>
      <w:r w:rsidRPr="001470AA">
        <w:rPr>
          <w:rFonts w:ascii="Arial" w:hAnsi="Arial" w:cs="Arial"/>
        </w:rPr>
        <w:t xml:space="preserve"> gene </w:t>
      </w:r>
      <w:r w:rsidRPr="006474F1">
        <w:rPr>
          <w:rFonts w:ascii="Arial" w:hAnsi="Arial" w:cs="Arial"/>
        </w:rPr>
        <w:t>(Table 3</w:t>
      </w:r>
      <w:r w:rsidR="006474F1" w:rsidRPr="006474F1">
        <w:rPr>
          <w:rFonts w:ascii="Arial" w:hAnsi="Arial" w:cs="Arial"/>
        </w:rPr>
        <w:t>4</w:t>
      </w:r>
      <w:r w:rsidRPr="006474F1">
        <w:rPr>
          <w:rFonts w:ascii="Arial" w:hAnsi="Arial" w:cs="Arial"/>
        </w:rPr>
        <w:t>).</w:t>
      </w:r>
      <w:r w:rsidRPr="009652F4">
        <w:rPr>
          <w:rFonts w:ascii="Arial" w:hAnsi="Arial" w:cs="Arial"/>
        </w:rPr>
        <w:t xml:space="preserve"> </w:t>
      </w:r>
      <w:bookmarkStart w:id="101" w:name="_Hlk17095385"/>
      <w:r w:rsidR="009652F4" w:rsidRPr="00E63F69">
        <w:rPr>
          <w:rFonts w:ascii="Arial" w:hAnsi="Arial" w:cs="Arial"/>
        </w:rPr>
        <w:t xml:space="preserve">Overall prevalence of </w:t>
      </w:r>
      <w:proofErr w:type="spellStart"/>
      <w:r w:rsidR="009652F4" w:rsidRPr="00E63F69">
        <w:rPr>
          <w:rFonts w:ascii="Arial" w:hAnsi="Arial" w:cs="Arial"/>
        </w:rPr>
        <w:t>carbapenemase</w:t>
      </w:r>
      <w:proofErr w:type="spellEnd"/>
      <w:r w:rsidR="009652F4" w:rsidRPr="00E63F69">
        <w:rPr>
          <w:rFonts w:ascii="Arial" w:hAnsi="Arial" w:cs="Arial"/>
        </w:rPr>
        <w:t xml:space="preserve"> genes among </w:t>
      </w:r>
      <w:proofErr w:type="spellStart"/>
      <w:r w:rsidR="009652F4" w:rsidRPr="00E63F69">
        <w:rPr>
          <w:rFonts w:ascii="Arial" w:hAnsi="Arial" w:cs="Arial"/>
          <w:i/>
          <w:iCs/>
        </w:rPr>
        <w:t>Enterobacterales</w:t>
      </w:r>
      <w:proofErr w:type="spellEnd"/>
      <w:r w:rsidR="009652F4" w:rsidRPr="00E63F69">
        <w:rPr>
          <w:rFonts w:ascii="Arial" w:hAnsi="Arial" w:cs="Arial"/>
        </w:rPr>
        <w:t xml:space="preserve"> was 0.21% </w:t>
      </w:r>
      <w:r w:rsidR="009652F4" w:rsidRPr="006F3B3E">
        <w:rPr>
          <w:rFonts w:ascii="Arial" w:hAnsi="Arial" w:cs="Arial"/>
        </w:rPr>
        <w:t>(17/8,104)</w:t>
      </w:r>
      <w:r w:rsidR="009652F4">
        <w:rPr>
          <w:rFonts w:ascii="Arial" w:hAnsi="Arial" w:cs="Arial"/>
        </w:rPr>
        <w:t xml:space="preserve">, </w:t>
      </w:r>
      <w:r w:rsidR="009652F4" w:rsidRPr="006F3B3E">
        <w:rPr>
          <w:rFonts w:ascii="Arial" w:hAnsi="Arial" w:cs="Arial"/>
        </w:rPr>
        <w:t xml:space="preserve">although for </w:t>
      </w:r>
      <w:r w:rsidR="009652F4" w:rsidRPr="006F3B3E">
        <w:rPr>
          <w:rFonts w:ascii="Arial" w:hAnsi="Arial" w:cs="Arial"/>
          <w:i/>
          <w:iCs/>
        </w:rPr>
        <w:t xml:space="preserve">E. cloacae </w:t>
      </w:r>
      <w:r w:rsidR="009652F4" w:rsidRPr="006F3B3E">
        <w:rPr>
          <w:rFonts w:ascii="Arial" w:hAnsi="Arial" w:cs="Arial"/>
        </w:rPr>
        <w:t xml:space="preserve">complex it was 1.8% (8/450). </w:t>
      </w:r>
      <w:r w:rsidR="009652F4" w:rsidRPr="006F3B3E">
        <w:rPr>
          <w:rFonts w:ascii="Arial" w:hAnsi="Arial" w:cs="Arial"/>
          <w:i/>
        </w:rPr>
        <w:t>bla</w:t>
      </w:r>
      <w:r w:rsidR="009652F4" w:rsidRPr="006F3B3E">
        <w:rPr>
          <w:rFonts w:ascii="Arial" w:hAnsi="Arial" w:cs="Arial"/>
          <w:vertAlign w:val="subscript"/>
        </w:rPr>
        <w:t>IMP-4</w:t>
      </w:r>
      <w:r w:rsidR="009652F4" w:rsidRPr="006F3B3E">
        <w:rPr>
          <w:rFonts w:ascii="Arial" w:hAnsi="Arial" w:cs="Arial"/>
        </w:rPr>
        <w:t xml:space="preserve"> accounted for 70.6% (12/17) of all CPE in 2021. Half of the </w:t>
      </w:r>
      <w:r w:rsidR="009652F4" w:rsidRPr="006F3B3E">
        <w:rPr>
          <w:rStyle w:val="Emphasis"/>
          <w:rFonts w:ascii="Arial" w:eastAsiaTheme="majorEastAsia" w:hAnsi="Arial" w:cs="Arial"/>
          <w:iCs w:val="0"/>
          <w:lang w:val="en-GB"/>
        </w:rPr>
        <w:t>bla</w:t>
      </w:r>
      <w:r w:rsidR="009652F4" w:rsidRPr="006F3B3E">
        <w:rPr>
          <w:rFonts w:ascii="Arial" w:hAnsi="Arial" w:cs="Arial"/>
          <w:iCs/>
          <w:vertAlign w:val="subscript"/>
          <w:lang w:val="en-GB"/>
        </w:rPr>
        <w:t>IMP</w:t>
      </w:r>
      <w:r w:rsidR="009652F4" w:rsidRPr="006F3B3E">
        <w:rPr>
          <w:rFonts w:ascii="Arial" w:hAnsi="Arial" w:cs="Arial"/>
          <w:iCs/>
          <w:vertAlign w:val="subscript"/>
          <w:lang w:val="en-GB"/>
        </w:rPr>
        <w:noBreakHyphen/>
        <w:t>4</w:t>
      </w:r>
      <w:r w:rsidR="009652F4" w:rsidRPr="006F3B3E">
        <w:rPr>
          <w:rFonts w:ascii="Arial" w:hAnsi="Arial" w:cs="Arial"/>
          <w:iCs/>
        </w:rPr>
        <w:t xml:space="preserve"> genes were found in </w:t>
      </w:r>
      <w:r w:rsidR="009652F4" w:rsidRPr="006F3B3E">
        <w:rPr>
          <w:rFonts w:ascii="Arial" w:hAnsi="Arial" w:cs="Arial"/>
          <w:i/>
          <w:iCs/>
        </w:rPr>
        <w:t>E. cloacae</w:t>
      </w:r>
      <w:r w:rsidR="009652F4" w:rsidRPr="006F3B3E">
        <w:rPr>
          <w:rFonts w:ascii="Arial" w:hAnsi="Arial" w:cs="Arial"/>
        </w:rPr>
        <w:t xml:space="preserve"> complex (6/12, 50%). Other types detected in </w:t>
      </w:r>
      <w:proofErr w:type="spellStart"/>
      <w:r w:rsidR="009652F4" w:rsidRPr="006F3B3E">
        <w:rPr>
          <w:rFonts w:ascii="Arial" w:hAnsi="Arial" w:cs="Arial"/>
          <w:i/>
          <w:iCs/>
        </w:rPr>
        <w:t>Enterobacterales</w:t>
      </w:r>
      <w:proofErr w:type="spellEnd"/>
      <w:r w:rsidR="009652F4" w:rsidRPr="006F3B3E">
        <w:rPr>
          <w:rFonts w:ascii="Arial" w:hAnsi="Arial" w:cs="Arial"/>
        </w:rPr>
        <w:t xml:space="preserve"> were NDM (</w:t>
      </w:r>
      <w:r w:rsidR="009652F4" w:rsidRPr="006F3B3E">
        <w:rPr>
          <w:rFonts w:ascii="Arial" w:hAnsi="Arial" w:cs="Arial"/>
          <w:i/>
          <w:iCs/>
        </w:rPr>
        <w:t>n</w:t>
      </w:r>
      <w:r w:rsidR="009652F4" w:rsidRPr="006F3B3E">
        <w:rPr>
          <w:rFonts w:ascii="Arial" w:hAnsi="Arial" w:cs="Arial"/>
        </w:rPr>
        <w:t> = </w:t>
      </w:r>
      <w:r w:rsidR="009652F4">
        <w:rPr>
          <w:rFonts w:ascii="Arial" w:hAnsi="Arial" w:cs="Arial"/>
        </w:rPr>
        <w:t>3</w:t>
      </w:r>
      <w:r w:rsidR="009652F4" w:rsidRPr="006F3B3E">
        <w:rPr>
          <w:rFonts w:ascii="Arial" w:hAnsi="Arial" w:cs="Arial"/>
        </w:rPr>
        <w:t>), KPC (</w:t>
      </w:r>
      <w:r w:rsidR="009652F4" w:rsidRPr="006F3B3E">
        <w:rPr>
          <w:rFonts w:ascii="Arial" w:hAnsi="Arial" w:cs="Arial"/>
          <w:i/>
          <w:iCs/>
        </w:rPr>
        <w:t>n</w:t>
      </w:r>
      <w:r w:rsidR="009652F4" w:rsidRPr="006F3B3E">
        <w:rPr>
          <w:rFonts w:ascii="Arial" w:hAnsi="Arial" w:cs="Arial"/>
        </w:rPr>
        <w:t> = </w:t>
      </w:r>
      <w:r w:rsidR="009652F4">
        <w:rPr>
          <w:rFonts w:ascii="Arial" w:hAnsi="Arial" w:cs="Arial"/>
        </w:rPr>
        <w:t>1</w:t>
      </w:r>
      <w:r w:rsidR="009652F4" w:rsidRPr="006F3B3E">
        <w:rPr>
          <w:rFonts w:ascii="Arial" w:hAnsi="Arial" w:cs="Arial"/>
        </w:rPr>
        <w:t xml:space="preserve">) and OXA-48-like </w:t>
      </w:r>
      <w:r w:rsidR="009652F4">
        <w:rPr>
          <w:rFonts w:ascii="Arial" w:hAnsi="Arial" w:cs="Arial"/>
        </w:rPr>
        <w:t>genes</w:t>
      </w:r>
      <w:r w:rsidR="009652F4" w:rsidRPr="006F3B3E">
        <w:rPr>
          <w:rFonts w:ascii="Arial" w:hAnsi="Arial" w:cs="Arial"/>
        </w:rPr>
        <w:t xml:space="preserve"> (</w:t>
      </w:r>
      <w:r w:rsidR="009652F4" w:rsidRPr="006F3B3E">
        <w:rPr>
          <w:rFonts w:ascii="Arial" w:hAnsi="Arial" w:cs="Arial"/>
          <w:i/>
          <w:iCs/>
        </w:rPr>
        <w:t>n</w:t>
      </w:r>
      <w:r w:rsidR="009652F4" w:rsidRPr="006F3B3E">
        <w:rPr>
          <w:rFonts w:ascii="Arial" w:hAnsi="Arial" w:cs="Arial"/>
        </w:rPr>
        <w:t> = </w:t>
      </w:r>
      <w:r w:rsidR="009652F4">
        <w:rPr>
          <w:rFonts w:ascii="Arial" w:hAnsi="Arial" w:cs="Arial"/>
        </w:rPr>
        <w:t>1</w:t>
      </w:r>
      <w:r w:rsidR="009652F4" w:rsidRPr="006F3B3E">
        <w:rPr>
          <w:rFonts w:ascii="Arial" w:hAnsi="Arial" w:cs="Arial"/>
        </w:rPr>
        <w:t>).</w:t>
      </w:r>
    </w:p>
    <w:p w14:paraId="5B1433E3" w14:textId="0368945F" w:rsidR="003A752D" w:rsidRPr="00AF7271" w:rsidRDefault="003A752D" w:rsidP="009652F4">
      <w:pPr>
        <w:rPr>
          <w:rFonts w:ascii="Arial" w:hAnsi="Arial" w:cs="Arial"/>
        </w:rPr>
      </w:pPr>
      <w:r w:rsidRPr="00AF7271">
        <w:rPr>
          <w:rFonts w:ascii="Arial" w:hAnsi="Arial" w:cs="Arial"/>
          <w:iCs/>
        </w:rPr>
        <w:t xml:space="preserve">No </w:t>
      </w:r>
      <w:proofErr w:type="spellStart"/>
      <w:r w:rsidRPr="00AF7271">
        <w:rPr>
          <w:rFonts w:ascii="Arial" w:hAnsi="Arial" w:cs="Arial"/>
          <w:iCs/>
        </w:rPr>
        <w:t>carbapenemase</w:t>
      </w:r>
      <w:proofErr w:type="spellEnd"/>
      <w:r w:rsidRPr="00AF7271">
        <w:rPr>
          <w:rFonts w:ascii="Arial" w:hAnsi="Arial" w:cs="Arial"/>
          <w:iCs/>
        </w:rPr>
        <w:t xml:space="preserve"> genes were detected among</w:t>
      </w:r>
      <w:r w:rsidRPr="00AF7271">
        <w:rPr>
          <w:rFonts w:ascii="Arial" w:hAnsi="Arial" w:cs="Arial"/>
        </w:rPr>
        <w:t xml:space="preserve"> </w:t>
      </w:r>
      <w:r w:rsidRPr="00AF7271">
        <w:rPr>
          <w:rFonts w:ascii="Arial" w:hAnsi="Arial" w:cs="Arial"/>
          <w:i/>
          <w:iCs/>
        </w:rPr>
        <w:t>P. aeruginosa</w:t>
      </w:r>
      <w:r w:rsidRPr="00AF7271">
        <w:rPr>
          <w:rFonts w:ascii="Arial" w:hAnsi="Arial" w:cs="Arial"/>
        </w:rPr>
        <w:t xml:space="preserve"> or </w:t>
      </w:r>
      <w:r w:rsidRPr="00AF7271">
        <w:rPr>
          <w:rFonts w:ascii="Arial" w:hAnsi="Arial" w:cs="Arial"/>
          <w:i/>
        </w:rPr>
        <w:t xml:space="preserve">Acinetobacter </w:t>
      </w:r>
      <w:bookmarkEnd w:id="101"/>
      <w:r>
        <w:rPr>
          <w:rFonts w:ascii="Arial" w:hAnsi="Arial" w:cs="Arial"/>
        </w:rPr>
        <w:t>isolates</w:t>
      </w:r>
      <w:r w:rsidRPr="00AF7271">
        <w:rPr>
          <w:rFonts w:ascii="Arial" w:hAnsi="Arial" w:cs="Arial"/>
        </w:rPr>
        <w:t xml:space="preserve"> in the 2021 survey.</w:t>
      </w:r>
    </w:p>
    <w:p w14:paraId="67E1AC4A" w14:textId="24D98D69" w:rsidR="00895B69" w:rsidRPr="000067D2" w:rsidRDefault="00895B69" w:rsidP="00895B69">
      <w:pPr>
        <w:pStyle w:val="Captions"/>
        <w:rPr>
          <w:rFonts w:ascii="Arial" w:hAnsi="Arial" w:cs="Arial"/>
          <w:bCs/>
        </w:rPr>
      </w:pPr>
      <w:r w:rsidRPr="000067D2">
        <w:rPr>
          <w:rFonts w:ascii="Arial" w:hAnsi="Arial" w:cs="Arial"/>
          <w:b/>
        </w:rPr>
        <w:t>Table 3</w:t>
      </w:r>
      <w:r w:rsidR="006474F1" w:rsidRPr="000067D2">
        <w:rPr>
          <w:rFonts w:ascii="Arial" w:hAnsi="Arial" w:cs="Arial"/>
          <w:b/>
        </w:rPr>
        <w:t>4</w:t>
      </w:r>
      <w:r w:rsidRPr="000067D2">
        <w:rPr>
          <w:rFonts w:ascii="Arial" w:hAnsi="Arial" w:cs="Arial"/>
          <w:b/>
        </w:rPr>
        <w:t>:</w:t>
      </w:r>
      <w:r w:rsidRPr="000067D2">
        <w:rPr>
          <w:rFonts w:ascii="Arial" w:hAnsi="Arial" w:cs="Arial"/>
          <w:bCs/>
        </w:rPr>
        <w:t xml:space="preserve"> </w:t>
      </w:r>
      <w:proofErr w:type="spellStart"/>
      <w:r w:rsidR="00AD441C" w:rsidRPr="000067D2">
        <w:rPr>
          <w:rFonts w:ascii="Arial" w:hAnsi="Arial" w:cs="Arial"/>
          <w:bCs/>
        </w:rPr>
        <w:t>Carbapenemase</w:t>
      </w:r>
      <w:proofErr w:type="spellEnd"/>
      <w:r w:rsidR="00B752E6" w:rsidRPr="000067D2">
        <w:rPr>
          <w:rFonts w:ascii="Arial" w:hAnsi="Arial" w:cs="Arial"/>
          <w:bCs/>
        </w:rPr>
        <w:t>-</w:t>
      </w:r>
      <w:r w:rsidR="00AD441C" w:rsidRPr="000067D2">
        <w:rPr>
          <w:rFonts w:ascii="Arial" w:hAnsi="Arial" w:cs="Arial"/>
          <w:bCs/>
        </w:rPr>
        <w:t xml:space="preserve">producing organisms, </w:t>
      </w:r>
      <w:proofErr w:type="spellStart"/>
      <w:r w:rsidR="00AD441C" w:rsidRPr="000067D2">
        <w:rPr>
          <w:rFonts w:ascii="Arial" w:hAnsi="Arial" w:cs="Arial"/>
          <w:bCs/>
        </w:rPr>
        <w:t>carbapenemase</w:t>
      </w:r>
      <w:proofErr w:type="spellEnd"/>
      <w:r w:rsidR="00AD441C" w:rsidRPr="000067D2">
        <w:rPr>
          <w:rFonts w:ascii="Arial" w:hAnsi="Arial" w:cs="Arial"/>
          <w:bCs/>
        </w:rPr>
        <w:t xml:space="preserve"> genes</w:t>
      </w:r>
      <w:r w:rsidR="007B5A5A" w:rsidRPr="000067D2">
        <w:rPr>
          <w:rFonts w:ascii="Arial" w:hAnsi="Arial" w:cs="Arial"/>
          <w:bCs/>
        </w:rPr>
        <w:t xml:space="preserve">, </w:t>
      </w:r>
      <w:r w:rsidR="009652F4" w:rsidRPr="000067D2">
        <w:rPr>
          <w:rFonts w:ascii="Arial" w:hAnsi="Arial" w:cs="Arial"/>
          <w:bCs/>
        </w:rPr>
        <w:t xml:space="preserve">AGAR, </w:t>
      </w:r>
      <w:r w:rsidR="007B5A5A" w:rsidRPr="000067D2">
        <w:rPr>
          <w:rFonts w:ascii="Arial" w:hAnsi="Arial" w:cs="Arial"/>
          <w:bCs/>
        </w:rPr>
        <w:t>202</w:t>
      </w:r>
      <w:r w:rsidR="009652F4" w:rsidRPr="000067D2">
        <w:rPr>
          <w:rFonts w:ascii="Arial" w:hAnsi="Arial" w:cs="Arial"/>
          <w:bCs/>
        </w:rPr>
        <w:t>1</w:t>
      </w:r>
    </w:p>
    <w:tbl>
      <w:tblPr>
        <w:tblW w:w="9747" w:type="dxa"/>
        <w:tblLook w:val="04A0" w:firstRow="1" w:lastRow="0" w:firstColumn="1" w:lastColumn="0" w:noHBand="0" w:noVBand="1"/>
      </w:tblPr>
      <w:tblGrid>
        <w:gridCol w:w="2943"/>
        <w:gridCol w:w="897"/>
        <w:gridCol w:w="983"/>
        <w:gridCol w:w="983"/>
        <w:gridCol w:w="983"/>
        <w:gridCol w:w="983"/>
        <w:gridCol w:w="983"/>
        <w:gridCol w:w="992"/>
      </w:tblGrid>
      <w:tr w:rsidR="009652F4" w:rsidRPr="008D2408" w14:paraId="7BE9154E" w14:textId="77777777" w:rsidTr="00BB3522">
        <w:trPr>
          <w:trHeight w:val="340"/>
        </w:trPr>
        <w:tc>
          <w:tcPr>
            <w:tcW w:w="2943" w:type="dxa"/>
            <w:shd w:val="clear" w:color="auto" w:fill="1178A2" w:themeFill="accent1"/>
            <w:vAlign w:val="center"/>
          </w:tcPr>
          <w:p w14:paraId="22E58EE1" w14:textId="77777777" w:rsidR="009652F4" w:rsidRPr="008D2408" w:rsidRDefault="009652F4" w:rsidP="00BB3522">
            <w:pPr>
              <w:spacing w:after="0"/>
              <w:rPr>
                <w:rFonts w:ascii="Arial" w:hAnsi="Arial" w:cs="Arial"/>
                <w:b/>
                <w:bCs/>
                <w:color w:val="FFFFFF" w:themeColor="background1"/>
                <w:sz w:val="18"/>
                <w:szCs w:val="18"/>
              </w:rPr>
            </w:pPr>
          </w:p>
        </w:tc>
        <w:tc>
          <w:tcPr>
            <w:tcW w:w="897" w:type="dxa"/>
            <w:shd w:val="clear" w:color="auto" w:fill="1178A2" w:themeFill="accent1"/>
            <w:vAlign w:val="center"/>
          </w:tcPr>
          <w:p w14:paraId="5BA71D29" w14:textId="77777777" w:rsidR="009652F4" w:rsidRPr="008D2408" w:rsidRDefault="009652F4" w:rsidP="00BB3522">
            <w:pPr>
              <w:spacing w:after="0"/>
              <w:jc w:val="center"/>
              <w:rPr>
                <w:rFonts w:ascii="Arial" w:hAnsi="Arial" w:cs="Arial"/>
                <w:b/>
                <w:bCs/>
                <w:color w:val="FFFFFF" w:themeColor="background1"/>
                <w:sz w:val="18"/>
                <w:szCs w:val="18"/>
              </w:rPr>
            </w:pPr>
          </w:p>
        </w:tc>
        <w:tc>
          <w:tcPr>
            <w:tcW w:w="4915" w:type="dxa"/>
            <w:gridSpan w:val="5"/>
            <w:shd w:val="clear" w:color="auto" w:fill="1178A2" w:themeFill="accent1"/>
            <w:vAlign w:val="center"/>
          </w:tcPr>
          <w:p w14:paraId="35169C6A" w14:textId="77777777" w:rsidR="009652F4" w:rsidRDefault="009652F4" w:rsidP="00BB3522">
            <w:pPr>
              <w:spacing w:after="0"/>
              <w:jc w:val="center"/>
              <w:rPr>
                <w:rFonts w:ascii="Arial" w:hAnsi="Arial" w:cs="Arial"/>
                <w:b/>
                <w:bCs/>
                <w:color w:val="FFFFFF" w:themeColor="background1"/>
                <w:sz w:val="18"/>
                <w:szCs w:val="18"/>
              </w:rPr>
            </w:pPr>
            <w:proofErr w:type="spellStart"/>
            <w:r w:rsidRPr="008D2408">
              <w:rPr>
                <w:rFonts w:ascii="Arial" w:hAnsi="Arial" w:cs="Arial"/>
                <w:b/>
                <w:bCs/>
                <w:color w:val="FFFFFF" w:themeColor="background1"/>
                <w:sz w:val="18"/>
                <w:szCs w:val="18"/>
              </w:rPr>
              <w:t>Carbapenemase</w:t>
            </w:r>
            <w:proofErr w:type="spellEnd"/>
            <w:r w:rsidRPr="008D2408">
              <w:rPr>
                <w:rFonts w:ascii="Arial" w:hAnsi="Arial" w:cs="Arial"/>
                <w:b/>
                <w:bCs/>
                <w:color w:val="FFFFFF" w:themeColor="background1"/>
                <w:sz w:val="18"/>
                <w:szCs w:val="18"/>
              </w:rPr>
              <w:t xml:space="preserve"> type, number</w:t>
            </w:r>
          </w:p>
        </w:tc>
        <w:tc>
          <w:tcPr>
            <w:tcW w:w="992" w:type="dxa"/>
            <w:shd w:val="clear" w:color="auto" w:fill="1178A2" w:themeFill="accent1"/>
            <w:vAlign w:val="center"/>
          </w:tcPr>
          <w:p w14:paraId="3F7B6546" w14:textId="77777777" w:rsidR="009652F4" w:rsidRPr="008D2408" w:rsidRDefault="009652F4" w:rsidP="00BB3522">
            <w:pPr>
              <w:spacing w:after="0"/>
              <w:jc w:val="center"/>
              <w:rPr>
                <w:rFonts w:ascii="Arial" w:hAnsi="Arial" w:cs="Arial"/>
                <w:b/>
                <w:bCs/>
                <w:color w:val="FFFFFF" w:themeColor="background1"/>
                <w:sz w:val="18"/>
                <w:szCs w:val="18"/>
              </w:rPr>
            </w:pPr>
          </w:p>
        </w:tc>
      </w:tr>
      <w:tr w:rsidR="009652F4" w:rsidRPr="008D2408" w14:paraId="56EC5116" w14:textId="77777777" w:rsidTr="00BB3522">
        <w:trPr>
          <w:trHeight w:val="340"/>
        </w:trPr>
        <w:tc>
          <w:tcPr>
            <w:tcW w:w="2943" w:type="dxa"/>
            <w:shd w:val="clear" w:color="auto" w:fill="1178A2" w:themeFill="accent1"/>
            <w:vAlign w:val="center"/>
            <w:hideMark/>
          </w:tcPr>
          <w:p w14:paraId="37E33A3D" w14:textId="77777777" w:rsidR="009652F4" w:rsidRPr="008D2408" w:rsidRDefault="009652F4" w:rsidP="00BB3522">
            <w:pPr>
              <w:spacing w:after="0"/>
              <w:rPr>
                <w:rFonts w:ascii="Arial" w:hAnsi="Arial" w:cs="Arial"/>
                <w:b/>
                <w:bCs/>
                <w:color w:val="FFFFFF" w:themeColor="background1"/>
                <w:sz w:val="18"/>
                <w:szCs w:val="18"/>
              </w:rPr>
            </w:pPr>
            <w:r w:rsidRPr="008D2408">
              <w:rPr>
                <w:rFonts w:ascii="Arial" w:hAnsi="Arial" w:cs="Arial"/>
                <w:b/>
                <w:bCs/>
                <w:color w:val="FFFFFF" w:themeColor="background1"/>
                <w:sz w:val="18"/>
                <w:szCs w:val="18"/>
              </w:rPr>
              <w:t>Species</w:t>
            </w:r>
          </w:p>
        </w:tc>
        <w:tc>
          <w:tcPr>
            <w:tcW w:w="897" w:type="dxa"/>
            <w:shd w:val="clear" w:color="auto" w:fill="1178A2" w:themeFill="accent1"/>
            <w:vAlign w:val="center"/>
          </w:tcPr>
          <w:p w14:paraId="233DF507" w14:textId="77777777" w:rsidR="009652F4" w:rsidRPr="008D2408" w:rsidRDefault="009652F4"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Total</w:t>
            </w:r>
          </w:p>
        </w:tc>
        <w:tc>
          <w:tcPr>
            <w:tcW w:w="983" w:type="dxa"/>
            <w:shd w:val="clear" w:color="auto" w:fill="1178A2" w:themeFill="accent1"/>
            <w:vAlign w:val="center"/>
            <w:hideMark/>
          </w:tcPr>
          <w:p w14:paraId="1AEDD03B" w14:textId="77777777" w:rsidR="009652F4" w:rsidRPr="008D2408" w:rsidRDefault="009652F4"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IMP-4</w:t>
            </w:r>
          </w:p>
        </w:tc>
        <w:tc>
          <w:tcPr>
            <w:tcW w:w="983" w:type="dxa"/>
            <w:shd w:val="clear" w:color="auto" w:fill="1178A2" w:themeFill="accent1"/>
            <w:vAlign w:val="center"/>
            <w:hideMark/>
          </w:tcPr>
          <w:p w14:paraId="305A343D" w14:textId="77777777" w:rsidR="009652F4" w:rsidRPr="008D2408" w:rsidRDefault="009652F4"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NDM-</w:t>
            </w:r>
            <w:r>
              <w:rPr>
                <w:rFonts w:ascii="Arial" w:hAnsi="Arial" w:cs="Arial"/>
                <w:b/>
                <w:bCs/>
                <w:color w:val="FFFFFF" w:themeColor="background1"/>
                <w:sz w:val="18"/>
                <w:szCs w:val="18"/>
              </w:rPr>
              <w:t>7</w:t>
            </w:r>
          </w:p>
        </w:tc>
        <w:tc>
          <w:tcPr>
            <w:tcW w:w="983" w:type="dxa"/>
            <w:shd w:val="clear" w:color="auto" w:fill="1178A2" w:themeFill="accent1"/>
            <w:vAlign w:val="center"/>
            <w:hideMark/>
          </w:tcPr>
          <w:p w14:paraId="0F92C29C" w14:textId="77777777" w:rsidR="009652F4" w:rsidRPr="008D2408" w:rsidRDefault="009652F4"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NDM-</w:t>
            </w:r>
            <w:r>
              <w:rPr>
                <w:rFonts w:ascii="Arial" w:hAnsi="Arial" w:cs="Arial"/>
                <w:b/>
                <w:bCs/>
                <w:color w:val="FFFFFF" w:themeColor="background1"/>
                <w:sz w:val="18"/>
                <w:szCs w:val="18"/>
              </w:rPr>
              <w:t>1</w:t>
            </w:r>
          </w:p>
        </w:tc>
        <w:tc>
          <w:tcPr>
            <w:tcW w:w="983" w:type="dxa"/>
            <w:shd w:val="clear" w:color="auto" w:fill="1178A2" w:themeFill="accent1"/>
            <w:vAlign w:val="center"/>
            <w:hideMark/>
          </w:tcPr>
          <w:p w14:paraId="0C4081DD" w14:textId="77777777" w:rsidR="009652F4" w:rsidRPr="008D2408" w:rsidRDefault="009652F4"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KPC-2</w:t>
            </w:r>
          </w:p>
        </w:tc>
        <w:tc>
          <w:tcPr>
            <w:tcW w:w="983" w:type="dxa"/>
            <w:shd w:val="clear" w:color="auto" w:fill="1178A2" w:themeFill="accent1"/>
            <w:vAlign w:val="center"/>
            <w:hideMark/>
          </w:tcPr>
          <w:p w14:paraId="21C2AEB0" w14:textId="77777777" w:rsidR="009652F4" w:rsidRPr="008D2408" w:rsidRDefault="009652F4"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OXA-181</w:t>
            </w:r>
          </w:p>
        </w:tc>
        <w:tc>
          <w:tcPr>
            <w:tcW w:w="992" w:type="dxa"/>
            <w:shd w:val="clear" w:color="auto" w:fill="1178A2" w:themeFill="accent1"/>
            <w:vAlign w:val="center"/>
            <w:hideMark/>
          </w:tcPr>
          <w:p w14:paraId="44B460A4" w14:textId="77777777" w:rsidR="009652F4" w:rsidRPr="008D2408" w:rsidRDefault="009652F4"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 (n)</w:t>
            </w:r>
          </w:p>
        </w:tc>
      </w:tr>
      <w:tr w:rsidR="009652F4" w:rsidRPr="008D2408" w14:paraId="49C91020" w14:textId="77777777" w:rsidTr="00BB3522">
        <w:trPr>
          <w:trHeight w:val="283"/>
        </w:trPr>
        <w:tc>
          <w:tcPr>
            <w:tcW w:w="2943" w:type="dxa"/>
            <w:shd w:val="clear" w:color="auto" w:fill="C0F7E5" w:themeFill="accent4" w:themeFillTint="33"/>
            <w:vAlign w:val="center"/>
          </w:tcPr>
          <w:p w14:paraId="42EFAD35" w14:textId="77777777" w:rsidR="009652F4" w:rsidRPr="008D2408" w:rsidRDefault="009652F4" w:rsidP="00BB3522">
            <w:pPr>
              <w:spacing w:after="0"/>
              <w:rPr>
                <w:rFonts w:ascii="Arial" w:hAnsi="Arial" w:cs="Arial"/>
                <w:i/>
                <w:iCs/>
                <w:sz w:val="18"/>
                <w:szCs w:val="18"/>
              </w:rPr>
            </w:pPr>
            <w:proofErr w:type="spellStart"/>
            <w:r w:rsidRPr="008D2408">
              <w:rPr>
                <w:rFonts w:ascii="Arial" w:hAnsi="Arial" w:cs="Arial"/>
                <w:i/>
                <w:iCs/>
                <w:sz w:val="18"/>
                <w:szCs w:val="18"/>
              </w:rPr>
              <w:t>Enterobacterales</w:t>
            </w:r>
            <w:proofErr w:type="spellEnd"/>
          </w:p>
        </w:tc>
        <w:tc>
          <w:tcPr>
            <w:tcW w:w="897" w:type="dxa"/>
            <w:shd w:val="clear" w:color="auto" w:fill="C0F7E5" w:themeFill="accent4" w:themeFillTint="33"/>
            <w:vAlign w:val="center"/>
          </w:tcPr>
          <w:p w14:paraId="7FD49986"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8,104</w:t>
            </w:r>
          </w:p>
        </w:tc>
        <w:tc>
          <w:tcPr>
            <w:tcW w:w="983" w:type="dxa"/>
            <w:shd w:val="clear" w:color="auto" w:fill="C0F7E5" w:themeFill="accent4" w:themeFillTint="33"/>
            <w:vAlign w:val="center"/>
          </w:tcPr>
          <w:p w14:paraId="1A12B0A1"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12</w:t>
            </w:r>
          </w:p>
        </w:tc>
        <w:tc>
          <w:tcPr>
            <w:tcW w:w="983" w:type="dxa"/>
            <w:shd w:val="clear" w:color="auto" w:fill="C0F7E5" w:themeFill="accent4" w:themeFillTint="33"/>
            <w:vAlign w:val="center"/>
          </w:tcPr>
          <w:p w14:paraId="5A0EC935"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2</w:t>
            </w:r>
          </w:p>
        </w:tc>
        <w:tc>
          <w:tcPr>
            <w:tcW w:w="983" w:type="dxa"/>
            <w:shd w:val="clear" w:color="auto" w:fill="C0F7E5" w:themeFill="accent4" w:themeFillTint="33"/>
            <w:vAlign w:val="center"/>
          </w:tcPr>
          <w:p w14:paraId="0449E35A"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1</w:t>
            </w:r>
          </w:p>
        </w:tc>
        <w:tc>
          <w:tcPr>
            <w:tcW w:w="983" w:type="dxa"/>
            <w:shd w:val="clear" w:color="auto" w:fill="C0F7E5" w:themeFill="accent4" w:themeFillTint="33"/>
            <w:vAlign w:val="center"/>
          </w:tcPr>
          <w:p w14:paraId="21A3B928"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1</w:t>
            </w:r>
          </w:p>
        </w:tc>
        <w:tc>
          <w:tcPr>
            <w:tcW w:w="983" w:type="dxa"/>
            <w:shd w:val="clear" w:color="auto" w:fill="C0F7E5" w:themeFill="accent4" w:themeFillTint="33"/>
            <w:vAlign w:val="center"/>
          </w:tcPr>
          <w:p w14:paraId="2102F59F"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1</w:t>
            </w:r>
          </w:p>
        </w:tc>
        <w:tc>
          <w:tcPr>
            <w:tcW w:w="992" w:type="dxa"/>
            <w:shd w:val="clear" w:color="auto" w:fill="C0F7E5" w:themeFill="accent4" w:themeFillTint="33"/>
            <w:vAlign w:val="center"/>
          </w:tcPr>
          <w:p w14:paraId="0995902F"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0.21 (17)</w:t>
            </w:r>
          </w:p>
        </w:tc>
      </w:tr>
      <w:tr w:rsidR="009652F4" w:rsidRPr="008D2408" w14:paraId="5251C170" w14:textId="77777777" w:rsidTr="00BB3522">
        <w:trPr>
          <w:trHeight w:val="283"/>
        </w:trPr>
        <w:tc>
          <w:tcPr>
            <w:tcW w:w="2943" w:type="dxa"/>
            <w:shd w:val="clear" w:color="auto" w:fill="auto"/>
            <w:vAlign w:val="center"/>
            <w:hideMark/>
          </w:tcPr>
          <w:p w14:paraId="417C662E" w14:textId="77777777" w:rsidR="009652F4" w:rsidRPr="00624674" w:rsidRDefault="009652F4" w:rsidP="00BB3522">
            <w:pPr>
              <w:spacing w:after="0"/>
              <w:rPr>
                <w:rFonts w:ascii="Arial" w:hAnsi="Arial" w:cs="Arial"/>
                <w:i/>
                <w:iCs/>
                <w:sz w:val="18"/>
                <w:szCs w:val="18"/>
              </w:rPr>
            </w:pPr>
            <w:r w:rsidRPr="00624674">
              <w:rPr>
                <w:rFonts w:ascii="Arial" w:hAnsi="Arial" w:cs="Arial"/>
                <w:i/>
                <w:iCs/>
                <w:sz w:val="18"/>
                <w:szCs w:val="18"/>
              </w:rPr>
              <w:t>Escherichia coli</w:t>
            </w:r>
          </w:p>
        </w:tc>
        <w:tc>
          <w:tcPr>
            <w:tcW w:w="897" w:type="dxa"/>
            <w:vAlign w:val="center"/>
          </w:tcPr>
          <w:p w14:paraId="5C68C249" w14:textId="77777777" w:rsidR="009652F4" w:rsidRPr="00624674" w:rsidRDefault="009652F4" w:rsidP="00BB3522">
            <w:pPr>
              <w:spacing w:after="0"/>
              <w:jc w:val="center"/>
              <w:rPr>
                <w:rFonts w:ascii="Arial" w:hAnsi="Arial" w:cs="Arial"/>
                <w:sz w:val="18"/>
                <w:szCs w:val="18"/>
              </w:rPr>
            </w:pPr>
            <w:r>
              <w:rPr>
                <w:rFonts w:ascii="Arial" w:hAnsi="Arial" w:cs="Arial"/>
                <w:sz w:val="18"/>
                <w:szCs w:val="18"/>
              </w:rPr>
              <w:t>4,969</w:t>
            </w:r>
          </w:p>
        </w:tc>
        <w:tc>
          <w:tcPr>
            <w:tcW w:w="983" w:type="dxa"/>
            <w:shd w:val="clear" w:color="auto" w:fill="auto"/>
            <w:vAlign w:val="bottom"/>
          </w:tcPr>
          <w:p w14:paraId="39F2409D"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1</w:t>
            </w:r>
          </w:p>
        </w:tc>
        <w:tc>
          <w:tcPr>
            <w:tcW w:w="983" w:type="dxa"/>
            <w:shd w:val="clear" w:color="auto" w:fill="auto"/>
            <w:vAlign w:val="bottom"/>
          </w:tcPr>
          <w:p w14:paraId="1DA59590"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74677692"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403CC742"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76B51181"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92" w:type="dxa"/>
            <w:shd w:val="clear" w:color="auto" w:fill="auto"/>
            <w:vAlign w:val="center"/>
          </w:tcPr>
          <w:p w14:paraId="1B6D7C99" w14:textId="77777777" w:rsidR="009652F4" w:rsidRPr="00624674" w:rsidRDefault="009652F4" w:rsidP="00BB3522">
            <w:pPr>
              <w:spacing w:after="0"/>
              <w:jc w:val="center"/>
              <w:rPr>
                <w:rFonts w:ascii="Arial" w:hAnsi="Arial" w:cs="Arial"/>
                <w:sz w:val="18"/>
                <w:szCs w:val="18"/>
              </w:rPr>
            </w:pPr>
            <w:r>
              <w:rPr>
                <w:rFonts w:ascii="Arial" w:hAnsi="Arial" w:cs="Arial"/>
                <w:sz w:val="18"/>
                <w:szCs w:val="18"/>
              </w:rPr>
              <w:t>&lt;</w:t>
            </w:r>
            <w:r w:rsidRPr="00624674">
              <w:rPr>
                <w:rFonts w:ascii="Arial" w:hAnsi="Arial" w:cs="Arial"/>
                <w:sz w:val="18"/>
                <w:szCs w:val="18"/>
              </w:rPr>
              <w:t>0.</w:t>
            </w:r>
            <w:r>
              <w:rPr>
                <w:rFonts w:ascii="Arial" w:hAnsi="Arial" w:cs="Arial"/>
                <w:sz w:val="18"/>
                <w:szCs w:val="18"/>
              </w:rPr>
              <w:t>1 (1)</w:t>
            </w:r>
          </w:p>
        </w:tc>
      </w:tr>
      <w:tr w:rsidR="009652F4" w:rsidRPr="008D2408" w14:paraId="0A2EFE64" w14:textId="77777777" w:rsidTr="00BB3522">
        <w:trPr>
          <w:trHeight w:val="283"/>
        </w:trPr>
        <w:tc>
          <w:tcPr>
            <w:tcW w:w="2943" w:type="dxa"/>
            <w:shd w:val="clear" w:color="auto" w:fill="auto"/>
            <w:vAlign w:val="center"/>
            <w:hideMark/>
          </w:tcPr>
          <w:p w14:paraId="2576C6F2" w14:textId="77777777" w:rsidR="009652F4" w:rsidRPr="00624674" w:rsidRDefault="009652F4" w:rsidP="00BB3522">
            <w:pPr>
              <w:spacing w:after="0"/>
              <w:rPr>
                <w:rFonts w:ascii="Arial" w:hAnsi="Arial" w:cs="Arial"/>
                <w:i/>
                <w:iCs/>
                <w:sz w:val="18"/>
                <w:szCs w:val="18"/>
              </w:rPr>
            </w:pPr>
            <w:r w:rsidRPr="00624674">
              <w:rPr>
                <w:rFonts w:ascii="Arial" w:hAnsi="Arial" w:cs="Arial"/>
                <w:i/>
                <w:iCs/>
                <w:sz w:val="18"/>
                <w:szCs w:val="18"/>
              </w:rPr>
              <w:t>Klebsiella pneumoniae</w:t>
            </w:r>
            <w:r w:rsidRPr="00624674">
              <w:rPr>
                <w:rFonts w:ascii="Arial" w:hAnsi="Arial" w:cs="Arial"/>
                <w:sz w:val="18"/>
                <w:szCs w:val="18"/>
              </w:rPr>
              <w:t xml:space="preserve"> complex</w:t>
            </w:r>
            <w:r w:rsidRPr="00624674">
              <w:rPr>
                <w:rFonts w:ascii="Arial" w:hAnsi="Arial" w:cs="Arial"/>
                <w:sz w:val="18"/>
                <w:szCs w:val="18"/>
                <w:vertAlign w:val="superscript"/>
              </w:rPr>
              <w:t>†</w:t>
            </w:r>
          </w:p>
        </w:tc>
        <w:tc>
          <w:tcPr>
            <w:tcW w:w="897" w:type="dxa"/>
            <w:vAlign w:val="center"/>
          </w:tcPr>
          <w:p w14:paraId="58BB02E9" w14:textId="77777777" w:rsidR="009652F4" w:rsidRPr="00624674" w:rsidRDefault="009652F4" w:rsidP="00BB3522">
            <w:pPr>
              <w:spacing w:after="0"/>
              <w:jc w:val="center"/>
              <w:rPr>
                <w:rFonts w:ascii="Arial" w:hAnsi="Arial" w:cs="Arial"/>
                <w:sz w:val="18"/>
                <w:szCs w:val="18"/>
              </w:rPr>
            </w:pPr>
            <w:r>
              <w:rPr>
                <w:rFonts w:ascii="Arial" w:hAnsi="Arial" w:cs="Arial"/>
                <w:sz w:val="18"/>
                <w:szCs w:val="18"/>
              </w:rPr>
              <w:t>1,247</w:t>
            </w:r>
          </w:p>
        </w:tc>
        <w:tc>
          <w:tcPr>
            <w:tcW w:w="983" w:type="dxa"/>
            <w:shd w:val="clear" w:color="auto" w:fill="auto"/>
            <w:vAlign w:val="bottom"/>
          </w:tcPr>
          <w:p w14:paraId="196B8C0C"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3</w:t>
            </w:r>
          </w:p>
        </w:tc>
        <w:tc>
          <w:tcPr>
            <w:tcW w:w="983" w:type="dxa"/>
            <w:shd w:val="clear" w:color="auto" w:fill="auto"/>
            <w:vAlign w:val="bottom"/>
          </w:tcPr>
          <w:p w14:paraId="4DE8754F"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1</w:t>
            </w:r>
          </w:p>
        </w:tc>
        <w:tc>
          <w:tcPr>
            <w:tcW w:w="983" w:type="dxa"/>
            <w:shd w:val="clear" w:color="auto" w:fill="auto"/>
            <w:vAlign w:val="bottom"/>
          </w:tcPr>
          <w:p w14:paraId="69E94671"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354048B9"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1</w:t>
            </w:r>
          </w:p>
        </w:tc>
        <w:tc>
          <w:tcPr>
            <w:tcW w:w="983" w:type="dxa"/>
            <w:shd w:val="clear" w:color="auto" w:fill="auto"/>
            <w:vAlign w:val="bottom"/>
          </w:tcPr>
          <w:p w14:paraId="7E32BBB8"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1</w:t>
            </w:r>
          </w:p>
        </w:tc>
        <w:tc>
          <w:tcPr>
            <w:tcW w:w="992" w:type="dxa"/>
            <w:shd w:val="clear" w:color="auto" w:fill="auto"/>
            <w:vAlign w:val="center"/>
          </w:tcPr>
          <w:p w14:paraId="7B586BDD" w14:textId="77777777" w:rsidR="009652F4" w:rsidRPr="00624674" w:rsidRDefault="009652F4" w:rsidP="00BB3522">
            <w:pPr>
              <w:spacing w:after="0"/>
              <w:jc w:val="center"/>
              <w:rPr>
                <w:rFonts w:ascii="Arial" w:hAnsi="Arial" w:cs="Arial"/>
                <w:sz w:val="18"/>
                <w:szCs w:val="18"/>
              </w:rPr>
            </w:pPr>
            <w:r w:rsidRPr="00624674">
              <w:rPr>
                <w:rFonts w:ascii="Arial" w:hAnsi="Arial" w:cs="Arial"/>
                <w:sz w:val="18"/>
                <w:szCs w:val="18"/>
              </w:rPr>
              <w:t>0.</w:t>
            </w:r>
            <w:r>
              <w:rPr>
                <w:rFonts w:ascii="Arial" w:hAnsi="Arial" w:cs="Arial"/>
                <w:sz w:val="18"/>
                <w:szCs w:val="18"/>
              </w:rPr>
              <w:t>5 (6)</w:t>
            </w:r>
          </w:p>
        </w:tc>
      </w:tr>
      <w:tr w:rsidR="009652F4" w:rsidRPr="008D2408" w14:paraId="2B5BCE37" w14:textId="77777777" w:rsidTr="00BB3522">
        <w:trPr>
          <w:trHeight w:val="283"/>
        </w:trPr>
        <w:tc>
          <w:tcPr>
            <w:tcW w:w="2943" w:type="dxa"/>
            <w:shd w:val="clear" w:color="auto" w:fill="auto"/>
            <w:vAlign w:val="center"/>
            <w:hideMark/>
          </w:tcPr>
          <w:p w14:paraId="47E1F49B" w14:textId="77777777" w:rsidR="009652F4" w:rsidRPr="00624674" w:rsidRDefault="009652F4" w:rsidP="00BB3522">
            <w:pPr>
              <w:spacing w:after="0"/>
              <w:rPr>
                <w:rFonts w:ascii="Arial" w:hAnsi="Arial" w:cs="Arial"/>
                <w:i/>
                <w:iCs/>
                <w:sz w:val="18"/>
                <w:szCs w:val="18"/>
              </w:rPr>
            </w:pPr>
            <w:r w:rsidRPr="00624674">
              <w:rPr>
                <w:rFonts w:ascii="Arial" w:hAnsi="Arial" w:cs="Arial"/>
                <w:i/>
                <w:iCs/>
                <w:sz w:val="18"/>
                <w:szCs w:val="18"/>
              </w:rPr>
              <w:t>Enterobacter cloacae</w:t>
            </w:r>
            <w:r w:rsidRPr="00624674">
              <w:rPr>
                <w:rFonts w:ascii="Arial" w:hAnsi="Arial" w:cs="Arial"/>
                <w:sz w:val="18"/>
                <w:szCs w:val="18"/>
              </w:rPr>
              <w:t xml:space="preserve"> complex*</w:t>
            </w:r>
          </w:p>
        </w:tc>
        <w:tc>
          <w:tcPr>
            <w:tcW w:w="897" w:type="dxa"/>
            <w:vAlign w:val="center"/>
          </w:tcPr>
          <w:p w14:paraId="4271B394" w14:textId="77777777" w:rsidR="009652F4" w:rsidRPr="00624674" w:rsidRDefault="009652F4" w:rsidP="00BB3522">
            <w:pPr>
              <w:spacing w:after="0"/>
              <w:jc w:val="center"/>
              <w:rPr>
                <w:rFonts w:ascii="Arial" w:hAnsi="Arial" w:cs="Arial"/>
                <w:sz w:val="18"/>
                <w:szCs w:val="18"/>
              </w:rPr>
            </w:pPr>
            <w:r w:rsidRPr="00624674">
              <w:rPr>
                <w:rFonts w:ascii="Arial" w:hAnsi="Arial" w:cs="Arial"/>
                <w:sz w:val="18"/>
                <w:szCs w:val="18"/>
              </w:rPr>
              <w:t>450</w:t>
            </w:r>
          </w:p>
        </w:tc>
        <w:tc>
          <w:tcPr>
            <w:tcW w:w="983" w:type="dxa"/>
            <w:shd w:val="clear" w:color="auto" w:fill="auto"/>
            <w:vAlign w:val="bottom"/>
          </w:tcPr>
          <w:p w14:paraId="1F03035E" w14:textId="77777777" w:rsidR="009652F4" w:rsidRPr="00FE47F2" w:rsidRDefault="009652F4" w:rsidP="00BB3522">
            <w:pPr>
              <w:spacing w:after="0"/>
              <w:jc w:val="center"/>
              <w:rPr>
                <w:rFonts w:ascii="Arial" w:hAnsi="Arial" w:cs="Arial"/>
                <w:sz w:val="18"/>
                <w:szCs w:val="18"/>
                <w:highlight w:val="yellow"/>
              </w:rPr>
            </w:pPr>
            <w:r w:rsidRPr="00FE47F2">
              <w:rPr>
                <w:rFonts w:ascii="Arial" w:hAnsi="Arial" w:cs="Arial"/>
                <w:color w:val="000000"/>
                <w:sz w:val="18"/>
                <w:szCs w:val="18"/>
              </w:rPr>
              <w:t>6</w:t>
            </w:r>
          </w:p>
        </w:tc>
        <w:tc>
          <w:tcPr>
            <w:tcW w:w="983" w:type="dxa"/>
            <w:shd w:val="clear" w:color="auto" w:fill="auto"/>
            <w:vAlign w:val="bottom"/>
          </w:tcPr>
          <w:p w14:paraId="51A4F561"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1</w:t>
            </w:r>
          </w:p>
        </w:tc>
        <w:tc>
          <w:tcPr>
            <w:tcW w:w="983" w:type="dxa"/>
            <w:shd w:val="clear" w:color="auto" w:fill="auto"/>
            <w:vAlign w:val="bottom"/>
          </w:tcPr>
          <w:p w14:paraId="406667F9"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1</w:t>
            </w:r>
          </w:p>
        </w:tc>
        <w:tc>
          <w:tcPr>
            <w:tcW w:w="983" w:type="dxa"/>
            <w:shd w:val="clear" w:color="auto" w:fill="auto"/>
            <w:vAlign w:val="bottom"/>
          </w:tcPr>
          <w:p w14:paraId="33AF9E37" w14:textId="77777777" w:rsidR="009652F4" w:rsidRPr="00FE47F2" w:rsidRDefault="009652F4" w:rsidP="00BB3522">
            <w:pPr>
              <w:spacing w:after="0"/>
              <w:jc w:val="center"/>
              <w:rPr>
                <w:rFonts w:ascii="Arial" w:hAnsi="Arial" w:cs="Arial"/>
                <w:sz w:val="18"/>
                <w:szCs w:val="18"/>
              </w:rPr>
            </w:pPr>
            <w:r w:rsidRPr="00FE47F2">
              <w:rPr>
                <w:rFonts w:ascii="Arial" w:hAnsi="Arial" w:cs="Arial"/>
                <w:sz w:val="18"/>
                <w:szCs w:val="18"/>
              </w:rPr>
              <w:t>0</w:t>
            </w:r>
          </w:p>
        </w:tc>
        <w:tc>
          <w:tcPr>
            <w:tcW w:w="983" w:type="dxa"/>
            <w:shd w:val="clear" w:color="auto" w:fill="auto"/>
            <w:vAlign w:val="bottom"/>
          </w:tcPr>
          <w:p w14:paraId="735566E3"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92" w:type="dxa"/>
            <w:shd w:val="clear" w:color="auto" w:fill="auto"/>
            <w:vAlign w:val="center"/>
          </w:tcPr>
          <w:p w14:paraId="2E591A89" w14:textId="77777777" w:rsidR="009652F4" w:rsidRPr="00624674" w:rsidRDefault="009652F4" w:rsidP="00BB3522">
            <w:pPr>
              <w:spacing w:after="0"/>
              <w:jc w:val="center"/>
              <w:rPr>
                <w:rFonts w:ascii="Arial" w:hAnsi="Arial" w:cs="Arial"/>
                <w:sz w:val="18"/>
                <w:szCs w:val="18"/>
              </w:rPr>
            </w:pPr>
            <w:r w:rsidRPr="00624674">
              <w:rPr>
                <w:rFonts w:ascii="Arial" w:hAnsi="Arial" w:cs="Arial"/>
                <w:sz w:val="18"/>
                <w:szCs w:val="18"/>
              </w:rPr>
              <w:t>1.8</w:t>
            </w:r>
            <w:r>
              <w:rPr>
                <w:rFonts w:ascii="Arial" w:hAnsi="Arial" w:cs="Arial"/>
                <w:sz w:val="18"/>
                <w:szCs w:val="18"/>
              </w:rPr>
              <w:t xml:space="preserve"> (8)</w:t>
            </w:r>
          </w:p>
        </w:tc>
      </w:tr>
      <w:tr w:rsidR="009652F4" w:rsidRPr="008D2408" w14:paraId="3F234004" w14:textId="77777777" w:rsidTr="00BB3522">
        <w:trPr>
          <w:trHeight w:val="283"/>
        </w:trPr>
        <w:tc>
          <w:tcPr>
            <w:tcW w:w="2943" w:type="dxa"/>
            <w:shd w:val="clear" w:color="auto" w:fill="auto"/>
            <w:vAlign w:val="center"/>
            <w:hideMark/>
          </w:tcPr>
          <w:p w14:paraId="7C02E2A7" w14:textId="77777777" w:rsidR="009652F4" w:rsidRPr="00624674" w:rsidRDefault="009652F4" w:rsidP="00BB3522">
            <w:pPr>
              <w:spacing w:after="0"/>
              <w:rPr>
                <w:rFonts w:ascii="Arial" w:hAnsi="Arial" w:cs="Arial"/>
                <w:i/>
                <w:iCs/>
                <w:sz w:val="18"/>
                <w:szCs w:val="18"/>
              </w:rPr>
            </w:pPr>
            <w:r w:rsidRPr="00624674">
              <w:rPr>
                <w:rFonts w:ascii="Arial" w:hAnsi="Arial" w:cs="Arial"/>
                <w:i/>
                <w:iCs/>
                <w:sz w:val="18"/>
                <w:szCs w:val="18"/>
              </w:rPr>
              <w:t xml:space="preserve">Klebsiella </w:t>
            </w:r>
            <w:proofErr w:type="spellStart"/>
            <w:r w:rsidRPr="00624674">
              <w:rPr>
                <w:rFonts w:ascii="Arial" w:hAnsi="Arial" w:cs="Arial"/>
                <w:i/>
                <w:iCs/>
                <w:sz w:val="18"/>
                <w:szCs w:val="18"/>
              </w:rPr>
              <w:t>oxytoca</w:t>
            </w:r>
            <w:proofErr w:type="spellEnd"/>
          </w:p>
        </w:tc>
        <w:tc>
          <w:tcPr>
            <w:tcW w:w="897" w:type="dxa"/>
            <w:vAlign w:val="center"/>
          </w:tcPr>
          <w:p w14:paraId="15BE163C" w14:textId="77777777" w:rsidR="009652F4" w:rsidRPr="00624674" w:rsidRDefault="009652F4" w:rsidP="00BB3522">
            <w:pPr>
              <w:spacing w:after="0"/>
              <w:jc w:val="center"/>
              <w:rPr>
                <w:rFonts w:ascii="Arial" w:hAnsi="Arial" w:cs="Arial"/>
                <w:sz w:val="18"/>
                <w:szCs w:val="18"/>
              </w:rPr>
            </w:pPr>
            <w:r>
              <w:rPr>
                <w:rFonts w:ascii="Arial" w:hAnsi="Arial" w:cs="Arial"/>
                <w:sz w:val="18"/>
                <w:szCs w:val="18"/>
              </w:rPr>
              <w:t>265</w:t>
            </w:r>
          </w:p>
        </w:tc>
        <w:tc>
          <w:tcPr>
            <w:tcW w:w="983" w:type="dxa"/>
            <w:shd w:val="clear" w:color="auto" w:fill="auto"/>
            <w:vAlign w:val="bottom"/>
          </w:tcPr>
          <w:p w14:paraId="3867AF20"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1</w:t>
            </w:r>
          </w:p>
        </w:tc>
        <w:tc>
          <w:tcPr>
            <w:tcW w:w="983" w:type="dxa"/>
            <w:shd w:val="clear" w:color="auto" w:fill="auto"/>
            <w:vAlign w:val="bottom"/>
          </w:tcPr>
          <w:p w14:paraId="7CB6225B"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7251050D"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293BB7A3"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7300C20D"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92" w:type="dxa"/>
            <w:shd w:val="clear" w:color="auto" w:fill="auto"/>
            <w:vAlign w:val="center"/>
          </w:tcPr>
          <w:p w14:paraId="7F2164C1" w14:textId="77777777" w:rsidR="009652F4" w:rsidRPr="00624674" w:rsidRDefault="009652F4" w:rsidP="00BB3522">
            <w:pPr>
              <w:spacing w:after="0"/>
              <w:jc w:val="center"/>
              <w:rPr>
                <w:rFonts w:ascii="Arial" w:hAnsi="Arial" w:cs="Arial"/>
                <w:sz w:val="18"/>
                <w:szCs w:val="18"/>
              </w:rPr>
            </w:pPr>
            <w:r>
              <w:rPr>
                <w:rFonts w:ascii="Arial" w:hAnsi="Arial" w:cs="Arial"/>
                <w:sz w:val="18"/>
                <w:szCs w:val="18"/>
              </w:rPr>
              <w:t>0.4 (1)</w:t>
            </w:r>
          </w:p>
        </w:tc>
      </w:tr>
      <w:tr w:rsidR="009652F4" w:rsidRPr="008D2408" w14:paraId="02AD8820" w14:textId="77777777" w:rsidTr="00BB3522">
        <w:trPr>
          <w:trHeight w:val="283"/>
        </w:trPr>
        <w:tc>
          <w:tcPr>
            <w:tcW w:w="2943" w:type="dxa"/>
            <w:shd w:val="clear" w:color="auto" w:fill="auto"/>
            <w:vAlign w:val="center"/>
            <w:hideMark/>
          </w:tcPr>
          <w:p w14:paraId="465BB5B1" w14:textId="77777777" w:rsidR="009652F4" w:rsidRPr="00624674" w:rsidRDefault="009652F4" w:rsidP="00BB3522">
            <w:pPr>
              <w:spacing w:after="0"/>
              <w:rPr>
                <w:rFonts w:ascii="Arial" w:hAnsi="Arial" w:cs="Arial"/>
                <w:i/>
                <w:iCs/>
                <w:sz w:val="18"/>
                <w:szCs w:val="18"/>
              </w:rPr>
            </w:pPr>
            <w:r w:rsidRPr="00624674">
              <w:rPr>
                <w:rFonts w:ascii="Arial" w:hAnsi="Arial" w:cs="Arial"/>
                <w:i/>
                <w:iCs/>
                <w:sz w:val="18"/>
                <w:szCs w:val="18"/>
              </w:rPr>
              <w:t xml:space="preserve">Klebsiella </w:t>
            </w:r>
            <w:proofErr w:type="spellStart"/>
            <w:r w:rsidRPr="00624674">
              <w:rPr>
                <w:rFonts w:ascii="Arial" w:hAnsi="Arial" w:cs="Arial"/>
                <w:i/>
                <w:iCs/>
                <w:sz w:val="18"/>
                <w:szCs w:val="18"/>
              </w:rPr>
              <w:t>michiganensis</w:t>
            </w:r>
            <w:proofErr w:type="spellEnd"/>
          </w:p>
        </w:tc>
        <w:tc>
          <w:tcPr>
            <w:tcW w:w="897" w:type="dxa"/>
            <w:vAlign w:val="center"/>
          </w:tcPr>
          <w:p w14:paraId="475611C8" w14:textId="77777777" w:rsidR="009652F4" w:rsidRPr="00624674" w:rsidRDefault="009652F4" w:rsidP="00BB3522">
            <w:pPr>
              <w:spacing w:after="0"/>
              <w:jc w:val="center"/>
              <w:rPr>
                <w:rFonts w:ascii="Arial" w:hAnsi="Arial" w:cs="Arial"/>
                <w:sz w:val="18"/>
                <w:szCs w:val="18"/>
              </w:rPr>
            </w:pPr>
            <w:r>
              <w:rPr>
                <w:rFonts w:ascii="Arial" w:hAnsi="Arial" w:cs="Arial"/>
                <w:sz w:val="18"/>
                <w:szCs w:val="18"/>
              </w:rPr>
              <w:t>4</w:t>
            </w:r>
          </w:p>
        </w:tc>
        <w:tc>
          <w:tcPr>
            <w:tcW w:w="983" w:type="dxa"/>
            <w:shd w:val="clear" w:color="auto" w:fill="auto"/>
            <w:vAlign w:val="bottom"/>
          </w:tcPr>
          <w:p w14:paraId="4BF4EE43"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1</w:t>
            </w:r>
          </w:p>
        </w:tc>
        <w:tc>
          <w:tcPr>
            <w:tcW w:w="983" w:type="dxa"/>
            <w:shd w:val="clear" w:color="auto" w:fill="auto"/>
            <w:vAlign w:val="bottom"/>
          </w:tcPr>
          <w:p w14:paraId="0E655A8F"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614FC7BC"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4CAE6272"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83" w:type="dxa"/>
            <w:shd w:val="clear" w:color="auto" w:fill="auto"/>
            <w:vAlign w:val="bottom"/>
          </w:tcPr>
          <w:p w14:paraId="59037F83" w14:textId="77777777" w:rsidR="009652F4" w:rsidRPr="00FE47F2" w:rsidRDefault="009652F4" w:rsidP="00BB3522">
            <w:pPr>
              <w:spacing w:after="0"/>
              <w:jc w:val="center"/>
              <w:rPr>
                <w:rFonts w:ascii="Arial" w:hAnsi="Arial" w:cs="Arial"/>
                <w:sz w:val="18"/>
                <w:szCs w:val="18"/>
              </w:rPr>
            </w:pPr>
            <w:r w:rsidRPr="00FE47F2">
              <w:rPr>
                <w:rFonts w:ascii="Arial" w:hAnsi="Arial" w:cs="Arial"/>
                <w:color w:val="000000"/>
                <w:sz w:val="18"/>
                <w:szCs w:val="18"/>
              </w:rPr>
              <w:t>0</w:t>
            </w:r>
          </w:p>
        </w:tc>
        <w:tc>
          <w:tcPr>
            <w:tcW w:w="992" w:type="dxa"/>
            <w:shd w:val="clear" w:color="auto" w:fill="auto"/>
            <w:vAlign w:val="center"/>
          </w:tcPr>
          <w:p w14:paraId="763FA518" w14:textId="77777777" w:rsidR="009652F4" w:rsidRPr="00624674" w:rsidRDefault="009652F4" w:rsidP="00BB3522">
            <w:pPr>
              <w:spacing w:after="0"/>
              <w:jc w:val="center"/>
              <w:rPr>
                <w:rFonts w:ascii="Arial" w:hAnsi="Arial" w:cs="Arial"/>
                <w:sz w:val="18"/>
                <w:szCs w:val="18"/>
              </w:rPr>
            </w:pPr>
            <w:r w:rsidRPr="00624674">
              <w:rPr>
                <w:rFonts w:ascii="Arial" w:hAnsi="Arial" w:cs="Arial"/>
                <w:sz w:val="18"/>
                <w:szCs w:val="18"/>
              </w:rPr>
              <w:t>–</w:t>
            </w:r>
            <w:r w:rsidRPr="00FE47F2">
              <w:rPr>
                <w:rFonts w:ascii="Arial" w:hAnsi="Arial" w:cs="Arial"/>
                <w:sz w:val="18"/>
                <w:szCs w:val="18"/>
                <w:vertAlign w:val="superscript"/>
              </w:rPr>
              <w:t>§</w:t>
            </w:r>
            <w:r>
              <w:rPr>
                <w:rFonts w:ascii="Arial" w:hAnsi="Arial" w:cs="Arial"/>
                <w:sz w:val="18"/>
                <w:szCs w:val="18"/>
              </w:rPr>
              <w:t xml:space="preserve"> (1)</w:t>
            </w:r>
          </w:p>
        </w:tc>
      </w:tr>
      <w:tr w:rsidR="009652F4" w:rsidRPr="008D2408" w14:paraId="34CD609C" w14:textId="77777777" w:rsidTr="00BB3522">
        <w:trPr>
          <w:trHeight w:val="283"/>
        </w:trPr>
        <w:tc>
          <w:tcPr>
            <w:tcW w:w="2943" w:type="dxa"/>
            <w:shd w:val="clear" w:color="auto" w:fill="C0F7E5" w:themeFill="accent4" w:themeFillTint="33"/>
            <w:vAlign w:val="center"/>
            <w:hideMark/>
          </w:tcPr>
          <w:p w14:paraId="564BF795" w14:textId="77777777" w:rsidR="009652F4" w:rsidRPr="008D2408" w:rsidRDefault="009652F4" w:rsidP="00BB3522">
            <w:pPr>
              <w:spacing w:after="0"/>
              <w:rPr>
                <w:rFonts w:ascii="Arial" w:hAnsi="Arial" w:cs="Arial"/>
                <w:i/>
                <w:iCs/>
                <w:sz w:val="18"/>
                <w:szCs w:val="18"/>
              </w:rPr>
            </w:pPr>
            <w:r w:rsidRPr="008D2408">
              <w:rPr>
                <w:rFonts w:ascii="Arial" w:hAnsi="Arial" w:cs="Arial"/>
                <w:i/>
                <w:iCs/>
                <w:sz w:val="18"/>
                <w:szCs w:val="18"/>
              </w:rPr>
              <w:t>Pseudomonas aeruginosa</w:t>
            </w:r>
          </w:p>
        </w:tc>
        <w:tc>
          <w:tcPr>
            <w:tcW w:w="897" w:type="dxa"/>
            <w:shd w:val="clear" w:color="auto" w:fill="C0F7E5" w:themeFill="accent4" w:themeFillTint="33"/>
            <w:vAlign w:val="center"/>
          </w:tcPr>
          <w:p w14:paraId="3B6605AB"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745</w:t>
            </w:r>
          </w:p>
        </w:tc>
        <w:tc>
          <w:tcPr>
            <w:tcW w:w="983" w:type="dxa"/>
            <w:shd w:val="clear" w:color="auto" w:fill="C0F7E5" w:themeFill="accent4" w:themeFillTint="33"/>
            <w:vAlign w:val="center"/>
          </w:tcPr>
          <w:p w14:paraId="53F4493C"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83" w:type="dxa"/>
            <w:shd w:val="clear" w:color="auto" w:fill="C0F7E5" w:themeFill="accent4" w:themeFillTint="33"/>
            <w:vAlign w:val="center"/>
          </w:tcPr>
          <w:p w14:paraId="5DAA7403"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83" w:type="dxa"/>
            <w:shd w:val="clear" w:color="auto" w:fill="C0F7E5" w:themeFill="accent4" w:themeFillTint="33"/>
            <w:vAlign w:val="center"/>
          </w:tcPr>
          <w:p w14:paraId="6F318289"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83" w:type="dxa"/>
            <w:shd w:val="clear" w:color="auto" w:fill="C0F7E5" w:themeFill="accent4" w:themeFillTint="33"/>
            <w:vAlign w:val="center"/>
          </w:tcPr>
          <w:p w14:paraId="5969ADBD"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83" w:type="dxa"/>
            <w:shd w:val="clear" w:color="auto" w:fill="C0F7E5" w:themeFill="accent4" w:themeFillTint="33"/>
            <w:vAlign w:val="center"/>
          </w:tcPr>
          <w:p w14:paraId="463B221F"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92" w:type="dxa"/>
            <w:shd w:val="clear" w:color="auto" w:fill="C0F7E5" w:themeFill="accent4" w:themeFillTint="33"/>
            <w:vAlign w:val="center"/>
          </w:tcPr>
          <w:p w14:paraId="6598DFC4"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0.0 (0)</w:t>
            </w:r>
          </w:p>
        </w:tc>
      </w:tr>
      <w:tr w:rsidR="009652F4" w:rsidRPr="008D2408" w14:paraId="628B4B98" w14:textId="77777777" w:rsidTr="00BB3522">
        <w:trPr>
          <w:trHeight w:val="283"/>
        </w:trPr>
        <w:tc>
          <w:tcPr>
            <w:tcW w:w="2943" w:type="dxa"/>
            <w:shd w:val="clear" w:color="auto" w:fill="C0F7E5" w:themeFill="accent4" w:themeFillTint="33"/>
            <w:vAlign w:val="center"/>
          </w:tcPr>
          <w:p w14:paraId="4600048F" w14:textId="77777777" w:rsidR="009652F4" w:rsidRPr="008D2408" w:rsidRDefault="009652F4" w:rsidP="00BB3522">
            <w:pPr>
              <w:spacing w:after="0"/>
              <w:rPr>
                <w:rFonts w:ascii="Arial" w:hAnsi="Arial" w:cs="Arial"/>
                <w:i/>
                <w:iCs/>
                <w:sz w:val="18"/>
                <w:szCs w:val="18"/>
              </w:rPr>
            </w:pPr>
            <w:r w:rsidRPr="008D2408">
              <w:rPr>
                <w:rFonts w:ascii="Arial" w:hAnsi="Arial" w:cs="Arial"/>
                <w:i/>
                <w:iCs/>
                <w:sz w:val="18"/>
                <w:szCs w:val="18"/>
              </w:rPr>
              <w:t>Acinetobacter</w:t>
            </w:r>
          </w:p>
        </w:tc>
        <w:tc>
          <w:tcPr>
            <w:tcW w:w="897" w:type="dxa"/>
            <w:shd w:val="clear" w:color="auto" w:fill="C0F7E5" w:themeFill="accent4" w:themeFillTint="33"/>
            <w:vAlign w:val="center"/>
          </w:tcPr>
          <w:p w14:paraId="09BBAB28"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98</w:t>
            </w:r>
          </w:p>
        </w:tc>
        <w:tc>
          <w:tcPr>
            <w:tcW w:w="983" w:type="dxa"/>
            <w:shd w:val="clear" w:color="auto" w:fill="C0F7E5" w:themeFill="accent4" w:themeFillTint="33"/>
            <w:vAlign w:val="center"/>
          </w:tcPr>
          <w:p w14:paraId="7FA1E2C3"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83" w:type="dxa"/>
            <w:shd w:val="clear" w:color="auto" w:fill="C0F7E5" w:themeFill="accent4" w:themeFillTint="33"/>
            <w:vAlign w:val="center"/>
          </w:tcPr>
          <w:p w14:paraId="00854CC1"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83" w:type="dxa"/>
            <w:shd w:val="clear" w:color="auto" w:fill="C0F7E5" w:themeFill="accent4" w:themeFillTint="33"/>
            <w:vAlign w:val="center"/>
          </w:tcPr>
          <w:p w14:paraId="14DE299C"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83" w:type="dxa"/>
            <w:shd w:val="clear" w:color="auto" w:fill="C0F7E5" w:themeFill="accent4" w:themeFillTint="33"/>
            <w:vAlign w:val="center"/>
          </w:tcPr>
          <w:p w14:paraId="29EF0092"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83" w:type="dxa"/>
            <w:shd w:val="clear" w:color="auto" w:fill="C0F7E5" w:themeFill="accent4" w:themeFillTint="33"/>
            <w:vAlign w:val="center"/>
          </w:tcPr>
          <w:p w14:paraId="50F5972D"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992" w:type="dxa"/>
            <w:shd w:val="clear" w:color="auto" w:fill="C0F7E5" w:themeFill="accent4" w:themeFillTint="33"/>
            <w:vAlign w:val="center"/>
          </w:tcPr>
          <w:p w14:paraId="78B56908"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0.0 (0)</w:t>
            </w:r>
          </w:p>
        </w:tc>
      </w:tr>
      <w:tr w:rsidR="009652F4" w:rsidRPr="008D2408" w14:paraId="4521D64B" w14:textId="77777777" w:rsidTr="00BB3522">
        <w:trPr>
          <w:trHeight w:val="283"/>
        </w:trPr>
        <w:tc>
          <w:tcPr>
            <w:tcW w:w="2943" w:type="dxa"/>
            <w:shd w:val="clear" w:color="auto" w:fill="EEECE1" w:themeFill="background2"/>
            <w:vAlign w:val="center"/>
            <w:hideMark/>
          </w:tcPr>
          <w:p w14:paraId="14DFF172" w14:textId="77777777" w:rsidR="009652F4" w:rsidRPr="008D2408" w:rsidRDefault="009652F4" w:rsidP="00BB3522">
            <w:pPr>
              <w:spacing w:after="0"/>
              <w:rPr>
                <w:rFonts w:ascii="Arial" w:hAnsi="Arial" w:cs="Arial"/>
                <w:sz w:val="18"/>
                <w:szCs w:val="18"/>
              </w:rPr>
            </w:pPr>
            <w:r w:rsidRPr="008D2408">
              <w:rPr>
                <w:rFonts w:ascii="Arial" w:hAnsi="Arial" w:cs="Arial"/>
                <w:sz w:val="18"/>
                <w:szCs w:val="18"/>
              </w:rPr>
              <w:t>All species</w:t>
            </w:r>
          </w:p>
        </w:tc>
        <w:tc>
          <w:tcPr>
            <w:tcW w:w="897" w:type="dxa"/>
            <w:shd w:val="clear" w:color="auto" w:fill="EEECE1" w:themeFill="background2"/>
            <w:vAlign w:val="center"/>
          </w:tcPr>
          <w:p w14:paraId="6E3E531D"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8,947</w:t>
            </w:r>
          </w:p>
        </w:tc>
        <w:tc>
          <w:tcPr>
            <w:tcW w:w="983" w:type="dxa"/>
            <w:shd w:val="clear" w:color="auto" w:fill="EEECE1" w:themeFill="background2"/>
            <w:vAlign w:val="center"/>
          </w:tcPr>
          <w:p w14:paraId="68078248"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12</w:t>
            </w:r>
          </w:p>
        </w:tc>
        <w:tc>
          <w:tcPr>
            <w:tcW w:w="983" w:type="dxa"/>
            <w:shd w:val="clear" w:color="auto" w:fill="EEECE1" w:themeFill="background2"/>
            <w:vAlign w:val="center"/>
          </w:tcPr>
          <w:p w14:paraId="031E0304"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2</w:t>
            </w:r>
          </w:p>
        </w:tc>
        <w:tc>
          <w:tcPr>
            <w:tcW w:w="983" w:type="dxa"/>
            <w:shd w:val="clear" w:color="auto" w:fill="EEECE1" w:themeFill="background2"/>
            <w:vAlign w:val="center"/>
          </w:tcPr>
          <w:p w14:paraId="3166516C"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1</w:t>
            </w:r>
          </w:p>
        </w:tc>
        <w:tc>
          <w:tcPr>
            <w:tcW w:w="983" w:type="dxa"/>
            <w:shd w:val="clear" w:color="auto" w:fill="EEECE1" w:themeFill="background2"/>
            <w:vAlign w:val="center"/>
          </w:tcPr>
          <w:p w14:paraId="3D4E7314"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1</w:t>
            </w:r>
          </w:p>
        </w:tc>
        <w:tc>
          <w:tcPr>
            <w:tcW w:w="983" w:type="dxa"/>
            <w:shd w:val="clear" w:color="auto" w:fill="EEECE1" w:themeFill="background2"/>
            <w:vAlign w:val="center"/>
          </w:tcPr>
          <w:p w14:paraId="05A1A4C1"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1</w:t>
            </w:r>
          </w:p>
        </w:tc>
        <w:tc>
          <w:tcPr>
            <w:tcW w:w="992" w:type="dxa"/>
            <w:shd w:val="clear" w:color="000000" w:fill="EEECE1"/>
            <w:vAlign w:val="center"/>
          </w:tcPr>
          <w:p w14:paraId="253A3577" w14:textId="77777777" w:rsidR="009652F4" w:rsidRPr="008D2408" w:rsidRDefault="009652F4" w:rsidP="00BB3522">
            <w:pPr>
              <w:spacing w:after="0"/>
              <w:jc w:val="center"/>
              <w:rPr>
                <w:rFonts w:ascii="Arial" w:hAnsi="Arial" w:cs="Arial"/>
                <w:color w:val="000000"/>
                <w:sz w:val="18"/>
                <w:szCs w:val="18"/>
              </w:rPr>
            </w:pPr>
            <w:r>
              <w:rPr>
                <w:rFonts w:ascii="Arial" w:hAnsi="Arial" w:cs="Arial"/>
                <w:color w:val="000000"/>
                <w:sz w:val="18"/>
                <w:szCs w:val="18"/>
              </w:rPr>
              <w:t>0.19 (17)</w:t>
            </w:r>
          </w:p>
        </w:tc>
      </w:tr>
    </w:tbl>
    <w:p w14:paraId="30B663D1" w14:textId="77777777" w:rsidR="009652F4" w:rsidRPr="00073626" w:rsidRDefault="009652F4" w:rsidP="009652F4">
      <w:pPr>
        <w:pStyle w:val="Tableandfigurenotes"/>
        <w:tabs>
          <w:tab w:val="clear" w:pos="426"/>
        </w:tabs>
        <w:spacing w:before="120" w:line="240" w:lineRule="auto"/>
        <w:ind w:left="284" w:hanging="284"/>
        <w:rPr>
          <w:rFonts w:ascii="Arial" w:hAnsi="Arial" w:cs="Arial"/>
          <w:w w:val="100"/>
          <w:sz w:val="16"/>
          <w:szCs w:val="16"/>
        </w:rPr>
      </w:pPr>
      <w:r w:rsidRPr="00073626">
        <w:rPr>
          <w:rFonts w:ascii="Arial" w:hAnsi="Arial" w:cs="Arial"/>
          <w:w w:val="100"/>
          <w:sz w:val="16"/>
          <w:szCs w:val="16"/>
        </w:rPr>
        <w:t xml:space="preserve">* </w:t>
      </w:r>
      <w:r w:rsidRPr="00073626">
        <w:rPr>
          <w:rFonts w:ascii="Arial" w:hAnsi="Arial" w:cs="Arial"/>
          <w:i/>
          <w:iCs/>
          <w:w w:val="100"/>
          <w:sz w:val="16"/>
          <w:szCs w:val="16"/>
        </w:rPr>
        <w:t>E. cloacae</w:t>
      </w:r>
      <w:r w:rsidRPr="00073626">
        <w:rPr>
          <w:rFonts w:ascii="Arial" w:hAnsi="Arial" w:cs="Arial"/>
          <w:w w:val="100"/>
          <w:sz w:val="16"/>
          <w:szCs w:val="16"/>
        </w:rPr>
        <w:t xml:space="preserve"> (</w:t>
      </w:r>
      <w:r w:rsidRPr="00073626">
        <w:rPr>
          <w:rFonts w:ascii="Arial" w:hAnsi="Arial" w:cs="Arial"/>
          <w:i/>
          <w:iCs/>
          <w:w w:val="100"/>
          <w:sz w:val="16"/>
          <w:szCs w:val="16"/>
        </w:rPr>
        <w:t>n</w:t>
      </w:r>
      <w:r w:rsidRPr="00073626">
        <w:rPr>
          <w:rFonts w:ascii="Arial" w:hAnsi="Arial" w:cs="Arial"/>
          <w:w w:val="100"/>
          <w:sz w:val="16"/>
          <w:szCs w:val="16"/>
        </w:rPr>
        <w:t xml:space="preserve"> = 5, </w:t>
      </w:r>
      <w:r w:rsidRPr="00073626">
        <w:rPr>
          <w:rStyle w:val="Emphasis"/>
          <w:rFonts w:ascii="Arial" w:eastAsiaTheme="majorEastAsia" w:hAnsi="Arial" w:cs="Arial"/>
          <w:w w:val="100"/>
          <w:sz w:val="16"/>
          <w:szCs w:val="20"/>
          <w:lang w:val="en-GB"/>
        </w:rPr>
        <w:t>bla</w:t>
      </w:r>
      <w:r w:rsidRPr="00073626">
        <w:rPr>
          <w:rFonts w:ascii="Arial" w:hAnsi="Arial" w:cs="Arial"/>
          <w:w w:val="100"/>
          <w:sz w:val="16"/>
          <w:szCs w:val="16"/>
          <w:vertAlign w:val="subscript"/>
          <w:lang w:val="en-GB"/>
        </w:rPr>
        <w:t>IMP</w:t>
      </w:r>
      <w:r w:rsidRPr="00073626">
        <w:rPr>
          <w:rFonts w:ascii="Arial" w:hAnsi="Arial" w:cs="Arial"/>
          <w:w w:val="100"/>
          <w:sz w:val="16"/>
          <w:szCs w:val="16"/>
          <w:vertAlign w:val="subscript"/>
          <w:lang w:val="en-GB"/>
        </w:rPr>
        <w:noBreakHyphen/>
        <w:t>4</w:t>
      </w:r>
      <w:r w:rsidRPr="00073626">
        <w:rPr>
          <w:rFonts w:ascii="Arial" w:hAnsi="Arial" w:cs="Arial"/>
          <w:w w:val="100"/>
          <w:sz w:val="16"/>
          <w:szCs w:val="16"/>
        </w:rPr>
        <w:t xml:space="preserve">); </w:t>
      </w:r>
      <w:r w:rsidRPr="00073626">
        <w:rPr>
          <w:rFonts w:ascii="Arial" w:hAnsi="Arial" w:cs="Arial"/>
          <w:i/>
          <w:iCs/>
          <w:w w:val="100"/>
          <w:sz w:val="16"/>
          <w:szCs w:val="16"/>
        </w:rPr>
        <w:t>E. </w:t>
      </w:r>
      <w:proofErr w:type="spellStart"/>
      <w:r w:rsidRPr="00073626">
        <w:rPr>
          <w:rFonts w:ascii="Arial" w:hAnsi="Arial" w:cs="Arial"/>
          <w:i/>
          <w:iCs/>
          <w:w w:val="100"/>
          <w:sz w:val="16"/>
          <w:szCs w:val="16"/>
        </w:rPr>
        <w:t>hormaechei</w:t>
      </w:r>
      <w:proofErr w:type="spellEnd"/>
      <w:r w:rsidRPr="00073626">
        <w:rPr>
          <w:rFonts w:ascii="Arial" w:hAnsi="Arial" w:cs="Arial"/>
          <w:w w:val="100"/>
          <w:sz w:val="16"/>
          <w:szCs w:val="16"/>
        </w:rPr>
        <w:t xml:space="preserve"> (</w:t>
      </w:r>
      <w:r w:rsidRPr="00073626">
        <w:rPr>
          <w:rFonts w:ascii="Arial" w:hAnsi="Arial" w:cs="Arial"/>
          <w:i/>
          <w:iCs/>
          <w:w w:val="100"/>
          <w:sz w:val="16"/>
          <w:szCs w:val="16"/>
        </w:rPr>
        <w:t>n</w:t>
      </w:r>
      <w:r w:rsidRPr="00073626">
        <w:rPr>
          <w:rFonts w:ascii="Arial" w:hAnsi="Arial" w:cs="Arial"/>
          <w:w w:val="100"/>
          <w:sz w:val="16"/>
          <w:szCs w:val="16"/>
        </w:rPr>
        <w:t xml:space="preserve"> = 3: </w:t>
      </w:r>
      <w:r w:rsidRPr="00073626">
        <w:rPr>
          <w:rStyle w:val="Emphasis"/>
          <w:rFonts w:ascii="Arial" w:eastAsiaTheme="majorEastAsia" w:hAnsi="Arial" w:cs="Arial"/>
          <w:w w:val="100"/>
          <w:sz w:val="16"/>
          <w:szCs w:val="20"/>
          <w:lang w:val="en-GB"/>
        </w:rPr>
        <w:t>bla</w:t>
      </w:r>
      <w:r w:rsidRPr="00073626">
        <w:rPr>
          <w:rFonts w:ascii="Arial" w:hAnsi="Arial" w:cs="Arial"/>
          <w:w w:val="100"/>
          <w:sz w:val="16"/>
          <w:szCs w:val="16"/>
          <w:vertAlign w:val="subscript"/>
          <w:lang w:val="en-GB"/>
        </w:rPr>
        <w:t>IMP</w:t>
      </w:r>
      <w:r w:rsidRPr="00073626">
        <w:rPr>
          <w:rFonts w:ascii="Arial" w:hAnsi="Arial" w:cs="Arial"/>
          <w:w w:val="100"/>
          <w:sz w:val="16"/>
          <w:szCs w:val="16"/>
          <w:vertAlign w:val="subscript"/>
          <w:lang w:val="en-GB"/>
        </w:rPr>
        <w:noBreakHyphen/>
        <w:t>4</w:t>
      </w:r>
      <w:r w:rsidRPr="00073626">
        <w:rPr>
          <w:rFonts w:ascii="Arial" w:hAnsi="Arial" w:cs="Arial"/>
          <w:w w:val="100"/>
          <w:sz w:val="16"/>
          <w:szCs w:val="16"/>
          <w:lang w:val="en-GB"/>
        </w:rPr>
        <w:t xml:space="preserve"> [1]</w:t>
      </w:r>
      <w:r w:rsidRPr="00073626">
        <w:rPr>
          <w:rFonts w:ascii="Arial" w:hAnsi="Arial" w:cs="Arial"/>
          <w:w w:val="100"/>
          <w:sz w:val="16"/>
          <w:szCs w:val="16"/>
        </w:rPr>
        <w:t xml:space="preserve">, </w:t>
      </w:r>
      <w:r w:rsidRPr="00073626">
        <w:rPr>
          <w:rStyle w:val="Emphasis"/>
          <w:rFonts w:ascii="Arial" w:eastAsiaTheme="majorEastAsia" w:hAnsi="Arial" w:cs="Arial"/>
          <w:w w:val="100"/>
          <w:sz w:val="16"/>
          <w:szCs w:val="20"/>
          <w:lang w:val="en-GB"/>
        </w:rPr>
        <w:t>bla</w:t>
      </w:r>
      <w:r w:rsidRPr="00073626">
        <w:rPr>
          <w:rFonts w:ascii="Arial" w:hAnsi="Arial" w:cs="Arial"/>
          <w:w w:val="100"/>
          <w:sz w:val="16"/>
          <w:szCs w:val="16"/>
          <w:vertAlign w:val="subscript"/>
          <w:lang w:val="en-GB"/>
        </w:rPr>
        <w:t>NDM-7</w:t>
      </w:r>
      <w:r w:rsidRPr="00073626">
        <w:rPr>
          <w:rFonts w:ascii="Arial" w:hAnsi="Arial" w:cs="Arial"/>
          <w:w w:val="100"/>
          <w:sz w:val="16"/>
          <w:szCs w:val="16"/>
        </w:rPr>
        <w:t xml:space="preserve"> [1], </w:t>
      </w:r>
      <w:r w:rsidRPr="00073626">
        <w:rPr>
          <w:rStyle w:val="Emphasis"/>
          <w:rFonts w:ascii="Arial" w:eastAsiaTheme="majorEastAsia" w:hAnsi="Arial" w:cs="Arial"/>
          <w:w w:val="100"/>
          <w:sz w:val="16"/>
          <w:szCs w:val="20"/>
          <w:lang w:val="en-GB"/>
        </w:rPr>
        <w:t>bla</w:t>
      </w:r>
      <w:r w:rsidRPr="00073626">
        <w:rPr>
          <w:rFonts w:ascii="Arial" w:hAnsi="Arial" w:cs="Arial"/>
          <w:w w:val="100"/>
          <w:sz w:val="16"/>
          <w:szCs w:val="16"/>
          <w:vertAlign w:val="subscript"/>
          <w:lang w:val="en-GB"/>
        </w:rPr>
        <w:t>NDM-1</w:t>
      </w:r>
      <w:r w:rsidRPr="00073626">
        <w:rPr>
          <w:rFonts w:ascii="Arial" w:hAnsi="Arial" w:cs="Arial"/>
          <w:w w:val="100"/>
          <w:sz w:val="16"/>
          <w:szCs w:val="16"/>
        </w:rPr>
        <w:t xml:space="preserve"> [1])</w:t>
      </w:r>
    </w:p>
    <w:p w14:paraId="60200970" w14:textId="77777777" w:rsidR="009652F4" w:rsidRPr="00073626" w:rsidRDefault="009652F4" w:rsidP="009652F4">
      <w:pPr>
        <w:pStyle w:val="Tableandfigurenotes"/>
        <w:tabs>
          <w:tab w:val="clear" w:pos="426"/>
        </w:tabs>
        <w:spacing w:line="240" w:lineRule="auto"/>
        <w:ind w:left="284" w:hanging="284"/>
        <w:rPr>
          <w:rFonts w:ascii="Arial" w:hAnsi="Arial" w:cs="Arial"/>
          <w:w w:val="100"/>
          <w:sz w:val="16"/>
          <w:szCs w:val="16"/>
        </w:rPr>
      </w:pPr>
      <w:r w:rsidRPr="00073626">
        <w:rPr>
          <w:rFonts w:ascii="Arial" w:hAnsi="Arial" w:cs="Arial"/>
          <w:w w:val="100"/>
          <w:sz w:val="16"/>
          <w:szCs w:val="16"/>
        </w:rPr>
        <w:t xml:space="preserve">† </w:t>
      </w:r>
      <w:r w:rsidRPr="00073626">
        <w:rPr>
          <w:rFonts w:ascii="Arial" w:hAnsi="Arial" w:cs="Arial"/>
          <w:i/>
          <w:iCs/>
          <w:w w:val="100"/>
          <w:sz w:val="16"/>
          <w:szCs w:val="16"/>
        </w:rPr>
        <w:t>K. pneumoniae</w:t>
      </w:r>
      <w:r w:rsidRPr="00073626">
        <w:rPr>
          <w:rFonts w:ascii="Arial" w:hAnsi="Arial" w:cs="Arial"/>
          <w:w w:val="100"/>
          <w:sz w:val="16"/>
          <w:szCs w:val="16"/>
        </w:rPr>
        <w:t xml:space="preserve"> (</w:t>
      </w:r>
      <w:r w:rsidRPr="00073626">
        <w:rPr>
          <w:rFonts w:ascii="Arial" w:hAnsi="Arial" w:cs="Arial"/>
          <w:i/>
          <w:iCs/>
          <w:w w:val="100"/>
          <w:sz w:val="16"/>
          <w:szCs w:val="16"/>
        </w:rPr>
        <w:t>n</w:t>
      </w:r>
      <w:r w:rsidRPr="00073626">
        <w:rPr>
          <w:rFonts w:ascii="Arial" w:hAnsi="Arial" w:cs="Arial"/>
          <w:w w:val="100"/>
          <w:sz w:val="16"/>
          <w:szCs w:val="16"/>
        </w:rPr>
        <w:t xml:space="preserve"> = 4: </w:t>
      </w:r>
      <w:r w:rsidRPr="00073626">
        <w:rPr>
          <w:rStyle w:val="Emphasis"/>
          <w:rFonts w:ascii="Arial" w:eastAsiaTheme="majorEastAsia" w:hAnsi="Arial" w:cs="Arial"/>
          <w:w w:val="100"/>
          <w:sz w:val="16"/>
          <w:szCs w:val="20"/>
          <w:lang w:val="en-GB"/>
        </w:rPr>
        <w:t>bla</w:t>
      </w:r>
      <w:r w:rsidRPr="00073626">
        <w:rPr>
          <w:rFonts w:ascii="Arial" w:hAnsi="Arial" w:cs="Arial"/>
          <w:w w:val="100"/>
          <w:sz w:val="16"/>
          <w:szCs w:val="16"/>
          <w:vertAlign w:val="subscript"/>
          <w:lang w:val="en-GB"/>
        </w:rPr>
        <w:t>IMP</w:t>
      </w:r>
      <w:r w:rsidRPr="00073626">
        <w:rPr>
          <w:rFonts w:ascii="Arial" w:hAnsi="Arial" w:cs="Arial"/>
          <w:w w:val="100"/>
          <w:sz w:val="16"/>
          <w:szCs w:val="16"/>
          <w:vertAlign w:val="subscript"/>
          <w:lang w:val="en-GB"/>
        </w:rPr>
        <w:noBreakHyphen/>
        <w:t>4</w:t>
      </w:r>
      <w:r w:rsidRPr="00073626">
        <w:rPr>
          <w:rFonts w:ascii="Arial" w:hAnsi="Arial" w:cs="Arial"/>
          <w:w w:val="100"/>
          <w:sz w:val="16"/>
          <w:szCs w:val="16"/>
        </w:rPr>
        <w:t xml:space="preserve"> [2], </w:t>
      </w:r>
      <w:r w:rsidRPr="00073626">
        <w:rPr>
          <w:rStyle w:val="Emphasis"/>
          <w:rFonts w:ascii="Arial" w:eastAsiaTheme="majorEastAsia" w:hAnsi="Arial" w:cs="Arial"/>
          <w:w w:val="100"/>
          <w:sz w:val="16"/>
          <w:szCs w:val="20"/>
          <w:lang w:val="en-GB"/>
        </w:rPr>
        <w:t>bla</w:t>
      </w:r>
      <w:r w:rsidRPr="00073626">
        <w:rPr>
          <w:rFonts w:ascii="Arial" w:hAnsi="Arial" w:cs="Arial"/>
          <w:w w:val="100"/>
          <w:sz w:val="16"/>
          <w:szCs w:val="16"/>
          <w:vertAlign w:val="subscript"/>
          <w:lang w:val="en-GB"/>
        </w:rPr>
        <w:t>NDM-7</w:t>
      </w:r>
      <w:r w:rsidRPr="00073626">
        <w:rPr>
          <w:rFonts w:ascii="Arial" w:hAnsi="Arial" w:cs="Arial"/>
          <w:w w:val="100"/>
          <w:sz w:val="16"/>
          <w:szCs w:val="16"/>
        </w:rPr>
        <w:t xml:space="preserve"> [1], </w:t>
      </w:r>
      <w:r w:rsidRPr="00073626">
        <w:rPr>
          <w:rFonts w:ascii="Arial" w:hAnsi="Arial" w:cs="Arial"/>
          <w:i/>
          <w:iCs/>
          <w:w w:val="100"/>
          <w:sz w:val="16"/>
          <w:szCs w:val="16"/>
          <w:lang w:val="en-GB"/>
        </w:rPr>
        <w:t>bla</w:t>
      </w:r>
      <w:r w:rsidRPr="00073626">
        <w:rPr>
          <w:rFonts w:ascii="Arial" w:hAnsi="Arial" w:cs="Arial"/>
          <w:w w:val="100"/>
          <w:sz w:val="16"/>
          <w:szCs w:val="16"/>
          <w:vertAlign w:val="subscript"/>
          <w:lang w:val="en-GB"/>
        </w:rPr>
        <w:t>KPC-2</w:t>
      </w:r>
      <w:r w:rsidRPr="00073626">
        <w:rPr>
          <w:rFonts w:ascii="Arial" w:hAnsi="Arial" w:cs="Arial"/>
          <w:w w:val="100"/>
          <w:sz w:val="16"/>
          <w:szCs w:val="16"/>
        </w:rPr>
        <w:t xml:space="preserve"> [1]); </w:t>
      </w:r>
      <w:r w:rsidRPr="00073626">
        <w:rPr>
          <w:rFonts w:ascii="Arial" w:hAnsi="Arial" w:cs="Arial"/>
          <w:i/>
          <w:iCs/>
          <w:w w:val="100"/>
          <w:sz w:val="16"/>
          <w:szCs w:val="16"/>
        </w:rPr>
        <w:t>K. </w:t>
      </w:r>
      <w:proofErr w:type="spellStart"/>
      <w:r w:rsidRPr="00073626">
        <w:rPr>
          <w:rFonts w:ascii="Arial" w:hAnsi="Arial" w:cs="Arial"/>
          <w:i/>
          <w:iCs/>
          <w:w w:val="100"/>
          <w:sz w:val="16"/>
          <w:szCs w:val="16"/>
        </w:rPr>
        <w:t>variicola</w:t>
      </w:r>
      <w:proofErr w:type="spellEnd"/>
      <w:r w:rsidRPr="00073626">
        <w:rPr>
          <w:rFonts w:ascii="Arial" w:hAnsi="Arial" w:cs="Arial"/>
          <w:w w:val="100"/>
          <w:sz w:val="16"/>
          <w:szCs w:val="16"/>
        </w:rPr>
        <w:t xml:space="preserve"> (</w:t>
      </w:r>
      <w:r w:rsidRPr="00073626">
        <w:rPr>
          <w:rFonts w:ascii="Arial" w:hAnsi="Arial" w:cs="Arial"/>
          <w:i/>
          <w:iCs/>
          <w:w w:val="100"/>
          <w:sz w:val="16"/>
          <w:szCs w:val="16"/>
        </w:rPr>
        <w:t>n</w:t>
      </w:r>
      <w:r w:rsidRPr="00073626">
        <w:rPr>
          <w:rFonts w:ascii="Arial" w:hAnsi="Arial" w:cs="Arial"/>
          <w:w w:val="100"/>
          <w:sz w:val="16"/>
          <w:szCs w:val="16"/>
        </w:rPr>
        <w:t xml:space="preserve"> = 2: </w:t>
      </w:r>
      <w:r w:rsidRPr="00073626">
        <w:rPr>
          <w:rStyle w:val="Emphasis"/>
          <w:rFonts w:ascii="Arial" w:eastAsiaTheme="majorEastAsia" w:hAnsi="Arial" w:cs="Arial"/>
          <w:w w:val="100"/>
          <w:sz w:val="16"/>
          <w:szCs w:val="20"/>
          <w:lang w:val="en-GB"/>
        </w:rPr>
        <w:t>bla</w:t>
      </w:r>
      <w:r w:rsidRPr="00073626">
        <w:rPr>
          <w:rFonts w:ascii="Arial" w:hAnsi="Arial" w:cs="Arial"/>
          <w:w w:val="100"/>
          <w:sz w:val="16"/>
          <w:szCs w:val="16"/>
          <w:vertAlign w:val="subscript"/>
          <w:lang w:val="en-GB"/>
        </w:rPr>
        <w:t>IMP</w:t>
      </w:r>
      <w:r w:rsidRPr="00073626">
        <w:rPr>
          <w:rFonts w:ascii="Arial" w:hAnsi="Arial" w:cs="Arial"/>
          <w:w w:val="100"/>
          <w:sz w:val="16"/>
          <w:szCs w:val="16"/>
          <w:vertAlign w:val="subscript"/>
          <w:lang w:val="en-GB"/>
        </w:rPr>
        <w:noBreakHyphen/>
        <w:t>4</w:t>
      </w:r>
      <w:r w:rsidRPr="00073626">
        <w:rPr>
          <w:rFonts w:ascii="Arial" w:hAnsi="Arial" w:cs="Arial"/>
          <w:w w:val="100"/>
          <w:sz w:val="16"/>
          <w:szCs w:val="16"/>
        </w:rPr>
        <w:t xml:space="preserve"> [1], </w:t>
      </w:r>
      <w:r w:rsidRPr="00073626">
        <w:rPr>
          <w:rFonts w:ascii="Arial" w:hAnsi="Arial" w:cs="Arial"/>
          <w:i/>
          <w:iCs/>
          <w:w w:val="100"/>
          <w:sz w:val="16"/>
          <w:szCs w:val="16"/>
          <w:lang w:val="en-GB"/>
        </w:rPr>
        <w:t>bla</w:t>
      </w:r>
      <w:r w:rsidRPr="00073626">
        <w:rPr>
          <w:rFonts w:ascii="Arial" w:hAnsi="Arial" w:cs="Arial"/>
          <w:w w:val="100"/>
          <w:sz w:val="16"/>
          <w:szCs w:val="16"/>
          <w:vertAlign w:val="subscript"/>
          <w:lang w:val="en-GB"/>
        </w:rPr>
        <w:t>OXA-181</w:t>
      </w:r>
      <w:r w:rsidRPr="00073626">
        <w:rPr>
          <w:rFonts w:ascii="Arial" w:hAnsi="Arial" w:cs="Arial"/>
          <w:w w:val="100"/>
          <w:sz w:val="16"/>
          <w:szCs w:val="16"/>
        </w:rPr>
        <w:t xml:space="preserve"> [1])</w:t>
      </w:r>
    </w:p>
    <w:p w14:paraId="71101F17" w14:textId="773F5BD1" w:rsidR="009652F4" w:rsidRPr="009652F4" w:rsidRDefault="009652F4" w:rsidP="009652F4">
      <w:pPr>
        <w:pStyle w:val="Tableandfigurenotes"/>
        <w:tabs>
          <w:tab w:val="clear" w:pos="426"/>
        </w:tabs>
        <w:spacing w:after="240" w:line="240" w:lineRule="auto"/>
        <w:ind w:left="284" w:hanging="284"/>
        <w:rPr>
          <w:rFonts w:ascii="Arial" w:hAnsi="Arial" w:cs="Arial"/>
          <w:w w:val="100"/>
          <w:sz w:val="16"/>
          <w:szCs w:val="16"/>
        </w:rPr>
      </w:pPr>
      <w:r w:rsidRPr="00073626">
        <w:rPr>
          <w:rFonts w:ascii="Arial" w:hAnsi="Arial" w:cs="Arial"/>
          <w:w w:val="100"/>
          <w:sz w:val="16"/>
          <w:szCs w:val="16"/>
        </w:rPr>
        <w:t>§ Insufficient numbers (&lt;10) to calculate percentage</w:t>
      </w:r>
    </w:p>
    <w:p w14:paraId="5C486B95" w14:textId="6C8825AC" w:rsidR="003A752D" w:rsidRPr="00102DE4" w:rsidRDefault="003A752D" w:rsidP="003A752D">
      <w:pPr>
        <w:rPr>
          <w:rFonts w:ascii="Arial" w:hAnsi="Arial" w:cs="Arial"/>
        </w:rPr>
      </w:pPr>
      <w:bookmarkStart w:id="102" w:name="_Hlk115268145"/>
      <w:bookmarkStart w:id="103" w:name="_Toc517714643"/>
      <w:r w:rsidRPr="00A22D5A">
        <w:rPr>
          <w:rFonts w:ascii="Arial" w:hAnsi="Arial" w:cs="Arial"/>
        </w:rPr>
        <w:t xml:space="preserve">Isolates carrying </w:t>
      </w:r>
      <w:proofErr w:type="spellStart"/>
      <w:r w:rsidRPr="00A22D5A">
        <w:rPr>
          <w:rFonts w:ascii="Arial" w:hAnsi="Arial" w:cs="Arial"/>
        </w:rPr>
        <w:t>carbapenemase</w:t>
      </w:r>
      <w:proofErr w:type="spellEnd"/>
      <w:r w:rsidRPr="00A22D5A">
        <w:rPr>
          <w:rFonts w:ascii="Arial" w:hAnsi="Arial" w:cs="Arial"/>
        </w:rPr>
        <w:t xml:space="preserve"> genes were detected in 13 hospitals from five states and territories. </w:t>
      </w:r>
      <w:r w:rsidRPr="00A22D5A">
        <w:t xml:space="preserve">CPE infections are particularly notable in New South Wales (10/2194, 0.5%) and Victoria (4/1802, 0.2%), compared to other states and </w:t>
      </w:r>
      <w:r w:rsidRPr="006474F1">
        <w:t>territories (Table 3</w:t>
      </w:r>
      <w:r w:rsidR="006474F1" w:rsidRPr="006474F1">
        <w:t>5</w:t>
      </w:r>
      <w:r w:rsidRPr="009652F4">
        <w:t xml:space="preserve">). </w:t>
      </w:r>
      <w:r w:rsidRPr="00102DE4">
        <w:rPr>
          <w:rFonts w:ascii="Arial" w:hAnsi="Arial" w:cs="Arial"/>
        </w:rPr>
        <w:t xml:space="preserve">Just over </w:t>
      </w:r>
      <w:r>
        <w:rPr>
          <w:rFonts w:ascii="Arial" w:hAnsi="Arial" w:cs="Arial"/>
        </w:rPr>
        <w:t>two-thirds</w:t>
      </w:r>
      <w:r w:rsidRPr="00102DE4">
        <w:rPr>
          <w:rFonts w:ascii="Arial" w:hAnsi="Arial" w:cs="Arial"/>
        </w:rPr>
        <w:t xml:space="preserve"> (9/13, 69.2%) of the hospitals had one </w:t>
      </w:r>
      <w:proofErr w:type="spellStart"/>
      <w:r w:rsidRPr="00102DE4">
        <w:rPr>
          <w:rFonts w:ascii="Arial" w:hAnsi="Arial" w:cs="Arial"/>
        </w:rPr>
        <w:t>carbapenemase</w:t>
      </w:r>
      <w:proofErr w:type="spellEnd"/>
      <w:r w:rsidRPr="00102DE4">
        <w:rPr>
          <w:rFonts w:ascii="Arial" w:hAnsi="Arial" w:cs="Arial"/>
        </w:rPr>
        <w:t xml:space="preserve">-producing </w:t>
      </w:r>
      <w:r>
        <w:rPr>
          <w:rFonts w:ascii="Arial" w:hAnsi="Arial" w:cs="Arial"/>
        </w:rPr>
        <w:t>isolate</w:t>
      </w:r>
      <w:r w:rsidRPr="00102DE4">
        <w:rPr>
          <w:rFonts w:ascii="Arial" w:hAnsi="Arial" w:cs="Arial"/>
        </w:rPr>
        <w:t xml:space="preserve"> only.</w:t>
      </w:r>
    </w:p>
    <w:bookmarkEnd w:id="102"/>
    <w:p w14:paraId="6FCA0035" w14:textId="0C368AF3" w:rsidR="00F663CC" w:rsidRPr="000067D2" w:rsidRDefault="00D50D49" w:rsidP="00662219">
      <w:pPr>
        <w:pStyle w:val="Captions"/>
        <w:rPr>
          <w:rFonts w:ascii="Arial" w:hAnsi="Arial" w:cs="Arial"/>
          <w:bCs/>
        </w:rPr>
      </w:pPr>
      <w:r w:rsidRPr="000067D2">
        <w:rPr>
          <w:rFonts w:ascii="Arial" w:hAnsi="Arial" w:cs="Arial"/>
          <w:b/>
        </w:rPr>
        <w:t>Table 3</w:t>
      </w:r>
      <w:r w:rsidR="006474F1" w:rsidRPr="000067D2">
        <w:rPr>
          <w:rFonts w:ascii="Arial" w:hAnsi="Arial" w:cs="Arial"/>
          <w:b/>
        </w:rPr>
        <w:t>5</w:t>
      </w:r>
      <w:r w:rsidRPr="000067D2">
        <w:rPr>
          <w:rFonts w:ascii="Arial" w:hAnsi="Arial" w:cs="Arial"/>
          <w:b/>
        </w:rPr>
        <w:t>:</w:t>
      </w:r>
      <w:r w:rsidRPr="000067D2">
        <w:rPr>
          <w:rFonts w:ascii="Arial" w:hAnsi="Arial" w:cs="Arial"/>
          <w:bCs/>
        </w:rPr>
        <w:t xml:space="preserve"> </w:t>
      </w:r>
      <w:proofErr w:type="spellStart"/>
      <w:r w:rsidRPr="000067D2">
        <w:rPr>
          <w:rFonts w:ascii="Arial" w:hAnsi="Arial" w:cs="Arial"/>
          <w:bCs/>
        </w:rPr>
        <w:t>Carbapenemase</w:t>
      </w:r>
      <w:proofErr w:type="spellEnd"/>
      <w:r w:rsidRPr="000067D2">
        <w:rPr>
          <w:rFonts w:ascii="Arial" w:hAnsi="Arial" w:cs="Arial"/>
          <w:bCs/>
        </w:rPr>
        <w:t xml:space="preserve"> genes, organism group, state and territory, </w:t>
      </w:r>
      <w:r w:rsidR="009652F4" w:rsidRPr="000067D2">
        <w:rPr>
          <w:rFonts w:ascii="Arial" w:hAnsi="Arial" w:cs="Arial"/>
          <w:bCs/>
        </w:rPr>
        <w:t xml:space="preserve">AGAR, </w:t>
      </w:r>
      <w:r w:rsidRPr="000067D2">
        <w:rPr>
          <w:rFonts w:ascii="Arial" w:hAnsi="Arial" w:cs="Arial"/>
          <w:bCs/>
        </w:rPr>
        <w:t>202</w:t>
      </w:r>
      <w:r w:rsidR="009652F4" w:rsidRPr="000067D2">
        <w:rPr>
          <w:rFonts w:ascii="Arial" w:hAnsi="Arial" w:cs="Arial"/>
          <w:bCs/>
        </w:rPr>
        <w:t>1</w:t>
      </w:r>
    </w:p>
    <w:tbl>
      <w:tblPr>
        <w:tblStyle w:val="GridTable1Light-Accent3"/>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268"/>
        <w:gridCol w:w="850"/>
        <w:gridCol w:w="850"/>
        <w:gridCol w:w="851"/>
        <w:gridCol w:w="850"/>
        <w:gridCol w:w="851"/>
        <w:gridCol w:w="850"/>
        <w:gridCol w:w="851"/>
        <w:gridCol w:w="850"/>
        <w:gridCol w:w="851"/>
      </w:tblGrid>
      <w:tr w:rsidR="009652F4" w:rsidRPr="008D2408" w14:paraId="4C365C92" w14:textId="77777777" w:rsidTr="00BB3522">
        <w:trPr>
          <w:cnfStyle w:val="100000000000" w:firstRow="1" w:lastRow="0" w:firstColumn="0" w:lastColumn="0" w:oddVBand="0" w:evenVBand="0" w:oddHBand="0" w:evenHBand="0" w:firstRowFirstColumn="0" w:firstRowLastColumn="0" w:lastRowFirstColumn="0" w:lastRowLastColumn="0"/>
          <w:trHeight w:val="510"/>
        </w:trPr>
        <w:tc>
          <w:tcPr>
            <w:tcW w:w="2268" w:type="dxa"/>
            <w:shd w:val="clear" w:color="auto" w:fill="1178A2" w:themeFill="accent1"/>
            <w:noWrap/>
            <w:vAlign w:val="center"/>
            <w:hideMark/>
          </w:tcPr>
          <w:p w14:paraId="5943E448" w14:textId="77777777" w:rsidR="009652F4" w:rsidRPr="008D2408" w:rsidRDefault="009652F4" w:rsidP="00BB3522">
            <w:pPr>
              <w:spacing w:after="0"/>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 xml:space="preserve">Organism group and </w:t>
            </w:r>
            <w:proofErr w:type="spellStart"/>
            <w:r w:rsidRPr="008D2408">
              <w:rPr>
                <w:rFonts w:ascii="Arial" w:eastAsia="Times New Roman" w:hAnsi="Arial" w:cs="Arial"/>
                <w:color w:val="FFFFFF" w:themeColor="background1"/>
                <w:sz w:val="18"/>
                <w:szCs w:val="18"/>
                <w:lang w:eastAsia="en-AU"/>
              </w:rPr>
              <w:t>carbapenemase</w:t>
            </w:r>
            <w:proofErr w:type="spellEnd"/>
          </w:p>
        </w:tc>
        <w:tc>
          <w:tcPr>
            <w:tcW w:w="850" w:type="dxa"/>
            <w:shd w:val="clear" w:color="auto" w:fill="1178A2" w:themeFill="accent1"/>
            <w:noWrap/>
            <w:vAlign w:val="center"/>
            <w:hideMark/>
          </w:tcPr>
          <w:p w14:paraId="1C999465" w14:textId="77777777" w:rsidR="009652F4" w:rsidRPr="008D2408" w:rsidRDefault="009652F4" w:rsidP="00BB3522">
            <w:pPr>
              <w:spacing w:after="0"/>
              <w:jc w:val="center"/>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NSW</w:t>
            </w:r>
          </w:p>
        </w:tc>
        <w:tc>
          <w:tcPr>
            <w:tcW w:w="850" w:type="dxa"/>
            <w:shd w:val="clear" w:color="auto" w:fill="1178A2" w:themeFill="accent1"/>
            <w:noWrap/>
            <w:vAlign w:val="center"/>
            <w:hideMark/>
          </w:tcPr>
          <w:p w14:paraId="4ADEB24B" w14:textId="77777777" w:rsidR="009652F4" w:rsidRPr="008D2408" w:rsidRDefault="009652F4" w:rsidP="00BB3522">
            <w:pPr>
              <w:spacing w:after="0"/>
              <w:jc w:val="center"/>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Vic</w:t>
            </w:r>
          </w:p>
        </w:tc>
        <w:tc>
          <w:tcPr>
            <w:tcW w:w="851" w:type="dxa"/>
            <w:shd w:val="clear" w:color="auto" w:fill="1178A2" w:themeFill="accent1"/>
            <w:noWrap/>
            <w:vAlign w:val="center"/>
            <w:hideMark/>
          </w:tcPr>
          <w:p w14:paraId="5C6ACBA6" w14:textId="77777777" w:rsidR="009652F4" w:rsidRPr="008D2408" w:rsidRDefault="009652F4" w:rsidP="00BB3522">
            <w:pPr>
              <w:spacing w:after="0"/>
              <w:jc w:val="center"/>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Qld</w:t>
            </w:r>
          </w:p>
        </w:tc>
        <w:tc>
          <w:tcPr>
            <w:tcW w:w="850" w:type="dxa"/>
            <w:shd w:val="clear" w:color="auto" w:fill="1178A2" w:themeFill="accent1"/>
            <w:vAlign w:val="center"/>
          </w:tcPr>
          <w:p w14:paraId="0813886F" w14:textId="77777777" w:rsidR="009652F4" w:rsidRPr="008D2408" w:rsidRDefault="009652F4" w:rsidP="00BB3522">
            <w:pPr>
              <w:spacing w:after="0"/>
              <w:jc w:val="center"/>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SA</w:t>
            </w:r>
          </w:p>
        </w:tc>
        <w:tc>
          <w:tcPr>
            <w:tcW w:w="851" w:type="dxa"/>
            <w:shd w:val="clear" w:color="auto" w:fill="1178A2" w:themeFill="accent1"/>
            <w:noWrap/>
            <w:vAlign w:val="center"/>
            <w:hideMark/>
          </w:tcPr>
          <w:p w14:paraId="7065B7BA" w14:textId="77777777" w:rsidR="009652F4" w:rsidRPr="008D2408" w:rsidRDefault="009652F4" w:rsidP="00BB3522">
            <w:pPr>
              <w:spacing w:after="0"/>
              <w:jc w:val="center"/>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WA</w:t>
            </w:r>
          </w:p>
        </w:tc>
        <w:tc>
          <w:tcPr>
            <w:tcW w:w="850" w:type="dxa"/>
            <w:shd w:val="clear" w:color="auto" w:fill="1178A2" w:themeFill="accent1"/>
            <w:vAlign w:val="center"/>
          </w:tcPr>
          <w:p w14:paraId="09465DA0" w14:textId="77777777" w:rsidR="009652F4" w:rsidRPr="008D2408" w:rsidRDefault="009652F4" w:rsidP="00BB3522">
            <w:pPr>
              <w:spacing w:after="0"/>
              <w:jc w:val="center"/>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Tas</w:t>
            </w:r>
          </w:p>
        </w:tc>
        <w:tc>
          <w:tcPr>
            <w:tcW w:w="851" w:type="dxa"/>
            <w:shd w:val="clear" w:color="auto" w:fill="1178A2" w:themeFill="accent1"/>
            <w:vAlign w:val="center"/>
          </w:tcPr>
          <w:p w14:paraId="6B826AC2" w14:textId="77777777" w:rsidR="009652F4" w:rsidRPr="008D2408" w:rsidRDefault="009652F4" w:rsidP="00BB3522">
            <w:pPr>
              <w:spacing w:after="0"/>
              <w:jc w:val="center"/>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NT</w:t>
            </w:r>
          </w:p>
        </w:tc>
        <w:tc>
          <w:tcPr>
            <w:tcW w:w="850" w:type="dxa"/>
            <w:shd w:val="clear" w:color="auto" w:fill="1178A2" w:themeFill="accent1"/>
            <w:noWrap/>
            <w:vAlign w:val="center"/>
            <w:hideMark/>
          </w:tcPr>
          <w:p w14:paraId="0546980E" w14:textId="77777777" w:rsidR="009652F4" w:rsidRPr="008D2408" w:rsidRDefault="009652F4" w:rsidP="00BB3522">
            <w:pPr>
              <w:spacing w:after="0"/>
              <w:jc w:val="center"/>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ACT</w:t>
            </w:r>
          </w:p>
        </w:tc>
        <w:tc>
          <w:tcPr>
            <w:tcW w:w="851" w:type="dxa"/>
            <w:shd w:val="clear" w:color="auto" w:fill="1178A2" w:themeFill="accent1"/>
            <w:noWrap/>
            <w:vAlign w:val="center"/>
            <w:hideMark/>
          </w:tcPr>
          <w:p w14:paraId="00440311" w14:textId="77777777" w:rsidR="009652F4" w:rsidRPr="008D2408" w:rsidRDefault="009652F4" w:rsidP="00BB3522">
            <w:pPr>
              <w:spacing w:after="0"/>
              <w:jc w:val="center"/>
              <w:rPr>
                <w:rFonts w:ascii="Arial" w:eastAsia="Times New Roman" w:hAnsi="Arial" w:cs="Arial"/>
                <w:color w:val="FFFFFF" w:themeColor="background1"/>
                <w:sz w:val="18"/>
                <w:szCs w:val="18"/>
                <w:lang w:eastAsia="en-AU"/>
              </w:rPr>
            </w:pPr>
            <w:r w:rsidRPr="008D2408">
              <w:rPr>
                <w:rFonts w:ascii="Arial" w:eastAsia="Times New Roman" w:hAnsi="Arial" w:cs="Arial"/>
                <w:color w:val="FFFFFF" w:themeColor="background1"/>
                <w:sz w:val="18"/>
                <w:szCs w:val="18"/>
                <w:lang w:eastAsia="en-AU"/>
              </w:rPr>
              <w:t>Total</w:t>
            </w:r>
          </w:p>
        </w:tc>
      </w:tr>
      <w:tr w:rsidR="009652F4" w:rsidRPr="008D2408" w14:paraId="7DB081D4" w14:textId="77777777" w:rsidTr="00BB3522">
        <w:trPr>
          <w:trHeight w:val="300"/>
        </w:trPr>
        <w:tc>
          <w:tcPr>
            <w:tcW w:w="2268" w:type="dxa"/>
            <w:shd w:val="clear" w:color="auto" w:fill="EEECE1" w:themeFill="background2"/>
            <w:noWrap/>
            <w:vAlign w:val="center"/>
          </w:tcPr>
          <w:p w14:paraId="5C8A2C20" w14:textId="77777777" w:rsidR="009652F4" w:rsidRPr="008D2408" w:rsidRDefault="009652F4" w:rsidP="00BB3522">
            <w:pPr>
              <w:spacing w:after="0"/>
              <w:rPr>
                <w:rFonts w:ascii="Arial" w:hAnsi="Arial" w:cs="Arial"/>
                <w:color w:val="000000"/>
                <w:sz w:val="18"/>
                <w:szCs w:val="18"/>
              </w:rPr>
            </w:pPr>
            <w:r w:rsidRPr="008D2408">
              <w:rPr>
                <w:rFonts w:ascii="Arial" w:eastAsia="Times New Roman" w:hAnsi="Arial" w:cs="Arial"/>
                <w:color w:val="000000"/>
                <w:sz w:val="18"/>
                <w:szCs w:val="18"/>
                <w:lang w:eastAsia="en-AU"/>
              </w:rPr>
              <w:t>Total species,</w:t>
            </w:r>
            <w:r w:rsidRPr="008D2408">
              <w:rPr>
                <w:rFonts w:ascii="Arial" w:eastAsia="Times New Roman" w:hAnsi="Arial" w:cs="Arial"/>
                <w:i/>
                <w:iCs/>
                <w:color w:val="000000"/>
                <w:sz w:val="18"/>
                <w:szCs w:val="18"/>
                <w:lang w:eastAsia="en-AU"/>
              </w:rPr>
              <w:t xml:space="preserve"> n</w:t>
            </w:r>
          </w:p>
        </w:tc>
        <w:tc>
          <w:tcPr>
            <w:tcW w:w="850" w:type="dxa"/>
            <w:shd w:val="clear" w:color="auto" w:fill="EEECE1" w:themeFill="background2"/>
            <w:noWrap/>
            <w:vAlign w:val="center"/>
          </w:tcPr>
          <w:p w14:paraId="3BCB9CBE"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2,425</w:t>
            </w:r>
          </w:p>
        </w:tc>
        <w:tc>
          <w:tcPr>
            <w:tcW w:w="850" w:type="dxa"/>
            <w:shd w:val="clear" w:color="auto" w:fill="EEECE1" w:themeFill="background2"/>
            <w:noWrap/>
            <w:vAlign w:val="center"/>
          </w:tcPr>
          <w:p w14:paraId="0D490C0E"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1,948</w:t>
            </w:r>
          </w:p>
        </w:tc>
        <w:tc>
          <w:tcPr>
            <w:tcW w:w="851" w:type="dxa"/>
            <w:shd w:val="clear" w:color="auto" w:fill="EEECE1" w:themeFill="background2"/>
            <w:noWrap/>
            <w:vAlign w:val="center"/>
          </w:tcPr>
          <w:p w14:paraId="46601F32"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1,330</w:t>
            </w:r>
          </w:p>
        </w:tc>
        <w:tc>
          <w:tcPr>
            <w:tcW w:w="850" w:type="dxa"/>
            <w:shd w:val="clear" w:color="auto" w:fill="EEECE1" w:themeFill="background2"/>
            <w:vAlign w:val="center"/>
          </w:tcPr>
          <w:p w14:paraId="70999E26"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870</w:t>
            </w:r>
          </w:p>
        </w:tc>
        <w:tc>
          <w:tcPr>
            <w:tcW w:w="851" w:type="dxa"/>
            <w:shd w:val="clear" w:color="auto" w:fill="EEECE1" w:themeFill="background2"/>
            <w:noWrap/>
            <w:vAlign w:val="center"/>
          </w:tcPr>
          <w:p w14:paraId="5055019A"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1,332</w:t>
            </w:r>
          </w:p>
        </w:tc>
        <w:tc>
          <w:tcPr>
            <w:tcW w:w="850" w:type="dxa"/>
            <w:shd w:val="clear" w:color="auto" w:fill="EEECE1" w:themeFill="background2"/>
            <w:vAlign w:val="center"/>
          </w:tcPr>
          <w:p w14:paraId="682B5D11"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361</w:t>
            </w:r>
          </w:p>
        </w:tc>
        <w:tc>
          <w:tcPr>
            <w:tcW w:w="851" w:type="dxa"/>
            <w:shd w:val="clear" w:color="auto" w:fill="EEECE1" w:themeFill="background2"/>
            <w:vAlign w:val="center"/>
          </w:tcPr>
          <w:p w14:paraId="629E3322"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318</w:t>
            </w:r>
          </w:p>
        </w:tc>
        <w:tc>
          <w:tcPr>
            <w:tcW w:w="850" w:type="dxa"/>
            <w:shd w:val="clear" w:color="auto" w:fill="EEECE1" w:themeFill="background2"/>
            <w:noWrap/>
            <w:vAlign w:val="center"/>
          </w:tcPr>
          <w:p w14:paraId="6A1C9703"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363</w:t>
            </w:r>
          </w:p>
        </w:tc>
        <w:tc>
          <w:tcPr>
            <w:tcW w:w="851" w:type="dxa"/>
            <w:shd w:val="clear" w:color="auto" w:fill="EEECE1" w:themeFill="background2"/>
            <w:noWrap/>
            <w:vAlign w:val="center"/>
          </w:tcPr>
          <w:p w14:paraId="65DA2B00"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8,947</w:t>
            </w:r>
          </w:p>
        </w:tc>
      </w:tr>
      <w:tr w:rsidR="009652F4" w:rsidRPr="008D2408" w14:paraId="52D56C3F" w14:textId="77777777" w:rsidTr="00BB3522">
        <w:trPr>
          <w:trHeight w:val="283"/>
        </w:trPr>
        <w:tc>
          <w:tcPr>
            <w:tcW w:w="2268" w:type="dxa"/>
            <w:shd w:val="clear" w:color="auto" w:fill="C0F7E5" w:themeFill="accent4" w:themeFillTint="33"/>
            <w:noWrap/>
            <w:vAlign w:val="center"/>
            <w:hideMark/>
          </w:tcPr>
          <w:p w14:paraId="77719241" w14:textId="77777777" w:rsidR="009652F4" w:rsidRPr="008D2408" w:rsidRDefault="009652F4" w:rsidP="00BB3522">
            <w:pPr>
              <w:spacing w:after="0"/>
              <w:rPr>
                <w:rFonts w:ascii="Arial" w:eastAsia="Times New Roman" w:hAnsi="Arial" w:cs="Arial"/>
                <w:color w:val="000000"/>
                <w:sz w:val="18"/>
                <w:szCs w:val="18"/>
                <w:lang w:eastAsia="en-AU"/>
              </w:rPr>
            </w:pPr>
            <w:r w:rsidRPr="008D2408">
              <w:rPr>
                <w:rFonts w:ascii="Arial" w:eastAsia="Times New Roman" w:hAnsi="Arial" w:cs="Arial"/>
                <w:i/>
                <w:iCs/>
                <w:color w:val="000000"/>
                <w:sz w:val="18"/>
                <w:szCs w:val="18"/>
                <w:lang w:eastAsia="en-AU"/>
              </w:rPr>
              <w:t>Acinetobacter</w:t>
            </w:r>
          </w:p>
        </w:tc>
        <w:tc>
          <w:tcPr>
            <w:tcW w:w="850" w:type="dxa"/>
            <w:shd w:val="clear" w:color="auto" w:fill="C0F7E5" w:themeFill="accent4" w:themeFillTint="33"/>
            <w:noWrap/>
            <w:vAlign w:val="center"/>
            <w:hideMark/>
          </w:tcPr>
          <w:p w14:paraId="5B04CBB6"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18</w:t>
            </w:r>
          </w:p>
        </w:tc>
        <w:tc>
          <w:tcPr>
            <w:tcW w:w="850" w:type="dxa"/>
            <w:shd w:val="clear" w:color="auto" w:fill="C0F7E5" w:themeFill="accent4" w:themeFillTint="33"/>
            <w:noWrap/>
            <w:vAlign w:val="center"/>
            <w:hideMark/>
          </w:tcPr>
          <w:p w14:paraId="6207E7F2"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19</w:t>
            </w:r>
          </w:p>
        </w:tc>
        <w:tc>
          <w:tcPr>
            <w:tcW w:w="851" w:type="dxa"/>
            <w:shd w:val="clear" w:color="auto" w:fill="C0F7E5" w:themeFill="accent4" w:themeFillTint="33"/>
            <w:noWrap/>
            <w:vAlign w:val="center"/>
            <w:hideMark/>
          </w:tcPr>
          <w:p w14:paraId="645A1F28"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19</w:t>
            </w:r>
          </w:p>
        </w:tc>
        <w:tc>
          <w:tcPr>
            <w:tcW w:w="850" w:type="dxa"/>
            <w:shd w:val="clear" w:color="auto" w:fill="C0F7E5" w:themeFill="accent4" w:themeFillTint="33"/>
            <w:vAlign w:val="center"/>
          </w:tcPr>
          <w:p w14:paraId="706A1F1D"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9</w:t>
            </w:r>
          </w:p>
        </w:tc>
        <w:tc>
          <w:tcPr>
            <w:tcW w:w="851" w:type="dxa"/>
            <w:shd w:val="clear" w:color="auto" w:fill="C0F7E5" w:themeFill="accent4" w:themeFillTint="33"/>
            <w:noWrap/>
            <w:vAlign w:val="center"/>
            <w:hideMark/>
          </w:tcPr>
          <w:p w14:paraId="323896B8"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22</w:t>
            </w:r>
          </w:p>
        </w:tc>
        <w:tc>
          <w:tcPr>
            <w:tcW w:w="850" w:type="dxa"/>
            <w:shd w:val="clear" w:color="auto" w:fill="C0F7E5" w:themeFill="accent4" w:themeFillTint="33"/>
            <w:vAlign w:val="center"/>
          </w:tcPr>
          <w:p w14:paraId="3FFADBFF"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5</w:t>
            </w:r>
          </w:p>
        </w:tc>
        <w:tc>
          <w:tcPr>
            <w:tcW w:w="851" w:type="dxa"/>
            <w:shd w:val="clear" w:color="auto" w:fill="C0F7E5" w:themeFill="accent4" w:themeFillTint="33"/>
            <w:vAlign w:val="center"/>
          </w:tcPr>
          <w:p w14:paraId="15D6A699"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5</w:t>
            </w:r>
          </w:p>
        </w:tc>
        <w:tc>
          <w:tcPr>
            <w:tcW w:w="850" w:type="dxa"/>
            <w:shd w:val="clear" w:color="auto" w:fill="C0F7E5" w:themeFill="accent4" w:themeFillTint="33"/>
            <w:noWrap/>
            <w:vAlign w:val="center"/>
            <w:hideMark/>
          </w:tcPr>
          <w:p w14:paraId="66C1F0B4"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1</w:t>
            </w:r>
          </w:p>
        </w:tc>
        <w:tc>
          <w:tcPr>
            <w:tcW w:w="851" w:type="dxa"/>
            <w:shd w:val="clear" w:color="auto" w:fill="C0F7E5" w:themeFill="accent4" w:themeFillTint="33"/>
            <w:noWrap/>
            <w:vAlign w:val="center"/>
            <w:hideMark/>
          </w:tcPr>
          <w:p w14:paraId="393C2147"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98</w:t>
            </w:r>
          </w:p>
        </w:tc>
      </w:tr>
      <w:tr w:rsidR="009652F4" w:rsidRPr="008D2408" w14:paraId="48A7C9E2" w14:textId="77777777" w:rsidTr="00BB3522">
        <w:trPr>
          <w:trHeight w:val="283"/>
        </w:trPr>
        <w:tc>
          <w:tcPr>
            <w:tcW w:w="2268" w:type="dxa"/>
            <w:noWrap/>
            <w:vAlign w:val="center"/>
          </w:tcPr>
          <w:p w14:paraId="60A6835A" w14:textId="77777777" w:rsidR="009652F4" w:rsidRPr="008D2408" w:rsidRDefault="009652F4" w:rsidP="00BB3522">
            <w:pPr>
              <w:spacing w:after="0"/>
              <w:rPr>
                <w:rFonts w:ascii="Arial" w:eastAsia="Times New Roman" w:hAnsi="Arial" w:cs="Arial"/>
                <w:color w:val="000000"/>
                <w:sz w:val="18"/>
                <w:szCs w:val="18"/>
                <w:lang w:eastAsia="en-AU"/>
              </w:rPr>
            </w:pPr>
            <w:r w:rsidRPr="008D2408">
              <w:rPr>
                <w:rFonts w:ascii="Arial" w:eastAsia="Times New Roman" w:hAnsi="Arial" w:cs="Arial"/>
                <w:color w:val="000000"/>
                <w:sz w:val="18"/>
                <w:szCs w:val="18"/>
                <w:lang w:eastAsia="en-AU"/>
              </w:rPr>
              <w:t xml:space="preserve">  </w:t>
            </w:r>
            <w:proofErr w:type="spellStart"/>
            <w:r w:rsidRPr="008D2408">
              <w:rPr>
                <w:rFonts w:ascii="Arial" w:eastAsia="Times New Roman" w:hAnsi="Arial" w:cs="Arial"/>
                <w:color w:val="000000"/>
                <w:sz w:val="18"/>
                <w:szCs w:val="18"/>
                <w:lang w:eastAsia="en-AU"/>
              </w:rPr>
              <w:t>Carbapenemase</w:t>
            </w:r>
            <w:proofErr w:type="spellEnd"/>
            <w:r w:rsidRPr="008D2408">
              <w:rPr>
                <w:rFonts w:ascii="Arial" w:eastAsia="Times New Roman" w:hAnsi="Arial" w:cs="Arial"/>
                <w:color w:val="000000"/>
                <w:sz w:val="18"/>
                <w:szCs w:val="18"/>
                <w:lang w:eastAsia="en-AU"/>
              </w:rPr>
              <w:t>, % (</w:t>
            </w:r>
            <w:r w:rsidRPr="008D2408">
              <w:rPr>
                <w:rFonts w:ascii="Arial" w:eastAsia="Times New Roman" w:hAnsi="Arial" w:cs="Arial"/>
                <w:i/>
                <w:iCs/>
                <w:color w:val="000000"/>
                <w:sz w:val="18"/>
                <w:szCs w:val="18"/>
                <w:lang w:eastAsia="en-AU"/>
              </w:rPr>
              <w:t>n</w:t>
            </w:r>
            <w:r w:rsidRPr="008D2408">
              <w:rPr>
                <w:rFonts w:ascii="Arial" w:eastAsia="Times New Roman" w:hAnsi="Arial" w:cs="Arial"/>
                <w:color w:val="000000"/>
                <w:sz w:val="18"/>
                <w:szCs w:val="18"/>
                <w:lang w:eastAsia="en-AU"/>
              </w:rPr>
              <w:t>)</w:t>
            </w:r>
          </w:p>
        </w:tc>
        <w:tc>
          <w:tcPr>
            <w:tcW w:w="850" w:type="dxa"/>
            <w:noWrap/>
            <w:vAlign w:val="center"/>
          </w:tcPr>
          <w:p w14:paraId="6F0A050F"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0" w:type="dxa"/>
            <w:noWrap/>
            <w:vAlign w:val="center"/>
          </w:tcPr>
          <w:p w14:paraId="6E7109D5"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1" w:type="dxa"/>
            <w:noWrap/>
            <w:vAlign w:val="center"/>
          </w:tcPr>
          <w:p w14:paraId="0193141D"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0" w:type="dxa"/>
            <w:vAlign w:val="center"/>
          </w:tcPr>
          <w:p w14:paraId="02774706"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1" w:type="dxa"/>
            <w:noWrap/>
            <w:vAlign w:val="center"/>
          </w:tcPr>
          <w:p w14:paraId="34EC6448"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0" w:type="dxa"/>
            <w:vAlign w:val="center"/>
          </w:tcPr>
          <w:p w14:paraId="6BCFFED9"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1" w:type="dxa"/>
            <w:vAlign w:val="center"/>
          </w:tcPr>
          <w:p w14:paraId="2570B079"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0" w:type="dxa"/>
            <w:noWrap/>
            <w:vAlign w:val="center"/>
          </w:tcPr>
          <w:p w14:paraId="6F2EE7E6"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1" w:type="dxa"/>
            <w:noWrap/>
            <w:vAlign w:val="center"/>
          </w:tcPr>
          <w:p w14:paraId="75834981"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r>
      <w:tr w:rsidR="009652F4" w:rsidRPr="008D2408" w14:paraId="2CAA977D" w14:textId="77777777" w:rsidTr="00BB3522">
        <w:trPr>
          <w:trHeight w:val="283"/>
        </w:trPr>
        <w:tc>
          <w:tcPr>
            <w:tcW w:w="2268" w:type="dxa"/>
            <w:shd w:val="clear" w:color="auto" w:fill="C0F7E5" w:themeFill="accent4" w:themeFillTint="33"/>
            <w:noWrap/>
            <w:vAlign w:val="center"/>
            <w:hideMark/>
          </w:tcPr>
          <w:p w14:paraId="67F8ABDB" w14:textId="77777777" w:rsidR="009652F4" w:rsidRPr="008D2408" w:rsidRDefault="009652F4" w:rsidP="00BB3522">
            <w:pPr>
              <w:spacing w:after="0"/>
              <w:rPr>
                <w:rFonts w:ascii="Arial" w:eastAsia="Times New Roman" w:hAnsi="Arial" w:cs="Arial"/>
                <w:i/>
                <w:iCs/>
                <w:color w:val="000000"/>
                <w:sz w:val="18"/>
                <w:szCs w:val="18"/>
                <w:lang w:eastAsia="en-AU"/>
              </w:rPr>
            </w:pPr>
            <w:proofErr w:type="spellStart"/>
            <w:r w:rsidRPr="008D2408">
              <w:rPr>
                <w:rFonts w:ascii="Arial" w:eastAsia="Times New Roman" w:hAnsi="Arial" w:cs="Arial"/>
                <w:i/>
                <w:iCs/>
                <w:color w:val="000000"/>
                <w:sz w:val="18"/>
                <w:szCs w:val="18"/>
                <w:lang w:eastAsia="en-AU"/>
              </w:rPr>
              <w:t>Enterobacterales</w:t>
            </w:r>
            <w:proofErr w:type="spellEnd"/>
          </w:p>
        </w:tc>
        <w:tc>
          <w:tcPr>
            <w:tcW w:w="850" w:type="dxa"/>
            <w:shd w:val="clear" w:color="auto" w:fill="C0F7E5" w:themeFill="accent4" w:themeFillTint="33"/>
            <w:noWrap/>
            <w:vAlign w:val="center"/>
            <w:hideMark/>
          </w:tcPr>
          <w:p w14:paraId="49E5D8B5"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2,194</w:t>
            </w:r>
          </w:p>
        </w:tc>
        <w:tc>
          <w:tcPr>
            <w:tcW w:w="850" w:type="dxa"/>
            <w:shd w:val="clear" w:color="auto" w:fill="C0F7E5" w:themeFill="accent4" w:themeFillTint="33"/>
            <w:noWrap/>
            <w:vAlign w:val="center"/>
            <w:hideMark/>
          </w:tcPr>
          <w:p w14:paraId="11B78407"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1,802</w:t>
            </w:r>
          </w:p>
        </w:tc>
        <w:tc>
          <w:tcPr>
            <w:tcW w:w="851" w:type="dxa"/>
            <w:shd w:val="clear" w:color="auto" w:fill="C0F7E5" w:themeFill="accent4" w:themeFillTint="33"/>
            <w:noWrap/>
            <w:vAlign w:val="center"/>
            <w:hideMark/>
          </w:tcPr>
          <w:p w14:paraId="4850C614"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1,169</w:t>
            </w:r>
          </w:p>
        </w:tc>
        <w:tc>
          <w:tcPr>
            <w:tcW w:w="850" w:type="dxa"/>
            <w:shd w:val="clear" w:color="auto" w:fill="C0F7E5" w:themeFill="accent4" w:themeFillTint="33"/>
            <w:vAlign w:val="center"/>
          </w:tcPr>
          <w:p w14:paraId="5DCBB652"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777</w:t>
            </w:r>
          </w:p>
        </w:tc>
        <w:tc>
          <w:tcPr>
            <w:tcW w:w="851" w:type="dxa"/>
            <w:shd w:val="clear" w:color="auto" w:fill="C0F7E5" w:themeFill="accent4" w:themeFillTint="33"/>
            <w:noWrap/>
            <w:vAlign w:val="center"/>
            <w:hideMark/>
          </w:tcPr>
          <w:p w14:paraId="6B1E4572"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1,210</w:t>
            </w:r>
          </w:p>
        </w:tc>
        <w:tc>
          <w:tcPr>
            <w:tcW w:w="850" w:type="dxa"/>
            <w:shd w:val="clear" w:color="auto" w:fill="C0F7E5" w:themeFill="accent4" w:themeFillTint="33"/>
            <w:vAlign w:val="center"/>
          </w:tcPr>
          <w:p w14:paraId="035B2892"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336</w:t>
            </w:r>
          </w:p>
        </w:tc>
        <w:tc>
          <w:tcPr>
            <w:tcW w:w="851" w:type="dxa"/>
            <w:shd w:val="clear" w:color="auto" w:fill="C0F7E5" w:themeFill="accent4" w:themeFillTint="33"/>
            <w:vAlign w:val="center"/>
          </w:tcPr>
          <w:p w14:paraId="5B3009C8"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292</w:t>
            </w:r>
          </w:p>
        </w:tc>
        <w:tc>
          <w:tcPr>
            <w:tcW w:w="850" w:type="dxa"/>
            <w:shd w:val="clear" w:color="auto" w:fill="C0F7E5" w:themeFill="accent4" w:themeFillTint="33"/>
            <w:noWrap/>
            <w:vAlign w:val="center"/>
            <w:hideMark/>
          </w:tcPr>
          <w:p w14:paraId="5CF425F4"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324</w:t>
            </w:r>
          </w:p>
        </w:tc>
        <w:tc>
          <w:tcPr>
            <w:tcW w:w="851" w:type="dxa"/>
            <w:shd w:val="clear" w:color="auto" w:fill="C0F7E5" w:themeFill="accent4" w:themeFillTint="33"/>
            <w:noWrap/>
            <w:vAlign w:val="center"/>
            <w:hideMark/>
          </w:tcPr>
          <w:p w14:paraId="1D60FBDA"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8,104</w:t>
            </w:r>
          </w:p>
        </w:tc>
      </w:tr>
      <w:tr w:rsidR="009652F4" w:rsidRPr="008D2408" w14:paraId="0631BCB2" w14:textId="77777777" w:rsidTr="00BB3522">
        <w:trPr>
          <w:trHeight w:val="283"/>
        </w:trPr>
        <w:tc>
          <w:tcPr>
            <w:tcW w:w="2268" w:type="dxa"/>
            <w:noWrap/>
            <w:vAlign w:val="center"/>
          </w:tcPr>
          <w:p w14:paraId="27826037" w14:textId="77777777" w:rsidR="009652F4" w:rsidRPr="008D2408" w:rsidRDefault="009652F4" w:rsidP="00BB3522">
            <w:pPr>
              <w:spacing w:after="0"/>
              <w:rPr>
                <w:rFonts w:ascii="Arial" w:eastAsia="Times New Roman" w:hAnsi="Arial" w:cs="Arial"/>
                <w:color w:val="000000"/>
                <w:sz w:val="18"/>
                <w:szCs w:val="18"/>
                <w:lang w:eastAsia="en-AU"/>
              </w:rPr>
            </w:pPr>
            <w:r w:rsidRPr="008D2408">
              <w:rPr>
                <w:rFonts w:ascii="Arial" w:eastAsia="Times New Roman" w:hAnsi="Arial" w:cs="Arial"/>
                <w:color w:val="000000"/>
                <w:sz w:val="18"/>
                <w:szCs w:val="18"/>
                <w:lang w:eastAsia="en-AU"/>
              </w:rPr>
              <w:t xml:space="preserve">  </w:t>
            </w:r>
            <w:proofErr w:type="spellStart"/>
            <w:r w:rsidRPr="008D2408">
              <w:rPr>
                <w:rFonts w:ascii="Arial" w:eastAsia="Times New Roman" w:hAnsi="Arial" w:cs="Arial"/>
                <w:color w:val="000000"/>
                <w:sz w:val="18"/>
                <w:szCs w:val="18"/>
                <w:lang w:eastAsia="en-AU"/>
              </w:rPr>
              <w:t>Carbapenemase</w:t>
            </w:r>
            <w:proofErr w:type="spellEnd"/>
            <w:r w:rsidRPr="008D2408">
              <w:rPr>
                <w:rFonts w:ascii="Arial" w:eastAsia="Times New Roman" w:hAnsi="Arial" w:cs="Arial"/>
                <w:color w:val="000000"/>
                <w:sz w:val="18"/>
                <w:szCs w:val="18"/>
                <w:lang w:eastAsia="en-AU"/>
              </w:rPr>
              <w:t>, % (</w:t>
            </w:r>
            <w:r w:rsidRPr="008D2408">
              <w:rPr>
                <w:rFonts w:ascii="Arial" w:eastAsia="Times New Roman" w:hAnsi="Arial" w:cs="Arial"/>
                <w:i/>
                <w:iCs/>
                <w:color w:val="000000"/>
                <w:sz w:val="18"/>
                <w:szCs w:val="18"/>
                <w:lang w:eastAsia="en-AU"/>
              </w:rPr>
              <w:t>n</w:t>
            </w:r>
            <w:r w:rsidRPr="008D2408">
              <w:rPr>
                <w:rFonts w:ascii="Arial" w:eastAsia="Times New Roman" w:hAnsi="Arial" w:cs="Arial"/>
                <w:color w:val="000000"/>
                <w:sz w:val="18"/>
                <w:szCs w:val="18"/>
                <w:lang w:eastAsia="en-AU"/>
              </w:rPr>
              <w:t>)</w:t>
            </w:r>
          </w:p>
        </w:tc>
        <w:tc>
          <w:tcPr>
            <w:tcW w:w="850" w:type="dxa"/>
            <w:noWrap/>
            <w:vAlign w:val="center"/>
          </w:tcPr>
          <w:p w14:paraId="4FB1F499"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0.5 (10)</w:t>
            </w:r>
          </w:p>
        </w:tc>
        <w:tc>
          <w:tcPr>
            <w:tcW w:w="850" w:type="dxa"/>
            <w:noWrap/>
            <w:vAlign w:val="center"/>
          </w:tcPr>
          <w:p w14:paraId="79016A85"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0.2</w:t>
            </w:r>
            <w:r>
              <w:rPr>
                <w:rFonts w:ascii="Arial" w:hAnsi="Arial" w:cs="Arial"/>
                <w:color w:val="000000"/>
                <w:sz w:val="18"/>
                <w:szCs w:val="18"/>
              </w:rPr>
              <w:t xml:space="preserve"> (4)</w:t>
            </w:r>
          </w:p>
        </w:tc>
        <w:tc>
          <w:tcPr>
            <w:tcW w:w="851" w:type="dxa"/>
            <w:noWrap/>
            <w:vAlign w:val="center"/>
          </w:tcPr>
          <w:p w14:paraId="46606175" w14:textId="77777777" w:rsidR="009652F4" w:rsidRPr="007A7094" w:rsidRDefault="009652F4" w:rsidP="00BB3522">
            <w:pPr>
              <w:spacing w:after="0"/>
              <w:jc w:val="center"/>
              <w:rPr>
                <w:rFonts w:ascii="Arial" w:eastAsia="Times New Roman" w:hAnsi="Arial" w:cs="Arial"/>
                <w:color w:val="000000"/>
                <w:sz w:val="18"/>
                <w:szCs w:val="18"/>
                <w:lang w:eastAsia="en-AU"/>
              </w:rPr>
            </w:pPr>
            <w:r>
              <w:rPr>
                <w:rFonts w:ascii="Arial" w:hAnsi="Arial" w:cs="Arial"/>
                <w:color w:val="000000"/>
                <w:sz w:val="18"/>
                <w:szCs w:val="18"/>
              </w:rPr>
              <w:t>&lt;</w:t>
            </w:r>
            <w:r w:rsidRPr="007A7094">
              <w:rPr>
                <w:rFonts w:ascii="Arial" w:hAnsi="Arial" w:cs="Arial"/>
                <w:color w:val="000000"/>
                <w:sz w:val="18"/>
                <w:szCs w:val="18"/>
              </w:rPr>
              <w:t>0.1</w:t>
            </w:r>
            <w:r>
              <w:rPr>
                <w:rFonts w:ascii="Arial" w:hAnsi="Arial" w:cs="Arial"/>
                <w:color w:val="000000"/>
                <w:sz w:val="18"/>
                <w:szCs w:val="18"/>
              </w:rPr>
              <w:t xml:space="preserve"> (1)</w:t>
            </w:r>
          </w:p>
        </w:tc>
        <w:tc>
          <w:tcPr>
            <w:tcW w:w="850" w:type="dxa"/>
            <w:vAlign w:val="center"/>
          </w:tcPr>
          <w:p w14:paraId="7A87AA21"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0.0</w:t>
            </w:r>
            <w:r>
              <w:rPr>
                <w:rFonts w:ascii="Arial" w:hAnsi="Arial" w:cs="Arial"/>
                <w:color w:val="000000"/>
                <w:sz w:val="18"/>
                <w:szCs w:val="18"/>
              </w:rPr>
              <w:t xml:space="preserve"> (0)</w:t>
            </w:r>
          </w:p>
        </w:tc>
        <w:tc>
          <w:tcPr>
            <w:tcW w:w="851" w:type="dxa"/>
            <w:noWrap/>
            <w:vAlign w:val="center"/>
          </w:tcPr>
          <w:p w14:paraId="4196B205" w14:textId="77777777" w:rsidR="009652F4" w:rsidRPr="007A7094" w:rsidRDefault="009652F4" w:rsidP="00BB3522">
            <w:pPr>
              <w:spacing w:after="0"/>
              <w:jc w:val="center"/>
              <w:rPr>
                <w:rFonts w:ascii="Arial" w:eastAsia="Times New Roman" w:hAnsi="Arial" w:cs="Arial"/>
                <w:color w:val="000000"/>
                <w:sz w:val="18"/>
                <w:szCs w:val="18"/>
                <w:lang w:eastAsia="en-AU"/>
              </w:rPr>
            </w:pPr>
            <w:r>
              <w:rPr>
                <w:rFonts w:ascii="Arial" w:hAnsi="Arial" w:cs="Arial"/>
                <w:color w:val="000000"/>
                <w:sz w:val="18"/>
                <w:szCs w:val="18"/>
              </w:rPr>
              <w:t>&lt;</w:t>
            </w:r>
            <w:r w:rsidRPr="007A7094">
              <w:rPr>
                <w:rFonts w:ascii="Arial" w:hAnsi="Arial" w:cs="Arial"/>
                <w:color w:val="000000"/>
                <w:sz w:val="18"/>
                <w:szCs w:val="18"/>
              </w:rPr>
              <w:t>0.1</w:t>
            </w:r>
            <w:r>
              <w:rPr>
                <w:rFonts w:ascii="Arial" w:hAnsi="Arial" w:cs="Arial"/>
                <w:color w:val="000000"/>
                <w:sz w:val="18"/>
                <w:szCs w:val="18"/>
              </w:rPr>
              <w:t xml:space="preserve"> (1)</w:t>
            </w:r>
          </w:p>
        </w:tc>
        <w:tc>
          <w:tcPr>
            <w:tcW w:w="850" w:type="dxa"/>
            <w:vAlign w:val="center"/>
          </w:tcPr>
          <w:p w14:paraId="4D38315F"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0.0</w:t>
            </w:r>
            <w:r>
              <w:rPr>
                <w:rFonts w:ascii="Arial" w:hAnsi="Arial" w:cs="Arial"/>
                <w:color w:val="000000"/>
                <w:sz w:val="18"/>
                <w:szCs w:val="18"/>
              </w:rPr>
              <w:t xml:space="preserve"> (0)</w:t>
            </w:r>
          </w:p>
        </w:tc>
        <w:tc>
          <w:tcPr>
            <w:tcW w:w="851" w:type="dxa"/>
            <w:vAlign w:val="center"/>
          </w:tcPr>
          <w:p w14:paraId="7FCAF541"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0.0</w:t>
            </w:r>
            <w:r>
              <w:rPr>
                <w:rFonts w:ascii="Arial" w:hAnsi="Arial" w:cs="Arial"/>
                <w:color w:val="000000"/>
                <w:sz w:val="18"/>
                <w:szCs w:val="18"/>
              </w:rPr>
              <w:t xml:space="preserve"> (0)</w:t>
            </w:r>
          </w:p>
        </w:tc>
        <w:tc>
          <w:tcPr>
            <w:tcW w:w="850" w:type="dxa"/>
            <w:noWrap/>
            <w:vAlign w:val="center"/>
          </w:tcPr>
          <w:p w14:paraId="282FC676"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1F1141">
              <w:rPr>
                <w:rFonts w:ascii="Arial" w:hAnsi="Arial" w:cs="Arial"/>
                <w:color w:val="000000"/>
                <w:sz w:val="18"/>
                <w:szCs w:val="18"/>
              </w:rPr>
              <w:t>0.3 (1)</w:t>
            </w:r>
          </w:p>
        </w:tc>
        <w:tc>
          <w:tcPr>
            <w:tcW w:w="851" w:type="dxa"/>
            <w:noWrap/>
            <w:vAlign w:val="center"/>
          </w:tcPr>
          <w:p w14:paraId="4BDD5C7B"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0.2</w:t>
            </w:r>
            <w:r>
              <w:rPr>
                <w:rFonts w:ascii="Arial" w:hAnsi="Arial" w:cs="Arial"/>
                <w:color w:val="000000"/>
                <w:sz w:val="18"/>
                <w:szCs w:val="18"/>
              </w:rPr>
              <w:t xml:space="preserve"> (17)</w:t>
            </w:r>
          </w:p>
        </w:tc>
      </w:tr>
      <w:tr w:rsidR="009652F4" w:rsidRPr="008D2408" w14:paraId="6D4A5C73" w14:textId="77777777" w:rsidTr="00BB3522">
        <w:trPr>
          <w:trHeight w:val="283"/>
        </w:trPr>
        <w:tc>
          <w:tcPr>
            <w:tcW w:w="2268" w:type="dxa"/>
            <w:noWrap/>
            <w:vAlign w:val="center"/>
            <w:hideMark/>
          </w:tcPr>
          <w:p w14:paraId="3D209C41" w14:textId="77777777" w:rsidR="009652F4" w:rsidRPr="001F1141" w:rsidRDefault="009652F4" w:rsidP="00BB3522">
            <w:pPr>
              <w:spacing w:after="0"/>
              <w:ind w:left="313"/>
              <w:rPr>
                <w:rFonts w:ascii="Arial" w:eastAsia="Times New Roman" w:hAnsi="Arial" w:cs="Arial"/>
                <w:sz w:val="18"/>
                <w:szCs w:val="18"/>
                <w:lang w:eastAsia="en-AU"/>
              </w:rPr>
            </w:pPr>
            <w:r w:rsidRPr="001F1141">
              <w:rPr>
                <w:rStyle w:val="Emphasis"/>
                <w:rFonts w:ascii="Arial" w:eastAsiaTheme="majorEastAsia" w:hAnsi="Arial" w:cs="Arial"/>
                <w:sz w:val="18"/>
                <w:szCs w:val="18"/>
                <w:lang w:val="en-GB"/>
              </w:rPr>
              <w:t>bla</w:t>
            </w:r>
            <w:r w:rsidRPr="001F1141">
              <w:rPr>
                <w:rFonts w:ascii="Arial" w:hAnsi="Arial" w:cs="Arial"/>
                <w:sz w:val="18"/>
                <w:szCs w:val="18"/>
                <w:vertAlign w:val="subscript"/>
                <w:lang w:val="en-GB"/>
              </w:rPr>
              <w:t>IMP</w:t>
            </w:r>
            <w:r w:rsidRPr="001F1141">
              <w:rPr>
                <w:rFonts w:ascii="Arial" w:hAnsi="Arial" w:cs="Arial"/>
                <w:sz w:val="18"/>
                <w:szCs w:val="18"/>
                <w:vertAlign w:val="subscript"/>
                <w:lang w:val="en-GB"/>
              </w:rPr>
              <w:noBreakHyphen/>
              <w:t>4</w:t>
            </w:r>
          </w:p>
        </w:tc>
        <w:tc>
          <w:tcPr>
            <w:tcW w:w="850" w:type="dxa"/>
            <w:noWrap/>
            <w:vAlign w:val="bottom"/>
          </w:tcPr>
          <w:p w14:paraId="27174E2B"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8</w:t>
            </w:r>
          </w:p>
        </w:tc>
        <w:tc>
          <w:tcPr>
            <w:tcW w:w="850" w:type="dxa"/>
            <w:noWrap/>
            <w:vAlign w:val="bottom"/>
          </w:tcPr>
          <w:p w14:paraId="441E9852"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2</w:t>
            </w:r>
          </w:p>
        </w:tc>
        <w:tc>
          <w:tcPr>
            <w:tcW w:w="851" w:type="dxa"/>
            <w:noWrap/>
            <w:vAlign w:val="bottom"/>
          </w:tcPr>
          <w:p w14:paraId="64C64D51"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vAlign w:val="bottom"/>
          </w:tcPr>
          <w:p w14:paraId="2690F9DD"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22CE5A2B"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1</w:t>
            </w:r>
          </w:p>
        </w:tc>
        <w:tc>
          <w:tcPr>
            <w:tcW w:w="850" w:type="dxa"/>
            <w:vAlign w:val="bottom"/>
          </w:tcPr>
          <w:p w14:paraId="6165F704"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vAlign w:val="bottom"/>
          </w:tcPr>
          <w:p w14:paraId="1FC234AA"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noWrap/>
            <w:vAlign w:val="bottom"/>
          </w:tcPr>
          <w:p w14:paraId="786B19EC" w14:textId="77777777" w:rsidR="009652F4" w:rsidRPr="001F1141" w:rsidRDefault="009652F4" w:rsidP="00BB3522">
            <w:pPr>
              <w:spacing w:after="0"/>
              <w:jc w:val="center"/>
              <w:rPr>
                <w:rFonts w:ascii="Arial" w:eastAsia="Times New Roman" w:hAnsi="Arial" w:cs="Arial"/>
                <w:sz w:val="18"/>
                <w:szCs w:val="18"/>
                <w:highlight w:val="yellow"/>
                <w:lang w:eastAsia="en-AU"/>
              </w:rPr>
            </w:pPr>
            <w:r w:rsidRPr="001F1141">
              <w:rPr>
                <w:rFonts w:ascii="Arial" w:hAnsi="Arial" w:cs="Arial"/>
                <w:sz w:val="18"/>
                <w:szCs w:val="18"/>
              </w:rPr>
              <w:t>1</w:t>
            </w:r>
          </w:p>
        </w:tc>
        <w:tc>
          <w:tcPr>
            <w:tcW w:w="851" w:type="dxa"/>
            <w:noWrap/>
            <w:vAlign w:val="bottom"/>
          </w:tcPr>
          <w:p w14:paraId="3FCE6D78"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12</w:t>
            </w:r>
          </w:p>
        </w:tc>
      </w:tr>
      <w:tr w:rsidR="009652F4" w:rsidRPr="008D2408" w14:paraId="53FEBD09" w14:textId="77777777" w:rsidTr="00BB3522">
        <w:trPr>
          <w:trHeight w:val="283"/>
        </w:trPr>
        <w:tc>
          <w:tcPr>
            <w:tcW w:w="2268" w:type="dxa"/>
            <w:noWrap/>
            <w:vAlign w:val="center"/>
            <w:hideMark/>
          </w:tcPr>
          <w:p w14:paraId="58C98908" w14:textId="77777777" w:rsidR="009652F4" w:rsidRPr="001F1141" w:rsidRDefault="009652F4" w:rsidP="00BB3522">
            <w:pPr>
              <w:spacing w:after="0"/>
              <w:ind w:left="313"/>
              <w:rPr>
                <w:rFonts w:ascii="Arial" w:eastAsia="Times New Roman" w:hAnsi="Arial" w:cs="Arial"/>
                <w:sz w:val="18"/>
                <w:szCs w:val="18"/>
                <w:lang w:eastAsia="en-AU"/>
              </w:rPr>
            </w:pPr>
            <w:r w:rsidRPr="001F1141">
              <w:rPr>
                <w:rStyle w:val="Emphasis"/>
                <w:rFonts w:ascii="Arial" w:eastAsiaTheme="majorEastAsia" w:hAnsi="Arial" w:cs="Arial"/>
                <w:sz w:val="18"/>
                <w:szCs w:val="18"/>
                <w:lang w:val="en-GB"/>
              </w:rPr>
              <w:t>bla</w:t>
            </w:r>
            <w:r w:rsidRPr="001F1141">
              <w:rPr>
                <w:rFonts w:ascii="Arial" w:hAnsi="Arial" w:cs="Arial"/>
                <w:sz w:val="18"/>
                <w:szCs w:val="18"/>
                <w:vertAlign w:val="subscript"/>
                <w:lang w:val="en-GB"/>
              </w:rPr>
              <w:t>NDM-7</w:t>
            </w:r>
          </w:p>
        </w:tc>
        <w:tc>
          <w:tcPr>
            <w:tcW w:w="850" w:type="dxa"/>
            <w:noWrap/>
            <w:vAlign w:val="bottom"/>
          </w:tcPr>
          <w:p w14:paraId="469AEF6B"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2</w:t>
            </w:r>
          </w:p>
        </w:tc>
        <w:tc>
          <w:tcPr>
            <w:tcW w:w="850" w:type="dxa"/>
            <w:noWrap/>
            <w:vAlign w:val="bottom"/>
          </w:tcPr>
          <w:p w14:paraId="40DFAAD9"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5FAA0B8A"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vAlign w:val="bottom"/>
          </w:tcPr>
          <w:p w14:paraId="19899CA1"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4F4A8AC1"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vAlign w:val="bottom"/>
          </w:tcPr>
          <w:p w14:paraId="79B9E5C7"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vAlign w:val="bottom"/>
          </w:tcPr>
          <w:p w14:paraId="6BB0F110"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noWrap/>
            <w:vAlign w:val="bottom"/>
          </w:tcPr>
          <w:p w14:paraId="7E1CD0B2"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327F2D6F"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2</w:t>
            </w:r>
          </w:p>
        </w:tc>
      </w:tr>
      <w:tr w:rsidR="009652F4" w:rsidRPr="008D2408" w14:paraId="5CAF3E0F" w14:textId="77777777" w:rsidTr="00BB3522">
        <w:trPr>
          <w:trHeight w:val="283"/>
        </w:trPr>
        <w:tc>
          <w:tcPr>
            <w:tcW w:w="2268" w:type="dxa"/>
            <w:noWrap/>
            <w:vAlign w:val="center"/>
            <w:hideMark/>
          </w:tcPr>
          <w:p w14:paraId="6EA6E792" w14:textId="77777777" w:rsidR="009652F4" w:rsidRPr="001F1141" w:rsidRDefault="009652F4" w:rsidP="00BB3522">
            <w:pPr>
              <w:spacing w:after="0"/>
              <w:ind w:left="313"/>
              <w:rPr>
                <w:rFonts w:ascii="Arial" w:eastAsia="Times New Roman" w:hAnsi="Arial" w:cs="Arial"/>
                <w:sz w:val="18"/>
                <w:szCs w:val="18"/>
                <w:lang w:eastAsia="en-AU"/>
              </w:rPr>
            </w:pPr>
            <w:r w:rsidRPr="001F1141">
              <w:rPr>
                <w:rStyle w:val="Emphasis"/>
                <w:rFonts w:ascii="Arial" w:eastAsiaTheme="majorEastAsia" w:hAnsi="Arial" w:cs="Arial"/>
                <w:sz w:val="18"/>
                <w:szCs w:val="18"/>
                <w:lang w:val="en-GB"/>
              </w:rPr>
              <w:t>bla</w:t>
            </w:r>
            <w:r w:rsidRPr="001F1141">
              <w:rPr>
                <w:rFonts w:ascii="Arial" w:hAnsi="Arial" w:cs="Arial"/>
                <w:sz w:val="18"/>
                <w:szCs w:val="18"/>
                <w:vertAlign w:val="subscript"/>
                <w:lang w:val="en-GB"/>
              </w:rPr>
              <w:t>NDM-1</w:t>
            </w:r>
          </w:p>
        </w:tc>
        <w:tc>
          <w:tcPr>
            <w:tcW w:w="850" w:type="dxa"/>
            <w:noWrap/>
            <w:vAlign w:val="bottom"/>
          </w:tcPr>
          <w:p w14:paraId="140EBC0F"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noWrap/>
            <w:vAlign w:val="bottom"/>
          </w:tcPr>
          <w:p w14:paraId="14515435"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0F18370B"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1</w:t>
            </w:r>
          </w:p>
        </w:tc>
        <w:tc>
          <w:tcPr>
            <w:tcW w:w="850" w:type="dxa"/>
            <w:vAlign w:val="bottom"/>
          </w:tcPr>
          <w:p w14:paraId="2F0466E8"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56EC97D0"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vAlign w:val="bottom"/>
          </w:tcPr>
          <w:p w14:paraId="4D88F5FB"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vAlign w:val="bottom"/>
          </w:tcPr>
          <w:p w14:paraId="1A517BD9"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noWrap/>
            <w:vAlign w:val="bottom"/>
          </w:tcPr>
          <w:p w14:paraId="4308E942"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47E95002"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1</w:t>
            </w:r>
          </w:p>
        </w:tc>
      </w:tr>
      <w:tr w:rsidR="009652F4" w:rsidRPr="008D2408" w14:paraId="6FD02D08" w14:textId="77777777" w:rsidTr="00BB3522">
        <w:trPr>
          <w:trHeight w:val="283"/>
        </w:trPr>
        <w:tc>
          <w:tcPr>
            <w:tcW w:w="2268" w:type="dxa"/>
            <w:noWrap/>
            <w:vAlign w:val="center"/>
            <w:hideMark/>
          </w:tcPr>
          <w:p w14:paraId="49EC9D6A" w14:textId="77777777" w:rsidR="009652F4" w:rsidRPr="001F1141" w:rsidRDefault="009652F4" w:rsidP="00BB3522">
            <w:pPr>
              <w:spacing w:after="0"/>
              <w:ind w:left="313"/>
              <w:rPr>
                <w:rFonts w:ascii="Arial" w:eastAsia="Times New Roman" w:hAnsi="Arial" w:cs="Arial"/>
                <w:sz w:val="18"/>
                <w:szCs w:val="18"/>
                <w:lang w:eastAsia="en-AU"/>
              </w:rPr>
            </w:pPr>
            <w:r w:rsidRPr="001F1141">
              <w:rPr>
                <w:rStyle w:val="Emphasis"/>
                <w:rFonts w:ascii="Arial" w:eastAsiaTheme="majorEastAsia" w:hAnsi="Arial" w:cs="Arial"/>
                <w:sz w:val="18"/>
                <w:szCs w:val="18"/>
                <w:lang w:val="en-GB"/>
              </w:rPr>
              <w:t>bla</w:t>
            </w:r>
            <w:r w:rsidRPr="001F1141">
              <w:rPr>
                <w:rFonts w:ascii="Arial" w:hAnsi="Arial" w:cs="Arial"/>
                <w:sz w:val="18"/>
                <w:szCs w:val="18"/>
                <w:vertAlign w:val="subscript"/>
                <w:lang w:val="en-GB"/>
              </w:rPr>
              <w:t>KPC-2</w:t>
            </w:r>
          </w:p>
        </w:tc>
        <w:tc>
          <w:tcPr>
            <w:tcW w:w="850" w:type="dxa"/>
            <w:noWrap/>
            <w:vAlign w:val="bottom"/>
          </w:tcPr>
          <w:p w14:paraId="155FCECA"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noWrap/>
            <w:vAlign w:val="bottom"/>
          </w:tcPr>
          <w:p w14:paraId="178CE8B6"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1</w:t>
            </w:r>
          </w:p>
        </w:tc>
        <w:tc>
          <w:tcPr>
            <w:tcW w:w="851" w:type="dxa"/>
            <w:noWrap/>
            <w:vAlign w:val="bottom"/>
          </w:tcPr>
          <w:p w14:paraId="13C852FB"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vAlign w:val="bottom"/>
          </w:tcPr>
          <w:p w14:paraId="072417E4"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0EB53BDB"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vAlign w:val="bottom"/>
          </w:tcPr>
          <w:p w14:paraId="59C5F29C"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vAlign w:val="bottom"/>
          </w:tcPr>
          <w:p w14:paraId="19F93167"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noWrap/>
            <w:vAlign w:val="bottom"/>
          </w:tcPr>
          <w:p w14:paraId="07E8F105"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0E7313ED"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1</w:t>
            </w:r>
          </w:p>
        </w:tc>
      </w:tr>
      <w:tr w:rsidR="009652F4" w:rsidRPr="008D2408" w14:paraId="7734FD74" w14:textId="77777777" w:rsidTr="00BB3522">
        <w:trPr>
          <w:trHeight w:val="283"/>
        </w:trPr>
        <w:tc>
          <w:tcPr>
            <w:tcW w:w="2268" w:type="dxa"/>
            <w:noWrap/>
            <w:vAlign w:val="center"/>
            <w:hideMark/>
          </w:tcPr>
          <w:p w14:paraId="205C861E" w14:textId="77777777" w:rsidR="009652F4" w:rsidRPr="001F1141" w:rsidRDefault="009652F4" w:rsidP="00BB3522">
            <w:pPr>
              <w:spacing w:after="0"/>
              <w:ind w:left="313"/>
              <w:rPr>
                <w:rFonts w:ascii="Arial" w:eastAsia="Times New Roman" w:hAnsi="Arial" w:cs="Arial"/>
                <w:sz w:val="18"/>
                <w:szCs w:val="18"/>
                <w:lang w:eastAsia="en-AU"/>
              </w:rPr>
            </w:pPr>
            <w:r w:rsidRPr="001F1141">
              <w:rPr>
                <w:rFonts w:ascii="Arial" w:hAnsi="Arial" w:cs="Arial"/>
                <w:i/>
                <w:iCs/>
                <w:sz w:val="18"/>
                <w:szCs w:val="18"/>
                <w:lang w:val="en-GB"/>
              </w:rPr>
              <w:t>bla</w:t>
            </w:r>
            <w:r w:rsidRPr="001F1141">
              <w:rPr>
                <w:rFonts w:ascii="Arial" w:hAnsi="Arial" w:cs="Arial"/>
                <w:sz w:val="18"/>
                <w:szCs w:val="18"/>
                <w:vertAlign w:val="subscript"/>
                <w:lang w:val="en-GB"/>
              </w:rPr>
              <w:t>OXA-181</w:t>
            </w:r>
          </w:p>
        </w:tc>
        <w:tc>
          <w:tcPr>
            <w:tcW w:w="850" w:type="dxa"/>
            <w:noWrap/>
            <w:vAlign w:val="bottom"/>
          </w:tcPr>
          <w:p w14:paraId="1891EA44"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noWrap/>
            <w:vAlign w:val="bottom"/>
          </w:tcPr>
          <w:p w14:paraId="30D5037A"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1</w:t>
            </w:r>
          </w:p>
        </w:tc>
        <w:tc>
          <w:tcPr>
            <w:tcW w:w="851" w:type="dxa"/>
            <w:noWrap/>
            <w:vAlign w:val="bottom"/>
          </w:tcPr>
          <w:p w14:paraId="76F331D0"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vAlign w:val="bottom"/>
          </w:tcPr>
          <w:p w14:paraId="6ACAF83D"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07A229C9"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vAlign w:val="bottom"/>
          </w:tcPr>
          <w:p w14:paraId="7329AD9A"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vAlign w:val="bottom"/>
          </w:tcPr>
          <w:p w14:paraId="20F5E5E2"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0" w:type="dxa"/>
            <w:noWrap/>
            <w:vAlign w:val="bottom"/>
          </w:tcPr>
          <w:p w14:paraId="1480C92D"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0</w:t>
            </w:r>
          </w:p>
        </w:tc>
        <w:tc>
          <w:tcPr>
            <w:tcW w:w="851" w:type="dxa"/>
            <w:noWrap/>
            <w:vAlign w:val="bottom"/>
          </w:tcPr>
          <w:p w14:paraId="2BB26E0F" w14:textId="77777777" w:rsidR="009652F4" w:rsidRPr="001F1141" w:rsidRDefault="009652F4" w:rsidP="00BB3522">
            <w:pPr>
              <w:spacing w:after="0"/>
              <w:jc w:val="center"/>
              <w:rPr>
                <w:rFonts w:ascii="Arial" w:eastAsia="Times New Roman" w:hAnsi="Arial" w:cs="Arial"/>
                <w:sz w:val="18"/>
                <w:szCs w:val="18"/>
                <w:lang w:eastAsia="en-AU"/>
              </w:rPr>
            </w:pPr>
            <w:r w:rsidRPr="001F1141">
              <w:rPr>
                <w:rFonts w:ascii="Arial" w:hAnsi="Arial" w:cs="Arial"/>
                <w:sz w:val="18"/>
                <w:szCs w:val="18"/>
              </w:rPr>
              <w:t>1</w:t>
            </w:r>
          </w:p>
        </w:tc>
      </w:tr>
      <w:tr w:rsidR="009652F4" w:rsidRPr="008D2408" w14:paraId="36EA2762" w14:textId="77777777" w:rsidTr="00BB3522">
        <w:trPr>
          <w:trHeight w:val="283"/>
        </w:trPr>
        <w:tc>
          <w:tcPr>
            <w:tcW w:w="2268" w:type="dxa"/>
            <w:shd w:val="clear" w:color="auto" w:fill="C0F7E5" w:themeFill="accent4" w:themeFillTint="33"/>
            <w:noWrap/>
            <w:vAlign w:val="center"/>
            <w:hideMark/>
          </w:tcPr>
          <w:p w14:paraId="46EC3A56" w14:textId="77777777" w:rsidR="009652F4" w:rsidRPr="008D2408" w:rsidRDefault="009652F4" w:rsidP="00BB3522">
            <w:pPr>
              <w:spacing w:after="0"/>
              <w:rPr>
                <w:rFonts w:ascii="Arial" w:eastAsia="Times New Roman" w:hAnsi="Arial" w:cs="Arial"/>
                <w:i/>
                <w:iCs/>
                <w:color w:val="000000"/>
                <w:sz w:val="18"/>
                <w:szCs w:val="18"/>
                <w:lang w:eastAsia="en-AU"/>
              </w:rPr>
            </w:pPr>
            <w:r w:rsidRPr="008D2408">
              <w:rPr>
                <w:rFonts w:ascii="Arial" w:eastAsia="Times New Roman" w:hAnsi="Arial" w:cs="Arial"/>
                <w:i/>
                <w:iCs/>
                <w:color w:val="000000"/>
                <w:sz w:val="18"/>
                <w:szCs w:val="18"/>
                <w:lang w:eastAsia="en-AU"/>
              </w:rPr>
              <w:t>Pseudomonas aeruginosa</w:t>
            </w:r>
          </w:p>
        </w:tc>
        <w:tc>
          <w:tcPr>
            <w:tcW w:w="850" w:type="dxa"/>
            <w:shd w:val="clear" w:color="auto" w:fill="C0F7E5" w:themeFill="accent4" w:themeFillTint="33"/>
            <w:noWrap/>
            <w:vAlign w:val="center"/>
          </w:tcPr>
          <w:p w14:paraId="6F86BDFF"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213</w:t>
            </w:r>
          </w:p>
        </w:tc>
        <w:tc>
          <w:tcPr>
            <w:tcW w:w="850" w:type="dxa"/>
            <w:shd w:val="clear" w:color="auto" w:fill="C0F7E5" w:themeFill="accent4" w:themeFillTint="33"/>
            <w:noWrap/>
            <w:vAlign w:val="center"/>
          </w:tcPr>
          <w:p w14:paraId="1F33C7CA"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127</w:t>
            </w:r>
          </w:p>
        </w:tc>
        <w:tc>
          <w:tcPr>
            <w:tcW w:w="851" w:type="dxa"/>
            <w:shd w:val="clear" w:color="auto" w:fill="C0F7E5" w:themeFill="accent4" w:themeFillTint="33"/>
            <w:noWrap/>
            <w:vAlign w:val="center"/>
          </w:tcPr>
          <w:p w14:paraId="20845671"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142</w:t>
            </w:r>
          </w:p>
        </w:tc>
        <w:tc>
          <w:tcPr>
            <w:tcW w:w="850" w:type="dxa"/>
            <w:shd w:val="clear" w:color="auto" w:fill="C0F7E5" w:themeFill="accent4" w:themeFillTint="33"/>
            <w:vAlign w:val="center"/>
          </w:tcPr>
          <w:p w14:paraId="0FF50086"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84</w:t>
            </w:r>
          </w:p>
        </w:tc>
        <w:tc>
          <w:tcPr>
            <w:tcW w:w="851" w:type="dxa"/>
            <w:shd w:val="clear" w:color="auto" w:fill="C0F7E5" w:themeFill="accent4" w:themeFillTint="33"/>
            <w:noWrap/>
            <w:vAlign w:val="center"/>
          </w:tcPr>
          <w:p w14:paraId="4521D57E"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100</w:t>
            </w:r>
          </w:p>
        </w:tc>
        <w:tc>
          <w:tcPr>
            <w:tcW w:w="850" w:type="dxa"/>
            <w:shd w:val="clear" w:color="auto" w:fill="C0F7E5" w:themeFill="accent4" w:themeFillTint="33"/>
            <w:vAlign w:val="center"/>
          </w:tcPr>
          <w:p w14:paraId="3E08212F"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20</w:t>
            </w:r>
          </w:p>
        </w:tc>
        <w:tc>
          <w:tcPr>
            <w:tcW w:w="851" w:type="dxa"/>
            <w:shd w:val="clear" w:color="auto" w:fill="C0F7E5" w:themeFill="accent4" w:themeFillTint="33"/>
            <w:vAlign w:val="center"/>
          </w:tcPr>
          <w:p w14:paraId="58EDDCD1"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21</w:t>
            </w:r>
          </w:p>
        </w:tc>
        <w:tc>
          <w:tcPr>
            <w:tcW w:w="850" w:type="dxa"/>
            <w:shd w:val="clear" w:color="auto" w:fill="C0F7E5" w:themeFill="accent4" w:themeFillTint="33"/>
            <w:noWrap/>
            <w:vAlign w:val="center"/>
          </w:tcPr>
          <w:p w14:paraId="383D287A" w14:textId="77777777" w:rsidR="009652F4" w:rsidRPr="007A7094" w:rsidRDefault="009652F4" w:rsidP="00BB3522">
            <w:pPr>
              <w:spacing w:after="0"/>
              <w:jc w:val="center"/>
              <w:rPr>
                <w:rFonts w:ascii="Arial" w:eastAsia="Times New Roman" w:hAnsi="Arial" w:cs="Arial"/>
                <w:sz w:val="18"/>
                <w:szCs w:val="18"/>
                <w:lang w:eastAsia="en-AU"/>
              </w:rPr>
            </w:pPr>
            <w:r w:rsidRPr="007A7094">
              <w:rPr>
                <w:rFonts w:ascii="Arial" w:hAnsi="Arial" w:cs="Arial"/>
                <w:color w:val="000000"/>
                <w:sz w:val="18"/>
                <w:szCs w:val="18"/>
              </w:rPr>
              <w:t>38</w:t>
            </w:r>
          </w:p>
        </w:tc>
        <w:tc>
          <w:tcPr>
            <w:tcW w:w="851" w:type="dxa"/>
            <w:shd w:val="clear" w:color="auto" w:fill="C0F7E5" w:themeFill="accent4" w:themeFillTint="33"/>
            <w:noWrap/>
            <w:vAlign w:val="center"/>
          </w:tcPr>
          <w:p w14:paraId="1D468F0A" w14:textId="77777777" w:rsidR="009652F4" w:rsidRPr="007A7094" w:rsidRDefault="009652F4" w:rsidP="00BB3522">
            <w:pPr>
              <w:spacing w:after="0"/>
              <w:jc w:val="center"/>
              <w:rPr>
                <w:rFonts w:ascii="Arial" w:eastAsia="Times New Roman" w:hAnsi="Arial" w:cs="Arial"/>
                <w:color w:val="000000"/>
                <w:sz w:val="18"/>
                <w:szCs w:val="18"/>
                <w:lang w:eastAsia="en-AU"/>
              </w:rPr>
            </w:pPr>
            <w:r w:rsidRPr="007A7094">
              <w:rPr>
                <w:rFonts w:ascii="Arial" w:hAnsi="Arial" w:cs="Arial"/>
                <w:color w:val="000000"/>
                <w:sz w:val="18"/>
                <w:szCs w:val="18"/>
              </w:rPr>
              <w:t>745</w:t>
            </w:r>
          </w:p>
        </w:tc>
      </w:tr>
      <w:tr w:rsidR="009652F4" w:rsidRPr="008D2408" w14:paraId="0D34FE88" w14:textId="77777777" w:rsidTr="00BB3522">
        <w:trPr>
          <w:trHeight w:val="283"/>
        </w:trPr>
        <w:tc>
          <w:tcPr>
            <w:tcW w:w="2268" w:type="dxa"/>
            <w:noWrap/>
            <w:vAlign w:val="center"/>
          </w:tcPr>
          <w:p w14:paraId="4FF5AFA5" w14:textId="77777777" w:rsidR="009652F4" w:rsidRPr="008D2408" w:rsidRDefault="009652F4" w:rsidP="00BB3522">
            <w:pPr>
              <w:spacing w:after="0"/>
              <w:rPr>
                <w:rFonts w:ascii="Arial" w:eastAsia="Times New Roman" w:hAnsi="Arial" w:cs="Arial"/>
                <w:color w:val="000000"/>
                <w:sz w:val="18"/>
                <w:szCs w:val="18"/>
                <w:lang w:eastAsia="en-AU"/>
              </w:rPr>
            </w:pPr>
            <w:r w:rsidRPr="008D2408">
              <w:rPr>
                <w:rFonts w:ascii="Arial" w:eastAsia="Times New Roman" w:hAnsi="Arial" w:cs="Arial"/>
                <w:color w:val="000000"/>
                <w:sz w:val="18"/>
                <w:szCs w:val="18"/>
                <w:lang w:eastAsia="en-AU"/>
              </w:rPr>
              <w:t xml:space="preserve">  </w:t>
            </w:r>
            <w:proofErr w:type="spellStart"/>
            <w:r w:rsidRPr="008D2408">
              <w:rPr>
                <w:rFonts w:ascii="Arial" w:eastAsia="Times New Roman" w:hAnsi="Arial" w:cs="Arial"/>
                <w:color w:val="000000"/>
                <w:sz w:val="18"/>
                <w:szCs w:val="18"/>
                <w:lang w:eastAsia="en-AU"/>
              </w:rPr>
              <w:t>Carbapenemase</w:t>
            </w:r>
            <w:proofErr w:type="spellEnd"/>
            <w:r w:rsidRPr="008D2408">
              <w:rPr>
                <w:rFonts w:ascii="Arial" w:eastAsia="Times New Roman" w:hAnsi="Arial" w:cs="Arial"/>
                <w:color w:val="000000"/>
                <w:sz w:val="18"/>
                <w:szCs w:val="18"/>
                <w:lang w:eastAsia="en-AU"/>
              </w:rPr>
              <w:t>, % (</w:t>
            </w:r>
            <w:r w:rsidRPr="008D2408">
              <w:rPr>
                <w:rFonts w:ascii="Arial" w:eastAsia="Times New Roman" w:hAnsi="Arial" w:cs="Arial"/>
                <w:i/>
                <w:iCs/>
                <w:color w:val="000000"/>
                <w:sz w:val="18"/>
                <w:szCs w:val="18"/>
                <w:lang w:eastAsia="en-AU"/>
              </w:rPr>
              <w:t>n</w:t>
            </w:r>
            <w:r w:rsidRPr="008D2408">
              <w:rPr>
                <w:rFonts w:ascii="Arial" w:eastAsia="Times New Roman" w:hAnsi="Arial" w:cs="Arial"/>
                <w:color w:val="000000"/>
                <w:sz w:val="18"/>
                <w:szCs w:val="18"/>
                <w:lang w:eastAsia="en-AU"/>
              </w:rPr>
              <w:t>)</w:t>
            </w:r>
          </w:p>
        </w:tc>
        <w:tc>
          <w:tcPr>
            <w:tcW w:w="850" w:type="dxa"/>
            <w:noWrap/>
            <w:vAlign w:val="center"/>
          </w:tcPr>
          <w:p w14:paraId="1F602D00"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0" w:type="dxa"/>
            <w:noWrap/>
            <w:vAlign w:val="center"/>
          </w:tcPr>
          <w:p w14:paraId="47AB2D98"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1" w:type="dxa"/>
            <w:noWrap/>
            <w:vAlign w:val="center"/>
          </w:tcPr>
          <w:p w14:paraId="0D00FCD5"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0" w:type="dxa"/>
            <w:vAlign w:val="center"/>
          </w:tcPr>
          <w:p w14:paraId="79F03E55"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1" w:type="dxa"/>
            <w:noWrap/>
            <w:vAlign w:val="center"/>
          </w:tcPr>
          <w:p w14:paraId="1094439C"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0" w:type="dxa"/>
            <w:vAlign w:val="center"/>
          </w:tcPr>
          <w:p w14:paraId="22F26D8C"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1" w:type="dxa"/>
            <w:vAlign w:val="center"/>
          </w:tcPr>
          <w:p w14:paraId="49615E56"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0" w:type="dxa"/>
            <w:noWrap/>
            <w:vAlign w:val="center"/>
          </w:tcPr>
          <w:p w14:paraId="376CF836"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c>
          <w:tcPr>
            <w:tcW w:w="851" w:type="dxa"/>
            <w:noWrap/>
            <w:vAlign w:val="center"/>
          </w:tcPr>
          <w:p w14:paraId="6A7B09D4" w14:textId="77777777" w:rsidR="009652F4" w:rsidRPr="00A22D5A" w:rsidRDefault="009652F4" w:rsidP="00BB3522">
            <w:pPr>
              <w:spacing w:after="0"/>
              <w:jc w:val="center"/>
              <w:rPr>
                <w:rFonts w:ascii="Arial" w:eastAsia="Times New Roman" w:hAnsi="Arial" w:cs="Arial"/>
                <w:sz w:val="18"/>
                <w:szCs w:val="18"/>
                <w:lang w:eastAsia="en-AU"/>
              </w:rPr>
            </w:pPr>
            <w:r w:rsidRPr="00A22D5A">
              <w:rPr>
                <w:rFonts w:ascii="Arial" w:eastAsia="Times New Roman" w:hAnsi="Arial" w:cs="Arial"/>
                <w:sz w:val="18"/>
                <w:szCs w:val="18"/>
                <w:lang w:eastAsia="en-AU"/>
              </w:rPr>
              <w:t>0.0 (0)</w:t>
            </w:r>
          </w:p>
        </w:tc>
      </w:tr>
      <w:tr w:rsidR="009652F4" w:rsidRPr="008D2408" w14:paraId="5B3527B1" w14:textId="77777777" w:rsidTr="00BB3522">
        <w:trPr>
          <w:trHeight w:val="300"/>
        </w:trPr>
        <w:tc>
          <w:tcPr>
            <w:tcW w:w="2268" w:type="dxa"/>
            <w:shd w:val="clear" w:color="auto" w:fill="EEECE1" w:themeFill="background2"/>
            <w:noWrap/>
            <w:vAlign w:val="center"/>
          </w:tcPr>
          <w:p w14:paraId="45156C31" w14:textId="77777777" w:rsidR="009652F4" w:rsidRPr="008D2408" w:rsidRDefault="009652F4" w:rsidP="00BB3522">
            <w:pPr>
              <w:spacing w:after="0"/>
              <w:rPr>
                <w:rFonts w:ascii="Arial" w:hAnsi="Arial" w:cs="Arial"/>
                <w:color w:val="000000"/>
                <w:sz w:val="18"/>
                <w:szCs w:val="18"/>
              </w:rPr>
            </w:pPr>
            <w:r>
              <w:rPr>
                <w:rFonts w:ascii="Arial" w:hAnsi="Arial" w:cs="Arial"/>
                <w:color w:val="000000"/>
                <w:sz w:val="18"/>
                <w:szCs w:val="18"/>
              </w:rPr>
              <w:t>Overall p</w:t>
            </w:r>
            <w:r w:rsidRPr="008D2408">
              <w:rPr>
                <w:rFonts w:ascii="Arial" w:hAnsi="Arial" w:cs="Arial"/>
                <w:color w:val="000000"/>
                <w:sz w:val="18"/>
                <w:szCs w:val="18"/>
              </w:rPr>
              <w:t>revalence</w:t>
            </w:r>
            <w:r w:rsidRPr="008D2408">
              <w:rPr>
                <w:rFonts w:ascii="Arial" w:eastAsia="Times New Roman" w:hAnsi="Arial" w:cs="Arial"/>
                <w:color w:val="000000"/>
                <w:sz w:val="18"/>
                <w:szCs w:val="18"/>
                <w:lang w:eastAsia="en-AU"/>
              </w:rPr>
              <w:t>, % (n)</w:t>
            </w:r>
          </w:p>
        </w:tc>
        <w:tc>
          <w:tcPr>
            <w:tcW w:w="850" w:type="dxa"/>
            <w:shd w:val="clear" w:color="auto" w:fill="EEECE1" w:themeFill="background2"/>
            <w:noWrap/>
            <w:vAlign w:val="center"/>
          </w:tcPr>
          <w:p w14:paraId="61E463E6"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0.4</w:t>
            </w:r>
          </w:p>
        </w:tc>
        <w:tc>
          <w:tcPr>
            <w:tcW w:w="850" w:type="dxa"/>
            <w:shd w:val="clear" w:color="auto" w:fill="EEECE1" w:themeFill="background2"/>
            <w:noWrap/>
            <w:vAlign w:val="center"/>
          </w:tcPr>
          <w:p w14:paraId="11D94F11"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0.2</w:t>
            </w:r>
          </w:p>
        </w:tc>
        <w:tc>
          <w:tcPr>
            <w:tcW w:w="851" w:type="dxa"/>
            <w:shd w:val="clear" w:color="auto" w:fill="EEECE1" w:themeFill="background2"/>
            <w:noWrap/>
            <w:vAlign w:val="center"/>
          </w:tcPr>
          <w:p w14:paraId="58BAF0DA" w14:textId="77777777" w:rsidR="009652F4" w:rsidRPr="007A7094" w:rsidRDefault="009652F4" w:rsidP="00BB3522">
            <w:pPr>
              <w:spacing w:after="0"/>
              <w:jc w:val="center"/>
              <w:rPr>
                <w:rFonts w:ascii="Arial" w:hAnsi="Arial" w:cs="Arial"/>
                <w:sz w:val="18"/>
                <w:szCs w:val="18"/>
              </w:rPr>
            </w:pPr>
            <w:r w:rsidRPr="007A7094">
              <w:rPr>
                <w:rFonts w:ascii="Arial" w:hAnsi="Arial" w:cs="Arial"/>
                <w:color w:val="000000"/>
                <w:sz w:val="18"/>
                <w:szCs w:val="18"/>
              </w:rPr>
              <w:t>&lt;0.1</w:t>
            </w:r>
          </w:p>
        </w:tc>
        <w:tc>
          <w:tcPr>
            <w:tcW w:w="850" w:type="dxa"/>
            <w:shd w:val="clear" w:color="auto" w:fill="EEECE1" w:themeFill="background2"/>
            <w:vAlign w:val="center"/>
          </w:tcPr>
          <w:p w14:paraId="16B6C572" w14:textId="77777777" w:rsidR="009652F4" w:rsidRPr="007A7094" w:rsidRDefault="009652F4" w:rsidP="00BB3522">
            <w:pPr>
              <w:spacing w:after="0"/>
              <w:jc w:val="center"/>
              <w:rPr>
                <w:rFonts w:ascii="Arial" w:hAnsi="Arial" w:cs="Arial"/>
                <w:sz w:val="18"/>
                <w:szCs w:val="18"/>
              </w:rPr>
            </w:pPr>
            <w:r w:rsidRPr="007A7094">
              <w:rPr>
                <w:rFonts w:ascii="Arial" w:hAnsi="Arial" w:cs="Arial"/>
                <w:color w:val="000000"/>
                <w:sz w:val="18"/>
                <w:szCs w:val="18"/>
              </w:rPr>
              <w:t>0.0</w:t>
            </w:r>
          </w:p>
        </w:tc>
        <w:tc>
          <w:tcPr>
            <w:tcW w:w="851" w:type="dxa"/>
            <w:shd w:val="clear" w:color="auto" w:fill="EEECE1" w:themeFill="background2"/>
            <w:noWrap/>
            <w:vAlign w:val="center"/>
          </w:tcPr>
          <w:p w14:paraId="7CC16F9E" w14:textId="77777777" w:rsidR="009652F4" w:rsidRPr="007A7094" w:rsidRDefault="009652F4" w:rsidP="00BB3522">
            <w:pPr>
              <w:spacing w:after="0"/>
              <w:jc w:val="center"/>
              <w:rPr>
                <w:rFonts w:ascii="Arial" w:hAnsi="Arial" w:cs="Arial"/>
                <w:sz w:val="18"/>
                <w:szCs w:val="18"/>
              </w:rPr>
            </w:pPr>
            <w:r w:rsidRPr="007A7094">
              <w:rPr>
                <w:rFonts w:ascii="Arial" w:hAnsi="Arial" w:cs="Arial"/>
                <w:color w:val="000000"/>
                <w:sz w:val="18"/>
                <w:szCs w:val="18"/>
              </w:rPr>
              <w:t>&lt;0.1</w:t>
            </w:r>
          </w:p>
        </w:tc>
        <w:tc>
          <w:tcPr>
            <w:tcW w:w="850" w:type="dxa"/>
            <w:shd w:val="clear" w:color="auto" w:fill="EEECE1" w:themeFill="background2"/>
            <w:vAlign w:val="center"/>
          </w:tcPr>
          <w:p w14:paraId="23E3EBFF" w14:textId="77777777" w:rsidR="009652F4" w:rsidRPr="007A7094" w:rsidRDefault="009652F4" w:rsidP="00BB3522">
            <w:pPr>
              <w:spacing w:after="0"/>
              <w:jc w:val="center"/>
              <w:rPr>
                <w:rFonts w:ascii="Arial" w:hAnsi="Arial" w:cs="Arial"/>
                <w:sz w:val="18"/>
                <w:szCs w:val="18"/>
              </w:rPr>
            </w:pPr>
            <w:r w:rsidRPr="007A7094">
              <w:rPr>
                <w:rFonts w:ascii="Arial" w:hAnsi="Arial" w:cs="Arial"/>
                <w:color w:val="000000"/>
                <w:sz w:val="18"/>
                <w:szCs w:val="18"/>
              </w:rPr>
              <w:t>0.0</w:t>
            </w:r>
          </w:p>
        </w:tc>
        <w:tc>
          <w:tcPr>
            <w:tcW w:w="851" w:type="dxa"/>
            <w:shd w:val="clear" w:color="auto" w:fill="EEECE1" w:themeFill="background2"/>
            <w:vAlign w:val="center"/>
          </w:tcPr>
          <w:p w14:paraId="79E1692E" w14:textId="77777777" w:rsidR="009652F4" w:rsidRPr="007A7094" w:rsidRDefault="009652F4" w:rsidP="00BB3522">
            <w:pPr>
              <w:spacing w:after="0"/>
              <w:jc w:val="center"/>
              <w:rPr>
                <w:rFonts w:ascii="Arial" w:hAnsi="Arial" w:cs="Arial"/>
                <w:sz w:val="18"/>
                <w:szCs w:val="18"/>
              </w:rPr>
            </w:pPr>
            <w:r w:rsidRPr="007A7094">
              <w:rPr>
                <w:rFonts w:ascii="Arial" w:hAnsi="Arial" w:cs="Arial"/>
                <w:color w:val="000000"/>
                <w:sz w:val="18"/>
                <w:szCs w:val="18"/>
              </w:rPr>
              <w:t>0.0</w:t>
            </w:r>
          </w:p>
        </w:tc>
        <w:tc>
          <w:tcPr>
            <w:tcW w:w="850" w:type="dxa"/>
            <w:shd w:val="clear" w:color="auto" w:fill="EEECE1" w:themeFill="background2"/>
            <w:noWrap/>
            <w:vAlign w:val="center"/>
          </w:tcPr>
          <w:p w14:paraId="578CF7DB" w14:textId="77777777" w:rsidR="009652F4" w:rsidRPr="007A7094" w:rsidRDefault="009652F4" w:rsidP="00BB3522">
            <w:pPr>
              <w:spacing w:after="0"/>
              <w:jc w:val="center"/>
              <w:rPr>
                <w:rFonts w:ascii="Arial" w:hAnsi="Arial" w:cs="Arial"/>
                <w:sz w:val="18"/>
                <w:szCs w:val="18"/>
              </w:rPr>
            </w:pPr>
            <w:r w:rsidRPr="007A7094">
              <w:rPr>
                <w:rFonts w:ascii="Arial" w:hAnsi="Arial" w:cs="Arial"/>
                <w:color w:val="000000"/>
                <w:sz w:val="18"/>
                <w:szCs w:val="18"/>
              </w:rPr>
              <w:t>0.3</w:t>
            </w:r>
          </w:p>
        </w:tc>
        <w:tc>
          <w:tcPr>
            <w:tcW w:w="851" w:type="dxa"/>
            <w:shd w:val="clear" w:color="auto" w:fill="EEECE1" w:themeFill="background2"/>
            <w:noWrap/>
            <w:vAlign w:val="center"/>
          </w:tcPr>
          <w:p w14:paraId="560D66FF" w14:textId="77777777" w:rsidR="009652F4" w:rsidRPr="007A7094" w:rsidRDefault="009652F4" w:rsidP="00BB3522">
            <w:pPr>
              <w:spacing w:after="0"/>
              <w:jc w:val="center"/>
              <w:rPr>
                <w:rFonts w:ascii="Arial" w:hAnsi="Arial" w:cs="Arial"/>
                <w:color w:val="000000"/>
                <w:sz w:val="18"/>
                <w:szCs w:val="18"/>
              </w:rPr>
            </w:pPr>
            <w:r w:rsidRPr="007A7094">
              <w:rPr>
                <w:rFonts w:ascii="Arial" w:hAnsi="Arial" w:cs="Arial"/>
                <w:color w:val="000000"/>
                <w:sz w:val="18"/>
                <w:szCs w:val="18"/>
              </w:rPr>
              <w:t>0.19</w:t>
            </w:r>
          </w:p>
        </w:tc>
      </w:tr>
    </w:tbl>
    <w:p w14:paraId="3794D506" w14:textId="63BD2331" w:rsidR="009652F4" w:rsidRDefault="009652F4" w:rsidP="00D50D49">
      <w:pPr>
        <w:pStyle w:val="Captions"/>
        <w:rPr>
          <w:rFonts w:ascii="Arial" w:hAnsi="Arial" w:cs="Arial"/>
          <w:bCs/>
        </w:rPr>
      </w:pPr>
    </w:p>
    <w:p w14:paraId="0E5D9812" w14:textId="77777777" w:rsidR="003A752D" w:rsidRPr="003A752D" w:rsidRDefault="003A752D" w:rsidP="00F663CC">
      <w:pPr>
        <w:rPr>
          <w:bCs/>
        </w:rPr>
      </w:pPr>
    </w:p>
    <w:p w14:paraId="03BCC2C4" w14:textId="77777777" w:rsidR="003A752D" w:rsidRPr="009652F4" w:rsidRDefault="003A752D">
      <w:pPr>
        <w:spacing w:after="80"/>
        <w:rPr>
          <w:b/>
        </w:rPr>
      </w:pPr>
      <w:r w:rsidRPr="009652F4">
        <w:rPr>
          <w:b/>
        </w:rPr>
        <w:br w:type="page"/>
      </w:r>
    </w:p>
    <w:p w14:paraId="61DCBEA9" w14:textId="379FAD01" w:rsidR="00F663CC" w:rsidRPr="008D2408" w:rsidRDefault="00F663CC" w:rsidP="00F663CC">
      <w:pPr>
        <w:rPr>
          <w:b/>
          <w:color w:val="1178A2"/>
        </w:rPr>
      </w:pPr>
      <w:r w:rsidRPr="008D2408">
        <w:rPr>
          <w:b/>
          <w:color w:val="1178A2"/>
        </w:rPr>
        <w:lastRenderedPageBreak/>
        <w:t>Fluoroquinolone resistance</w:t>
      </w:r>
    </w:p>
    <w:p w14:paraId="6C8B47E9" w14:textId="47473795" w:rsidR="00777F4A" w:rsidRPr="008D2408" w:rsidRDefault="00662219" w:rsidP="00777F4A">
      <w:pPr>
        <w:rPr>
          <w:rFonts w:cstheme="minorHAnsi"/>
        </w:rPr>
      </w:pPr>
      <w:r w:rsidRPr="00C9750E">
        <w:rPr>
          <w:rFonts w:cstheme="minorHAnsi"/>
        </w:rPr>
        <w:t xml:space="preserve">Multiple resistance mechanisms against quinolones have been </w:t>
      </w:r>
      <w:r w:rsidRPr="00102DE4">
        <w:rPr>
          <w:rFonts w:cstheme="minorHAnsi"/>
        </w:rPr>
        <w:t>describ</w:t>
      </w:r>
      <w:r w:rsidRPr="00C9750E">
        <w:rPr>
          <w:rFonts w:cstheme="minorHAnsi"/>
        </w:rPr>
        <w:t>ed. Resistance is most commonly due to mutations in DNA gyrase (</w:t>
      </w:r>
      <w:proofErr w:type="spellStart"/>
      <w:r w:rsidRPr="00C9750E">
        <w:rPr>
          <w:rFonts w:cstheme="minorHAnsi"/>
          <w:i/>
          <w:iCs/>
        </w:rPr>
        <w:t>gyrA</w:t>
      </w:r>
      <w:proofErr w:type="spellEnd"/>
      <w:r w:rsidRPr="00C9750E">
        <w:rPr>
          <w:rFonts w:cstheme="minorHAnsi"/>
        </w:rPr>
        <w:t xml:space="preserve">, </w:t>
      </w:r>
      <w:proofErr w:type="spellStart"/>
      <w:r w:rsidRPr="00C9750E">
        <w:rPr>
          <w:rFonts w:cstheme="minorHAnsi"/>
          <w:i/>
          <w:iCs/>
        </w:rPr>
        <w:t>gyrB</w:t>
      </w:r>
      <w:proofErr w:type="spellEnd"/>
      <w:r w:rsidRPr="00C9750E">
        <w:rPr>
          <w:rFonts w:cstheme="minorHAnsi"/>
        </w:rPr>
        <w:t>) and topoisomerase IV (</w:t>
      </w:r>
      <w:proofErr w:type="spellStart"/>
      <w:r w:rsidRPr="00C9750E">
        <w:rPr>
          <w:rFonts w:cstheme="minorHAnsi"/>
          <w:i/>
          <w:iCs/>
        </w:rPr>
        <w:t>parC</w:t>
      </w:r>
      <w:proofErr w:type="spellEnd"/>
      <w:r w:rsidRPr="00C9750E">
        <w:rPr>
          <w:rFonts w:cstheme="minorHAnsi"/>
        </w:rPr>
        <w:t xml:space="preserve">, </w:t>
      </w:r>
      <w:proofErr w:type="spellStart"/>
      <w:r w:rsidRPr="00C9750E">
        <w:rPr>
          <w:rFonts w:cstheme="minorHAnsi"/>
          <w:i/>
          <w:iCs/>
        </w:rPr>
        <w:t>parE</w:t>
      </w:r>
      <w:proofErr w:type="spellEnd"/>
      <w:r w:rsidRPr="00C9750E">
        <w:rPr>
          <w:rFonts w:cstheme="minorHAnsi"/>
        </w:rPr>
        <w:t xml:space="preserve">). Transmissible plasmid-mediated quinolone resistance (PMQR) has emerged in </w:t>
      </w:r>
      <w:proofErr w:type="spellStart"/>
      <w:r w:rsidRPr="00C9750E">
        <w:rPr>
          <w:rFonts w:cstheme="minorHAnsi"/>
          <w:i/>
        </w:rPr>
        <w:t>Enterobacterales</w:t>
      </w:r>
      <w:proofErr w:type="spellEnd"/>
      <w:r w:rsidRPr="00C9750E">
        <w:rPr>
          <w:rFonts w:cstheme="minorHAnsi"/>
        </w:rPr>
        <w:t xml:space="preserve">. PMQR determinants include </w:t>
      </w:r>
      <w:proofErr w:type="spellStart"/>
      <w:r w:rsidRPr="00C9750E">
        <w:rPr>
          <w:rFonts w:cstheme="minorHAnsi"/>
          <w:i/>
        </w:rPr>
        <w:t>qnr</w:t>
      </w:r>
      <w:proofErr w:type="spellEnd"/>
      <w:r w:rsidRPr="00C9750E">
        <w:rPr>
          <w:rFonts w:cstheme="minorHAnsi"/>
          <w:i/>
        </w:rPr>
        <w:t xml:space="preserve"> </w:t>
      </w:r>
      <w:r w:rsidRPr="00C9750E">
        <w:rPr>
          <w:rFonts w:cstheme="minorHAnsi"/>
        </w:rPr>
        <w:t>genes (</w:t>
      </w:r>
      <w:proofErr w:type="spellStart"/>
      <w:r w:rsidRPr="00C9750E">
        <w:rPr>
          <w:rFonts w:cstheme="minorHAnsi"/>
          <w:i/>
        </w:rPr>
        <w:t>qnrA</w:t>
      </w:r>
      <w:proofErr w:type="spellEnd"/>
      <w:r w:rsidRPr="00C9750E">
        <w:rPr>
          <w:rFonts w:cstheme="minorHAnsi"/>
          <w:i/>
        </w:rPr>
        <w:t xml:space="preserve">, </w:t>
      </w:r>
      <w:proofErr w:type="spellStart"/>
      <w:r w:rsidRPr="00C9750E">
        <w:rPr>
          <w:rFonts w:cstheme="minorHAnsi"/>
          <w:i/>
        </w:rPr>
        <w:t>qnrB</w:t>
      </w:r>
      <w:proofErr w:type="spellEnd"/>
      <w:r w:rsidRPr="00C9750E">
        <w:rPr>
          <w:rFonts w:cstheme="minorHAnsi"/>
          <w:i/>
        </w:rPr>
        <w:t xml:space="preserve">, </w:t>
      </w:r>
      <w:proofErr w:type="spellStart"/>
      <w:r w:rsidRPr="00C9750E">
        <w:rPr>
          <w:rFonts w:cstheme="minorHAnsi"/>
          <w:i/>
        </w:rPr>
        <w:t>qnrC</w:t>
      </w:r>
      <w:proofErr w:type="spellEnd"/>
      <w:r w:rsidRPr="00C9750E">
        <w:rPr>
          <w:rFonts w:cstheme="minorHAnsi"/>
          <w:i/>
        </w:rPr>
        <w:t xml:space="preserve">, </w:t>
      </w:r>
      <w:proofErr w:type="spellStart"/>
      <w:r w:rsidRPr="00C9750E">
        <w:rPr>
          <w:rFonts w:cstheme="minorHAnsi"/>
          <w:i/>
        </w:rPr>
        <w:t>qnrD</w:t>
      </w:r>
      <w:proofErr w:type="spellEnd"/>
      <w:r w:rsidRPr="00C9750E">
        <w:rPr>
          <w:rFonts w:cstheme="minorHAnsi"/>
          <w:i/>
        </w:rPr>
        <w:t xml:space="preserve">, </w:t>
      </w:r>
      <w:proofErr w:type="spellStart"/>
      <w:r w:rsidRPr="00C9750E">
        <w:rPr>
          <w:rFonts w:cstheme="minorHAnsi"/>
          <w:i/>
        </w:rPr>
        <w:t>qnrE</w:t>
      </w:r>
      <w:proofErr w:type="spellEnd"/>
      <w:r w:rsidRPr="00C9750E">
        <w:rPr>
          <w:rFonts w:cstheme="minorHAnsi"/>
          <w:i/>
        </w:rPr>
        <w:t xml:space="preserve">, </w:t>
      </w:r>
      <w:proofErr w:type="spellStart"/>
      <w:r w:rsidRPr="00C9750E">
        <w:rPr>
          <w:rFonts w:cstheme="minorHAnsi"/>
          <w:i/>
        </w:rPr>
        <w:t>qnrS</w:t>
      </w:r>
      <w:proofErr w:type="spellEnd"/>
      <w:r w:rsidRPr="00C9750E">
        <w:rPr>
          <w:rFonts w:cstheme="minorHAnsi"/>
          <w:i/>
        </w:rPr>
        <w:t xml:space="preserve">, </w:t>
      </w:r>
      <w:proofErr w:type="spellStart"/>
      <w:r w:rsidRPr="00C9750E">
        <w:rPr>
          <w:rFonts w:cstheme="minorHAnsi"/>
          <w:i/>
        </w:rPr>
        <w:t>qnrVC</w:t>
      </w:r>
      <w:proofErr w:type="spellEnd"/>
      <w:r w:rsidRPr="00C9750E">
        <w:rPr>
          <w:rFonts w:cstheme="minorHAnsi"/>
          <w:i/>
        </w:rPr>
        <w:t>);</w:t>
      </w:r>
      <w:r w:rsidRPr="00C9750E">
        <w:rPr>
          <w:rFonts w:cstheme="minorHAnsi"/>
        </w:rPr>
        <w:t xml:space="preserve"> </w:t>
      </w:r>
      <w:proofErr w:type="spellStart"/>
      <w:r w:rsidRPr="00C9750E">
        <w:rPr>
          <w:rFonts w:cstheme="minorHAnsi"/>
          <w:i/>
        </w:rPr>
        <w:t>aac</w:t>
      </w:r>
      <w:proofErr w:type="spellEnd"/>
      <w:r w:rsidRPr="00C9750E">
        <w:rPr>
          <w:rFonts w:cstheme="minorHAnsi"/>
          <w:i/>
        </w:rPr>
        <w:t>(6')-</w:t>
      </w:r>
      <w:proofErr w:type="spellStart"/>
      <w:r w:rsidRPr="00C9750E">
        <w:rPr>
          <w:rFonts w:cstheme="minorHAnsi"/>
          <w:i/>
        </w:rPr>
        <w:t>Ib-</w:t>
      </w:r>
      <w:r w:rsidRPr="00825E92">
        <w:rPr>
          <w:rFonts w:cstheme="minorHAnsi"/>
          <w:i/>
        </w:rPr>
        <w:t>cr</w:t>
      </w:r>
      <w:proofErr w:type="spellEnd"/>
      <w:r w:rsidRPr="00C9750E">
        <w:rPr>
          <w:rFonts w:cstheme="minorHAnsi"/>
        </w:rPr>
        <w:t>, coding for a variant aminoglycoside acetyltransferase enzyme</w:t>
      </w:r>
      <w:r>
        <w:rPr>
          <w:rFonts w:cstheme="minorHAnsi"/>
        </w:rPr>
        <w:t xml:space="preserve"> </w:t>
      </w:r>
      <w:r w:rsidRPr="00C9750E">
        <w:rPr>
          <w:rFonts w:cstheme="minorHAnsi"/>
        </w:rPr>
        <w:t>or genes coding for efflux pumps (</w:t>
      </w:r>
      <w:proofErr w:type="spellStart"/>
      <w:r w:rsidRPr="00C9750E">
        <w:rPr>
          <w:rFonts w:cstheme="minorHAnsi"/>
          <w:i/>
        </w:rPr>
        <w:t>qepA</w:t>
      </w:r>
      <w:proofErr w:type="spellEnd"/>
      <w:r w:rsidRPr="00C9750E">
        <w:rPr>
          <w:rFonts w:cstheme="minorHAnsi"/>
        </w:rPr>
        <w:t xml:space="preserve">, </w:t>
      </w:r>
      <w:proofErr w:type="spellStart"/>
      <w:r w:rsidRPr="00C9750E">
        <w:rPr>
          <w:rFonts w:cstheme="minorHAnsi"/>
          <w:i/>
        </w:rPr>
        <w:t>oqxAB</w:t>
      </w:r>
      <w:proofErr w:type="spellEnd"/>
      <w:r w:rsidRPr="00C9750E">
        <w:rPr>
          <w:rFonts w:cstheme="minorHAnsi"/>
        </w:rPr>
        <w:t>).</w:t>
      </w:r>
      <w:r w:rsidR="00252BF2">
        <w:rPr>
          <w:rFonts w:cstheme="minorHAnsi"/>
        </w:rPr>
        <w:fldChar w:fldCharType="begin">
          <w:fldData xml:space="preserve">PEVuZE5vdGU+PENpdGU+PEF1dGhvcj5BbGJvcm5vejwvQXV0aG9yPjxZZWFyPjIwMTc8L1llYXI+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</w:fldData>
        </w:fldChar>
      </w:r>
      <w:r w:rsidR="0076561E">
        <w:rPr>
          <w:rFonts w:cstheme="minorHAnsi"/>
        </w:rPr>
        <w:instrText xml:space="preserve"> ADDIN EN.CITE </w:instrText>
      </w:r>
      <w:r w:rsidR="0076561E">
        <w:rPr>
          <w:rFonts w:cstheme="minorHAnsi"/>
        </w:rPr>
        <w:fldChar w:fldCharType="begin">
          <w:fldData xml:space="preserve">PEVuZE5vdGU+PENpdGU+PEF1dGhvcj5BbGJvcm5vejwvQXV0aG9yPjxZZWFyPjIwMTc8L1llYXI+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</w:fldData>
        </w:fldChar>
      </w:r>
      <w:r w:rsidR="0076561E">
        <w:rPr>
          <w:rFonts w:cstheme="minorHAnsi"/>
        </w:rPr>
        <w:instrText xml:space="preserve"> ADDIN EN.CITE.DATA </w:instrText>
      </w:r>
      <w:r w:rsidR="0076561E">
        <w:rPr>
          <w:rFonts w:cstheme="minorHAnsi"/>
        </w:rPr>
      </w:r>
      <w:r w:rsidR="0076561E">
        <w:rPr>
          <w:rFonts w:cstheme="minorHAnsi"/>
        </w:rPr>
        <w:fldChar w:fldCharType="end"/>
      </w:r>
      <w:r w:rsidR="00252BF2">
        <w:rPr>
          <w:rFonts w:cstheme="minorHAnsi"/>
        </w:rPr>
      </w:r>
      <w:r w:rsidR="00252BF2">
        <w:rPr>
          <w:rFonts w:cstheme="minorHAnsi"/>
        </w:rPr>
        <w:fldChar w:fldCharType="separate"/>
      </w:r>
      <w:r w:rsidR="0076561E" w:rsidRPr="0076561E">
        <w:rPr>
          <w:rFonts w:cstheme="minorHAnsi"/>
          <w:noProof/>
          <w:vertAlign w:val="superscript"/>
        </w:rPr>
        <w:t>47, 48</w:t>
      </w:r>
      <w:r w:rsidR="00252BF2">
        <w:rPr>
          <w:rFonts w:cstheme="minorHAnsi"/>
        </w:rPr>
        <w:fldChar w:fldCharType="end"/>
      </w:r>
      <w:r w:rsidR="00252BF2">
        <w:rPr>
          <w:rFonts w:cstheme="minorHAnsi"/>
        </w:rPr>
        <w:t xml:space="preserve"> </w:t>
      </w:r>
      <w:bookmarkStart w:id="104" w:name="_Hlk77851713"/>
      <w:proofErr w:type="spellStart"/>
      <w:r w:rsidR="00777F4A" w:rsidRPr="008D2408">
        <w:rPr>
          <w:rFonts w:cstheme="minorHAnsi"/>
          <w:i/>
          <w:iCs/>
        </w:rPr>
        <w:t>oqxAB</w:t>
      </w:r>
      <w:proofErr w:type="spellEnd"/>
      <w:r w:rsidR="00777F4A" w:rsidRPr="008D2408">
        <w:rPr>
          <w:rFonts w:cstheme="minorHAnsi"/>
        </w:rPr>
        <w:t xml:space="preserve"> genes are intrinsic in </w:t>
      </w:r>
      <w:r w:rsidR="00777F4A" w:rsidRPr="008D2408">
        <w:rPr>
          <w:rFonts w:cstheme="minorHAnsi"/>
          <w:i/>
          <w:iCs/>
        </w:rPr>
        <w:t>Klebsiella</w:t>
      </w:r>
      <w:r w:rsidR="00777F4A" w:rsidRPr="008D2408">
        <w:rPr>
          <w:rFonts w:cstheme="minorHAnsi"/>
        </w:rPr>
        <w:t xml:space="preserve"> and </w:t>
      </w:r>
      <w:r w:rsidR="00777F4A" w:rsidRPr="008D2408">
        <w:rPr>
          <w:rFonts w:cstheme="minorHAnsi"/>
          <w:i/>
          <w:iCs/>
        </w:rPr>
        <w:t>Enterobacter</w:t>
      </w:r>
      <w:r w:rsidR="00777F4A" w:rsidRPr="008D2408">
        <w:rPr>
          <w:rFonts w:cstheme="minorHAnsi"/>
        </w:rPr>
        <w:t>.</w:t>
      </w:r>
      <w:bookmarkEnd w:id="104"/>
    </w:p>
    <w:p w14:paraId="3652B2C7" w14:textId="77777777" w:rsidR="00895B69" w:rsidRPr="008D2408" w:rsidRDefault="00895B69" w:rsidP="00895B69">
      <w:pPr>
        <w:pStyle w:val="Heading5"/>
        <w:rPr>
          <w:color w:val="125370" w:themeColor="accent3"/>
          <w:sz w:val="22"/>
          <w:szCs w:val="20"/>
        </w:rPr>
      </w:pPr>
      <w:r w:rsidRPr="008D2408">
        <w:rPr>
          <w:i/>
          <w:iCs w:val="0"/>
          <w:color w:val="125370" w:themeColor="accent3"/>
          <w:sz w:val="22"/>
          <w:szCs w:val="20"/>
        </w:rPr>
        <w:t>Salmonella</w:t>
      </w:r>
      <w:r w:rsidRPr="008D2408">
        <w:rPr>
          <w:color w:val="125370" w:themeColor="accent3"/>
          <w:sz w:val="22"/>
          <w:szCs w:val="20"/>
        </w:rPr>
        <w:t xml:space="preserve"> species</w:t>
      </w:r>
    </w:p>
    <w:p w14:paraId="1DA13CF5" w14:textId="18C6EC7C" w:rsidR="00895B69" w:rsidRPr="008D2408" w:rsidRDefault="00662219" w:rsidP="00895B69">
      <w:pPr>
        <w:rPr>
          <w:rFonts w:ascii="Arial" w:hAnsi="Arial" w:cs="Arial"/>
        </w:rPr>
      </w:pPr>
      <w:bookmarkStart w:id="105" w:name="_Hlk115268334"/>
      <w:r w:rsidRPr="00284F20">
        <w:rPr>
          <w:rFonts w:ascii="Arial" w:hAnsi="Arial" w:cs="Arial"/>
        </w:rPr>
        <w:t xml:space="preserve">Ciprofloxacin resistance (MIC &gt; 0.06 mg/L) </w:t>
      </w:r>
      <w:r>
        <w:rPr>
          <w:rFonts w:ascii="Arial" w:hAnsi="Arial" w:cs="Arial"/>
        </w:rPr>
        <w:t>among</w:t>
      </w:r>
      <w:r w:rsidRPr="00284F20">
        <w:rPr>
          <w:rFonts w:ascii="Arial" w:hAnsi="Arial" w:cs="Arial"/>
        </w:rPr>
        <w:t xml:space="preserve"> non-typhoidal species was 2.</w:t>
      </w:r>
      <w:r>
        <w:rPr>
          <w:rFonts w:ascii="Arial" w:hAnsi="Arial" w:cs="Arial"/>
        </w:rPr>
        <w:t>8</w:t>
      </w:r>
      <w:r w:rsidRPr="00284F20">
        <w:rPr>
          <w:rFonts w:ascii="Arial" w:hAnsi="Arial" w:cs="Arial"/>
        </w:rPr>
        <w:t>% (2/</w:t>
      </w:r>
      <w:r>
        <w:rPr>
          <w:rFonts w:ascii="Arial" w:hAnsi="Arial" w:cs="Arial"/>
        </w:rPr>
        <w:t>72 confirmed</w:t>
      </w:r>
      <w:r w:rsidRPr="00284F20">
        <w:rPr>
          <w:rFonts w:ascii="Arial" w:hAnsi="Arial" w:cs="Arial"/>
        </w:rPr>
        <w:t>). There was only one typhoidal species (serovar Typhi</w:t>
      </w:r>
      <w:r>
        <w:rPr>
          <w:rFonts w:ascii="Arial" w:hAnsi="Arial" w:cs="Arial"/>
        </w:rPr>
        <w:t xml:space="preserve">) with a </w:t>
      </w:r>
      <w:r w:rsidRPr="00284F20">
        <w:rPr>
          <w:rFonts w:ascii="Arial" w:hAnsi="Arial" w:cs="Arial"/>
        </w:rPr>
        <w:t>ciprofloxacin MIC</w:t>
      </w:r>
      <w:r>
        <w:rPr>
          <w:rFonts w:ascii="Arial" w:hAnsi="Arial" w:cs="Arial"/>
        </w:rPr>
        <w:t> </w:t>
      </w:r>
      <w:r w:rsidRPr="00284F20">
        <w:rPr>
          <w:rFonts w:ascii="Arial" w:hAnsi="Arial" w:cs="Arial"/>
        </w:rPr>
        <w:t>=</w:t>
      </w:r>
      <w:r>
        <w:rPr>
          <w:rFonts w:ascii="Arial" w:hAnsi="Arial" w:cs="Arial"/>
        </w:rPr>
        <w:t> </w:t>
      </w:r>
      <w:r w:rsidRPr="00284F20">
        <w:rPr>
          <w:rFonts w:ascii="Arial" w:hAnsi="Arial" w:cs="Arial"/>
        </w:rPr>
        <w:t>0.5</w:t>
      </w:r>
      <w:r>
        <w:rPr>
          <w:rFonts w:ascii="Arial" w:hAnsi="Arial" w:cs="Arial"/>
        </w:rPr>
        <w:t> </w:t>
      </w:r>
      <w:r w:rsidRPr="00662219">
        <w:rPr>
          <w:rFonts w:ascii="Arial" w:hAnsi="Arial" w:cs="Arial"/>
        </w:rPr>
        <w:t>mg/</w:t>
      </w:r>
      <w:bookmarkEnd w:id="105"/>
      <w:r w:rsidRPr="006474F1">
        <w:rPr>
          <w:rFonts w:ascii="Arial" w:hAnsi="Arial" w:cs="Arial"/>
        </w:rPr>
        <w:t xml:space="preserve">L </w:t>
      </w:r>
      <w:r w:rsidR="00895B69" w:rsidRPr="006474F1">
        <w:rPr>
          <w:rFonts w:ascii="Arial" w:hAnsi="Arial" w:cs="Arial"/>
        </w:rPr>
        <w:t>(Table 3</w:t>
      </w:r>
      <w:r w:rsidR="006474F1" w:rsidRPr="006474F1">
        <w:rPr>
          <w:rFonts w:ascii="Arial" w:hAnsi="Arial" w:cs="Arial"/>
        </w:rPr>
        <w:t>6</w:t>
      </w:r>
      <w:r w:rsidR="00895B69" w:rsidRPr="006474F1">
        <w:rPr>
          <w:rFonts w:ascii="Arial" w:hAnsi="Arial" w:cs="Arial"/>
        </w:rPr>
        <w:t>).</w:t>
      </w:r>
    </w:p>
    <w:p w14:paraId="4DAC537A" w14:textId="7F4E7233" w:rsidR="00895B69" w:rsidRPr="000067D2" w:rsidRDefault="00895B69" w:rsidP="00662219">
      <w:pPr>
        <w:pStyle w:val="Heading5"/>
        <w:spacing w:after="120"/>
        <w:rPr>
          <w:rFonts w:ascii="Arial" w:hAnsi="Arial" w:cs="Arial"/>
          <w:b w:val="0"/>
          <w:bCs w:val="0"/>
          <w:color w:val="auto"/>
          <w:sz w:val="20"/>
          <w:szCs w:val="20"/>
        </w:rPr>
      </w:pPr>
      <w:r w:rsidRPr="000067D2">
        <w:rPr>
          <w:rFonts w:ascii="Arial" w:hAnsi="Arial" w:cs="Arial"/>
          <w:color w:val="auto"/>
          <w:sz w:val="20"/>
          <w:szCs w:val="20"/>
        </w:rPr>
        <w:t>Table 3</w:t>
      </w:r>
      <w:r w:rsidR="006474F1" w:rsidRPr="000067D2">
        <w:rPr>
          <w:rFonts w:ascii="Arial" w:hAnsi="Arial" w:cs="Arial"/>
          <w:color w:val="auto"/>
          <w:sz w:val="20"/>
          <w:szCs w:val="20"/>
        </w:rPr>
        <w:t>6</w:t>
      </w:r>
      <w:r w:rsidRPr="000067D2">
        <w:rPr>
          <w:rFonts w:ascii="Arial" w:hAnsi="Arial" w:cs="Arial"/>
          <w:color w:val="auto"/>
          <w:sz w:val="20"/>
          <w:szCs w:val="20"/>
        </w:rPr>
        <w:t>:</w:t>
      </w:r>
      <w:r w:rsidR="00AD441C" w:rsidRPr="000067D2">
        <w:rPr>
          <w:rFonts w:ascii="Arial" w:hAnsi="Arial" w:cs="Arial"/>
          <w:b w:val="0"/>
          <w:bCs w:val="0"/>
          <w:color w:val="auto"/>
          <w:sz w:val="20"/>
          <w:szCs w:val="20"/>
        </w:rPr>
        <w:t xml:space="preserve"> </w:t>
      </w:r>
      <w:r w:rsidRPr="000067D2">
        <w:rPr>
          <w:rFonts w:ascii="Arial" w:hAnsi="Arial" w:cs="Arial"/>
          <w:b w:val="0"/>
          <w:bCs w:val="0"/>
          <w:i/>
          <w:color w:val="auto"/>
          <w:sz w:val="20"/>
          <w:szCs w:val="20"/>
        </w:rPr>
        <w:t>Salmonella</w:t>
      </w:r>
      <w:r w:rsidRPr="000067D2">
        <w:rPr>
          <w:rFonts w:ascii="Arial" w:hAnsi="Arial" w:cs="Arial"/>
          <w:b w:val="0"/>
          <w:bCs w:val="0"/>
          <w:color w:val="auto"/>
          <w:sz w:val="20"/>
          <w:szCs w:val="20"/>
        </w:rPr>
        <w:t xml:space="preserve"> species, ciprofloxacin minimum inhibitory concentrations, </w:t>
      </w:r>
      <w:r w:rsidR="00662219" w:rsidRPr="000067D2">
        <w:rPr>
          <w:rFonts w:ascii="Arial" w:hAnsi="Arial" w:cs="Arial"/>
          <w:b w:val="0"/>
          <w:bCs w:val="0"/>
          <w:color w:val="auto"/>
          <w:sz w:val="20"/>
          <w:szCs w:val="20"/>
        </w:rPr>
        <w:t xml:space="preserve">AGAR, </w:t>
      </w:r>
      <w:r w:rsidRPr="000067D2">
        <w:rPr>
          <w:rFonts w:ascii="Arial" w:hAnsi="Arial" w:cs="Arial"/>
          <w:b w:val="0"/>
          <w:bCs w:val="0"/>
          <w:color w:val="auto"/>
          <w:sz w:val="20"/>
          <w:szCs w:val="20"/>
        </w:rPr>
        <w:t>202</w:t>
      </w:r>
      <w:r w:rsidR="00662219" w:rsidRPr="000067D2">
        <w:rPr>
          <w:rFonts w:ascii="Arial" w:hAnsi="Arial" w:cs="Arial"/>
          <w:b w:val="0"/>
          <w:bCs w:val="0"/>
          <w:color w:val="auto"/>
          <w:sz w:val="20"/>
          <w:szCs w:val="20"/>
        </w:rPr>
        <w:t>1</w:t>
      </w:r>
    </w:p>
    <w:tbl>
      <w:tblPr>
        <w:tblStyle w:val="GridTable1Light1"/>
        <w:tblW w:w="5000" w:type="pct"/>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620" w:firstRow="1" w:lastRow="0" w:firstColumn="0" w:lastColumn="0" w:noHBand="1" w:noVBand="1"/>
      </w:tblPr>
      <w:tblGrid>
        <w:gridCol w:w="3252"/>
        <w:gridCol w:w="719"/>
        <w:gridCol w:w="719"/>
        <w:gridCol w:w="702"/>
        <w:gridCol w:w="709"/>
        <w:gridCol w:w="711"/>
        <w:gridCol w:w="711"/>
        <w:gridCol w:w="723"/>
        <w:gridCol w:w="698"/>
        <w:gridCol w:w="694"/>
      </w:tblGrid>
      <w:tr w:rsidR="00662219" w:rsidRPr="008D2408" w14:paraId="51B1E07C" w14:textId="77777777" w:rsidTr="00662219">
        <w:trPr>
          <w:cnfStyle w:val="100000000000" w:firstRow="1" w:lastRow="0" w:firstColumn="0" w:lastColumn="0" w:oddVBand="0" w:evenVBand="0" w:oddHBand="0" w:evenHBand="0" w:firstRowFirstColumn="0" w:firstRowLastColumn="0" w:lastRowFirstColumn="0" w:lastRowLastColumn="0"/>
          <w:trHeight w:val="340"/>
        </w:trPr>
        <w:tc>
          <w:tcPr>
            <w:tcW w:w="1687" w:type="pct"/>
            <w:tcBorders>
              <w:top w:val="single" w:sz="4" w:space="0" w:color="D9D9D9" w:themeColor="background1" w:themeShade="D9"/>
              <w:bottom w:val="nil"/>
            </w:tcBorders>
            <w:shd w:val="clear" w:color="auto" w:fill="1178A2" w:themeFill="accent1"/>
            <w:noWrap/>
            <w:vAlign w:val="center"/>
          </w:tcPr>
          <w:p w14:paraId="2777BF80" w14:textId="77777777" w:rsidR="00662219" w:rsidRPr="008D2408" w:rsidRDefault="00662219" w:rsidP="00BB3522">
            <w:pPr>
              <w:spacing w:after="0"/>
              <w:rPr>
                <w:rFonts w:ascii="Arial" w:hAnsi="Arial" w:cs="Arial"/>
                <w:b w:val="0"/>
                <w:bCs w:val="0"/>
                <w:color w:val="FFFFFF" w:themeColor="background1"/>
                <w:sz w:val="18"/>
                <w:szCs w:val="18"/>
                <w:lang w:val="en-AU"/>
              </w:rPr>
            </w:pPr>
          </w:p>
        </w:tc>
        <w:tc>
          <w:tcPr>
            <w:tcW w:w="2591" w:type="pct"/>
            <w:gridSpan w:val="7"/>
            <w:tcBorders>
              <w:top w:val="single" w:sz="4" w:space="0" w:color="D9D9D9" w:themeColor="background1" w:themeShade="D9"/>
              <w:bottom w:val="single" w:sz="4" w:space="0" w:color="D9D9D9" w:themeColor="background1" w:themeShade="D9"/>
            </w:tcBorders>
            <w:shd w:val="clear" w:color="auto" w:fill="1178A2" w:themeFill="accent1"/>
            <w:vAlign w:val="center"/>
          </w:tcPr>
          <w:p w14:paraId="37FA553C" w14:textId="77777777" w:rsidR="00662219" w:rsidRPr="008D2408" w:rsidRDefault="00662219" w:rsidP="00BB3522">
            <w:pPr>
              <w:spacing w:after="0"/>
              <w:jc w:val="center"/>
              <w:rPr>
                <w:rFonts w:ascii="Arial" w:hAnsi="Arial" w:cs="Arial"/>
                <w:b w:val="0"/>
                <w:bCs w:val="0"/>
                <w:color w:val="FFFFFF" w:themeColor="background1"/>
                <w:sz w:val="18"/>
                <w:szCs w:val="18"/>
                <w:lang w:val="en-AU"/>
              </w:rPr>
            </w:pPr>
            <w:r w:rsidRPr="008D2408">
              <w:rPr>
                <w:rFonts w:ascii="Arial" w:hAnsi="Arial" w:cs="Arial"/>
                <w:color w:val="FFFFFF" w:themeColor="background1"/>
                <w:sz w:val="18"/>
                <w:szCs w:val="18"/>
                <w:lang w:val="en-AU"/>
              </w:rPr>
              <w:t>Ciprofloxacin minimum inhibitory concentration (mg/L)</w:t>
            </w:r>
          </w:p>
        </w:tc>
        <w:tc>
          <w:tcPr>
            <w:tcW w:w="362" w:type="pct"/>
            <w:tcBorders>
              <w:top w:val="single" w:sz="4" w:space="0" w:color="D9D9D9" w:themeColor="background1" w:themeShade="D9"/>
              <w:bottom w:val="nil"/>
            </w:tcBorders>
            <w:shd w:val="clear" w:color="auto" w:fill="1178A2" w:themeFill="accent1"/>
          </w:tcPr>
          <w:p w14:paraId="19A4C06E" w14:textId="77777777" w:rsidR="00662219" w:rsidRPr="008D2408" w:rsidRDefault="00662219" w:rsidP="00BB3522">
            <w:pPr>
              <w:spacing w:after="0"/>
              <w:jc w:val="center"/>
              <w:rPr>
                <w:rFonts w:ascii="Arial" w:hAnsi="Arial" w:cs="Arial"/>
                <w:b w:val="0"/>
                <w:bCs w:val="0"/>
                <w:color w:val="FFFFFF" w:themeColor="background1"/>
                <w:sz w:val="18"/>
                <w:szCs w:val="18"/>
              </w:rPr>
            </w:pPr>
          </w:p>
        </w:tc>
        <w:tc>
          <w:tcPr>
            <w:tcW w:w="360" w:type="pct"/>
            <w:tcBorders>
              <w:top w:val="single" w:sz="4" w:space="0" w:color="D9D9D9" w:themeColor="background1" w:themeShade="D9"/>
              <w:bottom w:val="nil"/>
            </w:tcBorders>
            <w:shd w:val="clear" w:color="auto" w:fill="1178A2" w:themeFill="accent1"/>
            <w:noWrap/>
            <w:vAlign w:val="center"/>
          </w:tcPr>
          <w:p w14:paraId="6077096F" w14:textId="77777777" w:rsidR="00662219" w:rsidRPr="008D2408" w:rsidRDefault="00662219" w:rsidP="00BB3522">
            <w:pPr>
              <w:spacing w:after="0"/>
              <w:jc w:val="center"/>
              <w:rPr>
                <w:rFonts w:ascii="Arial" w:hAnsi="Arial" w:cs="Arial"/>
                <w:b w:val="0"/>
                <w:bCs w:val="0"/>
                <w:color w:val="FFFFFF" w:themeColor="background1"/>
                <w:sz w:val="18"/>
                <w:szCs w:val="18"/>
                <w:lang w:val="en-AU"/>
              </w:rPr>
            </w:pPr>
          </w:p>
        </w:tc>
      </w:tr>
      <w:tr w:rsidR="00662219" w:rsidRPr="008D2408" w14:paraId="106A830B" w14:textId="77777777" w:rsidTr="00662219">
        <w:trPr>
          <w:trHeight w:val="340"/>
        </w:trPr>
        <w:tc>
          <w:tcPr>
            <w:tcW w:w="1687" w:type="pct"/>
            <w:tcBorders>
              <w:top w:val="nil"/>
            </w:tcBorders>
            <w:shd w:val="clear" w:color="auto" w:fill="1178A2" w:themeFill="accent1"/>
            <w:noWrap/>
            <w:vAlign w:val="center"/>
            <w:hideMark/>
          </w:tcPr>
          <w:p w14:paraId="2FFDC3DF" w14:textId="77777777" w:rsidR="00662219" w:rsidRPr="008D2408" w:rsidRDefault="00662219" w:rsidP="00BB3522">
            <w:pPr>
              <w:spacing w:after="0"/>
              <w:rPr>
                <w:rFonts w:ascii="Arial" w:hAnsi="Arial" w:cs="Arial"/>
                <w:b/>
                <w:bCs/>
                <w:color w:val="FFFFFF" w:themeColor="background1"/>
                <w:sz w:val="18"/>
                <w:szCs w:val="18"/>
                <w:lang w:val="en-AU"/>
              </w:rPr>
            </w:pPr>
            <w:r w:rsidRPr="008D2408">
              <w:rPr>
                <w:rFonts w:ascii="Arial" w:hAnsi="Arial" w:cs="Arial"/>
                <w:b/>
                <w:bCs/>
                <w:color w:val="FFFFFF" w:themeColor="background1"/>
                <w:sz w:val="18"/>
                <w:szCs w:val="18"/>
                <w:lang w:val="en-AU"/>
              </w:rPr>
              <w:t>Organism</w:t>
            </w:r>
          </w:p>
        </w:tc>
        <w:tc>
          <w:tcPr>
            <w:tcW w:w="373" w:type="pct"/>
            <w:tcBorders>
              <w:top w:val="single" w:sz="4" w:space="0" w:color="D9D9D9" w:themeColor="background1" w:themeShade="D9"/>
            </w:tcBorders>
            <w:shd w:val="clear" w:color="auto" w:fill="1178A2" w:themeFill="accent1"/>
            <w:vAlign w:val="center"/>
          </w:tcPr>
          <w:p w14:paraId="35501F26" w14:textId="77777777" w:rsidR="00662219" w:rsidRPr="008D2408" w:rsidRDefault="00662219" w:rsidP="00BB3522">
            <w:pPr>
              <w:spacing w:after="0"/>
              <w:jc w:val="center"/>
              <w:rPr>
                <w:rFonts w:ascii="Arial" w:hAnsi="Arial" w:cs="Arial"/>
                <w:b/>
                <w:bCs/>
                <w:color w:val="FFFFFF" w:themeColor="background1"/>
                <w:sz w:val="18"/>
                <w:szCs w:val="18"/>
                <w:lang w:val="en-AU"/>
              </w:rPr>
            </w:pPr>
            <w:r w:rsidRPr="008D2408">
              <w:rPr>
                <w:rFonts w:ascii="Arial" w:hAnsi="Arial" w:cs="Arial"/>
                <w:b/>
                <w:bCs/>
                <w:color w:val="FFFFFF" w:themeColor="background1"/>
                <w:sz w:val="18"/>
                <w:szCs w:val="18"/>
                <w:lang w:val="en-AU"/>
              </w:rPr>
              <w:t>≤0.06</w:t>
            </w:r>
          </w:p>
        </w:tc>
        <w:tc>
          <w:tcPr>
            <w:tcW w:w="373" w:type="pct"/>
            <w:tcBorders>
              <w:top w:val="single" w:sz="4" w:space="0" w:color="D9D9D9" w:themeColor="background1" w:themeShade="D9"/>
            </w:tcBorders>
            <w:shd w:val="clear" w:color="auto" w:fill="1178A2" w:themeFill="accent1"/>
            <w:vAlign w:val="center"/>
          </w:tcPr>
          <w:p w14:paraId="5DC7C62D" w14:textId="77777777" w:rsidR="00662219" w:rsidRPr="008D2408" w:rsidRDefault="00662219" w:rsidP="00BB3522">
            <w:pPr>
              <w:spacing w:after="0"/>
              <w:jc w:val="center"/>
              <w:rPr>
                <w:rFonts w:ascii="Arial" w:hAnsi="Arial" w:cs="Arial"/>
                <w:b/>
                <w:bCs/>
                <w:color w:val="FFFFFF" w:themeColor="background1"/>
                <w:sz w:val="18"/>
                <w:szCs w:val="18"/>
                <w:lang w:val="en-AU"/>
              </w:rPr>
            </w:pPr>
            <w:r w:rsidRPr="008D2408">
              <w:rPr>
                <w:rFonts w:ascii="Arial" w:hAnsi="Arial" w:cs="Arial"/>
                <w:b/>
                <w:bCs/>
                <w:color w:val="FFFFFF" w:themeColor="background1"/>
                <w:sz w:val="18"/>
                <w:szCs w:val="18"/>
                <w:lang w:val="en-AU"/>
              </w:rPr>
              <w:t>0.125</w:t>
            </w:r>
          </w:p>
        </w:tc>
        <w:tc>
          <w:tcPr>
            <w:tcW w:w="364" w:type="pct"/>
            <w:tcBorders>
              <w:top w:val="single" w:sz="4" w:space="0" w:color="D9D9D9" w:themeColor="background1" w:themeShade="D9"/>
            </w:tcBorders>
            <w:shd w:val="clear" w:color="auto" w:fill="1178A2" w:themeFill="accent1"/>
            <w:noWrap/>
            <w:vAlign w:val="center"/>
            <w:hideMark/>
          </w:tcPr>
          <w:p w14:paraId="540A903A" w14:textId="77777777" w:rsidR="00662219" w:rsidRPr="008D2408" w:rsidRDefault="00662219" w:rsidP="00BB3522">
            <w:pPr>
              <w:spacing w:after="0"/>
              <w:jc w:val="center"/>
              <w:rPr>
                <w:rFonts w:ascii="Arial" w:hAnsi="Arial" w:cs="Arial"/>
                <w:b/>
                <w:bCs/>
                <w:color w:val="FFFFFF" w:themeColor="background1"/>
                <w:sz w:val="18"/>
                <w:szCs w:val="18"/>
                <w:lang w:val="en-AU"/>
              </w:rPr>
            </w:pPr>
            <w:r w:rsidRPr="008D2408">
              <w:rPr>
                <w:rFonts w:ascii="Arial" w:hAnsi="Arial" w:cs="Arial"/>
                <w:b/>
                <w:bCs/>
                <w:color w:val="FFFFFF" w:themeColor="background1"/>
                <w:sz w:val="18"/>
                <w:szCs w:val="18"/>
                <w:lang w:val="en-AU"/>
              </w:rPr>
              <w:t>0.25</w:t>
            </w:r>
          </w:p>
        </w:tc>
        <w:tc>
          <w:tcPr>
            <w:tcW w:w="368" w:type="pct"/>
            <w:tcBorders>
              <w:top w:val="single" w:sz="4" w:space="0" w:color="D9D9D9" w:themeColor="background1" w:themeShade="D9"/>
            </w:tcBorders>
            <w:shd w:val="clear" w:color="auto" w:fill="1178A2" w:themeFill="accent1"/>
            <w:noWrap/>
            <w:vAlign w:val="center"/>
            <w:hideMark/>
          </w:tcPr>
          <w:p w14:paraId="344BDFC8" w14:textId="77777777" w:rsidR="00662219" w:rsidRPr="008D2408" w:rsidRDefault="00662219" w:rsidP="00BB3522">
            <w:pPr>
              <w:spacing w:after="0"/>
              <w:jc w:val="center"/>
              <w:rPr>
                <w:rFonts w:ascii="Arial" w:hAnsi="Arial" w:cs="Arial"/>
                <w:b/>
                <w:bCs/>
                <w:color w:val="FFFFFF" w:themeColor="background1"/>
                <w:sz w:val="18"/>
                <w:szCs w:val="18"/>
                <w:lang w:val="en-AU"/>
              </w:rPr>
            </w:pPr>
            <w:r w:rsidRPr="008D2408">
              <w:rPr>
                <w:rFonts w:ascii="Arial" w:hAnsi="Arial" w:cs="Arial"/>
                <w:b/>
                <w:bCs/>
                <w:color w:val="FFFFFF" w:themeColor="background1"/>
                <w:sz w:val="18"/>
                <w:szCs w:val="18"/>
                <w:lang w:val="en-AU"/>
              </w:rPr>
              <w:t>0.5</w:t>
            </w:r>
          </w:p>
        </w:tc>
        <w:tc>
          <w:tcPr>
            <w:tcW w:w="369" w:type="pct"/>
            <w:tcBorders>
              <w:top w:val="single" w:sz="4" w:space="0" w:color="D9D9D9" w:themeColor="background1" w:themeShade="D9"/>
            </w:tcBorders>
            <w:shd w:val="clear" w:color="auto" w:fill="1178A2" w:themeFill="accent1"/>
            <w:noWrap/>
            <w:vAlign w:val="center"/>
            <w:hideMark/>
          </w:tcPr>
          <w:p w14:paraId="5DD4C5E9" w14:textId="77777777" w:rsidR="00662219" w:rsidRPr="008D2408" w:rsidRDefault="00662219" w:rsidP="00BB3522">
            <w:pPr>
              <w:spacing w:after="0"/>
              <w:jc w:val="center"/>
              <w:rPr>
                <w:rFonts w:ascii="Arial" w:hAnsi="Arial" w:cs="Arial"/>
                <w:b/>
                <w:bCs/>
                <w:color w:val="FFFFFF" w:themeColor="background1"/>
                <w:sz w:val="18"/>
                <w:szCs w:val="18"/>
                <w:lang w:val="en-AU"/>
              </w:rPr>
            </w:pPr>
            <w:r w:rsidRPr="008D2408">
              <w:rPr>
                <w:rFonts w:ascii="Arial" w:hAnsi="Arial" w:cs="Arial"/>
                <w:b/>
                <w:bCs/>
                <w:color w:val="FFFFFF" w:themeColor="background1"/>
                <w:sz w:val="18"/>
                <w:szCs w:val="18"/>
                <w:lang w:val="en-AU"/>
              </w:rPr>
              <w:t>1</w:t>
            </w:r>
          </w:p>
        </w:tc>
        <w:tc>
          <w:tcPr>
            <w:tcW w:w="369" w:type="pct"/>
            <w:tcBorders>
              <w:top w:val="single" w:sz="4" w:space="0" w:color="D9D9D9" w:themeColor="background1" w:themeShade="D9"/>
            </w:tcBorders>
            <w:shd w:val="clear" w:color="auto" w:fill="1178A2" w:themeFill="accent1"/>
            <w:noWrap/>
            <w:vAlign w:val="center"/>
            <w:hideMark/>
          </w:tcPr>
          <w:p w14:paraId="46B955B5" w14:textId="77777777" w:rsidR="00662219" w:rsidRPr="008D2408" w:rsidRDefault="00662219" w:rsidP="00BB3522">
            <w:pPr>
              <w:spacing w:after="0"/>
              <w:jc w:val="center"/>
              <w:rPr>
                <w:rFonts w:ascii="Arial" w:hAnsi="Arial" w:cs="Arial"/>
                <w:b/>
                <w:bCs/>
                <w:color w:val="FFFFFF" w:themeColor="background1"/>
                <w:sz w:val="18"/>
                <w:szCs w:val="18"/>
                <w:lang w:val="en-AU"/>
              </w:rPr>
            </w:pPr>
            <w:r w:rsidRPr="008D2408">
              <w:rPr>
                <w:rFonts w:ascii="Arial" w:hAnsi="Arial" w:cs="Arial"/>
                <w:b/>
                <w:bCs/>
                <w:color w:val="FFFFFF" w:themeColor="background1"/>
                <w:sz w:val="18"/>
                <w:szCs w:val="18"/>
                <w:lang w:val="en-AU"/>
              </w:rPr>
              <w:t>2</w:t>
            </w:r>
          </w:p>
        </w:tc>
        <w:tc>
          <w:tcPr>
            <w:tcW w:w="375" w:type="pct"/>
            <w:tcBorders>
              <w:top w:val="single" w:sz="4" w:space="0" w:color="D9D9D9" w:themeColor="background1" w:themeShade="D9"/>
            </w:tcBorders>
            <w:shd w:val="clear" w:color="auto" w:fill="1178A2" w:themeFill="accent1"/>
            <w:noWrap/>
            <w:vAlign w:val="center"/>
            <w:hideMark/>
          </w:tcPr>
          <w:p w14:paraId="4F19E755" w14:textId="77777777" w:rsidR="00662219" w:rsidRPr="008D2408" w:rsidRDefault="00662219" w:rsidP="00BB3522">
            <w:pPr>
              <w:spacing w:after="0"/>
              <w:jc w:val="center"/>
              <w:rPr>
                <w:rFonts w:ascii="Arial" w:hAnsi="Arial" w:cs="Arial"/>
                <w:b/>
                <w:bCs/>
                <w:color w:val="FFFFFF" w:themeColor="background1"/>
                <w:sz w:val="18"/>
                <w:szCs w:val="18"/>
                <w:lang w:val="en-AU"/>
              </w:rPr>
            </w:pPr>
            <w:r w:rsidRPr="008D2408">
              <w:rPr>
                <w:rFonts w:ascii="Arial" w:hAnsi="Arial" w:cs="Arial"/>
                <w:b/>
                <w:bCs/>
                <w:color w:val="FFFFFF" w:themeColor="background1"/>
                <w:sz w:val="18"/>
                <w:szCs w:val="18"/>
                <w:lang w:val="en-AU"/>
              </w:rPr>
              <w:t>≥4</w:t>
            </w:r>
          </w:p>
        </w:tc>
        <w:tc>
          <w:tcPr>
            <w:tcW w:w="362" w:type="pct"/>
            <w:tcBorders>
              <w:top w:val="nil"/>
            </w:tcBorders>
            <w:shd w:val="clear" w:color="auto" w:fill="1178A2" w:themeFill="accent1"/>
            <w:vAlign w:val="center"/>
          </w:tcPr>
          <w:p w14:paraId="2FCC74E8" w14:textId="77777777" w:rsidR="00662219" w:rsidRPr="008D2408" w:rsidRDefault="00662219" w:rsidP="00BB3522">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n/a*</w:t>
            </w:r>
          </w:p>
        </w:tc>
        <w:tc>
          <w:tcPr>
            <w:tcW w:w="360" w:type="pct"/>
            <w:tcBorders>
              <w:top w:val="nil"/>
            </w:tcBorders>
            <w:shd w:val="clear" w:color="auto" w:fill="1178A2" w:themeFill="accent1"/>
            <w:noWrap/>
            <w:vAlign w:val="center"/>
            <w:hideMark/>
          </w:tcPr>
          <w:p w14:paraId="51ADB7A1" w14:textId="77777777" w:rsidR="00662219" w:rsidRPr="008D2408" w:rsidRDefault="00662219" w:rsidP="00BB3522">
            <w:pPr>
              <w:spacing w:after="0"/>
              <w:jc w:val="center"/>
              <w:rPr>
                <w:rFonts w:ascii="Arial" w:hAnsi="Arial" w:cs="Arial"/>
                <w:b/>
                <w:bCs/>
                <w:color w:val="FFFFFF" w:themeColor="background1"/>
                <w:sz w:val="18"/>
                <w:szCs w:val="18"/>
                <w:lang w:val="en-AU"/>
              </w:rPr>
            </w:pPr>
            <w:r w:rsidRPr="008D2408">
              <w:rPr>
                <w:rFonts w:ascii="Arial" w:hAnsi="Arial" w:cs="Arial"/>
                <w:b/>
                <w:bCs/>
                <w:color w:val="FFFFFF" w:themeColor="background1"/>
                <w:sz w:val="18"/>
                <w:szCs w:val="18"/>
                <w:lang w:val="en-AU"/>
              </w:rPr>
              <w:t>Total</w:t>
            </w:r>
          </w:p>
        </w:tc>
      </w:tr>
      <w:tr w:rsidR="00662219" w:rsidRPr="008D2408" w14:paraId="0D0B856D" w14:textId="77777777" w:rsidTr="00662219">
        <w:trPr>
          <w:trHeight w:val="283"/>
        </w:trPr>
        <w:tc>
          <w:tcPr>
            <w:tcW w:w="1687" w:type="pct"/>
            <w:shd w:val="clear" w:color="auto" w:fill="auto"/>
            <w:noWrap/>
            <w:vAlign w:val="center"/>
            <w:hideMark/>
          </w:tcPr>
          <w:p w14:paraId="6131F185" w14:textId="77777777" w:rsidR="00662219" w:rsidRPr="002651FB" w:rsidRDefault="00662219" w:rsidP="00BB3522">
            <w:pPr>
              <w:spacing w:after="0"/>
              <w:rPr>
                <w:rFonts w:ascii="Arial" w:hAnsi="Arial" w:cs="Arial"/>
                <w:sz w:val="18"/>
                <w:szCs w:val="18"/>
                <w:lang w:val="en-AU"/>
              </w:rPr>
            </w:pPr>
            <w:r w:rsidRPr="002651FB">
              <w:rPr>
                <w:rFonts w:ascii="Arial" w:hAnsi="Arial" w:cs="Arial"/>
                <w:i/>
                <w:iCs/>
                <w:sz w:val="18"/>
                <w:szCs w:val="18"/>
                <w:lang w:val="en-AU"/>
              </w:rPr>
              <w:t>Salmonella</w:t>
            </w:r>
            <w:r w:rsidRPr="002651FB">
              <w:rPr>
                <w:rFonts w:ascii="Arial" w:hAnsi="Arial" w:cs="Arial"/>
                <w:sz w:val="18"/>
                <w:szCs w:val="18"/>
                <w:lang w:val="en-AU"/>
              </w:rPr>
              <w:t xml:space="preserve"> species (non-typhoidal)</w:t>
            </w:r>
          </w:p>
        </w:tc>
        <w:tc>
          <w:tcPr>
            <w:tcW w:w="373" w:type="pct"/>
            <w:shd w:val="clear" w:color="auto" w:fill="auto"/>
            <w:vAlign w:val="center"/>
          </w:tcPr>
          <w:p w14:paraId="540B61D1"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70</w:t>
            </w:r>
          </w:p>
        </w:tc>
        <w:tc>
          <w:tcPr>
            <w:tcW w:w="373" w:type="pct"/>
            <w:shd w:val="clear" w:color="auto" w:fill="auto"/>
            <w:vAlign w:val="center"/>
          </w:tcPr>
          <w:p w14:paraId="53B47B59"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1</w:t>
            </w:r>
          </w:p>
        </w:tc>
        <w:tc>
          <w:tcPr>
            <w:tcW w:w="364" w:type="pct"/>
            <w:shd w:val="clear" w:color="auto" w:fill="auto"/>
            <w:noWrap/>
            <w:vAlign w:val="center"/>
            <w:hideMark/>
          </w:tcPr>
          <w:p w14:paraId="4DECD8CD"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1</w:t>
            </w:r>
          </w:p>
        </w:tc>
        <w:tc>
          <w:tcPr>
            <w:tcW w:w="368" w:type="pct"/>
            <w:shd w:val="clear" w:color="auto" w:fill="auto"/>
            <w:noWrap/>
            <w:vAlign w:val="center"/>
            <w:hideMark/>
          </w:tcPr>
          <w:p w14:paraId="124617A7"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9" w:type="pct"/>
            <w:shd w:val="clear" w:color="auto" w:fill="auto"/>
            <w:noWrap/>
            <w:vAlign w:val="center"/>
            <w:hideMark/>
          </w:tcPr>
          <w:p w14:paraId="260619B7"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9" w:type="pct"/>
            <w:shd w:val="clear" w:color="auto" w:fill="auto"/>
            <w:noWrap/>
            <w:vAlign w:val="center"/>
            <w:hideMark/>
          </w:tcPr>
          <w:p w14:paraId="53155639"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75" w:type="pct"/>
            <w:shd w:val="clear" w:color="auto" w:fill="auto"/>
            <w:noWrap/>
            <w:vAlign w:val="center"/>
            <w:hideMark/>
          </w:tcPr>
          <w:p w14:paraId="7499B341"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2" w:type="pct"/>
            <w:shd w:val="clear" w:color="auto" w:fill="auto"/>
            <w:vAlign w:val="center"/>
          </w:tcPr>
          <w:p w14:paraId="477EA9B1" w14:textId="77777777" w:rsidR="00662219" w:rsidRPr="002651FB" w:rsidRDefault="00662219" w:rsidP="00BB3522">
            <w:pPr>
              <w:spacing w:after="0"/>
              <w:jc w:val="center"/>
              <w:rPr>
                <w:rFonts w:ascii="Arial" w:hAnsi="Arial" w:cs="Arial"/>
                <w:sz w:val="18"/>
                <w:szCs w:val="18"/>
              </w:rPr>
            </w:pPr>
            <w:r w:rsidRPr="002651FB">
              <w:rPr>
                <w:rFonts w:ascii="Arial" w:hAnsi="Arial" w:cs="Arial"/>
                <w:sz w:val="18"/>
                <w:szCs w:val="18"/>
              </w:rPr>
              <w:t>9</w:t>
            </w:r>
          </w:p>
        </w:tc>
        <w:tc>
          <w:tcPr>
            <w:tcW w:w="360" w:type="pct"/>
            <w:shd w:val="clear" w:color="auto" w:fill="auto"/>
            <w:noWrap/>
            <w:vAlign w:val="center"/>
            <w:hideMark/>
          </w:tcPr>
          <w:p w14:paraId="6140C67D"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81</w:t>
            </w:r>
          </w:p>
        </w:tc>
      </w:tr>
      <w:tr w:rsidR="00662219" w:rsidRPr="008D2408" w14:paraId="4F945201" w14:textId="77777777" w:rsidTr="00662219">
        <w:trPr>
          <w:trHeight w:val="283"/>
        </w:trPr>
        <w:tc>
          <w:tcPr>
            <w:tcW w:w="1687" w:type="pct"/>
            <w:tcBorders>
              <w:bottom w:val="single" w:sz="4" w:space="0" w:color="D9D9D9" w:themeColor="background1" w:themeShade="D9"/>
            </w:tcBorders>
            <w:shd w:val="clear" w:color="auto" w:fill="auto"/>
            <w:noWrap/>
            <w:vAlign w:val="center"/>
            <w:hideMark/>
          </w:tcPr>
          <w:p w14:paraId="0E0A5C2D" w14:textId="77777777" w:rsidR="00662219" w:rsidRPr="002651FB" w:rsidRDefault="00662219" w:rsidP="00BB3522">
            <w:pPr>
              <w:spacing w:after="0"/>
              <w:rPr>
                <w:rFonts w:ascii="Arial" w:hAnsi="Arial" w:cs="Arial"/>
                <w:sz w:val="18"/>
                <w:szCs w:val="18"/>
                <w:lang w:val="en-AU"/>
              </w:rPr>
            </w:pPr>
            <w:r w:rsidRPr="002651FB">
              <w:rPr>
                <w:rFonts w:ascii="Arial" w:hAnsi="Arial" w:cs="Arial"/>
                <w:i/>
                <w:iCs/>
                <w:sz w:val="18"/>
                <w:szCs w:val="18"/>
                <w:lang w:val="en-AU"/>
              </w:rPr>
              <w:t>Salmonella</w:t>
            </w:r>
            <w:r w:rsidRPr="002651FB">
              <w:rPr>
                <w:rFonts w:ascii="Arial" w:hAnsi="Arial" w:cs="Arial"/>
                <w:sz w:val="18"/>
                <w:szCs w:val="18"/>
                <w:lang w:val="en-AU"/>
              </w:rPr>
              <w:t xml:space="preserve"> species (typhoidal)</w:t>
            </w:r>
          </w:p>
        </w:tc>
        <w:tc>
          <w:tcPr>
            <w:tcW w:w="373" w:type="pct"/>
            <w:tcBorders>
              <w:bottom w:val="single" w:sz="4" w:space="0" w:color="D9D9D9" w:themeColor="background1" w:themeShade="D9"/>
            </w:tcBorders>
            <w:shd w:val="clear" w:color="auto" w:fill="auto"/>
            <w:vAlign w:val="center"/>
          </w:tcPr>
          <w:p w14:paraId="3E7ED8F4"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73" w:type="pct"/>
            <w:tcBorders>
              <w:bottom w:val="single" w:sz="4" w:space="0" w:color="D9D9D9" w:themeColor="background1" w:themeShade="D9"/>
            </w:tcBorders>
            <w:shd w:val="clear" w:color="auto" w:fill="auto"/>
            <w:vAlign w:val="center"/>
          </w:tcPr>
          <w:p w14:paraId="2355E1BC"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4" w:type="pct"/>
            <w:tcBorders>
              <w:bottom w:val="single" w:sz="4" w:space="0" w:color="D9D9D9" w:themeColor="background1" w:themeShade="D9"/>
            </w:tcBorders>
            <w:shd w:val="clear" w:color="auto" w:fill="auto"/>
            <w:noWrap/>
            <w:vAlign w:val="center"/>
            <w:hideMark/>
          </w:tcPr>
          <w:p w14:paraId="30C19BA6"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8" w:type="pct"/>
            <w:tcBorders>
              <w:bottom w:val="single" w:sz="4" w:space="0" w:color="D9D9D9" w:themeColor="background1" w:themeShade="D9"/>
            </w:tcBorders>
            <w:shd w:val="clear" w:color="auto" w:fill="auto"/>
            <w:noWrap/>
            <w:vAlign w:val="center"/>
            <w:hideMark/>
          </w:tcPr>
          <w:p w14:paraId="0E7D0B8B"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1</w:t>
            </w:r>
          </w:p>
        </w:tc>
        <w:tc>
          <w:tcPr>
            <w:tcW w:w="369" w:type="pct"/>
            <w:tcBorders>
              <w:bottom w:val="single" w:sz="4" w:space="0" w:color="D9D9D9" w:themeColor="background1" w:themeShade="D9"/>
            </w:tcBorders>
            <w:shd w:val="clear" w:color="auto" w:fill="auto"/>
            <w:noWrap/>
            <w:vAlign w:val="center"/>
            <w:hideMark/>
          </w:tcPr>
          <w:p w14:paraId="6E309DF9"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9" w:type="pct"/>
            <w:tcBorders>
              <w:bottom w:val="single" w:sz="4" w:space="0" w:color="D9D9D9" w:themeColor="background1" w:themeShade="D9"/>
            </w:tcBorders>
            <w:shd w:val="clear" w:color="auto" w:fill="auto"/>
            <w:noWrap/>
            <w:vAlign w:val="center"/>
            <w:hideMark/>
          </w:tcPr>
          <w:p w14:paraId="5A29486D"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75" w:type="pct"/>
            <w:tcBorders>
              <w:bottom w:val="single" w:sz="4" w:space="0" w:color="D9D9D9" w:themeColor="background1" w:themeShade="D9"/>
            </w:tcBorders>
            <w:shd w:val="clear" w:color="auto" w:fill="auto"/>
            <w:noWrap/>
            <w:vAlign w:val="center"/>
            <w:hideMark/>
          </w:tcPr>
          <w:p w14:paraId="7CCC57E2"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2" w:type="pct"/>
            <w:tcBorders>
              <w:bottom w:val="single" w:sz="4" w:space="0" w:color="D9D9D9" w:themeColor="background1" w:themeShade="D9"/>
            </w:tcBorders>
            <w:shd w:val="clear" w:color="auto" w:fill="auto"/>
            <w:vAlign w:val="center"/>
          </w:tcPr>
          <w:p w14:paraId="46547495" w14:textId="77777777" w:rsidR="00662219" w:rsidRPr="002651FB" w:rsidRDefault="00662219" w:rsidP="00BB3522">
            <w:pPr>
              <w:spacing w:after="0"/>
              <w:jc w:val="center"/>
              <w:rPr>
                <w:rFonts w:ascii="Arial" w:hAnsi="Arial" w:cs="Arial"/>
                <w:sz w:val="18"/>
                <w:szCs w:val="18"/>
              </w:rPr>
            </w:pPr>
            <w:r w:rsidRPr="002651FB">
              <w:rPr>
                <w:rFonts w:ascii="Arial" w:hAnsi="Arial" w:cs="Arial"/>
                <w:sz w:val="18"/>
                <w:szCs w:val="18"/>
              </w:rPr>
              <w:t>0</w:t>
            </w:r>
          </w:p>
        </w:tc>
        <w:tc>
          <w:tcPr>
            <w:tcW w:w="360" w:type="pct"/>
            <w:tcBorders>
              <w:bottom w:val="single" w:sz="4" w:space="0" w:color="D9D9D9" w:themeColor="background1" w:themeShade="D9"/>
            </w:tcBorders>
            <w:shd w:val="clear" w:color="auto" w:fill="auto"/>
            <w:noWrap/>
            <w:vAlign w:val="center"/>
            <w:hideMark/>
          </w:tcPr>
          <w:p w14:paraId="31095F28"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1</w:t>
            </w:r>
          </w:p>
        </w:tc>
      </w:tr>
      <w:tr w:rsidR="00662219" w:rsidRPr="008D2408" w14:paraId="3D05B0BB" w14:textId="77777777" w:rsidTr="00662219">
        <w:trPr>
          <w:trHeight w:val="283"/>
        </w:trPr>
        <w:tc>
          <w:tcPr>
            <w:tcW w:w="1687" w:type="pct"/>
            <w:noWrap/>
            <w:vAlign w:val="center"/>
          </w:tcPr>
          <w:p w14:paraId="081ACD5A" w14:textId="77777777" w:rsidR="00662219" w:rsidRPr="002651FB" w:rsidRDefault="00662219" w:rsidP="00BB3522">
            <w:pPr>
              <w:spacing w:after="0"/>
              <w:ind w:left="317"/>
              <w:rPr>
                <w:rFonts w:ascii="Arial" w:hAnsi="Arial" w:cs="Arial"/>
                <w:sz w:val="18"/>
                <w:szCs w:val="18"/>
                <w:lang w:val="en-AU"/>
              </w:rPr>
            </w:pPr>
            <w:r w:rsidRPr="002651FB">
              <w:rPr>
                <w:rFonts w:ascii="Arial" w:hAnsi="Arial" w:cs="Arial"/>
                <w:i/>
                <w:iCs/>
                <w:sz w:val="18"/>
                <w:szCs w:val="18"/>
                <w:lang w:val="en-AU"/>
              </w:rPr>
              <w:t>S</w:t>
            </w:r>
            <w:r w:rsidRPr="002651FB">
              <w:rPr>
                <w:rFonts w:ascii="Arial" w:hAnsi="Arial" w:cs="Arial"/>
                <w:sz w:val="18"/>
                <w:szCs w:val="18"/>
                <w:lang w:val="en-AU"/>
              </w:rPr>
              <w:t>. Typhi</w:t>
            </w:r>
          </w:p>
        </w:tc>
        <w:tc>
          <w:tcPr>
            <w:tcW w:w="373" w:type="pct"/>
            <w:vAlign w:val="center"/>
          </w:tcPr>
          <w:p w14:paraId="0744B922"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73" w:type="pct"/>
            <w:vAlign w:val="center"/>
          </w:tcPr>
          <w:p w14:paraId="727F131B"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4" w:type="pct"/>
            <w:noWrap/>
            <w:vAlign w:val="center"/>
          </w:tcPr>
          <w:p w14:paraId="100CF723"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8" w:type="pct"/>
            <w:noWrap/>
            <w:vAlign w:val="center"/>
          </w:tcPr>
          <w:p w14:paraId="5C71A4CC"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1</w:t>
            </w:r>
          </w:p>
        </w:tc>
        <w:tc>
          <w:tcPr>
            <w:tcW w:w="369" w:type="pct"/>
            <w:noWrap/>
            <w:vAlign w:val="center"/>
          </w:tcPr>
          <w:p w14:paraId="0ECC10F6"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9" w:type="pct"/>
            <w:noWrap/>
            <w:vAlign w:val="center"/>
          </w:tcPr>
          <w:p w14:paraId="45B36198"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75" w:type="pct"/>
            <w:noWrap/>
            <w:vAlign w:val="center"/>
          </w:tcPr>
          <w:p w14:paraId="0DB3CEDA"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0</w:t>
            </w:r>
          </w:p>
        </w:tc>
        <w:tc>
          <w:tcPr>
            <w:tcW w:w="362" w:type="pct"/>
            <w:vAlign w:val="center"/>
          </w:tcPr>
          <w:p w14:paraId="46133160" w14:textId="77777777" w:rsidR="00662219" w:rsidRPr="002651FB" w:rsidRDefault="00662219" w:rsidP="00BB3522">
            <w:pPr>
              <w:spacing w:after="0"/>
              <w:jc w:val="center"/>
              <w:rPr>
                <w:rFonts w:ascii="Arial" w:hAnsi="Arial" w:cs="Arial"/>
                <w:sz w:val="18"/>
                <w:szCs w:val="18"/>
              </w:rPr>
            </w:pPr>
            <w:r w:rsidRPr="002651FB">
              <w:rPr>
                <w:rFonts w:ascii="Arial" w:hAnsi="Arial" w:cs="Arial"/>
                <w:sz w:val="18"/>
                <w:szCs w:val="18"/>
              </w:rPr>
              <w:t>0</w:t>
            </w:r>
          </w:p>
        </w:tc>
        <w:tc>
          <w:tcPr>
            <w:tcW w:w="360" w:type="pct"/>
            <w:noWrap/>
            <w:vAlign w:val="center"/>
          </w:tcPr>
          <w:p w14:paraId="695A01D8" w14:textId="77777777" w:rsidR="00662219" w:rsidRPr="002651FB" w:rsidRDefault="00662219" w:rsidP="00BB3522">
            <w:pPr>
              <w:spacing w:after="0"/>
              <w:jc w:val="center"/>
              <w:rPr>
                <w:rFonts w:ascii="Arial" w:hAnsi="Arial" w:cs="Arial"/>
                <w:sz w:val="18"/>
                <w:szCs w:val="18"/>
                <w:lang w:val="en-AU"/>
              </w:rPr>
            </w:pPr>
            <w:r w:rsidRPr="002651FB">
              <w:rPr>
                <w:rFonts w:ascii="Arial" w:hAnsi="Arial" w:cs="Arial"/>
                <w:sz w:val="18"/>
                <w:szCs w:val="18"/>
                <w:lang w:val="en-AU"/>
              </w:rPr>
              <w:t>1</w:t>
            </w:r>
          </w:p>
        </w:tc>
      </w:tr>
      <w:tr w:rsidR="00662219" w:rsidRPr="008D2408" w14:paraId="029CAD41" w14:textId="77777777" w:rsidTr="00662219">
        <w:trPr>
          <w:trHeight w:val="283"/>
        </w:trPr>
        <w:tc>
          <w:tcPr>
            <w:tcW w:w="1687" w:type="pct"/>
            <w:shd w:val="clear" w:color="auto" w:fill="EEECE1" w:themeFill="background2"/>
            <w:noWrap/>
            <w:vAlign w:val="center"/>
            <w:hideMark/>
          </w:tcPr>
          <w:p w14:paraId="1E59DA0A" w14:textId="77777777" w:rsidR="00662219" w:rsidRPr="00662219" w:rsidRDefault="00662219" w:rsidP="00BB3522">
            <w:pPr>
              <w:spacing w:after="0"/>
              <w:rPr>
                <w:rFonts w:ascii="Arial" w:hAnsi="Arial" w:cs="Arial"/>
                <w:color w:val="000000"/>
                <w:sz w:val="18"/>
                <w:szCs w:val="18"/>
                <w:lang w:val="en-AU"/>
              </w:rPr>
            </w:pPr>
            <w:r w:rsidRPr="00662219">
              <w:rPr>
                <w:rFonts w:ascii="Arial" w:hAnsi="Arial" w:cs="Arial"/>
                <w:color w:val="000000"/>
                <w:sz w:val="18"/>
                <w:szCs w:val="18"/>
                <w:lang w:val="en-AU"/>
              </w:rPr>
              <w:t>Total</w:t>
            </w:r>
          </w:p>
        </w:tc>
        <w:tc>
          <w:tcPr>
            <w:tcW w:w="373" w:type="pct"/>
            <w:shd w:val="clear" w:color="auto" w:fill="EEECE1" w:themeFill="background2"/>
            <w:vAlign w:val="center"/>
          </w:tcPr>
          <w:p w14:paraId="780E7EE1" w14:textId="77777777" w:rsidR="00662219" w:rsidRPr="00662219" w:rsidRDefault="00662219" w:rsidP="00BB3522">
            <w:pPr>
              <w:spacing w:after="0"/>
              <w:jc w:val="center"/>
              <w:rPr>
                <w:rFonts w:ascii="Arial" w:hAnsi="Arial" w:cs="Arial"/>
                <w:color w:val="000000"/>
                <w:sz w:val="18"/>
                <w:szCs w:val="18"/>
                <w:lang w:val="en-AU"/>
              </w:rPr>
            </w:pPr>
            <w:r w:rsidRPr="00662219">
              <w:rPr>
                <w:rFonts w:ascii="Arial" w:hAnsi="Arial" w:cs="Arial"/>
                <w:color w:val="000000"/>
                <w:sz w:val="18"/>
                <w:szCs w:val="18"/>
                <w:lang w:val="en-AU"/>
              </w:rPr>
              <w:t>70</w:t>
            </w:r>
          </w:p>
        </w:tc>
        <w:tc>
          <w:tcPr>
            <w:tcW w:w="373" w:type="pct"/>
            <w:shd w:val="clear" w:color="auto" w:fill="EEECE1" w:themeFill="background2"/>
            <w:vAlign w:val="center"/>
          </w:tcPr>
          <w:p w14:paraId="5F26885B" w14:textId="77777777" w:rsidR="00662219" w:rsidRPr="00662219" w:rsidRDefault="00662219" w:rsidP="00BB3522">
            <w:pPr>
              <w:spacing w:after="0"/>
              <w:jc w:val="center"/>
              <w:rPr>
                <w:rFonts w:ascii="Arial" w:hAnsi="Arial" w:cs="Arial"/>
                <w:color w:val="000000"/>
                <w:sz w:val="18"/>
                <w:szCs w:val="18"/>
                <w:lang w:val="en-AU"/>
              </w:rPr>
            </w:pPr>
            <w:r w:rsidRPr="00662219">
              <w:rPr>
                <w:rFonts w:ascii="Arial" w:hAnsi="Arial" w:cs="Arial"/>
                <w:color w:val="000000"/>
                <w:sz w:val="18"/>
                <w:szCs w:val="18"/>
                <w:lang w:val="en-AU"/>
              </w:rPr>
              <w:t>1</w:t>
            </w:r>
          </w:p>
        </w:tc>
        <w:tc>
          <w:tcPr>
            <w:tcW w:w="364" w:type="pct"/>
            <w:shd w:val="clear" w:color="auto" w:fill="EEECE1" w:themeFill="background2"/>
            <w:noWrap/>
            <w:vAlign w:val="center"/>
            <w:hideMark/>
          </w:tcPr>
          <w:p w14:paraId="6449E665" w14:textId="77777777" w:rsidR="00662219" w:rsidRPr="00662219" w:rsidRDefault="00662219" w:rsidP="00BB3522">
            <w:pPr>
              <w:spacing w:after="0"/>
              <w:jc w:val="center"/>
              <w:rPr>
                <w:rFonts w:ascii="Arial" w:hAnsi="Arial" w:cs="Arial"/>
                <w:color w:val="000000"/>
                <w:sz w:val="18"/>
                <w:szCs w:val="18"/>
                <w:lang w:val="en-AU"/>
              </w:rPr>
            </w:pPr>
            <w:r w:rsidRPr="00662219">
              <w:rPr>
                <w:rFonts w:ascii="Arial" w:hAnsi="Arial" w:cs="Arial"/>
                <w:color w:val="000000"/>
                <w:sz w:val="18"/>
                <w:szCs w:val="18"/>
                <w:lang w:val="en-AU"/>
              </w:rPr>
              <w:t>1</w:t>
            </w:r>
          </w:p>
        </w:tc>
        <w:tc>
          <w:tcPr>
            <w:tcW w:w="368" w:type="pct"/>
            <w:shd w:val="clear" w:color="auto" w:fill="EEECE1" w:themeFill="background2"/>
            <w:noWrap/>
            <w:vAlign w:val="center"/>
            <w:hideMark/>
          </w:tcPr>
          <w:p w14:paraId="02189AA5" w14:textId="77777777" w:rsidR="00662219" w:rsidRPr="00662219" w:rsidRDefault="00662219" w:rsidP="00BB3522">
            <w:pPr>
              <w:spacing w:after="0"/>
              <w:jc w:val="center"/>
              <w:rPr>
                <w:rFonts w:ascii="Arial" w:hAnsi="Arial" w:cs="Arial"/>
                <w:color w:val="000000"/>
                <w:sz w:val="18"/>
                <w:szCs w:val="18"/>
                <w:lang w:val="en-AU"/>
              </w:rPr>
            </w:pPr>
            <w:r w:rsidRPr="00662219">
              <w:rPr>
                <w:rFonts w:ascii="Arial" w:hAnsi="Arial" w:cs="Arial"/>
                <w:color w:val="000000"/>
                <w:sz w:val="18"/>
                <w:szCs w:val="18"/>
                <w:lang w:val="en-AU"/>
              </w:rPr>
              <w:t>1</w:t>
            </w:r>
          </w:p>
        </w:tc>
        <w:tc>
          <w:tcPr>
            <w:tcW w:w="369" w:type="pct"/>
            <w:shd w:val="clear" w:color="auto" w:fill="EEECE1" w:themeFill="background2"/>
            <w:noWrap/>
            <w:vAlign w:val="center"/>
            <w:hideMark/>
          </w:tcPr>
          <w:p w14:paraId="04F15947" w14:textId="77777777" w:rsidR="00662219" w:rsidRPr="00662219" w:rsidRDefault="00662219" w:rsidP="00BB3522">
            <w:pPr>
              <w:spacing w:after="0"/>
              <w:jc w:val="center"/>
              <w:rPr>
                <w:rFonts w:ascii="Arial" w:hAnsi="Arial" w:cs="Arial"/>
                <w:color w:val="000000"/>
                <w:sz w:val="18"/>
                <w:szCs w:val="18"/>
                <w:lang w:val="en-AU"/>
              </w:rPr>
            </w:pPr>
            <w:r w:rsidRPr="00662219">
              <w:rPr>
                <w:rFonts w:ascii="Arial" w:hAnsi="Arial" w:cs="Arial"/>
                <w:color w:val="000000"/>
                <w:sz w:val="18"/>
                <w:szCs w:val="18"/>
                <w:lang w:val="en-AU"/>
              </w:rPr>
              <w:t>0</w:t>
            </w:r>
          </w:p>
        </w:tc>
        <w:tc>
          <w:tcPr>
            <w:tcW w:w="369" w:type="pct"/>
            <w:shd w:val="clear" w:color="auto" w:fill="EEECE1" w:themeFill="background2"/>
            <w:noWrap/>
            <w:vAlign w:val="center"/>
            <w:hideMark/>
          </w:tcPr>
          <w:p w14:paraId="39FAA827" w14:textId="77777777" w:rsidR="00662219" w:rsidRPr="00662219" w:rsidRDefault="00662219" w:rsidP="00BB3522">
            <w:pPr>
              <w:spacing w:after="0"/>
              <w:jc w:val="center"/>
              <w:rPr>
                <w:rFonts w:ascii="Arial" w:hAnsi="Arial" w:cs="Arial"/>
                <w:color w:val="000000"/>
                <w:sz w:val="18"/>
                <w:szCs w:val="18"/>
                <w:lang w:val="en-AU"/>
              </w:rPr>
            </w:pPr>
            <w:r w:rsidRPr="00662219">
              <w:rPr>
                <w:rFonts w:ascii="Arial" w:hAnsi="Arial" w:cs="Arial"/>
                <w:color w:val="000000"/>
                <w:sz w:val="18"/>
                <w:szCs w:val="18"/>
                <w:lang w:val="en-AU"/>
              </w:rPr>
              <w:t>0</w:t>
            </w:r>
          </w:p>
        </w:tc>
        <w:tc>
          <w:tcPr>
            <w:tcW w:w="375" w:type="pct"/>
            <w:shd w:val="clear" w:color="auto" w:fill="EEECE1" w:themeFill="background2"/>
            <w:noWrap/>
            <w:vAlign w:val="center"/>
            <w:hideMark/>
          </w:tcPr>
          <w:p w14:paraId="6011A2D8" w14:textId="77777777" w:rsidR="00662219" w:rsidRPr="00662219" w:rsidRDefault="00662219" w:rsidP="00BB3522">
            <w:pPr>
              <w:spacing w:after="0"/>
              <w:jc w:val="center"/>
              <w:rPr>
                <w:rFonts w:ascii="Arial" w:hAnsi="Arial" w:cs="Arial"/>
                <w:color w:val="000000"/>
                <w:sz w:val="18"/>
                <w:szCs w:val="18"/>
                <w:lang w:val="en-AU"/>
              </w:rPr>
            </w:pPr>
            <w:r w:rsidRPr="00662219">
              <w:rPr>
                <w:rFonts w:ascii="Arial" w:hAnsi="Arial" w:cs="Arial"/>
                <w:color w:val="000000"/>
                <w:sz w:val="18"/>
                <w:szCs w:val="18"/>
                <w:lang w:val="en-AU"/>
              </w:rPr>
              <w:t>0</w:t>
            </w:r>
          </w:p>
        </w:tc>
        <w:tc>
          <w:tcPr>
            <w:tcW w:w="362" w:type="pct"/>
            <w:shd w:val="clear" w:color="auto" w:fill="EEECE1" w:themeFill="background2"/>
            <w:vAlign w:val="center"/>
          </w:tcPr>
          <w:p w14:paraId="1FA11C5A" w14:textId="77777777" w:rsidR="00662219" w:rsidRPr="00662219" w:rsidRDefault="00662219" w:rsidP="00BB3522">
            <w:pPr>
              <w:spacing w:after="0"/>
              <w:jc w:val="center"/>
              <w:rPr>
                <w:rFonts w:ascii="Arial" w:hAnsi="Arial" w:cs="Arial"/>
                <w:color w:val="000000"/>
                <w:sz w:val="18"/>
                <w:szCs w:val="18"/>
              </w:rPr>
            </w:pPr>
            <w:r w:rsidRPr="00662219">
              <w:rPr>
                <w:rFonts w:ascii="Arial" w:hAnsi="Arial" w:cs="Arial"/>
                <w:color w:val="000000"/>
                <w:sz w:val="18"/>
                <w:szCs w:val="18"/>
              </w:rPr>
              <w:t>9</w:t>
            </w:r>
          </w:p>
        </w:tc>
        <w:tc>
          <w:tcPr>
            <w:tcW w:w="360" w:type="pct"/>
            <w:shd w:val="clear" w:color="auto" w:fill="EEECE1" w:themeFill="background2"/>
            <w:noWrap/>
            <w:vAlign w:val="center"/>
            <w:hideMark/>
          </w:tcPr>
          <w:p w14:paraId="02C9610C" w14:textId="77777777" w:rsidR="00662219" w:rsidRPr="00662219" w:rsidRDefault="00662219" w:rsidP="00BB3522">
            <w:pPr>
              <w:spacing w:after="0"/>
              <w:jc w:val="center"/>
              <w:rPr>
                <w:rFonts w:ascii="Arial" w:hAnsi="Arial" w:cs="Arial"/>
                <w:color w:val="000000"/>
                <w:sz w:val="18"/>
                <w:szCs w:val="18"/>
                <w:lang w:val="en-AU"/>
              </w:rPr>
            </w:pPr>
            <w:r w:rsidRPr="00662219">
              <w:rPr>
                <w:rFonts w:ascii="Arial" w:hAnsi="Arial" w:cs="Arial"/>
                <w:color w:val="000000"/>
                <w:sz w:val="18"/>
                <w:szCs w:val="18"/>
                <w:lang w:val="en-AU"/>
              </w:rPr>
              <w:t>82</w:t>
            </w:r>
          </w:p>
        </w:tc>
      </w:tr>
    </w:tbl>
    <w:p w14:paraId="2104D2F1" w14:textId="7D6766AA" w:rsidR="00662219" w:rsidRPr="00073626" w:rsidRDefault="00D058AC" w:rsidP="00662219">
      <w:pPr>
        <w:spacing w:before="120" w:after="120"/>
        <w:rPr>
          <w:rFonts w:ascii="Arial" w:hAnsi="Arial" w:cs="Arial"/>
          <w:sz w:val="16"/>
          <w:szCs w:val="16"/>
        </w:rPr>
      </w:pPr>
      <w:bookmarkStart w:id="106" w:name="_Hlk115269614"/>
      <w:r>
        <w:rPr>
          <w:rFonts w:ascii="Arial" w:hAnsi="Arial" w:cs="Arial"/>
          <w:sz w:val="16"/>
          <w:szCs w:val="16"/>
        </w:rPr>
        <w:t xml:space="preserve">n/a = not applicable </w:t>
      </w:r>
      <w:r>
        <w:rPr>
          <w:rFonts w:ascii="Arial" w:hAnsi="Arial" w:cs="Arial"/>
          <w:sz w:val="16"/>
          <w:szCs w:val="16"/>
        </w:rPr>
        <w:br/>
      </w:r>
      <w:r w:rsidR="00662219" w:rsidRPr="00073626">
        <w:rPr>
          <w:rFonts w:ascii="Arial" w:hAnsi="Arial" w:cs="Arial"/>
          <w:sz w:val="16"/>
          <w:szCs w:val="16"/>
        </w:rPr>
        <w:t>* MIC (</w:t>
      </w:r>
      <w:r w:rsidR="00662219" w:rsidRPr="00073626">
        <w:rPr>
          <w:rFonts w:ascii="Arial" w:eastAsia="MS Gothic" w:hAnsi="Arial" w:cs="Arial"/>
          <w:sz w:val="16"/>
          <w:szCs w:val="16"/>
        </w:rPr>
        <w:t>≤ 0.25 mg/L)</w:t>
      </w:r>
      <w:r w:rsidR="00662219" w:rsidRPr="00073626">
        <w:rPr>
          <w:rFonts w:ascii="Calibri" w:eastAsia="MS Gothic" w:hAnsi="Calibri" w:cs="Calibri"/>
          <w:sz w:val="16"/>
          <w:szCs w:val="16"/>
        </w:rPr>
        <w:t xml:space="preserve"> </w:t>
      </w:r>
      <w:r w:rsidR="00662219" w:rsidRPr="00073626">
        <w:rPr>
          <w:rFonts w:ascii="Arial" w:hAnsi="Arial" w:cs="Arial"/>
          <w:sz w:val="16"/>
          <w:szCs w:val="16"/>
        </w:rPr>
        <w:t>not confirmed</w:t>
      </w:r>
    </w:p>
    <w:p w14:paraId="511D1AF3" w14:textId="77777777" w:rsidR="00662219" w:rsidRPr="00073626" w:rsidRDefault="00662219" w:rsidP="00662219">
      <w:pPr>
        <w:spacing w:before="120" w:after="0"/>
        <w:rPr>
          <w:rFonts w:ascii="Arial" w:hAnsi="Arial" w:cs="Arial"/>
          <w:color w:val="000000" w:themeColor="text1"/>
          <w:sz w:val="16"/>
          <w:szCs w:val="16"/>
        </w:rPr>
      </w:pPr>
      <w:r w:rsidRPr="00073626">
        <w:rPr>
          <w:rFonts w:ascii="Arial" w:hAnsi="Arial" w:cs="Arial"/>
          <w:color w:val="000000" w:themeColor="text1"/>
          <w:sz w:val="16"/>
          <w:szCs w:val="16"/>
        </w:rPr>
        <w:t>Notes:</w:t>
      </w:r>
    </w:p>
    <w:p w14:paraId="649FCD58" w14:textId="5082FA68" w:rsidR="00662219" w:rsidRPr="001C39BE" w:rsidRDefault="00662219" w:rsidP="004F33B0">
      <w:pPr>
        <w:pStyle w:val="ListParagraph"/>
        <w:numPr>
          <w:ilvl w:val="0"/>
          <w:numId w:val="7"/>
        </w:numPr>
        <w:tabs>
          <w:tab w:val="clear" w:pos="708"/>
          <w:tab w:val="clear" w:pos="710"/>
        </w:tabs>
        <w:spacing w:before="0"/>
        <w:ind w:left="360" w:right="140"/>
        <w:rPr>
          <w:rFonts w:cs="Arial"/>
          <w:color w:val="auto"/>
          <w:w w:val="100"/>
          <w:sz w:val="16"/>
          <w:szCs w:val="16"/>
        </w:rPr>
      </w:pPr>
      <w:r w:rsidRPr="001C39BE">
        <w:rPr>
          <w:rFonts w:cs="Arial"/>
          <w:color w:val="auto"/>
          <w:w w:val="100"/>
          <w:sz w:val="16"/>
          <w:szCs w:val="16"/>
        </w:rPr>
        <w:t xml:space="preserve">MICs determined using MIC strips on Salmonella where </w:t>
      </w:r>
      <w:proofErr w:type="spellStart"/>
      <w:r w:rsidRPr="001C39BE">
        <w:rPr>
          <w:rFonts w:cs="Arial"/>
          <w:color w:val="auto"/>
          <w:w w:val="100"/>
          <w:sz w:val="16"/>
          <w:szCs w:val="16"/>
        </w:rPr>
        <w:t>Vitek</w:t>
      </w:r>
      <w:proofErr w:type="spellEnd"/>
      <w:r w:rsidRPr="001C39BE">
        <w:rPr>
          <w:rFonts w:cs="Arial"/>
          <w:color w:val="auto"/>
          <w:w w:val="100"/>
          <w:sz w:val="16"/>
          <w:szCs w:val="16"/>
        </w:rPr>
        <w:t>® MIC ≤</w:t>
      </w:r>
      <w:r w:rsidR="004F33B0" w:rsidRPr="001C39BE">
        <w:rPr>
          <w:rFonts w:cs="Arial"/>
          <w:color w:val="auto"/>
          <w:w w:val="100"/>
          <w:sz w:val="16"/>
          <w:szCs w:val="16"/>
        </w:rPr>
        <w:t xml:space="preserve"> </w:t>
      </w:r>
      <w:r w:rsidRPr="001C39BE">
        <w:rPr>
          <w:rFonts w:cs="Arial"/>
          <w:color w:val="auto"/>
          <w:w w:val="100"/>
          <w:sz w:val="16"/>
          <w:szCs w:val="16"/>
        </w:rPr>
        <w:t xml:space="preserve">0.25 mg/L. </w:t>
      </w:r>
    </w:p>
    <w:p w14:paraId="6195867A" w14:textId="642A942A" w:rsidR="00662219" w:rsidRPr="001C39BE" w:rsidRDefault="00662219" w:rsidP="004F33B0">
      <w:pPr>
        <w:pStyle w:val="ListParagraph"/>
        <w:numPr>
          <w:ilvl w:val="0"/>
          <w:numId w:val="7"/>
        </w:numPr>
        <w:tabs>
          <w:tab w:val="clear" w:pos="708"/>
          <w:tab w:val="clear" w:pos="710"/>
        </w:tabs>
        <w:spacing w:before="0" w:after="240"/>
        <w:ind w:left="360" w:right="142"/>
        <w:rPr>
          <w:rFonts w:cs="Arial"/>
          <w:color w:val="auto"/>
          <w:w w:val="100"/>
          <w:sz w:val="16"/>
          <w:szCs w:val="16"/>
        </w:rPr>
      </w:pPr>
      <w:r w:rsidRPr="001C39BE">
        <w:rPr>
          <w:rFonts w:cs="Arial"/>
          <w:color w:val="auto"/>
          <w:w w:val="100"/>
          <w:sz w:val="16"/>
          <w:szCs w:val="16"/>
        </w:rPr>
        <w:t xml:space="preserve">For some laboratories using EUCAST interpretative criteria, a </w:t>
      </w:r>
      <w:proofErr w:type="spellStart"/>
      <w:r w:rsidRPr="001C39BE">
        <w:rPr>
          <w:rFonts w:cs="Arial"/>
          <w:color w:val="auto"/>
          <w:w w:val="100"/>
          <w:sz w:val="16"/>
          <w:szCs w:val="16"/>
        </w:rPr>
        <w:t>perfloxacin</w:t>
      </w:r>
      <w:proofErr w:type="spellEnd"/>
      <w:r w:rsidRPr="001C39BE">
        <w:rPr>
          <w:rFonts w:cs="Arial"/>
          <w:color w:val="auto"/>
          <w:w w:val="100"/>
          <w:sz w:val="16"/>
          <w:szCs w:val="16"/>
        </w:rPr>
        <w:t xml:space="preserve"> disc was used to screen for ciprofloxacin resistance. If susceptible to a 5 mg/L disc, the isolate was recorded as MIC</w:t>
      </w:r>
      <w:r w:rsidR="004F33B0" w:rsidRPr="001C39BE">
        <w:rPr>
          <w:rFonts w:cs="Arial"/>
          <w:color w:val="auto"/>
          <w:w w:val="100"/>
          <w:sz w:val="16"/>
          <w:szCs w:val="16"/>
        </w:rPr>
        <w:t> </w:t>
      </w:r>
      <w:r w:rsidRPr="001C39BE">
        <w:rPr>
          <w:rFonts w:cs="Arial"/>
          <w:color w:val="auto"/>
          <w:w w:val="100"/>
          <w:sz w:val="16"/>
          <w:szCs w:val="16"/>
        </w:rPr>
        <w:t>≤ 0.06 mg/L (susceptible).</w:t>
      </w:r>
    </w:p>
    <w:bookmarkEnd w:id="106"/>
    <w:p w14:paraId="023002B3" w14:textId="23BACD95" w:rsidR="00D63E96" w:rsidRPr="005F4F4B" w:rsidRDefault="00D63E96" w:rsidP="00D63E96">
      <w:pPr>
        <w:rPr>
          <w:rFonts w:ascii="Arial" w:hAnsi="Arial" w:cs="Arial"/>
        </w:rPr>
      </w:pPr>
      <w:r w:rsidRPr="005F4F4B">
        <w:rPr>
          <w:rFonts w:ascii="Arial" w:hAnsi="Arial" w:cs="Arial"/>
        </w:rPr>
        <w:t xml:space="preserve">The </w:t>
      </w:r>
      <w:r w:rsidRPr="005F4F4B">
        <w:rPr>
          <w:rFonts w:ascii="Arial" w:hAnsi="Arial" w:cs="Arial"/>
          <w:i/>
          <w:iCs/>
        </w:rPr>
        <w:t>S</w:t>
      </w:r>
      <w:r w:rsidRPr="005F4F4B">
        <w:rPr>
          <w:rFonts w:ascii="Arial" w:hAnsi="Arial" w:cs="Arial"/>
        </w:rPr>
        <w:t xml:space="preserve">. Typhi that was resistant to ciprofloxacin harboured a mutation in the quinolone resistance-determining region (QRDR), in codon 83 of </w:t>
      </w:r>
      <w:proofErr w:type="spellStart"/>
      <w:r w:rsidRPr="005F4F4B">
        <w:rPr>
          <w:rFonts w:ascii="Arial" w:hAnsi="Arial" w:cs="Arial"/>
          <w:i/>
          <w:iCs/>
        </w:rPr>
        <w:t>gyrA</w:t>
      </w:r>
      <w:proofErr w:type="spellEnd"/>
      <w:r w:rsidRPr="005F4F4B">
        <w:rPr>
          <w:rFonts w:ascii="Arial" w:hAnsi="Arial" w:cs="Arial"/>
        </w:rPr>
        <w:t xml:space="preserve">, a common mutation conferring quinolone </w:t>
      </w:r>
      <w:r w:rsidRPr="006474F1">
        <w:rPr>
          <w:rFonts w:ascii="Arial" w:hAnsi="Arial" w:cs="Arial"/>
        </w:rPr>
        <w:t>resistance (Table 3</w:t>
      </w:r>
      <w:r w:rsidR="006474F1" w:rsidRPr="006474F1">
        <w:rPr>
          <w:rFonts w:ascii="Arial" w:hAnsi="Arial" w:cs="Arial"/>
        </w:rPr>
        <w:t>7</w:t>
      </w:r>
      <w:r w:rsidRPr="005F4F4B">
        <w:rPr>
          <w:rFonts w:ascii="Arial" w:hAnsi="Arial" w:cs="Arial"/>
        </w:rPr>
        <w:t>).</w:t>
      </w:r>
      <w:r w:rsidR="00252BF2">
        <w:rPr>
          <w:rFonts w:ascii="Arial" w:hAnsi="Arial" w:cs="Arial"/>
        </w:rPr>
        <w:fldChar w:fldCharType="begin">
          <w:fldData xml:space="preserve">PEVuZE5vdGU+PENpdGU+PEF1dGhvcj5DdXlwZXJzPC9BdXRob3I+PFllYXI+MjAxODwvWWVhcj48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=
</w:fldData>
        </w:fldChar>
      </w:r>
      <w:r w:rsidR="0076561E">
        <w:rPr>
          <w:rFonts w:ascii="Arial" w:hAnsi="Arial" w:cs="Arial"/>
        </w:rPr>
        <w:instrText xml:space="preserve"> ADDIN EN.CITE </w:instrText>
      </w:r>
      <w:r w:rsidR="0076561E">
        <w:rPr>
          <w:rFonts w:ascii="Arial" w:hAnsi="Arial" w:cs="Arial"/>
        </w:rPr>
        <w:fldChar w:fldCharType="begin">
          <w:fldData xml:space="preserve">PEVuZE5vdGU+PENpdGU+PEF1dGhvcj5DdXlwZXJzPC9BdXRob3I+PFllYXI+MjAxODwvWWVhcj48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=
</w:fldData>
        </w:fldChar>
      </w:r>
      <w:r w:rsidR="0076561E">
        <w:rPr>
          <w:rFonts w:ascii="Arial" w:hAnsi="Arial" w:cs="Arial"/>
        </w:rPr>
        <w:instrText xml:space="preserve"> ADDIN EN.CITE.DATA </w:instrText>
      </w:r>
      <w:r w:rsidR="0076561E">
        <w:rPr>
          <w:rFonts w:ascii="Arial" w:hAnsi="Arial" w:cs="Arial"/>
        </w:rPr>
      </w:r>
      <w:r w:rsidR="0076561E">
        <w:rPr>
          <w:rFonts w:ascii="Arial" w:hAnsi="Arial" w:cs="Arial"/>
        </w:rPr>
        <w:fldChar w:fldCharType="end"/>
      </w:r>
      <w:r w:rsidR="00252BF2">
        <w:rPr>
          <w:rFonts w:ascii="Arial" w:hAnsi="Arial" w:cs="Arial"/>
        </w:rPr>
      </w:r>
      <w:r w:rsidR="00252BF2">
        <w:rPr>
          <w:rFonts w:ascii="Arial" w:hAnsi="Arial" w:cs="Arial"/>
        </w:rPr>
        <w:fldChar w:fldCharType="separate"/>
      </w:r>
      <w:r w:rsidR="0076561E" w:rsidRPr="0076561E">
        <w:rPr>
          <w:rFonts w:ascii="Arial" w:hAnsi="Arial" w:cs="Arial"/>
          <w:noProof/>
          <w:vertAlign w:val="superscript"/>
        </w:rPr>
        <w:t>49</w:t>
      </w:r>
      <w:r w:rsidR="00252BF2">
        <w:rPr>
          <w:rFonts w:ascii="Arial" w:hAnsi="Arial" w:cs="Arial"/>
        </w:rPr>
        <w:fldChar w:fldCharType="end"/>
      </w:r>
      <w:r w:rsidR="00662219">
        <w:rPr>
          <w:rFonts w:ascii="Arial" w:hAnsi="Arial" w:cs="Arial"/>
        </w:rPr>
        <w:t xml:space="preserve"> </w:t>
      </w:r>
    </w:p>
    <w:p w14:paraId="38FFA888" w14:textId="0531F2C0" w:rsidR="000D1D95" w:rsidRPr="005F4F4B" w:rsidRDefault="00D63E96" w:rsidP="00D63E96">
      <w:pPr>
        <w:spacing w:after="240"/>
        <w:rPr>
          <w:rFonts w:ascii="Arial" w:hAnsi="Arial" w:cs="Arial"/>
        </w:rPr>
      </w:pPr>
      <w:r w:rsidRPr="005F4F4B">
        <w:rPr>
          <w:rFonts w:ascii="Arial" w:hAnsi="Arial" w:cs="Arial"/>
        </w:rPr>
        <w:t xml:space="preserve">One non-typhoidal isolate had a </w:t>
      </w:r>
      <w:proofErr w:type="spellStart"/>
      <w:r w:rsidRPr="005F4F4B">
        <w:rPr>
          <w:rFonts w:ascii="Arial" w:hAnsi="Arial" w:cs="Arial"/>
        </w:rPr>
        <w:t>pAmpC</w:t>
      </w:r>
      <w:proofErr w:type="spellEnd"/>
      <w:r w:rsidRPr="005F4F4B">
        <w:rPr>
          <w:rFonts w:ascii="Arial" w:hAnsi="Arial" w:cs="Arial"/>
        </w:rPr>
        <w:t xml:space="preserve"> gene (</w:t>
      </w:r>
      <w:r w:rsidRPr="005F4F4B">
        <w:rPr>
          <w:rFonts w:ascii="Arial" w:hAnsi="Arial" w:cs="Arial"/>
          <w:i/>
          <w:iCs/>
        </w:rPr>
        <w:t>bla</w:t>
      </w:r>
      <w:r w:rsidRPr="005F4F4B">
        <w:rPr>
          <w:rFonts w:ascii="Arial" w:hAnsi="Arial" w:cs="Arial"/>
          <w:vertAlign w:val="subscript"/>
        </w:rPr>
        <w:t>CMY-2</w:t>
      </w:r>
      <w:r w:rsidRPr="005F4F4B">
        <w:rPr>
          <w:rFonts w:ascii="Arial" w:hAnsi="Arial" w:cs="Arial"/>
        </w:rPr>
        <w:t>) (ceftriaxone MIC </w:t>
      </w:r>
      <w:r w:rsidR="000D1D95">
        <w:rPr>
          <w:rFonts w:ascii="Arial" w:hAnsi="Arial" w:cs="Arial"/>
        </w:rPr>
        <w:t>= </w:t>
      </w:r>
      <w:r w:rsidRPr="005F4F4B">
        <w:rPr>
          <w:rFonts w:ascii="Arial" w:hAnsi="Arial" w:cs="Arial"/>
        </w:rPr>
        <w:t>16 mg/L</w:t>
      </w:r>
      <w:r w:rsidR="001C39BE">
        <w:rPr>
          <w:rFonts w:ascii="Arial" w:hAnsi="Arial" w:cs="Arial"/>
        </w:rPr>
        <w:t>;</w:t>
      </w:r>
      <w:r w:rsidRPr="005F4F4B">
        <w:rPr>
          <w:rFonts w:ascii="Arial" w:hAnsi="Arial" w:cs="Arial"/>
        </w:rPr>
        <w:t xml:space="preserve"> ciprofloxacin MIC = 0.016 mg/L</w:t>
      </w:r>
      <w:r w:rsidR="002155CF">
        <w:rPr>
          <w:rFonts w:ascii="Arial" w:hAnsi="Arial" w:cs="Arial"/>
        </w:rPr>
        <w:t>)</w:t>
      </w:r>
      <w:r w:rsidRPr="005F4F4B">
        <w:rPr>
          <w:rFonts w:ascii="Arial" w:hAnsi="Arial" w:cs="Arial"/>
        </w:rPr>
        <w:t>.</w:t>
      </w:r>
    </w:p>
    <w:p w14:paraId="17CD7238" w14:textId="3C02E41C" w:rsidR="00895B69" w:rsidRPr="000067D2" w:rsidRDefault="00895B69" w:rsidP="00895B69">
      <w:pPr>
        <w:tabs>
          <w:tab w:val="left" w:pos="993"/>
        </w:tabs>
        <w:spacing w:before="120" w:after="120"/>
        <w:rPr>
          <w:rFonts w:ascii="Arial" w:hAnsi="Arial" w:cs="Arial"/>
          <w:bCs/>
          <w:sz w:val="20"/>
          <w:szCs w:val="20"/>
        </w:rPr>
      </w:pPr>
      <w:r w:rsidRPr="000067D2">
        <w:rPr>
          <w:rFonts w:ascii="Arial" w:hAnsi="Arial" w:cs="Arial"/>
          <w:b/>
          <w:sz w:val="20"/>
          <w:szCs w:val="20"/>
        </w:rPr>
        <w:t>Table 3</w:t>
      </w:r>
      <w:r w:rsidR="006474F1" w:rsidRPr="000067D2">
        <w:rPr>
          <w:rFonts w:ascii="Arial" w:hAnsi="Arial" w:cs="Arial"/>
          <w:b/>
          <w:sz w:val="20"/>
          <w:szCs w:val="20"/>
        </w:rPr>
        <w:t>7</w:t>
      </w:r>
      <w:r w:rsidRPr="000067D2">
        <w:rPr>
          <w:rFonts w:ascii="Arial" w:hAnsi="Arial" w:cs="Arial"/>
          <w:b/>
          <w:sz w:val="20"/>
          <w:szCs w:val="20"/>
        </w:rPr>
        <w:t xml:space="preserve">: </w:t>
      </w:r>
      <w:r w:rsidRPr="000067D2">
        <w:rPr>
          <w:rFonts w:ascii="Arial" w:hAnsi="Arial" w:cs="Arial"/>
          <w:bCs/>
          <w:sz w:val="20"/>
          <w:szCs w:val="20"/>
        </w:rPr>
        <w:t xml:space="preserve">Fluroquinolone resistance determinants in ciprofloxacin-resistant </w:t>
      </w:r>
      <w:r w:rsidRPr="000067D2">
        <w:rPr>
          <w:rFonts w:ascii="Arial" w:hAnsi="Arial" w:cs="Arial"/>
          <w:bCs/>
          <w:i/>
          <w:iCs/>
          <w:sz w:val="20"/>
          <w:szCs w:val="20"/>
        </w:rPr>
        <w:t>Salmonella</w:t>
      </w:r>
      <w:r w:rsidRPr="000067D2">
        <w:rPr>
          <w:rFonts w:ascii="Arial" w:hAnsi="Arial" w:cs="Arial"/>
          <w:bCs/>
          <w:sz w:val="20"/>
          <w:szCs w:val="20"/>
        </w:rPr>
        <w:t xml:space="preserve"> species, </w:t>
      </w:r>
      <w:r w:rsidR="000D1D95" w:rsidRPr="000067D2">
        <w:rPr>
          <w:rFonts w:ascii="Arial" w:hAnsi="Arial" w:cs="Arial"/>
          <w:bCs/>
          <w:sz w:val="20"/>
          <w:szCs w:val="20"/>
        </w:rPr>
        <w:t xml:space="preserve">AGAR, </w:t>
      </w:r>
      <w:r w:rsidRPr="000067D2">
        <w:rPr>
          <w:rFonts w:ascii="Arial" w:hAnsi="Arial" w:cs="Arial"/>
          <w:bCs/>
          <w:sz w:val="20"/>
          <w:szCs w:val="20"/>
        </w:rPr>
        <w:t>202</w:t>
      </w:r>
      <w:r w:rsidR="000D1D95" w:rsidRPr="000067D2">
        <w:rPr>
          <w:rFonts w:ascii="Arial" w:hAnsi="Arial" w:cs="Arial"/>
          <w:bCs/>
          <w:sz w:val="20"/>
          <w:szCs w:val="20"/>
        </w:rPr>
        <w:t>1</w:t>
      </w:r>
    </w:p>
    <w:tbl>
      <w:tblPr>
        <w:tblStyle w:val="GridTable1Light1"/>
        <w:tblW w:w="4971" w:type="pct"/>
        <w:tblLook w:val="0620" w:firstRow="1" w:lastRow="0" w:firstColumn="0" w:lastColumn="0" w:noHBand="1" w:noVBand="1"/>
      </w:tblPr>
      <w:tblGrid>
        <w:gridCol w:w="3280"/>
        <w:gridCol w:w="1844"/>
        <w:gridCol w:w="1660"/>
        <w:gridCol w:w="1541"/>
        <w:gridCol w:w="1257"/>
      </w:tblGrid>
      <w:tr w:rsidR="000D1D95" w:rsidRPr="008D2408" w14:paraId="762FA68B" w14:textId="77777777" w:rsidTr="00BB3522">
        <w:trPr>
          <w:cnfStyle w:val="100000000000" w:firstRow="1" w:lastRow="0" w:firstColumn="0" w:lastColumn="0" w:oddVBand="0" w:evenVBand="0" w:oddHBand="0" w:evenHBand="0" w:firstRowFirstColumn="0" w:firstRowLastColumn="0" w:lastRowFirstColumn="0" w:lastRowLastColumn="0"/>
          <w:trHeight w:val="340"/>
        </w:trPr>
        <w:tc>
          <w:tcPr>
            <w:tcW w:w="1712" w:type="pct"/>
            <w:tcBorders>
              <w:left w:val="nil"/>
              <w:bottom w:val="nil"/>
              <w:right w:val="nil"/>
            </w:tcBorders>
            <w:shd w:val="clear" w:color="auto" w:fill="1178A2" w:themeFill="accent1"/>
          </w:tcPr>
          <w:p w14:paraId="5A15B281" w14:textId="77777777" w:rsidR="000D1D95" w:rsidRPr="008D2408" w:rsidRDefault="000D1D95" w:rsidP="00BB3522">
            <w:pPr>
              <w:spacing w:after="0"/>
              <w:rPr>
                <w:rFonts w:ascii="Arial" w:hAnsi="Arial" w:cs="Arial"/>
                <w:bCs w:val="0"/>
                <w:color w:val="FFFFFF" w:themeColor="background1"/>
                <w:sz w:val="18"/>
                <w:szCs w:val="18"/>
                <w:lang w:val="en-AU"/>
              </w:rPr>
            </w:pPr>
          </w:p>
        </w:tc>
        <w:tc>
          <w:tcPr>
            <w:tcW w:w="1828" w:type="pct"/>
            <w:gridSpan w:val="2"/>
            <w:tcBorders>
              <w:left w:val="nil"/>
              <w:bottom w:val="single" w:sz="4" w:space="0" w:color="D9D9D9" w:themeColor="background1" w:themeShade="D9"/>
              <w:right w:val="nil"/>
            </w:tcBorders>
            <w:shd w:val="clear" w:color="auto" w:fill="1178A2" w:themeFill="accent1"/>
            <w:vAlign w:val="center"/>
          </w:tcPr>
          <w:p w14:paraId="0D6DE452" w14:textId="77777777" w:rsidR="000D1D95" w:rsidRPr="008D2408" w:rsidRDefault="000D1D95" w:rsidP="00BB3522">
            <w:pPr>
              <w:spacing w:after="0"/>
              <w:jc w:val="center"/>
              <w:rPr>
                <w:rFonts w:ascii="Arial" w:hAnsi="Arial" w:cs="Arial"/>
                <w:bCs w:val="0"/>
                <w:color w:val="FFFFFF" w:themeColor="background1"/>
                <w:sz w:val="18"/>
                <w:szCs w:val="18"/>
                <w:lang w:val="en-AU"/>
              </w:rPr>
            </w:pPr>
            <w:r w:rsidRPr="008D2408">
              <w:rPr>
                <w:rFonts w:ascii="Arial" w:hAnsi="Arial" w:cs="Arial"/>
                <w:bCs w:val="0"/>
                <w:color w:val="FFFFFF" w:themeColor="background1"/>
                <w:sz w:val="18"/>
                <w:szCs w:val="18"/>
                <w:lang w:val="en-AU"/>
              </w:rPr>
              <w:t>Mutations in QRDR</w:t>
            </w:r>
          </w:p>
        </w:tc>
        <w:tc>
          <w:tcPr>
            <w:tcW w:w="804" w:type="pct"/>
            <w:tcBorders>
              <w:left w:val="nil"/>
              <w:bottom w:val="nil"/>
            </w:tcBorders>
            <w:shd w:val="clear" w:color="auto" w:fill="1178A2" w:themeFill="accent1"/>
            <w:vAlign w:val="center"/>
          </w:tcPr>
          <w:p w14:paraId="4BDCCF04" w14:textId="77777777" w:rsidR="000D1D95" w:rsidRPr="008D2408" w:rsidRDefault="000D1D95" w:rsidP="00BB3522">
            <w:pPr>
              <w:spacing w:after="0"/>
              <w:jc w:val="center"/>
              <w:rPr>
                <w:rFonts w:ascii="Arial" w:hAnsi="Arial" w:cs="Arial"/>
                <w:bCs w:val="0"/>
                <w:color w:val="FFFFFF" w:themeColor="background1"/>
                <w:sz w:val="18"/>
                <w:szCs w:val="18"/>
                <w:lang w:val="en-AU"/>
              </w:rPr>
            </w:pPr>
          </w:p>
        </w:tc>
        <w:tc>
          <w:tcPr>
            <w:tcW w:w="656" w:type="pct"/>
            <w:tcBorders>
              <w:bottom w:val="nil"/>
              <w:right w:val="nil"/>
            </w:tcBorders>
            <w:shd w:val="clear" w:color="auto" w:fill="1178A2" w:themeFill="accent1"/>
            <w:vAlign w:val="center"/>
          </w:tcPr>
          <w:p w14:paraId="70FEB341" w14:textId="77777777" w:rsidR="000D1D95" w:rsidRPr="008D2408" w:rsidRDefault="000D1D95" w:rsidP="00BB3522">
            <w:pPr>
              <w:spacing w:after="0"/>
              <w:jc w:val="center"/>
              <w:rPr>
                <w:rFonts w:ascii="Arial" w:hAnsi="Arial" w:cs="Arial"/>
                <w:bCs w:val="0"/>
                <w:color w:val="FFFFFF" w:themeColor="background1"/>
                <w:sz w:val="18"/>
                <w:szCs w:val="18"/>
                <w:lang w:val="en-AU"/>
              </w:rPr>
            </w:pPr>
          </w:p>
        </w:tc>
      </w:tr>
      <w:tr w:rsidR="000D1D95" w:rsidRPr="008D2408" w14:paraId="6543EC87" w14:textId="77777777" w:rsidTr="00BB3522">
        <w:trPr>
          <w:trHeight w:val="340"/>
        </w:trPr>
        <w:tc>
          <w:tcPr>
            <w:tcW w:w="1712" w:type="pct"/>
            <w:tcBorders>
              <w:top w:val="nil"/>
              <w:left w:val="nil"/>
              <w:bottom w:val="single" w:sz="4" w:space="0" w:color="D9D9D9" w:themeColor="background1" w:themeShade="D9"/>
              <w:right w:val="nil"/>
            </w:tcBorders>
            <w:shd w:val="clear" w:color="auto" w:fill="1178A2" w:themeFill="accent1"/>
            <w:vAlign w:val="center"/>
          </w:tcPr>
          <w:p w14:paraId="1D150BEC" w14:textId="77777777" w:rsidR="000D1D95" w:rsidRPr="008D2408" w:rsidRDefault="000D1D95" w:rsidP="00BB3522">
            <w:pPr>
              <w:spacing w:after="0"/>
              <w:rPr>
                <w:rFonts w:ascii="Arial" w:hAnsi="Arial" w:cs="Arial"/>
                <w:color w:val="FFFFFF" w:themeColor="background1"/>
                <w:sz w:val="18"/>
                <w:szCs w:val="18"/>
                <w:lang w:val="en-AU"/>
              </w:rPr>
            </w:pPr>
            <w:r w:rsidRPr="008D2408">
              <w:rPr>
                <w:rFonts w:ascii="Arial" w:hAnsi="Arial" w:cs="Arial"/>
                <w:b/>
                <w:color w:val="FFFFFF" w:themeColor="background1"/>
                <w:sz w:val="18"/>
                <w:szCs w:val="18"/>
                <w:lang w:val="en-AU"/>
              </w:rPr>
              <w:t>Species</w:t>
            </w:r>
          </w:p>
        </w:tc>
        <w:tc>
          <w:tcPr>
            <w:tcW w:w="962" w:type="pct"/>
            <w:tcBorders>
              <w:top w:val="single" w:sz="4" w:space="0" w:color="D9D9D9" w:themeColor="background1" w:themeShade="D9"/>
              <w:left w:val="nil"/>
              <w:bottom w:val="single" w:sz="4" w:space="0" w:color="D9D9D9" w:themeColor="background1" w:themeShade="D9"/>
              <w:right w:val="nil"/>
            </w:tcBorders>
            <w:shd w:val="clear" w:color="auto" w:fill="1178A2" w:themeFill="accent1"/>
            <w:vAlign w:val="center"/>
          </w:tcPr>
          <w:p w14:paraId="4B772617" w14:textId="77777777" w:rsidR="000D1D95" w:rsidRPr="008D2408" w:rsidRDefault="000D1D95" w:rsidP="00BB3522">
            <w:pPr>
              <w:spacing w:after="0"/>
              <w:jc w:val="center"/>
              <w:rPr>
                <w:rFonts w:ascii="Arial" w:hAnsi="Arial" w:cs="Arial"/>
                <w:i/>
                <w:iCs/>
                <w:color w:val="FFFFFF" w:themeColor="background1"/>
                <w:sz w:val="18"/>
                <w:szCs w:val="18"/>
                <w:lang w:val="en-AU"/>
              </w:rPr>
            </w:pPr>
            <w:proofErr w:type="spellStart"/>
            <w:r w:rsidRPr="008D2408">
              <w:rPr>
                <w:rFonts w:ascii="Arial" w:hAnsi="Arial" w:cs="Arial"/>
                <w:b/>
                <w:i/>
                <w:iCs/>
                <w:color w:val="FFFFFF" w:themeColor="background1"/>
                <w:sz w:val="18"/>
                <w:szCs w:val="18"/>
                <w:lang w:val="en-AU"/>
              </w:rPr>
              <w:t>gyrA</w:t>
            </w:r>
            <w:proofErr w:type="spellEnd"/>
          </w:p>
        </w:tc>
        <w:tc>
          <w:tcPr>
            <w:tcW w:w="866" w:type="pct"/>
            <w:tcBorders>
              <w:top w:val="single" w:sz="4" w:space="0" w:color="D9D9D9" w:themeColor="background1" w:themeShade="D9"/>
              <w:left w:val="nil"/>
              <w:bottom w:val="single" w:sz="4" w:space="0" w:color="D9D9D9" w:themeColor="background1" w:themeShade="D9"/>
              <w:right w:val="nil"/>
            </w:tcBorders>
            <w:shd w:val="clear" w:color="auto" w:fill="1178A2" w:themeFill="accent1"/>
            <w:vAlign w:val="center"/>
          </w:tcPr>
          <w:p w14:paraId="34FD1387" w14:textId="77777777" w:rsidR="000D1D95" w:rsidRPr="008D2408" w:rsidRDefault="000D1D95" w:rsidP="00BB3522">
            <w:pPr>
              <w:spacing w:after="0"/>
              <w:jc w:val="center"/>
              <w:rPr>
                <w:rFonts w:ascii="Arial" w:hAnsi="Arial" w:cs="Arial"/>
                <w:i/>
                <w:iCs/>
                <w:color w:val="FFFFFF" w:themeColor="background1"/>
                <w:sz w:val="18"/>
                <w:szCs w:val="18"/>
                <w:lang w:val="en-AU"/>
              </w:rPr>
            </w:pPr>
            <w:proofErr w:type="spellStart"/>
            <w:r w:rsidRPr="008D2408">
              <w:rPr>
                <w:rFonts w:ascii="Arial" w:hAnsi="Arial" w:cs="Arial"/>
                <w:b/>
                <w:i/>
                <w:iCs/>
                <w:color w:val="FFFFFF" w:themeColor="background1"/>
                <w:sz w:val="18"/>
                <w:szCs w:val="18"/>
                <w:lang w:val="en-AU"/>
              </w:rPr>
              <w:t>parC</w:t>
            </w:r>
            <w:proofErr w:type="spellEnd"/>
          </w:p>
        </w:tc>
        <w:tc>
          <w:tcPr>
            <w:tcW w:w="804" w:type="pct"/>
            <w:tcBorders>
              <w:top w:val="nil"/>
              <w:left w:val="nil"/>
              <w:bottom w:val="single" w:sz="4" w:space="0" w:color="D9D9D9" w:themeColor="background1" w:themeShade="D9"/>
            </w:tcBorders>
            <w:shd w:val="clear" w:color="auto" w:fill="1178A2" w:themeFill="accent1"/>
            <w:vAlign w:val="center"/>
          </w:tcPr>
          <w:p w14:paraId="6BE2ED58" w14:textId="77777777" w:rsidR="000D1D95" w:rsidRPr="008D2408" w:rsidRDefault="000D1D95" w:rsidP="00BB3522">
            <w:pPr>
              <w:spacing w:after="0"/>
              <w:jc w:val="center"/>
              <w:rPr>
                <w:rFonts w:ascii="Arial" w:hAnsi="Arial" w:cs="Arial"/>
                <w:color w:val="FFFFFF" w:themeColor="background1"/>
                <w:sz w:val="18"/>
                <w:szCs w:val="18"/>
                <w:lang w:val="en-AU"/>
              </w:rPr>
            </w:pPr>
            <w:r w:rsidRPr="008D2408">
              <w:rPr>
                <w:rFonts w:ascii="Arial" w:hAnsi="Arial" w:cs="Arial"/>
                <w:b/>
                <w:color w:val="FFFFFF" w:themeColor="background1"/>
                <w:sz w:val="18"/>
                <w:szCs w:val="18"/>
                <w:lang w:val="en-AU"/>
              </w:rPr>
              <w:t>PMQR genes</w:t>
            </w:r>
          </w:p>
        </w:tc>
        <w:tc>
          <w:tcPr>
            <w:tcW w:w="656" w:type="pct"/>
            <w:tcBorders>
              <w:top w:val="nil"/>
              <w:bottom w:val="single" w:sz="4" w:space="0" w:color="D9D9D9" w:themeColor="background1" w:themeShade="D9"/>
              <w:right w:val="nil"/>
            </w:tcBorders>
            <w:shd w:val="clear" w:color="auto" w:fill="1178A2" w:themeFill="accent1"/>
            <w:vAlign w:val="center"/>
          </w:tcPr>
          <w:p w14:paraId="7BB837DC" w14:textId="77777777" w:rsidR="000D1D95" w:rsidRPr="008D2408" w:rsidRDefault="000D1D95" w:rsidP="00BB3522">
            <w:pPr>
              <w:spacing w:after="0"/>
              <w:jc w:val="center"/>
              <w:rPr>
                <w:rFonts w:ascii="Arial" w:hAnsi="Arial" w:cs="Arial"/>
                <w:color w:val="FFFFFF" w:themeColor="background1"/>
                <w:sz w:val="18"/>
                <w:szCs w:val="18"/>
                <w:lang w:val="en-AU"/>
              </w:rPr>
            </w:pPr>
            <w:r w:rsidRPr="008D2408">
              <w:rPr>
                <w:rFonts w:ascii="Arial" w:hAnsi="Arial" w:cs="Arial"/>
                <w:b/>
                <w:color w:val="FFFFFF" w:themeColor="background1"/>
                <w:sz w:val="18"/>
                <w:szCs w:val="18"/>
                <w:lang w:val="en-AU"/>
              </w:rPr>
              <w:t>Total</w:t>
            </w:r>
          </w:p>
        </w:tc>
      </w:tr>
      <w:tr w:rsidR="000D1D95" w:rsidRPr="008D2408" w14:paraId="147C9C18" w14:textId="77777777" w:rsidTr="00BB3522">
        <w:trPr>
          <w:trHeight w:val="340"/>
        </w:trPr>
        <w:tc>
          <w:tcPr>
            <w:tcW w:w="1712"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79D5EFC0" w14:textId="77777777" w:rsidR="000D1D95" w:rsidRPr="008D2408" w:rsidRDefault="000D1D95" w:rsidP="00BB3522">
            <w:pPr>
              <w:spacing w:after="0"/>
              <w:rPr>
                <w:rFonts w:ascii="Arial" w:hAnsi="Arial" w:cs="Arial"/>
                <w:sz w:val="18"/>
                <w:szCs w:val="18"/>
                <w:lang w:val="en-AU"/>
              </w:rPr>
            </w:pPr>
            <w:r w:rsidRPr="008D2408">
              <w:rPr>
                <w:rFonts w:ascii="Arial" w:hAnsi="Arial" w:cs="Arial"/>
                <w:i/>
                <w:iCs/>
                <w:sz w:val="18"/>
                <w:szCs w:val="18"/>
                <w:lang w:val="en-AU"/>
              </w:rPr>
              <w:t>Salmonella</w:t>
            </w:r>
            <w:r w:rsidRPr="008D2408">
              <w:rPr>
                <w:rFonts w:ascii="Arial" w:hAnsi="Arial" w:cs="Arial"/>
                <w:sz w:val="18"/>
                <w:szCs w:val="18"/>
                <w:lang w:val="en-AU"/>
              </w:rPr>
              <w:t xml:space="preserve"> (non-typhoidal)</w:t>
            </w:r>
          </w:p>
        </w:tc>
        <w:tc>
          <w:tcPr>
            <w:tcW w:w="962"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1F5B8A7E" w14:textId="77777777" w:rsidR="000D1D95" w:rsidRPr="008D2408" w:rsidRDefault="000D1D95" w:rsidP="00BB3522">
            <w:pPr>
              <w:spacing w:after="0"/>
              <w:jc w:val="center"/>
              <w:rPr>
                <w:rFonts w:ascii="Arial" w:hAnsi="Arial" w:cs="Arial"/>
                <w:sz w:val="18"/>
                <w:szCs w:val="18"/>
                <w:lang w:val="en-AU"/>
              </w:rPr>
            </w:pPr>
          </w:p>
        </w:tc>
        <w:tc>
          <w:tcPr>
            <w:tcW w:w="866"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15DCD36D" w14:textId="77777777" w:rsidR="000D1D95" w:rsidRPr="008D2408" w:rsidRDefault="000D1D95" w:rsidP="00BB3522">
            <w:pPr>
              <w:spacing w:after="0"/>
              <w:jc w:val="center"/>
              <w:rPr>
                <w:rFonts w:ascii="Arial" w:hAnsi="Arial" w:cs="Arial"/>
                <w:sz w:val="18"/>
                <w:szCs w:val="18"/>
                <w:lang w:val="en-AU"/>
              </w:rPr>
            </w:pPr>
          </w:p>
        </w:tc>
        <w:tc>
          <w:tcPr>
            <w:tcW w:w="8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53A7B34B" w14:textId="77777777" w:rsidR="000D1D95" w:rsidRPr="005F4F4B" w:rsidRDefault="000D1D95" w:rsidP="00BB3522">
            <w:pPr>
              <w:spacing w:after="0"/>
              <w:jc w:val="center"/>
              <w:rPr>
                <w:rFonts w:ascii="Arial" w:hAnsi="Arial" w:cs="Arial"/>
                <w:sz w:val="18"/>
                <w:szCs w:val="18"/>
                <w:lang w:val="en-AU"/>
              </w:rPr>
            </w:pPr>
          </w:p>
        </w:tc>
        <w:tc>
          <w:tcPr>
            <w:tcW w:w="656"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63963503" w14:textId="77777777" w:rsidR="000D1D95" w:rsidRPr="005F4F4B" w:rsidRDefault="000D1D95" w:rsidP="00BB3522">
            <w:pPr>
              <w:spacing w:after="0"/>
              <w:jc w:val="center"/>
              <w:rPr>
                <w:rFonts w:ascii="Arial" w:hAnsi="Arial" w:cs="Arial"/>
                <w:sz w:val="18"/>
                <w:szCs w:val="18"/>
                <w:lang w:val="en-AU"/>
              </w:rPr>
            </w:pPr>
            <w:r>
              <w:rPr>
                <w:rFonts w:ascii="Arial" w:hAnsi="Arial" w:cs="Arial"/>
                <w:sz w:val="18"/>
                <w:szCs w:val="18"/>
                <w:lang w:val="en-AU"/>
              </w:rPr>
              <w:t>5</w:t>
            </w:r>
          </w:p>
        </w:tc>
      </w:tr>
      <w:tr w:rsidR="000D1D95" w:rsidRPr="008D2408" w14:paraId="224621AF" w14:textId="77777777" w:rsidTr="00BB3522">
        <w:trPr>
          <w:trHeight w:val="283"/>
        </w:trPr>
        <w:tc>
          <w:tcPr>
            <w:tcW w:w="1712" w:type="pct"/>
            <w:vMerge w:val="restart"/>
            <w:tcBorders>
              <w:top w:val="single" w:sz="4" w:space="0" w:color="D9D9D9" w:themeColor="background1" w:themeShade="D9"/>
              <w:left w:val="nil"/>
              <w:bottom w:val="single" w:sz="4" w:space="0" w:color="D9D9D9" w:themeColor="background1" w:themeShade="D9"/>
              <w:right w:val="nil"/>
            </w:tcBorders>
            <w:vAlign w:val="center"/>
          </w:tcPr>
          <w:p w14:paraId="0B7CFCB2" w14:textId="77777777" w:rsidR="000D1D95" w:rsidRPr="005F4F4B" w:rsidRDefault="000D1D95" w:rsidP="00BB3522">
            <w:pPr>
              <w:spacing w:after="0"/>
              <w:rPr>
                <w:rFonts w:ascii="Arial" w:hAnsi="Arial" w:cs="Arial"/>
                <w:sz w:val="18"/>
                <w:szCs w:val="18"/>
                <w:lang w:val="en-AU"/>
              </w:rPr>
            </w:pPr>
            <w:r w:rsidRPr="005F4F4B">
              <w:rPr>
                <w:rFonts w:ascii="Arial" w:hAnsi="Arial" w:cs="Arial"/>
                <w:i/>
                <w:iCs/>
                <w:sz w:val="18"/>
                <w:szCs w:val="18"/>
                <w:lang w:val="en-AU"/>
              </w:rPr>
              <w:t>Salmonella</w:t>
            </w:r>
            <w:r w:rsidRPr="005F4F4B">
              <w:rPr>
                <w:rFonts w:ascii="Arial" w:hAnsi="Arial" w:cs="Arial"/>
                <w:sz w:val="18"/>
                <w:szCs w:val="18"/>
                <w:lang w:val="en-AU"/>
              </w:rPr>
              <w:t xml:space="preserve"> (non-typhoidal) (</w:t>
            </w:r>
            <w:r w:rsidRPr="005F4F4B">
              <w:rPr>
                <w:rFonts w:ascii="Arial" w:hAnsi="Arial" w:cs="Arial"/>
                <w:i/>
                <w:iCs/>
                <w:sz w:val="18"/>
                <w:szCs w:val="18"/>
                <w:lang w:val="en-AU"/>
              </w:rPr>
              <w:t>n</w:t>
            </w:r>
            <w:r w:rsidRPr="005F4F4B">
              <w:rPr>
                <w:rFonts w:ascii="Arial" w:hAnsi="Arial" w:cs="Arial"/>
                <w:sz w:val="18"/>
                <w:szCs w:val="18"/>
                <w:lang w:val="en-AU"/>
              </w:rPr>
              <w:t> = 2)</w:t>
            </w:r>
          </w:p>
        </w:tc>
        <w:tc>
          <w:tcPr>
            <w:tcW w:w="962" w:type="pct"/>
            <w:tcBorders>
              <w:top w:val="single" w:sz="4" w:space="0" w:color="D9D9D9" w:themeColor="background1" w:themeShade="D9"/>
              <w:left w:val="nil"/>
              <w:bottom w:val="single" w:sz="4" w:space="0" w:color="D9D9D9" w:themeColor="background1" w:themeShade="D9"/>
              <w:right w:val="nil"/>
            </w:tcBorders>
            <w:vAlign w:val="center"/>
          </w:tcPr>
          <w:p w14:paraId="54F6E013"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w:t>
            </w:r>
          </w:p>
        </w:tc>
        <w:tc>
          <w:tcPr>
            <w:tcW w:w="866" w:type="pct"/>
            <w:tcBorders>
              <w:top w:val="single" w:sz="4" w:space="0" w:color="D9D9D9" w:themeColor="background1" w:themeShade="D9"/>
              <w:left w:val="nil"/>
              <w:bottom w:val="single" w:sz="4" w:space="0" w:color="D9D9D9" w:themeColor="background1" w:themeShade="D9"/>
              <w:right w:val="nil"/>
            </w:tcBorders>
            <w:vAlign w:val="center"/>
          </w:tcPr>
          <w:p w14:paraId="1DFF2793"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T57S</w:t>
            </w:r>
          </w:p>
        </w:tc>
        <w:tc>
          <w:tcPr>
            <w:tcW w:w="804" w:type="pct"/>
            <w:tcBorders>
              <w:top w:val="single" w:sz="4" w:space="0" w:color="D9D9D9" w:themeColor="background1" w:themeShade="D9"/>
              <w:left w:val="nil"/>
              <w:bottom w:val="single" w:sz="4" w:space="0" w:color="D9D9D9" w:themeColor="background1" w:themeShade="D9"/>
              <w:right w:val="nil"/>
            </w:tcBorders>
            <w:vAlign w:val="center"/>
          </w:tcPr>
          <w:p w14:paraId="609DF0BE"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w:t>
            </w:r>
          </w:p>
        </w:tc>
        <w:tc>
          <w:tcPr>
            <w:tcW w:w="656" w:type="pct"/>
            <w:tcBorders>
              <w:top w:val="single" w:sz="4" w:space="0" w:color="D9D9D9" w:themeColor="background1" w:themeShade="D9"/>
              <w:left w:val="nil"/>
              <w:bottom w:val="single" w:sz="4" w:space="0" w:color="D9D9D9" w:themeColor="background1" w:themeShade="D9"/>
              <w:right w:val="nil"/>
            </w:tcBorders>
            <w:vAlign w:val="center"/>
          </w:tcPr>
          <w:p w14:paraId="262987A9" w14:textId="77777777" w:rsidR="000D1D95" w:rsidRPr="005F4F4B" w:rsidRDefault="000D1D95" w:rsidP="00BB3522">
            <w:pPr>
              <w:spacing w:after="0"/>
              <w:jc w:val="center"/>
              <w:rPr>
                <w:rFonts w:ascii="Arial" w:hAnsi="Arial" w:cs="Arial"/>
                <w:sz w:val="18"/>
                <w:szCs w:val="18"/>
                <w:lang w:val="en-AU"/>
              </w:rPr>
            </w:pPr>
            <w:r>
              <w:rPr>
                <w:rFonts w:ascii="Arial" w:hAnsi="Arial" w:cs="Arial"/>
                <w:sz w:val="18"/>
                <w:szCs w:val="18"/>
                <w:lang w:val="en-AU"/>
              </w:rPr>
              <w:t>3</w:t>
            </w:r>
            <w:r w:rsidRPr="00DA6F69">
              <w:rPr>
                <w:rFonts w:ascii="Arial" w:hAnsi="Arial" w:cs="Arial"/>
                <w:sz w:val="18"/>
                <w:szCs w:val="18"/>
                <w:vertAlign w:val="superscript"/>
                <w:lang w:val="en-AU"/>
              </w:rPr>
              <w:t>†</w:t>
            </w:r>
          </w:p>
        </w:tc>
      </w:tr>
      <w:tr w:rsidR="000D1D95" w:rsidRPr="008D2408" w14:paraId="6225579D" w14:textId="77777777" w:rsidTr="00BB3522">
        <w:trPr>
          <w:trHeight w:val="283"/>
        </w:trPr>
        <w:tc>
          <w:tcPr>
            <w:tcW w:w="1712" w:type="pct"/>
            <w:vMerge/>
            <w:tcBorders>
              <w:top w:val="single" w:sz="4" w:space="0" w:color="D9D9D9" w:themeColor="background1" w:themeShade="D9"/>
              <w:left w:val="nil"/>
              <w:bottom w:val="single" w:sz="4" w:space="0" w:color="D9D9D9" w:themeColor="background1" w:themeShade="D9"/>
              <w:right w:val="nil"/>
            </w:tcBorders>
            <w:vAlign w:val="center"/>
          </w:tcPr>
          <w:p w14:paraId="7786EE65" w14:textId="77777777" w:rsidR="000D1D95" w:rsidRPr="005F4F4B" w:rsidRDefault="000D1D95" w:rsidP="00BB3522">
            <w:pPr>
              <w:spacing w:after="0"/>
              <w:rPr>
                <w:rFonts w:ascii="Arial" w:hAnsi="Arial" w:cs="Arial"/>
                <w:sz w:val="18"/>
                <w:szCs w:val="18"/>
                <w:lang w:val="en-AU"/>
              </w:rPr>
            </w:pPr>
          </w:p>
        </w:tc>
        <w:tc>
          <w:tcPr>
            <w:tcW w:w="962" w:type="pct"/>
            <w:tcBorders>
              <w:top w:val="single" w:sz="4" w:space="0" w:color="D9D9D9" w:themeColor="background1" w:themeShade="D9"/>
              <w:left w:val="nil"/>
              <w:bottom w:val="single" w:sz="4" w:space="0" w:color="D9D9D9" w:themeColor="background1" w:themeShade="D9"/>
              <w:right w:val="nil"/>
            </w:tcBorders>
            <w:vAlign w:val="center"/>
          </w:tcPr>
          <w:p w14:paraId="0E747EE6"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D83Y</w:t>
            </w:r>
          </w:p>
        </w:tc>
        <w:tc>
          <w:tcPr>
            <w:tcW w:w="866" w:type="pct"/>
            <w:tcBorders>
              <w:top w:val="single" w:sz="4" w:space="0" w:color="D9D9D9" w:themeColor="background1" w:themeShade="D9"/>
              <w:left w:val="nil"/>
              <w:bottom w:val="single" w:sz="4" w:space="0" w:color="D9D9D9" w:themeColor="background1" w:themeShade="D9"/>
              <w:right w:val="nil"/>
            </w:tcBorders>
            <w:vAlign w:val="center"/>
          </w:tcPr>
          <w:p w14:paraId="2634E7BE" w14:textId="77777777" w:rsidR="000D1D95" w:rsidRPr="005F4F4B" w:rsidRDefault="000D1D95" w:rsidP="00BB3522">
            <w:pPr>
              <w:spacing w:after="0"/>
              <w:jc w:val="center"/>
              <w:rPr>
                <w:rFonts w:ascii="Arial" w:hAnsi="Arial" w:cs="Arial"/>
                <w:sz w:val="18"/>
                <w:szCs w:val="18"/>
                <w:lang w:val="en-AU"/>
              </w:rPr>
            </w:pPr>
            <w:bookmarkStart w:id="107" w:name="_Hlk108428864"/>
            <w:r w:rsidRPr="005F4F4B">
              <w:rPr>
                <w:rFonts w:ascii="Arial" w:hAnsi="Arial" w:cs="Arial"/>
                <w:sz w:val="18"/>
                <w:szCs w:val="18"/>
                <w:lang w:val="en-AU"/>
              </w:rPr>
              <w:t>–*</w:t>
            </w:r>
            <w:bookmarkEnd w:id="107"/>
          </w:p>
        </w:tc>
        <w:tc>
          <w:tcPr>
            <w:tcW w:w="804" w:type="pct"/>
            <w:tcBorders>
              <w:top w:val="single" w:sz="4" w:space="0" w:color="D9D9D9" w:themeColor="background1" w:themeShade="D9"/>
              <w:left w:val="nil"/>
              <w:bottom w:val="single" w:sz="4" w:space="0" w:color="D9D9D9" w:themeColor="background1" w:themeShade="D9"/>
              <w:right w:val="nil"/>
            </w:tcBorders>
            <w:vAlign w:val="center"/>
          </w:tcPr>
          <w:p w14:paraId="56AB219D"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w:t>
            </w:r>
          </w:p>
        </w:tc>
        <w:tc>
          <w:tcPr>
            <w:tcW w:w="656" w:type="pct"/>
            <w:tcBorders>
              <w:top w:val="single" w:sz="4" w:space="0" w:color="D9D9D9" w:themeColor="background1" w:themeShade="D9"/>
              <w:left w:val="nil"/>
              <w:bottom w:val="single" w:sz="4" w:space="0" w:color="D9D9D9" w:themeColor="background1" w:themeShade="D9"/>
              <w:right w:val="nil"/>
            </w:tcBorders>
            <w:vAlign w:val="center"/>
          </w:tcPr>
          <w:p w14:paraId="7E3569B6"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1</w:t>
            </w:r>
          </w:p>
        </w:tc>
      </w:tr>
      <w:tr w:rsidR="000D1D95" w:rsidRPr="008D2408" w14:paraId="4FF5BAA1" w14:textId="77777777" w:rsidTr="00BB3522">
        <w:trPr>
          <w:trHeight w:val="283"/>
        </w:trPr>
        <w:tc>
          <w:tcPr>
            <w:tcW w:w="1712" w:type="pct"/>
            <w:tcBorders>
              <w:top w:val="single" w:sz="4" w:space="0" w:color="D9D9D9" w:themeColor="background1" w:themeShade="D9"/>
              <w:left w:val="nil"/>
              <w:bottom w:val="single" w:sz="4" w:space="0" w:color="D9D9D9" w:themeColor="background1" w:themeShade="D9"/>
              <w:right w:val="nil"/>
            </w:tcBorders>
            <w:vAlign w:val="center"/>
          </w:tcPr>
          <w:p w14:paraId="4D9EFC79" w14:textId="77777777" w:rsidR="000D1D95" w:rsidRPr="005F4F4B" w:rsidRDefault="000D1D95" w:rsidP="00BB3522">
            <w:pPr>
              <w:spacing w:after="0"/>
              <w:rPr>
                <w:rFonts w:ascii="Arial" w:hAnsi="Arial" w:cs="Arial"/>
                <w:sz w:val="18"/>
                <w:szCs w:val="18"/>
              </w:rPr>
            </w:pPr>
          </w:p>
        </w:tc>
        <w:tc>
          <w:tcPr>
            <w:tcW w:w="962" w:type="pct"/>
            <w:tcBorders>
              <w:top w:val="single" w:sz="4" w:space="0" w:color="D9D9D9" w:themeColor="background1" w:themeShade="D9"/>
              <w:left w:val="nil"/>
              <w:bottom w:val="single" w:sz="4" w:space="0" w:color="D9D9D9" w:themeColor="background1" w:themeShade="D9"/>
              <w:right w:val="nil"/>
            </w:tcBorders>
            <w:vAlign w:val="center"/>
          </w:tcPr>
          <w:p w14:paraId="67489103" w14:textId="77777777" w:rsidR="000D1D95" w:rsidRPr="005F4F4B" w:rsidRDefault="000D1D95" w:rsidP="00BB3522">
            <w:pPr>
              <w:spacing w:after="0"/>
              <w:jc w:val="center"/>
              <w:rPr>
                <w:rFonts w:ascii="Arial" w:hAnsi="Arial" w:cs="Arial"/>
                <w:sz w:val="18"/>
                <w:szCs w:val="18"/>
              </w:rPr>
            </w:pPr>
            <w:r w:rsidRPr="005F4F4B">
              <w:rPr>
                <w:rFonts w:ascii="Arial" w:hAnsi="Arial" w:cs="Arial"/>
                <w:sz w:val="18"/>
                <w:szCs w:val="18"/>
                <w:lang w:val="en-AU"/>
              </w:rPr>
              <w:t>–*</w:t>
            </w:r>
          </w:p>
        </w:tc>
        <w:tc>
          <w:tcPr>
            <w:tcW w:w="866" w:type="pct"/>
            <w:tcBorders>
              <w:top w:val="single" w:sz="4" w:space="0" w:color="D9D9D9" w:themeColor="background1" w:themeShade="D9"/>
              <w:left w:val="nil"/>
              <w:bottom w:val="single" w:sz="4" w:space="0" w:color="D9D9D9" w:themeColor="background1" w:themeShade="D9"/>
              <w:right w:val="nil"/>
            </w:tcBorders>
            <w:vAlign w:val="center"/>
          </w:tcPr>
          <w:p w14:paraId="65EFFEDF" w14:textId="77777777" w:rsidR="000D1D95" w:rsidRPr="005F4F4B" w:rsidRDefault="000D1D95" w:rsidP="00BB3522">
            <w:pPr>
              <w:spacing w:after="0"/>
              <w:jc w:val="center"/>
              <w:rPr>
                <w:rFonts w:ascii="Arial" w:hAnsi="Arial" w:cs="Arial"/>
                <w:sz w:val="18"/>
                <w:szCs w:val="18"/>
              </w:rPr>
            </w:pPr>
            <w:r w:rsidRPr="005F4F4B">
              <w:rPr>
                <w:rFonts w:ascii="Arial" w:hAnsi="Arial" w:cs="Arial"/>
                <w:sz w:val="18"/>
                <w:szCs w:val="18"/>
                <w:lang w:val="en-AU"/>
              </w:rPr>
              <w:t>–*</w:t>
            </w:r>
          </w:p>
        </w:tc>
        <w:tc>
          <w:tcPr>
            <w:tcW w:w="804" w:type="pct"/>
            <w:tcBorders>
              <w:top w:val="single" w:sz="4" w:space="0" w:color="D9D9D9" w:themeColor="background1" w:themeShade="D9"/>
              <w:left w:val="nil"/>
              <w:bottom w:val="single" w:sz="4" w:space="0" w:color="D9D9D9" w:themeColor="background1" w:themeShade="D9"/>
              <w:right w:val="nil"/>
            </w:tcBorders>
            <w:vAlign w:val="center"/>
          </w:tcPr>
          <w:p w14:paraId="4311A899" w14:textId="77777777" w:rsidR="000D1D95" w:rsidRPr="00DA6F69" w:rsidRDefault="000D1D95" w:rsidP="00BB3522">
            <w:pPr>
              <w:spacing w:after="0"/>
              <w:jc w:val="center"/>
              <w:rPr>
                <w:rFonts w:ascii="Arial" w:hAnsi="Arial" w:cs="Arial"/>
                <w:i/>
                <w:iCs/>
                <w:sz w:val="18"/>
                <w:szCs w:val="18"/>
              </w:rPr>
            </w:pPr>
            <w:proofErr w:type="spellStart"/>
            <w:r w:rsidRPr="00DA6F69">
              <w:rPr>
                <w:rFonts w:ascii="Arial" w:hAnsi="Arial" w:cs="Arial"/>
                <w:i/>
                <w:iCs/>
                <w:sz w:val="18"/>
                <w:szCs w:val="18"/>
                <w:lang w:val="en-AU"/>
              </w:rPr>
              <w:t>qnrS</w:t>
            </w:r>
            <w:proofErr w:type="spellEnd"/>
          </w:p>
        </w:tc>
        <w:tc>
          <w:tcPr>
            <w:tcW w:w="656" w:type="pct"/>
            <w:tcBorders>
              <w:top w:val="single" w:sz="4" w:space="0" w:color="D9D9D9" w:themeColor="background1" w:themeShade="D9"/>
              <w:left w:val="nil"/>
              <w:bottom w:val="single" w:sz="4" w:space="0" w:color="D9D9D9" w:themeColor="background1" w:themeShade="D9"/>
              <w:right w:val="nil"/>
            </w:tcBorders>
            <w:vAlign w:val="center"/>
          </w:tcPr>
          <w:p w14:paraId="177DCB87" w14:textId="77777777" w:rsidR="000D1D95" w:rsidRPr="005F4F4B" w:rsidRDefault="000D1D95" w:rsidP="00BB3522">
            <w:pPr>
              <w:spacing w:after="0"/>
              <w:jc w:val="center"/>
              <w:rPr>
                <w:rFonts w:ascii="Arial" w:hAnsi="Arial" w:cs="Arial"/>
                <w:sz w:val="18"/>
                <w:szCs w:val="18"/>
              </w:rPr>
            </w:pPr>
            <w:r>
              <w:rPr>
                <w:rFonts w:ascii="Arial" w:hAnsi="Arial" w:cs="Arial"/>
                <w:sz w:val="18"/>
                <w:szCs w:val="18"/>
              </w:rPr>
              <w:t>1</w:t>
            </w:r>
          </w:p>
        </w:tc>
      </w:tr>
      <w:tr w:rsidR="000D1D95" w:rsidRPr="008D2408" w14:paraId="4B5BCF27" w14:textId="77777777" w:rsidTr="00BB3522">
        <w:trPr>
          <w:trHeight w:val="340"/>
        </w:trPr>
        <w:tc>
          <w:tcPr>
            <w:tcW w:w="1712"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2105A25C" w14:textId="77777777" w:rsidR="000D1D95" w:rsidRPr="008D2408" w:rsidRDefault="000D1D95" w:rsidP="00BB3522">
            <w:pPr>
              <w:spacing w:after="0"/>
              <w:rPr>
                <w:rFonts w:ascii="Arial" w:hAnsi="Arial" w:cs="Arial"/>
                <w:sz w:val="18"/>
                <w:szCs w:val="18"/>
                <w:lang w:val="en-AU"/>
              </w:rPr>
            </w:pPr>
            <w:r w:rsidRPr="008D2408">
              <w:rPr>
                <w:rFonts w:ascii="Arial" w:hAnsi="Arial" w:cs="Arial"/>
                <w:i/>
                <w:iCs/>
                <w:sz w:val="18"/>
                <w:szCs w:val="18"/>
                <w:lang w:val="en-AU"/>
              </w:rPr>
              <w:t>Salmonella</w:t>
            </w:r>
            <w:r w:rsidRPr="008D2408">
              <w:rPr>
                <w:rFonts w:ascii="Arial" w:hAnsi="Arial" w:cs="Arial"/>
                <w:sz w:val="18"/>
                <w:szCs w:val="18"/>
                <w:lang w:val="en-AU"/>
              </w:rPr>
              <w:t xml:space="preserve"> (typhoidal)</w:t>
            </w:r>
          </w:p>
        </w:tc>
        <w:tc>
          <w:tcPr>
            <w:tcW w:w="962"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70325E2A" w14:textId="77777777" w:rsidR="000D1D95" w:rsidRPr="005F4F4B" w:rsidRDefault="000D1D95" w:rsidP="00BB3522">
            <w:pPr>
              <w:spacing w:after="0"/>
              <w:jc w:val="center"/>
              <w:rPr>
                <w:rFonts w:ascii="Arial" w:hAnsi="Arial" w:cs="Arial"/>
                <w:sz w:val="18"/>
                <w:szCs w:val="18"/>
                <w:lang w:val="en-AU"/>
              </w:rPr>
            </w:pPr>
          </w:p>
        </w:tc>
        <w:tc>
          <w:tcPr>
            <w:tcW w:w="866"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57535AAE" w14:textId="77777777" w:rsidR="000D1D95" w:rsidRPr="005F4F4B" w:rsidRDefault="000D1D95" w:rsidP="00BB3522">
            <w:pPr>
              <w:spacing w:after="0"/>
              <w:jc w:val="center"/>
              <w:rPr>
                <w:rFonts w:ascii="Arial" w:hAnsi="Arial" w:cs="Arial"/>
                <w:sz w:val="18"/>
                <w:szCs w:val="18"/>
                <w:lang w:val="en-AU"/>
              </w:rPr>
            </w:pPr>
          </w:p>
        </w:tc>
        <w:tc>
          <w:tcPr>
            <w:tcW w:w="8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33CAB4EE" w14:textId="77777777" w:rsidR="000D1D95" w:rsidRPr="005F4F4B" w:rsidRDefault="000D1D95" w:rsidP="00BB3522">
            <w:pPr>
              <w:spacing w:after="0"/>
              <w:jc w:val="center"/>
              <w:rPr>
                <w:rFonts w:ascii="Arial" w:hAnsi="Arial" w:cs="Arial"/>
                <w:sz w:val="18"/>
                <w:szCs w:val="18"/>
                <w:lang w:val="en-AU"/>
              </w:rPr>
            </w:pPr>
          </w:p>
        </w:tc>
        <w:tc>
          <w:tcPr>
            <w:tcW w:w="656"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028BE1A3"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1</w:t>
            </w:r>
          </w:p>
        </w:tc>
      </w:tr>
      <w:tr w:rsidR="000D1D95" w:rsidRPr="008D2408" w14:paraId="120926ED" w14:textId="77777777" w:rsidTr="00BB3522">
        <w:trPr>
          <w:trHeight w:val="283"/>
        </w:trPr>
        <w:tc>
          <w:tcPr>
            <w:tcW w:w="1712" w:type="pct"/>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1C26FA11" w14:textId="77777777" w:rsidR="000D1D95" w:rsidRPr="005F4F4B" w:rsidRDefault="000D1D95" w:rsidP="00BB3522">
            <w:pPr>
              <w:spacing w:after="0"/>
              <w:ind w:left="171"/>
              <w:rPr>
                <w:rFonts w:ascii="Arial" w:hAnsi="Arial" w:cs="Arial"/>
                <w:sz w:val="18"/>
                <w:szCs w:val="18"/>
                <w:lang w:val="en-AU"/>
              </w:rPr>
            </w:pPr>
            <w:r w:rsidRPr="00252423">
              <w:rPr>
                <w:rFonts w:ascii="Arial" w:hAnsi="Arial" w:cs="Arial"/>
                <w:i/>
                <w:iCs/>
                <w:sz w:val="18"/>
                <w:szCs w:val="18"/>
                <w:lang w:val="en-AU"/>
              </w:rPr>
              <w:t>S</w:t>
            </w:r>
            <w:r w:rsidRPr="005F4F4B">
              <w:rPr>
                <w:rFonts w:ascii="Arial" w:hAnsi="Arial" w:cs="Arial"/>
                <w:sz w:val="18"/>
                <w:szCs w:val="18"/>
                <w:lang w:val="en-AU"/>
              </w:rPr>
              <w:t>. Typhi (</w:t>
            </w:r>
            <w:r w:rsidRPr="005F4F4B">
              <w:rPr>
                <w:rFonts w:ascii="Arial" w:hAnsi="Arial" w:cs="Arial"/>
                <w:i/>
                <w:iCs/>
                <w:sz w:val="18"/>
                <w:szCs w:val="18"/>
                <w:lang w:val="en-AU"/>
              </w:rPr>
              <w:t>n</w:t>
            </w:r>
            <w:r w:rsidRPr="005F4F4B">
              <w:rPr>
                <w:rFonts w:ascii="Arial" w:hAnsi="Arial" w:cs="Arial"/>
                <w:sz w:val="18"/>
                <w:szCs w:val="18"/>
                <w:lang w:val="en-AU"/>
              </w:rPr>
              <w:t> = 1)</w:t>
            </w:r>
          </w:p>
        </w:tc>
        <w:tc>
          <w:tcPr>
            <w:tcW w:w="962" w:type="pct"/>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1E542210"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S83F</w:t>
            </w:r>
          </w:p>
        </w:tc>
        <w:tc>
          <w:tcPr>
            <w:tcW w:w="866" w:type="pct"/>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1CAB8905"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w:t>
            </w:r>
          </w:p>
        </w:tc>
        <w:tc>
          <w:tcPr>
            <w:tcW w:w="804" w:type="pct"/>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BB44A0C"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w:t>
            </w:r>
          </w:p>
        </w:tc>
        <w:tc>
          <w:tcPr>
            <w:tcW w:w="656" w:type="pct"/>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4E89A844" w14:textId="77777777" w:rsidR="000D1D95" w:rsidRPr="005F4F4B" w:rsidRDefault="000D1D95" w:rsidP="00BB3522">
            <w:pPr>
              <w:spacing w:after="0"/>
              <w:jc w:val="center"/>
              <w:rPr>
                <w:rFonts w:ascii="Arial" w:hAnsi="Arial" w:cs="Arial"/>
                <w:sz w:val="18"/>
                <w:szCs w:val="18"/>
                <w:lang w:val="en-AU"/>
              </w:rPr>
            </w:pPr>
            <w:r w:rsidRPr="005F4F4B">
              <w:rPr>
                <w:rFonts w:ascii="Arial" w:hAnsi="Arial" w:cs="Arial"/>
                <w:sz w:val="18"/>
                <w:szCs w:val="18"/>
                <w:lang w:val="en-AU"/>
              </w:rPr>
              <w:t>1</w:t>
            </w:r>
          </w:p>
        </w:tc>
      </w:tr>
    </w:tbl>
    <w:p w14:paraId="1A3A2A95" w14:textId="77777777" w:rsidR="000D1D95" w:rsidRPr="005F14DE" w:rsidRDefault="000D1D95" w:rsidP="000D1D95">
      <w:pPr>
        <w:spacing w:before="120" w:after="120"/>
        <w:rPr>
          <w:rFonts w:ascii="Arial" w:hAnsi="Arial" w:cs="Arial"/>
          <w:sz w:val="16"/>
          <w:szCs w:val="16"/>
        </w:rPr>
      </w:pPr>
      <w:r w:rsidRPr="005F14DE">
        <w:rPr>
          <w:rFonts w:ascii="Arial" w:hAnsi="Arial" w:cs="Arial"/>
          <w:sz w:val="16"/>
          <w:szCs w:val="16"/>
        </w:rPr>
        <w:t xml:space="preserve">PMQR = plasmid-mediated quinolone resistance; QRDR = quinolone resistance-determining region </w:t>
      </w:r>
    </w:p>
    <w:p w14:paraId="44804303" w14:textId="77777777" w:rsidR="000D1D95" w:rsidRPr="005F14DE" w:rsidRDefault="000D1D95" w:rsidP="000D1D95">
      <w:pPr>
        <w:spacing w:after="0"/>
        <w:ind w:left="284" w:hanging="284"/>
        <w:rPr>
          <w:rFonts w:ascii="Arial" w:hAnsi="Arial" w:cs="Arial"/>
          <w:sz w:val="16"/>
          <w:szCs w:val="16"/>
        </w:rPr>
      </w:pPr>
      <w:r w:rsidRPr="005F14DE">
        <w:rPr>
          <w:rFonts w:ascii="Arial" w:hAnsi="Arial" w:cs="Arial"/>
          <w:sz w:val="16"/>
          <w:szCs w:val="16"/>
        </w:rPr>
        <w:t>*</w:t>
      </w:r>
      <w:r w:rsidRPr="005F14DE">
        <w:rPr>
          <w:rFonts w:ascii="Arial" w:hAnsi="Arial" w:cs="Arial"/>
          <w:sz w:val="16"/>
          <w:szCs w:val="16"/>
        </w:rPr>
        <w:tab/>
        <w:t>Not detected</w:t>
      </w:r>
    </w:p>
    <w:p w14:paraId="07979C5D" w14:textId="3B79467C" w:rsidR="000D1D95" w:rsidRPr="005F14DE" w:rsidRDefault="000D1D95" w:rsidP="000D1D95">
      <w:pPr>
        <w:spacing w:after="120"/>
        <w:ind w:left="284" w:hanging="284"/>
        <w:rPr>
          <w:rFonts w:ascii="Arial" w:hAnsi="Arial" w:cs="Arial"/>
          <w:sz w:val="16"/>
          <w:szCs w:val="16"/>
        </w:rPr>
      </w:pPr>
      <w:r w:rsidRPr="005F14DE">
        <w:rPr>
          <w:rFonts w:ascii="Arial" w:hAnsi="Arial" w:cs="Arial"/>
          <w:sz w:val="16"/>
          <w:szCs w:val="16"/>
        </w:rPr>
        <w:t>†</w:t>
      </w:r>
      <w:r w:rsidRPr="005F14DE">
        <w:rPr>
          <w:rFonts w:ascii="Arial" w:hAnsi="Arial" w:cs="Arial"/>
          <w:sz w:val="16"/>
          <w:szCs w:val="16"/>
        </w:rPr>
        <w:tab/>
        <w:t>Ciprofloxacin MIC ≤ 0.25 mg/L (</w:t>
      </w:r>
      <w:proofErr w:type="spellStart"/>
      <w:r w:rsidRPr="005F14DE">
        <w:rPr>
          <w:rFonts w:ascii="Arial" w:hAnsi="Arial" w:cs="Arial"/>
          <w:sz w:val="16"/>
          <w:szCs w:val="16"/>
        </w:rPr>
        <w:t>Vitek</w:t>
      </w:r>
      <w:proofErr w:type="spellEnd"/>
      <w:r w:rsidR="0032665A" w:rsidRPr="009D3AEF">
        <w:rPr>
          <w:sz w:val="16"/>
          <w:szCs w:val="16"/>
        </w:rPr>
        <w:t>®</w:t>
      </w:r>
      <w:r w:rsidRPr="005F14DE">
        <w:rPr>
          <w:rFonts w:ascii="Arial" w:hAnsi="Arial" w:cs="Arial"/>
          <w:sz w:val="16"/>
          <w:szCs w:val="16"/>
        </w:rPr>
        <w:t>); MIC not confirmed</w:t>
      </w:r>
    </w:p>
    <w:p w14:paraId="5E566031" w14:textId="77777777" w:rsidR="000D1D95" w:rsidRPr="005F14DE" w:rsidRDefault="000D1D95" w:rsidP="000D1D95">
      <w:pPr>
        <w:spacing w:before="120" w:after="0"/>
        <w:rPr>
          <w:rFonts w:ascii="Arial" w:hAnsi="Arial" w:cs="Arial"/>
          <w:sz w:val="16"/>
          <w:szCs w:val="16"/>
        </w:rPr>
      </w:pPr>
      <w:r w:rsidRPr="005F14DE">
        <w:rPr>
          <w:rFonts w:ascii="Arial" w:hAnsi="Arial" w:cs="Arial"/>
          <w:sz w:val="16"/>
          <w:szCs w:val="16"/>
        </w:rPr>
        <w:t xml:space="preserve">Notes: </w:t>
      </w:r>
    </w:p>
    <w:p w14:paraId="32B531C9" w14:textId="260903FC" w:rsidR="000D1D95" w:rsidRPr="005F14DE" w:rsidRDefault="000D1D95">
      <w:pPr>
        <w:pStyle w:val="ListParagraph"/>
        <w:numPr>
          <w:ilvl w:val="0"/>
          <w:numId w:val="42"/>
        </w:numPr>
        <w:tabs>
          <w:tab w:val="clear" w:pos="708"/>
          <w:tab w:val="clear" w:pos="710"/>
        </w:tabs>
        <w:spacing w:before="0" w:line="240" w:lineRule="auto"/>
        <w:ind w:left="283" w:right="142" w:hanging="215"/>
        <w:rPr>
          <w:rFonts w:cs="Arial"/>
          <w:color w:val="auto"/>
          <w:w w:val="100"/>
          <w:sz w:val="16"/>
          <w:szCs w:val="16"/>
          <w:lang w:val="en-AU"/>
        </w:rPr>
      </w:pPr>
      <w:r w:rsidRPr="005F14DE">
        <w:rPr>
          <w:rFonts w:cs="Arial"/>
          <w:color w:val="auto"/>
          <w:w w:val="100"/>
          <w:sz w:val="16"/>
          <w:szCs w:val="16"/>
          <w:lang w:val="en-AU"/>
        </w:rPr>
        <w:t>Fluoroquinolone</w:t>
      </w:r>
      <w:r w:rsidR="002C5B31">
        <w:rPr>
          <w:rFonts w:cs="Arial"/>
          <w:color w:val="auto"/>
          <w:w w:val="100"/>
          <w:sz w:val="16"/>
          <w:szCs w:val="16"/>
          <w:lang w:val="en-AU"/>
        </w:rPr>
        <w:t>-</w:t>
      </w:r>
      <w:r w:rsidRPr="005F14DE">
        <w:rPr>
          <w:rFonts w:cs="Arial"/>
          <w:color w:val="auto"/>
          <w:w w:val="100"/>
          <w:sz w:val="16"/>
          <w:szCs w:val="16"/>
          <w:lang w:val="en-AU"/>
        </w:rPr>
        <w:t>resistant determinants include mutations in either the quinolone resistance-determining region of the DNA gyrase and/or topoisomerase genes (</w:t>
      </w:r>
      <w:proofErr w:type="spellStart"/>
      <w:r w:rsidRPr="005F14DE">
        <w:rPr>
          <w:rFonts w:cs="Arial"/>
          <w:i/>
          <w:iCs/>
          <w:color w:val="auto"/>
          <w:w w:val="100"/>
          <w:sz w:val="16"/>
          <w:szCs w:val="16"/>
          <w:lang w:val="en-AU"/>
        </w:rPr>
        <w:t>gyrA</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gyrB</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parC</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parE</w:t>
      </w:r>
      <w:proofErr w:type="spellEnd"/>
      <w:r w:rsidRPr="005F14DE">
        <w:rPr>
          <w:rFonts w:cs="Arial"/>
          <w:color w:val="auto"/>
          <w:w w:val="100"/>
          <w:sz w:val="16"/>
          <w:szCs w:val="16"/>
          <w:lang w:val="en-AU"/>
        </w:rPr>
        <w:t>) identified by PointFinder</w:t>
      </w:r>
      <w:r w:rsidR="00D301EB">
        <w:rPr>
          <w:rFonts w:cs="Arial"/>
          <w:color w:val="auto"/>
          <w:w w:val="100"/>
          <w:sz w:val="16"/>
          <w:szCs w:val="16"/>
          <w:lang w:val="en-AU"/>
        </w:rPr>
        <w:fldChar w:fldCharType="begin">
          <w:fldData xml:space="preserve">PEVuZE5vdGU+PENpdGU+PEF1dGhvcj5aYW5rYXJpPC9BdXRob3I+PFllYXI+MjAxNzwvWWVhcj48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</w:fldData>
        </w:fldChar>
      </w:r>
      <w:r w:rsidR="0076561E">
        <w:rPr>
          <w:rFonts w:cs="Arial"/>
          <w:color w:val="auto"/>
          <w:w w:val="100"/>
          <w:sz w:val="16"/>
          <w:szCs w:val="16"/>
          <w:lang w:val="en-AU"/>
        </w:rPr>
        <w:instrText xml:space="preserve"> ADDIN EN.CITE </w:instrText>
      </w:r>
      <w:r w:rsidR="0076561E">
        <w:rPr>
          <w:rFonts w:cs="Arial"/>
          <w:color w:val="auto"/>
          <w:w w:val="100"/>
          <w:sz w:val="16"/>
          <w:szCs w:val="16"/>
          <w:lang w:val="en-AU"/>
        </w:rPr>
        <w:fldChar w:fldCharType="begin">
          <w:fldData xml:space="preserve">PEVuZE5vdGU+PENpdGU+PEF1dGhvcj5aYW5rYXJpPC9BdXRob3I+PFllYXI+MjAxNzwvWWVhcj48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</w:fldData>
        </w:fldChar>
      </w:r>
      <w:r w:rsidR="0076561E">
        <w:rPr>
          <w:rFonts w:cs="Arial"/>
          <w:color w:val="auto"/>
          <w:w w:val="100"/>
          <w:sz w:val="16"/>
          <w:szCs w:val="16"/>
          <w:lang w:val="en-AU"/>
        </w:rPr>
        <w:instrText xml:space="preserve"> ADDIN EN.CITE.DATA </w:instrText>
      </w:r>
      <w:r w:rsidR="0076561E">
        <w:rPr>
          <w:rFonts w:cs="Arial"/>
          <w:color w:val="auto"/>
          <w:w w:val="100"/>
          <w:sz w:val="16"/>
          <w:szCs w:val="16"/>
          <w:lang w:val="en-AU"/>
        </w:rPr>
      </w:r>
      <w:r w:rsidR="0076561E">
        <w:rPr>
          <w:rFonts w:cs="Arial"/>
          <w:color w:val="auto"/>
          <w:w w:val="100"/>
          <w:sz w:val="16"/>
          <w:szCs w:val="16"/>
          <w:lang w:val="en-AU"/>
        </w:rPr>
        <w:fldChar w:fldCharType="end"/>
      </w:r>
      <w:r w:rsidR="00D301EB">
        <w:rPr>
          <w:rFonts w:cs="Arial"/>
          <w:color w:val="auto"/>
          <w:w w:val="100"/>
          <w:sz w:val="16"/>
          <w:szCs w:val="16"/>
          <w:lang w:val="en-AU"/>
        </w:rPr>
      </w:r>
      <w:r w:rsidR="00D301EB">
        <w:rPr>
          <w:rFonts w:cs="Arial"/>
          <w:color w:val="auto"/>
          <w:w w:val="100"/>
          <w:sz w:val="16"/>
          <w:szCs w:val="16"/>
          <w:lang w:val="en-AU"/>
        </w:rPr>
        <w:fldChar w:fldCharType="separate"/>
      </w:r>
      <w:r w:rsidR="0076561E" w:rsidRPr="0076561E">
        <w:rPr>
          <w:rFonts w:cs="Arial"/>
          <w:noProof/>
          <w:color w:val="auto"/>
          <w:w w:val="100"/>
          <w:sz w:val="16"/>
          <w:szCs w:val="16"/>
          <w:vertAlign w:val="superscript"/>
          <w:lang w:val="en-AU"/>
        </w:rPr>
        <w:t>50</w:t>
      </w:r>
      <w:r w:rsidR="00D301EB">
        <w:rPr>
          <w:rFonts w:cs="Arial"/>
          <w:color w:val="auto"/>
          <w:w w:val="100"/>
          <w:sz w:val="16"/>
          <w:szCs w:val="16"/>
          <w:lang w:val="en-AU"/>
        </w:rPr>
        <w:fldChar w:fldCharType="end"/>
      </w:r>
      <w:r w:rsidRPr="005F14DE">
        <w:rPr>
          <w:rFonts w:cs="Arial"/>
          <w:color w:val="auto"/>
          <w:w w:val="100"/>
          <w:sz w:val="16"/>
          <w:szCs w:val="16"/>
          <w:lang w:val="en-AU"/>
        </w:rPr>
        <w:t>, and/or presence of plasmid-mediated quinolone resistance genes (</w:t>
      </w:r>
      <w:proofErr w:type="spellStart"/>
      <w:r w:rsidRPr="005F14DE">
        <w:rPr>
          <w:rFonts w:cs="Arial"/>
          <w:i/>
          <w:iCs/>
          <w:color w:val="auto"/>
          <w:w w:val="100"/>
          <w:sz w:val="16"/>
          <w:szCs w:val="16"/>
          <w:lang w:val="en-AU"/>
        </w:rPr>
        <w:t>qnr</w:t>
      </w:r>
      <w:proofErr w:type="spellEnd"/>
      <w:r w:rsidRPr="005F14DE">
        <w:rPr>
          <w:rFonts w:cs="Arial"/>
          <w:color w:val="auto"/>
          <w:w w:val="100"/>
          <w:sz w:val="16"/>
          <w:szCs w:val="16"/>
          <w:lang w:val="en-AU"/>
        </w:rPr>
        <w:t xml:space="preserve"> variants, </w:t>
      </w:r>
      <w:proofErr w:type="spellStart"/>
      <w:r w:rsidRPr="005F14DE">
        <w:rPr>
          <w:rFonts w:cs="Arial"/>
          <w:i/>
          <w:iCs/>
          <w:color w:val="auto"/>
          <w:w w:val="100"/>
          <w:sz w:val="16"/>
          <w:szCs w:val="16"/>
          <w:lang w:val="en-AU"/>
        </w:rPr>
        <w:t>aac</w:t>
      </w:r>
      <w:proofErr w:type="spellEnd"/>
      <w:r w:rsidRPr="005F14DE">
        <w:rPr>
          <w:rFonts w:cs="Arial"/>
          <w:i/>
          <w:iCs/>
          <w:color w:val="auto"/>
          <w:w w:val="100"/>
          <w:sz w:val="16"/>
          <w:szCs w:val="16"/>
          <w:lang w:val="en-AU"/>
        </w:rPr>
        <w:t>(6')-</w:t>
      </w:r>
      <w:proofErr w:type="spellStart"/>
      <w:r w:rsidRPr="005F14DE">
        <w:rPr>
          <w:rFonts w:cs="Arial"/>
          <w:i/>
          <w:iCs/>
          <w:color w:val="auto"/>
          <w:w w:val="100"/>
          <w:sz w:val="16"/>
          <w:szCs w:val="16"/>
          <w:lang w:val="en-AU"/>
        </w:rPr>
        <w:t>Ib-cr</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qepA</w:t>
      </w:r>
      <w:proofErr w:type="spellEnd"/>
      <w:r w:rsidRPr="005F14DE">
        <w:rPr>
          <w:rFonts w:cs="Arial"/>
          <w:color w:val="auto"/>
          <w:w w:val="100"/>
          <w:sz w:val="16"/>
          <w:szCs w:val="16"/>
          <w:lang w:val="en-AU"/>
        </w:rPr>
        <w:t>).</w:t>
      </w:r>
    </w:p>
    <w:p w14:paraId="6C43BAC4" w14:textId="77777777" w:rsidR="000D1D95" w:rsidRPr="005F14DE" w:rsidRDefault="000D1D95">
      <w:pPr>
        <w:pStyle w:val="ListParagraph"/>
        <w:numPr>
          <w:ilvl w:val="0"/>
          <w:numId w:val="42"/>
        </w:numPr>
        <w:tabs>
          <w:tab w:val="clear" w:pos="708"/>
          <w:tab w:val="clear" w:pos="710"/>
        </w:tabs>
        <w:spacing w:before="0" w:after="120" w:line="240" w:lineRule="auto"/>
        <w:ind w:left="283" w:right="142" w:hanging="215"/>
        <w:rPr>
          <w:rFonts w:cs="Arial"/>
          <w:color w:val="auto"/>
          <w:w w:val="100"/>
          <w:sz w:val="16"/>
          <w:szCs w:val="16"/>
          <w:lang w:val="en-AU"/>
        </w:rPr>
      </w:pPr>
      <w:r w:rsidRPr="005F14DE">
        <w:rPr>
          <w:rFonts w:cs="Arial"/>
          <w:color w:val="auto"/>
          <w:w w:val="100"/>
          <w:sz w:val="16"/>
          <w:szCs w:val="16"/>
          <w:lang w:val="en-AU"/>
        </w:rPr>
        <w:t xml:space="preserve">Mutations in </w:t>
      </w:r>
      <w:proofErr w:type="spellStart"/>
      <w:r w:rsidRPr="005F14DE">
        <w:rPr>
          <w:rFonts w:cs="Arial"/>
          <w:i/>
          <w:iCs/>
          <w:color w:val="auto"/>
          <w:w w:val="100"/>
          <w:sz w:val="16"/>
          <w:szCs w:val="16"/>
          <w:lang w:val="en-AU"/>
        </w:rPr>
        <w:t>gyrB</w:t>
      </w:r>
      <w:proofErr w:type="spellEnd"/>
      <w:r w:rsidRPr="005F14DE">
        <w:rPr>
          <w:rFonts w:cs="Arial"/>
          <w:color w:val="auto"/>
          <w:w w:val="100"/>
          <w:sz w:val="16"/>
          <w:szCs w:val="16"/>
          <w:lang w:val="en-AU"/>
        </w:rPr>
        <w:t xml:space="preserve"> or </w:t>
      </w:r>
      <w:proofErr w:type="spellStart"/>
      <w:r w:rsidRPr="005F14DE">
        <w:rPr>
          <w:rFonts w:cs="Arial"/>
          <w:i/>
          <w:iCs/>
          <w:color w:val="auto"/>
          <w:w w:val="100"/>
          <w:sz w:val="16"/>
          <w:szCs w:val="16"/>
          <w:lang w:val="en-AU"/>
        </w:rPr>
        <w:t>parE</w:t>
      </w:r>
      <w:proofErr w:type="spellEnd"/>
      <w:r w:rsidRPr="005F14DE">
        <w:rPr>
          <w:rFonts w:cs="Arial"/>
          <w:color w:val="auto"/>
          <w:w w:val="100"/>
          <w:sz w:val="16"/>
          <w:szCs w:val="16"/>
          <w:lang w:val="en-AU"/>
        </w:rPr>
        <w:t xml:space="preserve"> were not detected.</w:t>
      </w:r>
    </w:p>
    <w:p w14:paraId="111BDBFD" w14:textId="77777777" w:rsidR="00895B69" w:rsidRPr="008D2408" w:rsidRDefault="00895B69" w:rsidP="00F663CC">
      <w:pPr>
        <w:rPr>
          <w:rFonts w:cstheme="minorHAnsi"/>
        </w:rPr>
      </w:pPr>
    </w:p>
    <w:p w14:paraId="74D3391F" w14:textId="77777777" w:rsidR="00895B69" w:rsidRPr="008D2408" w:rsidRDefault="00895B69" w:rsidP="00895B69">
      <w:pPr>
        <w:pStyle w:val="Heading5"/>
        <w:rPr>
          <w:i/>
          <w:iCs w:val="0"/>
          <w:color w:val="125370" w:themeColor="accent3"/>
          <w:sz w:val="22"/>
          <w:szCs w:val="20"/>
        </w:rPr>
      </w:pPr>
      <w:r w:rsidRPr="008D2408">
        <w:rPr>
          <w:i/>
          <w:iCs w:val="0"/>
          <w:color w:val="125370" w:themeColor="accent3"/>
          <w:sz w:val="22"/>
          <w:szCs w:val="20"/>
        </w:rPr>
        <w:lastRenderedPageBreak/>
        <w:t>Escherichia coli</w:t>
      </w:r>
    </w:p>
    <w:p w14:paraId="66434DA6" w14:textId="287987AA" w:rsidR="00895B69" w:rsidRPr="008D2408" w:rsidRDefault="000B4E08" w:rsidP="00895B69">
      <w:pPr>
        <w:spacing w:after="120"/>
        <w:rPr>
          <w:rFonts w:ascii="Arial" w:hAnsi="Arial" w:cs="Arial"/>
        </w:rPr>
      </w:pPr>
      <w:bookmarkStart w:id="108" w:name="_Hlk115270126"/>
      <w:r w:rsidRPr="00C03255">
        <w:rPr>
          <w:rFonts w:ascii="Arial" w:hAnsi="Arial" w:cs="Arial"/>
        </w:rPr>
        <w:t xml:space="preserve">Nationally, 16.6% (814/4,910) of </w:t>
      </w:r>
      <w:r w:rsidRPr="00C03255">
        <w:rPr>
          <w:rFonts w:ascii="Arial" w:hAnsi="Arial" w:cs="Arial"/>
          <w:i/>
          <w:iCs/>
        </w:rPr>
        <w:t>E. coli</w:t>
      </w:r>
      <w:r w:rsidRPr="00C03255">
        <w:rPr>
          <w:rFonts w:ascii="Arial" w:hAnsi="Arial" w:cs="Arial"/>
        </w:rPr>
        <w:t xml:space="preserve"> had a ciprofloxacin MIC &gt;</w:t>
      </w:r>
      <w:r w:rsidR="00EE785A">
        <w:rPr>
          <w:rFonts w:ascii="Arial" w:hAnsi="Arial" w:cs="Arial"/>
        </w:rPr>
        <w:t> </w:t>
      </w:r>
      <w:r w:rsidRPr="00C03255">
        <w:rPr>
          <w:rFonts w:ascii="Arial" w:hAnsi="Arial" w:cs="Arial"/>
        </w:rPr>
        <w:t xml:space="preserve">0.25 mg/L, ranging from 13.0% (61/470) in South Australia and 13.1% (90/686) in Queensland to 20.5% in the Northern Territory (46/224). </w:t>
      </w:r>
      <w:r w:rsidRPr="00102032">
        <w:rPr>
          <w:rFonts w:ascii="Arial" w:hAnsi="Arial" w:cs="Arial"/>
        </w:rPr>
        <w:t xml:space="preserve">A subset of </w:t>
      </w:r>
      <w:r w:rsidRPr="001A2776">
        <w:rPr>
          <w:rFonts w:ascii="Arial" w:hAnsi="Arial" w:cs="Arial"/>
        </w:rPr>
        <w:t>745</w:t>
      </w:r>
      <w:r w:rsidRPr="00102032">
        <w:rPr>
          <w:rFonts w:ascii="Arial" w:hAnsi="Arial" w:cs="Arial"/>
        </w:rPr>
        <w:t xml:space="preserve"> </w:t>
      </w:r>
      <w:r w:rsidRPr="00102032">
        <w:rPr>
          <w:rFonts w:ascii="Arial" w:hAnsi="Arial" w:cs="Arial"/>
          <w:i/>
          <w:iCs/>
        </w:rPr>
        <w:t>E. coli</w:t>
      </w:r>
      <w:r w:rsidRPr="00102032">
        <w:rPr>
          <w:rFonts w:ascii="Arial" w:hAnsi="Arial" w:cs="Arial"/>
        </w:rPr>
        <w:t xml:space="preserve"> (15.2%</w:t>
      </w:r>
      <w:r w:rsidRPr="00C03255">
        <w:rPr>
          <w:rFonts w:ascii="Arial" w:hAnsi="Arial" w:cs="Arial"/>
        </w:rPr>
        <w:t xml:space="preserve"> of total) w</w:t>
      </w:r>
      <w:r>
        <w:rPr>
          <w:rFonts w:ascii="Arial" w:hAnsi="Arial" w:cs="Arial"/>
        </w:rPr>
        <w:t>as</w:t>
      </w:r>
      <w:r w:rsidRPr="00C03255">
        <w:rPr>
          <w:rFonts w:ascii="Arial" w:hAnsi="Arial" w:cs="Arial"/>
        </w:rPr>
        <w:t xml:space="preserve"> </w:t>
      </w:r>
      <w:r>
        <w:rPr>
          <w:rFonts w:ascii="Arial" w:hAnsi="Arial" w:cs="Arial"/>
        </w:rPr>
        <w:t>referred and underwent WGS</w:t>
      </w:r>
      <w:r w:rsidRPr="00C03255">
        <w:rPr>
          <w:rFonts w:ascii="Arial" w:hAnsi="Arial" w:cs="Arial"/>
        </w:rPr>
        <w:t>. This included 6</w:t>
      </w:r>
      <w:r>
        <w:rPr>
          <w:rFonts w:ascii="Arial" w:hAnsi="Arial" w:cs="Arial"/>
        </w:rPr>
        <w:t>58</w:t>
      </w:r>
      <w:r w:rsidRPr="00C03255">
        <w:rPr>
          <w:rFonts w:ascii="Arial" w:hAnsi="Arial" w:cs="Arial"/>
        </w:rPr>
        <w:t xml:space="preserve"> with an ESBL phenotype and </w:t>
      </w:r>
      <w:r w:rsidRPr="001A2776">
        <w:rPr>
          <w:rFonts w:ascii="Arial" w:hAnsi="Arial" w:cs="Arial"/>
        </w:rPr>
        <w:t>458</w:t>
      </w:r>
      <w:r w:rsidRPr="00C03255">
        <w:rPr>
          <w:rFonts w:ascii="Arial" w:hAnsi="Arial" w:cs="Arial"/>
        </w:rPr>
        <w:t xml:space="preserve"> with ciprofloxacin MIC &gt;</w:t>
      </w:r>
      <w:r w:rsidR="00EE785A">
        <w:rPr>
          <w:rFonts w:ascii="Arial" w:hAnsi="Arial" w:cs="Arial"/>
        </w:rPr>
        <w:t> </w:t>
      </w:r>
      <w:r w:rsidRPr="00C03255">
        <w:rPr>
          <w:rFonts w:ascii="Arial" w:hAnsi="Arial" w:cs="Arial"/>
        </w:rPr>
        <w:t>0.25 mg</w:t>
      </w:r>
      <w:r w:rsidRPr="000B4E08">
        <w:rPr>
          <w:rFonts w:ascii="Arial" w:hAnsi="Arial" w:cs="Arial"/>
        </w:rPr>
        <w:t>/L</w:t>
      </w:r>
      <w:bookmarkEnd w:id="108"/>
      <w:r w:rsidRPr="000B4E08">
        <w:rPr>
          <w:rFonts w:ascii="Arial" w:hAnsi="Arial" w:cs="Arial"/>
        </w:rPr>
        <w:t xml:space="preserve"> </w:t>
      </w:r>
      <w:r w:rsidR="00895B69" w:rsidRPr="000B4E08">
        <w:rPr>
          <w:rFonts w:ascii="Arial" w:hAnsi="Arial" w:cs="Arial"/>
        </w:rPr>
        <w:t>(</w:t>
      </w:r>
      <w:r w:rsidR="00895B69" w:rsidRPr="004B4C96">
        <w:rPr>
          <w:rFonts w:ascii="Arial" w:hAnsi="Arial" w:cs="Arial"/>
        </w:rPr>
        <w:t>Table 3</w:t>
      </w:r>
      <w:r w:rsidR="006474F1" w:rsidRPr="004B4C96">
        <w:rPr>
          <w:rFonts w:ascii="Arial" w:hAnsi="Arial" w:cs="Arial"/>
        </w:rPr>
        <w:t>8</w:t>
      </w:r>
      <w:r w:rsidR="00895B69" w:rsidRPr="004B4C96">
        <w:rPr>
          <w:rFonts w:ascii="Arial" w:hAnsi="Arial" w:cs="Arial"/>
        </w:rPr>
        <w:t>).</w:t>
      </w:r>
    </w:p>
    <w:p w14:paraId="3F06CF04" w14:textId="77777777" w:rsidR="00895B69" w:rsidRPr="008D2408" w:rsidRDefault="00895B69" w:rsidP="00895B69">
      <w:pPr>
        <w:pStyle w:val="Normal-beforebullets"/>
        <w:rPr>
          <w:rFonts w:ascii="Arial" w:hAnsi="Arial" w:cs="Arial"/>
          <w:sz w:val="18"/>
          <w:szCs w:val="18"/>
        </w:rPr>
      </w:pPr>
    </w:p>
    <w:p w14:paraId="0340B402" w14:textId="1B0E92F3" w:rsidR="00895B69" w:rsidRPr="000067D2" w:rsidRDefault="00895B69" w:rsidP="00895B69">
      <w:pPr>
        <w:tabs>
          <w:tab w:val="left" w:pos="993"/>
        </w:tabs>
        <w:spacing w:after="120"/>
        <w:rPr>
          <w:rFonts w:ascii="Arial" w:hAnsi="Arial" w:cs="Arial"/>
          <w:bCs/>
          <w:sz w:val="20"/>
          <w:szCs w:val="20"/>
        </w:rPr>
      </w:pPr>
      <w:r w:rsidRPr="000067D2">
        <w:rPr>
          <w:rFonts w:ascii="Arial" w:hAnsi="Arial" w:cs="Arial"/>
          <w:b/>
          <w:sz w:val="20"/>
          <w:szCs w:val="20"/>
        </w:rPr>
        <w:t>Table 3</w:t>
      </w:r>
      <w:r w:rsidR="006474F1" w:rsidRPr="000067D2">
        <w:rPr>
          <w:rFonts w:ascii="Arial" w:hAnsi="Arial" w:cs="Arial"/>
          <w:b/>
          <w:sz w:val="20"/>
          <w:szCs w:val="20"/>
        </w:rPr>
        <w:t>8</w:t>
      </w:r>
      <w:r w:rsidRPr="000067D2">
        <w:rPr>
          <w:rFonts w:ascii="Arial" w:hAnsi="Arial" w:cs="Arial"/>
          <w:b/>
          <w:sz w:val="20"/>
          <w:szCs w:val="20"/>
        </w:rPr>
        <w:t xml:space="preserve">: </w:t>
      </w:r>
      <w:r w:rsidRPr="000067D2">
        <w:rPr>
          <w:rFonts w:ascii="Arial" w:hAnsi="Arial" w:cs="Arial"/>
          <w:bCs/>
          <w:i/>
          <w:iCs/>
          <w:sz w:val="20"/>
          <w:szCs w:val="20"/>
        </w:rPr>
        <w:t>Escherichia coli</w:t>
      </w:r>
      <w:r w:rsidRPr="000067D2">
        <w:rPr>
          <w:rFonts w:ascii="Arial" w:hAnsi="Arial" w:cs="Arial"/>
          <w:bCs/>
          <w:sz w:val="20"/>
          <w:szCs w:val="20"/>
        </w:rPr>
        <w:t xml:space="preserve">, ciprofloxacin susceptibility, ESBL phenotype, </w:t>
      </w:r>
      <w:r w:rsidR="000B4E08" w:rsidRPr="000067D2">
        <w:rPr>
          <w:rFonts w:ascii="Arial" w:hAnsi="Arial" w:cs="Arial"/>
          <w:bCs/>
          <w:sz w:val="20"/>
          <w:szCs w:val="20"/>
        </w:rPr>
        <w:t xml:space="preserve">AGAR, </w:t>
      </w:r>
      <w:r w:rsidRPr="000067D2">
        <w:rPr>
          <w:rFonts w:ascii="Arial" w:hAnsi="Arial" w:cs="Arial"/>
          <w:bCs/>
          <w:sz w:val="20"/>
          <w:szCs w:val="20"/>
        </w:rPr>
        <w:t>202</w:t>
      </w:r>
      <w:r w:rsidR="000B4E08" w:rsidRPr="000067D2">
        <w:rPr>
          <w:rFonts w:ascii="Arial" w:hAnsi="Arial" w:cs="Arial"/>
          <w:bCs/>
          <w:sz w:val="20"/>
          <w:szCs w:val="20"/>
        </w:rPr>
        <w:t>1</w:t>
      </w:r>
    </w:p>
    <w:tbl>
      <w:tblPr>
        <w:tblStyle w:val="PlainTable41"/>
        <w:tblW w:w="5000" w:type="pct"/>
        <w:tblLook w:val="0620" w:firstRow="1" w:lastRow="0" w:firstColumn="0" w:lastColumn="0" w:noHBand="1" w:noVBand="1"/>
      </w:tblPr>
      <w:tblGrid>
        <w:gridCol w:w="1105"/>
        <w:gridCol w:w="1342"/>
        <w:gridCol w:w="1638"/>
        <w:gridCol w:w="1644"/>
        <w:gridCol w:w="1644"/>
        <w:gridCol w:w="1133"/>
        <w:gridCol w:w="1132"/>
      </w:tblGrid>
      <w:tr w:rsidR="000B4E08" w:rsidRPr="008D2408" w14:paraId="085686CD" w14:textId="77777777" w:rsidTr="00BB3522">
        <w:trPr>
          <w:cnfStyle w:val="100000000000" w:firstRow="1" w:lastRow="0" w:firstColumn="0" w:lastColumn="0" w:oddVBand="0" w:evenVBand="0" w:oddHBand="0" w:evenHBand="0" w:firstRowFirstColumn="0" w:firstRowLastColumn="0" w:lastRowFirstColumn="0" w:lastRowLastColumn="0"/>
          <w:trHeight w:val="340"/>
        </w:trPr>
        <w:tc>
          <w:tcPr>
            <w:tcW w:w="573" w:type="pct"/>
            <w:shd w:val="clear" w:color="auto" w:fill="1178A2" w:themeFill="accent1"/>
            <w:noWrap/>
            <w:vAlign w:val="center"/>
          </w:tcPr>
          <w:p w14:paraId="79E9581B" w14:textId="77777777" w:rsidR="000B4E08" w:rsidRPr="008D2408" w:rsidRDefault="000B4E08" w:rsidP="00BB3522">
            <w:pPr>
              <w:spacing w:after="0"/>
              <w:rPr>
                <w:rFonts w:ascii="Arial" w:hAnsi="Arial" w:cs="Arial"/>
                <w:color w:val="FFFFFF" w:themeColor="background1"/>
                <w:sz w:val="18"/>
                <w:szCs w:val="18"/>
              </w:rPr>
            </w:pPr>
          </w:p>
        </w:tc>
        <w:tc>
          <w:tcPr>
            <w:tcW w:w="696" w:type="pct"/>
            <w:shd w:val="clear" w:color="auto" w:fill="1178A2" w:themeFill="accent1"/>
            <w:vAlign w:val="center"/>
          </w:tcPr>
          <w:p w14:paraId="07E5EBBD" w14:textId="77777777" w:rsidR="000B4E08" w:rsidRPr="008D2408" w:rsidRDefault="000B4E08" w:rsidP="00BB3522">
            <w:pPr>
              <w:spacing w:after="0"/>
              <w:jc w:val="center"/>
              <w:rPr>
                <w:rFonts w:ascii="Arial" w:hAnsi="Arial" w:cs="Arial"/>
                <w:color w:val="FFFFFF" w:themeColor="background1"/>
                <w:sz w:val="18"/>
                <w:szCs w:val="18"/>
              </w:rPr>
            </w:pPr>
          </w:p>
        </w:tc>
        <w:tc>
          <w:tcPr>
            <w:tcW w:w="2556" w:type="pct"/>
            <w:gridSpan w:val="3"/>
            <w:tcBorders>
              <w:bottom w:val="single" w:sz="2" w:space="0" w:color="FFFFFF" w:themeColor="background1"/>
            </w:tcBorders>
            <w:shd w:val="clear" w:color="auto" w:fill="1178A2" w:themeFill="accent1"/>
            <w:noWrap/>
            <w:vAlign w:val="center"/>
          </w:tcPr>
          <w:p w14:paraId="1A9162BE" w14:textId="77777777" w:rsidR="000B4E08" w:rsidRPr="008D2408" w:rsidRDefault="000B4E08" w:rsidP="00BB3522">
            <w:pPr>
              <w:spacing w:after="0"/>
              <w:jc w:val="center"/>
              <w:rPr>
                <w:rFonts w:ascii="Arial" w:hAnsi="Arial" w:cs="Arial"/>
                <w:color w:val="FFFFFF" w:themeColor="background1"/>
                <w:sz w:val="18"/>
                <w:szCs w:val="18"/>
              </w:rPr>
            </w:pPr>
            <w:r w:rsidRPr="008D2408">
              <w:rPr>
                <w:rFonts w:ascii="Arial" w:hAnsi="Arial" w:cs="Arial"/>
                <w:color w:val="FFFFFF" w:themeColor="background1"/>
                <w:sz w:val="18"/>
                <w:szCs w:val="18"/>
              </w:rPr>
              <w:t>Ciprofloxacin MIC (mg/L)</w:t>
            </w:r>
          </w:p>
        </w:tc>
        <w:tc>
          <w:tcPr>
            <w:tcW w:w="588" w:type="pct"/>
            <w:shd w:val="clear" w:color="auto" w:fill="1178A2" w:themeFill="accent1"/>
            <w:noWrap/>
            <w:vAlign w:val="center"/>
          </w:tcPr>
          <w:p w14:paraId="5685C586" w14:textId="77777777" w:rsidR="000B4E08" w:rsidRPr="008D2408" w:rsidRDefault="000B4E08" w:rsidP="00BB3522">
            <w:pPr>
              <w:spacing w:after="0"/>
              <w:jc w:val="center"/>
              <w:rPr>
                <w:rFonts w:ascii="Arial" w:hAnsi="Arial" w:cs="Arial"/>
                <w:color w:val="FFFFFF" w:themeColor="background1"/>
                <w:sz w:val="18"/>
                <w:szCs w:val="18"/>
              </w:rPr>
            </w:pPr>
          </w:p>
        </w:tc>
        <w:tc>
          <w:tcPr>
            <w:tcW w:w="587" w:type="pct"/>
            <w:vMerge w:val="restart"/>
            <w:shd w:val="clear" w:color="auto" w:fill="1178A2" w:themeFill="accent1"/>
            <w:vAlign w:val="bottom"/>
          </w:tcPr>
          <w:p w14:paraId="64F78FDA" w14:textId="77777777" w:rsidR="000B4E08" w:rsidRPr="008D2408" w:rsidRDefault="000B4E08" w:rsidP="00BB3522">
            <w:pPr>
              <w:spacing w:after="40"/>
              <w:jc w:val="center"/>
              <w:rPr>
                <w:rFonts w:ascii="Arial" w:hAnsi="Arial" w:cs="Arial"/>
                <w:color w:val="FFFFFF" w:themeColor="background1"/>
                <w:sz w:val="18"/>
                <w:szCs w:val="18"/>
              </w:rPr>
            </w:pPr>
            <w:r w:rsidRPr="008D2408">
              <w:rPr>
                <w:rFonts w:ascii="Arial" w:hAnsi="Arial" w:cs="Arial"/>
                <w:color w:val="FFFFFF" w:themeColor="background1"/>
                <w:sz w:val="18"/>
                <w:szCs w:val="18"/>
              </w:rPr>
              <w:t>% of total</w:t>
            </w:r>
          </w:p>
        </w:tc>
      </w:tr>
      <w:tr w:rsidR="000B4E08" w:rsidRPr="008D2408" w14:paraId="4AB6D67A" w14:textId="77777777" w:rsidTr="00BB3522">
        <w:trPr>
          <w:trHeight w:val="283"/>
        </w:trPr>
        <w:tc>
          <w:tcPr>
            <w:tcW w:w="573" w:type="pct"/>
            <w:shd w:val="clear" w:color="auto" w:fill="1178A2" w:themeFill="accent1"/>
            <w:noWrap/>
            <w:vAlign w:val="center"/>
            <w:hideMark/>
          </w:tcPr>
          <w:p w14:paraId="7A7E0976" w14:textId="77777777" w:rsidR="000B4E08" w:rsidRPr="008D2408" w:rsidRDefault="000B4E08" w:rsidP="00BB3522">
            <w:pPr>
              <w:spacing w:after="0"/>
              <w:rPr>
                <w:rFonts w:ascii="Arial" w:hAnsi="Arial" w:cs="Arial"/>
                <w:b/>
                <w:bCs/>
                <w:color w:val="FFFFFF" w:themeColor="background1"/>
                <w:sz w:val="18"/>
                <w:szCs w:val="18"/>
              </w:rPr>
            </w:pPr>
            <w:r w:rsidRPr="008D2408">
              <w:rPr>
                <w:rFonts w:ascii="Arial" w:hAnsi="Arial" w:cs="Arial"/>
                <w:b/>
                <w:bCs/>
                <w:color w:val="FFFFFF" w:themeColor="background1"/>
                <w:sz w:val="18"/>
                <w:szCs w:val="18"/>
              </w:rPr>
              <w:t>Subset</w:t>
            </w:r>
          </w:p>
        </w:tc>
        <w:tc>
          <w:tcPr>
            <w:tcW w:w="696" w:type="pct"/>
            <w:shd w:val="clear" w:color="auto" w:fill="1178A2" w:themeFill="accent1"/>
            <w:vAlign w:val="center"/>
          </w:tcPr>
          <w:p w14:paraId="503DED66" w14:textId="77777777" w:rsidR="000B4E08" w:rsidRPr="008D2408" w:rsidRDefault="000B4E08"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Phenotype</w:t>
            </w:r>
          </w:p>
        </w:tc>
        <w:tc>
          <w:tcPr>
            <w:tcW w:w="850" w:type="pct"/>
            <w:tcBorders>
              <w:top w:val="single" w:sz="2" w:space="0" w:color="FFFFFF" w:themeColor="background1"/>
            </w:tcBorders>
            <w:shd w:val="clear" w:color="auto" w:fill="1178A2" w:themeFill="accent1"/>
            <w:noWrap/>
            <w:vAlign w:val="center"/>
            <w:hideMark/>
          </w:tcPr>
          <w:p w14:paraId="72C953DE" w14:textId="77777777" w:rsidR="000B4E08" w:rsidRPr="008D2408" w:rsidRDefault="000B4E08"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≤0.25</w:t>
            </w:r>
          </w:p>
        </w:tc>
        <w:tc>
          <w:tcPr>
            <w:tcW w:w="853" w:type="pct"/>
            <w:tcBorders>
              <w:top w:val="single" w:sz="2" w:space="0" w:color="FFFFFF" w:themeColor="background1"/>
            </w:tcBorders>
            <w:shd w:val="clear" w:color="auto" w:fill="1178A2" w:themeFill="accent1"/>
            <w:noWrap/>
            <w:vAlign w:val="center"/>
            <w:hideMark/>
          </w:tcPr>
          <w:p w14:paraId="30A3687B" w14:textId="77777777" w:rsidR="000B4E08" w:rsidRPr="008D2408" w:rsidRDefault="000B4E08"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0.5</w:t>
            </w:r>
          </w:p>
        </w:tc>
        <w:tc>
          <w:tcPr>
            <w:tcW w:w="853" w:type="pct"/>
            <w:tcBorders>
              <w:top w:val="single" w:sz="2" w:space="0" w:color="FFFFFF" w:themeColor="background1"/>
            </w:tcBorders>
            <w:shd w:val="clear" w:color="auto" w:fill="1178A2" w:themeFill="accent1"/>
            <w:noWrap/>
            <w:vAlign w:val="center"/>
            <w:hideMark/>
          </w:tcPr>
          <w:p w14:paraId="07EC01D7" w14:textId="77777777" w:rsidR="000B4E08" w:rsidRPr="008D2408" w:rsidRDefault="000B4E08"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&gt;0.5</w:t>
            </w:r>
          </w:p>
        </w:tc>
        <w:tc>
          <w:tcPr>
            <w:tcW w:w="588" w:type="pct"/>
            <w:shd w:val="clear" w:color="auto" w:fill="1178A2" w:themeFill="accent1"/>
            <w:noWrap/>
            <w:vAlign w:val="center"/>
            <w:hideMark/>
          </w:tcPr>
          <w:p w14:paraId="040F4FB4" w14:textId="77777777" w:rsidR="000B4E08" w:rsidRPr="008D2408" w:rsidRDefault="000B4E08"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Total</w:t>
            </w:r>
          </w:p>
        </w:tc>
        <w:tc>
          <w:tcPr>
            <w:tcW w:w="587" w:type="pct"/>
            <w:vMerge/>
            <w:shd w:val="clear" w:color="auto" w:fill="1178A2" w:themeFill="accent1"/>
            <w:vAlign w:val="center"/>
          </w:tcPr>
          <w:p w14:paraId="5A716183" w14:textId="77777777" w:rsidR="000B4E08" w:rsidRPr="008D2408" w:rsidRDefault="000B4E08" w:rsidP="00BB3522">
            <w:pPr>
              <w:spacing w:after="0"/>
              <w:jc w:val="center"/>
              <w:rPr>
                <w:rFonts w:ascii="Arial" w:hAnsi="Arial" w:cs="Arial"/>
                <w:b/>
                <w:bCs/>
                <w:color w:val="FFFFFF" w:themeColor="background1"/>
                <w:sz w:val="18"/>
                <w:szCs w:val="18"/>
              </w:rPr>
            </w:pPr>
          </w:p>
        </w:tc>
      </w:tr>
      <w:tr w:rsidR="000B4E08" w:rsidRPr="008D2408" w14:paraId="30538689" w14:textId="77777777" w:rsidTr="00BB3522">
        <w:trPr>
          <w:trHeight w:val="255"/>
        </w:trPr>
        <w:tc>
          <w:tcPr>
            <w:tcW w:w="573" w:type="pct"/>
            <w:noWrap/>
            <w:vAlign w:val="center"/>
          </w:tcPr>
          <w:p w14:paraId="634ED1C5" w14:textId="77777777" w:rsidR="000B4E08" w:rsidRPr="008D2408" w:rsidRDefault="000B4E08" w:rsidP="00BB3522">
            <w:pPr>
              <w:spacing w:after="0"/>
              <w:rPr>
                <w:rFonts w:ascii="Arial" w:hAnsi="Arial" w:cs="Arial"/>
                <w:color w:val="000000"/>
                <w:sz w:val="18"/>
                <w:szCs w:val="18"/>
              </w:rPr>
            </w:pPr>
            <w:r w:rsidRPr="008D2408">
              <w:rPr>
                <w:rFonts w:ascii="Arial" w:hAnsi="Arial" w:cs="Arial"/>
                <w:color w:val="000000"/>
                <w:sz w:val="18"/>
                <w:szCs w:val="18"/>
              </w:rPr>
              <w:t>Total</w:t>
            </w:r>
          </w:p>
        </w:tc>
        <w:tc>
          <w:tcPr>
            <w:tcW w:w="696" w:type="pct"/>
            <w:vAlign w:val="center"/>
          </w:tcPr>
          <w:p w14:paraId="61D26F65"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ESBL</w:t>
            </w:r>
          </w:p>
        </w:tc>
        <w:tc>
          <w:tcPr>
            <w:tcW w:w="850" w:type="pct"/>
            <w:noWrap/>
            <w:vAlign w:val="center"/>
            <w:hideMark/>
          </w:tcPr>
          <w:p w14:paraId="6108670E"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33.4 (233)</w:t>
            </w:r>
          </w:p>
        </w:tc>
        <w:tc>
          <w:tcPr>
            <w:tcW w:w="853" w:type="pct"/>
            <w:noWrap/>
            <w:vAlign w:val="center"/>
            <w:hideMark/>
          </w:tcPr>
          <w:p w14:paraId="1A667D79"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16.5 (115)</w:t>
            </w:r>
          </w:p>
        </w:tc>
        <w:tc>
          <w:tcPr>
            <w:tcW w:w="853" w:type="pct"/>
            <w:noWrap/>
            <w:vAlign w:val="center"/>
            <w:hideMark/>
          </w:tcPr>
          <w:p w14:paraId="68E84852"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50.1 (349)</w:t>
            </w:r>
          </w:p>
        </w:tc>
        <w:tc>
          <w:tcPr>
            <w:tcW w:w="588" w:type="pct"/>
            <w:noWrap/>
            <w:vAlign w:val="center"/>
            <w:hideMark/>
          </w:tcPr>
          <w:p w14:paraId="322B68ED"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697</w:t>
            </w:r>
          </w:p>
        </w:tc>
        <w:tc>
          <w:tcPr>
            <w:tcW w:w="587" w:type="pct"/>
            <w:vAlign w:val="center"/>
          </w:tcPr>
          <w:p w14:paraId="46651E98"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14.2</w:t>
            </w:r>
          </w:p>
        </w:tc>
      </w:tr>
      <w:tr w:rsidR="000B4E08" w:rsidRPr="008D2408" w14:paraId="71213BEB" w14:textId="77777777" w:rsidTr="00BB3522">
        <w:trPr>
          <w:trHeight w:val="255"/>
        </w:trPr>
        <w:tc>
          <w:tcPr>
            <w:tcW w:w="573" w:type="pct"/>
            <w:noWrap/>
            <w:vAlign w:val="center"/>
          </w:tcPr>
          <w:p w14:paraId="0F5CFD08" w14:textId="77777777" w:rsidR="000B4E08" w:rsidRPr="008D2408" w:rsidRDefault="000B4E08" w:rsidP="00BB3522">
            <w:pPr>
              <w:spacing w:after="0"/>
              <w:rPr>
                <w:rFonts w:ascii="Arial" w:hAnsi="Arial" w:cs="Arial"/>
                <w:color w:val="000000"/>
                <w:sz w:val="18"/>
                <w:szCs w:val="18"/>
              </w:rPr>
            </w:pPr>
          </w:p>
        </w:tc>
        <w:tc>
          <w:tcPr>
            <w:tcW w:w="696" w:type="pct"/>
            <w:vAlign w:val="center"/>
          </w:tcPr>
          <w:p w14:paraId="7D63C56A"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non-ESBL</w:t>
            </w:r>
          </w:p>
        </w:tc>
        <w:tc>
          <w:tcPr>
            <w:tcW w:w="850" w:type="pct"/>
            <w:noWrap/>
            <w:vAlign w:val="center"/>
            <w:hideMark/>
          </w:tcPr>
          <w:p w14:paraId="77996578"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91.7 (3,863)</w:t>
            </w:r>
          </w:p>
        </w:tc>
        <w:tc>
          <w:tcPr>
            <w:tcW w:w="853" w:type="pct"/>
            <w:noWrap/>
            <w:vAlign w:val="center"/>
            <w:hideMark/>
          </w:tcPr>
          <w:p w14:paraId="52D6B76F"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2.2 (93)</w:t>
            </w:r>
          </w:p>
        </w:tc>
        <w:tc>
          <w:tcPr>
            <w:tcW w:w="853" w:type="pct"/>
            <w:noWrap/>
            <w:vAlign w:val="center"/>
            <w:hideMark/>
          </w:tcPr>
          <w:p w14:paraId="12480D7F"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6.1 (256)</w:t>
            </w:r>
          </w:p>
        </w:tc>
        <w:tc>
          <w:tcPr>
            <w:tcW w:w="588" w:type="pct"/>
            <w:noWrap/>
            <w:vAlign w:val="center"/>
            <w:hideMark/>
          </w:tcPr>
          <w:p w14:paraId="713A7163"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4,212</w:t>
            </w:r>
          </w:p>
        </w:tc>
        <w:tc>
          <w:tcPr>
            <w:tcW w:w="587" w:type="pct"/>
            <w:vAlign w:val="center"/>
          </w:tcPr>
          <w:p w14:paraId="6A1CE244"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85.8</w:t>
            </w:r>
          </w:p>
        </w:tc>
      </w:tr>
      <w:tr w:rsidR="000B4E08" w:rsidRPr="008D2408" w14:paraId="75B02021" w14:textId="77777777" w:rsidTr="00BB3522">
        <w:trPr>
          <w:trHeight w:val="255"/>
        </w:trPr>
        <w:tc>
          <w:tcPr>
            <w:tcW w:w="573" w:type="pct"/>
            <w:shd w:val="clear" w:color="auto" w:fill="C0F7E5" w:themeFill="accent4" w:themeFillTint="33"/>
            <w:noWrap/>
            <w:vAlign w:val="center"/>
            <w:hideMark/>
          </w:tcPr>
          <w:p w14:paraId="230491D2" w14:textId="77777777" w:rsidR="000B4E08" w:rsidRPr="008D2408" w:rsidRDefault="000B4E08" w:rsidP="00BB3522">
            <w:pPr>
              <w:spacing w:after="0"/>
              <w:rPr>
                <w:rFonts w:ascii="Arial" w:hAnsi="Arial" w:cs="Arial"/>
                <w:b/>
                <w:bCs/>
                <w:color w:val="000000"/>
                <w:sz w:val="18"/>
                <w:szCs w:val="18"/>
              </w:rPr>
            </w:pPr>
          </w:p>
        </w:tc>
        <w:tc>
          <w:tcPr>
            <w:tcW w:w="696" w:type="pct"/>
            <w:shd w:val="clear" w:color="auto" w:fill="C0F7E5" w:themeFill="accent4" w:themeFillTint="33"/>
            <w:vAlign w:val="center"/>
          </w:tcPr>
          <w:p w14:paraId="015AEB0D" w14:textId="77777777" w:rsidR="000B4E08" w:rsidRPr="008D2408" w:rsidRDefault="000B4E08" w:rsidP="00BB3522">
            <w:pPr>
              <w:spacing w:after="0"/>
              <w:jc w:val="center"/>
              <w:rPr>
                <w:rFonts w:ascii="Arial" w:hAnsi="Arial" w:cs="Arial"/>
                <w:b/>
                <w:bCs/>
                <w:color w:val="000000"/>
                <w:sz w:val="18"/>
                <w:szCs w:val="18"/>
              </w:rPr>
            </w:pPr>
            <w:r w:rsidRPr="008D2408">
              <w:rPr>
                <w:rFonts w:ascii="Arial" w:hAnsi="Arial" w:cs="Arial"/>
                <w:color w:val="000000"/>
                <w:sz w:val="18"/>
                <w:szCs w:val="18"/>
              </w:rPr>
              <w:t>Total</w:t>
            </w:r>
          </w:p>
        </w:tc>
        <w:tc>
          <w:tcPr>
            <w:tcW w:w="850" w:type="pct"/>
            <w:shd w:val="clear" w:color="auto" w:fill="C0F7E5" w:themeFill="accent4" w:themeFillTint="33"/>
            <w:noWrap/>
            <w:vAlign w:val="center"/>
            <w:hideMark/>
          </w:tcPr>
          <w:p w14:paraId="17F80952" w14:textId="77777777" w:rsidR="000B4E08" w:rsidRPr="009D6D0F" w:rsidRDefault="000B4E08" w:rsidP="00BB3522">
            <w:pPr>
              <w:spacing w:after="0"/>
              <w:jc w:val="center"/>
              <w:rPr>
                <w:rFonts w:ascii="Arial" w:hAnsi="Arial" w:cs="Arial"/>
                <w:b/>
                <w:bCs/>
                <w:color w:val="000000"/>
                <w:sz w:val="18"/>
                <w:szCs w:val="18"/>
              </w:rPr>
            </w:pPr>
            <w:r w:rsidRPr="009D6D0F">
              <w:rPr>
                <w:rFonts w:ascii="Arial" w:hAnsi="Arial" w:cs="Arial"/>
                <w:color w:val="000000"/>
                <w:sz w:val="18"/>
                <w:szCs w:val="18"/>
              </w:rPr>
              <w:t>83.4 (4,096)</w:t>
            </w:r>
          </w:p>
        </w:tc>
        <w:tc>
          <w:tcPr>
            <w:tcW w:w="853" w:type="pct"/>
            <w:shd w:val="clear" w:color="auto" w:fill="C0F7E5" w:themeFill="accent4" w:themeFillTint="33"/>
            <w:noWrap/>
            <w:vAlign w:val="center"/>
            <w:hideMark/>
          </w:tcPr>
          <w:p w14:paraId="218A6017" w14:textId="77777777" w:rsidR="000B4E08" w:rsidRPr="009D6D0F" w:rsidRDefault="000B4E08" w:rsidP="00BB3522">
            <w:pPr>
              <w:spacing w:after="0"/>
              <w:jc w:val="center"/>
              <w:rPr>
                <w:rFonts w:ascii="Arial" w:hAnsi="Arial" w:cs="Arial"/>
                <w:b/>
                <w:bCs/>
                <w:color w:val="000000"/>
                <w:sz w:val="18"/>
                <w:szCs w:val="18"/>
              </w:rPr>
            </w:pPr>
            <w:r w:rsidRPr="009D6D0F">
              <w:rPr>
                <w:rFonts w:ascii="Arial" w:hAnsi="Arial" w:cs="Arial"/>
                <w:color w:val="000000"/>
                <w:sz w:val="18"/>
                <w:szCs w:val="18"/>
              </w:rPr>
              <w:t>4.2 (208)</w:t>
            </w:r>
          </w:p>
        </w:tc>
        <w:tc>
          <w:tcPr>
            <w:tcW w:w="853" w:type="pct"/>
            <w:shd w:val="clear" w:color="auto" w:fill="C0F7E5" w:themeFill="accent4" w:themeFillTint="33"/>
            <w:noWrap/>
            <w:vAlign w:val="center"/>
            <w:hideMark/>
          </w:tcPr>
          <w:p w14:paraId="54951467" w14:textId="77777777" w:rsidR="000B4E08" w:rsidRPr="009D6D0F" w:rsidRDefault="000B4E08" w:rsidP="00BB3522">
            <w:pPr>
              <w:spacing w:after="0"/>
              <w:jc w:val="center"/>
              <w:rPr>
                <w:rFonts w:ascii="Arial" w:hAnsi="Arial" w:cs="Arial"/>
                <w:b/>
                <w:bCs/>
                <w:color w:val="000000"/>
                <w:sz w:val="18"/>
                <w:szCs w:val="18"/>
              </w:rPr>
            </w:pPr>
            <w:r w:rsidRPr="009D6D0F">
              <w:rPr>
                <w:rFonts w:ascii="Arial" w:hAnsi="Arial" w:cs="Arial"/>
                <w:color w:val="000000"/>
                <w:sz w:val="18"/>
                <w:szCs w:val="18"/>
              </w:rPr>
              <w:t>12.3 (605)</w:t>
            </w:r>
          </w:p>
        </w:tc>
        <w:tc>
          <w:tcPr>
            <w:tcW w:w="588" w:type="pct"/>
            <w:shd w:val="clear" w:color="auto" w:fill="C0F7E5" w:themeFill="accent4" w:themeFillTint="33"/>
            <w:noWrap/>
            <w:vAlign w:val="center"/>
            <w:hideMark/>
          </w:tcPr>
          <w:p w14:paraId="763CA4E5" w14:textId="77777777" w:rsidR="000B4E08" w:rsidRPr="009D6D0F" w:rsidRDefault="000B4E08" w:rsidP="00BB3522">
            <w:pPr>
              <w:spacing w:after="0"/>
              <w:jc w:val="center"/>
              <w:rPr>
                <w:rFonts w:ascii="Arial" w:hAnsi="Arial" w:cs="Arial"/>
                <w:b/>
                <w:bCs/>
                <w:color w:val="000000"/>
                <w:sz w:val="18"/>
                <w:szCs w:val="18"/>
              </w:rPr>
            </w:pPr>
            <w:r w:rsidRPr="009D6D0F">
              <w:rPr>
                <w:rFonts w:ascii="Arial" w:hAnsi="Arial" w:cs="Arial"/>
                <w:color w:val="000000"/>
                <w:sz w:val="18"/>
                <w:szCs w:val="18"/>
              </w:rPr>
              <w:t>4,909</w:t>
            </w:r>
          </w:p>
        </w:tc>
        <w:tc>
          <w:tcPr>
            <w:tcW w:w="587" w:type="pct"/>
            <w:shd w:val="clear" w:color="auto" w:fill="C0F7E5" w:themeFill="accent4" w:themeFillTint="33"/>
            <w:vAlign w:val="center"/>
          </w:tcPr>
          <w:p w14:paraId="0F8ED5E3" w14:textId="77777777" w:rsidR="000B4E08" w:rsidRPr="009D6D0F" w:rsidRDefault="000B4E08" w:rsidP="00BB3522">
            <w:pPr>
              <w:spacing w:after="0"/>
              <w:jc w:val="center"/>
              <w:rPr>
                <w:rFonts w:ascii="Arial" w:hAnsi="Arial" w:cs="Arial"/>
                <w:b/>
                <w:bCs/>
                <w:color w:val="000000"/>
                <w:sz w:val="18"/>
                <w:szCs w:val="18"/>
              </w:rPr>
            </w:pPr>
          </w:p>
        </w:tc>
      </w:tr>
      <w:tr w:rsidR="000B4E08" w:rsidRPr="008D2408" w14:paraId="70BF3058" w14:textId="77777777" w:rsidTr="00BB3522">
        <w:trPr>
          <w:trHeight w:val="255"/>
        </w:trPr>
        <w:tc>
          <w:tcPr>
            <w:tcW w:w="573" w:type="pct"/>
            <w:shd w:val="clear" w:color="auto" w:fill="auto"/>
            <w:noWrap/>
            <w:vAlign w:val="center"/>
          </w:tcPr>
          <w:p w14:paraId="00CD9AD0" w14:textId="77777777" w:rsidR="000B4E08" w:rsidRPr="008D2408" w:rsidRDefault="000B4E08" w:rsidP="00BB3522">
            <w:pPr>
              <w:spacing w:after="0"/>
              <w:rPr>
                <w:rFonts w:ascii="Arial" w:hAnsi="Arial" w:cs="Arial"/>
                <w:color w:val="000000"/>
                <w:sz w:val="18"/>
                <w:szCs w:val="18"/>
              </w:rPr>
            </w:pPr>
            <w:r w:rsidRPr="008D2408">
              <w:rPr>
                <w:rFonts w:ascii="Arial" w:hAnsi="Arial" w:cs="Arial"/>
                <w:color w:val="000000"/>
                <w:sz w:val="18"/>
                <w:szCs w:val="18"/>
              </w:rPr>
              <w:t>WGS</w:t>
            </w:r>
          </w:p>
        </w:tc>
        <w:tc>
          <w:tcPr>
            <w:tcW w:w="696" w:type="pct"/>
            <w:vAlign w:val="center"/>
          </w:tcPr>
          <w:p w14:paraId="6AB8C4BF" w14:textId="77777777" w:rsidR="000B4E08" w:rsidRPr="008D2408" w:rsidRDefault="000B4E08" w:rsidP="00BB3522">
            <w:pPr>
              <w:spacing w:after="0"/>
              <w:jc w:val="center"/>
              <w:rPr>
                <w:rFonts w:ascii="Arial" w:hAnsi="Arial" w:cs="Arial"/>
                <w:color w:val="000000"/>
                <w:sz w:val="18"/>
                <w:szCs w:val="18"/>
              </w:rPr>
            </w:pPr>
            <w:r w:rsidRPr="008D2408">
              <w:rPr>
                <w:rFonts w:ascii="Arial" w:hAnsi="Arial" w:cs="Arial"/>
                <w:color w:val="000000"/>
                <w:sz w:val="18"/>
                <w:szCs w:val="18"/>
              </w:rPr>
              <w:t>ESBL</w:t>
            </w:r>
          </w:p>
        </w:tc>
        <w:tc>
          <w:tcPr>
            <w:tcW w:w="850" w:type="pct"/>
            <w:shd w:val="clear" w:color="auto" w:fill="auto"/>
            <w:noWrap/>
            <w:vAlign w:val="center"/>
          </w:tcPr>
          <w:p w14:paraId="4D60D384"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221</w:t>
            </w:r>
          </w:p>
        </w:tc>
        <w:tc>
          <w:tcPr>
            <w:tcW w:w="853" w:type="pct"/>
            <w:shd w:val="clear" w:color="auto" w:fill="auto"/>
            <w:noWrap/>
            <w:vAlign w:val="center"/>
          </w:tcPr>
          <w:p w14:paraId="169F4520"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110</w:t>
            </w:r>
          </w:p>
        </w:tc>
        <w:tc>
          <w:tcPr>
            <w:tcW w:w="853" w:type="pct"/>
            <w:shd w:val="clear" w:color="auto" w:fill="auto"/>
            <w:noWrap/>
            <w:vAlign w:val="center"/>
          </w:tcPr>
          <w:p w14:paraId="772B8BC0"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327</w:t>
            </w:r>
          </w:p>
        </w:tc>
        <w:tc>
          <w:tcPr>
            <w:tcW w:w="588" w:type="pct"/>
            <w:shd w:val="clear" w:color="auto" w:fill="auto"/>
            <w:noWrap/>
            <w:vAlign w:val="center"/>
          </w:tcPr>
          <w:p w14:paraId="5C9D4E9E"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658</w:t>
            </w:r>
          </w:p>
        </w:tc>
        <w:tc>
          <w:tcPr>
            <w:tcW w:w="587" w:type="pct"/>
            <w:vAlign w:val="center"/>
          </w:tcPr>
          <w:p w14:paraId="19DDE5A2"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94.4</w:t>
            </w:r>
          </w:p>
        </w:tc>
      </w:tr>
      <w:tr w:rsidR="000B4E08" w:rsidRPr="008D2408" w14:paraId="02D30BC6" w14:textId="77777777" w:rsidTr="00BB3522">
        <w:trPr>
          <w:trHeight w:val="255"/>
        </w:trPr>
        <w:tc>
          <w:tcPr>
            <w:tcW w:w="573" w:type="pct"/>
            <w:shd w:val="clear" w:color="auto" w:fill="auto"/>
            <w:noWrap/>
            <w:vAlign w:val="center"/>
          </w:tcPr>
          <w:p w14:paraId="71AE9E85" w14:textId="77777777" w:rsidR="000B4E08" w:rsidRPr="008D2408" w:rsidRDefault="000B4E08" w:rsidP="00BB3522">
            <w:pPr>
              <w:spacing w:after="0"/>
              <w:rPr>
                <w:rFonts w:ascii="Arial" w:hAnsi="Arial" w:cs="Arial"/>
                <w:color w:val="000000"/>
                <w:sz w:val="18"/>
                <w:szCs w:val="18"/>
              </w:rPr>
            </w:pPr>
          </w:p>
        </w:tc>
        <w:tc>
          <w:tcPr>
            <w:tcW w:w="696" w:type="pct"/>
            <w:vAlign w:val="center"/>
          </w:tcPr>
          <w:p w14:paraId="53044C93" w14:textId="77777777" w:rsidR="000B4E08" w:rsidRPr="008D2408" w:rsidRDefault="000B4E08" w:rsidP="00BB3522">
            <w:pPr>
              <w:spacing w:after="0"/>
              <w:jc w:val="center"/>
              <w:rPr>
                <w:rFonts w:ascii="Arial" w:hAnsi="Arial" w:cs="Arial"/>
                <w:color w:val="000000"/>
                <w:sz w:val="18"/>
                <w:szCs w:val="18"/>
              </w:rPr>
            </w:pPr>
            <w:r w:rsidRPr="008D2408">
              <w:rPr>
                <w:rFonts w:ascii="Arial" w:hAnsi="Arial" w:cs="Arial"/>
                <w:color w:val="000000"/>
                <w:sz w:val="18"/>
                <w:szCs w:val="18"/>
              </w:rPr>
              <w:t>non-ESBL</w:t>
            </w:r>
          </w:p>
        </w:tc>
        <w:tc>
          <w:tcPr>
            <w:tcW w:w="850" w:type="pct"/>
            <w:shd w:val="clear" w:color="auto" w:fill="auto"/>
            <w:noWrap/>
            <w:vAlign w:val="center"/>
          </w:tcPr>
          <w:p w14:paraId="66FA91C5"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66</w:t>
            </w:r>
          </w:p>
        </w:tc>
        <w:tc>
          <w:tcPr>
            <w:tcW w:w="853" w:type="pct"/>
            <w:shd w:val="clear" w:color="auto" w:fill="auto"/>
            <w:noWrap/>
            <w:vAlign w:val="center"/>
          </w:tcPr>
          <w:p w14:paraId="35B721C3"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2</w:t>
            </w:r>
          </w:p>
        </w:tc>
        <w:tc>
          <w:tcPr>
            <w:tcW w:w="853" w:type="pct"/>
            <w:shd w:val="clear" w:color="auto" w:fill="auto"/>
            <w:noWrap/>
            <w:vAlign w:val="center"/>
          </w:tcPr>
          <w:p w14:paraId="4D96FE98"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18</w:t>
            </w:r>
          </w:p>
        </w:tc>
        <w:tc>
          <w:tcPr>
            <w:tcW w:w="588" w:type="pct"/>
            <w:shd w:val="clear" w:color="auto" w:fill="auto"/>
            <w:noWrap/>
            <w:vAlign w:val="center"/>
          </w:tcPr>
          <w:p w14:paraId="34B1F55F"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86</w:t>
            </w:r>
          </w:p>
        </w:tc>
        <w:tc>
          <w:tcPr>
            <w:tcW w:w="587" w:type="pct"/>
            <w:vAlign w:val="center"/>
          </w:tcPr>
          <w:p w14:paraId="2A1F036C"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2.0</w:t>
            </w:r>
          </w:p>
        </w:tc>
      </w:tr>
      <w:tr w:rsidR="000B4E08" w:rsidRPr="008D2408" w14:paraId="22CF0BB7" w14:textId="77777777" w:rsidTr="00BB3522">
        <w:trPr>
          <w:trHeight w:val="255"/>
        </w:trPr>
        <w:tc>
          <w:tcPr>
            <w:tcW w:w="573" w:type="pct"/>
            <w:shd w:val="clear" w:color="auto" w:fill="auto"/>
            <w:noWrap/>
            <w:vAlign w:val="center"/>
          </w:tcPr>
          <w:p w14:paraId="75774D9E" w14:textId="77777777" w:rsidR="000B4E08" w:rsidRPr="008D2408" w:rsidRDefault="000B4E08" w:rsidP="00BB3522">
            <w:pPr>
              <w:spacing w:after="0"/>
              <w:rPr>
                <w:rFonts w:ascii="Arial" w:hAnsi="Arial" w:cs="Arial"/>
                <w:color w:val="000000"/>
                <w:sz w:val="18"/>
                <w:szCs w:val="18"/>
              </w:rPr>
            </w:pPr>
          </w:p>
        </w:tc>
        <w:tc>
          <w:tcPr>
            <w:tcW w:w="696" w:type="pct"/>
            <w:vAlign w:val="center"/>
          </w:tcPr>
          <w:p w14:paraId="7CE9AA6C" w14:textId="77777777" w:rsidR="000B4E08" w:rsidRPr="008D2408" w:rsidRDefault="000B4E08" w:rsidP="00BB3522">
            <w:pPr>
              <w:spacing w:after="0"/>
              <w:jc w:val="center"/>
              <w:rPr>
                <w:rFonts w:ascii="Arial" w:hAnsi="Arial" w:cs="Arial"/>
                <w:color w:val="000000"/>
                <w:sz w:val="18"/>
                <w:szCs w:val="18"/>
              </w:rPr>
            </w:pPr>
            <w:r>
              <w:rPr>
                <w:rFonts w:ascii="Arial" w:hAnsi="Arial" w:cs="Arial"/>
                <w:color w:val="000000"/>
                <w:sz w:val="18"/>
                <w:szCs w:val="18"/>
              </w:rPr>
              <w:t>Unknown</w:t>
            </w:r>
          </w:p>
        </w:tc>
        <w:tc>
          <w:tcPr>
            <w:tcW w:w="850" w:type="pct"/>
            <w:shd w:val="clear" w:color="auto" w:fill="auto"/>
            <w:noWrap/>
            <w:vAlign w:val="center"/>
          </w:tcPr>
          <w:p w14:paraId="2B3BE41A" w14:textId="77777777" w:rsidR="000B4E08" w:rsidRPr="00E918CE" w:rsidRDefault="000B4E08"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853" w:type="pct"/>
            <w:shd w:val="clear" w:color="auto" w:fill="auto"/>
            <w:noWrap/>
            <w:vAlign w:val="center"/>
          </w:tcPr>
          <w:p w14:paraId="33AA7E75" w14:textId="77777777" w:rsidR="000B4E08" w:rsidRPr="00E918CE" w:rsidRDefault="000B4E08" w:rsidP="00BB3522">
            <w:pPr>
              <w:spacing w:after="0"/>
              <w:jc w:val="center"/>
              <w:rPr>
                <w:rFonts w:ascii="Arial" w:hAnsi="Arial" w:cs="Arial"/>
                <w:color w:val="000000"/>
                <w:sz w:val="18"/>
                <w:szCs w:val="18"/>
              </w:rPr>
            </w:pPr>
            <w:r>
              <w:rPr>
                <w:rFonts w:ascii="Arial" w:hAnsi="Arial" w:cs="Arial"/>
                <w:color w:val="000000"/>
                <w:sz w:val="18"/>
                <w:szCs w:val="18"/>
              </w:rPr>
              <w:t>0</w:t>
            </w:r>
          </w:p>
        </w:tc>
        <w:tc>
          <w:tcPr>
            <w:tcW w:w="853" w:type="pct"/>
            <w:shd w:val="clear" w:color="auto" w:fill="auto"/>
            <w:noWrap/>
            <w:vAlign w:val="center"/>
          </w:tcPr>
          <w:p w14:paraId="2EC20D25" w14:textId="77777777" w:rsidR="000B4E08" w:rsidRPr="00E918CE" w:rsidRDefault="000B4E08" w:rsidP="00BB3522">
            <w:pPr>
              <w:spacing w:after="0"/>
              <w:jc w:val="center"/>
              <w:rPr>
                <w:rFonts w:ascii="Arial" w:hAnsi="Arial" w:cs="Arial"/>
                <w:color w:val="000000"/>
                <w:sz w:val="18"/>
                <w:szCs w:val="18"/>
              </w:rPr>
            </w:pPr>
            <w:r>
              <w:rPr>
                <w:rFonts w:ascii="Arial" w:hAnsi="Arial" w:cs="Arial"/>
                <w:color w:val="000000"/>
                <w:sz w:val="18"/>
                <w:szCs w:val="18"/>
              </w:rPr>
              <w:t>1</w:t>
            </w:r>
          </w:p>
        </w:tc>
        <w:tc>
          <w:tcPr>
            <w:tcW w:w="588" w:type="pct"/>
            <w:shd w:val="clear" w:color="auto" w:fill="auto"/>
            <w:noWrap/>
            <w:vAlign w:val="center"/>
          </w:tcPr>
          <w:p w14:paraId="657F1895" w14:textId="77777777" w:rsidR="000B4E08" w:rsidRPr="00E918CE" w:rsidRDefault="000B4E08" w:rsidP="00BB3522">
            <w:pPr>
              <w:spacing w:after="0"/>
              <w:jc w:val="center"/>
              <w:rPr>
                <w:rFonts w:ascii="Arial" w:hAnsi="Arial" w:cs="Arial"/>
                <w:color w:val="000000"/>
                <w:sz w:val="18"/>
                <w:szCs w:val="18"/>
              </w:rPr>
            </w:pPr>
            <w:r>
              <w:rPr>
                <w:rFonts w:ascii="Arial" w:hAnsi="Arial" w:cs="Arial"/>
                <w:color w:val="000000"/>
                <w:sz w:val="18"/>
                <w:szCs w:val="18"/>
              </w:rPr>
              <w:t>1</w:t>
            </w:r>
          </w:p>
        </w:tc>
        <w:tc>
          <w:tcPr>
            <w:tcW w:w="587" w:type="pct"/>
            <w:vAlign w:val="center"/>
          </w:tcPr>
          <w:p w14:paraId="57DF0BA8" w14:textId="77777777" w:rsidR="000B4E08" w:rsidRPr="00E918CE" w:rsidRDefault="000B4E08" w:rsidP="00BB3522">
            <w:pPr>
              <w:spacing w:after="0"/>
              <w:jc w:val="center"/>
              <w:rPr>
                <w:rFonts w:ascii="Arial" w:hAnsi="Arial" w:cs="Arial"/>
                <w:color w:val="000000"/>
                <w:sz w:val="18"/>
                <w:szCs w:val="18"/>
              </w:rPr>
            </w:pPr>
            <w:r>
              <w:rPr>
                <w:rFonts w:ascii="Arial" w:hAnsi="Arial" w:cs="Arial"/>
                <w:color w:val="000000"/>
                <w:sz w:val="18"/>
                <w:szCs w:val="18"/>
              </w:rPr>
              <w:t>n/a</w:t>
            </w:r>
          </w:p>
        </w:tc>
      </w:tr>
      <w:tr w:rsidR="000B4E08" w:rsidRPr="008D2408" w14:paraId="2DB34EB3" w14:textId="77777777" w:rsidTr="00BB3522">
        <w:trPr>
          <w:trHeight w:val="255"/>
        </w:trPr>
        <w:tc>
          <w:tcPr>
            <w:tcW w:w="573" w:type="pct"/>
            <w:shd w:val="clear" w:color="auto" w:fill="EEECE1" w:themeFill="background2"/>
            <w:noWrap/>
            <w:vAlign w:val="center"/>
          </w:tcPr>
          <w:p w14:paraId="7C014398" w14:textId="77777777" w:rsidR="000B4E08" w:rsidRPr="008D2408" w:rsidRDefault="000B4E08" w:rsidP="00BB3522">
            <w:pPr>
              <w:spacing w:after="0"/>
              <w:rPr>
                <w:rFonts w:ascii="Arial" w:hAnsi="Arial" w:cs="Arial"/>
                <w:color w:val="000000"/>
                <w:sz w:val="18"/>
                <w:szCs w:val="18"/>
              </w:rPr>
            </w:pPr>
          </w:p>
        </w:tc>
        <w:tc>
          <w:tcPr>
            <w:tcW w:w="696" w:type="pct"/>
            <w:shd w:val="clear" w:color="auto" w:fill="EEECE1" w:themeFill="background2"/>
            <w:vAlign w:val="center"/>
          </w:tcPr>
          <w:p w14:paraId="578B0F6F" w14:textId="77777777" w:rsidR="000B4E08" w:rsidRPr="008D2408" w:rsidRDefault="000B4E08" w:rsidP="00BB3522">
            <w:pPr>
              <w:spacing w:after="0"/>
              <w:jc w:val="center"/>
              <w:rPr>
                <w:rFonts w:ascii="Arial" w:hAnsi="Arial" w:cs="Arial"/>
                <w:color w:val="000000"/>
                <w:sz w:val="18"/>
                <w:szCs w:val="18"/>
              </w:rPr>
            </w:pPr>
            <w:r w:rsidRPr="008D2408">
              <w:rPr>
                <w:rFonts w:ascii="Arial" w:hAnsi="Arial" w:cs="Arial"/>
                <w:color w:val="000000"/>
                <w:sz w:val="18"/>
                <w:szCs w:val="18"/>
              </w:rPr>
              <w:t>Total</w:t>
            </w:r>
          </w:p>
        </w:tc>
        <w:tc>
          <w:tcPr>
            <w:tcW w:w="850" w:type="pct"/>
            <w:shd w:val="clear" w:color="auto" w:fill="EEECE1" w:themeFill="background2"/>
            <w:noWrap/>
            <w:vAlign w:val="center"/>
          </w:tcPr>
          <w:p w14:paraId="0CDC00DA"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287</w:t>
            </w:r>
          </w:p>
        </w:tc>
        <w:tc>
          <w:tcPr>
            <w:tcW w:w="853" w:type="pct"/>
            <w:shd w:val="clear" w:color="auto" w:fill="EEECE1" w:themeFill="background2"/>
            <w:noWrap/>
            <w:vAlign w:val="center"/>
          </w:tcPr>
          <w:p w14:paraId="6F195168"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112</w:t>
            </w:r>
          </w:p>
        </w:tc>
        <w:tc>
          <w:tcPr>
            <w:tcW w:w="853" w:type="pct"/>
            <w:shd w:val="clear" w:color="auto" w:fill="EEECE1" w:themeFill="background2"/>
            <w:noWrap/>
            <w:vAlign w:val="center"/>
          </w:tcPr>
          <w:p w14:paraId="3954F50C" w14:textId="77777777" w:rsidR="000B4E08" w:rsidRPr="00E918CE" w:rsidRDefault="000B4E08" w:rsidP="00BB3522">
            <w:pPr>
              <w:spacing w:after="0"/>
              <w:jc w:val="center"/>
              <w:rPr>
                <w:rFonts w:ascii="Arial" w:hAnsi="Arial" w:cs="Arial"/>
                <w:color w:val="000000"/>
                <w:sz w:val="18"/>
                <w:szCs w:val="18"/>
              </w:rPr>
            </w:pPr>
            <w:r w:rsidRPr="00E918CE">
              <w:rPr>
                <w:rFonts w:ascii="Arial" w:hAnsi="Arial" w:cs="Arial"/>
                <w:color w:val="000000"/>
                <w:sz w:val="18"/>
                <w:szCs w:val="18"/>
              </w:rPr>
              <w:t>34</w:t>
            </w:r>
            <w:r>
              <w:rPr>
                <w:rFonts w:ascii="Arial" w:hAnsi="Arial" w:cs="Arial"/>
                <w:color w:val="000000"/>
                <w:sz w:val="18"/>
                <w:szCs w:val="18"/>
              </w:rPr>
              <w:t>6</w:t>
            </w:r>
          </w:p>
        </w:tc>
        <w:tc>
          <w:tcPr>
            <w:tcW w:w="588" w:type="pct"/>
            <w:shd w:val="clear" w:color="auto" w:fill="EEECE1" w:themeFill="background2"/>
            <w:noWrap/>
            <w:vAlign w:val="center"/>
          </w:tcPr>
          <w:p w14:paraId="0B49A75A" w14:textId="77777777" w:rsidR="000B4E08" w:rsidRPr="00E918CE" w:rsidRDefault="000B4E08" w:rsidP="00BB3522">
            <w:pPr>
              <w:spacing w:after="0"/>
              <w:jc w:val="center"/>
              <w:rPr>
                <w:rFonts w:ascii="Arial" w:hAnsi="Arial" w:cs="Arial"/>
                <w:color w:val="000000"/>
                <w:sz w:val="18"/>
                <w:szCs w:val="18"/>
              </w:rPr>
            </w:pPr>
            <w:r w:rsidRPr="004B236E">
              <w:rPr>
                <w:rFonts w:ascii="Arial" w:hAnsi="Arial" w:cs="Arial"/>
                <w:color w:val="000000"/>
                <w:sz w:val="18"/>
                <w:szCs w:val="18"/>
              </w:rPr>
              <w:t>745</w:t>
            </w:r>
          </w:p>
        </w:tc>
        <w:tc>
          <w:tcPr>
            <w:tcW w:w="587" w:type="pct"/>
            <w:shd w:val="clear" w:color="auto" w:fill="EEECE1" w:themeFill="background2"/>
            <w:vAlign w:val="center"/>
          </w:tcPr>
          <w:p w14:paraId="23A5E0F1" w14:textId="77777777" w:rsidR="000B4E08" w:rsidRPr="009D6D0F" w:rsidRDefault="000B4E08" w:rsidP="00BB3522">
            <w:pPr>
              <w:spacing w:after="0"/>
              <w:jc w:val="center"/>
              <w:rPr>
                <w:rFonts w:ascii="Arial" w:hAnsi="Arial" w:cs="Arial"/>
                <w:color w:val="000000"/>
                <w:sz w:val="18"/>
                <w:szCs w:val="18"/>
              </w:rPr>
            </w:pPr>
            <w:r w:rsidRPr="009D6D0F">
              <w:rPr>
                <w:rFonts w:ascii="Arial" w:hAnsi="Arial" w:cs="Arial"/>
                <w:color w:val="000000"/>
                <w:sz w:val="18"/>
                <w:szCs w:val="18"/>
              </w:rPr>
              <w:t>1</w:t>
            </w:r>
            <w:r>
              <w:rPr>
                <w:rFonts w:ascii="Arial" w:hAnsi="Arial" w:cs="Arial"/>
                <w:color w:val="000000"/>
                <w:sz w:val="18"/>
                <w:szCs w:val="18"/>
              </w:rPr>
              <w:t>5.2</w:t>
            </w:r>
          </w:p>
        </w:tc>
      </w:tr>
    </w:tbl>
    <w:p w14:paraId="1F749DE4" w14:textId="77777777" w:rsidR="000B4E08" w:rsidRPr="005F14DE" w:rsidRDefault="000B4E08" w:rsidP="000B4E08">
      <w:pPr>
        <w:spacing w:before="120" w:after="120"/>
        <w:rPr>
          <w:rFonts w:ascii="Arial" w:hAnsi="Arial" w:cs="Arial"/>
          <w:color w:val="000000" w:themeColor="text1"/>
          <w:sz w:val="16"/>
          <w:szCs w:val="16"/>
        </w:rPr>
      </w:pPr>
      <w:bookmarkStart w:id="109" w:name="_Hlk116802942"/>
      <w:r w:rsidRPr="005F14DE">
        <w:rPr>
          <w:rFonts w:ascii="Arial" w:hAnsi="Arial" w:cs="Arial"/>
          <w:color w:val="000000" w:themeColor="text1"/>
          <w:sz w:val="16"/>
          <w:szCs w:val="16"/>
        </w:rPr>
        <w:t>ESBL = extended-spectrum β-lactamase; MIC = minimum inhibitory concentration;</w:t>
      </w:r>
      <w:r w:rsidRPr="005F14DE">
        <w:rPr>
          <w:rFonts w:ascii="Arial" w:hAnsi="Arial" w:cs="Arial"/>
          <w:sz w:val="16"/>
          <w:szCs w:val="16"/>
        </w:rPr>
        <w:t xml:space="preserve"> n/a = not applicable</w:t>
      </w:r>
      <w:r w:rsidRPr="005F14DE">
        <w:rPr>
          <w:rFonts w:ascii="Arial" w:hAnsi="Arial" w:cs="Arial"/>
          <w:color w:val="000000" w:themeColor="text1"/>
          <w:sz w:val="16"/>
          <w:szCs w:val="16"/>
        </w:rPr>
        <w:t xml:space="preserve">; </w:t>
      </w:r>
      <w:r w:rsidRPr="005F14DE">
        <w:rPr>
          <w:rFonts w:ascii="Arial" w:hAnsi="Arial" w:cs="Arial"/>
          <w:sz w:val="16"/>
          <w:szCs w:val="16"/>
        </w:rPr>
        <w:t>WGS = whole genome sequencing</w:t>
      </w:r>
    </w:p>
    <w:p w14:paraId="57DA0640" w14:textId="77777777" w:rsidR="000B4E08" w:rsidRPr="005F14DE" w:rsidRDefault="000B4E08" w:rsidP="000B4E08">
      <w:pPr>
        <w:spacing w:before="120" w:after="240"/>
        <w:rPr>
          <w:rFonts w:ascii="Arial" w:hAnsi="Arial" w:cs="Arial"/>
          <w:sz w:val="16"/>
          <w:szCs w:val="16"/>
        </w:rPr>
      </w:pPr>
      <w:r w:rsidRPr="005F14DE">
        <w:rPr>
          <w:rFonts w:ascii="Arial" w:hAnsi="Arial" w:cs="Arial"/>
          <w:sz w:val="16"/>
          <w:szCs w:val="16"/>
        </w:rPr>
        <w:t>Note: ESBL phenotype = ceftriaxone or ceftazidime MIC &gt; 1 mg/L.</w:t>
      </w:r>
    </w:p>
    <w:p w14:paraId="5A36FCCA" w14:textId="5956511C" w:rsidR="00590E8E" w:rsidRDefault="000B4E08" w:rsidP="00895B69">
      <w:pPr>
        <w:rPr>
          <w:rFonts w:ascii="Arial" w:hAnsi="Arial" w:cs="Arial"/>
        </w:rPr>
      </w:pPr>
      <w:bookmarkStart w:id="110" w:name="_Hlk115270205"/>
      <w:bookmarkEnd w:id="109"/>
      <w:r w:rsidRPr="00937AAC">
        <w:t xml:space="preserve">Almost all (455/458, 99.3%) of the </w:t>
      </w:r>
      <w:r w:rsidRPr="00937AAC">
        <w:rPr>
          <w:i/>
          <w:iCs/>
        </w:rPr>
        <w:t>E. coli</w:t>
      </w:r>
      <w:r w:rsidRPr="00937AAC">
        <w:t xml:space="preserve"> subset that had ciprofloxacin MIC &gt; 0.25 mg/L harboured fluoroquinolone resistance determinants </w:t>
      </w:r>
      <w:bookmarkEnd w:id="110"/>
      <w:r w:rsidRPr="004B4C96">
        <w:t>(Figure 1</w:t>
      </w:r>
      <w:r w:rsidR="006474F1" w:rsidRPr="004B4C96">
        <w:t>2</w:t>
      </w:r>
      <w:r w:rsidRPr="004B4C96">
        <w:t>).</w:t>
      </w:r>
      <w:r w:rsidRPr="00BA28DD">
        <w:t xml:space="preserve"> </w:t>
      </w:r>
      <w:bookmarkStart w:id="111" w:name="_Hlk115270243"/>
      <w:r>
        <w:t>The vast majority</w:t>
      </w:r>
      <w:r w:rsidRPr="00BA28DD">
        <w:t xml:space="preserve"> (93.7%, 429/458) of this group harboured a QRDR mutation in codon 83 of </w:t>
      </w:r>
      <w:proofErr w:type="spellStart"/>
      <w:r w:rsidRPr="00BA28DD">
        <w:rPr>
          <w:i/>
          <w:iCs/>
        </w:rPr>
        <w:t>gyrA</w:t>
      </w:r>
      <w:proofErr w:type="spellEnd"/>
      <w:r w:rsidRPr="00BA28DD">
        <w:t>.</w:t>
      </w:r>
      <w:r w:rsidRPr="000E38BF">
        <w:rPr>
          <w:color w:val="E397E0" w:themeColor="accent6" w:themeTint="66"/>
        </w:rPr>
        <w:t xml:space="preserve"> </w:t>
      </w:r>
      <w:r w:rsidRPr="00BA28DD">
        <w:t xml:space="preserve">A substantial majority (82.4%, 285/346) of isolates resistant to ciprofloxacin (MIC </w:t>
      </w:r>
      <w:r>
        <w:t>&gt;</w:t>
      </w:r>
      <w:r w:rsidR="00EE785A">
        <w:t xml:space="preserve"> </w:t>
      </w:r>
      <w:r>
        <w:t>0.5</w:t>
      </w:r>
      <w:r w:rsidRPr="00BA28DD">
        <w:t xml:space="preserve"> mg/L) also had a second mutation in </w:t>
      </w:r>
      <w:proofErr w:type="spellStart"/>
      <w:r w:rsidRPr="00BA28DD">
        <w:rPr>
          <w:i/>
          <w:iCs/>
        </w:rPr>
        <w:t>gyrA</w:t>
      </w:r>
      <w:proofErr w:type="spellEnd"/>
      <w:r w:rsidRPr="00BA28DD">
        <w:t xml:space="preserve"> (codon 87),</w:t>
      </w:r>
      <w:r w:rsidRPr="000E38BF">
        <w:rPr>
          <w:color w:val="E397E0" w:themeColor="accent6" w:themeTint="66"/>
        </w:rPr>
        <w:t xml:space="preserve"> </w:t>
      </w:r>
      <w:r w:rsidRPr="008A098A">
        <w:t xml:space="preserve">and 83.8% (290/346) showed at least one mutation in </w:t>
      </w:r>
      <w:proofErr w:type="spellStart"/>
      <w:r w:rsidRPr="000B4E08">
        <w:rPr>
          <w:i/>
          <w:iCs/>
        </w:rPr>
        <w:t>parC</w:t>
      </w:r>
      <w:bookmarkEnd w:id="111"/>
      <w:proofErr w:type="spellEnd"/>
      <w:r w:rsidRPr="000B4E08">
        <w:t xml:space="preserve"> </w:t>
      </w:r>
      <w:r w:rsidR="00895B69" w:rsidRPr="000B4E08">
        <w:rPr>
          <w:rFonts w:ascii="Arial" w:hAnsi="Arial" w:cs="Arial"/>
        </w:rPr>
        <w:t>(</w:t>
      </w:r>
      <w:r w:rsidR="00895B69" w:rsidRPr="004B4C96">
        <w:rPr>
          <w:rFonts w:ascii="Arial" w:hAnsi="Arial" w:cs="Arial"/>
        </w:rPr>
        <w:t>Table 3</w:t>
      </w:r>
      <w:r w:rsidR="006474F1" w:rsidRPr="004B4C96">
        <w:rPr>
          <w:rFonts w:ascii="Arial" w:hAnsi="Arial" w:cs="Arial"/>
        </w:rPr>
        <w:t>9</w:t>
      </w:r>
      <w:r w:rsidR="00895B69" w:rsidRPr="004B4C96">
        <w:rPr>
          <w:rFonts w:ascii="Arial" w:hAnsi="Arial" w:cs="Arial"/>
        </w:rPr>
        <w:t>).</w:t>
      </w:r>
    </w:p>
    <w:p w14:paraId="04814DD8" w14:textId="789F1753" w:rsidR="004902FC" w:rsidRPr="004902FC" w:rsidRDefault="004902FC" w:rsidP="00895B69">
      <w:r w:rsidRPr="005F7F15">
        <w:t>PMQR genes (</w:t>
      </w:r>
      <w:proofErr w:type="spellStart"/>
      <w:r w:rsidRPr="005F7F15">
        <w:rPr>
          <w:i/>
        </w:rPr>
        <w:t>qnr</w:t>
      </w:r>
      <w:proofErr w:type="spellEnd"/>
      <w:r w:rsidRPr="005F7F15">
        <w:t xml:space="preserve"> variants) alone were more common in ciprofloxacin</w:t>
      </w:r>
      <w:r w:rsidR="00136481">
        <w:t>-</w:t>
      </w:r>
      <w:r w:rsidRPr="005F7F15">
        <w:t xml:space="preserve">susceptible isolates. Of 110 </w:t>
      </w:r>
      <w:r w:rsidRPr="005F7F15">
        <w:rPr>
          <w:i/>
          <w:iCs/>
        </w:rPr>
        <w:t>E. coli</w:t>
      </w:r>
      <w:r w:rsidRPr="005F7F15">
        <w:t xml:space="preserve"> with confirmed </w:t>
      </w:r>
      <w:proofErr w:type="spellStart"/>
      <w:r w:rsidRPr="005F7F15">
        <w:rPr>
          <w:i/>
          <w:iCs/>
        </w:rPr>
        <w:t>qnr</w:t>
      </w:r>
      <w:proofErr w:type="spellEnd"/>
      <w:r w:rsidRPr="005F7F15">
        <w:t xml:space="preserve">, most had </w:t>
      </w:r>
      <w:proofErr w:type="spellStart"/>
      <w:r w:rsidRPr="005F7F15">
        <w:rPr>
          <w:i/>
          <w:iCs/>
        </w:rPr>
        <w:t>qnrB</w:t>
      </w:r>
      <w:proofErr w:type="spellEnd"/>
      <w:r w:rsidRPr="005F7F15">
        <w:t xml:space="preserve"> (</w:t>
      </w:r>
      <w:r w:rsidRPr="005F7F15">
        <w:rPr>
          <w:i/>
          <w:iCs/>
        </w:rPr>
        <w:t>n</w:t>
      </w:r>
      <w:r w:rsidRPr="005F7F15">
        <w:t xml:space="preserve"> = 69, 62.7%), while some had </w:t>
      </w:r>
      <w:proofErr w:type="spellStart"/>
      <w:r w:rsidRPr="005F7F15">
        <w:rPr>
          <w:i/>
          <w:iCs/>
        </w:rPr>
        <w:t>qnrS</w:t>
      </w:r>
      <w:proofErr w:type="spellEnd"/>
      <w:r w:rsidRPr="005F7F15">
        <w:t xml:space="preserve"> (</w:t>
      </w:r>
      <w:r w:rsidRPr="005F7F15">
        <w:rPr>
          <w:i/>
          <w:iCs/>
        </w:rPr>
        <w:t>n</w:t>
      </w:r>
      <w:r w:rsidRPr="005F7F15">
        <w:t xml:space="preserve"> = 36, 32.7%), </w:t>
      </w:r>
      <w:proofErr w:type="spellStart"/>
      <w:r w:rsidRPr="005F7F15">
        <w:rPr>
          <w:i/>
          <w:iCs/>
        </w:rPr>
        <w:t>qnrB</w:t>
      </w:r>
      <w:proofErr w:type="spellEnd"/>
      <w:r w:rsidRPr="005F7F15">
        <w:t xml:space="preserve"> + </w:t>
      </w:r>
      <w:proofErr w:type="spellStart"/>
      <w:r w:rsidRPr="005F7F15">
        <w:rPr>
          <w:i/>
          <w:iCs/>
        </w:rPr>
        <w:t>qnrS</w:t>
      </w:r>
      <w:proofErr w:type="spellEnd"/>
      <w:r w:rsidRPr="005F7F15">
        <w:t xml:space="preserve"> (</w:t>
      </w:r>
      <w:r w:rsidRPr="005F7F15">
        <w:rPr>
          <w:i/>
          <w:iCs/>
        </w:rPr>
        <w:t>n</w:t>
      </w:r>
      <w:r w:rsidRPr="005F7F15">
        <w:t xml:space="preserve"> = 2) or </w:t>
      </w:r>
      <w:proofErr w:type="spellStart"/>
      <w:r w:rsidRPr="005F7F15">
        <w:rPr>
          <w:i/>
          <w:iCs/>
        </w:rPr>
        <w:t>qnrD</w:t>
      </w:r>
      <w:proofErr w:type="spellEnd"/>
      <w:r w:rsidRPr="005F7F15">
        <w:t xml:space="preserve"> (</w:t>
      </w:r>
      <w:r w:rsidRPr="005F7F15">
        <w:rPr>
          <w:i/>
          <w:iCs/>
        </w:rPr>
        <w:t>n</w:t>
      </w:r>
      <w:r w:rsidRPr="005F7F15">
        <w:t> = 3) (data not shown).</w:t>
      </w:r>
    </w:p>
    <w:p w14:paraId="19D2A4B6" w14:textId="4C8203C1" w:rsidR="00B3596A" w:rsidRDefault="00F663CC" w:rsidP="00B3596A">
      <w:pPr>
        <w:tabs>
          <w:tab w:val="left" w:pos="1134"/>
        </w:tabs>
        <w:spacing w:after="0"/>
        <w:rPr>
          <w:rFonts w:cstheme="minorHAnsi"/>
          <w:bCs/>
        </w:rPr>
      </w:pPr>
      <w:r w:rsidRPr="004B4C96">
        <w:rPr>
          <w:rFonts w:cstheme="minorHAnsi"/>
          <w:b/>
        </w:rPr>
        <w:t xml:space="preserve">Figure </w:t>
      </w:r>
      <w:r w:rsidR="002E2E36" w:rsidRPr="004B4C96">
        <w:rPr>
          <w:rFonts w:cstheme="minorHAnsi"/>
          <w:b/>
        </w:rPr>
        <w:t>1</w:t>
      </w:r>
      <w:r w:rsidR="006474F1" w:rsidRPr="004B4C96">
        <w:rPr>
          <w:rFonts w:cstheme="minorHAnsi"/>
          <w:b/>
        </w:rPr>
        <w:t>2</w:t>
      </w:r>
      <w:r w:rsidRPr="004B4C96">
        <w:rPr>
          <w:rFonts w:cstheme="minorHAnsi"/>
          <w:b/>
        </w:rPr>
        <w:t>:</w:t>
      </w:r>
      <w:r w:rsidR="00C05083" w:rsidRPr="008D2408">
        <w:rPr>
          <w:rFonts w:cstheme="minorHAnsi"/>
          <w:b/>
        </w:rPr>
        <w:t xml:space="preserve"> </w:t>
      </w:r>
      <w:r w:rsidRPr="008D2408">
        <w:rPr>
          <w:rFonts w:cstheme="minorHAnsi"/>
          <w:bCs/>
          <w:i/>
          <w:iCs/>
        </w:rPr>
        <w:t>Escherichia coli</w:t>
      </w:r>
      <w:r w:rsidR="005F7F15" w:rsidRPr="005F7F15">
        <w:rPr>
          <w:rFonts w:cstheme="minorHAnsi"/>
          <w:bCs/>
        </w:rPr>
        <w:t xml:space="preserve"> </w:t>
      </w:r>
      <w:r w:rsidR="005F7F15" w:rsidRPr="005F14DE">
        <w:rPr>
          <w:rFonts w:cstheme="minorHAnsi"/>
          <w:bCs/>
        </w:rPr>
        <w:t>(</w:t>
      </w:r>
      <w:r w:rsidR="005F7F15" w:rsidRPr="005F14DE">
        <w:rPr>
          <w:rFonts w:cstheme="minorHAnsi"/>
          <w:bCs/>
          <w:i/>
          <w:iCs/>
        </w:rPr>
        <w:t>n</w:t>
      </w:r>
      <w:r w:rsidR="005F7F15" w:rsidRPr="005F14DE">
        <w:rPr>
          <w:rFonts w:cstheme="minorHAnsi"/>
          <w:bCs/>
        </w:rPr>
        <w:t> = 745),</w:t>
      </w:r>
      <w:r w:rsidRPr="008D2408">
        <w:rPr>
          <w:rFonts w:cstheme="minorHAnsi"/>
          <w:bCs/>
        </w:rPr>
        <w:t xml:space="preserve"> fluoroquinolone resistance mechanisms, ciprofloxacin MIC, </w:t>
      </w:r>
      <w:r w:rsidR="000B4E08">
        <w:rPr>
          <w:rFonts w:cstheme="minorHAnsi"/>
          <w:bCs/>
        </w:rPr>
        <w:t xml:space="preserve">AGAR, </w:t>
      </w:r>
      <w:r w:rsidRPr="005F7F15">
        <w:rPr>
          <w:rFonts w:cstheme="minorHAnsi"/>
          <w:bCs/>
        </w:rPr>
        <w:t>20</w:t>
      </w:r>
      <w:r w:rsidR="00086ABF" w:rsidRPr="005F7F15">
        <w:rPr>
          <w:rFonts w:cstheme="minorHAnsi"/>
          <w:bCs/>
        </w:rPr>
        <w:t>2</w:t>
      </w:r>
      <w:r w:rsidR="000B4E08" w:rsidRPr="005F7F15">
        <w:rPr>
          <w:rFonts w:cstheme="minorHAnsi"/>
          <w:bCs/>
        </w:rPr>
        <w:t>1</w:t>
      </w:r>
    </w:p>
    <w:p w14:paraId="501D81FF" w14:textId="15A123E7" w:rsidR="000B4E08" w:rsidRPr="008D2408" w:rsidRDefault="00B3596A" w:rsidP="000B4E08">
      <w:pPr>
        <w:tabs>
          <w:tab w:val="left" w:pos="1134"/>
        </w:tabs>
        <w:rPr>
          <w:rFonts w:cstheme="minorHAnsi"/>
          <w:bCs/>
        </w:rPr>
      </w:pPr>
      <w:r>
        <w:rPr>
          <w:rFonts w:cstheme="minorHAnsi"/>
          <w:bCs/>
          <w:noProof/>
        </w:rPr>
        <w:drawing>
          <wp:inline distT="0" distB="0" distL="0" distR="0" wp14:anchorId="233944A9" wp14:editId="15B25CFA">
            <wp:extent cx="3420110" cy="2158365"/>
            <wp:effectExtent l="0" t="0" r="8890" b="0"/>
            <wp:docPr id="103" name="Picture 103" descr="Figure 12: Escherichia coli (n = 745), fluoroquinolone resistance mechanisms, ciprofloxacin MIC,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Figure 12: Escherichia coli (n = 745), fluoroquinolone resistance mechanisms, ciprofloxacin MIC, AGAR,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110" cy="2158365"/>
                    </a:xfrm>
                    <a:prstGeom prst="rect">
                      <a:avLst/>
                    </a:prstGeom>
                    <a:noFill/>
                  </pic:spPr>
                </pic:pic>
              </a:graphicData>
            </a:graphic>
          </wp:inline>
        </w:drawing>
      </w:r>
      <w:r>
        <w:rPr>
          <w:rFonts w:cstheme="minorHAnsi"/>
          <w:bCs/>
        </w:rPr>
        <w:tab/>
      </w:r>
      <w:r>
        <w:rPr>
          <w:noProof/>
        </w:rPr>
        <mc:AlternateContent>
          <mc:Choice Requires="wps">
            <w:drawing>
              <wp:inline distT="0" distB="0" distL="0" distR="0" wp14:anchorId="57F4D570" wp14:editId="76A599AA">
                <wp:extent cx="2303780" cy="1440180"/>
                <wp:effectExtent l="0" t="0" r="20320" b="26670"/>
                <wp:docPr id="472" name="Text Box 472" descr="Note: Fluoroquinolone resistance mechanisms include mutations in either the quinolone resistance-determining region of the DNA gyrase and topoisomerase genes (gyrA, gyrB, parC, parE), and/or presence of plasmid-mediated quinolone resistance genes (qnr variants, aac(6')-Ib-cr, qepA, oqxAB) detected by whole genome sequence analy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440180"/>
                        </a:xfrm>
                        <a:prstGeom prst="rect">
                          <a:avLst/>
                        </a:prstGeom>
                        <a:solidFill>
                          <a:srgbClr val="FFFFFF"/>
                        </a:solidFill>
                        <a:ln w="3175">
                          <a:solidFill>
                            <a:schemeClr val="bg1">
                              <a:lumMod val="95000"/>
                            </a:schemeClr>
                          </a:solidFill>
                          <a:miter lim="800000"/>
                          <a:headEnd/>
                          <a:tailEnd/>
                        </a:ln>
                      </wps:spPr>
                      <wps:txbx>
                        <w:txbxContent>
                          <w:p w14:paraId="704785EC" w14:textId="77777777" w:rsidR="00B3596A" w:rsidRPr="00851A4F" w:rsidRDefault="00B3596A" w:rsidP="00B3596A">
                            <w:pPr>
                              <w:spacing w:after="0"/>
                              <w:rPr>
                                <w:sz w:val="18"/>
                                <w:szCs w:val="18"/>
                              </w:rPr>
                            </w:pPr>
                            <w:r>
                              <w:rPr>
                                <w:sz w:val="18"/>
                                <w:szCs w:val="20"/>
                              </w:rPr>
                              <w:t>Note: Fluoroquinolone resistance mechanisms include m</w:t>
                            </w:r>
                            <w:r w:rsidRPr="008D2408">
                              <w:rPr>
                                <w:sz w:val="18"/>
                                <w:szCs w:val="20"/>
                              </w:rPr>
                              <w:t>utations in either the quinolone resistance-determining region of the DNA gyrase and topoisomerase genes (</w:t>
                            </w:r>
                            <w:r w:rsidRPr="008D2408">
                              <w:rPr>
                                <w:i/>
                                <w:iCs/>
                                <w:sz w:val="18"/>
                                <w:szCs w:val="20"/>
                              </w:rPr>
                              <w:t>gyrA</w:t>
                            </w:r>
                            <w:r w:rsidRPr="008D2408">
                              <w:rPr>
                                <w:sz w:val="18"/>
                                <w:szCs w:val="20"/>
                              </w:rPr>
                              <w:t xml:space="preserve">, </w:t>
                            </w:r>
                            <w:r w:rsidRPr="008D2408">
                              <w:rPr>
                                <w:i/>
                                <w:iCs/>
                                <w:sz w:val="18"/>
                                <w:szCs w:val="20"/>
                              </w:rPr>
                              <w:t>gyrB</w:t>
                            </w:r>
                            <w:r w:rsidRPr="008D2408">
                              <w:rPr>
                                <w:sz w:val="18"/>
                                <w:szCs w:val="20"/>
                              </w:rPr>
                              <w:t xml:space="preserve">, </w:t>
                            </w:r>
                            <w:r w:rsidRPr="008D2408">
                              <w:rPr>
                                <w:i/>
                                <w:iCs/>
                                <w:sz w:val="18"/>
                                <w:szCs w:val="20"/>
                              </w:rPr>
                              <w:t>parC</w:t>
                            </w:r>
                            <w:r w:rsidRPr="008D2408">
                              <w:rPr>
                                <w:sz w:val="18"/>
                                <w:szCs w:val="20"/>
                              </w:rPr>
                              <w:t xml:space="preserve">, </w:t>
                            </w:r>
                            <w:r w:rsidRPr="008D2408">
                              <w:rPr>
                                <w:i/>
                                <w:iCs/>
                                <w:sz w:val="18"/>
                                <w:szCs w:val="20"/>
                              </w:rPr>
                              <w:t>parE</w:t>
                            </w:r>
                            <w:r w:rsidRPr="008D2408">
                              <w:rPr>
                                <w:sz w:val="18"/>
                                <w:szCs w:val="20"/>
                              </w:rPr>
                              <w:t>), and/or presence of plasmid-mediated quinolone resistance genes (</w:t>
                            </w:r>
                            <w:r w:rsidRPr="008D2408">
                              <w:rPr>
                                <w:i/>
                                <w:iCs/>
                                <w:sz w:val="18"/>
                                <w:szCs w:val="20"/>
                              </w:rPr>
                              <w:t>qnr</w:t>
                            </w:r>
                            <w:r w:rsidRPr="008D2408">
                              <w:rPr>
                                <w:sz w:val="18"/>
                                <w:szCs w:val="20"/>
                              </w:rPr>
                              <w:t xml:space="preserve"> variants, </w:t>
                            </w:r>
                            <w:r w:rsidRPr="00825E92">
                              <w:rPr>
                                <w:i/>
                                <w:iCs/>
                                <w:sz w:val="18"/>
                                <w:szCs w:val="20"/>
                              </w:rPr>
                              <w:t>aac(6</w:t>
                            </w:r>
                            <w:r>
                              <w:rPr>
                                <w:rFonts w:cs="Arial"/>
                                <w:i/>
                                <w:iCs/>
                                <w:sz w:val="18"/>
                                <w:szCs w:val="20"/>
                              </w:rPr>
                              <w:t>'</w:t>
                            </w:r>
                            <w:r w:rsidRPr="00825E92">
                              <w:rPr>
                                <w:i/>
                                <w:iCs/>
                                <w:sz w:val="18"/>
                                <w:szCs w:val="20"/>
                              </w:rPr>
                              <w:t>)-Ib-cr</w:t>
                            </w:r>
                            <w:r w:rsidRPr="008D2408">
                              <w:rPr>
                                <w:sz w:val="18"/>
                                <w:szCs w:val="20"/>
                              </w:rPr>
                              <w:t xml:space="preserve">, </w:t>
                            </w:r>
                            <w:r w:rsidRPr="008D2408">
                              <w:rPr>
                                <w:i/>
                                <w:iCs/>
                                <w:sz w:val="18"/>
                                <w:szCs w:val="20"/>
                              </w:rPr>
                              <w:t>qepA, oqxAB</w:t>
                            </w:r>
                            <w:r w:rsidRPr="008D2408">
                              <w:rPr>
                                <w:sz w:val="18"/>
                                <w:szCs w:val="20"/>
                              </w:rPr>
                              <w:t>) detected by whole genome sequence</w:t>
                            </w:r>
                            <w:r>
                              <w:rPr>
                                <w:sz w:val="18"/>
                                <w:szCs w:val="20"/>
                              </w:rPr>
                              <w:t xml:space="preserve"> a</w:t>
                            </w:r>
                            <w:r w:rsidRPr="008D2408">
                              <w:rPr>
                                <w:sz w:val="18"/>
                                <w:szCs w:val="20"/>
                              </w:rPr>
                              <w:t>nalys</w:t>
                            </w:r>
                            <w:r>
                              <w:rPr>
                                <w:sz w:val="18"/>
                                <w:szCs w:val="20"/>
                              </w:rPr>
                              <w:t>e</w:t>
                            </w:r>
                            <w:r w:rsidRPr="008D2408">
                              <w:rPr>
                                <w:sz w:val="18"/>
                                <w:szCs w:val="20"/>
                              </w:rPr>
                              <w:t>s</w:t>
                            </w:r>
                            <w:r>
                              <w:rPr>
                                <w:sz w:val="18"/>
                                <w:szCs w:val="20"/>
                              </w:rPr>
                              <w:t>.</w:t>
                            </w:r>
                          </w:p>
                        </w:txbxContent>
                      </wps:txbx>
                      <wps:bodyPr rot="0" vert="horz" wrap="square" lIns="91440" tIns="45720" rIns="91440" bIns="45720" anchor="t" anchorCtr="0">
                        <a:noAutofit/>
                      </wps:bodyPr>
                    </wps:wsp>
                  </a:graphicData>
                </a:graphic>
              </wp:inline>
            </w:drawing>
          </mc:Choice>
          <mc:Fallback>
            <w:pict>
              <v:shapetype w14:anchorId="57F4D570" id="_x0000_t202" coordsize="21600,21600" o:spt="202" path="m,l,21600r21600,l21600,xe">
                <v:stroke joinstyle="miter"/>
                <v:path gradientshapeok="t" o:connecttype="rect"/>
              </v:shapetype>
              <v:shape id="Text Box 472" o:spid="_x0000_s1026" type="#_x0000_t202" alt="Note: Fluoroquinolone resistance mechanisms include mutations in either the quinolone resistance-determining region of the DNA gyrase and topoisomerase genes (gyrA, gyrB, parC, parE), and/or presence of plasmid-mediated quinolone resistance genes (qnr variants, aac(6')-Ib-cr, qepA, oqxAB) detected by whole genome sequence analyses." style="width:181.4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" strokecolor="#f2f2f2 [3052]" strokeweight=".25pt">
                <v:textbox>
                  <w:txbxContent>
                    <w:p w14:paraId="704785EC" w14:textId="77777777" w:rsidR="00B3596A" w:rsidRPr="00851A4F" w:rsidRDefault="00B3596A" w:rsidP="00B3596A">
                      <w:pPr>
                        <w:spacing w:after="0"/>
                        <w:rPr>
                          <w:sz w:val="18"/>
                          <w:szCs w:val="18"/>
                        </w:rPr>
                      </w:pPr>
                      <w:r>
                        <w:rPr>
                          <w:sz w:val="18"/>
                          <w:szCs w:val="20"/>
                        </w:rPr>
                        <w:t>Note: Fluoroquinolone resistance mechanisms include m</w:t>
                      </w:r>
                      <w:r w:rsidRPr="008D2408">
                        <w:rPr>
                          <w:sz w:val="18"/>
                          <w:szCs w:val="20"/>
                        </w:rPr>
                        <w:t>utations in either the quinolone resistance-determining region of the DNA gyrase and topoisomerase genes (</w:t>
                      </w:r>
                      <w:r w:rsidRPr="008D2408">
                        <w:rPr>
                          <w:i/>
                          <w:iCs/>
                          <w:sz w:val="18"/>
                          <w:szCs w:val="20"/>
                        </w:rPr>
                        <w:t>gyrA</w:t>
                      </w:r>
                      <w:r w:rsidRPr="008D2408">
                        <w:rPr>
                          <w:sz w:val="18"/>
                          <w:szCs w:val="20"/>
                        </w:rPr>
                        <w:t xml:space="preserve">, </w:t>
                      </w:r>
                      <w:r w:rsidRPr="008D2408">
                        <w:rPr>
                          <w:i/>
                          <w:iCs/>
                          <w:sz w:val="18"/>
                          <w:szCs w:val="20"/>
                        </w:rPr>
                        <w:t>gyrB</w:t>
                      </w:r>
                      <w:r w:rsidRPr="008D2408">
                        <w:rPr>
                          <w:sz w:val="18"/>
                          <w:szCs w:val="20"/>
                        </w:rPr>
                        <w:t xml:space="preserve">, </w:t>
                      </w:r>
                      <w:r w:rsidRPr="008D2408">
                        <w:rPr>
                          <w:i/>
                          <w:iCs/>
                          <w:sz w:val="18"/>
                          <w:szCs w:val="20"/>
                        </w:rPr>
                        <w:t>parC</w:t>
                      </w:r>
                      <w:r w:rsidRPr="008D2408">
                        <w:rPr>
                          <w:sz w:val="18"/>
                          <w:szCs w:val="20"/>
                        </w:rPr>
                        <w:t xml:space="preserve">, </w:t>
                      </w:r>
                      <w:r w:rsidRPr="008D2408">
                        <w:rPr>
                          <w:i/>
                          <w:iCs/>
                          <w:sz w:val="18"/>
                          <w:szCs w:val="20"/>
                        </w:rPr>
                        <w:t>parE</w:t>
                      </w:r>
                      <w:r w:rsidRPr="008D2408">
                        <w:rPr>
                          <w:sz w:val="18"/>
                          <w:szCs w:val="20"/>
                        </w:rPr>
                        <w:t>), and/or presence of plasmid-mediated quinolone resistance genes (</w:t>
                      </w:r>
                      <w:r w:rsidRPr="008D2408">
                        <w:rPr>
                          <w:i/>
                          <w:iCs/>
                          <w:sz w:val="18"/>
                          <w:szCs w:val="20"/>
                        </w:rPr>
                        <w:t>qnr</w:t>
                      </w:r>
                      <w:r w:rsidRPr="008D2408">
                        <w:rPr>
                          <w:sz w:val="18"/>
                          <w:szCs w:val="20"/>
                        </w:rPr>
                        <w:t xml:space="preserve"> variants, </w:t>
                      </w:r>
                      <w:r w:rsidRPr="00825E92">
                        <w:rPr>
                          <w:i/>
                          <w:iCs/>
                          <w:sz w:val="18"/>
                          <w:szCs w:val="20"/>
                        </w:rPr>
                        <w:t>aac(6</w:t>
                      </w:r>
                      <w:r>
                        <w:rPr>
                          <w:rFonts w:cs="Arial"/>
                          <w:i/>
                          <w:iCs/>
                          <w:sz w:val="18"/>
                          <w:szCs w:val="20"/>
                        </w:rPr>
                        <w:t>'</w:t>
                      </w:r>
                      <w:r w:rsidRPr="00825E92">
                        <w:rPr>
                          <w:i/>
                          <w:iCs/>
                          <w:sz w:val="18"/>
                          <w:szCs w:val="20"/>
                        </w:rPr>
                        <w:t>)-Ib-cr</w:t>
                      </w:r>
                      <w:r w:rsidRPr="008D2408">
                        <w:rPr>
                          <w:sz w:val="18"/>
                          <w:szCs w:val="20"/>
                        </w:rPr>
                        <w:t xml:space="preserve">, </w:t>
                      </w:r>
                      <w:r w:rsidRPr="008D2408">
                        <w:rPr>
                          <w:i/>
                          <w:iCs/>
                          <w:sz w:val="18"/>
                          <w:szCs w:val="20"/>
                        </w:rPr>
                        <w:t>qepA, oqxAB</w:t>
                      </w:r>
                      <w:r w:rsidRPr="008D2408">
                        <w:rPr>
                          <w:sz w:val="18"/>
                          <w:szCs w:val="20"/>
                        </w:rPr>
                        <w:t>) detected by whole genome sequence</w:t>
                      </w:r>
                      <w:r>
                        <w:rPr>
                          <w:sz w:val="18"/>
                          <w:szCs w:val="20"/>
                        </w:rPr>
                        <w:t xml:space="preserve"> a</w:t>
                      </w:r>
                      <w:r w:rsidRPr="008D2408">
                        <w:rPr>
                          <w:sz w:val="18"/>
                          <w:szCs w:val="20"/>
                        </w:rPr>
                        <w:t>nalys</w:t>
                      </w:r>
                      <w:r>
                        <w:rPr>
                          <w:sz w:val="18"/>
                          <w:szCs w:val="20"/>
                        </w:rPr>
                        <w:t>e</w:t>
                      </w:r>
                      <w:r w:rsidRPr="008D2408">
                        <w:rPr>
                          <w:sz w:val="18"/>
                          <w:szCs w:val="20"/>
                        </w:rPr>
                        <w:t>s</w:t>
                      </w:r>
                      <w:r>
                        <w:rPr>
                          <w:sz w:val="18"/>
                          <w:szCs w:val="20"/>
                        </w:rPr>
                        <w:t>.</w:t>
                      </w:r>
                    </w:p>
                  </w:txbxContent>
                </v:textbox>
                <w10:anchorlock/>
              </v:shape>
            </w:pict>
          </mc:Fallback>
        </mc:AlternateContent>
      </w:r>
    </w:p>
    <w:p w14:paraId="2504B24A" w14:textId="59081D10" w:rsidR="000B4E08" w:rsidRPr="008D2408" w:rsidRDefault="000B4E08" w:rsidP="005F7F15">
      <w:pPr>
        <w:tabs>
          <w:tab w:val="left" w:pos="1134"/>
        </w:tabs>
        <w:spacing w:before="360"/>
        <w:rPr>
          <w:sz w:val="18"/>
          <w:szCs w:val="18"/>
        </w:rPr>
      </w:pPr>
      <w:r w:rsidRPr="00C11A46">
        <w:rPr>
          <w:rFonts w:ascii="Arial" w:hAnsi="Arial" w:cs="Arial"/>
          <w:color w:val="000000" w:themeColor="text1"/>
          <w:sz w:val="18"/>
          <w:szCs w:val="18"/>
        </w:rPr>
        <w:t>MIC = minimum inhibitory concentration</w:t>
      </w:r>
      <w:r>
        <w:rPr>
          <w:rFonts w:ascii="Arial" w:hAnsi="Arial" w:cs="Arial"/>
          <w:color w:val="000000" w:themeColor="text1"/>
          <w:sz w:val="18"/>
          <w:szCs w:val="18"/>
        </w:rPr>
        <w:t>;</w:t>
      </w:r>
      <w:r w:rsidRPr="00C11A46">
        <w:rPr>
          <w:rFonts w:ascii="Arial" w:hAnsi="Arial" w:cs="Arial"/>
          <w:sz w:val="18"/>
          <w:szCs w:val="18"/>
        </w:rPr>
        <w:t xml:space="preserve"> </w:t>
      </w:r>
      <w:r w:rsidRPr="008D2408">
        <w:rPr>
          <w:rFonts w:cstheme="minorHAnsi"/>
          <w:sz w:val="18"/>
          <w:szCs w:val="18"/>
        </w:rPr>
        <w:t>PMQR = plasmid-mediated quinolone resistance; QRDR = quinolone resistance-determining region</w:t>
      </w:r>
    </w:p>
    <w:p w14:paraId="3EDD8CE5" w14:textId="17CF84F5" w:rsidR="00287D87" w:rsidRPr="004641D2" w:rsidRDefault="00287D87" w:rsidP="00287D87">
      <w:pPr>
        <w:rPr>
          <w:rFonts w:cstheme="minorHAnsi"/>
        </w:rPr>
      </w:pPr>
      <w:r w:rsidRPr="00FC54AD">
        <w:rPr>
          <w:rFonts w:cstheme="minorHAnsi"/>
        </w:rPr>
        <w:t>A substantial majority (79.2%, 274/346) of the ciprofloxacin</w:t>
      </w:r>
      <w:r w:rsidR="002C5B31">
        <w:rPr>
          <w:rFonts w:cstheme="minorHAnsi"/>
        </w:rPr>
        <w:t>-</w:t>
      </w:r>
      <w:r w:rsidRPr="00FC54AD">
        <w:rPr>
          <w:rFonts w:cstheme="minorHAnsi"/>
        </w:rPr>
        <w:t xml:space="preserve">resistant </w:t>
      </w:r>
      <w:r w:rsidRPr="00FC54AD">
        <w:rPr>
          <w:rFonts w:cstheme="minorHAnsi"/>
          <w:i/>
          <w:iCs/>
        </w:rPr>
        <w:t>E. coli</w:t>
      </w:r>
      <w:r w:rsidRPr="00FC54AD">
        <w:rPr>
          <w:rFonts w:cstheme="minorHAnsi"/>
        </w:rPr>
        <w:t xml:space="preserve"> in the subset belonged to either ST131 (</w:t>
      </w:r>
      <w:r w:rsidRPr="00FC54AD">
        <w:rPr>
          <w:rFonts w:cstheme="minorHAnsi"/>
          <w:i/>
          <w:iCs/>
        </w:rPr>
        <w:t>n</w:t>
      </w:r>
      <w:r w:rsidRPr="00FC54AD">
        <w:rPr>
          <w:rFonts w:cstheme="minorHAnsi"/>
        </w:rPr>
        <w:t> = 216</w:t>
      </w:r>
      <w:r>
        <w:rPr>
          <w:rFonts w:cstheme="minorHAnsi"/>
        </w:rPr>
        <w:t>, 62.4%</w:t>
      </w:r>
      <w:r w:rsidRPr="00FC54AD">
        <w:rPr>
          <w:rFonts w:cstheme="minorHAnsi"/>
        </w:rPr>
        <w:t>) or ST1193 (</w:t>
      </w:r>
      <w:r w:rsidRPr="00FC54AD">
        <w:rPr>
          <w:rFonts w:cstheme="minorHAnsi"/>
          <w:i/>
          <w:iCs/>
        </w:rPr>
        <w:t>n</w:t>
      </w:r>
      <w:r w:rsidRPr="00FC54AD">
        <w:rPr>
          <w:rFonts w:cstheme="minorHAnsi"/>
        </w:rPr>
        <w:t> = 58</w:t>
      </w:r>
      <w:r>
        <w:rPr>
          <w:rFonts w:cstheme="minorHAnsi"/>
        </w:rPr>
        <w:t>, 16.8%</w:t>
      </w:r>
      <w:r w:rsidRPr="00FC54AD">
        <w:rPr>
          <w:rFonts w:cstheme="minorHAnsi"/>
        </w:rPr>
        <w:t xml:space="preserve">), both with reported distinguishing </w:t>
      </w:r>
      <w:proofErr w:type="spellStart"/>
      <w:r w:rsidRPr="00FC54AD">
        <w:rPr>
          <w:rFonts w:cstheme="minorHAnsi"/>
          <w:i/>
        </w:rPr>
        <w:t>parE</w:t>
      </w:r>
      <w:proofErr w:type="spellEnd"/>
      <w:r w:rsidRPr="00FC54AD">
        <w:rPr>
          <w:rFonts w:cstheme="minorHAnsi"/>
        </w:rPr>
        <w:t xml:space="preserve"> mutations.</w:t>
      </w:r>
      <w:r w:rsidR="00D301EB">
        <w:rPr>
          <w:rFonts w:cstheme="minorHAnsi"/>
        </w:rPr>
        <w:fldChar w:fldCharType="begin">
          <w:fldData xml:space="preserve">PEVuZE5vdGU+PENpdGU+PEF1dGhvcj5QYWx0YW5zaW5nPC9BdXRob3I+PFllYXI+MjAxMzwvWWVh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</w:fldData>
        </w:fldChar>
      </w:r>
      <w:r w:rsidR="0076561E">
        <w:rPr>
          <w:rFonts w:cstheme="minorHAnsi"/>
        </w:rPr>
        <w:instrText xml:space="preserve"> ADDIN EN.CITE </w:instrText>
      </w:r>
      <w:r w:rsidR="0076561E">
        <w:rPr>
          <w:rFonts w:cstheme="minorHAnsi"/>
        </w:rPr>
        <w:fldChar w:fldCharType="begin">
          <w:fldData xml:space="preserve">PEVuZE5vdGU+PENpdGU+PEF1dGhvcj5QYWx0YW5zaW5nPC9BdXRob3I+PFllYXI+MjAxMzwvWWVh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</w:fldData>
        </w:fldChar>
      </w:r>
      <w:r w:rsidR="0076561E">
        <w:rPr>
          <w:rFonts w:cstheme="minorHAnsi"/>
        </w:rPr>
        <w:instrText xml:space="preserve"> ADDIN EN.CITE.DATA </w:instrText>
      </w:r>
      <w:r w:rsidR="0076561E">
        <w:rPr>
          <w:rFonts w:cstheme="minorHAnsi"/>
        </w:rPr>
      </w:r>
      <w:r w:rsidR="0076561E">
        <w:rPr>
          <w:rFonts w:cstheme="minorHAnsi"/>
        </w:rPr>
        <w:fldChar w:fldCharType="end"/>
      </w:r>
      <w:r w:rsidR="00D301EB">
        <w:rPr>
          <w:rFonts w:cstheme="minorHAnsi"/>
        </w:rPr>
      </w:r>
      <w:r w:rsidR="00D301EB">
        <w:rPr>
          <w:rFonts w:cstheme="minorHAnsi"/>
        </w:rPr>
        <w:fldChar w:fldCharType="separate"/>
      </w:r>
      <w:r w:rsidR="0076561E" w:rsidRPr="0076561E">
        <w:rPr>
          <w:rFonts w:cstheme="minorHAnsi"/>
          <w:noProof/>
          <w:vertAlign w:val="superscript"/>
        </w:rPr>
        <w:t>51</w:t>
      </w:r>
      <w:r w:rsidR="00D301EB">
        <w:rPr>
          <w:rFonts w:cstheme="minorHAnsi"/>
        </w:rPr>
        <w:fldChar w:fldCharType="end"/>
      </w:r>
      <w:r w:rsidR="00D301EB">
        <w:rPr>
          <w:rFonts w:cstheme="minorHAnsi"/>
        </w:rPr>
        <w:t xml:space="preserve"> </w:t>
      </w:r>
      <w:r w:rsidRPr="007512DE">
        <w:rPr>
          <w:rFonts w:cstheme="minorHAnsi"/>
        </w:rPr>
        <w:t>Just over one-quarter (</w:t>
      </w:r>
      <w:r w:rsidR="00EE785A" w:rsidRPr="007512DE">
        <w:rPr>
          <w:rFonts w:cstheme="minorHAnsi"/>
        </w:rPr>
        <w:t>100/346</w:t>
      </w:r>
      <w:r w:rsidR="00EE785A">
        <w:rPr>
          <w:rFonts w:cstheme="minorHAnsi"/>
        </w:rPr>
        <w:t xml:space="preserve">, </w:t>
      </w:r>
      <w:r w:rsidRPr="007512DE">
        <w:rPr>
          <w:rFonts w:cstheme="minorHAnsi"/>
        </w:rPr>
        <w:t xml:space="preserve">28.9%) harboured </w:t>
      </w:r>
      <w:proofErr w:type="spellStart"/>
      <w:r w:rsidRPr="007512DE">
        <w:rPr>
          <w:rFonts w:cstheme="minorHAnsi"/>
          <w:i/>
        </w:rPr>
        <w:t>aac</w:t>
      </w:r>
      <w:proofErr w:type="spellEnd"/>
      <w:r w:rsidRPr="007512DE">
        <w:rPr>
          <w:rFonts w:cstheme="minorHAnsi"/>
          <w:i/>
        </w:rPr>
        <w:t>(6</w:t>
      </w:r>
      <w:r>
        <w:rPr>
          <w:rFonts w:cstheme="minorHAnsi"/>
          <w:i/>
        </w:rPr>
        <w:t>'</w:t>
      </w:r>
      <w:r w:rsidRPr="007512DE">
        <w:rPr>
          <w:rFonts w:cstheme="minorHAnsi"/>
          <w:i/>
        </w:rPr>
        <w:t>)-</w:t>
      </w:r>
      <w:proofErr w:type="spellStart"/>
      <w:r w:rsidRPr="007512DE">
        <w:rPr>
          <w:rFonts w:cstheme="minorHAnsi"/>
          <w:i/>
        </w:rPr>
        <w:t>Ib-cr</w:t>
      </w:r>
      <w:proofErr w:type="spellEnd"/>
      <w:r w:rsidRPr="007512DE">
        <w:rPr>
          <w:rFonts w:cstheme="minorHAnsi"/>
        </w:rPr>
        <w:t>, almost all</w:t>
      </w:r>
      <w:r w:rsidRPr="007512DE">
        <w:rPr>
          <w:rFonts w:cstheme="minorHAnsi"/>
          <w:color w:val="E397E0" w:themeColor="accent6" w:themeTint="66"/>
        </w:rPr>
        <w:t xml:space="preserve"> </w:t>
      </w:r>
      <w:r w:rsidRPr="004641D2">
        <w:rPr>
          <w:rFonts w:cstheme="minorHAnsi"/>
        </w:rPr>
        <w:t>(</w:t>
      </w:r>
      <w:r w:rsidR="00EE785A" w:rsidRPr="004641D2">
        <w:rPr>
          <w:rFonts w:cstheme="minorHAnsi"/>
        </w:rPr>
        <w:t>98/100</w:t>
      </w:r>
      <w:r w:rsidR="00EE785A">
        <w:rPr>
          <w:rFonts w:cstheme="minorHAnsi"/>
        </w:rPr>
        <w:t xml:space="preserve">, </w:t>
      </w:r>
      <w:r w:rsidRPr="004641D2">
        <w:rPr>
          <w:rFonts w:cstheme="minorHAnsi"/>
        </w:rPr>
        <w:t xml:space="preserve">98.0%) of which harboured </w:t>
      </w:r>
      <w:r w:rsidRPr="004641D2">
        <w:rPr>
          <w:rFonts w:cstheme="minorHAnsi"/>
          <w:i/>
          <w:iCs/>
        </w:rPr>
        <w:t>bla</w:t>
      </w:r>
      <w:r w:rsidRPr="004641D2">
        <w:rPr>
          <w:rFonts w:cstheme="minorHAnsi"/>
          <w:vertAlign w:val="subscript"/>
        </w:rPr>
        <w:t>CTX-M-15</w:t>
      </w:r>
      <w:r w:rsidR="004902FC">
        <w:rPr>
          <w:rFonts w:cstheme="minorHAnsi"/>
        </w:rPr>
        <w:t xml:space="preserve"> (data not shown)</w:t>
      </w:r>
      <w:r w:rsidRPr="004641D2">
        <w:rPr>
          <w:rFonts w:cstheme="minorHAnsi"/>
        </w:rPr>
        <w:t>.</w:t>
      </w:r>
    </w:p>
    <w:p w14:paraId="36A61934" w14:textId="6D6EEB99" w:rsidR="005F7F15" w:rsidRPr="004902FC" w:rsidRDefault="00287D87" w:rsidP="004902FC">
      <w:pPr>
        <w:spacing w:after="240"/>
        <w:rPr>
          <w:rFonts w:cstheme="minorHAnsi"/>
        </w:rPr>
      </w:pPr>
      <w:r w:rsidRPr="00711F55">
        <w:rPr>
          <w:rFonts w:cstheme="minorHAnsi"/>
        </w:rPr>
        <w:t xml:space="preserve">Over 60% (94/155, 60.6%) of the </w:t>
      </w:r>
      <w:r w:rsidR="004902FC">
        <w:rPr>
          <w:rFonts w:cstheme="minorHAnsi"/>
        </w:rPr>
        <w:t>ciprofloxacin</w:t>
      </w:r>
      <w:r w:rsidR="002C5B31">
        <w:rPr>
          <w:rFonts w:cstheme="minorHAnsi"/>
        </w:rPr>
        <w:t>-</w:t>
      </w:r>
      <w:r w:rsidR="004902FC">
        <w:rPr>
          <w:rFonts w:cstheme="minorHAnsi"/>
        </w:rPr>
        <w:t xml:space="preserve">resistant </w:t>
      </w:r>
      <w:r w:rsidRPr="00711F55">
        <w:rPr>
          <w:rFonts w:cstheme="minorHAnsi"/>
        </w:rPr>
        <w:t xml:space="preserve">isolates with </w:t>
      </w:r>
      <w:r w:rsidRPr="00711F55">
        <w:rPr>
          <w:rFonts w:cstheme="minorHAnsi"/>
          <w:i/>
          <w:iCs/>
        </w:rPr>
        <w:t>bla</w:t>
      </w:r>
      <w:r w:rsidRPr="00711F55">
        <w:rPr>
          <w:rFonts w:cstheme="minorHAnsi"/>
          <w:vertAlign w:val="subscript"/>
        </w:rPr>
        <w:t>CTX-M-15</w:t>
      </w:r>
      <w:r w:rsidRPr="00711F55">
        <w:rPr>
          <w:rFonts w:cstheme="minorHAnsi"/>
        </w:rPr>
        <w:t xml:space="preserve"> belonged to </w:t>
      </w:r>
      <w:r w:rsidR="004902FC">
        <w:rPr>
          <w:rFonts w:cstheme="minorHAnsi"/>
        </w:rPr>
        <w:t xml:space="preserve">the </w:t>
      </w:r>
      <w:r w:rsidRPr="00711F55">
        <w:rPr>
          <w:rFonts w:cstheme="minorHAnsi"/>
        </w:rPr>
        <w:t>ST131-H30Rx clone</w:t>
      </w:r>
      <w:r w:rsidR="004902FC">
        <w:rPr>
          <w:rFonts w:cstheme="minorHAnsi"/>
        </w:rPr>
        <w:t xml:space="preserve"> (data not shown).</w:t>
      </w:r>
      <w:r w:rsidR="005F7F15">
        <w:rPr>
          <w:b/>
          <w:sz w:val="20"/>
          <w:szCs w:val="20"/>
          <w:highlight w:val="yellow"/>
        </w:rPr>
        <w:br w:type="page"/>
      </w:r>
    </w:p>
    <w:p w14:paraId="10050ECC" w14:textId="6D4208C3" w:rsidR="00F663CC" w:rsidRPr="000067D2" w:rsidRDefault="00F663CC" w:rsidP="00287D87">
      <w:pPr>
        <w:spacing w:after="120"/>
        <w:rPr>
          <w:bCs/>
          <w:sz w:val="20"/>
          <w:szCs w:val="20"/>
        </w:rPr>
      </w:pPr>
      <w:r w:rsidRPr="000067D2">
        <w:rPr>
          <w:b/>
          <w:sz w:val="20"/>
          <w:szCs w:val="20"/>
        </w:rPr>
        <w:lastRenderedPageBreak/>
        <w:t xml:space="preserve">Table </w:t>
      </w:r>
      <w:r w:rsidR="002E2E36" w:rsidRPr="000067D2">
        <w:rPr>
          <w:b/>
          <w:sz w:val="20"/>
          <w:szCs w:val="20"/>
        </w:rPr>
        <w:t>3</w:t>
      </w:r>
      <w:r w:rsidR="006474F1" w:rsidRPr="000067D2">
        <w:rPr>
          <w:b/>
          <w:sz w:val="20"/>
          <w:szCs w:val="20"/>
        </w:rPr>
        <w:t>9</w:t>
      </w:r>
      <w:r w:rsidRPr="000067D2">
        <w:rPr>
          <w:b/>
          <w:sz w:val="20"/>
          <w:szCs w:val="20"/>
        </w:rPr>
        <w:t>:</w:t>
      </w:r>
      <w:r w:rsidR="00086ABF" w:rsidRPr="000067D2">
        <w:rPr>
          <w:bCs/>
          <w:sz w:val="20"/>
          <w:szCs w:val="20"/>
        </w:rPr>
        <w:t xml:space="preserve"> </w:t>
      </w:r>
      <w:r w:rsidRPr="000067D2">
        <w:rPr>
          <w:bCs/>
          <w:sz w:val="20"/>
          <w:szCs w:val="20"/>
        </w:rPr>
        <w:t xml:space="preserve">Fluoroquinolone resistance determinants in </w:t>
      </w:r>
      <w:r w:rsidRPr="000067D2">
        <w:rPr>
          <w:bCs/>
          <w:i/>
          <w:iCs/>
          <w:sz w:val="20"/>
          <w:szCs w:val="20"/>
        </w:rPr>
        <w:t>Escherichia coli</w:t>
      </w:r>
      <w:r w:rsidR="006456EF" w:rsidRPr="000067D2">
        <w:rPr>
          <w:bCs/>
          <w:sz w:val="20"/>
          <w:szCs w:val="20"/>
        </w:rPr>
        <w:t xml:space="preserve"> subset</w:t>
      </w:r>
      <w:r w:rsidRPr="000067D2">
        <w:rPr>
          <w:bCs/>
          <w:sz w:val="20"/>
          <w:szCs w:val="20"/>
        </w:rPr>
        <w:t xml:space="preserve">, </w:t>
      </w:r>
      <w:r w:rsidR="005F7F15" w:rsidRPr="000067D2">
        <w:rPr>
          <w:bCs/>
          <w:sz w:val="20"/>
          <w:szCs w:val="20"/>
        </w:rPr>
        <w:t xml:space="preserve">AGAR, </w:t>
      </w:r>
      <w:r w:rsidRPr="000067D2">
        <w:rPr>
          <w:bCs/>
          <w:sz w:val="20"/>
          <w:szCs w:val="20"/>
        </w:rPr>
        <w:t>20</w:t>
      </w:r>
      <w:r w:rsidR="00086ABF" w:rsidRPr="000067D2">
        <w:rPr>
          <w:bCs/>
          <w:sz w:val="20"/>
          <w:szCs w:val="20"/>
        </w:rPr>
        <w:t>2</w:t>
      </w:r>
      <w:r w:rsidR="005F7F15" w:rsidRPr="000067D2">
        <w:rPr>
          <w:bCs/>
          <w:sz w:val="20"/>
          <w:szCs w:val="20"/>
        </w:rPr>
        <w:t>1</w:t>
      </w:r>
    </w:p>
    <w:tbl>
      <w:tblPr>
        <w:tblStyle w:val="PlainTable41"/>
        <w:tblW w:w="5001" w:type="pct"/>
        <w:tblLook w:val="0620" w:firstRow="1" w:lastRow="0" w:firstColumn="0" w:lastColumn="0" w:noHBand="1" w:noVBand="1"/>
      </w:tblPr>
      <w:tblGrid>
        <w:gridCol w:w="1313"/>
        <w:gridCol w:w="39"/>
        <w:gridCol w:w="1247"/>
        <w:gridCol w:w="27"/>
        <w:gridCol w:w="1317"/>
        <w:gridCol w:w="2227"/>
        <w:gridCol w:w="910"/>
        <w:gridCol w:w="164"/>
        <w:gridCol w:w="738"/>
        <w:gridCol w:w="8"/>
        <w:gridCol w:w="914"/>
        <w:gridCol w:w="736"/>
      </w:tblGrid>
      <w:tr w:rsidR="005F7F15" w:rsidRPr="008D2408" w14:paraId="77422CDA" w14:textId="77777777" w:rsidTr="00BB3522">
        <w:trPr>
          <w:cnfStyle w:val="100000000000" w:firstRow="1" w:lastRow="0" w:firstColumn="0" w:lastColumn="0" w:oddVBand="0" w:evenVBand="0" w:oddHBand="0" w:evenHBand="0" w:firstRowFirstColumn="0" w:firstRowLastColumn="0" w:lastRowFirstColumn="0" w:lastRowLastColumn="0"/>
          <w:trHeight w:val="340"/>
          <w:tblHeader/>
        </w:trPr>
        <w:tc>
          <w:tcPr>
            <w:tcW w:w="2045" w:type="pct"/>
            <w:gridSpan w:val="5"/>
            <w:tcBorders>
              <w:bottom w:val="single" w:sz="4" w:space="0" w:color="FFFFFF" w:themeColor="background1"/>
            </w:tcBorders>
            <w:shd w:val="clear" w:color="auto" w:fill="1178A2" w:themeFill="accent1"/>
            <w:noWrap/>
            <w:vAlign w:val="center"/>
          </w:tcPr>
          <w:p w14:paraId="68B5C6D6" w14:textId="77777777" w:rsidR="005F7F15" w:rsidRPr="008D2408" w:rsidRDefault="005F7F15" w:rsidP="00BB3522">
            <w:pPr>
              <w:spacing w:after="0"/>
              <w:jc w:val="center"/>
              <w:rPr>
                <w:rFonts w:ascii="Arial" w:hAnsi="Arial" w:cs="Arial"/>
                <w:color w:val="FFFFFF" w:themeColor="background1"/>
                <w:sz w:val="18"/>
                <w:szCs w:val="18"/>
              </w:rPr>
            </w:pPr>
            <w:r w:rsidRPr="008D2408">
              <w:rPr>
                <w:rFonts w:cstheme="minorHAnsi"/>
                <w:color w:val="FFFFFF" w:themeColor="background1"/>
                <w:sz w:val="18"/>
                <w:szCs w:val="18"/>
              </w:rPr>
              <w:t>QRDR mutations</w:t>
            </w:r>
          </w:p>
        </w:tc>
        <w:tc>
          <w:tcPr>
            <w:tcW w:w="1155" w:type="pct"/>
            <w:shd w:val="clear" w:color="auto" w:fill="1178A2" w:themeFill="accent1"/>
            <w:noWrap/>
            <w:vAlign w:val="center"/>
          </w:tcPr>
          <w:p w14:paraId="2099F143" w14:textId="77777777" w:rsidR="005F7F15" w:rsidRPr="008D2408" w:rsidRDefault="005F7F15" w:rsidP="00BB3522">
            <w:pPr>
              <w:spacing w:after="0"/>
              <w:jc w:val="center"/>
              <w:rPr>
                <w:rFonts w:ascii="Arial" w:hAnsi="Arial" w:cs="Arial"/>
                <w:color w:val="FFFFFF" w:themeColor="background1"/>
                <w:sz w:val="18"/>
                <w:szCs w:val="18"/>
              </w:rPr>
            </w:pPr>
          </w:p>
        </w:tc>
        <w:tc>
          <w:tcPr>
            <w:tcW w:w="1418" w:type="pct"/>
            <w:gridSpan w:val="5"/>
            <w:tcBorders>
              <w:bottom w:val="single" w:sz="4" w:space="0" w:color="F2F2F2" w:themeColor="background1" w:themeShade="F2"/>
            </w:tcBorders>
            <w:shd w:val="clear" w:color="auto" w:fill="1178A2" w:themeFill="accent1"/>
            <w:noWrap/>
            <w:vAlign w:val="center"/>
          </w:tcPr>
          <w:p w14:paraId="4CC95D66" w14:textId="77777777" w:rsidR="005F7F15" w:rsidRPr="008D2408" w:rsidRDefault="005F7F15" w:rsidP="00BB3522">
            <w:pPr>
              <w:spacing w:after="0"/>
              <w:jc w:val="center"/>
              <w:rPr>
                <w:rFonts w:ascii="Arial" w:hAnsi="Arial" w:cs="Arial"/>
                <w:color w:val="FFFFFF" w:themeColor="background1"/>
                <w:sz w:val="18"/>
                <w:szCs w:val="18"/>
              </w:rPr>
            </w:pPr>
            <w:r w:rsidRPr="008D2408">
              <w:rPr>
                <w:rFonts w:cstheme="minorHAnsi"/>
                <w:color w:val="FFFFFF" w:themeColor="background1"/>
                <w:sz w:val="18"/>
                <w:szCs w:val="18"/>
              </w:rPr>
              <w:t>Ciprofloxacin MIC (mg/L)</w:t>
            </w:r>
          </w:p>
        </w:tc>
        <w:tc>
          <w:tcPr>
            <w:tcW w:w="382" w:type="pct"/>
            <w:shd w:val="clear" w:color="auto" w:fill="1178A2" w:themeFill="accent1"/>
            <w:vAlign w:val="center"/>
          </w:tcPr>
          <w:p w14:paraId="6410E586" w14:textId="77777777" w:rsidR="005F7F15" w:rsidRPr="008D2408" w:rsidRDefault="005F7F15" w:rsidP="00BB3522">
            <w:pPr>
              <w:spacing w:after="0"/>
              <w:jc w:val="center"/>
              <w:rPr>
                <w:rFonts w:ascii="Arial" w:hAnsi="Arial" w:cs="Arial"/>
                <w:b w:val="0"/>
                <w:bCs w:val="0"/>
                <w:color w:val="FFFFFF" w:themeColor="background1"/>
                <w:sz w:val="18"/>
                <w:szCs w:val="18"/>
              </w:rPr>
            </w:pPr>
          </w:p>
        </w:tc>
      </w:tr>
      <w:tr w:rsidR="005F7F15" w:rsidRPr="008D2408" w14:paraId="366F9CFC" w14:textId="77777777" w:rsidTr="00BB3522">
        <w:trPr>
          <w:cnfStyle w:val="100000000000" w:firstRow="1" w:lastRow="0" w:firstColumn="0" w:lastColumn="0" w:oddVBand="0" w:evenVBand="0" w:oddHBand="0" w:evenHBand="0" w:firstRowFirstColumn="0" w:firstRowLastColumn="0" w:lastRowFirstColumn="0" w:lastRowLastColumn="0"/>
          <w:trHeight w:val="340"/>
          <w:tblHeader/>
        </w:trPr>
        <w:tc>
          <w:tcPr>
            <w:tcW w:w="681" w:type="pct"/>
            <w:tcBorders>
              <w:top w:val="single" w:sz="4" w:space="0" w:color="FFFFFF" w:themeColor="background1"/>
            </w:tcBorders>
            <w:shd w:val="clear" w:color="auto" w:fill="1178A2" w:themeFill="accent1"/>
            <w:noWrap/>
            <w:vAlign w:val="center"/>
          </w:tcPr>
          <w:p w14:paraId="40BFABF8" w14:textId="77777777" w:rsidR="005F7F15" w:rsidRPr="008D2408" w:rsidRDefault="005F7F15" w:rsidP="00BB3522">
            <w:pPr>
              <w:spacing w:after="0"/>
              <w:jc w:val="center"/>
              <w:rPr>
                <w:rFonts w:ascii="Arial" w:hAnsi="Arial" w:cs="Arial"/>
                <w:i/>
                <w:color w:val="FFFFFF" w:themeColor="background1"/>
                <w:sz w:val="18"/>
                <w:szCs w:val="18"/>
              </w:rPr>
            </w:pPr>
            <w:proofErr w:type="spellStart"/>
            <w:r w:rsidRPr="008D2408">
              <w:rPr>
                <w:rFonts w:ascii="Arial" w:hAnsi="Arial" w:cs="Arial"/>
                <w:i/>
                <w:color w:val="FFFFFF" w:themeColor="background1"/>
                <w:sz w:val="18"/>
                <w:szCs w:val="18"/>
              </w:rPr>
              <w:t>gyrA</w:t>
            </w:r>
            <w:proofErr w:type="spellEnd"/>
          </w:p>
        </w:tc>
        <w:tc>
          <w:tcPr>
            <w:tcW w:w="681" w:type="pct"/>
            <w:gridSpan w:val="3"/>
            <w:tcBorders>
              <w:top w:val="single" w:sz="4" w:space="0" w:color="FFFFFF" w:themeColor="background1"/>
            </w:tcBorders>
            <w:shd w:val="clear" w:color="auto" w:fill="1178A2" w:themeFill="accent1"/>
            <w:noWrap/>
            <w:vAlign w:val="center"/>
          </w:tcPr>
          <w:p w14:paraId="14351DD7" w14:textId="77777777" w:rsidR="005F7F15" w:rsidRPr="008D2408" w:rsidRDefault="005F7F15" w:rsidP="00BB3522">
            <w:pPr>
              <w:spacing w:after="0"/>
              <w:jc w:val="center"/>
              <w:rPr>
                <w:rFonts w:ascii="Arial" w:hAnsi="Arial" w:cs="Arial"/>
                <w:i/>
                <w:color w:val="FFFFFF" w:themeColor="background1"/>
                <w:sz w:val="18"/>
                <w:szCs w:val="18"/>
              </w:rPr>
            </w:pPr>
            <w:proofErr w:type="spellStart"/>
            <w:r w:rsidRPr="008D2408">
              <w:rPr>
                <w:rFonts w:ascii="Arial" w:hAnsi="Arial" w:cs="Arial"/>
                <w:i/>
                <w:color w:val="FFFFFF" w:themeColor="background1"/>
                <w:sz w:val="18"/>
                <w:szCs w:val="18"/>
              </w:rPr>
              <w:t>parC</w:t>
            </w:r>
            <w:proofErr w:type="spellEnd"/>
          </w:p>
        </w:tc>
        <w:tc>
          <w:tcPr>
            <w:tcW w:w="683" w:type="pct"/>
            <w:tcBorders>
              <w:top w:val="single" w:sz="4" w:space="0" w:color="FFFFFF" w:themeColor="background1"/>
            </w:tcBorders>
            <w:shd w:val="clear" w:color="auto" w:fill="1178A2" w:themeFill="accent1"/>
            <w:vAlign w:val="center"/>
          </w:tcPr>
          <w:p w14:paraId="54C6854A" w14:textId="77777777" w:rsidR="005F7F15" w:rsidRPr="008D2408" w:rsidRDefault="005F7F15" w:rsidP="00BB3522">
            <w:pPr>
              <w:spacing w:after="0"/>
              <w:jc w:val="center"/>
              <w:rPr>
                <w:rFonts w:ascii="Arial" w:hAnsi="Arial" w:cs="Arial"/>
                <w:b w:val="0"/>
                <w:bCs w:val="0"/>
                <w:i/>
                <w:color w:val="FFFFFF" w:themeColor="background1"/>
                <w:sz w:val="18"/>
                <w:szCs w:val="18"/>
              </w:rPr>
            </w:pPr>
            <w:proofErr w:type="spellStart"/>
            <w:r w:rsidRPr="008D2408">
              <w:rPr>
                <w:rFonts w:ascii="Arial" w:hAnsi="Arial" w:cs="Arial"/>
                <w:i/>
                <w:color w:val="FFFFFF" w:themeColor="background1"/>
                <w:sz w:val="18"/>
                <w:szCs w:val="18"/>
              </w:rPr>
              <w:t>parE</w:t>
            </w:r>
            <w:proofErr w:type="spellEnd"/>
          </w:p>
        </w:tc>
        <w:tc>
          <w:tcPr>
            <w:tcW w:w="1155" w:type="pct"/>
            <w:shd w:val="clear" w:color="auto" w:fill="1178A2" w:themeFill="accent1"/>
            <w:noWrap/>
            <w:vAlign w:val="center"/>
          </w:tcPr>
          <w:p w14:paraId="5EF44CF6" w14:textId="77777777" w:rsidR="005F7F15" w:rsidRPr="008D2408" w:rsidRDefault="005F7F15" w:rsidP="00BB3522">
            <w:pPr>
              <w:spacing w:after="0"/>
              <w:jc w:val="center"/>
              <w:rPr>
                <w:rFonts w:ascii="Arial" w:hAnsi="Arial" w:cs="Arial"/>
                <w:i/>
                <w:color w:val="FFFFFF" w:themeColor="background1"/>
                <w:sz w:val="18"/>
                <w:szCs w:val="18"/>
              </w:rPr>
            </w:pPr>
            <w:r w:rsidRPr="008D2408">
              <w:rPr>
                <w:rFonts w:ascii="Arial" w:hAnsi="Arial" w:cs="Arial"/>
                <w:i/>
                <w:color w:val="FFFFFF" w:themeColor="background1"/>
                <w:sz w:val="18"/>
                <w:szCs w:val="18"/>
              </w:rPr>
              <w:t>PMQR</w:t>
            </w:r>
          </w:p>
        </w:tc>
        <w:tc>
          <w:tcPr>
            <w:tcW w:w="557" w:type="pct"/>
            <w:gridSpan w:val="2"/>
            <w:tcBorders>
              <w:top w:val="single" w:sz="4" w:space="0" w:color="F2F2F2" w:themeColor="background1" w:themeShade="F2"/>
            </w:tcBorders>
            <w:shd w:val="clear" w:color="auto" w:fill="1178A2" w:themeFill="accent1"/>
            <w:noWrap/>
            <w:vAlign w:val="center"/>
          </w:tcPr>
          <w:p w14:paraId="5D39547B" w14:textId="77777777" w:rsidR="005F7F15" w:rsidRPr="008D2408" w:rsidRDefault="005F7F15" w:rsidP="00BB3522">
            <w:pPr>
              <w:spacing w:after="0"/>
              <w:jc w:val="center"/>
              <w:rPr>
                <w:rFonts w:ascii="Arial" w:hAnsi="Arial" w:cs="Arial"/>
                <w:color w:val="FFFFFF" w:themeColor="background1"/>
                <w:sz w:val="18"/>
                <w:szCs w:val="18"/>
              </w:rPr>
            </w:pPr>
            <w:r w:rsidRPr="008D2408">
              <w:rPr>
                <w:rFonts w:ascii="Arial" w:hAnsi="Arial" w:cs="Arial"/>
                <w:color w:val="FFFFFF" w:themeColor="background1"/>
                <w:sz w:val="18"/>
                <w:szCs w:val="18"/>
              </w:rPr>
              <w:t>≤0.25</w:t>
            </w:r>
          </w:p>
        </w:tc>
        <w:tc>
          <w:tcPr>
            <w:tcW w:w="383" w:type="pct"/>
            <w:tcBorders>
              <w:top w:val="single" w:sz="4" w:space="0" w:color="F2F2F2" w:themeColor="background1" w:themeShade="F2"/>
            </w:tcBorders>
            <w:shd w:val="clear" w:color="auto" w:fill="1178A2" w:themeFill="accent1"/>
            <w:noWrap/>
            <w:vAlign w:val="center"/>
          </w:tcPr>
          <w:p w14:paraId="7B6AC7B9" w14:textId="77777777" w:rsidR="005F7F15" w:rsidRPr="008D2408" w:rsidRDefault="005F7F15" w:rsidP="00BB3522">
            <w:pPr>
              <w:spacing w:after="0"/>
              <w:jc w:val="center"/>
              <w:rPr>
                <w:rFonts w:ascii="Arial" w:hAnsi="Arial" w:cs="Arial"/>
                <w:color w:val="FFFFFF" w:themeColor="background1"/>
                <w:sz w:val="18"/>
                <w:szCs w:val="18"/>
              </w:rPr>
            </w:pPr>
            <w:r w:rsidRPr="008D2408">
              <w:rPr>
                <w:rFonts w:ascii="Arial" w:hAnsi="Arial" w:cs="Arial"/>
                <w:color w:val="FFFFFF" w:themeColor="background1"/>
                <w:sz w:val="18"/>
                <w:szCs w:val="18"/>
              </w:rPr>
              <w:t>0.5</w:t>
            </w:r>
          </w:p>
        </w:tc>
        <w:tc>
          <w:tcPr>
            <w:tcW w:w="478" w:type="pct"/>
            <w:gridSpan w:val="2"/>
            <w:tcBorders>
              <w:top w:val="single" w:sz="4" w:space="0" w:color="F2F2F2" w:themeColor="background1" w:themeShade="F2"/>
            </w:tcBorders>
            <w:shd w:val="clear" w:color="auto" w:fill="1178A2" w:themeFill="accent1"/>
            <w:vAlign w:val="center"/>
          </w:tcPr>
          <w:p w14:paraId="4A7D0AA1" w14:textId="77777777" w:rsidR="005F7F15" w:rsidRPr="008D2408" w:rsidRDefault="005F7F15" w:rsidP="00BB3522">
            <w:pPr>
              <w:spacing w:after="0"/>
              <w:jc w:val="center"/>
              <w:rPr>
                <w:rFonts w:ascii="Arial" w:hAnsi="Arial" w:cs="Arial"/>
                <w:color w:val="FFFFFF" w:themeColor="background1"/>
                <w:sz w:val="18"/>
                <w:szCs w:val="18"/>
              </w:rPr>
            </w:pPr>
            <w:r w:rsidRPr="008D2408">
              <w:rPr>
                <w:rFonts w:ascii="Arial" w:hAnsi="Arial" w:cs="Arial"/>
                <w:color w:val="FFFFFF" w:themeColor="background1"/>
                <w:sz w:val="18"/>
                <w:szCs w:val="18"/>
              </w:rPr>
              <w:t>&gt;0.5</w:t>
            </w:r>
          </w:p>
        </w:tc>
        <w:tc>
          <w:tcPr>
            <w:tcW w:w="382" w:type="pct"/>
            <w:shd w:val="clear" w:color="auto" w:fill="1178A2" w:themeFill="accent1"/>
            <w:vAlign w:val="center"/>
          </w:tcPr>
          <w:p w14:paraId="3A0D973C" w14:textId="77777777" w:rsidR="005F7F15" w:rsidRPr="008D2408" w:rsidRDefault="005F7F15" w:rsidP="00BB3522">
            <w:pPr>
              <w:spacing w:after="0"/>
              <w:jc w:val="center"/>
              <w:rPr>
                <w:rFonts w:ascii="Arial" w:hAnsi="Arial" w:cs="Arial"/>
                <w:b w:val="0"/>
                <w:bCs w:val="0"/>
                <w:color w:val="FFFFFF" w:themeColor="background1"/>
                <w:sz w:val="18"/>
                <w:szCs w:val="18"/>
              </w:rPr>
            </w:pPr>
            <w:r w:rsidRPr="008D2408">
              <w:rPr>
                <w:rFonts w:ascii="Arial" w:hAnsi="Arial" w:cs="Arial"/>
                <w:color w:val="FFFFFF" w:themeColor="background1"/>
                <w:sz w:val="18"/>
                <w:szCs w:val="18"/>
              </w:rPr>
              <w:t>Total</w:t>
            </w:r>
          </w:p>
        </w:tc>
      </w:tr>
      <w:tr w:rsidR="005F7F15" w:rsidRPr="008D2408" w14:paraId="0F24D127" w14:textId="77777777" w:rsidTr="00BB3522">
        <w:trPr>
          <w:trHeight w:val="227"/>
        </w:trPr>
        <w:tc>
          <w:tcPr>
            <w:tcW w:w="681" w:type="pct"/>
            <w:noWrap/>
            <w:vAlign w:val="center"/>
            <w:hideMark/>
          </w:tcPr>
          <w:p w14:paraId="72E62E42"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hideMark/>
          </w:tcPr>
          <w:p w14:paraId="03899B75" w14:textId="77777777" w:rsidR="005F7F15" w:rsidRPr="00117DBB" w:rsidRDefault="005F7F15" w:rsidP="00BB3522">
            <w:pPr>
              <w:spacing w:after="0"/>
              <w:rPr>
                <w:rFonts w:ascii="Arial" w:hAnsi="Arial" w:cs="Arial"/>
                <w:sz w:val="18"/>
                <w:szCs w:val="18"/>
              </w:rPr>
            </w:pPr>
            <w:r w:rsidRPr="00DA769A">
              <w:rPr>
                <w:rFonts w:ascii="Arial" w:hAnsi="Arial" w:cs="Arial"/>
                <w:iCs/>
                <w:color w:val="000000"/>
                <w:sz w:val="18"/>
                <w:szCs w:val="18"/>
              </w:rPr>
              <w:t>–*</w:t>
            </w:r>
          </w:p>
        </w:tc>
        <w:tc>
          <w:tcPr>
            <w:tcW w:w="683" w:type="pct"/>
          </w:tcPr>
          <w:p w14:paraId="511D862F" w14:textId="77777777" w:rsidR="005F7F15" w:rsidRPr="00117DBB" w:rsidRDefault="005F7F15" w:rsidP="00BB3522">
            <w:pPr>
              <w:spacing w:after="0"/>
              <w:rPr>
                <w:rFonts w:ascii="Arial" w:hAnsi="Arial" w:cs="Arial"/>
                <w:sz w:val="18"/>
                <w:szCs w:val="18"/>
              </w:rPr>
            </w:pPr>
            <w:r w:rsidRPr="007E0411">
              <w:rPr>
                <w:rFonts w:ascii="Arial" w:hAnsi="Arial" w:cs="Arial"/>
                <w:iCs/>
                <w:color w:val="000000"/>
                <w:sz w:val="18"/>
                <w:szCs w:val="18"/>
              </w:rPr>
              <w:t>–*</w:t>
            </w:r>
          </w:p>
        </w:tc>
        <w:tc>
          <w:tcPr>
            <w:tcW w:w="1155" w:type="pct"/>
            <w:noWrap/>
            <w:vAlign w:val="center"/>
            <w:hideMark/>
          </w:tcPr>
          <w:p w14:paraId="74B19921"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w:t>
            </w:r>
          </w:p>
        </w:tc>
        <w:tc>
          <w:tcPr>
            <w:tcW w:w="472" w:type="pct"/>
            <w:shd w:val="clear" w:color="auto" w:fill="auto"/>
            <w:noWrap/>
            <w:vAlign w:val="center"/>
            <w:hideMark/>
          </w:tcPr>
          <w:p w14:paraId="5C4C81F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154</w:t>
            </w:r>
          </w:p>
        </w:tc>
        <w:tc>
          <w:tcPr>
            <w:tcW w:w="472" w:type="pct"/>
            <w:gridSpan w:val="3"/>
            <w:shd w:val="clear" w:color="auto" w:fill="auto"/>
            <w:noWrap/>
            <w:vAlign w:val="center"/>
            <w:hideMark/>
          </w:tcPr>
          <w:p w14:paraId="7E21FD9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4" w:type="pct"/>
            <w:shd w:val="clear" w:color="auto" w:fill="auto"/>
            <w:vAlign w:val="center"/>
          </w:tcPr>
          <w:p w14:paraId="790ACADE"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c>
          <w:tcPr>
            <w:tcW w:w="382" w:type="pct"/>
            <w:shd w:val="clear" w:color="auto" w:fill="auto"/>
            <w:vAlign w:val="center"/>
          </w:tcPr>
          <w:p w14:paraId="2E15A34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157</w:t>
            </w:r>
          </w:p>
        </w:tc>
      </w:tr>
      <w:tr w:rsidR="005F7F15" w:rsidRPr="008D2408" w14:paraId="09319BCE" w14:textId="77777777" w:rsidTr="00BB3522">
        <w:trPr>
          <w:trHeight w:val="227"/>
        </w:trPr>
        <w:tc>
          <w:tcPr>
            <w:tcW w:w="681" w:type="pct"/>
            <w:noWrap/>
            <w:vAlign w:val="center"/>
            <w:hideMark/>
          </w:tcPr>
          <w:p w14:paraId="12788529"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hideMark/>
          </w:tcPr>
          <w:p w14:paraId="34992E04" w14:textId="77777777" w:rsidR="005F7F15" w:rsidRPr="00117DBB" w:rsidRDefault="005F7F15" w:rsidP="00BB3522">
            <w:pPr>
              <w:spacing w:after="0"/>
              <w:rPr>
                <w:rFonts w:ascii="Arial" w:hAnsi="Arial" w:cs="Arial"/>
                <w:sz w:val="18"/>
                <w:szCs w:val="18"/>
              </w:rPr>
            </w:pPr>
            <w:r w:rsidRPr="00DA769A">
              <w:rPr>
                <w:rFonts w:ascii="Arial" w:hAnsi="Arial" w:cs="Arial"/>
                <w:iCs/>
                <w:color w:val="000000"/>
                <w:sz w:val="18"/>
                <w:szCs w:val="18"/>
              </w:rPr>
              <w:t>–*</w:t>
            </w:r>
          </w:p>
        </w:tc>
        <w:tc>
          <w:tcPr>
            <w:tcW w:w="683" w:type="pct"/>
          </w:tcPr>
          <w:p w14:paraId="73872B2A" w14:textId="77777777" w:rsidR="005F7F15" w:rsidRPr="00117DBB" w:rsidRDefault="005F7F15" w:rsidP="00BB3522">
            <w:pPr>
              <w:spacing w:after="0"/>
              <w:rPr>
                <w:rFonts w:ascii="Arial" w:hAnsi="Arial" w:cs="Arial"/>
                <w:sz w:val="18"/>
                <w:szCs w:val="18"/>
              </w:rPr>
            </w:pPr>
            <w:r w:rsidRPr="007E0411">
              <w:rPr>
                <w:rFonts w:ascii="Arial" w:hAnsi="Arial" w:cs="Arial"/>
                <w:iCs/>
                <w:color w:val="000000"/>
                <w:sz w:val="18"/>
                <w:szCs w:val="18"/>
              </w:rPr>
              <w:t>–*</w:t>
            </w:r>
          </w:p>
        </w:tc>
        <w:tc>
          <w:tcPr>
            <w:tcW w:w="1155" w:type="pct"/>
            <w:noWrap/>
            <w:vAlign w:val="center"/>
            <w:hideMark/>
          </w:tcPr>
          <w:p w14:paraId="238FD0B0" w14:textId="77777777" w:rsidR="005F7F15" w:rsidRPr="00117DBB" w:rsidRDefault="005F7F15" w:rsidP="00BB3522">
            <w:pPr>
              <w:spacing w:after="0"/>
              <w:rPr>
                <w:rFonts w:ascii="Arial" w:hAnsi="Arial" w:cs="Arial"/>
                <w:i/>
                <w:iCs/>
                <w:sz w:val="18"/>
                <w:szCs w:val="18"/>
              </w:rPr>
            </w:pPr>
            <w:proofErr w:type="spellStart"/>
            <w:r w:rsidRPr="00DD1999">
              <w:rPr>
                <w:rFonts w:ascii="Arial" w:hAnsi="Arial" w:cs="Arial"/>
                <w:i/>
                <w:color w:val="000000"/>
                <w:sz w:val="18"/>
                <w:szCs w:val="18"/>
              </w:rPr>
              <w:t>aac</w:t>
            </w:r>
            <w:proofErr w:type="spellEnd"/>
            <w:r w:rsidRPr="00DD1999">
              <w:rPr>
                <w:rFonts w:ascii="Arial" w:hAnsi="Arial" w:cs="Arial"/>
                <w:i/>
                <w:color w:val="000000"/>
                <w:sz w:val="18"/>
                <w:szCs w:val="18"/>
              </w:rPr>
              <w:t>(6</w:t>
            </w:r>
            <w:r>
              <w:rPr>
                <w:rFonts w:ascii="Arial" w:hAnsi="Arial" w:cs="Arial"/>
                <w:i/>
                <w:color w:val="000000"/>
                <w:sz w:val="18"/>
                <w:szCs w:val="18"/>
              </w:rPr>
              <w:t>'</w:t>
            </w:r>
            <w:r w:rsidRPr="00DD1999">
              <w:rPr>
                <w:rFonts w:ascii="Arial" w:hAnsi="Arial" w:cs="Arial"/>
                <w:i/>
                <w:color w:val="000000"/>
                <w:sz w:val="18"/>
                <w:szCs w:val="18"/>
              </w:rPr>
              <w:t>)-</w:t>
            </w:r>
            <w:proofErr w:type="spellStart"/>
            <w:r w:rsidRPr="00DD1999">
              <w:rPr>
                <w:rFonts w:ascii="Arial" w:hAnsi="Arial" w:cs="Arial"/>
                <w:i/>
                <w:color w:val="000000"/>
                <w:sz w:val="18"/>
                <w:szCs w:val="18"/>
              </w:rPr>
              <w:t>Ib-cr</w:t>
            </w:r>
            <w:proofErr w:type="spellEnd"/>
            <w:r w:rsidRPr="00117DBB">
              <w:rPr>
                <w:rFonts w:ascii="Arial" w:hAnsi="Arial" w:cs="Arial"/>
                <w:color w:val="000000"/>
                <w:sz w:val="18"/>
                <w:szCs w:val="18"/>
              </w:rPr>
              <w:t xml:space="preserve">, </w:t>
            </w:r>
            <w:proofErr w:type="spellStart"/>
            <w:r>
              <w:rPr>
                <w:rFonts w:ascii="Arial" w:hAnsi="Arial" w:cs="Arial"/>
                <w:color w:val="000000"/>
                <w:sz w:val="18"/>
                <w:szCs w:val="18"/>
              </w:rPr>
              <w:t>Qnr</w:t>
            </w:r>
            <w:proofErr w:type="spellEnd"/>
          </w:p>
        </w:tc>
        <w:tc>
          <w:tcPr>
            <w:tcW w:w="472" w:type="pct"/>
            <w:shd w:val="clear" w:color="auto" w:fill="auto"/>
            <w:noWrap/>
            <w:vAlign w:val="center"/>
            <w:hideMark/>
          </w:tcPr>
          <w:p w14:paraId="5F45AF1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hideMark/>
          </w:tcPr>
          <w:p w14:paraId="0F5B570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3E25A40B"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382" w:type="pct"/>
            <w:shd w:val="clear" w:color="auto" w:fill="auto"/>
            <w:vAlign w:val="center"/>
          </w:tcPr>
          <w:p w14:paraId="45131C4D"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5C04D94D" w14:textId="77777777" w:rsidTr="00BB3522">
        <w:trPr>
          <w:trHeight w:val="227"/>
        </w:trPr>
        <w:tc>
          <w:tcPr>
            <w:tcW w:w="681" w:type="pct"/>
            <w:noWrap/>
            <w:vAlign w:val="center"/>
            <w:hideMark/>
          </w:tcPr>
          <w:p w14:paraId="4F32DB8B"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hideMark/>
          </w:tcPr>
          <w:p w14:paraId="6D1D35B1" w14:textId="77777777" w:rsidR="005F7F15" w:rsidRPr="00117DBB" w:rsidRDefault="005F7F15" w:rsidP="00BB3522">
            <w:pPr>
              <w:spacing w:after="0"/>
              <w:rPr>
                <w:rFonts w:ascii="Arial" w:hAnsi="Arial" w:cs="Arial"/>
                <w:sz w:val="18"/>
                <w:szCs w:val="18"/>
              </w:rPr>
            </w:pPr>
            <w:r w:rsidRPr="00DA769A">
              <w:rPr>
                <w:rFonts w:ascii="Arial" w:hAnsi="Arial" w:cs="Arial"/>
                <w:iCs/>
                <w:color w:val="000000"/>
                <w:sz w:val="18"/>
                <w:szCs w:val="18"/>
              </w:rPr>
              <w:t>–*</w:t>
            </w:r>
          </w:p>
        </w:tc>
        <w:tc>
          <w:tcPr>
            <w:tcW w:w="683" w:type="pct"/>
          </w:tcPr>
          <w:p w14:paraId="14A1AB1C" w14:textId="77777777" w:rsidR="005F7F15" w:rsidRPr="00117DBB" w:rsidRDefault="005F7F15" w:rsidP="00BB3522">
            <w:pPr>
              <w:spacing w:after="0"/>
              <w:rPr>
                <w:rFonts w:ascii="Arial" w:hAnsi="Arial" w:cs="Arial"/>
                <w:sz w:val="18"/>
                <w:szCs w:val="18"/>
              </w:rPr>
            </w:pPr>
            <w:r w:rsidRPr="007E0411">
              <w:rPr>
                <w:rFonts w:ascii="Arial" w:hAnsi="Arial" w:cs="Arial"/>
                <w:iCs/>
                <w:color w:val="000000"/>
                <w:sz w:val="18"/>
                <w:szCs w:val="18"/>
              </w:rPr>
              <w:t>–*</w:t>
            </w:r>
          </w:p>
        </w:tc>
        <w:tc>
          <w:tcPr>
            <w:tcW w:w="1155" w:type="pct"/>
            <w:noWrap/>
            <w:vAlign w:val="center"/>
            <w:hideMark/>
          </w:tcPr>
          <w:p w14:paraId="192E028D" w14:textId="77777777" w:rsidR="005F7F15" w:rsidRPr="00117DBB" w:rsidRDefault="005F7F15" w:rsidP="00BB3522">
            <w:pPr>
              <w:spacing w:after="0"/>
              <w:rPr>
                <w:rFonts w:ascii="Arial" w:hAnsi="Arial" w:cs="Arial"/>
                <w:i/>
                <w:iCs/>
                <w:sz w:val="18"/>
                <w:szCs w:val="18"/>
              </w:rPr>
            </w:pPr>
            <w:proofErr w:type="spellStart"/>
            <w:r w:rsidRPr="00125E6A">
              <w:rPr>
                <w:rFonts w:ascii="Arial" w:hAnsi="Arial" w:cs="Arial"/>
                <w:i/>
                <w:iCs/>
                <w:color w:val="000000"/>
                <w:sz w:val="18"/>
                <w:szCs w:val="18"/>
              </w:rPr>
              <w:t>qnr</w:t>
            </w:r>
            <w:proofErr w:type="spellEnd"/>
          </w:p>
        </w:tc>
        <w:tc>
          <w:tcPr>
            <w:tcW w:w="472" w:type="pct"/>
            <w:shd w:val="clear" w:color="auto" w:fill="auto"/>
            <w:noWrap/>
            <w:vAlign w:val="center"/>
            <w:hideMark/>
          </w:tcPr>
          <w:p w14:paraId="1524A99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41</w:t>
            </w:r>
          </w:p>
        </w:tc>
        <w:tc>
          <w:tcPr>
            <w:tcW w:w="472" w:type="pct"/>
            <w:gridSpan w:val="3"/>
            <w:shd w:val="clear" w:color="auto" w:fill="auto"/>
            <w:noWrap/>
            <w:vAlign w:val="center"/>
            <w:hideMark/>
          </w:tcPr>
          <w:p w14:paraId="3A8B2C46"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19</w:t>
            </w:r>
          </w:p>
        </w:tc>
        <w:tc>
          <w:tcPr>
            <w:tcW w:w="474" w:type="pct"/>
            <w:shd w:val="clear" w:color="auto" w:fill="auto"/>
            <w:vAlign w:val="center"/>
          </w:tcPr>
          <w:p w14:paraId="082E3D2B"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6</w:t>
            </w:r>
          </w:p>
        </w:tc>
        <w:tc>
          <w:tcPr>
            <w:tcW w:w="382" w:type="pct"/>
            <w:shd w:val="clear" w:color="auto" w:fill="auto"/>
            <w:vAlign w:val="center"/>
          </w:tcPr>
          <w:p w14:paraId="70ED55E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66</w:t>
            </w:r>
          </w:p>
        </w:tc>
      </w:tr>
      <w:tr w:rsidR="005F7F15" w:rsidRPr="008D2408" w14:paraId="7C6FC396" w14:textId="77777777" w:rsidTr="00BB3522">
        <w:trPr>
          <w:trHeight w:val="227"/>
        </w:trPr>
        <w:tc>
          <w:tcPr>
            <w:tcW w:w="681" w:type="pct"/>
            <w:noWrap/>
            <w:vAlign w:val="center"/>
          </w:tcPr>
          <w:p w14:paraId="41115848"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tcPr>
          <w:p w14:paraId="51749EEB" w14:textId="77777777" w:rsidR="005F7F15" w:rsidRPr="00117DBB" w:rsidRDefault="005F7F15" w:rsidP="00BB3522">
            <w:pPr>
              <w:spacing w:after="0"/>
              <w:rPr>
                <w:rFonts w:ascii="Arial" w:hAnsi="Arial" w:cs="Arial"/>
                <w:sz w:val="18"/>
                <w:szCs w:val="18"/>
              </w:rPr>
            </w:pPr>
            <w:r w:rsidRPr="00DA769A">
              <w:rPr>
                <w:rFonts w:ascii="Arial" w:hAnsi="Arial" w:cs="Arial"/>
                <w:iCs/>
                <w:color w:val="000000"/>
                <w:sz w:val="18"/>
                <w:szCs w:val="18"/>
              </w:rPr>
              <w:t>–*</w:t>
            </w:r>
          </w:p>
        </w:tc>
        <w:tc>
          <w:tcPr>
            <w:tcW w:w="683" w:type="pct"/>
            <w:vAlign w:val="center"/>
          </w:tcPr>
          <w:p w14:paraId="02017245"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I355T</w:t>
            </w:r>
          </w:p>
        </w:tc>
        <w:tc>
          <w:tcPr>
            <w:tcW w:w="1155" w:type="pct"/>
            <w:noWrap/>
            <w:vAlign w:val="center"/>
          </w:tcPr>
          <w:p w14:paraId="0C896CD4" w14:textId="77777777" w:rsidR="005F7F15" w:rsidRPr="00117DBB" w:rsidRDefault="005F7F15" w:rsidP="00BB3522">
            <w:pPr>
              <w:spacing w:after="0"/>
              <w:rPr>
                <w:rFonts w:ascii="Arial" w:hAnsi="Arial" w:cs="Arial"/>
                <w:i/>
                <w:iCs/>
                <w:sz w:val="18"/>
                <w:szCs w:val="18"/>
              </w:rPr>
            </w:pPr>
            <w:proofErr w:type="spellStart"/>
            <w:r w:rsidRPr="00125E6A">
              <w:rPr>
                <w:rFonts w:ascii="Arial" w:hAnsi="Arial" w:cs="Arial"/>
                <w:i/>
                <w:iCs/>
                <w:color w:val="000000"/>
                <w:sz w:val="18"/>
                <w:szCs w:val="18"/>
              </w:rPr>
              <w:t>qnr</w:t>
            </w:r>
            <w:proofErr w:type="spellEnd"/>
          </w:p>
        </w:tc>
        <w:tc>
          <w:tcPr>
            <w:tcW w:w="472" w:type="pct"/>
            <w:shd w:val="clear" w:color="auto" w:fill="auto"/>
            <w:noWrap/>
            <w:vAlign w:val="center"/>
          </w:tcPr>
          <w:p w14:paraId="0F20B77F"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2" w:type="pct"/>
            <w:gridSpan w:val="3"/>
            <w:shd w:val="clear" w:color="auto" w:fill="auto"/>
            <w:noWrap/>
            <w:vAlign w:val="center"/>
          </w:tcPr>
          <w:p w14:paraId="752C294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3A37F1C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0F42457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7B6A04BB" w14:textId="77777777" w:rsidTr="00BB3522">
        <w:trPr>
          <w:trHeight w:val="227"/>
        </w:trPr>
        <w:tc>
          <w:tcPr>
            <w:tcW w:w="681" w:type="pct"/>
            <w:noWrap/>
            <w:vAlign w:val="center"/>
          </w:tcPr>
          <w:p w14:paraId="66AF5E21"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tcPr>
          <w:p w14:paraId="70BB15F1" w14:textId="77777777" w:rsidR="005F7F15" w:rsidRPr="00117DBB" w:rsidRDefault="005F7F15" w:rsidP="00BB3522">
            <w:pPr>
              <w:spacing w:after="0"/>
              <w:rPr>
                <w:rFonts w:ascii="Arial" w:hAnsi="Arial" w:cs="Arial"/>
                <w:sz w:val="18"/>
                <w:szCs w:val="18"/>
              </w:rPr>
            </w:pPr>
            <w:r w:rsidRPr="00DA769A">
              <w:rPr>
                <w:rFonts w:ascii="Arial" w:hAnsi="Arial" w:cs="Arial"/>
                <w:iCs/>
                <w:color w:val="000000"/>
                <w:sz w:val="18"/>
                <w:szCs w:val="18"/>
              </w:rPr>
              <w:t>–*</w:t>
            </w:r>
          </w:p>
        </w:tc>
        <w:tc>
          <w:tcPr>
            <w:tcW w:w="683" w:type="pct"/>
            <w:vAlign w:val="center"/>
          </w:tcPr>
          <w:p w14:paraId="5445A55A"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vAlign w:val="center"/>
          </w:tcPr>
          <w:p w14:paraId="0EE54FA1" w14:textId="77777777" w:rsidR="005F7F15" w:rsidRPr="00117DBB" w:rsidRDefault="005F7F15" w:rsidP="00BB3522">
            <w:pPr>
              <w:spacing w:after="0"/>
              <w:rPr>
                <w:rFonts w:ascii="Arial" w:hAnsi="Arial" w:cs="Arial"/>
                <w:i/>
                <w:iCs/>
                <w:sz w:val="18"/>
                <w:szCs w:val="18"/>
              </w:rPr>
            </w:pPr>
            <w:r w:rsidRPr="00DD1999">
              <w:rPr>
                <w:rFonts w:ascii="Arial" w:hAnsi="Arial" w:cs="Arial"/>
                <w:iCs/>
                <w:color w:val="000000"/>
                <w:sz w:val="18"/>
                <w:szCs w:val="18"/>
              </w:rPr>
              <w:t>–*</w:t>
            </w:r>
          </w:p>
        </w:tc>
        <w:tc>
          <w:tcPr>
            <w:tcW w:w="472" w:type="pct"/>
            <w:shd w:val="clear" w:color="auto" w:fill="auto"/>
            <w:noWrap/>
            <w:vAlign w:val="center"/>
          </w:tcPr>
          <w:p w14:paraId="0E2C967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6</w:t>
            </w:r>
          </w:p>
        </w:tc>
        <w:tc>
          <w:tcPr>
            <w:tcW w:w="472" w:type="pct"/>
            <w:gridSpan w:val="3"/>
            <w:shd w:val="clear" w:color="auto" w:fill="auto"/>
            <w:noWrap/>
            <w:vAlign w:val="center"/>
          </w:tcPr>
          <w:p w14:paraId="5F9588A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06A77F2E"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62C6B065"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6</w:t>
            </w:r>
          </w:p>
        </w:tc>
      </w:tr>
      <w:tr w:rsidR="005F7F15" w:rsidRPr="008D2408" w14:paraId="3D2314EF" w14:textId="77777777" w:rsidTr="00BB3522">
        <w:trPr>
          <w:trHeight w:val="227"/>
        </w:trPr>
        <w:tc>
          <w:tcPr>
            <w:tcW w:w="681" w:type="pct"/>
            <w:noWrap/>
            <w:vAlign w:val="center"/>
          </w:tcPr>
          <w:p w14:paraId="2D44654F"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tcPr>
          <w:p w14:paraId="33EF466A" w14:textId="77777777" w:rsidR="005F7F15" w:rsidRPr="00117DBB" w:rsidRDefault="005F7F15" w:rsidP="00BB3522">
            <w:pPr>
              <w:spacing w:after="0"/>
              <w:rPr>
                <w:rFonts w:ascii="Arial" w:hAnsi="Arial" w:cs="Arial"/>
                <w:sz w:val="18"/>
                <w:szCs w:val="18"/>
              </w:rPr>
            </w:pPr>
            <w:r w:rsidRPr="00DA769A">
              <w:rPr>
                <w:rFonts w:ascii="Arial" w:hAnsi="Arial" w:cs="Arial"/>
                <w:iCs/>
                <w:color w:val="000000"/>
                <w:sz w:val="18"/>
                <w:szCs w:val="18"/>
              </w:rPr>
              <w:t>–*</w:t>
            </w:r>
          </w:p>
        </w:tc>
        <w:tc>
          <w:tcPr>
            <w:tcW w:w="683" w:type="pct"/>
            <w:vAlign w:val="center"/>
          </w:tcPr>
          <w:p w14:paraId="7D6D2B9E"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vAlign w:val="center"/>
          </w:tcPr>
          <w:p w14:paraId="602F47CE" w14:textId="77777777" w:rsidR="005F7F15" w:rsidRPr="00117DBB" w:rsidRDefault="005F7F15" w:rsidP="00BB3522">
            <w:pPr>
              <w:spacing w:after="0"/>
              <w:rPr>
                <w:rFonts w:ascii="Arial" w:hAnsi="Arial" w:cs="Arial"/>
                <w:i/>
                <w:iCs/>
                <w:sz w:val="18"/>
                <w:szCs w:val="18"/>
              </w:rPr>
            </w:pPr>
            <w:proofErr w:type="spellStart"/>
            <w:r w:rsidRPr="00125E6A">
              <w:rPr>
                <w:rFonts w:ascii="Arial" w:hAnsi="Arial" w:cs="Arial"/>
                <w:i/>
                <w:iCs/>
                <w:color w:val="000000"/>
                <w:sz w:val="18"/>
                <w:szCs w:val="18"/>
              </w:rPr>
              <w:t>qnr</w:t>
            </w:r>
            <w:proofErr w:type="spellEnd"/>
          </w:p>
        </w:tc>
        <w:tc>
          <w:tcPr>
            <w:tcW w:w="472" w:type="pct"/>
            <w:shd w:val="clear" w:color="auto" w:fill="auto"/>
            <w:noWrap/>
            <w:vAlign w:val="center"/>
          </w:tcPr>
          <w:p w14:paraId="10E289F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9</w:t>
            </w:r>
          </w:p>
        </w:tc>
        <w:tc>
          <w:tcPr>
            <w:tcW w:w="472" w:type="pct"/>
            <w:gridSpan w:val="3"/>
            <w:shd w:val="clear" w:color="auto" w:fill="auto"/>
            <w:noWrap/>
            <w:vAlign w:val="center"/>
          </w:tcPr>
          <w:p w14:paraId="5DD3CAA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21126786"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5A1A470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9</w:t>
            </w:r>
          </w:p>
        </w:tc>
      </w:tr>
      <w:tr w:rsidR="005F7F15" w:rsidRPr="008D2408" w14:paraId="3BD877DD" w14:textId="77777777" w:rsidTr="00BB3522">
        <w:trPr>
          <w:trHeight w:val="227"/>
        </w:trPr>
        <w:tc>
          <w:tcPr>
            <w:tcW w:w="681" w:type="pct"/>
            <w:noWrap/>
            <w:vAlign w:val="center"/>
          </w:tcPr>
          <w:p w14:paraId="05E6DC4F"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vAlign w:val="center"/>
          </w:tcPr>
          <w:p w14:paraId="049E811E"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S57T</w:t>
            </w:r>
          </w:p>
        </w:tc>
        <w:tc>
          <w:tcPr>
            <w:tcW w:w="683" w:type="pct"/>
          </w:tcPr>
          <w:p w14:paraId="4FCC1B23" w14:textId="77777777" w:rsidR="005F7F15" w:rsidRPr="00117DBB" w:rsidRDefault="005F7F15" w:rsidP="00BB3522">
            <w:pPr>
              <w:spacing w:after="0"/>
              <w:rPr>
                <w:rFonts w:ascii="Arial" w:hAnsi="Arial" w:cs="Arial"/>
                <w:sz w:val="18"/>
                <w:szCs w:val="18"/>
              </w:rPr>
            </w:pPr>
            <w:r w:rsidRPr="00DA1D82">
              <w:rPr>
                <w:rFonts w:ascii="Arial" w:hAnsi="Arial" w:cs="Arial"/>
                <w:iCs/>
                <w:color w:val="000000"/>
                <w:sz w:val="18"/>
                <w:szCs w:val="18"/>
              </w:rPr>
              <w:t>–*</w:t>
            </w:r>
          </w:p>
        </w:tc>
        <w:tc>
          <w:tcPr>
            <w:tcW w:w="1155" w:type="pct"/>
            <w:noWrap/>
            <w:vAlign w:val="center"/>
          </w:tcPr>
          <w:p w14:paraId="6439F33E" w14:textId="77777777" w:rsidR="005F7F15" w:rsidRPr="00117DBB" w:rsidRDefault="005F7F15" w:rsidP="00BB3522">
            <w:pPr>
              <w:spacing w:after="0"/>
              <w:rPr>
                <w:rFonts w:ascii="Arial" w:hAnsi="Arial" w:cs="Arial"/>
                <w:i/>
                <w:iCs/>
                <w:sz w:val="18"/>
                <w:szCs w:val="18"/>
              </w:rPr>
            </w:pPr>
            <w:r w:rsidRPr="00DD1999">
              <w:rPr>
                <w:rFonts w:ascii="Arial" w:hAnsi="Arial" w:cs="Arial"/>
                <w:iCs/>
                <w:color w:val="000000"/>
                <w:sz w:val="18"/>
                <w:szCs w:val="18"/>
              </w:rPr>
              <w:t>–*</w:t>
            </w:r>
          </w:p>
        </w:tc>
        <w:tc>
          <w:tcPr>
            <w:tcW w:w="472" w:type="pct"/>
            <w:shd w:val="clear" w:color="auto" w:fill="auto"/>
            <w:noWrap/>
            <w:vAlign w:val="center"/>
          </w:tcPr>
          <w:p w14:paraId="1E357016"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c>
          <w:tcPr>
            <w:tcW w:w="472" w:type="pct"/>
            <w:gridSpan w:val="3"/>
            <w:shd w:val="clear" w:color="auto" w:fill="auto"/>
            <w:noWrap/>
            <w:vAlign w:val="center"/>
          </w:tcPr>
          <w:p w14:paraId="0319B850"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0CC0910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5287B93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r>
      <w:tr w:rsidR="005F7F15" w:rsidRPr="008D2408" w14:paraId="20B5F885" w14:textId="77777777" w:rsidTr="00BB3522">
        <w:trPr>
          <w:trHeight w:val="227"/>
        </w:trPr>
        <w:tc>
          <w:tcPr>
            <w:tcW w:w="681" w:type="pct"/>
            <w:noWrap/>
            <w:vAlign w:val="center"/>
            <w:hideMark/>
          </w:tcPr>
          <w:p w14:paraId="7A7B397D"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vAlign w:val="center"/>
            <w:hideMark/>
          </w:tcPr>
          <w:p w14:paraId="6459794D"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S57T</w:t>
            </w:r>
          </w:p>
        </w:tc>
        <w:tc>
          <w:tcPr>
            <w:tcW w:w="683" w:type="pct"/>
          </w:tcPr>
          <w:p w14:paraId="578F79C7" w14:textId="77777777" w:rsidR="005F7F15" w:rsidRPr="00117DBB" w:rsidRDefault="005F7F15" w:rsidP="00BB3522">
            <w:pPr>
              <w:spacing w:after="0"/>
              <w:rPr>
                <w:rFonts w:ascii="Arial" w:hAnsi="Arial" w:cs="Arial"/>
                <w:sz w:val="18"/>
                <w:szCs w:val="18"/>
              </w:rPr>
            </w:pPr>
            <w:r w:rsidRPr="00DA1D82">
              <w:rPr>
                <w:rFonts w:ascii="Arial" w:hAnsi="Arial" w:cs="Arial"/>
                <w:iCs/>
                <w:color w:val="000000"/>
                <w:sz w:val="18"/>
                <w:szCs w:val="18"/>
              </w:rPr>
              <w:t>–*</w:t>
            </w:r>
          </w:p>
        </w:tc>
        <w:tc>
          <w:tcPr>
            <w:tcW w:w="1155" w:type="pct"/>
            <w:noWrap/>
            <w:vAlign w:val="center"/>
            <w:hideMark/>
          </w:tcPr>
          <w:p w14:paraId="363FBC55" w14:textId="77777777" w:rsidR="005F7F15" w:rsidRPr="00117DBB" w:rsidRDefault="005F7F15" w:rsidP="00BB3522">
            <w:pPr>
              <w:spacing w:after="0"/>
              <w:rPr>
                <w:rFonts w:ascii="Arial" w:hAnsi="Arial" w:cs="Arial"/>
                <w:i/>
                <w:sz w:val="18"/>
                <w:szCs w:val="18"/>
              </w:rPr>
            </w:pPr>
            <w:proofErr w:type="spellStart"/>
            <w:r w:rsidRPr="00FB301E">
              <w:rPr>
                <w:rFonts w:ascii="Arial" w:hAnsi="Arial" w:cs="Arial"/>
                <w:i/>
                <w:iCs/>
                <w:color w:val="000000"/>
                <w:sz w:val="18"/>
                <w:szCs w:val="18"/>
              </w:rPr>
              <w:t>qnr</w:t>
            </w:r>
            <w:proofErr w:type="spellEnd"/>
          </w:p>
        </w:tc>
        <w:tc>
          <w:tcPr>
            <w:tcW w:w="472" w:type="pct"/>
            <w:shd w:val="clear" w:color="auto" w:fill="auto"/>
            <w:noWrap/>
            <w:vAlign w:val="center"/>
            <w:hideMark/>
          </w:tcPr>
          <w:p w14:paraId="4628D81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2" w:type="pct"/>
            <w:gridSpan w:val="3"/>
            <w:shd w:val="clear" w:color="auto" w:fill="auto"/>
            <w:noWrap/>
            <w:vAlign w:val="center"/>
            <w:hideMark/>
          </w:tcPr>
          <w:p w14:paraId="27F650E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2F89AADF"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4F6CEC67"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4031DE0E" w14:textId="77777777" w:rsidTr="00BB3522">
        <w:trPr>
          <w:trHeight w:val="227"/>
        </w:trPr>
        <w:tc>
          <w:tcPr>
            <w:tcW w:w="681" w:type="pct"/>
            <w:shd w:val="clear" w:color="auto" w:fill="auto"/>
            <w:noWrap/>
            <w:vAlign w:val="center"/>
            <w:hideMark/>
          </w:tcPr>
          <w:p w14:paraId="000BDCA3"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vAlign w:val="center"/>
            <w:hideMark/>
          </w:tcPr>
          <w:p w14:paraId="621C1648"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tcPr>
          <w:p w14:paraId="6A8FA36B" w14:textId="77777777" w:rsidR="005F7F15" w:rsidRPr="00117DBB" w:rsidRDefault="005F7F15" w:rsidP="00BB3522">
            <w:pPr>
              <w:spacing w:after="0"/>
              <w:rPr>
                <w:rFonts w:ascii="Arial" w:hAnsi="Arial" w:cs="Arial"/>
                <w:sz w:val="18"/>
                <w:szCs w:val="18"/>
              </w:rPr>
            </w:pPr>
            <w:r w:rsidRPr="00DA1D82">
              <w:rPr>
                <w:rFonts w:ascii="Arial" w:hAnsi="Arial" w:cs="Arial"/>
                <w:iCs/>
                <w:color w:val="000000"/>
                <w:sz w:val="18"/>
                <w:szCs w:val="18"/>
              </w:rPr>
              <w:t>–*</w:t>
            </w:r>
          </w:p>
        </w:tc>
        <w:tc>
          <w:tcPr>
            <w:tcW w:w="1155" w:type="pct"/>
            <w:noWrap/>
            <w:vAlign w:val="center"/>
            <w:hideMark/>
          </w:tcPr>
          <w:p w14:paraId="237D307E" w14:textId="77777777" w:rsidR="005F7F15" w:rsidRPr="00117DBB" w:rsidRDefault="005F7F15" w:rsidP="00BB3522">
            <w:pPr>
              <w:spacing w:after="0"/>
              <w:rPr>
                <w:rFonts w:ascii="Arial" w:hAnsi="Arial" w:cs="Arial"/>
                <w:i/>
                <w:iCs/>
                <w:sz w:val="18"/>
                <w:szCs w:val="18"/>
              </w:rPr>
            </w:pPr>
            <w:proofErr w:type="spellStart"/>
            <w:r w:rsidRPr="00FB301E">
              <w:rPr>
                <w:rFonts w:ascii="Arial" w:hAnsi="Arial" w:cs="Arial"/>
                <w:i/>
                <w:iCs/>
                <w:color w:val="000000"/>
                <w:sz w:val="18"/>
                <w:szCs w:val="18"/>
              </w:rPr>
              <w:t>qnr</w:t>
            </w:r>
            <w:proofErr w:type="spellEnd"/>
          </w:p>
        </w:tc>
        <w:tc>
          <w:tcPr>
            <w:tcW w:w="472" w:type="pct"/>
            <w:shd w:val="clear" w:color="auto" w:fill="auto"/>
            <w:noWrap/>
            <w:vAlign w:val="center"/>
            <w:hideMark/>
          </w:tcPr>
          <w:p w14:paraId="14BA057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2" w:type="pct"/>
            <w:gridSpan w:val="3"/>
            <w:shd w:val="clear" w:color="auto" w:fill="auto"/>
            <w:noWrap/>
            <w:vAlign w:val="center"/>
            <w:hideMark/>
          </w:tcPr>
          <w:p w14:paraId="3F70D98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675629CB"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6F8E4675"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2DA88C86" w14:textId="77777777" w:rsidTr="00BB3522">
        <w:trPr>
          <w:trHeight w:val="227"/>
        </w:trPr>
        <w:tc>
          <w:tcPr>
            <w:tcW w:w="681" w:type="pct"/>
            <w:shd w:val="clear" w:color="auto" w:fill="auto"/>
            <w:noWrap/>
            <w:vAlign w:val="center"/>
            <w:hideMark/>
          </w:tcPr>
          <w:p w14:paraId="54209A1F"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1" w:type="pct"/>
            <w:gridSpan w:val="3"/>
            <w:noWrap/>
            <w:vAlign w:val="center"/>
            <w:hideMark/>
          </w:tcPr>
          <w:p w14:paraId="01C58BB4"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T57S</w:t>
            </w:r>
          </w:p>
        </w:tc>
        <w:tc>
          <w:tcPr>
            <w:tcW w:w="683" w:type="pct"/>
          </w:tcPr>
          <w:p w14:paraId="128D3636" w14:textId="77777777" w:rsidR="005F7F15" w:rsidRPr="00117DBB" w:rsidRDefault="005F7F15" w:rsidP="00BB3522">
            <w:pPr>
              <w:spacing w:after="0"/>
              <w:rPr>
                <w:rFonts w:ascii="Arial" w:hAnsi="Arial" w:cs="Arial"/>
                <w:sz w:val="18"/>
                <w:szCs w:val="18"/>
              </w:rPr>
            </w:pPr>
            <w:r w:rsidRPr="00DA1D82">
              <w:rPr>
                <w:rFonts w:ascii="Arial" w:hAnsi="Arial" w:cs="Arial"/>
                <w:iCs/>
                <w:color w:val="000000"/>
                <w:sz w:val="18"/>
                <w:szCs w:val="18"/>
              </w:rPr>
              <w:t>–*</w:t>
            </w:r>
          </w:p>
        </w:tc>
        <w:tc>
          <w:tcPr>
            <w:tcW w:w="1155" w:type="pct"/>
            <w:noWrap/>
            <w:hideMark/>
          </w:tcPr>
          <w:p w14:paraId="4E65637A" w14:textId="77777777" w:rsidR="005F7F15" w:rsidRPr="00117DBB" w:rsidRDefault="005F7F15" w:rsidP="00BB3522">
            <w:pPr>
              <w:spacing w:after="0"/>
              <w:rPr>
                <w:rFonts w:ascii="Arial" w:hAnsi="Arial" w:cs="Arial"/>
                <w:i/>
                <w:sz w:val="18"/>
                <w:szCs w:val="18"/>
              </w:rPr>
            </w:pPr>
            <w:r w:rsidRPr="00453401">
              <w:rPr>
                <w:rFonts w:ascii="Arial" w:hAnsi="Arial" w:cs="Arial"/>
                <w:iCs/>
                <w:color w:val="000000"/>
                <w:sz w:val="18"/>
                <w:szCs w:val="18"/>
              </w:rPr>
              <w:t>–*</w:t>
            </w:r>
          </w:p>
        </w:tc>
        <w:tc>
          <w:tcPr>
            <w:tcW w:w="472" w:type="pct"/>
            <w:shd w:val="clear" w:color="auto" w:fill="auto"/>
            <w:noWrap/>
            <w:vAlign w:val="center"/>
            <w:hideMark/>
          </w:tcPr>
          <w:p w14:paraId="22A6101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2" w:type="pct"/>
            <w:gridSpan w:val="3"/>
            <w:shd w:val="clear" w:color="auto" w:fill="auto"/>
            <w:noWrap/>
            <w:vAlign w:val="center"/>
            <w:hideMark/>
          </w:tcPr>
          <w:p w14:paraId="57C43B37"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1E20864C"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60CCD8DD"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1BBAAC5B" w14:textId="77777777" w:rsidTr="00BB3522">
        <w:trPr>
          <w:trHeight w:val="227"/>
        </w:trPr>
        <w:tc>
          <w:tcPr>
            <w:tcW w:w="681" w:type="pct"/>
            <w:shd w:val="clear" w:color="auto" w:fill="auto"/>
            <w:noWrap/>
            <w:vAlign w:val="center"/>
            <w:hideMark/>
          </w:tcPr>
          <w:p w14:paraId="3623BC49"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D87N</w:t>
            </w:r>
          </w:p>
        </w:tc>
        <w:tc>
          <w:tcPr>
            <w:tcW w:w="681" w:type="pct"/>
            <w:gridSpan w:val="3"/>
            <w:noWrap/>
            <w:vAlign w:val="center"/>
            <w:hideMark/>
          </w:tcPr>
          <w:p w14:paraId="13FAFA90"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vAlign w:val="center"/>
          </w:tcPr>
          <w:p w14:paraId="1E6B2913"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hideMark/>
          </w:tcPr>
          <w:p w14:paraId="101391AD" w14:textId="77777777" w:rsidR="005F7F15" w:rsidRPr="00117DBB" w:rsidRDefault="005F7F15" w:rsidP="00BB3522">
            <w:pPr>
              <w:spacing w:after="0"/>
              <w:rPr>
                <w:rFonts w:ascii="Arial" w:hAnsi="Arial" w:cs="Arial"/>
                <w:i/>
                <w:iCs/>
                <w:sz w:val="18"/>
                <w:szCs w:val="18"/>
              </w:rPr>
            </w:pPr>
            <w:r w:rsidRPr="00453401">
              <w:rPr>
                <w:rFonts w:ascii="Arial" w:hAnsi="Arial" w:cs="Arial"/>
                <w:iCs/>
                <w:color w:val="000000"/>
                <w:sz w:val="18"/>
                <w:szCs w:val="18"/>
              </w:rPr>
              <w:t>–*</w:t>
            </w:r>
          </w:p>
        </w:tc>
        <w:tc>
          <w:tcPr>
            <w:tcW w:w="472" w:type="pct"/>
            <w:shd w:val="clear" w:color="auto" w:fill="auto"/>
            <w:noWrap/>
            <w:vAlign w:val="center"/>
            <w:hideMark/>
          </w:tcPr>
          <w:p w14:paraId="59C8502B"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2" w:type="pct"/>
            <w:gridSpan w:val="3"/>
            <w:shd w:val="clear" w:color="auto" w:fill="auto"/>
            <w:noWrap/>
            <w:vAlign w:val="center"/>
            <w:hideMark/>
          </w:tcPr>
          <w:p w14:paraId="74B875E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639041E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303C7E0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0A056C0E" w14:textId="77777777" w:rsidTr="00BB3522">
        <w:trPr>
          <w:trHeight w:val="227"/>
        </w:trPr>
        <w:tc>
          <w:tcPr>
            <w:tcW w:w="681" w:type="pct"/>
            <w:shd w:val="clear" w:color="auto" w:fill="auto"/>
            <w:noWrap/>
            <w:vAlign w:val="center"/>
          </w:tcPr>
          <w:p w14:paraId="6372D72E"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S83A</w:t>
            </w:r>
          </w:p>
        </w:tc>
        <w:tc>
          <w:tcPr>
            <w:tcW w:w="681" w:type="pct"/>
            <w:gridSpan w:val="3"/>
            <w:noWrap/>
            <w:vAlign w:val="center"/>
          </w:tcPr>
          <w:p w14:paraId="47B5DB6C"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tcPr>
          <w:p w14:paraId="26AFA4AA" w14:textId="77777777" w:rsidR="005F7F15" w:rsidRPr="00117DBB" w:rsidRDefault="005F7F15" w:rsidP="00BB3522">
            <w:pPr>
              <w:spacing w:after="0"/>
              <w:rPr>
                <w:rFonts w:ascii="Arial" w:hAnsi="Arial" w:cs="Arial"/>
                <w:sz w:val="18"/>
                <w:szCs w:val="18"/>
              </w:rPr>
            </w:pPr>
            <w:r w:rsidRPr="007C474E">
              <w:rPr>
                <w:rFonts w:ascii="Arial" w:hAnsi="Arial" w:cs="Arial"/>
                <w:iCs/>
                <w:color w:val="000000"/>
                <w:sz w:val="18"/>
                <w:szCs w:val="18"/>
              </w:rPr>
              <w:t>–*</w:t>
            </w:r>
          </w:p>
        </w:tc>
        <w:tc>
          <w:tcPr>
            <w:tcW w:w="1155" w:type="pct"/>
            <w:noWrap/>
          </w:tcPr>
          <w:p w14:paraId="3B4CCCD9" w14:textId="77777777" w:rsidR="005F7F15" w:rsidRPr="00117DBB" w:rsidRDefault="005F7F15" w:rsidP="00BB3522">
            <w:pPr>
              <w:spacing w:after="0"/>
              <w:rPr>
                <w:rFonts w:ascii="Arial" w:hAnsi="Arial" w:cs="Arial"/>
                <w:i/>
                <w:iCs/>
                <w:sz w:val="18"/>
                <w:szCs w:val="18"/>
              </w:rPr>
            </w:pPr>
            <w:r w:rsidRPr="00453401">
              <w:rPr>
                <w:rFonts w:ascii="Arial" w:hAnsi="Arial" w:cs="Arial"/>
                <w:iCs/>
                <w:color w:val="000000"/>
                <w:sz w:val="18"/>
                <w:szCs w:val="18"/>
              </w:rPr>
              <w:t>–*</w:t>
            </w:r>
          </w:p>
        </w:tc>
        <w:tc>
          <w:tcPr>
            <w:tcW w:w="472" w:type="pct"/>
            <w:shd w:val="clear" w:color="auto" w:fill="auto"/>
            <w:noWrap/>
            <w:vAlign w:val="center"/>
          </w:tcPr>
          <w:p w14:paraId="0C5B786D"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2" w:type="pct"/>
            <w:gridSpan w:val="3"/>
            <w:shd w:val="clear" w:color="auto" w:fill="auto"/>
            <w:noWrap/>
            <w:vAlign w:val="center"/>
          </w:tcPr>
          <w:p w14:paraId="2C27AE0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094C713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549F9AE0"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662682F7" w14:textId="77777777" w:rsidTr="00BB3522">
        <w:trPr>
          <w:trHeight w:val="227"/>
        </w:trPr>
        <w:tc>
          <w:tcPr>
            <w:tcW w:w="681" w:type="pct"/>
            <w:shd w:val="clear" w:color="auto" w:fill="auto"/>
            <w:noWrap/>
            <w:vAlign w:val="center"/>
            <w:hideMark/>
          </w:tcPr>
          <w:p w14:paraId="0D0EFF0D"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S83A</w:t>
            </w:r>
          </w:p>
        </w:tc>
        <w:tc>
          <w:tcPr>
            <w:tcW w:w="681" w:type="pct"/>
            <w:gridSpan w:val="3"/>
            <w:noWrap/>
            <w:vAlign w:val="center"/>
            <w:hideMark/>
          </w:tcPr>
          <w:p w14:paraId="135B3E69"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tcPr>
          <w:p w14:paraId="2E760DD3" w14:textId="77777777" w:rsidR="005F7F15" w:rsidRPr="00117DBB" w:rsidRDefault="005F7F15" w:rsidP="00BB3522">
            <w:pPr>
              <w:spacing w:after="0"/>
              <w:rPr>
                <w:rFonts w:ascii="Arial" w:hAnsi="Arial" w:cs="Arial"/>
                <w:sz w:val="18"/>
                <w:szCs w:val="18"/>
              </w:rPr>
            </w:pPr>
            <w:r w:rsidRPr="007C474E">
              <w:rPr>
                <w:rFonts w:ascii="Arial" w:hAnsi="Arial" w:cs="Arial"/>
                <w:iCs/>
                <w:color w:val="000000"/>
                <w:sz w:val="18"/>
                <w:szCs w:val="18"/>
              </w:rPr>
              <w:t>–*</w:t>
            </w:r>
          </w:p>
        </w:tc>
        <w:tc>
          <w:tcPr>
            <w:tcW w:w="1155" w:type="pct"/>
            <w:noWrap/>
            <w:vAlign w:val="center"/>
            <w:hideMark/>
          </w:tcPr>
          <w:p w14:paraId="01FD1CAA" w14:textId="77777777" w:rsidR="005F7F15" w:rsidRPr="00117DBB" w:rsidRDefault="005F7F15" w:rsidP="00BB3522">
            <w:pPr>
              <w:spacing w:after="0"/>
              <w:rPr>
                <w:rFonts w:ascii="Arial" w:hAnsi="Arial" w:cs="Arial"/>
                <w:i/>
                <w:sz w:val="18"/>
                <w:szCs w:val="18"/>
              </w:rPr>
            </w:pPr>
            <w:proofErr w:type="spellStart"/>
            <w:r w:rsidRPr="00FB301E">
              <w:rPr>
                <w:rFonts w:ascii="Arial" w:hAnsi="Arial" w:cs="Arial"/>
                <w:i/>
                <w:iCs/>
                <w:color w:val="000000"/>
                <w:sz w:val="18"/>
                <w:szCs w:val="18"/>
              </w:rPr>
              <w:t>qnr</w:t>
            </w:r>
            <w:proofErr w:type="spellEnd"/>
          </w:p>
        </w:tc>
        <w:tc>
          <w:tcPr>
            <w:tcW w:w="472" w:type="pct"/>
            <w:shd w:val="clear" w:color="auto" w:fill="auto"/>
            <w:noWrap/>
            <w:vAlign w:val="center"/>
            <w:hideMark/>
          </w:tcPr>
          <w:p w14:paraId="66416465"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4</w:t>
            </w:r>
          </w:p>
        </w:tc>
        <w:tc>
          <w:tcPr>
            <w:tcW w:w="472" w:type="pct"/>
            <w:gridSpan w:val="3"/>
            <w:shd w:val="clear" w:color="auto" w:fill="auto"/>
            <w:noWrap/>
            <w:vAlign w:val="center"/>
            <w:hideMark/>
          </w:tcPr>
          <w:p w14:paraId="75B5713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4CC4A1B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2E7C005C"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4</w:t>
            </w:r>
          </w:p>
        </w:tc>
      </w:tr>
      <w:tr w:rsidR="005F7F15" w:rsidRPr="008D2408" w14:paraId="782913CB" w14:textId="77777777" w:rsidTr="00BB3522">
        <w:trPr>
          <w:trHeight w:val="227"/>
        </w:trPr>
        <w:tc>
          <w:tcPr>
            <w:tcW w:w="681" w:type="pct"/>
            <w:shd w:val="clear" w:color="auto" w:fill="auto"/>
            <w:noWrap/>
            <w:vAlign w:val="center"/>
            <w:hideMark/>
          </w:tcPr>
          <w:p w14:paraId="6E7B2AC0"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hideMark/>
          </w:tcPr>
          <w:p w14:paraId="0623EC9B"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tcPr>
          <w:p w14:paraId="2B38BCAB" w14:textId="77777777" w:rsidR="005F7F15" w:rsidRPr="00117DBB" w:rsidRDefault="005F7F15" w:rsidP="00BB3522">
            <w:pPr>
              <w:spacing w:after="0"/>
              <w:rPr>
                <w:rFonts w:ascii="Arial" w:hAnsi="Arial" w:cs="Arial"/>
                <w:color w:val="0000FF"/>
                <w:sz w:val="18"/>
                <w:szCs w:val="18"/>
              </w:rPr>
            </w:pPr>
            <w:r w:rsidRPr="007C474E">
              <w:rPr>
                <w:rFonts w:ascii="Arial" w:hAnsi="Arial" w:cs="Arial"/>
                <w:iCs/>
                <w:color w:val="000000"/>
                <w:sz w:val="18"/>
                <w:szCs w:val="18"/>
              </w:rPr>
              <w:t>–*</w:t>
            </w:r>
          </w:p>
        </w:tc>
        <w:tc>
          <w:tcPr>
            <w:tcW w:w="1155" w:type="pct"/>
            <w:noWrap/>
            <w:vAlign w:val="center"/>
            <w:hideMark/>
          </w:tcPr>
          <w:p w14:paraId="3AAAB51A" w14:textId="77777777" w:rsidR="005F7F15" w:rsidRPr="00117DBB" w:rsidRDefault="005F7F15" w:rsidP="00BB3522">
            <w:pPr>
              <w:spacing w:after="0"/>
              <w:rPr>
                <w:rFonts w:ascii="Arial" w:hAnsi="Arial" w:cs="Arial"/>
                <w:i/>
                <w:sz w:val="18"/>
                <w:szCs w:val="18"/>
              </w:rPr>
            </w:pPr>
            <w:r w:rsidRPr="00DD1999">
              <w:rPr>
                <w:rFonts w:ascii="Arial" w:hAnsi="Arial" w:cs="Arial"/>
                <w:iCs/>
                <w:color w:val="000000"/>
                <w:sz w:val="18"/>
                <w:szCs w:val="18"/>
              </w:rPr>
              <w:t>–*</w:t>
            </w:r>
          </w:p>
        </w:tc>
        <w:tc>
          <w:tcPr>
            <w:tcW w:w="472" w:type="pct"/>
            <w:shd w:val="clear" w:color="auto" w:fill="auto"/>
            <w:noWrap/>
            <w:vAlign w:val="center"/>
            <w:hideMark/>
          </w:tcPr>
          <w:p w14:paraId="41F27D2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39</w:t>
            </w:r>
          </w:p>
        </w:tc>
        <w:tc>
          <w:tcPr>
            <w:tcW w:w="472" w:type="pct"/>
            <w:gridSpan w:val="3"/>
            <w:shd w:val="clear" w:color="auto" w:fill="auto"/>
            <w:noWrap/>
            <w:vAlign w:val="center"/>
            <w:hideMark/>
          </w:tcPr>
          <w:p w14:paraId="0EB787A0"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18</w:t>
            </w:r>
          </w:p>
        </w:tc>
        <w:tc>
          <w:tcPr>
            <w:tcW w:w="474" w:type="pct"/>
            <w:shd w:val="clear" w:color="auto" w:fill="auto"/>
            <w:vAlign w:val="center"/>
          </w:tcPr>
          <w:p w14:paraId="31DACBC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10</w:t>
            </w:r>
          </w:p>
        </w:tc>
        <w:tc>
          <w:tcPr>
            <w:tcW w:w="382" w:type="pct"/>
            <w:shd w:val="clear" w:color="auto" w:fill="auto"/>
            <w:vAlign w:val="center"/>
          </w:tcPr>
          <w:p w14:paraId="31C89C8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67</w:t>
            </w:r>
          </w:p>
        </w:tc>
      </w:tr>
      <w:tr w:rsidR="005F7F15" w:rsidRPr="008D2408" w14:paraId="472D0ADF" w14:textId="77777777" w:rsidTr="00BB3522">
        <w:trPr>
          <w:trHeight w:val="227"/>
        </w:trPr>
        <w:tc>
          <w:tcPr>
            <w:tcW w:w="681" w:type="pct"/>
            <w:shd w:val="clear" w:color="auto" w:fill="auto"/>
            <w:noWrap/>
            <w:vAlign w:val="center"/>
          </w:tcPr>
          <w:p w14:paraId="5AE95A84"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tcPr>
          <w:p w14:paraId="454258E3"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tcPr>
          <w:p w14:paraId="1D58DBA0" w14:textId="77777777" w:rsidR="005F7F15" w:rsidRPr="00117DBB" w:rsidRDefault="005F7F15" w:rsidP="00BB3522">
            <w:pPr>
              <w:spacing w:after="0"/>
              <w:rPr>
                <w:rFonts w:ascii="Arial" w:hAnsi="Arial" w:cs="Arial"/>
                <w:sz w:val="18"/>
                <w:szCs w:val="18"/>
              </w:rPr>
            </w:pPr>
            <w:r w:rsidRPr="007C474E">
              <w:rPr>
                <w:rFonts w:ascii="Arial" w:hAnsi="Arial" w:cs="Arial"/>
                <w:iCs/>
                <w:color w:val="000000"/>
                <w:sz w:val="18"/>
                <w:szCs w:val="18"/>
              </w:rPr>
              <w:t>–*</w:t>
            </w:r>
          </w:p>
        </w:tc>
        <w:tc>
          <w:tcPr>
            <w:tcW w:w="1155" w:type="pct"/>
            <w:noWrap/>
            <w:vAlign w:val="center"/>
          </w:tcPr>
          <w:p w14:paraId="74EE56D3" w14:textId="77777777" w:rsidR="005F7F15" w:rsidRPr="00117DBB" w:rsidRDefault="005F7F15" w:rsidP="00BB3522">
            <w:pPr>
              <w:spacing w:after="0"/>
              <w:rPr>
                <w:rFonts w:ascii="Arial" w:hAnsi="Arial" w:cs="Arial"/>
                <w:i/>
                <w:sz w:val="18"/>
                <w:szCs w:val="18"/>
              </w:rPr>
            </w:pPr>
            <w:proofErr w:type="spellStart"/>
            <w:r w:rsidRPr="00DD1999">
              <w:rPr>
                <w:rFonts w:ascii="Arial" w:hAnsi="Arial" w:cs="Arial"/>
                <w:i/>
                <w:color w:val="000000"/>
                <w:sz w:val="18"/>
                <w:szCs w:val="18"/>
              </w:rPr>
              <w:t>aac</w:t>
            </w:r>
            <w:proofErr w:type="spellEnd"/>
            <w:r w:rsidRPr="00DD1999">
              <w:rPr>
                <w:rFonts w:ascii="Arial" w:hAnsi="Arial" w:cs="Arial"/>
                <w:i/>
                <w:color w:val="000000"/>
                <w:sz w:val="18"/>
                <w:szCs w:val="18"/>
              </w:rPr>
              <w:t>(6</w:t>
            </w:r>
            <w:r>
              <w:rPr>
                <w:rFonts w:ascii="Arial" w:hAnsi="Arial" w:cs="Arial"/>
                <w:i/>
                <w:color w:val="000000"/>
                <w:sz w:val="18"/>
                <w:szCs w:val="18"/>
              </w:rPr>
              <w:t>'</w:t>
            </w:r>
            <w:r w:rsidRPr="00DD1999">
              <w:rPr>
                <w:rFonts w:ascii="Arial" w:hAnsi="Arial" w:cs="Arial"/>
                <w:i/>
                <w:color w:val="000000"/>
                <w:sz w:val="18"/>
                <w:szCs w:val="18"/>
              </w:rPr>
              <w:t>)-</w:t>
            </w:r>
            <w:proofErr w:type="spellStart"/>
            <w:r w:rsidRPr="00DD1999">
              <w:rPr>
                <w:rFonts w:ascii="Arial" w:hAnsi="Arial" w:cs="Arial"/>
                <w:i/>
                <w:color w:val="000000"/>
                <w:sz w:val="18"/>
                <w:szCs w:val="18"/>
              </w:rPr>
              <w:t>Ib-cr</w:t>
            </w:r>
            <w:proofErr w:type="spellEnd"/>
          </w:p>
        </w:tc>
        <w:tc>
          <w:tcPr>
            <w:tcW w:w="472" w:type="pct"/>
            <w:shd w:val="clear" w:color="auto" w:fill="auto"/>
            <w:noWrap/>
            <w:vAlign w:val="center"/>
          </w:tcPr>
          <w:p w14:paraId="7685C45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04CA9986"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6B7061A6"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382" w:type="pct"/>
            <w:shd w:val="clear" w:color="auto" w:fill="auto"/>
            <w:vAlign w:val="center"/>
          </w:tcPr>
          <w:p w14:paraId="515F117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078BD403" w14:textId="77777777" w:rsidTr="00BB3522">
        <w:trPr>
          <w:trHeight w:val="227"/>
        </w:trPr>
        <w:tc>
          <w:tcPr>
            <w:tcW w:w="681" w:type="pct"/>
            <w:shd w:val="clear" w:color="auto" w:fill="auto"/>
            <w:noWrap/>
            <w:vAlign w:val="center"/>
          </w:tcPr>
          <w:p w14:paraId="2606D94A"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tcPr>
          <w:p w14:paraId="6FCAC246"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tcPr>
          <w:p w14:paraId="508BE1D4" w14:textId="77777777" w:rsidR="005F7F15" w:rsidRPr="00117DBB" w:rsidRDefault="005F7F15" w:rsidP="00BB3522">
            <w:pPr>
              <w:spacing w:after="0"/>
              <w:rPr>
                <w:rFonts w:ascii="Arial" w:hAnsi="Arial" w:cs="Arial"/>
                <w:sz w:val="18"/>
                <w:szCs w:val="18"/>
              </w:rPr>
            </w:pPr>
            <w:r w:rsidRPr="007C474E">
              <w:rPr>
                <w:rFonts w:ascii="Arial" w:hAnsi="Arial" w:cs="Arial"/>
                <w:iCs/>
                <w:color w:val="000000"/>
                <w:sz w:val="18"/>
                <w:szCs w:val="18"/>
              </w:rPr>
              <w:t>–*</w:t>
            </w:r>
          </w:p>
        </w:tc>
        <w:tc>
          <w:tcPr>
            <w:tcW w:w="1155" w:type="pct"/>
            <w:noWrap/>
            <w:vAlign w:val="center"/>
          </w:tcPr>
          <w:p w14:paraId="21635929" w14:textId="77777777" w:rsidR="005F7F15" w:rsidRPr="00117DBB" w:rsidRDefault="005F7F15" w:rsidP="00BB3522">
            <w:pPr>
              <w:spacing w:after="0"/>
              <w:rPr>
                <w:rFonts w:ascii="Arial" w:hAnsi="Arial" w:cs="Arial"/>
                <w:i/>
                <w:iCs/>
                <w:sz w:val="18"/>
                <w:szCs w:val="18"/>
              </w:rPr>
            </w:pPr>
            <w:proofErr w:type="spellStart"/>
            <w:r w:rsidRPr="00FB301E">
              <w:rPr>
                <w:rFonts w:ascii="Arial" w:hAnsi="Arial" w:cs="Arial"/>
                <w:i/>
                <w:iCs/>
                <w:color w:val="000000"/>
                <w:sz w:val="18"/>
                <w:szCs w:val="18"/>
              </w:rPr>
              <w:t>qnr</w:t>
            </w:r>
            <w:proofErr w:type="spellEnd"/>
          </w:p>
        </w:tc>
        <w:tc>
          <w:tcPr>
            <w:tcW w:w="472" w:type="pct"/>
            <w:shd w:val="clear" w:color="auto" w:fill="auto"/>
            <w:noWrap/>
            <w:vAlign w:val="center"/>
          </w:tcPr>
          <w:p w14:paraId="7B6036E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352676C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4</w:t>
            </w:r>
          </w:p>
        </w:tc>
        <w:tc>
          <w:tcPr>
            <w:tcW w:w="474" w:type="pct"/>
            <w:shd w:val="clear" w:color="auto" w:fill="auto"/>
            <w:vAlign w:val="center"/>
          </w:tcPr>
          <w:p w14:paraId="1FA6D7A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9</w:t>
            </w:r>
          </w:p>
        </w:tc>
        <w:tc>
          <w:tcPr>
            <w:tcW w:w="382" w:type="pct"/>
            <w:shd w:val="clear" w:color="auto" w:fill="auto"/>
            <w:vAlign w:val="center"/>
          </w:tcPr>
          <w:p w14:paraId="5EAC001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13</w:t>
            </w:r>
          </w:p>
        </w:tc>
      </w:tr>
      <w:tr w:rsidR="005F7F15" w:rsidRPr="008D2408" w14:paraId="0B560E89" w14:textId="77777777" w:rsidTr="00BB3522">
        <w:trPr>
          <w:trHeight w:val="227"/>
        </w:trPr>
        <w:tc>
          <w:tcPr>
            <w:tcW w:w="681" w:type="pct"/>
            <w:shd w:val="clear" w:color="auto" w:fill="auto"/>
            <w:noWrap/>
            <w:vAlign w:val="center"/>
          </w:tcPr>
          <w:p w14:paraId="1A513B47"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tcPr>
          <w:p w14:paraId="395BD182"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vAlign w:val="center"/>
          </w:tcPr>
          <w:p w14:paraId="12814358"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D476N</w:t>
            </w:r>
          </w:p>
        </w:tc>
        <w:tc>
          <w:tcPr>
            <w:tcW w:w="1155" w:type="pct"/>
            <w:noWrap/>
            <w:vAlign w:val="center"/>
          </w:tcPr>
          <w:p w14:paraId="040135A7" w14:textId="77777777" w:rsidR="005F7F15" w:rsidRPr="00117DBB" w:rsidRDefault="005F7F15" w:rsidP="00BB3522">
            <w:pPr>
              <w:spacing w:after="0"/>
              <w:rPr>
                <w:rFonts w:ascii="Arial" w:hAnsi="Arial" w:cs="Arial"/>
                <w:i/>
                <w:sz w:val="18"/>
                <w:szCs w:val="18"/>
              </w:rPr>
            </w:pPr>
            <w:r w:rsidRPr="00DD1999">
              <w:rPr>
                <w:rFonts w:ascii="Arial" w:hAnsi="Arial" w:cs="Arial"/>
                <w:iCs/>
                <w:color w:val="000000"/>
                <w:sz w:val="18"/>
                <w:szCs w:val="18"/>
              </w:rPr>
              <w:t>–*</w:t>
            </w:r>
          </w:p>
        </w:tc>
        <w:tc>
          <w:tcPr>
            <w:tcW w:w="472" w:type="pct"/>
            <w:shd w:val="clear" w:color="auto" w:fill="auto"/>
            <w:noWrap/>
            <w:vAlign w:val="center"/>
          </w:tcPr>
          <w:p w14:paraId="3D74015D"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2" w:type="pct"/>
            <w:gridSpan w:val="3"/>
            <w:shd w:val="clear" w:color="auto" w:fill="auto"/>
            <w:noWrap/>
            <w:vAlign w:val="center"/>
          </w:tcPr>
          <w:p w14:paraId="2665216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10BE62D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72E30C26"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7EF03EE2" w14:textId="77777777" w:rsidTr="00BB3522">
        <w:trPr>
          <w:trHeight w:val="227"/>
        </w:trPr>
        <w:tc>
          <w:tcPr>
            <w:tcW w:w="681" w:type="pct"/>
            <w:shd w:val="clear" w:color="auto" w:fill="auto"/>
            <w:noWrap/>
            <w:vAlign w:val="center"/>
          </w:tcPr>
          <w:p w14:paraId="7F7853A4"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tcPr>
          <w:p w14:paraId="462DAB6C"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vAlign w:val="center"/>
          </w:tcPr>
          <w:p w14:paraId="611616FD"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I355T</w:t>
            </w:r>
          </w:p>
        </w:tc>
        <w:tc>
          <w:tcPr>
            <w:tcW w:w="1155" w:type="pct"/>
            <w:noWrap/>
            <w:vAlign w:val="center"/>
          </w:tcPr>
          <w:p w14:paraId="277CD010" w14:textId="77777777" w:rsidR="005F7F15" w:rsidRPr="00117DBB" w:rsidRDefault="005F7F15" w:rsidP="00BB3522">
            <w:pPr>
              <w:spacing w:after="0"/>
              <w:rPr>
                <w:rFonts w:ascii="Arial" w:hAnsi="Arial" w:cs="Arial"/>
                <w:i/>
                <w:iCs/>
                <w:sz w:val="18"/>
                <w:szCs w:val="18"/>
              </w:rPr>
            </w:pPr>
            <w:proofErr w:type="spellStart"/>
            <w:r w:rsidRPr="00DD1999">
              <w:rPr>
                <w:rFonts w:ascii="Arial" w:hAnsi="Arial" w:cs="Arial"/>
                <w:i/>
                <w:color w:val="000000"/>
                <w:sz w:val="18"/>
                <w:szCs w:val="18"/>
              </w:rPr>
              <w:t>aac</w:t>
            </w:r>
            <w:proofErr w:type="spellEnd"/>
            <w:r w:rsidRPr="00DD1999">
              <w:rPr>
                <w:rFonts w:ascii="Arial" w:hAnsi="Arial" w:cs="Arial"/>
                <w:i/>
                <w:color w:val="000000"/>
                <w:sz w:val="18"/>
                <w:szCs w:val="18"/>
              </w:rPr>
              <w:t>(6</w:t>
            </w:r>
            <w:r>
              <w:rPr>
                <w:rFonts w:ascii="Arial" w:hAnsi="Arial" w:cs="Arial"/>
                <w:i/>
                <w:color w:val="000000"/>
                <w:sz w:val="18"/>
                <w:szCs w:val="18"/>
              </w:rPr>
              <w:t>'</w:t>
            </w:r>
            <w:r w:rsidRPr="00DD1999">
              <w:rPr>
                <w:rFonts w:ascii="Arial" w:hAnsi="Arial" w:cs="Arial"/>
                <w:i/>
                <w:color w:val="000000"/>
                <w:sz w:val="18"/>
                <w:szCs w:val="18"/>
              </w:rPr>
              <w:t>)-</w:t>
            </w:r>
            <w:proofErr w:type="spellStart"/>
            <w:r w:rsidRPr="00DD1999">
              <w:rPr>
                <w:rFonts w:ascii="Arial" w:hAnsi="Arial" w:cs="Arial"/>
                <w:i/>
                <w:color w:val="000000"/>
                <w:sz w:val="18"/>
                <w:szCs w:val="18"/>
              </w:rPr>
              <w:t>Ib-cr</w:t>
            </w:r>
            <w:proofErr w:type="spellEnd"/>
          </w:p>
        </w:tc>
        <w:tc>
          <w:tcPr>
            <w:tcW w:w="472" w:type="pct"/>
            <w:shd w:val="clear" w:color="auto" w:fill="auto"/>
            <w:noWrap/>
            <w:vAlign w:val="center"/>
          </w:tcPr>
          <w:p w14:paraId="7A46BBB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069C6DBF"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3A2ADB1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382" w:type="pct"/>
            <w:shd w:val="clear" w:color="auto" w:fill="auto"/>
            <w:vAlign w:val="center"/>
          </w:tcPr>
          <w:p w14:paraId="19236BEE"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343D5A4D" w14:textId="77777777" w:rsidTr="00BB3522">
        <w:trPr>
          <w:trHeight w:val="227"/>
        </w:trPr>
        <w:tc>
          <w:tcPr>
            <w:tcW w:w="681" w:type="pct"/>
            <w:noWrap/>
            <w:vAlign w:val="center"/>
            <w:hideMark/>
          </w:tcPr>
          <w:p w14:paraId="61A9517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hideMark/>
          </w:tcPr>
          <w:p w14:paraId="37A85678"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vAlign w:val="center"/>
          </w:tcPr>
          <w:p w14:paraId="500A118F"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vAlign w:val="center"/>
            <w:hideMark/>
          </w:tcPr>
          <w:p w14:paraId="2D507E3B" w14:textId="77777777" w:rsidR="005F7F15" w:rsidRPr="00117DBB" w:rsidRDefault="005F7F15" w:rsidP="00BB3522">
            <w:pPr>
              <w:spacing w:after="0"/>
              <w:rPr>
                <w:rFonts w:ascii="Arial" w:hAnsi="Arial" w:cs="Arial"/>
                <w:i/>
                <w:iCs/>
                <w:sz w:val="18"/>
                <w:szCs w:val="18"/>
              </w:rPr>
            </w:pPr>
            <w:r w:rsidRPr="00DD1999">
              <w:rPr>
                <w:rFonts w:ascii="Arial" w:hAnsi="Arial" w:cs="Arial"/>
                <w:iCs/>
                <w:color w:val="000000"/>
                <w:sz w:val="18"/>
                <w:szCs w:val="18"/>
              </w:rPr>
              <w:t>–*</w:t>
            </w:r>
          </w:p>
        </w:tc>
        <w:tc>
          <w:tcPr>
            <w:tcW w:w="472" w:type="pct"/>
            <w:noWrap/>
            <w:vAlign w:val="center"/>
            <w:hideMark/>
          </w:tcPr>
          <w:p w14:paraId="04076AC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23</w:t>
            </w:r>
          </w:p>
        </w:tc>
        <w:tc>
          <w:tcPr>
            <w:tcW w:w="472" w:type="pct"/>
            <w:gridSpan w:val="3"/>
            <w:shd w:val="clear" w:color="auto" w:fill="auto"/>
            <w:noWrap/>
            <w:vAlign w:val="center"/>
            <w:hideMark/>
          </w:tcPr>
          <w:p w14:paraId="2B977FB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67</w:t>
            </w:r>
          </w:p>
        </w:tc>
        <w:tc>
          <w:tcPr>
            <w:tcW w:w="474" w:type="pct"/>
            <w:shd w:val="clear" w:color="auto" w:fill="auto"/>
            <w:vAlign w:val="center"/>
          </w:tcPr>
          <w:p w14:paraId="6E0ACD17"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21</w:t>
            </w:r>
          </w:p>
        </w:tc>
        <w:tc>
          <w:tcPr>
            <w:tcW w:w="382" w:type="pct"/>
            <w:shd w:val="clear" w:color="auto" w:fill="auto"/>
            <w:vAlign w:val="center"/>
          </w:tcPr>
          <w:p w14:paraId="2F6AEE1B"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111</w:t>
            </w:r>
          </w:p>
        </w:tc>
      </w:tr>
      <w:tr w:rsidR="005F7F15" w:rsidRPr="008D2408" w14:paraId="3BAC442C" w14:textId="77777777" w:rsidTr="00BB3522">
        <w:trPr>
          <w:trHeight w:val="227"/>
        </w:trPr>
        <w:tc>
          <w:tcPr>
            <w:tcW w:w="681" w:type="pct"/>
            <w:noWrap/>
            <w:vAlign w:val="center"/>
          </w:tcPr>
          <w:p w14:paraId="30BE034E"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tcPr>
          <w:p w14:paraId="04919E2F"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vAlign w:val="center"/>
          </w:tcPr>
          <w:p w14:paraId="616E1231"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vAlign w:val="center"/>
          </w:tcPr>
          <w:p w14:paraId="56BCC694" w14:textId="77777777" w:rsidR="005F7F15" w:rsidRPr="00117DBB" w:rsidRDefault="005F7F15" w:rsidP="00BB3522">
            <w:pPr>
              <w:spacing w:after="0"/>
              <w:rPr>
                <w:rFonts w:ascii="Arial" w:hAnsi="Arial" w:cs="Arial"/>
                <w:i/>
                <w:iCs/>
                <w:sz w:val="18"/>
                <w:szCs w:val="18"/>
              </w:rPr>
            </w:pPr>
            <w:proofErr w:type="spellStart"/>
            <w:r w:rsidRPr="00FB301E">
              <w:rPr>
                <w:rFonts w:ascii="Arial" w:hAnsi="Arial" w:cs="Arial"/>
                <w:i/>
                <w:iCs/>
                <w:color w:val="000000"/>
                <w:sz w:val="18"/>
                <w:szCs w:val="18"/>
              </w:rPr>
              <w:t>qnr</w:t>
            </w:r>
            <w:proofErr w:type="spellEnd"/>
          </w:p>
        </w:tc>
        <w:tc>
          <w:tcPr>
            <w:tcW w:w="472" w:type="pct"/>
            <w:noWrap/>
            <w:vAlign w:val="center"/>
          </w:tcPr>
          <w:p w14:paraId="231B015F"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5E1058AD"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4" w:type="pct"/>
            <w:shd w:val="clear" w:color="auto" w:fill="auto"/>
            <w:vAlign w:val="center"/>
          </w:tcPr>
          <w:p w14:paraId="3426C36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4E234F76"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0E3735C8" w14:textId="77777777" w:rsidTr="00BB3522">
        <w:trPr>
          <w:trHeight w:val="227"/>
        </w:trPr>
        <w:tc>
          <w:tcPr>
            <w:tcW w:w="681" w:type="pct"/>
            <w:noWrap/>
            <w:vAlign w:val="center"/>
            <w:hideMark/>
          </w:tcPr>
          <w:p w14:paraId="5AC031D0"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hideMark/>
          </w:tcPr>
          <w:p w14:paraId="1A43CCA2"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vAlign w:val="center"/>
          </w:tcPr>
          <w:p w14:paraId="360E350D"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FF0000"/>
                <w:sz w:val="18"/>
                <w:szCs w:val="18"/>
              </w:rPr>
              <w:t>L416F</w:t>
            </w:r>
          </w:p>
        </w:tc>
        <w:tc>
          <w:tcPr>
            <w:tcW w:w="1155" w:type="pct"/>
            <w:shd w:val="clear" w:color="auto" w:fill="auto"/>
            <w:noWrap/>
            <w:vAlign w:val="center"/>
            <w:hideMark/>
          </w:tcPr>
          <w:p w14:paraId="5A15F12A" w14:textId="77777777" w:rsidR="005F7F15" w:rsidRPr="00117DBB" w:rsidRDefault="005F7F15" w:rsidP="00BB3522">
            <w:pPr>
              <w:spacing w:after="0"/>
              <w:rPr>
                <w:rFonts w:ascii="Arial" w:hAnsi="Arial" w:cs="Arial"/>
                <w:i/>
                <w:sz w:val="18"/>
                <w:szCs w:val="18"/>
              </w:rPr>
            </w:pPr>
            <w:r w:rsidRPr="00DD1999">
              <w:rPr>
                <w:rFonts w:ascii="Arial" w:hAnsi="Arial" w:cs="Arial"/>
                <w:iCs/>
                <w:color w:val="000000"/>
                <w:sz w:val="18"/>
                <w:szCs w:val="18"/>
              </w:rPr>
              <w:t>–*</w:t>
            </w:r>
          </w:p>
        </w:tc>
        <w:tc>
          <w:tcPr>
            <w:tcW w:w="472" w:type="pct"/>
            <w:shd w:val="clear" w:color="auto" w:fill="auto"/>
            <w:noWrap/>
            <w:vAlign w:val="center"/>
            <w:hideMark/>
          </w:tcPr>
          <w:p w14:paraId="16D1B000"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c>
          <w:tcPr>
            <w:tcW w:w="472" w:type="pct"/>
            <w:gridSpan w:val="3"/>
            <w:shd w:val="clear" w:color="auto" w:fill="auto"/>
            <w:noWrap/>
            <w:vAlign w:val="center"/>
            <w:hideMark/>
          </w:tcPr>
          <w:p w14:paraId="0559BE6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5EE94290"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382" w:type="pct"/>
            <w:shd w:val="clear" w:color="auto" w:fill="auto"/>
            <w:vAlign w:val="center"/>
          </w:tcPr>
          <w:p w14:paraId="35AB786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r>
      <w:tr w:rsidR="005F7F15" w:rsidRPr="008D2408" w14:paraId="04DD8A87" w14:textId="77777777" w:rsidTr="00BB3522">
        <w:trPr>
          <w:trHeight w:val="227"/>
        </w:trPr>
        <w:tc>
          <w:tcPr>
            <w:tcW w:w="681" w:type="pct"/>
            <w:noWrap/>
            <w:vAlign w:val="center"/>
            <w:hideMark/>
          </w:tcPr>
          <w:p w14:paraId="7716E0C4"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hideMark/>
          </w:tcPr>
          <w:p w14:paraId="43B9B85D"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vAlign w:val="center"/>
          </w:tcPr>
          <w:p w14:paraId="46E296AF"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FF0000"/>
                <w:sz w:val="18"/>
                <w:szCs w:val="18"/>
              </w:rPr>
              <w:t>L416F</w:t>
            </w:r>
          </w:p>
        </w:tc>
        <w:tc>
          <w:tcPr>
            <w:tcW w:w="1155" w:type="pct"/>
            <w:shd w:val="clear" w:color="auto" w:fill="auto"/>
            <w:noWrap/>
            <w:vAlign w:val="center"/>
            <w:hideMark/>
          </w:tcPr>
          <w:p w14:paraId="7DBB9BAD" w14:textId="77777777" w:rsidR="005F7F15" w:rsidRPr="00117DBB" w:rsidRDefault="005F7F15" w:rsidP="00BB3522">
            <w:pPr>
              <w:spacing w:after="0"/>
              <w:rPr>
                <w:rFonts w:ascii="Arial" w:hAnsi="Arial" w:cs="Arial"/>
                <w:i/>
                <w:sz w:val="18"/>
                <w:szCs w:val="18"/>
              </w:rPr>
            </w:pPr>
            <w:proofErr w:type="spellStart"/>
            <w:r w:rsidRPr="00FB301E">
              <w:rPr>
                <w:rFonts w:ascii="Arial" w:hAnsi="Arial" w:cs="Arial"/>
                <w:i/>
                <w:iCs/>
                <w:color w:val="000000"/>
                <w:sz w:val="18"/>
                <w:szCs w:val="18"/>
              </w:rPr>
              <w:t>qnr</w:t>
            </w:r>
            <w:proofErr w:type="spellEnd"/>
          </w:p>
        </w:tc>
        <w:tc>
          <w:tcPr>
            <w:tcW w:w="472" w:type="pct"/>
            <w:shd w:val="clear" w:color="auto" w:fill="auto"/>
            <w:noWrap/>
            <w:vAlign w:val="center"/>
            <w:hideMark/>
          </w:tcPr>
          <w:p w14:paraId="21502F77"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hideMark/>
          </w:tcPr>
          <w:p w14:paraId="1C39A63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6AA9AE5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c>
          <w:tcPr>
            <w:tcW w:w="382" w:type="pct"/>
            <w:shd w:val="clear" w:color="auto" w:fill="auto"/>
            <w:vAlign w:val="center"/>
          </w:tcPr>
          <w:p w14:paraId="0A9157AF"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r>
      <w:tr w:rsidR="005F7F15" w:rsidRPr="008D2408" w14:paraId="7DB5D6B5" w14:textId="77777777" w:rsidTr="00BB3522">
        <w:trPr>
          <w:trHeight w:val="227"/>
        </w:trPr>
        <w:tc>
          <w:tcPr>
            <w:tcW w:w="681" w:type="pct"/>
            <w:noWrap/>
            <w:vAlign w:val="center"/>
            <w:hideMark/>
          </w:tcPr>
          <w:p w14:paraId="42180820"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hideMark/>
          </w:tcPr>
          <w:p w14:paraId="2EFC9E79"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vAlign w:val="center"/>
          </w:tcPr>
          <w:p w14:paraId="2C58628C"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S458A</w:t>
            </w:r>
          </w:p>
        </w:tc>
        <w:tc>
          <w:tcPr>
            <w:tcW w:w="1155" w:type="pct"/>
            <w:shd w:val="clear" w:color="auto" w:fill="auto"/>
            <w:noWrap/>
            <w:vAlign w:val="center"/>
            <w:hideMark/>
          </w:tcPr>
          <w:p w14:paraId="55C95F7D"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shd w:val="clear" w:color="auto" w:fill="auto"/>
            <w:noWrap/>
            <w:vAlign w:val="center"/>
            <w:hideMark/>
          </w:tcPr>
          <w:p w14:paraId="296114F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hideMark/>
          </w:tcPr>
          <w:p w14:paraId="0C6DA69E"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4" w:type="pct"/>
            <w:shd w:val="clear" w:color="auto" w:fill="auto"/>
            <w:vAlign w:val="center"/>
          </w:tcPr>
          <w:p w14:paraId="659DA3EF"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382" w:type="pct"/>
            <w:shd w:val="clear" w:color="auto" w:fill="auto"/>
            <w:vAlign w:val="center"/>
          </w:tcPr>
          <w:p w14:paraId="6BA6EBED"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4D216C20" w14:textId="77777777" w:rsidTr="00BB3522">
        <w:trPr>
          <w:trHeight w:val="227"/>
        </w:trPr>
        <w:tc>
          <w:tcPr>
            <w:tcW w:w="681" w:type="pct"/>
            <w:noWrap/>
            <w:vAlign w:val="center"/>
            <w:hideMark/>
          </w:tcPr>
          <w:p w14:paraId="43FAE872"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hideMark/>
          </w:tcPr>
          <w:p w14:paraId="0BB43FA6"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683" w:type="pct"/>
            <w:vAlign w:val="center"/>
          </w:tcPr>
          <w:p w14:paraId="1CFA7BCE"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S458A,</w:t>
            </w:r>
            <w:r>
              <w:rPr>
                <w:rFonts w:ascii="Arial" w:hAnsi="Arial" w:cs="Arial"/>
                <w:color w:val="000000"/>
                <w:sz w:val="18"/>
                <w:szCs w:val="18"/>
              </w:rPr>
              <w:t xml:space="preserve"> </w:t>
            </w:r>
            <w:r w:rsidRPr="00931DB4">
              <w:rPr>
                <w:rFonts w:ascii="Arial Bold" w:hAnsi="Arial Bold" w:cs="Arial"/>
                <w:b/>
                <w:color w:val="0000FF"/>
                <w:sz w:val="18"/>
                <w:szCs w:val="18"/>
              </w:rPr>
              <w:t>I529L</w:t>
            </w:r>
          </w:p>
        </w:tc>
        <w:tc>
          <w:tcPr>
            <w:tcW w:w="1155" w:type="pct"/>
            <w:shd w:val="clear" w:color="auto" w:fill="auto"/>
            <w:noWrap/>
            <w:vAlign w:val="center"/>
            <w:hideMark/>
          </w:tcPr>
          <w:p w14:paraId="506C3FAA"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shd w:val="clear" w:color="auto" w:fill="auto"/>
            <w:noWrap/>
            <w:vAlign w:val="center"/>
            <w:hideMark/>
          </w:tcPr>
          <w:p w14:paraId="63D32E9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hideMark/>
          </w:tcPr>
          <w:p w14:paraId="37AECB1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c>
          <w:tcPr>
            <w:tcW w:w="474" w:type="pct"/>
            <w:shd w:val="clear" w:color="auto" w:fill="auto"/>
            <w:vAlign w:val="center"/>
          </w:tcPr>
          <w:p w14:paraId="47B21DB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c>
          <w:tcPr>
            <w:tcW w:w="382" w:type="pct"/>
            <w:shd w:val="clear" w:color="auto" w:fill="auto"/>
            <w:vAlign w:val="center"/>
          </w:tcPr>
          <w:p w14:paraId="172A4EE5"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3</w:t>
            </w:r>
          </w:p>
        </w:tc>
      </w:tr>
      <w:tr w:rsidR="005F7F15" w:rsidRPr="008D2408" w14:paraId="40E33CF2" w14:textId="77777777" w:rsidTr="00BB3522">
        <w:trPr>
          <w:trHeight w:val="227"/>
        </w:trPr>
        <w:tc>
          <w:tcPr>
            <w:tcW w:w="681" w:type="pct"/>
            <w:noWrap/>
            <w:vAlign w:val="center"/>
          </w:tcPr>
          <w:p w14:paraId="163DE5AA"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tcPr>
          <w:p w14:paraId="5FA05CA9"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S57T</w:t>
            </w:r>
          </w:p>
        </w:tc>
        <w:tc>
          <w:tcPr>
            <w:tcW w:w="683" w:type="pct"/>
          </w:tcPr>
          <w:p w14:paraId="260F9830" w14:textId="77777777" w:rsidR="005F7F15" w:rsidRPr="00117DBB" w:rsidRDefault="005F7F15" w:rsidP="00BB3522">
            <w:pPr>
              <w:spacing w:after="0"/>
              <w:rPr>
                <w:rFonts w:ascii="Arial" w:hAnsi="Arial" w:cs="Arial"/>
                <w:sz w:val="18"/>
                <w:szCs w:val="18"/>
                <w:highlight w:val="yellow"/>
              </w:rPr>
            </w:pPr>
            <w:r w:rsidRPr="00B01E18">
              <w:rPr>
                <w:rFonts w:ascii="Arial" w:hAnsi="Arial" w:cs="Arial"/>
                <w:iCs/>
                <w:color w:val="000000"/>
                <w:sz w:val="18"/>
                <w:szCs w:val="18"/>
              </w:rPr>
              <w:t>–*</w:t>
            </w:r>
          </w:p>
        </w:tc>
        <w:tc>
          <w:tcPr>
            <w:tcW w:w="1155" w:type="pct"/>
            <w:shd w:val="clear" w:color="auto" w:fill="auto"/>
            <w:noWrap/>
            <w:vAlign w:val="center"/>
          </w:tcPr>
          <w:p w14:paraId="3F4E2648"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shd w:val="clear" w:color="auto" w:fill="auto"/>
            <w:noWrap/>
            <w:vAlign w:val="center"/>
          </w:tcPr>
          <w:p w14:paraId="341F5E8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3279B6EF"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474" w:type="pct"/>
            <w:shd w:val="clear" w:color="auto" w:fill="auto"/>
            <w:vAlign w:val="center"/>
          </w:tcPr>
          <w:p w14:paraId="026BC585"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382" w:type="pct"/>
            <w:shd w:val="clear" w:color="auto" w:fill="auto"/>
            <w:vAlign w:val="center"/>
          </w:tcPr>
          <w:p w14:paraId="7B8538DC"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5EB01AE1" w14:textId="77777777" w:rsidTr="00BB3522">
        <w:trPr>
          <w:trHeight w:val="227"/>
        </w:trPr>
        <w:tc>
          <w:tcPr>
            <w:tcW w:w="681" w:type="pct"/>
            <w:noWrap/>
            <w:vAlign w:val="center"/>
          </w:tcPr>
          <w:p w14:paraId="68A5E568"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tcPr>
          <w:p w14:paraId="3F5EAA49"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tcPr>
          <w:p w14:paraId="2DB794C1" w14:textId="77777777" w:rsidR="005F7F15" w:rsidRPr="00117DBB" w:rsidRDefault="005F7F15" w:rsidP="00BB3522">
            <w:pPr>
              <w:spacing w:after="0"/>
              <w:rPr>
                <w:rFonts w:ascii="Arial" w:hAnsi="Arial" w:cs="Arial"/>
                <w:sz w:val="18"/>
                <w:szCs w:val="18"/>
              </w:rPr>
            </w:pPr>
            <w:r w:rsidRPr="00B01E18">
              <w:rPr>
                <w:rFonts w:ascii="Arial" w:hAnsi="Arial" w:cs="Arial"/>
                <w:iCs/>
                <w:color w:val="000000"/>
                <w:sz w:val="18"/>
                <w:szCs w:val="18"/>
              </w:rPr>
              <w:t>–*</w:t>
            </w:r>
          </w:p>
        </w:tc>
        <w:tc>
          <w:tcPr>
            <w:tcW w:w="1155" w:type="pct"/>
            <w:shd w:val="clear" w:color="auto" w:fill="auto"/>
            <w:noWrap/>
            <w:vAlign w:val="center"/>
          </w:tcPr>
          <w:p w14:paraId="76D2689B"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shd w:val="clear" w:color="auto" w:fill="auto"/>
            <w:noWrap/>
            <w:vAlign w:val="center"/>
          </w:tcPr>
          <w:p w14:paraId="010400DE"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11A1F02F"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0C880303"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4</w:t>
            </w:r>
          </w:p>
        </w:tc>
        <w:tc>
          <w:tcPr>
            <w:tcW w:w="382" w:type="pct"/>
            <w:shd w:val="clear" w:color="auto" w:fill="auto"/>
            <w:vAlign w:val="center"/>
          </w:tcPr>
          <w:p w14:paraId="58E83117"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4</w:t>
            </w:r>
          </w:p>
        </w:tc>
      </w:tr>
      <w:tr w:rsidR="005F7F15" w:rsidRPr="008D2408" w14:paraId="705957E3" w14:textId="77777777" w:rsidTr="00BB3522">
        <w:trPr>
          <w:trHeight w:val="227"/>
        </w:trPr>
        <w:tc>
          <w:tcPr>
            <w:tcW w:w="681" w:type="pct"/>
            <w:noWrap/>
            <w:vAlign w:val="center"/>
          </w:tcPr>
          <w:p w14:paraId="250411E4"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w:t>
            </w:r>
          </w:p>
        </w:tc>
        <w:tc>
          <w:tcPr>
            <w:tcW w:w="681" w:type="pct"/>
            <w:gridSpan w:val="3"/>
            <w:noWrap/>
            <w:vAlign w:val="center"/>
          </w:tcPr>
          <w:p w14:paraId="282F1DBD"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 E84V</w:t>
            </w:r>
          </w:p>
        </w:tc>
        <w:tc>
          <w:tcPr>
            <w:tcW w:w="683" w:type="pct"/>
            <w:vAlign w:val="center"/>
          </w:tcPr>
          <w:p w14:paraId="3294A132"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vAlign w:val="center"/>
          </w:tcPr>
          <w:p w14:paraId="0AF8C439"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noWrap/>
            <w:vAlign w:val="center"/>
          </w:tcPr>
          <w:p w14:paraId="048C760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1B97E027"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2C7EFF34"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382" w:type="pct"/>
            <w:shd w:val="clear" w:color="auto" w:fill="auto"/>
            <w:vAlign w:val="center"/>
          </w:tcPr>
          <w:p w14:paraId="1F1128DD"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6F23B039" w14:textId="77777777" w:rsidTr="00BB3522">
        <w:trPr>
          <w:trHeight w:val="227"/>
        </w:trPr>
        <w:tc>
          <w:tcPr>
            <w:tcW w:w="681" w:type="pct"/>
            <w:noWrap/>
            <w:vAlign w:val="center"/>
          </w:tcPr>
          <w:p w14:paraId="2E8D82B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05DDA6CB"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S57T, S80I</w:t>
            </w:r>
          </w:p>
        </w:tc>
        <w:tc>
          <w:tcPr>
            <w:tcW w:w="683" w:type="pct"/>
            <w:vAlign w:val="center"/>
          </w:tcPr>
          <w:p w14:paraId="23545F36"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I464F</w:t>
            </w:r>
          </w:p>
        </w:tc>
        <w:tc>
          <w:tcPr>
            <w:tcW w:w="1155" w:type="pct"/>
            <w:noWrap/>
            <w:vAlign w:val="center"/>
          </w:tcPr>
          <w:p w14:paraId="76D56D8F"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noWrap/>
            <w:vAlign w:val="center"/>
          </w:tcPr>
          <w:p w14:paraId="74D90A1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45644FF2"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345BD70C"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382" w:type="pct"/>
            <w:shd w:val="clear" w:color="auto" w:fill="auto"/>
            <w:vAlign w:val="center"/>
          </w:tcPr>
          <w:p w14:paraId="4255C2EC"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2917F0E6" w14:textId="77777777" w:rsidTr="00BB3522">
        <w:trPr>
          <w:trHeight w:val="227"/>
        </w:trPr>
        <w:tc>
          <w:tcPr>
            <w:tcW w:w="681" w:type="pct"/>
            <w:noWrap/>
            <w:vAlign w:val="center"/>
          </w:tcPr>
          <w:p w14:paraId="472C6867"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0DAE0E43"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S57T, S80I</w:t>
            </w:r>
          </w:p>
        </w:tc>
        <w:tc>
          <w:tcPr>
            <w:tcW w:w="683" w:type="pct"/>
            <w:vAlign w:val="center"/>
          </w:tcPr>
          <w:p w14:paraId="6965E7D2"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FF0000"/>
                <w:sz w:val="18"/>
                <w:szCs w:val="18"/>
              </w:rPr>
              <w:t>L416F</w:t>
            </w:r>
          </w:p>
        </w:tc>
        <w:tc>
          <w:tcPr>
            <w:tcW w:w="1155" w:type="pct"/>
            <w:noWrap/>
            <w:vAlign w:val="center"/>
          </w:tcPr>
          <w:p w14:paraId="057B4812"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noWrap/>
            <w:vAlign w:val="center"/>
          </w:tcPr>
          <w:p w14:paraId="658899C7"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44804CD2"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090FF2DA"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3</w:t>
            </w:r>
          </w:p>
        </w:tc>
        <w:tc>
          <w:tcPr>
            <w:tcW w:w="382" w:type="pct"/>
            <w:shd w:val="clear" w:color="auto" w:fill="auto"/>
            <w:vAlign w:val="center"/>
          </w:tcPr>
          <w:p w14:paraId="43E4518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3</w:t>
            </w:r>
          </w:p>
        </w:tc>
      </w:tr>
      <w:tr w:rsidR="005F7F15" w:rsidRPr="008D2408" w14:paraId="530D9609" w14:textId="77777777" w:rsidTr="00BB3522">
        <w:trPr>
          <w:trHeight w:val="227"/>
        </w:trPr>
        <w:tc>
          <w:tcPr>
            <w:tcW w:w="681" w:type="pct"/>
            <w:noWrap/>
            <w:vAlign w:val="center"/>
          </w:tcPr>
          <w:p w14:paraId="16816706"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7D59FEE2"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00941CAA" w14:textId="77777777" w:rsidR="005F7F15" w:rsidRPr="00117DBB" w:rsidRDefault="005F7F15" w:rsidP="00BB3522">
            <w:pPr>
              <w:spacing w:after="0"/>
              <w:rPr>
                <w:rFonts w:ascii="Arial" w:hAnsi="Arial" w:cs="Arial"/>
                <w:sz w:val="18"/>
                <w:szCs w:val="18"/>
              </w:rPr>
            </w:pPr>
            <w:r w:rsidRPr="00DD1999">
              <w:rPr>
                <w:rFonts w:ascii="Arial" w:hAnsi="Arial" w:cs="Arial"/>
                <w:iCs/>
                <w:color w:val="000000"/>
                <w:sz w:val="18"/>
                <w:szCs w:val="18"/>
              </w:rPr>
              <w:t>–*</w:t>
            </w:r>
          </w:p>
        </w:tc>
        <w:tc>
          <w:tcPr>
            <w:tcW w:w="1155" w:type="pct"/>
            <w:noWrap/>
            <w:vAlign w:val="center"/>
          </w:tcPr>
          <w:p w14:paraId="4D1C6346"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noWrap/>
            <w:vAlign w:val="center"/>
          </w:tcPr>
          <w:p w14:paraId="5519532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479761CC"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158FA129"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2</w:t>
            </w:r>
          </w:p>
        </w:tc>
        <w:tc>
          <w:tcPr>
            <w:tcW w:w="382" w:type="pct"/>
            <w:shd w:val="clear" w:color="auto" w:fill="auto"/>
            <w:vAlign w:val="center"/>
          </w:tcPr>
          <w:p w14:paraId="42265166"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r>
      <w:tr w:rsidR="005F7F15" w:rsidRPr="008D2408" w14:paraId="63CFC5CA" w14:textId="77777777" w:rsidTr="00BB3522">
        <w:trPr>
          <w:trHeight w:val="227"/>
        </w:trPr>
        <w:tc>
          <w:tcPr>
            <w:tcW w:w="681" w:type="pct"/>
            <w:noWrap/>
            <w:vAlign w:val="center"/>
          </w:tcPr>
          <w:p w14:paraId="4B41CB42"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361F83B6"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720CA3B2"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E460D</w:t>
            </w:r>
          </w:p>
        </w:tc>
        <w:tc>
          <w:tcPr>
            <w:tcW w:w="1155" w:type="pct"/>
            <w:noWrap/>
            <w:vAlign w:val="center"/>
          </w:tcPr>
          <w:p w14:paraId="69F0E7E9"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noWrap/>
            <w:vAlign w:val="center"/>
          </w:tcPr>
          <w:p w14:paraId="59FDC66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77B19224"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724073C6"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7</w:t>
            </w:r>
          </w:p>
        </w:tc>
        <w:tc>
          <w:tcPr>
            <w:tcW w:w="382" w:type="pct"/>
            <w:shd w:val="clear" w:color="auto" w:fill="auto"/>
            <w:vAlign w:val="center"/>
          </w:tcPr>
          <w:p w14:paraId="2DA66725"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7</w:t>
            </w:r>
          </w:p>
        </w:tc>
      </w:tr>
      <w:tr w:rsidR="005F7F15" w:rsidRPr="008D2408" w14:paraId="6325F546" w14:textId="77777777" w:rsidTr="00BB3522">
        <w:trPr>
          <w:trHeight w:val="227"/>
        </w:trPr>
        <w:tc>
          <w:tcPr>
            <w:tcW w:w="681" w:type="pct"/>
            <w:noWrap/>
            <w:vAlign w:val="center"/>
          </w:tcPr>
          <w:p w14:paraId="34E3BDE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1FFA54B7"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6190B09E"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I464F</w:t>
            </w:r>
          </w:p>
        </w:tc>
        <w:tc>
          <w:tcPr>
            <w:tcW w:w="1155" w:type="pct"/>
            <w:noWrap/>
            <w:vAlign w:val="center"/>
          </w:tcPr>
          <w:p w14:paraId="06D489D3"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noWrap/>
            <w:vAlign w:val="center"/>
          </w:tcPr>
          <w:p w14:paraId="22B810C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0A67C9A8"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4AAFEA14"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382" w:type="pct"/>
            <w:shd w:val="clear" w:color="auto" w:fill="auto"/>
            <w:vAlign w:val="center"/>
          </w:tcPr>
          <w:p w14:paraId="59B3D60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6908D43B" w14:textId="77777777" w:rsidTr="00BB3522">
        <w:trPr>
          <w:trHeight w:val="227"/>
        </w:trPr>
        <w:tc>
          <w:tcPr>
            <w:tcW w:w="681" w:type="pct"/>
            <w:noWrap/>
            <w:vAlign w:val="center"/>
          </w:tcPr>
          <w:p w14:paraId="423F6382"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14D94D58"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6F78D7A6"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vAlign w:val="center"/>
          </w:tcPr>
          <w:p w14:paraId="09F5DB5E"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noWrap/>
            <w:vAlign w:val="center"/>
          </w:tcPr>
          <w:p w14:paraId="37ED538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26AA4C98"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6E4921EE"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382" w:type="pct"/>
            <w:shd w:val="clear" w:color="auto" w:fill="auto"/>
            <w:vAlign w:val="center"/>
          </w:tcPr>
          <w:p w14:paraId="06A7A8F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68E656AA" w14:textId="77777777" w:rsidTr="00BB3522">
        <w:trPr>
          <w:trHeight w:val="227"/>
        </w:trPr>
        <w:tc>
          <w:tcPr>
            <w:tcW w:w="681" w:type="pct"/>
            <w:noWrap/>
            <w:vAlign w:val="center"/>
          </w:tcPr>
          <w:p w14:paraId="12C2BB7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539FA55E"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2E97E3C3"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FF0000"/>
                <w:sz w:val="18"/>
                <w:szCs w:val="18"/>
              </w:rPr>
              <w:t>L416F</w:t>
            </w:r>
          </w:p>
        </w:tc>
        <w:tc>
          <w:tcPr>
            <w:tcW w:w="1155" w:type="pct"/>
            <w:noWrap/>
            <w:vAlign w:val="center"/>
          </w:tcPr>
          <w:p w14:paraId="140976CD" w14:textId="77777777" w:rsidR="005F7F15" w:rsidRPr="00DD1999" w:rsidRDefault="005F7F15" w:rsidP="00BB3522">
            <w:pPr>
              <w:spacing w:after="0"/>
              <w:rPr>
                <w:rFonts w:ascii="Arial" w:hAnsi="Arial" w:cs="Arial"/>
                <w:iCs/>
                <w:sz w:val="18"/>
                <w:szCs w:val="18"/>
              </w:rPr>
            </w:pPr>
            <w:r w:rsidRPr="00DD1999">
              <w:rPr>
                <w:rFonts w:ascii="Arial" w:hAnsi="Arial" w:cs="Arial"/>
                <w:iCs/>
                <w:color w:val="000000"/>
                <w:sz w:val="18"/>
                <w:szCs w:val="18"/>
              </w:rPr>
              <w:t>–*</w:t>
            </w:r>
          </w:p>
        </w:tc>
        <w:tc>
          <w:tcPr>
            <w:tcW w:w="472" w:type="pct"/>
            <w:noWrap/>
            <w:vAlign w:val="center"/>
          </w:tcPr>
          <w:p w14:paraId="4A1F4A7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2D78E00C"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1137E8E8"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41</w:t>
            </w:r>
          </w:p>
        </w:tc>
        <w:tc>
          <w:tcPr>
            <w:tcW w:w="382" w:type="pct"/>
            <w:shd w:val="clear" w:color="auto" w:fill="auto"/>
            <w:vAlign w:val="center"/>
          </w:tcPr>
          <w:p w14:paraId="28EEB6C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41</w:t>
            </w:r>
          </w:p>
        </w:tc>
      </w:tr>
      <w:tr w:rsidR="005F7F15" w:rsidRPr="008D2408" w14:paraId="6FB35EAB" w14:textId="77777777" w:rsidTr="00BB3522">
        <w:trPr>
          <w:trHeight w:val="227"/>
        </w:trPr>
        <w:tc>
          <w:tcPr>
            <w:tcW w:w="681" w:type="pct"/>
            <w:noWrap/>
            <w:vAlign w:val="center"/>
          </w:tcPr>
          <w:p w14:paraId="6797B350"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41C6F20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0840F5CE"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FF0000"/>
                <w:sz w:val="18"/>
                <w:szCs w:val="18"/>
              </w:rPr>
              <w:t>L416F</w:t>
            </w:r>
          </w:p>
        </w:tc>
        <w:tc>
          <w:tcPr>
            <w:tcW w:w="1155" w:type="pct"/>
            <w:noWrap/>
            <w:vAlign w:val="center"/>
          </w:tcPr>
          <w:p w14:paraId="3F2296D5" w14:textId="77777777" w:rsidR="005F7F15" w:rsidRPr="00117DBB" w:rsidRDefault="005F7F15" w:rsidP="00BB3522">
            <w:pPr>
              <w:spacing w:after="0"/>
              <w:rPr>
                <w:rFonts w:ascii="Arial" w:hAnsi="Arial" w:cs="Arial"/>
                <w:sz w:val="18"/>
                <w:szCs w:val="18"/>
              </w:rPr>
            </w:pPr>
            <w:proofErr w:type="spellStart"/>
            <w:r w:rsidRPr="00DD1999">
              <w:rPr>
                <w:rFonts w:ascii="Arial" w:hAnsi="Arial" w:cs="Arial"/>
                <w:i/>
                <w:color w:val="000000"/>
                <w:sz w:val="18"/>
                <w:szCs w:val="18"/>
              </w:rPr>
              <w:t>aac</w:t>
            </w:r>
            <w:proofErr w:type="spellEnd"/>
            <w:r w:rsidRPr="00DD1999">
              <w:rPr>
                <w:rFonts w:ascii="Arial" w:hAnsi="Arial" w:cs="Arial"/>
                <w:i/>
                <w:color w:val="000000"/>
                <w:sz w:val="18"/>
                <w:szCs w:val="18"/>
              </w:rPr>
              <w:t>(6</w:t>
            </w:r>
            <w:r>
              <w:rPr>
                <w:rFonts w:ascii="Arial" w:hAnsi="Arial" w:cs="Arial"/>
                <w:i/>
                <w:color w:val="000000"/>
                <w:sz w:val="18"/>
                <w:szCs w:val="18"/>
              </w:rPr>
              <w:t>'</w:t>
            </w:r>
            <w:r w:rsidRPr="00DD1999">
              <w:rPr>
                <w:rFonts w:ascii="Arial" w:hAnsi="Arial" w:cs="Arial"/>
                <w:i/>
                <w:color w:val="000000"/>
                <w:sz w:val="18"/>
                <w:szCs w:val="18"/>
              </w:rPr>
              <w:t>)-</w:t>
            </w:r>
            <w:proofErr w:type="spellStart"/>
            <w:r w:rsidRPr="00DD1999">
              <w:rPr>
                <w:rFonts w:ascii="Arial" w:hAnsi="Arial" w:cs="Arial"/>
                <w:i/>
                <w:color w:val="000000"/>
                <w:sz w:val="18"/>
                <w:szCs w:val="18"/>
              </w:rPr>
              <w:t>Ib-cr</w:t>
            </w:r>
            <w:proofErr w:type="spellEnd"/>
          </w:p>
        </w:tc>
        <w:tc>
          <w:tcPr>
            <w:tcW w:w="472" w:type="pct"/>
            <w:noWrap/>
            <w:vAlign w:val="center"/>
          </w:tcPr>
          <w:p w14:paraId="2D014FA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2659B78D"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5AE355B1"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8</w:t>
            </w:r>
          </w:p>
        </w:tc>
        <w:tc>
          <w:tcPr>
            <w:tcW w:w="382" w:type="pct"/>
            <w:shd w:val="clear" w:color="auto" w:fill="auto"/>
            <w:vAlign w:val="center"/>
          </w:tcPr>
          <w:p w14:paraId="5E5B4D5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8</w:t>
            </w:r>
          </w:p>
        </w:tc>
      </w:tr>
      <w:tr w:rsidR="005F7F15" w:rsidRPr="008D2408" w14:paraId="0D0ACA4F" w14:textId="77777777" w:rsidTr="00BB3522">
        <w:trPr>
          <w:trHeight w:val="227"/>
        </w:trPr>
        <w:tc>
          <w:tcPr>
            <w:tcW w:w="681" w:type="pct"/>
            <w:noWrap/>
            <w:vAlign w:val="center"/>
          </w:tcPr>
          <w:p w14:paraId="4F43B251"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731CB25A"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2EF31A3C"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FF0000"/>
                <w:sz w:val="18"/>
                <w:szCs w:val="18"/>
              </w:rPr>
              <w:t>L416F</w:t>
            </w:r>
          </w:p>
        </w:tc>
        <w:tc>
          <w:tcPr>
            <w:tcW w:w="1155" w:type="pct"/>
            <w:noWrap/>
            <w:vAlign w:val="center"/>
          </w:tcPr>
          <w:p w14:paraId="3F424D3C" w14:textId="77777777" w:rsidR="005F7F15" w:rsidRPr="00117DBB" w:rsidRDefault="005F7F15" w:rsidP="00BB3522">
            <w:pPr>
              <w:spacing w:after="0"/>
              <w:rPr>
                <w:rFonts w:ascii="Arial" w:hAnsi="Arial" w:cs="Arial"/>
                <w:sz w:val="18"/>
                <w:szCs w:val="18"/>
              </w:rPr>
            </w:pPr>
            <w:proofErr w:type="spellStart"/>
            <w:r w:rsidRPr="00FB301E">
              <w:rPr>
                <w:rFonts w:ascii="Arial" w:hAnsi="Arial" w:cs="Arial"/>
                <w:i/>
                <w:iCs/>
                <w:color w:val="000000"/>
                <w:sz w:val="18"/>
                <w:szCs w:val="18"/>
              </w:rPr>
              <w:t>qnr</w:t>
            </w:r>
            <w:proofErr w:type="spellEnd"/>
          </w:p>
        </w:tc>
        <w:tc>
          <w:tcPr>
            <w:tcW w:w="472" w:type="pct"/>
            <w:noWrap/>
            <w:vAlign w:val="center"/>
          </w:tcPr>
          <w:p w14:paraId="6D99BDAD"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3E0E8F9B"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4FA80D97"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3</w:t>
            </w:r>
          </w:p>
        </w:tc>
        <w:tc>
          <w:tcPr>
            <w:tcW w:w="382" w:type="pct"/>
            <w:shd w:val="clear" w:color="auto" w:fill="auto"/>
            <w:vAlign w:val="center"/>
          </w:tcPr>
          <w:p w14:paraId="7D1E435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3</w:t>
            </w:r>
          </w:p>
        </w:tc>
      </w:tr>
      <w:tr w:rsidR="005F7F15" w:rsidRPr="008D2408" w14:paraId="5A626C67" w14:textId="77777777" w:rsidTr="00BB3522">
        <w:trPr>
          <w:trHeight w:val="227"/>
        </w:trPr>
        <w:tc>
          <w:tcPr>
            <w:tcW w:w="681" w:type="pct"/>
            <w:noWrap/>
            <w:vAlign w:val="center"/>
          </w:tcPr>
          <w:p w14:paraId="720000DA"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052DA854"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439F5F2E"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L445H</w:t>
            </w:r>
          </w:p>
        </w:tc>
        <w:tc>
          <w:tcPr>
            <w:tcW w:w="1155" w:type="pct"/>
            <w:noWrap/>
            <w:vAlign w:val="center"/>
          </w:tcPr>
          <w:p w14:paraId="5413382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w:t>
            </w:r>
          </w:p>
        </w:tc>
        <w:tc>
          <w:tcPr>
            <w:tcW w:w="472" w:type="pct"/>
            <w:noWrap/>
            <w:vAlign w:val="center"/>
          </w:tcPr>
          <w:p w14:paraId="005F4010"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6129693F"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0CB78203"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3</w:t>
            </w:r>
          </w:p>
        </w:tc>
        <w:tc>
          <w:tcPr>
            <w:tcW w:w="382" w:type="pct"/>
            <w:shd w:val="clear" w:color="auto" w:fill="auto"/>
            <w:vAlign w:val="center"/>
          </w:tcPr>
          <w:p w14:paraId="7703731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3</w:t>
            </w:r>
          </w:p>
        </w:tc>
      </w:tr>
      <w:tr w:rsidR="005F7F15" w:rsidRPr="008D2408" w14:paraId="56F0FE5C" w14:textId="77777777" w:rsidTr="00BB3522">
        <w:trPr>
          <w:trHeight w:val="227"/>
        </w:trPr>
        <w:tc>
          <w:tcPr>
            <w:tcW w:w="681" w:type="pct"/>
            <w:noWrap/>
            <w:vAlign w:val="center"/>
          </w:tcPr>
          <w:p w14:paraId="0CE596CB"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5ED6A862"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6C06B21B"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S458A</w:t>
            </w:r>
          </w:p>
        </w:tc>
        <w:tc>
          <w:tcPr>
            <w:tcW w:w="1155" w:type="pct"/>
            <w:noWrap/>
            <w:vAlign w:val="center"/>
          </w:tcPr>
          <w:p w14:paraId="57EBB556"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w:t>
            </w:r>
          </w:p>
        </w:tc>
        <w:tc>
          <w:tcPr>
            <w:tcW w:w="472" w:type="pct"/>
            <w:noWrap/>
            <w:vAlign w:val="center"/>
          </w:tcPr>
          <w:p w14:paraId="08988414"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5E0FB2F4"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1B51239E"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8</w:t>
            </w:r>
          </w:p>
        </w:tc>
        <w:tc>
          <w:tcPr>
            <w:tcW w:w="382" w:type="pct"/>
            <w:shd w:val="clear" w:color="auto" w:fill="auto"/>
            <w:vAlign w:val="center"/>
          </w:tcPr>
          <w:p w14:paraId="12D02A3C"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8</w:t>
            </w:r>
          </w:p>
        </w:tc>
      </w:tr>
      <w:tr w:rsidR="005F7F15" w:rsidRPr="008D2408" w14:paraId="6A2BF492" w14:textId="77777777" w:rsidTr="00BB3522">
        <w:trPr>
          <w:trHeight w:val="227"/>
        </w:trPr>
        <w:tc>
          <w:tcPr>
            <w:tcW w:w="681" w:type="pct"/>
            <w:noWrap/>
            <w:vAlign w:val="center"/>
          </w:tcPr>
          <w:p w14:paraId="765B02F5"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1C8D74A8"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79C10A0C"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S458A</w:t>
            </w:r>
          </w:p>
        </w:tc>
        <w:tc>
          <w:tcPr>
            <w:tcW w:w="1155" w:type="pct"/>
            <w:noWrap/>
            <w:vAlign w:val="center"/>
          </w:tcPr>
          <w:p w14:paraId="7DAB7753" w14:textId="77777777" w:rsidR="005F7F15" w:rsidRPr="00117DBB" w:rsidRDefault="005F7F15" w:rsidP="00BB3522">
            <w:pPr>
              <w:spacing w:after="0"/>
              <w:rPr>
                <w:rFonts w:ascii="Arial" w:hAnsi="Arial" w:cs="Arial"/>
                <w:sz w:val="18"/>
                <w:szCs w:val="18"/>
              </w:rPr>
            </w:pPr>
            <w:proofErr w:type="spellStart"/>
            <w:r w:rsidRPr="00DD1999">
              <w:rPr>
                <w:rFonts w:ascii="Arial" w:hAnsi="Arial" w:cs="Arial"/>
                <w:i/>
                <w:color w:val="000000"/>
                <w:sz w:val="18"/>
                <w:szCs w:val="18"/>
              </w:rPr>
              <w:t>aac</w:t>
            </w:r>
            <w:proofErr w:type="spellEnd"/>
            <w:r w:rsidRPr="00DD1999">
              <w:rPr>
                <w:rFonts w:ascii="Arial" w:hAnsi="Arial" w:cs="Arial"/>
                <w:i/>
                <w:color w:val="000000"/>
                <w:sz w:val="18"/>
                <w:szCs w:val="18"/>
              </w:rPr>
              <w:t>(6</w:t>
            </w:r>
            <w:r>
              <w:rPr>
                <w:rFonts w:ascii="Arial" w:hAnsi="Arial" w:cs="Arial"/>
                <w:i/>
                <w:color w:val="000000"/>
                <w:sz w:val="18"/>
                <w:szCs w:val="18"/>
              </w:rPr>
              <w:t>'</w:t>
            </w:r>
            <w:r w:rsidRPr="00DD1999">
              <w:rPr>
                <w:rFonts w:ascii="Arial" w:hAnsi="Arial" w:cs="Arial"/>
                <w:i/>
                <w:color w:val="000000"/>
                <w:sz w:val="18"/>
                <w:szCs w:val="18"/>
              </w:rPr>
              <w:t>)-</w:t>
            </w:r>
            <w:proofErr w:type="spellStart"/>
            <w:r w:rsidRPr="00DD1999">
              <w:rPr>
                <w:rFonts w:ascii="Arial" w:hAnsi="Arial" w:cs="Arial"/>
                <w:i/>
                <w:color w:val="000000"/>
                <w:sz w:val="18"/>
                <w:szCs w:val="18"/>
              </w:rPr>
              <w:t>Ib-cr</w:t>
            </w:r>
            <w:proofErr w:type="spellEnd"/>
          </w:p>
        </w:tc>
        <w:tc>
          <w:tcPr>
            <w:tcW w:w="472" w:type="pct"/>
            <w:noWrap/>
            <w:vAlign w:val="center"/>
          </w:tcPr>
          <w:p w14:paraId="360DACDB"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45AD1138"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1B7A6C02"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8</w:t>
            </w:r>
          </w:p>
        </w:tc>
        <w:tc>
          <w:tcPr>
            <w:tcW w:w="382" w:type="pct"/>
            <w:shd w:val="clear" w:color="auto" w:fill="auto"/>
            <w:vAlign w:val="center"/>
          </w:tcPr>
          <w:p w14:paraId="428E5A5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8</w:t>
            </w:r>
          </w:p>
        </w:tc>
      </w:tr>
      <w:tr w:rsidR="005F7F15" w:rsidRPr="008D2408" w14:paraId="6E0D1F47" w14:textId="77777777" w:rsidTr="00BB3522">
        <w:trPr>
          <w:trHeight w:val="227"/>
        </w:trPr>
        <w:tc>
          <w:tcPr>
            <w:tcW w:w="681" w:type="pct"/>
            <w:noWrap/>
            <w:vAlign w:val="center"/>
          </w:tcPr>
          <w:p w14:paraId="33527DC0"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7EAEFA20"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19BE937D"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S458A</w:t>
            </w:r>
          </w:p>
        </w:tc>
        <w:tc>
          <w:tcPr>
            <w:tcW w:w="1155" w:type="pct"/>
            <w:noWrap/>
            <w:vAlign w:val="center"/>
          </w:tcPr>
          <w:p w14:paraId="3F2CF19C" w14:textId="77777777" w:rsidR="005F7F15" w:rsidRPr="00117DBB" w:rsidRDefault="005F7F15" w:rsidP="00BB3522">
            <w:pPr>
              <w:spacing w:after="0"/>
              <w:rPr>
                <w:rFonts w:ascii="Arial" w:hAnsi="Arial" w:cs="Arial"/>
                <w:sz w:val="18"/>
                <w:szCs w:val="18"/>
              </w:rPr>
            </w:pPr>
            <w:proofErr w:type="spellStart"/>
            <w:r w:rsidRPr="00DD1999">
              <w:rPr>
                <w:rFonts w:ascii="Arial" w:hAnsi="Arial" w:cs="Arial"/>
                <w:i/>
                <w:color w:val="000000"/>
                <w:sz w:val="18"/>
                <w:szCs w:val="18"/>
              </w:rPr>
              <w:t>aac</w:t>
            </w:r>
            <w:proofErr w:type="spellEnd"/>
            <w:r w:rsidRPr="00DD1999">
              <w:rPr>
                <w:rFonts w:ascii="Arial" w:hAnsi="Arial" w:cs="Arial"/>
                <w:i/>
                <w:color w:val="000000"/>
                <w:sz w:val="18"/>
                <w:szCs w:val="18"/>
              </w:rPr>
              <w:t>(6</w:t>
            </w:r>
            <w:r>
              <w:rPr>
                <w:rFonts w:ascii="Arial" w:hAnsi="Arial" w:cs="Arial"/>
                <w:i/>
                <w:color w:val="000000"/>
                <w:sz w:val="18"/>
                <w:szCs w:val="18"/>
              </w:rPr>
              <w:t>'</w:t>
            </w:r>
            <w:r w:rsidRPr="00DD1999">
              <w:rPr>
                <w:rFonts w:ascii="Arial" w:hAnsi="Arial" w:cs="Arial"/>
                <w:i/>
                <w:color w:val="000000"/>
                <w:sz w:val="18"/>
                <w:szCs w:val="18"/>
              </w:rPr>
              <w:t>)-</w:t>
            </w:r>
            <w:proofErr w:type="spellStart"/>
            <w:r w:rsidRPr="00DD1999">
              <w:rPr>
                <w:rFonts w:ascii="Arial" w:hAnsi="Arial" w:cs="Arial"/>
                <w:i/>
                <w:color w:val="000000"/>
                <w:sz w:val="18"/>
                <w:szCs w:val="18"/>
              </w:rPr>
              <w:t>Ib-cr</w:t>
            </w:r>
            <w:proofErr w:type="spellEnd"/>
            <w:r w:rsidRPr="00117DBB">
              <w:rPr>
                <w:rFonts w:ascii="Arial" w:hAnsi="Arial" w:cs="Arial"/>
                <w:color w:val="000000"/>
                <w:sz w:val="18"/>
                <w:szCs w:val="18"/>
              </w:rPr>
              <w:t xml:space="preserve">, </w:t>
            </w:r>
            <w:proofErr w:type="spellStart"/>
            <w:r w:rsidRPr="00FB301E">
              <w:rPr>
                <w:rFonts w:ascii="Arial" w:hAnsi="Arial" w:cs="Arial"/>
                <w:i/>
                <w:iCs/>
                <w:color w:val="000000"/>
                <w:sz w:val="18"/>
                <w:szCs w:val="18"/>
              </w:rPr>
              <w:t>qnr</w:t>
            </w:r>
            <w:proofErr w:type="spellEnd"/>
          </w:p>
        </w:tc>
        <w:tc>
          <w:tcPr>
            <w:tcW w:w="472" w:type="pct"/>
            <w:noWrap/>
            <w:vAlign w:val="center"/>
          </w:tcPr>
          <w:p w14:paraId="3A3DC74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6F131EA6"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4B8BAC0F"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382" w:type="pct"/>
            <w:shd w:val="clear" w:color="auto" w:fill="auto"/>
            <w:vAlign w:val="center"/>
          </w:tcPr>
          <w:p w14:paraId="485488B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6C570827" w14:textId="77777777" w:rsidTr="00BB3522">
        <w:trPr>
          <w:trHeight w:val="227"/>
        </w:trPr>
        <w:tc>
          <w:tcPr>
            <w:tcW w:w="681" w:type="pct"/>
            <w:noWrap/>
            <w:vAlign w:val="center"/>
          </w:tcPr>
          <w:p w14:paraId="0875E859"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2E5F540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 E84G</w:t>
            </w:r>
          </w:p>
        </w:tc>
        <w:tc>
          <w:tcPr>
            <w:tcW w:w="683" w:type="pct"/>
            <w:vAlign w:val="center"/>
          </w:tcPr>
          <w:p w14:paraId="1A287FFE" w14:textId="77777777" w:rsidR="005F7F15" w:rsidRPr="00117DBB" w:rsidRDefault="005F7F15" w:rsidP="00BB3522">
            <w:pPr>
              <w:spacing w:after="0"/>
              <w:rPr>
                <w:rFonts w:ascii="Arial" w:hAnsi="Arial" w:cs="Arial"/>
                <w:sz w:val="18"/>
                <w:szCs w:val="18"/>
              </w:rPr>
            </w:pPr>
            <w:r w:rsidRPr="00DD1999">
              <w:rPr>
                <w:rFonts w:ascii="Arial" w:hAnsi="Arial" w:cs="Arial"/>
                <w:iCs/>
                <w:color w:val="000000"/>
                <w:sz w:val="18"/>
                <w:szCs w:val="18"/>
              </w:rPr>
              <w:t>–*</w:t>
            </w:r>
          </w:p>
        </w:tc>
        <w:tc>
          <w:tcPr>
            <w:tcW w:w="1155" w:type="pct"/>
            <w:noWrap/>
          </w:tcPr>
          <w:p w14:paraId="1EC30420" w14:textId="77777777" w:rsidR="005F7F15" w:rsidRPr="00117DBB" w:rsidRDefault="005F7F15" w:rsidP="00BB3522">
            <w:pPr>
              <w:spacing w:after="0"/>
              <w:rPr>
                <w:rFonts w:ascii="Arial" w:hAnsi="Arial" w:cs="Arial"/>
                <w:i/>
                <w:iCs/>
                <w:sz w:val="18"/>
                <w:szCs w:val="18"/>
              </w:rPr>
            </w:pPr>
            <w:r w:rsidRPr="007E2448">
              <w:rPr>
                <w:rFonts w:ascii="Arial" w:hAnsi="Arial" w:cs="Arial"/>
                <w:iCs/>
                <w:color w:val="000000"/>
                <w:sz w:val="18"/>
                <w:szCs w:val="18"/>
              </w:rPr>
              <w:t>–*</w:t>
            </w:r>
          </w:p>
        </w:tc>
        <w:tc>
          <w:tcPr>
            <w:tcW w:w="472" w:type="pct"/>
            <w:noWrap/>
            <w:vAlign w:val="center"/>
          </w:tcPr>
          <w:p w14:paraId="3A81F2B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26499EC4"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715C8CD5"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382" w:type="pct"/>
            <w:shd w:val="clear" w:color="auto" w:fill="auto"/>
            <w:vAlign w:val="center"/>
          </w:tcPr>
          <w:p w14:paraId="0693BA1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030B272C" w14:textId="77777777" w:rsidTr="00BB3522">
        <w:trPr>
          <w:trHeight w:val="227"/>
        </w:trPr>
        <w:tc>
          <w:tcPr>
            <w:tcW w:w="681" w:type="pct"/>
            <w:noWrap/>
            <w:vAlign w:val="center"/>
          </w:tcPr>
          <w:p w14:paraId="61E0AD69"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03698F0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 E84G</w:t>
            </w:r>
          </w:p>
        </w:tc>
        <w:tc>
          <w:tcPr>
            <w:tcW w:w="683" w:type="pct"/>
            <w:vAlign w:val="center"/>
          </w:tcPr>
          <w:p w14:paraId="03A1D3D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I355T</w:t>
            </w:r>
          </w:p>
        </w:tc>
        <w:tc>
          <w:tcPr>
            <w:tcW w:w="1155" w:type="pct"/>
            <w:noWrap/>
          </w:tcPr>
          <w:p w14:paraId="7249C5EF" w14:textId="77777777" w:rsidR="005F7F15" w:rsidRPr="00117DBB" w:rsidRDefault="005F7F15" w:rsidP="00BB3522">
            <w:pPr>
              <w:spacing w:after="0"/>
              <w:rPr>
                <w:rFonts w:ascii="Arial" w:hAnsi="Arial" w:cs="Arial"/>
                <w:sz w:val="18"/>
                <w:szCs w:val="18"/>
              </w:rPr>
            </w:pPr>
            <w:r w:rsidRPr="007E2448">
              <w:rPr>
                <w:rFonts w:ascii="Arial" w:hAnsi="Arial" w:cs="Arial"/>
                <w:iCs/>
                <w:color w:val="000000"/>
                <w:sz w:val="18"/>
                <w:szCs w:val="18"/>
              </w:rPr>
              <w:t>–*</w:t>
            </w:r>
          </w:p>
        </w:tc>
        <w:tc>
          <w:tcPr>
            <w:tcW w:w="472" w:type="pct"/>
            <w:noWrap/>
            <w:vAlign w:val="center"/>
          </w:tcPr>
          <w:p w14:paraId="133B5D4F"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6777605C"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69B8A042"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2</w:t>
            </w:r>
          </w:p>
        </w:tc>
        <w:tc>
          <w:tcPr>
            <w:tcW w:w="382" w:type="pct"/>
            <w:shd w:val="clear" w:color="auto" w:fill="auto"/>
            <w:vAlign w:val="center"/>
          </w:tcPr>
          <w:p w14:paraId="6AE8E0F6"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r>
      <w:tr w:rsidR="005F7F15" w:rsidRPr="008D2408" w14:paraId="641AB23C" w14:textId="77777777" w:rsidTr="00BB3522">
        <w:trPr>
          <w:trHeight w:val="227"/>
        </w:trPr>
        <w:tc>
          <w:tcPr>
            <w:tcW w:w="681" w:type="pct"/>
            <w:noWrap/>
            <w:vAlign w:val="center"/>
          </w:tcPr>
          <w:p w14:paraId="5DEA6261"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03CD0134"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 E84V</w:t>
            </w:r>
          </w:p>
        </w:tc>
        <w:tc>
          <w:tcPr>
            <w:tcW w:w="683" w:type="pct"/>
            <w:vAlign w:val="center"/>
          </w:tcPr>
          <w:p w14:paraId="6AB3E9D3"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tcPr>
          <w:p w14:paraId="131E3DDD" w14:textId="77777777" w:rsidR="005F7F15" w:rsidRPr="00117DBB" w:rsidRDefault="005F7F15" w:rsidP="00BB3522">
            <w:pPr>
              <w:spacing w:after="0"/>
              <w:rPr>
                <w:rFonts w:ascii="Arial" w:hAnsi="Arial" w:cs="Arial"/>
                <w:sz w:val="18"/>
                <w:szCs w:val="18"/>
              </w:rPr>
            </w:pPr>
            <w:r w:rsidRPr="007E2448">
              <w:rPr>
                <w:rFonts w:ascii="Arial" w:hAnsi="Arial" w:cs="Arial"/>
                <w:iCs/>
                <w:color w:val="000000"/>
                <w:sz w:val="18"/>
                <w:szCs w:val="18"/>
              </w:rPr>
              <w:t>–*</w:t>
            </w:r>
          </w:p>
        </w:tc>
        <w:tc>
          <w:tcPr>
            <w:tcW w:w="472" w:type="pct"/>
            <w:noWrap/>
            <w:vAlign w:val="center"/>
          </w:tcPr>
          <w:p w14:paraId="0A380495"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22146B92"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046F96A9"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107</w:t>
            </w:r>
          </w:p>
        </w:tc>
        <w:tc>
          <w:tcPr>
            <w:tcW w:w="382" w:type="pct"/>
            <w:shd w:val="clear" w:color="auto" w:fill="auto"/>
            <w:vAlign w:val="center"/>
          </w:tcPr>
          <w:p w14:paraId="47F383F9"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107</w:t>
            </w:r>
          </w:p>
        </w:tc>
      </w:tr>
      <w:tr w:rsidR="005F7F15" w:rsidRPr="008D2408" w14:paraId="0AE5F9F8" w14:textId="77777777" w:rsidTr="00BB3522">
        <w:trPr>
          <w:trHeight w:val="227"/>
        </w:trPr>
        <w:tc>
          <w:tcPr>
            <w:tcW w:w="681" w:type="pct"/>
            <w:noWrap/>
            <w:vAlign w:val="center"/>
          </w:tcPr>
          <w:p w14:paraId="6F348C46"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4DF64986"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 E84V</w:t>
            </w:r>
          </w:p>
        </w:tc>
        <w:tc>
          <w:tcPr>
            <w:tcW w:w="683" w:type="pct"/>
            <w:vAlign w:val="center"/>
          </w:tcPr>
          <w:p w14:paraId="7C6F6953"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vAlign w:val="center"/>
          </w:tcPr>
          <w:p w14:paraId="59289893" w14:textId="77777777" w:rsidR="005F7F15" w:rsidRPr="00117DBB" w:rsidRDefault="005F7F15" w:rsidP="00BB3522">
            <w:pPr>
              <w:spacing w:after="0"/>
              <w:rPr>
                <w:rFonts w:ascii="Arial" w:hAnsi="Arial" w:cs="Arial"/>
                <w:sz w:val="18"/>
                <w:szCs w:val="18"/>
              </w:rPr>
            </w:pPr>
            <w:proofErr w:type="spellStart"/>
            <w:r w:rsidRPr="00DD1999">
              <w:rPr>
                <w:rFonts w:ascii="Arial" w:hAnsi="Arial" w:cs="Arial"/>
                <w:i/>
                <w:color w:val="000000"/>
                <w:sz w:val="18"/>
                <w:szCs w:val="18"/>
              </w:rPr>
              <w:t>aac</w:t>
            </w:r>
            <w:proofErr w:type="spellEnd"/>
            <w:r w:rsidRPr="00DD1999">
              <w:rPr>
                <w:rFonts w:ascii="Arial" w:hAnsi="Arial" w:cs="Arial"/>
                <w:i/>
                <w:color w:val="000000"/>
                <w:sz w:val="18"/>
                <w:szCs w:val="18"/>
              </w:rPr>
              <w:t>(6</w:t>
            </w:r>
            <w:r>
              <w:rPr>
                <w:rFonts w:ascii="Arial" w:hAnsi="Arial" w:cs="Arial"/>
                <w:i/>
                <w:color w:val="000000"/>
                <w:sz w:val="18"/>
                <w:szCs w:val="18"/>
              </w:rPr>
              <w:t>'</w:t>
            </w:r>
            <w:r w:rsidRPr="00DD1999">
              <w:rPr>
                <w:rFonts w:ascii="Arial" w:hAnsi="Arial" w:cs="Arial"/>
                <w:i/>
                <w:color w:val="000000"/>
                <w:sz w:val="18"/>
                <w:szCs w:val="18"/>
              </w:rPr>
              <w:t>)-</w:t>
            </w:r>
            <w:proofErr w:type="spellStart"/>
            <w:r w:rsidRPr="00DD1999">
              <w:rPr>
                <w:rFonts w:ascii="Arial" w:hAnsi="Arial" w:cs="Arial"/>
                <w:i/>
                <w:color w:val="000000"/>
                <w:sz w:val="18"/>
                <w:szCs w:val="18"/>
              </w:rPr>
              <w:t>Ib-cr</w:t>
            </w:r>
            <w:proofErr w:type="spellEnd"/>
          </w:p>
        </w:tc>
        <w:tc>
          <w:tcPr>
            <w:tcW w:w="472" w:type="pct"/>
            <w:noWrap/>
            <w:vAlign w:val="center"/>
          </w:tcPr>
          <w:p w14:paraId="0572305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08B4895E"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11068AE2"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78</w:t>
            </w:r>
          </w:p>
        </w:tc>
        <w:tc>
          <w:tcPr>
            <w:tcW w:w="382" w:type="pct"/>
            <w:shd w:val="clear" w:color="auto" w:fill="auto"/>
            <w:vAlign w:val="center"/>
          </w:tcPr>
          <w:p w14:paraId="430AA84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78</w:t>
            </w:r>
          </w:p>
        </w:tc>
      </w:tr>
      <w:tr w:rsidR="005F7F15" w:rsidRPr="008D2408" w14:paraId="43F534E5" w14:textId="77777777" w:rsidTr="00BB3522">
        <w:trPr>
          <w:trHeight w:val="227"/>
        </w:trPr>
        <w:tc>
          <w:tcPr>
            <w:tcW w:w="681" w:type="pct"/>
            <w:noWrap/>
            <w:vAlign w:val="center"/>
          </w:tcPr>
          <w:p w14:paraId="33B35A97"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02A70EE1"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 E84V</w:t>
            </w:r>
          </w:p>
        </w:tc>
        <w:tc>
          <w:tcPr>
            <w:tcW w:w="683" w:type="pct"/>
            <w:vAlign w:val="center"/>
          </w:tcPr>
          <w:p w14:paraId="5DF26DCE"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vAlign w:val="center"/>
          </w:tcPr>
          <w:p w14:paraId="386B6E27" w14:textId="77777777" w:rsidR="005F7F15" w:rsidRPr="00117DBB" w:rsidRDefault="005F7F15" w:rsidP="00BB3522">
            <w:pPr>
              <w:spacing w:after="0"/>
              <w:rPr>
                <w:rFonts w:ascii="Arial" w:hAnsi="Arial" w:cs="Arial"/>
                <w:sz w:val="18"/>
                <w:szCs w:val="18"/>
              </w:rPr>
            </w:pPr>
            <w:proofErr w:type="spellStart"/>
            <w:r w:rsidRPr="00DD1999">
              <w:rPr>
                <w:rFonts w:ascii="Arial" w:hAnsi="Arial" w:cs="Arial"/>
                <w:i/>
                <w:color w:val="000000"/>
                <w:sz w:val="18"/>
                <w:szCs w:val="18"/>
              </w:rPr>
              <w:t>aac</w:t>
            </w:r>
            <w:proofErr w:type="spellEnd"/>
            <w:r w:rsidRPr="00DD1999">
              <w:rPr>
                <w:rFonts w:ascii="Arial" w:hAnsi="Arial" w:cs="Arial"/>
                <w:i/>
                <w:color w:val="000000"/>
                <w:sz w:val="18"/>
                <w:szCs w:val="18"/>
              </w:rPr>
              <w:t>(6</w:t>
            </w:r>
            <w:r>
              <w:rPr>
                <w:rFonts w:ascii="Arial" w:hAnsi="Arial" w:cs="Arial"/>
                <w:i/>
                <w:color w:val="000000"/>
                <w:sz w:val="18"/>
                <w:szCs w:val="18"/>
              </w:rPr>
              <w:t>'</w:t>
            </w:r>
            <w:r w:rsidRPr="00DD1999">
              <w:rPr>
                <w:rFonts w:ascii="Arial" w:hAnsi="Arial" w:cs="Arial"/>
                <w:i/>
                <w:color w:val="000000"/>
                <w:sz w:val="18"/>
                <w:szCs w:val="18"/>
              </w:rPr>
              <w:t>)-</w:t>
            </w:r>
            <w:proofErr w:type="spellStart"/>
            <w:r w:rsidRPr="00DD1999">
              <w:rPr>
                <w:rFonts w:ascii="Arial" w:hAnsi="Arial" w:cs="Arial"/>
                <w:i/>
                <w:color w:val="000000"/>
                <w:sz w:val="18"/>
                <w:szCs w:val="18"/>
              </w:rPr>
              <w:t>Ib-cr</w:t>
            </w:r>
            <w:proofErr w:type="spellEnd"/>
            <w:r w:rsidRPr="00117DBB">
              <w:rPr>
                <w:rFonts w:ascii="Arial" w:hAnsi="Arial" w:cs="Arial"/>
                <w:color w:val="000000"/>
                <w:sz w:val="18"/>
                <w:szCs w:val="18"/>
              </w:rPr>
              <w:t xml:space="preserve">, </w:t>
            </w:r>
            <w:proofErr w:type="spellStart"/>
            <w:r w:rsidRPr="00FB301E">
              <w:rPr>
                <w:rFonts w:ascii="Arial" w:hAnsi="Arial" w:cs="Arial"/>
                <w:i/>
                <w:iCs/>
                <w:color w:val="000000"/>
                <w:sz w:val="18"/>
                <w:szCs w:val="18"/>
              </w:rPr>
              <w:t>qnr</w:t>
            </w:r>
            <w:proofErr w:type="spellEnd"/>
          </w:p>
        </w:tc>
        <w:tc>
          <w:tcPr>
            <w:tcW w:w="472" w:type="pct"/>
            <w:noWrap/>
            <w:vAlign w:val="center"/>
          </w:tcPr>
          <w:p w14:paraId="0C6D9162"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626F0D74"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59640576"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382" w:type="pct"/>
            <w:shd w:val="clear" w:color="auto" w:fill="auto"/>
            <w:vAlign w:val="center"/>
          </w:tcPr>
          <w:p w14:paraId="6D327667"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5617F439" w14:textId="77777777" w:rsidTr="00BB3522">
        <w:trPr>
          <w:trHeight w:val="227"/>
        </w:trPr>
        <w:tc>
          <w:tcPr>
            <w:tcW w:w="681" w:type="pct"/>
            <w:noWrap/>
            <w:vAlign w:val="center"/>
          </w:tcPr>
          <w:p w14:paraId="30FB0930"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299C41AB"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 E84V</w:t>
            </w:r>
          </w:p>
        </w:tc>
        <w:tc>
          <w:tcPr>
            <w:tcW w:w="683" w:type="pct"/>
            <w:vAlign w:val="center"/>
          </w:tcPr>
          <w:p w14:paraId="6A8FFEAE"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0000FF"/>
                <w:sz w:val="18"/>
                <w:szCs w:val="18"/>
              </w:rPr>
              <w:t>I529L</w:t>
            </w:r>
          </w:p>
        </w:tc>
        <w:tc>
          <w:tcPr>
            <w:tcW w:w="1155" w:type="pct"/>
            <w:noWrap/>
            <w:vAlign w:val="center"/>
          </w:tcPr>
          <w:p w14:paraId="312A56F1" w14:textId="77777777" w:rsidR="005F7F15" w:rsidRPr="00117DBB" w:rsidRDefault="005F7F15" w:rsidP="00BB3522">
            <w:pPr>
              <w:spacing w:after="0"/>
              <w:rPr>
                <w:rFonts w:ascii="Arial" w:hAnsi="Arial" w:cs="Arial"/>
                <w:sz w:val="18"/>
                <w:szCs w:val="18"/>
              </w:rPr>
            </w:pPr>
            <w:proofErr w:type="spellStart"/>
            <w:r w:rsidRPr="00FB301E">
              <w:rPr>
                <w:rFonts w:ascii="Arial" w:hAnsi="Arial" w:cs="Arial"/>
                <w:i/>
                <w:iCs/>
                <w:color w:val="000000"/>
                <w:sz w:val="18"/>
                <w:szCs w:val="18"/>
              </w:rPr>
              <w:t>qnr</w:t>
            </w:r>
            <w:proofErr w:type="spellEnd"/>
          </w:p>
        </w:tc>
        <w:tc>
          <w:tcPr>
            <w:tcW w:w="472" w:type="pct"/>
            <w:noWrap/>
            <w:vAlign w:val="center"/>
          </w:tcPr>
          <w:p w14:paraId="40562D73"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451A5CB5"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1F6373FB"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5</w:t>
            </w:r>
          </w:p>
        </w:tc>
        <w:tc>
          <w:tcPr>
            <w:tcW w:w="382" w:type="pct"/>
            <w:shd w:val="clear" w:color="auto" w:fill="auto"/>
            <w:vAlign w:val="center"/>
          </w:tcPr>
          <w:p w14:paraId="4565310F"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5</w:t>
            </w:r>
          </w:p>
        </w:tc>
      </w:tr>
      <w:tr w:rsidR="005F7F15" w:rsidRPr="008D2408" w14:paraId="3EAA940F" w14:textId="77777777" w:rsidTr="00BB3522">
        <w:trPr>
          <w:trHeight w:val="227"/>
        </w:trPr>
        <w:tc>
          <w:tcPr>
            <w:tcW w:w="681" w:type="pct"/>
            <w:noWrap/>
            <w:vAlign w:val="center"/>
          </w:tcPr>
          <w:p w14:paraId="70011E7F"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D87N</w:t>
            </w:r>
          </w:p>
        </w:tc>
        <w:tc>
          <w:tcPr>
            <w:tcW w:w="681" w:type="pct"/>
            <w:gridSpan w:val="3"/>
            <w:noWrap/>
            <w:vAlign w:val="center"/>
          </w:tcPr>
          <w:p w14:paraId="75FBEEA3"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T57S, S80I</w:t>
            </w:r>
          </w:p>
        </w:tc>
        <w:tc>
          <w:tcPr>
            <w:tcW w:w="683" w:type="pct"/>
            <w:vAlign w:val="center"/>
          </w:tcPr>
          <w:p w14:paraId="5CFED0D5" w14:textId="77777777" w:rsidR="005F7F15" w:rsidRPr="00117DBB" w:rsidRDefault="005F7F15" w:rsidP="00BB3522">
            <w:pPr>
              <w:spacing w:after="0"/>
              <w:rPr>
                <w:rFonts w:ascii="Arial" w:hAnsi="Arial" w:cs="Arial"/>
                <w:sz w:val="18"/>
                <w:szCs w:val="18"/>
              </w:rPr>
            </w:pPr>
            <w:r w:rsidRPr="00931DB4">
              <w:rPr>
                <w:rFonts w:ascii="Arial Bold" w:hAnsi="Arial Bold" w:cs="Arial"/>
                <w:b/>
                <w:color w:val="FF0000"/>
                <w:sz w:val="18"/>
                <w:szCs w:val="18"/>
              </w:rPr>
              <w:t>L416F</w:t>
            </w:r>
          </w:p>
        </w:tc>
        <w:tc>
          <w:tcPr>
            <w:tcW w:w="1155" w:type="pct"/>
            <w:noWrap/>
            <w:vAlign w:val="center"/>
          </w:tcPr>
          <w:p w14:paraId="369E71B1" w14:textId="77777777" w:rsidR="005F7F15" w:rsidRPr="00117DBB" w:rsidRDefault="005F7F15" w:rsidP="00BB3522">
            <w:pPr>
              <w:spacing w:after="0"/>
              <w:rPr>
                <w:rFonts w:ascii="Arial" w:hAnsi="Arial" w:cs="Arial"/>
                <w:sz w:val="18"/>
                <w:szCs w:val="18"/>
              </w:rPr>
            </w:pPr>
            <w:proofErr w:type="spellStart"/>
            <w:r w:rsidRPr="00DD1999">
              <w:rPr>
                <w:rFonts w:ascii="Arial" w:hAnsi="Arial" w:cs="Arial"/>
                <w:i/>
                <w:color w:val="000000"/>
                <w:sz w:val="18"/>
                <w:szCs w:val="18"/>
              </w:rPr>
              <w:t>aac</w:t>
            </w:r>
            <w:proofErr w:type="spellEnd"/>
            <w:r w:rsidRPr="00DD1999">
              <w:rPr>
                <w:rFonts w:ascii="Arial" w:hAnsi="Arial" w:cs="Arial"/>
                <w:i/>
                <w:color w:val="000000"/>
                <w:sz w:val="18"/>
                <w:szCs w:val="18"/>
              </w:rPr>
              <w:t>(6</w:t>
            </w:r>
            <w:r>
              <w:rPr>
                <w:rFonts w:ascii="Arial" w:hAnsi="Arial" w:cs="Arial"/>
                <w:i/>
                <w:color w:val="000000"/>
                <w:sz w:val="18"/>
                <w:szCs w:val="18"/>
              </w:rPr>
              <w:t>'</w:t>
            </w:r>
            <w:r w:rsidRPr="00DD1999">
              <w:rPr>
                <w:rFonts w:ascii="Arial" w:hAnsi="Arial" w:cs="Arial"/>
                <w:i/>
                <w:color w:val="000000"/>
                <w:sz w:val="18"/>
                <w:szCs w:val="18"/>
              </w:rPr>
              <w:t>)-</w:t>
            </w:r>
            <w:proofErr w:type="spellStart"/>
            <w:r w:rsidRPr="00DD1999">
              <w:rPr>
                <w:rFonts w:ascii="Arial" w:hAnsi="Arial" w:cs="Arial"/>
                <w:i/>
                <w:color w:val="000000"/>
                <w:sz w:val="18"/>
                <w:szCs w:val="18"/>
              </w:rPr>
              <w:t>Ib-cr</w:t>
            </w:r>
            <w:proofErr w:type="spellEnd"/>
          </w:p>
        </w:tc>
        <w:tc>
          <w:tcPr>
            <w:tcW w:w="472" w:type="pct"/>
            <w:noWrap/>
            <w:vAlign w:val="center"/>
          </w:tcPr>
          <w:p w14:paraId="777C65DE"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7A5CFC4B"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5C47B2D2"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382" w:type="pct"/>
            <w:shd w:val="clear" w:color="auto" w:fill="auto"/>
            <w:vAlign w:val="center"/>
          </w:tcPr>
          <w:p w14:paraId="45A3F995"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2AFF352A" w14:textId="77777777" w:rsidTr="00BB3522">
        <w:trPr>
          <w:trHeight w:val="227"/>
        </w:trPr>
        <w:tc>
          <w:tcPr>
            <w:tcW w:w="681" w:type="pct"/>
            <w:noWrap/>
            <w:vAlign w:val="center"/>
          </w:tcPr>
          <w:p w14:paraId="30FECF81"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S83L, D87Y</w:t>
            </w:r>
          </w:p>
        </w:tc>
        <w:tc>
          <w:tcPr>
            <w:tcW w:w="681" w:type="pct"/>
            <w:gridSpan w:val="3"/>
            <w:noWrap/>
            <w:vAlign w:val="center"/>
          </w:tcPr>
          <w:p w14:paraId="3A6B495A"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S80I</w:t>
            </w:r>
          </w:p>
        </w:tc>
        <w:tc>
          <w:tcPr>
            <w:tcW w:w="683" w:type="pct"/>
            <w:vAlign w:val="center"/>
          </w:tcPr>
          <w:p w14:paraId="40E9D218"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S458A</w:t>
            </w:r>
          </w:p>
        </w:tc>
        <w:tc>
          <w:tcPr>
            <w:tcW w:w="1155" w:type="pct"/>
            <w:noWrap/>
          </w:tcPr>
          <w:p w14:paraId="652DB8BC" w14:textId="77777777" w:rsidR="005F7F15" w:rsidRPr="00117DBB" w:rsidRDefault="005F7F15" w:rsidP="00BB3522">
            <w:pPr>
              <w:spacing w:after="0"/>
              <w:rPr>
                <w:rFonts w:ascii="Arial" w:hAnsi="Arial" w:cs="Arial"/>
                <w:sz w:val="18"/>
                <w:szCs w:val="18"/>
              </w:rPr>
            </w:pPr>
            <w:r w:rsidRPr="0040378A">
              <w:rPr>
                <w:rFonts w:ascii="Arial" w:hAnsi="Arial" w:cs="Arial"/>
                <w:iCs/>
                <w:color w:val="000000"/>
                <w:sz w:val="18"/>
                <w:szCs w:val="18"/>
              </w:rPr>
              <w:t>–*</w:t>
            </w:r>
          </w:p>
        </w:tc>
        <w:tc>
          <w:tcPr>
            <w:tcW w:w="472" w:type="pct"/>
            <w:noWrap/>
            <w:vAlign w:val="center"/>
          </w:tcPr>
          <w:p w14:paraId="2614F238"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0C9D13BB"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010AA80E"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2</w:t>
            </w:r>
          </w:p>
        </w:tc>
        <w:tc>
          <w:tcPr>
            <w:tcW w:w="382" w:type="pct"/>
            <w:shd w:val="clear" w:color="auto" w:fill="auto"/>
            <w:vAlign w:val="center"/>
          </w:tcPr>
          <w:p w14:paraId="10DDE0A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2</w:t>
            </w:r>
          </w:p>
        </w:tc>
      </w:tr>
      <w:tr w:rsidR="005F7F15" w:rsidRPr="008D2408" w14:paraId="65160F61" w14:textId="77777777" w:rsidTr="00BB3522">
        <w:trPr>
          <w:trHeight w:val="227"/>
        </w:trPr>
        <w:tc>
          <w:tcPr>
            <w:tcW w:w="681" w:type="pct"/>
            <w:noWrap/>
            <w:vAlign w:val="center"/>
          </w:tcPr>
          <w:p w14:paraId="1BA765D6"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S83V, D87N</w:t>
            </w:r>
          </w:p>
        </w:tc>
        <w:tc>
          <w:tcPr>
            <w:tcW w:w="681" w:type="pct"/>
            <w:gridSpan w:val="3"/>
            <w:noWrap/>
            <w:vAlign w:val="center"/>
          </w:tcPr>
          <w:p w14:paraId="7FFA8F34" w14:textId="77777777" w:rsidR="005F7F15" w:rsidRPr="00117DBB" w:rsidRDefault="005F7F15" w:rsidP="00BB3522">
            <w:pPr>
              <w:spacing w:after="0"/>
              <w:rPr>
                <w:rFonts w:ascii="Arial" w:hAnsi="Arial" w:cs="Arial"/>
                <w:sz w:val="18"/>
                <w:szCs w:val="18"/>
              </w:rPr>
            </w:pPr>
            <w:r w:rsidRPr="00117DBB">
              <w:rPr>
                <w:rFonts w:ascii="Arial" w:hAnsi="Arial" w:cs="Arial"/>
                <w:color w:val="000000"/>
                <w:sz w:val="18"/>
                <w:szCs w:val="18"/>
              </w:rPr>
              <w:t>S57T, S80I</w:t>
            </w:r>
          </w:p>
        </w:tc>
        <w:tc>
          <w:tcPr>
            <w:tcW w:w="683" w:type="pct"/>
            <w:vAlign w:val="center"/>
          </w:tcPr>
          <w:p w14:paraId="4A54B8E3" w14:textId="77777777" w:rsidR="005F7F15" w:rsidRPr="00117DBB" w:rsidRDefault="005F7F15" w:rsidP="00BB3522">
            <w:pPr>
              <w:spacing w:after="0"/>
              <w:rPr>
                <w:rFonts w:ascii="Arial" w:hAnsi="Arial" w:cs="Arial"/>
                <w:sz w:val="18"/>
                <w:szCs w:val="18"/>
              </w:rPr>
            </w:pPr>
            <w:r w:rsidRPr="00DD1999">
              <w:rPr>
                <w:rFonts w:ascii="Arial" w:hAnsi="Arial" w:cs="Arial"/>
                <w:iCs/>
                <w:color w:val="000000"/>
                <w:sz w:val="18"/>
                <w:szCs w:val="18"/>
              </w:rPr>
              <w:t>–*</w:t>
            </w:r>
          </w:p>
        </w:tc>
        <w:tc>
          <w:tcPr>
            <w:tcW w:w="1155" w:type="pct"/>
            <w:noWrap/>
          </w:tcPr>
          <w:p w14:paraId="2F45A96B" w14:textId="77777777" w:rsidR="005F7F15" w:rsidRPr="00117DBB" w:rsidRDefault="005F7F15" w:rsidP="00BB3522">
            <w:pPr>
              <w:spacing w:after="0"/>
              <w:rPr>
                <w:rFonts w:ascii="Arial" w:hAnsi="Arial" w:cs="Arial"/>
                <w:sz w:val="18"/>
                <w:szCs w:val="18"/>
              </w:rPr>
            </w:pPr>
            <w:r w:rsidRPr="0040378A">
              <w:rPr>
                <w:rFonts w:ascii="Arial" w:hAnsi="Arial" w:cs="Arial"/>
                <w:iCs/>
                <w:color w:val="000000"/>
                <w:sz w:val="18"/>
                <w:szCs w:val="18"/>
              </w:rPr>
              <w:t>–*</w:t>
            </w:r>
          </w:p>
        </w:tc>
        <w:tc>
          <w:tcPr>
            <w:tcW w:w="472" w:type="pct"/>
            <w:noWrap/>
            <w:vAlign w:val="center"/>
          </w:tcPr>
          <w:p w14:paraId="1E813641"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0</w:t>
            </w:r>
          </w:p>
        </w:tc>
        <w:tc>
          <w:tcPr>
            <w:tcW w:w="472" w:type="pct"/>
            <w:gridSpan w:val="3"/>
            <w:shd w:val="clear" w:color="auto" w:fill="auto"/>
            <w:noWrap/>
            <w:vAlign w:val="center"/>
          </w:tcPr>
          <w:p w14:paraId="5E0B20EC"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0</w:t>
            </w:r>
          </w:p>
        </w:tc>
        <w:tc>
          <w:tcPr>
            <w:tcW w:w="474" w:type="pct"/>
            <w:shd w:val="clear" w:color="auto" w:fill="auto"/>
            <w:vAlign w:val="center"/>
          </w:tcPr>
          <w:p w14:paraId="6BFAD83F" w14:textId="77777777" w:rsidR="005F7F15" w:rsidRPr="00931DB4" w:rsidRDefault="005F7F15" w:rsidP="00BB3522">
            <w:pPr>
              <w:spacing w:after="0"/>
              <w:jc w:val="center"/>
              <w:rPr>
                <w:rFonts w:ascii="Arial" w:hAnsi="Arial" w:cs="Arial"/>
                <w:sz w:val="18"/>
                <w:szCs w:val="18"/>
              </w:rPr>
            </w:pPr>
            <w:r w:rsidRPr="00931DB4">
              <w:rPr>
                <w:rFonts w:ascii="Arial" w:hAnsi="Arial" w:cs="Arial"/>
                <w:color w:val="000000"/>
                <w:sz w:val="18"/>
                <w:szCs w:val="18"/>
              </w:rPr>
              <w:t>1</w:t>
            </w:r>
          </w:p>
        </w:tc>
        <w:tc>
          <w:tcPr>
            <w:tcW w:w="382" w:type="pct"/>
            <w:shd w:val="clear" w:color="auto" w:fill="auto"/>
            <w:vAlign w:val="center"/>
          </w:tcPr>
          <w:p w14:paraId="1146D2EA" w14:textId="77777777" w:rsidR="005F7F15" w:rsidRPr="00117DBB" w:rsidRDefault="005F7F15" w:rsidP="00BB3522">
            <w:pPr>
              <w:spacing w:after="0"/>
              <w:jc w:val="center"/>
              <w:rPr>
                <w:rFonts w:ascii="Arial" w:hAnsi="Arial" w:cs="Arial"/>
                <w:sz w:val="18"/>
                <w:szCs w:val="18"/>
              </w:rPr>
            </w:pPr>
            <w:r w:rsidRPr="00117DBB">
              <w:rPr>
                <w:rFonts w:ascii="Arial" w:hAnsi="Arial" w:cs="Arial"/>
                <w:color w:val="000000"/>
                <w:sz w:val="18"/>
                <w:szCs w:val="18"/>
              </w:rPr>
              <w:t>1</w:t>
            </w:r>
          </w:p>
        </w:tc>
      </w:tr>
      <w:tr w:rsidR="005F7F15" w:rsidRPr="008D2408" w14:paraId="6FBF744C" w14:textId="77777777" w:rsidTr="00BB3522">
        <w:trPr>
          <w:trHeight w:val="227"/>
        </w:trPr>
        <w:tc>
          <w:tcPr>
            <w:tcW w:w="701" w:type="pct"/>
            <w:gridSpan w:val="2"/>
            <w:shd w:val="clear" w:color="auto" w:fill="EEECE1" w:themeFill="background2"/>
            <w:noWrap/>
            <w:vAlign w:val="center"/>
            <w:hideMark/>
          </w:tcPr>
          <w:p w14:paraId="1A58FB2B" w14:textId="77777777" w:rsidR="005F7F15" w:rsidRPr="009E7559" w:rsidRDefault="005F7F15" w:rsidP="00BB3522">
            <w:pPr>
              <w:spacing w:after="0"/>
              <w:jc w:val="center"/>
              <w:rPr>
                <w:rFonts w:ascii="Arial" w:hAnsi="Arial" w:cs="Arial"/>
                <w:sz w:val="18"/>
                <w:szCs w:val="18"/>
              </w:rPr>
            </w:pPr>
            <w:r w:rsidRPr="009E7559">
              <w:rPr>
                <w:rFonts w:ascii="Arial" w:hAnsi="Arial" w:cs="Arial"/>
                <w:sz w:val="18"/>
                <w:szCs w:val="18"/>
              </w:rPr>
              <w:t>Total</w:t>
            </w:r>
          </w:p>
        </w:tc>
        <w:tc>
          <w:tcPr>
            <w:tcW w:w="647" w:type="pct"/>
            <w:shd w:val="clear" w:color="auto" w:fill="EEECE1" w:themeFill="background2"/>
            <w:noWrap/>
            <w:vAlign w:val="center"/>
            <w:hideMark/>
          </w:tcPr>
          <w:p w14:paraId="62A86EEB" w14:textId="77777777" w:rsidR="005F7F15" w:rsidRPr="009E7559" w:rsidRDefault="005F7F15" w:rsidP="00BB3522">
            <w:pPr>
              <w:spacing w:after="0"/>
              <w:jc w:val="center"/>
              <w:rPr>
                <w:rFonts w:ascii="Arial" w:hAnsi="Arial" w:cs="Arial"/>
                <w:sz w:val="18"/>
                <w:szCs w:val="18"/>
              </w:rPr>
            </w:pPr>
          </w:p>
        </w:tc>
        <w:tc>
          <w:tcPr>
            <w:tcW w:w="697" w:type="pct"/>
            <w:gridSpan w:val="2"/>
            <w:shd w:val="clear" w:color="auto" w:fill="EEECE1" w:themeFill="background2"/>
            <w:vAlign w:val="center"/>
          </w:tcPr>
          <w:p w14:paraId="72B42674" w14:textId="77777777" w:rsidR="005F7F15" w:rsidRPr="009E7559" w:rsidRDefault="005F7F15" w:rsidP="00BB3522">
            <w:pPr>
              <w:spacing w:after="0"/>
              <w:jc w:val="center"/>
              <w:rPr>
                <w:rFonts w:ascii="Arial" w:hAnsi="Arial" w:cs="Arial"/>
                <w:sz w:val="18"/>
                <w:szCs w:val="18"/>
              </w:rPr>
            </w:pPr>
          </w:p>
        </w:tc>
        <w:tc>
          <w:tcPr>
            <w:tcW w:w="1155" w:type="pct"/>
            <w:shd w:val="clear" w:color="auto" w:fill="EEECE1" w:themeFill="background2"/>
            <w:noWrap/>
            <w:vAlign w:val="center"/>
            <w:hideMark/>
          </w:tcPr>
          <w:p w14:paraId="04341E5D" w14:textId="77777777" w:rsidR="005F7F15" w:rsidRPr="009E7559" w:rsidRDefault="005F7F15" w:rsidP="00BB3522">
            <w:pPr>
              <w:spacing w:after="0"/>
              <w:jc w:val="center"/>
              <w:rPr>
                <w:rFonts w:ascii="Arial" w:hAnsi="Arial" w:cs="Arial"/>
                <w:sz w:val="18"/>
                <w:szCs w:val="18"/>
              </w:rPr>
            </w:pPr>
          </w:p>
        </w:tc>
        <w:tc>
          <w:tcPr>
            <w:tcW w:w="472" w:type="pct"/>
            <w:shd w:val="clear" w:color="auto" w:fill="EEECE1" w:themeFill="background2"/>
            <w:noWrap/>
            <w:vAlign w:val="center"/>
            <w:hideMark/>
          </w:tcPr>
          <w:p w14:paraId="5E7D90C1" w14:textId="77777777" w:rsidR="005F7F15" w:rsidRPr="00CA7D89" w:rsidRDefault="005F7F15" w:rsidP="00BB3522">
            <w:pPr>
              <w:spacing w:after="0"/>
              <w:jc w:val="center"/>
              <w:rPr>
                <w:rFonts w:ascii="Arial" w:hAnsi="Arial" w:cs="Arial"/>
                <w:b/>
                <w:bCs/>
                <w:sz w:val="18"/>
                <w:szCs w:val="18"/>
              </w:rPr>
            </w:pPr>
            <w:r w:rsidRPr="00CA7D89">
              <w:rPr>
                <w:rFonts w:ascii="Arial" w:hAnsi="Arial" w:cs="Arial"/>
                <w:sz w:val="18"/>
                <w:szCs w:val="18"/>
              </w:rPr>
              <w:t>28</w:t>
            </w:r>
            <w:r>
              <w:rPr>
                <w:rFonts w:ascii="Arial" w:hAnsi="Arial" w:cs="Arial"/>
                <w:sz w:val="18"/>
                <w:szCs w:val="18"/>
              </w:rPr>
              <w:t>7</w:t>
            </w:r>
          </w:p>
        </w:tc>
        <w:tc>
          <w:tcPr>
            <w:tcW w:w="472" w:type="pct"/>
            <w:gridSpan w:val="3"/>
            <w:shd w:val="clear" w:color="auto" w:fill="EEECE1" w:themeFill="background2"/>
            <w:noWrap/>
            <w:vAlign w:val="center"/>
            <w:hideMark/>
          </w:tcPr>
          <w:p w14:paraId="12271415" w14:textId="77777777" w:rsidR="005F7F15" w:rsidRPr="00CA7D89" w:rsidRDefault="005F7F15" w:rsidP="00BB3522">
            <w:pPr>
              <w:spacing w:after="0"/>
              <w:jc w:val="center"/>
              <w:rPr>
                <w:rFonts w:ascii="Arial" w:hAnsi="Arial" w:cs="Arial"/>
                <w:b/>
                <w:bCs/>
                <w:sz w:val="18"/>
                <w:szCs w:val="18"/>
              </w:rPr>
            </w:pPr>
            <w:r w:rsidRPr="00CA7D89">
              <w:rPr>
                <w:rFonts w:ascii="Arial" w:hAnsi="Arial" w:cs="Arial"/>
                <w:sz w:val="18"/>
                <w:szCs w:val="18"/>
              </w:rPr>
              <w:t>112</w:t>
            </w:r>
          </w:p>
        </w:tc>
        <w:tc>
          <w:tcPr>
            <w:tcW w:w="474" w:type="pct"/>
            <w:shd w:val="clear" w:color="auto" w:fill="EEECE1" w:themeFill="background2"/>
            <w:vAlign w:val="center"/>
          </w:tcPr>
          <w:p w14:paraId="003A268D" w14:textId="77777777" w:rsidR="005F7F15" w:rsidRPr="00CA7D89" w:rsidRDefault="005F7F15" w:rsidP="00BB3522">
            <w:pPr>
              <w:spacing w:after="0"/>
              <w:jc w:val="center"/>
              <w:rPr>
                <w:rFonts w:ascii="Arial" w:hAnsi="Arial" w:cs="Arial"/>
                <w:b/>
                <w:bCs/>
                <w:sz w:val="18"/>
                <w:szCs w:val="18"/>
              </w:rPr>
            </w:pPr>
            <w:r w:rsidRPr="00CA7D89">
              <w:rPr>
                <w:rFonts w:ascii="Arial" w:hAnsi="Arial" w:cs="Arial"/>
                <w:sz w:val="18"/>
                <w:szCs w:val="18"/>
              </w:rPr>
              <w:t>34</w:t>
            </w:r>
            <w:r>
              <w:rPr>
                <w:rFonts w:ascii="Arial" w:hAnsi="Arial" w:cs="Arial"/>
                <w:sz w:val="18"/>
                <w:szCs w:val="18"/>
              </w:rPr>
              <w:t>6</w:t>
            </w:r>
          </w:p>
        </w:tc>
        <w:tc>
          <w:tcPr>
            <w:tcW w:w="382" w:type="pct"/>
            <w:shd w:val="clear" w:color="auto" w:fill="EEECE1" w:themeFill="background2"/>
            <w:vAlign w:val="center"/>
          </w:tcPr>
          <w:p w14:paraId="51E5962F" w14:textId="77777777" w:rsidR="005F7F15" w:rsidRPr="00CA7D89" w:rsidRDefault="005F7F15" w:rsidP="00BB3522">
            <w:pPr>
              <w:spacing w:after="0"/>
              <w:jc w:val="center"/>
              <w:rPr>
                <w:rFonts w:ascii="Arial" w:hAnsi="Arial" w:cs="Arial"/>
                <w:b/>
                <w:bCs/>
                <w:sz w:val="18"/>
                <w:szCs w:val="18"/>
              </w:rPr>
            </w:pPr>
            <w:r w:rsidRPr="00CA7D89">
              <w:rPr>
                <w:rFonts w:ascii="Arial" w:hAnsi="Arial" w:cs="Arial"/>
                <w:sz w:val="18"/>
                <w:szCs w:val="18"/>
              </w:rPr>
              <w:t>74</w:t>
            </w:r>
            <w:r>
              <w:rPr>
                <w:rFonts w:ascii="Arial" w:hAnsi="Arial" w:cs="Arial"/>
                <w:sz w:val="18"/>
                <w:szCs w:val="18"/>
              </w:rPr>
              <w:t>5</w:t>
            </w:r>
          </w:p>
        </w:tc>
      </w:tr>
    </w:tbl>
    <w:p w14:paraId="239F9DA8" w14:textId="77777777" w:rsidR="005F7F15" w:rsidRPr="005F14DE" w:rsidRDefault="005F7F15" w:rsidP="005F7F15">
      <w:pPr>
        <w:spacing w:before="120" w:after="0"/>
        <w:rPr>
          <w:rFonts w:ascii="Arial" w:hAnsi="Arial" w:cs="Arial"/>
          <w:sz w:val="16"/>
          <w:szCs w:val="16"/>
        </w:rPr>
      </w:pPr>
      <w:r>
        <w:rPr>
          <w:rFonts w:ascii="Arial" w:hAnsi="Arial" w:cs="Arial"/>
          <w:sz w:val="16"/>
          <w:szCs w:val="16"/>
        </w:rPr>
        <w:t xml:space="preserve">MIC = minimum inhibitory concentration; </w:t>
      </w:r>
      <w:r w:rsidRPr="005F14DE">
        <w:rPr>
          <w:rFonts w:ascii="Arial" w:hAnsi="Arial" w:cs="Arial"/>
          <w:sz w:val="16"/>
          <w:szCs w:val="16"/>
        </w:rPr>
        <w:t xml:space="preserve">PMQR = plasmid-mediated quinolone resistance; QRDR = quinolone resistance-determining region </w:t>
      </w:r>
    </w:p>
    <w:p w14:paraId="3D6FE8AF" w14:textId="77777777" w:rsidR="005F7F15" w:rsidRPr="005F14DE" w:rsidRDefault="005F7F15" w:rsidP="005F7F15">
      <w:pPr>
        <w:spacing w:before="120" w:after="40"/>
        <w:ind w:left="284" w:hanging="284"/>
        <w:rPr>
          <w:rFonts w:ascii="Arial" w:hAnsi="Arial" w:cs="Arial"/>
          <w:sz w:val="16"/>
          <w:szCs w:val="16"/>
        </w:rPr>
      </w:pPr>
      <w:r w:rsidRPr="005F14DE">
        <w:rPr>
          <w:rFonts w:ascii="Arial" w:hAnsi="Arial" w:cs="Arial"/>
          <w:sz w:val="16"/>
          <w:szCs w:val="16"/>
          <w:vertAlign w:val="superscript"/>
        </w:rPr>
        <w:t>*</w:t>
      </w:r>
      <w:r w:rsidRPr="005F14DE">
        <w:rPr>
          <w:rFonts w:ascii="Arial" w:hAnsi="Arial" w:cs="Arial"/>
          <w:sz w:val="16"/>
          <w:szCs w:val="16"/>
        </w:rPr>
        <w:tab/>
        <w:t>Not detected</w:t>
      </w:r>
    </w:p>
    <w:p w14:paraId="093E5353" w14:textId="77777777" w:rsidR="005F7F15" w:rsidRPr="005F14DE" w:rsidRDefault="005F7F15" w:rsidP="005F7F15">
      <w:pPr>
        <w:spacing w:before="120" w:after="0"/>
        <w:rPr>
          <w:rFonts w:ascii="Arial" w:hAnsi="Arial" w:cs="Arial"/>
          <w:sz w:val="16"/>
          <w:szCs w:val="16"/>
        </w:rPr>
      </w:pPr>
      <w:r w:rsidRPr="005F14DE">
        <w:rPr>
          <w:rFonts w:ascii="Arial" w:hAnsi="Arial" w:cs="Arial"/>
          <w:sz w:val="16"/>
          <w:szCs w:val="16"/>
        </w:rPr>
        <w:t xml:space="preserve">Notes: </w:t>
      </w:r>
    </w:p>
    <w:p w14:paraId="370F5126" w14:textId="7FFAACE5" w:rsidR="005F7F15" w:rsidRPr="005F14DE" w:rsidRDefault="005F7F15">
      <w:pPr>
        <w:pStyle w:val="ListParagraph"/>
        <w:numPr>
          <w:ilvl w:val="0"/>
          <w:numId w:val="28"/>
        </w:numPr>
        <w:tabs>
          <w:tab w:val="clear" w:pos="708"/>
          <w:tab w:val="clear" w:pos="710"/>
        </w:tabs>
        <w:spacing w:before="0" w:line="240" w:lineRule="auto"/>
        <w:ind w:left="426" w:right="0"/>
        <w:rPr>
          <w:rFonts w:cs="Arial"/>
          <w:color w:val="auto"/>
          <w:w w:val="100"/>
          <w:sz w:val="16"/>
          <w:szCs w:val="16"/>
          <w:lang w:val="en-AU"/>
        </w:rPr>
      </w:pPr>
      <w:r w:rsidRPr="005F14DE">
        <w:rPr>
          <w:rFonts w:cs="Arial"/>
          <w:color w:val="auto"/>
          <w:w w:val="100"/>
          <w:sz w:val="16"/>
          <w:szCs w:val="16"/>
          <w:lang w:val="en-AU"/>
        </w:rPr>
        <w:t>Fluoroquinolone</w:t>
      </w:r>
      <w:r w:rsidR="002C5B31">
        <w:rPr>
          <w:rFonts w:cs="Arial"/>
          <w:color w:val="auto"/>
          <w:w w:val="100"/>
          <w:sz w:val="16"/>
          <w:szCs w:val="16"/>
          <w:lang w:val="en-AU"/>
        </w:rPr>
        <w:t>-</w:t>
      </w:r>
      <w:r w:rsidRPr="005F14DE">
        <w:rPr>
          <w:rFonts w:cs="Arial"/>
          <w:color w:val="auto"/>
          <w:w w:val="100"/>
          <w:sz w:val="16"/>
          <w:szCs w:val="16"/>
          <w:lang w:val="en-AU"/>
        </w:rPr>
        <w:t>resistant determinants include mutations in either the quinolone resistance-determining region of the DNA gyrase and/or topoisomerase genes (</w:t>
      </w:r>
      <w:proofErr w:type="spellStart"/>
      <w:r w:rsidRPr="005F14DE">
        <w:rPr>
          <w:rFonts w:cs="Arial"/>
          <w:i/>
          <w:iCs/>
          <w:color w:val="auto"/>
          <w:w w:val="100"/>
          <w:sz w:val="16"/>
          <w:szCs w:val="16"/>
          <w:lang w:val="en-AU"/>
        </w:rPr>
        <w:t>gyrA</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gyrB</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parC</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parE</w:t>
      </w:r>
      <w:proofErr w:type="spellEnd"/>
      <w:r w:rsidRPr="005F14DE">
        <w:rPr>
          <w:rFonts w:cs="Arial"/>
          <w:color w:val="auto"/>
          <w:w w:val="100"/>
          <w:sz w:val="16"/>
          <w:szCs w:val="16"/>
          <w:lang w:val="en-AU"/>
        </w:rPr>
        <w:t>) identified by PointFinder</w:t>
      </w:r>
      <w:r w:rsidR="00D301EB">
        <w:rPr>
          <w:rFonts w:cs="Arial"/>
          <w:color w:val="auto"/>
          <w:w w:val="100"/>
          <w:sz w:val="16"/>
          <w:szCs w:val="16"/>
          <w:lang w:val="en-AU"/>
        </w:rPr>
        <w:fldChar w:fldCharType="begin">
          <w:fldData xml:space="preserve">PEVuZE5vdGU+PENpdGU+PEF1dGhvcj5aYW5rYXJpPC9BdXRob3I+PFllYXI+MjAxNzwvWWVhcj48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</w:fldData>
        </w:fldChar>
      </w:r>
      <w:r w:rsidR="0076561E">
        <w:rPr>
          <w:rFonts w:cs="Arial"/>
          <w:color w:val="auto"/>
          <w:w w:val="100"/>
          <w:sz w:val="16"/>
          <w:szCs w:val="16"/>
          <w:lang w:val="en-AU"/>
        </w:rPr>
        <w:instrText xml:space="preserve"> ADDIN EN.CITE </w:instrText>
      </w:r>
      <w:r w:rsidR="0076561E">
        <w:rPr>
          <w:rFonts w:cs="Arial"/>
          <w:color w:val="auto"/>
          <w:w w:val="100"/>
          <w:sz w:val="16"/>
          <w:szCs w:val="16"/>
          <w:lang w:val="en-AU"/>
        </w:rPr>
        <w:fldChar w:fldCharType="begin">
          <w:fldData xml:space="preserve">PEVuZE5vdGU+PENpdGU+PEF1dGhvcj5aYW5rYXJpPC9BdXRob3I+PFllYXI+MjAxNzwvWWVhcj48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</w:fldData>
        </w:fldChar>
      </w:r>
      <w:r w:rsidR="0076561E">
        <w:rPr>
          <w:rFonts w:cs="Arial"/>
          <w:color w:val="auto"/>
          <w:w w:val="100"/>
          <w:sz w:val="16"/>
          <w:szCs w:val="16"/>
          <w:lang w:val="en-AU"/>
        </w:rPr>
        <w:instrText xml:space="preserve"> ADDIN EN.CITE.DATA </w:instrText>
      </w:r>
      <w:r w:rsidR="0076561E">
        <w:rPr>
          <w:rFonts w:cs="Arial"/>
          <w:color w:val="auto"/>
          <w:w w:val="100"/>
          <w:sz w:val="16"/>
          <w:szCs w:val="16"/>
          <w:lang w:val="en-AU"/>
        </w:rPr>
      </w:r>
      <w:r w:rsidR="0076561E">
        <w:rPr>
          <w:rFonts w:cs="Arial"/>
          <w:color w:val="auto"/>
          <w:w w:val="100"/>
          <w:sz w:val="16"/>
          <w:szCs w:val="16"/>
          <w:lang w:val="en-AU"/>
        </w:rPr>
        <w:fldChar w:fldCharType="end"/>
      </w:r>
      <w:r w:rsidR="00D301EB">
        <w:rPr>
          <w:rFonts w:cs="Arial"/>
          <w:color w:val="auto"/>
          <w:w w:val="100"/>
          <w:sz w:val="16"/>
          <w:szCs w:val="16"/>
          <w:lang w:val="en-AU"/>
        </w:rPr>
      </w:r>
      <w:r w:rsidR="00D301EB">
        <w:rPr>
          <w:rFonts w:cs="Arial"/>
          <w:color w:val="auto"/>
          <w:w w:val="100"/>
          <w:sz w:val="16"/>
          <w:szCs w:val="16"/>
          <w:lang w:val="en-AU"/>
        </w:rPr>
        <w:fldChar w:fldCharType="separate"/>
      </w:r>
      <w:r w:rsidR="0076561E" w:rsidRPr="0076561E">
        <w:rPr>
          <w:rFonts w:cs="Arial"/>
          <w:noProof/>
          <w:color w:val="auto"/>
          <w:w w:val="100"/>
          <w:sz w:val="16"/>
          <w:szCs w:val="16"/>
          <w:vertAlign w:val="superscript"/>
          <w:lang w:val="en-AU"/>
        </w:rPr>
        <w:t>50</w:t>
      </w:r>
      <w:r w:rsidR="00D301EB">
        <w:rPr>
          <w:rFonts w:cs="Arial"/>
          <w:color w:val="auto"/>
          <w:w w:val="100"/>
          <w:sz w:val="16"/>
          <w:szCs w:val="16"/>
          <w:lang w:val="en-AU"/>
        </w:rPr>
        <w:fldChar w:fldCharType="end"/>
      </w:r>
      <w:r w:rsidRPr="005F14DE">
        <w:rPr>
          <w:rFonts w:cs="Arial"/>
          <w:color w:val="auto"/>
          <w:w w:val="100"/>
          <w:sz w:val="16"/>
          <w:szCs w:val="16"/>
          <w:lang w:val="en-AU"/>
        </w:rPr>
        <w:t>, and/or presence of plasmid-mediated quinolone resistance genes (</w:t>
      </w:r>
      <w:proofErr w:type="spellStart"/>
      <w:r w:rsidRPr="005F14DE">
        <w:rPr>
          <w:rFonts w:cs="Arial"/>
          <w:i/>
          <w:iCs/>
          <w:color w:val="auto"/>
          <w:w w:val="100"/>
          <w:sz w:val="16"/>
          <w:szCs w:val="16"/>
          <w:lang w:val="en-AU"/>
        </w:rPr>
        <w:t>qnr</w:t>
      </w:r>
      <w:proofErr w:type="spellEnd"/>
      <w:r w:rsidRPr="005F14DE">
        <w:rPr>
          <w:rFonts w:cs="Arial"/>
          <w:color w:val="auto"/>
          <w:w w:val="100"/>
          <w:sz w:val="16"/>
          <w:szCs w:val="16"/>
          <w:lang w:val="en-AU"/>
        </w:rPr>
        <w:t xml:space="preserve"> variants, </w:t>
      </w:r>
      <w:proofErr w:type="spellStart"/>
      <w:r w:rsidRPr="005F14DE">
        <w:rPr>
          <w:rFonts w:cs="Arial"/>
          <w:i/>
          <w:iCs/>
          <w:color w:val="auto"/>
          <w:w w:val="100"/>
          <w:sz w:val="16"/>
          <w:szCs w:val="16"/>
          <w:lang w:val="en-AU"/>
        </w:rPr>
        <w:t>aac</w:t>
      </w:r>
      <w:proofErr w:type="spellEnd"/>
      <w:r w:rsidRPr="005F14DE">
        <w:rPr>
          <w:rFonts w:cs="Arial"/>
          <w:i/>
          <w:iCs/>
          <w:color w:val="auto"/>
          <w:w w:val="100"/>
          <w:sz w:val="16"/>
          <w:szCs w:val="16"/>
          <w:lang w:val="en-AU"/>
        </w:rPr>
        <w:t>(6')-</w:t>
      </w:r>
      <w:proofErr w:type="spellStart"/>
      <w:r w:rsidRPr="005F14DE">
        <w:rPr>
          <w:rFonts w:cs="Arial"/>
          <w:i/>
          <w:iCs/>
          <w:color w:val="auto"/>
          <w:w w:val="100"/>
          <w:sz w:val="16"/>
          <w:szCs w:val="16"/>
          <w:lang w:val="en-AU"/>
        </w:rPr>
        <w:t>Ib-cr</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qepA</w:t>
      </w:r>
      <w:proofErr w:type="spellEnd"/>
      <w:r w:rsidRPr="005F14DE">
        <w:rPr>
          <w:rFonts w:cs="Arial"/>
          <w:i/>
          <w:iCs/>
          <w:color w:val="auto"/>
          <w:w w:val="100"/>
          <w:sz w:val="16"/>
          <w:szCs w:val="16"/>
          <w:lang w:val="en-AU"/>
        </w:rPr>
        <w:t xml:space="preserve">, </w:t>
      </w:r>
      <w:proofErr w:type="spellStart"/>
      <w:r w:rsidRPr="005F14DE">
        <w:rPr>
          <w:rFonts w:cs="Arial"/>
          <w:i/>
          <w:iCs/>
          <w:color w:val="auto"/>
          <w:w w:val="100"/>
          <w:sz w:val="16"/>
          <w:szCs w:val="16"/>
          <w:lang w:val="en-AU"/>
        </w:rPr>
        <w:t>oqxAB</w:t>
      </w:r>
      <w:proofErr w:type="spellEnd"/>
      <w:r w:rsidRPr="005F14DE">
        <w:rPr>
          <w:rFonts w:cs="Arial"/>
          <w:color w:val="auto"/>
          <w:w w:val="100"/>
          <w:sz w:val="16"/>
          <w:szCs w:val="16"/>
          <w:lang w:val="en-AU"/>
        </w:rPr>
        <w:t>) detected by whole genome sequence analysis.</w:t>
      </w:r>
    </w:p>
    <w:p w14:paraId="61A8E8E8" w14:textId="77777777" w:rsidR="005F7F15" w:rsidRPr="005F14DE" w:rsidRDefault="005F7F15">
      <w:pPr>
        <w:pStyle w:val="ListParagraph"/>
        <w:numPr>
          <w:ilvl w:val="0"/>
          <w:numId w:val="28"/>
        </w:numPr>
        <w:tabs>
          <w:tab w:val="clear" w:pos="708"/>
          <w:tab w:val="clear" w:pos="710"/>
        </w:tabs>
        <w:spacing w:before="0" w:line="240" w:lineRule="auto"/>
        <w:ind w:left="426" w:right="0"/>
        <w:rPr>
          <w:rFonts w:cs="Arial"/>
          <w:color w:val="auto"/>
          <w:w w:val="100"/>
          <w:sz w:val="16"/>
          <w:szCs w:val="16"/>
          <w:lang w:val="en-AU"/>
        </w:rPr>
      </w:pPr>
      <w:r w:rsidRPr="005F14DE">
        <w:rPr>
          <w:rFonts w:cs="Arial"/>
          <w:color w:val="auto"/>
          <w:w w:val="100"/>
          <w:sz w:val="16"/>
          <w:szCs w:val="16"/>
          <w:lang w:val="en-AU"/>
        </w:rPr>
        <w:t xml:space="preserve">Bold formatting highlights </w:t>
      </w:r>
      <w:r w:rsidRPr="005F14DE">
        <w:rPr>
          <w:rFonts w:cs="Arial"/>
          <w:b/>
          <w:bCs/>
          <w:color w:val="0000FF"/>
          <w:w w:val="100"/>
          <w:sz w:val="16"/>
          <w:szCs w:val="16"/>
          <w:lang w:val="en-AU"/>
        </w:rPr>
        <w:t>ST131</w:t>
      </w:r>
      <w:r w:rsidRPr="005F14DE">
        <w:rPr>
          <w:rFonts w:cs="Arial"/>
          <w:color w:val="auto"/>
          <w:w w:val="100"/>
          <w:sz w:val="16"/>
          <w:szCs w:val="16"/>
          <w:lang w:val="en-AU"/>
        </w:rPr>
        <w:t xml:space="preserve"> (blue) and</w:t>
      </w:r>
      <w:r w:rsidRPr="005F14DE">
        <w:rPr>
          <w:rFonts w:cs="Arial"/>
          <w:b/>
          <w:bCs/>
          <w:color w:val="auto"/>
          <w:w w:val="100"/>
          <w:sz w:val="16"/>
          <w:szCs w:val="16"/>
          <w:lang w:val="en-AU"/>
        </w:rPr>
        <w:t xml:space="preserve"> </w:t>
      </w:r>
      <w:r w:rsidRPr="005F14DE">
        <w:rPr>
          <w:rFonts w:cs="Arial"/>
          <w:b/>
          <w:bCs/>
          <w:color w:val="FF0000"/>
          <w:w w:val="100"/>
          <w:sz w:val="16"/>
          <w:szCs w:val="16"/>
          <w:lang w:val="en-AU"/>
        </w:rPr>
        <w:t>ST1193</w:t>
      </w:r>
      <w:r w:rsidRPr="005F14DE">
        <w:rPr>
          <w:rFonts w:cs="Arial"/>
          <w:color w:val="auto"/>
          <w:w w:val="100"/>
          <w:sz w:val="16"/>
          <w:szCs w:val="16"/>
          <w:lang w:val="en-AU"/>
        </w:rPr>
        <w:t xml:space="preserve"> (red) isolates.</w:t>
      </w:r>
    </w:p>
    <w:p w14:paraId="1C5A8FAA" w14:textId="155BC0FF" w:rsidR="005F7F15" w:rsidRPr="004902FC" w:rsidRDefault="005F7F15">
      <w:pPr>
        <w:pStyle w:val="ListParagraph"/>
        <w:numPr>
          <w:ilvl w:val="0"/>
          <w:numId w:val="28"/>
        </w:numPr>
        <w:tabs>
          <w:tab w:val="clear" w:pos="708"/>
          <w:tab w:val="clear" w:pos="710"/>
        </w:tabs>
        <w:spacing w:before="0" w:line="240" w:lineRule="auto"/>
        <w:ind w:left="426" w:right="0"/>
        <w:rPr>
          <w:rFonts w:cs="Arial"/>
          <w:color w:val="auto"/>
          <w:w w:val="100"/>
          <w:sz w:val="16"/>
          <w:szCs w:val="16"/>
          <w:lang w:val="en-AU"/>
        </w:rPr>
      </w:pPr>
      <w:r w:rsidRPr="005F14DE">
        <w:rPr>
          <w:rFonts w:cs="Arial"/>
          <w:color w:val="auto"/>
          <w:w w:val="100"/>
          <w:sz w:val="16"/>
          <w:szCs w:val="16"/>
          <w:lang w:val="en-AU"/>
        </w:rPr>
        <w:t xml:space="preserve">Mutations in </w:t>
      </w:r>
      <w:proofErr w:type="spellStart"/>
      <w:r w:rsidRPr="005F14DE">
        <w:rPr>
          <w:rFonts w:cs="Arial"/>
          <w:i/>
          <w:iCs/>
          <w:color w:val="auto"/>
          <w:w w:val="100"/>
          <w:sz w:val="16"/>
          <w:szCs w:val="16"/>
          <w:lang w:val="en-AU"/>
        </w:rPr>
        <w:t>gyrB</w:t>
      </w:r>
      <w:proofErr w:type="spellEnd"/>
      <w:r w:rsidRPr="005F14DE">
        <w:rPr>
          <w:rFonts w:cs="Arial"/>
          <w:color w:val="auto"/>
          <w:w w:val="100"/>
          <w:sz w:val="16"/>
          <w:szCs w:val="16"/>
          <w:lang w:val="en-AU"/>
        </w:rPr>
        <w:t xml:space="preserve"> were not detected.</w:t>
      </w:r>
      <w:r>
        <w:br w:type="page"/>
      </w:r>
    </w:p>
    <w:p w14:paraId="646CB47F" w14:textId="77777777" w:rsidR="00895B69" w:rsidRPr="008D2408" w:rsidRDefault="00895B69" w:rsidP="00895B69">
      <w:pPr>
        <w:pStyle w:val="Heading5"/>
        <w:rPr>
          <w:color w:val="125370" w:themeColor="accent3"/>
          <w:sz w:val="22"/>
          <w:szCs w:val="20"/>
        </w:rPr>
      </w:pPr>
      <w:r w:rsidRPr="008D2408">
        <w:rPr>
          <w:i/>
          <w:iCs w:val="0"/>
          <w:color w:val="125370" w:themeColor="accent3"/>
          <w:sz w:val="22"/>
          <w:szCs w:val="20"/>
        </w:rPr>
        <w:lastRenderedPageBreak/>
        <w:t>Klebsiella pneumoniae</w:t>
      </w:r>
      <w:r w:rsidRPr="008D2408">
        <w:rPr>
          <w:color w:val="125370" w:themeColor="accent3"/>
          <w:sz w:val="22"/>
          <w:szCs w:val="20"/>
        </w:rPr>
        <w:t xml:space="preserve"> complex</w:t>
      </w:r>
    </w:p>
    <w:p w14:paraId="3955459A" w14:textId="209E8E77" w:rsidR="00895B69" w:rsidRPr="004B4C96" w:rsidRDefault="004902FC" w:rsidP="00895B69">
      <w:pPr>
        <w:rPr>
          <w:rFonts w:ascii="Arial" w:hAnsi="Arial" w:cs="Arial"/>
        </w:rPr>
      </w:pPr>
      <w:bookmarkStart w:id="112" w:name="_Hlk115270517"/>
      <w:r w:rsidRPr="00CD7E68">
        <w:rPr>
          <w:rFonts w:ascii="Arial" w:hAnsi="Arial" w:cs="Arial"/>
        </w:rPr>
        <w:t>Nationally, 9.</w:t>
      </w:r>
      <w:r>
        <w:rPr>
          <w:rFonts w:ascii="Arial" w:hAnsi="Arial" w:cs="Arial"/>
        </w:rPr>
        <w:t>4</w:t>
      </w:r>
      <w:r w:rsidRPr="00CD7E68">
        <w:rPr>
          <w:rFonts w:ascii="Arial" w:hAnsi="Arial" w:cs="Arial"/>
        </w:rPr>
        <w:t>% (11</w:t>
      </w:r>
      <w:r>
        <w:rPr>
          <w:rFonts w:ascii="Arial" w:hAnsi="Arial" w:cs="Arial"/>
        </w:rPr>
        <w:t>6</w:t>
      </w:r>
      <w:r w:rsidRPr="00CD7E68">
        <w:rPr>
          <w:rFonts w:ascii="Arial" w:hAnsi="Arial" w:cs="Arial"/>
        </w:rPr>
        <w:t>/1,23</w:t>
      </w:r>
      <w:r>
        <w:rPr>
          <w:rFonts w:ascii="Arial" w:hAnsi="Arial" w:cs="Arial"/>
        </w:rPr>
        <w:t>9</w:t>
      </w:r>
      <w:r w:rsidRPr="00CD7E68">
        <w:rPr>
          <w:rFonts w:ascii="Arial" w:hAnsi="Arial" w:cs="Arial"/>
        </w:rPr>
        <w:t xml:space="preserve">) of </w:t>
      </w:r>
      <w:r w:rsidRPr="00CD7E68">
        <w:rPr>
          <w:rFonts w:ascii="Arial" w:hAnsi="Arial" w:cs="Arial"/>
          <w:i/>
          <w:iCs/>
        </w:rPr>
        <w:t>K. pneumoniae</w:t>
      </w:r>
      <w:r w:rsidRPr="00CD7E68">
        <w:rPr>
          <w:rFonts w:ascii="Arial" w:hAnsi="Arial" w:cs="Arial"/>
        </w:rPr>
        <w:t xml:space="preserve"> complex </w:t>
      </w:r>
      <w:r>
        <w:rPr>
          <w:rFonts w:ascii="Arial" w:hAnsi="Arial" w:cs="Arial"/>
        </w:rPr>
        <w:t xml:space="preserve">isolates </w:t>
      </w:r>
      <w:r w:rsidRPr="00CD7E68">
        <w:rPr>
          <w:rFonts w:ascii="Arial" w:hAnsi="Arial" w:cs="Arial"/>
        </w:rPr>
        <w:t>had a ciprofloxacin MIC &gt;</w:t>
      </w:r>
      <w:r w:rsidR="00EE2733">
        <w:rPr>
          <w:rFonts w:ascii="Arial" w:hAnsi="Arial" w:cs="Arial"/>
        </w:rPr>
        <w:t> </w:t>
      </w:r>
      <w:r w:rsidRPr="00CD7E68">
        <w:rPr>
          <w:rFonts w:ascii="Arial" w:hAnsi="Arial" w:cs="Arial"/>
        </w:rPr>
        <w:t>0.25</w:t>
      </w:r>
      <w:r w:rsidR="00EE785A">
        <w:rPr>
          <w:rFonts w:ascii="Arial" w:hAnsi="Arial" w:cs="Arial"/>
        </w:rPr>
        <w:t> </w:t>
      </w:r>
      <w:r w:rsidRPr="00CD7E68">
        <w:rPr>
          <w:rFonts w:ascii="Arial" w:hAnsi="Arial" w:cs="Arial"/>
        </w:rPr>
        <w:t>mg/L, ranging from 4.5% in Tasmania (2/44) to 12.5% in New South Wales (42/337). A subset of 1</w:t>
      </w:r>
      <w:r>
        <w:rPr>
          <w:rFonts w:ascii="Arial" w:hAnsi="Arial" w:cs="Arial"/>
        </w:rPr>
        <w:t>36</w:t>
      </w:r>
      <w:r w:rsidRPr="00CD7E68">
        <w:rPr>
          <w:rFonts w:ascii="Arial" w:hAnsi="Arial" w:cs="Arial"/>
        </w:rPr>
        <w:t xml:space="preserve"> </w:t>
      </w:r>
      <w:r w:rsidRPr="00CD7E68">
        <w:rPr>
          <w:rFonts w:ascii="Arial" w:hAnsi="Arial" w:cs="Arial"/>
          <w:i/>
          <w:iCs/>
        </w:rPr>
        <w:t>K. pneumoniae</w:t>
      </w:r>
      <w:r w:rsidRPr="00CD7E68">
        <w:rPr>
          <w:rFonts w:ascii="Arial" w:hAnsi="Arial" w:cs="Arial"/>
        </w:rPr>
        <w:t xml:space="preserve"> complex</w:t>
      </w:r>
      <w:r w:rsidRPr="00CD7E68">
        <w:rPr>
          <w:rFonts w:ascii="Arial" w:hAnsi="Arial" w:cs="Arial"/>
          <w:i/>
          <w:iCs/>
        </w:rPr>
        <w:t xml:space="preserve"> </w:t>
      </w:r>
      <w:r w:rsidRPr="00CD7E68">
        <w:rPr>
          <w:rFonts w:ascii="Arial" w:hAnsi="Arial" w:cs="Arial"/>
        </w:rPr>
        <w:t>(11.</w:t>
      </w:r>
      <w:r>
        <w:rPr>
          <w:rFonts w:ascii="Arial" w:hAnsi="Arial" w:cs="Arial"/>
        </w:rPr>
        <w:t>0</w:t>
      </w:r>
      <w:r w:rsidRPr="00CD7E68">
        <w:rPr>
          <w:rFonts w:ascii="Arial" w:hAnsi="Arial" w:cs="Arial"/>
        </w:rPr>
        <w:t xml:space="preserve">% of total) was </w:t>
      </w:r>
      <w:r>
        <w:rPr>
          <w:rFonts w:ascii="Arial" w:hAnsi="Arial" w:cs="Arial"/>
        </w:rPr>
        <w:t>referred and underwent</w:t>
      </w:r>
      <w:r w:rsidRPr="00CD7E68">
        <w:rPr>
          <w:rFonts w:ascii="Arial" w:hAnsi="Arial" w:cs="Arial"/>
        </w:rPr>
        <w:t xml:space="preserve"> WGS. This included 9</w:t>
      </w:r>
      <w:r>
        <w:rPr>
          <w:rFonts w:ascii="Arial" w:hAnsi="Arial" w:cs="Arial"/>
        </w:rPr>
        <w:t>4</w:t>
      </w:r>
      <w:r w:rsidRPr="00CD7E68">
        <w:rPr>
          <w:rFonts w:ascii="Arial" w:hAnsi="Arial" w:cs="Arial"/>
        </w:rPr>
        <w:t xml:space="preserve"> with an ESBL phenotype and </w:t>
      </w:r>
      <w:r>
        <w:rPr>
          <w:rFonts w:ascii="Arial" w:hAnsi="Arial" w:cs="Arial"/>
        </w:rPr>
        <w:t>7</w:t>
      </w:r>
      <w:r w:rsidRPr="00CD7E68">
        <w:rPr>
          <w:rFonts w:ascii="Arial" w:hAnsi="Arial" w:cs="Arial"/>
        </w:rPr>
        <w:t>3 with ciprofloxaci</w:t>
      </w:r>
      <w:r w:rsidRPr="004B4C96">
        <w:rPr>
          <w:rFonts w:ascii="Arial" w:hAnsi="Arial" w:cs="Arial"/>
        </w:rPr>
        <w:t>n MIC &gt;</w:t>
      </w:r>
      <w:r w:rsidR="00EE785A">
        <w:rPr>
          <w:rFonts w:ascii="Arial" w:hAnsi="Arial" w:cs="Arial"/>
        </w:rPr>
        <w:t xml:space="preserve"> </w:t>
      </w:r>
      <w:r w:rsidRPr="004B4C96">
        <w:rPr>
          <w:rFonts w:ascii="Arial" w:hAnsi="Arial" w:cs="Arial"/>
        </w:rPr>
        <w:t>0.25 mg/L</w:t>
      </w:r>
      <w:bookmarkEnd w:id="112"/>
      <w:r w:rsidRPr="004B4C96">
        <w:rPr>
          <w:rFonts w:ascii="Arial" w:hAnsi="Arial" w:cs="Arial"/>
        </w:rPr>
        <w:t xml:space="preserve"> </w:t>
      </w:r>
      <w:r w:rsidR="00895B69" w:rsidRPr="004B4C96">
        <w:rPr>
          <w:rFonts w:ascii="Arial" w:hAnsi="Arial" w:cs="Arial"/>
        </w:rPr>
        <w:t xml:space="preserve">(Table </w:t>
      </w:r>
      <w:r w:rsidR="004B4C96" w:rsidRPr="004B4C96">
        <w:rPr>
          <w:rFonts w:ascii="Arial" w:hAnsi="Arial" w:cs="Arial"/>
        </w:rPr>
        <w:t>40</w:t>
      </w:r>
      <w:r w:rsidR="00895B69" w:rsidRPr="004B4C96">
        <w:rPr>
          <w:rFonts w:ascii="Arial" w:hAnsi="Arial" w:cs="Arial"/>
        </w:rPr>
        <w:t>).</w:t>
      </w:r>
    </w:p>
    <w:p w14:paraId="175BFA24" w14:textId="2AA3FFD6" w:rsidR="00895B69" w:rsidRPr="000067D2" w:rsidRDefault="00895B69" w:rsidP="00895B69">
      <w:pPr>
        <w:tabs>
          <w:tab w:val="left" w:pos="993"/>
        </w:tabs>
        <w:rPr>
          <w:rFonts w:ascii="Arial" w:hAnsi="Arial" w:cs="Arial"/>
          <w:bCs/>
          <w:sz w:val="20"/>
          <w:szCs w:val="20"/>
        </w:rPr>
      </w:pPr>
      <w:r w:rsidRPr="000067D2">
        <w:rPr>
          <w:rFonts w:ascii="Arial" w:hAnsi="Arial" w:cs="Arial"/>
          <w:b/>
          <w:sz w:val="20"/>
          <w:szCs w:val="20"/>
        </w:rPr>
        <w:t xml:space="preserve">Table </w:t>
      </w:r>
      <w:r w:rsidR="004B4C96" w:rsidRPr="000067D2">
        <w:rPr>
          <w:rFonts w:ascii="Arial" w:hAnsi="Arial" w:cs="Arial"/>
          <w:b/>
          <w:sz w:val="20"/>
          <w:szCs w:val="20"/>
        </w:rPr>
        <w:t>40</w:t>
      </w:r>
      <w:r w:rsidRPr="000067D2">
        <w:rPr>
          <w:rFonts w:ascii="Arial" w:hAnsi="Arial" w:cs="Arial"/>
          <w:b/>
          <w:sz w:val="20"/>
          <w:szCs w:val="20"/>
        </w:rPr>
        <w:t>:</w:t>
      </w:r>
      <w:r w:rsidR="004902FC" w:rsidRPr="000067D2">
        <w:rPr>
          <w:rFonts w:ascii="Arial" w:hAnsi="Arial" w:cs="Arial"/>
          <w:b/>
          <w:sz w:val="20"/>
          <w:szCs w:val="20"/>
        </w:rPr>
        <w:t xml:space="preserve"> </w:t>
      </w:r>
      <w:r w:rsidRPr="000067D2">
        <w:rPr>
          <w:rFonts w:ascii="Arial" w:hAnsi="Arial" w:cs="Arial"/>
          <w:bCs/>
          <w:i/>
          <w:iCs/>
          <w:sz w:val="20"/>
          <w:szCs w:val="20"/>
        </w:rPr>
        <w:t>Klebsiella pneumoniae</w:t>
      </w:r>
      <w:r w:rsidRPr="000067D2">
        <w:rPr>
          <w:rFonts w:ascii="Arial" w:hAnsi="Arial" w:cs="Arial"/>
          <w:bCs/>
          <w:sz w:val="20"/>
          <w:szCs w:val="20"/>
        </w:rPr>
        <w:t xml:space="preserve"> complex, ciprofloxacin susceptibility, ESBL phenotype, </w:t>
      </w:r>
      <w:r w:rsidR="004902FC" w:rsidRPr="000067D2">
        <w:rPr>
          <w:rFonts w:ascii="Arial" w:hAnsi="Arial" w:cs="Arial"/>
          <w:bCs/>
          <w:sz w:val="20"/>
          <w:szCs w:val="20"/>
        </w:rPr>
        <w:t xml:space="preserve">AGAR, </w:t>
      </w:r>
      <w:r w:rsidRPr="000067D2">
        <w:rPr>
          <w:rFonts w:ascii="Arial" w:hAnsi="Arial" w:cs="Arial"/>
          <w:bCs/>
          <w:sz w:val="20"/>
          <w:szCs w:val="20"/>
        </w:rPr>
        <w:t>202</w:t>
      </w:r>
      <w:r w:rsidR="004902FC" w:rsidRPr="000067D2">
        <w:rPr>
          <w:rFonts w:ascii="Arial" w:hAnsi="Arial" w:cs="Arial"/>
          <w:bCs/>
          <w:sz w:val="20"/>
          <w:szCs w:val="20"/>
        </w:rPr>
        <w:t>1</w:t>
      </w:r>
    </w:p>
    <w:tbl>
      <w:tblPr>
        <w:tblStyle w:val="PlainTable41"/>
        <w:tblW w:w="5000" w:type="pct"/>
        <w:tblLook w:val="0620" w:firstRow="1" w:lastRow="0" w:firstColumn="0" w:lastColumn="0" w:noHBand="1" w:noVBand="1"/>
      </w:tblPr>
      <w:tblGrid>
        <w:gridCol w:w="1105"/>
        <w:gridCol w:w="1342"/>
        <w:gridCol w:w="1638"/>
        <w:gridCol w:w="1644"/>
        <w:gridCol w:w="1644"/>
        <w:gridCol w:w="1133"/>
        <w:gridCol w:w="1132"/>
      </w:tblGrid>
      <w:tr w:rsidR="004902FC" w:rsidRPr="008D2408" w14:paraId="2CB9FD6E" w14:textId="77777777" w:rsidTr="00BB3522">
        <w:trPr>
          <w:cnfStyle w:val="100000000000" w:firstRow="1" w:lastRow="0" w:firstColumn="0" w:lastColumn="0" w:oddVBand="0" w:evenVBand="0" w:oddHBand="0" w:evenHBand="0" w:firstRowFirstColumn="0" w:firstRowLastColumn="0" w:lastRowFirstColumn="0" w:lastRowLastColumn="0"/>
          <w:trHeight w:val="340"/>
        </w:trPr>
        <w:tc>
          <w:tcPr>
            <w:tcW w:w="573" w:type="pct"/>
            <w:shd w:val="clear" w:color="auto" w:fill="1178A2" w:themeFill="accent1"/>
            <w:noWrap/>
            <w:vAlign w:val="center"/>
          </w:tcPr>
          <w:p w14:paraId="2D33BFEE" w14:textId="77777777" w:rsidR="004902FC" w:rsidRPr="008D2408" w:rsidRDefault="004902FC" w:rsidP="00BB3522">
            <w:pPr>
              <w:spacing w:after="0"/>
              <w:rPr>
                <w:rFonts w:ascii="Arial" w:hAnsi="Arial" w:cs="Arial"/>
                <w:color w:val="FFFFFF" w:themeColor="background1"/>
                <w:sz w:val="18"/>
                <w:szCs w:val="18"/>
              </w:rPr>
            </w:pPr>
          </w:p>
        </w:tc>
        <w:tc>
          <w:tcPr>
            <w:tcW w:w="696" w:type="pct"/>
            <w:shd w:val="clear" w:color="auto" w:fill="1178A2" w:themeFill="accent1"/>
            <w:vAlign w:val="center"/>
          </w:tcPr>
          <w:p w14:paraId="3556C835" w14:textId="77777777" w:rsidR="004902FC" w:rsidRPr="008D2408" w:rsidRDefault="004902FC" w:rsidP="00BB3522">
            <w:pPr>
              <w:spacing w:after="0"/>
              <w:jc w:val="center"/>
              <w:rPr>
                <w:rFonts w:ascii="Arial" w:hAnsi="Arial" w:cs="Arial"/>
                <w:color w:val="FFFFFF" w:themeColor="background1"/>
                <w:sz w:val="18"/>
                <w:szCs w:val="18"/>
              </w:rPr>
            </w:pPr>
          </w:p>
        </w:tc>
        <w:tc>
          <w:tcPr>
            <w:tcW w:w="2556" w:type="pct"/>
            <w:gridSpan w:val="3"/>
            <w:tcBorders>
              <w:bottom w:val="single" w:sz="4" w:space="0" w:color="FFFFFF" w:themeColor="background1"/>
            </w:tcBorders>
            <w:shd w:val="clear" w:color="auto" w:fill="1178A2" w:themeFill="accent1"/>
            <w:noWrap/>
            <w:vAlign w:val="center"/>
          </w:tcPr>
          <w:p w14:paraId="5D4B5C50" w14:textId="77777777" w:rsidR="004902FC" w:rsidRPr="008D2408" w:rsidRDefault="004902FC" w:rsidP="00BB3522">
            <w:pPr>
              <w:spacing w:after="0"/>
              <w:jc w:val="center"/>
              <w:rPr>
                <w:rFonts w:ascii="Arial" w:hAnsi="Arial" w:cs="Arial"/>
                <w:color w:val="FFFFFF" w:themeColor="background1"/>
                <w:sz w:val="18"/>
                <w:szCs w:val="18"/>
              </w:rPr>
            </w:pPr>
            <w:r w:rsidRPr="008D2408">
              <w:rPr>
                <w:rFonts w:ascii="Arial" w:hAnsi="Arial" w:cs="Arial"/>
                <w:color w:val="FFFFFF" w:themeColor="background1"/>
                <w:sz w:val="18"/>
                <w:szCs w:val="18"/>
              </w:rPr>
              <w:t>Ciprofloxacin MIC (mg/L)</w:t>
            </w:r>
          </w:p>
        </w:tc>
        <w:tc>
          <w:tcPr>
            <w:tcW w:w="588" w:type="pct"/>
            <w:shd w:val="clear" w:color="auto" w:fill="1178A2" w:themeFill="accent1"/>
            <w:noWrap/>
            <w:vAlign w:val="center"/>
          </w:tcPr>
          <w:p w14:paraId="2F2158B5" w14:textId="77777777" w:rsidR="004902FC" w:rsidRPr="008D2408" w:rsidRDefault="004902FC" w:rsidP="00BB3522">
            <w:pPr>
              <w:spacing w:after="0"/>
              <w:jc w:val="center"/>
              <w:rPr>
                <w:rFonts w:ascii="Arial" w:hAnsi="Arial" w:cs="Arial"/>
                <w:color w:val="FFFFFF" w:themeColor="background1"/>
                <w:sz w:val="18"/>
                <w:szCs w:val="18"/>
              </w:rPr>
            </w:pPr>
          </w:p>
        </w:tc>
        <w:tc>
          <w:tcPr>
            <w:tcW w:w="587" w:type="pct"/>
            <w:vMerge w:val="restart"/>
            <w:shd w:val="clear" w:color="auto" w:fill="1178A2" w:themeFill="accent1"/>
            <w:vAlign w:val="center"/>
          </w:tcPr>
          <w:p w14:paraId="2D54E3F5" w14:textId="77777777" w:rsidR="004902FC" w:rsidRPr="008D2408" w:rsidRDefault="004902FC" w:rsidP="00BB3522">
            <w:pPr>
              <w:spacing w:after="0"/>
              <w:jc w:val="center"/>
              <w:rPr>
                <w:rFonts w:ascii="Arial" w:hAnsi="Arial" w:cs="Arial"/>
                <w:color w:val="FFFFFF" w:themeColor="background1"/>
                <w:sz w:val="18"/>
                <w:szCs w:val="18"/>
              </w:rPr>
            </w:pPr>
            <w:r w:rsidRPr="008D2408">
              <w:rPr>
                <w:rFonts w:ascii="Arial" w:hAnsi="Arial" w:cs="Arial"/>
                <w:color w:val="FFFFFF" w:themeColor="background1"/>
                <w:sz w:val="18"/>
                <w:szCs w:val="18"/>
              </w:rPr>
              <w:t>% of total</w:t>
            </w:r>
          </w:p>
        </w:tc>
      </w:tr>
      <w:tr w:rsidR="004902FC" w:rsidRPr="008D2408" w14:paraId="44BC8A8D" w14:textId="77777777" w:rsidTr="00BB3522">
        <w:trPr>
          <w:trHeight w:val="340"/>
        </w:trPr>
        <w:tc>
          <w:tcPr>
            <w:tcW w:w="573" w:type="pct"/>
            <w:shd w:val="clear" w:color="auto" w:fill="1178A2" w:themeFill="accent1"/>
            <w:noWrap/>
            <w:vAlign w:val="center"/>
            <w:hideMark/>
          </w:tcPr>
          <w:p w14:paraId="763C2D1D" w14:textId="77777777" w:rsidR="004902FC" w:rsidRPr="008D2408" w:rsidRDefault="004902FC" w:rsidP="00BB3522">
            <w:pPr>
              <w:spacing w:after="0"/>
              <w:rPr>
                <w:rFonts w:ascii="Arial" w:hAnsi="Arial" w:cs="Arial"/>
                <w:b/>
                <w:bCs/>
                <w:color w:val="FFFFFF" w:themeColor="background1"/>
                <w:sz w:val="18"/>
                <w:szCs w:val="18"/>
              </w:rPr>
            </w:pPr>
            <w:r w:rsidRPr="008D2408">
              <w:rPr>
                <w:rFonts w:ascii="Arial" w:hAnsi="Arial" w:cs="Arial"/>
                <w:b/>
                <w:bCs/>
                <w:color w:val="FFFFFF" w:themeColor="background1"/>
                <w:sz w:val="18"/>
                <w:szCs w:val="18"/>
              </w:rPr>
              <w:t>Subset</w:t>
            </w:r>
          </w:p>
        </w:tc>
        <w:tc>
          <w:tcPr>
            <w:tcW w:w="696" w:type="pct"/>
            <w:shd w:val="clear" w:color="auto" w:fill="1178A2" w:themeFill="accent1"/>
            <w:vAlign w:val="center"/>
          </w:tcPr>
          <w:p w14:paraId="7D9BAEA9" w14:textId="77777777" w:rsidR="004902FC" w:rsidRPr="008D2408" w:rsidRDefault="004902FC"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Phenotype</w:t>
            </w:r>
          </w:p>
        </w:tc>
        <w:tc>
          <w:tcPr>
            <w:tcW w:w="850" w:type="pct"/>
            <w:tcBorders>
              <w:top w:val="single" w:sz="4" w:space="0" w:color="FFFFFF" w:themeColor="background1"/>
            </w:tcBorders>
            <w:shd w:val="clear" w:color="auto" w:fill="1178A2" w:themeFill="accent1"/>
            <w:noWrap/>
            <w:vAlign w:val="center"/>
            <w:hideMark/>
          </w:tcPr>
          <w:p w14:paraId="588896C8" w14:textId="77777777" w:rsidR="004902FC" w:rsidRPr="008D2408" w:rsidRDefault="004902FC"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≤0.25</w:t>
            </w:r>
          </w:p>
        </w:tc>
        <w:tc>
          <w:tcPr>
            <w:tcW w:w="853" w:type="pct"/>
            <w:tcBorders>
              <w:top w:val="single" w:sz="4" w:space="0" w:color="FFFFFF" w:themeColor="background1"/>
            </w:tcBorders>
            <w:shd w:val="clear" w:color="auto" w:fill="1178A2" w:themeFill="accent1"/>
            <w:noWrap/>
            <w:vAlign w:val="center"/>
            <w:hideMark/>
          </w:tcPr>
          <w:p w14:paraId="0B0D6D92" w14:textId="77777777" w:rsidR="004902FC" w:rsidRPr="008D2408" w:rsidRDefault="004902FC"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0.5</w:t>
            </w:r>
          </w:p>
        </w:tc>
        <w:tc>
          <w:tcPr>
            <w:tcW w:w="853" w:type="pct"/>
            <w:tcBorders>
              <w:top w:val="single" w:sz="4" w:space="0" w:color="FFFFFF" w:themeColor="background1"/>
            </w:tcBorders>
            <w:shd w:val="clear" w:color="auto" w:fill="1178A2" w:themeFill="accent1"/>
            <w:noWrap/>
            <w:vAlign w:val="center"/>
            <w:hideMark/>
          </w:tcPr>
          <w:p w14:paraId="1D3137A2" w14:textId="77777777" w:rsidR="004902FC" w:rsidRPr="008D2408" w:rsidRDefault="004902FC"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&gt;0.5</w:t>
            </w:r>
          </w:p>
        </w:tc>
        <w:tc>
          <w:tcPr>
            <w:tcW w:w="588" w:type="pct"/>
            <w:shd w:val="clear" w:color="auto" w:fill="1178A2" w:themeFill="accent1"/>
            <w:noWrap/>
            <w:vAlign w:val="center"/>
            <w:hideMark/>
          </w:tcPr>
          <w:p w14:paraId="0430012C" w14:textId="77777777" w:rsidR="004902FC" w:rsidRPr="008D2408" w:rsidRDefault="004902FC" w:rsidP="00BB3522">
            <w:pPr>
              <w:spacing w:after="0"/>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Total</w:t>
            </w:r>
          </w:p>
        </w:tc>
        <w:tc>
          <w:tcPr>
            <w:tcW w:w="587" w:type="pct"/>
            <w:vMerge/>
            <w:shd w:val="clear" w:color="auto" w:fill="1178A2" w:themeFill="accent1"/>
            <w:vAlign w:val="center"/>
          </w:tcPr>
          <w:p w14:paraId="40A994C1" w14:textId="77777777" w:rsidR="004902FC" w:rsidRPr="008D2408" w:rsidRDefault="004902FC" w:rsidP="00BB3522">
            <w:pPr>
              <w:spacing w:after="0"/>
              <w:jc w:val="center"/>
              <w:rPr>
                <w:rFonts w:ascii="Arial" w:hAnsi="Arial" w:cs="Arial"/>
                <w:b/>
                <w:bCs/>
                <w:color w:val="FFFFFF" w:themeColor="background1"/>
                <w:sz w:val="18"/>
                <w:szCs w:val="18"/>
              </w:rPr>
            </w:pPr>
          </w:p>
        </w:tc>
      </w:tr>
      <w:tr w:rsidR="004902FC" w:rsidRPr="008D2408" w14:paraId="01C17523" w14:textId="77777777" w:rsidTr="00BB3522">
        <w:trPr>
          <w:trHeight w:val="283"/>
        </w:trPr>
        <w:tc>
          <w:tcPr>
            <w:tcW w:w="573" w:type="pct"/>
            <w:noWrap/>
            <w:vAlign w:val="center"/>
          </w:tcPr>
          <w:p w14:paraId="101C2648" w14:textId="77777777" w:rsidR="004902FC" w:rsidRPr="008D2408" w:rsidRDefault="004902FC" w:rsidP="00BB3522">
            <w:pPr>
              <w:spacing w:after="0"/>
              <w:rPr>
                <w:rFonts w:ascii="Arial" w:hAnsi="Arial" w:cs="Arial"/>
                <w:color w:val="000000"/>
                <w:sz w:val="18"/>
                <w:szCs w:val="18"/>
              </w:rPr>
            </w:pPr>
            <w:r w:rsidRPr="008D2408">
              <w:rPr>
                <w:rFonts w:ascii="Arial" w:hAnsi="Arial" w:cs="Arial"/>
                <w:color w:val="000000"/>
                <w:sz w:val="18"/>
                <w:szCs w:val="18"/>
              </w:rPr>
              <w:t>Total</w:t>
            </w:r>
          </w:p>
        </w:tc>
        <w:tc>
          <w:tcPr>
            <w:tcW w:w="696" w:type="pct"/>
            <w:vAlign w:val="center"/>
          </w:tcPr>
          <w:p w14:paraId="22F55094" w14:textId="77777777" w:rsidR="004902FC" w:rsidRPr="00396F52" w:rsidRDefault="004902FC" w:rsidP="00BB3522">
            <w:pPr>
              <w:spacing w:after="0"/>
              <w:jc w:val="center"/>
              <w:rPr>
                <w:rFonts w:ascii="Arial" w:hAnsi="Arial" w:cs="Arial"/>
                <w:color w:val="000000"/>
                <w:sz w:val="18"/>
                <w:szCs w:val="18"/>
              </w:rPr>
            </w:pPr>
            <w:r w:rsidRPr="00396F52">
              <w:rPr>
                <w:rFonts w:ascii="Arial" w:hAnsi="Arial" w:cs="Arial"/>
                <w:color w:val="000000"/>
                <w:sz w:val="18"/>
                <w:szCs w:val="18"/>
              </w:rPr>
              <w:t>ESBL</w:t>
            </w:r>
          </w:p>
        </w:tc>
        <w:tc>
          <w:tcPr>
            <w:tcW w:w="850" w:type="pct"/>
            <w:noWrap/>
            <w:vAlign w:val="center"/>
            <w:hideMark/>
          </w:tcPr>
          <w:p w14:paraId="38210EFD"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36.7 (36)</w:t>
            </w:r>
          </w:p>
        </w:tc>
        <w:tc>
          <w:tcPr>
            <w:tcW w:w="853" w:type="pct"/>
            <w:noWrap/>
            <w:vAlign w:val="center"/>
            <w:hideMark/>
          </w:tcPr>
          <w:p w14:paraId="6748D5DA"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11.2 (11)</w:t>
            </w:r>
          </w:p>
        </w:tc>
        <w:tc>
          <w:tcPr>
            <w:tcW w:w="853" w:type="pct"/>
            <w:noWrap/>
            <w:vAlign w:val="center"/>
            <w:hideMark/>
          </w:tcPr>
          <w:p w14:paraId="7040F325"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52.0 (51)</w:t>
            </w:r>
          </w:p>
        </w:tc>
        <w:tc>
          <w:tcPr>
            <w:tcW w:w="588" w:type="pct"/>
            <w:noWrap/>
            <w:vAlign w:val="center"/>
            <w:hideMark/>
          </w:tcPr>
          <w:p w14:paraId="06BCC250"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98</w:t>
            </w:r>
          </w:p>
        </w:tc>
        <w:tc>
          <w:tcPr>
            <w:tcW w:w="587" w:type="pct"/>
            <w:vAlign w:val="center"/>
          </w:tcPr>
          <w:p w14:paraId="127731E2"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7.9</w:t>
            </w:r>
          </w:p>
        </w:tc>
      </w:tr>
      <w:tr w:rsidR="004902FC" w:rsidRPr="008D2408" w14:paraId="3E2ACFD5" w14:textId="77777777" w:rsidTr="00BB3522">
        <w:trPr>
          <w:trHeight w:val="283"/>
        </w:trPr>
        <w:tc>
          <w:tcPr>
            <w:tcW w:w="573" w:type="pct"/>
            <w:noWrap/>
            <w:vAlign w:val="center"/>
          </w:tcPr>
          <w:p w14:paraId="75B75E82" w14:textId="77777777" w:rsidR="004902FC" w:rsidRPr="008D2408" w:rsidRDefault="004902FC" w:rsidP="00BB3522">
            <w:pPr>
              <w:spacing w:after="0"/>
              <w:rPr>
                <w:rFonts w:ascii="Arial" w:hAnsi="Arial" w:cs="Arial"/>
                <w:color w:val="000000"/>
                <w:sz w:val="18"/>
                <w:szCs w:val="18"/>
              </w:rPr>
            </w:pPr>
          </w:p>
        </w:tc>
        <w:tc>
          <w:tcPr>
            <w:tcW w:w="696" w:type="pct"/>
            <w:vAlign w:val="center"/>
          </w:tcPr>
          <w:p w14:paraId="16B1942C" w14:textId="77777777" w:rsidR="004902FC" w:rsidRPr="00396F52" w:rsidRDefault="004902FC" w:rsidP="00BB3522">
            <w:pPr>
              <w:spacing w:after="0"/>
              <w:jc w:val="center"/>
              <w:rPr>
                <w:rFonts w:ascii="Arial" w:hAnsi="Arial" w:cs="Arial"/>
                <w:color w:val="000000"/>
                <w:sz w:val="18"/>
                <w:szCs w:val="18"/>
              </w:rPr>
            </w:pPr>
            <w:r w:rsidRPr="00396F52">
              <w:rPr>
                <w:rFonts w:ascii="Arial" w:hAnsi="Arial" w:cs="Arial"/>
                <w:color w:val="000000"/>
                <w:sz w:val="18"/>
                <w:szCs w:val="18"/>
              </w:rPr>
              <w:t>non-ESBL</w:t>
            </w:r>
          </w:p>
        </w:tc>
        <w:tc>
          <w:tcPr>
            <w:tcW w:w="850" w:type="pct"/>
            <w:noWrap/>
            <w:vAlign w:val="center"/>
            <w:hideMark/>
          </w:tcPr>
          <w:p w14:paraId="358E189A"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95.3 (1,087)</w:t>
            </w:r>
          </w:p>
        </w:tc>
        <w:tc>
          <w:tcPr>
            <w:tcW w:w="853" w:type="pct"/>
            <w:noWrap/>
            <w:vAlign w:val="center"/>
            <w:hideMark/>
          </w:tcPr>
          <w:p w14:paraId="2752A3C3"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1.4 (16)</w:t>
            </w:r>
          </w:p>
        </w:tc>
        <w:tc>
          <w:tcPr>
            <w:tcW w:w="853" w:type="pct"/>
            <w:noWrap/>
            <w:vAlign w:val="center"/>
            <w:hideMark/>
          </w:tcPr>
          <w:p w14:paraId="2861452F"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3.3 (38)</w:t>
            </w:r>
          </w:p>
        </w:tc>
        <w:tc>
          <w:tcPr>
            <w:tcW w:w="588" w:type="pct"/>
            <w:noWrap/>
            <w:vAlign w:val="center"/>
            <w:hideMark/>
          </w:tcPr>
          <w:p w14:paraId="36A7F1A5"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1,141</w:t>
            </w:r>
          </w:p>
        </w:tc>
        <w:tc>
          <w:tcPr>
            <w:tcW w:w="587" w:type="pct"/>
            <w:vAlign w:val="center"/>
          </w:tcPr>
          <w:p w14:paraId="63EE0B0D"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92.1</w:t>
            </w:r>
          </w:p>
        </w:tc>
      </w:tr>
      <w:tr w:rsidR="004902FC" w:rsidRPr="008D2408" w14:paraId="4B164BD5" w14:textId="77777777" w:rsidTr="00BB3522">
        <w:trPr>
          <w:trHeight w:val="283"/>
        </w:trPr>
        <w:tc>
          <w:tcPr>
            <w:tcW w:w="573" w:type="pct"/>
            <w:shd w:val="clear" w:color="auto" w:fill="C0F7E5" w:themeFill="accent4" w:themeFillTint="33"/>
            <w:noWrap/>
            <w:vAlign w:val="center"/>
            <w:hideMark/>
          </w:tcPr>
          <w:p w14:paraId="0B73FD9E" w14:textId="77777777" w:rsidR="004902FC" w:rsidRPr="008D2408" w:rsidRDefault="004902FC" w:rsidP="00BB3522">
            <w:pPr>
              <w:spacing w:after="0"/>
              <w:rPr>
                <w:rFonts w:ascii="Arial" w:hAnsi="Arial" w:cs="Arial"/>
                <w:b/>
                <w:bCs/>
                <w:color w:val="000000"/>
                <w:sz w:val="18"/>
                <w:szCs w:val="18"/>
              </w:rPr>
            </w:pPr>
          </w:p>
        </w:tc>
        <w:tc>
          <w:tcPr>
            <w:tcW w:w="696" w:type="pct"/>
            <w:shd w:val="clear" w:color="auto" w:fill="C0F7E5" w:themeFill="accent4" w:themeFillTint="33"/>
            <w:vAlign w:val="center"/>
          </w:tcPr>
          <w:p w14:paraId="7BD544B3" w14:textId="77777777" w:rsidR="004902FC" w:rsidRPr="008D2408" w:rsidRDefault="004902FC" w:rsidP="00BB3522">
            <w:pPr>
              <w:spacing w:after="0"/>
              <w:jc w:val="center"/>
              <w:rPr>
                <w:rFonts w:ascii="Arial" w:hAnsi="Arial" w:cs="Arial"/>
                <w:b/>
                <w:bCs/>
                <w:color w:val="000000"/>
                <w:sz w:val="18"/>
                <w:szCs w:val="18"/>
              </w:rPr>
            </w:pPr>
            <w:r w:rsidRPr="008D2408">
              <w:rPr>
                <w:rFonts w:ascii="Arial" w:hAnsi="Arial" w:cs="Arial"/>
                <w:color w:val="000000"/>
                <w:sz w:val="18"/>
                <w:szCs w:val="18"/>
              </w:rPr>
              <w:t>Total</w:t>
            </w:r>
          </w:p>
        </w:tc>
        <w:tc>
          <w:tcPr>
            <w:tcW w:w="850" w:type="pct"/>
            <w:shd w:val="clear" w:color="auto" w:fill="C0F7E5" w:themeFill="accent4" w:themeFillTint="33"/>
            <w:noWrap/>
            <w:vAlign w:val="center"/>
            <w:hideMark/>
          </w:tcPr>
          <w:p w14:paraId="3FB990F8" w14:textId="77777777" w:rsidR="004902FC" w:rsidRPr="00574E25" w:rsidRDefault="004902FC" w:rsidP="00BB3522">
            <w:pPr>
              <w:spacing w:after="0"/>
              <w:jc w:val="center"/>
              <w:rPr>
                <w:rFonts w:ascii="Arial" w:hAnsi="Arial" w:cs="Arial"/>
                <w:b/>
                <w:bCs/>
                <w:color w:val="000000"/>
                <w:sz w:val="18"/>
                <w:szCs w:val="18"/>
              </w:rPr>
            </w:pPr>
            <w:r w:rsidRPr="00574E25">
              <w:rPr>
                <w:rFonts w:ascii="Arial" w:hAnsi="Arial" w:cs="Arial"/>
                <w:color w:val="000000"/>
                <w:sz w:val="18"/>
                <w:szCs w:val="18"/>
              </w:rPr>
              <w:t>90.6 (1,123)</w:t>
            </w:r>
          </w:p>
        </w:tc>
        <w:tc>
          <w:tcPr>
            <w:tcW w:w="853" w:type="pct"/>
            <w:shd w:val="clear" w:color="auto" w:fill="C0F7E5" w:themeFill="accent4" w:themeFillTint="33"/>
            <w:noWrap/>
            <w:vAlign w:val="center"/>
            <w:hideMark/>
          </w:tcPr>
          <w:p w14:paraId="4CFB635E" w14:textId="77777777" w:rsidR="004902FC" w:rsidRPr="00574E25" w:rsidRDefault="004902FC" w:rsidP="00BB3522">
            <w:pPr>
              <w:spacing w:after="0"/>
              <w:jc w:val="center"/>
              <w:rPr>
                <w:rFonts w:ascii="Arial" w:hAnsi="Arial" w:cs="Arial"/>
                <w:b/>
                <w:bCs/>
                <w:color w:val="000000"/>
                <w:sz w:val="18"/>
                <w:szCs w:val="18"/>
              </w:rPr>
            </w:pPr>
            <w:r w:rsidRPr="00574E25">
              <w:rPr>
                <w:rFonts w:ascii="Arial" w:hAnsi="Arial" w:cs="Arial"/>
                <w:color w:val="000000"/>
                <w:sz w:val="18"/>
                <w:szCs w:val="18"/>
              </w:rPr>
              <w:t>2.2 (27)</w:t>
            </w:r>
          </w:p>
        </w:tc>
        <w:tc>
          <w:tcPr>
            <w:tcW w:w="853" w:type="pct"/>
            <w:shd w:val="clear" w:color="auto" w:fill="C0F7E5" w:themeFill="accent4" w:themeFillTint="33"/>
            <w:noWrap/>
            <w:vAlign w:val="center"/>
            <w:hideMark/>
          </w:tcPr>
          <w:p w14:paraId="631FEEDA" w14:textId="77777777" w:rsidR="004902FC" w:rsidRPr="00574E25" w:rsidRDefault="004902FC" w:rsidP="00BB3522">
            <w:pPr>
              <w:spacing w:after="0"/>
              <w:jc w:val="center"/>
              <w:rPr>
                <w:rFonts w:ascii="Arial" w:hAnsi="Arial" w:cs="Arial"/>
                <w:b/>
                <w:bCs/>
                <w:color w:val="000000"/>
                <w:sz w:val="18"/>
                <w:szCs w:val="18"/>
              </w:rPr>
            </w:pPr>
            <w:r w:rsidRPr="00574E25">
              <w:rPr>
                <w:rFonts w:ascii="Arial" w:hAnsi="Arial" w:cs="Arial"/>
                <w:color w:val="000000"/>
                <w:sz w:val="18"/>
                <w:szCs w:val="18"/>
              </w:rPr>
              <w:t>7.2 (89)</w:t>
            </w:r>
          </w:p>
        </w:tc>
        <w:tc>
          <w:tcPr>
            <w:tcW w:w="588" w:type="pct"/>
            <w:shd w:val="clear" w:color="auto" w:fill="C0F7E5" w:themeFill="accent4" w:themeFillTint="33"/>
            <w:noWrap/>
            <w:vAlign w:val="center"/>
            <w:hideMark/>
          </w:tcPr>
          <w:p w14:paraId="5B1B1C00" w14:textId="77777777" w:rsidR="004902FC" w:rsidRPr="00574E25" w:rsidRDefault="004902FC" w:rsidP="00BB3522">
            <w:pPr>
              <w:spacing w:after="0"/>
              <w:jc w:val="center"/>
              <w:rPr>
                <w:rFonts w:ascii="Arial" w:hAnsi="Arial" w:cs="Arial"/>
                <w:b/>
                <w:bCs/>
                <w:color w:val="000000"/>
                <w:sz w:val="18"/>
                <w:szCs w:val="18"/>
              </w:rPr>
            </w:pPr>
            <w:r w:rsidRPr="00574E25">
              <w:rPr>
                <w:rFonts w:ascii="Arial" w:hAnsi="Arial" w:cs="Arial"/>
                <w:color w:val="000000"/>
                <w:sz w:val="18"/>
                <w:szCs w:val="18"/>
              </w:rPr>
              <w:t>1,239</w:t>
            </w:r>
          </w:p>
        </w:tc>
        <w:tc>
          <w:tcPr>
            <w:tcW w:w="587" w:type="pct"/>
            <w:shd w:val="clear" w:color="auto" w:fill="C0F7E5" w:themeFill="accent4" w:themeFillTint="33"/>
            <w:vAlign w:val="center"/>
          </w:tcPr>
          <w:p w14:paraId="3A0E210A" w14:textId="77777777" w:rsidR="004902FC" w:rsidRPr="00574E25" w:rsidRDefault="004902FC" w:rsidP="00BB3522">
            <w:pPr>
              <w:spacing w:after="0"/>
              <w:jc w:val="center"/>
              <w:rPr>
                <w:rFonts w:ascii="Arial" w:hAnsi="Arial" w:cs="Arial"/>
                <w:b/>
                <w:bCs/>
                <w:color w:val="000000"/>
                <w:sz w:val="18"/>
                <w:szCs w:val="18"/>
              </w:rPr>
            </w:pPr>
          </w:p>
        </w:tc>
      </w:tr>
      <w:tr w:rsidR="004902FC" w:rsidRPr="008D2408" w14:paraId="40D875F8" w14:textId="77777777" w:rsidTr="00BB3522">
        <w:trPr>
          <w:trHeight w:val="283"/>
        </w:trPr>
        <w:tc>
          <w:tcPr>
            <w:tcW w:w="573" w:type="pct"/>
            <w:shd w:val="clear" w:color="auto" w:fill="auto"/>
            <w:noWrap/>
            <w:vAlign w:val="center"/>
          </w:tcPr>
          <w:p w14:paraId="316803FF" w14:textId="77777777" w:rsidR="004902FC" w:rsidRPr="008D2408" w:rsidRDefault="004902FC" w:rsidP="00BB3522">
            <w:pPr>
              <w:spacing w:after="0"/>
              <w:rPr>
                <w:rFonts w:ascii="Arial" w:hAnsi="Arial" w:cs="Arial"/>
                <w:color w:val="000000"/>
                <w:sz w:val="18"/>
                <w:szCs w:val="18"/>
              </w:rPr>
            </w:pPr>
            <w:r w:rsidRPr="008D2408">
              <w:rPr>
                <w:rFonts w:ascii="Arial" w:hAnsi="Arial" w:cs="Arial"/>
                <w:color w:val="000000"/>
                <w:sz w:val="18"/>
                <w:szCs w:val="18"/>
              </w:rPr>
              <w:t>WGS</w:t>
            </w:r>
          </w:p>
        </w:tc>
        <w:tc>
          <w:tcPr>
            <w:tcW w:w="696" w:type="pct"/>
            <w:vAlign w:val="center"/>
          </w:tcPr>
          <w:p w14:paraId="7E6E0A66" w14:textId="77777777" w:rsidR="004902FC" w:rsidRPr="008D2408" w:rsidRDefault="004902FC" w:rsidP="00BB3522">
            <w:pPr>
              <w:spacing w:after="0"/>
              <w:jc w:val="center"/>
              <w:rPr>
                <w:rFonts w:ascii="Arial" w:hAnsi="Arial" w:cs="Arial"/>
                <w:color w:val="000000"/>
                <w:sz w:val="18"/>
                <w:szCs w:val="18"/>
              </w:rPr>
            </w:pPr>
            <w:r w:rsidRPr="008D2408">
              <w:rPr>
                <w:rFonts w:ascii="Arial" w:hAnsi="Arial" w:cs="Arial"/>
                <w:color w:val="000000"/>
                <w:sz w:val="18"/>
                <w:szCs w:val="18"/>
              </w:rPr>
              <w:t>ESBL</w:t>
            </w:r>
          </w:p>
        </w:tc>
        <w:tc>
          <w:tcPr>
            <w:tcW w:w="850" w:type="pct"/>
            <w:shd w:val="clear" w:color="auto" w:fill="auto"/>
            <w:noWrap/>
            <w:vAlign w:val="center"/>
          </w:tcPr>
          <w:p w14:paraId="5E91F72B"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33</w:t>
            </w:r>
          </w:p>
        </w:tc>
        <w:tc>
          <w:tcPr>
            <w:tcW w:w="853" w:type="pct"/>
            <w:shd w:val="clear" w:color="auto" w:fill="auto"/>
            <w:noWrap/>
            <w:vAlign w:val="center"/>
          </w:tcPr>
          <w:p w14:paraId="20C4203D"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11</w:t>
            </w:r>
          </w:p>
        </w:tc>
        <w:tc>
          <w:tcPr>
            <w:tcW w:w="853" w:type="pct"/>
            <w:shd w:val="clear" w:color="auto" w:fill="auto"/>
            <w:noWrap/>
            <w:vAlign w:val="center"/>
          </w:tcPr>
          <w:p w14:paraId="1F15820E"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50</w:t>
            </w:r>
          </w:p>
        </w:tc>
        <w:tc>
          <w:tcPr>
            <w:tcW w:w="588" w:type="pct"/>
            <w:shd w:val="clear" w:color="auto" w:fill="auto"/>
            <w:noWrap/>
            <w:vAlign w:val="center"/>
          </w:tcPr>
          <w:p w14:paraId="172B07EA"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94</w:t>
            </w:r>
          </w:p>
        </w:tc>
        <w:tc>
          <w:tcPr>
            <w:tcW w:w="587" w:type="pct"/>
            <w:vAlign w:val="center"/>
          </w:tcPr>
          <w:p w14:paraId="68DB51A8"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95.9</w:t>
            </w:r>
          </w:p>
        </w:tc>
      </w:tr>
      <w:tr w:rsidR="004902FC" w:rsidRPr="008D2408" w14:paraId="4B9FEE02" w14:textId="77777777" w:rsidTr="00BB3522">
        <w:trPr>
          <w:trHeight w:val="283"/>
        </w:trPr>
        <w:tc>
          <w:tcPr>
            <w:tcW w:w="573" w:type="pct"/>
            <w:shd w:val="clear" w:color="auto" w:fill="auto"/>
            <w:noWrap/>
            <w:vAlign w:val="center"/>
          </w:tcPr>
          <w:p w14:paraId="4B328010" w14:textId="77777777" w:rsidR="004902FC" w:rsidRPr="008D2408" w:rsidRDefault="004902FC" w:rsidP="00BB3522">
            <w:pPr>
              <w:spacing w:after="0"/>
              <w:rPr>
                <w:rFonts w:ascii="Arial" w:hAnsi="Arial" w:cs="Arial"/>
                <w:color w:val="000000"/>
                <w:sz w:val="18"/>
                <w:szCs w:val="18"/>
              </w:rPr>
            </w:pPr>
          </w:p>
        </w:tc>
        <w:tc>
          <w:tcPr>
            <w:tcW w:w="696" w:type="pct"/>
            <w:vAlign w:val="center"/>
          </w:tcPr>
          <w:p w14:paraId="6B67BEE6" w14:textId="77777777" w:rsidR="004902FC" w:rsidRPr="008D2408" w:rsidRDefault="004902FC" w:rsidP="00BB3522">
            <w:pPr>
              <w:spacing w:after="0"/>
              <w:jc w:val="center"/>
              <w:rPr>
                <w:rFonts w:ascii="Arial" w:hAnsi="Arial" w:cs="Arial"/>
                <w:color w:val="000000"/>
                <w:sz w:val="18"/>
                <w:szCs w:val="18"/>
              </w:rPr>
            </w:pPr>
            <w:r w:rsidRPr="008D2408">
              <w:rPr>
                <w:rFonts w:ascii="Arial" w:hAnsi="Arial" w:cs="Arial"/>
                <w:color w:val="000000"/>
                <w:sz w:val="18"/>
                <w:szCs w:val="18"/>
              </w:rPr>
              <w:t>non-ESBL</w:t>
            </w:r>
          </w:p>
        </w:tc>
        <w:tc>
          <w:tcPr>
            <w:tcW w:w="850" w:type="pct"/>
            <w:shd w:val="clear" w:color="auto" w:fill="auto"/>
            <w:noWrap/>
            <w:vAlign w:val="center"/>
          </w:tcPr>
          <w:p w14:paraId="06137CA3"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30</w:t>
            </w:r>
          </w:p>
        </w:tc>
        <w:tc>
          <w:tcPr>
            <w:tcW w:w="853" w:type="pct"/>
            <w:shd w:val="clear" w:color="auto" w:fill="auto"/>
            <w:noWrap/>
            <w:vAlign w:val="center"/>
          </w:tcPr>
          <w:p w14:paraId="34A12F17"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2</w:t>
            </w:r>
          </w:p>
        </w:tc>
        <w:tc>
          <w:tcPr>
            <w:tcW w:w="853" w:type="pct"/>
            <w:shd w:val="clear" w:color="auto" w:fill="auto"/>
            <w:noWrap/>
            <w:vAlign w:val="center"/>
          </w:tcPr>
          <w:p w14:paraId="26984FD6"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10</w:t>
            </w:r>
          </w:p>
        </w:tc>
        <w:tc>
          <w:tcPr>
            <w:tcW w:w="588" w:type="pct"/>
            <w:shd w:val="clear" w:color="auto" w:fill="auto"/>
            <w:noWrap/>
            <w:vAlign w:val="center"/>
          </w:tcPr>
          <w:p w14:paraId="3C3B8D59"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42</w:t>
            </w:r>
          </w:p>
        </w:tc>
        <w:tc>
          <w:tcPr>
            <w:tcW w:w="587" w:type="pct"/>
            <w:vAlign w:val="center"/>
          </w:tcPr>
          <w:p w14:paraId="53AA698B"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3.7</w:t>
            </w:r>
          </w:p>
        </w:tc>
      </w:tr>
      <w:tr w:rsidR="004902FC" w:rsidRPr="008D2408" w14:paraId="1F411DBE" w14:textId="77777777" w:rsidTr="00BB3522">
        <w:trPr>
          <w:trHeight w:val="283"/>
        </w:trPr>
        <w:tc>
          <w:tcPr>
            <w:tcW w:w="573" w:type="pct"/>
            <w:shd w:val="clear" w:color="auto" w:fill="EEECE1" w:themeFill="background2"/>
            <w:noWrap/>
            <w:vAlign w:val="center"/>
          </w:tcPr>
          <w:p w14:paraId="517AADE0" w14:textId="77777777" w:rsidR="004902FC" w:rsidRPr="008D2408" w:rsidRDefault="004902FC" w:rsidP="00BB3522">
            <w:pPr>
              <w:spacing w:after="0"/>
              <w:rPr>
                <w:rFonts w:ascii="Arial" w:hAnsi="Arial" w:cs="Arial"/>
                <w:color w:val="000000"/>
                <w:sz w:val="18"/>
                <w:szCs w:val="18"/>
              </w:rPr>
            </w:pPr>
          </w:p>
        </w:tc>
        <w:tc>
          <w:tcPr>
            <w:tcW w:w="696" w:type="pct"/>
            <w:shd w:val="clear" w:color="auto" w:fill="EEECE1" w:themeFill="background2"/>
            <w:vAlign w:val="center"/>
          </w:tcPr>
          <w:p w14:paraId="6A6D3A79" w14:textId="77777777" w:rsidR="004902FC" w:rsidRPr="008D2408" w:rsidRDefault="004902FC" w:rsidP="00BB3522">
            <w:pPr>
              <w:spacing w:after="0"/>
              <w:jc w:val="center"/>
              <w:rPr>
                <w:rFonts w:ascii="Arial" w:hAnsi="Arial" w:cs="Arial"/>
                <w:color w:val="000000"/>
                <w:sz w:val="18"/>
                <w:szCs w:val="18"/>
              </w:rPr>
            </w:pPr>
            <w:r w:rsidRPr="008D2408">
              <w:rPr>
                <w:rFonts w:ascii="Arial" w:hAnsi="Arial" w:cs="Arial"/>
                <w:color w:val="000000"/>
                <w:sz w:val="18"/>
                <w:szCs w:val="18"/>
              </w:rPr>
              <w:t>Total</w:t>
            </w:r>
          </w:p>
        </w:tc>
        <w:tc>
          <w:tcPr>
            <w:tcW w:w="850" w:type="pct"/>
            <w:shd w:val="clear" w:color="auto" w:fill="EEECE1" w:themeFill="background2"/>
            <w:noWrap/>
            <w:vAlign w:val="center"/>
          </w:tcPr>
          <w:p w14:paraId="7B691476"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63</w:t>
            </w:r>
          </w:p>
        </w:tc>
        <w:tc>
          <w:tcPr>
            <w:tcW w:w="853" w:type="pct"/>
            <w:shd w:val="clear" w:color="auto" w:fill="EEECE1" w:themeFill="background2"/>
            <w:noWrap/>
            <w:vAlign w:val="center"/>
          </w:tcPr>
          <w:p w14:paraId="0942F146"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13</w:t>
            </w:r>
          </w:p>
        </w:tc>
        <w:tc>
          <w:tcPr>
            <w:tcW w:w="853" w:type="pct"/>
            <w:shd w:val="clear" w:color="auto" w:fill="EEECE1" w:themeFill="background2"/>
            <w:noWrap/>
            <w:vAlign w:val="center"/>
          </w:tcPr>
          <w:p w14:paraId="682ECE63"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60</w:t>
            </w:r>
          </w:p>
        </w:tc>
        <w:tc>
          <w:tcPr>
            <w:tcW w:w="588" w:type="pct"/>
            <w:shd w:val="clear" w:color="auto" w:fill="EEECE1" w:themeFill="background2"/>
            <w:noWrap/>
            <w:vAlign w:val="center"/>
          </w:tcPr>
          <w:p w14:paraId="66B0A280"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136</w:t>
            </w:r>
          </w:p>
        </w:tc>
        <w:tc>
          <w:tcPr>
            <w:tcW w:w="587" w:type="pct"/>
            <w:shd w:val="clear" w:color="auto" w:fill="EEECE1" w:themeFill="background2"/>
            <w:vAlign w:val="center"/>
          </w:tcPr>
          <w:p w14:paraId="2156EFFA" w14:textId="77777777" w:rsidR="004902FC" w:rsidRPr="00574E25" w:rsidRDefault="004902FC" w:rsidP="00BB3522">
            <w:pPr>
              <w:spacing w:after="0"/>
              <w:jc w:val="center"/>
              <w:rPr>
                <w:rFonts w:ascii="Arial" w:hAnsi="Arial" w:cs="Arial"/>
                <w:color w:val="000000"/>
                <w:sz w:val="18"/>
                <w:szCs w:val="18"/>
              </w:rPr>
            </w:pPr>
            <w:r w:rsidRPr="00574E25">
              <w:rPr>
                <w:rFonts w:ascii="Arial" w:hAnsi="Arial" w:cs="Arial"/>
                <w:color w:val="000000"/>
                <w:sz w:val="18"/>
                <w:szCs w:val="18"/>
              </w:rPr>
              <w:t>11.0</w:t>
            </w:r>
          </w:p>
        </w:tc>
      </w:tr>
    </w:tbl>
    <w:p w14:paraId="72AC0300" w14:textId="77777777" w:rsidR="004902FC" w:rsidRPr="005F14DE" w:rsidRDefault="004902FC" w:rsidP="004902FC">
      <w:pPr>
        <w:spacing w:before="120" w:after="120"/>
        <w:rPr>
          <w:rFonts w:ascii="Arial" w:hAnsi="Arial" w:cs="Arial"/>
          <w:color w:val="000000" w:themeColor="text1"/>
          <w:sz w:val="16"/>
          <w:szCs w:val="16"/>
        </w:rPr>
      </w:pPr>
      <w:bookmarkStart w:id="113" w:name="_Hlk116802842"/>
      <w:bookmarkStart w:id="114" w:name="_Hlk116801413"/>
      <w:r w:rsidRPr="005F14DE">
        <w:rPr>
          <w:rFonts w:ascii="Arial" w:hAnsi="Arial" w:cs="Arial"/>
          <w:color w:val="000000" w:themeColor="text1"/>
          <w:sz w:val="16"/>
          <w:szCs w:val="16"/>
        </w:rPr>
        <w:t xml:space="preserve">ESBL = extended-spectrum β-lactamase; </w:t>
      </w:r>
      <w:bookmarkEnd w:id="113"/>
      <w:r w:rsidRPr="005F14DE">
        <w:rPr>
          <w:rFonts w:ascii="Arial" w:hAnsi="Arial" w:cs="Arial"/>
          <w:color w:val="000000" w:themeColor="text1"/>
          <w:sz w:val="16"/>
          <w:szCs w:val="16"/>
        </w:rPr>
        <w:t>MIC = minimum inhibitory concentration;</w:t>
      </w:r>
      <w:r w:rsidRPr="005F14DE">
        <w:rPr>
          <w:rFonts w:ascii="Arial" w:hAnsi="Arial" w:cs="Arial"/>
          <w:sz w:val="16"/>
          <w:szCs w:val="16"/>
        </w:rPr>
        <w:t xml:space="preserve"> n/a = not applicable</w:t>
      </w:r>
      <w:r w:rsidRPr="005F14DE">
        <w:rPr>
          <w:rFonts w:ascii="Arial" w:hAnsi="Arial" w:cs="Arial"/>
          <w:color w:val="000000" w:themeColor="text1"/>
          <w:sz w:val="16"/>
          <w:szCs w:val="16"/>
        </w:rPr>
        <w:t xml:space="preserve">; </w:t>
      </w:r>
      <w:r w:rsidRPr="005F14DE">
        <w:rPr>
          <w:rFonts w:ascii="Arial" w:hAnsi="Arial" w:cs="Arial"/>
          <w:sz w:val="16"/>
          <w:szCs w:val="16"/>
        </w:rPr>
        <w:t>WGS = whole genome sequencing</w:t>
      </w:r>
    </w:p>
    <w:p w14:paraId="4BFC14CE" w14:textId="245BF15E" w:rsidR="004902FC" w:rsidRPr="005F14DE" w:rsidRDefault="004902FC" w:rsidP="004902FC">
      <w:pPr>
        <w:spacing w:before="120" w:after="240"/>
        <w:rPr>
          <w:rFonts w:ascii="Arial" w:hAnsi="Arial" w:cs="Arial"/>
          <w:sz w:val="16"/>
          <w:szCs w:val="16"/>
        </w:rPr>
      </w:pPr>
      <w:r w:rsidRPr="005F14DE">
        <w:rPr>
          <w:rFonts w:ascii="Arial" w:hAnsi="Arial" w:cs="Arial"/>
          <w:sz w:val="16"/>
          <w:szCs w:val="16"/>
        </w:rPr>
        <w:t>Note: ESBL phenotype = ceftriaxone or ceftazidime MIC</w:t>
      </w:r>
      <w:r>
        <w:rPr>
          <w:rFonts w:ascii="Arial" w:hAnsi="Arial" w:cs="Arial"/>
          <w:sz w:val="16"/>
          <w:szCs w:val="16"/>
        </w:rPr>
        <w:t> </w:t>
      </w:r>
      <w:r w:rsidRPr="005F14DE">
        <w:rPr>
          <w:rFonts w:ascii="Arial" w:hAnsi="Arial" w:cs="Arial"/>
          <w:sz w:val="16"/>
          <w:szCs w:val="16"/>
        </w:rPr>
        <w:t>&gt;</w:t>
      </w:r>
      <w:r>
        <w:rPr>
          <w:rFonts w:ascii="Arial" w:hAnsi="Arial" w:cs="Arial"/>
          <w:sz w:val="16"/>
          <w:szCs w:val="16"/>
        </w:rPr>
        <w:t> </w:t>
      </w:r>
      <w:r w:rsidRPr="005F14DE">
        <w:rPr>
          <w:rFonts w:ascii="Arial" w:hAnsi="Arial" w:cs="Arial"/>
          <w:sz w:val="16"/>
          <w:szCs w:val="16"/>
        </w:rPr>
        <w:t>1</w:t>
      </w:r>
      <w:r>
        <w:rPr>
          <w:rFonts w:ascii="Arial" w:hAnsi="Arial" w:cs="Arial"/>
          <w:sz w:val="16"/>
          <w:szCs w:val="16"/>
        </w:rPr>
        <w:t> </w:t>
      </w:r>
      <w:r w:rsidRPr="005F14DE">
        <w:rPr>
          <w:rFonts w:ascii="Arial" w:hAnsi="Arial" w:cs="Arial"/>
          <w:sz w:val="16"/>
          <w:szCs w:val="16"/>
        </w:rPr>
        <w:t>mg/L.</w:t>
      </w:r>
    </w:p>
    <w:p w14:paraId="069440B1" w14:textId="2812BD98" w:rsidR="00AD6900" w:rsidRDefault="004902FC" w:rsidP="00F663CC">
      <w:bookmarkStart w:id="115" w:name="_Hlk115270612"/>
      <w:bookmarkEnd w:id="114"/>
      <w:r w:rsidRPr="00574E25">
        <w:t xml:space="preserve">Of the </w:t>
      </w:r>
      <w:r w:rsidRPr="00574E25">
        <w:rPr>
          <w:i/>
          <w:iCs/>
        </w:rPr>
        <w:t>K. pneumoniae</w:t>
      </w:r>
      <w:r w:rsidRPr="00574E25">
        <w:t xml:space="preserve"> complex subset that had ciprofloxacin MIC &gt;</w:t>
      </w:r>
      <w:r w:rsidR="00EE785A">
        <w:t xml:space="preserve"> </w:t>
      </w:r>
      <w:r w:rsidRPr="00574E25">
        <w:t xml:space="preserve">0.25 mg/L, </w:t>
      </w:r>
      <w:r w:rsidRPr="000B67FD">
        <w:t>86.3% (63</w:t>
      </w:r>
      <w:r w:rsidRPr="00574E25">
        <w:t>/73) harboured fluoroquinolone resistance determinants</w:t>
      </w:r>
      <w:bookmarkEnd w:id="115"/>
      <w:r w:rsidRPr="00574E25">
        <w:t xml:space="preserve"> </w:t>
      </w:r>
      <w:r w:rsidR="00AD6900" w:rsidRPr="004B4C96">
        <w:t>(Figure 1</w:t>
      </w:r>
      <w:r w:rsidR="006474F1" w:rsidRPr="004B4C96">
        <w:t>3</w:t>
      </w:r>
      <w:r w:rsidR="00AD6900" w:rsidRPr="004B4C96">
        <w:t>).</w:t>
      </w:r>
      <w:r w:rsidR="00AD6900" w:rsidRPr="008D2408">
        <w:t xml:space="preserve"> </w:t>
      </w:r>
      <w:r w:rsidRPr="00062AF8">
        <w:t xml:space="preserve">PMQR genes either alone (74.6%, 47/63) or in combination with QRDR mutations in codon 83 of </w:t>
      </w:r>
      <w:proofErr w:type="spellStart"/>
      <w:r w:rsidRPr="00062AF8">
        <w:rPr>
          <w:i/>
          <w:iCs/>
        </w:rPr>
        <w:t>gyrA</w:t>
      </w:r>
      <w:proofErr w:type="spellEnd"/>
      <w:r w:rsidRPr="00062AF8">
        <w:t xml:space="preserve"> (14.3%, 9/63) were prevalent;</w:t>
      </w:r>
      <w:r w:rsidRPr="002A749D">
        <w:rPr>
          <w:color w:val="E397E0" w:themeColor="accent6" w:themeTint="66"/>
        </w:rPr>
        <w:t xml:space="preserve"> </w:t>
      </w:r>
      <w:r w:rsidRPr="00062AF8">
        <w:t xml:space="preserve">only </w:t>
      </w:r>
      <w:r w:rsidRPr="00A40AF3">
        <w:t>7/63 had</w:t>
      </w:r>
      <w:r w:rsidRPr="00062AF8">
        <w:t xml:space="preserve"> </w:t>
      </w:r>
      <w:proofErr w:type="spellStart"/>
      <w:r w:rsidRPr="00062AF8">
        <w:rPr>
          <w:i/>
          <w:iCs/>
        </w:rPr>
        <w:t>gyrA</w:t>
      </w:r>
      <w:proofErr w:type="spellEnd"/>
      <w:r w:rsidRPr="00062AF8">
        <w:t xml:space="preserve"> mutations alone.</w:t>
      </w:r>
      <w:r w:rsidRPr="002A749D">
        <w:rPr>
          <w:color w:val="E397E0" w:themeColor="accent6" w:themeTint="66"/>
        </w:rPr>
        <w:t xml:space="preserve"> </w:t>
      </w:r>
      <w:r>
        <w:t xml:space="preserve">One </w:t>
      </w:r>
      <w:r w:rsidRPr="00BF3785">
        <w:rPr>
          <w:i/>
          <w:iCs/>
        </w:rPr>
        <w:t>K. pneumoniae</w:t>
      </w:r>
      <w:r>
        <w:t xml:space="preserve"> complex harboured a </w:t>
      </w:r>
      <w:proofErr w:type="spellStart"/>
      <w:r w:rsidRPr="00BF3785">
        <w:rPr>
          <w:i/>
          <w:iCs/>
        </w:rPr>
        <w:t>parC</w:t>
      </w:r>
      <w:proofErr w:type="spellEnd"/>
      <w:r>
        <w:t xml:space="preserve"> mutation (ciprofloxacin MIC </w:t>
      </w:r>
      <w:r>
        <w:rPr>
          <w:rFonts w:cstheme="minorHAnsi"/>
        </w:rPr>
        <w:t>≤</w:t>
      </w:r>
      <w:r>
        <w:t> 0.25 mg</w:t>
      </w:r>
      <w:r w:rsidRPr="004902FC">
        <w:t>/L</w:t>
      </w:r>
      <w:r w:rsidR="00EE785A">
        <w:t>)</w:t>
      </w:r>
      <w:r w:rsidR="00287D87" w:rsidRPr="004902FC">
        <w:t xml:space="preserve"> </w:t>
      </w:r>
      <w:r w:rsidR="00F663CC" w:rsidRPr="004902FC">
        <w:t>(</w:t>
      </w:r>
      <w:r w:rsidR="00F663CC" w:rsidRPr="004B4C96">
        <w:t xml:space="preserve">Table </w:t>
      </w:r>
      <w:r w:rsidR="004B4C96" w:rsidRPr="004B4C96">
        <w:t>41</w:t>
      </w:r>
      <w:r w:rsidR="00F663CC" w:rsidRPr="004902FC">
        <w:t>).</w:t>
      </w:r>
    </w:p>
    <w:p w14:paraId="2484F3F3" w14:textId="5B90409B" w:rsidR="004902FC" w:rsidRPr="00E825B7" w:rsidRDefault="004902FC" w:rsidP="004902FC">
      <w:pPr>
        <w:spacing w:after="240"/>
        <w:rPr>
          <w:rFonts w:cstheme="minorHAnsi"/>
        </w:rPr>
      </w:pPr>
      <w:bookmarkStart w:id="116" w:name="_Hlk115270687"/>
      <w:r>
        <w:rPr>
          <w:rFonts w:ascii="Arial" w:hAnsi="Arial" w:cs="Arial"/>
        </w:rPr>
        <w:t xml:space="preserve">In </w:t>
      </w:r>
      <w:r w:rsidRPr="00F43F68">
        <w:rPr>
          <w:rFonts w:ascii="Arial" w:hAnsi="Arial" w:cs="Arial"/>
          <w:i/>
          <w:iCs/>
        </w:rPr>
        <w:t>K. pneumoniae</w:t>
      </w:r>
      <w:r>
        <w:rPr>
          <w:rFonts w:ascii="Arial" w:hAnsi="Arial" w:cs="Arial"/>
        </w:rPr>
        <w:t xml:space="preserve"> complex isolates, when </w:t>
      </w:r>
      <w:r w:rsidRPr="008A098A">
        <w:rPr>
          <w:rFonts w:ascii="Arial" w:hAnsi="Arial" w:cs="Arial"/>
        </w:rPr>
        <w:t>PMQR genes (</w:t>
      </w:r>
      <w:proofErr w:type="spellStart"/>
      <w:r w:rsidRPr="008A098A">
        <w:rPr>
          <w:rFonts w:ascii="Arial" w:hAnsi="Arial" w:cs="Arial"/>
          <w:i/>
        </w:rPr>
        <w:t>qnr</w:t>
      </w:r>
      <w:proofErr w:type="spellEnd"/>
      <w:r w:rsidRPr="008A098A">
        <w:rPr>
          <w:rFonts w:ascii="Arial" w:hAnsi="Arial" w:cs="Arial"/>
        </w:rPr>
        <w:t xml:space="preserve"> variants) </w:t>
      </w:r>
      <w:r>
        <w:rPr>
          <w:rFonts w:ascii="Arial" w:hAnsi="Arial" w:cs="Arial"/>
        </w:rPr>
        <w:t xml:space="preserve">were found </w:t>
      </w:r>
      <w:r w:rsidRPr="008A098A">
        <w:rPr>
          <w:rFonts w:ascii="Arial" w:hAnsi="Arial" w:cs="Arial"/>
        </w:rPr>
        <w:t>alone</w:t>
      </w:r>
      <w:r>
        <w:rPr>
          <w:rFonts w:ascii="Arial" w:hAnsi="Arial" w:cs="Arial"/>
        </w:rPr>
        <w:t xml:space="preserve"> (45/66, 68.2%) they were usually in isolates with ciprofloxacin MIC &gt;</w:t>
      </w:r>
      <w:r w:rsidR="002155CF">
        <w:rPr>
          <w:rFonts w:ascii="Arial" w:hAnsi="Arial" w:cs="Arial"/>
        </w:rPr>
        <w:t xml:space="preserve"> </w:t>
      </w:r>
      <w:r>
        <w:rPr>
          <w:rFonts w:ascii="Arial" w:hAnsi="Arial" w:cs="Arial"/>
        </w:rPr>
        <w:t>0.25 mg/L (32/44, 72.7%).</w:t>
      </w:r>
      <w:r>
        <w:rPr>
          <w:rFonts w:cstheme="minorHAnsi"/>
        </w:rPr>
        <w:t xml:space="preserve"> </w:t>
      </w:r>
      <w:r>
        <w:rPr>
          <w:rFonts w:ascii="Arial" w:hAnsi="Arial" w:cs="Arial"/>
        </w:rPr>
        <w:t>In 66</w:t>
      </w:r>
      <w:r w:rsidR="00122483">
        <w:rPr>
          <w:rFonts w:ascii="Arial" w:hAnsi="Arial" w:cs="Arial"/>
        </w:rPr>
        <w:t> </w:t>
      </w:r>
      <w:r>
        <w:rPr>
          <w:rFonts w:ascii="Arial" w:hAnsi="Arial" w:cs="Arial"/>
          <w:i/>
          <w:iCs/>
        </w:rPr>
        <w:t>K. pneumoniae</w:t>
      </w:r>
      <w:r w:rsidRPr="00E825B7">
        <w:rPr>
          <w:rFonts w:ascii="Arial" w:hAnsi="Arial" w:cs="Arial"/>
        </w:rPr>
        <w:t xml:space="preserve"> complex</w:t>
      </w:r>
      <w:r>
        <w:rPr>
          <w:rFonts w:ascii="Arial" w:hAnsi="Arial" w:cs="Arial"/>
        </w:rPr>
        <w:t xml:space="preserve"> isolates with confirmed </w:t>
      </w:r>
      <w:proofErr w:type="spellStart"/>
      <w:r w:rsidRPr="0073306F">
        <w:rPr>
          <w:rFonts w:ascii="Arial" w:hAnsi="Arial" w:cs="Arial"/>
          <w:i/>
          <w:iCs/>
        </w:rPr>
        <w:t>qnr</w:t>
      </w:r>
      <w:proofErr w:type="spellEnd"/>
      <w:r>
        <w:rPr>
          <w:rFonts w:ascii="Arial" w:hAnsi="Arial" w:cs="Arial"/>
        </w:rPr>
        <w:t xml:space="preserve">, </w:t>
      </w:r>
      <w:proofErr w:type="spellStart"/>
      <w:r w:rsidRPr="00DE232F">
        <w:rPr>
          <w:rFonts w:ascii="Arial" w:hAnsi="Arial" w:cs="Arial"/>
          <w:i/>
          <w:iCs/>
        </w:rPr>
        <w:t>qnrB</w:t>
      </w:r>
      <w:proofErr w:type="spellEnd"/>
      <w:r>
        <w:rPr>
          <w:rFonts w:ascii="Arial" w:hAnsi="Arial" w:cs="Arial"/>
        </w:rPr>
        <w:t xml:space="preserve"> was dominant (</w:t>
      </w:r>
      <w:r w:rsidRPr="00570A7D">
        <w:rPr>
          <w:rFonts w:ascii="Arial" w:hAnsi="Arial" w:cs="Arial"/>
          <w:i/>
          <w:iCs/>
        </w:rPr>
        <w:t>n</w:t>
      </w:r>
      <w:r w:rsidRPr="00570A7D">
        <w:rPr>
          <w:rFonts w:ascii="Arial" w:hAnsi="Arial" w:cs="Arial"/>
        </w:rPr>
        <w:t> = </w:t>
      </w:r>
      <w:r>
        <w:rPr>
          <w:rFonts w:ascii="Arial" w:hAnsi="Arial" w:cs="Arial"/>
        </w:rPr>
        <w:t xml:space="preserve">45, 68.2%) and some had </w:t>
      </w:r>
      <w:proofErr w:type="spellStart"/>
      <w:r w:rsidRPr="00DE232F">
        <w:rPr>
          <w:rFonts w:ascii="Arial" w:hAnsi="Arial" w:cs="Arial"/>
          <w:i/>
          <w:iCs/>
        </w:rPr>
        <w:t>qnrS</w:t>
      </w:r>
      <w:proofErr w:type="spellEnd"/>
      <w:r>
        <w:rPr>
          <w:rFonts w:ascii="Arial" w:hAnsi="Arial" w:cs="Arial"/>
        </w:rPr>
        <w:t xml:space="preserve"> (</w:t>
      </w:r>
      <w:r w:rsidRPr="00570A7D">
        <w:rPr>
          <w:rFonts w:ascii="Arial" w:hAnsi="Arial" w:cs="Arial"/>
          <w:i/>
          <w:iCs/>
        </w:rPr>
        <w:t>n</w:t>
      </w:r>
      <w:r w:rsidRPr="00570A7D">
        <w:rPr>
          <w:rFonts w:ascii="Arial" w:hAnsi="Arial" w:cs="Arial"/>
        </w:rPr>
        <w:t> = </w:t>
      </w:r>
      <w:r>
        <w:rPr>
          <w:rFonts w:ascii="Arial" w:hAnsi="Arial" w:cs="Arial"/>
        </w:rPr>
        <w:t xml:space="preserve">19, 28.8%) or </w:t>
      </w:r>
      <w:proofErr w:type="spellStart"/>
      <w:r w:rsidRPr="00DE232F">
        <w:rPr>
          <w:rFonts w:ascii="Arial" w:hAnsi="Arial" w:cs="Arial"/>
          <w:i/>
          <w:iCs/>
        </w:rPr>
        <w:t>qnrB</w:t>
      </w:r>
      <w:proofErr w:type="spellEnd"/>
      <w:r>
        <w:rPr>
          <w:rFonts w:ascii="Arial" w:hAnsi="Arial" w:cs="Arial"/>
        </w:rPr>
        <w:t xml:space="preserve"> + </w:t>
      </w:r>
      <w:proofErr w:type="spellStart"/>
      <w:r w:rsidRPr="00DE232F">
        <w:rPr>
          <w:rFonts w:ascii="Arial" w:hAnsi="Arial" w:cs="Arial"/>
          <w:i/>
          <w:iCs/>
        </w:rPr>
        <w:t>qnrS</w:t>
      </w:r>
      <w:proofErr w:type="spellEnd"/>
      <w:r>
        <w:rPr>
          <w:rFonts w:ascii="Arial" w:hAnsi="Arial" w:cs="Arial"/>
        </w:rPr>
        <w:t xml:space="preserve"> (</w:t>
      </w:r>
      <w:r w:rsidRPr="00570A7D">
        <w:rPr>
          <w:rFonts w:ascii="Arial" w:hAnsi="Arial" w:cs="Arial"/>
          <w:i/>
          <w:iCs/>
        </w:rPr>
        <w:t>n</w:t>
      </w:r>
      <w:r w:rsidRPr="00570A7D">
        <w:rPr>
          <w:rFonts w:ascii="Arial" w:hAnsi="Arial" w:cs="Arial"/>
        </w:rPr>
        <w:t> = </w:t>
      </w:r>
      <w:r>
        <w:rPr>
          <w:rFonts w:ascii="Arial" w:hAnsi="Arial" w:cs="Arial"/>
        </w:rPr>
        <w:t>2).</w:t>
      </w:r>
    </w:p>
    <w:bookmarkEnd w:id="116"/>
    <w:p w14:paraId="01E6653A" w14:textId="6E137421" w:rsidR="00B3596A" w:rsidRDefault="00283FEE" w:rsidP="008635AB">
      <w:pPr>
        <w:tabs>
          <w:tab w:val="left" w:pos="1134"/>
        </w:tabs>
        <w:rPr>
          <w:rFonts w:cstheme="minorHAnsi"/>
          <w:bCs/>
        </w:rPr>
      </w:pPr>
      <w:r w:rsidRPr="004B4C96">
        <w:rPr>
          <w:rFonts w:cstheme="minorHAnsi"/>
          <w:b/>
        </w:rPr>
        <w:t xml:space="preserve">Figure </w:t>
      </w:r>
      <w:r w:rsidR="002E2E36" w:rsidRPr="004B4C96">
        <w:rPr>
          <w:rFonts w:cstheme="minorHAnsi"/>
          <w:b/>
        </w:rPr>
        <w:t>1</w:t>
      </w:r>
      <w:r w:rsidR="006474F1" w:rsidRPr="004B4C96">
        <w:rPr>
          <w:rFonts w:cstheme="minorHAnsi"/>
          <w:b/>
        </w:rPr>
        <w:t>3</w:t>
      </w:r>
      <w:r w:rsidRPr="004B4C96">
        <w:rPr>
          <w:rFonts w:cstheme="minorHAnsi"/>
          <w:b/>
        </w:rPr>
        <w:t>:</w:t>
      </w:r>
      <w:r w:rsidR="004E781E" w:rsidRPr="004902FC">
        <w:rPr>
          <w:rFonts w:cstheme="minorHAnsi"/>
          <w:bCs/>
        </w:rPr>
        <w:t xml:space="preserve"> </w:t>
      </w:r>
      <w:r w:rsidRPr="004902FC">
        <w:rPr>
          <w:rFonts w:cstheme="minorHAnsi"/>
          <w:bCs/>
          <w:i/>
          <w:iCs/>
        </w:rPr>
        <w:t>Klebsiella pneumoniae</w:t>
      </w:r>
      <w:r w:rsidRPr="004902FC">
        <w:rPr>
          <w:rFonts w:cstheme="minorHAnsi"/>
          <w:bCs/>
        </w:rPr>
        <w:t xml:space="preserve"> complex (</w:t>
      </w:r>
      <w:r w:rsidRPr="004902FC">
        <w:rPr>
          <w:rFonts w:cstheme="minorHAnsi"/>
          <w:bCs/>
          <w:i/>
          <w:iCs/>
        </w:rPr>
        <w:t>n</w:t>
      </w:r>
      <w:r w:rsidRPr="004902FC">
        <w:rPr>
          <w:rFonts w:cstheme="minorHAnsi"/>
          <w:bCs/>
        </w:rPr>
        <w:t> = </w:t>
      </w:r>
      <w:r w:rsidR="00AD6900" w:rsidRPr="004902FC">
        <w:rPr>
          <w:rFonts w:cstheme="minorHAnsi"/>
          <w:bCs/>
        </w:rPr>
        <w:t>77</w:t>
      </w:r>
      <w:r w:rsidRPr="004902FC">
        <w:rPr>
          <w:rFonts w:cstheme="minorHAnsi"/>
          <w:bCs/>
        </w:rPr>
        <w:t xml:space="preserve">), fluoroquinolone resistance mechanisms, ciprofloxacin MIC, </w:t>
      </w:r>
      <w:r w:rsidR="004902FC" w:rsidRPr="004902FC">
        <w:rPr>
          <w:rFonts w:cstheme="minorHAnsi"/>
          <w:bCs/>
        </w:rPr>
        <w:t xml:space="preserve">AGAR, </w:t>
      </w:r>
      <w:r w:rsidRPr="004902FC">
        <w:rPr>
          <w:rFonts w:cstheme="minorHAnsi"/>
          <w:bCs/>
        </w:rPr>
        <w:t>20</w:t>
      </w:r>
      <w:r w:rsidR="00AD6900" w:rsidRPr="004902FC">
        <w:rPr>
          <w:rFonts w:cstheme="minorHAnsi"/>
          <w:bCs/>
        </w:rPr>
        <w:t>2</w:t>
      </w:r>
      <w:r w:rsidR="004902FC" w:rsidRPr="004902FC">
        <w:rPr>
          <w:rFonts w:cstheme="minorHAnsi"/>
          <w:bCs/>
        </w:rPr>
        <w:t>1</w:t>
      </w:r>
    </w:p>
    <w:p w14:paraId="0082713D" w14:textId="0E8DAC7C" w:rsidR="00AD6900" w:rsidRDefault="00B3596A" w:rsidP="008635AB">
      <w:pPr>
        <w:tabs>
          <w:tab w:val="left" w:pos="1134"/>
        </w:tabs>
        <w:rPr>
          <w:rFonts w:cstheme="minorHAnsi"/>
          <w:bCs/>
        </w:rPr>
      </w:pPr>
      <w:r>
        <w:rPr>
          <w:rFonts w:cstheme="minorHAnsi"/>
          <w:b/>
          <w:noProof/>
        </w:rPr>
        <w:drawing>
          <wp:inline distT="0" distB="0" distL="0" distR="0" wp14:anchorId="4D01ACC4" wp14:editId="4A050D76">
            <wp:extent cx="3420110" cy="2158365"/>
            <wp:effectExtent l="0" t="0" r="8890" b="0"/>
            <wp:docPr id="106" name="Picture 106" descr="Figure 13: Klebsiella pneumoniae complex (n = 77), fluoroquinolone resistance mechanisms, ciprofloxacin MIC,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13: Klebsiella pneumoniae complex (n = 77), fluoroquinolone resistance mechanisms, ciprofloxacin MIC, AGAR, 20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110" cy="2158365"/>
                    </a:xfrm>
                    <a:prstGeom prst="rect">
                      <a:avLst/>
                    </a:prstGeom>
                    <a:noFill/>
                  </pic:spPr>
                </pic:pic>
              </a:graphicData>
            </a:graphic>
          </wp:inline>
        </w:drawing>
      </w:r>
      <w:r>
        <w:rPr>
          <w:rFonts w:cstheme="minorHAnsi"/>
          <w:bCs/>
        </w:rPr>
        <w:tab/>
      </w:r>
      <w:r>
        <w:rPr>
          <w:noProof/>
        </w:rPr>
        <mc:AlternateContent>
          <mc:Choice Requires="wps">
            <w:drawing>
              <wp:inline distT="0" distB="0" distL="0" distR="0" wp14:anchorId="13FCE6FF" wp14:editId="3EE247B3">
                <wp:extent cx="2303780" cy="1440180"/>
                <wp:effectExtent l="0" t="0" r="20320" b="26670"/>
                <wp:docPr id="471" name="Text Box 471" descr="Note: Fluoroquinolone resistance mechanisms include mutations in either the quinolone resistance-determining region of the DNA gyrase or topoisomerase genes (gyrA, gyrB, parC, parE), and/or presence of plasmid-mediated quinolone resistance genes (qnr variants, aac(6')-Ib-cr, qepA) as detected by whole genome sequence analy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440180"/>
                        </a:xfrm>
                        <a:prstGeom prst="rect">
                          <a:avLst/>
                        </a:prstGeom>
                        <a:solidFill>
                          <a:srgbClr val="FFFFFF"/>
                        </a:solidFill>
                        <a:ln w="3175">
                          <a:solidFill>
                            <a:schemeClr val="bg1">
                              <a:lumMod val="95000"/>
                            </a:schemeClr>
                          </a:solidFill>
                          <a:miter lim="800000"/>
                          <a:headEnd/>
                          <a:tailEnd/>
                        </a:ln>
                      </wps:spPr>
                      <wps:txbx>
                        <w:txbxContent>
                          <w:p w14:paraId="52CDBC5C" w14:textId="77777777" w:rsidR="00B3596A" w:rsidRPr="004902FC" w:rsidRDefault="00B3596A" w:rsidP="00B3596A">
                            <w:pPr>
                              <w:spacing w:after="0"/>
                              <w:rPr>
                                <w:sz w:val="18"/>
                                <w:szCs w:val="18"/>
                              </w:rPr>
                            </w:pPr>
                            <w:r>
                              <w:rPr>
                                <w:sz w:val="18"/>
                                <w:szCs w:val="20"/>
                              </w:rPr>
                              <w:t xml:space="preserve">Note: Fluoroquinolone resistance mechanisms include </w:t>
                            </w:r>
                            <w:r>
                              <w:rPr>
                                <w:rFonts w:cstheme="minorHAnsi"/>
                                <w:sz w:val="18"/>
                                <w:szCs w:val="18"/>
                              </w:rPr>
                              <w:t>m</w:t>
                            </w:r>
                            <w:r w:rsidRPr="008D2408">
                              <w:rPr>
                                <w:rFonts w:cstheme="minorHAnsi"/>
                                <w:sz w:val="18"/>
                                <w:szCs w:val="18"/>
                              </w:rPr>
                              <w:t>utations in either the quinolone resistance-determining region of the DNA gyrase or topoisomerase genes (</w:t>
                            </w:r>
                            <w:r w:rsidRPr="008D2408">
                              <w:rPr>
                                <w:rFonts w:cstheme="minorHAnsi"/>
                                <w:i/>
                                <w:iCs/>
                                <w:sz w:val="18"/>
                                <w:szCs w:val="18"/>
                              </w:rPr>
                              <w:t>gyrA</w:t>
                            </w:r>
                            <w:r w:rsidRPr="008D2408">
                              <w:rPr>
                                <w:rFonts w:cstheme="minorHAnsi"/>
                                <w:sz w:val="18"/>
                                <w:szCs w:val="18"/>
                              </w:rPr>
                              <w:t xml:space="preserve">, </w:t>
                            </w:r>
                            <w:r w:rsidRPr="008D2408">
                              <w:rPr>
                                <w:rFonts w:cstheme="minorHAnsi"/>
                                <w:i/>
                                <w:iCs/>
                                <w:sz w:val="18"/>
                                <w:szCs w:val="18"/>
                              </w:rPr>
                              <w:t>gyrB</w:t>
                            </w:r>
                            <w:r w:rsidRPr="008D2408">
                              <w:rPr>
                                <w:rFonts w:cstheme="minorHAnsi"/>
                                <w:sz w:val="18"/>
                                <w:szCs w:val="18"/>
                              </w:rPr>
                              <w:t xml:space="preserve">, </w:t>
                            </w:r>
                            <w:r w:rsidRPr="008D2408">
                              <w:rPr>
                                <w:rFonts w:cstheme="minorHAnsi"/>
                                <w:i/>
                                <w:iCs/>
                                <w:sz w:val="18"/>
                                <w:szCs w:val="18"/>
                              </w:rPr>
                              <w:t>parC</w:t>
                            </w:r>
                            <w:r w:rsidRPr="008D2408">
                              <w:rPr>
                                <w:rFonts w:cstheme="minorHAnsi"/>
                                <w:sz w:val="18"/>
                                <w:szCs w:val="18"/>
                              </w:rPr>
                              <w:t xml:space="preserve">, </w:t>
                            </w:r>
                            <w:r w:rsidRPr="008D2408">
                              <w:rPr>
                                <w:rFonts w:cstheme="minorHAnsi"/>
                                <w:i/>
                                <w:iCs/>
                                <w:sz w:val="18"/>
                                <w:szCs w:val="18"/>
                              </w:rPr>
                              <w:t>parE</w:t>
                            </w:r>
                            <w:r w:rsidRPr="008D2408">
                              <w:rPr>
                                <w:rFonts w:cstheme="minorHAnsi"/>
                                <w:sz w:val="18"/>
                                <w:szCs w:val="18"/>
                              </w:rPr>
                              <w:t>), and/or presence of plasmid-mediated quinolone resistance genes (</w:t>
                            </w:r>
                            <w:r w:rsidRPr="008D2408">
                              <w:rPr>
                                <w:rFonts w:cstheme="minorHAnsi"/>
                                <w:i/>
                                <w:iCs/>
                                <w:sz w:val="18"/>
                                <w:szCs w:val="18"/>
                              </w:rPr>
                              <w:t>qnr</w:t>
                            </w:r>
                            <w:r w:rsidRPr="008D2408">
                              <w:rPr>
                                <w:rFonts w:cstheme="minorHAnsi"/>
                                <w:sz w:val="18"/>
                                <w:szCs w:val="18"/>
                              </w:rPr>
                              <w:t xml:space="preserve"> variants, </w:t>
                            </w:r>
                            <w:r w:rsidRPr="00825E92">
                              <w:rPr>
                                <w:rFonts w:cstheme="minorHAnsi"/>
                                <w:i/>
                                <w:iCs/>
                                <w:sz w:val="18"/>
                                <w:szCs w:val="18"/>
                              </w:rPr>
                              <w:t>aac(6</w:t>
                            </w:r>
                            <w:r>
                              <w:rPr>
                                <w:rFonts w:cstheme="minorHAnsi"/>
                                <w:i/>
                                <w:iCs/>
                                <w:sz w:val="18"/>
                                <w:szCs w:val="18"/>
                              </w:rPr>
                              <w:t>'</w:t>
                            </w:r>
                            <w:r w:rsidRPr="00825E92">
                              <w:rPr>
                                <w:rFonts w:cstheme="minorHAnsi"/>
                                <w:i/>
                                <w:iCs/>
                                <w:sz w:val="18"/>
                                <w:szCs w:val="18"/>
                              </w:rPr>
                              <w:t>)-Ib-cr</w:t>
                            </w:r>
                            <w:r w:rsidRPr="008D2408">
                              <w:rPr>
                                <w:rFonts w:cstheme="minorHAnsi"/>
                                <w:sz w:val="18"/>
                                <w:szCs w:val="18"/>
                              </w:rPr>
                              <w:t xml:space="preserve">, </w:t>
                            </w:r>
                            <w:r w:rsidRPr="008D2408">
                              <w:rPr>
                                <w:rFonts w:cstheme="minorHAnsi"/>
                                <w:i/>
                                <w:iCs/>
                                <w:sz w:val="18"/>
                                <w:szCs w:val="18"/>
                              </w:rPr>
                              <w:t>qepA</w:t>
                            </w:r>
                            <w:r w:rsidRPr="008D2408">
                              <w:rPr>
                                <w:rFonts w:cstheme="minorHAnsi"/>
                                <w:sz w:val="18"/>
                                <w:szCs w:val="18"/>
                              </w:rPr>
                              <w:t>)</w:t>
                            </w:r>
                            <w:r>
                              <w:rPr>
                                <w:rFonts w:cstheme="minorHAnsi"/>
                                <w:sz w:val="18"/>
                                <w:szCs w:val="18"/>
                              </w:rPr>
                              <w:t xml:space="preserve"> as detected by whole genome sequence analyses.</w:t>
                            </w:r>
                          </w:p>
                        </w:txbxContent>
                      </wps:txbx>
                      <wps:bodyPr rot="0" vert="horz" wrap="square" lIns="91440" tIns="45720" rIns="91440" bIns="45720" anchor="t" anchorCtr="0">
                        <a:noAutofit/>
                      </wps:bodyPr>
                    </wps:wsp>
                  </a:graphicData>
                </a:graphic>
              </wp:inline>
            </w:drawing>
          </mc:Choice>
          <mc:Fallback>
            <w:pict>
              <v:shape w14:anchorId="13FCE6FF" id="Text Box 471" o:spid="_x0000_s1027" type="#_x0000_t202" alt="Note: Fluoroquinolone resistance mechanisms include mutations in either the quinolone resistance-determining region of the DNA gyrase or topoisomerase genes (gyrA, gyrB, parC, parE), and/or presence of plasmid-mediated quinolone resistance genes (qnr variants, aac(6')-Ib-cr, qepA) as detected by whole genome sequence analyses." style="width:181.4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" strokecolor="#f2f2f2 [3052]" strokeweight=".25pt">
                <v:textbox>
                  <w:txbxContent>
                    <w:p w14:paraId="52CDBC5C" w14:textId="77777777" w:rsidR="00B3596A" w:rsidRPr="004902FC" w:rsidRDefault="00B3596A" w:rsidP="00B3596A">
                      <w:pPr>
                        <w:spacing w:after="0"/>
                        <w:rPr>
                          <w:sz w:val="18"/>
                          <w:szCs w:val="18"/>
                        </w:rPr>
                      </w:pPr>
                      <w:r>
                        <w:rPr>
                          <w:sz w:val="18"/>
                          <w:szCs w:val="20"/>
                        </w:rPr>
                        <w:t xml:space="preserve">Note: Fluoroquinolone resistance mechanisms include </w:t>
                      </w:r>
                      <w:r>
                        <w:rPr>
                          <w:rFonts w:cstheme="minorHAnsi"/>
                          <w:sz w:val="18"/>
                          <w:szCs w:val="18"/>
                        </w:rPr>
                        <w:t>m</w:t>
                      </w:r>
                      <w:r w:rsidRPr="008D2408">
                        <w:rPr>
                          <w:rFonts w:cstheme="minorHAnsi"/>
                          <w:sz w:val="18"/>
                          <w:szCs w:val="18"/>
                        </w:rPr>
                        <w:t>utations in either the quinolone resistance-determining region of the DNA gyrase or topoisomerase genes (</w:t>
                      </w:r>
                      <w:r w:rsidRPr="008D2408">
                        <w:rPr>
                          <w:rFonts w:cstheme="minorHAnsi"/>
                          <w:i/>
                          <w:iCs/>
                          <w:sz w:val="18"/>
                          <w:szCs w:val="18"/>
                        </w:rPr>
                        <w:t>gyrA</w:t>
                      </w:r>
                      <w:r w:rsidRPr="008D2408">
                        <w:rPr>
                          <w:rFonts w:cstheme="minorHAnsi"/>
                          <w:sz w:val="18"/>
                          <w:szCs w:val="18"/>
                        </w:rPr>
                        <w:t xml:space="preserve">, </w:t>
                      </w:r>
                      <w:r w:rsidRPr="008D2408">
                        <w:rPr>
                          <w:rFonts w:cstheme="minorHAnsi"/>
                          <w:i/>
                          <w:iCs/>
                          <w:sz w:val="18"/>
                          <w:szCs w:val="18"/>
                        </w:rPr>
                        <w:t>gyrB</w:t>
                      </w:r>
                      <w:r w:rsidRPr="008D2408">
                        <w:rPr>
                          <w:rFonts w:cstheme="minorHAnsi"/>
                          <w:sz w:val="18"/>
                          <w:szCs w:val="18"/>
                        </w:rPr>
                        <w:t xml:space="preserve">, </w:t>
                      </w:r>
                      <w:r w:rsidRPr="008D2408">
                        <w:rPr>
                          <w:rFonts w:cstheme="minorHAnsi"/>
                          <w:i/>
                          <w:iCs/>
                          <w:sz w:val="18"/>
                          <w:szCs w:val="18"/>
                        </w:rPr>
                        <w:t>parC</w:t>
                      </w:r>
                      <w:r w:rsidRPr="008D2408">
                        <w:rPr>
                          <w:rFonts w:cstheme="minorHAnsi"/>
                          <w:sz w:val="18"/>
                          <w:szCs w:val="18"/>
                        </w:rPr>
                        <w:t xml:space="preserve">, </w:t>
                      </w:r>
                      <w:r w:rsidRPr="008D2408">
                        <w:rPr>
                          <w:rFonts w:cstheme="minorHAnsi"/>
                          <w:i/>
                          <w:iCs/>
                          <w:sz w:val="18"/>
                          <w:szCs w:val="18"/>
                        </w:rPr>
                        <w:t>parE</w:t>
                      </w:r>
                      <w:r w:rsidRPr="008D2408">
                        <w:rPr>
                          <w:rFonts w:cstheme="minorHAnsi"/>
                          <w:sz w:val="18"/>
                          <w:szCs w:val="18"/>
                        </w:rPr>
                        <w:t>), and/or presence of plasmid-mediated quinolone resistance genes (</w:t>
                      </w:r>
                      <w:r w:rsidRPr="008D2408">
                        <w:rPr>
                          <w:rFonts w:cstheme="minorHAnsi"/>
                          <w:i/>
                          <w:iCs/>
                          <w:sz w:val="18"/>
                          <w:szCs w:val="18"/>
                        </w:rPr>
                        <w:t>qnr</w:t>
                      </w:r>
                      <w:r w:rsidRPr="008D2408">
                        <w:rPr>
                          <w:rFonts w:cstheme="minorHAnsi"/>
                          <w:sz w:val="18"/>
                          <w:szCs w:val="18"/>
                        </w:rPr>
                        <w:t xml:space="preserve"> variants, </w:t>
                      </w:r>
                      <w:r w:rsidRPr="00825E92">
                        <w:rPr>
                          <w:rFonts w:cstheme="minorHAnsi"/>
                          <w:i/>
                          <w:iCs/>
                          <w:sz w:val="18"/>
                          <w:szCs w:val="18"/>
                        </w:rPr>
                        <w:t>aac(6</w:t>
                      </w:r>
                      <w:r>
                        <w:rPr>
                          <w:rFonts w:cstheme="minorHAnsi"/>
                          <w:i/>
                          <w:iCs/>
                          <w:sz w:val="18"/>
                          <w:szCs w:val="18"/>
                        </w:rPr>
                        <w:t>'</w:t>
                      </w:r>
                      <w:r w:rsidRPr="00825E92">
                        <w:rPr>
                          <w:rFonts w:cstheme="minorHAnsi"/>
                          <w:i/>
                          <w:iCs/>
                          <w:sz w:val="18"/>
                          <w:szCs w:val="18"/>
                        </w:rPr>
                        <w:t>)-Ib-cr</w:t>
                      </w:r>
                      <w:r w:rsidRPr="008D2408">
                        <w:rPr>
                          <w:rFonts w:cstheme="minorHAnsi"/>
                          <w:sz w:val="18"/>
                          <w:szCs w:val="18"/>
                        </w:rPr>
                        <w:t xml:space="preserve">, </w:t>
                      </w:r>
                      <w:r w:rsidRPr="008D2408">
                        <w:rPr>
                          <w:rFonts w:cstheme="minorHAnsi"/>
                          <w:i/>
                          <w:iCs/>
                          <w:sz w:val="18"/>
                          <w:szCs w:val="18"/>
                        </w:rPr>
                        <w:t>qepA</w:t>
                      </w:r>
                      <w:r w:rsidRPr="008D2408">
                        <w:rPr>
                          <w:rFonts w:cstheme="minorHAnsi"/>
                          <w:sz w:val="18"/>
                          <w:szCs w:val="18"/>
                        </w:rPr>
                        <w:t>)</w:t>
                      </w:r>
                      <w:r>
                        <w:rPr>
                          <w:rFonts w:cstheme="minorHAnsi"/>
                          <w:sz w:val="18"/>
                          <w:szCs w:val="18"/>
                        </w:rPr>
                        <w:t xml:space="preserve"> as detected by whole genome sequence analyses.</w:t>
                      </w:r>
                    </w:p>
                  </w:txbxContent>
                </v:textbox>
                <w10:anchorlock/>
              </v:shape>
            </w:pict>
          </mc:Fallback>
        </mc:AlternateContent>
      </w:r>
    </w:p>
    <w:p w14:paraId="7BD8C7E9" w14:textId="349F4D3E" w:rsidR="004902FC" w:rsidRPr="004902FC" w:rsidRDefault="004902FC" w:rsidP="004902FC">
      <w:pPr>
        <w:spacing w:before="360" w:after="120"/>
        <w:rPr>
          <w:sz w:val="18"/>
          <w:szCs w:val="18"/>
        </w:rPr>
      </w:pPr>
      <w:r>
        <w:rPr>
          <w:rFonts w:cstheme="minorHAnsi"/>
          <w:sz w:val="18"/>
          <w:szCs w:val="18"/>
        </w:rPr>
        <w:t xml:space="preserve">MIC = minimum inhibitory concentration; </w:t>
      </w:r>
      <w:r w:rsidRPr="008D2408">
        <w:rPr>
          <w:rFonts w:cstheme="minorHAnsi"/>
          <w:sz w:val="18"/>
          <w:szCs w:val="18"/>
        </w:rPr>
        <w:t>PMQR = plasmid-mediated quinolone resistance; QRDR = quinolone resistance-determining region</w:t>
      </w:r>
      <w:r w:rsidRPr="008D2408">
        <w:rPr>
          <w:sz w:val="18"/>
          <w:szCs w:val="18"/>
        </w:rPr>
        <w:t xml:space="preserve"> </w:t>
      </w:r>
    </w:p>
    <w:p w14:paraId="5C521F3F" w14:textId="22B10350" w:rsidR="00AD6900" w:rsidRPr="000D3639" w:rsidRDefault="00AD6900" w:rsidP="000D3639">
      <w:pPr>
        <w:ind w:left="284" w:hanging="284"/>
      </w:pPr>
      <w:r w:rsidRPr="008D2408">
        <w:rPr>
          <w:b/>
          <w:sz w:val="20"/>
          <w:szCs w:val="20"/>
        </w:rPr>
        <w:br w:type="page"/>
      </w:r>
    </w:p>
    <w:p w14:paraId="5585891E" w14:textId="3C426341" w:rsidR="00AB73E8" w:rsidRPr="000067D2" w:rsidRDefault="00AB73E8" w:rsidP="00AB73E8">
      <w:pPr>
        <w:rPr>
          <w:rFonts w:ascii="Arial" w:hAnsi="Arial" w:cs="Arial"/>
          <w:bCs/>
          <w:sz w:val="20"/>
          <w:szCs w:val="20"/>
        </w:rPr>
      </w:pPr>
      <w:r w:rsidRPr="000067D2">
        <w:rPr>
          <w:rFonts w:ascii="Arial" w:hAnsi="Arial" w:cs="Arial"/>
          <w:b/>
          <w:sz w:val="20"/>
          <w:szCs w:val="20"/>
        </w:rPr>
        <w:lastRenderedPageBreak/>
        <w:t xml:space="preserve">Table </w:t>
      </w:r>
      <w:r w:rsidR="004B4C96" w:rsidRPr="000067D2">
        <w:rPr>
          <w:rFonts w:ascii="Arial" w:hAnsi="Arial" w:cs="Arial"/>
          <w:b/>
          <w:sz w:val="20"/>
          <w:szCs w:val="20"/>
        </w:rPr>
        <w:t>41</w:t>
      </w:r>
      <w:r w:rsidRPr="000067D2">
        <w:rPr>
          <w:rFonts w:ascii="Arial" w:hAnsi="Arial" w:cs="Arial"/>
          <w:b/>
          <w:sz w:val="20"/>
          <w:szCs w:val="20"/>
        </w:rPr>
        <w:t>:</w:t>
      </w:r>
      <w:r w:rsidRPr="000067D2">
        <w:rPr>
          <w:rFonts w:ascii="Arial" w:hAnsi="Arial" w:cs="Arial"/>
          <w:bCs/>
          <w:sz w:val="20"/>
          <w:szCs w:val="20"/>
        </w:rPr>
        <w:t xml:space="preserve"> Fluroquinolone resistance determinants in </w:t>
      </w:r>
      <w:r w:rsidRPr="000067D2">
        <w:rPr>
          <w:rFonts w:ascii="Arial" w:hAnsi="Arial" w:cs="Arial"/>
          <w:bCs/>
          <w:i/>
          <w:iCs/>
          <w:sz w:val="20"/>
          <w:szCs w:val="20"/>
        </w:rPr>
        <w:t>Klebsiella pneumoniae</w:t>
      </w:r>
      <w:r w:rsidRPr="000067D2">
        <w:rPr>
          <w:rFonts w:ascii="Arial" w:hAnsi="Arial" w:cs="Arial"/>
          <w:bCs/>
          <w:sz w:val="20"/>
          <w:szCs w:val="20"/>
        </w:rPr>
        <w:t xml:space="preserve"> complex subset, </w:t>
      </w:r>
      <w:r w:rsidR="004902FC" w:rsidRPr="000067D2">
        <w:rPr>
          <w:rFonts w:ascii="Arial" w:hAnsi="Arial" w:cs="Arial"/>
          <w:bCs/>
          <w:sz w:val="20"/>
          <w:szCs w:val="20"/>
        </w:rPr>
        <w:t xml:space="preserve">AGAR, </w:t>
      </w:r>
      <w:r w:rsidRPr="000067D2">
        <w:rPr>
          <w:rFonts w:ascii="Arial" w:hAnsi="Arial" w:cs="Arial"/>
          <w:bCs/>
          <w:sz w:val="20"/>
          <w:szCs w:val="20"/>
        </w:rPr>
        <w:t>202</w:t>
      </w:r>
      <w:r w:rsidR="004902FC" w:rsidRPr="000067D2">
        <w:rPr>
          <w:rFonts w:ascii="Arial" w:hAnsi="Arial" w:cs="Arial"/>
          <w:bCs/>
          <w:sz w:val="20"/>
          <w:szCs w:val="20"/>
        </w:rPr>
        <w:t>1</w:t>
      </w:r>
    </w:p>
    <w:tbl>
      <w:tblPr>
        <w:tblStyle w:val="PlainTable41"/>
        <w:tblW w:w="5000" w:type="pct"/>
        <w:tblLook w:val="0620" w:firstRow="1" w:lastRow="0" w:firstColumn="0" w:lastColumn="0" w:noHBand="1" w:noVBand="1"/>
      </w:tblPr>
      <w:tblGrid>
        <w:gridCol w:w="1619"/>
        <w:gridCol w:w="1249"/>
        <w:gridCol w:w="2743"/>
        <w:gridCol w:w="1243"/>
        <w:gridCol w:w="839"/>
        <w:gridCol w:w="1054"/>
        <w:gridCol w:w="891"/>
      </w:tblGrid>
      <w:tr w:rsidR="004902FC" w:rsidRPr="008D2408" w14:paraId="6470C14B" w14:textId="77777777" w:rsidTr="004902FC">
        <w:trPr>
          <w:cnfStyle w:val="100000000000" w:firstRow="1" w:lastRow="0" w:firstColumn="0" w:lastColumn="0" w:oddVBand="0" w:evenVBand="0" w:oddHBand="0" w:evenHBand="0" w:firstRowFirstColumn="0" w:firstRowLastColumn="0" w:lastRowFirstColumn="0" w:lastRowLastColumn="0"/>
          <w:trHeight w:val="340"/>
        </w:trPr>
        <w:tc>
          <w:tcPr>
            <w:tcW w:w="1488" w:type="pct"/>
            <w:gridSpan w:val="2"/>
            <w:shd w:val="clear" w:color="auto" w:fill="1178A2" w:themeFill="accent1"/>
            <w:noWrap/>
            <w:vAlign w:val="center"/>
          </w:tcPr>
          <w:p w14:paraId="1C7129D9" w14:textId="77777777" w:rsidR="004902FC" w:rsidRPr="008D2408" w:rsidRDefault="004902FC" w:rsidP="00BB3522">
            <w:pPr>
              <w:spacing w:after="0"/>
              <w:jc w:val="center"/>
              <w:rPr>
                <w:rFonts w:ascii="Arial" w:hAnsi="Arial" w:cs="Arial"/>
                <w:color w:val="FFFFFF" w:themeColor="background1"/>
                <w:sz w:val="18"/>
                <w:szCs w:val="18"/>
              </w:rPr>
            </w:pPr>
            <w:r w:rsidRPr="008D2408">
              <w:rPr>
                <w:rFonts w:ascii="Arial" w:hAnsi="Arial" w:cs="Arial"/>
                <w:color w:val="FFFFFF" w:themeColor="background1"/>
                <w:sz w:val="18"/>
                <w:szCs w:val="18"/>
              </w:rPr>
              <w:t>QRDR mutations</w:t>
            </w:r>
          </w:p>
        </w:tc>
        <w:tc>
          <w:tcPr>
            <w:tcW w:w="1423" w:type="pct"/>
            <w:shd w:val="clear" w:color="auto" w:fill="1178A2" w:themeFill="accent1"/>
            <w:noWrap/>
            <w:vAlign w:val="center"/>
          </w:tcPr>
          <w:p w14:paraId="3C5F216E" w14:textId="77777777" w:rsidR="004902FC" w:rsidRPr="008D2408" w:rsidRDefault="004902FC" w:rsidP="00BB3522">
            <w:pPr>
              <w:spacing w:after="0"/>
              <w:jc w:val="center"/>
              <w:rPr>
                <w:rFonts w:ascii="Arial" w:hAnsi="Arial" w:cs="Arial"/>
                <w:color w:val="FFFFFF" w:themeColor="background1"/>
                <w:sz w:val="18"/>
                <w:szCs w:val="18"/>
              </w:rPr>
            </w:pPr>
          </w:p>
        </w:tc>
        <w:tc>
          <w:tcPr>
            <w:tcW w:w="1627" w:type="pct"/>
            <w:gridSpan w:val="3"/>
            <w:shd w:val="clear" w:color="auto" w:fill="1178A2" w:themeFill="accent1"/>
            <w:noWrap/>
            <w:vAlign w:val="center"/>
          </w:tcPr>
          <w:p w14:paraId="28924A43" w14:textId="77777777" w:rsidR="004902FC" w:rsidRPr="008D2408" w:rsidRDefault="004902FC" w:rsidP="00BB3522">
            <w:pPr>
              <w:spacing w:after="0"/>
              <w:jc w:val="center"/>
              <w:rPr>
                <w:rFonts w:ascii="Arial" w:hAnsi="Arial" w:cs="Arial"/>
                <w:color w:val="FFFFFF" w:themeColor="background1"/>
                <w:sz w:val="18"/>
                <w:szCs w:val="18"/>
              </w:rPr>
            </w:pPr>
            <w:r w:rsidRPr="008D2408">
              <w:rPr>
                <w:rFonts w:ascii="Arial" w:hAnsi="Arial" w:cs="Arial"/>
                <w:color w:val="FFFFFF" w:themeColor="background1"/>
                <w:sz w:val="18"/>
                <w:szCs w:val="18"/>
              </w:rPr>
              <w:t>Ciprofloxacin MIC (mg/L)</w:t>
            </w:r>
          </w:p>
        </w:tc>
        <w:tc>
          <w:tcPr>
            <w:tcW w:w="462" w:type="pct"/>
            <w:shd w:val="clear" w:color="auto" w:fill="1178A2" w:themeFill="accent1"/>
            <w:vAlign w:val="center"/>
          </w:tcPr>
          <w:p w14:paraId="0F37A2E4" w14:textId="77777777" w:rsidR="004902FC" w:rsidRPr="008D2408" w:rsidRDefault="004902FC" w:rsidP="00BB3522">
            <w:pPr>
              <w:spacing w:after="0"/>
              <w:jc w:val="center"/>
              <w:rPr>
                <w:rFonts w:ascii="Arial" w:hAnsi="Arial" w:cs="Arial"/>
                <w:b w:val="0"/>
                <w:bCs w:val="0"/>
                <w:color w:val="FFFFFF" w:themeColor="background1"/>
                <w:sz w:val="18"/>
                <w:szCs w:val="18"/>
              </w:rPr>
            </w:pPr>
          </w:p>
        </w:tc>
      </w:tr>
      <w:tr w:rsidR="004902FC" w:rsidRPr="008D2408" w14:paraId="2866856C" w14:textId="77777777" w:rsidTr="004902FC">
        <w:trPr>
          <w:trHeight w:val="340"/>
        </w:trPr>
        <w:tc>
          <w:tcPr>
            <w:tcW w:w="840" w:type="pct"/>
            <w:tcBorders>
              <w:top w:val="single" w:sz="4" w:space="0" w:color="F2F2F2" w:themeColor="background1" w:themeShade="F2"/>
            </w:tcBorders>
            <w:shd w:val="clear" w:color="auto" w:fill="1178A2" w:themeFill="accent1"/>
            <w:noWrap/>
            <w:vAlign w:val="center"/>
          </w:tcPr>
          <w:p w14:paraId="54B44A7D" w14:textId="77777777" w:rsidR="004902FC" w:rsidRPr="008D2408" w:rsidRDefault="004902FC" w:rsidP="00BB3522">
            <w:pPr>
              <w:spacing w:after="0"/>
              <w:ind w:left="142"/>
              <w:rPr>
                <w:rFonts w:ascii="Arial" w:hAnsi="Arial" w:cs="Arial"/>
                <w:color w:val="FFFFFF" w:themeColor="background1"/>
                <w:sz w:val="18"/>
                <w:szCs w:val="18"/>
              </w:rPr>
            </w:pPr>
            <w:proofErr w:type="spellStart"/>
            <w:r w:rsidRPr="008D2408">
              <w:rPr>
                <w:rFonts w:ascii="Arial" w:hAnsi="Arial" w:cs="Arial"/>
                <w:b/>
                <w:bCs/>
                <w:color w:val="FFFFFF" w:themeColor="background1"/>
                <w:sz w:val="18"/>
                <w:szCs w:val="18"/>
              </w:rPr>
              <w:t>gyrA</w:t>
            </w:r>
            <w:proofErr w:type="spellEnd"/>
          </w:p>
        </w:tc>
        <w:tc>
          <w:tcPr>
            <w:tcW w:w="648" w:type="pct"/>
            <w:tcBorders>
              <w:top w:val="single" w:sz="4" w:space="0" w:color="F2F2F2" w:themeColor="background1" w:themeShade="F2"/>
            </w:tcBorders>
            <w:shd w:val="clear" w:color="auto" w:fill="1178A2" w:themeFill="accent1"/>
            <w:noWrap/>
            <w:vAlign w:val="center"/>
          </w:tcPr>
          <w:p w14:paraId="239A7AFF" w14:textId="77777777" w:rsidR="004902FC" w:rsidRPr="008D2408" w:rsidRDefault="004902FC" w:rsidP="00BB3522">
            <w:pPr>
              <w:spacing w:after="0"/>
              <w:rPr>
                <w:rFonts w:ascii="Arial" w:hAnsi="Arial" w:cs="Arial"/>
                <w:color w:val="FFFFFF" w:themeColor="background1"/>
                <w:sz w:val="18"/>
                <w:szCs w:val="18"/>
              </w:rPr>
            </w:pPr>
            <w:proofErr w:type="spellStart"/>
            <w:r w:rsidRPr="008D2408">
              <w:rPr>
                <w:rFonts w:ascii="Arial" w:hAnsi="Arial" w:cs="Arial"/>
                <w:b/>
                <w:bCs/>
                <w:color w:val="FFFFFF" w:themeColor="background1"/>
                <w:sz w:val="18"/>
                <w:szCs w:val="18"/>
              </w:rPr>
              <w:t>parC</w:t>
            </w:r>
            <w:proofErr w:type="spellEnd"/>
          </w:p>
        </w:tc>
        <w:tc>
          <w:tcPr>
            <w:tcW w:w="1423" w:type="pct"/>
            <w:shd w:val="clear" w:color="auto" w:fill="1178A2" w:themeFill="accent1"/>
            <w:noWrap/>
            <w:vAlign w:val="center"/>
          </w:tcPr>
          <w:p w14:paraId="786D5D74" w14:textId="77777777" w:rsidR="004902FC" w:rsidRPr="008D2408" w:rsidRDefault="004902FC" w:rsidP="00BB3522">
            <w:pPr>
              <w:spacing w:after="0"/>
              <w:ind w:left="43"/>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PMQR</w:t>
            </w:r>
          </w:p>
        </w:tc>
        <w:tc>
          <w:tcPr>
            <w:tcW w:w="645" w:type="pct"/>
            <w:tcBorders>
              <w:top w:val="single" w:sz="4" w:space="0" w:color="F2F2F2" w:themeColor="background1" w:themeShade="F2"/>
            </w:tcBorders>
            <w:shd w:val="clear" w:color="auto" w:fill="1178A2" w:themeFill="accent1"/>
            <w:noWrap/>
            <w:vAlign w:val="center"/>
          </w:tcPr>
          <w:p w14:paraId="16A71CA9" w14:textId="77777777" w:rsidR="004902FC" w:rsidRPr="008D2408" w:rsidRDefault="004902FC" w:rsidP="00BB3522">
            <w:pPr>
              <w:spacing w:after="0"/>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≤0.25</w:t>
            </w:r>
          </w:p>
        </w:tc>
        <w:tc>
          <w:tcPr>
            <w:tcW w:w="435" w:type="pct"/>
            <w:tcBorders>
              <w:top w:val="single" w:sz="4" w:space="0" w:color="F2F2F2" w:themeColor="background1" w:themeShade="F2"/>
            </w:tcBorders>
            <w:shd w:val="clear" w:color="auto" w:fill="1178A2" w:themeFill="accent1"/>
            <w:noWrap/>
            <w:vAlign w:val="center"/>
          </w:tcPr>
          <w:p w14:paraId="24033A11" w14:textId="77777777" w:rsidR="004902FC" w:rsidRPr="008D2408" w:rsidRDefault="004902FC" w:rsidP="00BB3522">
            <w:pPr>
              <w:spacing w:after="0"/>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0.5</w:t>
            </w:r>
          </w:p>
        </w:tc>
        <w:tc>
          <w:tcPr>
            <w:tcW w:w="547" w:type="pct"/>
            <w:tcBorders>
              <w:top w:val="single" w:sz="4" w:space="0" w:color="F2F2F2" w:themeColor="background1" w:themeShade="F2"/>
            </w:tcBorders>
            <w:shd w:val="clear" w:color="auto" w:fill="1178A2" w:themeFill="accent1"/>
            <w:vAlign w:val="center"/>
          </w:tcPr>
          <w:p w14:paraId="2AD75A45" w14:textId="77777777" w:rsidR="004902FC" w:rsidRPr="008D2408" w:rsidRDefault="004902FC" w:rsidP="00BB3522">
            <w:pPr>
              <w:spacing w:after="0"/>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&gt;0.5</w:t>
            </w:r>
          </w:p>
        </w:tc>
        <w:tc>
          <w:tcPr>
            <w:tcW w:w="462" w:type="pct"/>
            <w:shd w:val="clear" w:color="auto" w:fill="1178A2" w:themeFill="accent1"/>
            <w:vAlign w:val="center"/>
          </w:tcPr>
          <w:p w14:paraId="22AED678" w14:textId="77777777" w:rsidR="004902FC" w:rsidRPr="008D2408" w:rsidRDefault="004902FC" w:rsidP="00BB3522">
            <w:pPr>
              <w:spacing w:after="0"/>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Total</w:t>
            </w:r>
          </w:p>
        </w:tc>
      </w:tr>
      <w:tr w:rsidR="004902FC" w:rsidRPr="008D2408" w14:paraId="00076634" w14:textId="77777777" w:rsidTr="004902FC">
        <w:trPr>
          <w:trHeight w:val="244"/>
        </w:trPr>
        <w:tc>
          <w:tcPr>
            <w:tcW w:w="840" w:type="pct"/>
            <w:noWrap/>
            <w:vAlign w:val="center"/>
            <w:hideMark/>
          </w:tcPr>
          <w:p w14:paraId="0019532F" w14:textId="77777777" w:rsidR="004902FC" w:rsidRPr="00BC5E19" w:rsidRDefault="004902FC" w:rsidP="00BB3522">
            <w:pPr>
              <w:spacing w:after="0"/>
              <w:ind w:left="142"/>
              <w:rPr>
                <w:rFonts w:ascii="Arial" w:hAnsi="Arial" w:cs="Arial"/>
                <w:sz w:val="18"/>
                <w:szCs w:val="18"/>
              </w:rPr>
            </w:pPr>
            <w:r w:rsidRPr="00BC5E19">
              <w:rPr>
                <w:rFonts w:ascii="Arial" w:hAnsi="Arial" w:cs="Arial"/>
                <w:iCs/>
                <w:color w:val="000000"/>
                <w:sz w:val="18"/>
                <w:szCs w:val="18"/>
              </w:rPr>
              <w:t>–*</w:t>
            </w:r>
          </w:p>
        </w:tc>
        <w:tc>
          <w:tcPr>
            <w:tcW w:w="648" w:type="pct"/>
            <w:noWrap/>
            <w:vAlign w:val="center"/>
            <w:hideMark/>
          </w:tcPr>
          <w:p w14:paraId="6698E878"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131B3EDB" w14:textId="77777777" w:rsidR="004902FC" w:rsidRPr="00BC5E19" w:rsidRDefault="004902FC" w:rsidP="00BB3522">
            <w:pPr>
              <w:spacing w:after="0"/>
              <w:ind w:left="93"/>
              <w:rPr>
                <w:rFonts w:ascii="Arial" w:hAnsi="Arial" w:cs="Arial"/>
                <w:sz w:val="18"/>
                <w:szCs w:val="18"/>
              </w:rPr>
            </w:pPr>
            <w:r w:rsidRPr="00BC5E19">
              <w:rPr>
                <w:rFonts w:ascii="Arial" w:hAnsi="Arial" w:cs="Arial"/>
                <w:iCs/>
                <w:color w:val="000000"/>
                <w:sz w:val="18"/>
                <w:szCs w:val="18"/>
              </w:rPr>
              <w:t>–*</w:t>
            </w:r>
          </w:p>
        </w:tc>
        <w:tc>
          <w:tcPr>
            <w:tcW w:w="645" w:type="pct"/>
            <w:noWrap/>
            <w:vAlign w:val="center"/>
            <w:hideMark/>
          </w:tcPr>
          <w:p w14:paraId="174710F5"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50</w:t>
            </w:r>
          </w:p>
        </w:tc>
        <w:tc>
          <w:tcPr>
            <w:tcW w:w="435" w:type="pct"/>
            <w:noWrap/>
            <w:vAlign w:val="center"/>
            <w:hideMark/>
          </w:tcPr>
          <w:p w14:paraId="1C623FBA"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3</w:t>
            </w:r>
          </w:p>
        </w:tc>
        <w:tc>
          <w:tcPr>
            <w:tcW w:w="547" w:type="pct"/>
            <w:vAlign w:val="center"/>
          </w:tcPr>
          <w:p w14:paraId="0033894F"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7</w:t>
            </w:r>
          </w:p>
        </w:tc>
        <w:tc>
          <w:tcPr>
            <w:tcW w:w="462" w:type="pct"/>
            <w:vAlign w:val="center"/>
          </w:tcPr>
          <w:p w14:paraId="54273ACB"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60</w:t>
            </w:r>
          </w:p>
        </w:tc>
      </w:tr>
      <w:tr w:rsidR="004902FC" w:rsidRPr="008D2408" w14:paraId="536192D9" w14:textId="77777777" w:rsidTr="004902FC">
        <w:trPr>
          <w:trHeight w:val="244"/>
        </w:trPr>
        <w:tc>
          <w:tcPr>
            <w:tcW w:w="840" w:type="pct"/>
            <w:noWrap/>
            <w:vAlign w:val="center"/>
            <w:hideMark/>
          </w:tcPr>
          <w:p w14:paraId="36E87C55" w14:textId="77777777" w:rsidR="004902FC" w:rsidRPr="00BC5E19" w:rsidRDefault="004902FC" w:rsidP="00BB3522">
            <w:pPr>
              <w:spacing w:after="0"/>
              <w:ind w:left="142"/>
              <w:rPr>
                <w:rFonts w:ascii="Arial" w:hAnsi="Arial" w:cs="Arial"/>
                <w:sz w:val="18"/>
                <w:szCs w:val="18"/>
              </w:rPr>
            </w:pPr>
            <w:r w:rsidRPr="00BC5E19">
              <w:rPr>
                <w:rFonts w:ascii="Arial" w:hAnsi="Arial" w:cs="Arial"/>
                <w:iCs/>
                <w:color w:val="000000"/>
                <w:sz w:val="18"/>
                <w:szCs w:val="18"/>
              </w:rPr>
              <w:t>–*</w:t>
            </w:r>
          </w:p>
        </w:tc>
        <w:tc>
          <w:tcPr>
            <w:tcW w:w="648" w:type="pct"/>
            <w:noWrap/>
            <w:vAlign w:val="center"/>
            <w:hideMark/>
          </w:tcPr>
          <w:p w14:paraId="0FF69F80"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0351B1B8" w14:textId="77777777" w:rsidR="004902FC" w:rsidRPr="00BC5E19" w:rsidRDefault="004902FC" w:rsidP="00BB3522">
            <w:pPr>
              <w:spacing w:after="0"/>
              <w:ind w:left="93"/>
              <w:rPr>
                <w:rFonts w:ascii="Arial" w:hAnsi="Arial" w:cs="Arial"/>
                <w:sz w:val="18"/>
                <w:szCs w:val="18"/>
              </w:rPr>
            </w:pPr>
            <w:proofErr w:type="spellStart"/>
            <w:r w:rsidRPr="00BC5E19">
              <w:rPr>
                <w:rFonts w:ascii="Arial" w:hAnsi="Arial" w:cs="Arial"/>
                <w:i/>
                <w:color w:val="000000"/>
                <w:sz w:val="18"/>
                <w:szCs w:val="18"/>
              </w:rPr>
              <w:t>aac</w:t>
            </w:r>
            <w:proofErr w:type="spellEnd"/>
            <w:r w:rsidRPr="00BC5E19">
              <w:rPr>
                <w:rFonts w:ascii="Arial" w:hAnsi="Arial" w:cs="Arial"/>
                <w:i/>
                <w:color w:val="000000"/>
                <w:sz w:val="18"/>
                <w:szCs w:val="18"/>
              </w:rPr>
              <w:t>(6</w:t>
            </w:r>
            <w:r>
              <w:rPr>
                <w:rFonts w:ascii="Arial" w:hAnsi="Arial" w:cs="Arial"/>
                <w:i/>
                <w:color w:val="000000"/>
                <w:sz w:val="18"/>
                <w:szCs w:val="18"/>
              </w:rPr>
              <w:t>'</w:t>
            </w:r>
            <w:r w:rsidRPr="00BC5E19">
              <w:rPr>
                <w:rFonts w:ascii="Arial" w:hAnsi="Arial" w:cs="Arial"/>
                <w:i/>
                <w:color w:val="000000"/>
                <w:sz w:val="18"/>
                <w:szCs w:val="18"/>
              </w:rPr>
              <w:t>)-</w:t>
            </w:r>
            <w:proofErr w:type="spellStart"/>
            <w:r w:rsidRPr="00BC5E19">
              <w:rPr>
                <w:rFonts w:ascii="Arial" w:hAnsi="Arial" w:cs="Arial"/>
                <w:i/>
                <w:color w:val="000000"/>
                <w:sz w:val="18"/>
                <w:szCs w:val="18"/>
              </w:rPr>
              <w:t>Ib-cr</w:t>
            </w:r>
            <w:proofErr w:type="spellEnd"/>
          </w:p>
        </w:tc>
        <w:tc>
          <w:tcPr>
            <w:tcW w:w="645" w:type="pct"/>
            <w:noWrap/>
            <w:vAlign w:val="center"/>
            <w:hideMark/>
          </w:tcPr>
          <w:p w14:paraId="701B8681"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noWrap/>
            <w:vAlign w:val="center"/>
            <w:hideMark/>
          </w:tcPr>
          <w:p w14:paraId="6B03F893"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vAlign w:val="center"/>
          </w:tcPr>
          <w:p w14:paraId="12641DF6"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c>
          <w:tcPr>
            <w:tcW w:w="462" w:type="pct"/>
            <w:vAlign w:val="center"/>
          </w:tcPr>
          <w:p w14:paraId="25DE11E7"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3674F2CB" w14:textId="77777777" w:rsidTr="004902FC">
        <w:trPr>
          <w:trHeight w:val="244"/>
        </w:trPr>
        <w:tc>
          <w:tcPr>
            <w:tcW w:w="840" w:type="pct"/>
            <w:noWrap/>
            <w:vAlign w:val="center"/>
            <w:hideMark/>
          </w:tcPr>
          <w:p w14:paraId="614B770E" w14:textId="77777777" w:rsidR="004902FC" w:rsidRPr="00BC5E19" w:rsidRDefault="004902FC" w:rsidP="00BB3522">
            <w:pPr>
              <w:spacing w:after="0"/>
              <w:ind w:left="142"/>
              <w:rPr>
                <w:rFonts w:ascii="Arial" w:hAnsi="Arial" w:cs="Arial"/>
                <w:sz w:val="18"/>
                <w:szCs w:val="18"/>
              </w:rPr>
            </w:pPr>
            <w:r w:rsidRPr="00BC5E19">
              <w:rPr>
                <w:rFonts w:ascii="Arial" w:hAnsi="Arial" w:cs="Arial"/>
                <w:iCs/>
                <w:color w:val="000000"/>
                <w:sz w:val="18"/>
                <w:szCs w:val="18"/>
              </w:rPr>
              <w:t>–*</w:t>
            </w:r>
          </w:p>
        </w:tc>
        <w:tc>
          <w:tcPr>
            <w:tcW w:w="648" w:type="pct"/>
            <w:noWrap/>
            <w:vAlign w:val="center"/>
            <w:hideMark/>
          </w:tcPr>
          <w:p w14:paraId="27234754"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0F7422EE" w14:textId="77777777" w:rsidR="004902FC" w:rsidRPr="00BC5E19" w:rsidRDefault="004902FC" w:rsidP="00BB3522">
            <w:pPr>
              <w:spacing w:after="0"/>
              <w:ind w:left="93"/>
              <w:rPr>
                <w:rFonts w:ascii="Arial" w:hAnsi="Arial" w:cs="Arial"/>
                <w:i/>
                <w:iCs/>
                <w:sz w:val="18"/>
                <w:szCs w:val="18"/>
              </w:rPr>
            </w:pPr>
            <w:proofErr w:type="spellStart"/>
            <w:r w:rsidRPr="00BC5E19">
              <w:rPr>
                <w:rFonts w:ascii="Arial" w:hAnsi="Arial" w:cs="Arial"/>
                <w:i/>
                <w:color w:val="000000"/>
                <w:sz w:val="18"/>
                <w:szCs w:val="18"/>
              </w:rPr>
              <w:t>aac</w:t>
            </w:r>
            <w:proofErr w:type="spellEnd"/>
            <w:r w:rsidRPr="00BC5E19">
              <w:rPr>
                <w:rFonts w:ascii="Arial" w:hAnsi="Arial" w:cs="Arial"/>
                <w:i/>
                <w:color w:val="000000"/>
                <w:sz w:val="18"/>
                <w:szCs w:val="18"/>
              </w:rPr>
              <w:t>(6’)-</w:t>
            </w:r>
            <w:proofErr w:type="spellStart"/>
            <w:r w:rsidRPr="00BC5E19">
              <w:rPr>
                <w:rFonts w:ascii="Arial" w:hAnsi="Arial" w:cs="Arial"/>
                <w:i/>
                <w:color w:val="000000"/>
                <w:sz w:val="18"/>
                <w:szCs w:val="18"/>
              </w:rPr>
              <w:t>Ib-cr</w:t>
            </w:r>
            <w:proofErr w:type="spellEnd"/>
            <w:r w:rsidRPr="00BC5E19">
              <w:rPr>
                <w:rFonts w:ascii="Arial" w:hAnsi="Arial" w:cs="Arial"/>
                <w:color w:val="000000"/>
                <w:sz w:val="18"/>
                <w:szCs w:val="18"/>
              </w:rPr>
              <w:t xml:space="preserve">, </w:t>
            </w:r>
            <w:proofErr w:type="spellStart"/>
            <w:r w:rsidRPr="005860BE">
              <w:rPr>
                <w:rFonts w:ascii="Arial" w:hAnsi="Arial" w:cs="Arial"/>
                <w:i/>
                <w:iCs/>
                <w:color w:val="000000"/>
                <w:sz w:val="18"/>
                <w:szCs w:val="18"/>
              </w:rPr>
              <w:t>qnr</w:t>
            </w:r>
            <w:proofErr w:type="spellEnd"/>
          </w:p>
        </w:tc>
        <w:tc>
          <w:tcPr>
            <w:tcW w:w="645" w:type="pct"/>
            <w:noWrap/>
            <w:vAlign w:val="center"/>
            <w:hideMark/>
          </w:tcPr>
          <w:p w14:paraId="756CCDE3"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noWrap/>
            <w:vAlign w:val="center"/>
            <w:hideMark/>
          </w:tcPr>
          <w:p w14:paraId="6A237DF7"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vAlign w:val="center"/>
          </w:tcPr>
          <w:p w14:paraId="6EA45A59"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15</w:t>
            </w:r>
          </w:p>
        </w:tc>
        <w:tc>
          <w:tcPr>
            <w:tcW w:w="462" w:type="pct"/>
            <w:vAlign w:val="center"/>
          </w:tcPr>
          <w:p w14:paraId="322AFE92"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15</w:t>
            </w:r>
          </w:p>
        </w:tc>
      </w:tr>
      <w:tr w:rsidR="004902FC" w:rsidRPr="008D2408" w14:paraId="6BEB3BDD" w14:textId="77777777" w:rsidTr="004902FC">
        <w:trPr>
          <w:trHeight w:val="244"/>
        </w:trPr>
        <w:tc>
          <w:tcPr>
            <w:tcW w:w="840" w:type="pct"/>
            <w:noWrap/>
            <w:vAlign w:val="center"/>
            <w:hideMark/>
          </w:tcPr>
          <w:p w14:paraId="3F9321B9" w14:textId="77777777" w:rsidR="004902FC" w:rsidRPr="00BC5E19" w:rsidRDefault="004902FC" w:rsidP="00BB3522">
            <w:pPr>
              <w:spacing w:after="0"/>
              <w:ind w:left="142"/>
              <w:rPr>
                <w:rFonts w:ascii="Arial" w:hAnsi="Arial" w:cs="Arial"/>
                <w:sz w:val="18"/>
                <w:szCs w:val="18"/>
              </w:rPr>
            </w:pPr>
            <w:r w:rsidRPr="00BC5E19">
              <w:rPr>
                <w:rFonts w:ascii="Arial" w:hAnsi="Arial" w:cs="Arial"/>
                <w:iCs/>
                <w:color w:val="000000"/>
                <w:sz w:val="18"/>
                <w:szCs w:val="18"/>
              </w:rPr>
              <w:t>–*</w:t>
            </w:r>
          </w:p>
        </w:tc>
        <w:tc>
          <w:tcPr>
            <w:tcW w:w="648" w:type="pct"/>
            <w:noWrap/>
            <w:vAlign w:val="center"/>
            <w:hideMark/>
          </w:tcPr>
          <w:p w14:paraId="0A819718"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288E21E0" w14:textId="77777777" w:rsidR="004902FC" w:rsidRPr="00BC5E19" w:rsidRDefault="004902FC" w:rsidP="00BB3522">
            <w:pPr>
              <w:spacing w:after="0"/>
              <w:ind w:left="93"/>
              <w:rPr>
                <w:rFonts w:ascii="Arial" w:hAnsi="Arial" w:cs="Arial"/>
                <w:i/>
                <w:iCs/>
                <w:sz w:val="18"/>
                <w:szCs w:val="18"/>
              </w:rPr>
            </w:pPr>
            <w:proofErr w:type="spellStart"/>
            <w:r w:rsidRPr="00FB301E">
              <w:rPr>
                <w:rFonts w:ascii="Arial" w:hAnsi="Arial" w:cs="Arial"/>
                <w:i/>
                <w:iCs/>
                <w:color w:val="000000"/>
                <w:sz w:val="18"/>
                <w:szCs w:val="18"/>
              </w:rPr>
              <w:t>qnr</w:t>
            </w:r>
            <w:proofErr w:type="spellEnd"/>
          </w:p>
        </w:tc>
        <w:tc>
          <w:tcPr>
            <w:tcW w:w="645" w:type="pct"/>
            <w:noWrap/>
            <w:vAlign w:val="center"/>
            <w:hideMark/>
          </w:tcPr>
          <w:p w14:paraId="6FB66404"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11</w:t>
            </w:r>
          </w:p>
        </w:tc>
        <w:tc>
          <w:tcPr>
            <w:tcW w:w="435" w:type="pct"/>
            <w:noWrap/>
            <w:vAlign w:val="center"/>
            <w:hideMark/>
          </w:tcPr>
          <w:p w14:paraId="4327DEE5"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10</w:t>
            </w:r>
          </w:p>
        </w:tc>
        <w:tc>
          <w:tcPr>
            <w:tcW w:w="547" w:type="pct"/>
            <w:vAlign w:val="center"/>
          </w:tcPr>
          <w:p w14:paraId="6B9ED154"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21</w:t>
            </w:r>
          </w:p>
        </w:tc>
        <w:tc>
          <w:tcPr>
            <w:tcW w:w="462" w:type="pct"/>
            <w:vAlign w:val="center"/>
          </w:tcPr>
          <w:p w14:paraId="46D17110"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42</w:t>
            </w:r>
          </w:p>
        </w:tc>
      </w:tr>
      <w:tr w:rsidR="004902FC" w:rsidRPr="008D2408" w14:paraId="59A24F0C" w14:textId="77777777" w:rsidTr="004902FC">
        <w:trPr>
          <w:trHeight w:val="244"/>
        </w:trPr>
        <w:tc>
          <w:tcPr>
            <w:tcW w:w="840" w:type="pct"/>
            <w:noWrap/>
            <w:vAlign w:val="center"/>
            <w:hideMark/>
          </w:tcPr>
          <w:p w14:paraId="3A64914F" w14:textId="77777777" w:rsidR="004902FC" w:rsidRPr="00BC5E19" w:rsidRDefault="004902FC" w:rsidP="00BB3522">
            <w:pPr>
              <w:spacing w:after="0"/>
              <w:ind w:left="142"/>
              <w:rPr>
                <w:rFonts w:ascii="Arial" w:hAnsi="Arial" w:cs="Arial"/>
                <w:sz w:val="18"/>
                <w:szCs w:val="18"/>
              </w:rPr>
            </w:pPr>
            <w:r w:rsidRPr="00BC5E19">
              <w:rPr>
                <w:rFonts w:ascii="Arial" w:hAnsi="Arial" w:cs="Arial"/>
                <w:iCs/>
                <w:color w:val="000000"/>
                <w:sz w:val="18"/>
                <w:szCs w:val="18"/>
              </w:rPr>
              <w:t>–*</w:t>
            </w:r>
          </w:p>
        </w:tc>
        <w:tc>
          <w:tcPr>
            <w:tcW w:w="648" w:type="pct"/>
            <w:noWrap/>
            <w:vAlign w:val="center"/>
            <w:hideMark/>
          </w:tcPr>
          <w:p w14:paraId="3F275FA3" w14:textId="77777777" w:rsidR="004902FC" w:rsidRPr="00BC5E19" w:rsidRDefault="004902FC" w:rsidP="00BB3522">
            <w:pPr>
              <w:spacing w:after="0"/>
              <w:ind w:left="113"/>
              <w:rPr>
                <w:rFonts w:ascii="Arial" w:hAnsi="Arial" w:cs="Arial"/>
                <w:sz w:val="18"/>
                <w:szCs w:val="18"/>
              </w:rPr>
            </w:pPr>
            <w:r w:rsidRPr="00BC5E19">
              <w:rPr>
                <w:rFonts w:ascii="Arial" w:hAnsi="Arial" w:cs="Arial"/>
                <w:color w:val="000000"/>
                <w:sz w:val="18"/>
                <w:szCs w:val="18"/>
              </w:rPr>
              <w:t>S80I, E84V</w:t>
            </w:r>
          </w:p>
        </w:tc>
        <w:tc>
          <w:tcPr>
            <w:tcW w:w="1423" w:type="pct"/>
            <w:shd w:val="clear" w:color="auto" w:fill="auto"/>
            <w:noWrap/>
            <w:vAlign w:val="center"/>
            <w:hideMark/>
          </w:tcPr>
          <w:p w14:paraId="648CC52E" w14:textId="77777777" w:rsidR="004902FC" w:rsidRPr="00BC5E19" w:rsidRDefault="004902FC" w:rsidP="00BB3522">
            <w:pPr>
              <w:spacing w:after="0"/>
              <w:ind w:left="93"/>
              <w:rPr>
                <w:rFonts w:ascii="Arial" w:hAnsi="Arial" w:cs="Arial"/>
                <w:i/>
                <w:iCs/>
                <w:sz w:val="18"/>
                <w:szCs w:val="18"/>
              </w:rPr>
            </w:pPr>
            <w:proofErr w:type="spellStart"/>
            <w:r w:rsidRPr="00FB301E">
              <w:rPr>
                <w:rFonts w:ascii="Arial" w:hAnsi="Arial" w:cs="Arial"/>
                <w:i/>
                <w:iCs/>
                <w:color w:val="000000"/>
                <w:sz w:val="18"/>
                <w:szCs w:val="18"/>
              </w:rPr>
              <w:t>qnr</w:t>
            </w:r>
            <w:proofErr w:type="spellEnd"/>
          </w:p>
        </w:tc>
        <w:tc>
          <w:tcPr>
            <w:tcW w:w="645" w:type="pct"/>
            <w:shd w:val="clear" w:color="auto" w:fill="auto"/>
            <w:noWrap/>
            <w:vAlign w:val="center"/>
            <w:hideMark/>
          </w:tcPr>
          <w:p w14:paraId="0775752B"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c>
          <w:tcPr>
            <w:tcW w:w="435" w:type="pct"/>
            <w:shd w:val="clear" w:color="auto" w:fill="auto"/>
            <w:noWrap/>
            <w:vAlign w:val="center"/>
            <w:hideMark/>
          </w:tcPr>
          <w:p w14:paraId="401CA4F9"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25F1C0B2"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62" w:type="pct"/>
            <w:shd w:val="clear" w:color="auto" w:fill="auto"/>
            <w:vAlign w:val="center"/>
          </w:tcPr>
          <w:p w14:paraId="467A3725"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1BF79C35" w14:textId="77777777" w:rsidTr="004902FC">
        <w:trPr>
          <w:trHeight w:val="244"/>
        </w:trPr>
        <w:tc>
          <w:tcPr>
            <w:tcW w:w="840" w:type="pct"/>
            <w:noWrap/>
            <w:vAlign w:val="center"/>
            <w:hideMark/>
          </w:tcPr>
          <w:p w14:paraId="42BF5993"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D87G</w:t>
            </w:r>
          </w:p>
        </w:tc>
        <w:tc>
          <w:tcPr>
            <w:tcW w:w="648" w:type="pct"/>
            <w:noWrap/>
            <w:vAlign w:val="center"/>
            <w:hideMark/>
          </w:tcPr>
          <w:p w14:paraId="41DC2A8E"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36594E5F" w14:textId="77777777" w:rsidR="004902FC" w:rsidRPr="00BC5E19" w:rsidRDefault="004902FC" w:rsidP="00BB3522">
            <w:pPr>
              <w:spacing w:after="0"/>
              <w:ind w:left="93"/>
              <w:rPr>
                <w:rFonts w:ascii="Arial" w:hAnsi="Arial" w:cs="Arial"/>
                <w:i/>
                <w:iCs/>
                <w:sz w:val="18"/>
                <w:szCs w:val="18"/>
              </w:rPr>
            </w:pPr>
            <w:r w:rsidRPr="00BC5E19">
              <w:rPr>
                <w:rFonts w:ascii="Arial" w:hAnsi="Arial" w:cs="Arial"/>
                <w:iCs/>
                <w:color w:val="000000"/>
                <w:sz w:val="18"/>
                <w:szCs w:val="18"/>
              </w:rPr>
              <w:t>–*</w:t>
            </w:r>
          </w:p>
        </w:tc>
        <w:tc>
          <w:tcPr>
            <w:tcW w:w="645" w:type="pct"/>
            <w:noWrap/>
            <w:vAlign w:val="center"/>
            <w:hideMark/>
          </w:tcPr>
          <w:p w14:paraId="1B20629D"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noWrap/>
            <w:vAlign w:val="center"/>
            <w:hideMark/>
          </w:tcPr>
          <w:p w14:paraId="4473DB2E"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2BAC4BC1" w14:textId="77777777" w:rsidR="004902FC" w:rsidRPr="00BC5E19" w:rsidRDefault="004902FC" w:rsidP="00BB3522">
            <w:pPr>
              <w:spacing w:after="0"/>
              <w:jc w:val="center"/>
              <w:rPr>
                <w:rFonts w:ascii="Arial" w:hAnsi="Arial" w:cs="Arial"/>
                <w:b/>
                <w:bCs/>
                <w:sz w:val="18"/>
                <w:szCs w:val="18"/>
              </w:rPr>
            </w:pPr>
            <w:r w:rsidRPr="00BC5E19">
              <w:rPr>
                <w:rFonts w:ascii="Arial" w:hAnsi="Arial" w:cs="Arial"/>
                <w:color w:val="000000"/>
                <w:sz w:val="18"/>
                <w:szCs w:val="18"/>
              </w:rPr>
              <w:t>1</w:t>
            </w:r>
          </w:p>
        </w:tc>
        <w:tc>
          <w:tcPr>
            <w:tcW w:w="462" w:type="pct"/>
            <w:vAlign w:val="center"/>
          </w:tcPr>
          <w:p w14:paraId="0BE2EF00"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7DD67863" w14:textId="77777777" w:rsidTr="004902FC">
        <w:trPr>
          <w:trHeight w:val="244"/>
        </w:trPr>
        <w:tc>
          <w:tcPr>
            <w:tcW w:w="840" w:type="pct"/>
            <w:noWrap/>
            <w:vAlign w:val="center"/>
          </w:tcPr>
          <w:p w14:paraId="0530627E"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P95L</w:t>
            </w:r>
          </w:p>
        </w:tc>
        <w:tc>
          <w:tcPr>
            <w:tcW w:w="648" w:type="pct"/>
            <w:noWrap/>
            <w:vAlign w:val="center"/>
          </w:tcPr>
          <w:p w14:paraId="2C3F28F5"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tcPr>
          <w:p w14:paraId="0E1306CA" w14:textId="77777777" w:rsidR="004902FC" w:rsidRPr="00BC5E19" w:rsidRDefault="004902FC" w:rsidP="00BB3522">
            <w:pPr>
              <w:spacing w:after="0"/>
              <w:ind w:left="93"/>
              <w:rPr>
                <w:rFonts w:ascii="Arial" w:hAnsi="Arial" w:cs="Arial"/>
                <w:iCs/>
                <w:sz w:val="18"/>
                <w:szCs w:val="18"/>
              </w:rPr>
            </w:pPr>
            <w:proofErr w:type="spellStart"/>
            <w:r w:rsidRPr="00FB301E">
              <w:rPr>
                <w:rFonts w:ascii="Arial" w:hAnsi="Arial" w:cs="Arial"/>
                <w:i/>
                <w:iCs/>
                <w:color w:val="000000"/>
                <w:sz w:val="18"/>
                <w:szCs w:val="18"/>
              </w:rPr>
              <w:t>qnr</w:t>
            </w:r>
            <w:proofErr w:type="spellEnd"/>
          </w:p>
        </w:tc>
        <w:tc>
          <w:tcPr>
            <w:tcW w:w="645" w:type="pct"/>
            <w:noWrap/>
            <w:vAlign w:val="center"/>
          </w:tcPr>
          <w:p w14:paraId="0AF82750"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noWrap/>
            <w:vAlign w:val="center"/>
          </w:tcPr>
          <w:p w14:paraId="6D08D6D1"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vAlign w:val="center"/>
          </w:tcPr>
          <w:p w14:paraId="0725F6F5"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c>
          <w:tcPr>
            <w:tcW w:w="462" w:type="pct"/>
            <w:vAlign w:val="center"/>
          </w:tcPr>
          <w:p w14:paraId="567FBF30"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42B30D04" w14:textId="77777777" w:rsidTr="004902FC">
        <w:trPr>
          <w:trHeight w:val="244"/>
        </w:trPr>
        <w:tc>
          <w:tcPr>
            <w:tcW w:w="840" w:type="pct"/>
            <w:noWrap/>
            <w:vAlign w:val="center"/>
            <w:hideMark/>
          </w:tcPr>
          <w:p w14:paraId="27D57A02"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S83F, D87A</w:t>
            </w:r>
          </w:p>
        </w:tc>
        <w:tc>
          <w:tcPr>
            <w:tcW w:w="648" w:type="pct"/>
            <w:noWrap/>
            <w:vAlign w:val="center"/>
            <w:hideMark/>
          </w:tcPr>
          <w:p w14:paraId="43B664EF"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474B063B" w14:textId="77777777" w:rsidR="004902FC" w:rsidRPr="00BC5E19" w:rsidRDefault="004902FC" w:rsidP="00BB3522">
            <w:pPr>
              <w:spacing w:after="0"/>
              <w:ind w:left="93"/>
              <w:rPr>
                <w:rFonts w:ascii="Arial" w:hAnsi="Arial" w:cs="Arial"/>
                <w:sz w:val="18"/>
                <w:szCs w:val="18"/>
              </w:rPr>
            </w:pPr>
            <w:r w:rsidRPr="00BC5E19">
              <w:rPr>
                <w:rFonts w:ascii="Arial" w:hAnsi="Arial" w:cs="Arial"/>
                <w:iCs/>
                <w:color w:val="000000"/>
                <w:sz w:val="18"/>
                <w:szCs w:val="18"/>
              </w:rPr>
              <w:t>–*</w:t>
            </w:r>
          </w:p>
        </w:tc>
        <w:tc>
          <w:tcPr>
            <w:tcW w:w="645" w:type="pct"/>
            <w:shd w:val="clear" w:color="auto" w:fill="auto"/>
            <w:noWrap/>
            <w:vAlign w:val="center"/>
            <w:hideMark/>
          </w:tcPr>
          <w:p w14:paraId="243AE45F"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shd w:val="clear" w:color="auto" w:fill="auto"/>
            <w:noWrap/>
            <w:vAlign w:val="center"/>
            <w:hideMark/>
          </w:tcPr>
          <w:p w14:paraId="0257C950"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7CD2A965"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c>
          <w:tcPr>
            <w:tcW w:w="462" w:type="pct"/>
            <w:shd w:val="clear" w:color="auto" w:fill="auto"/>
            <w:vAlign w:val="center"/>
          </w:tcPr>
          <w:p w14:paraId="38B995C2"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5F24B8F4" w14:textId="77777777" w:rsidTr="004902FC">
        <w:trPr>
          <w:trHeight w:val="244"/>
        </w:trPr>
        <w:tc>
          <w:tcPr>
            <w:tcW w:w="840" w:type="pct"/>
            <w:noWrap/>
            <w:vAlign w:val="center"/>
            <w:hideMark/>
          </w:tcPr>
          <w:p w14:paraId="6A072E9D"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S83F, D87A</w:t>
            </w:r>
          </w:p>
        </w:tc>
        <w:tc>
          <w:tcPr>
            <w:tcW w:w="648" w:type="pct"/>
            <w:noWrap/>
            <w:vAlign w:val="center"/>
            <w:hideMark/>
          </w:tcPr>
          <w:p w14:paraId="309426E9"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3EA5855F" w14:textId="77777777" w:rsidR="004902FC" w:rsidRPr="00BC5E19" w:rsidRDefault="004902FC" w:rsidP="00BB3522">
            <w:pPr>
              <w:spacing w:after="0"/>
              <w:ind w:left="93"/>
              <w:rPr>
                <w:rFonts w:ascii="Arial" w:hAnsi="Arial" w:cs="Arial"/>
                <w:i/>
                <w:iCs/>
                <w:sz w:val="18"/>
                <w:szCs w:val="18"/>
              </w:rPr>
            </w:pPr>
            <w:proofErr w:type="spellStart"/>
            <w:r w:rsidRPr="00BC5E19">
              <w:rPr>
                <w:rFonts w:ascii="Arial" w:hAnsi="Arial" w:cs="Arial"/>
                <w:i/>
                <w:color w:val="000000"/>
                <w:sz w:val="18"/>
                <w:szCs w:val="18"/>
              </w:rPr>
              <w:t>aac</w:t>
            </w:r>
            <w:proofErr w:type="spellEnd"/>
            <w:r w:rsidRPr="00BC5E19">
              <w:rPr>
                <w:rFonts w:ascii="Arial" w:hAnsi="Arial" w:cs="Arial"/>
                <w:i/>
                <w:color w:val="000000"/>
                <w:sz w:val="18"/>
                <w:szCs w:val="18"/>
              </w:rPr>
              <w:t>(6</w:t>
            </w:r>
            <w:r>
              <w:rPr>
                <w:rFonts w:ascii="Arial" w:hAnsi="Arial" w:cs="Arial"/>
                <w:i/>
                <w:color w:val="000000"/>
                <w:sz w:val="18"/>
                <w:szCs w:val="18"/>
              </w:rPr>
              <w:t>'</w:t>
            </w:r>
            <w:r w:rsidRPr="00BC5E19">
              <w:rPr>
                <w:rFonts w:ascii="Arial" w:hAnsi="Arial" w:cs="Arial"/>
                <w:i/>
                <w:color w:val="000000"/>
                <w:sz w:val="18"/>
                <w:szCs w:val="18"/>
              </w:rPr>
              <w:t>)-</w:t>
            </w:r>
            <w:proofErr w:type="spellStart"/>
            <w:r w:rsidRPr="00BC5E19">
              <w:rPr>
                <w:rFonts w:ascii="Arial" w:hAnsi="Arial" w:cs="Arial"/>
                <w:i/>
                <w:color w:val="000000"/>
                <w:sz w:val="18"/>
                <w:szCs w:val="18"/>
              </w:rPr>
              <w:t>Ib-cr</w:t>
            </w:r>
            <w:proofErr w:type="spellEnd"/>
          </w:p>
        </w:tc>
        <w:tc>
          <w:tcPr>
            <w:tcW w:w="645" w:type="pct"/>
            <w:shd w:val="clear" w:color="auto" w:fill="auto"/>
            <w:noWrap/>
            <w:vAlign w:val="center"/>
            <w:hideMark/>
          </w:tcPr>
          <w:p w14:paraId="6EFA6759"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shd w:val="clear" w:color="auto" w:fill="auto"/>
            <w:noWrap/>
            <w:vAlign w:val="center"/>
            <w:hideMark/>
          </w:tcPr>
          <w:p w14:paraId="175BB95F"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34E324B0"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2</w:t>
            </w:r>
          </w:p>
        </w:tc>
        <w:tc>
          <w:tcPr>
            <w:tcW w:w="462" w:type="pct"/>
            <w:shd w:val="clear" w:color="auto" w:fill="auto"/>
            <w:vAlign w:val="center"/>
          </w:tcPr>
          <w:p w14:paraId="0903501A"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2</w:t>
            </w:r>
          </w:p>
        </w:tc>
      </w:tr>
      <w:tr w:rsidR="004902FC" w:rsidRPr="008D2408" w14:paraId="6B95E851" w14:textId="77777777" w:rsidTr="004902FC">
        <w:trPr>
          <w:trHeight w:val="244"/>
        </w:trPr>
        <w:tc>
          <w:tcPr>
            <w:tcW w:w="840" w:type="pct"/>
            <w:noWrap/>
            <w:vAlign w:val="center"/>
            <w:hideMark/>
          </w:tcPr>
          <w:p w14:paraId="1ED85BBC"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S83F, D87A</w:t>
            </w:r>
          </w:p>
        </w:tc>
        <w:tc>
          <w:tcPr>
            <w:tcW w:w="648" w:type="pct"/>
            <w:noWrap/>
            <w:vAlign w:val="center"/>
            <w:hideMark/>
          </w:tcPr>
          <w:p w14:paraId="6D43EEC5"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622BF39A" w14:textId="77777777" w:rsidR="004902FC" w:rsidRPr="00BC5E19" w:rsidRDefault="004902FC" w:rsidP="00BB3522">
            <w:pPr>
              <w:spacing w:after="0"/>
              <w:ind w:left="93"/>
              <w:rPr>
                <w:rFonts w:ascii="Arial" w:hAnsi="Arial" w:cs="Arial"/>
                <w:sz w:val="18"/>
                <w:szCs w:val="18"/>
              </w:rPr>
            </w:pPr>
            <w:proofErr w:type="spellStart"/>
            <w:r w:rsidRPr="00BC5E19">
              <w:rPr>
                <w:rFonts w:ascii="Arial" w:hAnsi="Arial" w:cs="Arial"/>
                <w:i/>
                <w:color w:val="000000"/>
                <w:sz w:val="18"/>
                <w:szCs w:val="18"/>
              </w:rPr>
              <w:t>aac</w:t>
            </w:r>
            <w:proofErr w:type="spellEnd"/>
            <w:r w:rsidRPr="00BC5E19">
              <w:rPr>
                <w:rFonts w:ascii="Arial" w:hAnsi="Arial" w:cs="Arial"/>
                <w:i/>
                <w:color w:val="000000"/>
                <w:sz w:val="18"/>
                <w:szCs w:val="18"/>
              </w:rPr>
              <w:t>(6</w:t>
            </w:r>
            <w:r>
              <w:rPr>
                <w:rFonts w:ascii="Arial" w:hAnsi="Arial" w:cs="Arial"/>
                <w:i/>
                <w:color w:val="000000"/>
                <w:sz w:val="18"/>
                <w:szCs w:val="18"/>
              </w:rPr>
              <w:t>'</w:t>
            </w:r>
            <w:r w:rsidRPr="00BC5E19">
              <w:rPr>
                <w:rFonts w:ascii="Arial" w:hAnsi="Arial" w:cs="Arial"/>
                <w:i/>
                <w:color w:val="000000"/>
                <w:sz w:val="18"/>
                <w:szCs w:val="18"/>
              </w:rPr>
              <w:t>)-</w:t>
            </w:r>
            <w:proofErr w:type="spellStart"/>
            <w:r w:rsidRPr="00BC5E19">
              <w:rPr>
                <w:rFonts w:ascii="Arial" w:hAnsi="Arial" w:cs="Arial"/>
                <w:i/>
                <w:color w:val="000000"/>
                <w:sz w:val="18"/>
                <w:szCs w:val="18"/>
              </w:rPr>
              <w:t>Ib-cr</w:t>
            </w:r>
            <w:proofErr w:type="spellEnd"/>
            <w:r w:rsidRPr="00BC5E19">
              <w:rPr>
                <w:rFonts w:ascii="Arial" w:hAnsi="Arial" w:cs="Arial"/>
                <w:color w:val="000000"/>
                <w:sz w:val="18"/>
                <w:szCs w:val="18"/>
              </w:rPr>
              <w:t xml:space="preserve">, </w:t>
            </w:r>
            <w:proofErr w:type="spellStart"/>
            <w:r w:rsidRPr="00FB301E">
              <w:rPr>
                <w:rFonts w:ascii="Arial" w:hAnsi="Arial" w:cs="Arial"/>
                <w:i/>
                <w:iCs/>
                <w:color w:val="000000"/>
                <w:sz w:val="18"/>
                <w:szCs w:val="18"/>
              </w:rPr>
              <w:t>qnr</w:t>
            </w:r>
            <w:proofErr w:type="spellEnd"/>
          </w:p>
        </w:tc>
        <w:tc>
          <w:tcPr>
            <w:tcW w:w="645" w:type="pct"/>
            <w:shd w:val="clear" w:color="auto" w:fill="auto"/>
            <w:noWrap/>
            <w:vAlign w:val="center"/>
            <w:hideMark/>
          </w:tcPr>
          <w:p w14:paraId="4B2D347C"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shd w:val="clear" w:color="auto" w:fill="auto"/>
            <w:noWrap/>
            <w:vAlign w:val="center"/>
            <w:hideMark/>
          </w:tcPr>
          <w:p w14:paraId="20435536"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5228BC20"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c>
          <w:tcPr>
            <w:tcW w:w="462" w:type="pct"/>
            <w:shd w:val="clear" w:color="auto" w:fill="auto"/>
            <w:vAlign w:val="center"/>
          </w:tcPr>
          <w:p w14:paraId="7FC60AB6"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5463BFFA" w14:textId="77777777" w:rsidTr="004902FC">
        <w:trPr>
          <w:trHeight w:val="244"/>
        </w:trPr>
        <w:tc>
          <w:tcPr>
            <w:tcW w:w="840" w:type="pct"/>
            <w:noWrap/>
            <w:vAlign w:val="center"/>
            <w:hideMark/>
          </w:tcPr>
          <w:p w14:paraId="70FE6388"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S83I</w:t>
            </w:r>
          </w:p>
        </w:tc>
        <w:tc>
          <w:tcPr>
            <w:tcW w:w="648" w:type="pct"/>
            <w:noWrap/>
            <w:vAlign w:val="center"/>
            <w:hideMark/>
          </w:tcPr>
          <w:p w14:paraId="6A3D5F33"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4F7A1F0A" w14:textId="77777777" w:rsidR="004902FC" w:rsidRPr="00BC5E19" w:rsidRDefault="004902FC" w:rsidP="00BB3522">
            <w:pPr>
              <w:spacing w:after="0"/>
              <w:ind w:left="93"/>
              <w:rPr>
                <w:rFonts w:ascii="Arial" w:hAnsi="Arial" w:cs="Arial"/>
                <w:i/>
                <w:iCs/>
                <w:sz w:val="18"/>
                <w:szCs w:val="18"/>
              </w:rPr>
            </w:pPr>
            <w:r w:rsidRPr="00BC5E19">
              <w:rPr>
                <w:rFonts w:ascii="Arial" w:hAnsi="Arial" w:cs="Arial"/>
                <w:iCs/>
                <w:color w:val="000000"/>
                <w:sz w:val="18"/>
                <w:szCs w:val="18"/>
              </w:rPr>
              <w:t>–*</w:t>
            </w:r>
          </w:p>
        </w:tc>
        <w:tc>
          <w:tcPr>
            <w:tcW w:w="645" w:type="pct"/>
            <w:shd w:val="clear" w:color="auto" w:fill="auto"/>
            <w:noWrap/>
            <w:vAlign w:val="center"/>
            <w:hideMark/>
          </w:tcPr>
          <w:p w14:paraId="1B05919C"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shd w:val="clear" w:color="auto" w:fill="auto"/>
            <w:noWrap/>
            <w:vAlign w:val="center"/>
            <w:hideMark/>
          </w:tcPr>
          <w:p w14:paraId="3FAFD262"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5726C2BB"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4</w:t>
            </w:r>
          </w:p>
        </w:tc>
        <w:tc>
          <w:tcPr>
            <w:tcW w:w="462" w:type="pct"/>
            <w:shd w:val="clear" w:color="auto" w:fill="auto"/>
            <w:vAlign w:val="center"/>
          </w:tcPr>
          <w:p w14:paraId="05096491"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4</w:t>
            </w:r>
          </w:p>
        </w:tc>
      </w:tr>
      <w:tr w:rsidR="004902FC" w:rsidRPr="008D2408" w14:paraId="22A1BEE4" w14:textId="77777777" w:rsidTr="004902FC">
        <w:trPr>
          <w:trHeight w:val="244"/>
        </w:trPr>
        <w:tc>
          <w:tcPr>
            <w:tcW w:w="840" w:type="pct"/>
            <w:noWrap/>
            <w:vAlign w:val="center"/>
            <w:hideMark/>
          </w:tcPr>
          <w:p w14:paraId="11C8C798"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S83I</w:t>
            </w:r>
          </w:p>
        </w:tc>
        <w:tc>
          <w:tcPr>
            <w:tcW w:w="648" w:type="pct"/>
            <w:noWrap/>
            <w:vAlign w:val="center"/>
            <w:hideMark/>
          </w:tcPr>
          <w:p w14:paraId="5E9DC9AA"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664E687B" w14:textId="77777777" w:rsidR="004902FC" w:rsidRPr="00BC5E19" w:rsidRDefault="004902FC" w:rsidP="00BB3522">
            <w:pPr>
              <w:spacing w:after="0"/>
              <w:ind w:left="93"/>
              <w:rPr>
                <w:rFonts w:ascii="Arial" w:hAnsi="Arial" w:cs="Arial"/>
                <w:i/>
                <w:iCs/>
                <w:sz w:val="18"/>
                <w:szCs w:val="18"/>
              </w:rPr>
            </w:pPr>
            <w:proofErr w:type="spellStart"/>
            <w:r w:rsidRPr="00BC5E19">
              <w:rPr>
                <w:rFonts w:ascii="Arial" w:hAnsi="Arial" w:cs="Arial"/>
                <w:i/>
                <w:color w:val="000000"/>
                <w:sz w:val="18"/>
                <w:szCs w:val="18"/>
              </w:rPr>
              <w:t>aac</w:t>
            </w:r>
            <w:proofErr w:type="spellEnd"/>
            <w:r w:rsidRPr="00BC5E19">
              <w:rPr>
                <w:rFonts w:ascii="Arial" w:hAnsi="Arial" w:cs="Arial"/>
                <w:i/>
                <w:color w:val="000000"/>
                <w:sz w:val="18"/>
                <w:szCs w:val="18"/>
              </w:rPr>
              <w:t>(6</w:t>
            </w:r>
            <w:r>
              <w:rPr>
                <w:rFonts w:ascii="Arial" w:hAnsi="Arial" w:cs="Arial"/>
                <w:i/>
                <w:color w:val="000000"/>
                <w:sz w:val="18"/>
                <w:szCs w:val="18"/>
              </w:rPr>
              <w:t>'</w:t>
            </w:r>
            <w:r w:rsidRPr="00BC5E19">
              <w:rPr>
                <w:rFonts w:ascii="Arial" w:hAnsi="Arial" w:cs="Arial"/>
                <w:i/>
                <w:color w:val="000000"/>
                <w:sz w:val="18"/>
                <w:szCs w:val="18"/>
              </w:rPr>
              <w:t>)-</w:t>
            </w:r>
            <w:proofErr w:type="spellStart"/>
            <w:r w:rsidRPr="00BC5E19">
              <w:rPr>
                <w:rFonts w:ascii="Arial" w:hAnsi="Arial" w:cs="Arial"/>
                <w:i/>
                <w:color w:val="000000"/>
                <w:sz w:val="18"/>
                <w:szCs w:val="18"/>
              </w:rPr>
              <w:t>Ib-cr</w:t>
            </w:r>
            <w:proofErr w:type="spellEnd"/>
            <w:r w:rsidRPr="00BC5E19">
              <w:rPr>
                <w:rFonts w:ascii="Arial" w:hAnsi="Arial" w:cs="Arial"/>
                <w:color w:val="000000"/>
                <w:sz w:val="18"/>
                <w:szCs w:val="18"/>
              </w:rPr>
              <w:t xml:space="preserve">, </w:t>
            </w:r>
            <w:proofErr w:type="spellStart"/>
            <w:r w:rsidRPr="00FB301E">
              <w:rPr>
                <w:rFonts w:ascii="Arial" w:hAnsi="Arial" w:cs="Arial"/>
                <w:i/>
                <w:iCs/>
                <w:color w:val="000000"/>
                <w:sz w:val="18"/>
                <w:szCs w:val="18"/>
              </w:rPr>
              <w:t>qnr</w:t>
            </w:r>
            <w:proofErr w:type="spellEnd"/>
          </w:p>
        </w:tc>
        <w:tc>
          <w:tcPr>
            <w:tcW w:w="645" w:type="pct"/>
            <w:shd w:val="clear" w:color="auto" w:fill="auto"/>
            <w:noWrap/>
            <w:vAlign w:val="center"/>
            <w:hideMark/>
          </w:tcPr>
          <w:p w14:paraId="690B1BD6"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shd w:val="clear" w:color="auto" w:fill="auto"/>
            <w:noWrap/>
            <w:vAlign w:val="center"/>
            <w:hideMark/>
          </w:tcPr>
          <w:p w14:paraId="6A37C2D2"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7839E992"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3</w:t>
            </w:r>
          </w:p>
        </w:tc>
        <w:tc>
          <w:tcPr>
            <w:tcW w:w="462" w:type="pct"/>
            <w:shd w:val="clear" w:color="auto" w:fill="auto"/>
            <w:vAlign w:val="center"/>
          </w:tcPr>
          <w:p w14:paraId="60C28CD5"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3</w:t>
            </w:r>
          </w:p>
        </w:tc>
      </w:tr>
      <w:tr w:rsidR="004902FC" w:rsidRPr="008D2408" w14:paraId="19E3E096" w14:textId="77777777" w:rsidTr="004902FC">
        <w:trPr>
          <w:trHeight w:val="244"/>
        </w:trPr>
        <w:tc>
          <w:tcPr>
            <w:tcW w:w="840" w:type="pct"/>
            <w:noWrap/>
            <w:vAlign w:val="center"/>
            <w:hideMark/>
          </w:tcPr>
          <w:p w14:paraId="3224FFCE"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S83T</w:t>
            </w:r>
          </w:p>
        </w:tc>
        <w:tc>
          <w:tcPr>
            <w:tcW w:w="648" w:type="pct"/>
            <w:noWrap/>
            <w:vAlign w:val="center"/>
            <w:hideMark/>
          </w:tcPr>
          <w:p w14:paraId="5076468B"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hideMark/>
          </w:tcPr>
          <w:p w14:paraId="647D31FD" w14:textId="77777777" w:rsidR="004902FC" w:rsidRPr="00BC5E19" w:rsidRDefault="004902FC" w:rsidP="00BB3522">
            <w:pPr>
              <w:spacing w:after="0"/>
              <w:ind w:left="93"/>
              <w:rPr>
                <w:rFonts w:ascii="Arial" w:hAnsi="Arial" w:cs="Arial"/>
                <w:sz w:val="18"/>
                <w:szCs w:val="18"/>
              </w:rPr>
            </w:pPr>
            <w:r w:rsidRPr="00BC5E19">
              <w:rPr>
                <w:rFonts w:ascii="Arial" w:hAnsi="Arial" w:cs="Arial"/>
                <w:iCs/>
                <w:color w:val="000000"/>
                <w:sz w:val="18"/>
                <w:szCs w:val="18"/>
              </w:rPr>
              <w:t>–*</w:t>
            </w:r>
          </w:p>
        </w:tc>
        <w:tc>
          <w:tcPr>
            <w:tcW w:w="645" w:type="pct"/>
            <w:shd w:val="clear" w:color="auto" w:fill="auto"/>
            <w:noWrap/>
            <w:vAlign w:val="center"/>
            <w:hideMark/>
          </w:tcPr>
          <w:p w14:paraId="31F39B8A"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c>
          <w:tcPr>
            <w:tcW w:w="435" w:type="pct"/>
            <w:shd w:val="clear" w:color="auto" w:fill="auto"/>
            <w:noWrap/>
            <w:vAlign w:val="center"/>
            <w:hideMark/>
          </w:tcPr>
          <w:p w14:paraId="69A2D4CC"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26CA83E2"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62" w:type="pct"/>
            <w:shd w:val="clear" w:color="auto" w:fill="auto"/>
            <w:vAlign w:val="center"/>
          </w:tcPr>
          <w:p w14:paraId="42322C8C"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59DDAA57" w14:textId="77777777" w:rsidTr="004902FC">
        <w:trPr>
          <w:trHeight w:val="244"/>
        </w:trPr>
        <w:tc>
          <w:tcPr>
            <w:tcW w:w="840" w:type="pct"/>
            <w:noWrap/>
            <w:vAlign w:val="center"/>
          </w:tcPr>
          <w:p w14:paraId="562B9948"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S83Y</w:t>
            </w:r>
          </w:p>
        </w:tc>
        <w:tc>
          <w:tcPr>
            <w:tcW w:w="648" w:type="pct"/>
            <w:noWrap/>
            <w:vAlign w:val="center"/>
          </w:tcPr>
          <w:p w14:paraId="61A4413C"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tcPr>
          <w:p w14:paraId="75679214" w14:textId="77777777" w:rsidR="004902FC" w:rsidRPr="00BC5E19" w:rsidRDefault="004902FC" w:rsidP="00BB3522">
            <w:pPr>
              <w:spacing w:after="0"/>
              <w:ind w:left="93"/>
              <w:rPr>
                <w:rFonts w:ascii="Arial" w:hAnsi="Arial" w:cs="Arial"/>
                <w:i/>
                <w:iCs/>
                <w:sz w:val="18"/>
                <w:szCs w:val="18"/>
              </w:rPr>
            </w:pPr>
            <w:proofErr w:type="spellStart"/>
            <w:r w:rsidRPr="00BC5E19">
              <w:rPr>
                <w:rFonts w:ascii="Arial" w:hAnsi="Arial" w:cs="Arial"/>
                <w:i/>
                <w:color w:val="000000"/>
                <w:sz w:val="18"/>
                <w:szCs w:val="18"/>
              </w:rPr>
              <w:t>aac</w:t>
            </w:r>
            <w:proofErr w:type="spellEnd"/>
            <w:r w:rsidRPr="00BC5E19">
              <w:rPr>
                <w:rFonts w:ascii="Arial" w:hAnsi="Arial" w:cs="Arial"/>
                <w:i/>
                <w:color w:val="000000"/>
                <w:sz w:val="18"/>
                <w:szCs w:val="18"/>
              </w:rPr>
              <w:t>(6</w:t>
            </w:r>
            <w:r>
              <w:rPr>
                <w:rFonts w:ascii="Arial" w:hAnsi="Arial" w:cs="Arial"/>
                <w:i/>
                <w:color w:val="000000"/>
                <w:sz w:val="18"/>
                <w:szCs w:val="18"/>
              </w:rPr>
              <w:t>'</w:t>
            </w:r>
            <w:r w:rsidRPr="00BC5E19">
              <w:rPr>
                <w:rFonts w:ascii="Arial" w:hAnsi="Arial" w:cs="Arial"/>
                <w:i/>
                <w:color w:val="000000"/>
                <w:sz w:val="18"/>
                <w:szCs w:val="18"/>
              </w:rPr>
              <w:t>)-</w:t>
            </w:r>
            <w:proofErr w:type="spellStart"/>
            <w:r w:rsidRPr="00BC5E19">
              <w:rPr>
                <w:rFonts w:ascii="Arial" w:hAnsi="Arial" w:cs="Arial"/>
                <w:i/>
                <w:color w:val="000000"/>
                <w:sz w:val="18"/>
                <w:szCs w:val="18"/>
              </w:rPr>
              <w:t>Ib-cr</w:t>
            </w:r>
            <w:proofErr w:type="spellEnd"/>
            <w:r w:rsidRPr="00BC5E19">
              <w:rPr>
                <w:rFonts w:ascii="Arial" w:hAnsi="Arial" w:cs="Arial"/>
                <w:color w:val="000000"/>
                <w:sz w:val="18"/>
                <w:szCs w:val="18"/>
              </w:rPr>
              <w:t xml:space="preserve">, </w:t>
            </w:r>
            <w:proofErr w:type="spellStart"/>
            <w:r w:rsidRPr="00FB301E">
              <w:rPr>
                <w:rFonts w:ascii="Arial" w:hAnsi="Arial" w:cs="Arial"/>
                <w:i/>
                <w:iCs/>
                <w:color w:val="000000"/>
                <w:sz w:val="18"/>
                <w:szCs w:val="18"/>
              </w:rPr>
              <w:t>qnr</w:t>
            </w:r>
            <w:proofErr w:type="spellEnd"/>
          </w:p>
        </w:tc>
        <w:tc>
          <w:tcPr>
            <w:tcW w:w="645" w:type="pct"/>
            <w:shd w:val="clear" w:color="auto" w:fill="auto"/>
            <w:noWrap/>
            <w:vAlign w:val="center"/>
          </w:tcPr>
          <w:p w14:paraId="215C1010"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shd w:val="clear" w:color="auto" w:fill="auto"/>
            <w:noWrap/>
            <w:vAlign w:val="center"/>
          </w:tcPr>
          <w:p w14:paraId="63E106F5"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4AD4DA57"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c>
          <w:tcPr>
            <w:tcW w:w="462" w:type="pct"/>
            <w:shd w:val="clear" w:color="auto" w:fill="auto"/>
            <w:vAlign w:val="center"/>
          </w:tcPr>
          <w:p w14:paraId="62C926AD"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69E932C2" w14:textId="77777777" w:rsidTr="004902FC">
        <w:trPr>
          <w:trHeight w:val="244"/>
        </w:trPr>
        <w:tc>
          <w:tcPr>
            <w:tcW w:w="840" w:type="pct"/>
            <w:noWrap/>
            <w:vAlign w:val="center"/>
          </w:tcPr>
          <w:p w14:paraId="27DCB03C"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S83Y, D87A</w:t>
            </w:r>
          </w:p>
        </w:tc>
        <w:tc>
          <w:tcPr>
            <w:tcW w:w="648" w:type="pct"/>
            <w:noWrap/>
            <w:vAlign w:val="center"/>
          </w:tcPr>
          <w:p w14:paraId="5861C576"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tcPr>
          <w:p w14:paraId="39E12DA3" w14:textId="77777777" w:rsidR="004902FC" w:rsidRPr="00BC5E19" w:rsidRDefault="004902FC" w:rsidP="00BB3522">
            <w:pPr>
              <w:spacing w:after="0"/>
              <w:ind w:left="93"/>
              <w:rPr>
                <w:rFonts w:ascii="Arial" w:hAnsi="Arial" w:cs="Arial"/>
                <w:i/>
                <w:iCs/>
                <w:sz w:val="18"/>
                <w:szCs w:val="18"/>
              </w:rPr>
            </w:pPr>
            <w:r w:rsidRPr="00BC5E19">
              <w:rPr>
                <w:rFonts w:ascii="Arial" w:hAnsi="Arial" w:cs="Arial"/>
                <w:iCs/>
                <w:color w:val="000000"/>
                <w:sz w:val="18"/>
                <w:szCs w:val="18"/>
              </w:rPr>
              <w:t>–*</w:t>
            </w:r>
          </w:p>
        </w:tc>
        <w:tc>
          <w:tcPr>
            <w:tcW w:w="645" w:type="pct"/>
            <w:shd w:val="clear" w:color="auto" w:fill="auto"/>
            <w:noWrap/>
            <w:vAlign w:val="center"/>
          </w:tcPr>
          <w:p w14:paraId="0EA0A407"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shd w:val="clear" w:color="auto" w:fill="auto"/>
            <w:noWrap/>
            <w:vAlign w:val="center"/>
          </w:tcPr>
          <w:p w14:paraId="43C163E7"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6D227A12"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c>
          <w:tcPr>
            <w:tcW w:w="462" w:type="pct"/>
            <w:shd w:val="clear" w:color="auto" w:fill="auto"/>
            <w:vAlign w:val="center"/>
          </w:tcPr>
          <w:p w14:paraId="5EB1E69E"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7B079468" w14:textId="77777777" w:rsidTr="004902FC">
        <w:trPr>
          <w:trHeight w:val="244"/>
        </w:trPr>
        <w:tc>
          <w:tcPr>
            <w:tcW w:w="840" w:type="pct"/>
            <w:noWrap/>
            <w:vAlign w:val="center"/>
          </w:tcPr>
          <w:p w14:paraId="324D23E1" w14:textId="77777777" w:rsidR="004902FC" w:rsidRPr="00BC5E19" w:rsidRDefault="004902FC" w:rsidP="00BB3522">
            <w:pPr>
              <w:spacing w:after="0"/>
              <w:ind w:left="142"/>
              <w:rPr>
                <w:rFonts w:ascii="Arial" w:hAnsi="Arial" w:cs="Arial"/>
                <w:sz w:val="18"/>
                <w:szCs w:val="18"/>
              </w:rPr>
            </w:pPr>
            <w:r w:rsidRPr="00BC5E19">
              <w:rPr>
                <w:rFonts w:ascii="Arial" w:hAnsi="Arial" w:cs="Arial"/>
                <w:color w:val="000000"/>
                <w:sz w:val="18"/>
                <w:szCs w:val="18"/>
              </w:rPr>
              <w:t>S83Y, D87A</w:t>
            </w:r>
          </w:p>
        </w:tc>
        <w:tc>
          <w:tcPr>
            <w:tcW w:w="648" w:type="pct"/>
            <w:noWrap/>
            <w:vAlign w:val="center"/>
          </w:tcPr>
          <w:p w14:paraId="54663BB0" w14:textId="77777777" w:rsidR="004902FC" w:rsidRPr="00BC5E19" w:rsidRDefault="004902FC" w:rsidP="00BB3522">
            <w:pPr>
              <w:spacing w:after="0"/>
              <w:ind w:left="113"/>
              <w:rPr>
                <w:rFonts w:ascii="Arial" w:hAnsi="Arial" w:cs="Arial"/>
                <w:sz w:val="18"/>
                <w:szCs w:val="18"/>
              </w:rPr>
            </w:pPr>
            <w:r w:rsidRPr="00BC5E19">
              <w:rPr>
                <w:rFonts w:ascii="Arial" w:hAnsi="Arial" w:cs="Arial"/>
                <w:iCs/>
                <w:color w:val="000000"/>
                <w:sz w:val="18"/>
                <w:szCs w:val="18"/>
              </w:rPr>
              <w:t>–*</w:t>
            </w:r>
          </w:p>
        </w:tc>
        <w:tc>
          <w:tcPr>
            <w:tcW w:w="1423" w:type="pct"/>
            <w:noWrap/>
            <w:vAlign w:val="center"/>
          </w:tcPr>
          <w:p w14:paraId="710CBDAE" w14:textId="77777777" w:rsidR="004902FC" w:rsidRPr="00BC5E19" w:rsidRDefault="004902FC" w:rsidP="00BB3522">
            <w:pPr>
              <w:spacing w:after="0"/>
              <w:ind w:left="93"/>
              <w:rPr>
                <w:rFonts w:ascii="Arial" w:hAnsi="Arial" w:cs="Arial"/>
                <w:sz w:val="18"/>
                <w:szCs w:val="18"/>
              </w:rPr>
            </w:pPr>
            <w:proofErr w:type="spellStart"/>
            <w:r w:rsidRPr="00BC5E19">
              <w:rPr>
                <w:rFonts w:ascii="Arial" w:hAnsi="Arial" w:cs="Arial"/>
                <w:i/>
                <w:color w:val="000000"/>
                <w:sz w:val="18"/>
                <w:szCs w:val="18"/>
              </w:rPr>
              <w:t>aac</w:t>
            </w:r>
            <w:proofErr w:type="spellEnd"/>
            <w:r w:rsidRPr="00BC5E19">
              <w:rPr>
                <w:rFonts w:ascii="Arial" w:hAnsi="Arial" w:cs="Arial"/>
                <w:i/>
                <w:color w:val="000000"/>
                <w:sz w:val="18"/>
                <w:szCs w:val="18"/>
              </w:rPr>
              <w:t>(6</w:t>
            </w:r>
            <w:r>
              <w:rPr>
                <w:rFonts w:ascii="Arial" w:hAnsi="Arial" w:cs="Arial"/>
                <w:i/>
                <w:color w:val="000000"/>
                <w:sz w:val="18"/>
                <w:szCs w:val="18"/>
              </w:rPr>
              <w:t>'</w:t>
            </w:r>
            <w:r w:rsidRPr="00BC5E19">
              <w:rPr>
                <w:rFonts w:ascii="Arial" w:hAnsi="Arial" w:cs="Arial"/>
                <w:i/>
                <w:color w:val="000000"/>
                <w:sz w:val="18"/>
                <w:szCs w:val="18"/>
              </w:rPr>
              <w:t>)-</w:t>
            </w:r>
            <w:proofErr w:type="spellStart"/>
            <w:r w:rsidRPr="00BC5E19">
              <w:rPr>
                <w:rFonts w:ascii="Arial" w:hAnsi="Arial" w:cs="Arial"/>
                <w:i/>
                <w:color w:val="000000"/>
                <w:sz w:val="18"/>
                <w:szCs w:val="18"/>
              </w:rPr>
              <w:t>Ib-cr</w:t>
            </w:r>
            <w:proofErr w:type="spellEnd"/>
            <w:r w:rsidRPr="00BC5E19">
              <w:rPr>
                <w:rFonts w:ascii="Arial" w:hAnsi="Arial" w:cs="Arial"/>
                <w:color w:val="000000"/>
                <w:sz w:val="18"/>
                <w:szCs w:val="18"/>
              </w:rPr>
              <w:t xml:space="preserve">, </w:t>
            </w:r>
            <w:proofErr w:type="spellStart"/>
            <w:r w:rsidRPr="00FB301E">
              <w:rPr>
                <w:rFonts w:ascii="Arial" w:hAnsi="Arial" w:cs="Arial"/>
                <w:i/>
                <w:iCs/>
                <w:color w:val="000000"/>
                <w:sz w:val="18"/>
                <w:szCs w:val="18"/>
              </w:rPr>
              <w:t>qnr</w:t>
            </w:r>
            <w:proofErr w:type="spellEnd"/>
          </w:p>
        </w:tc>
        <w:tc>
          <w:tcPr>
            <w:tcW w:w="645" w:type="pct"/>
            <w:shd w:val="clear" w:color="auto" w:fill="auto"/>
            <w:noWrap/>
            <w:vAlign w:val="center"/>
          </w:tcPr>
          <w:p w14:paraId="10D5A7E3"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435" w:type="pct"/>
            <w:shd w:val="clear" w:color="auto" w:fill="auto"/>
            <w:noWrap/>
            <w:vAlign w:val="center"/>
          </w:tcPr>
          <w:p w14:paraId="6F9663B0"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0</w:t>
            </w:r>
          </w:p>
        </w:tc>
        <w:tc>
          <w:tcPr>
            <w:tcW w:w="547" w:type="pct"/>
            <w:shd w:val="clear" w:color="auto" w:fill="auto"/>
            <w:vAlign w:val="center"/>
          </w:tcPr>
          <w:p w14:paraId="777B47ED"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c>
          <w:tcPr>
            <w:tcW w:w="462" w:type="pct"/>
            <w:shd w:val="clear" w:color="auto" w:fill="auto"/>
            <w:vAlign w:val="center"/>
          </w:tcPr>
          <w:p w14:paraId="4F834C01" w14:textId="77777777" w:rsidR="004902FC" w:rsidRPr="00BC5E19" w:rsidRDefault="004902FC" w:rsidP="00BB3522">
            <w:pPr>
              <w:spacing w:after="0"/>
              <w:jc w:val="center"/>
              <w:rPr>
                <w:rFonts w:ascii="Arial" w:hAnsi="Arial" w:cs="Arial"/>
                <w:sz w:val="18"/>
                <w:szCs w:val="18"/>
              </w:rPr>
            </w:pPr>
            <w:r w:rsidRPr="00BC5E19">
              <w:rPr>
                <w:rFonts w:ascii="Arial" w:hAnsi="Arial" w:cs="Arial"/>
                <w:color w:val="000000"/>
                <w:sz w:val="18"/>
                <w:szCs w:val="18"/>
              </w:rPr>
              <w:t>1</w:t>
            </w:r>
          </w:p>
        </w:tc>
      </w:tr>
      <w:tr w:rsidR="004902FC" w:rsidRPr="008D2408" w14:paraId="2C86495F" w14:textId="77777777" w:rsidTr="004902FC">
        <w:trPr>
          <w:trHeight w:val="283"/>
        </w:trPr>
        <w:tc>
          <w:tcPr>
            <w:tcW w:w="840" w:type="pct"/>
            <w:shd w:val="clear" w:color="auto" w:fill="EEECE1" w:themeFill="background2"/>
            <w:noWrap/>
            <w:vAlign w:val="center"/>
            <w:hideMark/>
          </w:tcPr>
          <w:p w14:paraId="6CD55603" w14:textId="77777777" w:rsidR="004902FC" w:rsidRPr="00C1760B" w:rsidRDefault="004902FC" w:rsidP="00BB3522">
            <w:pPr>
              <w:spacing w:after="0"/>
              <w:rPr>
                <w:rFonts w:ascii="Arial" w:hAnsi="Arial" w:cs="Arial"/>
                <w:b/>
                <w:bCs/>
                <w:sz w:val="18"/>
                <w:szCs w:val="18"/>
              </w:rPr>
            </w:pPr>
            <w:r w:rsidRPr="00C1760B">
              <w:rPr>
                <w:rFonts w:ascii="Arial" w:hAnsi="Arial" w:cs="Arial"/>
                <w:b/>
                <w:bCs/>
                <w:sz w:val="18"/>
                <w:szCs w:val="18"/>
              </w:rPr>
              <w:t>Total</w:t>
            </w:r>
          </w:p>
        </w:tc>
        <w:tc>
          <w:tcPr>
            <w:tcW w:w="648" w:type="pct"/>
            <w:shd w:val="clear" w:color="auto" w:fill="EEECE1" w:themeFill="background2"/>
            <w:noWrap/>
            <w:vAlign w:val="center"/>
            <w:hideMark/>
          </w:tcPr>
          <w:p w14:paraId="4F519139" w14:textId="77777777" w:rsidR="004902FC" w:rsidRPr="00C1760B" w:rsidRDefault="004902FC" w:rsidP="00BB3522">
            <w:pPr>
              <w:spacing w:after="0"/>
              <w:rPr>
                <w:rFonts w:ascii="Arial" w:hAnsi="Arial" w:cs="Arial"/>
                <w:b/>
                <w:bCs/>
                <w:sz w:val="18"/>
                <w:szCs w:val="18"/>
              </w:rPr>
            </w:pPr>
          </w:p>
        </w:tc>
        <w:tc>
          <w:tcPr>
            <w:tcW w:w="1423" w:type="pct"/>
            <w:shd w:val="clear" w:color="auto" w:fill="EEECE1" w:themeFill="background2"/>
            <w:noWrap/>
            <w:vAlign w:val="center"/>
            <w:hideMark/>
          </w:tcPr>
          <w:p w14:paraId="073D1359" w14:textId="77777777" w:rsidR="004902FC" w:rsidRPr="00C1760B" w:rsidRDefault="004902FC" w:rsidP="00BB3522">
            <w:pPr>
              <w:spacing w:after="0"/>
              <w:rPr>
                <w:rFonts w:ascii="Arial" w:hAnsi="Arial" w:cs="Arial"/>
                <w:b/>
                <w:bCs/>
                <w:sz w:val="18"/>
                <w:szCs w:val="18"/>
              </w:rPr>
            </w:pPr>
          </w:p>
        </w:tc>
        <w:tc>
          <w:tcPr>
            <w:tcW w:w="645" w:type="pct"/>
            <w:shd w:val="clear" w:color="auto" w:fill="EEECE1" w:themeFill="background2"/>
            <w:noWrap/>
            <w:vAlign w:val="center"/>
            <w:hideMark/>
          </w:tcPr>
          <w:p w14:paraId="4D1BF66D" w14:textId="77777777" w:rsidR="004902FC" w:rsidRPr="00C1760B" w:rsidRDefault="004902FC" w:rsidP="00BB3522">
            <w:pPr>
              <w:spacing w:after="0"/>
              <w:jc w:val="center"/>
              <w:rPr>
                <w:rFonts w:ascii="Arial" w:hAnsi="Arial" w:cs="Arial"/>
                <w:b/>
                <w:bCs/>
                <w:sz w:val="18"/>
                <w:szCs w:val="18"/>
              </w:rPr>
            </w:pPr>
            <w:r w:rsidRPr="00C1760B">
              <w:rPr>
                <w:rFonts w:ascii="Arial" w:hAnsi="Arial" w:cs="Arial"/>
                <w:b/>
                <w:bCs/>
                <w:sz w:val="18"/>
                <w:szCs w:val="18"/>
              </w:rPr>
              <w:t>6</w:t>
            </w:r>
            <w:r>
              <w:rPr>
                <w:rFonts w:ascii="Arial" w:hAnsi="Arial" w:cs="Arial"/>
                <w:b/>
                <w:bCs/>
                <w:sz w:val="18"/>
                <w:szCs w:val="18"/>
              </w:rPr>
              <w:t>3</w:t>
            </w:r>
          </w:p>
        </w:tc>
        <w:tc>
          <w:tcPr>
            <w:tcW w:w="435" w:type="pct"/>
            <w:shd w:val="clear" w:color="auto" w:fill="EEECE1" w:themeFill="background2"/>
            <w:noWrap/>
            <w:vAlign w:val="center"/>
            <w:hideMark/>
          </w:tcPr>
          <w:p w14:paraId="44C99D2C" w14:textId="77777777" w:rsidR="004902FC" w:rsidRPr="00C1760B" w:rsidRDefault="004902FC" w:rsidP="00BB3522">
            <w:pPr>
              <w:spacing w:after="0"/>
              <w:jc w:val="center"/>
              <w:rPr>
                <w:rFonts w:ascii="Arial" w:hAnsi="Arial" w:cs="Arial"/>
                <w:b/>
                <w:bCs/>
                <w:sz w:val="18"/>
                <w:szCs w:val="18"/>
              </w:rPr>
            </w:pPr>
            <w:r w:rsidRPr="00C1760B">
              <w:rPr>
                <w:rFonts w:ascii="Arial" w:hAnsi="Arial" w:cs="Arial"/>
                <w:b/>
                <w:bCs/>
                <w:sz w:val="18"/>
                <w:szCs w:val="18"/>
              </w:rPr>
              <w:t>1</w:t>
            </w:r>
            <w:r>
              <w:rPr>
                <w:rFonts w:ascii="Arial" w:hAnsi="Arial" w:cs="Arial"/>
                <w:b/>
                <w:bCs/>
                <w:sz w:val="18"/>
                <w:szCs w:val="18"/>
              </w:rPr>
              <w:t>3</w:t>
            </w:r>
          </w:p>
        </w:tc>
        <w:tc>
          <w:tcPr>
            <w:tcW w:w="547" w:type="pct"/>
            <w:shd w:val="clear" w:color="auto" w:fill="EEECE1" w:themeFill="background2"/>
            <w:vAlign w:val="center"/>
          </w:tcPr>
          <w:p w14:paraId="059F7834" w14:textId="77777777" w:rsidR="004902FC" w:rsidRPr="00C1760B" w:rsidRDefault="004902FC" w:rsidP="00BB3522">
            <w:pPr>
              <w:spacing w:after="0"/>
              <w:jc w:val="center"/>
              <w:rPr>
                <w:rFonts w:ascii="Arial" w:hAnsi="Arial" w:cs="Arial"/>
                <w:b/>
                <w:bCs/>
                <w:sz w:val="18"/>
                <w:szCs w:val="18"/>
              </w:rPr>
            </w:pPr>
            <w:r w:rsidRPr="00C1760B">
              <w:rPr>
                <w:rFonts w:ascii="Arial" w:hAnsi="Arial" w:cs="Arial"/>
                <w:b/>
                <w:bCs/>
                <w:sz w:val="18"/>
                <w:szCs w:val="18"/>
              </w:rPr>
              <w:t>60</w:t>
            </w:r>
          </w:p>
        </w:tc>
        <w:tc>
          <w:tcPr>
            <w:tcW w:w="462" w:type="pct"/>
            <w:shd w:val="clear" w:color="auto" w:fill="EEECE1" w:themeFill="background2"/>
            <w:vAlign w:val="center"/>
          </w:tcPr>
          <w:p w14:paraId="51D326DA" w14:textId="77777777" w:rsidR="004902FC" w:rsidRPr="00C1760B" w:rsidRDefault="004902FC" w:rsidP="00BB3522">
            <w:pPr>
              <w:spacing w:after="0"/>
              <w:jc w:val="center"/>
              <w:rPr>
                <w:rFonts w:ascii="Arial" w:hAnsi="Arial" w:cs="Arial"/>
                <w:b/>
                <w:bCs/>
                <w:sz w:val="18"/>
                <w:szCs w:val="18"/>
              </w:rPr>
            </w:pPr>
            <w:r w:rsidRPr="00C1760B">
              <w:rPr>
                <w:rFonts w:ascii="Arial" w:hAnsi="Arial" w:cs="Arial"/>
                <w:b/>
                <w:bCs/>
                <w:sz w:val="18"/>
                <w:szCs w:val="18"/>
              </w:rPr>
              <w:t>13</w:t>
            </w:r>
            <w:r>
              <w:rPr>
                <w:rFonts w:ascii="Arial" w:hAnsi="Arial" w:cs="Arial"/>
                <w:b/>
                <w:bCs/>
                <w:sz w:val="18"/>
                <w:szCs w:val="18"/>
              </w:rPr>
              <w:t>6</w:t>
            </w:r>
          </w:p>
        </w:tc>
      </w:tr>
    </w:tbl>
    <w:p w14:paraId="065229AE" w14:textId="77777777" w:rsidR="004902FC" w:rsidRPr="005F14DE" w:rsidRDefault="004902FC" w:rsidP="004902FC">
      <w:pPr>
        <w:spacing w:before="120" w:after="40"/>
        <w:rPr>
          <w:rFonts w:ascii="Arial" w:hAnsi="Arial" w:cs="Arial"/>
          <w:sz w:val="16"/>
          <w:szCs w:val="16"/>
        </w:rPr>
      </w:pPr>
      <w:r w:rsidRPr="005F14DE">
        <w:rPr>
          <w:rFonts w:ascii="Arial" w:hAnsi="Arial" w:cs="Arial"/>
          <w:sz w:val="16"/>
          <w:szCs w:val="16"/>
        </w:rPr>
        <w:t xml:space="preserve">PMQR = plasmid-mediated quinolone resistance; QRDR = quinolone resistance-determining region </w:t>
      </w:r>
    </w:p>
    <w:p w14:paraId="1915A0E6" w14:textId="77777777" w:rsidR="004902FC" w:rsidRPr="005F14DE" w:rsidRDefault="004902FC" w:rsidP="004902FC">
      <w:pPr>
        <w:spacing w:after="40"/>
        <w:ind w:left="284" w:hanging="284"/>
        <w:rPr>
          <w:rFonts w:ascii="Arial" w:hAnsi="Arial" w:cs="Arial"/>
          <w:sz w:val="16"/>
          <w:szCs w:val="16"/>
        </w:rPr>
      </w:pPr>
      <w:r w:rsidRPr="005F14DE">
        <w:rPr>
          <w:rFonts w:ascii="Arial" w:hAnsi="Arial" w:cs="Arial"/>
          <w:sz w:val="16"/>
          <w:szCs w:val="16"/>
        </w:rPr>
        <w:t>*</w:t>
      </w:r>
      <w:r w:rsidRPr="005F14DE">
        <w:rPr>
          <w:rFonts w:ascii="Arial" w:hAnsi="Arial" w:cs="Arial"/>
          <w:sz w:val="16"/>
          <w:szCs w:val="16"/>
        </w:rPr>
        <w:tab/>
        <w:t>Not detected</w:t>
      </w:r>
    </w:p>
    <w:p w14:paraId="6DCA633B" w14:textId="77777777" w:rsidR="004902FC" w:rsidRPr="005F14DE" w:rsidRDefault="004902FC" w:rsidP="004902FC">
      <w:pPr>
        <w:spacing w:before="120" w:after="0"/>
        <w:rPr>
          <w:rFonts w:ascii="Arial" w:hAnsi="Arial" w:cs="Arial"/>
          <w:sz w:val="16"/>
          <w:szCs w:val="16"/>
        </w:rPr>
      </w:pPr>
      <w:r w:rsidRPr="005F14DE">
        <w:rPr>
          <w:rFonts w:ascii="Arial" w:hAnsi="Arial" w:cs="Arial"/>
          <w:sz w:val="16"/>
          <w:szCs w:val="16"/>
        </w:rPr>
        <w:t xml:space="preserve">Notes: </w:t>
      </w:r>
    </w:p>
    <w:p w14:paraId="084DB9CF" w14:textId="4ED14425" w:rsidR="004902FC" w:rsidRPr="005F14DE" w:rsidRDefault="004902FC">
      <w:pPr>
        <w:pStyle w:val="ListParagraph"/>
        <w:numPr>
          <w:ilvl w:val="0"/>
          <w:numId w:val="43"/>
        </w:numPr>
        <w:tabs>
          <w:tab w:val="clear" w:pos="708"/>
          <w:tab w:val="clear" w:pos="710"/>
        </w:tabs>
        <w:spacing w:before="0" w:line="240" w:lineRule="auto"/>
        <w:ind w:left="283" w:right="0" w:hanging="215"/>
        <w:rPr>
          <w:rFonts w:cs="Arial"/>
          <w:color w:val="auto"/>
          <w:w w:val="100"/>
          <w:sz w:val="16"/>
          <w:szCs w:val="16"/>
          <w:lang w:val="en-AU"/>
        </w:rPr>
      </w:pPr>
      <w:r w:rsidRPr="005F14DE">
        <w:rPr>
          <w:rFonts w:cs="Arial"/>
          <w:color w:val="auto"/>
          <w:w w:val="100"/>
          <w:sz w:val="16"/>
          <w:szCs w:val="16"/>
          <w:lang w:val="en-AU"/>
        </w:rPr>
        <w:t>Fluoroquinolone</w:t>
      </w:r>
      <w:r w:rsidR="002C5B31">
        <w:rPr>
          <w:rFonts w:cs="Arial"/>
          <w:color w:val="auto"/>
          <w:w w:val="100"/>
          <w:sz w:val="16"/>
          <w:szCs w:val="16"/>
          <w:lang w:val="en-AU"/>
        </w:rPr>
        <w:t>-</w:t>
      </w:r>
      <w:r w:rsidRPr="005F14DE">
        <w:rPr>
          <w:rFonts w:cs="Arial"/>
          <w:color w:val="auto"/>
          <w:w w:val="100"/>
          <w:sz w:val="16"/>
          <w:szCs w:val="16"/>
          <w:lang w:val="en-AU"/>
        </w:rPr>
        <w:t>resistant determinants include mutations in either the quinolone resistance-determining region of the DNA gyrase and/or topoisomerase genes (</w:t>
      </w:r>
      <w:proofErr w:type="spellStart"/>
      <w:r w:rsidRPr="005F14DE">
        <w:rPr>
          <w:rFonts w:cs="Arial"/>
          <w:i/>
          <w:iCs/>
          <w:color w:val="auto"/>
          <w:w w:val="100"/>
          <w:sz w:val="16"/>
          <w:szCs w:val="16"/>
          <w:lang w:val="en-AU"/>
        </w:rPr>
        <w:t>gyrA</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gyrB</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parC</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parE</w:t>
      </w:r>
      <w:proofErr w:type="spellEnd"/>
      <w:r w:rsidRPr="005F14DE">
        <w:rPr>
          <w:rFonts w:cs="Arial"/>
          <w:color w:val="auto"/>
          <w:w w:val="100"/>
          <w:sz w:val="16"/>
          <w:szCs w:val="16"/>
          <w:lang w:val="en-AU"/>
        </w:rPr>
        <w:t>) identified by PointFinder</w:t>
      </w:r>
      <w:r w:rsidR="00D301EB">
        <w:rPr>
          <w:rFonts w:cs="Arial"/>
          <w:color w:val="auto"/>
          <w:w w:val="100"/>
          <w:sz w:val="16"/>
          <w:szCs w:val="16"/>
          <w:lang w:val="en-AU"/>
        </w:rPr>
        <w:fldChar w:fldCharType="begin">
          <w:fldData xml:space="preserve">PEVuZE5vdGU+PENpdGU+PEF1dGhvcj5aYW5rYXJpPC9BdXRob3I+PFllYXI+MjAxNzwvWWVhcj48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</w:fldData>
        </w:fldChar>
      </w:r>
      <w:r w:rsidR="0076561E">
        <w:rPr>
          <w:rFonts w:cs="Arial"/>
          <w:color w:val="auto"/>
          <w:w w:val="100"/>
          <w:sz w:val="16"/>
          <w:szCs w:val="16"/>
          <w:lang w:val="en-AU"/>
        </w:rPr>
        <w:instrText xml:space="preserve"> ADDIN EN.CITE </w:instrText>
      </w:r>
      <w:r w:rsidR="0076561E">
        <w:rPr>
          <w:rFonts w:cs="Arial"/>
          <w:color w:val="auto"/>
          <w:w w:val="100"/>
          <w:sz w:val="16"/>
          <w:szCs w:val="16"/>
          <w:lang w:val="en-AU"/>
        </w:rPr>
        <w:fldChar w:fldCharType="begin">
          <w:fldData xml:space="preserve">PEVuZE5vdGU+PENpdGU+PEF1dGhvcj5aYW5rYXJpPC9BdXRob3I+PFllYXI+MjAxNzwvWWVhcj48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</w:fldData>
        </w:fldChar>
      </w:r>
      <w:r w:rsidR="0076561E">
        <w:rPr>
          <w:rFonts w:cs="Arial"/>
          <w:color w:val="auto"/>
          <w:w w:val="100"/>
          <w:sz w:val="16"/>
          <w:szCs w:val="16"/>
          <w:lang w:val="en-AU"/>
        </w:rPr>
        <w:instrText xml:space="preserve"> ADDIN EN.CITE.DATA </w:instrText>
      </w:r>
      <w:r w:rsidR="0076561E">
        <w:rPr>
          <w:rFonts w:cs="Arial"/>
          <w:color w:val="auto"/>
          <w:w w:val="100"/>
          <w:sz w:val="16"/>
          <w:szCs w:val="16"/>
          <w:lang w:val="en-AU"/>
        </w:rPr>
      </w:r>
      <w:r w:rsidR="0076561E">
        <w:rPr>
          <w:rFonts w:cs="Arial"/>
          <w:color w:val="auto"/>
          <w:w w:val="100"/>
          <w:sz w:val="16"/>
          <w:szCs w:val="16"/>
          <w:lang w:val="en-AU"/>
        </w:rPr>
        <w:fldChar w:fldCharType="end"/>
      </w:r>
      <w:r w:rsidR="00D301EB">
        <w:rPr>
          <w:rFonts w:cs="Arial"/>
          <w:color w:val="auto"/>
          <w:w w:val="100"/>
          <w:sz w:val="16"/>
          <w:szCs w:val="16"/>
          <w:lang w:val="en-AU"/>
        </w:rPr>
      </w:r>
      <w:r w:rsidR="00D301EB">
        <w:rPr>
          <w:rFonts w:cs="Arial"/>
          <w:color w:val="auto"/>
          <w:w w:val="100"/>
          <w:sz w:val="16"/>
          <w:szCs w:val="16"/>
          <w:lang w:val="en-AU"/>
        </w:rPr>
        <w:fldChar w:fldCharType="separate"/>
      </w:r>
      <w:r w:rsidR="0076561E" w:rsidRPr="0076561E">
        <w:rPr>
          <w:rFonts w:cs="Arial"/>
          <w:noProof/>
          <w:color w:val="auto"/>
          <w:w w:val="100"/>
          <w:sz w:val="16"/>
          <w:szCs w:val="16"/>
          <w:vertAlign w:val="superscript"/>
          <w:lang w:val="en-AU"/>
        </w:rPr>
        <w:t>50</w:t>
      </w:r>
      <w:r w:rsidR="00D301EB">
        <w:rPr>
          <w:rFonts w:cs="Arial"/>
          <w:color w:val="auto"/>
          <w:w w:val="100"/>
          <w:sz w:val="16"/>
          <w:szCs w:val="16"/>
          <w:lang w:val="en-AU"/>
        </w:rPr>
        <w:fldChar w:fldCharType="end"/>
      </w:r>
      <w:r w:rsidRPr="005F14DE">
        <w:rPr>
          <w:rFonts w:cs="Arial"/>
          <w:color w:val="auto"/>
          <w:w w:val="100"/>
          <w:sz w:val="16"/>
          <w:szCs w:val="16"/>
          <w:lang w:val="en-AU"/>
        </w:rPr>
        <w:t>, and/or presence of plasmid-mediated quinolone resistance genes (</w:t>
      </w:r>
      <w:proofErr w:type="spellStart"/>
      <w:r w:rsidRPr="005F14DE">
        <w:rPr>
          <w:rFonts w:cs="Arial"/>
          <w:i/>
          <w:iCs/>
          <w:color w:val="auto"/>
          <w:w w:val="100"/>
          <w:sz w:val="16"/>
          <w:szCs w:val="16"/>
          <w:lang w:val="en-AU"/>
        </w:rPr>
        <w:t>qnr</w:t>
      </w:r>
      <w:proofErr w:type="spellEnd"/>
      <w:r w:rsidRPr="005F14DE">
        <w:rPr>
          <w:rFonts w:cs="Arial"/>
          <w:color w:val="auto"/>
          <w:w w:val="100"/>
          <w:sz w:val="16"/>
          <w:szCs w:val="16"/>
          <w:lang w:val="en-AU"/>
        </w:rPr>
        <w:t xml:space="preserve"> variants, </w:t>
      </w:r>
      <w:proofErr w:type="spellStart"/>
      <w:r w:rsidRPr="005F14DE">
        <w:rPr>
          <w:rFonts w:cs="Arial"/>
          <w:i/>
          <w:iCs/>
          <w:color w:val="auto"/>
          <w:w w:val="100"/>
          <w:sz w:val="16"/>
          <w:szCs w:val="16"/>
          <w:lang w:val="en-AU"/>
        </w:rPr>
        <w:t>aac</w:t>
      </w:r>
      <w:proofErr w:type="spellEnd"/>
      <w:r w:rsidRPr="005F14DE">
        <w:rPr>
          <w:rFonts w:cs="Arial"/>
          <w:i/>
          <w:iCs/>
          <w:color w:val="auto"/>
          <w:w w:val="100"/>
          <w:sz w:val="16"/>
          <w:szCs w:val="16"/>
          <w:lang w:val="en-AU"/>
        </w:rPr>
        <w:t>(6')-</w:t>
      </w:r>
      <w:proofErr w:type="spellStart"/>
      <w:r w:rsidRPr="005F14DE">
        <w:rPr>
          <w:rFonts w:cs="Arial"/>
          <w:i/>
          <w:iCs/>
          <w:color w:val="auto"/>
          <w:w w:val="100"/>
          <w:sz w:val="16"/>
          <w:szCs w:val="16"/>
          <w:lang w:val="en-AU"/>
        </w:rPr>
        <w:t>Ib-cr</w:t>
      </w:r>
      <w:proofErr w:type="spellEnd"/>
      <w:r w:rsidRPr="005F14DE">
        <w:rPr>
          <w:rFonts w:cs="Arial"/>
          <w:color w:val="auto"/>
          <w:w w:val="100"/>
          <w:sz w:val="16"/>
          <w:szCs w:val="16"/>
          <w:lang w:val="en-AU"/>
        </w:rPr>
        <w:t xml:space="preserve">, </w:t>
      </w:r>
      <w:proofErr w:type="spellStart"/>
      <w:r w:rsidRPr="005F14DE">
        <w:rPr>
          <w:rFonts w:cs="Arial"/>
          <w:i/>
          <w:iCs/>
          <w:color w:val="auto"/>
          <w:w w:val="100"/>
          <w:sz w:val="16"/>
          <w:szCs w:val="16"/>
          <w:lang w:val="en-AU"/>
        </w:rPr>
        <w:t>qepA</w:t>
      </w:r>
      <w:proofErr w:type="spellEnd"/>
      <w:r w:rsidRPr="005F14DE">
        <w:rPr>
          <w:rFonts w:cs="Arial"/>
          <w:color w:val="auto"/>
          <w:w w:val="100"/>
          <w:sz w:val="16"/>
          <w:szCs w:val="16"/>
          <w:lang w:val="en-AU"/>
        </w:rPr>
        <w:t>) detected by whole genome sequence analysis.</w:t>
      </w:r>
    </w:p>
    <w:p w14:paraId="28DDF8EA" w14:textId="77777777" w:rsidR="004902FC" w:rsidRPr="005F14DE" w:rsidRDefault="004902FC">
      <w:pPr>
        <w:pStyle w:val="ListParagraph"/>
        <w:numPr>
          <w:ilvl w:val="0"/>
          <w:numId w:val="43"/>
        </w:numPr>
        <w:tabs>
          <w:tab w:val="clear" w:pos="708"/>
          <w:tab w:val="clear" w:pos="710"/>
        </w:tabs>
        <w:spacing w:before="0" w:after="120" w:line="240" w:lineRule="auto"/>
        <w:ind w:left="283" w:right="0" w:hanging="215"/>
        <w:rPr>
          <w:rFonts w:cs="Arial"/>
          <w:color w:val="auto"/>
          <w:w w:val="100"/>
          <w:sz w:val="16"/>
          <w:szCs w:val="16"/>
          <w:lang w:val="en-AU"/>
        </w:rPr>
      </w:pPr>
      <w:r w:rsidRPr="005F14DE">
        <w:rPr>
          <w:rFonts w:cs="Arial"/>
          <w:color w:val="auto"/>
          <w:w w:val="100"/>
          <w:sz w:val="16"/>
          <w:szCs w:val="16"/>
          <w:lang w:val="en-AU"/>
        </w:rPr>
        <w:t xml:space="preserve">Mutations in </w:t>
      </w:r>
      <w:proofErr w:type="spellStart"/>
      <w:r w:rsidRPr="005F14DE">
        <w:rPr>
          <w:rFonts w:cs="Arial"/>
          <w:i/>
          <w:iCs/>
          <w:color w:val="auto"/>
          <w:w w:val="100"/>
          <w:sz w:val="16"/>
          <w:szCs w:val="16"/>
          <w:lang w:val="en-AU"/>
        </w:rPr>
        <w:t>gyrB</w:t>
      </w:r>
      <w:proofErr w:type="spellEnd"/>
      <w:r w:rsidRPr="005F14DE">
        <w:rPr>
          <w:rFonts w:cs="Arial"/>
          <w:color w:val="auto"/>
          <w:w w:val="100"/>
          <w:sz w:val="16"/>
          <w:szCs w:val="16"/>
          <w:lang w:val="en-AU"/>
        </w:rPr>
        <w:t xml:space="preserve"> or </w:t>
      </w:r>
      <w:proofErr w:type="spellStart"/>
      <w:r w:rsidRPr="005F14DE">
        <w:rPr>
          <w:rFonts w:cs="Arial"/>
          <w:color w:val="auto"/>
          <w:w w:val="100"/>
          <w:sz w:val="16"/>
          <w:szCs w:val="16"/>
          <w:lang w:val="en-AU"/>
        </w:rPr>
        <w:t>p</w:t>
      </w:r>
      <w:r w:rsidRPr="005F14DE">
        <w:rPr>
          <w:rFonts w:cs="Arial"/>
          <w:i/>
          <w:iCs/>
          <w:color w:val="auto"/>
          <w:w w:val="100"/>
          <w:sz w:val="16"/>
          <w:szCs w:val="16"/>
          <w:lang w:val="en-AU"/>
        </w:rPr>
        <w:t>arE</w:t>
      </w:r>
      <w:proofErr w:type="spellEnd"/>
      <w:r w:rsidRPr="005F14DE">
        <w:rPr>
          <w:rFonts w:cs="Arial"/>
          <w:color w:val="auto"/>
          <w:w w:val="100"/>
          <w:sz w:val="16"/>
          <w:szCs w:val="16"/>
          <w:lang w:val="en-AU"/>
        </w:rPr>
        <w:t xml:space="preserve"> were not detected.</w:t>
      </w:r>
    </w:p>
    <w:p w14:paraId="62AC007D" w14:textId="77777777" w:rsidR="00F663CC" w:rsidRPr="008D2408" w:rsidRDefault="00F663CC" w:rsidP="00F663CC"/>
    <w:p w14:paraId="7B9B9CF7" w14:textId="77777777" w:rsidR="00283FEE" w:rsidRPr="008D2408" w:rsidRDefault="00283FEE" w:rsidP="00AB73E8">
      <w:pPr>
        <w:pStyle w:val="Heading5"/>
        <w:rPr>
          <w:i/>
          <w:iCs w:val="0"/>
          <w:color w:val="125370" w:themeColor="accent3"/>
          <w:sz w:val="22"/>
          <w:szCs w:val="20"/>
        </w:rPr>
      </w:pPr>
      <w:r w:rsidRPr="008D2408">
        <w:rPr>
          <w:i/>
          <w:iCs w:val="0"/>
          <w:color w:val="125370" w:themeColor="accent3"/>
          <w:sz w:val="22"/>
          <w:szCs w:val="20"/>
        </w:rPr>
        <w:t>Pseudomonas aeruginosa</w:t>
      </w:r>
    </w:p>
    <w:p w14:paraId="4B5F0D51" w14:textId="0A00C4ED" w:rsidR="000D3639" w:rsidRDefault="000D3639" w:rsidP="000D3639">
      <w:pPr>
        <w:rPr>
          <w:rFonts w:ascii="Arial" w:hAnsi="Arial" w:cs="Arial"/>
        </w:rPr>
      </w:pPr>
      <w:r w:rsidRPr="004E60BA">
        <w:rPr>
          <w:rFonts w:ascii="Arial" w:hAnsi="Arial" w:cs="Arial"/>
        </w:rPr>
        <w:t xml:space="preserve">Of 37 </w:t>
      </w:r>
      <w:r w:rsidRPr="004E60BA">
        <w:rPr>
          <w:rFonts w:ascii="Arial" w:hAnsi="Arial" w:cs="Arial"/>
          <w:i/>
          <w:iCs/>
        </w:rPr>
        <w:t>P. aeruginosa</w:t>
      </w:r>
      <w:r w:rsidRPr="004E60BA">
        <w:rPr>
          <w:rFonts w:ascii="Arial" w:hAnsi="Arial" w:cs="Arial"/>
        </w:rPr>
        <w:t xml:space="preserve"> isolates referred for sequencing three harboured a QRDR mutation in codon 83 (T83I) of </w:t>
      </w:r>
      <w:proofErr w:type="spellStart"/>
      <w:r w:rsidRPr="004E60BA">
        <w:rPr>
          <w:rFonts w:ascii="Arial" w:hAnsi="Arial" w:cs="Arial"/>
          <w:i/>
          <w:iCs/>
        </w:rPr>
        <w:t>gyrA</w:t>
      </w:r>
      <w:proofErr w:type="spellEnd"/>
      <w:r w:rsidRPr="004E60BA">
        <w:rPr>
          <w:rFonts w:ascii="Arial" w:hAnsi="Arial" w:cs="Arial"/>
        </w:rPr>
        <w:t xml:space="preserve">, and one also had a second mutation in </w:t>
      </w:r>
      <w:r>
        <w:rPr>
          <w:rFonts w:ascii="Arial" w:hAnsi="Arial" w:cs="Arial"/>
        </w:rPr>
        <w:t xml:space="preserve">codon 87 (S87L) of </w:t>
      </w:r>
      <w:proofErr w:type="spellStart"/>
      <w:r w:rsidRPr="004E60BA">
        <w:rPr>
          <w:rFonts w:ascii="Arial" w:hAnsi="Arial" w:cs="Arial"/>
          <w:i/>
          <w:iCs/>
        </w:rPr>
        <w:t>gyrA</w:t>
      </w:r>
      <w:proofErr w:type="spellEnd"/>
      <w:r w:rsidRPr="004E60BA">
        <w:rPr>
          <w:rFonts w:ascii="Arial" w:hAnsi="Arial" w:cs="Arial"/>
        </w:rPr>
        <w:t xml:space="preserve">. The ciprofloxacin MIC for these isolates was </w:t>
      </w:r>
      <w:r>
        <w:rPr>
          <w:rFonts w:ascii="Arial" w:hAnsi="Arial" w:cs="Arial"/>
        </w:rPr>
        <w:t>not known</w:t>
      </w:r>
      <w:r w:rsidRPr="004E60BA">
        <w:rPr>
          <w:rFonts w:ascii="Arial" w:hAnsi="Arial" w:cs="Arial"/>
        </w:rPr>
        <w:t>. No PMQR genes were detected.</w:t>
      </w:r>
    </w:p>
    <w:p w14:paraId="0462F8D9" w14:textId="77777777" w:rsidR="00AD441C" w:rsidRPr="008D2408" w:rsidRDefault="00AD441C" w:rsidP="00AD441C">
      <w:pPr>
        <w:rPr>
          <w:b/>
          <w:color w:val="1178A2"/>
        </w:rPr>
      </w:pPr>
      <w:r w:rsidRPr="008D2408">
        <w:rPr>
          <w:b/>
          <w:color w:val="1178A2"/>
        </w:rPr>
        <w:t>Plasmid-mediated colistin determinants</w:t>
      </w:r>
    </w:p>
    <w:bookmarkEnd w:id="103"/>
    <w:p w14:paraId="6532FB79" w14:textId="77777777" w:rsidR="0065526C" w:rsidRPr="005D7320" w:rsidRDefault="0065526C" w:rsidP="0065526C">
      <w:pPr>
        <w:rPr>
          <w:rFonts w:ascii="Arial" w:hAnsi="Arial" w:cs="Arial"/>
        </w:rPr>
      </w:pPr>
      <w:r>
        <w:rPr>
          <w:rFonts w:ascii="Arial" w:hAnsi="Arial" w:cs="Arial"/>
        </w:rPr>
        <w:t>Seven</w:t>
      </w:r>
      <w:r w:rsidRPr="005D7320">
        <w:rPr>
          <w:rFonts w:ascii="Arial" w:hAnsi="Arial" w:cs="Arial"/>
        </w:rPr>
        <w:t xml:space="preserve"> isolates with the </w:t>
      </w:r>
      <w:r w:rsidRPr="005D7320">
        <w:rPr>
          <w:rFonts w:ascii="Arial" w:hAnsi="Arial" w:cs="Arial"/>
          <w:i/>
          <w:iCs/>
        </w:rPr>
        <w:t>bla</w:t>
      </w:r>
      <w:r w:rsidRPr="005D7320">
        <w:rPr>
          <w:rFonts w:ascii="Arial" w:hAnsi="Arial" w:cs="Arial"/>
          <w:vertAlign w:val="subscript"/>
        </w:rPr>
        <w:t>IMP-4</w:t>
      </w:r>
      <w:r w:rsidRPr="005D7320">
        <w:rPr>
          <w:rFonts w:ascii="Arial" w:hAnsi="Arial" w:cs="Arial"/>
        </w:rPr>
        <w:t xml:space="preserve"> </w:t>
      </w:r>
      <w:proofErr w:type="spellStart"/>
      <w:r w:rsidRPr="005D7320">
        <w:rPr>
          <w:rFonts w:ascii="Arial" w:hAnsi="Arial" w:cs="Arial"/>
        </w:rPr>
        <w:t>carbapenemase</w:t>
      </w:r>
      <w:proofErr w:type="spellEnd"/>
      <w:r w:rsidRPr="005D7320">
        <w:rPr>
          <w:rFonts w:ascii="Arial" w:hAnsi="Arial" w:cs="Arial"/>
        </w:rPr>
        <w:t xml:space="preserve"> gene (</w:t>
      </w:r>
      <w:r w:rsidRPr="005D7320">
        <w:rPr>
          <w:rFonts w:ascii="Arial" w:hAnsi="Arial" w:cs="Arial"/>
          <w:i/>
          <w:iCs/>
        </w:rPr>
        <w:t xml:space="preserve">E. cloacae </w:t>
      </w:r>
      <w:r w:rsidRPr="005D7320">
        <w:rPr>
          <w:rFonts w:ascii="Arial" w:hAnsi="Arial" w:cs="Arial"/>
        </w:rPr>
        <w:t>complex</w:t>
      </w:r>
      <w:r w:rsidRPr="005D7320">
        <w:rPr>
          <w:rFonts w:ascii="Arial" w:hAnsi="Arial" w:cs="Arial"/>
          <w:i/>
          <w:iCs/>
        </w:rPr>
        <w:t xml:space="preserve"> </w:t>
      </w:r>
      <w:r w:rsidRPr="005D7320">
        <w:rPr>
          <w:rFonts w:ascii="Arial" w:hAnsi="Arial" w:cs="Arial"/>
        </w:rPr>
        <w:t>[</w:t>
      </w:r>
      <w:r w:rsidRPr="005D7320">
        <w:rPr>
          <w:rFonts w:ascii="Arial" w:hAnsi="Arial" w:cs="Arial"/>
          <w:i/>
          <w:iCs/>
        </w:rPr>
        <w:t>n</w:t>
      </w:r>
      <w:r w:rsidRPr="005D7320">
        <w:rPr>
          <w:rFonts w:ascii="Arial" w:hAnsi="Arial" w:cs="Arial"/>
        </w:rPr>
        <w:t xml:space="preserve"> = 5], </w:t>
      </w:r>
      <w:r w:rsidRPr="005D7320">
        <w:rPr>
          <w:rFonts w:ascii="Arial" w:hAnsi="Arial" w:cs="Arial"/>
          <w:i/>
        </w:rPr>
        <w:t xml:space="preserve">K. pneumoniae </w:t>
      </w:r>
      <w:r w:rsidRPr="005D7320">
        <w:rPr>
          <w:rFonts w:ascii="Arial" w:hAnsi="Arial" w:cs="Arial"/>
          <w:iCs/>
        </w:rPr>
        <w:t>[</w:t>
      </w:r>
      <w:r w:rsidRPr="005D7320">
        <w:rPr>
          <w:rFonts w:ascii="Arial" w:hAnsi="Arial" w:cs="Arial"/>
          <w:i/>
        </w:rPr>
        <w:t>n</w:t>
      </w:r>
      <w:r w:rsidRPr="005D7320">
        <w:rPr>
          <w:rFonts w:ascii="Arial" w:hAnsi="Arial" w:cs="Arial"/>
          <w:iCs/>
        </w:rPr>
        <w:t xml:space="preserve"> = 1], </w:t>
      </w:r>
      <w:r w:rsidRPr="005D7320">
        <w:rPr>
          <w:rFonts w:ascii="Arial" w:hAnsi="Arial" w:cs="Arial"/>
          <w:i/>
        </w:rPr>
        <w:t>K. </w:t>
      </w:r>
      <w:proofErr w:type="spellStart"/>
      <w:r w:rsidRPr="005D7320">
        <w:rPr>
          <w:rFonts w:ascii="Arial" w:hAnsi="Arial" w:cs="Arial"/>
          <w:i/>
        </w:rPr>
        <w:t>michiganensis</w:t>
      </w:r>
      <w:proofErr w:type="spellEnd"/>
      <w:r w:rsidRPr="005D7320">
        <w:rPr>
          <w:rFonts w:ascii="Arial" w:hAnsi="Arial" w:cs="Arial"/>
          <w:i/>
        </w:rPr>
        <w:t xml:space="preserve"> </w:t>
      </w:r>
      <w:r w:rsidRPr="005D7320">
        <w:rPr>
          <w:rFonts w:ascii="Arial" w:hAnsi="Arial" w:cs="Arial"/>
          <w:iCs/>
        </w:rPr>
        <w:t>[</w:t>
      </w:r>
      <w:r w:rsidRPr="005D7320">
        <w:rPr>
          <w:rFonts w:ascii="Arial" w:hAnsi="Arial" w:cs="Arial"/>
          <w:i/>
        </w:rPr>
        <w:t>n</w:t>
      </w:r>
      <w:r w:rsidRPr="005D7320">
        <w:rPr>
          <w:rFonts w:ascii="Arial" w:hAnsi="Arial" w:cs="Arial"/>
          <w:iCs/>
        </w:rPr>
        <w:t> = 1</w:t>
      </w:r>
      <w:r w:rsidRPr="005D7320">
        <w:rPr>
          <w:rFonts w:ascii="Arial" w:hAnsi="Arial" w:cs="Arial"/>
        </w:rPr>
        <w:t xml:space="preserve">]) and one </w:t>
      </w:r>
      <w:r w:rsidRPr="005D7320">
        <w:rPr>
          <w:rFonts w:ascii="Arial" w:hAnsi="Arial" w:cs="Arial"/>
          <w:i/>
          <w:iCs/>
        </w:rPr>
        <w:t>E. cloacae</w:t>
      </w:r>
      <w:r w:rsidRPr="005D7320">
        <w:rPr>
          <w:rFonts w:ascii="Arial" w:hAnsi="Arial" w:cs="Arial"/>
        </w:rPr>
        <w:t xml:space="preserve"> complex with </w:t>
      </w:r>
      <w:r w:rsidRPr="005D7320">
        <w:rPr>
          <w:rFonts w:ascii="Arial" w:hAnsi="Arial" w:cs="Arial"/>
          <w:i/>
          <w:iCs/>
        </w:rPr>
        <w:t>bla</w:t>
      </w:r>
      <w:r w:rsidRPr="005D7320">
        <w:rPr>
          <w:rFonts w:ascii="Arial" w:hAnsi="Arial" w:cs="Arial"/>
          <w:vertAlign w:val="subscript"/>
        </w:rPr>
        <w:t>NDM-7</w:t>
      </w:r>
      <w:r w:rsidRPr="005D7320">
        <w:rPr>
          <w:rFonts w:ascii="Arial" w:hAnsi="Arial" w:cs="Arial"/>
        </w:rPr>
        <w:t xml:space="preserve"> also harboured </w:t>
      </w:r>
      <w:r w:rsidRPr="005D7320">
        <w:rPr>
          <w:rFonts w:ascii="Arial" w:hAnsi="Arial" w:cs="Arial"/>
          <w:i/>
          <w:iCs/>
        </w:rPr>
        <w:t>mcr</w:t>
      </w:r>
      <w:r w:rsidRPr="005D7320">
        <w:rPr>
          <w:rFonts w:ascii="Arial" w:hAnsi="Arial" w:cs="Arial"/>
          <w:i/>
          <w:iCs/>
        </w:rPr>
        <w:noBreakHyphen/>
        <w:t>9</w:t>
      </w:r>
      <w:r w:rsidRPr="005D7320">
        <w:rPr>
          <w:rFonts w:ascii="Arial" w:hAnsi="Arial" w:cs="Arial"/>
        </w:rPr>
        <w:t>.</w:t>
      </w:r>
    </w:p>
    <w:p w14:paraId="4910BD33" w14:textId="19772CE6" w:rsidR="0065526C" w:rsidRPr="00547C55" w:rsidRDefault="0065526C" w:rsidP="0065526C">
      <w:pPr>
        <w:rPr>
          <w:rFonts w:ascii="Arial" w:hAnsi="Arial" w:cs="Arial"/>
        </w:rPr>
      </w:pPr>
      <w:r w:rsidRPr="00E25A0D">
        <w:rPr>
          <w:rFonts w:ascii="Arial" w:hAnsi="Arial" w:cs="Arial"/>
        </w:rPr>
        <w:t>Seven additional isolates (</w:t>
      </w:r>
      <w:r w:rsidRPr="00E25A0D">
        <w:rPr>
          <w:rFonts w:ascii="Arial" w:hAnsi="Arial" w:cs="Arial"/>
          <w:i/>
        </w:rPr>
        <w:t>E. cloacae</w:t>
      </w:r>
      <w:r w:rsidRPr="00E25A0D">
        <w:rPr>
          <w:rFonts w:ascii="Arial" w:hAnsi="Arial" w:cs="Arial"/>
        </w:rPr>
        <w:t xml:space="preserve"> complex [</w:t>
      </w:r>
      <w:r w:rsidRPr="00E25A0D">
        <w:rPr>
          <w:rFonts w:ascii="Arial" w:hAnsi="Arial" w:cs="Arial"/>
          <w:i/>
          <w:iCs/>
        </w:rPr>
        <w:t>n</w:t>
      </w:r>
      <w:r w:rsidRPr="00E25A0D">
        <w:rPr>
          <w:rFonts w:ascii="Arial" w:hAnsi="Arial" w:cs="Arial"/>
        </w:rPr>
        <w:t xml:space="preserve"> = 6] and </w:t>
      </w:r>
      <w:r w:rsidRPr="00E25A0D">
        <w:rPr>
          <w:rFonts w:ascii="Arial" w:hAnsi="Arial" w:cs="Arial"/>
          <w:i/>
          <w:iCs/>
        </w:rPr>
        <w:t>K. pneumoniae</w:t>
      </w:r>
      <w:r w:rsidRPr="00E25A0D">
        <w:rPr>
          <w:rFonts w:ascii="Arial" w:hAnsi="Arial" w:cs="Arial"/>
        </w:rPr>
        <w:t xml:space="preserve"> [</w:t>
      </w:r>
      <w:r w:rsidRPr="00E25A0D">
        <w:rPr>
          <w:rFonts w:ascii="Arial" w:hAnsi="Arial" w:cs="Arial"/>
          <w:i/>
          <w:iCs/>
        </w:rPr>
        <w:t>n</w:t>
      </w:r>
      <w:r w:rsidRPr="00E25A0D">
        <w:rPr>
          <w:rFonts w:ascii="Arial" w:hAnsi="Arial" w:cs="Arial"/>
        </w:rPr>
        <w:t xml:space="preserve"> = 1]) that did not produce a </w:t>
      </w:r>
      <w:proofErr w:type="spellStart"/>
      <w:r w:rsidRPr="00E25A0D">
        <w:rPr>
          <w:rFonts w:ascii="Arial" w:hAnsi="Arial" w:cs="Arial"/>
        </w:rPr>
        <w:t>carbapenemase</w:t>
      </w:r>
      <w:proofErr w:type="spellEnd"/>
      <w:r w:rsidRPr="00E25A0D">
        <w:rPr>
          <w:rFonts w:ascii="Arial" w:hAnsi="Arial" w:cs="Arial"/>
        </w:rPr>
        <w:t xml:space="preserve"> gene had </w:t>
      </w:r>
      <w:r w:rsidRPr="00E25A0D">
        <w:rPr>
          <w:rFonts w:ascii="Arial" w:hAnsi="Arial" w:cs="Arial"/>
          <w:i/>
          <w:iCs/>
        </w:rPr>
        <w:t>mcr-9</w:t>
      </w:r>
      <w:r w:rsidRPr="00E25A0D">
        <w:rPr>
          <w:rFonts w:ascii="Arial" w:hAnsi="Arial" w:cs="Arial"/>
        </w:rPr>
        <w:t xml:space="preserve"> (</w:t>
      </w:r>
      <w:r w:rsidRPr="00E25A0D">
        <w:rPr>
          <w:rFonts w:ascii="Arial" w:hAnsi="Arial" w:cs="Arial"/>
          <w:i/>
          <w:iCs/>
        </w:rPr>
        <w:t>n</w:t>
      </w:r>
      <w:r w:rsidRPr="00E25A0D">
        <w:rPr>
          <w:rFonts w:ascii="Arial" w:hAnsi="Arial" w:cs="Arial"/>
        </w:rPr>
        <w:t> = 6) or</w:t>
      </w:r>
      <w:r w:rsidRPr="00E25A0D">
        <w:rPr>
          <w:rFonts w:ascii="Arial" w:hAnsi="Arial" w:cs="Arial"/>
          <w:i/>
          <w:iCs/>
        </w:rPr>
        <w:t xml:space="preserve"> mcr-10</w:t>
      </w:r>
      <w:r w:rsidRPr="00E25A0D">
        <w:rPr>
          <w:rFonts w:ascii="Arial" w:hAnsi="Arial" w:cs="Arial"/>
        </w:rPr>
        <w:t xml:space="preserve"> (</w:t>
      </w:r>
      <w:r w:rsidRPr="00E25A0D">
        <w:rPr>
          <w:rFonts w:ascii="Arial" w:hAnsi="Arial" w:cs="Arial"/>
          <w:i/>
          <w:iCs/>
        </w:rPr>
        <w:t>n</w:t>
      </w:r>
      <w:r w:rsidRPr="00E25A0D">
        <w:rPr>
          <w:rFonts w:ascii="Arial" w:hAnsi="Arial" w:cs="Arial"/>
        </w:rPr>
        <w:t> = 1)</w:t>
      </w:r>
      <w:r w:rsidRPr="00E25A0D">
        <w:rPr>
          <w:rFonts w:ascii="Arial" w:hAnsi="Arial" w:cs="Arial"/>
          <w:i/>
          <w:iCs/>
        </w:rPr>
        <w:t>.</w:t>
      </w:r>
      <w:r w:rsidRPr="00E25A0D">
        <w:rPr>
          <w:rFonts w:ascii="Arial" w:hAnsi="Arial" w:cs="Arial"/>
        </w:rPr>
        <w:t xml:space="preserve"> </w:t>
      </w:r>
      <w:r w:rsidRPr="00E25A0D">
        <w:rPr>
          <w:rFonts w:ascii="Arial" w:hAnsi="Arial" w:cs="Arial"/>
          <w:i/>
          <w:iCs/>
        </w:rPr>
        <w:t>mcr-9</w:t>
      </w:r>
      <w:r w:rsidRPr="00E25A0D">
        <w:rPr>
          <w:rFonts w:ascii="Arial" w:hAnsi="Arial" w:cs="Arial"/>
        </w:rPr>
        <w:t xml:space="preserve"> has recently been </w:t>
      </w:r>
      <w:r w:rsidRPr="00547C55">
        <w:rPr>
          <w:rFonts w:ascii="Arial" w:hAnsi="Arial" w:cs="Arial"/>
        </w:rPr>
        <w:t xml:space="preserve">found among several species of </w:t>
      </w:r>
      <w:proofErr w:type="spellStart"/>
      <w:r w:rsidRPr="00547C55">
        <w:rPr>
          <w:rFonts w:ascii="Arial" w:hAnsi="Arial" w:cs="Arial"/>
          <w:i/>
          <w:iCs/>
        </w:rPr>
        <w:t>Enterobacterales</w:t>
      </w:r>
      <w:proofErr w:type="spellEnd"/>
      <w:r w:rsidR="008C21D3" w:rsidRPr="008C21D3">
        <w:rPr>
          <w:rFonts w:ascii="Arial" w:hAnsi="Arial" w:cs="Arial"/>
        </w:rPr>
        <w:t>.</w:t>
      </w:r>
      <w:r w:rsidR="008C21D3">
        <w:rPr>
          <w:rFonts w:ascii="Arial" w:hAnsi="Arial" w:cs="Arial"/>
        </w:rPr>
        <w:t xml:space="preserve"> It is not associated with a resistant phenotype</w:t>
      </w:r>
      <w:r w:rsidR="008C21D3">
        <w:rPr>
          <w:rFonts w:ascii="Arial" w:hAnsi="Arial" w:cs="Arial"/>
        </w:rPr>
        <w:fldChar w:fldCharType="begin">
          <w:fldData xml:space="preserve">PEVuZE5vdGU+PENpdGU+PEF1dGhvcj5UeXNvbjwvQXV0aG9yPjxZZWFyPjIwMjA8L1llYXI+PFJl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</w:fldData>
        </w:fldChar>
      </w:r>
      <w:r w:rsidR="001A5FFC">
        <w:rPr>
          <w:rFonts w:ascii="Arial" w:hAnsi="Arial" w:cs="Arial"/>
        </w:rPr>
        <w:instrText xml:space="preserve"> ADDIN EN.CITE </w:instrText>
      </w:r>
      <w:r w:rsidR="001A5FFC">
        <w:rPr>
          <w:rFonts w:ascii="Arial" w:hAnsi="Arial" w:cs="Arial"/>
        </w:rPr>
        <w:fldChar w:fldCharType="begin">
          <w:fldData xml:space="preserve">PEVuZE5vdGU+PENpdGU+PEF1dGhvcj5UeXNvbjwvQXV0aG9yPjxZZWFyPjIwMjA8L1llYXI+PFJl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</w:fldData>
        </w:fldChar>
      </w:r>
      <w:r w:rsidR="001A5FFC">
        <w:rPr>
          <w:rFonts w:ascii="Arial" w:hAnsi="Arial" w:cs="Arial"/>
        </w:rPr>
        <w:instrText xml:space="preserve"> ADDIN EN.CITE.DATA </w:instrText>
      </w:r>
      <w:r w:rsidR="001A5FFC">
        <w:rPr>
          <w:rFonts w:ascii="Arial" w:hAnsi="Arial" w:cs="Arial"/>
        </w:rPr>
      </w:r>
      <w:r w:rsidR="001A5FFC">
        <w:rPr>
          <w:rFonts w:ascii="Arial" w:hAnsi="Arial" w:cs="Arial"/>
        </w:rPr>
        <w:fldChar w:fldCharType="end"/>
      </w:r>
      <w:r w:rsidR="008C21D3">
        <w:rPr>
          <w:rFonts w:ascii="Arial" w:hAnsi="Arial" w:cs="Arial"/>
        </w:rPr>
      </w:r>
      <w:r w:rsidR="008C21D3">
        <w:rPr>
          <w:rFonts w:ascii="Arial" w:hAnsi="Arial" w:cs="Arial"/>
        </w:rPr>
        <w:fldChar w:fldCharType="separate"/>
      </w:r>
      <w:r w:rsidR="0076561E" w:rsidRPr="0076561E">
        <w:rPr>
          <w:rFonts w:ascii="Arial" w:hAnsi="Arial" w:cs="Arial"/>
          <w:noProof/>
          <w:vertAlign w:val="superscript"/>
        </w:rPr>
        <w:t>52</w:t>
      </w:r>
      <w:r w:rsidR="008C21D3">
        <w:rPr>
          <w:rFonts w:ascii="Arial" w:hAnsi="Arial" w:cs="Arial"/>
        </w:rPr>
        <w:fldChar w:fldCharType="end"/>
      </w:r>
      <w:r w:rsidR="00F030E9">
        <w:rPr>
          <w:rFonts w:ascii="Arial" w:hAnsi="Arial" w:cs="Arial"/>
        </w:rPr>
        <w:t xml:space="preserve">, </w:t>
      </w:r>
      <w:r w:rsidR="008C21D3">
        <w:rPr>
          <w:rFonts w:ascii="Arial" w:hAnsi="Arial" w:cs="Arial"/>
        </w:rPr>
        <w:t xml:space="preserve">but is typically carried </w:t>
      </w:r>
      <w:r w:rsidR="00F030E9">
        <w:rPr>
          <w:rFonts w:ascii="Arial" w:hAnsi="Arial" w:cs="Arial"/>
        </w:rPr>
        <w:t>on</w:t>
      </w:r>
      <w:r w:rsidR="008C21D3">
        <w:rPr>
          <w:rFonts w:ascii="Arial" w:hAnsi="Arial" w:cs="Arial"/>
        </w:rPr>
        <w:t xml:space="preserve"> HI2 plasmids.</w:t>
      </w:r>
      <w:r w:rsidR="008C21D3">
        <w:rPr>
          <w:rFonts w:ascii="Arial" w:hAnsi="Arial" w:cs="Arial"/>
        </w:rPr>
        <w:fldChar w:fldCharType="begin">
          <w:fldData xml:space="preserve">PEVuZE5vdGU+PENpdGU+PEF1dGhvcj5LaWVmZmVyPC9BdXRob3I+PFllYXI+MjAxOTwvWWVhcj48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=
</w:fldData>
        </w:fldChar>
      </w:r>
      <w:r w:rsidR="0076561E">
        <w:rPr>
          <w:rFonts w:ascii="Arial" w:hAnsi="Arial" w:cs="Arial"/>
        </w:rPr>
        <w:instrText xml:space="preserve"> ADDIN EN.CITE </w:instrText>
      </w:r>
      <w:r w:rsidR="0076561E">
        <w:rPr>
          <w:rFonts w:ascii="Arial" w:hAnsi="Arial" w:cs="Arial"/>
        </w:rPr>
        <w:fldChar w:fldCharType="begin">
          <w:fldData xml:space="preserve">PEVuZE5vdGU+PENpdGU+PEF1dGhvcj5LaWVmZmVyPC9BdXRob3I+PFllYXI+MjAxOTwvWWVhcj48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=
</w:fldData>
        </w:fldChar>
      </w:r>
      <w:r w:rsidR="0076561E">
        <w:rPr>
          <w:rFonts w:ascii="Arial" w:hAnsi="Arial" w:cs="Arial"/>
        </w:rPr>
        <w:instrText xml:space="preserve"> ADDIN EN.CITE.DATA </w:instrText>
      </w:r>
      <w:r w:rsidR="0076561E">
        <w:rPr>
          <w:rFonts w:ascii="Arial" w:hAnsi="Arial" w:cs="Arial"/>
        </w:rPr>
      </w:r>
      <w:r w:rsidR="0076561E">
        <w:rPr>
          <w:rFonts w:ascii="Arial" w:hAnsi="Arial" w:cs="Arial"/>
        </w:rPr>
        <w:fldChar w:fldCharType="end"/>
      </w:r>
      <w:r w:rsidR="008C21D3">
        <w:rPr>
          <w:rFonts w:ascii="Arial" w:hAnsi="Arial" w:cs="Arial"/>
        </w:rPr>
      </w:r>
      <w:r w:rsidR="008C21D3">
        <w:rPr>
          <w:rFonts w:ascii="Arial" w:hAnsi="Arial" w:cs="Arial"/>
        </w:rPr>
        <w:fldChar w:fldCharType="separate"/>
      </w:r>
      <w:r w:rsidR="0076561E" w:rsidRPr="0076561E">
        <w:rPr>
          <w:rFonts w:ascii="Arial" w:hAnsi="Arial" w:cs="Arial"/>
          <w:noProof/>
          <w:vertAlign w:val="superscript"/>
        </w:rPr>
        <w:t>53, 54</w:t>
      </w:r>
      <w:r w:rsidR="008C21D3">
        <w:rPr>
          <w:rFonts w:ascii="Arial" w:hAnsi="Arial" w:cs="Arial"/>
        </w:rPr>
        <w:fldChar w:fldCharType="end"/>
      </w:r>
    </w:p>
    <w:p w14:paraId="7C440608" w14:textId="77777777" w:rsidR="00012C47" w:rsidRPr="008D2408" w:rsidRDefault="00012C47" w:rsidP="00012C47">
      <w:pPr>
        <w:rPr>
          <w:b/>
          <w:color w:val="1178A2"/>
        </w:rPr>
      </w:pPr>
      <w:r>
        <w:rPr>
          <w:b/>
          <w:color w:val="1178A2"/>
        </w:rPr>
        <w:t>Ribosomal methyltransferases</w:t>
      </w:r>
    </w:p>
    <w:p w14:paraId="782D4F3F" w14:textId="472B91E6" w:rsidR="00012C47" w:rsidRDefault="0065526C" w:rsidP="004E781E">
      <w:pPr>
        <w:rPr>
          <w:rFonts w:ascii="Arial" w:hAnsi="Arial" w:cs="Arial"/>
        </w:rPr>
      </w:pPr>
      <w:r>
        <w:rPr>
          <w:rFonts w:ascii="Arial" w:hAnsi="Arial" w:cs="Arial"/>
        </w:rPr>
        <w:t>Six isolates were resistant to amikacin (MIC &gt;</w:t>
      </w:r>
      <w:r w:rsidR="00EE4288">
        <w:rPr>
          <w:rFonts w:ascii="Arial" w:hAnsi="Arial" w:cs="Arial"/>
        </w:rPr>
        <w:t xml:space="preserve"> </w:t>
      </w:r>
      <w:r>
        <w:rPr>
          <w:rFonts w:ascii="Arial" w:hAnsi="Arial" w:cs="Arial"/>
        </w:rPr>
        <w:t>32 mg/L), gentamicin (MIC &gt;</w:t>
      </w:r>
      <w:r w:rsidR="00EE4288">
        <w:rPr>
          <w:rFonts w:ascii="Arial" w:hAnsi="Arial" w:cs="Arial"/>
        </w:rPr>
        <w:t> </w:t>
      </w:r>
      <w:r>
        <w:rPr>
          <w:rFonts w:ascii="Arial" w:hAnsi="Arial" w:cs="Arial"/>
        </w:rPr>
        <w:t xml:space="preserve">8 mg/L) and tobramycin (MIC &gt; 8 mg/L). Ribosomal methyltransferase genes were detected in three of these; two </w:t>
      </w:r>
      <w:r w:rsidRPr="00744AF2">
        <w:rPr>
          <w:rFonts w:ascii="Arial" w:hAnsi="Arial" w:cs="Arial"/>
          <w:i/>
          <w:iCs/>
        </w:rPr>
        <w:t>K</w:t>
      </w:r>
      <w:r w:rsidRPr="00DF6822">
        <w:rPr>
          <w:rFonts w:ascii="Arial" w:hAnsi="Arial" w:cs="Arial"/>
          <w:i/>
          <w:iCs/>
        </w:rPr>
        <w:t>. pneumoniae</w:t>
      </w:r>
      <w:r>
        <w:rPr>
          <w:rFonts w:ascii="Arial" w:hAnsi="Arial" w:cs="Arial"/>
        </w:rPr>
        <w:t xml:space="preserve"> (</w:t>
      </w:r>
      <w:r w:rsidRPr="00DF6822">
        <w:rPr>
          <w:rFonts w:ascii="Arial" w:hAnsi="Arial" w:cs="Arial"/>
          <w:i/>
          <w:iCs/>
        </w:rPr>
        <w:t>rmtB1</w:t>
      </w:r>
      <w:r>
        <w:rPr>
          <w:rFonts w:ascii="Arial" w:hAnsi="Arial" w:cs="Arial"/>
        </w:rPr>
        <w:t xml:space="preserve">) and one </w:t>
      </w:r>
      <w:r w:rsidRPr="00D60C2F">
        <w:rPr>
          <w:rFonts w:ascii="Arial" w:hAnsi="Arial" w:cs="Arial"/>
          <w:i/>
          <w:iCs/>
        </w:rPr>
        <w:t>E. </w:t>
      </w:r>
      <w:proofErr w:type="spellStart"/>
      <w:r w:rsidRPr="00D60C2F">
        <w:rPr>
          <w:rFonts w:ascii="Arial" w:hAnsi="Arial" w:cs="Arial"/>
          <w:i/>
          <w:iCs/>
        </w:rPr>
        <w:t>hormaechei</w:t>
      </w:r>
      <w:proofErr w:type="spellEnd"/>
      <w:r w:rsidRPr="00D60C2F">
        <w:rPr>
          <w:rFonts w:ascii="Arial" w:hAnsi="Arial" w:cs="Arial"/>
        </w:rPr>
        <w:t xml:space="preserve"> (</w:t>
      </w:r>
      <w:proofErr w:type="spellStart"/>
      <w:r w:rsidRPr="00D60C2F">
        <w:rPr>
          <w:rFonts w:ascii="Arial" w:hAnsi="Arial" w:cs="Arial"/>
          <w:i/>
          <w:iCs/>
        </w:rPr>
        <w:t>rmtC</w:t>
      </w:r>
      <w:proofErr w:type="spellEnd"/>
      <w:r w:rsidRPr="00D60C2F">
        <w:rPr>
          <w:rFonts w:ascii="Arial" w:hAnsi="Arial" w:cs="Arial"/>
        </w:rPr>
        <w:t>)</w:t>
      </w:r>
      <w:r>
        <w:rPr>
          <w:rFonts w:ascii="Arial" w:hAnsi="Arial" w:cs="Arial"/>
        </w:rPr>
        <w:t xml:space="preserve"> that also harboured </w:t>
      </w:r>
      <w:r w:rsidRPr="00DF6822">
        <w:rPr>
          <w:rStyle w:val="Emphasis"/>
          <w:rFonts w:ascii="Arial" w:eastAsiaTheme="majorEastAsia" w:hAnsi="Arial" w:cs="Arial"/>
          <w:lang w:val="en-GB"/>
        </w:rPr>
        <w:t>bla</w:t>
      </w:r>
      <w:r w:rsidRPr="00DF6822">
        <w:rPr>
          <w:rFonts w:ascii="Arial" w:hAnsi="Arial" w:cs="Arial"/>
          <w:vertAlign w:val="subscript"/>
          <w:lang w:val="en-GB"/>
        </w:rPr>
        <w:t>NDM-1</w:t>
      </w:r>
      <w:r>
        <w:rPr>
          <w:rFonts w:ascii="Arial" w:hAnsi="Arial" w:cs="Arial"/>
        </w:rPr>
        <w:t>.</w:t>
      </w:r>
    </w:p>
    <w:p w14:paraId="5C7701A4" w14:textId="2256D4C5" w:rsidR="00937181" w:rsidRPr="008D2408" w:rsidRDefault="00937181" w:rsidP="004E781E">
      <w:pPr>
        <w:rPr>
          <w:rFonts w:ascii="Arial" w:hAnsi="Arial" w:cs="Arial"/>
        </w:rPr>
      </w:pPr>
      <w:r w:rsidRPr="008D2408">
        <w:rPr>
          <w:rFonts w:cstheme="minorHAnsi"/>
        </w:rPr>
        <w:br w:type="page"/>
      </w:r>
    </w:p>
    <w:p w14:paraId="093A929B" w14:textId="77777777" w:rsidR="00A82DA3" w:rsidRPr="008D2408" w:rsidRDefault="00A82DA3" w:rsidP="00D62FF7">
      <w:pPr>
        <w:pStyle w:val="Heading2"/>
        <w:numPr>
          <w:ilvl w:val="2"/>
          <w:numId w:val="9"/>
        </w:numPr>
        <w:ind w:left="851" w:hanging="788"/>
        <w:rPr>
          <w:sz w:val="24"/>
        </w:rPr>
      </w:pPr>
      <w:bookmarkStart w:id="117" w:name="_Toc497987805"/>
      <w:bookmarkStart w:id="118" w:name="_Toc122096310"/>
      <w:bookmarkStart w:id="119" w:name="_Hlk75876899"/>
      <w:bookmarkStart w:id="120" w:name="_Hlk52779508"/>
      <w:bookmarkStart w:id="121" w:name="_Hlk52876929"/>
      <w:r w:rsidRPr="008D2408">
        <w:rPr>
          <w:sz w:val="24"/>
        </w:rPr>
        <w:lastRenderedPageBreak/>
        <w:t xml:space="preserve">Molecular epidemiology of methicillin-resistant </w:t>
      </w:r>
      <w:r w:rsidRPr="008D2408">
        <w:rPr>
          <w:i/>
          <w:sz w:val="24"/>
        </w:rPr>
        <w:t>Staphylococcus aureus</w:t>
      </w:r>
      <w:bookmarkEnd w:id="117"/>
      <w:bookmarkEnd w:id="118"/>
    </w:p>
    <w:bookmarkEnd w:id="119"/>
    <w:p w14:paraId="2716F41D" w14:textId="628DC988" w:rsidR="004E10DF" w:rsidRPr="00453163" w:rsidRDefault="004E10DF" w:rsidP="004E10DF">
      <w:pPr>
        <w:pStyle w:val="BulletLast"/>
        <w:numPr>
          <w:ilvl w:val="0"/>
          <w:numId w:val="0"/>
        </w:numPr>
        <w:rPr>
          <w:color w:val="auto"/>
        </w:rPr>
      </w:pPr>
      <w:r w:rsidRPr="00453163">
        <w:rPr>
          <w:color w:val="auto"/>
        </w:rPr>
        <w:t xml:space="preserve">Of the </w:t>
      </w:r>
      <w:r w:rsidR="007A5787" w:rsidRPr="00453163">
        <w:rPr>
          <w:color w:val="auto"/>
        </w:rPr>
        <w:t>495</w:t>
      </w:r>
      <w:r w:rsidRPr="00453163">
        <w:rPr>
          <w:color w:val="auto"/>
        </w:rPr>
        <w:t xml:space="preserve"> MRSA reported, </w:t>
      </w:r>
      <w:r w:rsidR="00453163" w:rsidRPr="00453163">
        <w:rPr>
          <w:color w:val="auto"/>
        </w:rPr>
        <w:t>472</w:t>
      </w:r>
      <w:r w:rsidRPr="00453163">
        <w:rPr>
          <w:color w:val="auto"/>
        </w:rPr>
        <w:t xml:space="preserve"> (9</w:t>
      </w:r>
      <w:r w:rsidR="00453163" w:rsidRPr="00453163">
        <w:rPr>
          <w:color w:val="auto"/>
        </w:rPr>
        <w:t>5.4</w:t>
      </w:r>
      <w:r w:rsidRPr="00453163">
        <w:rPr>
          <w:color w:val="auto"/>
        </w:rPr>
        <w:t xml:space="preserve">%) were available for typing by </w:t>
      </w:r>
      <w:r w:rsidR="001E6BA9">
        <w:rPr>
          <w:color w:val="auto"/>
        </w:rPr>
        <w:t>WGS</w:t>
      </w:r>
      <w:r w:rsidRPr="00453163">
        <w:rPr>
          <w:color w:val="auto"/>
        </w:rPr>
        <w:t xml:space="preserve">. There were marked differences among the states and territories in the percentage and types of MRSA clones. Prevalence of MRSA ranged from </w:t>
      </w:r>
      <w:r w:rsidR="00453163" w:rsidRPr="00453163">
        <w:rPr>
          <w:color w:val="auto"/>
        </w:rPr>
        <w:t>7.8</w:t>
      </w:r>
      <w:r w:rsidRPr="00453163">
        <w:rPr>
          <w:color w:val="auto"/>
        </w:rPr>
        <w:t>% (</w:t>
      </w:r>
      <w:r w:rsidR="00453163" w:rsidRPr="00453163">
        <w:rPr>
          <w:color w:val="auto"/>
        </w:rPr>
        <w:t>9</w:t>
      </w:r>
      <w:r w:rsidRPr="00453163">
        <w:rPr>
          <w:color w:val="auto"/>
        </w:rPr>
        <w:t>/1</w:t>
      </w:r>
      <w:r w:rsidR="00453163" w:rsidRPr="00453163">
        <w:rPr>
          <w:color w:val="auto"/>
        </w:rPr>
        <w:t>15</w:t>
      </w:r>
      <w:r w:rsidRPr="00453163">
        <w:rPr>
          <w:color w:val="auto"/>
        </w:rPr>
        <w:t xml:space="preserve">) in Tasmania </w:t>
      </w:r>
      <w:r w:rsidRPr="003C5045">
        <w:rPr>
          <w:color w:val="auto"/>
        </w:rPr>
        <w:t>to 4</w:t>
      </w:r>
      <w:r w:rsidR="00453163" w:rsidRPr="003C5045">
        <w:rPr>
          <w:color w:val="auto"/>
        </w:rPr>
        <w:t>3.0</w:t>
      </w:r>
      <w:r w:rsidRPr="003C5045">
        <w:rPr>
          <w:color w:val="auto"/>
        </w:rPr>
        <w:t>% (</w:t>
      </w:r>
      <w:r w:rsidR="00453163" w:rsidRPr="003C5045">
        <w:rPr>
          <w:color w:val="auto"/>
        </w:rPr>
        <w:t>37</w:t>
      </w:r>
      <w:r w:rsidRPr="003C5045">
        <w:rPr>
          <w:color w:val="auto"/>
        </w:rPr>
        <w:t>/8</w:t>
      </w:r>
      <w:r w:rsidR="00453163" w:rsidRPr="003C5045">
        <w:rPr>
          <w:color w:val="auto"/>
        </w:rPr>
        <w:t>6</w:t>
      </w:r>
      <w:r w:rsidRPr="003C5045">
        <w:rPr>
          <w:color w:val="auto"/>
        </w:rPr>
        <w:t>)</w:t>
      </w:r>
      <w:r w:rsidRPr="00453163">
        <w:rPr>
          <w:color w:val="auto"/>
        </w:rPr>
        <w:t xml:space="preserve"> in the Northern Territory (Figure 1</w:t>
      </w:r>
      <w:r w:rsidR="005C53D4" w:rsidRPr="00453163">
        <w:rPr>
          <w:color w:val="auto"/>
        </w:rPr>
        <w:t>4</w:t>
      </w:r>
      <w:r w:rsidRPr="00453163">
        <w:rPr>
          <w:color w:val="auto"/>
        </w:rPr>
        <w:t>).</w:t>
      </w:r>
    </w:p>
    <w:p w14:paraId="369FD207" w14:textId="64AB2C37" w:rsidR="00A82DA3" w:rsidRPr="00EE2733" w:rsidRDefault="00A82DA3" w:rsidP="004E10DF">
      <w:pPr>
        <w:pStyle w:val="Captions"/>
        <w:rPr>
          <w:sz w:val="22"/>
          <w:szCs w:val="22"/>
        </w:rPr>
      </w:pPr>
      <w:r w:rsidRPr="00EE2733">
        <w:rPr>
          <w:b/>
          <w:sz w:val="22"/>
          <w:szCs w:val="22"/>
        </w:rPr>
        <w:t xml:space="preserve">Figure </w:t>
      </w:r>
      <w:r w:rsidR="009236DB" w:rsidRPr="00EE2733">
        <w:rPr>
          <w:b/>
          <w:noProof/>
          <w:sz w:val="22"/>
          <w:szCs w:val="22"/>
        </w:rPr>
        <w:t>1</w:t>
      </w:r>
      <w:r w:rsidR="005C53D4" w:rsidRPr="00EE2733">
        <w:rPr>
          <w:b/>
          <w:noProof/>
          <w:sz w:val="22"/>
          <w:szCs w:val="22"/>
        </w:rPr>
        <w:t>4</w:t>
      </w:r>
      <w:r w:rsidRPr="00EE2733">
        <w:rPr>
          <w:b/>
          <w:sz w:val="22"/>
          <w:szCs w:val="22"/>
        </w:rPr>
        <w:t>:</w:t>
      </w:r>
      <w:r w:rsidR="004E10DF" w:rsidRPr="00EE2733">
        <w:rPr>
          <w:sz w:val="22"/>
          <w:szCs w:val="22"/>
        </w:rPr>
        <w:t xml:space="preserve"> </w:t>
      </w:r>
      <w:r w:rsidRPr="00EE2733">
        <w:rPr>
          <w:sz w:val="22"/>
          <w:szCs w:val="22"/>
        </w:rPr>
        <w:t xml:space="preserve">Methicillin-resistant </w:t>
      </w:r>
      <w:r w:rsidRPr="00EE2733">
        <w:rPr>
          <w:i/>
          <w:sz w:val="22"/>
          <w:szCs w:val="22"/>
        </w:rPr>
        <w:t>Staphylococcus aureus</w:t>
      </w:r>
      <w:r w:rsidRPr="00EE2733">
        <w:rPr>
          <w:sz w:val="22"/>
          <w:szCs w:val="22"/>
        </w:rPr>
        <w:t xml:space="preserve"> as a percentage of all </w:t>
      </w:r>
      <w:r w:rsidRPr="00EE2733">
        <w:rPr>
          <w:i/>
          <w:sz w:val="22"/>
          <w:szCs w:val="22"/>
        </w:rPr>
        <w:t>S.</w:t>
      </w:r>
      <w:r w:rsidR="000141C4" w:rsidRPr="00EE2733">
        <w:rPr>
          <w:i/>
          <w:sz w:val="22"/>
          <w:szCs w:val="22"/>
        </w:rPr>
        <w:t> </w:t>
      </w:r>
      <w:r w:rsidRPr="00EE2733">
        <w:rPr>
          <w:i/>
          <w:sz w:val="22"/>
          <w:szCs w:val="22"/>
        </w:rPr>
        <w:t>aureus</w:t>
      </w:r>
      <w:r w:rsidRPr="00EE2733">
        <w:rPr>
          <w:sz w:val="22"/>
          <w:szCs w:val="22"/>
        </w:rPr>
        <w:t xml:space="preserve"> isolates, by state and territory, and nationally, </w:t>
      </w:r>
      <w:r w:rsidR="00B617AA" w:rsidRPr="00EE2733">
        <w:rPr>
          <w:sz w:val="22"/>
          <w:szCs w:val="22"/>
        </w:rPr>
        <w:t xml:space="preserve">AGAR, </w:t>
      </w:r>
      <w:r w:rsidRPr="00EE2733">
        <w:rPr>
          <w:sz w:val="22"/>
          <w:szCs w:val="22"/>
        </w:rPr>
        <w:t>20</w:t>
      </w:r>
      <w:r w:rsidR="004E10DF" w:rsidRPr="00EE2733">
        <w:rPr>
          <w:sz w:val="22"/>
          <w:szCs w:val="22"/>
        </w:rPr>
        <w:t>2</w:t>
      </w:r>
      <w:r w:rsidR="00B26EAA" w:rsidRPr="00EE2733">
        <w:rPr>
          <w:sz w:val="22"/>
          <w:szCs w:val="22"/>
        </w:rPr>
        <w:t>1</w:t>
      </w:r>
    </w:p>
    <w:p w14:paraId="2C493A0D" w14:textId="7D1A6A60" w:rsidR="00A82DA3" w:rsidRPr="008D2408" w:rsidRDefault="00B3596A" w:rsidP="00A82DA3">
      <w:pPr>
        <w:pStyle w:val="BodyText"/>
        <w:rPr>
          <w:lang w:val="en-AU"/>
        </w:rPr>
      </w:pPr>
      <w:r>
        <w:rPr>
          <w:noProof/>
          <w:lang w:val="en-AU"/>
        </w:rPr>
        <w:drawing>
          <wp:inline distT="0" distB="0" distL="0" distR="0" wp14:anchorId="2DD91E92" wp14:editId="09E58415">
            <wp:extent cx="6120765" cy="3060700"/>
            <wp:effectExtent l="0" t="0" r="0" b="6350"/>
            <wp:docPr id="108" name="Picture 108" descr="Figure 14: Methicillin-resistant Staphylococcus aureus as a percentage of all S. aureus isolates, by state and territory, and nationally, AG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igure 14: Methicillin-resistant Staphylococcus aureus as a percentage of all S. aureus isolates, by state and territory, and nationally, AGAR, 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1044C098" w14:textId="77777777" w:rsidR="00A82DA3" w:rsidRPr="008D2408" w:rsidRDefault="00A82DA3" w:rsidP="004E10DF">
      <w:pPr>
        <w:pStyle w:val="BodyText"/>
        <w:spacing w:before="120" w:after="120"/>
        <w:rPr>
          <w:i/>
          <w:sz w:val="18"/>
          <w:szCs w:val="18"/>
          <w:lang w:val="en-AU"/>
        </w:rPr>
      </w:pPr>
      <w:r w:rsidRPr="008D2408">
        <w:rPr>
          <w:sz w:val="18"/>
          <w:szCs w:val="18"/>
          <w:lang w:val="en-AU"/>
        </w:rPr>
        <w:t xml:space="preserve">MRSA = methicillin-resistant </w:t>
      </w:r>
      <w:r w:rsidRPr="008D2408">
        <w:rPr>
          <w:i/>
          <w:sz w:val="18"/>
          <w:szCs w:val="18"/>
          <w:lang w:val="en-AU"/>
        </w:rPr>
        <w:t>Staphylococcus aureus</w:t>
      </w:r>
    </w:p>
    <w:p w14:paraId="389D3FB7" w14:textId="77777777" w:rsidR="004059C4" w:rsidRPr="008D2408" w:rsidRDefault="004059C4" w:rsidP="004059C4">
      <w:pPr>
        <w:pStyle w:val="BodyText"/>
        <w:spacing w:before="120"/>
        <w:rPr>
          <w:iCs/>
          <w:sz w:val="18"/>
          <w:szCs w:val="18"/>
          <w:lang w:val="en-AU"/>
        </w:rPr>
      </w:pPr>
      <w:r w:rsidRPr="008D2408">
        <w:rPr>
          <w:iCs/>
          <w:sz w:val="18"/>
          <w:szCs w:val="18"/>
          <w:lang w:val="en-AU"/>
        </w:rPr>
        <w:t>Notes:</w:t>
      </w:r>
    </w:p>
    <w:p w14:paraId="03A227AD" w14:textId="5C147BC0" w:rsidR="0086334B" w:rsidRPr="008D2408" w:rsidRDefault="002C120E">
      <w:pPr>
        <w:pStyle w:val="BodyText"/>
        <w:numPr>
          <w:ilvl w:val="0"/>
          <w:numId w:val="19"/>
        </w:numPr>
        <w:ind w:left="426" w:hanging="357"/>
        <w:rPr>
          <w:iCs/>
          <w:sz w:val="18"/>
          <w:szCs w:val="18"/>
          <w:lang w:val="en-AU"/>
        </w:rPr>
      </w:pPr>
      <w:r w:rsidRPr="008D2408">
        <w:rPr>
          <w:i/>
          <w:sz w:val="18"/>
          <w:szCs w:val="18"/>
          <w:lang w:val="en-AU"/>
        </w:rPr>
        <w:t>S. aureus</w:t>
      </w:r>
      <w:r w:rsidRPr="008D2408">
        <w:rPr>
          <w:iCs/>
          <w:sz w:val="18"/>
          <w:szCs w:val="18"/>
          <w:lang w:val="en-AU"/>
        </w:rPr>
        <w:t xml:space="preserve"> were c</w:t>
      </w:r>
      <w:r w:rsidR="0086334B" w:rsidRPr="008D2408">
        <w:rPr>
          <w:iCs/>
          <w:sz w:val="18"/>
          <w:szCs w:val="18"/>
          <w:lang w:val="en-AU"/>
        </w:rPr>
        <w:t>ategori</w:t>
      </w:r>
      <w:r w:rsidR="007E77FE" w:rsidRPr="008D2408">
        <w:rPr>
          <w:iCs/>
          <w:sz w:val="18"/>
          <w:szCs w:val="18"/>
          <w:lang w:val="en-AU"/>
        </w:rPr>
        <w:t>s</w:t>
      </w:r>
      <w:r w:rsidR="0086334B" w:rsidRPr="008D2408">
        <w:rPr>
          <w:iCs/>
          <w:sz w:val="18"/>
          <w:szCs w:val="18"/>
          <w:lang w:val="en-AU"/>
        </w:rPr>
        <w:t xml:space="preserve">ed as MRSA based on cefoxitin </w:t>
      </w:r>
      <w:r w:rsidRPr="008D2408">
        <w:rPr>
          <w:iCs/>
          <w:sz w:val="18"/>
          <w:szCs w:val="18"/>
          <w:lang w:val="en-AU"/>
        </w:rPr>
        <w:t>screen (</w:t>
      </w:r>
      <w:proofErr w:type="spellStart"/>
      <w:r w:rsidRPr="008D2408">
        <w:rPr>
          <w:iCs/>
          <w:sz w:val="18"/>
          <w:szCs w:val="18"/>
          <w:lang w:val="en-AU"/>
        </w:rPr>
        <w:t>Vitek</w:t>
      </w:r>
      <w:proofErr w:type="spellEnd"/>
      <w:r w:rsidR="0032665A" w:rsidRPr="009D3AEF">
        <w:rPr>
          <w:sz w:val="16"/>
          <w:szCs w:val="16"/>
        </w:rPr>
        <w:t>®</w:t>
      </w:r>
      <w:r w:rsidRPr="008D2408">
        <w:rPr>
          <w:iCs/>
          <w:sz w:val="18"/>
          <w:szCs w:val="18"/>
          <w:lang w:val="en-AU"/>
        </w:rPr>
        <w:t>) or cefoxitin MIC (Phoenix</w:t>
      </w:r>
      <w:r w:rsidR="000067D2" w:rsidRPr="000067D2">
        <w:rPr>
          <w:iCs/>
          <w:sz w:val="18"/>
          <w:szCs w:val="18"/>
          <w:lang w:val="en-AU"/>
        </w:rPr>
        <w:t>™</w:t>
      </w:r>
      <w:r w:rsidRPr="008D2408">
        <w:rPr>
          <w:iCs/>
          <w:sz w:val="18"/>
          <w:szCs w:val="18"/>
          <w:lang w:val="en-AU"/>
        </w:rPr>
        <w:t>)</w:t>
      </w:r>
      <w:r w:rsidR="004E10DF" w:rsidRPr="008D2408">
        <w:rPr>
          <w:iCs/>
          <w:sz w:val="18"/>
          <w:szCs w:val="18"/>
          <w:lang w:val="en-AU"/>
        </w:rPr>
        <w:t>.</w:t>
      </w:r>
    </w:p>
    <w:p w14:paraId="7ED8C34D" w14:textId="2BBD7B2E" w:rsidR="004059C4" w:rsidRPr="008D2408" w:rsidRDefault="004E10DF">
      <w:pPr>
        <w:pStyle w:val="BodyText"/>
        <w:numPr>
          <w:ilvl w:val="0"/>
          <w:numId w:val="19"/>
        </w:numPr>
        <w:spacing w:after="120"/>
        <w:ind w:left="425" w:hanging="357"/>
        <w:rPr>
          <w:iCs/>
          <w:sz w:val="18"/>
          <w:szCs w:val="18"/>
          <w:lang w:val="en-AU"/>
        </w:rPr>
      </w:pPr>
      <w:r w:rsidRPr="00E157C8">
        <w:rPr>
          <w:iCs/>
          <w:sz w:val="18"/>
          <w:szCs w:val="18"/>
          <w:lang w:val="en-AU"/>
        </w:rPr>
        <w:t>Twenty-</w:t>
      </w:r>
      <w:r w:rsidR="00E157C8" w:rsidRPr="00E157C8">
        <w:rPr>
          <w:iCs/>
          <w:sz w:val="18"/>
          <w:szCs w:val="18"/>
          <w:lang w:val="en-AU"/>
        </w:rPr>
        <w:t>three</w:t>
      </w:r>
      <w:r w:rsidR="00662126" w:rsidRPr="00E157C8">
        <w:rPr>
          <w:iCs/>
          <w:sz w:val="18"/>
          <w:szCs w:val="18"/>
          <w:lang w:val="en-AU"/>
        </w:rPr>
        <w:t xml:space="preserve"> </w:t>
      </w:r>
      <w:r w:rsidR="002C120E" w:rsidRPr="00E157C8">
        <w:rPr>
          <w:iCs/>
          <w:sz w:val="18"/>
          <w:szCs w:val="18"/>
          <w:lang w:val="en-AU"/>
        </w:rPr>
        <w:t>MRSA</w:t>
      </w:r>
      <w:r w:rsidR="00662126" w:rsidRPr="008D2408">
        <w:rPr>
          <w:iCs/>
          <w:sz w:val="18"/>
          <w:szCs w:val="18"/>
          <w:lang w:val="en-AU"/>
        </w:rPr>
        <w:t xml:space="preserve"> </w:t>
      </w:r>
      <w:r w:rsidR="002C120E" w:rsidRPr="008D2408">
        <w:rPr>
          <w:iCs/>
          <w:sz w:val="18"/>
          <w:szCs w:val="18"/>
          <w:lang w:val="en-AU"/>
        </w:rPr>
        <w:t>were</w:t>
      </w:r>
      <w:r w:rsidR="004059C4" w:rsidRPr="008D2408">
        <w:rPr>
          <w:iCs/>
          <w:sz w:val="18"/>
          <w:szCs w:val="18"/>
          <w:lang w:val="en-AU"/>
        </w:rPr>
        <w:t xml:space="preserve"> not available</w:t>
      </w:r>
      <w:r w:rsidR="002C120E" w:rsidRPr="008D2408">
        <w:rPr>
          <w:iCs/>
          <w:sz w:val="18"/>
          <w:szCs w:val="18"/>
          <w:lang w:val="en-AU"/>
        </w:rPr>
        <w:t xml:space="preserve"> for </w:t>
      </w:r>
      <w:r w:rsidR="00662126" w:rsidRPr="008D2408">
        <w:rPr>
          <w:iCs/>
          <w:sz w:val="18"/>
          <w:szCs w:val="18"/>
          <w:lang w:val="en-AU"/>
        </w:rPr>
        <w:t>whole genome sequencing</w:t>
      </w:r>
      <w:r w:rsidR="00E157C8">
        <w:rPr>
          <w:iCs/>
          <w:sz w:val="18"/>
          <w:szCs w:val="18"/>
          <w:lang w:val="en-AU"/>
        </w:rPr>
        <w:t>.</w:t>
      </w:r>
    </w:p>
    <w:p w14:paraId="5CC96EA9" w14:textId="77777777" w:rsidR="00A82DA3" w:rsidRPr="008D2408" w:rsidRDefault="00A82DA3" w:rsidP="004E10DF">
      <w:pPr>
        <w:pStyle w:val="Normal-beforebullets"/>
      </w:pPr>
    </w:p>
    <w:p w14:paraId="36A735D1" w14:textId="77777777" w:rsidR="00A82DA3" w:rsidRPr="008D2408" w:rsidRDefault="00A82DA3" w:rsidP="004E10DF">
      <w:pPr>
        <w:spacing w:after="120"/>
        <w:rPr>
          <w:b/>
          <w:color w:val="1178A2" w:themeColor="accent1"/>
          <w:sz w:val="24"/>
        </w:rPr>
      </w:pPr>
      <w:bookmarkStart w:id="122" w:name="_Toc497987806"/>
      <w:r w:rsidRPr="008D2408">
        <w:rPr>
          <w:b/>
          <w:color w:val="1178A2" w:themeColor="accent1"/>
          <w:sz w:val="24"/>
        </w:rPr>
        <w:t>Healthcare-associated MRSA</w:t>
      </w:r>
      <w:bookmarkEnd w:id="122"/>
    </w:p>
    <w:p w14:paraId="47C86665" w14:textId="785397E2" w:rsidR="004E10DF" w:rsidRDefault="004E10DF" w:rsidP="004E10DF">
      <w:bookmarkStart w:id="123" w:name="_Toc497987807"/>
      <w:r w:rsidRPr="00DE585B">
        <w:t xml:space="preserve">Based on the MLST and </w:t>
      </w:r>
      <w:proofErr w:type="spellStart"/>
      <w:r w:rsidRPr="00DE585B">
        <w:t>SCC</w:t>
      </w:r>
      <w:r w:rsidRPr="00DE585B">
        <w:rPr>
          <w:i/>
        </w:rPr>
        <w:t>mec</w:t>
      </w:r>
      <w:proofErr w:type="spellEnd"/>
      <w:r w:rsidRPr="00DE585B">
        <w:t xml:space="preserve"> type, </w:t>
      </w:r>
      <w:r w:rsidR="00DE585B" w:rsidRPr="00DE585B">
        <w:t>three</w:t>
      </w:r>
      <w:r w:rsidRPr="00DE585B">
        <w:t xml:space="preserve"> HA-MRSA clones were identified: ST22-IV (EMRSA-15), ST239-III (</w:t>
      </w:r>
      <w:proofErr w:type="spellStart"/>
      <w:r w:rsidRPr="00DE585B">
        <w:t>Aus</w:t>
      </w:r>
      <w:proofErr w:type="spellEnd"/>
      <w:r w:rsidRPr="00DE585B">
        <w:t xml:space="preserve"> 2/3 EMRSA), ST5-I (</w:t>
      </w:r>
      <w:r w:rsidR="00DE585B" w:rsidRPr="00DE585B">
        <w:t>Cordoba</w:t>
      </w:r>
      <w:r w:rsidRPr="005F1E3D">
        <w:t>)</w:t>
      </w:r>
      <w:r w:rsidR="00DE585B" w:rsidRPr="005F1E3D">
        <w:t xml:space="preserve"> </w:t>
      </w:r>
      <w:r w:rsidRPr="005F1E3D">
        <w:t>(Tables 4</w:t>
      </w:r>
      <w:r w:rsidR="005F1E3D" w:rsidRPr="005F1E3D">
        <w:t>2</w:t>
      </w:r>
      <w:r w:rsidRPr="005F1E3D">
        <w:t>).</w:t>
      </w:r>
    </w:p>
    <w:p w14:paraId="2B95544F" w14:textId="5C437574" w:rsidR="00B416C9" w:rsidRPr="00DE585B" w:rsidRDefault="00B416C9" w:rsidP="004E10DF">
      <w:r>
        <w:t>PVL</w:t>
      </w:r>
      <w:r w:rsidR="00B704BC">
        <w:t>-</w:t>
      </w:r>
      <w:r>
        <w:t>associated genes were not identified in HA-MRSA.</w:t>
      </w:r>
    </w:p>
    <w:p w14:paraId="07597E10" w14:textId="1EFE86AC" w:rsidR="004E10DF" w:rsidRPr="00B416C9" w:rsidRDefault="004E10DF" w:rsidP="004E10DF">
      <w:r w:rsidRPr="00B416C9">
        <w:t>The most frequently isolated HA-MRSA clone, ST22-IV, was identified in all states and territories</w:t>
      </w:r>
      <w:r w:rsidRPr="005F1E3D">
        <w:t>.</w:t>
      </w:r>
      <w:r w:rsidRPr="00B416C9">
        <w:t xml:space="preserve"> ST239-III was identified in t</w:t>
      </w:r>
      <w:r w:rsidR="00B416C9" w:rsidRPr="00B416C9">
        <w:t>wo</w:t>
      </w:r>
      <w:r w:rsidRPr="00B416C9">
        <w:t xml:space="preserve"> states</w:t>
      </w:r>
      <w:r w:rsidR="00EE4288">
        <w:t>,</w:t>
      </w:r>
      <w:r w:rsidRPr="00B416C9">
        <w:t xml:space="preserve"> New South Wales and </w:t>
      </w:r>
      <w:r w:rsidR="00B416C9" w:rsidRPr="00B416C9">
        <w:t>South Australia</w:t>
      </w:r>
      <w:r w:rsidR="00C17ACB">
        <w:t xml:space="preserve"> (Table 43).</w:t>
      </w:r>
    </w:p>
    <w:p w14:paraId="05D0745A" w14:textId="77777777" w:rsidR="00A82DA3" w:rsidRPr="008D2408" w:rsidRDefault="00A82DA3" w:rsidP="004E10DF">
      <w:pPr>
        <w:spacing w:after="120"/>
        <w:rPr>
          <w:b/>
          <w:color w:val="1178A2" w:themeColor="accent1"/>
          <w:sz w:val="24"/>
        </w:rPr>
      </w:pPr>
      <w:bookmarkStart w:id="124" w:name="_Hlk83827860"/>
      <w:r w:rsidRPr="008D2408">
        <w:rPr>
          <w:b/>
          <w:color w:val="1178A2" w:themeColor="accent1"/>
          <w:sz w:val="24"/>
        </w:rPr>
        <w:t>Community-associated MRSA</w:t>
      </w:r>
      <w:bookmarkEnd w:id="123"/>
    </w:p>
    <w:p w14:paraId="290C5F69" w14:textId="3D28BFD1" w:rsidR="004E10DF" w:rsidRPr="00B76CD9" w:rsidRDefault="004E10DF" w:rsidP="004E10DF">
      <w:r w:rsidRPr="00B416C9">
        <w:t xml:space="preserve">Based on the MLST and </w:t>
      </w:r>
      <w:proofErr w:type="spellStart"/>
      <w:r w:rsidRPr="00B416C9">
        <w:t>SCC</w:t>
      </w:r>
      <w:r w:rsidRPr="00B416C9">
        <w:rPr>
          <w:i/>
        </w:rPr>
        <w:t>mec</w:t>
      </w:r>
      <w:proofErr w:type="spellEnd"/>
      <w:r w:rsidRPr="00B416C9">
        <w:t xml:space="preserve"> type,</w:t>
      </w:r>
      <w:r w:rsidRPr="00B416C9">
        <w:rPr>
          <w:i/>
        </w:rPr>
        <w:t xml:space="preserve"> </w:t>
      </w:r>
      <w:r w:rsidR="00B416C9" w:rsidRPr="00B416C9">
        <w:t>67</w:t>
      </w:r>
      <w:r w:rsidRPr="00B416C9">
        <w:t xml:space="preserve"> CA-MRSA clones were</w:t>
      </w:r>
      <w:r w:rsidRPr="00B416C9">
        <w:rPr>
          <w:w w:val="99"/>
        </w:rPr>
        <w:t xml:space="preserve"> </w:t>
      </w:r>
      <w:r w:rsidRPr="00B416C9">
        <w:t xml:space="preserve">identified. </w:t>
      </w:r>
      <w:r w:rsidR="00B416C9" w:rsidRPr="00B416C9">
        <w:t xml:space="preserve">There were </w:t>
      </w:r>
      <w:r w:rsidR="00B76CD9">
        <w:t>40</w:t>
      </w:r>
      <w:r w:rsidR="00B416C9" w:rsidRPr="00B416C9">
        <w:t xml:space="preserve"> </w:t>
      </w:r>
      <w:r w:rsidR="0019217A">
        <w:t>sequence types</w:t>
      </w:r>
      <w:r w:rsidR="00B416C9" w:rsidRPr="00B416C9">
        <w:t xml:space="preserve"> </w:t>
      </w:r>
      <w:r w:rsidR="00B416C9" w:rsidRPr="00B76CD9">
        <w:t xml:space="preserve">with a single isolate. </w:t>
      </w:r>
      <w:r w:rsidRPr="00B76CD9">
        <w:t>PVL was detected in 1</w:t>
      </w:r>
      <w:r w:rsidR="00B416C9" w:rsidRPr="00B76CD9">
        <w:t>5</w:t>
      </w:r>
      <w:r w:rsidRPr="00B76CD9">
        <w:t xml:space="preserve"> CA-MRSA clones. </w:t>
      </w:r>
      <w:r w:rsidR="009C4992" w:rsidRPr="00B76CD9">
        <w:t>Overall,</w:t>
      </w:r>
      <w:r w:rsidRPr="00B76CD9">
        <w:t xml:space="preserve"> </w:t>
      </w:r>
      <w:r w:rsidR="00B76CD9" w:rsidRPr="00B76CD9">
        <w:t>37.9</w:t>
      </w:r>
      <w:r w:rsidRPr="00B76CD9">
        <w:t>% (1</w:t>
      </w:r>
      <w:r w:rsidR="00B76CD9" w:rsidRPr="00B76CD9">
        <w:t>52</w:t>
      </w:r>
      <w:r w:rsidRPr="00B76CD9">
        <w:t>/</w:t>
      </w:r>
      <w:r w:rsidR="00B76CD9" w:rsidRPr="00B76CD9">
        <w:t>401</w:t>
      </w:r>
      <w:r w:rsidRPr="00B76CD9">
        <w:t>) of CA</w:t>
      </w:r>
      <w:r w:rsidR="00193B84">
        <w:t>-</w:t>
      </w:r>
      <w:r w:rsidRPr="00B76CD9">
        <w:t>MRSA were PVL positive (</w:t>
      </w:r>
      <w:r w:rsidRPr="005F1E3D">
        <w:t>Table</w:t>
      </w:r>
      <w:r w:rsidR="005B7C5C" w:rsidRPr="005F1E3D">
        <w:t xml:space="preserve"> 4</w:t>
      </w:r>
      <w:r w:rsidR="005F1E3D" w:rsidRPr="005F1E3D">
        <w:t>2</w:t>
      </w:r>
      <w:r w:rsidRPr="00B76CD9">
        <w:t>). The most frequently isolated CA-MRSA clone, ST93-IV (Q</w:t>
      </w:r>
      <w:r w:rsidR="00B11794">
        <w:t>ld</w:t>
      </w:r>
      <w:r w:rsidRPr="00B76CD9">
        <w:t xml:space="preserve"> CA-MRSA), was isolated in all states</w:t>
      </w:r>
      <w:r w:rsidRPr="00B76CD9">
        <w:rPr>
          <w:w w:val="99"/>
        </w:rPr>
        <w:t xml:space="preserve"> </w:t>
      </w:r>
      <w:r w:rsidRPr="00B76CD9">
        <w:t>except Tasmania</w:t>
      </w:r>
      <w:r w:rsidR="005F1E3D">
        <w:t xml:space="preserve"> (Table 44)</w:t>
      </w:r>
      <w:r w:rsidR="00F21857" w:rsidRPr="00B76CD9">
        <w:t>.</w:t>
      </w:r>
    </w:p>
    <w:p w14:paraId="30CFC109" w14:textId="2147C98D" w:rsidR="00DE585B" w:rsidRPr="00FD588C" w:rsidRDefault="00B76CD9" w:rsidP="004E10DF">
      <w:pPr>
        <w:rPr>
          <w:highlight w:val="lightGray"/>
        </w:rPr>
      </w:pPr>
      <w:r w:rsidRPr="00B76CD9">
        <w:t>Nine</w:t>
      </w:r>
      <w:r w:rsidR="00DE585B" w:rsidRPr="00B76CD9">
        <w:t xml:space="preserve"> PVL positive ST22-IV isolates were identified: t</w:t>
      </w:r>
      <w:r w:rsidRPr="00B76CD9">
        <w:t>hree</w:t>
      </w:r>
      <w:r w:rsidR="00DE585B" w:rsidRPr="00B76CD9">
        <w:t xml:space="preserve"> in </w:t>
      </w:r>
      <w:r w:rsidRPr="00B76CD9">
        <w:t>South Australia, two each in Victoria and Queensland</w:t>
      </w:r>
      <w:r w:rsidR="00DE585B" w:rsidRPr="00B76CD9">
        <w:t xml:space="preserve">, and one </w:t>
      </w:r>
      <w:r>
        <w:t xml:space="preserve">each </w:t>
      </w:r>
      <w:r w:rsidR="00DE585B" w:rsidRPr="00B76CD9">
        <w:t xml:space="preserve">in </w:t>
      </w:r>
      <w:r w:rsidRPr="00B76CD9">
        <w:t>New South Wales</w:t>
      </w:r>
      <w:r w:rsidR="00DE585B" w:rsidRPr="00B76CD9">
        <w:t xml:space="preserve"> </w:t>
      </w:r>
      <w:r>
        <w:t xml:space="preserve">and the Australian Capital Territory </w:t>
      </w:r>
      <w:r w:rsidR="00DE585B" w:rsidRPr="00B76CD9">
        <w:t>(Table</w:t>
      </w:r>
      <w:r w:rsidR="00EE4288">
        <w:t> </w:t>
      </w:r>
      <w:r w:rsidR="00DE585B" w:rsidRPr="00B76CD9">
        <w:t>42). PVL positive ST22-IV are frequently isolated in the South Asian subcontinent; they are not related to EMRSA-15, and are not considered to be a HA-MRSA clone.</w:t>
      </w:r>
      <w:r w:rsidR="006F6CC0">
        <w:fldChar w:fldCharType="begin"/>
      </w:r>
      <w:r w:rsidR="0076561E">
        <w:instrText xml:space="preserve"> ADDIN EN.CITE &lt;EndNote&gt;&lt;Cite&gt;&lt;Author&gt;Coombs&lt;/Author&gt;&lt;Year&gt;2020&lt;/Year&gt;&lt;RecNum&gt;1548&lt;/RecNum&gt;&lt;DisplayText&gt;&lt;style face="superscript"&gt;55&lt;/style&gt;&lt;/DisplayText&gt;&lt;record&gt;&lt;rec-number&gt;1548&lt;/rec-number&gt;&lt;foreign-keys&gt;&lt;key app="EN" db-id="50sdzz5rpr5pp3ev5wcv00w55dtazdrrfws9" timestamp="1603162081"&gt;1548&lt;/key&gt;&lt;/foreign-keys&gt;&lt;ref-type name="Report"&gt;27&lt;/ref-type&gt;&lt;contributors&gt;&lt;authors&gt;&lt;author&gt;Coombs, G.&lt;/author&gt;&lt;author&gt;Daley, D.&lt;/author&gt;&lt;author&gt;Nimmo, G.&lt;/author&gt;&lt;author&gt;Collignon, P.&lt;/author&gt;&lt;author&gt;Bell, J. M.&lt;/author&gt;&lt;author&gt;Daveson, K. &lt;/author&gt;&lt;/authors&gt;&lt;tertiary-authors&gt;&lt;author&gt;ACSQHC&lt;/author&gt;&lt;/tertiary-authors&gt;&lt;/contributors&gt;&lt;titles&gt;&lt;title&gt;&lt;style face="italic" font="default" size="100%"&gt;Staphylococcus aureus &lt;/style&gt;&lt;style face="normal" font="default" size="100%"&gt;in Australia: MRSA bacteraemia - 2013 to 2018&lt;/style&gt;&lt;/title&gt;&lt;/titles&gt;&lt;dates&gt;&lt;year&gt;2020&lt;/year&gt;&lt;/dates&gt;&lt;pub-location&gt;Sydney&lt;/pub-location&gt;&lt;publisher&gt;Australian Group on Antimicrobial Resistance (AGAR) and the Australian Commission on Safety and Quality in Health Care&lt;/publisher&gt;&lt;urls&gt;&lt;/urls&gt;&lt;/record&gt;&lt;/Cite&gt;&lt;/EndNote&gt;</w:instrText>
      </w:r>
      <w:r w:rsidR="006F6CC0">
        <w:fldChar w:fldCharType="separate"/>
      </w:r>
      <w:r w:rsidR="0076561E" w:rsidRPr="0076561E">
        <w:rPr>
          <w:noProof/>
          <w:vertAlign w:val="superscript"/>
        </w:rPr>
        <w:t>55</w:t>
      </w:r>
      <w:r w:rsidR="006F6CC0">
        <w:fldChar w:fldCharType="end"/>
      </w:r>
      <w:r w:rsidR="00DE585B" w:rsidRPr="00B76CD9">
        <w:t xml:space="preserve"> </w:t>
      </w:r>
    </w:p>
    <w:p w14:paraId="5AB51A42" w14:textId="390C1DAF" w:rsidR="004E10DF" w:rsidRPr="0070623E" w:rsidRDefault="004E10DF" w:rsidP="004E10DF">
      <w:r w:rsidRPr="0070623E">
        <w:t xml:space="preserve">Of the hospital-onset MRSA, </w:t>
      </w:r>
      <w:r w:rsidR="0070623E" w:rsidRPr="0070623E">
        <w:t>78.1</w:t>
      </w:r>
      <w:r w:rsidRPr="0070623E">
        <w:t>% (8</w:t>
      </w:r>
      <w:r w:rsidR="0070623E" w:rsidRPr="0070623E">
        <w:t>2</w:t>
      </w:r>
      <w:r w:rsidRPr="0070623E">
        <w:t>/10</w:t>
      </w:r>
      <w:r w:rsidR="0070623E" w:rsidRPr="0070623E">
        <w:t>5</w:t>
      </w:r>
      <w:r w:rsidRPr="0070623E">
        <w:t>) were caused by CA-MRSA.</w:t>
      </w:r>
    </w:p>
    <w:p w14:paraId="7BA64242" w14:textId="77777777" w:rsidR="00C17ACB" w:rsidRDefault="00C17ACB">
      <w:pPr>
        <w:spacing w:after="80"/>
        <w:rPr>
          <w:b/>
          <w:sz w:val="20"/>
          <w:szCs w:val="20"/>
        </w:rPr>
      </w:pPr>
      <w:r>
        <w:rPr>
          <w:b/>
        </w:rPr>
        <w:br w:type="page"/>
      </w:r>
    </w:p>
    <w:p w14:paraId="70BD2B04" w14:textId="5E519AA3" w:rsidR="00FD3720" w:rsidRPr="000067D2" w:rsidRDefault="00FD3720" w:rsidP="00D36944">
      <w:pPr>
        <w:pStyle w:val="Captions"/>
        <w:tabs>
          <w:tab w:val="left" w:pos="993"/>
        </w:tabs>
      </w:pPr>
      <w:r w:rsidRPr="000067D2">
        <w:rPr>
          <w:b/>
        </w:rPr>
        <w:lastRenderedPageBreak/>
        <w:t xml:space="preserve">Table </w:t>
      </w:r>
      <w:r w:rsidR="002E2E36" w:rsidRPr="000067D2">
        <w:rPr>
          <w:b/>
        </w:rPr>
        <w:t>4</w:t>
      </w:r>
      <w:r w:rsidR="005F1E3D" w:rsidRPr="000067D2">
        <w:rPr>
          <w:b/>
        </w:rPr>
        <w:t>2</w:t>
      </w:r>
      <w:r w:rsidRPr="000067D2">
        <w:rPr>
          <w:b/>
        </w:rPr>
        <w:t>:</w:t>
      </w:r>
      <w:r w:rsidR="004E10DF" w:rsidRPr="000067D2">
        <w:t xml:space="preserve"> </w:t>
      </w:r>
      <w:r w:rsidRPr="000067D2">
        <w:t>MRSA clone</w:t>
      </w:r>
      <w:r w:rsidR="0073497D" w:rsidRPr="000067D2">
        <w:t>s</w:t>
      </w:r>
      <w:r w:rsidRPr="000067D2">
        <w:t>, association, place of onset</w:t>
      </w:r>
      <w:r w:rsidR="00023BA0" w:rsidRPr="000067D2">
        <w:t xml:space="preserve"> and PVL carriage, </w:t>
      </w:r>
      <w:r w:rsidR="00B617AA" w:rsidRPr="000067D2">
        <w:t xml:space="preserve">AGAR, </w:t>
      </w:r>
      <w:r w:rsidRPr="000067D2">
        <w:t>20</w:t>
      </w:r>
      <w:r w:rsidR="004E10DF" w:rsidRPr="000067D2">
        <w:t>2</w:t>
      </w:r>
      <w:r w:rsidR="00DE585B" w:rsidRPr="000067D2">
        <w:t>1</w:t>
      </w:r>
    </w:p>
    <w:tbl>
      <w:tblPr>
        <w:tblStyle w:val="AGAR"/>
        <w:tblW w:w="4986" w:type="pct"/>
        <w:tblLook w:val="0660" w:firstRow="1" w:lastRow="1" w:firstColumn="0" w:lastColumn="0" w:noHBand="1" w:noVBand="1"/>
      </w:tblPr>
      <w:tblGrid>
        <w:gridCol w:w="2411"/>
        <w:gridCol w:w="1276"/>
        <w:gridCol w:w="1103"/>
        <w:gridCol w:w="1607"/>
        <w:gridCol w:w="1607"/>
        <w:gridCol w:w="1607"/>
      </w:tblGrid>
      <w:tr w:rsidR="00113467" w:rsidRPr="008D2408" w14:paraId="2997E349" w14:textId="77777777" w:rsidTr="00907B6D">
        <w:trPr>
          <w:cnfStyle w:val="100000000000" w:firstRow="1" w:lastRow="0" w:firstColumn="0" w:lastColumn="0" w:oddVBand="0" w:evenVBand="0" w:oddHBand="0" w:evenHBand="0" w:firstRowFirstColumn="0" w:firstRowLastColumn="0" w:lastRowFirstColumn="0" w:lastRowLastColumn="0"/>
          <w:trHeight w:val="567"/>
        </w:trPr>
        <w:tc>
          <w:tcPr>
            <w:tcW w:w="1254" w:type="pct"/>
            <w:tcBorders>
              <w:top w:val="single" w:sz="4" w:space="0" w:color="D9D9D9" w:themeColor="background1" w:themeShade="D9"/>
            </w:tcBorders>
            <w:shd w:val="clear" w:color="auto" w:fill="1178A2" w:themeFill="accent1"/>
          </w:tcPr>
          <w:p w14:paraId="24283EE0" w14:textId="77777777" w:rsidR="00113467" w:rsidRPr="008D2408" w:rsidRDefault="00113467" w:rsidP="00907B6D">
            <w:pPr>
              <w:pStyle w:val="Normal-beforebullets"/>
              <w:rPr>
                <w:b w:val="0"/>
              </w:rPr>
            </w:pPr>
            <w:r w:rsidRPr="008D2408">
              <w:t>Clone</w:t>
            </w:r>
          </w:p>
        </w:tc>
        <w:tc>
          <w:tcPr>
            <w:tcW w:w="664" w:type="pct"/>
            <w:tcBorders>
              <w:top w:val="single" w:sz="4" w:space="0" w:color="D9D9D9" w:themeColor="background1" w:themeShade="D9"/>
            </w:tcBorders>
            <w:shd w:val="clear" w:color="auto" w:fill="1178A2" w:themeFill="accent1"/>
          </w:tcPr>
          <w:p w14:paraId="3700EC1F" w14:textId="77777777" w:rsidR="00113467" w:rsidRPr="008D2408" w:rsidRDefault="00113467" w:rsidP="00907B6D">
            <w:pPr>
              <w:pStyle w:val="Normal-beforebullets"/>
              <w:jc w:val="center"/>
              <w:rPr>
                <w:b w:val="0"/>
              </w:rPr>
            </w:pPr>
            <w:r w:rsidRPr="008D2408">
              <w:t>Clonal complex</w:t>
            </w:r>
          </w:p>
        </w:tc>
        <w:tc>
          <w:tcPr>
            <w:tcW w:w="574" w:type="pct"/>
            <w:tcBorders>
              <w:top w:val="single" w:sz="4" w:space="0" w:color="D9D9D9" w:themeColor="background1" w:themeShade="D9"/>
            </w:tcBorders>
            <w:shd w:val="clear" w:color="auto" w:fill="1178A2" w:themeFill="accent1"/>
          </w:tcPr>
          <w:p w14:paraId="396F2572" w14:textId="77777777" w:rsidR="00113467" w:rsidRPr="008D2408" w:rsidRDefault="00113467" w:rsidP="00907B6D">
            <w:pPr>
              <w:pStyle w:val="Normal-beforebullets"/>
              <w:jc w:val="center"/>
            </w:pPr>
            <w:r w:rsidRPr="008D2408">
              <w:t xml:space="preserve">Total, </w:t>
            </w:r>
            <w:r w:rsidRPr="008D2408">
              <w:rPr>
                <w:i/>
              </w:rPr>
              <w:t>n</w:t>
            </w:r>
          </w:p>
        </w:tc>
        <w:tc>
          <w:tcPr>
            <w:tcW w:w="836" w:type="pct"/>
            <w:tcBorders>
              <w:top w:val="single" w:sz="4" w:space="0" w:color="D9D9D9" w:themeColor="background1" w:themeShade="D9"/>
            </w:tcBorders>
            <w:shd w:val="clear" w:color="auto" w:fill="1178A2" w:themeFill="accent1"/>
          </w:tcPr>
          <w:p w14:paraId="77FC6B7D" w14:textId="69BB3972" w:rsidR="00113467" w:rsidRPr="008D2408" w:rsidRDefault="00113467" w:rsidP="00907B6D">
            <w:pPr>
              <w:pStyle w:val="Normal-beforebullets"/>
              <w:jc w:val="center"/>
              <w:rPr>
                <w:b w:val="0"/>
              </w:rPr>
            </w:pPr>
            <w:r w:rsidRPr="008D2408">
              <w:t>Community</w:t>
            </w:r>
            <w:r w:rsidR="000E7DBA">
              <w:t>-</w:t>
            </w:r>
            <w:r w:rsidRPr="008D2408">
              <w:t>onset, % (</w:t>
            </w:r>
            <w:r w:rsidRPr="008D2408">
              <w:rPr>
                <w:i/>
              </w:rPr>
              <w:t>n</w:t>
            </w:r>
            <w:r w:rsidRPr="008D2408">
              <w:t>)</w:t>
            </w:r>
            <w:r w:rsidRPr="008D2408">
              <w:rPr>
                <w:vertAlign w:val="superscript"/>
              </w:rPr>
              <w:t>*</w:t>
            </w:r>
          </w:p>
        </w:tc>
        <w:tc>
          <w:tcPr>
            <w:tcW w:w="836" w:type="pct"/>
            <w:tcBorders>
              <w:top w:val="single" w:sz="4" w:space="0" w:color="D9D9D9" w:themeColor="background1" w:themeShade="D9"/>
            </w:tcBorders>
            <w:shd w:val="clear" w:color="auto" w:fill="1178A2" w:themeFill="accent1"/>
          </w:tcPr>
          <w:p w14:paraId="29B49BE3" w14:textId="4E97C778" w:rsidR="00113467" w:rsidRPr="008D2408" w:rsidRDefault="00113467" w:rsidP="00907B6D">
            <w:pPr>
              <w:pStyle w:val="Normal-beforebullets"/>
              <w:jc w:val="center"/>
              <w:rPr>
                <w:b w:val="0"/>
              </w:rPr>
            </w:pPr>
            <w:r w:rsidRPr="008D2408">
              <w:t>Hospital</w:t>
            </w:r>
            <w:r w:rsidR="000E7DBA">
              <w:t>-</w:t>
            </w:r>
            <w:r w:rsidRPr="008D2408">
              <w:t>onset, % (</w:t>
            </w:r>
            <w:r w:rsidRPr="008D2408">
              <w:rPr>
                <w:i/>
              </w:rPr>
              <w:t>n</w:t>
            </w:r>
            <w:r w:rsidRPr="008D2408">
              <w:t>)</w:t>
            </w:r>
            <w:r w:rsidRPr="008D2408">
              <w:rPr>
                <w:vertAlign w:val="superscript"/>
              </w:rPr>
              <w:t>*</w:t>
            </w:r>
          </w:p>
        </w:tc>
        <w:tc>
          <w:tcPr>
            <w:tcW w:w="836" w:type="pct"/>
            <w:tcBorders>
              <w:top w:val="single" w:sz="4" w:space="0" w:color="D9D9D9" w:themeColor="background1" w:themeShade="D9"/>
            </w:tcBorders>
            <w:shd w:val="clear" w:color="auto" w:fill="1178A2" w:themeFill="accent1"/>
          </w:tcPr>
          <w:p w14:paraId="10CD2883" w14:textId="77777777" w:rsidR="00113467" w:rsidRPr="008D2408" w:rsidRDefault="00113467" w:rsidP="00907B6D">
            <w:pPr>
              <w:pStyle w:val="Normal-beforebullets"/>
              <w:jc w:val="center"/>
            </w:pPr>
            <w:r w:rsidRPr="008D2408">
              <w:t>PVL positive, % (</w:t>
            </w:r>
            <w:r w:rsidRPr="008D2408">
              <w:rPr>
                <w:i/>
              </w:rPr>
              <w:t>n</w:t>
            </w:r>
            <w:r w:rsidRPr="008D2408">
              <w:t>)*</w:t>
            </w:r>
          </w:p>
        </w:tc>
      </w:tr>
      <w:tr w:rsidR="00113467" w:rsidRPr="008D2408" w14:paraId="38329F6B" w14:textId="77777777" w:rsidTr="00907B6D">
        <w:trPr>
          <w:trHeight w:val="340"/>
        </w:trPr>
        <w:tc>
          <w:tcPr>
            <w:tcW w:w="1254" w:type="pct"/>
            <w:shd w:val="clear" w:color="auto" w:fill="C0F7E5" w:themeFill="accent4" w:themeFillTint="33"/>
          </w:tcPr>
          <w:p w14:paraId="42F73C1D" w14:textId="77777777" w:rsidR="00113467" w:rsidRPr="008D2408" w:rsidRDefault="00113467" w:rsidP="00907B6D">
            <w:pPr>
              <w:pStyle w:val="Normal-beforebullets"/>
              <w:rPr>
                <w:rFonts w:cstheme="minorHAnsi"/>
                <w:b/>
                <w:color w:val="000000"/>
                <w:szCs w:val="18"/>
              </w:rPr>
            </w:pPr>
            <w:r w:rsidRPr="008D2408">
              <w:rPr>
                <w:rFonts w:cstheme="minorHAnsi"/>
                <w:b/>
                <w:szCs w:val="18"/>
              </w:rPr>
              <w:t>Healthcare-associated</w:t>
            </w:r>
          </w:p>
        </w:tc>
        <w:tc>
          <w:tcPr>
            <w:tcW w:w="664" w:type="pct"/>
            <w:shd w:val="clear" w:color="auto" w:fill="C0F7E5" w:themeFill="accent4" w:themeFillTint="33"/>
          </w:tcPr>
          <w:p w14:paraId="21CA0126" w14:textId="77777777" w:rsidR="00113467" w:rsidRPr="008D2408" w:rsidRDefault="00113467" w:rsidP="00907B6D">
            <w:pPr>
              <w:pStyle w:val="Normal-beforebullets"/>
              <w:jc w:val="center"/>
              <w:rPr>
                <w:rFonts w:cstheme="minorHAnsi"/>
                <w:szCs w:val="18"/>
              </w:rPr>
            </w:pPr>
          </w:p>
        </w:tc>
        <w:tc>
          <w:tcPr>
            <w:tcW w:w="574" w:type="pct"/>
            <w:shd w:val="clear" w:color="auto" w:fill="C0F7E5" w:themeFill="accent4" w:themeFillTint="33"/>
          </w:tcPr>
          <w:p w14:paraId="5D9AD5C3" w14:textId="77777777" w:rsidR="00113467" w:rsidRPr="008D2408" w:rsidRDefault="00113467" w:rsidP="00907B6D">
            <w:pPr>
              <w:pStyle w:val="Normal-beforebullets"/>
              <w:jc w:val="center"/>
              <w:rPr>
                <w:rFonts w:cstheme="minorHAnsi"/>
                <w:color w:val="000000"/>
                <w:szCs w:val="18"/>
              </w:rPr>
            </w:pPr>
          </w:p>
        </w:tc>
        <w:tc>
          <w:tcPr>
            <w:tcW w:w="836" w:type="pct"/>
            <w:shd w:val="clear" w:color="auto" w:fill="C0F7E5" w:themeFill="accent4" w:themeFillTint="33"/>
          </w:tcPr>
          <w:p w14:paraId="18077435" w14:textId="77777777" w:rsidR="00113467" w:rsidRPr="008D2408" w:rsidRDefault="00113467" w:rsidP="00907B6D">
            <w:pPr>
              <w:pStyle w:val="Normal-beforebullets"/>
              <w:jc w:val="center"/>
              <w:rPr>
                <w:rFonts w:cstheme="minorHAnsi"/>
                <w:color w:val="000000"/>
                <w:szCs w:val="18"/>
              </w:rPr>
            </w:pPr>
          </w:p>
        </w:tc>
        <w:tc>
          <w:tcPr>
            <w:tcW w:w="836" w:type="pct"/>
            <w:shd w:val="clear" w:color="auto" w:fill="C0F7E5" w:themeFill="accent4" w:themeFillTint="33"/>
          </w:tcPr>
          <w:p w14:paraId="7101CAFA" w14:textId="77777777" w:rsidR="00113467" w:rsidRPr="008D2408" w:rsidRDefault="00113467" w:rsidP="00907B6D">
            <w:pPr>
              <w:pStyle w:val="Normal-beforebullets"/>
              <w:jc w:val="center"/>
              <w:rPr>
                <w:rFonts w:cstheme="minorHAnsi"/>
                <w:color w:val="000000"/>
                <w:szCs w:val="18"/>
              </w:rPr>
            </w:pPr>
          </w:p>
        </w:tc>
        <w:tc>
          <w:tcPr>
            <w:tcW w:w="836" w:type="pct"/>
            <w:shd w:val="clear" w:color="auto" w:fill="C0F7E5" w:themeFill="accent4" w:themeFillTint="33"/>
          </w:tcPr>
          <w:p w14:paraId="6CD4BBB9" w14:textId="77777777" w:rsidR="00113467" w:rsidRPr="008D2408" w:rsidRDefault="00113467" w:rsidP="00907B6D">
            <w:pPr>
              <w:pStyle w:val="Normal-beforebullets"/>
              <w:jc w:val="center"/>
              <w:rPr>
                <w:rFonts w:cstheme="minorHAnsi"/>
                <w:color w:val="000000"/>
                <w:szCs w:val="18"/>
              </w:rPr>
            </w:pPr>
          </w:p>
        </w:tc>
      </w:tr>
      <w:tr w:rsidR="00DE585B" w:rsidRPr="008D2408" w14:paraId="694C1666" w14:textId="77777777" w:rsidTr="002C6BB8">
        <w:trPr>
          <w:trHeight w:val="283"/>
        </w:trPr>
        <w:tc>
          <w:tcPr>
            <w:tcW w:w="1254" w:type="pct"/>
            <w:shd w:val="clear" w:color="auto" w:fill="auto"/>
          </w:tcPr>
          <w:p w14:paraId="091AA56A" w14:textId="77777777" w:rsidR="00DE585B" w:rsidRPr="008D2408" w:rsidRDefault="00DE585B" w:rsidP="00DE585B">
            <w:pPr>
              <w:pStyle w:val="Normal-beforebullets"/>
              <w:rPr>
                <w:rFonts w:cs="Arial"/>
                <w:color w:val="000000"/>
                <w:szCs w:val="18"/>
              </w:rPr>
            </w:pPr>
            <w:r w:rsidRPr="008D2408">
              <w:rPr>
                <w:rFonts w:cs="Arial"/>
                <w:color w:val="000000"/>
                <w:szCs w:val="18"/>
              </w:rPr>
              <w:t>ST22-IV (EMRSA-15)</w:t>
            </w:r>
          </w:p>
        </w:tc>
        <w:tc>
          <w:tcPr>
            <w:tcW w:w="664" w:type="pct"/>
            <w:shd w:val="clear" w:color="auto" w:fill="auto"/>
          </w:tcPr>
          <w:p w14:paraId="5E48894E" w14:textId="77777777" w:rsidR="00DE585B" w:rsidRPr="008D2408" w:rsidRDefault="00DE585B" w:rsidP="00DE585B">
            <w:pPr>
              <w:pStyle w:val="Normal-beforebullets"/>
              <w:jc w:val="center"/>
              <w:rPr>
                <w:rFonts w:cs="Arial"/>
                <w:szCs w:val="18"/>
              </w:rPr>
            </w:pPr>
            <w:r w:rsidRPr="008D2408">
              <w:rPr>
                <w:rFonts w:cs="Arial"/>
                <w:szCs w:val="18"/>
              </w:rPr>
              <w:t>22</w:t>
            </w:r>
          </w:p>
        </w:tc>
        <w:tc>
          <w:tcPr>
            <w:tcW w:w="574" w:type="pct"/>
          </w:tcPr>
          <w:p w14:paraId="1FC85F36" w14:textId="07CE4DA6" w:rsidR="00DE585B" w:rsidRPr="002C6BB8" w:rsidRDefault="00DE585B" w:rsidP="002C6BB8">
            <w:pPr>
              <w:pStyle w:val="Normal-beforebullets"/>
              <w:jc w:val="center"/>
              <w:rPr>
                <w:rFonts w:cs="Arial"/>
                <w:szCs w:val="18"/>
              </w:rPr>
            </w:pPr>
            <w:r w:rsidRPr="002C6BB8">
              <w:rPr>
                <w:rFonts w:cs="Arial"/>
                <w:szCs w:val="18"/>
              </w:rPr>
              <w:t>64</w:t>
            </w:r>
          </w:p>
        </w:tc>
        <w:tc>
          <w:tcPr>
            <w:tcW w:w="836" w:type="pct"/>
            <w:shd w:val="clear" w:color="auto" w:fill="auto"/>
          </w:tcPr>
          <w:p w14:paraId="64F96758" w14:textId="6CA21B68" w:rsidR="00DE585B" w:rsidRPr="002C6BB8" w:rsidRDefault="00DE585B" w:rsidP="002C6BB8">
            <w:pPr>
              <w:pStyle w:val="Normal-beforebullets"/>
              <w:jc w:val="center"/>
              <w:rPr>
                <w:rFonts w:cs="Arial"/>
                <w:szCs w:val="18"/>
              </w:rPr>
            </w:pPr>
            <w:r w:rsidRPr="002C6BB8">
              <w:rPr>
                <w:rFonts w:cs="Arial"/>
                <w:szCs w:val="18"/>
              </w:rPr>
              <w:t>68.8 (44)</w:t>
            </w:r>
          </w:p>
        </w:tc>
        <w:tc>
          <w:tcPr>
            <w:tcW w:w="836" w:type="pct"/>
            <w:shd w:val="clear" w:color="auto" w:fill="auto"/>
          </w:tcPr>
          <w:p w14:paraId="4EFE74CF" w14:textId="4E062A9B" w:rsidR="00DE585B" w:rsidRPr="002C6BB8" w:rsidRDefault="00DE585B" w:rsidP="002C6BB8">
            <w:pPr>
              <w:pStyle w:val="Normal-beforebullets"/>
              <w:jc w:val="center"/>
              <w:rPr>
                <w:rFonts w:cs="Arial"/>
                <w:szCs w:val="18"/>
              </w:rPr>
            </w:pPr>
            <w:r w:rsidRPr="002C6BB8">
              <w:rPr>
                <w:rFonts w:cs="Arial"/>
                <w:szCs w:val="18"/>
              </w:rPr>
              <w:t>31.3 (20)</w:t>
            </w:r>
          </w:p>
        </w:tc>
        <w:tc>
          <w:tcPr>
            <w:tcW w:w="836" w:type="pct"/>
          </w:tcPr>
          <w:p w14:paraId="12D3FAE0" w14:textId="77C26430" w:rsidR="00DE585B" w:rsidRPr="002C6BB8" w:rsidRDefault="00DE585B" w:rsidP="002C6BB8">
            <w:pPr>
              <w:pStyle w:val="Normal-beforebullets"/>
              <w:jc w:val="center"/>
              <w:rPr>
                <w:rFonts w:cs="Arial"/>
                <w:szCs w:val="18"/>
              </w:rPr>
            </w:pPr>
            <w:r w:rsidRPr="002C6BB8">
              <w:rPr>
                <w:rFonts w:cs="Arial"/>
                <w:szCs w:val="18"/>
              </w:rPr>
              <w:t>0.0 (0)</w:t>
            </w:r>
          </w:p>
        </w:tc>
      </w:tr>
      <w:tr w:rsidR="00DE585B" w:rsidRPr="008D2408" w14:paraId="0CDD45C1" w14:textId="77777777" w:rsidTr="002C6BB8">
        <w:trPr>
          <w:trHeight w:val="283"/>
        </w:trPr>
        <w:tc>
          <w:tcPr>
            <w:tcW w:w="1254" w:type="pct"/>
            <w:shd w:val="clear" w:color="auto" w:fill="auto"/>
          </w:tcPr>
          <w:p w14:paraId="27043BA5" w14:textId="77777777" w:rsidR="00DE585B" w:rsidRPr="008D2408" w:rsidRDefault="00DE585B" w:rsidP="00DE585B">
            <w:pPr>
              <w:pStyle w:val="Normal-beforebullets"/>
              <w:rPr>
                <w:rFonts w:cs="Arial"/>
                <w:color w:val="000000"/>
                <w:szCs w:val="18"/>
              </w:rPr>
            </w:pPr>
            <w:r w:rsidRPr="008D2408">
              <w:rPr>
                <w:rFonts w:cs="Arial"/>
                <w:color w:val="000000"/>
                <w:szCs w:val="18"/>
              </w:rPr>
              <w:t>ST239-III (Aus2/3 EMRSA)</w:t>
            </w:r>
          </w:p>
        </w:tc>
        <w:tc>
          <w:tcPr>
            <w:tcW w:w="664" w:type="pct"/>
            <w:shd w:val="clear" w:color="auto" w:fill="auto"/>
          </w:tcPr>
          <w:p w14:paraId="6870F4B1" w14:textId="77777777" w:rsidR="00DE585B" w:rsidRPr="008D2408" w:rsidRDefault="00DE585B" w:rsidP="00DE585B">
            <w:pPr>
              <w:pStyle w:val="Normal-beforebullets"/>
              <w:jc w:val="center"/>
              <w:rPr>
                <w:rFonts w:cs="Arial"/>
                <w:szCs w:val="18"/>
              </w:rPr>
            </w:pPr>
            <w:r w:rsidRPr="008D2408">
              <w:rPr>
                <w:rFonts w:cs="Arial"/>
                <w:szCs w:val="18"/>
              </w:rPr>
              <w:t>8</w:t>
            </w:r>
          </w:p>
        </w:tc>
        <w:tc>
          <w:tcPr>
            <w:tcW w:w="574" w:type="pct"/>
          </w:tcPr>
          <w:p w14:paraId="50681CA4" w14:textId="199D0616" w:rsidR="00DE585B" w:rsidRPr="002C6BB8" w:rsidRDefault="00DE585B" w:rsidP="002C6BB8">
            <w:pPr>
              <w:pStyle w:val="Normal-beforebullets"/>
              <w:jc w:val="center"/>
              <w:rPr>
                <w:rFonts w:cs="Arial"/>
                <w:szCs w:val="18"/>
              </w:rPr>
            </w:pPr>
            <w:r w:rsidRPr="002C6BB8">
              <w:rPr>
                <w:rFonts w:cs="Arial"/>
                <w:szCs w:val="18"/>
              </w:rPr>
              <w:t>6</w:t>
            </w:r>
          </w:p>
        </w:tc>
        <w:tc>
          <w:tcPr>
            <w:tcW w:w="836" w:type="pct"/>
            <w:shd w:val="clear" w:color="auto" w:fill="auto"/>
          </w:tcPr>
          <w:p w14:paraId="451FA076" w14:textId="56BC0105" w:rsidR="00DE585B" w:rsidRPr="002C6BB8" w:rsidRDefault="00DE585B" w:rsidP="002C6BB8">
            <w:pPr>
              <w:pStyle w:val="Normal-beforebullets"/>
              <w:jc w:val="center"/>
              <w:rPr>
                <w:rFonts w:cs="Arial"/>
                <w:szCs w:val="18"/>
              </w:rPr>
            </w:pPr>
            <w:r w:rsidRPr="002C6BB8">
              <w:rPr>
                <w:rFonts w:cs="Arial"/>
                <w:szCs w:val="18"/>
              </w:rPr>
              <w:t>–† (4)</w:t>
            </w:r>
          </w:p>
        </w:tc>
        <w:tc>
          <w:tcPr>
            <w:tcW w:w="836" w:type="pct"/>
            <w:shd w:val="clear" w:color="auto" w:fill="auto"/>
          </w:tcPr>
          <w:p w14:paraId="695BA362" w14:textId="19711958" w:rsidR="00DE585B" w:rsidRPr="002C6BB8" w:rsidRDefault="00DE585B" w:rsidP="002C6BB8">
            <w:pPr>
              <w:pStyle w:val="Normal-beforebullets"/>
              <w:jc w:val="center"/>
              <w:rPr>
                <w:rFonts w:cs="Arial"/>
                <w:szCs w:val="18"/>
              </w:rPr>
            </w:pPr>
            <w:r w:rsidRPr="002C6BB8">
              <w:rPr>
                <w:rFonts w:cs="Arial"/>
                <w:szCs w:val="18"/>
              </w:rPr>
              <w:t>–† (2)</w:t>
            </w:r>
          </w:p>
        </w:tc>
        <w:tc>
          <w:tcPr>
            <w:tcW w:w="836" w:type="pct"/>
          </w:tcPr>
          <w:p w14:paraId="7B97E29B" w14:textId="6C987227" w:rsidR="00DE585B" w:rsidRPr="002C6BB8" w:rsidRDefault="00DE585B" w:rsidP="002C6BB8">
            <w:pPr>
              <w:pStyle w:val="Normal-beforebullets"/>
              <w:jc w:val="center"/>
              <w:rPr>
                <w:rFonts w:cs="Arial"/>
                <w:szCs w:val="18"/>
              </w:rPr>
            </w:pPr>
            <w:r w:rsidRPr="002C6BB8">
              <w:rPr>
                <w:rFonts w:cs="Arial"/>
                <w:szCs w:val="18"/>
              </w:rPr>
              <w:t>–† (0)</w:t>
            </w:r>
          </w:p>
        </w:tc>
      </w:tr>
      <w:tr w:rsidR="00DE585B" w:rsidRPr="008D2408" w14:paraId="24C5F79D" w14:textId="77777777" w:rsidTr="002C6BB8">
        <w:trPr>
          <w:trHeight w:val="283"/>
        </w:trPr>
        <w:tc>
          <w:tcPr>
            <w:tcW w:w="1254" w:type="pct"/>
            <w:shd w:val="clear" w:color="auto" w:fill="auto"/>
          </w:tcPr>
          <w:p w14:paraId="1FC9B0E4" w14:textId="3130D978" w:rsidR="00DE585B" w:rsidRPr="008D2408" w:rsidRDefault="00DE585B" w:rsidP="00DE585B">
            <w:pPr>
              <w:pStyle w:val="Normal-beforebullets"/>
              <w:rPr>
                <w:rFonts w:cs="Arial"/>
                <w:color w:val="000000"/>
                <w:szCs w:val="18"/>
              </w:rPr>
            </w:pPr>
            <w:r w:rsidRPr="008D2408">
              <w:rPr>
                <w:rFonts w:cs="Arial"/>
                <w:color w:val="000000"/>
                <w:szCs w:val="18"/>
              </w:rPr>
              <w:t>ST5-I</w:t>
            </w:r>
            <w:r>
              <w:rPr>
                <w:rFonts w:cs="Arial"/>
                <w:color w:val="000000"/>
                <w:szCs w:val="18"/>
              </w:rPr>
              <w:t xml:space="preserve"> (Cordoba</w:t>
            </w:r>
            <w:r w:rsidRPr="008D2408">
              <w:rPr>
                <w:rFonts w:cs="Arial"/>
                <w:color w:val="000000"/>
                <w:szCs w:val="18"/>
              </w:rPr>
              <w:t>)</w:t>
            </w:r>
          </w:p>
        </w:tc>
        <w:tc>
          <w:tcPr>
            <w:tcW w:w="664" w:type="pct"/>
            <w:shd w:val="clear" w:color="auto" w:fill="auto"/>
          </w:tcPr>
          <w:p w14:paraId="1793E203" w14:textId="77777777" w:rsidR="00DE585B" w:rsidRPr="008D2408" w:rsidRDefault="00DE585B" w:rsidP="00DE585B">
            <w:pPr>
              <w:pStyle w:val="Normal-beforebullets"/>
              <w:jc w:val="center"/>
              <w:rPr>
                <w:rFonts w:cs="Arial"/>
                <w:szCs w:val="18"/>
              </w:rPr>
            </w:pPr>
            <w:r w:rsidRPr="008D2408">
              <w:rPr>
                <w:rFonts w:cs="Arial"/>
                <w:szCs w:val="18"/>
              </w:rPr>
              <w:t>5</w:t>
            </w:r>
          </w:p>
        </w:tc>
        <w:tc>
          <w:tcPr>
            <w:tcW w:w="574" w:type="pct"/>
          </w:tcPr>
          <w:p w14:paraId="1F5255FF" w14:textId="16897A2E" w:rsidR="00DE585B" w:rsidRPr="002C6BB8" w:rsidRDefault="00DE585B" w:rsidP="002C6BB8">
            <w:pPr>
              <w:pStyle w:val="Normal-beforebullets"/>
              <w:jc w:val="center"/>
              <w:rPr>
                <w:rFonts w:cs="Arial"/>
                <w:szCs w:val="18"/>
              </w:rPr>
            </w:pPr>
            <w:r w:rsidRPr="002C6BB8">
              <w:rPr>
                <w:rFonts w:cs="Arial"/>
                <w:szCs w:val="18"/>
              </w:rPr>
              <w:t>1</w:t>
            </w:r>
          </w:p>
        </w:tc>
        <w:tc>
          <w:tcPr>
            <w:tcW w:w="836" w:type="pct"/>
            <w:shd w:val="clear" w:color="auto" w:fill="auto"/>
          </w:tcPr>
          <w:p w14:paraId="34B9E75D" w14:textId="146B3B15" w:rsidR="00DE585B" w:rsidRPr="002C6BB8" w:rsidRDefault="00DE585B" w:rsidP="002C6BB8">
            <w:pPr>
              <w:pStyle w:val="Normal-beforebullets"/>
              <w:jc w:val="center"/>
              <w:rPr>
                <w:rFonts w:cs="Arial"/>
                <w:szCs w:val="18"/>
              </w:rPr>
            </w:pPr>
            <w:r w:rsidRPr="002C6BB8">
              <w:rPr>
                <w:rFonts w:cs="Arial"/>
                <w:szCs w:val="18"/>
              </w:rPr>
              <w:t>–† (0)</w:t>
            </w:r>
          </w:p>
        </w:tc>
        <w:tc>
          <w:tcPr>
            <w:tcW w:w="836" w:type="pct"/>
            <w:shd w:val="clear" w:color="auto" w:fill="auto"/>
          </w:tcPr>
          <w:p w14:paraId="5AED9873" w14:textId="02392071" w:rsidR="00DE585B" w:rsidRPr="002C6BB8" w:rsidRDefault="00DE585B" w:rsidP="002C6BB8">
            <w:pPr>
              <w:pStyle w:val="Normal-beforebullets"/>
              <w:jc w:val="center"/>
              <w:rPr>
                <w:rFonts w:cs="Arial"/>
                <w:szCs w:val="18"/>
              </w:rPr>
            </w:pPr>
            <w:r w:rsidRPr="002C6BB8">
              <w:rPr>
                <w:rFonts w:cs="Arial"/>
                <w:szCs w:val="18"/>
              </w:rPr>
              <w:t>–† (1)</w:t>
            </w:r>
          </w:p>
        </w:tc>
        <w:tc>
          <w:tcPr>
            <w:tcW w:w="836" w:type="pct"/>
          </w:tcPr>
          <w:p w14:paraId="67FE606C" w14:textId="2545D3E9" w:rsidR="00DE585B" w:rsidRPr="002C6BB8" w:rsidRDefault="00DE585B" w:rsidP="002C6BB8">
            <w:pPr>
              <w:pStyle w:val="Normal-beforebullets"/>
              <w:jc w:val="center"/>
              <w:rPr>
                <w:rFonts w:cs="Arial"/>
                <w:szCs w:val="18"/>
              </w:rPr>
            </w:pPr>
            <w:r w:rsidRPr="002C6BB8">
              <w:rPr>
                <w:rFonts w:cs="Arial"/>
                <w:szCs w:val="18"/>
              </w:rPr>
              <w:t>–† (0)</w:t>
            </w:r>
          </w:p>
        </w:tc>
      </w:tr>
      <w:tr w:rsidR="00DE585B" w:rsidRPr="008D2408" w14:paraId="28428144" w14:textId="77777777" w:rsidTr="002C6BB8">
        <w:trPr>
          <w:trHeight w:val="340"/>
        </w:trPr>
        <w:tc>
          <w:tcPr>
            <w:tcW w:w="1254" w:type="pct"/>
            <w:shd w:val="clear" w:color="auto" w:fill="EEECE1" w:themeFill="background2"/>
          </w:tcPr>
          <w:p w14:paraId="50F26726" w14:textId="77777777" w:rsidR="00DE585B" w:rsidRPr="008D2408" w:rsidRDefault="00DE585B" w:rsidP="00DE585B">
            <w:pPr>
              <w:pStyle w:val="Normal-beforebullets"/>
              <w:rPr>
                <w:rFonts w:cs="Arial"/>
                <w:color w:val="000000"/>
                <w:szCs w:val="18"/>
              </w:rPr>
            </w:pPr>
            <w:r w:rsidRPr="008D2408">
              <w:rPr>
                <w:rFonts w:cs="Arial"/>
                <w:szCs w:val="18"/>
              </w:rPr>
              <w:t xml:space="preserve">   Total HA-MRSA</w:t>
            </w:r>
          </w:p>
        </w:tc>
        <w:tc>
          <w:tcPr>
            <w:tcW w:w="664" w:type="pct"/>
            <w:shd w:val="clear" w:color="auto" w:fill="EEECE1" w:themeFill="background2"/>
          </w:tcPr>
          <w:p w14:paraId="7E6BEC26" w14:textId="77777777" w:rsidR="00DE585B" w:rsidRPr="008D2408" w:rsidRDefault="00DE585B" w:rsidP="00DE585B">
            <w:pPr>
              <w:pStyle w:val="Normal-beforebullets"/>
              <w:jc w:val="center"/>
              <w:rPr>
                <w:rFonts w:cs="Arial"/>
                <w:szCs w:val="18"/>
              </w:rPr>
            </w:pPr>
          </w:p>
        </w:tc>
        <w:tc>
          <w:tcPr>
            <w:tcW w:w="574" w:type="pct"/>
            <w:shd w:val="clear" w:color="auto" w:fill="EEECE1" w:themeFill="background2"/>
          </w:tcPr>
          <w:p w14:paraId="0D4F7BB9" w14:textId="4D8D83DA" w:rsidR="00DE585B" w:rsidRPr="002C6BB8" w:rsidRDefault="00DE585B" w:rsidP="002C6BB8">
            <w:pPr>
              <w:pStyle w:val="Normal-beforebullets"/>
              <w:jc w:val="center"/>
              <w:rPr>
                <w:rFonts w:cs="Arial"/>
                <w:szCs w:val="18"/>
              </w:rPr>
            </w:pPr>
            <w:r w:rsidRPr="002C6BB8">
              <w:rPr>
                <w:rFonts w:cs="Arial"/>
                <w:szCs w:val="18"/>
              </w:rPr>
              <w:t>71</w:t>
            </w:r>
          </w:p>
        </w:tc>
        <w:tc>
          <w:tcPr>
            <w:tcW w:w="836" w:type="pct"/>
            <w:shd w:val="clear" w:color="auto" w:fill="EEECE1" w:themeFill="background2"/>
          </w:tcPr>
          <w:p w14:paraId="3D4A1CE2" w14:textId="57424CC8" w:rsidR="00DE585B" w:rsidRPr="002C6BB8" w:rsidRDefault="00DE585B" w:rsidP="002C6BB8">
            <w:pPr>
              <w:pStyle w:val="Normal-beforebullets"/>
              <w:jc w:val="center"/>
              <w:rPr>
                <w:rFonts w:cs="Arial"/>
                <w:szCs w:val="18"/>
              </w:rPr>
            </w:pPr>
            <w:r w:rsidRPr="002C6BB8">
              <w:rPr>
                <w:rFonts w:cs="Arial"/>
                <w:szCs w:val="18"/>
              </w:rPr>
              <w:t>67.6 (48)</w:t>
            </w:r>
          </w:p>
        </w:tc>
        <w:tc>
          <w:tcPr>
            <w:tcW w:w="836" w:type="pct"/>
            <w:shd w:val="clear" w:color="auto" w:fill="EEECE1" w:themeFill="background2"/>
          </w:tcPr>
          <w:p w14:paraId="5F42D82D" w14:textId="7CC79E08" w:rsidR="00DE585B" w:rsidRPr="002C6BB8" w:rsidRDefault="00DE585B" w:rsidP="002C6BB8">
            <w:pPr>
              <w:pStyle w:val="Normal-beforebullets"/>
              <w:jc w:val="center"/>
              <w:rPr>
                <w:rFonts w:cs="Arial"/>
                <w:szCs w:val="18"/>
              </w:rPr>
            </w:pPr>
            <w:r w:rsidRPr="002C6BB8">
              <w:rPr>
                <w:rFonts w:cs="Arial"/>
                <w:szCs w:val="18"/>
              </w:rPr>
              <w:t>32.4 (23)</w:t>
            </w:r>
          </w:p>
        </w:tc>
        <w:tc>
          <w:tcPr>
            <w:tcW w:w="836" w:type="pct"/>
            <w:shd w:val="clear" w:color="auto" w:fill="EEECE1" w:themeFill="background2"/>
          </w:tcPr>
          <w:p w14:paraId="226C1A87" w14:textId="440D25DA" w:rsidR="00DE585B" w:rsidRPr="002C6BB8" w:rsidRDefault="00DE585B" w:rsidP="002C6BB8">
            <w:pPr>
              <w:pStyle w:val="Normal-beforebullets"/>
              <w:jc w:val="center"/>
              <w:rPr>
                <w:rFonts w:cs="Arial"/>
                <w:szCs w:val="18"/>
              </w:rPr>
            </w:pPr>
            <w:r w:rsidRPr="002C6BB8">
              <w:rPr>
                <w:rFonts w:cs="Arial"/>
                <w:szCs w:val="18"/>
              </w:rPr>
              <w:t>0.0 (0)</w:t>
            </w:r>
          </w:p>
        </w:tc>
      </w:tr>
      <w:tr w:rsidR="00113467" w:rsidRPr="008D2408" w14:paraId="546D52B6" w14:textId="77777777" w:rsidTr="002C6BB8">
        <w:trPr>
          <w:trHeight w:val="340"/>
        </w:trPr>
        <w:tc>
          <w:tcPr>
            <w:tcW w:w="1254" w:type="pct"/>
            <w:shd w:val="clear" w:color="auto" w:fill="C0F7E5" w:themeFill="accent4" w:themeFillTint="33"/>
          </w:tcPr>
          <w:p w14:paraId="1A65C77A" w14:textId="77777777" w:rsidR="00113467" w:rsidRPr="008D2408" w:rsidRDefault="00113467" w:rsidP="00907B6D">
            <w:pPr>
              <w:pStyle w:val="Normal-beforebullets"/>
              <w:rPr>
                <w:rFonts w:cs="Arial"/>
                <w:b/>
                <w:szCs w:val="18"/>
              </w:rPr>
            </w:pPr>
            <w:r w:rsidRPr="008D2408">
              <w:rPr>
                <w:rFonts w:cs="Arial"/>
                <w:b/>
                <w:szCs w:val="18"/>
              </w:rPr>
              <w:t>Community-associated</w:t>
            </w:r>
          </w:p>
        </w:tc>
        <w:tc>
          <w:tcPr>
            <w:tcW w:w="664" w:type="pct"/>
            <w:shd w:val="clear" w:color="auto" w:fill="C0F7E5" w:themeFill="accent4" w:themeFillTint="33"/>
          </w:tcPr>
          <w:p w14:paraId="4DA24885" w14:textId="77777777" w:rsidR="00113467" w:rsidRPr="008D2408" w:rsidRDefault="00113467" w:rsidP="00907B6D">
            <w:pPr>
              <w:pStyle w:val="Normal-beforebullets"/>
              <w:jc w:val="center"/>
              <w:rPr>
                <w:rFonts w:cs="Arial"/>
                <w:szCs w:val="18"/>
              </w:rPr>
            </w:pPr>
          </w:p>
        </w:tc>
        <w:tc>
          <w:tcPr>
            <w:tcW w:w="574" w:type="pct"/>
            <w:shd w:val="clear" w:color="auto" w:fill="C0F7E5" w:themeFill="accent4" w:themeFillTint="33"/>
          </w:tcPr>
          <w:p w14:paraId="65C4EECE" w14:textId="77777777" w:rsidR="00113467" w:rsidRPr="002C6BB8" w:rsidRDefault="00113467" w:rsidP="002C6BB8">
            <w:pPr>
              <w:pStyle w:val="Normal-beforebullets"/>
              <w:jc w:val="center"/>
              <w:rPr>
                <w:rFonts w:cs="Arial"/>
                <w:szCs w:val="18"/>
              </w:rPr>
            </w:pPr>
          </w:p>
        </w:tc>
        <w:tc>
          <w:tcPr>
            <w:tcW w:w="836" w:type="pct"/>
            <w:shd w:val="clear" w:color="auto" w:fill="C0F7E5" w:themeFill="accent4" w:themeFillTint="33"/>
          </w:tcPr>
          <w:p w14:paraId="4F0A4288" w14:textId="77777777" w:rsidR="00113467" w:rsidRPr="002C6BB8" w:rsidRDefault="00113467" w:rsidP="002C6BB8">
            <w:pPr>
              <w:pStyle w:val="Normal-beforebullets"/>
              <w:jc w:val="center"/>
              <w:rPr>
                <w:rFonts w:cs="Arial"/>
                <w:szCs w:val="18"/>
              </w:rPr>
            </w:pPr>
          </w:p>
        </w:tc>
        <w:tc>
          <w:tcPr>
            <w:tcW w:w="836" w:type="pct"/>
            <w:shd w:val="clear" w:color="auto" w:fill="C0F7E5" w:themeFill="accent4" w:themeFillTint="33"/>
          </w:tcPr>
          <w:p w14:paraId="57A7323F" w14:textId="77777777" w:rsidR="00113467" w:rsidRPr="002C6BB8" w:rsidRDefault="00113467" w:rsidP="002C6BB8">
            <w:pPr>
              <w:pStyle w:val="Normal-beforebullets"/>
              <w:jc w:val="center"/>
              <w:rPr>
                <w:rFonts w:cs="Arial"/>
                <w:szCs w:val="18"/>
              </w:rPr>
            </w:pPr>
          </w:p>
        </w:tc>
        <w:tc>
          <w:tcPr>
            <w:tcW w:w="836" w:type="pct"/>
            <w:shd w:val="clear" w:color="auto" w:fill="C0F7E5" w:themeFill="accent4" w:themeFillTint="33"/>
          </w:tcPr>
          <w:p w14:paraId="443F88BB" w14:textId="77777777" w:rsidR="00113467" w:rsidRPr="002C6BB8" w:rsidRDefault="00113467" w:rsidP="002C6BB8">
            <w:pPr>
              <w:pStyle w:val="Normal-beforebullets"/>
              <w:jc w:val="center"/>
              <w:rPr>
                <w:rFonts w:cs="Arial"/>
                <w:szCs w:val="18"/>
              </w:rPr>
            </w:pPr>
          </w:p>
        </w:tc>
      </w:tr>
      <w:tr w:rsidR="00DE585B" w:rsidRPr="008D2408" w14:paraId="223E709D" w14:textId="77777777" w:rsidTr="002C6BB8">
        <w:trPr>
          <w:trHeight w:val="283"/>
        </w:trPr>
        <w:tc>
          <w:tcPr>
            <w:tcW w:w="1254" w:type="pct"/>
            <w:vAlign w:val="bottom"/>
          </w:tcPr>
          <w:p w14:paraId="010AF5B9" w14:textId="3240EBC8" w:rsidR="00DE585B" w:rsidRPr="008D2408" w:rsidRDefault="00DE585B" w:rsidP="00DE585B">
            <w:pPr>
              <w:spacing w:after="0"/>
              <w:rPr>
                <w:rFonts w:cs="Arial"/>
                <w:color w:val="000000"/>
                <w:szCs w:val="18"/>
              </w:rPr>
            </w:pPr>
            <w:r>
              <w:rPr>
                <w:rFonts w:ascii="Calibri" w:hAnsi="Calibri" w:cs="Calibri"/>
                <w:sz w:val="22"/>
                <w:szCs w:val="22"/>
              </w:rPr>
              <w:t>ST93-IV</w:t>
            </w:r>
            <w:r w:rsidR="00CC6EB7">
              <w:rPr>
                <w:rFonts w:ascii="Calibri" w:hAnsi="Calibri" w:cs="Calibri"/>
                <w:sz w:val="22"/>
                <w:szCs w:val="22"/>
              </w:rPr>
              <w:t xml:space="preserve"> (Qld CA-MRSA)</w:t>
            </w:r>
          </w:p>
        </w:tc>
        <w:tc>
          <w:tcPr>
            <w:tcW w:w="664" w:type="pct"/>
          </w:tcPr>
          <w:p w14:paraId="1C817960" w14:textId="2F880B0E" w:rsidR="00DE585B" w:rsidRPr="002C6BB8" w:rsidRDefault="00DE585B" w:rsidP="00DE585B">
            <w:pPr>
              <w:pStyle w:val="Normal-beforebullets"/>
              <w:jc w:val="center"/>
              <w:rPr>
                <w:rFonts w:eastAsia="Arial" w:cs="Arial"/>
                <w:szCs w:val="18"/>
              </w:rPr>
            </w:pPr>
            <w:r w:rsidRPr="002C6BB8">
              <w:rPr>
                <w:rFonts w:cs="Arial"/>
                <w:szCs w:val="18"/>
              </w:rPr>
              <w:t>93</w:t>
            </w:r>
          </w:p>
        </w:tc>
        <w:tc>
          <w:tcPr>
            <w:tcW w:w="574" w:type="pct"/>
          </w:tcPr>
          <w:p w14:paraId="2E1A1013" w14:textId="1E3848E8" w:rsidR="00DE585B" w:rsidRPr="002C6BB8" w:rsidRDefault="00DE585B" w:rsidP="002C6BB8">
            <w:pPr>
              <w:pStyle w:val="Normal-beforebullets"/>
              <w:jc w:val="center"/>
              <w:rPr>
                <w:rFonts w:cs="Arial"/>
                <w:szCs w:val="18"/>
              </w:rPr>
            </w:pPr>
            <w:r w:rsidRPr="002C6BB8">
              <w:rPr>
                <w:rFonts w:cs="Arial"/>
                <w:szCs w:val="18"/>
              </w:rPr>
              <w:t>99</w:t>
            </w:r>
          </w:p>
        </w:tc>
        <w:tc>
          <w:tcPr>
            <w:tcW w:w="836" w:type="pct"/>
          </w:tcPr>
          <w:p w14:paraId="38E770B9" w14:textId="07F7554E" w:rsidR="00DE585B" w:rsidRPr="002C6BB8" w:rsidRDefault="00DE585B" w:rsidP="002C6BB8">
            <w:pPr>
              <w:pStyle w:val="Normal-beforebullets"/>
              <w:jc w:val="center"/>
              <w:rPr>
                <w:rFonts w:cs="Arial"/>
                <w:szCs w:val="18"/>
              </w:rPr>
            </w:pPr>
            <w:r w:rsidRPr="002C6BB8">
              <w:rPr>
                <w:rFonts w:cs="Arial"/>
                <w:szCs w:val="18"/>
              </w:rPr>
              <w:t>91.9 (91)</w:t>
            </w:r>
          </w:p>
        </w:tc>
        <w:tc>
          <w:tcPr>
            <w:tcW w:w="836" w:type="pct"/>
          </w:tcPr>
          <w:p w14:paraId="21DC33CD" w14:textId="589E265F" w:rsidR="00DE585B" w:rsidRPr="002C6BB8" w:rsidRDefault="00DE585B" w:rsidP="002C6BB8">
            <w:pPr>
              <w:pStyle w:val="Normal-beforebullets"/>
              <w:jc w:val="center"/>
              <w:rPr>
                <w:rFonts w:eastAsia="Arial" w:cs="Arial"/>
                <w:szCs w:val="18"/>
              </w:rPr>
            </w:pPr>
            <w:r w:rsidRPr="002C6BB8">
              <w:rPr>
                <w:rFonts w:cs="Arial"/>
                <w:szCs w:val="18"/>
              </w:rPr>
              <w:t>8.1 (8)</w:t>
            </w:r>
          </w:p>
        </w:tc>
        <w:tc>
          <w:tcPr>
            <w:tcW w:w="836" w:type="pct"/>
          </w:tcPr>
          <w:p w14:paraId="17BBFF50" w14:textId="293B64B2" w:rsidR="00DE585B" w:rsidRPr="002C6BB8" w:rsidRDefault="00DE585B" w:rsidP="002C6BB8">
            <w:pPr>
              <w:pStyle w:val="Normal-beforebullets"/>
              <w:jc w:val="center"/>
              <w:rPr>
                <w:rFonts w:cs="Arial"/>
                <w:szCs w:val="18"/>
              </w:rPr>
            </w:pPr>
            <w:r w:rsidRPr="002C6BB8">
              <w:rPr>
                <w:rFonts w:cs="Arial"/>
                <w:szCs w:val="18"/>
              </w:rPr>
              <w:t>94.9 (94)</w:t>
            </w:r>
          </w:p>
        </w:tc>
      </w:tr>
      <w:tr w:rsidR="00DE585B" w:rsidRPr="008D2408" w14:paraId="0796B3E5" w14:textId="77777777" w:rsidTr="002C6BB8">
        <w:trPr>
          <w:trHeight w:val="283"/>
        </w:trPr>
        <w:tc>
          <w:tcPr>
            <w:tcW w:w="1254" w:type="pct"/>
            <w:vAlign w:val="bottom"/>
          </w:tcPr>
          <w:p w14:paraId="5072F4A0" w14:textId="6C0B8D85" w:rsidR="00DE585B" w:rsidRPr="008D2408" w:rsidRDefault="00DE585B" w:rsidP="00DE585B">
            <w:pPr>
              <w:pStyle w:val="Normal-beforebullets"/>
              <w:rPr>
                <w:rFonts w:eastAsia="Arial" w:cs="Arial"/>
                <w:szCs w:val="18"/>
              </w:rPr>
            </w:pPr>
            <w:r>
              <w:rPr>
                <w:rFonts w:ascii="Calibri" w:hAnsi="Calibri" w:cs="Calibri"/>
                <w:sz w:val="22"/>
                <w:szCs w:val="22"/>
              </w:rPr>
              <w:t>ST45-V</w:t>
            </w:r>
          </w:p>
        </w:tc>
        <w:tc>
          <w:tcPr>
            <w:tcW w:w="664" w:type="pct"/>
          </w:tcPr>
          <w:p w14:paraId="651F83CD" w14:textId="19EAD747" w:rsidR="00DE585B" w:rsidRPr="002C6BB8" w:rsidRDefault="00DE585B" w:rsidP="00DE585B">
            <w:pPr>
              <w:pStyle w:val="Normal-beforebullets"/>
              <w:jc w:val="center"/>
              <w:rPr>
                <w:rFonts w:eastAsia="Arial" w:cs="Arial"/>
                <w:szCs w:val="18"/>
              </w:rPr>
            </w:pPr>
            <w:r w:rsidRPr="002C6BB8">
              <w:rPr>
                <w:rFonts w:cs="Arial"/>
                <w:szCs w:val="18"/>
              </w:rPr>
              <w:t>45</w:t>
            </w:r>
          </w:p>
        </w:tc>
        <w:tc>
          <w:tcPr>
            <w:tcW w:w="574" w:type="pct"/>
          </w:tcPr>
          <w:p w14:paraId="05103BF9" w14:textId="2A625DB6" w:rsidR="00DE585B" w:rsidRPr="002C6BB8" w:rsidRDefault="00DE585B" w:rsidP="002C6BB8">
            <w:pPr>
              <w:pStyle w:val="Normal-beforebullets"/>
              <w:jc w:val="center"/>
              <w:rPr>
                <w:rFonts w:cs="Arial"/>
                <w:szCs w:val="18"/>
              </w:rPr>
            </w:pPr>
            <w:r w:rsidRPr="002C6BB8">
              <w:rPr>
                <w:rFonts w:cs="Arial"/>
                <w:szCs w:val="18"/>
              </w:rPr>
              <w:t>62</w:t>
            </w:r>
          </w:p>
        </w:tc>
        <w:tc>
          <w:tcPr>
            <w:tcW w:w="836" w:type="pct"/>
          </w:tcPr>
          <w:p w14:paraId="5AD97388" w14:textId="3226C003" w:rsidR="00DE585B" w:rsidRPr="002C6BB8" w:rsidRDefault="00DE585B" w:rsidP="002C6BB8">
            <w:pPr>
              <w:pStyle w:val="Normal-beforebullets"/>
              <w:jc w:val="center"/>
              <w:rPr>
                <w:rFonts w:cs="Arial"/>
                <w:szCs w:val="18"/>
              </w:rPr>
            </w:pPr>
            <w:r w:rsidRPr="002C6BB8">
              <w:rPr>
                <w:rFonts w:cs="Arial"/>
                <w:szCs w:val="18"/>
              </w:rPr>
              <w:t>80.6 (50)</w:t>
            </w:r>
          </w:p>
        </w:tc>
        <w:tc>
          <w:tcPr>
            <w:tcW w:w="836" w:type="pct"/>
          </w:tcPr>
          <w:p w14:paraId="63320B76" w14:textId="207A862D" w:rsidR="00DE585B" w:rsidRPr="002C6BB8" w:rsidRDefault="00DE585B" w:rsidP="002C6BB8">
            <w:pPr>
              <w:pStyle w:val="Normal-beforebullets"/>
              <w:jc w:val="center"/>
              <w:rPr>
                <w:rFonts w:eastAsia="Arial" w:cs="Arial"/>
                <w:szCs w:val="18"/>
              </w:rPr>
            </w:pPr>
            <w:r w:rsidRPr="002C6BB8">
              <w:rPr>
                <w:rFonts w:cs="Arial"/>
                <w:szCs w:val="18"/>
              </w:rPr>
              <w:t>19.4 (12)</w:t>
            </w:r>
          </w:p>
        </w:tc>
        <w:tc>
          <w:tcPr>
            <w:tcW w:w="836" w:type="pct"/>
          </w:tcPr>
          <w:p w14:paraId="11EE8CA8" w14:textId="4476E410" w:rsidR="00DE585B" w:rsidRPr="002C6BB8" w:rsidRDefault="00DE585B" w:rsidP="002C6BB8">
            <w:pPr>
              <w:pStyle w:val="Normal-beforebullets"/>
              <w:jc w:val="center"/>
              <w:rPr>
                <w:rFonts w:cs="Arial"/>
                <w:szCs w:val="18"/>
              </w:rPr>
            </w:pPr>
            <w:r w:rsidRPr="002C6BB8">
              <w:rPr>
                <w:rFonts w:cs="Arial"/>
                <w:szCs w:val="18"/>
              </w:rPr>
              <w:t>0.0 (0)</w:t>
            </w:r>
          </w:p>
        </w:tc>
      </w:tr>
      <w:tr w:rsidR="00DE585B" w:rsidRPr="008D2408" w14:paraId="5871F3C8" w14:textId="77777777" w:rsidTr="002C6BB8">
        <w:trPr>
          <w:trHeight w:val="283"/>
        </w:trPr>
        <w:tc>
          <w:tcPr>
            <w:tcW w:w="1254" w:type="pct"/>
            <w:vAlign w:val="bottom"/>
          </w:tcPr>
          <w:p w14:paraId="3B8007C5" w14:textId="65A7ACE4" w:rsidR="00DE585B" w:rsidRPr="008D2408" w:rsidRDefault="00DE585B" w:rsidP="00DE585B">
            <w:pPr>
              <w:pStyle w:val="Normal-beforebullets"/>
              <w:rPr>
                <w:rFonts w:eastAsia="Arial" w:cs="Arial"/>
                <w:szCs w:val="18"/>
              </w:rPr>
            </w:pPr>
            <w:r>
              <w:rPr>
                <w:rFonts w:ascii="Calibri" w:hAnsi="Calibri" w:cs="Calibri"/>
                <w:sz w:val="22"/>
                <w:szCs w:val="22"/>
              </w:rPr>
              <w:t>ST5-IV</w:t>
            </w:r>
          </w:p>
        </w:tc>
        <w:tc>
          <w:tcPr>
            <w:tcW w:w="664" w:type="pct"/>
          </w:tcPr>
          <w:p w14:paraId="39B6F785" w14:textId="100EEAE9" w:rsidR="00DE585B" w:rsidRPr="002C6BB8" w:rsidRDefault="00DE585B" w:rsidP="00DE585B">
            <w:pPr>
              <w:pStyle w:val="Normal-beforebullets"/>
              <w:jc w:val="center"/>
              <w:rPr>
                <w:rFonts w:eastAsia="Arial" w:cs="Arial"/>
                <w:szCs w:val="18"/>
              </w:rPr>
            </w:pPr>
            <w:r w:rsidRPr="002C6BB8">
              <w:rPr>
                <w:rFonts w:cs="Arial"/>
                <w:szCs w:val="18"/>
              </w:rPr>
              <w:t>5</w:t>
            </w:r>
          </w:p>
        </w:tc>
        <w:tc>
          <w:tcPr>
            <w:tcW w:w="574" w:type="pct"/>
          </w:tcPr>
          <w:p w14:paraId="3B4272D2" w14:textId="5882AAA6" w:rsidR="00DE585B" w:rsidRPr="002C6BB8" w:rsidRDefault="00DE585B" w:rsidP="002C6BB8">
            <w:pPr>
              <w:pStyle w:val="Normal-beforebullets"/>
              <w:jc w:val="center"/>
              <w:rPr>
                <w:rFonts w:cs="Arial"/>
                <w:szCs w:val="18"/>
              </w:rPr>
            </w:pPr>
            <w:r w:rsidRPr="002C6BB8">
              <w:rPr>
                <w:rFonts w:cs="Arial"/>
                <w:szCs w:val="18"/>
              </w:rPr>
              <w:t>48</w:t>
            </w:r>
          </w:p>
        </w:tc>
        <w:tc>
          <w:tcPr>
            <w:tcW w:w="836" w:type="pct"/>
          </w:tcPr>
          <w:p w14:paraId="7F3BC365" w14:textId="5C57364E" w:rsidR="00DE585B" w:rsidRPr="002C6BB8" w:rsidRDefault="00DE585B" w:rsidP="002C6BB8">
            <w:pPr>
              <w:pStyle w:val="Normal-beforebullets"/>
              <w:jc w:val="center"/>
              <w:rPr>
                <w:rFonts w:cs="Arial"/>
                <w:szCs w:val="18"/>
              </w:rPr>
            </w:pPr>
            <w:r w:rsidRPr="002C6BB8">
              <w:rPr>
                <w:rFonts w:cs="Arial"/>
                <w:szCs w:val="18"/>
              </w:rPr>
              <w:t>81.3 (39)</w:t>
            </w:r>
          </w:p>
        </w:tc>
        <w:tc>
          <w:tcPr>
            <w:tcW w:w="836" w:type="pct"/>
          </w:tcPr>
          <w:p w14:paraId="32C3E31E" w14:textId="44809BA4" w:rsidR="00DE585B" w:rsidRPr="002C6BB8" w:rsidRDefault="00DE585B" w:rsidP="002C6BB8">
            <w:pPr>
              <w:pStyle w:val="Normal-beforebullets"/>
              <w:jc w:val="center"/>
              <w:rPr>
                <w:rFonts w:eastAsia="Arial" w:cs="Arial"/>
                <w:szCs w:val="18"/>
              </w:rPr>
            </w:pPr>
            <w:r w:rsidRPr="002C6BB8">
              <w:rPr>
                <w:rFonts w:cs="Arial"/>
                <w:szCs w:val="18"/>
              </w:rPr>
              <w:t>18.8 (9)</w:t>
            </w:r>
          </w:p>
        </w:tc>
        <w:tc>
          <w:tcPr>
            <w:tcW w:w="836" w:type="pct"/>
          </w:tcPr>
          <w:p w14:paraId="1FECBF41" w14:textId="664666CD" w:rsidR="00DE585B" w:rsidRPr="002C6BB8" w:rsidRDefault="00DE585B" w:rsidP="002C6BB8">
            <w:pPr>
              <w:pStyle w:val="Normal-beforebullets"/>
              <w:jc w:val="center"/>
              <w:rPr>
                <w:rFonts w:cs="Arial"/>
                <w:szCs w:val="18"/>
              </w:rPr>
            </w:pPr>
            <w:r w:rsidRPr="002C6BB8">
              <w:rPr>
                <w:rFonts w:cs="Arial"/>
                <w:szCs w:val="18"/>
              </w:rPr>
              <w:t>37.5 (18)</w:t>
            </w:r>
          </w:p>
        </w:tc>
      </w:tr>
      <w:tr w:rsidR="00DE585B" w:rsidRPr="008D2408" w14:paraId="7D2066C3" w14:textId="77777777" w:rsidTr="002C6BB8">
        <w:trPr>
          <w:trHeight w:val="283"/>
        </w:trPr>
        <w:tc>
          <w:tcPr>
            <w:tcW w:w="1254" w:type="pct"/>
            <w:vAlign w:val="bottom"/>
          </w:tcPr>
          <w:p w14:paraId="26A23153" w14:textId="50B63468" w:rsidR="00DE585B" w:rsidRPr="008D2408" w:rsidRDefault="00DE585B" w:rsidP="00DE585B">
            <w:pPr>
              <w:spacing w:after="0"/>
              <w:rPr>
                <w:rFonts w:cs="Arial"/>
                <w:color w:val="000000"/>
                <w:szCs w:val="18"/>
              </w:rPr>
            </w:pPr>
            <w:r>
              <w:rPr>
                <w:rFonts w:ascii="Calibri" w:hAnsi="Calibri" w:cs="Calibri"/>
                <w:sz w:val="22"/>
                <w:szCs w:val="22"/>
              </w:rPr>
              <w:t>ST1-IV</w:t>
            </w:r>
            <w:r w:rsidR="00CC6EB7">
              <w:rPr>
                <w:rFonts w:ascii="Calibri" w:hAnsi="Calibri" w:cs="Calibri"/>
                <w:sz w:val="22"/>
                <w:szCs w:val="22"/>
              </w:rPr>
              <w:t xml:space="preserve"> (WA-1 MRSA)</w:t>
            </w:r>
          </w:p>
        </w:tc>
        <w:tc>
          <w:tcPr>
            <w:tcW w:w="664" w:type="pct"/>
          </w:tcPr>
          <w:p w14:paraId="374B05AF" w14:textId="40B9DD66" w:rsidR="00DE585B" w:rsidRPr="002C6BB8" w:rsidRDefault="00DE585B" w:rsidP="00DE585B">
            <w:pPr>
              <w:pStyle w:val="Normal-beforebullets"/>
              <w:jc w:val="center"/>
              <w:rPr>
                <w:rFonts w:eastAsia="Arial" w:cs="Arial"/>
                <w:szCs w:val="18"/>
              </w:rPr>
            </w:pPr>
            <w:r w:rsidRPr="002C6BB8">
              <w:rPr>
                <w:rFonts w:cs="Arial"/>
                <w:szCs w:val="18"/>
              </w:rPr>
              <w:t>1</w:t>
            </w:r>
          </w:p>
        </w:tc>
        <w:tc>
          <w:tcPr>
            <w:tcW w:w="574" w:type="pct"/>
          </w:tcPr>
          <w:p w14:paraId="5425DDD2" w14:textId="5357E149" w:rsidR="00DE585B" w:rsidRPr="002C6BB8" w:rsidRDefault="00DE585B" w:rsidP="002C6BB8">
            <w:pPr>
              <w:pStyle w:val="Normal-beforebullets"/>
              <w:jc w:val="center"/>
              <w:rPr>
                <w:rFonts w:cs="Arial"/>
                <w:szCs w:val="18"/>
              </w:rPr>
            </w:pPr>
            <w:r w:rsidRPr="002C6BB8">
              <w:rPr>
                <w:rFonts w:cs="Arial"/>
                <w:szCs w:val="18"/>
              </w:rPr>
              <w:t>28</w:t>
            </w:r>
          </w:p>
        </w:tc>
        <w:tc>
          <w:tcPr>
            <w:tcW w:w="836" w:type="pct"/>
          </w:tcPr>
          <w:p w14:paraId="4BBB938F" w14:textId="29C97241" w:rsidR="00DE585B" w:rsidRPr="002C6BB8" w:rsidRDefault="00DE585B" w:rsidP="002C6BB8">
            <w:pPr>
              <w:pStyle w:val="Normal-beforebullets"/>
              <w:jc w:val="center"/>
              <w:rPr>
                <w:rFonts w:cs="Arial"/>
                <w:szCs w:val="18"/>
              </w:rPr>
            </w:pPr>
            <w:r w:rsidRPr="002C6BB8">
              <w:rPr>
                <w:rFonts w:cs="Arial"/>
                <w:szCs w:val="18"/>
              </w:rPr>
              <w:t>75.0 (21)</w:t>
            </w:r>
          </w:p>
        </w:tc>
        <w:tc>
          <w:tcPr>
            <w:tcW w:w="836" w:type="pct"/>
          </w:tcPr>
          <w:p w14:paraId="7618BFB8" w14:textId="5DD04D56" w:rsidR="00DE585B" w:rsidRPr="002C6BB8" w:rsidRDefault="00DE585B" w:rsidP="002C6BB8">
            <w:pPr>
              <w:pStyle w:val="Normal-beforebullets"/>
              <w:jc w:val="center"/>
              <w:rPr>
                <w:rFonts w:eastAsia="Arial" w:cs="Arial"/>
                <w:szCs w:val="18"/>
              </w:rPr>
            </w:pPr>
            <w:r w:rsidRPr="002C6BB8">
              <w:rPr>
                <w:rFonts w:cs="Arial"/>
                <w:szCs w:val="18"/>
              </w:rPr>
              <w:t>25.0 (7)</w:t>
            </w:r>
          </w:p>
        </w:tc>
        <w:tc>
          <w:tcPr>
            <w:tcW w:w="836" w:type="pct"/>
          </w:tcPr>
          <w:p w14:paraId="2E7FEFD4" w14:textId="2B5E43F9" w:rsidR="00DE585B" w:rsidRPr="002C6BB8" w:rsidRDefault="00DE585B" w:rsidP="002C6BB8">
            <w:pPr>
              <w:pStyle w:val="Normal-beforebullets"/>
              <w:jc w:val="center"/>
              <w:rPr>
                <w:rFonts w:cs="Arial"/>
                <w:szCs w:val="18"/>
              </w:rPr>
            </w:pPr>
            <w:r w:rsidRPr="002C6BB8">
              <w:rPr>
                <w:rFonts w:cs="Arial"/>
                <w:szCs w:val="18"/>
              </w:rPr>
              <w:t>7.1 (2)</w:t>
            </w:r>
          </w:p>
        </w:tc>
      </w:tr>
      <w:tr w:rsidR="00DE585B" w:rsidRPr="008D2408" w14:paraId="350DEFD6" w14:textId="77777777" w:rsidTr="002C6BB8">
        <w:trPr>
          <w:trHeight w:val="283"/>
        </w:trPr>
        <w:tc>
          <w:tcPr>
            <w:tcW w:w="1254" w:type="pct"/>
            <w:vAlign w:val="bottom"/>
          </w:tcPr>
          <w:p w14:paraId="5F13435E" w14:textId="118CD3DF" w:rsidR="00DE585B" w:rsidRPr="008D2408" w:rsidRDefault="00DE585B" w:rsidP="00DE585B">
            <w:pPr>
              <w:spacing w:after="0"/>
              <w:rPr>
                <w:rFonts w:cs="Arial"/>
                <w:color w:val="000000"/>
                <w:szCs w:val="18"/>
              </w:rPr>
            </w:pPr>
            <w:r>
              <w:rPr>
                <w:rFonts w:ascii="Calibri" w:hAnsi="Calibri" w:cs="Calibri"/>
                <w:sz w:val="22"/>
                <w:szCs w:val="22"/>
              </w:rPr>
              <w:t>ST30-IV</w:t>
            </w:r>
            <w:r w:rsidR="00CC6EB7">
              <w:rPr>
                <w:rFonts w:ascii="Calibri" w:hAnsi="Calibri" w:cs="Calibri"/>
                <w:sz w:val="22"/>
                <w:szCs w:val="22"/>
              </w:rPr>
              <w:t xml:space="preserve"> (SWP MRSA)</w:t>
            </w:r>
          </w:p>
        </w:tc>
        <w:tc>
          <w:tcPr>
            <w:tcW w:w="664" w:type="pct"/>
          </w:tcPr>
          <w:p w14:paraId="010C6929" w14:textId="109BEA12" w:rsidR="00DE585B" w:rsidRPr="002C6BB8" w:rsidRDefault="00DE585B" w:rsidP="00DE585B">
            <w:pPr>
              <w:pStyle w:val="Normal-beforebullets"/>
              <w:jc w:val="center"/>
              <w:rPr>
                <w:rFonts w:eastAsia="Arial" w:cs="Arial"/>
                <w:szCs w:val="18"/>
              </w:rPr>
            </w:pPr>
            <w:r w:rsidRPr="002C6BB8">
              <w:rPr>
                <w:rFonts w:cs="Arial"/>
                <w:szCs w:val="18"/>
              </w:rPr>
              <w:t>30</w:t>
            </w:r>
          </w:p>
        </w:tc>
        <w:tc>
          <w:tcPr>
            <w:tcW w:w="574" w:type="pct"/>
          </w:tcPr>
          <w:p w14:paraId="542AEE9C" w14:textId="0DB12D2F" w:rsidR="00DE585B" w:rsidRPr="002C6BB8" w:rsidRDefault="00DE585B" w:rsidP="002C6BB8">
            <w:pPr>
              <w:pStyle w:val="Normal-beforebullets"/>
              <w:jc w:val="center"/>
              <w:rPr>
                <w:rFonts w:cs="Arial"/>
                <w:szCs w:val="18"/>
              </w:rPr>
            </w:pPr>
            <w:r w:rsidRPr="002C6BB8">
              <w:rPr>
                <w:rFonts w:cs="Arial"/>
                <w:szCs w:val="18"/>
              </w:rPr>
              <w:t>20</w:t>
            </w:r>
          </w:p>
        </w:tc>
        <w:tc>
          <w:tcPr>
            <w:tcW w:w="836" w:type="pct"/>
          </w:tcPr>
          <w:p w14:paraId="0E10B0AA" w14:textId="02BFF7EA" w:rsidR="00DE585B" w:rsidRPr="002C6BB8" w:rsidRDefault="00DE585B" w:rsidP="002C6BB8">
            <w:pPr>
              <w:pStyle w:val="Normal-beforebullets"/>
              <w:jc w:val="center"/>
              <w:rPr>
                <w:rFonts w:cs="Arial"/>
                <w:szCs w:val="18"/>
              </w:rPr>
            </w:pPr>
            <w:r w:rsidRPr="002C6BB8">
              <w:rPr>
                <w:rFonts w:cs="Arial"/>
                <w:szCs w:val="18"/>
              </w:rPr>
              <w:t>85.0 (17)</w:t>
            </w:r>
          </w:p>
        </w:tc>
        <w:tc>
          <w:tcPr>
            <w:tcW w:w="836" w:type="pct"/>
          </w:tcPr>
          <w:p w14:paraId="31562E78" w14:textId="3C131BD4" w:rsidR="00DE585B" w:rsidRPr="002C6BB8" w:rsidRDefault="00DE585B" w:rsidP="002C6BB8">
            <w:pPr>
              <w:pStyle w:val="Normal-beforebullets"/>
              <w:jc w:val="center"/>
              <w:rPr>
                <w:rFonts w:eastAsia="Arial" w:cs="Arial"/>
                <w:szCs w:val="18"/>
              </w:rPr>
            </w:pPr>
            <w:r w:rsidRPr="002C6BB8">
              <w:rPr>
                <w:rFonts w:cs="Arial"/>
                <w:szCs w:val="18"/>
              </w:rPr>
              <w:t>15.0 (3)</w:t>
            </w:r>
          </w:p>
        </w:tc>
        <w:tc>
          <w:tcPr>
            <w:tcW w:w="836" w:type="pct"/>
          </w:tcPr>
          <w:p w14:paraId="52417AB9" w14:textId="02A134F0" w:rsidR="00DE585B" w:rsidRPr="002C6BB8" w:rsidRDefault="00DE585B" w:rsidP="002C6BB8">
            <w:pPr>
              <w:pStyle w:val="Normal-beforebullets"/>
              <w:jc w:val="center"/>
              <w:rPr>
                <w:rFonts w:cs="Arial"/>
                <w:szCs w:val="18"/>
              </w:rPr>
            </w:pPr>
            <w:r w:rsidRPr="002C6BB8">
              <w:rPr>
                <w:rFonts w:cs="Arial"/>
                <w:szCs w:val="18"/>
              </w:rPr>
              <w:t>80.0 (16)</w:t>
            </w:r>
          </w:p>
        </w:tc>
      </w:tr>
      <w:tr w:rsidR="00DE585B" w:rsidRPr="008D2408" w14:paraId="2F34C7B0" w14:textId="77777777" w:rsidTr="002C6BB8">
        <w:trPr>
          <w:trHeight w:val="283"/>
        </w:trPr>
        <w:tc>
          <w:tcPr>
            <w:tcW w:w="1254" w:type="pct"/>
            <w:vAlign w:val="bottom"/>
          </w:tcPr>
          <w:p w14:paraId="72B6BC68" w14:textId="7674F9F8" w:rsidR="00DE585B" w:rsidRPr="008D2408" w:rsidRDefault="00DE585B" w:rsidP="00DE585B">
            <w:pPr>
              <w:pStyle w:val="Normal-beforebullets"/>
              <w:rPr>
                <w:rFonts w:cs="Arial"/>
                <w:color w:val="000000"/>
                <w:szCs w:val="18"/>
              </w:rPr>
            </w:pPr>
            <w:r>
              <w:rPr>
                <w:rFonts w:ascii="Calibri" w:hAnsi="Calibri" w:cs="Calibri"/>
                <w:sz w:val="22"/>
                <w:szCs w:val="22"/>
              </w:rPr>
              <w:t>ST97-IV</w:t>
            </w:r>
          </w:p>
        </w:tc>
        <w:tc>
          <w:tcPr>
            <w:tcW w:w="664" w:type="pct"/>
          </w:tcPr>
          <w:p w14:paraId="6766CF8D" w14:textId="763DE461" w:rsidR="00DE585B" w:rsidRPr="002C6BB8" w:rsidRDefault="00DE585B" w:rsidP="00DE585B">
            <w:pPr>
              <w:pStyle w:val="Normal-beforebullets"/>
              <w:jc w:val="center"/>
              <w:rPr>
                <w:rFonts w:eastAsia="Arial" w:cs="Arial"/>
                <w:szCs w:val="18"/>
              </w:rPr>
            </w:pPr>
            <w:r w:rsidRPr="002C6BB8">
              <w:rPr>
                <w:rFonts w:cs="Arial"/>
                <w:szCs w:val="18"/>
              </w:rPr>
              <w:t>97</w:t>
            </w:r>
          </w:p>
        </w:tc>
        <w:tc>
          <w:tcPr>
            <w:tcW w:w="574" w:type="pct"/>
          </w:tcPr>
          <w:p w14:paraId="6E35321B" w14:textId="122EA228" w:rsidR="00DE585B" w:rsidRPr="002C6BB8" w:rsidRDefault="00DE585B" w:rsidP="002C6BB8">
            <w:pPr>
              <w:pStyle w:val="Normal-beforebullets"/>
              <w:jc w:val="center"/>
              <w:rPr>
                <w:rFonts w:cs="Arial"/>
                <w:szCs w:val="18"/>
              </w:rPr>
            </w:pPr>
            <w:r w:rsidRPr="002C6BB8">
              <w:rPr>
                <w:rFonts w:cs="Arial"/>
                <w:szCs w:val="18"/>
              </w:rPr>
              <w:t>15</w:t>
            </w:r>
          </w:p>
        </w:tc>
        <w:tc>
          <w:tcPr>
            <w:tcW w:w="836" w:type="pct"/>
          </w:tcPr>
          <w:p w14:paraId="09D02681" w14:textId="482209EB" w:rsidR="00DE585B" w:rsidRPr="002C6BB8" w:rsidRDefault="00DE585B" w:rsidP="002C6BB8">
            <w:pPr>
              <w:pStyle w:val="Normal-beforebullets"/>
              <w:jc w:val="center"/>
              <w:rPr>
                <w:rFonts w:cs="Arial"/>
                <w:szCs w:val="18"/>
              </w:rPr>
            </w:pPr>
            <w:r w:rsidRPr="002C6BB8">
              <w:rPr>
                <w:rFonts w:cs="Arial"/>
                <w:szCs w:val="18"/>
              </w:rPr>
              <w:t>66.7 (10)</w:t>
            </w:r>
          </w:p>
        </w:tc>
        <w:tc>
          <w:tcPr>
            <w:tcW w:w="836" w:type="pct"/>
          </w:tcPr>
          <w:p w14:paraId="1161DD89" w14:textId="17BCEF4F" w:rsidR="00DE585B" w:rsidRPr="002C6BB8" w:rsidRDefault="00DE585B" w:rsidP="002C6BB8">
            <w:pPr>
              <w:pStyle w:val="Normal-beforebullets"/>
              <w:jc w:val="center"/>
              <w:rPr>
                <w:rFonts w:eastAsia="Arial" w:cs="Arial"/>
                <w:szCs w:val="18"/>
              </w:rPr>
            </w:pPr>
            <w:r w:rsidRPr="002C6BB8">
              <w:rPr>
                <w:rFonts w:cs="Arial"/>
                <w:szCs w:val="18"/>
              </w:rPr>
              <w:t>33.3 (5)</w:t>
            </w:r>
          </w:p>
        </w:tc>
        <w:tc>
          <w:tcPr>
            <w:tcW w:w="836" w:type="pct"/>
          </w:tcPr>
          <w:p w14:paraId="727C8CDC" w14:textId="0BFEAE16" w:rsidR="00DE585B" w:rsidRPr="002C6BB8" w:rsidRDefault="00DE585B" w:rsidP="002C6BB8">
            <w:pPr>
              <w:pStyle w:val="Normal-beforebullets"/>
              <w:jc w:val="center"/>
              <w:rPr>
                <w:rFonts w:cs="Arial"/>
                <w:szCs w:val="18"/>
              </w:rPr>
            </w:pPr>
            <w:r w:rsidRPr="002C6BB8">
              <w:rPr>
                <w:rFonts w:cs="Arial"/>
                <w:szCs w:val="18"/>
              </w:rPr>
              <w:t>0.0 (0)</w:t>
            </w:r>
          </w:p>
        </w:tc>
      </w:tr>
      <w:tr w:rsidR="00DE585B" w:rsidRPr="008D2408" w14:paraId="05A612F4" w14:textId="77777777" w:rsidTr="002C6BB8">
        <w:trPr>
          <w:trHeight w:val="283"/>
        </w:trPr>
        <w:tc>
          <w:tcPr>
            <w:tcW w:w="1254" w:type="pct"/>
            <w:vAlign w:val="bottom"/>
          </w:tcPr>
          <w:p w14:paraId="16DD76D8" w14:textId="6773F754" w:rsidR="00DE585B" w:rsidRPr="008D2408" w:rsidRDefault="00DE585B" w:rsidP="00DE585B">
            <w:pPr>
              <w:pStyle w:val="Normal-beforebullets"/>
              <w:rPr>
                <w:rFonts w:cs="Arial"/>
                <w:color w:val="000000"/>
                <w:szCs w:val="18"/>
              </w:rPr>
            </w:pPr>
            <w:r>
              <w:rPr>
                <w:rFonts w:ascii="Calibri" w:hAnsi="Calibri" w:cs="Calibri"/>
                <w:sz w:val="22"/>
                <w:szCs w:val="22"/>
              </w:rPr>
              <w:t>ST22-IV (</w:t>
            </w:r>
            <w:r w:rsidR="00CC6EB7">
              <w:rPr>
                <w:rFonts w:ascii="Calibri" w:hAnsi="Calibri" w:cs="Calibri"/>
                <w:sz w:val="22"/>
                <w:szCs w:val="22"/>
              </w:rPr>
              <w:t>PVL</w:t>
            </w:r>
            <w:r>
              <w:rPr>
                <w:rFonts w:ascii="Calibri" w:hAnsi="Calibri" w:cs="Calibri"/>
                <w:sz w:val="22"/>
                <w:szCs w:val="22"/>
              </w:rPr>
              <w:t xml:space="preserve"> positive)</w:t>
            </w:r>
          </w:p>
        </w:tc>
        <w:tc>
          <w:tcPr>
            <w:tcW w:w="664" w:type="pct"/>
          </w:tcPr>
          <w:p w14:paraId="4924F005" w14:textId="2CE51ADF" w:rsidR="00DE585B" w:rsidRPr="002C6BB8" w:rsidRDefault="00DE585B" w:rsidP="00DE585B">
            <w:pPr>
              <w:pStyle w:val="Normal-beforebullets"/>
              <w:jc w:val="center"/>
              <w:rPr>
                <w:rFonts w:eastAsia="Arial" w:cs="Arial"/>
                <w:szCs w:val="18"/>
              </w:rPr>
            </w:pPr>
            <w:r w:rsidRPr="002C6BB8">
              <w:rPr>
                <w:rFonts w:cs="Arial"/>
                <w:szCs w:val="18"/>
              </w:rPr>
              <w:t>22</w:t>
            </w:r>
          </w:p>
        </w:tc>
        <w:tc>
          <w:tcPr>
            <w:tcW w:w="574" w:type="pct"/>
          </w:tcPr>
          <w:p w14:paraId="2918C875" w14:textId="151238CD" w:rsidR="00DE585B" w:rsidRPr="002C6BB8" w:rsidRDefault="00DE585B" w:rsidP="002C6BB8">
            <w:pPr>
              <w:pStyle w:val="Normal-beforebullets"/>
              <w:jc w:val="center"/>
              <w:rPr>
                <w:rFonts w:cs="Arial"/>
                <w:szCs w:val="18"/>
              </w:rPr>
            </w:pPr>
            <w:r w:rsidRPr="002C6BB8">
              <w:rPr>
                <w:rFonts w:cs="Arial"/>
                <w:szCs w:val="18"/>
              </w:rPr>
              <w:t>9</w:t>
            </w:r>
          </w:p>
        </w:tc>
        <w:tc>
          <w:tcPr>
            <w:tcW w:w="836" w:type="pct"/>
          </w:tcPr>
          <w:p w14:paraId="36CF05C6" w14:textId="3365089B" w:rsidR="00DE585B" w:rsidRPr="002C6BB8" w:rsidRDefault="00DE585B" w:rsidP="002C6BB8">
            <w:pPr>
              <w:pStyle w:val="Normal-beforebullets"/>
              <w:jc w:val="center"/>
              <w:rPr>
                <w:rFonts w:cs="Arial"/>
                <w:szCs w:val="18"/>
              </w:rPr>
            </w:pPr>
            <w:r w:rsidRPr="002C6BB8">
              <w:rPr>
                <w:rFonts w:cs="Arial"/>
                <w:szCs w:val="18"/>
              </w:rPr>
              <w:t>–† (5)</w:t>
            </w:r>
          </w:p>
        </w:tc>
        <w:tc>
          <w:tcPr>
            <w:tcW w:w="836" w:type="pct"/>
          </w:tcPr>
          <w:p w14:paraId="3F1D4B88" w14:textId="37EBB74F" w:rsidR="00DE585B" w:rsidRPr="002C6BB8" w:rsidRDefault="00DE585B" w:rsidP="002C6BB8">
            <w:pPr>
              <w:pStyle w:val="Normal-beforebullets"/>
              <w:jc w:val="center"/>
              <w:rPr>
                <w:rFonts w:eastAsia="Arial" w:cs="Arial"/>
                <w:szCs w:val="18"/>
              </w:rPr>
            </w:pPr>
            <w:r w:rsidRPr="002C6BB8">
              <w:rPr>
                <w:rFonts w:cs="Arial"/>
                <w:szCs w:val="18"/>
              </w:rPr>
              <w:t>–† (4)</w:t>
            </w:r>
          </w:p>
        </w:tc>
        <w:tc>
          <w:tcPr>
            <w:tcW w:w="836" w:type="pct"/>
          </w:tcPr>
          <w:p w14:paraId="61E768A3" w14:textId="14D459E5" w:rsidR="00DE585B" w:rsidRPr="002C6BB8" w:rsidRDefault="00DE585B" w:rsidP="002C6BB8">
            <w:pPr>
              <w:pStyle w:val="Normal-beforebullets"/>
              <w:jc w:val="center"/>
              <w:rPr>
                <w:rFonts w:cs="Arial"/>
                <w:szCs w:val="18"/>
              </w:rPr>
            </w:pPr>
            <w:r w:rsidRPr="002C6BB8">
              <w:rPr>
                <w:rFonts w:cs="Arial"/>
                <w:szCs w:val="18"/>
              </w:rPr>
              <w:t>–† (9)</w:t>
            </w:r>
          </w:p>
        </w:tc>
      </w:tr>
      <w:tr w:rsidR="00DE585B" w:rsidRPr="008D2408" w14:paraId="1363DB8F" w14:textId="77777777" w:rsidTr="00CC6EB7">
        <w:trPr>
          <w:trHeight w:val="283"/>
        </w:trPr>
        <w:tc>
          <w:tcPr>
            <w:tcW w:w="1254" w:type="pct"/>
            <w:vAlign w:val="bottom"/>
          </w:tcPr>
          <w:p w14:paraId="4F31D708" w14:textId="429AECAA" w:rsidR="00DE585B" w:rsidRPr="008D2408" w:rsidRDefault="00DE585B" w:rsidP="00DE585B">
            <w:pPr>
              <w:spacing w:after="0"/>
              <w:rPr>
                <w:rFonts w:cs="Arial"/>
                <w:color w:val="000000"/>
                <w:szCs w:val="18"/>
              </w:rPr>
            </w:pPr>
            <w:r w:rsidRPr="003C5045">
              <w:rPr>
                <w:rFonts w:ascii="Calibri" w:hAnsi="Calibri" w:cs="Calibri"/>
                <w:sz w:val="22"/>
                <w:szCs w:val="22"/>
              </w:rPr>
              <w:t>ST88-IV</w:t>
            </w:r>
          </w:p>
        </w:tc>
        <w:tc>
          <w:tcPr>
            <w:tcW w:w="664" w:type="pct"/>
          </w:tcPr>
          <w:p w14:paraId="4613372E" w14:textId="2F7E57E0" w:rsidR="00DE585B" w:rsidRPr="002C6BB8" w:rsidRDefault="003C5045" w:rsidP="00CC6EB7">
            <w:pPr>
              <w:pStyle w:val="Normal-beforebullets"/>
              <w:jc w:val="center"/>
              <w:rPr>
                <w:rFonts w:eastAsia="Arial" w:cs="Arial"/>
                <w:szCs w:val="18"/>
              </w:rPr>
            </w:pPr>
            <w:r>
              <w:rPr>
                <w:rFonts w:eastAsia="Arial" w:cs="Arial"/>
                <w:szCs w:val="18"/>
              </w:rPr>
              <w:t>88</w:t>
            </w:r>
          </w:p>
        </w:tc>
        <w:tc>
          <w:tcPr>
            <w:tcW w:w="574" w:type="pct"/>
          </w:tcPr>
          <w:p w14:paraId="6A38C16A" w14:textId="7CB7CCFF" w:rsidR="00DE585B" w:rsidRPr="002C6BB8" w:rsidRDefault="00DE585B" w:rsidP="002C6BB8">
            <w:pPr>
              <w:pStyle w:val="Normal-beforebullets"/>
              <w:jc w:val="center"/>
              <w:rPr>
                <w:rFonts w:cs="Arial"/>
                <w:szCs w:val="18"/>
              </w:rPr>
            </w:pPr>
            <w:r w:rsidRPr="002C6BB8">
              <w:rPr>
                <w:rFonts w:cs="Arial"/>
                <w:szCs w:val="18"/>
              </w:rPr>
              <w:t>8</w:t>
            </w:r>
          </w:p>
        </w:tc>
        <w:tc>
          <w:tcPr>
            <w:tcW w:w="836" w:type="pct"/>
          </w:tcPr>
          <w:p w14:paraId="1E60FA51" w14:textId="698B8A48" w:rsidR="00DE585B" w:rsidRPr="002C6BB8" w:rsidRDefault="00DE585B" w:rsidP="002C6BB8">
            <w:pPr>
              <w:pStyle w:val="Normal-beforebullets"/>
              <w:jc w:val="center"/>
              <w:rPr>
                <w:rFonts w:cs="Arial"/>
                <w:szCs w:val="18"/>
              </w:rPr>
            </w:pPr>
            <w:r w:rsidRPr="002C6BB8">
              <w:rPr>
                <w:rFonts w:cs="Arial"/>
                <w:szCs w:val="18"/>
              </w:rPr>
              <w:t>–† (5)</w:t>
            </w:r>
          </w:p>
        </w:tc>
        <w:tc>
          <w:tcPr>
            <w:tcW w:w="836" w:type="pct"/>
          </w:tcPr>
          <w:p w14:paraId="096FC41B" w14:textId="4FB16AB2" w:rsidR="00DE585B" w:rsidRPr="002C6BB8" w:rsidRDefault="00DE585B" w:rsidP="002C6BB8">
            <w:pPr>
              <w:pStyle w:val="Normal-beforebullets"/>
              <w:jc w:val="center"/>
              <w:rPr>
                <w:rFonts w:eastAsia="Arial" w:cs="Arial"/>
                <w:szCs w:val="18"/>
              </w:rPr>
            </w:pPr>
            <w:r w:rsidRPr="002C6BB8">
              <w:rPr>
                <w:rFonts w:cs="Arial"/>
                <w:szCs w:val="18"/>
              </w:rPr>
              <w:t>–† (3)</w:t>
            </w:r>
          </w:p>
        </w:tc>
        <w:tc>
          <w:tcPr>
            <w:tcW w:w="836" w:type="pct"/>
          </w:tcPr>
          <w:p w14:paraId="1FC2E8A6" w14:textId="7910B87D" w:rsidR="00DE585B" w:rsidRPr="002C6BB8" w:rsidRDefault="00DE585B" w:rsidP="002C6BB8">
            <w:pPr>
              <w:pStyle w:val="Normal-beforebullets"/>
              <w:jc w:val="center"/>
              <w:rPr>
                <w:rFonts w:cs="Arial"/>
                <w:szCs w:val="18"/>
              </w:rPr>
            </w:pPr>
            <w:r w:rsidRPr="002C6BB8">
              <w:rPr>
                <w:rFonts w:cs="Arial"/>
                <w:szCs w:val="18"/>
              </w:rPr>
              <w:t>–† (0)</w:t>
            </w:r>
          </w:p>
        </w:tc>
      </w:tr>
      <w:tr w:rsidR="0030779D" w:rsidRPr="008D2408" w14:paraId="398B07FB" w14:textId="77777777" w:rsidTr="00BB3522">
        <w:trPr>
          <w:trHeight w:val="283"/>
        </w:trPr>
        <w:tc>
          <w:tcPr>
            <w:tcW w:w="1254" w:type="pct"/>
            <w:vAlign w:val="bottom"/>
          </w:tcPr>
          <w:p w14:paraId="43818E34" w14:textId="77777777" w:rsidR="0030779D" w:rsidRPr="00E24003" w:rsidRDefault="0030779D" w:rsidP="00BB3522">
            <w:pPr>
              <w:pStyle w:val="Normal-beforebullets"/>
              <w:rPr>
                <w:rFonts w:cs="Arial"/>
                <w:color w:val="000000"/>
                <w:szCs w:val="18"/>
              </w:rPr>
            </w:pPr>
            <w:r w:rsidRPr="00E24003">
              <w:rPr>
                <w:rFonts w:ascii="Calibri" w:hAnsi="Calibri" w:cs="Calibri"/>
                <w:sz w:val="22"/>
                <w:szCs w:val="22"/>
              </w:rPr>
              <w:t>ST6-IV</w:t>
            </w:r>
          </w:p>
        </w:tc>
        <w:tc>
          <w:tcPr>
            <w:tcW w:w="664" w:type="pct"/>
          </w:tcPr>
          <w:p w14:paraId="5C393ED9" w14:textId="77777777" w:rsidR="0030779D" w:rsidRPr="002C6BB8" w:rsidRDefault="0030779D" w:rsidP="00BB3522">
            <w:pPr>
              <w:pStyle w:val="Normal-beforebullets"/>
              <w:jc w:val="center"/>
              <w:rPr>
                <w:rFonts w:eastAsia="Arial" w:cs="Arial"/>
                <w:szCs w:val="18"/>
              </w:rPr>
            </w:pPr>
            <w:r w:rsidRPr="00E24003">
              <w:rPr>
                <w:rFonts w:cs="Arial"/>
                <w:szCs w:val="18"/>
              </w:rPr>
              <w:t>6</w:t>
            </w:r>
          </w:p>
        </w:tc>
        <w:tc>
          <w:tcPr>
            <w:tcW w:w="574" w:type="pct"/>
          </w:tcPr>
          <w:p w14:paraId="1B2D027F" w14:textId="77777777" w:rsidR="0030779D" w:rsidRPr="002C6BB8" w:rsidRDefault="0030779D" w:rsidP="00BB3522">
            <w:pPr>
              <w:pStyle w:val="Normal-beforebullets"/>
              <w:jc w:val="center"/>
              <w:rPr>
                <w:rFonts w:cs="Arial"/>
                <w:szCs w:val="18"/>
              </w:rPr>
            </w:pPr>
            <w:r w:rsidRPr="002C6BB8">
              <w:rPr>
                <w:rFonts w:cs="Arial"/>
                <w:szCs w:val="18"/>
              </w:rPr>
              <w:t>7</w:t>
            </w:r>
          </w:p>
        </w:tc>
        <w:tc>
          <w:tcPr>
            <w:tcW w:w="836" w:type="pct"/>
          </w:tcPr>
          <w:p w14:paraId="28C578B0" w14:textId="77777777" w:rsidR="0030779D" w:rsidRPr="002C6BB8" w:rsidRDefault="0030779D" w:rsidP="00BB3522">
            <w:pPr>
              <w:pStyle w:val="Normal-beforebullets"/>
              <w:jc w:val="center"/>
              <w:rPr>
                <w:rFonts w:cs="Arial"/>
                <w:szCs w:val="18"/>
              </w:rPr>
            </w:pPr>
            <w:r w:rsidRPr="002C6BB8">
              <w:rPr>
                <w:rFonts w:cs="Arial"/>
                <w:szCs w:val="18"/>
              </w:rPr>
              <w:t>–† (6)</w:t>
            </w:r>
          </w:p>
        </w:tc>
        <w:tc>
          <w:tcPr>
            <w:tcW w:w="836" w:type="pct"/>
          </w:tcPr>
          <w:p w14:paraId="3AB3B468" w14:textId="77777777" w:rsidR="0030779D" w:rsidRPr="002C6BB8" w:rsidRDefault="0030779D" w:rsidP="00BB3522">
            <w:pPr>
              <w:pStyle w:val="Normal-beforebullets"/>
              <w:jc w:val="center"/>
              <w:rPr>
                <w:rFonts w:eastAsia="Arial" w:cs="Arial"/>
                <w:szCs w:val="18"/>
              </w:rPr>
            </w:pPr>
            <w:r w:rsidRPr="002C6BB8">
              <w:rPr>
                <w:rFonts w:cs="Arial"/>
                <w:szCs w:val="18"/>
              </w:rPr>
              <w:t>–† (1)</w:t>
            </w:r>
          </w:p>
        </w:tc>
        <w:tc>
          <w:tcPr>
            <w:tcW w:w="836" w:type="pct"/>
          </w:tcPr>
          <w:p w14:paraId="1B1CC3AA" w14:textId="77777777" w:rsidR="0030779D" w:rsidRPr="002C6BB8" w:rsidRDefault="0030779D" w:rsidP="00BB3522">
            <w:pPr>
              <w:pStyle w:val="Normal-beforebullets"/>
              <w:jc w:val="center"/>
              <w:rPr>
                <w:rFonts w:cs="Arial"/>
                <w:szCs w:val="18"/>
              </w:rPr>
            </w:pPr>
            <w:r w:rsidRPr="002C6BB8">
              <w:rPr>
                <w:rFonts w:cs="Arial"/>
                <w:szCs w:val="18"/>
              </w:rPr>
              <w:t>–† (0)</w:t>
            </w:r>
          </w:p>
        </w:tc>
      </w:tr>
      <w:tr w:rsidR="0030779D" w:rsidRPr="008D2408" w14:paraId="4AEDF667" w14:textId="77777777" w:rsidTr="00BB3522">
        <w:trPr>
          <w:trHeight w:val="283"/>
        </w:trPr>
        <w:tc>
          <w:tcPr>
            <w:tcW w:w="1254" w:type="pct"/>
            <w:vAlign w:val="bottom"/>
          </w:tcPr>
          <w:p w14:paraId="31B814C1" w14:textId="77777777" w:rsidR="0030779D" w:rsidRPr="008D2408" w:rsidRDefault="0030779D" w:rsidP="00BB3522">
            <w:pPr>
              <w:pStyle w:val="Normal-beforebullets"/>
              <w:rPr>
                <w:rFonts w:cs="Arial"/>
                <w:color w:val="000000"/>
                <w:szCs w:val="18"/>
              </w:rPr>
            </w:pPr>
            <w:r>
              <w:rPr>
                <w:rFonts w:ascii="Calibri" w:hAnsi="Calibri" w:cs="Calibri"/>
                <w:sz w:val="22"/>
                <w:szCs w:val="22"/>
              </w:rPr>
              <w:t>ST8-IV</w:t>
            </w:r>
          </w:p>
        </w:tc>
        <w:tc>
          <w:tcPr>
            <w:tcW w:w="664" w:type="pct"/>
          </w:tcPr>
          <w:p w14:paraId="7E0104DB" w14:textId="77777777" w:rsidR="0030779D" w:rsidRPr="002C6BB8" w:rsidRDefault="0030779D" w:rsidP="00BB3522">
            <w:pPr>
              <w:pStyle w:val="Normal-beforebullets"/>
              <w:jc w:val="center"/>
              <w:rPr>
                <w:rFonts w:eastAsia="Arial" w:cs="Arial"/>
                <w:szCs w:val="18"/>
              </w:rPr>
            </w:pPr>
            <w:r w:rsidRPr="002C6BB8">
              <w:rPr>
                <w:rFonts w:cs="Arial"/>
                <w:szCs w:val="18"/>
              </w:rPr>
              <w:t>8</w:t>
            </w:r>
          </w:p>
        </w:tc>
        <w:tc>
          <w:tcPr>
            <w:tcW w:w="574" w:type="pct"/>
          </w:tcPr>
          <w:p w14:paraId="0824301C" w14:textId="77777777" w:rsidR="0030779D" w:rsidRPr="002C6BB8" w:rsidRDefault="0030779D" w:rsidP="00BB3522">
            <w:pPr>
              <w:pStyle w:val="Normal-beforebullets"/>
              <w:jc w:val="center"/>
              <w:rPr>
                <w:rFonts w:cs="Arial"/>
                <w:szCs w:val="18"/>
              </w:rPr>
            </w:pPr>
            <w:r w:rsidRPr="002C6BB8">
              <w:rPr>
                <w:rFonts w:cs="Arial"/>
                <w:szCs w:val="18"/>
              </w:rPr>
              <w:t>7</w:t>
            </w:r>
          </w:p>
        </w:tc>
        <w:tc>
          <w:tcPr>
            <w:tcW w:w="836" w:type="pct"/>
          </w:tcPr>
          <w:p w14:paraId="6F566109" w14:textId="77777777" w:rsidR="0030779D" w:rsidRPr="002C6BB8" w:rsidRDefault="0030779D" w:rsidP="00BB3522">
            <w:pPr>
              <w:pStyle w:val="Normal-beforebullets"/>
              <w:jc w:val="center"/>
              <w:rPr>
                <w:rFonts w:cs="Arial"/>
                <w:szCs w:val="18"/>
              </w:rPr>
            </w:pPr>
            <w:r w:rsidRPr="002C6BB8">
              <w:rPr>
                <w:rFonts w:cs="Arial"/>
                <w:szCs w:val="18"/>
              </w:rPr>
              <w:t>–† (6)</w:t>
            </w:r>
          </w:p>
        </w:tc>
        <w:tc>
          <w:tcPr>
            <w:tcW w:w="836" w:type="pct"/>
          </w:tcPr>
          <w:p w14:paraId="5FD57F51" w14:textId="77777777" w:rsidR="0030779D" w:rsidRPr="002C6BB8" w:rsidRDefault="0030779D" w:rsidP="00BB3522">
            <w:pPr>
              <w:pStyle w:val="Normal-beforebullets"/>
              <w:jc w:val="center"/>
              <w:rPr>
                <w:rFonts w:eastAsia="Arial" w:cs="Arial"/>
                <w:szCs w:val="18"/>
              </w:rPr>
            </w:pPr>
            <w:r w:rsidRPr="002C6BB8">
              <w:rPr>
                <w:rFonts w:cs="Arial"/>
                <w:szCs w:val="18"/>
              </w:rPr>
              <w:t>–† (1)</w:t>
            </w:r>
          </w:p>
        </w:tc>
        <w:tc>
          <w:tcPr>
            <w:tcW w:w="836" w:type="pct"/>
          </w:tcPr>
          <w:p w14:paraId="1C8239BE" w14:textId="77777777" w:rsidR="0030779D" w:rsidRPr="002C6BB8" w:rsidRDefault="0030779D" w:rsidP="00BB3522">
            <w:pPr>
              <w:pStyle w:val="Normal-beforebullets"/>
              <w:jc w:val="center"/>
              <w:rPr>
                <w:rFonts w:cs="Arial"/>
                <w:szCs w:val="18"/>
              </w:rPr>
            </w:pPr>
            <w:r w:rsidRPr="002C6BB8">
              <w:rPr>
                <w:rFonts w:cs="Arial"/>
                <w:szCs w:val="18"/>
              </w:rPr>
              <w:t>–† (3)</w:t>
            </w:r>
          </w:p>
        </w:tc>
      </w:tr>
      <w:tr w:rsidR="0030779D" w:rsidRPr="008D2408" w14:paraId="102D568E" w14:textId="77777777" w:rsidTr="00BB3522">
        <w:trPr>
          <w:trHeight w:val="283"/>
        </w:trPr>
        <w:tc>
          <w:tcPr>
            <w:tcW w:w="1254" w:type="pct"/>
            <w:vAlign w:val="bottom"/>
          </w:tcPr>
          <w:p w14:paraId="23E49873" w14:textId="77777777" w:rsidR="0030779D" w:rsidRPr="008D2408" w:rsidRDefault="0030779D" w:rsidP="00BB3522">
            <w:pPr>
              <w:pStyle w:val="Normal-beforebullets"/>
              <w:rPr>
                <w:rFonts w:cs="Arial"/>
                <w:color w:val="000000"/>
                <w:szCs w:val="18"/>
              </w:rPr>
            </w:pPr>
            <w:r>
              <w:rPr>
                <w:rFonts w:ascii="Calibri" w:hAnsi="Calibri" w:cs="Calibri"/>
                <w:sz w:val="22"/>
                <w:szCs w:val="22"/>
              </w:rPr>
              <w:t>ST59-IV</w:t>
            </w:r>
          </w:p>
        </w:tc>
        <w:tc>
          <w:tcPr>
            <w:tcW w:w="664" w:type="pct"/>
          </w:tcPr>
          <w:p w14:paraId="13B92755" w14:textId="77777777" w:rsidR="0030779D" w:rsidRPr="002C6BB8" w:rsidRDefault="0030779D" w:rsidP="00BB3522">
            <w:pPr>
              <w:pStyle w:val="Normal-beforebullets"/>
              <w:jc w:val="center"/>
              <w:rPr>
                <w:rFonts w:eastAsia="Arial" w:cs="Arial"/>
                <w:szCs w:val="18"/>
              </w:rPr>
            </w:pPr>
            <w:r>
              <w:rPr>
                <w:rFonts w:cs="Arial"/>
                <w:szCs w:val="18"/>
              </w:rPr>
              <w:t>59</w:t>
            </w:r>
          </w:p>
        </w:tc>
        <w:tc>
          <w:tcPr>
            <w:tcW w:w="574" w:type="pct"/>
          </w:tcPr>
          <w:p w14:paraId="41269A28" w14:textId="77777777" w:rsidR="0030779D" w:rsidRPr="002C6BB8" w:rsidRDefault="0030779D" w:rsidP="00BB3522">
            <w:pPr>
              <w:pStyle w:val="Normal-beforebullets"/>
              <w:jc w:val="center"/>
              <w:rPr>
                <w:rFonts w:cs="Arial"/>
                <w:szCs w:val="18"/>
              </w:rPr>
            </w:pPr>
            <w:r w:rsidRPr="002C6BB8">
              <w:rPr>
                <w:rFonts w:cs="Arial"/>
                <w:szCs w:val="18"/>
              </w:rPr>
              <w:t>7</w:t>
            </w:r>
          </w:p>
        </w:tc>
        <w:tc>
          <w:tcPr>
            <w:tcW w:w="836" w:type="pct"/>
          </w:tcPr>
          <w:p w14:paraId="00F4C5CE" w14:textId="77777777" w:rsidR="0030779D" w:rsidRPr="002C6BB8" w:rsidRDefault="0030779D" w:rsidP="00BB3522">
            <w:pPr>
              <w:pStyle w:val="Normal-beforebullets"/>
              <w:jc w:val="center"/>
              <w:rPr>
                <w:rFonts w:cs="Arial"/>
                <w:szCs w:val="18"/>
              </w:rPr>
            </w:pPr>
            <w:r w:rsidRPr="002C6BB8">
              <w:rPr>
                <w:rFonts w:cs="Arial"/>
                <w:szCs w:val="18"/>
              </w:rPr>
              <w:t>–† (1)</w:t>
            </w:r>
          </w:p>
        </w:tc>
        <w:tc>
          <w:tcPr>
            <w:tcW w:w="836" w:type="pct"/>
          </w:tcPr>
          <w:p w14:paraId="49551812" w14:textId="77777777" w:rsidR="0030779D" w:rsidRPr="002C6BB8" w:rsidRDefault="0030779D" w:rsidP="00BB3522">
            <w:pPr>
              <w:pStyle w:val="Normal-beforebullets"/>
              <w:jc w:val="center"/>
              <w:rPr>
                <w:rFonts w:cs="Arial"/>
                <w:szCs w:val="18"/>
              </w:rPr>
            </w:pPr>
            <w:r w:rsidRPr="002C6BB8">
              <w:rPr>
                <w:rFonts w:cs="Arial"/>
                <w:szCs w:val="18"/>
              </w:rPr>
              <w:t>–† (6)</w:t>
            </w:r>
          </w:p>
        </w:tc>
        <w:tc>
          <w:tcPr>
            <w:tcW w:w="836" w:type="pct"/>
          </w:tcPr>
          <w:p w14:paraId="60895922" w14:textId="77777777" w:rsidR="0030779D" w:rsidRPr="002C6BB8" w:rsidRDefault="0030779D" w:rsidP="00BB3522">
            <w:pPr>
              <w:pStyle w:val="Normal-beforebullets"/>
              <w:jc w:val="center"/>
              <w:rPr>
                <w:rFonts w:cs="Arial"/>
                <w:szCs w:val="18"/>
              </w:rPr>
            </w:pPr>
            <w:r w:rsidRPr="002C6BB8">
              <w:rPr>
                <w:rFonts w:cs="Arial"/>
                <w:szCs w:val="18"/>
              </w:rPr>
              <w:t>–† (0)</w:t>
            </w:r>
          </w:p>
        </w:tc>
      </w:tr>
      <w:tr w:rsidR="00DE585B" w:rsidRPr="008D2408" w14:paraId="5A0694C8" w14:textId="77777777" w:rsidTr="002C6BB8">
        <w:trPr>
          <w:trHeight w:val="283"/>
        </w:trPr>
        <w:tc>
          <w:tcPr>
            <w:tcW w:w="1254" w:type="pct"/>
            <w:vAlign w:val="bottom"/>
          </w:tcPr>
          <w:p w14:paraId="78EAB9B7" w14:textId="6A85D821" w:rsidR="00DE585B" w:rsidRPr="008D2408" w:rsidRDefault="00DE585B" w:rsidP="00DE585B">
            <w:pPr>
              <w:pStyle w:val="Normal-beforebullets"/>
              <w:rPr>
                <w:rFonts w:eastAsia="Arial" w:cs="Arial"/>
                <w:szCs w:val="18"/>
              </w:rPr>
            </w:pPr>
            <w:r>
              <w:rPr>
                <w:rFonts w:ascii="Calibri" w:hAnsi="Calibri" w:cs="Calibri"/>
                <w:sz w:val="22"/>
                <w:szCs w:val="22"/>
              </w:rPr>
              <w:t>ST953-IV</w:t>
            </w:r>
          </w:p>
        </w:tc>
        <w:tc>
          <w:tcPr>
            <w:tcW w:w="664" w:type="pct"/>
          </w:tcPr>
          <w:p w14:paraId="5FE3873B" w14:textId="4FD55285" w:rsidR="00DE585B" w:rsidRPr="002C6BB8" w:rsidRDefault="00DE585B" w:rsidP="00DE585B">
            <w:pPr>
              <w:pStyle w:val="Normal-beforebullets"/>
              <w:jc w:val="center"/>
              <w:rPr>
                <w:rFonts w:eastAsia="Arial" w:cs="Arial"/>
                <w:szCs w:val="18"/>
              </w:rPr>
            </w:pPr>
            <w:r w:rsidRPr="002C6BB8">
              <w:rPr>
                <w:rFonts w:cs="Arial"/>
                <w:szCs w:val="18"/>
              </w:rPr>
              <w:t>97</w:t>
            </w:r>
          </w:p>
        </w:tc>
        <w:tc>
          <w:tcPr>
            <w:tcW w:w="574" w:type="pct"/>
          </w:tcPr>
          <w:p w14:paraId="36C7D60D" w14:textId="5AE40E81" w:rsidR="00DE585B" w:rsidRPr="002C6BB8" w:rsidRDefault="00DE585B" w:rsidP="002C6BB8">
            <w:pPr>
              <w:pStyle w:val="Normal-beforebullets"/>
              <w:jc w:val="center"/>
              <w:rPr>
                <w:rFonts w:cs="Arial"/>
                <w:szCs w:val="18"/>
              </w:rPr>
            </w:pPr>
            <w:r w:rsidRPr="002C6BB8">
              <w:rPr>
                <w:rFonts w:cs="Arial"/>
                <w:szCs w:val="18"/>
              </w:rPr>
              <w:t>7</w:t>
            </w:r>
          </w:p>
        </w:tc>
        <w:tc>
          <w:tcPr>
            <w:tcW w:w="836" w:type="pct"/>
          </w:tcPr>
          <w:p w14:paraId="2B6B6E9D" w14:textId="6E1970A2" w:rsidR="00DE585B" w:rsidRPr="002C6BB8" w:rsidRDefault="00DE585B" w:rsidP="002C6BB8">
            <w:pPr>
              <w:pStyle w:val="Normal-beforebullets"/>
              <w:jc w:val="center"/>
              <w:rPr>
                <w:rFonts w:cs="Arial"/>
                <w:szCs w:val="18"/>
              </w:rPr>
            </w:pPr>
            <w:r w:rsidRPr="002C6BB8">
              <w:rPr>
                <w:rFonts w:cs="Arial"/>
                <w:szCs w:val="18"/>
              </w:rPr>
              <w:t>–† (6)</w:t>
            </w:r>
          </w:p>
        </w:tc>
        <w:tc>
          <w:tcPr>
            <w:tcW w:w="836" w:type="pct"/>
          </w:tcPr>
          <w:p w14:paraId="537F5839" w14:textId="467F8BDB" w:rsidR="00DE585B" w:rsidRPr="002C6BB8" w:rsidRDefault="00DE585B" w:rsidP="002C6BB8">
            <w:pPr>
              <w:pStyle w:val="Normal-beforebullets"/>
              <w:jc w:val="center"/>
              <w:rPr>
                <w:rFonts w:eastAsia="Arial" w:cs="Arial"/>
                <w:szCs w:val="18"/>
              </w:rPr>
            </w:pPr>
            <w:r w:rsidRPr="002C6BB8">
              <w:rPr>
                <w:rFonts w:cs="Arial"/>
                <w:szCs w:val="18"/>
              </w:rPr>
              <w:t>–† (1)</w:t>
            </w:r>
          </w:p>
        </w:tc>
        <w:tc>
          <w:tcPr>
            <w:tcW w:w="836" w:type="pct"/>
          </w:tcPr>
          <w:p w14:paraId="57685EB8" w14:textId="796B4D26" w:rsidR="00DE585B" w:rsidRPr="002C6BB8" w:rsidRDefault="00DE585B" w:rsidP="002C6BB8">
            <w:pPr>
              <w:pStyle w:val="Normal-beforebullets"/>
              <w:jc w:val="center"/>
              <w:rPr>
                <w:rFonts w:cs="Arial"/>
                <w:szCs w:val="18"/>
              </w:rPr>
            </w:pPr>
            <w:r w:rsidRPr="002C6BB8">
              <w:rPr>
                <w:rFonts w:cs="Arial"/>
                <w:szCs w:val="18"/>
              </w:rPr>
              <w:t>–† (0)</w:t>
            </w:r>
          </w:p>
        </w:tc>
      </w:tr>
      <w:tr w:rsidR="00DE585B" w:rsidRPr="008D2408" w14:paraId="44C37555" w14:textId="77777777" w:rsidTr="002C6BB8">
        <w:trPr>
          <w:trHeight w:val="283"/>
        </w:trPr>
        <w:tc>
          <w:tcPr>
            <w:tcW w:w="1254" w:type="pct"/>
            <w:vAlign w:val="bottom"/>
          </w:tcPr>
          <w:p w14:paraId="0B581D73" w14:textId="460F8C4E" w:rsidR="00DE585B" w:rsidRPr="008D2408" w:rsidRDefault="00DE585B" w:rsidP="00DE585B">
            <w:pPr>
              <w:pStyle w:val="Normal-beforebullets"/>
              <w:rPr>
                <w:rFonts w:cs="Arial"/>
                <w:color w:val="000000"/>
                <w:szCs w:val="18"/>
              </w:rPr>
            </w:pPr>
            <w:r>
              <w:rPr>
                <w:rFonts w:ascii="Calibri" w:hAnsi="Calibri" w:cs="Calibri"/>
                <w:sz w:val="22"/>
                <w:szCs w:val="22"/>
              </w:rPr>
              <w:t>ST78-IV</w:t>
            </w:r>
          </w:p>
        </w:tc>
        <w:tc>
          <w:tcPr>
            <w:tcW w:w="664" w:type="pct"/>
            <w:shd w:val="clear" w:color="auto" w:fill="auto"/>
          </w:tcPr>
          <w:p w14:paraId="4E6E837E" w14:textId="04282FA8" w:rsidR="00DE585B" w:rsidRPr="002C6BB8" w:rsidRDefault="003C5045" w:rsidP="00DE585B">
            <w:pPr>
              <w:pStyle w:val="Normal-beforebullets"/>
              <w:jc w:val="center"/>
              <w:rPr>
                <w:rFonts w:cs="Arial"/>
                <w:szCs w:val="18"/>
              </w:rPr>
            </w:pPr>
            <w:r>
              <w:rPr>
                <w:rFonts w:cs="Arial"/>
                <w:szCs w:val="18"/>
              </w:rPr>
              <w:t>88</w:t>
            </w:r>
          </w:p>
        </w:tc>
        <w:tc>
          <w:tcPr>
            <w:tcW w:w="574" w:type="pct"/>
          </w:tcPr>
          <w:p w14:paraId="00B753E4" w14:textId="14AB08C6" w:rsidR="00DE585B" w:rsidRPr="002C6BB8" w:rsidRDefault="00DE585B" w:rsidP="002C6BB8">
            <w:pPr>
              <w:pStyle w:val="Normal-beforebullets"/>
              <w:jc w:val="center"/>
              <w:rPr>
                <w:rFonts w:cs="Arial"/>
                <w:szCs w:val="18"/>
              </w:rPr>
            </w:pPr>
            <w:r w:rsidRPr="002C6BB8">
              <w:rPr>
                <w:rFonts w:cs="Arial"/>
                <w:szCs w:val="18"/>
              </w:rPr>
              <w:t>5</w:t>
            </w:r>
          </w:p>
        </w:tc>
        <w:tc>
          <w:tcPr>
            <w:tcW w:w="836" w:type="pct"/>
          </w:tcPr>
          <w:p w14:paraId="141A0083" w14:textId="3A7BB613" w:rsidR="00DE585B" w:rsidRPr="002C6BB8" w:rsidRDefault="00DE585B" w:rsidP="002C6BB8">
            <w:pPr>
              <w:pStyle w:val="Normal-beforebullets"/>
              <w:jc w:val="center"/>
              <w:rPr>
                <w:rFonts w:cs="Arial"/>
                <w:szCs w:val="18"/>
              </w:rPr>
            </w:pPr>
            <w:r w:rsidRPr="002C6BB8">
              <w:rPr>
                <w:rFonts w:cs="Arial"/>
                <w:szCs w:val="18"/>
              </w:rPr>
              <w:t>–† (3)</w:t>
            </w:r>
          </w:p>
        </w:tc>
        <w:tc>
          <w:tcPr>
            <w:tcW w:w="836" w:type="pct"/>
          </w:tcPr>
          <w:p w14:paraId="44925B49" w14:textId="4EC3266B" w:rsidR="00DE585B" w:rsidRPr="002C6BB8" w:rsidRDefault="00DE585B" w:rsidP="002C6BB8">
            <w:pPr>
              <w:pStyle w:val="Normal-beforebullets"/>
              <w:jc w:val="center"/>
              <w:rPr>
                <w:rFonts w:cs="Arial"/>
                <w:szCs w:val="18"/>
              </w:rPr>
            </w:pPr>
            <w:r w:rsidRPr="002C6BB8">
              <w:rPr>
                <w:rFonts w:cs="Arial"/>
                <w:szCs w:val="18"/>
              </w:rPr>
              <w:t>–† (2)</w:t>
            </w:r>
          </w:p>
        </w:tc>
        <w:tc>
          <w:tcPr>
            <w:tcW w:w="836" w:type="pct"/>
          </w:tcPr>
          <w:p w14:paraId="3DC4DF9E" w14:textId="0270682E" w:rsidR="00DE585B" w:rsidRPr="002C6BB8" w:rsidRDefault="00DE585B" w:rsidP="002C6BB8">
            <w:pPr>
              <w:pStyle w:val="Normal-beforebullets"/>
              <w:jc w:val="center"/>
              <w:rPr>
                <w:rFonts w:cs="Arial"/>
                <w:szCs w:val="18"/>
              </w:rPr>
            </w:pPr>
            <w:r w:rsidRPr="002C6BB8">
              <w:rPr>
                <w:rFonts w:cs="Arial"/>
                <w:szCs w:val="18"/>
              </w:rPr>
              <w:t>–† (0)</w:t>
            </w:r>
          </w:p>
        </w:tc>
      </w:tr>
      <w:tr w:rsidR="00DE585B" w:rsidRPr="008D2408" w14:paraId="6B0DE1DD" w14:textId="77777777" w:rsidTr="002C6BB8">
        <w:trPr>
          <w:trHeight w:val="283"/>
        </w:trPr>
        <w:tc>
          <w:tcPr>
            <w:tcW w:w="1254" w:type="pct"/>
            <w:vAlign w:val="bottom"/>
          </w:tcPr>
          <w:p w14:paraId="19791BEB" w14:textId="0A9160ED" w:rsidR="00DE585B" w:rsidRPr="008D2408" w:rsidRDefault="00DE585B" w:rsidP="00DE585B">
            <w:pPr>
              <w:pStyle w:val="Normal-beforebullets"/>
              <w:rPr>
                <w:rFonts w:cs="Arial"/>
                <w:color w:val="000000"/>
                <w:szCs w:val="18"/>
              </w:rPr>
            </w:pPr>
            <w:r>
              <w:rPr>
                <w:rFonts w:ascii="Calibri" w:hAnsi="Calibri" w:cs="Calibri"/>
                <w:sz w:val="22"/>
                <w:szCs w:val="22"/>
              </w:rPr>
              <w:t>ST72-IV</w:t>
            </w:r>
          </w:p>
        </w:tc>
        <w:tc>
          <w:tcPr>
            <w:tcW w:w="664" w:type="pct"/>
          </w:tcPr>
          <w:p w14:paraId="5630B846" w14:textId="44930D09" w:rsidR="00DE585B" w:rsidRPr="002C6BB8" w:rsidRDefault="003C5045" w:rsidP="00DE585B">
            <w:pPr>
              <w:pStyle w:val="Normal-beforebullets"/>
              <w:jc w:val="center"/>
              <w:rPr>
                <w:rFonts w:eastAsia="Arial" w:cs="Arial"/>
                <w:szCs w:val="18"/>
              </w:rPr>
            </w:pPr>
            <w:r>
              <w:rPr>
                <w:rFonts w:cs="Arial"/>
                <w:szCs w:val="18"/>
              </w:rPr>
              <w:t>8</w:t>
            </w:r>
          </w:p>
        </w:tc>
        <w:tc>
          <w:tcPr>
            <w:tcW w:w="574" w:type="pct"/>
          </w:tcPr>
          <w:p w14:paraId="261A2E39" w14:textId="5A94EE8C" w:rsidR="00DE585B" w:rsidRPr="002C6BB8" w:rsidRDefault="00DE585B" w:rsidP="002C6BB8">
            <w:pPr>
              <w:pStyle w:val="Normal-beforebullets"/>
              <w:jc w:val="center"/>
              <w:rPr>
                <w:rFonts w:cs="Arial"/>
                <w:szCs w:val="18"/>
              </w:rPr>
            </w:pPr>
            <w:r w:rsidRPr="002C6BB8">
              <w:rPr>
                <w:rFonts w:cs="Arial"/>
                <w:szCs w:val="18"/>
              </w:rPr>
              <w:t>5</w:t>
            </w:r>
          </w:p>
        </w:tc>
        <w:tc>
          <w:tcPr>
            <w:tcW w:w="836" w:type="pct"/>
          </w:tcPr>
          <w:p w14:paraId="556BFD8C" w14:textId="2379E514" w:rsidR="00DE585B" w:rsidRPr="002C6BB8" w:rsidRDefault="00DE585B" w:rsidP="002C6BB8">
            <w:pPr>
              <w:pStyle w:val="Normal-beforebullets"/>
              <w:jc w:val="center"/>
              <w:rPr>
                <w:rFonts w:cs="Arial"/>
                <w:szCs w:val="18"/>
              </w:rPr>
            </w:pPr>
            <w:r w:rsidRPr="002C6BB8">
              <w:rPr>
                <w:rFonts w:cs="Arial"/>
                <w:szCs w:val="18"/>
              </w:rPr>
              <w:t>–† (4)</w:t>
            </w:r>
          </w:p>
        </w:tc>
        <w:tc>
          <w:tcPr>
            <w:tcW w:w="836" w:type="pct"/>
          </w:tcPr>
          <w:p w14:paraId="2AEAD095" w14:textId="7864FDD0" w:rsidR="00DE585B" w:rsidRPr="002C6BB8" w:rsidRDefault="00DE585B" w:rsidP="002C6BB8">
            <w:pPr>
              <w:pStyle w:val="Normal-beforebullets"/>
              <w:jc w:val="center"/>
              <w:rPr>
                <w:rFonts w:cs="Arial"/>
                <w:szCs w:val="18"/>
              </w:rPr>
            </w:pPr>
            <w:r w:rsidRPr="002C6BB8">
              <w:rPr>
                <w:rFonts w:cs="Arial"/>
                <w:szCs w:val="18"/>
              </w:rPr>
              <w:t>–† (1)</w:t>
            </w:r>
          </w:p>
        </w:tc>
        <w:tc>
          <w:tcPr>
            <w:tcW w:w="836" w:type="pct"/>
          </w:tcPr>
          <w:p w14:paraId="0D50AD1D" w14:textId="60528478" w:rsidR="00DE585B" w:rsidRPr="002C6BB8" w:rsidRDefault="00DE585B" w:rsidP="002C6BB8">
            <w:pPr>
              <w:pStyle w:val="Normal-beforebullets"/>
              <w:jc w:val="center"/>
              <w:rPr>
                <w:rFonts w:cs="Arial"/>
                <w:szCs w:val="18"/>
              </w:rPr>
            </w:pPr>
            <w:r w:rsidRPr="002C6BB8">
              <w:rPr>
                <w:rFonts w:cs="Arial"/>
                <w:szCs w:val="18"/>
              </w:rPr>
              <w:t>–† (0)</w:t>
            </w:r>
          </w:p>
        </w:tc>
      </w:tr>
      <w:tr w:rsidR="00DE585B" w:rsidRPr="008D2408" w14:paraId="742C1323" w14:textId="77777777" w:rsidTr="002C6BB8">
        <w:trPr>
          <w:trHeight w:val="283"/>
        </w:trPr>
        <w:tc>
          <w:tcPr>
            <w:tcW w:w="1254" w:type="pct"/>
          </w:tcPr>
          <w:p w14:paraId="609E2278" w14:textId="6EF2E955" w:rsidR="00DE585B" w:rsidRPr="008D2408" w:rsidRDefault="00DE585B" w:rsidP="00DE585B">
            <w:pPr>
              <w:pStyle w:val="Normal-beforebullets"/>
              <w:rPr>
                <w:rFonts w:cs="Arial"/>
                <w:color w:val="000000"/>
                <w:szCs w:val="18"/>
              </w:rPr>
            </w:pPr>
            <w:r w:rsidRPr="008D2408">
              <w:rPr>
                <w:rFonts w:cs="Arial"/>
                <w:color w:val="000000"/>
                <w:szCs w:val="18"/>
              </w:rPr>
              <w:t>Other (</w:t>
            </w:r>
            <w:r w:rsidRPr="008D2408">
              <w:rPr>
                <w:rFonts w:cs="Arial"/>
                <w:i/>
                <w:iCs/>
                <w:color w:val="000000"/>
                <w:szCs w:val="18"/>
              </w:rPr>
              <w:t>n </w:t>
            </w:r>
            <w:r w:rsidRPr="008D2408">
              <w:rPr>
                <w:rFonts w:cs="Arial"/>
                <w:color w:val="000000"/>
                <w:szCs w:val="18"/>
              </w:rPr>
              <w:t>= </w:t>
            </w:r>
            <w:r>
              <w:rPr>
                <w:rFonts w:cs="Arial"/>
                <w:color w:val="000000"/>
                <w:szCs w:val="18"/>
              </w:rPr>
              <w:t>5</w:t>
            </w:r>
            <w:r w:rsidRPr="008D2408">
              <w:rPr>
                <w:rFonts w:cs="Arial"/>
                <w:color w:val="000000"/>
                <w:szCs w:val="18"/>
              </w:rPr>
              <w:t>3)</w:t>
            </w:r>
          </w:p>
        </w:tc>
        <w:tc>
          <w:tcPr>
            <w:tcW w:w="664" w:type="pct"/>
          </w:tcPr>
          <w:p w14:paraId="2D9D4922" w14:textId="77777777" w:rsidR="00DE585B" w:rsidRPr="008D2408" w:rsidRDefault="00DE585B" w:rsidP="00DE585B">
            <w:pPr>
              <w:pStyle w:val="Normal-beforebullets"/>
              <w:jc w:val="center"/>
              <w:rPr>
                <w:rFonts w:eastAsia="Arial" w:cs="Arial"/>
                <w:szCs w:val="18"/>
              </w:rPr>
            </w:pPr>
          </w:p>
        </w:tc>
        <w:tc>
          <w:tcPr>
            <w:tcW w:w="574" w:type="pct"/>
          </w:tcPr>
          <w:p w14:paraId="060B7AA4" w14:textId="5A57A673" w:rsidR="00DE585B" w:rsidRPr="002C6BB8" w:rsidRDefault="00DE585B" w:rsidP="002C6BB8">
            <w:pPr>
              <w:pStyle w:val="Normal-beforebullets"/>
              <w:jc w:val="center"/>
              <w:rPr>
                <w:rFonts w:cs="Arial"/>
                <w:szCs w:val="18"/>
              </w:rPr>
            </w:pPr>
            <w:r w:rsidRPr="002C6BB8">
              <w:rPr>
                <w:rFonts w:cs="Arial"/>
                <w:szCs w:val="18"/>
              </w:rPr>
              <w:t>74</w:t>
            </w:r>
          </w:p>
        </w:tc>
        <w:tc>
          <w:tcPr>
            <w:tcW w:w="836" w:type="pct"/>
          </w:tcPr>
          <w:p w14:paraId="016C9E87" w14:textId="6A47994D" w:rsidR="00DE585B" w:rsidRPr="002C6BB8" w:rsidRDefault="00DE585B" w:rsidP="002C6BB8">
            <w:pPr>
              <w:pStyle w:val="Normal-beforebullets"/>
              <w:jc w:val="center"/>
              <w:rPr>
                <w:rFonts w:cs="Arial"/>
                <w:szCs w:val="18"/>
              </w:rPr>
            </w:pPr>
            <w:r w:rsidRPr="002C6BB8">
              <w:rPr>
                <w:rFonts w:cs="Arial"/>
                <w:szCs w:val="18"/>
              </w:rPr>
              <w:t>74.3 (55)</w:t>
            </w:r>
          </w:p>
        </w:tc>
        <w:tc>
          <w:tcPr>
            <w:tcW w:w="836" w:type="pct"/>
          </w:tcPr>
          <w:p w14:paraId="3F0A5651" w14:textId="0AC8A87E" w:rsidR="00DE585B" w:rsidRPr="002C6BB8" w:rsidRDefault="00DE585B" w:rsidP="002C6BB8">
            <w:pPr>
              <w:pStyle w:val="Normal-beforebullets"/>
              <w:jc w:val="center"/>
              <w:rPr>
                <w:rFonts w:eastAsia="Arial" w:cs="Arial"/>
                <w:szCs w:val="18"/>
              </w:rPr>
            </w:pPr>
            <w:r w:rsidRPr="002C6BB8">
              <w:rPr>
                <w:rFonts w:cs="Arial"/>
                <w:szCs w:val="18"/>
              </w:rPr>
              <w:t>25.7 (19)</w:t>
            </w:r>
          </w:p>
        </w:tc>
        <w:tc>
          <w:tcPr>
            <w:tcW w:w="836" w:type="pct"/>
          </w:tcPr>
          <w:p w14:paraId="0A9E40E4" w14:textId="1838FDD3" w:rsidR="00DE585B" w:rsidRPr="002C6BB8" w:rsidRDefault="00DE585B" w:rsidP="002C6BB8">
            <w:pPr>
              <w:spacing w:after="0"/>
              <w:jc w:val="center"/>
              <w:rPr>
                <w:rFonts w:cs="Arial"/>
                <w:szCs w:val="18"/>
              </w:rPr>
            </w:pPr>
            <w:r w:rsidRPr="002C6BB8">
              <w:rPr>
                <w:rFonts w:cs="Arial"/>
                <w:szCs w:val="18"/>
              </w:rPr>
              <w:t>13.5 (10)</w:t>
            </w:r>
          </w:p>
        </w:tc>
      </w:tr>
      <w:tr w:rsidR="00DE585B" w:rsidRPr="008D2408" w14:paraId="3C2F592B" w14:textId="77777777" w:rsidTr="002C6BB8">
        <w:trPr>
          <w:trHeight w:val="340"/>
        </w:trPr>
        <w:tc>
          <w:tcPr>
            <w:tcW w:w="1254" w:type="pct"/>
            <w:shd w:val="clear" w:color="auto" w:fill="EEECE1" w:themeFill="background2"/>
          </w:tcPr>
          <w:p w14:paraId="59E71B47" w14:textId="77777777" w:rsidR="00DE585B" w:rsidRPr="008D2408" w:rsidRDefault="00DE585B" w:rsidP="00DE585B">
            <w:pPr>
              <w:pStyle w:val="Normal-beforebullets"/>
              <w:rPr>
                <w:rFonts w:cs="Arial"/>
                <w:szCs w:val="18"/>
              </w:rPr>
            </w:pPr>
            <w:r w:rsidRPr="008D2408">
              <w:rPr>
                <w:rFonts w:cs="Arial"/>
                <w:szCs w:val="18"/>
              </w:rPr>
              <w:t xml:space="preserve">   Total CA-MRSA</w:t>
            </w:r>
          </w:p>
        </w:tc>
        <w:tc>
          <w:tcPr>
            <w:tcW w:w="664" w:type="pct"/>
            <w:shd w:val="clear" w:color="auto" w:fill="EEECE1" w:themeFill="background2"/>
          </w:tcPr>
          <w:p w14:paraId="120E4C7C" w14:textId="77777777" w:rsidR="00DE585B" w:rsidRPr="008D2408" w:rsidRDefault="00DE585B" w:rsidP="00DE585B">
            <w:pPr>
              <w:pStyle w:val="Normal-beforebullets"/>
              <w:jc w:val="center"/>
              <w:rPr>
                <w:rFonts w:cs="Arial"/>
                <w:szCs w:val="18"/>
              </w:rPr>
            </w:pPr>
          </w:p>
        </w:tc>
        <w:tc>
          <w:tcPr>
            <w:tcW w:w="574" w:type="pct"/>
            <w:shd w:val="clear" w:color="auto" w:fill="EEECE1" w:themeFill="background2"/>
          </w:tcPr>
          <w:p w14:paraId="4998F4C8" w14:textId="6F84A3FB" w:rsidR="00DE585B" w:rsidRPr="002C6BB8" w:rsidRDefault="00DE585B" w:rsidP="002C6BB8">
            <w:pPr>
              <w:pStyle w:val="Normal-beforebullets"/>
              <w:jc w:val="center"/>
              <w:rPr>
                <w:rFonts w:cs="Arial"/>
                <w:szCs w:val="18"/>
              </w:rPr>
            </w:pPr>
            <w:r w:rsidRPr="002C6BB8">
              <w:rPr>
                <w:rFonts w:cs="Arial"/>
                <w:szCs w:val="18"/>
              </w:rPr>
              <w:t>401</w:t>
            </w:r>
          </w:p>
        </w:tc>
        <w:tc>
          <w:tcPr>
            <w:tcW w:w="836" w:type="pct"/>
            <w:shd w:val="clear" w:color="auto" w:fill="EEECE1" w:themeFill="background2"/>
          </w:tcPr>
          <w:p w14:paraId="0BF37E4B" w14:textId="13DDFE9D" w:rsidR="00DE585B" w:rsidRPr="002C6BB8" w:rsidRDefault="00DE585B" w:rsidP="002C6BB8">
            <w:pPr>
              <w:pStyle w:val="Normal-beforebullets"/>
              <w:jc w:val="center"/>
              <w:rPr>
                <w:rFonts w:cs="Arial"/>
                <w:szCs w:val="18"/>
              </w:rPr>
            </w:pPr>
            <w:r w:rsidRPr="002C6BB8">
              <w:rPr>
                <w:rFonts w:cs="Arial"/>
                <w:szCs w:val="18"/>
              </w:rPr>
              <w:t>79.6 (319)</w:t>
            </w:r>
          </w:p>
        </w:tc>
        <w:tc>
          <w:tcPr>
            <w:tcW w:w="836" w:type="pct"/>
            <w:shd w:val="clear" w:color="auto" w:fill="EEECE1" w:themeFill="background2"/>
          </w:tcPr>
          <w:p w14:paraId="1740AA5D" w14:textId="5AFC6DA0" w:rsidR="00DE585B" w:rsidRPr="002C6BB8" w:rsidRDefault="00DE585B" w:rsidP="002C6BB8">
            <w:pPr>
              <w:pStyle w:val="Normal-beforebullets"/>
              <w:jc w:val="center"/>
              <w:rPr>
                <w:rFonts w:cs="Arial"/>
                <w:szCs w:val="18"/>
              </w:rPr>
            </w:pPr>
            <w:r w:rsidRPr="002C6BB8">
              <w:rPr>
                <w:rFonts w:cs="Arial"/>
                <w:szCs w:val="18"/>
              </w:rPr>
              <w:t>20.4 (82)</w:t>
            </w:r>
          </w:p>
        </w:tc>
        <w:tc>
          <w:tcPr>
            <w:tcW w:w="836" w:type="pct"/>
            <w:shd w:val="clear" w:color="auto" w:fill="EEECE1" w:themeFill="background2"/>
          </w:tcPr>
          <w:p w14:paraId="26D45E38" w14:textId="12BF412B" w:rsidR="00DE585B" w:rsidRPr="002C6BB8" w:rsidRDefault="00DE585B" w:rsidP="002C6BB8">
            <w:pPr>
              <w:spacing w:after="0"/>
              <w:jc w:val="center"/>
              <w:rPr>
                <w:rFonts w:cs="Arial"/>
                <w:szCs w:val="18"/>
              </w:rPr>
            </w:pPr>
            <w:r w:rsidRPr="002C6BB8">
              <w:rPr>
                <w:rFonts w:cs="Arial"/>
                <w:szCs w:val="18"/>
              </w:rPr>
              <w:t>37.9 (152)</w:t>
            </w:r>
          </w:p>
        </w:tc>
      </w:tr>
      <w:tr w:rsidR="00113467" w:rsidRPr="008D2408" w14:paraId="6D120365" w14:textId="77777777" w:rsidTr="00907B6D">
        <w:trPr>
          <w:trHeight w:val="340"/>
        </w:trPr>
        <w:tc>
          <w:tcPr>
            <w:tcW w:w="1254" w:type="pct"/>
            <w:shd w:val="clear" w:color="auto" w:fill="C0F7E5" w:themeFill="accent4" w:themeFillTint="33"/>
          </w:tcPr>
          <w:p w14:paraId="7F7CA3C1" w14:textId="77777777" w:rsidR="00113467" w:rsidRPr="008D2408" w:rsidRDefault="00113467" w:rsidP="00907B6D">
            <w:pPr>
              <w:pStyle w:val="Normal-beforebullets"/>
              <w:rPr>
                <w:rFonts w:cs="Arial"/>
                <w:b/>
                <w:szCs w:val="18"/>
              </w:rPr>
            </w:pPr>
            <w:r w:rsidRPr="008D2408">
              <w:rPr>
                <w:rFonts w:cs="Arial"/>
                <w:b/>
                <w:szCs w:val="18"/>
              </w:rPr>
              <w:t>MRSA</w:t>
            </w:r>
          </w:p>
        </w:tc>
        <w:tc>
          <w:tcPr>
            <w:tcW w:w="664" w:type="pct"/>
            <w:shd w:val="clear" w:color="auto" w:fill="C0F7E5" w:themeFill="accent4" w:themeFillTint="33"/>
          </w:tcPr>
          <w:p w14:paraId="6BA31AD9" w14:textId="77777777" w:rsidR="00113467" w:rsidRPr="008D2408" w:rsidRDefault="00113467" w:rsidP="00907B6D">
            <w:pPr>
              <w:pStyle w:val="Normal-beforebullets"/>
              <w:jc w:val="center"/>
              <w:rPr>
                <w:rFonts w:cs="Arial"/>
                <w:b/>
                <w:szCs w:val="18"/>
              </w:rPr>
            </w:pPr>
          </w:p>
        </w:tc>
        <w:tc>
          <w:tcPr>
            <w:tcW w:w="574" w:type="pct"/>
            <w:shd w:val="clear" w:color="auto" w:fill="C0F7E5" w:themeFill="accent4" w:themeFillTint="33"/>
          </w:tcPr>
          <w:p w14:paraId="6B49DADC" w14:textId="34A4D88E" w:rsidR="00113467" w:rsidRPr="008D2408" w:rsidRDefault="00113467" w:rsidP="00907B6D">
            <w:pPr>
              <w:pStyle w:val="Normal-beforebullets"/>
              <w:jc w:val="center"/>
              <w:rPr>
                <w:rFonts w:cs="Arial"/>
                <w:b/>
                <w:bCs/>
                <w:szCs w:val="18"/>
              </w:rPr>
            </w:pPr>
            <w:r w:rsidRPr="00780485">
              <w:rPr>
                <w:rFonts w:cs="Arial"/>
                <w:b/>
                <w:bCs/>
                <w:szCs w:val="18"/>
              </w:rPr>
              <w:t>4</w:t>
            </w:r>
            <w:r w:rsidR="00780485" w:rsidRPr="00780485">
              <w:rPr>
                <w:rFonts w:cs="Arial"/>
                <w:b/>
                <w:bCs/>
                <w:szCs w:val="18"/>
              </w:rPr>
              <w:t>72</w:t>
            </w:r>
          </w:p>
        </w:tc>
        <w:tc>
          <w:tcPr>
            <w:tcW w:w="836" w:type="pct"/>
            <w:shd w:val="clear" w:color="auto" w:fill="C0F7E5" w:themeFill="accent4" w:themeFillTint="33"/>
          </w:tcPr>
          <w:p w14:paraId="0B5E16A5" w14:textId="3B0845D5" w:rsidR="00113467" w:rsidRPr="008D2408" w:rsidRDefault="005F1E3D" w:rsidP="00907B6D">
            <w:pPr>
              <w:pStyle w:val="Normal-beforebullets"/>
              <w:jc w:val="center"/>
              <w:rPr>
                <w:rFonts w:cs="Arial"/>
                <w:b/>
                <w:bCs/>
                <w:szCs w:val="18"/>
              </w:rPr>
            </w:pPr>
            <w:r>
              <w:rPr>
                <w:rFonts w:cs="Arial"/>
                <w:b/>
                <w:bCs/>
                <w:szCs w:val="18"/>
              </w:rPr>
              <w:t>77.8 (</w:t>
            </w:r>
            <w:r w:rsidR="00113467" w:rsidRPr="008D2408">
              <w:rPr>
                <w:rFonts w:cs="Arial"/>
                <w:b/>
                <w:bCs/>
                <w:szCs w:val="18"/>
              </w:rPr>
              <w:t>3</w:t>
            </w:r>
            <w:r w:rsidR="00DE585B">
              <w:rPr>
                <w:rFonts w:cs="Arial"/>
                <w:b/>
                <w:bCs/>
                <w:szCs w:val="18"/>
              </w:rPr>
              <w:t>67</w:t>
            </w:r>
            <w:r>
              <w:rPr>
                <w:rFonts w:cs="Arial"/>
                <w:b/>
                <w:bCs/>
                <w:szCs w:val="18"/>
              </w:rPr>
              <w:t>)</w:t>
            </w:r>
          </w:p>
        </w:tc>
        <w:tc>
          <w:tcPr>
            <w:tcW w:w="836" w:type="pct"/>
            <w:shd w:val="clear" w:color="auto" w:fill="C0F7E5" w:themeFill="accent4" w:themeFillTint="33"/>
          </w:tcPr>
          <w:p w14:paraId="339780FF" w14:textId="7C3FAD0B" w:rsidR="00113467" w:rsidRPr="008D2408" w:rsidRDefault="005F1E3D" w:rsidP="00907B6D">
            <w:pPr>
              <w:pStyle w:val="Normal-beforebullets"/>
              <w:jc w:val="center"/>
              <w:rPr>
                <w:rFonts w:cs="Arial"/>
                <w:b/>
                <w:bCs/>
                <w:szCs w:val="18"/>
              </w:rPr>
            </w:pPr>
            <w:r>
              <w:rPr>
                <w:rFonts w:cs="Arial"/>
                <w:b/>
                <w:bCs/>
                <w:szCs w:val="18"/>
              </w:rPr>
              <w:t>22.2 (</w:t>
            </w:r>
            <w:r w:rsidR="00113467" w:rsidRPr="008D2408">
              <w:rPr>
                <w:rFonts w:cs="Arial"/>
                <w:b/>
                <w:bCs/>
                <w:szCs w:val="18"/>
              </w:rPr>
              <w:t>10</w:t>
            </w:r>
            <w:r w:rsidR="00DE585B">
              <w:rPr>
                <w:rFonts w:cs="Arial"/>
                <w:b/>
                <w:bCs/>
                <w:szCs w:val="18"/>
              </w:rPr>
              <w:t>5</w:t>
            </w:r>
            <w:r>
              <w:rPr>
                <w:rFonts w:cs="Arial"/>
                <w:b/>
                <w:bCs/>
                <w:szCs w:val="18"/>
              </w:rPr>
              <w:t>)</w:t>
            </w:r>
          </w:p>
        </w:tc>
        <w:tc>
          <w:tcPr>
            <w:tcW w:w="836" w:type="pct"/>
            <w:shd w:val="clear" w:color="auto" w:fill="C0F7E5" w:themeFill="accent4" w:themeFillTint="33"/>
          </w:tcPr>
          <w:p w14:paraId="563C944C" w14:textId="4F2CC9FE" w:rsidR="00113467" w:rsidRPr="008D2408" w:rsidRDefault="005F1E3D" w:rsidP="00907B6D">
            <w:pPr>
              <w:spacing w:after="0"/>
              <w:jc w:val="center"/>
              <w:rPr>
                <w:rFonts w:cs="Arial"/>
                <w:b/>
                <w:bCs/>
              </w:rPr>
            </w:pPr>
            <w:r>
              <w:rPr>
                <w:rFonts w:cs="Arial"/>
                <w:b/>
                <w:bCs/>
              </w:rPr>
              <w:t>32.2 (152)</w:t>
            </w:r>
          </w:p>
        </w:tc>
      </w:tr>
    </w:tbl>
    <w:p w14:paraId="67192716" w14:textId="77777777" w:rsidR="00113467" w:rsidRPr="008D2408" w:rsidRDefault="00113467" w:rsidP="00113467">
      <w:pPr>
        <w:spacing w:before="120" w:after="120"/>
        <w:ind w:left="142" w:hanging="142"/>
        <w:rPr>
          <w:sz w:val="16"/>
          <w:szCs w:val="15"/>
        </w:rPr>
      </w:pPr>
      <w:r w:rsidRPr="008D2408">
        <w:rPr>
          <w:sz w:val="16"/>
          <w:szCs w:val="15"/>
        </w:rPr>
        <w:t>MRSA = methicillin-resistant</w:t>
      </w:r>
      <w:r w:rsidRPr="008D2408">
        <w:rPr>
          <w:i/>
          <w:sz w:val="16"/>
          <w:szCs w:val="15"/>
        </w:rPr>
        <w:t xml:space="preserve"> Staphylococcus aureus</w:t>
      </w:r>
      <w:r w:rsidRPr="008D2408">
        <w:rPr>
          <w:sz w:val="16"/>
          <w:szCs w:val="15"/>
        </w:rPr>
        <w:t>; PVL = Panton-Valentine leucocidin</w:t>
      </w:r>
    </w:p>
    <w:p w14:paraId="4AFD5853" w14:textId="77777777" w:rsidR="00113467" w:rsidRPr="008D2408" w:rsidRDefault="00113467" w:rsidP="00113467">
      <w:pPr>
        <w:spacing w:after="0"/>
        <w:ind w:left="284" w:hanging="284"/>
        <w:rPr>
          <w:rFonts w:cstheme="minorHAnsi"/>
          <w:sz w:val="16"/>
          <w:szCs w:val="15"/>
        </w:rPr>
      </w:pPr>
      <w:r w:rsidRPr="008D2408">
        <w:rPr>
          <w:rFonts w:cstheme="minorHAnsi"/>
          <w:sz w:val="16"/>
          <w:szCs w:val="15"/>
        </w:rPr>
        <w:t>*</w:t>
      </w:r>
      <w:r w:rsidRPr="008D2408">
        <w:rPr>
          <w:rFonts w:cstheme="minorHAnsi"/>
          <w:sz w:val="16"/>
          <w:szCs w:val="15"/>
        </w:rPr>
        <w:tab/>
        <w:t>Percentage of the clone</w:t>
      </w:r>
    </w:p>
    <w:p w14:paraId="7432401E" w14:textId="77777777" w:rsidR="00113467" w:rsidRPr="008D2408" w:rsidRDefault="00113467" w:rsidP="00113467">
      <w:pPr>
        <w:spacing w:after="0"/>
        <w:ind w:left="284" w:hanging="284"/>
        <w:rPr>
          <w:sz w:val="16"/>
          <w:szCs w:val="15"/>
        </w:rPr>
      </w:pPr>
      <w:r w:rsidRPr="008D2408">
        <w:rPr>
          <w:rFonts w:cstheme="minorHAnsi"/>
          <w:sz w:val="16"/>
          <w:szCs w:val="15"/>
        </w:rPr>
        <w:t>†</w:t>
      </w:r>
      <w:r w:rsidRPr="008D2408">
        <w:rPr>
          <w:sz w:val="16"/>
          <w:szCs w:val="15"/>
        </w:rPr>
        <w:tab/>
        <w:t>Insufficient numbers (&lt;10) to calculate percentage</w:t>
      </w:r>
    </w:p>
    <w:bookmarkEnd w:id="124"/>
    <w:p w14:paraId="46D2A22E" w14:textId="77777777" w:rsidR="0073497D" w:rsidRPr="008D2408" w:rsidRDefault="0073497D" w:rsidP="00113467"/>
    <w:p w14:paraId="42CE982A" w14:textId="260853B1" w:rsidR="0073497D" w:rsidRPr="000067D2" w:rsidRDefault="0073497D" w:rsidP="004E10DF">
      <w:pPr>
        <w:pStyle w:val="Captions"/>
      </w:pPr>
      <w:r w:rsidRPr="000067D2">
        <w:rPr>
          <w:b/>
        </w:rPr>
        <w:t xml:space="preserve">Table </w:t>
      </w:r>
      <w:r w:rsidR="002E2E36" w:rsidRPr="000067D2">
        <w:rPr>
          <w:b/>
        </w:rPr>
        <w:t>4</w:t>
      </w:r>
      <w:r w:rsidR="005B7C5C" w:rsidRPr="000067D2">
        <w:rPr>
          <w:b/>
        </w:rPr>
        <w:t>3</w:t>
      </w:r>
      <w:r w:rsidRPr="000067D2">
        <w:rPr>
          <w:b/>
        </w:rPr>
        <w:t>:</w:t>
      </w:r>
      <w:r w:rsidR="004E10DF" w:rsidRPr="000067D2">
        <w:t xml:space="preserve"> </w:t>
      </w:r>
      <w:r w:rsidRPr="000067D2">
        <w:t>Healthcare-associated MRSA clones, by state and territory,</w:t>
      </w:r>
      <w:r w:rsidR="00B617AA" w:rsidRPr="000067D2">
        <w:t xml:space="preserve"> AGAR,</w:t>
      </w:r>
      <w:r w:rsidRPr="000067D2">
        <w:t xml:space="preserve"> 20</w:t>
      </w:r>
      <w:r w:rsidR="004E10DF" w:rsidRPr="000067D2">
        <w:t>2</w:t>
      </w:r>
      <w:r w:rsidR="002B0C2C" w:rsidRPr="000067D2">
        <w:t>1</w:t>
      </w:r>
    </w:p>
    <w:tbl>
      <w:tblPr>
        <w:tblStyle w:val="AGAR"/>
        <w:tblW w:w="9639" w:type="dxa"/>
        <w:tblLayout w:type="fixed"/>
        <w:tblLook w:val="0620" w:firstRow="1" w:lastRow="0" w:firstColumn="0" w:lastColumn="0" w:noHBand="1" w:noVBand="1"/>
      </w:tblPr>
      <w:tblGrid>
        <w:gridCol w:w="2127"/>
        <w:gridCol w:w="690"/>
        <w:gridCol w:w="125"/>
        <w:gridCol w:w="708"/>
        <w:gridCol w:w="107"/>
        <w:gridCol w:w="726"/>
        <w:gridCol w:w="89"/>
        <w:gridCol w:w="744"/>
        <w:gridCol w:w="71"/>
        <w:gridCol w:w="761"/>
        <w:gridCol w:w="54"/>
        <w:gridCol w:w="779"/>
        <w:gridCol w:w="36"/>
        <w:gridCol w:w="797"/>
        <w:gridCol w:w="18"/>
        <w:gridCol w:w="815"/>
        <w:gridCol w:w="992"/>
      </w:tblGrid>
      <w:tr w:rsidR="00113467" w:rsidRPr="008D2408" w14:paraId="380BCDAA" w14:textId="77777777" w:rsidTr="00907B6D">
        <w:trPr>
          <w:cnfStyle w:val="100000000000" w:firstRow="1" w:lastRow="0" w:firstColumn="0" w:lastColumn="0" w:oddVBand="0" w:evenVBand="0" w:oddHBand="0" w:evenHBand="0" w:firstRowFirstColumn="0" w:firstRowLastColumn="0" w:lastRowFirstColumn="0" w:lastRowLastColumn="0"/>
          <w:trHeight w:hRule="exact" w:val="340"/>
        </w:trPr>
        <w:tc>
          <w:tcPr>
            <w:tcW w:w="2127" w:type="dxa"/>
            <w:tcBorders>
              <w:bottom w:val="nil"/>
            </w:tcBorders>
            <w:shd w:val="clear" w:color="auto" w:fill="1178A2" w:themeFill="accent1"/>
          </w:tcPr>
          <w:p w14:paraId="0AB068A4" w14:textId="77777777" w:rsidR="00113467" w:rsidRPr="008D2408" w:rsidRDefault="00113467" w:rsidP="00907B6D">
            <w:pPr>
              <w:pStyle w:val="NoSpacing"/>
              <w:rPr>
                <w:sz w:val="18"/>
              </w:rPr>
            </w:pPr>
          </w:p>
        </w:tc>
        <w:tc>
          <w:tcPr>
            <w:tcW w:w="7512" w:type="dxa"/>
            <w:gridSpan w:val="16"/>
            <w:shd w:val="clear" w:color="auto" w:fill="1178A2" w:themeFill="accent1"/>
          </w:tcPr>
          <w:p w14:paraId="2CAB05D7" w14:textId="77777777" w:rsidR="00113467" w:rsidRPr="008D2408" w:rsidRDefault="00113467" w:rsidP="00907B6D">
            <w:pPr>
              <w:pStyle w:val="NoSpacing"/>
              <w:jc w:val="center"/>
              <w:rPr>
                <w:sz w:val="18"/>
              </w:rPr>
            </w:pPr>
            <w:r w:rsidRPr="008D2408">
              <w:rPr>
                <w:sz w:val="18"/>
              </w:rPr>
              <w:t>Percentage (</w:t>
            </w:r>
            <w:r w:rsidRPr="008D2408">
              <w:rPr>
                <w:i/>
                <w:sz w:val="18"/>
              </w:rPr>
              <w:t>n</w:t>
            </w:r>
            <w:r w:rsidRPr="008D2408">
              <w:rPr>
                <w:sz w:val="18"/>
              </w:rPr>
              <w:t>)</w:t>
            </w:r>
          </w:p>
        </w:tc>
      </w:tr>
      <w:tr w:rsidR="00113467" w:rsidRPr="008D2408" w14:paraId="21F30C38" w14:textId="77777777" w:rsidTr="006B0227">
        <w:trPr>
          <w:trHeight w:val="340"/>
        </w:trPr>
        <w:tc>
          <w:tcPr>
            <w:tcW w:w="2127" w:type="dxa"/>
            <w:tcBorders>
              <w:top w:val="nil"/>
            </w:tcBorders>
            <w:shd w:val="clear" w:color="auto" w:fill="1178A2" w:themeFill="accent1"/>
          </w:tcPr>
          <w:p w14:paraId="37DDD451" w14:textId="77777777" w:rsidR="00113467" w:rsidRPr="008D2408" w:rsidRDefault="00113467" w:rsidP="00907B6D">
            <w:pPr>
              <w:pStyle w:val="NoSpacing"/>
              <w:rPr>
                <w:rFonts w:eastAsia="Arial" w:cs="Arial"/>
                <w:b/>
                <w:color w:val="FFFFFF" w:themeColor="background1"/>
                <w:sz w:val="18"/>
              </w:rPr>
            </w:pPr>
            <w:r w:rsidRPr="008D2408">
              <w:rPr>
                <w:b/>
                <w:color w:val="FFFFFF" w:themeColor="background1"/>
                <w:sz w:val="18"/>
              </w:rPr>
              <w:t>Clone</w:t>
            </w:r>
          </w:p>
        </w:tc>
        <w:tc>
          <w:tcPr>
            <w:tcW w:w="815" w:type="dxa"/>
            <w:gridSpan w:val="2"/>
            <w:shd w:val="clear" w:color="auto" w:fill="1178A2" w:themeFill="accent1"/>
          </w:tcPr>
          <w:p w14:paraId="5426EDEF" w14:textId="77777777" w:rsidR="00113467" w:rsidRPr="008D2408" w:rsidRDefault="00113467" w:rsidP="006B0227">
            <w:pPr>
              <w:pStyle w:val="NoSpacing"/>
              <w:jc w:val="center"/>
              <w:rPr>
                <w:rFonts w:eastAsia="Arial" w:cs="Arial"/>
                <w:b/>
                <w:color w:val="FFFFFF" w:themeColor="background1"/>
                <w:sz w:val="18"/>
              </w:rPr>
            </w:pPr>
            <w:r w:rsidRPr="008D2408">
              <w:rPr>
                <w:b/>
                <w:color w:val="FFFFFF" w:themeColor="background1"/>
                <w:sz w:val="18"/>
              </w:rPr>
              <w:t>NSW</w:t>
            </w:r>
          </w:p>
        </w:tc>
        <w:tc>
          <w:tcPr>
            <w:tcW w:w="815" w:type="dxa"/>
            <w:gridSpan w:val="2"/>
            <w:shd w:val="clear" w:color="auto" w:fill="1178A2" w:themeFill="accent1"/>
          </w:tcPr>
          <w:p w14:paraId="7482C0BD" w14:textId="77777777" w:rsidR="00113467" w:rsidRPr="008D2408" w:rsidRDefault="00113467" w:rsidP="006B0227">
            <w:pPr>
              <w:pStyle w:val="NoSpacing"/>
              <w:jc w:val="center"/>
              <w:rPr>
                <w:rFonts w:eastAsia="Arial" w:cs="Arial"/>
                <w:b/>
                <w:color w:val="FFFFFF" w:themeColor="background1"/>
                <w:sz w:val="18"/>
              </w:rPr>
            </w:pPr>
            <w:r w:rsidRPr="008D2408">
              <w:rPr>
                <w:b/>
                <w:color w:val="FFFFFF" w:themeColor="background1"/>
                <w:sz w:val="18"/>
              </w:rPr>
              <w:t>Vic</w:t>
            </w:r>
          </w:p>
        </w:tc>
        <w:tc>
          <w:tcPr>
            <w:tcW w:w="815" w:type="dxa"/>
            <w:gridSpan w:val="2"/>
            <w:shd w:val="clear" w:color="auto" w:fill="1178A2" w:themeFill="accent1"/>
          </w:tcPr>
          <w:p w14:paraId="57290779" w14:textId="77777777" w:rsidR="00113467" w:rsidRPr="008D2408" w:rsidRDefault="00113467" w:rsidP="006B0227">
            <w:pPr>
              <w:pStyle w:val="NoSpacing"/>
              <w:jc w:val="center"/>
              <w:rPr>
                <w:rFonts w:eastAsia="Arial" w:cs="Arial"/>
                <w:b/>
                <w:color w:val="FFFFFF" w:themeColor="background1"/>
                <w:sz w:val="18"/>
              </w:rPr>
            </w:pPr>
            <w:r w:rsidRPr="008D2408">
              <w:rPr>
                <w:b/>
                <w:color w:val="FFFFFF" w:themeColor="background1"/>
                <w:sz w:val="18"/>
              </w:rPr>
              <w:t>Qld</w:t>
            </w:r>
          </w:p>
        </w:tc>
        <w:tc>
          <w:tcPr>
            <w:tcW w:w="815" w:type="dxa"/>
            <w:gridSpan w:val="2"/>
            <w:shd w:val="clear" w:color="auto" w:fill="1178A2" w:themeFill="accent1"/>
          </w:tcPr>
          <w:p w14:paraId="5C108DB0" w14:textId="77777777" w:rsidR="00113467" w:rsidRPr="008D2408" w:rsidRDefault="00113467" w:rsidP="006B0227">
            <w:pPr>
              <w:pStyle w:val="NoSpacing"/>
              <w:jc w:val="center"/>
              <w:rPr>
                <w:rFonts w:eastAsia="Arial" w:cs="Arial"/>
                <w:b/>
                <w:color w:val="FFFFFF" w:themeColor="background1"/>
                <w:sz w:val="18"/>
              </w:rPr>
            </w:pPr>
            <w:r w:rsidRPr="008D2408">
              <w:rPr>
                <w:b/>
                <w:color w:val="FFFFFF" w:themeColor="background1"/>
                <w:spacing w:val="3"/>
                <w:sz w:val="18"/>
              </w:rPr>
              <w:t>SA</w:t>
            </w:r>
          </w:p>
        </w:tc>
        <w:tc>
          <w:tcPr>
            <w:tcW w:w="815" w:type="dxa"/>
            <w:gridSpan w:val="2"/>
            <w:shd w:val="clear" w:color="auto" w:fill="1178A2" w:themeFill="accent1"/>
          </w:tcPr>
          <w:p w14:paraId="021885E3" w14:textId="77777777" w:rsidR="00113467" w:rsidRPr="008D2408" w:rsidRDefault="00113467" w:rsidP="006B0227">
            <w:pPr>
              <w:pStyle w:val="NoSpacing"/>
              <w:jc w:val="center"/>
              <w:rPr>
                <w:rFonts w:eastAsia="Arial" w:cs="Arial"/>
                <w:b/>
                <w:color w:val="FFFFFF" w:themeColor="background1"/>
                <w:sz w:val="18"/>
              </w:rPr>
            </w:pPr>
            <w:r w:rsidRPr="008D2408">
              <w:rPr>
                <w:b/>
                <w:color w:val="FFFFFF" w:themeColor="background1"/>
                <w:spacing w:val="3"/>
                <w:sz w:val="18"/>
              </w:rPr>
              <w:t>WA</w:t>
            </w:r>
          </w:p>
        </w:tc>
        <w:tc>
          <w:tcPr>
            <w:tcW w:w="815" w:type="dxa"/>
            <w:gridSpan w:val="2"/>
            <w:shd w:val="clear" w:color="auto" w:fill="1178A2" w:themeFill="accent1"/>
          </w:tcPr>
          <w:p w14:paraId="01D50CFE" w14:textId="77777777" w:rsidR="00113467" w:rsidRPr="008D2408" w:rsidRDefault="00113467" w:rsidP="006B0227">
            <w:pPr>
              <w:pStyle w:val="NoSpacing"/>
              <w:jc w:val="center"/>
              <w:rPr>
                <w:rFonts w:eastAsia="Arial" w:cs="Arial"/>
                <w:b/>
                <w:color w:val="FFFFFF" w:themeColor="background1"/>
                <w:sz w:val="18"/>
              </w:rPr>
            </w:pPr>
            <w:r w:rsidRPr="008D2408">
              <w:rPr>
                <w:b/>
                <w:color w:val="FFFFFF" w:themeColor="background1"/>
                <w:sz w:val="18"/>
              </w:rPr>
              <w:t>Tas</w:t>
            </w:r>
          </w:p>
        </w:tc>
        <w:tc>
          <w:tcPr>
            <w:tcW w:w="815" w:type="dxa"/>
            <w:gridSpan w:val="2"/>
            <w:shd w:val="clear" w:color="auto" w:fill="1178A2" w:themeFill="accent1"/>
          </w:tcPr>
          <w:p w14:paraId="6560103D" w14:textId="77777777" w:rsidR="00113467" w:rsidRPr="008D2408" w:rsidRDefault="00113467" w:rsidP="006B0227">
            <w:pPr>
              <w:pStyle w:val="NoSpacing"/>
              <w:jc w:val="center"/>
              <w:rPr>
                <w:rFonts w:eastAsia="Arial" w:cs="Arial"/>
                <w:b/>
                <w:color w:val="FFFFFF" w:themeColor="background1"/>
                <w:sz w:val="18"/>
              </w:rPr>
            </w:pPr>
            <w:r w:rsidRPr="008D2408">
              <w:rPr>
                <w:b/>
                <w:color w:val="FFFFFF" w:themeColor="background1"/>
                <w:sz w:val="18"/>
              </w:rPr>
              <w:t>NT</w:t>
            </w:r>
          </w:p>
        </w:tc>
        <w:tc>
          <w:tcPr>
            <w:tcW w:w="815" w:type="dxa"/>
            <w:shd w:val="clear" w:color="auto" w:fill="1178A2" w:themeFill="accent1"/>
          </w:tcPr>
          <w:p w14:paraId="315BEC31" w14:textId="77777777" w:rsidR="00113467" w:rsidRPr="008D2408" w:rsidRDefault="00113467" w:rsidP="006B0227">
            <w:pPr>
              <w:pStyle w:val="NoSpacing"/>
              <w:jc w:val="center"/>
              <w:rPr>
                <w:rFonts w:eastAsia="Arial" w:cs="Arial"/>
                <w:b/>
                <w:color w:val="FFFFFF" w:themeColor="background1"/>
                <w:sz w:val="18"/>
              </w:rPr>
            </w:pPr>
            <w:r w:rsidRPr="008D2408">
              <w:rPr>
                <w:b/>
                <w:color w:val="FFFFFF" w:themeColor="background1"/>
                <w:sz w:val="18"/>
              </w:rPr>
              <w:t>ACT</w:t>
            </w:r>
          </w:p>
        </w:tc>
        <w:tc>
          <w:tcPr>
            <w:tcW w:w="992" w:type="dxa"/>
            <w:shd w:val="clear" w:color="auto" w:fill="1178A2" w:themeFill="accent1"/>
          </w:tcPr>
          <w:p w14:paraId="2E80E58D" w14:textId="77777777" w:rsidR="00113467" w:rsidRPr="008D2408" w:rsidRDefault="00113467" w:rsidP="00907B6D">
            <w:pPr>
              <w:pStyle w:val="NoSpacing"/>
              <w:rPr>
                <w:rFonts w:eastAsia="Arial" w:cs="Arial"/>
                <w:b/>
                <w:color w:val="FFFFFF" w:themeColor="background1"/>
                <w:sz w:val="18"/>
              </w:rPr>
            </w:pPr>
            <w:r w:rsidRPr="008D2408">
              <w:rPr>
                <w:b/>
                <w:color w:val="FFFFFF" w:themeColor="background1"/>
                <w:sz w:val="18"/>
              </w:rPr>
              <w:t>Australia</w:t>
            </w:r>
          </w:p>
        </w:tc>
      </w:tr>
      <w:tr w:rsidR="002B0C2C" w:rsidRPr="008D2408" w14:paraId="186E21D4" w14:textId="77777777" w:rsidTr="006B0227">
        <w:trPr>
          <w:trHeight w:val="510"/>
        </w:trPr>
        <w:tc>
          <w:tcPr>
            <w:tcW w:w="2127" w:type="dxa"/>
            <w:shd w:val="clear" w:color="auto" w:fill="auto"/>
          </w:tcPr>
          <w:p w14:paraId="04288A74" w14:textId="77777777" w:rsidR="002B0C2C" w:rsidRPr="008D2408" w:rsidRDefault="002B0C2C" w:rsidP="002B0C2C">
            <w:pPr>
              <w:pStyle w:val="NoSpacing"/>
              <w:rPr>
                <w:rFonts w:eastAsia="Arial" w:cstheme="minorHAnsi"/>
                <w:sz w:val="18"/>
                <w:szCs w:val="18"/>
              </w:rPr>
            </w:pPr>
            <w:r w:rsidRPr="008D2408">
              <w:rPr>
                <w:rFonts w:cs="Arial"/>
                <w:color w:val="000000"/>
                <w:sz w:val="18"/>
                <w:szCs w:val="18"/>
              </w:rPr>
              <w:t>ST22-IV (EMRSA-15)</w:t>
            </w:r>
          </w:p>
        </w:tc>
        <w:tc>
          <w:tcPr>
            <w:tcW w:w="815" w:type="dxa"/>
            <w:gridSpan w:val="2"/>
            <w:shd w:val="clear" w:color="auto" w:fill="auto"/>
          </w:tcPr>
          <w:p w14:paraId="225429E8" w14:textId="64FEB69B" w:rsidR="002B0C2C" w:rsidRPr="002B0C2C" w:rsidRDefault="002B0C2C" w:rsidP="002B0C2C">
            <w:pPr>
              <w:pStyle w:val="NoSpacing"/>
              <w:jc w:val="center"/>
              <w:rPr>
                <w:rFonts w:eastAsia="Arial" w:cs="Arial"/>
                <w:sz w:val="18"/>
                <w:szCs w:val="18"/>
              </w:rPr>
            </w:pPr>
            <w:r w:rsidRPr="002B0C2C">
              <w:rPr>
                <w:rFonts w:cs="Arial"/>
                <w:sz w:val="18"/>
                <w:szCs w:val="18"/>
              </w:rPr>
              <w:t>79.3 (23)</w:t>
            </w:r>
          </w:p>
        </w:tc>
        <w:tc>
          <w:tcPr>
            <w:tcW w:w="815" w:type="dxa"/>
            <w:gridSpan w:val="2"/>
            <w:shd w:val="clear" w:color="auto" w:fill="auto"/>
          </w:tcPr>
          <w:p w14:paraId="11D871BD" w14:textId="78468205" w:rsidR="002B0C2C" w:rsidRPr="002B0C2C" w:rsidRDefault="002B0C2C" w:rsidP="002B0C2C">
            <w:pPr>
              <w:pStyle w:val="NoSpacing"/>
              <w:jc w:val="center"/>
              <w:rPr>
                <w:rFonts w:eastAsia="Arial" w:cs="Arial"/>
                <w:sz w:val="18"/>
                <w:szCs w:val="18"/>
              </w:rPr>
            </w:pPr>
            <w:r w:rsidRPr="002B0C2C">
              <w:rPr>
                <w:rFonts w:cs="Arial"/>
                <w:sz w:val="18"/>
                <w:szCs w:val="18"/>
              </w:rPr>
              <w:t>100.0 (17)</w:t>
            </w:r>
          </w:p>
        </w:tc>
        <w:tc>
          <w:tcPr>
            <w:tcW w:w="815" w:type="dxa"/>
            <w:gridSpan w:val="2"/>
            <w:shd w:val="clear" w:color="auto" w:fill="auto"/>
          </w:tcPr>
          <w:p w14:paraId="37902BF0" w14:textId="74472A8B" w:rsidR="002B0C2C" w:rsidRPr="002B0C2C" w:rsidRDefault="002B0C2C" w:rsidP="002B0C2C">
            <w:pPr>
              <w:pStyle w:val="NoSpacing"/>
              <w:jc w:val="center"/>
              <w:rPr>
                <w:rFonts w:eastAsia="Arial" w:cs="Arial"/>
                <w:sz w:val="18"/>
                <w:szCs w:val="18"/>
              </w:rPr>
            </w:pPr>
            <w:r w:rsidRPr="002B0C2C">
              <w:rPr>
                <w:rFonts w:cs="Arial"/>
                <w:sz w:val="18"/>
                <w:szCs w:val="18"/>
              </w:rPr>
              <w:t>–* (2)</w:t>
            </w:r>
          </w:p>
        </w:tc>
        <w:tc>
          <w:tcPr>
            <w:tcW w:w="815" w:type="dxa"/>
            <w:gridSpan w:val="2"/>
            <w:shd w:val="clear" w:color="auto" w:fill="auto"/>
          </w:tcPr>
          <w:p w14:paraId="30F26C95" w14:textId="27A084A4" w:rsidR="002B0C2C" w:rsidRPr="002B0C2C" w:rsidRDefault="002B0C2C" w:rsidP="002B0C2C">
            <w:pPr>
              <w:pStyle w:val="NoSpacing"/>
              <w:jc w:val="center"/>
              <w:rPr>
                <w:rFonts w:eastAsia="Arial" w:cs="Arial"/>
                <w:sz w:val="18"/>
                <w:szCs w:val="18"/>
              </w:rPr>
            </w:pPr>
            <w:r w:rsidRPr="002B0C2C">
              <w:rPr>
                <w:rFonts w:cs="Arial"/>
                <w:sz w:val="18"/>
                <w:szCs w:val="18"/>
              </w:rPr>
              <w:t>–* (5)</w:t>
            </w:r>
          </w:p>
        </w:tc>
        <w:tc>
          <w:tcPr>
            <w:tcW w:w="815" w:type="dxa"/>
            <w:gridSpan w:val="2"/>
            <w:shd w:val="clear" w:color="auto" w:fill="auto"/>
          </w:tcPr>
          <w:p w14:paraId="5F3C542A" w14:textId="1E11D20F" w:rsidR="002B0C2C" w:rsidRPr="002B0C2C" w:rsidRDefault="002B0C2C" w:rsidP="002B0C2C">
            <w:pPr>
              <w:pStyle w:val="NoSpacing"/>
              <w:jc w:val="center"/>
              <w:rPr>
                <w:rFonts w:eastAsia="Arial" w:cs="Arial"/>
                <w:sz w:val="18"/>
                <w:szCs w:val="18"/>
              </w:rPr>
            </w:pPr>
            <w:r w:rsidRPr="002B0C2C">
              <w:rPr>
                <w:rFonts w:cs="Arial"/>
                <w:sz w:val="18"/>
                <w:szCs w:val="18"/>
              </w:rPr>
              <w:t>100.0 (10)</w:t>
            </w:r>
          </w:p>
        </w:tc>
        <w:tc>
          <w:tcPr>
            <w:tcW w:w="815" w:type="dxa"/>
            <w:gridSpan w:val="2"/>
            <w:shd w:val="clear" w:color="auto" w:fill="auto"/>
          </w:tcPr>
          <w:p w14:paraId="2875A667" w14:textId="19A08120" w:rsidR="002B0C2C" w:rsidRPr="002B0C2C" w:rsidRDefault="002B0C2C" w:rsidP="002B0C2C">
            <w:pPr>
              <w:pStyle w:val="NoSpacing"/>
              <w:jc w:val="center"/>
              <w:rPr>
                <w:rFonts w:eastAsia="Arial" w:cs="Arial"/>
                <w:sz w:val="18"/>
                <w:szCs w:val="18"/>
              </w:rPr>
            </w:pPr>
            <w:r w:rsidRPr="002B0C2C">
              <w:rPr>
                <w:rFonts w:cs="Arial"/>
                <w:sz w:val="18"/>
                <w:szCs w:val="18"/>
              </w:rPr>
              <w:t>–* (2)</w:t>
            </w:r>
          </w:p>
        </w:tc>
        <w:tc>
          <w:tcPr>
            <w:tcW w:w="815" w:type="dxa"/>
            <w:gridSpan w:val="2"/>
            <w:shd w:val="clear" w:color="auto" w:fill="auto"/>
          </w:tcPr>
          <w:p w14:paraId="447D7A69" w14:textId="6920253E" w:rsidR="002B0C2C" w:rsidRPr="002B0C2C" w:rsidRDefault="002B0C2C" w:rsidP="002B0C2C">
            <w:pPr>
              <w:pStyle w:val="NoSpacing"/>
              <w:jc w:val="center"/>
              <w:rPr>
                <w:rFonts w:eastAsia="Arial" w:cs="Arial"/>
                <w:sz w:val="18"/>
                <w:szCs w:val="18"/>
              </w:rPr>
            </w:pPr>
            <w:r w:rsidRPr="002B0C2C">
              <w:rPr>
                <w:rFonts w:cs="Arial"/>
                <w:sz w:val="18"/>
                <w:szCs w:val="18"/>
              </w:rPr>
              <w:t>–* (2)</w:t>
            </w:r>
          </w:p>
        </w:tc>
        <w:tc>
          <w:tcPr>
            <w:tcW w:w="815" w:type="dxa"/>
            <w:shd w:val="clear" w:color="auto" w:fill="auto"/>
          </w:tcPr>
          <w:p w14:paraId="1CCDE271" w14:textId="1D0BB6F3" w:rsidR="002B0C2C" w:rsidRPr="002B0C2C" w:rsidRDefault="002B0C2C" w:rsidP="002B0C2C">
            <w:pPr>
              <w:pStyle w:val="NoSpacing"/>
              <w:jc w:val="center"/>
              <w:rPr>
                <w:rFonts w:eastAsia="Arial" w:cs="Arial"/>
                <w:sz w:val="18"/>
                <w:szCs w:val="18"/>
              </w:rPr>
            </w:pPr>
            <w:r w:rsidRPr="002B0C2C">
              <w:rPr>
                <w:rFonts w:cs="Arial"/>
                <w:sz w:val="18"/>
                <w:szCs w:val="18"/>
              </w:rPr>
              <w:t>–* (3)</w:t>
            </w:r>
          </w:p>
        </w:tc>
        <w:tc>
          <w:tcPr>
            <w:tcW w:w="992" w:type="dxa"/>
            <w:shd w:val="clear" w:color="auto" w:fill="auto"/>
          </w:tcPr>
          <w:p w14:paraId="2174C9CB" w14:textId="0654B077" w:rsidR="002B0C2C" w:rsidRPr="002B0C2C" w:rsidRDefault="002B0C2C" w:rsidP="002B0C2C">
            <w:pPr>
              <w:pStyle w:val="NoSpacing"/>
              <w:jc w:val="center"/>
              <w:rPr>
                <w:rFonts w:eastAsia="Arial" w:cs="Arial"/>
                <w:sz w:val="18"/>
                <w:szCs w:val="18"/>
              </w:rPr>
            </w:pPr>
            <w:r w:rsidRPr="002B0C2C">
              <w:rPr>
                <w:rFonts w:cs="Arial"/>
                <w:sz w:val="18"/>
                <w:szCs w:val="18"/>
              </w:rPr>
              <w:t>90.1 (64)</w:t>
            </w:r>
          </w:p>
        </w:tc>
      </w:tr>
      <w:tr w:rsidR="002B0C2C" w:rsidRPr="008D2408" w14:paraId="16D750BE" w14:textId="77777777" w:rsidTr="006B0227">
        <w:trPr>
          <w:trHeight w:val="510"/>
        </w:trPr>
        <w:tc>
          <w:tcPr>
            <w:tcW w:w="2127" w:type="dxa"/>
            <w:shd w:val="clear" w:color="auto" w:fill="auto"/>
          </w:tcPr>
          <w:p w14:paraId="54147484" w14:textId="77777777" w:rsidR="002B0C2C" w:rsidRPr="008D2408" w:rsidRDefault="002B0C2C" w:rsidP="002B0C2C">
            <w:pPr>
              <w:pStyle w:val="NoSpacing"/>
              <w:rPr>
                <w:rFonts w:cstheme="minorHAnsi"/>
                <w:sz w:val="18"/>
                <w:szCs w:val="18"/>
              </w:rPr>
            </w:pPr>
            <w:r w:rsidRPr="008D2408">
              <w:rPr>
                <w:rFonts w:cs="Arial"/>
                <w:color w:val="000000"/>
                <w:sz w:val="18"/>
                <w:szCs w:val="18"/>
              </w:rPr>
              <w:t>ST239-III (Aus2/3 EMRSA)</w:t>
            </w:r>
          </w:p>
        </w:tc>
        <w:tc>
          <w:tcPr>
            <w:tcW w:w="815" w:type="dxa"/>
            <w:gridSpan w:val="2"/>
            <w:shd w:val="clear" w:color="auto" w:fill="auto"/>
          </w:tcPr>
          <w:p w14:paraId="2FC6D621" w14:textId="4E86CAC6" w:rsidR="002B0C2C" w:rsidRPr="002B0C2C" w:rsidRDefault="002B0C2C" w:rsidP="002B0C2C">
            <w:pPr>
              <w:pStyle w:val="NoSpacing"/>
              <w:jc w:val="center"/>
              <w:rPr>
                <w:rFonts w:cs="Arial"/>
                <w:sz w:val="18"/>
                <w:szCs w:val="18"/>
              </w:rPr>
            </w:pPr>
            <w:r w:rsidRPr="002B0C2C">
              <w:rPr>
                <w:rFonts w:cs="Arial"/>
                <w:sz w:val="18"/>
                <w:szCs w:val="18"/>
              </w:rPr>
              <w:t>17.2 (5)</w:t>
            </w:r>
          </w:p>
        </w:tc>
        <w:tc>
          <w:tcPr>
            <w:tcW w:w="815" w:type="dxa"/>
            <w:gridSpan w:val="2"/>
            <w:shd w:val="clear" w:color="auto" w:fill="auto"/>
          </w:tcPr>
          <w:p w14:paraId="7A117239" w14:textId="2D5F1F10" w:rsidR="002B0C2C" w:rsidRPr="002B0C2C" w:rsidRDefault="002B0C2C" w:rsidP="002B0C2C">
            <w:pPr>
              <w:pStyle w:val="NoSpacing"/>
              <w:jc w:val="center"/>
              <w:rPr>
                <w:rFonts w:cs="Arial"/>
                <w:sz w:val="18"/>
                <w:szCs w:val="18"/>
              </w:rPr>
            </w:pPr>
            <w:r w:rsidRPr="002B0C2C">
              <w:rPr>
                <w:rFonts w:cs="Arial"/>
                <w:sz w:val="18"/>
                <w:szCs w:val="18"/>
              </w:rPr>
              <w:t>0.0 (0)</w:t>
            </w:r>
          </w:p>
        </w:tc>
        <w:tc>
          <w:tcPr>
            <w:tcW w:w="815" w:type="dxa"/>
            <w:gridSpan w:val="2"/>
            <w:shd w:val="clear" w:color="auto" w:fill="auto"/>
          </w:tcPr>
          <w:p w14:paraId="0A57E46E" w14:textId="2C48E19A" w:rsidR="002B0C2C" w:rsidRPr="002B0C2C" w:rsidRDefault="002B0C2C" w:rsidP="002B0C2C">
            <w:pPr>
              <w:pStyle w:val="NoSpacing"/>
              <w:jc w:val="center"/>
              <w:rPr>
                <w:rFonts w:cs="Arial"/>
                <w:sz w:val="18"/>
                <w:szCs w:val="18"/>
              </w:rPr>
            </w:pPr>
            <w:r w:rsidRPr="002B0C2C">
              <w:rPr>
                <w:rFonts w:cs="Arial"/>
                <w:sz w:val="18"/>
                <w:szCs w:val="18"/>
              </w:rPr>
              <w:t>–* (0)</w:t>
            </w:r>
          </w:p>
        </w:tc>
        <w:tc>
          <w:tcPr>
            <w:tcW w:w="815" w:type="dxa"/>
            <w:gridSpan w:val="2"/>
            <w:shd w:val="clear" w:color="auto" w:fill="auto"/>
          </w:tcPr>
          <w:p w14:paraId="68E2FCD7" w14:textId="3CCD48F0" w:rsidR="002B0C2C" w:rsidRPr="002B0C2C" w:rsidRDefault="002B0C2C" w:rsidP="002B0C2C">
            <w:pPr>
              <w:pStyle w:val="NoSpacing"/>
              <w:jc w:val="center"/>
              <w:rPr>
                <w:rFonts w:cs="Arial"/>
                <w:sz w:val="18"/>
                <w:szCs w:val="18"/>
              </w:rPr>
            </w:pPr>
            <w:r w:rsidRPr="002B0C2C">
              <w:rPr>
                <w:rFonts w:cs="Arial"/>
                <w:sz w:val="18"/>
                <w:szCs w:val="18"/>
              </w:rPr>
              <w:t>–* (1)</w:t>
            </w:r>
          </w:p>
        </w:tc>
        <w:tc>
          <w:tcPr>
            <w:tcW w:w="815" w:type="dxa"/>
            <w:gridSpan w:val="2"/>
            <w:shd w:val="clear" w:color="auto" w:fill="auto"/>
          </w:tcPr>
          <w:p w14:paraId="670ABCBD" w14:textId="3B11CDA7" w:rsidR="002B0C2C" w:rsidRPr="002B0C2C" w:rsidRDefault="002B0C2C" w:rsidP="002B0C2C">
            <w:pPr>
              <w:pStyle w:val="NoSpacing"/>
              <w:jc w:val="center"/>
              <w:rPr>
                <w:rFonts w:cs="Arial"/>
                <w:sz w:val="18"/>
                <w:szCs w:val="18"/>
              </w:rPr>
            </w:pPr>
            <w:r w:rsidRPr="002B0C2C">
              <w:rPr>
                <w:rFonts w:cs="Arial"/>
                <w:sz w:val="18"/>
                <w:szCs w:val="18"/>
              </w:rPr>
              <w:t>0.0 (0)</w:t>
            </w:r>
          </w:p>
        </w:tc>
        <w:tc>
          <w:tcPr>
            <w:tcW w:w="815" w:type="dxa"/>
            <w:gridSpan w:val="2"/>
            <w:shd w:val="clear" w:color="auto" w:fill="auto"/>
          </w:tcPr>
          <w:p w14:paraId="21F7896F" w14:textId="1086B59E" w:rsidR="002B0C2C" w:rsidRPr="002B0C2C" w:rsidRDefault="002B0C2C" w:rsidP="002B0C2C">
            <w:pPr>
              <w:pStyle w:val="NoSpacing"/>
              <w:jc w:val="center"/>
              <w:rPr>
                <w:rFonts w:cs="Arial"/>
                <w:sz w:val="18"/>
                <w:szCs w:val="18"/>
              </w:rPr>
            </w:pPr>
            <w:r w:rsidRPr="002B0C2C">
              <w:rPr>
                <w:rFonts w:cs="Arial"/>
                <w:sz w:val="18"/>
                <w:szCs w:val="18"/>
              </w:rPr>
              <w:t>–* (0)</w:t>
            </w:r>
          </w:p>
        </w:tc>
        <w:tc>
          <w:tcPr>
            <w:tcW w:w="815" w:type="dxa"/>
            <w:gridSpan w:val="2"/>
            <w:shd w:val="clear" w:color="auto" w:fill="auto"/>
          </w:tcPr>
          <w:p w14:paraId="30603AF2" w14:textId="54CB4E67" w:rsidR="002B0C2C" w:rsidRPr="002B0C2C" w:rsidRDefault="002B0C2C" w:rsidP="002B0C2C">
            <w:pPr>
              <w:pStyle w:val="NoSpacing"/>
              <w:jc w:val="center"/>
              <w:rPr>
                <w:rFonts w:cs="Arial"/>
                <w:sz w:val="18"/>
                <w:szCs w:val="18"/>
              </w:rPr>
            </w:pPr>
            <w:r w:rsidRPr="002B0C2C">
              <w:rPr>
                <w:rFonts w:cs="Arial"/>
                <w:sz w:val="18"/>
                <w:szCs w:val="18"/>
              </w:rPr>
              <w:t>–* (0)</w:t>
            </w:r>
          </w:p>
        </w:tc>
        <w:tc>
          <w:tcPr>
            <w:tcW w:w="815" w:type="dxa"/>
            <w:shd w:val="clear" w:color="auto" w:fill="auto"/>
          </w:tcPr>
          <w:p w14:paraId="76C224A9" w14:textId="04E81E79" w:rsidR="002B0C2C" w:rsidRPr="002B0C2C" w:rsidRDefault="002B0C2C" w:rsidP="002B0C2C">
            <w:pPr>
              <w:pStyle w:val="NoSpacing"/>
              <w:jc w:val="center"/>
              <w:rPr>
                <w:rFonts w:cs="Arial"/>
                <w:sz w:val="18"/>
                <w:szCs w:val="18"/>
              </w:rPr>
            </w:pPr>
            <w:r w:rsidRPr="002B0C2C">
              <w:rPr>
                <w:rFonts w:cs="Arial"/>
                <w:sz w:val="18"/>
                <w:szCs w:val="18"/>
              </w:rPr>
              <w:t>–* (0)</w:t>
            </w:r>
          </w:p>
        </w:tc>
        <w:tc>
          <w:tcPr>
            <w:tcW w:w="992" w:type="dxa"/>
            <w:shd w:val="clear" w:color="auto" w:fill="auto"/>
          </w:tcPr>
          <w:p w14:paraId="110563EE" w14:textId="224ECEC4" w:rsidR="002B0C2C" w:rsidRPr="002B0C2C" w:rsidRDefault="002B0C2C" w:rsidP="002B0C2C">
            <w:pPr>
              <w:pStyle w:val="NoSpacing"/>
              <w:jc w:val="center"/>
              <w:rPr>
                <w:rFonts w:cs="Arial"/>
                <w:sz w:val="18"/>
                <w:szCs w:val="18"/>
              </w:rPr>
            </w:pPr>
            <w:r w:rsidRPr="002B0C2C">
              <w:rPr>
                <w:rFonts w:cs="Arial"/>
                <w:sz w:val="18"/>
                <w:szCs w:val="18"/>
              </w:rPr>
              <w:t>8.5 (6)</w:t>
            </w:r>
          </w:p>
        </w:tc>
      </w:tr>
      <w:tr w:rsidR="002B0C2C" w:rsidRPr="008D2408" w14:paraId="37A1F7A4" w14:textId="77777777" w:rsidTr="006B0227">
        <w:trPr>
          <w:trHeight w:val="510"/>
        </w:trPr>
        <w:tc>
          <w:tcPr>
            <w:tcW w:w="2127" w:type="dxa"/>
            <w:shd w:val="clear" w:color="auto" w:fill="auto"/>
          </w:tcPr>
          <w:p w14:paraId="5D41541A" w14:textId="52746561" w:rsidR="002B0C2C" w:rsidRPr="008D2408" w:rsidRDefault="002B0C2C" w:rsidP="002B0C2C">
            <w:pPr>
              <w:pStyle w:val="NoSpacing"/>
              <w:rPr>
                <w:rFonts w:cstheme="minorHAnsi"/>
                <w:sz w:val="18"/>
                <w:szCs w:val="18"/>
              </w:rPr>
            </w:pPr>
            <w:r w:rsidRPr="008D2408">
              <w:rPr>
                <w:rFonts w:cs="Arial"/>
                <w:color w:val="000000"/>
                <w:sz w:val="18"/>
                <w:szCs w:val="18"/>
              </w:rPr>
              <w:t>ST5-I (</w:t>
            </w:r>
            <w:r>
              <w:rPr>
                <w:rFonts w:cs="Arial"/>
                <w:color w:val="000000"/>
                <w:sz w:val="18"/>
                <w:szCs w:val="18"/>
              </w:rPr>
              <w:t>Cordoba</w:t>
            </w:r>
            <w:r w:rsidRPr="008D2408">
              <w:rPr>
                <w:rFonts w:cs="Arial"/>
                <w:color w:val="000000"/>
                <w:sz w:val="18"/>
                <w:szCs w:val="18"/>
              </w:rPr>
              <w:t>)</w:t>
            </w:r>
          </w:p>
        </w:tc>
        <w:tc>
          <w:tcPr>
            <w:tcW w:w="815" w:type="dxa"/>
            <w:gridSpan w:val="2"/>
            <w:shd w:val="clear" w:color="auto" w:fill="auto"/>
          </w:tcPr>
          <w:p w14:paraId="2E444370" w14:textId="0C751A52" w:rsidR="002B0C2C" w:rsidRPr="002B0C2C" w:rsidRDefault="002B0C2C" w:rsidP="002B0C2C">
            <w:pPr>
              <w:pStyle w:val="NoSpacing"/>
              <w:jc w:val="center"/>
              <w:rPr>
                <w:rFonts w:cs="Arial"/>
                <w:sz w:val="18"/>
                <w:szCs w:val="18"/>
              </w:rPr>
            </w:pPr>
            <w:r w:rsidRPr="002B0C2C">
              <w:rPr>
                <w:rFonts w:cs="Arial"/>
                <w:sz w:val="18"/>
                <w:szCs w:val="18"/>
              </w:rPr>
              <w:t>3.4 (1)</w:t>
            </w:r>
          </w:p>
        </w:tc>
        <w:tc>
          <w:tcPr>
            <w:tcW w:w="815" w:type="dxa"/>
            <w:gridSpan w:val="2"/>
            <w:shd w:val="clear" w:color="auto" w:fill="auto"/>
          </w:tcPr>
          <w:p w14:paraId="0BDBD8F0" w14:textId="4AC83648" w:rsidR="002B0C2C" w:rsidRPr="002B0C2C" w:rsidRDefault="002B0C2C" w:rsidP="002B0C2C">
            <w:pPr>
              <w:pStyle w:val="NoSpacing"/>
              <w:jc w:val="center"/>
              <w:rPr>
                <w:rFonts w:cs="Arial"/>
                <w:sz w:val="18"/>
                <w:szCs w:val="18"/>
              </w:rPr>
            </w:pPr>
            <w:r w:rsidRPr="002B0C2C">
              <w:rPr>
                <w:rFonts w:cs="Arial"/>
                <w:sz w:val="18"/>
                <w:szCs w:val="18"/>
              </w:rPr>
              <w:t>0.0 (0)</w:t>
            </w:r>
          </w:p>
        </w:tc>
        <w:tc>
          <w:tcPr>
            <w:tcW w:w="815" w:type="dxa"/>
            <w:gridSpan w:val="2"/>
            <w:shd w:val="clear" w:color="auto" w:fill="auto"/>
          </w:tcPr>
          <w:p w14:paraId="0C1E19FA" w14:textId="448D5682" w:rsidR="002B0C2C" w:rsidRPr="002B0C2C" w:rsidRDefault="002B0C2C" w:rsidP="002B0C2C">
            <w:pPr>
              <w:pStyle w:val="NoSpacing"/>
              <w:jc w:val="center"/>
              <w:rPr>
                <w:rFonts w:cs="Arial"/>
                <w:sz w:val="18"/>
                <w:szCs w:val="18"/>
              </w:rPr>
            </w:pPr>
            <w:r w:rsidRPr="002B0C2C">
              <w:rPr>
                <w:rFonts w:cs="Arial"/>
                <w:sz w:val="18"/>
                <w:szCs w:val="18"/>
              </w:rPr>
              <w:t>–* (0)</w:t>
            </w:r>
          </w:p>
        </w:tc>
        <w:tc>
          <w:tcPr>
            <w:tcW w:w="815" w:type="dxa"/>
            <w:gridSpan w:val="2"/>
            <w:shd w:val="clear" w:color="auto" w:fill="auto"/>
          </w:tcPr>
          <w:p w14:paraId="79D7346E" w14:textId="197AF27C" w:rsidR="002B0C2C" w:rsidRPr="002B0C2C" w:rsidRDefault="002B0C2C" w:rsidP="002B0C2C">
            <w:pPr>
              <w:pStyle w:val="NoSpacing"/>
              <w:jc w:val="center"/>
              <w:rPr>
                <w:rFonts w:cs="Arial"/>
                <w:sz w:val="18"/>
                <w:szCs w:val="18"/>
              </w:rPr>
            </w:pPr>
            <w:r w:rsidRPr="002B0C2C">
              <w:rPr>
                <w:rFonts w:cs="Arial"/>
                <w:sz w:val="18"/>
                <w:szCs w:val="18"/>
              </w:rPr>
              <w:t>–* (0)</w:t>
            </w:r>
          </w:p>
        </w:tc>
        <w:tc>
          <w:tcPr>
            <w:tcW w:w="815" w:type="dxa"/>
            <w:gridSpan w:val="2"/>
            <w:shd w:val="clear" w:color="auto" w:fill="auto"/>
          </w:tcPr>
          <w:p w14:paraId="50034B08" w14:textId="7298DFB9" w:rsidR="002B0C2C" w:rsidRPr="002B0C2C" w:rsidRDefault="002B0C2C" w:rsidP="002B0C2C">
            <w:pPr>
              <w:pStyle w:val="NoSpacing"/>
              <w:jc w:val="center"/>
              <w:rPr>
                <w:rFonts w:cs="Arial"/>
                <w:sz w:val="18"/>
                <w:szCs w:val="18"/>
              </w:rPr>
            </w:pPr>
            <w:r w:rsidRPr="002B0C2C">
              <w:rPr>
                <w:rFonts w:cs="Arial"/>
                <w:sz w:val="18"/>
                <w:szCs w:val="18"/>
              </w:rPr>
              <w:t>0.0 (0)</w:t>
            </w:r>
          </w:p>
        </w:tc>
        <w:tc>
          <w:tcPr>
            <w:tcW w:w="815" w:type="dxa"/>
            <w:gridSpan w:val="2"/>
            <w:shd w:val="clear" w:color="auto" w:fill="auto"/>
          </w:tcPr>
          <w:p w14:paraId="2962617A" w14:textId="39B7B488" w:rsidR="002B0C2C" w:rsidRPr="002B0C2C" w:rsidRDefault="002B0C2C" w:rsidP="002B0C2C">
            <w:pPr>
              <w:pStyle w:val="NoSpacing"/>
              <w:jc w:val="center"/>
              <w:rPr>
                <w:rFonts w:cs="Arial"/>
                <w:sz w:val="18"/>
                <w:szCs w:val="18"/>
              </w:rPr>
            </w:pPr>
            <w:r w:rsidRPr="002B0C2C">
              <w:rPr>
                <w:rFonts w:cs="Arial"/>
                <w:sz w:val="18"/>
                <w:szCs w:val="18"/>
              </w:rPr>
              <w:t>–* (0)</w:t>
            </w:r>
          </w:p>
        </w:tc>
        <w:tc>
          <w:tcPr>
            <w:tcW w:w="815" w:type="dxa"/>
            <w:gridSpan w:val="2"/>
            <w:shd w:val="clear" w:color="auto" w:fill="auto"/>
          </w:tcPr>
          <w:p w14:paraId="3E424A8E" w14:textId="23C5B1A5" w:rsidR="002B0C2C" w:rsidRPr="002B0C2C" w:rsidRDefault="002B0C2C" w:rsidP="002B0C2C">
            <w:pPr>
              <w:pStyle w:val="NoSpacing"/>
              <w:jc w:val="center"/>
              <w:rPr>
                <w:rFonts w:cs="Arial"/>
                <w:sz w:val="18"/>
                <w:szCs w:val="18"/>
              </w:rPr>
            </w:pPr>
            <w:r w:rsidRPr="002B0C2C">
              <w:rPr>
                <w:rFonts w:cs="Arial"/>
                <w:sz w:val="18"/>
                <w:szCs w:val="18"/>
              </w:rPr>
              <w:t>–* (0)</w:t>
            </w:r>
          </w:p>
        </w:tc>
        <w:tc>
          <w:tcPr>
            <w:tcW w:w="815" w:type="dxa"/>
            <w:shd w:val="clear" w:color="auto" w:fill="auto"/>
          </w:tcPr>
          <w:p w14:paraId="1032FD22" w14:textId="2157CF0F" w:rsidR="002B0C2C" w:rsidRPr="002B0C2C" w:rsidRDefault="002B0C2C" w:rsidP="002B0C2C">
            <w:pPr>
              <w:pStyle w:val="NoSpacing"/>
              <w:jc w:val="center"/>
              <w:rPr>
                <w:rFonts w:cs="Arial"/>
                <w:sz w:val="18"/>
                <w:szCs w:val="18"/>
              </w:rPr>
            </w:pPr>
            <w:r w:rsidRPr="002B0C2C">
              <w:rPr>
                <w:rFonts w:cs="Arial"/>
                <w:sz w:val="18"/>
                <w:szCs w:val="18"/>
              </w:rPr>
              <w:t>–* (0)</w:t>
            </w:r>
          </w:p>
        </w:tc>
        <w:tc>
          <w:tcPr>
            <w:tcW w:w="992" w:type="dxa"/>
            <w:shd w:val="clear" w:color="auto" w:fill="auto"/>
          </w:tcPr>
          <w:p w14:paraId="0F25C923" w14:textId="1D2EA5AA" w:rsidR="002B0C2C" w:rsidRPr="002B0C2C" w:rsidRDefault="002B0C2C" w:rsidP="002B0C2C">
            <w:pPr>
              <w:pStyle w:val="NoSpacing"/>
              <w:jc w:val="center"/>
              <w:rPr>
                <w:rFonts w:cs="Arial"/>
                <w:sz w:val="18"/>
                <w:szCs w:val="18"/>
              </w:rPr>
            </w:pPr>
            <w:r w:rsidRPr="002B0C2C">
              <w:rPr>
                <w:rFonts w:cs="Arial"/>
                <w:sz w:val="18"/>
                <w:szCs w:val="18"/>
              </w:rPr>
              <w:t>1.4 (1)</w:t>
            </w:r>
          </w:p>
        </w:tc>
      </w:tr>
      <w:tr w:rsidR="002B0C2C" w:rsidRPr="008D2408" w14:paraId="366B3353" w14:textId="77777777" w:rsidTr="002B0C2C">
        <w:trPr>
          <w:trHeight w:val="340"/>
        </w:trPr>
        <w:tc>
          <w:tcPr>
            <w:tcW w:w="2127" w:type="dxa"/>
            <w:shd w:val="clear" w:color="auto" w:fill="EEECE1" w:themeFill="background2"/>
          </w:tcPr>
          <w:p w14:paraId="5753C65A" w14:textId="77777777" w:rsidR="002B0C2C" w:rsidRPr="00D82390" w:rsidRDefault="002B0C2C" w:rsidP="002B0C2C">
            <w:pPr>
              <w:pStyle w:val="NoSpacing"/>
              <w:rPr>
                <w:rFonts w:eastAsia="Arial" w:cstheme="minorHAnsi"/>
                <w:b/>
                <w:bCs/>
                <w:sz w:val="18"/>
                <w:szCs w:val="18"/>
              </w:rPr>
            </w:pPr>
            <w:r w:rsidRPr="00D82390">
              <w:rPr>
                <w:rFonts w:cstheme="minorHAnsi"/>
                <w:b/>
                <w:bCs/>
                <w:sz w:val="18"/>
                <w:szCs w:val="18"/>
              </w:rPr>
              <w:t>Total</w:t>
            </w:r>
          </w:p>
        </w:tc>
        <w:tc>
          <w:tcPr>
            <w:tcW w:w="690" w:type="dxa"/>
            <w:shd w:val="clear" w:color="auto" w:fill="EEECE1" w:themeFill="background2"/>
          </w:tcPr>
          <w:p w14:paraId="43ED4BF4" w14:textId="79EE7E42" w:rsidR="002B0C2C" w:rsidRPr="00D82390" w:rsidRDefault="002B0C2C" w:rsidP="002B0C2C">
            <w:pPr>
              <w:pStyle w:val="NoSpacing"/>
              <w:jc w:val="center"/>
              <w:rPr>
                <w:rFonts w:eastAsia="Arial" w:cs="Arial"/>
                <w:b/>
                <w:bCs/>
                <w:sz w:val="18"/>
                <w:szCs w:val="18"/>
              </w:rPr>
            </w:pPr>
            <w:r w:rsidRPr="00D82390">
              <w:rPr>
                <w:rFonts w:cs="Arial"/>
                <w:b/>
                <w:bCs/>
                <w:sz w:val="18"/>
                <w:szCs w:val="18"/>
              </w:rPr>
              <w:t>29</w:t>
            </w:r>
          </w:p>
        </w:tc>
        <w:tc>
          <w:tcPr>
            <w:tcW w:w="833" w:type="dxa"/>
            <w:gridSpan w:val="2"/>
            <w:shd w:val="clear" w:color="auto" w:fill="EEECE1" w:themeFill="background2"/>
          </w:tcPr>
          <w:p w14:paraId="0187A0A4" w14:textId="26811B1E" w:rsidR="002B0C2C" w:rsidRPr="00D82390" w:rsidRDefault="002B0C2C" w:rsidP="002B0C2C">
            <w:pPr>
              <w:pStyle w:val="NoSpacing"/>
              <w:jc w:val="center"/>
              <w:rPr>
                <w:rFonts w:eastAsia="Arial" w:cs="Arial"/>
                <w:b/>
                <w:bCs/>
                <w:sz w:val="18"/>
                <w:szCs w:val="18"/>
              </w:rPr>
            </w:pPr>
            <w:r w:rsidRPr="00D82390">
              <w:rPr>
                <w:rFonts w:cs="Arial"/>
                <w:b/>
                <w:bCs/>
                <w:sz w:val="18"/>
                <w:szCs w:val="18"/>
              </w:rPr>
              <w:t>17</w:t>
            </w:r>
          </w:p>
        </w:tc>
        <w:tc>
          <w:tcPr>
            <w:tcW w:w="833" w:type="dxa"/>
            <w:gridSpan w:val="2"/>
            <w:shd w:val="clear" w:color="auto" w:fill="EEECE1" w:themeFill="background2"/>
          </w:tcPr>
          <w:p w14:paraId="4B2A749E" w14:textId="3496F20D" w:rsidR="002B0C2C" w:rsidRPr="00D82390" w:rsidRDefault="002B0C2C" w:rsidP="002B0C2C">
            <w:pPr>
              <w:pStyle w:val="NoSpacing"/>
              <w:jc w:val="center"/>
              <w:rPr>
                <w:rFonts w:eastAsia="Arial" w:cs="Arial"/>
                <w:b/>
                <w:bCs/>
                <w:sz w:val="18"/>
                <w:szCs w:val="18"/>
              </w:rPr>
            </w:pPr>
            <w:r w:rsidRPr="00D82390">
              <w:rPr>
                <w:rFonts w:cs="Arial"/>
                <w:b/>
                <w:bCs/>
                <w:sz w:val="18"/>
                <w:szCs w:val="18"/>
              </w:rPr>
              <w:t>2</w:t>
            </w:r>
          </w:p>
        </w:tc>
        <w:tc>
          <w:tcPr>
            <w:tcW w:w="833" w:type="dxa"/>
            <w:gridSpan w:val="2"/>
            <w:shd w:val="clear" w:color="auto" w:fill="EEECE1" w:themeFill="background2"/>
          </w:tcPr>
          <w:p w14:paraId="36C89E5A" w14:textId="66A01608" w:rsidR="002B0C2C" w:rsidRPr="00D82390" w:rsidRDefault="002B0C2C" w:rsidP="002B0C2C">
            <w:pPr>
              <w:pStyle w:val="NoSpacing"/>
              <w:jc w:val="center"/>
              <w:rPr>
                <w:rFonts w:eastAsia="Arial" w:cs="Arial"/>
                <w:b/>
                <w:bCs/>
                <w:sz w:val="18"/>
                <w:szCs w:val="18"/>
              </w:rPr>
            </w:pPr>
            <w:r w:rsidRPr="00D82390">
              <w:rPr>
                <w:rFonts w:cs="Arial"/>
                <w:b/>
                <w:bCs/>
                <w:sz w:val="18"/>
                <w:szCs w:val="18"/>
              </w:rPr>
              <w:t>6</w:t>
            </w:r>
          </w:p>
        </w:tc>
        <w:tc>
          <w:tcPr>
            <w:tcW w:w="832" w:type="dxa"/>
            <w:gridSpan w:val="2"/>
            <w:shd w:val="clear" w:color="auto" w:fill="EEECE1" w:themeFill="background2"/>
          </w:tcPr>
          <w:p w14:paraId="496FB68A" w14:textId="36340DF1" w:rsidR="002B0C2C" w:rsidRPr="00D82390" w:rsidRDefault="002B0C2C" w:rsidP="002B0C2C">
            <w:pPr>
              <w:pStyle w:val="NoSpacing"/>
              <w:jc w:val="center"/>
              <w:rPr>
                <w:rFonts w:eastAsia="Arial" w:cs="Arial"/>
                <w:b/>
                <w:bCs/>
                <w:sz w:val="18"/>
                <w:szCs w:val="18"/>
              </w:rPr>
            </w:pPr>
            <w:r w:rsidRPr="00D82390">
              <w:rPr>
                <w:rFonts w:cs="Arial"/>
                <w:b/>
                <w:bCs/>
                <w:sz w:val="18"/>
                <w:szCs w:val="18"/>
              </w:rPr>
              <w:t>10</w:t>
            </w:r>
          </w:p>
        </w:tc>
        <w:tc>
          <w:tcPr>
            <w:tcW w:w="833" w:type="dxa"/>
            <w:gridSpan w:val="2"/>
            <w:shd w:val="clear" w:color="auto" w:fill="EEECE1" w:themeFill="background2"/>
          </w:tcPr>
          <w:p w14:paraId="5DBAAFC9" w14:textId="70EF9386" w:rsidR="002B0C2C" w:rsidRPr="00D82390" w:rsidRDefault="002B0C2C" w:rsidP="002B0C2C">
            <w:pPr>
              <w:pStyle w:val="NoSpacing"/>
              <w:jc w:val="center"/>
              <w:rPr>
                <w:rFonts w:eastAsia="Arial" w:cs="Arial"/>
                <w:b/>
                <w:bCs/>
                <w:sz w:val="18"/>
                <w:szCs w:val="18"/>
              </w:rPr>
            </w:pPr>
            <w:r w:rsidRPr="00D82390">
              <w:rPr>
                <w:rFonts w:cs="Arial"/>
                <w:b/>
                <w:bCs/>
                <w:sz w:val="18"/>
                <w:szCs w:val="18"/>
              </w:rPr>
              <w:t>2</w:t>
            </w:r>
          </w:p>
        </w:tc>
        <w:tc>
          <w:tcPr>
            <w:tcW w:w="833" w:type="dxa"/>
            <w:gridSpan w:val="2"/>
            <w:shd w:val="clear" w:color="auto" w:fill="EEECE1" w:themeFill="background2"/>
          </w:tcPr>
          <w:p w14:paraId="5DF6A230" w14:textId="13B32E21" w:rsidR="002B0C2C" w:rsidRPr="00D82390" w:rsidRDefault="002B0C2C" w:rsidP="002B0C2C">
            <w:pPr>
              <w:pStyle w:val="NoSpacing"/>
              <w:jc w:val="center"/>
              <w:rPr>
                <w:rFonts w:eastAsia="Arial" w:cs="Arial"/>
                <w:b/>
                <w:bCs/>
                <w:sz w:val="18"/>
                <w:szCs w:val="18"/>
              </w:rPr>
            </w:pPr>
            <w:r w:rsidRPr="00D82390">
              <w:rPr>
                <w:rFonts w:cs="Arial"/>
                <w:b/>
                <w:bCs/>
                <w:sz w:val="18"/>
                <w:szCs w:val="18"/>
              </w:rPr>
              <w:t>2</w:t>
            </w:r>
          </w:p>
        </w:tc>
        <w:tc>
          <w:tcPr>
            <w:tcW w:w="833" w:type="dxa"/>
            <w:gridSpan w:val="2"/>
            <w:shd w:val="clear" w:color="auto" w:fill="EEECE1" w:themeFill="background2"/>
          </w:tcPr>
          <w:p w14:paraId="59B8E20E" w14:textId="24E3B0CA" w:rsidR="002B0C2C" w:rsidRPr="00D82390" w:rsidRDefault="002B0C2C" w:rsidP="002B0C2C">
            <w:pPr>
              <w:pStyle w:val="NoSpacing"/>
              <w:jc w:val="center"/>
              <w:rPr>
                <w:rFonts w:eastAsia="Arial" w:cs="Arial"/>
                <w:b/>
                <w:bCs/>
                <w:sz w:val="18"/>
                <w:szCs w:val="18"/>
              </w:rPr>
            </w:pPr>
            <w:r w:rsidRPr="00D82390">
              <w:rPr>
                <w:rFonts w:cs="Arial"/>
                <w:b/>
                <w:bCs/>
                <w:sz w:val="18"/>
                <w:szCs w:val="18"/>
              </w:rPr>
              <w:t>3</w:t>
            </w:r>
          </w:p>
        </w:tc>
        <w:tc>
          <w:tcPr>
            <w:tcW w:w="992" w:type="dxa"/>
            <w:shd w:val="clear" w:color="auto" w:fill="EEECE1" w:themeFill="background2"/>
          </w:tcPr>
          <w:p w14:paraId="24C50C07" w14:textId="3B37E71E" w:rsidR="002B0C2C" w:rsidRPr="00D82390" w:rsidRDefault="002B0C2C" w:rsidP="002B0C2C">
            <w:pPr>
              <w:pStyle w:val="NoSpacing"/>
              <w:jc w:val="center"/>
              <w:rPr>
                <w:rFonts w:eastAsia="Arial" w:cs="Arial"/>
                <w:b/>
                <w:bCs/>
                <w:sz w:val="18"/>
                <w:szCs w:val="18"/>
              </w:rPr>
            </w:pPr>
            <w:r w:rsidRPr="00D82390">
              <w:rPr>
                <w:rFonts w:cs="Arial"/>
                <w:b/>
                <w:bCs/>
                <w:sz w:val="18"/>
                <w:szCs w:val="18"/>
              </w:rPr>
              <w:t>71</w:t>
            </w:r>
          </w:p>
        </w:tc>
      </w:tr>
    </w:tbl>
    <w:p w14:paraId="499CB545" w14:textId="77777777" w:rsidR="00113467" w:rsidRPr="008D2408" w:rsidRDefault="00113467" w:rsidP="00113467">
      <w:pPr>
        <w:pStyle w:val="BodyText"/>
        <w:spacing w:before="120"/>
        <w:rPr>
          <w:sz w:val="24"/>
          <w:lang w:val="en-AU"/>
        </w:rPr>
      </w:pPr>
      <w:r w:rsidRPr="008D2408">
        <w:rPr>
          <w:sz w:val="16"/>
          <w:szCs w:val="15"/>
          <w:lang w:val="en-AU"/>
        </w:rPr>
        <w:t>MRSA = methicillin-resistant</w:t>
      </w:r>
      <w:r w:rsidRPr="008D2408">
        <w:rPr>
          <w:i/>
          <w:sz w:val="16"/>
          <w:szCs w:val="15"/>
          <w:lang w:val="en-AU"/>
        </w:rPr>
        <w:t xml:space="preserve"> Staphylococcus aureus</w:t>
      </w:r>
      <w:r w:rsidRPr="008D2408">
        <w:rPr>
          <w:sz w:val="16"/>
          <w:szCs w:val="15"/>
          <w:lang w:val="en-AU"/>
        </w:rPr>
        <w:t>; n/a = not applicable (no isolates)</w:t>
      </w:r>
    </w:p>
    <w:p w14:paraId="1BE2E1CC" w14:textId="77777777" w:rsidR="00113467" w:rsidRPr="008D2408" w:rsidRDefault="00113467" w:rsidP="00113467">
      <w:pPr>
        <w:spacing w:after="0"/>
        <w:ind w:left="284" w:hanging="284"/>
        <w:rPr>
          <w:sz w:val="16"/>
          <w:szCs w:val="15"/>
        </w:rPr>
      </w:pPr>
      <w:r w:rsidRPr="008D2408">
        <w:rPr>
          <w:rFonts w:cstheme="minorHAnsi"/>
          <w:sz w:val="16"/>
          <w:szCs w:val="15"/>
        </w:rPr>
        <w:t>*</w:t>
      </w:r>
      <w:r w:rsidRPr="008D2408">
        <w:rPr>
          <w:rFonts w:cstheme="minorHAnsi"/>
          <w:sz w:val="16"/>
          <w:szCs w:val="15"/>
          <w:vertAlign w:val="superscript"/>
        </w:rPr>
        <w:tab/>
      </w:r>
      <w:r w:rsidRPr="008D2408">
        <w:rPr>
          <w:sz w:val="16"/>
          <w:szCs w:val="15"/>
        </w:rPr>
        <w:t>Insufficient numbers (&lt;10) to calculate percentage</w:t>
      </w:r>
    </w:p>
    <w:p w14:paraId="69FD1EC2" w14:textId="77777777" w:rsidR="00D04EE4" w:rsidRPr="008D2408" w:rsidRDefault="00D04EE4" w:rsidP="00A82DA3">
      <w:pPr>
        <w:pStyle w:val="BodyText"/>
        <w:rPr>
          <w:lang w:val="en-AU"/>
        </w:rPr>
      </w:pPr>
    </w:p>
    <w:p w14:paraId="2E91D58A" w14:textId="77777777" w:rsidR="00E81355" w:rsidRPr="008D2408" w:rsidRDefault="00E81355">
      <w:pPr>
        <w:spacing w:after="80"/>
        <w:rPr>
          <w:b/>
          <w:sz w:val="20"/>
          <w:szCs w:val="20"/>
        </w:rPr>
      </w:pPr>
      <w:bookmarkStart w:id="125" w:name="_Hlk525048210"/>
      <w:r w:rsidRPr="008D2408">
        <w:rPr>
          <w:b/>
        </w:rPr>
        <w:br w:type="page"/>
      </w:r>
    </w:p>
    <w:p w14:paraId="2BB9D98A" w14:textId="3DB3E87F" w:rsidR="00A82DA3" w:rsidRPr="000067D2" w:rsidRDefault="00181B1A" w:rsidP="004E10DF">
      <w:pPr>
        <w:pStyle w:val="Captions"/>
      </w:pPr>
      <w:bookmarkStart w:id="126" w:name="_Hlk83827919"/>
      <w:r w:rsidRPr="000067D2">
        <w:rPr>
          <w:b/>
        </w:rPr>
        <w:lastRenderedPageBreak/>
        <w:t>T</w:t>
      </w:r>
      <w:r w:rsidR="00A82DA3" w:rsidRPr="000067D2">
        <w:rPr>
          <w:b/>
        </w:rPr>
        <w:t xml:space="preserve">able </w:t>
      </w:r>
      <w:r w:rsidR="00D039A9" w:rsidRPr="000067D2">
        <w:rPr>
          <w:b/>
          <w:noProof/>
        </w:rPr>
        <w:t>4</w:t>
      </w:r>
      <w:r w:rsidR="005B7C5C" w:rsidRPr="000067D2">
        <w:rPr>
          <w:b/>
          <w:noProof/>
        </w:rPr>
        <w:t>4</w:t>
      </w:r>
      <w:r w:rsidR="00A82DA3" w:rsidRPr="000067D2">
        <w:rPr>
          <w:b/>
        </w:rPr>
        <w:t>:</w:t>
      </w:r>
      <w:r w:rsidR="004E10DF" w:rsidRPr="000067D2">
        <w:t xml:space="preserve"> </w:t>
      </w:r>
      <w:r w:rsidR="00A82DA3" w:rsidRPr="000067D2">
        <w:t>Major community-associated MRSA clones (&gt;</w:t>
      </w:r>
      <w:r w:rsidR="009B232C">
        <w:t>1</w:t>
      </w:r>
      <w:r w:rsidR="00A82DA3" w:rsidRPr="000067D2">
        <w:t xml:space="preserve">0 isolates) by state and territory and PVL carriage, </w:t>
      </w:r>
      <w:r w:rsidR="00B617AA" w:rsidRPr="000067D2">
        <w:t xml:space="preserve">AGAR, </w:t>
      </w:r>
      <w:r w:rsidR="00A82DA3" w:rsidRPr="000067D2">
        <w:t>20</w:t>
      </w:r>
      <w:r w:rsidR="004E10DF" w:rsidRPr="000067D2">
        <w:t>2</w:t>
      </w:r>
      <w:r w:rsidR="00ED3CDC" w:rsidRPr="000067D2">
        <w:t>1</w:t>
      </w:r>
    </w:p>
    <w:tbl>
      <w:tblPr>
        <w:tblStyle w:val="AGAR"/>
        <w:tblW w:w="5000" w:type="pct"/>
        <w:tblLook w:val="0620" w:firstRow="1" w:lastRow="0" w:firstColumn="0" w:lastColumn="0" w:noHBand="1" w:noVBand="1"/>
      </w:tblPr>
      <w:tblGrid>
        <w:gridCol w:w="2168"/>
        <w:gridCol w:w="794"/>
        <w:gridCol w:w="813"/>
        <w:gridCol w:w="812"/>
        <w:gridCol w:w="812"/>
        <w:gridCol w:w="813"/>
        <w:gridCol w:w="813"/>
        <w:gridCol w:w="813"/>
        <w:gridCol w:w="813"/>
        <w:gridCol w:w="987"/>
      </w:tblGrid>
      <w:tr w:rsidR="00113467" w:rsidRPr="008D2408" w14:paraId="78A3C6B1" w14:textId="77777777" w:rsidTr="00907B6D">
        <w:trPr>
          <w:cnfStyle w:val="100000000000" w:firstRow="1" w:lastRow="0" w:firstColumn="0" w:lastColumn="0" w:oddVBand="0" w:evenVBand="0" w:oddHBand="0" w:evenHBand="0" w:firstRowFirstColumn="0" w:firstRowLastColumn="0" w:lastRowFirstColumn="0" w:lastRowLastColumn="0"/>
          <w:trHeight w:hRule="exact" w:val="340"/>
          <w:tblHeader/>
        </w:trPr>
        <w:tc>
          <w:tcPr>
            <w:tcW w:w="1125" w:type="pct"/>
            <w:tcBorders>
              <w:bottom w:val="nil"/>
            </w:tcBorders>
            <w:shd w:val="clear" w:color="auto" w:fill="1178A2" w:themeFill="accent1"/>
          </w:tcPr>
          <w:p w14:paraId="13DB44C6" w14:textId="77777777" w:rsidR="00113467" w:rsidRPr="008D2408" w:rsidRDefault="00113467" w:rsidP="00907B6D">
            <w:pPr>
              <w:pStyle w:val="Normal-beforebullets"/>
            </w:pPr>
          </w:p>
        </w:tc>
        <w:tc>
          <w:tcPr>
            <w:tcW w:w="3875" w:type="pct"/>
            <w:gridSpan w:val="9"/>
            <w:tcBorders>
              <w:bottom w:val="single" w:sz="4" w:space="0" w:color="D9D9D9" w:themeColor="background1" w:themeShade="D9"/>
            </w:tcBorders>
            <w:shd w:val="clear" w:color="auto" w:fill="1178A2" w:themeFill="accent1"/>
          </w:tcPr>
          <w:p w14:paraId="5DEA17E6" w14:textId="77777777" w:rsidR="00113467" w:rsidRPr="008D2408" w:rsidRDefault="00113467" w:rsidP="00907B6D">
            <w:pPr>
              <w:pStyle w:val="Normal-beforebullets"/>
              <w:jc w:val="center"/>
            </w:pPr>
            <w:r w:rsidRPr="008D2408">
              <w:t>Percentage (</w:t>
            </w:r>
            <w:r w:rsidRPr="008D2408">
              <w:rPr>
                <w:i/>
              </w:rPr>
              <w:t>n</w:t>
            </w:r>
            <w:r w:rsidRPr="008D2408">
              <w:t>)</w:t>
            </w:r>
          </w:p>
        </w:tc>
      </w:tr>
      <w:tr w:rsidR="00113467" w:rsidRPr="008D2408" w14:paraId="6E0DB799" w14:textId="77777777" w:rsidTr="00907B6D">
        <w:trPr>
          <w:cnfStyle w:val="100000000000" w:firstRow="1" w:lastRow="0" w:firstColumn="0" w:lastColumn="0" w:oddVBand="0" w:evenVBand="0" w:oddHBand="0" w:evenHBand="0" w:firstRowFirstColumn="0" w:firstRowLastColumn="0" w:lastRowFirstColumn="0" w:lastRowLastColumn="0"/>
          <w:trHeight w:hRule="exact" w:val="340"/>
          <w:tblHeader/>
        </w:trPr>
        <w:tc>
          <w:tcPr>
            <w:tcW w:w="1125" w:type="pct"/>
            <w:tcBorders>
              <w:top w:val="nil"/>
            </w:tcBorders>
            <w:shd w:val="clear" w:color="auto" w:fill="1178A2" w:themeFill="accent1"/>
          </w:tcPr>
          <w:p w14:paraId="3E0A62F8" w14:textId="77777777" w:rsidR="00113467" w:rsidRPr="008D2408" w:rsidRDefault="00113467" w:rsidP="00907B6D">
            <w:pPr>
              <w:pStyle w:val="Normal-beforebullets"/>
              <w:rPr>
                <w:rFonts w:eastAsia="Arial"/>
              </w:rPr>
            </w:pPr>
            <w:r w:rsidRPr="008D2408">
              <w:t>Clone</w:t>
            </w:r>
          </w:p>
        </w:tc>
        <w:tc>
          <w:tcPr>
            <w:tcW w:w="412" w:type="pct"/>
            <w:tcBorders>
              <w:top w:val="single" w:sz="4" w:space="0" w:color="D9D9D9" w:themeColor="background1" w:themeShade="D9"/>
            </w:tcBorders>
            <w:shd w:val="clear" w:color="auto" w:fill="1178A2" w:themeFill="accent1"/>
          </w:tcPr>
          <w:p w14:paraId="2F83A8E0" w14:textId="77777777" w:rsidR="00113467" w:rsidRPr="008D2408" w:rsidRDefault="00113467" w:rsidP="00907B6D">
            <w:pPr>
              <w:pStyle w:val="Normal-beforebullets"/>
              <w:jc w:val="center"/>
              <w:rPr>
                <w:rFonts w:eastAsia="Arial"/>
              </w:rPr>
            </w:pPr>
            <w:r w:rsidRPr="008D2408">
              <w:t>NSW</w:t>
            </w:r>
          </w:p>
        </w:tc>
        <w:tc>
          <w:tcPr>
            <w:tcW w:w="422" w:type="pct"/>
            <w:tcBorders>
              <w:top w:val="single" w:sz="4" w:space="0" w:color="D9D9D9" w:themeColor="background1" w:themeShade="D9"/>
            </w:tcBorders>
            <w:shd w:val="clear" w:color="auto" w:fill="1178A2" w:themeFill="accent1"/>
          </w:tcPr>
          <w:p w14:paraId="68F2589D" w14:textId="77777777" w:rsidR="00113467" w:rsidRPr="008D2408" w:rsidRDefault="00113467" w:rsidP="00907B6D">
            <w:pPr>
              <w:pStyle w:val="Normal-beforebullets"/>
              <w:jc w:val="center"/>
              <w:rPr>
                <w:rFonts w:eastAsia="Arial"/>
              </w:rPr>
            </w:pPr>
            <w:r w:rsidRPr="008D2408">
              <w:t>Vic</w:t>
            </w:r>
          </w:p>
        </w:tc>
        <w:tc>
          <w:tcPr>
            <w:tcW w:w="421" w:type="pct"/>
            <w:tcBorders>
              <w:top w:val="single" w:sz="4" w:space="0" w:color="D9D9D9" w:themeColor="background1" w:themeShade="D9"/>
            </w:tcBorders>
            <w:shd w:val="clear" w:color="auto" w:fill="1178A2" w:themeFill="accent1"/>
          </w:tcPr>
          <w:p w14:paraId="343E6490" w14:textId="77777777" w:rsidR="00113467" w:rsidRPr="008D2408" w:rsidRDefault="00113467" w:rsidP="00907B6D">
            <w:pPr>
              <w:pStyle w:val="Normal-beforebullets"/>
              <w:jc w:val="center"/>
              <w:rPr>
                <w:rFonts w:eastAsia="Arial"/>
              </w:rPr>
            </w:pPr>
            <w:r w:rsidRPr="008D2408">
              <w:t>Qld</w:t>
            </w:r>
          </w:p>
        </w:tc>
        <w:tc>
          <w:tcPr>
            <w:tcW w:w="421" w:type="pct"/>
            <w:tcBorders>
              <w:top w:val="single" w:sz="4" w:space="0" w:color="D9D9D9" w:themeColor="background1" w:themeShade="D9"/>
            </w:tcBorders>
            <w:shd w:val="clear" w:color="auto" w:fill="1178A2" w:themeFill="accent1"/>
          </w:tcPr>
          <w:p w14:paraId="58A4C6DF" w14:textId="77777777" w:rsidR="00113467" w:rsidRPr="008D2408" w:rsidRDefault="00113467" w:rsidP="00907B6D">
            <w:pPr>
              <w:pStyle w:val="Normal-beforebullets"/>
              <w:jc w:val="center"/>
              <w:rPr>
                <w:rFonts w:eastAsia="Arial"/>
              </w:rPr>
            </w:pPr>
            <w:r w:rsidRPr="008D2408">
              <w:rPr>
                <w:spacing w:val="3"/>
              </w:rPr>
              <w:t>SA</w:t>
            </w:r>
          </w:p>
        </w:tc>
        <w:tc>
          <w:tcPr>
            <w:tcW w:w="422" w:type="pct"/>
            <w:tcBorders>
              <w:top w:val="single" w:sz="4" w:space="0" w:color="D9D9D9" w:themeColor="background1" w:themeShade="D9"/>
            </w:tcBorders>
            <w:shd w:val="clear" w:color="auto" w:fill="1178A2" w:themeFill="accent1"/>
          </w:tcPr>
          <w:p w14:paraId="446E3BB1" w14:textId="77777777" w:rsidR="00113467" w:rsidRPr="008D2408" w:rsidRDefault="00113467" w:rsidP="00907B6D">
            <w:pPr>
              <w:pStyle w:val="Normal-beforebullets"/>
              <w:jc w:val="center"/>
              <w:rPr>
                <w:rFonts w:eastAsia="Arial"/>
              </w:rPr>
            </w:pPr>
            <w:r w:rsidRPr="008D2408">
              <w:rPr>
                <w:spacing w:val="3"/>
              </w:rPr>
              <w:t>WA</w:t>
            </w:r>
          </w:p>
        </w:tc>
        <w:tc>
          <w:tcPr>
            <w:tcW w:w="422" w:type="pct"/>
            <w:tcBorders>
              <w:top w:val="single" w:sz="4" w:space="0" w:color="D9D9D9" w:themeColor="background1" w:themeShade="D9"/>
            </w:tcBorders>
            <w:shd w:val="clear" w:color="auto" w:fill="1178A2" w:themeFill="accent1"/>
          </w:tcPr>
          <w:p w14:paraId="53F4D79B" w14:textId="77777777" w:rsidR="00113467" w:rsidRPr="008D2408" w:rsidRDefault="00113467" w:rsidP="00907B6D">
            <w:pPr>
              <w:pStyle w:val="Normal-beforebullets"/>
              <w:jc w:val="center"/>
              <w:rPr>
                <w:rFonts w:eastAsia="Arial"/>
              </w:rPr>
            </w:pPr>
            <w:r w:rsidRPr="008D2408">
              <w:t>Tas</w:t>
            </w:r>
          </w:p>
        </w:tc>
        <w:tc>
          <w:tcPr>
            <w:tcW w:w="422" w:type="pct"/>
            <w:tcBorders>
              <w:top w:val="single" w:sz="4" w:space="0" w:color="D9D9D9" w:themeColor="background1" w:themeShade="D9"/>
            </w:tcBorders>
            <w:shd w:val="clear" w:color="auto" w:fill="1178A2" w:themeFill="accent1"/>
          </w:tcPr>
          <w:p w14:paraId="73003B22" w14:textId="77777777" w:rsidR="00113467" w:rsidRPr="008D2408" w:rsidRDefault="00113467" w:rsidP="00907B6D">
            <w:pPr>
              <w:pStyle w:val="Normal-beforebullets"/>
              <w:jc w:val="center"/>
              <w:rPr>
                <w:rFonts w:eastAsia="Arial"/>
              </w:rPr>
            </w:pPr>
            <w:r w:rsidRPr="008D2408">
              <w:t>NT</w:t>
            </w:r>
          </w:p>
        </w:tc>
        <w:tc>
          <w:tcPr>
            <w:tcW w:w="422" w:type="pct"/>
            <w:tcBorders>
              <w:top w:val="single" w:sz="4" w:space="0" w:color="D9D9D9" w:themeColor="background1" w:themeShade="D9"/>
            </w:tcBorders>
            <w:shd w:val="clear" w:color="auto" w:fill="1178A2" w:themeFill="accent1"/>
          </w:tcPr>
          <w:p w14:paraId="6AE981C8" w14:textId="77777777" w:rsidR="00113467" w:rsidRPr="008D2408" w:rsidRDefault="00113467" w:rsidP="00907B6D">
            <w:pPr>
              <w:pStyle w:val="Normal-beforebullets"/>
              <w:jc w:val="center"/>
              <w:rPr>
                <w:rFonts w:eastAsia="Arial"/>
              </w:rPr>
            </w:pPr>
            <w:r w:rsidRPr="008D2408">
              <w:t>ACT</w:t>
            </w:r>
          </w:p>
        </w:tc>
        <w:tc>
          <w:tcPr>
            <w:tcW w:w="512" w:type="pct"/>
            <w:tcBorders>
              <w:top w:val="single" w:sz="4" w:space="0" w:color="D9D9D9" w:themeColor="background1" w:themeShade="D9"/>
            </w:tcBorders>
            <w:shd w:val="clear" w:color="auto" w:fill="1178A2" w:themeFill="accent1"/>
          </w:tcPr>
          <w:p w14:paraId="1B24CE5E" w14:textId="77777777" w:rsidR="00113467" w:rsidRPr="008D2408" w:rsidRDefault="00113467" w:rsidP="00907B6D">
            <w:pPr>
              <w:pStyle w:val="Normal-beforebullets"/>
              <w:jc w:val="center"/>
              <w:rPr>
                <w:rFonts w:eastAsia="Arial"/>
              </w:rPr>
            </w:pPr>
            <w:r w:rsidRPr="008D2408">
              <w:t>Australia</w:t>
            </w:r>
          </w:p>
        </w:tc>
      </w:tr>
      <w:tr w:rsidR="00AF376A" w:rsidRPr="008D2408" w14:paraId="2A3F03F4" w14:textId="77777777" w:rsidTr="00A8191E">
        <w:trPr>
          <w:trHeight w:val="397"/>
        </w:trPr>
        <w:tc>
          <w:tcPr>
            <w:tcW w:w="1125" w:type="pct"/>
          </w:tcPr>
          <w:p w14:paraId="1F49656A" w14:textId="77777777" w:rsidR="00AF376A" w:rsidRPr="00A8191E" w:rsidRDefault="00AF376A" w:rsidP="00AF376A">
            <w:pPr>
              <w:pStyle w:val="TableParagraph"/>
              <w:ind w:left="34"/>
              <w:rPr>
                <w:rFonts w:ascii="Arial" w:eastAsia="Arial" w:hAnsi="Arial" w:cs="Arial"/>
                <w:szCs w:val="18"/>
                <w:lang w:val="en-AU"/>
              </w:rPr>
            </w:pPr>
            <w:r w:rsidRPr="00A8191E">
              <w:rPr>
                <w:rFonts w:ascii="Arial" w:hAnsi="Arial" w:cs="Arial"/>
                <w:szCs w:val="18"/>
                <w:lang w:val="en-AU"/>
              </w:rPr>
              <w:t>ST93-IV (Qld</w:t>
            </w:r>
            <w:r w:rsidRPr="00A8191E">
              <w:rPr>
                <w:rFonts w:ascii="Arial" w:hAnsi="Arial" w:cs="Arial"/>
                <w:spacing w:val="-11"/>
                <w:szCs w:val="18"/>
                <w:lang w:val="en-AU"/>
              </w:rPr>
              <w:t xml:space="preserve"> </w:t>
            </w:r>
            <w:r w:rsidRPr="00A8191E">
              <w:rPr>
                <w:rFonts w:ascii="Arial" w:hAnsi="Arial" w:cs="Arial"/>
                <w:szCs w:val="18"/>
                <w:lang w:val="en-AU"/>
              </w:rPr>
              <w:t>CA-MRSA)</w:t>
            </w:r>
          </w:p>
        </w:tc>
        <w:tc>
          <w:tcPr>
            <w:tcW w:w="412" w:type="pct"/>
          </w:tcPr>
          <w:p w14:paraId="5DC45EA9" w14:textId="59B1EC3B" w:rsidR="00AF376A" w:rsidRPr="00A8191E" w:rsidRDefault="00AF376A" w:rsidP="00A8191E">
            <w:pPr>
              <w:pStyle w:val="NoSpacing"/>
              <w:jc w:val="center"/>
              <w:rPr>
                <w:rFonts w:eastAsia="Arial" w:cs="Arial"/>
                <w:sz w:val="18"/>
                <w:szCs w:val="18"/>
              </w:rPr>
            </w:pPr>
            <w:r w:rsidRPr="00A8191E">
              <w:rPr>
                <w:rFonts w:cs="Arial"/>
                <w:sz w:val="18"/>
                <w:szCs w:val="18"/>
              </w:rPr>
              <w:t>10.4 (12)</w:t>
            </w:r>
          </w:p>
        </w:tc>
        <w:tc>
          <w:tcPr>
            <w:tcW w:w="422" w:type="pct"/>
          </w:tcPr>
          <w:p w14:paraId="51705A5A" w14:textId="0896EC4D" w:rsidR="00AF376A" w:rsidRPr="00A8191E" w:rsidRDefault="00AF376A" w:rsidP="00A8191E">
            <w:pPr>
              <w:pStyle w:val="NoSpacing"/>
              <w:jc w:val="center"/>
              <w:rPr>
                <w:rFonts w:eastAsia="Arial" w:cs="Arial"/>
                <w:sz w:val="18"/>
                <w:szCs w:val="18"/>
              </w:rPr>
            </w:pPr>
            <w:r w:rsidRPr="00A8191E">
              <w:rPr>
                <w:rFonts w:cs="Arial"/>
                <w:sz w:val="18"/>
                <w:szCs w:val="18"/>
              </w:rPr>
              <w:t>12.7 (7)</w:t>
            </w:r>
          </w:p>
        </w:tc>
        <w:tc>
          <w:tcPr>
            <w:tcW w:w="421" w:type="pct"/>
          </w:tcPr>
          <w:p w14:paraId="5E470A2E" w14:textId="4A176990" w:rsidR="00AF376A" w:rsidRPr="00A8191E" w:rsidRDefault="00AF376A" w:rsidP="00A8191E">
            <w:pPr>
              <w:pStyle w:val="NoSpacing"/>
              <w:jc w:val="center"/>
              <w:rPr>
                <w:rFonts w:eastAsia="Arial" w:cs="Arial"/>
                <w:sz w:val="18"/>
                <w:szCs w:val="18"/>
              </w:rPr>
            </w:pPr>
            <w:r w:rsidRPr="00A8191E">
              <w:rPr>
                <w:rFonts w:cs="Arial"/>
                <w:sz w:val="18"/>
                <w:szCs w:val="18"/>
              </w:rPr>
              <w:t>30.5 (18)</w:t>
            </w:r>
          </w:p>
        </w:tc>
        <w:tc>
          <w:tcPr>
            <w:tcW w:w="421" w:type="pct"/>
          </w:tcPr>
          <w:p w14:paraId="665E7E98" w14:textId="5E36B7B1" w:rsidR="00AF376A" w:rsidRPr="00A8191E" w:rsidRDefault="00AF376A" w:rsidP="00A8191E">
            <w:pPr>
              <w:pStyle w:val="NoSpacing"/>
              <w:jc w:val="center"/>
              <w:rPr>
                <w:rFonts w:eastAsia="Arial" w:cs="Arial"/>
                <w:sz w:val="18"/>
                <w:szCs w:val="18"/>
              </w:rPr>
            </w:pPr>
            <w:r w:rsidRPr="00A8191E">
              <w:rPr>
                <w:rFonts w:cs="Arial"/>
                <w:sz w:val="18"/>
                <w:szCs w:val="18"/>
              </w:rPr>
              <w:t>23.5 (8)</w:t>
            </w:r>
          </w:p>
        </w:tc>
        <w:tc>
          <w:tcPr>
            <w:tcW w:w="422" w:type="pct"/>
          </w:tcPr>
          <w:p w14:paraId="522B7F09" w14:textId="3B9ED87D" w:rsidR="00AF376A" w:rsidRPr="00A8191E" w:rsidRDefault="00AF376A" w:rsidP="00A8191E">
            <w:pPr>
              <w:pStyle w:val="NoSpacing"/>
              <w:jc w:val="center"/>
              <w:rPr>
                <w:rFonts w:eastAsia="Arial" w:cs="Arial"/>
                <w:sz w:val="18"/>
                <w:szCs w:val="18"/>
              </w:rPr>
            </w:pPr>
            <w:r w:rsidRPr="00A8191E">
              <w:rPr>
                <w:rFonts w:cs="Arial"/>
                <w:sz w:val="18"/>
                <w:szCs w:val="18"/>
              </w:rPr>
              <w:t>37.9 (33)</w:t>
            </w:r>
          </w:p>
        </w:tc>
        <w:tc>
          <w:tcPr>
            <w:tcW w:w="422" w:type="pct"/>
          </w:tcPr>
          <w:p w14:paraId="69B552BC" w14:textId="5F5C4A45" w:rsidR="00AF376A" w:rsidRPr="00A8191E" w:rsidRDefault="00AF376A" w:rsidP="00A8191E">
            <w:pPr>
              <w:pStyle w:val="NoSpacing"/>
              <w:jc w:val="center"/>
              <w:rPr>
                <w:rFonts w:cs="Arial"/>
                <w:sz w:val="18"/>
                <w:szCs w:val="18"/>
              </w:rPr>
            </w:pPr>
            <w:r w:rsidRPr="00A8191E">
              <w:rPr>
                <w:rFonts w:cs="Arial"/>
                <w:sz w:val="18"/>
                <w:szCs w:val="18"/>
              </w:rPr>
              <w:t>–* (0)</w:t>
            </w:r>
          </w:p>
        </w:tc>
        <w:tc>
          <w:tcPr>
            <w:tcW w:w="422" w:type="pct"/>
          </w:tcPr>
          <w:p w14:paraId="6C33E7A9" w14:textId="1EB9BE97" w:rsidR="00AF376A" w:rsidRPr="00A8191E" w:rsidRDefault="00AF376A" w:rsidP="00A8191E">
            <w:pPr>
              <w:pStyle w:val="NoSpacing"/>
              <w:jc w:val="center"/>
              <w:rPr>
                <w:rFonts w:eastAsia="Arial" w:cs="Arial"/>
                <w:sz w:val="18"/>
                <w:szCs w:val="18"/>
              </w:rPr>
            </w:pPr>
            <w:r w:rsidRPr="00A8191E">
              <w:rPr>
                <w:rFonts w:cs="Arial"/>
                <w:sz w:val="18"/>
                <w:szCs w:val="18"/>
              </w:rPr>
              <w:t>60.6 (20)</w:t>
            </w:r>
          </w:p>
        </w:tc>
        <w:tc>
          <w:tcPr>
            <w:tcW w:w="422" w:type="pct"/>
          </w:tcPr>
          <w:p w14:paraId="1E4B37C8" w14:textId="3A15AE72" w:rsidR="00AF376A" w:rsidRPr="00A8191E" w:rsidRDefault="00AF376A" w:rsidP="00A8191E">
            <w:pPr>
              <w:pStyle w:val="NoSpacing"/>
              <w:jc w:val="center"/>
              <w:rPr>
                <w:rFonts w:cs="Arial"/>
                <w:sz w:val="18"/>
                <w:szCs w:val="18"/>
              </w:rPr>
            </w:pPr>
            <w:r w:rsidRPr="00A8191E">
              <w:rPr>
                <w:rFonts w:cs="Arial"/>
                <w:sz w:val="18"/>
                <w:szCs w:val="18"/>
              </w:rPr>
              <w:t>9.1 (1)</w:t>
            </w:r>
          </w:p>
        </w:tc>
        <w:tc>
          <w:tcPr>
            <w:tcW w:w="512" w:type="pct"/>
          </w:tcPr>
          <w:p w14:paraId="46A7B106" w14:textId="54A143A6" w:rsidR="00AF376A" w:rsidRPr="00A8191E" w:rsidRDefault="00AF376A" w:rsidP="00A8191E">
            <w:pPr>
              <w:pStyle w:val="NoSpacing"/>
              <w:jc w:val="center"/>
              <w:rPr>
                <w:rFonts w:eastAsia="Arial" w:cs="Arial"/>
                <w:sz w:val="18"/>
                <w:szCs w:val="18"/>
              </w:rPr>
            </w:pPr>
            <w:r w:rsidRPr="00A8191E">
              <w:rPr>
                <w:rFonts w:cs="Arial"/>
                <w:sz w:val="18"/>
                <w:szCs w:val="18"/>
              </w:rPr>
              <w:t>24.7 (99)</w:t>
            </w:r>
          </w:p>
        </w:tc>
      </w:tr>
      <w:tr w:rsidR="00A8191E" w:rsidRPr="008D2408" w14:paraId="46E55797" w14:textId="77777777" w:rsidTr="00A8191E">
        <w:trPr>
          <w:trHeight w:val="283"/>
        </w:trPr>
        <w:tc>
          <w:tcPr>
            <w:tcW w:w="1125" w:type="pct"/>
          </w:tcPr>
          <w:p w14:paraId="4E877A23" w14:textId="77777777" w:rsidR="00A8191E" w:rsidRPr="00A8191E" w:rsidRDefault="00A8191E" w:rsidP="00A8191E">
            <w:pPr>
              <w:pStyle w:val="TableParagraph"/>
              <w:tabs>
                <w:tab w:val="left" w:pos="179"/>
              </w:tabs>
              <w:spacing w:line="290" w:lineRule="auto"/>
              <w:ind w:left="34"/>
              <w:rPr>
                <w:rFonts w:ascii="Arial" w:hAnsi="Arial" w:cs="Arial"/>
                <w:w w:val="99"/>
                <w:szCs w:val="18"/>
                <w:lang w:val="en-AU"/>
              </w:rPr>
            </w:pPr>
            <w:r w:rsidRPr="00A8191E">
              <w:rPr>
                <w:rFonts w:ascii="Arial" w:hAnsi="Arial" w:cs="Arial"/>
                <w:szCs w:val="18"/>
                <w:lang w:val="en-AU"/>
              </w:rPr>
              <w:tab/>
              <w:t>Number PVL</w:t>
            </w:r>
            <w:r w:rsidRPr="00A8191E">
              <w:rPr>
                <w:rFonts w:ascii="Arial" w:hAnsi="Arial" w:cs="Arial"/>
                <w:spacing w:val="-1"/>
                <w:szCs w:val="18"/>
                <w:lang w:val="en-AU"/>
              </w:rPr>
              <w:t xml:space="preserve"> </w:t>
            </w:r>
            <w:r w:rsidRPr="00A8191E">
              <w:rPr>
                <w:rFonts w:ascii="Arial" w:hAnsi="Arial" w:cs="Arial"/>
                <w:szCs w:val="18"/>
                <w:lang w:val="en-AU"/>
              </w:rPr>
              <w:t>positive</w:t>
            </w:r>
          </w:p>
        </w:tc>
        <w:tc>
          <w:tcPr>
            <w:tcW w:w="412" w:type="pct"/>
          </w:tcPr>
          <w:p w14:paraId="3E656A08" w14:textId="2B09DD9A" w:rsidR="00A8191E" w:rsidRPr="00A8191E" w:rsidRDefault="00A8191E" w:rsidP="00A8191E">
            <w:pPr>
              <w:pStyle w:val="NoSpacing"/>
              <w:jc w:val="center"/>
              <w:rPr>
                <w:rFonts w:cs="Arial"/>
                <w:sz w:val="18"/>
                <w:szCs w:val="18"/>
              </w:rPr>
            </w:pPr>
            <w:r w:rsidRPr="00A8191E">
              <w:rPr>
                <w:rFonts w:cs="Arial"/>
                <w:sz w:val="18"/>
                <w:szCs w:val="18"/>
              </w:rPr>
              <w:t>12</w:t>
            </w:r>
          </w:p>
        </w:tc>
        <w:tc>
          <w:tcPr>
            <w:tcW w:w="422" w:type="pct"/>
          </w:tcPr>
          <w:p w14:paraId="53A17C2A" w14:textId="3F736F8A" w:rsidR="00A8191E" w:rsidRPr="00A8191E" w:rsidRDefault="00A8191E" w:rsidP="00A8191E">
            <w:pPr>
              <w:pStyle w:val="NoSpacing"/>
              <w:jc w:val="center"/>
              <w:rPr>
                <w:rFonts w:cs="Arial"/>
                <w:sz w:val="18"/>
                <w:szCs w:val="18"/>
              </w:rPr>
            </w:pPr>
            <w:r w:rsidRPr="00A8191E">
              <w:rPr>
                <w:rFonts w:cs="Arial"/>
                <w:sz w:val="18"/>
                <w:szCs w:val="18"/>
              </w:rPr>
              <w:t>7</w:t>
            </w:r>
          </w:p>
        </w:tc>
        <w:tc>
          <w:tcPr>
            <w:tcW w:w="421" w:type="pct"/>
          </w:tcPr>
          <w:p w14:paraId="75252721" w14:textId="4D91C206" w:rsidR="00A8191E" w:rsidRPr="00A8191E" w:rsidRDefault="00A8191E" w:rsidP="00A8191E">
            <w:pPr>
              <w:pStyle w:val="NoSpacing"/>
              <w:jc w:val="center"/>
              <w:rPr>
                <w:rFonts w:cs="Arial"/>
                <w:sz w:val="18"/>
                <w:szCs w:val="18"/>
              </w:rPr>
            </w:pPr>
            <w:r w:rsidRPr="00A8191E">
              <w:rPr>
                <w:rFonts w:cs="Arial"/>
                <w:sz w:val="18"/>
                <w:szCs w:val="18"/>
              </w:rPr>
              <w:t>17</w:t>
            </w:r>
          </w:p>
        </w:tc>
        <w:tc>
          <w:tcPr>
            <w:tcW w:w="421" w:type="pct"/>
          </w:tcPr>
          <w:p w14:paraId="2D5B0EF5" w14:textId="3AECE6DA" w:rsidR="00A8191E" w:rsidRPr="00A8191E" w:rsidRDefault="00A8191E" w:rsidP="00A8191E">
            <w:pPr>
              <w:pStyle w:val="NoSpacing"/>
              <w:jc w:val="center"/>
              <w:rPr>
                <w:rFonts w:cs="Arial"/>
                <w:sz w:val="18"/>
                <w:szCs w:val="18"/>
              </w:rPr>
            </w:pPr>
            <w:r w:rsidRPr="00A8191E">
              <w:rPr>
                <w:rFonts w:cs="Arial"/>
                <w:sz w:val="18"/>
                <w:szCs w:val="18"/>
              </w:rPr>
              <w:t>7</w:t>
            </w:r>
          </w:p>
        </w:tc>
        <w:tc>
          <w:tcPr>
            <w:tcW w:w="422" w:type="pct"/>
          </w:tcPr>
          <w:p w14:paraId="19598B1F" w14:textId="7EE2206C" w:rsidR="00A8191E" w:rsidRPr="00A8191E" w:rsidRDefault="00A8191E" w:rsidP="00A8191E">
            <w:pPr>
              <w:pStyle w:val="NoSpacing"/>
              <w:jc w:val="center"/>
              <w:rPr>
                <w:rFonts w:cs="Arial"/>
                <w:sz w:val="18"/>
                <w:szCs w:val="18"/>
              </w:rPr>
            </w:pPr>
            <w:r w:rsidRPr="00A8191E">
              <w:rPr>
                <w:rFonts w:cs="Arial"/>
                <w:sz w:val="18"/>
                <w:szCs w:val="18"/>
              </w:rPr>
              <w:t>31</w:t>
            </w:r>
          </w:p>
        </w:tc>
        <w:tc>
          <w:tcPr>
            <w:tcW w:w="422" w:type="pct"/>
          </w:tcPr>
          <w:p w14:paraId="1B3AEDFE" w14:textId="3AF98C24"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3EC8F8EC" w14:textId="24DC54B5" w:rsidR="00A8191E" w:rsidRPr="00A8191E" w:rsidRDefault="00A8191E" w:rsidP="00A8191E">
            <w:pPr>
              <w:pStyle w:val="NoSpacing"/>
              <w:jc w:val="center"/>
              <w:rPr>
                <w:rFonts w:cs="Arial"/>
                <w:sz w:val="18"/>
                <w:szCs w:val="18"/>
              </w:rPr>
            </w:pPr>
            <w:r w:rsidRPr="00A8191E">
              <w:rPr>
                <w:rFonts w:cs="Arial"/>
                <w:sz w:val="18"/>
                <w:szCs w:val="18"/>
              </w:rPr>
              <w:t>20</w:t>
            </w:r>
          </w:p>
        </w:tc>
        <w:tc>
          <w:tcPr>
            <w:tcW w:w="422" w:type="pct"/>
          </w:tcPr>
          <w:p w14:paraId="3F0252CC" w14:textId="2D0BB421" w:rsidR="00A8191E" w:rsidRPr="00A8191E" w:rsidRDefault="00A8191E" w:rsidP="00A8191E">
            <w:pPr>
              <w:pStyle w:val="NoSpacing"/>
              <w:jc w:val="center"/>
              <w:rPr>
                <w:rFonts w:cs="Arial"/>
                <w:sz w:val="18"/>
                <w:szCs w:val="18"/>
              </w:rPr>
            </w:pPr>
            <w:r w:rsidRPr="00A8191E">
              <w:rPr>
                <w:rFonts w:cs="Arial"/>
                <w:sz w:val="18"/>
                <w:szCs w:val="18"/>
              </w:rPr>
              <w:t>0</w:t>
            </w:r>
          </w:p>
        </w:tc>
        <w:tc>
          <w:tcPr>
            <w:tcW w:w="512" w:type="pct"/>
          </w:tcPr>
          <w:p w14:paraId="572F2683" w14:textId="5DE042FA" w:rsidR="00A8191E" w:rsidRPr="00A8191E" w:rsidRDefault="00A8191E" w:rsidP="00A8191E">
            <w:pPr>
              <w:pStyle w:val="NoSpacing"/>
              <w:jc w:val="center"/>
              <w:rPr>
                <w:rFonts w:cs="Arial"/>
                <w:sz w:val="18"/>
                <w:szCs w:val="18"/>
              </w:rPr>
            </w:pPr>
            <w:r w:rsidRPr="00A8191E">
              <w:rPr>
                <w:rFonts w:cs="Arial"/>
                <w:sz w:val="18"/>
                <w:szCs w:val="18"/>
              </w:rPr>
              <w:t>94</w:t>
            </w:r>
          </w:p>
        </w:tc>
      </w:tr>
      <w:tr w:rsidR="00AF376A" w:rsidRPr="008D2408" w14:paraId="608B0336" w14:textId="77777777" w:rsidTr="00A8191E">
        <w:trPr>
          <w:trHeight w:val="283"/>
        </w:trPr>
        <w:tc>
          <w:tcPr>
            <w:tcW w:w="1125" w:type="pct"/>
          </w:tcPr>
          <w:p w14:paraId="675E1A30" w14:textId="77777777" w:rsidR="00AF376A" w:rsidRPr="00A8191E" w:rsidRDefault="00AF376A" w:rsidP="00AF376A">
            <w:pPr>
              <w:pStyle w:val="NoSpacing"/>
              <w:tabs>
                <w:tab w:val="left" w:pos="179"/>
              </w:tabs>
              <w:rPr>
                <w:rFonts w:cs="Arial"/>
                <w:sz w:val="18"/>
                <w:szCs w:val="18"/>
              </w:rPr>
            </w:pPr>
            <w:r w:rsidRPr="00A8191E">
              <w:rPr>
                <w:rFonts w:cs="Arial"/>
                <w:sz w:val="18"/>
                <w:szCs w:val="18"/>
              </w:rPr>
              <w:tab/>
              <w:t>Number PVL</w:t>
            </w:r>
            <w:r w:rsidRPr="00A8191E">
              <w:rPr>
                <w:rFonts w:cs="Arial"/>
                <w:spacing w:val="-3"/>
                <w:sz w:val="18"/>
                <w:szCs w:val="18"/>
              </w:rPr>
              <w:t xml:space="preserve"> </w:t>
            </w:r>
            <w:r w:rsidRPr="00A8191E">
              <w:rPr>
                <w:rFonts w:cs="Arial"/>
                <w:sz w:val="18"/>
                <w:szCs w:val="18"/>
              </w:rPr>
              <w:t>negative</w:t>
            </w:r>
          </w:p>
        </w:tc>
        <w:tc>
          <w:tcPr>
            <w:tcW w:w="412" w:type="pct"/>
          </w:tcPr>
          <w:p w14:paraId="201F9794" w14:textId="06C96E3B" w:rsidR="00AF376A" w:rsidRPr="00A8191E" w:rsidRDefault="00AF376A" w:rsidP="00A8191E">
            <w:pPr>
              <w:pStyle w:val="NoSpacing"/>
              <w:jc w:val="center"/>
              <w:rPr>
                <w:rFonts w:cs="Arial"/>
                <w:sz w:val="18"/>
                <w:szCs w:val="18"/>
              </w:rPr>
            </w:pPr>
            <w:r w:rsidRPr="00A8191E">
              <w:rPr>
                <w:rFonts w:cs="Arial"/>
                <w:sz w:val="18"/>
                <w:szCs w:val="18"/>
              </w:rPr>
              <w:t>0</w:t>
            </w:r>
          </w:p>
        </w:tc>
        <w:tc>
          <w:tcPr>
            <w:tcW w:w="422" w:type="pct"/>
          </w:tcPr>
          <w:p w14:paraId="7706D112" w14:textId="42590430" w:rsidR="00AF376A" w:rsidRPr="00A8191E" w:rsidRDefault="00AF376A" w:rsidP="00A8191E">
            <w:pPr>
              <w:pStyle w:val="NoSpacing"/>
              <w:jc w:val="center"/>
              <w:rPr>
                <w:rFonts w:cs="Arial"/>
                <w:sz w:val="18"/>
                <w:szCs w:val="18"/>
              </w:rPr>
            </w:pPr>
            <w:r w:rsidRPr="00A8191E">
              <w:rPr>
                <w:rFonts w:cs="Arial"/>
                <w:sz w:val="18"/>
                <w:szCs w:val="18"/>
              </w:rPr>
              <w:t>0</w:t>
            </w:r>
          </w:p>
        </w:tc>
        <w:tc>
          <w:tcPr>
            <w:tcW w:w="421" w:type="pct"/>
          </w:tcPr>
          <w:p w14:paraId="5B8F843E" w14:textId="36389FB5" w:rsidR="00AF376A" w:rsidRPr="00A8191E" w:rsidRDefault="00AF376A" w:rsidP="00A8191E">
            <w:pPr>
              <w:pStyle w:val="NoSpacing"/>
              <w:jc w:val="center"/>
              <w:rPr>
                <w:rFonts w:cs="Arial"/>
                <w:sz w:val="18"/>
                <w:szCs w:val="18"/>
              </w:rPr>
            </w:pPr>
            <w:r w:rsidRPr="00A8191E">
              <w:rPr>
                <w:rFonts w:cs="Arial"/>
                <w:sz w:val="18"/>
                <w:szCs w:val="18"/>
              </w:rPr>
              <w:t>1</w:t>
            </w:r>
          </w:p>
        </w:tc>
        <w:tc>
          <w:tcPr>
            <w:tcW w:w="421" w:type="pct"/>
          </w:tcPr>
          <w:p w14:paraId="2BD11D29" w14:textId="6882645F" w:rsidR="00AF376A" w:rsidRPr="00A8191E" w:rsidRDefault="00AF376A" w:rsidP="00A8191E">
            <w:pPr>
              <w:pStyle w:val="NoSpacing"/>
              <w:jc w:val="center"/>
              <w:rPr>
                <w:rFonts w:cs="Arial"/>
                <w:sz w:val="18"/>
                <w:szCs w:val="18"/>
              </w:rPr>
            </w:pPr>
            <w:r w:rsidRPr="00A8191E">
              <w:rPr>
                <w:rFonts w:cs="Arial"/>
                <w:sz w:val="18"/>
                <w:szCs w:val="18"/>
              </w:rPr>
              <w:t>1</w:t>
            </w:r>
          </w:p>
        </w:tc>
        <w:tc>
          <w:tcPr>
            <w:tcW w:w="422" w:type="pct"/>
          </w:tcPr>
          <w:p w14:paraId="1058712F" w14:textId="6A9FEB61" w:rsidR="00AF376A" w:rsidRPr="00A8191E" w:rsidRDefault="00AF376A" w:rsidP="00A8191E">
            <w:pPr>
              <w:pStyle w:val="NoSpacing"/>
              <w:jc w:val="center"/>
              <w:rPr>
                <w:rFonts w:cs="Arial"/>
                <w:sz w:val="18"/>
                <w:szCs w:val="18"/>
              </w:rPr>
            </w:pPr>
            <w:r w:rsidRPr="00A8191E">
              <w:rPr>
                <w:rFonts w:cs="Arial"/>
                <w:sz w:val="18"/>
                <w:szCs w:val="18"/>
              </w:rPr>
              <w:t>2</w:t>
            </w:r>
          </w:p>
        </w:tc>
        <w:tc>
          <w:tcPr>
            <w:tcW w:w="422" w:type="pct"/>
          </w:tcPr>
          <w:p w14:paraId="2BFACFE6" w14:textId="234A395A" w:rsidR="00AF376A" w:rsidRPr="00A8191E" w:rsidRDefault="00AF376A" w:rsidP="00A8191E">
            <w:pPr>
              <w:pStyle w:val="NoSpacing"/>
              <w:jc w:val="center"/>
              <w:rPr>
                <w:rFonts w:cs="Arial"/>
                <w:sz w:val="18"/>
                <w:szCs w:val="18"/>
              </w:rPr>
            </w:pPr>
            <w:r w:rsidRPr="00A8191E">
              <w:rPr>
                <w:rFonts w:cs="Arial"/>
                <w:sz w:val="18"/>
                <w:szCs w:val="18"/>
              </w:rPr>
              <w:t>0</w:t>
            </w:r>
          </w:p>
        </w:tc>
        <w:tc>
          <w:tcPr>
            <w:tcW w:w="422" w:type="pct"/>
          </w:tcPr>
          <w:p w14:paraId="50066A65" w14:textId="61404191" w:rsidR="00AF376A" w:rsidRPr="00A8191E" w:rsidRDefault="00AF376A" w:rsidP="00A8191E">
            <w:pPr>
              <w:pStyle w:val="NoSpacing"/>
              <w:jc w:val="center"/>
              <w:rPr>
                <w:rFonts w:cs="Arial"/>
                <w:sz w:val="18"/>
                <w:szCs w:val="18"/>
              </w:rPr>
            </w:pPr>
            <w:r w:rsidRPr="00A8191E">
              <w:rPr>
                <w:rFonts w:cs="Arial"/>
                <w:sz w:val="18"/>
                <w:szCs w:val="18"/>
              </w:rPr>
              <w:t>0</w:t>
            </w:r>
          </w:p>
        </w:tc>
        <w:tc>
          <w:tcPr>
            <w:tcW w:w="422" w:type="pct"/>
          </w:tcPr>
          <w:p w14:paraId="212C753E" w14:textId="63F2DCCB" w:rsidR="00AF376A" w:rsidRPr="00A8191E" w:rsidRDefault="00AF376A" w:rsidP="00A8191E">
            <w:pPr>
              <w:pStyle w:val="NoSpacing"/>
              <w:jc w:val="center"/>
              <w:rPr>
                <w:rFonts w:cs="Arial"/>
                <w:sz w:val="18"/>
                <w:szCs w:val="18"/>
              </w:rPr>
            </w:pPr>
            <w:r w:rsidRPr="00A8191E">
              <w:rPr>
                <w:rFonts w:cs="Arial"/>
                <w:sz w:val="18"/>
                <w:szCs w:val="18"/>
              </w:rPr>
              <w:t>1</w:t>
            </w:r>
          </w:p>
        </w:tc>
        <w:tc>
          <w:tcPr>
            <w:tcW w:w="512" w:type="pct"/>
          </w:tcPr>
          <w:p w14:paraId="419A891D" w14:textId="54F6E254" w:rsidR="00AF376A" w:rsidRPr="00A8191E" w:rsidRDefault="00AF376A" w:rsidP="00A8191E">
            <w:pPr>
              <w:pStyle w:val="NoSpacing"/>
              <w:jc w:val="center"/>
              <w:rPr>
                <w:rFonts w:cs="Arial"/>
                <w:sz w:val="18"/>
                <w:szCs w:val="18"/>
              </w:rPr>
            </w:pPr>
            <w:r w:rsidRPr="00A8191E">
              <w:rPr>
                <w:rFonts w:cs="Arial"/>
                <w:sz w:val="18"/>
                <w:szCs w:val="18"/>
              </w:rPr>
              <w:t>5</w:t>
            </w:r>
          </w:p>
        </w:tc>
      </w:tr>
      <w:tr w:rsidR="00A8191E" w:rsidRPr="008D2408" w14:paraId="648B7962" w14:textId="77777777" w:rsidTr="00A8191E">
        <w:trPr>
          <w:trHeight w:val="397"/>
        </w:trPr>
        <w:tc>
          <w:tcPr>
            <w:tcW w:w="1125" w:type="pct"/>
          </w:tcPr>
          <w:p w14:paraId="075FE1DC" w14:textId="77777777" w:rsidR="00A8191E" w:rsidRPr="00A8191E" w:rsidRDefault="00A8191E" w:rsidP="00BB3522">
            <w:pPr>
              <w:pStyle w:val="TableParagraph"/>
              <w:spacing w:before="45"/>
              <w:ind w:left="34"/>
              <w:rPr>
                <w:rFonts w:ascii="Arial" w:eastAsia="Arial" w:hAnsi="Arial" w:cs="Arial"/>
                <w:szCs w:val="18"/>
                <w:lang w:val="en-AU"/>
              </w:rPr>
            </w:pPr>
            <w:r w:rsidRPr="00A8191E">
              <w:rPr>
                <w:rFonts w:ascii="Arial" w:hAnsi="Arial" w:cs="Arial"/>
                <w:szCs w:val="18"/>
                <w:lang w:val="en-AU"/>
              </w:rPr>
              <w:t>ST45-V</w:t>
            </w:r>
          </w:p>
        </w:tc>
        <w:tc>
          <w:tcPr>
            <w:tcW w:w="412" w:type="pct"/>
          </w:tcPr>
          <w:p w14:paraId="046860AF" w14:textId="77777777" w:rsidR="00A8191E" w:rsidRPr="00A8191E" w:rsidRDefault="00A8191E" w:rsidP="00A8191E">
            <w:pPr>
              <w:pStyle w:val="NoSpacing"/>
              <w:jc w:val="center"/>
              <w:rPr>
                <w:rFonts w:cs="Arial"/>
                <w:sz w:val="18"/>
                <w:szCs w:val="18"/>
              </w:rPr>
            </w:pPr>
            <w:r w:rsidRPr="00A8191E">
              <w:rPr>
                <w:rFonts w:cs="Arial"/>
                <w:sz w:val="18"/>
                <w:szCs w:val="18"/>
              </w:rPr>
              <w:t>31.3 (36)</w:t>
            </w:r>
          </w:p>
        </w:tc>
        <w:tc>
          <w:tcPr>
            <w:tcW w:w="422" w:type="pct"/>
          </w:tcPr>
          <w:p w14:paraId="3351D00C" w14:textId="77777777" w:rsidR="00A8191E" w:rsidRPr="00A8191E" w:rsidRDefault="00A8191E" w:rsidP="00A8191E">
            <w:pPr>
              <w:pStyle w:val="NoSpacing"/>
              <w:jc w:val="center"/>
              <w:rPr>
                <w:rFonts w:cs="Arial"/>
                <w:sz w:val="18"/>
                <w:szCs w:val="18"/>
              </w:rPr>
            </w:pPr>
            <w:r w:rsidRPr="00A8191E">
              <w:rPr>
                <w:rFonts w:cs="Arial"/>
                <w:sz w:val="18"/>
                <w:szCs w:val="18"/>
              </w:rPr>
              <w:t>29.1 (16)</w:t>
            </w:r>
          </w:p>
        </w:tc>
        <w:tc>
          <w:tcPr>
            <w:tcW w:w="421" w:type="pct"/>
          </w:tcPr>
          <w:p w14:paraId="64A73838" w14:textId="77777777" w:rsidR="00A8191E" w:rsidRPr="00A8191E" w:rsidRDefault="00A8191E" w:rsidP="00A8191E">
            <w:pPr>
              <w:pStyle w:val="NoSpacing"/>
              <w:jc w:val="center"/>
              <w:rPr>
                <w:rFonts w:cs="Arial"/>
                <w:sz w:val="18"/>
                <w:szCs w:val="18"/>
              </w:rPr>
            </w:pPr>
            <w:r w:rsidRPr="00A8191E">
              <w:rPr>
                <w:rFonts w:cs="Arial"/>
                <w:sz w:val="18"/>
                <w:szCs w:val="18"/>
              </w:rPr>
              <w:t>5.1 (3)</w:t>
            </w:r>
          </w:p>
        </w:tc>
        <w:tc>
          <w:tcPr>
            <w:tcW w:w="421" w:type="pct"/>
          </w:tcPr>
          <w:p w14:paraId="7E24B0B4" w14:textId="77777777" w:rsidR="00A8191E" w:rsidRPr="00A8191E" w:rsidRDefault="00A8191E" w:rsidP="00A8191E">
            <w:pPr>
              <w:pStyle w:val="NoSpacing"/>
              <w:jc w:val="center"/>
              <w:rPr>
                <w:rFonts w:cs="Arial"/>
                <w:sz w:val="18"/>
                <w:szCs w:val="18"/>
              </w:rPr>
            </w:pPr>
            <w:r w:rsidRPr="00A8191E">
              <w:rPr>
                <w:rFonts w:cs="Arial"/>
                <w:sz w:val="18"/>
                <w:szCs w:val="18"/>
              </w:rPr>
              <w:t>2.9 (1)</w:t>
            </w:r>
          </w:p>
        </w:tc>
        <w:tc>
          <w:tcPr>
            <w:tcW w:w="422" w:type="pct"/>
          </w:tcPr>
          <w:p w14:paraId="609BECF7" w14:textId="77777777" w:rsidR="00A8191E" w:rsidRPr="00A8191E" w:rsidRDefault="00A8191E" w:rsidP="00A8191E">
            <w:pPr>
              <w:pStyle w:val="NoSpacing"/>
              <w:jc w:val="center"/>
              <w:rPr>
                <w:rFonts w:cs="Arial"/>
                <w:sz w:val="18"/>
                <w:szCs w:val="18"/>
              </w:rPr>
            </w:pPr>
            <w:r w:rsidRPr="00A8191E">
              <w:rPr>
                <w:rFonts w:cs="Arial"/>
                <w:sz w:val="18"/>
                <w:szCs w:val="18"/>
              </w:rPr>
              <w:t>2.3 (2)</w:t>
            </w:r>
          </w:p>
        </w:tc>
        <w:tc>
          <w:tcPr>
            <w:tcW w:w="422" w:type="pct"/>
          </w:tcPr>
          <w:p w14:paraId="58DE9812" w14:textId="77777777" w:rsidR="00A8191E" w:rsidRPr="00A8191E" w:rsidRDefault="00A8191E" w:rsidP="00A8191E">
            <w:pPr>
              <w:pStyle w:val="NoSpacing"/>
              <w:jc w:val="center"/>
              <w:rPr>
                <w:rFonts w:cs="Arial"/>
                <w:sz w:val="18"/>
                <w:szCs w:val="18"/>
              </w:rPr>
            </w:pPr>
            <w:r w:rsidRPr="00A8191E">
              <w:rPr>
                <w:rFonts w:cs="Arial"/>
                <w:sz w:val="18"/>
                <w:szCs w:val="18"/>
              </w:rPr>
              <w:t>–* (0)</w:t>
            </w:r>
          </w:p>
        </w:tc>
        <w:tc>
          <w:tcPr>
            <w:tcW w:w="422" w:type="pct"/>
          </w:tcPr>
          <w:p w14:paraId="6E7CCA4B" w14:textId="77777777" w:rsidR="00A8191E" w:rsidRPr="00A8191E" w:rsidRDefault="00A8191E" w:rsidP="00A8191E">
            <w:pPr>
              <w:pStyle w:val="NoSpacing"/>
              <w:jc w:val="center"/>
              <w:rPr>
                <w:rFonts w:cs="Arial"/>
                <w:sz w:val="18"/>
                <w:szCs w:val="18"/>
              </w:rPr>
            </w:pPr>
            <w:r w:rsidRPr="00A8191E">
              <w:rPr>
                <w:rFonts w:cs="Arial"/>
                <w:sz w:val="18"/>
                <w:szCs w:val="18"/>
              </w:rPr>
              <w:t>0.0 (0)</w:t>
            </w:r>
          </w:p>
        </w:tc>
        <w:tc>
          <w:tcPr>
            <w:tcW w:w="422" w:type="pct"/>
          </w:tcPr>
          <w:p w14:paraId="4469A4B2" w14:textId="77777777" w:rsidR="00A8191E" w:rsidRPr="00A8191E" w:rsidRDefault="00A8191E" w:rsidP="00A8191E">
            <w:pPr>
              <w:pStyle w:val="NoSpacing"/>
              <w:jc w:val="center"/>
              <w:rPr>
                <w:rFonts w:cs="Arial"/>
                <w:sz w:val="18"/>
                <w:szCs w:val="18"/>
              </w:rPr>
            </w:pPr>
            <w:r w:rsidRPr="00A8191E">
              <w:rPr>
                <w:rFonts w:cs="Arial"/>
                <w:sz w:val="18"/>
                <w:szCs w:val="18"/>
              </w:rPr>
              <w:t>36.4 (4)</w:t>
            </w:r>
          </w:p>
        </w:tc>
        <w:tc>
          <w:tcPr>
            <w:tcW w:w="512" w:type="pct"/>
          </w:tcPr>
          <w:p w14:paraId="23E00779" w14:textId="77777777" w:rsidR="00A8191E" w:rsidRPr="00A8191E" w:rsidRDefault="00A8191E" w:rsidP="00A8191E">
            <w:pPr>
              <w:pStyle w:val="NoSpacing"/>
              <w:jc w:val="center"/>
              <w:rPr>
                <w:rFonts w:cs="Arial"/>
                <w:sz w:val="18"/>
                <w:szCs w:val="18"/>
              </w:rPr>
            </w:pPr>
            <w:r w:rsidRPr="00A8191E">
              <w:rPr>
                <w:rFonts w:cs="Arial"/>
                <w:sz w:val="18"/>
                <w:szCs w:val="18"/>
              </w:rPr>
              <w:t>15.5 (62)</w:t>
            </w:r>
          </w:p>
        </w:tc>
      </w:tr>
      <w:tr w:rsidR="00A8191E" w:rsidRPr="008D2408" w14:paraId="3D27F6EA" w14:textId="77777777" w:rsidTr="00A8191E">
        <w:trPr>
          <w:trHeight w:val="283"/>
        </w:trPr>
        <w:tc>
          <w:tcPr>
            <w:tcW w:w="1125" w:type="pct"/>
          </w:tcPr>
          <w:p w14:paraId="55BC88EE" w14:textId="77777777" w:rsidR="00A8191E" w:rsidRPr="00A8191E" w:rsidRDefault="00A8191E" w:rsidP="00BB3522">
            <w:pPr>
              <w:pStyle w:val="TableParagraph"/>
              <w:tabs>
                <w:tab w:val="left" w:pos="179"/>
              </w:tabs>
              <w:spacing w:line="290" w:lineRule="auto"/>
              <w:ind w:left="34"/>
              <w:rPr>
                <w:rFonts w:ascii="Arial" w:hAnsi="Arial" w:cs="Arial"/>
                <w:w w:val="99"/>
                <w:szCs w:val="18"/>
                <w:lang w:val="en-AU"/>
              </w:rPr>
            </w:pPr>
            <w:r w:rsidRPr="00A8191E">
              <w:rPr>
                <w:rFonts w:ascii="Arial" w:hAnsi="Arial" w:cs="Arial"/>
                <w:szCs w:val="18"/>
                <w:lang w:val="en-AU"/>
              </w:rPr>
              <w:tab/>
              <w:t>Number PVL</w:t>
            </w:r>
            <w:r w:rsidRPr="00A8191E">
              <w:rPr>
                <w:rFonts w:ascii="Arial" w:hAnsi="Arial" w:cs="Arial"/>
                <w:spacing w:val="-1"/>
                <w:szCs w:val="18"/>
                <w:lang w:val="en-AU"/>
              </w:rPr>
              <w:t xml:space="preserve"> </w:t>
            </w:r>
            <w:r w:rsidRPr="00A8191E">
              <w:rPr>
                <w:rFonts w:ascii="Arial" w:hAnsi="Arial" w:cs="Arial"/>
                <w:szCs w:val="18"/>
                <w:lang w:val="en-AU"/>
              </w:rPr>
              <w:t>positive</w:t>
            </w:r>
          </w:p>
        </w:tc>
        <w:tc>
          <w:tcPr>
            <w:tcW w:w="412" w:type="pct"/>
          </w:tcPr>
          <w:p w14:paraId="3CDDF49E"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29FE294A"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421" w:type="pct"/>
          </w:tcPr>
          <w:p w14:paraId="1682D833"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421" w:type="pct"/>
          </w:tcPr>
          <w:p w14:paraId="34ACC79D"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63729685"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3E0546E8"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6B7DFCE8"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5B5C4D2F"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512" w:type="pct"/>
          </w:tcPr>
          <w:p w14:paraId="7F09FC7B" w14:textId="77777777" w:rsidR="00A8191E" w:rsidRPr="00A8191E" w:rsidRDefault="00A8191E" w:rsidP="00A8191E">
            <w:pPr>
              <w:pStyle w:val="NoSpacing"/>
              <w:jc w:val="center"/>
              <w:rPr>
                <w:rFonts w:cs="Arial"/>
                <w:sz w:val="18"/>
                <w:szCs w:val="18"/>
              </w:rPr>
            </w:pPr>
            <w:r w:rsidRPr="00A8191E">
              <w:rPr>
                <w:rFonts w:cs="Arial"/>
                <w:sz w:val="18"/>
                <w:szCs w:val="18"/>
              </w:rPr>
              <w:t>0</w:t>
            </w:r>
          </w:p>
        </w:tc>
      </w:tr>
      <w:tr w:rsidR="00A8191E" w:rsidRPr="008D2408" w14:paraId="38231573" w14:textId="77777777" w:rsidTr="00A8191E">
        <w:trPr>
          <w:trHeight w:val="283"/>
        </w:trPr>
        <w:tc>
          <w:tcPr>
            <w:tcW w:w="1125" w:type="pct"/>
          </w:tcPr>
          <w:p w14:paraId="41384F24" w14:textId="77777777" w:rsidR="00A8191E" w:rsidRPr="00A8191E" w:rsidRDefault="00A8191E" w:rsidP="00BB3522">
            <w:pPr>
              <w:pStyle w:val="NoSpacing"/>
              <w:tabs>
                <w:tab w:val="left" w:pos="179"/>
              </w:tabs>
              <w:rPr>
                <w:rFonts w:cs="Arial"/>
                <w:sz w:val="18"/>
                <w:szCs w:val="18"/>
              </w:rPr>
            </w:pPr>
            <w:r w:rsidRPr="00A8191E">
              <w:rPr>
                <w:rFonts w:cs="Arial"/>
                <w:sz w:val="18"/>
                <w:szCs w:val="18"/>
              </w:rPr>
              <w:tab/>
              <w:t>Number PVL</w:t>
            </w:r>
            <w:r w:rsidRPr="00A8191E">
              <w:rPr>
                <w:rFonts w:cs="Arial"/>
                <w:spacing w:val="-3"/>
                <w:sz w:val="18"/>
                <w:szCs w:val="18"/>
              </w:rPr>
              <w:t xml:space="preserve"> </w:t>
            </w:r>
            <w:r w:rsidRPr="00A8191E">
              <w:rPr>
                <w:rFonts w:cs="Arial"/>
                <w:sz w:val="18"/>
                <w:szCs w:val="18"/>
              </w:rPr>
              <w:t>negative</w:t>
            </w:r>
          </w:p>
        </w:tc>
        <w:tc>
          <w:tcPr>
            <w:tcW w:w="412" w:type="pct"/>
          </w:tcPr>
          <w:p w14:paraId="2840F3A4" w14:textId="77777777" w:rsidR="00A8191E" w:rsidRPr="00A8191E" w:rsidRDefault="00A8191E" w:rsidP="00A8191E">
            <w:pPr>
              <w:pStyle w:val="NoSpacing"/>
              <w:jc w:val="center"/>
              <w:rPr>
                <w:rFonts w:cs="Arial"/>
                <w:sz w:val="18"/>
                <w:szCs w:val="18"/>
              </w:rPr>
            </w:pPr>
            <w:r w:rsidRPr="00A8191E">
              <w:rPr>
                <w:rFonts w:cs="Arial"/>
                <w:sz w:val="18"/>
                <w:szCs w:val="18"/>
              </w:rPr>
              <w:t>36</w:t>
            </w:r>
          </w:p>
        </w:tc>
        <w:tc>
          <w:tcPr>
            <w:tcW w:w="422" w:type="pct"/>
          </w:tcPr>
          <w:p w14:paraId="5ECFB311" w14:textId="77777777" w:rsidR="00A8191E" w:rsidRPr="00A8191E" w:rsidRDefault="00A8191E" w:rsidP="00A8191E">
            <w:pPr>
              <w:pStyle w:val="NoSpacing"/>
              <w:jc w:val="center"/>
              <w:rPr>
                <w:rFonts w:cs="Arial"/>
                <w:sz w:val="18"/>
                <w:szCs w:val="18"/>
              </w:rPr>
            </w:pPr>
            <w:r w:rsidRPr="00A8191E">
              <w:rPr>
                <w:rFonts w:cs="Arial"/>
                <w:sz w:val="18"/>
                <w:szCs w:val="18"/>
              </w:rPr>
              <w:t>16</w:t>
            </w:r>
          </w:p>
        </w:tc>
        <w:tc>
          <w:tcPr>
            <w:tcW w:w="421" w:type="pct"/>
          </w:tcPr>
          <w:p w14:paraId="611580DE" w14:textId="77777777" w:rsidR="00A8191E" w:rsidRPr="00A8191E" w:rsidRDefault="00A8191E" w:rsidP="00A8191E">
            <w:pPr>
              <w:pStyle w:val="NoSpacing"/>
              <w:jc w:val="center"/>
              <w:rPr>
                <w:rFonts w:cs="Arial"/>
                <w:sz w:val="18"/>
                <w:szCs w:val="18"/>
              </w:rPr>
            </w:pPr>
            <w:r w:rsidRPr="00A8191E">
              <w:rPr>
                <w:rFonts w:cs="Arial"/>
                <w:sz w:val="18"/>
                <w:szCs w:val="18"/>
              </w:rPr>
              <w:t>3</w:t>
            </w:r>
          </w:p>
        </w:tc>
        <w:tc>
          <w:tcPr>
            <w:tcW w:w="421" w:type="pct"/>
          </w:tcPr>
          <w:p w14:paraId="10FDC1DB" w14:textId="77777777" w:rsidR="00A8191E" w:rsidRPr="00A8191E" w:rsidRDefault="00A8191E" w:rsidP="00A8191E">
            <w:pPr>
              <w:pStyle w:val="NoSpacing"/>
              <w:jc w:val="center"/>
              <w:rPr>
                <w:rFonts w:cs="Arial"/>
                <w:sz w:val="18"/>
                <w:szCs w:val="18"/>
              </w:rPr>
            </w:pPr>
            <w:r w:rsidRPr="00A8191E">
              <w:rPr>
                <w:rFonts w:cs="Arial"/>
                <w:sz w:val="18"/>
                <w:szCs w:val="18"/>
              </w:rPr>
              <w:t>1</w:t>
            </w:r>
          </w:p>
        </w:tc>
        <w:tc>
          <w:tcPr>
            <w:tcW w:w="422" w:type="pct"/>
          </w:tcPr>
          <w:p w14:paraId="7202B60A" w14:textId="77777777" w:rsidR="00A8191E" w:rsidRPr="00A8191E" w:rsidRDefault="00A8191E" w:rsidP="00A8191E">
            <w:pPr>
              <w:pStyle w:val="NoSpacing"/>
              <w:jc w:val="center"/>
              <w:rPr>
                <w:rFonts w:cs="Arial"/>
                <w:sz w:val="18"/>
                <w:szCs w:val="18"/>
              </w:rPr>
            </w:pPr>
            <w:r w:rsidRPr="00A8191E">
              <w:rPr>
                <w:rFonts w:cs="Arial"/>
                <w:sz w:val="18"/>
                <w:szCs w:val="18"/>
              </w:rPr>
              <w:t>2</w:t>
            </w:r>
          </w:p>
        </w:tc>
        <w:tc>
          <w:tcPr>
            <w:tcW w:w="422" w:type="pct"/>
          </w:tcPr>
          <w:p w14:paraId="6D0E8269"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60ADDBD2" w14:textId="77777777"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08D6F3DD" w14:textId="77777777" w:rsidR="00A8191E" w:rsidRPr="00A8191E" w:rsidRDefault="00A8191E" w:rsidP="00A8191E">
            <w:pPr>
              <w:pStyle w:val="NoSpacing"/>
              <w:jc w:val="center"/>
              <w:rPr>
                <w:rFonts w:cs="Arial"/>
                <w:sz w:val="18"/>
                <w:szCs w:val="18"/>
              </w:rPr>
            </w:pPr>
            <w:r w:rsidRPr="00A8191E">
              <w:rPr>
                <w:rFonts w:cs="Arial"/>
                <w:sz w:val="18"/>
                <w:szCs w:val="18"/>
              </w:rPr>
              <w:t>4</w:t>
            </w:r>
          </w:p>
        </w:tc>
        <w:tc>
          <w:tcPr>
            <w:tcW w:w="512" w:type="pct"/>
          </w:tcPr>
          <w:p w14:paraId="39562054" w14:textId="77777777" w:rsidR="00A8191E" w:rsidRPr="00A8191E" w:rsidRDefault="00A8191E" w:rsidP="00A8191E">
            <w:pPr>
              <w:pStyle w:val="NoSpacing"/>
              <w:jc w:val="center"/>
              <w:rPr>
                <w:rFonts w:cs="Arial"/>
                <w:sz w:val="18"/>
                <w:szCs w:val="18"/>
              </w:rPr>
            </w:pPr>
            <w:r w:rsidRPr="00A8191E">
              <w:rPr>
                <w:rFonts w:cs="Arial"/>
                <w:sz w:val="18"/>
                <w:szCs w:val="18"/>
              </w:rPr>
              <w:t>62</w:t>
            </w:r>
          </w:p>
        </w:tc>
      </w:tr>
      <w:tr w:rsidR="00AF376A" w:rsidRPr="008D2408" w14:paraId="2FE38C01" w14:textId="77777777" w:rsidTr="00A8191E">
        <w:trPr>
          <w:trHeight w:val="397"/>
        </w:trPr>
        <w:tc>
          <w:tcPr>
            <w:tcW w:w="1125" w:type="pct"/>
          </w:tcPr>
          <w:p w14:paraId="50071B1D" w14:textId="77777777" w:rsidR="00AF376A" w:rsidRPr="00A8191E" w:rsidRDefault="00AF376A" w:rsidP="00AF376A">
            <w:pPr>
              <w:pStyle w:val="NoSpacing"/>
              <w:rPr>
                <w:rFonts w:cs="Arial"/>
                <w:sz w:val="18"/>
                <w:szCs w:val="18"/>
              </w:rPr>
            </w:pPr>
            <w:r w:rsidRPr="00A8191E">
              <w:rPr>
                <w:rFonts w:cs="Arial"/>
                <w:sz w:val="18"/>
                <w:szCs w:val="18"/>
              </w:rPr>
              <w:t>ST5-IV</w:t>
            </w:r>
          </w:p>
        </w:tc>
        <w:tc>
          <w:tcPr>
            <w:tcW w:w="412" w:type="pct"/>
          </w:tcPr>
          <w:p w14:paraId="3BA801F9" w14:textId="33BB12D1" w:rsidR="00AF376A" w:rsidRPr="00A8191E" w:rsidRDefault="00AF376A" w:rsidP="00A8191E">
            <w:pPr>
              <w:pStyle w:val="NoSpacing"/>
              <w:jc w:val="center"/>
              <w:rPr>
                <w:rFonts w:cs="Arial"/>
                <w:sz w:val="18"/>
                <w:szCs w:val="18"/>
              </w:rPr>
            </w:pPr>
            <w:r w:rsidRPr="00A8191E">
              <w:rPr>
                <w:rFonts w:cs="Arial"/>
                <w:sz w:val="18"/>
                <w:szCs w:val="18"/>
              </w:rPr>
              <w:t>7.0 (8)</w:t>
            </w:r>
          </w:p>
        </w:tc>
        <w:tc>
          <w:tcPr>
            <w:tcW w:w="422" w:type="pct"/>
          </w:tcPr>
          <w:p w14:paraId="37609083" w14:textId="2DB2352F" w:rsidR="00AF376A" w:rsidRPr="00A8191E" w:rsidRDefault="00AF376A" w:rsidP="00A8191E">
            <w:pPr>
              <w:pStyle w:val="NoSpacing"/>
              <w:jc w:val="center"/>
              <w:rPr>
                <w:rFonts w:cs="Arial"/>
                <w:sz w:val="18"/>
                <w:szCs w:val="18"/>
              </w:rPr>
            </w:pPr>
            <w:r w:rsidRPr="00A8191E">
              <w:rPr>
                <w:rFonts w:cs="Arial"/>
                <w:sz w:val="18"/>
                <w:szCs w:val="18"/>
              </w:rPr>
              <w:t>7.3 (4)</w:t>
            </w:r>
          </w:p>
        </w:tc>
        <w:tc>
          <w:tcPr>
            <w:tcW w:w="421" w:type="pct"/>
          </w:tcPr>
          <w:p w14:paraId="0E94D061" w14:textId="5E5D6112" w:rsidR="00AF376A" w:rsidRPr="00A8191E" w:rsidRDefault="00AF376A" w:rsidP="00A8191E">
            <w:pPr>
              <w:pStyle w:val="NoSpacing"/>
              <w:jc w:val="center"/>
              <w:rPr>
                <w:rFonts w:cs="Arial"/>
                <w:sz w:val="18"/>
                <w:szCs w:val="18"/>
              </w:rPr>
            </w:pPr>
            <w:r w:rsidRPr="00A8191E">
              <w:rPr>
                <w:rFonts w:cs="Arial"/>
                <w:sz w:val="18"/>
                <w:szCs w:val="18"/>
              </w:rPr>
              <w:t>16.9 (10)</w:t>
            </w:r>
          </w:p>
        </w:tc>
        <w:tc>
          <w:tcPr>
            <w:tcW w:w="421" w:type="pct"/>
          </w:tcPr>
          <w:p w14:paraId="7E0AC418" w14:textId="2973D200" w:rsidR="00AF376A" w:rsidRPr="00A8191E" w:rsidRDefault="00AF376A" w:rsidP="00A8191E">
            <w:pPr>
              <w:pStyle w:val="NoSpacing"/>
              <w:jc w:val="center"/>
              <w:rPr>
                <w:rFonts w:cs="Arial"/>
                <w:sz w:val="18"/>
                <w:szCs w:val="18"/>
              </w:rPr>
            </w:pPr>
            <w:r w:rsidRPr="00A8191E">
              <w:rPr>
                <w:rFonts w:cs="Arial"/>
                <w:sz w:val="18"/>
                <w:szCs w:val="18"/>
              </w:rPr>
              <w:t>8.8 (3)</w:t>
            </w:r>
          </w:p>
        </w:tc>
        <w:tc>
          <w:tcPr>
            <w:tcW w:w="422" w:type="pct"/>
          </w:tcPr>
          <w:p w14:paraId="7E11C905" w14:textId="12302A7B" w:rsidR="00AF376A" w:rsidRPr="00A8191E" w:rsidRDefault="00AF376A" w:rsidP="00A8191E">
            <w:pPr>
              <w:pStyle w:val="NoSpacing"/>
              <w:jc w:val="center"/>
              <w:rPr>
                <w:rFonts w:cs="Arial"/>
                <w:sz w:val="18"/>
                <w:szCs w:val="18"/>
              </w:rPr>
            </w:pPr>
            <w:r w:rsidRPr="00A8191E">
              <w:rPr>
                <w:rFonts w:cs="Arial"/>
                <w:sz w:val="18"/>
                <w:szCs w:val="18"/>
              </w:rPr>
              <w:t>17.2 (15)</w:t>
            </w:r>
          </w:p>
        </w:tc>
        <w:tc>
          <w:tcPr>
            <w:tcW w:w="422" w:type="pct"/>
          </w:tcPr>
          <w:p w14:paraId="0B59D236" w14:textId="41836798" w:rsidR="00AF376A" w:rsidRPr="00A8191E" w:rsidRDefault="00AF376A" w:rsidP="00A8191E">
            <w:pPr>
              <w:pStyle w:val="NoSpacing"/>
              <w:jc w:val="center"/>
              <w:rPr>
                <w:rFonts w:cs="Arial"/>
                <w:sz w:val="18"/>
                <w:szCs w:val="18"/>
              </w:rPr>
            </w:pPr>
            <w:r w:rsidRPr="00A8191E">
              <w:rPr>
                <w:rFonts w:cs="Arial"/>
                <w:sz w:val="18"/>
                <w:szCs w:val="18"/>
              </w:rPr>
              <w:t>–* (3)</w:t>
            </w:r>
          </w:p>
        </w:tc>
        <w:tc>
          <w:tcPr>
            <w:tcW w:w="422" w:type="pct"/>
          </w:tcPr>
          <w:p w14:paraId="0FE20BCE" w14:textId="0A576D11" w:rsidR="00AF376A" w:rsidRPr="00A8191E" w:rsidRDefault="00AF376A" w:rsidP="00A8191E">
            <w:pPr>
              <w:pStyle w:val="NoSpacing"/>
              <w:jc w:val="center"/>
              <w:rPr>
                <w:rFonts w:cs="Arial"/>
                <w:sz w:val="18"/>
                <w:szCs w:val="18"/>
              </w:rPr>
            </w:pPr>
            <w:r w:rsidRPr="00A8191E">
              <w:rPr>
                <w:rFonts w:cs="Arial"/>
                <w:sz w:val="18"/>
                <w:szCs w:val="18"/>
              </w:rPr>
              <w:t>15.2 (5)</w:t>
            </w:r>
          </w:p>
        </w:tc>
        <w:tc>
          <w:tcPr>
            <w:tcW w:w="422" w:type="pct"/>
          </w:tcPr>
          <w:p w14:paraId="6DEB9B6D" w14:textId="3326CDD0" w:rsidR="00AF376A" w:rsidRPr="00A8191E" w:rsidRDefault="00AF376A" w:rsidP="00A8191E">
            <w:pPr>
              <w:pStyle w:val="NoSpacing"/>
              <w:jc w:val="center"/>
              <w:rPr>
                <w:rFonts w:cs="Arial"/>
                <w:sz w:val="18"/>
                <w:szCs w:val="18"/>
              </w:rPr>
            </w:pPr>
            <w:r w:rsidRPr="00A8191E">
              <w:rPr>
                <w:rFonts w:cs="Arial"/>
                <w:sz w:val="18"/>
                <w:szCs w:val="18"/>
              </w:rPr>
              <w:t>0.0 (0)</w:t>
            </w:r>
          </w:p>
        </w:tc>
        <w:tc>
          <w:tcPr>
            <w:tcW w:w="512" w:type="pct"/>
          </w:tcPr>
          <w:p w14:paraId="02B68A48" w14:textId="40AB9500" w:rsidR="00AF376A" w:rsidRPr="00A8191E" w:rsidRDefault="00AF376A" w:rsidP="00A8191E">
            <w:pPr>
              <w:pStyle w:val="NoSpacing"/>
              <w:jc w:val="center"/>
              <w:rPr>
                <w:rFonts w:cs="Arial"/>
                <w:sz w:val="18"/>
                <w:szCs w:val="18"/>
              </w:rPr>
            </w:pPr>
            <w:r w:rsidRPr="00A8191E">
              <w:rPr>
                <w:rFonts w:cs="Arial"/>
                <w:sz w:val="18"/>
                <w:szCs w:val="18"/>
              </w:rPr>
              <w:t>12.0 (48)</w:t>
            </w:r>
          </w:p>
        </w:tc>
      </w:tr>
      <w:tr w:rsidR="00A8191E" w:rsidRPr="008D2408" w14:paraId="16B74898" w14:textId="77777777" w:rsidTr="00A8191E">
        <w:trPr>
          <w:trHeight w:val="283"/>
        </w:trPr>
        <w:tc>
          <w:tcPr>
            <w:tcW w:w="1125" w:type="pct"/>
          </w:tcPr>
          <w:p w14:paraId="477EBD69" w14:textId="77777777" w:rsidR="00A8191E" w:rsidRPr="00A8191E" w:rsidRDefault="00A8191E" w:rsidP="00A8191E">
            <w:pPr>
              <w:pStyle w:val="TableParagraph"/>
              <w:tabs>
                <w:tab w:val="left" w:pos="179"/>
              </w:tabs>
              <w:spacing w:line="290" w:lineRule="auto"/>
              <w:ind w:left="34"/>
              <w:rPr>
                <w:rFonts w:ascii="Arial" w:hAnsi="Arial" w:cs="Arial"/>
                <w:w w:val="99"/>
                <w:szCs w:val="18"/>
                <w:lang w:val="en-AU"/>
              </w:rPr>
            </w:pPr>
            <w:r w:rsidRPr="00A8191E">
              <w:rPr>
                <w:rFonts w:ascii="Arial" w:hAnsi="Arial" w:cs="Arial"/>
                <w:szCs w:val="18"/>
                <w:lang w:val="en-AU"/>
              </w:rPr>
              <w:tab/>
              <w:t>Number PVL</w:t>
            </w:r>
            <w:r w:rsidRPr="00A8191E">
              <w:rPr>
                <w:rFonts w:ascii="Arial" w:hAnsi="Arial" w:cs="Arial"/>
                <w:spacing w:val="-1"/>
                <w:szCs w:val="18"/>
                <w:lang w:val="en-AU"/>
              </w:rPr>
              <w:t xml:space="preserve"> </w:t>
            </w:r>
            <w:r w:rsidRPr="00A8191E">
              <w:rPr>
                <w:rFonts w:ascii="Arial" w:hAnsi="Arial" w:cs="Arial"/>
                <w:szCs w:val="18"/>
                <w:lang w:val="en-AU"/>
              </w:rPr>
              <w:t>positive</w:t>
            </w:r>
          </w:p>
        </w:tc>
        <w:tc>
          <w:tcPr>
            <w:tcW w:w="412" w:type="pct"/>
          </w:tcPr>
          <w:p w14:paraId="643534B7" w14:textId="500DB876"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68344CEF" w14:textId="43123A26" w:rsidR="00A8191E" w:rsidRPr="00A8191E" w:rsidRDefault="00A8191E" w:rsidP="00A8191E">
            <w:pPr>
              <w:pStyle w:val="NoSpacing"/>
              <w:jc w:val="center"/>
              <w:rPr>
                <w:rFonts w:cs="Arial"/>
                <w:sz w:val="18"/>
                <w:szCs w:val="18"/>
              </w:rPr>
            </w:pPr>
            <w:r w:rsidRPr="00A8191E">
              <w:rPr>
                <w:rFonts w:cs="Arial"/>
                <w:sz w:val="18"/>
                <w:szCs w:val="18"/>
              </w:rPr>
              <w:t>2</w:t>
            </w:r>
          </w:p>
        </w:tc>
        <w:tc>
          <w:tcPr>
            <w:tcW w:w="421" w:type="pct"/>
          </w:tcPr>
          <w:p w14:paraId="397861B7" w14:textId="13A5EBA3" w:rsidR="00A8191E" w:rsidRPr="00A8191E" w:rsidRDefault="00A8191E" w:rsidP="00A8191E">
            <w:pPr>
              <w:pStyle w:val="NoSpacing"/>
              <w:jc w:val="center"/>
              <w:rPr>
                <w:rFonts w:cs="Arial"/>
                <w:sz w:val="18"/>
                <w:szCs w:val="18"/>
              </w:rPr>
            </w:pPr>
            <w:r w:rsidRPr="00A8191E">
              <w:rPr>
                <w:rFonts w:cs="Arial"/>
                <w:sz w:val="18"/>
                <w:szCs w:val="18"/>
              </w:rPr>
              <w:t>0</w:t>
            </w:r>
          </w:p>
        </w:tc>
        <w:tc>
          <w:tcPr>
            <w:tcW w:w="421" w:type="pct"/>
          </w:tcPr>
          <w:p w14:paraId="5A496ABE" w14:textId="3BC973BB" w:rsidR="00A8191E" w:rsidRPr="00A8191E" w:rsidRDefault="00A8191E" w:rsidP="00A8191E">
            <w:pPr>
              <w:pStyle w:val="NoSpacing"/>
              <w:jc w:val="center"/>
              <w:rPr>
                <w:rFonts w:cs="Arial"/>
                <w:sz w:val="18"/>
                <w:szCs w:val="18"/>
              </w:rPr>
            </w:pPr>
            <w:r w:rsidRPr="00A8191E">
              <w:rPr>
                <w:rFonts w:cs="Arial"/>
                <w:sz w:val="18"/>
                <w:szCs w:val="18"/>
              </w:rPr>
              <w:t>1</w:t>
            </w:r>
          </w:p>
        </w:tc>
        <w:tc>
          <w:tcPr>
            <w:tcW w:w="422" w:type="pct"/>
          </w:tcPr>
          <w:p w14:paraId="4D90DCE1" w14:textId="02078D6B" w:rsidR="00A8191E" w:rsidRPr="00A8191E" w:rsidRDefault="00A8191E" w:rsidP="00A8191E">
            <w:pPr>
              <w:pStyle w:val="NoSpacing"/>
              <w:jc w:val="center"/>
              <w:rPr>
                <w:rFonts w:cs="Arial"/>
                <w:sz w:val="18"/>
                <w:szCs w:val="18"/>
              </w:rPr>
            </w:pPr>
            <w:r w:rsidRPr="00A8191E">
              <w:rPr>
                <w:rFonts w:cs="Arial"/>
                <w:sz w:val="18"/>
                <w:szCs w:val="18"/>
              </w:rPr>
              <w:t>10</w:t>
            </w:r>
          </w:p>
        </w:tc>
        <w:tc>
          <w:tcPr>
            <w:tcW w:w="422" w:type="pct"/>
          </w:tcPr>
          <w:p w14:paraId="4976861E" w14:textId="138DCAA2" w:rsidR="00A8191E" w:rsidRPr="00A8191E" w:rsidRDefault="00A8191E" w:rsidP="00A8191E">
            <w:pPr>
              <w:pStyle w:val="NoSpacing"/>
              <w:jc w:val="center"/>
              <w:rPr>
                <w:rFonts w:cs="Arial"/>
                <w:sz w:val="18"/>
                <w:szCs w:val="18"/>
              </w:rPr>
            </w:pPr>
            <w:r w:rsidRPr="00A8191E">
              <w:rPr>
                <w:rFonts w:cs="Arial"/>
                <w:sz w:val="18"/>
                <w:szCs w:val="18"/>
              </w:rPr>
              <w:t>2</w:t>
            </w:r>
          </w:p>
        </w:tc>
        <w:tc>
          <w:tcPr>
            <w:tcW w:w="422" w:type="pct"/>
          </w:tcPr>
          <w:p w14:paraId="630419B1" w14:textId="361671CA" w:rsidR="00A8191E" w:rsidRPr="00A8191E" w:rsidRDefault="00A8191E" w:rsidP="00A8191E">
            <w:pPr>
              <w:pStyle w:val="NoSpacing"/>
              <w:jc w:val="center"/>
              <w:rPr>
                <w:rFonts w:cs="Arial"/>
                <w:sz w:val="18"/>
                <w:szCs w:val="18"/>
              </w:rPr>
            </w:pPr>
            <w:r w:rsidRPr="00A8191E">
              <w:rPr>
                <w:rFonts w:cs="Arial"/>
                <w:sz w:val="18"/>
                <w:szCs w:val="18"/>
              </w:rPr>
              <w:t>3</w:t>
            </w:r>
          </w:p>
        </w:tc>
        <w:tc>
          <w:tcPr>
            <w:tcW w:w="422" w:type="pct"/>
          </w:tcPr>
          <w:p w14:paraId="2F5A919D" w14:textId="3506FF2D" w:rsidR="00A8191E" w:rsidRPr="00A8191E" w:rsidRDefault="00A8191E" w:rsidP="00A8191E">
            <w:pPr>
              <w:pStyle w:val="NoSpacing"/>
              <w:jc w:val="center"/>
              <w:rPr>
                <w:rFonts w:cs="Arial"/>
                <w:sz w:val="18"/>
                <w:szCs w:val="18"/>
              </w:rPr>
            </w:pPr>
            <w:r w:rsidRPr="00A8191E">
              <w:rPr>
                <w:rFonts w:cs="Arial"/>
                <w:sz w:val="18"/>
                <w:szCs w:val="18"/>
              </w:rPr>
              <w:t>0</w:t>
            </w:r>
          </w:p>
        </w:tc>
        <w:tc>
          <w:tcPr>
            <w:tcW w:w="512" w:type="pct"/>
          </w:tcPr>
          <w:p w14:paraId="4091069B" w14:textId="68BFA3E2" w:rsidR="00A8191E" w:rsidRPr="00A8191E" w:rsidRDefault="00A8191E" w:rsidP="00A8191E">
            <w:pPr>
              <w:pStyle w:val="NoSpacing"/>
              <w:jc w:val="center"/>
              <w:rPr>
                <w:rFonts w:cs="Arial"/>
                <w:sz w:val="18"/>
                <w:szCs w:val="18"/>
              </w:rPr>
            </w:pPr>
            <w:r w:rsidRPr="00A8191E">
              <w:rPr>
                <w:rFonts w:cs="Arial"/>
                <w:sz w:val="18"/>
                <w:szCs w:val="18"/>
              </w:rPr>
              <w:t>18</w:t>
            </w:r>
          </w:p>
        </w:tc>
      </w:tr>
      <w:tr w:rsidR="00AF376A" w:rsidRPr="008D2408" w14:paraId="4298A621" w14:textId="77777777" w:rsidTr="00A8191E">
        <w:trPr>
          <w:trHeight w:val="283"/>
        </w:trPr>
        <w:tc>
          <w:tcPr>
            <w:tcW w:w="1125" w:type="pct"/>
          </w:tcPr>
          <w:p w14:paraId="1068B25C" w14:textId="77777777" w:rsidR="00AF376A" w:rsidRPr="00A8191E" w:rsidRDefault="00AF376A" w:rsidP="00AF376A">
            <w:pPr>
              <w:pStyle w:val="NoSpacing"/>
              <w:tabs>
                <w:tab w:val="left" w:pos="179"/>
              </w:tabs>
              <w:rPr>
                <w:rFonts w:cs="Arial"/>
                <w:sz w:val="18"/>
                <w:szCs w:val="18"/>
              </w:rPr>
            </w:pPr>
            <w:r w:rsidRPr="00A8191E">
              <w:rPr>
                <w:rFonts w:cs="Arial"/>
                <w:sz w:val="18"/>
                <w:szCs w:val="18"/>
              </w:rPr>
              <w:tab/>
              <w:t>Number PVL</w:t>
            </w:r>
            <w:r w:rsidRPr="00A8191E">
              <w:rPr>
                <w:rFonts w:cs="Arial"/>
                <w:spacing w:val="-3"/>
                <w:sz w:val="18"/>
                <w:szCs w:val="18"/>
              </w:rPr>
              <w:t xml:space="preserve"> </w:t>
            </w:r>
            <w:r w:rsidRPr="00A8191E">
              <w:rPr>
                <w:rFonts w:cs="Arial"/>
                <w:sz w:val="18"/>
                <w:szCs w:val="18"/>
              </w:rPr>
              <w:t>negative</w:t>
            </w:r>
          </w:p>
        </w:tc>
        <w:tc>
          <w:tcPr>
            <w:tcW w:w="412" w:type="pct"/>
          </w:tcPr>
          <w:p w14:paraId="1B8F1D4F" w14:textId="7BBE1DCE" w:rsidR="00AF376A" w:rsidRPr="00A8191E" w:rsidRDefault="00AF376A" w:rsidP="00A8191E">
            <w:pPr>
              <w:pStyle w:val="NoSpacing"/>
              <w:jc w:val="center"/>
              <w:rPr>
                <w:rFonts w:cs="Arial"/>
                <w:sz w:val="18"/>
                <w:szCs w:val="18"/>
              </w:rPr>
            </w:pPr>
            <w:r w:rsidRPr="00A8191E">
              <w:rPr>
                <w:rFonts w:cs="Arial"/>
                <w:sz w:val="18"/>
                <w:szCs w:val="18"/>
              </w:rPr>
              <w:t>8</w:t>
            </w:r>
          </w:p>
        </w:tc>
        <w:tc>
          <w:tcPr>
            <w:tcW w:w="422" w:type="pct"/>
          </w:tcPr>
          <w:p w14:paraId="5C6427C7" w14:textId="241C5580" w:rsidR="00AF376A" w:rsidRPr="00A8191E" w:rsidRDefault="00AF376A" w:rsidP="00A8191E">
            <w:pPr>
              <w:pStyle w:val="NoSpacing"/>
              <w:jc w:val="center"/>
              <w:rPr>
                <w:rFonts w:cs="Arial"/>
                <w:sz w:val="18"/>
                <w:szCs w:val="18"/>
              </w:rPr>
            </w:pPr>
            <w:r w:rsidRPr="00A8191E">
              <w:rPr>
                <w:rFonts w:cs="Arial"/>
                <w:sz w:val="18"/>
                <w:szCs w:val="18"/>
              </w:rPr>
              <w:t>2</w:t>
            </w:r>
          </w:p>
        </w:tc>
        <w:tc>
          <w:tcPr>
            <w:tcW w:w="421" w:type="pct"/>
          </w:tcPr>
          <w:p w14:paraId="0956F375" w14:textId="669EE3C4" w:rsidR="00AF376A" w:rsidRPr="00A8191E" w:rsidRDefault="00AF376A" w:rsidP="00A8191E">
            <w:pPr>
              <w:pStyle w:val="NoSpacing"/>
              <w:jc w:val="center"/>
              <w:rPr>
                <w:rFonts w:cs="Arial"/>
                <w:sz w:val="18"/>
                <w:szCs w:val="18"/>
              </w:rPr>
            </w:pPr>
            <w:r w:rsidRPr="00A8191E">
              <w:rPr>
                <w:rFonts w:cs="Arial"/>
                <w:sz w:val="18"/>
                <w:szCs w:val="18"/>
              </w:rPr>
              <w:t>10</w:t>
            </w:r>
          </w:p>
        </w:tc>
        <w:tc>
          <w:tcPr>
            <w:tcW w:w="421" w:type="pct"/>
          </w:tcPr>
          <w:p w14:paraId="67C69423" w14:textId="00512CB3" w:rsidR="00AF376A" w:rsidRPr="00A8191E" w:rsidRDefault="00AF376A" w:rsidP="00A8191E">
            <w:pPr>
              <w:pStyle w:val="NoSpacing"/>
              <w:jc w:val="center"/>
              <w:rPr>
                <w:rFonts w:cs="Arial"/>
                <w:sz w:val="18"/>
                <w:szCs w:val="18"/>
              </w:rPr>
            </w:pPr>
            <w:r w:rsidRPr="00A8191E">
              <w:rPr>
                <w:rFonts w:cs="Arial"/>
                <w:sz w:val="18"/>
                <w:szCs w:val="18"/>
              </w:rPr>
              <w:t>2</w:t>
            </w:r>
          </w:p>
        </w:tc>
        <w:tc>
          <w:tcPr>
            <w:tcW w:w="422" w:type="pct"/>
          </w:tcPr>
          <w:p w14:paraId="482DEB3D" w14:textId="57A2E005" w:rsidR="00AF376A" w:rsidRPr="00A8191E" w:rsidRDefault="00AF376A" w:rsidP="00A8191E">
            <w:pPr>
              <w:pStyle w:val="NoSpacing"/>
              <w:jc w:val="center"/>
              <w:rPr>
                <w:rFonts w:cs="Arial"/>
                <w:sz w:val="18"/>
                <w:szCs w:val="18"/>
              </w:rPr>
            </w:pPr>
            <w:r w:rsidRPr="00A8191E">
              <w:rPr>
                <w:rFonts w:cs="Arial"/>
                <w:sz w:val="18"/>
                <w:szCs w:val="18"/>
              </w:rPr>
              <w:t>5</w:t>
            </w:r>
          </w:p>
        </w:tc>
        <w:tc>
          <w:tcPr>
            <w:tcW w:w="422" w:type="pct"/>
          </w:tcPr>
          <w:p w14:paraId="24A66BE9" w14:textId="21ACB81A" w:rsidR="00AF376A" w:rsidRPr="00A8191E" w:rsidRDefault="00AF376A" w:rsidP="00A8191E">
            <w:pPr>
              <w:pStyle w:val="NoSpacing"/>
              <w:jc w:val="center"/>
              <w:rPr>
                <w:rFonts w:cs="Arial"/>
                <w:sz w:val="18"/>
                <w:szCs w:val="18"/>
              </w:rPr>
            </w:pPr>
            <w:r w:rsidRPr="00A8191E">
              <w:rPr>
                <w:rFonts w:cs="Arial"/>
                <w:sz w:val="18"/>
                <w:szCs w:val="18"/>
              </w:rPr>
              <w:t>1</w:t>
            </w:r>
          </w:p>
        </w:tc>
        <w:tc>
          <w:tcPr>
            <w:tcW w:w="422" w:type="pct"/>
          </w:tcPr>
          <w:p w14:paraId="1F86A0F0" w14:textId="26EAB4FD" w:rsidR="00AF376A" w:rsidRPr="00A8191E" w:rsidRDefault="00AF376A" w:rsidP="00A8191E">
            <w:pPr>
              <w:pStyle w:val="NoSpacing"/>
              <w:jc w:val="center"/>
              <w:rPr>
                <w:rFonts w:cs="Arial"/>
                <w:sz w:val="18"/>
                <w:szCs w:val="18"/>
              </w:rPr>
            </w:pPr>
            <w:r w:rsidRPr="00A8191E">
              <w:rPr>
                <w:rFonts w:cs="Arial"/>
                <w:sz w:val="18"/>
                <w:szCs w:val="18"/>
              </w:rPr>
              <w:t>2</w:t>
            </w:r>
          </w:p>
        </w:tc>
        <w:tc>
          <w:tcPr>
            <w:tcW w:w="422" w:type="pct"/>
          </w:tcPr>
          <w:p w14:paraId="0AD8E21F" w14:textId="25535276" w:rsidR="00AF376A" w:rsidRPr="00A8191E" w:rsidRDefault="00AF376A" w:rsidP="00A8191E">
            <w:pPr>
              <w:pStyle w:val="NoSpacing"/>
              <w:jc w:val="center"/>
              <w:rPr>
                <w:rFonts w:cs="Arial"/>
                <w:sz w:val="18"/>
                <w:szCs w:val="18"/>
              </w:rPr>
            </w:pPr>
            <w:r w:rsidRPr="00A8191E">
              <w:rPr>
                <w:rFonts w:cs="Arial"/>
                <w:sz w:val="18"/>
                <w:szCs w:val="18"/>
              </w:rPr>
              <w:t>0</w:t>
            </w:r>
          </w:p>
        </w:tc>
        <w:tc>
          <w:tcPr>
            <w:tcW w:w="512" w:type="pct"/>
          </w:tcPr>
          <w:p w14:paraId="3D6764F3" w14:textId="796B2934" w:rsidR="00AF376A" w:rsidRPr="00A8191E" w:rsidRDefault="00AF376A" w:rsidP="00A8191E">
            <w:pPr>
              <w:pStyle w:val="NoSpacing"/>
              <w:jc w:val="center"/>
              <w:rPr>
                <w:rFonts w:cs="Arial"/>
                <w:sz w:val="18"/>
                <w:szCs w:val="18"/>
              </w:rPr>
            </w:pPr>
            <w:r w:rsidRPr="00A8191E">
              <w:rPr>
                <w:rFonts w:cs="Arial"/>
                <w:sz w:val="18"/>
                <w:szCs w:val="18"/>
              </w:rPr>
              <w:t>30</w:t>
            </w:r>
          </w:p>
        </w:tc>
      </w:tr>
      <w:tr w:rsidR="00AF376A" w:rsidRPr="008D2408" w14:paraId="58E5BF1D" w14:textId="77777777" w:rsidTr="00A8191E">
        <w:trPr>
          <w:trHeight w:val="283"/>
        </w:trPr>
        <w:tc>
          <w:tcPr>
            <w:tcW w:w="1125" w:type="pct"/>
          </w:tcPr>
          <w:p w14:paraId="58A85287" w14:textId="77777777" w:rsidR="00AF376A" w:rsidRPr="00A8191E" w:rsidRDefault="00AF376A" w:rsidP="00AF376A">
            <w:pPr>
              <w:pStyle w:val="NoSpacing"/>
              <w:rPr>
                <w:rFonts w:cs="Arial"/>
                <w:sz w:val="18"/>
                <w:szCs w:val="18"/>
              </w:rPr>
            </w:pPr>
            <w:r w:rsidRPr="00A8191E">
              <w:rPr>
                <w:rFonts w:cs="Arial"/>
                <w:sz w:val="18"/>
                <w:szCs w:val="18"/>
              </w:rPr>
              <w:t>ST1-IV</w:t>
            </w:r>
          </w:p>
        </w:tc>
        <w:tc>
          <w:tcPr>
            <w:tcW w:w="412" w:type="pct"/>
            <w:shd w:val="clear" w:color="auto" w:fill="auto"/>
          </w:tcPr>
          <w:p w14:paraId="4C72FC54" w14:textId="0D66B5CE" w:rsidR="00AF376A" w:rsidRPr="00A8191E" w:rsidRDefault="00AF376A" w:rsidP="00A8191E">
            <w:pPr>
              <w:pStyle w:val="NoSpacing"/>
              <w:jc w:val="center"/>
              <w:rPr>
                <w:rFonts w:cs="Arial"/>
                <w:sz w:val="18"/>
                <w:szCs w:val="18"/>
              </w:rPr>
            </w:pPr>
            <w:r w:rsidRPr="00A8191E">
              <w:rPr>
                <w:rFonts w:cs="Arial"/>
                <w:sz w:val="18"/>
                <w:szCs w:val="18"/>
              </w:rPr>
              <w:t>7.0 (8)</w:t>
            </w:r>
          </w:p>
        </w:tc>
        <w:tc>
          <w:tcPr>
            <w:tcW w:w="422" w:type="pct"/>
          </w:tcPr>
          <w:p w14:paraId="724702F2" w14:textId="5525FE03" w:rsidR="00AF376A" w:rsidRPr="00A8191E" w:rsidRDefault="00AF376A" w:rsidP="00A8191E">
            <w:pPr>
              <w:pStyle w:val="NoSpacing"/>
              <w:jc w:val="center"/>
              <w:rPr>
                <w:rFonts w:cs="Arial"/>
                <w:sz w:val="18"/>
                <w:szCs w:val="18"/>
              </w:rPr>
            </w:pPr>
            <w:r w:rsidRPr="00A8191E">
              <w:rPr>
                <w:rFonts w:cs="Arial"/>
                <w:sz w:val="18"/>
                <w:szCs w:val="18"/>
              </w:rPr>
              <w:t>1.8 (1)</w:t>
            </w:r>
          </w:p>
        </w:tc>
        <w:tc>
          <w:tcPr>
            <w:tcW w:w="421" w:type="pct"/>
          </w:tcPr>
          <w:p w14:paraId="2948F55A" w14:textId="50DE4F2F" w:rsidR="00AF376A" w:rsidRPr="00A8191E" w:rsidRDefault="00AF376A" w:rsidP="00A8191E">
            <w:pPr>
              <w:pStyle w:val="NoSpacing"/>
              <w:jc w:val="center"/>
              <w:rPr>
                <w:rFonts w:cs="Arial"/>
                <w:sz w:val="18"/>
                <w:szCs w:val="18"/>
              </w:rPr>
            </w:pPr>
            <w:r w:rsidRPr="00A8191E">
              <w:rPr>
                <w:rFonts w:cs="Arial"/>
                <w:sz w:val="18"/>
                <w:szCs w:val="18"/>
              </w:rPr>
              <w:t>10.2 (6)</w:t>
            </w:r>
          </w:p>
        </w:tc>
        <w:tc>
          <w:tcPr>
            <w:tcW w:w="421" w:type="pct"/>
          </w:tcPr>
          <w:p w14:paraId="6EF945D9" w14:textId="780C1C0D" w:rsidR="00AF376A" w:rsidRPr="00A8191E" w:rsidRDefault="00AF376A" w:rsidP="00A8191E">
            <w:pPr>
              <w:pStyle w:val="NoSpacing"/>
              <w:jc w:val="center"/>
              <w:rPr>
                <w:rFonts w:cs="Arial"/>
                <w:sz w:val="18"/>
                <w:szCs w:val="18"/>
              </w:rPr>
            </w:pPr>
            <w:r w:rsidRPr="00A8191E">
              <w:rPr>
                <w:rFonts w:cs="Arial"/>
                <w:sz w:val="18"/>
                <w:szCs w:val="18"/>
              </w:rPr>
              <w:t>14.7 (5)</w:t>
            </w:r>
          </w:p>
        </w:tc>
        <w:tc>
          <w:tcPr>
            <w:tcW w:w="422" w:type="pct"/>
          </w:tcPr>
          <w:p w14:paraId="6BF992F6" w14:textId="3E1437B5" w:rsidR="00AF376A" w:rsidRPr="00A8191E" w:rsidRDefault="00AF376A" w:rsidP="00A8191E">
            <w:pPr>
              <w:pStyle w:val="NoSpacing"/>
              <w:jc w:val="center"/>
              <w:rPr>
                <w:rFonts w:cs="Arial"/>
                <w:sz w:val="18"/>
                <w:szCs w:val="18"/>
              </w:rPr>
            </w:pPr>
            <w:r w:rsidRPr="00A8191E">
              <w:rPr>
                <w:rFonts w:cs="Arial"/>
                <w:sz w:val="18"/>
                <w:szCs w:val="18"/>
              </w:rPr>
              <w:t>3.4 (3)</w:t>
            </w:r>
          </w:p>
        </w:tc>
        <w:tc>
          <w:tcPr>
            <w:tcW w:w="422" w:type="pct"/>
          </w:tcPr>
          <w:p w14:paraId="6087CE64" w14:textId="198F6E9C" w:rsidR="00AF376A" w:rsidRPr="00A8191E" w:rsidRDefault="00AF376A" w:rsidP="00A8191E">
            <w:pPr>
              <w:pStyle w:val="NoSpacing"/>
              <w:jc w:val="center"/>
              <w:rPr>
                <w:rFonts w:cs="Arial"/>
                <w:sz w:val="18"/>
                <w:szCs w:val="18"/>
              </w:rPr>
            </w:pPr>
            <w:r w:rsidRPr="00A8191E">
              <w:rPr>
                <w:rFonts w:cs="Arial"/>
                <w:sz w:val="18"/>
                <w:szCs w:val="18"/>
              </w:rPr>
              <w:t>–* (2)</w:t>
            </w:r>
          </w:p>
        </w:tc>
        <w:tc>
          <w:tcPr>
            <w:tcW w:w="422" w:type="pct"/>
          </w:tcPr>
          <w:p w14:paraId="5505C93D" w14:textId="5E06D6CA" w:rsidR="00AF376A" w:rsidRPr="00A8191E" w:rsidRDefault="00AF376A" w:rsidP="00A8191E">
            <w:pPr>
              <w:pStyle w:val="NoSpacing"/>
              <w:jc w:val="center"/>
              <w:rPr>
                <w:rFonts w:cs="Arial"/>
                <w:sz w:val="18"/>
                <w:szCs w:val="18"/>
              </w:rPr>
            </w:pPr>
            <w:r w:rsidRPr="00A8191E">
              <w:rPr>
                <w:rFonts w:cs="Arial"/>
                <w:sz w:val="18"/>
                <w:szCs w:val="18"/>
              </w:rPr>
              <w:t>6.1 (2)</w:t>
            </w:r>
          </w:p>
        </w:tc>
        <w:tc>
          <w:tcPr>
            <w:tcW w:w="422" w:type="pct"/>
          </w:tcPr>
          <w:p w14:paraId="5A060D1D" w14:textId="6AE9378A" w:rsidR="00AF376A" w:rsidRPr="00A8191E" w:rsidRDefault="00AF376A" w:rsidP="00A8191E">
            <w:pPr>
              <w:pStyle w:val="NoSpacing"/>
              <w:jc w:val="center"/>
              <w:rPr>
                <w:rFonts w:cs="Arial"/>
                <w:sz w:val="18"/>
                <w:szCs w:val="18"/>
              </w:rPr>
            </w:pPr>
            <w:r w:rsidRPr="00A8191E">
              <w:rPr>
                <w:rFonts w:cs="Arial"/>
                <w:sz w:val="18"/>
                <w:szCs w:val="18"/>
              </w:rPr>
              <w:t>9.1 (1)</w:t>
            </w:r>
          </w:p>
        </w:tc>
        <w:tc>
          <w:tcPr>
            <w:tcW w:w="512" w:type="pct"/>
          </w:tcPr>
          <w:p w14:paraId="3531F737" w14:textId="1AF89B69" w:rsidR="00AF376A" w:rsidRPr="00A8191E" w:rsidRDefault="00AF376A" w:rsidP="00A8191E">
            <w:pPr>
              <w:pStyle w:val="NoSpacing"/>
              <w:jc w:val="center"/>
              <w:rPr>
                <w:rFonts w:cs="Arial"/>
                <w:sz w:val="18"/>
                <w:szCs w:val="18"/>
              </w:rPr>
            </w:pPr>
            <w:r w:rsidRPr="00A8191E">
              <w:rPr>
                <w:rFonts w:cs="Arial"/>
                <w:sz w:val="18"/>
                <w:szCs w:val="18"/>
              </w:rPr>
              <w:t>7.0 (28)</w:t>
            </w:r>
          </w:p>
        </w:tc>
      </w:tr>
      <w:tr w:rsidR="00A8191E" w:rsidRPr="008D2408" w14:paraId="2F333A63" w14:textId="77777777" w:rsidTr="00A8191E">
        <w:trPr>
          <w:trHeight w:val="283"/>
        </w:trPr>
        <w:tc>
          <w:tcPr>
            <w:tcW w:w="1125" w:type="pct"/>
          </w:tcPr>
          <w:p w14:paraId="00E195FA" w14:textId="77777777" w:rsidR="00A8191E" w:rsidRPr="00A8191E" w:rsidRDefault="00A8191E" w:rsidP="00A8191E">
            <w:pPr>
              <w:pStyle w:val="TableParagraph"/>
              <w:tabs>
                <w:tab w:val="left" w:pos="179"/>
              </w:tabs>
              <w:spacing w:line="290" w:lineRule="auto"/>
              <w:ind w:left="34"/>
              <w:rPr>
                <w:rFonts w:ascii="Arial" w:hAnsi="Arial" w:cs="Arial"/>
                <w:w w:val="99"/>
                <w:szCs w:val="18"/>
                <w:lang w:val="en-AU"/>
              </w:rPr>
            </w:pPr>
            <w:r w:rsidRPr="00A8191E">
              <w:rPr>
                <w:rFonts w:ascii="Arial" w:hAnsi="Arial" w:cs="Arial"/>
                <w:szCs w:val="18"/>
                <w:lang w:val="en-AU"/>
              </w:rPr>
              <w:tab/>
              <w:t>Number PVL</w:t>
            </w:r>
            <w:r w:rsidRPr="00A8191E">
              <w:rPr>
                <w:rFonts w:ascii="Arial" w:hAnsi="Arial" w:cs="Arial"/>
                <w:spacing w:val="-1"/>
                <w:szCs w:val="18"/>
                <w:lang w:val="en-AU"/>
              </w:rPr>
              <w:t xml:space="preserve"> </w:t>
            </w:r>
            <w:r w:rsidRPr="00A8191E">
              <w:rPr>
                <w:rFonts w:ascii="Arial" w:hAnsi="Arial" w:cs="Arial"/>
                <w:szCs w:val="18"/>
                <w:lang w:val="en-AU"/>
              </w:rPr>
              <w:t>positive</w:t>
            </w:r>
          </w:p>
        </w:tc>
        <w:tc>
          <w:tcPr>
            <w:tcW w:w="412" w:type="pct"/>
          </w:tcPr>
          <w:p w14:paraId="69435483" w14:textId="7A8E6BF6"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570E0460" w14:textId="1669242A" w:rsidR="00A8191E" w:rsidRPr="00A8191E" w:rsidRDefault="00A8191E" w:rsidP="00A8191E">
            <w:pPr>
              <w:pStyle w:val="NoSpacing"/>
              <w:jc w:val="center"/>
              <w:rPr>
                <w:rFonts w:cs="Arial"/>
                <w:sz w:val="18"/>
                <w:szCs w:val="18"/>
              </w:rPr>
            </w:pPr>
            <w:r w:rsidRPr="00A8191E">
              <w:rPr>
                <w:rFonts w:cs="Arial"/>
                <w:sz w:val="18"/>
                <w:szCs w:val="18"/>
              </w:rPr>
              <w:t>0</w:t>
            </w:r>
          </w:p>
        </w:tc>
        <w:tc>
          <w:tcPr>
            <w:tcW w:w="421" w:type="pct"/>
          </w:tcPr>
          <w:p w14:paraId="4FCAB390" w14:textId="5B3CF5EB" w:rsidR="00A8191E" w:rsidRPr="00A8191E" w:rsidRDefault="00A8191E" w:rsidP="00A8191E">
            <w:pPr>
              <w:pStyle w:val="NoSpacing"/>
              <w:jc w:val="center"/>
              <w:rPr>
                <w:rFonts w:cs="Arial"/>
                <w:sz w:val="18"/>
                <w:szCs w:val="18"/>
              </w:rPr>
            </w:pPr>
            <w:r w:rsidRPr="00A8191E">
              <w:rPr>
                <w:rFonts w:cs="Arial"/>
                <w:sz w:val="18"/>
                <w:szCs w:val="18"/>
              </w:rPr>
              <w:t>2</w:t>
            </w:r>
          </w:p>
        </w:tc>
        <w:tc>
          <w:tcPr>
            <w:tcW w:w="421" w:type="pct"/>
          </w:tcPr>
          <w:p w14:paraId="2E57693D" w14:textId="0F32B7BF"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6A6D1F66" w14:textId="04E781D9"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775A8EE0" w14:textId="344D2412"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68282D1F" w14:textId="1C4A3676"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6857E0F1" w14:textId="41116A4E" w:rsidR="00A8191E" w:rsidRPr="00A8191E" w:rsidRDefault="00A8191E" w:rsidP="00A8191E">
            <w:pPr>
              <w:pStyle w:val="NoSpacing"/>
              <w:jc w:val="center"/>
              <w:rPr>
                <w:rFonts w:cs="Arial"/>
                <w:sz w:val="18"/>
                <w:szCs w:val="18"/>
              </w:rPr>
            </w:pPr>
            <w:r w:rsidRPr="00A8191E">
              <w:rPr>
                <w:rFonts w:cs="Arial"/>
                <w:sz w:val="18"/>
                <w:szCs w:val="18"/>
              </w:rPr>
              <w:t>0</w:t>
            </w:r>
          </w:p>
        </w:tc>
        <w:tc>
          <w:tcPr>
            <w:tcW w:w="512" w:type="pct"/>
          </w:tcPr>
          <w:p w14:paraId="0E5D5FDC" w14:textId="2078FFBC" w:rsidR="00A8191E" w:rsidRPr="00A8191E" w:rsidRDefault="00A8191E" w:rsidP="00A8191E">
            <w:pPr>
              <w:pStyle w:val="NoSpacing"/>
              <w:jc w:val="center"/>
              <w:rPr>
                <w:rFonts w:cs="Arial"/>
                <w:sz w:val="18"/>
                <w:szCs w:val="18"/>
              </w:rPr>
            </w:pPr>
            <w:r w:rsidRPr="00A8191E">
              <w:rPr>
                <w:rFonts w:cs="Arial"/>
                <w:sz w:val="18"/>
                <w:szCs w:val="18"/>
              </w:rPr>
              <w:t>2</w:t>
            </w:r>
          </w:p>
        </w:tc>
      </w:tr>
      <w:tr w:rsidR="00AF376A" w:rsidRPr="008D2408" w14:paraId="5BE57C8F" w14:textId="77777777" w:rsidTr="00A8191E">
        <w:trPr>
          <w:trHeight w:val="283"/>
        </w:trPr>
        <w:tc>
          <w:tcPr>
            <w:tcW w:w="1125" w:type="pct"/>
          </w:tcPr>
          <w:p w14:paraId="5B53BC08" w14:textId="77777777" w:rsidR="00AF376A" w:rsidRPr="00A8191E" w:rsidRDefault="00AF376A" w:rsidP="00AF376A">
            <w:pPr>
              <w:pStyle w:val="NoSpacing"/>
              <w:tabs>
                <w:tab w:val="left" w:pos="179"/>
              </w:tabs>
              <w:rPr>
                <w:rFonts w:cs="Arial"/>
                <w:sz w:val="18"/>
                <w:szCs w:val="18"/>
              </w:rPr>
            </w:pPr>
            <w:r w:rsidRPr="00A8191E">
              <w:rPr>
                <w:rFonts w:cs="Arial"/>
                <w:sz w:val="18"/>
                <w:szCs w:val="18"/>
              </w:rPr>
              <w:tab/>
              <w:t>Number PVL</w:t>
            </w:r>
            <w:r w:rsidRPr="00A8191E">
              <w:rPr>
                <w:rFonts w:cs="Arial"/>
                <w:spacing w:val="-3"/>
                <w:sz w:val="18"/>
                <w:szCs w:val="18"/>
              </w:rPr>
              <w:t xml:space="preserve"> </w:t>
            </w:r>
            <w:r w:rsidRPr="00A8191E">
              <w:rPr>
                <w:rFonts w:cs="Arial"/>
                <w:sz w:val="18"/>
                <w:szCs w:val="18"/>
              </w:rPr>
              <w:t>negative</w:t>
            </w:r>
          </w:p>
        </w:tc>
        <w:tc>
          <w:tcPr>
            <w:tcW w:w="412" w:type="pct"/>
          </w:tcPr>
          <w:p w14:paraId="36617777" w14:textId="73B9F6A6" w:rsidR="00AF376A" w:rsidRPr="00A8191E" w:rsidRDefault="00AF376A" w:rsidP="00A8191E">
            <w:pPr>
              <w:pStyle w:val="NoSpacing"/>
              <w:jc w:val="center"/>
              <w:rPr>
                <w:rFonts w:cs="Arial"/>
                <w:sz w:val="18"/>
                <w:szCs w:val="18"/>
              </w:rPr>
            </w:pPr>
            <w:r w:rsidRPr="00A8191E">
              <w:rPr>
                <w:rFonts w:cs="Arial"/>
                <w:sz w:val="18"/>
                <w:szCs w:val="18"/>
              </w:rPr>
              <w:t>8</w:t>
            </w:r>
          </w:p>
        </w:tc>
        <w:tc>
          <w:tcPr>
            <w:tcW w:w="422" w:type="pct"/>
          </w:tcPr>
          <w:p w14:paraId="5430F409" w14:textId="49BFC798" w:rsidR="00AF376A" w:rsidRPr="00A8191E" w:rsidRDefault="00AF376A" w:rsidP="00A8191E">
            <w:pPr>
              <w:pStyle w:val="NoSpacing"/>
              <w:jc w:val="center"/>
              <w:rPr>
                <w:rFonts w:cs="Arial"/>
                <w:sz w:val="18"/>
                <w:szCs w:val="18"/>
              </w:rPr>
            </w:pPr>
            <w:r w:rsidRPr="00A8191E">
              <w:rPr>
                <w:rFonts w:cs="Arial"/>
                <w:sz w:val="18"/>
                <w:szCs w:val="18"/>
              </w:rPr>
              <w:t>1</w:t>
            </w:r>
          </w:p>
        </w:tc>
        <w:tc>
          <w:tcPr>
            <w:tcW w:w="421" w:type="pct"/>
          </w:tcPr>
          <w:p w14:paraId="750ED502" w14:textId="35C3FFE0" w:rsidR="00AF376A" w:rsidRPr="00A8191E" w:rsidRDefault="00AF376A" w:rsidP="00A8191E">
            <w:pPr>
              <w:pStyle w:val="NoSpacing"/>
              <w:jc w:val="center"/>
              <w:rPr>
                <w:rFonts w:cs="Arial"/>
                <w:sz w:val="18"/>
                <w:szCs w:val="18"/>
              </w:rPr>
            </w:pPr>
            <w:r w:rsidRPr="00A8191E">
              <w:rPr>
                <w:rFonts w:cs="Arial"/>
                <w:sz w:val="18"/>
                <w:szCs w:val="18"/>
              </w:rPr>
              <w:t>4</w:t>
            </w:r>
          </w:p>
        </w:tc>
        <w:tc>
          <w:tcPr>
            <w:tcW w:w="421" w:type="pct"/>
          </w:tcPr>
          <w:p w14:paraId="550EA277" w14:textId="0779227F" w:rsidR="00AF376A" w:rsidRPr="00A8191E" w:rsidRDefault="00AF376A" w:rsidP="00A8191E">
            <w:pPr>
              <w:pStyle w:val="NoSpacing"/>
              <w:jc w:val="center"/>
              <w:rPr>
                <w:rFonts w:cs="Arial"/>
                <w:sz w:val="18"/>
                <w:szCs w:val="18"/>
              </w:rPr>
            </w:pPr>
            <w:r w:rsidRPr="00A8191E">
              <w:rPr>
                <w:rFonts w:cs="Arial"/>
                <w:sz w:val="18"/>
                <w:szCs w:val="18"/>
              </w:rPr>
              <w:t>5</w:t>
            </w:r>
          </w:p>
        </w:tc>
        <w:tc>
          <w:tcPr>
            <w:tcW w:w="422" w:type="pct"/>
          </w:tcPr>
          <w:p w14:paraId="2D7B8912" w14:textId="554F9D75" w:rsidR="00AF376A" w:rsidRPr="00A8191E" w:rsidRDefault="00AF376A" w:rsidP="00A8191E">
            <w:pPr>
              <w:pStyle w:val="NoSpacing"/>
              <w:jc w:val="center"/>
              <w:rPr>
                <w:rFonts w:cs="Arial"/>
                <w:sz w:val="18"/>
                <w:szCs w:val="18"/>
              </w:rPr>
            </w:pPr>
            <w:r w:rsidRPr="00A8191E">
              <w:rPr>
                <w:rFonts w:cs="Arial"/>
                <w:sz w:val="18"/>
                <w:szCs w:val="18"/>
              </w:rPr>
              <w:t>3</w:t>
            </w:r>
          </w:p>
        </w:tc>
        <w:tc>
          <w:tcPr>
            <w:tcW w:w="422" w:type="pct"/>
          </w:tcPr>
          <w:p w14:paraId="77464935" w14:textId="5DB339C9" w:rsidR="00AF376A" w:rsidRPr="00A8191E" w:rsidRDefault="00AF376A" w:rsidP="00A8191E">
            <w:pPr>
              <w:pStyle w:val="NoSpacing"/>
              <w:jc w:val="center"/>
              <w:rPr>
                <w:rFonts w:cs="Arial"/>
                <w:sz w:val="18"/>
                <w:szCs w:val="18"/>
              </w:rPr>
            </w:pPr>
            <w:r w:rsidRPr="00A8191E">
              <w:rPr>
                <w:rFonts w:cs="Arial"/>
                <w:sz w:val="18"/>
                <w:szCs w:val="18"/>
              </w:rPr>
              <w:t>2</w:t>
            </w:r>
          </w:p>
        </w:tc>
        <w:tc>
          <w:tcPr>
            <w:tcW w:w="422" w:type="pct"/>
          </w:tcPr>
          <w:p w14:paraId="5E737601" w14:textId="4618AF11" w:rsidR="00AF376A" w:rsidRPr="00A8191E" w:rsidRDefault="00AF376A" w:rsidP="00A8191E">
            <w:pPr>
              <w:pStyle w:val="NoSpacing"/>
              <w:jc w:val="center"/>
              <w:rPr>
                <w:rFonts w:cs="Arial"/>
                <w:sz w:val="18"/>
                <w:szCs w:val="18"/>
              </w:rPr>
            </w:pPr>
            <w:r w:rsidRPr="00A8191E">
              <w:rPr>
                <w:rFonts w:cs="Arial"/>
                <w:sz w:val="18"/>
                <w:szCs w:val="18"/>
              </w:rPr>
              <w:t>2</w:t>
            </w:r>
          </w:p>
        </w:tc>
        <w:tc>
          <w:tcPr>
            <w:tcW w:w="422" w:type="pct"/>
          </w:tcPr>
          <w:p w14:paraId="0E82F908" w14:textId="0B07CF85" w:rsidR="00AF376A" w:rsidRPr="00A8191E" w:rsidRDefault="00AF376A" w:rsidP="00A8191E">
            <w:pPr>
              <w:pStyle w:val="NoSpacing"/>
              <w:jc w:val="center"/>
              <w:rPr>
                <w:rFonts w:cs="Arial"/>
                <w:sz w:val="18"/>
                <w:szCs w:val="18"/>
              </w:rPr>
            </w:pPr>
            <w:r w:rsidRPr="00A8191E">
              <w:rPr>
                <w:rFonts w:cs="Arial"/>
                <w:sz w:val="18"/>
                <w:szCs w:val="18"/>
              </w:rPr>
              <w:t>1</w:t>
            </w:r>
          </w:p>
        </w:tc>
        <w:tc>
          <w:tcPr>
            <w:tcW w:w="512" w:type="pct"/>
          </w:tcPr>
          <w:p w14:paraId="51985443" w14:textId="2A8FF08D" w:rsidR="00AF376A" w:rsidRPr="00A8191E" w:rsidRDefault="00AF376A" w:rsidP="00A8191E">
            <w:pPr>
              <w:pStyle w:val="NoSpacing"/>
              <w:jc w:val="center"/>
              <w:rPr>
                <w:rFonts w:cs="Arial"/>
                <w:sz w:val="18"/>
                <w:szCs w:val="18"/>
              </w:rPr>
            </w:pPr>
            <w:r w:rsidRPr="00A8191E">
              <w:rPr>
                <w:rFonts w:cs="Arial"/>
                <w:sz w:val="18"/>
                <w:szCs w:val="18"/>
              </w:rPr>
              <w:t>26</w:t>
            </w:r>
          </w:p>
        </w:tc>
      </w:tr>
      <w:tr w:rsidR="00AF376A" w:rsidRPr="008D2408" w14:paraId="780E581B" w14:textId="77777777" w:rsidTr="00A8191E">
        <w:trPr>
          <w:trHeight w:val="397"/>
        </w:trPr>
        <w:tc>
          <w:tcPr>
            <w:tcW w:w="1125" w:type="pct"/>
          </w:tcPr>
          <w:p w14:paraId="0DE85B36" w14:textId="77777777" w:rsidR="00AF376A" w:rsidRPr="00A8191E" w:rsidRDefault="00AF376A" w:rsidP="00AF376A">
            <w:pPr>
              <w:pStyle w:val="NoSpacing"/>
              <w:rPr>
                <w:rFonts w:cs="Arial"/>
                <w:sz w:val="18"/>
                <w:szCs w:val="18"/>
              </w:rPr>
            </w:pPr>
            <w:r w:rsidRPr="00A8191E">
              <w:rPr>
                <w:rFonts w:cs="Arial"/>
                <w:sz w:val="18"/>
                <w:szCs w:val="18"/>
              </w:rPr>
              <w:t>ST30-IV</w:t>
            </w:r>
          </w:p>
        </w:tc>
        <w:tc>
          <w:tcPr>
            <w:tcW w:w="412" w:type="pct"/>
          </w:tcPr>
          <w:p w14:paraId="25FFD141" w14:textId="32AFD5F0" w:rsidR="00AF376A" w:rsidRPr="00A8191E" w:rsidRDefault="00AF376A" w:rsidP="00A8191E">
            <w:pPr>
              <w:pStyle w:val="NoSpacing"/>
              <w:jc w:val="center"/>
              <w:rPr>
                <w:rFonts w:cs="Arial"/>
                <w:sz w:val="18"/>
                <w:szCs w:val="18"/>
              </w:rPr>
            </w:pPr>
            <w:r w:rsidRPr="00A8191E">
              <w:rPr>
                <w:rFonts w:cs="Arial"/>
                <w:sz w:val="18"/>
                <w:szCs w:val="18"/>
              </w:rPr>
              <w:t>8.7 (10)</w:t>
            </w:r>
          </w:p>
        </w:tc>
        <w:tc>
          <w:tcPr>
            <w:tcW w:w="422" w:type="pct"/>
          </w:tcPr>
          <w:p w14:paraId="620B6BA6" w14:textId="413BF26F" w:rsidR="00AF376A" w:rsidRPr="00A8191E" w:rsidRDefault="00AF376A" w:rsidP="00A8191E">
            <w:pPr>
              <w:pStyle w:val="NoSpacing"/>
              <w:jc w:val="center"/>
              <w:rPr>
                <w:rFonts w:cs="Arial"/>
                <w:sz w:val="18"/>
                <w:szCs w:val="18"/>
              </w:rPr>
            </w:pPr>
            <w:r w:rsidRPr="00A8191E">
              <w:rPr>
                <w:rFonts w:cs="Arial"/>
                <w:sz w:val="18"/>
                <w:szCs w:val="18"/>
              </w:rPr>
              <w:t>7.3 (4)</w:t>
            </w:r>
          </w:p>
        </w:tc>
        <w:tc>
          <w:tcPr>
            <w:tcW w:w="421" w:type="pct"/>
          </w:tcPr>
          <w:p w14:paraId="6B2DB29E" w14:textId="59E6EDB8" w:rsidR="00AF376A" w:rsidRPr="00A8191E" w:rsidRDefault="00AF376A" w:rsidP="00A8191E">
            <w:pPr>
              <w:pStyle w:val="NoSpacing"/>
              <w:jc w:val="center"/>
              <w:rPr>
                <w:rFonts w:cs="Arial"/>
                <w:sz w:val="18"/>
                <w:szCs w:val="18"/>
              </w:rPr>
            </w:pPr>
            <w:r w:rsidRPr="00A8191E">
              <w:rPr>
                <w:rFonts w:cs="Arial"/>
                <w:sz w:val="18"/>
                <w:szCs w:val="18"/>
              </w:rPr>
              <w:t>3.4 (2)</w:t>
            </w:r>
          </w:p>
        </w:tc>
        <w:tc>
          <w:tcPr>
            <w:tcW w:w="421" w:type="pct"/>
          </w:tcPr>
          <w:p w14:paraId="532A4624" w14:textId="5E7DC3E0" w:rsidR="00AF376A" w:rsidRPr="00A8191E" w:rsidRDefault="00AF376A" w:rsidP="00A8191E">
            <w:pPr>
              <w:pStyle w:val="NoSpacing"/>
              <w:jc w:val="center"/>
              <w:rPr>
                <w:rFonts w:cs="Arial"/>
                <w:sz w:val="18"/>
                <w:szCs w:val="18"/>
              </w:rPr>
            </w:pPr>
            <w:r w:rsidRPr="00A8191E">
              <w:rPr>
                <w:rFonts w:cs="Arial"/>
                <w:sz w:val="18"/>
                <w:szCs w:val="18"/>
              </w:rPr>
              <w:t>0.0 (0)</w:t>
            </w:r>
          </w:p>
        </w:tc>
        <w:tc>
          <w:tcPr>
            <w:tcW w:w="422" w:type="pct"/>
          </w:tcPr>
          <w:p w14:paraId="17D1BEE7" w14:textId="6769140E" w:rsidR="00AF376A" w:rsidRPr="00A8191E" w:rsidRDefault="00AF376A" w:rsidP="00A8191E">
            <w:pPr>
              <w:pStyle w:val="NoSpacing"/>
              <w:jc w:val="center"/>
              <w:rPr>
                <w:rFonts w:cs="Arial"/>
                <w:sz w:val="18"/>
                <w:szCs w:val="18"/>
              </w:rPr>
            </w:pPr>
            <w:r w:rsidRPr="00A8191E">
              <w:rPr>
                <w:rFonts w:cs="Arial"/>
                <w:sz w:val="18"/>
                <w:szCs w:val="18"/>
              </w:rPr>
              <w:t>3.4 (3)</w:t>
            </w:r>
          </w:p>
        </w:tc>
        <w:tc>
          <w:tcPr>
            <w:tcW w:w="422" w:type="pct"/>
          </w:tcPr>
          <w:p w14:paraId="64956601" w14:textId="5916D089" w:rsidR="00AF376A" w:rsidRPr="00A8191E" w:rsidRDefault="00AF376A" w:rsidP="00A8191E">
            <w:pPr>
              <w:pStyle w:val="NoSpacing"/>
              <w:jc w:val="center"/>
              <w:rPr>
                <w:rFonts w:cs="Arial"/>
                <w:sz w:val="18"/>
                <w:szCs w:val="18"/>
              </w:rPr>
            </w:pPr>
            <w:r w:rsidRPr="00A8191E">
              <w:rPr>
                <w:rFonts w:cs="Arial"/>
                <w:sz w:val="18"/>
                <w:szCs w:val="18"/>
              </w:rPr>
              <w:t>–* (1)</w:t>
            </w:r>
          </w:p>
        </w:tc>
        <w:tc>
          <w:tcPr>
            <w:tcW w:w="422" w:type="pct"/>
          </w:tcPr>
          <w:p w14:paraId="52771625" w14:textId="66E14B4C" w:rsidR="00AF376A" w:rsidRPr="00A8191E" w:rsidRDefault="00AF376A" w:rsidP="00A8191E">
            <w:pPr>
              <w:pStyle w:val="NoSpacing"/>
              <w:jc w:val="center"/>
              <w:rPr>
                <w:rFonts w:cs="Arial"/>
                <w:sz w:val="18"/>
                <w:szCs w:val="18"/>
              </w:rPr>
            </w:pPr>
            <w:r w:rsidRPr="00A8191E">
              <w:rPr>
                <w:rFonts w:cs="Arial"/>
                <w:sz w:val="18"/>
                <w:szCs w:val="18"/>
              </w:rPr>
              <w:t>0.0 (0)</w:t>
            </w:r>
          </w:p>
        </w:tc>
        <w:tc>
          <w:tcPr>
            <w:tcW w:w="422" w:type="pct"/>
          </w:tcPr>
          <w:p w14:paraId="3D9964DB" w14:textId="1E2E6314" w:rsidR="00AF376A" w:rsidRPr="00A8191E" w:rsidRDefault="00AF376A" w:rsidP="00A8191E">
            <w:pPr>
              <w:pStyle w:val="NoSpacing"/>
              <w:jc w:val="center"/>
              <w:rPr>
                <w:rFonts w:cs="Arial"/>
                <w:sz w:val="18"/>
                <w:szCs w:val="18"/>
              </w:rPr>
            </w:pPr>
            <w:r w:rsidRPr="00A8191E">
              <w:rPr>
                <w:rFonts w:cs="Arial"/>
                <w:sz w:val="18"/>
                <w:szCs w:val="18"/>
              </w:rPr>
              <w:t>0.0 (0)</w:t>
            </w:r>
          </w:p>
        </w:tc>
        <w:tc>
          <w:tcPr>
            <w:tcW w:w="512" w:type="pct"/>
          </w:tcPr>
          <w:p w14:paraId="40BEF01D" w14:textId="152194CC" w:rsidR="00AF376A" w:rsidRPr="00A8191E" w:rsidRDefault="00AF376A" w:rsidP="00A8191E">
            <w:pPr>
              <w:pStyle w:val="NoSpacing"/>
              <w:jc w:val="center"/>
              <w:rPr>
                <w:rFonts w:cs="Arial"/>
                <w:sz w:val="18"/>
                <w:szCs w:val="18"/>
              </w:rPr>
            </w:pPr>
            <w:r w:rsidRPr="00A8191E">
              <w:rPr>
                <w:rFonts w:cs="Arial"/>
                <w:sz w:val="18"/>
                <w:szCs w:val="18"/>
              </w:rPr>
              <w:t>5.0 (20)</w:t>
            </w:r>
          </w:p>
        </w:tc>
      </w:tr>
      <w:tr w:rsidR="00A8191E" w:rsidRPr="008D2408" w14:paraId="1CBF333D" w14:textId="77777777" w:rsidTr="00A8191E">
        <w:trPr>
          <w:trHeight w:val="283"/>
        </w:trPr>
        <w:tc>
          <w:tcPr>
            <w:tcW w:w="1125" w:type="pct"/>
          </w:tcPr>
          <w:p w14:paraId="59570043" w14:textId="77777777" w:rsidR="00A8191E" w:rsidRPr="00A8191E" w:rsidRDefault="00A8191E" w:rsidP="00A8191E">
            <w:pPr>
              <w:pStyle w:val="TableParagraph"/>
              <w:tabs>
                <w:tab w:val="left" w:pos="179"/>
              </w:tabs>
              <w:spacing w:line="290" w:lineRule="auto"/>
              <w:ind w:left="34"/>
              <w:rPr>
                <w:rFonts w:ascii="Arial" w:hAnsi="Arial" w:cs="Arial"/>
                <w:w w:val="99"/>
                <w:szCs w:val="18"/>
                <w:lang w:val="en-AU"/>
              </w:rPr>
            </w:pPr>
            <w:r w:rsidRPr="00A8191E">
              <w:rPr>
                <w:rFonts w:ascii="Arial" w:hAnsi="Arial" w:cs="Arial"/>
                <w:szCs w:val="18"/>
                <w:lang w:val="en-AU"/>
              </w:rPr>
              <w:tab/>
              <w:t>Number PVL</w:t>
            </w:r>
            <w:r w:rsidRPr="00A8191E">
              <w:rPr>
                <w:rFonts w:ascii="Arial" w:hAnsi="Arial" w:cs="Arial"/>
                <w:spacing w:val="-1"/>
                <w:szCs w:val="18"/>
                <w:lang w:val="en-AU"/>
              </w:rPr>
              <w:t xml:space="preserve"> </w:t>
            </w:r>
            <w:r w:rsidRPr="00A8191E">
              <w:rPr>
                <w:rFonts w:ascii="Arial" w:hAnsi="Arial" w:cs="Arial"/>
                <w:szCs w:val="18"/>
                <w:lang w:val="en-AU"/>
              </w:rPr>
              <w:t>positive</w:t>
            </w:r>
          </w:p>
        </w:tc>
        <w:tc>
          <w:tcPr>
            <w:tcW w:w="412" w:type="pct"/>
          </w:tcPr>
          <w:p w14:paraId="79B1FF4D" w14:textId="79EB8302" w:rsidR="00A8191E" w:rsidRPr="00A8191E" w:rsidRDefault="00A8191E" w:rsidP="00A8191E">
            <w:pPr>
              <w:pStyle w:val="NoSpacing"/>
              <w:jc w:val="center"/>
              <w:rPr>
                <w:rFonts w:cs="Arial"/>
                <w:sz w:val="18"/>
                <w:szCs w:val="18"/>
              </w:rPr>
            </w:pPr>
            <w:r w:rsidRPr="00A8191E">
              <w:rPr>
                <w:rFonts w:cs="Arial"/>
                <w:sz w:val="18"/>
                <w:szCs w:val="18"/>
              </w:rPr>
              <w:t>9</w:t>
            </w:r>
          </w:p>
        </w:tc>
        <w:tc>
          <w:tcPr>
            <w:tcW w:w="422" w:type="pct"/>
          </w:tcPr>
          <w:p w14:paraId="3C9C1B91" w14:textId="3BC357AE" w:rsidR="00A8191E" w:rsidRPr="00A8191E" w:rsidRDefault="00A8191E" w:rsidP="00A8191E">
            <w:pPr>
              <w:pStyle w:val="NoSpacing"/>
              <w:jc w:val="center"/>
              <w:rPr>
                <w:rFonts w:cs="Arial"/>
                <w:sz w:val="18"/>
                <w:szCs w:val="18"/>
              </w:rPr>
            </w:pPr>
            <w:r w:rsidRPr="00A8191E">
              <w:rPr>
                <w:rFonts w:cs="Arial"/>
                <w:sz w:val="18"/>
                <w:szCs w:val="18"/>
              </w:rPr>
              <w:t>3</w:t>
            </w:r>
          </w:p>
        </w:tc>
        <w:tc>
          <w:tcPr>
            <w:tcW w:w="421" w:type="pct"/>
          </w:tcPr>
          <w:p w14:paraId="4BDA6769" w14:textId="48E4AFF5" w:rsidR="00A8191E" w:rsidRPr="00A8191E" w:rsidRDefault="00A8191E" w:rsidP="00A8191E">
            <w:pPr>
              <w:pStyle w:val="NoSpacing"/>
              <w:jc w:val="center"/>
              <w:rPr>
                <w:rFonts w:cs="Arial"/>
                <w:sz w:val="18"/>
                <w:szCs w:val="18"/>
              </w:rPr>
            </w:pPr>
            <w:r w:rsidRPr="00A8191E">
              <w:rPr>
                <w:rFonts w:cs="Arial"/>
                <w:sz w:val="18"/>
                <w:szCs w:val="18"/>
              </w:rPr>
              <w:t>1</w:t>
            </w:r>
          </w:p>
        </w:tc>
        <w:tc>
          <w:tcPr>
            <w:tcW w:w="421" w:type="pct"/>
          </w:tcPr>
          <w:p w14:paraId="14BE09E7" w14:textId="7C59E417"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598EA5D4" w14:textId="7C3A95C4" w:rsidR="00A8191E" w:rsidRPr="00A8191E" w:rsidRDefault="00A8191E" w:rsidP="00A8191E">
            <w:pPr>
              <w:pStyle w:val="NoSpacing"/>
              <w:jc w:val="center"/>
              <w:rPr>
                <w:rFonts w:cs="Arial"/>
                <w:sz w:val="18"/>
                <w:szCs w:val="18"/>
              </w:rPr>
            </w:pPr>
            <w:r w:rsidRPr="00A8191E">
              <w:rPr>
                <w:rFonts w:cs="Arial"/>
                <w:sz w:val="18"/>
                <w:szCs w:val="18"/>
              </w:rPr>
              <w:t>2</w:t>
            </w:r>
          </w:p>
        </w:tc>
        <w:tc>
          <w:tcPr>
            <w:tcW w:w="422" w:type="pct"/>
          </w:tcPr>
          <w:p w14:paraId="507C97B9" w14:textId="373397C5" w:rsidR="00A8191E" w:rsidRPr="00A8191E" w:rsidRDefault="00A8191E" w:rsidP="00A8191E">
            <w:pPr>
              <w:pStyle w:val="NoSpacing"/>
              <w:jc w:val="center"/>
              <w:rPr>
                <w:rFonts w:cs="Arial"/>
                <w:sz w:val="18"/>
                <w:szCs w:val="18"/>
              </w:rPr>
            </w:pPr>
            <w:r w:rsidRPr="00A8191E">
              <w:rPr>
                <w:rFonts w:cs="Arial"/>
                <w:sz w:val="18"/>
                <w:szCs w:val="18"/>
              </w:rPr>
              <w:t>1</w:t>
            </w:r>
          </w:p>
        </w:tc>
        <w:tc>
          <w:tcPr>
            <w:tcW w:w="422" w:type="pct"/>
          </w:tcPr>
          <w:p w14:paraId="56D568A6" w14:textId="595587F0"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541C9D57" w14:textId="3CBE88EC" w:rsidR="00A8191E" w:rsidRPr="00A8191E" w:rsidRDefault="00A8191E" w:rsidP="00A8191E">
            <w:pPr>
              <w:pStyle w:val="NoSpacing"/>
              <w:jc w:val="center"/>
              <w:rPr>
                <w:rFonts w:cs="Arial"/>
                <w:sz w:val="18"/>
                <w:szCs w:val="18"/>
              </w:rPr>
            </w:pPr>
            <w:r w:rsidRPr="00A8191E">
              <w:rPr>
                <w:rFonts w:cs="Arial"/>
                <w:sz w:val="18"/>
                <w:szCs w:val="18"/>
              </w:rPr>
              <w:t>0</w:t>
            </w:r>
          </w:p>
        </w:tc>
        <w:tc>
          <w:tcPr>
            <w:tcW w:w="512" w:type="pct"/>
          </w:tcPr>
          <w:p w14:paraId="68CD082A" w14:textId="775321C3" w:rsidR="00A8191E" w:rsidRPr="00A8191E" w:rsidRDefault="00A8191E" w:rsidP="00A8191E">
            <w:pPr>
              <w:pStyle w:val="NoSpacing"/>
              <w:jc w:val="center"/>
              <w:rPr>
                <w:rFonts w:cs="Arial"/>
                <w:sz w:val="18"/>
                <w:szCs w:val="18"/>
              </w:rPr>
            </w:pPr>
            <w:r w:rsidRPr="00A8191E">
              <w:rPr>
                <w:rFonts w:cs="Arial"/>
                <w:sz w:val="18"/>
                <w:szCs w:val="18"/>
              </w:rPr>
              <w:t>16</w:t>
            </w:r>
          </w:p>
        </w:tc>
      </w:tr>
      <w:tr w:rsidR="00AF376A" w:rsidRPr="008D2408" w14:paraId="15F469FA" w14:textId="77777777" w:rsidTr="00A8191E">
        <w:trPr>
          <w:trHeight w:val="283"/>
        </w:trPr>
        <w:tc>
          <w:tcPr>
            <w:tcW w:w="1125" w:type="pct"/>
          </w:tcPr>
          <w:p w14:paraId="6E1D67ED" w14:textId="77777777" w:rsidR="00AF376A" w:rsidRPr="00A8191E" w:rsidRDefault="00AF376A" w:rsidP="00AF376A">
            <w:pPr>
              <w:pStyle w:val="NoSpacing"/>
              <w:tabs>
                <w:tab w:val="left" w:pos="179"/>
              </w:tabs>
              <w:rPr>
                <w:rFonts w:cs="Arial"/>
                <w:sz w:val="18"/>
                <w:szCs w:val="18"/>
              </w:rPr>
            </w:pPr>
            <w:r w:rsidRPr="00A8191E">
              <w:rPr>
                <w:rFonts w:cs="Arial"/>
                <w:sz w:val="18"/>
                <w:szCs w:val="18"/>
              </w:rPr>
              <w:tab/>
              <w:t>Number PVL</w:t>
            </w:r>
            <w:r w:rsidRPr="00A8191E">
              <w:rPr>
                <w:rFonts w:cs="Arial"/>
                <w:spacing w:val="-3"/>
                <w:sz w:val="18"/>
                <w:szCs w:val="18"/>
              </w:rPr>
              <w:t xml:space="preserve"> </w:t>
            </w:r>
            <w:r w:rsidRPr="00A8191E">
              <w:rPr>
                <w:rFonts w:cs="Arial"/>
                <w:sz w:val="18"/>
                <w:szCs w:val="18"/>
              </w:rPr>
              <w:t>negative</w:t>
            </w:r>
          </w:p>
        </w:tc>
        <w:tc>
          <w:tcPr>
            <w:tcW w:w="412" w:type="pct"/>
          </w:tcPr>
          <w:p w14:paraId="7928D4D9" w14:textId="19B9BB9F" w:rsidR="00AF376A" w:rsidRPr="00A8191E" w:rsidRDefault="00AF376A" w:rsidP="00A8191E">
            <w:pPr>
              <w:pStyle w:val="NoSpacing"/>
              <w:jc w:val="center"/>
              <w:rPr>
                <w:rFonts w:cs="Arial"/>
                <w:sz w:val="18"/>
                <w:szCs w:val="18"/>
              </w:rPr>
            </w:pPr>
            <w:r w:rsidRPr="00A8191E">
              <w:rPr>
                <w:rFonts w:cs="Arial"/>
                <w:sz w:val="18"/>
                <w:szCs w:val="18"/>
              </w:rPr>
              <w:t>1</w:t>
            </w:r>
          </w:p>
        </w:tc>
        <w:tc>
          <w:tcPr>
            <w:tcW w:w="422" w:type="pct"/>
          </w:tcPr>
          <w:p w14:paraId="2E7A7C73" w14:textId="3A11364A" w:rsidR="00AF376A" w:rsidRPr="00A8191E" w:rsidRDefault="00AF376A" w:rsidP="00A8191E">
            <w:pPr>
              <w:pStyle w:val="NoSpacing"/>
              <w:jc w:val="center"/>
              <w:rPr>
                <w:rFonts w:cs="Arial"/>
                <w:sz w:val="18"/>
                <w:szCs w:val="18"/>
              </w:rPr>
            </w:pPr>
            <w:r w:rsidRPr="00A8191E">
              <w:rPr>
                <w:rFonts w:cs="Arial"/>
                <w:sz w:val="18"/>
                <w:szCs w:val="18"/>
              </w:rPr>
              <w:t>1</w:t>
            </w:r>
          </w:p>
        </w:tc>
        <w:tc>
          <w:tcPr>
            <w:tcW w:w="421" w:type="pct"/>
          </w:tcPr>
          <w:p w14:paraId="2C0505BF" w14:textId="17073EF1" w:rsidR="00AF376A" w:rsidRPr="00A8191E" w:rsidRDefault="00AF376A" w:rsidP="00A8191E">
            <w:pPr>
              <w:pStyle w:val="NoSpacing"/>
              <w:jc w:val="center"/>
              <w:rPr>
                <w:rFonts w:cs="Arial"/>
                <w:sz w:val="18"/>
                <w:szCs w:val="18"/>
              </w:rPr>
            </w:pPr>
            <w:r w:rsidRPr="00A8191E">
              <w:rPr>
                <w:rFonts w:cs="Arial"/>
                <w:sz w:val="18"/>
                <w:szCs w:val="18"/>
              </w:rPr>
              <w:t>1</w:t>
            </w:r>
          </w:p>
        </w:tc>
        <w:tc>
          <w:tcPr>
            <w:tcW w:w="421" w:type="pct"/>
          </w:tcPr>
          <w:p w14:paraId="57BA2C2E" w14:textId="6C704041" w:rsidR="00AF376A" w:rsidRPr="00A8191E" w:rsidRDefault="00AF376A" w:rsidP="00A8191E">
            <w:pPr>
              <w:pStyle w:val="NoSpacing"/>
              <w:jc w:val="center"/>
              <w:rPr>
                <w:rFonts w:cs="Arial"/>
                <w:sz w:val="18"/>
                <w:szCs w:val="18"/>
              </w:rPr>
            </w:pPr>
            <w:r w:rsidRPr="00A8191E">
              <w:rPr>
                <w:rFonts w:cs="Arial"/>
                <w:sz w:val="18"/>
                <w:szCs w:val="18"/>
              </w:rPr>
              <w:t>0</w:t>
            </w:r>
          </w:p>
        </w:tc>
        <w:tc>
          <w:tcPr>
            <w:tcW w:w="422" w:type="pct"/>
          </w:tcPr>
          <w:p w14:paraId="1C3DB89B" w14:textId="1197DE06" w:rsidR="00AF376A" w:rsidRPr="00A8191E" w:rsidRDefault="00AF376A" w:rsidP="00A8191E">
            <w:pPr>
              <w:pStyle w:val="NoSpacing"/>
              <w:jc w:val="center"/>
              <w:rPr>
                <w:rFonts w:cs="Arial"/>
                <w:sz w:val="18"/>
                <w:szCs w:val="18"/>
              </w:rPr>
            </w:pPr>
            <w:r w:rsidRPr="00A8191E">
              <w:rPr>
                <w:rFonts w:cs="Arial"/>
                <w:sz w:val="18"/>
                <w:szCs w:val="18"/>
              </w:rPr>
              <w:t>1</w:t>
            </w:r>
          </w:p>
        </w:tc>
        <w:tc>
          <w:tcPr>
            <w:tcW w:w="422" w:type="pct"/>
          </w:tcPr>
          <w:p w14:paraId="06DFC843" w14:textId="068AEF37" w:rsidR="00AF376A" w:rsidRPr="00A8191E" w:rsidRDefault="00AF376A" w:rsidP="00A8191E">
            <w:pPr>
              <w:pStyle w:val="NoSpacing"/>
              <w:jc w:val="center"/>
              <w:rPr>
                <w:rFonts w:cs="Arial"/>
                <w:sz w:val="18"/>
                <w:szCs w:val="18"/>
              </w:rPr>
            </w:pPr>
            <w:r w:rsidRPr="00A8191E">
              <w:rPr>
                <w:rFonts w:cs="Arial"/>
                <w:sz w:val="18"/>
                <w:szCs w:val="18"/>
              </w:rPr>
              <w:t>0</w:t>
            </w:r>
          </w:p>
        </w:tc>
        <w:tc>
          <w:tcPr>
            <w:tcW w:w="422" w:type="pct"/>
          </w:tcPr>
          <w:p w14:paraId="52125D6C" w14:textId="11E386E1" w:rsidR="00AF376A" w:rsidRPr="00A8191E" w:rsidRDefault="00AF376A" w:rsidP="00A8191E">
            <w:pPr>
              <w:pStyle w:val="NoSpacing"/>
              <w:jc w:val="center"/>
              <w:rPr>
                <w:rFonts w:cs="Arial"/>
                <w:sz w:val="18"/>
                <w:szCs w:val="18"/>
              </w:rPr>
            </w:pPr>
            <w:r w:rsidRPr="00A8191E">
              <w:rPr>
                <w:rFonts w:cs="Arial"/>
                <w:sz w:val="18"/>
                <w:szCs w:val="18"/>
              </w:rPr>
              <w:t>0</w:t>
            </w:r>
          </w:p>
        </w:tc>
        <w:tc>
          <w:tcPr>
            <w:tcW w:w="422" w:type="pct"/>
          </w:tcPr>
          <w:p w14:paraId="2596E316" w14:textId="614EA328" w:rsidR="00AF376A" w:rsidRPr="00A8191E" w:rsidRDefault="00AF376A" w:rsidP="00A8191E">
            <w:pPr>
              <w:pStyle w:val="NoSpacing"/>
              <w:jc w:val="center"/>
              <w:rPr>
                <w:rFonts w:cs="Arial"/>
                <w:sz w:val="18"/>
                <w:szCs w:val="18"/>
              </w:rPr>
            </w:pPr>
            <w:r w:rsidRPr="00A8191E">
              <w:rPr>
                <w:rFonts w:cs="Arial"/>
                <w:sz w:val="18"/>
                <w:szCs w:val="18"/>
              </w:rPr>
              <w:t>0</w:t>
            </w:r>
          </w:p>
        </w:tc>
        <w:tc>
          <w:tcPr>
            <w:tcW w:w="512" w:type="pct"/>
          </w:tcPr>
          <w:p w14:paraId="28927738" w14:textId="500CD631" w:rsidR="00AF376A" w:rsidRPr="00A8191E" w:rsidRDefault="00AF376A" w:rsidP="00A8191E">
            <w:pPr>
              <w:pStyle w:val="NoSpacing"/>
              <w:jc w:val="center"/>
              <w:rPr>
                <w:rFonts w:cs="Arial"/>
                <w:sz w:val="18"/>
                <w:szCs w:val="18"/>
              </w:rPr>
            </w:pPr>
            <w:r w:rsidRPr="00A8191E">
              <w:rPr>
                <w:rFonts w:cs="Arial"/>
                <w:sz w:val="18"/>
                <w:szCs w:val="18"/>
              </w:rPr>
              <w:t>4</w:t>
            </w:r>
          </w:p>
        </w:tc>
      </w:tr>
      <w:tr w:rsidR="00AF376A" w:rsidRPr="008D2408" w14:paraId="53B0FE2D" w14:textId="77777777" w:rsidTr="00A8191E">
        <w:trPr>
          <w:trHeight w:val="397"/>
        </w:trPr>
        <w:tc>
          <w:tcPr>
            <w:tcW w:w="1125" w:type="pct"/>
          </w:tcPr>
          <w:p w14:paraId="754E42C4" w14:textId="77777777" w:rsidR="00AF376A" w:rsidRPr="00A8191E" w:rsidRDefault="00AF376A" w:rsidP="00AF376A">
            <w:pPr>
              <w:pStyle w:val="NoSpacing"/>
              <w:rPr>
                <w:rFonts w:cs="Arial"/>
                <w:sz w:val="18"/>
                <w:szCs w:val="18"/>
              </w:rPr>
            </w:pPr>
            <w:r w:rsidRPr="00A8191E">
              <w:rPr>
                <w:rFonts w:cs="Arial"/>
                <w:sz w:val="18"/>
                <w:szCs w:val="18"/>
              </w:rPr>
              <w:t>ST97-IV</w:t>
            </w:r>
          </w:p>
        </w:tc>
        <w:tc>
          <w:tcPr>
            <w:tcW w:w="412" w:type="pct"/>
          </w:tcPr>
          <w:p w14:paraId="566461DF" w14:textId="7E1F1E36" w:rsidR="00AF376A" w:rsidRPr="00A8191E" w:rsidRDefault="00AF376A" w:rsidP="00A8191E">
            <w:pPr>
              <w:pStyle w:val="NoSpacing"/>
              <w:jc w:val="center"/>
              <w:rPr>
                <w:rFonts w:cs="Arial"/>
                <w:sz w:val="18"/>
                <w:szCs w:val="18"/>
              </w:rPr>
            </w:pPr>
            <w:r w:rsidRPr="00A8191E">
              <w:rPr>
                <w:rFonts w:cs="Arial"/>
                <w:sz w:val="18"/>
                <w:szCs w:val="18"/>
              </w:rPr>
              <w:t>6.1 (7)</w:t>
            </w:r>
          </w:p>
        </w:tc>
        <w:tc>
          <w:tcPr>
            <w:tcW w:w="422" w:type="pct"/>
          </w:tcPr>
          <w:p w14:paraId="640B8DD6" w14:textId="769D3E8C" w:rsidR="00AF376A" w:rsidRPr="00A8191E" w:rsidRDefault="00AF376A" w:rsidP="00A8191E">
            <w:pPr>
              <w:pStyle w:val="NoSpacing"/>
              <w:jc w:val="center"/>
              <w:rPr>
                <w:rFonts w:cs="Arial"/>
                <w:sz w:val="18"/>
                <w:szCs w:val="18"/>
              </w:rPr>
            </w:pPr>
            <w:r w:rsidRPr="00A8191E">
              <w:rPr>
                <w:rFonts w:cs="Arial"/>
                <w:sz w:val="18"/>
                <w:szCs w:val="18"/>
              </w:rPr>
              <w:t>7.3 (4)</w:t>
            </w:r>
          </w:p>
        </w:tc>
        <w:tc>
          <w:tcPr>
            <w:tcW w:w="421" w:type="pct"/>
          </w:tcPr>
          <w:p w14:paraId="2A4D452D" w14:textId="77B4E4DF" w:rsidR="00AF376A" w:rsidRPr="00A8191E" w:rsidRDefault="00AF376A" w:rsidP="00A8191E">
            <w:pPr>
              <w:pStyle w:val="NoSpacing"/>
              <w:jc w:val="center"/>
              <w:rPr>
                <w:rFonts w:cs="Arial"/>
                <w:sz w:val="18"/>
                <w:szCs w:val="18"/>
              </w:rPr>
            </w:pPr>
            <w:r w:rsidRPr="00A8191E">
              <w:rPr>
                <w:rFonts w:cs="Arial"/>
                <w:sz w:val="18"/>
                <w:szCs w:val="18"/>
              </w:rPr>
              <w:t>5.1 (3)</w:t>
            </w:r>
          </w:p>
        </w:tc>
        <w:tc>
          <w:tcPr>
            <w:tcW w:w="421" w:type="pct"/>
          </w:tcPr>
          <w:p w14:paraId="7163A18B" w14:textId="00D93937" w:rsidR="00AF376A" w:rsidRPr="00A8191E" w:rsidRDefault="00AF376A" w:rsidP="00A8191E">
            <w:pPr>
              <w:pStyle w:val="NoSpacing"/>
              <w:jc w:val="center"/>
              <w:rPr>
                <w:rFonts w:cs="Arial"/>
                <w:sz w:val="18"/>
                <w:szCs w:val="18"/>
              </w:rPr>
            </w:pPr>
            <w:r w:rsidRPr="00A8191E">
              <w:rPr>
                <w:rFonts w:cs="Arial"/>
                <w:sz w:val="18"/>
                <w:szCs w:val="18"/>
              </w:rPr>
              <w:t>0.0 (0)</w:t>
            </w:r>
          </w:p>
        </w:tc>
        <w:tc>
          <w:tcPr>
            <w:tcW w:w="422" w:type="pct"/>
          </w:tcPr>
          <w:p w14:paraId="1639354E" w14:textId="1F9E171C" w:rsidR="00AF376A" w:rsidRPr="00A8191E" w:rsidRDefault="00AF376A" w:rsidP="00A8191E">
            <w:pPr>
              <w:pStyle w:val="NoSpacing"/>
              <w:jc w:val="center"/>
              <w:rPr>
                <w:rFonts w:cs="Arial"/>
                <w:sz w:val="18"/>
                <w:szCs w:val="18"/>
              </w:rPr>
            </w:pPr>
            <w:r w:rsidRPr="00A8191E">
              <w:rPr>
                <w:rFonts w:cs="Arial"/>
                <w:sz w:val="18"/>
                <w:szCs w:val="18"/>
              </w:rPr>
              <w:t>1.1 (1)</w:t>
            </w:r>
          </w:p>
        </w:tc>
        <w:tc>
          <w:tcPr>
            <w:tcW w:w="422" w:type="pct"/>
          </w:tcPr>
          <w:p w14:paraId="2BBEA2B7" w14:textId="26017ACD" w:rsidR="00AF376A" w:rsidRPr="00A8191E" w:rsidRDefault="00AF376A" w:rsidP="00A8191E">
            <w:pPr>
              <w:pStyle w:val="NoSpacing"/>
              <w:jc w:val="center"/>
              <w:rPr>
                <w:rFonts w:cs="Arial"/>
                <w:sz w:val="18"/>
                <w:szCs w:val="18"/>
              </w:rPr>
            </w:pPr>
            <w:r w:rsidRPr="00A8191E">
              <w:rPr>
                <w:rFonts w:cs="Arial"/>
                <w:sz w:val="18"/>
                <w:szCs w:val="18"/>
              </w:rPr>
              <w:t>–* (0)</w:t>
            </w:r>
          </w:p>
        </w:tc>
        <w:tc>
          <w:tcPr>
            <w:tcW w:w="422" w:type="pct"/>
          </w:tcPr>
          <w:p w14:paraId="4B7514DB" w14:textId="631A9218" w:rsidR="00AF376A" w:rsidRPr="00A8191E" w:rsidRDefault="00AF376A" w:rsidP="00A8191E">
            <w:pPr>
              <w:pStyle w:val="NoSpacing"/>
              <w:jc w:val="center"/>
              <w:rPr>
                <w:rFonts w:cs="Arial"/>
                <w:sz w:val="18"/>
                <w:szCs w:val="18"/>
              </w:rPr>
            </w:pPr>
            <w:r w:rsidRPr="00A8191E">
              <w:rPr>
                <w:rFonts w:cs="Arial"/>
                <w:sz w:val="18"/>
                <w:szCs w:val="18"/>
              </w:rPr>
              <w:t>0.0 (0)</w:t>
            </w:r>
          </w:p>
        </w:tc>
        <w:tc>
          <w:tcPr>
            <w:tcW w:w="422" w:type="pct"/>
          </w:tcPr>
          <w:p w14:paraId="65ADEF3F" w14:textId="3FC63808" w:rsidR="00AF376A" w:rsidRPr="00A8191E" w:rsidRDefault="00AF376A" w:rsidP="00A8191E">
            <w:pPr>
              <w:pStyle w:val="NoSpacing"/>
              <w:jc w:val="center"/>
              <w:rPr>
                <w:rFonts w:cs="Arial"/>
                <w:sz w:val="18"/>
                <w:szCs w:val="18"/>
              </w:rPr>
            </w:pPr>
            <w:r w:rsidRPr="00A8191E">
              <w:rPr>
                <w:rFonts w:cs="Arial"/>
                <w:sz w:val="18"/>
                <w:szCs w:val="18"/>
              </w:rPr>
              <w:t>0.0 (0)</w:t>
            </w:r>
          </w:p>
        </w:tc>
        <w:tc>
          <w:tcPr>
            <w:tcW w:w="512" w:type="pct"/>
          </w:tcPr>
          <w:p w14:paraId="5CC02DFC" w14:textId="340EE734" w:rsidR="00AF376A" w:rsidRPr="00A8191E" w:rsidRDefault="00AF376A" w:rsidP="00A8191E">
            <w:pPr>
              <w:pStyle w:val="NoSpacing"/>
              <w:jc w:val="center"/>
              <w:rPr>
                <w:rFonts w:cs="Arial"/>
                <w:sz w:val="18"/>
                <w:szCs w:val="18"/>
              </w:rPr>
            </w:pPr>
            <w:r w:rsidRPr="00A8191E">
              <w:rPr>
                <w:rFonts w:cs="Arial"/>
                <w:sz w:val="18"/>
                <w:szCs w:val="18"/>
              </w:rPr>
              <w:t>3.7 (15)</w:t>
            </w:r>
          </w:p>
        </w:tc>
      </w:tr>
      <w:tr w:rsidR="00113467" w:rsidRPr="008D2408" w14:paraId="27D06166" w14:textId="77777777" w:rsidTr="00A8191E">
        <w:trPr>
          <w:trHeight w:val="283"/>
        </w:trPr>
        <w:tc>
          <w:tcPr>
            <w:tcW w:w="1125" w:type="pct"/>
          </w:tcPr>
          <w:p w14:paraId="4813F830" w14:textId="77777777" w:rsidR="00113467" w:rsidRPr="008D2408" w:rsidRDefault="00113467" w:rsidP="00907B6D">
            <w:pPr>
              <w:pStyle w:val="TableParagraph"/>
              <w:tabs>
                <w:tab w:val="left" w:pos="179"/>
              </w:tabs>
              <w:spacing w:line="290" w:lineRule="auto"/>
              <w:ind w:left="34"/>
              <w:rPr>
                <w:rFonts w:ascii="Arial" w:hAnsi="Arial" w:cs="Arial"/>
                <w:w w:val="99"/>
                <w:szCs w:val="18"/>
                <w:lang w:val="en-AU"/>
              </w:rPr>
            </w:pPr>
            <w:r w:rsidRPr="008D2408">
              <w:rPr>
                <w:rFonts w:ascii="Arial" w:hAnsi="Arial" w:cs="Arial"/>
                <w:szCs w:val="18"/>
                <w:lang w:val="en-AU"/>
              </w:rPr>
              <w:tab/>
              <w:t>Number PVL</w:t>
            </w:r>
            <w:r w:rsidRPr="008D2408">
              <w:rPr>
                <w:rFonts w:ascii="Arial" w:hAnsi="Arial" w:cs="Arial"/>
                <w:spacing w:val="-1"/>
                <w:szCs w:val="18"/>
                <w:lang w:val="en-AU"/>
              </w:rPr>
              <w:t xml:space="preserve"> </w:t>
            </w:r>
            <w:r w:rsidRPr="008D2408">
              <w:rPr>
                <w:rFonts w:ascii="Arial" w:hAnsi="Arial" w:cs="Arial"/>
                <w:szCs w:val="18"/>
                <w:lang w:val="en-AU"/>
              </w:rPr>
              <w:t>positive</w:t>
            </w:r>
          </w:p>
        </w:tc>
        <w:tc>
          <w:tcPr>
            <w:tcW w:w="412" w:type="pct"/>
          </w:tcPr>
          <w:p w14:paraId="41251C3C" w14:textId="77777777" w:rsidR="00113467" w:rsidRPr="00A8191E" w:rsidRDefault="00113467" w:rsidP="00A8191E">
            <w:pPr>
              <w:pStyle w:val="NoSpacing"/>
              <w:jc w:val="center"/>
              <w:rPr>
                <w:rFonts w:cs="Arial"/>
                <w:sz w:val="18"/>
                <w:szCs w:val="18"/>
              </w:rPr>
            </w:pPr>
            <w:r w:rsidRPr="00A8191E">
              <w:rPr>
                <w:rFonts w:cs="Arial"/>
                <w:sz w:val="18"/>
                <w:szCs w:val="18"/>
              </w:rPr>
              <w:t>0</w:t>
            </w:r>
          </w:p>
        </w:tc>
        <w:tc>
          <w:tcPr>
            <w:tcW w:w="422" w:type="pct"/>
          </w:tcPr>
          <w:p w14:paraId="47B8F89F" w14:textId="77777777" w:rsidR="00113467" w:rsidRPr="00A8191E" w:rsidRDefault="00113467" w:rsidP="00A8191E">
            <w:pPr>
              <w:pStyle w:val="NoSpacing"/>
              <w:jc w:val="center"/>
              <w:rPr>
                <w:rFonts w:cs="Arial"/>
                <w:sz w:val="18"/>
                <w:szCs w:val="18"/>
              </w:rPr>
            </w:pPr>
            <w:r w:rsidRPr="00A8191E">
              <w:rPr>
                <w:rFonts w:cs="Arial"/>
                <w:sz w:val="18"/>
                <w:szCs w:val="18"/>
              </w:rPr>
              <w:t>0</w:t>
            </w:r>
          </w:p>
        </w:tc>
        <w:tc>
          <w:tcPr>
            <w:tcW w:w="421" w:type="pct"/>
          </w:tcPr>
          <w:p w14:paraId="1E26C8E6" w14:textId="77777777" w:rsidR="00113467" w:rsidRPr="00A8191E" w:rsidRDefault="00113467" w:rsidP="00A8191E">
            <w:pPr>
              <w:pStyle w:val="NoSpacing"/>
              <w:jc w:val="center"/>
              <w:rPr>
                <w:rFonts w:cs="Arial"/>
                <w:sz w:val="18"/>
                <w:szCs w:val="18"/>
              </w:rPr>
            </w:pPr>
            <w:r w:rsidRPr="00A8191E">
              <w:rPr>
                <w:rFonts w:cs="Arial"/>
                <w:sz w:val="18"/>
                <w:szCs w:val="18"/>
              </w:rPr>
              <w:t>0</w:t>
            </w:r>
          </w:p>
        </w:tc>
        <w:tc>
          <w:tcPr>
            <w:tcW w:w="421" w:type="pct"/>
          </w:tcPr>
          <w:p w14:paraId="50F5F0ED" w14:textId="77777777" w:rsidR="00113467" w:rsidRPr="00A8191E" w:rsidRDefault="00113467" w:rsidP="00A8191E">
            <w:pPr>
              <w:pStyle w:val="NoSpacing"/>
              <w:jc w:val="center"/>
              <w:rPr>
                <w:rFonts w:cs="Arial"/>
                <w:sz w:val="18"/>
                <w:szCs w:val="18"/>
              </w:rPr>
            </w:pPr>
            <w:r w:rsidRPr="00A8191E">
              <w:rPr>
                <w:rFonts w:cs="Arial"/>
                <w:sz w:val="18"/>
                <w:szCs w:val="18"/>
              </w:rPr>
              <w:t>0</w:t>
            </w:r>
          </w:p>
        </w:tc>
        <w:tc>
          <w:tcPr>
            <w:tcW w:w="422" w:type="pct"/>
          </w:tcPr>
          <w:p w14:paraId="062897FB" w14:textId="77777777" w:rsidR="00113467" w:rsidRPr="00A8191E" w:rsidRDefault="00113467" w:rsidP="00A8191E">
            <w:pPr>
              <w:pStyle w:val="NoSpacing"/>
              <w:jc w:val="center"/>
              <w:rPr>
                <w:rFonts w:cs="Arial"/>
                <w:sz w:val="18"/>
                <w:szCs w:val="18"/>
              </w:rPr>
            </w:pPr>
            <w:r w:rsidRPr="00A8191E">
              <w:rPr>
                <w:rFonts w:cs="Arial"/>
                <w:sz w:val="18"/>
                <w:szCs w:val="18"/>
              </w:rPr>
              <w:t>0</w:t>
            </w:r>
          </w:p>
        </w:tc>
        <w:tc>
          <w:tcPr>
            <w:tcW w:w="422" w:type="pct"/>
          </w:tcPr>
          <w:p w14:paraId="5E5B3087" w14:textId="77777777" w:rsidR="00113467" w:rsidRPr="00A8191E" w:rsidRDefault="00113467" w:rsidP="00A8191E">
            <w:pPr>
              <w:pStyle w:val="NoSpacing"/>
              <w:jc w:val="center"/>
              <w:rPr>
                <w:rFonts w:cs="Arial"/>
                <w:sz w:val="18"/>
                <w:szCs w:val="18"/>
              </w:rPr>
            </w:pPr>
            <w:r w:rsidRPr="00A8191E">
              <w:rPr>
                <w:rFonts w:cs="Arial"/>
                <w:sz w:val="18"/>
                <w:szCs w:val="18"/>
              </w:rPr>
              <w:t>0</w:t>
            </w:r>
          </w:p>
        </w:tc>
        <w:tc>
          <w:tcPr>
            <w:tcW w:w="422" w:type="pct"/>
          </w:tcPr>
          <w:p w14:paraId="6B619BA8" w14:textId="77777777" w:rsidR="00113467" w:rsidRPr="00A8191E" w:rsidRDefault="00113467" w:rsidP="00A8191E">
            <w:pPr>
              <w:pStyle w:val="NoSpacing"/>
              <w:jc w:val="center"/>
              <w:rPr>
                <w:rFonts w:cs="Arial"/>
                <w:sz w:val="18"/>
                <w:szCs w:val="18"/>
              </w:rPr>
            </w:pPr>
            <w:r w:rsidRPr="00A8191E">
              <w:rPr>
                <w:rFonts w:cs="Arial"/>
                <w:sz w:val="18"/>
                <w:szCs w:val="18"/>
              </w:rPr>
              <w:t>0</w:t>
            </w:r>
          </w:p>
        </w:tc>
        <w:tc>
          <w:tcPr>
            <w:tcW w:w="422" w:type="pct"/>
          </w:tcPr>
          <w:p w14:paraId="1A9D7C76" w14:textId="77777777" w:rsidR="00113467" w:rsidRPr="00A8191E" w:rsidRDefault="00113467" w:rsidP="00A8191E">
            <w:pPr>
              <w:pStyle w:val="NoSpacing"/>
              <w:jc w:val="center"/>
              <w:rPr>
                <w:rFonts w:cs="Arial"/>
                <w:sz w:val="18"/>
                <w:szCs w:val="18"/>
              </w:rPr>
            </w:pPr>
            <w:r w:rsidRPr="00A8191E">
              <w:rPr>
                <w:rFonts w:cs="Arial"/>
                <w:sz w:val="18"/>
                <w:szCs w:val="18"/>
              </w:rPr>
              <w:t>0</w:t>
            </w:r>
          </w:p>
        </w:tc>
        <w:tc>
          <w:tcPr>
            <w:tcW w:w="512" w:type="pct"/>
          </w:tcPr>
          <w:p w14:paraId="26BC7B3C" w14:textId="77777777" w:rsidR="00113467" w:rsidRPr="00A8191E" w:rsidRDefault="00113467" w:rsidP="00A8191E">
            <w:pPr>
              <w:pStyle w:val="NoSpacing"/>
              <w:jc w:val="center"/>
              <w:rPr>
                <w:rFonts w:cs="Arial"/>
                <w:sz w:val="18"/>
                <w:szCs w:val="18"/>
              </w:rPr>
            </w:pPr>
            <w:r w:rsidRPr="00A8191E">
              <w:rPr>
                <w:rFonts w:cs="Arial"/>
                <w:sz w:val="18"/>
                <w:szCs w:val="18"/>
              </w:rPr>
              <w:t>0</w:t>
            </w:r>
          </w:p>
        </w:tc>
      </w:tr>
      <w:tr w:rsidR="00AF376A" w:rsidRPr="008D2408" w14:paraId="6F2414C5" w14:textId="77777777" w:rsidTr="00A8191E">
        <w:trPr>
          <w:trHeight w:val="283"/>
        </w:trPr>
        <w:tc>
          <w:tcPr>
            <w:tcW w:w="1125" w:type="pct"/>
          </w:tcPr>
          <w:p w14:paraId="00354D2A" w14:textId="77777777" w:rsidR="00AF376A" w:rsidRPr="008D2408" w:rsidRDefault="00AF376A" w:rsidP="00AF376A">
            <w:pPr>
              <w:pStyle w:val="NoSpacing"/>
              <w:tabs>
                <w:tab w:val="left" w:pos="179"/>
              </w:tabs>
              <w:rPr>
                <w:rFonts w:cs="Arial"/>
                <w:sz w:val="18"/>
                <w:szCs w:val="18"/>
              </w:rPr>
            </w:pPr>
            <w:r w:rsidRPr="008D2408">
              <w:rPr>
                <w:rFonts w:cs="Arial"/>
                <w:sz w:val="18"/>
                <w:szCs w:val="18"/>
              </w:rPr>
              <w:tab/>
              <w:t>Number PVL</w:t>
            </w:r>
            <w:r w:rsidRPr="008D2408">
              <w:rPr>
                <w:rFonts w:cs="Arial"/>
                <w:spacing w:val="-3"/>
                <w:sz w:val="18"/>
                <w:szCs w:val="18"/>
              </w:rPr>
              <w:t xml:space="preserve"> </w:t>
            </w:r>
            <w:r w:rsidRPr="008D2408">
              <w:rPr>
                <w:rFonts w:cs="Arial"/>
                <w:sz w:val="18"/>
                <w:szCs w:val="18"/>
              </w:rPr>
              <w:t>negative</w:t>
            </w:r>
          </w:p>
        </w:tc>
        <w:tc>
          <w:tcPr>
            <w:tcW w:w="412" w:type="pct"/>
          </w:tcPr>
          <w:p w14:paraId="17DE0633" w14:textId="263EABF4" w:rsidR="00AF376A" w:rsidRPr="00A8191E" w:rsidRDefault="00AF376A" w:rsidP="00A8191E">
            <w:pPr>
              <w:pStyle w:val="NoSpacing"/>
              <w:jc w:val="center"/>
              <w:rPr>
                <w:rFonts w:cs="Arial"/>
                <w:sz w:val="18"/>
                <w:szCs w:val="18"/>
              </w:rPr>
            </w:pPr>
            <w:r w:rsidRPr="00A8191E">
              <w:rPr>
                <w:rFonts w:cs="Arial"/>
                <w:sz w:val="18"/>
                <w:szCs w:val="18"/>
              </w:rPr>
              <w:t>7</w:t>
            </w:r>
          </w:p>
        </w:tc>
        <w:tc>
          <w:tcPr>
            <w:tcW w:w="422" w:type="pct"/>
          </w:tcPr>
          <w:p w14:paraId="3BA08003" w14:textId="3102F3B6" w:rsidR="00AF376A" w:rsidRPr="00A8191E" w:rsidRDefault="00AF376A" w:rsidP="00A8191E">
            <w:pPr>
              <w:pStyle w:val="NoSpacing"/>
              <w:jc w:val="center"/>
              <w:rPr>
                <w:rFonts w:cs="Arial"/>
                <w:sz w:val="18"/>
                <w:szCs w:val="18"/>
              </w:rPr>
            </w:pPr>
            <w:r w:rsidRPr="00A8191E">
              <w:rPr>
                <w:rFonts w:cs="Arial"/>
                <w:sz w:val="18"/>
                <w:szCs w:val="18"/>
              </w:rPr>
              <w:t>4</w:t>
            </w:r>
          </w:p>
        </w:tc>
        <w:tc>
          <w:tcPr>
            <w:tcW w:w="421" w:type="pct"/>
          </w:tcPr>
          <w:p w14:paraId="175BBEC0" w14:textId="62953C7E" w:rsidR="00AF376A" w:rsidRPr="00A8191E" w:rsidRDefault="00AF376A" w:rsidP="00A8191E">
            <w:pPr>
              <w:pStyle w:val="NoSpacing"/>
              <w:jc w:val="center"/>
              <w:rPr>
                <w:rFonts w:cs="Arial"/>
                <w:sz w:val="18"/>
                <w:szCs w:val="18"/>
              </w:rPr>
            </w:pPr>
            <w:r w:rsidRPr="00A8191E">
              <w:rPr>
                <w:rFonts w:cs="Arial"/>
                <w:sz w:val="18"/>
                <w:szCs w:val="18"/>
              </w:rPr>
              <w:t>3</w:t>
            </w:r>
          </w:p>
        </w:tc>
        <w:tc>
          <w:tcPr>
            <w:tcW w:w="421" w:type="pct"/>
          </w:tcPr>
          <w:p w14:paraId="35B198A1" w14:textId="089F8D44" w:rsidR="00AF376A" w:rsidRPr="00A8191E" w:rsidRDefault="00AF376A" w:rsidP="00A8191E">
            <w:pPr>
              <w:pStyle w:val="NoSpacing"/>
              <w:jc w:val="center"/>
              <w:rPr>
                <w:rFonts w:cs="Arial"/>
                <w:sz w:val="18"/>
                <w:szCs w:val="18"/>
              </w:rPr>
            </w:pPr>
            <w:r w:rsidRPr="00A8191E">
              <w:rPr>
                <w:rFonts w:cs="Arial"/>
                <w:sz w:val="18"/>
                <w:szCs w:val="18"/>
              </w:rPr>
              <w:t>0</w:t>
            </w:r>
          </w:p>
        </w:tc>
        <w:tc>
          <w:tcPr>
            <w:tcW w:w="422" w:type="pct"/>
          </w:tcPr>
          <w:p w14:paraId="793919E6" w14:textId="1A3F6F09" w:rsidR="00AF376A" w:rsidRPr="00A8191E" w:rsidRDefault="00AF376A" w:rsidP="00A8191E">
            <w:pPr>
              <w:pStyle w:val="NoSpacing"/>
              <w:jc w:val="center"/>
              <w:rPr>
                <w:rFonts w:cs="Arial"/>
                <w:sz w:val="18"/>
                <w:szCs w:val="18"/>
              </w:rPr>
            </w:pPr>
            <w:r w:rsidRPr="00A8191E">
              <w:rPr>
                <w:rFonts w:cs="Arial"/>
                <w:sz w:val="18"/>
                <w:szCs w:val="18"/>
              </w:rPr>
              <w:t>1</w:t>
            </w:r>
          </w:p>
        </w:tc>
        <w:tc>
          <w:tcPr>
            <w:tcW w:w="422" w:type="pct"/>
          </w:tcPr>
          <w:p w14:paraId="1EA37C5A" w14:textId="46BBB4D6" w:rsidR="00AF376A" w:rsidRPr="00A8191E" w:rsidRDefault="00AF376A" w:rsidP="00A8191E">
            <w:pPr>
              <w:pStyle w:val="NoSpacing"/>
              <w:jc w:val="center"/>
              <w:rPr>
                <w:rFonts w:cs="Arial"/>
                <w:sz w:val="18"/>
                <w:szCs w:val="18"/>
              </w:rPr>
            </w:pPr>
            <w:r w:rsidRPr="00A8191E">
              <w:rPr>
                <w:rFonts w:cs="Arial"/>
                <w:sz w:val="18"/>
                <w:szCs w:val="18"/>
              </w:rPr>
              <w:t>0</w:t>
            </w:r>
          </w:p>
        </w:tc>
        <w:tc>
          <w:tcPr>
            <w:tcW w:w="422" w:type="pct"/>
          </w:tcPr>
          <w:p w14:paraId="00E63C7A" w14:textId="0C7E711E" w:rsidR="00AF376A" w:rsidRPr="00A8191E" w:rsidRDefault="00AF376A" w:rsidP="00A8191E">
            <w:pPr>
              <w:pStyle w:val="NoSpacing"/>
              <w:jc w:val="center"/>
              <w:rPr>
                <w:rFonts w:cs="Arial"/>
                <w:sz w:val="18"/>
                <w:szCs w:val="18"/>
              </w:rPr>
            </w:pPr>
            <w:r w:rsidRPr="00A8191E">
              <w:rPr>
                <w:rFonts w:cs="Arial"/>
                <w:sz w:val="18"/>
                <w:szCs w:val="18"/>
              </w:rPr>
              <w:t>0</w:t>
            </w:r>
          </w:p>
        </w:tc>
        <w:tc>
          <w:tcPr>
            <w:tcW w:w="422" w:type="pct"/>
          </w:tcPr>
          <w:p w14:paraId="1BAAB524" w14:textId="76884B63" w:rsidR="00AF376A" w:rsidRPr="00A8191E" w:rsidRDefault="00AF376A" w:rsidP="00A8191E">
            <w:pPr>
              <w:pStyle w:val="NoSpacing"/>
              <w:jc w:val="center"/>
              <w:rPr>
                <w:rFonts w:cs="Arial"/>
                <w:sz w:val="18"/>
                <w:szCs w:val="18"/>
              </w:rPr>
            </w:pPr>
            <w:r w:rsidRPr="00A8191E">
              <w:rPr>
                <w:rFonts w:cs="Arial"/>
                <w:sz w:val="18"/>
                <w:szCs w:val="18"/>
              </w:rPr>
              <w:t>0</w:t>
            </w:r>
          </w:p>
        </w:tc>
        <w:tc>
          <w:tcPr>
            <w:tcW w:w="512" w:type="pct"/>
          </w:tcPr>
          <w:p w14:paraId="7EF3EEFB" w14:textId="3AB4EB9C" w:rsidR="00AF376A" w:rsidRPr="00A8191E" w:rsidRDefault="00AF376A" w:rsidP="00A8191E">
            <w:pPr>
              <w:pStyle w:val="NoSpacing"/>
              <w:jc w:val="center"/>
              <w:rPr>
                <w:rFonts w:cs="Arial"/>
                <w:sz w:val="18"/>
                <w:szCs w:val="18"/>
              </w:rPr>
            </w:pPr>
            <w:r w:rsidRPr="00A8191E">
              <w:rPr>
                <w:rFonts w:cs="Arial"/>
                <w:sz w:val="18"/>
                <w:szCs w:val="18"/>
              </w:rPr>
              <w:t>15</w:t>
            </w:r>
          </w:p>
        </w:tc>
      </w:tr>
      <w:tr w:rsidR="00A8191E" w:rsidRPr="008D2408" w14:paraId="2DF9EC99" w14:textId="77777777" w:rsidTr="00A8191E">
        <w:trPr>
          <w:trHeight w:val="397"/>
        </w:trPr>
        <w:tc>
          <w:tcPr>
            <w:tcW w:w="1125" w:type="pct"/>
          </w:tcPr>
          <w:p w14:paraId="697BC3D9" w14:textId="6F19ECC8" w:rsidR="00A8191E" w:rsidRPr="008D2408" w:rsidRDefault="00A8191E" w:rsidP="00A8191E">
            <w:pPr>
              <w:pStyle w:val="NoSpacing"/>
              <w:rPr>
                <w:rFonts w:cs="Arial"/>
                <w:sz w:val="18"/>
                <w:szCs w:val="18"/>
              </w:rPr>
            </w:pPr>
            <w:r w:rsidRPr="008D2408">
              <w:rPr>
                <w:rFonts w:cs="Arial"/>
                <w:sz w:val="18"/>
                <w:szCs w:val="18"/>
              </w:rPr>
              <w:t>Other clones (</w:t>
            </w:r>
            <w:r w:rsidRPr="00B27243">
              <w:rPr>
                <w:rFonts w:cs="Arial"/>
                <w:i/>
                <w:iCs/>
                <w:sz w:val="18"/>
                <w:szCs w:val="18"/>
              </w:rPr>
              <w:t>n</w:t>
            </w:r>
            <w:r>
              <w:rPr>
                <w:rFonts w:cs="Arial"/>
                <w:sz w:val="18"/>
                <w:szCs w:val="18"/>
              </w:rPr>
              <w:t> </w:t>
            </w:r>
            <w:r w:rsidRPr="008D2408">
              <w:rPr>
                <w:rFonts w:cs="Arial"/>
                <w:sz w:val="18"/>
                <w:szCs w:val="18"/>
              </w:rPr>
              <w:t>=</w:t>
            </w:r>
            <w:r>
              <w:rPr>
                <w:rFonts w:cs="Arial"/>
                <w:sz w:val="18"/>
                <w:szCs w:val="18"/>
              </w:rPr>
              <w:t> 53</w:t>
            </w:r>
            <w:r w:rsidRPr="008D2408">
              <w:rPr>
                <w:rFonts w:cs="Arial"/>
                <w:sz w:val="18"/>
                <w:szCs w:val="18"/>
              </w:rPr>
              <w:t>)</w:t>
            </w:r>
          </w:p>
        </w:tc>
        <w:tc>
          <w:tcPr>
            <w:tcW w:w="412" w:type="pct"/>
          </w:tcPr>
          <w:p w14:paraId="4C1549AD" w14:textId="5FF9E36D" w:rsidR="00A8191E" w:rsidRPr="00A8191E" w:rsidRDefault="00A8191E" w:rsidP="00A8191E">
            <w:pPr>
              <w:pStyle w:val="NoSpacing"/>
              <w:jc w:val="center"/>
              <w:rPr>
                <w:rFonts w:cs="Arial"/>
                <w:sz w:val="18"/>
                <w:szCs w:val="18"/>
              </w:rPr>
            </w:pPr>
            <w:r w:rsidRPr="00A8191E">
              <w:rPr>
                <w:rFonts w:cs="Arial"/>
                <w:sz w:val="18"/>
                <w:szCs w:val="18"/>
              </w:rPr>
              <w:t>22.6 (26)</w:t>
            </w:r>
          </w:p>
        </w:tc>
        <w:tc>
          <w:tcPr>
            <w:tcW w:w="422" w:type="pct"/>
          </w:tcPr>
          <w:p w14:paraId="67B856A0" w14:textId="0383AE6D" w:rsidR="00A8191E" w:rsidRPr="00A8191E" w:rsidRDefault="00A8191E" w:rsidP="00A8191E">
            <w:pPr>
              <w:pStyle w:val="NoSpacing"/>
              <w:jc w:val="center"/>
              <w:rPr>
                <w:rFonts w:cs="Arial"/>
                <w:sz w:val="18"/>
                <w:szCs w:val="18"/>
              </w:rPr>
            </w:pPr>
            <w:r w:rsidRPr="00A8191E">
              <w:rPr>
                <w:rFonts w:cs="Arial"/>
                <w:sz w:val="18"/>
                <w:szCs w:val="18"/>
              </w:rPr>
              <w:t>25.5 (14)</w:t>
            </w:r>
          </w:p>
        </w:tc>
        <w:tc>
          <w:tcPr>
            <w:tcW w:w="421" w:type="pct"/>
          </w:tcPr>
          <w:p w14:paraId="25E01DBB" w14:textId="0F0256A1" w:rsidR="00A8191E" w:rsidRPr="00A8191E" w:rsidRDefault="00A8191E" w:rsidP="00A8191E">
            <w:pPr>
              <w:pStyle w:val="NoSpacing"/>
              <w:jc w:val="center"/>
              <w:rPr>
                <w:rFonts w:cs="Arial"/>
                <w:sz w:val="18"/>
                <w:szCs w:val="18"/>
              </w:rPr>
            </w:pPr>
            <w:r w:rsidRPr="00A8191E">
              <w:rPr>
                <w:rFonts w:cs="Arial"/>
                <w:sz w:val="18"/>
                <w:szCs w:val="18"/>
              </w:rPr>
              <w:t>11.9 (7)</w:t>
            </w:r>
          </w:p>
        </w:tc>
        <w:tc>
          <w:tcPr>
            <w:tcW w:w="421" w:type="pct"/>
          </w:tcPr>
          <w:p w14:paraId="21E14E1A" w14:textId="1E2360C8" w:rsidR="00A8191E" w:rsidRPr="00A8191E" w:rsidRDefault="00A8191E" w:rsidP="00A8191E">
            <w:pPr>
              <w:pStyle w:val="NoSpacing"/>
              <w:jc w:val="center"/>
              <w:rPr>
                <w:rFonts w:cs="Arial"/>
                <w:sz w:val="18"/>
                <w:szCs w:val="18"/>
              </w:rPr>
            </w:pPr>
            <w:r w:rsidRPr="00A8191E">
              <w:rPr>
                <w:rFonts w:cs="Arial"/>
                <w:sz w:val="18"/>
                <w:szCs w:val="18"/>
              </w:rPr>
              <w:t>20.6 (7)</w:t>
            </w:r>
          </w:p>
        </w:tc>
        <w:tc>
          <w:tcPr>
            <w:tcW w:w="422" w:type="pct"/>
          </w:tcPr>
          <w:p w14:paraId="5B7DF3A4" w14:textId="37170225" w:rsidR="00A8191E" w:rsidRPr="00A8191E" w:rsidRDefault="00A8191E" w:rsidP="00A8191E">
            <w:pPr>
              <w:pStyle w:val="NoSpacing"/>
              <w:jc w:val="center"/>
              <w:rPr>
                <w:rFonts w:cs="Arial"/>
                <w:sz w:val="18"/>
                <w:szCs w:val="18"/>
              </w:rPr>
            </w:pPr>
            <w:r w:rsidRPr="00A8191E">
              <w:rPr>
                <w:rFonts w:cs="Arial"/>
                <w:sz w:val="18"/>
                <w:szCs w:val="18"/>
              </w:rPr>
              <w:t>12.6 (11)</w:t>
            </w:r>
          </w:p>
        </w:tc>
        <w:tc>
          <w:tcPr>
            <w:tcW w:w="422" w:type="pct"/>
          </w:tcPr>
          <w:p w14:paraId="09F8BD43" w14:textId="65F5EE58" w:rsidR="00A8191E" w:rsidRPr="00A8191E" w:rsidRDefault="00A8191E" w:rsidP="00A8191E">
            <w:pPr>
              <w:pStyle w:val="NoSpacing"/>
              <w:jc w:val="center"/>
              <w:rPr>
                <w:rFonts w:cs="Arial"/>
                <w:sz w:val="18"/>
                <w:szCs w:val="18"/>
              </w:rPr>
            </w:pPr>
            <w:r w:rsidRPr="00A8191E">
              <w:rPr>
                <w:rFonts w:cs="Arial"/>
                <w:sz w:val="18"/>
                <w:szCs w:val="18"/>
              </w:rPr>
              <w:t>–* (1)</w:t>
            </w:r>
          </w:p>
        </w:tc>
        <w:tc>
          <w:tcPr>
            <w:tcW w:w="422" w:type="pct"/>
          </w:tcPr>
          <w:p w14:paraId="26816F49" w14:textId="06D27FAE" w:rsidR="00A8191E" w:rsidRPr="00A8191E" w:rsidRDefault="00A8191E" w:rsidP="00A8191E">
            <w:pPr>
              <w:pStyle w:val="NoSpacing"/>
              <w:jc w:val="center"/>
              <w:rPr>
                <w:rFonts w:cs="Arial"/>
                <w:sz w:val="18"/>
                <w:szCs w:val="18"/>
              </w:rPr>
            </w:pPr>
            <w:r w:rsidRPr="00A8191E">
              <w:rPr>
                <w:rFonts w:cs="Arial"/>
                <w:sz w:val="18"/>
                <w:szCs w:val="18"/>
              </w:rPr>
              <w:t>15.2 (5)</w:t>
            </w:r>
          </w:p>
        </w:tc>
        <w:tc>
          <w:tcPr>
            <w:tcW w:w="422" w:type="pct"/>
          </w:tcPr>
          <w:p w14:paraId="4E9702FC" w14:textId="3BA46DE3" w:rsidR="00A8191E" w:rsidRPr="00A8191E" w:rsidRDefault="00A8191E" w:rsidP="00A8191E">
            <w:pPr>
              <w:pStyle w:val="NoSpacing"/>
              <w:jc w:val="center"/>
              <w:rPr>
                <w:rFonts w:cs="Arial"/>
                <w:sz w:val="18"/>
                <w:szCs w:val="18"/>
              </w:rPr>
            </w:pPr>
            <w:r w:rsidRPr="00A8191E">
              <w:rPr>
                <w:rFonts w:cs="Arial"/>
                <w:sz w:val="18"/>
                <w:szCs w:val="18"/>
              </w:rPr>
              <w:t>27.3 (3)</w:t>
            </w:r>
          </w:p>
        </w:tc>
        <w:tc>
          <w:tcPr>
            <w:tcW w:w="512" w:type="pct"/>
          </w:tcPr>
          <w:p w14:paraId="125A519F" w14:textId="7D82E789" w:rsidR="00A8191E" w:rsidRPr="00A8191E" w:rsidRDefault="00A8191E" w:rsidP="00A8191E">
            <w:pPr>
              <w:pStyle w:val="NoSpacing"/>
              <w:jc w:val="center"/>
              <w:rPr>
                <w:rFonts w:cs="Arial"/>
                <w:sz w:val="18"/>
                <w:szCs w:val="18"/>
              </w:rPr>
            </w:pPr>
            <w:r w:rsidRPr="00A8191E">
              <w:rPr>
                <w:rFonts w:cs="Arial"/>
                <w:sz w:val="18"/>
                <w:szCs w:val="18"/>
              </w:rPr>
              <w:t>18.5 (74)</w:t>
            </w:r>
          </w:p>
        </w:tc>
      </w:tr>
      <w:tr w:rsidR="00A8191E" w:rsidRPr="008D2408" w14:paraId="5985D077" w14:textId="77777777" w:rsidTr="00A8191E">
        <w:trPr>
          <w:trHeight w:val="283"/>
        </w:trPr>
        <w:tc>
          <w:tcPr>
            <w:tcW w:w="1125" w:type="pct"/>
          </w:tcPr>
          <w:p w14:paraId="67F66705" w14:textId="77777777" w:rsidR="00A8191E" w:rsidRPr="008D2408" w:rsidRDefault="00A8191E" w:rsidP="00A8191E">
            <w:pPr>
              <w:pStyle w:val="TableParagraph"/>
              <w:tabs>
                <w:tab w:val="left" w:pos="179"/>
              </w:tabs>
              <w:spacing w:line="290" w:lineRule="auto"/>
              <w:ind w:left="34"/>
              <w:rPr>
                <w:rFonts w:ascii="Arial" w:hAnsi="Arial" w:cs="Arial"/>
                <w:w w:val="99"/>
                <w:szCs w:val="18"/>
                <w:lang w:val="en-AU"/>
              </w:rPr>
            </w:pPr>
            <w:r w:rsidRPr="008D2408">
              <w:rPr>
                <w:rFonts w:ascii="Arial" w:hAnsi="Arial" w:cs="Arial"/>
                <w:szCs w:val="18"/>
                <w:lang w:val="en-AU"/>
              </w:rPr>
              <w:tab/>
              <w:t>Number PVL</w:t>
            </w:r>
            <w:r w:rsidRPr="008D2408">
              <w:rPr>
                <w:rFonts w:ascii="Arial" w:hAnsi="Arial" w:cs="Arial"/>
                <w:spacing w:val="-1"/>
                <w:szCs w:val="18"/>
                <w:lang w:val="en-AU"/>
              </w:rPr>
              <w:t xml:space="preserve"> </w:t>
            </w:r>
            <w:r w:rsidRPr="008D2408">
              <w:rPr>
                <w:rFonts w:ascii="Arial" w:hAnsi="Arial" w:cs="Arial"/>
                <w:szCs w:val="18"/>
                <w:lang w:val="en-AU"/>
              </w:rPr>
              <w:t>positive</w:t>
            </w:r>
          </w:p>
        </w:tc>
        <w:tc>
          <w:tcPr>
            <w:tcW w:w="412" w:type="pct"/>
          </w:tcPr>
          <w:p w14:paraId="72DB28EB" w14:textId="778EA22F" w:rsidR="00A8191E" w:rsidRPr="00A8191E" w:rsidRDefault="00A8191E" w:rsidP="00A8191E">
            <w:pPr>
              <w:pStyle w:val="NoSpacing"/>
              <w:jc w:val="center"/>
              <w:rPr>
                <w:rFonts w:cs="Arial"/>
                <w:sz w:val="18"/>
                <w:szCs w:val="18"/>
              </w:rPr>
            </w:pPr>
            <w:r w:rsidRPr="00A8191E">
              <w:rPr>
                <w:rFonts w:cs="Arial"/>
                <w:sz w:val="18"/>
                <w:szCs w:val="18"/>
              </w:rPr>
              <w:t>3</w:t>
            </w:r>
          </w:p>
        </w:tc>
        <w:tc>
          <w:tcPr>
            <w:tcW w:w="422" w:type="pct"/>
          </w:tcPr>
          <w:p w14:paraId="5CBDB41C" w14:textId="748A72B2" w:rsidR="00A8191E" w:rsidRPr="00A8191E" w:rsidRDefault="00A8191E" w:rsidP="00A8191E">
            <w:pPr>
              <w:pStyle w:val="NoSpacing"/>
              <w:jc w:val="center"/>
              <w:rPr>
                <w:rFonts w:cs="Arial"/>
                <w:sz w:val="18"/>
                <w:szCs w:val="18"/>
              </w:rPr>
            </w:pPr>
            <w:r w:rsidRPr="00A8191E">
              <w:rPr>
                <w:rFonts w:cs="Arial"/>
                <w:sz w:val="18"/>
                <w:szCs w:val="18"/>
              </w:rPr>
              <w:t>3</w:t>
            </w:r>
          </w:p>
        </w:tc>
        <w:tc>
          <w:tcPr>
            <w:tcW w:w="421" w:type="pct"/>
          </w:tcPr>
          <w:p w14:paraId="74B37002" w14:textId="1CC724D2" w:rsidR="00A8191E" w:rsidRPr="00A8191E" w:rsidRDefault="00A8191E" w:rsidP="00A8191E">
            <w:pPr>
              <w:pStyle w:val="NoSpacing"/>
              <w:jc w:val="center"/>
              <w:rPr>
                <w:rFonts w:cs="Arial"/>
                <w:sz w:val="18"/>
                <w:szCs w:val="18"/>
              </w:rPr>
            </w:pPr>
            <w:r w:rsidRPr="00A8191E">
              <w:rPr>
                <w:rFonts w:cs="Arial"/>
                <w:sz w:val="18"/>
                <w:szCs w:val="18"/>
              </w:rPr>
              <w:t>2</w:t>
            </w:r>
          </w:p>
        </w:tc>
        <w:tc>
          <w:tcPr>
            <w:tcW w:w="421" w:type="pct"/>
          </w:tcPr>
          <w:p w14:paraId="22DCF4C4" w14:textId="041981C6" w:rsidR="00A8191E" w:rsidRPr="00A8191E" w:rsidRDefault="00A8191E" w:rsidP="00A8191E">
            <w:pPr>
              <w:pStyle w:val="NoSpacing"/>
              <w:jc w:val="center"/>
              <w:rPr>
                <w:rFonts w:cs="Arial"/>
                <w:sz w:val="18"/>
                <w:szCs w:val="18"/>
              </w:rPr>
            </w:pPr>
            <w:r w:rsidRPr="00A8191E">
              <w:rPr>
                <w:rFonts w:cs="Arial"/>
                <w:sz w:val="18"/>
                <w:szCs w:val="18"/>
              </w:rPr>
              <w:t>1</w:t>
            </w:r>
          </w:p>
        </w:tc>
        <w:tc>
          <w:tcPr>
            <w:tcW w:w="422" w:type="pct"/>
          </w:tcPr>
          <w:p w14:paraId="11A6B662" w14:textId="0E9376D2"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43AF8366" w14:textId="613B845C" w:rsidR="00A8191E" w:rsidRPr="00A8191E" w:rsidRDefault="00A8191E" w:rsidP="00A8191E">
            <w:pPr>
              <w:pStyle w:val="NoSpacing"/>
              <w:jc w:val="center"/>
              <w:rPr>
                <w:rFonts w:cs="Arial"/>
                <w:sz w:val="18"/>
                <w:szCs w:val="18"/>
              </w:rPr>
            </w:pPr>
            <w:r w:rsidRPr="00A8191E">
              <w:rPr>
                <w:rFonts w:cs="Arial"/>
                <w:sz w:val="18"/>
                <w:szCs w:val="18"/>
              </w:rPr>
              <w:t>0</w:t>
            </w:r>
          </w:p>
        </w:tc>
        <w:tc>
          <w:tcPr>
            <w:tcW w:w="422" w:type="pct"/>
          </w:tcPr>
          <w:p w14:paraId="3F50C9EE" w14:textId="2C4175B8" w:rsidR="00A8191E" w:rsidRPr="00A8191E" w:rsidRDefault="00A8191E" w:rsidP="00A8191E">
            <w:pPr>
              <w:pStyle w:val="NoSpacing"/>
              <w:jc w:val="center"/>
              <w:rPr>
                <w:rFonts w:cs="Arial"/>
                <w:sz w:val="18"/>
                <w:szCs w:val="18"/>
              </w:rPr>
            </w:pPr>
            <w:r w:rsidRPr="00A8191E">
              <w:rPr>
                <w:rFonts w:cs="Arial"/>
                <w:sz w:val="18"/>
                <w:szCs w:val="18"/>
              </w:rPr>
              <w:t>1</w:t>
            </w:r>
          </w:p>
        </w:tc>
        <w:tc>
          <w:tcPr>
            <w:tcW w:w="422" w:type="pct"/>
          </w:tcPr>
          <w:p w14:paraId="195F7C31" w14:textId="5625A9EF" w:rsidR="00A8191E" w:rsidRPr="00A8191E" w:rsidRDefault="00A8191E" w:rsidP="00A8191E">
            <w:pPr>
              <w:pStyle w:val="NoSpacing"/>
              <w:jc w:val="center"/>
              <w:rPr>
                <w:rFonts w:cs="Arial"/>
                <w:sz w:val="18"/>
                <w:szCs w:val="18"/>
              </w:rPr>
            </w:pPr>
            <w:r w:rsidRPr="00A8191E">
              <w:rPr>
                <w:rFonts w:cs="Arial"/>
                <w:sz w:val="18"/>
                <w:szCs w:val="18"/>
              </w:rPr>
              <w:t>0</w:t>
            </w:r>
          </w:p>
        </w:tc>
        <w:tc>
          <w:tcPr>
            <w:tcW w:w="512" w:type="pct"/>
          </w:tcPr>
          <w:p w14:paraId="7F2C1746" w14:textId="4182CF19" w:rsidR="00A8191E" w:rsidRPr="00A8191E" w:rsidRDefault="00A8191E" w:rsidP="00A8191E">
            <w:pPr>
              <w:pStyle w:val="NoSpacing"/>
              <w:jc w:val="center"/>
              <w:rPr>
                <w:rFonts w:cs="Arial"/>
                <w:sz w:val="18"/>
                <w:szCs w:val="18"/>
              </w:rPr>
            </w:pPr>
            <w:r w:rsidRPr="00A8191E">
              <w:rPr>
                <w:rFonts w:cs="Arial"/>
                <w:sz w:val="18"/>
                <w:szCs w:val="18"/>
              </w:rPr>
              <w:t>10</w:t>
            </w:r>
          </w:p>
        </w:tc>
      </w:tr>
      <w:tr w:rsidR="00A8191E" w:rsidRPr="008D2408" w14:paraId="2616F6FF" w14:textId="77777777" w:rsidTr="00A8191E">
        <w:trPr>
          <w:trHeight w:val="283"/>
        </w:trPr>
        <w:tc>
          <w:tcPr>
            <w:tcW w:w="1125" w:type="pct"/>
          </w:tcPr>
          <w:p w14:paraId="7D9B3EC4" w14:textId="77777777" w:rsidR="00A8191E" w:rsidRPr="008D2408" w:rsidRDefault="00A8191E" w:rsidP="00A8191E">
            <w:pPr>
              <w:pStyle w:val="NoSpacing"/>
              <w:tabs>
                <w:tab w:val="left" w:pos="179"/>
              </w:tabs>
              <w:rPr>
                <w:rFonts w:cs="Arial"/>
                <w:sz w:val="18"/>
                <w:szCs w:val="18"/>
              </w:rPr>
            </w:pPr>
            <w:r w:rsidRPr="008D2408">
              <w:rPr>
                <w:rFonts w:cs="Arial"/>
                <w:sz w:val="18"/>
                <w:szCs w:val="18"/>
              </w:rPr>
              <w:tab/>
              <w:t>Number PVL</w:t>
            </w:r>
            <w:r w:rsidRPr="008D2408">
              <w:rPr>
                <w:rFonts w:cs="Arial"/>
                <w:spacing w:val="-3"/>
                <w:sz w:val="18"/>
                <w:szCs w:val="18"/>
              </w:rPr>
              <w:t xml:space="preserve"> </w:t>
            </w:r>
            <w:r w:rsidRPr="008D2408">
              <w:rPr>
                <w:rFonts w:cs="Arial"/>
                <w:sz w:val="18"/>
                <w:szCs w:val="18"/>
              </w:rPr>
              <w:t>negative</w:t>
            </w:r>
          </w:p>
        </w:tc>
        <w:tc>
          <w:tcPr>
            <w:tcW w:w="412" w:type="pct"/>
          </w:tcPr>
          <w:p w14:paraId="47C3E7BA" w14:textId="75A5731F" w:rsidR="00A8191E" w:rsidRPr="00A8191E" w:rsidRDefault="00A8191E" w:rsidP="00A8191E">
            <w:pPr>
              <w:pStyle w:val="NoSpacing"/>
              <w:jc w:val="center"/>
              <w:rPr>
                <w:rFonts w:cs="Arial"/>
                <w:sz w:val="18"/>
                <w:szCs w:val="18"/>
              </w:rPr>
            </w:pPr>
            <w:r w:rsidRPr="00A8191E">
              <w:rPr>
                <w:rFonts w:cs="Arial"/>
                <w:sz w:val="18"/>
                <w:szCs w:val="18"/>
              </w:rPr>
              <w:t>23</w:t>
            </w:r>
          </w:p>
        </w:tc>
        <w:tc>
          <w:tcPr>
            <w:tcW w:w="422" w:type="pct"/>
          </w:tcPr>
          <w:p w14:paraId="419DB498" w14:textId="62049544" w:rsidR="00A8191E" w:rsidRPr="00A8191E" w:rsidRDefault="00A8191E" w:rsidP="00A8191E">
            <w:pPr>
              <w:pStyle w:val="NoSpacing"/>
              <w:jc w:val="center"/>
              <w:rPr>
                <w:rFonts w:cs="Arial"/>
                <w:sz w:val="18"/>
                <w:szCs w:val="18"/>
              </w:rPr>
            </w:pPr>
            <w:r w:rsidRPr="00A8191E">
              <w:rPr>
                <w:rFonts w:cs="Arial"/>
                <w:sz w:val="18"/>
                <w:szCs w:val="18"/>
              </w:rPr>
              <w:t>11</w:t>
            </w:r>
          </w:p>
        </w:tc>
        <w:tc>
          <w:tcPr>
            <w:tcW w:w="421" w:type="pct"/>
          </w:tcPr>
          <w:p w14:paraId="5A2605E1" w14:textId="6516F14E" w:rsidR="00A8191E" w:rsidRPr="00A8191E" w:rsidRDefault="00A8191E" w:rsidP="00A8191E">
            <w:pPr>
              <w:pStyle w:val="NoSpacing"/>
              <w:jc w:val="center"/>
              <w:rPr>
                <w:rFonts w:cs="Arial"/>
                <w:sz w:val="18"/>
                <w:szCs w:val="18"/>
              </w:rPr>
            </w:pPr>
            <w:r w:rsidRPr="00A8191E">
              <w:rPr>
                <w:rFonts w:cs="Arial"/>
                <w:sz w:val="18"/>
                <w:szCs w:val="18"/>
              </w:rPr>
              <w:t>5</w:t>
            </w:r>
          </w:p>
        </w:tc>
        <w:tc>
          <w:tcPr>
            <w:tcW w:w="421" w:type="pct"/>
          </w:tcPr>
          <w:p w14:paraId="7FBC80B2" w14:textId="3AA84EA0" w:rsidR="00A8191E" w:rsidRPr="00A8191E" w:rsidRDefault="00A8191E" w:rsidP="00A8191E">
            <w:pPr>
              <w:pStyle w:val="NoSpacing"/>
              <w:jc w:val="center"/>
              <w:rPr>
                <w:rFonts w:cs="Arial"/>
                <w:sz w:val="18"/>
                <w:szCs w:val="18"/>
              </w:rPr>
            </w:pPr>
            <w:r w:rsidRPr="00A8191E">
              <w:rPr>
                <w:rFonts w:cs="Arial"/>
                <w:sz w:val="18"/>
                <w:szCs w:val="18"/>
              </w:rPr>
              <w:t>6</w:t>
            </w:r>
          </w:p>
        </w:tc>
        <w:tc>
          <w:tcPr>
            <w:tcW w:w="422" w:type="pct"/>
          </w:tcPr>
          <w:p w14:paraId="7DA22572" w14:textId="6F9A262B" w:rsidR="00A8191E" w:rsidRPr="00A8191E" w:rsidRDefault="00A8191E" w:rsidP="00A8191E">
            <w:pPr>
              <w:pStyle w:val="NoSpacing"/>
              <w:jc w:val="center"/>
              <w:rPr>
                <w:rFonts w:cs="Arial"/>
                <w:sz w:val="18"/>
                <w:szCs w:val="18"/>
              </w:rPr>
            </w:pPr>
            <w:r w:rsidRPr="00A8191E">
              <w:rPr>
                <w:rFonts w:cs="Arial"/>
                <w:sz w:val="18"/>
                <w:szCs w:val="18"/>
              </w:rPr>
              <w:t>11</w:t>
            </w:r>
          </w:p>
        </w:tc>
        <w:tc>
          <w:tcPr>
            <w:tcW w:w="422" w:type="pct"/>
          </w:tcPr>
          <w:p w14:paraId="50837F1F" w14:textId="1ABC8320" w:rsidR="00A8191E" w:rsidRPr="00A8191E" w:rsidRDefault="00A8191E" w:rsidP="00A8191E">
            <w:pPr>
              <w:pStyle w:val="NoSpacing"/>
              <w:jc w:val="center"/>
              <w:rPr>
                <w:rFonts w:cs="Arial"/>
                <w:sz w:val="18"/>
                <w:szCs w:val="18"/>
              </w:rPr>
            </w:pPr>
            <w:r w:rsidRPr="00A8191E">
              <w:rPr>
                <w:rFonts w:cs="Arial"/>
                <w:sz w:val="18"/>
                <w:szCs w:val="18"/>
              </w:rPr>
              <w:t>1</w:t>
            </w:r>
          </w:p>
        </w:tc>
        <w:tc>
          <w:tcPr>
            <w:tcW w:w="422" w:type="pct"/>
          </w:tcPr>
          <w:p w14:paraId="5FB0BA14" w14:textId="73023DF7" w:rsidR="00A8191E" w:rsidRPr="00A8191E" w:rsidRDefault="00A8191E" w:rsidP="00A8191E">
            <w:pPr>
              <w:pStyle w:val="NoSpacing"/>
              <w:jc w:val="center"/>
              <w:rPr>
                <w:rFonts w:cs="Arial"/>
                <w:sz w:val="18"/>
                <w:szCs w:val="18"/>
              </w:rPr>
            </w:pPr>
            <w:r w:rsidRPr="00A8191E">
              <w:rPr>
                <w:rFonts w:cs="Arial"/>
                <w:sz w:val="18"/>
                <w:szCs w:val="18"/>
              </w:rPr>
              <w:t>4</w:t>
            </w:r>
          </w:p>
        </w:tc>
        <w:tc>
          <w:tcPr>
            <w:tcW w:w="422" w:type="pct"/>
          </w:tcPr>
          <w:p w14:paraId="19DF67BC" w14:textId="5E370E67" w:rsidR="00A8191E" w:rsidRPr="00A8191E" w:rsidRDefault="00A8191E" w:rsidP="00A8191E">
            <w:pPr>
              <w:pStyle w:val="NoSpacing"/>
              <w:jc w:val="center"/>
              <w:rPr>
                <w:rFonts w:cs="Arial"/>
                <w:sz w:val="18"/>
                <w:szCs w:val="18"/>
              </w:rPr>
            </w:pPr>
            <w:r w:rsidRPr="00A8191E">
              <w:rPr>
                <w:rFonts w:cs="Arial"/>
                <w:sz w:val="18"/>
                <w:szCs w:val="18"/>
              </w:rPr>
              <w:t>3</w:t>
            </w:r>
          </w:p>
        </w:tc>
        <w:tc>
          <w:tcPr>
            <w:tcW w:w="512" w:type="pct"/>
          </w:tcPr>
          <w:p w14:paraId="2A9B624D" w14:textId="38EB4B54" w:rsidR="00A8191E" w:rsidRPr="00A8191E" w:rsidRDefault="00A8191E" w:rsidP="00A8191E">
            <w:pPr>
              <w:pStyle w:val="NoSpacing"/>
              <w:jc w:val="center"/>
              <w:rPr>
                <w:rFonts w:cs="Arial"/>
                <w:sz w:val="18"/>
                <w:szCs w:val="18"/>
              </w:rPr>
            </w:pPr>
            <w:r w:rsidRPr="00A8191E">
              <w:rPr>
                <w:rFonts w:cs="Arial"/>
                <w:sz w:val="18"/>
                <w:szCs w:val="18"/>
              </w:rPr>
              <w:t>64</w:t>
            </w:r>
          </w:p>
        </w:tc>
      </w:tr>
      <w:tr w:rsidR="00A8191E" w:rsidRPr="008D2408" w14:paraId="68B3F776" w14:textId="77777777" w:rsidTr="000B7BCB">
        <w:trPr>
          <w:trHeight w:val="340"/>
        </w:trPr>
        <w:tc>
          <w:tcPr>
            <w:tcW w:w="1125" w:type="pct"/>
            <w:shd w:val="clear" w:color="auto" w:fill="EEECE1" w:themeFill="background2"/>
          </w:tcPr>
          <w:p w14:paraId="5A0E5200" w14:textId="77777777" w:rsidR="00A8191E" w:rsidRPr="008D2408" w:rsidRDefault="00A8191E" w:rsidP="00A8191E">
            <w:pPr>
              <w:pStyle w:val="NoSpacing"/>
              <w:rPr>
                <w:rFonts w:cs="Arial"/>
                <w:b/>
                <w:sz w:val="18"/>
                <w:szCs w:val="18"/>
              </w:rPr>
            </w:pPr>
            <w:r w:rsidRPr="008D2408">
              <w:rPr>
                <w:rFonts w:cs="Arial"/>
                <w:b/>
                <w:sz w:val="18"/>
                <w:szCs w:val="18"/>
              </w:rPr>
              <w:t>Total</w:t>
            </w:r>
          </w:p>
        </w:tc>
        <w:tc>
          <w:tcPr>
            <w:tcW w:w="412" w:type="pct"/>
            <w:shd w:val="clear" w:color="auto" w:fill="EEECE1" w:themeFill="background2"/>
          </w:tcPr>
          <w:p w14:paraId="726CC122" w14:textId="3E5BF393" w:rsidR="00A8191E" w:rsidRPr="00A8191E" w:rsidRDefault="00A8191E" w:rsidP="00A8191E">
            <w:pPr>
              <w:pStyle w:val="NoSpacing"/>
              <w:jc w:val="center"/>
              <w:rPr>
                <w:rFonts w:cs="Arial"/>
                <w:b/>
                <w:bCs/>
                <w:sz w:val="18"/>
                <w:szCs w:val="18"/>
              </w:rPr>
            </w:pPr>
            <w:r w:rsidRPr="00A8191E">
              <w:rPr>
                <w:rFonts w:cs="Arial"/>
                <w:b/>
                <w:bCs/>
                <w:sz w:val="18"/>
                <w:szCs w:val="18"/>
              </w:rPr>
              <w:t>115</w:t>
            </w:r>
          </w:p>
        </w:tc>
        <w:tc>
          <w:tcPr>
            <w:tcW w:w="422" w:type="pct"/>
            <w:shd w:val="clear" w:color="auto" w:fill="EEECE1" w:themeFill="background2"/>
          </w:tcPr>
          <w:p w14:paraId="513A2E36" w14:textId="490E6C37" w:rsidR="00A8191E" w:rsidRPr="00A8191E" w:rsidRDefault="00A8191E" w:rsidP="00A8191E">
            <w:pPr>
              <w:pStyle w:val="NoSpacing"/>
              <w:jc w:val="center"/>
              <w:rPr>
                <w:rFonts w:cs="Arial"/>
                <w:b/>
                <w:bCs/>
                <w:sz w:val="18"/>
                <w:szCs w:val="18"/>
              </w:rPr>
            </w:pPr>
            <w:r w:rsidRPr="00A8191E">
              <w:rPr>
                <w:rFonts w:cs="Arial"/>
                <w:b/>
                <w:bCs/>
                <w:sz w:val="18"/>
                <w:szCs w:val="18"/>
              </w:rPr>
              <w:t>55</w:t>
            </w:r>
          </w:p>
        </w:tc>
        <w:tc>
          <w:tcPr>
            <w:tcW w:w="421" w:type="pct"/>
            <w:shd w:val="clear" w:color="auto" w:fill="EEECE1" w:themeFill="background2"/>
          </w:tcPr>
          <w:p w14:paraId="400BA702" w14:textId="2749083E" w:rsidR="00A8191E" w:rsidRPr="00A8191E" w:rsidRDefault="00A8191E" w:rsidP="00A8191E">
            <w:pPr>
              <w:pStyle w:val="NoSpacing"/>
              <w:jc w:val="center"/>
              <w:rPr>
                <w:rFonts w:cs="Arial"/>
                <w:b/>
                <w:bCs/>
                <w:sz w:val="18"/>
                <w:szCs w:val="18"/>
              </w:rPr>
            </w:pPr>
            <w:r w:rsidRPr="00A8191E">
              <w:rPr>
                <w:rFonts w:cs="Arial"/>
                <w:b/>
                <w:bCs/>
                <w:sz w:val="18"/>
                <w:szCs w:val="18"/>
              </w:rPr>
              <w:t>59</w:t>
            </w:r>
          </w:p>
        </w:tc>
        <w:tc>
          <w:tcPr>
            <w:tcW w:w="421" w:type="pct"/>
            <w:shd w:val="clear" w:color="auto" w:fill="EEECE1" w:themeFill="background2"/>
          </w:tcPr>
          <w:p w14:paraId="1A12C5F4" w14:textId="72DA8A33" w:rsidR="00A8191E" w:rsidRPr="00A8191E" w:rsidRDefault="00A8191E" w:rsidP="00A8191E">
            <w:pPr>
              <w:pStyle w:val="NoSpacing"/>
              <w:jc w:val="center"/>
              <w:rPr>
                <w:rFonts w:cs="Arial"/>
                <w:b/>
                <w:bCs/>
                <w:sz w:val="18"/>
                <w:szCs w:val="18"/>
              </w:rPr>
            </w:pPr>
            <w:r w:rsidRPr="00A8191E">
              <w:rPr>
                <w:rFonts w:cs="Arial"/>
                <w:b/>
                <w:bCs/>
                <w:sz w:val="18"/>
                <w:szCs w:val="18"/>
              </w:rPr>
              <w:t>34</w:t>
            </w:r>
          </w:p>
        </w:tc>
        <w:tc>
          <w:tcPr>
            <w:tcW w:w="422" w:type="pct"/>
            <w:shd w:val="clear" w:color="auto" w:fill="EEECE1" w:themeFill="background2"/>
          </w:tcPr>
          <w:p w14:paraId="5D40ED64" w14:textId="7E5EBB55" w:rsidR="00A8191E" w:rsidRPr="00A8191E" w:rsidRDefault="00A8191E" w:rsidP="00A8191E">
            <w:pPr>
              <w:pStyle w:val="NoSpacing"/>
              <w:jc w:val="center"/>
              <w:rPr>
                <w:rFonts w:cs="Arial"/>
                <w:b/>
                <w:bCs/>
                <w:sz w:val="18"/>
                <w:szCs w:val="18"/>
              </w:rPr>
            </w:pPr>
            <w:r w:rsidRPr="00A8191E">
              <w:rPr>
                <w:rFonts w:cs="Arial"/>
                <w:b/>
                <w:bCs/>
                <w:sz w:val="18"/>
                <w:szCs w:val="18"/>
              </w:rPr>
              <w:t>87</w:t>
            </w:r>
          </w:p>
        </w:tc>
        <w:tc>
          <w:tcPr>
            <w:tcW w:w="422" w:type="pct"/>
            <w:shd w:val="clear" w:color="auto" w:fill="EEECE1" w:themeFill="background2"/>
          </w:tcPr>
          <w:p w14:paraId="1EE007AC" w14:textId="7077AF83" w:rsidR="00A8191E" w:rsidRPr="00A8191E" w:rsidRDefault="00A8191E" w:rsidP="00A8191E">
            <w:pPr>
              <w:pStyle w:val="NoSpacing"/>
              <w:jc w:val="center"/>
              <w:rPr>
                <w:rFonts w:cs="Arial"/>
                <w:b/>
                <w:bCs/>
                <w:w w:val="99"/>
                <w:sz w:val="18"/>
                <w:szCs w:val="18"/>
              </w:rPr>
            </w:pPr>
            <w:r w:rsidRPr="00A8191E">
              <w:rPr>
                <w:rFonts w:cs="Arial"/>
                <w:b/>
                <w:bCs/>
                <w:sz w:val="18"/>
                <w:szCs w:val="18"/>
              </w:rPr>
              <w:t>7</w:t>
            </w:r>
          </w:p>
        </w:tc>
        <w:tc>
          <w:tcPr>
            <w:tcW w:w="422" w:type="pct"/>
            <w:shd w:val="clear" w:color="auto" w:fill="EEECE1" w:themeFill="background2"/>
          </w:tcPr>
          <w:p w14:paraId="13930C02" w14:textId="0725D7F2" w:rsidR="00A8191E" w:rsidRPr="00A8191E" w:rsidRDefault="00A8191E" w:rsidP="00A8191E">
            <w:pPr>
              <w:pStyle w:val="NoSpacing"/>
              <w:jc w:val="center"/>
              <w:rPr>
                <w:rFonts w:cs="Arial"/>
                <w:b/>
                <w:bCs/>
                <w:sz w:val="18"/>
                <w:szCs w:val="18"/>
              </w:rPr>
            </w:pPr>
            <w:r w:rsidRPr="00A8191E">
              <w:rPr>
                <w:rFonts w:cs="Arial"/>
                <w:b/>
                <w:bCs/>
                <w:sz w:val="18"/>
                <w:szCs w:val="18"/>
              </w:rPr>
              <w:t>33</w:t>
            </w:r>
          </w:p>
        </w:tc>
        <w:tc>
          <w:tcPr>
            <w:tcW w:w="422" w:type="pct"/>
            <w:shd w:val="clear" w:color="auto" w:fill="EEECE1" w:themeFill="background2"/>
          </w:tcPr>
          <w:p w14:paraId="0B4056E3" w14:textId="35A17C45" w:rsidR="00A8191E" w:rsidRPr="00A8191E" w:rsidRDefault="00A8191E" w:rsidP="00A8191E">
            <w:pPr>
              <w:pStyle w:val="NoSpacing"/>
              <w:jc w:val="center"/>
              <w:rPr>
                <w:rFonts w:cs="Arial"/>
                <w:b/>
                <w:bCs/>
                <w:sz w:val="18"/>
                <w:szCs w:val="18"/>
              </w:rPr>
            </w:pPr>
            <w:r w:rsidRPr="00A8191E">
              <w:rPr>
                <w:rFonts w:cs="Arial"/>
                <w:b/>
                <w:bCs/>
                <w:sz w:val="18"/>
                <w:szCs w:val="18"/>
              </w:rPr>
              <w:t>11</w:t>
            </w:r>
          </w:p>
        </w:tc>
        <w:tc>
          <w:tcPr>
            <w:tcW w:w="512" w:type="pct"/>
            <w:shd w:val="clear" w:color="auto" w:fill="EEECE1" w:themeFill="background2"/>
          </w:tcPr>
          <w:p w14:paraId="3E51F1BF" w14:textId="396360DD" w:rsidR="00A8191E" w:rsidRPr="00A8191E" w:rsidRDefault="00A8191E" w:rsidP="00A8191E">
            <w:pPr>
              <w:pStyle w:val="NoSpacing"/>
              <w:jc w:val="center"/>
              <w:rPr>
                <w:rFonts w:cs="Arial"/>
                <w:b/>
                <w:bCs/>
                <w:sz w:val="18"/>
                <w:szCs w:val="18"/>
              </w:rPr>
            </w:pPr>
            <w:r w:rsidRPr="00A8191E">
              <w:rPr>
                <w:rFonts w:cs="Arial"/>
                <w:b/>
                <w:bCs/>
                <w:sz w:val="18"/>
                <w:szCs w:val="18"/>
              </w:rPr>
              <w:t>401</w:t>
            </w:r>
          </w:p>
        </w:tc>
      </w:tr>
      <w:tr w:rsidR="00A8191E" w:rsidRPr="008D2408" w14:paraId="3765943C" w14:textId="77777777" w:rsidTr="00A8191E">
        <w:trPr>
          <w:trHeight w:val="283"/>
        </w:trPr>
        <w:tc>
          <w:tcPr>
            <w:tcW w:w="1125" w:type="pct"/>
          </w:tcPr>
          <w:p w14:paraId="5B296A38" w14:textId="77777777" w:rsidR="00A8191E" w:rsidRPr="008D2408" w:rsidRDefault="00A8191E" w:rsidP="00A8191E">
            <w:pPr>
              <w:pStyle w:val="TableParagraph"/>
              <w:tabs>
                <w:tab w:val="left" w:pos="179"/>
              </w:tabs>
              <w:spacing w:line="290" w:lineRule="auto"/>
              <w:ind w:left="34"/>
              <w:rPr>
                <w:rFonts w:ascii="Arial" w:hAnsi="Arial" w:cs="Arial"/>
                <w:w w:val="99"/>
                <w:szCs w:val="18"/>
                <w:lang w:val="en-AU"/>
              </w:rPr>
            </w:pPr>
            <w:r w:rsidRPr="008D2408">
              <w:rPr>
                <w:rFonts w:ascii="Arial" w:hAnsi="Arial" w:cs="Arial"/>
                <w:szCs w:val="18"/>
                <w:lang w:val="en-AU"/>
              </w:rPr>
              <w:tab/>
              <w:t>PVL</w:t>
            </w:r>
            <w:r w:rsidRPr="008D2408">
              <w:rPr>
                <w:rFonts w:ascii="Arial" w:hAnsi="Arial" w:cs="Arial"/>
                <w:spacing w:val="-1"/>
                <w:szCs w:val="18"/>
                <w:lang w:val="en-AU"/>
              </w:rPr>
              <w:t xml:space="preserve"> </w:t>
            </w:r>
            <w:r w:rsidRPr="008D2408">
              <w:rPr>
                <w:rFonts w:ascii="Arial" w:hAnsi="Arial" w:cs="Arial"/>
                <w:szCs w:val="18"/>
                <w:lang w:val="en-AU"/>
              </w:rPr>
              <w:t>positive</w:t>
            </w:r>
          </w:p>
        </w:tc>
        <w:tc>
          <w:tcPr>
            <w:tcW w:w="412" w:type="pct"/>
          </w:tcPr>
          <w:p w14:paraId="5EDCC5F3" w14:textId="1758505C" w:rsidR="00A8191E" w:rsidRPr="00A8191E" w:rsidRDefault="00A8191E" w:rsidP="00A8191E">
            <w:pPr>
              <w:pStyle w:val="NoSpacing"/>
              <w:jc w:val="center"/>
              <w:rPr>
                <w:rFonts w:cs="Arial"/>
                <w:sz w:val="18"/>
                <w:szCs w:val="18"/>
              </w:rPr>
            </w:pPr>
            <w:r w:rsidRPr="00A8191E">
              <w:rPr>
                <w:rFonts w:cs="Arial"/>
                <w:sz w:val="18"/>
                <w:szCs w:val="18"/>
              </w:rPr>
              <w:t>26</w:t>
            </w:r>
          </w:p>
        </w:tc>
        <w:tc>
          <w:tcPr>
            <w:tcW w:w="422" w:type="pct"/>
          </w:tcPr>
          <w:p w14:paraId="56A2F2C9" w14:textId="1AD95701" w:rsidR="00A8191E" w:rsidRPr="00A8191E" w:rsidRDefault="00A8191E" w:rsidP="00A8191E">
            <w:pPr>
              <w:pStyle w:val="NoSpacing"/>
              <w:jc w:val="center"/>
              <w:rPr>
                <w:rFonts w:cs="Arial"/>
                <w:sz w:val="18"/>
                <w:szCs w:val="18"/>
              </w:rPr>
            </w:pPr>
            <w:r w:rsidRPr="00A8191E">
              <w:rPr>
                <w:rFonts w:cs="Arial"/>
                <w:sz w:val="18"/>
                <w:szCs w:val="18"/>
              </w:rPr>
              <w:t>18</w:t>
            </w:r>
          </w:p>
        </w:tc>
        <w:tc>
          <w:tcPr>
            <w:tcW w:w="421" w:type="pct"/>
          </w:tcPr>
          <w:p w14:paraId="4448FE5B" w14:textId="4AEB2265" w:rsidR="00A8191E" w:rsidRPr="00A8191E" w:rsidRDefault="00A8191E" w:rsidP="00A8191E">
            <w:pPr>
              <w:pStyle w:val="NoSpacing"/>
              <w:jc w:val="center"/>
              <w:rPr>
                <w:rFonts w:cs="Arial"/>
                <w:sz w:val="18"/>
                <w:szCs w:val="18"/>
              </w:rPr>
            </w:pPr>
            <w:r w:rsidRPr="00A8191E">
              <w:rPr>
                <w:rFonts w:cs="Arial"/>
                <w:sz w:val="18"/>
                <w:szCs w:val="18"/>
              </w:rPr>
              <w:t>24</w:t>
            </w:r>
          </w:p>
        </w:tc>
        <w:tc>
          <w:tcPr>
            <w:tcW w:w="421" w:type="pct"/>
          </w:tcPr>
          <w:p w14:paraId="3F52D422" w14:textId="677F0DA4" w:rsidR="00A8191E" w:rsidRPr="00A8191E" w:rsidRDefault="00A8191E" w:rsidP="00A8191E">
            <w:pPr>
              <w:pStyle w:val="NoSpacing"/>
              <w:jc w:val="center"/>
              <w:rPr>
                <w:rFonts w:cs="Arial"/>
                <w:sz w:val="18"/>
                <w:szCs w:val="18"/>
              </w:rPr>
            </w:pPr>
            <w:r w:rsidRPr="00A8191E">
              <w:rPr>
                <w:rFonts w:cs="Arial"/>
                <w:sz w:val="18"/>
                <w:szCs w:val="18"/>
              </w:rPr>
              <w:t>12</w:t>
            </w:r>
          </w:p>
        </w:tc>
        <w:tc>
          <w:tcPr>
            <w:tcW w:w="422" w:type="pct"/>
          </w:tcPr>
          <w:p w14:paraId="67A0E57B" w14:textId="4B6E03D0" w:rsidR="00A8191E" w:rsidRPr="00A8191E" w:rsidRDefault="00A8191E" w:rsidP="00A8191E">
            <w:pPr>
              <w:pStyle w:val="NoSpacing"/>
              <w:jc w:val="center"/>
              <w:rPr>
                <w:rFonts w:cs="Arial"/>
                <w:sz w:val="18"/>
                <w:szCs w:val="18"/>
              </w:rPr>
            </w:pPr>
            <w:r w:rsidRPr="00A8191E">
              <w:rPr>
                <w:rFonts w:cs="Arial"/>
                <w:sz w:val="18"/>
                <w:szCs w:val="18"/>
              </w:rPr>
              <w:t>44</w:t>
            </w:r>
          </w:p>
        </w:tc>
        <w:tc>
          <w:tcPr>
            <w:tcW w:w="422" w:type="pct"/>
          </w:tcPr>
          <w:p w14:paraId="22908450" w14:textId="34328D47" w:rsidR="00A8191E" w:rsidRPr="00A8191E" w:rsidRDefault="00A8191E" w:rsidP="00A8191E">
            <w:pPr>
              <w:pStyle w:val="NoSpacing"/>
              <w:jc w:val="center"/>
              <w:rPr>
                <w:rFonts w:cs="Arial"/>
                <w:w w:val="99"/>
                <w:sz w:val="18"/>
                <w:szCs w:val="18"/>
              </w:rPr>
            </w:pPr>
            <w:r w:rsidRPr="00A8191E">
              <w:rPr>
                <w:rFonts w:cs="Arial"/>
                <w:sz w:val="18"/>
                <w:szCs w:val="18"/>
              </w:rPr>
              <w:t>3</w:t>
            </w:r>
          </w:p>
        </w:tc>
        <w:tc>
          <w:tcPr>
            <w:tcW w:w="422" w:type="pct"/>
          </w:tcPr>
          <w:p w14:paraId="1D30C8BB" w14:textId="6D81537D" w:rsidR="00A8191E" w:rsidRPr="00A8191E" w:rsidRDefault="00A8191E" w:rsidP="00A8191E">
            <w:pPr>
              <w:pStyle w:val="NoSpacing"/>
              <w:jc w:val="center"/>
              <w:rPr>
                <w:rFonts w:cs="Arial"/>
                <w:sz w:val="18"/>
                <w:szCs w:val="18"/>
              </w:rPr>
            </w:pPr>
            <w:r w:rsidRPr="00A8191E">
              <w:rPr>
                <w:rFonts w:cs="Arial"/>
                <w:sz w:val="18"/>
                <w:szCs w:val="18"/>
              </w:rPr>
              <w:t>24</w:t>
            </w:r>
          </w:p>
        </w:tc>
        <w:tc>
          <w:tcPr>
            <w:tcW w:w="422" w:type="pct"/>
          </w:tcPr>
          <w:p w14:paraId="73917556" w14:textId="0D892F6C" w:rsidR="00A8191E" w:rsidRPr="00A8191E" w:rsidRDefault="00A8191E" w:rsidP="00A8191E">
            <w:pPr>
              <w:pStyle w:val="NoSpacing"/>
              <w:jc w:val="center"/>
              <w:rPr>
                <w:rFonts w:cs="Arial"/>
                <w:sz w:val="18"/>
                <w:szCs w:val="18"/>
              </w:rPr>
            </w:pPr>
            <w:r w:rsidRPr="00A8191E">
              <w:rPr>
                <w:rFonts w:cs="Arial"/>
                <w:sz w:val="18"/>
                <w:szCs w:val="18"/>
              </w:rPr>
              <w:t>1</w:t>
            </w:r>
          </w:p>
        </w:tc>
        <w:tc>
          <w:tcPr>
            <w:tcW w:w="512" w:type="pct"/>
          </w:tcPr>
          <w:p w14:paraId="2E4F686B" w14:textId="39C5DFD4" w:rsidR="00A8191E" w:rsidRPr="00A8191E" w:rsidRDefault="00A8191E" w:rsidP="00A8191E">
            <w:pPr>
              <w:pStyle w:val="NoSpacing"/>
              <w:jc w:val="center"/>
              <w:rPr>
                <w:rFonts w:cs="Arial"/>
                <w:sz w:val="18"/>
                <w:szCs w:val="18"/>
              </w:rPr>
            </w:pPr>
            <w:r w:rsidRPr="00A8191E">
              <w:rPr>
                <w:rFonts w:cs="Arial"/>
                <w:sz w:val="18"/>
                <w:szCs w:val="18"/>
              </w:rPr>
              <w:t>152</w:t>
            </w:r>
          </w:p>
        </w:tc>
      </w:tr>
      <w:tr w:rsidR="00A8191E" w:rsidRPr="008D2408" w14:paraId="1512568E" w14:textId="77777777" w:rsidTr="00A8191E">
        <w:trPr>
          <w:trHeight w:val="283"/>
        </w:trPr>
        <w:tc>
          <w:tcPr>
            <w:tcW w:w="1125" w:type="pct"/>
          </w:tcPr>
          <w:p w14:paraId="4EF48096" w14:textId="77777777" w:rsidR="00A8191E" w:rsidRPr="008D2408" w:rsidRDefault="00A8191E" w:rsidP="00A8191E">
            <w:pPr>
              <w:pStyle w:val="NoSpacing"/>
              <w:tabs>
                <w:tab w:val="left" w:pos="179"/>
              </w:tabs>
              <w:rPr>
                <w:rFonts w:cs="Arial"/>
                <w:sz w:val="18"/>
                <w:szCs w:val="18"/>
              </w:rPr>
            </w:pPr>
            <w:r w:rsidRPr="008D2408">
              <w:rPr>
                <w:rFonts w:cs="Arial"/>
                <w:sz w:val="18"/>
                <w:szCs w:val="18"/>
              </w:rPr>
              <w:tab/>
              <w:t>PVL</w:t>
            </w:r>
            <w:r w:rsidRPr="008D2408">
              <w:rPr>
                <w:rFonts w:cs="Arial"/>
                <w:spacing w:val="-3"/>
                <w:sz w:val="18"/>
                <w:szCs w:val="18"/>
              </w:rPr>
              <w:t xml:space="preserve"> </w:t>
            </w:r>
            <w:r w:rsidRPr="008D2408">
              <w:rPr>
                <w:rFonts w:cs="Arial"/>
                <w:sz w:val="18"/>
                <w:szCs w:val="18"/>
              </w:rPr>
              <w:t>negative</w:t>
            </w:r>
          </w:p>
        </w:tc>
        <w:tc>
          <w:tcPr>
            <w:tcW w:w="412" w:type="pct"/>
          </w:tcPr>
          <w:p w14:paraId="14F5DC94" w14:textId="20113578" w:rsidR="00A8191E" w:rsidRPr="00A8191E" w:rsidRDefault="00A8191E" w:rsidP="00A8191E">
            <w:pPr>
              <w:pStyle w:val="NoSpacing"/>
              <w:jc w:val="center"/>
              <w:rPr>
                <w:rFonts w:cs="Arial"/>
                <w:sz w:val="18"/>
                <w:szCs w:val="18"/>
              </w:rPr>
            </w:pPr>
            <w:r w:rsidRPr="00A8191E">
              <w:rPr>
                <w:rFonts w:cs="Arial"/>
                <w:sz w:val="18"/>
                <w:szCs w:val="18"/>
              </w:rPr>
              <w:t>89</w:t>
            </w:r>
          </w:p>
        </w:tc>
        <w:tc>
          <w:tcPr>
            <w:tcW w:w="422" w:type="pct"/>
          </w:tcPr>
          <w:p w14:paraId="371BC453" w14:textId="74B51BF4" w:rsidR="00A8191E" w:rsidRPr="00A8191E" w:rsidRDefault="00A8191E" w:rsidP="00A8191E">
            <w:pPr>
              <w:pStyle w:val="NoSpacing"/>
              <w:jc w:val="center"/>
              <w:rPr>
                <w:rFonts w:cs="Arial"/>
                <w:sz w:val="18"/>
                <w:szCs w:val="18"/>
              </w:rPr>
            </w:pPr>
            <w:r w:rsidRPr="00A8191E">
              <w:rPr>
                <w:rFonts w:cs="Arial"/>
                <w:sz w:val="18"/>
                <w:szCs w:val="18"/>
              </w:rPr>
              <w:t>37</w:t>
            </w:r>
          </w:p>
        </w:tc>
        <w:tc>
          <w:tcPr>
            <w:tcW w:w="421" w:type="pct"/>
          </w:tcPr>
          <w:p w14:paraId="3F478496" w14:textId="4F6E4428" w:rsidR="00A8191E" w:rsidRPr="00A8191E" w:rsidRDefault="00A8191E" w:rsidP="00A8191E">
            <w:pPr>
              <w:pStyle w:val="NoSpacing"/>
              <w:jc w:val="center"/>
              <w:rPr>
                <w:rFonts w:cs="Arial"/>
                <w:sz w:val="18"/>
                <w:szCs w:val="18"/>
              </w:rPr>
            </w:pPr>
            <w:r w:rsidRPr="00A8191E">
              <w:rPr>
                <w:rFonts w:cs="Arial"/>
                <w:sz w:val="18"/>
                <w:szCs w:val="18"/>
              </w:rPr>
              <w:t>35</w:t>
            </w:r>
          </w:p>
        </w:tc>
        <w:tc>
          <w:tcPr>
            <w:tcW w:w="421" w:type="pct"/>
          </w:tcPr>
          <w:p w14:paraId="35B63F91" w14:textId="3D131DF9" w:rsidR="00A8191E" w:rsidRPr="00A8191E" w:rsidRDefault="00A8191E" w:rsidP="00A8191E">
            <w:pPr>
              <w:pStyle w:val="NoSpacing"/>
              <w:jc w:val="center"/>
              <w:rPr>
                <w:rFonts w:cs="Arial"/>
                <w:sz w:val="18"/>
                <w:szCs w:val="18"/>
              </w:rPr>
            </w:pPr>
            <w:r w:rsidRPr="00A8191E">
              <w:rPr>
                <w:rFonts w:cs="Arial"/>
                <w:sz w:val="18"/>
                <w:szCs w:val="18"/>
              </w:rPr>
              <w:t>22</w:t>
            </w:r>
          </w:p>
        </w:tc>
        <w:tc>
          <w:tcPr>
            <w:tcW w:w="422" w:type="pct"/>
          </w:tcPr>
          <w:p w14:paraId="2BB165AF" w14:textId="1EA8426F" w:rsidR="00A8191E" w:rsidRPr="00A8191E" w:rsidRDefault="00A8191E" w:rsidP="00A8191E">
            <w:pPr>
              <w:pStyle w:val="NoSpacing"/>
              <w:jc w:val="center"/>
              <w:rPr>
                <w:rFonts w:cs="Arial"/>
                <w:sz w:val="18"/>
                <w:szCs w:val="18"/>
              </w:rPr>
            </w:pPr>
            <w:r w:rsidRPr="00A8191E">
              <w:rPr>
                <w:rFonts w:cs="Arial"/>
                <w:sz w:val="18"/>
                <w:szCs w:val="18"/>
              </w:rPr>
              <w:t>43</w:t>
            </w:r>
          </w:p>
        </w:tc>
        <w:tc>
          <w:tcPr>
            <w:tcW w:w="422" w:type="pct"/>
          </w:tcPr>
          <w:p w14:paraId="4F96B367" w14:textId="5C2CB044" w:rsidR="00A8191E" w:rsidRPr="00A8191E" w:rsidRDefault="00A8191E" w:rsidP="00A8191E">
            <w:pPr>
              <w:pStyle w:val="NoSpacing"/>
              <w:jc w:val="center"/>
              <w:rPr>
                <w:rFonts w:cs="Arial"/>
                <w:w w:val="99"/>
                <w:sz w:val="18"/>
                <w:szCs w:val="18"/>
              </w:rPr>
            </w:pPr>
            <w:r w:rsidRPr="00A8191E">
              <w:rPr>
                <w:rFonts w:cs="Arial"/>
                <w:sz w:val="18"/>
                <w:szCs w:val="18"/>
              </w:rPr>
              <w:t>4</w:t>
            </w:r>
          </w:p>
        </w:tc>
        <w:tc>
          <w:tcPr>
            <w:tcW w:w="422" w:type="pct"/>
          </w:tcPr>
          <w:p w14:paraId="636D6589" w14:textId="0F1BA8F8" w:rsidR="00A8191E" w:rsidRPr="00A8191E" w:rsidRDefault="00A8191E" w:rsidP="00A8191E">
            <w:pPr>
              <w:pStyle w:val="NoSpacing"/>
              <w:jc w:val="center"/>
              <w:rPr>
                <w:rFonts w:cs="Arial"/>
                <w:sz w:val="18"/>
                <w:szCs w:val="18"/>
              </w:rPr>
            </w:pPr>
            <w:r w:rsidRPr="00A8191E">
              <w:rPr>
                <w:rFonts w:cs="Arial"/>
                <w:sz w:val="18"/>
                <w:szCs w:val="18"/>
              </w:rPr>
              <w:t>9</w:t>
            </w:r>
          </w:p>
        </w:tc>
        <w:tc>
          <w:tcPr>
            <w:tcW w:w="422" w:type="pct"/>
          </w:tcPr>
          <w:p w14:paraId="76DD20EB" w14:textId="01881254" w:rsidR="00A8191E" w:rsidRPr="00A8191E" w:rsidRDefault="00A8191E" w:rsidP="00A8191E">
            <w:pPr>
              <w:pStyle w:val="NoSpacing"/>
              <w:jc w:val="center"/>
              <w:rPr>
                <w:rFonts w:cs="Arial"/>
                <w:sz w:val="18"/>
                <w:szCs w:val="18"/>
              </w:rPr>
            </w:pPr>
            <w:r w:rsidRPr="00A8191E">
              <w:rPr>
                <w:rFonts w:cs="Arial"/>
                <w:sz w:val="18"/>
                <w:szCs w:val="18"/>
              </w:rPr>
              <w:t>10</w:t>
            </w:r>
          </w:p>
        </w:tc>
        <w:tc>
          <w:tcPr>
            <w:tcW w:w="512" w:type="pct"/>
          </w:tcPr>
          <w:p w14:paraId="1C44C3A5" w14:textId="4C13608A" w:rsidR="00A8191E" w:rsidRPr="00A8191E" w:rsidRDefault="00A8191E" w:rsidP="00A8191E">
            <w:pPr>
              <w:pStyle w:val="NoSpacing"/>
              <w:jc w:val="center"/>
              <w:rPr>
                <w:rFonts w:cs="Arial"/>
                <w:sz w:val="18"/>
                <w:szCs w:val="18"/>
              </w:rPr>
            </w:pPr>
            <w:r w:rsidRPr="00A8191E">
              <w:rPr>
                <w:rFonts w:cs="Arial"/>
                <w:sz w:val="18"/>
                <w:szCs w:val="18"/>
              </w:rPr>
              <w:t>249</w:t>
            </w:r>
          </w:p>
        </w:tc>
      </w:tr>
    </w:tbl>
    <w:p w14:paraId="7B8F2F3E" w14:textId="77777777" w:rsidR="00113467" w:rsidRPr="008D2408" w:rsidRDefault="00113467" w:rsidP="00113467">
      <w:pPr>
        <w:spacing w:before="120" w:after="120"/>
        <w:rPr>
          <w:sz w:val="16"/>
          <w:szCs w:val="15"/>
        </w:rPr>
      </w:pPr>
      <w:r w:rsidRPr="008D2408">
        <w:rPr>
          <w:sz w:val="16"/>
          <w:szCs w:val="15"/>
        </w:rPr>
        <w:t>CA-MRSA = community-associated methicillin-resistant</w:t>
      </w:r>
      <w:r w:rsidRPr="008D2408">
        <w:rPr>
          <w:i/>
          <w:sz w:val="16"/>
          <w:szCs w:val="15"/>
        </w:rPr>
        <w:t xml:space="preserve"> Staphylococcus aureus</w:t>
      </w:r>
      <w:r w:rsidRPr="008D2408">
        <w:rPr>
          <w:sz w:val="16"/>
          <w:szCs w:val="15"/>
        </w:rPr>
        <w:t>; MRSA = methicillin-resistant</w:t>
      </w:r>
      <w:r w:rsidRPr="008D2408">
        <w:rPr>
          <w:i/>
          <w:sz w:val="16"/>
          <w:szCs w:val="15"/>
        </w:rPr>
        <w:t xml:space="preserve"> Staphylococcus aureus</w:t>
      </w:r>
      <w:r w:rsidRPr="008D2408">
        <w:rPr>
          <w:sz w:val="16"/>
          <w:szCs w:val="15"/>
        </w:rPr>
        <w:t>; PVL = Panton-Valentine leucocidin</w:t>
      </w:r>
    </w:p>
    <w:p w14:paraId="3F145D6D" w14:textId="77777777" w:rsidR="00113467" w:rsidRPr="008D2408" w:rsidRDefault="00113467" w:rsidP="00113467">
      <w:pPr>
        <w:spacing w:after="0"/>
        <w:ind w:left="284" w:hanging="284"/>
        <w:rPr>
          <w:rFonts w:cstheme="minorHAnsi"/>
          <w:sz w:val="16"/>
          <w:szCs w:val="15"/>
        </w:rPr>
      </w:pPr>
      <w:r w:rsidRPr="008D2408">
        <w:rPr>
          <w:rFonts w:cstheme="minorHAnsi"/>
          <w:sz w:val="16"/>
          <w:szCs w:val="15"/>
        </w:rPr>
        <w:t>*</w:t>
      </w:r>
      <w:r w:rsidRPr="008D2408">
        <w:rPr>
          <w:sz w:val="16"/>
          <w:szCs w:val="15"/>
        </w:rPr>
        <w:tab/>
      </w:r>
      <w:r w:rsidRPr="008D2408">
        <w:rPr>
          <w:rFonts w:cstheme="minorHAnsi"/>
          <w:sz w:val="16"/>
          <w:szCs w:val="15"/>
        </w:rPr>
        <w:t>Insufficient numbers (&lt;10) to calculate percentage</w:t>
      </w:r>
    </w:p>
    <w:bookmarkEnd w:id="120"/>
    <w:p w14:paraId="0B50FAD7" w14:textId="77777777" w:rsidR="004F6AA1" w:rsidRPr="008D2408" w:rsidRDefault="004F6AA1" w:rsidP="004F6AA1"/>
    <w:bookmarkEnd w:id="121"/>
    <w:bookmarkEnd w:id="125"/>
    <w:bookmarkEnd w:id="126"/>
    <w:p w14:paraId="3CB3AE39" w14:textId="77777777" w:rsidR="00F54864" w:rsidRPr="008D2408" w:rsidRDefault="00F54864">
      <w:pPr>
        <w:spacing w:after="80"/>
      </w:pPr>
      <w:r w:rsidRPr="008D2408">
        <w:br w:type="page"/>
      </w:r>
    </w:p>
    <w:p w14:paraId="542F8950" w14:textId="32BC4276" w:rsidR="00E90187" w:rsidRPr="008D2408" w:rsidRDefault="00E90187" w:rsidP="00E90187">
      <w:pPr>
        <w:pStyle w:val="Heading2"/>
        <w:numPr>
          <w:ilvl w:val="1"/>
          <w:numId w:val="9"/>
        </w:numPr>
        <w:ind w:left="426"/>
      </w:pPr>
      <w:bookmarkStart w:id="127" w:name="_Toc517714632"/>
      <w:bookmarkStart w:id="128" w:name="_Toc122096311"/>
      <w:bookmarkStart w:id="129" w:name="_Hlk75877045"/>
      <w:r w:rsidRPr="008D2408">
        <w:lastRenderedPageBreak/>
        <w:t>Trend analysis (2013–20</w:t>
      </w:r>
      <w:r w:rsidR="00290BE8" w:rsidRPr="008D2408">
        <w:t>2</w:t>
      </w:r>
      <w:r w:rsidR="006F6CC0">
        <w:t>1</w:t>
      </w:r>
      <w:r w:rsidRPr="008D2408">
        <w:t>)</w:t>
      </w:r>
      <w:bookmarkEnd w:id="127"/>
      <w:bookmarkEnd w:id="128"/>
    </w:p>
    <w:bookmarkEnd w:id="129"/>
    <w:p w14:paraId="3EB39C47" w14:textId="7296A474" w:rsidR="00E90187" w:rsidRPr="008D2408" w:rsidRDefault="00E90187" w:rsidP="00E90187">
      <w:r w:rsidRPr="008D2408">
        <w:t xml:space="preserve">Trend data were available for </w:t>
      </w:r>
      <w:proofErr w:type="spellStart"/>
      <w:r w:rsidRPr="008D2408">
        <w:rPr>
          <w:i/>
        </w:rPr>
        <w:t>Enterobacterales</w:t>
      </w:r>
      <w:proofErr w:type="spellEnd"/>
      <w:r w:rsidR="00FF3982" w:rsidRPr="008D2408">
        <w:rPr>
          <w:i/>
        </w:rPr>
        <w:t>, Enterococcus</w:t>
      </w:r>
      <w:r w:rsidR="00FF3982" w:rsidRPr="008D2408">
        <w:rPr>
          <w:iCs/>
        </w:rPr>
        <w:t xml:space="preserve"> species and </w:t>
      </w:r>
      <w:r w:rsidR="00FF3982" w:rsidRPr="008D2408">
        <w:rPr>
          <w:i/>
        </w:rPr>
        <w:t>S. aureus</w:t>
      </w:r>
      <w:r w:rsidR="00FF3982" w:rsidRPr="008D2408">
        <w:rPr>
          <w:iCs/>
        </w:rPr>
        <w:t xml:space="preserve"> </w:t>
      </w:r>
      <w:r w:rsidRPr="008D2408">
        <w:t xml:space="preserve">for the </w:t>
      </w:r>
      <w:r w:rsidR="00663DD6">
        <w:t xml:space="preserve">nine-year </w:t>
      </w:r>
      <w:r w:rsidRPr="008D2408">
        <w:t>period 2013 to 20</w:t>
      </w:r>
      <w:r w:rsidR="00FF3982" w:rsidRPr="008D2408">
        <w:t>2</w:t>
      </w:r>
      <w:r w:rsidR="00012C47">
        <w:t>1</w:t>
      </w:r>
      <w:r w:rsidRPr="008D2408">
        <w:t xml:space="preserve">. </w:t>
      </w:r>
      <w:r w:rsidRPr="008D2408">
        <w:rPr>
          <w:i/>
        </w:rPr>
        <w:t xml:space="preserve">Acinetobacter </w:t>
      </w:r>
      <w:r w:rsidRPr="008D2408">
        <w:t xml:space="preserve">species and </w:t>
      </w:r>
      <w:r w:rsidRPr="008D2408">
        <w:rPr>
          <w:i/>
        </w:rPr>
        <w:t xml:space="preserve">P. aeruginosa </w:t>
      </w:r>
      <w:r w:rsidRPr="008D2408">
        <w:t>were introduced to the program in 2015.</w:t>
      </w:r>
      <w:r w:rsidR="00CA5743">
        <w:t xml:space="preserve"> </w:t>
      </w:r>
    </w:p>
    <w:p w14:paraId="3F734B4D" w14:textId="77777777" w:rsidR="00C17ACB" w:rsidRPr="008D2408" w:rsidRDefault="00C17ACB" w:rsidP="00C17ACB">
      <w:pPr>
        <w:pStyle w:val="Heading2"/>
        <w:numPr>
          <w:ilvl w:val="2"/>
          <w:numId w:val="9"/>
        </w:numPr>
        <w:ind w:left="851" w:hanging="851"/>
        <w:rPr>
          <w:sz w:val="24"/>
          <w:szCs w:val="22"/>
        </w:rPr>
      </w:pPr>
      <w:bookmarkStart w:id="130" w:name="_Toc497987786"/>
      <w:bookmarkStart w:id="131" w:name="_Toc122096312"/>
      <w:bookmarkStart w:id="132" w:name="_Toc517714634"/>
      <w:r w:rsidRPr="008D2408">
        <w:rPr>
          <w:i/>
          <w:iCs w:val="0"/>
          <w:sz w:val="24"/>
          <w:szCs w:val="22"/>
        </w:rPr>
        <w:t>Enterococcus</w:t>
      </w:r>
      <w:r w:rsidRPr="008D2408">
        <w:rPr>
          <w:sz w:val="24"/>
          <w:szCs w:val="22"/>
        </w:rPr>
        <w:t xml:space="preserve"> species</w:t>
      </w:r>
      <w:bookmarkEnd w:id="130"/>
      <w:bookmarkEnd w:id="131"/>
    </w:p>
    <w:p w14:paraId="451CA9DB" w14:textId="2FCC2681" w:rsidR="00C17ACB" w:rsidRPr="00D52A98" w:rsidRDefault="00C17ACB" w:rsidP="00C17ACB">
      <w:r w:rsidRPr="00D52A98">
        <w:t xml:space="preserve">The 2021 program focused on the proportions of </w:t>
      </w:r>
      <w:r w:rsidRPr="00D52A98">
        <w:rPr>
          <w:rStyle w:val="Emphasis"/>
        </w:rPr>
        <w:t>E. faecium</w:t>
      </w:r>
      <w:r w:rsidRPr="00D52A98">
        <w:t xml:space="preserve"> and </w:t>
      </w:r>
      <w:r w:rsidRPr="00D52A98">
        <w:rPr>
          <w:rStyle w:val="Emphasis"/>
        </w:rPr>
        <w:t>E. faecalis</w:t>
      </w:r>
      <w:r w:rsidRPr="00D52A98">
        <w:t xml:space="preserve"> bacteraemia isolates demonstrating resistance to ampicillin, glycopeptides and other anti-enterococcal agents. Important trends for the period 2013</w:t>
      </w:r>
      <w:r w:rsidR="00EE4288">
        <w:t xml:space="preserve"> to </w:t>
      </w:r>
      <w:r w:rsidRPr="00D52A98">
        <w:t>2021 are described below.</w:t>
      </w:r>
    </w:p>
    <w:p w14:paraId="77AD0B13" w14:textId="77777777" w:rsidR="00C17ACB" w:rsidRPr="008D2408" w:rsidRDefault="00C17ACB" w:rsidP="00C17ACB">
      <w:pPr>
        <w:rPr>
          <w:b/>
          <w:i/>
          <w:color w:val="1178A2" w:themeColor="accent1"/>
          <w:sz w:val="24"/>
        </w:rPr>
      </w:pPr>
      <w:r w:rsidRPr="008D2408">
        <w:rPr>
          <w:b/>
          <w:i/>
          <w:color w:val="1178A2" w:themeColor="accent1"/>
          <w:sz w:val="24"/>
        </w:rPr>
        <w:t>Enterococcus faecalis</w:t>
      </w:r>
    </w:p>
    <w:p w14:paraId="448ED3E9" w14:textId="77777777" w:rsidR="00C17ACB" w:rsidRPr="008D2408" w:rsidRDefault="00C17ACB" w:rsidP="00C17ACB">
      <w:pPr>
        <w:pStyle w:val="Normal-beforebullets"/>
        <w:rPr>
          <w:b/>
          <w:bCs/>
        </w:rPr>
      </w:pPr>
      <w:r w:rsidRPr="008D2408">
        <w:rPr>
          <w:b/>
          <w:bCs/>
        </w:rPr>
        <w:t>National</w:t>
      </w:r>
    </w:p>
    <w:p w14:paraId="36645CCC" w14:textId="59BFF7D1" w:rsidR="00C17ACB" w:rsidRPr="005525F3" w:rsidRDefault="00C17ACB" w:rsidP="00C17ACB">
      <w:r w:rsidRPr="00D76EAB">
        <w:t xml:space="preserve">Resistance (EUCAST) to key antimicrobial agents for </w:t>
      </w:r>
      <w:r w:rsidRPr="00D76EAB">
        <w:rPr>
          <w:i/>
        </w:rPr>
        <w:t>E. faecalis</w:t>
      </w:r>
      <w:r w:rsidRPr="00D76EAB">
        <w:t xml:space="preserve"> over the </w:t>
      </w:r>
      <w:r w:rsidR="00A87523">
        <w:t>nine</w:t>
      </w:r>
      <w:r w:rsidRPr="00D76EAB">
        <w:t xml:space="preserve">-year period </w:t>
      </w:r>
      <w:r w:rsidR="001C39BE">
        <w:t xml:space="preserve">from </w:t>
      </w:r>
      <w:r w:rsidRPr="00D76EAB">
        <w:t xml:space="preserve">2013 to 2021 is shown in Figure </w:t>
      </w:r>
      <w:r>
        <w:t>15</w:t>
      </w:r>
      <w:r w:rsidRPr="00D76EAB">
        <w:t xml:space="preserve">. </w:t>
      </w:r>
      <w:r w:rsidRPr="00011379">
        <w:t>Resistance to ampicillin, vancomycin, teicoplanin and linezolid remains rare</w:t>
      </w:r>
      <w:r w:rsidRPr="00475D9F">
        <w:t xml:space="preserve">. There was a decrease in the proportion of </w:t>
      </w:r>
      <w:r w:rsidRPr="00475D9F">
        <w:rPr>
          <w:i/>
          <w:iCs/>
        </w:rPr>
        <w:t>E. faecalis</w:t>
      </w:r>
      <w:r w:rsidRPr="00475D9F">
        <w:t xml:space="preserve"> with acquired ciprofloxacin resistance in 2021 compared with 2020 (19/397, 4.8% in 2020; 8/408, 2.0% in 2021, </w:t>
      </w:r>
      <w:r w:rsidRPr="00475D9F">
        <w:rPr>
          <w:i/>
          <w:iCs/>
        </w:rPr>
        <w:t>P</w:t>
      </w:r>
      <w:r w:rsidRPr="00475D9F">
        <w:t> = 0.0308).</w:t>
      </w:r>
      <w:r w:rsidRPr="00011379">
        <w:t xml:space="preserve"> </w:t>
      </w:r>
      <w:r w:rsidRPr="005525F3">
        <w:t xml:space="preserve">In 2021, two linezolid-resistant </w:t>
      </w:r>
      <w:r w:rsidRPr="005525F3">
        <w:rPr>
          <w:i/>
          <w:iCs/>
        </w:rPr>
        <w:t>E. faecalis</w:t>
      </w:r>
      <w:r w:rsidRPr="005525F3">
        <w:t xml:space="preserve"> were confirmed</w:t>
      </w:r>
      <w:r>
        <w:t>,</w:t>
      </w:r>
      <w:r w:rsidRPr="005525F3">
        <w:t xml:space="preserve"> </w:t>
      </w:r>
      <w:r>
        <w:t>both with MIC = 8 mg/L</w:t>
      </w:r>
      <w:r w:rsidRPr="005525F3">
        <w:t>.</w:t>
      </w:r>
      <w:r>
        <w:t xml:space="preserve"> One isolate from </w:t>
      </w:r>
      <w:r w:rsidRPr="005525F3">
        <w:t xml:space="preserve">Western Australia </w:t>
      </w:r>
      <w:r>
        <w:t xml:space="preserve">harboured the </w:t>
      </w:r>
      <w:proofErr w:type="spellStart"/>
      <w:r w:rsidRPr="005525F3">
        <w:rPr>
          <w:i/>
          <w:iCs/>
        </w:rPr>
        <w:t>optrA</w:t>
      </w:r>
      <w:proofErr w:type="spellEnd"/>
      <w:r>
        <w:t xml:space="preserve"> gene; no known mutations or linezolid resistance genes could be found in one isolate from </w:t>
      </w:r>
      <w:r w:rsidRPr="005525F3">
        <w:t>the Australian Capital Territory</w:t>
      </w:r>
      <w:r>
        <w:t>.</w:t>
      </w:r>
    </w:p>
    <w:p w14:paraId="2BB5909F" w14:textId="77777777" w:rsidR="00B3596A" w:rsidRDefault="00C17ACB" w:rsidP="00C17ACB">
      <w:pPr>
        <w:pStyle w:val="FigureTitle"/>
        <w:tabs>
          <w:tab w:val="left" w:pos="1134"/>
        </w:tabs>
        <w:rPr>
          <w:b w:val="0"/>
          <w:bCs/>
        </w:rPr>
      </w:pPr>
      <w:r w:rsidRPr="008D2408">
        <w:t xml:space="preserve">Figure </w:t>
      </w:r>
      <w:r>
        <w:t>15</w:t>
      </w:r>
      <w:r w:rsidR="004143F3">
        <w:t>:</w:t>
      </w:r>
      <w:r w:rsidRPr="008D2408">
        <w:rPr>
          <w:b w:val="0"/>
          <w:bCs/>
        </w:rPr>
        <w:t xml:space="preserve"> </w:t>
      </w:r>
      <w:r w:rsidRPr="008D2408">
        <w:rPr>
          <w:b w:val="0"/>
          <w:bCs/>
          <w:i/>
          <w:iCs/>
        </w:rPr>
        <w:t>Enterococcus faecalis</w:t>
      </w:r>
      <w:r w:rsidRPr="008D2408">
        <w:rPr>
          <w:b w:val="0"/>
          <w:bCs/>
        </w:rPr>
        <w:t xml:space="preserve">, resistance (EUCAST), </w:t>
      </w:r>
      <w:r>
        <w:rPr>
          <w:b w:val="0"/>
          <w:bCs/>
        </w:rPr>
        <w:t>AGAR</w:t>
      </w:r>
      <w:r w:rsidRPr="008D2408">
        <w:rPr>
          <w:b w:val="0"/>
          <w:bCs/>
        </w:rPr>
        <w:t>, 2013–</w:t>
      </w:r>
      <w:r w:rsidRPr="00D76EAB">
        <w:rPr>
          <w:b w:val="0"/>
          <w:bCs/>
        </w:rPr>
        <w:t>2021</w:t>
      </w:r>
    </w:p>
    <w:p w14:paraId="4348DF11" w14:textId="13AE95CD" w:rsidR="00C17ACB" w:rsidRPr="008D2408" w:rsidRDefault="00B3596A" w:rsidP="00C17ACB">
      <w:pPr>
        <w:pStyle w:val="FigureTitle"/>
        <w:tabs>
          <w:tab w:val="left" w:pos="1134"/>
        </w:tabs>
        <w:rPr>
          <w:b w:val="0"/>
          <w:bCs/>
        </w:rPr>
      </w:pPr>
      <w:r>
        <w:rPr>
          <w:noProof/>
        </w:rPr>
        <w:drawing>
          <wp:inline distT="0" distB="0" distL="0" distR="0" wp14:anchorId="3E2616AA" wp14:editId="4508DC3D">
            <wp:extent cx="6120130" cy="3236894"/>
            <wp:effectExtent l="0" t="0" r="0" b="1905"/>
            <wp:docPr id="112" name="Picture 112" descr="Figure 15: Enterococcus faecalis, resistance (EUCAST),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15: Enterococcus faecalis, resistance (EUCAST), AGAR, 2013–20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236894"/>
                    </a:xfrm>
                    <a:prstGeom prst="rect">
                      <a:avLst/>
                    </a:prstGeom>
                    <a:noFill/>
                  </pic:spPr>
                </pic:pic>
              </a:graphicData>
            </a:graphic>
          </wp:inline>
        </w:drawing>
      </w:r>
    </w:p>
    <w:p w14:paraId="5DA26AA9" w14:textId="77777777" w:rsidR="00C17ACB" w:rsidRPr="008D2408" w:rsidRDefault="00C17ACB" w:rsidP="00C17ACB">
      <w:pPr>
        <w:spacing w:after="80"/>
        <w:ind w:left="142"/>
        <w:rPr>
          <w:rFonts w:ascii="Arial" w:hAnsi="Arial" w:cs="Arial"/>
          <w:sz w:val="16"/>
          <w:szCs w:val="16"/>
        </w:rPr>
      </w:pPr>
    </w:p>
    <w:p w14:paraId="3AE2CD48" w14:textId="77777777" w:rsidR="00C17ACB" w:rsidRPr="0032665A" w:rsidRDefault="00C17ACB" w:rsidP="00C17ACB">
      <w:pPr>
        <w:spacing w:after="80"/>
        <w:ind w:left="142"/>
        <w:rPr>
          <w:rFonts w:ascii="Arial" w:hAnsi="Arial" w:cs="Arial"/>
          <w:sz w:val="18"/>
          <w:szCs w:val="18"/>
        </w:rPr>
      </w:pPr>
      <w:r w:rsidRPr="0032665A">
        <w:rPr>
          <w:rFonts w:ascii="Arial" w:hAnsi="Arial" w:cs="Arial"/>
          <w:sz w:val="18"/>
          <w:szCs w:val="18"/>
        </w:rPr>
        <w:t>ECOFF = epidemiological cut-off value; EUCAST = European Committee on Antimicrobial Susceptibility Testing</w:t>
      </w:r>
    </w:p>
    <w:p w14:paraId="29EA0E9C" w14:textId="18D491DE" w:rsidR="00C17ACB" w:rsidRPr="0032665A" w:rsidRDefault="00C17ACB" w:rsidP="00C17ACB">
      <w:pPr>
        <w:pStyle w:val="BodyText"/>
        <w:ind w:left="142"/>
        <w:rPr>
          <w:rFonts w:cs="Arial"/>
          <w:sz w:val="18"/>
          <w:szCs w:val="18"/>
          <w:lang w:val="en-AU"/>
        </w:rPr>
      </w:pPr>
      <w:r w:rsidRPr="0032665A">
        <w:rPr>
          <w:rFonts w:cs="Arial"/>
          <w:sz w:val="18"/>
          <w:szCs w:val="18"/>
          <w:lang w:val="en-AU"/>
        </w:rPr>
        <w:t>Notes</w:t>
      </w:r>
      <w:r w:rsidR="002177BB">
        <w:rPr>
          <w:rFonts w:cs="Arial"/>
          <w:sz w:val="18"/>
          <w:szCs w:val="18"/>
          <w:lang w:val="en-AU"/>
        </w:rPr>
        <w:t>:</w:t>
      </w:r>
    </w:p>
    <w:p w14:paraId="133F4D24" w14:textId="77777777" w:rsidR="00C17ACB" w:rsidRPr="0032665A" w:rsidRDefault="00C17ACB" w:rsidP="00E157C8">
      <w:pPr>
        <w:pStyle w:val="ListParagraph"/>
        <w:numPr>
          <w:ilvl w:val="0"/>
          <w:numId w:val="26"/>
        </w:numPr>
        <w:tabs>
          <w:tab w:val="clear" w:pos="708"/>
          <w:tab w:val="clear" w:pos="710"/>
        </w:tabs>
        <w:spacing w:before="0"/>
        <w:ind w:left="426" w:right="140" w:hanging="284"/>
        <w:rPr>
          <w:color w:val="auto"/>
          <w:w w:val="100"/>
          <w:kern w:val="18"/>
          <w:sz w:val="18"/>
          <w:szCs w:val="18"/>
          <w:lang w:val="en-AU"/>
        </w:rPr>
      </w:pPr>
      <w:r w:rsidRPr="0032665A">
        <w:rPr>
          <w:color w:val="auto"/>
          <w:w w:val="100"/>
          <w:kern w:val="18"/>
          <w:sz w:val="18"/>
          <w:szCs w:val="18"/>
          <w:lang w:val="en-AU"/>
        </w:rPr>
        <w:t>Percentage resistance determined using EUCAST 2021 breakpoints for all years.</w:t>
      </w:r>
    </w:p>
    <w:p w14:paraId="7E7F2914" w14:textId="7759C221" w:rsidR="00C17ACB" w:rsidRPr="0032665A" w:rsidRDefault="00C17ACB" w:rsidP="00E157C8">
      <w:pPr>
        <w:pStyle w:val="ListParagraph"/>
        <w:numPr>
          <w:ilvl w:val="0"/>
          <w:numId w:val="26"/>
        </w:numPr>
        <w:tabs>
          <w:tab w:val="clear" w:pos="708"/>
          <w:tab w:val="clear" w:pos="710"/>
        </w:tabs>
        <w:spacing w:before="0"/>
        <w:ind w:left="426" w:right="140" w:hanging="284"/>
        <w:rPr>
          <w:color w:val="auto"/>
          <w:w w:val="100"/>
          <w:kern w:val="18"/>
          <w:sz w:val="18"/>
          <w:szCs w:val="18"/>
          <w:lang w:val="en-AU"/>
        </w:rPr>
      </w:pPr>
      <w:r w:rsidRPr="0032665A">
        <w:rPr>
          <w:color w:val="auto"/>
          <w:w w:val="100"/>
          <w:kern w:val="18"/>
          <w:sz w:val="18"/>
          <w:szCs w:val="18"/>
          <w:lang w:val="en-AU"/>
        </w:rPr>
        <w:t>Number of contributors per year</w:t>
      </w:r>
      <w:r w:rsidR="00122483">
        <w:rPr>
          <w:color w:val="auto"/>
          <w:w w:val="100"/>
          <w:kern w:val="18"/>
          <w:sz w:val="18"/>
          <w:szCs w:val="18"/>
          <w:lang w:val="en-AU"/>
        </w:rPr>
        <w:t xml:space="preserve">: </w:t>
      </w:r>
      <w:r w:rsidRPr="0032665A">
        <w:rPr>
          <w:i/>
          <w:iCs/>
          <w:color w:val="auto"/>
          <w:w w:val="100"/>
          <w:kern w:val="18"/>
          <w:sz w:val="18"/>
          <w:szCs w:val="18"/>
          <w:lang w:val="en-AU"/>
        </w:rPr>
        <w:t>n</w:t>
      </w:r>
      <w:r w:rsidRPr="0032665A">
        <w:rPr>
          <w:color w:val="auto"/>
          <w:w w:val="100"/>
          <w:kern w:val="18"/>
          <w:sz w:val="18"/>
          <w:szCs w:val="18"/>
          <w:lang w:val="en-AU"/>
        </w:rPr>
        <w:t> = 27</w:t>
      </w:r>
      <w:r w:rsidR="00122483">
        <w:rPr>
          <w:color w:val="auto"/>
          <w:w w:val="100"/>
          <w:kern w:val="18"/>
          <w:sz w:val="18"/>
          <w:szCs w:val="18"/>
          <w:lang w:val="en-AU"/>
        </w:rPr>
        <w:t xml:space="preserve"> in 2013 and 2014</w:t>
      </w:r>
      <w:r w:rsidRPr="0032665A">
        <w:rPr>
          <w:color w:val="auto"/>
          <w:w w:val="100"/>
          <w:kern w:val="18"/>
          <w:sz w:val="18"/>
          <w:szCs w:val="18"/>
          <w:lang w:val="en-AU"/>
        </w:rPr>
        <w:t xml:space="preserve">; </w:t>
      </w:r>
      <w:r w:rsidRPr="0032665A">
        <w:rPr>
          <w:i/>
          <w:iCs/>
          <w:color w:val="auto"/>
          <w:w w:val="100"/>
          <w:kern w:val="18"/>
          <w:sz w:val="18"/>
          <w:szCs w:val="18"/>
          <w:lang w:val="en-AU"/>
        </w:rPr>
        <w:t>n</w:t>
      </w:r>
      <w:r w:rsidRPr="0032665A">
        <w:rPr>
          <w:color w:val="auto"/>
          <w:w w:val="100"/>
          <w:kern w:val="18"/>
          <w:sz w:val="18"/>
          <w:szCs w:val="18"/>
          <w:lang w:val="en-AU"/>
        </w:rPr>
        <w:t> = 35</w:t>
      </w:r>
      <w:r w:rsidR="00122483">
        <w:rPr>
          <w:color w:val="auto"/>
          <w:w w:val="100"/>
          <w:kern w:val="18"/>
          <w:sz w:val="18"/>
          <w:szCs w:val="18"/>
          <w:lang w:val="en-AU"/>
        </w:rPr>
        <w:t xml:space="preserve"> in 2015</w:t>
      </w:r>
      <w:r w:rsidRPr="0032665A">
        <w:rPr>
          <w:color w:val="auto"/>
          <w:w w:val="100"/>
          <w:kern w:val="18"/>
          <w:sz w:val="18"/>
          <w:szCs w:val="18"/>
          <w:lang w:val="en-AU"/>
        </w:rPr>
        <w:t xml:space="preserve">; </w:t>
      </w:r>
      <w:r w:rsidRPr="0032665A">
        <w:rPr>
          <w:i/>
          <w:iCs/>
          <w:color w:val="auto"/>
          <w:w w:val="100"/>
          <w:kern w:val="18"/>
          <w:sz w:val="18"/>
          <w:szCs w:val="18"/>
          <w:lang w:val="en-AU"/>
        </w:rPr>
        <w:t>n</w:t>
      </w:r>
      <w:r w:rsidRPr="0032665A">
        <w:rPr>
          <w:color w:val="auto"/>
          <w:w w:val="100"/>
          <w:kern w:val="18"/>
          <w:sz w:val="18"/>
          <w:szCs w:val="18"/>
          <w:lang w:val="en-AU"/>
        </w:rPr>
        <w:t> = 33</w:t>
      </w:r>
      <w:r w:rsidR="00122483">
        <w:rPr>
          <w:color w:val="auto"/>
          <w:w w:val="100"/>
          <w:kern w:val="18"/>
          <w:sz w:val="18"/>
          <w:szCs w:val="18"/>
          <w:lang w:val="en-AU"/>
        </w:rPr>
        <w:t xml:space="preserve"> in 2016</w:t>
      </w:r>
      <w:r w:rsidRPr="0032665A">
        <w:rPr>
          <w:color w:val="auto"/>
          <w:w w:val="100"/>
          <w:kern w:val="18"/>
          <w:sz w:val="18"/>
          <w:szCs w:val="18"/>
          <w:lang w:val="en-AU"/>
        </w:rPr>
        <w:t xml:space="preserve">; </w:t>
      </w:r>
      <w:r w:rsidRPr="0032665A">
        <w:rPr>
          <w:i/>
          <w:iCs/>
          <w:color w:val="auto"/>
          <w:w w:val="100"/>
          <w:kern w:val="18"/>
          <w:sz w:val="18"/>
          <w:szCs w:val="18"/>
          <w:lang w:val="en-AU"/>
        </w:rPr>
        <w:t>n</w:t>
      </w:r>
      <w:r w:rsidRPr="0032665A">
        <w:rPr>
          <w:color w:val="auto"/>
          <w:w w:val="100"/>
          <w:kern w:val="18"/>
          <w:sz w:val="18"/>
          <w:szCs w:val="18"/>
          <w:lang w:val="en-AU"/>
        </w:rPr>
        <w:t> = 35</w:t>
      </w:r>
      <w:r w:rsidR="00122483">
        <w:rPr>
          <w:color w:val="auto"/>
          <w:w w:val="100"/>
          <w:kern w:val="18"/>
          <w:sz w:val="18"/>
          <w:szCs w:val="18"/>
          <w:lang w:val="en-AU"/>
        </w:rPr>
        <w:t xml:space="preserve"> in 2017</w:t>
      </w:r>
      <w:r w:rsidRPr="0032665A">
        <w:rPr>
          <w:color w:val="auto"/>
          <w:w w:val="100"/>
          <w:kern w:val="18"/>
          <w:sz w:val="18"/>
          <w:szCs w:val="18"/>
          <w:lang w:val="en-AU"/>
        </w:rPr>
        <w:t xml:space="preserve">; </w:t>
      </w:r>
      <w:r w:rsidRPr="0032665A">
        <w:rPr>
          <w:i/>
          <w:iCs/>
          <w:color w:val="auto"/>
          <w:w w:val="100"/>
          <w:kern w:val="18"/>
          <w:sz w:val="18"/>
          <w:szCs w:val="18"/>
          <w:lang w:val="en-AU"/>
        </w:rPr>
        <w:t>n</w:t>
      </w:r>
      <w:r w:rsidRPr="0032665A">
        <w:rPr>
          <w:color w:val="auto"/>
          <w:w w:val="100"/>
          <w:kern w:val="18"/>
          <w:sz w:val="18"/>
          <w:szCs w:val="18"/>
          <w:lang w:val="en-AU"/>
        </w:rPr>
        <w:t> = 38</w:t>
      </w:r>
      <w:r w:rsidR="00122483">
        <w:rPr>
          <w:color w:val="auto"/>
          <w:w w:val="100"/>
          <w:kern w:val="18"/>
          <w:sz w:val="18"/>
          <w:szCs w:val="18"/>
          <w:lang w:val="en-AU"/>
        </w:rPr>
        <w:t xml:space="preserve"> in 2018</w:t>
      </w:r>
      <w:r w:rsidRPr="0032665A">
        <w:rPr>
          <w:color w:val="auto"/>
          <w:w w:val="100"/>
          <w:kern w:val="18"/>
          <w:sz w:val="18"/>
          <w:szCs w:val="18"/>
          <w:lang w:val="en-AU"/>
        </w:rPr>
        <w:t xml:space="preserve">; </w:t>
      </w:r>
      <w:r w:rsidRPr="0032665A">
        <w:rPr>
          <w:i/>
          <w:iCs/>
          <w:color w:val="auto"/>
          <w:w w:val="100"/>
          <w:kern w:val="18"/>
          <w:sz w:val="18"/>
          <w:szCs w:val="18"/>
          <w:lang w:val="en-AU"/>
        </w:rPr>
        <w:t>n</w:t>
      </w:r>
      <w:r w:rsidRPr="0032665A">
        <w:rPr>
          <w:color w:val="auto"/>
          <w:w w:val="100"/>
          <w:kern w:val="18"/>
          <w:sz w:val="18"/>
          <w:szCs w:val="18"/>
          <w:lang w:val="en-AU"/>
        </w:rPr>
        <w:t> = 41</w:t>
      </w:r>
      <w:r w:rsidR="00122483">
        <w:rPr>
          <w:color w:val="auto"/>
          <w:w w:val="100"/>
          <w:kern w:val="18"/>
          <w:sz w:val="18"/>
          <w:szCs w:val="18"/>
          <w:lang w:val="en-AU"/>
        </w:rPr>
        <w:t xml:space="preserve"> in 2019</w:t>
      </w:r>
      <w:r w:rsidRPr="0032665A">
        <w:rPr>
          <w:color w:val="auto"/>
          <w:w w:val="100"/>
          <w:kern w:val="18"/>
          <w:sz w:val="18"/>
          <w:szCs w:val="18"/>
          <w:lang w:val="en-AU"/>
        </w:rPr>
        <w:t xml:space="preserve">; </w:t>
      </w:r>
      <w:r w:rsidRPr="0032665A">
        <w:rPr>
          <w:i/>
          <w:iCs/>
          <w:color w:val="auto"/>
          <w:w w:val="100"/>
          <w:kern w:val="18"/>
          <w:sz w:val="18"/>
          <w:szCs w:val="18"/>
          <w:lang w:val="en-AU"/>
        </w:rPr>
        <w:t>n</w:t>
      </w:r>
      <w:r w:rsidRPr="0032665A">
        <w:rPr>
          <w:color w:val="auto"/>
          <w:w w:val="100"/>
          <w:kern w:val="18"/>
          <w:sz w:val="18"/>
          <w:szCs w:val="18"/>
          <w:lang w:val="en-AU"/>
        </w:rPr>
        <w:t> = 42</w:t>
      </w:r>
      <w:r w:rsidR="00122483">
        <w:rPr>
          <w:color w:val="auto"/>
          <w:w w:val="100"/>
          <w:kern w:val="18"/>
          <w:sz w:val="18"/>
          <w:szCs w:val="18"/>
          <w:lang w:val="en-AU"/>
        </w:rPr>
        <w:t xml:space="preserve"> in 2020; </w:t>
      </w:r>
      <w:r w:rsidRPr="0032665A">
        <w:rPr>
          <w:i/>
          <w:iCs/>
          <w:color w:val="auto"/>
          <w:w w:val="100"/>
          <w:kern w:val="18"/>
          <w:sz w:val="18"/>
          <w:szCs w:val="18"/>
          <w:lang w:val="en-AU"/>
        </w:rPr>
        <w:t>n</w:t>
      </w:r>
      <w:r w:rsidRPr="0032665A">
        <w:rPr>
          <w:color w:val="auto"/>
          <w:w w:val="100"/>
          <w:kern w:val="18"/>
          <w:sz w:val="18"/>
          <w:szCs w:val="18"/>
          <w:lang w:val="en-AU"/>
        </w:rPr>
        <w:t> = 41</w:t>
      </w:r>
      <w:r w:rsidR="00122483">
        <w:rPr>
          <w:color w:val="auto"/>
          <w:w w:val="100"/>
          <w:kern w:val="18"/>
          <w:sz w:val="18"/>
          <w:szCs w:val="18"/>
          <w:lang w:val="en-AU"/>
        </w:rPr>
        <w:t xml:space="preserve"> in 2021</w:t>
      </w:r>
      <w:r w:rsidRPr="0032665A">
        <w:rPr>
          <w:color w:val="auto"/>
          <w:w w:val="100"/>
          <w:kern w:val="18"/>
          <w:sz w:val="18"/>
          <w:szCs w:val="18"/>
          <w:lang w:val="en-AU"/>
        </w:rPr>
        <w:t>.</w:t>
      </w:r>
    </w:p>
    <w:p w14:paraId="6F57DDA6" w14:textId="363FDC64" w:rsidR="00C17ACB" w:rsidRPr="0032665A" w:rsidRDefault="00C17ACB" w:rsidP="00E157C8">
      <w:pPr>
        <w:pStyle w:val="ListParagraph"/>
        <w:numPr>
          <w:ilvl w:val="0"/>
          <w:numId w:val="26"/>
        </w:numPr>
        <w:tabs>
          <w:tab w:val="clear" w:pos="708"/>
          <w:tab w:val="clear" w:pos="710"/>
        </w:tabs>
        <w:spacing w:before="0"/>
        <w:ind w:left="426" w:right="140" w:hanging="284"/>
        <w:rPr>
          <w:color w:val="auto"/>
          <w:w w:val="100"/>
          <w:kern w:val="18"/>
          <w:sz w:val="18"/>
          <w:szCs w:val="18"/>
          <w:lang w:val="en-AU"/>
        </w:rPr>
      </w:pPr>
      <w:r w:rsidRPr="0032665A">
        <w:rPr>
          <w:color w:val="auto"/>
          <w:w w:val="100"/>
          <w:kern w:val="18"/>
          <w:sz w:val="18"/>
          <w:szCs w:val="18"/>
          <w:lang w:val="en-AU"/>
        </w:rPr>
        <w:t xml:space="preserve">Ciprofloxacin susceptibility data only available for 26/39 (2020) institutions due to change in </w:t>
      </w:r>
      <w:proofErr w:type="spellStart"/>
      <w:r w:rsidRPr="0032665A">
        <w:rPr>
          <w:color w:val="auto"/>
          <w:w w:val="100"/>
          <w:kern w:val="18"/>
          <w:sz w:val="18"/>
          <w:szCs w:val="18"/>
          <w:lang w:val="en-AU"/>
        </w:rPr>
        <w:t>Vitek</w:t>
      </w:r>
      <w:proofErr w:type="spellEnd"/>
      <w:r w:rsidR="0032665A" w:rsidRPr="0032665A">
        <w:rPr>
          <w:color w:val="auto"/>
          <w:w w:val="100"/>
          <w:sz w:val="16"/>
          <w:szCs w:val="16"/>
        </w:rPr>
        <w:t>®</w:t>
      </w:r>
      <w:r w:rsidRPr="0032665A">
        <w:rPr>
          <w:color w:val="auto"/>
          <w:w w:val="100"/>
          <w:kern w:val="18"/>
          <w:sz w:val="18"/>
          <w:szCs w:val="18"/>
          <w:lang w:val="en-AU"/>
        </w:rPr>
        <w:t xml:space="preserve"> card used.</w:t>
      </w:r>
    </w:p>
    <w:p w14:paraId="18DF0D09" w14:textId="77777777" w:rsidR="00C17ACB" w:rsidRPr="0032665A" w:rsidRDefault="00C17ACB" w:rsidP="00E157C8">
      <w:pPr>
        <w:pStyle w:val="ListParagraph"/>
        <w:numPr>
          <w:ilvl w:val="0"/>
          <w:numId w:val="26"/>
        </w:numPr>
        <w:tabs>
          <w:tab w:val="clear" w:pos="708"/>
          <w:tab w:val="clear" w:pos="710"/>
        </w:tabs>
        <w:spacing w:before="0"/>
        <w:ind w:left="426" w:right="140" w:hanging="284"/>
        <w:rPr>
          <w:color w:val="auto"/>
          <w:w w:val="100"/>
          <w:kern w:val="18"/>
          <w:sz w:val="18"/>
          <w:szCs w:val="18"/>
          <w:lang w:val="en-AU"/>
        </w:rPr>
      </w:pPr>
      <w:r w:rsidRPr="0032665A">
        <w:rPr>
          <w:rFonts w:cs="Arial"/>
          <w:color w:val="auto"/>
          <w:w w:val="100"/>
          <w:kern w:val="18"/>
          <w:sz w:val="18"/>
          <w:szCs w:val="18"/>
          <w:lang w:val="en-AU"/>
        </w:rPr>
        <w:t>The ciprofloxacin ECOFF (4 mg/L) was used to distinguish between isolates with and without acquired resistance mechanisms, as breakpoints apply to uncomplicated urinary tract infections only.</w:t>
      </w:r>
    </w:p>
    <w:p w14:paraId="4003E31E" w14:textId="77777777" w:rsidR="00C17ACB" w:rsidRPr="0032665A" w:rsidRDefault="00C17ACB" w:rsidP="00E157C8">
      <w:pPr>
        <w:pStyle w:val="ListParagraph"/>
        <w:numPr>
          <w:ilvl w:val="0"/>
          <w:numId w:val="26"/>
        </w:numPr>
        <w:tabs>
          <w:tab w:val="clear" w:pos="708"/>
          <w:tab w:val="clear" w:pos="710"/>
        </w:tabs>
        <w:spacing w:before="0"/>
        <w:ind w:left="426" w:right="140" w:hanging="284"/>
        <w:rPr>
          <w:color w:val="auto"/>
          <w:w w:val="100"/>
          <w:kern w:val="18"/>
          <w:sz w:val="18"/>
          <w:szCs w:val="18"/>
          <w:lang w:val="en-AU"/>
        </w:rPr>
      </w:pPr>
      <w:r w:rsidRPr="0032665A">
        <w:rPr>
          <w:rFonts w:cs="Arial"/>
          <w:color w:val="auto"/>
          <w:w w:val="100"/>
          <w:kern w:val="18"/>
          <w:sz w:val="18"/>
          <w:szCs w:val="18"/>
          <w:lang w:val="en-AU"/>
        </w:rPr>
        <w:t>The nitrofurantoin ECOFF (32 mg/L) was used to distinguish between isolates with and without acquired resistance mechanisms, as breakpoints apply to uncomplicated urinary tract infections only.</w:t>
      </w:r>
    </w:p>
    <w:p w14:paraId="702CCF5C" w14:textId="77777777" w:rsidR="00C17ACB" w:rsidRPr="008D2408" w:rsidRDefault="00C17ACB" w:rsidP="00C17ACB"/>
    <w:p w14:paraId="021BF7FC" w14:textId="77777777" w:rsidR="00C17ACB" w:rsidRPr="008D2408" w:rsidRDefault="00C17ACB" w:rsidP="00C17ACB">
      <w:pPr>
        <w:pStyle w:val="Normal-beforebullets"/>
        <w:rPr>
          <w:b/>
          <w:bCs/>
        </w:rPr>
      </w:pPr>
      <w:r w:rsidRPr="008D2408">
        <w:rPr>
          <w:b/>
          <w:bCs/>
        </w:rPr>
        <w:lastRenderedPageBreak/>
        <w:t>State and territory</w:t>
      </w:r>
    </w:p>
    <w:p w14:paraId="06051FE5" w14:textId="20C43CB5" w:rsidR="00C17ACB" w:rsidRPr="00534469" w:rsidRDefault="00C17ACB" w:rsidP="00C17ACB">
      <w:r w:rsidRPr="00016DDA">
        <w:t>There was no significant change in</w:t>
      </w:r>
      <w:r w:rsidR="00687F74">
        <w:t xml:space="preserve"> antimicrobial </w:t>
      </w:r>
      <w:r w:rsidRPr="00016DDA">
        <w:t xml:space="preserve">resistance among </w:t>
      </w:r>
      <w:r w:rsidRPr="00016DDA">
        <w:rPr>
          <w:i/>
          <w:iCs/>
        </w:rPr>
        <w:t>E. faecalis</w:t>
      </w:r>
      <w:r w:rsidRPr="00016DDA">
        <w:t xml:space="preserve"> in 2021, compared to 2020</w:t>
      </w:r>
      <w:r w:rsidRPr="00534469">
        <w:t>.</w:t>
      </w:r>
    </w:p>
    <w:p w14:paraId="0DA54127" w14:textId="181AB8F2" w:rsidR="00C17ACB" w:rsidRPr="008D2408" w:rsidRDefault="0019533F" w:rsidP="00C17ACB">
      <w:r>
        <w:t xml:space="preserve">From </w:t>
      </w:r>
      <w:r w:rsidR="00C17ACB" w:rsidRPr="003372D9">
        <w:t>2017</w:t>
      </w:r>
      <w:r>
        <w:t xml:space="preserve"> to 2021, </w:t>
      </w:r>
      <w:r w:rsidR="00C17ACB" w:rsidRPr="003372D9">
        <w:t xml:space="preserve">there was a significant decreasing trend in </w:t>
      </w:r>
      <w:r w:rsidR="000A5D82">
        <w:t>high-level gentamicin</w:t>
      </w:r>
      <w:r w:rsidR="00C17ACB" w:rsidRPr="003372D9">
        <w:t xml:space="preserve"> resistance in Queensland (Χ</w:t>
      </w:r>
      <w:r w:rsidR="00C17ACB" w:rsidRPr="003372D9">
        <w:rPr>
          <w:vertAlign w:val="superscript"/>
        </w:rPr>
        <w:t>2</w:t>
      </w:r>
      <w:r w:rsidR="00C17ACB" w:rsidRPr="003372D9">
        <w:rPr>
          <w:position w:val="5"/>
        </w:rPr>
        <w:t xml:space="preserve"> </w:t>
      </w:r>
      <w:r w:rsidR="00C17ACB" w:rsidRPr="003372D9">
        <w:t xml:space="preserve">for linear trend = 9.132, </w:t>
      </w:r>
      <w:r w:rsidR="00C17ACB" w:rsidRPr="003372D9">
        <w:rPr>
          <w:i/>
          <w:iCs/>
        </w:rPr>
        <w:t>P</w:t>
      </w:r>
      <w:r w:rsidR="00C17ACB" w:rsidRPr="003372D9">
        <w:t> &lt; 0.01), Western Australia (Χ</w:t>
      </w:r>
      <w:r w:rsidR="00C17ACB" w:rsidRPr="003372D9">
        <w:rPr>
          <w:vertAlign w:val="superscript"/>
        </w:rPr>
        <w:t>2</w:t>
      </w:r>
      <w:r w:rsidR="00C17ACB" w:rsidRPr="003372D9">
        <w:rPr>
          <w:position w:val="5"/>
        </w:rPr>
        <w:t xml:space="preserve"> </w:t>
      </w:r>
      <w:r w:rsidR="00C17ACB" w:rsidRPr="003372D9">
        <w:t xml:space="preserve">for linear trend = 7.025, </w:t>
      </w:r>
      <w:r w:rsidR="00C17ACB" w:rsidRPr="003372D9">
        <w:rPr>
          <w:i/>
          <w:iCs/>
        </w:rPr>
        <w:t>P</w:t>
      </w:r>
      <w:r w:rsidR="00C17ACB" w:rsidRPr="003372D9">
        <w:t> &lt; 0.01), and South Australia (Χ</w:t>
      </w:r>
      <w:r w:rsidR="00C17ACB" w:rsidRPr="003372D9">
        <w:rPr>
          <w:vertAlign w:val="superscript"/>
        </w:rPr>
        <w:t>2</w:t>
      </w:r>
      <w:r w:rsidR="00C17ACB" w:rsidRPr="003372D9">
        <w:rPr>
          <w:position w:val="5"/>
        </w:rPr>
        <w:t xml:space="preserve"> </w:t>
      </w:r>
      <w:r w:rsidR="00C17ACB" w:rsidRPr="003372D9">
        <w:t xml:space="preserve">for linear trend = 4.106, </w:t>
      </w:r>
      <w:r w:rsidR="00C17ACB" w:rsidRPr="003372D9">
        <w:rPr>
          <w:i/>
          <w:iCs/>
        </w:rPr>
        <w:t>P</w:t>
      </w:r>
      <w:r w:rsidR="00C17ACB" w:rsidRPr="003372D9">
        <w:t> = 0.0427)</w:t>
      </w:r>
      <w:r w:rsidR="00687F74">
        <w:t xml:space="preserve"> (Table 45)</w:t>
      </w:r>
      <w:r w:rsidR="00C17ACB" w:rsidRPr="003372D9">
        <w:t>.</w:t>
      </w:r>
    </w:p>
    <w:p w14:paraId="17C13F0A" w14:textId="77777777" w:rsidR="00C17ACB" w:rsidRPr="008D2408" w:rsidRDefault="00C17ACB" w:rsidP="00C17ACB"/>
    <w:p w14:paraId="6B9C30F8" w14:textId="68203B8D" w:rsidR="00C17ACB" w:rsidRPr="000067D2" w:rsidRDefault="00C17ACB" w:rsidP="00C17ACB">
      <w:pPr>
        <w:keepNext/>
        <w:rPr>
          <w:sz w:val="20"/>
          <w:szCs w:val="20"/>
        </w:rPr>
      </w:pPr>
      <w:r w:rsidRPr="000067D2">
        <w:rPr>
          <w:b/>
          <w:bCs/>
          <w:sz w:val="20"/>
          <w:szCs w:val="20"/>
        </w:rPr>
        <w:t xml:space="preserve">Table </w:t>
      </w:r>
      <w:r w:rsidR="006B0227" w:rsidRPr="000067D2">
        <w:rPr>
          <w:b/>
          <w:bCs/>
          <w:sz w:val="20"/>
          <w:szCs w:val="20"/>
        </w:rPr>
        <w:t>45</w:t>
      </w:r>
      <w:r w:rsidRPr="000067D2">
        <w:rPr>
          <w:b/>
          <w:bCs/>
          <w:sz w:val="20"/>
          <w:szCs w:val="20"/>
        </w:rPr>
        <w:t>:</w:t>
      </w:r>
      <w:r w:rsidRPr="000067D2">
        <w:rPr>
          <w:sz w:val="20"/>
          <w:szCs w:val="20"/>
        </w:rPr>
        <w:t xml:space="preserve"> </w:t>
      </w:r>
      <w:r w:rsidRPr="000067D2">
        <w:rPr>
          <w:i/>
          <w:iCs/>
          <w:sz w:val="20"/>
          <w:szCs w:val="20"/>
        </w:rPr>
        <w:t>Enterococcus faecalis</w:t>
      </w:r>
      <w:r w:rsidRPr="000067D2">
        <w:rPr>
          <w:sz w:val="20"/>
          <w:szCs w:val="20"/>
        </w:rPr>
        <w:t>, percentage resistant to gentamicin (high-level) (EUCAST) and number tested, state and territory, AGAR, 2013–2021</w:t>
      </w:r>
    </w:p>
    <w:tbl>
      <w:tblPr>
        <w:tblW w:w="5000" w:type="pct"/>
        <w:tblLayout w:type="fixed"/>
        <w:tblLook w:val="04A0" w:firstRow="1" w:lastRow="0" w:firstColumn="1" w:lastColumn="0" w:noHBand="0" w:noVBand="1"/>
      </w:tblPr>
      <w:tblGrid>
        <w:gridCol w:w="1815"/>
        <w:gridCol w:w="780"/>
        <w:gridCol w:w="781"/>
        <w:gridCol w:w="781"/>
        <w:gridCol w:w="781"/>
        <w:gridCol w:w="781"/>
        <w:gridCol w:w="781"/>
        <w:gridCol w:w="781"/>
        <w:gridCol w:w="781"/>
        <w:gridCol w:w="788"/>
        <w:gridCol w:w="788"/>
      </w:tblGrid>
      <w:tr w:rsidR="00C17ACB" w:rsidRPr="008D2408" w14:paraId="26CED82E" w14:textId="77777777" w:rsidTr="00CB5D0A">
        <w:trPr>
          <w:trHeight w:val="340"/>
        </w:trPr>
        <w:tc>
          <w:tcPr>
            <w:tcW w:w="942" w:type="pct"/>
            <w:tcBorders>
              <w:top w:val="nil"/>
              <w:left w:val="nil"/>
              <w:bottom w:val="nil"/>
              <w:right w:val="nil"/>
            </w:tcBorders>
            <w:shd w:val="clear" w:color="auto" w:fill="1178A2" w:themeFill="accent1"/>
            <w:noWrap/>
            <w:vAlign w:val="center"/>
          </w:tcPr>
          <w:p w14:paraId="620F837B" w14:textId="77777777" w:rsidR="00C17ACB" w:rsidRPr="008D2408" w:rsidRDefault="00C17ACB" w:rsidP="00CB5D0A">
            <w:pPr>
              <w:spacing w:after="0"/>
              <w:contextualSpacing/>
              <w:rPr>
                <w:rFonts w:ascii="Arial" w:hAnsi="Arial" w:cs="Arial"/>
                <w:b/>
                <w:bCs/>
                <w:color w:val="FFFFFF" w:themeColor="background1"/>
                <w:sz w:val="18"/>
                <w:szCs w:val="18"/>
              </w:rPr>
            </w:pPr>
          </w:p>
        </w:tc>
        <w:tc>
          <w:tcPr>
            <w:tcW w:w="3649" w:type="pct"/>
            <w:gridSpan w:val="9"/>
            <w:tcBorders>
              <w:top w:val="nil"/>
              <w:left w:val="nil"/>
              <w:bottom w:val="nil"/>
              <w:right w:val="nil"/>
            </w:tcBorders>
            <w:shd w:val="clear" w:color="auto" w:fill="1178A2" w:themeFill="accent1"/>
            <w:noWrap/>
            <w:vAlign w:val="center"/>
          </w:tcPr>
          <w:p w14:paraId="0833DEC7" w14:textId="77777777" w:rsidR="00C17ACB" w:rsidRPr="00534469" w:rsidRDefault="00C17ACB" w:rsidP="00CB5D0A">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Percentage resistant, (</w:t>
            </w:r>
            <w:r w:rsidRPr="008D2408">
              <w:rPr>
                <w:rFonts w:ascii="Arial" w:hAnsi="Arial" w:cs="Arial"/>
                <w:b/>
                <w:bCs/>
                <w:i/>
                <w:iCs/>
                <w:color w:val="FFFFFF" w:themeColor="background1"/>
                <w:sz w:val="18"/>
                <w:szCs w:val="18"/>
              </w:rPr>
              <w:t>n</w:t>
            </w:r>
            <w:r w:rsidRPr="008D2408">
              <w:rPr>
                <w:rFonts w:ascii="Arial" w:hAnsi="Arial" w:cs="Arial"/>
                <w:b/>
                <w:bCs/>
                <w:color w:val="FFFFFF" w:themeColor="background1"/>
                <w:sz w:val="18"/>
                <w:szCs w:val="18"/>
              </w:rPr>
              <w:t>) by year</w:t>
            </w:r>
          </w:p>
        </w:tc>
        <w:tc>
          <w:tcPr>
            <w:tcW w:w="409" w:type="pct"/>
            <w:vMerge w:val="restart"/>
            <w:tcBorders>
              <w:left w:val="nil"/>
              <w:right w:val="nil"/>
            </w:tcBorders>
            <w:shd w:val="clear" w:color="auto" w:fill="1178A2" w:themeFill="accent1"/>
            <w:vAlign w:val="center"/>
          </w:tcPr>
          <w:p w14:paraId="48F62AA5" w14:textId="77777777" w:rsidR="00C17ACB" w:rsidRPr="003372D9" w:rsidRDefault="00C17ACB" w:rsidP="00CB5D0A">
            <w:pPr>
              <w:spacing w:after="0"/>
              <w:contextualSpacing/>
              <w:jc w:val="center"/>
              <w:rPr>
                <w:rFonts w:ascii="Arial" w:hAnsi="Arial" w:cs="Arial"/>
                <w:sz w:val="18"/>
                <w:szCs w:val="18"/>
              </w:rPr>
            </w:pPr>
            <w:r w:rsidRPr="003372D9">
              <w:rPr>
                <w:rFonts w:ascii="Arial" w:hAnsi="Arial" w:cs="Arial"/>
                <w:b/>
                <w:bCs/>
                <w:color w:val="FFFFFF" w:themeColor="background1"/>
                <w:sz w:val="18"/>
                <w:szCs w:val="18"/>
              </w:rPr>
              <w:t>Trend 2017–2021*</w:t>
            </w:r>
          </w:p>
        </w:tc>
      </w:tr>
      <w:tr w:rsidR="00C17ACB" w:rsidRPr="008D2408" w14:paraId="05BAB258" w14:textId="77777777" w:rsidTr="00CB5D0A">
        <w:trPr>
          <w:trHeight w:val="340"/>
        </w:trPr>
        <w:tc>
          <w:tcPr>
            <w:tcW w:w="942" w:type="pct"/>
            <w:tcBorders>
              <w:top w:val="nil"/>
              <w:left w:val="nil"/>
              <w:bottom w:val="nil"/>
              <w:right w:val="nil"/>
            </w:tcBorders>
            <w:shd w:val="clear" w:color="auto" w:fill="1178A2" w:themeFill="accent1"/>
            <w:noWrap/>
            <w:vAlign w:val="center"/>
          </w:tcPr>
          <w:p w14:paraId="68482730" w14:textId="77777777" w:rsidR="00C17ACB" w:rsidRPr="008D2408" w:rsidRDefault="00C17ACB" w:rsidP="00CB5D0A">
            <w:pPr>
              <w:spacing w:after="0"/>
              <w:contextualSpacing/>
              <w:rPr>
                <w:rFonts w:ascii="Arial" w:hAnsi="Arial" w:cs="Arial"/>
                <w:b/>
                <w:bCs/>
                <w:color w:val="FFFFFF" w:themeColor="background1"/>
                <w:sz w:val="18"/>
                <w:szCs w:val="18"/>
              </w:rPr>
            </w:pPr>
            <w:r w:rsidRPr="008D2408">
              <w:rPr>
                <w:rFonts w:ascii="Arial" w:hAnsi="Arial" w:cs="Arial"/>
                <w:b/>
                <w:bCs/>
                <w:color w:val="FFFFFF" w:themeColor="background1"/>
                <w:sz w:val="18"/>
                <w:szCs w:val="18"/>
              </w:rPr>
              <w:t>State and territory</w:t>
            </w:r>
          </w:p>
        </w:tc>
        <w:tc>
          <w:tcPr>
            <w:tcW w:w="405" w:type="pct"/>
            <w:tcBorders>
              <w:top w:val="nil"/>
              <w:left w:val="nil"/>
              <w:bottom w:val="nil"/>
              <w:right w:val="nil"/>
            </w:tcBorders>
            <w:shd w:val="clear" w:color="auto" w:fill="1178A2" w:themeFill="accent1"/>
            <w:noWrap/>
            <w:vAlign w:val="center"/>
          </w:tcPr>
          <w:p w14:paraId="33144B68"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2013</w:t>
            </w:r>
          </w:p>
        </w:tc>
        <w:tc>
          <w:tcPr>
            <w:tcW w:w="405" w:type="pct"/>
            <w:tcBorders>
              <w:top w:val="nil"/>
              <w:left w:val="nil"/>
              <w:bottom w:val="nil"/>
              <w:right w:val="nil"/>
            </w:tcBorders>
            <w:shd w:val="clear" w:color="auto" w:fill="1178A2" w:themeFill="accent1"/>
            <w:noWrap/>
            <w:vAlign w:val="center"/>
          </w:tcPr>
          <w:p w14:paraId="2C9DAEFF"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2014</w:t>
            </w:r>
          </w:p>
        </w:tc>
        <w:tc>
          <w:tcPr>
            <w:tcW w:w="405" w:type="pct"/>
            <w:tcBorders>
              <w:top w:val="nil"/>
              <w:left w:val="nil"/>
              <w:bottom w:val="nil"/>
              <w:right w:val="nil"/>
            </w:tcBorders>
            <w:shd w:val="clear" w:color="auto" w:fill="1178A2" w:themeFill="accent1"/>
            <w:noWrap/>
            <w:vAlign w:val="center"/>
          </w:tcPr>
          <w:p w14:paraId="384F3ACA"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2015</w:t>
            </w:r>
          </w:p>
        </w:tc>
        <w:tc>
          <w:tcPr>
            <w:tcW w:w="405" w:type="pct"/>
            <w:tcBorders>
              <w:top w:val="nil"/>
              <w:left w:val="nil"/>
              <w:bottom w:val="nil"/>
              <w:right w:val="nil"/>
            </w:tcBorders>
            <w:shd w:val="clear" w:color="auto" w:fill="1178A2" w:themeFill="accent1"/>
            <w:noWrap/>
            <w:vAlign w:val="center"/>
          </w:tcPr>
          <w:p w14:paraId="528F1C2B"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2016</w:t>
            </w:r>
          </w:p>
        </w:tc>
        <w:tc>
          <w:tcPr>
            <w:tcW w:w="405" w:type="pct"/>
            <w:tcBorders>
              <w:top w:val="nil"/>
              <w:left w:val="nil"/>
              <w:bottom w:val="nil"/>
              <w:right w:val="nil"/>
            </w:tcBorders>
            <w:shd w:val="clear" w:color="auto" w:fill="1178A2" w:themeFill="accent1"/>
            <w:noWrap/>
            <w:vAlign w:val="center"/>
          </w:tcPr>
          <w:p w14:paraId="57386DB8"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2017</w:t>
            </w:r>
          </w:p>
        </w:tc>
        <w:tc>
          <w:tcPr>
            <w:tcW w:w="405" w:type="pct"/>
            <w:tcBorders>
              <w:top w:val="nil"/>
              <w:left w:val="nil"/>
              <w:bottom w:val="nil"/>
              <w:right w:val="nil"/>
            </w:tcBorders>
            <w:shd w:val="clear" w:color="auto" w:fill="1178A2" w:themeFill="accent1"/>
            <w:noWrap/>
            <w:vAlign w:val="center"/>
          </w:tcPr>
          <w:p w14:paraId="2AD60C5A"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2018</w:t>
            </w:r>
          </w:p>
        </w:tc>
        <w:tc>
          <w:tcPr>
            <w:tcW w:w="405" w:type="pct"/>
            <w:tcBorders>
              <w:top w:val="nil"/>
              <w:left w:val="nil"/>
              <w:bottom w:val="nil"/>
              <w:right w:val="nil"/>
            </w:tcBorders>
            <w:shd w:val="clear" w:color="auto" w:fill="1178A2" w:themeFill="accent1"/>
            <w:noWrap/>
            <w:vAlign w:val="center"/>
          </w:tcPr>
          <w:p w14:paraId="70A4B0BC"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2019</w:t>
            </w:r>
          </w:p>
        </w:tc>
        <w:tc>
          <w:tcPr>
            <w:tcW w:w="405" w:type="pct"/>
            <w:tcBorders>
              <w:top w:val="nil"/>
              <w:left w:val="nil"/>
              <w:bottom w:val="nil"/>
              <w:right w:val="nil"/>
            </w:tcBorders>
            <w:shd w:val="clear" w:color="auto" w:fill="1178A2" w:themeFill="accent1"/>
            <w:noWrap/>
            <w:vAlign w:val="center"/>
          </w:tcPr>
          <w:p w14:paraId="791D068B"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2020</w:t>
            </w:r>
          </w:p>
        </w:tc>
        <w:tc>
          <w:tcPr>
            <w:tcW w:w="409" w:type="pct"/>
            <w:tcBorders>
              <w:left w:val="nil"/>
              <w:bottom w:val="nil"/>
              <w:right w:val="nil"/>
            </w:tcBorders>
            <w:shd w:val="clear" w:color="auto" w:fill="1178A2" w:themeFill="accent1"/>
            <w:vAlign w:val="center"/>
          </w:tcPr>
          <w:p w14:paraId="6990F236" w14:textId="77777777" w:rsidR="00C17ACB" w:rsidRPr="00534469" w:rsidRDefault="00C17ACB" w:rsidP="00CB5D0A">
            <w:pPr>
              <w:spacing w:after="0"/>
              <w:contextualSpacing/>
              <w:jc w:val="center"/>
              <w:rPr>
                <w:rFonts w:ascii="Arial" w:hAnsi="Arial" w:cs="Arial"/>
                <w:b/>
                <w:bCs/>
                <w:color w:val="FFFFFF" w:themeColor="background1"/>
                <w:sz w:val="18"/>
                <w:szCs w:val="18"/>
              </w:rPr>
            </w:pPr>
            <w:r w:rsidRPr="00534469">
              <w:rPr>
                <w:rFonts w:ascii="Arial" w:hAnsi="Arial" w:cs="Arial"/>
                <w:b/>
                <w:bCs/>
                <w:color w:val="FFFFFF" w:themeColor="background1"/>
                <w:sz w:val="18"/>
                <w:szCs w:val="18"/>
              </w:rPr>
              <w:t>2021</w:t>
            </w:r>
          </w:p>
        </w:tc>
        <w:tc>
          <w:tcPr>
            <w:tcW w:w="409" w:type="pct"/>
            <w:vMerge/>
            <w:tcBorders>
              <w:left w:val="nil"/>
              <w:bottom w:val="nil"/>
              <w:right w:val="nil"/>
            </w:tcBorders>
            <w:shd w:val="clear" w:color="auto" w:fill="1178A2" w:themeFill="accent1"/>
            <w:vAlign w:val="center"/>
          </w:tcPr>
          <w:p w14:paraId="78A8FB39" w14:textId="77777777" w:rsidR="00C17ACB" w:rsidRPr="008D2408" w:rsidRDefault="00C17ACB" w:rsidP="00CB5D0A">
            <w:pPr>
              <w:spacing w:after="0"/>
              <w:contextualSpacing/>
              <w:jc w:val="center"/>
              <w:rPr>
                <w:rFonts w:ascii="Arial" w:hAnsi="Arial" w:cs="Arial"/>
                <w:color w:val="FFFFFF" w:themeColor="background1"/>
                <w:sz w:val="18"/>
                <w:szCs w:val="18"/>
              </w:rPr>
            </w:pPr>
          </w:p>
        </w:tc>
      </w:tr>
      <w:tr w:rsidR="00C17ACB" w:rsidRPr="008D2408" w14:paraId="66E8CCD5" w14:textId="77777777" w:rsidTr="00CB5D0A">
        <w:trPr>
          <w:trHeight w:val="510"/>
        </w:trPr>
        <w:tc>
          <w:tcPr>
            <w:tcW w:w="942" w:type="pct"/>
            <w:tcBorders>
              <w:top w:val="nil"/>
              <w:left w:val="nil"/>
              <w:bottom w:val="nil"/>
              <w:right w:val="nil"/>
            </w:tcBorders>
            <w:shd w:val="clear" w:color="auto" w:fill="auto"/>
            <w:noWrap/>
            <w:vAlign w:val="center"/>
            <w:hideMark/>
          </w:tcPr>
          <w:p w14:paraId="66589E87" w14:textId="77777777" w:rsidR="00C17ACB" w:rsidRPr="00534469" w:rsidRDefault="00C17ACB" w:rsidP="00CB5D0A">
            <w:pPr>
              <w:spacing w:after="0"/>
              <w:contextualSpacing/>
              <w:rPr>
                <w:rFonts w:ascii="Arial" w:hAnsi="Arial" w:cs="Arial"/>
                <w:sz w:val="18"/>
                <w:szCs w:val="18"/>
              </w:rPr>
            </w:pPr>
            <w:r w:rsidRPr="00534469">
              <w:rPr>
                <w:rFonts w:ascii="Arial" w:hAnsi="Arial" w:cs="Arial"/>
                <w:color w:val="000000"/>
                <w:sz w:val="18"/>
                <w:szCs w:val="18"/>
              </w:rPr>
              <w:t>Queensland</w:t>
            </w:r>
          </w:p>
        </w:tc>
        <w:tc>
          <w:tcPr>
            <w:tcW w:w="405" w:type="pct"/>
            <w:tcBorders>
              <w:top w:val="nil"/>
              <w:left w:val="nil"/>
              <w:bottom w:val="nil"/>
              <w:right w:val="nil"/>
            </w:tcBorders>
            <w:shd w:val="clear" w:color="auto" w:fill="auto"/>
            <w:noWrap/>
            <w:vAlign w:val="center"/>
            <w:hideMark/>
          </w:tcPr>
          <w:p w14:paraId="70C68299"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27.6</w:t>
            </w:r>
            <w:r w:rsidRPr="00034317">
              <w:rPr>
                <w:rFonts w:ascii="Arial" w:hAnsi="Arial" w:cs="Arial"/>
                <w:color w:val="000000"/>
                <w:sz w:val="18"/>
                <w:szCs w:val="18"/>
              </w:rPr>
              <w:br/>
              <w:t>(87)</w:t>
            </w:r>
          </w:p>
        </w:tc>
        <w:tc>
          <w:tcPr>
            <w:tcW w:w="405" w:type="pct"/>
            <w:tcBorders>
              <w:top w:val="nil"/>
              <w:left w:val="nil"/>
              <w:bottom w:val="nil"/>
              <w:right w:val="nil"/>
            </w:tcBorders>
            <w:shd w:val="clear" w:color="auto" w:fill="auto"/>
            <w:noWrap/>
            <w:vAlign w:val="center"/>
            <w:hideMark/>
          </w:tcPr>
          <w:p w14:paraId="0A8D1475"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34.3</w:t>
            </w:r>
            <w:r w:rsidRPr="00034317">
              <w:rPr>
                <w:rFonts w:ascii="Arial" w:hAnsi="Arial" w:cs="Arial"/>
                <w:color w:val="000000"/>
                <w:sz w:val="18"/>
                <w:szCs w:val="18"/>
              </w:rPr>
              <w:br/>
              <w:t>(102)</w:t>
            </w:r>
          </w:p>
        </w:tc>
        <w:tc>
          <w:tcPr>
            <w:tcW w:w="405" w:type="pct"/>
            <w:tcBorders>
              <w:top w:val="nil"/>
              <w:left w:val="nil"/>
              <w:bottom w:val="nil"/>
              <w:right w:val="nil"/>
            </w:tcBorders>
            <w:shd w:val="clear" w:color="auto" w:fill="auto"/>
            <w:noWrap/>
            <w:vAlign w:val="center"/>
            <w:hideMark/>
          </w:tcPr>
          <w:p w14:paraId="61567D21"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25.5</w:t>
            </w:r>
            <w:r w:rsidRPr="00034317">
              <w:rPr>
                <w:rFonts w:ascii="Arial" w:hAnsi="Arial" w:cs="Arial"/>
                <w:color w:val="000000"/>
                <w:sz w:val="18"/>
                <w:szCs w:val="18"/>
              </w:rPr>
              <w:br/>
              <w:t>(94)</w:t>
            </w:r>
          </w:p>
        </w:tc>
        <w:tc>
          <w:tcPr>
            <w:tcW w:w="405" w:type="pct"/>
            <w:tcBorders>
              <w:top w:val="nil"/>
              <w:left w:val="nil"/>
              <w:bottom w:val="nil"/>
              <w:right w:val="nil"/>
            </w:tcBorders>
            <w:shd w:val="clear" w:color="auto" w:fill="auto"/>
            <w:noWrap/>
            <w:vAlign w:val="center"/>
            <w:hideMark/>
          </w:tcPr>
          <w:p w14:paraId="4E0B56C5"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28.6</w:t>
            </w:r>
            <w:r w:rsidRPr="00034317">
              <w:rPr>
                <w:rFonts w:ascii="Arial" w:hAnsi="Arial" w:cs="Arial"/>
                <w:color w:val="000000"/>
                <w:sz w:val="18"/>
                <w:szCs w:val="18"/>
              </w:rPr>
              <w:br/>
              <w:t>(98)</w:t>
            </w:r>
          </w:p>
        </w:tc>
        <w:tc>
          <w:tcPr>
            <w:tcW w:w="405" w:type="pct"/>
            <w:tcBorders>
              <w:top w:val="nil"/>
              <w:left w:val="nil"/>
              <w:bottom w:val="nil"/>
              <w:right w:val="nil"/>
            </w:tcBorders>
            <w:shd w:val="clear" w:color="auto" w:fill="auto"/>
            <w:noWrap/>
            <w:vAlign w:val="center"/>
            <w:hideMark/>
          </w:tcPr>
          <w:p w14:paraId="240CA01B"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21.2</w:t>
            </w:r>
            <w:r w:rsidRPr="002C6BEA">
              <w:rPr>
                <w:rFonts w:ascii="Arial" w:hAnsi="Arial" w:cs="Arial"/>
                <w:b/>
                <w:bCs/>
                <w:color w:val="000000"/>
                <w:sz w:val="18"/>
                <w:szCs w:val="18"/>
              </w:rPr>
              <w:br/>
              <w:t>(99)</w:t>
            </w:r>
          </w:p>
        </w:tc>
        <w:tc>
          <w:tcPr>
            <w:tcW w:w="405" w:type="pct"/>
            <w:tcBorders>
              <w:top w:val="nil"/>
              <w:left w:val="nil"/>
              <w:bottom w:val="nil"/>
              <w:right w:val="nil"/>
            </w:tcBorders>
            <w:shd w:val="clear" w:color="auto" w:fill="auto"/>
            <w:noWrap/>
            <w:vAlign w:val="center"/>
            <w:hideMark/>
          </w:tcPr>
          <w:p w14:paraId="1366EBCD"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16.3</w:t>
            </w:r>
            <w:r w:rsidRPr="002C6BEA">
              <w:rPr>
                <w:rFonts w:ascii="Arial" w:hAnsi="Arial" w:cs="Arial"/>
                <w:b/>
                <w:bCs/>
                <w:color w:val="000000"/>
                <w:sz w:val="18"/>
                <w:szCs w:val="18"/>
              </w:rPr>
              <w:br/>
              <w:t>(129)</w:t>
            </w:r>
          </w:p>
        </w:tc>
        <w:tc>
          <w:tcPr>
            <w:tcW w:w="405" w:type="pct"/>
            <w:tcBorders>
              <w:top w:val="nil"/>
              <w:left w:val="nil"/>
              <w:bottom w:val="nil"/>
              <w:right w:val="nil"/>
            </w:tcBorders>
            <w:shd w:val="clear" w:color="auto" w:fill="auto"/>
            <w:noWrap/>
            <w:vAlign w:val="center"/>
            <w:hideMark/>
          </w:tcPr>
          <w:p w14:paraId="6E70CF97"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13.0</w:t>
            </w:r>
            <w:r w:rsidRPr="002C6BEA">
              <w:rPr>
                <w:rFonts w:ascii="Arial" w:hAnsi="Arial" w:cs="Arial"/>
                <w:b/>
                <w:bCs/>
                <w:color w:val="000000"/>
                <w:sz w:val="18"/>
                <w:szCs w:val="18"/>
              </w:rPr>
              <w:br/>
              <w:t>(123)</w:t>
            </w:r>
          </w:p>
        </w:tc>
        <w:tc>
          <w:tcPr>
            <w:tcW w:w="405" w:type="pct"/>
            <w:tcBorders>
              <w:top w:val="nil"/>
              <w:left w:val="nil"/>
              <w:bottom w:val="nil"/>
              <w:right w:val="nil"/>
            </w:tcBorders>
            <w:vAlign w:val="center"/>
          </w:tcPr>
          <w:p w14:paraId="78D8D5EE"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9.3</w:t>
            </w:r>
            <w:r w:rsidRPr="002C6BEA">
              <w:rPr>
                <w:rFonts w:ascii="Arial" w:hAnsi="Arial" w:cs="Arial"/>
                <w:b/>
                <w:bCs/>
                <w:color w:val="000000"/>
                <w:sz w:val="18"/>
                <w:szCs w:val="18"/>
              </w:rPr>
              <w:br/>
              <w:t>(97)</w:t>
            </w:r>
          </w:p>
        </w:tc>
        <w:tc>
          <w:tcPr>
            <w:tcW w:w="409" w:type="pct"/>
            <w:tcBorders>
              <w:top w:val="nil"/>
              <w:left w:val="nil"/>
              <w:bottom w:val="nil"/>
              <w:right w:val="nil"/>
            </w:tcBorders>
            <w:shd w:val="clear" w:color="auto" w:fill="auto"/>
            <w:noWrap/>
            <w:vAlign w:val="center"/>
            <w:hideMark/>
          </w:tcPr>
          <w:p w14:paraId="3193F1E4"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8.2</w:t>
            </w:r>
            <w:r w:rsidRPr="002C6BEA">
              <w:rPr>
                <w:rFonts w:ascii="Arial" w:hAnsi="Arial" w:cs="Arial"/>
                <w:b/>
                <w:bCs/>
                <w:color w:val="000000"/>
                <w:sz w:val="18"/>
                <w:szCs w:val="18"/>
              </w:rPr>
              <w:br/>
              <w:t>(97)</w:t>
            </w:r>
          </w:p>
        </w:tc>
        <w:tc>
          <w:tcPr>
            <w:tcW w:w="409" w:type="pct"/>
            <w:tcBorders>
              <w:top w:val="nil"/>
              <w:left w:val="nil"/>
              <w:bottom w:val="nil"/>
              <w:right w:val="nil"/>
            </w:tcBorders>
            <w:vAlign w:val="center"/>
          </w:tcPr>
          <w:p w14:paraId="13B376FF"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color w:val="00B050"/>
                <w:sz w:val="18"/>
                <w:szCs w:val="18"/>
              </w:rPr>
              <w:t>▼</w:t>
            </w:r>
            <w:r w:rsidRPr="00792D9F">
              <w:rPr>
                <w:rFonts w:ascii="Arial" w:hAnsi="Arial" w:cs="Arial"/>
                <w:sz w:val="18"/>
                <w:szCs w:val="18"/>
              </w:rPr>
              <w:t>**</w:t>
            </w:r>
          </w:p>
        </w:tc>
      </w:tr>
      <w:tr w:rsidR="00C17ACB" w:rsidRPr="008D2408" w14:paraId="1260B18E" w14:textId="77777777" w:rsidTr="00CB5D0A">
        <w:trPr>
          <w:trHeight w:val="510"/>
        </w:trPr>
        <w:tc>
          <w:tcPr>
            <w:tcW w:w="942" w:type="pct"/>
            <w:tcBorders>
              <w:top w:val="nil"/>
              <w:left w:val="nil"/>
              <w:bottom w:val="nil"/>
              <w:right w:val="nil"/>
            </w:tcBorders>
            <w:shd w:val="clear" w:color="auto" w:fill="auto"/>
            <w:noWrap/>
            <w:vAlign w:val="center"/>
            <w:hideMark/>
          </w:tcPr>
          <w:p w14:paraId="0C06EA10" w14:textId="77777777" w:rsidR="00C17ACB" w:rsidRPr="00534469" w:rsidRDefault="00C17ACB" w:rsidP="00CB5D0A">
            <w:pPr>
              <w:spacing w:after="0"/>
              <w:contextualSpacing/>
              <w:rPr>
                <w:rFonts w:ascii="Arial" w:hAnsi="Arial" w:cs="Arial"/>
                <w:sz w:val="18"/>
                <w:szCs w:val="18"/>
              </w:rPr>
            </w:pPr>
            <w:r w:rsidRPr="00534469">
              <w:rPr>
                <w:rFonts w:ascii="Arial" w:hAnsi="Arial" w:cs="Arial"/>
                <w:color w:val="000000"/>
                <w:sz w:val="18"/>
                <w:szCs w:val="18"/>
              </w:rPr>
              <w:t>Tasmania</w:t>
            </w:r>
          </w:p>
        </w:tc>
        <w:tc>
          <w:tcPr>
            <w:tcW w:w="405" w:type="pct"/>
            <w:tcBorders>
              <w:top w:val="nil"/>
              <w:left w:val="nil"/>
              <w:bottom w:val="nil"/>
              <w:right w:val="nil"/>
            </w:tcBorders>
            <w:shd w:val="clear" w:color="auto" w:fill="auto"/>
            <w:noWrap/>
            <w:vAlign w:val="center"/>
            <w:hideMark/>
          </w:tcPr>
          <w:p w14:paraId="004E23C2"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18.2</w:t>
            </w:r>
            <w:r w:rsidRPr="00034317">
              <w:rPr>
                <w:rFonts w:ascii="Arial" w:hAnsi="Arial" w:cs="Arial"/>
                <w:color w:val="000000"/>
                <w:sz w:val="18"/>
                <w:szCs w:val="18"/>
              </w:rPr>
              <w:br/>
              <w:t>(11)</w:t>
            </w:r>
          </w:p>
        </w:tc>
        <w:tc>
          <w:tcPr>
            <w:tcW w:w="405" w:type="pct"/>
            <w:tcBorders>
              <w:top w:val="nil"/>
              <w:left w:val="nil"/>
              <w:bottom w:val="nil"/>
              <w:right w:val="nil"/>
            </w:tcBorders>
            <w:shd w:val="clear" w:color="auto" w:fill="auto"/>
            <w:noWrap/>
            <w:vAlign w:val="center"/>
            <w:hideMark/>
          </w:tcPr>
          <w:p w14:paraId="50BE88F1"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30.8</w:t>
            </w:r>
            <w:r w:rsidRPr="00034317">
              <w:rPr>
                <w:rFonts w:ascii="Arial" w:hAnsi="Arial" w:cs="Arial"/>
                <w:color w:val="000000"/>
                <w:sz w:val="18"/>
                <w:szCs w:val="18"/>
              </w:rPr>
              <w:br/>
              <w:t>(13)</w:t>
            </w:r>
          </w:p>
        </w:tc>
        <w:tc>
          <w:tcPr>
            <w:tcW w:w="405" w:type="pct"/>
            <w:tcBorders>
              <w:top w:val="nil"/>
              <w:left w:val="nil"/>
              <w:bottom w:val="nil"/>
              <w:right w:val="nil"/>
            </w:tcBorders>
            <w:shd w:val="clear" w:color="auto" w:fill="auto"/>
            <w:noWrap/>
            <w:vAlign w:val="center"/>
            <w:hideMark/>
          </w:tcPr>
          <w:p w14:paraId="3898599F"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25.0</w:t>
            </w:r>
            <w:r w:rsidRPr="00034317">
              <w:rPr>
                <w:rFonts w:ascii="Arial" w:hAnsi="Arial" w:cs="Arial"/>
                <w:color w:val="000000"/>
                <w:sz w:val="18"/>
                <w:szCs w:val="18"/>
              </w:rPr>
              <w:br/>
              <w:t>(12)</w:t>
            </w:r>
          </w:p>
        </w:tc>
        <w:tc>
          <w:tcPr>
            <w:tcW w:w="405" w:type="pct"/>
            <w:tcBorders>
              <w:top w:val="nil"/>
              <w:left w:val="nil"/>
              <w:bottom w:val="nil"/>
              <w:right w:val="nil"/>
            </w:tcBorders>
            <w:shd w:val="clear" w:color="auto" w:fill="auto"/>
            <w:noWrap/>
            <w:vAlign w:val="center"/>
            <w:hideMark/>
          </w:tcPr>
          <w:p w14:paraId="47B30958"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14.8</w:t>
            </w:r>
            <w:r w:rsidRPr="00034317">
              <w:rPr>
                <w:rFonts w:ascii="Arial" w:hAnsi="Arial" w:cs="Arial"/>
                <w:color w:val="000000"/>
                <w:sz w:val="18"/>
                <w:szCs w:val="18"/>
              </w:rPr>
              <w:br/>
              <w:t>(27)</w:t>
            </w:r>
          </w:p>
        </w:tc>
        <w:tc>
          <w:tcPr>
            <w:tcW w:w="405" w:type="pct"/>
            <w:tcBorders>
              <w:top w:val="nil"/>
              <w:left w:val="nil"/>
              <w:bottom w:val="nil"/>
              <w:right w:val="nil"/>
            </w:tcBorders>
            <w:shd w:val="clear" w:color="auto" w:fill="auto"/>
            <w:noWrap/>
            <w:vAlign w:val="center"/>
            <w:hideMark/>
          </w:tcPr>
          <w:p w14:paraId="3A7A53FA"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19.4</w:t>
            </w:r>
            <w:r w:rsidRPr="00034317">
              <w:rPr>
                <w:rFonts w:ascii="Arial" w:hAnsi="Arial" w:cs="Arial"/>
                <w:color w:val="000000"/>
                <w:sz w:val="18"/>
                <w:szCs w:val="18"/>
              </w:rPr>
              <w:br/>
              <w:t>(31)</w:t>
            </w:r>
          </w:p>
        </w:tc>
        <w:tc>
          <w:tcPr>
            <w:tcW w:w="405" w:type="pct"/>
            <w:tcBorders>
              <w:top w:val="nil"/>
              <w:left w:val="nil"/>
              <w:bottom w:val="nil"/>
              <w:right w:val="nil"/>
            </w:tcBorders>
            <w:shd w:val="clear" w:color="auto" w:fill="auto"/>
            <w:noWrap/>
            <w:vAlign w:val="center"/>
            <w:hideMark/>
          </w:tcPr>
          <w:p w14:paraId="01F483F4"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16.1</w:t>
            </w:r>
            <w:r w:rsidRPr="00034317">
              <w:rPr>
                <w:rFonts w:ascii="Arial" w:hAnsi="Arial" w:cs="Arial"/>
                <w:color w:val="000000"/>
                <w:sz w:val="18"/>
                <w:szCs w:val="18"/>
              </w:rPr>
              <w:br/>
              <w:t>(31)</w:t>
            </w:r>
          </w:p>
        </w:tc>
        <w:tc>
          <w:tcPr>
            <w:tcW w:w="405" w:type="pct"/>
            <w:tcBorders>
              <w:top w:val="nil"/>
              <w:left w:val="nil"/>
              <w:bottom w:val="nil"/>
              <w:right w:val="nil"/>
            </w:tcBorders>
            <w:shd w:val="clear" w:color="auto" w:fill="auto"/>
            <w:noWrap/>
            <w:vAlign w:val="center"/>
            <w:hideMark/>
          </w:tcPr>
          <w:p w14:paraId="1C76CADC"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12.2</w:t>
            </w:r>
            <w:r w:rsidRPr="00034317">
              <w:rPr>
                <w:rFonts w:ascii="Arial" w:hAnsi="Arial" w:cs="Arial"/>
                <w:color w:val="000000"/>
                <w:sz w:val="18"/>
                <w:szCs w:val="18"/>
              </w:rPr>
              <w:br/>
              <w:t>(41)</w:t>
            </w:r>
          </w:p>
        </w:tc>
        <w:tc>
          <w:tcPr>
            <w:tcW w:w="405" w:type="pct"/>
            <w:tcBorders>
              <w:top w:val="nil"/>
              <w:left w:val="nil"/>
              <w:bottom w:val="nil"/>
              <w:right w:val="nil"/>
            </w:tcBorders>
            <w:vAlign w:val="center"/>
          </w:tcPr>
          <w:p w14:paraId="14511BA4" w14:textId="77777777" w:rsidR="00C17ACB" w:rsidRPr="003372D9" w:rsidRDefault="00C17ACB" w:rsidP="00CB5D0A">
            <w:pPr>
              <w:spacing w:after="0"/>
              <w:contextualSpacing/>
              <w:jc w:val="center"/>
              <w:rPr>
                <w:rFonts w:ascii="Arial" w:hAnsi="Arial" w:cs="Arial"/>
                <w:color w:val="000000"/>
                <w:sz w:val="18"/>
                <w:szCs w:val="18"/>
              </w:rPr>
            </w:pPr>
            <w:r w:rsidRPr="003372D9">
              <w:rPr>
                <w:rFonts w:ascii="Arial" w:hAnsi="Arial" w:cs="Arial"/>
                <w:color w:val="000000"/>
                <w:sz w:val="18"/>
                <w:szCs w:val="18"/>
              </w:rPr>
              <w:t>7.4</w:t>
            </w:r>
            <w:r w:rsidRPr="003372D9">
              <w:rPr>
                <w:rFonts w:ascii="Arial" w:hAnsi="Arial" w:cs="Arial"/>
                <w:color w:val="000000"/>
                <w:sz w:val="18"/>
                <w:szCs w:val="18"/>
              </w:rPr>
              <w:br/>
              <w:t>(27)</w:t>
            </w:r>
          </w:p>
        </w:tc>
        <w:tc>
          <w:tcPr>
            <w:tcW w:w="409" w:type="pct"/>
            <w:tcBorders>
              <w:top w:val="nil"/>
              <w:left w:val="nil"/>
              <w:bottom w:val="nil"/>
              <w:right w:val="nil"/>
            </w:tcBorders>
            <w:shd w:val="clear" w:color="auto" w:fill="auto"/>
            <w:noWrap/>
            <w:vAlign w:val="center"/>
            <w:hideMark/>
          </w:tcPr>
          <w:p w14:paraId="069E1229"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9.1</w:t>
            </w:r>
            <w:r w:rsidRPr="00034317">
              <w:rPr>
                <w:rFonts w:ascii="Arial" w:hAnsi="Arial" w:cs="Arial"/>
                <w:color w:val="000000"/>
                <w:sz w:val="18"/>
                <w:szCs w:val="18"/>
              </w:rPr>
              <w:br/>
              <w:t>(33)</w:t>
            </w:r>
          </w:p>
        </w:tc>
        <w:tc>
          <w:tcPr>
            <w:tcW w:w="409" w:type="pct"/>
            <w:tcBorders>
              <w:top w:val="nil"/>
              <w:left w:val="nil"/>
              <w:bottom w:val="nil"/>
              <w:right w:val="nil"/>
            </w:tcBorders>
            <w:vAlign w:val="center"/>
          </w:tcPr>
          <w:p w14:paraId="792B6F7B"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1DF70EC2" w14:textId="77777777" w:rsidTr="00CB5D0A">
        <w:trPr>
          <w:trHeight w:val="510"/>
        </w:trPr>
        <w:tc>
          <w:tcPr>
            <w:tcW w:w="942" w:type="pct"/>
            <w:tcBorders>
              <w:top w:val="nil"/>
              <w:left w:val="nil"/>
              <w:bottom w:val="nil"/>
              <w:right w:val="nil"/>
            </w:tcBorders>
            <w:shd w:val="clear" w:color="auto" w:fill="auto"/>
            <w:noWrap/>
            <w:vAlign w:val="center"/>
            <w:hideMark/>
          </w:tcPr>
          <w:p w14:paraId="22884F68" w14:textId="77777777" w:rsidR="00C17ACB" w:rsidRPr="00534469" w:rsidRDefault="00C17ACB" w:rsidP="00CB5D0A">
            <w:pPr>
              <w:spacing w:after="0"/>
              <w:contextualSpacing/>
              <w:rPr>
                <w:rFonts w:ascii="Arial" w:hAnsi="Arial" w:cs="Arial"/>
                <w:sz w:val="18"/>
                <w:szCs w:val="18"/>
              </w:rPr>
            </w:pPr>
            <w:r w:rsidRPr="00534469">
              <w:rPr>
                <w:rFonts w:ascii="Arial" w:hAnsi="Arial" w:cs="Arial"/>
                <w:color w:val="000000"/>
                <w:sz w:val="18"/>
                <w:szCs w:val="18"/>
              </w:rPr>
              <w:t>Western Australia</w:t>
            </w:r>
          </w:p>
        </w:tc>
        <w:tc>
          <w:tcPr>
            <w:tcW w:w="405" w:type="pct"/>
            <w:tcBorders>
              <w:top w:val="nil"/>
              <w:left w:val="nil"/>
              <w:bottom w:val="nil"/>
              <w:right w:val="nil"/>
            </w:tcBorders>
            <w:shd w:val="clear" w:color="auto" w:fill="auto"/>
            <w:noWrap/>
            <w:vAlign w:val="center"/>
            <w:hideMark/>
          </w:tcPr>
          <w:p w14:paraId="625B12CF"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28.2</w:t>
            </w:r>
            <w:r w:rsidRPr="00034317">
              <w:rPr>
                <w:rFonts w:ascii="Arial" w:hAnsi="Arial" w:cs="Arial"/>
                <w:color w:val="000000"/>
                <w:sz w:val="18"/>
                <w:szCs w:val="18"/>
              </w:rPr>
              <w:br/>
              <w:t>(71)</w:t>
            </w:r>
          </w:p>
        </w:tc>
        <w:tc>
          <w:tcPr>
            <w:tcW w:w="405" w:type="pct"/>
            <w:tcBorders>
              <w:top w:val="nil"/>
              <w:left w:val="nil"/>
              <w:bottom w:val="nil"/>
              <w:right w:val="nil"/>
            </w:tcBorders>
            <w:shd w:val="clear" w:color="auto" w:fill="auto"/>
            <w:noWrap/>
            <w:vAlign w:val="center"/>
            <w:hideMark/>
          </w:tcPr>
          <w:p w14:paraId="5AED7AB8"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28.6</w:t>
            </w:r>
            <w:r w:rsidRPr="00034317">
              <w:rPr>
                <w:rFonts w:ascii="Arial" w:hAnsi="Arial" w:cs="Arial"/>
                <w:color w:val="000000"/>
                <w:sz w:val="18"/>
                <w:szCs w:val="18"/>
              </w:rPr>
              <w:br/>
              <w:t>(63)</w:t>
            </w:r>
          </w:p>
        </w:tc>
        <w:tc>
          <w:tcPr>
            <w:tcW w:w="405" w:type="pct"/>
            <w:tcBorders>
              <w:top w:val="nil"/>
              <w:left w:val="nil"/>
              <w:bottom w:val="nil"/>
              <w:right w:val="nil"/>
            </w:tcBorders>
            <w:shd w:val="clear" w:color="auto" w:fill="auto"/>
            <w:noWrap/>
            <w:vAlign w:val="center"/>
            <w:hideMark/>
          </w:tcPr>
          <w:p w14:paraId="6389D7C8"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23.3</w:t>
            </w:r>
            <w:r w:rsidRPr="00034317">
              <w:rPr>
                <w:rFonts w:ascii="Arial" w:hAnsi="Arial" w:cs="Arial"/>
                <w:color w:val="000000"/>
                <w:sz w:val="18"/>
                <w:szCs w:val="18"/>
              </w:rPr>
              <w:br/>
              <w:t>(90)</w:t>
            </w:r>
          </w:p>
        </w:tc>
        <w:tc>
          <w:tcPr>
            <w:tcW w:w="405" w:type="pct"/>
            <w:tcBorders>
              <w:top w:val="nil"/>
              <w:left w:val="nil"/>
              <w:bottom w:val="nil"/>
              <w:right w:val="nil"/>
            </w:tcBorders>
            <w:shd w:val="clear" w:color="auto" w:fill="auto"/>
            <w:noWrap/>
            <w:vAlign w:val="center"/>
            <w:hideMark/>
          </w:tcPr>
          <w:p w14:paraId="3A2805EC"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16.1</w:t>
            </w:r>
            <w:r w:rsidRPr="00034317">
              <w:rPr>
                <w:rFonts w:ascii="Arial" w:hAnsi="Arial" w:cs="Arial"/>
                <w:color w:val="000000"/>
                <w:sz w:val="18"/>
                <w:szCs w:val="18"/>
              </w:rPr>
              <w:br/>
              <w:t>(87)</w:t>
            </w:r>
          </w:p>
        </w:tc>
        <w:tc>
          <w:tcPr>
            <w:tcW w:w="405" w:type="pct"/>
            <w:tcBorders>
              <w:top w:val="nil"/>
              <w:left w:val="nil"/>
              <w:bottom w:val="nil"/>
              <w:right w:val="nil"/>
            </w:tcBorders>
            <w:shd w:val="clear" w:color="auto" w:fill="auto"/>
            <w:noWrap/>
            <w:vAlign w:val="center"/>
            <w:hideMark/>
          </w:tcPr>
          <w:p w14:paraId="2C7808A6"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22.5</w:t>
            </w:r>
            <w:r w:rsidRPr="002C6BEA">
              <w:rPr>
                <w:rFonts w:ascii="Arial" w:hAnsi="Arial" w:cs="Arial"/>
                <w:b/>
                <w:bCs/>
                <w:color w:val="000000"/>
                <w:sz w:val="18"/>
                <w:szCs w:val="18"/>
              </w:rPr>
              <w:br/>
              <w:t>(89)</w:t>
            </w:r>
          </w:p>
        </w:tc>
        <w:tc>
          <w:tcPr>
            <w:tcW w:w="405" w:type="pct"/>
            <w:tcBorders>
              <w:top w:val="nil"/>
              <w:left w:val="nil"/>
              <w:bottom w:val="nil"/>
              <w:right w:val="nil"/>
            </w:tcBorders>
            <w:shd w:val="clear" w:color="auto" w:fill="auto"/>
            <w:noWrap/>
            <w:vAlign w:val="center"/>
            <w:hideMark/>
          </w:tcPr>
          <w:p w14:paraId="13F0A0F3"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21.1</w:t>
            </w:r>
            <w:r w:rsidRPr="002C6BEA">
              <w:rPr>
                <w:rFonts w:ascii="Arial" w:hAnsi="Arial" w:cs="Arial"/>
                <w:b/>
                <w:bCs/>
                <w:color w:val="000000"/>
                <w:sz w:val="18"/>
                <w:szCs w:val="18"/>
              </w:rPr>
              <w:br/>
              <w:t>(90)</w:t>
            </w:r>
          </w:p>
        </w:tc>
        <w:tc>
          <w:tcPr>
            <w:tcW w:w="405" w:type="pct"/>
            <w:tcBorders>
              <w:top w:val="nil"/>
              <w:left w:val="nil"/>
              <w:bottom w:val="nil"/>
              <w:right w:val="nil"/>
            </w:tcBorders>
            <w:shd w:val="clear" w:color="auto" w:fill="auto"/>
            <w:noWrap/>
            <w:vAlign w:val="center"/>
            <w:hideMark/>
          </w:tcPr>
          <w:p w14:paraId="115B3930"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12.8</w:t>
            </w:r>
            <w:r w:rsidRPr="002C6BEA">
              <w:rPr>
                <w:rFonts w:ascii="Arial" w:hAnsi="Arial" w:cs="Arial"/>
                <w:b/>
                <w:bCs/>
                <w:color w:val="000000"/>
                <w:sz w:val="18"/>
                <w:szCs w:val="18"/>
              </w:rPr>
              <w:br/>
              <w:t>(78)</w:t>
            </w:r>
          </w:p>
        </w:tc>
        <w:tc>
          <w:tcPr>
            <w:tcW w:w="405" w:type="pct"/>
            <w:tcBorders>
              <w:top w:val="nil"/>
              <w:left w:val="nil"/>
              <w:bottom w:val="nil"/>
              <w:right w:val="nil"/>
            </w:tcBorders>
            <w:vAlign w:val="center"/>
          </w:tcPr>
          <w:p w14:paraId="73AD8EAC" w14:textId="77777777" w:rsidR="00C17ACB" w:rsidRPr="002C6BEA" w:rsidRDefault="00C17ACB" w:rsidP="00CB5D0A">
            <w:pPr>
              <w:spacing w:after="0"/>
              <w:contextualSpacing/>
              <w:jc w:val="center"/>
              <w:rPr>
                <w:rFonts w:ascii="Arial" w:hAnsi="Arial" w:cs="Arial"/>
                <w:b/>
                <w:bCs/>
                <w:color w:val="000000"/>
                <w:sz w:val="18"/>
                <w:szCs w:val="18"/>
              </w:rPr>
            </w:pPr>
            <w:r w:rsidRPr="002C6BEA">
              <w:rPr>
                <w:rFonts w:ascii="Arial" w:hAnsi="Arial" w:cs="Arial"/>
                <w:b/>
                <w:bCs/>
                <w:color w:val="000000"/>
                <w:sz w:val="18"/>
                <w:szCs w:val="18"/>
              </w:rPr>
              <w:t>15.9</w:t>
            </w:r>
            <w:r w:rsidRPr="002C6BEA">
              <w:rPr>
                <w:rFonts w:ascii="Arial" w:hAnsi="Arial" w:cs="Arial"/>
                <w:b/>
                <w:bCs/>
                <w:color w:val="000000"/>
                <w:sz w:val="18"/>
                <w:szCs w:val="18"/>
              </w:rPr>
              <w:br/>
              <w:t>(88)</w:t>
            </w:r>
          </w:p>
        </w:tc>
        <w:tc>
          <w:tcPr>
            <w:tcW w:w="409" w:type="pct"/>
            <w:tcBorders>
              <w:top w:val="nil"/>
              <w:left w:val="nil"/>
              <w:bottom w:val="nil"/>
              <w:right w:val="nil"/>
            </w:tcBorders>
            <w:shd w:val="clear" w:color="auto" w:fill="auto"/>
            <w:noWrap/>
            <w:vAlign w:val="center"/>
            <w:hideMark/>
          </w:tcPr>
          <w:p w14:paraId="64474B14"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9.4</w:t>
            </w:r>
            <w:r w:rsidRPr="002C6BEA">
              <w:rPr>
                <w:rFonts w:ascii="Arial" w:hAnsi="Arial" w:cs="Arial"/>
                <w:b/>
                <w:bCs/>
                <w:color w:val="000000"/>
                <w:sz w:val="18"/>
                <w:szCs w:val="18"/>
              </w:rPr>
              <w:br/>
              <w:t>(106)</w:t>
            </w:r>
          </w:p>
        </w:tc>
        <w:tc>
          <w:tcPr>
            <w:tcW w:w="409" w:type="pct"/>
            <w:tcBorders>
              <w:top w:val="nil"/>
              <w:left w:val="nil"/>
              <w:bottom w:val="nil"/>
              <w:right w:val="nil"/>
            </w:tcBorders>
            <w:vAlign w:val="center"/>
          </w:tcPr>
          <w:p w14:paraId="1E181C01"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color w:val="00B050"/>
                <w:sz w:val="18"/>
                <w:szCs w:val="18"/>
              </w:rPr>
              <w:t>▼</w:t>
            </w:r>
            <w:r w:rsidRPr="00792D9F">
              <w:rPr>
                <w:rFonts w:ascii="Arial" w:hAnsi="Arial" w:cs="Arial"/>
                <w:sz w:val="18"/>
                <w:szCs w:val="18"/>
              </w:rPr>
              <w:t>**</w:t>
            </w:r>
          </w:p>
        </w:tc>
      </w:tr>
      <w:tr w:rsidR="00C17ACB" w:rsidRPr="008D2408" w14:paraId="6CB268F9" w14:textId="77777777" w:rsidTr="00CB5D0A">
        <w:trPr>
          <w:trHeight w:val="510"/>
        </w:trPr>
        <w:tc>
          <w:tcPr>
            <w:tcW w:w="942" w:type="pct"/>
            <w:tcBorders>
              <w:top w:val="nil"/>
              <w:left w:val="nil"/>
              <w:bottom w:val="nil"/>
              <w:right w:val="nil"/>
            </w:tcBorders>
            <w:shd w:val="clear" w:color="auto" w:fill="auto"/>
            <w:noWrap/>
            <w:vAlign w:val="center"/>
            <w:hideMark/>
          </w:tcPr>
          <w:p w14:paraId="29FDEB64" w14:textId="77777777" w:rsidR="00C17ACB" w:rsidRPr="00534469" w:rsidRDefault="00C17ACB" w:rsidP="00CB5D0A">
            <w:pPr>
              <w:spacing w:after="0"/>
              <w:contextualSpacing/>
              <w:rPr>
                <w:rFonts w:ascii="Arial" w:hAnsi="Arial" w:cs="Arial"/>
                <w:sz w:val="18"/>
                <w:szCs w:val="18"/>
              </w:rPr>
            </w:pPr>
            <w:r w:rsidRPr="00534469">
              <w:rPr>
                <w:rFonts w:ascii="Arial" w:hAnsi="Arial" w:cs="Arial"/>
                <w:color w:val="000000"/>
                <w:sz w:val="18"/>
                <w:szCs w:val="18"/>
              </w:rPr>
              <w:t>Victoria</w:t>
            </w:r>
          </w:p>
        </w:tc>
        <w:tc>
          <w:tcPr>
            <w:tcW w:w="405" w:type="pct"/>
            <w:tcBorders>
              <w:top w:val="nil"/>
              <w:left w:val="nil"/>
              <w:bottom w:val="nil"/>
              <w:right w:val="nil"/>
            </w:tcBorders>
            <w:shd w:val="clear" w:color="auto" w:fill="auto"/>
            <w:noWrap/>
            <w:vAlign w:val="center"/>
            <w:hideMark/>
          </w:tcPr>
          <w:p w14:paraId="0D3C16AD"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34.0</w:t>
            </w:r>
            <w:r w:rsidRPr="00034317">
              <w:rPr>
                <w:rFonts w:ascii="Arial" w:hAnsi="Arial" w:cs="Arial"/>
                <w:color w:val="000000"/>
                <w:sz w:val="18"/>
                <w:szCs w:val="18"/>
              </w:rPr>
              <w:br/>
              <w:t>(106)</w:t>
            </w:r>
          </w:p>
        </w:tc>
        <w:tc>
          <w:tcPr>
            <w:tcW w:w="405" w:type="pct"/>
            <w:tcBorders>
              <w:top w:val="nil"/>
              <w:left w:val="nil"/>
              <w:bottom w:val="nil"/>
              <w:right w:val="nil"/>
            </w:tcBorders>
            <w:shd w:val="clear" w:color="auto" w:fill="auto"/>
            <w:noWrap/>
            <w:vAlign w:val="center"/>
            <w:hideMark/>
          </w:tcPr>
          <w:p w14:paraId="553E98ED"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38.7</w:t>
            </w:r>
            <w:r w:rsidRPr="00034317">
              <w:rPr>
                <w:rFonts w:ascii="Arial" w:hAnsi="Arial" w:cs="Arial"/>
                <w:color w:val="000000"/>
                <w:sz w:val="18"/>
                <w:szCs w:val="18"/>
              </w:rPr>
              <w:br/>
              <w:t>(119)</w:t>
            </w:r>
          </w:p>
        </w:tc>
        <w:tc>
          <w:tcPr>
            <w:tcW w:w="405" w:type="pct"/>
            <w:tcBorders>
              <w:top w:val="nil"/>
              <w:left w:val="nil"/>
              <w:bottom w:val="nil"/>
              <w:right w:val="nil"/>
            </w:tcBorders>
            <w:shd w:val="clear" w:color="auto" w:fill="auto"/>
            <w:noWrap/>
            <w:vAlign w:val="center"/>
            <w:hideMark/>
          </w:tcPr>
          <w:p w14:paraId="5D7DB122"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27.4</w:t>
            </w:r>
            <w:r w:rsidRPr="00034317">
              <w:rPr>
                <w:rFonts w:ascii="Arial" w:hAnsi="Arial" w:cs="Arial"/>
                <w:color w:val="000000"/>
                <w:sz w:val="18"/>
                <w:szCs w:val="18"/>
              </w:rPr>
              <w:br/>
              <w:t>(106)</w:t>
            </w:r>
          </w:p>
        </w:tc>
        <w:tc>
          <w:tcPr>
            <w:tcW w:w="405" w:type="pct"/>
            <w:tcBorders>
              <w:top w:val="nil"/>
              <w:left w:val="nil"/>
              <w:bottom w:val="nil"/>
              <w:right w:val="nil"/>
            </w:tcBorders>
            <w:shd w:val="clear" w:color="auto" w:fill="auto"/>
            <w:noWrap/>
            <w:vAlign w:val="center"/>
            <w:hideMark/>
          </w:tcPr>
          <w:p w14:paraId="3A015AEA"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22.3</w:t>
            </w:r>
            <w:r w:rsidRPr="00034317">
              <w:rPr>
                <w:rFonts w:ascii="Arial" w:hAnsi="Arial" w:cs="Arial"/>
                <w:color w:val="000000"/>
                <w:sz w:val="18"/>
                <w:szCs w:val="18"/>
              </w:rPr>
              <w:br/>
              <w:t>(130)</w:t>
            </w:r>
          </w:p>
        </w:tc>
        <w:tc>
          <w:tcPr>
            <w:tcW w:w="405" w:type="pct"/>
            <w:tcBorders>
              <w:top w:val="nil"/>
              <w:left w:val="nil"/>
              <w:bottom w:val="nil"/>
              <w:right w:val="nil"/>
            </w:tcBorders>
            <w:shd w:val="clear" w:color="auto" w:fill="auto"/>
            <w:noWrap/>
            <w:vAlign w:val="center"/>
            <w:hideMark/>
          </w:tcPr>
          <w:p w14:paraId="61099C9F"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19.7</w:t>
            </w:r>
            <w:r w:rsidRPr="00034317">
              <w:rPr>
                <w:rFonts w:ascii="Arial" w:hAnsi="Arial" w:cs="Arial"/>
                <w:color w:val="000000"/>
                <w:sz w:val="18"/>
                <w:szCs w:val="18"/>
              </w:rPr>
              <w:br/>
              <w:t>(117)</w:t>
            </w:r>
          </w:p>
        </w:tc>
        <w:tc>
          <w:tcPr>
            <w:tcW w:w="405" w:type="pct"/>
            <w:tcBorders>
              <w:top w:val="nil"/>
              <w:left w:val="nil"/>
              <w:bottom w:val="nil"/>
              <w:right w:val="nil"/>
            </w:tcBorders>
            <w:shd w:val="clear" w:color="auto" w:fill="auto"/>
            <w:noWrap/>
            <w:vAlign w:val="center"/>
            <w:hideMark/>
          </w:tcPr>
          <w:p w14:paraId="48CA62E4"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23.1</w:t>
            </w:r>
            <w:r w:rsidRPr="00034317">
              <w:rPr>
                <w:rFonts w:ascii="Arial" w:hAnsi="Arial" w:cs="Arial"/>
                <w:color w:val="000000"/>
                <w:sz w:val="18"/>
                <w:szCs w:val="18"/>
              </w:rPr>
              <w:br/>
              <w:t>(117)</w:t>
            </w:r>
          </w:p>
        </w:tc>
        <w:tc>
          <w:tcPr>
            <w:tcW w:w="405" w:type="pct"/>
            <w:tcBorders>
              <w:top w:val="nil"/>
              <w:left w:val="nil"/>
              <w:bottom w:val="nil"/>
              <w:right w:val="nil"/>
            </w:tcBorders>
            <w:shd w:val="clear" w:color="auto" w:fill="auto"/>
            <w:noWrap/>
            <w:vAlign w:val="center"/>
            <w:hideMark/>
          </w:tcPr>
          <w:p w14:paraId="1740AA95"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22.2</w:t>
            </w:r>
            <w:r w:rsidRPr="00034317">
              <w:rPr>
                <w:rFonts w:ascii="Arial" w:hAnsi="Arial" w:cs="Arial"/>
                <w:color w:val="000000"/>
                <w:sz w:val="18"/>
                <w:szCs w:val="18"/>
              </w:rPr>
              <w:br/>
              <w:t>(126)</w:t>
            </w:r>
          </w:p>
        </w:tc>
        <w:tc>
          <w:tcPr>
            <w:tcW w:w="405" w:type="pct"/>
            <w:tcBorders>
              <w:top w:val="nil"/>
              <w:left w:val="nil"/>
              <w:bottom w:val="nil"/>
              <w:right w:val="nil"/>
            </w:tcBorders>
            <w:vAlign w:val="center"/>
          </w:tcPr>
          <w:p w14:paraId="26DCE33B" w14:textId="77777777" w:rsidR="00C17ACB" w:rsidRPr="003372D9" w:rsidRDefault="00C17ACB" w:rsidP="00CB5D0A">
            <w:pPr>
              <w:spacing w:after="0"/>
              <w:contextualSpacing/>
              <w:jc w:val="center"/>
              <w:rPr>
                <w:rFonts w:ascii="Arial" w:hAnsi="Arial" w:cs="Arial"/>
                <w:sz w:val="18"/>
                <w:szCs w:val="18"/>
              </w:rPr>
            </w:pPr>
            <w:r w:rsidRPr="003372D9">
              <w:rPr>
                <w:rFonts w:ascii="Arial" w:hAnsi="Arial" w:cs="Arial"/>
                <w:color w:val="000000"/>
                <w:sz w:val="18"/>
                <w:szCs w:val="18"/>
              </w:rPr>
              <w:t>24.8</w:t>
            </w:r>
            <w:r w:rsidRPr="003372D9">
              <w:rPr>
                <w:rFonts w:ascii="Arial" w:hAnsi="Arial" w:cs="Arial"/>
                <w:color w:val="000000"/>
                <w:sz w:val="18"/>
                <w:szCs w:val="18"/>
              </w:rPr>
              <w:br/>
              <w:t>(133)</w:t>
            </w:r>
          </w:p>
        </w:tc>
        <w:tc>
          <w:tcPr>
            <w:tcW w:w="409" w:type="pct"/>
            <w:tcBorders>
              <w:top w:val="nil"/>
              <w:left w:val="nil"/>
              <w:bottom w:val="nil"/>
              <w:right w:val="nil"/>
            </w:tcBorders>
            <w:shd w:val="clear" w:color="auto" w:fill="auto"/>
            <w:noWrap/>
            <w:vAlign w:val="center"/>
            <w:hideMark/>
          </w:tcPr>
          <w:p w14:paraId="030624C1"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16.0</w:t>
            </w:r>
            <w:r w:rsidRPr="00034317">
              <w:rPr>
                <w:rFonts w:ascii="Arial" w:hAnsi="Arial" w:cs="Arial"/>
                <w:color w:val="000000"/>
                <w:sz w:val="18"/>
                <w:szCs w:val="18"/>
              </w:rPr>
              <w:br/>
              <w:t>(131)</w:t>
            </w:r>
          </w:p>
        </w:tc>
        <w:tc>
          <w:tcPr>
            <w:tcW w:w="409" w:type="pct"/>
            <w:tcBorders>
              <w:top w:val="nil"/>
              <w:left w:val="nil"/>
              <w:bottom w:val="nil"/>
              <w:right w:val="nil"/>
            </w:tcBorders>
            <w:vAlign w:val="center"/>
          </w:tcPr>
          <w:p w14:paraId="1DBCBD2F"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04EE4199" w14:textId="77777777" w:rsidTr="00CB5D0A">
        <w:trPr>
          <w:trHeight w:val="510"/>
        </w:trPr>
        <w:tc>
          <w:tcPr>
            <w:tcW w:w="942" w:type="pct"/>
            <w:tcBorders>
              <w:top w:val="nil"/>
              <w:left w:val="nil"/>
              <w:bottom w:val="nil"/>
              <w:right w:val="nil"/>
            </w:tcBorders>
            <w:shd w:val="clear" w:color="auto" w:fill="auto"/>
            <w:noWrap/>
            <w:vAlign w:val="center"/>
            <w:hideMark/>
          </w:tcPr>
          <w:p w14:paraId="13721271" w14:textId="77777777" w:rsidR="00C17ACB" w:rsidRPr="00534469" w:rsidRDefault="00C17ACB" w:rsidP="00CB5D0A">
            <w:pPr>
              <w:spacing w:after="0"/>
              <w:contextualSpacing/>
              <w:rPr>
                <w:rFonts w:ascii="Arial" w:hAnsi="Arial" w:cs="Arial"/>
                <w:sz w:val="18"/>
                <w:szCs w:val="18"/>
              </w:rPr>
            </w:pPr>
            <w:r w:rsidRPr="00534469">
              <w:rPr>
                <w:rFonts w:ascii="Arial" w:hAnsi="Arial" w:cs="Arial"/>
                <w:color w:val="000000"/>
                <w:sz w:val="18"/>
                <w:szCs w:val="18"/>
              </w:rPr>
              <w:t>South Australia</w:t>
            </w:r>
          </w:p>
        </w:tc>
        <w:tc>
          <w:tcPr>
            <w:tcW w:w="405" w:type="pct"/>
            <w:tcBorders>
              <w:top w:val="nil"/>
              <w:left w:val="nil"/>
              <w:bottom w:val="nil"/>
              <w:right w:val="nil"/>
            </w:tcBorders>
            <w:shd w:val="clear" w:color="auto" w:fill="auto"/>
            <w:noWrap/>
            <w:vAlign w:val="center"/>
            <w:hideMark/>
          </w:tcPr>
          <w:p w14:paraId="1A3A47CE"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31.6</w:t>
            </w:r>
            <w:r w:rsidRPr="00034317">
              <w:rPr>
                <w:rFonts w:ascii="Arial" w:hAnsi="Arial" w:cs="Arial"/>
                <w:color w:val="000000"/>
                <w:sz w:val="18"/>
                <w:szCs w:val="18"/>
              </w:rPr>
              <w:br/>
              <w:t>(19)</w:t>
            </w:r>
          </w:p>
        </w:tc>
        <w:tc>
          <w:tcPr>
            <w:tcW w:w="405" w:type="pct"/>
            <w:tcBorders>
              <w:top w:val="nil"/>
              <w:left w:val="nil"/>
              <w:bottom w:val="nil"/>
              <w:right w:val="nil"/>
            </w:tcBorders>
            <w:shd w:val="clear" w:color="auto" w:fill="auto"/>
            <w:noWrap/>
            <w:vAlign w:val="center"/>
            <w:hideMark/>
          </w:tcPr>
          <w:p w14:paraId="48E159A4"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35.3</w:t>
            </w:r>
            <w:r w:rsidRPr="00034317">
              <w:rPr>
                <w:rFonts w:ascii="Arial" w:hAnsi="Arial" w:cs="Arial"/>
                <w:color w:val="000000"/>
                <w:sz w:val="18"/>
                <w:szCs w:val="18"/>
              </w:rPr>
              <w:br/>
              <w:t>(51)</w:t>
            </w:r>
          </w:p>
        </w:tc>
        <w:tc>
          <w:tcPr>
            <w:tcW w:w="405" w:type="pct"/>
            <w:tcBorders>
              <w:top w:val="nil"/>
              <w:left w:val="nil"/>
              <w:bottom w:val="nil"/>
              <w:right w:val="nil"/>
            </w:tcBorders>
            <w:shd w:val="clear" w:color="auto" w:fill="auto"/>
            <w:noWrap/>
            <w:vAlign w:val="center"/>
            <w:hideMark/>
          </w:tcPr>
          <w:p w14:paraId="0838BE13"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28.1</w:t>
            </w:r>
            <w:r w:rsidRPr="00034317">
              <w:rPr>
                <w:rFonts w:ascii="Arial" w:hAnsi="Arial" w:cs="Arial"/>
                <w:color w:val="000000"/>
                <w:sz w:val="18"/>
                <w:szCs w:val="18"/>
              </w:rPr>
              <w:br/>
              <w:t>(57)</w:t>
            </w:r>
          </w:p>
        </w:tc>
        <w:tc>
          <w:tcPr>
            <w:tcW w:w="405" w:type="pct"/>
            <w:tcBorders>
              <w:top w:val="nil"/>
              <w:left w:val="nil"/>
              <w:bottom w:val="nil"/>
              <w:right w:val="nil"/>
            </w:tcBorders>
            <w:shd w:val="clear" w:color="auto" w:fill="auto"/>
            <w:noWrap/>
            <w:vAlign w:val="center"/>
            <w:hideMark/>
          </w:tcPr>
          <w:p w14:paraId="03E09C0C"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29.4</w:t>
            </w:r>
            <w:r w:rsidRPr="00034317">
              <w:rPr>
                <w:rFonts w:ascii="Arial" w:hAnsi="Arial" w:cs="Arial"/>
                <w:color w:val="000000"/>
                <w:sz w:val="18"/>
                <w:szCs w:val="18"/>
              </w:rPr>
              <w:br/>
              <w:t>(51)</w:t>
            </w:r>
          </w:p>
        </w:tc>
        <w:tc>
          <w:tcPr>
            <w:tcW w:w="405" w:type="pct"/>
            <w:tcBorders>
              <w:top w:val="nil"/>
              <w:left w:val="nil"/>
              <w:bottom w:val="nil"/>
              <w:right w:val="nil"/>
            </w:tcBorders>
            <w:shd w:val="clear" w:color="auto" w:fill="auto"/>
            <w:noWrap/>
            <w:vAlign w:val="center"/>
            <w:hideMark/>
          </w:tcPr>
          <w:p w14:paraId="5ACF343A"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35.5</w:t>
            </w:r>
            <w:r w:rsidRPr="002C6BEA">
              <w:rPr>
                <w:rFonts w:ascii="Arial" w:hAnsi="Arial" w:cs="Arial"/>
                <w:b/>
                <w:bCs/>
                <w:color w:val="000000"/>
                <w:sz w:val="18"/>
                <w:szCs w:val="18"/>
              </w:rPr>
              <w:br/>
              <w:t>(31)</w:t>
            </w:r>
          </w:p>
        </w:tc>
        <w:tc>
          <w:tcPr>
            <w:tcW w:w="405" w:type="pct"/>
            <w:tcBorders>
              <w:top w:val="nil"/>
              <w:left w:val="nil"/>
              <w:bottom w:val="nil"/>
              <w:right w:val="nil"/>
            </w:tcBorders>
            <w:shd w:val="clear" w:color="auto" w:fill="auto"/>
            <w:noWrap/>
            <w:vAlign w:val="center"/>
            <w:hideMark/>
          </w:tcPr>
          <w:p w14:paraId="5A1373EE"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23.6</w:t>
            </w:r>
            <w:r w:rsidRPr="002C6BEA">
              <w:rPr>
                <w:rFonts w:ascii="Arial" w:hAnsi="Arial" w:cs="Arial"/>
                <w:b/>
                <w:bCs/>
                <w:color w:val="000000"/>
                <w:sz w:val="18"/>
                <w:szCs w:val="18"/>
              </w:rPr>
              <w:br/>
              <w:t>(55)</w:t>
            </w:r>
          </w:p>
        </w:tc>
        <w:tc>
          <w:tcPr>
            <w:tcW w:w="405" w:type="pct"/>
            <w:tcBorders>
              <w:top w:val="nil"/>
              <w:left w:val="nil"/>
              <w:bottom w:val="nil"/>
              <w:right w:val="nil"/>
            </w:tcBorders>
            <w:shd w:val="clear" w:color="auto" w:fill="auto"/>
            <w:noWrap/>
            <w:vAlign w:val="center"/>
            <w:hideMark/>
          </w:tcPr>
          <w:p w14:paraId="375349A7"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9.4</w:t>
            </w:r>
            <w:r w:rsidRPr="002C6BEA">
              <w:rPr>
                <w:rFonts w:ascii="Arial" w:hAnsi="Arial" w:cs="Arial"/>
                <w:b/>
                <w:bCs/>
                <w:color w:val="000000"/>
                <w:sz w:val="18"/>
                <w:szCs w:val="18"/>
              </w:rPr>
              <w:br/>
              <w:t>(64)</w:t>
            </w:r>
          </w:p>
        </w:tc>
        <w:tc>
          <w:tcPr>
            <w:tcW w:w="405" w:type="pct"/>
            <w:tcBorders>
              <w:top w:val="nil"/>
              <w:left w:val="nil"/>
              <w:bottom w:val="nil"/>
              <w:right w:val="nil"/>
            </w:tcBorders>
            <w:vAlign w:val="center"/>
          </w:tcPr>
          <w:p w14:paraId="113D5D7E" w14:textId="77777777" w:rsidR="00C17ACB" w:rsidRPr="002C6BEA" w:rsidRDefault="00C17ACB" w:rsidP="00CB5D0A">
            <w:pPr>
              <w:spacing w:after="0"/>
              <w:contextualSpacing/>
              <w:jc w:val="center"/>
              <w:rPr>
                <w:rFonts w:ascii="Arial" w:hAnsi="Arial" w:cs="Arial"/>
                <w:b/>
                <w:bCs/>
                <w:color w:val="000000"/>
                <w:sz w:val="18"/>
                <w:szCs w:val="18"/>
              </w:rPr>
            </w:pPr>
            <w:r w:rsidRPr="002C6BEA">
              <w:rPr>
                <w:rFonts w:ascii="Arial" w:hAnsi="Arial" w:cs="Arial"/>
                <w:b/>
                <w:bCs/>
                <w:color w:val="000000"/>
                <w:sz w:val="18"/>
                <w:szCs w:val="18"/>
              </w:rPr>
              <w:t>13.8</w:t>
            </w:r>
            <w:r w:rsidRPr="002C6BEA">
              <w:rPr>
                <w:rFonts w:ascii="Arial" w:hAnsi="Arial" w:cs="Arial"/>
                <w:b/>
                <w:bCs/>
                <w:color w:val="000000"/>
                <w:sz w:val="18"/>
                <w:szCs w:val="18"/>
              </w:rPr>
              <w:br/>
              <w:t>(58)</w:t>
            </w:r>
          </w:p>
        </w:tc>
        <w:tc>
          <w:tcPr>
            <w:tcW w:w="409" w:type="pct"/>
            <w:tcBorders>
              <w:top w:val="nil"/>
              <w:left w:val="nil"/>
              <w:bottom w:val="nil"/>
              <w:right w:val="nil"/>
            </w:tcBorders>
            <w:shd w:val="clear" w:color="auto" w:fill="auto"/>
            <w:noWrap/>
            <w:vAlign w:val="center"/>
            <w:hideMark/>
          </w:tcPr>
          <w:p w14:paraId="7A386BBC"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17.4</w:t>
            </w:r>
            <w:r w:rsidRPr="002C6BEA">
              <w:rPr>
                <w:rFonts w:ascii="Arial" w:hAnsi="Arial" w:cs="Arial"/>
                <w:b/>
                <w:bCs/>
                <w:color w:val="000000"/>
                <w:sz w:val="18"/>
                <w:szCs w:val="18"/>
              </w:rPr>
              <w:br/>
              <w:t>(69)</w:t>
            </w:r>
          </w:p>
        </w:tc>
        <w:tc>
          <w:tcPr>
            <w:tcW w:w="409" w:type="pct"/>
            <w:tcBorders>
              <w:top w:val="nil"/>
              <w:left w:val="nil"/>
              <w:bottom w:val="nil"/>
              <w:right w:val="nil"/>
            </w:tcBorders>
            <w:vAlign w:val="center"/>
          </w:tcPr>
          <w:p w14:paraId="6189F7A4" w14:textId="77777777" w:rsidR="00C17ACB" w:rsidRPr="003372D9" w:rsidRDefault="00C17ACB" w:rsidP="00CB5D0A">
            <w:pPr>
              <w:spacing w:after="0"/>
              <w:contextualSpacing/>
              <w:jc w:val="center"/>
              <w:rPr>
                <w:rFonts w:ascii="Arial" w:hAnsi="Arial" w:cs="Arial"/>
                <w:color w:val="0070C0"/>
                <w:sz w:val="18"/>
                <w:szCs w:val="18"/>
              </w:rPr>
            </w:pPr>
            <w:r w:rsidRPr="00792D9F">
              <w:rPr>
                <w:rFonts w:ascii="Arial" w:hAnsi="Arial" w:cs="Arial"/>
                <w:color w:val="0066FF"/>
                <w:sz w:val="18"/>
                <w:szCs w:val="18"/>
              </w:rPr>
              <w:t>▼</w:t>
            </w:r>
            <w:r>
              <w:rPr>
                <w:rFonts w:ascii="Arial" w:hAnsi="Arial" w:cs="Arial"/>
                <w:sz w:val="18"/>
                <w:szCs w:val="18"/>
              </w:rPr>
              <w:t>*</w:t>
            </w:r>
          </w:p>
        </w:tc>
      </w:tr>
      <w:tr w:rsidR="00C17ACB" w:rsidRPr="008D2408" w14:paraId="69F1C898" w14:textId="77777777" w:rsidTr="00CB5D0A">
        <w:trPr>
          <w:trHeight w:val="510"/>
        </w:trPr>
        <w:tc>
          <w:tcPr>
            <w:tcW w:w="942" w:type="pct"/>
            <w:tcBorders>
              <w:top w:val="nil"/>
              <w:left w:val="nil"/>
              <w:bottom w:val="nil"/>
              <w:right w:val="nil"/>
            </w:tcBorders>
            <w:shd w:val="clear" w:color="auto" w:fill="auto"/>
            <w:noWrap/>
            <w:vAlign w:val="center"/>
            <w:hideMark/>
          </w:tcPr>
          <w:p w14:paraId="43573717" w14:textId="77777777" w:rsidR="00C17ACB" w:rsidRPr="00534469" w:rsidRDefault="00C17ACB" w:rsidP="00CB5D0A">
            <w:pPr>
              <w:spacing w:after="0"/>
              <w:contextualSpacing/>
              <w:rPr>
                <w:rFonts w:ascii="Arial" w:hAnsi="Arial" w:cs="Arial"/>
                <w:sz w:val="18"/>
                <w:szCs w:val="18"/>
              </w:rPr>
            </w:pPr>
            <w:r w:rsidRPr="00534469">
              <w:rPr>
                <w:rFonts w:ascii="Arial" w:hAnsi="Arial" w:cs="Arial"/>
                <w:color w:val="000000"/>
                <w:sz w:val="18"/>
                <w:szCs w:val="18"/>
              </w:rPr>
              <w:t>New South Wales</w:t>
            </w:r>
          </w:p>
        </w:tc>
        <w:tc>
          <w:tcPr>
            <w:tcW w:w="405" w:type="pct"/>
            <w:tcBorders>
              <w:top w:val="nil"/>
              <w:left w:val="nil"/>
              <w:bottom w:val="nil"/>
              <w:right w:val="nil"/>
            </w:tcBorders>
            <w:shd w:val="clear" w:color="auto" w:fill="auto"/>
            <w:noWrap/>
            <w:vAlign w:val="center"/>
            <w:hideMark/>
          </w:tcPr>
          <w:p w14:paraId="03E94327"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40.0</w:t>
            </w:r>
            <w:r w:rsidRPr="00034317">
              <w:rPr>
                <w:rFonts w:ascii="Arial" w:hAnsi="Arial" w:cs="Arial"/>
                <w:color w:val="000000"/>
                <w:sz w:val="18"/>
                <w:szCs w:val="18"/>
              </w:rPr>
              <w:br/>
              <w:t>(85)</w:t>
            </w:r>
          </w:p>
        </w:tc>
        <w:tc>
          <w:tcPr>
            <w:tcW w:w="405" w:type="pct"/>
            <w:tcBorders>
              <w:top w:val="nil"/>
              <w:left w:val="nil"/>
              <w:bottom w:val="nil"/>
              <w:right w:val="nil"/>
            </w:tcBorders>
            <w:shd w:val="clear" w:color="auto" w:fill="auto"/>
            <w:noWrap/>
            <w:vAlign w:val="center"/>
            <w:hideMark/>
          </w:tcPr>
          <w:p w14:paraId="26C1E1D2"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42.4</w:t>
            </w:r>
            <w:r w:rsidRPr="00034317">
              <w:rPr>
                <w:rFonts w:ascii="Arial" w:hAnsi="Arial" w:cs="Arial"/>
                <w:color w:val="000000"/>
                <w:sz w:val="18"/>
                <w:szCs w:val="18"/>
              </w:rPr>
              <w:br/>
              <w:t>(132)</w:t>
            </w:r>
          </w:p>
        </w:tc>
        <w:tc>
          <w:tcPr>
            <w:tcW w:w="405" w:type="pct"/>
            <w:tcBorders>
              <w:top w:val="nil"/>
              <w:left w:val="nil"/>
              <w:bottom w:val="nil"/>
              <w:right w:val="nil"/>
            </w:tcBorders>
            <w:shd w:val="clear" w:color="auto" w:fill="auto"/>
            <w:noWrap/>
            <w:vAlign w:val="center"/>
            <w:hideMark/>
          </w:tcPr>
          <w:p w14:paraId="77010708"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29.3</w:t>
            </w:r>
            <w:r w:rsidRPr="00034317">
              <w:rPr>
                <w:rFonts w:ascii="Arial" w:hAnsi="Arial" w:cs="Arial"/>
                <w:color w:val="000000"/>
                <w:sz w:val="18"/>
                <w:szCs w:val="18"/>
              </w:rPr>
              <w:br/>
              <w:t>(140)</w:t>
            </w:r>
          </w:p>
        </w:tc>
        <w:tc>
          <w:tcPr>
            <w:tcW w:w="405" w:type="pct"/>
            <w:tcBorders>
              <w:top w:val="nil"/>
              <w:left w:val="nil"/>
              <w:bottom w:val="nil"/>
              <w:right w:val="nil"/>
            </w:tcBorders>
            <w:shd w:val="clear" w:color="auto" w:fill="auto"/>
            <w:noWrap/>
            <w:vAlign w:val="center"/>
            <w:hideMark/>
          </w:tcPr>
          <w:p w14:paraId="7D77C4A0"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28.2</w:t>
            </w:r>
            <w:r w:rsidRPr="00034317">
              <w:rPr>
                <w:rFonts w:ascii="Arial" w:hAnsi="Arial" w:cs="Arial"/>
                <w:color w:val="000000"/>
                <w:sz w:val="18"/>
                <w:szCs w:val="18"/>
              </w:rPr>
              <w:br/>
              <w:t>(149)</w:t>
            </w:r>
          </w:p>
        </w:tc>
        <w:tc>
          <w:tcPr>
            <w:tcW w:w="405" w:type="pct"/>
            <w:tcBorders>
              <w:top w:val="nil"/>
              <w:left w:val="nil"/>
              <w:bottom w:val="nil"/>
              <w:right w:val="nil"/>
            </w:tcBorders>
            <w:shd w:val="clear" w:color="auto" w:fill="auto"/>
            <w:noWrap/>
            <w:vAlign w:val="center"/>
            <w:hideMark/>
          </w:tcPr>
          <w:p w14:paraId="76BF1EBD"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16.7</w:t>
            </w:r>
            <w:r w:rsidRPr="00034317">
              <w:rPr>
                <w:rFonts w:ascii="Arial" w:hAnsi="Arial" w:cs="Arial"/>
                <w:color w:val="000000"/>
                <w:sz w:val="18"/>
                <w:szCs w:val="18"/>
              </w:rPr>
              <w:br/>
              <w:t>(186)</w:t>
            </w:r>
          </w:p>
        </w:tc>
        <w:tc>
          <w:tcPr>
            <w:tcW w:w="405" w:type="pct"/>
            <w:tcBorders>
              <w:top w:val="nil"/>
              <w:left w:val="nil"/>
              <w:bottom w:val="nil"/>
              <w:right w:val="nil"/>
            </w:tcBorders>
            <w:shd w:val="clear" w:color="auto" w:fill="auto"/>
            <w:noWrap/>
            <w:vAlign w:val="center"/>
            <w:hideMark/>
          </w:tcPr>
          <w:p w14:paraId="1D0B392A"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24.2</w:t>
            </w:r>
            <w:r w:rsidRPr="00034317">
              <w:rPr>
                <w:rFonts w:ascii="Arial" w:hAnsi="Arial" w:cs="Arial"/>
                <w:color w:val="000000"/>
                <w:sz w:val="18"/>
                <w:szCs w:val="18"/>
              </w:rPr>
              <w:br/>
              <w:t>(207)</w:t>
            </w:r>
          </w:p>
        </w:tc>
        <w:tc>
          <w:tcPr>
            <w:tcW w:w="405" w:type="pct"/>
            <w:tcBorders>
              <w:top w:val="nil"/>
              <w:left w:val="nil"/>
              <w:bottom w:val="nil"/>
              <w:right w:val="nil"/>
            </w:tcBorders>
            <w:shd w:val="clear" w:color="auto" w:fill="auto"/>
            <w:noWrap/>
            <w:vAlign w:val="center"/>
            <w:hideMark/>
          </w:tcPr>
          <w:p w14:paraId="529CC784"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15.3</w:t>
            </w:r>
            <w:r w:rsidRPr="00034317">
              <w:rPr>
                <w:rFonts w:ascii="Arial" w:hAnsi="Arial" w:cs="Arial"/>
                <w:color w:val="000000"/>
                <w:sz w:val="18"/>
                <w:szCs w:val="18"/>
              </w:rPr>
              <w:br/>
              <w:t>(215)</w:t>
            </w:r>
          </w:p>
        </w:tc>
        <w:tc>
          <w:tcPr>
            <w:tcW w:w="405" w:type="pct"/>
            <w:tcBorders>
              <w:top w:val="nil"/>
              <w:left w:val="nil"/>
              <w:bottom w:val="nil"/>
              <w:right w:val="nil"/>
            </w:tcBorders>
            <w:vAlign w:val="center"/>
          </w:tcPr>
          <w:p w14:paraId="639EE2D3" w14:textId="77777777" w:rsidR="00C17ACB" w:rsidRPr="003372D9" w:rsidRDefault="00C17ACB" w:rsidP="00CB5D0A">
            <w:pPr>
              <w:spacing w:after="0"/>
              <w:contextualSpacing/>
              <w:jc w:val="center"/>
              <w:rPr>
                <w:rFonts w:ascii="Arial" w:hAnsi="Arial" w:cs="Arial"/>
                <w:color w:val="000000"/>
                <w:sz w:val="18"/>
                <w:szCs w:val="18"/>
              </w:rPr>
            </w:pPr>
            <w:r w:rsidRPr="003372D9">
              <w:rPr>
                <w:rFonts w:ascii="Arial" w:hAnsi="Arial" w:cs="Arial"/>
                <w:color w:val="000000"/>
                <w:sz w:val="18"/>
                <w:szCs w:val="18"/>
              </w:rPr>
              <w:t>19.0</w:t>
            </w:r>
            <w:r w:rsidRPr="003372D9">
              <w:rPr>
                <w:rFonts w:ascii="Arial" w:hAnsi="Arial" w:cs="Arial"/>
                <w:color w:val="000000"/>
                <w:sz w:val="18"/>
                <w:szCs w:val="18"/>
              </w:rPr>
              <w:br/>
              <w:t>(221)</w:t>
            </w:r>
          </w:p>
        </w:tc>
        <w:tc>
          <w:tcPr>
            <w:tcW w:w="409" w:type="pct"/>
            <w:tcBorders>
              <w:top w:val="nil"/>
              <w:left w:val="nil"/>
              <w:bottom w:val="nil"/>
              <w:right w:val="nil"/>
            </w:tcBorders>
            <w:shd w:val="clear" w:color="auto" w:fill="auto"/>
            <w:noWrap/>
            <w:vAlign w:val="center"/>
            <w:hideMark/>
          </w:tcPr>
          <w:p w14:paraId="6170AA9E"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19.8</w:t>
            </w:r>
            <w:r w:rsidRPr="00034317">
              <w:rPr>
                <w:rFonts w:ascii="Arial" w:hAnsi="Arial" w:cs="Arial"/>
                <w:color w:val="000000"/>
                <w:sz w:val="18"/>
                <w:szCs w:val="18"/>
              </w:rPr>
              <w:br/>
              <w:t>(162)</w:t>
            </w:r>
          </w:p>
        </w:tc>
        <w:tc>
          <w:tcPr>
            <w:tcW w:w="409" w:type="pct"/>
            <w:tcBorders>
              <w:top w:val="nil"/>
              <w:left w:val="nil"/>
              <w:bottom w:val="nil"/>
              <w:right w:val="nil"/>
            </w:tcBorders>
            <w:vAlign w:val="center"/>
          </w:tcPr>
          <w:p w14:paraId="3A4E53CE"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1C801419" w14:textId="77777777" w:rsidTr="00CB5D0A">
        <w:trPr>
          <w:trHeight w:val="510"/>
        </w:trPr>
        <w:tc>
          <w:tcPr>
            <w:tcW w:w="942" w:type="pct"/>
            <w:tcBorders>
              <w:top w:val="nil"/>
              <w:left w:val="nil"/>
              <w:bottom w:val="nil"/>
              <w:right w:val="nil"/>
            </w:tcBorders>
            <w:shd w:val="clear" w:color="auto" w:fill="auto"/>
            <w:noWrap/>
            <w:vAlign w:val="center"/>
            <w:hideMark/>
          </w:tcPr>
          <w:p w14:paraId="7BA96959" w14:textId="77777777" w:rsidR="00C17ACB" w:rsidRPr="00534469" w:rsidRDefault="00C17ACB" w:rsidP="00CB5D0A">
            <w:pPr>
              <w:spacing w:after="0"/>
              <w:contextualSpacing/>
              <w:rPr>
                <w:rFonts w:ascii="Arial" w:hAnsi="Arial" w:cs="Arial"/>
                <w:sz w:val="18"/>
                <w:szCs w:val="18"/>
              </w:rPr>
            </w:pPr>
            <w:r w:rsidRPr="00534469">
              <w:rPr>
                <w:rFonts w:ascii="Arial" w:hAnsi="Arial" w:cs="Arial"/>
                <w:color w:val="000000"/>
                <w:sz w:val="18"/>
                <w:szCs w:val="18"/>
              </w:rPr>
              <w:t>Northern Territory</w:t>
            </w:r>
          </w:p>
        </w:tc>
        <w:tc>
          <w:tcPr>
            <w:tcW w:w="405" w:type="pct"/>
            <w:tcBorders>
              <w:top w:val="nil"/>
              <w:left w:val="nil"/>
              <w:bottom w:val="nil"/>
              <w:right w:val="nil"/>
            </w:tcBorders>
            <w:shd w:val="clear" w:color="auto" w:fill="auto"/>
            <w:noWrap/>
            <w:vAlign w:val="center"/>
            <w:hideMark/>
          </w:tcPr>
          <w:p w14:paraId="2D3B7E62" w14:textId="77777777" w:rsidR="00C17ACB" w:rsidRPr="00034317" w:rsidRDefault="00C17ACB" w:rsidP="00CB5D0A">
            <w:pPr>
              <w:spacing w:after="0"/>
              <w:contextualSpacing/>
              <w:jc w:val="center"/>
              <w:rPr>
                <w:rFonts w:ascii="Arial" w:hAnsi="Arial" w:cs="Arial"/>
                <w:sz w:val="18"/>
                <w:szCs w:val="18"/>
              </w:rPr>
            </w:pPr>
            <w:r w:rsidRPr="003372D9">
              <w:rPr>
                <w:rFonts w:ascii="Arial" w:hAnsi="Arial" w:cs="Arial"/>
                <w:color w:val="000000"/>
                <w:sz w:val="18"/>
                <w:szCs w:val="18"/>
              </w:rPr>
              <w:t>–</w:t>
            </w:r>
            <w:r w:rsidRPr="003372D9">
              <w:rPr>
                <w:rFonts w:ascii="Arial" w:hAnsi="Arial" w:cs="Arial"/>
                <w:color w:val="000000"/>
                <w:sz w:val="18"/>
                <w:szCs w:val="18"/>
                <w:vertAlign w:val="superscript"/>
              </w:rPr>
              <w:t>†</w:t>
            </w:r>
            <w:r w:rsidRPr="00034317">
              <w:rPr>
                <w:rFonts w:ascii="Arial" w:hAnsi="Arial" w:cs="Arial"/>
                <w:color w:val="000000"/>
                <w:sz w:val="18"/>
                <w:szCs w:val="18"/>
              </w:rPr>
              <w:br/>
              <w:t>(6)</w:t>
            </w:r>
          </w:p>
        </w:tc>
        <w:tc>
          <w:tcPr>
            <w:tcW w:w="405" w:type="pct"/>
            <w:tcBorders>
              <w:top w:val="nil"/>
              <w:left w:val="nil"/>
              <w:bottom w:val="nil"/>
              <w:right w:val="nil"/>
            </w:tcBorders>
            <w:shd w:val="clear" w:color="auto" w:fill="auto"/>
            <w:noWrap/>
            <w:vAlign w:val="center"/>
            <w:hideMark/>
          </w:tcPr>
          <w:p w14:paraId="5E6C439A" w14:textId="77777777" w:rsidR="00C17ACB" w:rsidRPr="00034317" w:rsidRDefault="00C17ACB" w:rsidP="00CB5D0A">
            <w:pPr>
              <w:spacing w:after="0"/>
              <w:contextualSpacing/>
              <w:jc w:val="center"/>
              <w:rPr>
                <w:rFonts w:ascii="Arial" w:hAnsi="Arial" w:cs="Arial"/>
                <w:sz w:val="18"/>
                <w:szCs w:val="18"/>
              </w:rPr>
            </w:pPr>
            <w:r w:rsidRPr="003372D9">
              <w:rPr>
                <w:rFonts w:ascii="Arial" w:hAnsi="Arial" w:cs="Arial"/>
                <w:color w:val="000000"/>
                <w:sz w:val="18"/>
                <w:szCs w:val="18"/>
              </w:rPr>
              <w:t>–</w:t>
            </w:r>
            <w:r w:rsidRPr="003372D9">
              <w:rPr>
                <w:rFonts w:ascii="Arial" w:hAnsi="Arial" w:cs="Arial"/>
                <w:color w:val="000000"/>
                <w:sz w:val="18"/>
                <w:szCs w:val="18"/>
                <w:vertAlign w:val="superscript"/>
              </w:rPr>
              <w:t>†</w:t>
            </w:r>
            <w:r w:rsidRPr="00034317">
              <w:rPr>
                <w:rFonts w:ascii="Arial" w:hAnsi="Arial" w:cs="Arial"/>
                <w:color w:val="000000"/>
                <w:sz w:val="18"/>
                <w:szCs w:val="18"/>
              </w:rPr>
              <w:br/>
              <w:t>(6)</w:t>
            </w:r>
          </w:p>
        </w:tc>
        <w:tc>
          <w:tcPr>
            <w:tcW w:w="405" w:type="pct"/>
            <w:tcBorders>
              <w:top w:val="nil"/>
              <w:left w:val="nil"/>
              <w:bottom w:val="nil"/>
              <w:right w:val="nil"/>
            </w:tcBorders>
            <w:shd w:val="clear" w:color="auto" w:fill="auto"/>
            <w:noWrap/>
            <w:vAlign w:val="center"/>
            <w:hideMark/>
          </w:tcPr>
          <w:p w14:paraId="7A6A4827"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40.0</w:t>
            </w:r>
            <w:r w:rsidRPr="00034317">
              <w:rPr>
                <w:rFonts w:ascii="Arial" w:hAnsi="Arial" w:cs="Arial"/>
                <w:color w:val="000000"/>
                <w:sz w:val="18"/>
                <w:szCs w:val="18"/>
              </w:rPr>
              <w:br/>
              <w:t>(10)</w:t>
            </w:r>
          </w:p>
        </w:tc>
        <w:tc>
          <w:tcPr>
            <w:tcW w:w="405" w:type="pct"/>
            <w:tcBorders>
              <w:top w:val="nil"/>
              <w:left w:val="nil"/>
              <w:bottom w:val="nil"/>
              <w:right w:val="nil"/>
            </w:tcBorders>
            <w:shd w:val="clear" w:color="auto" w:fill="auto"/>
            <w:noWrap/>
            <w:vAlign w:val="center"/>
            <w:hideMark/>
          </w:tcPr>
          <w:p w14:paraId="5A5EFEDF" w14:textId="77777777" w:rsidR="00C17ACB" w:rsidRPr="00034317" w:rsidRDefault="00C17ACB" w:rsidP="00CB5D0A">
            <w:pPr>
              <w:spacing w:after="0"/>
              <w:contextualSpacing/>
              <w:jc w:val="center"/>
              <w:rPr>
                <w:rFonts w:ascii="Arial" w:hAnsi="Arial" w:cs="Arial"/>
                <w:sz w:val="18"/>
                <w:szCs w:val="18"/>
              </w:rPr>
            </w:pPr>
            <w:r w:rsidRPr="003372D9">
              <w:rPr>
                <w:rFonts w:ascii="Arial" w:hAnsi="Arial" w:cs="Arial"/>
                <w:color w:val="000000"/>
                <w:sz w:val="18"/>
                <w:szCs w:val="18"/>
              </w:rPr>
              <w:t>–</w:t>
            </w:r>
            <w:r w:rsidRPr="003372D9">
              <w:rPr>
                <w:rFonts w:ascii="Arial" w:hAnsi="Arial" w:cs="Arial"/>
                <w:color w:val="000000"/>
                <w:sz w:val="18"/>
                <w:szCs w:val="18"/>
                <w:vertAlign w:val="superscript"/>
              </w:rPr>
              <w:t>†</w:t>
            </w:r>
            <w:r w:rsidRPr="00034317">
              <w:rPr>
                <w:rFonts w:ascii="Arial" w:hAnsi="Arial" w:cs="Arial"/>
                <w:color w:val="000000"/>
                <w:sz w:val="18"/>
                <w:szCs w:val="18"/>
              </w:rPr>
              <w:br/>
              <w:t>(7)</w:t>
            </w:r>
          </w:p>
        </w:tc>
        <w:tc>
          <w:tcPr>
            <w:tcW w:w="405" w:type="pct"/>
            <w:tcBorders>
              <w:top w:val="nil"/>
              <w:left w:val="nil"/>
              <w:bottom w:val="nil"/>
              <w:right w:val="nil"/>
            </w:tcBorders>
            <w:shd w:val="clear" w:color="auto" w:fill="auto"/>
            <w:noWrap/>
            <w:vAlign w:val="center"/>
            <w:hideMark/>
          </w:tcPr>
          <w:p w14:paraId="096490D9"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10.0</w:t>
            </w:r>
            <w:r w:rsidRPr="00034317">
              <w:rPr>
                <w:rFonts w:ascii="Arial" w:hAnsi="Arial" w:cs="Arial"/>
                <w:color w:val="000000"/>
                <w:sz w:val="18"/>
                <w:szCs w:val="18"/>
              </w:rPr>
              <w:br/>
              <w:t>(10)</w:t>
            </w:r>
          </w:p>
        </w:tc>
        <w:tc>
          <w:tcPr>
            <w:tcW w:w="405" w:type="pct"/>
            <w:tcBorders>
              <w:top w:val="nil"/>
              <w:left w:val="nil"/>
              <w:bottom w:val="nil"/>
              <w:right w:val="nil"/>
            </w:tcBorders>
            <w:shd w:val="clear" w:color="auto" w:fill="auto"/>
            <w:noWrap/>
            <w:vAlign w:val="center"/>
            <w:hideMark/>
          </w:tcPr>
          <w:p w14:paraId="72159485"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18.2</w:t>
            </w:r>
            <w:r w:rsidRPr="00034317">
              <w:rPr>
                <w:rFonts w:ascii="Arial" w:hAnsi="Arial" w:cs="Arial"/>
                <w:color w:val="000000"/>
                <w:sz w:val="18"/>
                <w:szCs w:val="18"/>
              </w:rPr>
              <w:br/>
              <w:t>(11)</w:t>
            </w:r>
          </w:p>
        </w:tc>
        <w:tc>
          <w:tcPr>
            <w:tcW w:w="405" w:type="pct"/>
            <w:tcBorders>
              <w:top w:val="nil"/>
              <w:left w:val="nil"/>
              <w:bottom w:val="nil"/>
              <w:right w:val="nil"/>
            </w:tcBorders>
            <w:shd w:val="clear" w:color="auto" w:fill="auto"/>
            <w:noWrap/>
            <w:vAlign w:val="center"/>
            <w:hideMark/>
          </w:tcPr>
          <w:p w14:paraId="40EF9B4B" w14:textId="77777777" w:rsidR="00C17ACB" w:rsidRPr="00034317" w:rsidRDefault="00C17ACB" w:rsidP="00CB5D0A">
            <w:pPr>
              <w:spacing w:after="0"/>
              <w:contextualSpacing/>
              <w:jc w:val="center"/>
              <w:rPr>
                <w:rFonts w:ascii="Arial" w:hAnsi="Arial" w:cs="Arial"/>
                <w:sz w:val="18"/>
                <w:szCs w:val="18"/>
              </w:rPr>
            </w:pPr>
            <w:r w:rsidRPr="003372D9">
              <w:rPr>
                <w:rFonts w:ascii="Arial" w:hAnsi="Arial" w:cs="Arial"/>
                <w:color w:val="000000"/>
                <w:sz w:val="18"/>
                <w:szCs w:val="18"/>
              </w:rPr>
              <w:t>–</w:t>
            </w:r>
            <w:r w:rsidRPr="003372D9">
              <w:rPr>
                <w:rFonts w:ascii="Arial" w:hAnsi="Arial" w:cs="Arial"/>
                <w:color w:val="000000"/>
                <w:sz w:val="18"/>
                <w:szCs w:val="18"/>
                <w:vertAlign w:val="superscript"/>
              </w:rPr>
              <w:t>†</w:t>
            </w:r>
            <w:r w:rsidRPr="00034317">
              <w:rPr>
                <w:rFonts w:ascii="Arial" w:hAnsi="Arial" w:cs="Arial"/>
                <w:color w:val="000000"/>
                <w:sz w:val="18"/>
                <w:szCs w:val="18"/>
              </w:rPr>
              <w:br/>
              <w:t>(7)</w:t>
            </w:r>
          </w:p>
        </w:tc>
        <w:tc>
          <w:tcPr>
            <w:tcW w:w="405" w:type="pct"/>
            <w:tcBorders>
              <w:top w:val="nil"/>
              <w:left w:val="nil"/>
              <w:bottom w:val="nil"/>
              <w:right w:val="nil"/>
            </w:tcBorders>
            <w:vAlign w:val="center"/>
          </w:tcPr>
          <w:p w14:paraId="43255228" w14:textId="77777777" w:rsidR="00C17ACB" w:rsidRPr="00034317" w:rsidRDefault="00C17ACB" w:rsidP="00CB5D0A">
            <w:pPr>
              <w:spacing w:after="0"/>
              <w:contextualSpacing/>
              <w:jc w:val="center"/>
              <w:rPr>
                <w:rFonts w:ascii="Arial" w:hAnsi="Arial" w:cs="Arial"/>
                <w:color w:val="000000"/>
                <w:sz w:val="18"/>
                <w:szCs w:val="18"/>
              </w:rPr>
            </w:pPr>
            <w:r w:rsidRPr="003372D9">
              <w:rPr>
                <w:rFonts w:ascii="Arial" w:hAnsi="Arial" w:cs="Arial"/>
                <w:color w:val="000000"/>
                <w:sz w:val="18"/>
                <w:szCs w:val="18"/>
              </w:rPr>
              <w:t>–</w:t>
            </w:r>
            <w:r w:rsidRPr="003372D9">
              <w:rPr>
                <w:rFonts w:ascii="Arial" w:hAnsi="Arial" w:cs="Arial"/>
                <w:color w:val="000000"/>
                <w:sz w:val="18"/>
                <w:szCs w:val="18"/>
                <w:vertAlign w:val="superscript"/>
              </w:rPr>
              <w:t>†</w:t>
            </w:r>
            <w:r w:rsidRPr="00034317">
              <w:rPr>
                <w:rFonts w:ascii="Arial" w:hAnsi="Arial" w:cs="Arial"/>
                <w:color w:val="000000"/>
                <w:sz w:val="18"/>
                <w:szCs w:val="18"/>
              </w:rPr>
              <w:br/>
              <w:t>(5)</w:t>
            </w:r>
          </w:p>
        </w:tc>
        <w:tc>
          <w:tcPr>
            <w:tcW w:w="409" w:type="pct"/>
            <w:tcBorders>
              <w:top w:val="nil"/>
              <w:left w:val="nil"/>
              <w:bottom w:val="nil"/>
              <w:right w:val="nil"/>
            </w:tcBorders>
            <w:shd w:val="clear" w:color="auto" w:fill="auto"/>
            <w:noWrap/>
            <w:vAlign w:val="center"/>
            <w:hideMark/>
          </w:tcPr>
          <w:p w14:paraId="09CD8E11" w14:textId="77777777" w:rsidR="00C17ACB" w:rsidRPr="00034317" w:rsidRDefault="00C17ACB" w:rsidP="00CB5D0A">
            <w:pPr>
              <w:spacing w:after="0"/>
              <w:contextualSpacing/>
              <w:jc w:val="center"/>
              <w:rPr>
                <w:rFonts w:ascii="Arial" w:hAnsi="Arial" w:cs="Arial"/>
                <w:sz w:val="18"/>
                <w:szCs w:val="18"/>
              </w:rPr>
            </w:pPr>
            <w:r w:rsidRPr="003372D9">
              <w:rPr>
                <w:rFonts w:ascii="Arial" w:hAnsi="Arial" w:cs="Arial"/>
                <w:color w:val="000000"/>
                <w:sz w:val="18"/>
                <w:szCs w:val="18"/>
              </w:rPr>
              <w:t>–</w:t>
            </w:r>
            <w:r w:rsidRPr="003372D9">
              <w:rPr>
                <w:rFonts w:ascii="Arial" w:hAnsi="Arial" w:cs="Arial"/>
                <w:color w:val="000000"/>
                <w:sz w:val="18"/>
                <w:szCs w:val="18"/>
                <w:vertAlign w:val="superscript"/>
              </w:rPr>
              <w:t>†</w:t>
            </w:r>
            <w:r w:rsidRPr="00034317">
              <w:rPr>
                <w:rFonts w:ascii="Arial" w:hAnsi="Arial" w:cs="Arial"/>
                <w:color w:val="000000"/>
                <w:sz w:val="18"/>
                <w:szCs w:val="18"/>
              </w:rPr>
              <w:br/>
              <w:t>(8)</w:t>
            </w:r>
          </w:p>
        </w:tc>
        <w:tc>
          <w:tcPr>
            <w:tcW w:w="409" w:type="pct"/>
            <w:tcBorders>
              <w:top w:val="nil"/>
              <w:left w:val="nil"/>
              <w:bottom w:val="nil"/>
              <w:right w:val="nil"/>
            </w:tcBorders>
            <w:vAlign w:val="center"/>
          </w:tcPr>
          <w:p w14:paraId="2DCFEB3B"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2CD861DB" w14:textId="77777777" w:rsidTr="00CB5D0A">
        <w:trPr>
          <w:trHeight w:val="510"/>
        </w:trPr>
        <w:tc>
          <w:tcPr>
            <w:tcW w:w="942" w:type="pct"/>
            <w:tcBorders>
              <w:top w:val="nil"/>
              <w:left w:val="nil"/>
              <w:bottom w:val="nil"/>
              <w:right w:val="nil"/>
            </w:tcBorders>
            <w:shd w:val="clear" w:color="auto" w:fill="auto"/>
            <w:noWrap/>
            <w:vAlign w:val="center"/>
            <w:hideMark/>
          </w:tcPr>
          <w:p w14:paraId="788FB881" w14:textId="77777777" w:rsidR="00C17ACB" w:rsidRPr="00534469" w:rsidRDefault="00C17ACB" w:rsidP="00CB5D0A">
            <w:pPr>
              <w:spacing w:after="0"/>
              <w:contextualSpacing/>
              <w:rPr>
                <w:rFonts w:ascii="Arial" w:hAnsi="Arial" w:cs="Arial"/>
                <w:sz w:val="18"/>
                <w:szCs w:val="18"/>
              </w:rPr>
            </w:pPr>
            <w:r w:rsidRPr="00534469">
              <w:rPr>
                <w:rFonts w:ascii="Arial" w:hAnsi="Arial" w:cs="Arial"/>
                <w:color w:val="000000"/>
                <w:sz w:val="18"/>
                <w:szCs w:val="18"/>
              </w:rPr>
              <w:t>Australian Capital Territory</w:t>
            </w:r>
          </w:p>
        </w:tc>
        <w:tc>
          <w:tcPr>
            <w:tcW w:w="405" w:type="pct"/>
            <w:tcBorders>
              <w:top w:val="nil"/>
              <w:left w:val="nil"/>
              <w:bottom w:val="nil"/>
              <w:right w:val="nil"/>
            </w:tcBorders>
            <w:shd w:val="clear" w:color="auto" w:fill="auto"/>
            <w:noWrap/>
            <w:vAlign w:val="center"/>
            <w:hideMark/>
          </w:tcPr>
          <w:p w14:paraId="3CA61A42"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30.4</w:t>
            </w:r>
            <w:r w:rsidRPr="00034317">
              <w:rPr>
                <w:rFonts w:ascii="Arial" w:hAnsi="Arial" w:cs="Arial"/>
                <w:color w:val="000000"/>
                <w:sz w:val="18"/>
                <w:szCs w:val="18"/>
              </w:rPr>
              <w:br/>
              <w:t>(23)</w:t>
            </w:r>
          </w:p>
        </w:tc>
        <w:tc>
          <w:tcPr>
            <w:tcW w:w="405" w:type="pct"/>
            <w:tcBorders>
              <w:top w:val="nil"/>
              <w:left w:val="nil"/>
              <w:bottom w:val="nil"/>
              <w:right w:val="nil"/>
            </w:tcBorders>
            <w:shd w:val="clear" w:color="auto" w:fill="auto"/>
            <w:noWrap/>
            <w:vAlign w:val="center"/>
            <w:hideMark/>
          </w:tcPr>
          <w:p w14:paraId="4B4A374F"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54.5</w:t>
            </w:r>
            <w:r w:rsidRPr="00034317">
              <w:rPr>
                <w:rFonts w:ascii="Arial" w:hAnsi="Arial" w:cs="Arial"/>
                <w:color w:val="000000"/>
                <w:sz w:val="18"/>
                <w:szCs w:val="18"/>
              </w:rPr>
              <w:br/>
              <w:t>(33)</w:t>
            </w:r>
          </w:p>
        </w:tc>
        <w:tc>
          <w:tcPr>
            <w:tcW w:w="405" w:type="pct"/>
            <w:tcBorders>
              <w:top w:val="nil"/>
              <w:left w:val="nil"/>
              <w:bottom w:val="nil"/>
              <w:right w:val="nil"/>
            </w:tcBorders>
            <w:shd w:val="clear" w:color="auto" w:fill="auto"/>
            <w:noWrap/>
            <w:vAlign w:val="center"/>
            <w:hideMark/>
          </w:tcPr>
          <w:p w14:paraId="7938A9A9"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34.3</w:t>
            </w:r>
            <w:r w:rsidRPr="00034317">
              <w:rPr>
                <w:rFonts w:ascii="Arial" w:hAnsi="Arial" w:cs="Arial"/>
                <w:color w:val="000000"/>
                <w:sz w:val="18"/>
                <w:szCs w:val="18"/>
              </w:rPr>
              <w:br/>
              <w:t>(35)</w:t>
            </w:r>
          </w:p>
        </w:tc>
        <w:tc>
          <w:tcPr>
            <w:tcW w:w="405" w:type="pct"/>
            <w:tcBorders>
              <w:top w:val="nil"/>
              <w:left w:val="nil"/>
              <w:bottom w:val="nil"/>
              <w:right w:val="nil"/>
            </w:tcBorders>
            <w:shd w:val="clear" w:color="auto" w:fill="auto"/>
            <w:noWrap/>
            <w:vAlign w:val="center"/>
            <w:hideMark/>
          </w:tcPr>
          <w:p w14:paraId="0DD1C20B"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22.5</w:t>
            </w:r>
            <w:r w:rsidRPr="00034317">
              <w:rPr>
                <w:rFonts w:ascii="Arial" w:hAnsi="Arial" w:cs="Arial"/>
                <w:color w:val="000000"/>
                <w:sz w:val="18"/>
                <w:szCs w:val="18"/>
              </w:rPr>
              <w:br/>
              <w:t>(40)</w:t>
            </w:r>
          </w:p>
        </w:tc>
        <w:tc>
          <w:tcPr>
            <w:tcW w:w="405" w:type="pct"/>
            <w:tcBorders>
              <w:top w:val="nil"/>
              <w:left w:val="nil"/>
              <w:bottom w:val="nil"/>
              <w:right w:val="nil"/>
            </w:tcBorders>
            <w:shd w:val="clear" w:color="auto" w:fill="auto"/>
            <w:noWrap/>
            <w:vAlign w:val="center"/>
            <w:hideMark/>
          </w:tcPr>
          <w:p w14:paraId="430DC709"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35.7</w:t>
            </w:r>
            <w:r w:rsidRPr="00034317">
              <w:rPr>
                <w:rFonts w:ascii="Arial" w:hAnsi="Arial" w:cs="Arial"/>
                <w:color w:val="000000"/>
                <w:sz w:val="18"/>
                <w:szCs w:val="18"/>
              </w:rPr>
              <w:br/>
              <w:t>(28)</w:t>
            </w:r>
          </w:p>
        </w:tc>
        <w:tc>
          <w:tcPr>
            <w:tcW w:w="405" w:type="pct"/>
            <w:tcBorders>
              <w:top w:val="nil"/>
              <w:left w:val="nil"/>
              <w:bottom w:val="nil"/>
              <w:right w:val="nil"/>
            </w:tcBorders>
            <w:shd w:val="clear" w:color="auto" w:fill="auto"/>
            <w:noWrap/>
            <w:vAlign w:val="center"/>
            <w:hideMark/>
          </w:tcPr>
          <w:p w14:paraId="0299701A"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38.5</w:t>
            </w:r>
            <w:r w:rsidRPr="00034317">
              <w:rPr>
                <w:rFonts w:ascii="Arial" w:hAnsi="Arial" w:cs="Arial"/>
                <w:color w:val="000000"/>
                <w:sz w:val="18"/>
                <w:szCs w:val="18"/>
              </w:rPr>
              <w:br/>
              <w:t>(26)</w:t>
            </w:r>
          </w:p>
        </w:tc>
        <w:tc>
          <w:tcPr>
            <w:tcW w:w="405" w:type="pct"/>
            <w:tcBorders>
              <w:top w:val="nil"/>
              <w:left w:val="nil"/>
              <w:bottom w:val="nil"/>
              <w:right w:val="nil"/>
            </w:tcBorders>
            <w:shd w:val="clear" w:color="auto" w:fill="auto"/>
            <w:noWrap/>
            <w:vAlign w:val="center"/>
            <w:hideMark/>
          </w:tcPr>
          <w:p w14:paraId="536E4207"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44.4</w:t>
            </w:r>
            <w:r w:rsidRPr="00034317">
              <w:rPr>
                <w:rFonts w:ascii="Arial" w:hAnsi="Arial" w:cs="Arial"/>
                <w:color w:val="000000"/>
                <w:sz w:val="18"/>
                <w:szCs w:val="18"/>
              </w:rPr>
              <w:br/>
              <w:t>(36)</w:t>
            </w:r>
          </w:p>
        </w:tc>
        <w:tc>
          <w:tcPr>
            <w:tcW w:w="405" w:type="pct"/>
            <w:tcBorders>
              <w:top w:val="nil"/>
              <w:left w:val="nil"/>
              <w:bottom w:val="nil"/>
              <w:right w:val="nil"/>
            </w:tcBorders>
            <w:vAlign w:val="center"/>
          </w:tcPr>
          <w:p w14:paraId="47E7E34E" w14:textId="77777777" w:rsidR="00C17ACB" w:rsidRPr="00034317" w:rsidRDefault="00C17ACB" w:rsidP="00CB5D0A">
            <w:pPr>
              <w:spacing w:after="0"/>
              <w:contextualSpacing/>
              <w:jc w:val="center"/>
              <w:rPr>
                <w:rFonts w:ascii="Arial" w:hAnsi="Arial" w:cs="Arial"/>
                <w:color w:val="000000"/>
                <w:sz w:val="18"/>
                <w:szCs w:val="18"/>
              </w:rPr>
            </w:pPr>
            <w:r w:rsidRPr="00034317">
              <w:rPr>
                <w:rFonts w:ascii="Arial" w:hAnsi="Arial" w:cs="Arial"/>
                <w:color w:val="000000"/>
                <w:sz w:val="18"/>
                <w:szCs w:val="18"/>
              </w:rPr>
              <w:t>19.4</w:t>
            </w:r>
            <w:r w:rsidRPr="00034317">
              <w:rPr>
                <w:rFonts w:ascii="Arial" w:hAnsi="Arial" w:cs="Arial"/>
                <w:color w:val="000000"/>
                <w:sz w:val="18"/>
                <w:szCs w:val="18"/>
              </w:rPr>
              <w:br/>
              <w:t>(31)</w:t>
            </w:r>
          </w:p>
        </w:tc>
        <w:tc>
          <w:tcPr>
            <w:tcW w:w="409" w:type="pct"/>
            <w:tcBorders>
              <w:top w:val="nil"/>
              <w:left w:val="nil"/>
              <w:bottom w:val="nil"/>
              <w:right w:val="nil"/>
            </w:tcBorders>
            <w:shd w:val="clear" w:color="auto" w:fill="auto"/>
            <w:noWrap/>
            <w:vAlign w:val="center"/>
            <w:hideMark/>
          </w:tcPr>
          <w:p w14:paraId="2608133C"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27.8</w:t>
            </w:r>
            <w:r w:rsidRPr="00034317">
              <w:rPr>
                <w:rFonts w:ascii="Arial" w:hAnsi="Arial" w:cs="Arial"/>
                <w:color w:val="000000"/>
                <w:sz w:val="18"/>
                <w:szCs w:val="18"/>
              </w:rPr>
              <w:br/>
              <w:t>(36)</w:t>
            </w:r>
          </w:p>
        </w:tc>
        <w:tc>
          <w:tcPr>
            <w:tcW w:w="409" w:type="pct"/>
            <w:tcBorders>
              <w:top w:val="nil"/>
              <w:left w:val="nil"/>
              <w:bottom w:val="nil"/>
              <w:right w:val="nil"/>
            </w:tcBorders>
            <w:vAlign w:val="center"/>
          </w:tcPr>
          <w:p w14:paraId="1ED6ADDB"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color w:val="000000"/>
                <w:sz w:val="18"/>
                <w:szCs w:val="18"/>
              </w:rPr>
              <w:t>–</w:t>
            </w:r>
            <w:r w:rsidRPr="008D2408">
              <w:rPr>
                <w:rFonts w:ascii="Arial" w:hAnsi="Arial" w:cs="Arial"/>
                <w:color w:val="000000"/>
                <w:sz w:val="18"/>
                <w:szCs w:val="18"/>
                <w:vertAlign w:val="superscript"/>
              </w:rPr>
              <w:t>†</w:t>
            </w:r>
          </w:p>
        </w:tc>
      </w:tr>
      <w:tr w:rsidR="00C17ACB" w:rsidRPr="008D2408" w14:paraId="50685E57" w14:textId="77777777" w:rsidTr="00CB5D0A">
        <w:trPr>
          <w:trHeight w:val="510"/>
        </w:trPr>
        <w:tc>
          <w:tcPr>
            <w:tcW w:w="942" w:type="pct"/>
            <w:tcBorders>
              <w:top w:val="nil"/>
              <w:left w:val="nil"/>
              <w:bottom w:val="nil"/>
              <w:right w:val="nil"/>
            </w:tcBorders>
            <w:shd w:val="clear" w:color="auto" w:fill="EEECE1" w:themeFill="background2"/>
            <w:noWrap/>
            <w:vAlign w:val="center"/>
            <w:hideMark/>
          </w:tcPr>
          <w:p w14:paraId="042EEA5A" w14:textId="77777777" w:rsidR="00C17ACB" w:rsidRPr="00534469" w:rsidRDefault="00C17ACB" w:rsidP="00CB5D0A">
            <w:pPr>
              <w:spacing w:after="0"/>
              <w:contextualSpacing/>
              <w:rPr>
                <w:rFonts w:ascii="Arial" w:hAnsi="Arial" w:cs="Arial"/>
                <w:sz w:val="18"/>
                <w:szCs w:val="18"/>
              </w:rPr>
            </w:pPr>
            <w:r w:rsidRPr="00534469">
              <w:rPr>
                <w:rFonts w:ascii="Arial" w:hAnsi="Arial" w:cs="Arial"/>
                <w:color w:val="000000"/>
                <w:sz w:val="18"/>
                <w:szCs w:val="18"/>
              </w:rPr>
              <w:t>Australia</w:t>
            </w:r>
          </w:p>
        </w:tc>
        <w:tc>
          <w:tcPr>
            <w:tcW w:w="405" w:type="pct"/>
            <w:tcBorders>
              <w:top w:val="nil"/>
              <w:left w:val="nil"/>
              <w:bottom w:val="nil"/>
              <w:right w:val="nil"/>
            </w:tcBorders>
            <w:shd w:val="clear" w:color="auto" w:fill="EEECE1" w:themeFill="background2"/>
            <w:noWrap/>
            <w:vAlign w:val="center"/>
            <w:hideMark/>
          </w:tcPr>
          <w:p w14:paraId="16E11F5E"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32.1</w:t>
            </w:r>
            <w:r w:rsidRPr="00034317">
              <w:rPr>
                <w:rFonts w:ascii="Arial" w:hAnsi="Arial" w:cs="Arial"/>
                <w:color w:val="000000"/>
                <w:sz w:val="18"/>
                <w:szCs w:val="18"/>
              </w:rPr>
              <w:br/>
              <w:t>(408)</w:t>
            </w:r>
          </w:p>
        </w:tc>
        <w:tc>
          <w:tcPr>
            <w:tcW w:w="405" w:type="pct"/>
            <w:tcBorders>
              <w:top w:val="nil"/>
              <w:left w:val="nil"/>
              <w:bottom w:val="nil"/>
              <w:right w:val="nil"/>
            </w:tcBorders>
            <w:shd w:val="clear" w:color="auto" w:fill="EEECE1" w:themeFill="background2"/>
            <w:noWrap/>
            <w:vAlign w:val="center"/>
            <w:hideMark/>
          </w:tcPr>
          <w:p w14:paraId="557D141E"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38.2</w:t>
            </w:r>
            <w:r w:rsidRPr="00034317">
              <w:rPr>
                <w:rFonts w:ascii="Arial" w:hAnsi="Arial" w:cs="Arial"/>
                <w:color w:val="000000"/>
                <w:sz w:val="18"/>
                <w:szCs w:val="18"/>
              </w:rPr>
              <w:br/>
              <w:t>(519)</w:t>
            </w:r>
          </w:p>
        </w:tc>
        <w:tc>
          <w:tcPr>
            <w:tcW w:w="405" w:type="pct"/>
            <w:tcBorders>
              <w:top w:val="nil"/>
              <w:left w:val="nil"/>
              <w:bottom w:val="nil"/>
              <w:right w:val="nil"/>
            </w:tcBorders>
            <w:shd w:val="clear" w:color="auto" w:fill="EEECE1" w:themeFill="background2"/>
            <w:noWrap/>
            <w:vAlign w:val="center"/>
            <w:hideMark/>
          </w:tcPr>
          <w:p w14:paraId="3A799ADD"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27.6</w:t>
            </w:r>
            <w:r w:rsidRPr="00034317">
              <w:rPr>
                <w:rFonts w:ascii="Arial" w:hAnsi="Arial" w:cs="Arial"/>
                <w:color w:val="000000"/>
                <w:sz w:val="18"/>
                <w:szCs w:val="18"/>
              </w:rPr>
              <w:br/>
              <w:t>(544)</w:t>
            </w:r>
          </w:p>
        </w:tc>
        <w:tc>
          <w:tcPr>
            <w:tcW w:w="405" w:type="pct"/>
            <w:tcBorders>
              <w:top w:val="nil"/>
              <w:left w:val="nil"/>
              <w:bottom w:val="nil"/>
              <w:right w:val="nil"/>
            </w:tcBorders>
            <w:shd w:val="clear" w:color="auto" w:fill="EEECE1" w:themeFill="background2"/>
            <w:noWrap/>
            <w:vAlign w:val="center"/>
            <w:hideMark/>
          </w:tcPr>
          <w:p w14:paraId="6636F390" w14:textId="77777777" w:rsidR="00C17ACB" w:rsidRPr="00034317" w:rsidRDefault="00C17ACB" w:rsidP="00CB5D0A">
            <w:pPr>
              <w:spacing w:after="0"/>
              <w:contextualSpacing/>
              <w:jc w:val="center"/>
              <w:rPr>
                <w:rFonts w:ascii="Arial" w:hAnsi="Arial" w:cs="Arial"/>
                <w:sz w:val="18"/>
                <w:szCs w:val="18"/>
              </w:rPr>
            </w:pPr>
            <w:r w:rsidRPr="00034317">
              <w:rPr>
                <w:rFonts w:ascii="Arial" w:hAnsi="Arial" w:cs="Arial"/>
                <w:color w:val="000000"/>
                <w:sz w:val="18"/>
                <w:szCs w:val="18"/>
              </w:rPr>
              <w:t>24.3</w:t>
            </w:r>
            <w:r w:rsidRPr="00034317">
              <w:rPr>
                <w:rFonts w:ascii="Arial" w:hAnsi="Arial" w:cs="Arial"/>
                <w:color w:val="000000"/>
                <w:sz w:val="18"/>
                <w:szCs w:val="18"/>
              </w:rPr>
              <w:br/>
              <w:t>(589)</w:t>
            </w:r>
          </w:p>
        </w:tc>
        <w:tc>
          <w:tcPr>
            <w:tcW w:w="405" w:type="pct"/>
            <w:tcBorders>
              <w:top w:val="nil"/>
              <w:left w:val="nil"/>
              <w:bottom w:val="nil"/>
              <w:right w:val="nil"/>
            </w:tcBorders>
            <w:shd w:val="clear" w:color="auto" w:fill="EEECE1" w:themeFill="background2"/>
            <w:noWrap/>
            <w:vAlign w:val="center"/>
            <w:hideMark/>
          </w:tcPr>
          <w:p w14:paraId="652ACF00"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20.8</w:t>
            </w:r>
            <w:r w:rsidRPr="002C6BEA">
              <w:rPr>
                <w:rFonts w:ascii="Arial" w:hAnsi="Arial" w:cs="Arial"/>
                <w:b/>
                <w:bCs/>
                <w:color w:val="000000"/>
                <w:sz w:val="18"/>
                <w:szCs w:val="18"/>
              </w:rPr>
              <w:br/>
              <w:t>(591)</w:t>
            </w:r>
          </w:p>
        </w:tc>
        <w:tc>
          <w:tcPr>
            <w:tcW w:w="405" w:type="pct"/>
            <w:tcBorders>
              <w:top w:val="nil"/>
              <w:left w:val="nil"/>
              <w:bottom w:val="nil"/>
              <w:right w:val="nil"/>
            </w:tcBorders>
            <w:shd w:val="clear" w:color="auto" w:fill="EEECE1" w:themeFill="background2"/>
            <w:noWrap/>
            <w:vAlign w:val="center"/>
            <w:hideMark/>
          </w:tcPr>
          <w:p w14:paraId="36541E39"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22.1</w:t>
            </w:r>
            <w:r w:rsidRPr="002C6BEA">
              <w:rPr>
                <w:rFonts w:ascii="Arial" w:hAnsi="Arial" w:cs="Arial"/>
                <w:b/>
                <w:bCs/>
                <w:color w:val="000000"/>
                <w:sz w:val="18"/>
                <w:szCs w:val="18"/>
              </w:rPr>
              <w:br/>
              <w:t>(666)</w:t>
            </w:r>
          </w:p>
        </w:tc>
        <w:tc>
          <w:tcPr>
            <w:tcW w:w="405" w:type="pct"/>
            <w:tcBorders>
              <w:top w:val="nil"/>
              <w:left w:val="nil"/>
              <w:bottom w:val="nil"/>
              <w:right w:val="nil"/>
            </w:tcBorders>
            <w:shd w:val="clear" w:color="auto" w:fill="EEECE1" w:themeFill="background2"/>
            <w:noWrap/>
            <w:vAlign w:val="center"/>
            <w:hideMark/>
          </w:tcPr>
          <w:p w14:paraId="541847C6"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16.5</w:t>
            </w:r>
            <w:r w:rsidRPr="002C6BEA">
              <w:rPr>
                <w:rFonts w:ascii="Arial" w:hAnsi="Arial" w:cs="Arial"/>
                <w:b/>
                <w:bCs/>
                <w:color w:val="000000"/>
                <w:sz w:val="18"/>
                <w:szCs w:val="18"/>
              </w:rPr>
              <w:br/>
              <w:t>(690)</w:t>
            </w:r>
          </w:p>
        </w:tc>
        <w:tc>
          <w:tcPr>
            <w:tcW w:w="405" w:type="pct"/>
            <w:tcBorders>
              <w:top w:val="nil"/>
              <w:left w:val="nil"/>
              <w:bottom w:val="nil"/>
              <w:right w:val="nil"/>
            </w:tcBorders>
            <w:shd w:val="clear" w:color="auto" w:fill="EEECE1" w:themeFill="background2"/>
            <w:vAlign w:val="center"/>
          </w:tcPr>
          <w:p w14:paraId="42865351" w14:textId="77777777" w:rsidR="00C17ACB" w:rsidRPr="002C6BEA" w:rsidRDefault="00C17ACB" w:rsidP="00CB5D0A">
            <w:pPr>
              <w:spacing w:after="0"/>
              <w:contextualSpacing/>
              <w:jc w:val="center"/>
              <w:rPr>
                <w:rFonts w:ascii="Arial" w:hAnsi="Arial" w:cs="Arial"/>
                <w:b/>
                <w:bCs/>
                <w:color w:val="000000"/>
                <w:sz w:val="18"/>
                <w:szCs w:val="18"/>
              </w:rPr>
            </w:pPr>
            <w:r w:rsidRPr="002C6BEA">
              <w:rPr>
                <w:rFonts w:ascii="Arial" w:hAnsi="Arial" w:cs="Arial"/>
                <w:b/>
                <w:bCs/>
                <w:color w:val="000000"/>
                <w:sz w:val="18"/>
                <w:szCs w:val="18"/>
              </w:rPr>
              <w:t>17.6</w:t>
            </w:r>
            <w:r w:rsidRPr="002C6BEA">
              <w:rPr>
                <w:rFonts w:ascii="Arial" w:hAnsi="Arial" w:cs="Arial"/>
                <w:b/>
                <w:bCs/>
                <w:color w:val="000000"/>
                <w:sz w:val="18"/>
                <w:szCs w:val="18"/>
              </w:rPr>
              <w:br/>
              <w:t>(660)</w:t>
            </w:r>
          </w:p>
        </w:tc>
        <w:tc>
          <w:tcPr>
            <w:tcW w:w="409" w:type="pct"/>
            <w:tcBorders>
              <w:top w:val="nil"/>
              <w:left w:val="nil"/>
              <w:bottom w:val="nil"/>
              <w:right w:val="nil"/>
            </w:tcBorders>
            <w:shd w:val="clear" w:color="auto" w:fill="EEECE1" w:themeFill="background2"/>
            <w:noWrap/>
            <w:vAlign w:val="center"/>
            <w:hideMark/>
          </w:tcPr>
          <w:p w14:paraId="363722D8" w14:textId="77777777" w:rsidR="00C17ACB" w:rsidRPr="002C6BEA" w:rsidRDefault="00C17ACB" w:rsidP="00CB5D0A">
            <w:pPr>
              <w:spacing w:after="0"/>
              <w:contextualSpacing/>
              <w:jc w:val="center"/>
              <w:rPr>
                <w:rFonts w:ascii="Arial" w:hAnsi="Arial" w:cs="Arial"/>
                <w:b/>
                <w:bCs/>
                <w:sz w:val="18"/>
                <w:szCs w:val="18"/>
              </w:rPr>
            </w:pPr>
            <w:r w:rsidRPr="002C6BEA">
              <w:rPr>
                <w:rFonts w:ascii="Arial" w:hAnsi="Arial" w:cs="Arial"/>
                <w:b/>
                <w:bCs/>
                <w:color w:val="000000"/>
                <w:sz w:val="18"/>
                <w:szCs w:val="18"/>
              </w:rPr>
              <w:t>15.3</w:t>
            </w:r>
            <w:r w:rsidRPr="002C6BEA">
              <w:rPr>
                <w:rFonts w:ascii="Arial" w:hAnsi="Arial" w:cs="Arial"/>
                <w:b/>
                <w:bCs/>
                <w:color w:val="000000"/>
                <w:sz w:val="18"/>
                <w:szCs w:val="18"/>
              </w:rPr>
              <w:br/>
              <w:t>(642)</w:t>
            </w:r>
          </w:p>
        </w:tc>
        <w:tc>
          <w:tcPr>
            <w:tcW w:w="409" w:type="pct"/>
            <w:tcBorders>
              <w:top w:val="nil"/>
              <w:left w:val="nil"/>
              <w:bottom w:val="nil"/>
              <w:right w:val="nil"/>
            </w:tcBorders>
            <w:shd w:val="clear" w:color="auto" w:fill="EEECE1" w:themeFill="background2"/>
            <w:vAlign w:val="center"/>
          </w:tcPr>
          <w:p w14:paraId="7C4078D4"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color w:val="00B050"/>
                <w:sz w:val="18"/>
                <w:szCs w:val="18"/>
              </w:rPr>
              <w:t>▼</w:t>
            </w:r>
            <w:r w:rsidRPr="00792D9F">
              <w:rPr>
                <w:rFonts w:ascii="Arial" w:hAnsi="Arial" w:cs="Arial"/>
                <w:sz w:val="18"/>
                <w:szCs w:val="18"/>
              </w:rPr>
              <w:t>**</w:t>
            </w:r>
          </w:p>
        </w:tc>
      </w:tr>
    </w:tbl>
    <w:p w14:paraId="4EF81D3A" w14:textId="316A2A61" w:rsidR="00C17ACB" w:rsidRPr="00255182" w:rsidRDefault="00C17ACB" w:rsidP="00C17ACB">
      <w:pPr>
        <w:spacing w:before="120" w:after="0"/>
        <w:ind w:left="284" w:hanging="284"/>
        <w:rPr>
          <w:rFonts w:ascii="Arial" w:hAnsi="Arial" w:cs="Arial"/>
          <w:sz w:val="18"/>
          <w:szCs w:val="18"/>
        </w:rPr>
      </w:pPr>
      <w:r w:rsidRPr="00255182">
        <w:rPr>
          <w:rFonts w:cstheme="minorHAnsi"/>
          <w:sz w:val="18"/>
          <w:szCs w:val="18"/>
        </w:rPr>
        <w:t>*</w:t>
      </w:r>
      <w:r w:rsidRPr="00255182">
        <w:rPr>
          <w:rFonts w:cstheme="minorHAnsi"/>
          <w:sz w:val="18"/>
          <w:szCs w:val="18"/>
        </w:rPr>
        <w:tab/>
        <w:t xml:space="preserve">Chi-square test for trend for past five years (2017–2021), bold text significant </w:t>
      </w:r>
      <w:r w:rsidRPr="00255182">
        <w:rPr>
          <w:rFonts w:ascii="Arial" w:hAnsi="Arial" w:cs="Arial"/>
          <w:sz w:val="18"/>
          <w:szCs w:val="18"/>
        </w:rPr>
        <w:t xml:space="preserve">decrease </w:t>
      </w:r>
      <w:r w:rsidRPr="00255182">
        <w:rPr>
          <w:rFonts w:ascii="Arial" w:hAnsi="Arial" w:cs="Arial"/>
          <w:color w:val="00B050"/>
          <w:sz w:val="18"/>
          <w:szCs w:val="18"/>
        </w:rPr>
        <w:t>▼</w:t>
      </w:r>
      <w:r w:rsidRPr="00255182">
        <w:rPr>
          <w:rFonts w:ascii="Arial" w:hAnsi="Arial" w:cs="Arial"/>
          <w:sz w:val="18"/>
          <w:szCs w:val="18"/>
        </w:rPr>
        <w:t> (</w:t>
      </w:r>
      <w:r w:rsidRPr="00255182">
        <w:rPr>
          <w:rFonts w:ascii="Arial" w:hAnsi="Arial" w:cs="Arial"/>
          <w:i/>
          <w:iCs/>
          <w:sz w:val="18"/>
          <w:szCs w:val="18"/>
        </w:rPr>
        <w:t>P</w:t>
      </w:r>
      <w:r w:rsidR="004258BE">
        <w:rPr>
          <w:rFonts w:ascii="Arial" w:hAnsi="Arial" w:cs="Arial"/>
          <w:i/>
          <w:iCs/>
          <w:sz w:val="18"/>
          <w:szCs w:val="18"/>
        </w:rPr>
        <w:t> </w:t>
      </w:r>
      <w:r w:rsidRPr="00255182">
        <w:rPr>
          <w:rFonts w:ascii="Arial" w:hAnsi="Arial" w:cs="Arial"/>
          <w:sz w:val="18"/>
          <w:szCs w:val="18"/>
        </w:rPr>
        <w:t>&lt;</w:t>
      </w:r>
      <w:r w:rsidR="004258BE">
        <w:rPr>
          <w:rFonts w:ascii="Arial" w:hAnsi="Arial" w:cs="Arial"/>
          <w:sz w:val="18"/>
          <w:szCs w:val="18"/>
        </w:rPr>
        <w:t> </w:t>
      </w:r>
      <w:r w:rsidRPr="00255182">
        <w:rPr>
          <w:rFonts w:ascii="Arial" w:hAnsi="Arial" w:cs="Arial"/>
          <w:sz w:val="18"/>
          <w:szCs w:val="18"/>
        </w:rPr>
        <w:t xml:space="preserve">0.01, **), </w:t>
      </w:r>
      <w:r w:rsidRPr="00255182">
        <w:rPr>
          <w:rFonts w:ascii="Arial" w:hAnsi="Arial" w:cs="Arial"/>
          <w:color w:val="0066FF"/>
          <w:sz w:val="18"/>
          <w:szCs w:val="18"/>
        </w:rPr>
        <w:t>▼</w:t>
      </w:r>
      <w:r w:rsidRPr="00255182">
        <w:rPr>
          <w:rFonts w:ascii="Arial" w:hAnsi="Arial" w:cs="Arial"/>
          <w:sz w:val="18"/>
          <w:szCs w:val="18"/>
        </w:rPr>
        <w:t> (0.01</w:t>
      </w:r>
      <w:r w:rsidR="004258BE">
        <w:rPr>
          <w:rFonts w:ascii="Arial" w:hAnsi="Arial" w:cs="Arial"/>
          <w:sz w:val="18"/>
          <w:szCs w:val="18"/>
        </w:rPr>
        <w:t> </w:t>
      </w:r>
      <w:r w:rsidRPr="00255182">
        <w:rPr>
          <w:rFonts w:ascii="Arial" w:hAnsi="Arial" w:cs="Arial"/>
          <w:sz w:val="18"/>
          <w:szCs w:val="18"/>
        </w:rPr>
        <w:t>&lt;</w:t>
      </w:r>
      <w:r w:rsidR="004258BE">
        <w:rPr>
          <w:rFonts w:ascii="Arial" w:hAnsi="Arial" w:cs="Arial"/>
          <w:sz w:val="18"/>
          <w:szCs w:val="18"/>
        </w:rPr>
        <w:t> </w:t>
      </w:r>
      <w:r w:rsidRPr="00255182">
        <w:rPr>
          <w:rFonts w:ascii="Arial" w:hAnsi="Arial" w:cs="Arial"/>
          <w:i/>
          <w:iCs/>
          <w:sz w:val="18"/>
          <w:szCs w:val="18"/>
        </w:rPr>
        <w:t>P</w:t>
      </w:r>
      <w:r w:rsidR="004258BE">
        <w:rPr>
          <w:rFonts w:ascii="Arial" w:hAnsi="Arial" w:cs="Arial"/>
          <w:i/>
          <w:iCs/>
          <w:sz w:val="18"/>
          <w:szCs w:val="18"/>
        </w:rPr>
        <w:t> </w:t>
      </w:r>
      <w:r w:rsidRPr="00255182">
        <w:rPr>
          <w:rFonts w:ascii="Arial" w:hAnsi="Arial" w:cs="Arial"/>
          <w:sz w:val="18"/>
          <w:szCs w:val="18"/>
        </w:rPr>
        <w:t>&lt;</w:t>
      </w:r>
      <w:r w:rsidR="004258BE">
        <w:rPr>
          <w:rFonts w:ascii="Arial" w:hAnsi="Arial" w:cs="Arial"/>
          <w:sz w:val="18"/>
          <w:szCs w:val="18"/>
        </w:rPr>
        <w:t> </w:t>
      </w:r>
      <w:r w:rsidRPr="00255182">
        <w:rPr>
          <w:rFonts w:ascii="Arial" w:hAnsi="Arial" w:cs="Arial"/>
          <w:sz w:val="18"/>
          <w:szCs w:val="18"/>
        </w:rPr>
        <w:t>0.05, *), ↔</w:t>
      </w:r>
      <w:r w:rsidRPr="00255182">
        <w:rPr>
          <w:rFonts w:ascii="Arial" w:hAnsi="Arial" w:cs="Arial"/>
          <w:color w:val="FFC000"/>
          <w:sz w:val="18"/>
          <w:szCs w:val="18"/>
        </w:rPr>
        <w:t xml:space="preserve"> </w:t>
      </w:r>
      <w:r w:rsidRPr="00255182">
        <w:rPr>
          <w:rFonts w:ascii="Arial" w:hAnsi="Arial" w:cs="Arial"/>
          <w:sz w:val="18"/>
          <w:szCs w:val="18"/>
        </w:rPr>
        <w:t>no significant difference</w:t>
      </w:r>
    </w:p>
    <w:p w14:paraId="1F8609F2" w14:textId="77777777" w:rsidR="00C17ACB" w:rsidRPr="00255182" w:rsidRDefault="00C17ACB" w:rsidP="00C17ACB">
      <w:pPr>
        <w:spacing w:after="0"/>
        <w:ind w:left="284" w:hanging="284"/>
        <w:rPr>
          <w:rFonts w:ascii="Arial" w:hAnsi="Arial" w:cs="Arial"/>
          <w:sz w:val="18"/>
          <w:szCs w:val="18"/>
        </w:rPr>
      </w:pPr>
      <w:r w:rsidRPr="00255182">
        <w:rPr>
          <w:rFonts w:ascii="Arial" w:hAnsi="Arial" w:cs="Arial"/>
          <w:sz w:val="18"/>
          <w:szCs w:val="18"/>
        </w:rPr>
        <w:t>†</w:t>
      </w:r>
      <w:r w:rsidRPr="00255182">
        <w:rPr>
          <w:rFonts w:ascii="Arial" w:hAnsi="Arial" w:cs="Arial"/>
          <w:sz w:val="18"/>
          <w:szCs w:val="18"/>
        </w:rPr>
        <w:tab/>
        <w:t>Not applicable, insufficient numbers (&lt;10) to calculate percentage</w:t>
      </w:r>
    </w:p>
    <w:p w14:paraId="74385484" w14:textId="77777777" w:rsidR="00C17ACB" w:rsidRPr="00255182" w:rsidRDefault="00C17ACB" w:rsidP="00C17ACB">
      <w:pPr>
        <w:spacing w:before="120" w:after="0"/>
        <w:rPr>
          <w:sz w:val="18"/>
          <w:szCs w:val="28"/>
        </w:rPr>
      </w:pPr>
      <w:r w:rsidRPr="00255182">
        <w:rPr>
          <w:sz w:val="18"/>
          <w:szCs w:val="28"/>
        </w:rPr>
        <w:t xml:space="preserve">Note: </w:t>
      </w:r>
      <w:r w:rsidRPr="00255182">
        <w:rPr>
          <w:sz w:val="18"/>
          <w:szCs w:val="18"/>
        </w:rPr>
        <w:t>Percentage resistance determined using EUCAST 2022 breakpoints for all years.</w:t>
      </w:r>
    </w:p>
    <w:p w14:paraId="51BEFC2F" w14:textId="77777777" w:rsidR="00C17ACB" w:rsidRPr="008D2408" w:rsidRDefault="00C17ACB" w:rsidP="00C17ACB"/>
    <w:p w14:paraId="26DD6AD9" w14:textId="77777777" w:rsidR="00C17ACB" w:rsidRPr="008D2408" w:rsidRDefault="00C17ACB" w:rsidP="00C17ACB">
      <w:pPr>
        <w:rPr>
          <w:b/>
          <w:i/>
          <w:color w:val="1178A2" w:themeColor="accent1"/>
          <w:sz w:val="24"/>
        </w:rPr>
      </w:pPr>
      <w:r w:rsidRPr="008D2408">
        <w:rPr>
          <w:b/>
          <w:i/>
          <w:color w:val="1178A2" w:themeColor="accent1"/>
          <w:sz w:val="24"/>
        </w:rPr>
        <w:t>Enterococcus faecium</w:t>
      </w:r>
    </w:p>
    <w:p w14:paraId="1758BD28" w14:textId="77777777" w:rsidR="00C17ACB" w:rsidRPr="008D2408" w:rsidRDefault="00C17ACB" w:rsidP="00C17ACB">
      <w:pPr>
        <w:pStyle w:val="Normal-beforebullets"/>
        <w:rPr>
          <w:b/>
          <w:bCs/>
        </w:rPr>
      </w:pPr>
      <w:r w:rsidRPr="008D2408">
        <w:rPr>
          <w:b/>
          <w:bCs/>
        </w:rPr>
        <w:t>National</w:t>
      </w:r>
    </w:p>
    <w:p w14:paraId="48C1EE74" w14:textId="5324782B" w:rsidR="002E2E0F" w:rsidRDefault="00C17ACB" w:rsidP="00C17ACB">
      <w:r w:rsidRPr="00806D07">
        <w:t xml:space="preserve">The total number of </w:t>
      </w:r>
      <w:r w:rsidRPr="00806D07">
        <w:rPr>
          <w:i/>
          <w:iCs/>
        </w:rPr>
        <w:t>E. faecium</w:t>
      </w:r>
      <w:r w:rsidRPr="00806D07">
        <w:t xml:space="preserve"> isolated from patients with bacteraemia increased 7.2% in 2021 compared to 2020 (</w:t>
      </w:r>
      <w:r w:rsidRPr="00806D07">
        <w:rPr>
          <w:i/>
          <w:iCs/>
        </w:rPr>
        <w:t>n</w:t>
      </w:r>
      <w:r w:rsidRPr="00806D07">
        <w:t xml:space="preserve"> = 488 in 2020; </w:t>
      </w:r>
      <w:r w:rsidRPr="00806D07">
        <w:rPr>
          <w:i/>
          <w:iCs/>
        </w:rPr>
        <w:t>n</w:t>
      </w:r>
      <w:r w:rsidRPr="00806D07">
        <w:t xml:space="preserve"> = 523 in 2021) (Figure </w:t>
      </w:r>
      <w:r>
        <w:t>16</w:t>
      </w:r>
      <w:r w:rsidRPr="00806D07">
        <w:t xml:space="preserve">). </w:t>
      </w:r>
      <w:r w:rsidR="00222EBA">
        <w:t xml:space="preserve">There were no significant changes in the proportion of </w:t>
      </w:r>
      <w:r w:rsidR="00222EBA" w:rsidRPr="00222EBA">
        <w:rPr>
          <w:i/>
          <w:iCs/>
        </w:rPr>
        <w:t>E. faecium</w:t>
      </w:r>
      <w:r w:rsidR="00222EBA">
        <w:t xml:space="preserve"> isolates resistant to vancomycin (</w:t>
      </w:r>
      <w:r w:rsidR="00891704">
        <w:t>32.6</w:t>
      </w:r>
      <w:r w:rsidR="00222EBA">
        <w:t>% in 2020</w:t>
      </w:r>
      <w:r w:rsidR="00EE4288">
        <w:t>;</w:t>
      </w:r>
      <w:r w:rsidR="00222EBA">
        <w:t xml:space="preserve"> </w:t>
      </w:r>
      <w:r w:rsidR="00891704">
        <w:t>37.9</w:t>
      </w:r>
      <w:r w:rsidR="00222EBA">
        <w:t xml:space="preserve">% in 2021) or teicoplanin </w:t>
      </w:r>
      <w:r w:rsidR="00891704">
        <w:t>(13.0</w:t>
      </w:r>
      <w:r w:rsidR="00222EBA">
        <w:t xml:space="preserve">% in 2020, </w:t>
      </w:r>
      <w:r w:rsidR="00891704">
        <w:t>13.2</w:t>
      </w:r>
      <w:r w:rsidR="00222EBA">
        <w:t>% in 2021</w:t>
      </w:r>
      <w:r w:rsidR="00891704">
        <w:t>)</w:t>
      </w:r>
      <w:r w:rsidR="00222EBA">
        <w:t xml:space="preserve">. </w:t>
      </w:r>
      <w:r w:rsidRPr="00806D07">
        <w:t xml:space="preserve">There was a significant decrease in the proportion of </w:t>
      </w:r>
      <w:r w:rsidRPr="00806D07">
        <w:rPr>
          <w:i/>
          <w:iCs/>
        </w:rPr>
        <w:t>E. faecium</w:t>
      </w:r>
      <w:r w:rsidRPr="00806D07">
        <w:t xml:space="preserve"> isolates resistant to gentamicin (high-level) (184/478, 38.5% in 2020</w:t>
      </w:r>
      <w:r w:rsidR="00EE4288">
        <w:t>;</w:t>
      </w:r>
      <w:r w:rsidRPr="00806D07">
        <w:t xml:space="preserve"> 146/480, 30.4% in 2021, </w:t>
      </w:r>
      <w:r w:rsidRPr="00806D07">
        <w:rPr>
          <w:i/>
          <w:iCs/>
        </w:rPr>
        <w:t>P</w:t>
      </w:r>
      <w:r w:rsidRPr="00806D07">
        <w:t> &lt; 0.01)</w:t>
      </w:r>
      <w:r>
        <w:t xml:space="preserve">. </w:t>
      </w:r>
      <w:r w:rsidR="00222EBA">
        <w:t>The decrease was seen in both vancomycin</w:t>
      </w:r>
      <w:r w:rsidR="002C5B31">
        <w:t>-</w:t>
      </w:r>
      <w:r w:rsidR="00222EBA">
        <w:t xml:space="preserve">resistant (63.5% in 2020, 52.0% in 2021), and vancomycin-susceptible (26.4% in 2020, 17.8% in 2021) </w:t>
      </w:r>
      <w:r w:rsidR="00222EBA" w:rsidRPr="00222EBA">
        <w:rPr>
          <w:i/>
          <w:iCs/>
        </w:rPr>
        <w:t>E. faecium</w:t>
      </w:r>
      <w:r w:rsidR="00222EBA">
        <w:t xml:space="preserve"> </w:t>
      </w:r>
      <w:r w:rsidRPr="00510E70">
        <w:t xml:space="preserve">(Figure </w:t>
      </w:r>
      <w:r>
        <w:t>17</w:t>
      </w:r>
      <w:r w:rsidRPr="00510E70">
        <w:t>).</w:t>
      </w:r>
    </w:p>
    <w:p w14:paraId="5CE77ED9" w14:textId="38E1A676" w:rsidR="00C17ACB" w:rsidRPr="000A5D82" w:rsidRDefault="00C17ACB" w:rsidP="000A5D82">
      <w:r w:rsidRPr="00461254">
        <w:t xml:space="preserve">Two linezolid-resistant </w:t>
      </w:r>
      <w:r w:rsidRPr="00461254">
        <w:rPr>
          <w:i/>
        </w:rPr>
        <w:t>E. faecium</w:t>
      </w:r>
      <w:r w:rsidRPr="00461254">
        <w:t xml:space="preserve"> were confirmed in 2021. The G2576T </w:t>
      </w:r>
      <w:r w:rsidR="000A5D82">
        <w:t xml:space="preserve">23SrRNA </w:t>
      </w:r>
      <w:r w:rsidRPr="00461254">
        <w:t xml:space="preserve">mutation was detected in one isolate from New South Wales (MIC = 32 mg/L), and </w:t>
      </w:r>
      <w:proofErr w:type="spellStart"/>
      <w:r w:rsidRPr="00461254">
        <w:rPr>
          <w:i/>
          <w:iCs/>
        </w:rPr>
        <w:t>poxtA</w:t>
      </w:r>
      <w:proofErr w:type="spellEnd"/>
      <w:r w:rsidRPr="00461254">
        <w:t xml:space="preserve"> detected in one isolate from South Australia (MIC = 16 mg/L).</w:t>
      </w:r>
      <w:r w:rsidRPr="008D2408">
        <w:rPr>
          <w:b/>
          <w:bCs/>
        </w:rPr>
        <w:br w:type="page"/>
      </w:r>
    </w:p>
    <w:p w14:paraId="37FA2A37" w14:textId="538975D9" w:rsidR="00C17ACB" w:rsidRPr="00EE2733" w:rsidRDefault="00C17ACB" w:rsidP="00C17ACB">
      <w:pPr>
        <w:pStyle w:val="Captions"/>
        <w:ind w:left="993" w:hanging="993"/>
        <w:rPr>
          <w:b/>
          <w:sz w:val="22"/>
          <w:szCs w:val="22"/>
        </w:rPr>
      </w:pPr>
      <w:r w:rsidRPr="00EE2733">
        <w:rPr>
          <w:b/>
          <w:bCs/>
          <w:sz w:val="22"/>
          <w:szCs w:val="22"/>
        </w:rPr>
        <w:lastRenderedPageBreak/>
        <w:t>Figure 16</w:t>
      </w:r>
      <w:r w:rsidR="004143F3">
        <w:rPr>
          <w:b/>
          <w:bCs/>
          <w:sz w:val="22"/>
          <w:szCs w:val="22"/>
        </w:rPr>
        <w:t>:</w:t>
      </w:r>
      <w:r w:rsidRPr="00EE2733">
        <w:rPr>
          <w:bCs/>
          <w:sz w:val="22"/>
          <w:szCs w:val="22"/>
        </w:rPr>
        <w:t xml:space="preserve"> </w:t>
      </w:r>
      <w:r w:rsidRPr="00EE2733">
        <w:rPr>
          <w:bCs/>
          <w:i/>
          <w:iCs/>
          <w:sz w:val="22"/>
          <w:szCs w:val="22"/>
        </w:rPr>
        <w:t>Enterococcus faecium</w:t>
      </w:r>
      <w:r w:rsidRPr="00EE2733">
        <w:rPr>
          <w:bCs/>
          <w:sz w:val="22"/>
          <w:szCs w:val="22"/>
        </w:rPr>
        <w:t>, resistance (EUCAST), AGAR, 2013–2021</w:t>
      </w:r>
    </w:p>
    <w:p w14:paraId="13326297" w14:textId="01164B6D" w:rsidR="00C17ACB" w:rsidRPr="008D2408" w:rsidRDefault="00B3596A" w:rsidP="00C17ACB">
      <w:pPr>
        <w:pStyle w:val="Captions"/>
        <w:ind w:left="993" w:hanging="993"/>
        <w:rPr>
          <w:b/>
        </w:rPr>
      </w:pPr>
      <w:r>
        <w:rPr>
          <w:b/>
          <w:noProof/>
        </w:rPr>
        <w:drawing>
          <wp:inline distT="0" distB="0" distL="0" distR="0" wp14:anchorId="7830D23F" wp14:editId="7FF5FC5A">
            <wp:extent cx="6120765" cy="3420110"/>
            <wp:effectExtent l="0" t="0" r="0" b="8890"/>
            <wp:docPr id="115" name="Picture 115" descr="Figure 16: Enterococcus faecium, resistance (EUCAST),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gure 16: Enterococcus faecium, resistance (EUCAST), AGAR, 2013–2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420110"/>
                    </a:xfrm>
                    <a:prstGeom prst="rect">
                      <a:avLst/>
                    </a:prstGeom>
                    <a:noFill/>
                  </pic:spPr>
                </pic:pic>
              </a:graphicData>
            </a:graphic>
          </wp:inline>
        </w:drawing>
      </w:r>
    </w:p>
    <w:p w14:paraId="0EFCEFD5" w14:textId="77777777" w:rsidR="00C17ACB" w:rsidRPr="00255182" w:rsidRDefault="00C17ACB" w:rsidP="00C17ACB">
      <w:pPr>
        <w:spacing w:after="80"/>
        <w:ind w:left="142"/>
        <w:rPr>
          <w:rFonts w:ascii="Arial" w:hAnsi="Arial" w:cs="Arial"/>
          <w:sz w:val="18"/>
          <w:szCs w:val="18"/>
        </w:rPr>
      </w:pPr>
      <w:r w:rsidRPr="00255182">
        <w:rPr>
          <w:rFonts w:ascii="Arial" w:hAnsi="Arial" w:cs="Arial"/>
          <w:sz w:val="18"/>
          <w:szCs w:val="18"/>
        </w:rPr>
        <w:t>EUCAST = European Committee on Antimicrobial Susceptibility Testing</w:t>
      </w:r>
    </w:p>
    <w:p w14:paraId="188981F8" w14:textId="2DECA6ED" w:rsidR="00C17ACB" w:rsidRPr="00255182" w:rsidRDefault="00C17ACB" w:rsidP="00C17ACB">
      <w:pPr>
        <w:pStyle w:val="BodyText"/>
        <w:spacing w:before="120"/>
        <w:ind w:left="142"/>
        <w:rPr>
          <w:rFonts w:cs="Arial"/>
          <w:sz w:val="18"/>
          <w:szCs w:val="18"/>
          <w:lang w:val="en-AU"/>
        </w:rPr>
      </w:pPr>
      <w:r w:rsidRPr="00255182">
        <w:rPr>
          <w:rFonts w:cs="Arial"/>
          <w:sz w:val="18"/>
          <w:szCs w:val="18"/>
          <w:lang w:val="en-AU"/>
        </w:rPr>
        <w:t>Notes</w:t>
      </w:r>
      <w:r w:rsidR="002177BB">
        <w:rPr>
          <w:rFonts w:cs="Arial"/>
          <w:sz w:val="18"/>
          <w:szCs w:val="18"/>
          <w:lang w:val="en-AU"/>
        </w:rPr>
        <w:t>:</w:t>
      </w:r>
    </w:p>
    <w:p w14:paraId="6E4BB46C" w14:textId="77777777" w:rsidR="00C17ACB" w:rsidRPr="00A578A7" w:rsidRDefault="00C17ACB" w:rsidP="00C17ACB">
      <w:pPr>
        <w:pStyle w:val="ListParagraph"/>
        <w:numPr>
          <w:ilvl w:val="0"/>
          <w:numId w:val="31"/>
        </w:numPr>
        <w:tabs>
          <w:tab w:val="clear" w:pos="708"/>
          <w:tab w:val="clear" w:pos="710"/>
        </w:tabs>
        <w:spacing w:before="0"/>
        <w:ind w:left="426" w:right="282" w:hanging="284"/>
        <w:rPr>
          <w:color w:val="auto"/>
          <w:w w:val="100"/>
          <w:sz w:val="18"/>
          <w:szCs w:val="18"/>
          <w:lang w:val="en-AU"/>
        </w:rPr>
      </w:pPr>
      <w:r w:rsidRPr="00A578A7">
        <w:rPr>
          <w:color w:val="auto"/>
          <w:w w:val="100"/>
          <w:sz w:val="18"/>
          <w:szCs w:val="18"/>
          <w:lang w:val="en-AU"/>
        </w:rPr>
        <w:t>Percentage resistance determined using EUCAST 2022 breakpoints for all years.</w:t>
      </w:r>
    </w:p>
    <w:p w14:paraId="69558F50" w14:textId="40A92AA0" w:rsidR="00C17ACB" w:rsidRPr="00A578A7" w:rsidRDefault="00C17ACB" w:rsidP="00C17ACB">
      <w:pPr>
        <w:pStyle w:val="ListParagraph"/>
        <w:numPr>
          <w:ilvl w:val="0"/>
          <w:numId w:val="31"/>
        </w:numPr>
        <w:tabs>
          <w:tab w:val="clear" w:pos="708"/>
          <w:tab w:val="clear" w:pos="710"/>
        </w:tabs>
        <w:spacing w:before="0"/>
        <w:ind w:left="426" w:right="282" w:hanging="284"/>
        <w:rPr>
          <w:color w:val="auto"/>
          <w:w w:val="100"/>
          <w:sz w:val="18"/>
          <w:szCs w:val="18"/>
          <w:lang w:val="en-AU"/>
        </w:rPr>
      </w:pPr>
      <w:r w:rsidRPr="00A578A7">
        <w:rPr>
          <w:color w:val="auto"/>
          <w:w w:val="100"/>
          <w:sz w:val="18"/>
          <w:szCs w:val="18"/>
          <w:lang w:val="en-AU"/>
        </w:rPr>
        <w:t>Number of contributors per year</w:t>
      </w:r>
      <w:r w:rsidR="00122483" w:rsidRPr="00A578A7">
        <w:rPr>
          <w:color w:val="auto"/>
          <w:w w:val="100"/>
          <w:sz w:val="18"/>
          <w:szCs w:val="18"/>
          <w:lang w:val="en-AU"/>
        </w:rPr>
        <w:t>:</w:t>
      </w:r>
      <w:r w:rsidRPr="00A578A7">
        <w:rPr>
          <w:color w:val="auto"/>
          <w:w w:val="100"/>
          <w:sz w:val="18"/>
          <w:szCs w:val="18"/>
          <w:lang w:val="en-AU"/>
        </w:rPr>
        <w:t xml:space="preserve"> </w:t>
      </w:r>
      <w:r w:rsidRPr="00155536">
        <w:rPr>
          <w:i/>
          <w:iCs/>
          <w:color w:val="auto"/>
          <w:w w:val="100"/>
          <w:sz w:val="18"/>
          <w:szCs w:val="18"/>
          <w:lang w:val="en-AU"/>
        </w:rPr>
        <w:t>n</w:t>
      </w:r>
      <w:r w:rsidRPr="00155536">
        <w:rPr>
          <w:color w:val="auto"/>
          <w:w w:val="100"/>
          <w:sz w:val="18"/>
          <w:szCs w:val="18"/>
          <w:lang w:val="en-AU"/>
        </w:rPr>
        <w:t> = 27</w:t>
      </w:r>
      <w:r w:rsidR="00A578A7" w:rsidRPr="00155536">
        <w:rPr>
          <w:color w:val="auto"/>
          <w:w w:val="100"/>
          <w:sz w:val="18"/>
          <w:szCs w:val="18"/>
          <w:lang w:val="en-AU"/>
        </w:rPr>
        <w:t xml:space="preserve"> in 2013 and 2014</w:t>
      </w:r>
      <w:r w:rsidRPr="00155536">
        <w:rPr>
          <w:color w:val="auto"/>
          <w:w w:val="100"/>
          <w:sz w:val="18"/>
          <w:szCs w:val="18"/>
          <w:lang w:val="en-AU"/>
        </w:rPr>
        <w:t xml:space="preserve">; </w:t>
      </w:r>
      <w:r w:rsidRPr="00155536">
        <w:rPr>
          <w:i/>
          <w:iCs/>
          <w:color w:val="auto"/>
          <w:w w:val="100"/>
          <w:sz w:val="18"/>
          <w:szCs w:val="18"/>
          <w:lang w:val="en-AU"/>
        </w:rPr>
        <w:t>n</w:t>
      </w:r>
      <w:r w:rsidRPr="00155536">
        <w:rPr>
          <w:color w:val="auto"/>
          <w:w w:val="100"/>
          <w:sz w:val="18"/>
          <w:szCs w:val="18"/>
          <w:lang w:val="en-AU"/>
        </w:rPr>
        <w:t> = 35</w:t>
      </w:r>
      <w:r w:rsidR="00A578A7" w:rsidRPr="00155536">
        <w:rPr>
          <w:color w:val="auto"/>
          <w:w w:val="100"/>
          <w:sz w:val="18"/>
          <w:szCs w:val="18"/>
          <w:lang w:val="en-AU"/>
        </w:rPr>
        <w:t xml:space="preserve"> in 2015</w:t>
      </w:r>
      <w:r w:rsidRPr="00155536">
        <w:rPr>
          <w:color w:val="auto"/>
          <w:w w:val="100"/>
          <w:sz w:val="18"/>
          <w:szCs w:val="18"/>
          <w:lang w:val="en-AU"/>
        </w:rPr>
        <w:t xml:space="preserve">; </w:t>
      </w:r>
      <w:r w:rsidRPr="00155536">
        <w:rPr>
          <w:i/>
          <w:iCs/>
          <w:color w:val="auto"/>
          <w:w w:val="100"/>
          <w:sz w:val="18"/>
          <w:szCs w:val="18"/>
          <w:lang w:val="en-AU"/>
        </w:rPr>
        <w:t>n</w:t>
      </w:r>
      <w:r w:rsidRPr="00155536">
        <w:rPr>
          <w:color w:val="auto"/>
          <w:w w:val="100"/>
          <w:sz w:val="18"/>
          <w:szCs w:val="18"/>
          <w:lang w:val="en-AU"/>
        </w:rPr>
        <w:t> = 33</w:t>
      </w:r>
      <w:r w:rsidR="00A578A7" w:rsidRPr="00155536">
        <w:rPr>
          <w:color w:val="auto"/>
          <w:w w:val="100"/>
          <w:sz w:val="18"/>
          <w:szCs w:val="18"/>
          <w:lang w:val="en-AU"/>
        </w:rPr>
        <w:t xml:space="preserve"> in 2016</w:t>
      </w:r>
      <w:r w:rsidRPr="00155536">
        <w:rPr>
          <w:color w:val="auto"/>
          <w:w w:val="100"/>
          <w:sz w:val="18"/>
          <w:szCs w:val="18"/>
          <w:lang w:val="en-AU"/>
        </w:rPr>
        <w:t xml:space="preserve">; </w:t>
      </w:r>
      <w:r w:rsidRPr="00155536">
        <w:rPr>
          <w:i/>
          <w:iCs/>
          <w:color w:val="auto"/>
          <w:w w:val="100"/>
          <w:sz w:val="18"/>
          <w:szCs w:val="18"/>
          <w:lang w:val="en-AU"/>
        </w:rPr>
        <w:t>n</w:t>
      </w:r>
      <w:r w:rsidRPr="00155536">
        <w:rPr>
          <w:color w:val="auto"/>
          <w:w w:val="100"/>
          <w:sz w:val="18"/>
          <w:szCs w:val="18"/>
          <w:lang w:val="en-AU"/>
        </w:rPr>
        <w:t> = 35</w:t>
      </w:r>
      <w:r w:rsidR="00A578A7" w:rsidRPr="00155536">
        <w:rPr>
          <w:color w:val="auto"/>
          <w:w w:val="100"/>
          <w:sz w:val="18"/>
          <w:szCs w:val="18"/>
          <w:lang w:val="en-AU"/>
        </w:rPr>
        <w:t xml:space="preserve"> in 2017</w:t>
      </w:r>
      <w:r w:rsidRPr="00155536">
        <w:rPr>
          <w:color w:val="auto"/>
          <w:w w:val="100"/>
          <w:sz w:val="18"/>
          <w:szCs w:val="18"/>
          <w:lang w:val="en-AU"/>
        </w:rPr>
        <w:t xml:space="preserve">; </w:t>
      </w:r>
      <w:r w:rsidRPr="00155536">
        <w:rPr>
          <w:i/>
          <w:iCs/>
          <w:color w:val="auto"/>
          <w:w w:val="100"/>
          <w:sz w:val="18"/>
          <w:szCs w:val="18"/>
          <w:lang w:val="en-AU"/>
        </w:rPr>
        <w:t>n</w:t>
      </w:r>
      <w:r w:rsidRPr="00155536">
        <w:rPr>
          <w:color w:val="auto"/>
          <w:w w:val="100"/>
          <w:sz w:val="18"/>
          <w:szCs w:val="18"/>
          <w:lang w:val="en-AU"/>
        </w:rPr>
        <w:t> = 38</w:t>
      </w:r>
      <w:r w:rsidR="00A578A7" w:rsidRPr="00155536">
        <w:rPr>
          <w:color w:val="auto"/>
          <w:w w:val="100"/>
          <w:sz w:val="18"/>
          <w:szCs w:val="18"/>
          <w:lang w:val="en-AU"/>
        </w:rPr>
        <w:t xml:space="preserve"> in 2018</w:t>
      </w:r>
      <w:r w:rsidRPr="00155536">
        <w:rPr>
          <w:color w:val="auto"/>
          <w:w w:val="100"/>
          <w:sz w:val="18"/>
          <w:szCs w:val="18"/>
          <w:lang w:val="en-AU"/>
        </w:rPr>
        <w:t xml:space="preserve">; </w:t>
      </w:r>
      <w:r w:rsidRPr="00155536">
        <w:rPr>
          <w:i/>
          <w:iCs/>
          <w:color w:val="auto"/>
          <w:w w:val="100"/>
          <w:sz w:val="18"/>
          <w:szCs w:val="18"/>
          <w:lang w:val="en-AU"/>
        </w:rPr>
        <w:t>n</w:t>
      </w:r>
      <w:r w:rsidRPr="00155536">
        <w:rPr>
          <w:color w:val="auto"/>
          <w:w w:val="100"/>
          <w:sz w:val="18"/>
          <w:szCs w:val="18"/>
          <w:lang w:val="en-AU"/>
        </w:rPr>
        <w:t> = 41</w:t>
      </w:r>
      <w:r w:rsidR="00A578A7" w:rsidRPr="00155536">
        <w:rPr>
          <w:color w:val="auto"/>
          <w:w w:val="100"/>
          <w:sz w:val="18"/>
          <w:szCs w:val="18"/>
          <w:lang w:val="en-AU"/>
        </w:rPr>
        <w:t xml:space="preserve"> in 2019</w:t>
      </w:r>
      <w:r w:rsidRPr="00155536">
        <w:rPr>
          <w:color w:val="auto"/>
          <w:w w:val="100"/>
          <w:sz w:val="18"/>
          <w:szCs w:val="18"/>
          <w:lang w:val="en-AU"/>
        </w:rPr>
        <w:t xml:space="preserve">; </w:t>
      </w:r>
      <w:r w:rsidRPr="00155536">
        <w:rPr>
          <w:i/>
          <w:iCs/>
          <w:color w:val="auto"/>
          <w:w w:val="100"/>
          <w:sz w:val="18"/>
          <w:szCs w:val="18"/>
          <w:lang w:val="en-AU"/>
        </w:rPr>
        <w:t>n</w:t>
      </w:r>
      <w:r w:rsidRPr="00155536">
        <w:rPr>
          <w:color w:val="auto"/>
          <w:w w:val="100"/>
          <w:sz w:val="18"/>
          <w:szCs w:val="18"/>
          <w:lang w:val="en-AU"/>
        </w:rPr>
        <w:t> = 42</w:t>
      </w:r>
      <w:r w:rsidR="00A578A7" w:rsidRPr="00155536">
        <w:rPr>
          <w:color w:val="auto"/>
          <w:w w:val="100"/>
          <w:sz w:val="18"/>
          <w:szCs w:val="18"/>
          <w:lang w:val="en-AU"/>
        </w:rPr>
        <w:t xml:space="preserve"> in 2020;</w:t>
      </w:r>
      <w:r w:rsidRPr="00155536">
        <w:rPr>
          <w:color w:val="auto"/>
          <w:w w:val="100"/>
          <w:sz w:val="18"/>
          <w:szCs w:val="18"/>
          <w:lang w:val="en-AU"/>
        </w:rPr>
        <w:t xml:space="preserve"> </w:t>
      </w:r>
      <w:r w:rsidRPr="00155536">
        <w:rPr>
          <w:i/>
          <w:iCs/>
          <w:color w:val="auto"/>
          <w:w w:val="100"/>
          <w:sz w:val="18"/>
          <w:szCs w:val="18"/>
          <w:lang w:val="en-AU"/>
        </w:rPr>
        <w:t>n</w:t>
      </w:r>
      <w:r w:rsidRPr="00155536">
        <w:rPr>
          <w:color w:val="auto"/>
          <w:w w:val="100"/>
          <w:sz w:val="18"/>
          <w:szCs w:val="18"/>
          <w:lang w:val="en-AU"/>
        </w:rPr>
        <w:t> = 41</w:t>
      </w:r>
      <w:r w:rsidR="00A578A7" w:rsidRPr="00155536">
        <w:rPr>
          <w:color w:val="auto"/>
          <w:w w:val="100"/>
          <w:sz w:val="18"/>
          <w:szCs w:val="18"/>
          <w:lang w:val="en-AU"/>
        </w:rPr>
        <w:t xml:space="preserve"> in </w:t>
      </w:r>
      <w:r w:rsidR="00A578A7" w:rsidRPr="00A578A7">
        <w:rPr>
          <w:color w:val="auto"/>
          <w:w w:val="100"/>
          <w:sz w:val="18"/>
          <w:szCs w:val="18"/>
          <w:lang w:val="en-AU"/>
        </w:rPr>
        <w:t>2021</w:t>
      </w:r>
      <w:r w:rsidRPr="00A578A7">
        <w:rPr>
          <w:color w:val="auto"/>
          <w:w w:val="100"/>
          <w:sz w:val="18"/>
          <w:szCs w:val="18"/>
          <w:lang w:val="en-AU"/>
        </w:rPr>
        <w:t>.</w:t>
      </w:r>
    </w:p>
    <w:p w14:paraId="1267E87A" w14:textId="77777777" w:rsidR="00C17ACB" w:rsidRPr="008D2408" w:rsidRDefault="00C17ACB" w:rsidP="00C17ACB">
      <w:pPr>
        <w:pStyle w:val="Captions"/>
        <w:ind w:left="993" w:hanging="993"/>
        <w:rPr>
          <w:b/>
        </w:rPr>
      </w:pPr>
    </w:p>
    <w:p w14:paraId="63242756" w14:textId="77777777" w:rsidR="00B3596A" w:rsidRDefault="00C17ACB" w:rsidP="00C17ACB">
      <w:pPr>
        <w:pStyle w:val="Captions"/>
        <w:tabs>
          <w:tab w:val="left" w:pos="1134"/>
        </w:tabs>
        <w:rPr>
          <w:sz w:val="22"/>
          <w:szCs w:val="22"/>
        </w:rPr>
      </w:pPr>
      <w:r w:rsidRPr="00EE2733">
        <w:rPr>
          <w:b/>
          <w:sz w:val="22"/>
          <w:szCs w:val="22"/>
        </w:rPr>
        <w:t xml:space="preserve">Figure </w:t>
      </w:r>
      <w:r w:rsidRPr="00EE2733">
        <w:rPr>
          <w:b/>
          <w:noProof/>
          <w:sz w:val="22"/>
          <w:szCs w:val="22"/>
        </w:rPr>
        <w:t>17</w:t>
      </w:r>
      <w:r w:rsidRPr="00EE2733">
        <w:rPr>
          <w:b/>
          <w:sz w:val="22"/>
          <w:szCs w:val="22"/>
        </w:rPr>
        <w:t>:</w:t>
      </w:r>
      <w:r w:rsidRPr="00EE2733">
        <w:rPr>
          <w:sz w:val="22"/>
          <w:szCs w:val="22"/>
        </w:rPr>
        <w:t xml:space="preserve"> </w:t>
      </w:r>
      <w:r w:rsidRPr="00EE2733">
        <w:rPr>
          <w:i/>
          <w:sz w:val="22"/>
          <w:szCs w:val="22"/>
        </w:rPr>
        <w:t xml:space="preserve">Enterococcus </w:t>
      </w:r>
      <w:r w:rsidRPr="001C39BE">
        <w:rPr>
          <w:i/>
          <w:sz w:val="22"/>
          <w:szCs w:val="22"/>
        </w:rPr>
        <w:t>faecium,</w:t>
      </w:r>
      <w:r w:rsidRPr="001C39BE">
        <w:rPr>
          <w:sz w:val="22"/>
          <w:szCs w:val="22"/>
        </w:rPr>
        <w:t xml:space="preserve"> resistance (EUCAST), by vancom</w:t>
      </w:r>
      <w:r w:rsidRPr="00EE2733">
        <w:rPr>
          <w:sz w:val="22"/>
          <w:szCs w:val="22"/>
        </w:rPr>
        <w:t>ycin susceptibility, AGAR, 2013–2021</w:t>
      </w:r>
    </w:p>
    <w:p w14:paraId="374E3FD3" w14:textId="496FDAA7" w:rsidR="00C17ACB" w:rsidRPr="00EE2733" w:rsidRDefault="00B3596A" w:rsidP="00C17ACB">
      <w:pPr>
        <w:pStyle w:val="Captions"/>
        <w:tabs>
          <w:tab w:val="left" w:pos="1134"/>
        </w:tabs>
        <w:rPr>
          <w:b/>
          <w:smallCaps/>
          <w:sz w:val="22"/>
          <w:szCs w:val="22"/>
        </w:rPr>
      </w:pPr>
      <w:r>
        <w:rPr>
          <w:b/>
          <w:noProof/>
          <w:sz w:val="22"/>
          <w:szCs w:val="22"/>
        </w:rPr>
        <w:drawing>
          <wp:inline distT="0" distB="0" distL="0" distR="0" wp14:anchorId="51141A89" wp14:editId="1ADF13FD">
            <wp:extent cx="6120130" cy="3060382"/>
            <wp:effectExtent l="0" t="0" r="0" b="6985"/>
            <wp:docPr id="120" name="Picture 120" descr="Figure 17: Enterococcus faecium, resistance (EUCAST), by vancomycin susceptibility,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17: Enterococcus faecium, resistance (EUCAST), by vancomycin susceptibility, AGAR, 2013–20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060382"/>
                    </a:xfrm>
                    <a:prstGeom prst="rect">
                      <a:avLst/>
                    </a:prstGeom>
                    <a:noFill/>
                  </pic:spPr>
                </pic:pic>
              </a:graphicData>
            </a:graphic>
          </wp:inline>
        </w:drawing>
      </w:r>
    </w:p>
    <w:p w14:paraId="4FF361A3" w14:textId="77777777" w:rsidR="00C17ACB" w:rsidRPr="00255182" w:rsidRDefault="00C17ACB" w:rsidP="00C17ACB">
      <w:pPr>
        <w:spacing w:after="80"/>
        <w:ind w:left="142"/>
        <w:rPr>
          <w:rFonts w:ascii="Arial" w:hAnsi="Arial" w:cs="Arial"/>
          <w:sz w:val="18"/>
          <w:szCs w:val="18"/>
        </w:rPr>
      </w:pPr>
      <w:r w:rsidRPr="00255182">
        <w:rPr>
          <w:rFonts w:ascii="Arial" w:hAnsi="Arial" w:cs="Arial"/>
          <w:sz w:val="18"/>
          <w:szCs w:val="18"/>
        </w:rPr>
        <w:t>EUCAST = European Committee on Antimicrobial Susceptibility Testing</w:t>
      </w:r>
    </w:p>
    <w:p w14:paraId="46F577D7" w14:textId="6ACC8B31" w:rsidR="00C17ACB" w:rsidRPr="00255182" w:rsidRDefault="00C17ACB" w:rsidP="00C17ACB">
      <w:pPr>
        <w:pStyle w:val="BodyText"/>
        <w:spacing w:before="120"/>
        <w:ind w:left="142"/>
        <w:rPr>
          <w:rFonts w:cs="Arial"/>
          <w:sz w:val="18"/>
          <w:szCs w:val="18"/>
          <w:lang w:val="en-AU"/>
        </w:rPr>
      </w:pPr>
      <w:r w:rsidRPr="00255182">
        <w:rPr>
          <w:rFonts w:cs="Arial"/>
          <w:sz w:val="18"/>
          <w:szCs w:val="18"/>
          <w:lang w:val="en-AU"/>
        </w:rPr>
        <w:t>Notes</w:t>
      </w:r>
      <w:r w:rsidR="002177BB">
        <w:rPr>
          <w:rFonts w:cs="Arial"/>
          <w:sz w:val="18"/>
          <w:szCs w:val="18"/>
          <w:lang w:val="en-AU"/>
        </w:rPr>
        <w:t>:</w:t>
      </w:r>
    </w:p>
    <w:p w14:paraId="520353D6" w14:textId="77777777" w:rsidR="00C17ACB" w:rsidRPr="00EE2733" w:rsidRDefault="00C17ACB" w:rsidP="00C17ACB">
      <w:pPr>
        <w:pStyle w:val="ListParagraph"/>
        <w:numPr>
          <w:ilvl w:val="0"/>
          <w:numId w:val="32"/>
        </w:numPr>
        <w:tabs>
          <w:tab w:val="clear" w:pos="708"/>
          <w:tab w:val="clear" w:pos="710"/>
        </w:tabs>
        <w:spacing w:before="0"/>
        <w:ind w:left="426" w:right="282" w:hanging="284"/>
        <w:rPr>
          <w:color w:val="auto"/>
          <w:w w:val="100"/>
          <w:sz w:val="18"/>
          <w:szCs w:val="18"/>
          <w:lang w:val="en-AU"/>
        </w:rPr>
      </w:pPr>
      <w:r w:rsidRPr="00EE2733">
        <w:rPr>
          <w:color w:val="auto"/>
          <w:w w:val="100"/>
          <w:sz w:val="18"/>
          <w:szCs w:val="18"/>
          <w:lang w:val="en-AU"/>
        </w:rPr>
        <w:t>Percentage resistance determined using EUCAST 2022 breakpoints for all years.</w:t>
      </w:r>
    </w:p>
    <w:p w14:paraId="64B425B0" w14:textId="469F3D13" w:rsidR="00C17ACB" w:rsidRPr="00A578A7" w:rsidRDefault="00A578A7" w:rsidP="00C17ACB">
      <w:pPr>
        <w:pStyle w:val="ListParagraph"/>
        <w:numPr>
          <w:ilvl w:val="0"/>
          <w:numId w:val="32"/>
        </w:numPr>
        <w:tabs>
          <w:tab w:val="clear" w:pos="708"/>
          <w:tab w:val="clear" w:pos="710"/>
        </w:tabs>
        <w:spacing w:before="0"/>
        <w:ind w:left="426" w:right="282" w:hanging="284"/>
        <w:rPr>
          <w:color w:val="auto"/>
          <w:w w:val="100"/>
          <w:sz w:val="18"/>
          <w:szCs w:val="18"/>
          <w:lang w:val="en-AU"/>
        </w:rPr>
      </w:pPr>
      <w:r w:rsidRPr="00A578A7">
        <w:rPr>
          <w:color w:val="auto"/>
          <w:w w:val="100"/>
          <w:sz w:val="18"/>
          <w:szCs w:val="18"/>
          <w:lang w:val="en-AU"/>
        </w:rPr>
        <w:t xml:space="preserve">Number of contributors per year: </w:t>
      </w:r>
      <w:r w:rsidRPr="00A578A7">
        <w:rPr>
          <w:i/>
          <w:iCs/>
          <w:color w:val="auto"/>
          <w:w w:val="100"/>
          <w:sz w:val="18"/>
          <w:szCs w:val="18"/>
          <w:lang w:val="en-AU"/>
        </w:rPr>
        <w:t>n</w:t>
      </w:r>
      <w:r w:rsidRPr="00A578A7">
        <w:rPr>
          <w:color w:val="auto"/>
          <w:w w:val="100"/>
          <w:sz w:val="18"/>
          <w:szCs w:val="18"/>
          <w:lang w:val="en-AU"/>
        </w:rPr>
        <w:t xml:space="preserve"> = 27 in 2013 and 2014; </w:t>
      </w:r>
      <w:r w:rsidRPr="00A578A7">
        <w:rPr>
          <w:i/>
          <w:iCs/>
          <w:color w:val="auto"/>
          <w:w w:val="100"/>
          <w:sz w:val="18"/>
          <w:szCs w:val="18"/>
          <w:lang w:val="en-AU"/>
        </w:rPr>
        <w:t>n</w:t>
      </w:r>
      <w:r w:rsidRPr="00A578A7">
        <w:rPr>
          <w:color w:val="auto"/>
          <w:w w:val="100"/>
          <w:sz w:val="18"/>
          <w:szCs w:val="18"/>
          <w:lang w:val="en-AU"/>
        </w:rPr>
        <w:t xml:space="preserve"> = 35 in 2015; </w:t>
      </w:r>
      <w:r w:rsidRPr="00A578A7">
        <w:rPr>
          <w:i/>
          <w:iCs/>
          <w:color w:val="auto"/>
          <w:w w:val="100"/>
          <w:sz w:val="18"/>
          <w:szCs w:val="18"/>
          <w:lang w:val="en-AU"/>
        </w:rPr>
        <w:t>n</w:t>
      </w:r>
      <w:r w:rsidRPr="00A578A7">
        <w:rPr>
          <w:color w:val="auto"/>
          <w:w w:val="100"/>
          <w:sz w:val="18"/>
          <w:szCs w:val="18"/>
          <w:lang w:val="en-AU"/>
        </w:rPr>
        <w:t xml:space="preserve"> = 33 in 2016; </w:t>
      </w:r>
      <w:r w:rsidRPr="00A578A7">
        <w:rPr>
          <w:i/>
          <w:iCs/>
          <w:color w:val="auto"/>
          <w:w w:val="100"/>
          <w:sz w:val="18"/>
          <w:szCs w:val="18"/>
          <w:lang w:val="en-AU"/>
        </w:rPr>
        <w:t>n</w:t>
      </w:r>
      <w:r w:rsidRPr="00A578A7">
        <w:rPr>
          <w:color w:val="auto"/>
          <w:w w:val="100"/>
          <w:sz w:val="18"/>
          <w:szCs w:val="18"/>
          <w:lang w:val="en-AU"/>
        </w:rPr>
        <w:t xml:space="preserve"> = 35 in 2017; </w:t>
      </w:r>
      <w:r w:rsidRPr="00A578A7">
        <w:rPr>
          <w:i/>
          <w:iCs/>
          <w:color w:val="auto"/>
          <w:w w:val="100"/>
          <w:sz w:val="18"/>
          <w:szCs w:val="18"/>
          <w:lang w:val="en-AU"/>
        </w:rPr>
        <w:t>n</w:t>
      </w:r>
      <w:r w:rsidRPr="00A578A7">
        <w:rPr>
          <w:color w:val="auto"/>
          <w:w w:val="100"/>
          <w:sz w:val="18"/>
          <w:szCs w:val="18"/>
          <w:lang w:val="en-AU"/>
        </w:rPr>
        <w:t xml:space="preserve"> = 38 in 2018; </w:t>
      </w:r>
      <w:r w:rsidRPr="00A578A7">
        <w:rPr>
          <w:i/>
          <w:iCs/>
          <w:color w:val="auto"/>
          <w:w w:val="100"/>
          <w:sz w:val="18"/>
          <w:szCs w:val="18"/>
          <w:lang w:val="en-AU"/>
        </w:rPr>
        <w:t>n</w:t>
      </w:r>
      <w:r w:rsidRPr="00A578A7">
        <w:rPr>
          <w:color w:val="auto"/>
          <w:w w:val="100"/>
          <w:sz w:val="18"/>
          <w:szCs w:val="18"/>
          <w:lang w:val="en-AU"/>
        </w:rPr>
        <w:t xml:space="preserve"> = 41 in 2019; </w:t>
      </w:r>
      <w:r w:rsidRPr="00A578A7">
        <w:rPr>
          <w:i/>
          <w:iCs/>
          <w:color w:val="auto"/>
          <w:w w:val="100"/>
          <w:sz w:val="18"/>
          <w:szCs w:val="18"/>
          <w:lang w:val="en-AU"/>
        </w:rPr>
        <w:t>n</w:t>
      </w:r>
      <w:r w:rsidRPr="00A578A7">
        <w:rPr>
          <w:color w:val="auto"/>
          <w:w w:val="100"/>
          <w:sz w:val="18"/>
          <w:szCs w:val="18"/>
          <w:lang w:val="en-AU"/>
        </w:rPr>
        <w:t xml:space="preserve"> = 42 in 2020; </w:t>
      </w:r>
      <w:r w:rsidRPr="00A578A7">
        <w:rPr>
          <w:i/>
          <w:iCs/>
          <w:color w:val="auto"/>
          <w:w w:val="100"/>
          <w:sz w:val="18"/>
          <w:szCs w:val="18"/>
          <w:lang w:val="en-AU"/>
        </w:rPr>
        <w:t>n</w:t>
      </w:r>
      <w:r w:rsidRPr="00A578A7">
        <w:rPr>
          <w:color w:val="auto"/>
          <w:w w:val="100"/>
          <w:sz w:val="18"/>
          <w:szCs w:val="18"/>
          <w:lang w:val="en-AU"/>
        </w:rPr>
        <w:t> = 41 in 2021</w:t>
      </w:r>
      <w:r w:rsidR="00C17ACB" w:rsidRPr="00A578A7">
        <w:rPr>
          <w:color w:val="auto"/>
          <w:w w:val="100"/>
          <w:sz w:val="18"/>
          <w:szCs w:val="18"/>
          <w:lang w:val="en-AU"/>
        </w:rPr>
        <w:t>.</w:t>
      </w:r>
    </w:p>
    <w:p w14:paraId="773D9EFA" w14:textId="77777777" w:rsidR="00C17ACB" w:rsidRPr="008D2408" w:rsidRDefault="00C17ACB" w:rsidP="00C17ACB">
      <w:pPr>
        <w:pStyle w:val="Normal-beforebullets"/>
        <w:rPr>
          <w:b/>
          <w:bCs/>
        </w:rPr>
      </w:pPr>
      <w:r w:rsidRPr="008D2408">
        <w:rPr>
          <w:b/>
          <w:bCs/>
        </w:rPr>
        <w:lastRenderedPageBreak/>
        <w:t>State and territory</w:t>
      </w:r>
    </w:p>
    <w:p w14:paraId="1208E438" w14:textId="29460162" w:rsidR="00C17ACB" w:rsidRPr="000D427C" w:rsidRDefault="00C17ACB" w:rsidP="00C17ACB">
      <w:r w:rsidRPr="00CA4F4E">
        <w:t xml:space="preserve">The proportion of glycoside-resistant </w:t>
      </w:r>
      <w:r w:rsidRPr="00CA4F4E">
        <w:rPr>
          <w:i/>
        </w:rPr>
        <w:t>E.</w:t>
      </w:r>
      <w:r w:rsidRPr="00CA4F4E">
        <w:t> </w:t>
      </w:r>
      <w:r w:rsidRPr="00CA4F4E">
        <w:rPr>
          <w:i/>
        </w:rPr>
        <w:t>faecium</w:t>
      </w:r>
      <w:r w:rsidRPr="00CA4F4E">
        <w:t xml:space="preserve"> by state and territory is shown in Figure </w:t>
      </w:r>
      <w:r>
        <w:t>18</w:t>
      </w:r>
      <w:r w:rsidRPr="00CA4F4E">
        <w:t xml:space="preserve">. </w:t>
      </w:r>
      <w:r w:rsidRPr="007B5365">
        <w:t xml:space="preserve">Nationally, the proportion of vancomycin-resistant </w:t>
      </w:r>
      <w:r w:rsidRPr="007B5365">
        <w:rPr>
          <w:i/>
          <w:iCs/>
        </w:rPr>
        <w:t>E. faecium</w:t>
      </w:r>
      <w:r w:rsidRPr="007B5365">
        <w:t xml:space="preserve"> </w:t>
      </w:r>
      <w:r w:rsidR="00B77219" w:rsidRPr="007B5365">
        <w:t>increased</w:t>
      </w:r>
      <w:r w:rsidR="007B5365" w:rsidRPr="007B5365">
        <w:t xml:space="preserve"> from 32.6% (158/485), in </w:t>
      </w:r>
      <w:r w:rsidR="007B5365" w:rsidRPr="000D427C">
        <w:t xml:space="preserve">2020 </w:t>
      </w:r>
      <w:r w:rsidR="007B5365" w:rsidRPr="005E4089">
        <w:t>to 3</w:t>
      </w:r>
      <w:r w:rsidR="009134C8" w:rsidRPr="005E4089">
        <w:t>7.9</w:t>
      </w:r>
      <w:r w:rsidR="007B5365" w:rsidRPr="005E4089">
        <w:t>% (19</w:t>
      </w:r>
      <w:r w:rsidR="009134C8" w:rsidRPr="005E4089">
        <w:t>8</w:t>
      </w:r>
      <w:r w:rsidR="007B5365" w:rsidRPr="005E4089">
        <w:t>/522)</w:t>
      </w:r>
      <w:r w:rsidR="007B5365" w:rsidRPr="000D427C">
        <w:t xml:space="preserve"> in 2021</w:t>
      </w:r>
      <w:r w:rsidR="00C94A0D">
        <w:t xml:space="preserve">. The increase was notable in South Australia (3/38, 7.9% in 2020; 19/55, 34.5% in 2021, </w:t>
      </w:r>
      <w:r w:rsidR="00C94A0D" w:rsidRPr="00C94A0D">
        <w:rPr>
          <w:i/>
          <w:iCs/>
        </w:rPr>
        <w:t>P</w:t>
      </w:r>
      <w:r w:rsidR="00C94A0D">
        <w:t xml:space="preserve"> &lt; 0.01). </w:t>
      </w:r>
      <w:r w:rsidR="000D427C">
        <w:t>T</w:t>
      </w:r>
      <w:r w:rsidRPr="000D427C">
        <w:t xml:space="preserve">eicoplanin resistance in </w:t>
      </w:r>
      <w:r w:rsidRPr="000D427C">
        <w:rPr>
          <w:i/>
          <w:iCs/>
        </w:rPr>
        <w:t>E. faecium</w:t>
      </w:r>
      <w:r w:rsidRPr="000D427C">
        <w:t xml:space="preserve"> </w:t>
      </w:r>
      <w:r w:rsidR="000D427C" w:rsidRPr="000D427C">
        <w:t xml:space="preserve">was </w:t>
      </w:r>
      <w:r w:rsidR="000D427C" w:rsidRPr="005E4089">
        <w:t xml:space="preserve">stable </w:t>
      </w:r>
      <w:r w:rsidRPr="005E4089">
        <w:t>(</w:t>
      </w:r>
      <w:r w:rsidR="000D427C" w:rsidRPr="005E4089">
        <w:t>63</w:t>
      </w:r>
      <w:r w:rsidRPr="005E4089">
        <w:t>/</w:t>
      </w:r>
      <w:r w:rsidR="000D427C" w:rsidRPr="005E4089">
        <w:t>485</w:t>
      </w:r>
      <w:r w:rsidRPr="005E4089">
        <w:t xml:space="preserve">, </w:t>
      </w:r>
      <w:r w:rsidR="000D427C" w:rsidRPr="005E4089">
        <w:t>13.0</w:t>
      </w:r>
      <w:r w:rsidRPr="005E4089">
        <w:t>% in 20</w:t>
      </w:r>
      <w:r w:rsidR="000D427C" w:rsidRPr="005E4089">
        <w:t>20</w:t>
      </w:r>
      <w:r w:rsidRPr="005E4089">
        <w:t xml:space="preserve">; </w:t>
      </w:r>
      <w:r w:rsidR="009134C8" w:rsidRPr="005E4089">
        <w:t>69</w:t>
      </w:r>
      <w:r w:rsidRPr="005E4089">
        <w:t>/</w:t>
      </w:r>
      <w:r w:rsidR="000D427C" w:rsidRPr="005E4089">
        <w:t>522</w:t>
      </w:r>
      <w:r w:rsidRPr="005E4089">
        <w:t>, 13.</w:t>
      </w:r>
      <w:r w:rsidR="009134C8" w:rsidRPr="005E4089">
        <w:t>6</w:t>
      </w:r>
      <w:r w:rsidRPr="005E4089">
        <w:t>%</w:t>
      </w:r>
      <w:r w:rsidRPr="000D427C">
        <w:t xml:space="preserve"> in 202</w:t>
      </w:r>
      <w:r w:rsidR="000D427C" w:rsidRPr="000D427C">
        <w:t>1</w:t>
      </w:r>
      <w:r w:rsidRPr="000D427C">
        <w:t>).</w:t>
      </w:r>
    </w:p>
    <w:p w14:paraId="322B8DBD" w14:textId="77777777" w:rsidR="00B3596A" w:rsidRDefault="00C17ACB" w:rsidP="00C17ACB">
      <w:pPr>
        <w:pStyle w:val="FigureTitle"/>
        <w:rPr>
          <w:b w:val="0"/>
          <w:bCs/>
        </w:rPr>
      </w:pPr>
      <w:r w:rsidRPr="004D582F">
        <w:t xml:space="preserve">Figure </w:t>
      </w:r>
      <w:r>
        <w:t>18</w:t>
      </w:r>
      <w:r w:rsidR="004143F3">
        <w:t>:</w:t>
      </w:r>
      <w:r w:rsidRPr="008D2408">
        <w:rPr>
          <w:b w:val="0"/>
          <w:bCs/>
        </w:rPr>
        <w:t xml:space="preserve"> </w:t>
      </w:r>
      <w:r w:rsidRPr="008D2408">
        <w:rPr>
          <w:b w:val="0"/>
          <w:bCs/>
          <w:i/>
          <w:iCs/>
        </w:rPr>
        <w:t>Enterococcus faecium</w:t>
      </w:r>
      <w:r w:rsidRPr="008D2408">
        <w:rPr>
          <w:b w:val="0"/>
          <w:bCs/>
        </w:rPr>
        <w:t>,</w:t>
      </w:r>
      <w:r w:rsidRPr="008D2408">
        <w:t xml:space="preserve"> </w:t>
      </w:r>
      <w:r w:rsidRPr="008D2408">
        <w:rPr>
          <w:b w:val="0"/>
          <w:bCs/>
        </w:rPr>
        <w:t xml:space="preserve">glycopeptide resistance (EUCAST), by state and territory, and nationally, </w:t>
      </w:r>
      <w:r>
        <w:rPr>
          <w:b w:val="0"/>
          <w:bCs/>
        </w:rPr>
        <w:t xml:space="preserve">AGAR, </w:t>
      </w:r>
      <w:r w:rsidRPr="00510E70">
        <w:rPr>
          <w:b w:val="0"/>
          <w:bCs/>
        </w:rPr>
        <w:t>2013–2021</w:t>
      </w:r>
    </w:p>
    <w:p w14:paraId="7A27F482" w14:textId="7C7F13E7" w:rsidR="00C17ACB" w:rsidRPr="008D2408" w:rsidRDefault="00B3596A" w:rsidP="00C17ACB">
      <w:pPr>
        <w:pStyle w:val="FigureTitle"/>
      </w:pPr>
      <w:r>
        <w:rPr>
          <w:noProof/>
        </w:rPr>
        <w:drawing>
          <wp:inline distT="0" distB="0" distL="0" distR="0" wp14:anchorId="4F19D0FC" wp14:editId="7B0E9E28">
            <wp:extent cx="6120130" cy="3060382"/>
            <wp:effectExtent l="0" t="0" r="0" b="6985"/>
            <wp:docPr id="123" name="Picture 123" descr="Figure 18: Enterococcus faecium, glycopeptide resistance (EUCAST), by state and territory, and nationally,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Figure 18: Enterococcus faecium, glycopeptide resistance (EUCAST), by state and territory, and nationally, AGAR, 2013–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060382"/>
                    </a:xfrm>
                    <a:prstGeom prst="rect">
                      <a:avLst/>
                    </a:prstGeom>
                    <a:noFill/>
                  </pic:spPr>
                </pic:pic>
              </a:graphicData>
            </a:graphic>
          </wp:inline>
        </w:drawing>
      </w:r>
    </w:p>
    <w:p w14:paraId="69DC19F5" w14:textId="32BFAC5D" w:rsidR="00C17ACB" w:rsidRPr="00255182" w:rsidRDefault="00C17ACB" w:rsidP="00C17ACB">
      <w:pPr>
        <w:pStyle w:val="BodyText"/>
        <w:spacing w:before="240"/>
        <w:ind w:left="142"/>
        <w:rPr>
          <w:rFonts w:cs="Arial"/>
          <w:sz w:val="18"/>
          <w:szCs w:val="18"/>
          <w:lang w:val="en-AU"/>
        </w:rPr>
      </w:pPr>
      <w:r w:rsidRPr="00255182">
        <w:rPr>
          <w:rFonts w:cs="Arial"/>
          <w:sz w:val="18"/>
          <w:szCs w:val="18"/>
          <w:lang w:val="en-AU"/>
        </w:rPr>
        <w:t>Notes</w:t>
      </w:r>
      <w:r w:rsidR="004F33B0">
        <w:rPr>
          <w:rFonts w:cs="Arial"/>
          <w:sz w:val="18"/>
          <w:szCs w:val="18"/>
          <w:lang w:val="en-AU"/>
        </w:rPr>
        <w:t>:</w:t>
      </w:r>
    </w:p>
    <w:p w14:paraId="3BDCBA39" w14:textId="77777777" w:rsidR="00C17ACB" w:rsidRPr="004B141A" w:rsidRDefault="00C17ACB" w:rsidP="00C17ACB">
      <w:pPr>
        <w:pStyle w:val="ListParagraph"/>
        <w:numPr>
          <w:ilvl w:val="0"/>
          <w:numId w:val="25"/>
        </w:numPr>
        <w:tabs>
          <w:tab w:val="clear" w:pos="708"/>
          <w:tab w:val="clear" w:pos="710"/>
        </w:tabs>
        <w:spacing w:before="0"/>
        <w:ind w:left="426" w:right="282" w:hanging="284"/>
        <w:rPr>
          <w:color w:val="auto"/>
          <w:w w:val="100"/>
          <w:sz w:val="18"/>
          <w:szCs w:val="18"/>
          <w:lang w:val="en-AU"/>
        </w:rPr>
      </w:pPr>
      <w:r w:rsidRPr="004B141A">
        <w:rPr>
          <w:color w:val="auto"/>
          <w:w w:val="100"/>
          <w:sz w:val="18"/>
          <w:szCs w:val="18"/>
          <w:lang w:val="en-AU"/>
        </w:rPr>
        <w:t>Percentage resistance determined using EUCAST 2022 breakpoints for all years.</w:t>
      </w:r>
    </w:p>
    <w:p w14:paraId="1DE0FDF7" w14:textId="47C486EA" w:rsidR="00C17ACB" w:rsidRPr="00A578A7" w:rsidRDefault="00A578A7" w:rsidP="00C17ACB">
      <w:pPr>
        <w:pStyle w:val="ListParagraph"/>
        <w:numPr>
          <w:ilvl w:val="0"/>
          <w:numId w:val="25"/>
        </w:numPr>
        <w:tabs>
          <w:tab w:val="clear" w:pos="708"/>
          <w:tab w:val="clear" w:pos="710"/>
        </w:tabs>
        <w:spacing w:before="0"/>
        <w:ind w:left="426" w:right="282" w:hanging="284"/>
        <w:rPr>
          <w:color w:val="auto"/>
          <w:w w:val="100"/>
          <w:sz w:val="18"/>
          <w:szCs w:val="18"/>
          <w:lang w:val="en-AU"/>
        </w:rPr>
      </w:pPr>
      <w:r w:rsidRPr="00A578A7">
        <w:rPr>
          <w:color w:val="auto"/>
          <w:w w:val="100"/>
          <w:sz w:val="18"/>
          <w:szCs w:val="18"/>
          <w:lang w:val="en-AU"/>
        </w:rPr>
        <w:t xml:space="preserve">Number of contributors per year: </w:t>
      </w:r>
      <w:r w:rsidRPr="00A578A7">
        <w:rPr>
          <w:i/>
          <w:iCs/>
          <w:color w:val="auto"/>
          <w:w w:val="100"/>
          <w:sz w:val="18"/>
          <w:szCs w:val="18"/>
          <w:lang w:val="en-AU"/>
        </w:rPr>
        <w:t>n</w:t>
      </w:r>
      <w:r w:rsidRPr="00A578A7">
        <w:rPr>
          <w:color w:val="auto"/>
          <w:w w:val="100"/>
          <w:sz w:val="18"/>
          <w:szCs w:val="18"/>
          <w:lang w:val="en-AU"/>
        </w:rPr>
        <w:t xml:space="preserve"> = 27 in 2013 and 2014; </w:t>
      </w:r>
      <w:r w:rsidRPr="00A578A7">
        <w:rPr>
          <w:i/>
          <w:iCs/>
          <w:color w:val="auto"/>
          <w:w w:val="100"/>
          <w:sz w:val="18"/>
          <w:szCs w:val="18"/>
          <w:lang w:val="en-AU"/>
        </w:rPr>
        <w:t>n</w:t>
      </w:r>
      <w:r w:rsidRPr="00A578A7">
        <w:rPr>
          <w:color w:val="auto"/>
          <w:w w:val="100"/>
          <w:sz w:val="18"/>
          <w:szCs w:val="18"/>
          <w:lang w:val="en-AU"/>
        </w:rPr>
        <w:t xml:space="preserve"> = 35 in 2015; </w:t>
      </w:r>
      <w:r w:rsidRPr="00A578A7">
        <w:rPr>
          <w:i/>
          <w:iCs/>
          <w:color w:val="auto"/>
          <w:w w:val="100"/>
          <w:sz w:val="18"/>
          <w:szCs w:val="18"/>
          <w:lang w:val="en-AU"/>
        </w:rPr>
        <w:t>n</w:t>
      </w:r>
      <w:r w:rsidRPr="00A578A7">
        <w:rPr>
          <w:color w:val="auto"/>
          <w:w w:val="100"/>
          <w:sz w:val="18"/>
          <w:szCs w:val="18"/>
          <w:lang w:val="en-AU"/>
        </w:rPr>
        <w:t xml:space="preserve"> = 33 in 2016; </w:t>
      </w:r>
      <w:r w:rsidRPr="00A578A7">
        <w:rPr>
          <w:i/>
          <w:iCs/>
          <w:color w:val="auto"/>
          <w:w w:val="100"/>
          <w:sz w:val="18"/>
          <w:szCs w:val="18"/>
          <w:lang w:val="en-AU"/>
        </w:rPr>
        <w:t>n</w:t>
      </w:r>
      <w:r w:rsidRPr="00A578A7">
        <w:rPr>
          <w:color w:val="auto"/>
          <w:w w:val="100"/>
          <w:sz w:val="18"/>
          <w:szCs w:val="18"/>
          <w:lang w:val="en-AU"/>
        </w:rPr>
        <w:t xml:space="preserve"> = 35 in 2017; </w:t>
      </w:r>
      <w:r w:rsidRPr="00A578A7">
        <w:rPr>
          <w:i/>
          <w:iCs/>
          <w:color w:val="auto"/>
          <w:w w:val="100"/>
          <w:sz w:val="18"/>
          <w:szCs w:val="18"/>
          <w:lang w:val="en-AU"/>
        </w:rPr>
        <w:t>n</w:t>
      </w:r>
      <w:r w:rsidRPr="00A578A7">
        <w:rPr>
          <w:color w:val="auto"/>
          <w:w w:val="100"/>
          <w:sz w:val="18"/>
          <w:szCs w:val="18"/>
          <w:lang w:val="en-AU"/>
        </w:rPr>
        <w:t xml:space="preserve"> = 38 in 2018; </w:t>
      </w:r>
      <w:r w:rsidRPr="00A578A7">
        <w:rPr>
          <w:i/>
          <w:iCs/>
          <w:color w:val="auto"/>
          <w:w w:val="100"/>
          <w:sz w:val="18"/>
          <w:szCs w:val="18"/>
          <w:lang w:val="en-AU"/>
        </w:rPr>
        <w:t>n</w:t>
      </w:r>
      <w:r w:rsidRPr="00A578A7">
        <w:rPr>
          <w:color w:val="auto"/>
          <w:w w:val="100"/>
          <w:sz w:val="18"/>
          <w:szCs w:val="18"/>
          <w:lang w:val="en-AU"/>
        </w:rPr>
        <w:t xml:space="preserve"> = 41 in 2019; </w:t>
      </w:r>
      <w:r w:rsidRPr="00A578A7">
        <w:rPr>
          <w:i/>
          <w:iCs/>
          <w:color w:val="auto"/>
          <w:w w:val="100"/>
          <w:sz w:val="18"/>
          <w:szCs w:val="18"/>
          <w:lang w:val="en-AU"/>
        </w:rPr>
        <w:t>n</w:t>
      </w:r>
      <w:r w:rsidRPr="00A578A7">
        <w:rPr>
          <w:color w:val="auto"/>
          <w:w w:val="100"/>
          <w:sz w:val="18"/>
          <w:szCs w:val="18"/>
          <w:lang w:val="en-AU"/>
        </w:rPr>
        <w:t xml:space="preserve"> = 42 in 2020; </w:t>
      </w:r>
      <w:r w:rsidRPr="00A578A7">
        <w:rPr>
          <w:i/>
          <w:iCs/>
          <w:color w:val="auto"/>
          <w:w w:val="100"/>
          <w:sz w:val="18"/>
          <w:szCs w:val="18"/>
          <w:lang w:val="en-AU"/>
        </w:rPr>
        <w:t>n</w:t>
      </w:r>
      <w:r w:rsidRPr="00A578A7">
        <w:rPr>
          <w:color w:val="auto"/>
          <w:w w:val="100"/>
          <w:sz w:val="18"/>
          <w:szCs w:val="18"/>
          <w:lang w:val="en-AU"/>
        </w:rPr>
        <w:t> = 41 in 2021</w:t>
      </w:r>
      <w:r w:rsidR="00C17ACB" w:rsidRPr="00A578A7">
        <w:rPr>
          <w:color w:val="auto"/>
          <w:w w:val="100"/>
          <w:sz w:val="18"/>
          <w:szCs w:val="18"/>
          <w:lang w:val="en-AU"/>
        </w:rPr>
        <w:t>.</w:t>
      </w:r>
    </w:p>
    <w:p w14:paraId="5B7BBDBA" w14:textId="762E5FD9" w:rsidR="00C17ACB" w:rsidRPr="004B141A" w:rsidRDefault="00C17ACB" w:rsidP="00C17ACB">
      <w:pPr>
        <w:pStyle w:val="ListParagraph"/>
        <w:numPr>
          <w:ilvl w:val="0"/>
          <w:numId w:val="25"/>
        </w:numPr>
        <w:tabs>
          <w:tab w:val="clear" w:pos="708"/>
          <w:tab w:val="clear" w:pos="710"/>
        </w:tabs>
        <w:spacing w:before="0"/>
        <w:ind w:left="426" w:right="282" w:hanging="284"/>
        <w:rPr>
          <w:color w:val="auto"/>
          <w:w w:val="100"/>
          <w:sz w:val="18"/>
          <w:szCs w:val="18"/>
          <w:lang w:val="en-AU"/>
        </w:rPr>
      </w:pPr>
      <w:r w:rsidRPr="004B141A">
        <w:rPr>
          <w:color w:val="auto"/>
          <w:w w:val="100"/>
          <w:sz w:val="18"/>
          <w:szCs w:val="18"/>
          <w:lang w:val="en-AU"/>
        </w:rPr>
        <w:t>Insufficient numbers (&lt;10) to calculate percentage for Tasmania (2013–2015) and the Northern Territory (2013</w:t>
      </w:r>
      <w:r w:rsidR="004B141A" w:rsidRPr="004B141A">
        <w:rPr>
          <w:color w:val="auto"/>
          <w:w w:val="100"/>
          <w:sz w:val="18"/>
          <w:szCs w:val="18"/>
          <w:lang w:val="en-AU"/>
        </w:rPr>
        <w:t>–</w:t>
      </w:r>
      <w:r w:rsidRPr="004B141A">
        <w:rPr>
          <w:color w:val="auto"/>
          <w:w w:val="100"/>
          <w:sz w:val="18"/>
          <w:szCs w:val="18"/>
          <w:lang w:val="en-AU"/>
        </w:rPr>
        <w:t>2017, 2020, 2021).</w:t>
      </w:r>
    </w:p>
    <w:p w14:paraId="352A6FF9" w14:textId="77777777" w:rsidR="00C17ACB" w:rsidRPr="008D2408" w:rsidRDefault="00C17ACB" w:rsidP="00C17ACB">
      <w:pPr>
        <w:spacing w:after="120"/>
      </w:pPr>
    </w:p>
    <w:p w14:paraId="38167069" w14:textId="6873EFBE" w:rsidR="00C17ACB" w:rsidRPr="00CA4F4E" w:rsidRDefault="00752F70" w:rsidP="00C17ACB">
      <w:r>
        <w:t>Nationally, t</w:t>
      </w:r>
      <w:r w:rsidR="00C17ACB" w:rsidRPr="004748ED">
        <w:t xml:space="preserve">here were significantly decreasing trends in vancomycin resistance in </w:t>
      </w:r>
      <w:r w:rsidR="00C17ACB" w:rsidRPr="004748ED">
        <w:rPr>
          <w:i/>
          <w:iCs/>
        </w:rPr>
        <w:t>E. faecium</w:t>
      </w:r>
      <w:r w:rsidR="00C17ACB" w:rsidRPr="004748ED">
        <w:t xml:space="preserve"> over the </w:t>
      </w:r>
      <w:r w:rsidR="00C17ACB" w:rsidRPr="00DD6F57">
        <w:t>past five years</w:t>
      </w:r>
      <w:r w:rsidR="00C17ACB" w:rsidRPr="004748ED">
        <w:t xml:space="preserve"> </w:t>
      </w:r>
      <w:r w:rsidR="00F51F4A" w:rsidRPr="004748ED">
        <w:t>(Χ</w:t>
      </w:r>
      <w:r w:rsidR="00F51F4A" w:rsidRPr="004748ED">
        <w:rPr>
          <w:vertAlign w:val="superscript"/>
        </w:rPr>
        <w:t>2</w:t>
      </w:r>
      <w:r w:rsidR="00F51F4A" w:rsidRPr="004748ED">
        <w:rPr>
          <w:position w:val="5"/>
        </w:rPr>
        <w:t xml:space="preserve"> </w:t>
      </w:r>
      <w:r w:rsidR="00F51F4A" w:rsidRPr="004748ED">
        <w:t>for linear trend </w:t>
      </w:r>
      <w:r w:rsidR="00F51F4A" w:rsidRPr="003F4BF3">
        <w:t>= 18.</w:t>
      </w:r>
      <w:r w:rsidR="009134C8" w:rsidRPr="003F4BF3">
        <w:t>5</w:t>
      </w:r>
      <w:r w:rsidR="003F4BF3" w:rsidRPr="003F4BF3">
        <w:t>4</w:t>
      </w:r>
      <w:r w:rsidR="00F51F4A" w:rsidRPr="004748ED">
        <w:t xml:space="preserve">, </w:t>
      </w:r>
      <w:r w:rsidR="00F51F4A" w:rsidRPr="004748ED">
        <w:rPr>
          <w:i/>
          <w:iCs/>
        </w:rPr>
        <w:t>P</w:t>
      </w:r>
      <w:r w:rsidR="00F51F4A" w:rsidRPr="004748ED">
        <w:t> &lt; 0.01)</w:t>
      </w:r>
      <w:r w:rsidR="00F51F4A">
        <w:t xml:space="preserve">; most notably </w:t>
      </w:r>
      <w:r w:rsidR="00C17ACB" w:rsidRPr="004748ED">
        <w:t>in</w:t>
      </w:r>
      <w:r w:rsidR="00C17ACB" w:rsidRPr="00B617AA">
        <w:rPr>
          <w:color w:val="D464D0" w:themeColor="accent6" w:themeTint="99"/>
        </w:rPr>
        <w:t xml:space="preserve"> </w:t>
      </w:r>
      <w:r w:rsidR="00C17ACB" w:rsidRPr="004748ED">
        <w:t>New South Wales (Χ</w:t>
      </w:r>
      <w:r w:rsidR="00C17ACB" w:rsidRPr="004748ED">
        <w:rPr>
          <w:vertAlign w:val="superscript"/>
        </w:rPr>
        <w:t>2</w:t>
      </w:r>
      <w:r w:rsidR="00C17ACB" w:rsidRPr="004748ED">
        <w:rPr>
          <w:position w:val="5"/>
        </w:rPr>
        <w:t xml:space="preserve"> </w:t>
      </w:r>
      <w:r w:rsidR="00C17ACB" w:rsidRPr="004748ED">
        <w:t>for linear trend = </w:t>
      </w:r>
      <w:r w:rsidR="004748ED" w:rsidRPr="004748ED">
        <w:t>25.33</w:t>
      </w:r>
      <w:r w:rsidR="00C17ACB" w:rsidRPr="004748ED">
        <w:t xml:space="preserve">, </w:t>
      </w:r>
      <w:r w:rsidR="00C17ACB" w:rsidRPr="004748ED">
        <w:rPr>
          <w:i/>
          <w:iCs/>
        </w:rPr>
        <w:t>P</w:t>
      </w:r>
      <w:r w:rsidR="00C17ACB" w:rsidRPr="004748ED">
        <w:t> &lt; 0.01),</w:t>
      </w:r>
      <w:r w:rsidR="004748ED" w:rsidRPr="004748ED">
        <w:t xml:space="preserve"> </w:t>
      </w:r>
      <w:r w:rsidR="00C17ACB" w:rsidRPr="004748ED">
        <w:t xml:space="preserve">and </w:t>
      </w:r>
      <w:r w:rsidR="004748ED" w:rsidRPr="004748ED">
        <w:t>South Australia</w:t>
      </w:r>
      <w:r w:rsidR="00C17ACB" w:rsidRPr="004748ED">
        <w:t xml:space="preserve"> (Χ</w:t>
      </w:r>
      <w:r w:rsidR="00C17ACB" w:rsidRPr="004748ED">
        <w:rPr>
          <w:vertAlign w:val="superscript"/>
        </w:rPr>
        <w:t>2</w:t>
      </w:r>
      <w:r w:rsidR="00C17ACB" w:rsidRPr="004748ED">
        <w:rPr>
          <w:position w:val="5"/>
        </w:rPr>
        <w:t xml:space="preserve"> </w:t>
      </w:r>
      <w:r w:rsidR="00C17ACB" w:rsidRPr="004748ED">
        <w:t>for linear trend = </w:t>
      </w:r>
      <w:r w:rsidR="004748ED" w:rsidRPr="004748ED">
        <w:t>4.691</w:t>
      </w:r>
      <w:r w:rsidR="00C17ACB" w:rsidRPr="004748ED">
        <w:t xml:space="preserve">, </w:t>
      </w:r>
      <w:r w:rsidR="00C17ACB" w:rsidRPr="004748ED">
        <w:rPr>
          <w:i/>
          <w:iCs/>
        </w:rPr>
        <w:t>P</w:t>
      </w:r>
      <w:r w:rsidR="00C17ACB" w:rsidRPr="004748ED">
        <w:t> = 0.0</w:t>
      </w:r>
      <w:r w:rsidR="004748ED" w:rsidRPr="004748ED">
        <w:t>303</w:t>
      </w:r>
      <w:r w:rsidR="00C17ACB" w:rsidRPr="004748ED">
        <w:t>)</w:t>
      </w:r>
      <w:r w:rsidR="00C17ACB" w:rsidRPr="00B617AA">
        <w:rPr>
          <w:color w:val="D464D0" w:themeColor="accent6" w:themeTint="99"/>
        </w:rPr>
        <w:t xml:space="preserve"> </w:t>
      </w:r>
      <w:r w:rsidR="00C17ACB" w:rsidRPr="00CA4F4E">
        <w:t xml:space="preserve">(Table </w:t>
      </w:r>
      <w:r w:rsidR="006B0227">
        <w:t>46</w:t>
      </w:r>
      <w:r w:rsidR="00C17ACB" w:rsidRPr="00CA4F4E">
        <w:t xml:space="preserve">). </w:t>
      </w:r>
      <w:r w:rsidR="00C17ACB" w:rsidRPr="004748ED">
        <w:t xml:space="preserve">Over the same period, teicoplanin resistance in </w:t>
      </w:r>
      <w:r w:rsidR="00C17ACB" w:rsidRPr="004748ED">
        <w:rPr>
          <w:i/>
          <w:iCs/>
        </w:rPr>
        <w:t>E. faecium</w:t>
      </w:r>
      <w:r w:rsidR="00C17ACB" w:rsidRPr="004748ED">
        <w:t xml:space="preserve"> decreased significantly </w:t>
      </w:r>
      <w:r w:rsidR="00F51F4A">
        <w:t xml:space="preserve">nationally </w:t>
      </w:r>
      <w:r w:rsidR="00F51F4A" w:rsidRPr="004748ED">
        <w:t>(Χ</w:t>
      </w:r>
      <w:r w:rsidR="00F51F4A" w:rsidRPr="004748ED">
        <w:rPr>
          <w:vertAlign w:val="superscript"/>
        </w:rPr>
        <w:t>2</w:t>
      </w:r>
      <w:r w:rsidR="00F51F4A" w:rsidRPr="004748ED">
        <w:rPr>
          <w:position w:val="5"/>
        </w:rPr>
        <w:t xml:space="preserve"> </w:t>
      </w:r>
      <w:r w:rsidR="00F51F4A" w:rsidRPr="004748ED">
        <w:t xml:space="preserve">for linear </w:t>
      </w:r>
      <w:r w:rsidR="00F51F4A" w:rsidRPr="003F4BF3">
        <w:t>trend = 3</w:t>
      </w:r>
      <w:r w:rsidR="009134C8" w:rsidRPr="003F4BF3">
        <w:t>8.91</w:t>
      </w:r>
      <w:r w:rsidR="00F51F4A" w:rsidRPr="004748ED">
        <w:t xml:space="preserve">, </w:t>
      </w:r>
      <w:r w:rsidR="00F51F4A" w:rsidRPr="004748ED">
        <w:rPr>
          <w:i/>
          <w:iCs/>
        </w:rPr>
        <w:t>P</w:t>
      </w:r>
      <w:r w:rsidR="00F51F4A" w:rsidRPr="004748ED">
        <w:t> &lt; 0.01)</w:t>
      </w:r>
      <w:r w:rsidR="00F51F4A">
        <w:t xml:space="preserve">; notably </w:t>
      </w:r>
      <w:r w:rsidR="00C17ACB" w:rsidRPr="004748ED">
        <w:t>in New South Wales (Χ</w:t>
      </w:r>
      <w:r w:rsidR="00C17ACB" w:rsidRPr="004748ED">
        <w:rPr>
          <w:vertAlign w:val="superscript"/>
        </w:rPr>
        <w:t>2</w:t>
      </w:r>
      <w:r w:rsidR="00C17ACB" w:rsidRPr="004748ED">
        <w:rPr>
          <w:position w:val="5"/>
        </w:rPr>
        <w:t xml:space="preserve"> </w:t>
      </w:r>
      <w:r w:rsidR="00C17ACB" w:rsidRPr="004748ED">
        <w:t>for linear trend = </w:t>
      </w:r>
      <w:r w:rsidR="004748ED" w:rsidRPr="004748ED">
        <w:t>34.15</w:t>
      </w:r>
      <w:r w:rsidR="00C17ACB" w:rsidRPr="004748ED">
        <w:t xml:space="preserve">, </w:t>
      </w:r>
      <w:r w:rsidR="00C17ACB" w:rsidRPr="004748ED">
        <w:rPr>
          <w:i/>
          <w:iCs/>
        </w:rPr>
        <w:t>P</w:t>
      </w:r>
      <w:r w:rsidR="00C17ACB" w:rsidRPr="004748ED">
        <w:t> &lt; 0.01)</w:t>
      </w:r>
      <w:r w:rsidR="004748ED" w:rsidRPr="004748ED">
        <w:t>, South Australia (Χ</w:t>
      </w:r>
      <w:r w:rsidR="004748ED" w:rsidRPr="004748ED">
        <w:rPr>
          <w:vertAlign w:val="superscript"/>
        </w:rPr>
        <w:t>2</w:t>
      </w:r>
      <w:r w:rsidR="004748ED" w:rsidRPr="004748ED">
        <w:rPr>
          <w:position w:val="5"/>
        </w:rPr>
        <w:t xml:space="preserve"> </w:t>
      </w:r>
      <w:r w:rsidR="004748ED" w:rsidRPr="004748ED">
        <w:t xml:space="preserve">for linear trend = 7.201, </w:t>
      </w:r>
      <w:r w:rsidR="004748ED" w:rsidRPr="004748ED">
        <w:rPr>
          <w:i/>
          <w:iCs/>
        </w:rPr>
        <w:t>P</w:t>
      </w:r>
      <w:r w:rsidR="004748ED" w:rsidRPr="004748ED">
        <w:t> &lt; 0.01),</w:t>
      </w:r>
      <w:r w:rsidR="00C17ACB" w:rsidRPr="004748ED">
        <w:t xml:space="preserve"> the Australian Capital Territory (Χ</w:t>
      </w:r>
      <w:r w:rsidR="00C17ACB" w:rsidRPr="004748ED">
        <w:rPr>
          <w:vertAlign w:val="superscript"/>
        </w:rPr>
        <w:t>2</w:t>
      </w:r>
      <w:r w:rsidR="00C17ACB" w:rsidRPr="004748ED">
        <w:rPr>
          <w:position w:val="5"/>
        </w:rPr>
        <w:t xml:space="preserve"> </w:t>
      </w:r>
      <w:r w:rsidR="00C17ACB" w:rsidRPr="004748ED">
        <w:t>for linear trend = </w:t>
      </w:r>
      <w:r w:rsidR="004748ED" w:rsidRPr="004748ED">
        <w:t>4.749</w:t>
      </w:r>
      <w:r w:rsidR="00C17ACB" w:rsidRPr="004748ED">
        <w:t xml:space="preserve">, </w:t>
      </w:r>
      <w:r w:rsidR="00C17ACB" w:rsidRPr="004748ED">
        <w:rPr>
          <w:i/>
          <w:iCs/>
        </w:rPr>
        <w:t>P</w:t>
      </w:r>
      <w:r w:rsidR="00C17ACB" w:rsidRPr="004748ED">
        <w:t> </w:t>
      </w:r>
      <w:r w:rsidR="004748ED" w:rsidRPr="004748ED">
        <w:t>=</w:t>
      </w:r>
      <w:r w:rsidR="00C17ACB" w:rsidRPr="004748ED">
        <w:t> 0.0</w:t>
      </w:r>
      <w:r w:rsidR="004748ED" w:rsidRPr="004748ED">
        <w:t>293</w:t>
      </w:r>
      <w:r w:rsidR="00C17ACB" w:rsidRPr="004748ED">
        <w:t xml:space="preserve">), </w:t>
      </w:r>
      <w:r w:rsidR="004748ED" w:rsidRPr="004748ED">
        <w:t>and Victoria (Χ</w:t>
      </w:r>
      <w:r w:rsidR="004748ED" w:rsidRPr="004748ED">
        <w:rPr>
          <w:vertAlign w:val="superscript"/>
        </w:rPr>
        <w:t>2</w:t>
      </w:r>
      <w:r w:rsidR="004748ED" w:rsidRPr="004748ED">
        <w:rPr>
          <w:position w:val="5"/>
        </w:rPr>
        <w:t xml:space="preserve"> </w:t>
      </w:r>
      <w:r w:rsidR="004748ED" w:rsidRPr="004748ED">
        <w:t xml:space="preserve">for linear </w:t>
      </w:r>
      <w:r w:rsidR="004748ED" w:rsidRPr="003F4BF3">
        <w:t>trend = </w:t>
      </w:r>
      <w:r w:rsidR="009134C8" w:rsidRPr="003F4BF3">
        <w:t>4.56</w:t>
      </w:r>
      <w:r w:rsidR="003F4BF3" w:rsidRPr="003F4BF3">
        <w:t>1</w:t>
      </w:r>
      <w:r w:rsidR="004748ED" w:rsidRPr="003F4BF3">
        <w:t xml:space="preserve">, </w:t>
      </w:r>
      <w:r w:rsidR="004748ED" w:rsidRPr="003F4BF3">
        <w:rPr>
          <w:i/>
          <w:iCs/>
        </w:rPr>
        <w:t>P</w:t>
      </w:r>
      <w:r w:rsidR="004748ED" w:rsidRPr="003F4BF3">
        <w:t> = 0.</w:t>
      </w:r>
      <w:r w:rsidR="009134C8" w:rsidRPr="003F4BF3">
        <w:t>03</w:t>
      </w:r>
      <w:r w:rsidR="003F4BF3" w:rsidRPr="003F4BF3">
        <w:t>27</w:t>
      </w:r>
      <w:r w:rsidR="004748ED" w:rsidRPr="003F4BF3">
        <w:t>),</w:t>
      </w:r>
      <w:r w:rsidR="004748ED" w:rsidRPr="00B617AA">
        <w:rPr>
          <w:color w:val="D464D0" w:themeColor="accent6" w:themeTint="99"/>
        </w:rPr>
        <w:t xml:space="preserve"> </w:t>
      </w:r>
      <w:r w:rsidR="00C17ACB" w:rsidRPr="00CA4F4E">
        <w:t>(Table</w:t>
      </w:r>
      <w:r w:rsidR="00744F3C">
        <w:t> </w:t>
      </w:r>
      <w:r w:rsidR="006B0227">
        <w:t>47</w:t>
      </w:r>
      <w:r w:rsidR="00C17ACB" w:rsidRPr="00CA4F4E">
        <w:t>).</w:t>
      </w:r>
    </w:p>
    <w:p w14:paraId="4FE33486" w14:textId="77777777" w:rsidR="00C17ACB" w:rsidRPr="008D2408" w:rsidRDefault="00C17ACB" w:rsidP="00C17ACB">
      <w:pPr>
        <w:spacing w:after="80"/>
        <w:rPr>
          <w:b/>
          <w:bCs/>
          <w:sz w:val="20"/>
          <w:szCs w:val="20"/>
        </w:rPr>
      </w:pPr>
      <w:r w:rsidRPr="008D2408">
        <w:rPr>
          <w:b/>
          <w:bCs/>
          <w:sz w:val="20"/>
          <w:szCs w:val="20"/>
        </w:rPr>
        <w:br w:type="page"/>
      </w:r>
    </w:p>
    <w:p w14:paraId="5A62E45A" w14:textId="1541032F" w:rsidR="00C17ACB" w:rsidRPr="000067D2" w:rsidRDefault="00C17ACB" w:rsidP="00C17ACB">
      <w:pPr>
        <w:keepNext/>
        <w:rPr>
          <w:sz w:val="20"/>
          <w:szCs w:val="20"/>
        </w:rPr>
      </w:pPr>
      <w:r w:rsidRPr="000067D2">
        <w:rPr>
          <w:b/>
          <w:bCs/>
          <w:sz w:val="20"/>
          <w:szCs w:val="20"/>
        </w:rPr>
        <w:lastRenderedPageBreak/>
        <w:t xml:space="preserve">Table </w:t>
      </w:r>
      <w:r w:rsidR="006B0227" w:rsidRPr="000067D2">
        <w:rPr>
          <w:b/>
          <w:bCs/>
          <w:sz w:val="20"/>
          <w:szCs w:val="20"/>
        </w:rPr>
        <w:t>46</w:t>
      </w:r>
      <w:r w:rsidRPr="000067D2">
        <w:rPr>
          <w:b/>
          <w:bCs/>
          <w:sz w:val="20"/>
          <w:szCs w:val="20"/>
        </w:rPr>
        <w:t>:</w:t>
      </w:r>
      <w:r w:rsidRPr="000067D2">
        <w:rPr>
          <w:sz w:val="20"/>
          <w:szCs w:val="20"/>
        </w:rPr>
        <w:t xml:space="preserve"> </w:t>
      </w:r>
      <w:r w:rsidRPr="000067D2">
        <w:rPr>
          <w:i/>
          <w:iCs/>
          <w:sz w:val="20"/>
          <w:szCs w:val="20"/>
        </w:rPr>
        <w:t>Enterococcus faecium</w:t>
      </w:r>
      <w:r w:rsidRPr="000067D2">
        <w:rPr>
          <w:sz w:val="20"/>
          <w:szCs w:val="20"/>
        </w:rPr>
        <w:t>, percentage resistant to vancomycin (EUCAST) and number tested, state and territory, AGAR, 2013–2021</w:t>
      </w:r>
    </w:p>
    <w:tbl>
      <w:tblPr>
        <w:tblW w:w="5001" w:type="pct"/>
        <w:tblLayout w:type="fixed"/>
        <w:tblLook w:val="04A0" w:firstRow="1" w:lastRow="0" w:firstColumn="1" w:lastColumn="0" w:noHBand="0" w:noVBand="1"/>
      </w:tblPr>
      <w:tblGrid>
        <w:gridCol w:w="1802"/>
        <w:gridCol w:w="782"/>
        <w:gridCol w:w="782"/>
        <w:gridCol w:w="783"/>
        <w:gridCol w:w="783"/>
        <w:gridCol w:w="783"/>
        <w:gridCol w:w="783"/>
        <w:gridCol w:w="783"/>
        <w:gridCol w:w="783"/>
        <w:gridCol w:w="787"/>
        <w:gridCol w:w="789"/>
      </w:tblGrid>
      <w:tr w:rsidR="00C17ACB" w:rsidRPr="000D4308" w14:paraId="625DEA40" w14:textId="77777777" w:rsidTr="00CB5D0A">
        <w:trPr>
          <w:trHeight w:val="340"/>
        </w:trPr>
        <w:tc>
          <w:tcPr>
            <w:tcW w:w="935" w:type="pct"/>
            <w:tcBorders>
              <w:top w:val="nil"/>
              <w:left w:val="nil"/>
              <w:bottom w:val="nil"/>
              <w:right w:val="nil"/>
            </w:tcBorders>
            <w:shd w:val="clear" w:color="auto" w:fill="1178A2" w:themeFill="accent1"/>
            <w:noWrap/>
            <w:vAlign w:val="center"/>
          </w:tcPr>
          <w:p w14:paraId="1EDF2B36" w14:textId="77777777" w:rsidR="00C17ACB" w:rsidRPr="008D2408" w:rsidRDefault="00C17ACB" w:rsidP="00CB5D0A">
            <w:pPr>
              <w:spacing w:after="0"/>
              <w:contextualSpacing/>
              <w:rPr>
                <w:rFonts w:ascii="Arial" w:hAnsi="Arial" w:cs="Arial"/>
                <w:b/>
                <w:bCs/>
                <w:color w:val="FFFFFF" w:themeColor="background1"/>
                <w:sz w:val="18"/>
                <w:szCs w:val="18"/>
              </w:rPr>
            </w:pPr>
          </w:p>
        </w:tc>
        <w:tc>
          <w:tcPr>
            <w:tcW w:w="3656" w:type="pct"/>
            <w:gridSpan w:val="9"/>
            <w:tcBorders>
              <w:top w:val="nil"/>
              <w:left w:val="nil"/>
              <w:bottom w:val="nil"/>
              <w:right w:val="nil"/>
            </w:tcBorders>
            <w:shd w:val="clear" w:color="auto" w:fill="1178A2" w:themeFill="accent1"/>
            <w:noWrap/>
            <w:vAlign w:val="center"/>
          </w:tcPr>
          <w:p w14:paraId="72897A46"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Percentage resistant, (</w:t>
            </w:r>
            <w:r w:rsidRPr="008D2408">
              <w:rPr>
                <w:rFonts w:ascii="Arial" w:hAnsi="Arial" w:cs="Arial"/>
                <w:b/>
                <w:bCs/>
                <w:i/>
                <w:iCs/>
                <w:color w:val="FFFFFF" w:themeColor="background1"/>
                <w:sz w:val="18"/>
                <w:szCs w:val="18"/>
              </w:rPr>
              <w:t>n</w:t>
            </w:r>
            <w:r w:rsidRPr="008D2408">
              <w:rPr>
                <w:rFonts w:ascii="Arial" w:hAnsi="Arial" w:cs="Arial"/>
                <w:b/>
                <w:bCs/>
                <w:color w:val="FFFFFF" w:themeColor="background1"/>
                <w:sz w:val="18"/>
                <w:szCs w:val="18"/>
              </w:rPr>
              <w:t>) by year</w:t>
            </w:r>
          </w:p>
        </w:tc>
        <w:tc>
          <w:tcPr>
            <w:tcW w:w="409" w:type="pct"/>
            <w:vMerge w:val="restart"/>
            <w:tcBorders>
              <w:left w:val="nil"/>
              <w:right w:val="nil"/>
            </w:tcBorders>
            <w:shd w:val="clear" w:color="auto" w:fill="1178A2" w:themeFill="accent1"/>
            <w:vAlign w:val="center"/>
          </w:tcPr>
          <w:p w14:paraId="1F24D075" w14:textId="77777777" w:rsidR="00C17ACB" w:rsidRPr="000D4308" w:rsidRDefault="00C17ACB" w:rsidP="00CB5D0A">
            <w:pPr>
              <w:spacing w:after="0"/>
              <w:contextualSpacing/>
              <w:jc w:val="center"/>
              <w:rPr>
                <w:rFonts w:ascii="Arial" w:hAnsi="Arial" w:cs="Arial"/>
                <w:color w:val="FFFFFF" w:themeColor="background1"/>
                <w:sz w:val="18"/>
                <w:szCs w:val="18"/>
              </w:rPr>
            </w:pPr>
            <w:r w:rsidRPr="000D4308">
              <w:rPr>
                <w:rFonts w:ascii="Arial" w:hAnsi="Arial" w:cs="Arial"/>
                <w:b/>
                <w:bCs/>
                <w:color w:val="FFFFFF" w:themeColor="background1"/>
                <w:sz w:val="18"/>
                <w:szCs w:val="18"/>
              </w:rPr>
              <w:t>Trend 2017–2021*</w:t>
            </w:r>
          </w:p>
        </w:tc>
      </w:tr>
      <w:tr w:rsidR="00C17ACB" w:rsidRPr="000D4308" w14:paraId="7CB65C9D" w14:textId="77777777" w:rsidTr="00CB5D0A">
        <w:trPr>
          <w:trHeight w:val="340"/>
        </w:trPr>
        <w:tc>
          <w:tcPr>
            <w:tcW w:w="935" w:type="pct"/>
            <w:tcBorders>
              <w:top w:val="nil"/>
              <w:left w:val="nil"/>
              <w:bottom w:val="nil"/>
              <w:right w:val="nil"/>
            </w:tcBorders>
            <w:shd w:val="clear" w:color="auto" w:fill="1178A2" w:themeFill="accent1"/>
            <w:noWrap/>
            <w:vAlign w:val="center"/>
          </w:tcPr>
          <w:p w14:paraId="47F0799C" w14:textId="77777777" w:rsidR="00C17ACB" w:rsidRPr="008D2408" w:rsidRDefault="00C17ACB" w:rsidP="00CB5D0A">
            <w:pPr>
              <w:spacing w:after="0"/>
              <w:contextualSpacing/>
              <w:rPr>
                <w:rFonts w:ascii="Arial" w:hAnsi="Arial" w:cs="Arial"/>
                <w:b/>
                <w:bCs/>
                <w:color w:val="FFFFFF" w:themeColor="background1"/>
                <w:sz w:val="18"/>
                <w:szCs w:val="18"/>
              </w:rPr>
            </w:pPr>
            <w:r w:rsidRPr="008D2408">
              <w:rPr>
                <w:rFonts w:ascii="Arial" w:hAnsi="Arial" w:cs="Arial"/>
                <w:b/>
                <w:bCs/>
                <w:color w:val="FFFFFF" w:themeColor="background1"/>
                <w:sz w:val="18"/>
                <w:szCs w:val="18"/>
              </w:rPr>
              <w:t>State and territory</w:t>
            </w:r>
          </w:p>
        </w:tc>
        <w:tc>
          <w:tcPr>
            <w:tcW w:w="406" w:type="pct"/>
            <w:tcBorders>
              <w:top w:val="nil"/>
              <w:left w:val="nil"/>
              <w:bottom w:val="nil"/>
              <w:right w:val="nil"/>
            </w:tcBorders>
            <w:shd w:val="clear" w:color="auto" w:fill="1178A2" w:themeFill="accent1"/>
            <w:noWrap/>
            <w:vAlign w:val="center"/>
          </w:tcPr>
          <w:p w14:paraId="6F761FC6" w14:textId="77777777" w:rsidR="00C17ACB" w:rsidRPr="004D582F" w:rsidRDefault="00C17ACB" w:rsidP="00CB5D0A">
            <w:pPr>
              <w:spacing w:after="0"/>
              <w:contextualSpacing/>
              <w:jc w:val="center"/>
              <w:rPr>
                <w:rFonts w:ascii="Arial" w:hAnsi="Arial" w:cs="Arial"/>
                <w:color w:val="FFFFFF" w:themeColor="background1"/>
                <w:sz w:val="18"/>
                <w:szCs w:val="18"/>
              </w:rPr>
            </w:pPr>
            <w:r w:rsidRPr="004D582F">
              <w:rPr>
                <w:rFonts w:ascii="Arial" w:hAnsi="Arial" w:cs="Arial"/>
                <w:b/>
                <w:bCs/>
                <w:color w:val="FFFFFF" w:themeColor="background1"/>
                <w:sz w:val="18"/>
                <w:szCs w:val="18"/>
              </w:rPr>
              <w:t>2013</w:t>
            </w:r>
          </w:p>
        </w:tc>
        <w:tc>
          <w:tcPr>
            <w:tcW w:w="406" w:type="pct"/>
            <w:tcBorders>
              <w:top w:val="nil"/>
              <w:left w:val="nil"/>
              <w:bottom w:val="nil"/>
              <w:right w:val="nil"/>
            </w:tcBorders>
            <w:shd w:val="clear" w:color="auto" w:fill="1178A2" w:themeFill="accent1"/>
            <w:noWrap/>
            <w:vAlign w:val="center"/>
          </w:tcPr>
          <w:p w14:paraId="21ADE16C" w14:textId="77777777" w:rsidR="00C17ACB" w:rsidRPr="004D582F" w:rsidRDefault="00C17ACB" w:rsidP="00CB5D0A">
            <w:pPr>
              <w:spacing w:after="0"/>
              <w:contextualSpacing/>
              <w:jc w:val="center"/>
              <w:rPr>
                <w:rFonts w:ascii="Arial" w:hAnsi="Arial" w:cs="Arial"/>
                <w:color w:val="FFFFFF" w:themeColor="background1"/>
                <w:sz w:val="18"/>
                <w:szCs w:val="18"/>
              </w:rPr>
            </w:pPr>
            <w:r w:rsidRPr="004D582F">
              <w:rPr>
                <w:rFonts w:ascii="Arial" w:hAnsi="Arial" w:cs="Arial"/>
                <w:b/>
                <w:bCs/>
                <w:color w:val="FFFFFF" w:themeColor="background1"/>
                <w:sz w:val="18"/>
                <w:szCs w:val="18"/>
              </w:rPr>
              <w:t>2014</w:t>
            </w:r>
          </w:p>
        </w:tc>
        <w:tc>
          <w:tcPr>
            <w:tcW w:w="406" w:type="pct"/>
            <w:tcBorders>
              <w:top w:val="nil"/>
              <w:left w:val="nil"/>
              <w:bottom w:val="nil"/>
              <w:right w:val="nil"/>
            </w:tcBorders>
            <w:shd w:val="clear" w:color="auto" w:fill="1178A2" w:themeFill="accent1"/>
            <w:noWrap/>
            <w:vAlign w:val="center"/>
          </w:tcPr>
          <w:p w14:paraId="26ADB4B1" w14:textId="77777777" w:rsidR="00C17ACB" w:rsidRPr="004D582F" w:rsidRDefault="00C17ACB" w:rsidP="00CB5D0A">
            <w:pPr>
              <w:spacing w:after="0"/>
              <w:contextualSpacing/>
              <w:jc w:val="center"/>
              <w:rPr>
                <w:rFonts w:ascii="Arial" w:hAnsi="Arial" w:cs="Arial"/>
                <w:color w:val="FFFFFF" w:themeColor="background1"/>
                <w:sz w:val="18"/>
                <w:szCs w:val="18"/>
              </w:rPr>
            </w:pPr>
            <w:r w:rsidRPr="004D582F">
              <w:rPr>
                <w:rFonts w:ascii="Arial" w:hAnsi="Arial" w:cs="Arial"/>
                <w:b/>
                <w:bCs/>
                <w:color w:val="FFFFFF" w:themeColor="background1"/>
                <w:sz w:val="18"/>
                <w:szCs w:val="18"/>
              </w:rPr>
              <w:t>2015</w:t>
            </w:r>
          </w:p>
        </w:tc>
        <w:tc>
          <w:tcPr>
            <w:tcW w:w="406" w:type="pct"/>
            <w:tcBorders>
              <w:top w:val="nil"/>
              <w:left w:val="nil"/>
              <w:bottom w:val="nil"/>
              <w:right w:val="nil"/>
            </w:tcBorders>
            <w:shd w:val="clear" w:color="auto" w:fill="1178A2" w:themeFill="accent1"/>
            <w:noWrap/>
            <w:vAlign w:val="center"/>
          </w:tcPr>
          <w:p w14:paraId="70F9B693" w14:textId="77777777" w:rsidR="00C17ACB" w:rsidRPr="004D582F" w:rsidRDefault="00C17ACB" w:rsidP="00CB5D0A">
            <w:pPr>
              <w:spacing w:after="0"/>
              <w:contextualSpacing/>
              <w:jc w:val="center"/>
              <w:rPr>
                <w:rFonts w:ascii="Arial" w:hAnsi="Arial" w:cs="Arial"/>
                <w:color w:val="FFFFFF" w:themeColor="background1"/>
                <w:sz w:val="18"/>
                <w:szCs w:val="18"/>
              </w:rPr>
            </w:pPr>
            <w:r w:rsidRPr="004D582F">
              <w:rPr>
                <w:rFonts w:ascii="Arial" w:hAnsi="Arial" w:cs="Arial"/>
                <w:b/>
                <w:bCs/>
                <w:color w:val="FFFFFF" w:themeColor="background1"/>
                <w:sz w:val="18"/>
                <w:szCs w:val="18"/>
              </w:rPr>
              <w:t>2016</w:t>
            </w:r>
          </w:p>
        </w:tc>
        <w:tc>
          <w:tcPr>
            <w:tcW w:w="406" w:type="pct"/>
            <w:tcBorders>
              <w:top w:val="nil"/>
              <w:left w:val="nil"/>
              <w:bottom w:val="nil"/>
              <w:right w:val="nil"/>
            </w:tcBorders>
            <w:shd w:val="clear" w:color="auto" w:fill="1178A2" w:themeFill="accent1"/>
            <w:noWrap/>
            <w:vAlign w:val="center"/>
          </w:tcPr>
          <w:p w14:paraId="36DE2229" w14:textId="77777777" w:rsidR="00C17ACB" w:rsidRPr="004D582F" w:rsidRDefault="00C17ACB" w:rsidP="00CB5D0A">
            <w:pPr>
              <w:spacing w:after="0"/>
              <w:contextualSpacing/>
              <w:jc w:val="center"/>
              <w:rPr>
                <w:rFonts w:ascii="Arial" w:hAnsi="Arial" w:cs="Arial"/>
                <w:color w:val="FFFFFF" w:themeColor="background1"/>
                <w:sz w:val="18"/>
                <w:szCs w:val="18"/>
              </w:rPr>
            </w:pPr>
            <w:r w:rsidRPr="004D582F">
              <w:rPr>
                <w:rFonts w:ascii="Arial" w:hAnsi="Arial" w:cs="Arial"/>
                <w:b/>
                <w:bCs/>
                <w:color w:val="FFFFFF" w:themeColor="background1"/>
                <w:sz w:val="18"/>
                <w:szCs w:val="18"/>
              </w:rPr>
              <w:t>2017</w:t>
            </w:r>
          </w:p>
        </w:tc>
        <w:tc>
          <w:tcPr>
            <w:tcW w:w="406" w:type="pct"/>
            <w:tcBorders>
              <w:top w:val="nil"/>
              <w:left w:val="nil"/>
              <w:bottom w:val="nil"/>
              <w:right w:val="nil"/>
            </w:tcBorders>
            <w:shd w:val="clear" w:color="auto" w:fill="1178A2" w:themeFill="accent1"/>
            <w:noWrap/>
            <w:vAlign w:val="center"/>
          </w:tcPr>
          <w:p w14:paraId="02D14302" w14:textId="77777777" w:rsidR="00C17ACB" w:rsidRPr="004D582F" w:rsidRDefault="00C17ACB" w:rsidP="00CB5D0A">
            <w:pPr>
              <w:spacing w:after="0"/>
              <w:contextualSpacing/>
              <w:jc w:val="center"/>
              <w:rPr>
                <w:rFonts w:ascii="Arial" w:hAnsi="Arial" w:cs="Arial"/>
                <w:color w:val="FFFFFF" w:themeColor="background1"/>
                <w:sz w:val="18"/>
                <w:szCs w:val="18"/>
              </w:rPr>
            </w:pPr>
            <w:r w:rsidRPr="004D582F">
              <w:rPr>
                <w:rFonts w:ascii="Arial" w:hAnsi="Arial" w:cs="Arial"/>
                <w:b/>
                <w:bCs/>
                <w:color w:val="FFFFFF" w:themeColor="background1"/>
                <w:sz w:val="18"/>
                <w:szCs w:val="18"/>
              </w:rPr>
              <w:t>2018</w:t>
            </w:r>
          </w:p>
        </w:tc>
        <w:tc>
          <w:tcPr>
            <w:tcW w:w="406" w:type="pct"/>
            <w:tcBorders>
              <w:top w:val="nil"/>
              <w:left w:val="nil"/>
              <w:bottom w:val="nil"/>
              <w:right w:val="nil"/>
            </w:tcBorders>
            <w:shd w:val="clear" w:color="auto" w:fill="1178A2" w:themeFill="accent1"/>
            <w:noWrap/>
            <w:vAlign w:val="center"/>
          </w:tcPr>
          <w:p w14:paraId="31045B79" w14:textId="77777777" w:rsidR="00C17ACB" w:rsidRPr="004D582F" w:rsidRDefault="00C17ACB" w:rsidP="00CB5D0A">
            <w:pPr>
              <w:spacing w:after="0"/>
              <w:contextualSpacing/>
              <w:jc w:val="center"/>
              <w:rPr>
                <w:rFonts w:ascii="Arial" w:hAnsi="Arial" w:cs="Arial"/>
                <w:color w:val="FFFFFF" w:themeColor="background1"/>
                <w:sz w:val="18"/>
                <w:szCs w:val="18"/>
              </w:rPr>
            </w:pPr>
            <w:r w:rsidRPr="004D582F">
              <w:rPr>
                <w:rFonts w:ascii="Arial" w:hAnsi="Arial" w:cs="Arial"/>
                <w:b/>
                <w:bCs/>
                <w:color w:val="FFFFFF" w:themeColor="background1"/>
                <w:sz w:val="18"/>
                <w:szCs w:val="18"/>
              </w:rPr>
              <w:t>2019</w:t>
            </w:r>
          </w:p>
        </w:tc>
        <w:tc>
          <w:tcPr>
            <w:tcW w:w="406" w:type="pct"/>
            <w:tcBorders>
              <w:top w:val="nil"/>
              <w:left w:val="nil"/>
              <w:bottom w:val="nil"/>
              <w:right w:val="nil"/>
            </w:tcBorders>
            <w:shd w:val="clear" w:color="auto" w:fill="1178A2" w:themeFill="accent1"/>
            <w:noWrap/>
            <w:vAlign w:val="center"/>
          </w:tcPr>
          <w:p w14:paraId="0F361032" w14:textId="77777777" w:rsidR="00C17ACB" w:rsidRPr="004D582F" w:rsidRDefault="00C17ACB" w:rsidP="00CB5D0A">
            <w:pPr>
              <w:spacing w:after="0"/>
              <w:contextualSpacing/>
              <w:jc w:val="center"/>
              <w:rPr>
                <w:rFonts w:ascii="Arial" w:hAnsi="Arial" w:cs="Arial"/>
                <w:b/>
                <w:bCs/>
                <w:color w:val="FFFFFF" w:themeColor="background1"/>
                <w:sz w:val="18"/>
                <w:szCs w:val="18"/>
              </w:rPr>
            </w:pPr>
            <w:r w:rsidRPr="004D582F">
              <w:rPr>
                <w:rFonts w:ascii="Arial" w:hAnsi="Arial" w:cs="Arial"/>
                <w:b/>
                <w:bCs/>
                <w:color w:val="FFFFFF" w:themeColor="background1"/>
                <w:sz w:val="18"/>
                <w:szCs w:val="18"/>
              </w:rPr>
              <w:t>2020</w:t>
            </w:r>
          </w:p>
        </w:tc>
        <w:tc>
          <w:tcPr>
            <w:tcW w:w="408" w:type="pct"/>
            <w:tcBorders>
              <w:left w:val="nil"/>
              <w:bottom w:val="nil"/>
              <w:right w:val="nil"/>
            </w:tcBorders>
            <w:shd w:val="clear" w:color="auto" w:fill="1178A2" w:themeFill="accent1"/>
            <w:vAlign w:val="center"/>
          </w:tcPr>
          <w:p w14:paraId="28181379" w14:textId="77777777" w:rsidR="00C17ACB" w:rsidRPr="004D582F" w:rsidRDefault="00C17ACB" w:rsidP="00CB5D0A">
            <w:pPr>
              <w:spacing w:after="0"/>
              <w:contextualSpacing/>
              <w:jc w:val="center"/>
              <w:rPr>
                <w:rFonts w:ascii="Arial" w:hAnsi="Arial" w:cs="Arial"/>
                <w:b/>
                <w:bCs/>
                <w:color w:val="FFFFFF" w:themeColor="background1"/>
                <w:sz w:val="18"/>
                <w:szCs w:val="18"/>
              </w:rPr>
            </w:pPr>
            <w:r w:rsidRPr="004D582F">
              <w:rPr>
                <w:rFonts w:ascii="Arial" w:hAnsi="Arial" w:cs="Arial"/>
                <w:b/>
                <w:bCs/>
                <w:color w:val="FFFFFF" w:themeColor="background1"/>
                <w:sz w:val="18"/>
                <w:szCs w:val="18"/>
              </w:rPr>
              <w:t>2021</w:t>
            </w:r>
          </w:p>
        </w:tc>
        <w:tc>
          <w:tcPr>
            <w:tcW w:w="409" w:type="pct"/>
            <w:vMerge/>
            <w:tcBorders>
              <w:left w:val="nil"/>
              <w:bottom w:val="nil"/>
              <w:right w:val="nil"/>
            </w:tcBorders>
            <w:shd w:val="clear" w:color="auto" w:fill="1178A2" w:themeFill="accent1"/>
            <w:vAlign w:val="center"/>
          </w:tcPr>
          <w:p w14:paraId="3EAFE379" w14:textId="77777777" w:rsidR="00C17ACB" w:rsidRPr="000D4308" w:rsidRDefault="00C17ACB" w:rsidP="00CB5D0A">
            <w:pPr>
              <w:spacing w:after="0"/>
              <w:contextualSpacing/>
              <w:jc w:val="center"/>
              <w:rPr>
                <w:rFonts w:ascii="Arial" w:hAnsi="Arial" w:cs="Arial"/>
                <w:color w:val="FFFFFF" w:themeColor="background1"/>
                <w:sz w:val="18"/>
                <w:szCs w:val="18"/>
              </w:rPr>
            </w:pPr>
          </w:p>
        </w:tc>
      </w:tr>
      <w:tr w:rsidR="00C17ACB" w:rsidRPr="008D2408" w14:paraId="21E4E2F4" w14:textId="77777777" w:rsidTr="00CB5D0A">
        <w:trPr>
          <w:trHeight w:val="454"/>
        </w:trPr>
        <w:tc>
          <w:tcPr>
            <w:tcW w:w="935" w:type="pct"/>
            <w:tcBorders>
              <w:top w:val="nil"/>
              <w:left w:val="nil"/>
              <w:bottom w:val="nil"/>
              <w:right w:val="nil"/>
            </w:tcBorders>
            <w:shd w:val="clear" w:color="auto" w:fill="auto"/>
            <w:noWrap/>
            <w:vAlign w:val="center"/>
            <w:hideMark/>
          </w:tcPr>
          <w:p w14:paraId="7B0BF40F"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Western Australia</w:t>
            </w:r>
          </w:p>
        </w:tc>
        <w:tc>
          <w:tcPr>
            <w:tcW w:w="406" w:type="pct"/>
            <w:tcBorders>
              <w:top w:val="nil"/>
              <w:left w:val="nil"/>
              <w:bottom w:val="nil"/>
              <w:right w:val="nil"/>
            </w:tcBorders>
            <w:shd w:val="clear" w:color="auto" w:fill="auto"/>
            <w:noWrap/>
            <w:vAlign w:val="center"/>
            <w:hideMark/>
          </w:tcPr>
          <w:p w14:paraId="149EDB90"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4.8</w:t>
            </w:r>
            <w:r w:rsidRPr="000C0EB8">
              <w:rPr>
                <w:rFonts w:ascii="Arial" w:hAnsi="Arial" w:cs="Arial"/>
                <w:color w:val="000000"/>
                <w:sz w:val="18"/>
                <w:szCs w:val="18"/>
              </w:rPr>
              <w:br/>
              <w:t>(42)</w:t>
            </w:r>
          </w:p>
        </w:tc>
        <w:tc>
          <w:tcPr>
            <w:tcW w:w="406" w:type="pct"/>
            <w:tcBorders>
              <w:top w:val="nil"/>
              <w:left w:val="nil"/>
              <w:bottom w:val="nil"/>
              <w:right w:val="nil"/>
            </w:tcBorders>
            <w:shd w:val="clear" w:color="auto" w:fill="auto"/>
            <w:noWrap/>
            <w:vAlign w:val="center"/>
            <w:hideMark/>
          </w:tcPr>
          <w:p w14:paraId="2D59DD62"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20.0</w:t>
            </w:r>
            <w:r w:rsidRPr="000C0EB8">
              <w:rPr>
                <w:rFonts w:ascii="Arial" w:hAnsi="Arial" w:cs="Arial"/>
                <w:color w:val="000000"/>
                <w:sz w:val="18"/>
                <w:szCs w:val="18"/>
              </w:rPr>
              <w:br/>
              <w:t>(50)</w:t>
            </w:r>
          </w:p>
        </w:tc>
        <w:tc>
          <w:tcPr>
            <w:tcW w:w="406" w:type="pct"/>
            <w:tcBorders>
              <w:top w:val="nil"/>
              <w:left w:val="nil"/>
              <w:bottom w:val="nil"/>
              <w:right w:val="nil"/>
            </w:tcBorders>
            <w:shd w:val="clear" w:color="auto" w:fill="auto"/>
            <w:noWrap/>
            <w:vAlign w:val="center"/>
            <w:hideMark/>
          </w:tcPr>
          <w:p w14:paraId="6B8EC9AC"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11.3</w:t>
            </w:r>
            <w:r w:rsidRPr="000C0EB8">
              <w:rPr>
                <w:rFonts w:ascii="Arial" w:hAnsi="Arial" w:cs="Arial"/>
                <w:color w:val="000000"/>
                <w:sz w:val="18"/>
                <w:szCs w:val="18"/>
              </w:rPr>
              <w:br/>
              <w:t>(53)</w:t>
            </w:r>
          </w:p>
        </w:tc>
        <w:tc>
          <w:tcPr>
            <w:tcW w:w="406" w:type="pct"/>
            <w:tcBorders>
              <w:top w:val="nil"/>
              <w:left w:val="nil"/>
              <w:bottom w:val="nil"/>
              <w:right w:val="nil"/>
            </w:tcBorders>
            <w:shd w:val="clear" w:color="auto" w:fill="auto"/>
            <w:noWrap/>
            <w:vAlign w:val="center"/>
            <w:hideMark/>
          </w:tcPr>
          <w:p w14:paraId="5FDBB9D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14.8</w:t>
            </w:r>
            <w:r w:rsidRPr="000C0EB8">
              <w:rPr>
                <w:rFonts w:ascii="Arial" w:hAnsi="Arial" w:cs="Arial"/>
                <w:color w:val="000000"/>
                <w:sz w:val="18"/>
                <w:szCs w:val="18"/>
              </w:rPr>
              <w:br/>
              <w:t>(54)</w:t>
            </w:r>
          </w:p>
        </w:tc>
        <w:tc>
          <w:tcPr>
            <w:tcW w:w="406" w:type="pct"/>
            <w:tcBorders>
              <w:top w:val="nil"/>
              <w:left w:val="nil"/>
              <w:bottom w:val="nil"/>
              <w:right w:val="nil"/>
            </w:tcBorders>
            <w:shd w:val="clear" w:color="auto" w:fill="auto"/>
            <w:noWrap/>
            <w:vAlign w:val="center"/>
            <w:hideMark/>
          </w:tcPr>
          <w:p w14:paraId="0B75CF78"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14.3</w:t>
            </w:r>
            <w:r w:rsidRPr="000C0EB8">
              <w:rPr>
                <w:rFonts w:ascii="Arial" w:hAnsi="Arial" w:cs="Arial"/>
                <w:color w:val="000000"/>
                <w:sz w:val="18"/>
                <w:szCs w:val="18"/>
              </w:rPr>
              <w:br/>
              <w:t>(63)</w:t>
            </w:r>
          </w:p>
        </w:tc>
        <w:tc>
          <w:tcPr>
            <w:tcW w:w="406" w:type="pct"/>
            <w:tcBorders>
              <w:top w:val="nil"/>
              <w:left w:val="nil"/>
              <w:bottom w:val="nil"/>
              <w:right w:val="nil"/>
            </w:tcBorders>
            <w:shd w:val="clear" w:color="auto" w:fill="auto"/>
            <w:noWrap/>
            <w:vAlign w:val="center"/>
            <w:hideMark/>
          </w:tcPr>
          <w:p w14:paraId="41A4D7F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18.5</w:t>
            </w:r>
            <w:r w:rsidRPr="000C0EB8">
              <w:rPr>
                <w:rFonts w:ascii="Arial" w:hAnsi="Arial" w:cs="Arial"/>
                <w:color w:val="000000"/>
                <w:sz w:val="18"/>
                <w:szCs w:val="18"/>
              </w:rPr>
              <w:br/>
              <w:t>(54)</w:t>
            </w:r>
          </w:p>
        </w:tc>
        <w:tc>
          <w:tcPr>
            <w:tcW w:w="406" w:type="pct"/>
            <w:tcBorders>
              <w:top w:val="nil"/>
              <w:left w:val="nil"/>
              <w:bottom w:val="nil"/>
              <w:right w:val="nil"/>
            </w:tcBorders>
            <w:shd w:val="clear" w:color="auto" w:fill="auto"/>
            <w:noWrap/>
            <w:vAlign w:val="center"/>
            <w:hideMark/>
          </w:tcPr>
          <w:p w14:paraId="6BFD8FAB"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5.4</w:t>
            </w:r>
            <w:r w:rsidRPr="000C0EB8">
              <w:rPr>
                <w:rFonts w:ascii="Arial" w:hAnsi="Arial" w:cs="Arial"/>
                <w:color w:val="000000"/>
                <w:sz w:val="18"/>
                <w:szCs w:val="18"/>
              </w:rPr>
              <w:br/>
              <w:t>(56)</w:t>
            </w:r>
          </w:p>
        </w:tc>
        <w:tc>
          <w:tcPr>
            <w:tcW w:w="406" w:type="pct"/>
            <w:tcBorders>
              <w:top w:val="nil"/>
              <w:left w:val="nil"/>
              <w:bottom w:val="nil"/>
              <w:right w:val="nil"/>
            </w:tcBorders>
            <w:vAlign w:val="center"/>
          </w:tcPr>
          <w:p w14:paraId="797D7FC4"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8.1</w:t>
            </w:r>
            <w:r w:rsidRPr="000C0EB8">
              <w:rPr>
                <w:rFonts w:ascii="Arial" w:hAnsi="Arial" w:cs="Arial"/>
                <w:color w:val="000000"/>
                <w:sz w:val="18"/>
                <w:szCs w:val="18"/>
              </w:rPr>
              <w:br/>
              <w:t>(62)</w:t>
            </w:r>
          </w:p>
        </w:tc>
        <w:tc>
          <w:tcPr>
            <w:tcW w:w="408" w:type="pct"/>
            <w:tcBorders>
              <w:top w:val="nil"/>
              <w:left w:val="nil"/>
              <w:bottom w:val="nil"/>
              <w:right w:val="nil"/>
            </w:tcBorders>
            <w:shd w:val="clear" w:color="auto" w:fill="auto"/>
            <w:noWrap/>
            <w:vAlign w:val="center"/>
            <w:hideMark/>
          </w:tcPr>
          <w:p w14:paraId="5E9B6AB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12.7</w:t>
            </w:r>
            <w:r w:rsidRPr="000C0EB8">
              <w:rPr>
                <w:rFonts w:ascii="Arial" w:hAnsi="Arial" w:cs="Arial"/>
                <w:color w:val="000000"/>
                <w:sz w:val="18"/>
                <w:szCs w:val="18"/>
              </w:rPr>
              <w:br/>
              <w:t>(63)</w:t>
            </w:r>
          </w:p>
        </w:tc>
        <w:tc>
          <w:tcPr>
            <w:tcW w:w="409" w:type="pct"/>
            <w:tcBorders>
              <w:top w:val="nil"/>
              <w:left w:val="nil"/>
              <w:bottom w:val="nil"/>
              <w:right w:val="nil"/>
            </w:tcBorders>
            <w:vAlign w:val="center"/>
          </w:tcPr>
          <w:p w14:paraId="0B5A4A66"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3A9A3B8B" w14:textId="77777777" w:rsidTr="00CB5D0A">
        <w:trPr>
          <w:trHeight w:val="454"/>
        </w:trPr>
        <w:tc>
          <w:tcPr>
            <w:tcW w:w="935" w:type="pct"/>
            <w:tcBorders>
              <w:top w:val="nil"/>
              <w:left w:val="nil"/>
              <w:bottom w:val="nil"/>
              <w:right w:val="nil"/>
            </w:tcBorders>
            <w:shd w:val="clear" w:color="auto" w:fill="auto"/>
            <w:noWrap/>
            <w:vAlign w:val="center"/>
            <w:hideMark/>
          </w:tcPr>
          <w:p w14:paraId="64E37172"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Queensland</w:t>
            </w:r>
          </w:p>
        </w:tc>
        <w:tc>
          <w:tcPr>
            <w:tcW w:w="406" w:type="pct"/>
            <w:tcBorders>
              <w:top w:val="nil"/>
              <w:left w:val="nil"/>
              <w:bottom w:val="nil"/>
              <w:right w:val="nil"/>
            </w:tcBorders>
            <w:shd w:val="clear" w:color="auto" w:fill="auto"/>
            <w:noWrap/>
            <w:vAlign w:val="center"/>
            <w:hideMark/>
          </w:tcPr>
          <w:p w14:paraId="04841535"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40.5</w:t>
            </w:r>
            <w:r w:rsidRPr="000C0EB8">
              <w:rPr>
                <w:rFonts w:ascii="Arial" w:hAnsi="Arial" w:cs="Arial"/>
                <w:color w:val="000000"/>
                <w:sz w:val="18"/>
                <w:szCs w:val="18"/>
              </w:rPr>
              <w:br/>
              <w:t>(37)</w:t>
            </w:r>
          </w:p>
        </w:tc>
        <w:tc>
          <w:tcPr>
            <w:tcW w:w="406" w:type="pct"/>
            <w:tcBorders>
              <w:top w:val="nil"/>
              <w:left w:val="nil"/>
              <w:bottom w:val="nil"/>
              <w:right w:val="nil"/>
            </w:tcBorders>
            <w:shd w:val="clear" w:color="auto" w:fill="auto"/>
            <w:noWrap/>
            <w:vAlign w:val="center"/>
            <w:hideMark/>
          </w:tcPr>
          <w:p w14:paraId="5A2E5038"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40.5</w:t>
            </w:r>
            <w:r w:rsidRPr="000C0EB8">
              <w:rPr>
                <w:rFonts w:ascii="Arial" w:hAnsi="Arial" w:cs="Arial"/>
                <w:color w:val="000000"/>
                <w:sz w:val="18"/>
                <w:szCs w:val="18"/>
              </w:rPr>
              <w:br/>
              <w:t>(37)</w:t>
            </w:r>
          </w:p>
        </w:tc>
        <w:tc>
          <w:tcPr>
            <w:tcW w:w="406" w:type="pct"/>
            <w:tcBorders>
              <w:top w:val="nil"/>
              <w:left w:val="nil"/>
              <w:bottom w:val="nil"/>
              <w:right w:val="nil"/>
            </w:tcBorders>
            <w:shd w:val="clear" w:color="auto" w:fill="auto"/>
            <w:noWrap/>
            <w:vAlign w:val="center"/>
            <w:hideMark/>
          </w:tcPr>
          <w:p w14:paraId="3DC85680"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61.3</w:t>
            </w:r>
            <w:r w:rsidRPr="000C0EB8">
              <w:rPr>
                <w:rFonts w:ascii="Arial" w:hAnsi="Arial" w:cs="Arial"/>
                <w:color w:val="000000"/>
                <w:sz w:val="18"/>
                <w:szCs w:val="18"/>
              </w:rPr>
              <w:br/>
              <w:t>(31)</w:t>
            </w:r>
          </w:p>
        </w:tc>
        <w:tc>
          <w:tcPr>
            <w:tcW w:w="406" w:type="pct"/>
            <w:tcBorders>
              <w:top w:val="nil"/>
              <w:left w:val="nil"/>
              <w:bottom w:val="nil"/>
              <w:right w:val="nil"/>
            </w:tcBorders>
            <w:shd w:val="clear" w:color="auto" w:fill="auto"/>
            <w:noWrap/>
            <w:vAlign w:val="center"/>
            <w:hideMark/>
          </w:tcPr>
          <w:p w14:paraId="49AB446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30.2</w:t>
            </w:r>
            <w:r w:rsidRPr="000C0EB8">
              <w:rPr>
                <w:rFonts w:ascii="Arial" w:hAnsi="Arial" w:cs="Arial"/>
                <w:color w:val="000000"/>
                <w:sz w:val="18"/>
                <w:szCs w:val="18"/>
              </w:rPr>
              <w:br/>
              <w:t>(43)</w:t>
            </w:r>
          </w:p>
        </w:tc>
        <w:tc>
          <w:tcPr>
            <w:tcW w:w="406" w:type="pct"/>
            <w:tcBorders>
              <w:top w:val="nil"/>
              <w:left w:val="nil"/>
              <w:bottom w:val="nil"/>
              <w:right w:val="nil"/>
            </w:tcBorders>
            <w:shd w:val="clear" w:color="auto" w:fill="auto"/>
            <w:noWrap/>
            <w:vAlign w:val="center"/>
            <w:hideMark/>
          </w:tcPr>
          <w:p w14:paraId="4A6B8CA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33.3</w:t>
            </w:r>
            <w:r w:rsidRPr="000C0EB8">
              <w:rPr>
                <w:rFonts w:ascii="Arial" w:hAnsi="Arial" w:cs="Arial"/>
                <w:color w:val="000000"/>
                <w:sz w:val="18"/>
                <w:szCs w:val="18"/>
              </w:rPr>
              <w:br/>
              <w:t>(45)</w:t>
            </w:r>
          </w:p>
        </w:tc>
        <w:tc>
          <w:tcPr>
            <w:tcW w:w="406" w:type="pct"/>
            <w:tcBorders>
              <w:top w:val="nil"/>
              <w:left w:val="nil"/>
              <w:bottom w:val="nil"/>
              <w:right w:val="nil"/>
            </w:tcBorders>
            <w:shd w:val="clear" w:color="auto" w:fill="auto"/>
            <w:noWrap/>
            <w:vAlign w:val="center"/>
            <w:hideMark/>
          </w:tcPr>
          <w:p w14:paraId="1AFF4107"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12.7</w:t>
            </w:r>
            <w:r w:rsidRPr="000C0EB8">
              <w:rPr>
                <w:rFonts w:ascii="Arial" w:hAnsi="Arial" w:cs="Arial"/>
                <w:color w:val="000000"/>
                <w:sz w:val="18"/>
                <w:szCs w:val="18"/>
              </w:rPr>
              <w:br/>
              <w:t>(55)</w:t>
            </w:r>
          </w:p>
        </w:tc>
        <w:tc>
          <w:tcPr>
            <w:tcW w:w="406" w:type="pct"/>
            <w:tcBorders>
              <w:top w:val="nil"/>
              <w:left w:val="nil"/>
              <w:bottom w:val="nil"/>
              <w:right w:val="nil"/>
            </w:tcBorders>
            <w:shd w:val="clear" w:color="auto" w:fill="auto"/>
            <w:noWrap/>
            <w:vAlign w:val="center"/>
            <w:hideMark/>
          </w:tcPr>
          <w:p w14:paraId="4D6E6E07"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15.9</w:t>
            </w:r>
            <w:r w:rsidRPr="000C0EB8">
              <w:rPr>
                <w:rFonts w:ascii="Arial" w:hAnsi="Arial" w:cs="Arial"/>
                <w:color w:val="000000"/>
                <w:sz w:val="18"/>
                <w:szCs w:val="18"/>
              </w:rPr>
              <w:br/>
              <w:t>(63)</w:t>
            </w:r>
          </w:p>
        </w:tc>
        <w:tc>
          <w:tcPr>
            <w:tcW w:w="406" w:type="pct"/>
            <w:tcBorders>
              <w:top w:val="nil"/>
              <w:left w:val="nil"/>
              <w:bottom w:val="nil"/>
              <w:right w:val="nil"/>
            </w:tcBorders>
            <w:vAlign w:val="center"/>
          </w:tcPr>
          <w:p w14:paraId="207FDD22"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14.3</w:t>
            </w:r>
            <w:r w:rsidRPr="000C0EB8">
              <w:rPr>
                <w:rFonts w:ascii="Arial" w:hAnsi="Arial" w:cs="Arial"/>
                <w:color w:val="000000"/>
                <w:sz w:val="18"/>
                <w:szCs w:val="18"/>
              </w:rPr>
              <w:br/>
              <w:t>(35)</w:t>
            </w:r>
          </w:p>
        </w:tc>
        <w:tc>
          <w:tcPr>
            <w:tcW w:w="408" w:type="pct"/>
            <w:tcBorders>
              <w:top w:val="nil"/>
              <w:left w:val="nil"/>
              <w:bottom w:val="nil"/>
              <w:right w:val="nil"/>
            </w:tcBorders>
            <w:shd w:val="clear" w:color="auto" w:fill="auto"/>
            <w:noWrap/>
            <w:vAlign w:val="center"/>
            <w:hideMark/>
          </w:tcPr>
          <w:p w14:paraId="64532BF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14.3</w:t>
            </w:r>
            <w:r w:rsidRPr="000C0EB8">
              <w:rPr>
                <w:rFonts w:ascii="Arial" w:hAnsi="Arial" w:cs="Arial"/>
                <w:color w:val="000000"/>
                <w:sz w:val="18"/>
                <w:szCs w:val="18"/>
              </w:rPr>
              <w:br/>
              <w:t>(49)</w:t>
            </w:r>
          </w:p>
        </w:tc>
        <w:tc>
          <w:tcPr>
            <w:tcW w:w="409" w:type="pct"/>
            <w:tcBorders>
              <w:top w:val="nil"/>
              <w:left w:val="nil"/>
              <w:bottom w:val="nil"/>
              <w:right w:val="nil"/>
            </w:tcBorders>
            <w:vAlign w:val="center"/>
          </w:tcPr>
          <w:p w14:paraId="65CB12B9"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2D2A5A08" w14:textId="77777777" w:rsidTr="00CB5D0A">
        <w:trPr>
          <w:trHeight w:val="454"/>
        </w:trPr>
        <w:tc>
          <w:tcPr>
            <w:tcW w:w="935" w:type="pct"/>
            <w:tcBorders>
              <w:top w:val="nil"/>
              <w:left w:val="nil"/>
              <w:bottom w:val="nil"/>
              <w:right w:val="nil"/>
            </w:tcBorders>
            <w:shd w:val="clear" w:color="auto" w:fill="auto"/>
            <w:noWrap/>
            <w:vAlign w:val="center"/>
            <w:hideMark/>
          </w:tcPr>
          <w:p w14:paraId="49EB1265"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Australian Capital Territory</w:t>
            </w:r>
          </w:p>
        </w:tc>
        <w:tc>
          <w:tcPr>
            <w:tcW w:w="406" w:type="pct"/>
            <w:tcBorders>
              <w:top w:val="nil"/>
              <w:left w:val="nil"/>
              <w:bottom w:val="nil"/>
              <w:right w:val="nil"/>
            </w:tcBorders>
            <w:shd w:val="clear" w:color="auto" w:fill="auto"/>
            <w:noWrap/>
            <w:vAlign w:val="center"/>
            <w:hideMark/>
          </w:tcPr>
          <w:p w14:paraId="5A2D90CB"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33.3</w:t>
            </w:r>
            <w:r w:rsidRPr="000C0EB8">
              <w:rPr>
                <w:rFonts w:ascii="Arial" w:hAnsi="Arial" w:cs="Arial"/>
                <w:color w:val="000000"/>
                <w:sz w:val="18"/>
                <w:szCs w:val="18"/>
              </w:rPr>
              <w:br/>
              <w:t>(18)</w:t>
            </w:r>
          </w:p>
        </w:tc>
        <w:tc>
          <w:tcPr>
            <w:tcW w:w="406" w:type="pct"/>
            <w:tcBorders>
              <w:top w:val="nil"/>
              <w:left w:val="nil"/>
              <w:bottom w:val="nil"/>
              <w:right w:val="nil"/>
            </w:tcBorders>
            <w:shd w:val="clear" w:color="auto" w:fill="auto"/>
            <w:noWrap/>
            <w:vAlign w:val="center"/>
            <w:hideMark/>
          </w:tcPr>
          <w:p w14:paraId="2118AF5D"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24.4</w:t>
            </w:r>
            <w:r w:rsidRPr="000C0EB8">
              <w:rPr>
                <w:rFonts w:ascii="Arial" w:hAnsi="Arial" w:cs="Arial"/>
                <w:color w:val="000000"/>
                <w:sz w:val="18"/>
                <w:szCs w:val="18"/>
              </w:rPr>
              <w:br/>
              <w:t>(41)</w:t>
            </w:r>
          </w:p>
        </w:tc>
        <w:tc>
          <w:tcPr>
            <w:tcW w:w="406" w:type="pct"/>
            <w:tcBorders>
              <w:top w:val="nil"/>
              <w:left w:val="nil"/>
              <w:bottom w:val="nil"/>
              <w:right w:val="nil"/>
            </w:tcBorders>
            <w:shd w:val="clear" w:color="auto" w:fill="auto"/>
            <w:noWrap/>
            <w:vAlign w:val="center"/>
            <w:hideMark/>
          </w:tcPr>
          <w:p w14:paraId="4B0C40AD"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50.0</w:t>
            </w:r>
            <w:r w:rsidRPr="000C0EB8">
              <w:rPr>
                <w:rFonts w:ascii="Arial" w:hAnsi="Arial" w:cs="Arial"/>
                <w:color w:val="000000"/>
                <w:sz w:val="18"/>
                <w:szCs w:val="18"/>
              </w:rPr>
              <w:br/>
              <w:t>(22)</w:t>
            </w:r>
          </w:p>
        </w:tc>
        <w:tc>
          <w:tcPr>
            <w:tcW w:w="406" w:type="pct"/>
            <w:tcBorders>
              <w:top w:val="nil"/>
              <w:left w:val="nil"/>
              <w:bottom w:val="nil"/>
              <w:right w:val="nil"/>
            </w:tcBorders>
            <w:shd w:val="clear" w:color="auto" w:fill="auto"/>
            <w:noWrap/>
            <w:vAlign w:val="center"/>
            <w:hideMark/>
          </w:tcPr>
          <w:p w14:paraId="301A0809"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68.2</w:t>
            </w:r>
            <w:r w:rsidRPr="000C0EB8">
              <w:rPr>
                <w:rFonts w:ascii="Arial" w:hAnsi="Arial" w:cs="Arial"/>
                <w:color w:val="000000"/>
                <w:sz w:val="18"/>
                <w:szCs w:val="18"/>
              </w:rPr>
              <w:br/>
              <w:t>(22)</w:t>
            </w:r>
          </w:p>
        </w:tc>
        <w:tc>
          <w:tcPr>
            <w:tcW w:w="406" w:type="pct"/>
            <w:tcBorders>
              <w:top w:val="nil"/>
              <w:left w:val="nil"/>
              <w:bottom w:val="nil"/>
              <w:right w:val="nil"/>
            </w:tcBorders>
            <w:shd w:val="clear" w:color="auto" w:fill="auto"/>
            <w:noWrap/>
            <w:vAlign w:val="center"/>
            <w:hideMark/>
          </w:tcPr>
          <w:p w14:paraId="71B31D47"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27.3</w:t>
            </w:r>
            <w:r w:rsidRPr="000C0EB8">
              <w:rPr>
                <w:rFonts w:ascii="Arial" w:hAnsi="Arial" w:cs="Arial"/>
                <w:color w:val="000000"/>
                <w:sz w:val="18"/>
                <w:szCs w:val="18"/>
              </w:rPr>
              <w:br/>
              <w:t>(22)</w:t>
            </w:r>
          </w:p>
        </w:tc>
        <w:tc>
          <w:tcPr>
            <w:tcW w:w="406" w:type="pct"/>
            <w:tcBorders>
              <w:top w:val="nil"/>
              <w:left w:val="nil"/>
              <w:bottom w:val="nil"/>
              <w:right w:val="nil"/>
            </w:tcBorders>
            <w:shd w:val="clear" w:color="auto" w:fill="auto"/>
            <w:noWrap/>
            <w:vAlign w:val="center"/>
            <w:hideMark/>
          </w:tcPr>
          <w:p w14:paraId="7F772F17"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42.3</w:t>
            </w:r>
            <w:r w:rsidRPr="000C0EB8">
              <w:rPr>
                <w:rFonts w:ascii="Arial" w:hAnsi="Arial" w:cs="Arial"/>
                <w:color w:val="000000"/>
                <w:sz w:val="18"/>
                <w:szCs w:val="18"/>
              </w:rPr>
              <w:br/>
              <w:t>(26)</w:t>
            </w:r>
          </w:p>
        </w:tc>
        <w:tc>
          <w:tcPr>
            <w:tcW w:w="406" w:type="pct"/>
            <w:tcBorders>
              <w:top w:val="nil"/>
              <w:left w:val="nil"/>
              <w:bottom w:val="nil"/>
              <w:right w:val="nil"/>
            </w:tcBorders>
            <w:shd w:val="clear" w:color="auto" w:fill="auto"/>
            <w:noWrap/>
            <w:vAlign w:val="center"/>
            <w:hideMark/>
          </w:tcPr>
          <w:p w14:paraId="1A5680C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21.1</w:t>
            </w:r>
            <w:r w:rsidRPr="000C0EB8">
              <w:rPr>
                <w:rFonts w:ascii="Arial" w:hAnsi="Arial" w:cs="Arial"/>
                <w:color w:val="000000"/>
                <w:sz w:val="18"/>
                <w:szCs w:val="18"/>
              </w:rPr>
              <w:br/>
              <w:t>(19)</w:t>
            </w:r>
          </w:p>
        </w:tc>
        <w:tc>
          <w:tcPr>
            <w:tcW w:w="406" w:type="pct"/>
            <w:tcBorders>
              <w:top w:val="nil"/>
              <w:left w:val="nil"/>
              <w:bottom w:val="nil"/>
              <w:right w:val="nil"/>
            </w:tcBorders>
            <w:vAlign w:val="center"/>
          </w:tcPr>
          <w:p w14:paraId="039698FA"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19.4</w:t>
            </w:r>
            <w:r w:rsidRPr="000C0EB8">
              <w:rPr>
                <w:rFonts w:ascii="Arial" w:hAnsi="Arial" w:cs="Arial"/>
                <w:color w:val="000000"/>
                <w:sz w:val="18"/>
                <w:szCs w:val="18"/>
              </w:rPr>
              <w:br/>
              <w:t>(31)</w:t>
            </w:r>
          </w:p>
        </w:tc>
        <w:tc>
          <w:tcPr>
            <w:tcW w:w="408" w:type="pct"/>
            <w:tcBorders>
              <w:top w:val="nil"/>
              <w:left w:val="nil"/>
              <w:bottom w:val="nil"/>
              <w:right w:val="nil"/>
            </w:tcBorders>
            <w:shd w:val="clear" w:color="auto" w:fill="auto"/>
            <w:noWrap/>
            <w:vAlign w:val="center"/>
            <w:hideMark/>
          </w:tcPr>
          <w:p w14:paraId="43776405"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28.6</w:t>
            </w:r>
            <w:r w:rsidRPr="000C0EB8">
              <w:rPr>
                <w:rFonts w:ascii="Arial" w:hAnsi="Arial" w:cs="Arial"/>
                <w:color w:val="000000"/>
                <w:sz w:val="18"/>
                <w:szCs w:val="18"/>
              </w:rPr>
              <w:br/>
              <w:t>(14)</w:t>
            </w:r>
          </w:p>
        </w:tc>
        <w:tc>
          <w:tcPr>
            <w:tcW w:w="409" w:type="pct"/>
            <w:tcBorders>
              <w:top w:val="nil"/>
              <w:left w:val="nil"/>
              <w:bottom w:val="nil"/>
              <w:right w:val="nil"/>
            </w:tcBorders>
            <w:vAlign w:val="center"/>
          </w:tcPr>
          <w:p w14:paraId="5644EC4E"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3292AD92" w14:textId="77777777" w:rsidTr="00CB5D0A">
        <w:trPr>
          <w:trHeight w:val="454"/>
        </w:trPr>
        <w:tc>
          <w:tcPr>
            <w:tcW w:w="935" w:type="pct"/>
            <w:tcBorders>
              <w:top w:val="nil"/>
              <w:left w:val="nil"/>
              <w:bottom w:val="nil"/>
              <w:right w:val="nil"/>
            </w:tcBorders>
            <w:shd w:val="clear" w:color="auto" w:fill="auto"/>
            <w:noWrap/>
            <w:vAlign w:val="center"/>
            <w:hideMark/>
          </w:tcPr>
          <w:p w14:paraId="4CCCBBBF"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New South Wales</w:t>
            </w:r>
          </w:p>
        </w:tc>
        <w:tc>
          <w:tcPr>
            <w:tcW w:w="406" w:type="pct"/>
            <w:tcBorders>
              <w:top w:val="nil"/>
              <w:left w:val="nil"/>
              <w:bottom w:val="nil"/>
              <w:right w:val="nil"/>
            </w:tcBorders>
            <w:shd w:val="clear" w:color="auto" w:fill="auto"/>
            <w:noWrap/>
            <w:vAlign w:val="center"/>
            <w:hideMark/>
          </w:tcPr>
          <w:p w14:paraId="654B7C3B"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43.9</w:t>
            </w:r>
            <w:r w:rsidRPr="000C0EB8">
              <w:rPr>
                <w:rFonts w:ascii="Arial" w:hAnsi="Arial" w:cs="Arial"/>
                <w:color w:val="000000"/>
                <w:sz w:val="18"/>
                <w:szCs w:val="18"/>
              </w:rPr>
              <w:br/>
              <w:t>(107)</w:t>
            </w:r>
          </w:p>
        </w:tc>
        <w:tc>
          <w:tcPr>
            <w:tcW w:w="406" w:type="pct"/>
            <w:tcBorders>
              <w:top w:val="nil"/>
              <w:left w:val="nil"/>
              <w:bottom w:val="nil"/>
              <w:right w:val="nil"/>
            </w:tcBorders>
            <w:shd w:val="clear" w:color="auto" w:fill="auto"/>
            <w:noWrap/>
            <w:vAlign w:val="center"/>
            <w:hideMark/>
          </w:tcPr>
          <w:p w14:paraId="1BE9C837"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50.0</w:t>
            </w:r>
            <w:r w:rsidRPr="000C0EB8">
              <w:rPr>
                <w:rFonts w:ascii="Arial" w:hAnsi="Arial" w:cs="Arial"/>
                <w:color w:val="000000"/>
                <w:sz w:val="18"/>
                <w:szCs w:val="18"/>
              </w:rPr>
              <w:br/>
              <w:t>(104)</w:t>
            </w:r>
          </w:p>
        </w:tc>
        <w:tc>
          <w:tcPr>
            <w:tcW w:w="406" w:type="pct"/>
            <w:tcBorders>
              <w:top w:val="nil"/>
              <w:left w:val="nil"/>
              <w:bottom w:val="nil"/>
              <w:right w:val="nil"/>
            </w:tcBorders>
            <w:shd w:val="clear" w:color="auto" w:fill="auto"/>
            <w:noWrap/>
            <w:vAlign w:val="center"/>
            <w:hideMark/>
          </w:tcPr>
          <w:p w14:paraId="72B2A538"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51.7</w:t>
            </w:r>
            <w:r w:rsidRPr="000C0EB8">
              <w:rPr>
                <w:rFonts w:ascii="Arial" w:hAnsi="Arial" w:cs="Arial"/>
                <w:color w:val="000000"/>
                <w:sz w:val="18"/>
                <w:szCs w:val="18"/>
              </w:rPr>
              <w:br/>
              <w:t>(116)</w:t>
            </w:r>
          </w:p>
        </w:tc>
        <w:tc>
          <w:tcPr>
            <w:tcW w:w="406" w:type="pct"/>
            <w:tcBorders>
              <w:top w:val="nil"/>
              <w:left w:val="nil"/>
              <w:bottom w:val="nil"/>
              <w:right w:val="nil"/>
            </w:tcBorders>
            <w:shd w:val="clear" w:color="auto" w:fill="auto"/>
            <w:noWrap/>
            <w:vAlign w:val="center"/>
            <w:hideMark/>
          </w:tcPr>
          <w:p w14:paraId="4A793ADF"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50.8</w:t>
            </w:r>
            <w:r w:rsidRPr="000C0EB8">
              <w:rPr>
                <w:rFonts w:ascii="Arial" w:hAnsi="Arial" w:cs="Arial"/>
                <w:color w:val="000000"/>
                <w:sz w:val="18"/>
                <w:szCs w:val="18"/>
              </w:rPr>
              <w:br/>
              <w:t>(124)</w:t>
            </w:r>
          </w:p>
        </w:tc>
        <w:tc>
          <w:tcPr>
            <w:tcW w:w="406" w:type="pct"/>
            <w:tcBorders>
              <w:top w:val="nil"/>
              <w:left w:val="nil"/>
              <w:bottom w:val="nil"/>
              <w:right w:val="nil"/>
            </w:tcBorders>
            <w:shd w:val="clear" w:color="auto" w:fill="auto"/>
            <w:noWrap/>
            <w:vAlign w:val="center"/>
            <w:hideMark/>
          </w:tcPr>
          <w:p w14:paraId="27D45BA6"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51.5</w:t>
            </w:r>
            <w:r w:rsidRPr="000C0EB8">
              <w:rPr>
                <w:rFonts w:ascii="Arial" w:hAnsi="Arial" w:cs="Arial"/>
                <w:b/>
                <w:bCs/>
                <w:color w:val="000000"/>
                <w:sz w:val="18"/>
                <w:szCs w:val="18"/>
              </w:rPr>
              <w:br/>
              <w:t>(167)</w:t>
            </w:r>
          </w:p>
        </w:tc>
        <w:tc>
          <w:tcPr>
            <w:tcW w:w="406" w:type="pct"/>
            <w:tcBorders>
              <w:top w:val="nil"/>
              <w:left w:val="nil"/>
              <w:bottom w:val="nil"/>
              <w:right w:val="nil"/>
            </w:tcBorders>
            <w:shd w:val="clear" w:color="auto" w:fill="auto"/>
            <w:noWrap/>
            <w:vAlign w:val="center"/>
            <w:hideMark/>
          </w:tcPr>
          <w:p w14:paraId="18CCB298"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51.0</w:t>
            </w:r>
            <w:r w:rsidRPr="000C0EB8">
              <w:rPr>
                <w:rFonts w:ascii="Arial" w:hAnsi="Arial" w:cs="Arial"/>
                <w:b/>
                <w:bCs/>
                <w:color w:val="000000"/>
                <w:sz w:val="18"/>
                <w:szCs w:val="18"/>
              </w:rPr>
              <w:br/>
              <w:t>(151)</w:t>
            </w:r>
          </w:p>
        </w:tc>
        <w:tc>
          <w:tcPr>
            <w:tcW w:w="406" w:type="pct"/>
            <w:tcBorders>
              <w:top w:val="nil"/>
              <w:left w:val="nil"/>
              <w:bottom w:val="nil"/>
              <w:right w:val="nil"/>
            </w:tcBorders>
            <w:shd w:val="clear" w:color="auto" w:fill="auto"/>
            <w:noWrap/>
            <w:vAlign w:val="center"/>
            <w:hideMark/>
          </w:tcPr>
          <w:p w14:paraId="7FEC2909"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43.5</w:t>
            </w:r>
            <w:r w:rsidRPr="000C0EB8">
              <w:rPr>
                <w:rFonts w:ascii="Arial" w:hAnsi="Arial" w:cs="Arial"/>
                <w:b/>
                <w:bCs/>
                <w:color w:val="000000"/>
                <w:sz w:val="18"/>
                <w:szCs w:val="18"/>
              </w:rPr>
              <w:br/>
              <w:t>(209)</w:t>
            </w:r>
          </w:p>
        </w:tc>
        <w:tc>
          <w:tcPr>
            <w:tcW w:w="406" w:type="pct"/>
            <w:tcBorders>
              <w:top w:val="nil"/>
              <w:left w:val="nil"/>
              <w:bottom w:val="nil"/>
              <w:right w:val="nil"/>
            </w:tcBorders>
            <w:vAlign w:val="center"/>
          </w:tcPr>
          <w:p w14:paraId="21EF4AD6" w14:textId="77777777" w:rsidR="00C17ACB" w:rsidRPr="000C0EB8" w:rsidRDefault="00C17ACB" w:rsidP="00CB5D0A">
            <w:pPr>
              <w:spacing w:after="0"/>
              <w:contextualSpacing/>
              <w:jc w:val="center"/>
              <w:rPr>
                <w:rFonts w:ascii="Arial" w:hAnsi="Arial" w:cs="Arial"/>
                <w:b/>
                <w:bCs/>
                <w:color w:val="000000"/>
                <w:sz w:val="18"/>
                <w:szCs w:val="18"/>
              </w:rPr>
            </w:pPr>
            <w:r w:rsidRPr="000C0EB8">
              <w:rPr>
                <w:rFonts w:ascii="Arial" w:hAnsi="Arial" w:cs="Arial"/>
                <w:b/>
                <w:bCs/>
                <w:color w:val="000000"/>
                <w:sz w:val="18"/>
                <w:szCs w:val="18"/>
              </w:rPr>
              <w:t>29.4</w:t>
            </w:r>
            <w:r w:rsidRPr="000C0EB8">
              <w:rPr>
                <w:rFonts w:ascii="Arial" w:hAnsi="Arial" w:cs="Arial"/>
                <w:b/>
                <w:bCs/>
                <w:color w:val="000000"/>
                <w:sz w:val="18"/>
                <w:szCs w:val="18"/>
              </w:rPr>
              <w:br/>
              <w:t>(180)</w:t>
            </w:r>
          </w:p>
        </w:tc>
        <w:tc>
          <w:tcPr>
            <w:tcW w:w="408" w:type="pct"/>
            <w:tcBorders>
              <w:top w:val="nil"/>
              <w:left w:val="nil"/>
              <w:bottom w:val="nil"/>
              <w:right w:val="nil"/>
            </w:tcBorders>
            <w:shd w:val="clear" w:color="auto" w:fill="auto"/>
            <w:noWrap/>
            <w:vAlign w:val="center"/>
            <w:hideMark/>
          </w:tcPr>
          <w:p w14:paraId="7416C44A"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31.5</w:t>
            </w:r>
            <w:r w:rsidRPr="000C0EB8">
              <w:rPr>
                <w:rFonts w:ascii="Arial" w:hAnsi="Arial" w:cs="Arial"/>
                <w:b/>
                <w:bCs/>
                <w:color w:val="000000"/>
                <w:sz w:val="18"/>
                <w:szCs w:val="18"/>
              </w:rPr>
              <w:br/>
              <w:t>(146)</w:t>
            </w:r>
          </w:p>
        </w:tc>
        <w:tc>
          <w:tcPr>
            <w:tcW w:w="409" w:type="pct"/>
            <w:tcBorders>
              <w:top w:val="nil"/>
              <w:left w:val="nil"/>
              <w:bottom w:val="nil"/>
              <w:right w:val="nil"/>
            </w:tcBorders>
            <w:vAlign w:val="center"/>
          </w:tcPr>
          <w:p w14:paraId="28752ED7"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color w:val="00B050"/>
                <w:sz w:val="18"/>
                <w:szCs w:val="18"/>
              </w:rPr>
              <w:t>▼</w:t>
            </w:r>
            <w:r w:rsidRPr="00792D9F">
              <w:rPr>
                <w:rFonts w:ascii="Arial" w:hAnsi="Arial" w:cs="Arial"/>
                <w:sz w:val="18"/>
                <w:szCs w:val="18"/>
              </w:rPr>
              <w:t>**</w:t>
            </w:r>
          </w:p>
        </w:tc>
      </w:tr>
      <w:tr w:rsidR="00C17ACB" w:rsidRPr="008D2408" w14:paraId="6C585CB7" w14:textId="77777777" w:rsidTr="00CB5D0A">
        <w:trPr>
          <w:trHeight w:val="454"/>
        </w:trPr>
        <w:tc>
          <w:tcPr>
            <w:tcW w:w="935" w:type="pct"/>
            <w:tcBorders>
              <w:top w:val="nil"/>
              <w:left w:val="nil"/>
              <w:bottom w:val="nil"/>
              <w:right w:val="nil"/>
            </w:tcBorders>
            <w:shd w:val="clear" w:color="auto" w:fill="auto"/>
            <w:noWrap/>
            <w:vAlign w:val="center"/>
            <w:hideMark/>
          </w:tcPr>
          <w:p w14:paraId="40198E1C"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Tasmania</w:t>
            </w:r>
          </w:p>
        </w:tc>
        <w:tc>
          <w:tcPr>
            <w:tcW w:w="406" w:type="pct"/>
            <w:tcBorders>
              <w:top w:val="nil"/>
              <w:left w:val="nil"/>
              <w:bottom w:val="nil"/>
              <w:right w:val="nil"/>
            </w:tcBorders>
            <w:shd w:val="clear" w:color="auto" w:fill="auto"/>
            <w:noWrap/>
            <w:vAlign w:val="center"/>
            <w:hideMark/>
          </w:tcPr>
          <w:p w14:paraId="2F6D9A5F"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(5)</w:t>
            </w:r>
          </w:p>
        </w:tc>
        <w:tc>
          <w:tcPr>
            <w:tcW w:w="406" w:type="pct"/>
            <w:tcBorders>
              <w:top w:val="nil"/>
              <w:left w:val="nil"/>
              <w:bottom w:val="nil"/>
              <w:right w:val="nil"/>
            </w:tcBorders>
            <w:shd w:val="clear" w:color="auto" w:fill="auto"/>
            <w:noWrap/>
            <w:vAlign w:val="center"/>
            <w:hideMark/>
          </w:tcPr>
          <w:p w14:paraId="1AC7EBF5"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(7)</w:t>
            </w:r>
          </w:p>
        </w:tc>
        <w:tc>
          <w:tcPr>
            <w:tcW w:w="406" w:type="pct"/>
            <w:tcBorders>
              <w:top w:val="nil"/>
              <w:left w:val="nil"/>
              <w:bottom w:val="nil"/>
              <w:right w:val="nil"/>
            </w:tcBorders>
            <w:shd w:val="clear" w:color="auto" w:fill="auto"/>
            <w:noWrap/>
            <w:vAlign w:val="center"/>
            <w:hideMark/>
          </w:tcPr>
          <w:p w14:paraId="02B3C763"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(8)</w:t>
            </w:r>
          </w:p>
        </w:tc>
        <w:tc>
          <w:tcPr>
            <w:tcW w:w="406" w:type="pct"/>
            <w:tcBorders>
              <w:top w:val="nil"/>
              <w:left w:val="nil"/>
              <w:bottom w:val="nil"/>
              <w:right w:val="nil"/>
            </w:tcBorders>
            <w:shd w:val="clear" w:color="auto" w:fill="auto"/>
            <w:noWrap/>
            <w:vAlign w:val="center"/>
            <w:hideMark/>
          </w:tcPr>
          <w:p w14:paraId="45F4C8F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42.9</w:t>
            </w:r>
            <w:r w:rsidRPr="000C0EB8">
              <w:rPr>
                <w:rFonts w:ascii="Arial" w:hAnsi="Arial" w:cs="Arial"/>
                <w:color w:val="000000"/>
                <w:sz w:val="18"/>
                <w:szCs w:val="18"/>
              </w:rPr>
              <w:br/>
              <w:t>(14)</w:t>
            </w:r>
          </w:p>
        </w:tc>
        <w:tc>
          <w:tcPr>
            <w:tcW w:w="406" w:type="pct"/>
            <w:tcBorders>
              <w:top w:val="nil"/>
              <w:left w:val="nil"/>
              <w:bottom w:val="nil"/>
              <w:right w:val="nil"/>
            </w:tcBorders>
            <w:shd w:val="clear" w:color="auto" w:fill="auto"/>
            <w:noWrap/>
            <w:vAlign w:val="center"/>
            <w:hideMark/>
          </w:tcPr>
          <w:p w14:paraId="5ACEF883"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29.4</w:t>
            </w:r>
            <w:r w:rsidRPr="000C0EB8">
              <w:rPr>
                <w:rFonts w:ascii="Arial" w:hAnsi="Arial" w:cs="Arial"/>
                <w:color w:val="000000"/>
                <w:sz w:val="18"/>
                <w:szCs w:val="18"/>
              </w:rPr>
              <w:br/>
              <w:t>(17)</w:t>
            </w:r>
          </w:p>
        </w:tc>
        <w:tc>
          <w:tcPr>
            <w:tcW w:w="406" w:type="pct"/>
            <w:tcBorders>
              <w:top w:val="nil"/>
              <w:left w:val="nil"/>
              <w:bottom w:val="nil"/>
              <w:right w:val="nil"/>
            </w:tcBorders>
            <w:shd w:val="clear" w:color="auto" w:fill="auto"/>
            <w:noWrap/>
            <w:vAlign w:val="center"/>
            <w:hideMark/>
          </w:tcPr>
          <w:p w14:paraId="5120945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54.2</w:t>
            </w:r>
            <w:r w:rsidRPr="000C0EB8">
              <w:rPr>
                <w:rFonts w:ascii="Arial" w:hAnsi="Arial" w:cs="Arial"/>
                <w:color w:val="000000"/>
                <w:sz w:val="18"/>
                <w:szCs w:val="18"/>
              </w:rPr>
              <w:br/>
              <w:t>(24)</w:t>
            </w:r>
          </w:p>
        </w:tc>
        <w:tc>
          <w:tcPr>
            <w:tcW w:w="406" w:type="pct"/>
            <w:tcBorders>
              <w:top w:val="nil"/>
              <w:left w:val="nil"/>
              <w:bottom w:val="nil"/>
              <w:right w:val="nil"/>
            </w:tcBorders>
            <w:shd w:val="clear" w:color="auto" w:fill="auto"/>
            <w:noWrap/>
            <w:vAlign w:val="center"/>
            <w:hideMark/>
          </w:tcPr>
          <w:p w14:paraId="69E7331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40.0</w:t>
            </w:r>
            <w:r w:rsidRPr="000C0EB8">
              <w:rPr>
                <w:rFonts w:ascii="Arial" w:hAnsi="Arial" w:cs="Arial"/>
                <w:color w:val="000000"/>
                <w:sz w:val="18"/>
                <w:szCs w:val="18"/>
              </w:rPr>
              <w:br/>
              <w:t>(25)</w:t>
            </w:r>
          </w:p>
        </w:tc>
        <w:tc>
          <w:tcPr>
            <w:tcW w:w="406" w:type="pct"/>
            <w:tcBorders>
              <w:top w:val="nil"/>
              <w:left w:val="nil"/>
              <w:bottom w:val="nil"/>
              <w:right w:val="nil"/>
            </w:tcBorders>
            <w:vAlign w:val="center"/>
          </w:tcPr>
          <w:p w14:paraId="659F7AED"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20.0</w:t>
            </w:r>
            <w:r w:rsidRPr="000C0EB8">
              <w:rPr>
                <w:rFonts w:ascii="Arial" w:hAnsi="Arial" w:cs="Arial"/>
                <w:color w:val="000000"/>
                <w:sz w:val="18"/>
                <w:szCs w:val="18"/>
              </w:rPr>
              <w:br/>
              <w:t>(10)</w:t>
            </w:r>
          </w:p>
        </w:tc>
        <w:tc>
          <w:tcPr>
            <w:tcW w:w="408" w:type="pct"/>
            <w:tcBorders>
              <w:top w:val="nil"/>
              <w:left w:val="nil"/>
              <w:bottom w:val="nil"/>
              <w:right w:val="nil"/>
            </w:tcBorders>
            <w:shd w:val="clear" w:color="auto" w:fill="auto"/>
            <w:noWrap/>
            <w:vAlign w:val="center"/>
            <w:hideMark/>
          </w:tcPr>
          <w:p w14:paraId="323BCF2F"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33.3</w:t>
            </w:r>
            <w:r w:rsidRPr="000C0EB8">
              <w:rPr>
                <w:rFonts w:ascii="Arial" w:hAnsi="Arial" w:cs="Arial"/>
                <w:color w:val="000000"/>
                <w:sz w:val="18"/>
                <w:szCs w:val="18"/>
              </w:rPr>
              <w:br/>
              <w:t>(18)</w:t>
            </w:r>
          </w:p>
        </w:tc>
        <w:tc>
          <w:tcPr>
            <w:tcW w:w="409" w:type="pct"/>
            <w:tcBorders>
              <w:top w:val="nil"/>
              <w:left w:val="nil"/>
              <w:bottom w:val="nil"/>
              <w:right w:val="nil"/>
            </w:tcBorders>
            <w:vAlign w:val="center"/>
          </w:tcPr>
          <w:p w14:paraId="3B8805EE"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5C2142DD" w14:textId="77777777" w:rsidTr="00CB5D0A">
        <w:trPr>
          <w:trHeight w:val="454"/>
        </w:trPr>
        <w:tc>
          <w:tcPr>
            <w:tcW w:w="935" w:type="pct"/>
            <w:tcBorders>
              <w:top w:val="nil"/>
              <w:left w:val="nil"/>
              <w:bottom w:val="nil"/>
              <w:right w:val="nil"/>
            </w:tcBorders>
            <w:shd w:val="clear" w:color="auto" w:fill="auto"/>
            <w:noWrap/>
            <w:vAlign w:val="center"/>
            <w:hideMark/>
          </w:tcPr>
          <w:p w14:paraId="14E9CFD8"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South Australia</w:t>
            </w:r>
          </w:p>
        </w:tc>
        <w:tc>
          <w:tcPr>
            <w:tcW w:w="406" w:type="pct"/>
            <w:tcBorders>
              <w:top w:val="nil"/>
              <w:left w:val="nil"/>
              <w:bottom w:val="nil"/>
              <w:right w:val="nil"/>
            </w:tcBorders>
            <w:shd w:val="clear" w:color="auto" w:fill="auto"/>
            <w:noWrap/>
            <w:vAlign w:val="center"/>
            <w:hideMark/>
          </w:tcPr>
          <w:p w14:paraId="68D7529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59.4</w:t>
            </w:r>
            <w:r w:rsidRPr="000C0EB8">
              <w:rPr>
                <w:rFonts w:ascii="Arial" w:hAnsi="Arial" w:cs="Arial"/>
                <w:color w:val="000000"/>
                <w:sz w:val="18"/>
                <w:szCs w:val="18"/>
              </w:rPr>
              <w:br/>
              <w:t>(32)</w:t>
            </w:r>
          </w:p>
        </w:tc>
        <w:tc>
          <w:tcPr>
            <w:tcW w:w="406" w:type="pct"/>
            <w:tcBorders>
              <w:top w:val="nil"/>
              <w:left w:val="nil"/>
              <w:bottom w:val="nil"/>
              <w:right w:val="nil"/>
            </w:tcBorders>
            <w:shd w:val="clear" w:color="auto" w:fill="auto"/>
            <w:noWrap/>
            <w:vAlign w:val="center"/>
            <w:hideMark/>
          </w:tcPr>
          <w:p w14:paraId="2787F20D"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56.5</w:t>
            </w:r>
            <w:r w:rsidRPr="000C0EB8">
              <w:rPr>
                <w:rFonts w:ascii="Arial" w:hAnsi="Arial" w:cs="Arial"/>
                <w:color w:val="000000"/>
                <w:sz w:val="18"/>
                <w:szCs w:val="18"/>
              </w:rPr>
              <w:br/>
              <w:t>(46)</w:t>
            </w:r>
          </w:p>
        </w:tc>
        <w:tc>
          <w:tcPr>
            <w:tcW w:w="406" w:type="pct"/>
            <w:tcBorders>
              <w:top w:val="nil"/>
              <w:left w:val="nil"/>
              <w:bottom w:val="nil"/>
              <w:right w:val="nil"/>
            </w:tcBorders>
            <w:shd w:val="clear" w:color="auto" w:fill="auto"/>
            <w:noWrap/>
            <w:vAlign w:val="center"/>
            <w:hideMark/>
          </w:tcPr>
          <w:p w14:paraId="255DA0FC"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52.3</w:t>
            </w:r>
            <w:r w:rsidRPr="000C0EB8">
              <w:rPr>
                <w:rFonts w:ascii="Arial" w:hAnsi="Arial" w:cs="Arial"/>
                <w:color w:val="000000"/>
                <w:sz w:val="18"/>
                <w:szCs w:val="18"/>
              </w:rPr>
              <w:br/>
              <w:t>(44)</w:t>
            </w:r>
          </w:p>
        </w:tc>
        <w:tc>
          <w:tcPr>
            <w:tcW w:w="406" w:type="pct"/>
            <w:tcBorders>
              <w:top w:val="nil"/>
              <w:left w:val="nil"/>
              <w:bottom w:val="nil"/>
              <w:right w:val="nil"/>
            </w:tcBorders>
            <w:shd w:val="clear" w:color="auto" w:fill="auto"/>
            <w:noWrap/>
            <w:vAlign w:val="center"/>
            <w:hideMark/>
          </w:tcPr>
          <w:p w14:paraId="13F5A93C"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46.5</w:t>
            </w:r>
            <w:r w:rsidRPr="000C0EB8">
              <w:rPr>
                <w:rFonts w:ascii="Arial" w:hAnsi="Arial" w:cs="Arial"/>
                <w:color w:val="000000"/>
                <w:sz w:val="18"/>
                <w:szCs w:val="18"/>
              </w:rPr>
              <w:br/>
              <w:t>(43)</w:t>
            </w:r>
          </w:p>
        </w:tc>
        <w:tc>
          <w:tcPr>
            <w:tcW w:w="406" w:type="pct"/>
            <w:tcBorders>
              <w:top w:val="nil"/>
              <w:left w:val="nil"/>
              <w:bottom w:val="nil"/>
              <w:right w:val="nil"/>
            </w:tcBorders>
            <w:shd w:val="clear" w:color="auto" w:fill="auto"/>
            <w:noWrap/>
            <w:vAlign w:val="center"/>
            <w:hideMark/>
          </w:tcPr>
          <w:p w14:paraId="526A136D"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57.1</w:t>
            </w:r>
            <w:r w:rsidRPr="000C0EB8">
              <w:rPr>
                <w:rFonts w:ascii="Arial" w:hAnsi="Arial" w:cs="Arial"/>
                <w:b/>
                <w:bCs/>
                <w:color w:val="000000"/>
                <w:sz w:val="18"/>
                <w:szCs w:val="18"/>
              </w:rPr>
              <w:br/>
              <w:t>(28)</w:t>
            </w:r>
          </w:p>
        </w:tc>
        <w:tc>
          <w:tcPr>
            <w:tcW w:w="406" w:type="pct"/>
            <w:tcBorders>
              <w:top w:val="nil"/>
              <w:left w:val="nil"/>
              <w:bottom w:val="nil"/>
              <w:right w:val="nil"/>
            </w:tcBorders>
            <w:shd w:val="clear" w:color="auto" w:fill="auto"/>
            <w:noWrap/>
            <w:vAlign w:val="center"/>
            <w:hideMark/>
          </w:tcPr>
          <w:p w14:paraId="4A781204"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31.6</w:t>
            </w:r>
            <w:r w:rsidRPr="000C0EB8">
              <w:rPr>
                <w:rFonts w:ascii="Arial" w:hAnsi="Arial" w:cs="Arial"/>
                <w:b/>
                <w:bCs/>
                <w:color w:val="000000"/>
                <w:sz w:val="18"/>
                <w:szCs w:val="18"/>
              </w:rPr>
              <w:br/>
              <w:t>(38)</w:t>
            </w:r>
          </w:p>
        </w:tc>
        <w:tc>
          <w:tcPr>
            <w:tcW w:w="406" w:type="pct"/>
            <w:tcBorders>
              <w:top w:val="nil"/>
              <w:left w:val="nil"/>
              <w:bottom w:val="nil"/>
              <w:right w:val="nil"/>
            </w:tcBorders>
            <w:shd w:val="clear" w:color="auto" w:fill="auto"/>
            <w:noWrap/>
            <w:vAlign w:val="center"/>
            <w:hideMark/>
          </w:tcPr>
          <w:p w14:paraId="7B57FFFC"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31.1</w:t>
            </w:r>
            <w:r w:rsidRPr="000C0EB8">
              <w:rPr>
                <w:rFonts w:ascii="Arial" w:hAnsi="Arial" w:cs="Arial"/>
                <w:b/>
                <w:bCs/>
                <w:color w:val="000000"/>
                <w:sz w:val="18"/>
                <w:szCs w:val="18"/>
              </w:rPr>
              <w:br/>
              <w:t>(45)</w:t>
            </w:r>
          </w:p>
        </w:tc>
        <w:tc>
          <w:tcPr>
            <w:tcW w:w="406" w:type="pct"/>
            <w:tcBorders>
              <w:top w:val="nil"/>
              <w:left w:val="nil"/>
              <w:bottom w:val="nil"/>
              <w:right w:val="nil"/>
            </w:tcBorders>
            <w:vAlign w:val="center"/>
          </w:tcPr>
          <w:p w14:paraId="7A047342" w14:textId="77777777" w:rsidR="00C17ACB" w:rsidRPr="000C0EB8" w:rsidRDefault="00C17ACB" w:rsidP="00CB5D0A">
            <w:pPr>
              <w:spacing w:after="0"/>
              <w:contextualSpacing/>
              <w:jc w:val="center"/>
              <w:rPr>
                <w:rFonts w:ascii="Arial" w:hAnsi="Arial" w:cs="Arial"/>
                <w:b/>
                <w:bCs/>
                <w:color w:val="000000"/>
                <w:sz w:val="18"/>
                <w:szCs w:val="18"/>
              </w:rPr>
            </w:pPr>
            <w:r w:rsidRPr="000C0EB8">
              <w:rPr>
                <w:rFonts w:ascii="Arial" w:hAnsi="Arial" w:cs="Arial"/>
                <w:b/>
                <w:bCs/>
                <w:color w:val="000000"/>
                <w:sz w:val="18"/>
                <w:szCs w:val="18"/>
              </w:rPr>
              <w:t>7.9</w:t>
            </w:r>
            <w:r w:rsidRPr="000C0EB8">
              <w:rPr>
                <w:rFonts w:ascii="Arial" w:hAnsi="Arial" w:cs="Arial"/>
                <w:b/>
                <w:bCs/>
                <w:color w:val="000000"/>
                <w:sz w:val="18"/>
                <w:szCs w:val="18"/>
              </w:rPr>
              <w:br/>
              <w:t>(38)</w:t>
            </w:r>
          </w:p>
        </w:tc>
        <w:tc>
          <w:tcPr>
            <w:tcW w:w="408" w:type="pct"/>
            <w:tcBorders>
              <w:top w:val="nil"/>
              <w:left w:val="nil"/>
              <w:bottom w:val="nil"/>
              <w:right w:val="nil"/>
            </w:tcBorders>
            <w:shd w:val="clear" w:color="auto" w:fill="auto"/>
            <w:noWrap/>
            <w:vAlign w:val="center"/>
            <w:hideMark/>
          </w:tcPr>
          <w:p w14:paraId="17C6AFFA"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34.5</w:t>
            </w:r>
            <w:r w:rsidRPr="000C0EB8">
              <w:rPr>
                <w:rFonts w:ascii="Arial" w:hAnsi="Arial" w:cs="Arial"/>
                <w:b/>
                <w:bCs/>
                <w:color w:val="000000"/>
                <w:sz w:val="18"/>
                <w:szCs w:val="18"/>
              </w:rPr>
              <w:br/>
              <w:t>(55)</w:t>
            </w:r>
          </w:p>
        </w:tc>
        <w:tc>
          <w:tcPr>
            <w:tcW w:w="409" w:type="pct"/>
            <w:tcBorders>
              <w:top w:val="nil"/>
              <w:left w:val="nil"/>
              <w:bottom w:val="nil"/>
              <w:right w:val="nil"/>
            </w:tcBorders>
            <w:vAlign w:val="center"/>
          </w:tcPr>
          <w:p w14:paraId="3C59CD2E" w14:textId="77777777" w:rsidR="00C17ACB" w:rsidRPr="008D2408" w:rsidRDefault="00C17ACB" w:rsidP="00CB5D0A">
            <w:pPr>
              <w:spacing w:after="0"/>
              <w:contextualSpacing/>
              <w:jc w:val="center"/>
              <w:rPr>
                <w:rFonts w:ascii="Arial" w:hAnsi="Arial" w:cs="Arial"/>
                <w:sz w:val="18"/>
                <w:szCs w:val="18"/>
              </w:rPr>
            </w:pPr>
            <w:r w:rsidRPr="00792D9F">
              <w:rPr>
                <w:rFonts w:ascii="Arial" w:hAnsi="Arial" w:cs="Arial"/>
                <w:color w:val="0066FF"/>
                <w:sz w:val="18"/>
                <w:szCs w:val="18"/>
              </w:rPr>
              <w:t>▼</w:t>
            </w:r>
            <w:r>
              <w:rPr>
                <w:rFonts w:ascii="Arial" w:hAnsi="Arial" w:cs="Arial"/>
                <w:sz w:val="18"/>
                <w:szCs w:val="18"/>
              </w:rPr>
              <w:t>*</w:t>
            </w:r>
          </w:p>
        </w:tc>
      </w:tr>
      <w:tr w:rsidR="00C17ACB" w:rsidRPr="008D2408" w14:paraId="2165E3CF" w14:textId="77777777" w:rsidTr="00CB5D0A">
        <w:trPr>
          <w:trHeight w:val="454"/>
        </w:trPr>
        <w:tc>
          <w:tcPr>
            <w:tcW w:w="935" w:type="pct"/>
            <w:tcBorders>
              <w:top w:val="nil"/>
              <w:left w:val="nil"/>
              <w:bottom w:val="nil"/>
              <w:right w:val="nil"/>
            </w:tcBorders>
            <w:shd w:val="clear" w:color="auto" w:fill="auto"/>
            <w:noWrap/>
            <w:vAlign w:val="center"/>
            <w:hideMark/>
          </w:tcPr>
          <w:p w14:paraId="030EFA5F"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Victoria</w:t>
            </w:r>
          </w:p>
        </w:tc>
        <w:tc>
          <w:tcPr>
            <w:tcW w:w="406" w:type="pct"/>
            <w:tcBorders>
              <w:top w:val="nil"/>
              <w:left w:val="nil"/>
              <w:bottom w:val="nil"/>
              <w:right w:val="nil"/>
            </w:tcBorders>
            <w:shd w:val="clear" w:color="auto" w:fill="auto"/>
            <w:noWrap/>
            <w:vAlign w:val="center"/>
            <w:hideMark/>
          </w:tcPr>
          <w:p w14:paraId="70A7B911"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53.8</w:t>
            </w:r>
            <w:r w:rsidRPr="000C0EB8">
              <w:rPr>
                <w:rFonts w:ascii="Arial" w:hAnsi="Arial" w:cs="Arial"/>
                <w:color w:val="000000"/>
                <w:sz w:val="18"/>
                <w:szCs w:val="18"/>
              </w:rPr>
              <w:br/>
              <w:t>(80)</w:t>
            </w:r>
          </w:p>
        </w:tc>
        <w:tc>
          <w:tcPr>
            <w:tcW w:w="406" w:type="pct"/>
            <w:tcBorders>
              <w:top w:val="nil"/>
              <w:left w:val="nil"/>
              <w:bottom w:val="nil"/>
              <w:right w:val="nil"/>
            </w:tcBorders>
            <w:shd w:val="clear" w:color="auto" w:fill="auto"/>
            <w:noWrap/>
            <w:vAlign w:val="center"/>
            <w:hideMark/>
          </w:tcPr>
          <w:p w14:paraId="6D73C7F9"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66.0</w:t>
            </w:r>
            <w:r w:rsidRPr="000C0EB8">
              <w:rPr>
                <w:rFonts w:ascii="Arial" w:hAnsi="Arial" w:cs="Arial"/>
                <w:color w:val="000000"/>
                <w:sz w:val="18"/>
                <w:szCs w:val="18"/>
              </w:rPr>
              <w:br/>
              <w:t>(94)</w:t>
            </w:r>
          </w:p>
        </w:tc>
        <w:tc>
          <w:tcPr>
            <w:tcW w:w="406" w:type="pct"/>
            <w:tcBorders>
              <w:top w:val="nil"/>
              <w:left w:val="nil"/>
              <w:bottom w:val="nil"/>
              <w:right w:val="nil"/>
            </w:tcBorders>
            <w:shd w:val="clear" w:color="auto" w:fill="auto"/>
            <w:noWrap/>
            <w:vAlign w:val="center"/>
            <w:hideMark/>
          </w:tcPr>
          <w:p w14:paraId="0DCB8389"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63.3</w:t>
            </w:r>
            <w:r w:rsidRPr="000C0EB8">
              <w:rPr>
                <w:rFonts w:ascii="Arial" w:hAnsi="Arial" w:cs="Arial"/>
                <w:color w:val="000000"/>
                <w:sz w:val="18"/>
                <w:szCs w:val="18"/>
              </w:rPr>
              <w:br/>
              <w:t>(120)</w:t>
            </w:r>
          </w:p>
        </w:tc>
        <w:tc>
          <w:tcPr>
            <w:tcW w:w="406" w:type="pct"/>
            <w:tcBorders>
              <w:top w:val="nil"/>
              <w:left w:val="nil"/>
              <w:bottom w:val="nil"/>
              <w:right w:val="nil"/>
            </w:tcBorders>
            <w:shd w:val="clear" w:color="auto" w:fill="auto"/>
            <w:noWrap/>
            <w:vAlign w:val="center"/>
            <w:hideMark/>
          </w:tcPr>
          <w:p w14:paraId="5381DDC9"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62.4</w:t>
            </w:r>
            <w:r w:rsidRPr="000C0EB8">
              <w:rPr>
                <w:rFonts w:ascii="Arial" w:hAnsi="Arial" w:cs="Arial"/>
                <w:color w:val="000000"/>
                <w:sz w:val="18"/>
                <w:szCs w:val="18"/>
              </w:rPr>
              <w:br/>
              <w:t>(109)</w:t>
            </w:r>
          </w:p>
        </w:tc>
        <w:tc>
          <w:tcPr>
            <w:tcW w:w="406" w:type="pct"/>
            <w:tcBorders>
              <w:top w:val="nil"/>
              <w:left w:val="nil"/>
              <w:bottom w:val="nil"/>
              <w:right w:val="nil"/>
            </w:tcBorders>
            <w:shd w:val="clear" w:color="auto" w:fill="auto"/>
            <w:noWrap/>
            <w:vAlign w:val="center"/>
            <w:hideMark/>
          </w:tcPr>
          <w:p w14:paraId="382638A5"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64.2</w:t>
            </w:r>
            <w:r w:rsidRPr="000C0EB8">
              <w:rPr>
                <w:rFonts w:ascii="Arial" w:hAnsi="Arial" w:cs="Arial"/>
                <w:color w:val="000000"/>
                <w:sz w:val="18"/>
                <w:szCs w:val="18"/>
              </w:rPr>
              <w:br/>
              <w:t>(134)</w:t>
            </w:r>
          </w:p>
        </w:tc>
        <w:tc>
          <w:tcPr>
            <w:tcW w:w="406" w:type="pct"/>
            <w:tcBorders>
              <w:top w:val="nil"/>
              <w:left w:val="nil"/>
              <w:bottom w:val="nil"/>
              <w:right w:val="nil"/>
            </w:tcBorders>
            <w:shd w:val="clear" w:color="auto" w:fill="auto"/>
            <w:noWrap/>
            <w:vAlign w:val="center"/>
            <w:hideMark/>
          </w:tcPr>
          <w:p w14:paraId="2D57D681"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61.5</w:t>
            </w:r>
            <w:r w:rsidRPr="000C0EB8">
              <w:rPr>
                <w:rFonts w:ascii="Arial" w:hAnsi="Arial" w:cs="Arial"/>
                <w:color w:val="000000"/>
                <w:sz w:val="18"/>
                <w:szCs w:val="18"/>
              </w:rPr>
              <w:br/>
              <w:t>(130)</w:t>
            </w:r>
          </w:p>
        </w:tc>
        <w:tc>
          <w:tcPr>
            <w:tcW w:w="406" w:type="pct"/>
            <w:tcBorders>
              <w:top w:val="nil"/>
              <w:left w:val="nil"/>
              <w:bottom w:val="nil"/>
              <w:right w:val="nil"/>
            </w:tcBorders>
            <w:shd w:val="clear" w:color="auto" w:fill="auto"/>
            <w:noWrap/>
            <w:vAlign w:val="center"/>
            <w:hideMark/>
          </w:tcPr>
          <w:p w14:paraId="1DCCCE0F"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66.5</w:t>
            </w:r>
            <w:r w:rsidRPr="000C0EB8">
              <w:rPr>
                <w:rFonts w:ascii="Arial" w:hAnsi="Arial" w:cs="Arial"/>
                <w:color w:val="000000"/>
                <w:sz w:val="18"/>
                <w:szCs w:val="18"/>
              </w:rPr>
              <w:br/>
              <w:t>(164)</w:t>
            </w:r>
          </w:p>
        </w:tc>
        <w:tc>
          <w:tcPr>
            <w:tcW w:w="406" w:type="pct"/>
            <w:tcBorders>
              <w:top w:val="nil"/>
              <w:left w:val="nil"/>
              <w:bottom w:val="nil"/>
              <w:right w:val="nil"/>
            </w:tcBorders>
            <w:vAlign w:val="center"/>
          </w:tcPr>
          <w:p w14:paraId="5509DBF5"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64.2</w:t>
            </w:r>
            <w:r w:rsidRPr="000C0EB8">
              <w:rPr>
                <w:rFonts w:ascii="Arial" w:hAnsi="Arial" w:cs="Arial"/>
                <w:color w:val="000000"/>
                <w:sz w:val="18"/>
                <w:szCs w:val="18"/>
              </w:rPr>
              <w:br/>
              <w:t>(123)</w:t>
            </w:r>
          </w:p>
        </w:tc>
        <w:tc>
          <w:tcPr>
            <w:tcW w:w="408" w:type="pct"/>
            <w:tcBorders>
              <w:top w:val="nil"/>
              <w:left w:val="nil"/>
              <w:bottom w:val="nil"/>
              <w:right w:val="nil"/>
            </w:tcBorders>
            <w:shd w:val="clear" w:color="auto" w:fill="auto"/>
            <w:noWrap/>
            <w:vAlign w:val="center"/>
            <w:hideMark/>
          </w:tcPr>
          <w:p w14:paraId="76481CEB"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59.8</w:t>
            </w:r>
            <w:r w:rsidRPr="000C0EB8">
              <w:rPr>
                <w:rFonts w:ascii="Arial" w:hAnsi="Arial" w:cs="Arial"/>
                <w:color w:val="000000"/>
                <w:sz w:val="18"/>
                <w:szCs w:val="18"/>
              </w:rPr>
              <w:br/>
              <w:t>(169)</w:t>
            </w:r>
          </w:p>
        </w:tc>
        <w:tc>
          <w:tcPr>
            <w:tcW w:w="409" w:type="pct"/>
            <w:tcBorders>
              <w:top w:val="nil"/>
              <w:left w:val="nil"/>
              <w:bottom w:val="nil"/>
              <w:right w:val="nil"/>
            </w:tcBorders>
            <w:vAlign w:val="center"/>
          </w:tcPr>
          <w:p w14:paraId="478A582F"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27DFCE76" w14:textId="77777777" w:rsidTr="00CB5D0A">
        <w:trPr>
          <w:trHeight w:val="454"/>
        </w:trPr>
        <w:tc>
          <w:tcPr>
            <w:tcW w:w="935" w:type="pct"/>
            <w:tcBorders>
              <w:top w:val="nil"/>
              <w:left w:val="nil"/>
              <w:bottom w:val="nil"/>
              <w:right w:val="nil"/>
            </w:tcBorders>
            <w:shd w:val="clear" w:color="auto" w:fill="auto"/>
            <w:noWrap/>
            <w:vAlign w:val="center"/>
            <w:hideMark/>
          </w:tcPr>
          <w:p w14:paraId="5CE142C8"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Northern Territory</w:t>
            </w:r>
          </w:p>
        </w:tc>
        <w:tc>
          <w:tcPr>
            <w:tcW w:w="406" w:type="pct"/>
            <w:tcBorders>
              <w:top w:val="nil"/>
              <w:left w:val="nil"/>
              <w:bottom w:val="nil"/>
              <w:right w:val="nil"/>
            </w:tcBorders>
            <w:shd w:val="clear" w:color="auto" w:fill="auto"/>
            <w:noWrap/>
            <w:vAlign w:val="center"/>
            <w:hideMark/>
          </w:tcPr>
          <w:p w14:paraId="48CBD08B"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(3)</w:t>
            </w:r>
          </w:p>
        </w:tc>
        <w:tc>
          <w:tcPr>
            <w:tcW w:w="406" w:type="pct"/>
            <w:tcBorders>
              <w:top w:val="nil"/>
              <w:left w:val="nil"/>
              <w:bottom w:val="nil"/>
              <w:right w:val="nil"/>
            </w:tcBorders>
            <w:shd w:val="clear" w:color="auto" w:fill="auto"/>
            <w:noWrap/>
            <w:vAlign w:val="center"/>
            <w:hideMark/>
          </w:tcPr>
          <w:p w14:paraId="4E0C2ED3"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(1)</w:t>
            </w:r>
          </w:p>
        </w:tc>
        <w:tc>
          <w:tcPr>
            <w:tcW w:w="406" w:type="pct"/>
            <w:tcBorders>
              <w:top w:val="nil"/>
              <w:left w:val="nil"/>
              <w:bottom w:val="nil"/>
              <w:right w:val="nil"/>
            </w:tcBorders>
            <w:shd w:val="clear" w:color="auto" w:fill="auto"/>
            <w:noWrap/>
            <w:vAlign w:val="center"/>
            <w:hideMark/>
          </w:tcPr>
          <w:p w14:paraId="446D35AF"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(8)</w:t>
            </w:r>
          </w:p>
        </w:tc>
        <w:tc>
          <w:tcPr>
            <w:tcW w:w="406" w:type="pct"/>
            <w:tcBorders>
              <w:top w:val="nil"/>
              <w:left w:val="nil"/>
              <w:bottom w:val="nil"/>
              <w:right w:val="nil"/>
            </w:tcBorders>
            <w:shd w:val="clear" w:color="auto" w:fill="auto"/>
            <w:noWrap/>
            <w:vAlign w:val="center"/>
            <w:hideMark/>
          </w:tcPr>
          <w:p w14:paraId="2CB15D08"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(4)</w:t>
            </w:r>
          </w:p>
        </w:tc>
        <w:tc>
          <w:tcPr>
            <w:tcW w:w="406" w:type="pct"/>
            <w:tcBorders>
              <w:top w:val="nil"/>
              <w:left w:val="nil"/>
              <w:bottom w:val="nil"/>
              <w:right w:val="nil"/>
            </w:tcBorders>
            <w:shd w:val="clear" w:color="auto" w:fill="auto"/>
            <w:noWrap/>
            <w:vAlign w:val="center"/>
            <w:hideMark/>
          </w:tcPr>
          <w:p w14:paraId="2B4AC94F"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(5)</w:t>
            </w:r>
          </w:p>
        </w:tc>
        <w:tc>
          <w:tcPr>
            <w:tcW w:w="406" w:type="pct"/>
            <w:tcBorders>
              <w:top w:val="nil"/>
              <w:left w:val="nil"/>
              <w:bottom w:val="nil"/>
              <w:right w:val="nil"/>
            </w:tcBorders>
            <w:shd w:val="clear" w:color="auto" w:fill="auto"/>
            <w:noWrap/>
            <w:vAlign w:val="center"/>
            <w:hideMark/>
          </w:tcPr>
          <w:p w14:paraId="6F19A786" w14:textId="564C4A38" w:rsidR="00C17ACB" w:rsidRPr="000C0EB8" w:rsidRDefault="005055E9" w:rsidP="00CB5D0A">
            <w:pPr>
              <w:spacing w:after="0"/>
              <w:contextualSpacing/>
              <w:jc w:val="center"/>
              <w:rPr>
                <w:rFonts w:ascii="Arial" w:hAnsi="Arial" w:cs="Arial"/>
                <w:sz w:val="18"/>
                <w:szCs w:val="18"/>
              </w:rPr>
            </w:pPr>
            <w:r w:rsidRPr="00985FC5">
              <w:rPr>
                <w:rFonts w:ascii="Arial" w:hAnsi="Arial" w:cs="Arial"/>
                <w:color w:val="000000"/>
                <w:sz w:val="18"/>
                <w:szCs w:val="18"/>
              </w:rPr>
              <w:t>83.3</w:t>
            </w:r>
            <w:r w:rsidR="00C17ACB" w:rsidRPr="000C0EB8">
              <w:rPr>
                <w:rFonts w:ascii="Arial" w:hAnsi="Arial" w:cs="Arial"/>
                <w:color w:val="000000"/>
                <w:sz w:val="18"/>
                <w:szCs w:val="18"/>
              </w:rPr>
              <w:br/>
              <w:t>(12)</w:t>
            </w:r>
          </w:p>
        </w:tc>
        <w:tc>
          <w:tcPr>
            <w:tcW w:w="406" w:type="pct"/>
            <w:tcBorders>
              <w:top w:val="nil"/>
              <w:left w:val="nil"/>
              <w:bottom w:val="nil"/>
              <w:right w:val="nil"/>
            </w:tcBorders>
            <w:shd w:val="clear" w:color="auto" w:fill="auto"/>
            <w:noWrap/>
            <w:vAlign w:val="center"/>
            <w:hideMark/>
          </w:tcPr>
          <w:p w14:paraId="463CB8FD"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46.2</w:t>
            </w:r>
            <w:r w:rsidRPr="000C0EB8">
              <w:rPr>
                <w:rFonts w:ascii="Arial" w:hAnsi="Arial" w:cs="Arial"/>
                <w:color w:val="000000"/>
                <w:sz w:val="18"/>
                <w:szCs w:val="18"/>
              </w:rPr>
              <w:br/>
              <w:t>(13)</w:t>
            </w:r>
          </w:p>
        </w:tc>
        <w:tc>
          <w:tcPr>
            <w:tcW w:w="406" w:type="pct"/>
            <w:tcBorders>
              <w:top w:val="nil"/>
              <w:left w:val="nil"/>
              <w:bottom w:val="nil"/>
              <w:right w:val="nil"/>
            </w:tcBorders>
            <w:vAlign w:val="center"/>
          </w:tcPr>
          <w:p w14:paraId="22919EC0"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(6)</w:t>
            </w:r>
          </w:p>
        </w:tc>
        <w:tc>
          <w:tcPr>
            <w:tcW w:w="408" w:type="pct"/>
            <w:tcBorders>
              <w:top w:val="nil"/>
              <w:left w:val="nil"/>
              <w:bottom w:val="nil"/>
              <w:right w:val="nil"/>
            </w:tcBorders>
            <w:shd w:val="clear" w:color="auto" w:fill="auto"/>
            <w:noWrap/>
            <w:vAlign w:val="center"/>
            <w:hideMark/>
          </w:tcPr>
          <w:p w14:paraId="4783E140"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(8)</w:t>
            </w:r>
          </w:p>
        </w:tc>
        <w:tc>
          <w:tcPr>
            <w:tcW w:w="409" w:type="pct"/>
            <w:tcBorders>
              <w:top w:val="nil"/>
              <w:left w:val="nil"/>
              <w:bottom w:val="nil"/>
              <w:right w:val="nil"/>
            </w:tcBorders>
            <w:vAlign w:val="center"/>
          </w:tcPr>
          <w:p w14:paraId="29652241"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4CC27FFA" w14:textId="77777777" w:rsidTr="00CB5D0A">
        <w:trPr>
          <w:trHeight w:val="454"/>
        </w:trPr>
        <w:tc>
          <w:tcPr>
            <w:tcW w:w="935" w:type="pct"/>
            <w:tcBorders>
              <w:top w:val="nil"/>
              <w:left w:val="nil"/>
              <w:bottom w:val="nil"/>
              <w:right w:val="nil"/>
            </w:tcBorders>
            <w:shd w:val="clear" w:color="auto" w:fill="EEECE1" w:themeFill="background2"/>
            <w:noWrap/>
            <w:vAlign w:val="center"/>
            <w:hideMark/>
          </w:tcPr>
          <w:p w14:paraId="50005D35"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Australia</w:t>
            </w:r>
          </w:p>
        </w:tc>
        <w:tc>
          <w:tcPr>
            <w:tcW w:w="406" w:type="pct"/>
            <w:tcBorders>
              <w:top w:val="nil"/>
              <w:left w:val="nil"/>
              <w:bottom w:val="nil"/>
              <w:right w:val="nil"/>
            </w:tcBorders>
            <w:shd w:val="clear" w:color="auto" w:fill="EEECE1" w:themeFill="background2"/>
            <w:noWrap/>
            <w:vAlign w:val="center"/>
            <w:hideMark/>
          </w:tcPr>
          <w:p w14:paraId="39049A03"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41.7</w:t>
            </w:r>
            <w:r w:rsidRPr="000C0EB8">
              <w:rPr>
                <w:rFonts w:ascii="Arial" w:hAnsi="Arial" w:cs="Arial"/>
                <w:color w:val="000000"/>
                <w:sz w:val="18"/>
                <w:szCs w:val="18"/>
              </w:rPr>
              <w:br/>
              <w:t>(324)</w:t>
            </w:r>
          </w:p>
        </w:tc>
        <w:tc>
          <w:tcPr>
            <w:tcW w:w="406" w:type="pct"/>
            <w:tcBorders>
              <w:top w:val="nil"/>
              <w:left w:val="nil"/>
              <w:bottom w:val="nil"/>
              <w:right w:val="nil"/>
            </w:tcBorders>
            <w:shd w:val="clear" w:color="auto" w:fill="EEECE1" w:themeFill="background2"/>
            <w:noWrap/>
            <w:vAlign w:val="center"/>
            <w:hideMark/>
          </w:tcPr>
          <w:p w14:paraId="0095442E"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46.3</w:t>
            </w:r>
            <w:r w:rsidRPr="000C0EB8">
              <w:rPr>
                <w:rFonts w:ascii="Arial" w:hAnsi="Arial" w:cs="Arial"/>
                <w:color w:val="000000"/>
                <w:sz w:val="18"/>
                <w:szCs w:val="18"/>
              </w:rPr>
              <w:br/>
              <w:t>(380)</w:t>
            </w:r>
          </w:p>
        </w:tc>
        <w:tc>
          <w:tcPr>
            <w:tcW w:w="406" w:type="pct"/>
            <w:tcBorders>
              <w:top w:val="nil"/>
              <w:left w:val="nil"/>
              <w:bottom w:val="nil"/>
              <w:right w:val="nil"/>
            </w:tcBorders>
            <w:shd w:val="clear" w:color="auto" w:fill="EEECE1" w:themeFill="background2"/>
            <w:noWrap/>
            <w:vAlign w:val="center"/>
            <w:hideMark/>
          </w:tcPr>
          <w:p w14:paraId="7965391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50.2</w:t>
            </w:r>
            <w:r w:rsidRPr="000C0EB8">
              <w:rPr>
                <w:rFonts w:ascii="Arial" w:hAnsi="Arial" w:cs="Arial"/>
                <w:color w:val="000000"/>
                <w:sz w:val="18"/>
                <w:szCs w:val="18"/>
              </w:rPr>
              <w:br/>
              <w:t>(402)</w:t>
            </w:r>
          </w:p>
        </w:tc>
        <w:tc>
          <w:tcPr>
            <w:tcW w:w="406" w:type="pct"/>
            <w:tcBorders>
              <w:top w:val="nil"/>
              <w:left w:val="nil"/>
              <w:bottom w:val="nil"/>
              <w:right w:val="nil"/>
            </w:tcBorders>
            <w:shd w:val="clear" w:color="auto" w:fill="EEECE1" w:themeFill="background2"/>
            <w:noWrap/>
            <w:vAlign w:val="center"/>
            <w:hideMark/>
          </w:tcPr>
          <w:p w14:paraId="3B4BA017"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47.5</w:t>
            </w:r>
            <w:r w:rsidRPr="000C0EB8">
              <w:rPr>
                <w:rFonts w:ascii="Arial" w:hAnsi="Arial" w:cs="Arial"/>
                <w:color w:val="000000"/>
                <w:sz w:val="18"/>
                <w:szCs w:val="18"/>
              </w:rPr>
              <w:br/>
              <w:t>(413)</w:t>
            </w:r>
          </w:p>
        </w:tc>
        <w:tc>
          <w:tcPr>
            <w:tcW w:w="406" w:type="pct"/>
            <w:tcBorders>
              <w:top w:val="nil"/>
              <w:left w:val="nil"/>
              <w:bottom w:val="nil"/>
              <w:right w:val="nil"/>
            </w:tcBorders>
            <w:shd w:val="clear" w:color="auto" w:fill="EEECE1" w:themeFill="background2"/>
            <w:noWrap/>
            <w:vAlign w:val="center"/>
            <w:hideMark/>
          </w:tcPr>
          <w:p w14:paraId="5F49600E"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47.0</w:t>
            </w:r>
            <w:r w:rsidRPr="000C0EB8">
              <w:rPr>
                <w:rFonts w:ascii="Arial" w:hAnsi="Arial" w:cs="Arial"/>
                <w:b/>
                <w:bCs/>
                <w:color w:val="000000"/>
                <w:sz w:val="18"/>
                <w:szCs w:val="18"/>
              </w:rPr>
              <w:br/>
              <w:t>(481)</w:t>
            </w:r>
          </w:p>
        </w:tc>
        <w:tc>
          <w:tcPr>
            <w:tcW w:w="406" w:type="pct"/>
            <w:tcBorders>
              <w:top w:val="nil"/>
              <w:left w:val="nil"/>
              <w:bottom w:val="nil"/>
              <w:right w:val="nil"/>
            </w:tcBorders>
            <w:shd w:val="clear" w:color="auto" w:fill="EEECE1" w:themeFill="background2"/>
            <w:noWrap/>
            <w:vAlign w:val="center"/>
            <w:hideMark/>
          </w:tcPr>
          <w:p w14:paraId="1CF6E0CA"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44.9</w:t>
            </w:r>
            <w:r w:rsidRPr="000C0EB8">
              <w:rPr>
                <w:rFonts w:ascii="Arial" w:hAnsi="Arial" w:cs="Arial"/>
                <w:b/>
                <w:bCs/>
                <w:color w:val="000000"/>
                <w:sz w:val="18"/>
                <w:szCs w:val="18"/>
              </w:rPr>
              <w:br/>
              <w:t>(490)</w:t>
            </w:r>
          </w:p>
        </w:tc>
        <w:tc>
          <w:tcPr>
            <w:tcW w:w="406" w:type="pct"/>
            <w:tcBorders>
              <w:top w:val="nil"/>
              <w:left w:val="nil"/>
              <w:bottom w:val="nil"/>
              <w:right w:val="nil"/>
            </w:tcBorders>
            <w:shd w:val="clear" w:color="auto" w:fill="EEECE1" w:themeFill="background2"/>
            <w:noWrap/>
            <w:vAlign w:val="center"/>
            <w:hideMark/>
          </w:tcPr>
          <w:p w14:paraId="461A67D8"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41.6</w:t>
            </w:r>
            <w:r w:rsidRPr="000C0EB8">
              <w:rPr>
                <w:rFonts w:ascii="Arial" w:hAnsi="Arial" w:cs="Arial"/>
                <w:b/>
                <w:bCs/>
                <w:color w:val="000000"/>
                <w:sz w:val="18"/>
                <w:szCs w:val="18"/>
              </w:rPr>
              <w:br/>
              <w:t>(594)</w:t>
            </w:r>
          </w:p>
        </w:tc>
        <w:tc>
          <w:tcPr>
            <w:tcW w:w="406" w:type="pct"/>
            <w:tcBorders>
              <w:top w:val="nil"/>
              <w:left w:val="nil"/>
              <w:bottom w:val="nil"/>
              <w:right w:val="nil"/>
            </w:tcBorders>
            <w:shd w:val="clear" w:color="auto" w:fill="EEECE1" w:themeFill="background2"/>
            <w:vAlign w:val="center"/>
          </w:tcPr>
          <w:p w14:paraId="7E0EA7BA" w14:textId="77777777" w:rsidR="00C17ACB" w:rsidRPr="000C0EB8" w:rsidRDefault="00C17ACB" w:rsidP="00CB5D0A">
            <w:pPr>
              <w:spacing w:after="0"/>
              <w:contextualSpacing/>
              <w:jc w:val="center"/>
              <w:rPr>
                <w:rFonts w:ascii="Arial" w:hAnsi="Arial" w:cs="Arial"/>
                <w:b/>
                <w:bCs/>
                <w:color w:val="000000"/>
                <w:sz w:val="18"/>
                <w:szCs w:val="18"/>
              </w:rPr>
            </w:pPr>
            <w:r w:rsidRPr="000C0EB8">
              <w:rPr>
                <w:rFonts w:ascii="Arial" w:hAnsi="Arial" w:cs="Arial"/>
                <w:b/>
                <w:bCs/>
                <w:color w:val="000000"/>
                <w:sz w:val="18"/>
                <w:szCs w:val="18"/>
              </w:rPr>
              <w:t>32.6</w:t>
            </w:r>
            <w:r w:rsidRPr="000C0EB8">
              <w:rPr>
                <w:rFonts w:ascii="Arial" w:hAnsi="Arial" w:cs="Arial"/>
                <w:b/>
                <w:bCs/>
                <w:color w:val="000000"/>
                <w:sz w:val="18"/>
                <w:szCs w:val="18"/>
              </w:rPr>
              <w:br/>
              <w:t>(485)</w:t>
            </w:r>
          </w:p>
        </w:tc>
        <w:tc>
          <w:tcPr>
            <w:tcW w:w="408" w:type="pct"/>
            <w:tcBorders>
              <w:top w:val="nil"/>
              <w:left w:val="nil"/>
              <w:bottom w:val="nil"/>
              <w:right w:val="nil"/>
            </w:tcBorders>
            <w:shd w:val="clear" w:color="auto" w:fill="EEECE1" w:themeFill="background2"/>
            <w:noWrap/>
            <w:vAlign w:val="center"/>
            <w:hideMark/>
          </w:tcPr>
          <w:p w14:paraId="134577BE"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37.9</w:t>
            </w:r>
            <w:r w:rsidRPr="000C0EB8">
              <w:rPr>
                <w:rFonts w:ascii="Arial" w:hAnsi="Arial" w:cs="Arial"/>
                <w:b/>
                <w:bCs/>
                <w:color w:val="000000"/>
                <w:sz w:val="18"/>
                <w:szCs w:val="18"/>
              </w:rPr>
              <w:br/>
              <w:t>(522)</w:t>
            </w:r>
          </w:p>
        </w:tc>
        <w:tc>
          <w:tcPr>
            <w:tcW w:w="409" w:type="pct"/>
            <w:tcBorders>
              <w:top w:val="nil"/>
              <w:left w:val="nil"/>
              <w:bottom w:val="nil"/>
              <w:right w:val="nil"/>
            </w:tcBorders>
            <w:shd w:val="clear" w:color="auto" w:fill="EEECE1" w:themeFill="background2"/>
            <w:vAlign w:val="center"/>
          </w:tcPr>
          <w:p w14:paraId="6B0F8086"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color w:val="00B050"/>
                <w:sz w:val="18"/>
                <w:szCs w:val="18"/>
              </w:rPr>
              <w:t>▼</w:t>
            </w:r>
            <w:r w:rsidRPr="00792D9F">
              <w:rPr>
                <w:rFonts w:ascii="Arial" w:hAnsi="Arial" w:cs="Arial"/>
                <w:sz w:val="18"/>
                <w:szCs w:val="18"/>
              </w:rPr>
              <w:t>**</w:t>
            </w:r>
          </w:p>
        </w:tc>
      </w:tr>
    </w:tbl>
    <w:p w14:paraId="5CB477DB" w14:textId="4998AE83" w:rsidR="00C17ACB" w:rsidRPr="008D2408" w:rsidRDefault="00C17ACB" w:rsidP="00C17ACB">
      <w:pPr>
        <w:spacing w:before="120" w:after="0"/>
        <w:ind w:left="284" w:hanging="284"/>
        <w:rPr>
          <w:rFonts w:ascii="Arial" w:hAnsi="Arial" w:cs="Arial"/>
          <w:sz w:val="16"/>
          <w:szCs w:val="16"/>
        </w:rPr>
      </w:pPr>
      <w:r w:rsidRPr="008D2408">
        <w:rPr>
          <w:rFonts w:cstheme="minorHAnsi"/>
          <w:sz w:val="16"/>
          <w:szCs w:val="16"/>
        </w:rPr>
        <w:t>*</w:t>
      </w:r>
      <w:r w:rsidRPr="008D2408">
        <w:rPr>
          <w:rFonts w:cstheme="minorHAnsi"/>
          <w:sz w:val="16"/>
          <w:szCs w:val="16"/>
        </w:rPr>
        <w:tab/>
      </w:r>
      <w:r w:rsidRPr="005F14DE">
        <w:rPr>
          <w:rFonts w:cstheme="minorHAnsi"/>
          <w:sz w:val="16"/>
          <w:szCs w:val="16"/>
        </w:rPr>
        <w:t xml:space="preserve">Chi-square test for trend for past five years (2017–2021), bold text significant </w:t>
      </w:r>
      <w:r w:rsidRPr="005F14DE">
        <w:rPr>
          <w:rFonts w:ascii="Arial" w:hAnsi="Arial" w:cs="Arial"/>
          <w:sz w:val="16"/>
          <w:szCs w:val="16"/>
        </w:rPr>
        <w:t xml:space="preserve">decrease </w:t>
      </w:r>
      <w:r w:rsidRPr="005F14DE">
        <w:rPr>
          <w:rFonts w:ascii="Arial" w:hAnsi="Arial" w:cs="Arial"/>
          <w:color w:val="00B050"/>
          <w:sz w:val="16"/>
          <w:szCs w:val="16"/>
        </w:rPr>
        <w:t>▼</w:t>
      </w:r>
      <w:r>
        <w:rPr>
          <w:rFonts w:ascii="Arial" w:hAnsi="Arial" w:cs="Arial"/>
          <w:sz w:val="16"/>
          <w:szCs w:val="16"/>
        </w:rPr>
        <w:t> </w:t>
      </w:r>
      <w:r w:rsidRPr="005F14DE">
        <w:rPr>
          <w:rFonts w:ascii="Arial" w:hAnsi="Arial" w:cs="Arial"/>
          <w:sz w:val="16"/>
          <w:szCs w:val="16"/>
        </w:rPr>
        <w:t>(</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 xml:space="preserve">0.01, **), </w:t>
      </w:r>
      <w:r w:rsidRPr="005F14DE">
        <w:rPr>
          <w:rFonts w:ascii="Arial" w:hAnsi="Arial" w:cs="Arial"/>
          <w:color w:val="0066FF"/>
          <w:sz w:val="16"/>
          <w:szCs w:val="16"/>
        </w:rPr>
        <w:t>▼</w:t>
      </w:r>
      <w:r w:rsidRPr="005F14DE">
        <w:rPr>
          <w:rFonts w:ascii="Arial" w:hAnsi="Arial" w:cs="Arial"/>
          <w:sz w:val="16"/>
          <w:szCs w:val="16"/>
        </w:rPr>
        <w:t> (0.01</w:t>
      </w:r>
      <w:r w:rsidR="004258BE">
        <w:rPr>
          <w:rFonts w:ascii="Arial" w:hAnsi="Arial" w:cs="Arial"/>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0.05, *), ↔</w:t>
      </w:r>
      <w:r w:rsidRPr="005F14DE">
        <w:rPr>
          <w:rFonts w:ascii="Arial" w:hAnsi="Arial" w:cs="Arial"/>
          <w:color w:val="FFC000"/>
          <w:sz w:val="16"/>
          <w:szCs w:val="16"/>
        </w:rPr>
        <w:t xml:space="preserve"> </w:t>
      </w:r>
      <w:r w:rsidRPr="005F14DE">
        <w:rPr>
          <w:rFonts w:ascii="Arial" w:hAnsi="Arial" w:cs="Arial"/>
          <w:sz w:val="16"/>
          <w:szCs w:val="16"/>
        </w:rPr>
        <w:t>no significant difference</w:t>
      </w:r>
    </w:p>
    <w:p w14:paraId="1266E4D4" w14:textId="77777777" w:rsidR="00C17ACB" w:rsidRPr="008D2408" w:rsidRDefault="00C17ACB" w:rsidP="00C17ACB">
      <w:pPr>
        <w:spacing w:after="0"/>
        <w:ind w:left="284" w:hanging="284"/>
        <w:rPr>
          <w:rFonts w:ascii="Arial" w:hAnsi="Arial" w:cs="Arial"/>
          <w:sz w:val="16"/>
          <w:szCs w:val="16"/>
        </w:rPr>
      </w:pPr>
      <w:r w:rsidRPr="008D2408">
        <w:rPr>
          <w:rFonts w:ascii="Arial" w:hAnsi="Arial" w:cs="Arial"/>
          <w:sz w:val="16"/>
          <w:szCs w:val="16"/>
        </w:rPr>
        <w:t>†</w:t>
      </w:r>
      <w:r w:rsidRPr="008D2408">
        <w:rPr>
          <w:rFonts w:ascii="Arial" w:hAnsi="Arial" w:cs="Arial"/>
          <w:sz w:val="16"/>
          <w:szCs w:val="16"/>
        </w:rPr>
        <w:tab/>
        <w:t>Not applicable, insufficient numbers (&lt;10) to calculate percentage</w:t>
      </w:r>
    </w:p>
    <w:p w14:paraId="10654B72" w14:textId="77777777" w:rsidR="00C17ACB" w:rsidRPr="008D2408" w:rsidRDefault="00C17ACB" w:rsidP="00C17ACB">
      <w:pPr>
        <w:spacing w:before="120" w:after="0"/>
        <w:rPr>
          <w:sz w:val="16"/>
          <w:szCs w:val="24"/>
        </w:rPr>
      </w:pPr>
      <w:r w:rsidRPr="008D2408">
        <w:rPr>
          <w:sz w:val="16"/>
          <w:szCs w:val="24"/>
        </w:rPr>
        <w:t xml:space="preserve">Note: </w:t>
      </w:r>
      <w:r w:rsidRPr="008D2408">
        <w:rPr>
          <w:sz w:val="16"/>
          <w:szCs w:val="16"/>
        </w:rPr>
        <w:t>Percentage resistance determined using EUCAST 202</w:t>
      </w:r>
      <w:r>
        <w:rPr>
          <w:sz w:val="16"/>
          <w:szCs w:val="16"/>
        </w:rPr>
        <w:t>2</w:t>
      </w:r>
      <w:r w:rsidRPr="008D2408">
        <w:rPr>
          <w:sz w:val="16"/>
          <w:szCs w:val="16"/>
        </w:rPr>
        <w:t xml:space="preserve"> breakpoints for all years.</w:t>
      </w:r>
    </w:p>
    <w:p w14:paraId="190C1142" w14:textId="74608249" w:rsidR="00C17ACB" w:rsidRDefault="00C17ACB" w:rsidP="00C17ACB"/>
    <w:p w14:paraId="35732148" w14:textId="77777777" w:rsidR="006F35C5" w:rsidRPr="008D2408" w:rsidRDefault="006F35C5" w:rsidP="00C17ACB"/>
    <w:p w14:paraId="7EFED755" w14:textId="6F298759" w:rsidR="00C17ACB" w:rsidRPr="000067D2" w:rsidRDefault="00C17ACB" w:rsidP="00C17ACB">
      <w:pPr>
        <w:keepNext/>
        <w:rPr>
          <w:sz w:val="20"/>
          <w:szCs w:val="20"/>
        </w:rPr>
      </w:pPr>
      <w:r w:rsidRPr="000067D2">
        <w:rPr>
          <w:b/>
          <w:bCs/>
          <w:sz w:val="20"/>
          <w:szCs w:val="20"/>
        </w:rPr>
        <w:t xml:space="preserve">Table </w:t>
      </w:r>
      <w:r w:rsidR="006B0227" w:rsidRPr="000067D2">
        <w:rPr>
          <w:b/>
          <w:bCs/>
          <w:sz w:val="20"/>
          <w:szCs w:val="20"/>
        </w:rPr>
        <w:t>47</w:t>
      </w:r>
      <w:r w:rsidRPr="000067D2">
        <w:rPr>
          <w:b/>
          <w:bCs/>
          <w:sz w:val="20"/>
          <w:szCs w:val="20"/>
        </w:rPr>
        <w:t>:</w:t>
      </w:r>
      <w:r w:rsidRPr="000067D2">
        <w:rPr>
          <w:sz w:val="20"/>
          <w:szCs w:val="20"/>
        </w:rPr>
        <w:t xml:space="preserve"> </w:t>
      </w:r>
      <w:r w:rsidRPr="000067D2">
        <w:rPr>
          <w:i/>
          <w:iCs/>
          <w:sz w:val="20"/>
          <w:szCs w:val="20"/>
        </w:rPr>
        <w:t>Enterococcus faecium</w:t>
      </w:r>
      <w:r w:rsidRPr="000067D2">
        <w:rPr>
          <w:sz w:val="20"/>
          <w:szCs w:val="20"/>
        </w:rPr>
        <w:t>, percentage resistant to teicoplanin (EUCAST) and number tested, state and territory, AGAR, 2013–2021</w:t>
      </w:r>
    </w:p>
    <w:tbl>
      <w:tblPr>
        <w:tblW w:w="5003" w:type="pct"/>
        <w:tblLayout w:type="fixed"/>
        <w:tblLook w:val="04A0" w:firstRow="1" w:lastRow="0" w:firstColumn="1" w:lastColumn="0" w:noHBand="0" w:noVBand="1"/>
      </w:tblPr>
      <w:tblGrid>
        <w:gridCol w:w="1810"/>
        <w:gridCol w:w="783"/>
        <w:gridCol w:w="781"/>
        <w:gridCol w:w="781"/>
        <w:gridCol w:w="781"/>
        <w:gridCol w:w="781"/>
        <w:gridCol w:w="781"/>
        <w:gridCol w:w="781"/>
        <w:gridCol w:w="781"/>
        <w:gridCol w:w="793"/>
        <w:gridCol w:w="791"/>
      </w:tblGrid>
      <w:tr w:rsidR="00C17ACB" w:rsidRPr="008D2408" w14:paraId="5ABE322B" w14:textId="77777777" w:rsidTr="00CB5D0A">
        <w:trPr>
          <w:trHeight w:val="340"/>
        </w:trPr>
        <w:tc>
          <w:tcPr>
            <w:tcW w:w="938" w:type="pct"/>
            <w:tcBorders>
              <w:top w:val="nil"/>
              <w:left w:val="nil"/>
              <w:bottom w:val="nil"/>
              <w:right w:val="nil"/>
            </w:tcBorders>
            <w:shd w:val="clear" w:color="auto" w:fill="1178A2" w:themeFill="accent1"/>
            <w:noWrap/>
            <w:vAlign w:val="center"/>
          </w:tcPr>
          <w:p w14:paraId="1197C73A" w14:textId="77777777" w:rsidR="00C17ACB" w:rsidRPr="008D2408" w:rsidRDefault="00C17ACB" w:rsidP="00CB5D0A">
            <w:pPr>
              <w:spacing w:after="0"/>
              <w:contextualSpacing/>
              <w:rPr>
                <w:rFonts w:ascii="Arial" w:hAnsi="Arial" w:cs="Arial"/>
                <w:b/>
                <w:bCs/>
                <w:color w:val="FFFFFF" w:themeColor="background1"/>
                <w:sz w:val="18"/>
                <w:szCs w:val="18"/>
              </w:rPr>
            </w:pPr>
          </w:p>
        </w:tc>
        <w:tc>
          <w:tcPr>
            <w:tcW w:w="3652" w:type="pct"/>
            <w:gridSpan w:val="9"/>
            <w:tcBorders>
              <w:top w:val="nil"/>
              <w:left w:val="nil"/>
              <w:bottom w:val="nil"/>
              <w:right w:val="nil"/>
            </w:tcBorders>
            <w:shd w:val="clear" w:color="auto" w:fill="1178A2" w:themeFill="accent1"/>
            <w:noWrap/>
            <w:vAlign w:val="center"/>
          </w:tcPr>
          <w:p w14:paraId="06C2AC8E"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Percentage resistant, (</w:t>
            </w:r>
            <w:r w:rsidRPr="008D2408">
              <w:rPr>
                <w:rFonts w:ascii="Arial" w:hAnsi="Arial" w:cs="Arial"/>
                <w:b/>
                <w:bCs/>
                <w:i/>
                <w:iCs/>
                <w:color w:val="FFFFFF" w:themeColor="background1"/>
                <w:sz w:val="18"/>
                <w:szCs w:val="18"/>
              </w:rPr>
              <w:t>n</w:t>
            </w:r>
            <w:r w:rsidRPr="008D2408">
              <w:rPr>
                <w:rFonts w:ascii="Arial" w:hAnsi="Arial" w:cs="Arial"/>
                <w:b/>
                <w:bCs/>
                <w:color w:val="FFFFFF" w:themeColor="background1"/>
                <w:sz w:val="18"/>
                <w:szCs w:val="18"/>
              </w:rPr>
              <w:t>) by year</w:t>
            </w:r>
          </w:p>
        </w:tc>
        <w:tc>
          <w:tcPr>
            <w:tcW w:w="410" w:type="pct"/>
            <w:vMerge w:val="restart"/>
            <w:tcBorders>
              <w:left w:val="nil"/>
              <w:right w:val="nil"/>
            </w:tcBorders>
            <w:shd w:val="clear" w:color="auto" w:fill="1178A2" w:themeFill="accent1"/>
            <w:vAlign w:val="center"/>
          </w:tcPr>
          <w:p w14:paraId="756264B4" w14:textId="77777777" w:rsidR="00C17ACB" w:rsidRPr="00237EE9" w:rsidRDefault="00C17ACB" w:rsidP="00CB5D0A">
            <w:pPr>
              <w:spacing w:after="0"/>
              <w:contextualSpacing/>
              <w:jc w:val="center"/>
              <w:rPr>
                <w:rFonts w:ascii="Arial" w:hAnsi="Arial" w:cs="Arial"/>
                <w:color w:val="FFFFFF" w:themeColor="background1"/>
                <w:sz w:val="18"/>
                <w:szCs w:val="18"/>
              </w:rPr>
            </w:pPr>
            <w:r w:rsidRPr="00237EE9">
              <w:rPr>
                <w:rFonts w:ascii="Arial" w:hAnsi="Arial" w:cs="Arial"/>
                <w:b/>
                <w:bCs/>
                <w:color w:val="FFFFFF" w:themeColor="background1"/>
                <w:sz w:val="18"/>
                <w:szCs w:val="18"/>
              </w:rPr>
              <w:t>Trend 2017–2021*</w:t>
            </w:r>
          </w:p>
        </w:tc>
      </w:tr>
      <w:tr w:rsidR="00C17ACB" w:rsidRPr="008D2408" w14:paraId="7D8ADF88" w14:textId="77777777" w:rsidTr="00CB5D0A">
        <w:trPr>
          <w:trHeight w:val="340"/>
        </w:trPr>
        <w:tc>
          <w:tcPr>
            <w:tcW w:w="938" w:type="pct"/>
            <w:tcBorders>
              <w:top w:val="nil"/>
              <w:left w:val="nil"/>
              <w:bottom w:val="nil"/>
              <w:right w:val="nil"/>
            </w:tcBorders>
            <w:shd w:val="clear" w:color="auto" w:fill="1178A2" w:themeFill="accent1"/>
            <w:noWrap/>
            <w:vAlign w:val="center"/>
          </w:tcPr>
          <w:p w14:paraId="4D97814C" w14:textId="77777777" w:rsidR="00C17ACB" w:rsidRPr="008D2408" w:rsidRDefault="00C17ACB" w:rsidP="00CB5D0A">
            <w:pPr>
              <w:spacing w:after="0"/>
              <w:contextualSpacing/>
              <w:rPr>
                <w:rFonts w:ascii="Arial" w:hAnsi="Arial" w:cs="Arial"/>
                <w:b/>
                <w:bCs/>
                <w:color w:val="FFFFFF" w:themeColor="background1"/>
                <w:sz w:val="18"/>
                <w:szCs w:val="18"/>
              </w:rPr>
            </w:pPr>
            <w:r w:rsidRPr="008D2408">
              <w:rPr>
                <w:rFonts w:ascii="Arial" w:hAnsi="Arial" w:cs="Arial"/>
                <w:b/>
                <w:bCs/>
                <w:color w:val="FFFFFF" w:themeColor="background1"/>
                <w:sz w:val="18"/>
                <w:szCs w:val="18"/>
              </w:rPr>
              <w:t>State and territory</w:t>
            </w:r>
          </w:p>
        </w:tc>
        <w:tc>
          <w:tcPr>
            <w:tcW w:w="406" w:type="pct"/>
            <w:tcBorders>
              <w:top w:val="nil"/>
              <w:left w:val="nil"/>
              <w:bottom w:val="nil"/>
              <w:right w:val="nil"/>
            </w:tcBorders>
            <w:shd w:val="clear" w:color="auto" w:fill="1178A2" w:themeFill="accent1"/>
            <w:noWrap/>
            <w:vAlign w:val="center"/>
          </w:tcPr>
          <w:p w14:paraId="48482D1B"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2013</w:t>
            </w:r>
          </w:p>
        </w:tc>
        <w:tc>
          <w:tcPr>
            <w:tcW w:w="405" w:type="pct"/>
            <w:tcBorders>
              <w:top w:val="nil"/>
              <w:left w:val="nil"/>
              <w:bottom w:val="nil"/>
              <w:right w:val="nil"/>
            </w:tcBorders>
            <w:shd w:val="clear" w:color="auto" w:fill="1178A2" w:themeFill="accent1"/>
            <w:noWrap/>
            <w:vAlign w:val="center"/>
          </w:tcPr>
          <w:p w14:paraId="13F73F40"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2014</w:t>
            </w:r>
          </w:p>
        </w:tc>
        <w:tc>
          <w:tcPr>
            <w:tcW w:w="405" w:type="pct"/>
            <w:tcBorders>
              <w:top w:val="nil"/>
              <w:left w:val="nil"/>
              <w:bottom w:val="nil"/>
              <w:right w:val="nil"/>
            </w:tcBorders>
            <w:shd w:val="clear" w:color="auto" w:fill="1178A2" w:themeFill="accent1"/>
            <w:noWrap/>
            <w:vAlign w:val="center"/>
          </w:tcPr>
          <w:p w14:paraId="0F4236F2"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2015</w:t>
            </w:r>
          </w:p>
        </w:tc>
        <w:tc>
          <w:tcPr>
            <w:tcW w:w="405" w:type="pct"/>
            <w:tcBorders>
              <w:top w:val="nil"/>
              <w:left w:val="nil"/>
              <w:bottom w:val="nil"/>
              <w:right w:val="nil"/>
            </w:tcBorders>
            <w:shd w:val="clear" w:color="auto" w:fill="1178A2" w:themeFill="accent1"/>
            <w:noWrap/>
            <w:vAlign w:val="center"/>
          </w:tcPr>
          <w:p w14:paraId="7A429A55"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2016</w:t>
            </w:r>
          </w:p>
        </w:tc>
        <w:tc>
          <w:tcPr>
            <w:tcW w:w="405" w:type="pct"/>
            <w:tcBorders>
              <w:top w:val="nil"/>
              <w:left w:val="nil"/>
              <w:bottom w:val="nil"/>
              <w:right w:val="nil"/>
            </w:tcBorders>
            <w:shd w:val="clear" w:color="auto" w:fill="1178A2" w:themeFill="accent1"/>
            <w:noWrap/>
            <w:vAlign w:val="center"/>
          </w:tcPr>
          <w:p w14:paraId="6827A676"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2017</w:t>
            </w:r>
          </w:p>
        </w:tc>
        <w:tc>
          <w:tcPr>
            <w:tcW w:w="405" w:type="pct"/>
            <w:tcBorders>
              <w:top w:val="nil"/>
              <w:left w:val="nil"/>
              <w:bottom w:val="nil"/>
              <w:right w:val="nil"/>
            </w:tcBorders>
            <w:shd w:val="clear" w:color="auto" w:fill="1178A2" w:themeFill="accent1"/>
            <w:noWrap/>
            <w:vAlign w:val="center"/>
          </w:tcPr>
          <w:p w14:paraId="5429F92C"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2018</w:t>
            </w:r>
          </w:p>
        </w:tc>
        <w:tc>
          <w:tcPr>
            <w:tcW w:w="405" w:type="pct"/>
            <w:tcBorders>
              <w:top w:val="nil"/>
              <w:left w:val="nil"/>
              <w:bottom w:val="nil"/>
              <w:right w:val="nil"/>
            </w:tcBorders>
            <w:shd w:val="clear" w:color="auto" w:fill="1178A2" w:themeFill="accent1"/>
            <w:noWrap/>
            <w:vAlign w:val="center"/>
          </w:tcPr>
          <w:p w14:paraId="6948F3EF"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2019</w:t>
            </w:r>
          </w:p>
        </w:tc>
        <w:tc>
          <w:tcPr>
            <w:tcW w:w="405" w:type="pct"/>
            <w:tcBorders>
              <w:top w:val="nil"/>
              <w:left w:val="nil"/>
              <w:bottom w:val="nil"/>
              <w:right w:val="nil"/>
            </w:tcBorders>
            <w:shd w:val="clear" w:color="auto" w:fill="1178A2" w:themeFill="accent1"/>
            <w:noWrap/>
            <w:vAlign w:val="center"/>
          </w:tcPr>
          <w:p w14:paraId="2EC307B2" w14:textId="77777777" w:rsidR="00C17ACB" w:rsidRPr="008D2408" w:rsidRDefault="00C17ACB" w:rsidP="00CB5D0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2020</w:t>
            </w:r>
          </w:p>
        </w:tc>
        <w:tc>
          <w:tcPr>
            <w:tcW w:w="411" w:type="pct"/>
            <w:tcBorders>
              <w:left w:val="nil"/>
              <w:bottom w:val="nil"/>
              <w:right w:val="nil"/>
            </w:tcBorders>
            <w:shd w:val="clear" w:color="auto" w:fill="1178A2" w:themeFill="accent1"/>
            <w:vAlign w:val="center"/>
          </w:tcPr>
          <w:p w14:paraId="0B0AF269" w14:textId="77777777" w:rsidR="00C17ACB" w:rsidRPr="00CA4F4E" w:rsidRDefault="00C17ACB" w:rsidP="00CB5D0A">
            <w:pPr>
              <w:spacing w:after="0"/>
              <w:contextualSpacing/>
              <w:jc w:val="center"/>
              <w:rPr>
                <w:rFonts w:ascii="Arial" w:hAnsi="Arial" w:cs="Arial"/>
                <w:b/>
                <w:bCs/>
                <w:color w:val="FFFFFF" w:themeColor="background1"/>
                <w:sz w:val="18"/>
                <w:szCs w:val="18"/>
              </w:rPr>
            </w:pPr>
            <w:r w:rsidRPr="00CA4F4E">
              <w:rPr>
                <w:rFonts w:ascii="Arial" w:hAnsi="Arial" w:cs="Arial"/>
                <w:b/>
                <w:bCs/>
                <w:color w:val="FFFFFF" w:themeColor="background1"/>
                <w:sz w:val="18"/>
                <w:szCs w:val="18"/>
              </w:rPr>
              <w:t>2021</w:t>
            </w:r>
          </w:p>
        </w:tc>
        <w:tc>
          <w:tcPr>
            <w:tcW w:w="410" w:type="pct"/>
            <w:vMerge/>
            <w:tcBorders>
              <w:left w:val="nil"/>
              <w:bottom w:val="nil"/>
              <w:right w:val="nil"/>
            </w:tcBorders>
            <w:shd w:val="clear" w:color="auto" w:fill="1178A2" w:themeFill="accent1"/>
            <w:vAlign w:val="center"/>
          </w:tcPr>
          <w:p w14:paraId="3E026935" w14:textId="77777777" w:rsidR="00C17ACB" w:rsidRPr="008D2408" w:rsidRDefault="00C17ACB" w:rsidP="00CB5D0A">
            <w:pPr>
              <w:spacing w:after="0"/>
              <w:contextualSpacing/>
              <w:jc w:val="center"/>
              <w:rPr>
                <w:rFonts w:ascii="Arial" w:hAnsi="Arial" w:cs="Arial"/>
                <w:color w:val="FFFFFF" w:themeColor="background1"/>
                <w:sz w:val="18"/>
                <w:szCs w:val="18"/>
              </w:rPr>
            </w:pPr>
          </w:p>
        </w:tc>
      </w:tr>
      <w:tr w:rsidR="00365D81" w:rsidRPr="008D2408" w14:paraId="2B9F5254" w14:textId="77777777" w:rsidTr="00570964">
        <w:trPr>
          <w:trHeight w:val="454"/>
        </w:trPr>
        <w:tc>
          <w:tcPr>
            <w:tcW w:w="938" w:type="pct"/>
            <w:tcBorders>
              <w:top w:val="nil"/>
              <w:left w:val="nil"/>
              <w:bottom w:val="nil"/>
              <w:right w:val="nil"/>
            </w:tcBorders>
            <w:shd w:val="clear" w:color="auto" w:fill="auto"/>
            <w:noWrap/>
            <w:vAlign w:val="center"/>
          </w:tcPr>
          <w:p w14:paraId="637F1D03" w14:textId="77777777" w:rsidR="00365D81" w:rsidRPr="008D2408" w:rsidRDefault="00365D81" w:rsidP="00570964">
            <w:pPr>
              <w:spacing w:after="0"/>
              <w:contextualSpacing/>
              <w:rPr>
                <w:rFonts w:ascii="Arial" w:hAnsi="Arial" w:cs="Arial"/>
                <w:sz w:val="18"/>
                <w:szCs w:val="18"/>
              </w:rPr>
            </w:pPr>
            <w:r w:rsidRPr="008D2408">
              <w:rPr>
                <w:rFonts w:ascii="Arial" w:hAnsi="Arial" w:cs="Arial"/>
                <w:color w:val="000000"/>
                <w:sz w:val="18"/>
                <w:szCs w:val="18"/>
              </w:rPr>
              <w:t>Northern Territory</w:t>
            </w:r>
          </w:p>
        </w:tc>
        <w:tc>
          <w:tcPr>
            <w:tcW w:w="406" w:type="pct"/>
            <w:tcBorders>
              <w:top w:val="nil"/>
              <w:left w:val="nil"/>
              <w:bottom w:val="nil"/>
              <w:right w:val="nil"/>
            </w:tcBorders>
            <w:shd w:val="clear" w:color="auto" w:fill="auto"/>
            <w:noWrap/>
            <w:vAlign w:val="center"/>
            <w:hideMark/>
          </w:tcPr>
          <w:p w14:paraId="1E88E092" w14:textId="77777777" w:rsidR="00365D81" w:rsidRPr="000C0EB8" w:rsidRDefault="00365D81" w:rsidP="00570964">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(3)</w:t>
            </w:r>
          </w:p>
        </w:tc>
        <w:tc>
          <w:tcPr>
            <w:tcW w:w="405" w:type="pct"/>
            <w:tcBorders>
              <w:top w:val="nil"/>
              <w:left w:val="nil"/>
              <w:bottom w:val="nil"/>
              <w:right w:val="nil"/>
            </w:tcBorders>
            <w:shd w:val="clear" w:color="auto" w:fill="auto"/>
            <w:noWrap/>
            <w:vAlign w:val="center"/>
            <w:hideMark/>
          </w:tcPr>
          <w:p w14:paraId="041C0AC6" w14:textId="77777777" w:rsidR="00365D81" w:rsidRPr="000C0EB8" w:rsidRDefault="00365D81" w:rsidP="00570964">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(1)</w:t>
            </w:r>
          </w:p>
        </w:tc>
        <w:tc>
          <w:tcPr>
            <w:tcW w:w="405" w:type="pct"/>
            <w:tcBorders>
              <w:top w:val="nil"/>
              <w:left w:val="nil"/>
              <w:bottom w:val="nil"/>
              <w:right w:val="nil"/>
            </w:tcBorders>
            <w:shd w:val="clear" w:color="auto" w:fill="auto"/>
            <w:noWrap/>
            <w:vAlign w:val="center"/>
            <w:hideMark/>
          </w:tcPr>
          <w:p w14:paraId="42D5F737" w14:textId="77777777" w:rsidR="00365D81" w:rsidRPr="000C0EB8" w:rsidRDefault="00365D81" w:rsidP="00570964">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(8)</w:t>
            </w:r>
          </w:p>
        </w:tc>
        <w:tc>
          <w:tcPr>
            <w:tcW w:w="405" w:type="pct"/>
            <w:tcBorders>
              <w:top w:val="nil"/>
              <w:left w:val="nil"/>
              <w:bottom w:val="nil"/>
              <w:right w:val="nil"/>
            </w:tcBorders>
            <w:shd w:val="clear" w:color="auto" w:fill="auto"/>
            <w:noWrap/>
            <w:vAlign w:val="center"/>
            <w:hideMark/>
          </w:tcPr>
          <w:p w14:paraId="2579D60B" w14:textId="77777777" w:rsidR="00365D81" w:rsidRPr="000C0EB8" w:rsidRDefault="00365D81" w:rsidP="00570964">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(4)</w:t>
            </w:r>
          </w:p>
        </w:tc>
        <w:tc>
          <w:tcPr>
            <w:tcW w:w="405" w:type="pct"/>
            <w:tcBorders>
              <w:top w:val="nil"/>
              <w:left w:val="nil"/>
              <w:bottom w:val="nil"/>
              <w:right w:val="nil"/>
            </w:tcBorders>
            <w:shd w:val="clear" w:color="auto" w:fill="auto"/>
            <w:noWrap/>
            <w:vAlign w:val="center"/>
            <w:hideMark/>
          </w:tcPr>
          <w:p w14:paraId="4E152E66" w14:textId="77777777" w:rsidR="00365D81" w:rsidRPr="000C0EB8" w:rsidRDefault="00365D81" w:rsidP="00570964">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(5)</w:t>
            </w:r>
          </w:p>
        </w:tc>
        <w:tc>
          <w:tcPr>
            <w:tcW w:w="405" w:type="pct"/>
            <w:tcBorders>
              <w:top w:val="nil"/>
              <w:left w:val="nil"/>
              <w:bottom w:val="nil"/>
              <w:right w:val="nil"/>
            </w:tcBorders>
            <w:shd w:val="clear" w:color="auto" w:fill="auto"/>
            <w:noWrap/>
            <w:vAlign w:val="center"/>
            <w:hideMark/>
          </w:tcPr>
          <w:p w14:paraId="1DA1E70F" w14:textId="77777777" w:rsidR="00365D81" w:rsidRPr="000C0EB8" w:rsidRDefault="00365D81" w:rsidP="00570964">
            <w:pPr>
              <w:spacing w:after="0"/>
              <w:contextualSpacing/>
              <w:jc w:val="center"/>
              <w:rPr>
                <w:rFonts w:ascii="Arial" w:hAnsi="Arial" w:cs="Arial"/>
                <w:sz w:val="18"/>
                <w:szCs w:val="18"/>
              </w:rPr>
            </w:pPr>
            <w:r w:rsidRPr="000C0EB8">
              <w:rPr>
                <w:rFonts w:ascii="Arial" w:hAnsi="Arial" w:cs="Arial"/>
                <w:color w:val="000000"/>
                <w:sz w:val="18"/>
                <w:szCs w:val="18"/>
              </w:rPr>
              <w:t>8.3</w:t>
            </w:r>
            <w:r w:rsidRPr="000C0EB8">
              <w:rPr>
                <w:rFonts w:ascii="Arial" w:hAnsi="Arial" w:cs="Arial"/>
                <w:color w:val="000000"/>
                <w:sz w:val="18"/>
                <w:szCs w:val="18"/>
              </w:rPr>
              <w:br/>
              <w:t>(12)</w:t>
            </w:r>
          </w:p>
        </w:tc>
        <w:tc>
          <w:tcPr>
            <w:tcW w:w="405" w:type="pct"/>
            <w:tcBorders>
              <w:top w:val="nil"/>
              <w:left w:val="nil"/>
              <w:bottom w:val="nil"/>
              <w:right w:val="nil"/>
            </w:tcBorders>
            <w:shd w:val="clear" w:color="auto" w:fill="auto"/>
            <w:noWrap/>
            <w:vAlign w:val="center"/>
            <w:hideMark/>
          </w:tcPr>
          <w:p w14:paraId="6729E26B" w14:textId="77777777" w:rsidR="00365D81" w:rsidRPr="000C0EB8" w:rsidRDefault="00365D81" w:rsidP="00570964">
            <w:pPr>
              <w:spacing w:after="0"/>
              <w:contextualSpacing/>
              <w:jc w:val="center"/>
              <w:rPr>
                <w:rFonts w:ascii="Arial" w:hAnsi="Arial" w:cs="Arial"/>
                <w:sz w:val="18"/>
                <w:szCs w:val="18"/>
              </w:rPr>
            </w:pPr>
            <w:r w:rsidRPr="000C0EB8">
              <w:rPr>
                <w:rFonts w:ascii="Arial" w:hAnsi="Arial" w:cs="Arial"/>
                <w:color w:val="000000"/>
                <w:sz w:val="18"/>
                <w:szCs w:val="18"/>
              </w:rPr>
              <w:t>0.0</w:t>
            </w:r>
            <w:r w:rsidRPr="000C0EB8">
              <w:rPr>
                <w:rFonts w:ascii="Arial" w:hAnsi="Arial" w:cs="Arial"/>
                <w:color w:val="000000"/>
                <w:sz w:val="18"/>
                <w:szCs w:val="18"/>
              </w:rPr>
              <w:br/>
              <w:t>(13)</w:t>
            </w:r>
          </w:p>
        </w:tc>
        <w:tc>
          <w:tcPr>
            <w:tcW w:w="405" w:type="pct"/>
            <w:tcBorders>
              <w:top w:val="nil"/>
              <w:left w:val="nil"/>
              <w:bottom w:val="nil"/>
              <w:right w:val="nil"/>
            </w:tcBorders>
            <w:vAlign w:val="center"/>
          </w:tcPr>
          <w:p w14:paraId="4CE01702" w14:textId="77777777" w:rsidR="00365D81" w:rsidRPr="000C0EB8" w:rsidRDefault="00365D81" w:rsidP="00570964">
            <w:pPr>
              <w:spacing w:after="0"/>
              <w:contextualSpacing/>
              <w:jc w:val="center"/>
              <w:rPr>
                <w:rFonts w:ascii="Arial" w:hAnsi="Arial" w:cs="Arial"/>
                <w:color w:val="000000"/>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(6)</w:t>
            </w:r>
          </w:p>
        </w:tc>
        <w:tc>
          <w:tcPr>
            <w:tcW w:w="411" w:type="pct"/>
            <w:tcBorders>
              <w:top w:val="nil"/>
              <w:left w:val="nil"/>
              <w:bottom w:val="nil"/>
              <w:right w:val="nil"/>
            </w:tcBorders>
            <w:shd w:val="clear" w:color="auto" w:fill="auto"/>
            <w:noWrap/>
            <w:vAlign w:val="center"/>
            <w:hideMark/>
          </w:tcPr>
          <w:p w14:paraId="4BDF9665" w14:textId="77777777" w:rsidR="00365D81" w:rsidRPr="000C0EB8" w:rsidRDefault="00365D81" w:rsidP="00570964">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(8)</w:t>
            </w:r>
          </w:p>
        </w:tc>
        <w:tc>
          <w:tcPr>
            <w:tcW w:w="410" w:type="pct"/>
            <w:tcBorders>
              <w:top w:val="nil"/>
              <w:left w:val="nil"/>
              <w:bottom w:val="nil"/>
              <w:right w:val="nil"/>
            </w:tcBorders>
            <w:vAlign w:val="center"/>
          </w:tcPr>
          <w:p w14:paraId="5B998565" w14:textId="77777777" w:rsidR="00365D81" w:rsidRPr="008D2408" w:rsidRDefault="00365D81" w:rsidP="00570964">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660A67B5" w14:textId="77777777" w:rsidTr="00CB5D0A">
        <w:trPr>
          <w:trHeight w:val="454"/>
        </w:trPr>
        <w:tc>
          <w:tcPr>
            <w:tcW w:w="938" w:type="pct"/>
            <w:tcBorders>
              <w:top w:val="nil"/>
              <w:left w:val="nil"/>
              <w:bottom w:val="nil"/>
              <w:right w:val="nil"/>
            </w:tcBorders>
            <w:shd w:val="clear" w:color="auto" w:fill="auto"/>
            <w:noWrap/>
            <w:vAlign w:val="center"/>
          </w:tcPr>
          <w:p w14:paraId="53AE56F9"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South Australia</w:t>
            </w:r>
          </w:p>
        </w:tc>
        <w:tc>
          <w:tcPr>
            <w:tcW w:w="406" w:type="pct"/>
            <w:tcBorders>
              <w:top w:val="nil"/>
              <w:left w:val="nil"/>
              <w:bottom w:val="nil"/>
              <w:right w:val="nil"/>
            </w:tcBorders>
            <w:shd w:val="clear" w:color="auto" w:fill="auto"/>
            <w:noWrap/>
            <w:vAlign w:val="center"/>
            <w:hideMark/>
          </w:tcPr>
          <w:p w14:paraId="624B5DF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3.1</w:t>
            </w:r>
            <w:r w:rsidRPr="000C0EB8">
              <w:rPr>
                <w:rFonts w:ascii="Arial" w:hAnsi="Arial" w:cs="Arial"/>
                <w:color w:val="000000"/>
                <w:sz w:val="18"/>
                <w:szCs w:val="18"/>
              </w:rPr>
              <w:br/>
              <w:t>(32)</w:t>
            </w:r>
          </w:p>
        </w:tc>
        <w:tc>
          <w:tcPr>
            <w:tcW w:w="405" w:type="pct"/>
            <w:tcBorders>
              <w:top w:val="nil"/>
              <w:left w:val="nil"/>
              <w:bottom w:val="nil"/>
              <w:right w:val="nil"/>
            </w:tcBorders>
            <w:shd w:val="clear" w:color="auto" w:fill="auto"/>
            <w:noWrap/>
            <w:vAlign w:val="center"/>
            <w:hideMark/>
          </w:tcPr>
          <w:p w14:paraId="00604F22"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0.0</w:t>
            </w:r>
            <w:r w:rsidRPr="000C0EB8">
              <w:rPr>
                <w:rFonts w:ascii="Arial" w:hAnsi="Arial" w:cs="Arial"/>
                <w:color w:val="000000"/>
                <w:sz w:val="18"/>
                <w:szCs w:val="18"/>
              </w:rPr>
              <w:br/>
              <w:t>(45)</w:t>
            </w:r>
          </w:p>
        </w:tc>
        <w:tc>
          <w:tcPr>
            <w:tcW w:w="405" w:type="pct"/>
            <w:tcBorders>
              <w:top w:val="nil"/>
              <w:left w:val="nil"/>
              <w:bottom w:val="nil"/>
              <w:right w:val="nil"/>
            </w:tcBorders>
            <w:shd w:val="clear" w:color="auto" w:fill="auto"/>
            <w:noWrap/>
            <w:vAlign w:val="center"/>
            <w:hideMark/>
          </w:tcPr>
          <w:p w14:paraId="09C877A3"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2.3</w:t>
            </w:r>
            <w:r w:rsidRPr="000C0EB8">
              <w:rPr>
                <w:rFonts w:ascii="Arial" w:hAnsi="Arial" w:cs="Arial"/>
                <w:color w:val="000000"/>
                <w:sz w:val="18"/>
                <w:szCs w:val="18"/>
              </w:rPr>
              <w:br/>
              <w:t>(44)</w:t>
            </w:r>
          </w:p>
        </w:tc>
        <w:tc>
          <w:tcPr>
            <w:tcW w:w="405" w:type="pct"/>
            <w:tcBorders>
              <w:top w:val="nil"/>
              <w:left w:val="nil"/>
              <w:bottom w:val="nil"/>
              <w:right w:val="nil"/>
            </w:tcBorders>
            <w:shd w:val="clear" w:color="auto" w:fill="auto"/>
            <w:noWrap/>
            <w:vAlign w:val="center"/>
            <w:hideMark/>
          </w:tcPr>
          <w:p w14:paraId="6AA2691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0.0</w:t>
            </w:r>
            <w:r w:rsidRPr="000C0EB8">
              <w:rPr>
                <w:rFonts w:ascii="Arial" w:hAnsi="Arial" w:cs="Arial"/>
                <w:color w:val="000000"/>
                <w:sz w:val="18"/>
                <w:szCs w:val="18"/>
              </w:rPr>
              <w:br/>
              <w:t>(43)</w:t>
            </w:r>
          </w:p>
        </w:tc>
        <w:tc>
          <w:tcPr>
            <w:tcW w:w="405" w:type="pct"/>
            <w:tcBorders>
              <w:top w:val="nil"/>
              <w:left w:val="nil"/>
              <w:bottom w:val="nil"/>
              <w:right w:val="nil"/>
            </w:tcBorders>
            <w:shd w:val="clear" w:color="auto" w:fill="auto"/>
            <w:noWrap/>
            <w:vAlign w:val="center"/>
            <w:hideMark/>
          </w:tcPr>
          <w:p w14:paraId="73A6FE33"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17.9</w:t>
            </w:r>
            <w:r w:rsidRPr="000C0EB8">
              <w:rPr>
                <w:rFonts w:ascii="Arial" w:hAnsi="Arial" w:cs="Arial"/>
                <w:b/>
                <w:bCs/>
                <w:color w:val="000000"/>
                <w:sz w:val="18"/>
                <w:szCs w:val="18"/>
              </w:rPr>
              <w:br/>
              <w:t>(28)</w:t>
            </w:r>
          </w:p>
        </w:tc>
        <w:tc>
          <w:tcPr>
            <w:tcW w:w="405" w:type="pct"/>
            <w:tcBorders>
              <w:top w:val="nil"/>
              <w:left w:val="nil"/>
              <w:bottom w:val="nil"/>
              <w:right w:val="nil"/>
            </w:tcBorders>
            <w:shd w:val="clear" w:color="auto" w:fill="auto"/>
            <w:noWrap/>
            <w:vAlign w:val="center"/>
            <w:hideMark/>
          </w:tcPr>
          <w:p w14:paraId="6872CD6E"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10.5</w:t>
            </w:r>
            <w:r w:rsidRPr="000C0EB8">
              <w:rPr>
                <w:rFonts w:ascii="Arial" w:hAnsi="Arial" w:cs="Arial"/>
                <w:b/>
                <w:bCs/>
                <w:color w:val="000000"/>
                <w:sz w:val="18"/>
                <w:szCs w:val="18"/>
              </w:rPr>
              <w:br/>
              <w:t>(38)</w:t>
            </w:r>
          </w:p>
        </w:tc>
        <w:tc>
          <w:tcPr>
            <w:tcW w:w="405" w:type="pct"/>
            <w:tcBorders>
              <w:top w:val="nil"/>
              <w:left w:val="nil"/>
              <w:bottom w:val="nil"/>
              <w:right w:val="nil"/>
            </w:tcBorders>
            <w:shd w:val="clear" w:color="auto" w:fill="auto"/>
            <w:noWrap/>
            <w:vAlign w:val="center"/>
            <w:hideMark/>
          </w:tcPr>
          <w:p w14:paraId="173FEC2D"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11.1</w:t>
            </w:r>
            <w:r w:rsidRPr="000C0EB8">
              <w:rPr>
                <w:rFonts w:ascii="Arial" w:hAnsi="Arial" w:cs="Arial"/>
                <w:b/>
                <w:bCs/>
                <w:color w:val="000000"/>
                <w:sz w:val="18"/>
                <w:szCs w:val="18"/>
              </w:rPr>
              <w:br/>
              <w:t>(45)</w:t>
            </w:r>
          </w:p>
        </w:tc>
        <w:tc>
          <w:tcPr>
            <w:tcW w:w="405" w:type="pct"/>
            <w:tcBorders>
              <w:top w:val="nil"/>
              <w:left w:val="nil"/>
              <w:bottom w:val="nil"/>
              <w:right w:val="nil"/>
            </w:tcBorders>
            <w:vAlign w:val="center"/>
          </w:tcPr>
          <w:p w14:paraId="0A542D74" w14:textId="77777777" w:rsidR="00C17ACB" w:rsidRPr="000C0EB8" w:rsidRDefault="00C17ACB" w:rsidP="00CB5D0A">
            <w:pPr>
              <w:spacing w:after="0"/>
              <w:contextualSpacing/>
              <w:jc w:val="center"/>
              <w:rPr>
                <w:rFonts w:ascii="Arial" w:hAnsi="Arial" w:cs="Arial"/>
                <w:b/>
                <w:bCs/>
                <w:color w:val="000000"/>
                <w:sz w:val="18"/>
                <w:szCs w:val="18"/>
              </w:rPr>
            </w:pPr>
            <w:r w:rsidRPr="000C0EB8">
              <w:rPr>
                <w:rFonts w:ascii="Arial" w:hAnsi="Arial" w:cs="Arial"/>
                <w:b/>
                <w:bCs/>
                <w:color w:val="000000"/>
                <w:sz w:val="18"/>
                <w:szCs w:val="18"/>
              </w:rPr>
              <w:t>0.0</w:t>
            </w:r>
            <w:r w:rsidRPr="000C0EB8">
              <w:rPr>
                <w:rFonts w:ascii="Arial" w:hAnsi="Arial" w:cs="Arial"/>
                <w:b/>
                <w:bCs/>
                <w:color w:val="000000"/>
                <w:sz w:val="18"/>
                <w:szCs w:val="18"/>
              </w:rPr>
              <w:br/>
              <w:t>(39)</w:t>
            </w:r>
          </w:p>
        </w:tc>
        <w:tc>
          <w:tcPr>
            <w:tcW w:w="411" w:type="pct"/>
            <w:tcBorders>
              <w:top w:val="nil"/>
              <w:left w:val="nil"/>
              <w:bottom w:val="nil"/>
              <w:right w:val="nil"/>
            </w:tcBorders>
            <w:shd w:val="clear" w:color="auto" w:fill="auto"/>
            <w:noWrap/>
            <w:vAlign w:val="center"/>
            <w:hideMark/>
          </w:tcPr>
          <w:p w14:paraId="5A6069F8"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3.6</w:t>
            </w:r>
            <w:r w:rsidRPr="000C0EB8">
              <w:rPr>
                <w:rFonts w:ascii="Arial" w:hAnsi="Arial" w:cs="Arial"/>
                <w:b/>
                <w:bCs/>
                <w:color w:val="000000"/>
                <w:sz w:val="18"/>
                <w:szCs w:val="18"/>
              </w:rPr>
              <w:br/>
              <w:t>(55)</w:t>
            </w:r>
          </w:p>
        </w:tc>
        <w:tc>
          <w:tcPr>
            <w:tcW w:w="410" w:type="pct"/>
            <w:tcBorders>
              <w:top w:val="nil"/>
              <w:left w:val="nil"/>
              <w:bottom w:val="nil"/>
              <w:right w:val="nil"/>
            </w:tcBorders>
            <w:vAlign w:val="center"/>
          </w:tcPr>
          <w:p w14:paraId="3FCE3D17"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color w:val="00B050"/>
                <w:sz w:val="18"/>
                <w:szCs w:val="18"/>
              </w:rPr>
              <w:t>▼</w:t>
            </w:r>
            <w:r w:rsidRPr="00792D9F">
              <w:rPr>
                <w:rFonts w:ascii="Arial" w:hAnsi="Arial" w:cs="Arial"/>
                <w:sz w:val="18"/>
                <w:szCs w:val="18"/>
              </w:rPr>
              <w:t>**</w:t>
            </w:r>
          </w:p>
        </w:tc>
      </w:tr>
      <w:tr w:rsidR="00C17ACB" w:rsidRPr="008D2408" w14:paraId="22BDD5F5" w14:textId="77777777" w:rsidTr="00CB5D0A">
        <w:trPr>
          <w:trHeight w:val="454"/>
        </w:trPr>
        <w:tc>
          <w:tcPr>
            <w:tcW w:w="938" w:type="pct"/>
            <w:tcBorders>
              <w:top w:val="nil"/>
              <w:left w:val="nil"/>
              <w:bottom w:val="nil"/>
              <w:right w:val="nil"/>
            </w:tcBorders>
            <w:shd w:val="clear" w:color="auto" w:fill="auto"/>
            <w:noWrap/>
            <w:vAlign w:val="center"/>
          </w:tcPr>
          <w:p w14:paraId="3839681E"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Western Australia</w:t>
            </w:r>
          </w:p>
        </w:tc>
        <w:tc>
          <w:tcPr>
            <w:tcW w:w="406" w:type="pct"/>
            <w:tcBorders>
              <w:top w:val="nil"/>
              <w:left w:val="nil"/>
              <w:bottom w:val="nil"/>
              <w:right w:val="nil"/>
            </w:tcBorders>
            <w:shd w:val="clear" w:color="auto" w:fill="auto"/>
            <w:noWrap/>
            <w:vAlign w:val="center"/>
            <w:hideMark/>
          </w:tcPr>
          <w:p w14:paraId="0D5C06D1"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0.0</w:t>
            </w:r>
            <w:r w:rsidRPr="000C0EB8">
              <w:rPr>
                <w:rFonts w:ascii="Arial" w:hAnsi="Arial" w:cs="Arial"/>
                <w:color w:val="000000"/>
                <w:sz w:val="18"/>
                <w:szCs w:val="18"/>
              </w:rPr>
              <w:br/>
              <w:t>(42)</w:t>
            </w:r>
          </w:p>
        </w:tc>
        <w:tc>
          <w:tcPr>
            <w:tcW w:w="405" w:type="pct"/>
            <w:tcBorders>
              <w:top w:val="nil"/>
              <w:left w:val="nil"/>
              <w:bottom w:val="nil"/>
              <w:right w:val="nil"/>
            </w:tcBorders>
            <w:shd w:val="clear" w:color="auto" w:fill="auto"/>
            <w:noWrap/>
            <w:vAlign w:val="center"/>
            <w:hideMark/>
          </w:tcPr>
          <w:p w14:paraId="1E7E3115"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2.0</w:t>
            </w:r>
            <w:r w:rsidRPr="000C0EB8">
              <w:rPr>
                <w:rFonts w:ascii="Arial" w:hAnsi="Arial" w:cs="Arial"/>
                <w:color w:val="000000"/>
                <w:sz w:val="18"/>
                <w:szCs w:val="18"/>
              </w:rPr>
              <w:br/>
              <w:t>(50)</w:t>
            </w:r>
          </w:p>
        </w:tc>
        <w:tc>
          <w:tcPr>
            <w:tcW w:w="405" w:type="pct"/>
            <w:tcBorders>
              <w:top w:val="nil"/>
              <w:left w:val="nil"/>
              <w:bottom w:val="nil"/>
              <w:right w:val="nil"/>
            </w:tcBorders>
            <w:shd w:val="clear" w:color="auto" w:fill="auto"/>
            <w:noWrap/>
            <w:vAlign w:val="center"/>
            <w:hideMark/>
          </w:tcPr>
          <w:p w14:paraId="6A2DAC19"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5.7</w:t>
            </w:r>
            <w:r w:rsidRPr="000C0EB8">
              <w:rPr>
                <w:rFonts w:ascii="Arial" w:hAnsi="Arial" w:cs="Arial"/>
                <w:color w:val="000000"/>
                <w:sz w:val="18"/>
                <w:szCs w:val="18"/>
              </w:rPr>
              <w:br/>
              <w:t>(53)</w:t>
            </w:r>
          </w:p>
        </w:tc>
        <w:tc>
          <w:tcPr>
            <w:tcW w:w="405" w:type="pct"/>
            <w:tcBorders>
              <w:top w:val="nil"/>
              <w:left w:val="nil"/>
              <w:bottom w:val="nil"/>
              <w:right w:val="nil"/>
            </w:tcBorders>
            <w:shd w:val="clear" w:color="auto" w:fill="auto"/>
            <w:noWrap/>
            <w:vAlign w:val="center"/>
            <w:hideMark/>
          </w:tcPr>
          <w:p w14:paraId="75302122"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9.3</w:t>
            </w:r>
            <w:r w:rsidRPr="000C0EB8">
              <w:rPr>
                <w:rFonts w:ascii="Arial" w:hAnsi="Arial" w:cs="Arial"/>
                <w:color w:val="000000"/>
                <w:sz w:val="18"/>
                <w:szCs w:val="18"/>
              </w:rPr>
              <w:br/>
              <w:t>(54)</w:t>
            </w:r>
          </w:p>
        </w:tc>
        <w:tc>
          <w:tcPr>
            <w:tcW w:w="405" w:type="pct"/>
            <w:tcBorders>
              <w:top w:val="nil"/>
              <w:left w:val="nil"/>
              <w:bottom w:val="nil"/>
              <w:right w:val="nil"/>
            </w:tcBorders>
            <w:shd w:val="clear" w:color="auto" w:fill="auto"/>
            <w:noWrap/>
            <w:vAlign w:val="center"/>
            <w:hideMark/>
          </w:tcPr>
          <w:p w14:paraId="5273FE53"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4.8</w:t>
            </w:r>
            <w:r w:rsidRPr="000C0EB8">
              <w:rPr>
                <w:rFonts w:ascii="Arial" w:hAnsi="Arial" w:cs="Arial"/>
                <w:color w:val="000000"/>
                <w:sz w:val="18"/>
                <w:szCs w:val="18"/>
              </w:rPr>
              <w:br/>
              <w:t>(63)</w:t>
            </w:r>
          </w:p>
        </w:tc>
        <w:tc>
          <w:tcPr>
            <w:tcW w:w="405" w:type="pct"/>
            <w:tcBorders>
              <w:top w:val="nil"/>
              <w:left w:val="nil"/>
              <w:bottom w:val="nil"/>
              <w:right w:val="nil"/>
            </w:tcBorders>
            <w:shd w:val="clear" w:color="auto" w:fill="auto"/>
            <w:noWrap/>
            <w:vAlign w:val="center"/>
            <w:hideMark/>
          </w:tcPr>
          <w:p w14:paraId="46F0A26C"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11.1</w:t>
            </w:r>
            <w:r w:rsidRPr="000C0EB8">
              <w:rPr>
                <w:rFonts w:ascii="Arial" w:hAnsi="Arial" w:cs="Arial"/>
                <w:color w:val="000000"/>
                <w:sz w:val="18"/>
                <w:szCs w:val="18"/>
              </w:rPr>
              <w:br/>
              <w:t>(54)</w:t>
            </w:r>
          </w:p>
        </w:tc>
        <w:tc>
          <w:tcPr>
            <w:tcW w:w="405" w:type="pct"/>
            <w:tcBorders>
              <w:top w:val="nil"/>
              <w:left w:val="nil"/>
              <w:bottom w:val="nil"/>
              <w:right w:val="nil"/>
            </w:tcBorders>
            <w:shd w:val="clear" w:color="auto" w:fill="auto"/>
            <w:noWrap/>
            <w:vAlign w:val="center"/>
            <w:hideMark/>
          </w:tcPr>
          <w:p w14:paraId="1893F522"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3.6</w:t>
            </w:r>
            <w:r w:rsidRPr="000C0EB8">
              <w:rPr>
                <w:rFonts w:ascii="Arial" w:hAnsi="Arial" w:cs="Arial"/>
                <w:color w:val="000000"/>
                <w:sz w:val="18"/>
                <w:szCs w:val="18"/>
              </w:rPr>
              <w:br/>
              <w:t>(56)</w:t>
            </w:r>
          </w:p>
        </w:tc>
        <w:tc>
          <w:tcPr>
            <w:tcW w:w="405" w:type="pct"/>
            <w:tcBorders>
              <w:top w:val="nil"/>
              <w:left w:val="nil"/>
              <w:bottom w:val="nil"/>
              <w:right w:val="nil"/>
            </w:tcBorders>
            <w:vAlign w:val="center"/>
          </w:tcPr>
          <w:p w14:paraId="7F2FE267"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8.1</w:t>
            </w:r>
            <w:r w:rsidRPr="000C0EB8">
              <w:rPr>
                <w:rFonts w:ascii="Arial" w:hAnsi="Arial" w:cs="Arial"/>
                <w:color w:val="000000"/>
                <w:sz w:val="18"/>
                <w:szCs w:val="18"/>
              </w:rPr>
              <w:br/>
              <w:t>(62)</w:t>
            </w:r>
          </w:p>
        </w:tc>
        <w:tc>
          <w:tcPr>
            <w:tcW w:w="411" w:type="pct"/>
            <w:tcBorders>
              <w:top w:val="nil"/>
              <w:left w:val="nil"/>
              <w:bottom w:val="nil"/>
              <w:right w:val="nil"/>
            </w:tcBorders>
            <w:shd w:val="clear" w:color="auto" w:fill="auto"/>
            <w:noWrap/>
            <w:vAlign w:val="center"/>
            <w:hideMark/>
          </w:tcPr>
          <w:p w14:paraId="6B0D8D70"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9.5</w:t>
            </w:r>
            <w:r w:rsidRPr="000C0EB8">
              <w:rPr>
                <w:rFonts w:ascii="Arial" w:hAnsi="Arial" w:cs="Arial"/>
                <w:color w:val="000000"/>
                <w:sz w:val="18"/>
                <w:szCs w:val="18"/>
              </w:rPr>
              <w:br/>
              <w:t>(63)</w:t>
            </w:r>
          </w:p>
        </w:tc>
        <w:tc>
          <w:tcPr>
            <w:tcW w:w="410" w:type="pct"/>
            <w:tcBorders>
              <w:top w:val="nil"/>
              <w:left w:val="nil"/>
              <w:bottom w:val="nil"/>
              <w:right w:val="nil"/>
            </w:tcBorders>
            <w:vAlign w:val="center"/>
          </w:tcPr>
          <w:p w14:paraId="01F803FE"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72FC27C0" w14:textId="77777777" w:rsidTr="00CB5D0A">
        <w:trPr>
          <w:trHeight w:val="454"/>
        </w:trPr>
        <w:tc>
          <w:tcPr>
            <w:tcW w:w="938" w:type="pct"/>
            <w:tcBorders>
              <w:top w:val="nil"/>
              <w:left w:val="nil"/>
              <w:bottom w:val="nil"/>
              <w:right w:val="nil"/>
            </w:tcBorders>
            <w:shd w:val="clear" w:color="auto" w:fill="auto"/>
            <w:noWrap/>
            <w:vAlign w:val="center"/>
          </w:tcPr>
          <w:p w14:paraId="67C5D1B3"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Queensland</w:t>
            </w:r>
          </w:p>
        </w:tc>
        <w:tc>
          <w:tcPr>
            <w:tcW w:w="406" w:type="pct"/>
            <w:tcBorders>
              <w:top w:val="nil"/>
              <w:left w:val="nil"/>
              <w:bottom w:val="nil"/>
              <w:right w:val="nil"/>
            </w:tcBorders>
            <w:shd w:val="clear" w:color="auto" w:fill="auto"/>
            <w:noWrap/>
            <w:vAlign w:val="center"/>
            <w:hideMark/>
          </w:tcPr>
          <w:p w14:paraId="2B0AABA0"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5.6</w:t>
            </w:r>
            <w:r w:rsidRPr="000C0EB8">
              <w:rPr>
                <w:rFonts w:ascii="Arial" w:hAnsi="Arial" w:cs="Arial"/>
                <w:color w:val="000000"/>
                <w:sz w:val="18"/>
                <w:szCs w:val="18"/>
              </w:rPr>
              <w:br/>
              <w:t>(36)</w:t>
            </w:r>
          </w:p>
        </w:tc>
        <w:tc>
          <w:tcPr>
            <w:tcW w:w="405" w:type="pct"/>
            <w:tcBorders>
              <w:top w:val="nil"/>
              <w:left w:val="nil"/>
              <w:bottom w:val="nil"/>
              <w:right w:val="nil"/>
            </w:tcBorders>
            <w:shd w:val="clear" w:color="auto" w:fill="auto"/>
            <w:noWrap/>
            <w:vAlign w:val="center"/>
            <w:hideMark/>
          </w:tcPr>
          <w:p w14:paraId="5366ECAB"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0.0</w:t>
            </w:r>
            <w:r w:rsidRPr="000C0EB8">
              <w:rPr>
                <w:rFonts w:ascii="Arial" w:hAnsi="Arial" w:cs="Arial"/>
                <w:color w:val="000000"/>
                <w:sz w:val="18"/>
                <w:szCs w:val="18"/>
              </w:rPr>
              <w:br/>
              <w:t>(36)</w:t>
            </w:r>
          </w:p>
        </w:tc>
        <w:tc>
          <w:tcPr>
            <w:tcW w:w="405" w:type="pct"/>
            <w:tcBorders>
              <w:top w:val="nil"/>
              <w:left w:val="nil"/>
              <w:bottom w:val="nil"/>
              <w:right w:val="nil"/>
            </w:tcBorders>
            <w:shd w:val="clear" w:color="auto" w:fill="auto"/>
            <w:noWrap/>
            <w:vAlign w:val="center"/>
            <w:hideMark/>
          </w:tcPr>
          <w:p w14:paraId="2E924A4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19.4</w:t>
            </w:r>
            <w:r w:rsidRPr="000C0EB8">
              <w:rPr>
                <w:rFonts w:ascii="Arial" w:hAnsi="Arial" w:cs="Arial"/>
                <w:color w:val="000000"/>
                <w:sz w:val="18"/>
                <w:szCs w:val="18"/>
              </w:rPr>
              <w:br/>
              <w:t>(31)</w:t>
            </w:r>
          </w:p>
        </w:tc>
        <w:tc>
          <w:tcPr>
            <w:tcW w:w="405" w:type="pct"/>
            <w:tcBorders>
              <w:top w:val="nil"/>
              <w:left w:val="nil"/>
              <w:bottom w:val="nil"/>
              <w:right w:val="nil"/>
            </w:tcBorders>
            <w:shd w:val="clear" w:color="auto" w:fill="auto"/>
            <w:noWrap/>
            <w:vAlign w:val="center"/>
            <w:hideMark/>
          </w:tcPr>
          <w:p w14:paraId="3D37ECFE"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2.3</w:t>
            </w:r>
            <w:r w:rsidRPr="000C0EB8">
              <w:rPr>
                <w:rFonts w:ascii="Arial" w:hAnsi="Arial" w:cs="Arial"/>
                <w:color w:val="000000"/>
                <w:sz w:val="18"/>
                <w:szCs w:val="18"/>
              </w:rPr>
              <w:br/>
              <w:t>(43)</w:t>
            </w:r>
          </w:p>
        </w:tc>
        <w:tc>
          <w:tcPr>
            <w:tcW w:w="405" w:type="pct"/>
            <w:tcBorders>
              <w:top w:val="nil"/>
              <w:left w:val="nil"/>
              <w:bottom w:val="nil"/>
              <w:right w:val="nil"/>
            </w:tcBorders>
            <w:shd w:val="clear" w:color="auto" w:fill="auto"/>
            <w:noWrap/>
            <w:vAlign w:val="center"/>
            <w:hideMark/>
          </w:tcPr>
          <w:p w14:paraId="258BA165"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13.3</w:t>
            </w:r>
            <w:r w:rsidRPr="000C0EB8">
              <w:rPr>
                <w:rFonts w:ascii="Arial" w:hAnsi="Arial" w:cs="Arial"/>
                <w:color w:val="000000"/>
                <w:sz w:val="18"/>
                <w:szCs w:val="18"/>
              </w:rPr>
              <w:br/>
              <w:t>(45)</w:t>
            </w:r>
          </w:p>
        </w:tc>
        <w:tc>
          <w:tcPr>
            <w:tcW w:w="405" w:type="pct"/>
            <w:tcBorders>
              <w:top w:val="nil"/>
              <w:left w:val="nil"/>
              <w:bottom w:val="nil"/>
              <w:right w:val="nil"/>
            </w:tcBorders>
            <w:shd w:val="clear" w:color="auto" w:fill="auto"/>
            <w:noWrap/>
            <w:vAlign w:val="center"/>
            <w:hideMark/>
          </w:tcPr>
          <w:p w14:paraId="78BB605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5.5</w:t>
            </w:r>
            <w:r w:rsidRPr="000C0EB8">
              <w:rPr>
                <w:rFonts w:ascii="Arial" w:hAnsi="Arial" w:cs="Arial"/>
                <w:color w:val="000000"/>
                <w:sz w:val="18"/>
                <w:szCs w:val="18"/>
              </w:rPr>
              <w:br/>
              <w:t>(55)</w:t>
            </w:r>
          </w:p>
        </w:tc>
        <w:tc>
          <w:tcPr>
            <w:tcW w:w="405" w:type="pct"/>
            <w:tcBorders>
              <w:top w:val="nil"/>
              <w:left w:val="nil"/>
              <w:bottom w:val="nil"/>
              <w:right w:val="nil"/>
            </w:tcBorders>
            <w:shd w:val="clear" w:color="auto" w:fill="auto"/>
            <w:noWrap/>
            <w:vAlign w:val="center"/>
            <w:hideMark/>
          </w:tcPr>
          <w:p w14:paraId="476C5388"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4.8</w:t>
            </w:r>
            <w:r w:rsidRPr="000C0EB8">
              <w:rPr>
                <w:rFonts w:ascii="Arial" w:hAnsi="Arial" w:cs="Arial"/>
                <w:color w:val="000000"/>
                <w:sz w:val="18"/>
                <w:szCs w:val="18"/>
              </w:rPr>
              <w:br/>
              <w:t>(63)</w:t>
            </w:r>
          </w:p>
        </w:tc>
        <w:tc>
          <w:tcPr>
            <w:tcW w:w="405" w:type="pct"/>
            <w:tcBorders>
              <w:top w:val="nil"/>
              <w:left w:val="nil"/>
              <w:bottom w:val="nil"/>
              <w:right w:val="nil"/>
            </w:tcBorders>
            <w:vAlign w:val="center"/>
          </w:tcPr>
          <w:p w14:paraId="21CD658B"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5.7</w:t>
            </w:r>
            <w:r w:rsidRPr="000C0EB8">
              <w:rPr>
                <w:rFonts w:ascii="Arial" w:hAnsi="Arial" w:cs="Arial"/>
                <w:color w:val="000000"/>
                <w:sz w:val="18"/>
                <w:szCs w:val="18"/>
              </w:rPr>
              <w:br/>
              <w:t>(35)</w:t>
            </w:r>
          </w:p>
        </w:tc>
        <w:tc>
          <w:tcPr>
            <w:tcW w:w="411" w:type="pct"/>
            <w:tcBorders>
              <w:top w:val="nil"/>
              <w:left w:val="nil"/>
              <w:bottom w:val="nil"/>
              <w:right w:val="nil"/>
            </w:tcBorders>
            <w:shd w:val="clear" w:color="auto" w:fill="auto"/>
            <w:noWrap/>
            <w:vAlign w:val="center"/>
            <w:hideMark/>
          </w:tcPr>
          <w:p w14:paraId="5FBD56DE"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10.2</w:t>
            </w:r>
            <w:r w:rsidRPr="000C0EB8">
              <w:rPr>
                <w:rFonts w:ascii="Arial" w:hAnsi="Arial" w:cs="Arial"/>
                <w:color w:val="000000"/>
                <w:sz w:val="18"/>
                <w:szCs w:val="18"/>
              </w:rPr>
              <w:br/>
              <w:t>(49)</w:t>
            </w:r>
          </w:p>
        </w:tc>
        <w:tc>
          <w:tcPr>
            <w:tcW w:w="410" w:type="pct"/>
            <w:tcBorders>
              <w:top w:val="nil"/>
              <w:left w:val="nil"/>
              <w:bottom w:val="nil"/>
              <w:right w:val="nil"/>
            </w:tcBorders>
            <w:vAlign w:val="center"/>
          </w:tcPr>
          <w:p w14:paraId="7DBA6686"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410D0C8A" w14:textId="77777777" w:rsidTr="00CB5D0A">
        <w:trPr>
          <w:trHeight w:val="454"/>
        </w:trPr>
        <w:tc>
          <w:tcPr>
            <w:tcW w:w="938" w:type="pct"/>
            <w:tcBorders>
              <w:top w:val="nil"/>
              <w:left w:val="nil"/>
              <w:bottom w:val="nil"/>
              <w:right w:val="nil"/>
            </w:tcBorders>
            <w:shd w:val="clear" w:color="auto" w:fill="auto"/>
            <w:noWrap/>
            <w:vAlign w:val="center"/>
          </w:tcPr>
          <w:p w14:paraId="4E8DE15E"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Tasmania</w:t>
            </w:r>
          </w:p>
        </w:tc>
        <w:tc>
          <w:tcPr>
            <w:tcW w:w="406" w:type="pct"/>
            <w:tcBorders>
              <w:top w:val="nil"/>
              <w:left w:val="nil"/>
              <w:bottom w:val="nil"/>
              <w:right w:val="nil"/>
            </w:tcBorders>
            <w:shd w:val="clear" w:color="auto" w:fill="auto"/>
            <w:noWrap/>
            <w:vAlign w:val="center"/>
            <w:hideMark/>
          </w:tcPr>
          <w:p w14:paraId="340BAD4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(5)</w:t>
            </w:r>
          </w:p>
        </w:tc>
        <w:tc>
          <w:tcPr>
            <w:tcW w:w="405" w:type="pct"/>
            <w:tcBorders>
              <w:top w:val="nil"/>
              <w:left w:val="nil"/>
              <w:bottom w:val="nil"/>
              <w:right w:val="nil"/>
            </w:tcBorders>
            <w:shd w:val="clear" w:color="auto" w:fill="auto"/>
            <w:noWrap/>
            <w:vAlign w:val="center"/>
            <w:hideMark/>
          </w:tcPr>
          <w:p w14:paraId="3F03B711"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(7)</w:t>
            </w:r>
          </w:p>
        </w:tc>
        <w:tc>
          <w:tcPr>
            <w:tcW w:w="405" w:type="pct"/>
            <w:tcBorders>
              <w:top w:val="nil"/>
              <w:left w:val="nil"/>
              <w:bottom w:val="nil"/>
              <w:right w:val="nil"/>
            </w:tcBorders>
            <w:shd w:val="clear" w:color="auto" w:fill="auto"/>
            <w:noWrap/>
            <w:vAlign w:val="center"/>
            <w:hideMark/>
          </w:tcPr>
          <w:p w14:paraId="0C92D016"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w:t>
            </w:r>
            <w:r w:rsidRPr="000C0EB8">
              <w:rPr>
                <w:rFonts w:ascii="Arial" w:hAnsi="Arial" w:cs="Arial"/>
                <w:color w:val="000000"/>
                <w:sz w:val="18"/>
                <w:szCs w:val="18"/>
                <w:vertAlign w:val="superscript"/>
              </w:rPr>
              <w:t>†</w:t>
            </w:r>
            <w:r w:rsidRPr="000C0EB8">
              <w:rPr>
                <w:rFonts w:ascii="Arial" w:hAnsi="Arial" w:cs="Arial"/>
                <w:color w:val="000000"/>
                <w:sz w:val="18"/>
                <w:szCs w:val="18"/>
              </w:rPr>
              <w:br/>
              <w:t>(8)</w:t>
            </w:r>
          </w:p>
        </w:tc>
        <w:tc>
          <w:tcPr>
            <w:tcW w:w="405" w:type="pct"/>
            <w:tcBorders>
              <w:top w:val="nil"/>
              <w:left w:val="nil"/>
              <w:bottom w:val="nil"/>
              <w:right w:val="nil"/>
            </w:tcBorders>
            <w:shd w:val="clear" w:color="auto" w:fill="auto"/>
            <w:noWrap/>
            <w:vAlign w:val="center"/>
            <w:hideMark/>
          </w:tcPr>
          <w:p w14:paraId="77458559"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0.0</w:t>
            </w:r>
            <w:r w:rsidRPr="000C0EB8">
              <w:rPr>
                <w:rFonts w:ascii="Arial" w:hAnsi="Arial" w:cs="Arial"/>
                <w:color w:val="000000"/>
                <w:sz w:val="18"/>
                <w:szCs w:val="18"/>
              </w:rPr>
              <w:br/>
              <w:t>(14)</w:t>
            </w:r>
          </w:p>
        </w:tc>
        <w:tc>
          <w:tcPr>
            <w:tcW w:w="405" w:type="pct"/>
            <w:tcBorders>
              <w:top w:val="nil"/>
              <w:left w:val="nil"/>
              <w:bottom w:val="nil"/>
              <w:right w:val="nil"/>
            </w:tcBorders>
            <w:shd w:val="clear" w:color="auto" w:fill="auto"/>
            <w:noWrap/>
            <w:vAlign w:val="center"/>
            <w:hideMark/>
          </w:tcPr>
          <w:p w14:paraId="4119B1B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5.9</w:t>
            </w:r>
            <w:r w:rsidRPr="000C0EB8">
              <w:rPr>
                <w:rFonts w:ascii="Arial" w:hAnsi="Arial" w:cs="Arial"/>
                <w:color w:val="000000"/>
                <w:sz w:val="18"/>
                <w:szCs w:val="18"/>
              </w:rPr>
              <w:br/>
              <w:t>(17)</w:t>
            </w:r>
          </w:p>
        </w:tc>
        <w:tc>
          <w:tcPr>
            <w:tcW w:w="405" w:type="pct"/>
            <w:tcBorders>
              <w:top w:val="nil"/>
              <w:left w:val="nil"/>
              <w:bottom w:val="nil"/>
              <w:right w:val="nil"/>
            </w:tcBorders>
            <w:shd w:val="clear" w:color="auto" w:fill="auto"/>
            <w:noWrap/>
            <w:vAlign w:val="center"/>
            <w:hideMark/>
          </w:tcPr>
          <w:p w14:paraId="11C3F2EE"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17.4</w:t>
            </w:r>
            <w:r w:rsidRPr="000C0EB8">
              <w:rPr>
                <w:rFonts w:ascii="Arial" w:hAnsi="Arial" w:cs="Arial"/>
                <w:color w:val="000000"/>
                <w:sz w:val="18"/>
                <w:szCs w:val="18"/>
              </w:rPr>
              <w:br/>
              <w:t>(23)</w:t>
            </w:r>
          </w:p>
        </w:tc>
        <w:tc>
          <w:tcPr>
            <w:tcW w:w="405" w:type="pct"/>
            <w:tcBorders>
              <w:top w:val="nil"/>
              <w:left w:val="nil"/>
              <w:bottom w:val="nil"/>
              <w:right w:val="nil"/>
            </w:tcBorders>
            <w:shd w:val="clear" w:color="auto" w:fill="auto"/>
            <w:noWrap/>
            <w:vAlign w:val="center"/>
            <w:hideMark/>
          </w:tcPr>
          <w:p w14:paraId="254B5D71"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24.0</w:t>
            </w:r>
            <w:r w:rsidRPr="000C0EB8">
              <w:rPr>
                <w:rFonts w:ascii="Arial" w:hAnsi="Arial" w:cs="Arial"/>
                <w:color w:val="000000"/>
                <w:sz w:val="18"/>
                <w:szCs w:val="18"/>
              </w:rPr>
              <w:br/>
              <w:t>(25)</w:t>
            </w:r>
          </w:p>
        </w:tc>
        <w:tc>
          <w:tcPr>
            <w:tcW w:w="405" w:type="pct"/>
            <w:tcBorders>
              <w:top w:val="nil"/>
              <w:left w:val="nil"/>
              <w:bottom w:val="nil"/>
              <w:right w:val="nil"/>
            </w:tcBorders>
            <w:vAlign w:val="center"/>
          </w:tcPr>
          <w:p w14:paraId="574C8EBE"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10.0</w:t>
            </w:r>
            <w:r w:rsidRPr="000C0EB8">
              <w:rPr>
                <w:rFonts w:ascii="Arial" w:hAnsi="Arial" w:cs="Arial"/>
                <w:color w:val="000000"/>
                <w:sz w:val="18"/>
                <w:szCs w:val="18"/>
              </w:rPr>
              <w:br/>
              <w:t>(10)</w:t>
            </w:r>
          </w:p>
        </w:tc>
        <w:tc>
          <w:tcPr>
            <w:tcW w:w="411" w:type="pct"/>
            <w:tcBorders>
              <w:top w:val="nil"/>
              <w:left w:val="nil"/>
              <w:bottom w:val="nil"/>
              <w:right w:val="nil"/>
            </w:tcBorders>
            <w:shd w:val="clear" w:color="auto" w:fill="auto"/>
            <w:noWrap/>
            <w:vAlign w:val="center"/>
            <w:hideMark/>
          </w:tcPr>
          <w:p w14:paraId="2F0CEEEF"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11.1</w:t>
            </w:r>
            <w:r w:rsidRPr="000C0EB8">
              <w:rPr>
                <w:rFonts w:ascii="Arial" w:hAnsi="Arial" w:cs="Arial"/>
                <w:color w:val="000000"/>
                <w:sz w:val="18"/>
                <w:szCs w:val="18"/>
              </w:rPr>
              <w:br/>
              <w:t>(18)</w:t>
            </w:r>
          </w:p>
        </w:tc>
        <w:tc>
          <w:tcPr>
            <w:tcW w:w="410" w:type="pct"/>
            <w:tcBorders>
              <w:top w:val="nil"/>
              <w:left w:val="nil"/>
              <w:bottom w:val="nil"/>
              <w:right w:val="nil"/>
            </w:tcBorders>
            <w:vAlign w:val="center"/>
          </w:tcPr>
          <w:p w14:paraId="1E370D7C"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sz w:val="18"/>
                <w:szCs w:val="18"/>
              </w:rPr>
              <w:t>↔</w:t>
            </w:r>
          </w:p>
        </w:tc>
      </w:tr>
      <w:tr w:rsidR="00C17ACB" w:rsidRPr="008D2408" w14:paraId="16A4F838" w14:textId="77777777" w:rsidTr="00CB5D0A">
        <w:trPr>
          <w:trHeight w:val="454"/>
        </w:trPr>
        <w:tc>
          <w:tcPr>
            <w:tcW w:w="938" w:type="pct"/>
            <w:tcBorders>
              <w:top w:val="nil"/>
              <w:left w:val="nil"/>
              <w:bottom w:val="nil"/>
              <w:right w:val="nil"/>
            </w:tcBorders>
            <w:shd w:val="clear" w:color="auto" w:fill="auto"/>
            <w:noWrap/>
            <w:vAlign w:val="center"/>
          </w:tcPr>
          <w:p w14:paraId="2CA6D058"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Victoria</w:t>
            </w:r>
          </w:p>
        </w:tc>
        <w:tc>
          <w:tcPr>
            <w:tcW w:w="406" w:type="pct"/>
            <w:tcBorders>
              <w:top w:val="nil"/>
              <w:left w:val="nil"/>
              <w:bottom w:val="nil"/>
              <w:right w:val="nil"/>
            </w:tcBorders>
            <w:shd w:val="clear" w:color="auto" w:fill="auto"/>
            <w:noWrap/>
            <w:vAlign w:val="center"/>
            <w:hideMark/>
          </w:tcPr>
          <w:p w14:paraId="16937B04"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2.5</w:t>
            </w:r>
            <w:r w:rsidRPr="000C0EB8">
              <w:rPr>
                <w:rFonts w:ascii="Arial" w:hAnsi="Arial" w:cs="Arial"/>
                <w:color w:val="000000"/>
                <w:sz w:val="18"/>
                <w:szCs w:val="18"/>
              </w:rPr>
              <w:br/>
              <w:t>(80)</w:t>
            </w:r>
          </w:p>
        </w:tc>
        <w:tc>
          <w:tcPr>
            <w:tcW w:w="405" w:type="pct"/>
            <w:tcBorders>
              <w:top w:val="nil"/>
              <w:left w:val="nil"/>
              <w:bottom w:val="nil"/>
              <w:right w:val="nil"/>
            </w:tcBorders>
            <w:shd w:val="clear" w:color="auto" w:fill="auto"/>
            <w:noWrap/>
            <w:vAlign w:val="center"/>
            <w:hideMark/>
          </w:tcPr>
          <w:p w14:paraId="32E30106"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1.1</w:t>
            </w:r>
            <w:r w:rsidRPr="000C0EB8">
              <w:rPr>
                <w:rFonts w:ascii="Arial" w:hAnsi="Arial" w:cs="Arial"/>
                <w:color w:val="000000"/>
                <w:sz w:val="18"/>
                <w:szCs w:val="18"/>
              </w:rPr>
              <w:br/>
              <w:t>(94)</w:t>
            </w:r>
          </w:p>
        </w:tc>
        <w:tc>
          <w:tcPr>
            <w:tcW w:w="405" w:type="pct"/>
            <w:tcBorders>
              <w:top w:val="nil"/>
              <w:left w:val="nil"/>
              <w:bottom w:val="nil"/>
              <w:right w:val="nil"/>
            </w:tcBorders>
            <w:shd w:val="clear" w:color="auto" w:fill="auto"/>
            <w:noWrap/>
            <w:vAlign w:val="center"/>
            <w:hideMark/>
          </w:tcPr>
          <w:p w14:paraId="49AB2257"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12.5</w:t>
            </w:r>
            <w:r w:rsidRPr="000C0EB8">
              <w:rPr>
                <w:rFonts w:ascii="Arial" w:hAnsi="Arial" w:cs="Arial"/>
                <w:color w:val="000000"/>
                <w:sz w:val="18"/>
                <w:szCs w:val="18"/>
              </w:rPr>
              <w:br/>
              <w:t>(120)</w:t>
            </w:r>
          </w:p>
        </w:tc>
        <w:tc>
          <w:tcPr>
            <w:tcW w:w="405" w:type="pct"/>
            <w:tcBorders>
              <w:top w:val="nil"/>
              <w:left w:val="nil"/>
              <w:bottom w:val="nil"/>
              <w:right w:val="nil"/>
            </w:tcBorders>
            <w:shd w:val="clear" w:color="auto" w:fill="auto"/>
            <w:noWrap/>
            <w:vAlign w:val="center"/>
            <w:hideMark/>
          </w:tcPr>
          <w:p w14:paraId="4551314E"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13.8</w:t>
            </w:r>
            <w:r w:rsidRPr="000C0EB8">
              <w:rPr>
                <w:rFonts w:ascii="Arial" w:hAnsi="Arial" w:cs="Arial"/>
                <w:color w:val="000000"/>
                <w:sz w:val="18"/>
                <w:szCs w:val="18"/>
              </w:rPr>
              <w:br/>
              <w:t>(109)</w:t>
            </w:r>
          </w:p>
        </w:tc>
        <w:tc>
          <w:tcPr>
            <w:tcW w:w="405" w:type="pct"/>
            <w:tcBorders>
              <w:top w:val="nil"/>
              <w:left w:val="nil"/>
              <w:bottom w:val="nil"/>
              <w:right w:val="nil"/>
            </w:tcBorders>
            <w:shd w:val="clear" w:color="auto" w:fill="auto"/>
            <w:noWrap/>
            <w:vAlign w:val="center"/>
            <w:hideMark/>
          </w:tcPr>
          <w:p w14:paraId="56DD6509"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17.2</w:t>
            </w:r>
            <w:r w:rsidRPr="000C0EB8">
              <w:rPr>
                <w:rFonts w:ascii="Arial" w:hAnsi="Arial" w:cs="Arial"/>
                <w:b/>
                <w:bCs/>
                <w:color w:val="000000"/>
                <w:sz w:val="18"/>
                <w:szCs w:val="18"/>
              </w:rPr>
              <w:br/>
              <w:t>(134)</w:t>
            </w:r>
          </w:p>
        </w:tc>
        <w:tc>
          <w:tcPr>
            <w:tcW w:w="405" w:type="pct"/>
            <w:tcBorders>
              <w:top w:val="nil"/>
              <w:left w:val="nil"/>
              <w:bottom w:val="nil"/>
              <w:right w:val="nil"/>
            </w:tcBorders>
            <w:shd w:val="clear" w:color="auto" w:fill="auto"/>
            <w:noWrap/>
            <w:vAlign w:val="center"/>
            <w:hideMark/>
          </w:tcPr>
          <w:p w14:paraId="0679F319"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21.5</w:t>
            </w:r>
            <w:r w:rsidRPr="000C0EB8">
              <w:rPr>
                <w:rFonts w:ascii="Arial" w:hAnsi="Arial" w:cs="Arial"/>
                <w:b/>
                <w:bCs/>
                <w:color w:val="000000"/>
                <w:sz w:val="18"/>
                <w:szCs w:val="18"/>
              </w:rPr>
              <w:br/>
              <w:t>(130)</w:t>
            </w:r>
          </w:p>
        </w:tc>
        <w:tc>
          <w:tcPr>
            <w:tcW w:w="405" w:type="pct"/>
            <w:tcBorders>
              <w:top w:val="nil"/>
              <w:left w:val="nil"/>
              <w:bottom w:val="nil"/>
              <w:right w:val="nil"/>
            </w:tcBorders>
            <w:shd w:val="clear" w:color="auto" w:fill="auto"/>
            <w:noWrap/>
            <w:vAlign w:val="center"/>
            <w:hideMark/>
          </w:tcPr>
          <w:p w14:paraId="0F6FBDFB"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19.5</w:t>
            </w:r>
            <w:r w:rsidRPr="000C0EB8">
              <w:rPr>
                <w:rFonts w:ascii="Arial" w:hAnsi="Arial" w:cs="Arial"/>
                <w:b/>
                <w:bCs/>
                <w:color w:val="000000"/>
                <w:sz w:val="18"/>
                <w:szCs w:val="18"/>
              </w:rPr>
              <w:br/>
              <w:t>(164)</w:t>
            </w:r>
          </w:p>
        </w:tc>
        <w:tc>
          <w:tcPr>
            <w:tcW w:w="405" w:type="pct"/>
            <w:tcBorders>
              <w:top w:val="nil"/>
              <w:left w:val="nil"/>
              <w:bottom w:val="nil"/>
              <w:right w:val="nil"/>
            </w:tcBorders>
            <w:vAlign w:val="center"/>
          </w:tcPr>
          <w:p w14:paraId="4CD80CFE" w14:textId="77777777" w:rsidR="00C17ACB" w:rsidRPr="000C0EB8" w:rsidRDefault="00C17ACB" w:rsidP="00CB5D0A">
            <w:pPr>
              <w:spacing w:after="0"/>
              <w:contextualSpacing/>
              <w:jc w:val="center"/>
              <w:rPr>
                <w:rFonts w:ascii="Arial" w:hAnsi="Arial" w:cs="Arial"/>
                <w:b/>
                <w:bCs/>
                <w:color w:val="000000"/>
                <w:sz w:val="18"/>
                <w:szCs w:val="18"/>
              </w:rPr>
            </w:pPr>
            <w:r w:rsidRPr="000C0EB8">
              <w:rPr>
                <w:rFonts w:ascii="Arial" w:hAnsi="Arial" w:cs="Arial"/>
                <w:b/>
                <w:bCs/>
                <w:color w:val="000000"/>
                <w:sz w:val="18"/>
                <w:szCs w:val="18"/>
              </w:rPr>
              <w:t>9.8</w:t>
            </w:r>
            <w:r w:rsidRPr="000C0EB8">
              <w:rPr>
                <w:rFonts w:ascii="Arial" w:hAnsi="Arial" w:cs="Arial"/>
                <w:b/>
                <w:bCs/>
                <w:color w:val="000000"/>
                <w:sz w:val="18"/>
                <w:szCs w:val="18"/>
              </w:rPr>
              <w:br/>
              <w:t>(122)</w:t>
            </w:r>
          </w:p>
        </w:tc>
        <w:tc>
          <w:tcPr>
            <w:tcW w:w="411" w:type="pct"/>
            <w:tcBorders>
              <w:top w:val="nil"/>
              <w:left w:val="nil"/>
              <w:bottom w:val="nil"/>
              <w:right w:val="nil"/>
            </w:tcBorders>
            <w:shd w:val="clear" w:color="auto" w:fill="auto"/>
            <w:noWrap/>
            <w:vAlign w:val="center"/>
            <w:hideMark/>
          </w:tcPr>
          <w:p w14:paraId="177738B4"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12.4</w:t>
            </w:r>
            <w:r w:rsidRPr="000C0EB8">
              <w:rPr>
                <w:rFonts w:ascii="Arial" w:hAnsi="Arial" w:cs="Arial"/>
                <w:b/>
                <w:bCs/>
                <w:color w:val="000000"/>
                <w:sz w:val="18"/>
                <w:szCs w:val="18"/>
              </w:rPr>
              <w:br/>
              <w:t>(169)</w:t>
            </w:r>
          </w:p>
        </w:tc>
        <w:tc>
          <w:tcPr>
            <w:tcW w:w="410" w:type="pct"/>
            <w:tcBorders>
              <w:top w:val="nil"/>
              <w:left w:val="nil"/>
              <w:bottom w:val="nil"/>
              <w:right w:val="nil"/>
            </w:tcBorders>
            <w:vAlign w:val="center"/>
          </w:tcPr>
          <w:p w14:paraId="53C70F5B" w14:textId="77777777" w:rsidR="00C17ACB" w:rsidRPr="008D2408" w:rsidRDefault="00C17ACB" w:rsidP="00CB5D0A">
            <w:pPr>
              <w:spacing w:after="0"/>
              <w:contextualSpacing/>
              <w:jc w:val="center"/>
              <w:rPr>
                <w:rFonts w:ascii="Arial" w:hAnsi="Arial" w:cs="Arial"/>
                <w:sz w:val="18"/>
                <w:szCs w:val="18"/>
              </w:rPr>
            </w:pPr>
            <w:r w:rsidRPr="00792D9F">
              <w:rPr>
                <w:rFonts w:ascii="Arial" w:hAnsi="Arial" w:cs="Arial"/>
                <w:color w:val="0066FF"/>
                <w:sz w:val="18"/>
                <w:szCs w:val="18"/>
              </w:rPr>
              <w:t>▼</w:t>
            </w:r>
            <w:r>
              <w:rPr>
                <w:rFonts w:ascii="Arial" w:hAnsi="Arial" w:cs="Arial"/>
                <w:sz w:val="18"/>
                <w:szCs w:val="18"/>
              </w:rPr>
              <w:t>*</w:t>
            </w:r>
          </w:p>
        </w:tc>
      </w:tr>
      <w:tr w:rsidR="00C17ACB" w:rsidRPr="008D2408" w14:paraId="50AC10DC" w14:textId="77777777" w:rsidTr="00CB5D0A">
        <w:trPr>
          <w:trHeight w:val="454"/>
        </w:trPr>
        <w:tc>
          <w:tcPr>
            <w:tcW w:w="938" w:type="pct"/>
            <w:tcBorders>
              <w:top w:val="nil"/>
              <w:left w:val="nil"/>
              <w:bottom w:val="nil"/>
              <w:right w:val="nil"/>
            </w:tcBorders>
            <w:shd w:val="clear" w:color="auto" w:fill="auto"/>
            <w:noWrap/>
            <w:vAlign w:val="center"/>
          </w:tcPr>
          <w:p w14:paraId="51D32DDF"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Australian Capital Territory</w:t>
            </w:r>
          </w:p>
        </w:tc>
        <w:tc>
          <w:tcPr>
            <w:tcW w:w="406" w:type="pct"/>
            <w:tcBorders>
              <w:top w:val="nil"/>
              <w:left w:val="nil"/>
              <w:bottom w:val="nil"/>
              <w:right w:val="nil"/>
            </w:tcBorders>
            <w:shd w:val="clear" w:color="auto" w:fill="auto"/>
            <w:noWrap/>
            <w:vAlign w:val="center"/>
            <w:hideMark/>
          </w:tcPr>
          <w:p w14:paraId="2D93A053"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0.0</w:t>
            </w:r>
            <w:r w:rsidRPr="000C0EB8">
              <w:rPr>
                <w:rFonts w:ascii="Arial" w:hAnsi="Arial" w:cs="Arial"/>
                <w:color w:val="000000"/>
                <w:sz w:val="18"/>
                <w:szCs w:val="18"/>
              </w:rPr>
              <w:br/>
              <w:t>(16)</w:t>
            </w:r>
          </w:p>
        </w:tc>
        <w:tc>
          <w:tcPr>
            <w:tcW w:w="405" w:type="pct"/>
            <w:tcBorders>
              <w:top w:val="nil"/>
              <w:left w:val="nil"/>
              <w:bottom w:val="nil"/>
              <w:right w:val="nil"/>
            </w:tcBorders>
            <w:shd w:val="clear" w:color="auto" w:fill="auto"/>
            <w:noWrap/>
            <w:vAlign w:val="center"/>
            <w:hideMark/>
          </w:tcPr>
          <w:p w14:paraId="137A619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2.4</w:t>
            </w:r>
            <w:r w:rsidRPr="000C0EB8">
              <w:rPr>
                <w:rFonts w:ascii="Arial" w:hAnsi="Arial" w:cs="Arial"/>
                <w:color w:val="000000"/>
                <w:sz w:val="18"/>
                <w:szCs w:val="18"/>
              </w:rPr>
              <w:br/>
              <w:t>(41)</w:t>
            </w:r>
          </w:p>
        </w:tc>
        <w:tc>
          <w:tcPr>
            <w:tcW w:w="405" w:type="pct"/>
            <w:tcBorders>
              <w:top w:val="nil"/>
              <w:left w:val="nil"/>
              <w:bottom w:val="nil"/>
              <w:right w:val="nil"/>
            </w:tcBorders>
            <w:shd w:val="clear" w:color="auto" w:fill="auto"/>
            <w:noWrap/>
            <w:vAlign w:val="center"/>
            <w:hideMark/>
          </w:tcPr>
          <w:p w14:paraId="58FF156E"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31.8</w:t>
            </w:r>
            <w:r w:rsidRPr="000C0EB8">
              <w:rPr>
                <w:rFonts w:ascii="Arial" w:hAnsi="Arial" w:cs="Arial"/>
                <w:color w:val="000000"/>
                <w:sz w:val="18"/>
                <w:szCs w:val="18"/>
              </w:rPr>
              <w:br/>
              <w:t>(22)</w:t>
            </w:r>
          </w:p>
        </w:tc>
        <w:tc>
          <w:tcPr>
            <w:tcW w:w="405" w:type="pct"/>
            <w:tcBorders>
              <w:top w:val="nil"/>
              <w:left w:val="nil"/>
              <w:bottom w:val="nil"/>
              <w:right w:val="nil"/>
            </w:tcBorders>
            <w:shd w:val="clear" w:color="auto" w:fill="auto"/>
            <w:noWrap/>
            <w:vAlign w:val="center"/>
            <w:hideMark/>
          </w:tcPr>
          <w:p w14:paraId="4CE5F78C"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40.9</w:t>
            </w:r>
            <w:r w:rsidRPr="000C0EB8">
              <w:rPr>
                <w:rFonts w:ascii="Arial" w:hAnsi="Arial" w:cs="Arial"/>
                <w:color w:val="000000"/>
                <w:sz w:val="18"/>
                <w:szCs w:val="18"/>
              </w:rPr>
              <w:br/>
              <w:t>(22)</w:t>
            </w:r>
          </w:p>
        </w:tc>
        <w:tc>
          <w:tcPr>
            <w:tcW w:w="405" w:type="pct"/>
            <w:tcBorders>
              <w:top w:val="nil"/>
              <w:left w:val="nil"/>
              <w:bottom w:val="nil"/>
              <w:right w:val="nil"/>
            </w:tcBorders>
            <w:shd w:val="clear" w:color="auto" w:fill="auto"/>
            <w:noWrap/>
            <w:vAlign w:val="center"/>
            <w:hideMark/>
          </w:tcPr>
          <w:p w14:paraId="2D56A6DA"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27.3</w:t>
            </w:r>
            <w:r w:rsidRPr="000C0EB8">
              <w:rPr>
                <w:rFonts w:ascii="Arial" w:hAnsi="Arial" w:cs="Arial"/>
                <w:b/>
                <w:bCs/>
                <w:color w:val="000000"/>
                <w:sz w:val="18"/>
                <w:szCs w:val="18"/>
              </w:rPr>
              <w:br/>
              <w:t>(22)</w:t>
            </w:r>
          </w:p>
        </w:tc>
        <w:tc>
          <w:tcPr>
            <w:tcW w:w="405" w:type="pct"/>
            <w:tcBorders>
              <w:top w:val="nil"/>
              <w:left w:val="nil"/>
              <w:bottom w:val="nil"/>
              <w:right w:val="nil"/>
            </w:tcBorders>
            <w:shd w:val="clear" w:color="auto" w:fill="auto"/>
            <w:noWrap/>
            <w:vAlign w:val="center"/>
            <w:hideMark/>
          </w:tcPr>
          <w:p w14:paraId="704BCFBC"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38.5</w:t>
            </w:r>
            <w:r w:rsidRPr="000C0EB8">
              <w:rPr>
                <w:rFonts w:ascii="Arial" w:hAnsi="Arial" w:cs="Arial"/>
                <w:b/>
                <w:bCs/>
                <w:color w:val="000000"/>
                <w:sz w:val="18"/>
                <w:szCs w:val="18"/>
              </w:rPr>
              <w:br/>
              <w:t>(26)</w:t>
            </w:r>
          </w:p>
        </w:tc>
        <w:tc>
          <w:tcPr>
            <w:tcW w:w="405" w:type="pct"/>
            <w:tcBorders>
              <w:top w:val="nil"/>
              <w:left w:val="nil"/>
              <w:bottom w:val="nil"/>
              <w:right w:val="nil"/>
            </w:tcBorders>
            <w:shd w:val="clear" w:color="auto" w:fill="auto"/>
            <w:noWrap/>
            <w:vAlign w:val="center"/>
            <w:hideMark/>
          </w:tcPr>
          <w:p w14:paraId="276D57A2"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15.8</w:t>
            </w:r>
            <w:r w:rsidRPr="000C0EB8">
              <w:rPr>
                <w:rFonts w:ascii="Arial" w:hAnsi="Arial" w:cs="Arial"/>
                <w:b/>
                <w:bCs/>
                <w:color w:val="000000"/>
                <w:sz w:val="18"/>
                <w:szCs w:val="18"/>
              </w:rPr>
              <w:br/>
              <w:t>(19)</w:t>
            </w:r>
          </w:p>
        </w:tc>
        <w:tc>
          <w:tcPr>
            <w:tcW w:w="405" w:type="pct"/>
            <w:tcBorders>
              <w:top w:val="nil"/>
              <w:left w:val="nil"/>
              <w:bottom w:val="nil"/>
              <w:right w:val="nil"/>
            </w:tcBorders>
            <w:vAlign w:val="center"/>
          </w:tcPr>
          <w:p w14:paraId="28C7B0E7" w14:textId="77777777" w:rsidR="00C17ACB" w:rsidRPr="000C0EB8" w:rsidRDefault="00C17ACB" w:rsidP="00CB5D0A">
            <w:pPr>
              <w:spacing w:after="0"/>
              <w:contextualSpacing/>
              <w:jc w:val="center"/>
              <w:rPr>
                <w:rFonts w:ascii="Arial" w:hAnsi="Arial" w:cs="Arial"/>
                <w:b/>
                <w:bCs/>
                <w:color w:val="000000"/>
                <w:sz w:val="18"/>
                <w:szCs w:val="18"/>
              </w:rPr>
            </w:pPr>
            <w:r w:rsidRPr="000C0EB8">
              <w:rPr>
                <w:rFonts w:ascii="Arial" w:hAnsi="Arial" w:cs="Arial"/>
                <w:b/>
                <w:bCs/>
                <w:color w:val="000000"/>
                <w:sz w:val="18"/>
                <w:szCs w:val="18"/>
              </w:rPr>
              <w:t>9.7</w:t>
            </w:r>
            <w:r w:rsidRPr="000C0EB8">
              <w:rPr>
                <w:rFonts w:ascii="Arial" w:hAnsi="Arial" w:cs="Arial"/>
                <w:b/>
                <w:bCs/>
                <w:color w:val="000000"/>
                <w:sz w:val="18"/>
                <w:szCs w:val="18"/>
              </w:rPr>
              <w:br/>
              <w:t>(31)</w:t>
            </w:r>
          </w:p>
        </w:tc>
        <w:tc>
          <w:tcPr>
            <w:tcW w:w="411" w:type="pct"/>
            <w:tcBorders>
              <w:top w:val="nil"/>
              <w:left w:val="nil"/>
              <w:bottom w:val="nil"/>
              <w:right w:val="nil"/>
            </w:tcBorders>
            <w:shd w:val="clear" w:color="auto" w:fill="auto"/>
            <w:noWrap/>
            <w:vAlign w:val="center"/>
            <w:hideMark/>
          </w:tcPr>
          <w:p w14:paraId="0FDA5999"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14.3</w:t>
            </w:r>
            <w:r w:rsidRPr="000C0EB8">
              <w:rPr>
                <w:rFonts w:ascii="Arial" w:hAnsi="Arial" w:cs="Arial"/>
                <w:b/>
                <w:bCs/>
                <w:color w:val="000000"/>
                <w:sz w:val="18"/>
                <w:szCs w:val="18"/>
              </w:rPr>
              <w:br/>
              <w:t>(14)</w:t>
            </w:r>
          </w:p>
        </w:tc>
        <w:tc>
          <w:tcPr>
            <w:tcW w:w="410" w:type="pct"/>
            <w:tcBorders>
              <w:top w:val="nil"/>
              <w:left w:val="nil"/>
              <w:bottom w:val="nil"/>
              <w:right w:val="nil"/>
            </w:tcBorders>
            <w:vAlign w:val="center"/>
          </w:tcPr>
          <w:p w14:paraId="46AC0797" w14:textId="77777777" w:rsidR="00C17ACB" w:rsidRPr="008D2408" w:rsidRDefault="00C17ACB" w:rsidP="00CB5D0A">
            <w:pPr>
              <w:spacing w:after="0"/>
              <w:contextualSpacing/>
              <w:jc w:val="center"/>
              <w:rPr>
                <w:rFonts w:ascii="Arial" w:hAnsi="Arial" w:cs="Arial"/>
                <w:sz w:val="18"/>
                <w:szCs w:val="18"/>
              </w:rPr>
            </w:pPr>
            <w:r w:rsidRPr="00792D9F">
              <w:rPr>
                <w:rFonts w:ascii="Arial" w:hAnsi="Arial" w:cs="Arial"/>
                <w:color w:val="0066FF"/>
                <w:sz w:val="18"/>
                <w:szCs w:val="18"/>
              </w:rPr>
              <w:t>▼</w:t>
            </w:r>
            <w:r>
              <w:rPr>
                <w:rFonts w:ascii="Arial" w:hAnsi="Arial" w:cs="Arial"/>
                <w:sz w:val="18"/>
                <w:szCs w:val="18"/>
              </w:rPr>
              <w:t>*</w:t>
            </w:r>
          </w:p>
        </w:tc>
      </w:tr>
      <w:tr w:rsidR="00C17ACB" w:rsidRPr="008D2408" w14:paraId="5628F25F" w14:textId="77777777" w:rsidTr="00CB5D0A">
        <w:trPr>
          <w:trHeight w:val="454"/>
        </w:trPr>
        <w:tc>
          <w:tcPr>
            <w:tcW w:w="938" w:type="pct"/>
            <w:tcBorders>
              <w:top w:val="nil"/>
              <w:left w:val="nil"/>
              <w:bottom w:val="nil"/>
              <w:right w:val="nil"/>
            </w:tcBorders>
            <w:shd w:val="clear" w:color="auto" w:fill="auto"/>
            <w:noWrap/>
            <w:vAlign w:val="center"/>
          </w:tcPr>
          <w:p w14:paraId="740F9C10"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New South Wales</w:t>
            </w:r>
          </w:p>
        </w:tc>
        <w:tc>
          <w:tcPr>
            <w:tcW w:w="406" w:type="pct"/>
            <w:tcBorders>
              <w:top w:val="nil"/>
              <w:left w:val="nil"/>
              <w:bottom w:val="nil"/>
              <w:right w:val="nil"/>
            </w:tcBorders>
            <w:shd w:val="clear" w:color="auto" w:fill="auto"/>
            <w:noWrap/>
            <w:vAlign w:val="center"/>
            <w:hideMark/>
          </w:tcPr>
          <w:p w14:paraId="15E31158"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9.3</w:t>
            </w:r>
            <w:r w:rsidRPr="000C0EB8">
              <w:rPr>
                <w:rFonts w:ascii="Arial" w:hAnsi="Arial" w:cs="Arial"/>
                <w:color w:val="000000"/>
                <w:sz w:val="18"/>
                <w:szCs w:val="18"/>
              </w:rPr>
              <w:br/>
              <w:t>(107)</w:t>
            </w:r>
          </w:p>
        </w:tc>
        <w:tc>
          <w:tcPr>
            <w:tcW w:w="405" w:type="pct"/>
            <w:tcBorders>
              <w:top w:val="nil"/>
              <w:left w:val="nil"/>
              <w:bottom w:val="nil"/>
              <w:right w:val="nil"/>
            </w:tcBorders>
            <w:shd w:val="clear" w:color="auto" w:fill="auto"/>
            <w:noWrap/>
            <w:vAlign w:val="center"/>
            <w:hideMark/>
          </w:tcPr>
          <w:p w14:paraId="431D1670"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29.1</w:t>
            </w:r>
            <w:r w:rsidRPr="000C0EB8">
              <w:rPr>
                <w:rFonts w:ascii="Arial" w:hAnsi="Arial" w:cs="Arial"/>
                <w:color w:val="000000"/>
                <w:sz w:val="18"/>
                <w:szCs w:val="18"/>
              </w:rPr>
              <w:br/>
              <w:t>(103)</w:t>
            </w:r>
          </w:p>
        </w:tc>
        <w:tc>
          <w:tcPr>
            <w:tcW w:w="405" w:type="pct"/>
            <w:tcBorders>
              <w:top w:val="nil"/>
              <w:left w:val="nil"/>
              <w:bottom w:val="nil"/>
              <w:right w:val="nil"/>
            </w:tcBorders>
            <w:shd w:val="clear" w:color="auto" w:fill="auto"/>
            <w:noWrap/>
            <w:vAlign w:val="center"/>
            <w:hideMark/>
          </w:tcPr>
          <w:p w14:paraId="4DF2ACBD"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33.9</w:t>
            </w:r>
            <w:r w:rsidRPr="000C0EB8">
              <w:rPr>
                <w:rFonts w:ascii="Arial" w:hAnsi="Arial" w:cs="Arial"/>
                <w:color w:val="000000"/>
                <w:sz w:val="18"/>
                <w:szCs w:val="18"/>
              </w:rPr>
              <w:br/>
              <w:t>(115)</w:t>
            </w:r>
          </w:p>
        </w:tc>
        <w:tc>
          <w:tcPr>
            <w:tcW w:w="405" w:type="pct"/>
            <w:tcBorders>
              <w:top w:val="nil"/>
              <w:left w:val="nil"/>
              <w:bottom w:val="nil"/>
              <w:right w:val="nil"/>
            </w:tcBorders>
            <w:shd w:val="clear" w:color="auto" w:fill="auto"/>
            <w:noWrap/>
            <w:vAlign w:val="center"/>
            <w:hideMark/>
          </w:tcPr>
          <w:p w14:paraId="71D9B7A2"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41.1</w:t>
            </w:r>
            <w:r w:rsidRPr="000C0EB8">
              <w:rPr>
                <w:rFonts w:ascii="Arial" w:hAnsi="Arial" w:cs="Arial"/>
                <w:color w:val="000000"/>
                <w:sz w:val="18"/>
                <w:szCs w:val="18"/>
              </w:rPr>
              <w:br/>
              <w:t>(124)</w:t>
            </w:r>
          </w:p>
        </w:tc>
        <w:tc>
          <w:tcPr>
            <w:tcW w:w="405" w:type="pct"/>
            <w:tcBorders>
              <w:top w:val="nil"/>
              <w:left w:val="nil"/>
              <w:bottom w:val="nil"/>
              <w:right w:val="nil"/>
            </w:tcBorders>
            <w:shd w:val="clear" w:color="auto" w:fill="auto"/>
            <w:noWrap/>
            <w:vAlign w:val="center"/>
            <w:hideMark/>
          </w:tcPr>
          <w:p w14:paraId="4866AE0C"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45.5</w:t>
            </w:r>
            <w:r w:rsidRPr="000C0EB8">
              <w:rPr>
                <w:rFonts w:ascii="Arial" w:hAnsi="Arial" w:cs="Arial"/>
                <w:color w:val="000000"/>
                <w:sz w:val="18"/>
                <w:szCs w:val="18"/>
              </w:rPr>
              <w:br/>
              <w:t>(167)</w:t>
            </w:r>
          </w:p>
        </w:tc>
        <w:tc>
          <w:tcPr>
            <w:tcW w:w="405" w:type="pct"/>
            <w:tcBorders>
              <w:top w:val="nil"/>
              <w:left w:val="nil"/>
              <w:bottom w:val="nil"/>
              <w:right w:val="nil"/>
            </w:tcBorders>
            <w:shd w:val="clear" w:color="auto" w:fill="auto"/>
            <w:noWrap/>
            <w:vAlign w:val="center"/>
            <w:hideMark/>
          </w:tcPr>
          <w:p w14:paraId="262FE74A"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42.0</w:t>
            </w:r>
            <w:r w:rsidRPr="000C0EB8">
              <w:rPr>
                <w:rFonts w:ascii="Arial" w:hAnsi="Arial" w:cs="Arial"/>
                <w:color w:val="000000"/>
                <w:sz w:val="18"/>
                <w:szCs w:val="18"/>
              </w:rPr>
              <w:br/>
              <w:t>(150)</w:t>
            </w:r>
          </w:p>
        </w:tc>
        <w:tc>
          <w:tcPr>
            <w:tcW w:w="405" w:type="pct"/>
            <w:tcBorders>
              <w:top w:val="nil"/>
              <w:left w:val="nil"/>
              <w:bottom w:val="nil"/>
              <w:right w:val="nil"/>
            </w:tcBorders>
            <w:shd w:val="clear" w:color="auto" w:fill="auto"/>
            <w:noWrap/>
            <w:vAlign w:val="center"/>
            <w:hideMark/>
          </w:tcPr>
          <w:p w14:paraId="16C8CF10"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33.0</w:t>
            </w:r>
            <w:r w:rsidRPr="000C0EB8">
              <w:rPr>
                <w:rFonts w:ascii="Arial" w:hAnsi="Arial" w:cs="Arial"/>
                <w:color w:val="000000"/>
                <w:sz w:val="18"/>
                <w:szCs w:val="18"/>
              </w:rPr>
              <w:br/>
              <w:t>(209)</w:t>
            </w:r>
          </w:p>
        </w:tc>
        <w:tc>
          <w:tcPr>
            <w:tcW w:w="405" w:type="pct"/>
            <w:tcBorders>
              <w:top w:val="nil"/>
              <w:left w:val="nil"/>
              <w:bottom w:val="nil"/>
              <w:right w:val="nil"/>
            </w:tcBorders>
            <w:vAlign w:val="center"/>
          </w:tcPr>
          <w:p w14:paraId="30BC4FBC" w14:textId="77777777" w:rsidR="00C17ACB" w:rsidRPr="000C0EB8" w:rsidRDefault="00C17ACB" w:rsidP="00CB5D0A">
            <w:pPr>
              <w:spacing w:after="0"/>
              <w:contextualSpacing/>
              <w:jc w:val="center"/>
              <w:rPr>
                <w:rFonts w:ascii="Arial" w:hAnsi="Arial" w:cs="Arial"/>
                <w:color w:val="000000"/>
                <w:sz w:val="18"/>
                <w:szCs w:val="18"/>
              </w:rPr>
            </w:pPr>
            <w:r w:rsidRPr="000C0EB8">
              <w:rPr>
                <w:rFonts w:ascii="Arial" w:hAnsi="Arial" w:cs="Arial"/>
                <w:color w:val="000000"/>
                <w:sz w:val="18"/>
                <w:szCs w:val="18"/>
              </w:rPr>
              <w:t>22.2</w:t>
            </w:r>
            <w:r w:rsidRPr="000C0EB8">
              <w:rPr>
                <w:rFonts w:ascii="Arial" w:hAnsi="Arial" w:cs="Arial"/>
                <w:color w:val="000000"/>
                <w:sz w:val="18"/>
                <w:szCs w:val="18"/>
              </w:rPr>
              <w:br/>
              <w:t>(180)</w:t>
            </w:r>
          </w:p>
        </w:tc>
        <w:tc>
          <w:tcPr>
            <w:tcW w:w="411" w:type="pct"/>
            <w:tcBorders>
              <w:top w:val="nil"/>
              <w:left w:val="nil"/>
              <w:bottom w:val="nil"/>
              <w:right w:val="nil"/>
            </w:tcBorders>
            <w:shd w:val="clear" w:color="auto" w:fill="auto"/>
            <w:noWrap/>
            <w:vAlign w:val="center"/>
            <w:hideMark/>
          </w:tcPr>
          <w:p w14:paraId="434BBE9B"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21.2</w:t>
            </w:r>
            <w:r w:rsidRPr="000C0EB8">
              <w:rPr>
                <w:rFonts w:ascii="Arial" w:hAnsi="Arial" w:cs="Arial"/>
                <w:color w:val="000000"/>
                <w:sz w:val="18"/>
                <w:szCs w:val="18"/>
              </w:rPr>
              <w:br/>
              <w:t>(146)</w:t>
            </w:r>
          </w:p>
        </w:tc>
        <w:tc>
          <w:tcPr>
            <w:tcW w:w="410" w:type="pct"/>
            <w:tcBorders>
              <w:top w:val="nil"/>
              <w:left w:val="nil"/>
              <w:bottom w:val="nil"/>
              <w:right w:val="nil"/>
            </w:tcBorders>
            <w:vAlign w:val="center"/>
          </w:tcPr>
          <w:p w14:paraId="4BDC1BF2"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color w:val="00B050"/>
                <w:sz w:val="18"/>
                <w:szCs w:val="18"/>
              </w:rPr>
              <w:t>▼</w:t>
            </w:r>
            <w:r w:rsidRPr="00792D9F">
              <w:rPr>
                <w:rFonts w:ascii="Arial" w:hAnsi="Arial" w:cs="Arial"/>
                <w:sz w:val="18"/>
                <w:szCs w:val="18"/>
              </w:rPr>
              <w:t>**</w:t>
            </w:r>
          </w:p>
        </w:tc>
      </w:tr>
      <w:tr w:rsidR="00C17ACB" w:rsidRPr="008D2408" w14:paraId="7301C28E" w14:textId="77777777" w:rsidTr="00CB5D0A">
        <w:trPr>
          <w:trHeight w:val="454"/>
        </w:trPr>
        <w:tc>
          <w:tcPr>
            <w:tcW w:w="938" w:type="pct"/>
            <w:tcBorders>
              <w:top w:val="nil"/>
              <w:left w:val="nil"/>
              <w:bottom w:val="nil"/>
              <w:right w:val="nil"/>
            </w:tcBorders>
            <w:shd w:val="clear" w:color="auto" w:fill="EEECE1" w:themeFill="background2"/>
            <w:noWrap/>
            <w:vAlign w:val="center"/>
            <w:hideMark/>
          </w:tcPr>
          <w:p w14:paraId="673EA907" w14:textId="77777777" w:rsidR="00C17ACB" w:rsidRPr="008D2408" w:rsidRDefault="00C17ACB" w:rsidP="00CB5D0A">
            <w:pPr>
              <w:spacing w:after="0"/>
              <w:contextualSpacing/>
              <w:rPr>
                <w:rFonts w:ascii="Arial" w:hAnsi="Arial" w:cs="Arial"/>
                <w:sz w:val="18"/>
                <w:szCs w:val="18"/>
              </w:rPr>
            </w:pPr>
            <w:r w:rsidRPr="008D2408">
              <w:rPr>
                <w:rFonts w:ascii="Arial" w:hAnsi="Arial" w:cs="Arial"/>
                <w:color w:val="000000"/>
                <w:sz w:val="18"/>
                <w:szCs w:val="18"/>
              </w:rPr>
              <w:t>Australia</w:t>
            </w:r>
          </w:p>
        </w:tc>
        <w:tc>
          <w:tcPr>
            <w:tcW w:w="406" w:type="pct"/>
            <w:tcBorders>
              <w:top w:val="nil"/>
              <w:left w:val="nil"/>
              <w:bottom w:val="nil"/>
              <w:right w:val="nil"/>
            </w:tcBorders>
            <w:shd w:val="clear" w:color="auto" w:fill="EEECE1" w:themeFill="background2"/>
            <w:noWrap/>
            <w:vAlign w:val="center"/>
            <w:hideMark/>
          </w:tcPr>
          <w:p w14:paraId="69E76049"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4.7</w:t>
            </w:r>
            <w:r w:rsidRPr="000C0EB8">
              <w:rPr>
                <w:rFonts w:ascii="Arial" w:hAnsi="Arial" w:cs="Arial"/>
                <w:color w:val="000000"/>
                <w:sz w:val="18"/>
                <w:szCs w:val="18"/>
              </w:rPr>
              <w:br/>
              <w:t>(321)</w:t>
            </w:r>
          </w:p>
        </w:tc>
        <w:tc>
          <w:tcPr>
            <w:tcW w:w="405" w:type="pct"/>
            <w:tcBorders>
              <w:top w:val="nil"/>
              <w:left w:val="nil"/>
              <w:bottom w:val="nil"/>
              <w:right w:val="nil"/>
            </w:tcBorders>
            <w:shd w:val="clear" w:color="auto" w:fill="EEECE1" w:themeFill="background2"/>
            <w:noWrap/>
            <w:vAlign w:val="center"/>
            <w:hideMark/>
          </w:tcPr>
          <w:p w14:paraId="6C65BC30"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8.8</w:t>
            </w:r>
            <w:r w:rsidRPr="000C0EB8">
              <w:rPr>
                <w:rFonts w:ascii="Arial" w:hAnsi="Arial" w:cs="Arial"/>
                <w:color w:val="000000"/>
                <w:sz w:val="18"/>
                <w:szCs w:val="18"/>
              </w:rPr>
              <w:br/>
              <w:t>(377)</w:t>
            </w:r>
          </w:p>
        </w:tc>
        <w:tc>
          <w:tcPr>
            <w:tcW w:w="405" w:type="pct"/>
            <w:tcBorders>
              <w:top w:val="nil"/>
              <w:left w:val="nil"/>
              <w:bottom w:val="nil"/>
              <w:right w:val="nil"/>
            </w:tcBorders>
            <w:shd w:val="clear" w:color="auto" w:fill="EEECE1" w:themeFill="background2"/>
            <w:noWrap/>
            <w:vAlign w:val="center"/>
            <w:hideMark/>
          </w:tcPr>
          <w:p w14:paraId="15F17E51"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17.7</w:t>
            </w:r>
            <w:r w:rsidRPr="000C0EB8">
              <w:rPr>
                <w:rFonts w:ascii="Arial" w:hAnsi="Arial" w:cs="Arial"/>
                <w:color w:val="000000"/>
                <w:sz w:val="18"/>
                <w:szCs w:val="18"/>
              </w:rPr>
              <w:br/>
              <w:t>(401)</w:t>
            </w:r>
          </w:p>
        </w:tc>
        <w:tc>
          <w:tcPr>
            <w:tcW w:w="405" w:type="pct"/>
            <w:tcBorders>
              <w:top w:val="nil"/>
              <w:left w:val="nil"/>
              <w:bottom w:val="nil"/>
              <w:right w:val="nil"/>
            </w:tcBorders>
            <w:shd w:val="clear" w:color="auto" w:fill="EEECE1" w:themeFill="background2"/>
            <w:noWrap/>
            <w:vAlign w:val="center"/>
            <w:hideMark/>
          </w:tcPr>
          <w:p w14:paraId="6C87AD15" w14:textId="77777777" w:rsidR="00C17ACB" w:rsidRPr="000C0EB8" w:rsidRDefault="00C17ACB" w:rsidP="00CB5D0A">
            <w:pPr>
              <w:spacing w:after="0"/>
              <w:contextualSpacing/>
              <w:jc w:val="center"/>
              <w:rPr>
                <w:rFonts w:ascii="Arial" w:hAnsi="Arial" w:cs="Arial"/>
                <w:sz w:val="18"/>
                <w:szCs w:val="18"/>
              </w:rPr>
            </w:pPr>
            <w:r w:rsidRPr="000C0EB8">
              <w:rPr>
                <w:rFonts w:ascii="Arial" w:hAnsi="Arial" w:cs="Arial"/>
                <w:color w:val="000000"/>
                <w:sz w:val="18"/>
                <w:szCs w:val="18"/>
              </w:rPr>
              <w:t>19.6</w:t>
            </w:r>
            <w:r w:rsidRPr="000C0EB8">
              <w:rPr>
                <w:rFonts w:ascii="Arial" w:hAnsi="Arial" w:cs="Arial"/>
                <w:color w:val="000000"/>
                <w:sz w:val="18"/>
                <w:szCs w:val="18"/>
              </w:rPr>
              <w:br/>
              <w:t>(413)</w:t>
            </w:r>
          </w:p>
        </w:tc>
        <w:tc>
          <w:tcPr>
            <w:tcW w:w="405" w:type="pct"/>
            <w:tcBorders>
              <w:top w:val="nil"/>
              <w:left w:val="nil"/>
              <w:bottom w:val="nil"/>
              <w:right w:val="nil"/>
            </w:tcBorders>
            <w:shd w:val="clear" w:color="auto" w:fill="EEECE1" w:themeFill="background2"/>
            <w:noWrap/>
            <w:vAlign w:val="center"/>
            <w:hideMark/>
          </w:tcPr>
          <w:p w14:paraId="2C07FFA8"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24.9</w:t>
            </w:r>
            <w:r w:rsidRPr="000C0EB8">
              <w:rPr>
                <w:rFonts w:ascii="Arial" w:hAnsi="Arial" w:cs="Arial"/>
                <w:b/>
                <w:bCs/>
                <w:color w:val="000000"/>
                <w:sz w:val="18"/>
                <w:szCs w:val="18"/>
              </w:rPr>
              <w:br/>
              <w:t>(481)</w:t>
            </w:r>
          </w:p>
        </w:tc>
        <w:tc>
          <w:tcPr>
            <w:tcW w:w="405" w:type="pct"/>
            <w:tcBorders>
              <w:top w:val="nil"/>
              <w:left w:val="nil"/>
              <w:bottom w:val="nil"/>
              <w:right w:val="nil"/>
            </w:tcBorders>
            <w:shd w:val="clear" w:color="auto" w:fill="EEECE1" w:themeFill="background2"/>
            <w:noWrap/>
            <w:vAlign w:val="center"/>
            <w:hideMark/>
          </w:tcPr>
          <w:p w14:paraId="49E7A1C7"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24.4</w:t>
            </w:r>
            <w:r w:rsidRPr="000C0EB8">
              <w:rPr>
                <w:rFonts w:ascii="Arial" w:hAnsi="Arial" w:cs="Arial"/>
                <w:b/>
                <w:bCs/>
                <w:color w:val="000000"/>
                <w:sz w:val="18"/>
                <w:szCs w:val="18"/>
              </w:rPr>
              <w:br/>
              <w:t>(488)</w:t>
            </w:r>
          </w:p>
        </w:tc>
        <w:tc>
          <w:tcPr>
            <w:tcW w:w="405" w:type="pct"/>
            <w:tcBorders>
              <w:top w:val="nil"/>
              <w:left w:val="nil"/>
              <w:bottom w:val="nil"/>
              <w:right w:val="nil"/>
            </w:tcBorders>
            <w:shd w:val="clear" w:color="auto" w:fill="EEECE1" w:themeFill="background2"/>
            <w:noWrap/>
            <w:vAlign w:val="center"/>
            <w:hideMark/>
          </w:tcPr>
          <w:p w14:paraId="56362FA6"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20.2</w:t>
            </w:r>
            <w:r w:rsidRPr="000C0EB8">
              <w:rPr>
                <w:rFonts w:ascii="Arial" w:hAnsi="Arial" w:cs="Arial"/>
                <w:b/>
                <w:bCs/>
                <w:color w:val="000000"/>
                <w:sz w:val="18"/>
                <w:szCs w:val="18"/>
              </w:rPr>
              <w:br/>
              <w:t>(594)</w:t>
            </w:r>
          </w:p>
        </w:tc>
        <w:tc>
          <w:tcPr>
            <w:tcW w:w="405" w:type="pct"/>
            <w:tcBorders>
              <w:top w:val="nil"/>
              <w:left w:val="nil"/>
              <w:bottom w:val="nil"/>
              <w:right w:val="nil"/>
            </w:tcBorders>
            <w:shd w:val="clear" w:color="auto" w:fill="EEECE1" w:themeFill="background2"/>
            <w:vAlign w:val="center"/>
          </w:tcPr>
          <w:p w14:paraId="77CEE3C5" w14:textId="77777777" w:rsidR="00C17ACB" w:rsidRPr="000C0EB8" w:rsidRDefault="00C17ACB" w:rsidP="00CB5D0A">
            <w:pPr>
              <w:spacing w:after="0"/>
              <w:contextualSpacing/>
              <w:jc w:val="center"/>
              <w:rPr>
                <w:rFonts w:ascii="Arial" w:hAnsi="Arial" w:cs="Arial"/>
                <w:b/>
                <w:bCs/>
                <w:color w:val="000000"/>
                <w:sz w:val="18"/>
                <w:szCs w:val="18"/>
              </w:rPr>
            </w:pPr>
            <w:r w:rsidRPr="000C0EB8">
              <w:rPr>
                <w:rFonts w:ascii="Arial" w:hAnsi="Arial" w:cs="Arial"/>
                <w:b/>
                <w:bCs/>
                <w:color w:val="000000"/>
                <w:sz w:val="18"/>
                <w:szCs w:val="18"/>
              </w:rPr>
              <w:t>13.0</w:t>
            </w:r>
            <w:r w:rsidRPr="000C0EB8">
              <w:rPr>
                <w:rFonts w:ascii="Arial" w:hAnsi="Arial" w:cs="Arial"/>
                <w:b/>
                <w:bCs/>
                <w:color w:val="000000"/>
                <w:sz w:val="18"/>
                <w:szCs w:val="18"/>
              </w:rPr>
              <w:br/>
              <w:t>(485)</w:t>
            </w:r>
          </w:p>
        </w:tc>
        <w:tc>
          <w:tcPr>
            <w:tcW w:w="411" w:type="pct"/>
            <w:tcBorders>
              <w:top w:val="nil"/>
              <w:left w:val="nil"/>
              <w:bottom w:val="nil"/>
              <w:right w:val="nil"/>
            </w:tcBorders>
            <w:shd w:val="clear" w:color="auto" w:fill="EEECE1" w:themeFill="background2"/>
            <w:noWrap/>
            <w:vAlign w:val="center"/>
            <w:hideMark/>
          </w:tcPr>
          <w:p w14:paraId="5704EF0E" w14:textId="77777777" w:rsidR="00C17ACB" w:rsidRPr="000C0EB8" w:rsidRDefault="00C17ACB" w:rsidP="00CB5D0A">
            <w:pPr>
              <w:spacing w:after="0"/>
              <w:contextualSpacing/>
              <w:jc w:val="center"/>
              <w:rPr>
                <w:rFonts w:ascii="Arial" w:hAnsi="Arial" w:cs="Arial"/>
                <w:b/>
                <w:bCs/>
                <w:sz w:val="18"/>
                <w:szCs w:val="18"/>
              </w:rPr>
            </w:pPr>
            <w:r w:rsidRPr="000C0EB8">
              <w:rPr>
                <w:rFonts w:ascii="Arial" w:hAnsi="Arial" w:cs="Arial"/>
                <w:b/>
                <w:bCs/>
                <w:color w:val="000000"/>
                <w:sz w:val="18"/>
                <w:szCs w:val="18"/>
              </w:rPr>
              <w:t>13.2</w:t>
            </w:r>
            <w:r w:rsidRPr="000C0EB8">
              <w:rPr>
                <w:rFonts w:ascii="Arial" w:hAnsi="Arial" w:cs="Arial"/>
                <w:b/>
                <w:bCs/>
                <w:color w:val="000000"/>
                <w:sz w:val="18"/>
                <w:szCs w:val="18"/>
              </w:rPr>
              <w:br/>
              <w:t>(522)</w:t>
            </w:r>
          </w:p>
        </w:tc>
        <w:tc>
          <w:tcPr>
            <w:tcW w:w="410" w:type="pct"/>
            <w:tcBorders>
              <w:top w:val="nil"/>
              <w:left w:val="nil"/>
              <w:bottom w:val="nil"/>
              <w:right w:val="nil"/>
            </w:tcBorders>
            <w:shd w:val="clear" w:color="auto" w:fill="EEECE1" w:themeFill="background2"/>
            <w:vAlign w:val="center"/>
          </w:tcPr>
          <w:p w14:paraId="7353DAE7" w14:textId="77777777" w:rsidR="00C17ACB" w:rsidRPr="008D2408" w:rsidRDefault="00C17ACB" w:rsidP="00CB5D0A">
            <w:pPr>
              <w:spacing w:after="0"/>
              <w:contextualSpacing/>
              <w:jc w:val="center"/>
              <w:rPr>
                <w:rFonts w:ascii="Arial" w:hAnsi="Arial" w:cs="Arial"/>
                <w:sz w:val="18"/>
                <w:szCs w:val="18"/>
              </w:rPr>
            </w:pPr>
            <w:r w:rsidRPr="008D2408">
              <w:rPr>
                <w:rFonts w:ascii="Arial" w:hAnsi="Arial" w:cs="Arial"/>
                <w:color w:val="00B050"/>
                <w:sz w:val="18"/>
                <w:szCs w:val="18"/>
              </w:rPr>
              <w:t>▼</w:t>
            </w:r>
            <w:r w:rsidRPr="00792D9F">
              <w:rPr>
                <w:rFonts w:ascii="Arial" w:hAnsi="Arial" w:cs="Arial"/>
                <w:sz w:val="18"/>
                <w:szCs w:val="18"/>
              </w:rPr>
              <w:t>**</w:t>
            </w:r>
          </w:p>
        </w:tc>
      </w:tr>
    </w:tbl>
    <w:p w14:paraId="2591BE7E" w14:textId="2580D3C3" w:rsidR="00C17ACB" w:rsidRPr="008D2408" w:rsidRDefault="00C17ACB" w:rsidP="00C17ACB">
      <w:pPr>
        <w:spacing w:before="120" w:after="0"/>
        <w:ind w:left="284" w:hanging="284"/>
        <w:rPr>
          <w:rFonts w:ascii="Arial" w:hAnsi="Arial" w:cs="Arial"/>
          <w:sz w:val="16"/>
          <w:szCs w:val="16"/>
        </w:rPr>
      </w:pPr>
      <w:r w:rsidRPr="008D2408">
        <w:rPr>
          <w:rFonts w:cstheme="minorHAnsi"/>
          <w:sz w:val="16"/>
          <w:szCs w:val="16"/>
        </w:rPr>
        <w:t>*</w:t>
      </w:r>
      <w:r w:rsidRPr="008D2408">
        <w:rPr>
          <w:rFonts w:cstheme="minorHAnsi"/>
          <w:sz w:val="16"/>
          <w:szCs w:val="16"/>
        </w:rPr>
        <w:tab/>
      </w:r>
      <w:r w:rsidRPr="005F14DE">
        <w:rPr>
          <w:rFonts w:cstheme="minorHAnsi"/>
          <w:sz w:val="16"/>
          <w:szCs w:val="16"/>
        </w:rPr>
        <w:t xml:space="preserve">Chi-square test for trend for past five years (2017–2021), bold text significant </w:t>
      </w:r>
      <w:r w:rsidRPr="005F14DE">
        <w:rPr>
          <w:rFonts w:ascii="Arial" w:hAnsi="Arial" w:cs="Arial"/>
          <w:sz w:val="16"/>
          <w:szCs w:val="16"/>
        </w:rPr>
        <w:t xml:space="preserve">decrease </w:t>
      </w:r>
      <w:r w:rsidRPr="005F14DE">
        <w:rPr>
          <w:rFonts w:ascii="Arial" w:hAnsi="Arial" w:cs="Arial"/>
          <w:color w:val="00B050"/>
          <w:sz w:val="16"/>
          <w:szCs w:val="16"/>
        </w:rPr>
        <w:t>▼</w:t>
      </w:r>
      <w:r>
        <w:rPr>
          <w:rFonts w:ascii="Arial" w:hAnsi="Arial" w:cs="Arial"/>
          <w:sz w:val="16"/>
          <w:szCs w:val="16"/>
        </w:rPr>
        <w:t> </w:t>
      </w:r>
      <w:r w:rsidRPr="005F14DE">
        <w:rPr>
          <w:rFonts w:ascii="Arial" w:hAnsi="Arial" w:cs="Arial"/>
          <w:sz w:val="16"/>
          <w:szCs w:val="16"/>
        </w:rPr>
        <w:t>(</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 xml:space="preserve">0.01, **), </w:t>
      </w:r>
      <w:r w:rsidRPr="005F14DE">
        <w:rPr>
          <w:rFonts w:ascii="Arial" w:hAnsi="Arial" w:cs="Arial"/>
          <w:color w:val="0066FF"/>
          <w:sz w:val="16"/>
          <w:szCs w:val="16"/>
        </w:rPr>
        <w:t>▼</w:t>
      </w:r>
      <w:r w:rsidRPr="005F14DE">
        <w:rPr>
          <w:rFonts w:ascii="Arial" w:hAnsi="Arial" w:cs="Arial"/>
          <w:sz w:val="16"/>
          <w:szCs w:val="16"/>
        </w:rPr>
        <w:t> (0.01</w:t>
      </w:r>
      <w:r w:rsidR="004258BE">
        <w:rPr>
          <w:rFonts w:ascii="Arial" w:hAnsi="Arial" w:cs="Arial"/>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0.05, *), ↔</w:t>
      </w:r>
      <w:r w:rsidRPr="005F14DE">
        <w:rPr>
          <w:rFonts w:ascii="Arial" w:hAnsi="Arial" w:cs="Arial"/>
          <w:color w:val="FFC000"/>
          <w:sz w:val="16"/>
          <w:szCs w:val="16"/>
        </w:rPr>
        <w:t xml:space="preserve"> </w:t>
      </w:r>
      <w:r w:rsidRPr="005F14DE">
        <w:rPr>
          <w:rFonts w:ascii="Arial" w:hAnsi="Arial" w:cs="Arial"/>
          <w:sz w:val="16"/>
          <w:szCs w:val="16"/>
        </w:rPr>
        <w:t>no significant difference</w:t>
      </w:r>
    </w:p>
    <w:p w14:paraId="6345B9D1" w14:textId="77777777" w:rsidR="00C17ACB" w:rsidRPr="008D2408" w:rsidRDefault="00C17ACB" w:rsidP="00C17ACB">
      <w:pPr>
        <w:spacing w:after="0"/>
        <w:ind w:left="284" w:hanging="284"/>
        <w:rPr>
          <w:rFonts w:ascii="Arial" w:hAnsi="Arial" w:cs="Arial"/>
          <w:sz w:val="16"/>
          <w:szCs w:val="16"/>
        </w:rPr>
      </w:pPr>
      <w:r w:rsidRPr="008D2408">
        <w:rPr>
          <w:rFonts w:ascii="Arial" w:hAnsi="Arial" w:cs="Arial"/>
          <w:sz w:val="16"/>
          <w:szCs w:val="16"/>
        </w:rPr>
        <w:t>†</w:t>
      </w:r>
      <w:r w:rsidRPr="008D2408">
        <w:rPr>
          <w:rFonts w:ascii="Arial" w:hAnsi="Arial" w:cs="Arial"/>
          <w:sz w:val="16"/>
          <w:szCs w:val="16"/>
        </w:rPr>
        <w:tab/>
        <w:t>Not applicable, insufficient numbers (&lt;10) to calculate percentage</w:t>
      </w:r>
    </w:p>
    <w:p w14:paraId="04F68329" w14:textId="77777777" w:rsidR="00C17ACB" w:rsidRPr="008D2408" w:rsidRDefault="00C17ACB" w:rsidP="00C17ACB">
      <w:pPr>
        <w:spacing w:before="120" w:after="0"/>
        <w:rPr>
          <w:sz w:val="16"/>
          <w:szCs w:val="24"/>
        </w:rPr>
      </w:pPr>
      <w:r w:rsidRPr="008D2408">
        <w:rPr>
          <w:sz w:val="16"/>
          <w:szCs w:val="24"/>
        </w:rPr>
        <w:t xml:space="preserve">Note: </w:t>
      </w:r>
      <w:r w:rsidRPr="008D2408">
        <w:rPr>
          <w:sz w:val="16"/>
          <w:szCs w:val="16"/>
        </w:rPr>
        <w:t>Percentage resistance determined using EUCAST 202</w:t>
      </w:r>
      <w:r>
        <w:rPr>
          <w:sz w:val="16"/>
          <w:szCs w:val="16"/>
        </w:rPr>
        <w:t>2</w:t>
      </w:r>
      <w:r w:rsidRPr="008D2408">
        <w:rPr>
          <w:sz w:val="16"/>
          <w:szCs w:val="16"/>
        </w:rPr>
        <w:t xml:space="preserve"> breakpoints for all years.</w:t>
      </w:r>
    </w:p>
    <w:p w14:paraId="00127585" w14:textId="77777777" w:rsidR="00C17ACB" w:rsidRPr="008D2408" w:rsidRDefault="00C17ACB" w:rsidP="00C17ACB">
      <w:pPr>
        <w:spacing w:after="80"/>
        <w:rPr>
          <w:bCs/>
          <w:sz w:val="24"/>
        </w:rPr>
      </w:pPr>
      <w:r w:rsidRPr="008D2408">
        <w:rPr>
          <w:bCs/>
          <w:sz w:val="24"/>
        </w:rPr>
        <w:br w:type="page"/>
      </w:r>
    </w:p>
    <w:p w14:paraId="5F331694" w14:textId="77777777" w:rsidR="00C17ACB" w:rsidRPr="008D2408" w:rsidRDefault="00C17ACB" w:rsidP="00C17ACB">
      <w:pPr>
        <w:rPr>
          <w:b/>
          <w:color w:val="1178A2" w:themeColor="accent1"/>
          <w:sz w:val="24"/>
        </w:rPr>
      </w:pPr>
      <w:r w:rsidRPr="008D2408">
        <w:rPr>
          <w:b/>
          <w:color w:val="1178A2" w:themeColor="accent1"/>
          <w:sz w:val="24"/>
        </w:rPr>
        <w:lastRenderedPageBreak/>
        <w:t xml:space="preserve">Glycopeptide-resistance in </w:t>
      </w:r>
      <w:r w:rsidRPr="008D2408">
        <w:rPr>
          <w:b/>
          <w:i/>
          <w:color w:val="1178A2" w:themeColor="accent1"/>
          <w:sz w:val="24"/>
        </w:rPr>
        <w:t>Enterococcus faecium</w:t>
      </w:r>
    </w:p>
    <w:p w14:paraId="0B4A5EB9" w14:textId="20BCC425" w:rsidR="00C17ACB" w:rsidRPr="00850631" w:rsidRDefault="00C17ACB" w:rsidP="00C17ACB">
      <w:pPr>
        <w:spacing w:after="120"/>
      </w:pPr>
      <w:r w:rsidRPr="00F51F4A">
        <w:t xml:space="preserve">In 2021, glycopeptide resistance was predominantly due to </w:t>
      </w:r>
      <w:proofErr w:type="spellStart"/>
      <w:r w:rsidRPr="00F51F4A">
        <w:rPr>
          <w:i/>
          <w:iCs/>
        </w:rPr>
        <w:t>vanB</w:t>
      </w:r>
      <w:proofErr w:type="spellEnd"/>
      <w:r w:rsidRPr="00F51F4A">
        <w:t xml:space="preserve"> genes. </w:t>
      </w:r>
      <w:r w:rsidR="00F51F4A" w:rsidRPr="00F51F4A">
        <w:t>Overall,</w:t>
      </w:r>
      <w:r w:rsidRPr="00F51F4A">
        <w:t xml:space="preserve"> the proportion of </w:t>
      </w:r>
      <w:r w:rsidR="00F51F4A" w:rsidRPr="00850631">
        <w:t xml:space="preserve">both </w:t>
      </w:r>
      <w:proofErr w:type="spellStart"/>
      <w:r w:rsidR="00F51F4A" w:rsidRPr="00850631">
        <w:rPr>
          <w:i/>
          <w:iCs/>
        </w:rPr>
        <w:t>vanA</w:t>
      </w:r>
      <w:proofErr w:type="spellEnd"/>
      <w:r w:rsidR="00F51F4A" w:rsidRPr="00850631">
        <w:rPr>
          <w:i/>
          <w:iCs/>
        </w:rPr>
        <w:t xml:space="preserve"> </w:t>
      </w:r>
      <w:r w:rsidR="00F51F4A" w:rsidRPr="00850631">
        <w:t xml:space="preserve">and </w:t>
      </w:r>
      <w:proofErr w:type="spellStart"/>
      <w:r w:rsidRPr="00850631">
        <w:rPr>
          <w:i/>
          <w:iCs/>
        </w:rPr>
        <w:t>vanB</w:t>
      </w:r>
      <w:proofErr w:type="spellEnd"/>
      <w:r w:rsidRPr="00850631">
        <w:t xml:space="preserve"> </w:t>
      </w:r>
      <w:r w:rsidRPr="00850631">
        <w:rPr>
          <w:i/>
          <w:iCs/>
        </w:rPr>
        <w:t>E. faecium</w:t>
      </w:r>
      <w:r w:rsidRPr="00850631">
        <w:t xml:space="preserve"> in 202</w:t>
      </w:r>
      <w:r w:rsidR="00F51F4A" w:rsidRPr="00850631">
        <w:t>1</w:t>
      </w:r>
      <w:r w:rsidRPr="00850631">
        <w:t xml:space="preserve"> remained stable compared to 20</w:t>
      </w:r>
      <w:r w:rsidR="00F51F4A" w:rsidRPr="00850631">
        <w:t>20.</w:t>
      </w:r>
      <w:r w:rsidR="00850631" w:rsidRPr="00850631">
        <w:t xml:space="preserve"> </w:t>
      </w:r>
      <w:r w:rsidR="00F51F4A" w:rsidRPr="00850631">
        <w:t xml:space="preserve">There </w:t>
      </w:r>
      <w:r w:rsidR="00850631" w:rsidRPr="00850631">
        <w:t>was,</w:t>
      </w:r>
      <w:r w:rsidR="00F51F4A" w:rsidRPr="00850631">
        <w:t xml:space="preserve"> </w:t>
      </w:r>
      <w:r w:rsidR="00850631" w:rsidRPr="00850631">
        <w:t xml:space="preserve">however, </w:t>
      </w:r>
      <w:r w:rsidR="00F51F4A" w:rsidRPr="00850631">
        <w:t xml:space="preserve">a </w:t>
      </w:r>
      <w:r w:rsidR="00850631" w:rsidRPr="00850631">
        <w:t xml:space="preserve">3.8-fold </w:t>
      </w:r>
      <w:r w:rsidR="00F51F4A" w:rsidRPr="00850631">
        <w:t xml:space="preserve">increase in </w:t>
      </w:r>
      <w:proofErr w:type="spellStart"/>
      <w:r w:rsidR="00F51F4A" w:rsidRPr="00850631">
        <w:rPr>
          <w:i/>
          <w:iCs/>
        </w:rPr>
        <w:t>vanB</w:t>
      </w:r>
      <w:proofErr w:type="spellEnd"/>
      <w:r w:rsidR="00F51F4A" w:rsidRPr="00850631">
        <w:t xml:space="preserve"> </w:t>
      </w:r>
      <w:r w:rsidR="00F51F4A" w:rsidRPr="00850631">
        <w:rPr>
          <w:i/>
          <w:iCs/>
        </w:rPr>
        <w:t>E. faecium</w:t>
      </w:r>
      <w:r w:rsidR="00F51F4A" w:rsidRPr="00850631">
        <w:t xml:space="preserve"> in South Australia in 2021 (</w:t>
      </w:r>
      <w:r w:rsidR="00850631" w:rsidRPr="00850631">
        <w:t xml:space="preserve">3/39, </w:t>
      </w:r>
      <w:r w:rsidR="00F51F4A" w:rsidRPr="00850631">
        <w:t>7.7% in 2020</w:t>
      </w:r>
      <w:r w:rsidR="00850631" w:rsidRPr="00850631">
        <w:t>;</w:t>
      </w:r>
      <w:r w:rsidR="00F51F4A" w:rsidRPr="00850631">
        <w:t xml:space="preserve"> </w:t>
      </w:r>
      <w:r w:rsidR="00850631" w:rsidRPr="00850631">
        <w:t xml:space="preserve">15/51, </w:t>
      </w:r>
      <w:r w:rsidR="00F51F4A" w:rsidRPr="00850631">
        <w:t xml:space="preserve">29.4% in 2021, </w:t>
      </w:r>
      <w:r w:rsidR="00F51F4A" w:rsidRPr="00850631">
        <w:rPr>
          <w:i/>
          <w:iCs/>
        </w:rPr>
        <w:t>P</w:t>
      </w:r>
      <w:r w:rsidR="00F51F4A" w:rsidRPr="00850631">
        <w:t> = 0.0154)</w:t>
      </w:r>
      <w:r w:rsidR="00850631" w:rsidRPr="00850631">
        <w:t>.</w:t>
      </w:r>
      <w:r w:rsidR="00850631">
        <w:rPr>
          <w:color w:val="D464D0" w:themeColor="accent6" w:themeTint="99"/>
        </w:rPr>
        <w:t xml:space="preserve"> </w:t>
      </w:r>
    </w:p>
    <w:p w14:paraId="4ADBEF45" w14:textId="695EB109" w:rsidR="00F51F4A" w:rsidRDefault="00C17ACB" w:rsidP="009374C1">
      <w:pPr>
        <w:spacing w:after="120"/>
      </w:pPr>
      <w:r w:rsidRPr="000F11DE">
        <w:t xml:space="preserve">There is considerable variation in the proportion of </w:t>
      </w:r>
      <w:r w:rsidRPr="000F11DE">
        <w:rPr>
          <w:i/>
          <w:iCs/>
        </w:rPr>
        <w:t>E. faecium</w:t>
      </w:r>
      <w:r w:rsidRPr="000F11DE">
        <w:t xml:space="preserve"> with </w:t>
      </w:r>
      <w:r w:rsidRPr="000F11DE">
        <w:rPr>
          <w:i/>
          <w:iCs/>
        </w:rPr>
        <w:t>van</w:t>
      </w:r>
      <w:r w:rsidRPr="000F11DE">
        <w:t xml:space="preserve"> genes by state and territory, and the </w:t>
      </w:r>
      <w:r w:rsidRPr="000F11DE">
        <w:rPr>
          <w:i/>
          <w:iCs/>
        </w:rPr>
        <w:t xml:space="preserve">van </w:t>
      </w:r>
      <w:r w:rsidRPr="000F11DE">
        <w:t xml:space="preserve">type (Figure </w:t>
      </w:r>
      <w:r>
        <w:t>19</w:t>
      </w:r>
      <w:r w:rsidRPr="000F11DE">
        <w:t xml:space="preserve">). </w:t>
      </w:r>
      <w:r w:rsidRPr="004F58D4">
        <w:t xml:space="preserve">Over the </w:t>
      </w:r>
      <w:r w:rsidRPr="00DD6F57">
        <w:t xml:space="preserve">past </w:t>
      </w:r>
      <w:r w:rsidR="0019533F">
        <w:t>five</w:t>
      </w:r>
      <w:r w:rsidRPr="00DD6F57">
        <w:t>-year</w:t>
      </w:r>
      <w:r w:rsidRPr="004F58D4">
        <w:t xml:space="preserve"> period</w:t>
      </w:r>
      <w:r w:rsidR="00EE2733">
        <w:t xml:space="preserve">, </w:t>
      </w:r>
      <w:r w:rsidRPr="004F58D4">
        <w:t xml:space="preserve">there was a significantly decreasing trend in the proportion of </w:t>
      </w:r>
      <w:r w:rsidRPr="004F58D4">
        <w:rPr>
          <w:i/>
          <w:iCs/>
        </w:rPr>
        <w:t>E. faecium</w:t>
      </w:r>
      <w:r w:rsidRPr="004F58D4">
        <w:t xml:space="preserve"> with </w:t>
      </w:r>
      <w:r w:rsidRPr="004F58D4">
        <w:rPr>
          <w:i/>
        </w:rPr>
        <w:t>van</w:t>
      </w:r>
      <w:r w:rsidRPr="004F58D4">
        <w:t xml:space="preserve"> genes</w:t>
      </w:r>
      <w:r>
        <w:t xml:space="preserve"> </w:t>
      </w:r>
      <w:r w:rsidRPr="004F58D4">
        <w:t>(Χ</w:t>
      </w:r>
      <w:r w:rsidRPr="004F58D4">
        <w:rPr>
          <w:vertAlign w:val="superscript"/>
        </w:rPr>
        <w:t>2</w:t>
      </w:r>
      <w:r w:rsidRPr="004F58D4">
        <w:rPr>
          <w:position w:val="5"/>
        </w:rPr>
        <w:t xml:space="preserve"> </w:t>
      </w:r>
      <w:r w:rsidRPr="004F58D4">
        <w:t xml:space="preserve">for linear </w:t>
      </w:r>
      <w:r w:rsidRPr="009374C1">
        <w:t xml:space="preserve">trend = 23.29, </w:t>
      </w:r>
      <w:r w:rsidRPr="009374C1">
        <w:rPr>
          <w:i/>
          <w:iCs/>
        </w:rPr>
        <w:t>P</w:t>
      </w:r>
      <w:r w:rsidRPr="009374C1">
        <w:t> &lt; 0.01); in New South Wales</w:t>
      </w:r>
      <w:r w:rsidR="009374C1" w:rsidRPr="009374C1">
        <w:t>, Victoria,</w:t>
      </w:r>
      <w:r w:rsidRPr="009374C1">
        <w:t xml:space="preserve"> and </w:t>
      </w:r>
      <w:r w:rsidR="009374C1" w:rsidRPr="009374C1">
        <w:t xml:space="preserve">South Australia </w:t>
      </w:r>
      <w:proofErr w:type="spellStart"/>
      <w:r w:rsidRPr="009374C1">
        <w:rPr>
          <w:i/>
          <w:iCs/>
        </w:rPr>
        <w:t>vanA</w:t>
      </w:r>
      <w:proofErr w:type="spellEnd"/>
      <w:r w:rsidRPr="009374C1">
        <w:t xml:space="preserve"> types decreased</w:t>
      </w:r>
      <w:r w:rsidR="009374C1">
        <w:t>;</w:t>
      </w:r>
      <w:r w:rsidRPr="009374C1">
        <w:t xml:space="preserve"> in </w:t>
      </w:r>
      <w:r w:rsidR="009374C1" w:rsidRPr="009374C1">
        <w:t>Western Australia</w:t>
      </w:r>
      <w:r w:rsidRPr="009374C1">
        <w:t xml:space="preserve"> </w:t>
      </w:r>
      <w:r w:rsidR="009374C1">
        <w:t xml:space="preserve">and Queensland, </w:t>
      </w:r>
      <w:r w:rsidR="009374C1" w:rsidRPr="009374C1">
        <w:t xml:space="preserve">the </w:t>
      </w:r>
      <w:r w:rsidRPr="009374C1">
        <w:t xml:space="preserve">decrease was in </w:t>
      </w:r>
      <w:proofErr w:type="spellStart"/>
      <w:r w:rsidRPr="009374C1">
        <w:rPr>
          <w:i/>
          <w:iCs/>
        </w:rPr>
        <w:t>vanB</w:t>
      </w:r>
      <w:proofErr w:type="spellEnd"/>
      <w:r w:rsidRPr="009374C1">
        <w:t xml:space="preserve"> types</w:t>
      </w:r>
      <w:r w:rsidR="009374C1" w:rsidRPr="009374C1">
        <w:t xml:space="preserve">. In the Australian Capital Territory, </w:t>
      </w:r>
      <w:proofErr w:type="spellStart"/>
      <w:r w:rsidR="009374C1" w:rsidRPr="009374C1">
        <w:rPr>
          <w:i/>
          <w:iCs/>
        </w:rPr>
        <w:t>vanA</w:t>
      </w:r>
      <w:proofErr w:type="spellEnd"/>
      <w:r w:rsidR="009374C1" w:rsidRPr="009374C1">
        <w:t xml:space="preserve"> types decreased and </w:t>
      </w:r>
      <w:proofErr w:type="spellStart"/>
      <w:r w:rsidR="009374C1" w:rsidRPr="009374C1">
        <w:rPr>
          <w:i/>
          <w:iCs/>
        </w:rPr>
        <w:t>vanB</w:t>
      </w:r>
      <w:proofErr w:type="spellEnd"/>
      <w:r w:rsidR="009374C1" w:rsidRPr="009374C1">
        <w:t xml:space="preserve"> types increased.</w:t>
      </w:r>
    </w:p>
    <w:p w14:paraId="59903BF4" w14:textId="77777777" w:rsidR="00F51F4A" w:rsidRPr="008D2408" w:rsidRDefault="00F51F4A" w:rsidP="00C17ACB">
      <w:pPr>
        <w:spacing w:after="0"/>
      </w:pPr>
    </w:p>
    <w:p w14:paraId="7238BC5E" w14:textId="77777777" w:rsidR="00B3596A" w:rsidRDefault="00C17ACB" w:rsidP="00C17ACB">
      <w:pPr>
        <w:pStyle w:val="FigureTitle"/>
        <w:rPr>
          <w:b w:val="0"/>
          <w:bCs/>
        </w:rPr>
      </w:pPr>
      <w:r w:rsidRPr="00D20129">
        <w:t>Figure 19</w:t>
      </w:r>
      <w:r w:rsidR="004143F3">
        <w:t>:</w:t>
      </w:r>
      <w:r w:rsidRPr="008D2408">
        <w:rPr>
          <w:b w:val="0"/>
          <w:bCs/>
        </w:rPr>
        <w:t xml:space="preserve"> Proportion of </w:t>
      </w:r>
      <w:r w:rsidRPr="008D2408">
        <w:rPr>
          <w:b w:val="0"/>
          <w:bCs/>
          <w:i/>
          <w:iCs/>
        </w:rPr>
        <w:t>van</w:t>
      </w:r>
      <w:r w:rsidRPr="008D2408">
        <w:rPr>
          <w:b w:val="0"/>
          <w:bCs/>
        </w:rPr>
        <w:t xml:space="preserve"> genes in </w:t>
      </w:r>
      <w:r w:rsidRPr="008D2408">
        <w:rPr>
          <w:b w:val="0"/>
          <w:bCs/>
          <w:i/>
          <w:iCs/>
        </w:rPr>
        <w:t>Enterococcus faecium</w:t>
      </w:r>
      <w:r w:rsidRPr="008D2408">
        <w:rPr>
          <w:b w:val="0"/>
          <w:bCs/>
        </w:rPr>
        <w:t xml:space="preserve"> by state and territory, and nationally, </w:t>
      </w:r>
      <w:r>
        <w:rPr>
          <w:b w:val="0"/>
          <w:bCs/>
        </w:rPr>
        <w:t xml:space="preserve">AGAR, </w:t>
      </w:r>
      <w:r w:rsidRPr="000F11DE">
        <w:rPr>
          <w:b w:val="0"/>
          <w:bCs/>
        </w:rPr>
        <w:t>2013–2021</w:t>
      </w:r>
    </w:p>
    <w:p w14:paraId="58E9984F" w14:textId="60BA9D7D" w:rsidR="00C17ACB" w:rsidRPr="008D2408" w:rsidRDefault="00B3596A" w:rsidP="00C17ACB">
      <w:pPr>
        <w:pStyle w:val="FigureTitle"/>
      </w:pPr>
      <w:r>
        <w:rPr>
          <w:noProof/>
        </w:rPr>
        <w:drawing>
          <wp:inline distT="0" distB="0" distL="0" distR="0" wp14:anchorId="10CD326A" wp14:editId="7AD66F25">
            <wp:extent cx="6120130" cy="3060382"/>
            <wp:effectExtent l="0" t="0" r="0" b="6985"/>
            <wp:docPr id="1920" name="Picture 1920" descr="Figure 19: Proportion of van genes in Enterococcus faecium by state and territory, and nationally,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Picture 1920" descr="Figure 19: Proportion of van genes in Enterococcus faecium by state and territory, and nationally, AGAR, 2013–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060382"/>
                    </a:xfrm>
                    <a:prstGeom prst="rect">
                      <a:avLst/>
                    </a:prstGeom>
                    <a:noFill/>
                  </pic:spPr>
                </pic:pic>
              </a:graphicData>
            </a:graphic>
          </wp:inline>
        </w:drawing>
      </w:r>
    </w:p>
    <w:p w14:paraId="6C4617ED" w14:textId="11AA6B25" w:rsidR="006D183E" w:rsidRPr="006D183E" w:rsidRDefault="006D183E" w:rsidP="006D183E">
      <w:pPr>
        <w:ind w:left="142" w:right="282"/>
        <w:rPr>
          <w:sz w:val="18"/>
          <w:szCs w:val="18"/>
        </w:rPr>
      </w:pPr>
      <w:bookmarkStart w:id="133" w:name="_Hlk117924961"/>
      <w:r>
        <w:rPr>
          <w:sz w:val="18"/>
          <w:szCs w:val="18"/>
        </w:rPr>
        <w:t xml:space="preserve">Note: </w:t>
      </w:r>
      <w:r w:rsidRPr="006D183E">
        <w:rPr>
          <w:sz w:val="18"/>
          <w:szCs w:val="18"/>
        </w:rPr>
        <w:t>Insufficient number</w:t>
      </w:r>
      <w:r>
        <w:rPr>
          <w:sz w:val="18"/>
          <w:szCs w:val="18"/>
        </w:rPr>
        <w:t xml:space="preserve"> of </w:t>
      </w:r>
      <w:r w:rsidRPr="006D183E">
        <w:rPr>
          <w:i/>
          <w:iCs/>
          <w:sz w:val="18"/>
          <w:szCs w:val="18"/>
        </w:rPr>
        <w:t xml:space="preserve">E. faecium </w:t>
      </w:r>
      <w:r>
        <w:rPr>
          <w:sz w:val="18"/>
          <w:szCs w:val="18"/>
        </w:rPr>
        <w:t>isolates</w:t>
      </w:r>
      <w:r w:rsidRPr="006D183E">
        <w:rPr>
          <w:sz w:val="18"/>
          <w:szCs w:val="18"/>
        </w:rPr>
        <w:t xml:space="preserve"> (&lt;</w:t>
      </w:r>
      <w:r w:rsidR="004258BE">
        <w:rPr>
          <w:sz w:val="18"/>
          <w:szCs w:val="18"/>
        </w:rPr>
        <w:t>1</w:t>
      </w:r>
      <w:r w:rsidRPr="006D183E">
        <w:rPr>
          <w:sz w:val="18"/>
          <w:szCs w:val="18"/>
        </w:rPr>
        <w:t>0) to calculate percentage for the Northern Territory (20</w:t>
      </w:r>
      <w:r w:rsidR="009745A6">
        <w:rPr>
          <w:sz w:val="18"/>
          <w:szCs w:val="18"/>
        </w:rPr>
        <w:t>13</w:t>
      </w:r>
      <w:r w:rsidRPr="006D183E">
        <w:rPr>
          <w:sz w:val="18"/>
          <w:szCs w:val="18"/>
        </w:rPr>
        <w:t>, 20</w:t>
      </w:r>
      <w:r w:rsidR="009745A6">
        <w:rPr>
          <w:sz w:val="18"/>
          <w:szCs w:val="18"/>
        </w:rPr>
        <w:t>14</w:t>
      </w:r>
      <w:r w:rsidRPr="006D183E">
        <w:rPr>
          <w:sz w:val="18"/>
          <w:szCs w:val="18"/>
        </w:rPr>
        <w:t>).</w:t>
      </w:r>
    </w:p>
    <w:bookmarkEnd w:id="133"/>
    <w:p w14:paraId="1484F44E" w14:textId="77777777" w:rsidR="00C17ACB" w:rsidRPr="008D2408" w:rsidRDefault="00C17ACB" w:rsidP="00C17ACB"/>
    <w:p w14:paraId="4B9D1380" w14:textId="77777777" w:rsidR="00C17ACB" w:rsidRPr="008D2408" w:rsidRDefault="00C17ACB" w:rsidP="00C17ACB"/>
    <w:p w14:paraId="6401F40F" w14:textId="77777777" w:rsidR="00C17ACB" w:rsidRPr="008D2408" w:rsidRDefault="00C17ACB" w:rsidP="00C17ACB">
      <w:pPr>
        <w:spacing w:after="80"/>
        <w:rPr>
          <w:rFonts w:ascii="Arial" w:hAnsi="Arial" w:cs="Arial"/>
        </w:rPr>
      </w:pPr>
    </w:p>
    <w:p w14:paraId="39FCC621" w14:textId="77777777" w:rsidR="00C17ACB" w:rsidRPr="008D2408" w:rsidRDefault="00C17ACB" w:rsidP="00C17ACB">
      <w:r w:rsidRPr="008D2408">
        <w:br w:type="page"/>
      </w:r>
    </w:p>
    <w:p w14:paraId="0B7F1DF2" w14:textId="77777777" w:rsidR="00E90187" w:rsidRPr="008D2408" w:rsidRDefault="00E90187" w:rsidP="00BA2B17">
      <w:pPr>
        <w:pStyle w:val="Heading2"/>
        <w:numPr>
          <w:ilvl w:val="2"/>
          <w:numId w:val="9"/>
        </w:numPr>
        <w:ind w:left="851" w:hanging="851"/>
        <w:rPr>
          <w:sz w:val="24"/>
          <w:szCs w:val="22"/>
        </w:rPr>
      </w:pPr>
      <w:bookmarkStart w:id="134" w:name="_Toc122096313"/>
      <w:r w:rsidRPr="008D2408">
        <w:rPr>
          <w:sz w:val="24"/>
          <w:szCs w:val="22"/>
        </w:rPr>
        <w:lastRenderedPageBreak/>
        <w:t>Gram-negative species</w:t>
      </w:r>
      <w:bookmarkEnd w:id="134"/>
    </w:p>
    <w:p w14:paraId="75283FA7" w14:textId="43D8C021" w:rsidR="006B0227" w:rsidRPr="00B6308A" w:rsidRDefault="006B0227" w:rsidP="006B0227">
      <w:pPr>
        <w:pStyle w:val="BulletLast"/>
        <w:numPr>
          <w:ilvl w:val="0"/>
          <w:numId w:val="0"/>
        </w:numPr>
      </w:pPr>
      <w:bookmarkStart w:id="135" w:name="_Toc517714635"/>
      <w:bookmarkEnd w:id="132"/>
      <w:r w:rsidRPr="008D2408">
        <w:t>The following sections describe the major trends observed for</w:t>
      </w:r>
      <w:r>
        <w:t xml:space="preserve"> key </w:t>
      </w:r>
      <w:r w:rsidR="00236DD5">
        <w:t>g</w:t>
      </w:r>
      <w:r>
        <w:t>ram-negative species for</w:t>
      </w:r>
      <w:r w:rsidRPr="008D2408">
        <w:t xml:space="preserve"> the period 2013</w:t>
      </w:r>
      <w:r w:rsidR="00EE4288">
        <w:t xml:space="preserve"> to </w:t>
      </w:r>
      <w:r w:rsidRPr="008D2408">
        <w:t>202</w:t>
      </w:r>
      <w:r>
        <w:t>1</w:t>
      </w:r>
      <w:r w:rsidRPr="008D2408">
        <w:t>.</w:t>
      </w:r>
    </w:p>
    <w:p w14:paraId="5ADB975A" w14:textId="0C9891AF" w:rsidR="00012C47" w:rsidRDefault="00012C47" w:rsidP="00012C47">
      <w:pPr>
        <w:pStyle w:val="BulletLast"/>
        <w:numPr>
          <w:ilvl w:val="0"/>
          <w:numId w:val="0"/>
        </w:numPr>
      </w:pPr>
      <w:r w:rsidRPr="00B6308A">
        <w:t xml:space="preserve">EUCAST interpretive </w:t>
      </w:r>
      <w:r w:rsidRPr="00F2567C">
        <w:rPr>
          <w:iCs/>
        </w:rPr>
        <w:t>criteria</w:t>
      </w:r>
      <w:r>
        <w:rPr>
          <w:i/>
        </w:rPr>
        <w:t xml:space="preserve"> </w:t>
      </w:r>
      <w:r w:rsidRPr="00B6308A">
        <w:t xml:space="preserve">have been used throughout, </w:t>
      </w:r>
      <w:r w:rsidRPr="008B246D">
        <w:t>with the notable exception of amoxicillin–clavulanic acid</w:t>
      </w:r>
      <w:r w:rsidRPr="00663DD6">
        <w:t>. Ninety</w:t>
      </w:r>
      <w:r>
        <w:t xml:space="preserve"> percent of the pathology services used </w:t>
      </w:r>
      <w:proofErr w:type="spellStart"/>
      <w:r w:rsidRPr="008B246D">
        <w:t>Vitek</w:t>
      </w:r>
      <w:proofErr w:type="spellEnd"/>
      <w:r w:rsidRPr="008B246D">
        <w:t xml:space="preserve">® cards which have the CLSI formulation (2:1 ratio) for </w:t>
      </w:r>
      <w:r>
        <w:t>interpretation for susceptibility for this agent</w:t>
      </w:r>
      <w:r w:rsidRPr="008B246D">
        <w:t>.</w:t>
      </w:r>
    </w:p>
    <w:p w14:paraId="455E5020" w14:textId="77777777" w:rsidR="00E90187" w:rsidRPr="008D2408" w:rsidRDefault="00E90187" w:rsidP="00F33399">
      <w:pPr>
        <w:spacing w:after="120"/>
        <w:rPr>
          <w:b/>
          <w:i/>
          <w:color w:val="1178A2"/>
        </w:rPr>
      </w:pPr>
      <w:r w:rsidRPr="008D2408">
        <w:rPr>
          <w:b/>
          <w:i/>
          <w:color w:val="1178A2"/>
        </w:rPr>
        <w:t>Escherichia coli</w:t>
      </w:r>
      <w:bookmarkEnd w:id="135"/>
    </w:p>
    <w:p w14:paraId="4E34BC22" w14:textId="77777777" w:rsidR="00FE52AC" w:rsidRPr="008D2408" w:rsidRDefault="00FE52AC" w:rsidP="00FE52AC">
      <w:pPr>
        <w:pStyle w:val="Normal-beforebullets"/>
        <w:rPr>
          <w:b/>
          <w:bCs/>
        </w:rPr>
      </w:pPr>
      <w:bookmarkStart w:id="136" w:name="_Hlk16242063"/>
      <w:r w:rsidRPr="008D2408">
        <w:rPr>
          <w:b/>
          <w:bCs/>
        </w:rPr>
        <w:t>National</w:t>
      </w:r>
    </w:p>
    <w:p w14:paraId="58223C64" w14:textId="4478A9F9" w:rsidR="00FE52AC" w:rsidRPr="008D2408" w:rsidRDefault="00012C47" w:rsidP="00FE52AC">
      <w:pPr>
        <w:rPr>
          <w:highlight w:val="yellow"/>
        </w:rPr>
      </w:pPr>
      <w:r w:rsidRPr="00013C0E">
        <w:rPr>
          <w:rFonts w:cstheme="minorHAnsi"/>
        </w:rPr>
        <w:t xml:space="preserve">The percentage resistance for </w:t>
      </w:r>
      <w:r w:rsidRPr="00013C0E">
        <w:rPr>
          <w:rFonts w:cstheme="minorHAnsi"/>
          <w:i/>
          <w:iCs/>
        </w:rPr>
        <w:t>E. coli</w:t>
      </w:r>
      <w:r w:rsidRPr="00013C0E">
        <w:rPr>
          <w:rFonts w:cstheme="minorHAnsi"/>
        </w:rPr>
        <w:t xml:space="preserve"> in 2021 was similar to 2020 for all </w:t>
      </w:r>
      <w:r w:rsidRPr="00865072">
        <w:rPr>
          <w:rFonts w:cstheme="minorHAnsi"/>
          <w:iCs/>
        </w:rPr>
        <w:t>antimi</w:t>
      </w:r>
      <w:r>
        <w:rPr>
          <w:rFonts w:cstheme="minorHAnsi"/>
          <w:iCs/>
        </w:rPr>
        <w:t>cr</w:t>
      </w:r>
      <w:r w:rsidRPr="00865072">
        <w:rPr>
          <w:rFonts w:cstheme="minorHAnsi"/>
          <w:iCs/>
        </w:rPr>
        <w:t>obial</w:t>
      </w:r>
      <w:r w:rsidRPr="00013C0E">
        <w:rPr>
          <w:rFonts w:cstheme="minorHAnsi"/>
        </w:rPr>
        <w:t xml:space="preserve"> agents tested, except for ciprofloxacin, where a </w:t>
      </w:r>
      <w:r w:rsidRPr="00A523E1">
        <w:rPr>
          <w:rFonts w:cstheme="minorHAnsi"/>
        </w:rPr>
        <w:t>23.3</w:t>
      </w:r>
      <w:r w:rsidRPr="00013C0E">
        <w:rPr>
          <w:rFonts w:cstheme="minorHAnsi"/>
        </w:rPr>
        <w:t xml:space="preserve">% </w:t>
      </w:r>
      <w:r w:rsidRPr="00026DD2">
        <w:rPr>
          <w:rFonts w:cstheme="minorHAnsi"/>
        </w:rPr>
        <w:t>decrease</w:t>
      </w:r>
      <w:r>
        <w:rPr>
          <w:rFonts w:cstheme="minorHAnsi"/>
        </w:rPr>
        <w:t xml:space="preserve"> </w:t>
      </w:r>
      <w:r w:rsidRPr="00013C0E">
        <w:rPr>
          <w:rFonts w:cstheme="minorHAnsi"/>
        </w:rPr>
        <w:t xml:space="preserve">in resistance was seen relative to 2020 </w:t>
      </w:r>
      <w:r w:rsidRPr="00A523E1">
        <w:rPr>
          <w:rFonts w:cstheme="minorHAnsi"/>
        </w:rPr>
        <w:t xml:space="preserve">(784/4870, 16.1% in 2020, 606/4910, 12.3% in 2021; </w:t>
      </w:r>
      <w:r w:rsidRPr="00A523E1">
        <w:rPr>
          <w:rFonts w:cstheme="minorHAnsi"/>
          <w:i/>
          <w:iCs/>
        </w:rPr>
        <w:t>P</w:t>
      </w:r>
      <w:r w:rsidRPr="00A523E1">
        <w:rPr>
          <w:rFonts w:cstheme="minorHAnsi"/>
        </w:rPr>
        <w:t> &lt; 0.0001</w:t>
      </w:r>
      <w:r w:rsidRPr="008D2408">
        <w:rPr>
          <w:rFonts w:cstheme="minorHAnsi"/>
        </w:rPr>
        <w:t xml:space="preserve"> </w:t>
      </w:r>
      <w:r w:rsidR="00FE52AC" w:rsidRPr="008D2408">
        <w:rPr>
          <w:rFonts w:cstheme="minorHAnsi"/>
        </w:rPr>
        <w:t>(Figure</w:t>
      </w:r>
      <w:r w:rsidR="0041118D">
        <w:rPr>
          <w:rFonts w:cstheme="minorHAnsi"/>
        </w:rPr>
        <w:t xml:space="preserve"> 20</w:t>
      </w:r>
      <w:r w:rsidR="00FE52AC" w:rsidRPr="008D2408">
        <w:rPr>
          <w:rFonts w:cstheme="minorHAnsi"/>
        </w:rPr>
        <w:t>).</w:t>
      </w:r>
    </w:p>
    <w:p w14:paraId="3473B294" w14:textId="5364476E" w:rsidR="00FE52AC" w:rsidRDefault="0019533F" w:rsidP="00D07F25">
      <w:r>
        <w:t>From 2017, r</w:t>
      </w:r>
      <w:r w:rsidR="00012C47" w:rsidRPr="000E0718">
        <w:t>ates of resistance to key antimi</w:t>
      </w:r>
      <w:r w:rsidR="00012C47" w:rsidRPr="00865072">
        <w:rPr>
          <w:iCs/>
        </w:rPr>
        <w:t>cr</w:t>
      </w:r>
      <w:r w:rsidR="00012C47" w:rsidRPr="000E0718">
        <w:t xml:space="preserve">obial agents </w:t>
      </w:r>
      <w:r w:rsidR="00012C47">
        <w:t>decreased</w:t>
      </w:r>
      <w:r w:rsidR="00012C47" w:rsidRPr="000E0718">
        <w:t xml:space="preserve"> for </w:t>
      </w:r>
      <w:r w:rsidR="00012C47">
        <w:t>ampicillin</w:t>
      </w:r>
      <w:r w:rsidR="00012C47" w:rsidRPr="000E0718">
        <w:t xml:space="preserve"> (Χ</w:t>
      </w:r>
      <w:r w:rsidR="00012C47" w:rsidRPr="000E0718">
        <w:rPr>
          <w:vertAlign w:val="superscript"/>
        </w:rPr>
        <w:t>2</w:t>
      </w:r>
      <w:r w:rsidR="00012C47" w:rsidRPr="000E0718">
        <w:rPr>
          <w:position w:val="5"/>
        </w:rPr>
        <w:t xml:space="preserve"> </w:t>
      </w:r>
      <w:r w:rsidR="00012C47" w:rsidRPr="000E0718">
        <w:t>for linear trend = </w:t>
      </w:r>
      <w:r w:rsidR="00012C47" w:rsidRPr="00733C18">
        <w:t xml:space="preserve">7.222, </w:t>
      </w:r>
      <w:r w:rsidR="00012C47" w:rsidRPr="00733C18">
        <w:rPr>
          <w:i/>
          <w:iCs/>
        </w:rPr>
        <w:t>P</w:t>
      </w:r>
      <w:r w:rsidR="00012C47" w:rsidRPr="00733C18">
        <w:t> &lt; 0.01</w:t>
      </w:r>
      <w:r w:rsidR="00012C47" w:rsidRPr="00DA5458">
        <w:t>)</w:t>
      </w:r>
      <w:r w:rsidR="00012C47">
        <w:t>, trimethoprim</w:t>
      </w:r>
      <w:r w:rsidR="00F5701C">
        <w:t>–</w:t>
      </w:r>
      <w:r w:rsidR="00012C47">
        <w:t>sulfamethoxazole</w:t>
      </w:r>
      <w:r w:rsidR="00012C47" w:rsidRPr="00DA5458">
        <w:t xml:space="preserve"> (Χ</w:t>
      </w:r>
      <w:r w:rsidR="00012C47" w:rsidRPr="00DA5458">
        <w:rPr>
          <w:vertAlign w:val="superscript"/>
        </w:rPr>
        <w:t>2</w:t>
      </w:r>
      <w:r w:rsidR="00012C47" w:rsidRPr="00DA5458">
        <w:rPr>
          <w:position w:val="5"/>
        </w:rPr>
        <w:t xml:space="preserve"> </w:t>
      </w:r>
      <w:r w:rsidR="00012C47" w:rsidRPr="00DA5458">
        <w:t>for linear trend </w:t>
      </w:r>
      <w:r w:rsidR="00012C47" w:rsidRPr="00733C18">
        <w:t xml:space="preserve">= 6.466, </w:t>
      </w:r>
      <w:r w:rsidR="00012C47" w:rsidRPr="00733C18">
        <w:rPr>
          <w:i/>
          <w:iCs/>
        </w:rPr>
        <w:t>P</w:t>
      </w:r>
      <w:r w:rsidR="00012C47" w:rsidRPr="00733C18">
        <w:t> = 0.011</w:t>
      </w:r>
      <w:r w:rsidR="00012C47" w:rsidRPr="00DA5458">
        <w:t>)</w:t>
      </w:r>
      <w:r w:rsidR="00012C47">
        <w:t xml:space="preserve">, ciprofloxacin </w:t>
      </w:r>
      <w:r w:rsidR="00012C47" w:rsidRPr="00DA5458">
        <w:t>(Χ</w:t>
      </w:r>
      <w:r w:rsidR="00012C47" w:rsidRPr="00DA5458">
        <w:rPr>
          <w:vertAlign w:val="superscript"/>
        </w:rPr>
        <w:t>2</w:t>
      </w:r>
      <w:r w:rsidR="00012C47" w:rsidRPr="00DA5458">
        <w:rPr>
          <w:position w:val="5"/>
        </w:rPr>
        <w:t xml:space="preserve"> </w:t>
      </w:r>
      <w:r w:rsidR="00012C47" w:rsidRPr="00DA5458">
        <w:t>for linear trend = </w:t>
      </w:r>
      <w:r w:rsidR="00012C47" w:rsidRPr="00733C18">
        <w:t xml:space="preserve">4.397, </w:t>
      </w:r>
      <w:r w:rsidR="00012C47" w:rsidRPr="00733C18">
        <w:rPr>
          <w:i/>
          <w:iCs/>
        </w:rPr>
        <w:t>P</w:t>
      </w:r>
      <w:r w:rsidR="00012C47" w:rsidRPr="00733C18">
        <w:t> = 0.036</w:t>
      </w:r>
      <w:r w:rsidR="00012C47" w:rsidRPr="00DA5458">
        <w:t>)</w:t>
      </w:r>
      <w:r w:rsidR="00012C47">
        <w:t>, and</w:t>
      </w:r>
      <w:r w:rsidR="00012C47" w:rsidRPr="00DA5458">
        <w:t xml:space="preserve"> piperacillin</w:t>
      </w:r>
      <w:r w:rsidR="00F5701C">
        <w:t>–</w:t>
      </w:r>
      <w:r w:rsidR="00012C47" w:rsidRPr="00DA5458">
        <w:t>tazobactam (Χ</w:t>
      </w:r>
      <w:r w:rsidR="00012C47" w:rsidRPr="00DA5458">
        <w:rPr>
          <w:vertAlign w:val="superscript"/>
        </w:rPr>
        <w:t>2</w:t>
      </w:r>
      <w:r w:rsidR="00012C47" w:rsidRPr="00DA5458">
        <w:rPr>
          <w:position w:val="5"/>
        </w:rPr>
        <w:t xml:space="preserve"> </w:t>
      </w:r>
      <w:r w:rsidR="00012C47" w:rsidRPr="00DA5458">
        <w:t>for linear trend = </w:t>
      </w:r>
      <w:r w:rsidR="00012C47" w:rsidRPr="00733C18">
        <w:t xml:space="preserve">3.930, </w:t>
      </w:r>
      <w:r w:rsidR="00012C47" w:rsidRPr="00733C18">
        <w:rPr>
          <w:i/>
          <w:iCs/>
        </w:rPr>
        <w:t>P</w:t>
      </w:r>
      <w:r w:rsidR="00012C47" w:rsidRPr="00733C18">
        <w:t> = 0.0474</w:t>
      </w:r>
      <w:r w:rsidR="00012C47" w:rsidRPr="00DA5458">
        <w:t>)</w:t>
      </w:r>
      <w:r w:rsidR="00012C47">
        <w:t xml:space="preserve"> </w:t>
      </w:r>
      <w:r w:rsidR="00FE52AC" w:rsidRPr="008D2408">
        <w:t xml:space="preserve">(Figure </w:t>
      </w:r>
      <w:r w:rsidR="0041118D">
        <w:t>20</w:t>
      </w:r>
      <w:r w:rsidR="00FE52AC" w:rsidRPr="008D2408">
        <w:t>).</w:t>
      </w:r>
    </w:p>
    <w:p w14:paraId="491533C2" w14:textId="77777777" w:rsidR="006F35C5" w:rsidRPr="008D2408" w:rsidRDefault="006F35C5" w:rsidP="00D07F25"/>
    <w:bookmarkEnd w:id="136"/>
    <w:p w14:paraId="5596A0F8" w14:textId="18C34B9C" w:rsidR="00E90187" w:rsidRDefault="00E90187" w:rsidP="00307A95">
      <w:pPr>
        <w:pStyle w:val="FigureTitle"/>
        <w:rPr>
          <w:b w:val="0"/>
        </w:rPr>
      </w:pPr>
      <w:r w:rsidRPr="00663DD6">
        <w:rPr>
          <w:color w:val="000000" w:themeColor="text1"/>
        </w:rPr>
        <w:t xml:space="preserve">Figure </w:t>
      </w:r>
      <w:r w:rsidR="0041118D">
        <w:rPr>
          <w:color w:val="000000" w:themeColor="text1"/>
        </w:rPr>
        <w:t>20</w:t>
      </w:r>
      <w:r w:rsidR="001C39BE">
        <w:rPr>
          <w:color w:val="000000" w:themeColor="text1"/>
        </w:rPr>
        <w:t>:</w:t>
      </w:r>
      <w:r w:rsidR="00290BE8" w:rsidRPr="008D2408">
        <w:rPr>
          <w:b w:val="0"/>
          <w:bCs/>
          <w:color w:val="000000" w:themeColor="text1"/>
        </w:rPr>
        <w:t xml:space="preserve"> </w:t>
      </w:r>
      <w:r w:rsidRPr="008D2408">
        <w:rPr>
          <w:b w:val="0"/>
          <w:i/>
        </w:rPr>
        <w:t>Escherichia coli</w:t>
      </w:r>
      <w:r w:rsidRPr="008D2408">
        <w:rPr>
          <w:b w:val="0"/>
        </w:rPr>
        <w:t xml:space="preserve"> resistance to key antimicrobials (EUCAST</w:t>
      </w:r>
      <w:r w:rsidRPr="0041118D">
        <w:rPr>
          <w:b w:val="0"/>
        </w:rPr>
        <w:t xml:space="preserve">), </w:t>
      </w:r>
      <w:r w:rsidR="00663DD6" w:rsidRPr="0041118D">
        <w:rPr>
          <w:b w:val="0"/>
        </w:rPr>
        <w:t>bloodstream isolates</w:t>
      </w:r>
      <w:r w:rsidRPr="008D2408">
        <w:rPr>
          <w:b w:val="0"/>
        </w:rPr>
        <w:t xml:space="preserve">, </w:t>
      </w:r>
      <w:r w:rsidR="00663DD6">
        <w:rPr>
          <w:b w:val="0"/>
        </w:rPr>
        <w:t>AGAR</w:t>
      </w:r>
      <w:r w:rsidR="00663DD6" w:rsidRPr="00663DD6">
        <w:rPr>
          <w:b w:val="0"/>
        </w:rPr>
        <w:t xml:space="preserve">, </w:t>
      </w:r>
      <w:r w:rsidRPr="00663DD6">
        <w:rPr>
          <w:b w:val="0"/>
        </w:rPr>
        <w:t>2013–20</w:t>
      </w:r>
      <w:r w:rsidR="00290BE8" w:rsidRPr="00663DD6">
        <w:rPr>
          <w:b w:val="0"/>
        </w:rPr>
        <w:t>2</w:t>
      </w:r>
      <w:r w:rsidR="00663DD6" w:rsidRPr="00663DD6">
        <w:rPr>
          <w:b w:val="0"/>
        </w:rPr>
        <w:t>1</w:t>
      </w:r>
    </w:p>
    <w:p w14:paraId="33990684" w14:textId="251AF7FA" w:rsidR="00663DD6" w:rsidRDefault="00B3596A" w:rsidP="00307A95">
      <w:pPr>
        <w:pStyle w:val="FigureTitle"/>
        <w:rPr>
          <w:b w:val="0"/>
        </w:rPr>
      </w:pPr>
      <w:r>
        <w:rPr>
          <w:b w:val="0"/>
          <w:noProof/>
        </w:rPr>
        <w:drawing>
          <wp:inline distT="0" distB="0" distL="0" distR="0" wp14:anchorId="53060B44" wp14:editId="0F72E025">
            <wp:extent cx="6120765" cy="3133725"/>
            <wp:effectExtent l="0" t="0" r="0" b="9525"/>
            <wp:docPr id="1922" name="Picture 1922" descr="Figure 20: Escherichia coli resistance to key antimicrobials (EUCAST), bloodstream isolates,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Picture 1922" descr="Figure 20: Escherichia coli resistance to key antimicrobials (EUCAST), bloodstream isolates, AGAR, 2013–2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133725"/>
                    </a:xfrm>
                    <a:prstGeom prst="rect">
                      <a:avLst/>
                    </a:prstGeom>
                    <a:noFill/>
                  </pic:spPr>
                </pic:pic>
              </a:graphicData>
            </a:graphic>
          </wp:inline>
        </w:drawing>
      </w:r>
    </w:p>
    <w:p w14:paraId="645E7BB2" w14:textId="24F831E8" w:rsidR="00663DD6" w:rsidRPr="008621A0" w:rsidRDefault="00663DD6" w:rsidP="00663DD6">
      <w:pPr>
        <w:spacing w:before="240" w:after="120"/>
        <w:ind w:right="140"/>
        <w:rPr>
          <w:sz w:val="18"/>
          <w:szCs w:val="18"/>
        </w:rPr>
      </w:pPr>
      <w:r w:rsidRPr="008621A0">
        <w:rPr>
          <w:sz w:val="18"/>
          <w:szCs w:val="18"/>
        </w:rPr>
        <w:t>AMC = amoxicillin–clavulanic acid (2:1 ratio); AMK = amikacin; AMP = ampicillin; CAZ = ceftazidime; CIP</w:t>
      </w:r>
      <w:r>
        <w:rPr>
          <w:sz w:val="18"/>
          <w:szCs w:val="18"/>
        </w:rPr>
        <w:t> </w:t>
      </w:r>
      <w:r w:rsidRPr="008621A0">
        <w:rPr>
          <w:sz w:val="18"/>
          <w:szCs w:val="18"/>
        </w:rPr>
        <w:t>=</w:t>
      </w:r>
      <w:r>
        <w:rPr>
          <w:sz w:val="18"/>
          <w:szCs w:val="18"/>
        </w:rPr>
        <w:t> </w:t>
      </w:r>
      <w:r w:rsidRPr="008621A0">
        <w:rPr>
          <w:sz w:val="18"/>
          <w:szCs w:val="18"/>
        </w:rPr>
        <w:t>ciprofloxacin; CPM = cefepime; CTR = ceftriaxone; EUCAST = European Committee on Antimicrobial Susceptibility Testing; GEN = gentamicin; MER = meropenem; PTZ = piperacillin–tazobactam; SXT</w:t>
      </w:r>
      <w:r>
        <w:rPr>
          <w:sz w:val="18"/>
          <w:szCs w:val="18"/>
        </w:rPr>
        <w:t> </w:t>
      </w:r>
      <w:r w:rsidRPr="008621A0">
        <w:rPr>
          <w:sz w:val="18"/>
          <w:szCs w:val="18"/>
        </w:rPr>
        <w:t>=</w:t>
      </w:r>
      <w:r>
        <w:rPr>
          <w:sz w:val="18"/>
          <w:szCs w:val="18"/>
        </w:rPr>
        <w:t> </w:t>
      </w:r>
      <w:r w:rsidRPr="008621A0">
        <w:rPr>
          <w:sz w:val="18"/>
          <w:szCs w:val="18"/>
        </w:rPr>
        <w:t>trimethoprim</w:t>
      </w:r>
      <w:r w:rsidR="006F34C9">
        <w:rPr>
          <w:sz w:val="18"/>
          <w:szCs w:val="18"/>
        </w:rPr>
        <w:t>–</w:t>
      </w:r>
      <w:r w:rsidRPr="008621A0">
        <w:rPr>
          <w:sz w:val="18"/>
          <w:szCs w:val="18"/>
        </w:rPr>
        <w:t>sulfamethoxazole</w:t>
      </w:r>
    </w:p>
    <w:p w14:paraId="17BC3714" w14:textId="77777777" w:rsidR="00663DD6" w:rsidRPr="008621A0" w:rsidRDefault="00663DD6" w:rsidP="00663DD6">
      <w:pPr>
        <w:spacing w:before="120" w:after="0"/>
        <w:ind w:left="284" w:right="140" w:hanging="284"/>
        <w:rPr>
          <w:sz w:val="18"/>
          <w:szCs w:val="18"/>
        </w:rPr>
      </w:pPr>
      <w:r w:rsidRPr="008621A0">
        <w:rPr>
          <w:sz w:val="18"/>
          <w:szCs w:val="18"/>
        </w:rPr>
        <w:t>Notes:</w:t>
      </w:r>
    </w:p>
    <w:p w14:paraId="2A99C4D2" w14:textId="77777777" w:rsidR="00663DD6" w:rsidRPr="008621A0" w:rsidRDefault="00663DD6">
      <w:pPr>
        <w:pStyle w:val="ListParagraph"/>
        <w:numPr>
          <w:ilvl w:val="0"/>
          <w:numId w:val="29"/>
        </w:numPr>
        <w:tabs>
          <w:tab w:val="clear" w:pos="708"/>
          <w:tab w:val="clear" w:pos="710"/>
        </w:tabs>
        <w:adjustRightInd w:val="0"/>
        <w:spacing w:before="0"/>
        <w:ind w:left="284" w:right="140" w:hanging="284"/>
        <w:rPr>
          <w:color w:val="auto"/>
          <w:w w:val="100"/>
          <w:sz w:val="18"/>
          <w:szCs w:val="18"/>
          <w:lang w:val="en-AU"/>
        </w:rPr>
      </w:pPr>
      <w:r w:rsidRPr="008621A0">
        <w:rPr>
          <w:color w:val="auto"/>
          <w:w w:val="100"/>
          <w:sz w:val="18"/>
          <w:szCs w:val="18"/>
          <w:lang w:val="en-AU"/>
        </w:rPr>
        <w:t>Percentage resistance determined using EUCAST 2022 breakpoints for all years. Filled circles indicate values for 2021.</w:t>
      </w:r>
    </w:p>
    <w:p w14:paraId="68207BDC" w14:textId="382C0D78" w:rsidR="00663DD6" w:rsidRPr="008621A0" w:rsidRDefault="00663DD6">
      <w:pPr>
        <w:pStyle w:val="ListParagraph"/>
        <w:numPr>
          <w:ilvl w:val="0"/>
          <w:numId w:val="29"/>
        </w:numPr>
        <w:tabs>
          <w:tab w:val="clear" w:pos="708"/>
          <w:tab w:val="clear" w:pos="710"/>
        </w:tabs>
        <w:spacing w:before="0"/>
        <w:ind w:left="284" w:right="140" w:hanging="284"/>
        <w:rPr>
          <w:color w:val="auto"/>
          <w:w w:val="100"/>
          <w:sz w:val="18"/>
          <w:szCs w:val="18"/>
          <w:lang w:val="en-AU"/>
        </w:rPr>
      </w:pPr>
      <w:r w:rsidRPr="008621A0">
        <w:rPr>
          <w:color w:val="auto"/>
          <w:w w:val="100"/>
          <w:sz w:val="18"/>
          <w:szCs w:val="18"/>
          <w:lang w:val="en-AU"/>
        </w:rPr>
        <w:t>Green arrows indicate antimicrobial agents with significant decrease (</w:t>
      </w:r>
      <w:r w:rsidRPr="008621A0">
        <w:rPr>
          <w:i/>
          <w:iCs/>
          <w:color w:val="auto"/>
          <w:w w:val="100"/>
          <w:sz w:val="18"/>
          <w:szCs w:val="18"/>
          <w:lang w:val="en-AU"/>
        </w:rPr>
        <w:t>P</w:t>
      </w:r>
      <w:r w:rsidRPr="008621A0">
        <w:rPr>
          <w:color w:val="auto"/>
          <w:w w:val="100"/>
          <w:sz w:val="18"/>
          <w:szCs w:val="18"/>
          <w:lang w:val="en-AU"/>
        </w:rPr>
        <w:t> &lt; 0.01</w:t>
      </w:r>
      <w:r>
        <w:rPr>
          <w:color w:val="auto"/>
          <w:w w:val="100"/>
          <w:sz w:val="18"/>
          <w:szCs w:val="18"/>
          <w:lang w:val="en-AU"/>
        </w:rPr>
        <w:t>, **</w:t>
      </w:r>
      <w:r w:rsidRPr="008621A0">
        <w:rPr>
          <w:color w:val="auto"/>
          <w:w w:val="100"/>
          <w:sz w:val="18"/>
          <w:szCs w:val="18"/>
          <w:lang w:val="en-AU"/>
        </w:rPr>
        <w:t>) over the past five years (2017</w:t>
      </w:r>
      <w:r w:rsidR="0019533F">
        <w:rPr>
          <w:color w:val="auto"/>
          <w:w w:val="100"/>
          <w:sz w:val="18"/>
          <w:szCs w:val="18"/>
          <w:lang w:val="en-AU"/>
        </w:rPr>
        <w:t>–</w:t>
      </w:r>
      <w:r w:rsidRPr="008621A0">
        <w:rPr>
          <w:color w:val="auto"/>
          <w:w w:val="100"/>
          <w:sz w:val="18"/>
          <w:szCs w:val="18"/>
          <w:lang w:val="en-AU"/>
        </w:rPr>
        <w:t>2021).</w:t>
      </w:r>
    </w:p>
    <w:p w14:paraId="413CA361" w14:textId="394DC3A8" w:rsidR="00663DD6" w:rsidRPr="008621A0" w:rsidRDefault="00663DD6">
      <w:pPr>
        <w:pStyle w:val="ListParagraph"/>
        <w:numPr>
          <w:ilvl w:val="0"/>
          <w:numId w:val="29"/>
        </w:numPr>
        <w:tabs>
          <w:tab w:val="clear" w:pos="708"/>
          <w:tab w:val="clear" w:pos="710"/>
        </w:tabs>
        <w:spacing w:before="0"/>
        <w:ind w:left="284" w:right="140" w:hanging="284"/>
        <w:rPr>
          <w:color w:val="auto"/>
          <w:w w:val="100"/>
          <w:sz w:val="18"/>
          <w:szCs w:val="18"/>
          <w:lang w:val="en-AU"/>
        </w:rPr>
      </w:pPr>
      <w:r w:rsidRPr="008621A0">
        <w:rPr>
          <w:color w:val="auto"/>
          <w:w w:val="100"/>
          <w:sz w:val="18"/>
          <w:szCs w:val="18"/>
          <w:lang w:val="en-AU"/>
        </w:rPr>
        <w:t>Blue arrows indicate antimicrobial agents with significant decrease (0.01 &lt; </w:t>
      </w:r>
      <w:r w:rsidRPr="008621A0">
        <w:rPr>
          <w:i/>
          <w:iCs/>
          <w:color w:val="auto"/>
          <w:w w:val="100"/>
          <w:sz w:val="18"/>
          <w:szCs w:val="18"/>
          <w:lang w:val="en-AU"/>
        </w:rPr>
        <w:t>P</w:t>
      </w:r>
      <w:r w:rsidRPr="008621A0">
        <w:rPr>
          <w:color w:val="auto"/>
          <w:w w:val="100"/>
          <w:sz w:val="18"/>
          <w:szCs w:val="18"/>
          <w:lang w:val="en-AU"/>
        </w:rPr>
        <w:t> &lt; 0.05</w:t>
      </w:r>
      <w:r>
        <w:rPr>
          <w:color w:val="auto"/>
          <w:w w:val="100"/>
          <w:sz w:val="18"/>
          <w:szCs w:val="18"/>
          <w:lang w:val="en-AU"/>
        </w:rPr>
        <w:t>, *</w:t>
      </w:r>
      <w:r w:rsidRPr="008621A0">
        <w:rPr>
          <w:color w:val="auto"/>
          <w:w w:val="100"/>
          <w:sz w:val="18"/>
          <w:szCs w:val="18"/>
          <w:lang w:val="en-AU"/>
        </w:rPr>
        <w:t>) over the past five years (2017</w:t>
      </w:r>
      <w:r w:rsidR="0019533F">
        <w:rPr>
          <w:color w:val="auto"/>
          <w:w w:val="100"/>
          <w:sz w:val="18"/>
          <w:szCs w:val="18"/>
          <w:lang w:val="en-AU"/>
        </w:rPr>
        <w:t>–</w:t>
      </w:r>
      <w:r w:rsidRPr="008621A0">
        <w:rPr>
          <w:color w:val="auto"/>
          <w:w w:val="100"/>
          <w:sz w:val="18"/>
          <w:szCs w:val="18"/>
          <w:lang w:val="en-AU"/>
        </w:rPr>
        <w:t>2021).</w:t>
      </w:r>
    </w:p>
    <w:p w14:paraId="3274C3D2" w14:textId="77777777" w:rsidR="00D06AA9" w:rsidRPr="008D2408" w:rsidRDefault="00D06AA9">
      <w:pPr>
        <w:spacing w:after="80"/>
        <w:rPr>
          <w:b/>
          <w:bCs/>
        </w:rPr>
      </w:pPr>
      <w:r w:rsidRPr="008D2408">
        <w:rPr>
          <w:b/>
          <w:bCs/>
        </w:rPr>
        <w:br w:type="page"/>
      </w:r>
    </w:p>
    <w:p w14:paraId="4489150C" w14:textId="6DF512DC" w:rsidR="001A042C" w:rsidRPr="008D2408" w:rsidRDefault="006178B9" w:rsidP="001A042C">
      <w:pPr>
        <w:pStyle w:val="Normal-beforebullets"/>
        <w:rPr>
          <w:b/>
          <w:bCs/>
        </w:rPr>
      </w:pPr>
      <w:r>
        <w:rPr>
          <w:b/>
          <w:bCs/>
        </w:rPr>
        <w:lastRenderedPageBreak/>
        <w:t>By s</w:t>
      </w:r>
      <w:r w:rsidR="001A042C" w:rsidRPr="008D2408">
        <w:rPr>
          <w:b/>
          <w:bCs/>
        </w:rPr>
        <w:t>tate and territory</w:t>
      </w:r>
    </w:p>
    <w:p w14:paraId="2AD135D6" w14:textId="45C5FB67" w:rsidR="00663DD6" w:rsidRDefault="00663DD6" w:rsidP="00663DD6">
      <w:r>
        <w:t xml:space="preserve">In 2021, fluoroquinolone resistance in </w:t>
      </w:r>
      <w:r w:rsidRPr="00AF2FF7">
        <w:rPr>
          <w:i/>
          <w:iCs/>
        </w:rPr>
        <w:t>E. coli</w:t>
      </w:r>
      <w:r>
        <w:t>, relative to 2020, declined in all states and territories except Tasmania, most notably in New South Wales (</w:t>
      </w:r>
      <w:r w:rsidRPr="00615A36">
        <w:t xml:space="preserve">2020, 17.5%; 2021, 12.1%, down 30.8%, </w:t>
      </w:r>
      <w:r w:rsidRPr="00615A36">
        <w:rPr>
          <w:i/>
          <w:iCs/>
        </w:rPr>
        <w:t>P</w:t>
      </w:r>
      <w:r w:rsidRPr="00615A36">
        <w:t> &lt; 0.01)</w:t>
      </w:r>
      <w:r>
        <w:t xml:space="preserve"> and </w:t>
      </w:r>
      <w:r w:rsidRPr="00615A36">
        <w:t>Victoria (20.0%</w:t>
      </w:r>
      <w:r w:rsidR="00EE4288">
        <w:t xml:space="preserve"> in 2020</w:t>
      </w:r>
      <w:r w:rsidRPr="00615A36">
        <w:t>; 13.2%</w:t>
      </w:r>
      <w:r w:rsidR="00EE4288">
        <w:t xml:space="preserve"> in 2021</w:t>
      </w:r>
      <w:r w:rsidRPr="00615A36">
        <w:t xml:space="preserve">, down 34.2%, </w:t>
      </w:r>
      <w:r w:rsidRPr="00615A36">
        <w:rPr>
          <w:i/>
          <w:iCs/>
        </w:rPr>
        <w:t>P</w:t>
      </w:r>
      <w:r w:rsidRPr="00615A36">
        <w:t> &lt; 0.01).</w:t>
      </w:r>
      <w:r>
        <w:t xml:space="preserve"> </w:t>
      </w:r>
      <w:r w:rsidRPr="00952768">
        <w:t xml:space="preserve">There were significantly </w:t>
      </w:r>
      <w:r>
        <w:t>decreasing</w:t>
      </w:r>
      <w:r w:rsidRPr="00952768">
        <w:t xml:space="preserve"> trends in fluoroquinolone</w:t>
      </w:r>
      <w:r>
        <w:rPr>
          <w:color w:val="E397E0" w:themeColor="accent6" w:themeTint="66"/>
        </w:rPr>
        <w:t xml:space="preserve"> </w:t>
      </w:r>
      <w:r w:rsidRPr="00106E48">
        <w:t xml:space="preserve">resistance </w:t>
      </w:r>
      <w:r w:rsidRPr="00952768">
        <w:t xml:space="preserve">in </w:t>
      </w:r>
      <w:r w:rsidRPr="00952768">
        <w:rPr>
          <w:i/>
          <w:iCs/>
        </w:rPr>
        <w:t>E. coli</w:t>
      </w:r>
      <w:r w:rsidRPr="00952768">
        <w:t xml:space="preserve"> over the past five years in Queensland</w:t>
      </w:r>
      <w:r>
        <w:t xml:space="preserve"> </w:t>
      </w:r>
      <w:r w:rsidRPr="00DA5458">
        <w:t>(Χ</w:t>
      </w:r>
      <w:r w:rsidRPr="00DA5458">
        <w:rPr>
          <w:vertAlign w:val="superscript"/>
        </w:rPr>
        <w:t>2</w:t>
      </w:r>
      <w:r w:rsidRPr="00DA5458">
        <w:rPr>
          <w:position w:val="5"/>
        </w:rPr>
        <w:t xml:space="preserve"> </w:t>
      </w:r>
      <w:r w:rsidRPr="00DA5458">
        <w:t>for linear trend </w:t>
      </w:r>
      <w:r w:rsidRPr="008117EE">
        <w:t xml:space="preserve">= 4.421, </w:t>
      </w:r>
      <w:r w:rsidRPr="008117EE">
        <w:rPr>
          <w:i/>
          <w:iCs/>
        </w:rPr>
        <w:t>P</w:t>
      </w:r>
      <w:r w:rsidRPr="008117EE">
        <w:t> = 0.0355)</w:t>
      </w:r>
      <w:r>
        <w:t xml:space="preserve">. There was a significantly decreasing trend in the overall data from New South Wales </w:t>
      </w:r>
      <w:r w:rsidRPr="00DA5458">
        <w:t>(Χ</w:t>
      </w:r>
      <w:r w:rsidRPr="00DA5458">
        <w:rPr>
          <w:vertAlign w:val="superscript"/>
        </w:rPr>
        <w:t>2</w:t>
      </w:r>
      <w:r w:rsidRPr="00DA5458">
        <w:rPr>
          <w:position w:val="5"/>
        </w:rPr>
        <w:t xml:space="preserve"> </w:t>
      </w:r>
      <w:r w:rsidRPr="00DA5458">
        <w:t>for linear trend = </w:t>
      </w:r>
      <w:r w:rsidRPr="008117EE">
        <w:t xml:space="preserve">4.089, </w:t>
      </w:r>
      <w:r w:rsidRPr="008117EE">
        <w:rPr>
          <w:i/>
          <w:iCs/>
        </w:rPr>
        <w:t>P</w:t>
      </w:r>
      <w:r w:rsidRPr="008117EE">
        <w:t> = 0.0432</w:t>
      </w:r>
      <w:r w:rsidRPr="00DA5458">
        <w:t>)</w:t>
      </w:r>
      <w:r>
        <w:t xml:space="preserve"> </w:t>
      </w:r>
      <w:r w:rsidR="0019533F">
        <w:t>from 2017</w:t>
      </w:r>
      <w:r>
        <w:t xml:space="preserve">, but it was not observed when only data from institutions consistently reporting for all five years was included </w:t>
      </w:r>
      <w:r w:rsidR="001A042C" w:rsidRPr="008D2408">
        <w:t>(</w:t>
      </w:r>
      <w:r w:rsidR="005E1138" w:rsidRPr="008D2408">
        <w:t xml:space="preserve">Table </w:t>
      </w:r>
      <w:r w:rsidR="00011574" w:rsidRPr="008D2408">
        <w:t>4</w:t>
      </w:r>
      <w:r w:rsidR="006B0227">
        <w:t>8</w:t>
      </w:r>
      <w:r w:rsidR="001A042C" w:rsidRPr="008D2408">
        <w:t>)</w:t>
      </w:r>
      <w:r>
        <w:t>.</w:t>
      </w:r>
    </w:p>
    <w:p w14:paraId="4700E3E5" w14:textId="375870B5" w:rsidR="00663DD6" w:rsidRDefault="00663DD6" w:rsidP="00663DD6">
      <w:r>
        <w:t>There was a</w:t>
      </w:r>
      <w:r w:rsidRPr="007B0971">
        <w:t xml:space="preserve"> significantly </w:t>
      </w:r>
      <w:r>
        <w:t xml:space="preserve">increasing </w:t>
      </w:r>
      <w:r w:rsidRPr="007B0971">
        <w:t xml:space="preserve">trend in </w:t>
      </w:r>
      <w:r>
        <w:t>third-g</w:t>
      </w:r>
      <w:r w:rsidRPr="007B0971">
        <w:t xml:space="preserve">eneration cephalosporin resistance </w:t>
      </w:r>
      <w:r>
        <w:t xml:space="preserve">in </w:t>
      </w:r>
      <w:r w:rsidRPr="009469B9">
        <w:rPr>
          <w:i/>
          <w:iCs/>
        </w:rPr>
        <w:t>E. coli</w:t>
      </w:r>
      <w:r>
        <w:t xml:space="preserve"> </w:t>
      </w:r>
      <w:r w:rsidR="0019533F">
        <w:t>from 2017 to 2021</w:t>
      </w:r>
      <w:r>
        <w:t xml:space="preserve"> </w:t>
      </w:r>
      <w:r w:rsidRPr="007B0971">
        <w:t xml:space="preserve">in South Australia </w:t>
      </w:r>
      <w:r w:rsidRPr="00DA5458">
        <w:t>(Χ</w:t>
      </w:r>
      <w:r w:rsidRPr="00DA5458">
        <w:rPr>
          <w:vertAlign w:val="superscript"/>
        </w:rPr>
        <w:t>2</w:t>
      </w:r>
      <w:r w:rsidRPr="00DA5458">
        <w:rPr>
          <w:position w:val="5"/>
        </w:rPr>
        <w:t xml:space="preserve"> </w:t>
      </w:r>
      <w:r w:rsidRPr="00DA5458">
        <w:t>for linear trend </w:t>
      </w:r>
      <w:r w:rsidRPr="00FE5E19">
        <w:t xml:space="preserve">= 6.667, </w:t>
      </w:r>
      <w:r w:rsidRPr="00FE5E19">
        <w:rPr>
          <w:i/>
          <w:iCs/>
        </w:rPr>
        <w:t>P</w:t>
      </w:r>
      <w:r w:rsidRPr="00FE5E19">
        <w:t> &lt; 0.01)</w:t>
      </w:r>
      <w:r>
        <w:t xml:space="preserve"> </w:t>
      </w:r>
      <w:r w:rsidR="001A042C" w:rsidRPr="008D2408">
        <w:t>(</w:t>
      </w:r>
      <w:r w:rsidR="005E1138" w:rsidRPr="008D2408">
        <w:t xml:space="preserve">Table </w:t>
      </w:r>
      <w:r w:rsidR="00011574" w:rsidRPr="008D2408">
        <w:t>4</w:t>
      </w:r>
      <w:r w:rsidR="006B0227">
        <w:t>9</w:t>
      </w:r>
      <w:r w:rsidR="001A042C" w:rsidRPr="008D2408">
        <w:t xml:space="preserve">) </w:t>
      </w:r>
    </w:p>
    <w:p w14:paraId="59F94B51" w14:textId="57246A0F" w:rsidR="001A042C" w:rsidRPr="008D2408" w:rsidRDefault="00187CCE" w:rsidP="001A042C">
      <w:pPr>
        <w:pStyle w:val="Normal-beforebullets"/>
      </w:pPr>
      <w:r w:rsidRPr="009469B9">
        <w:t>Over the past five years</w:t>
      </w:r>
      <w:r w:rsidR="00EE2733">
        <w:t>,</w:t>
      </w:r>
      <w:r w:rsidRPr="009469B9">
        <w:t xml:space="preserve"> aminoglycoside resistance </w:t>
      </w:r>
      <w:r>
        <w:t xml:space="preserve">in </w:t>
      </w:r>
      <w:r w:rsidRPr="00C34484">
        <w:rPr>
          <w:i/>
          <w:iCs/>
        </w:rPr>
        <w:t xml:space="preserve">E. coli </w:t>
      </w:r>
      <w:r>
        <w:t xml:space="preserve">decreased </w:t>
      </w:r>
      <w:r w:rsidRPr="009469B9">
        <w:t xml:space="preserve">in Victoria </w:t>
      </w:r>
      <w:r w:rsidRPr="00DA5458">
        <w:t>(Χ</w:t>
      </w:r>
      <w:r w:rsidRPr="00DA5458">
        <w:rPr>
          <w:vertAlign w:val="superscript"/>
        </w:rPr>
        <w:t>2</w:t>
      </w:r>
      <w:r w:rsidRPr="00DA5458">
        <w:rPr>
          <w:position w:val="5"/>
        </w:rPr>
        <w:t xml:space="preserve"> </w:t>
      </w:r>
      <w:r w:rsidRPr="00DA5458">
        <w:t xml:space="preserve">for linear </w:t>
      </w:r>
      <w:r w:rsidRPr="00CF5553">
        <w:t xml:space="preserve">trend = 9.021, </w:t>
      </w:r>
      <w:r w:rsidRPr="00CF5553">
        <w:rPr>
          <w:i/>
          <w:iCs/>
        </w:rPr>
        <w:t>P</w:t>
      </w:r>
      <w:r w:rsidRPr="00CF5553">
        <w:t> &lt; 0.01)</w:t>
      </w:r>
      <w:r>
        <w:t xml:space="preserve"> </w:t>
      </w:r>
      <w:r w:rsidR="001A042C" w:rsidRPr="008D2408">
        <w:t>(</w:t>
      </w:r>
      <w:r w:rsidR="005E1138" w:rsidRPr="008D2408">
        <w:t xml:space="preserve">Table </w:t>
      </w:r>
      <w:r w:rsidR="006B0227">
        <w:t>50</w:t>
      </w:r>
      <w:r w:rsidR="001A042C" w:rsidRPr="008D2408">
        <w:t>).</w:t>
      </w:r>
    </w:p>
    <w:p w14:paraId="4BCB5A16" w14:textId="77777777" w:rsidR="00F43229" w:rsidRPr="008D2408" w:rsidRDefault="00F43229" w:rsidP="00E90187"/>
    <w:p w14:paraId="534BDAE7" w14:textId="7758B2AD" w:rsidR="00C91C3E" w:rsidRPr="000067D2" w:rsidRDefault="00C91C3E" w:rsidP="00F9754A">
      <w:pPr>
        <w:keepNext/>
        <w:spacing w:after="120"/>
        <w:rPr>
          <w:sz w:val="20"/>
          <w:szCs w:val="20"/>
        </w:rPr>
      </w:pPr>
      <w:r w:rsidRPr="000067D2">
        <w:rPr>
          <w:b/>
          <w:bCs/>
          <w:sz w:val="20"/>
          <w:szCs w:val="20"/>
        </w:rPr>
        <w:t xml:space="preserve">Table </w:t>
      </w:r>
      <w:r w:rsidR="00011574" w:rsidRPr="000067D2">
        <w:rPr>
          <w:b/>
          <w:bCs/>
          <w:sz w:val="20"/>
          <w:szCs w:val="20"/>
        </w:rPr>
        <w:t>4</w:t>
      </w:r>
      <w:r w:rsidR="006B0227" w:rsidRPr="000067D2">
        <w:rPr>
          <w:b/>
          <w:bCs/>
          <w:sz w:val="20"/>
          <w:szCs w:val="20"/>
        </w:rPr>
        <w:t>8</w:t>
      </w:r>
      <w:r w:rsidRPr="000067D2">
        <w:rPr>
          <w:b/>
          <w:bCs/>
          <w:sz w:val="20"/>
          <w:szCs w:val="20"/>
        </w:rPr>
        <w:t>:</w:t>
      </w:r>
      <w:r w:rsidRPr="000067D2">
        <w:rPr>
          <w:sz w:val="20"/>
          <w:szCs w:val="20"/>
        </w:rPr>
        <w:t xml:space="preserve"> </w:t>
      </w:r>
      <w:r w:rsidRPr="000067D2">
        <w:rPr>
          <w:i/>
          <w:iCs/>
          <w:sz w:val="20"/>
          <w:szCs w:val="20"/>
        </w:rPr>
        <w:t>Escherichia coli</w:t>
      </w:r>
      <w:r w:rsidRPr="000067D2">
        <w:rPr>
          <w:sz w:val="20"/>
          <w:szCs w:val="20"/>
        </w:rPr>
        <w:t xml:space="preserve">, percentage resistant to fluoroquinolones (EUCAST) and number tested, state and territory, </w:t>
      </w:r>
      <w:r w:rsidR="00663DD6" w:rsidRPr="000067D2">
        <w:rPr>
          <w:sz w:val="20"/>
          <w:szCs w:val="20"/>
        </w:rPr>
        <w:t xml:space="preserve">AGAR, </w:t>
      </w:r>
      <w:r w:rsidRPr="000067D2">
        <w:rPr>
          <w:sz w:val="20"/>
          <w:szCs w:val="20"/>
        </w:rPr>
        <w:t>2013–202</w:t>
      </w:r>
      <w:r w:rsidR="00663DD6" w:rsidRPr="000067D2">
        <w:rPr>
          <w:sz w:val="20"/>
          <w:szCs w:val="20"/>
        </w:rPr>
        <w:t>1</w:t>
      </w:r>
    </w:p>
    <w:tbl>
      <w:tblPr>
        <w:tblW w:w="9854" w:type="dxa"/>
        <w:tblLayout w:type="fixed"/>
        <w:tblLook w:val="04A0" w:firstRow="1" w:lastRow="0" w:firstColumn="1" w:lastColumn="0" w:noHBand="0" w:noVBand="1"/>
      </w:tblPr>
      <w:tblGrid>
        <w:gridCol w:w="1906"/>
        <w:gridCol w:w="792"/>
        <w:gridCol w:w="793"/>
        <w:gridCol w:w="792"/>
        <w:gridCol w:w="793"/>
        <w:gridCol w:w="792"/>
        <w:gridCol w:w="793"/>
        <w:gridCol w:w="792"/>
        <w:gridCol w:w="793"/>
        <w:gridCol w:w="793"/>
        <w:gridCol w:w="815"/>
      </w:tblGrid>
      <w:tr w:rsidR="00187CCE" w:rsidRPr="008D2408" w14:paraId="661A7847" w14:textId="77777777" w:rsidTr="00187CCE">
        <w:trPr>
          <w:trHeight w:val="340"/>
        </w:trPr>
        <w:tc>
          <w:tcPr>
            <w:tcW w:w="1906" w:type="dxa"/>
            <w:tcBorders>
              <w:top w:val="nil"/>
              <w:left w:val="nil"/>
              <w:bottom w:val="nil"/>
              <w:right w:val="nil"/>
            </w:tcBorders>
            <w:shd w:val="clear" w:color="auto" w:fill="1178A2" w:themeFill="accent1"/>
            <w:noWrap/>
            <w:vAlign w:val="center"/>
          </w:tcPr>
          <w:p w14:paraId="183E9B52" w14:textId="77777777" w:rsidR="00187CCE" w:rsidRPr="008D2408" w:rsidRDefault="00187CCE" w:rsidP="00BB3522">
            <w:pPr>
              <w:spacing w:after="0"/>
              <w:contextualSpacing/>
              <w:jc w:val="center"/>
              <w:rPr>
                <w:rFonts w:ascii="Arial" w:hAnsi="Arial" w:cs="Arial"/>
                <w:color w:val="FFFFFF" w:themeColor="background1"/>
                <w:sz w:val="18"/>
                <w:szCs w:val="18"/>
              </w:rPr>
            </w:pPr>
          </w:p>
        </w:tc>
        <w:tc>
          <w:tcPr>
            <w:tcW w:w="7133" w:type="dxa"/>
            <w:gridSpan w:val="9"/>
            <w:tcBorders>
              <w:top w:val="nil"/>
              <w:left w:val="nil"/>
              <w:bottom w:val="single" w:sz="4" w:space="0" w:color="D9D9D9" w:themeColor="background1" w:themeShade="D9"/>
              <w:right w:val="nil"/>
            </w:tcBorders>
            <w:shd w:val="clear" w:color="auto" w:fill="1178A2" w:themeFill="accent1"/>
            <w:noWrap/>
            <w:vAlign w:val="center"/>
          </w:tcPr>
          <w:p w14:paraId="34D9690A" w14:textId="77777777" w:rsidR="00187CCE" w:rsidRPr="008D2408" w:rsidRDefault="00187CCE"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Percentage resistant, (</w:t>
            </w:r>
            <w:r w:rsidRPr="008D2408">
              <w:rPr>
                <w:rFonts w:ascii="Arial" w:hAnsi="Arial" w:cs="Arial"/>
                <w:b/>
                <w:bCs/>
                <w:i/>
                <w:iCs/>
                <w:color w:val="FFFFFF" w:themeColor="background1"/>
                <w:sz w:val="18"/>
                <w:szCs w:val="18"/>
              </w:rPr>
              <w:t>n</w:t>
            </w:r>
            <w:r w:rsidRPr="008D2408">
              <w:rPr>
                <w:rFonts w:ascii="Arial" w:hAnsi="Arial" w:cs="Arial"/>
                <w:b/>
                <w:bCs/>
                <w:color w:val="FFFFFF" w:themeColor="background1"/>
                <w:sz w:val="18"/>
                <w:szCs w:val="18"/>
              </w:rPr>
              <w:t>) by year</w:t>
            </w:r>
          </w:p>
        </w:tc>
        <w:tc>
          <w:tcPr>
            <w:tcW w:w="815" w:type="dxa"/>
            <w:vMerge w:val="restart"/>
            <w:tcBorders>
              <w:top w:val="nil"/>
              <w:left w:val="nil"/>
              <w:right w:val="nil"/>
            </w:tcBorders>
            <w:shd w:val="clear" w:color="auto" w:fill="1178A2" w:themeFill="accent1"/>
            <w:vAlign w:val="center"/>
          </w:tcPr>
          <w:p w14:paraId="139F6CB8" w14:textId="77777777" w:rsidR="00187CCE" w:rsidRPr="008D2408" w:rsidRDefault="00187CCE"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Trend 201</w:t>
            </w:r>
            <w:r>
              <w:rPr>
                <w:rFonts w:ascii="Arial" w:hAnsi="Arial" w:cs="Arial"/>
                <w:b/>
                <w:bCs/>
                <w:color w:val="FFFFFF" w:themeColor="background1"/>
                <w:sz w:val="18"/>
                <w:szCs w:val="18"/>
              </w:rPr>
              <w:t>7</w:t>
            </w:r>
            <w:r w:rsidRPr="008D2408">
              <w:rPr>
                <w:rFonts w:ascii="Arial" w:hAnsi="Arial" w:cs="Arial"/>
                <w:b/>
                <w:bCs/>
                <w:color w:val="FFFFFF" w:themeColor="background1"/>
                <w:sz w:val="18"/>
                <w:szCs w:val="18"/>
              </w:rPr>
              <w:t>–202</w:t>
            </w:r>
            <w:r>
              <w:rPr>
                <w:rFonts w:ascii="Arial" w:hAnsi="Arial" w:cs="Arial"/>
                <w:b/>
                <w:bCs/>
                <w:color w:val="FFFFFF" w:themeColor="background1"/>
                <w:sz w:val="18"/>
                <w:szCs w:val="18"/>
              </w:rPr>
              <w:t>1</w:t>
            </w:r>
            <w:r w:rsidRPr="008D2408">
              <w:rPr>
                <w:rFonts w:ascii="Arial" w:hAnsi="Arial" w:cs="Arial"/>
                <w:b/>
                <w:bCs/>
                <w:color w:val="FFFFFF" w:themeColor="background1"/>
                <w:sz w:val="18"/>
                <w:szCs w:val="18"/>
              </w:rPr>
              <w:t>*</w:t>
            </w:r>
          </w:p>
        </w:tc>
      </w:tr>
      <w:tr w:rsidR="00187CCE" w:rsidRPr="008D2408" w14:paraId="6ACED76B" w14:textId="77777777" w:rsidTr="00187CCE">
        <w:trPr>
          <w:trHeight w:val="340"/>
        </w:trPr>
        <w:tc>
          <w:tcPr>
            <w:tcW w:w="1906" w:type="dxa"/>
            <w:tcBorders>
              <w:top w:val="nil"/>
              <w:left w:val="nil"/>
              <w:bottom w:val="single" w:sz="4" w:space="0" w:color="D9D9D9" w:themeColor="background1" w:themeShade="D9"/>
              <w:right w:val="nil"/>
            </w:tcBorders>
            <w:shd w:val="clear" w:color="auto" w:fill="1178A2" w:themeFill="accent1"/>
            <w:noWrap/>
            <w:vAlign w:val="center"/>
          </w:tcPr>
          <w:p w14:paraId="208526CB" w14:textId="77777777" w:rsidR="00187CCE" w:rsidRPr="008D2408" w:rsidRDefault="00187CCE" w:rsidP="00BB3522">
            <w:pPr>
              <w:spacing w:after="0"/>
              <w:contextualSpacing/>
              <w:rPr>
                <w:rFonts w:ascii="Arial" w:hAnsi="Arial" w:cs="Arial"/>
                <w:color w:val="FFFFFF" w:themeColor="background1"/>
                <w:sz w:val="18"/>
                <w:szCs w:val="18"/>
              </w:rPr>
            </w:pPr>
            <w:r w:rsidRPr="008D2408">
              <w:rPr>
                <w:rFonts w:ascii="Arial" w:hAnsi="Arial" w:cs="Arial"/>
                <w:b/>
                <w:bCs/>
                <w:color w:val="FFFFFF" w:themeColor="background1"/>
                <w:sz w:val="18"/>
                <w:szCs w:val="18"/>
              </w:rPr>
              <w:t>State and territory</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2F2DFBE9" w14:textId="77777777" w:rsidR="00187CCE" w:rsidRPr="008D2408" w:rsidRDefault="00187CCE"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2013</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1225DC09" w14:textId="77777777" w:rsidR="00187CCE" w:rsidRPr="008D2408" w:rsidRDefault="00187CCE"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2014</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5176F632" w14:textId="77777777" w:rsidR="00187CCE" w:rsidRPr="008D2408" w:rsidRDefault="00187CCE"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2015</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5BCFCD74" w14:textId="77777777" w:rsidR="00187CCE" w:rsidRPr="008D2408" w:rsidRDefault="00187CCE"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2016</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4E09CD8E" w14:textId="77777777" w:rsidR="00187CCE" w:rsidRPr="008D2408" w:rsidRDefault="00187CCE"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2017</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691FA86F" w14:textId="77777777" w:rsidR="00187CCE" w:rsidRPr="008D2408" w:rsidRDefault="00187CCE"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2018</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7E8DA115" w14:textId="77777777" w:rsidR="00187CCE" w:rsidRPr="008D2408" w:rsidRDefault="00187CCE"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2019</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1A699F03" w14:textId="77777777" w:rsidR="00187CCE" w:rsidRPr="008D2408" w:rsidRDefault="00187CCE"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2020</w:t>
            </w:r>
          </w:p>
        </w:tc>
        <w:tc>
          <w:tcPr>
            <w:tcW w:w="793" w:type="dxa"/>
            <w:tcBorders>
              <w:left w:val="nil"/>
              <w:bottom w:val="single" w:sz="4" w:space="0" w:color="D9D9D9" w:themeColor="background1" w:themeShade="D9"/>
              <w:right w:val="nil"/>
            </w:tcBorders>
            <w:shd w:val="clear" w:color="auto" w:fill="1178A2" w:themeFill="accent1"/>
            <w:vAlign w:val="center"/>
          </w:tcPr>
          <w:p w14:paraId="6105FDA5" w14:textId="77777777" w:rsidR="00187CCE" w:rsidRPr="00032B97" w:rsidRDefault="00187CCE" w:rsidP="00BB3522">
            <w:pPr>
              <w:spacing w:after="0"/>
              <w:contextualSpacing/>
              <w:jc w:val="center"/>
              <w:rPr>
                <w:rFonts w:ascii="Arial" w:hAnsi="Arial" w:cs="Arial"/>
                <w:b/>
                <w:bCs/>
                <w:color w:val="FFFFFF" w:themeColor="background1"/>
                <w:sz w:val="18"/>
                <w:szCs w:val="18"/>
              </w:rPr>
            </w:pPr>
            <w:r w:rsidRPr="00032B97">
              <w:rPr>
                <w:rFonts w:ascii="Arial" w:hAnsi="Arial" w:cs="Arial"/>
                <w:b/>
                <w:bCs/>
                <w:color w:val="FFFFFF" w:themeColor="background1"/>
                <w:sz w:val="18"/>
                <w:szCs w:val="18"/>
              </w:rPr>
              <w:t>2021</w:t>
            </w:r>
          </w:p>
        </w:tc>
        <w:tc>
          <w:tcPr>
            <w:tcW w:w="815" w:type="dxa"/>
            <w:vMerge/>
            <w:tcBorders>
              <w:left w:val="nil"/>
              <w:bottom w:val="single" w:sz="4" w:space="0" w:color="D9D9D9" w:themeColor="background1" w:themeShade="D9"/>
              <w:right w:val="nil"/>
            </w:tcBorders>
            <w:shd w:val="clear" w:color="auto" w:fill="1178A2" w:themeFill="accent1"/>
            <w:vAlign w:val="center"/>
          </w:tcPr>
          <w:p w14:paraId="3DE08EB0" w14:textId="77777777" w:rsidR="00187CCE" w:rsidRPr="008D2408" w:rsidRDefault="00187CCE" w:rsidP="00BB3522">
            <w:pPr>
              <w:spacing w:after="0"/>
              <w:contextualSpacing/>
              <w:jc w:val="center"/>
              <w:rPr>
                <w:rFonts w:ascii="Arial" w:hAnsi="Arial" w:cs="Arial"/>
                <w:color w:val="FFFFFF" w:themeColor="background1"/>
                <w:sz w:val="18"/>
                <w:szCs w:val="18"/>
              </w:rPr>
            </w:pPr>
          </w:p>
        </w:tc>
      </w:tr>
      <w:tr w:rsidR="00187CCE" w:rsidRPr="008D2408" w14:paraId="6691E49B" w14:textId="77777777" w:rsidTr="00187CCE">
        <w:trPr>
          <w:trHeight w:val="454"/>
        </w:trPr>
        <w:tc>
          <w:tcPr>
            <w:tcW w:w="190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C2B09C7" w14:textId="77777777" w:rsidR="00187CCE" w:rsidRPr="00A523E1" w:rsidRDefault="00187CCE" w:rsidP="00BB3522">
            <w:pPr>
              <w:spacing w:after="0"/>
              <w:contextualSpacing/>
              <w:rPr>
                <w:rFonts w:ascii="Arial" w:hAnsi="Arial" w:cs="Arial"/>
                <w:sz w:val="18"/>
                <w:szCs w:val="18"/>
              </w:rPr>
            </w:pPr>
            <w:r w:rsidRPr="00A523E1">
              <w:rPr>
                <w:rFonts w:ascii="Arial" w:hAnsi="Arial" w:cs="Arial"/>
                <w:color w:val="000000"/>
                <w:sz w:val="18"/>
                <w:szCs w:val="18"/>
              </w:rPr>
              <w:t>South Australia</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A22CBF8"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10.6</w:t>
            </w:r>
            <w:r w:rsidRPr="00A523E1">
              <w:rPr>
                <w:rFonts w:ascii="Arial" w:hAnsi="Arial" w:cs="Arial"/>
                <w:color w:val="000000"/>
                <w:sz w:val="18"/>
                <w:szCs w:val="18"/>
              </w:rPr>
              <w:br/>
              <w:t>(379)</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3F7B72B"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10.9</w:t>
            </w:r>
            <w:r w:rsidRPr="00A523E1">
              <w:rPr>
                <w:rFonts w:ascii="Arial" w:hAnsi="Arial" w:cs="Arial"/>
                <w:color w:val="000000"/>
                <w:sz w:val="18"/>
                <w:szCs w:val="18"/>
              </w:rPr>
              <w:br/>
              <w:t>(386)</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13AD0CD"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9.0</w:t>
            </w:r>
            <w:r w:rsidRPr="00A523E1">
              <w:rPr>
                <w:rFonts w:ascii="Arial" w:hAnsi="Arial" w:cs="Arial"/>
                <w:color w:val="000000"/>
                <w:sz w:val="18"/>
                <w:szCs w:val="18"/>
              </w:rPr>
              <w:br/>
              <w:t>(454)</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8691CB1"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13.3</w:t>
            </w:r>
            <w:r w:rsidRPr="00A523E1">
              <w:rPr>
                <w:rFonts w:ascii="Arial" w:hAnsi="Arial" w:cs="Arial"/>
                <w:color w:val="000000"/>
                <w:sz w:val="18"/>
                <w:szCs w:val="18"/>
              </w:rPr>
              <w:br/>
              <w:t>(429)</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37E926F"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8.3</w:t>
            </w:r>
            <w:r w:rsidRPr="00A523E1">
              <w:rPr>
                <w:rFonts w:ascii="Arial" w:hAnsi="Arial" w:cs="Arial"/>
                <w:color w:val="000000"/>
                <w:sz w:val="18"/>
                <w:szCs w:val="18"/>
              </w:rPr>
              <w:br/>
              <w:t>(288)</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9C487E4"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11.6</w:t>
            </w:r>
            <w:r w:rsidRPr="00A523E1">
              <w:rPr>
                <w:rFonts w:ascii="Arial" w:hAnsi="Arial" w:cs="Arial"/>
                <w:color w:val="000000"/>
                <w:sz w:val="18"/>
                <w:szCs w:val="18"/>
              </w:rPr>
              <w:br/>
              <w:t>(405)</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39DE7F5"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13.9</w:t>
            </w:r>
            <w:r w:rsidRPr="00A523E1">
              <w:rPr>
                <w:rFonts w:ascii="Arial" w:hAnsi="Arial" w:cs="Arial"/>
                <w:color w:val="000000"/>
                <w:sz w:val="18"/>
                <w:szCs w:val="18"/>
              </w:rPr>
              <w:br/>
              <w:t>(440)</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BD86955"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9.8</w:t>
            </w:r>
            <w:r w:rsidRPr="00A523E1">
              <w:rPr>
                <w:rFonts w:ascii="Arial" w:hAnsi="Arial" w:cs="Arial"/>
                <w:color w:val="000000"/>
                <w:sz w:val="18"/>
                <w:szCs w:val="18"/>
              </w:rPr>
              <w:br/>
              <w:t>(479)</w:t>
            </w:r>
          </w:p>
        </w:tc>
        <w:tc>
          <w:tcPr>
            <w:tcW w:w="793" w:type="dxa"/>
            <w:tcBorders>
              <w:top w:val="single" w:sz="4" w:space="0" w:color="D9D9D9" w:themeColor="background1" w:themeShade="D9"/>
              <w:left w:val="nil"/>
              <w:bottom w:val="single" w:sz="4" w:space="0" w:color="D9D9D9" w:themeColor="background1" w:themeShade="D9"/>
              <w:right w:val="nil"/>
            </w:tcBorders>
            <w:vAlign w:val="center"/>
          </w:tcPr>
          <w:p w14:paraId="384DDF16"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8.5</w:t>
            </w:r>
            <w:r w:rsidRPr="00A523E1">
              <w:rPr>
                <w:rFonts w:ascii="Arial" w:hAnsi="Arial" w:cs="Arial"/>
                <w:color w:val="000000"/>
                <w:sz w:val="18"/>
                <w:szCs w:val="18"/>
              </w:rPr>
              <w:br/>
              <w:t>(470)</w:t>
            </w:r>
          </w:p>
        </w:tc>
        <w:tc>
          <w:tcPr>
            <w:tcW w:w="815" w:type="dxa"/>
            <w:tcBorders>
              <w:top w:val="single" w:sz="4" w:space="0" w:color="D9D9D9" w:themeColor="background1" w:themeShade="D9"/>
              <w:left w:val="nil"/>
              <w:bottom w:val="single" w:sz="4" w:space="0" w:color="D9D9D9" w:themeColor="background1" w:themeShade="D9"/>
              <w:right w:val="nil"/>
            </w:tcBorders>
            <w:vAlign w:val="center"/>
          </w:tcPr>
          <w:p w14:paraId="1E74168D" w14:textId="77777777" w:rsidR="00187CCE" w:rsidRPr="00035CAD"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187CCE" w:rsidRPr="008D2408" w14:paraId="5F4FB934" w14:textId="77777777" w:rsidTr="00187CCE">
        <w:trPr>
          <w:trHeight w:val="454"/>
        </w:trPr>
        <w:tc>
          <w:tcPr>
            <w:tcW w:w="190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5FBEFCB" w14:textId="77777777" w:rsidR="00187CCE" w:rsidRPr="00A523E1" w:rsidRDefault="00187CCE" w:rsidP="00BB3522">
            <w:pPr>
              <w:spacing w:after="0"/>
              <w:contextualSpacing/>
              <w:rPr>
                <w:rFonts w:ascii="Arial" w:hAnsi="Arial" w:cs="Arial"/>
                <w:sz w:val="18"/>
                <w:szCs w:val="18"/>
              </w:rPr>
            </w:pPr>
            <w:r w:rsidRPr="00A523E1">
              <w:rPr>
                <w:rFonts w:ascii="Arial" w:hAnsi="Arial" w:cs="Arial"/>
                <w:color w:val="000000"/>
                <w:sz w:val="18"/>
                <w:szCs w:val="18"/>
              </w:rPr>
              <w:t>Queensland</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D2AFE49"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8.1</w:t>
            </w:r>
            <w:r w:rsidRPr="00A523E1">
              <w:rPr>
                <w:rFonts w:ascii="Arial" w:hAnsi="Arial" w:cs="Arial"/>
                <w:color w:val="000000"/>
                <w:sz w:val="18"/>
                <w:szCs w:val="18"/>
              </w:rPr>
              <w:br/>
              <w:t>(652)</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56A118E"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7.1</w:t>
            </w:r>
            <w:r w:rsidRPr="00A523E1">
              <w:rPr>
                <w:rFonts w:ascii="Arial" w:hAnsi="Arial" w:cs="Arial"/>
                <w:color w:val="000000"/>
                <w:sz w:val="18"/>
                <w:szCs w:val="18"/>
              </w:rPr>
              <w:br/>
              <w:t>(742)</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1306907"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8.7</w:t>
            </w:r>
            <w:r w:rsidRPr="00A523E1">
              <w:rPr>
                <w:rFonts w:ascii="Arial" w:hAnsi="Arial" w:cs="Arial"/>
                <w:color w:val="000000"/>
                <w:sz w:val="18"/>
                <w:szCs w:val="18"/>
              </w:rPr>
              <w:br/>
              <w:t>(691)</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939EF5C"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9.0</w:t>
            </w:r>
            <w:r w:rsidRPr="00A523E1">
              <w:rPr>
                <w:rFonts w:ascii="Arial" w:hAnsi="Arial" w:cs="Arial"/>
                <w:color w:val="000000"/>
                <w:sz w:val="18"/>
                <w:szCs w:val="18"/>
              </w:rPr>
              <w:br/>
              <w:t>(811)</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EA070A5"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12.9</w:t>
            </w:r>
            <w:r w:rsidRPr="008117EE">
              <w:rPr>
                <w:rFonts w:ascii="Arial" w:hAnsi="Arial" w:cs="Arial"/>
                <w:b/>
                <w:bCs/>
                <w:color w:val="000000"/>
                <w:sz w:val="18"/>
                <w:szCs w:val="18"/>
              </w:rPr>
              <w:br/>
              <w:t>(858)</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C0E23B6"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10.3</w:t>
            </w:r>
            <w:r w:rsidRPr="008117EE">
              <w:rPr>
                <w:rFonts w:ascii="Arial" w:hAnsi="Arial" w:cs="Arial"/>
                <w:b/>
                <w:bCs/>
                <w:color w:val="000000"/>
                <w:sz w:val="18"/>
                <w:szCs w:val="18"/>
              </w:rPr>
              <w:br/>
              <w:t>(868)</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57CD8AE"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10.4</w:t>
            </w:r>
            <w:r w:rsidRPr="008117EE">
              <w:rPr>
                <w:rFonts w:ascii="Arial" w:hAnsi="Arial" w:cs="Arial"/>
                <w:b/>
                <w:bCs/>
                <w:color w:val="000000"/>
                <w:sz w:val="18"/>
                <w:szCs w:val="18"/>
              </w:rPr>
              <w:br/>
              <w:t>(817)</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19163B4"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11.6</w:t>
            </w:r>
            <w:r w:rsidRPr="008117EE">
              <w:rPr>
                <w:rFonts w:ascii="Arial" w:hAnsi="Arial" w:cs="Arial"/>
                <w:b/>
                <w:bCs/>
                <w:color w:val="000000"/>
                <w:sz w:val="18"/>
                <w:szCs w:val="18"/>
              </w:rPr>
              <w:br/>
              <w:t>(628)</w:t>
            </w:r>
          </w:p>
        </w:tc>
        <w:tc>
          <w:tcPr>
            <w:tcW w:w="793" w:type="dxa"/>
            <w:tcBorders>
              <w:top w:val="single" w:sz="4" w:space="0" w:color="D9D9D9" w:themeColor="background1" w:themeShade="D9"/>
              <w:left w:val="nil"/>
              <w:bottom w:val="single" w:sz="4" w:space="0" w:color="D9D9D9" w:themeColor="background1" w:themeShade="D9"/>
              <w:right w:val="nil"/>
            </w:tcBorders>
            <w:vAlign w:val="center"/>
          </w:tcPr>
          <w:p w14:paraId="01AAB7BA"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8.6</w:t>
            </w:r>
            <w:r w:rsidRPr="008117EE">
              <w:rPr>
                <w:rFonts w:ascii="Arial" w:hAnsi="Arial" w:cs="Arial"/>
                <w:b/>
                <w:bCs/>
                <w:color w:val="000000"/>
                <w:sz w:val="18"/>
                <w:szCs w:val="18"/>
              </w:rPr>
              <w:br/>
              <w:t>(686)</w:t>
            </w:r>
          </w:p>
        </w:tc>
        <w:tc>
          <w:tcPr>
            <w:tcW w:w="815" w:type="dxa"/>
            <w:tcBorders>
              <w:top w:val="single" w:sz="4" w:space="0" w:color="D9D9D9" w:themeColor="background1" w:themeShade="D9"/>
              <w:left w:val="nil"/>
              <w:bottom w:val="single" w:sz="4" w:space="0" w:color="D9D9D9" w:themeColor="background1" w:themeShade="D9"/>
              <w:right w:val="nil"/>
            </w:tcBorders>
            <w:vAlign w:val="center"/>
          </w:tcPr>
          <w:p w14:paraId="0D570B0D" w14:textId="77777777" w:rsidR="00187CCE" w:rsidRPr="008D2408" w:rsidRDefault="00187CCE" w:rsidP="00BB3522">
            <w:pPr>
              <w:spacing w:after="0"/>
              <w:contextualSpacing/>
              <w:jc w:val="center"/>
              <w:rPr>
                <w:rFonts w:ascii="Arial" w:hAnsi="Arial" w:cs="Arial"/>
                <w:sz w:val="18"/>
                <w:szCs w:val="18"/>
              </w:rPr>
            </w:pPr>
            <w:r w:rsidRPr="00792D9F">
              <w:rPr>
                <w:rFonts w:ascii="Arial" w:hAnsi="Arial" w:cs="Arial"/>
                <w:color w:val="0066FF"/>
                <w:sz w:val="18"/>
                <w:szCs w:val="18"/>
              </w:rPr>
              <w:t>▼</w:t>
            </w:r>
            <w:r w:rsidRPr="00DA6446">
              <w:rPr>
                <w:rFonts w:ascii="Arial" w:hAnsi="Arial" w:cs="Arial"/>
                <w:sz w:val="18"/>
                <w:szCs w:val="18"/>
              </w:rPr>
              <w:t>*</w:t>
            </w:r>
          </w:p>
        </w:tc>
      </w:tr>
      <w:tr w:rsidR="00187CCE" w:rsidRPr="008D2408" w14:paraId="5CD6F077" w14:textId="77777777" w:rsidTr="00187CCE">
        <w:trPr>
          <w:trHeight w:val="454"/>
        </w:trPr>
        <w:tc>
          <w:tcPr>
            <w:tcW w:w="190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080FBAA" w14:textId="77777777" w:rsidR="00187CCE" w:rsidRPr="00A523E1" w:rsidRDefault="00187CCE" w:rsidP="00BB3522">
            <w:pPr>
              <w:spacing w:after="0"/>
              <w:contextualSpacing/>
              <w:rPr>
                <w:rFonts w:ascii="Arial" w:hAnsi="Arial" w:cs="Arial"/>
                <w:sz w:val="18"/>
                <w:szCs w:val="18"/>
              </w:rPr>
            </w:pPr>
            <w:r w:rsidRPr="00A523E1">
              <w:rPr>
                <w:rFonts w:ascii="Arial" w:hAnsi="Arial" w:cs="Arial"/>
                <w:color w:val="000000"/>
                <w:sz w:val="18"/>
                <w:szCs w:val="18"/>
              </w:rPr>
              <w:t>Tasmania</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F437602"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6.3</w:t>
            </w:r>
            <w:r w:rsidRPr="00A523E1">
              <w:rPr>
                <w:rFonts w:ascii="Arial" w:hAnsi="Arial" w:cs="Arial"/>
                <w:color w:val="000000"/>
                <w:sz w:val="18"/>
                <w:szCs w:val="18"/>
              </w:rPr>
              <w:br/>
              <w:t>(79)</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A130EFC"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7.6</w:t>
            </w:r>
            <w:r w:rsidRPr="00A523E1">
              <w:rPr>
                <w:rFonts w:ascii="Arial" w:hAnsi="Arial" w:cs="Arial"/>
                <w:color w:val="000000"/>
                <w:sz w:val="18"/>
                <w:szCs w:val="18"/>
              </w:rPr>
              <w:br/>
              <w:t>(79)</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8328E5F"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7.6</w:t>
            </w:r>
            <w:r w:rsidRPr="00A523E1">
              <w:rPr>
                <w:rFonts w:ascii="Arial" w:hAnsi="Arial" w:cs="Arial"/>
                <w:color w:val="000000"/>
                <w:sz w:val="18"/>
                <w:szCs w:val="18"/>
              </w:rPr>
              <w:br/>
              <w:t>(79)</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68CAE85"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10.7</w:t>
            </w:r>
            <w:r w:rsidRPr="00A523E1">
              <w:rPr>
                <w:rFonts w:ascii="Arial" w:hAnsi="Arial" w:cs="Arial"/>
                <w:color w:val="000000"/>
                <w:sz w:val="18"/>
                <w:szCs w:val="18"/>
              </w:rPr>
              <w:br/>
              <w:t>(168)</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E10269F"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5.7</w:t>
            </w:r>
            <w:r w:rsidRPr="00A523E1">
              <w:rPr>
                <w:rFonts w:ascii="Arial" w:hAnsi="Arial" w:cs="Arial"/>
                <w:color w:val="000000"/>
                <w:sz w:val="18"/>
                <w:szCs w:val="18"/>
              </w:rPr>
              <w:br/>
              <w:t>(174)</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CA65072"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7.6</w:t>
            </w:r>
            <w:r w:rsidRPr="00A523E1">
              <w:rPr>
                <w:rFonts w:ascii="Arial" w:hAnsi="Arial" w:cs="Arial"/>
                <w:color w:val="000000"/>
                <w:sz w:val="18"/>
                <w:szCs w:val="18"/>
              </w:rPr>
              <w:br/>
              <w:t>(184)</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368DF1C"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12.9</w:t>
            </w:r>
            <w:r w:rsidRPr="00A523E1">
              <w:rPr>
                <w:rFonts w:ascii="Arial" w:hAnsi="Arial" w:cs="Arial"/>
                <w:color w:val="000000"/>
                <w:sz w:val="18"/>
                <w:szCs w:val="18"/>
              </w:rPr>
              <w:br/>
              <w:t>(201)</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94409C4"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8.0</w:t>
            </w:r>
            <w:r w:rsidRPr="00A523E1">
              <w:rPr>
                <w:rFonts w:ascii="Arial" w:hAnsi="Arial" w:cs="Arial"/>
                <w:color w:val="000000"/>
                <w:sz w:val="18"/>
                <w:szCs w:val="18"/>
              </w:rPr>
              <w:br/>
              <w:t>(201)</w:t>
            </w:r>
          </w:p>
        </w:tc>
        <w:tc>
          <w:tcPr>
            <w:tcW w:w="793" w:type="dxa"/>
            <w:tcBorders>
              <w:top w:val="single" w:sz="4" w:space="0" w:color="D9D9D9" w:themeColor="background1" w:themeShade="D9"/>
              <w:left w:val="nil"/>
              <w:bottom w:val="single" w:sz="4" w:space="0" w:color="D9D9D9" w:themeColor="background1" w:themeShade="D9"/>
              <w:right w:val="nil"/>
            </w:tcBorders>
            <w:vAlign w:val="center"/>
          </w:tcPr>
          <w:p w14:paraId="223780D1"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10.6</w:t>
            </w:r>
            <w:r w:rsidRPr="00A523E1">
              <w:rPr>
                <w:rFonts w:ascii="Arial" w:hAnsi="Arial" w:cs="Arial"/>
                <w:color w:val="000000"/>
                <w:sz w:val="18"/>
                <w:szCs w:val="18"/>
              </w:rPr>
              <w:br/>
              <w:t>(218)</w:t>
            </w:r>
          </w:p>
        </w:tc>
        <w:tc>
          <w:tcPr>
            <w:tcW w:w="815" w:type="dxa"/>
            <w:tcBorders>
              <w:top w:val="single" w:sz="4" w:space="0" w:color="D9D9D9" w:themeColor="background1" w:themeShade="D9"/>
              <w:left w:val="nil"/>
              <w:bottom w:val="single" w:sz="4" w:space="0" w:color="D9D9D9" w:themeColor="background1" w:themeShade="D9"/>
              <w:right w:val="nil"/>
            </w:tcBorders>
            <w:vAlign w:val="center"/>
          </w:tcPr>
          <w:p w14:paraId="465598E2"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187CCE" w:rsidRPr="008D2408" w14:paraId="515FF99F" w14:textId="77777777" w:rsidTr="00187CCE">
        <w:trPr>
          <w:trHeight w:val="454"/>
        </w:trPr>
        <w:tc>
          <w:tcPr>
            <w:tcW w:w="190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CD3E151" w14:textId="77777777" w:rsidR="00187CCE" w:rsidRPr="00A523E1" w:rsidRDefault="00187CCE" w:rsidP="00BB3522">
            <w:pPr>
              <w:spacing w:after="0"/>
              <w:contextualSpacing/>
              <w:rPr>
                <w:rFonts w:ascii="Arial" w:hAnsi="Arial" w:cs="Arial"/>
                <w:sz w:val="18"/>
                <w:szCs w:val="18"/>
              </w:rPr>
            </w:pPr>
            <w:r w:rsidRPr="00A523E1">
              <w:rPr>
                <w:rFonts w:ascii="Arial" w:hAnsi="Arial" w:cs="Arial"/>
                <w:color w:val="000000"/>
                <w:sz w:val="18"/>
                <w:szCs w:val="18"/>
              </w:rPr>
              <w:t>New South Wales</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777C355"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13.2</w:t>
            </w:r>
            <w:r w:rsidRPr="00A523E1">
              <w:rPr>
                <w:rFonts w:ascii="Arial" w:hAnsi="Arial" w:cs="Arial"/>
                <w:color w:val="000000"/>
                <w:sz w:val="18"/>
                <w:szCs w:val="18"/>
              </w:rPr>
              <w:br/>
              <w:t>(555)</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88D64BA"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11.8</w:t>
            </w:r>
            <w:r w:rsidRPr="00A523E1">
              <w:rPr>
                <w:rFonts w:ascii="Arial" w:hAnsi="Arial" w:cs="Arial"/>
                <w:color w:val="000000"/>
                <w:sz w:val="18"/>
                <w:szCs w:val="18"/>
              </w:rPr>
              <w:br/>
              <w:t>(781)</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35E0D09"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17.7</w:t>
            </w:r>
            <w:r w:rsidRPr="00A523E1">
              <w:rPr>
                <w:rFonts w:ascii="Arial" w:hAnsi="Arial" w:cs="Arial"/>
                <w:color w:val="000000"/>
                <w:sz w:val="18"/>
                <w:szCs w:val="18"/>
              </w:rPr>
              <w:br/>
              <w:t>(1,107)</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A26E776"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17.3</w:t>
            </w:r>
            <w:r w:rsidRPr="00A523E1">
              <w:rPr>
                <w:rFonts w:ascii="Arial" w:hAnsi="Arial" w:cs="Arial"/>
                <w:color w:val="000000"/>
                <w:sz w:val="18"/>
                <w:szCs w:val="18"/>
              </w:rPr>
              <w:br/>
              <w:t>(993)</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18A87DC" w14:textId="77777777" w:rsidR="00187CCE" w:rsidRPr="00046A69" w:rsidRDefault="00187CCE" w:rsidP="00BB3522">
            <w:pPr>
              <w:spacing w:after="0"/>
              <w:contextualSpacing/>
              <w:jc w:val="center"/>
              <w:rPr>
                <w:rFonts w:ascii="Arial" w:hAnsi="Arial" w:cs="Arial"/>
                <w:b/>
                <w:bCs/>
                <w:sz w:val="18"/>
                <w:szCs w:val="18"/>
              </w:rPr>
            </w:pPr>
            <w:r w:rsidRPr="00046A69">
              <w:rPr>
                <w:rFonts w:ascii="Arial" w:hAnsi="Arial" w:cs="Arial"/>
                <w:b/>
                <w:bCs/>
                <w:color w:val="000000"/>
                <w:sz w:val="18"/>
                <w:szCs w:val="18"/>
              </w:rPr>
              <w:t>16.3</w:t>
            </w:r>
            <w:r w:rsidRPr="00046A69">
              <w:rPr>
                <w:rFonts w:ascii="Arial" w:hAnsi="Arial" w:cs="Arial"/>
                <w:b/>
                <w:bCs/>
                <w:color w:val="000000"/>
                <w:sz w:val="18"/>
                <w:szCs w:val="18"/>
              </w:rPr>
              <w:br/>
              <w:t>(1,170)</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A8AF5A3" w14:textId="77777777" w:rsidR="00187CCE" w:rsidRPr="00046A69" w:rsidRDefault="00187CCE" w:rsidP="00BB3522">
            <w:pPr>
              <w:spacing w:after="0"/>
              <w:contextualSpacing/>
              <w:jc w:val="center"/>
              <w:rPr>
                <w:rFonts w:ascii="Arial" w:hAnsi="Arial" w:cs="Arial"/>
                <w:b/>
                <w:bCs/>
                <w:sz w:val="18"/>
                <w:szCs w:val="18"/>
              </w:rPr>
            </w:pPr>
            <w:r w:rsidRPr="00046A69">
              <w:rPr>
                <w:rFonts w:ascii="Arial" w:hAnsi="Arial" w:cs="Arial"/>
                <w:b/>
                <w:bCs/>
                <w:color w:val="000000"/>
                <w:sz w:val="18"/>
                <w:szCs w:val="18"/>
              </w:rPr>
              <w:t>15.8</w:t>
            </w:r>
            <w:r w:rsidRPr="00046A69">
              <w:rPr>
                <w:rFonts w:ascii="Arial" w:hAnsi="Arial" w:cs="Arial"/>
                <w:b/>
                <w:bCs/>
                <w:color w:val="000000"/>
                <w:sz w:val="18"/>
                <w:szCs w:val="18"/>
              </w:rPr>
              <w:br/>
              <w:t>(1,224)</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FFE4BA6" w14:textId="77777777" w:rsidR="00187CCE" w:rsidRPr="00046A69" w:rsidRDefault="00187CCE" w:rsidP="00BB3522">
            <w:pPr>
              <w:spacing w:after="0"/>
              <w:contextualSpacing/>
              <w:jc w:val="center"/>
              <w:rPr>
                <w:rFonts w:ascii="Arial" w:hAnsi="Arial" w:cs="Arial"/>
                <w:b/>
                <w:bCs/>
                <w:sz w:val="18"/>
                <w:szCs w:val="18"/>
              </w:rPr>
            </w:pPr>
            <w:r w:rsidRPr="00046A69">
              <w:rPr>
                <w:rFonts w:ascii="Arial" w:hAnsi="Arial" w:cs="Arial"/>
                <w:b/>
                <w:bCs/>
                <w:color w:val="000000"/>
                <w:sz w:val="18"/>
                <w:szCs w:val="18"/>
              </w:rPr>
              <w:t>16.9</w:t>
            </w:r>
            <w:r w:rsidRPr="00046A69">
              <w:rPr>
                <w:rFonts w:ascii="Arial" w:hAnsi="Arial" w:cs="Arial"/>
                <w:b/>
                <w:bCs/>
                <w:color w:val="000000"/>
                <w:sz w:val="18"/>
                <w:szCs w:val="18"/>
              </w:rPr>
              <w:br/>
              <w:t>(1,379)</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9A90C8E" w14:textId="77777777" w:rsidR="00187CCE" w:rsidRPr="00046A69" w:rsidRDefault="00187CCE" w:rsidP="00BB3522">
            <w:pPr>
              <w:spacing w:after="0"/>
              <w:contextualSpacing/>
              <w:jc w:val="center"/>
              <w:rPr>
                <w:rFonts w:ascii="Arial" w:hAnsi="Arial" w:cs="Arial"/>
                <w:b/>
                <w:bCs/>
                <w:sz w:val="18"/>
                <w:szCs w:val="18"/>
              </w:rPr>
            </w:pPr>
            <w:r w:rsidRPr="00046A69">
              <w:rPr>
                <w:rFonts w:ascii="Arial" w:hAnsi="Arial" w:cs="Arial"/>
                <w:b/>
                <w:bCs/>
                <w:color w:val="000000"/>
                <w:sz w:val="18"/>
                <w:szCs w:val="18"/>
              </w:rPr>
              <w:t>17.5</w:t>
            </w:r>
            <w:r w:rsidRPr="00046A69">
              <w:rPr>
                <w:rFonts w:ascii="Arial" w:hAnsi="Arial" w:cs="Arial"/>
                <w:b/>
                <w:bCs/>
                <w:color w:val="000000"/>
                <w:sz w:val="18"/>
                <w:szCs w:val="18"/>
              </w:rPr>
              <w:br/>
              <w:t>(1,492)</w:t>
            </w:r>
          </w:p>
        </w:tc>
        <w:tc>
          <w:tcPr>
            <w:tcW w:w="793" w:type="dxa"/>
            <w:tcBorders>
              <w:top w:val="single" w:sz="4" w:space="0" w:color="D9D9D9" w:themeColor="background1" w:themeShade="D9"/>
              <w:left w:val="nil"/>
              <w:bottom w:val="single" w:sz="4" w:space="0" w:color="D9D9D9" w:themeColor="background1" w:themeShade="D9"/>
              <w:right w:val="nil"/>
            </w:tcBorders>
            <w:vAlign w:val="center"/>
          </w:tcPr>
          <w:p w14:paraId="355350C5" w14:textId="77777777" w:rsidR="00187CCE" w:rsidRPr="00046A69" w:rsidRDefault="00187CCE" w:rsidP="00BB3522">
            <w:pPr>
              <w:spacing w:after="0"/>
              <w:contextualSpacing/>
              <w:jc w:val="center"/>
              <w:rPr>
                <w:rFonts w:ascii="Arial" w:hAnsi="Arial" w:cs="Arial"/>
                <w:b/>
                <w:bCs/>
                <w:sz w:val="18"/>
                <w:szCs w:val="18"/>
              </w:rPr>
            </w:pPr>
            <w:r w:rsidRPr="00046A69">
              <w:rPr>
                <w:rFonts w:ascii="Arial" w:hAnsi="Arial" w:cs="Arial"/>
                <w:b/>
                <w:bCs/>
                <w:color w:val="000000"/>
                <w:sz w:val="18"/>
                <w:szCs w:val="18"/>
              </w:rPr>
              <w:t>12.1</w:t>
            </w:r>
            <w:r w:rsidRPr="00046A69">
              <w:rPr>
                <w:rFonts w:ascii="Arial" w:hAnsi="Arial" w:cs="Arial"/>
                <w:b/>
                <w:bCs/>
                <w:color w:val="000000"/>
                <w:sz w:val="18"/>
                <w:szCs w:val="18"/>
              </w:rPr>
              <w:br/>
              <w:t>(1,281)</w:t>
            </w:r>
          </w:p>
        </w:tc>
        <w:tc>
          <w:tcPr>
            <w:tcW w:w="815" w:type="dxa"/>
            <w:tcBorders>
              <w:top w:val="single" w:sz="4" w:space="0" w:color="D9D9D9" w:themeColor="background1" w:themeShade="D9"/>
              <w:left w:val="nil"/>
              <w:bottom w:val="single" w:sz="4" w:space="0" w:color="D9D9D9" w:themeColor="background1" w:themeShade="D9"/>
              <w:right w:val="nil"/>
            </w:tcBorders>
            <w:vAlign w:val="center"/>
          </w:tcPr>
          <w:p w14:paraId="584E5D59" w14:textId="77777777" w:rsidR="00187CCE" w:rsidRPr="008D2408" w:rsidRDefault="00187CCE" w:rsidP="00BB3522">
            <w:pPr>
              <w:spacing w:after="0"/>
              <w:contextualSpacing/>
              <w:jc w:val="center"/>
              <w:rPr>
                <w:rFonts w:ascii="Arial" w:hAnsi="Arial" w:cs="Arial"/>
                <w:sz w:val="18"/>
                <w:szCs w:val="18"/>
              </w:rPr>
            </w:pPr>
            <w:r w:rsidRPr="00792D9F">
              <w:rPr>
                <w:rFonts w:ascii="Arial" w:hAnsi="Arial" w:cs="Arial"/>
                <w:color w:val="0066FF"/>
                <w:sz w:val="18"/>
                <w:szCs w:val="18"/>
              </w:rPr>
              <w:t>▼</w:t>
            </w:r>
            <w:r w:rsidRPr="00DA6446">
              <w:rPr>
                <w:rFonts w:ascii="Arial" w:hAnsi="Arial" w:cs="Arial"/>
                <w:sz w:val="18"/>
                <w:szCs w:val="18"/>
              </w:rPr>
              <w:t>*</w:t>
            </w:r>
            <w:r w:rsidRPr="00792D9F">
              <w:rPr>
                <w:rFonts w:ascii="Arial" w:hAnsi="Arial" w:cs="Arial"/>
                <w:sz w:val="18"/>
                <w:szCs w:val="18"/>
                <w:vertAlign w:val="superscript"/>
              </w:rPr>
              <w:t>†</w:t>
            </w:r>
          </w:p>
        </w:tc>
      </w:tr>
      <w:tr w:rsidR="00187CCE" w:rsidRPr="008D2408" w14:paraId="45165724" w14:textId="77777777" w:rsidTr="00187CCE">
        <w:trPr>
          <w:trHeight w:val="454"/>
        </w:trPr>
        <w:tc>
          <w:tcPr>
            <w:tcW w:w="190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9F81DE1" w14:textId="77777777" w:rsidR="00187CCE" w:rsidRPr="00A523E1" w:rsidRDefault="00187CCE" w:rsidP="00BB3522">
            <w:pPr>
              <w:spacing w:after="0"/>
              <w:contextualSpacing/>
              <w:rPr>
                <w:rFonts w:ascii="Arial" w:hAnsi="Arial" w:cs="Arial"/>
                <w:sz w:val="18"/>
                <w:szCs w:val="18"/>
              </w:rPr>
            </w:pPr>
            <w:r w:rsidRPr="00A523E1">
              <w:rPr>
                <w:rFonts w:ascii="Arial" w:hAnsi="Arial" w:cs="Arial"/>
                <w:color w:val="000000"/>
                <w:sz w:val="18"/>
                <w:szCs w:val="18"/>
              </w:rPr>
              <w:t>Victoria</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E9F27C3"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11.7</w:t>
            </w:r>
            <w:r w:rsidRPr="00A523E1">
              <w:rPr>
                <w:rFonts w:ascii="Arial" w:hAnsi="Arial" w:cs="Arial"/>
                <w:color w:val="000000"/>
                <w:sz w:val="18"/>
                <w:szCs w:val="18"/>
              </w:rPr>
              <w:br/>
              <w:t>(530)</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AC55AAD"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16.2</w:t>
            </w:r>
            <w:r w:rsidRPr="00A523E1">
              <w:rPr>
                <w:rFonts w:ascii="Arial" w:hAnsi="Arial" w:cs="Arial"/>
                <w:color w:val="000000"/>
                <w:sz w:val="18"/>
                <w:szCs w:val="18"/>
              </w:rPr>
              <w:br/>
              <w:t>(722)</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0347BFC"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14.4</w:t>
            </w:r>
            <w:r w:rsidRPr="00A523E1">
              <w:rPr>
                <w:rFonts w:ascii="Arial" w:hAnsi="Arial" w:cs="Arial"/>
                <w:color w:val="000000"/>
                <w:sz w:val="18"/>
                <w:szCs w:val="18"/>
              </w:rPr>
              <w:br/>
              <w:t>(727)</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88543FE"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15.7</w:t>
            </w:r>
            <w:r w:rsidRPr="00A523E1">
              <w:rPr>
                <w:rFonts w:ascii="Arial" w:hAnsi="Arial" w:cs="Arial"/>
                <w:color w:val="000000"/>
                <w:sz w:val="18"/>
                <w:szCs w:val="18"/>
              </w:rPr>
              <w:br/>
              <w:t>(709)</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B8E521F"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15.6</w:t>
            </w:r>
            <w:r w:rsidRPr="00A523E1">
              <w:rPr>
                <w:rFonts w:ascii="Arial" w:hAnsi="Arial" w:cs="Arial"/>
                <w:color w:val="000000"/>
                <w:sz w:val="18"/>
                <w:szCs w:val="18"/>
              </w:rPr>
              <w:br/>
              <w:t>(794)</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DF149D9"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18.1</w:t>
            </w:r>
            <w:r w:rsidRPr="00A523E1">
              <w:rPr>
                <w:rFonts w:ascii="Arial" w:hAnsi="Arial" w:cs="Arial"/>
                <w:color w:val="000000"/>
                <w:sz w:val="18"/>
                <w:szCs w:val="18"/>
              </w:rPr>
              <w:br/>
              <w:t>(770)</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CAAFAD3"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18.3</w:t>
            </w:r>
            <w:r w:rsidRPr="00A523E1">
              <w:rPr>
                <w:rFonts w:ascii="Arial" w:hAnsi="Arial" w:cs="Arial"/>
                <w:color w:val="000000"/>
                <w:sz w:val="18"/>
                <w:szCs w:val="18"/>
              </w:rPr>
              <w:br/>
              <w:t>(919)</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6654732"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20.0</w:t>
            </w:r>
            <w:r w:rsidRPr="00A523E1">
              <w:rPr>
                <w:rFonts w:ascii="Arial" w:hAnsi="Arial" w:cs="Arial"/>
                <w:color w:val="000000"/>
                <w:sz w:val="18"/>
                <w:szCs w:val="18"/>
              </w:rPr>
              <w:br/>
              <w:t>(899)</w:t>
            </w:r>
          </w:p>
        </w:tc>
        <w:tc>
          <w:tcPr>
            <w:tcW w:w="793" w:type="dxa"/>
            <w:tcBorders>
              <w:top w:val="single" w:sz="4" w:space="0" w:color="D9D9D9" w:themeColor="background1" w:themeShade="D9"/>
              <w:left w:val="nil"/>
              <w:bottom w:val="single" w:sz="4" w:space="0" w:color="D9D9D9" w:themeColor="background1" w:themeShade="D9"/>
              <w:right w:val="nil"/>
            </w:tcBorders>
            <w:vAlign w:val="center"/>
          </w:tcPr>
          <w:p w14:paraId="66691B22" w14:textId="77777777" w:rsidR="00187CCE" w:rsidRPr="00A523E1" w:rsidRDefault="00187CCE" w:rsidP="00BB3522">
            <w:pPr>
              <w:spacing w:after="0"/>
              <w:contextualSpacing/>
              <w:jc w:val="center"/>
              <w:rPr>
                <w:rFonts w:ascii="Arial" w:hAnsi="Arial" w:cs="Arial"/>
                <w:b/>
                <w:bCs/>
                <w:sz w:val="18"/>
                <w:szCs w:val="18"/>
              </w:rPr>
            </w:pPr>
            <w:r w:rsidRPr="00A523E1">
              <w:rPr>
                <w:rFonts w:ascii="Arial" w:hAnsi="Arial" w:cs="Arial"/>
                <w:color w:val="000000"/>
                <w:sz w:val="18"/>
                <w:szCs w:val="18"/>
              </w:rPr>
              <w:t>13.2</w:t>
            </w:r>
            <w:r w:rsidRPr="00A523E1">
              <w:rPr>
                <w:rFonts w:ascii="Arial" w:hAnsi="Arial" w:cs="Arial"/>
                <w:color w:val="000000"/>
                <w:sz w:val="18"/>
                <w:szCs w:val="18"/>
              </w:rPr>
              <w:br/>
              <w:t>(1,085)</w:t>
            </w:r>
          </w:p>
        </w:tc>
        <w:tc>
          <w:tcPr>
            <w:tcW w:w="815" w:type="dxa"/>
            <w:tcBorders>
              <w:top w:val="single" w:sz="4" w:space="0" w:color="D9D9D9" w:themeColor="background1" w:themeShade="D9"/>
              <w:left w:val="nil"/>
              <w:bottom w:val="single" w:sz="4" w:space="0" w:color="D9D9D9" w:themeColor="background1" w:themeShade="D9"/>
              <w:right w:val="nil"/>
            </w:tcBorders>
            <w:vAlign w:val="center"/>
          </w:tcPr>
          <w:p w14:paraId="6942DC9D" w14:textId="77777777" w:rsidR="00187CCE" w:rsidRPr="008117EE" w:rsidRDefault="00187CCE" w:rsidP="00BB3522">
            <w:pPr>
              <w:spacing w:after="0"/>
              <w:contextualSpacing/>
              <w:jc w:val="center"/>
              <w:rPr>
                <w:rFonts w:ascii="Arial" w:hAnsi="Arial" w:cs="Arial"/>
                <w:i/>
                <w:iCs/>
                <w:sz w:val="18"/>
                <w:szCs w:val="18"/>
              </w:rPr>
            </w:pPr>
            <w:r w:rsidRPr="008D2408">
              <w:rPr>
                <w:rFonts w:ascii="Arial" w:hAnsi="Arial" w:cs="Arial"/>
                <w:sz w:val="18"/>
                <w:szCs w:val="18"/>
              </w:rPr>
              <w:t>↔</w:t>
            </w:r>
          </w:p>
        </w:tc>
      </w:tr>
      <w:tr w:rsidR="00187CCE" w:rsidRPr="008D2408" w14:paraId="3FC3B604" w14:textId="77777777" w:rsidTr="00187CCE">
        <w:trPr>
          <w:trHeight w:val="454"/>
        </w:trPr>
        <w:tc>
          <w:tcPr>
            <w:tcW w:w="190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519CD55" w14:textId="77777777" w:rsidR="00187CCE" w:rsidRPr="00A523E1" w:rsidRDefault="00187CCE" w:rsidP="00BB3522">
            <w:pPr>
              <w:spacing w:after="0"/>
              <w:contextualSpacing/>
              <w:rPr>
                <w:rFonts w:ascii="Arial" w:hAnsi="Arial" w:cs="Arial"/>
                <w:sz w:val="18"/>
                <w:szCs w:val="18"/>
              </w:rPr>
            </w:pPr>
            <w:r w:rsidRPr="00A523E1">
              <w:rPr>
                <w:rFonts w:ascii="Arial" w:hAnsi="Arial" w:cs="Arial"/>
                <w:color w:val="000000"/>
                <w:sz w:val="18"/>
                <w:szCs w:val="18"/>
              </w:rPr>
              <w:t>Australian Capital Territory</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9E6F3C5"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13.6</w:t>
            </w:r>
            <w:r w:rsidRPr="00A523E1">
              <w:rPr>
                <w:rFonts w:ascii="Arial" w:hAnsi="Arial" w:cs="Arial"/>
                <w:color w:val="000000"/>
                <w:sz w:val="18"/>
                <w:szCs w:val="18"/>
              </w:rPr>
              <w:br/>
              <w:t>(118)</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C22A7C1"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12.5</w:t>
            </w:r>
            <w:r w:rsidRPr="00A523E1">
              <w:rPr>
                <w:rFonts w:ascii="Arial" w:hAnsi="Arial" w:cs="Arial"/>
                <w:color w:val="000000"/>
                <w:sz w:val="18"/>
                <w:szCs w:val="18"/>
              </w:rPr>
              <w:br/>
              <w:t>(168)</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88A7321"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10.7</w:t>
            </w:r>
            <w:r w:rsidRPr="00A523E1">
              <w:rPr>
                <w:rFonts w:ascii="Arial" w:hAnsi="Arial" w:cs="Arial"/>
                <w:color w:val="000000"/>
                <w:sz w:val="18"/>
                <w:szCs w:val="18"/>
              </w:rPr>
              <w:br/>
              <w:t>(149)</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26F6E91"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13.6</w:t>
            </w:r>
            <w:r w:rsidRPr="00A523E1">
              <w:rPr>
                <w:rFonts w:ascii="Arial" w:hAnsi="Arial" w:cs="Arial"/>
                <w:color w:val="000000"/>
                <w:sz w:val="18"/>
                <w:szCs w:val="18"/>
              </w:rPr>
              <w:br/>
              <w:t>(154)</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7F15F48"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12.0</w:t>
            </w:r>
            <w:r w:rsidRPr="00A523E1">
              <w:rPr>
                <w:rFonts w:ascii="Arial" w:hAnsi="Arial" w:cs="Arial"/>
                <w:color w:val="000000"/>
                <w:sz w:val="18"/>
                <w:szCs w:val="18"/>
              </w:rPr>
              <w:br/>
              <w:t>(158)</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1E1263F"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17.8</w:t>
            </w:r>
            <w:r w:rsidRPr="00A523E1">
              <w:rPr>
                <w:rFonts w:ascii="Arial" w:hAnsi="Arial" w:cs="Arial"/>
                <w:color w:val="000000"/>
                <w:sz w:val="18"/>
                <w:szCs w:val="18"/>
              </w:rPr>
              <w:br/>
              <w:t>(157)</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585179B"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20.5</w:t>
            </w:r>
            <w:r w:rsidRPr="00A523E1">
              <w:rPr>
                <w:rFonts w:ascii="Arial" w:hAnsi="Arial" w:cs="Arial"/>
                <w:color w:val="000000"/>
                <w:sz w:val="18"/>
                <w:szCs w:val="18"/>
              </w:rPr>
              <w:br/>
              <w:t>(185)</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DE74B2F"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15.2</w:t>
            </w:r>
            <w:r w:rsidRPr="00A523E1">
              <w:rPr>
                <w:rFonts w:ascii="Arial" w:hAnsi="Arial" w:cs="Arial"/>
                <w:color w:val="000000"/>
                <w:sz w:val="18"/>
                <w:szCs w:val="18"/>
              </w:rPr>
              <w:br/>
              <w:t>(198)</w:t>
            </w:r>
          </w:p>
        </w:tc>
        <w:tc>
          <w:tcPr>
            <w:tcW w:w="793" w:type="dxa"/>
            <w:tcBorders>
              <w:top w:val="single" w:sz="4" w:space="0" w:color="D9D9D9" w:themeColor="background1" w:themeShade="D9"/>
              <w:left w:val="nil"/>
              <w:bottom w:val="single" w:sz="4" w:space="0" w:color="D9D9D9" w:themeColor="background1" w:themeShade="D9"/>
              <w:right w:val="nil"/>
            </w:tcBorders>
            <w:vAlign w:val="center"/>
          </w:tcPr>
          <w:p w14:paraId="1D3C148E"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13.6</w:t>
            </w:r>
            <w:r w:rsidRPr="00A523E1">
              <w:rPr>
                <w:rFonts w:ascii="Arial" w:hAnsi="Arial" w:cs="Arial"/>
                <w:color w:val="000000"/>
                <w:sz w:val="18"/>
                <w:szCs w:val="18"/>
              </w:rPr>
              <w:br/>
              <w:t>(206)</w:t>
            </w:r>
          </w:p>
        </w:tc>
        <w:tc>
          <w:tcPr>
            <w:tcW w:w="815" w:type="dxa"/>
            <w:tcBorders>
              <w:top w:val="single" w:sz="4" w:space="0" w:color="D9D9D9" w:themeColor="background1" w:themeShade="D9"/>
              <w:left w:val="nil"/>
              <w:bottom w:val="single" w:sz="4" w:space="0" w:color="D9D9D9" w:themeColor="background1" w:themeShade="D9"/>
              <w:right w:val="nil"/>
            </w:tcBorders>
            <w:vAlign w:val="center"/>
          </w:tcPr>
          <w:p w14:paraId="24ED5432"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187CCE" w:rsidRPr="008D2408" w14:paraId="2B8BE6DA" w14:textId="77777777" w:rsidTr="00187CCE">
        <w:trPr>
          <w:trHeight w:val="454"/>
        </w:trPr>
        <w:tc>
          <w:tcPr>
            <w:tcW w:w="190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22A859A" w14:textId="77777777" w:rsidR="00187CCE" w:rsidRPr="00A523E1" w:rsidRDefault="00187CCE" w:rsidP="00BB3522">
            <w:pPr>
              <w:spacing w:after="0"/>
              <w:contextualSpacing/>
              <w:rPr>
                <w:rFonts w:ascii="Arial" w:hAnsi="Arial" w:cs="Arial"/>
                <w:sz w:val="18"/>
                <w:szCs w:val="18"/>
              </w:rPr>
            </w:pPr>
            <w:r w:rsidRPr="00A523E1">
              <w:rPr>
                <w:rFonts w:ascii="Arial" w:hAnsi="Arial" w:cs="Arial"/>
                <w:color w:val="000000"/>
                <w:sz w:val="18"/>
                <w:szCs w:val="18"/>
              </w:rPr>
              <w:t>Western Australia</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4545018"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13.9</w:t>
            </w:r>
            <w:r w:rsidRPr="00A523E1">
              <w:rPr>
                <w:rFonts w:ascii="Arial" w:hAnsi="Arial" w:cs="Arial"/>
                <w:color w:val="000000"/>
                <w:sz w:val="18"/>
                <w:szCs w:val="18"/>
              </w:rPr>
              <w:br/>
              <w:t>(524)</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19178D0"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12.7</w:t>
            </w:r>
            <w:r w:rsidRPr="00A523E1">
              <w:rPr>
                <w:rFonts w:ascii="Arial" w:hAnsi="Arial" w:cs="Arial"/>
                <w:color w:val="000000"/>
                <w:sz w:val="18"/>
                <w:szCs w:val="18"/>
              </w:rPr>
              <w:br/>
              <w:t>(510)</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4D4CA6E"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16.2</w:t>
            </w:r>
            <w:r w:rsidRPr="00A523E1">
              <w:rPr>
                <w:rFonts w:ascii="Arial" w:hAnsi="Arial" w:cs="Arial"/>
                <w:color w:val="000000"/>
                <w:sz w:val="18"/>
                <w:szCs w:val="18"/>
              </w:rPr>
              <w:br/>
              <w:t>(650)</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266DC5E"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15.7</w:t>
            </w:r>
            <w:r w:rsidRPr="00A523E1">
              <w:rPr>
                <w:rFonts w:ascii="Arial" w:hAnsi="Arial" w:cs="Arial"/>
                <w:color w:val="000000"/>
                <w:sz w:val="18"/>
                <w:szCs w:val="18"/>
              </w:rPr>
              <w:br/>
              <w:t>(677)</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F20C61B"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16.2</w:t>
            </w:r>
            <w:r w:rsidRPr="00A523E1">
              <w:rPr>
                <w:rFonts w:ascii="Arial" w:hAnsi="Arial" w:cs="Arial"/>
                <w:color w:val="000000"/>
                <w:sz w:val="18"/>
                <w:szCs w:val="18"/>
              </w:rPr>
              <w:br/>
              <w:t>(770)</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75CF059"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20.5</w:t>
            </w:r>
            <w:r w:rsidRPr="00A523E1">
              <w:rPr>
                <w:rFonts w:ascii="Arial" w:hAnsi="Arial" w:cs="Arial"/>
                <w:color w:val="000000"/>
                <w:sz w:val="18"/>
                <w:szCs w:val="18"/>
              </w:rPr>
              <w:br/>
              <w:t>(801)</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37D4773"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17.3</w:t>
            </w:r>
            <w:r w:rsidRPr="00A523E1">
              <w:rPr>
                <w:rFonts w:ascii="Arial" w:hAnsi="Arial" w:cs="Arial"/>
                <w:color w:val="000000"/>
                <w:sz w:val="18"/>
                <w:szCs w:val="18"/>
              </w:rPr>
              <w:br/>
              <w:t>(736)</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82AB455"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17.5</w:t>
            </w:r>
            <w:r w:rsidRPr="00A523E1">
              <w:rPr>
                <w:rFonts w:ascii="Arial" w:hAnsi="Arial" w:cs="Arial"/>
                <w:color w:val="000000"/>
                <w:sz w:val="18"/>
                <w:szCs w:val="18"/>
              </w:rPr>
              <w:br/>
              <w:t>(776)</w:t>
            </w:r>
          </w:p>
        </w:tc>
        <w:tc>
          <w:tcPr>
            <w:tcW w:w="793" w:type="dxa"/>
            <w:tcBorders>
              <w:top w:val="single" w:sz="4" w:space="0" w:color="D9D9D9" w:themeColor="background1" w:themeShade="D9"/>
              <w:left w:val="nil"/>
              <w:bottom w:val="single" w:sz="4" w:space="0" w:color="D9D9D9" w:themeColor="background1" w:themeShade="D9"/>
              <w:right w:val="nil"/>
            </w:tcBorders>
            <w:vAlign w:val="center"/>
          </w:tcPr>
          <w:p w14:paraId="29550B81"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16.2</w:t>
            </w:r>
            <w:r w:rsidRPr="00A523E1">
              <w:rPr>
                <w:rFonts w:ascii="Arial" w:hAnsi="Arial" w:cs="Arial"/>
                <w:color w:val="000000"/>
                <w:sz w:val="18"/>
                <w:szCs w:val="18"/>
              </w:rPr>
              <w:br/>
              <w:t>(740)</w:t>
            </w:r>
          </w:p>
        </w:tc>
        <w:tc>
          <w:tcPr>
            <w:tcW w:w="815" w:type="dxa"/>
            <w:tcBorders>
              <w:top w:val="single" w:sz="4" w:space="0" w:color="D9D9D9" w:themeColor="background1" w:themeShade="D9"/>
              <w:left w:val="nil"/>
              <w:bottom w:val="single" w:sz="4" w:space="0" w:color="D9D9D9" w:themeColor="background1" w:themeShade="D9"/>
              <w:right w:val="nil"/>
            </w:tcBorders>
            <w:vAlign w:val="center"/>
          </w:tcPr>
          <w:p w14:paraId="3EA7198C"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187CCE" w:rsidRPr="008D2408" w14:paraId="401B1452" w14:textId="77777777" w:rsidTr="00187CCE">
        <w:trPr>
          <w:trHeight w:val="454"/>
        </w:trPr>
        <w:tc>
          <w:tcPr>
            <w:tcW w:w="190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1240E9D" w14:textId="77777777" w:rsidR="00187CCE" w:rsidRPr="00A523E1" w:rsidRDefault="00187CCE" w:rsidP="00BB3522">
            <w:pPr>
              <w:spacing w:after="0"/>
              <w:contextualSpacing/>
              <w:rPr>
                <w:rFonts w:ascii="Arial" w:hAnsi="Arial" w:cs="Arial"/>
                <w:sz w:val="18"/>
                <w:szCs w:val="18"/>
              </w:rPr>
            </w:pPr>
            <w:r w:rsidRPr="00A523E1">
              <w:rPr>
                <w:rFonts w:ascii="Arial" w:hAnsi="Arial" w:cs="Arial"/>
                <w:color w:val="000000"/>
                <w:sz w:val="18"/>
                <w:szCs w:val="18"/>
              </w:rPr>
              <w:t>Northern Territory</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F517992"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10.3</w:t>
            </w:r>
            <w:r w:rsidRPr="00A523E1">
              <w:rPr>
                <w:rFonts w:ascii="Arial" w:hAnsi="Arial" w:cs="Arial"/>
                <w:color w:val="000000"/>
                <w:sz w:val="18"/>
                <w:szCs w:val="18"/>
              </w:rPr>
              <w:br/>
              <w:t>(78)</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3B1BC65"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8.2</w:t>
            </w:r>
            <w:r w:rsidRPr="00A523E1">
              <w:rPr>
                <w:rFonts w:ascii="Arial" w:hAnsi="Arial" w:cs="Arial"/>
                <w:color w:val="000000"/>
                <w:sz w:val="18"/>
                <w:szCs w:val="18"/>
              </w:rPr>
              <w:br/>
              <w:t>(97)</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49526D0"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9.5</w:t>
            </w:r>
            <w:r w:rsidRPr="00A523E1">
              <w:rPr>
                <w:rFonts w:ascii="Arial" w:hAnsi="Arial" w:cs="Arial"/>
                <w:color w:val="000000"/>
                <w:sz w:val="18"/>
                <w:szCs w:val="18"/>
              </w:rPr>
              <w:br/>
              <w:t>(137)</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8FED546"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9.8</w:t>
            </w:r>
            <w:r w:rsidRPr="00A523E1">
              <w:rPr>
                <w:rFonts w:ascii="Arial" w:hAnsi="Arial" w:cs="Arial"/>
                <w:color w:val="000000"/>
                <w:sz w:val="18"/>
                <w:szCs w:val="18"/>
              </w:rPr>
              <w:br/>
              <w:t>(153)</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348C4DB"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15.6</w:t>
            </w:r>
            <w:r w:rsidRPr="00A523E1">
              <w:rPr>
                <w:rFonts w:ascii="Arial" w:hAnsi="Arial" w:cs="Arial"/>
                <w:color w:val="000000"/>
                <w:sz w:val="18"/>
                <w:szCs w:val="18"/>
              </w:rPr>
              <w:br/>
              <w:t>(141)</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9B4EB15"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12.5</w:t>
            </w:r>
            <w:r w:rsidRPr="00A523E1">
              <w:rPr>
                <w:rFonts w:ascii="Arial" w:hAnsi="Arial" w:cs="Arial"/>
                <w:color w:val="000000"/>
                <w:sz w:val="18"/>
                <w:szCs w:val="18"/>
              </w:rPr>
              <w:br/>
              <w:t>(160)</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CAB898E"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20.0</w:t>
            </w:r>
            <w:r w:rsidRPr="00A523E1">
              <w:rPr>
                <w:rFonts w:ascii="Arial" w:hAnsi="Arial" w:cs="Arial"/>
                <w:color w:val="000000"/>
                <w:sz w:val="18"/>
                <w:szCs w:val="18"/>
              </w:rPr>
              <w:br/>
              <w:t>(205)</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BC8C90D"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20.8</w:t>
            </w:r>
            <w:r w:rsidRPr="00A523E1">
              <w:rPr>
                <w:rFonts w:ascii="Arial" w:hAnsi="Arial" w:cs="Arial"/>
                <w:color w:val="000000"/>
                <w:sz w:val="18"/>
                <w:szCs w:val="18"/>
              </w:rPr>
              <w:br/>
              <w:t>(197)</w:t>
            </w:r>
          </w:p>
        </w:tc>
        <w:tc>
          <w:tcPr>
            <w:tcW w:w="793" w:type="dxa"/>
            <w:tcBorders>
              <w:top w:val="single" w:sz="4" w:space="0" w:color="D9D9D9" w:themeColor="background1" w:themeShade="D9"/>
              <w:left w:val="nil"/>
              <w:bottom w:val="single" w:sz="4" w:space="0" w:color="D9D9D9" w:themeColor="background1" w:themeShade="D9"/>
              <w:right w:val="nil"/>
            </w:tcBorders>
            <w:vAlign w:val="center"/>
          </w:tcPr>
          <w:p w14:paraId="70D5E7F6"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17.0</w:t>
            </w:r>
            <w:r w:rsidRPr="00A523E1">
              <w:rPr>
                <w:rFonts w:ascii="Arial" w:hAnsi="Arial" w:cs="Arial"/>
                <w:color w:val="000000"/>
                <w:sz w:val="18"/>
                <w:szCs w:val="18"/>
              </w:rPr>
              <w:br/>
              <w:t>(224)</w:t>
            </w:r>
          </w:p>
        </w:tc>
        <w:tc>
          <w:tcPr>
            <w:tcW w:w="815" w:type="dxa"/>
            <w:tcBorders>
              <w:top w:val="single" w:sz="4" w:space="0" w:color="D9D9D9" w:themeColor="background1" w:themeShade="D9"/>
              <w:left w:val="nil"/>
              <w:bottom w:val="single" w:sz="4" w:space="0" w:color="D9D9D9" w:themeColor="background1" w:themeShade="D9"/>
              <w:right w:val="nil"/>
            </w:tcBorders>
            <w:vAlign w:val="center"/>
          </w:tcPr>
          <w:p w14:paraId="5930CC51"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187CCE" w:rsidRPr="008D2408" w14:paraId="56B9B176" w14:textId="77777777" w:rsidTr="00187CCE">
        <w:trPr>
          <w:trHeight w:val="454"/>
        </w:trPr>
        <w:tc>
          <w:tcPr>
            <w:tcW w:w="1906"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9E75FE9" w14:textId="77777777" w:rsidR="00187CCE" w:rsidRPr="00A523E1" w:rsidRDefault="00187CCE" w:rsidP="00BB3522">
            <w:pPr>
              <w:spacing w:after="0"/>
              <w:contextualSpacing/>
              <w:rPr>
                <w:rFonts w:ascii="Arial" w:hAnsi="Arial" w:cs="Arial"/>
                <w:sz w:val="18"/>
                <w:szCs w:val="18"/>
              </w:rPr>
            </w:pPr>
            <w:r w:rsidRPr="00A523E1">
              <w:rPr>
                <w:rFonts w:ascii="Arial" w:hAnsi="Arial" w:cs="Arial"/>
                <w:color w:val="000000"/>
                <w:sz w:val="18"/>
                <w:szCs w:val="18"/>
              </w:rPr>
              <w:t>Australia</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C574A7A"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11.3</w:t>
            </w:r>
            <w:r w:rsidRPr="00A523E1">
              <w:rPr>
                <w:rFonts w:ascii="Arial" w:hAnsi="Arial" w:cs="Arial"/>
                <w:color w:val="000000"/>
                <w:sz w:val="18"/>
                <w:szCs w:val="18"/>
              </w:rPr>
              <w:br/>
              <w:t>(2,915)</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BD12C8B"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11.6</w:t>
            </w:r>
            <w:r w:rsidRPr="00A523E1">
              <w:rPr>
                <w:rFonts w:ascii="Arial" w:hAnsi="Arial" w:cs="Arial"/>
                <w:color w:val="000000"/>
                <w:sz w:val="18"/>
                <w:szCs w:val="18"/>
              </w:rPr>
              <w:br/>
              <w:t>(3,485)</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52A6C502"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13.6</w:t>
            </w:r>
            <w:r w:rsidRPr="00A523E1">
              <w:rPr>
                <w:rFonts w:ascii="Arial" w:hAnsi="Arial" w:cs="Arial"/>
                <w:color w:val="000000"/>
                <w:sz w:val="18"/>
                <w:szCs w:val="18"/>
              </w:rPr>
              <w:br/>
              <w:t>(3,994)</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2E0C8F2" w14:textId="77777777" w:rsidR="00187CCE" w:rsidRPr="00A523E1" w:rsidRDefault="00187CCE" w:rsidP="00BB3522">
            <w:pPr>
              <w:spacing w:after="0"/>
              <w:contextualSpacing/>
              <w:jc w:val="center"/>
              <w:rPr>
                <w:rFonts w:ascii="Arial" w:hAnsi="Arial" w:cs="Arial"/>
                <w:sz w:val="18"/>
                <w:szCs w:val="18"/>
              </w:rPr>
            </w:pPr>
            <w:r w:rsidRPr="00A523E1">
              <w:rPr>
                <w:rFonts w:ascii="Arial" w:hAnsi="Arial" w:cs="Arial"/>
                <w:color w:val="000000"/>
                <w:sz w:val="18"/>
                <w:szCs w:val="18"/>
              </w:rPr>
              <w:t>14.0</w:t>
            </w:r>
            <w:r w:rsidRPr="00A523E1">
              <w:rPr>
                <w:rFonts w:ascii="Arial" w:hAnsi="Arial" w:cs="Arial"/>
                <w:color w:val="000000"/>
                <w:sz w:val="18"/>
                <w:szCs w:val="18"/>
              </w:rPr>
              <w:br/>
              <w:t>(4,094)</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489E958"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14.4</w:t>
            </w:r>
            <w:r w:rsidRPr="008117EE">
              <w:rPr>
                <w:rFonts w:ascii="Arial" w:hAnsi="Arial" w:cs="Arial"/>
                <w:b/>
                <w:bCs/>
                <w:color w:val="000000"/>
                <w:sz w:val="18"/>
                <w:szCs w:val="18"/>
              </w:rPr>
              <w:br/>
              <w:t>(4,353)</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19C9B15C"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15.2</w:t>
            </w:r>
            <w:r w:rsidRPr="008117EE">
              <w:rPr>
                <w:rFonts w:ascii="Arial" w:hAnsi="Arial" w:cs="Arial"/>
                <w:b/>
                <w:bCs/>
                <w:color w:val="000000"/>
                <w:sz w:val="18"/>
                <w:szCs w:val="18"/>
              </w:rPr>
              <w:br/>
              <w:t>(4,569)</w:t>
            </w:r>
          </w:p>
        </w:tc>
        <w:tc>
          <w:tcPr>
            <w:tcW w:w="792"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9A5C879"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16.0</w:t>
            </w:r>
            <w:r w:rsidRPr="008117EE">
              <w:rPr>
                <w:rFonts w:ascii="Arial" w:hAnsi="Arial" w:cs="Arial"/>
                <w:b/>
                <w:bCs/>
                <w:color w:val="000000"/>
                <w:sz w:val="18"/>
                <w:szCs w:val="18"/>
              </w:rPr>
              <w:br/>
              <w:t>(4,882)</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1808B0B0"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16.1</w:t>
            </w:r>
            <w:r w:rsidRPr="008117EE">
              <w:rPr>
                <w:rFonts w:ascii="Arial" w:hAnsi="Arial" w:cs="Arial"/>
                <w:b/>
                <w:bCs/>
                <w:color w:val="000000"/>
                <w:sz w:val="18"/>
                <w:szCs w:val="18"/>
              </w:rPr>
              <w:br/>
              <w:t>(4,870)</w:t>
            </w:r>
          </w:p>
        </w:tc>
        <w:tc>
          <w:tcPr>
            <w:tcW w:w="793"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206F048A" w14:textId="77777777" w:rsidR="00187CCE" w:rsidRPr="008117EE" w:rsidRDefault="00187CCE" w:rsidP="00BB3522">
            <w:pPr>
              <w:spacing w:after="0"/>
              <w:contextualSpacing/>
              <w:jc w:val="center"/>
              <w:rPr>
                <w:rFonts w:ascii="Arial" w:hAnsi="Arial" w:cs="Arial"/>
                <w:b/>
                <w:bCs/>
                <w:sz w:val="18"/>
                <w:szCs w:val="18"/>
              </w:rPr>
            </w:pPr>
            <w:r w:rsidRPr="008117EE">
              <w:rPr>
                <w:rFonts w:ascii="Arial" w:hAnsi="Arial" w:cs="Arial"/>
                <w:b/>
                <w:bCs/>
                <w:color w:val="000000"/>
                <w:sz w:val="18"/>
                <w:szCs w:val="18"/>
              </w:rPr>
              <w:t>12.3</w:t>
            </w:r>
            <w:r w:rsidRPr="008117EE">
              <w:rPr>
                <w:rFonts w:ascii="Arial" w:hAnsi="Arial" w:cs="Arial"/>
                <w:b/>
                <w:bCs/>
                <w:color w:val="000000"/>
                <w:sz w:val="18"/>
                <w:szCs w:val="18"/>
              </w:rPr>
              <w:br/>
              <w:t>(4,910)</w:t>
            </w:r>
          </w:p>
        </w:tc>
        <w:tc>
          <w:tcPr>
            <w:tcW w:w="815" w:type="dxa"/>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5E0DE93D" w14:textId="77777777" w:rsidR="00187CCE" w:rsidRPr="008E7AEF" w:rsidRDefault="00187CCE" w:rsidP="00BB3522">
            <w:pPr>
              <w:spacing w:after="0"/>
              <w:contextualSpacing/>
              <w:jc w:val="center"/>
              <w:rPr>
                <w:rFonts w:ascii="Arial" w:hAnsi="Arial" w:cs="Arial"/>
                <w:sz w:val="18"/>
                <w:szCs w:val="18"/>
              </w:rPr>
            </w:pPr>
            <w:r w:rsidRPr="00792D9F">
              <w:rPr>
                <w:rFonts w:ascii="Arial" w:hAnsi="Arial" w:cs="Arial"/>
                <w:color w:val="0066FF"/>
                <w:sz w:val="18"/>
                <w:szCs w:val="18"/>
              </w:rPr>
              <w:t>▼</w:t>
            </w:r>
            <w:r w:rsidRPr="00792D9F">
              <w:rPr>
                <w:rFonts w:ascii="Arial" w:hAnsi="Arial" w:cs="Arial"/>
                <w:sz w:val="18"/>
                <w:szCs w:val="18"/>
              </w:rPr>
              <w:t>*</w:t>
            </w:r>
          </w:p>
        </w:tc>
      </w:tr>
    </w:tbl>
    <w:p w14:paraId="544124BC" w14:textId="77777777" w:rsidR="00187CCE" w:rsidRPr="005F14DE" w:rsidRDefault="00187CCE" w:rsidP="00187CCE">
      <w:pPr>
        <w:spacing w:before="120" w:after="0"/>
        <w:ind w:left="284" w:hanging="284"/>
        <w:rPr>
          <w:rFonts w:ascii="Arial" w:hAnsi="Arial" w:cs="Arial"/>
          <w:sz w:val="16"/>
          <w:szCs w:val="16"/>
        </w:rPr>
      </w:pPr>
      <w:r w:rsidRPr="005F14DE">
        <w:rPr>
          <w:rFonts w:cstheme="minorHAnsi"/>
          <w:sz w:val="16"/>
          <w:szCs w:val="16"/>
        </w:rPr>
        <w:t>*</w:t>
      </w:r>
      <w:r w:rsidRPr="005F14DE">
        <w:rPr>
          <w:rFonts w:cstheme="minorHAnsi"/>
          <w:sz w:val="16"/>
          <w:szCs w:val="16"/>
        </w:rPr>
        <w:tab/>
        <w:t xml:space="preserve">Chi-square test for trend for past five years (2017–2021), bold text significant </w:t>
      </w:r>
      <w:r w:rsidRPr="005F14DE">
        <w:rPr>
          <w:rFonts w:ascii="Arial" w:hAnsi="Arial" w:cs="Arial"/>
          <w:sz w:val="16"/>
          <w:szCs w:val="16"/>
        </w:rPr>
        <w:t xml:space="preserve">decrease </w:t>
      </w:r>
      <w:r w:rsidRPr="005F14DE">
        <w:rPr>
          <w:rFonts w:ascii="Arial" w:hAnsi="Arial" w:cs="Arial"/>
          <w:color w:val="0066FF"/>
          <w:sz w:val="16"/>
          <w:szCs w:val="16"/>
        </w:rPr>
        <w:t>▼</w:t>
      </w:r>
      <w:r>
        <w:rPr>
          <w:rFonts w:ascii="Arial" w:hAnsi="Arial" w:cs="Arial"/>
          <w:sz w:val="16"/>
          <w:szCs w:val="16"/>
        </w:rPr>
        <w:t> </w:t>
      </w:r>
      <w:r w:rsidRPr="005F14DE">
        <w:rPr>
          <w:rFonts w:ascii="Arial" w:hAnsi="Arial" w:cs="Arial"/>
          <w:sz w:val="16"/>
          <w:szCs w:val="16"/>
        </w:rPr>
        <w:t>(</w:t>
      </w:r>
      <w:r w:rsidRPr="005F14DE">
        <w:rPr>
          <w:sz w:val="16"/>
          <w:szCs w:val="16"/>
        </w:rPr>
        <w:t>0.01 &lt; </w:t>
      </w:r>
      <w:r w:rsidRPr="005F14DE">
        <w:rPr>
          <w:i/>
          <w:iCs/>
          <w:sz w:val="16"/>
          <w:szCs w:val="16"/>
        </w:rPr>
        <w:t>P</w:t>
      </w:r>
      <w:r w:rsidRPr="005F14DE">
        <w:rPr>
          <w:sz w:val="16"/>
          <w:szCs w:val="16"/>
        </w:rPr>
        <w:t> &lt; 0.05</w:t>
      </w:r>
      <w:r>
        <w:rPr>
          <w:sz w:val="16"/>
          <w:szCs w:val="16"/>
        </w:rPr>
        <w:t>, *</w:t>
      </w:r>
      <w:r w:rsidRPr="005F14DE">
        <w:rPr>
          <w:sz w:val="16"/>
          <w:szCs w:val="16"/>
        </w:rPr>
        <w:t>)</w:t>
      </w:r>
      <w:r w:rsidRPr="005F14DE">
        <w:rPr>
          <w:rFonts w:ascii="Arial" w:hAnsi="Arial" w:cs="Arial"/>
          <w:sz w:val="16"/>
          <w:szCs w:val="16"/>
        </w:rPr>
        <w:t>, ↔</w:t>
      </w:r>
      <w:r w:rsidRPr="005F14DE">
        <w:rPr>
          <w:rFonts w:ascii="Arial" w:hAnsi="Arial" w:cs="Arial"/>
          <w:color w:val="FFC000"/>
          <w:sz w:val="16"/>
          <w:szCs w:val="16"/>
        </w:rPr>
        <w:t xml:space="preserve"> </w:t>
      </w:r>
      <w:r w:rsidRPr="005F14DE">
        <w:rPr>
          <w:rFonts w:ascii="Arial" w:hAnsi="Arial" w:cs="Arial"/>
          <w:sz w:val="16"/>
          <w:szCs w:val="16"/>
        </w:rPr>
        <w:t>no significant difference</w:t>
      </w:r>
    </w:p>
    <w:p w14:paraId="622B19FC" w14:textId="636BEA97" w:rsidR="00187CCE" w:rsidRPr="005F14DE" w:rsidRDefault="00187CCE" w:rsidP="00187CCE">
      <w:pPr>
        <w:spacing w:after="120"/>
        <w:ind w:left="284" w:hanging="284"/>
        <w:rPr>
          <w:rFonts w:cstheme="minorHAnsi"/>
          <w:sz w:val="16"/>
          <w:szCs w:val="16"/>
        </w:rPr>
      </w:pPr>
      <w:r w:rsidRPr="005F14DE">
        <w:rPr>
          <w:rFonts w:ascii="Arial" w:hAnsi="Arial" w:cs="Arial"/>
          <w:sz w:val="16"/>
          <w:szCs w:val="16"/>
        </w:rPr>
        <w:t>†</w:t>
      </w:r>
      <w:r w:rsidRPr="005F14DE">
        <w:rPr>
          <w:rFonts w:ascii="Arial" w:hAnsi="Arial" w:cs="Arial"/>
          <w:sz w:val="16"/>
          <w:szCs w:val="16"/>
        </w:rPr>
        <w:tab/>
        <w:t xml:space="preserve">Significant trend in the overall data, which was not observed when only data from institutions consistently reporting for all five years </w:t>
      </w:r>
      <w:r w:rsidR="004B141A">
        <w:rPr>
          <w:rFonts w:ascii="Arial" w:hAnsi="Arial" w:cs="Arial"/>
          <w:sz w:val="16"/>
          <w:szCs w:val="16"/>
        </w:rPr>
        <w:t xml:space="preserve">(2017–2021) </w:t>
      </w:r>
      <w:r w:rsidRPr="005F14DE">
        <w:rPr>
          <w:rFonts w:ascii="Arial" w:hAnsi="Arial" w:cs="Arial"/>
          <w:sz w:val="16"/>
          <w:szCs w:val="16"/>
        </w:rPr>
        <w:t>were included</w:t>
      </w:r>
    </w:p>
    <w:p w14:paraId="2A90C2A6" w14:textId="77777777" w:rsidR="00187CCE" w:rsidRPr="005F14DE" w:rsidRDefault="00187CCE" w:rsidP="00187CCE">
      <w:pPr>
        <w:spacing w:after="0"/>
        <w:rPr>
          <w:sz w:val="16"/>
          <w:szCs w:val="16"/>
        </w:rPr>
      </w:pPr>
      <w:r w:rsidRPr="005F14DE">
        <w:rPr>
          <w:sz w:val="16"/>
          <w:szCs w:val="16"/>
        </w:rPr>
        <w:t xml:space="preserve">Notes: </w:t>
      </w:r>
    </w:p>
    <w:p w14:paraId="0E881594" w14:textId="77777777" w:rsidR="00187CCE" w:rsidRPr="005F14DE" w:rsidRDefault="00187CCE">
      <w:pPr>
        <w:pStyle w:val="ListParagraph"/>
        <w:numPr>
          <w:ilvl w:val="0"/>
          <w:numId w:val="37"/>
        </w:numPr>
        <w:tabs>
          <w:tab w:val="clear" w:pos="708"/>
          <w:tab w:val="clear" w:pos="710"/>
        </w:tabs>
        <w:spacing w:before="0"/>
        <w:ind w:left="284" w:right="1213" w:hanging="284"/>
        <w:rPr>
          <w:rFonts w:cstheme="minorHAnsi"/>
          <w:color w:val="auto"/>
          <w:w w:val="100"/>
          <w:sz w:val="16"/>
          <w:szCs w:val="16"/>
          <w:lang w:val="en-AU"/>
        </w:rPr>
      </w:pPr>
      <w:r w:rsidRPr="005F14DE">
        <w:rPr>
          <w:color w:val="auto"/>
          <w:w w:val="100"/>
          <w:sz w:val="16"/>
          <w:szCs w:val="16"/>
          <w:lang w:val="en-AU"/>
        </w:rPr>
        <w:t>Percentage resistance determined using EUCAST 2022 breakpoints for all years.</w:t>
      </w:r>
    </w:p>
    <w:p w14:paraId="15B075E2" w14:textId="77777777" w:rsidR="00187CCE" w:rsidRPr="005F14DE" w:rsidRDefault="00187CCE">
      <w:pPr>
        <w:pStyle w:val="ListParagraph"/>
        <w:numPr>
          <w:ilvl w:val="0"/>
          <w:numId w:val="37"/>
        </w:numPr>
        <w:tabs>
          <w:tab w:val="clear" w:pos="708"/>
          <w:tab w:val="clear" w:pos="710"/>
        </w:tabs>
        <w:spacing w:before="0"/>
        <w:ind w:left="284" w:right="1213" w:hanging="284"/>
        <w:rPr>
          <w:color w:val="auto"/>
          <w:w w:val="100"/>
          <w:sz w:val="16"/>
          <w:szCs w:val="16"/>
          <w:lang w:val="en-AU"/>
        </w:rPr>
      </w:pPr>
      <w:r w:rsidRPr="005F14DE">
        <w:rPr>
          <w:color w:val="auto"/>
          <w:w w:val="100"/>
          <w:sz w:val="16"/>
          <w:szCs w:val="16"/>
          <w:lang w:val="en-AU"/>
        </w:rPr>
        <w:t>Fluoroquinolones refer to ciprofloxacin.</w:t>
      </w:r>
    </w:p>
    <w:p w14:paraId="1A1D9F79" w14:textId="7D7BA864" w:rsidR="00187CCE" w:rsidRDefault="00187CCE" w:rsidP="00187CCE"/>
    <w:p w14:paraId="38BFCA07" w14:textId="77777777" w:rsidR="00C91C3E" w:rsidRPr="008D2408" w:rsidRDefault="00C91C3E" w:rsidP="00C91C3E"/>
    <w:p w14:paraId="30B64B88" w14:textId="77777777" w:rsidR="00D06AA9" w:rsidRPr="008D2408" w:rsidRDefault="00D06AA9">
      <w:pPr>
        <w:spacing w:after="80"/>
        <w:rPr>
          <w:b/>
          <w:bCs/>
          <w:sz w:val="20"/>
          <w:szCs w:val="20"/>
        </w:rPr>
      </w:pPr>
      <w:r w:rsidRPr="008D2408">
        <w:rPr>
          <w:b/>
          <w:bCs/>
          <w:sz w:val="20"/>
          <w:szCs w:val="20"/>
        </w:rPr>
        <w:br w:type="page"/>
      </w:r>
    </w:p>
    <w:p w14:paraId="5C7C63D7" w14:textId="6B71B0ED" w:rsidR="00C91C3E" w:rsidRPr="000067D2" w:rsidRDefault="00C91C3E" w:rsidP="00F9754A">
      <w:pPr>
        <w:keepNext/>
        <w:spacing w:after="120"/>
        <w:rPr>
          <w:sz w:val="20"/>
          <w:szCs w:val="20"/>
        </w:rPr>
      </w:pPr>
      <w:r w:rsidRPr="000067D2">
        <w:rPr>
          <w:b/>
          <w:bCs/>
          <w:sz w:val="20"/>
          <w:szCs w:val="20"/>
        </w:rPr>
        <w:lastRenderedPageBreak/>
        <w:t xml:space="preserve">Table </w:t>
      </w:r>
      <w:r w:rsidR="00011574" w:rsidRPr="000067D2">
        <w:rPr>
          <w:b/>
          <w:bCs/>
          <w:sz w:val="20"/>
          <w:szCs w:val="20"/>
        </w:rPr>
        <w:t>4</w:t>
      </w:r>
      <w:r w:rsidR="006B0227" w:rsidRPr="000067D2">
        <w:rPr>
          <w:b/>
          <w:bCs/>
          <w:sz w:val="20"/>
          <w:szCs w:val="20"/>
        </w:rPr>
        <w:t>9</w:t>
      </w:r>
      <w:r w:rsidRPr="000067D2">
        <w:rPr>
          <w:b/>
          <w:bCs/>
          <w:sz w:val="20"/>
          <w:szCs w:val="20"/>
        </w:rPr>
        <w:t>:</w:t>
      </w:r>
      <w:r w:rsidRPr="000067D2">
        <w:rPr>
          <w:sz w:val="20"/>
          <w:szCs w:val="20"/>
        </w:rPr>
        <w:t xml:space="preserve"> </w:t>
      </w:r>
      <w:r w:rsidRPr="000067D2">
        <w:rPr>
          <w:i/>
          <w:iCs/>
          <w:sz w:val="20"/>
          <w:szCs w:val="20"/>
        </w:rPr>
        <w:t>Escherichia coli</w:t>
      </w:r>
      <w:r w:rsidRPr="000067D2">
        <w:rPr>
          <w:sz w:val="20"/>
          <w:szCs w:val="20"/>
        </w:rPr>
        <w:t xml:space="preserve">, percentage resistant to third-generation cephalosporins (EUCAST) and number tested, state and territory, </w:t>
      </w:r>
      <w:r w:rsidR="00663DD6" w:rsidRPr="000067D2">
        <w:rPr>
          <w:sz w:val="20"/>
          <w:szCs w:val="20"/>
        </w:rPr>
        <w:t xml:space="preserve">AGAR, </w:t>
      </w:r>
      <w:r w:rsidRPr="000067D2">
        <w:rPr>
          <w:sz w:val="20"/>
          <w:szCs w:val="20"/>
        </w:rPr>
        <w:t>2013–202</w:t>
      </w:r>
      <w:r w:rsidR="00663DD6" w:rsidRPr="000067D2">
        <w:rPr>
          <w:sz w:val="20"/>
          <w:szCs w:val="20"/>
        </w:rPr>
        <w:t>1</w:t>
      </w:r>
    </w:p>
    <w:tbl>
      <w:tblPr>
        <w:tblW w:w="5011" w:type="pct"/>
        <w:tblLayout w:type="fixed"/>
        <w:tblLook w:val="04A0" w:firstRow="1" w:lastRow="0" w:firstColumn="1" w:lastColumn="0" w:noHBand="0" w:noVBand="1"/>
      </w:tblPr>
      <w:tblGrid>
        <w:gridCol w:w="1734"/>
        <w:gridCol w:w="801"/>
        <w:gridCol w:w="798"/>
        <w:gridCol w:w="798"/>
        <w:gridCol w:w="798"/>
        <w:gridCol w:w="798"/>
        <w:gridCol w:w="798"/>
        <w:gridCol w:w="798"/>
        <w:gridCol w:w="798"/>
        <w:gridCol w:w="800"/>
        <w:gridCol w:w="726"/>
        <w:gridCol w:w="12"/>
      </w:tblGrid>
      <w:tr w:rsidR="0004624F" w:rsidRPr="008D2408" w14:paraId="073DD47B" w14:textId="77777777" w:rsidTr="000C0EB8">
        <w:trPr>
          <w:gridAfter w:val="1"/>
          <w:wAfter w:w="7" w:type="pct"/>
          <w:trHeight w:val="340"/>
        </w:trPr>
        <w:tc>
          <w:tcPr>
            <w:tcW w:w="898" w:type="pct"/>
            <w:tcBorders>
              <w:top w:val="nil"/>
              <w:left w:val="nil"/>
              <w:bottom w:val="nil"/>
              <w:right w:val="nil"/>
            </w:tcBorders>
            <w:shd w:val="clear" w:color="auto" w:fill="1178A2" w:themeFill="accent1"/>
            <w:noWrap/>
            <w:vAlign w:val="center"/>
          </w:tcPr>
          <w:p w14:paraId="7A62F428" w14:textId="77777777" w:rsidR="0004624F" w:rsidRPr="008D2408" w:rsidRDefault="0004624F" w:rsidP="00BB3522">
            <w:pPr>
              <w:spacing w:after="0"/>
              <w:contextualSpacing/>
              <w:jc w:val="center"/>
              <w:rPr>
                <w:rFonts w:ascii="Arial" w:hAnsi="Arial" w:cs="Arial"/>
                <w:color w:val="FFFFFF" w:themeColor="background1"/>
                <w:sz w:val="18"/>
                <w:szCs w:val="18"/>
              </w:rPr>
            </w:pPr>
          </w:p>
        </w:tc>
        <w:tc>
          <w:tcPr>
            <w:tcW w:w="3719" w:type="pct"/>
            <w:gridSpan w:val="9"/>
            <w:tcBorders>
              <w:top w:val="nil"/>
              <w:left w:val="nil"/>
              <w:bottom w:val="single" w:sz="4" w:space="0" w:color="D9D9D9" w:themeColor="background1" w:themeShade="D9"/>
              <w:right w:val="nil"/>
            </w:tcBorders>
            <w:shd w:val="clear" w:color="auto" w:fill="1178A2" w:themeFill="accent1"/>
            <w:noWrap/>
            <w:vAlign w:val="center"/>
          </w:tcPr>
          <w:p w14:paraId="413D9E8A" w14:textId="77777777" w:rsidR="0004624F" w:rsidRPr="008D2408" w:rsidRDefault="0004624F"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Percentage resistant, (</w:t>
            </w:r>
            <w:r w:rsidRPr="008D2408">
              <w:rPr>
                <w:rFonts w:ascii="Arial" w:hAnsi="Arial" w:cs="Arial"/>
                <w:b/>
                <w:bCs/>
                <w:i/>
                <w:iCs/>
                <w:color w:val="FFFFFF" w:themeColor="background1"/>
                <w:sz w:val="18"/>
                <w:szCs w:val="18"/>
              </w:rPr>
              <w:t>n</w:t>
            </w:r>
            <w:r w:rsidRPr="008D2408">
              <w:rPr>
                <w:rFonts w:ascii="Arial" w:hAnsi="Arial" w:cs="Arial"/>
                <w:b/>
                <w:bCs/>
                <w:color w:val="FFFFFF" w:themeColor="background1"/>
                <w:sz w:val="18"/>
                <w:szCs w:val="18"/>
              </w:rPr>
              <w:t>) by year</w:t>
            </w:r>
          </w:p>
        </w:tc>
        <w:tc>
          <w:tcPr>
            <w:tcW w:w="376" w:type="pct"/>
            <w:tcBorders>
              <w:top w:val="nil"/>
              <w:left w:val="nil"/>
              <w:right w:val="nil"/>
            </w:tcBorders>
            <w:shd w:val="clear" w:color="auto" w:fill="1178A2" w:themeFill="accent1"/>
            <w:vAlign w:val="center"/>
          </w:tcPr>
          <w:p w14:paraId="73F7DF48" w14:textId="77777777" w:rsidR="0004624F" w:rsidRPr="008D2408" w:rsidRDefault="0004624F"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Trend 201</w:t>
            </w:r>
            <w:r>
              <w:rPr>
                <w:rFonts w:ascii="Arial" w:hAnsi="Arial" w:cs="Arial"/>
                <w:b/>
                <w:bCs/>
                <w:color w:val="FFFFFF" w:themeColor="background1"/>
                <w:sz w:val="18"/>
                <w:szCs w:val="18"/>
              </w:rPr>
              <w:t>7</w:t>
            </w:r>
            <w:r w:rsidRPr="008D2408">
              <w:rPr>
                <w:rFonts w:ascii="Arial" w:hAnsi="Arial" w:cs="Arial"/>
                <w:b/>
                <w:bCs/>
                <w:color w:val="FFFFFF" w:themeColor="background1"/>
                <w:sz w:val="18"/>
                <w:szCs w:val="18"/>
              </w:rPr>
              <w:t>–202</w:t>
            </w:r>
            <w:r>
              <w:rPr>
                <w:rFonts w:ascii="Arial" w:hAnsi="Arial" w:cs="Arial"/>
                <w:b/>
                <w:bCs/>
                <w:color w:val="FFFFFF" w:themeColor="background1"/>
                <w:sz w:val="18"/>
                <w:szCs w:val="18"/>
              </w:rPr>
              <w:t>1</w:t>
            </w:r>
            <w:r w:rsidRPr="008D2408">
              <w:rPr>
                <w:rFonts w:ascii="Arial" w:hAnsi="Arial" w:cs="Arial"/>
                <w:b/>
                <w:bCs/>
                <w:color w:val="FFFFFF" w:themeColor="background1"/>
                <w:sz w:val="18"/>
                <w:szCs w:val="18"/>
              </w:rPr>
              <w:t>*</w:t>
            </w:r>
          </w:p>
        </w:tc>
      </w:tr>
      <w:tr w:rsidR="000C0EB8" w:rsidRPr="008D2408" w14:paraId="0E1B71E5" w14:textId="77777777" w:rsidTr="000C0EB8">
        <w:trPr>
          <w:trHeight w:val="340"/>
        </w:trPr>
        <w:tc>
          <w:tcPr>
            <w:tcW w:w="898" w:type="pct"/>
            <w:tcBorders>
              <w:top w:val="nil"/>
              <w:left w:val="nil"/>
              <w:bottom w:val="single" w:sz="4" w:space="0" w:color="D9D9D9" w:themeColor="background1" w:themeShade="D9"/>
              <w:right w:val="nil"/>
            </w:tcBorders>
            <w:shd w:val="clear" w:color="auto" w:fill="1178A2" w:themeFill="accent1"/>
            <w:noWrap/>
            <w:vAlign w:val="center"/>
          </w:tcPr>
          <w:p w14:paraId="6A0D27F5" w14:textId="77777777" w:rsidR="0004624F" w:rsidRPr="008D2408" w:rsidRDefault="0004624F" w:rsidP="00BB3522">
            <w:pPr>
              <w:spacing w:after="0"/>
              <w:contextualSpacing/>
              <w:rPr>
                <w:rFonts w:ascii="Arial" w:hAnsi="Arial" w:cs="Arial"/>
                <w:color w:val="FFFFFF" w:themeColor="background1"/>
                <w:sz w:val="18"/>
                <w:szCs w:val="18"/>
              </w:rPr>
            </w:pPr>
            <w:r w:rsidRPr="008D2408">
              <w:rPr>
                <w:rFonts w:ascii="Arial" w:hAnsi="Arial" w:cs="Arial"/>
                <w:b/>
                <w:bCs/>
                <w:color w:val="FFFFFF" w:themeColor="background1"/>
                <w:sz w:val="18"/>
                <w:szCs w:val="18"/>
              </w:rPr>
              <w:t>State and territory</w:t>
            </w:r>
          </w:p>
        </w:tc>
        <w:tc>
          <w:tcPr>
            <w:tcW w:w="415"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15C2C177"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2013</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6B84B570"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2014</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5D318744"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2015</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501F2607"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2016</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5602AAB7"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2017</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3F5C15F5"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2018</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4AC32BEC"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2019</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3C78E75C"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2020</w:t>
            </w:r>
          </w:p>
        </w:tc>
        <w:tc>
          <w:tcPr>
            <w:tcW w:w="413" w:type="pct"/>
            <w:tcBorders>
              <w:left w:val="nil"/>
              <w:bottom w:val="single" w:sz="4" w:space="0" w:color="D9D9D9" w:themeColor="background1" w:themeShade="D9"/>
              <w:right w:val="nil"/>
            </w:tcBorders>
            <w:shd w:val="clear" w:color="auto" w:fill="1178A2" w:themeFill="accent1"/>
            <w:vAlign w:val="center"/>
          </w:tcPr>
          <w:p w14:paraId="05507A1C" w14:textId="77777777" w:rsidR="0004624F" w:rsidRPr="004244D5" w:rsidRDefault="0004624F" w:rsidP="00BB3522">
            <w:pPr>
              <w:spacing w:after="0"/>
              <w:contextualSpacing/>
              <w:jc w:val="center"/>
              <w:rPr>
                <w:rFonts w:ascii="Arial" w:hAnsi="Arial" w:cs="Arial"/>
                <w:b/>
                <w:bCs/>
                <w:color w:val="FFFFFF" w:themeColor="background1"/>
                <w:sz w:val="18"/>
                <w:szCs w:val="18"/>
              </w:rPr>
            </w:pPr>
            <w:r w:rsidRPr="004244D5">
              <w:rPr>
                <w:rFonts w:ascii="Arial" w:hAnsi="Arial" w:cs="Arial"/>
                <w:b/>
                <w:bCs/>
                <w:color w:val="FFFFFF" w:themeColor="background1"/>
                <w:sz w:val="18"/>
                <w:szCs w:val="18"/>
              </w:rPr>
              <w:t>2021</w:t>
            </w:r>
          </w:p>
        </w:tc>
        <w:tc>
          <w:tcPr>
            <w:tcW w:w="383" w:type="pct"/>
            <w:gridSpan w:val="2"/>
            <w:tcBorders>
              <w:left w:val="nil"/>
              <w:bottom w:val="single" w:sz="4" w:space="0" w:color="D9D9D9" w:themeColor="background1" w:themeShade="D9"/>
              <w:right w:val="nil"/>
            </w:tcBorders>
            <w:shd w:val="clear" w:color="auto" w:fill="1178A2" w:themeFill="accent1"/>
            <w:vAlign w:val="center"/>
          </w:tcPr>
          <w:p w14:paraId="7B6934CC" w14:textId="77777777" w:rsidR="0004624F" w:rsidRPr="008D2408" w:rsidRDefault="0004624F" w:rsidP="00BB3522">
            <w:pPr>
              <w:spacing w:after="0"/>
              <w:contextualSpacing/>
              <w:jc w:val="center"/>
              <w:rPr>
                <w:rFonts w:ascii="Arial" w:hAnsi="Arial" w:cs="Arial"/>
                <w:color w:val="FFFFFF" w:themeColor="background1"/>
                <w:sz w:val="18"/>
                <w:szCs w:val="18"/>
              </w:rPr>
            </w:pPr>
          </w:p>
        </w:tc>
      </w:tr>
      <w:tr w:rsidR="0004624F" w:rsidRPr="008D2408" w14:paraId="0401D17E" w14:textId="77777777" w:rsidTr="000C0EB8">
        <w:trPr>
          <w:gridAfter w:val="1"/>
          <w:wAfter w:w="7" w:type="pct"/>
          <w:trHeight w:val="454"/>
        </w:trPr>
        <w:tc>
          <w:tcPr>
            <w:tcW w:w="898"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DED145D" w14:textId="77777777" w:rsidR="00187CCE" w:rsidRPr="00FE5E19" w:rsidRDefault="00187CCE" w:rsidP="00BB3522">
            <w:pPr>
              <w:spacing w:after="0"/>
              <w:contextualSpacing/>
              <w:rPr>
                <w:rFonts w:ascii="Arial" w:hAnsi="Arial" w:cs="Arial"/>
                <w:sz w:val="18"/>
                <w:szCs w:val="18"/>
              </w:rPr>
            </w:pPr>
            <w:r w:rsidRPr="00FE5E19">
              <w:rPr>
                <w:rFonts w:ascii="Arial" w:hAnsi="Arial" w:cs="Arial"/>
                <w:color w:val="000000"/>
                <w:sz w:val="18"/>
                <w:szCs w:val="18"/>
              </w:rPr>
              <w:t>Tasmania</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B331A24"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w:t>
            </w:r>
            <w:r w:rsidRPr="00FE5E19">
              <w:rPr>
                <w:rFonts w:ascii="Arial" w:hAnsi="Arial" w:cs="Arial"/>
                <w:color w:val="000000"/>
                <w:sz w:val="18"/>
                <w:szCs w:val="18"/>
              </w:rPr>
              <w:br/>
              <w:t>(80)</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27E8F34"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10.1</w:t>
            </w:r>
            <w:r w:rsidRPr="00FE5E19">
              <w:rPr>
                <w:rFonts w:ascii="Arial" w:hAnsi="Arial" w:cs="Arial"/>
                <w:color w:val="000000"/>
                <w:sz w:val="18"/>
                <w:szCs w:val="18"/>
              </w:rPr>
              <w:br/>
              <w:t>(79)</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C48733E"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0.0</w:t>
            </w:r>
            <w:r w:rsidRPr="00FE5E19">
              <w:rPr>
                <w:rFonts w:ascii="Arial" w:hAnsi="Arial" w:cs="Arial"/>
                <w:color w:val="000000"/>
                <w:sz w:val="18"/>
                <w:szCs w:val="18"/>
              </w:rPr>
              <w:br/>
              <w:t>(79)</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279D197"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6.5</w:t>
            </w:r>
            <w:r w:rsidRPr="00FE5E19">
              <w:rPr>
                <w:rFonts w:ascii="Arial" w:hAnsi="Arial" w:cs="Arial"/>
                <w:color w:val="000000"/>
                <w:sz w:val="18"/>
                <w:szCs w:val="18"/>
              </w:rPr>
              <w:br/>
              <w:t>(168)</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66A4CF2"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5.2</w:t>
            </w:r>
            <w:r w:rsidRPr="00FE5E19">
              <w:rPr>
                <w:rFonts w:ascii="Arial" w:hAnsi="Arial" w:cs="Arial"/>
                <w:color w:val="000000"/>
                <w:sz w:val="18"/>
                <w:szCs w:val="18"/>
              </w:rPr>
              <w:br/>
              <w:t>(174)</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716B782"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7.6</w:t>
            </w:r>
            <w:r w:rsidRPr="00FE5E19">
              <w:rPr>
                <w:rFonts w:ascii="Arial" w:hAnsi="Arial" w:cs="Arial"/>
                <w:color w:val="000000"/>
                <w:sz w:val="18"/>
                <w:szCs w:val="18"/>
              </w:rPr>
              <w:br/>
              <w:t>(184)</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D8AB6AB"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7.0</w:t>
            </w:r>
            <w:r w:rsidRPr="00FE5E19">
              <w:rPr>
                <w:rFonts w:ascii="Arial" w:hAnsi="Arial" w:cs="Arial"/>
                <w:color w:val="000000"/>
                <w:sz w:val="18"/>
                <w:szCs w:val="18"/>
              </w:rPr>
              <w:br/>
              <w:t>(201)</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D8E79B1"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6.0</w:t>
            </w:r>
            <w:r w:rsidRPr="00FE5E19">
              <w:rPr>
                <w:rFonts w:ascii="Arial" w:hAnsi="Arial" w:cs="Arial"/>
                <w:color w:val="000000"/>
                <w:sz w:val="18"/>
                <w:szCs w:val="18"/>
              </w:rPr>
              <w:br/>
              <w:t>(201)</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1DDF3E4A"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6.0</w:t>
            </w:r>
            <w:r w:rsidRPr="00FE5E19">
              <w:rPr>
                <w:rFonts w:ascii="Arial" w:hAnsi="Arial" w:cs="Arial"/>
                <w:color w:val="000000"/>
                <w:sz w:val="18"/>
                <w:szCs w:val="18"/>
              </w:rPr>
              <w:br/>
              <w:t>(218)</w:t>
            </w:r>
          </w:p>
        </w:tc>
        <w:tc>
          <w:tcPr>
            <w:tcW w:w="376" w:type="pct"/>
            <w:tcBorders>
              <w:top w:val="single" w:sz="4" w:space="0" w:color="D9D9D9" w:themeColor="background1" w:themeShade="D9"/>
              <w:left w:val="nil"/>
              <w:bottom w:val="single" w:sz="4" w:space="0" w:color="D9D9D9" w:themeColor="background1" w:themeShade="D9"/>
              <w:right w:val="nil"/>
            </w:tcBorders>
            <w:vAlign w:val="center"/>
          </w:tcPr>
          <w:p w14:paraId="18655F32"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00B8A8EB" w14:textId="77777777" w:rsidTr="000C0EB8">
        <w:trPr>
          <w:gridAfter w:val="1"/>
          <w:wAfter w:w="7" w:type="pct"/>
          <w:trHeight w:val="454"/>
        </w:trPr>
        <w:tc>
          <w:tcPr>
            <w:tcW w:w="898"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4CE7775" w14:textId="77777777" w:rsidR="00187CCE" w:rsidRPr="00FE5E19" w:rsidRDefault="00187CCE" w:rsidP="00BB3522">
            <w:pPr>
              <w:spacing w:after="0"/>
              <w:contextualSpacing/>
              <w:rPr>
                <w:rFonts w:ascii="Arial" w:hAnsi="Arial" w:cs="Arial"/>
                <w:sz w:val="18"/>
                <w:szCs w:val="18"/>
              </w:rPr>
            </w:pPr>
            <w:r w:rsidRPr="00FE5E19">
              <w:rPr>
                <w:rFonts w:ascii="Arial" w:hAnsi="Arial" w:cs="Arial"/>
                <w:color w:val="000000"/>
                <w:sz w:val="18"/>
                <w:szCs w:val="18"/>
              </w:rPr>
              <w:t>Queensland</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FC9B58C"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5.4</w:t>
            </w:r>
            <w:r w:rsidRPr="00FE5E19">
              <w:rPr>
                <w:rFonts w:ascii="Arial" w:hAnsi="Arial" w:cs="Arial"/>
                <w:color w:val="000000"/>
                <w:sz w:val="18"/>
                <w:szCs w:val="18"/>
              </w:rPr>
              <w:br/>
              <w:t>(652)</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84680DE"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7.1</w:t>
            </w:r>
            <w:r w:rsidRPr="00FE5E19">
              <w:rPr>
                <w:rFonts w:ascii="Arial" w:hAnsi="Arial" w:cs="Arial"/>
                <w:color w:val="000000"/>
                <w:sz w:val="18"/>
                <w:szCs w:val="18"/>
              </w:rPr>
              <w:br/>
              <w:t>(742)</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3CAA9A7"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6.1</w:t>
            </w:r>
            <w:r w:rsidRPr="00FE5E19">
              <w:rPr>
                <w:rFonts w:ascii="Arial" w:hAnsi="Arial" w:cs="Arial"/>
                <w:color w:val="000000"/>
                <w:sz w:val="18"/>
                <w:szCs w:val="18"/>
              </w:rPr>
              <w:br/>
              <w:t>(691)</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0DB3FD1"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8.1</w:t>
            </w:r>
            <w:r w:rsidRPr="00FE5E19">
              <w:rPr>
                <w:rFonts w:ascii="Arial" w:hAnsi="Arial" w:cs="Arial"/>
                <w:color w:val="000000"/>
                <w:sz w:val="18"/>
                <w:szCs w:val="18"/>
              </w:rPr>
              <w:br/>
              <w:t>(811)</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62BE7BB"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color w:val="000000"/>
                <w:sz w:val="18"/>
                <w:szCs w:val="18"/>
              </w:rPr>
              <w:t>9.4</w:t>
            </w:r>
            <w:r w:rsidRPr="00FE5E19">
              <w:rPr>
                <w:rFonts w:ascii="Arial" w:hAnsi="Arial" w:cs="Arial"/>
                <w:color w:val="000000"/>
                <w:sz w:val="18"/>
                <w:szCs w:val="18"/>
              </w:rPr>
              <w:br/>
              <w:t>(858)</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D65AA41"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color w:val="000000"/>
                <w:sz w:val="18"/>
                <w:szCs w:val="18"/>
              </w:rPr>
              <w:t>11.5</w:t>
            </w:r>
            <w:r w:rsidRPr="00FE5E19">
              <w:rPr>
                <w:rFonts w:ascii="Arial" w:hAnsi="Arial" w:cs="Arial"/>
                <w:color w:val="000000"/>
                <w:sz w:val="18"/>
                <w:szCs w:val="18"/>
              </w:rPr>
              <w:br/>
              <w:t>(868)</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04157BB"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color w:val="000000"/>
                <w:sz w:val="18"/>
                <w:szCs w:val="18"/>
              </w:rPr>
              <w:t>8.4</w:t>
            </w:r>
            <w:r w:rsidRPr="00FE5E19">
              <w:rPr>
                <w:rFonts w:ascii="Arial" w:hAnsi="Arial" w:cs="Arial"/>
                <w:color w:val="000000"/>
                <w:sz w:val="18"/>
                <w:szCs w:val="18"/>
              </w:rPr>
              <w:br/>
              <w:t>(817)</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5CF6BC9"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color w:val="000000"/>
                <w:sz w:val="18"/>
                <w:szCs w:val="18"/>
              </w:rPr>
              <w:t>8.9</w:t>
            </w:r>
            <w:r w:rsidRPr="00FE5E19">
              <w:rPr>
                <w:rFonts w:ascii="Arial" w:hAnsi="Arial" w:cs="Arial"/>
                <w:color w:val="000000"/>
                <w:sz w:val="18"/>
                <w:szCs w:val="18"/>
              </w:rPr>
              <w:br/>
              <w:t>(628)</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1166E978"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color w:val="000000"/>
                <w:sz w:val="18"/>
                <w:szCs w:val="18"/>
              </w:rPr>
              <w:t>10.6</w:t>
            </w:r>
            <w:r w:rsidRPr="00FE5E19">
              <w:rPr>
                <w:rFonts w:ascii="Arial" w:hAnsi="Arial" w:cs="Arial"/>
                <w:color w:val="000000"/>
                <w:sz w:val="18"/>
                <w:szCs w:val="18"/>
              </w:rPr>
              <w:br/>
              <w:t>(686)</w:t>
            </w:r>
          </w:p>
        </w:tc>
        <w:tc>
          <w:tcPr>
            <w:tcW w:w="376" w:type="pct"/>
            <w:tcBorders>
              <w:top w:val="single" w:sz="4" w:space="0" w:color="D9D9D9" w:themeColor="background1" w:themeShade="D9"/>
              <w:left w:val="nil"/>
              <w:bottom w:val="single" w:sz="4" w:space="0" w:color="D9D9D9" w:themeColor="background1" w:themeShade="D9"/>
              <w:right w:val="nil"/>
            </w:tcBorders>
            <w:vAlign w:val="center"/>
          </w:tcPr>
          <w:p w14:paraId="34176634"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7D29AA16" w14:textId="77777777" w:rsidTr="000C0EB8">
        <w:trPr>
          <w:gridAfter w:val="1"/>
          <w:wAfter w:w="7" w:type="pct"/>
          <w:trHeight w:val="454"/>
        </w:trPr>
        <w:tc>
          <w:tcPr>
            <w:tcW w:w="898"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734F28C" w14:textId="77777777" w:rsidR="00187CCE" w:rsidRPr="00FE5E19" w:rsidRDefault="00187CCE" w:rsidP="00BB3522">
            <w:pPr>
              <w:spacing w:after="0"/>
              <w:contextualSpacing/>
              <w:rPr>
                <w:rFonts w:ascii="Arial" w:hAnsi="Arial" w:cs="Arial"/>
                <w:sz w:val="18"/>
                <w:szCs w:val="18"/>
              </w:rPr>
            </w:pPr>
            <w:r w:rsidRPr="00FE5E19">
              <w:rPr>
                <w:rFonts w:ascii="Arial" w:hAnsi="Arial" w:cs="Arial"/>
                <w:color w:val="000000"/>
                <w:sz w:val="18"/>
                <w:szCs w:val="18"/>
              </w:rPr>
              <w:t>South Australia</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549C105"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5.5</w:t>
            </w:r>
            <w:r w:rsidRPr="00FE5E19">
              <w:rPr>
                <w:rFonts w:ascii="Arial" w:hAnsi="Arial" w:cs="Arial"/>
                <w:color w:val="000000"/>
                <w:sz w:val="18"/>
                <w:szCs w:val="18"/>
              </w:rPr>
              <w:br/>
              <w:t>(379)</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97ED228"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6.2</w:t>
            </w:r>
            <w:r w:rsidRPr="00FE5E19">
              <w:rPr>
                <w:rFonts w:ascii="Arial" w:hAnsi="Arial" w:cs="Arial"/>
                <w:color w:val="000000"/>
                <w:sz w:val="18"/>
                <w:szCs w:val="18"/>
              </w:rPr>
              <w:br/>
              <w:t>(386)</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1510D3D"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7.5</w:t>
            </w:r>
            <w:r w:rsidRPr="00FE5E19">
              <w:rPr>
                <w:rFonts w:ascii="Arial" w:hAnsi="Arial" w:cs="Arial"/>
                <w:color w:val="000000"/>
                <w:sz w:val="18"/>
                <w:szCs w:val="18"/>
              </w:rPr>
              <w:br/>
              <w:t>(454)</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D75CCA6"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12.3</w:t>
            </w:r>
            <w:r w:rsidRPr="00FE5E19">
              <w:rPr>
                <w:rFonts w:ascii="Arial" w:hAnsi="Arial" w:cs="Arial"/>
                <w:color w:val="000000"/>
                <w:sz w:val="18"/>
                <w:szCs w:val="18"/>
              </w:rPr>
              <w:br/>
              <w:t>(431)</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B39074C"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b/>
                <w:bCs/>
                <w:color w:val="000000"/>
                <w:sz w:val="18"/>
                <w:szCs w:val="18"/>
              </w:rPr>
              <w:t>4.8</w:t>
            </w:r>
            <w:r w:rsidRPr="00FE5E19">
              <w:rPr>
                <w:rFonts w:ascii="Arial" w:hAnsi="Arial" w:cs="Arial"/>
                <w:b/>
                <w:bCs/>
                <w:color w:val="000000"/>
                <w:sz w:val="18"/>
                <w:szCs w:val="18"/>
              </w:rPr>
              <w:br/>
              <w:t>(289)</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5D9C65A"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b/>
                <w:bCs/>
                <w:color w:val="000000"/>
                <w:sz w:val="18"/>
                <w:szCs w:val="18"/>
              </w:rPr>
              <w:t>9.1</w:t>
            </w:r>
            <w:r w:rsidRPr="00FE5E19">
              <w:rPr>
                <w:rFonts w:ascii="Arial" w:hAnsi="Arial" w:cs="Arial"/>
                <w:b/>
                <w:bCs/>
                <w:color w:val="000000"/>
                <w:sz w:val="18"/>
                <w:szCs w:val="18"/>
              </w:rPr>
              <w:br/>
              <w:t>(405)</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E9B3912"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b/>
                <w:bCs/>
                <w:color w:val="000000"/>
                <w:sz w:val="18"/>
                <w:szCs w:val="18"/>
              </w:rPr>
              <w:t>12.5</w:t>
            </w:r>
            <w:r w:rsidRPr="00FE5E19">
              <w:rPr>
                <w:rFonts w:ascii="Arial" w:hAnsi="Arial" w:cs="Arial"/>
                <w:b/>
                <w:bCs/>
                <w:color w:val="000000"/>
                <w:sz w:val="18"/>
                <w:szCs w:val="18"/>
              </w:rPr>
              <w:br/>
              <w:t>(440)</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3E9413B"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b/>
                <w:bCs/>
                <w:color w:val="000000"/>
                <w:sz w:val="18"/>
                <w:szCs w:val="18"/>
              </w:rPr>
              <w:t>9.2</w:t>
            </w:r>
            <w:r w:rsidRPr="00FE5E19">
              <w:rPr>
                <w:rFonts w:ascii="Arial" w:hAnsi="Arial" w:cs="Arial"/>
                <w:b/>
                <w:bCs/>
                <w:color w:val="000000"/>
                <w:sz w:val="18"/>
                <w:szCs w:val="18"/>
              </w:rPr>
              <w:br/>
              <w:t>(479)</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1678382C" w14:textId="77777777" w:rsidR="00187CCE" w:rsidRPr="00FE5E19" w:rsidRDefault="00187CCE" w:rsidP="00BB3522">
            <w:pPr>
              <w:spacing w:after="0"/>
              <w:contextualSpacing/>
              <w:jc w:val="center"/>
              <w:rPr>
                <w:rFonts w:ascii="Arial" w:hAnsi="Arial" w:cs="Arial"/>
                <w:b/>
                <w:bCs/>
                <w:sz w:val="18"/>
                <w:szCs w:val="18"/>
              </w:rPr>
            </w:pPr>
            <w:r w:rsidRPr="00FE5E19">
              <w:rPr>
                <w:rFonts w:ascii="Arial" w:hAnsi="Arial" w:cs="Arial"/>
                <w:b/>
                <w:bCs/>
                <w:color w:val="000000"/>
                <w:sz w:val="18"/>
                <w:szCs w:val="18"/>
              </w:rPr>
              <w:t>11.9</w:t>
            </w:r>
            <w:r w:rsidRPr="00FE5E19">
              <w:rPr>
                <w:rFonts w:ascii="Arial" w:hAnsi="Arial" w:cs="Arial"/>
                <w:b/>
                <w:bCs/>
                <w:color w:val="000000"/>
                <w:sz w:val="18"/>
                <w:szCs w:val="18"/>
              </w:rPr>
              <w:br/>
              <w:t>(471)</w:t>
            </w:r>
          </w:p>
        </w:tc>
        <w:tc>
          <w:tcPr>
            <w:tcW w:w="376" w:type="pct"/>
            <w:tcBorders>
              <w:top w:val="single" w:sz="4" w:space="0" w:color="D9D9D9" w:themeColor="background1" w:themeShade="D9"/>
              <w:left w:val="nil"/>
              <w:bottom w:val="single" w:sz="4" w:space="0" w:color="D9D9D9" w:themeColor="background1" w:themeShade="D9"/>
              <w:right w:val="nil"/>
            </w:tcBorders>
            <w:vAlign w:val="center"/>
          </w:tcPr>
          <w:p w14:paraId="1D0FAB41"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color w:val="FF0000"/>
                <w:sz w:val="18"/>
                <w:szCs w:val="18"/>
              </w:rPr>
              <w:t>▲</w:t>
            </w:r>
            <w:r w:rsidRPr="00E179F8">
              <w:rPr>
                <w:rFonts w:ascii="Arial" w:hAnsi="Arial" w:cs="Arial"/>
                <w:sz w:val="18"/>
                <w:szCs w:val="18"/>
              </w:rPr>
              <w:t>**</w:t>
            </w:r>
          </w:p>
        </w:tc>
      </w:tr>
      <w:tr w:rsidR="0004624F" w:rsidRPr="008D2408" w14:paraId="3F4E73C3" w14:textId="77777777" w:rsidTr="000C0EB8">
        <w:trPr>
          <w:gridAfter w:val="1"/>
          <w:wAfter w:w="7" w:type="pct"/>
          <w:trHeight w:val="454"/>
        </w:trPr>
        <w:tc>
          <w:tcPr>
            <w:tcW w:w="898"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26F0727" w14:textId="77777777" w:rsidR="00187CCE" w:rsidRPr="00FE5E19" w:rsidRDefault="00187CCE" w:rsidP="00BB3522">
            <w:pPr>
              <w:spacing w:after="0"/>
              <w:contextualSpacing/>
              <w:rPr>
                <w:rFonts w:ascii="Arial" w:hAnsi="Arial" w:cs="Arial"/>
                <w:sz w:val="18"/>
                <w:szCs w:val="18"/>
              </w:rPr>
            </w:pPr>
            <w:r w:rsidRPr="00FE5E19">
              <w:rPr>
                <w:rFonts w:ascii="Arial" w:hAnsi="Arial" w:cs="Arial"/>
                <w:color w:val="000000"/>
                <w:sz w:val="18"/>
                <w:szCs w:val="18"/>
              </w:rPr>
              <w:t>Australian Capital Territory</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8723211"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5.1</w:t>
            </w:r>
            <w:r w:rsidRPr="00FE5E19">
              <w:rPr>
                <w:rFonts w:ascii="Arial" w:hAnsi="Arial" w:cs="Arial"/>
                <w:color w:val="000000"/>
                <w:sz w:val="18"/>
                <w:szCs w:val="18"/>
              </w:rPr>
              <w:br/>
              <w:t>(118)</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FF79A49"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8.9</w:t>
            </w:r>
            <w:r w:rsidRPr="00FE5E19">
              <w:rPr>
                <w:rFonts w:ascii="Arial" w:hAnsi="Arial" w:cs="Arial"/>
                <w:color w:val="000000"/>
                <w:sz w:val="18"/>
                <w:szCs w:val="18"/>
              </w:rPr>
              <w:br/>
              <w:t>(168)</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8E68969"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10.7</w:t>
            </w:r>
            <w:r w:rsidRPr="00FE5E19">
              <w:rPr>
                <w:rFonts w:ascii="Arial" w:hAnsi="Arial" w:cs="Arial"/>
                <w:color w:val="000000"/>
                <w:sz w:val="18"/>
                <w:szCs w:val="18"/>
              </w:rPr>
              <w:br/>
              <w:t>(149)</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F323F09"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9.7</w:t>
            </w:r>
            <w:r w:rsidRPr="00FE5E19">
              <w:rPr>
                <w:rFonts w:ascii="Arial" w:hAnsi="Arial" w:cs="Arial"/>
                <w:color w:val="000000"/>
                <w:sz w:val="18"/>
                <w:szCs w:val="18"/>
              </w:rPr>
              <w:br/>
              <w:t>(154)</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5A91775"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12.0</w:t>
            </w:r>
            <w:r w:rsidRPr="00FE5E19">
              <w:rPr>
                <w:rFonts w:ascii="Arial" w:hAnsi="Arial" w:cs="Arial"/>
                <w:color w:val="000000"/>
                <w:sz w:val="18"/>
                <w:szCs w:val="18"/>
              </w:rPr>
              <w:br/>
              <w:t>(158)</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2F5BF84"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12.7</w:t>
            </w:r>
            <w:r w:rsidRPr="00FE5E19">
              <w:rPr>
                <w:rFonts w:ascii="Arial" w:hAnsi="Arial" w:cs="Arial"/>
                <w:color w:val="000000"/>
                <w:sz w:val="18"/>
                <w:szCs w:val="18"/>
              </w:rPr>
              <w:br/>
              <w:t>(157)</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8C106E5"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16.7</w:t>
            </w:r>
            <w:r w:rsidRPr="00FE5E19">
              <w:rPr>
                <w:rFonts w:ascii="Arial" w:hAnsi="Arial" w:cs="Arial"/>
                <w:color w:val="000000"/>
                <w:sz w:val="18"/>
                <w:szCs w:val="18"/>
              </w:rPr>
              <w:br/>
              <w:t>(186)</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0322DCC"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13.1</w:t>
            </w:r>
            <w:r w:rsidRPr="00FE5E19">
              <w:rPr>
                <w:rFonts w:ascii="Arial" w:hAnsi="Arial" w:cs="Arial"/>
                <w:color w:val="000000"/>
                <w:sz w:val="18"/>
                <w:szCs w:val="18"/>
              </w:rPr>
              <w:br/>
              <w:t>(198)</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6013C433"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13.1</w:t>
            </w:r>
            <w:r w:rsidRPr="00FE5E19">
              <w:rPr>
                <w:rFonts w:ascii="Arial" w:hAnsi="Arial" w:cs="Arial"/>
                <w:color w:val="000000"/>
                <w:sz w:val="18"/>
                <w:szCs w:val="18"/>
              </w:rPr>
              <w:br/>
              <w:t>(206)</w:t>
            </w:r>
          </w:p>
        </w:tc>
        <w:tc>
          <w:tcPr>
            <w:tcW w:w="376" w:type="pct"/>
            <w:tcBorders>
              <w:top w:val="single" w:sz="4" w:space="0" w:color="D9D9D9" w:themeColor="background1" w:themeShade="D9"/>
              <w:left w:val="nil"/>
              <w:bottom w:val="single" w:sz="4" w:space="0" w:color="D9D9D9" w:themeColor="background1" w:themeShade="D9"/>
              <w:right w:val="nil"/>
            </w:tcBorders>
            <w:vAlign w:val="center"/>
          </w:tcPr>
          <w:p w14:paraId="715AB13D"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05E0F0AC" w14:textId="77777777" w:rsidTr="000C0EB8">
        <w:trPr>
          <w:gridAfter w:val="1"/>
          <w:wAfter w:w="7" w:type="pct"/>
          <w:trHeight w:val="454"/>
        </w:trPr>
        <w:tc>
          <w:tcPr>
            <w:tcW w:w="898"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FBBCA65" w14:textId="77777777" w:rsidR="00187CCE" w:rsidRPr="00FE5E19" w:rsidRDefault="00187CCE" w:rsidP="00BB3522">
            <w:pPr>
              <w:spacing w:after="0"/>
              <w:contextualSpacing/>
              <w:rPr>
                <w:rFonts w:ascii="Arial" w:hAnsi="Arial" w:cs="Arial"/>
                <w:sz w:val="18"/>
                <w:szCs w:val="18"/>
              </w:rPr>
            </w:pPr>
            <w:r w:rsidRPr="00FE5E19">
              <w:rPr>
                <w:rFonts w:ascii="Arial" w:hAnsi="Arial" w:cs="Arial"/>
                <w:color w:val="000000"/>
                <w:sz w:val="18"/>
                <w:szCs w:val="18"/>
              </w:rPr>
              <w:t>Northern Territory</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2505444"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9.0</w:t>
            </w:r>
            <w:r w:rsidRPr="00FE5E19">
              <w:rPr>
                <w:rFonts w:ascii="Arial" w:hAnsi="Arial" w:cs="Arial"/>
                <w:color w:val="000000"/>
                <w:sz w:val="18"/>
                <w:szCs w:val="18"/>
              </w:rPr>
              <w:br/>
              <w:t>(78)</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EBD8ACB"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9.3</w:t>
            </w:r>
            <w:r w:rsidRPr="00FE5E19">
              <w:rPr>
                <w:rFonts w:ascii="Arial" w:hAnsi="Arial" w:cs="Arial"/>
                <w:color w:val="000000"/>
                <w:sz w:val="18"/>
                <w:szCs w:val="18"/>
              </w:rPr>
              <w:br/>
              <w:t>(97)</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88282A2"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8.8</w:t>
            </w:r>
            <w:r w:rsidRPr="00FE5E19">
              <w:rPr>
                <w:rFonts w:ascii="Arial" w:hAnsi="Arial" w:cs="Arial"/>
                <w:color w:val="000000"/>
                <w:sz w:val="18"/>
                <w:szCs w:val="18"/>
              </w:rPr>
              <w:br/>
              <w:t>(137)</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1DA687A"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9.2</w:t>
            </w:r>
            <w:r w:rsidRPr="00FE5E19">
              <w:rPr>
                <w:rFonts w:ascii="Arial" w:hAnsi="Arial" w:cs="Arial"/>
                <w:color w:val="000000"/>
                <w:sz w:val="18"/>
                <w:szCs w:val="18"/>
              </w:rPr>
              <w:br/>
              <w:t>(153)</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2E6F22D"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9.2</w:t>
            </w:r>
            <w:r w:rsidRPr="00FE5E19">
              <w:rPr>
                <w:rFonts w:ascii="Arial" w:hAnsi="Arial" w:cs="Arial"/>
                <w:color w:val="000000"/>
                <w:sz w:val="18"/>
                <w:szCs w:val="18"/>
              </w:rPr>
              <w:br/>
              <w:t>(141)</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0E58ABB"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17.5</w:t>
            </w:r>
            <w:r w:rsidRPr="00FE5E19">
              <w:rPr>
                <w:rFonts w:ascii="Arial" w:hAnsi="Arial" w:cs="Arial"/>
                <w:color w:val="000000"/>
                <w:sz w:val="18"/>
                <w:szCs w:val="18"/>
              </w:rPr>
              <w:br/>
              <w:t>(160)</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107EE5D"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16.1</w:t>
            </w:r>
            <w:r w:rsidRPr="00FE5E19">
              <w:rPr>
                <w:rFonts w:ascii="Arial" w:hAnsi="Arial" w:cs="Arial"/>
                <w:color w:val="000000"/>
                <w:sz w:val="18"/>
                <w:szCs w:val="18"/>
              </w:rPr>
              <w:br/>
              <w:t>(205)</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8505C19"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19.8</w:t>
            </w:r>
            <w:r w:rsidRPr="00FE5E19">
              <w:rPr>
                <w:rFonts w:ascii="Arial" w:hAnsi="Arial" w:cs="Arial"/>
                <w:color w:val="000000"/>
                <w:sz w:val="18"/>
                <w:szCs w:val="18"/>
              </w:rPr>
              <w:br/>
              <w:t>(197)</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1DE9FDBB"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13.4</w:t>
            </w:r>
            <w:r w:rsidRPr="00FE5E19">
              <w:rPr>
                <w:rFonts w:ascii="Arial" w:hAnsi="Arial" w:cs="Arial"/>
                <w:color w:val="000000"/>
                <w:sz w:val="18"/>
                <w:szCs w:val="18"/>
              </w:rPr>
              <w:br/>
              <w:t>(224)</w:t>
            </w:r>
          </w:p>
        </w:tc>
        <w:tc>
          <w:tcPr>
            <w:tcW w:w="376" w:type="pct"/>
            <w:tcBorders>
              <w:top w:val="single" w:sz="4" w:space="0" w:color="D9D9D9" w:themeColor="background1" w:themeShade="D9"/>
              <w:left w:val="nil"/>
              <w:bottom w:val="single" w:sz="4" w:space="0" w:color="D9D9D9" w:themeColor="background1" w:themeShade="D9"/>
              <w:right w:val="nil"/>
            </w:tcBorders>
            <w:vAlign w:val="center"/>
          </w:tcPr>
          <w:p w14:paraId="34B7AFD3"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12F33F7B" w14:textId="77777777" w:rsidTr="000C0EB8">
        <w:trPr>
          <w:gridAfter w:val="1"/>
          <w:wAfter w:w="7" w:type="pct"/>
          <w:trHeight w:val="454"/>
        </w:trPr>
        <w:tc>
          <w:tcPr>
            <w:tcW w:w="898"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17DA0BF" w14:textId="77777777" w:rsidR="00187CCE" w:rsidRPr="00FE5E19" w:rsidRDefault="00187CCE" w:rsidP="00BB3522">
            <w:pPr>
              <w:spacing w:after="0"/>
              <w:contextualSpacing/>
              <w:rPr>
                <w:rFonts w:ascii="Arial" w:hAnsi="Arial" w:cs="Arial"/>
                <w:sz w:val="18"/>
                <w:szCs w:val="18"/>
              </w:rPr>
            </w:pPr>
            <w:r w:rsidRPr="00FE5E19">
              <w:rPr>
                <w:rFonts w:ascii="Arial" w:hAnsi="Arial" w:cs="Arial"/>
                <w:color w:val="000000"/>
                <w:sz w:val="18"/>
                <w:szCs w:val="18"/>
              </w:rPr>
              <w:t>Victoria</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B8C83F2"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11.1</w:t>
            </w:r>
            <w:r w:rsidRPr="00FE5E19">
              <w:rPr>
                <w:rFonts w:ascii="Arial" w:hAnsi="Arial" w:cs="Arial"/>
                <w:color w:val="000000"/>
                <w:sz w:val="18"/>
                <w:szCs w:val="18"/>
              </w:rPr>
              <w:br/>
              <w:t>(530)</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8AEBC79"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13.0</w:t>
            </w:r>
            <w:r w:rsidRPr="00FE5E19">
              <w:rPr>
                <w:rFonts w:ascii="Arial" w:hAnsi="Arial" w:cs="Arial"/>
                <w:color w:val="000000"/>
                <w:sz w:val="18"/>
                <w:szCs w:val="18"/>
              </w:rPr>
              <w:br/>
              <w:t>(722)</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281349E"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12.5</w:t>
            </w:r>
            <w:r w:rsidRPr="00FE5E19">
              <w:rPr>
                <w:rFonts w:ascii="Arial" w:hAnsi="Arial" w:cs="Arial"/>
                <w:color w:val="000000"/>
                <w:sz w:val="18"/>
                <w:szCs w:val="18"/>
              </w:rPr>
              <w:br/>
              <w:t>(727)</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1CC4FE4"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13.7</w:t>
            </w:r>
            <w:r w:rsidRPr="00FE5E19">
              <w:rPr>
                <w:rFonts w:ascii="Arial" w:hAnsi="Arial" w:cs="Arial"/>
                <w:color w:val="000000"/>
                <w:sz w:val="18"/>
                <w:szCs w:val="18"/>
              </w:rPr>
              <w:br/>
              <w:t>(709)</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621A409"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14.2</w:t>
            </w:r>
            <w:r w:rsidRPr="00FE5E19">
              <w:rPr>
                <w:rFonts w:ascii="Arial" w:hAnsi="Arial" w:cs="Arial"/>
                <w:color w:val="000000"/>
                <w:sz w:val="18"/>
                <w:szCs w:val="18"/>
              </w:rPr>
              <w:br/>
              <w:t>(794)</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39ECEAD"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17.1</w:t>
            </w:r>
            <w:r w:rsidRPr="00FE5E19">
              <w:rPr>
                <w:rFonts w:ascii="Arial" w:hAnsi="Arial" w:cs="Arial"/>
                <w:color w:val="000000"/>
                <w:sz w:val="18"/>
                <w:szCs w:val="18"/>
              </w:rPr>
              <w:br/>
              <w:t>(770)</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E6BA1C8"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16.9</w:t>
            </w:r>
            <w:r w:rsidRPr="00FE5E19">
              <w:rPr>
                <w:rFonts w:ascii="Arial" w:hAnsi="Arial" w:cs="Arial"/>
                <w:color w:val="000000"/>
                <w:sz w:val="18"/>
                <w:szCs w:val="18"/>
              </w:rPr>
              <w:br/>
              <w:t>(922)</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22A54D1"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17.0</w:t>
            </w:r>
            <w:r w:rsidRPr="00FE5E19">
              <w:rPr>
                <w:rFonts w:ascii="Arial" w:hAnsi="Arial" w:cs="Arial"/>
                <w:color w:val="000000"/>
                <w:sz w:val="18"/>
                <w:szCs w:val="18"/>
              </w:rPr>
              <w:br/>
              <w:t>(899)</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6D04A3A0"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13.5</w:t>
            </w:r>
            <w:r w:rsidRPr="00FE5E19">
              <w:rPr>
                <w:rFonts w:ascii="Arial" w:hAnsi="Arial" w:cs="Arial"/>
                <w:color w:val="000000"/>
                <w:sz w:val="18"/>
                <w:szCs w:val="18"/>
              </w:rPr>
              <w:br/>
              <w:t>(1,086)</w:t>
            </w:r>
          </w:p>
        </w:tc>
        <w:tc>
          <w:tcPr>
            <w:tcW w:w="376" w:type="pct"/>
            <w:tcBorders>
              <w:top w:val="single" w:sz="4" w:space="0" w:color="D9D9D9" w:themeColor="background1" w:themeShade="D9"/>
              <w:left w:val="nil"/>
              <w:bottom w:val="single" w:sz="4" w:space="0" w:color="D9D9D9" w:themeColor="background1" w:themeShade="D9"/>
              <w:right w:val="nil"/>
            </w:tcBorders>
            <w:vAlign w:val="center"/>
          </w:tcPr>
          <w:p w14:paraId="660618D3"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6F308AFE" w14:textId="77777777" w:rsidTr="000C0EB8">
        <w:trPr>
          <w:gridAfter w:val="1"/>
          <w:wAfter w:w="7" w:type="pct"/>
          <w:trHeight w:val="454"/>
        </w:trPr>
        <w:tc>
          <w:tcPr>
            <w:tcW w:w="898"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8D70995" w14:textId="77777777" w:rsidR="00187CCE" w:rsidRPr="00FE5E19" w:rsidRDefault="00187CCE" w:rsidP="00BB3522">
            <w:pPr>
              <w:spacing w:after="0"/>
              <w:contextualSpacing/>
              <w:rPr>
                <w:rFonts w:ascii="Arial" w:hAnsi="Arial" w:cs="Arial"/>
                <w:sz w:val="18"/>
                <w:szCs w:val="18"/>
              </w:rPr>
            </w:pPr>
            <w:r w:rsidRPr="00FE5E19">
              <w:rPr>
                <w:rFonts w:ascii="Arial" w:hAnsi="Arial" w:cs="Arial"/>
                <w:color w:val="000000"/>
                <w:sz w:val="18"/>
                <w:szCs w:val="18"/>
              </w:rPr>
              <w:t>New South Wales</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C975FF1"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11.2</w:t>
            </w:r>
            <w:r w:rsidRPr="00FE5E19">
              <w:rPr>
                <w:rFonts w:ascii="Arial" w:hAnsi="Arial" w:cs="Arial"/>
                <w:color w:val="000000"/>
                <w:sz w:val="18"/>
                <w:szCs w:val="18"/>
              </w:rPr>
              <w:br/>
              <w:t>(555)</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648469E"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10.0</w:t>
            </w:r>
            <w:r w:rsidRPr="00FE5E19">
              <w:rPr>
                <w:rFonts w:ascii="Arial" w:hAnsi="Arial" w:cs="Arial"/>
                <w:color w:val="000000"/>
                <w:sz w:val="18"/>
                <w:szCs w:val="18"/>
              </w:rPr>
              <w:br/>
              <w:t>(781)</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DC9D95D"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15.4</w:t>
            </w:r>
            <w:r w:rsidRPr="00FE5E19">
              <w:rPr>
                <w:rFonts w:ascii="Arial" w:hAnsi="Arial" w:cs="Arial"/>
                <w:color w:val="000000"/>
                <w:sz w:val="18"/>
                <w:szCs w:val="18"/>
              </w:rPr>
              <w:br/>
              <w:t>(1,107)</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3A4A6F2"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15.1</w:t>
            </w:r>
            <w:r w:rsidRPr="00FE5E19">
              <w:rPr>
                <w:rFonts w:ascii="Arial" w:hAnsi="Arial" w:cs="Arial"/>
                <w:color w:val="000000"/>
                <w:sz w:val="18"/>
                <w:szCs w:val="18"/>
              </w:rPr>
              <w:br/>
              <w:t>(993)</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EA54371"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14.4</w:t>
            </w:r>
            <w:r w:rsidRPr="00FE5E19">
              <w:rPr>
                <w:rFonts w:ascii="Arial" w:hAnsi="Arial" w:cs="Arial"/>
                <w:color w:val="000000"/>
                <w:sz w:val="18"/>
                <w:szCs w:val="18"/>
              </w:rPr>
              <w:br/>
              <w:t>(1,170)</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519225E"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13.5</w:t>
            </w:r>
            <w:r w:rsidRPr="00FE5E19">
              <w:rPr>
                <w:rFonts w:ascii="Arial" w:hAnsi="Arial" w:cs="Arial"/>
                <w:color w:val="000000"/>
                <w:sz w:val="18"/>
                <w:szCs w:val="18"/>
              </w:rPr>
              <w:br/>
              <w:t>(1,224)</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0481B3C"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15.4</w:t>
            </w:r>
            <w:r w:rsidRPr="00FE5E19">
              <w:rPr>
                <w:rFonts w:ascii="Arial" w:hAnsi="Arial" w:cs="Arial"/>
                <w:color w:val="000000"/>
                <w:sz w:val="18"/>
                <w:szCs w:val="18"/>
              </w:rPr>
              <w:br/>
              <w:t>(1,379)</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9499148"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15.7</w:t>
            </w:r>
            <w:r w:rsidRPr="00FE5E19">
              <w:rPr>
                <w:rFonts w:ascii="Arial" w:hAnsi="Arial" w:cs="Arial"/>
                <w:color w:val="000000"/>
                <w:sz w:val="18"/>
                <w:szCs w:val="18"/>
              </w:rPr>
              <w:br/>
              <w:t>(1,493)</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765751BE"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14.1</w:t>
            </w:r>
            <w:r w:rsidRPr="00FE5E19">
              <w:rPr>
                <w:rFonts w:ascii="Arial" w:hAnsi="Arial" w:cs="Arial"/>
                <w:color w:val="000000"/>
                <w:sz w:val="18"/>
                <w:szCs w:val="18"/>
              </w:rPr>
              <w:br/>
              <w:t>(1,281)</w:t>
            </w:r>
          </w:p>
        </w:tc>
        <w:tc>
          <w:tcPr>
            <w:tcW w:w="376" w:type="pct"/>
            <w:tcBorders>
              <w:top w:val="single" w:sz="4" w:space="0" w:color="D9D9D9" w:themeColor="background1" w:themeShade="D9"/>
              <w:left w:val="nil"/>
              <w:bottom w:val="single" w:sz="4" w:space="0" w:color="D9D9D9" w:themeColor="background1" w:themeShade="D9"/>
              <w:right w:val="nil"/>
            </w:tcBorders>
            <w:vAlign w:val="center"/>
          </w:tcPr>
          <w:p w14:paraId="0EE7D705"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6F28A4AE" w14:textId="77777777" w:rsidTr="000C0EB8">
        <w:trPr>
          <w:gridAfter w:val="1"/>
          <w:wAfter w:w="7" w:type="pct"/>
          <w:trHeight w:val="454"/>
        </w:trPr>
        <w:tc>
          <w:tcPr>
            <w:tcW w:w="898"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4512A9C" w14:textId="77777777" w:rsidR="00187CCE" w:rsidRPr="00FE5E19" w:rsidRDefault="00187CCE" w:rsidP="00BB3522">
            <w:pPr>
              <w:spacing w:after="0"/>
              <w:contextualSpacing/>
              <w:rPr>
                <w:rFonts w:ascii="Arial" w:hAnsi="Arial" w:cs="Arial"/>
                <w:sz w:val="18"/>
                <w:szCs w:val="18"/>
              </w:rPr>
            </w:pPr>
            <w:r w:rsidRPr="00FE5E19">
              <w:rPr>
                <w:rFonts w:ascii="Arial" w:hAnsi="Arial" w:cs="Arial"/>
                <w:color w:val="000000"/>
                <w:sz w:val="18"/>
                <w:szCs w:val="18"/>
              </w:rPr>
              <w:t>Western Australia</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8DC71B9"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6.3</w:t>
            </w:r>
            <w:r w:rsidRPr="00FE5E19">
              <w:rPr>
                <w:rFonts w:ascii="Arial" w:hAnsi="Arial" w:cs="Arial"/>
                <w:color w:val="000000"/>
                <w:sz w:val="18"/>
                <w:szCs w:val="18"/>
              </w:rPr>
              <w:br/>
              <w:t>(524)</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C0391E3"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6.3</w:t>
            </w:r>
            <w:r w:rsidRPr="00FE5E19">
              <w:rPr>
                <w:rFonts w:ascii="Arial" w:hAnsi="Arial" w:cs="Arial"/>
                <w:color w:val="000000"/>
                <w:sz w:val="18"/>
                <w:szCs w:val="18"/>
              </w:rPr>
              <w:br/>
              <w:t>(510)</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000767A"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9.7</w:t>
            </w:r>
            <w:r w:rsidRPr="00FE5E19">
              <w:rPr>
                <w:rFonts w:ascii="Arial" w:hAnsi="Arial" w:cs="Arial"/>
                <w:color w:val="000000"/>
                <w:sz w:val="18"/>
                <w:szCs w:val="18"/>
              </w:rPr>
              <w:br/>
              <w:t>(650)</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CCDE4F6"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11.7</w:t>
            </w:r>
            <w:r w:rsidRPr="00FE5E19">
              <w:rPr>
                <w:rFonts w:ascii="Arial" w:hAnsi="Arial" w:cs="Arial"/>
                <w:color w:val="000000"/>
                <w:sz w:val="18"/>
                <w:szCs w:val="18"/>
              </w:rPr>
              <w:br/>
              <w:t>(677)</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1D58584"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11.5</w:t>
            </w:r>
            <w:r w:rsidRPr="00FE5E19">
              <w:rPr>
                <w:rFonts w:ascii="Arial" w:hAnsi="Arial" w:cs="Arial"/>
                <w:color w:val="000000"/>
                <w:sz w:val="18"/>
                <w:szCs w:val="18"/>
              </w:rPr>
              <w:br/>
              <w:t>(771)</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76FCBC1"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15.6</w:t>
            </w:r>
            <w:r w:rsidRPr="00FE5E19">
              <w:rPr>
                <w:rFonts w:ascii="Arial" w:hAnsi="Arial" w:cs="Arial"/>
                <w:color w:val="000000"/>
                <w:sz w:val="18"/>
                <w:szCs w:val="18"/>
              </w:rPr>
              <w:br/>
              <w:t>(801)</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6E88ACC"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12.2</w:t>
            </w:r>
            <w:r w:rsidRPr="00FE5E19">
              <w:rPr>
                <w:rFonts w:ascii="Arial" w:hAnsi="Arial" w:cs="Arial"/>
                <w:color w:val="000000"/>
                <w:sz w:val="18"/>
                <w:szCs w:val="18"/>
              </w:rPr>
              <w:br/>
              <w:t>(736)</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2218C3A"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12.5</w:t>
            </w:r>
            <w:r w:rsidRPr="00FE5E19">
              <w:rPr>
                <w:rFonts w:ascii="Arial" w:hAnsi="Arial" w:cs="Arial"/>
                <w:color w:val="000000"/>
                <w:sz w:val="18"/>
                <w:szCs w:val="18"/>
              </w:rPr>
              <w:br/>
              <w:t>(776)</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1C0D57ED"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14.4</w:t>
            </w:r>
            <w:r w:rsidRPr="00FE5E19">
              <w:rPr>
                <w:rFonts w:ascii="Arial" w:hAnsi="Arial" w:cs="Arial"/>
                <w:color w:val="000000"/>
                <w:sz w:val="18"/>
                <w:szCs w:val="18"/>
              </w:rPr>
              <w:br/>
              <w:t>(741)</w:t>
            </w:r>
          </w:p>
        </w:tc>
        <w:tc>
          <w:tcPr>
            <w:tcW w:w="376" w:type="pct"/>
            <w:tcBorders>
              <w:top w:val="single" w:sz="4" w:space="0" w:color="D9D9D9" w:themeColor="background1" w:themeShade="D9"/>
              <w:left w:val="nil"/>
              <w:bottom w:val="single" w:sz="4" w:space="0" w:color="D9D9D9" w:themeColor="background1" w:themeShade="D9"/>
              <w:right w:val="nil"/>
            </w:tcBorders>
            <w:vAlign w:val="center"/>
          </w:tcPr>
          <w:p w14:paraId="46F2E42E"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r w:rsidR="000C0EB8" w:rsidRPr="008D2408" w14:paraId="70CC2A03" w14:textId="77777777" w:rsidTr="000C0EB8">
        <w:trPr>
          <w:gridAfter w:val="1"/>
          <w:wAfter w:w="7" w:type="pct"/>
          <w:trHeight w:val="454"/>
        </w:trPr>
        <w:tc>
          <w:tcPr>
            <w:tcW w:w="898"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05429D9A" w14:textId="77777777" w:rsidR="00187CCE" w:rsidRPr="00FE5E19" w:rsidRDefault="00187CCE" w:rsidP="00BB3522">
            <w:pPr>
              <w:spacing w:after="0"/>
              <w:contextualSpacing/>
              <w:rPr>
                <w:rFonts w:ascii="Arial" w:hAnsi="Arial" w:cs="Arial"/>
                <w:sz w:val="18"/>
                <w:szCs w:val="18"/>
              </w:rPr>
            </w:pPr>
            <w:r w:rsidRPr="00FE5E19">
              <w:rPr>
                <w:rFonts w:ascii="Arial" w:hAnsi="Arial" w:cs="Arial"/>
                <w:sz w:val="18"/>
                <w:szCs w:val="18"/>
              </w:rPr>
              <w:t>Australia</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7A4D01F"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7.7</w:t>
            </w:r>
            <w:r w:rsidRPr="00FE5E19">
              <w:rPr>
                <w:rFonts w:ascii="Arial" w:hAnsi="Arial" w:cs="Arial"/>
                <w:color w:val="000000"/>
                <w:sz w:val="18"/>
                <w:szCs w:val="18"/>
              </w:rPr>
              <w:br/>
              <w:t>(2,916)</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38D1116D"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9.0</w:t>
            </w:r>
            <w:r w:rsidRPr="00FE5E19">
              <w:rPr>
                <w:rFonts w:ascii="Arial" w:hAnsi="Arial" w:cs="Arial"/>
                <w:color w:val="000000"/>
                <w:sz w:val="18"/>
                <w:szCs w:val="18"/>
              </w:rPr>
              <w:br/>
              <w:t>(3,485)</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4796461C"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10.7</w:t>
            </w:r>
            <w:r w:rsidRPr="00FE5E19">
              <w:rPr>
                <w:rFonts w:ascii="Arial" w:hAnsi="Arial" w:cs="Arial"/>
                <w:color w:val="000000"/>
                <w:sz w:val="18"/>
                <w:szCs w:val="18"/>
              </w:rPr>
              <w:br/>
              <w:t>(3,994)</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B0C6CE5"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11.8</w:t>
            </w:r>
            <w:r w:rsidRPr="00FE5E19">
              <w:rPr>
                <w:rFonts w:ascii="Arial" w:hAnsi="Arial" w:cs="Arial"/>
                <w:color w:val="000000"/>
                <w:sz w:val="18"/>
                <w:szCs w:val="18"/>
              </w:rPr>
              <w:br/>
              <w:t>(4,096)</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56BA8D65"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11.6</w:t>
            </w:r>
            <w:r w:rsidRPr="00FE5E19">
              <w:rPr>
                <w:rFonts w:ascii="Arial" w:hAnsi="Arial" w:cs="Arial"/>
                <w:color w:val="000000"/>
                <w:sz w:val="18"/>
                <w:szCs w:val="18"/>
              </w:rPr>
              <w:br/>
              <w:t>(4,355)</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4DCF2D70"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13.6</w:t>
            </w:r>
            <w:r w:rsidRPr="00FE5E19">
              <w:rPr>
                <w:rFonts w:ascii="Arial" w:hAnsi="Arial" w:cs="Arial"/>
                <w:color w:val="000000"/>
                <w:sz w:val="18"/>
                <w:szCs w:val="18"/>
              </w:rPr>
              <w:br/>
              <w:t>(4,569)</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200F020C"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13.5</w:t>
            </w:r>
            <w:r w:rsidRPr="00FE5E19">
              <w:rPr>
                <w:rFonts w:ascii="Arial" w:hAnsi="Arial" w:cs="Arial"/>
                <w:color w:val="000000"/>
                <w:sz w:val="18"/>
                <w:szCs w:val="18"/>
              </w:rPr>
              <w:br/>
              <w:t>(4,886)</w:t>
            </w:r>
          </w:p>
        </w:tc>
        <w:tc>
          <w:tcPr>
            <w:tcW w:w="41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7ACE5076"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13.6</w:t>
            </w:r>
            <w:r w:rsidRPr="00FE5E19">
              <w:rPr>
                <w:rFonts w:ascii="Arial" w:hAnsi="Arial" w:cs="Arial"/>
                <w:color w:val="000000"/>
                <w:sz w:val="18"/>
                <w:szCs w:val="18"/>
              </w:rPr>
              <w:br/>
              <w:t>(4,871)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57F1B15B" w14:textId="77777777" w:rsidR="00187CCE" w:rsidRPr="00FE5E19" w:rsidRDefault="00187CCE" w:rsidP="00BB3522">
            <w:pPr>
              <w:spacing w:after="0"/>
              <w:contextualSpacing/>
              <w:jc w:val="center"/>
              <w:rPr>
                <w:rFonts w:ascii="Arial" w:hAnsi="Arial" w:cs="Arial"/>
                <w:sz w:val="18"/>
                <w:szCs w:val="18"/>
              </w:rPr>
            </w:pPr>
            <w:r w:rsidRPr="00FE5E19">
              <w:rPr>
                <w:rFonts w:ascii="Arial" w:hAnsi="Arial" w:cs="Arial"/>
                <w:color w:val="000000"/>
                <w:sz w:val="18"/>
                <w:szCs w:val="18"/>
              </w:rPr>
              <w:t>12.9</w:t>
            </w:r>
            <w:r w:rsidRPr="00FE5E19">
              <w:rPr>
                <w:rFonts w:ascii="Arial" w:hAnsi="Arial" w:cs="Arial"/>
                <w:color w:val="000000"/>
                <w:sz w:val="18"/>
                <w:szCs w:val="18"/>
              </w:rPr>
              <w:br/>
              <w:t>(4,913)</w:t>
            </w:r>
          </w:p>
        </w:tc>
        <w:tc>
          <w:tcPr>
            <w:tcW w:w="376"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6E2DDEE0" w14:textId="77777777" w:rsidR="00187CCE" w:rsidRPr="008D2408" w:rsidRDefault="00187CCE" w:rsidP="00BB3522">
            <w:pPr>
              <w:spacing w:after="0"/>
              <w:contextualSpacing/>
              <w:jc w:val="center"/>
              <w:rPr>
                <w:rFonts w:ascii="Arial" w:hAnsi="Arial" w:cs="Arial"/>
                <w:sz w:val="18"/>
                <w:szCs w:val="18"/>
              </w:rPr>
            </w:pPr>
            <w:r w:rsidRPr="008D2408">
              <w:rPr>
                <w:rFonts w:ascii="Arial" w:hAnsi="Arial" w:cs="Arial"/>
                <w:sz w:val="18"/>
                <w:szCs w:val="18"/>
              </w:rPr>
              <w:t>↔</w:t>
            </w:r>
          </w:p>
        </w:tc>
      </w:tr>
    </w:tbl>
    <w:p w14:paraId="318C358C" w14:textId="3067ADF9" w:rsidR="00187CCE" w:rsidRPr="005F14DE" w:rsidRDefault="00187CCE" w:rsidP="00187CCE">
      <w:pPr>
        <w:spacing w:before="120" w:after="0"/>
        <w:ind w:left="284" w:hanging="284"/>
        <w:rPr>
          <w:rFonts w:ascii="Arial" w:hAnsi="Arial" w:cs="Arial"/>
          <w:sz w:val="16"/>
          <w:szCs w:val="16"/>
        </w:rPr>
      </w:pPr>
      <w:r w:rsidRPr="005F14DE">
        <w:rPr>
          <w:rFonts w:cstheme="minorHAnsi"/>
          <w:sz w:val="16"/>
          <w:szCs w:val="16"/>
        </w:rPr>
        <w:t>*</w:t>
      </w:r>
      <w:r w:rsidRPr="005F14DE">
        <w:rPr>
          <w:rFonts w:cstheme="minorHAnsi"/>
          <w:sz w:val="16"/>
          <w:szCs w:val="16"/>
        </w:rPr>
        <w:tab/>
        <w:t xml:space="preserve">Chi-square test for trend for past five years (2017–2021), bold text significant increase </w:t>
      </w:r>
      <w:r w:rsidRPr="005F14DE">
        <w:rPr>
          <w:rFonts w:ascii="Arial" w:hAnsi="Arial" w:cs="Arial"/>
          <w:color w:val="FF0000"/>
          <w:sz w:val="16"/>
          <w:szCs w:val="16"/>
        </w:rPr>
        <w:t>▲</w:t>
      </w:r>
      <w:r>
        <w:rPr>
          <w:rFonts w:ascii="Arial" w:hAnsi="Arial" w:cs="Arial"/>
          <w:sz w:val="16"/>
          <w:szCs w:val="16"/>
        </w:rPr>
        <w:t> </w:t>
      </w:r>
      <w:r w:rsidRPr="005F14DE">
        <w:rPr>
          <w:rFonts w:ascii="Arial" w:hAnsi="Arial" w:cs="Arial"/>
          <w:sz w:val="16"/>
          <w:szCs w:val="16"/>
        </w:rPr>
        <w:t>(</w:t>
      </w:r>
      <w:r w:rsidRPr="005F14DE">
        <w:rPr>
          <w:rFonts w:cstheme="minorHAnsi"/>
          <w:i/>
          <w:iCs/>
          <w:sz w:val="16"/>
          <w:szCs w:val="16"/>
        </w:rPr>
        <w:t>P</w:t>
      </w:r>
      <w:r w:rsidRPr="005F14DE">
        <w:rPr>
          <w:rFonts w:cstheme="minorHAnsi"/>
          <w:sz w:val="16"/>
          <w:szCs w:val="16"/>
        </w:rPr>
        <w:t xml:space="preserve"> &lt;</w:t>
      </w:r>
      <w:r w:rsidR="004258BE">
        <w:rPr>
          <w:rFonts w:cstheme="minorHAnsi"/>
          <w:sz w:val="16"/>
          <w:szCs w:val="16"/>
        </w:rPr>
        <w:t> </w:t>
      </w:r>
      <w:r w:rsidRPr="005F14DE">
        <w:rPr>
          <w:rFonts w:cstheme="minorHAnsi"/>
          <w:sz w:val="16"/>
          <w:szCs w:val="16"/>
        </w:rPr>
        <w:t>0.01</w:t>
      </w:r>
      <w:r>
        <w:rPr>
          <w:rFonts w:cstheme="minorHAnsi"/>
          <w:sz w:val="16"/>
          <w:szCs w:val="16"/>
        </w:rPr>
        <w:t>, **</w:t>
      </w:r>
      <w:r w:rsidRPr="005F14DE">
        <w:rPr>
          <w:rFonts w:cstheme="minorHAnsi"/>
          <w:sz w:val="16"/>
          <w:szCs w:val="16"/>
        </w:rPr>
        <w:t xml:space="preserve">), </w:t>
      </w:r>
      <w:r w:rsidRPr="005F14DE">
        <w:rPr>
          <w:rFonts w:ascii="Arial" w:hAnsi="Arial" w:cs="Arial"/>
          <w:sz w:val="16"/>
          <w:szCs w:val="16"/>
        </w:rPr>
        <w:t>↔</w:t>
      </w:r>
      <w:r w:rsidRPr="005F14DE">
        <w:rPr>
          <w:rFonts w:ascii="Arial" w:hAnsi="Arial" w:cs="Arial"/>
          <w:color w:val="FFC000"/>
          <w:sz w:val="16"/>
          <w:szCs w:val="16"/>
        </w:rPr>
        <w:t xml:space="preserve"> </w:t>
      </w:r>
      <w:r w:rsidRPr="005F14DE">
        <w:rPr>
          <w:rFonts w:ascii="Arial" w:hAnsi="Arial" w:cs="Arial"/>
          <w:sz w:val="16"/>
          <w:szCs w:val="16"/>
        </w:rPr>
        <w:t>no significant difference</w:t>
      </w:r>
      <w:r w:rsidRPr="005F14DE">
        <w:rPr>
          <w:rFonts w:ascii="Arial" w:hAnsi="Arial" w:cs="Arial"/>
          <w:color w:val="C00000"/>
          <w:sz w:val="16"/>
          <w:szCs w:val="16"/>
        </w:rPr>
        <w:t xml:space="preserve"> </w:t>
      </w:r>
    </w:p>
    <w:p w14:paraId="6AEF0822" w14:textId="77777777" w:rsidR="00187CCE" w:rsidRPr="005F14DE" w:rsidRDefault="00187CCE" w:rsidP="00187CCE">
      <w:pPr>
        <w:spacing w:before="120" w:after="0"/>
        <w:rPr>
          <w:sz w:val="16"/>
          <w:szCs w:val="16"/>
        </w:rPr>
      </w:pPr>
      <w:r w:rsidRPr="005F14DE">
        <w:rPr>
          <w:sz w:val="16"/>
          <w:szCs w:val="16"/>
        </w:rPr>
        <w:t xml:space="preserve">Notes: </w:t>
      </w:r>
    </w:p>
    <w:p w14:paraId="6F17FD1B" w14:textId="77777777" w:rsidR="00187CCE" w:rsidRPr="005F14DE" w:rsidRDefault="00187CCE" w:rsidP="007528A6">
      <w:pPr>
        <w:pStyle w:val="ListParagraph"/>
        <w:numPr>
          <w:ilvl w:val="0"/>
          <w:numId w:val="45"/>
        </w:numPr>
        <w:tabs>
          <w:tab w:val="clear" w:pos="708"/>
          <w:tab w:val="clear" w:pos="710"/>
        </w:tabs>
        <w:spacing w:before="0"/>
        <w:ind w:left="284" w:right="1213" w:hanging="284"/>
        <w:rPr>
          <w:rFonts w:cstheme="minorHAnsi"/>
          <w:color w:val="auto"/>
          <w:w w:val="100"/>
          <w:sz w:val="16"/>
          <w:szCs w:val="16"/>
          <w:lang w:val="en-AU"/>
        </w:rPr>
      </w:pPr>
      <w:r w:rsidRPr="005F14DE">
        <w:rPr>
          <w:color w:val="auto"/>
          <w:w w:val="100"/>
          <w:sz w:val="16"/>
          <w:szCs w:val="16"/>
          <w:lang w:val="en-AU"/>
        </w:rPr>
        <w:t>Percentage resistance determined using EUCAST 2022 breakpoints for all years.</w:t>
      </w:r>
    </w:p>
    <w:p w14:paraId="5C529F69" w14:textId="112E8DD6" w:rsidR="00187CCE" w:rsidRPr="0004624F" w:rsidRDefault="00187CCE" w:rsidP="007528A6">
      <w:pPr>
        <w:pStyle w:val="ListParagraph"/>
        <w:numPr>
          <w:ilvl w:val="0"/>
          <w:numId w:val="45"/>
        </w:numPr>
        <w:tabs>
          <w:tab w:val="clear" w:pos="708"/>
          <w:tab w:val="clear" w:pos="710"/>
        </w:tabs>
        <w:spacing w:before="0" w:after="240"/>
        <w:ind w:left="284" w:right="1213" w:hanging="284"/>
        <w:rPr>
          <w:color w:val="auto"/>
          <w:w w:val="100"/>
          <w:sz w:val="16"/>
          <w:szCs w:val="16"/>
          <w:lang w:val="en-AU"/>
        </w:rPr>
      </w:pPr>
      <w:r w:rsidRPr="005F14DE">
        <w:rPr>
          <w:color w:val="auto"/>
          <w:w w:val="100"/>
          <w:sz w:val="16"/>
          <w:szCs w:val="16"/>
          <w:lang w:val="en-AU"/>
        </w:rPr>
        <w:t>Third-generation cephalosporins refer to ceftriaxone or ceftazidime.</w:t>
      </w:r>
    </w:p>
    <w:p w14:paraId="6F67FE1E" w14:textId="77777777" w:rsidR="006F35C5" w:rsidRDefault="006F35C5" w:rsidP="00F9754A">
      <w:pPr>
        <w:keepNext/>
        <w:spacing w:after="120"/>
        <w:rPr>
          <w:b/>
          <w:bCs/>
          <w:sz w:val="20"/>
          <w:szCs w:val="20"/>
        </w:rPr>
      </w:pPr>
    </w:p>
    <w:p w14:paraId="59CAF566" w14:textId="0FDB696C" w:rsidR="00C91C3E" w:rsidRPr="000067D2" w:rsidRDefault="00C91C3E" w:rsidP="00F9754A">
      <w:pPr>
        <w:keepNext/>
        <w:spacing w:after="120"/>
        <w:rPr>
          <w:sz w:val="20"/>
          <w:szCs w:val="20"/>
        </w:rPr>
      </w:pPr>
      <w:r w:rsidRPr="000067D2">
        <w:rPr>
          <w:b/>
          <w:bCs/>
          <w:sz w:val="20"/>
          <w:szCs w:val="20"/>
        </w:rPr>
        <w:t xml:space="preserve">Table </w:t>
      </w:r>
      <w:r w:rsidR="006B0227" w:rsidRPr="000067D2">
        <w:rPr>
          <w:b/>
          <w:bCs/>
          <w:sz w:val="20"/>
          <w:szCs w:val="20"/>
        </w:rPr>
        <w:t>50</w:t>
      </w:r>
      <w:r w:rsidRPr="000067D2">
        <w:rPr>
          <w:b/>
          <w:bCs/>
          <w:sz w:val="20"/>
          <w:szCs w:val="20"/>
        </w:rPr>
        <w:t>:</w:t>
      </w:r>
      <w:r w:rsidRPr="000067D2">
        <w:rPr>
          <w:sz w:val="20"/>
          <w:szCs w:val="20"/>
        </w:rPr>
        <w:t xml:space="preserve"> </w:t>
      </w:r>
      <w:r w:rsidRPr="000067D2">
        <w:rPr>
          <w:i/>
          <w:iCs/>
          <w:sz w:val="20"/>
          <w:szCs w:val="20"/>
        </w:rPr>
        <w:t>Escherichia coli</w:t>
      </w:r>
      <w:r w:rsidRPr="000067D2">
        <w:rPr>
          <w:sz w:val="20"/>
          <w:szCs w:val="20"/>
        </w:rPr>
        <w:t xml:space="preserve">, percentage resistant to aminoglycosides (EUCAST) and number tested, state and territory, </w:t>
      </w:r>
      <w:r w:rsidR="00663DD6" w:rsidRPr="000067D2">
        <w:rPr>
          <w:sz w:val="20"/>
          <w:szCs w:val="20"/>
        </w:rPr>
        <w:t xml:space="preserve">AGAR, </w:t>
      </w:r>
      <w:r w:rsidRPr="000067D2">
        <w:rPr>
          <w:sz w:val="20"/>
          <w:szCs w:val="20"/>
        </w:rPr>
        <w:t>2013–202</w:t>
      </w:r>
      <w:r w:rsidR="00663DD6" w:rsidRPr="000067D2">
        <w:rPr>
          <w:sz w:val="20"/>
          <w:szCs w:val="20"/>
        </w:rPr>
        <w:t>1</w:t>
      </w:r>
    </w:p>
    <w:tbl>
      <w:tblPr>
        <w:tblW w:w="5038" w:type="pct"/>
        <w:tblLayout w:type="fixed"/>
        <w:tblLook w:val="04A0" w:firstRow="1" w:lastRow="0" w:firstColumn="1" w:lastColumn="0" w:noHBand="0" w:noVBand="1"/>
      </w:tblPr>
      <w:tblGrid>
        <w:gridCol w:w="1737"/>
        <w:gridCol w:w="809"/>
        <w:gridCol w:w="809"/>
        <w:gridCol w:w="804"/>
        <w:gridCol w:w="804"/>
        <w:gridCol w:w="804"/>
        <w:gridCol w:w="804"/>
        <w:gridCol w:w="804"/>
        <w:gridCol w:w="804"/>
        <w:gridCol w:w="808"/>
        <w:gridCol w:w="724"/>
      </w:tblGrid>
      <w:tr w:rsidR="0004624F" w:rsidRPr="008D2408" w14:paraId="26444FCF" w14:textId="77777777" w:rsidTr="0004624F">
        <w:trPr>
          <w:trHeight w:val="340"/>
        </w:trPr>
        <w:tc>
          <w:tcPr>
            <w:tcW w:w="894" w:type="pct"/>
            <w:tcBorders>
              <w:top w:val="nil"/>
              <w:left w:val="nil"/>
              <w:bottom w:val="nil"/>
              <w:right w:val="nil"/>
            </w:tcBorders>
            <w:shd w:val="clear" w:color="auto" w:fill="1178A2" w:themeFill="accent1"/>
            <w:noWrap/>
            <w:vAlign w:val="center"/>
          </w:tcPr>
          <w:p w14:paraId="6DEDA42B" w14:textId="77777777" w:rsidR="0004624F" w:rsidRPr="008D2408" w:rsidRDefault="0004624F" w:rsidP="00BB3522">
            <w:pPr>
              <w:spacing w:after="0"/>
              <w:contextualSpacing/>
              <w:jc w:val="center"/>
              <w:rPr>
                <w:rFonts w:ascii="Arial" w:hAnsi="Arial" w:cs="Arial"/>
                <w:color w:val="FFFFFF" w:themeColor="background1"/>
                <w:sz w:val="18"/>
                <w:szCs w:val="18"/>
              </w:rPr>
            </w:pPr>
          </w:p>
        </w:tc>
        <w:tc>
          <w:tcPr>
            <w:tcW w:w="3732" w:type="pct"/>
            <w:gridSpan w:val="9"/>
            <w:tcBorders>
              <w:top w:val="nil"/>
              <w:left w:val="nil"/>
              <w:bottom w:val="single" w:sz="4" w:space="0" w:color="D9D9D9" w:themeColor="background1" w:themeShade="D9"/>
              <w:right w:val="nil"/>
            </w:tcBorders>
            <w:shd w:val="clear" w:color="auto" w:fill="1178A2" w:themeFill="accent1"/>
            <w:noWrap/>
            <w:vAlign w:val="center"/>
          </w:tcPr>
          <w:p w14:paraId="50BFEC32" w14:textId="77777777" w:rsidR="0004624F" w:rsidRPr="008D2408" w:rsidRDefault="0004624F"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Percentage resistant, (</w:t>
            </w:r>
            <w:r w:rsidRPr="008D2408">
              <w:rPr>
                <w:rFonts w:ascii="Arial" w:hAnsi="Arial" w:cs="Arial"/>
                <w:b/>
                <w:bCs/>
                <w:i/>
                <w:iCs/>
                <w:color w:val="FFFFFF" w:themeColor="background1"/>
                <w:sz w:val="18"/>
                <w:szCs w:val="18"/>
              </w:rPr>
              <w:t>n</w:t>
            </w:r>
            <w:r w:rsidRPr="008D2408">
              <w:rPr>
                <w:rFonts w:ascii="Arial" w:hAnsi="Arial" w:cs="Arial"/>
                <w:b/>
                <w:bCs/>
                <w:color w:val="FFFFFF" w:themeColor="background1"/>
                <w:sz w:val="18"/>
                <w:szCs w:val="18"/>
              </w:rPr>
              <w:t>) by year</w:t>
            </w:r>
          </w:p>
        </w:tc>
        <w:tc>
          <w:tcPr>
            <w:tcW w:w="373" w:type="pct"/>
            <w:vMerge w:val="restart"/>
            <w:tcBorders>
              <w:top w:val="nil"/>
              <w:left w:val="nil"/>
              <w:right w:val="nil"/>
            </w:tcBorders>
            <w:shd w:val="clear" w:color="auto" w:fill="1178A2" w:themeFill="accent1"/>
            <w:vAlign w:val="center"/>
          </w:tcPr>
          <w:p w14:paraId="7E71528E" w14:textId="74023A40" w:rsidR="0004624F" w:rsidRPr="008D2408" w:rsidRDefault="0004624F" w:rsidP="0004624F">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Trend 201</w:t>
            </w:r>
            <w:r>
              <w:rPr>
                <w:rFonts w:ascii="Arial" w:hAnsi="Arial" w:cs="Arial"/>
                <w:b/>
                <w:bCs/>
                <w:color w:val="FFFFFF" w:themeColor="background1"/>
                <w:sz w:val="18"/>
                <w:szCs w:val="18"/>
              </w:rPr>
              <w:t>7</w:t>
            </w:r>
            <w:r w:rsidRPr="008D2408">
              <w:rPr>
                <w:rFonts w:ascii="Arial" w:hAnsi="Arial" w:cs="Arial"/>
                <w:b/>
                <w:bCs/>
                <w:color w:val="FFFFFF" w:themeColor="background1"/>
                <w:sz w:val="18"/>
                <w:szCs w:val="18"/>
              </w:rPr>
              <w:t>–202</w:t>
            </w:r>
            <w:r>
              <w:rPr>
                <w:rFonts w:ascii="Arial" w:hAnsi="Arial" w:cs="Arial"/>
                <w:b/>
                <w:bCs/>
                <w:color w:val="FFFFFF" w:themeColor="background1"/>
                <w:sz w:val="18"/>
                <w:szCs w:val="18"/>
              </w:rPr>
              <w:t>1</w:t>
            </w:r>
            <w:r w:rsidRPr="008D2408">
              <w:rPr>
                <w:rFonts w:ascii="Arial" w:hAnsi="Arial" w:cs="Arial"/>
                <w:b/>
                <w:bCs/>
                <w:color w:val="FFFFFF" w:themeColor="background1"/>
                <w:sz w:val="18"/>
                <w:szCs w:val="18"/>
              </w:rPr>
              <w:t>*</w:t>
            </w:r>
          </w:p>
        </w:tc>
      </w:tr>
      <w:tr w:rsidR="0004624F" w:rsidRPr="008D2408" w14:paraId="512E12F7" w14:textId="77777777" w:rsidTr="0004624F">
        <w:trPr>
          <w:trHeight w:val="340"/>
        </w:trPr>
        <w:tc>
          <w:tcPr>
            <w:tcW w:w="894" w:type="pct"/>
            <w:tcBorders>
              <w:top w:val="nil"/>
              <w:left w:val="nil"/>
              <w:bottom w:val="single" w:sz="4" w:space="0" w:color="D9D9D9" w:themeColor="background1" w:themeShade="D9"/>
              <w:right w:val="nil"/>
            </w:tcBorders>
            <w:shd w:val="clear" w:color="auto" w:fill="1178A2" w:themeFill="accent1"/>
            <w:noWrap/>
            <w:vAlign w:val="center"/>
          </w:tcPr>
          <w:p w14:paraId="25B67545" w14:textId="77777777" w:rsidR="0004624F" w:rsidRPr="008D2408" w:rsidRDefault="0004624F" w:rsidP="00BB3522">
            <w:pPr>
              <w:spacing w:after="0"/>
              <w:contextualSpacing/>
              <w:rPr>
                <w:rFonts w:ascii="Arial" w:hAnsi="Arial" w:cs="Arial"/>
                <w:color w:val="FFFFFF" w:themeColor="background1"/>
                <w:sz w:val="18"/>
                <w:szCs w:val="18"/>
              </w:rPr>
            </w:pPr>
            <w:r w:rsidRPr="008D2408">
              <w:rPr>
                <w:rFonts w:ascii="Arial" w:hAnsi="Arial" w:cs="Arial"/>
                <w:b/>
                <w:bCs/>
                <w:color w:val="FFFFFF" w:themeColor="background1"/>
                <w:sz w:val="18"/>
                <w:szCs w:val="18"/>
              </w:rPr>
              <w:t>State and territory</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63BD8CF7"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2013</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79D5C2B5"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2014</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189B97F0"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2015</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2420812B"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2016</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0E082431"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2017</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69612FE9"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2018</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5077DBC1"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2019</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21365A59" w14:textId="77777777" w:rsidR="0004624F" w:rsidRPr="008D2408" w:rsidRDefault="0004624F"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2020</w:t>
            </w:r>
          </w:p>
        </w:tc>
        <w:tc>
          <w:tcPr>
            <w:tcW w:w="414" w:type="pct"/>
            <w:tcBorders>
              <w:left w:val="nil"/>
              <w:bottom w:val="single" w:sz="4" w:space="0" w:color="D9D9D9" w:themeColor="background1" w:themeShade="D9"/>
              <w:right w:val="nil"/>
            </w:tcBorders>
            <w:shd w:val="clear" w:color="auto" w:fill="1178A2" w:themeFill="accent1"/>
            <w:vAlign w:val="center"/>
          </w:tcPr>
          <w:p w14:paraId="3D34DD00" w14:textId="77777777" w:rsidR="0004624F" w:rsidRPr="004244D5" w:rsidRDefault="0004624F" w:rsidP="00BB3522">
            <w:pPr>
              <w:spacing w:after="0"/>
              <w:contextualSpacing/>
              <w:jc w:val="center"/>
              <w:rPr>
                <w:rFonts w:ascii="Arial" w:hAnsi="Arial" w:cs="Arial"/>
                <w:b/>
                <w:bCs/>
                <w:color w:val="FFFFFF" w:themeColor="background1"/>
                <w:sz w:val="18"/>
                <w:szCs w:val="18"/>
              </w:rPr>
            </w:pPr>
            <w:r w:rsidRPr="004244D5">
              <w:rPr>
                <w:rFonts w:ascii="Arial" w:hAnsi="Arial" w:cs="Arial"/>
                <w:b/>
                <w:bCs/>
                <w:color w:val="FFFFFF" w:themeColor="background1"/>
                <w:sz w:val="18"/>
                <w:szCs w:val="18"/>
              </w:rPr>
              <w:t>2021</w:t>
            </w:r>
          </w:p>
        </w:tc>
        <w:tc>
          <w:tcPr>
            <w:tcW w:w="373" w:type="pct"/>
            <w:vMerge/>
            <w:tcBorders>
              <w:left w:val="nil"/>
              <w:bottom w:val="single" w:sz="4" w:space="0" w:color="D9D9D9" w:themeColor="background1" w:themeShade="D9"/>
              <w:right w:val="nil"/>
            </w:tcBorders>
            <w:shd w:val="clear" w:color="auto" w:fill="1178A2" w:themeFill="accent1"/>
          </w:tcPr>
          <w:p w14:paraId="29CC39A7" w14:textId="77777777" w:rsidR="0004624F" w:rsidRDefault="0004624F" w:rsidP="00BB3522">
            <w:pPr>
              <w:spacing w:after="0"/>
              <w:contextualSpacing/>
              <w:jc w:val="center"/>
              <w:rPr>
                <w:rFonts w:ascii="Arial" w:hAnsi="Arial" w:cs="Arial"/>
                <w:color w:val="FFFFFF" w:themeColor="background1"/>
                <w:sz w:val="18"/>
                <w:szCs w:val="18"/>
              </w:rPr>
            </w:pPr>
          </w:p>
        </w:tc>
      </w:tr>
      <w:tr w:rsidR="0004624F" w:rsidRPr="008D2408" w14:paraId="54DCFADB" w14:textId="77777777" w:rsidTr="000C0EB8">
        <w:trPr>
          <w:trHeight w:val="454"/>
        </w:trPr>
        <w:tc>
          <w:tcPr>
            <w:tcW w:w="89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F9A6877" w14:textId="77777777" w:rsidR="0004624F" w:rsidRPr="001D77CE" w:rsidRDefault="0004624F" w:rsidP="0004624F">
            <w:pPr>
              <w:spacing w:after="0"/>
              <w:contextualSpacing/>
              <w:rPr>
                <w:rFonts w:ascii="Arial" w:hAnsi="Arial" w:cs="Arial"/>
                <w:sz w:val="18"/>
                <w:szCs w:val="18"/>
              </w:rPr>
            </w:pPr>
            <w:r w:rsidRPr="001D77CE">
              <w:rPr>
                <w:rFonts w:ascii="Arial" w:hAnsi="Arial" w:cs="Arial"/>
                <w:color w:val="000000"/>
                <w:sz w:val="18"/>
                <w:szCs w:val="18"/>
              </w:rPr>
              <w:t>Tasmania</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1A69C2A"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2.5</w:t>
            </w:r>
            <w:r w:rsidRPr="001D77CE">
              <w:rPr>
                <w:rFonts w:ascii="Arial" w:hAnsi="Arial" w:cs="Arial"/>
                <w:color w:val="000000"/>
                <w:sz w:val="18"/>
                <w:szCs w:val="18"/>
              </w:rPr>
              <w:br/>
              <w:t>(80)</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FC19F58"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8.9</w:t>
            </w:r>
            <w:r w:rsidRPr="001D77CE">
              <w:rPr>
                <w:rFonts w:ascii="Arial" w:hAnsi="Arial" w:cs="Arial"/>
                <w:color w:val="000000"/>
                <w:sz w:val="18"/>
                <w:szCs w:val="18"/>
              </w:rPr>
              <w:br/>
              <w:t>(79)</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20AD3A1"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2.5</w:t>
            </w:r>
            <w:r w:rsidRPr="001D77CE">
              <w:rPr>
                <w:rFonts w:ascii="Arial" w:hAnsi="Arial" w:cs="Arial"/>
                <w:color w:val="000000"/>
                <w:sz w:val="18"/>
                <w:szCs w:val="18"/>
              </w:rPr>
              <w:br/>
              <w:t>(79)</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4658719"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6.0</w:t>
            </w:r>
            <w:r w:rsidRPr="001D77CE">
              <w:rPr>
                <w:rFonts w:ascii="Arial" w:hAnsi="Arial" w:cs="Arial"/>
                <w:color w:val="000000"/>
                <w:sz w:val="18"/>
                <w:szCs w:val="18"/>
              </w:rPr>
              <w:br/>
              <w:t>(168)</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5FCD273"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3.4</w:t>
            </w:r>
            <w:r w:rsidRPr="001D77CE">
              <w:rPr>
                <w:rFonts w:ascii="Arial" w:hAnsi="Arial" w:cs="Arial"/>
                <w:color w:val="000000"/>
                <w:sz w:val="18"/>
                <w:szCs w:val="18"/>
              </w:rPr>
              <w:br/>
              <w:t>(174)</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F228D2B"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3.8</w:t>
            </w:r>
            <w:r w:rsidRPr="001D77CE">
              <w:rPr>
                <w:rFonts w:ascii="Arial" w:hAnsi="Arial" w:cs="Arial"/>
                <w:color w:val="000000"/>
                <w:sz w:val="18"/>
                <w:szCs w:val="18"/>
              </w:rPr>
              <w:br/>
              <w:t>(184)</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B8EB383"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7.0</w:t>
            </w:r>
            <w:r w:rsidRPr="001D77CE">
              <w:rPr>
                <w:rFonts w:ascii="Arial" w:hAnsi="Arial" w:cs="Arial"/>
                <w:color w:val="000000"/>
                <w:sz w:val="18"/>
                <w:szCs w:val="18"/>
              </w:rPr>
              <w:br/>
              <w:t>(201)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C89A365"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4.5</w:t>
            </w:r>
            <w:r w:rsidRPr="001D77CE">
              <w:rPr>
                <w:rFonts w:ascii="Arial" w:hAnsi="Arial" w:cs="Arial"/>
                <w:color w:val="000000"/>
                <w:sz w:val="18"/>
                <w:szCs w:val="18"/>
              </w:rPr>
              <w:br/>
              <w:t>(201)</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274E4ECE"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3.2</w:t>
            </w:r>
            <w:r w:rsidRPr="001D77CE">
              <w:rPr>
                <w:rFonts w:ascii="Arial" w:hAnsi="Arial" w:cs="Arial"/>
                <w:color w:val="000000"/>
                <w:sz w:val="18"/>
                <w:szCs w:val="18"/>
              </w:rPr>
              <w:br/>
              <w:t>(218)</w:t>
            </w:r>
          </w:p>
        </w:tc>
        <w:tc>
          <w:tcPr>
            <w:tcW w:w="373" w:type="pct"/>
            <w:tcBorders>
              <w:top w:val="single" w:sz="4" w:space="0" w:color="D9D9D9" w:themeColor="background1" w:themeShade="D9"/>
              <w:left w:val="nil"/>
              <w:bottom w:val="single" w:sz="4" w:space="0" w:color="D9D9D9" w:themeColor="background1" w:themeShade="D9"/>
              <w:right w:val="nil"/>
            </w:tcBorders>
            <w:vAlign w:val="center"/>
          </w:tcPr>
          <w:p w14:paraId="352612AF" w14:textId="3A79B434" w:rsidR="0004624F" w:rsidRPr="008D2408" w:rsidRDefault="0004624F" w:rsidP="0004624F">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58761EF7" w14:textId="77777777" w:rsidTr="000C0EB8">
        <w:trPr>
          <w:trHeight w:val="454"/>
        </w:trPr>
        <w:tc>
          <w:tcPr>
            <w:tcW w:w="89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C908711" w14:textId="77777777" w:rsidR="0004624F" w:rsidRPr="001D77CE" w:rsidRDefault="0004624F" w:rsidP="0004624F">
            <w:pPr>
              <w:spacing w:after="0"/>
              <w:contextualSpacing/>
              <w:rPr>
                <w:rFonts w:ascii="Arial" w:hAnsi="Arial" w:cs="Arial"/>
                <w:sz w:val="18"/>
                <w:szCs w:val="18"/>
              </w:rPr>
            </w:pPr>
            <w:r w:rsidRPr="001D77CE">
              <w:rPr>
                <w:rFonts w:ascii="Arial" w:hAnsi="Arial" w:cs="Arial"/>
                <w:color w:val="000000"/>
                <w:sz w:val="18"/>
                <w:szCs w:val="18"/>
              </w:rPr>
              <w:t>Queensland</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F9A6A0D"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7.5</w:t>
            </w:r>
            <w:r w:rsidRPr="001D77CE">
              <w:rPr>
                <w:rFonts w:ascii="Arial" w:hAnsi="Arial" w:cs="Arial"/>
                <w:color w:val="000000"/>
                <w:sz w:val="18"/>
                <w:szCs w:val="18"/>
              </w:rPr>
              <w:br/>
              <w:t>(652)</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1E32427"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8.1</w:t>
            </w:r>
            <w:r w:rsidRPr="001D77CE">
              <w:rPr>
                <w:rFonts w:ascii="Arial" w:hAnsi="Arial" w:cs="Arial"/>
                <w:color w:val="000000"/>
                <w:sz w:val="18"/>
                <w:szCs w:val="18"/>
              </w:rPr>
              <w:br/>
              <w:t>(742)</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1EEC52E"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7.7</w:t>
            </w:r>
            <w:r w:rsidRPr="001D77CE">
              <w:rPr>
                <w:rFonts w:ascii="Arial" w:hAnsi="Arial" w:cs="Arial"/>
                <w:color w:val="000000"/>
                <w:sz w:val="18"/>
                <w:szCs w:val="18"/>
              </w:rPr>
              <w:br/>
              <w:t>(691)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00F6DD2"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8.1</w:t>
            </w:r>
            <w:r w:rsidRPr="001D77CE">
              <w:rPr>
                <w:rFonts w:ascii="Arial" w:hAnsi="Arial" w:cs="Arial"/>
                <w:color w:val="000000"/>
                <w:sz w:val="18"/>
                <w:szCs w:val="18"/>
              </w:rPr>
              <w:br/>
              <w:t>(811)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AF4F1B9" w14:textId="77777777" w:rsidR="0004624F" w:rsidRPr="003372D9" w:rsidRDefault="0004624F" w:rsidP="0004624F">
            <w:pPr>
              <w:spacing w:after="0"/>
              <w:contextualSpacing/>
              <w:jc w:val="center"/>
              <w:rPr>
                <w:rFonts w:ascii="Arial" w:hAnsi="Arial" w:cs="Arial"/>
                <w:sz w:val="18"/>
                <w:szCs w:val="18"/>
              </w:rPr>
            </w:pPr>
            <w:r w:rsidRPr="003372D9">
              <w:rPr>
                <w:rFonts w:ascii="Arial" w:hAnsi="Arial" w:cs="Arial"/>
                <w:color w:val="000000"/>
                <w:sz w:val="18"/>
                <w:szCs w:val="18"/>
              </w:rPr>
              <w:t>9.8</w:t>
            </w:r>
            <w:r w:rsidRPr="003372D9">
              <w:rPr>
                <w:rFonts w:ascii="Arial" w:hAnsi="Arial" w:cs="Arial"/>
                <w:color w:val="000000"/>
                <w:sz w:val="18"/>
                <w:szCs w:val="18"/>
              </w:rPr>
              <w:br/>
              <w:t>(858)</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1EA175B" w14:textId="77777777" w:rsidR="0004624F" w:rsidRPr="003372D9" w:rsidRDefault="0004624F" w:rsidP="0004624F">
            <w:pPr>
              <w:spacing w:after="0"/>
              <w:contextualSpacing/>
              <w:jc w:val="center"/>
              <w:rPr>
                <w:rFonts w:ascii="Arial" w:hAnsi="Arial" w:cs="Arial"/>
                <w:sz w:val="18"/>
                <w:szCs w:val="18"/>
              </w:rPr>
            </w:pPr>
            <w:r w:rsidRPr="003372D9">
              <w:rPr>
                <w:rFonts w:ascii="Arial" w:hAnsi="Arial" w:cs="Arial"/>
                <w:color w:val="000000"/>
                <w:sz w:val="18"/>
                <w:szCs w:val="18"/>
              </w:rPr>
              <w:t>7.7</w:t>
            </w:r>
            <w:r w:rsidRPr="003372D9">
              <w:rPr>
                <w:rFonts w:ascii="Arial" w:hAnsi="Arial" w:cs="Arial"/>
                <w:color w:val="000000"/>
                <w:sz w:val="18"/>
                <w:szCs w:val="18"/>
              </w:rPr>
              <w:br/>
              <w:t>(868)</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C8ECD08" w14:textId="77777777" w:rsidR="0004624F" w:rsidRPr="003372D9" w:rsidRDefault="0004624F" w:rsidP="0004624F">
            <w:pPr>
              <w:spacing w:after="0"/>
              <w:contextualSpacing/>
              <w:jc w:val="center"/>
              <w:rPr>
                <w:rFonts w:ascii="Arial" w:hAnsi="Arial" w:cs="Arial"/>
                <w:sz w:val="18"/>
                <w:szCs w:val="18"/>
              </w:rPr>
            </w:pPr>
            <w:r w:rsidRPr="003372D9">
              <w:rPr>
                <w:rFonts w:ascii="Arial" w:hAnsi="Arial" w:cs="Arial"/>
                <w:color w:val="000000"/>
                <w:sz w:val="18"/>
                <w:szCs w:val="18"/>
              </w:rPr>
              <w:t>8.4</w:t>
            </w:r>
            <w:r w:rsidRPr="003372D9">
              <w:rPr>
                <w:rFonts w:ascii="Arial" w:hAnsi="Arial" w:cs="Arial"/>
                <w:color w:val="000000"/>
                <w:sz w:val="18"/>
                <w:szCs w:val="18"/>
              </w:rPr>
              <w:br/>
              <w:t>(817)</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D5C96FB" w14:textId="77777777" w:rsidR="0004624F" w:rsidRPr="003372D9" w:rsidRDefault="0004624F" w:rsidP="0004624F">
            <w:pPr>
              <w:spacing w:after="0"/>
              <w:contextualSpacing/>
              <w:jc w:val="center"/>
              <w:rPr>
                <w:rFonts w:ascii="Arial" w:hAnsi="Arial" w:cs="Arial"/>
                <w:sz w:val="18"/>
                <w:szCs w:val="18"/>
              </w:rPr>
            </w:pPr>
            <w:r w:rsidRPr="003372D9">
              <w:rPr>
                <w:rFonts w:ascii="Arial" w:hAnsi="Arial" w:cs="Arial"/>
                <w:color w:val="000000"/>
                <w:sz w:val="18"/>
                <w:szCs w:val="18"/>
              </w:rPr>
              <w:t>8.3</w:t>
            </w:r>
            <w:r w:rsidRPr="003372D9">
              <w:rPr>
                <w:rFonts w:ascii="Arial" w:hAnsi="Arial" w:cs="Arial"/>
                <w:color w:val="000000"/>
                <w:sz w:val="18"/>
                <w:szCs w:val="18"/>
              </w:rPr>
              <w:br/>
              <w:t>(628)</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0418E451" w14:textId="77777777" w:rsidR="0004624F" w:rsidRPr="003372D9" w:rsidRDefault="0004624F" w:rsidP="0004624F">
            <w:pPr>
              <w:spacing w:after="0"/>
              <w:contextualSpacing/>
              <w:jc w:val="center"/>
              <w:rPr>
                <w:rFonts w:ascii="Arial" w:hAnsi="Arial" w:cs="Arial"/>
                <w:sz w:val="18"/>
                <w:szCs w:val="18"/>
              </w:rPr>
            </w:pPr>
            <w:r w:rsidRPr="003372D9">
              <w:rPr>
                <w:rFonts w:ascii="Arial" w:hAnsi="Arial" w:cs="Arial"/>
                <w:color w:val="000000"/>
                <w:sz w:val="18"/>
                <w:szCs w:val="18"/>
              </w:rPr>
              <w:t>7.6</w:t>
            </w:r>
            <w:r w:rsidRPr="003372D9">
              <w:rPr>
                <w:rFonts w:ascii="Arial" w:hAnsi="Arial" w:cs="Arial"/>
                <w:color w:val="000000"/>
                <w:sz w:val="18"/>
                <w:szCs w:val="18"/>
              </w:rPr>
              <w:br/>
              <w:t>(686)</w:t>
            </w:r>
          </w:p>
        </w:tc>
        <w:tc>
          <w:tcPr>
            <w:tcW w:w="373" w:type="pct"/>
            <w:tcBorders>
              <w:top w:val="single" w:sz="4" w:space="0" w:color="D9D9D9" w:themeColor="background1" w:themeShade="D9"/>
              <w:left w:val="nil"/>
              <w:bottom w:val="single" w:sz="4" w:space="0" w:color="D9D9D9" w:themeColor="background1" w:themeShade="D9"/>
              <w:right w:val="nil"/>
            </w:tcBorders>
            <w:vAlign w:val="center"/>
          </w:tcPr>
          <w:p w14:paraId="09181FA4" w14:textId="6A02F9E4" w:rsidR="0004624F" w:rsidRPr="008D2408" w:rsidRDefault="0004624F" w:rsidP="0004624F">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785DE460" w14:textId="77777777" w:rsidTr="000C0EB8">
        <w:trPr>
          <w:trHeight w:val="454"/>
        </w:trPr>
        <w:tc>
          <w:tcPr>
            <w:tcW w:w="89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68ED780" w14:textId="77777777" w:rsidR="0004624F" w:rsidRPr="001D77CE" w:rsidRDefault="0004624F" w:rsidP="0004624F">
            <w:pPr>
              <w:spacing w:after="0"/>
              <w:contextualSpacing/>
              <w:rPr>
                <w:rFonts w:ascii="Arial" w:hAnsi="Arial" w:cs="Arial"/>
                <w:sz w:val="18"/>
                <w:szCs w:val="18"/>
              </w:rPr>
            </w:pPr>
            <w:r w:rsidRPr="001D77CE">
              <w:rPr>
                <w:rFonts w:ascii="Arial" w:hAnsi="Arial" w:cs="Arial"/>
                <w:color w:val="000000"/>
                <w:sz w:val="18"/>
                <w:szCs w:val="18"/>
              </w:rPr>
              <w:t>Victoria</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0EE274F"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12.1</w:t>
            </w:r>
            <w:r w:rsidRPr="001D77CE">
              <w:rPr>
                <w:rFonts w:ascii="Arial" w:hAnsi="Arial" w:cs="Arial"/>
                <w:color w:val="000000"/>
                <w:sz w:val="18"/>
                <w:szCs w:val="18"/>
              </w:rPr>
              <w:br/>
              <w:t>(530)</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B66EB6B"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11.1</w:t>
            </w:r>
            <w:r w:rsidRPr="001D77CE">
              <w:rPr>
                <w:rFonts w:ascii="Arial" w:hAnsi="Arial" w:cs="Arial"/>
                <w:color w:val="000000"/>
                <w:sz w:val="18"/>
                <w:szCs w:val="18"/>
              </w:rPr>
              <w:br/>
              <w:t>(722)</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6627377"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10.3</w:t>
            </w:r>
            <w:r w:rsidRPr="001D77CE">
              <w:rPr>
                <w:rFonts w:ascii="Arial" w:hAnsi="Arial" w:cs="Arial"/>
                <w:color w:val="000000"/>
                <w:sz w:val="18"/>
                <w:szCs w:val="18"/>
              </w:rPr>
              <w:br/>
              <w:t>(727)</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9F45EFD"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9.4</w:t>
            </w:r>
            <w:r w:rsidRPr="001D77CE">
              <w:rPr>
                <w:rFonts w:ascii="Arial" w:hAnsi="Arial" w:cs="Arial"/>
                <w:color w:val="000000"/>
                <w:sz w:val="18"/>
                <w:szCs w:val="18"/>
              </w:rPr>
              <w:br/>
              <w:t>(709)</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EED0A0B" w14:textId="77777777" w:rsidR="0004624F" w:rsidRPr="001D77CE" w:rsidRDefault="0004624F" w:rsidP="0004624F">
            <w:pPr>
              <w:spacing w:after="0"/>
              <w:contextualSpacing/>
              <w:jc w:val="center"/>
              <w:rPr>
                <w:rFonts w:ascii="Arial" w:hAnsi="Arial" w:cs="Arial"/>
                <w:b/>
                <w:bCs/>
                <w:sz w:val="18"/>
                <w:szCs w:val="18"/>
              </w:rPr>
            </w:pPr>
            <w:r w:rsidRPr="001D77CE">
              <w:rPr>
                <w:rFonts w:ascii="Arial" w:hAnsi="Arial" w:cs="Arial"/>
                <w:b/>
                <w:bCs/>
                <w:color w:val="000000"/>
                <w:sz w:val="18"/>
                <w:szCs w:val="18"/>
              </w:rPr>
              <w:t>12.8</w:t>
            </w:r>
            <w:r w:rsidRPr="001D77CE">
              <w:rPr>
                <w:rFonts w:ascii="Arial" w:hAnsi="Arial" w:cs="Arial"/>
                <w:b/>
                <w:bCs/>
                <w:color w:val="000000"/>
                <w:sz w:val="18"/>
                <w:szCs w:val="18"/>
              </w:rPr>
              <w:br/>
              <w:t>(794)</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6A724D5" w14:textId="77777777" w:rsidR="0004624F" w:rsidRPr="001D77CE" w:rsidRDefault="0004624F" w:rsidP="0004624F">
            <w:pPr>
              <w:spacing w:after="0"/>
              <w:contextualSpacing/>
              <w:jc w:val="center"/>
              <w:rPr>
                <w:rFonts w:ascii="Arial" w:hAnsi="Arial" w:cs="Arial"/>
                <w:b/>
                <w:bCs/>
                <w:sz w:val="18"/>
                <w:szCs w:val="18"/>
              </w:rPr>
            </w:pPr>
            <w:r w:rsidRPr="001D77CE">
              <w:rPr>
                <w:rFonts w:ascii="Arial" w:hAnsi="Arial" w:cs="Arial"/>
                <w:b/>
                <w:bCs/>
                <w:color w:val="000000"/>
                <w:sz w:val="18"/>
                <w:szCs w:val="18"/>
              </w:rPr>
              <w:t>10.5</w:t>
            </w:r>
            <w:r w:rsidRPr="001D77CE">
              <w:rPr>
                <w:rFonts w:ascii="Arial" w:hAnsi="Arial" w:cs="Arial"/>
                <w:b/>
                <w:bCs/>
                <w:color w:val="000000"/>
                <w:sz w:val="18"/>
                <w:szCs w:val="18"/>
              </w:rPr>
              <w:br/>
              <w:t>(770)</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53CDB3D" w14:textId="77777777" w:rsidR="0004624F" w:rsidRPr="001D77CE" w:rsidRDefault="0004624F" w:rsidP="0004624F">
            <w:pPr>
              <w:spacing w:after="0"/>
              <w:contextualSpacing/>
              <w:jc w:val="center"/>
              <w:rPr>
                <w:rFonts w:ascii="Arial" w:hAnsi="Arial" w:cs="Arial"/>
                <w:b/>
                <w:bCs/>
                <w:sz w:val="18"/>
                <w:szCs w:val="18"/>
              </w:rPr>
            </w:pPr>
            <w:r w:rsidRPr="001D77CE">
              <w:rPr>
                <w:rFonts w:ascii="Arial" w:hAnsi="Arial" w:cs="Arial"/>
                <w:b/>
                <w:bCs/>
                <w:color w:val="000000"/>
                <w:sz w:val="18"/>
                <w:szCs w:val="18"/>
              </w:rPr>
              <w:t>13.0</w:t>
            </w:r>
            <w:r w:rsidRPr="001D77CE">
              <w:rPr>
                <w:rFonts w:ascii="Arial" w:hAnsi="Arial" w:cs="Arial"/>
                <w:b/>
                <w:bCs/>
                <w:color w:val="000000"/>
                <w:sz w:val="18"/>
                <w:szCs w:val="18"/>
              </w:rPr>
              <w:br/>
              <w:t>(922)</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AB3A786" w14:textId="77777777" w:rsidR="0004624F" w:rsidRPr="001D77CE" w:rsidRDefault="0004624F" w:rsidP="0004624F">
            <w:pPr>
              <w:spacing w:after="0"/>
              <w:contextualSpacing/>
              <w:jc w:val="center"/>
              <w:rPr>
                <w:rFonts w:ascii="Arial" w:hAnsi="Arial" w:cs="Arial"/>
                <w:b/>
                <w:bCs/>
                <w:sz w:val="18"/>
                <w:szCs w:val="18"/>
              </w:rPr>
            </w:pPr>
            <w:r w:rsidRPr="001D77CE">
              <w:rPr>
                <w:rFonts w:ascii="Arial" w:hAnsi="Arial" w:cs="Arial"/>
                <w:b/>
                <w:bCs/>
                <w:color w:val="000000"/>
                <w:sz w:val="18"/>
                <w:szCs w:val="18"/>
              </w:rPr>
              <w:t>11.8</w:t>
            </w:r>
            <w:r w:rsidRPr="001D77CE">
              <w:rPr>
                <w:rFonts w:ascii="Arial" w:hAnsi="Arial" w:cs="Arial"/>
                <w:b/>
                <w:bCs/>
                <w:color w:val="000000"/>
                <w:sz w:val="18"/>
                <w:szCs w:val="18"/>
              </w:rPr>
              <w:br/>
              <w:t>(899)</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092E9CE5" w14:textId="77777777" w:rsidR="0004624F" w:rsidRPr="001D77CE" w:rsidRDefault="0004624F" w:rsidP="0004624F">
            <w:pPr>
              <w:spacing w:after="0"/>
              <w:contextualSpacing/>
              <w:jc w:val="center"/>
              <w:rPr>
                <w:rFonts w:ascii="Arial" w:hAnsi="Arial" w:cs="Arial"/>
                <w:b/>
                <w:bCs/>
                <w:sz w:val="18"/>
                <w:szCs w:val="18"/>
              </w:rPr>
            </w:pPr>
            <w:r w:rsidRPr="001D77CE">
              <w:rPr>
                <w:rFonts w:ascii="Arial" w:hAnsi="Arial" w:cs="Arial"/>
                <w:b/>
                <w:bCs/>
                <w:color w:val="000000"/>
                <w:sz w:val="18"/>
                <w:szCs w:val="18"/>
              </w:rPr>
              <w:t>7.7</w:t>
            </w:r>
            <w:r w:rsidRPr="001D77CE">
              <w:rPr>
                <w:rFonts w:ascii="Arial" w:hAnsi="Arial" w:cs="Arial"/>
                <w:b/>
                <w:bCs/>
                <w:color w:val="000000"/>
                <w:sz w:val="18"/>
                <w:szCs w:val="18"/>
              </w:rPr>
              <w:br/>
              <w:t>(1,086)</w:t>
            </w:r>
          </w:p>
        </w:tc>
        <w:tc>
          <w:tcPr>
            <w:tcW w:w="373" w:type="pct"/>
            <w:tcBorders>
              <w:top w:val="single" w:sz="4" w:space="0" w:color="D9D9D9" w:themeColor="background1" w:themeShade="D9"/>
              <w:left w:val="nil"/>
              <w:bottom w:val="single" w:sz="4" w:space="0" w:color="D9D9D9" w:themeColor="background1" w:themeShade="D9"/>
              <w:right w:val="nil"/>
            </w:tcBorders>
            <w:vAlign w:val="center"/>
          </w:tcPr>
          <w:p w14:paraId="14222AD2" w14:textId="0F399937" w:rsidR="0004624F" w:rsidRPr="006F6CC0" w:rsidRDefault="0004624F" w:rsidP="0004624F">
            <w:pPr>
              <w:spacing w:after="0"/>
              <w:contextualSpacing/>
              <w:jc w:val="center"/>
              <w:rPr>
                <w:rFonts w:ascii="Arial" w:hAnsi="Arial" w:cs="Arial"/>
                <w:sz w:val="18"/>
                <w:szCs w:val="18"/>
              </w:rPr>
            </w:pPr>
            <w:r w:rsidRPr="00792D9F">
              <w:rPr>
                <w:rFonts w:ascii="Arial" w:hAnsi="Arial" w:cs="Arial"/>
                <w:color w:val="00B050"/>
                <w:sz w:val="18"/>
                <w:szCs w:val="18"/>
              </w:rPr>
              <w:t>▼</w:t>
            </w:r>
            <w:r w:rsidRPr="00E179F8">
              <w:rPr>
                <w:rFonts w:ascii="Arial" w:hAnsi="Arial" w:cs="Arial"/>
                <w:sz w:val="18"/>
                <w:szCs w:val="18"/>
              </w:rPr>
              <w:t>**</w:t>
            </w:r>
          </w:p>
        </w:tc>
      </w:tr>
      <w:tr w:rsidR="0004624F" w:rsidRPr="008D2408" w14:paraId="315A3145" w14:textId="77777777" w:rsidTr="000C0EB8">
        <w:trPr>
          <w:trHeight w:val="454"/>
        </w:trPr>
        <w:tc>
          <w:tcPr>
            <w:tcW w:w="89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50F3C53" w14:textId="77777777" w:rsidR="0004624F" w:rsidRPr="001D77CE" w:rsidRDefault="0004624F" w:rsidP="0004624F">
            <w:pPr>
              <w:spacing w:after="0"/>
              <w:contextualSpacing/>
              <w:rPr>
                <w:rFonts w:ascii="Arial" w:hAnsi="Arial" w:cs="Arial"/>
                <w:sz w:val="18"/>
                <w:szCs w:val="18"/>
              </w:rPr>
            </w:pPr>
            <w:r w:rsidRPr="001D77CE">
              <w:rPr>
                <w:rFonts w:ascii="Arial" w:hAnsi="Arial" w:cs="Arial"/>
                <w:color w:val="000000"/>
                <w:sz w:val="18"/>
                <w:szCs w:val="18"/>
              </w:rPr>
              <w:t>South Australia</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48A02F5"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6.9</w:t>
            </w:r>
            <w:r w:rsidRPr="001D77CE">
              <w:rPr>
                <w:rFonts w:ascii="Arial" w:hAnsi="Arial" w:cs="Arial"/>
                <w:color w:val="000000"/>
                <w:sz w:val="18"/>
                <w:szCs w:val="18"/>
              </w:rPr>
              <w:br/>
              <w:t>(379)</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DA063CB"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6.7</w:t>
            </w:r>
            <w:r w:rsidRPr="001D77CE">
              <w:rPr>
                <w:rFonts w:ascii="Arial" w:hAnsi="Arial" w:cs="Arial"/>
                <w:color w:val="000000"/>
                <w:sz w:val="18"/>
                <w:szCs w:val="18"/>
              </w:rPr>
              <w:br/>
              <w:t>(386)</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D214713"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9.0</w:t>
            </w:r>
            <w:r w:rsidRPr="001D77CE">
              <w:rPr>
                <w:rFonts w:ascii="Arial" w:hAnsi="Arial" w:cs="Arial"/>
                <w:color w:val="000000"/>
                <w:sz w:val="18"/>
                <w:szCs w:val="18"/>
              </w:rPr>
              <w:br/>
              <w:t>(454)</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0B08622"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10.7</w:t>
            </w:r>
            <w:r w:rsidRPr="001D77CE">
              <w:rPr>
                <w:rFonts w:ascii="Arial" w:hAnsi="Arial" w:cs="Arial"/>
                <w:color w:val="000000"/>
                <w:sz w:val="18"/>
                <w:szCs w:val="18"/>
              </w:rPr>
              <w:br/>
              <w:t>(431)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F16A536"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6.6</w:t>
            </w:r>
            <w:r w:rsidRPr="001D77CE">
              <w:rPr>
                <w:rFonts w:ascii="Arial" w:hAnsi="Arial" w:cs="Arial"/>
                <w:color w:val="000000"/>
                <w:sz w:val="18"/>
                <w:szCs w:val="18"/>
              </w:rPr>
              <w:br/>
              <w:t>(289)</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2CCE0CF"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9.6</w:t>
            </w:r>
            <w:r w:rsidRPr="001D77CE">
              <w:rPr>
                <w:rFonts w:ascii="Arial" w:hAnsi="Arial" w:cs="Arial"/>
                <w:color w:val="000000"/>
                <w:sz w:val="18"/>
                <w:szCs w:val="18"/>
              </w:rPr>
              <w:br/>
              <w:t>(405)</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8D93705"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9.3</w:t>
            </w:r>
            <w:r w:rsidRPr="001D77CE">
              <w:rPr>
                <w:rFonts w:ascii="Arial" w:hAnsi="Arial" w:cs="Arial"/>
                <w:color w:val="000000"/>
                <w:sz w:val="18"/>
                <w:szCs w:val="18"/>
              </w:rPr>
              <w:br/>
              <w:t>(440)</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020A225"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8.1</w:t>
            </w:r>
            <w:r w:rsidRPr="001D77CE">
              <w:rPr>
                <w:rFonts w:ascii="Arial" w:hAnsi="Arial" w:cs="Arial"/>
                <w:color w:val="000000"/>
                <w:sz w:val="18"/>
                <w:szCs w:val="18"/>
              </w:rPr>
              <w:br/>
              <w:t>(479)</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3EF92B80"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8.3</w:t>
            </w:r>
            <w:r w:rsidRPr="001D77CE">
              <w:rPr>
                <w:rFonts w:ascii="Arial" w:hAnsi="Arial" w:cs="Arial"/>
                <w:color w:val="000000"/>
                <w:sz w:val="18"/>
                <w:szCs w:val="18"/>
              </w:rPr>
              <w:br/>
              <w:t>(471)</w:t>
            </w:r>
          </w:p>
        </w:tc>
        <w:tc>
          <w:tcPr>
            <w:tcW w:w="373" w:type="pct"/>
            <w:tcBorders>
              <w:top w:val="single" w:sz="4" w:space="0" w:color="D9D9D9" w:themeColor="background1" w:themeShade="D9"/>
              <w:left w:val="nil"/>
              <w:bottom w:val="single" w:sz="4" w:space="0" w:color="D9D9D9" w:themeColor="background1" w:themeShade="D9"/>
              <w:right w:val="nil"/>
            </w:tcBorders>
            <w:vAlign w:val="center"/>
          </w:tcPr>
          <w:p w14:paraId="689A70C9" w14:textId="2FB79059" w:rsidR="0004624F" w:rsidRPr="008D2408" w:rsidRDefault="0004624F" w:rsidP="0004624F">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7C326F8D" w14:textId="77777777" w:rsidTr="000C0EB8">
        <w:trPr>
          <w:trHeight w:val="454"/>
        </w:trPr>
        <w:tc>
          <w:tcPr>
            <w:tcW w:w="89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C21028C" w14:textId="77777777" w:rsidR="0004624F" w:rsidRPr="001D77CE" w:rsidRDefault="0004624F" w:rsidP="0004624F">
            <w:pPr>
              <w:spacing w:after="0"/>
              <w:contextualSpacing/>
              <w:rPr>
                <w:rFonts w:ascii="Arial" w:hAnsi="Arial" w:cs="Arial"/>
                <w:sz w:val="18"/>
                <w:szCs w:val="18"/>
              </w:rPr>
            </w:pPr>
            <w:r w:rsidRPr="001D77CE">
              <w:rPr>
                <w:rFonts w:ascii="Arial" w:hAnsi="Arial" w:cs="Arial"/>
                <w:color w:val="000000"/>
                <w:sz w:val="18"/>
                <w:szCs w:val="18"/>
              </w:rPr>
              <w:t>Australian Capital Territory</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96BB6EF"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14.4</w:t>
            </w:r>
            <w:r w:rsidRPr="001D77CE">
              <w:rPr>
                <w:rFonts w:ascii="Arial" w:hAnsi="Arial" w:cs="Arial"/>
                <w:color w:val="000000"/>
                <w:sz w:val="18"/>
                <w:szCs w:val="18"/>
              </w:rPr>
              <w:br/>
              <w:t>(118)</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455D540"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10.7</w:t>
            </w:r>
            <w:r w:rsidRPr="001D77CE">
              <w:rPr>
                <w:rFonts w:ascii="Arial" w:hAnsi="Arial" w:cs="Arial"/>
                <w:color w:val="000000"/>
                <w:sz w:val="18"/>
                <w:szCs w:val="18"/>
              </w:rPr>
              <w:br/>
              <w:t>(168)</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BE2DDB4"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5.4</w:t>
            </w:r>
            <w:r w:rsidRPr="001D77CE">
              <w:rPr>
                <w:rFonts w:ascii="Arial" w:hAnsi="Arial" w:cs="Arial"/>
                <w:color w:val="000000"/>
                <w:sz w:val="18"/>
                <w:szCs w:val="18"/>
              </w:rPr>
              <w:br/>
              <w:t>(149)</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96019FC"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7.1</w:t>
            </w:r>
            <w:r w:rsidRPr="001D77CE">
              <w:rPr>
                <w:rFonts w:ascii="Arial" w:hAnsi="Arial" w:cs="Arial"/>
                <w:color w:val="000000"/>
                <w:sz w:val="18"/>
                <w:szCs w:val="18"/>
              </w:rPr>
              <w:br/>
              <w:t>(154)</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6D198FC"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13.3</w:t>
            </w:r>
            <w:r w:rsidRPr="001D77CE">
              <w:rPr>
                <w:rFonts w:ascii="Arial" w:hAnsi="Arial" w:cs="Arial"/>
                <w:color w:val="000000"/>
                <w:sz w:val="18"/>
                <w:szCs w:val="18"/>
              </w:rPr>
              <w:br/>
              <w:t>(158)</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1E6DD7B"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8.9</w:t>
            </w:r>
            <w:r w:rsidRPr="001D77CE">
              <w:rPr>
                <w:rFonts w:ascii="Arial" w:hAnsi="Arial" w:cs="Arial"/>
                <w:color w:val="000000"/>
                <w:sz w:val="18"/>
                <w:szCs w:val="18"/>
              </w:rPr>
              <w:br/>
              <w:t>(157)</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0CB7AAC"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11.3</w:t>
            </w:r>
            <w:r w:rsidRPr="001D77CE">
              <w:rPr>
                <w:rFonts w:ascii="Arial" w:hAnsi="Arial" w:cs="Arial"/>
                <w:color w:val="000000"/>
                <w:sz w:val="18"/>
                <w:szCs w:val="18"/>
              </w:rPr>
              <w:br/>
              <w:t>(186)</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92DDACD"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10.1</w:t>
            </w:r>
            <w:r w:rsidRPr="001D77CE">
              <w:rPr>
                <w:rFonts w:ascii="Arial" w:hAnsi="Arial" w:cs="Arial"/>
                <w:color w:val="000000"/>
                <w:sz w:val="18"/>
                <w:szCs w:val="18"/>
              </w:rPr>
              <w:br/>
              <w:t>(198)</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3F2F946F"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9.2</w:t>
            </w:r>
            <w:r w:rsidRPr="001D77CE">
              <w:rPr>
                <w:rFonts w:ascii="Arial" w:hAnsi="Arial" w:cs="Arial"/>
                <w:color w:val="000000"/>
                <w:sz w:val="18"/>
                <w:szCs w:val="18"/>
              </w:rPr>
              <w:br/>
              <w:t>(206)</w:t>
            </w:r>
          </w:p>
        </w:tc>
        <w:tc>
          <w:tcPr>
            <w:tcW w:w="373" w:type="pct"/>
            <w:tcBorders>
              <w:top w:val="single" w:sz="4" w:space="0" w:color="D9D9D9" w:themeColor="background1" w:themeShade="D9"/>
              <w:left w:val="nil"/>
              <w:bottom w:val="single" w:sz="4" w:space="0" w:color="D9D9D9" w:themeColor="background1" w:themeShade="D9"/>
              <w:right w:val="nil"/>
            </w:tcBorders>
            <w:vAlign w:val="center"/>
          </w:tcPr>
          <w:p w14:paraId="116647C5" w14:textId="3029771B" w:rsidR="0004624F" w:rsidRPr="008D2408" w:rsidRDefault="0004624F" w:rsidP="0004624F">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15329E22" w14:textId="77777777" w:rsidTr="000C0EB8">
        <w:trPr>
          <w:trHeight w:val="454"/>
        </w:trPr>
        <w:tc>
          <w:tcPr>
            <w:tcW w:w="89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5EE5F99" w14:textId="77777777" w:rsidR="0004624F" w:rsidRPr="001D77CE" w:rsidRDefault="0004624F" w:rsidP="0004624F">
            <w:pPr>
              <w:spacing w:after="0"/>
              <w:contextualSpacing/>
              <w:rPr>
                <w:rFonts w:ascii="Arial" w:hAnsi="Arial" w:cs="Arial"/>
                <w:sz w:val="18"/>
                <w:szCs w:val="18"/>
              </w:rPr>
            </w:pPr>
            <w:r w:rsidRPr="001D77CE">
              <w:rPr>
                <w:rFonts w:ascii="Arial" w:hAnsi="Arial" w:cs="Arial"/>
                <w:color w:val="000000"/>
                <w:sz w:val="18"/>
                <w:szCs w:val="18"/>
              </w:rPr>
              <w:t>New South Wales</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4D62F4D"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11.0</w:t>
            </w:r>
            <w:r w:rsidRPr="001D77CE">
              <w:rPr>
                <w:rFonts w:ascii="Arial" w:hAnsi="Arial" w:cs="Arial"/>
                <w:color w:val="000000"/>
                <w:sz w:val="18"/>
                <w:szCs w:val="18"/>
              </w:rPr>
              <w:br/>
              <w:t>(555)</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7E151B8"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9.5</w:t>
            </w:r>
            <w:r w:rsidRPr="001D77CE">
              <w:rPr>
                <w:rFonts w:ascii="Arial" w:hAnsi="Arial" w:cs="Arial"/>
                <w:color w:val="000000"/>
                <w:sz w:val="18"/>
                <w:szCs w:val="18"/>
              </w:rPr>
              <w:br/>
              <w:t>(781)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A08FB41"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11.5</w:t>
            </w:r>
            <w:r w:rsidRPr="001D77CE">
              <w:rPr>
                <w:rFonts w:ascii="Arial" w:hAnsi="Arial" w:cs="Arial"/>
                <w:color w:val="000000"/>
                <w:sz w:val="18"/>
                <w:szCs w:val="18"/>
              </w:rPr>
              <w:br/>
              <w:t>(1,107)</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59BA662"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9.0</w:t>
            </w:r>
            <w:r w:rsidRPr="001D77CE">
              <w:rPr>
                <w:rFonts w:ascii="Arial" w:hAnsi="Arial" w:cs="Arial"/>
                <w:color w:val="000000"/>
                <w:sz w:val="18"/>
                <w:szCs w:val="18"/>
              </w:rPr>
              <w:br/>
              <w:t>(993)</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F4AD92B"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10.4</w:t>
            </w:r>
            <w:r w:rsidRPr="001D77CE">
              <w:rPr>
                <w:rFonts w:ascii="Arial" w:hAnsi="Arial" w:cs="Arial"/>
                <w:color w:val="000000"/>
                <w:sz w:val="18"/>
                <w:szCs w:val="18"/>
              </w:rPr>
              <w:br/>
              <w:t>(1,170)</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579F8C0"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10.8</w:t>
            </w:r>
            <w:r w:rsidRPr="001D77CE">
              <w:rPr>
                <w:rFonts w:ascii="Arial" w:hAnsi="Arial" w:cs="Arial"/>
                <w:color w:val="000000"/>
                <w:sz w:val="18"/>
                <w:szCs w:val="18"/>
              </w:rPr>
              <w:br/>
              <w:t>(1,225)</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348A516"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10.5</w:t>
            </w:r>
            <w:r w:rsidRPr="001D77CE">
              <w:rPr>
                <w:rFonts w:ascii="Arial" w:hAnsi="Arial" w:cs="Arial"/>
                <w:color w:val="000000"/>
                <w:sz w:val="18"/>
                <w:szCs w:val="18"/>
              </w:rPr>
              <w:br/>
              <w:t>(1,379)</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4F1ED79"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9.8</w:t>
            </w:r>
            <w:r w:rsidRPr="001D77CE">
              <w:rPr>
                <w:rFonts w:ascii="Arial" w:hAnsi="Arial" w:cs="Arial"/>
                <w:color w:val="000000"/>
                <w:sz w:val="18"/>
                <w:szCs w:val="18"/>
              </w:rPr>
              <w:br/>
              <w:t>(1,493)</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20300271"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10.3</w:t>
            </w:r>
            <w:r w:rsidRPr="001D77CE">
              <w:rPr>
                <w:rFonts w:ascii="Arial" w:hAnsi="Arial" w:cs="Arial"/>
                <w:color w:val="000000"/>
                <w:sz w:val="18"/>
                <w:szCs w:val="18"/>
              </w:rPr>
              <w:br/>
              <w:t>(1,281)</w:t>
            </w:r>
          </w:p>
        </w:tc>
        <w:tc>
          <w:tcPr>
            <w:tcW w:w="373" w:type="pct"/>
            <w:tcBorders>
              <w:top w:val="single" w:sz="4" w:space="0" w:color="D9D9D9" w:themeColor="background1" w:themeShade="D9"/>
              <w:left w:val="nil"/>
              <w:bottom w:val="single" w:sz="4" w:space="0" w:color="D9D9D9" w:themeColor="background1" w:themeShade="D9"/>
              <w:right w:val="nil"/>
            </w:tcBorders>
            <w:vAlign w:val="center"/>
          </w:tcPr>
          <w:p w14:paraId="6191374E" w14:textId="41CB194E" w:rsidR="0004624F" w:rsidRPr="008D2408" w:rsidRDefault="0004624F" w:rsidP="0004624F">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04007304" w14:textId="77777777" w:rsidTr="000C0EB8">
        <w:trPr>
          <w:trHeight w:val="454"/>
        </w:trPr>
        <w:tc>
          <w:tcPr>
            <w:tcW w:w="89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1E93E6A" w14:textId="77777777" w:rsidR="0004624F" w:rsidRPr="001D77CE" w:rsidRDefault="0004624F" w:rsidP="0004624F">
            <w:pPr>
              <w:spacing w:after="0"/>
              <w:contextualSpacing/>
              <w:rPr>
                <w:rFonts w:ascii="Arial" w:hAnsi="Arial" w:cs="Arial"/>
                <w:sz w:val="18"/>
                <w:szCs w:val="18"/>
              </w:rPr>
            </w:pPr>
            <w:r w:rsidRPr="001D77CE">
              <w:rPr>
                <w:rFonts w:ascii="Arial" w:hAnsi="Arial" w:cs="Arial"/>
                <w:color w:val="000000"/>
                <w:sz w:val="18"/>
                <w:szCs w:val="18"/>
              </w:rPr>
              <w:t>Western Australia</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C0C4DF5"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9.2</w:t>
            </w:r>
            <w:r w:rsidRPr="001D77CE">
              <w:rPr>
                <w:rFonts w:ascii="Arial" w:hAnsi="Arial" w:cs="Arial"/>
                <w:color w:val="000000"/>
                <w:sz w:val="18"/>
                <w:szCs w:val="18"/>
              </w:rPr>
              <w:br/>
              <w:t>(524)</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F17ADF4"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7.8</w:t>
            </w:r>
            <w:r w:rsidRPr="001D77CE">
              <w:rPr>
                <w:rFonts w:ascii="Arial" w:hAnsi="Arial" w:cs="Arial"/>
                <w:color w:val="000000"/>
                <w:sz w:val="18"/>
                <w:szCs w:val="18"/>
              </w:rPr>
              <w:br/>
              <w:t>(511)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A7976E1"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11.8</w:t>
            </w:r>
            <w:r w:rsidRPr="001D77CE">
              <w:rPr>
                <w:rFonts w:ascii="Arial" w:hAnsi="Arial" w:cs="Arial"/>
                <w:color w:val="000000"/>
                <w:sz w:val="18"/>
                <w:szCs w:val="18"/>
              </w:rPr>
              <w:br/>
              <w:t>(650)</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0D27EB7"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14.9</w:t>
            </w:r>
            <w:r w:rsidRPr="001D77CE">
              <w:rPr>
                <w:rFonts w:ascii="Arial" w:hAnsi="Arial" w:cs="Arial"/>
                <w:color w:val="000000"/>
                <w:sz w:val="18"/>
                <w:szCs w:val="18"/>
              </w:rPr>
              <w:br/>
              <w:t>(677)</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653F851"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12.2</w:t>
            </w:r>
            <w:r w:rsidRPr="001D77CE">
              <w:rPr>
                <w:rFonts w:ascii="Arial" w:hAnsi="Arial" w:cs="Arial"/>
                <w:color w:val="000000"/>
                <w:sz w:val="18"/>
                <w:szCs w:val="18"/>
              </w:rPr>
              <w:br/>
              <w:t>(771)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E69F9FE"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13.0</w:t>
            </w:r>
            <w:r w:rsidRPr="001D77CE">
              <w:rPr>
                <w:rFonts w:ascii="Arial" w:hAnsi="Arial" w:cs="Arial"/>
                <w:color w:val="000000"/>
                <w:sz w:val="18"/>
                <w:szCs w:val="18"/>
              </w:rPr>
              <w:br/>
              <w:t>(801)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2A85273"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9.6</w:t>
            </w:r>
            <w:r w:rsidRPr="001D77CE">
              <w:rPr>
                <w:rFonts w:ascii="Arial" w:hAnsi="Arial" w:cs="Arial"/>
                <w:color w:val="000000"/>
                <w:sz w:val="18"/>
                <w:szCs w:val="18"/>
              </w:rPr>
              <w:br/>
              <w:t>(736)</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E6FE30F"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9.8</w:t>
            </w:r>
            <w:r w:rsidRPr="001D77CE">
              <w:rPr>
                <w:rFonts w:ascii="Arial" w:hAnsi="Arial" w:cs="Arial"/>
                <w:color w:val="000000"/>
                <w:sz w:val="18"/>
                <w:szCs w:val="18"/>
              </w:rPr>
              <w:br/>
              <w:t>(776)</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2566BC20"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11.6</w:t>
            </w:r>
            <w:r w:rsidRPr="001D77CE">
              <w:rPr>
                <w:rFonts w:ascii="Arial" w:hAnsi="Arial" w:cs="Arial"/>
                <w:color w:val="000000"/>
                <w:sz w:val="18"/>
                <w:szCs w:val="18"/>
              </w:rPr>
              <w:br/>
              <w:t>(741)</w:t>
            </w:r>
          </w:p>
        </w:tc>
        <w:tc>
          <w:tcPr>
            <w:tcW w:w="373" w:type="pct"/>
            <w:tcBorders>
              <w:top w:val="single" w:sz="4" w:space="0" w:color="D9D9D9" w:themeColor="background1" w:themeShade="D9"/>
              <w:left w:val="nil"/>
              <w:bottom w:val="single" w:sz="4" w:space="0" w:color="D9D9D9" w:themeColor="background1" w:themeShade="D9"/>
              <w:right w:val="nil"/>
            </w:tcBorders>
            <w:vAlign w:val="center"/>
          </w:tcPr>
          <w:p w14:paraId="74DEB590" w14:textId="27969EA7" w:rsidR="0004624F" w:rsidRPr="008D2408" w:rsidRDefault="0004624F" w:rsidP="0004624F">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1C3ED603" w14:textId="77777777" w:rsidTr="000C0EB8">
        <w:trPr>
          <w:trHeight w:val="454"/>
        </w:trPr>
        <w:tc>
          <w:tcPr>
            <w:tcW w:w="89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04923D1" w14:textId="77777777" w:rsidR="0004624F" w:rsidRPr="001D77CE" w:rsidRDefault="0004624F" w:rsidP="0004624F">
            <w:pPr>
              <w:spacing w:after="0"/>
              <w:contextualSpacing/>
              <w:rPr>
                <w:rFonts w:ascii="Arial" w:hAnsi="Arial" w:cs="Arial"/>
                <w:sz w:val="18"/>
                <w:szCs w:val="18"/>
              </w:rPr>
            </w:pPr>
            <w:r w:rsidRPr="001D77CE">
              <w:rPr>
                <w:rFonts w:ascii="Arial" w:hAnsi="Arial" w:cs="Arial"/>
                <w:color w:val="000000"/>
                <w:sz w:val="18"/>
                <w:szCs w:val="18"/>
              </w:rPr>
              <w:t>Northern Territory</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0EFC7B8"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14.1</w:t>
            </w:r>
            <w:r w:rsidRPr="001D77CE">
              <w:rPr>
                <w:rFonts w:ascii="Arial" w:hAnsi="Arial" w:cs="Arial"/>
                <w:color w:val="000000"/>
                <w:sz w:val="18"/>
                <w:szCs w:val="18"/>
              </w:rPr>
              <w:br/>
              <w:t>(78)</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9CD998F"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15.5</w:t>
            </w:r>
            <w:r w:rsidRPr="001D77CE">
              <w:rPr>
                <w:rFonts w:ascii="Arial" w:hAnsi="Arial" w:cs="Arial"/>
                <w:color w:val="000000"/>
                <w:sz w:val="18"/>
                <w:szCs w:val="18"/>
              </w:rPr>
              <w:br/>
              <w:t>(97)</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F88FA3C"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11.7</w:t>
            </w:r>
            <w:r w:rsidRPr="001D77CE">
              <w:rPr>
                <w:rFonts w:ascii="Arial" w:hAnsi="Arial" w:cs="Arial"/>
                <w:color w:val="000000"/>
                <w:sz w:val="18"/>
                <w:szCs w:val="18"/>
              </w:rPr>
              <w:br/>
              <w:t>(137)</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4F4B03B"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12.4</w:t>
            </w:r>
            <w:r w:rsidRPr="001D77CE">
              <w:rPr>
                <w:rFonts w:ascii="Arial" w:hAnsi="Arial" w:cs="Arial"/>
                <w:color w:val="000000"/>
                <w:sz w:val="18"/>
                <w:szCs w:val="18"/>
              </w:rPr>
              <w:br/>
              <w:t>(153)</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A199881"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12.8</w:t>
            </w:r>
            <w:r w:rsidRPr="001D77CE">
              <w:rPr>
                <w:rFonts w:ascii="Arial" w:hAnsi="Arial" w:cs="Arial"/>
                <w:color w:val="000000"/>
                <w:sz w:val="18"/>
                <w:szCs w:val="18"/>
              </w:rPr>
              <w:br/>
              <w:t>(141)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2FC7B3C"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16.9</w:t>
            </w:r>
            <w:r w:rsidRPr="001D77CE">
              <w:rPr>
                <w:rFonts w:ascii="Arial" w:hAnsi="Arial" w:cs="Arial"/>
                <w:color w:val="000000"/>
                <w:sz w:val="18"/>
                <w:szCs w:val="18"/>
              </w:rPr>
              <w:br/>
              <w:t>(160)</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B1075A0"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18.5</w:t>
            </w:r>
            <w:r w:rsidRPr="001D77CE">
              <w:rPr>
                <w:rFonts w:ascii="Arial" w:hAnsi="Arial" w:cs="Arial"/>
                <w:color w:val="000000"/>
                <w:sz w:val="18"/>
                <w:szCs w:val="18"/>
              </w:rPr>
              <w:br/>
              <w:t>(205)</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17D6A3E"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20.8</w:t>
            </w:r>
            <w:r w:rsidRPr="001D77CE">
              <w:rPr>
                <w:rFonts w:ascii="Arial" w:hAnsi="Arial" w:cs="Arial"/>
                <w:color w:val="000000"/>
                <w:sz w:val="18"/>
                <w:szCs w:val="18"/>
              </w:rPr>
              <w:br/>
              <w:t>(197)</w:t>
            </w:r>
          </w:p>
        </w:tc>
        <w:tc>
          <w:tcPr>
            <w:tcW w:w="414" w:type="pct"/>
            <w:tcBorders>
              <w:top w:val="single" w:sz="4" w:space="0" w:color="D9D9D9" w:themeColor="background1" w:themeShade="D9"/>
              <w:left w:val="nil"/>
              <w:bottom w:val="single" w:sz="4" w:space="0" w:color="D9D9D9" w:themeColor="background1" w:themeShade="D9"/>
              <w:right w:val="nil"/>
            </w:tcBorders>
            <w:vAlign w:val="center"/>
          </w:tcPr>
          <w:p w14:paraId="5361B4AC"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17.4</w:t>
            </w:r>
            <w:r w:rsidRPr="001D77CE">
              <w:rPr>
                <w:rFonts w:ascii="Arial" w:hAnsi="Arial" w:cs="Arial"/>
                <w:color w:val="000000"/>
                <w:sz w:val="18"/>
                <w:szCs w:val="18"/>
              </w:rPr>
              <w:br/>
              <w:t>(224)</w:t>
            </w:r>
          </w:p>
        </w:tc>
        <w:tc>
          <w:tcPr>
            <w:tcW w:w="373" w:type="pct"/>
            <w:tcBorders>
              <w:top w:val="single" w:sz="4" w:space="0" w:color="D9D9D9" w:themeColor="background1" w:themeShade="D9"/>
              <w:left w:val="nil"/>
              <w:bottom w:val="single" w:sz="4" w:space="0" w:color="D9D9D9" w:themeColor="background1" w:themeShade="D9"/>
              <w:right w:val="nil"/>
            </w:tcBorders>
            <w:vAlign w:val="center"/>
          </w:tcPr>
          <w:p w14:paraId="518A41AF" w14:textId="585133EC" w:rsidR="0004624F" w:rsidRPr="008D2408" w:rsidRDefault="0004624F" w:rsidP="0004624F">
            <w:pPr>
              <w:spacing w:after="0"/>
              <w:contextualSpacing/>
              <w:jc w:val="center"/>
              <w:rPr>
                <w:rFonts w:ascii="Arial" w:hAnsi="Arial" w:cs="Arial"/>
                <w:sz w:val="18"/>
                <w:szCs w:val="18"/>
              </w:rPr>
            </w:pPr>
            <w:r w:rsidRPr="008D2408">
              <w:rPr>
                <w:rFonts w:ascii="Arial" w:hAnsi="Arial" w:cs="Arial"/>
                <w:sz w:val="18"/>
                <w:szCs w:val="18"/>
              </w:rPr>
              <w:t>↔</w:t>
            </w:r>
          </w:p>
        </w:tc>
      </w:tr>
      <w:tr w:rsidR="0004624F" w:rsidRPr="008D2408" w14:paraId="47130AAE" w14:textId="77777777" w:rsidTr="000C0EB8">
        <w:trPr>
          <w:trHeight w:val="454"/>
        </w:trPr>
        <w:tc>
          <w:tcPr>
            <w:tcW w:w="89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31A4FA25" w14:textId="77777777" w:rsidR="0004624F" w:rsidRPr="008D2408" w:rsidRDefault="0004624F" w:rsidP="0004624F">
            <w:pPr>
              <w:spacing w:after="0"/>
              <w:contextualSpacing/>
              <w:rPr>
                <w:rFonts w:ascii="Arial" w:hAnsi="Arial" w:cs="Arial"/>
                <w:sz w:val="18"/>
                <w:szCs w:val="18"/>
              </w:rPr>
            </w:pPr>
            <w:r w:rsidRPr="008D2408">
              <w:rPr>
                <w:rFonts w:ascii="Arial" w:hAnsi="Arial" w:cs="Arial"/>
                <w:sz w:val="18"/>
                <w:szCs w:val="18"/>
              </w:rPr>
              <w:t>Australia</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211D3B1B"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9.5</w:t>
            </w:r>
            <w:r w:rsidRPr="001D77CE">
              <w:rPr>
                <w:rFonts w:ascii="Arial" w:hAnsi="Arial" w:cs="Arial"/>
                <w:color w:val="000000"/>
                <w:sz w:val="18"/>
                <w:szCs w:val="18"/>
              </w:rPr>
              <w:br/>
              <w:t>(2,916)</w:t>
            </w:r>
          </w:p>
        </w:tc>
        <w:tc>
          <w:tcPr>
            <w:tcW w:w="416"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7971303B"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9.2</w:t>
            </w:r>
            <w:r w:rsidRPr="001D77CE">
              <w:rPr>
                <w:rFonts w:ascii="Arial" w:hAnsi="Arial" w:cs="Arial"/>
                <w:color w:val="000000"/>
                <w:sz w:val="18"/>
                <w:szCs w:val="18"/>
              </w:rPr>
              <w:br/>
              <w:t>(3,486)</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065434D5"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10.0</w:t>
            </w:r>
            <w:r w:rsidRPr="001D77CE">
              <w:rPr>
                <w:rFonts w:ascii="Arial" w:hAnsi="Arial" w:cs="Arial"/>
                <w:color w:val="000000"/>
                <w:sz w:val="18"/>
                <w:szCs w:val="18"/>
              </w:rPr>
              <w:br/>
              <w:t>(3,994)</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77B8A58" w14:textId="77777777" w:rsidR="0004624F" w:rsidRPr="001D77CE" w:rsidRDefault="0004624F" w:rsidP="0004624F">
            <w:pPr>
              <w:spacing w:after="0"/>
              <w:contextualSpacing/>
              <w:jc w:val="center"/>
              <w:rPr>
                <w:rFonts w:ascii="Arial" w:hAnsi="Arial" w:cs="Arial"/>
                <w:sz w:val="18"/>
                <w:szCs w:val="18"/>
              </w:rPr>
            </w:pPr>
            <w:r w:rsidRPr="001D77CE">
              <w:rPr>
                <w:rFonts w:ascii="Arial" w:hAnsi="Arial" w:cs="Arial"/>
                <w:color w:val="000000"/>
                <w:sz w:val="18"/>
                <w:szCs w:val="18"/>
              </w:rPr>
              <w:t>10.0</w:t>
            </w:r>
            <w:r w:rsidRPr="001D77CE">
              <w:rPr>
                <w:rFonts w:ascii="Arial" w:hAnsi="Arial" w:cs="Arial"/>
                <w:color w:val="000000"/>
                <w:sz w:val="18"/>
                <w:szCs w:val="18"/>
              </w:rPr>
              <w:br/>
              <w:t>(4,096)</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0977504D" w14:textId="77777777" w:rsidR="0004624F" w:rsidRPr="00DB1375" w:rsidRDefault="0004624F" w:rsidP="0004624F">
            <w:pPr>
              <w:spacing w:after="0"/>
              <w:contextualSpacing/>
              <w:jc w:val="center"/>
              <w:rPr>
                <w:rFonts w:ascii="Arial" w:hAnsi="Arial" w:cs="Arial"/>
                <w:b/>
                <w:bCs/>
                <w:sz w:val="18"/>
                <w:szCs w:val="18"/>
              </w:rPr>
            </w:pPr>
            <w:r w:rsidRPr="00DB1375">
              <w:rPr>
                <w:rFonts w:ascii="Arial" w:hAnsi="Arial" w:cs="Arial"/>
                <w:b/>
                <w:bCs/>
                <w:color w:val="000000"/>
                <w:sz w:val="18"/>
                <w:szCs w:val="18"/>
              </w:rPr>
              <w:t>10.7</w:t>
            </w:r>
            <w:r w:rsidRPr="00DB1375">
              <w:rPr>
                <w:rFonts w:ascii="Arial" w:hAnsi="Arial" w:cs="Arial"/>
                <w:b/>
                <w:bCs/>
                <w:color w:val="000000"/>
                <w:sz w:val="18"/>
                <w:szCs w:val="18"/>
              </w:rPr>
              <w:br/>
              <w:t>(4,355)</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415056E4" w14:textId="77777777" w:rsidR="0004624F" w:rsidRPr="00DB1375" w:rsidRDefault="0004624F" w:rsidP="0004624F">
            <w:pPr>
              <w:spacing w:after="0"/>
              <w:contextualSpacing/>
              <w:jc w:val="center"/>
              <w:rPr>
                <w:rFonts w:ascii="Arial" w:hAnsi="Arial" w:cs="Arial"/>
                <w:b/>
                <w:bCs/>
                <w:sz w:val="18"/>
                <w:szCs w:val="18"/>
              </w:rPr>
            </w:pPr>
            <w:r w:rsidRPr="00DB1375">
              <w:rPr>
                <w:rFonts w:ascii="Arial" w:hAnsi="Arial" w:cs="Arial"/>
                <w:b/>
                <w:bCs/>
                <w:color w:val="000000"/>
                <w:sz w:val="18"/>
                <w:szCs w:val="18"/>
              </w:rPr>
              <w:t>10.3</w:t>
            </w:r>
            <w:r w:rsidRPr="00DB1375">
              <w:rPr>
                <w:rFonts w:ascii="Arial" w:hAnsi="Arial" w:cs="Arial"/>
                <w:b/>
                <w:bCs/>
                <w:color w:val="000000"/>
                <w:sz w:val="18"/>
                <w:szCs w:val="18"/>
              </w:rPr>
              <w:br/>
              <w:t>(4,570)</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42223628" w14:textId="77777777" w:rsidR="0004624F" w:rsidRPr="00DB1375" w:rsidRDefault="0004624F" w:rsidP="0004624F">
            <w:pPr>
              <w:spacing w:after="0"/>
              <w:contextualSpacing/>
              <w:jc w:val="center"/>
              <w:rPr>
                <w:rFonts w:ascii="Arial" w:hAnsi="Arial" w:cs="Arial"/>
                <w:b/>
                <w:bCs/>
                <w:sz w:val="18"/>
                <w:szCs w:val="18"/>
              </w:rPr>
            </w:pPr>
            <w:r w:rsidRPr="00DB1375">
              <w:rPr>
                <w:rFonts w:ascii="Arial" w:hAnsi="Arial" w:cs="Arial"/>
                <w:b/>
                <w:bCs/>
                <w:color w:val="000000"/>
                <w:sz w:val="18"/>
                <w:szCs w:val="18"/>
              </w:rPr>
              <w:t>10.6</w:t>
            </w:r>
            <w:r w:rsidRPr="00DB1375">
              <w:rPr>
                <w:rFonts w:ascii="Arial" w:hAnsi="Arial" w:cs="Arial"/>
                <w:b/>
                <w:bCs/>
                <w:color w:val="000000"/>
                <w:sz w:val="18"/>
                <w:szCs w:val="18"/>
              </w:rPr>
              <w:br/>
              <w:t>(4,886)</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35846164" w14:textId="77777777" w:rsidR="0004624F" w:rsidRPr="00DB1375" w:rsidRDefault="0004624F" w:rsidP="0004624F">
            <w:pPr>
              <w:spacing w:after="0"/>
              <w:contextualSpacing/>
              <w:jc w:val="center"/>
              <w:rPr>
                <w:rFonts w:ascii="Arial" w:hAnsi="Arial" w:cs="Arial"/>
                <w:b/>
                <w:bCs/>
                <w:sz w:val="18"/>
                <w:szCs w:val="18"/>
              </w:rPr>
            </w:pPr>
            <w:r w:rsidRPr="00DB1375">
              <w:rPr>
                <w:rFonts w:ascii="Arial" w:hAnsi="Arial" w:cs="Arial"/>
                <w:b/>
                <w:bCs/>
                <w:color w:val="000000"/>
                <w:sz w:val="18"/>
                <w:szCs w:val="18"/>
              </w:rPr>
              <w:t>10.0</w:t>
            </w:r>
            <w:r w:rsidRPr="00DB1375">
              <w:rPr>
                <w:rFonts w:ascii="Arial" w:hAnsi="Arial" w:cs="Arial"/>
                <w:b/>
                <w:bCs/>
                <w:color w:val="000000"/>
                <w:sz w:val="18"/>
                <w:szCs w:val="18"/>
              </w:rPr>
              <w:br/>
              <w:t>(4,871)</w:t>
            </w:r>
          </w:p>
        </w:tc>
        <w:tc>
          <w:tcPr>
            <w:tcW w:w="4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32991065" w14:textId="77777777" w:rsidR="0004624F" w:rsidRPr="00DB1375" w:rsidRDefault="0004624F" w:rsidP="0004624F">
            <w:pPr>
              <w:spacing w:after="0"/>
              <w:contextualSpacing/>
              <w:jc w:val="center"/>
              <w:rPr>
                <w:rFonts w:ascii="Arial" w:hAnsi="Arial" w:cs="Arial"/>
                <w:b/>
                <w:bCs/>
                <w:sz w:val="18"/>
                <w:szCs w:val="18"/>
              </w:rPr>
            </w:pPr>
            <w:r w:rsidRPr="00DB1375">
              <w:rPr>
                <w:rFonts w:ascii="Arial" w:hAnsi="Arial" w:cs="Arial"/>
                <w:b/>
                <w:bCs/>
                <w:color w:val="000000"/>
                <w:sz w:val="18"/>
                <w:szCs w:val="18"/>
              </w:rPr>
              <w:t>9.3</w:t>
            </w:r>
            <w:r w:rsidRPr="00DB1375">
              <w:rPr>
                <w:rFonts w:ascii="Arial" w:hAnsi="Arial" w:cs="Arial"/>
                <w:b/>
                <w:bCs/>
                <w:color w:val="000000"/>
                <w:sz w:val="18"/>
                <w:szCs w:val="18"/>
              </w:rPr>
              <w:br/>
              <w:t>(4,913)</w:t>
            </w:r>
          </w:p>
        </w:tc>
        <w:tc>
          <w:tcPr>
            <w:tcW w:w="37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5B7F861E" w14:textId="3E41DAF9" w:rsidR="0004624F" w:rsidRPr="006F6CC0" w:rsidRDefault="0004624F" w:rsidP="0004624F">
            <w:pPr>
              <w:spacing w:after="0"/>
              <w:contextualSpacing/>
              <w:jc w:val="center"/>
              <w:rPr>
                <w:rFonts w:ascii="Arial" w:hAnsi="Arial" w:cs="Arial"/>
                <w:sz w:val="18"/>
                <w:szCs w:val="18"/>
              </w:rPr>
            </w:pPr>
            <w:r w:rsidRPr="00792D9F">
              <w:rPr>
                <w:rFonts w:ascii="Arial" w:hAnsi="Arial" w:cs="Arial"/>
                <w:color w:val="0066FF"/>
                <w:sz w:val="18"/>
                <w:szCs w:val="18"/>
              </w:rPr>
              <w:t>▼</w:t>
            </w:r>
            <w:r w:rsidRPr="00E179F8">
              <w:rPr>
                <w:rFonts w:ascii="Arial" w:hAnsi="Arial" w:cs="Arial"/>
                <w:sz w:val="18"/>
                <w:szCs w:val="18"/>
              </w:rPr>
              <w:t>*</w:t>
            </w:r>
          </w:p>
        </w:tc>
      </w:tr>
    </w:tbl>
    <w:p w14:paraId="572CAAD1" w14:textId="4B7FB0CF" w:rsidR="0004624F" w:rsidRPr="005F14DE" w:rsidRDefault="0004624F" w:rsidP="0004624F">
      <w:pPr>
        <w:spacing w:before="120" w:after="0"/>
        <w:ind w:left="284" w:hanging="284"/>
        <w:rPr>
          <w:rFonts w:ascii="Arial" w:hAnsi="Arial" w:cs="Arial"/>
          <w:sz w:val="16"/>
          <w:szCs w:val="16"/>
        </w:rPr>
      </w:pPr>
      <w:r w:rsidRPr="005F14DE">
        <w:rPr>
          <w:rFonts w:cstheme="minorHAnsi"/>
          <w:sz w:val="16"/>
          <w:szCs w:val="16"/>
        </w:rPr>
        <w:t>*</w:t>
      </w:r>
      <w:r w:rsidRPr="005F14DE">
        <w:rPr>
          <w:rFonts w:cstheme="minorHAnsi"/>
          <w:sz w:val="16"/>
          <w:szCs w:val="16"/>
        </w:rPr>
        <w:tab/>
        <w:t xml:space="preserve">Chi-square test for trend for past five years (2017–2021), bold text significant </w:t>
      </w:r>
      <w:r w:rsidRPr="005F14DE">
        <w:rPr>
          <w:rFonts w:ascii="Arial" w:hAnsi="Arial" w:cs="Arial"/>
          <w:sz w:val="16"/>
          <w:szCs w:val="16"/>
        </w:rPr>
        <w:t xml:space="preserve">decrease </w:t>
      </w:r>
      <w:r w:rsidRPr="005F14DE">
        <w:rPr>
          <w:rFonts w:ascii="Arial" w:hAnsi="Arial" w:cs="Arial"/>
          <w:color w:val="00B050"/>
          <w:sz w:val="16"/>
          <w:szCs w:val="16"/>
        </w:rPr>
        <w:t>▼</w:t>
      </w:r>
      <w:r w:rsidRPr="005F14DE">
        <w:rPr>
          <w:rFonts w:ascii="Arial" w:hAnsi="Arial" w:cs="Arial"/>
          <w:sz w:val="16"/>
          <w:szCs w:val="16"/>
        </w:rPr>
        <w:t> (</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0.01</w:t>
      </w:r>
      <w:r>
        <w:rPr>
          <w:rFonts w:ascii="Arial" w:hAnsi="Arial" w:cs="Arial"/>
          <w:sz w:val="16"/>
          <w:szCs w:val="16"/>
        </w:rPr>
        <w:t>, **</w:t>
      </w:r>
      <w:r w:rsidRPr="005F14DE">
        <w:rPr>
          <w:rFonts w:ascii="Arial" w:hAnsi="Arial" w:cs="Arial"/>
          <w:sz w:val="16"/>
          <w:szCs w:val="16"/>
        </w:rPr>
        <w:t xml:space="preserve">), </w:t>
      </w:r>
      <w:r w:rsidRPr="005F14DE">
        <w:rPr>
          <w:rFonts w:ascii="Arial" w:hAnsi="Arial" w:cs="Arial"/>
          <w:color w:val="0000FF"/>
          <w:sz w:val="16"/>
          <w:szCs w:val="16"/>
        </w:rPr>
        <w:t>▼</w:t>
      </w:r>
      <w:r w:rsidRPr="005F14DE">
        <w:rPr>
          <w:rFonts w:ascii="Arial" w:hAnsi="Arial" w:cs="Arial"/>
          <w:sz w:val="16"/>
          <w:szCs w:val="16"/>
        </w:rPr>
        <w:t> (&lt;</w:t>
      </w:r>
      <w:r w:rsidR="004258BE">
        <w:rPr>
          <w:rFonts w:ascii="Arial" w:hAnsi="Arial" w:cs="Arial"/>
          <w:sz w:val="16"/>
          <w:szCs w:val="16"/>
        </w:rPr>
        <w:t> </w:t>
      </w:r>
      <w:r w:rsidRPr="005F14DE">
        <w:rPr>
          <w:rFonts w:ascii="Arial" w:hAnsi="Arial" w:cs="Arial"/>
          <w:sz w:val="16"/>
          <w:szCs w:val="16"/>
        </w:rPr>
        <w:t>0.01</w:t>
      </w:r>
      <w:r w:rsidR="004258BE">
        <w:rPr>
          <w:rFonts w:ascii="Arial" w:hAnsi="Arial" w:cs="Arial"/>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0.05</w:t>
      </w:r>
      <w:r>
        <w:rPr>
          <w:rFonts w:ascii="Arial" w:hAnsi="Arial" w:cs="Arial"/>
          <w:sz w:val="16"/>
          <w:szCs w:val="16"/>
        </w:rPr>
        <w:t>, *</w:t>
      </w:r>
      <w:r w:rsidRPr="005F14DE">
        <w:rPr>
          <w:rFonts w:ascii="Arial" w:hAnsi="Arial" w:cs="Arial"/>
          <w:sz w:val="16"/>
          <w:szCs w:val="16"/>
        </w:rPr>
        <w:t>), ↔</w:t>
      </w:r>
      <w:r w:rsidRPr="005F14DE">
        <w:rPr>
          <w:rFonts w:ascii="Arial" w:hAnsi="Arial" w:cs="Arial"/>
          <w:color w:val="FFC000"/>
          <w:sz w:val="16"/>
          <w:szCs w:val="16"/>
        </w:rPr>
        <w:t xml:space="preserve"> </w:t>
      </w:r>
      <w:r w:rsidRPr="005F14DE">
        <w:rPr>
          <w:rFonts w:ascii="Arial" w:hAnsi="Arial" w:cs="Arial"/>
          <w:sz w:val="16"/>
          <w:szCs w:val="16"/>
        </w:rPr>
        <w:t>no significant difference</w:t>
      </w:r>
    </w:p>
    <w:p w14:paraId="67A20238" w14:textId="77777777" w:rsidR="0004624F" w:rsidRPr="005F14DE" w:rsidRDefault="0004624F" w:rsidP="0004624F">
      <w:pPr>
        <w:spacing w:before="120" w:after="0"/>
        <w:rPr>
          <w:sz w:val="16"/>
          <w:szCs w:val="16"/>
        </w:rPr>
      </w:pPr>
      <w:r w:rsidRPr="005F14DE">
        <w:rPr>
          <w:sz w:val="16"/>
          <w:szCs w:val="16"/>
        </w:rPr>
        <w:t xml:space="preserve">Notes: </w:t>
      </w:r>
    </w:p>
    <w:p w14:paraId="4D3C0692" w14:textId="4404C060" w:rsidR="0004624F" w:rsidRPr="005F14DE" w:rsidRDefault="0004624F">
      <w:pPr>
        <w:pStyle w:val="ListParagraph"/>
        <w:numPr>
          <w:ilvl w:val="0"/>
          <w:numId w:val="36"/>
        </w:numPr>
        <w:tabs>
          <w:tab w:val="clear" w:pos="708"/>
          <w:tab w:val="clear" w:pos="710"/>
        </w:tabs>
        <w:spacing w:before="0"/>
        <w:ind w:left="426" w:right="1213" w:hanging="357"/>
        <w:rPr>
          <w:rFonts w:cstheme="minorHAnsi"/>
          <w:color w:val="auto"/>
          <w:w w:val="100"/>
          <w:sz w:val="16"/>
          <w:szCs w:val="16"/>
          <w:lang w:val="en-AU"/>
        </w:rPr>
      </w:pPr>
      <w:r w:rsidRPr="005F14DE">
        <w:rPr>
          <w:color w:val="auto"/>
          <w:w w:val="100"/>
          <w:sz w:val="16"/>
          <w:szCs w:val="16"/>
          <w:lang w:val="en-AU"/>
        </w:rPr>
        <w:t>Percentage resistance determined using EUCAST 2022 breakpoints for all years</w:t>
      </w:r>
      <w:r w:rsidR="002177BB">
        <w:rPr>
          <w:color w:val="auto"/>
          <w:w w:val="100"/>
          <w:sz w:val="16"/>
          <w:szCs w:val="16"/>
          <w:lang w:val="en-AU"/>
        </w:rPr>
        <w:t>.</w:t>
      </w:r>
    </w:p>
    <w:p w14:paraId="12D4DBEB" w14:textId="77777777" w:rsidR="0004624F" w:rsidRPr="005F14DE" w:rsidRDefault="0004624F">
      <w:pPr>
        <w:pStyle w:val="ListParagraph"/>
        <w:numPr>
          <w:ilvl w:val="0"/>
          <w:numId w:val="36"/>
        </w:numPr>
        <w:tabs>
          <w:tab w:val="clear" w:pos="708"/>
          <w:tab w:val="clear" w:pos="710"/>
        </w:tabs>
        <w:spacing w:before="0"/>
        <w:ind w:left="426" w:right="1213"/>
        <w:rPr>
          <w:color w:val="auto"/>
          <w:w w:val="100"/>
          <w:sz w:val="16"/>
          <w:szCs w:val="16"/>
          <w:lang w:val="en-AU"/>
        </w:rPr>
      </w:pPr>
      <w:r w:rsidRPr="005F14DE">
        <w:rPr>
          <w:color w:val="auto"/>
          <w:w w:val="100"/>
          <w:sz w:val="16"/>
          <w:szCs w:val="16"/>
          <w:lang w:val="en-AU"/>
        </w:rPr>
        <w:t>Aminoglycosides refer to gentamicin or tobramycin.</w:t>
      </w:r>
    </w:p>
    <w:p w14:paraId="1B380146" w14:textId="080FE062" w:rsidR="0004624F" w:rsidRDefault="0004624F">
      <w:pPr>
        <w:spacing w:after="80"/>
      </w:pPr>
      <w:bookmarkStart w:id="137" w:name="_Toc517714636"/>
      <w:r>
        <w:br w:type="page"/>
      </w:r>
    </w:p>
    <w:p w14:paraId="4E95A8E1" w14:textId="77777777" w:rsidR="00005CA7" w:rsidRPr="008D2408" w:rsidRDefault="00005CA7" w:rsidP="00F33399">
      <w:pPr>
        <w:spacing w:after="120"/>
        <w:rPr>
          <w:b/>
          <w:i/>
          <w:color w:val="1178A2"/>
        </w:rPr>
      </w:pPr>
      <w:r w:rsidRPr="008D2408">
        <w:rPr>
          <w:b/>
          <w:i/>
          <w:color w:val="1178A2"/>
        </w:rPr>
        <w:lastRenderedPageBreak/>
        <w:t>Klebsiella pneumoniae</w:t>
      </w:r>
      <w:bookmarkEnd w:id="137"/>
      <w:r w:rsidRPr="008D2408">
        <w:rPr>
          <w:b/>
          <w:i/>
          <w:color w:val="1178A2"/>
        </w:rPr>
        <w:t xml:space="preserve"> </w:t>
      </w:r>
      <w:r w:rsidRPr="008D2408">
        <w:rPr>
          <w:b/>
          <w:iCs/>
          <w:color w:val="1178A2"/>
        </w:rPr>
        <w:t>complex</w:t>
      </w:r>
    </w:p>
    <w:p w14:paraId="5E7CA065" w14:textId="77777777" w:rsidR="00005CA7" w:rsidRPr="008D2408" w:rsidRDefault="00005CA7" w:rsidP="00005CA7">
      <w:pPr>
        <w:pStyle w:val="Normal-beforebullets"/>
        <w:rPr>
          <w:b/>
          <w:bCs/>
        </w:rPr>
      </w:pPr>
      <w:bookmarkStart w:id="138" w:name="_Hlk16242105"/>
      <w:r w:rsidRPr="008D2408">
        <w:rPr>
          <w:b/>
          <w:bCs/>
        </w:rPr>
        <w:t>National</w:t>
      </w:r>
    </w:p>
    <w:p w14:paraId="6E2228AB" w14:textId="683F5B0E" w:rsidR="00005CA7" w:rsidRPr="008D2408" w:rsidRDefault="006178B9" w:rsidP="00005CA7">
      <w:r w:rsidRPr="005F716F">
        <w:rPr>
          <w:rFonts w:cstheme="minorHAnsi"/>
        </w:rPr>
        <w:t xml:space="preserve">Relative to 2020, the percentage resistance for </w:t>
      </w:r>
      <w:r w:rsidRPr="005F716F">
        <w:rPr>
          <w:rFonts w:cstheme="minorHAnsi"/>
          <w:i/>
          <w:iCs/>
        </w:rPr>
        <w:t>K. pneumoniae</w:t>
      </w:r>
      <w:r w:rsidRPr="005F716F">
        <w:rPr>
          <w:rFonts w:cstheme="minorHAnsi"/>
        </w:rPr>
        <w:t xml:space="preserve"> complex in 2021 </w:t>
      </w:r>
      <w:r>
        <w:rPr>
          <w:rFonts w:cstheme="minorHAnsi"/>
        </w:rPr>
        <w:t xml:space="preserve">decreased </w:t>
      </w:r>
      <w:r w:rsidRPr="005F716F">
        <w:rPr>
          <w:rFonts w:cstheme="minorHAnsi"/>
        </w:rPr>
        <w:t xml:space="preserve">significantly for </w:t>
      </w:r>
      <w:r>
        <w:t>ceftriaxone</w:t>
      </w:r>
      <w:r w:rsidRPr="0092438B">
        <w:t xml:space="preserve"> (</w:t>
      </w:r>
      <w:r w:rsidRPr="007A780B">
        <w:t>98/1141, 8.6%</w:t>
      </w:r>
      <w:r w:rsidRPr="0092438B">
        <w:t xml:space="preserve"> in 2020</w:t>
      </w:r>
      <w:r w:rsidRPr="007A780B">
        <w:t>; 75/1239, 6.1% in</w:t>
      </w:r>
      <w:r w:rsidRPr="0092438B">
        <w:t xml:space="preserve"> 202</w:t>
      </w:r>
      <w:r>
        <w:t xml:space="preserve">1, </w:t>
      </w:r>
      <w:r w:rsidRPr="00711F55">
        <w:rPr>
          <w:i/>
          <w:iCs/>
        </w:rPr>
        <w:t>P</w:t>
      </w:r>
      <w:r>
        <w:t> = 0.0178</w:t>
      </w:r>
      <w:r w:rsidRPr="0092438B">
        <w:t>), ceftazidime (84/1141, 7.4% in 2020; 66</w:t>
      </w:r>
      <w:r w:rsidRPr="007A780B">
        <w:t>/1239, 5.3% in 2021</w:t>
      </w:r>
      <w:r>
        <w:t xml:space="preserve">, </w:t>
      </w:r>
      <w:r w:rsidRPr="00711F55">
        <w:rPr>
          <w:i/>
          <w:iCs/>
        </w:rPr>
        <w:t>P</w:t>
      </w:r>
      <w:r>
        <w:t> = 0.043</w:t>
      </w:r>
      <w:r w:rsidRPr="007A780B">
        <w:t>),</w:t>
      </w:r>
      <w:r w:rsidRPr="007A780B">
        <w:rPr>
          <w:color w:val="E397E0" w:themeColor="accent6" w:themeTint="66"/>
        </w:rPr>
        <w:t xml:space="preserve"> </w:t>
      </w:r>
      <w:r w:rsidRPr="007A780B">
        <w:t>gentamicin (62/1141, 5.4% in 2020; 46/1239, 3.7% in 2021</w:t>
      </w:r>
      <w:r>
        <w:t xml:space="preserve">, </w:t>
      </w:r>
      <w:r w:rsidRPr="00711F55">
        <w:rPr>
          <w:i/>
          <w:iCs/>
        </w:rPr>
        <w:t>P</w:t>
      </w:r>
      <w:r>
        <w:t> = 0.0486</w:t>
      </w:r>
      <w:r w:rsidRPr="005F716F">
        <w:t xml:space="preserve">), and ciprofloxacin </w:t>
      </w:r>
      <w:r w:rsidRPr="007A780B">
        <w:t>(113/1140, 9.9% in 2020; 89/1,239, 7.2% in</w:t>
      </w:r>
      <w:r w:rsidRPr="005F716F">
        <w:t xml:space="preserve"> 2021</w:t>
      </w:r>
      <w:r>
        <w:t xml:space="preserve">, </w:t>
      </w:r>
      <w:r w:rsidRPr="00711F55">
        <w:rPr>
          <w:i/>
          <w:iCs/>
        </w:rPr>
        <w:t>P</w:t>
      </w:r>
      <w:r>
        <w:t> = 0.0184</w:t>
      </w:r>
      <w:r w:rsidRPr="008D2408">
        <w:t xml:space="preserve"> </w:t>
      </w:r>
      <w:r w:rsidR="00005CA7" w:rsidRPr="008D2408">
        <w:t xml:space="preserve">(Figure </w:t>
      </w:r>
      <w:r w:rsidR="0041118D">
        <w:t>21</w:t>
      </w:r>
      <w:r w:rsidR="00005CA7" w:rsidRPr="008D2408">
        <w:t>).</w:t>
      </w:r>
    </w:p>
    <w:p w14:paraId="2F7F0A21" w14:textId="4C2FB0B0" w:rsidR="00005CA7" w:rsidRPr="008D2408" w:rsidRDefault="006178B9" w:rsidP="00005CA7">
      <w:r w:rsidRPr="00DF74E8">
        <w:t xml:space="preserve">There was a significant </w:t>
      </w:r>
      <w:r>
        <w:t>decreasing</w:t>
      </w:r>
      <w:r w:rsidRPr="00DF74E8">
        <w:t xml:space="preserve"> trend in resistance to piperacillin</w:t>
      </w:r>
      <w:r w:rsidR="00F5701C">
        <w:t>–</w:t>
      </w:r>
      <w:r w:rsidRPr="00DF74E8">
        <w:t>tazobactam (Χ</w:t>
      </w:r>
      <w:r w:rsidRPr="00DF74E8">
        <w:rPr>
          <w:vertAlign w:val="superscript"/>
        </w:rPr>
        <w:t>2</w:t>
      </w:r>
      <w:r w:rsidRPr="00DF74E8">
        <w:rPr>
          <w:position w:val="5"/>
        </w:rPr>
        <w:t xml:space="preserve"> </w:t>
      </w:r>
      <w:r w:rsidRPr="00DF74E8">
        <w:t>for linear trend </w:t>
      </w:r>
      <w:r w:rsidRPr="00151F7D">
        <w:t xml:space="preserve">= 11.43, </w:t>
      </w:r>
      <w:r w:rsidRPr="00A44013">
        <w:rPr>
          <w:i/>
          <w:iCs/>
        </w:rPr>
        <w:t>P</w:t>
      </w:r>
      <w:r w:rsidRPr="00151F7D">
        <w:t> &lt; 0.01),</w:t>
      </w:r>
      <w:r w:rsidRPr="00DF74E8">
        <w:t xml:space="preserve"> trimethoprim</w:t>
      </w:r>
      <w:r w:rsidR="006F34C9">
        <w:t>–</w:t>
      </w:r>
      <w:r w:rsidRPr="00DF74E8">
        <w:t>sulfamethoxazole (Χ</w:t>
      </w:r>
      <w:r w:rsidRPr="00DF74E8">
        <w:rPr>
          <w:vertAlign w:val="superscript"/>
        </w:rPr>
        <w:t>2</w:t>
      </w:r>
      <w:r w:rsidRPr="00DF74E8">
        <w:rPr>
          <w:position w:val="5"/>
        </w:rPr>
        <w:t xml:space="preserve"> </w:t>
      </w:r>
      <w:r w:rsidRPr="00DF74E8">
        <w:t xml:space="preserve">for linear </w:t>
      </w:r>
      <w:r w:rsidRPr="00F672D3">
        <w:t xml:space="preserve">trend = 6.627, </w:t>
      </w:r>
      <w:r w:rsidRPr="00EE2733">
        <w:rPr>
          <w:i/>
          <w:iCs/>
        </w:rPr>
        <w:t>P</w:t>
      </w:r>
      <w:r w:rsidRPr="00F672D3">
        <w:t> = 0.01),</w:t>
      </w:r>
      <w:r w:rsidRPr="00DF74E8">
        <w:t xml:space="preserve"> cefepime (Χ</w:t>
      </w:r>
      <w:r w:rsidRPr="00DF74E8">
        <w:rPr>
          <w:vertAlign w:val="superscript"/>
        </w:rPr>
        <w:t>2</w:t>
      </w:r>
      <w:r w:rsidRPr="00DF74E8">
        <w:rPr>
          <w:position w:val="5"/>
        </w:rPr>
        <w:t xml:space="preserve"> </w:t>
      </w:r>
      <w:r w:rsidRPr="00DF74E8">
        <w:t>for linear trend </w:t>
      </w:r>
      <w:r w:rsidRPr="00F672D3">
        <w:t>= 6.008, P = 0.0142)</w:t>
      </w:r>
      <w:r w:rsidRPr="00DF74E8">
        <w:t xml:space="preserve"> and ceftriaxone (Χ</w:t>
      </w:r>
      <w:r w:rsidRPr="00DF74E8">
        <w:rPr>
          <w:vertAlign w:val="superscript"/>
        </w:rPr>
        <w:t>2</w:t>
      </w:r>
      <w:r w:rsidRPr="00DF74E8">
        <w:rPr>
          <w:position w:val="5"/>
        </w:rPr>
        <w:t xml:space="preserve"> </w:t>
      </w:r>
      <w:r w:rsidRPr="00DF74E8">
        <w:t>for linear trend </w:t>
      </w:r>
      <w:r w:rsidRPr="00F672D3">
        <w:t xml:space="preserve">= 4.261, </w:t>
      </w:r>
      <w:r w:rsidRPr="00A578A7">
        <w:rPr>
          <w:i/>
          <w:iCs/>
        </w:rPr>
        <w:t>P</w:t>
      </w:r>
      <w:r w:rsidRPr="00F672D3">
        <w:t xml:space="preserve"> = 0.039) </w:t>
      </w:r>
      <w:r w:rsidR="00EE4288">
        <w:t xml:space="preserve">since 2015 </w:t>
      </w:r>
      <w:r w:rsidR="00005CA7" w:rsidRPr="008D2408">
        <w:rPr>
          <w:rFonts w:cstheme="minorHAnsi"/>
        </w:rPr>
        <w:t xml:space="preserve">(Figure </w:t>
      </w:r>
      <w:r w:rsidR="0041118D">
        <w:rPr>
          <w:rFonts w:cstheme="minorHAnsi"/>
        </w:rPr>
        <w:t>21</w:t>
      </w:r>
      <w:r w:rsidR="00005CA7" w:rsidRPr="008D2408">
        <w:rPr>
          <w:rFonts w:cstheme="minorHAnsi"/>
        </w:rPr>
        <w:t>).</w:t>
      </w:r>
    </w:p>
    <w:bookmarkEnd w:id="138"/>
    <w:p w14:paraId="37B45DF1" w14:textId="6764A444" w:rsidR="00E90187" w:rsidRDefault="00E90187" w:rsidP="008F3D00">
      <w:pPr>
        <w:pStyle w:val="FigureTitle"/>
        <w:rPr>
          <w:b w:val="0"/>
        </w:rPr>
      </w:pPr>
      <w:r w:rsidRPr="006178B9">
        <w:rPr>
          <w:color w:val="000000" w:themeColor="text1"/>
        </w:rPr>
        <w:t xml:space="preserve">Figure </w:t>
      </w:r>
      <w:r w:rsidR="0041118D">
        <w:rPr>
          <w:color w:val="000000" w:themeColor="text1"/>
        </w:rPr>
        <w:t>21</w:t>
      </w:r>
      <w:r w:rsidR="001C39BE">
        <w:rPr>
          <w:color w:val="000000" w:themeColor="text1"/>
        </w:rPr>
        <w:t>:</w:t>
      </w:r>
      <w:r w:rsidR="008F3D00" w:rsidRPr="008D2408">
        <w:rPr>
          <w:b w:val="0"/>
          <w:color w:val="000000" w:themeColor="text1"/>
        </w:rPr>
        <w:t xml:space="preserve"> </w:t>
      </w:r>
      <w:r w:rsidRPr="008D2408">
        <w:rPr>
          <w:b w:val="0"/>
          <w:i/>
        </w:rPr>
        <w:t>Klebsiella pneumoniae</w:t>
      </w:r>
      <w:r w:rsidRPr="008D2408">
        <w:rPr>
          <w:b w:val="0"/>
        </w:rPr>
        <w:t xml:space="preserve"> </w:t>
      </w:r>
      <w:r w:rsidR="00D212D6" w:rsidRPr="008D2408">
        <w:rPr>
          <w:b w:val="0"/>
        </w:rPr>
        <w:t xml:space="preserve">complex </w:t>
      </w:r>
      <w:r w:rsidRPr="008D2408">
        <w:rPr>
          <w:b w:val="0"/>
        </w:rPr>
        <w:t xml:space="preserve">resistance to key antimicrobials (EUCAST), </w:t>
      </w:r>
      <w:r w:rsidR="006178B9" w:rsidRPr="0041118D">
        <w:rPr>
          <w:b w:val="0"/>
        </w:rPr>
        <w:t>bloodstream isolates</w:t>
      </w:r>
      <w:r w:rsidR="006178B9">
        <w:rPr>
          <w:b w:val="0"/>
        </w:rPr>
        <w:t xml:space="preserve">, </w:t>
      </w:r>
      <w:r w:rsidRPr="008D2408">
        <w:rPr>
          <w:b w:val="0"/>
        </w:rPr>
        <w:t>A</w:t>
      </w:r>
      <w:r w:rsidR="006178B9">
        <w:rPr>
          <w:b w:val="0"/>
        </w:rPr>
        <w:t>GAR</w:t>
      </w:r>
      <w:r w:rsidRPr="008D2408">
        <w:rPr>
          <w:b w:val="0"/>
        </w:rPr>
        <w:t>, 2013–20</w:t>
      </w:r>
      <w:r w:rsidR="00FE52AC" w:rsidRPr="008D2408">
        <w:rPr>
          <w:b w:val="0"/>
        </w:rPr>
        <w:t>2</w:t>
      </w:r>
      <w:r w:rsidR="006178B9">
        <w:rPr>
          <w:b w:val="0"/>
        </w:rPr>
        <w:t>1</w:t>
      </w:r>
    </w:p>
    <w:p w14:paraId="7C3EDA57" w14:textId="6FE8BFBD" w:rsidR="006178B9" w:rsidRDefault="00B3596A" w:rsidP="006178B9">
      <w:r>
        <w:rPr>
          <w:noProof/>
        </w:rPr>
        <w:drawing>
          <wp:inline distT="0" distB="0" distL="0" distR="0" wp14:anchorId="0580FEEE" wp14:editId="450DAF1A">
            <wp:extent cx="6120765" cy="3133725"/>
            <wp:effectExtent l="0" t="0" r="0" b="9525"/>
            <wp:docPr id="1924" name="Picture 1924" descr="Figure 21: Klebsiella pneumoniae complex resistance to key antimicrobials (EUCAST), bloodstream isolates,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Picture 1924" descr="Figure 21: Klebsiella pneumoniae complex resistance to key antimicrobials (EUCAST), bloodstream isolates, AGAR, 2013–2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3133725"/>
                    </a:xfrm>
                    <a:prstGeom prst="rect">
                      <a:avLst/>
                    </a:prstGeom>
                    <a:noFill/>
                  </pic:spPr>
                </pic:pic>
              </a:graphicData>
            </a:graphic>
          </wp:inline>
        </w:drawing>
      </w:r>
    </w:p>
    <w:p w14:paraId="45ABAA48" w14:textId="5C9A1E89" w:rsidR="006178B9" w:rsidRPr="008621A0" w:rsidRDefault="006178B9" w:rsidP="006178B9">
      <w:pPr>
        <w:spacing w:before="120" w:after="120"/>
        <w:ind w:right="159"/>
        <w:rPr>
          <w:sz w:val="18"/>
          <w:szCs w:val="18"/>
        </w:rPr>
      </w:pPr>
      <w:bookmarkStart w:id="139" w:name="_Hlk16242410"/>
      <w:bookmarkStart w:id="140" w:name="_Hlk116806261"/>
      <w:r w:rsidRPr="008621A0">
        <w:rPr>
          <w:sz w:val="18"/>
          <w:szCs w:val="18"/>
        </w:rPr>
        <w:t>AMC = amoxicillin–clavulanic acid (2:1 ratio); AMK = amikacin; CAZ = ceftazidime; CIP = ciprofloxacin; CPM</w:t>
      </w:r>
      <w:r>
        <w:rPr>
          <w:sz w:val="18"/>
          <w:szCs w:val="18"/>
        </w:rPr>
        <w:t> </w:t>
      </w:r>
      <w:r w:rsidRPr="008621A0">
        <w:rPr>
          <w:sz w:val="18"/>
          <w:szCs w:val="18"/>
        </w:rPr>
        <w:t>=</w:t>
      </w:r>
      <w:r>
        <w:rPr>
          <w:sz w:val="18"/>
          <w:szCs w:val="18"/>
        </w:rPr>
        <w:t> </w:t>
      </w:r>
      <w:r w:rsidRPr="008621A0">
        <w:rPr>
          <w:sz w:val="18"/>
          <w:szCs w:val="18"/>
        </w:rPr>
        <w:t>cefepime; CTR = ceftriaxone; EUCAST = European Committee on Antimicrobial Susceptibility Testing; GEN</w:t>
      </w:r>
      <w:r>
        <w:rPr>
          <w:sz w:val="18"/>
          <w:szCs w:val="18"/>
        </w:rPr>
        <w:t> </w:t>
      </w:r>
      <w:r w:rsidRPr="008621A0">
        <w:rPr>
          <w:sz w:val="18"/>
          <w:szCs w:val="18"/>
        </w:rPr>
        <w:t>=</w:t>
      </w:r>
      <w:r>
        <w:rPr>
          <w:sz w:val="18"/>
          <w:szCs w:val="18"/>
        </w:rPr>
        <w:t> </w:t>
      </w:r>
      <w:r w:rsidRPr="008621A0">
        <w:rPr>
          <w:sz w:val="18"/>
          <w:szCs w:val="18"/>
        </w:rPr>
        <w:t>gentamicin; MER = meropenem; PTZ = piperacillin–tazobactam; SXT = trimethoprim</w:t>
      </w:r>
      <w:r w:rsidR="00F5701C">
        <w:rPr>
          <w:sz w:val="18"/>
          <w:szCs w:val="18"/>
        </w:rPr>
        <w:t>–</w:t>
      </w:r>
      <w:r w:rsidRPr="008621A0">
        <w:rPr>
          <w:sz w:val="18"/>
          <w:szCs w:val="18"/>
        </w:rPr>
        <w:t>sulfamethoxazole</w:t>
      </w:r>
    </w:p>
    <w:bookmarkEnd w:id="139"/>
    <w:p w14:paraId="65B06159" w14:textId="77777777" w:rsidR="006178B9" w:rsidRPr="008621A0" w:rsidRDefault="006178B9" w:rsidP="006178B9">
      <w:pPr>
        <w:spacing w:before="120" w:after="0"/>
        <w:ind w:left="284" w:right="-1" w:hanging="284"/>
        <w:rPr>
          <w:sz w:val="18"/>
          <w:szCs w:val="18"/>
        </w:rPr>
      </w:pPr>
      <w:r w:rsidRPr="008621A0">
        <w:rPr>
          <w:sz w:val="18"/>
          <w:szCs w:val="18"/>
        </w:rPr>
        <w:t>Notes:</w:t>
      </w:r>
    </w:p>
    <w:p w14:paraId="3A938154" w14:textId="77777777" w:rsidR="006178B9" w:rsidRDefault="006178B9">
      <w:pPr>
        <w:pStyle w:val="ListParagraph"/>
        <w:numPr>
          <w:ilvl w:val="0"/>
          <w:numId w:val="30"/>
        </w:numPr>
        <w:tabs>
          <w:tab w:val="clear" w:pos="708"/>
          <w:tab w:val="clear" w:pos="710"/>
        </w:tabs>
        <w:spacing w:before="0"/>
        <w:ind w:left="284" w:right="-1" w:hanging="284"/>
        <w:rPr>
          <w:color w:val="auto"/>
          <w:w w:val="100"/>
          <w:sz w:val="18"/>
          <w:szCs w:val="18"/>
          <w:lang w:val="en-AU"/>
        </w:rPr>
      </w:pPr>
      <w:r w:rsidRPr="008621A0">
        <w:rPr>
          <w:color w:val="auto"/>
          <w:w w:val="100"/>
          <w:sz w:val="18"/>
          <w:szCs w:val="18"/>
          <w:lang w:val="en-AU"/>
        </w:rPr>
        <w:t>Percentage resistance determined using EUCAST 2022 breakpoints for all years. Filled circles indicate values for 2021.</w:t>
      </w:r>
    </w:p>
    <w:p w14:paraId="47D53FDE" w14:textId="49D7E256" w:rsidR="006178B9" w:rsidRPr="00BC7066" w:rsidRDefault="006178B9">
      <w:pPr>
        <w:pStyle w:val="ListParagraph"/>
        <w:numPr>
          <w:ilvl w:val="0"/>
          <w:numId w:val="30"/>
        </w:numPr>
        <w:tabs>
          <w:tab w:val="clear" w:pos="708"/>
          <w:tab w:val="clear" w:pos="710"/>
        </w:tabs>
        <w:spacing w:before="0"/>
        <w:ind w:left="284" w:right="0" w:hanging="284"/>
        <w:rPr>
          <w:color w:val="auto"/>
          <w:w w:val="100"/>
          <w:sz w:val="18"/>
          <w:szCs w:val="18"/>
          <w:lang w:val="en-AU"/>
        </w:rPr>
      </w:pPr>
      <w:r>
        <w:rPr>
          <w:color w:val="auto"/>
          <w:w w:val="100"/>
          <w:sz w:val="18"/>
          <w:szCs w:val="18"/>
          <w:lang w:val="en-AU"/>
        </w:rPr>
        <w:t>Green</w:t>
      </w:r>
      <w:r w:rsidRPr="008621A0">
        <w:rPr>
          <w:color w:val="auto"/>
          <w:w w:val="100"/>
          <w:sz w:val="18"/>
          <w:szCs w:val="18"/>
          <w:lang w:val="en-AU"/>
        </w:rPr>
        <w:t xml:space="preserve"> arrows indicate antimicrobial agents with significant decrease (</w:t>
      </w:r>
      <w:r w:rsidRPr="008621A0">
        <w:rPr>
          <w:i/>
          <w:iCs/>
          <w:color w:val="auto"/>
          <w:w w:val="100"/>
          <w:sz w:val="18"/>
          <w:szCs w:val="18"/>
          <w:lang w:val="en-AU"/>
        </w:rPr>
        <w:t>P</w:t>
      </w:r>
      <w:r w:rsidRPr="008621A0">
        <w:rPr>
          <w:color w:val="auto"/>
          <w:w w:val="100"/>
          <w:sz w:val="18"/>
          <w:szCs w:val="18"/>
          <w:lang w:val="en-AU"/>
        </w:rPr>
        <w:t> &lt; 0.0</w:t>
      </w:r>
      <w:r>
        <w:rPr>
          <w:color w:val="auto"/>
          <w:w w:val="100"/>
          <w:sz w:val="18"/>
          <w:szCs w:val="18"/>
          <w:lang w:val="en-AU"/>
        </w:rPr>
        <w:t>1, **</w:t>
      </w:r>
      <w:r w:rsidRPr="008621A0">
        <w:rPr>
          <w:color w:val="auto"/>
          <w:w w:val="100"/>
          <w:sz w:val="18"/>
          <w:szCs w:val="18"/>
          <w:lang w:val="en-AU"/>
        </w:rPr>
        <w:t>) over the past five years (2017</w:t>
      </w:r>
      <w:r w:rsidR="002A4435">
        <w:rPr>
          <w:color w:val="auto"/>
          <w:w w:val="100"/>
          <w:sz w:val="18"/>
          <w:szCs w:val="18"/>
          <w:lang w:val="en-AU"/>
        </w:rPr>
        <w:t>–</w:t>
      </w:r>
      <w:r w:rsidRPr="008621A0">
        <w:rPr>
          <w:color w:val="auto"/>
          <w:w w:val="100"/>
          <w:sz w:val="18"/>
          <w:szCs w:val="18"/>
          <w:lang w:val="en-AU"/>
        </w:rPr>
        <w:t>2021)</w:t>
      </w:r>
      <w:r>
        <w:rPr>
          <w:color w:val="auto"/>
          <w:w w:val="100"/>
          <w:sz w:val="18"/>
          <w:szCs w:val="18"/>
          <w:lang w:val="en-AU"/>
        </w:rPr>
        <w:t>.</w:t>
      </w:r>
    </w:p>
    <w:p w14:paraId="6BD7BF38" w14:textId="7CAED87A" w:rsidR="006178B9" w:rsidRPr="006178B9" w:rsidRDefault="006178B9">
      <w:pPr>
        <w:pStyle w:val="ListParagraph"/>
        <w:numPr>
          <w:ilvl w:val="0"/>
          <w:numId w:val="30"/>
        </w:numPr>
        <w:tabs>
          <w:tab w:val="clear" w:pos="708"/>
          <w:tab w:val="clear" w:pos="710"/>
        </w:tabs>
        <w:spacing w:before="0" w:after="240"/>
        <w:ind w:left="284" w:right="-1" w:hanging="284"/>
        <w:rPr>
          <w:color w:val="auto"/>
          <w:w w:val="100"/>
          <w:sz w:val="18"/>
          <w:szCs w:val="18"/>
          <w:lang w:val="en-AU"/>
        </w:rPr>
      </w:pPr>
      <w:r w:rsidRPr="008621A0">
        <w:rPr>
          <w:color w:val="auto"/>
          <w:w w:val="100"/>
          <w:sz w:val="18"/>
          <w:szCs w:val="18"/>
          <w:lang w:val="en-AU"/>
        </w:rPr>
        <w:t>Blue arrows indicate antimicrobial agents with significant decrease (0.01 &lt;</w:t>
      </w:r>
      <w:r w:rsidR="004258BE">
        <w:rPr>
          <w:color w:val="auto"/>
          <w:w w:val="100"/>
          <w:sz w:val="18"/>
          <w:szCs w:val="18"/>
          <w:lang w:val="en-AU"/>
        </w:rPr>
        <w:t> </w:t>
      </w:r>
      <w:r w:rsidRPr="008621A0">
        <w:rPr>
          <w:i/>
          <w:iCs/>
          <w:color w:val="auto"/>
          <w:w w:val="100"/>
          <w:sz w:val="18"/>
          <w:szCs w:val="18"/>
          <w:lang w:val="en-AU"/>
        </w:rPr>
        <w:t>P</w:t>
      </w:r>
      <w:r w:rsidRPr="008621A0">
        <w:rPr>
          <w:color w:val="auto"/>
          <w:w w:val="100"/>
          <w:sz w:val="18"/>
          <w:szCs w:val="18"/>
          <w:lang w:val="en-AU"/>
        </w:rPr>
        <w:t> &lt; 0.05</w:t>
      </w:r>
      <w:r>
        <w:rPr>
          <w:color w:val="auto"/>
          <w:w w:val="100"/>
          <w:sz w:val="18"/>
          <w:szCs w:val="18"/>
          <w:lang w:val="en-AU"/>
        </w:rPr>
        <w:t>, *</w:t>
      </w:r>
      <w:r w:rsidRPr="008621A0">
        <w:rPr>
          <w:color w:val="auto"/>
          <w:w w:val="100"/>
          <w:sz w:val="18"/>
          <w:szCs w:val="18"/>
          <w:lang w:val="en-AU"/>
        </w:rPr>
        <w:t>) over the past five years (2017</w:t>
      </w:r>
      <w:r w:rsidR="002A4435">
        <w:rPr>
          <w:color w:val="auto"/>
          <w:w w:val="100"/>
          <w:sz w:val="18"/>
          <w:szCs w:val="18"/>
          <w:lang w:val="en-AU"/>
        </w:rPr>
        <w:t>–</w:t>
      </w:r>
      <w:r w:rsidRPr="008621A0">
        <w:rPr>
          <w:color w:val="auto"/>
          <w:w w:val="100"/>
          <w:sz w:val="18"/>
          <w:szCs w:val="18"/>
          <w:lang w:val="en-AU"/>
        </w:rPr>
        <w:t>2021).</w:t>
      </w:r>
      <w:bookmarkEnd w:id="140"/>
    </w:p>
    <w:p w14:paraId="47C906EB" w14:textId="77777777" w:rsidR="006F35C5" w:rsidRDefault="006F35C5">
      <w:pPr>
        <w:spacing w:after="80"/>
        <w:rPr>
          <w:b/>
          <w:bCs/>
        </w:rPr>
      </w:pPr>
      <w:bookmarkStart w:id="141" w:name="_Toc517714637"/>
      <w:r>
        <w:rPr>
          <w:b/>
          <w:bCs/>
        </w:rPr>
        <w:br w:type="page"/>
      </w:r>
    </w:p>
    <w:p w14:paraId="60F7497B" w14:textId="038CB359" w:rsidR="00C054C1" w:rsidRPr="008D2408" w:rsidRDefault="006178B9" w:rsidP="00C054C1">
      <w:pPr>
        <w:pStyle w:val="Normal-beforebullets"/>
        <w:rPr>
          <w:b/>
          <w:bCs/>
        </w:rPr>
      </w:pPr>
      <w:r>
        <w:rPr>
          <w:b/>
          <w:bCs/>
        </w:rPr>
        <w:lastRenderedPageBreak/>
        <w:t>By s</w:t>
      </w:r>
      <w:r w:rsidR="00C054C1" w:rsidRPr="008D2408">
        <w:rPr>
          <w:b/>
          <w:bCs/>
        </w:rPr>
        <w:t>tate and territory</w:t>
      </w:r>
    </w:p>
    <w:p w14:paraId="1E64AF1A" w14:textId="061B37F2" w:rsidR="00D06AA9" w:rsidRPr="00907394" w:rsidRDefault="00907394" w:rsidP="00907394">
      <w:r>
        <w:t xml:space="preserve">In 2021, fluoroquinolone resistance in </w:t>
      </w:r>
      <w:r>
        <w:rPr>
          <w:i/>
          <w:iCs/>
        </w:rPr>
        <w:t>K. pneumoniae</w:t>
      </w:r>
      <w:r w:rsidRPr="009C7B49">
        <w:t xml:space="preserve"> complex</w:t>
      </w:r>
      <w:r>
        <w:t xml:space="preserve">, relative to 2020, declined in all states and territories, except Queensland and Western Australia (Table </w:t>
      </w:r>
      <w:r w:rsidR="006B0227">
        <w:t>51</w:t>
      </w:r>
      <w:r>
        <w:t>). The most notable decrease was in Victoria (</w:t>
      </w:r>
      <w:r w:rsidRPr="00665E7B">
        <w:t>17.7%</w:t>
      </w:r>
      <w:r w:rsidR="00EE4288">
        <w:t xml:space="preserve"> in 2020</w:t>
      </w:r>
      <w:r w:rsidRPr="00665E7B">
        <w:t>; 7.3%</w:t>
      </w:r>
      <w:r w:rsidR="00EE4288">
        <w:t xml:space="preserve"> in 2021</w:t>
      </w:r>
      <w:r w:rsidRPr="00665E7B">
        <w:t xml:space="preserve">; down 58.7%, </w:t>
      </w:r>
      <w:r w:rsidRPr="00A44013">
        <w:rPr>
          <w:i/>
          <w:iCs/>
        </w:rPr>
        <w:t>P</w:t>
      </w:r>
      <w:r w:rsidRPr="00665E7B">
        <w:t> &lt; 0.01).</w:t>
      </w:r>
      <w:r>
        <w:t xml:space="preserve"> Third-generation cephalosporin resistance in 2021, relative to 2020, declined in all states and territories except New South Wales and remained stable in Western Australia (Table </w:t>
      </w:r>
      <w:r w:rsidR="006B0227">
        <w:t>52</w:t>
      </w:r>
      <w:r>
        <w:t>). The greatest decline was noted in Victoria (</w:t>
      </w:r>
      <w:r w:rsidRPr="001060B8">
        <w:t>16.7%</w:t>
      </w:r>
      <w:r w:rsidR="00EE4288">
        <w:t xml:space="preserve"> in 2020</w:t>
      </w:r>
      <w:r w:rsidRPr="001060B8">
        <w:t>; 5.0%</w:t>
      </w:r>
      <w:r w:rsidR="00EE4288">
        <w:t xml:space="preserve"> in 2021,</w:t>
      </w:r>
      <w:r w:rsidRPr="001060B8">
        <w:t xml:space="preserve"> down 70.0%; </w:t>
      </w:r>
      <w:r w:rsidRPr="00A44013">
        <w:rPr>
          <w:i/>
          <w:iCs/>
        </w:rPr>
        <w:t>P</w:t>
      </w:r>
      <w:r w:rsidRPr="001060B8">
        <w:t> &lt; 0.01).</w:t>
      </w:r>
      <w:r>
        <w:t xml:space="preserve"> Aminoglycoside resistance in 2021, relative to 2020, declined in all states and territories except in Queensland, South Australia, and Western Australia (Table 5</w:t>
      </w:r>
      <w:r w:rsidR="006B0227">
        <w:t>3</w:t>
      </w:r>
      <w:r>
        <w:t xml:space="preserve">). The greatest decline </w:t>
      </w:r>
      <w:r w:rsidRPr="00C862F5">
        <w:t>was noted in Victoria (11.0%</w:t>
      </w:r>
      <w:r w:rsidR="00EE4288">
        <w:t xml:space="preserve"> in 2020</w:t>
      </w:r>
      <w:r w:rsidRPr="00C862F5">
        <w:t>;.6%</w:t>
      </w:r>
      <w:r w:rsidR="00EE4288">
        <w:t xml:space="preserve"> in 2021,</w:t>
      </w:r>
      <w:r w:rsidRPr="00C862F5">
        <w:t xml:space="preserve"> down 57.9%; </w:t>
      </w:r>
      <w:r w:rsidRPr="00EE2733">
        <w:rPr>
          <w:i/>
          <w:iCs/>
        </w:rPr>
        <w:t>P</w:t>
      </w:r>
      <w:r w:rsidRPr="00C862F5">
        <w:t> = 0.0127).</w:t>
      </w:r>
      <w:r>
        <w:t xml:space="preserve"> </w:t>
      </w:r>
    </w:p>
    <w:p w14:paraId="6D7E4B87" w14:textId="6AE280B1" w:rsidR="00907394" w:rsidRPr="00907394" w:rsidRDefault="00907394" w:rsidP="00907394">
      <w:r>
        <w:t xml:space="preserve">Over the </w:t>
      </w:r>
      <w:r w:rsidRPr="00DD6F57">
        <w:t>past five years</w:t>
      </w:r>
      <w:r>
        <w:t xml:space="preserve">, Victoria was the only state with </w:t>
      </w:r>
      <w:r w:rsidRPr="00635FF5">
        <w:t xml:space="preserve">significantly </w:t>
      </w:r>
      <w:r>
        <w:t>decreasing</w:t>
      </w:r>
      <w:r w:rsidRPr="00635FF5">
        <w:t xml:space="preserve"> trend</w:t>
      </w:r>
      <w:r>
        <w:t>s</w:t>
      </w:r>
      <w:r w:rsidRPr="00635FF5">
        <w:t xml:space="preserve"> in fluoroquinolone</w:t>
      </w:r>
      <w:r>
        <w:t xml:space="preserve"> </w:t>
      </w:r>
      <w:r w:rsidRPr="00DA5458">
        <w:t>(Χ</w:t>
      </w:r>
      <w:r w:rsidRPr="00DA5458">
        <w:rPr>
          <w:vertAlign w:val="superscript"/>
        </w:rPr>
        <w:t>2</w:t>
      </w:r>
      <w:r w:rsidRPr="00DA5458">
        <w:rPr>
          <w:position w:val="5"/>
        </w:rPr>
        <w:t xml:space="preserve"> </w:t>
      </w:r>
      <w:r w:rsidRPr="00DA5458">
        <w:t>for linear trend = </w:t>
      </w:r>
      <w:r w:rsidRPr="0020342E">
        <w:t xml:space="preserve">14.23, </w:t>
      </w:r>
      <w:r w:rsidRPr="0020342E">
        <w:rPr>
          <w:i/>
          <w:iCs/>
        </w:rPr>
        <w:t>P</w:t>
      </w:r>
      <w:r w:rsidRPr="0020342E">
        <w:t> &lt; 0.01)</w:t>
      </w:r>
      <w:r>
        <w:t>, third</w:t>
      </w:r>
      <w:r w:rsidR="007E7142">
        <w:t>-</w:t>
      </w:r>
      <w:r>
        <w:t xml:space="preserve">generation cephalosporin </w:t>
      </w:r>
      <w:r w:rsidRPr="00DA5458">
        <w:t>(Χ</w:t>
      </w:r>
      <w:r w:rsidRPr="00DA5458">
        <w:rPr>
          <w:vertAlign w:val="superscript"/>
        </w:rPr>
        <w:t>2</w:t>
      </w:r>
      <w:r w:rsidRPr="00DA5458">
        <w:rPr>
          <w:position w:val="5"/>
        </w:rPr>
        <w:t xml:space="preserve"> </w:t>
      </w:r>
      <w:r w:rsidRPr="00DA5458">
        <w:t>for linear trend = </w:t>
      </w:r>
      <w:r w:rsidRPr="0020342E">
        <w:t xml:space="preserve">20.10, </w:t>
      </w:r>
      <w:r w:rsidRPr="0020342E">
        <w:rPr>
          <w:i/>
          <w:iCs/>
        </w:rPr>
        <w:t>P</w:t>
      </w:r>
      <w:r w:rsidRPr="0020342E">
        <w:t> &lt; 0.01),</w:t>
      </w:r>
      <w:r>
        <w:t xml:space="preserve"> and aminoglycoside</w:t>
      </w:r>
      <w:r w:rsidRPr="00635FF5">
        <w:t xml:space="preserve"> </w:t>
      </w:r>
      <w:r w:rsidRPr="00DA5458">
        <w:t>(Χ</w:t>
      </w:r>
      <w:r w:rsidRPr="00DA5458">
        <w:rPr>
          <w:vertAlign w:val="superscript"/>
        </w:rPr>
        <w:t>2</w:t>
      </w:r>
      <w:r w:rsidRPr="00DA5458">
        <w:rPr>
          <w:position w:val="5"/>
        </w:rPr>
        <w:t xml:space="preserve"> </w:t>
      </w:r>
      <w:r w:rsidRPr="00DA5458">
        <w:t>for linear trend </w:t>
      </w:r>
      <w:r w:rsidRPr="0020342E">
        <w:t xml:space="preserve">= 19.85, </w:t>
      </w:r>
      <w:r w:rsidRPr="0020342E">
        <w:rPr>
          <w:i/>
          <w:iCs/>
        </w:rPr>
        <w:t>P</w:t>
      </w:r>
      <w:r w:rsidRPr="0020342E">
        <w:t> &lt; 0.01</w:t>
      </w:r>
      <w:r>
        <w:t>)</w:t>
      </w:r>
      <w:r w:rsidRPr="00635FF5">
        <w:t xml:space="preserve"> resistance in </w:t>
      </w:r>
      <w:r w:rsidRPr="00635FF5">
        <w:rPr>
          <w:i/>
          <w:iCs/>
        </w:rPr>
        <w:t>K. pneumoniae</w:t>
      </w:r>
      <w:r w:rsidRPr="00635FF5">
        <w:t xml:space="preserve"> complex</w:t>
      </w:r>
      <w:r>
        <w:t xml:space="preserve"> (Tables 48-50). </w:t>
      </w:r>
    </w:p>
    <w:p w14:paraId="179E3D15" w14:textId="681DDD8C" w:rsidR="0041498E" w:rsidRPr="000067D2" w:rsidRDefault="0041498E" w:rsidP="00F9754A">
      <w:pPr>
        <w:keepNext/>
        <w:rPr>
          <w:sz w:val="20"/>
          <w:szCs w:val="20"/>
        </w:rPr>
      </w:pPr>
      <w:r w:rsidRPr="000067D2">
        <w:rPr>
          <w:b/>
          <w:bCs/>
          <w:sz w:val="20"/>
          <w:szCs w:val="20"/>
        </w:rPr>
        <w:t xml:space="preserve">Table </w:t>
      </w:r>
      <w:r w:rsidR="006B0227" w:rsidRPr="000067D2">
        <w:rPr>
          <w:b/>
          <w:bCs/>
          <w:sz w:val="20"/>
          <w:szCs w:val="20"/>
        </w:rPr>
        <w:t>51</w:t>
      </w:r>
      <w:r w:rsidRPr="000067D2">
        <w:rPr>
          <w:b/>
          <w:bCs/>
          <w:sz w:val="20"/>
          <w:szCs w:val="20"/>
        </w:rPr>
        <w:t>:</w:t>
      </w:r>
      <w:r w:rsidRPr="000067D2">
        <w:rPr>
          <w:sz w:val="20"/>
          <w:szCs w:val="20"/>
        </w:rPr>
        <w:t xml:space="preserve"> </w:t>
      </w:r>
      <w:r w:rsidRPr="000067D2">
        <w:rPr>
          <w:i/>
          <w:iCs/>
          <w:sz w:val="20"/>
          <w:szCs w:val="20"/>
        </w:rPr>
        <w:t>Klebsiella pneumoniae</w:t>
      </w:r>
      <w:r w:rsidRPr="000067D2">
        <w:rPr>
          <w:sz w:val="20"/>
          <w:szCs w:val="20"/>
        </w:rPr>
        <w:t xml:space="preserve"> complex, percentage resistant to fluoroquinolones (EUCAST) and number tested, state and territory, </w:t>
      </w:r>
      <w:r w:rsidR="00B617AA" w:rsidRPr="000067D2">
        <w:rPr>
          <w:sz w:val="20"/>
          <w:szCs w:val="20"/>
        </w:rPr>
        <w:t xml:space="preserve">AGAR, </w:t>
      </w:r>
      <w:r w:rsidRPr="000067D2">
        <w:rPr>
          <w:sz w:val="20"/>
          <w:szCs w:val="20"/>
        </w:rPr>
        <w:t>2013–202</w:t>
      </w:r>
      <w:r w:rsidR="006178B9" w:rsidRPr="000067D2">
        <w:rPr>
          <w:sz w:val="20"/>
          <w:szCs w:val="20"/>
        </w:rPr>
        <w:t>1</w:t>
      </w:r>
    </w:p>
    <w:tbl>
      <w:tblPr>
        <w:tblW w:w="5000" w:type="pct"/>
        <w:tblLayout w:type="fixed"/>
        <w:tblLook w:val="04A0" w:firstRow="1" w:lastRow="0" w:firstColumn="1" w:lastColumn="0" w:noHBand="0" w:noVBand="1"/>
      </w:tblPr>
      <w:tblGrid>
        <w:gridCol w:w="1761"/>
        <w:gridCol w:w="776"/>
        <w:gridCol w:w="779"/>
        <w:gridCol w:w="779"/>
        <w:gridCol w:w="777"/>
        <w:gridCol w:w="779"/>
        <w:gridCol w:w="779"/>
        <w:gridCol w:w="777"/>
        <w:gridCol w:w="779"/>
        <w:gridCol w:w="783"/>
        <w:gridCol w:w="869"/>
      </w:tblGrid>
      <w:tr w:rsidR="00907394" w:rsidRPr="008D2408" w14:paraId="24513312" w14:textId="77777777" w:rsidTr="00907394">
        <w:trPr>
          <w:trHeight w:val="340"/>
        </w:trPr>
        <w:tc>
          <w:tcPr>
            <w:tcW w:w="914" w:type="pct"/>
            <w:tcBorders>
              <w:top w:val="nil"/>
              <w:left w:val="nil"/>
              <w:bottom w:val="nil"/>
              <w:right w:val="nil"/>
            </w:tcBorders>
            <w:shd w:val="clear" w:color="auto" w:fill="1178A2" w:themeFill="accent1"/>
            <w:noWrap/>
            <w:vAlign w:val="center"/>
          </w:tcPr>
          <w:p w14:paraId="63AFE19F" w14:textId="77777777" w:rsidR="00907394" w:rsidRPr="008D2408" w:rsidRDefault="00907394" w:rsidP="00BB3522">
            <w:pPr>
              <w:spacing w:after="0"/>
              <w:contextualSpacing/>
              <w:jc w:val="center"/>
              <w:rPr>
                <w:rFonts w:ascii="Arial" w:hAnsi="Arial" w:cs="Arial"/>
                <w:color w:val="FFFFFF" w:themeColor="background1"/>
                <w:sz w:val="18"/>
                <w:szCs w:val="18"/>
              </w:rPr>
            </w:pPr>
          </w:p>
        </w:tc>
        <w:tc>
          <w:tcPr>
            <w:tcW w:w="3635" w:type="pct"/>
            <w:gridSpan w:val="9"/>
            <w:tcBorders>
              <w:top w:val="nil"/>
              <w:left w:val="nil"/>
              <w:bottom w:val="single" w:sz="4" w:space="0" w:color="D9D9D9" w:themeColor="background1" w:themeShade="D9"/>
              <w:right w:val="nil"/>
            </w:tcBorders>
            <w:shd w:val="clear" w:color="auto" w:fill="1178A2" w:themeFill="accent1"/>
            <w:noWrap/>
            <w:vAlign w:val="center"/>
          </w:tcPr>
          <w:p w14:paraId="6D6F74CA" w14:textId="77777777" w:rsidR="00907394" w:rsidRPr="008D2408" w:rsidRDefault="00907394"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Percentage resistant, (</w:t>
            </w:r>
            <w:r w:rsidRPr="008D2408">
              <w:rPr>
                <w:rFonts w:ascii="Arial" w:hAnsi="Arial" w:cs="Arial"/>
                <w:b/>
                <w:bCs/>
                <w:i/>
                <w:iCs/>
                <w:color w:val="FFFFFF" w:themeColor="background1"/>
                <w:sz w:val="18"/>
                <w:szCs w:val="18"/>
              </w:rPr>
              <w:t>n</w:t>
            </w:r>
            <w:r w:rsidRPr="008D2408">
              <w:rPr>
                <w:rFonts w:ascii="Arial" w:hAnsi="Arial" w:cs="Arial"/>
                <w:b/>
                <w:bCs/>
                <w:color w:val="FFFFFF" w:themeColor="background1"/>
                <w:sz w:val="18"/>
                <w:szCs w:val="18"/>
              </w:rPr>
              <w:t>) by year</w:t>
            </w:r>
          </w:p>
        </w:tc>
        <w:tc>
          <w:tcPr>
            <w:tcW w:w="452" w:type="pct"/>
            <w:vMerge w:val="restart"/>
            <w:tcBorders>
              <w:top w:val="nil"/>
              <w:left w:val="nil"/>
              <w:right w:val="nil"/>
            </w:tcBorders>
            <w:shd w:val="clear" w:color="auto" w:fill="1178A2" w:themeFill="accent1"/>
            <w:vAlign w:val="center"/>
          </w:tcPr>
          <w:p w14:paraId="67E05607" w14:textId="77777777" w:rsidR="00907394" w:rsidRPr="008D2408" w:rsidRDefault="00907394"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Trend 201</w:t>
            </w:r>
            <w:r>
              <w:rPr>
                <w:rFonts w:ascii="Arial" w:hAnsi="Arial" w:cs="Arial"/>
                <w:b/>
                <w:bCs/>
                <w:color w:val="FFFFFF" w:themeColor="background1"/>
                <w:sz w:val="18"/>
                <w:szCs w:val="18"/>
              </w:rPr>
              <w:t>7</w:t>
            </w:r>
            <w:r w:rsidRPr="008D2408">
              <w:rPr>
                <w:rFonts w:ascii="Arial" w:hAnsi="Arial" w:cs="Arial"/>
                <w:b/>
                <w:bCs/>
                <w:color w:val="FFFFFF" w:themeColor="background1"/>
                <w:sz w:val="18"/>
                <w:szCs w:val="18"/>
              </w:rPr>
              <w:t>–202</w:t>
            </w:r>
            <w:r>
              <w:rPr>
                <w:rFonts w:ascii="Arial" w:hAnsi="Arial" w:cs="Arial"/>
                <w:b/>
                <w:bCs/>
                <w:color w:val="FFFFFF" w:themeColor="background1"/>
                <w:sz w:val="18"/>
                <w:szCs w:val="18"/>
              </w:rPr>
              <w:t>1</w:t>
            </w:r>
            <w:r w:rsidRPr="008D2408">
              <w:rPr>
                <w:rFonts w:ascii="Arial" w:hAnsi="Arial" w:cs="Arial"/>
                <w:b/>
                <w:bCs/>
                <w:color w:val="FFFFFF" w:themeColor="background1"/>
                <w:sz w:val="18"/>
                <w:szCs w:val="18"/>
              </w:rPr>
              <w:t>*</w:t>
            </w:r>
          </w:p>
        </w:tc>
      </w:tr>
      <w:tr w:rsidR="00907394" w:rsidRPr="008D2408" w14:paraId="7431975F" w14:textId="77777777" w:rsidTr="00907394">
        <w:trPr>
          <w:trHeight w:val="340"/>
        </w:trPr>
        <w:tc>
          <w:tcPr>
            <w:tcW w:w="914" w:type="pct"/>
            <w:tcBorders>
              <w:top w:val="nil"/>
              <w:left w:val="nil"/>
              <w:bottom w:val="single" w:sz="4" w:space="0" w:color="D9D9D9" w:themeColor="background1" w:themeShade="D9"/>
              <w:right w:val="nil"/>
            </w:tcBorders>
            <w:shd w:val="clear" w:color="auto" w:fill="1178A2" w:themeFill="accent1"/>
            <w:noWrap/>
            <w:vAlign w:val="center"/>
          </w:tcPr>
          <w:p w14:paraId="5A20FBED" w14:textId="77777777" w:rsidR="00907394" w:rsidRPr="008D2408" w:rsidRDefault="00907394" w:rsidP="00BB3522">
            <w:pPr>
              <w:spacing w:after="0"/>
              <w:contextualSpacing/>
              <w:rPr>
                <w:rFonts w:ascii="Arial" w:hAnsi="Arial" w:cs="Arial"/>
                <w:color w:val="FFFFFF" w:themeColor="background1"/>
                <w:sz w:val="18"/>
                <w:szCs w:val="18"/>
              </w:rPr>
            </w:pPr>
            <w:r w:rsidRPr="008D2408">
              <w:rPr>
                <w:rFonts w:ascii="Arial" w:hAnsi="Arial" w:cs="Arial"/>
                <w:b/>
                <w:bCs/>
                <w:color w:val="FFFFFF" w:themeColor="background1"/>
                <w:sz w:val="18"/>
                <w:szCs w:val="18"/>
              </w:rPr>
              <w:t>State and territory</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3E6D8A64"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2013</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0B62E943"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2014</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6C9B5507"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1E19D565"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601C543D"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2017</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39D88C1D"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43841A37"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3DEE761D"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2020</w:t>
            </w:r>
          </w:p>
        </w:tc>
        <w:tc>
          <w:tcPr>
            <w:tcW w:w="405" w:type="pct"/>
            <w:tcBorders>
              <w:left w:val="nil"/>
              <w:bottom w:val="single" w:sz="4" w:space="0" w:color="D9D9D9" w:themeColor="background1" w:themeShade="D9"/>
              <w:right w:val="nil"/>
            </w:tcBorders>
            <w:shd w:val="clear" w:color="auto" w:fill="1178A2" w:themeFill="accent1"/>
            <w:vAlign w:val="center"/>
          </w:tcPr>
          <w:p w14:paraId="003610FA" w14:textId="77777777" w:rsidR="00907394" w:rsidRPr="00AF77BA" w:rsidRDefault="00907394" w:rsidP="00BB3522">
            <w:pPr>
              <w:spacing w:after="0"/>
              <w:contextualSpacing/>
              <w:jc w:val="center"/>
              <w:rPr>
                <w:rFonts w:ascii="Arial" w:hAnsi="Arial" w:cs="Arial"/>
                <w:b/>
                <w:bCs/>
                <w:color w:val="FFFFFF" w:themeColor="background1"/>
                <w:sz w:val="18"/>
                <w:szCs w:val="18"/>
              </w:rPr>
            </w:pPr>
            <w:r w:rsidRPr="00AF77BA">
              <w:rPr>
                <w:rFonts w:ascii="Arial" w:hAnsi="Arial" w:cs="Arial"/>
                <w:b/>
                <w:bCs/>
                <w:color w:val="FFFFFF" w:themeColor="background1"/>
                <w:sz w:val="18"/>
                <w:szCs w:val="18"/>
              </w:rPr>
              <w:t>2021</w:t>
            </w:r>
          </w:p>
        </w:tc>
        <w:tc>
          <w:tcPr>
            <w:tcW w:w="452" w:type="pct"/>
            <w:vMerge/>
            <w:tcBorders>
              <w:left w:val="nil"/>
              <w:bottom w:val="single" w:sz="4" w:space="0" w:color="D9D9D9" w:themeColor="background1" w:themeShade="D9"/>
              <w:right w:val="nil"/>
            </w:tcBorders>
            <w:shd w:val="clear" w:color="auto" w:fill="1178A2" w:themeFill="accent1"/>
            <w:vAlign w:val="center"/>
          </w:tcPr>
          <w:p w14:paraId="35360383" w14:textId="77777777" w:rsidR="00907394" w:rsidRPr="008D2408" w:rsidRDefault="00907394" w:rsidP="00BB3522">
            <w:pPr>
              <w:spacing w:after="0"/>
              <w:contextualSpacing/>
              <w:jc w:val="center"/>
              <w:rPr>
                <w:rFonts w:ascii="Arial" w:hAnsi="Arial" w:cs="Arial"/>
                <w:color w:val="FFFFFF" w:themeColor="background1"/>
                <w:sz w:val="18"/>
                <w:szCs w:val="18"/>
              </w:rPr>
            </w:pPr>
          </w:p>
        </w:tc>
      </w:tr>
      <w:tr w:rsidR="00907394" w:rsidRPr="008D2408" w14:paraId="199D0F73"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D891D7C" w14:textId="77777777" w:rsidR="00907394" w:rsidRPr="00F672D3" w:rsidRDefault="00907394" w:rsidP="00BB3522">
            <w:pPr>
              <w:spacing w:after="0"/>
              <w:contextualSpacing/>
              <w:rPr>
                <w:rFonts w:ascii="Arial" w:hAnsi="Arial" w:cs="Arial"/>
                <w:sz w:val="18"/>
                <w:szCs w:val="18"/>
              </w:rPr>
            </w:pPr>
            <w:r w:rsidRPr="00F672D3">
              <w:rPr>
                <w:rFonts w:ascii="Arial" w:hAnsi="Arial" w:cs="Arial"/>
                <w:color w:val="000000"/>
                <w:sz w:val="18"/>
                <w:szCs w:val="18"/>
              </w:rPr>
              <w:t>Western Australia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03CEF33"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4.8</w:t>
            </w:r>
            <w:r w:rsidRPr="00F672D3">
              <w:rPr>
                <w:rFonts w:ascii="Arial" w:hAnsi="Arial" w:cs="Arial"/>
                <w:color w:val="000000"/>
                <w:sz w:val="18"/>
                <w:szCs w:val="18"/>
              </w:rPr>
              <w:br/>
              <w:t>(124)</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CB12024"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4.7</w:t>
            </w:r>
            <w:r w:rsidRPr="00F672D3">
              <w:rPr>
                <w:rFonts w:ascii="Arial" w:hAnsi="Arial" w:cs="Arial"/>
                <w:color w:val="000000"/>
                <w:sz w:val="18"/>
                <w:szCs w:val="18"/>
              </w:rPr>
              <w:br/>
              <w:t>(149)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22AC9C9"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5.9</w:t>
            </w:r>
            <w:r w:rsidRPr="00F672D3">
              <w:rPr>
                <w:rFonts w:ascii="Arial" w:hAnsi="Arial" w:cs="Arial"/>
                <w:color w:val="000000"/>
                <w:sz w:val="18"/>
                <w:szCs w:val="18"/>
              </w:rPr>
              <w:br/>
              <w:t>(187)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E8C21E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2.8</w:t>
            </w:r>
            <w:r w:rsidRPr="00F672D3">
              <w:rPr>
                <w:rFonts w:ascii="Arial" w:hAnsi="Arial" w:cs="Arial"/>
                <w:color w:val="000000"/>
                <w:sz w:val="18"/>
                <w:szCs w:val="18"/>
              </w:rPr>
              <w:br/>
              <w:t>(181)</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0FD5464"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6.3</w:t>
            </w:r>
            <w:r w:rsidRPr="003372D9">
              <w:rPr>
                <w:rFonts w:ascii="Arial" w:hAnsi="Arial" w:cs="Arial"/>
                <w:color w:val="000000"/>
                <w:sz w:val="18"/>
                <w:szCs w:val="18"/>
              </w:rPr>
              <w:br/>
              <w:t>(159)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19B4017"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7.5</w:t>
            </w:r>
            <w:r w:rsidRPr="003372D9">
              <w:rPr>
                <w:rFonts w:ascii="Arial" w:hAnsi="Arial" w:cs="Arial"/>
                <w:color w:val="000000"/>
                <w:sz w:val="18"/>
                <w:szCs w:val="18"/>
              </w:rPr>
              <w:br/>
              <w:t>(186)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BF6A24D"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5.0</w:t>
            </w:r>
            <w:r w:rsidRPr="003372D9">
              <w:rPr>
                <w:rFonts w:ascii="Arial" w:hAnsi="Arial" w:cs="Arial"/>
                <w:color w:val="000000"/>
                <w:sz w:val="18"/>
                <w:szCs w:val="18"/>
              </w:rPr>
              <w:br/>
              <w:t>(160)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FBD25AF"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2.6</w:t>
            </w:r>
            <w:r w:rsidRPr="003372D9">
              <w:rPr>
                <w:rFonts w:ascii="Arial" w:hAnsi="Arial" w:cs="Arial"/>
                <w:color w:val="000000"/>
                <w:sz w:val="18"/>
                <w:szCs w:val="18"/>
              </w:rPr>
              <w:br/>
              <w:t>(189)</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765B8FE0"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3.9</w:t>
            </w:r>
            <w:r w:rsidRPr="003372D9">
              <w:rPr>
                <w:rFonts w:ascii="Arial" w:hAnsi="Arial" w:cs="Arial"/>
                <w:color w:val="000000"/>
                <w:sz w:val="18"/>
                <w:szCs w:val="18"/>
              </w:rPr>
              <w:br/>
              <w:t>(204)</w:t>
            </w:r>
          </w:p>
        </w:tc>
        <w:tc>
          <w:tcPr>
            <w:tcW w:w="452" w:type="pct"/>
            <w:tcBorders>
              <w:top w:val="single" w:sz="4" w:space="0" w:color="D9D9D9" w:themeColor="background1" w:themeShade="D9"/>
              <w:left w:val="nil"/>
              <w:bottom w:val="single" w:sz="4" w:space="0" w:color="D9D9D9" w:themeColor="background1" w:themeShade="D9"/>
              <w:right w:val="nil"/>
            </w:tcBorders>
            <w:vAlign w:val="center"/>
          </w:tcPr>
          <w:p w14:paraId="31AB7465"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025A6465"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9667091" w14:textId="77777777" w:rsidR="00907394" w:rsidRPr="00F672D3" w:rsidRDefault="00907394" w:rsidP="00BB3522">
            <w:pPr>
              <w:spacing w:after="0"/>
              <w:contextualSpacing/>
              <w:rPr>
                <w:rFonts w:ascii="Arial" w:hAnsi="Arial" w:cs="Arial"/>
                <w:sz w:val="18"/>
                <w:szCs w:val="18"/>
              </w:rPr>
            </w:pPr>
            <w:r w:rsidRPr="00F672D3">
              <w:rPr>
                <w:rFonts w:ascii="Arial" w:hAnsi="Arial" w:cs="Arial"/>
                <w:color w:val="000000"/>
                <w:sz w:val="18"/>
                <w:szCs w:val="18"/>
              </w:rPr>
              <w:t>Australian Capital Territory</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9F9309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4.5</w:t>
            </w:r>
            <w:r w:rsidRPr="00F672D3">
              <w:rPr>
                <w:rFonts w:ascii="Arial" w:hAnsi="Arial" w:cs="Arial"/>
                <w:color w:val="000000"/>
                <w:sz w:val="18"/>
                <w:szCs w:val="18"/>
              </w:rPr>
              <w:br/>
              <w:t>(22)</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7C9B00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7.7</w:t>
            </w:r>
            <w:r w:rsidRPr="00F672D3">
              <w:rPr>
                <w:rFonts w:ascii="Arial" w:hAnsi="Arial" w:cs="Arial"/>
                <w:color w:val="000000"/>
                <w:sz w:val="18"/>
                <w:szCs w:val="18"/>
              </w:rPr>
              <w:br/>
              <w:t>(26)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F72C598"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5.7</w:t>
            </w:r>
            <w:r w:rsidRPr="00F672D3">
              <w:rPr>
                <w:rFonts w:ascii="Arial" w:hAnsi="Arial" w:cs="Arial"/>
                <w:color w:val="000000"/>
                <w:sz w:val="18"/>
                <w:szCs w:val="18"/>
              </w:rPr>
              <w:br/>
              <w:t>(35)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1135C3F"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5.3</w:t>
            </w:r>
            <w:r w:rsidRPr="00F672D3">
              <w:rPr>
                <w:rFonts w:ascii="Arial" w:hAnsi="Arial" w:cs="Arial"/>
                <w:color w:val="000000"/>
                <w:sz w:val="18"/>
                <w:szCs w:val="18"/>
              </w:rPr>
              <w:br/>
              <w:t>(38)</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EC69275"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7.7</w:t>
            </w:r>
            <w:r w:rsidRPr="00F672D3">
              <w:rPr>
                <w:rFonts w:ascii="Arial" w:hAnsi="Arial" w:cs="Arial"/>
                <w:color w:val="000000"/>
                <w:sz w:val="18"/>
                <w:szCs w:val="18"/>
              </w:rPr>
              <w:br/>
              <w:t>(39)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2ED8DD7"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8.3</w:t>
            </w:r>
            <w:r w:rsidRPr="00F672D3">
              <w:rPr>
                <w:rFonts w:ascii="Arial" w:hAnsi="Arial" w:cs="Arial"/>
                <w:color w:val="000000"/>
                <w:sz w:val="18"/>
                <w:szCs w:val="18"/>
              </w:rPr>
              <w:br/>
              <w:t>(36)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E6723FC"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8.3</w:t>
            </w:r>
            <w:r w:rsidRPr="00F672D3">
              <w:rPr>
                <w:rFonts w:ascii="Arial" w:hAnsi="Arial" w:cs="Arial"/>
                <w:color w:val="000000"/>
                <w:sz w:val="18"/>
                <w:szCs w:val="18"/>
              </w:rPr>
              <w:br/>
              <w:t>(36)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5DC3AD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13.2</w:t>
            </w:r>
            <w:r w:rsidRPr="00F672D3">
              <w:rPr>
                <w:rFonts w:ascii="Arial" w:hAnsi="Arial" w:cs="Arial"/>
                <w:color w:val="000000"/>
                <w:sz w:val="18"/>
                <w:szCs w:val="18"/>
              </w:rPr>
              <w:br/>
              <w:t>(38)</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0CC9F7BE"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4.3</w:t>
            </w:r>
            <w:r w:rsidRPr="00F672D3">
              <w:rPr>
                <w:rFonts w:ascii="Arial" w:hAnsi="Arial" w:cs="Arial"/>
                <w:color w:val="000000"/>
                <w:sz w:val="18"/>
                <w:szCs w:val="18"/>
              </w:rPr>
              <w:br/>
              <w:t>(46)</w:t>
            </w:r>
          </w:p>
        </w:tc>
        <w:tc>
          <w:tcPr>
            <w:tcW w:w="452" w:type="pct"/>
            <w:tcBorders>
              <w:top w:val="single" w:sz="4" w:space="0" w:color="D9D9D9" w:themeColor="background1" w:themeShade="D9"/>
              <w:left w:val="nil"/>
              <w:bottom w:val="single" w:sz="4" w:space="0" w:color="D9D9D9" w:themeColor="background1" w:themeShade="D9"/>
              <w:right w:val="nil"/>
            </w:tcBorders>
            <w:vAlign w:val="center"/>
          </w:tcPr>
          <w:p w14:paraId="3B31D8E4"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571DE70C"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0CA27B1" w14:textId="77777777" w:rsidR="00907394" w:rsidRPr="00F672D3" w:rsidRDefault="00907394" w:rsidP="00BB3522">
            <w:pPr>
              <w:spacing w:after="0"/>
              <w:contextualSpacing/>
              <w:rPr>
                <w:rFonts w:ascii="Arial" w:hAnsi="Arial" w:cs="Arial"/>
                <w:sz w:val="18"/>
                <w:szCs w:val="18"/>
              </w:rPr>
            </w:pPr>
            <w:r w:rsidRPr="00F672D3">
              <w:rPr>
                <w:rFonts w:ascii="Arial" w:hAnsi="Arial" w:cs="Arial"/>
                <w:color w:val="000000"/>
                <w:sz w:val="18"/>
                <w:szCs w:val="18"/>
              </w:rPr>
              <w:t>Tasmania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661A990"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7.1</w:t>
            </w:r>
            <w:r w:rsidRPr="00F672D3">
              <w:rPr>
                <w:rFonts w:ascii="Arial" w:hAnsi="Arial" w:cs="Arial"/>
                <w:color w:val="000000"/>
                <w:sz w:val="18"/>
                <w:szCs w:val="18"/>
              </w:rPr>
              <w:br/>
              <w:t>(14)</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BB2D840"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11.1</w:t>
            </w:r>
            <w:r w:rsidRPr="00F672D3">
              <w:rPr>
                <w:rFonts w:ascii="Arial" w:hAnsi="Arial" w:cs="Arial"/>
                <w:color w:val="000000"/>
                <w:sz w:val="18"/>
                <w:szCs w:val="18"/>
              </w:rPr>
              <w:br/>
              <w:t>(9)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71EC80D"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5.6</w:t>
            </w:r>
            <w:r w:rsidRPr="00F672D3">
              <w:rPr>
                <w:rFonts w:ascii="Arial" w:hAnsi="Arial" w:cs="Arial"/>
                <w:color w:val="000000"/>
                <w:sz w:val="18"/>
                <w:szCs w:val="18"/>
              </w:rPr>
              <w:br/>
              <w:t>(18)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2ED420F"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5.6</w:t>
            </w:r>
            <w:r w:rsidRPr="00F672D3">
              <w:rPr>
                <w:rFonts w:ascii="Arial" w:hAnsi="Arial" w:cs="Arial"/>
                <w:color w:val="000000"/>
                <w:sz w:val="18"/>
                <w:szCs w:val="18"/>
              </w:rPr>
              <w:br/>
              <w:t>(36)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30C2127"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0.0</w:t>
            </w:r>
            <w:r w:rsidRPr="00F672D3">
              <w:rPr>
                <w:rFonts w:ascii="Arial" w:hAnsi="Arial" w:cs="Arial"/>
                <w:color w:val="000000"/>
                <w:sz w:val="18"/>
                <w:szCs w:val="18"/>
              </w:rPr>
              <w:br/>
              <w:t>(30)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36097A2"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11.8</w:t>
            </w:r>
            <w:r w:rsidRPr="00F672D3">
              <w:rPr>
                <w:rFonts w:ascii="Arial" w:hAnsi="Arial" w:cs="Arial"/>
                <w:color w:val="000000"/>
                <w:sz w:val="18"/>
                <w:szCs w:val="18"/>
              </w:rPr>
              <w:br/>
              <w:t>(34)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BA5D9BF"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7.8</w:t>
            </w:r>
            <w:r w:rsidRPr="00F672D3">
              <w:rPr>
                <w:rFonts w:ascii="Arial" w:hAnsi="Arial" w:cs="Arial"/>
                <w:color w:val="000000"/>
                <w:sz w:val="18"/>
                <w:szCs w:val="18"/>
              </w:rPr>
              <w:br/>
              <w:t>(51)</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49F618F"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6.7</w:t>
            </w:r>
            <w:r w:rsidRPr="00F672D3">
              <w:rPr>
                <w:rFonts w:ascii="Arial" w:hAnsi="Arial" w:cs="Arial"/>
                <w:color w:val="000000"/>
                <w:sz w:val="18"/>
                <w:szCs w:val="18"/>
              </w:rPr>
              <w:br/>
              <w:t>(30)</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616E7760"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4.5</w:t>
            </w:r>
            <w:r w:rsidRPr="00F672D3">
              <w:rPr>
                <w:rFonts w:ascii="Arial" w:hAnsi="Arial" w:cs="Arial"/>
                <w:color w:val="000000"/>
                <w:sz w:val="18"/>
                <w:szCs w:val="18"/>
              </w:rPr>
              <w:br/>
              <w:t>(44)</w:t>
            </w:r>
          </w:p>
        </w:tc>
        <w:tc>
          <w:tcPr>
            <w:tcW w:w="452" w:type="pct"/>
            <w:tcBorders>
              <w:top w:val="single" w:sz="4" w:space="0" w:color="D9D9D9" w:themeColor="background1" w:themeShade="D9"/>
              <w:left w:val="nil"/>
              <w:bottom w:val="single" w:sz="4" w:space="0" w:color="D9D9D9" w:themeColor="background1" w:themeShade="D9"/>
              <w:right w:val="nil"/>
            </w:tcBorders>
            <w:vAlign w:val="center"/>
          </w:tcPr>
          <w:p w14:paraId="65E68234"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2E3E8C46"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1358F40" w14:textId="77777777" w:rsidR="00907394" w:rsidRPr="00F672D3" w:rsidRDefault="00907394" w:rsidP="00BB3522">
            <w:pPr>
              <w:spacing w:after="0"/>
              <w:contextualSpacing/>
              <w:rPr>
                <w:rFonts w:ascii="Arial" w:hAnsi="Arial" w:cs="Arial"/>
                <w:sz w:val="18"/>
                <w:szCs w:val="18"/>
              </w:rPr>
            </w:pPr>
            <w:r w:rsidRPr="00F672D3">
              <w:rPr>
                <w:rFonts w:ascii="Arial" w:hAnsi="Arial" w:cs="Arial"/>
                <w:color w:val="000000"/>
                <w:sz w:val="18"/>
                <w:szCs w:val="18"/>
              </w:rPr>
              <w:t>Northern Territory</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EC5668F"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10.5</w:t>
            </w:r>
            <w:r w:rsidRPr="00F672D3">
              <w:rPr>
                <w:rFonts w:ascii="Arial" w:hAnsi="Arial" w:cs="Arial"/>
                <w:color w:val="000000"/>
                <w:sz w:val="18"/>
                <w:szCs w:val="18"/>
              </w:rPr>
              <w:br/>
              <w:t>(19)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5FC73C3"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16.1</w:t>
            </w:r>
            <w:r w:rsidRPr="00F672D3">
              <w:rPr>
                <w:rFonts w:ascii="Arial" w:hAnsi="Arial" w:cs="Arial"/>
                <w:color w:val="000000"/>
                <w:sz w:val="18"/>
                <w:szCs w:val="18"/>
              </w:rPr>
              <w:br/>
              <w:t>(31)</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0F1C46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4.3</w:t>
            </w:r>
            <w:r w:rsidRPr="00F672D3">
              <w:rPr>
                <w:rFonts w:ascii="Arial" w:hAnsi="Arial" w:cs="Arial"/>
                <w:color w:val="000000"/>
                <w:sz w:val="18"/>
                <w:szCs w:val="18"/>
              </w:rPr>
              <w:br/>
              <w:t>(47)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6085E9D"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2.6</w:t>
            </w:r>
            <w:r w:rsidRPr="00F672D3">
              <w:rPr>
                <w:rFonts w:ascii="Arial" w:hAnsi="Arial" w:cs="Arial"/>
                <w:color w:val="000000"/>
                <w:sz w:val="18"/>
                <w:szCs w:val="18"/>
              </w:rPr>
              <w:br/>
              <w:t>(38)</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A22738A"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6.7</w:t>
            </w:r>
            <w:r w:rsidRPr="00F672D3">
              <w:rPr>
                <w:rFonts w:ascii="Arial" w:hAnsi="Arial" w:cs="Arial"/>
                <w:color w:val="000000"/>
                <w:sz w:val="18"/>
                <w:szCs w:val="18"/>
              </w:rPr>
              <w:br/>
              <w:t>(30)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6B7726A"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13.5</w:t>
            </w:r>
            <w:r w:rsidRPr="00F672D3">
              <w:rPr>
                <w:rFonts w:ascii="Arial" w:hAnsi="Arial" w:cs="Arial"/>
                <w:color w:val="000000"/>
                <w:sz w:val="18"/>
                <w:szCs w:val="18"/>
              </w:rPr>
              <w:br/>
              <w:t>(37)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6AD1AF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15.6</w:t>
            </w:r>
            <w:r w:rsidRPr="00F672D3">
              <w:rPr>
                <w:rFonts w:ascii="Arial" w:hAnsi="Arial" w:cs="Arial"/>
                <w:color w:val="000000"/>
                <w:sz w:val="18"/>
                <w:szCs w:val="18"/>
              </w:rPr>
              <w:br/>
              <w:t>(45)</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9F009AA"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16.2</w:t>
            </w:r>
            <w:r w:rsidRPr="00F672D3">
              <w:rPr>
                <w:rFonts w:ascii="Arial" w:hAnsi="Arial" w:cs="Arial"/>
                <w:color w:val="000000"/>
                <w:sz w:val="18"/>
                <w:szCs w:val="18"/>
              </w:rPr>
              <w:br/>
              <w:t>(37)</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58AF7E5F"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6.1</w:t>
            </w:r>
            <w:r w:rsidRPr="00F672D3">
              <w:rPr>
                <w:rFonts w:ascii="Arial" w:hAnsi="Arial" w:cs="Arial"/>
                <w:color w:val="000000"/>
                <w:sz w:val="18"/>
                <w:szCs w:val="18"/>
              </w:rPr>
              <w:br/>
              <w:t>(33)</w:t>
            </w:r>
          </w:p>
        </w:tc>
        <w:tc>
          <w:tcPr>
            <w:tcW w:w="452" w:type="pct"/>
            <w:tcBorders>
              <w:top w:val="single" w:sz="4" w:space="0" w:color="D9D9D9" w:themeColor="background1" w:themeShade="D9"/>
              <w:left w:val="nil"/>
              <w:bottom w:val="single" w:sz="4" w:space="0" w:color="D9D9D9" w:themeColor="background1" w:themeShade="D9"/>
              <w:right w:val="nil"/>
            </w:tcBorders>
            <w:vAlign w:val="center"/>
          </w:tcPr>
          <w:p w14:paraId="5F8FE484"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69916FF1"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098179F" w14:textId="77777777" w:rsidR="00907394" w:rsidRPr="00F672D3" w:rsidRDefault="00907394" w:rsidP="00BB3522">
            <w:pPr>
              <w:spacing w:after="0"/>
              <w:contextualSpacing/>
              <w:rPr>
                <w:rFonts w:ascii="Arial" w:hAnsi="Arial" w:cs="Arial"/>
                <w:sz w:val="18"/>
                <w:szCs w:val="18"/>
              </w:rPr>
            </w:pPr>
            <w:r w:rsidRPr="00F672D3">
              <w:rPr>
                <w:rFonts w:ascii="Arial" w:hAnsi="Arial" w:cs="Arial"/>
                <w:color w:val="000000"/>
                <w:sz w:val="18"/>
                <w:szCs w:val="18"/>
              </w:rPr>
              <w:t>Victoria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5CEFF75"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12.4</w:t>
            </w:r>
            <w:r w:rsidRPr="00F672D3">
              <w:rPr>
                <w:rFonts w:ascii="Arial" w:hAnsi="Arial" w:cs="Arial"/>
                <w:color w:val="000000"/>
                <w:sz w:val="18"/>
                <w:szCs w:val="18"/>
              </w:rPr>
              <w:br/>
              <w:t>(145)</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12B1D6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10.3</w:t>
            </w:r>
            <w:r w:rsidRPr="00F672D3">
              <w:rPr>
                <w:rFonts w:ascii="Arial" w:hAnsi="Arial" w:cs="Arial"/>
                <w:color w:val="000000"/>
                <w:sz w:val="18"/>
                <w:szCs w:val="18"/>
              </w:rPr>
              <w:br/>
              <w:t>(174)</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E138920"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11.9</w:t>
            </w:r>
            <w:r w:rsidRPr="00F672D3">
              <w:rPr>
                <w:rFonts w:ascii="Arial" w:hAnsi="Arial" w:cs="Arial"/>
                <w:color w:val="000000"/>
                <w:sz w:val="18"/>
                <w:szCs w:val="18"/>
              </w:rPr>
              <w:br/>
              <w:t>(177)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E807DDE"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13.3</w:t>
            </w:r>
            <w:r w:rsidRPr="00F672D3">
              <w:rPr>
                <w:rFonts w:ascii="Arial" w:hAnsi="Arial" w:cs="Arial"/>
                <w:color w:val="000000"/>
                <w:sz w:val="18"/>
                <w:szCs w:val="18"/>
              </w:rPr>
              <w:br/>
              <w:t>(180)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269B2F3" w14:textId="77777777" w:rsidR="00907394" w:rsidRPr="00C7446B" w:rsidRDefault="00907394" w:rsidP="00BB3522">
            <w:pPr>
              <w:spacing w:after="0"/>
              <w:contextualSpacing/>
              <w:jc w:val="center"/>
              <w:rPr>
                <w:rFonts w:ascii="Arial" w:hAnsi="Arial" w:cs="Arial"/>
                <w:b/>
                <w:bCs/>
                <w:sz w:val="18"/>
                <w:szCs w:val="18"/>
              </w:rPr>
            </w:pPr>
            <w:r w:rsidRPr="00C7446B">
              <w:rPr>
                <w:rFonts w:ascii="Arial" w:hAnsi="Arial" w:cs="Arial"/>
                <w:b/>
                <w:bCs/>
                <w:color w:val="000000"/>
                <w:sz w:val="18"/>
                <w:szCs w:val="18"/>
              </w:rPr>
              <w:t>17.6</w:t>
            </w:r>
            <w:r w:rsidRPr="00C7446B">
              <w:rPr>
                <w:rFonts w:ascii="Arial" w:hAnsi="Arial" w:cs="Arial"/>
                <w:b/>
                <w:bCs/>
                <w:color w:val="000000"/>
                <w:sz w:val="18"/>
                <w:szCs w:val="18"/>
              </w:rPr>
              <w:br/>
              <w:t>(199)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C02CD26" w14:textId="77777777" w:rsidR="00907394" w:rsidRPr="00C7446B" w:rsidRDefault="00907394" w:rsidP="00BB3522">
            <w:pPr>
              <w:spacing w:after="0"/>
              <w:contextualSpacing/>
              <w:jc w:val="center"/>
              <w:rPr>
                <w:rFonts w:ascii="Arial" w:hAnsi="Arial" w:cs="Arial"/>
                <w:b/>
                <w:bCs/>
                <w:sz w:val="18"/>
                <w:szCs w:val="18"/>
              </w:rPr>
            </w:pPr>
            <w:r w:rsidRPr="00C7446B">
              <w:rPr>
                <w:rFonts w:ascii="Arial" w:hAnsi="Arial" w:cs="Arial"/>
                <w:b/>
                <w:bCs/>
                <w:color w:val="000000"/>
                <w:sz w:val="18"/>
                <w:szCs w:val="18"/>
              </w:rPr>
              <w:t>24.3</w:t>
            </w:r>
            <w:r w:rsidRPr="00C7446B">
              <w:rPr>
                <w:rFonts w:ascii="Arial" w:hAnsi="Arial" w:cs="Arial"/>
                <w:b/>
                <w:bCs/>
                <w:color w:val="000000"/>
                <w:sz w:val="18"/>
                <w:szCs w:val="18"/>
              </w:rPr>
              <w:br/>
              <w:t>(214)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284FF7A" w14:textId="77777777" w:rsidR="00907394" w:rsidRPr="00C7446B" w:rsidRDefault="00907394" w:rsidP="00BB3522">
            <w:pPr>
              <w:spacing w:after="0"/>
              <w:contextualSpacing/>
              <w:jc w:val="center"/>
              <w:rPr>
                <w:rFonts w:ascii="Arial" w:hAnsi="Arial" w:cs="Arial"/>
                <w:b/>
                <w:bCs/>
                <w:sz w:val="18"/>
                <w:szCs w:val="18"/>
              </w:rPr>
            </w:pPr>
            <w:r w:rsidRPr="00C7446B">
              <w:rPr>
                <w:rFonts w:ascii="Arial" w:hAnsi="Arial" w:cs="Arial"/>
                <w:b/>
                <w:bCs/>
                <w:color w:val="000000"/>
                <w:sz w:val="18"/>
                <w:szCs w:val="18"/>
              </w:rPr>
              <w:t>17.0</w:t>
            </w:r>
            <w:r w:rsidRPr="00C7446B">
              <w:rPr>
                <w:rFonts w:ascii="Arial" w:hAnsi="Arial" w:cs="Arial"/>
                <w:b/>
                <w:bCs/>
                <w:color w:val="000000"/>
                <w:sz w:val="18"/>
                <w:szCs w:val="18"/>
              </w:rPr>
              <w:br/>
              <w:t>(212)</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349A889" w14:textId="77777777" w:rsidR="00907394" w:rsidRPr="00C7446B" w:rsidRDefault="00907394" w:rsidP="00BB3522">
            <w:pPr>
              <w:spacing w:after="0"/>
              <w:contextualSpacing/>
              <w:jc w:val="center"/>
              <w:rPr>
                <w:rFonts w:ascii="Arial" w:hAnsi="Arial" w:cs="Arial"/>
                <w:b/>
                <w:bCs/>
                <w:sz w:val="18"/>
                <w:szCs w:val="18"/>
              </w:rPr>
            </w:pPr>
            <w:r w:rsidRPr="00C7446B">
              <w:rPr>
                <w:rFonts w:ascii="Arial" w:hAnsi="Arial" w:cs="Arial"/>
                <w:b/>
                <w:bCs/>
                <w:color w:val="000000"/>
                <w:sz w:val="18"/>
                <w:szCs w:val="18"/>
              </w:rPr>
              <w:t>17.7</w:t>
            </w:r>
            <w:r w:rsidRPr="00C7446B">
              <w:rPr>
                <w:rFonts w:ascii="Arial" w:hAnsi="Arial" w:cs="Arial"/>
                <w:b/>
                <w:bCs/>
                <w:color w:val="000000"/>
                <w:sz w:val="18"/>
                <w:szCs w:val="18"/>
              </w:rPr>
              <w:br/>
              <w:t>(209)</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1BD378F9" w14:textId="77777777" w:rsidR="00907394" w:rsidRPr="00C7446B" w:rsidRDefault="00907394" w:rsidP="00BB3522">
            <w:pPr>
              <w:spacing w:after="0"/>
              <w:contextualSpacing/>
              <w:jc w:val="center"/>
              <w:rPr>
                <w:rFonts w:ascii="Arial" w:hAnsi="Arial" w:cs="Arial"/>
                <w:b/>
                <w:bCs/>
                <w:sz w:val="18"/>
                <w:szCs w:val="18"/>
              </w:rPr>
            </w:pPr>
            <w:r w:rsidRPr="00C7446B">
              <w:rPr>
                <w:rFonts w:ascii="Arial" w:hAnsi="Arial" w:cs="Arial"/>
                <w:b/>
                <w:bCs/>
                <w:color w:val="000000"/>
                <w:sz w:val="18"/>
                <w:szCs w:val="18"/>
              </w:rPr>
              <w:t>7.3</w:t>
            </w:r>
            <w:r w:rsidRPr="00C7446B">
              <w:rPr>
                <w:rFonts w:ascii="Arial" w:hAnsi="Arial" w:cs="Arial"/>
                <w:b/>
                <w:bCs/>
                <w:color w:val="000000"/>
                <w:sz w:val="18"/>
                <w:szCs w:val="18"/>
              </w:rPr>
              <w:br/>
              <w:t>(260)</w:t>
            </w:r>
          </w:p>
        </w:tc>
        <w:tc>
          <w:tcPr>
            <w:tcW w:w="452" w:type="pct"/>
            <w:tcBorders>
              <w:top w:val="single" w:sz="4" w:space="0" w:color="D9D9D9" w:themeColor="background1" w:themeShade="D9"/>
              <w:left w:val="nil"/>
              <w:bottom w:val="single" w:sz="4" w:space="0" w:color="D9D9D9" w:themeColor="background1" w:themeShade="D9"/>
              <w:right w:val="nil"/>
            </w:tcBorders>
            <w:vAlign w:val="center"/>
          </w:tcPr>
          <w:p w14:paraId="1AD49CD6" w14:textId="77777777" w:rsidR="00907394" w:rsidRPr="008E7AEF" w:rsidRDefault="00907394" w:rsidP="00BB3522">
            <w:pPr>
              <w:spacing w:after="0"/>
              <w:contextualSpacing/>
              <w:jc w:val="center"/>
              <w:rPr>
                <w:rFonts w:ascii="Arial" w:hAnsi="Arial" w:cs="Arial"/>
                <w:sz w:val="18"/>
                <w:szCs w:val="18"/>
              </w:rPr>
            </w:pPr>
            <w:r w:rsidRPr="00792D9F">
              <w:rPr>
                <w:rFonts w:ascii="Arial" w:hAnsi="Arial" w:cs="Arial"/>
                <w:color w:val="00B050"/>
                <w:sz w:val="18"/>
                <w:szCs w:val="18"/>
              </w:rPr>
              <w:t>▼</w:t>
            </w:r>
            <w:r w:rsidRPr="00792D9F">
              <w:rPr>
                <w:rFonts w:ascii="Arial" w:hAnsi="Arial" w:cs="Arial"/>
                <w:sz w:val="18"/>
                <w:szCs w:val="18"/>
              </w:rPr>
              <w:t>**</w:t>
            </w:r>
          </w:p>
        </w:tc>
      </w:tr>
      <w:tr w:rsidR="00907394" w:rsidRPr="008D2408" w14:paraId="2338DEB3"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B806538" w14:textId="77777777" w:rsidR="00907394" w:rsidRPr="00F672D3" w:rsidRDefault="00907394" w:rsidP="00BB3522">
            <w:pPr>
              <w:spacing w:after="0"/>
              <w:contextualSpacing/>
              <w:rPr>
                <w:rFonts w:ascii="Arial" w:hAnsi="Arial" w:cs="Arial"/>
                <w:sz w:val="18"/>
                <w:szCs w:val="18"/>
              </w:rPr>
            </w:pPr>
            <w:r w:rsidRPr="00F672D3">
              <w:rPr>
                <w:rFonts w:ascii="Arial" w:hAnsi="Arial" w:cs="Arial"/>
                <w:color w:val="000000"/>
                <w:sz w:val="18"/>
                <w:szCs w:val="18"/>
              </w:rPr>
              <w:t>Queensland</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7B7C1B3"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5.8</w:t>
            </w:r>
            <w:r w:rsidRPr="00F672D3">
              <w:rPr>
                <w:rFonts w:ascii="Arial" w:hAnsi="Arial" w:cs="Arial"/>
                <w:color w:val="000000"/>
                <w:sz w:val="18"/>
                <w:szCs w:val="18"/>
              </w:rPr>
              <w:br/>
              <w:t>(207)</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F8EDE3F"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5.3</w:t>
            </w:r>
            <w:r w:rsidRPr="00F672D3">
              <w:rPr>
                <w:rFonts w:ascii="Arial" w:hAnsi="Arial" w:cs="Arial"/>
                <w:color w:val="000000"/>
                <w:sz w:val="18"/>
                <w:szCs w:val="18"/>
              </w:rPr>
              <w:br/>
              <w:t>(208)</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6F0F824"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6.3</w:t>
            </w:r>
            <w:r w:rsidRPr="00F672D3">
              <w:rPr>
                <w:rFonts w:ascii="Arial" w:hAnsi="Arial" w:cs="Arial"/>
                <w:color w:val="000000"/>
                <w:sz w:val="18"/>
                <w:szCs w:val="18"/>
              </w:rPr>
              <w:br/>
              <w:t>(189)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56C7470"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4.2</w:t>
            </w:r>
            <w:r w:rsidRPr="00F672D3">
              <w:rPr>
                <w:rFonts w:ascii="Arial" w:hAnsi="Arial" w:cs="Arial"/>
                <w:color w:val="000000"/>
                <w:sz w:val="18"/>
                <w:szCs w:val="18"/>
              </w:rPr>
              <w:br/>
              <w:t>(189)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CBBD41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6.1</w:t>
            </w:r>
            <w:r w:rsidRPr="00F672D3">
              <w:rPr>
                <w:rFonts w:ascii="Arial" w:hAnsi="Arial" w:cs="Arial"/>
                <w:color w:val="000000"/>
                <w:sz w:val="18"/>
                <w:szCs w:val="18"/>
              </w:rPr>
              <w:br/>
              <w:t>(246)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CC4434E"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5.6</w:t>
            </w:r>
            <w:r w:rsidRPr="00F672D3">
              <w:rPr>
                <w:rFonts w:ascii="Arial" w:hAnsi="Arial" w:cs="Arial"/>
                <w:color w:val="000000"/>
                <w:sz w:val="18"/>
                <w:szCs w:val="18"/>
              </w:rPr>
              <w:br/>
              <w:t>(270)</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056F628"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5.2</w:t>
            </w:r>
            <w:r w:rsidRPr="00F672D3">
              <w:rPr>
                <w:rFonts w:ascii="Arial" w:hAnsi="Arial" w:cs="Arial"/>
                <w:color w:val="000000"/>
                <w:sz w:val="18"/>
                <w:szCs w:val="18"/>
              </w:rPr>
              <w:br/>
              <w:t>(249)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32E28E1"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6.5</w:t>
            </w:r>
            <w:r w:rsidRPr="00F672D3">
              <w:rPr>
                <w:rFonts w:ascii="Arial" w:hAnsi="Arial" w:cs="Arial"/>
                <w:color w:val="000000"/>
                <w:sz w:val="18"/>
                <w:szCs w:val="18"/>
              </w:rPr>
              <w:br/>
              <w:t>(185)</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4CE3437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8.0</w:t>
            </w:r>
            <w:r w:rsidRPr="00F672D3">
              <w:rPr>
                <w:rFonts w:ascii="Arial" w:hAnsi="Arial" w:cs="Arial"/>
                <w:color w:val="000000"/>
                <w:sz w:val="18"/>
                <w:szCs w:val="18"/>
              </w:rPr>
              <w:br/>
              <w:t>(201)</w:t>
            </w:r>
          </w:p>
        </w:tc>
        <w:tc>
          <w:tcPr>
            <w:tcW w:w="452" w:type="pct"/>
            <w:tcBorders>
              <w:top w:val="single" w:sz="4" w:space="0" w:color="D9D9D9" w:themeColor="background1" w:themeShade="D9"/>
              <w:left w:val="nil"/>
              <w:bottom w:val="single" w:sz="4" w:space="0" w:color="D9D9D9" w:themeColor="background1" w:themeShade="D9"/>
              <w:right w:val="nil"/>
            </w:tcBorders>
            <w:vAlign w:val="center"/>
          </w:tcPr>
          <w:p w14:paraId="459FEC4B"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48F89122"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7C4509E" w14:textId="77777777" w:rsidR="00907394" w:rsidRPr="00F672D3" w:rsidRDefault="00907394" w:rsidP="00BB3522">
            <w:pPr>
              <w:spacing w:after="0"/>
              <w:contextualSpacing/>
              <w:rPr>
                <w:rFonts w:ascii="Arial" w:hAnsi="Arial" w:cs="Arial"/>
                <w:sz w:val="18"/>
                <w:szCs w:val="18"/>
              </w:rPr>
            </w:pPr>
            <w:r w:rsidRPr="00F672D3">
              <w:rPr>
                <w:rFonts w:ascii="Arial" w:hAnsi="Arial" w:cs="Arial"/>
                <w:color w:val="000000"/>
                <w:sz w:val="18"/>
                <w:szCs w:val="18"/>
              </w:rPr>
              <w:t>New South Wales</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155A434"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3.5</w:t>
            </w:r>
            <w:r w:rsidRPr="00F672D3">
              <w:rPr>
                <w:rFonts w:ascii="Arial" w:hAnsi="Arial" w:cs="Arial"/>
                <w:color w:val="000000"/>
                <w:sz w:val="18"/>
                <w:szCs w:val="18"/>
              </w:rPr>
              <w:br/>
              <w:t>(113)</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D891A75"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9.3</w:t>
            </w:r>
            <w:r w:rsidRPr="00F672D3">
              <w:rPr>
                <w:rFonts w:ascii="Arial" w:hAnsi="Arial" w:cs="Arial"/>
                <w:color w:val="000000"/>
                <w:sz w:val="18"/>
                <w:szCs w:val="18"/>
              </w:rPr>
              <w:br/>
              <w:t>(205)</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FC8E3DA"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7.2</w:t>
            </w:r>
            <w:r w:rsidRPr="00F672D3">
              <w:rPr>
                <w:rFonts w:ascii="Arial" w:hAnsi="Arial" w:cs="Arial"/>
                <w:color w:val="000000"/>
                <w:sz w:val="18"/>
                <w:szCs w:val="18"/>
              </w:rPr>
              <w:br/>
              <w:t>(236)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8DA0B0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8.4</w:t>
            </w:r>
            <w:r w:rsidRPr="00F672D3">
              <w:rPr>
                <w:rFonts w:ascii="Arial" w:hAnsi="Arial" w:cs="Arial"/>
                <w:color w:val="000000"/>
                <w:sz w:val="18"/>
                <w:szCs w:val="18"/>
              </w:rPr>
              <w:br/>
              <w:t>(226)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FE59D13"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5.5</w:t>
            </w:r>
            <w:r w:rsidRPr="00F672D3">
              <w:rPr>
                <w:rFonts w:ascii="Arial" w:hAnsi="Arial" w:cs="Arial"/>
                <w:color w:val="000000"/>
                <w:sz w:val="18"/>
                <w:szCs w:val="18"/>
              </w:rPr>
              <w:br/>
              <w:t>(293)</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6C7CF13"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9.3</w:t>
            </w:r>
            <w:r w:rsidRPr="00F672D3">
              <w:rPr>
                <w:rFonts w:ascii="Arial" w:hAnsi="Arial" w:cs="Arial"/>
                <w:color w:val="000000"/>
                <w:sz w:val="18"/>
                <w:szCs w:val="18"/>
              </w:rPr>
              <w:br/>
              <w:t>(301)</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A5FD867"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10.4</w:t>
            </w:r>
            <w:r w:rsidRPr="00F672D3">
              <w:rPr>
                <w:rFonts w:ascii="Arial" w:hAnsi="Arial" w:cs="Arial"/>
                <w:color w:val="000000"/>
                <w:sz w:val="18"/>
                <w:szCs w:val="18"/>
              </w:rPr>
              <w:br/>
              <w:t>(347)</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9FDD2B8"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10.2</w:t>
            </w:r>
            <w:r w:rsidRPr="00F672D3">
              <w:rPr>
                <w:rFonts w:ascii="Arial" w:hAnsi="Arial" w:cs="Arial"/>
                <w:color w:val="000000"/>
                <w:sz w:val="18"/>
                <w:szCs w:val="18"/>
              </w:rPr>
              <w:br/>
              <w:t>(371)</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09899485"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8.6</w:t>
            </w:r>
            <w:r w:rsidRPr="00F672D3">
              <w:rPr>
                <w:rFonts w:ascii="Arial" w:hAnsi="Arial" w:cs="Arial"/>
                <w:color w:val="000000"/>
                <w:sz w:val="18"/>
                <w:szCs w:val="18"/>
              </w:rPr>
              <w:br/>
              <w:t>(337)</w:t>
            </w:r>
          </w:p>
        </w:tc>
        <w:tc>
          <w:tcPr>
            <w:tcW w:w="452" w:type="pct"/>
            <w:tcBorders>
              <w:top w:val="single" w:sz="4" w:space="0" w:color="D9D9D9" w:themeColor="background1" w:themeShade="D9"/>
              <w:left w:val="nil"/>
              <w:bottom w:val="single" w:sz="4" w:space="0" w:color="D9D9D9" w:themeColor="background1" w:themeShade="D9"/>
              <w:right w:val="nil"/>
            </w:tcBorders>
            <w:vAlign w:val="center"/>
          </w:tcPr>
          <w:p w14:paraId="7E136437"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39BEEB2D"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2E4A8A3" w14:textId="77777777" w:rsidR="00907394" w:rsidRPr="00F672D3" w:rsidRDefault="00907394" w:rsidP="00BB3522">
            <w:pPr>
              <w:spacing w:after="0"/>
              <w:contextualSpacing/>
              <w:rPr>
                <w:rFonts w:ascii="Arial" w:hAnsi="Arial" w:cs="Arial"/>
                <w:sz w:val="18"/>
                <w:szCs w:val="18"/>
              </w:rPr>
            </w:pPr>
            <w:r w:rsidRPr="00F672D3">
              <w:rPr>
                <w:rFonts w:ascii="Arial" w:hAnsi="Arial" w:cs="Arial"/>
                <w:color w:val="000000"/>
                <w:sz w:val="18"/>
                <w:szCs w:val="18"/>
              </w:rPr>
              <w:t>South Australia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9261C2E"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13.3</w:t>
            </w:r>
            <w:r w:rsidRPr="00F672D3">
              <w:rPr>
                <w:rFonts w:ascii="Arial" w:hAnsi="Arial" w:cs="Arial"/>
                <w:color w:val="000000"/>
                <w:sz w:val="18"/>
                <w:szCs w:val="18"/>
              </w:rPr>
              <w:br/>
              <w:t>(75)</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613D592"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5.4</w:t>
            </w:r>
            <w:r w:rsidRPr="00F672D3">
              <w:rPr>
                <w:rFonts w:ascii="Arial" w:hAnsi="Arial" w:cs="Arial"/>
                <w:color w:val="000000"/>
                <w:sz w:val="18"/>
                <w:szCs w:val="18"/>
              </w:rPr>
              <w:br/>
              <w:t>(74)</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1F5301C"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4.7</w:t>
            </w:r>
            <w:r w:rsidRPr="00F672D3">
              <w:rPr>
                <w:rFonts w:ascii="Arial" w:hAnsi="Arial" w:cs="Arial"/>
                <w:color w:val="000000"/>
                <w:sz w:val="18"/>
                <w:szCs w:val="18"/>
              </w:rPr>
              <w:br/>
              <w:t>(85)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643757E"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7.4</w:t>
            </w:r>
            <w:r w:rsidRPr="00F672D3">
              <w:rPr>
                <w:rFonts w:ascii="Arial" w:hAnsi="Arial" w:cs="Arial"/>
                <w:color w:val="000000"/>
                <w:sz w:val="18"/>
                <w:szCs w:val="18"/>
              </w:rPr>
              <w:br/>
              <w:t>(81)</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4FF3C03"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2.8</w:t>
            </w:r>
            <w:r w:rsidRPr="00F672D3">
              <w:rPr>
                <w:rFonts w:ascii="Arial" w:hAnsi="Arial" w:cs="Arial"/>
                <w:color w:val="000000"/>
                <w:sz w:val="18"/>
                <w:szCs w:val="18"/>
              </w:rPr>
              <w:br/>
              <w:t>(71)</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EAE25BD"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8.8</w:t>
            </w:r>
            <w:r w:rsidRPr="00F672D3">
              <w:rPr>
                <w:rFonts w:ascii="Arial" w:hAnsi="Arial" w:cs="Arial"/>
                <w:color w:val="000000"/>
                <w:sz w:val="18"/>
                <w:szCs w:val="18"/>
              </w:rPr>
              <w:br/>
              <w:t>(91)</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9EABE2A"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15.7</w:t>
            </w:r>
            <w:r w:rsidRPr="00F672D3">
              <w:rPr>
                <w:rFonts w:ascii="Arial" w:hAnsi="Arial" w:cs="Arial"/>
                <w:color w:val="000000"/>
                <w:sz w:val="18"/>
                <w:szCs w:val="18"/>
              </w:rPr>
              <w:br/>
              <w:t>(89)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D8E50DC"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9.9</w:t>
            </w:r>
            <w:r w:rsidRPr="00F672D3">
              <w:rPr>
                <w:rFonts w:ascii="Arial" w:hAnsi="Arial" w:cs="Arial"/>
                <w:color w:val="000000"/>
                <w:sz w:val="18"/>
                <w:szCs w:val="18"/>
              </w:rPr>
              <w:br/>
              <w:t>(81)</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17C0EEA7"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9.6</w:t>
            </w:r>
            <w:r w:rsidRPr="00F672D3">
              <w:rPr>
                <w:rFonts w:ascii="Arial" w:hAnsi="Arial" w:cs="Arial"/>
                <w:color w:val="000000"/>
                <w:sz w:val="18"/>
                <w:szCs w:val="18"/>
              </w:rPr>
              <w:br/>
              <w:t>(114)</w:t>
            </w:r>
          </w:p>
        </w:tc>
        <w:tc>
          <w:tcPr>
            <w:tcW w:w="452" w:type="pct"/>
            <w:tcBorders>
              <w:top w:val="single" w:sz="4" w:space="0" w:color="D9D9D9" w:themeColor="background1" w:themeShade="D9"/>
              <w:left w:val="nil"/>
              <w:bottom w:val="single" w:sz="4" w:space="0" w:color="D9D9D9" w:themeColor="background1" w:themeShade="D9"/>
              <w:right w:val="nil"/>
            </w:tcBorders>
            <w:vAlign w:val="center"/>
          </w:tcPr>
          <w:p w14:paraId="5F903144"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1D94BB5B"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C50DF48" w14:textId="77777777" w:rsidR="00907394" w:rsidRPr="008D2408" w:rsidRDefault="00907394" w:rsidP="00BB3522">
            <w:pPr>
              <w:spacing w:after="0"/>
              <w:contextualSpacing/>
              <w:rPr>
                <w:rFonts w:ascii="Arial" w:hAnsi="Arial" w:cs="Arial"/>
                <w:sz w:val="18"/>
                <w:szCs w:val="18"/>
              </w:rPr>
            </w:pPr>
            <w:r w:rsidRPr="008D2408">
              <w:rPr>
                <w:rFonts w:ascii="Arial" w:hAnsi="Arial" w:cs="Arial"/>
                <w:sz w:val="18"/>
                <w:szCs w:val="18"/>
              </w:rPr>
              <w:t>Australia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7592C75D"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7.5</w:t>
            </w:r>
            <w:r w:rsidRPr="00F672D3">
              <w:rPr>
                <w:rFonts w:ascii="Arial" w:hAnsi="Arial" w:cs="Arial"/>
                <w:color w:val="000000"/>
                <w:sz w:val="18"/>
                <w:szCs w:val="18"/>
              </w:rPr>
              <w:br/>
              <w:t>(719)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1AF71E84"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7.6</w:t>
            </w:r>
            <w:r w:rsidRPr="00F672D3">
              <w:rPr>
                <w:rFonts w:ascii="Arial" w:hAnsi="Arial" w:cs="Arial"/>
                <w:color w:val="000000"/>
                <w:sz w:val="18"/>
                <w:szCs w:val="18"/>
              </w:rPr>
              <w:br/>
              <w:t>(876)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155A7ECE"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7.2</w:t>
            </w:r>
            <w:r w:rsidRPr="00F672D3">
              <w:rPr>
                <w:rFonts w:ascii="Arial" w:hAnsi="Arial" w:cs="Arial"/>
                <w:color w:val="000000"/>
                <w:sz w:val="18"/>
                <w:szCs w:val="18"/>
              </w:rPr>
              <w:br/>
              <w:t>(974)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4BBF57F0"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6.9</w:t>
            </w:r>
            <w:r w:rsidRPr="00F672D3">
              <w:rPr>
                <w:rFonts w:ascii="Arial" w:hAnsi="Arial" w:cs="Arial"/>
                <w:color w:val="000000"/>
                <w:sz w:val="18"/>
                <w:szCs w:val="18"/>
              </w:rPr>
              <w:br/>
              <w:t>(969)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069D6763"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7.8</w:t>
            </w:r>
            <w:r w:rsidRPr="00F672D3">
              <w:rPr>
                <w:rFonts w:ascii="Arial" w:hAnsi="Arial" w:cs="Arial"/>
                <w:color w:val="000000"/>
                <w:sz w:val="18"/>
                <w:szCs w:val="18"/>
              </w:rPr>
              <w:br/>
              <w:t>(1,067)</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5F93E23B"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11.0</w:t>
            </w:r>
            <w:r w:rsidRPr="00F672D3">
              <w:rPr>
                <w:rFonts w:ascii="Arial" w:hAnsi="Arial" w:cs="Arial"/>
                <w:color w:val="000000"/>
                <w:sz w:val="18"/>
                <w:szCs w:val="18"/>
              </w:rPr>
              <w:br/>
              <w:t>(1,169)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475AE426"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10.2</w:t>
            </w:r>
            <w:r w:rsidRPr="00F672D3">
              <w:rPr>
                <w:rFonts w:ascii="Arial" w:hAnsi="Arial" w:cs="Arial"/>
                <w:color w:val="000000"/>
                <w:sz w:val="18"/>
                <w:szCs w:val="18"/>
              </w:rPr>
              <w:br/>
              <w:t>(1,189)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04EF632B"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9.9</w:t>
            </w:r>
            <w:r w:rsidRPr="00F672D3">
              <w:rPr>
                <w:rFonts w:ascii="Arial" w:hAnsi="Arial" w:cs="Arial"/>
                <w:color w:val="000000"/>
                <w:sz w:val="18"/>
                <w:szCs w:val="18"/>
              </w:rPr>
              <w:br/>
              <w:t>(1,140)</w:t>
            </w:r>
          </w:p>
        </w:tc>
        <w:tc>
          <w:tcPr>
            <w:tcW w:w="405"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6EBC2888" w14:textId="77777777" w:rsidR="00907394" w:rsidRPr="00F672D3" w:rsidRDefault="00907394" w:rsidP="00BB3522">
            <w:pPr>
              <w:spacing w:after="0"/>
              <w:contextualSpacing/>
              <w:jc w:val="center"/>
              <w:rPr>
                <w:rFonts w:ascii="Arial" w:hAnsi="Arial" w:cs="Arial"/>
                <w:sz w:val="18"/>
                <w:szCs w:val="18"/>
              </w:rPr>
            </w:pPr>
            <w:r w:rsidRPr="00F672D3">
              <w:rPr>
                <w:rFonts w:ascii="Arial" w:hAnsi="Arial" w:cs="Arial"/>
                <w:color w:val="000000"/>
                <w:sz w:val="18"/>
                <w:szCs w:val="18"/>
              </w:rPr>
              <w:t>7.2</w:t>
            </w:r>
            <w:r w:rsidRPr="00F672D3">
              <w:rPr>
                <w:rFonts w:ascii="Arial" w:hAnsi="Arial" w:cs="Arial"/>
                <w:color w:val="000000"/>
                <w:sz w:val="18"/>
                <w:szCs w:val="18"/>
              </w:rPr>
              <w:br/>
              <w:t>(1,239)</w:t>
            </w:r>
          </w:p>
        </w:tc>
        <w:tc>
          <w:tcPr>
            <w:tcW w:w="452"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436BE749" w14:textId="77777777" w:rsidR="00907394" w:rsidRPr="00F91844"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bl>
    <w:p w14:paraId="31D37FAD" w14:textId="3B0D9BF3" w:rsidR="00907394" w:rsidRPr="005F14DE" w:rsidRDefault="00907394" w:rsidP="00907394">
      <w:pPr>
        <w:spacing w:before="120" w:after="0"/>
        <w:ind w:left="284" w:hanging="284"/>
        <w:rPr>
          <w:rFonts w:ascii="Arial" w:hAnsi="Arial" w:cs="Arial"/>
          <w:sz w:val="16"/>
          <w:szCs w:val="16"/>
        </w:rPr>
      </w:pPr>
      <w:r w:rsidRPr="005F14DE">
        <w:rPr>
          <w:rFonts w:cstheme="minorHAnsi"/>
          <w:sz w:val="16"/>
          <w:szCs w:val="16"/>
        </w:rPr>
        <w:t>*</w:t>
      </w:r>
      <w:r w:rsidRPr="005F14DE">
        <w:rPr>
          <w:rFonts w:cstheme="minorHAnsi"/>
          <w:sz w:val="16"/>
          <w:szCs w:val="16"/>
        </w:rPr>
        <w:tab/>
        <w:t xml:space="preserve">Chi-square test for trend for past five years (2017–2021), bold text significant </w:t>
      </w:r>
      <w:r w:rsidRPr="005F14DE">
        <w:rPr>
          <w:rFonts w:ascii="Arial" w:hAnsi="Arial" w:cs="Arial"/>
          <w:sz w:val="16"/>
          <w:szCs w:val="16"/>
        </w:rPr>
        <w:t xml:space="preserve">decrease </w:t>
      </w:r>
      <w:r w:rsidRPr="005F14DE">
        <w:rPr>
          <w:rFonts w:ascii="Arial" w:hAnsi="Arial" w:cs="Arial"/>
          <w:color w:val="00B050"/>
          <w:sz w:val="16"/>
          <w:szCs w:val="16"/>
        </w:rPr>
        <w:t>▼</w:t>
      </w:r>
      <w:r w:rsidRPr="008E7AEF">
        <w:rPr>
          <w:rFonts w:ascii="Arial" w:hAnsi="Arial" w:cs="Arial"/>
          <w:sz w:val="16"/>
          <w:szCs w:val="16"/>
        </w:rPr>
        <w:t> </w:t>
      </w:r>
      <w:r w:rsidRPr="005F14DE">
        <w:rPr>
          <w:rFonts w:ascii="Arial" w:hAnsi="Arial" w:cs="Arial"/>
          <w:sz w:val="16"/>
          <w:szCs w:val="16"/>
        </w:rPr>
        <w:t>(</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0.01, **), ↔</w:t>
      </w:r>
      <w:r w:rsidRPr="005F14DE">
        <w:rPr>
          <w:rFonts w:ascii="Arial" w:hAnsi="Arial" w:cs="Arial"/>
          <w:color w:val="FFC000"/>
          <w:sz w:val="16"/>
          <w:szCs w:val="16"/>
        </w:rPr>
        <w:t xml:space="preserve"> </w:t>
      </w:r>
      <w:r w:rsidRPr="005F14DE">
        <w:rPr>
          <w:rFonts w:ascii="Arial" w:hAnsi="Arial" w:cs="Arial"/>
          <w:sz w:val="16"/>
          <w:szCs w:val="16"/>
        </w:rPr>
        <w:t>no significant difference</w:t>
      </w:r>
    </w:p>
    <w:p w14:paraId="19D5DAB4" w14:textId="77777777" w:rsidR="00907394" w:rsidRPr="005F14DE" w:rsidRDefault="00907394" w:rsidP="00907394">
      <w:pPr>
        <w:spacing w:before="80" w:after="0"/>
        <w:rPr>
          <w:sz w:val="16"/>
          <w:szCs w:val="16"/>
        </w:rPr>
      </w:pPr>
      <w:r w:rsidRPr="005F14DE">
        <w:rPr>
          <w:sz w:val="16"/>
          <w:szCs w:val="16"/>
        </w:rPr>
        <w:t xml:space="preserve">Notes: </w:t>
      </w:r>
    </w:p>
    <w:p w14:paraId="3C33F07A" w14:textId="77777777" w:rsidR="00907394" w:rsidRPr="005F14DE" w:rsidRDefault="00907394">
      <w:pPr>
        <w:pStyle w:val="ListParagraph"/>
        <w:numPr>
          <w:ilvl w:val="0"/>
          <w:numId w:val="39"/>
        </w:numPr>
        <w:tabs>
          <w:tab w:val="clear" w:pos="708"/>
          <w:tab w:val="clear" w:pos="710"/>
        </w:tabs>
        <w:spacing w:before="0"/>
        <w:ind w:left="284" w:right="140" w:hanging="284"/>
        <w:rPr>
          <w:rFonts w:cstheme="minorHAnsi"/>
          <w:color w:val="auto"/>
          <w:w w:val="100"/>
          <w:sz w:val="16"/>
          <w:szCs w:val="16"/>
          <w:lang w:val="en-AU"/>
        </w:rPr>
      </w:pPr>
      <w:r w:rsidRPr="005F14DE">
        <w:rPr>
          <w:color w:val="auto"/>
          <w:w w:val="100"/>
          <w:sz w:val="16"/>
          <w:szCs w:val="16"/>
          <w:lang w:val="en-AU"/>
        </w:rPr>
        <w:t>Percentage resistance determined using EUCAST 2022 breakpoints for all years.</w:t>
      </w:r>
    </w:p>
    <w:p w14:paraId="2F9D3DEE" w14:textId="77777777" w:rsidR="00907394" w:rsidRPr="005F14DE" w:rsidRDefault="00907394">
      <w:pPr>
        <w:pStyle w:val="ListParagraph"/>
        <w:numPr>
          <w:ilvl w:val="0"/>
          <w:numId w:val="39"/>
        </w:numPr>
        <w:tabs>
          <w:tab w:val="clear" w:pos="708"/>
          <w:tab w:val="clear" w:pos="710"/>
        </w:tabs>
        <w:spacing w:before="0" w:after="240"/>
        <w:ind w:left="284" w:right="142" w:hanging="284"/>
        <w:rPr>
          <w:color w:val="auto"/>
          <w:w w:val="100"/>
          <w:sz w:val="16"/>
          <w:szCs w:val="16"/>
          <w:lang w:val="en-AU"/>
        </w:rPr>
      </w:pPr>
      <w:r w:rsidRPr="005F14DE">
        <w:rPr>
          <w:color w:val="auto"/>
          <w:w w:val="100"/>
          <w:sz w:val="16"/>
          <w:szCs w:val="16"/>
          <w:lang w:val="en-AU"/>
        </w:rPr>
        <w:t>Fluoroquinolones refer to ciprofloxacin.</w:t>
      </w:r>
    </w:p>
    <w:p w14:paraId="63CAF81B" w14:textId="77777777" w:rsidR="00DD6F57" w:rsidRDefault="00DD6F57">
      <w:pPr>
        <w:spacing w:after="80"/>
        <w:rPr>
          <w:b/>
          <w:bCs/>
        </w:rPr>
      </w:pPr>
      <w:r>
        <w:rPr>
          <w:b/>
          <w:bCs/>
        </w:rPr>
        <w:br w:type="page"/>
      </w:r>
    </w:p>
    <w:p w14:paraId="7F0E2AF2" w14:textId="7CF87C71" w:rsidR="0041498E" w:rsidRPr="00947F0D" w:rsidRDefault="0041498E" w:rsidP="00F9754A">
      <w:pPr>
        <w:keepNext/>
        <w:rPr>
          <w:sz w:val="20"/>
          <w:szCs w:val="20"/>
        </w:rPr>
      </w:pPr>
      <w:r w:rsidRPr="00947F0D">
        <w:rPr>
          <w:b/>
          <w:bCs/>
          <w:sz w:val="20"/>
          <w:szCs w:val="20"/>
        </w:rPr>
        <w:lastRenderedPageBreak/>
        <w:t xml:space="preserve">Table </w:t>
      </w:r>
      <w:r w:rsidR="006B0227" w:rsidRPr="00947F0D">
        <w:rPr>
          <w:b/>
          <w:bCs/>
          <w:sz w:val="20"/>
          <w:szCs w:val="20"/>
        </w:rPr>
        <w:t>52</w:t>
      </w:r>
      <w:r w:rsidRPr="00947F0D">
        <w:rPr>
          <w:b/>
          <w:bCs/>
          <w:sz w:val="20"/>
          <w:szCs w:val="20"/>
        </w:rPr>
        <w:t>:</w:t>
      </w:r>
      <w:r w:rsidRPr="00947F0D">
        <w:rPr>
          <w:sz w:val="20"/>
          <w:szCs w:val="20"/>
        </w:rPr>
        <w:t xml:space="preserve"> </w:t>
      </w:r>
      <w:r w:rsidRPr="00947F0D">
        <w:rPr>
          <w:i/>
          <w:iCs/>
          <w:sz w:val="20"/>
          <w:szCs w:val="20"/>
        </w:rPr>
        <w:t>Klebsiella pneumoniae</w:t>
      </w:r>
      <w:r w:rsidRPr="00947F0D">
        <w:rPr>
          <w:sz w:val="20"/>
          <w:szCs w:val="20"/>
        </w:rPr>
        <w:t xml:space="preserve"> complex, percentage resistant to third-generation cephalosporins (EUCAST) and number tested, state and territory, </w:t>
      </w:r>
      <w:r w:rsidR="00B617AA" w:rsidRPr="00947F0D">
        <w:rPr>
          <w:sz w:val="20"/>
          <w:szCs w:val="20"/>
        </w:rPr>
        <w:t xml:space="preserve">AGAR, </w:t>
      </w:r>
      <w:r w:rsidRPr="00947F0D">
        <w:rPr>
          <w:sz w:val="20"/>
          <w:szCs w:val="20"/>
        </w:rPr>
        <w:t>2013–202</w:t>
      </w:r>
      <w:r w:rsidR="006178B9" w:rsidRPr="00947F0D">
        <w:rPr>
          <w:sz w:val="20"/>
          <w:szCs w:val="20"/>
        </w:rPr>
        <w:t>1</w:t>
      </w:r>
    </w:p>
    <w:tbl>
      <w:tblPr>
        <w:tblW w:w="5000" w:type="pct"/>
        <w:tblLayout w:type="fixed"/>
        <w:tblLook w:val="04A0" w:firstRow="1" w:lastRow="0" w:firstColumn="1" w:lastColumn="0" w:noHBand="0" w:noVBand="1"/>
      </w:tblPr>
      <w:tblGrid>
        <w:gridCol w:w="1765"/>
        <w:gridCol w:w="776"/>
        <w:gridCol w:w="777"/>
        <w:gridCol w:w="777"/>
        <w:gridCol w:w="777"/>
        <w:gridCol w:w="777"/>
        <w:gridCol w:w="777"/>
        <w:gridCol w:w="777"/>
        <w:gridCol w:w="777"/>
        <w:gridCol w:w="783"/>
        <w:gridCol w:w="875"/>
      </w:tblGrid>
      <w:tr w:rsidR="00907394" w:rsidRPr="008D2408" w14:paraId="07668E7D" w14:textId="77777777" w:rsidTr="00907394">
        <w:trPr>
          <w:trHeight w:val="340"/>
        </w:trPr>
        <w:tc>
          <w:tcPr>
            <w:tcW w:w="916" w:type="pct"/>
            <w:tcBorders>
              <w:top w:val="nil"/>
              <w:left w:val="nil"/>
              <w:bottom w:val="nil"/>
              <w:right w:val="nil"/>
            </w:tcBorders>
            <w:shd w:val="clear" w:color="auto" w:fill="1178A2" w:themeFill="accent1"/>
            <w:noWrap/>
            <w:vAlign w:val="center"/>
          </w:tcPr>
          <w:p w14:paraId="77EBD614" w14:textId="77777777" w:rsidR="00907394" w:rsidRPr="008D2408" w:rsidRDefault="00907394" w:rsidP="00BB3522">
            <w:pPr>
              <w:spacing w:after="0"/>
              <w:contextualSpacing/>
              <w:jc w:val="center"/>
              <w:rPr>
                <w:rFonts w:ascii="Arial" w:hAnsi="Arial" w:cs="Arial"/>
                <w:color w:val="FFFFFF" w:themeColor="background1"/>
                <w:sz w:val="18"/>
                <w:szCs w:val="18"/>
              </w:rPr>
            </w:pPr>
          </w:p>
        </w:tc>
        <w:tc>
          <w:tcPr>
            <w:tcW w:w="3630" w:type="pct"/>
            <w:gridSpan w:val="9"/>
            <w:tcBorders>
              <w:top w:val="nil"/>
              <w:left w:val="nil"/>
              <w:bottom w:val="single" w:sz="4" w:space="0" w:color="D9D9D9" w:themeColor="background1" w:themeShade="D9"/>
              <w:right w:val="nil"/>
            </w:tcBorders>
            <w:shd w:val="clear" w:color="auto" w:fill="1178A2" w:themeFill="accent1"/>
            <w:noWrap/>
            <w:vAlign w:val="center"/>
          </w:tcPr>
          <w:p w14:paraId="2D80BFF1" w14:textId="77777777" w:rsidR="00907394" w:rsidRPr="008D2408" w:rsidRDefault="00907394"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Percentage resistant, (</w:t>
            </w:r>
            <w:r w:rsidRPr="008D2408">
              <w:rPr>
                <w:rFonts w:ascii="Arial" w:hAnsi="Arial" w:cs="Arial"/>
                <w:b/>
                <w:bCs/>
                <w:i/>
                <w:iCs/>
                <w:color w:val="FFFFFF" w:themeColor="background1"/>
                <w:sz w:val="18"/>
                <w:szCs w:val="18"/>
              </w:rPr>
              <w:t>n</w:t>
            </w:r>
            <w:r w:rsidRPr="008D2408">
              <w:rPr>
                <w:rFonts w:ascii="Arial" w:hAnsi="Arial" w:cs="Arial"/>
                <w:b/>
                <w:bCs/>
                <w:color w:val="FFFFFF" w:themeColor="background1"/>
                <w:sz w:val="18"/>
                <w:szCs w:val="18"/>
              </w:rPr>
              <w:t>) by year</w:t>
            </w:r>
          </w:p>
        </w:tc>
        <w:tc>
          <w:tcPr>
            <w:tcW w:w="454" w:type="pct"/>
            <w:vMerge w:val="restart"/>
            <w:tcBorders>
              <w:top w:val="nil"/>
              <w:left w:val="nil"/>
              <w:right w:val="nil"/>
            </w:tcBorders>
            <w:shd w:val="clear" w:color="auto" w:fill="1178A2" w:themeFill="accent1"/>
            <w:vAlign w:val="center"/>
          </w:tcPr>
          <w:p w14:paraId="3F505200" w14:textId="77777777" w:rsidR="00907394" w:rsidRPr="008D2408" w:rsidRDefault="00907394"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Trend 201</w:t>
            </w:r>
            <w:r>
              <w:rPr>
                <w:rFonts w:ascii="Arial" w:hAnsi="Arial" w:cs="Arial"/>
                <w:b/>
                <w:bCs/>
                <w:color w:val="FFFFFF" w:themeColor="background1"/>
                <w:sz w:val="18"/>
                <w:szCs w:val="18"/>
              </w:rPr>
              <w:t>7</w:t>
            </w:r>
            <w:r w:rsidRPr="008D2408">
              <w:rPr>
                <w:rFonts w:ascii="Arial" w:hAnsi="Arial" w:cs="Arial"/>
                <w:b/>
                <w:bCs/>
                <w:color w:val="FFFFFF" w:themeColor="background1"/>
                <w:sz w:val="18"/>
                <w:szCs w:val="18"/>
              </w:rPr>
              <w:t>–202</w:t>
            </w:r>
            <w:r>
              <w:rPr>
                <w:rFonts w:ascii="Arial" w:hAnsi="Arial" w:cs="Arial"/>
                <w:b/>
                <w:bCs/>
                <w:color w:val="FFFFFF" w:themeColor="background1"/>
                <w:sz w:val="18"/>
                <w:szCs w:val="18"/>
              </w:rPr>
              <w:t>1</w:t>
            </w:r>
            <w:r w:rsidRPr="008D2408">
              <w:rPr>
                <w:rFonts w:ascii="Arial" w:hAnsi="Arial" w:cs="Arial"/>
                <w:b/>
                <w:bCs/>
                <w:color w:val="FFFFFF" w:themeColor="background1"/>
                <w:sz w:val="18"/>
                <w:szCs w:val="18"/>
              </w:rPr>
              <w:t>*</w:t>
            </w:r>
          </w:p>
        </w:tc>
      </w:tr>
      <w:tr w:rsidR="00907394" w:rsidRPr="008D2408" w14:paraId="02897EBE" w14:textId="77777777" w:rsidTr="00BB3522">
        <w:trPr>
          <w:trHeight w:val="340"/>
        </w:trPr>
        <w:tc>
          <w:tcPr>
            <w:tcW w:w="916" w:type="pct"/>
            <w:tcBorders>
              <w:top w:val="nil"/>
              <w:left w:val="nil"/>
              <w:bottom w:val="single" w:sz="4" w:space="0" w:color="D9D9D9" w:themeColor="background1" w:themeShade="D9"/>
              <w:right w:val="nil"/>
            </w:tcBorders>
            <w:shd w:val="clear" w:color="auto" w:fill="1178A2" w:themeFill="accent1"/>
            <w:noWrap/>
            <w:vAlign w:val="center"/>
          </w:tcPr>
          <w:p w14:paraId="047505A4" w14:textId="77777777" w:rsidR="00907394" w:rsidRPr="008D2408" w:rsidRDefault="00907394" w:rsidP="00BB3522">
            <w:pPr>
              <w:spacing w:after="0"/>
              <w:contextualSpacing/>
              <w:rPr>
                <w:rFonts w:ascii="Arial" w:hAnsi="Arial" w:cs="Arial"/>
                <w:color w:val="FFFFFF" w:themeColor="background1"/>
                <w:sz w:val="18"/>
                <w:szCs w:val="18"/>
              </w:rPr>
            </w:pPr>
            <w:r w:rsidRPr="008D2408">
              <w:rPr>
                <w:rFonts w:ascii="Arial" w:hAnsi="Arial" w:cs="Arial"/>
                <w:b/>
                <w:bCs/>
                <w:color w:val="FFFFFF" w:themeColor="background1"/>
                <w:sz w:val="18"/>
                <w:szCs w:val="18"/>
              </w:rPr>
              <w:t>State and territory</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186608D9"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2013</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1D6E1D03"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245BCE10"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70FD0AB6"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3690CC39"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6BF773F5"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0F286243"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1B4E5951" w14:textId="77777777" w:rsidR="00907394" w:rsidRPr="008D2408" w:rsidRDefault="00907394" w:rsidP="00BB3522">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2020</w:t>
            </w:r>
          </w:p>
        </w:tc>
        <w:tc>
          <w:tcPr>
            <w:tcW w:w="405" w:type="pct"/>
            <w:tcBorders>
              <w:left w:val="nil"/>
              <w:bottom w:val="single" w:sz="4" w:space="0" w:color="D9D9D9" w:themeColor="background1" w:themeShade="D9"/>
              <w:right w:val="nil"/>
            </w:tcBorders>
            <w:shd w:val="clear" w:color="auto" w:fill="1178A2" w:themeFill="accent1"/>
            <w:vAlign w:val="center"/>
          </w:tcPr>
          <w:p w14:paraId="27C53C03" w14:textId="77777777" w:rsidR="00907394" w:rsidRPr="00AF77BA" w:rsidRDefault="00907394" w:rsidP="00BB3522">
            <w:pPr>
              <w:spacing w:after="0"/>
              <w:contextualSpacing/>
              <w:jc w:val="center"/>
              <w:rPr>
                <w:rFonts w:ascii="Arial" w:hAnsi="Arial" w:cs="Arial"/>
                <w:b/>
                <w:bCs/>
                <w:color w:val="FFFFFF" w:themeColor="background1"/>
                <w:sz w:val="18"/>
                <w:szCs w:val="18"/>
              </w:rPr>
            </w:pPr>
            <w:r w:rsidRPr="00AF77BA">
              <w:rPr>
                <w:rFonts w:ascii="Arial" w:hAnsi="Arial" w:cs="Arial"/>
                <w:b/>
                <w:bCs/>
                <w:color w:val="FFFFFF" w:themeColor="background1"/>
                <w:sz w:val="18"/>
                <w:szCs w:val="18"/>
              </w:rPr>
              <w:t>2021</w:t>
            </w:r>
          </w:p>
        </w:tc>
        <w:tc>
          <w:tcPr>
            <w:tcW w:w="454" w:type="pct"/>
            <w:vMerge/>
            <w:tcBorders>
              <w:left w:val="nil"/>
              <w:bottom w:val="single" w:sz="4" w:space="0" w:color="D9D9D9" w:themeColor="background1" w:themeShade="D9"/>
              <w:right w:val="nil"/>
            </w:tcBorders>
            <w:shd w:val="clear" w:color="auto" w:fill="1178A2" w:themeFill="accent1"/>
            <w:vAlign w:val="center"/>
          </w:tcPr>
          <w:p w14:paraId="549C12C9" w14:textId="77777777" w:rsidR="00907394" w:rsidRPr="008D2408" w:rsidRDefault="00907394" w:rsidP="00BB3522">
            <w:pPr>
              <w:spacing w:after="0"/>
              <w:contextualSpacing/>
              <w:jc w:val="center"/>
              <w:rPr>
                <w:rFonts w:ascii="Arial" w:hAnsi="Arial" w:cs="Arial"/>
                <w:color w:val="FFFFFF" w:themeColor="background1"/>
                <w:sz w:val="18"/>
                <w:szCs w:val="18"/>
              </w:rPr>
            </w:pPr>
          </w:p>
        </w:tc>
      </w:tr>
      <w:tr w:rsidR="00907394" w:rsidRPr="008D2408" w14:paraId="64E12D15" w14:textId="77777777" w:rsidTr="000C0EB8">
        <w:trPr>
          <w:trHeight w:val="454"/>
        </w:trPr>
        <w:tc>
          <w:tcPr>
            <w:tcW w:w="9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FCFEAB4" w14:textId="77777777" w:rsidR="00907394" w:rsidRPr="00665E7B" w:rsidRDefault="00907394" w:rsidP="00BB3522">
            <w:pPr>
              <w:spacing w:after="0"/>
              <w:contextualSpacing/>
              <w:rPr>
                <w:rFonts w:ascii="Arial" w:hAnsi="Arial" w:cs="Arial"/>
                <w:sz w:val="18"/>
                <w:szCs w:val="18"/>
              </w:rPr>
            </w:pPr>
            <w:r w:rsidRPr="00665E7B">
              <w:rPr>
                <w:rFonts w:ascii="Arial" w:hAnsi="Arial" w:cs="Arial"/>
                <w:color w:val="000000"/>
                <w:sz w:val="18"/>
                <w:szCs w:val="18"/>
              </w:rPr>
              <w:t>Queensland</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66BF7A0"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6.3</w:t>
            </w:r>
            <w:r w:rsidRPr="00665E7B">
              <w:rPr>
                <w:rFonts w:ascii="Arial" w:hAnsi="Arial" w:cs="Arial"/>
                <w:color w:val="000000"/>
                <w:sz w:val="18"/>
                <w:szCs w:val="18"/>
              </w:rPr>
              <w:br/>
              <w:t>(207)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70785D3"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4.3</w:t>
            </w:r>
            <w:r w:rsidRPr="00665E7B">
              <w:rPr>
                <w:rFonts w:ascii="Arial" w:hAnsi="Arial" w:cs="Arial"/>
                <w:color w:val="000000"/>
                <w:sz w:val="18"/>
                <w:szCs w:val="18"/>
              </w:rPr>
              <w:br/>
              <w:t>(208)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6A5BB2F"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3.7</w:t>
            </w:r>
            <w:r w:rsidRPr="00665E7B">
              <w:rPr>
                <w:rFonts w:ascii="Arial" w:hAnsi="Arial" w:cs="Arial"/>
                <w:color w:val="000000"/>
                <w:sz w:val="18"/>
                <w:szCs w:val="18"/>
              </w:rPr>
              <w:br/>
              <w:t>(189)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F0AB126"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3.7</w:t>
            </w:r>
            <w:r w:rsidRPr="00665E7B">
              <w:rPr>
                <w:rFonts w:ascii="Arial" w:hAnsi="Arial" w:cs="Arial"/>
                <w:color w:val="000000"/>
                <w:sz w:val="18"/>
                <w:szCs w:val="18"/>
              </w:rPr>
              <w:br/>
              <w:t>(189)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83AC5AF"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3.7</w:t>
            </w:r>
            <w:r w:rsidRPr="00665E7B">
              <w:rPr>
                <w:rFonts w:ascii="Arial" w:hAnsi="Arial" w:cs="Arial"/>
                <w:color w:val="000000"/>
                <w:sz w:val="18"/>
                <w:szCs w:val="18"/>
              </w:rPr>
              <w:br/>
              <w:t>(246)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1BEC456"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5.9</w:t>
            </w:r>
            <w:r w:rsidRPr="00665E7B">
              <w:rPr>
                <w:rFonts w:ascii="Arial" w:hAnsi="Arial" w:cs="Arial"/>
                <w:color w:val="000000"/>
                <w:sz w:val="18"/>
                <w:szCs w:val="18"/>
              </w:rPr>
              <w:br/>
              <w:t>(270)</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E7ED12A"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4.4</w:t>
            </w:r>
            <w:r w:rsidRPr="00665E7B">
              <w:rPr>
                <w:rFonts w:ascii="Arial" w:hAnsi="Arial" w:cs="Arial"/>
                <w:color w:val="000000"/>
                <w:sz w:val="18"/>
                <w:szCs w:val="18"/>
              </w:rPr>
              <w:br/>
              <w:t>(249)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22AFB66"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3.8</w:t>
            </w:r>
            <w:r w:rsidRPr="00665E7B">
              <w:rPr>
                <w:rFonts w:ascii="Arial" w:hAnsi="Arial" w:cs="Arial"/>
                <w:color w:val="000000"/>
                <w:sz w:val="18"/>
                <w:szCs w:val="18"/>
              </w:rPr>
              <w:br/>
              <w:t>(185)</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35FB38F2"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2.5</w:t>
            </w:r>
            <w:r w:rsidRPr="00665E7B">
              <w:rPr>
                <w:rFonts w:ascii="Arial" w:hAnsi="Arial" w:cs="Arial"/>
                <w:color w:val="000000"/>
                <w:sz w:val="18"/>
                <w:szCs w:val="18"/>
              </w:rPr>
              <w:br/>
              <w:t>(201)</w:t>
            </w:r>
          </w:p>
        </w:tc>
        <w:tc>
          <w:tcPr>
            <w:tcW w:w="454" w:type="pct"/>
            <w:tcBorders>
              <w:top w:val="single" w:sz="4" w:space="0" w:color="D9D9D9" w:themeColor="background1" w:themeShade="D9"/>
              <w:left w:val="nil"/>
              <w:bottom w:val="single" w:sz="4" w:space="0" w:color="D9D9D9" w:themeColor="background1" w:themeShade="D9"/>
              <w:right w:val="nil"/>
            </w:tcBorders>
            <w:vAlign w:val="center"/>
          </w:tcPr>
          <w:p w14:paraId="01C45AEF"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1E8E01B3" w14:textId="77777777" w:rsidTr="000C0EB8">
        <w:trPr>
          <w:trHeight w:val="454"/>
        </w:trPr>
        <w:tc>
          <w:tcPr>
            <w:tcW w:w="9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D8B698E" w14:textId="77777777" w:rsidR="00907394" w:rsidRPr="00665E7B" w:rsidRDefault="00907394" w:rsidP="00BB3522">
            <w:pPr>
              <w:spacing w:after="0"/>
              <w:contextualSpacing/>
              <w:rPr>
                <w:rFonts w:ascii="Arial" w:hAnsi="Arial" w:cs="Arial"/>
                <w:sz w:val="18"/>
                <w:szCs w:val="18"/>
              </w:rPr>
            </w:pPr>
            <w:r w:rsidRPr="00665E7B">
              <w:rPr>
                <w:rFonts w:ascii="Arial" w:hAnsi="Arial" w:cs="Arial"/>
                <w:color w:val="000000"/>
                <w:sz w:val="18"/>
                <w:szCs w:val="18"/>
              </w:rPr>
              <w:t>Western Australia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85D3EC8"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4.0</w:t>
            </w:r>
            <w:r w:rsidRPr="00665E7B">
              <w:rPr>
                <w:rFonts w:ascii="Arial" w:hAnsi="Arial" w:cs="Arial"/>
                <w:color w:val="000000"/>
                <w:sz w:val="18"/>
                <w:szCs w:val="18"/>
              </w:rPr>
              <w:br/>
              <w:t>(124)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C3E6277"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4.0</w:t>
            </w:r>
            <w:r w:rsidRPr="00665E7B">
              <w:rPr>
                <w:rFonts w:ascii="Arial" w:hAnsi="Arial" w:cs="Arial"/>
                <w:color w:val="000000"/>
                <w:sz w:val="18"/>
                <w:szCs w:val="18"/>
              </w:rPr>
              <w:br/>
              <w:t>(149)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054209C"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3.7</w:t>
            </w:r>
            <w:r w:rsidRPr="00665E7B">
              <w:rPr>
                <w:rFonts w:ascii="Arial" w:hAnsi="Arial" w:cs="Arial"/>
                <w:color w:val="000000"/>
                <w:sz w:val="18"/>
                <w:szCs w:val="18"/>
              </w:rPr>
              <w:br/>
              <w:t>(187)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673CF0C"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5.5</w:t>
            </w:r>
            <w:r w:rsidRPr="00665E7B">
              <w:rPr>
                <w:rFonts w:ascii="Arial" w:hAnsi="Arial" w:cs="Arial"/>
                <w:color w:val="000000"/>
                <w:sz w:val="18"/>
                <w:szCs w:val="18"/>
              </w:rPr>
              <w:br/>
              <w:t>(181)</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3DAD90C"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5.7</w:t>
            </w:r>
            <w:r w:rsidRPr="003372D9">
              <w:rPr>
                <w:rFonts w:ascii="Arial" w:hAnsi="Arial" w:cs="Arial"/>
                <w:color w:val="000000"/>
                <w:sz w:val="18"/>
                <w:szCs w:val="18"/>
              </w:rPr>
              <w:br/>
              <w:t>(159)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DC58B75"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4.3</w:t>
            </w:r>
            <w:r w:rsidRPr="003372D9">
              <w:rPr>
                <w:rFonts w:ascii="Arial" w:hAnsi="Arial" w:cs="Arial"/>
                <w:color w:val="000000"/>
                <w:sz w:val="18"/>
                <w:szCs w:val="18"/>
              </w:rPr>
              <w:br/>
              <w:t>(186)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E83E922"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4.4</w:t>
            </w:r>
            <w:r w:rsidRPr="003372D9">
              <w:rPr>
                <w:rFonts w:ascii="Arial" w:hAnsi="Arial" w:cs="Arial"/>
                <w:color w:val="000000"/>
                <w:sz w:val="18"/>
                <w:szCs w:val="18"/>
              </w:rPr>
              <w:br/>
              <w:t>(160)</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593B131"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3.7</w:t>
            </w:r>
            <w:r w:rsidRPr="003372D9">
              <w:rPr>
                <w:rFonts w:ascii="Arial" w:hAnsi="Arial" w:cs="Arial"/>
                <w:color w:val="000000"/>
                <w:sz w:val="18"/>
                <w:szCs w:val="18"/>
              </w:rPr>
              <w:br/>
              <w:t>(189)</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2E0177BF"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3.9</w:t>
            </w:r>
            <w:r w:rsidRPr="003372D9">
              <w:rPr>
                <w:rFonts w:ascii="Arial" w:hAnsi="Arial" w:cs="Arial"/>
                <w:color w:val="000000"/>
                <w:sz w:val="18"/>
                <w:szCs w:val="18"/>
              </w:rPr>
              <w:br/>
              <w:t>(204)</w:t>
            </w:r>
          </w:p>
        </w:tc>
        <w:tc>
          <w:tcPr>
            <w:tcW w:w="454" w:type="pct"/>
            <w:tcBorders>
              <w:top w:val="single" w:sz="4" w:space="0" w:color="D9D9D9" w:themeColor="background1" w:themeShade="D9"/>
              <w:left w:val="nil"/>
              <w:bottom w:val="single" w:sz="4" w:space="0" w:color="D9D9D9" w:themeColor="background1" w:themeShade="D9"/>
              <w:right w:val="nil"/>
            </w:tcBorders>
            <w:vAlign w:val="center"/>
          </w:tcPr>
          <w:p w14:paraId="095BB727"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587E2E5A" w14:textId="77777777" w:rsidTr="000C0EB8">
        <w:trPr>
          <w:trHeight w:val="454"/>
        </w:trPr>
        <w:tc>
          <w:tcPr>
            <w:tcW w:w="9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8E40226" w14:textId="77777777" w:rsidR="00907394" w:rsidRPr="00665E7B" w:rsidRDefault="00907394" w:rsidP="00BB3522">
            <w:pPr>
              <w:spacing w:after="0"/>
              <w:contextualSpacing/>
              <w:rPr>
                <w:rFonts w:ascii="Arial" w:hAnsi="Arial" w:cs="Arial"/>
                <w:sz w:val="18"/>
                <w:szCs w:val="18"/>
              </w:rPr>
            </w:pPr>
            <w:r w:rsidRPr="00665E7B">
              <w:rPr>
                <w:rFonts w:ascii="Arial" w:hAnsi="Arial" w:cs="Arial"/>
                <w:color w:val="000000"/>
                <w:sz w:val="18"/>
                <w:szCs w:val="18"/>
              </w:rPr>
              <w:t>Australian Capital Territory</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E3348A3"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0.0</w:t>
            </w:r>
            <w:r w:rsidRPr="00665E7B">
              <w:rPr>
                <w:rFonts w:ascii="Arial" w:hAnsi="Arial" w:cs="Arial"/>
                <w:color w:val="000000"/>
                <w:sz w:val="18"/>
                <w:szCs w:val="18"/>
              </w:rPr>
              <w:br/>
              <w:t>(22)</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0769771"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11.5</w:t>
            </w:r>
            <w:r w:rsidRPr="00665E7B">
              <w:rPr>
                <w:rFonts w:ascii="Arial" w:hAnsi="Arial" w:cs="Arial"/>
                <w:color w:val="000000"/>
                <w:sz w:val="18"/>
                <w:szCs w:val="18"/>
              </w:rPr>
              <w:br/>
              <w:t>(26)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09C9834"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2.9</w:t>
            </w:r>
            <w:r w:rsidRPr="00665E7B">
              <w:rPr>
                <w:rFonts w:ascii="Arial" w:hAnsi="Arial" w:cs="Arial"/>
                <w:color w:val="000000"/>
                <w:sz w:val="18"/>
                <w:szCs w:val="18"/>
              </w:rPr>
              <w:br/>
              <w:t>(35)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287C7AD"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2.6</w:t>
            </w:r>
            <w:r w:rsidRPr="00665E7B">
              <w:rPr>
                <w:rFonts w:ascii="Arial" w:hAnsi="Arial" w:cs="Arial"/>
                <w:color w:val="000000"/>
                <w:sz w:val="18"/>
                <w:szCs w:val="18"/>
              </w:rPr>
              <w:br/>
              <w:t>(38)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E0407F3"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10.3</w:t>
            </w:r>
            <w:r w:rsidRPr="00665E7B">
              <w:rPr>
                <w:rFonts w:ascii="Arial" w:hAnsi="Arial" w:cs="Arial"/>
                <w:color w:val="000000"/>
                <w:sz w:val="18"/>
                <w:szCs w:val="18"/>
              </w:rPr>
              <w:br/>
              <w:t>(39)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BB1AF6D"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5.6</w:t>
            </w:r>
            <w:r w:rsidRPr="00665E7B">
              <w:rPr>
                <w:rFonts w:ascii="Arial" w:hAnsi="Arial" w:cs="Arial"/>
                <w:color w:val="000000"/>
                <w:sz w:val="18"/>
                <w:szCs w:val="18"/>
              </w:rPr>
              <w:br/>
              <w:t>(36)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AA39A47"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11.1</w:t>
            </w:r>
            <w:r w:rsidRPr="00665E7B">
              <w:rPr>
                <w:rFonts w:ascii="Arial" w:hAnsi="Arial" w:cs="Arial"/>
                <w:color w:val="000000"/>
                <w:sz w:val="18"/>
                <w:szCs w:val="18"/>
              </w:rPr>
              <w:br/>
              <w:t>(36)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16259AE"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7.9</w:t>
            </w:r>
            <w:r w:rsidRPr="00665E7B">
              <w:rPr>
                <w:rFonts w:ascii="Arial" w:hAnsi="Arial" w:cs="Arial"/>
                <w:color w:val="000000"/>
                <w:sz w:val="18"/>
                <w:szCs w:val="18"/>
              </w:rPr>
              <w:br/>
              <w:t>(38)</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7517316A"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4.3</w:t>
            </w:r>
            <w:r w:rsidRPr="00665E7B">
              <w:rPr>
                <w:rFonts w:ascii="Arial" w:hAnsi="Arial" w:cs="Arial"/>
                <w:color w:val="000000"/>
                <w:sz w:val="18"/>
                <w:szCs w:val="18"/>
              </w:rPr>
              <w:br/>
              <w:t>(46)</w:t>
            </w:r>
          </w:p>
        </w:tc>
        <w:tc>
          <w:tcPr>
            <w:tcW w:w="454" w:type="pct"/>
            <w:tcBorders>
              <w:top w:val="single" w:sz="4" w:space="0" w:color="D9D9D9" w:themeColor="background1" w:themeShade="D9"/>
              <w:left w:val="nil"/>
              <w:bottom w:val="single" w:sz="4" w:space="0" w:color="D9D9D9" w:themeColor="background1" w:themeShade="D9"/>
              <w:right w:val="nil"/>
            </w:tcBorders>
            <w:vAlign w:val="center"/>
          </w:tcPr>
          <w:p w14:paraId="15CF9B1C"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6CDA9FC2" w14:textId="77777777" w:rsidTr="000C0EB8">
        <w:trPr>
          <w:trHeight w:val="454"/>
        </w:trPr>
        <w:tc>
          <w:tcPr>
            <w:tcW w:w="9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BC520D6" w14:textId="77777777" w:rsidR="00907394" w:rsidRPr="00665E7B" w:rsidRDefault="00907394" w:rsidP="00BB3522">
            <w:pPr>
              <w:spacing w:after="0"/>
              <w:contextualSpacing/>
              <w:rPr>
                <w:rFonts w:ascii="Arial" w:hAnsi="Arial" w:cs="Arial"/>
                <w:sz w:val="18"/>
                <w:szCs w:val="18"/>
              </w:rPr>
            </w:pPr>
            <w:r w:rsidRPr="00665E7B">
              <w:rPr>
                <w:rFonts w:ascii="Arial" w:hAnsi="Arial" w:cs="Arial"/>
                <w:color w:val="000000"/>
                <w:sz w:val="18"/>
                <w:szCs w:val="18"/>
              </w:rPr>
              <w:t>Tasmania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489B265"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7.1</w:t>
            </w:r>
            <w:r w:rsidRPr="00665E7B">
              <w:rPr>
                <w:rFonts w:ascii="Arial" w:hAnsi="Arial" w:cs="Arial"/>
                <w:color w:val="000000"/>
                <w:sz w:val="18"/>
                <w:szCs w:val="18"/>
              </w:rPr>
              <w:br/>
              <w:t>(14)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18DA1E3"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11.1</w:t>
            </w:r>
            <w:r w:rsidRPr="00665E7B">
              <w:rPr>
                <w:rFonts w:ascii="Arial" w:hAnsi="Arial" w:cs="Arial"/>
                <w:color w:val="000000"/>
                <w:sz w:val="18"/>
                <w:szCs w:val="18"/>
              </w:rPr>
              <w:br/>
              <w:t>(9)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1884918"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5.6</w:t>
            </w:r>
            <w:r w:rsidRPr="00665E7B">
              <w:rPr>
                <w:rFonts w:ascii="Arial" w:hAnsi="Arial" w:cs="Arial"/>
                <w:color w:val="000000"/>
                <w:sz w:val="18"/>
                <w:szCs w:val="18"/>
              </w:rPr>
              <w:br/>
              <w:t>(18)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4691070"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5.6</w:t>
            </w:r>
            <w:r w:rsidRPr="00665E7B">
              <w:rPr>
                <w:rFonts w:ascii="Arial" w:hAnsi="Arial" w:cs="Arial"/>
                <w:color w:val="000000"/>
                <w:sz w:val="18"/>
                <w:szCs w:val="18"/>
              </w:rPr>
              <w:br/>
              <w:t>(36)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DA84FC3"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3.3</w:t>
            </w:r>
            <w:r w:rsidRPr="00665E7B">
              <w:rPr>
                <w:rFonts w:ascii="Arial" w:hAnsi="Arial" w:cs="Arial"/>
                <w:color w:val="000000"/>
                <w:sz w:val="18"/>
                <w:szCs w:val="18"/>
              </w:rPr>
              <w:br/>
              <w:t>(30)</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D08B2B8"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11.8</w:t>
            </w:r>
            <w:r w:rsidRPr="00665E7B">
              <w:rPr>
                <w:rFonts w:ascii="Arial" w:hAnsi="Arial" w:cs="Arial"/>
                <w:color w:val="000000"/>
                <w:sz w:val="18"/>
                <w:szCs w:val="18"/>
              </w:rPr>
              <w:br/>
              <w:t>(34)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1BD369A"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7.8</w:t>
            </w:r>
            <w:r w:rsidRPr="00665E7B">
              <w:rPr>
                <w:rFonts w:ascii="Arial" w:hAnsi="Arial" w:cs="Arial"/>
                <w:color w:val="000000"/>
                <w:sz w:val="18"/>
                <w:szCs w:val="18"/>
              </w:rPr>
              <w:br/>
              <w:t>(51)</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2E49227"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6.7</w:t>
            </w:r>
            <w:r w:rsidRPr="00665E7B">
              <w:rPr>
                <w:rFonts w:ascii="Arial" w:hAnsi="Arial" w:cs="Arial"/>
                <w:color w:val="000000"/>
                <w:sz w:val="18"/>
                <w:szCs w:val="18"/>
              </w:rPr>
              <w:br/>
              <w:t>(30)</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55C7C4B3"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4.5</w:t>
            </w:r>
            <w:r w:rsidRPr="00665E7B">
              <w:rPr>
                <w:rFonts w:ascii="Arial" w:hAnsi="Arial" w:cs="Arial"/>
                <w:color w:val="000000"/>
                <w:sz w:val="18"/>
                <w:szCs w:val="18"/>
              </w:rPr>
              <w:br/>
              <w:t>(44)</w:t>
            </w:r>
          </w:p>
        </w:tc>
        <w:tc>
          <w:tcPr>
            <w:tcW w:w="454" w:type="pct"/>
            <w:tcBorders>
              <w:top w:val="single" w:sz="4" w:space="0" w:color="D9D9D9" w:themeColor="background1" w:themeShade="D9"/>
              <w:left w:val="nil"/>
              <w:bottom w:val="single" w:sz="4" w:space="0" w:color="D9D9D9" w:themeColor="background1" w:themeShade="D9"/>
              <w:right w:val="nil"/>
            </w:tcBorders>
            <w:vAlign w:val="center"/>
          </w:tcPr>
          <w:p w14:paraId="6BD1DB65"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7EB5F424" w14:textId="77777777" w:rsidTr="000C0EB8">
        <w:trPr>
          <w:trHeight w:val="454"/>
        </w:trPr>
        <w:tc>
          <w:tcPr>
            <w:tcW w:w="9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A2FCF3D" w14:textId="77777777" w:rsidR="00907394" w:rsidRPr="00665E7B" w:rsidRDefault="00907394" w:rsidP="00BB3522">
            <w:pPr>
              <w:spacing w:after="0"/>
              <w:contextualSpacing/>
              <w:rPr>
                <w:rFonts w:ascii="Arial" w:hAnsi="Arial" w:cs="Arial"/>
                <w:sz w:val="18"/>
                <w:szCs w:val="18"/>
              </w:rPr>
            </w:pPr>
            <w:r w:rsidRPr="00665E7B">
              <w:rPr>
                <w:rFonts w:ascii="Arial" w:hAnsi="Arial" w:cs="Arial"/>
                <w:color w:val="000000"/>
                <w:sz w:val="18"/>
                <w:szCs w:val="18"/>
              </w:rPr>
              <w:t>Victoria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72E1115"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13.1</w:t>
            </w:r>
            <w:r w:rsidRPr="00665E7B">
              <w:rPr>
                <w:rFonts w:ascii="Arial" w:hAnsi="Arial" w:cs="Arial"/>
                <w:color w:val="000000"/>
                <w:sz w:val="18"/>
                <w:szCs w:val="18"/>
              </w:rPr>
              <w:br/>
              <w:t>(145)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D5215C3"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10.9</w:t>
            </w:r>
            <w:r w:rsidRPr="00665E7B">
              <w:rPr>
                <w:rFonts w:ascii="Arial" w:hAnsi="Arial" w:cs="Arial"/>
                <w:color w:val="000000"/>
                <w:sz w:val="18"/>
                <w:szCs w:val="18"/>
              </w:rPr>
              <w:br/>
              <w:t>(174)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119D073"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10.7</w:t>
            </w:r>
            <w:r w:rsidRPr="00665E7B">
              <w:rPr>
                <w:rFonts w:ascii="Arial" w:hAnsi="Arial" w:cs="Arial"/>
                <w:color w:val="000000"/>
                <w:sz w:val="18"/>
                <w:szCs w:val="18"/>
              </w:rPr>
              <w:br/>
              <w:t>(177)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65EBA4B"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13.9</w:t>
            </w:r>
            <w:r w:rsidRPr="00665E7B">
              <w:rPr>
                <w:rFonts w:ascii="Arial" w:hAnsi="Arial" w:cs="Arial"/>
                <w:color w:val="000000"/>
                <w:sz w:val="18"/>
                <w:szCs w:val="18"/>
              </w:rPr>
              <w:br/>
              <w:t>(180)</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B1DCC60" w14:textId="77777777" w:rsidR="00907394" w:rsidRPr="001060B8" w:rsidRDefault="00907394" w:rsidP="00BB3522">
            <w:pPr>
              <w:spacing w:after="0"/>
              <w:contextualSpacing/>
              <w:jc w:val="center"/>
              <w:rPr>
                <w:rFonts w:ascii="Arial" w:hAnsi="Arial" w:cs="Arial"/>
                <w:b/>
                <w:bCs/>
                <w:sz w:val="18"/>
                <w:szCs w:val="18"/>
              </w:rPr>
            </w:pPr>
            <w:r w:rsidRPr="001060B8">
              <w:rPr>
                <w:rFonts w:ascii="Arial" w:hAnsi="Arial" w:cs="Arial"/>
                <w:b/>
                <w:bCs/>
                <w:color w:val="000000"/>
                <w:sz w:val="18"/>
                <w:szCs w:val="18"/>
              </w:rPr>
              <w:t>19.6</w:t>
            </w:r>
            <w:r w:rsidRPr="001060B8">
              <w:rPr>
                <w:rFonts w:ascii="Arial" w:hAnsi="Arial" w:cs="Arial"/>
                <w:b/>
                <w:bCs/>
                <w:color w:val="000000"/>
                <w:sz w:val="18"/>
                <w:szCs w:val="18"/>
              </w:rPr>
              <w:br/>
              <w:t>(199)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13665C1" w14:textId="77777777" w:rsidR="00907394" w:rsidRPr="001060B8" w:rsidRDefault="00907394" w:rsidP="00BB3522">
            <w:pPr>
              <w:spacing w:after="0"/>
              <w:contextualSpacing/>
              <w:jc w:val="center"/>
              <w:rPr>
                <w:rFonts w:ascii="Arial" w:hAnsi="Arial" w:cs="Arial"/>
                <w:b/>
                <w:bCs/>
                <w:sz w:val="18"/>
                <w:szCs w:val="18"/>
              </w:rPr>
            </w:pPr>
            <w:r w:rsidRPr="001060B8">
              <w:rPr>
                <w:rFonts w:ascii="Arial" w:hAnsi="Arial" w:cs="Arial"/>
                <w:b/>
                <w:bCs/>
                <w:color w:val="000000"/>
                <w:sz w:val="18"/>
                <w:szCs w:val="18"/>
              </w:rPr>
              <w:t>19.2</w:t>
            </w:r>
            <w:r w:rsidRPr="001060B8">
              <w:rPr>
                <w:rFonts w:ascii="Arial" w:hAnsi="Arial" w:cs="Arial"/>
                <w:b/>
                <w:bCs/>
                <w:color w:val="000000"/>
                <w:sz w:val="18"/>
                <w:szCs w:val="18"/>
              </w:rPr>
              <w:br/>
              <w:t>(214)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EEA5FA6" w14:textId="77777777" w:rsidR="00907394" w:rsidRPr="001060B8" w:rsidRDefault="00907394" w:rsidP="00BB3522">
            <w:pPr>
              <w:spacing w:after="0"/>
              <w:contextualSpacing/>
              <w:jc w:val="center"/>
              <w:rPr>
                <w:rFonts w:ascii="Arial" w:hAnsi="Arial" w:cs="Arial"/>
                <w:b/>
                <w:bCs/>
                <w:sz w:val="18"/>
                <w:szCs w:val="18"/>
              </w:rPr>
            </w:pPr>
            <w:r w:rsidRPr="001060B8">
              <w:rPr>
                <w:rFonts w:ascii="Arial" w:hAnsi="Arial" w:cs="Arial"/>
                <w:b/>
                <w:bCs/>
                <w:color w:val="000000"/>
                <w:sz w:val="18"/>
                <w:szCs w:val="18"/>
              </w:rPr>
              <w:t>16.0</w:t>
            </w:r>
            <w:r w:rsidRPr="001060B8">
              <w:rPr>
                <w:rFonts w:ascii="Arial" w:hAnsi="Arial" w:cs="Arial"/>
                <w:b/>
                <w:bCs/>
                <w:color w:val="000000"/>
                <w:sz w:val="18"/>
                <w:szCs w:val="18"/>
              </w:rPr>
              <w:br/>
              <w:t>(212)</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0644888" w14:textId="77777777" w:rsidR="00907394" w:rsidRPr="001060B8" w:rsidRDefault="00907394" w:rsidP="00BB3522">
            <w:pPr>
              <w:spacing w:after="0"/>
              <w:contextualSpacing/>
              <w:jc w:val="center"/>
              <w:rPr>
                <w:rFonts w:ascii="Arial" w:hAnsi="Arial" w:cs="Arial"/>
                <w:b/>
                <w:bCs/>
                <w:sz w:val="18"/>
                <w:szCs w:val="18"/>
              </w:rPr>
            </w:pPr>
            <w:r w:rsidRPr="001060B8">
              <w:rPr>
                <w:rFonts w:ascii="Arial" w:hAnsi="Arial" w:cs="Arial"/>
                <w:b/>
                <w:bCs/>
                <w:color w:val="000000"/>
                <w:sz w:val="18"/>
                <w:szCs w:val="18"/>
              </w:rPr>
              <w:t>16.7</w:t>
            </w:r>
            <w:r w:rsidRPr="001060B8">
              <w:rPr>
                <w:rFonts w:ascii="Arial" w:hAnsi="Arial" w:cs="Arial"/>
                <w:b/>
                <w:bCs/>
                <w:color w:val="000000"/>
                <w:sz w:val="18"/>
                <w:szCs w:val="18"/>
              </w:rPr>
              <w:br/>
              <w:t>(210)</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623F7274" w14:textId="77777777" w:rsidR="00907394" w:rsidRPr="001060B8" w:rsidRDefault="00907394" w:rsidP="00BB3522">
            <w:pPr>
              <w:spacing w:after="0"/>
              <w:contextualSpacing/>
              <w:jc w:val="center"/>
              <w:rPr>
                <w:rFonts w:ascii="Arial" w:hAnsi="Arial" w:cs="Arial"/>
                <w:b/>
                <w:bCs/>
                <w:sz w:val="18"/>
                <w:szCs w:val="18"/>
              </w:rPr>
            </w:pPr>
            <w:r w:rsidRPr="001060B8">
              <w:rPr>
                <w:rFonts w:ascii="Arial" w:hAnsi="Arial" w:cs="Arial"/>
                <w:b/>
                <w:bCs/>
                <w:color w:val="000000"/>
                <w:sz w:val="18"/>
                <w:szCs w:val="18"/>
              </w:rPr>
              <w:t>5.0</w:t>
            </w:r>
            <w:r w:rsidRPr="001060B8">
              <w:rPr>
                <w:rFonts w:ascii="Arial" w:hAnsi="Arial" w:cs="Arial"/>
                <w:b/>
                <w:bCs/>
                <w:color w:val="000000"/>
                <w:sz w:val="18"/>
                <w:szCs w:val="18"/>
              </w:rPr>
              <w:br/>
              <w:t>(260)</w:t>
            </w:r>
          </w:p>
        </w:tc>
        <w:tc>
          <w:tcPr>
            <w:tcW w:w="454" w:type="pct"/>
            <w:tcBorders>
              <w:top w:val="single" w:sz="4" w:space="0" w:color="D9D9D9" w:themeColor="background1" w:themeShade="D9"/>
              <w:left w:val="nil"/>
              <w:bottom w:val="single" w:sz="4" w:space="0" w:color="D9D9D9" w:themeColor="background1" w:themeShade="D9"/>
              <w:right w:val="nil"/>
            </w:tcBorders>
            <w:vAlign w:val="center"/>
          </w:tcPr>
          <w:p w14:paraId="3716BF4E" w14:textId="77777777" w:rsidR="00907394" w:rsidRPr="008D2408" w:rsidRDefault="00907394" w:rsidP="00BB3522">
            <w:pPr>
              <w:spacing w:after="0"/>
              <w:contextualSpacing/>
              <w:jc w:val="center"/>
              <w:rPr>
                <w:rFonts w:ascii="Arial" w:hAnsi="Arial" w:cs="Arial"/>
                <w:sz w:val="18"/>
                <w:szCs w:val="18"/>
              </w:rPr>
            </w:pPr>
            <w:r w:rsidRPr="00792D9F">
              <w:rPr>
                <w:rFonts w:ascii="Arial" w:hAnsi="Arial" w:cs="Arial"/>
                <w:color w:val="00B050"/>
                <w:sz w:val="18"/>
                <w:szCs w:val="18"/>
              </w:rPr>
              <w:t>▼</w:t>
            </w:r>
            <w:r w:rsidRPr="00792D9F">
              <w:rPr>
                <w:rFonts w:ascii="Arial" w:hAnsi="Arial" w:cs="Arial"/>
                <w:sz w:val="18"/>
                <w:szCs w:val="18"/>
              </w:rPr>
              <w:t>**</w:t>
            </w:r>
          </w:p>
        </w:tc>
      </w:tr>
      <w:tr w:rsidR="00907394" w:rsidRPr="008D2408" w14:paraId="6061239A" w14:textId="77777777" w:rsidTr="000C0EB8">
        <w:trPr>
          <w:trHeight w:val="454"/>
        </w:trPr>
        <w:tc>
          <w:tcPr>
            <w:tcW w:w="9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563FCFF" w14:textId="77777777" w:rsidR="00907394" w:rsidRPr="00665E7B" w:rsidRDefault="00907394" w:rsidP="00BB3522">
            <w:pPr>
              <w:spacing w:after="0"/>
              <w:contextualSpacing/>
              <w:rPr>
                <w:rFonts w:ascii="Arial" w:hAnsi="Arial" w:cs="Arial"/>
                <w:sz w:val="18"/>
                <w:szCs w:val="18"/>
              </w:rPr>
            </w:pPr>
            <w:r w:rsidRPr="00665E7B">
              <w:rPr>
                <w:rFonts w:ascii="Arial" w:hAnsi="Arial" w:cs="Arial"/>
                <w:color w:val="000000"/>
                <w:sz w:val="18"/>
                <w:szCs w:val="18"/>
              </w:rPr>
              <w:t>South Australia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7ED761E"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2.7</w:t>
            </w:r>
            <w:r w:rsidRPr="00665E7B">
              <w:rPr>
                <w:rFonts w:ascii="Arial" w:hAnsi="Arial" w:cs="Arial"/>
                <w:color w:val="000000"/>
                <w:sz w:val="18"/>
                <w:szCs w:val="18"/>
              </w:rPr>
              <w:br/>
              <w:t>(75)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BD90835"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4.1</w:t>
            </w:r>
            <w:r w:rsidRPr="00665E7B">
              <w:rPr>
                <w:rFonts w:ascii="Arial" w:hAnsi="Arial" w:cs="Arial"/>
                <w:color w:val="000000"/>
                <w:sz w:val="18"/>
                <w:szCs w:val="18"/>
              </w:rPr>
              <w:br/>
              <w:t>(74)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01CB2A6"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3.5</w:t>
            </w:r>
            <w:r w:rsidRPr="00665E7B">
              <w:rPr>
                <w:rFonts w:ascii="Arial" w:hAnsi="Arial" w:cs="Arial"/>
                <w:color w:val="000000"/>
                <w:sz w:val="18"/>
                <w:szCs w:val="18"/>
              </w:rPr>
              <w:br/>
              <w:t>(85)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7FE322B"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7.4</w:t>
            </w:r>
            <w:r w:rsidRPr="00665E7B">
              <w:rPr>
                <w:rFonts w:ascii="Arial" w:hAnsi="Arial" w:cs="Arial"/>
                <w:color w:val="000000"/>
                <w:sz w:val="18"/>
                <w:szCs w:val="18"/>
              </w:rPr>
              <w:br/>
              <w:t>(81)</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DD76760"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5.6</w:t>
            </w:r>
            <w:r w:rsidRPr="00665E7B">
              <w:rPr>
                <w:rFonts w:ascii="Arial" w:hAnsi="Arial" w:cs="Arial"/>
                <w:color w:val="000000"/>
                <w:sz w:val="18"/>
                <w:szCs w:val="18"/>
              </w:rPr>
              <w:br/>
              <w:t>(72)</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BA599DA"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9.9</w:t>
            </w:r>
            <w:r w:rsidRPr="00665E7B">
              <w:rPr>
                <w:rFonts w:ascii="Arial" w:hAnsi="Arial" w:cs="Arial"/>
                <w:color w:val="000000"/>
                <w:sz w:val="18"/>
                <w:szCs w:val="18"/>
              </w:rPr>
              <w:br/>
              <w:t>(91)</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B0C2114"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9.0</w:t>
            </w:r>
            <w:r w:rsidRPr="00665E7B">
              <w:rPr>
                <w:rFonts w:ascii="Arial" w:hAnsi="Arial" w:cs="Arial"/>
                <w:color w:val="000000"/>
                <w:sz w:val="18"/>
                <w:szCs w:val="18"/>
              </w:rPr>
              <w:br/>
              <w:t>(89)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B5DD0C8"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7.4</w:t>
            </w:r>
            <w:r w:rsidRPr="00665E7B">
              <w:rPr>
                <w:rFonts w:ascii="Arial" w:hAnsi="Arial" w:cs="Arial"/>
                <w:color w:val="000000"/>
                <w:sz w:val="18"/>
                <w:szCs w:val="18"/>
              </w:rPr>
              <w:br/>
              <w:t>(81)</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591F84A9"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6.1</w:t>
            </w:r>
            <w:r w:rsidRPr="00665E7B">
              <w:rPr>
                <w:rFonts w:ascii="Arial" w:hAnsi="Arial" w:cs="Arial"/>
                <w:color w:val="000000"/>
                <w:sz w:val="18"/>
                <w:szCs w:val="18"/>
              </w:rPr>
              <w:br/>
              <w:t>(114)</w:t>
            </w:r>
          </w:p>
        </w:tc>
        <w:tc>
          <w:tcPr>
            <w:tcW w:w="454" w:type="pct"/>
            <w:tcBorders>
              <w:top w:val="single" w:sz="4" w:space="0" w:color="D9D9D9" w:themeColor="background1" w:themeShade="D9"/>
              <w:left w:val="nil"/>
              <w:bottom w:val="single" w:sz="4" w:space="0" w:color="D9D9D9" w:themeColor="background1" w:themeShade="D9"/>
              <w:right w:val="nil"/>
            </w:tcBorders>
            <w:vAlign w:val="center"/>
          </w:tcPr>
          <w:p w14:paraId="293138EA"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558EE645" w14:textId="77777777" w:rsidTr="000C0EB8">
        <w:trPr>
          <w:trHeight w:val="454"/>
        </w:trPr>
        <w:tc>
          <w:tcPr>
            <w:tcW w:w="9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99FA670" w14:textId="77777777" w:rsidR="00907394" w:rsidRPr="00665E7B" w:rsidRDefault="00907394" w:rsidP="00BB3522">
            <w:pPr>
              <w:spacing w:after="0"/>
              <w:contextualSpacing/>
              <w:rPr>
                <w:rFonts w:ascii="Arial" w:hAnsi="Arial" w:cs="Arial"/>
                <w:sz w:val="18"/>
                <w:szCs w:val="18"/>
              </w:rPr>
            </w:pPr>
            <w:r w:rsidRPr="00665E7B">
              <w:rPr>
                <w:rFonts w:ascii="Arial" w:hAnsi="Arial" w:cs="Arial"/>
                <w:color w:val="000000"/>
                <w:sz w:val="18"/>
                <w:szCs w:val="18"/>
              </w:rPr>
              <w:t>New South Wales</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CC0C1D9"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2.7</w:t>
            </w:r>
            <w:r w:rsidRPr="00665E7B">
              <w:rPr>
                <w:rFonts w:ascii="Arial" w:hAnsi="Arial" w:cs="Arial"/>
                <w:color w:val="000000"/>
                <w:sz w:val="18"/>
                <w:szCs w:val="18"/>
              </w:rPr>
              <w:br/>
              <w:t>(113)</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9D96D4A"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12.1</w:t>
            </w:r>
            <w:r w:rsidRPr="00665E7B">
              <w:rPr>
                <w:rFonts w:ascii="Arial" w:hAnsi="Arial" w:cs="Arial"/>
                <w:color w:val="000000"/>
                <w:sz w:val="18"/>
                <w:szCs w:val="18"/>
              </w:rPr>
              <w:br/>
              <w:t>(206)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5425FFD"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7.6</w:t>
            </w:r>
            <w:r w:rsidRPr="00665E7B">
              <w:rPr>
                <w:rFonts w:ascii="Arial" w:hAnsi="Arial" w:cs="Arial"/>
                <w:color w:val="000000"/>
                <w:sz w:val="18"/>
                <w:szCs w:val="18"/>
              </w:rPr>
              <w:br/>
              <w:t>(236)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E6937EA"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9.7</w:t>
            </w:r>
            <w:r w:rsidRPr="00665E7B">
              <w:rPr>
                <w:rFonts w:ascii="Arial" w:hAnsi="Arial" w:cs="Arial"/>
                <w:color w:val="000000"/>
                <w:sz w:val="18"/>
                <w:szCs w:val="18"/>
              </w:rPr>
              <w:br/>
              <w:t>(226)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592DF07"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7.5</w:t>
            </w:r>
            <w:r w:rsidRPr="00665E7B">
              <w:rPr>
                <w:rFonts w:ascii="Arial" w:hAnsi="Arial" w:cs="Arial"/>
                <w:color w:val="000000"/>
                <w:sz w:val="18"/>
                <w:szCs w:val="18"/>
              </w:rPr>
              <w:br/>
              <w:t>(293)</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E82F346"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8.9</w:t>
            </w:r>
            <w:r w:rsidRPr="00665E7B">
              <w:rPr>
                <w:rFonts w:ascii="Arial" w:hAnsi="Arial" w:cs="Arial"/>
                <w:color w:val="000000"/>
                <w:sz w:val="18"/>
                <w:szCs w:val="18"/>
              </w:rPr>
              <w:br/>
              <w:t>(302)</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0BB9533"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9.8</w:t>
            </w:r>
            <w:r w:rsidRPr="00665E7B">
              <w:rPr>
                <w:rFonts w:ascii="Arial" w:hAnsi="Arial" w:cs="Arial"/>
                <w:color w:val="000000"/>
                <w:sz w:val="18"/>
                <w:szCs w:val="18"/>
              </w:rPr>
              <w:br/>
              <w:t>(348)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757BE62"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9.4</w:t>
            </w:r>
            <w:r w:rsidRPr="00665E7B">
              <w:rPr>
                <w:rFonts w:ascii="Arial" w:hAnsi="Arial" w:cs="Arial"/>
                <w:color w:val="000000"/>
                <w:sz w:val="18"/>
                <w:szCs w:val="18"/>
              </w:rPr>
              <w:br/>
              <w:t>(371)</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2C2FB55B"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12.2</w:t>
            </w:r>
            <w:r w:rsidRPr="00665E7B">
              <w:rPr>
                <w:rFonts w:ascii="Arial" w:hAnsi="Arial" w:cs="Arial"/>
                <w:color w:val="000000"/>
                <w:sz w:val="18"/>
                <w:szCs w:val="18"/>
              </w:rPr>
              <w:br/>
              <w:t>(337)</w:t>
            </w:r>
          </w:p>
        </w:tc>
        <w:tc>
          <w:tcPr>
            <w:tcW w:w="454" w:type="pct"/>
            <w:tcBorders>
              <w:top w:val="single" w:sz="4" w:space="0" w:color="D9D9D9" w:themeColor="background1" w:themeShade="D9"/>
              <w:left w:val="nil"/>
              <w:bottom w:val="single" w:sz="4" w:space="0" w:color="D9D9D9" w:themeColor="background1" w:themeShade="D9"/>
              <w:right w:val="nil"/>
            </w:tcBorders>
            <w:vAlign w:val="center"/>
          </w:tcPr>
          <w:p w14:paraId="3D4D3249"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4537FAEB" w14:textId="77777777" w:rsidTr="000C0EB8">
        <w:trPr>
          <w:trHeight w:val="454"/>
        </w:trPr>
        <w:tc>
          <w:tcPr>
            <w:tcW w:w="91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624D768" w14:textId="77777777" w:rsidR="00907394" w:rsidRPr="00665E7B" w:rsidRDefault="00907394" w:rsidP="00BB3522">
            <w:pPr>
              <w:spacing w:after="0"/>
              <w:contextualSpacing/>
              <w:rPr>
                <w:rFonts w:ascii="Arial" w:hAnsi="Arial" w:cs="Arial"/>
                <w:sz w:val="18"/>
                <w:szCs w:val="18"/>
              </w:rPr>
            </w:pPr>
            <w:r w:rsidRPr="00665E7B">
              <w:rPr>
                <w:rFonts w:ascii="Arial" w:hAnsi="Arial" w:cs="Arial"/>
                <w:color w:val="000000"/>
                <w:sz w:val="18"/>
                <w:szCs w:val="18"/>
              </w:rPr>
              <w:t>Northern Territory</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E6891AA"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15.8</w:t>
            </w:r>
            <w:r w:rsidRPr="00665E7B">
              <w:rPr>
                <w:rFonts w:ascii="Arial" w:hAnsi="Arial" w:cs="Arial"/>
                <w:color w:val="000000"/>
                <w:sz w:val="18"/>
                <w:szCs w:val="18"/>
              </w:rPr>
              <w:br/>
              <w:t>(19)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CA8FB46"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6.5</w:t>
            </w:r>
            <w:r w:rsidRPr="00665E7B">
              <w:rPr>
                <w:rFonts w:ascii="Arial" w:hAnsi="Arial" w:cs="Arial"/>
                <w:color w:val="000000"/>
                <w:sz w:val="18"/>
                <w:szCs w:val="18"/>
              </w:rPr>
              <w:br/>
              <w:t>(31)</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9BCA86F"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6.4</w:t>
            </w:r>
            <w:r w:rsidRPr="00665E7B">
              <w:rPr>
                <w:rFonts w:ascii="Arial" w:hAnsi="Arial" w:cs="Arial"/>
                <w:color w:val="000000"/>
                <w:sz w:val="18"/>
                <w:szCs w:val="18"/>
              </w:rPr>
              <w:br/>
              <w:t>(47)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5969BD7"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2.6</w:t>
            </w:r>
            <w:r w:rsidRPr="00665E7B">
              <w:rPr>
                <w:rFonts w:ascii="Arial" w:hAnsi="Arial" w:cs="Arial"/>
                <w:color w:val="000000"/>
                <w:sz w:val="18"/>
                <w:szCs w:val="18"/>
              </w:rPr>
              <w:br/>
              <w:t>(38)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DE56824"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6.7</w:t>
            </w:r>
            <w:r w:rsidRPr="00665E7B">
              <w:rPr>
                <w:rFonts w:ascii="Arial" w:hAnsi="Arial" w:cs="Arial"/>
                <w:color w:val="000000"/>
                <w:sz w:val="18"/>
                <w:szCs w:val="18"/>
              </w:rPr>
              <w:br/>
              <w:t>(30)</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4D8E92C"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13.5</w:t>
            </w:r>
            <w:r w:rsidRPr="00665E7B">
              <w:rPr>
                <w:rFonts w:ascii="Arial" w:hAnsi="Arial" w:cs="Arial"/>
                <w:color w:val="000000"/>
                <w:sz w:val="18"/>
                <w:szCs w:val="18"/>
              </w:rPr>
              <w:br/>
              <w:t>(37)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0760A64"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15.6</w:t>
            </w:r>
            <w:r w:rsidRPr="00665E7B">
              <w:rPr>
                <w:rFonts w:ascii="Arial" w:hAnsi="Arial" w:cs="Arial"/>
                <w:color w:val="000000"/>
                <w:sz w:val="18"/>
                <w:szCs w:val="18"/>
              </w:rPr>
              <w:br/>
              <w:t>(45)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B7943CB"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27.0</w:t>
            </w:r>
            <w:r w:rsidRPr="00665E7B">
              <w:rPr>
                <w:rFonts w:ascii="Arial" w:hAnsi="Arial" w:cs="Arial"/>
                <w:color w:val="000000"/>
                <w:sz w:val="18"/>
                <w:szCs w:val="18"/>
              </w:rPr>
              <w:br/>
              <w:t>(37)</w:t>
            </w:r>
          </w:p>
        </w:tc>
        <w:tc>
          <w:tcPr>
            <w:tcW w:w="405" w:type="pct"/>
            <w:tcBorders>
              <w:top w:val="single" w:sz="4" w:space="0" w:color="D9D9D9" w:themeColor="background1" w:themeShade="D9"/>
              <w:left w:val="nil"/>
              <w:bottom w:val="single" w:sz="4" w:space="0" w:color="D9D9D9" w:themeColor="background1" w:themeShade="D9"/>
              <w:right w:val="nil"/>
            </w:tcBorders>
            <w:vAlign w:val="center"/>
          </w:tcPr>
          <w:p w14:paraId="062A95B2"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15.2</w:t>
            </w:r>
            <w:r w:rsidRPr="00665E7B">
              <w:rPr>
                <w:rFonts w:ascii="Arial" w:hAnsi="Arial" w:cs="Arial"/>
                <w:color w:val="000000"/>
                <w:sz w:val="18"/>
                <w:szCs w:val="18"/>
              </w:rPr>
              <w:br/>
              <w:t>(33)</w:t>
            </w:r>
          </w:p>
        </w:tc>
        <w:tc>
          <w:tcPr>
            <w:tcW w:w="454" w:type="pct"/>
            <w:tcBorders>
              <w:top w:val="single" w:sz="4" w:space="0" w:color="D9D9D9" w:themeColor="background1" w:themeShade="D9"/>
              <w:left w:val="nil"/>
              <w:bottom w:val="single" w:sz="4" w:space="0" w:color="D9D9D9" w:themeColor="background1" w:themeShade="D9"/>
              <w:right w:val="nil"/>
            </w:tcBorders>
            <w:vAlign w:val="center"/>
          </w:tcPr>
          <w:p w14:paraId="2ABD8F87"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907394" w:rsidRPr="008D2408" w14:paraId="26B2B88A" w14:textId="77777777" w:rsidTr="000C0EB8">
        <w:trPr>
          <w:trHeight w:val="454"/>
        </w:trPr>
        <w:tc>
          <w:tcPr>
            <w:tcW w:w="916"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0FA1F126" w14:textId="77777777" w:rsidR="00907394" w:rsidRPr="008D2408" w:rsidRDefault="00907394" w:rsidP="00BB3522">
            <w:pPr>
              <w:spacing w:after="0"/>
              <w:contextualSpacing/>
              <w:rPr>
                <w:rFonts w:ascii="Arial" w:hAnsi="Arial" w:cs="Arial"/>
                <w:sz w:val="18"/>
                <w:szCs w:val="18"/>
              </w:rPr>
            </w:pPr>
            <w:r w:rsidRPr="008D2408">
              <w:rPr>
                <w:rFonts w:ascii="Arial" w:hAnsi="Arial" w:cs="Arial"/>
                <w:sz w:val="18"/>
                <w:szCs w:val="18"/>
              </w:rPr>
              <w:t>Australia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52AD083C"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6.4</w:t>
            </w:r>
            <w:r w:rsidRPr="00665E7B">
              <w:rPr>
                <w:rFonts w:ascii="Arial" w:hAnsi="Arial" w:cs="Arial"/>
                <w:color w:val="000000"/>
                <w:sz w:val="18"/>
                <w:szCs w:val="18"/>
              </w:rPr>
              <w:br/>
              <w:t>(719)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5321BFEF"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7.8</w:t>
            </w:r>
            <w:r w:rsidRPr="00665E7B">
              <w:rPr>
                <w:rFonts w:ascii="Arial" w:hAnsi="Arial" w:cs="Arial"/>
                <w:color w:val="000000"/>
                <w:sz w:val="18"/>
                <w:szCs w:val="18"/>
              </w:rPr>
              <w:br/>
              <w:t>(877)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50CD215E"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6.1</w:t>
            </w:r>
            <w:r w:rsidRPr="00665E7B">
              <w:rPr>
                <w:rFonts w:ascii="Arial" w:hAnsi="Arial" w:cs="Arial"/>
                <w:color w:val="000000"/>
                <w:sz w:val="18"/>
                <w:szCs w:val="18"/>
              </w:rPr>
              <w:br/>
              <w:t>(974)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886026A"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7.6</w:t>
            </w:r>
            <w:r w:rsidRPr="00665E7B">
              <w:rPr>
                <w:rFonts w:ascii="Arial" w:hAnsi="Arial" w:cs="Arial"/>
                <w:color w:val="000000"/>
                <w:sz w:val="18"/>
                <w:szCs w:val="18"/>
              </w:rPr>
              <w:br/>
              <w:t>(969)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78179297"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8.4</w:t>
            </w:r>
            <w:r w:rsidRPr="00665E7B">
              <w:rPr>
                <w:rFonts w:ascii="Arial" w:hAnsi="Arial" w:cs="Arial"/>
                <w:color w:val="000000"/>
                <w:sz w:val="18"/>
                <w:szCs w:val="18"/>
              </w:rPr>
              <w:br/>
              <w:t>(1,068)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3B5FB540"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9.6</w:t>
            </w:r>
            <w:r w:rsidRPr="00665E7B">
              <w:rPr>
                <w:rFonts w:ascii="Arial" w:hAnsi="Arial" w:cs="Arial"/>
                <w:color w:val="000000"/>
                <w:sz w:val="18"/>
                <w:szCs w:val="18"/>
              </w:rPr>
              <w:br/>
              <w:t>(1,170)</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1B91E9B"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9.2</w:t>
            </w:r>
            <w:r w:rsidRPr="00665E7B">
              <w:rPr>
                <w:rFonts w:ascii="Arial" w:hAnsi="Arial" w:cs="Arial"/>
                <w:color w:val="000000"/>
                <w:sz w:val="18"/>
                <w:szCs w:val="18"/>
              </w:rPr>
              <w:br/>
              <w:t>(1,190)</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15D80FA8"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9.2</w:t>
            </w:r>
            <w:r w:rsidRPr="00665E7B">
              <w:rPr>
                <w:rFonts w:ascii="Arial" w:hAnsi="Arial" w:cs="Arial"/>
                <w:color w:val="000000"/>
                <w:sz w:val="18"/>
                <w:szCs w:val="18"/>
              </w:rPr>
              <w:br/>
              <w:t>(1,141)</w:t>
            </w:r>
          </w:p>
        </w:tc>
        <w:tc>
          <w:tcPr>
            <w:tcW w:w="405"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1CDD505D" w14:textId="77777777" w:rsidR="00907394" w:rsidRPr="00665E7B" w:rsidRDefault="00907394" w:rsidP="00BB3522">
            <w:pPr>
              <w:spacing w:after="0"/>
              <w:contextualSpacing/>
              <w:jc w:val="center"/>
              <w:rPr>
                <w:rFonts w:ascii="Arial" w:hAnsi="Arial" w:cs="Arial"/>
                <w:sz w:val="18"/>
                <w:szCs w:val="18"/>
              </w:rPr>
            </w:pPr>
            <w:r w:rsidRPr="00665E7B">
              <w:rPr>
                <w:rFonts w:ascii="Arial" w:hAnsi="Arial" w:cs="Arial"/>
                <w:color w:val="000000"/>
                <w:sz w:val="18"/>
                <w:szCs w:val="18"/>
              </w:rPr>
              <w:t>6.7</w:t>
            </w:r>
            <w:r w:rsidRPr="00665E7B">
              <w:rPr>
                <w:rFonts w:ascii="Arial" w:hAnsi="Arial" w:cs="Arial"/>
                <w:color w:val="000000"/>
                <w:sz w:val="18"/>
                <w:szCs w:val="18"/>
              </w:rPr>
              <w:br/>
              <w:t>(1,239)</w:t>
            </w:r>
          </w:p>
        </w:tc>
        <w:tc>
          <w:tcPr>
            <w:tcW w:w="45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7160B954"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bl>
    <w:p w14:paraId="1ED2D5E5" w14:textId="59C25C5B" w:rsidR="00907394" w:rsidRPr="005F14DE" w:rsidRDefault="00907394" w:rsidP="00907394">
      <w:pPr>
        <w:spacing w:before="120" w:after="0"/>
        <w:ind w:left="284" w:hanging="284"/>
        <w:rPr>
          <w:rFonts w:ascii="Arial" w:hAnsi="Arial" w:cs="Arial"/>
          <w:sz w:val="16"/>
          <w:szCs w:val="16"/>
        </w:rPr>
      </w:pPr>
      <w:r w:rsidRPr="005F14DE">
        <w:rPr>
          <w:rFonts w:cstheme="minorHAnsi"/>
          <w:sz w:val="16"/>
          <w:szCs w:val="16"/>
        </w:rPr>
        <w:t>*</w:t>
      </w:r>
      <w:r w:rsidRPr="005F14DE">
        <w:rPr>
          <w:rFonts w:cstheme="minorHAnsi"/>
          <w:sz w:val="16"/>
          <w:szCs w:val="16"/>
        </w:rPr>
        <w:tab/>
        <w:t xml:space="preserve">Chi-square test for trend for past five years (2017–2021), bold text significant </w:t>
      </w:r>
      <w:r w:rsidRPr="005F14DE">
        <w:rPr>
          <w:rFonts w:ascii="Arial" w:hAnsi="Arial" w:cs="Arial"/>
          <w:sz w:val="16"/>
          <w:szCs w:val="16"/>
        </w:rPr>
        <w:t xml:space="preserve">decrease </w:t>
      </w:r>
      <w:r w:rsidRPr="005F14DE">
        <w:rPr>
          <w:rFonts w:ascii="Arial" w:hAnsi="Arial" w:cs="Arial"/>
          <w:color w:val="00B050"/>
          <w:sz w:val="16"/>
          <w:szCs w:val="16"/>
        </w:rPr>
        <w:t>▼</w:t>
      </w:r>
      <w:r>
        <w:rPr>
          <w:rFonts w:ascii="Arial" w:hAnsi="Arial" w:cs="Arial"/>
          <w:sz w:val="16"/>
          <w:szCs w:val="16"/>
        </w:rPr>
        <w:t> </w:t>
      </w:r>
      <w:r w:rsidRPr="005F14DE">
        <w:rPr>
          <w:rFonts w:ascii="Arial" w:hAnsi="Arial" w:cs="Arial"/>
          <w:sz w:val="16"/>
          <w:szCs w:val="16"/>
        </w:rPr>
        <w:t>(</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0.01, **), ↔</w:t>
      </w:r>
      <w:r w:rsidRPr="005F14DE">
        <w:rPr>
          <w:rFonts w:ascii="Arial" w:hAnsi="Arial" w:cs="Arial"/>
          <w:color w:val="FFC000"/>
          <w:sz w:val="16"/>
          <w:szCs w:val="16"/>
        </w:rPr>
        <w:t xml:space="preserve"> </w:t>
      </w:r>
      <w:r w:rsidRPr="005F14DE">
        <w:rPr>
          <w:rFonts w:ascii="Arial" w:hAnsi="Arial" w:cs="Arial"/>
          <w:sz w:val="16"/>
          <w:szCs w:val="16"/>
        </w:rPr>
        <w:t>no significant difference</w:t>
      </w:r>
    </w:p>
    <w:p w14:paraId="19646AC4" w14:textId="77777777" w:rsidR="00907394" w:rsidRPr="005F14DE" w:rsidRDefault="00907394" w:rsidP="00907394">
      <w:pPr>
        <w:spacing w:before="80" w:after="0"/>
        <w:rPr>
          <w:sz w:val="16"/>
          <w:szCs w:val="16"/>
        </w:rPr>
      </w:pPr>
      <w:r w:rsidRPr="005F14DE">
        <w:rPr>
          <w:sz w:val="16"/>
          <w:szCs w:val="16"/>
        </w:rPr>
        <w:t xml:space="preserve">Notes: </w:t>
      </w:r>
    </w:p>
    <w:p w14:paraId="122080A6" w14:textId="77777777" w:rsidR="00744F3C" w:rsidRPr="00744F3C" w:rsidRDefault="00907394" w:rsidP="007C0BE6">
      <w:pPr>
        <w:pStyle w:val="ListParagraph"/>
        <w:numPr>
          <w:ilvl w:val="0"/>
          <w:numId w:val="38"/>
        </w:numPr>
        <w:tabs>
          <w:tab w:val="clear" w:pos="708"/>
          <w:tab w:val="clear" w:pos="710"/>
        </w:tabs>
        <w:spacing w:before="0"/>
        <w:ind w:left="284" w:right="140" w:hanging="284"/>
        <w:rPr>
          <w:color w:val="auto"/>
        </w:rPr>
      </w:pPr>
      <w:r w:rsidRPr="00744F3C">
        <w:rPr>
          <w:color w:val="auto"/>
          <w:w w:val="100"/>
          <w:sz w:val="16"/>
          <w:szCs w:val="16"/>
          <w:lang w:val="en-AU"/>
        </w:rPr>
        <w:t>Percentage resistance determined using EUCAST 2022 breakpoints for all years.</w:t>
      </w:r>
    </w:p>
    <w:p w14:paraId="18EF7A8F" w14:textId="7E442F97" w:rsidR="00907394" w:rsidRPr="00907394" w:rsidRDefault="00907394" w:rsidP="007C0BE6">
      <w:pPr>
        <w:pStyle w:val="ListParagraph"/>
        <w:numPr>
          <w:ilvl w:val="0"/>
          <w:numId w:val="38"/>
        </w:numPr>
        <w:tabs>
          <w:tab w:val="clear" w:pos="708"/>
          <w:tab w:val="clear" w:pos="710"/>
        </w:tabs>
        <w:spacing w:before="0"/>
        <w:ind w:left="284" w:right="140" w:hanging="284"/>
      </w:pPr>
      <w:r w:rsidRPr="00744F3C">
        <w:rPr>
          <w:color w:val="auto"/>
          <w:sz w:val="16"/>
          <w:szCs w:val="16"/>
        </w:rPr>
        <w:t>Third-generation cephalosporins refer to ceftriaxone or ceftazidime</w:t>
      </w:r>
      <w:r w:rsidR="004F33B0">
        <w:rPr>
          <w:color w:val="auto"/>
          <w:sz w:val="16"/>
          <w:szCs w:val="16"/>
        </w:rPr>
        <w:t>.</w:t>
      </w:r>
    </w:p>
    <w:p w14:paraId="4507779B" w14:textId="77777777" w:rsidR="00DD6F57" w:rsidRDefault="00DD6F57" w:rsidP="00DD6F57"/>
    <w:p w14:paraId="363D821D" w14:textId="0728D887" w:rsidR="0041498E" w:rsidRPr="00947F0D" w:rsidRDefault="0041498E" w:rsidP="00F9754A">
      <w:pPr>
        <w:rPr>
          <w:sz w:val="20"/>
          <w:szCs w:val="20"/>
        </w:rPr>
      </w:pPr>
      <w:r w:rsidRPr="00947F0D">
        <w:rPr>
          <w:b/>
          <w:bCs/>
          <w:sz w:val="20"/>
          <w:szCs w:val="20"/>
        </w:rPr>
        <w:t xml:space="preserve">Table </w:t>
      </w:r>
      <w:r w:rsidR="00F21857" w:rsidRPr="00947F0D">
        <w:rPr>
          <w:b/>
          <w:bCs/>
          <w:sz w:val="20"/>
          <w:szCs w:val="20"/>
        </w:rPr>
        <w:t>5</w:t>
      </w:r>
      <w:r w:rsidR="006B0227" w:rsidRPr="00947F0D">
        <w:rPr>
          <w:b/>
          <w:bCs/>
          <w:sz w:val="20"/>
          <w:szCs w:val="20"/>
        </w:rPr>
        <w:t>3</w:t>
      </w:r>
      <w:r w:rsidRPr="00947F0D">
        <w:rPr>
          <w:b/>
          <w:bCs/>
          <w:sz w:val="20"/>
          <w:szCs w:val="20"/>
        </w:rPr>
        <w:t>:</w:t>
      </w:r>
      <w:r w:rsidRPr="00947F0D">
        <w:rPr>
          <w:sz w:val="20"/>
          <w:szCs w:val="20"/>
        </w:rPr>
        <w:t xml:space="preserve"> </w:t>
      </w:r>
      <w:r w:rsidRPr="00947F0D">
        <w:rPr>
          <w:i/>
          <w:iCs/>
          <w:sz w:val="20"/>
          <w:szCs w:val="20"/>
        </w:rPr>
        <w:t>Klebsiella pneumoniae</w:t>
      </w:r>
      <w:r w:rsidRPr="00947F0D">
        <w:rPr>
          <w:sz w:val="20"/>
          <w:szCs w:val="20"/>
        </w:rPr>
        <w:t xml:space="preserve"> complex, percentage resistant to aminoglycosides (EUCAST) and number tested, state and territory, </w:t>
      </w:r>
      <w:r w:rsidR="00B617AA" w:rsidRPr="00947F0D">
        <w:rPr>
          <w:sz w:val="20"/>
          <w:szCs w:val="20"/>
        </w:rPr>
        <w:t xml:space="preserve">AGAR, </w:t>
      </w:r>
      <w:r w:rsidRPr="00947F0D">
        <w:rPr>
          <w:sz w:val="20"/>
          <w:szCs w:val="20"/>
        </w:rPr>
        <w:t>2013–202</w:t>
      </w:r>
      <w:r w:rsidR="006178B9" w:rsidRPr="00947F0D">
        <w:rPr>
          <w:sz w:val="20"/>
          <w:szCs w:val="20"/>
        </w:rPr>
        <w:t>1</w:t>
      </w:r>
    </w:p>
    <w:tbl>
      <w:tblPr>
        <w:tblW w:w="4996" w:type="pct"/>
        <w:tblLayout w:type="fixed"/>
        <w:tblLook w:val="04A0" w:firstRow="1" w:lastRow="0" w:firstColumn="1" w:lastColumn="0" w:noHBand="0" w:noVBand="1"/>
      </w:tblPr>
      <w:tblGrid>
        <w:gridCol w:w="1761"/>
        <w:gridCol w:w="777"/>
        <w:gridCol w:w="777"/>
        <w:gridCol w:w="782"/>
        <w:gridCol w:w="776"/>
        <w:gridCol w:w="778"/>
        <w:gridCol w:w="778"/>
        <w:gridCol w:w="778"/>
        <w:gridCol w:w="778"/>
        <w:gridCol w:w="772"/>
        <w:gridCol w:w="6"/>
        <w:gridCol w:w="867"/>
      </w:tblGrid>
      <w:tr w:rsidR="00087B91" w:rsidRPr="008D2408" w14:paraId="44D1600D" w14:textId="77777777" w:rsidTr="00087B91">
        <w:trPr>
          <w:trHeight w:val="340"/>
        </w:trPr>
        <w:tc>
          <w:tcPr>
            <w:tcW w:w="914" w:type="pct"/>
            <w:tcBorders>
              <w:top w:val="nil"/>
              <w:left w:val="nil"/>
              <w:bottom w:val="nil"/>
              <w:right w:val="nil"/>
            </w:tcBorders>
            <w:shd w:val="clear" w:color="auto" w:fill="1178A2" w:themeFill="accent1"/>
            <w:noWrap/>
            <w:vAlign w:val="center"/>
          </w:tcPr>
          <w:p w14:paraId="121ABB0C" w14:textId="77777777" w:rsidR="00907394" w:rsidRPr="008D2408" w:rsidRDefault="00907394" w:rsidP="00BB3522">
            <w:pPr>
              <w:spacing w:after="0"/>
              <w:contextualSpacing/>
              <w:jc w:val="center"/>
              <w:rPr>
                <w:rFonts w:ascii="Arial" w:hAnsi="Arial" w:cs="Arial"/>
                <w:color w:val="FFFFFF" w:themeColor="background1"/>
                <w:sz w:val="18"/>
                <w:szCs w:val="18"/>
              </w:rPr>
            </w:pPr>
          </w:p>
        </w:tc>
        <w:tc>
          <w:tcPr>
            <w:tcW w:w="3632" w:type="pct"/>
            <w:gridSpan w:val="9"/>
            <w:tcBorders>
              <w:top w:val="nil"/>
              <w:left w:val="nil"/>
              <w:bottom w:val="single" w:sz="4" w:space="0" w:color="D9D9D9" w:themeColor="background1" w:themeShade="D9"/>
              <w:right w:val="nil"/>
            </w:tcBorders>
            <w:shd w:val="clear" w:color="auto" w:fill="1178A2" w:themeFill="accent1"/>
            <w:noWrap/>
            <w:vAlign w:val="center"/>
          </w:tcPr>
          <w:p w14:paraId="26866732" w14:textId="77777777" w:rsidR="00907394" w:rsidRPr="00E776D7" w:rsidRDefault="00907394" w:rsidP="00BB3522">
            <w:pPr>
              <w:spacing w:after="0"/>
              <w:contextualSpacing/>
              <w:jc w:val="center"/>
              <w:rPr>
                <w:rFonts w:ascii="Arial" w:hAnsi="Arial" w:cs="Arial"/>
                <w:b/>
                <w:bCs/>
                <w:color w:val="FFFFFF" w:themeColor="background1"/>
                <w:sz w:val="18"/>
                <w:szCs w:val="18"/>
              </w:rPr>
            </w:pPr>
            <w:r w:rsidRPr="00E776D7">
              <w:rPr>
                <w:rFonts w:ascii="Arial" w:hAnsi="Arial" w:cs="Arial"/>
                <w:b/>
                <w:bCs/>
                <w:color w:val="FFFFFF" w:themeColor="background1"/>
                <w:sz w:val="18"/>
                <w:szCs w:val="18"/>
              </w:rPr>
              <w:t>Percentage resistant, (</w:t>
            </w:r>
            <w:r w:rsidRPr="00E776D7">
              <w:rPr>
                <w:rFonts w:ascii="Arial" w:hAnsi="Arial" w:cs="Arial"/>
                <w:b/>
                <w:bCs/>
                <w:i/>
                <w:iCs/>
                <w:color w:val="FFFFFF" w:themeColor="background1"/>
                <w:sz w:val="18"/>
                <w:szCs w:val="18"/>
              </w:rPr>
              <w:t>n</w:t>
            </w:r>
            <w:r w:rsidRPr="00E776D7">
              <w:rPr>
                <w:rFonts w:ascii="Arial" w:hAnsi="Arial" w:cs="Arial"/>
                <w:b/>
                <w:bCs/>
                <w:color w:val="FFFFFF" w:themeColor="background1"/>
                <w:sz w:val="18"/>
                <w:szCs w:val="18"/>
              </w:rPr>
              <w:t>) by year</w:t>
            </w:r>
          </w:p>
        </w:tc>
        <w:tc>
          <w:tcPr>
            <w:tcW w:w="453" w:type="pct"/>
            <w:gridSpan w:val="2"/>
            <w:tcBorders>
              <w:top w:val="nil"/>
              <w:left w:val="nil"/>
              <w:right w:val="nil"/>
            </w:tcBorders>
            <w:shd w:val="clear" w:color="auto" w:fill="1178A2" w:themeFill="accent1"/>
            <w:vAlign w:val="center"/>
          </w:tcPr>
          <w:p w14:paraId="0D31A69C" w14:textId="77777777" w:rsidR="00907394" w:rsidRPr="008D2408" w:rsidRDefault="00907394" w:rsidP="00BB3522">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Trend 201</w:t>
            </w:r>
            <w:r>
              <w:rPr>
                <w:rFonts w:ascii="Arial" w:hAnsi="Arial" w:cs="Arial"/>
                <w:b/>
                <w:bCs/>
                <w:color w:val="FFFFFF" w:themeColor="background1"/>
                <w:sz w:val="18"/>
                <w:szCs w:val="18"/>
              </w:rPr>
              <w:t>7</w:t>
            </w:r>
            <w:r w:rsidRPr="008D2408">
              <w:rPr>
                <w:rFonts w:ascii="Arial" w:hAnsi="Arial" w:cs="Arial"/>
                <w:b/>
                <w:bCs/>
                <w:color w:val="FFFFFF" w:themeColor="background1"/>
                <w:sz w:val="18"/>
                <w:szCs w:val="18"/>
              </w:rPr>
              <w:t>–202</w:t>
            </w:r>
            <w:r>
              <w:rPr>
                <w:rFonts w:ascii="Arial" w:hAnsi="Arial" w:cs="Arial"/>
                <w:b/>
                <w:bCs/>
                <w:color w:val="FFFFFF" w:themeColor="background1"/>
                <w:sz w:val="18"/>
                <w:szCs w:val="18"/>
              </w:rPr>
              <w:t>1</w:t>
            </w:r>
            <w:r w:rsidRPr="008D2408">
              <w:rPr>
                <w:rFonts w:ascii="Arial" w:hAnsi="Arial" w:cs="Arial"/>
                <w:b/>
                <w:bCs/>
                <w:color w:val="FFFFFF" w:themeColor="background1"/>
                <w:sz w:val="18"/>
                <w:szCs w:val="18"/>
              </w:rPr>
              <w:t>*</w:t>
            </w:r>
          </w:p>
        </w:tc>
      </w:tr>
      <w:tr w:rsidR="00087B91" w:rsidRPr="008D2408" w14:paraId="2C734E59" w14:textId="77777777" w:rsidTr="00087B91">
        <w:trPr>
          <w:trHeight w:val="340"/>
        </w:trPr>
        <w:tc>
          <w:tcPr>
            <w:tcW w:w="914" w:type="pct"/>
            <w:tcBorders>
              <w:top w:val="nil"/>
              <w:left w:val="nil"/>
              <w:bottom w:val="single" w:sz="4" w:space="0" w:color="D9D9D9" w:themeColor="background1" w:themeShade="D9"/>
              <w:right w:val="nil"/>
            </w:tcBorders>
            <w:shd w:val="clear" w:color="auto" w:fill="1178A2" w:themeFill="accent1"/>
            <w:noWrap/>
            <w:vAlign w:val="center"/>
          </w:tcPr>
          <w:p w14:paraId="2F5EA119" w14:textId="77777777" w:rsidR="00907394" w:rsidRPr="008D2408" w:rsidRDefault="00907394" w:rsidP="00BB3522">
            <w:pPr>
              <w:spacing w:after="0"/>
              <w:contextualSpacing/>
              <w:rPr>
                <w:rFonts w:ascii="Arial" w:hAnsi="Arial" w:cs="Arial"/>
                <w:color w:val="FFFFFF" w:themeColor="background1"/>
                <w:sz w:val="18"/>
                <w:szCs w:val="18"/>
              </w:rPr>
            </w:pPr>
            <w:r w:rsidRPr="008D2408">
              <w:rPr>
                <w:rFonts w:ascii="Arial" w:hAnsi="Arial" w:cs="Arial"/>
                <w:b/>
                <w:bCs/>
                <w:color w:val="FFFFFF" w:themeColor="background1"/>
                <w:sz w:val="18"/>
                <w:szCs w:val="18"/>
              </w:rPr>
              <w:t>State and territory</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5C5715C5" w14:textId="77777777" w:rsidR="00907394" w:rsidRPr="00E776D7" w:rsidRDefault="00907394" w:rsidP="00BB3522">
            <w:pPr>
              <w:spacing w:after="0"/>
              <w:contextualSpacing/>
              <w:jc w:val="center"/>
              <w:rPr>
                <w:rFonts w:ascii="Arial" w:hAnsi="Arial" w:cs="Arial"/>
                <w:color w:val="FFFFFF" w:themeColor="background1"/>
                <w:sz w:val="18"/>
                <w:szCs w:val="18"/>
              </w:rPr>
            </w:pPr>
            <w:r w:rsidRPr="00E776D7">
              <w:rPr>
                <w:rFonts w:ascii="Arial" w:hAnsi="Arial" w:cs="Arial"/>
                <w:b/>
                <w:bCs/>
                <w:color w:val="FFFFFF" w:themeColor="background1"/>
                <w:sz w:val="18"/>
                <w:szCs w:val="18"/>
              </w:rPr>
              <w:t>2013</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13EB10AB" w14:textId="77777777" w:rsidR="00907394" w:rsidRPr="00E776D7" w:rsidRDefault="00907394" w:rsidP="00BB3522">
            <w:pPr>
              <w:spacing w:after="0"/>
              <w:contextualSpacing/>
              <w:jc w:val="center"/>
              <w:rPr>
                <w:rFonts w:ascii="Arial" w:hAnsi="Arial" w:cs="Arial"/>
                <w:color w:val="FFFFFF" w:themeColor="background1"/>
                <w:sz w:val="18"/>
                <w:szCs w:val="18"/>
              </w:rPr>
            </w:pPr>
            <w:r w:rsidRPr="00E776D7">
              <w:rPr>
                <w:rFonts w:ascii="Arial" w:hAnsi="Arial" w:cs="Arial"/>
                <w:b/>
                <w:bCs/>
                <w:color w:val="FFFFFF" w:themeColor="background1"/>
                <w:sz w:val="18"/>
                <w:szCs w:val="18"/>
              </w:rPr>
              <w:t>2014</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3BEB2B64" w14:textId="77777777" w:rsidR="00907394" w:rsidRPr="00E776D7" w:rsidRDefault="00907394" w:rsidP="00BB3522">
            <w:pPr>
              <w:spacing w:after="0"/>
              <w:contextualSpacing/>
              <w:jc w:val="center"/>
              <w:rPr>
                <w:rFonts w:ascii="Arial" w:hAnsi="Arial" w:cs="Arial"/>
                <w:color w:val="FFFFFF" w:themeColor="background1"/>
                <w:sz w:val="18"/>
                <w:szCs w:val="18"/>
              </w:rPr>
            </w:pPr>
            <w:r w:rsidRPr="00E776D7">
              <w:rPr>
                <w:rFonts w:ascii="Arial" w:hAnsi="Arial" w:cs="Arial"/>
                <w:b/>
                <w:bCs/>
                <w:color w:val="FFFFFF" w:themeColor="background1"/>
                <w:sz w:val="18"/>
                <w:szCs w:val="18"/>
              </w:rPr>
              <w:t>2015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47EC68CE" w14:textId="77777777" w:rsidR="00907394" w:rsidRPr="00E776D7" w:rsidRDefault="00907394" w:rsidP="00BB3522">
            <w:pPr>
              <w:spacing w:after="0"/>
              <w:contextualSpacing/>
              <w:jc w:val="center"/>
              <w:rPr>
                <w:rFonts w:ascii="Arial" w:hAnsi="Arial" w:cs="Arial"/>
                <w:color w:val="FFFFFF" w:themeColor="background1"/>
                <w:sz w:val="18"/>
                <w:szCs w:val="18"/>
              </w:rPr>
            </w:pPr>
            <w:r w:rsidRPr="00E776D7">
              <w:rPr>
                <w:rFonts w:ascii="Arial" w:hAnsi="Arial" w:cs="Arial"/>
                <w:b/>
                <w:bCs/>
                <w:color w:val="FFFFFF" w:themeColor="background1"/>
                <w:sz w:val="18"/>
                <w:szCs w:val="18"/>
              </w:rPr>
              <w:t>2016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537D79A1" w14:textId="77777777" w:rsidR="00907394" w:rsidRPr="00E776D7" w:rsidRDefault="00907394" w:rsidP="00BB3522">
            <w:pPr>
              <w:spacing w:after="0"/>
              <w:contextualSpacing/>
              <w:jc w:val="center"/>
              <w:rPr>
                <w:rFonts w:ascii="Arial" w:hAnsi="Arial" w:cs="Arial"/>
                <w:color w:val="FFFFFF" w:themeColor="background1"/>
                <w:sz w:val="18"/>
                <w:szCs w:val="18"/>
              </w:rPr>
            </w:pPr>
            <w:r w:rsidRPr="00E776D7">
              <w:rPr>
                <w:rFonts w:ascii="Arial" w:hAnsi="Arial" w:cs="Arial"/>
                <w:b/>
                <w:bCs/>
                <w:color w:val="FFFFFF" w:themeColor="background1"/>
                <w:sz w:val="18"/>
                <w:szCs w:val="18"/>
              </w:rPr>
              <w:t>2017</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0FB00AAE" w14:textId="77777777" w:rsidR="00907394" w:rsidRPr="00E776D7" w:rsidRDefault="00907394" w:rsidP="00BB3522">
            <w:pPr>
              <w:spacing w:after="0"/>
              <w:contextualSpacing/>
              <w:jc w:val="center"/>
              <w:rPr>
                <w:rFonts w:ascii="Arial" w:hAnsi="Arial" w:cs="Arial"/>
                <w:color w:val="FFFFFF" w:themeColor="background1"/>
                <w:sz w:val="18"/>
                <w:szCs w:val="18"/>
              </w:rPr>
            </w:pPr>
            <w:r w:rsidRPr="00E776D7">
              <w:rPr>
                <w:rFonts w:ascii="Arial" w:hAnsi="Arial" w:cs="Arial"/>
                <w:b/>
                <w:bCs/>
                <w:color w:val="FFFFFF" w:themeColor="background1"/>
                <w:sz w:val="18"/>
                <w:szCs w:val="18"/>
              </w:rPr>
              <w:t>2018</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6F966BFB" w14:textId="77777777" w:rsidR="00907394" w:rsidRPr="00E776D7" w:rsidRDefault="00907394" w:rsidP="00BB3522">
            <w:pPr>
              <w:spacing w:after="0"/>
              <w:contextualSpacing/>
              <w:jc w:val="center"/>
              <w:rPr>
                <w:rFonts w:ascii="Arial" w:hAnsi="Arial" w:cs="Arial"/>
                <w:color w:val="FFFFFF" w:themeColor="background1"/>
                <w:sz w:val="18"/>
                <w:szCs w:val="18"/>
              </w:rPr>
            </w:pPr>
            <w:r w:rsidRPr="00E776D7">
              <w:rPr>
                <w:rFonts w:ascii="Arial" w:hAnsi="Arial" w:cs="Arial"/>
                <w:b/>
                <w:bCs/>
                <w:color w:val="FFFFFF" w:themeColor="background1"/>
                <w:sz w:val="18"/>
                <w:szCs w:val="18"/>
              </w:rPr>
              <w:t>2019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1178A2" w:themeFill="accent1"/>
            <w:noWrap/>
            <w:vAlign w:val="center"/>
          </w:tcPr>
          <w:p w14:paraId="78B973EA" w14:textId="77777777" w:rsidR="00907394" w:rsidRPr="00E776D7" w:rsidRDefault="00907394" w:rsidP="00BB3522">
            <w:pPr>
              <w:spacing w:after="0"/>
              <w:contextualSpacing/>
              <w:jc w:val="center"/>
              <w:rPr>
                <w:rFonts w:ascii="Arial" w:hAnsi="Arial" w:cs="Arial"/>
                <w:color w:val="FFFFFF" w:themeColor="background1"/>
                <w:sz w:val="18"/>
                <w:szCs w:val="18"/>
              </w:rPr>
            </w:pPr>
            <w:r w:rsidRPr="00E776D7">
              <w:rPr>
                <w:rFonts w:ascii="Arial" w:hAnsi="Arial" w:cs="Arial"/>
                <w:b/>
                <w:bCs/>
                <w:color w:val="FFFFFF" w:themeColor="background1"/>
                <w:sz w:val="18"/>
                <w:szCs w:val="18"/>
              </w:rPr>
              <w:t>2020</w:t>
            </w:r>
          </w:p>
        </w:tc>
        <w:tc>
          <w:tcPr>
            <w:tcW w:w="404" w:type="pct"/>
            <w:gridSpan w:val="2"/>
            <w:tcBorders>
              <w:left w:val="nil"/>
              <w:bottom w:val="single" w:sz="4" w:space="0" w:color="D9D9D9" w:themeColor="background1" w:themeShade="D9"/>
              <w:right w:val="nil"/>
            </w:tcBorders>
            <w:shd w:val="clear" w:color="auto" w:fill="1178A2" w:themeFill="accent1"/>
            <w:vAlign w:val="center"/>
          </w:tcPr>
          <w:p w14:paraId="7DA0E266" w14:textId="77777777" w:rsidR="00907394" w:rsidRPr="00E776D7" w:rsidRDefault="00907394" w:rsidP="00BB3522">
            <w:pPr>
              <w:spacing w:after="0"/>
              <w:contextualSpacing/>
              <w:jc w:val="center"/>
              <w:rPr>
                <w:rFonts w:ascii="Arial" w:hAnsi="Arial" w:cs="Arial"/>
                <w:b/>
                <w:bCs/>
                <w:color w:val="FFFFFF" w:themeColor="background1"/>
                <w:sz w:val="18"/>
                <w:szCs w:val="18"/>
              </w:rPr>
            </w:pPr>
            <w:r w:rsidRPr="00E776D7">
              <w:rPr>
                <w:rFonts w:ascii="Arial" w:hAnsi="Arial" w:cs="Arial"/>
                <w:b/>
                <w:bCs/>
                <w:color w:val="FFFFFF" w:themeColor="background1"/>
                <w:sz w:val="18"/>
                <w:szCs w:val="18"/>
              </w:rPr>
              <w:t>2021</w:t>
            </w:r>
          </w:p>
        </w:tc>
        <w:tc>
          <w:tcPr>
            <w:tcW w:w="448" w:type="pct"/>
            <w:tcBorders>
              <w:left w:val="nil"/>
              <w:bottom w:val="single" w:sz="4" w:space="0" w:color="D9D9D9" w:themeColor="background1" w:themeShade="D9"/>
              <w:right w:val="nil"/>
            </w:tcBorders>
            <w:shd w:val="clear" w:color="auto" w:fill="1178A2" w:themeFill="accent1"/>
            <w:vAlign w:val="center"/>
          </w:tcPr>
          <w:p w14:paraId="201A4FC7" w14:textId="77777777" w:rsidR="00907394" w:rsidRPr="008D2408" w:rsidRDefault="00907394" w:rsidP="00BB3522">
            <w:pPr>
              <w:spacing w:after="0"/>
              <w:contextualSpacing/>
              <w:jc w:val="center"/>
              <w:rPr>
                <w:rFonts w:ascii="Arial" w:hAnsi="Arial" w:cs="Arial"/>
                <w:color w:val="FFFFFF" w:themeColor="background1"/>
                <w:sz w:val="18"/>
                <w:szCs w:val="18"/>
              </w:rPr>
            </w:pPr>
          </w:p>
        </w:tc>
      </w:tr>
      <w:tr w:rsidR="00087B91" w:rsidRPr="008D2408" w14:paraId="7CE15BCF"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E9189FE" w14:textId="77777777" w:rsidR="00907394" w:rsidRPr="00E776D7" w:rsidRDefault="00907394" w:rsidP="00BB3522">
            <w:pPr>
              <w:spacing w:after="0"/>
              <w:contextualSpacing/>
              <w:rPr>
                <w:rFonts w:ascii="Arial" w:hAnsi="Arial" w:cs="Arial"/>
                <w:sz w:val="18"/>
                <w:szCs w:val="18"/>
              </w:rPr>
            </w:pPr>
            <w:r w:rsidRPr="00E776D7">
              <w:rPr>
                <w:rFonts w:ascii="Arial" w:hAnsi="Arial" w:cs="Arial"/>
                <w:color w:val="000000"/>
                <w:sz w:val="18"/>
                <w:szCs w:val="18"/>
              </w:rPr>
              <w:t>Tasmania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067B110"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7.1</w:t>
            </w:r>
            <w:r w:rsidRPr="00E776D7">
              <w:rPr>
                <w:rFonts w:ascii="Arial" w:hAnsi="Arial" w:cs="Arial"/>
                <w:color w:val="000000"/>
                <w:sz w:val="18"/>
                <w:szCs w:val="18"/>
              </w:rPr>
              <w:br/>
              <w:t>(14)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50079D7"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11.1</w:t>
            </w:r>
            <w:r w:rsidRPr="00E776D7">
              <w:rPr>
                <w:rFonts w:ascii="Arial" w:hAnsi="Arial" w:cs="Arial"/>
                <w:color w:val="000000"/>
                <w:sz w:val="18"/>
                <w:szCs w:val="18"/>
              </w:rPr>
              <w:br/>
              <w:t>(9)</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E4F34CD"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11.1</w:t>
            </w:r>
            <w:r w:rsidRPr="00E776D7">
              <w:rPr>
                <w:rFonts w:ascii="Arial" w:hAnsi="Arial" w:cs="Arial"/>
                <w:color w:val="000000"/>
                <w:sz w:val="18"/>
                <w:szCs w:val="18"/>
              </w:rPr>
              <w:br/>
              <w:t>(18)</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FA97484"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2.8</w:t>
            </w:r>
            <w:r w:rsidRPr="00E776D7">
              <w:rPr>
                <w:rFonts w:ascii="Arial" w:hAnsi="Arial" w:cs="Arial"/>
                <w:color w:val="000000"/>
                <w:sz w:val="18"/>
                <w:szCs w:val="18"/>
              </w:rPr>
              <w:br/>
              <w:t>(36)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2E7AFD7"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3.3</w:t>
            </w:r>
            <w:r w:rsidRPr="00E776D7">
              <w:rPr>
                <w:rFonts w:ascii="Arial" w:hAnsi="Arial" w:cs="Arial"/>
                <w:color w:val="000000"/>
                <w:sz w:val="18"/>
                <w:szCs w:val="18"/>
              </w:rPr>
              <w:br/>
              <w:t>(30)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D51944F"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8.8</w:t>
            </w:r>
            <w:r w:rsidRPr="00E776D7">
              <w:rPr>
                <w:rFonts w:ascii="Arial" w:hAnsi="Arial" w:cs="Arial"/>
                <w:color w:val="000000"/>
                <w:sz w:val="18"/>
                <w:szCs w:val="18"/>
              </w:rPr>
              <w:br/>
              <w:t>(34)</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DB3864C"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5.9</w:t>
            </w:r>
            <w:r w:rsidRPr="00E776D7">
              <w:rPr>
                <w:rFonts w:ascii="Arial" w:hAnsi="Arial" w:cs="Arial"/>
                <w:color w:val="000000"/>
                <w:sz w:val="18"/>
                <w:szCs w:val="18"/>
              </w:rPr>
              <w:br/>
              <w:t>(51)</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B33E528"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6.7</w:t>
            </w:r>
            <w:r w:rsidRPr="00E776D7">
              <w:rPr>
                <w:rFonts w:ascii="Arial" w:hAnsi="Arial" w:cs="Arial"/>
                <w:color w:val="000000"/>
                <w:sz w:val="18"/>
                <w:szCs w:val="18"/>
              </w:rPr>
              <w:br/>
              <w:t>(30)</w:t>
            </w:r>
          </w:p>
        </w:tc>
        <w:tc>
          <w:tcPr>
            <w:tcW w:w="404" w:type="pct"/>
            <w:gridSpan w:val="2"/>
            <w:tcBorders>
              <w:top w:val="single" w:sz="4" w:space="0" w:color="D9D9D9" w:themeColor="background1" w:themeShade="D9"/>
              <w:left w:val="nil"/>
              <w:bottom w:val="single" w:sz="4" w:space="0" w:color="D9D9D9" w:themeColor="background1" w:themeShade="D9"/>
              <w:right w:val="nil"/>
            </w:tcBorders>
            <w:vAlign w:val="center"/>
          </w:tcPr>
          <w:p w14:paraId="60EAF750"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0.0</w:t>
            </w:r>
            <w:r w:rsidRPr="00E776D7">
              <w:rPr>
                <w:rFonts w:ascii="Arial" w:hAnsi="Arial" w:cs="Arial"/>
                <w:color w:val="000000"/>
                <w:sz w:val="18"/>
                <w:szCs w:val="18"/>
              </w:rPr>
              <w:br/>
              <w:t>(44)</w:t>
            </w:r>
          </w:p>
        </w:tc>
        <w:tc>
          <w:tcPr>
            <w:tcW w:w="447" w:type="pct"/>
            <w:tcBorders>
              <w:top w:val="single" w:sz="4" w:space="0" w:color="D9D9D9" w:themeColor="background1" w:themeShade="D9"/>
              <w:left w:val="nil"/>
              <w:bottom w:val="single" w:sz="4" w:space="0" w:color="D9D9D9" w:themeColor="background1" w:themeShade="D9"/>
              <w:right w:val="nil"/>
            </w:tcBorders>
            <w:vAlign w:val="center"/>
          </w:tcPr>
          <w:p w14:paraId="311E925A"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087B91" w:rsidRPr="008D2408" w14:paraId="30F80890"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C8C2196" w14:textId="77777777" w:rsidR="00907394" w:rsidRPr="00E776D7" w:rsidRDefault="00907394" w:rsidP="00BB3522">
            <w:pPr>
              <w:spacing w:after="0"/>
              <w:contextualSpacing/>
              <w:rPr>
                <w:rFonts w:ascii="Arial" w:hAnsi="Arial" w:cs="Arial"/>
                <w:sz w:val="18"/>
                <w:szCs w:val="18"/>
              </w:rPr>
            </w:pPr>
            <w:r w:rsidRPr="00E776D7">
              <w:rPr>
                <w:rFonts w:ascii="Arial" w:hAnsi="Arial" w:cs="Arial"/>
                <w:color w:val="000000"/>
                <w:sz w:val="18"/>
                <w:szCs w:val="18"/>
              </w:rPr>
              <w:t>Western Australia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6F16E67"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3.2</w:t>
            </w:r>
            <w:r w:rsidRPr="00E776D7">
              <w:rPr>
                <w:rFonts w:ascii="Arial" w:hAnsi="Arial" w:cs="Arial"/>
                <w:color w:val="000000"/>
                <w:sz w:val="18"/>
                <w:szCs w:val="18"/>
              </w:rPr>
              <w:br/>
              <w:t>(124)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7254973"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2.7</w:t>
            </w:r>
            <w:r w:rsidRPr="00E776D7">
              <w:rPr>
                <w:rFonts w:ascii="Arial" w:hAnsi="Arial" w:cs="Arial"/>
                <w:color w:val="000000"/>
                <w:sz w:val="18"/>
                <w:szCs w:val="18"/>
              </w:rPr>
              <w:br/>
              <w:t>(149)</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C7F8710"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3.2</w:t>
            </w:r>
            <w:r w:rsidRPr="00E776D7">
              <w:rPr>
                <w:rFonts w:ascii="Arial" w:hAnsi="Arial" w:cs="Arial"/>
                <w:color w:val="000000"/>
                <w:sz w:val="18"/>
                <w:szCs w:val="18"/>
              </w:rPr>
              <w:br/>
              <w:t>(187)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36D32D4"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5.0</w:t>
            </w:r>
            <w:r w:rsidRPr="00E776D7">
              <w:rPr>
                <w:rFonts w:ascii="Arial" w:hAnsi="Arial" w:cs="Arial"/>
                <w:color w:val="000000"/>
                <w:sz w:val="18"/>
                <w:szCs w:val="18"/>
              </w:rPr>
              <w:br/>
              <w:t>(181)</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F43A378"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3.8</w:t>
            </w:r>
            <w:r w:rsidRPr="003372D9">
              <w:rPr>
                <w:rFonts w:ascii="Arial" w:hAnsi="Arial" w:cs="Arial"/>
                <w:color w:val="000000"/>
                <w:sz w:val="18"/>
                <w:szCs w:val="18"/>
              </w:rPr>
              <w:br/>
              <w:t>(159)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0E2EBC4"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3.8</w:t>
            </w:r>
            <w:r w:rsidRPr="003372D9">
              <w:rPr>
                <w:rFonts w:ascii="Arial" w:hAnsi="Arial" w:cs="Arial"/>
                <w:color w:val="000000"/>
                <w:sz w:val="18"/>
                <w:szCs w:val="18"/>
              </w:rPr>
              <w:br/>
              <w:t>(186)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C7B8863"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3.1</w:t>
            </w:r>
            <w:r w:rsidRPr="003372D9">
              <w:rPr>
                <w:rFonts w:ascii="Arial" w:hAnsi="Arial" w:cs="Arial"/>
                <w:color w:val="000000"/>
                <w:sz w:val="18"/>
                <w:szCs w:val="18"/>
              </w:rPr>
              <w:br/>
              <w:t>(160)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A2BEAB2"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2.1</w:t>
            </w:r>
            <w:r w:rsidRPr="003372D9">
              <w:rPr>
                <w:rFonts w:ascii="Arial" w:hAnsi="Arial" w:cs="Arial"/>
                <w:color w:val="000000"/>
                <w:sz w:val="18"/>
                <w:szCs w:val="18"/>
              </w:rPr>
              <w:br/>
              <w:t>(189)</w:t>
            </w:r>
          </w:p>
        </w:tc>
        <w:tc>
          <w:tcPr>
            <w:tcW w:w="404" w:type="pct"/>
            <w:gridSpan w:val="2"/>
            <w:tcBorders>
              <w:top w:val="single" w:sz="4" w:space="0" w:color="D9D9D9" w:themeColor="background1" w:themeShade="D9"/>
              <w:left w:val="nil"/>
              <w:bottom w:val="single" w:sz="4" w:space="0" w:color="D9D9D9" w:themeColor="background1" w:themeShade="D9"/>
              <w:right w:val="nil"/>
            </w:tcBorders>
            <w:vAlign w:val="center"/>
          </w:tcPr>
          <w:p w14:paraId="01D7995E" w14:textId="77777777" w:rsidR="00907394" w:rsidRPr="003372D9" w:rsidRDefault="00907394" w:rsidP="00BB3522">
            <w:pPr>
              <w:spacing w:after="0"/>
              <w:contextualSpacing/>
              <w:jc w:val="center"/>
              <w:rPr>
                <w:rFonts w:ascii="Arial" w:hAnsi="Arial" w:cs="Arial"/>
                <w:sz w:val="18"/>
                <w:szCs w:val="18"/>
              </w:rPr>
            </w:pPr>
            <w:r w:rsidRPr="003372D9">
              <w:rPr>
                <w:rFonts w:ascii="Arial" w:hAnsi="Arial" w:cs="Arial"/>
                <w:color w:val="000000"/>
                <w:sz w:val="18"/>
                <w:szCs w:val="18"/>
              </w:rPr>
              <w:t>2.5</w:t>
            </w:r>
            <w:r w:rsidRPr="003372D9">
              <w:rPr>
                <w:rFonts w:ascii="Arial" w:hAnsi="Arial" w:cs="Arial"/>
                <w:color w:val="000000"/>
                <w:sz w:val="18"/>
                <w:szCs w:val="18"/>
              </w:rPr>
              <w:br/>
              <w:t>(204)</w:t>
            </w:r>
          </w:p>
        </w:tc>
        <w:tc>
          <w:tcPr>
            <w:tcW w:w="447" w:type="pct"/>
            <w:tcBorders>
              <w:top w:val="single" w:sz="4" w:space="0" w:color="D9D9D9" w:themeColor="background1" w:themeShade="D9"/>
              <w:left w:val="nil"/>
              <w:bottom w:val="single" w:sz="4" w:space="0" w:color="D9D9D9" w:themeColor="background1" w:themeShade="D9"/>
              <w:right w:val="nil"/>
            </w:tcBorders>
            <w:vAlign w:val="center"/>
          </w:tcPr>
          <w:p w14:paraId="47235170"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087B91" w:rsidRPr="008D2408" w14:paraId="224196B0"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66D42BF" w14:textId="77777777" w:rsidR="00907394" w:rsidRPr="00E776D7" w:rsidRDefault="00907394" w:rsidP="00BB3522">
            <w:pPr>
              <w:spacing w:after="0"/>
              <w:contextualSpacing/>
              <w:rPr>
                <w:rFonts w:ascii="Arial" w:hAnsi="Arial" w:cs="Arial"/>
                <w:sz w:val="18"/>
                <w:szCs w:val="18"/>
              </w:rPr>
            </w:pPr>
            <w:r w:rsidRPr="00E776D7">
              <w:rPr>
                <w:rFonts w:ascii="Arial" w:hAnsi="Arial" w:cs="Arial"/>
                <w:color w:val="000000"/>
                <w:sz w:val="18"/>
                <w:szCs w:val="18"/>
              </w:rPr>
              <w:t>Queensland</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8A66957"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3.9</w:t>
            </w:r>
            <w:r w:rsidRPr="00E776D7">
              <w:rPr>
                <w:rFonts w:ascii="Arial" w:hAnsi="Arial" w:cs="Arial"/>
                <w:color w:val="000000"/>
                <w:sz w:val="18"/>
                <w:szCs w:val="18"/>
              </w:rPr>
              <w:br/>
              <w:t>(207)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323DAD0"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4.3</w:t>
            </w:r>
            <w:r w:rsidRPr="00E776D7">
              <w:rPr>
                <w:rFonts w:ascii="Arial" w:hAnsi="Arial" w:cs="Arial"/>
                <w:color w:val="000000"/>
                <w:sz w:val="18"/>
                <w:szCs w:val="18"/>
              </w:rPr>
              <w:br/>
              <w:t>(208)</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18E3DD8"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4.2</w:t>
            </w:r>
            <w:r w:rsidRPr="00E776D7">
              <w:rPr>
                <w:rFonts w:ascii="Arial" w:hAnsi="Arial" w:cs="Arial"/>
                <w:color w:val="000000"/>
                <w:sz w:val="18"/>
                <w:szCs w:val="18"/>
              </w:rPr>
              <w:br/>
              <w:t>(189)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8E770F7"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3.7</w:t>
            </w:r>
            <w:r w:rsidRPr="00E776D7">
              <w:rPr>
                <w:rFonts w:ascii="Arial" w:hAnsi="Arial" w:cs="Arial"/>
                <w:color w:val="000000"/>
                <w:sz w:val="18"/>
                <w:szCs w:val="18"/>
              </w:rPr>
              <w:br/>
              <w:t>(189)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1E5AA58"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3.3</w:t>
            </w:r>
            <w:r w:rsidRPr="00E776D7">
              <w:rPr>
                <w:rFonts w:ascii="Arial" w:hAnsi="Arial" w:cs="Arial"/>
                <w:color w:val="000000"/>
                <w:sz w:val="18"/>
                <w:szCs w:val="18"/>
              </w:rPr>
              <w:br/>
              <w:t>(246)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2C4BA0D"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3.0</w:t>
            </w:r>
            <w:r w:rsidRPr="00E776D7">
              <w:rPr>
                <w:rFonts w:ascii="Arial" w:hAnsi="Arial" w:cs="Arial"/>
                <w:color w:val="000000"/>
                <w:sz w:val="18"/>
                <w:szCs w:val="18"/>
              </w:rPr>
              <w:br/>
              <w:t>(270)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0225485"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2.4</w:t>
            </w:r>
            <w:r w:rsidRPr="00E776D7">
              <w:rPr>
                <w:rFonts w:ascii="Arial" w:hAnsi="Arial" w:cs="Arial"/>
                <w:color w:val="000000"/>
                <w:sz w:val="18"/>
                <w:szCs w:val="18"/>
              </w:rPr>
              <w:br/>
              <w:t>(249)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0115D50"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2.7</w:t>
            </w:r>
            <w:r w:rsidRPr="00E776D7">
              <w:rPr>
                <w:rFonts w:ascii="Arial" w:hAnsi="Arial" w:cs="Arial"/>
                <w:color w:val="000000"/>
                <w:sz w:val="18"/>
                <w:szCs w:val="18"/>
              </w:rPr>
              <w:br/>
              <w:t>(185)</w:t>
            </w:r>
          </w:p>
        </w:tc>
        <w:tc>
          <w:tcPr>
            <w:tcW w:w="404" w:type="pct"/>
            <w:gridSpan w:val="2"/>
            <w:tcBorders>
              <w:top w:val="single" w:sz="4" w:space="0" w:color="D9D9D9" w:themeColor="background1" w:themeShade="D9"/>
              <w:left w:val="nil"/>
              <w:bottom w:val="single" w:sz="4" w:space="0" w:color="D9D9D9" w:themeColor="background1" w:themeShade="D9"/>
              <w:right w:val="nil"/>
            </w:tcBorders>
            <w:vAlign w:val="center"/>
          </w:tcPr>
          <w:p w14:paraId="6535AE96"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3.5</w:t>
            </w:r>
            <w:r w:rsidRPr="00E776D7">
              <w:rPr>
                <w:rFonts w:ascii="Arial" w:hAnsi="Arial" w:cs="Arial"/>
                <w:color w:val="000000"/>
                <w:sz w:val="18"/>
                <w:szCs w:val="18"/>
              </w:rPr>
              <w:br/>
              <w:t>(201)</w:t>
            </w:r>
          </w:p>
        </w:tc>
        <w:tc>
          <w:tcPr>
            <w:tcW w:w="447" w:type="pct"/>
            <w:tcBorders>
              <w:top w:val="single" w:sz="4" w:space="0" w:color="D9D9D9" w:themeColor="background1" w:themeShade="D9"/>
              <w:left w:val="nil"/>
              <w:bottom w:val="single" w:sz="4" w:space="0" w:color="D9D9D9" w:themeColor="background1" w:themeShade="D9"/>
              <w:right w:val="nil"/>
            </w:tcBorders>
            <w:vAlign w:val="center"/>
          </w:tcPr>
          <w:p w14:paraId="57779951"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087B91" w:rsidRPr="008D2408" w14:paraId="3599A303"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93EA4BF" w14:textId="77777777" w:rsidR="00907394" w:rsidRPr="00E776D7" w:rsidRDefault="00907394" w:rsidP="00BB3522">
            <w:pPr>
              <w:spacing w:after="0"/>
              <w:contextualSpacing/>
              <w:rPr>
                <w:rFonts w:ascii="Arial" w:hAnsi="Arial" w:cs="Arial"/>
                <w:sz w:val="18"/>
                <w:szCs w:val="18"/>
              </w:rPr>
            </w:pPr>
            <w:r w:rsidRPr="00E776D7">
              <w:rPr>
                <w:rFonts w:ascii="Arial" w:hAnsi="Arial" w:cs="Arial"/>
                <w:color w:val="000000"/>
                <w:sz w:val="18"/>
                <w:szCs w:val="18"/>
              </w:rPr>
              <w:t>Australian Capital Territory</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342FFD1"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0.0</w:t>
            </w:r>
            <w:r w:rsidRPr="00E776D7">
              <w:rPr>
                <w:rFonts w:ascii="Arial" w:hAnsi="Arial" w:cs="Arial"/>
                <w:color w:val="000000"/>
                <w:sz w:val="18"/>
                <w:szCs w:val="18"/>
              </w:rPr>
              <w:br/>
              <w:t>(22)</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C5CB2E4"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7.7</w:t>
            </w:r>
            <w:r w:rsidRPr="00E776D7">
              <w:rPr>
                <w:rFonts w:ascii="Arial" w:hAnsi="Arial" w:cs="Arial"/>
                <w:color w:val="000000"/>
                <w:sz w:val="18"/>
                <w:szCs w:val="18"/>
              </w:rPr>
              <w:br/>
              <w:t>(26)</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B47B6FC"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2.9</w:t>
            </w:r>
            <w:r w:rsidRPr="00E776D7">
              <w:rPr>
                <w:rFonts w:ascii="Arial" w:hAnsi="Arial" w:cs="Arial"/>
                <w:color w:val="000000"/>
                <w:sz w:val="18"/>
                <w:szCs w:val="18"/>
              </w:rPr>
              <w:br/>
              <w:t>(35)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943D072"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2.6</w:t>
            </w:r>
            <w:r w:rsidRPr="00E776D7">
              <w:rPr>
                <w:rFonts w:ascii="Arial" w:hAnsi="Arial" w:cs="Arial"/>
                <w:color w:val="000000"/>
                <w:sz w:val="18"/>
                <w:szCs w:val="18"/>
              </w:rPr>
              <w:br/>
              <w:t>(38)</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9A0524B"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7.7</w:t>
            </w:r>
            <w:r w:rsidRPr="00E776D7">
              <w:rPr>
                <w:rFonts w:ascii="Arial" w:hAnsi="Arial" w:cs="Arial"/>
                <w:color w:val="000000"/>
                <w:sz w:val="18"/>
                <w:szCs w:val="18"/>
              </w:rPr>
              <w:br/>
              <w:t>(39)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681FFE1"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8.3</w:t>
            </w:r>
            <w:r w:rsidRPr="00E776D7">
              <w:rPr>
                <w:rFonts w:ascii="Arial" w:hAnsi="Arial" w:cs="Arial"/>
                <w:color w:val="000000"/>
                <w:sz w:val="18"/>
                <w:szCs w:val="18"/>
              </w:rPr>
              <w:br/>
              <w:t>(36)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4424582"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11.1</w:t>
            </w:r>
            <w:r w:rsidRPr="00E776D7">
              <w:rPr>
                <w:rFonts w:ascii="Arial" w:hAnsi="Arial" w:cs="Arial"/>
                <w:color w:val="000000"/>
                <w:sz w:val="18"/>
                <w:szCs w:val="18"/>
              </w:rPr>
              <w:br/>
              <w:t>(36)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D718649"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5.3</w:t>
            </w:r>
            <w:r w:rsidRPr="00E776D7">
              <w:rPr>
                <w:rFonts w:ascii="Arial" w:hAnsi="Arial" w:cs="Arial"/>
                <w:color w:val="000000"/>
                <w:sz w:val="18"/>
                <w:szCs w:val="18"/>
              </w:rPr>
              <w:br/>
              <w:t>(38)</w:t>
            </w:r>
          </w:p>
        </w:tc>
        <w:tc>
          <w:tcPr>
            <w:tcW w:w="404" w:type="pct"/>
            <w:gridSpan w:val="2"/>
            <w:tcBorders>
              <w:top w:val="single" w:sz="4" w:space="0" w:color="D9D9D9" w:themeColor="background1" w:themeShade="D9"/>
              <w:left w:val="nil"/>
              <w:bottom w:val="single" w:sz="4" w:space="0" w:color="D9D9D9" w:themeColor="background1" w:themeShade="D9"/>
              <w:right w:val="nil"/>
            </w:tcBorders>
            <w:vAlign w:val="center"/>
          </w:tcPr>
          <w:p w14:paraId="7739744F"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4.3</w:t>
            </w:r>
            <w:r w:rsidRPr="00E776D7">
              <w:rPr>
                <w:rFonts w:ascii="Arial" w:hAnsi="Arial" w:cs="Arial"/>
                <w:color w:val="000000"/>
                <w:sz w:val="18"/>
                <w:szCs w:val="18"/>
              </w:rPr>
              <w:br/>
              <w:t>(46)</w:t>
            </w:r>
          </w:p>
        </w:tc>
        <w:tc>
          <w:tcPr>
            <w:tcW w:w="447" w:type="pct"/>
            <w:tcBorders>
              <w:top w:val="single" w:sz="4" w:space="0" w:color="D9D9D9" w:themeColor="background1" w:themeShade="D9"/>
              <w:left w:val="nil"/>
              <w:bottom w:val="single" w:sz="4" w:space="0" w:color="D9D9D9" w:themeColor="background1" w:themeShade="D9"/>
              <w:right w:val="nil"/>
            </w:tcBorders>
            <w:vAlign w:val="center"/>
          </w:tcPr>
          <w:p w14:paraId="722FFA13"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087B91" w:rsidRPr="008D2408" w14:paraId="66B7287B"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20F8A85" w14:textId="77777777" w:rsidR="00907394" w:rsidRPr="00E776D7" w:rsidRDefault="00907394" w:rsidP="00BB3522">
            <w:pPr>
              <w:spacing w:after="0"/>
              <w:contextualSpacing/>
              <w:rPr>
                <w:rFonts w:ascii="Arial" w:hAnsi="Arial" w:cs="Arial"/>
                <w:sz w:val="18"/>
                <w:szCs w:val="18"/>
              </w:rPr>
            </w:pPr>
            <w:r w:rsidRPr="00E776D7">
              <w:rPr>
                <w:rFonts w:ascii="Arial" w:hAnsi="Arial" w:cs="Arial"/>
                <w:color w:val="000000"/>
                <w:sz w:val="18"/>
                <w:szCs w:val="18"/>
              </w:rPr>
              <w:t>Victoria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94207C1"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11.0</w:t>
            </w:r>
            <w:r w:rsidRPr="00E776D7">
              <w:rPr>
                <w:rFonts w:ascii="Arial" w:hAnsi="Arial" w:cs="Arial"/>
                <w:color w:val="000000"/>
                <w:sz w:val="18"/>
                <w:szCs w:val="18"/>
              </w:rPr>
              <w:br/>
              <w:t>(145)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5303F1F"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9.8</w:t>
            </w:r>
            <w:r w:rsidRPr="00E776D7">
              <w:rPr>
                <w:rFonts w:ascii="Arial" w:hAnsi="Arial" w:cs="Arial"/>
                <w:color w:val="000000"/>
                <w:sz w:val="18"/>
                <w:szCs w:val="18"/>
              </w:rPr>
              <w:br/>
              <w:t>(174)</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6F25117"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7.9</w:t>
            </w:r>
            <w:r w:rsidRPr="00E776D7">
              <w:rPr>
                <w:rFonts w:ascii="Arial" w:hAnsi="Arial" w:cs="Arial"/>
                <w:color w:val="000000"/>
                <w:sz w:val="18"/>
                <w:szCs w:val="18"/>
              </w:rPr>
              <w:br/>
              <w:t>(177)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91DCE79"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10.0</w:t>
            </w:r>
            <w:r w:rsidRPr="00E776D7">
              <w:rPr>
                <w:rFonts w:ascii="Arial" w:hAnsi="Arial" w:cs="Arial"/>
                <w:color w:val="000000"/>
                <w:sz w:val="18"/>
                <w:szCs w:val="18"/>
              </w:rPr>
              <w:br/>
              <w:t>(180)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786E01C"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15.6</w:t>
            </w:r>
            <w:r w:rsidRPr="00DB1375">
              <w:rPr>
                <w:rFonts w:ascii="Arial" w:hAnsi="Arial" w:cs="Arial"/>
                <w:b/>
                <w:bCs/>
                <w:color w:val="000000"/>
                <w:sz w:val="18"/>
                <w:szCs w:val="18"/>
              </w:rPr>
              <w:br/>
              <w:t>(199)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C50583A"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18.7</w:t>
            </w:r>
            <w:r w:rsidRPr="00DB1375">
              <w:rPr>
                <w:rFonts w:ascii="Arial" w:hAnsi="Arial" w:cs="Arial"/>
                <w:b/>
                <w:bCs/>
                <w:color w:val="000000"/>
                <w:sz w:val="18"/>
                <w:szCs w:val="18"/>
              </w:rPr>
              <w:br/>
              <w:t>(214)</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155A2E8"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14.2</w:t>
            </w:r>
            <w:r w:rsidRPr="00DB1375">
              <w:rPr>
                <w:rFonts w:ascii="Arial" w:hAnsi="Arial" w:cs="Arial"/>
                <w:b/>
                <w:bCs/>
                <w:color w:val="000000"/>
                <w:sz w:val="18"/>
                <w:szCs w:val="18"/>
              </w:rPr>
              <w:br/>
              <w:t>(212)</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D575F19"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11.0</w:t>
            </w:r>
            <w:r w:rsidRPr="00DB1375">
              <w:rPr>
                <w:rFonts w:ascii="Arial" w:hAnsi="Arial" w:cs="Arial"/>
                <w:b/>
                <w:bCs/>
                <w:color w:val="000000"/>
                <w:sz w:val="18"/>
                <w:szCs w:val="18"/>
              </w:rPr>
              <w:br/>
              <w:t>(210)</w:t>
            </w:r>
          </w:p>
        </w:tc>
        <w:tc>
          <w:tcPr>
            <w:tcW w:w="404" w:type="pct"/>
            <w:gridSpan w:val="2"/>
            <w:tcBorders>
              <w:top w:val="single" w:sz="4" w:space="0" w:color="D9D9D9" w:themeColor="background1" w:themeShade="D9"/>
              <w:left w:val="nil"/>
              <w:bottom w:val="single" w:sz="4" w:space="0" w:color="D9D9D9" w:themeColor="background1" w:themeShade="D9"/>
              <w:right w:val="nil"/>
            </w:tcBorders>
            <w:vAlign w:val="center"/>
          </w:tcPr>
          <w:p w14:paraId="3BE7FA21"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4.6</w:t>
            </w:r>
            <w:r w:rsidRPr="00DB1375">
              <w:rPr>
                <w:rFonts w:ascii="Arial" w:hAnsi="Arial" w:cs="Arial"/>
                <w:b/>
                <w:bCs/>
                <w:color w:val="000000"/>
                <w:sz w:val="18"/>
                <w:szCs w:val="18"/>
              </w:rPr>
              <w:br/>
              <w:t>(260)</w:t>
            </w:r>
          </w:p>
        </w:tc>
        <w:tc>
          <w:tcPr>
            <w:tcW w:w="447" w:type="pct"/>
            <w:tcBorders>
              <w:top w:val="single" w:sz="4" w:space="0" w:color="D9D9D9" w:themeColor="background1" w:themeShade="D9"/>
              <w:left w:val="nil"/>
              <w:bottom w:val="single" w:sz="4" w:space="0" w:color="D9D9D9" w:themeColor="background1" w:themeShade="D9"/>
              <w:right w:val="nil"/>
            </w:tcBorders>
            <w:vAlign w:val="center"/>
          </w:tcPr>
          <w:p w14:paraId="4D7398BB"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color w:val="00B050"/>
                <w:sz w:val="18"/>
                <w:szCs w:val="18"/>
              </w:rPr>
              <w:t>▼</w:t>
            </w:r>
            <w:r w:rsidRPr="00792D9F">
              <w:rPr>
                <w:rFonts w:ascii="Arial" w:hAnsi="Arial" w:cs="Arial"/>
                <w:sz w:val="18"/>
                <w:szCs w:val="18"/>
              </w:rPr>
              <w:t>**</w:t>
            </w:r>
          </w:p>
        </w:tc>
      </w:tr>
      <w:tr w:rsidR="00087B91" w:rsidRPr="008D2408" w14:paraId="00481834"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B98DBC4" w14:textId="77777777" w:rsidR="00907394" w:rsidRPr="00E776D7" w:rsidRDefault="00907394" w:rsidP="00BB3522">
            <w:pPr>
              <w:spacing w:after="0"/>
              <w:contextualSpacing/>
              <w:rPr>
                <w:rFonts w:ascii="Arial" w:hAnsi="Arial" w:cs="Arial"/>
                <w:sz w:val="18"/>
                <w:szCs w:val="18"/>
              </w:rPr>
            </w:pPr>
            <w:r w:rsidRPr="00E776D7">
              <w:rPr>
                <w:rFonts w:ascii="Arial" w:hAnsi="Arial" w:cs="Arial"/>
                <w:color w:val="000000"/>
                <w:sz w:val="18"/>
                <w:szCs w:val="18"/>
              </w:rPr>
              <w:t>New South Wales</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233A2F4"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2.7</w:t>
            </w:r>
            <w:r w:rsidRPr="00E776D7">
              <w:rPr>
                <w:rFonts w:ascii="Arial" w:hAnsi="Arial" w:cs="Arial"/>
                <w:color w:val="000000"/>
                <w:sz w:val="18"/>
                <w:szCs w:val="18"/>
              </w:rPr>
              <w:br/>
              <w:t>(113)</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1FF3FB0"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11.2</w:t>
            </w:r>
            <w:r w:rsidRPr="00E776D7">
              <w:rPr>
                <w:rFonts w:ascii="Arial" w:hAnsi="Arial" w:cs="Arial"/>
                <w:color w:val="000000"/>
                <w:sz w:val="18"/>
                <w:szCs w:val="18"/>
              </w:rPr>
              <w:br/>
              <w:t>(206)</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83AFCA2"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8.1</w:t>
            </w:r>
            <w:r w:rsidRPr="00E776D7">
              <w:rPr>
                <w:rFonts w:ascii="Arial" w:hAnsi="Arial" w:cs="Arial"/>
                <w:color w:val="000000"/>
                <w:sz w:val="18"/>
                <w:szCs w:val="18"/>
              </w:rPr>
              <w:br/>
              <w:t>(236)</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9FAA772"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6.2</w:t>
            </w:r>
            <w:r w:rsidRPr="00E776D7">
              <w:rPr>
                <w:rFonts w:ascii="Arial" w:hAnsi="Arial" w:cs="Arial"/>
                <w:color w:val="000000"/>
                <w:sz w:val="18"/>
                <w:szCs w:val="18"/>
              </w:rPr>
              <w:br/>
              <w:t>(226)</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FF69D06"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5.5</w:t>
            </w:r>
            <w:r w:rsidRPr="00E776D7">
              <w:rPr>
                <w:rFonts w:ascii="Arial" w:hAnsi="Arial" w:cs="Arial"/>
                <w:color w:val="000000"/>
                <w:sz w:val="18"/>
                <w:szCs w:val="18"/>
              </w:rPr>
              <w:br/>
              <w:t>(293)</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42F2DC80"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5.0</w:t>
            </w:r>
            <w:r w:rsidRPr="00E776D7">
              <w:rPr>
                <w:rFonts w:ascii="Arial" w:hAnsi="Arial" w:cs="Arial"/>
                <w:color w:val="000000"/>
                <w:sz w:val="18"/>
                <w:szCs w:val="18"/>
              </w:rPr>
              <w:br/>
              <w:t>(302)</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A01F4DC"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9.5</w:t>
            </w:r>
            <w:r w:rsidRPr="00E776D7">
              <w:rPr>
                <w:rFonts w:ascii="Arial" w:hAnsi="Arial" w:cs="Arial"/>
                <w:color w:val="000000"/>
                <w:sz w:val="18"/>
                <w:szCs w:val="18"/>
              </w:rPr>
              <w:br/>
              <w:t>(348)</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381B9E5F"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8.9</w:t>
            </w:r>
            <w:r w:rsidRPr="00E776D7">
              <w:rPr>
                <w:rFonts w:ascii="Arial" w:hAnsi="Arial" w:cs="Arial"/>
                <w:color w:val="000000"/>
                <w:sz w:val="18"/>
                <w:szCs w:val="18"/>
              </w:rPr>
              <w:br/>
              <w:t>(371)</w:t>
            </w:r>
          </w:p>
        </w:tc>
        <w:tc>
          <w:tcPr>
            <w:tcW w:w="404" w:type="pct"/>
            <w:gridSpan w:val="2"/>
            <w:tcBorders>
              <w:top w:val="single" w:sz="4" w:space="0" w:color="D9D9D9" w:themeColor="background1" w:themeShade="D9"/>
              <w:left w:val="nil"/>
              <w:bottom w:val="single" w:sz="4" w:space="0" w:color="D9D9D9" w:themeColor="background1" w:themeShade="D9"/>
              <w:right w:val="nil"/>
            </w:tcBorders>
            <w:vAlign w:val="center"/>
          </w:tcPr>
          <w:p w14:paraId="1697857F"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5.9</w:t>
            </w:r>
            <w:r w:rsidRPr="00E776D7">
              <w:rPr>
                <w:rFonts w:ascii="Arial" w:hAnsi="Arial" w:cs="Arial"/>
                <w:color w:val="000000"/>
                <w:sz w:val="18"/>
                <w:szCs w:val="18"/>
              </w:rPr>
              <w:br/>
              <w:t>(337)</w:t>
            </w:r>
          </w:p>
        </w:tc>
        <w:tc>
          <w:tcPr>
            <w:tcW w:w="447" w:type="pct"/>
            <w:tcBorders>
              <w:top w:val="single" w:sz="4" w:space="0" w:color="D9D9D9" w:themeColor="background1" w:themeShade="D9"/>
              <w:left w:val="nil"/>
              <w:bottom w:val="single" w:sz="4" w:space="0" w:color="D9D9D9" w:themeColor="background1" w:themeShade="D9"/>
              <w:right w:val="nil"/>
            </w:tcBorders>
            <w:vAlign w:val="center"/>
          </w:tcPr>
          <w:p w14:paraId="4DE90A97"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087B91" w:rsidRPr="008D2408" w14:paraId="14FB2950"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8D53218" w14:textId="77777777" w:rsidR="00907394" w:rsidRPr="00E776D7" w:rsidRDefault="00907394" w:rsidP="00BB3522">
            <w:pPr>
              <w:spacing w:after="0"/>
              <w:contextualSpacing/>
              <w:rPr>
                <w:rFonts w:ascii="Arial" w:hAnsi="Arial" w:cs="Arial"/>
                <w:sz w:val="18"/>
                <w:szCs w:val="18"/>
              </w:rPr>
            </w:pPr>
            <w:r w:rsidRPr="00E776D7">
              <w:rPr>
                <w:rFonts w:ascii="Arial" w:hAnsi="Arial" w:cs="Arial"/>
                <w:color w:val="000000"/>
                <w:sz w:val="18"/>
                <w:szCs w:val="18"/>
              </w:rPr>
              <w:t>South Australia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5EFAD31"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5.3</w:t>
            </w:r>
            <w:r w:rsidRPr="00E776D7">
              <w:rPr>
                <w:rFonts w:ascii="Arial" w:hAnsi="Arial" w:cs="Arial"/>
                <w:color w:val="000000"/>
                <w:sz w:val="18"/>
                <w:szCs w:val="18"/>
              </w:rPr>
              <w:br/>
              <w:t>(75)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6D41D4B"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1.4</w:t>
            </w:r>
            <w:r w:rsidRPr="00E776D7">
              <w:rPr>
                <w:rFonts w:ascii="Arial" w:hAnsi="Arial" w:cs="Arial"/>
                <w:color w:val="000000"/>
                <w:sz w:val="18"/>
                <w:szCs w:val="18"/>
              </w:rPr>
              <w:br/>
              <w:t>(74)</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274C70C"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5.9</w:t>
            </w:r>
            <w:r w:rsidRPr="00E776D7">
              <w:rPr>
                <w:rFonts w:ascii="Arial" w:hAnsi="Arial" w:cs="Arial"/>
                <w:color w:val="000000"/>
                <w:sz w:val="18"/>
                <w:szCs w:val="18"/>
              </w:rPr>
              <w:br/>
              <w:t>(85)</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504FA6B"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3.7</w:t>
            </w:r>
            <w:r w:rsidRPr="00E776D7">
              <w:rPr>
                <w:rFonts w:ascii="Arial" w:hAnsi="Arial" w:cs="Arial"/>
                <w:color w:val="000000"/>
                <w:sz w:val="18"/>
                <w:szCs w:val="18"/>
              </w:rPr>
              <w:br/>
              <w:t>(81)</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2B079372"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4.2</w:t>
            </w:r>
            <w:r w:rsidRPr="00E776D7">
              <w:rPr>
                <w:rFonts w:ascii="Arial" w:hAnsi="Arial" w:cs="Arial"/>
                <w:color w:val="000000"/>
                <w:sz w:val="18"/>
                <w:szCs w:val="18"/>
              </w:rPr>
              <w:br/>
              <w:t>(72)</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CB03535"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7.7</w:t>
            </w:r>
            <w:r w:rsidRPr="00E776D7">
              <w:rPr>
                <w:rFonts w:ascii="Arial" w:hAnsi="Arial" w:cs="Arial"/>
                <w:color w:val="000000"/>
                <w:sz w:val="18"/>
                <w:szCs w:val="18"/>
              </w:rPr>
              <w:br/>
              <w:t>(91)</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EF62651"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7.9</w:t>
            </w:r>
            <w:r w:rsidRPr="00E776D7">
              <w:rPr>
                <w:rFonts w:ascii="Arial" w:hAnsi="Arial" w:cs="Arial"/>
                <w:color w:val="000000"/>
                <w:sz w:val="18"/>
                <w:szCs w:val="18"/>
              </w:rPr>
              <w:br/>
              <w:t>(89)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7428D920"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3.7</w:t>
            </w:r>
            <w:r w:rsidRPr="00E776D7">
              <w:rPr>
                <w:rFonts w:ascii="Arial" w:hAnsi="Arial" w:cs="Arial"/>
                <w:color w:val="000000"/>
                <w:sz w:val="18"/>
                <w:szCs w:val="18"/>
              </w:rPr>
              <w:br/>
              <w:t>(81)</w:t>
            </w:r>
          </w:p>
        </w:tc>
        <w:tc>
          <w:tcPr>
            <w:tcW w:w="404" w:type="pct"/>
            <w:gridSpan w:val="2"/>
            <w:tcBorders>
              <w:top w:val="single" w:sz="4" w:space="0" w:color="D9D9D9" w:themeColor="background1" w:themeShade="D9"/>
              <w:left w:val="nil"/>
              <w:bottom w:val="single" w:sz="4" w:space="0" w:color="D9D9D9" w:themeColor="background1" w:themeShade="D9"/>
              <w:right w:val="nil"/>
            </w:tcBorders>
            <w:vAlign w:val="center"/>
          </w:tcPr>
          <w:p w14:paraId="5E1E8973"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6.1</w:t>
            </w:r>
            <w:r w:rsidRPr="00E776D7">
              <w:rPr>
                <w:rFonts w:ascii="Arial" w:hAnsi="Arial" w:cs="Arial"/>
                <w:color w:val="000000"/>
                <w:sz w:val="18"/>
                <w:szCs w:val="18"/>
              </w:rPr>
              <w:br/>
              <w:t>(114)</w:t>
            </w:r>
          </w:p>
        </w:tc>
        <w:tc>
          <w:tcPr>
            <w:tcW w:w="447" w:type="pct"/>
            <w:tcBorders>
              <w:top w:val="single" w:sz="4" w:space="0" w:color="D9D9D9" w:themeColor="background1" w:themeShade="D9"/>
              <w:left w:val="nil"/>
              <w:bottom w:val="single" w:sz="4" w:space="0" w:color="D9D9D9" w:themeColor="background1" w:themeShade="D9"/>
              <w:right w:val="nil"/>
            </w:tcBorders>
            <w:vAlign w:val="center"/>
          </w:tcPr>
          <w:p w14:paraId="548BDF1C"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087B91" w:rsidRPr="008D2408" w14:paraId="6FF41D6D"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26CAA5F" w14:textId="77777777" w:rsidR="00907394" w:rsidRPr="00E776D7" w:rsidRDefault="00907394" w:rsidP="00BB3522">
            <w:pPr>
              <w:spacing w:after="0"/>
              <w:contextualSpacing/>
              <w:rPr>
                <w:rFonts w:ascii="Arial" w:hAnsi="Arial" w:cs="Arial"/>
                <w:sz w:val="18"/>
                <w:szCs w:val="18"/>
              </w:rPr>
            </w:pPr>
            <w:r w:rsidRPr="00E776D7">
              <w:rPr>
                <w:rFonts w:ascii="Arial" w:hAnsi="Arial" w:cs="Arial"/>
                <w:color w:val="000000"/>
                <w:sz w:val="18"/>
                <w:szCs w:val="18"/>
              </w:rPr>
              <w:t>Northern Territory</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DD0BCDB"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15.8</w:t>
            </w:r>
            <w:r w:rsidRPr="00E776D7">
              <w:rPr>
                <w:rFonts w:ascii="Arial" w:hAnsi="Arial" w:cs="Arial"/>
                <w:color w:val="000000"/>
                <w:sz w:val="18"/>
                <w:szCs w:val="18"/>
              </w:rPr>
              <w:br/>
              <w:t>(19)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BE9D5D4"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16.1</w:t>
            </w:r>
            <w:r w:rsidRPr="00E776D7">
              <w:rPr>
                <w:rFonts w:ascii="Arial" w:hAnsi="Arial" w:cs="Arial"/>
                <w:color w:val="000000"/>
                <w:sz w:val="18"/>
                <w:szCs w:val="18"/>
              </w:rPr>
              <w:br/>
              <w:t>(31)</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04BD26AC"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10.6</w:t>
            </w:r>
            <w:r w:rsidRPr="00E776D7">
              <w:rPr>
                <w:rFonts w:ascii="Arial" w:hAnsi="Arial" w:cs="Arial"/>
                <w:color w:val="000000"/>
                <w:sz w:val="18"/>
                <w:szCs w:val="18"/>
              </w:rPr>
              <w:br/>
              <w:t>(47)</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7814350"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2.6</w:t>
            </w:r>
            <w:r w:rsidRPr="00E776D7">
              <w:rPr>
                <w:rFonts w:ascii="Arial" w:hAnsi="Arial" w:cs="Arial"/>
                <w:color w:val="000000"/>
                <w:sz w:val="18"/>
                <w:szCs w:val="18"/>
              </w:rPr>
              <w:br/>
              <w:t>(38)</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500420E"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6.7</w:t>
            </w:r>
            <w:r w:rsidRPr="00E776D7">
              <w:rPr>
                <w:rFonts w:ascii="Arial" w:hAnsi="Arial" w:cs="Arial"/>
                <w:color w:val="000000"/>
                <w:sz w:val="18"/>
                <w:szCs w:val="18"/>
              </w:rPr>
              <w:br/>
              <w:t>(30)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55F305CD"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16.2</w:t>
            </w:r>
            <w:r w:rsidRPr="00E776D7">
              <w:rPr>
                <w:rFonts w:ascii="Arial" w:hAnsi="Arial" w:cs="Arial"/>
                <w:color w:val="000000"/>
                <w:sz w:val="18"/>
                <w:szCs w:val="18"/>
              </w:rPr>
              <w:br/>
              <w:t>(37)</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673266D5"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13.3</w:t>
            </w:r>
            <w:r w:rsidRPr="00E776D7">
              <w:rPr>
                <w:rFonts w:ascii="Arial" w:hAnsi="Arial" w:cs="Arial"/>
                <w:color w:val="000000"/>
                <w:sz w:val="18"/>
                <w:szCs w:val="18"/>
              </w:rPr>
              <w:br/>
              <w:t>(45)</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14:paraId="139FDFA9"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24.3</w:t>
            </w:r>
            <w:r w:rsidRPr="00E776D7">
              <w:rPr>
                <w:rFonts w:ascii="Arial" w:hAnsi="Arial" w:cs="Arial"/>
                <w:color w:val="000000"/>
                <w:sz w:val="18"/>
                <w:szCs w:val="18"/>
              </w:rPr>
              <w:br/>
              <w:t>(37)</w:t>
            </w:r>
          </w:p>
        </w:tc>
        <w:tc>
          <w:tcPr>
            <w:tcW w:w="404" w:type="pct"/>
            <w:gridSpan w:val="2"/>
            <w:tcBorders>
              <w:top w:val="single" w:sz="4" w:space="0" w:color="D9D9D9" w:themeColor="background1" w:themeShade="D9"/>
              <w:left w:val="nil"/>
              <w:bottom w:val="single" w:sz="4" w:space="0" w:color="D9D9D9" w:themeColor="background1" w:themeShade="D9"/>
              <w:right w:val="nil"/>
            </w:tcBorders>
            <w:vAlign w:val="center"/>
          </w:tcPr>
          <w:p w14:paraId="7754078B"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9.1</w:t>
            </w:r>
            <w:r w:rsidRPr="00E776D7">
              <w:rPr>
                <w:rFonts w:ascii="Arial" w:hAnsi="Arial" w:cs="Arial"/>
                <w:color w:val="000000"/>
                <w:sz w:val="18"/>
                <w:szCs w:val="18"/>
              </w:rPr>
              <w:br/>
              <w:t>(33)</w:t>
            </w:r>
          </w:p>
        </w:tc>
        <w:tc>
          <w:tcPr>
            <w:tcW w:w="447" w:type="pct"/>
            <w:tcBorders>
              <w:top w:val="single" w:sz="4" w:space="0" w:color="D9D9D9" w:themeColor="background1" w:themeShade="D9"/>
              <w:left w:val="nil"/>
              <w:bottom w:val="single" w:sz="4" w:space="0" w:color="D9D9D9" w:themeColor="background1" w:themeShade="D9"/>
              <w:right w:val="nil"/>
            </w:tcBorders>
            <w:vAlign w:val="center"/>
          </w:tcPr>
          <w:p w14:paraId="6DB265B1" w14:textId="77777777" w:rsidR="00907394" w:rsidRPr="008D2408" w:rsidRDefault="00907394" w:rsidP="00BB3522">
            <w:pPr>
              <w:spacing w:after="0"/>
              <w:contextualSpacing/>
              <w:jc w:val="center"/>
              <w:rPr>
                <w:rFonts w:ascii="Arial" w:hAnsi="Arial" w:cs="Arial"/>
                <w:sz w:val="18"/>
                <w:szCs w:val="18"/>
              </w:rPr>
            </w:pPr>
            <w:r w:rsidRPr="008D2408">
              <w:rPr>
                <w:rFonts w:ascii="Arial" w:hAnsi="Arial" w:cs="Arial"/>
                <w:sz w:val="18"/>
                <w:szCs w:val="18"/>
              </w:rPr>
              <w:t>↔</w:t>
            </w:r>
          </w:p>
        </w:tc>
      </w:tr>
      <w:tr w:rsidR="00087B91" w:rsidRPr="008D2408" w14:paraId="5E6A0847" w14:textId="77777777" w:rsidTr="000C0EB8">
        <w:trPr>
          <w:trHeight w:val="454"/>
        </w:trPr>
        <w:tc>
          <w:tcPr>
            <w:tcW w:w="91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0319CE9F" w14:textId="77777777" w:rsidR="00907394" w:rsidRPr="008D2408" w:rsidRDefault="00907394" w:rsidP="00BB3522">
            <w:pPr>
              <w:spacing w:after="0"/>
              <w:contextualSpacing/>
              <w:rPr>
                <w:rFonts w:ascii="Arial" w:hAnsi="Arial" w:cs="Arial"/>
                <w:sz w:val="18"/>
                <w:szCs w:val="18"/>
              </w:rPr>
            </w:pPr>
            <w:r w:rsidRPr="008D2408">
              <w:rPr>
                <w:rFonts w:ascii="Arial" w:hAnsi="Arial" w:cs="Arial"/>
                <w:sz w:val="18"/>
                <w:szCs w:val="18"/>
              </w:rPr>
              <w:t>Australia</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10184C28"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5.4</w:t>
            </w:r>
            <w:r w:rsidRPr="00E776D7">
              <w:rPr>
                <w:rFonts w:ascii="Arial" w:hAnsi="Arial" w:cs="Arial"/>
                <w:color w:val="000000"/>
                <w:sz w:val="18"/>
                <w:szCs w:val="18"/>
              </w:rPr>
              <w:br/>
              <w:t>(719)</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0F2E5C53"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7.1</w:t>
            </w:r>
            <w:r w:rsidRPr="00E776D7">
              <w:rPr>
                <w:rFonts w:ascii="Arial" w:hAnsi="Arial" w:cs="Arial"/>
                <w:color w:val="000000"/>
                <w:sz w:val="18"/>
                <w:szCs w:val="18"/>
              </w:rPr>
              <w:br/>
              <w:t>(877)</w:t>
            </w:r>
          </w:p>
        </w:tc>
        <w:tc>
          <w:tcPr>
            <w:tcW w:w="406"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009892B4"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6.2</w:t>
            </w:r>
            <w:r w:rsidRPr="00E776D7">
              <w:rPr>
                <w:rFonts w:ascii="Arial" w:hAnsi="Arial" w:cs="Arial"/>
                <w:color w:val="000000"/>
                <w:sz w:val="18"/>
                <w:szCs w:val="18"/>
              </w:rPr>
              <w:br/>
              <w:t>(974)</w:t>
            </w:r>
          </w:p>
        </w:tc>
        <w:tc>
          <w:tcPr>
            <w:tcW w:w="403"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7840BFDB" w14:textId="77777777" w:rsidR="00907394" w:rsidRPr="00E776D7" w:rsidRDefault="00907394" w:rsidP="00BB3522">
            <w:pPr>
              <w:spacing w:after="0"/>
              <w:contextualSpacing/>
              <w:jc w:val="center"/>
              <w:rPr>
                <w:rFonts w:ascii="Arial" w:hAnsi="Arial" w:cs="Arial"/>
                <w:sz w:val="18"/>
                <w:szCs w:val="18"/>
              </w:rPr>
            </w:pPr>
            <w:r w:rsidRPr="00E776D7">
              <w:rPr>
                <w:rFonts w:ascii="Arial" w:hAnsi="Arial" w:cs="Arial"/>
                <w:color w:val="000000"/>
                <w:sz w:val="18"/>
                <w:szCs w:val="18"/>
              </w:rPr>
              <w:t>5.6</w:t>
            </w:r>
            <w:r w:rsidRPr="00E776D7">
              <w:rPr>
                <w:rFonts w:ascii="Arial" w:hAnsi="Arial" w:cs="Arial"/>
                <w:color w:val="000000"/>
                <w:sz w:val="18"/>
                <w:szCs w:val="18"/>
              </w:rPr>
              <w:br/>
              <w:t>(969)</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70D24CD"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6.6</w:t>
            </w:r>
            <w:r w:rsidRPr="00DB1375">
              <w:rPr>
                <w:rFonts w:ascii="Arial" w:hAnsi="Arial" w:cs="Arial"/>
                <w:b/>
                <w:bCs/>
                <w:color w:val="000000"/>
                <w:sz w:val="18"/>
                <w:szCs w:val="18"/>
              </w:rPr>
              <w:br/>
              <w:t>(1,068)</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7E49B598"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7.6</w:t>
            </w:r>
            <w:r w:rsidRPr="00DB1375">
              <w:rPr>
                <w:rFonts w:ascii="Arial" w:hAnsi="Arial" w:cs="Arial"/>
                <w:b/>
                <w:bCs/>
                <w:color w:val="000000"/>
                <w:sz w:val="18"/>
                <w:szCs w:val="18"/>
              </w:rPr>
              <w:br/>
              <w:t>(1,170)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CC88259"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7.9</w:t>
            </w:r>
            <w:r w:rsidRPr="00DB1375">
              <w:rPr>
                <w:rFonts w:ascii="Arial" w:hAnsi="Arial" w:cs="Arial"/>
                <w:b/>
                <w:bCs/>
                <w:color w:val="000000"/>
                <w:sz w:val="18"/>
                <w:szCs w:val="18"/>
              </w:rPr>
              <w:br/>
              <w:t>(1,190)</w:t>
            </w:r>
          </w:p>
        </w:tc>
        <w:tc>
          <w:tcPr>
            <w:tcW w:w="404"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noWrap/>
            <w:vAlign w:val="center"/>
            <w:hideMark/>
          </w:tcPr>
          <w:p w14:paraId="633D9388"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7.1</w:t>
            </w:r>
            <w:r w:rsidRPr="00DB1375">
              <w:rPr>
                <w:rFonts w:ascii="Arial" w:hAnsi="Arial" w:cs="Arial"/>
                <w:b/>
                <w:bCs/>
                <w:color w:val="000000"/>
                <w:sz w:val="18"/>
                <w:szCs w:val="18"/>
              </w:rPr>
              <w:br/>
              <w:t>(1,141)</w:t>
            </w:r>
          </w:p>
        </w:tc>
        <w:tc>
          <w:tcPr>
            <w:tcW w:w="404" w:type="pct"/>
            <w:gridSpan w:val="2"/>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4C51A458" w14:textId="77777777" w:rsidR="00907394" w:rsidRPr="00DB1375" w:rsidRDefault="00907394" w:rsidP="00BB3522">
            <w:pPr>
              <w:spacing w:after="0"/>
              <w:contextualSpacing/>
              <w:jc w:val="center"/>
              <w:rPr>
                <w:rFonts w:ascii="Arial" w:hAnsi="Arial" w:cs="Arial"/>
                <w:b/>
                <w:bCs/>
                <w:sz w:val="18"/>
                <w:szCs w:val="18"/>
              </w:rPr>
            </w:pPr>
            <w:r w:rsidRPr="00DB1375">
              <w:rPr>
                <w:rFonts w:ascii="Arial" w:hAnsi="Arial" w:cs="Arial"/>
                <w:b/>
                <w:bCs/>
                <w:color w:val="000000"/>
                <w:sz w:val="18"/>
                <w:szCs w:val="18"/>
              </w:rPr>
              <w:t>4.5</w:t>
            </w:r>
            <w:r w:rsidRPr="00DB1375">
              <w:rPr>
                <w:rFonts w:ascii="Arial" w:hAnsi="Arial" w:cs="Arial"/>
                <w:b/>
                <w:bCs/>
                <w:color w:val="000000"/>
                <w:sz w:val="18"/>
                <w:szCs w:val="18"/>
              </w:rPr>
              <w:br/>
              <w:t>(1,239)</w:t>
            </w:r>
          </w:p>
        </w:tc>
        <w:tc>
          <w:tcPr>
            <w:tcW w:w="447" w:type="pct"/>
            <w:tcBorders>
              <w:top w:val="single" w:sz="4" w:space="0" w:color="D9D9D9" w:themeColor="background1" w:themeShade="D9"/>
              <w:left w:val="nil"/>
              <w:bottom w:val="single" w:sz="4" w:space="0" w:color="D9D9D9" w:themeColor="background1" w:themeShade="D9"/>
              <w:right w:val="nil"/>
            </w:tcBorders>
            <w:shd w:val="clear" w:color="auto" w:fill="EEECE1" w:themeFill="background2"/>
            <w:vAlign w:val="center"/>
          </w:tcPr>
          <w:p w14:paraId="731A98EF" w14:textId="77777777" w:rsidR="00907394" w:rsidRPr="00792D9F" w:rsidRDefault="00907394" w:rsidP="00BB3522">
            <w:pPr>
              <w:spacing w:after="0"/>
              <w:contextualSpacing/>
              <w:jc w:val="center"/>
              <w:rPr>
                <w:rFonts w:ascii="Arial" w:hAnsi="Arial" w:cs="Arial"/>
                <w:sz w:val="18"/>
                <w:szCs w:val="18"/>
              </w:rPr>
            </w:pPr>
            <w:r w:rsidRPr="00792D9F">
              <w:rPr>
                <w:rFonts w:ascii="Arial" w:hAnsi="Arial" w:cs="Arial"/>
                <w:color w:val="0066FF"/>
                <w:sz w:val="18"/>
                <w:szCs w:val="18"/>
              </w:rPr>
              <w:t>▼</w:t>
            </w:r>
            <w:r>
              <w:rPr>
                <w:rFonts w:ascii="Arial" w:hAnsi="Arial" w:cs="Arial"/>
                <w:sz w:val="18"/>
                <w:szCs w:val="18"/>
              </w:rPr>
              <w:t>*</w:t>
            </w:r>
          </w:p>
        </w:tc>
      </w:tr>
    </w:tbl>
    <w:p w14:paraId="3BA08632" w14:textId="2A9F567F" w:rsidR="00907394" w:rsidRPr="005F14DE" w:rsidRDefault="00907394" w:rsidP="00907394">
      <w:pPr>
        <w:spacing w:before="120" w:after="0"/>
        <w:ind w:left="284" w:hanging="284"/>
        <w:rPr>
          <w:rFonts w:ascii="Arial" w:hAnsi="Arial" w:cs="Arial"/>
          <w:sz w:val="16"/>
          <w:szCs w:val="16"/>
        </w:rPr>
      </w:pPr>
      <w:r w:rsidRPr="005F14DE">
        <w:rPr>
          <w:rFonts w:cstheme="minorHAnsi"/>
          <w:sz w:val="16"/>
          <w:szCs w:val="16"/>
        </w:rPr>
        <w:t>*</w:t>
      </w:r>
      <w:r w:rsidRPr="005F14DE">
        <w:rPr>
          <w:rFonts w:cstheme="minorHAnsi"/>
          <w:sz w:val="16"/>
          <w:szCs w:val="16"/>
        </w:rPr>
        <w:tab/>
        <w:t xml:space="preserve">Chi-square test for trend for past five years (2017–2021), bold text significant </w:t>
      </w:r>
      <w:r w:rsidRPr="005F14DE">
        <w:rPr>
          <w:rFonts w:ascii="Arial" w:hAnsi="Arial" w:cs="Arial"/>
          <w:sz w:val="16"/>
          <w:szCs w:val="16"/>
        </w:rPr>
        <w:t xml:space="preserve">decrease </w:t>
      </w:r>
      <w:r w:rsidRPr="005F14DE">
        <w:rPr>
          <w:rFonts w:ascii="Arial" w:hAnsi="Arial" w:cs="Arial"/>
          <w:color w:val="00B050"/>
          <w:sz w:val="16"/>
          <w:szCs w:val="16"/>
        </w:rPr>
        <w:t>▼</w:t>
      </w:r>
      <w:r>
        <w:rPr>
          <w:rFonts w:ascii="Arial" w:hAnsi="Arial" w:cs="Arial"/>
          <w:sz w:val="16"/>
          <w:szCs w:val="16"/>
        </w:rPr>
        <w:t> </w:t>
      </w:r>
      <w:r w:rsidRPr="005F14DE">
        <w:rPr>
          <w:rFonts w:ascii="Arial" w:hAnsi="Arial" w:cs="Arial"/>
          <w:sz w:val="16"/>
          <w:szCs w:val="16"/>
        </w:rPr>
        <w:t>(</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 xml:space="preserve">0.01, **), </w:t>
      </w:r>
      <w:r w:rsidRPr="005F14DE">
        <w:rPr>
          <w:rFonts w:ascii="Arial" w:hAnsi="Arial" w:cs="Arial"/>
          <w:color w:val="0066FF"/>
          <w:sz w:val="16"/>
          <w:szCs w:val="16"/>
        </w:rPr>
        <w:t>▼</w:t>
      </w:r>
      <w:r w:rsidRPr="005F14DE">
        <w:rPr>
          <w:rFonts w:ascii="Arial" w:hAnsi="Arial" w:cs="Arial"/>
          <w:sz w:val="16"/>
          <w:szCs w:val="16"/>
        </w:rPr>
        <w:t> (0.01</w:t>
      </w:r>
      <w:r w:rsidR="004258BE">
        <w:rPr>
          <w:rFonts w:ascii="Arial" w:hAnsi="Arial" w:cs="Arial"/>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i/>
          <w:iCs/>
          <w:sz w:val="16"/>
          <w:szCs w:val="16"/>
        </w:rPr>
        <w:t>P</w:t>
      </w:r>
      <w:r w:rsidR="004258BE">
        <w:rPr>
          <w:rFonts w:ascii="Arial" w:hAnsi="Arial" w:cs="Arial"/>
          <w:i/>
          <w:iCs/>
          <w:sz w:val="16"/>
          <w:szCs w:val="16"/>
        </w:rPr>
        <w:t> </w:t>
      </w:r>
      <w:r w:rsidRPr="005F14DE">
        <w:rPr>
          <w:rFonts w:ascii="Arial" w:hAnsi="Arial" w:cs="Arial"/>
          <w:sz w:val="16"/>
          <w:szCs w:val="16"/>
        </w:rPr>
        <w:t>&lt;</w:t>
      </w:r>
      <w:r w:rsidR="004258BE">
        <w:rPr>
          <w:rFonts w:ascii="Arial" w:hAnsi="Arial" w:cs="Arial"/>
          <w:sz w:val="16"/>
          <w:szCs w:val="16"/>
        </w:rPr>
        <w:t> </w:t>
      </w:r>
      <w:r w:rsidRPr="005F14DE">
        <w:rPr>
          <w:rFonts w:ascii="Arial" w:hAnsi="Arial" w:cs="Arial"/>
          <w:sz w:val="16"/>
          <w:szCs w:val="16"/>
        </w:rPr>
        <w:t>0.05, *), ↔</w:t>
      </w:r>
      <w:r w:rsidRPr="005F14DE">
        <w:rPr>
          <w:rFonts w:ascii="Arial" w:hAnsi="Arial" w:cs="Arial"/>
          <w:color w:val="FFC000"/>
          <w:sz w:val="16"/>
          <w:szCs w:val="16"/>
        </w:rPr>
        <w:t xml:space="preserve"> </w:t>
      </w:r>
      <w:r w:rsidRPr="005F14DE">
        <w:rPr>
          <w:rFonts w:ascii="Arial" w:hAnsi="Arial" w:cs="Arial"/>
          <w:sz w:val="16"/>
          <w:szCs w:val="16"/>
        </w:rPr>
        <w:t>no significant difference</w:t>
      </w:r>
    </w:p>
    <w:p w14:paraId="1848EDBB" w14:textId="77777777" w:rsidR="00907394" w:rsidRPr="005F14DE" w:rsidRDefault="00907394" w:rsidP="00907394">
      <w:pPr>
        <w:spacing w:before="120" w:after="0"/>
        <w:rPr>
          <w:sz w:val="16"/>
          <w:szCs w:val="16"/>
        </w:rPr>
      </w:pPr>
      <w:r w:rsidRPr="005F14DE">
        <w:rPr>
          <w:sz w:val="16"/>
          <w:szCs w:val="16"/>
        </w:rPr>
        <w:t xml:space="preserve">Notes: </w:t>
      </w:r>
    </w:p>
    <w:p w14:paraId="40D4CFF0" w14:textId="3DC6042E" w:rsidR="00907394" w:rsidRPr="005F14DE" w:rsidRDefault="00907394">
      <w:pPr>
        <w:pStyle w:val="ListParagraph"/>
        <w:numPr>
          <w:ilvl w:val="0"/>
          <w:numId w:val="40"/>
        </w:numPr>
        <w:tabs>
          <w:tab w:val="clear" w:pos="708"/>
          <w:tab w:val="clear" w:pos="710"/>
        </w:tabs>
        <w:spacing w:before="0"/>
        <w:ind w:left="284" w:right="140" w:hanging="284"/>
        <w:rPr>
          <w:rFonts w:cstheme="minorHAnsi"/>
          <w:color w:val="auto"/>
          <w:w w:val="100"/>
          <w:sz w:val="16"/>
          <w:szCs w:val="16"/>
          <w:lang w:val="en-AU"/>
        </w:rPr>
      </w:pPr>
      <w:r w:rsidRPr="005F14DE">
        <w:rPr>
          <w:color w:val="auto"/>
          <w:w w:val="100"/>
          <w:sz w:val="16"/>
          <w:szCs w:val="16"/>
          <w:lang w:val="en-AU"/>
        </w:rPr>
        <w:t>Percentage resistance determined using EUCAST 2022 breakpoints for all years</w:t>
      </w:r>
      <w:r w:rsidR="004258BE">
        <w:rPr>
          <w:color w:val="auto"/>
          <w:w w:val="100"/>
          <w:sz w:val="16"/>
          <w:szCs w:val="16"/>
          <w:lang w:val="en-AU"/>
        </w:rPr>
        <w:t>.</w:t>
      </w:r>
    </w:p>
    <w:p w14:paraId="2C40FDAC" w14:textId="709B1B78" w:rsidR="00C054C1" w:rsidRPr="00907394" w:rsidRDefault="00907394" w:rsidP="00744F3C">
      <w:pPr>
        <w:pStyle w:val="ListParagraph"/>
        <w:numPr>
          <w:ilvl w:val="0"/>
          <w:numId w:val="40"/>
        </w:numPr>
        <w:tabs>
          <w:tab w:val="clear" w:pos="708"/>
          <w:tab w:val="clear" w:pos="710"/>
        </w:tabs>
        <w:spacing w:before="0"/>
        <w:ind w:left="284" w:right="140" w:hanging="284"/>
      </w:pPr>
      <w:r w:rsidRPr="005F14DE">
        <w:rPr>
          <w:color w:val="auto"/>
          <w:w w:val="100"/>
          <w:sz w:val="16"/>
          <w:szCs w:val="16"/>
          <w:lang w:val="en-AU"/>
        </w:rPr>
        <w:t>Aminoglycosides refer to gentamicin or tobramycin</w:t>
      </w:r>
      <w:r w:rsidR="004258BE">
        <w:rPr>
          <w:color w:val="auto"/>
          <w:w w:val="100"/>
          <w:sz w:val="16"/>
          <w:szCs w:val="16"/>
          <w:lang w:val="en-AU"/>
        </w:rPr>
        <w:t>.</w:t>
      </w:r>
      <w:r>
        <w:br w:type="page"/>
      </w:r>
    </w:p>
    <w:p w14:paraId="54506CDA" w14:textId="77777777" w:rsidR="00555B41" w:rsidRPr="008D2408" w:rsidRDefault="00555B41" w:rsidP="00F33399">
      <w:pPr>
        <w:spacing w:after="120"/>
        <w:rPr>
          <w:b/>
          <w:color w:val="1178A2"/>
        </w:rPr>
      </w:pPr>
      <w:r w:rsidRPr="008D2408">
        <w:rPr>
          <w:b/>
          <w:i/>
          <w:color w:val="1178A2"/>
        </w:rPr>
        <w:lastRenderedPageBreak/>
        <w:t>Enterobacter cloacae</w:t>
      </w:r>
      <w:r w:rsidRPr="008D2408">
        <w:rPr>
          <w:b/>
          <w:color w:val="1178A2"/>
        </w:rPr>
        <w:t xml:space="preserve"> complex</w:t>
      </w:r>
    </w:p>
    <w:p w14:paraId="2C6CB7F8" w14:textId="77777777" w:rsidR="00555B41" w:rsidRPr="008D2408" w:rsidRDefault="00555B41" w:rsidP="00555B41">
      <w:pPr>
        <w:pStyle w:val="Normal-beforebullets"/>
        <w:rPr>
          <w:b/>
          <w:bCs/>
        </w:rPr>
      </w:pPr>
      <w:r w:rsidRPr="008D2408">
        <w:rPr>
          <w:b/>
          <w:bCs/>
        </w:rPr>
        <w:t>National</w:t>
      </w:r>
    </w:p>
    <w:p w14:paraId="61DA7797" w14:textId="4ECAF7F9" w:rsidR="00555B41" w:rsidRPr="008D2408" w:rsidRDefault="00BA042A" w:rsidP="00555B41">
      <w:pPr>
        <w:rPr>
          <w:rFonts w:cstheme="minorHAnsi"/>
        </w:rPr>
      </w:pPr>
      <w:r w:rsidRPr="00D76EF8">
        <w:rPr>
          <w:rFonts w:cstheme="minorHAnsi"/>
        </w:rPr>
        <w:t xml:space="preserve">For </w:t>
      </w:r>
      <w:r w:rsidRPr="00D76EF8">
        <w:rPr>
          <w:rFonts w:cstheme="minorHAnsi"/>
          <w:i/>
          <w:iCs/>
        </w:rPr>
        <w:t>E. cloacae</w:t>
      </w:r>
      <w:r w:rsidRPr="00D76EF8">
        <w:rPr>
          <w:rFonts w:cstheme="minorHAnsi"/>
        </w:rPr>
        <w:t xml:space="preserve"> complex, the percentage resistance to all key </w:t>
      </w:r>
      <w:r>
        <w:rPr>
          <w:rFonts w:cstheme="minorHAnsi"/>
        </w:rPr>
        <w:t xml:space="preserve">antimicrobials </w:t>
      </w:r>
      <w:r w:rsidRPr="00D76EF8">
        <w:rPr>
          <w:rFonts w:cstheme="minorHAnsi"/>
        </w:rPr>
        <w:t xml:space="preserve">in 2021 was similar to 2020. There were no significant trends in resistance in </w:t>
      </w:r>
      <w:r w:rsidRPr="00D76EF8">
        <w:rPr>
          <w:rFonts w:cstheme="minorHAnsi"/>
          <w:i/>
        </w:rPr>
        <w:t xml:space="preserve">E. cloacae </w:t>
      </w:r>
      <w:r w:rsidRPr="00D76EF8">
        <w:rPr>
          <w:rFonts w:cstheme="minorHAnsi"/>
          <w:iCs/>
        </w:rPr>
        <w:t xml:space="preserve">complex </w:t>
      </w:r>
      <w:r w:rsidRPr="00D76EF8">
        <w:rPr>
          <w:rFonts w:cstheme="minorHAnsi"/>
        </w:rPr>
        <w:t xml:space="preserve">over the past five-year period </w:t>
      </w:r>
      <w:r w:rsidR="00555B41" w:rsidRPr="008D2408">
        <w:rPr>
          <w:rFonts w:cstheme="minorHAnsi"/>
        </w:rPr>
        <w:t xml:space="preserve">(Figure </w:t>
      </w:r>
      <w:r w:rsidR="0041118D">
        <w:rPr>
          <w:rFonts w:cstheme="minorHAnsi"/>
        </w:rPr>
        <w:t>22</w:t>
      </w:r>
      <w:r w:rsidR="00555B41" w:rsidRPr="008D2408">
        <w:rPr>
          <w:rFonts w:cstheme="minorHAnsi"/>
        </w:rPr>
        <w:t>).</w:t>
      </w:r>
    </w:p>
    <w:p w14:paraId="68CBE65F" w14:textId="77777777" w:rsidR="00B3596A" w:rsidRDefault="00555B41" w:rsidP="00555B41">
      <w:pPr>
        <w:pStyle w:val="FigureTitle"/>
        <w:rPr>
          <w:b w:val="0"/>
        </w:rPr>
      </w:pPr>
      <w:r w:rsidRPr="00CA5743">
        <w:rPr>
          <w:color w:val="000000" w:themeColor="text1"/>
        </w:rPr>
        <w:t xml:space="preserve">Figure </w:t>
      </w:r>
      <w:r w:rsidR="0041118D" w:rsidRPr="00CA5743">
        <w:rPr>
          <w:color w:val="000000" w:themeColor="text1"/>
        </w:rPr>
        <w:t>22</w:t>
      </w:r>
      <w:r w:rsidR="004143F3">
        <w:rPr>
          <w:color w:val="000000" w:themeColor="text1"/>
        </w:rPr>
        <w:t>:</w:t>
      </w:r>
      <w:r w:rsidRPr="00CA5743">
        <w:rPr>
          <w:b w:val="0"/>
          <w:bCs/>
          <w:color w:val="000000" w:themeColor="text1"/>
        </w:rPr>
        <w:t xml:space="preserve"> </w:t>
      </w:r>
      <w:r w:rsidRPr="00CA5743">
        <w:rPr>
          <w:b w:val="0"/>
          <w:i/>
        </w:rPr>
        <w:t>Enterobacter cloacae</w:t>
      </w:r>
      <w:r w:rsidRPr="00CA5743">
        <w:rPr>
          <w:b w:val="0"/>
        </w:rPr>
        <w:t xml:space="preserve"> complex resistance to key antimicrobials (EUCAST), </w:t>
      </w:r>
      <w:r w:rsidR="0041118D" w:rsidRPr="00CA5743">
        <w:rPr>
          <w:b w:val="0"/>
        </w:rPr>
        <w:t>bloodstream isolates</w:t>
      </w:r>
      <w:r w:rsidRPr="00CA5743">
        <w:rPr>
          <w:b w:val="0"/>
        </w:rPr>
        <w:t xml:space="preserve">, </w:t>
      </w:r>
      <w:r w:rsidR="00BA042A" w:rsidRPr="00CA5743">
        <w:rPr>
          <w:b w:val="0"/>
        </w:rPr>
        <w:t xml:space="preserve">AGAR, </w:t>
      </w:r>
      <w:r w:rsidRPr="00CA5743">
        <w:rPr>
          <w:b w:val="0"/>
        </w:rPr>
        <w:t>2013–202</w:t>
      </w:r>
      <w:r w:rsidR="00BA042A" w:rsidRPr="00CA5743">
        <w:rPr>
          <w:b w:val="0"/>
        </w:rPr>
        <w:t>1</w:t>
      </w:r>
    </w:p>
    <w:p w14:paraId="152AB52C" w14:textId="5D06CBF9" w:rsidR="00555B41" w:rsidRPr="00CA5743" w:rsidRDefault="00B3596A" w:rsidP="00555B41">
      <w:pPr>
        <w:pStyle w:val="FigureTitle"/>
        <w:rPr>
          <w:b w:val="0"/>
        </w:rPr>
      </w:pPr>
      <w:r>
        <w:rPr>
          <w:noProof/>
          <w:color w:val="000000" w:themeColor="text1"/>
        </w:rPr>
        <w:drawing>
          <wp:inline distT="0" distB="0" distL="0" distR="0" wp14:anchorId="47E1B574" wp14:editId="3903531C">
            <wp:extent cx="6120130" cy="3017207"/>
            <wp:effectExtent l="0" t="0" r="0" b="0"/>
            <wp:docPr id="1927" name="Picture 1927" descr="Figure 22: Enterobacter cloacae complex resistance to key antimicrobials (EUCAST), bloodstream isolates,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Picture 1927" descr="Figure 22: Enterobacter cloacae complex resistance to key antimicrobials (EUCAST), bloodstream isolates, AGAR, 2013–20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017207"/>
                    </a:xfrm>
                    <a:prstGeom prst="rect">
                      <a:avLst/>
                    </a:prstGeom>
                    <a:noFill/>
                  </pic:spPr>
                </pic:pic>
              </a:graphicData>
            </a:graphic>
          </wp:inline>
        </w:drawing>
      </w:r>
    </w:p>
    <w:p w14:paraId="03235AEF" w14:textId="6EB455BA" w:rsidR="00BA042A" w:rsidRPr="005F14DE" w:rsidRDefault="00BA042A" w:rsidP="00BA042A">
      <w:pPr>
        <w:spacing w:before="120" w:after="120"/>
        <w:ind w:left="113" w:right="159"/>
        <w:rPr>
          <w:sz w:val="18"/>
          <w:szCs w:val="18"/>
        </w:rPr>
      </w:pPr>
      <w:r w:rsidRPr="005F14DE">
        <w:rPr>
          <w:sz w:val="18"/>
          <w:szCs w:val="18"/>
        </w:rPr>
        <w:t>AMK = amikacin; CAZ = ceftazidime; CIP = ciprofloxacin; CPM = cefepime; CTR = ceftriaxone; EUCAST = European Committee on Antimicrobial Susceptibility Testing; GEN = gentamicin; MER = meropenem; PTZ = piperacillin</w:t>
      </w:r>
      <w:r w:rsidR="006F34C9">
        <w:rPr>
          <w:sz w:val="18"/>
          <w:szCs w:val="18"/>
        </w:rPr>
        <w:t>–</w:t>
      </w:r>
      <w:r w:rsidRPr="005F14DE">
        <w:rPr>
          <w:sz w:val="18"/>
          <w:szCs w:val="18"/>
        </w:rPr>
        <w:t>tazobactam; SXT = trimethoprim</w:t>
      </w:r>
      <w:r w:rsidR="006F34C9">
        <w:rPr>
          <w:sz w:val="18"/>
          <w:szCs w:val="18"/>
        </w:rPr>
        <w:t>–</w:t>
      </w:r>
      <w:r w:rsidRPr="005F14DE">
        <w:rPr>
          <w:sz w:val="18"/>
          <w:szCs w:val="18"/>
        </w:rPr>
        <w:t>sulfamethoxazole</w:t>
      </w:r>
    </w:p>
    <w:p w14:paraId="052EB641" w14:textId="18E2C2D2" w:rsidR="00BA042A" w:rsidRPr="00BA042A" w:rsidRDefault="00BA042A" w:rsidP="00BA042A">
      <w:pPr>
        <w:spacing w:before="120" w:after="0"/>
        <w:ind w:left="130" w:right="765"/>
        <w:rPr>
          <w:sz w:val="18"/>
          <w:szCs w:val="18"/>
        </w:rPr>
      </w:pPr>
      <w:r w:rsidRPr="005F14DE">
        <w:rPr>
          <w:sz w:val="18"/>
          <w:szCs w:val="18"/>
        </w:rPr>
        <w:t>Note: Percentage resistance determined using EUCAST 2022 breakpoints for all years. Filled circles indicate values for 2021.</w:t>
      </w:r>
    </w:p>
    <w:p w14:paraId="53FA9DD8" w14:textId="77777777" w:rsidR="00F43229" w:rsidRPr="008D2408" w:rsidRDefault="00F43229" w:rsidP="00F43229"/>
    <w:p w14:paraId="508644FB" w14:textId="77777777" w:rsidR="00F43229" w:rsidRPr="008D2408" w:rsidRDefault="00F43229" w:rsidP="00F33399">
      <w:pPr>
        <w:spacing w:after="120"/>
        <w:rPr>
          <w:b/>
          <w:color w:val="1178A2"/>
          <w:sz w:val="24"/>
        </w:rPr>
      </w:pPr>
      <w:r w:rsidRPr="008D2408">
        <w:rPr>
          <w:b/>
          <w:color w:val="1178A2"/>
          <w:sz w:val="24"/>
        </w:rPr>
        <w:t>Extended-spectrum β-lactamases</w:t>
      </w:r>
    </w:p>
    <w:p w14:paraId="7C101520" w14:textId="6734C4DE" w:rsidR="005572F5" w:rsidRDefault="005572F5" w:rsidP="005572F5">
      <w:r>
        <w:t xml:space="preserve">The frequency of </w:t>
      </w:r>
      <w:r w:rsidRPr="007F032D">
        <w:rPr>
          <w:i/>
          <w:iCs/>
        </w:rPr>
        <w:t>E. coli</w:t>
      </w:r>
      <w:r>
        <w:t xml:space="preserve"> with ESBL phenotypes increased from </w:t>
      </w:r>
      <w:r w:rsidR="009C6132">
        <w:t>8.4</w:t>
      </w:r>
      <w:r>
        <w:t>% in 2013 to 14.5% in 2018 and has remained at steady at 14% since 2019</w:t>
      </w:r>
      <w:r w:rsidR="009C6132">
        <w:t xml:space="preserve"> (Figure </w:t>
      </w:r>
      <w:r w:rsidR="0041118D">
        <w:t>23</w:t>
      </w:r>
      <w:r w:rsidR="009C6132">
        <w:t>)</w:t>
      </w:r>
      <w:r>
        <w:t xml:space="preserve">. For </w:t>
      </w:r>
      <w:r w:rsidRPr="007F032D">
        <w:rPr>
          <w:i/>
          <w:iCs/>
        </w:rPr>
        <w:t>K. pneumoniae</w:t>
      </w:r>
      <w:r>
        <w:t xml:space="preserve"> complex, the frequency of ESBL phenotypes was lower than that observed among </w:t>
      </w:r>
      <w:r w:rsidRPr="00433FB2">
        <w:rPr>
          <w:i/>
          <w:iCs/>
        </w:rPr>
        <w:t>E. coli</w:t>
      </w:r>
      <w:r>
        <w:t xml:space="preserve"> and increased from 6.8% in 2013 to 10% in 2018 to 2020, decreasing to 7.9% in 2021 (</w:t>
      </w:r>
      <w:r w:rsidRPr="009C6132">
        <w:t xml:space="preserve">Figure </w:t>
      </w:r>
      <w:r w:rsidR="0041118D">
        <w:t>23</w:t>
      </w:r>
      <w:r w:rsidRPr="009C6132">
        <w:t>).</w:t>
      </w:r>
    </w:p>
    <w:p w14:paraId="401FF28B" w14:textId="77777777" w:rsidR="005572F5" w:rsidRDefault="005572F5" w:rsidP="005572F5">
      <w:r w:rsidRPr="00BE4F07">
        <w:t xml:space="preserve">ESBL-type β-lactamase genes (alone or with other genes) continue to be the dominate </w:t>
      </w:r>
      <w:r w:rsidRPr="00BE4F07">
        <w:rPr>
          <w:rFonts w:ascii="Calibri" w:hAnsi="Calibri" w:cs="Calibri"/>
        </w:rPr>
        <w:t>β</w:t>
      </w:r>
      <w:r w:rsidRPr="00BE4F07">
        <w:t xml:space="preserve">-lactam resistance mechanism among </w:t>
      </w:r>
      <w:r w:rsidRPr="00BE4F07">
        <w:rPr>
          <w:i/>
          <w:iCs/>
        </w:rPr>
        <w:t>E.</w:t>
      </w:r>
      <w:r>
        <w:rPr>
          <w:i/>
          <w:iCs/>
        </w:rPr>
        <w:t> </w:t>
      </w:r>
      <w:r w:rsidRPr="00BE4F07">
        <w:rPr>
          <w:i/>
          <w:iCs/>
        </w:rPr>
        <w:t xml:space="preserve">coli </w:t>
      </w:r>
      <w:r w:rsidRPr="00BE4F07">
        <w:t xml:space="preserve">and </w:t>
      </w:r>
      <w:r w:rsidRPr="00BE4F07">
        <w:rPr>
          <w:i/>
          <w:iCs/>
        </w:rPr>
        <w:t>K.</w:t>
      </w:r>
      <w:r>
        <w:rPr>
          <w:i/>
          <w:iCs/>
        </w:rPr>
        <w:t> </w:t>
      </w:r>
      <w:r w:rsidRPr="00BE4F07">
        <w:rPr>
          <w:i/>
          <w:iCs/>
        </w:rPr>
        <w:t xml:space="preserve">pneumoniae </w:t>
      </w:r>
      <w:r w:rsidRPr="00BE4F07">
        <w:t>complex isolates with an ESBL phenotype, with considerable regional variation noted.</w:t>
      </w:r>
    </w:p>
    <w:p w14:paraId="61713692" w14:textId="6BCF6B1D" w:rsidR="005572F5" w:rsidRDefault="005572F5" w:rsidP="00F43229">
      <w:r w:rsidRPr="00356734">
        <w:t xml:space="preserve">Overall, in the 2021 survey, there was </w:t>
      </w:r>
      <w:r>
        <w:t xml:space="preserve">little change </w:t>
      </w:r>
      <w:r w:rsidRPr="00356734">
        <w:t xml:space="preserve">in the proportion of </w:t>
      </w:r>
      <w:r w:rsidRPr="00356734">
        <w:rPr>
          <w:i/>
          <w:iCs/>
        </w:rPr>
        <w:t>E.</w:t>
      </w:r>
      <w:r>
        <w:rPr>
          <w:i/>
          <w:iCs/>
        </w:rPr>
        <w:t> </w:t>
      </w:r>
      <w:r w:rsidRPr="00356734">
        <w:rPr>
          <w:i/>
          <w:iCs/>
        </w:rPr>
        <w:t xml:space="preserve">coli </w:t>
      </w:r>
      <w:r w:rsidRPr="00356734">
        <w:t xml:space="preserve">with </w:t>
      </w:r>
      <w:r>
        <w:t>confirmed ESBL</w:t>
      </w:r>
      <w:r w:rsidRPr="00356734">
        <w:t>-types relative to 2</w:t>
      </w:r>
      <w:r w:rsidRPr="00352108">
        <w:t>020 (</w:t>
      </w:r>
      <w:r>
        <w:t xml:space="preserve">2020: 575/4842, </w:t>
      </w:r>
      <w:r w:rsidRPr="00352108">
        <w:t>11.</w:t>
      </w:r>
      <w:r>
        <w:t>9</w:t>
      </w:r>
      <w:r w:rsidRPr="00352108">
        <w:t>%</w:t>
      </w:r>
      <w:r>
        <w:t xml:space="preserve">; </w:t>
      </w:r>
      <w:r w:rsidRPr="00352108">
        <w:t>202</w:t>
      </w:r>
      <w:r>
        <w:t xml:space="preserve">1: 524/4873, </w:t>
      </w:r>
      <w:r w:rsidRPr="00352108">
        <w:t>10.8% in 2021,</w:t>
      </w:r>
      <w:r>
        <w:t xml:space="preserve"> </w:t>
      </w:r>
      <w:r w:rsidRPr="00456F28">
        <w:t>down 9.</w:t>
      </w:r>
      <w:r>
        <w:t>4</w:t>
      </w:r>
      <w:r w:rsidRPr="00456F28">
        <w:t>%).</w:t>
      </w:r>
      <w:r>
        <w:t xml:space="preserve"> </w:t>
      </w:r>
      <w:r w:rsidRPr="00352108">
        <w:t xml:space="preserve">In </w:t>
      </w:r>
      <w:r w:rsidRPr="00352108">
        <w:rPr>
          <w:i/>
          <w:iCs/>
        </w:rPr>
        <w:t>K.</w:t>
      </w:r>
      <w:r>
        <w:rPr>
          <w:i/>
          <w:iCs/>
        </w:rPr>
        <w:t> </w:t>
      </w:r>
      <w:r w:rsidRPr="00F33D01">
        <w:rPr>
          <w:i/>
          <w:iCs/>
        </w:rPr>
        <w:t xml:space="preserve">pneumoniae </w:t>
      </w:r>
      <w:r w:rsidRPr="00F33D01">
        <w:t xml:space="preserve">complex, the proportion of </w:t>
      </w:r>
      <w:r>
        <w:t xml:space="preserve">confirmed </w:t>
      </w:r>
      <w:r w:rsidRPr="00F33D01">
        <w:t xml:space="preserve">ESBL types </w:t>
      </w:r>
      <w:r>
        <w:t xml:space="preserve">overall </w:t>
      </w:r>
      <w:r w:rsidRPr="00F33D01">
        <w:t>in 2021 declined by 31.1% relative to 2020 (2020: 76/1135, 6.7%; 2021: 57/1235, 4.6% in 2021).</w:t>
      </w:r>
      <w:r>
        <w:t xml:space="preserve"> Victoria was the only state to have a significant decrease (2020: 22/</w:t>
      </w:r>
      <w:r w:rsidRPr="00F33D01">
        <w:t xml:space="preserve">208, 10.6%; 2021: 11/260, 4.2% in 2021, </w:t>
      </w:r>
      <w:r w:rsidRPr="00F33D01">
        <w:rPr>
          <w:i/>
          <w:iCs/>
        </w:rPr>
        <w:t>P </w:t>
      </w:r>
      <w:r w:rsidRPr="00F33D01">
        <w:t>= 0.0102).</w:t>
      </w:r>
    </w:p>
    <w:p w14:paraId="09B7E958" w14:textId="77FD8D9B" w:rsidR="005572F5" w:rsidRDefault="005572F5" w:rsidP="005572F5">
      <w:r w:rsidRPr="00352108">
        <w:t xml:space="preserve">Over the past </w:t>
      </w:r>
      <w:r w:rsidR="004B141A">
        <w:t>five</w:t>
      </w:r>
      <w:r w:rsidR="0019533F">
        <w:t>-</w:t>
      </w:r>
      <w:r w:rsidRPr="00352108">
        <w:t>year</w:t>
      </w:r>
      <w:r w:rsidR="0019533F">
        <w:t xml:space="preserve"> period</w:t>
      </w:r>
      <w:r w:rsidRPr="0019533F">
        <w:t>,</w:t>
      </w:r>
      <w:r w:rsidRPr="00352108">
        <w:t xml:space="preserve"> </w:t>
      </w:r>
      <w:r w:rsidRPr="00161330">
        <w:t xml:space="preserve">a significantly increasing trend in the proportion of </w:t>
      </w:r>
      <w:r w:rsidRPr="00161330">
        <w:rPr>
          <w:i/>
          <w:iCs/>
        </w:rPr>
        <w:t xml:space="preserve">E. coli </w:t>
      </w:r>
      <w:r w:rsidRPr="00161330">
        <w:t xml:space="preserve">with confirmed </w:t>
      </w:r>
      <w:r>
        <w:t>ESBL-</w:t>
      </w:r>
      <w:r w:rsidRPr="00161330">
        <w:t>types was seen</w:t>
      </w:r>
      <w:r>
        <w:t xml:space="preserve"> overall (</w:t>
      </w:r>
      <w:r w:rsidRPr="00161330">
        <w:t>Χ</w:t>
      </w:r>
      <w:r w:rsidRPr="00161330">
        <w:rPr>
          <w:sz w:val="14"/>
          <w:szCs w:val="14"/>
        </w:rPr>
        <w:t xml:space="preserve">2 </w:t>
      </w:r>
      <w:r w:rsidRPr="00161330">
        <w:t xml:space="preserve">for </w:t>
      </w:r>
      <w:r w:rsidRPr="0041118D">
        <w:t xml:space="preserve">linear trend = 4.199, </w:t>
      </w:r>
      <w:r w:rsidRPr="0041118D">
        <w:rPr>
          <w:i/>
          <w:iCs/>
        </w:rPr>
        <w:t>P </w:t>
      </w:r>
      <w:r w:rsidRPr="0041118D">
        <w:t>= 0.0405), notably in South Australia (Χ</w:t>
      </w:r>
      <w:r w:rsidRPr="0041118D">
        <w:rPr>
          <w:sz w:val="14"/>
          <w:szCs w:val="14"/>
        </w:rPr>
        <w:t xml:space="preserve">2 </w:t>
      </w:r>
      <w:r w:rsidRPr="0041118D">
        <w:t xml:space="preserve">for linear trend = 7.235, </w:t>
      </w:r>
      <w:r w:rsidRPr="0041118D">
        <w:rPr>
          <w:i/>
          <w:iCs/>
        </w:rPr>
        <w:t>P</w:t>
      </w:r>
      <w:r w:rsidR="009C6132" w:rsidRPr="0041118D">
        <w:rPr>
          <w:i/>
          <w:iCs/>
        </w:rPr>
        <w:t> </w:t>
      </w:r>
      <w:r w:rsidRPr="0041118D">
        <w:t>&lt;</w:t>
      </w:r>
      <w:r w:rsidR="009C6132" w:rsidRPr="0041118D">
        <w:t> </w:t>
      </w:r>
      <w:r w:rsidRPr="0041118D">
        <w:t xml:space="preserve">0.01) (Figure </w:t>
      </w:r>
      <w:r w:rsidR="0041118D" w:rsidRPr="0041118D">
        <w:t>24</w:t>
      </w:r>
      <w:r w:rsidRPr="0041118D">
        <w:t xml:space="preserve">); for </w:t>
      </w:r>
      <w:r w:rsidRPr="0041118D">
        <w:rPr>
          <w:i/>
          <w:iCs/>
        </w:rPr>
        <w:t xml:space="preserve">K. pneumoniae </w:t>
      </w:r>
      <w:r w:rsidRPr="0041118D">
        <w:t>complex isolates, Victoria had a significantly decreasing trend (Χ</w:t>
      </w:r>
      <w:r w:rsidRPr="0041118D">
        <w:rPr>
          <w:sz w:val="14"/>
          <w:szCs w:val="14"/>
        </w:rPr>
        <w:t xml:space="preserve">2 </w:t>
      </w:r>
      <w:r w:rsidRPr="0041118D">
        <w:t xml:space="preserve">for linear trend = 21.52, </w:t>
      </w:r>
      <w:r w:rsidRPr="0041118D">
        <w:rPr>
          <w:i/>
          <w:iCs/>
        </w:rPr>
        <w:t>P </w:t>
      </w:r>
      <w:r w:rsidRPr="0041118D">
        <w:t xml:space="preserve">&lt; 0.01) (Figure </w:t>
      </w:r>
      <w:r w:rsidR="009C6132" w:rsidRPr="0041118D">
        <w:t>2</w:t>
      </w:r>
      <w:r w:rsidR="0041118D" w:rsidRPr="0041118D">
        <w:t>5</w:t>
      </w:r>
      <w:r w:rsidRPr="00DD6407">
        <w:t>).</w:t>
      </w:r>
    </w:p>
    <w:p w14:paraId="53AF2EB0" w14:textId="769162B1" w:rsidR="005572F5" w:rsidRPr="009C6132" w:rsidRDefault="009C6132" w:rsidP="009C6132">
      <w:pPr>
        <w:pStyle w:val="FigureTitle"/>
        <w:tabs>
          <w:tab w:val="left" w:pos="1134"/>
        </w:tabs>
        <w:contextualSpacing w:val="0"/>
        <w:rPr>
          <w:b w:val="0"/>
        </w:rPr>
      </w:pPr>
      <w:r w:rsidRPr="00E72A05">
        <w:lastRenderedPageBreak/>
        <w:t xml:space="preserve">Figure </w:t>
      </w:r>
      <w:r w:rsidR="0041118D">
        <w:t>23</w:t>
      </w:r>
      <w:r w:rsidR="001C39BE">
        <w:t>:</w:t>
      </w:r>
      <w:r w:rsidRPr="00E72A05">
        <w:rPr>
          <w:b w:val="0"/>
          <w:bCs/>
        </w:rPr>
        <w:t xml:space="preserve"> </w:t>
      </w:r>
      <w:r>
        <w:rPr>
          <w:b w:val="0"/>
        </w:rPr>
        <w:t xml:space="preserve">Nine-year trend in percent </w:t>
      </w:r>
      <w:r>
        <w:rPr>
          <w:b w:val="0"/>
          <w:i/>
        </w:rPr>
        <w:t>Escherichia coli</w:t>
      </w:r>
      <w:r>
        <w:rPr>
          <w:b w:val="0"/>
          <w:iCs/>
        </w:rPr>
        <w:t xml:space="preserve"> and </w:t>
      </w:r>
      <w:r w:rsidRPr="009243A4">
        <w:rPr>
          <w:b w:val="0"/>
          <w:i/>
        </w:rPr>
        <w:t>Klebsiella pneumoniae</w:t>
      </w:r>
      <w:r>
        <w:rPr>
          <w:b w:val="0"/>
          <w:iCs/>
        </w:rPr>
        <w:t xml:space="preserve"> complex with extended spectrum </w:t>
      </w:r>
      <w:r w:rsidRPr="00E72A05">
        <w:rPr>
          <w:rFonts w:cstheme="minorHAnsi"/>
          <w:b w:val="0"/>
          <w:bCs/>
        </w:rPr>
        <w:t>β</w:t>
      </w:r>
      <w:r w:rsidRPr="00E72A05">
        <w:rPr>
          <w:b w:val="0"/>
          <w:bCs/>
        </w:rPr>
        <w:t>-lactamase</w:t>
      </w:r>
      <w:r>
        <w:rPr>
          <w:b w:val="0"/>
          <w:bCs/>
        </w:rPr>
        <w:t xml:space="preserve"> phenotype</w:t>
      </w:r>
      <w:r w:rsidRPr="00E72A05">
        <w:rPr>
          <w:b w:val="0"/>
        </w:rPr>
        <w:t xml:space="preserve">, </w:t>
      </w:r>
      <w:r>
        <w:rPr>
          <w:b w:val="0"/>
        </w:rPr>
        <w:t>AGAR</w:t>
      </w:r>
      <w:r w:rsidRPr="00E72A05">
        <w:rPr>
          <w:b w:val="0"/>
        </w:rPr>
        <w:t>, 2013–2021</w:t>
      </w:r>
    </w:p>
    <w:p w14:paraId="28895E23" w14:textId="5E5AC5C0" w:rsidR="005572F5" w:rsidRDefault="00B3596A">
      <w:pPr>
        <w:spacing w:after="80"/>
      </w:pPr>
      <w:r>
        <w:rPr>
          <w:noProof/>
        </w:rPr>
        <w:drawing>
          <wp:inline distT="0" distB="0" distL="0" distR="0" wp14:anchorId="4940981F" wp14:editId="4F982AC5">
            <wp:extent cx="6120765" cy="3060700"/>
            <wp:effectExtent l="0" t="0" r="0" b="6350"/>
            <wp:docPr id="1929" name="Picture 1929" descr="Figure 23: Nine-year trend in percent Escherichia coli and Klebsiella pneumoniae complex with extended spectrum β-lactamase phenotype,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Picture 1929" descr="Figure 23: Nine-year trend in percent Escherichia coli and Klebsiella pneumoniae complex with extended spectrum β-lactamase phenotype, AGAR, 2013–2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15455FDD" w14:textId="77777777" w:rsidR="0017181C" w:rsidRPr="00E02708" w:rsidRDefault="0017181C" w:rsidP="0017181C">
      <w:pPr>
        <w:spacing w:before="120" w:after="120"/>
        <w:rPr>
          <w:sz w:val="18"/>
          <w:szCs w:val="18"/>
        </w:rPr>
      </w:pPr>
      <w:r w:rsidRPr="00E02708">
        <w:rPr>
          <w:sz w:val="18"/>
          <w:szCs w:val="18"/>
        </w:rPr>
        <w:t>ESBL = extended-spectrum β-lactamase</w:t>
      </w:r>
    </w:p>
    <w:p w14:paraId="7CDCA06B" w14:textId="5D3DF8D5" w:rsidR="005572F5" w:rsidRDefault="005572F5">
      <w:pPr>
        <w:spacing w:after="80"/>
        <w:rPr>
          <w:b/>
        </w:rPr>
      </w:pPr>
    </w:p>
    <w:p w14:paraId="2D7FECE1" w14:textId="77777777" w:rsidR="006F35C5" w:rsidRPr="008D2408" w:rsidRDefault="006F35C5">
      <w:pPr>
        <w:spacing w:after="80"/>
        <w:rPr>
          <w:b/>
        </w:rPr>
      </w:pPr>
    </w:p>
    <w:p w14:paraId="4FE13D8E" w14:textId="39DD9513" w:rsidR="00F43229" w:rsidRDefault="00F43229" w:rsidP="00F43229">
      <w:pPr>
        <w:pStyle w:val="FigureTitle"/>
        <w:tabs>
          <w:tab w:val="left" w:pos="1134"/>
        </w:tabs>
        <w:rPr>
          <w:b w:val="0"/>
        </w:rPr>
      </w:pPr>
      <w:r w:rsidRPr="0017181C">
        <w:t xml:space="preserve">Figure </w:t>
      </w:r>
      <w:r w:rsidR="0041118D">
        <w:t>24</w:t>
      </w:r>
      <w:r w:rsidR="001C39BE">
        <w:t>:</w:t>
      </w:r>
      <w:r w:rsidRPr="008D2408">
        <w:rPr>
          <w:b w:val="0"/>
          <w:bCs/>
        </w:rPr>
        <w:t xml:space="preserve"> </w:t>
      </w:r>
      <w:r w:rsidRPr="008D2408">
        <w:rPr>
          <w:b w:val="0"/>
        </w:rPr>
        <w:t xml:space="preserve">Proportion of </w:t>
      </w:r>
      <w:r w:rsidR="00AF2330" w:rsidRPr="008D2408">
        <w:rPr>
          <w:rFonts w:cstheme="minorHAnsi"/>
          <w:b w:val="0"/>
          <w:bCs/>
        </w:rPr>
        <w:t>β</w:t>
      </w:r>
      <w:r w:rsidR="00AF2330" w:rsidRPr="008D2408">
        <w:rPr>
          <w:b w:val="0"/>
          <w:bCs/>
        </w:rPr>
        <w:t>-lactamase genes</w:t>
      </w:r>
      <w:r w:rsidR="00AF2330" w:rsidRPr="008D2408">
        <w:t xml:space="preserve"> </w:t>
      </w:r>
      <w:r w:rsidRPr="008D2408">
        <w:rPr>
          <w:b w:val="0"/>
        </w:rPr>
        <w:t xml:space="preserve">in </w:t>
      </w:r>
      <w:r w:rsidRPr="008D2408">
        <w:rPr>
          <w:b w:val="0"/>
          <w:i/>
        </w:rPr>
        <w:t>Escherichia coli</w:t>
      </w:r>
      <w:r w:rsidRPr="008D2408">
        <w:rPr>
          <w:b w:val="0"/>
        </w:rPr>
        <w:t xml:space="preserve"> by state and territory, and nationally, </w:t>
      </w:r>
      <w:r w:rsidR="009C6132">
        <w:rPr>
          <w:b w:val="0"/>
        </w:rPr>
        <w:t xml:space="preserve">AGAR, </w:t>
      </w:r>
      <w:r w:rsidRPr="008D2408">
        <w:rPr>
          <w:b w:val="0"/>
        </w:rPr>
        <w:t>2013–202</w:t>
      </w:r>
      <w:r w:rsidR="009C6132">
        <w:rPr>
          <w:b w:val="0"/>
        </w:rPr>
        <w:t>1</w:t>
      </w:r>
    </w:p>
    <w:p w14:paraId="3B285167" w14:textId="4B0013BD" w:rsidR="009C6132" w:rsidRDefault="00B3596A" w:rsidP="00F43229">
      <w:pPr>
        <w:pStyle w:val="FigureTitle"/>
        <w:tabs>
          <w:tab w:val="left" w:pos="1134"/>
        </w:tabs>
        <w:rPr>
          <w:b w:val="0"/>
        </w:rPr>
      </w:pPr>
      <w:r>
        <w:rPr>
          <w:b w:val="0"/>
          <w:noProof/>
        </w:rPr>
        <w:drawing>
          <wp:inline distT="0" distB="0" distL="0" distR="0" wp14:anchorId="46166AB8" wp14:editId="6A8C3403">
            <wp:extent cx="6120765" cy="3060700"/>
            <wp:effectExtent l="0" t="0" r="0" b="6350"/>
            <wp:docPr id="1933" name="Picture 1933" descr="Figure 24: Proportion of β-lactamase genes in Escherichia coli by state and territory, and nationally,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Picture 1933" descr="Figure 24: Proportion of β-lactamase genes in Escherichia coli by state and territory, and nationally, AGAR, 2013–20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4A79428D" w14:textId="77777777" w:rsidR="0017181C" w:rsidRPr="00A578A7" w:rsidRDefault="0017181C" w:rsidP="0017181C">
      <w:pPr>
        <w:spacing w:before="120" w:after="120" w:line="307" w:lineRule="auto"/>
        <w:rPr>
          <w:sz w:val="18"/>
          <w:szCs w:val="18"/>
        </w:rPr>
      </w:pPr>
      <w:bookmarkStart w:id="142" w:name="_Hlk116808472"/>
      <w:proofErr w:type="spellStart"/>
      <w:r w:rsidRPr="00A578A7">
        <w:rPr>
          <w:sz w:val="18"/>
          <w:szCs w:val="18"/>
        </w:rPr>
        <w:t>AmpC</w:t>
      </w:r>
      <w:proofErr w:type="spellEnd"/>
      <w:r w:rsidRPr="00A578A7">
        <w:rPr>
          <w:sz w:val="18"/>
          <w:szCs w:val="18"/>
        </w:rPr>
        <w:t xml:space="preserve"> = plasmid-borne </w:t>
      </w:r>
      <w:proofErr w:type="spellStart"/>
      <w:r w:rsidRPr="00A578A7">
        <w:rPr>
          <w:sz w:val="18"/>
          <w:szCs w:val="18"/>
        </w:rPr>
        <w:t>AmpC</w:t>
      </w:r>
      <w:proofErr w:type="spellEnd"/>
      <w:r w:rsidRPr="00A578A7">
        <w:rPr>
          <w:sz w:val="18"/>
          <w:szCs w:val="18"/>
        </w:rPr>
        <w:t xml:space="preserve">; Carb = </w:t>
      </w:r>
      <w:proofErr w:type="spellStart"/>
      <w:r w:rsidRPr="00A578A7">
        <w:rPr>
          <w:sz w:val="18"/>
          <w:szCs w:val="18"/>
        </w:rPr>
        <w:t>carbapenemase</w:t>
      </w:r>
      <w:proofErr w:type="spellEnd"/>
      <w:r w:rsidRPr="00A578A7">
        <w:rPr>
          <w:sz w:val="18"/>
          <w:szCs w:val="18"/>
        </w:rPr>
        <w:t xml:space="preserve">; ESBL = extended spectrum </w:t>
      </w:r>
      <w:r w:rsidRPr="00A578A7">
        <w:rPr>
          <w:rFonts w:cstheme="minorHAnsi"/>
          <w:sz w:val="18"/>
          <w:szCs w:val="18"/>
        </w:rPr>
        <w:t>β</w:t>
      </w:r>
      <w:r w:rsidRPr="00A578A7">
        <w:rPr>
          <w:sz w:val="18"/>
          <w:szCs w:val="18"/>
        </w:rPr>
        <w:t>-lactamase; n/a = isolate not available for molecular confirmation</w:t>
      </w:r>
    </w:p>
    <w:p w14:paraId="28FAF3CA" w14:textId="77777777" w:rsidR="0017181C" w:rsidRPr="00DD31D5" w:rsidRDefault="0017181C" w:rsidP="0017181C">
      <w:pPr>
        <w:spacing w:before="120" w:after="0"/>
        <w:ind w:right="140"/>
        <w:rPr>
          <w:sz w:val="18"/>
          <w:szCs w:val="18"/>
        </w:rPr>
      </w:pPr>
      <w:r w:rsidRPr="00DD31D5">
        <w:rPr>
          <w:sz w:val="18"/>
          <w:szCs w:val="18"/>
        </w:rPr>
        <w:t>Notes:</w:t>
      </w:r>
    </w:p>
    <w:p w14:paraId="3E675AAF" w14:textId="77777777" w:rsidR="0017181C" w:rsidRPr="002A4435" w:rsidRDefault="0017181C">
      <w:pPr>
        <w:pStyle w:val="ListParagraph"/>
        <w:numPr>
          <w:ilvl w:val="0"/>
          <w:numId w:val="34"/>
        </w:numPr>
        <w:tabs>
          <w:tab w:val="clear" w:pos="708"/>
          <w:tab w:val="clear" w:pos="710"/>
        </w:tabs>
        <w:adjustRightInd w:val="0"/>
        <w:spacing w:before="0"/>
        <w:ind w:left="284" w:right="140" w:hanging="284"/>
        <w:rPr>
          <w:color w:val="auto"/>
          <w:w w:val="100"/>
          <w:sz w:val="18"/>
          <w:szCs w:val="18"/>
        </w:rPr>
      </w:pPr>
      <w:r w:rsidRPr="002A4435">
        <w:rPr>
          <w:rFonts w:cstheme="minorHAnsi"/>
          <w:color w:val="auto"/>
          <w:w w:val="100"/>
          <w:sz w:val="18"/>
          <w:szCs w:val="18"/>
        </w:rPr>
        <w:t>β</w:t>
      </w:r>
      <w:r w:rsidRPr="002A4435">
        <w:rPr>
          <w:color w:val="auto"/>
          <w:w w:val="100"/>
          <w:sz w:val="18"/>
          <w:szCs w:val="18"/>
        </w:rPr>
        <w:t>-lactamase genes</w:t>
      </w:r>
      <w:r w:rsidRPr="002A4435">
        <w:rPr>
          <w:color w:val="auto"/>
          <w:sz w:val="18"/>
          <w:szCs w:val="18"/>
        </w:rPr>
        <w:t xml:space="preserve"> </w:t>
      </w:r>
      <w:r w:rsidRPr="002A4435">
        <w:rPr>
          <w:color w:val="auto"/>
          <w:w w:val="100"/>
          <w:sz w:val="18"/>
          <w:szCs w:val="18"/>
        </w:rPr>
        <w:t xml:space="preserve">(ESBL-types, </w:t>
      </w:r>
      <w:proofErr w:type="spellStart"/>
      <w:r w:rsidRPr="002A4435">
        <w:rPr>
          <w:color w:val="auto"/>
          <w:w w:val="100"/>
          <w:sz w:val="18"/>
          <w:szCs w:val="18"/>
        </w:rPr>
        <w:t>AmpC</w:t>
      </w:r>
      <w:proofErr w:type="spellEnd"/>
      <w:r w:rsidRPr="002A4435">
        <w:rPr>
          <w:color w:val="auto"/>
          <w:w w:val="100"/>
          <w:sz w:val="18"/>
          <w:szCs w:val="18"/>
        </w:rPr>
        <w:t xml:space="preserve">, </w:t>
      </w:r>
      <w:proofErr w:type="spellStart"/>
      <w:r w:rsidRPr="002A4435">
        <w:rPr>
          <w:color w:val="auto"/>
          <w:w w:val="100"/>
          <w:sz w:val="18"/>
          <w:szCs w:val="18"/>
        </w:rPr>
        <w:t>carbapenemase</w:t>
      </w:r>
      <w:proofErr w:type="spellEnd"/>
      <w:r w:rsidRPr="002A4435">
        <w:rPr>
          <w:color w:val="auto"/>
          <w:w w:val="100"/>
          <w:sz w:val="18"/>
          <w:szCs w:val="18"/>
        </w:rPr>
        <w:t>) detected among isolates with an ESBL phenotype.</w:t>
      </w:r>
    </w:p>
    <w:p w14:paraId="1E0EBE4C" w14:textId="11E802DE" w:rsidR="0017181C" w:rsidRPr="00DD31D5" w:rsidRDefault="0017181C">
      <w:pPr>
        <w:pStyle w:val="ListParagraph"/>
        <w:numPr>
          <w:ilvl w:val="0"/>
          <w:numId w:val="34"/>
        </w:numPr>
        <w:tabs>
          <w:tab w:val="clear" w:pos="708"/>
          <w:tab w:val="clear" w:pos="710"/>
        </w:tabs>
        <w:spacing w:before="0"/>
        <w:ind w:left="284" w:right="142" w:hanging="284"/>
        <w:rPr>
          <w:color w:val="auto"/>
          <w:w w:val="100"/>
          <w:sz w:val="18"/>
          <w:szCs w:val="18"/>
        </w:rPr>
      </w:pPr>
      <w:r w:rsidRPr="00DD31D5">
        <w:rPr>
          <w:color w:val="auto"/>
          <w:w w:val="100"/>
          <w:sz w:val="18"/>
          <w:szCs w:val="18"/>
        </w:rPr>
        <w:t>Red arrows indicate states and territories with significant increase (</w:t>
      </w:r>
      <w:r w:rsidRPr="00DD31D5">
        <w:rPr>
          <w:i/>
          <w:iCs/>
          <w:color w:val="auto"/>
          <w:w w:val="100"/>
          <w:sz w:val="18"/>
          <w:szCs w:val="18"/>
        </w:rPr>
        <w:t>P</w:t>
      </w:r>
      <w:r w:rsidRPr="00DD31D5">
        <w:rPr>
          <w:color w:val="auto"/>
          <w:w w:val="100"/>
          <w:sz w:val="18"/>
          <w:szCs w:val="18"/>
        </w:rPr>
        <w:t> &lt; 0.01</w:t>
      </w:r>
      <w:r>
        <w:rPr>
          <w:color w:val="auto"/>
          <w:w w:val="100"/>
          <w:sz w:val="18"/>
          <w:szCs w:val="18"/>
        </w:rPr>
        <w:t>, **</w:t>
      </w:r>
      <w:r w:rsidRPr="00DD31D5">
        <w:rPr>
          <w:color w:val="auto"/>
          <w:w w:val="100"/>
          <w:sz w:val="18"/>
          <w:szCs w:val="18"/>
        </w:rPr>
        <w:t>) over the past five years (2017</w:t>
      </w:r>
      <w:r w:rsidR="002A4435">
        <w:rPr>
          <w:color w:val="auto"/>
          <w:w w:val="100"/>
          <w:sz w:val="18"/>
          <w:szCs w:val="18"/>
        </w:rPr>
        <w:t>–</w:t>
      </w:r>
      <w:r w:rsidRPr="00DD31D5">
        <w:rPr>
          <w:color w:val="auto"/>
          <w:w w:val="100"/>
          <w:sz w:val="18"/>
          <w:szCs w:val="18"/>
        </w:rPr>
        <w:t>2021).</w:t>
      </w:r>
    </w:p>
    <w:p w14:paraId="32F91886" w14:textId="0979C4BB" w:rsidR="0017181C" w:rsidRDefault="0017181C">
      <w:pPr>
        <w:pStyle w:val="ListParagraph"/>
        <w:numPr>
          <w:ilvl w:val="0"/>
          <w:numId w:val="34"/>
        </w:numPr>
        <w:tabs>
          <w:tab w:val="clear" w:pos="708"/>
          <w:tab w:val="clear" w:pos="710"/>
        </w:tabs>
        <w:spacing w:before="0"/>
        <w:ind w:left="284" w:right="142" w:hanging="284"/>
        <w:rPr>
          <w:color w:val="auto"/>
          <w:w w:val="100"/>
          <w:sz w:val="18"/>
          <w:szCs w:val="18"/>
        </w:rPr>
      </w:pPr>
      <w:r>
        <w:rPr>
          <w:color w:val="auto"/>
          <w:w w:val="100"/>
          <w:sz w:val="18"/>
          <w:szCs w:val="18"/>
        </w:rPr>
        <w:t>Yellow</w:t>
      </w:r>
      <w:r w:rsidRPr="00DD31D5">
        <w:rPr>
          <w:color w:val="auto"/>
          <w:w w:val="100"/>
          <w:sz w:val="18"/>
          <w:szCs w:val="18"/>
        </w:rPr>
        <w:t xml:space="preserve"> arrows indicate states and territories with significant increase </w:t>
      </w:r>
      <w:r w:rsidRPr="0017181C">
        <w:rPr>
          <w:color w:val="auto"/>
          <w:w w:val="100"/>
          <w:sz w:val="18"/>
          <w:szCs w:val="18"/>
        </w:rPr>
        <w:t>(0.01 &lt;</w:t>
      </w:r>
      <w:r w:rsidR="004258BE">
        <w:rPr>
          <w:color w:val="auto"/>
          <w:w w:val="100"/>
          <w:sz w:val="18"/>
          <w:szCs w:val="18"/>
        </w:rPr>
        <w:t> </w:t>
      </w:r>
      <w:r w:rsidRPr="0017181C">
        <w:rPr>
          <w:color w:val="auto"/>
          <w:w w:val="100"/>
          <w:sz w:val="18"/>
          <w:szCs w:val="18"/>
        </w:rPr>
        <w:t xml:space="preserve">P &lt; 0.05, *) </w:t>
      </w:r>
      <w:r w:rsidRPr="00DD31D5">
        <w:rPr>
          <w:color w:val="auto"/>
          <w:w w:val="100"/>
          <w:sz w:val="18"/>
          <w:szCs w:val="18"/>
        </w:rPr>
        <w:t>over the past five years (2017</w:t>
      </w:r>
      <w:r w:rsidR="002A4435">
        <w:rPr>
          <w:color w:val="auto"/>
          <w:w w:val="100"/>
          <w:sz w:val="18"/>
          <w:szCs w:val="18"/>
        </w:rPr>
        <w:t>–</w:t>
      </w:r>
      <w:r w:rsidRPr="00DD31D5">
        <w:rPr>
          <w:color w:val="auto"/>
          <w:w w:val="100"/>
          <w:sz w:val="18"/>
          <w:szCs w:val="18"/>
        </w:rPr>
        <w:t>2021</w:t>
      </w:r>
      <w:bookmarkEnd w:id="142"/>
      <w:r w:rsidR="002A4435">
        <w:rPr>
          <w:color w:val="auto"/>
          <w:w w:val="100"/>
          <w:sz w:val="18"/>
          <w:szCs w:val="18"/>
        </w:rPr>
        <w:t xml:space="preserve">). </w:t>
      </w:r>
    </w:p>
    <w:p w14:paraId="47222B9C" w14:textId="77777777" w:rsidR="0017181C" w:rsidRDefault="0017181C">
      <w:pPr>
        <w:spacing w:after="80"/>
        <w:rPr>
          <w:rFonts w:ascii="Arial" w:eastAsia="Century Gothic" w:hAnsi="Arial" w:cs="Century Gothic"/>
          <w:sz w:val="18"/>
          <w:szCs w:val="18"/>
          <w:lang w:val="en-US" w:eastAsia="en-US" w:bidi="en-US"/>
        </w:rPr>
      </w:pPr>
      <w:r>
        <w:rPr>
          <w:sz w:val="18"/>
          <w:szCs w:val="18"/>
        </w:rPr>
        <w:br w:type="page"/>
      </w:r>
    </w:p>
    <w:p w14:paraId="2B2E0A33" w14:textId="5F2825E8" w:rsidR="00F43229" w:rsidRDefault="00F43229" w:rsidP="00150E31">
      <w:pPr>
        <w:pStyle w:val="FigureTitle"/>
        <w:tabs>
          <w:tab w:val="left" w:pos="1134"/>
        </w:tabs>
        <w:rPr>
          <w:b w:val="0"/>
        </w:rPr>
      </w:pPr>
      <w:r w:rsidRPr="0017181C">
        <w:lastRenderedPageBreak/>
        <w:t xml:space="preserve">Figure </w:t>
      </w:r>
      <w:r w:rsidR="009C6132" w:rsidRPr="0017181C">
        <w:t>2</w:t>
      </w:r>
      <w:r w:rsidR="0041118D">
        <w:t>5</w:t>
      </w:r>
      <w:r w:rsidR="001C39BE">
        <w:t>:</w:t>
      </w:r>
      <w:r w:rsidRPr="008D2408">
        <w:rPr>
          <w:b w:val="0"/>
          <w:bCs/>
        </w:rPr>
        <w:t xml:space="preserve"> </w:t>
      </w:r>
      <w:r w:rsidRPr="008D2408">
        <w:rPr>
          <w:b w:val="0"/>
        </w:rPr>
        <w:t>Proportion of</w:t>
      </w:r>
      <w:r w:rsidR="00B34EB1" w:rsidRPr="008D2408">
        <w:rPr>
          <w:b w:val="0"/>
        </w:rPr>
        <w:t xml:space="preserve"> </w:t>
      </w:r>
      <w:r w:rsidR="00B34EB1" w:rsidRPr="008D2408">
        <w:rPr>
          <w:rFonts w:cstheme="minorHAnsi"/>
          <w:b w:val="0"/>
          <w:bCs/>
        </w:rPr>
        <w:t>β</w:t>
      </w:r>
      <w:r w:rsidR="00B34EB1" w:rsidRPr="008D2408">
        <w:rPr>
          <w:b w:val="0"/>
          <w:bCs/>
        </w:rPr>
        <w:t>-lactamase genes</w:t>
      </w:r>
      <w:r w:rsidR="00B34EB1" w:rsidRPr="008D2408">
        <w:t xml:space="preserve"> </w:t>
      </w:r>
      <w:r w:rsidRPr="008D2408">
        <w:rPr>
          <w:b w:val="0"/>
        </w:rPr>
        <w:t xml:space="preserve">in </w:t>
      </w:r>
      <w:r w:rsidRPr="008D2408">
        <w:rPr>
          <w:b w:val="0"/>
          <w:i/>
        </w:rPr>
        <w:t>Klebsiella pneumoniae</w:t>
      </w:r>
      <w:r w:rsidRPr="008D2408">
        <w:rPr>
          <w:b w:val="0"/>
        </w:rPr>
        <w:t xml:space="preserve"> </w:t>
      </w:r>
      <w:r w:rsidR="009B00EA" w:rsidRPr="008D2408">
        <w:rPr>
          <w:b w:val="0"/>
        </w:rPr>
        <w:t xml:space="preserve">complex </w:t>
      </w:r>
      <w:r w:rsidRPr="008D2408">
        <w:rPr>
          <w:b w:val="0"/>
        </w:rPr>
        <w:t xml:space="preserve">by state and territory, and nationally, </w:t>
      </w:r>
      <w:r w:rsidR="009C6132">
        <w:rPr>
          <w:b w:val="0"/>
        </w:rPr>
        <w:t xml:space="preserve">AGAR, </w:t>
      </w:r>
      <w:r w:rsidRPr="008D2408">
        <w:rPr>
          <w:b w:val="0"/>
        </w:rPr>
        <w:t>2013–202</w:t>
      </w:r>
      <w:r w:rsidR="009C6132">
        <w:rPr>
          <w:b w:val="0"/>
        </w:rPr>
        <w:t>1</w:t>
      </w:r>
    </w:p>
    <w:p w14:paraId="2ACC6E1E" w14:textId="0C246714" w:rsidR="0017181C" w:rsidRDefault="00B3596A" w:rsidP="00150E31">
      <w:pPr>
        <w:pStyle w:val="FigureTitle"/>
        <w:tabs>
          <w:tab w:val="left" w:pos="1134"/>
        </w:tabs>
        <w:rPr>
          <w:b w:val="0"/>
        </w:rPr>
      </w:pPr>
      <w:r>
        <w:rPr>
          <w:b w:val="0"/>
          <w:noProof/>
        </w:rPr>
        <w:drawing>
          <wp:inline distT="0" distB="0" distL="0" distR="0" wp14:anchorId="3572E619" wp14:editId="6DF95141">
            <wp:extent cx="6120765" cy="3060700"/>
            <wp:effectExtent l="0" t="0" r="0" b="6350"/>
            <wp:docPr id="1934" name="Picture 1934" descr="Figure 25: Proportion of β-lactamase genes in Klebsiella pneumoniae complex by state and territory, and nationally,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Picture 1934" descr="Figure 25: Proportion of β-lactamase genes in Klebsiella pneumoniae complex by state and territory, and nationally, AGAR, 2013–20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6DF59901" w14:textId="77777777" w:rsidR="0017181C" w:rsidRPr="005F14DE" w:rsidRDefault="0017181C" w:rsidP="0017181C">
      <w:pPr>
        <w:spacing w:before="120" w:after="120" w:line="307" w:lineRule="auto"/>
        <w:rPr>
          <w:sz w:val="18"/>
          <w:szCs w:val="18"/>
        </w:rPr>
      </w:pPr>
      <w:proofErr w:type="spellStart"/>
      <w:r w:rsidRPr="005F14DE">
        <w:rPr>
          <w:sz w:val="18"/>
          <w:szCs w:val="18"/>
        </w:rPr>
        <w:t>AmpC</w:t>
      </w:r>
      <w:proofErr w:type="spellEnd"/>
      <w:r w:rsidRPr="005F14DE">
        <w:rPr>
          <w:sz w:val="18"/>
          <w:szCs w:val="18"/>
        </w:rPr>
        <w:t xml:space="preserve"> = plasmid-borne </w:t>
      </w:r>
      <w:proofErr w:type="spellStart"/>
      <w:r w:rsidRPr="005F14DE">
        <w:rPr>
          <w:sz w:val="18"/>
          <w:szCs w:val="18"/>
        </w:rPr>
        <w:t>AmpC</w:t>
      </w:r>
      <w:proofErr w:type="spellEnd"/>
      <w:r w:rsidRPr="005F14DE">
        <w:rPr>
          <w:sz w:val="18"/>
          <w:szCs w:val="18"/>
        </w:rPr>
        <w:t xml:space="preserve">; Carb = </w:t>
      </w:r>
      <w:proofErr w:type="spellStart"/>
      <w:r w:rsidRPr="005F14DE">
        <w:rPr>
          <w:sz w:val="18"/>
          <w:szCs w:val="18"/>
        </w:rPr>
        <w:t>carbapenemase</w:t>
      </w:r>
      <w:proofErr w:type="spellEnd"/>
      <w:r w:rsidRPr="005F14DE">
        <w:rPr>
          <w:sz w:val="18"/>
          <w:szCs w:val="18"/>
        </w:rPr>
        <w:t xml:space="preserve">; ESBL = extended spectrum </w:t>
      </w:r>
      <w:r w:rsidRPr="005F14DE">
        <w:rPr>
          <w:rFonts w:cstheme="minorHAnsi"/>
          <w:sz w:val="18"/>
          <w:szCs w:val="18"/>
        </w:rPr>
        <w:t>β</w:t>
      </w:r>
      <w:r w:rsidRPr="005F14DE">
        <w:rPr>
          <w:sz w:val="18"/>
          <w:szCs w:val="18"/>
        </w:rPr>
        <w:t>-lactamase; n/a = isolate not available for molecular confirmation</w:t>
      </w:r>
    </w:p>
    <w:p w14:paraId="01FBB4AD" w14:textId="77777777" w:rsidR="0017181C" w:rsidRPr="005F14DE" w:rsidRDefault="0017181C" w:rsidP="0017181C">
      <w:pPr>
        <w:spacing w:before="120" w:after="0"/>
        <w:ind w:right="140"/>
        <w:rPr>
          <w:sz w:val="18"/>
          <w:szCs w:val="18"/>
        </w:rPr>
      </w:pPr>
      <w:r w:rsidRPr="005F14DE">
        <w:rPr>
          <w:sz w:val="18"/>
          <w:szCs w:val="18"/>
        </w:rPr>
        <w:t>Notes:</w:t>
      </w:r>
    </w:p>
    <w:p w14:paraId="304F0752" w14:textId="77777777" w:rsidR="0017181C" w:rsidRPr="005F14DE" w:rsidRDefault="0017181C">
      <w:pPr>
        <w:pStyle w:val="ListParagraph"/>
        <w:numPr>
          <w:ilvl w:val="0"/>
          <w:numId w:val="35"/>
        </w:numPr>
        <w:tabs>
          <w:tab w:val="clear" w:pos="708"/>
          <w:tab w:val="clear" w:pos="710"/>
        </w:tabs>
        <w:adjustRightInd w:val="0"/>
        <w:spacing w:before="0"/>
        <w:ind w:left="284" w:right="0" w:hanging="284"/>
        <w:rPr>
          <w:color w:val="auto"/>
          <w:w w:val="100"/>
          <w:sz w:val="18"/>
          <w:szCs w:val="18"/>
        </w:rPr>
      </w:pPr>
      <w:r w:rsidRPr="005F14DE">
        <w:rPr>
          <w:rFonts w:cstheme="minorHAnsi"/>
          <w:color w:val="auto"/>
          <w:w w:val="100"/>
          <w:sz w:val="18"/>
          <w:szCs w:val="18"/>
        </w:rPr>
        <w:t>β</w:t>
      </w:r>
      <w:r w:rsidRPr="005F14DE">
        <w:rPr>
          <w:color w:val="auto"/>
          <w:w w:val="100"/>
          <w:sz w:val="18"/>
          <w:szCs w:val="18"/>
        </w:rPr>
        <w:t>-lactamase genes</w:t>
      </w:r>
      <w:r w:rsidRPr="005F14DE">
        <w:rPr>
          <w:color w:val="auto"/>
          <w:sz w:val="18"/>
          <w:szCs w:val="18"/>
        </w:rPr>
        <w:t xml:space="preserve"> </w:t>
      </w:r>
      <w:r w:rsidRPr="005F14DE">
        <w:rPr>
          <w:color w:val="auto"/>
          <w:w w:val="100"/>
          <w:sz w:val="18"/>
          <w:szCs w:val="18"/>
        </w:rPr>
        <w:t xml:space="preserve">(ESBL-types, </w:t>
      </w:r>
      <w:proofErr w:type="spellStart"/>
      <w:r w:rsidRPr="005F14DE">
        <w:rPr>
          <w:color w:val="auto"/>
          <w:w w:val="100"/>
          <w:sz w:val="18"/>
          <w:szCs w:val="18"/>
        </w:rPr>
        <w:t>AmpC</w:t>
      </w:r>
      <w:proofErr w:type="spellEnd"/>
      <w:r w:rsidRPr="005F14DE">
        <w:rPr>
          <w:color w:val="auto"/>
          <w:w w:val="100"/>
          <w:sz w:val="18"/>
          <w:szCs w:val="18"/>
        </w:rPr>
        <w:t xml:space="preserve">, </w:t>
      </w:r>
      <w:proofErr w:type="spellStart"/>
      <w:r w:rsidRPr="005F14DE">
        <w:rPr>
          <w:color w:val="auto"/>
          <w:w w:val="100"/>
          <w:sz w:val="18"/>
          <w:szCs w:val="18"/>
        </w:rPr>
        <w:t>carbapenemase</w:t>
      </w:r>
      <w:proofErr w:type="spellEnd"/>
      <w:r w:rsidRPr="005F14DE">
        <w:rPr>
          <w:color w:val="auto"/>
          <w:w w:val="100"/>
          <w:sz w:val="18"/>
          <w:szCs w:val="18"/>
        </w:rPr>
        <w:t>) detected among isolates with an ESBL phenotype.</w:t>
      </w:r>
    </w:p>
    <w:p w14:paraId="62D8B0A7" w14:textId="6EEF993E" w:rsidR="0017181C" w:rsidRPr="005F14DE" w:rsidRDefault="0017181C">
      <w:pPr>
        <w:pStyle w:val="ListParagraph"/>
        <w:numPr>
          <w:ilvl w:val="0"/>
          <w:numId w:val="35"/>
        </w:numPr>
        <w:tabs>
          <w:tab w:val="clear" w:pos="708"/>
          <w:tab w:val="clear" w:pos="710"/>
        </w:tabs>
        <w:spacing w:before="0"/>
        <w:ind w:left="284" w:right="-1" w:hanging="284"/>
        <w:rPr>
          <w:color w:val="auto"/>
          <w:w w:val="100"/>
          <w:sz w:val="18"/>
          <w:szCs w:val="18"/>
        </w:rPr>
      </w:pPr>
      <w:r w:rsidRPr="005F14DE">
        <w:rPr>
          <w:color w:val="auto"/>
          <w:w w:val="100"/>
          <w:sz w:val="18"/>
          <w:szCs w:val="18"/>
        </w:rPr>
        <w:t>Green arrows indicate states and territories with significant decrease (</w:t>
      </w:r>
      <w:r w:rsidRPr="005F14DE">
        <w:rPr>
          <w:i/>
          <w:iCs/>
          <w:color w:val="auto"/>
          <w:w w:val="100"/>
          <w:sz w:val="18"/>
          <w:szCs w:val="18"/>
        </w:rPr>
        <w:t>P</w:t>
      </w:r>
      <w:r w:rsidRPr="005F14DE">
        <w:rPr>
          <w:color w:val="auto"/>
          <w:w w:val="100"/>
          <w:sz w:val="18"/>
          <w:szCs w:val="18"/>
        </w:rPr>
        <w:t> &lt; 0.01, **) over the past five years (2017</w:t>
      </w:r>
      <w:r w:rsidR="002A4435">
        <w:rPr>
          <w:color w:val="auto"/>
          <w:w w:val="100"/>
          <w:sz w:val="18"/>
          <w:szCs w:val="18"/>
        </w:rPr>
        <w:t>–</w:t>
      </w:r>
      <w:r w:rsidRPr="005F14DE">
        <w:rPr>
          <w:color w:val="auto"/>
          <w:w w:val="100"/>
          <w:sz w:val="18"/>
          <w:szCs w:val="18"/>
        </w:rPr>
        <w:t>2021).</w:t>
      </w:r>
    </w:p>
    <w:p w14:paraId="2DFDDBAC" w14:textId="1F7CF069" w:rsidR="0017181C" w:rsidRDefault="0017181C">
      <w:pPr>
        <w:pStyle w:val="ListParagraph"/>
        <w:numPr>
          <w:ilvl w:val="0"/>
          <w:numId w:val="35"/>
        </w:numPr>
        <w:tabs>
          <w:tab w:val="clear" w:pos="708"/>
          <w:tab w:val="clear" w:pos="710"/>
        </w:tabs>
        <w:spacing w:before="0" w:after="240"/>
        <w:ind w:left="284" w:right="142" w:hanging="284"/>
        <w:rPr>
          <w:color w:val="auto"/>
          <w:w w:val="100"/>
          <w:sz w:val="18"/>
          <w:szCs w:val="18"/>
          <w:lang w:val="en-AU"/>
        </w:rPr>
      </w:pPr>
      <w:r w:rsidRPr="005F14DE">
        <w:rPr>
          <w:color w:val="auto"/>
          <w:w w:val="100"/>
          <w:sz w:val="18"/>
          <w:szCs w:val="18"/>
          <w:lang w:val="en-AU"/>
        </w:rPr>
        <w:t>Blue arrows indicate antimicrobial agents with significant decrease (0.01 &lt;</w:t>
      </w:r>
      <w:r w:rsidR="004258BE">
        <w:rPr>
          <w:color w:val="auto"/>
          <w:w w:val="100"/>
          <w:sz w:val="18"/>
          <w:szCs w:val="18"/>
          <w:lang w:val="en-AU"/>
        </w:rPr>
        <w:t> </w:t>
      </w:r>
      <w:r w:rsidRPr="005F14DE">
        <w:rPr>
          <w:i/>
          <w:iCs/>
          <w:color w:val="auto"/>
          <w:w w:val="100"/>
          <w:sz w:val="18"/>
          <w:szCs w:val="18"/>
          <w:lang w:val="en-AU"/>
        </w:rPr>
        <w:t>P</w:t>
      </w:r>
      <w:r w:rsidRPr="005F14DE">
        <w:rPr>
          <w:color w:val="auto"/>
          <w:w w:val="100"/>
          <w:sz w:val="18"/>
          <w:szCs w:val="18"/>
          <w:lang w:val="en-AU"/>
        </w:rPr>
        <w:t> &lt; 0.05, *) over the past five years (2017</w:t>
      </w:r>
      <w:r w:rsidR="002A4435">
        <w:rPr>
          <w:color w:val="auto"/>
          <w:w w:val="100"/>
          <w:sz w:val="18"/>
          <w:szCs w:val="18"/>
          <w:lang w:val="en-AU"/>
        </w:rPr>
        <w:t>–</w:t>
      </w:r>
      <w:r w:rsidRPr="005F14DE">
        <w:rPr>
          <w:color w:val="auto"/>
          <w:w w:val="100"/>
          <w:sz w:val="18"/>
          <w:szCs w:val="18"/>
          <w:lang w:val="en-AU"/>
        </w:rPr>
        <w:t>2021).</w:t>
      </w:r>
    </w:p>
    <w:p w14:paraId="42F5D1A6" w14:textId="77777777" w:rsidR="0017181C" w:rsidRPr="0017181C" w:rsidRDefault="0017181C" w:rsidP="0017181C">
      <w:pPr>
        <w:spacing w:after="240"/>
        <w:ind w:right="142"/>
        <w:rPr>
          <w:sz w:val="18"/>
          <w:szCs w:val="18"/>
        </w:rPr>
      </w:pPr>
    </w:p>
    <w:bookmarkEnd w:id="141"/>
    <w:p w14:paraId="0B2BE687" w14:textId="77777777" w:rsidR="0017181C" w:rsidRPr="0017181C" w:rsidRDefault="0017181C" w:rsidP="0017181C">
      <w:pPr>
        <w:spacing w:after="120"/>
        <w:rPr>
          <w:b/>
          <w:color w:val="1178A2"/>
          <w:sz w:val="24"/>
        </w:rPr>
      </w:pPr>
      <w:r w:rsidRPr="0017181C">
        <w:rPr>
          <w:b/>
          <w:color w:val="1178A2"/>
          <w:sz w:val="24"/>
        </w:rPr>
        <w:t>Multi-drug resistance</w:t>
      </w:r>
    </w:p>
    <w:p w14:paraId="318D5C01" w14:textId="51CB865C" w:rsidR="0017181C" w:rsidRPr="00CA5743" w:rsidRDefault="0017181C" w:rsidP="0017181C">
      <w:r w:rsidRPr="00AE1C38">
        <w:t xml:space="preserve">The frequency of </w:t>
      </w:r>
      <w:r w:rsidR="002170DB">
        <w:t>MDR</w:t>
      </w:r>
      <w:r w:rsidR="00307D61" w:rsidRPr="00AE1C38">
        <w:t xml:space="preserve"> </w:t>
      </w:r>
      <w:r w:rsidRPr="00AE1C38">
        <w:rPr>
          <w:i/>
          <w:iCs/>
        </w:rPr>
        <w:t>E. coli</w:t>
      </w:r>
      <w:r w:rsidRPr="00AE1C38">
        <w:t xml:space="preserve"> increased from 8.3% in </w:t>
      </w:r>
      <w:r w:rsidRPr="00CA5743">
        <w:t xml:space="preserve">2013 to 11.1% in 2017, remained steady at 12% from 2018 to 2020, and decreased to 9.9% in 2021. It was highest among </w:t>
      </w:r>
      <w:r w:rsidR="0089636F">
        <w:t>hospital-onset</w:t>
      </w:r>
      <w:r w:rsidRPr="00CA5743">
        <w:t xml:space="preserve"> isolates (Figure</w:t>
      </w:r>
      <w:r w:rsidR="00166A35">
        <w:t> </w:t>
      </w:r>
      <w:r w:rsidRPr="00CA5743">
        <w:t>2</w:t>
      </w:r>
      <w:r w:rsidR="0041118D" w:rsidRPr="00CA5743">
        <w:t>6</w:t>
      </w:r>
      <w:r w:rsidRPr="00CA5743">
        <w:t>).</w:t>
      </w:r>
    </w:p>
    <w:p w14:paraId="170F4E29" w14:textId="461E90A4" w:rsidR="0017181C" w:rsidRDefault="0017181C" w:rsidP="0017181C">
      <w:r w:rsidRPr="00CA5743">
        <w:t xml:space="preserve">For </w:t>
      </w:r>
      <w:r w:rsidRPr="00CA5743">
        <w:rPr>
          <w:i/>
          <w:iCs/>
        </w:rPr>
        <w:t>K. pneumoniae</w:t>
      </w:r>
      <w:r w:rsidRPr="00CA5743">
        <w:t xml:space="preserve"> complex, the frequency of </w:t>
      </w:r>
      <w:r w:rsidR="00307D61">
        <w:t>multi-drug resistance</w:t>
      </w:r>
      <w:r w:rsidR="00307D61" w:rsidRPr="00CA5743">
        <w:t xml:space="preserve"> </w:t>
      </w:r>
      <w:r w:rsidRPr="00CA5743">
        <w:t>was more variable (Figure 2</w:t>
      </w:r>
      <w:r w:rsidR="00CA5743" w:rsidRPr="00CA5743">
        <w:t>7</w:t>
      </w:r>
      <w:r w:rsidRPr="00AE1C38">
        <w:t xml:space="preserve">). For </w:t>
      </w:r>
      <w:r w:rsidR="0089636F">
        <w:t>hospital-onset</w:t>
      </w:r>
      <w:r w:rsidRPr="00AE1C38">
        <w:t xml:space="preserve"> isolates, the highest frequency was observed from 2018 and 2019 (10.7%–11.2%). It fell sharply in 2020 to 5.4% and was 4.2% in 2021. There was little change in frequency among </w:t>
      </w:r>
      <w:r w:rsidR="0089636F">
        <w:t>community-onset</w:t>
      </w:r>
      <w:r w:rsidRPr="00AE1C38">
        <w:t xml:space="preserve"> isolates; the lowest rate was observed in 2021 (2.6%)</w:t>
      </w:r>
      <w:r>
        <w:t>, down from 4.4% in 2020.</w:t>
      </w:r>
    </w:p>
    <w:p w14:paraId="65741237" w14:textId="66E473FC" w:rsidR="0017181C" w:rsidRDefault="0017181C">
      <w:pPr>
        <w:spacing w:after="80"/>
      </w:pPr>
      <w:r>
        <w:br w:type="page"/>
      </w:r>
    </w:p>
    <w:p w14:paraId="71BD0BDF" w14:textId="029C3EF2" w:rsidR="0017181C" w:rsidRDefault="0017181C" w:rsidP="0017181C">
      <w:pPr>
        <w:pStyle w:val="FigureTitle"/>
        <w:tabs>
          <w:tab w:val="left" w:pos="1134"/>
        </w:tabs>
        <w:rPr>
          <w:b w:val="0"/>
        </w:rPr>
      </w:pPr>
      <w:r w:rsidRPr="00AE1C38">
        <w:lastRenderedPageBreak/>
        <w:t xml:space="preserve">Figure </w:t>
      </w:r>
      <w:r>
        <w:t>2</w:t>
      </w:r>
      <w:r w:rsidR="00CA5743">
        <w:t>6</w:t>
      </w:r>
      <w:r w:rsidR="001C39BE">
        <w:t>:</w:t>
      </w:r>
      <w:r w:rsidRPr="00E72A05">
        <w:rPr>
          <w:b w:val="0"/>
          <w:bCs/>
        </w:rPr>
        <w:t xml:space="preserve"> </w:t>
      </w:r>
      <w:r>
        <w:rPr>
          <w:b w:val="0"/>
        </w:rPr>
        <w:t>Nine-year trend in percent multi-drug resistance among</w:t>
      </w:r>
      <w:r w:rsidRPr="00E72A05">
        <w:rPr>
          <w:b w:val="0"/>
        </w:rPr>
        <w:t xml:space="preserve"> </w:t>
      </w:r>
      <w:r w:rsidRPr="00E72A05">
        <w:rPr>
          <w:b w:val="0"/>
          <w:i/>
        </w:rPr>
        <w:t>Escherichia coli</w:t>
      </w:r>
      <w:r>
        <w:rPr>
          <w:b w:val="0"/>
          <w:iCs/>
        </w:rPr>
        <w:t xml:space="preserve">, </w:t>
      </w:r>
      <w:r w:rsidRPr="00E72A05">
        <w:rPr>
          <w:b w:val="0"/>
        </w:rPr>
        <w:t xml:space="preserve">by </w:t>
      </w:r>
      <w:r>
        <w:rPr>
          <w:b w:val="0"/>
        </w:rPr>
        <w:t>onset</w:t>
      </w:r>
      <w:r w:rsidRPr="00E72A05">
        <w:rPr>
          <w:b w:val="0"/>
        </w:rPr>
        <w:t xml:space="preserve">, </w:t>
      </w:r>
      <w:r>
        <w:rPr>
          <w:b w:val="0"/>
        </w:rPr>
        <w:t>AGAR</w:t>
      </w:r>
      <w:r w:rsidRPr="00E72A05">
        <w:rPr>
          <w:b w:val="0"/>
        </w:rPr>
        <w:t>, 2013</w:t>
      </w:r>
      <w:r w:rsidR="00EE4288">
        <w:rPr>
          <w:b w:val="0"/>
        </w:rPr>
        <w:t>–</w:t>
      </w:r>
      <w:r w:rsidRPr="00E72A05">
        <w:rPr>
          <w:b w:val="0"/>
        </w:rPr>
        <w:t>2021</w:t>
      </w:r>
    </w:p>
    <w:p w14:paraId="1D777636" w14:textId="793116CE" w:rsidR="0017181C" w:rsidRDefault="00B3596A" w:rsidP="00E90187">
      <w:r>
        <w:rPr>
          <w:noProof/>
        </w:rPr>
        <w:drawing>
          <wp:inline distT="0" distB="0" distL="0" distR="0" wp14:anchorId="03CE0ACE" wp14:editId="10AF1C5C">
            <wp:extent cx="5401310" cy="2877820"/>
            <wp:effectExtent l="0" t="0" r="8890" b="0"/>
            <wp:docPr id="1936" name="Picture 1936" descr="Figure 26: Nine-year trend in percent multi-drug resistance among Escherichia coli, by onset,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Picture 1936" descr="Figure 26: Nine-year trend in percent multi-drug resistance among Escherichia coli, by onset, AGAR, 2013–20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2877820"/>
                    </a:xfrm>
                    <a:prstGeom prst="rect">
                      <a:avLst/>
                    </a:prstGeom>
                    <a:noFill/>
                  </pic:spPr>
                </pic:pic>
              </a:graphicData>
            </a:graphic>
          </wp:inline>
        </w:drawing>
      </w:r>
    </w:p>
    <w:p w14:paraId="554B3438" w14:textId="77777777" w:rsidR="0017181C" w:rsidRDefault="0017181C" w:rsidP="0017181C">
      <w:pPr>
        <w:pStyle w:val="Tableandfigurenotes"/>
        <w:tabs>
          <w:tab w:val="clear" w:pos="426"/>
        </w:tabs>
        <w:spacing w:before="240" w:line="240" w:lineRule="auto"/>
        <w:rPr>
          <w:w w:val="100"/>
        </w:rPr>
      </w:pPr>
      <w:r w:rsidRPr="008D2408">
        <w:rPr>
          <w:w w:val="100"/>
        </w:rPr>
        <w:t>Note</w:t>
      </w:r>
      <w:r>
        <w:rPr>
          <w:w w:val="100"/>
        </w:rPr>
        <w:t>s</w:t>
      </w:r>
      <w:r w:rsidRPr="008D2408">
        <w:rPr>
          <w:w w:val="100"/>
        </w:rPr>
        <w:t xml:space="preserve">: </w:t>
      </w:r>
    </w:p>
    <w:p w14:paraId="411F1AEA" w14:textId="0554FA2C" w:rsidR="0017181C" w:rsidRDefault="0017181C" w:rsidP="007528A6">
      <w:pPr>
        <w:pStyle w:val="Tableandfigurenotes"/>
        <w:numPr>
          <w:ilvl w:val="0"/>
          <w:numId w:val="46"/>
        </w:numPr>
        <w:tabs>
          <w:tab w:val="clear" w:pos="426"/>
        </w:tabs>
        <w:spacing w:line="240" w:lineRule="auto"/>
        <w:ind w:left="284" w:hanging="284"/>
        <w:rPr>
          <w:w w:val="100"/>
        </w:rPr>
      </w:pPr>
      <w:r>
        <w:rPr>
          <w:w w:val="100"/>
        </w:rPr>
        <w:t>Multi-drug resistance was defined as resistance to one or more agent in three or more antimicrobial categories</w:t>
      </w:r>
      <w:r w:rsidR="002177BB">
        <w:rPr>
          <w:w w:val="100"/>
        </w:rPr>
        <w:t>.</w:t>
      </w:r>
    </w:p>
    <w:p w14:paraId="6158634A" w14:textId="77777777" w:rsidR="0017181C" w:rsidRPr="008D2408" w:rsidRDefault="0017181C" w:rsidP="007528A6">
      <w:pPr>
        <w:pStyle w:val="Tableandfigurenotes"/>
        <w:numPr>
          <w:ilvl w:val="0"/>
          <w:numId w:val="46"/>
        </w:numPr>
        <w:tabs>
          <w:tab w:val="clear" w:pos="426"/>
        </w:tabs>
        <w:spacing w:line="240" w:lineRule="auto"/>
        <w:ind w:left="284" w:hanging="284"/>
        <w:rPr>
          <w:w w:val="100"/>
        </w:rPr>
      </w:pPr>
      <w:r>
        <w:rPr>
          <w:w w:val="100"/>
        </w:rPr>
        <w:t xml:space="preserve">Antimicrobial </w:t>
      </w:r>
      <w:r w:rsidRPr="008D2408">
        <w:rPr>
          <w:w w:val="100"/>
        </w:rPr>
        <w:t xml:space="preserve">categories (agents) were aminoglycosides (gentamicin or tobramycin), carbapenems (meropenem), extended-spectrum cephalosporins (ceftriaxone or ceftazidime), fluoroquinolones (ciprofloxacin), </w:t>
      </w:r>
      <w:r>
        <w:rPr>
          <w:w w:val="100"/>
        </w:rPr>
        <w:t xml:space="preserve">and </w:t>
      </w:r>
      <w:r w:rsidRPr="008D2408">
        <w:rPr>
          <w:w w:val="100"/>
        </w:rPr>
        <w:t>penicillins (ampicillin)</w:t>
      </w:r>
      <w:r>
        <w:rPr>
          <w:w w:val="100"/>
        </w:rPr>
        <w:t>.</w:t>
      </w:r>
    </w:p>
    <w:p w14:paraId="6A3BE643" w14:textId="0EF089E4" w:rsidR="0017181C" w:rsidRDefault="0017181C" w:rsidP="00E90187"/>
    <w:p w14:paraId="52FE714B" w14:textId="68306071" w:rsidR="0017181C" w:rsidRPr="00C14AA8" w:rsidRDefault="0017181C" w:rsidP="0017181C">
      <w:pPr>
        <w:pStyle w:val="FigureTitle"/>
        <w:tabs>
          <w:tab w:val="left" w:pos="1134"/>
        </w:tabs>
        <w:rPr>
          <w:b w:val="0"/>
        </w:rPr>
      </w:pPr>
      <w:r w:rsidRPr="00AE1C38">
        <w:t xml:space="preserve">Figure </w:t>
      </w:r>
      <w:r>
        <w:t>2</w:t>
      </w:r>
      <w:r w:rsidR="00CA5743">
        <w:t>7</w:t>
      </w:r>
      <w:r w:rsidR="001C39BE">
        <w:t>:</w:t>
      </w:r>
      <w:r w:rsidRPr="00E72A05">
        <w:rPr>
          <w:b w:val="0"/>
          <w:bCs/>
        </w:rPr>
        <w:t xml:space="preserve"> </w:t>
      </w:r>
      <w:r>
        <w:rPr>
          <w:b w:val="0"/>
        </w:rPr>
        <w:t>Nine-year trend in percent multi</w:t>
      </w:r>
      <w:r w:rsidR="002170DB">
        <w:rPr>
          <w:b w:val="0"/>
        </w:rPr>
        <w:t>-</w:t>
      </w:r>
      <w:r>
        <w:rPr>
          <w:b w:val="0"/>
        </w:rPr>
        <w:t>drug</w:t>
      </w:r>
      <w:r w:rsidR="002170DB">
        <w:rPr>
          <w:b w:val="0"/>
        </w:rPr>
        <w:t xml:space="preserve"> </w:t>
      </w:r>
      <w:r>
        <w:rPr>
          <w:b w:val="0"/>
        </w:rPr>
        <w:t>resistance among</w:t>
      </w:r>
      <w:r w:rsidRPr="00E72A05">
        <w:rPr>
          <w:b w:val="0"/>
        </w:rPr>
        <w:t xml:space="preserve"> </w:t>
      </w:r>
      <w:r>
        <w:rPr>
          <w:b w:val="0"/>
          <w:i/>
        </w:rPr>
        <w:t>Klebsiella pneumoniae</w:t>
      </w:r>
      <w:r w:rsidRPr="00864B68">
        <w:rPr>
          <w:b w:val="0"/>
          <w:iCs/>
        </w:rPr>
        <w:t xml:space="preserve"> complex</w:t>
      </w:r>
      <w:r>
        <w:rPr>
          <w:b w:val="0"/>
          <w:iCs/>
        </w:rPr>
        <w:t xml:space="preserve"> </w:t>
      </w:r>
      <w:r w:rsidRPr="00E72A05">
        <w:rPr>
          <w:b w:val="0"/>
        </w:rPr>
        <w:t xml:space="preserve">by </w:t>
      </w:r>
      <w:r>
        <w:rPr>
          <w:b w:val="0"/>
        </w:rPr>
        <w:t>onset</w:t>
      </w:r>
      <w:r w:rsidRPr="00E72A05">
        <w:rPr>
          <w:b w:val="0"/>
        </w:rPr>
        <w:t xml:space="preserve">, </w:t>
      </w:r>
      <w:r>
        <w:rPr>
          <w:b w:val="0"/>
        </w:rPr>
        <w:t>AGAR</w:t>
      </w:r>
      <w:r w:rsidRPr="00E72A05">
        <w:rPr>
          <w:b w:val="0"/>
        </w:rPr>
        <w:t>, 2013</w:t>
      </w:r>
      <w:r w:rsidR="00EE4288">
        <w:rPr>
          <w:b w:val="0"/>
        </w:rPr>
        <w:t>–</w:t>
      </w:r>
      <w:r w:rsidRPr="00E72A05">
        <w:rPr>
          <w:b w:val="0"/>
        </w:rPr>
        <w:t>2021</w:t>
      </w:r>
    </w:p>
    <w:p w14:paraId="4ACC7839" w14:textId="5CEE2080" w:rsidR="0017181C" w:rsidRDefault="00B3596A" w:rsidP="00E90187">
      <w:r>
        <w:rPr>
          <w:noProof/>
        </w:rPr>
        <w:drawing>
          <wp:inline distT="0" distB="0" distL="0" distR="0" wp14:anchorId="7D41864C" wp14:editId="28DF9EB6">
            <wp:extent cx="5401310" cy="2877820"/>
            <wp:effectExtent l="0" t="0" r="8890" b="0"/>
            <wp:docPr id="1938" name="Picture 1938" descr="Figure 27: Nine-year trend in percent multi-drug resistance among Klebsiella pneumoniae complex by onset,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Picture 1938" descr="Figure 27: Nine-year trend in percent multi-drug resistance among Klebsiella pneumoniae complex by onset, AGAR, 2013–20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310" cy="2877820"/>
                    </a:xfrm>
                    <a:prstGeom prst="rect">
                      <a:avLst/>
                    </a:prstGeom>
                    <a:noFill/>
                  </pic:spPr>
                </pic:pic>
              </a:graphicData>
            </a:graphic>
          </wp:inline>
        </w:drawing>
      </w:r>
    </w:p>
    <w:p w14:paraId="002616DC" w14:textId="77777777" w:rsidR="0017181C" w:rsidRDefault="0017181C" w:rsidP="0017181C">
      <w:pPr>
        <w:pStyle w:val="Tableandfigurenotes"/>
        <w:tabs>
          <w:tab w:val="clear" w:pos="426"/>
        </w:tabs>
        <w:spacing w:before="240" w:line="240" w:lineRule="auto"/>
        <w:rPr>
          <w:w w:val="100"/>
        </w:rPr>
      </w:pPr>
      <w:r w:rsidRPr="008D2408">
        <w:rPr>
          <w:w w:val="100"/>
        </w:rPr>
        <w:t>Note</w:t>
      </w:r>
      <w:r>
        <w:rPr>
          <w:w w:val="100"/>
        </w:rPr>
        <w:t>s</w:t>
      </w:r>
      <w:r w:rsidRPr="008D2408">
        <w:rPr>
          <w:w w:val="100"/>
        </w:rPr>
        <w:t xml:space="preserve">: </w:t>
      </w:r>
    </w:p>
    <w:p w14:paraId="504795EA" w14:textId="77777777" w:rsidR="0017181C" w:rsidRDefault="0017181C" w:rsidP="007528A6">
      <w:pPr>
        <w:pStyle w:val="Tableandfigurenotes"/>
        <w:numPr>
          <w:ilvl w:val="0"/>
          <w:numId w:val="47"/>
        </w:numPr>
        <w:tabs>
          <w:tab w:val="clear" w:pos="426"/>
        </w:tabs>
        <w:spacing w:line="240" w:lineRule="auto"/>
        <w:ind w:left="284" w:hanging="284"/>
        <w:rPr>
          <w:w w:val="100"/>
        </w:rPr>
      </w:pPr>
      <w:r>
        <w:rPr>
          <w:w w:val="100"/>
        </w:rPr>
        <w:t>Multi-drug resistance was defined as resistance to one or more agent in three or more antimicrobial categories.</w:t>
      </w:r>
    </w:p>
    <w:p w14:paraId="654F215A" w14:textId="77777777" w:rsidR="0017181C" w:rsidRPr="008D2408" w:rsidRDefault="0017181C" w:rsidP="007528A6">
      <w:pPr>
        <w:pStyle w:val="Tableandfigurenotes"/>
        <w:numPr>
          <w:ilvl w:val="0"/>
          <w:numId w:val="47"/>
        </w:numPr>
        <w:tabs>
          <w:tab w:val="clear" w:pos="426"/>
        </w:tabs>
        <w:spacing w:line="240" w:lineRule="auto"/>
        <w:ind w:left="284" w:hanging="284"/>
        <w:rPr>
          <w:w w:val="100"/>
        </w:rPr>
      </w:pPr>
      <w:r>
        <w:rPr>
          <w:w w:val="100"/>
        </w:rPr>
        <w:t xml:space="preserve">Antimicrobial </w:t>
      </w:r>
      <w:r w:rsidRPr="008D2408">
        <w:rPr>
          <w:w w:val="100"/>
        </w:rPr>
        <w:t>categories (agents) were aminoglycosides (gentamicin or tobramycin), carbapenems (meropenem), extended-spectrum cephalosporins (ceftriaxone or ceftazidime), fluoroquinolones (ciprofloxacin)</w:t>
      </w:r>
      <w:r>
        <w:rPr>
          <w:w w:val="100"/>
        </w:rPr>
        <w:t>.</w:t>
      </w:r>
    </w:p>
    <w:p w14:paraId="4EFB21BD" w14:textId="77777777" w:rsidR="0017181C" w:rsidRPr="008D2408" w:rsidRDefault="0017181C" w:rsidP="00E90187"/>
    <w:p w14:paraId="47A6EA02" w14:textId="77777777" w:rsidR="00E90187" w:rsidRPr="008D2408" w:rsidRDefault="00E90187" w:rsidP="00BA2B17">
      <w:pPr>
        <w:pStyle w:val="Heading2"/>
        <w:numPr>
          <w:ilvl w:val="2"/>
          <w:numId w:val="9"/>
        </w:numPr>
        <w:ind w:left="851" w:hanging="851"/>
        <w:rPr>
          <w:i/>
          <w:iCs w:val="0"/>
          <w:sz w:val="24"/>
          <w:szCs w:val="22"/>
        </w:rPr>
      </w:pPr>
      <w:bookmarkStart w:id="143" w:name="_Toc122096314"/>
      <w:bookmarkStart w:id="144" w:name="_Hlk75877402"/>
      <w:r w:rsidRPr="008D2408">
        <w:rPr>
          <w:i/>
          <w:iCs w:val="0"/>
          <w:sz w:val="24"/>
          <w:szCs w:val="22"/>
        </w:rPr>
        <w:lastRenderedPageBreak/>
        <w:t>Staphylococcus aureus</w:t>
      </w:r>
      <w:bookmarkEnd w:id="143"/>
    </w:p>
    <w:p w14:paraId="696C2724" w14:textId="2F8AA785" w:rsidR="00306522" w:rsidRPr="008D2408" w:rsidRDefault="00306522" w:rsidP="00306522">
      <w:pPr>
        <w:pStyle w:val="BulletLast"/>
        <w:numPr>
          <w:ilvl w:val="0"/>
          <w:numId w:val="0"/>
        </w:numPr>
      </w:pPr>
      <w:bookmarkStart w:id="145" w:name="_Toc497987791"/>
      <w:bookmarkStart w:id="146" w:name="_Hlk75877440"/>
      <w:bookmarkEnd w:id="144"/>
      <w:r w:rsidRPr="008D2408">
        <w:t xml:space="preserve">A primary objective of the </w:t>
      </w:r>
      <w:r w:rsidR="009051D7">
        <w:t xml:space="preserve">ASSOP </w:t>
      </w:r>
      <w:r w:rsidRPr="008D2408">
        <w:t>202</w:t>
      </w:r>
      <w:r w:rsidR="00AA650A">
        <w:t>1</w:t>
      </w:r>
      <w:r w:rsidRPr="008D2408">
        <w:t xml:space="preserve"> </w:t>
      </w:r>
      <w:r w:rsidR="009051D7">
        <w:t>survey</w:t>
      </w:r>
      <w:r w:rsidRPr="008D2408">
        <w:t xml:space="preserve"> was to determine the proportion of </w:t>
      </w:r>
      <w:r w:rsidR="004316B4" w:rsidRPr="004316B4">
        <w:rPr>
          <w:rStyle w:val="Emphasis"/>
          <w:i w:val="0"/>
          <w:iCs w:val="0"/>
        </w:rPr>
        <w:t>SAB</w:t>
      </w:r>
      <w:r w:rsidRPr="008D2408">
        <w:t xml:space="preserve"> isolates demonstrating resistance to methicillin and other important anti-staphylococcal agents. The following sections describe the major trends observed for the period 2013</w:t>
      </w:r>
      <w:r w:rsidR="00EE4288">
        <w:t xml:space="preserve"> to </w:t>
      </w:r>
      <w:r w:rsidRPr="008D2408">
        <w:t>202</w:t>
      </w:r>
      <w:r w:rsidR="00AA650A">
        <w:t>1</w:t>
      </w:r>
      <w:r w:rsidRPr="008D2408">
        <w:t>.</w:t>
      </w:r>
    </w:p>
    <w:p w14:paraId="752676CD" w14:textId="77777777" w:rsidR="00E90187" w:rsidRPr="008D2408" w:rsidRDefault="00E90187" w:rsidP="00E90187">
      <w:pPr>
        <w:rPr>
          <w:b/>
          <w:color w:val="1178A2" w:themeColor="accent1"/>
          <w:sz w:val="24"/>
        </w:rPr>
      </w:pPr>
      <w:r w:rsidRPr="008D2408">
        <w:rPr>
          <w:b/>
          <w:color w:val="1178A2" w:themeColor="accent1"/>
          <w:sz w:val="24"/>
        </w:rPr>
        <w:t xml:space="preserve">Methicillin-resistant </w:t>
      </w:r>
      <w:r w:rsidRPr="008D2408">
        <w:rPr>
          <w:b/>
          <w:i/>
          <w:color w:val="1178A2" w:themeColor="accent1"/>
          <w:sz w:val="24"/>
        </w:rPr>
        <w:t>Staphylococcus aureus</w:t>
      </w:r>
      <w:bookmarkEnd w:id="145"/>
    </w:p>
    <w:bookmarkEnd w:id="146"/>
    <w:p w14:paraId="5FA897CC" w14:textId="6BDA20FC" w:rsidR="00306522" w:rsidRPr="002837B8" w:rsidRDefault="00306522" w:rsidP="00306522">
      <w:r w:rsidRPr="003521A6">
        <w:t xml:space="preserve">The proportion of </w:t>
      </w:r>
      <w:r w:rsidRPr="003521A6">
        <w:rPr>
          <w:i/>
        </w:rPr>
        <w:t>S. aureus</w:t>
      </w:r>
      <w:r w:rsidRPr="003521A6">
        <w:t xml:space="preserve"> that was methicillin</w:t>
      </w:r>
      <w:r w:rsidR="002C5B31">
        <w:t>-</w:t>
      </w:r>
      <w:r w:rsidRPr="003521A6">
        <w:t>resistant throughout Australia remained stable over 2013</w:t>
      </w:r>
      <w:r w:rsidR="002A4435">
        <w:t xml:space="preserve"> to </w:t>
      </w:r>
      <w:r w:rsidRPr="003521A6">
        <w:t>202</w:t>
      </w:r>
      <w:r w:rsidR="003521A6" w:rsidRPr="003521A6">
        <w:t>1</w:t>
      </w:r>
      <w:r w:rsidRPr="003521A6">
        <w:t xml:space="preserve">, although there </w:t>
      </w:r>
      <w:r w:rsidRPr="00DB448A">
        <w:t xml:space="preserve">were notable variations at state and territory </w:t>
      </w:r>
      <w:r w:rsidRPr="00CA5743">
        <w:t>level (Figure</w:t>
      </w:r>
      <w:r w:rsidR="00166A35">
        <w:t> </w:t>
      </w:r>
      <w:r w:rsidRPr="00CA5743">
        <w:t>2</w:t>
      </w:r>
      <w:r w:rsidR="00B617AA" w:rsidRPr="00CA5743">
        <w:t>8</w:t>
      </w:r>
      <w:r w:rsidRPr="00CA5743">
        <w:t>). Relative</w:t>
      </w:r>
      <w:r w:rsidRPr="003F3EEC">
        <w:t xml:space="preserve"> to 20</w:t>
      </w:r>
      <w:r w:rsidR="003F3EEC" w:rsidRPr="003F3EEC">
        <w:t>20</w:t>
      </w:r>
      <w:r w:rsidRPr="002837B8">
        <w:t>, there w</w:t>
      </w:r>
      <w:r w:rsidR="006B1D67">
        <w:t>ere no</w:t>
      </w:r>
      <w:r w:rsidRPr="002837B8">
        <w:t xml:space="preserve"> significant </w:t>
      </w:r>
      <w:r w:rsidR="000C6444">
        <w:t>differences</w:t>
      </w:r>
      <w:r w:rsidRPr="002837B8">
        <w:t xml:space="preserve"> in the proportion of MRSA </w:t>
      </w:r>
      <w:r w:rsidR="000C6444">
        <w:t xml:space="preserve">in the states and territories, </w:t>
      </w:r>
      <w:r w:rsidR="006B1D67">
        <w:t>except for</w:t>
      </w:r>
      <w:r w:rsidR="002837B8" w:rsidRPr="002837B8">
        <w:t xml:space="preserve"> South Australia (10.9% in 2020</w:t>
      </w:r>
      <w:r w:rsidR="00CB2224">
        <w:t>;</w:t>
      </w:r>
      <w:r w:rsidR="002837B8" w:rsidRPr="002837B8">
        <w:t xml:space="preserve"> 18.1% in 2021</w:t>
      </w:r>
      <w:r w:rsidR="000C6444">
        <w:t xml:space="preserve">, </w:t>
      </w:r>
      <w:r w:rsidR="000C6444" w:rsidRPr="00255182">
        <w:rPr>
          <w:i/>
          <w:iCs/>
        </w:rPr>
        <w:t>P</w:t>
      </w:r>
      <w:r w:rsidR="000C6444">
        <w:t> = </w:t>
      </w:r>
      <w:r w:rsidR="006B1D67">
        <w:t>0266</w:t>
      </w:r>
      <w:r w:rsidR="002837B8" w:rsidRPr="002837B8">
        <w:t>).</w:t>
      </w:r>
    </w:p>
    <w:p w14:paraId="61D45ABA" w14:textId="45CE3C5F" w:rsidR="00306522" w:rsidRPr="006B1D67" w:rsidRDefault="002A4435" w:rsidP="00306522">
      <w:r>
        <w:t xml:space="preserve">From 2017 to </w:t>
      </w:r>
      <w:r w:rsidR="00306522" w:rsidRPr="002A4435">
        <w:t>202</w:t>
      </w:r>
      <w:r w:rsidR="003F3EEC" w:rsidRPr="002A4435">
        <w:t>1</w:t>
      </w:r>
      <w:r>
        <w:t>,</w:t>
      </w:r>
      <w:r w:rsidR="00306522" w:rsidRPr="006B1D67">
        <w:t xml:space="preserve"> there was </w:t>
      </w:r>
      <w:r w:rsidR="002837B8" w:rsidRPr="006B1D67">
        <w:t>no</w:t>
      </w:r>
      <w:r w:rsidR="00306522" w:rsidRPr="006B1D67">
        <w:t xml:space="preserve"> significant</w:t>
      </w:r>
      <w:r w:rsidR="006B1D67" w:rsidRPr="006B1D67">
        <w:t xml:space="preserve"> trends either nationally or at state and territory level </w:t>
      </w:r>
      <w:r w:rsidR="00306522" w:rsidRPr="006B1D67">
        <w:t xml:space="preserve">(Table </w:t>
      </w:r>
      <w:r w:rsidR="003E6122" w:rsidRPr="006B1D67">
        <w:t>5</w:t>
      </w:r>
      <w:r w:rsidR="00F21857" w:rsidRPr="006B1D67">
        <w:t>4</w:t>
      </w:r>
      <w:r w:rsidR="00306522" w:rsidRPr="006B1D67">
        <w:t>).</w:t>
      </w:r>
    </w:p>
    <w:p w14:paraId="2AA987CF" w14:textId="77777777" w:rsidR="00306522" w:rsidRPr="008D2408" w:rsidRDefault="00306522" w:rsidP="00306522"/>
    <w:p w14:paraId="44CBDBCD" w14:textId="778D7A58" w:rsidR="00306522" w:rsidRPr="00CA5743" w:rsidRDefault="00306522" w:rsidP="00306522">
      <w:pPr>
        <w:pStyle w:val="Captions"/>
        <w:rPr>
          <w:b/>
          <w:smallCaps/>
          <w:sz w:val="22"/>
          <w:szCs w:val="22"/>
        </w:rPr>
      </w:pPr>
      <w:r w:rsidRPr="00CA5743">
        <w:rPr>
          <w:b/>
          <w:sz w:val="22"/>
          <w:szCs w:val="22"/>
        </w:rPr>
        <w:t xml:space="preserve">Figure </w:t>
      </w:r>
      <w:r w:rsidRPr="00CA5743">
        <w:rPr>
          <w:b/>
          <w:noProof/>
          <w:sz w:val="22"/>
          <w:szCs w:val="22"/>
        </w:rPr>
        <w:t>2</w:t>
      </w:r>
      <w:r w:rsidR="00B617AA" w:rsidRPr="00CA5743">
        <w:rPr>
          <w:b/>
          <w:noProof/>
          <w:sz w:val="22"/>
          <w:szCs w:val="22"/>
        </w:rPr>
        <w:t>8</w:t>
      </w:r>
      <w:r w:rsidRPr="00CA5743">
        <w:rPr>
          <w:b/>
          <w:sz w:val="22"/>
          <w:szCs w:val="22"/>
        </w:rPr>
        <w:t>:</w:t>
      </w:r>
      <w:r w:rsidRPr="00CA5743">
        <w:rPr>
          <w:sz w:val="22"/>
          <w:szCs w:val="22"/>
        </w:rPr>
        <w:t xml:space="preserve"> Proportion of methicillin-resistant </w:t>
      </w:r>
      <w:r w:rsidRPr="00CA5743">
        <w:rPr>
          <w:i/>
          <w:sz w:val="22"/>
          <w:szCs w:val="22"/>
        </w:rPr>
        <w:t>Staphylococcus aureus</w:t>
      </w:r>
      <w:r w:rsidRPr="00CA5743">
        <w:rPr>
          <w:sz w:val="22"/>
          <w:szCs w:val="22"/>
        </w:rPr>
        <w:t xml:space="preserve">, by state and territory, and nationally, </w:t>
      </w:r>
      <w:r w:rsidR="00B617AA" w:rsidRPr="00CA5743">
        <w:rPr>
          <w:sz w:val="22"/>
          <w:szCs w:val="22"/>
        </w:rPr>
        <w:t xml:space="preserve">AGAR, </w:t>
      </w:r>
      <w:r w:rsidRPr="00CA5743">
        <w:rPr>
          <w:sz w:val="22"/>
          <w:szCs w:val="22"/>
        </w:rPr>
        <w:t>2013–202</w:t>
      </w:r>
      <w:r w:rsidR="008D6B00" w:rsidRPr="00CA5743">
        <w:rPr>
          <w:sz w:val="22"/>
          <w:szCs w:val="22"/>
        </w:rPr>
        <w:t>1</w:t>
      </w:r>
    </w:p>
    <w:p w14:paraId="5BBC2BE0" w14:textId="536AEFE3" w:rsidR="00306522" w:rsidRPr="008D2408" w:rsidRDefault="00B3596A" w:rsidP="00306522">
      <w:r>
        <w:rPr>
          <w:noProof/>
        </w:rPr>
        <w:drawing>
          <wp:inline distT="0" distB="0" distL="0" distR="0" wp14:anchorId="7E9B6108" wp14:editId="25D862D1">
            <wp:extent cx="6120765" cy="2877820"/>
            <wp:effectExtent l="0" t="0" r="0" b="0"/>
            <wp:docPr id="1940" name="Picture 1940" descr="Figure 28: Proportion of methicillin-resistant Staphylococcus aureus, by state and territory, and nationally,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Picture 1940" descr="Figure 28: Proportion of methicillin-resistant Staphylococcus aureus, by state and territory, and nationally, AGAR, 2013–20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2877820"/>
                    </a:xfrm>
                    <a:prstGeom prst="rect">
                      <a:avLst/>
                    </a:prstGeom>
                    <a:noFill/>
                  </pic:spPr>
                </pic:pic>
              </a:graphicData>
            </a:graphic>
          </wp:inline>
        </w:drawing>
      </w:r>
    </w:p>
    <w:p w14:paraId="5CEC197F" w14:textId="77777777" w:rsidR="00306522" w:rsidRPr="00CA5743" w:rsidRDefault="00306522" w:rsidP="00306522">
      <w:pPr>
        <w:spacing w:before="240" w:after="120"/>
        <w:ind w:left="142"/>
        <w:rPr>
          <w:i/>
          <w:iCs/>
          <w:sz w:val="18"/>
          <w:szCs w:val="18"/>
        </w:rPr>
      </w:pPr>
      <w:r w:rsidRPr="00CA5743">
        <w:rPr>
          <w:sz w:val="18"/>
          <w:szCs w:val="18"/>
        </w:rPr>
        <w:t xml:space="preserve">MRSA = methicillin-resistant </w:t>
      </w:r>
      <w:r w:rsidRPr="00CA5743">
        <w:rPr>
          <w:i/>
          <w:iCs/>
          <w:sz w:val="18"/>
          <w:szCs w:val="18"/>
        </w:rPr>
        <w:t>Staphylococcus aureus</w:t>
      </w:r>
    </w:p>
    <w:p w14:paraId="689B1745" w14:textId="77777777" w:rsidR="00306522" w:rsidRPr="00CA5743" w:rsidRDefault="00306522" w:rsidP="00306522">
      <w:pPr>
        <w:spacing w:after="80"/>
        <w:ind w:left="142"/>
        <w:rPr>
          <w:sz w:val="18"/>
          <w:szCs w:val="18"/>
        </w:rPr>
      </w:pPr>
      <w:r w:rsidRPr="00CA5743">
        <w:rPr>
          <w:sz w:val="18"/>
          <w:szCs w:val="18"/>
        </w:rPr>
        <w:t>Notes:</w:t>
      </w:r>
    </w:p>
    <w:p w14:paraId="20D88EC1" w14:textId="3716122D" w:rsidR="00306522" w:rsidRPr="00CA5743" w:rsidRDefault="00306522">
      <w:pPr>
        <w:pStyle w:val="ListParagraph"/>
        <w:numPr>
          <w:ilvl w:val="0"/>
          <w:numId w:val="33"/>
        </w:numPr>
        <w:tabs>
          <w:tab w:val="clear" w:pos="708"/>
          <w:tab w:val="clear" w:pos="710"/>
        </w:tabs>
        <w:spacing w:before="0"/>
        <w:ind w:left="426" w:right="140" w:hanging="284"/>
        <w:rPr>
          <w:color w:val="auto"/>
          <w:w w:val="100"/>
          <w:sz w:val="18"/>
          <w:szCs w:val="18"/>
          <w:lang w:val="en-AU"/>
        </w:rPr>
      </w:pPr>
      <w:r w:rsidRPr="00CA5743">
        <w:rPr>
          <w:color w:val="auto"/>
          <w:w w:val="100"/>
          <w:sz w:val="18"/>
          <w:szCs w:val="18"/>
          <w:lang w:val="en-AU"/>
        </w:rPr>
        <w:t>Percentage resistance determined using EUCAST 202</w:t>
      </w:r>
      <w:r w:rsidR="00445122" w:rsidRPr="00CA5743">
        <w:rPr>
          <w:color w:val="auto"/>
          <w:w w:val="100"/>
          <w:sz w:val="18"/>
          <w:szCs w:val="18"/>
          <w:lang w:val="en-AU"/>
        </w:rPr>
        <w:t>2</w:t>
      </w:r>
      <w:r w:rsidRPr="00CA5743">
        <w:rPr>
          <w:color w:val="auto"/>
          <w:w w:val="100"/>
          <w:sz w:val="18"/>
          <w:szCs w:val="18"/>
          <w:lang w:val="en-AU"/>
        </w:rPr>
        <w:t xml:space="preserve"> breakpoints for all years. Filled circles indicate values for 202</w:t>
      </w:r>
      <w:r w:rsidR="00445122" w:rsidRPr="00CA5743">
        <w:rPr>
          <w:color w:val="auto"/>
          <w:w w:val="100"/>
          <w:sz w:val="18"/>
          <w:szCs w:val="18"/>
          <w:lang w:val="en-AU"/>
        </w:rPr>
        <w:t>1</w:t>
      </w:r>
      <w:r w:rsidRPr="00CA5743">
        <w:rPr>
          <w:color w:val="auto"/>
          <w:w w:val="100"/>
          <w:sz w:val="18"/>
          <w:szCs w:val="18"/>
          <w:lang w:val="en-AU"/>
        </w:rPr>
        <w:t>.</w:t>
      </w:r>
    </w:p>
    <w:p w14:paraId="2EE9500A" w14:textId="5F40DDE9" w:rsidR="00306522" w:rsidRPr="00CA5743" w:rsidRDefault="00306522">
      <w:pPr>
        <w:pStyle w:val="ListParagraph"/>
        <w:numPr>
          <w:ilvl w:val="0"/>
          <w:numId w:val="33"/>
        </w:numPr>
        <w:tabs>
          <w:tab w:val="clear" w:pos="708"/>
          <w:tab w:val="clear" w:pos="710"/>
        </w:tabs>
        <w:spacing w:before="0"/>
        <w:ind w:left="426" w:right="140" w:hanging="284"/>
        <w:rPr>
          <w:color w:val="auto"/>
          <w:w w:val="100"/>
          <w:sz w:val="18"/>
          <w:szCs w:val="18"/>
          <w:lang w:val="en-AU"/>
        </w:rPr>
      </w:pPr>
      <w:r w:rsidRPr="00CA5743">
        <w:rPr>
          <w:color w:val="auto"/>
          <w:w w:val="100"/>
          <w:sz w:val="18"/>
          <w:szCs w:val="18"/>
          <w:lang w:val="en-AU"/>
        </w:rPr>
        <w:t>Number of contributors per year</w:t>
      </w:r>
      <w:r w:rsidR="00A578A7">
        <w:rPr>
          <w:color w:val="auto"/>
          <w:w w:val="100"/>
          <w:sz w:val="18"/>
          <w:szCs w:val="18"/>
          <w:lang w:val="en-AU"/>
        </w:rPr>
        <w:t xml:space="preserve">: </w:t>
      </w:r>
      <w:r w:rsidRPr="00CA5743">
        <w:rPr>
          <w:i/>
          <w:iCs/>
          <w:color w:val="auto"/>
          <w:w w:val="100"/>
          <w:sz w:val="18"/>
          <w:szCs w:val="18"/>
          <w:lang w:val="en-AU"/>
        </w:rPr>
        <w:t>n</w:t>
      </w:r>
      <w:r w:rsidRPr="00CA5743">
        <w:rPr>
          <w:color w:val="auto"/>
          <w:w w:val="100"/>
          <w:sz w:val="18"/>
          <w:szCs w:val="18"/>
          <w:lang w:val="en-AU"/>
        </w:rPr>
        <w:t> = 27</w:t>
      </w:r>
      <w:r w:rsidR="00A578A7">
        <w:rPr>
          <w:color w:val="auto"/>
          <w:w w:val="100"/>
          <w:sz w:val="18"/>
          <w:szCs w:val="18"/>
          <w:lang w:val="en-AU"/>
        </w:rPr>
        <w:t xml:space="preserve"> in 2013 and 2014</w:t>
      </w:r>
      <w:r w:rsidRPr="00CA5743">
        <w:rPr>
          <w:color w:val="auto"/>
          <w:w w:val="100"/>
          <w:sz w:val="18"/>
          <w:szCs w:val="18"/>
          <w:lang w:val="en-AU"/>
        </w:rPr>
        <w:t xml:space="preserve">; </w:t>
      </w:r>
      <w:r w:rsidRPr="00CA5743">
        <w:rPr>
          <w:i/>
          <w:iCs/>
          <w:color w:val="auto"/>
          <w:w w:val="100"/>
          <w:sz w:val="18"/>
          <w:szCs w:val="18"/>
          <w:lang w:val="en-AU"/>
        </w:rPr>
        <w:t>n</w:t>
      </w:r>
      <w:r w:rsidRPr="00CA5743">
        <w:rPr>
          <w:color w:val="auto"/>
          <w:w w:val="100"/>
          <w:sz w:val="18"/>
          <w:szCs w:val="18"/>
          <w:lang w:val="en-AU"/>
        </w:rPr>
        <w:t> = 3</w:t>
      </w:r>
      <w:r w:rsidR="00D7688C" w:rsidRPr="00CA5743">
        <w:rPr>
          <w:color w:val="auto"/>
          <w:w w:val="100"/>
          <w:sz w:val="18"/>
          <w:szCs w:val="18"/>
          <w:lang w:val="en-AU"/>
        </w:rPr>
        <w:t>6</w:t>
      </w:r>
      <w:r w:rsidR="00A578A7">
        <w:rPr>
          <w:color w:val="auto"/>
          <w:w w:val="100"/>
          <w:sz w:val="18"/>
          <w:szCs w:val="18"/>
          <w:lang w:val="en-AU"/>
        </w:rPr>
        <w:t xml:space="preserve"> in 2015</w:t>
      </w:r>
      <w:r w:rsidRPr="00CA5743">
        <w:rPr>
          <w:color w:val="auto"/>
          <w:w w:val="100"/>
          <w:sz w:val="18"/>
          <w:szCs w:val="18"/>
          <w:lang w:val="en-AU"/>
        </w:rPr>
        <w:t xml:space="preserve">; </w:t>
      </w:r>
      <w:r w:rsidRPr="00CA5743">
        <w:rPr>
          <w:i/>
          <w:iCs/>
          <w:color w:val="auto"/>
          <w:w w:val="100"/>
          <w:sz w:val="18"/>
          <w:szCs w:val="18"/>
          <w:lang w:val="en-AU"/>
        </w:rPr>
        <w:t>n</w:t>
      </w:r>
      <w:r w:rsidRPr="00CA5743">
        <w:rPr>
          <w:color w:val="auto"/>
          <w:w w:val="100"/>
          <w:sz w:val="18"/>
          <w:szCs w:val="18"/>
          <w:lang w:val="en-AU"/>
        </w:rPr>
        <w:t> = 3</w:t>
      </w:r>
      <w:r w:rsidR="00D7688C" w:rsidRPr="00CA5743">
        <w:rPr>
          <w:color w:val="auto"/>
          <w:w w:val="100"/>
          <w:sz w:val="18"/>
          <w:szCs w:val="18"/>
          <w:lang w:val="en-AU"/>
        </w:rPr>
        <w:t>5</w:t>
      </w:r>
      <w:r w:rsidR="00A578A7">
        <w:rPr>
          <w:color w:val="auto"/>
          <w:w w:val="100"/>
          <w:sz w:val="18"/>
          <w:szCs w:val="18"/>
          <w:lang w:val="en-AU"/>
        </w:rPr>
        <w:t xml:space="preserve"> in 2016</w:t>
      </w:r>
      <w:r w:rsidRPr="00CA5743">
        <w:rPr>
          <w:color w:val="auto"/>
          <w:w w:val="100"/>
          <w:sz w:val="18"/>
          <w:szCs w:val="18"/>
          <w:lang w:val="en-AU"/>
        </w:rPr>
        <w:t xml:space="preserve">; </w:t>
      </w:r>
      <w:r w:rsidRPr="00CA5743">
        <w:rPr>
          <w:i/>
          <w:iCs/>
          <w:color w:val="auto"/>
          <w:w w:val="100"/>
          <w:sz w:val="18"/>
          <w:szCs w:val="18"/>
          <w:lang w:val="en-AU"/>
        </w:rPr>
        <w:t>n</w:t>
      </w:r>
      <w:r w:rsidRPr="00CA5743">
        <w:rPr>
          <w:color w:val="auto"/>
          <w:w w:val="100"/>
          <w:sz w:val="18"/>
          <w:szCs w:val="18"/>
          <w:lang w:val="en-AU"/>
        </w:rPr>
        <w:t> = </w:t>
      </w:r>
      <w:r w:rsidR="00D7688C" w:rsidRPr="00CA5743">
        <w:rPr>
          <w:color w:val="auto"/>
          <w:w w:val="100"/>
          <w:sz w:val="18"/>
          <w:szCs w:val="18"/>
          <w:lang w:val="en-AU"/>
        </w:rPr>
        <w:t>41</w:t>
      </w:r>
      <w:r w:rsidR="00A578A7">
        <w:rPr>
          <w:color w:val="auto"/>
          <w:w w:val="100"/>
          <w:sz w:val="18"/>
          <w:szCs w:val="18"/>
          <w:lang w:val="en-AU"/>
        </w:rPr>
        <w:t xml:space="preserve"> in 2017 and 2018</w:t>
      </w:r>
      <w:r w:rsidRPr="00CA5743">
        <w:rPr>
          <w:color w:val="auto"/>
          <w:w w:val="100"/>
          <w:sz w:val="18"/>
          <w:szCs w:val="18"/>
          <w:lang w:val="en-AU"/>
        </w:rPr>
        <w:t xml:space="preserve">; </w:t>
      </w:r>
      <w:r w:rsidR="00D7688C" w:rsidRPr="00CA5743">
        <w:rPr>
          <w:i/>
          <w:iCs/>
          <w:color w:val="auto"/>
          <w:w w:val="100"/>
          <w:sz w:val="18"/>
          <w:szCs w:val="18"/>
          <w:lang w:val="en-AU"/>
        </w:rPr>
        <w:t>n</w:t>
      </w:r>
      <w:r w:rsidR="00D7688C" w:rsidRPr="00CA5743">
        <w:rPr>
          <w:color w:val="auto"/>
          <w:w w:val="100"/>
          <w:sz w:val="18"/>
          <w:szCs w:val="18"/>
          <w:lang w:val="en-AU"/>
        </w:rPr>
        <w:t> = 46</w:t>
      </w:r>
      <w:r w:rsidR="00A578A7">
        <w:rPr>
          <w:color w:val="auto"/>
          <w:w w:val="100"/>
          <w:sz w:val="18"/>
          <w:szCs w:val="18"/>
          <w:lang w:val="en-AU"/>
        </w:rPr>
        <w:t xml:space="preserve"> in 2019</w:t>
      </w:r>
      <w:r w:rsidR="00D7688C" w:rsidRPr="00CA5743">
        <w:rPr>
          <w:color w:val="auto"/>
          <w:w w:val="100"/>
          <w:sz w:val="18"/>
          <w:szCs w:val="18"/>
          <w:lang w:val="en-AU"/>
        </w:rPr>
        <w:t>;</w:t>
      </w:r>
      <w:r w:rsidR="00C34D39" w:rsidRPr="00CA5743">
        <w:rPr>
          <w:color w:val="auto"/>
          <w:w w:val="100"/>
          <w:sz w:val="18"/>
          <w:szCs w:val="18"/>
          <w:lang w:val="en-AU"/>
        </w:rPr>
        <w:t xml:space="preserve"> </w:t>
      </w:r>
      <w:r w:rsidRPr="00CA5743">
        <w:rPr>
          <w:i/>
          <w:iCs/>
          <w:color w:val="auto"/>
          <w:w w:val="100"/>
          <w:sz w:val="18"/>
          <w:szCs w:val="18"/>
          <w:lang w:val="en-AU"/>
        </w:rPr>
        <w:t>n</w:t>
      </w:r>
      <w:r w:rsidRPr="00CA5743">
        <w:rPr>
          <w:color w:val="auto"/>
          <w:w w:val="100"/>
          <w:sz w:val="18"/>
          <w:szCs w:val="18"/>
          <w:lang w:val="en-AU"/>
        </w:rPr>
        <w:t> = </w:t>
      </w:r>
      <w:r w:rsidR="00D7688C" w:rsidRPr="00CA5743">
        <w:rPr>
          <w:color w:val="auto"/>
          <w:w w:val="100"/>
          <w:sz w:val="18"/>
          <w:szCs w:val="18"/>
          <w:lang w:val="en-AU"/>
        </w:rPr>
        <w:t>45</w:t>
      </w:r>
      <w:r w:rsidR="00A578A7">
        <w:rPr>
          <w:color w:val="auto"/>
          <w:w w:val="100"/>
          <w:sz w:val="18"/>
          <w:szCs w:val="18"/>
          <w:lang w:val="en-AU"/>
        </w:rPr>
        <w:t xml:space="preserve"> in 2020</w:t>
      </w:r>
      <w:r w:rsidR="00C34D39" w:rsidRPr="00CA5743">
        <w:rPr>
          <w:color w:val="auto"/>
          <w:w w:val="100"/>
          <w:sz w:val="18"/>
          <w:szCs w:val="18"/>
          <w:lang w:val="en-AU"/>
        </w:rPr>
        <w:t xml:space="preserve">; </w:t>
      </w:r>
      <w:r w:rsidR="00C34D39" w:rsidRPr="00CA5743">
        <w:rPr>
          <w:i/>
          <w:iCs/>
          <w:color w:val="auto"/>
          <w:w w:val="100"/>
          <w:sz w:val="18"/>
          <w:szCs w:val="18"/>
          <w:lang w:val="en-AU"/>
        </w:rPr>
        <w:t>n</w:t>
      </w:r>
      <w:r w:rsidR="00C34D39" w:rsidRPr="00CA5743">
        <w:rPr>
          <w:color w:val="auto"/>
          <w:w w:val="100"/>
          <w:sz w:val="18"/>
          <w:szCs w:val="18"/>
          <w:lang w:val="en-AU"/>
        </w:rPr>
        <w:t> = 47</w:t>
      </w:r>
      <w:r w:rsidR="00A578A7">
        <w:rPr>
          <w:color w:val="auto"/>
          <w:w w:val="100"/>
          <w:sz w:val="18"/>
          <w:szCs w:val="18"/>
          <w:lang w:val="en-AU"/>
        </w:rPr>
        <w:t xml:space="preserve"> in 2021</w:t>
      </w:r>
      <w:r w:rsidRPr="00CA5743">
        <w:rPr>
          <w:color w:val="auto"/>
          <w:w w:val="100"/>
          <w:sz w:val="18"/>
          <w:szCs w:val="18"/>
          <w:lang w:val="en-AU"/>
        </w:rPr>
        <w:t>.</w:t>
      </w:r>
    </w:p>
    <w:p w14:paraId="55411ED6" w14:textId="77777777" w:rsidR="00306522" w:rsidRPr="008D2408" w:rsidRDefault="00306522" w:rsidP="00306522"/>
    <w:p w14:paraId="3E48D720" w14:textId="77777777" w:rsidR="00306522" w:rsidRPr="008D2408" w:rsidRDefault="00306522" w:rsidP="00E4118E">
      <w:pPr>
        <w:spacing w:before="240"/>
      </w:pPr>
    </w:p>
    <w:p w14:paraId="0B71C93C" w14:textId="77777777" w:rsidR="00306522" w:rsidRPr="008D2408" w:rsidRDefault="00306522">
      <w:pPr>
        <w:spacing w:after="80"/>
        <w:rPr>
          <w:b/>
          <w:bCs/>
          <w:sz w:val="20"/>
          <w:szCs w:val="20"/>
          <w:highlight w:val="cyan"/>
        </w:rPr>
      </w:pPr>
      <w:r w:rsidRPr="008D2408">
        <w:rPr>
          <w:b/>
          <w:bCs/>
          <w:sz w:val="20"/>
          <w:szCs w:val="20"/>
          <w:highlight w:val="cyan"/>
        </w:rPr>
        <w:br w:type="page"/>
      </w:r>
    </w:p>
    <w:p w14:paraId="05500D7D" w14:textId="012A49F3" w:rsidR="006B1D67" w:rsidRPr="00947F0D" w:rsidRDefault="00306522" w:rsidP="006B1D67">
      <w:pPr>
        <w:keepNext/>
        <w:rPr>
          <w:sz w:val="20"/>
          <w:szCs w:val="20"/>
        </w:rPr>
      </w:pPr>
      <w:r w:rsidRPr="00947F0D">
        <w:rPr>
          <w:b/>
          <w:bCs/>
          <w:sz w:val="20"/>
          <w:szCs w:val="20"/>
        </w:rPr>
        <w:lastRenderedPageBreak/>
        <w:t xml:space="preserve">Table </w:t>
      </w:r>
      <w:r w:rsidR="003E6122" w:rsidRPr="00947F0D">
        <w:rPr>
          <w:b/>
          <w:bCs/>
          <w:sz w:val="20"/>
          <w:szCs w:val="20"/>
        </w:rPr>
        <w:t>5</w:t>
      </w:r>
      <w:r w:rsidR="00F21857" w:rsidRPr="00947F0D">
        <w:rPr>
          <w:b/>
          <w:bCs/>
          <w:sz w:val="20"/>
          <w:szCs w:val="20"/>
        </w:rPr>
        <w:t>4</w:t>
      </w:r>
      <w:r w:rsidRPr="00947F0D">
        <w:rPr>
          <w:b/>
          <w:bCs/>
          <w:sz w:val="20"/>
          <w:szCs w:val="20"/>
        </w:rPr>
        <w:t>:</w:t>
      </w:r>
      <w:r w:rsidRPr="00947F0D">
        <w:rPr>
          <w:sz w:val="20"/>
          <w:szCs w:val="20"/>
        </w:rPr>
        <w:t xml:space="preserve"> </w:t>
      </w:r>
      <w:r w:rsidRPr="00947F0D">
        <w:rPr>
          <w:i/>
          <w:iCs/>
          <w:sz w:val="20"/>
          <w:szCs w:val="20"/>
        </w:rPr>
        <w:t>Staphylococcus aureus</w:t>
      </w:r>
      <w:r w:rsidRPr="00947F0D">
        <w:rPr>
          <w:sz w:val="20"/>
          <w:szCs w:val="20"/>
        </w:rPr>
        <w:t xml:space="preserve">, percentage resistant to methicillin (EUCAST) and number tested, state and territory, </w:t>
      </w:r>
      <w:r w:rsidR="00B617AA" w:rsidRPr="00947F0D">
        <w:rPr>
          <w:sz w:val="20"/>
          <w:szCs w:val="20"/>
        </w:rPr>
        <w:t xml:space="preserve">AGAR, </w:t>
      </w:r>
      <w:r w:rsidRPr="00947F0D">
        <w:rPr>
          <w:sz w:val="20"/>
          <w:szCs w:val="20"/>
        </w:rPr>
        <w:t>2013–202</w:t>
      </w:r>
      <w:r w:rsidR="0037778A" w:rsidRPr="00947F0D">
        <w:rPr>
          <w:sz w:val="20"/>
          <w:szCs w:val="20"/>
        </w:rPr>
        <w:t>1</w:t>
      </w:r>
    </w:p>
    <w:tbl>
      <w:tblPr>
        <w:tblW w:w="4996" w:type="pct"/>
        <w:tblLayout w:type="fixed"/>
        <w:tblLook w:val="04A0" w:firstRow="1" w:lastRow="0" w:firstColumn="1" w:lastColumn="0" w:noHBand="0" w:noVBand="1"/>
      </w:tblPr>
      <w:tblGrid>
        <w:gridCol w:w="1767"/>
        <w:gridCol w:w="777"/>
        <w:gridCol w:w="776"/>
        <w:gridCol w:w="776"/>
        <w:gridCol w:w="776"/>
        <w:gridCol w:w="776"/>
        <w:gridCol w:w="776"/>
        <w:gridCol w:w="776"/>
        <w:gridCol w:w="776"/>
        <w:gridCol w:w="782"/>
        <w:gridCol w:w="872"/>
      </w:tblGrid>
      <w:tr w:rsidR="006B1D67" w:rsidRPr="008D2408" w14:paraId="76A46A7B" w14:textId="77777777" w:rsidTr="00BB3522">
        <w:trPr>
          <w:trHeight w:val="340"/>
        </w:trPr>
        <w:tc>
          <w:tcPr>
            <w:tcW w:w="917" w:type="pct"/>
            <w:tcBorders>
              <w:top w:val="nil"/>
              <w:left w:val="nil"/>
              <w:bottom w:val="nil"/>
              <w:right w:val="nil"/>
            </w:tcBorders>
            <w:shd w:val="clear" w:color="auto" w:fill="1178A2" w:themeFill="accent1"/>
            <w:noWrap/>
            <w:vAlign w:val="center"/>
          </w:tcPr>
          <w:p w14:paraId="19CEF8CE" w14:textId="77777777" w:rsidR="006B1D67" w:rsidRPr="008D2408" w:rsidRDefault="006B1D67" w:rsidP="0037778A">
            <w:pPr>
              <w:spacing w:after="0"/>
              <w:contextualSpacing/>
              <w:rPr>
                <w:rFonts w:ascii="Arial" w:hAnsi="Arial" w:cs="Arial"/>
                <w:b/>
                <w:bCs/>
                <w:color w:val="FFFFFF" w:themeColor="background1"/>
                <w:sz w:val="18"/>
                <w:szCs w:val="18"/>
              </w:rPr>
            </w:pPr>
          </w:p>
        </w:tc>
        <w:tc>
          <w:tcPr>
            <w:tcW w:w="3630" w:type="pct"/>
            <w:gridSpan w:val="9"/>
            <w:tcBorders>
              <w:top w:val="nil"/>
              <w:left w:val="nil"/>
              <w:bottom w:val="nil"/>
              <w:right w:val="nil"/>
            </w:tcBorders>
            <w:shd w:val="clear" w:color="auto" w:fill="1178A2" w:themeFill="accent1"/>
            <w:noWrap/>
            <w:vAlign w:val="center"/>
          </w:tcPr>
          <w:p w14:paraId="3C55DAE9" w14:textId="620BF83D" w:rsidR="006B1D67" w:rsidRPr="008D2408" w:rsidRDefault="006B1D67" w:rsidP="0037778A">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Percentage resistant, (</w:t>
            </w:r>
            <w:r w:rsidRPr="008D2408">
              <w:rPr>
                <w:rFonts w:ascii="Arial" w:hAnsi="Arial" w:cs="Arial"/>
                <w:b/>
                <w:bCs/>
                <w:i/>
                <w:iCs/>
                <w:color w:val="FFFFFF" w:themeColor="background1"/>
                <w:sz w:val="18"/>
                <w:szCs w:val="18"/>
              </w:rPr>
              <w:t>n</w:t>
            </w:r>
            <w:r w:rsidRPr="008D2408">
              <w:rPr>
                <w:rFonts w:ascii="Arial" w:hAnsi="Arial" w:cs="Arial"/>
                <w:b/>
                <w:bCs/>
                <w:color w:val="FFFFFF" w:themeColor="background1"/>
                <w:sz w:val="18"/>
                <w:szCs w:val="18"/>
              </w:rPr>
              <w:t>) by year</w:t>
            </w:r>
          </w:p>
        </w:tc>
        <w:tc>
          <w:tcPr>
            <w:tcW w:w="453" w:type="pct"/>
            <w:vMerge w:val="restart"/>
            <w:tcBorders>
              <w:left w:val="nil"/>
              <w:right w:val="nil"/>
            </w:tcBorders>
            <w:shd w:val="clear" w:color="auto" w:fill="1178A2" w:themeFill="accent1"/>
            <w:vAlign w:val="center"/>
          </w:tcPr>
          <w:p w14:paraId="44BBE09B" w14:textId="51ECB6B6" w:rsidR="006B1D67" w:rsidRPr="008D2408" w:rsidRDefault="006B1D67" w:rsidP="0037778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Trend 201</w:t>
            </w:r>
            <w:r>
              <w:rPr>
                <w:rFonts w:ascii="Arial" w:hAnsi="Arial" w:cs="Arial"/>
                <w:b/>
                <w:bCs/>
                <w:color w:val="FFFFFF" w:themeColor="background1"/>
                <w:sz w:val="18"/>
                <w:szCs w:val="18"/>
              </w:rPr>
              <w:t>7</w:t>
            </w:r>
            <w:r w:rsidRPr="008D2408">
              <w:rPr>
                <w:rFonts w:ascii="Arial" w:hAnsi="Arial" w:cs="Arial"/>
                <w:b/>
                <w:bCs/>
                <w:color w:val="FFFFFF" w:themeColor="background1"/>
                <w:sz w:val="18"/>
                <w:szCs w:val="18"/>
              </w:rPr>
              <w:t>–202</w:t>
            </w:r>
            <w:r>
              <w:rPr>
                <w:rFonts w:ascii="Arial" w:hAnsi="Arial" w:cs="Arial"/>
                <w:b/>
                <w:bCs/>
                <w:color w:val="FFFFFF" w:themeColor="background1"/>
                <w:sz w:val="18"/>
                <w:szCs w:val="18"/>
              </w:rPr>
              <w:t>1</w:t>
            </w:r>
            <w:r w:rsidRPr="008D2408">
              <w:rPr>
                <w:rFonts w:ascii="Arial" w:hAnsi="Arial" w:cs="Arial"/>
                <w:b/>
                <w:bCs/>
                <w:color w:val="FFFFFF" w:themeColor="background1"/>
                <w:sz w:val="18"/>
                <w:szCs w:val="18"/>
              </w:rPr>
              <w:t>*</w:t>
            </w:r>
          </w:p>
        </w:tc>
      </w:tr>
      <w:tr w:rsidR="006B1D67" w:rsidRPr="008D2408" w14:paraId="48A4E914" w14:textId="77777777" w:rsidTr="006B1D67">
        <w:trPr>
          <w:trHeight w:val="340"/>
        </w:trPr>
        <w:tc>
          <w:tcPr>
            <w:tcW w:w="917" w:type="pct"/>
            <w:tcBorders>
              <w:top w:val="nil"/>
              <w:left w:val="nil"/>
              <w:bottom w:val="nil"/>
              <w:right w:val="nil"/>
            </w:tcBorders>
            <w:shd w:val="clear" w:color="auto" w:fill="1178A2" w:themeFill="accent1"/>
            <w:noWrap/>
            <w:vAlign w:val="center"/>
          </w:tcPr>
          <w:p w14:paraId="489E55F0" w14:textId="77777777" w:rsidR="006B1D67" w:rsidRPr="008D2408" w:rsidRDefault="006B1D67" w:rsidP="0037778A">
            <w:pPr>
              <w:spacing w:after="0"/>
              <w:contextualSpacing/>
              <w:rPr>
                <w:rFonts w:ascii="Arial" w:hAnsi="Arial" w:cs="Arial"/>
                <w:b/>
                <w:bCs/>
                <w:color w:val="FFFFFF" w:themeColor="background1"/>
                <w:sz w:val="18"/>
                <w:szCs w:val="18"/>
              </w:rPr>
            </w:pPr>
            <w:r w:rsidRPr="008D2408">
              <w:rPr>
                <w:rFonts w:ascii="Arial" w:hAnsi="Arial" w:cs="Arial"/>
                <w:b/>
                <w:bCs/>
                <w:color w:val="FFFFFF" w:themeColor="background1"/>
                <w:sz w:val="18"/>
                <w:szCs w:val="18"/>
              </w:rPr>
              <w:t>State and territory</w:t>
            </w:r>
          </w:p>
        </w:tc>
        <w:tc>
          <w:tcPr>
            <w:tcW w:w="403" w:type="pct"/>
            <w:tcBorders>
              <w:top w:val="nil"/>
              <w:left w:val="nil"/>
              <w:bottom w:val="nil"/>
              <w:right w:val="nil"/>
            </w:tcBorders>
            <w:shd w:val="clear" w:color="auto" w:fill="1178A2" w:themeFill="accent1"/>
            <w:noWrap/>
            <w:vAlign w:val="center"/>
          </w:tcPr>
          <w:p w14:paraId="7D53B82B" w14:textId="77777777" w:rsidR="006B1D67" w:rsidRPr="008D2408" w:rsidRDefault="006B1D67" w:rsidP="0037778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2013</w:t>
            </w:r>
          </w:p>
        </w:tc>
        <w:tc>
          <w:tcPr>
            <w:tcW w:w="403" w:type="pct"/>
            <w:tcBorders>
              <w:top w:val="nil"/>
              <w:left w:val="nil"/>
              <w:bottom w:val="nil"/>
              <w:right w:val="nil"/>
            </w:tcBorders>
            <w:shd w:val="clear" w:color="auto" w:fill="1178A2" w:themeFill="accent1"/>
            <w:noWrap/>
            <w:vAlign w:val="center"/>
          </w:tcPr>
          <w:p w14:paraId="0FCD3D9D" w14:textId="77777777" w:rsidR="006B1D67" w:rsidRPr="008D2408" w:rsidRDefault="006B1D67" w:rsidP="0037778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2014</w:t>
            </w:r>
          </w:p>
        </w:tc>
        <w:tc>
          <w:tcPr>
            <w:tcW w:w="403" w:type="pct"/>
            <w:tcBorders>
              <w:top w:val="nil"/>
              <w:left w:val="nil"/>
              <w:bottom w:val="nil"/>
              <w:right w:val="nil"/>
            </w:tcBorders>
            <w:shd w:val="clear" w:color="auto" w:fill="1178A2" w:themeFill="accent1"/>
            <w:noWrap/>
            <w:vAlign w:val="center"/>
          </w:tcPr>
          <w:p w14:paraId="4FC16A67" w14:textId="77777777" w:rsidR="006B1D67" w:rsidRPr="008D2408" w:rsidRDefault="006B1D67" w:rsidP="0037778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2015</w:t>
            </w:r>
          </w:p>
        </w:tc>
        <w:tc>
          <w:tcPr>
            <w:tcW w:w="403" w:type="pct"/>
            <w:tcBorders>
              <w:top w:val="nil"/>
              <w:left w:val="nil"/>
              <w:bottom w:val="nil"/>
              <w:right w:val="nil"/>
            </w:tcBorders>
            <w:shd w:val="clear" w:color="auto" w:fill="1178A2" w:themeFill="accent1"/>
            <w:noWrap/>
            <w:vAlign w:val="center"/>
          </w:tcPr>
          <w:p w14:paraId="4A1BDE5D" w14:textId="77777777" w:rsidR="006B1D67" w:rsidRPr="008D2408" w:rsidRDefault="006B1D67" w:rsidP="0037778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2016</w:t>
            </w:r>
          </w:p>
        </w:tc>
        <w:tc>
          <w:tcPr>
            <w:tcW w:w="403" w:type="pct"/>
            <w:tcBorders>
              <w:top w:val="nil"/>
              <w:left w:val="nil"/>
              <w:bottom w:val="nil"/>
              <w:right w:val="nil"/>
            </w:tcBorders>
            <w:shd w:val="clear" w:color="auto" w:fill="1178A2" w:themeFill="accent1"/>
            <w:noWrap/>
            <w:vAlign w:val="center"/>
          </w:tcPr>
          <w:p w14:paraId="2A2E73AC" w14:textId="77777777" w:rsidR="006B1D67" w:rsidRPr="008D2408" w:rsidRDefault="006B1D67" w:rsidP="0037778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2017</w:t>
            </w:r>
          </w:p>
        </w:tc>
        <w:tc>
          <w:tcPr>
            <w:tcW w:w="403" w:type="pct"/>
            <w:tcBorders>
              <w:top w:val="nil"/>
              <w:left w:val="nil"/>
              <w:bottom w:val="nil"/>
              <w:right w:val="nil"/>
            </w:tcBorders>
            <w:shd w:val="clear" w:color="auto" w:fill="1178A2" w:themeFill="accent1"/>
            <w:noWrap/>
            <w:vAlign w:val="center"/>
          </w:tcPr>
          <w:p w14:paraId="531857D0" w14:textId="77777777" w:rsidR="006B1D67" w:rsidRPr="008D2408" w:rsidRDefault="006B1D67" w:rsidP="0037778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2018</w:t>
            </w:r>
          </w:p>
        </w:tc>
        <w:tc>
          <w:tcPr>
            <w:tcW w:w="403" w:type="pct"/>
            <w:tcBorders>
              <w:top w:val="nil"/>
              <w:left w:val="nil"/>
              <w:bottom w:val="nil"/>
              <w:right w:val="nil"/>
            </w:tcBorders>
            <w:shd w:val="clear" w:color="auto" w:fill="1178A2" w:themeFill="accent1"/>
            <w:noWrap/>
            <w:vAlign w:val="center"/>
          </w:tcPr>
          <w:p w14:paraId="67EDA798" w14:textId="77777777" w:rsidR="006B1D67" w:rsidRPr="008D2408" w:rsidRDefault="006B1D67" w:rsidP="0037778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2019</w:t>
            </w:r>
          </w:p>
        </w:tc>
        <w:tc>
          <w:tcPr>
            <w:tcW w:w="403" w:type="pct"/>
            <w:tcBorders>
              <w:top w:val="nil"/>
              <w:left w:val="nil"/>
              <w:bottom w:val="nil"/>
              <w:right w:val="nil"/>
            </w:tcBorders>
            <w:shd w:val="clear" w:color="auto" w:fill="1178A2" w:themeFill="accent1"/>
            <w:vAlign w:val="center"/>
          </w:tcPr>
          <w:p w14:paraId="039D0D48" w14:textId="24C16C48" w:rsidR="006B1D67" w:rsidRPr="008D2408" w:rsidRDefault="006B1D67" w:rsidP="0037778A">
            <w:pPr>
              <w:spacing w:after="0"/>
              <w:contextualSpacing/>
              <w:jc w:val="center"/>
              <w:rPr>
                <w:rFonts w:ascii="Arial" w:hAnsi="Arial" w:cs="Arial"/>
                <w:b/>
                <w:bCs/>
                <w:color w:val="FFFFFF" w:themeColor="background1"/>
                <w:sz w:val="18"/>
                <w:szCs w:val="18"/>
              </w:rPr>
            </w:pPr>
            <w:r w:rsidRPr="008D2408">
              <w:rPr>
                <w:rFonts w:ascii="Arial" w:hAnsi="Arial" w:cs="Arial"/>
                <w:b/>
                <w:bCs/>
                <w:color w:val="FFFFFF" w:themeColor="background1"/>
                <w:sz w:val="18"/>
                <w:szCs w:val="18"/>
              </w:rPr>
              <w:t>2020</w:t>
            </w:r>
          </w:p>
        </w:tc>
        <w:tc>
          <w:tcPr>
            <w:tcW w:w="406" w:type="pct"/>
            <w:tcBorders>
              <w:top w:val="nil"/>
              <w:left w:val="nil"/>
              <w:bottom w:val="nil"/>
              <w:right w:val="nil"/>
            </w:tcBorders>
            <w:shd w:val="clear" w:color="auto" w:fill="1178A2" w:themeFill="accent1"/>
            <w:noWrap/>
            <w:vAlign w:val="center"/>
          </w:tcPr>
          <w:p w14:paraId="234354AD" w14:textId="56A1D0AF" w:rsidR="006B1D67" w:rsidRPr="008D2408" w:rsidRDefault="006B1D67" w:rsidP="0037778A">
            <w:pPr>
              <w:spacing w:after="0"/>
              <w:contextualSpacing/>
              <w:jc w:val="center"/>
              <w:rPr>
                <w:rFonts w:ascii="Arial" w:hAnsi="Arial" w:cs="Arial"/>
                <w:color w:val="FFFFFF" w:themeColor="background1"/>
                <w:sz w:val="18"/>
                <w:szCs w:val="18"/>
              </w:rPr>
            </w:pPr>
            <w:r w:rsidRPr="008D2408">
              <w:rPr>
                <w:rFonts w:ascii="Arial" w:hAnsi="Arial" w:cs="Arial"/>
                <w:b/>
                <w:bCs/>
                <w:color w:val="FFFFFF" w:themeColor="background1"/>
                <w:sz w:val="18"/>
                <w:szCs w:val="18"/>
              </w:rPr>
              <w:t>202</w:t>
            </w:r>
            <w:r>
              <w:rPr>
                <w:rFonts w:ascii="Arial" w:hAnsi="Arial" w:cs="Arial"/>
                <w:b/>
                <w:bCs/>
                <w:color w:val="FFFFFF" w:themeColor="background1"/>
                <w:sz w:val="18"/>
                <w:szCs w:val="18"/>
              </w:rPr>
              <w:t>1</w:t>
            </w:r>
          </w:p>
        </w:tc>
        <w:tc>
          <w:tcPr>
            <w:tcW w:w="453" w:type="pct"/>
            <w:vMerge/>
            <w:tcBorders>
              <w:left w:val="nil"/>
              <w:bottom w:val="nil"/>
              <w:right w:val="nil"/>
            </w:tcBorders>
            <w:shd w:val="clear" w:color="auto" w:fill="1178A2" w:themeFill="accent1"/>
            <w:vAlign w:val="center"/>
          </w:tcPr>
          <w:p w14:paraId="69143E3F" w14:textId="77777777" w:rsidR="006B1D67" w:rsidRPr="008D2408" w:rsidRDefault="006B1D67" w:rsidP="0037778A">
            <w:pPr>
              <w:spacing w:after="0"/>
              <w:contextualSpacing/>
              <w:jc w:val="center"/>
              <w:rPr>
                <w:rFonts w:ascii="Arial" w:hAnsi="Arial" w:cs="Arial"/>
                <w:color w:val="FFFFFF" w:themeColor="background1"/>
                <w:sz w:val="18"/>
                <w:szCs w:val="18"/>
              </w:rPr>
            </w:pPr>
          </w:p>
        </w:tc>
      </w:tr>
      <w:tr w:rsidR="00042782" w:rsidRPr="008D2408" w14:paraId="3CC37F8A" w14:textId="77777777" w:rsidTr="006B1D67">
        <w:trPr>
          <w:trHeight w:val="454"/>
        </w:trPr>
        <w:tc>
          <w:tcPr>
            <w:tcW w:w="917" w:type="pct"/>
            <w:tcBorders>
              <w:top w:val="nil"/>
              <w:left w:val="nil"/>
              <w:bottom w:val="nil"/>
              <w:right w:val="nil"/>
            </w:tcBorders>
            <w:shd w:val="clear" w:color="auto" w:fill="auto"/>
            <w:noWrap/>
            <w:vAlign w:val="center"/>
            <w:hideMark/>
          </w:tcPr>
          <w:p w14:paraId="549453A7" w14:textId="06EFE241" w:rsidR="00042782" w:rsidRPr="002837B8" w:rsidRDefault="00042782" w:rsidP="00042782">
            <w:pPr>
              <w:spacing w:after="0"/>
              <w:rPr>
                <w:rFonts w:ascii="Arial" w:hAnsi="Arial" w:cs="Arial"/>
                <w:color w:val="000000"/>
                <w:sz w:val="16"/>
                <w:szCs w:val="16"/>
              </w:rPr>
            </w:pPr>
            <w:r w:rsidRPr="002837B8">
              <w:rPr>
                <w:rFonts w:ascii="Arial" w:hAnsi="Arial" w:cs="Arial"/>
                <w:color w:val="000000"/>
                <w:sz w:val="16"/>
                <w:szCs w:val="16"/>
              </w:rPr>
              <w:t>Tasmania</w:t>
            </w:r>
          </w:p>
        </w:tc>
        <w:tc>
          <w:tcPr>
            <w:tcW w:w="403" w:type="pct"/>
            <w:tcBorders>
              <w:top w:val="nil"/>
              <w:left w:val="nil"/>
              <w:bottom w:val="nil"/>
              <w:right w:val="nil"/>
            </w:tcBorders>
            <w:shd w:val="clear" w:color="auto" w:fill="auto"/>
            <w:noWrap/>
            <w:vAlign w:val="center"/>
            <w:hideMark/>
          </w:tcPr>
          <w:p w14:paraId="595A20FB"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6.8</w:t>
            </w:r>
            <w:r w:rsidRPr="006B1D67">
              <w:rPr>
                <w:rFonts w:ascii="Arial" w:hAnsi="Arial" w:cs="Arial"/>
                <w:sz w:val="16"/>
                <w:szCs w:val="16"/>
              </w:rPr>
              <w:br/>
              <w:t>(44)</w:t>
            </w:r>
          </w:p>
        </w:tc>
        <w:tc>
          <w:tcPr>
            <w:tcW w:w="403" w:type="pct"/>
            <w:tcBorders>
              <w:top w:val="nil"/>
              <w:left w:val="nil"/>
              <w:bottom w:val="nil"/>
              <w:right w:val="nil"/>
            </w:tcBorders>
            <w:shd w:val="clear" w:color="auto" w:fill="auto"/>
            <w:noWrap/>
            <w:vAlign w:val="center"/>
            <w:hideMark/>
          </w:tcPr>
          <w:p w14:paraId="71B02BED"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3.8</w:t>
            </w:r>
            <w:r w:rsidRPr="006B1D67">
              <w:rPr>
                <w:rFonts w:ascii="Arial" w:hAnsi="Arial" w:cs="Arial"/>
                <w:sz w:val="16"/>
                <w:szCs w:val="16"/>
              </w:rPr>
              <w:br/>
              <w:t>(52)</w:t>
            </w:r>
          </w:p>
        </w:tc>
        <w:tc>
          <w:tcPr>
            <w:tcW w:w="403" w:type="pct"/>
            <w:tcBorders>
              <w:top w:val="nil"/>
              <w:left w:val="nil"/>
              <w:bottom w:val="nil"/>
              <w:right w:val="nil"/>
            </w:tcBorders>
            <w:shd w:val="clear" w:color="auto" w:fill="auto"/>
            <w:noWrap/>
            <w:vAlign w:val="center"/>
            <w:hideMark/>
          </w:tcPr>
          <w:p w14:paraId="0E920EC6"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5.9</w:t>
            </w:r>
            <w:r w:rsidRPr="006B1D67">
              <w:rPr>
                <w:rFonts w:ascii="Arial" w:hAnsi="Arial" w:cs="Arial"/>
                <w:sz w:val="16"/>
                <w:szCs w:val="16"/>
              </w:rPr>
              <w:br/>
              <w:t>(51)</w:t>
            </w:r>
          </w:p>
        </w:tc>
        <w:tc>
          <w:tcPr>
            <w:tcW w:w="403" w:type="pct"/>
            <w:tcBorders>
              <w:top w:val="nil"/>
              <w:left w:val="nil"/>
              <w:bottom w:val="nil"/>
              <w:right w:val="nil"/>
            </w:tcBorders>
            <w:shd w:val="clear" w:color="auto" w:fill="auto"/>
            <w:noWrap/>
            <w:vAlign w:val="center"/>
            <w:hideMark/>
          </w:tcPr>
          <w:p w14:paraId="144D7628"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11.0</w:t>
            </w:r>
            <w:r w:rsidRPr="006B1D67">
              <w:rPr>
                <w:rFonts w:ascii="Arial" w:hAnsi="Arial" w:cs="Arial"/>
                <w:sz w:val="16"/>
                <w:szCs w:val="16"/>
              </w:rPr>
              <w:br/>
              <w:t>(109)</w:t>
            </w:r>
          </w:p>
        </w:tc>
        <w:tc>
          <w:tcPr>
            <w:tcW w:w="403" w:type="pct"/>
            <w:tcBorders>
              <w:top w:val="nil"/>
              <w:left w:val="nil"/>
              <w:bottom w:val="nil"/>
              <w:right w:val="nil"/>
            </w:tcBorders>
            <w:shd w:val="clear" w:color="auto" w:fill="auto"/>
            <w:noWrap/>
            <w:vAlign w:val="center"/>
            <w:hideMark/>
          </w:tcPr>
          <w:p w14:paraId="7ABAA728"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11.0</w:t>
            </w:r>
            <w:r w:rsidRPr="006B1D67">
              <w:rPr>
                <w:rFonts w:ascii="Arial" w:hAnsi="Arial" w:cs="Arial"/>
                <w:sz w:val="16"/>
                <w:szCs w:val="16"/>
              </w:rPr>
              <w:br/>
              <w:t>(91)</w:t>
            </w:r>
          </w:p>
        </w:tc>
        <w:tc>
          <w:tcPr>
            <w:tcW w:w="403" w:type="pct"/>
            <w:tcBorders>
              <w:top w:val="nil"/>
              <w:left w:val="nil"/>
              <w:bottom w:val="nil"/>
              <w:right w:val="nil"/>
            </w:tcBorders>
            <w:shd w:val="clear" w:color="auto" w:fill="auto"/>
            <w:noWrap/>
            <w:vAlign w:val="center"/>
            <w:hideMark/>
          </w:tcPr>
          <w:p w14:paraId="65ABA66F"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8.2</w:t>
            </w:r>
            <w:r w:rsidRPr="006B1D67">
              <w:rPr>
                <w:rFonts w:ascii="Arial" w:hAnsi="Arial" w:cs="Arial"/>
                <w:sz w:val="16"/>
                <w:szCs w:val="16"/>
              </w:rPr>
              <w:br/>
              <w:t>(110)</w:t>
            </w:r>
          </w:p>
        </w:tc>
        <w:tc>
          <w:tcPr>
            <w:tcW w:w="403" w:type="pct"/>
            <w:tcBorders>
              <w:top w:val="nil"/>
              <w:left w:val="nil"/>
              <w:bottom w:val="nil"/>
              <w:right w:val="nil"/>
            </w:tcBorders>
            <w:shd w:val="clear" w:color="auto" w:fill="auto"/>
            <w:noWrap/>
            <w:vAlign w:val="center"/>
            <w:hideMark/>
          </w:tcPr>
          <w:p w14:paraId="051CE8BD"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11.9</w:t>
            </w:r>
            <w:r w:rsidRPr="006B1D67">
              <w:rPr>
                <w:rFonts w:ascii="Arial" w:hAnsi="Arial" w:cs="Arial"/>
                <w:sz w:val="16"/>
                <w:szCs w:val="16"/>
              </w:rPr>
              <w:br/>
              <w:t>(135)</w:t>
            </w:r>
          </w:p>
        </w:tc>
        <w:tc>
          <w:tcPr>
            <w:tcW w:w="403" w:type="pct"/>
            <w:tcBorders>
              <w:top w:val="nil"/>
              <w:left w:val="nil"/>
              <w:bottom w:val="nil"/>
              <w:right w:val="nil"/>
            </w:tcBorders>
            <w:vAlign w:val="center"/>
          </w:tcPr>
          <w:p w14:paraId="41194A2A"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5.5</w:t>
            </w:r>
            <w:r w:rsidRPr="006B1D67">
              <w:rPr>
                <w:rFonts w:ascii="Arial" w:hAnsi="Arial" w:cs="Arial"/>
                <w:sz w:val="16"/>
                <w:szCs w:val="16"/>
              </w:rPr>
              <w:br/>
              <w:t>(127)</w:t>
            </w:r>
          </w:p>
        </w:tc>
        <w:tc>
          <w:tcPr>
            <w:tcW w:w="406" w:type="pct"/>
            <w:tcBorders>
              <w:top w:val="nil"/>
              <w:left w:val="nil"/>
              <w:bottom w:val="nil"/>
              <w:right w:val="nil"/>
            </w:tcBorders>
            <w:shd w:val="clear" w:color="auto" w:fill="auto"/>
            <w:noWrap/>
            <w:vAlign w:val="center"/>
          </w:tcPr>
          <w:p w14:paraId="023F0D3F"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7.8</w:t>
            </w:r>
            <w:r w:rsidRPr="006B1D67">
              <w:rPr>
                <w:rFonts w:ascii="Arial" w:hAnsi="Arial" w:cs="Arial"/>
                <w:sz w:val="16"/>
                <w:szCs w:val="16"/>
              </w:rPr>
              <w:br/>
              <w:t>(115)</w:t>
            </w:r>
          </w:p>
        </w:tc>
        <w:tc>
          <w:tcPr>
            <w:tcW w:w="453" w:type="pct"/>
            <w:tcBorders>
              <w:top w:val="nil"/>
              <w:left w:val="nil"/>
              <w:bottom w:val="nil"/>
              <w:right w:val="nil"/>
            </w:tcBorders>
            <w:vAlign w:val="center"/>
          </w:tcPr>
          <w:p w14:paraId="47EBD126" w14:textId="77777777" w:rsidR="00042782" w:rsidRPr="006B1D67" w:rsidRDefault="00042782" w:rsidP="00BB3522">
            <w:pPr>
              <w:spacing w:after="0"/>
              <w:contextualSpacing/>
              <w:jc w:val="center"/>
              <w:rPr>
                <w:rFonts w:ascii="Arial" w:hAnsi="Arial" w:cs="Arial"/>
                <w:sz w:val="18"/>
                <w:szCs w:val="18"/>
              </w:rPr>
            </w:pPr>
            <w:r w:rsidRPr="006B1D67">
              <w:rPr>
                <w:rFonts w:ascii="Arial" w:hAnsi="Arial" w:cs="Arial"/>
                <w:sz w:val="18"/>
                <w:szCs w:val="18"/>
              </w:rPr>
              <w:t>↔</w:t>
            </w:r>
          </w:p>
        </w:tc>
      </w:tr>
      <w:tr w:rsidR="00042782" w:rsidRPr="008D2408" w14:paraId="0B6418C9" w14:textId="77777777" w:rsidTr="006B1D67">
        <w:trPr>
          <w:trHeight w:val="454"/>
        </w:trPr>
        <w:tc>
          <w:tcPr>
            <w:tcW w:w="917" w:type="pct"/>
            <w:tcBorders>
              <w:top w:val="nil"/>
              <w:left w:val="nil"/>
              <w:bottom w:val="nil"/>
              <w:right w:val="nil"/>
            </w:tcBorders>
            <w:shd w:val="clear" w:color="auto" w:fill="auto"/>
            <w:noWrap/>
            <w:vAlign w:val="center"/>
            <w:hideMark/>
          </w:tcPr>
          <w:p w14:paraId="4D97A073" w14:textId="5AF810E4" w:rsidR="00042782" w:rsidRPr="002837B8" w:rsidRDefault="00042782" w:rsidP="00042782">
            <w:pPr>
              <w:spacing w:after="0"/>
              <w:rPr>
                <w:rFonts w:ascii="Arial" w:hAnsi="Arial" w:cs="Arial"/>
                <w:color w:val="000000"/>
                <w:sz w:val="16"/>
                <w:szCs w:val="16"/>
              </w:rPr>
            </w:pPr>
            <w:r w:rsidRPr="002837B8">
              <w:rPr>
                <w:rFonts w:ascii="Arial" w:hAnsi="Arial" w:cs="Arial"/>
                <w:color w:val="000000"/>
                <w:sz w:val="16"/>
                <w:szCs w:val="16"/>
              </w:rPr>
              <w:t>Victoria</w:t>
            </w:r>
          </w:p>
        </w:tc>
        <w:tc>
          <w:tcPr>
            <w:tcW w:w="403" w:type="pct"/>
            <w:tcBorders>
              <w:top w:val="nil"/>
              <w:left w:val="nil"/>
              <w:bottom w:val="nil"/>
              <w:right w:val="nil"/>
            </w:tcBorders>
            <w:shd w:val="clear" w:color="auto" w:fill="auto"/>
            <w:noWrap/>
            <w:vAlign w:val="center"/>
            <w:hideMark/>
          </w:tcPr>
          <w:p w14:paraId="4CF334DE"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17.7</w:t>
            </w:r>
            <w:r w:rsidRPr="006B1D67">
              <w:rPr>
                <w:rFonts w:ascii="Arial" w:hAnsi="Arial" w:cs="Arial"/>
                <w:sz w:val="16"/>
                <w:szCs w:val="16"/>
              </w:rPr>
              <w:br/>
              <w:t>(373)</w:t>
            </w:r>
          </w:p>
        </w:tc>
        <w:tc>
          <w:tcPr>
            <w:tcW w:w="403" w:type="pct"/>
            <w:tcBorders>
              <w:top w:val="nil"/>
              <w:left w:val="nil"/>
              <w:bottom w:val="nil"/>
              <w:right w:val="nil"/>
            </w:tcBorders>
            <w:shd w:val="clear" w:color="auto" w:fill="auto"/>
            <w:noWrap/>
            <w:vAlign w:val="center"/>
            <w:hideMark/>
          </w:tcPr>
          <w:p w14:paraId="2940015E"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15.3</w:t>
            </w:r>
            <w:r w:rsidRPr="006B1D67">
              <w:rPr>
                <w:rFonts w:ascii="Arial" w:hAnsi="Arial" w:cs="Arial"/>
                <w:sz w:val="16"/>
                <w:szCs w:val="16"/>
              </w:rPr>
              <w:br/>
              <w:t>(426)</w:t>
            </w:r>
          </w:p>
        </w:tc>
        <w:tc>
          <w:tcPr>
            <w:tcW w:w="403" w:type="pct"/>
            <w:tcBorders>
              <w:top w:val="nil"/>
              <w:left w:val="nil"/>
              <w:bottom w:val="nil"/>
              <w:right w:val="nil"/>
            </w:tcBorders>
            <w:shd w:val="clear" w:color="auto" w:fill="auto"/>
            <w:noWrap/>
            <w:vAlign w:val="center"/>
            <w:hideMark/>
          </w:tcPr>
          <w:p w14:paraId="17812906"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15.5</w:t>
            </w:r>
            <w:r w:rsidRPr="006B1D67">
              <w:rPr>
                <w:rFonts w:ascii="Arial" w:hAnsi="Arial" w:cs="Arial"/>
                <w:sz w:val="16"/>
                <w:szCs w:val="16"/>
              </w:rPr>
              <w:br/>
              <w:t>(407)</w:t>
            </w:r>
          </w:p>
        </w:tc>
        <w:tc>
          <w:tcPr>
            <w:tcW w:w="403" w:type="pct"/>
            <w:tcBorders>
              <w:top w:val="nil"/>
              <w:left w:val="nil"/>
              <w:bottom w:val="nil"/>
              <w:right w:val="nil"/>
            </w:tcBorders>
            <w:shd w:val="clear" w:color="auto" w:fill="auto"/>
            <w:noWrap/>
            <w:vAlign w:val="center"/>
            <w:hideMark/>
          </w:tcPr>
          <w:p w14:paraId="510F95A8"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15.6</w:t>
            </w:r>
            <w:r w:rsidRPr="006B1D67">
              <w:rPr>
                <w:rFonts w:ascii="Arial" w:hAnsi="Arial" w:cs="Arial"/>
                <w:sz w:val="16"/>
                <w:szCs w:val="16"/>
              </w:rPr>
              <w:br/>
              <w:t>(418)</w:t>
            </w:r>
          </w:p>
        </w:tc>
        <w:tc>
          <w:tcPr>
            <w:tcW w:w="403" w:type="pct"/>
            <w:tcBorders>
              <w:top w:val="nil"/>
              <w:left w:val="nil"/>
              <w:bottom w:val="nil"/>
              <w:right w:val="nil"/>
            </w:tcBorders>
            <w:shd w:val="clear" w:color="auto" w:fill="auto"/>
            <w:noWrap/>
            <w:vAlign w:val="center"/>
            <w:hideMark/>
          </w:tcPr>
          <w:p w14:paraId="5DED3D00"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17.5</w:t>
            </w:r>
            <w:r w:rsidRPr="006B1D67">
              <w:rPr>
                <w:rFonts w:ascii="Arial" w:hAnsi="Arial" w:cs="Arial"/>
                <w:sz w:val="16"/>
                <w:szCs w:val="16"/>
              </w:rPr>
              <w:br/>
              <w:t>(365)</w:t>
            </w:r>
          </w:p>
        </w:tc>
        <w:tc>
          <w:tcPr>
            <w:tcW w:w="403" w:type="pct"/>
            <w:tcBorders>
              <w:top w:val="nil"/>
              <w:left w:val="nil"/>
              <w:bottom w:val="nil"/>
              <w:right w:val="nil"/>
            </w:tcBorders>
            <w:shd w:val="clear" w:color="auto" w:fill="auto"/>
            <w:noWrap/>
            <w:vAlign w:val="center"/>
            <w:hideMark/>
          </w:tcPr>
          <w:p w14:paraId="714A0336"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14.3</w:t>
            </w:r>
            <w:r w:rsidRPr="006B1D67">
              <w:rPr>
                <w:rFonts w:ascii="Arial" w:hAnsi="Arial" w:cs="Arial"/>
                <w:sz w:val="16"/>
                <w:szCs w:val="16"/>
              </w:rPr>
              <w:br/>
              <w:t>(414)</w:t>
            </w:r>
          </w:p>
        </w:tc>
        <w:tc>
          <w:tcPr>
            <w:tcW w:w="403" w:type="pct"/>
            <w:tcBorders>
              <w:top w:val="nil"/>
              <w:left w:val="nil"/>
              <w:bottom w:val="nil"/>
              <w:right w:val="nil"/>
            </w:tcBorders>
            <w:shd w:val="clear" w:color="auto" w:fill="auto"/>
            <w:noWrap/>
            <w:vAlign w:val="center"/>
            <w:hideMark/>
          </w:tcPr>
          <w:p w14:paraId="3F6A2322"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16.7</w:t>
            </w:r>
            <w:r w:rsidRPr="006B1D67">
              <w:rPr>
                <w:rFonts w:ascii="Arial" w:hAnsi="Arial" w:cs="Arial"/>
                <w:sz w:val="16"/>
                <w:szCs w:val="16"/>
              </w:rPr>
              <w:br/>
              <w:t>(546)</w:t>
            </w:r>
          </w:p>
        </w:tc>
        <w:tc>
          <w:tcPr>
            <w:tcW w:w="403" w:type="pct"/>
            <w:tcBorders>
              <w:top w:val="nil"/>
              <w:left w:val="nil"/>
              <w:bottom w:val="nil"/>
              <w:right w:val="nil"/>
            </w:tcBorders>
            <w:vAlign w:val="center"/>
          </w:tcPr>
          <w:p w14:paraId="65D29435"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15.0</w:t>
            </w:r>
            <w:r w:rsidRPr="006B1D67">
              <w:rPr>
                <w:rFonts w:ascii="Arial" w:hAnsi="Arial" w:cs="Arial"/>
                <w:sz w:val="16"/>
                <w:szCs w:val="16"/>
              </w:rPr>
              <w:br/>
              <w:t>(461)</w:t>
            </w:r>
          </w:p>
        </w:tc>
        <w:tc>
          <w:tcPr>
            <w:tcW w:w="406" w:type="pct"/>
            <w:tcBorders>
              <w:top w:val="nil"/>
              <w:left w:val="nil"/>
              <w:bottom w:val="nil"/>
              <w:right w:val="nil"/>
            </w:tcBorders>
            <w:shd w:val="clear" w:color="auto" w:fill="auto"/>
            <w:noWrap/>
            <w:vAlign w:val="center"/>
          </w:tcPr>
          <w:p w14:paraId="5A8CB2AF"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12.7</w:t>
            </w:r>
            <w:r w:rsidRPr="006B1D67">
              <w:rPr>
                <w:rFonts w:ascii="Arial" w:hAnsi="Arial" w:cs="Arial"/>
                <w:sz w:val="16"/>
                <w:szCs w:val="16"/>
              </w:rPr>
              <w:br/>
              <w:t>(615)</w:t>
            </w:r>
          </w:p>
        </w:tc>
        <w:tc>
          <w:tcPr>
            <w:tcW w:w="453" w:type="pct"/>
            <w:tcBorders>
              <w:top w:val="nil"/>
              <w:left w:val="nil"/>
              <w:bottom w:val="nil"/>
              <w:right w:val="nil"/>
            </w:tcBorders>
            <w:vAlign w:val="center"/>
          </w:tcPr>
          <w:p w14:paraId="62AFBFF6" w14:textId="77777777" w:rsidR="00042782" w:rsidRPr="006B1D67" w:rsidRDefault="00042782" w:rsidP="00BB3522">
            <w:pPr>
              <w:spacing w:after="0"/>
              <w:contextualSpacing/>
              <w:jc w:val="center"/>
              <w:rPr>
                <w:rFonts w:ascii="Arial" w:hAnsi="Arial" w:cs="Arial"/>
                <w:sz w:val="18"/>
                <w:szCs w:val="18"/>
              </w:rPr>
            </w:pPr>
            <w:r w:rsidRPr="006B1D67">
              <w:rPr>
                <w:rFonts w:ascii="Arial" w:hAnsi="Arial" w:cs="Arial"/>
                <w:sz w:val="18"/>
                <w:szCs w:val="18"/>
              </w:rPr>
              <w:t>↔</w:t>
            </w:r>
          </w:p>
        </w:tc>
      </w:tr>
      <w:tr w:rsidR="00042782" w:rsidRPr="008D2408" w14:paraId="3A9A1E60" w14:textId="77777777" w:rsidTr="006B1D67">
        <w:trPr>
          <w:trHeight w:val="454"/>
        </w:trPr>
        <w:tc>
          <w:tcPr>
            <w:tcW w:w="917" w:type="pct"/>
            <w:tcBorders>
              <w:top w:val="nil"/>
              <w:left w:val="nil"/>
              <w:bottom w:val="nil"/>
              <w:right w:val="nil"/>
            </w:tcBorders>
            <w:shd w:val="clear" w:color="auto" w:fill="auto"/>
            <w:noWrap/>
            <w:vAlign w:val="center"/>
            <w:hideMark/>
          </w:tcPr>
          <w:p w14:paraId="5F49FF3F" w14:textId="566BD0C1" w:rsidR="00042782" w:rsidRPr="002837B8" w:rsidRDefault="00042782" w:rsidP="00042782">
            <w:pPr>
              <w:spacing w:after="0"/>
              <w:rPr>
                <w:rFonts w:ascii="Arial" w:hAnsi="Arial" w:cs="Arial"/>
                <w:color w:val="000000"/>
                <w:sz w:val="16"/>
                <w:szCs w:val="16"/>
              </w:rPr>
            </w:pPr>
            <w:r w:rsidRPr="002837B8">
              <w:rPr>
                <w:rFonts w:ascii="Arial" w:hAnsi="Arial" w:cs="Arial"/>
                <w:color w:val="000000"/>
                <w:sz w:val="16"/>
                <w:szCs w:val="16"/>
              </w:rPr>
              <w:t>Queensland</w:t>
            </w:r>
          </w:p>
        </w:tc>
        <w:tc>
          <w:tcPr>
            <w:tcW w:w="403" w:type="pct"/>
            <w:tcBorders>
              <w:top w:val="nil"/>
              <w:left w:val="nil"/>
              <w:bottom w:val="nil"/>
              <w:right w:val="nil"/>
            </w:tcBorders>
            <w:shd w:val="clear" w:color="auto" w:fill="auto"/>
            <w:noWrap/>
            <w:vAlign w:val="center"/>
            <w:hideMark/>
          </w:tcPr>
          <w:p w14:paraId="34D1F3A6"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13.8</w:t>
            </w:r>
            <w:r w:rsidRPr="006B1D67">
              <w:rPr>
                <w:rFonts w:ascii="Arial" w:hAnsi="Arial" w:cs="Arial"/>
                <w:sz w:val="16"/>
                <w:szCs w:val="16"/>
              </w:rPr>
              <w:br/>
              <w:t>(513)</w:t>
            </w:r>
          </w:p>
        </w:tc>
        <w:tc>
          <w:tcPr>
            <w:tcW w:w="403" w:type="pct"/>
            <w:tcBorders>
              <w:top w:val="nil"/>
              <w:left w:val="nil"/>
              <w:bottom w:val="nil"/>
              <w:right w:val="nil"/>
            </w:tcBorders>
            <w:shd w:val="clear" w:color="auto" w:fill="auto"/>
            <w:noWrap/>
            <w:vAlign w:val="center"/>
            <w:hideMark/>
          </w:tcPr>
          <w:p w14:paraId="757CF707"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17.8</w:t>
            </w:r>
            <w:r w:rsidRPr="006B1D67">
              <w:rPr>
                <w:rFonts w:ascii="Arial" w:hAnsi="Arial" w:cs="Arial"/>
                <w:sz w:val="16"/>
                <w:szCs w:val="16"/>
              </w:rPr>
              <w:br/>
              <w:t>(550)</w:t>
            </w:r>
          </w:p>
        </w:tc>
        <w:tc>
          <w:tcPr>
            <w:tcW w:w="403" w:type="pct"/>
            <w:tcBorders>
              <w:top w:val="nil"/>
              <w:left w:val="nil"/>
              <w:bottom w:val="nil"/>
              <w:right w:val="nil"/>
            </w:tcBorders>
            <w:shd w:val="clear" w:color="auto" w:fill="auto"/>
            <w:noWrap/>
            <w:vAlign w:val="center"/>
            <w:hideMark/>
          </w:tcPr>
          <w:p w14:paraId="561DAB92"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13.5</w:t>
            </w:r>
            <w:r w:rsidRPr="006B1D67">
              <w:rPr>
                <w:rFonts w:ascii="Arial" w:hAnsi="Arial" w:cs="Arial"/>
                <w:sz w:val="16"/>
                <w:szCs w:val="16"/>
              </w:rPr>
              <w:br/>
              <w:t>(503)</w:t>
            </w:r>
          </w:p>
        </w:tc>
        <w:tc>
          <w:tcPr>
            <w:tcW w:w="403" w:type="pct"/>
            <w:tcBorders>
              <w:top w:val="nil"/>
              <w:left w:val="nil"/>
              <w:bottom w:val="nil"/>
              <w:right w:val="nil"/>
            </w:tcBorders>
            <w:shd w:val="clear" w:color="auto" w:fill="auto"/>
            <w:noWrap/>
            <w:vAlign w:val="center"/>
            <w:hideMark/>
          </w:tcPr>
          <w:p w14:paraId="4B4BECC2"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13.2</w:t>
            </w:r>
            <w:r w:rsidRPr="006B1D67">
              <w:rPr>
                <w:rFonts w:ascii="Arial" w:hAnsi="Arial" w:cs="Arial"/>
                <w:sz w:val="16"/>
                <w:szCs w:val="16"/>
              </w:rPr>
              <w:br/>
              <w:t>(494)</w:t>
            </w:r>
          </w:p>
        </w:tc>
        <w:tc>
          <w:tcPr>
            <w:tcW w:w="403" w:type="pct"/>
            <w:tcBorders>
              <w:top w:val="nil"/>
              <w:left w:val="nil"/>
              <w:bottom w:val="nil"/>
              <w:right w:val="nil"/>
            </w:tcBorders>
            <w:shd w:val="clear" w:color="auto" w:fill="auto"/>
            <w:noWrap/>
            <w:vAlign w:val="center"/>
            <w:hideMark/>
          </w:tcPr>
          <w:p w14:paraId="3AC6BDD2"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15.2</w:t>
            </w:r>
            <w:r w:rsidRPr="006B1D67">
              <w:rPr>
                <w:rFonts w:ascii="Arial" w:hAnsi="Arial" w:cs="Arial"/>
                <w:sz w:val="16"/>
                <w:szCs w:val="16"/>
              </w:rPr>
              <w:br/>
              <w:t>(553)</w:t>
            </w:r>
          </w:p>
        </w:tc>
        <w:tc>
          <w:tcPr>
            <w:tcW w:w="403" w:type="pct"/>
            <w:tcBorders>
              <w:top w:val="nil"/>
              <w:left w:val="nil"/>
              <w:bottom w:val="nil"/>
              <w:right w:val="nil"/>
            </w:tcBorders>
            <w:shd w:val="clear" w:color="auto" w:fill="auto"/>
            <w:noWrap/>
            <w:vAlign w:val="center"/>
            <w:hideMark/>
          </w:tcPr>
          <w:p w14:paraId="756CF7FA"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14.0</w:t>
            </w:r>
            <w:r w:rsidRPr="006B1D67">
              <w:rPr>
                <w:rFonts w:ascii="Arial" w:hAnsi="Arial" w:cs="Arial"/>
                <w:sz w:val="16"/>
                <w:szCs w:val="16"/>
              </w:rPr>
              <w:br/>
              <w:t>(571)</w:t>
            </w:r>
          </w:p>
        </w:tc>
        <w:tc>
          <w:tcPr>
            <w:tcW w:w="403" w:type="pct"/>
            <w:tcBorders>
              <w:top w:val="nil"/>
              <w:left w:val="nil"/>
              <w:bottom w:val="nil"/>
              <w:right w:val="nil"/>
            </w:tcBorders>
            <w:shd w:val="clear" w:color="auto" w:fill="auto"/>
            <w:noWrap/>
            <w:vAlign w:val="center"/>
            <w:hideMark/>
          </w:tcPr>
          <w:p w14:paraId="70723817"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15.8</w:t>
            </w:r>
            <w:r w:rsidRPr="006B1D67">
              <w:rPr>
                <w:rFonts w:ascii="Arial" w:hAnsi="Arial" w:cs="Arial"/>
                <w:sz w:val="16"/>
                <w:szCs w:val="16"/>
              </w:rPr>
              <w:br/>
              <w:t>(647)</w:t>
            </w:r>
          </w:p>
        </w:tc>
        <w:tc>
          <w:tcPr>
            <w:tcW w:w="403" w:type="pct"/>
            <w:tcBorders>
              <w:top w:val="nil"/>
              <w:left w:val="nil"/>
              <w:bottom w:val="nil"/>
              <w:right w:val="nil"/>
            </w:tcBorders>
            <w:vAlign w:val="center"/>
          </w:tcPr>
          <w:p w14:paraId="68DEB760" w14:textId="77777777" w:rsidR="00042782" w:rsidRPr="006B1D67" w:rsidRDefault="00042782" w:rsidP="00042782">
            <w:pPr>
              <w:spacing w:after="0"/>
              <w:contextualSpacing/>
              <w:jc w:val="center"/>
              <w:rPr>
                <w:rFonts w:ascii="Arial" w:hAnsi="Arial" w:cs="Arial"/>
                <w:b/>
                <w:bCs/>
                <w:sz w:val="16"/>
                <w:szCs w:val="16"/>
              </w:rPr>
            </w:pPr>
            <w:r w:rsidRPr="006B1D67">
              <w:rPr>
                <w:rFonts w:ascii="Arial" w:hAnsi="Arial" w:cs="Arial"/>
                <w:sz w:val="16"/>
                <w:szCs w:val="16"/>
              </w:rPr>
              <w:t>15.9</w:t>
            </w:r>
            <w:r w:rsidRPr="006B1D67">
              <w:rPr>
                <w:rFonts w:ascii="Arial" w:hAnsi="Arial" w:cs="Arial"/>
                <w:sz w:val="16"/>
                <w:szCs w:val="16"/>
              </w:rPr>
              <w:br/>
              <w:t>(473)</w:t>
            </w:r>
          </w:p>
        </w:tc>
        <w:tc>
          <w:tcPr>
            <w:tcW w:w="406" w:type="pct"/>
            <w:tcBorders>
              <w:top w:val="nil"/>
              <w:left w:val="nil"/>
              <w:bottom w:val="nil"/>
              <w:right w:val="nil"/>
            </w:tcBorders>
            <w:shd w:val="clear" w:color="auto" w:fill="auto"/>
            <w:noWrap/>
            <w:vAlign w:val="center"/>
          </w:tcPr>
          <w:p w14:paraId="432DC2CE"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13.1</w:t>
            </w:r>
            <w:r w:rsidRPr="006B1D67">
              <w:rPr>
                <w:rFonts w:ascii="Arial" w:hAnsi="Arial" w:cs="Arial"/>
                <w:sz w:val="16"/>
                <w:szCs w:val="16"/>
              </w:rPr>
              <w:br/>
              <w:t>(495)</w:t>
            </w:r>
          </w:p>
        </w:tc>
        <w:tc>
          <w:tcPr>
            <w:tcW w:w="453" w:type="pct"/>
            <w:tcBorders>
              <w:top w:val="nil"/>
              <w:left w:val="nil"/>
              <w:bottom w:val="nil"/>
              <w:right w:val="nil"/>
            </w:tcBorders>
            <w:vAlign w:val="center"/>
          </w:tcPr>
          <w:p w14:paraId="4D972603" w14:textId="19B93566" w:rsidR="00042782" w:rsidRPr="006B1D67" w:rsidRDefault="002837B8" w:rsidP="00BB3522">
            <w:pPr>
              <w:spacing w:after="0"/>
              <w:contextualSpacing/>
              <w:jc w:val="center"/>
              <w:rPr>
                <w:rFonts w:ascii="Arial" w:hAnsi="Arial" w:cs="Arial"/>
                <w:sz w:val="18"/>
                <w:szCs w:val="18"/>
              </w:rPr>
            </w:pPr>
            <w:r w:rsidRPr="006B1D67">
              <w:rPr>
                <w:rFonts w:ascii="Arial" w:hAnsi="Arial" w:cs="Arial"/>
                <w:sz w:val="18"/>
                <w:szCs w:val="18"/>
              </w:rPr>
              <w:t>↔</w:t>
            </w:r>
          </w:p>
        </w:tc>
      </w:tr>
      <w:tr w:rsidR="00042782" w:rsidRPr="008D2408" w14:paraId="34A37364" w14:textId="77777777" w:rsidTr="006B1D67">
        <w:trPr>
          <w:trHeight w:val="454"/>
        </w:trPr>
        <w:tc>
          <w:tcPr>
            <w:tcW w:w="917" w:type="pct"/>
            <w:tcBorders>
              <w:top w:val="nil"/>
              <w:left w:val="nil"/>
              <w:bottom w:val="nil"/>
              <w:right w:val="nil"/>
            </w:tcBorders>
            <w:shd w:val="clear" w:color="auto" w:fill="auto"/>
            <w:noWrap/>
            <w:vAlign w:val="center"/>
            <w:hideMark/>
          </w:tcPr>
          <w:p w14:paraId="70A280F2" w14:textId="38124191" w:rsidR="00042782" w:rsidRPr="002837B8" w:rsidRDefault="00042782" w:rsidP="00042782">
            <w:pPr>
              <w:spacing w:after="0"/>
              <w:rPr>
                <w:rFonts w:ascii="Arial" w:hAnsi="Arial" w:cs="Arial"/>
                <w:color w:val="000000"/>
                <w:sz w:val="16"/>
                <w:szCs w:val="16"/>
              </w:rPr>
            </w:pPr>
            <w:r w:rsidRPr="002837B8">
              <w:rPr>
                <w:rFonts w:ascii="Arial" w:hAnsi="Arial" w:cs="Arial"/>
                <w:color w:val="000000"/>
                <w:sz w:val="16"/>
                <w:szCs w:val="16"/>
              </w:rPr>
              <w:t>Australian Capital Territory</w:t>
            </w:r>
          </w:p>
        </w:tc>
        <w:tc>
          <w:tcPr>
            <w:tcW w:w="403" w:type="pct"/>
            <w:tcBorders>
              <w:top w:val="nil"/>
              <w:left w:val="nil"/>
              <w:bottom w:val="nil"/>
              <w:right w:val="nil"/>
            </w:tcBorders>
            <w:shd w:val="clear" w:color="auto" w:fill="auto"/>
            <w:noWrap/>
            <w:vAlign w:val="center"/>
            <w:hideMark/>
          </w:tcPr>
          <w:p w14:paraId="2539B0A3"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11.8</w:t>
            </w:r>
            <w:r w:rsidRPr="006B1D67">
              <w:rPr>
                <w:rFonts w:ascii="Arial" w:hAnsi="Arial" w:cs="Arial"/>
                <w:sz w:val="16"/>
                <w:szCs w:val="16"/>
              </w:rPr>
              <w:br/>
              <w:t>(93)</w:t>
            </w:r>
          </w:p>
        </w:tc>
        <w:tc>
          <w:tcPr>
            <w:tcW w:w="403" w:type="pct"/>
            <w:tcBorders>
              <w:top w:val="nil"/>
              <w:left w:val="nil"/>
              <w:bottom w:val="nil"/>
              <w:right w:val="nil"/>
            </w:tcBorders>
            <w:shd w:val="clear" w:color="auto" w:fill="auto"/>
            <w:noWrap/>
            <w:vAlign w:val="center"/>
            <w:hideMark/>
          </w:tcPr>
          <w:p w14:paraId="313A2645"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12.7</w:t>
            </w:r>
            <w:r w:rsidRPr="006B1D67">
              <w:rPr>
                <w:rFonts w:ascii="Arial" w:hAnsi="Arial" w:cs="Arial"/>
                <w:sz w:val="16"/>
                <w:szCs w:val="16"/>
              </w:rPr>
              <w:br/>
              <w:t>(79)</w:t>
            </w:r>
          </w:p>
        </w:tc>
        <w:tc>
          <w:tcPr>
            <w:tcW w:w="403" w:type="pct"/>
            <w:tcBorders>
              <w:top w:val="nil"/>
              <w:left w:val="nil"/>
              <w:bottom w:val="nil"/>
              <w:right w:val="nil"/>
            </w:tcBorders>
            <w:shd w:val="clear" w:color="auto" w:fill="auto"/>
            <w:noWrap/>
            <w:vAlign w:val="center"/>
            <w:hideMark/>
          </w:tcPr>
          <w:p w14:paraId="1EDB02BB"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14.8</w:t>
            </w:r>
            <w:r w:rsidRPr="006B1D67">
              <w:rPr>
                <w:rFonts w:ascii="Arial" w:hAnsi="Arial" w:cs="Arial"/>
                <w:sz w:val="16"/>
                <w:szCs w:val="16"/>
              </w:rPr>
              <w:br/>
              <w:t>(81)</w:t>
            </w:r>
          </w:p>
        </w:tc>
        <w:tc>
          <w:tcPr>
            <w:tcW w:w="403" w:type="pct"/>
            <w:tcBorders>
              <w:top w:val="nil"/>
              <w:left w:val="nil"/>
              <w:bottom w:val="nil"/>
              <w:right w:val="nil"/>
            </w:tcBorders>
            <w:shd w:val="clear" w:color="auto" w:fill="auto"/>
            <w:noWrap/>
            <w:vAlign w:val="center"/>
            <w:hideMark/>
          </w:tcPr>
          <w:p w14:paraId="5304755B"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12.9</w:t>
            </w:r>
            <w:r w:rsidRPr="006B1D67">
              <w:rPr>
                <w:rFonts w:ascii="Arial" w:hAnsi="Arial" w:cs="Arial"/>
                <w:sz w:val="16"/>
                <w:szCs w:val="16"/>
              </w:rPr>
              <w:br/>
              <w:t>(101)</w:t>
            </w:r>
          </w:p>
        </w:tc>
        <w:tc>
          <w:tcPr>
            <w:tcW w:w="403" w:type="pct"/>
            <w:tcBorders>
              <w:top w:val="nil"/>
              <w:left w:val="nil"/>
              <w:bottom w:val="nil"/>
              <w:right w:val="nil"/>
            </w:tcBorders>
            <w:shd w:val="clear" w:color="auto" w:fill="auto"/>
            <w:noWrap/>
            <w:vAlign w:val="center"/>
            <w:hideMark/>
          </w:tcPr>
          <w:p w14:paraId="6D171174"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9.5</w:t>
            </w:r>
            <w:r w:rsidRPr="006B1D67">
              <w:rPr>
                <w:rFonts w:ascii="Arial" w:hAnsi="Arial" w:cs="Arial"/>
                <w:sz w:val="16"/>
                <w:szCs w:val="16"/>
              </w:rPr>
              <w:br/>
              <w:t>(95)</w:t>
            </w:r>
          </w:p>
        </w:tc>
        <w:tc>
          <w:tcPr>
            <w:tcW w:w="403" w:type="pct"/>
            <w:tcBorders>
              <w:top w:val="nil"/>
              <w:left w:val="nil"/>
              <w:bottom w:val="nil"/>
              <w:right w:val="nil"/>
            </w:tcBorders>
            <w:shd w:val="clear" w:color="auto" w:fill="auto"/>
            <w:noWrap/>
            <w:vAlign w:val="center"/>
            <w:hideMark/>
          </w:tcPr>
          <w:p w14:paraId="29057079"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9.9</w:t>
            </w:r>
            <w:r w:rsidRPr="006B1D67">
              <w:rPr>
                <w:rFonts w:ascii="Arial" w:hAnsi="Arial" w:cs="Arial"/>
                <w:sz w:val="16"/>
                <w:szCs w:val="16"/>
              </w:rPr>
              <w:br/>
              <w:t>(111)</w:t>
            </w:r>
          </w:p>
        </w:tc>
        <w:tc>
          <w:tcPr>
            <w:tcW w:w="403" w:type="pct"/>
            <w:tcBorders>
              <w:top w:val="nil"/>
              <w:left w:val="nil"/>
              <w:bottom w:val="nil"/>
              <w:right w:val="nil"/>
            </w:tcBorders>
            <w:shd w:val="clear" w:color="auto" w:fill="auto"/>
            <w:noWrap/>
            <w:vAlign w:val="center"/>
            <w:hideMark/>
          </w:tcPr>
          <w:p w14:paraId="50B8A9FF"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16.5</w:t>
            </w:r>
            <w:r w:rsidRPr="006B1D67">
              <w:rPr>
                <w:rFonts w:ascii="Arial" w:hAnsi="Arial" w:cs="Arial"/>
                <w:sz w:val="16"/>
                <w:szCs w:val="16"/>
              </w:rPr>
              <w:br/>
              <w:t>(121)</w:t>
            </w:r>
          </w:p>
        </w:tc>
        <w:tc>
          <w:tcPr>
            <w:tcW w:w="403" w:type="pct"/>
            <w:tcBorders>
              <w:top w:val="nil"/>
              <w:left w:val="nil"/>
              <w:bottom w:val="nil"/>
              <w:right w:val="nil"/>
            </w:tcBorders>
            <w:vAlign w:val="center"/>
          </w:tcPr>
          <w:p w14:paraId="575E85E2"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8.2</w:t>
            </w:r>
            <w:r w:rsidRPr="006B1D67">
              <w:rPr>
                <w:rFonts w:ascii="Arial" w:hAnsi="Arial" w:cs="Arial"/>
                <w:sz w:val="16"/>
                <w:szCs w:val="16"/>
              </w:rPr>
              <w:br/>
              <w:t>(97)</w:t>
            </w:r>
          </w:p>
        </w:tc>
        <w:tc>
          <w:tcPr>
            <w:tcW w:w="406" w:type="pct"/>
            <w:tcBorders>
              <w:top w:val="nil"/>
              <w:left w:val="nil"/>
              <w:bottom w:val="nil"/>
              <w:right w:val="nil"/>
            </w:tcBorders>
            <w:shd w:val="clear" w:color="auto" w:fill="auto"/>
            <w:noWrap/>
            <w:vAlign w:val="center"/>
          </w:tcPr>
          <w:p w14:paraId="60431EAB"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13.7</w:t>
            </w:r>
            <w:r w:rsidRPr="006B1D67">
              <w:rPr>
                <w:rFonts w:ascii="Arial" w:hAnsi="Arial" w:cs="Arial"/>
                <w:sz w:val="16"/>
                <w:szCs w:val="16"/>
              </w:rPr>
              <w:br/>
              <w:t>(102)</w:t>
            </w:r>
          </w:p>
        </w:tc>
        <w:tc>
          <w:tcPr>
            <w:tcW w:w="453" w:type="pct"/>
            <w:tcBorders>
              <w:top w:val="nil"/>
              <w:left w:val="nil"/>
              <w:bottom w:val="nil"/>
              <w:right w:val="nil"/>
            </w:tcBorders>
            <w:vAlign w:val="center"/>
          </w:tcPr>
          <w:p w14:paraId="09FC71B9" w14:textId="77777777" w:rsidR="00042782" w:rsidRPr="006B1D67" w:rsidRDefault="00042782" w:rsidP="00BB3522">
            <w:pPr>
              <w:spacing w:after="0"/>
              <w:contextualSpacing/>
              <w:jc w:val="center"/>
              <w:rPr>
                <w:rFonts w:ascii="Arial" w:hAnsi="Arial" w:cs="Arial"/>
                <w:sz w:val="18"/>
                <w:szCs w:val="18"/>
              </w:rPr>
            </w:pPr>
            <w:r w:rsidRPr="006B1D67">
              <w:rPr>
                <w:rFonts w:ascii="Arial" w:hAnsi="Arial" w:cs="Arial"/>
                <w:sz w:val="18"/>
                <w:szCs w:val="18"/>
              </w:rPr>
              <w:t>↔</w:t>
            </w:r>
          </w:p>
        </w:tc>
      </w:tr>
      <w:tr w:rsidR="00042782" w:rsidRPr="008D2408" w14:paraId="3B38CF31" w14:textId="77777777" w:rsidTr="006B1D67">
        <w:trPr>
          <w:trHeight w:val="454"/>
        </w:trPr>
        <w:tc>
          <w:tcPr>
            <w:tcW w:w="917" w:type="pct"/>
            <w:tcBorders>
              <w:top w:val="nil"/>
              <w:left w:val="nil"/>
              <w:bottom w:val="nil"/>
              <w:right w:val="nil"/>
            </w:tcBorders>
            <w:shd w:val="clear" w:color="auto" w:fill="auto"/>
            <w:noWrap/>
            <w:vAlign w:val="center"/>
            <w:hideMark/>
          </w:tcPr>
          <w:p w14:paraId="6CA489B2" w14:textId="71812247" w:rsidR="00042782" w:rsidRPr="002837B8" w:rsidRDefault="00042782" w:rsidP="00042782">
            <w:pPr>
              <w:spacing w:after="0"/>
              <w:rPr>
                <w:rFonts w:ascii="Arial" w:hAnsi="Arial" w:cs="Arial"/>
                <w:color w:val="000000"/>
                <w:sz w:val="16"/>
                <w:szCs w:val="16"/>
              </w:rPr>
            </w:pPr>
            <w:r w:rsidRPr="002837B8">
              <w:rPr>
                <w:rFonts w:ascii="Arial" w:hAnsi="Arial" w:cs="Arial"/>
                <w:color w:val="000000"/>
                <w:sz w:val="16"/>
                <w:szCs w:val="16"/>
              </w:rPr>
              <w:t>South Australia</w:t>
            </w:r>
          </w:p>
        </w:tc>
        <w:tc>
          <w:tcPr>
            <w:tcW w:w="403" w:type="pct"/>
            <w:tcBorders>
              <w:top w:val="nil"/>
              <w:left w:val="nil"/>
              <w:bottom w:val="nil"/>
              <w:right w:val="nil"/>
            </w:tcBorders>
            <w:shd w:val="clear" w:color="auto" w:fill="auto"/>
            <w:noWrap/>
            <w:vAlign w:val="center"/>
            <w:hideMark/>
          </w:tcPr>
          <w:p w14:paraId="7F43722A"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20.8</w:t>
            </w:r>
            <w:r w:rsidRPr="006B1D67">
              <w:rPr>
                <w:rFonts w:ascii="Arial" w:hAnsi="Arial" w:cs="Arial"/>
                <w:sz w:val="16"/>
                <w:szCs w:val="16"/>
              </w:rPr>
              <w:br/>
              <w:t>(236)</w:t>
            </w:r>
          </w:p>
        </w:tc>
        <w:tc>
          <w:tcPr>
            <w:tcW w:w="403" w:type="pct"/>
            <w:tcBorders>
              <w:top w:val="nil"/>
              <w:left w:val="nil"/>
              <w:bottom w:val="nil"/>
              <w:right w:val="nil"/>
            </w:tcBorders>
            <w:shd w:val="clear" w:color="auto" w:fill="auto"/>
            <w:noWrap/>
            <w:vAlign w:val="center"/>
            <w:hideMark/>
          </w:tcPr>
          <w:p w14:paraId="597FA2E0"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20.9</w:t>
            </w:r>
            <w:r w:rsidRPr="006B1D67">
              <w:rPr>
                <w:rFonts w:ascii="Arial" w:hAnsi="Arial" w:cs="Arial"/>
                <w:sz w:val="16"/>
                <w:szCs w:val="16"/>
              </w:rPr>
              <w:br/>
              <w:t>(196)</w:t>
            </w:r>
          </w:p>
        </w:tc>
        <w:tc>
          <w:tcPr>
            <w:tcW w:w="403" w:type="pct"/>
            <w:tcBorders>
              <w:top w:val="nil"/>
              <w:left w:val="nil"/>
              <w:bottom w:val="nil"/>
              <w:right w:val="nil"/>
            </w:tcBorders>
            <w:shd w:val="clear" w:color="auto" w:fill="auto"/>
            <w:noWrap/>
            <w:vAlign w:val="center"/>
            <w:hideMark/>
          </w:tcPr>
          <w:p w14:paraId="109861B1"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16.4</w:t>
            </w:r>
            <w:r w:rsidRPr="006B1D67">
              <w:rPr>
                <w:rFonts w:ascii="Arial" w:hAnsi="Arial" w:cs="Arial"/>
                <w:sz w:val="16"/>
                <w:szCs w:val="16"/>
              </w:rPr>
              <w:br/>
              <w:t>(262)</w:t>
            </w:r>
          </w:p>
        </w:tc>
        <w:tc>
          <w:tcPr>
            <w:tcW w:w="403" w:type="pct"/>
            <w:tcBorders>
              <w:top w:val="nil"/>
              <w:left w:val="nil"/>
              <w:bottom w:val="nil"/>
              <w:right w:val="nil"/>
            </w:tcBorders>
            <w:shd w:val="clear" w:color="auto" w:fill="auto"/>
            <w:noWrap/>
            <w:vAlign w:val="center"/>
            <w:hideMark/>
          </w:tcPr>
          <w:p w14:paraId="40E86F82"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22.3</w:t>
            </w:r>
            <w:r w:rsidRPr="006B1D67">
              <w:rPr>
                <w:rFonts w:ascii="Arial" w:hAnsi="Arial" w:cs="Arial"/>
                <w:sz w:val="16"/>
                <w:szCs w:val="16"/>
              </w:rPr>
              <w:br/>
              <w:t>(278)</w:t>
            </w:r>
          </w:p>
        </w:tc>
        <w:tc>
          <w:tcPr>
            <w:tcW w:w="403" w:type="pct"/>
            <w:tcBorders>
              <w:top w:val="nil"/>
              <w:left w:val="nil"/>
              <w:bottom w:val="nil"/>
              <w:right w:val="nil"/>
            </w:tcBorders>
            <w:shd w:val="clear" w:color="auto" w:fill="auto"/>
            <w:noWrap/>
            <w:vAlign w:val="center"/>
            <w:hideMark/>
          </w:tcPr>
          <w:p w14:paraId="300AAE83"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20.4</w:t>
            </w:r>
            <w:r w:rsidRPr="006B1D67">
              <w:rPr>
                <w:rFonts w:ascii="Arial" w:hAnsi="Arial" w:cs="Arial"/>
                <w:sz w:val="16"/>
                <w:szCs w:val="16"/>
              </w:rPr>
              <w:br/>
              <w:t>(167)</w:t>
            </w:r>
          </w:p>
        </w:tc>
        <w:tc>
          <w:tcPr>
            <w:tcW w:w="403" w:type="pct"/>
            <w:tcBorders>
              <w:top w:val="nil"/>
              <w:left w:val="nil"/>
              <w:bottom w:val="nil"/>
              <w:right w:val="nil"/>
            </w:tcBorders>
            <w:shd w:val="clear" w:color="auto" w:fill="auto"/>
            <w:noWrap/>
            <w:vAlign w:val="center"/>
            <w:hideMark/>
          </w:tcPr>
          <w:p w14:paraId="24D59ABA"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15.6</w:t>
            </w:r>
            <w:r w:rsidRPr="006B1D67">
              <w:rPr>
                <w:rFonts w:ascii="Arial" w:hAnsi="Arial" w:cs="Arial"/>
                <w:sz w:val="16"/>
                <w:szCs w:val="16"/>
              </w:rPr>
              <w:br/>
              <w:t>(256)</w:t>
            </w:r>
          </w:p>
        </w:tc>
        <w:tc>
          <w:tcPr>
            <w:tcW w:w="403" w:type="pct"/>
            <w:tcBorders>
              <w:top w:val="nil"/>
              <w:left w:val="nil"/>
              <w:bottom w:val="nil"/>
              <w:right w:val="nil"/>
            </w:tcBorders>
            <w:shd w:val="clear" w:color="auto" w:fill="auto"/>
            <w:noWrap/>
            <w:vAlign w:val="center"/>
            <w:hideMark/>
          </w:tcPr>
          <w:p w14:paraId="319DA1D2"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15.1</w:t>
            </w:r>
            <w:r w:rsidRPr="006B1D67">
              <w:rPr>
                <w:rFonts w:ascii="Arial" w:hAnsi="Arial" w:cs="Arial"/>
                <w:sz w:val="16"/>
                <w:szCs w:val="16"/>
              </w:rPr>
              <w:br/>
              <w:t>(238)</w:t>
            </w:r>
          </w:p>
        </w:tc>
        <w:tc>
          <w:tcPr>
            <w:tcW w:w="403" w:type="pct"/>
            <w:tcBorders>
              <w:top w:val="nil"/>
              <w:left w:val="nil"/>
              <w:bottom w:val="nil"/>
              <w:right w:val="nil"/>
            </w:tcBorders>
            <w:vAlign w:val="center"/>
          </w:tcPr>
          <w:p w14:paraId="0755BD60"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10.9</w:t>
            </w:r>
            <w:r w:rsidRPr="006B1D67">
              <w:rPr>
                <w:rFonts w:ascii="Arial" w:hAnsi="Arial" w:cs="Arial"/>
                <w:sz w:val="16"/>
                <w:szCs w:val="16"/>
              </w:rPr>
              <w:br/>
              <w:t>(239)</w:t>
            </w:r>
          </w:p>
        </w:tc>
        <w:tc>
          <w:tcPr>
            <w:tcW w:w="406" w:type="pct"/>
            <w:tcBorders>
              <w:top w:val="nil"/>
              <w:left w:val="nil"/>
              <w:bottom w:val="nil"/>
              <w:right w:val="nil"/>
            </w:tcBorders>
            <w:shd w:val="clear" w:color="auto" w:fill="auto"/>
            <w:noWrap/>
            <w:vAlign w:val="center"/>
          </w:tcPr>
          <w:p w14:paraId="7F4EB54F"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18.1</w:t>
            </w:r>
            <w:r w:rsidRPr="006B1D67">
              <w:rPr>
                <w:rFonts w:ascii="Arial" w:hAnsi="Arial" w:cs="Arial"/>
                <w:sz w:val="16"/>
                <w:szCs w:val="16"/>
              </w:rPr>
              <w:br/>
              <w:t>(232)</w:t>
            </w:r>
          </w:p>
        </w:tc>
        <w:tc>
          <w:tcPr>
            <w:tcW w:w="453" w:type="pct"/>
            <w:tcBorders>
              <w:top w:val="nil"/>
              <w:left w:val="nil"/>
              <w:bottom w:val="nil"/>
              <w:right w:val="nil"/>
            </w:tcBorders>
            <w:vAlign w:val="center"/>
          </w:tcPr>
          <w:p w14:paraId="098E82B3" w14:textId="77777777" w:rsidR="00042782" w:rsidRPr="006B1D67" w:rsidRDefault="00042782" w:rsidP="00BB3522">
            <w:pPr>
              <w:spacing w:after="0"/>
              <w:contextualSpacing/>
              <w:jc w:val="center"/>
              <w:rPr>
                <w:rFonts w:ascii="Arial" w:hAnsi="Arial" w:cs="Arial"/>
                <w:sz w:val="18"/>
                <w:szCs w:val="18"/>
              </w:rPr>
            </w:pPr>
            <w:r w:rsidRPr="006B1D67">
              <w:rPr>
                <w:rFonts w:ascii="Arial" w:hAnsi="Arial" w:cs="Arial"/>
                <w:sz w:val="18"/>
                <w:szCs w:val="18"/>
              </w:rPr>
              <w:t>↔</w:t>
            </w:r>
          </w:p>
        </w:tc>
      </w:tr>
      <w:tr w:rsidR="00042782" w:rsidRPr="008D2408" w14:paraId="2695026C" w14:textId="77777777" w:rsidTr="006B1D67">
        <w:trPr>
          <w:trHeight w:val="454"/>
        </w:trPr>
        <w:tc>
          <w:tcPr>
            <w:tcW w:w="917" w:type="pct"/>
            <w:tcBorders>
              <w:top w:val="nil"/>
              <w:left w:val="nil"/>
              <w:bottom w:val="nil"/>
              <w:right w:val="nil"/>
            </w:tcBorders>
            <w:shd w:val="clear" w:color="auto" w:fill="auto"/>
            <w:noWrap/>
            <w:vAlign w:val="center"/>
            <w:hideMark/>
          </w:tcPr>
          <w:p w14:paraId="2D3F4A7A" w14:textId="0588184B" w:rsidR="00042782" w:rsidRPr="002837B8" w:rsidRDefault="00042782" w:rsidP="00042782">
            <w:pPr>
              <w:spacing w:after="0"/>
              <w:rPr>
                <w:rFonts w:ascii="Arial" w:hAnsi="Arial" w:cs="Arial"/>
                <w:color w:val="000000"/>
                <w:sz w:val="16"/>
                <w:szCs w:val="16"/>
              </w:rPr>
            </w:pPr>
            <w:r w:rsidRPr="002837B8">
              <w:rPr>
                <w:rFonts w:ascii="Arial" w:hAnsi="Arial" w:cs="Arial"/>
                <w:color w:val="000000"/>
                <w:sz w:val="16"/>
                <w:szCs w:val="16"/>
              </w:rPr>
              <w:t>Western Australia</w:t>
            </w:r>
          </w:p>
        </w:tc>
        <w:tc>
          <w:tcPr>
            <w:tcW w:w="403" w:type="pct"/>
            <w:tcBorders>
              <w:top w:val="nil"/>
              <w:left w:val="nil"/>
              <w:bottom w:val="nil"/>
              <w:right w:val="nil"/>
            </w:tcBorders>
            <w:shd w:val="clear" w:color="auto" w:fill="auto"/>
            <w:noWrap/>
            <w:vAlign w:val="center"/>
            <w:hideMark/>
          </w:tcPr>
          <w:p w14:paraId="7018E3A3"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20.9</w:t>
            </w:r>
            <w:r w:rsidRPr="006B1D67">
              <w:rPr>
                <w:rFonts w:ascii="Arial" w:hAnsi="Arial" w:cs="Arial"/>
                <w:sz w:val="16"/>
                <w:szCs w:val="16"/>
              </w:rPr>
              <w:br/>
              <w:t>(311)</w:t>
            </w:r>
          </w:p>
        </w:tc>
        <w:tc>
          <w:tcPr>
            <w:tcW w:w="403" w:type="pct"/>
            <w:tcBorders>
              <w:top w:val="nil"/>
              <w:left w:val="nil"/>
              <w:bottom w:val="nil"/>
              <w:right w:val="nil"/>
            </w:tcBorders>
            <w:shd w:val="clear" w:color="auto" w:fill="auto"/>
            <w:noWrap/>
            <w:vAlign w:val="center"/>
            <w:hideMark/>
          </w:tcPr>
          <w:p w14:paraId="05E1E2B3"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13.9</w:t>
            </w:r>
            <w:r w:rsidRPr="006B1D67">
              <w:rPr>
                <w:rFonts w:ascii="Arial" w:hAnsi="Arial" w:cs="Arial"/>
                <w:sz w:val="16"/>
                <w:szCs w:val="16"/>
              </w:rPr>
              <w:br/>
              <w:t>(323)</w:t>
            </w:r>
          </w:p>
        </w:tc>
        <w:tc>
          <w:tcPr>
            <w:tcW w:w="403" w:type="pct"/>
            <w:tcBorders>
              <w:top w:val="nil"/>
              <w:left w:val="nil"/>
              <w:bottom w:val="nil"/>
              <w:right w:val="nil"/>
            </w:tcBorders>
            <w:shd w:val="clear" w:color="auto" w:fill="auto"/>
            <w:noWrap/>
            <w:vAlign w:val="center"/>
            <w:hideMark/>
          </w:tcPr>
          <w:p w14:paraId="45C29184"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17.5</w:t>
            </w:r>
            <w:r w:rsidRPr="006B1D67">
              <w:rPr>
                <w:rFonts w:ascii="Arial" w:hAnsi="Arial" w:cs="Arial"/>
                <w:sz w:val="16"/>
                <w:szCs w:val="16"/>
              </w:rPr>
              <w:br/>
              <w:t>(394)</w:t>
            </w:r>
          </w:p>
        </w:tc>
        <w:tc>
          <w:tcPr>
            <w:tcW w:w="403" w:type="pct"/>
            <w:tcBorders>
              <w:top w:val="nil"/>
              <w:left w:val="nil"/>
              <w:bottom w:val="nil"/>
              <w:right w:val="nil"/>
            </w:tcBorders>
            <w:shd w:val="clear" w:color="auto" w:fill="auto"/>
            <w:noWrap/>
            <w:vAlign w:val="center"/>
            <w:hideMark/>
          </w:tcPr>
          <w:p w14:paraId="54556066"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19.6</w:t>
            </w:r>
            <w:r w:rsidRPr="006B1D67">
              <w:rPr>
                <w:rFonts w:ascii="Arial" w:hAnsi="Arial" w:cs="Arial"/>
                <w:sz w:val="16"/>
                <w:szCs w:val="16"/>
              </w:rPr>
              <w:br/>
              <w:t>(413)</w:t>
            </w:r>
          </w:p>
        </w:tc>
        <w:tc>
          <w:tcPr>
            <w:tcW w:w="403" w:type="pct"/>
            <w:tcBorders>
              <w:top w:val="nil"/>
              <w:left w:val="nil"/>
              <w:bottom w:val="nil"/>
              <w:right w:val="nil"/>
            </w:tcBorders>
            <w:shd w:val="clear" w:color="auto" w:fill="auto"/>
            <w:noWrap/>
            <w:vAlign w:val="center"/>
            <w:hideMark/>
          </w:tcPr>
          <w:p w14:paraId="6A601506"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20.4</w:t>
            </w:r>
            <w:r w:rsidRPr="006B1D67">
              <w:rPr>
                <w:rFonts w:ascii="Arial" w:hAnsi="Arial" w:cs="Arial"/>
                <w:sz w:val="16"/>
                <w:szCs w:val="16"/>
              </w:rPr>
              <w:br/>
              <w:t>(466)</w:t>
            </w:r>
          </w:p>
        </w:tc>
        <w:tc>
          <w:tcPr>
            <w:tcW w:w="403" w:type="pct"/>
            <w:tcBorders>
              <w:top w:val="nil"/>
              <w:left w:val="nil"/>
              <w:bottom w:val="nil"/>
              <w:right w:val="nil"/>
            </w:tcBorders>
            <w:shd w:val="clear" w:color="auto" w:fill="auto"/>
            <w:noWrap/>
            <w:vAlign w:val="center"/>
            <w:hideMark/>
          </w:tcPr>
          <w:p w14:paraId="03137D92"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21.4</w:t>
            </w:r>
            <w:r w:rsidRPr="006B1D67">
              <w:rPr>
                <w:rFonts w:ascii="Arial" w:hAnsi="Arial" w:cs="Arial"/>
                <w:sz w:val="16"/>
                <w:szCs w:val="16"/>
              </w:rPr>
              <w:br/>
              <w:t>(487)</w:t>
            </w:r>
          </w:p>
        </w:tc>
        <w:tc>
          <w:tcPr>
            <w:tcW w:w="403" w:type="pct"/>
            <w:tcBorders>
              <w:top w:val="nil"/>
              <w:left w:val="nil"/>
              <w:bottom w:val="nil"/>
              <w:right w:val="nil"/>
            </w:tcBorders>
            <w:shd w:val="clear" w:color="auto" w:fill="auto"/>
            <w:noWrap/>
            <w:vAlign w:val="center"/>
            <w:hideMark/>
          </w:tcPr>
          <w:p w14:paraId="1DC4FD38"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21.2</w:t>
            </w:r>
            <w:r w:rsidRPr="006B1D67">
              <w:rPr>
                <w:rFonts w:ascii="Arial" w:hAnsi="Arial" w:cs="Arial"/>
                <w:sz w:val="16"/>
                <w:szCs w:val="16"/>
              </w:rPr>
              <w:br/>
              <w:t>(499)</w:t>
            </w:r>
          </w:p>
        </w:tc>
        <w:tc>
          <w:tcPr>
            <w:tcW w:w="403" w:type="pct"/>
            <w:tcBorders>
              <w:top w:val="nil"/>
              <w:left w:val="nil"/>
              <w:bottom w:val="nil"/>
              <w:right w:val="nil"/>
            </w:tcBorders>
            <w:vAlign w:val="center"/>
          </w:tcPr>
          <w:p w14:paraId="29330325"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22.1</w:t>
            </w:r>
            <w:r w:rsidRPr="006B1D67">
              <w:rPr>
                <w:rFonts w:ascii="Arial" w:hAnsi="Arial" w:cs="Arial"/>
                <w:sz w:val="16"/>
                <w:szCs w:val="16"/>
              </w:rPr>
              <w:br/>
              <w:t>(448)</w:t>
            </w:r>
          </w:p>
        </w:tc>
        <w:tc>
          <w:tcPr>
            <w:tcW w:w="406" w:type="pct"/>
            <w:tcBorders>
              <w:top w:val="nil"/>
              <w:left w:val="nil"/>
              <w:bottom w:val="nil"/>
              <w:right w:val="nil"/>
            </w:tcBorders>
            <w:shd w:val="clear" w:color="auto" w:fill="auto"/>
            <w:noWrap/>
            <w:vAlign w:val="center"/>
          </w:tcPr>
          <w:p w14:paraId="250C7CF5" w14:textId="7777777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19.1</w:t>
            </w:r>
            <w:r w:rsidRPr="006B1D67">
              <w:rPr>
                <w:rFonts w:ascii="Arial" w:hAnsi="Arial" w:cs="Arial"/>
                <w:sz w:val="16"/>
                <w:szCs w:val="16"/>
              </w:rPr>
              <w:br/>
              <w:t>(513)</w:t>
            </w:r>
          </w:p>
        </w:tc>
        <w:tc>
          <w:tcPr>
            <w:tcW w:w="453" w:type="pct"/>
            <w:tcBorders>
              <w:top w:val="nil"/>
              <w:left w:val="nil"/>
              <w:bottom w:val="nil"/>
              <w:right w:val="nil"/>
            </w:tcBorders>
            <w:vAlign w:val="center"/>
          </w:tcPr>
          <w:p w14:paraId="6B2286A9" w14:textId="77777777" w:rsidR="00042782" w:rsidRPr="006B1D67" w:rsidRDefault="00042782" w:rsidP="00BB3522">
            <w:pPr>
              <w:spacing w:after="0"/>
              <w:contextualSpacing/>
              <w:jc w:val="center"/>
              <w:rPr>
                <w:rFonts w:ascii="Arial" w:hAnsi="Arial" w:cs="Arial"/>
                <w:sz w:val="18"/>
                <w:szCs w:val="18"/>
              </w:rPr>
            </w:pPr>
            <w:r w:rsidRPr="006B1D67">
              <w:rPr>
                <w:rFonts w:ascii="Arial" w:hAnsi="Arial" w:cs="Arial"/>
                <w:sz w:val="18"/>
                <w:szCs w:val="18"/>
              </w:rPr>
              <w:t>↔</w:t>
            </w:r>
          </w:p>
        </w:tc>
      </w:tr>
      <w:tr w:rsidR="006B1D67" w:rsidRPr="008D2408" w14:paraId="373FF467" w14:textId="77777777" w:rsidTr="006B1D67">
        <w:trPr>
          <w:trHeight w:val="454"/>
        </w:trPr>
        <w:tc>
          <w:tcPr>
            <w:tcW w:w="917" w:type="pct"/>
            <w:tcBorders>
              <w:top w:val="nil"/>
              <w:left w:val="nil"/>
              <w:bottom w:val="nil"/>
              <w:right w:val="nil"/>
            </w:tcBorders>
            <w:shd w:val="clear" w:color="auto" w:fill="auto"/>
            <w:noWrap/>
            <w:vAlign w:val="center"/>
            <w:hideMark/>
          </w:tcPr>
          <w:p w14:paraId="798E7735" w14:textId="09C10988" w:rsidR="00042782" w:rsidRPr="002837B8" w:rsidRDefault="00042782" w:rsidP="00042782">
            <w:pPr>
              <w:spacing w:after="0"/>
              <w:rPr>
                <w:rFonts w:ascii="Arial" w:hAnsi="Arial" w:cs="Arial"/>
                <w:color w:val="000000"/>
                <w:sz w:val="16"/>
                <w:szCs w:val="16"/>
              </w:rPr>
            </w:pPr>
            <w:r w:rsidRPr="002837B8">
              <w:rPr>
                <w:rFonts w:ascii="Arial" w:hAnsi="Arial" w:cs="Arial"/>
                <w:color w:val="000000"/>
                <w:sz w:val="16"/>
                <w:szCs w:val="16"/>
              </w:rPr>
              <w:t>New South Wales</w:t>
            </w:r>
          </w:p>
        </w:tc>
        <w:tc>
          <w:tcPr>
            <w:tcW w:w="403" w:type="pct"/>
            <w:tcBorders>
              <w:top w:val="nil"/>
              <w:left w:val="nil"/>
              <w:bottom w:val="nil"/>
              <w:right w:val="nil"/>
            </w:tcBorders>
            <w:shd w:val="clear" w:color="auto" w:fill="auto"/>
            <w:noWrap/>
            <w:vAlign w:val="center"/>
            <w:hideMark/>
          </w:tcPr>
          <w:p w14:paraId="69802F60" w14:textId="5FFD63CE"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22.4</w:t>
            </w:r>
            <w:r w:rsidRPr="006B1D67">
              <w:rPr>
                <w:rFonts w:ascii="Arial" w:hAnsi="Arial" w:cs="Arial"/>
                <w:sz w:val="16"/>
                <w:szCs w:val="16"/>
              </w:rPr>
              <w:br/>
              <w:t>(459)</w:t>
            </w:r>
          </w:p>
        </w:tc>
        <w:tc>
          <w:tcPr>
            <w:tcW w:w="403" w:type="pct"/>
            <w:tcBorders>
              <w:top w:val="nil"/>
              <w:left w:val="nil"/>
              <w:bottom w:val="nil"/>
              <w:right w:val="nil"/>
            </w:tcBorders>
            <w:shd w:val="clear" w:color="auto" w:fill="auto"/>
            <w:noWrap/>
            <w:vAlign w:val="center"/>
            <w:hideMark/>
          </w:tcPr>
          <w:p w14:paraId="75A67147" w14:textId="44DDEBF5"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24.7</w:t>
            </w:r>
            <w:r w:rsidRPr="006B1D67">
              <w:rPr>
                <w:rFonts w:ascii="Arial" w:hAnsi="Arial" w:cs="Arial"/>
                <w:sz w:val="16"/>
                <w:szCs w:val="16"/>
              </w:rPr>
              <w:br/>
              <w:t>(519)</w:t>
            </w:r>
          </w:p>
        </w:tc>
        <w:tc>
          <w:tcPr>
            <w:tcW w:w="403" w:type="pct"/>
            <w:tcBorders>
              <w:top w:val="nil"/>
              <w:left w:val="nil"/>
              <w:bottom w:val="nil"/>
              <w:right w:val="nil"/>
            </w:tcBorders>
            <w:shd w:val="clear" w:color="auto" w:fill="auto"/>
            <w:noWrap/>
            <w:vAlign w:val="center"/>
            <w:hideMark/>
          </w:tcPr>
          <w:p w14:paraId="0D54B738" w14:textId="176A4AB3"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22.9</w:t>
            </w:r>
            <w:r w:rsidRPr="006B1D67">
              <w:rPr>
                <w:rFonts w:ascii="Arial" w:hAnsi="Arial" w:cs="Arial"/>
                <w:sz w:val="16"/>
                <w:szCs w:val="16"/>
              </w:rPr>
              <w:br/>
              <w:t>(590)</w:t>
            </w:r>
          </w:p>
        </w:tc>
        <w:tc>
          <w:tcPr>
            <w:tcW w:w="403" w:type="pct"/>
            <w:tcBorders>
              <w:top w:val="nil"/>
              <w:left w:val="nil"/>
              <w:bottom w:val="nil"/>
              <w:right w:val="nil"/>
            </w:tcBorders>
            <w:shd w:val="clear" w:color="auto" w:fill="auto"/>
            <w:noWrap/>
            <w:vAlign w:val="center"/>
            <w:hideMark/>
          </w:tcPr>
          <w:p w14:paraId="06058DBA" w14:textId="6B66E124"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25.3</w:t>
            </w:r>
            <w:r w:rsidRPr="006B1D67">
              <w:rPr>
                <w:rFonts w:ascii="Arial" w:hAnsi="Arial" w:cs="Arial"/>
                <w:sz w:val="16"/>
                <w:szCs w:val="16"/>
              </w:rPr>
              <w:br/>
              <w:t>(637)</w:t>
            </w:r>
          </w:p>
        </w:tc>
        <w:tc>
          <w:tcPr>
            <w:tcW w:w="403" w:type="pct"/>
            <w:tcBorders>
              <w:top w:val="nil"/>
              <w:left w:val="nil"/>
              <w:bottom w:val="nil"/>
              <w:right w:val="nil"/>
            </w:tcBorders>
            <w:shd w:val="clear" w:color="auto" w:fill="auto"/>
            <w:noWrap/>
            <w:vAlign w:val="center"/>
            <w:hideMark/>
          </w:tcPr>
          <w:p w14:paraId="1E1ADCC2" w14:textId="4E89054A"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20.5</w:t>
            </w:r>
            <w:r w:rsidRPr="006B1D67">
              <w:rPr>
                <w:rFonts w:ascii="Arial" w:hAnsi="Arial" w:cs="Arial"/>
                <w:sz w:val="16"/>
                <w:szCs w:val="16"/>
              </w:rPr>
              <w:br/>
              <w:t>(679)</w:t>
            </w:r>
          </w:p>
        </w:tc>
        <w:tc>
          <w:tcPr>
            <w:tcW w:w="403" w:type="pct"/>
            <w:tcBorders>
              <w:top w:val="nil"/>
              <w:left w:val="nil"/>
              <w:bottom w:val="nil"/>
              <w:right w:val="nil"/>
            </w:tcBorders>
            <w:shd w:val="clear" w:color="auto" w:fill="auto"/>
            <w:noWrap/>
            <w:vAlign w:val="center"/>
            <w:hideMark/>
          </w:tcPr>
          <w:p w14:paraId="0793BD32" w14:textId="101F2C98"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20.4</w:t>
            </w:r>
            <w:r w:rsidRPr="006B1D67">
              <w:rPr>
                <w:rFonts w:ascii="Arial" w:hAnsi="Arial" w:cs="Arial"/>
                <w:sz w:val="16"/>
                <w:szCs w:val="16"/>
              </w:rPr>
              <w:br/>
              <w:t>(647)</w:t>
            </w:r>
          </w:p>
        </w:tc>
        <w:tc>
          <w:tcPr>
            <w:tcW w:w="403" w:type="pct"/>
            <w:tcBorders>
              <w:top w:val="nil"/>
              <w:left w:val="nil"/>
              <w:bottom w:val="nil"/>
              <w:right w:val="nil"/>
            </w:tcBorders>
            <w:shd w:val="clear" w:color="auto" w:fill="auto"/>
            <w:noWrap/>
            <w:vAlign w:val="center"/>
            <w:hideMark/>
          </w:tcPr>
          <w:p w14:paraId="49CDDBEA" w14:textId="3CF986DE"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19.4</w:t>
            </w:r>
            <w:r w:rsidRPr="006B1D67">
              <w:rPr>
                <w:rFonts w:ascii="Arial" w:hAnsi="Arial" w:cs="Arial"/>
                <w:sz w:val="16"/>
                <w:szCs w:val="16"/>
              </w:rPr>
              <w:br/>
              <w:t>(907)</w:t>
            </w:r>
          </w:p>
        </w:tc>
        <w:tc>
          <w:tcPr>
            <w:tcW w:w="403" w:type="pct"/>
            <w:tcBorders>
              <w:top w:val="nil"/>
              <w:left w:val="nil"/>
              <w:bottom w:val="nil"/>
              <w:right w:val="nil"/>
            </w:tcBorders>
            <w:vAlign w:val="center"/>
          </w:tcPr>
          <w:p w14:paraId="6C4EA912" w14:textId="66129EBC"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19.5</w:t>
            </w:r>
            <w:r w:rsidRPr="006B1D67">
              <w:rPr>
                <w:rFonts w:ascii="Arial" w:hAnsi="Arial" w:cs="Arial"/>
                <w:sz w:val="16"/>
                <w:szCs w:val="16"/>
              </w:rPr>
              <w:br/>
              <w:t>(807)</w:t>
            </w:r>
          </w:p>
        </w:tc>
        <w:tc>
          <w:tcPr>
            <w:tcW w:w="406" w:type="pct"/>
            <w:tcBorders>
              <w:top w:val="nil"/>
              <w:left w:val="nil"/>
              <w:bottom w:val="nil"/>
              <w:right w:val="nil"/>
            </w:tcBorders>
            <w:shd w:val="clear" w:color="auto" w:fill="auto"/>
            <w:noWrap/>
            <w:vAlign w:val="center"/>
          </w:tcPr>
          <w:p w14:paraId="797A750C" w14:textId="73607B45"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19.7</w:t>
            </w:r>
            <w:r w:rsidRPr="006B1D67">
              <w:rPr>
                <w:rFonts w:ascii="Arial" w:hAnsi="Arial" w:cs="Arial"/>
                <w:sz w:val="16"/>
                <w:szCs w:val="16"/>
              </w:rPr>
              <w:br/>
              <w:t>(770)</w:t>
            </w:r>
          </w:p>
        </w:tc>
        <w:tc>
          <w:tcPr>
            <w:tcW w:w="453" w:type="pct"/>
            <w:tcBorders>
              <w:top w:val="nil"/>
              <w:left w:val="nil"/>
              <w:bottom w:val="nil"/>
              <w:right w:val="nil"/>
            </w:tcBorders>
            <w:vAlign w:val="center"/>
          </w:tcPr>
          <w:p w14:paraId="69E953C7" w14:textId="77777777" w:rsidR="00042782" w:rsidRPr="006B1D67" w:rsidRDefault="00042782" w:rsidP="00042782">
            <w:pPr>
              <w:spacing w:after="0"/>
              <w:contextualSpacing/>
              <w:jc w:val="center"/>
              <w:rPr>
                <w:rFonts w:ascii="Arial" w:hAnsi="Arial" w:cs="Arial"/>
                <w:sz w:val="18"/>
                <w:szCs w:val="18"/>
              </w:rPr>
            </w:pPr>
            <w:r w:rsidRPr="006B1D67">
              <w:rPr>
                <w:rFonts w:ascii="Arial" w:hAnsi="Arial" w:cs="Arial"/>
                <w:sz w:val="18"/>
                <w:szCs w:val="18"/>
              </w:rPr>
              <w:t>↔</w:t>
            </w:r>
          </w:p>
        </w:tc>
      </w:tr>
      <w:tr w:rsidR="006B1D67" w:rsidRPr="008D2408" w14:paraId="28EEEC11" w14:textId="77777777" w:rsidTr="006B1D67">
        <w:trPr>
          <w:trHeight w:val="454"/>
        </w:trPr>
        <w:tc>
          <w:tcPr>
            <w:tcW w:w="917" w:type="pct"/>
            <w:tcBorders>
              <w:top w:val="nil"/>
              <w:left w:val="nil"/>
              <w:bottom w:val="nil"/>
              <w:right w:val="nil"/>
            </w:tcBorders>
            <w:shd w:val="clear" w:color="auto" w:fill="auto"/>
            <w:noWrap/>
            <w:vAlign w:val="center"/>
            <w:hideMark/>
          </w:tcPr>
          <w:p w14:paraId="6442060B" w14:textId="0F53150A" w:rsidR="00042782" w:rsidRPr="002837B8" w:rsidRDefault="00042782" w:rsidP="00042782">
            <w:pPr>
              <w:spacing w:after="0"/>
              <w:rPr>
                <w:rFonts w:ascii="Arial" w:hAnsi="Arial" w:cs="Arial"/>
                <w:color w:val="000000"/>
                <w:sz w:val="16"/>
                <w:szCs w:val="16"/>
              </w:rPr>
            </w:pPr>
            <w:r w:rsidRPr="002837B8">
              <w:rPr>
                <w:rFonts w:ascii="Arial" w:hAnsi="Arial" w:cs="Arial"/>
                <w:color w:val="000000"/>
                <w:sz w:val="16"/>
                <w:szCs w:val="16"/>
              </w:rPr>
              <w:t>Northern Territory</w:t>
            </w:r>
          </w:p>
        </w:tc>
        <w:tc>
          <w:tcPr>
            <w:tcW w:w="403" w:type="pct"/>
            <w:tcBorders>
              <w:top w:val="nil"/>
              <w:left w:val="nil"/>
              <w:bottom w:val="nil"/>
              <w:right w:val="nil"/>
            </w:tcBorders>
            <w:shd w:val="clear" w:color="auto" w:fill="auto"/>
            <w:noWrap/>
            <w:vAlign w:val="center"/>
            <w:hideMark/>
          </w:tcPr>
          <w:p w14:paraId="53EEBB3F" w14:textId="0D6D57F6"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37.1</w:t>
            </w:r>
            <w:r w:rsidRPr="006B1D67">
              <w:rPr>
                <w:rFonts w:ascii="Arial" w:hAnsi="Arial" w:cs="Arial"/>
                <w:sz w:val="16"/>
                <w:szCs w:val="16"/>
              </w:rPr>
              <w:br/>
              <w:t>(70)</w:t>
            </w:r>
          </w:p>
        </w:tc>
        <w:tc>
          <w:tcPr>
            <w:tcW w:w="403" w:type="pct"/>
            <w:tcBorders>
              <w:top w:val="nil"/>
              <w:left w:val="nil"/>
              <w:bottom w:val="nil"/>
              <w:right w:val="nil"/>
            </w:tcBorders>
            <w:shd w:val="clear" w:color="auto" w:fill="auto"/>
            <w:noWrap/>
            <w:vAlign w:val="center"/>
            <w:hideMark/>
          </w:tcPr>
          <w:p w14:paraId="08924545" w14:textId="053288AE"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42.2</w:t>
            </w:r>
            <w:r w:rsidRPr="006B1D67">
              <w:rPr>
                <w:rFonts w:ascii="Arial" w:hAnsi="Arial" w:cs="Arial"/>
                <w:sz w:val="16"/>
                <w:szCs w:val="16"/>
              </w:rPr>
              <w:br/>
              <w:t>(64)</w:t>
            </w:r>
          </w:p>
        </w:tc>
        <w:tc>
          <w:tcPr>
            <w:tcW w:w="403" w:type="pct"/>
            <w:tcBorders>
              <w:top w:val="nil"/>
              <w:left w:val="nil"/>
              <w:bottom w:val="nil"/>
              <w:right w:val="nil"/>
            </w:tcBorders>
            <w:shd w:val="clear" w:color="auto" w:fill="auto"/>
            <w:noWrap/>
            <w:vAlign w:val="center"/>
            <w:hideMark/>
          </w:tcPr>
          <w:p w14:paraId="6E781253" w14:textId="128280F6"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38.2</w:t>
            </w:r>
            <w:r w:rsidRPr="006B1D67">
              <w:rPr>
                <w:rFonts w:ascii="Arial" w:hAnsi="Arial" w:cs="Arial"/>
                <w:sz w:val="16"/>
                <w:szCs w:val="16"/>
              </w:rPr>
              <w:br/>
              <w:t>(110)</w:t>
            </w:r>
          </w:p>
        </w:tc>
        <w:tc>
          <w:tcPr>
            <w:tcW w:w="403" w:type="pct"/>
            <w:tcBorders>
              <w:top w:val="nil"/>
              <w:left w:val="nil"/>
              <w:bottom w:val="nil"/>
              <w:right w:val="nil"/>
            </w:tcBorders>
            <w:shd w:val="clear" w:color="auto" w:fill="auto"/>
            <w:noWrap/>
            <w:vAlign w:val="center"/>
            <w:hideMark/>
          </w:tcPr>
          <w:p w14:paraId="0F63E514" w14:textId="38C9FD0A"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45.6</w:t>
            </w:r>
            <w:r w:rsidRPr="006B1D67">
              <w:rPr>
                <w:rFonts w:ascii="Arial" w:hAnsi="Arial" w:cs="Arial"/>
                <w:sz w:val="16"/>
                <w:szCs w:val="16"/>
              </w:rPr>
              <w:br/>
              <w:t>(90)</w:t>
            </w:r>
          </w:p>
        </w:tc>
        <w:tc>
          <w:tcPr>
            <w:tcW w:w="403" w:type="pct"/>
            <w:tcBorders>
              <w:top w:val="nil"/>
              <w:left w:val="nil"/>
              <w:bottom w:val="nil"/>
              <w:right w:val="nil"/>
            </w:tcBorders>
            <w:shd w:val="clear" w:color="auto" w:fill="auto"/>
            <w:noWrap/>
            <w:vAlign w:val="center"/>
            <w:hideMark/>
          </w:tcPr>
          <w:p w14:paraId="0657EB8A" w14:textId="0687D4B0"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45.5</w:t>
            </w:r>
            <w:r w:rsidRPr="006B1D67">
              <w:rPr>
                <w:rFonts w:ascii="Arial" w:hAnsi="Arial" w:cs="Arial"/>
                <w:sz w:val="16"/>
                <w:szCs w:val="16"/>
              </w:rPr>
              <w:br/>
              <w:t>(99)</w:t>
            </w:r>
          </w:p>
        </w:tc>
        <w:tc>
          <w:tcPr>
            <w:tcW w:w="403" w:type="pct"/>
            <w:tcBorders>
              <w:top w:val="nil"/>
              <w:left w:val="nil"/>
              <w:bottom w:val="nil"/>
              <w:right w:val="nil"/>
            </w:tcBorders>
            <w:shd w:val="clear" w:color="auto" w:fill="auto"/>
            <w:noWrap/>
            <w:vAlign w:val="center"/>
            <w:hideMark/>
          </w:tcPr>
          <w:p w14:paraId="75F3B43E" w14:textId="5BC272BA"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40.3</w:t>
            </w:r>
            <w:r w:rsidRPr="006B1D67">
              <w:rPr>
                <w:rFonts w:ascii="Arial" w:hAnsi="Arial" w:cs="Arial"/>
                <w:sz w:val="16"/>
                <w:szCs w:val="16"/>
              </w:rPr>
              <w:br/>
              <w:t>(77)</w:t>
            </w:r>
          </w:p>
        </w:tc>
        <w:tc>
          <w:tcPr>
            <w:tcW w:w="403" w:type="pct"/>
            <w:tcBorders>
              <w:top w:val="nil"/>
              <w:left w:val="nil"/>
              <w:bottom w:val="nil"/>
              <w:right w:val="nil"/>
            </w:tcBorders>
            <w:shd w:val="clear" w:color="auto" w:fill="auto"/>
            <w:noWrap/>
            <w:vAlign w:val="center"/>
            <w:hideMark/>
          </w:tcPr>
          <w:p w14:paraId="2156A7AF" w14:textId="2E3E6D48"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56.3</w:t>
            </w:r>
            <w:r w:rsidRPr="006B1D67">
              <w:rPr>
                <w:rFonts w:ascii="Arial" w:hAnsi="Arial" w:cs="Arial"/>
                <w:sz w:val="16"/>
                <w:szCs w:val="16"/>
              </w:rPr>
              <w:br/>
              <w:t>(64)</w:t>
            </w:r>
          </w:p>
        </w:tc>
        <w:tc>
          <w:tcPr>
            <w:tcW w:w="403" w:type="pct"/>
            <w:tcBorders>
              <w:top w:val="nil"/>
              <w:left w:val="nil"/>
              <w:bottom w:val="nil"/>
              <w:right w:val="nil"/>
            </w:tcBorders>
            <w:vAlign w:val="center"/>
          </w:tcPr>
          <w:p w14:paraId="297678FF" w14:textId="2A3BF98E"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48.8</w:t>
            </w:r>
            <w:r w:rsidRPr="006B1D67">
              <w:rPr>
                <w:rFonts w:ascii="Arial" w:hAnsi="Arial" w:cs="Arial"/>
                <w:sz w:val="16"/>
                <w:szCs w:val="16"/>
              </w:rPr>
              <w:br/>
              <w:t>(82)</w:t>
            </w:r>
          </w:p>
        </w:tc>
        <w:tc>
          <w:tcPr>
            <w:tcW w:w="406" w:type="pct"/>
            <w:tcBorders>
              <w:top w:val="nil"/>
              <w:left w:val="nil"/>
              <w:bottom w:val="nil"/>
              <w:right w:val="nil"/>
            </w:tcBorders>
            <w:shd w:val="clear" w:color="auto" w:fill="auto"/>
            <w:noWrap/>
            <w:vAlign w:val="center"/>
          </w:tcPr>
          <w:p w14:paraId="146BB37A" w14:textId="59E19394"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43.0</w:t>
            </w:r>
            <w:r w:rsidRPr="006B1D67">
              <w:rPr>
                <w:rFonts w:ascii="Arial" w:hAnsi="Arial" w:cs="Arial"/>
                <w:sz w:val="16"/>
                <w:szCs w:val="16"/>
              </w:rPr>
              <w:br/>
              <w:t>(86)</w:t>
            </w:r>
          </w:p>
        </w:tc>
        <w:tc>
          <w:tcPr>
            <w:tcW w:w="453" w:type="pct"/>
            <w:tcBorders>
              <w:top w:val="nil"/>
              <w:left w:val="nil"/>
              <w:bottom w:val="nil"/>
              <w:right w:val="nil"/>
            </w:tcBorders>
            <w:vAlign w:val="center"/>
          </w:tcPr>
          <w:p w14:paraId="02D10D11" w14:textId="77777777" w:rsidR="00042782" w:rsidRPr="006B1D67" w:rsidRDefault="00042782" w:rsidP="00042782">
            <w:pPr>
              <w:spacing w:after="0"/>
              <w:contextualSpacing/>
              <w:jc w:val="center"/>
              <w:rPr>
                <w:rFonts w:ascii="Arial" w:hAnsi="Arial" w:cs="Arial"/>
                <w:sz w:val="18"/>
                <w:szCs w:val="18"/>
              </w:rPr>
            </w:pPr>
            <w:r w:rsidRPr="006B1D67">
              <w:rPr>
                <w:rFonts w:ascii="Arial" w:hAnsi="Arial" w:cs="Arial"/>
                <w:sz w:val="18"/>
                <w:szCs w:val="18"/>
              </w:rPr>
              <w:t>↔</w:t>
            </w:r>
          </w:p>
        </w:tc>
      </w:tr>
      <w:tr w:rsidR="006B1D67" w:rsidRPr="008D2408" w14:paraId="298A58C0" w14:textId="77777777" w:rsidTr="006B1D67">
        <w:trPr>
          <w:trHeight w:val="454"/>
        </w:trPr>
        <w:tc>
          <w:tcPr>
            <w:tcW w:w="917" w:type="pct"/>
            <w:tcBorders>
              <w:top w:val="nil"/>
              <w:left w:val="nil"/>
              <w:bottom w:val="nil"/>
              <w:right w:val="nil"/>
            </w:tcBorders>
            <w:shd w:val="clear" w:color="auto" w:fill="EEECE1" w:themeFill="background2"/>
            <w:noWrap/>
            <w:vAlign w:val="center"/>
            <w:hideMark/>
          </w:tcPr>
          <w:p w14:paraId="0260E511" w14:textId="77777777" w:rsidR="00042782" w:rsidRPr="008D2408" w:rsidRDefault="00042782" w:rsidP="00042782">
            <w:pPr>
              <w:spacing w:after="0"/>
              <w:contextualSpacing/>
              <w:rPr>
                <w:rFonts w:ascii="Arial" w:hAnsi="Arial" w:cs="Arial"/>
                <w:sz w:val="18"/>
                <w:szCs w:val="18"/>
              </w:rPr>
            </w:pPr>
            <w:r w:rsidRPr="008D2408">
              <w:rPr>
                <w:rFonts w:ascii="Arial" w:hAnsi="Arial" w:cs="Arial"/>
                <w:color w:val="000000"/>
                <w:sz w:val="18"/>
                <w:szCs w:val="18"/>
              </w:rPr>
              <w:t>Australia</w:t>
            </w:r>
          </w:p>
        </w:tc>
        <w:tc>
          <w:tcPr>
            <w:tcW w:w="403" w:type="pct"/>
            <w:tcBorders>
              <w:top w:val="nil"/>
              <w:left w:val="nil"/>
              <w:bottom w:val="nil"/>
              <w:right w:val="nil"/>
            </w:tcBorders>
            <w:shd w:val="clear" w:color="auto" w:fill="EEECE1" w:themeFill="background2"/>
            <w:noWrap/>
            <w:vAlign w:val="center"/>
            <w:hideMark/>
          </w:tcPr>
          <w:p w14:paraId="5A405F6B" w14:textId="6E87785F"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18.8</w:t>
            </w:r>
            <w:r w:rsidRPr="006B1D67">
              <w:rPr>
                <w:rFonts w:ascii="Arial" w:hAnsi="Arial" w:cs="Arial"/>
                <w:sz w:val="16"/>
                <w:szCs w:val="16"/>
              </w:rPr>
              <w:br/>
              <w:t>(2,099)</w:t>
            </w:r>
          </w:p>
        </w:tc>
        <w:tc>
          <w:tcPr>
            <w:tcW w:w="403" w:type="pct"/>
            <w:tcBorders>
              <w:top w:val="nil"/>
              <w:left w:val="nil"/>
              <w:bottom w:val="nil"/>
              <w:right w:val="nil"/>
            </w:tcBorders>
            <w:shd w:val="clear" w:color="auto" w:fill="EEECE1" w:themeFill="background2"/>
            <w:noWrap/>
            <w:vAlign w:val="center"/>
            <w:hideMark/>
          </w:tcPr>
          <w:p w14:paraId="72996616" w14:textId="4F77C9DB"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18.8</w:t>
            </w:r>
            <w:r w:rsidRPr="006B1D67">
              <w:rPr>
                <w:rFonts w:ascii="Arial" w:hAnsi="Arial" w:cs="Arial"/>
                <w:sz w:val="16"/>
                <w:szCs w:val="16"/>
              </w:rPr>
              <w:br/>
              <w:t>(2,209)</w:t>
            </w:r>
          </w:p>
        </w:tc>
        <w:tc>
          <w:tcPr>
            <w:tcW w:w="403" w:type="pct"/>
            <w:tcBorders>
              <w:top w:val="nil"/>
              <w:left w:val="nil"/>
              <w:bottom w:val="nil"/>
              <w:right w:val="nil"/>
            </w:tcBorders>
            <w:shd w:val="clear" w:color="auto" w:fill="EEECE1" w:themeFill="background2"/>
            <w:noWrap/>
            <w:vAlign w:val="center"/>
            <w:hideMark/>
          </w:tcPr>
          <w:p w14:paraId="01EE3F26" w14:textId="0D562CEE"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18.1</w:t>
            </w:r>
            <w:r w:rsidRPr="006B1D67">
              <w:rPr>
                <w:rFonts w:ascii="Arial" w:hAnsi="Arial" w:cs="Arial"/>
                <w:sz w:val="16"/>
                <w:szCs w:val="16"/>
              </w:rPr>
              <w:br/>
              <w:t>(2,398)</w:t>
            </w:r>
          </w:p>
        </w:tc>
        <w:tc>
          <w:tcPr>
            <w:tcW w:w="403" w:type="pct"/>
            <w:tcBorders>
              <w:top w:val="nil"/>
              <w:left w:val="nil"/>
              <w:bottom w:val="nil"/>
              <w:right w:val="nil"/>
            </w:tcBorders>
            <w:shd w:val="clear" w:color="auto" w:fill="EEECE1" w:themeFill="background2"/>
            <w:noWrap/>
            <w:vAlign w:val="center"/>
            <w:hideMark/>
          </w:tcPr>
          <w:p w14:paraId="2BF950AD" w14:textId="13A40A26"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19.7</w:t>
            </w:r>
            <w:r w:rsidRPr="006B1D67">
              <w:rPr>
                <w:rFonts w:ascii="Arial" w:hAnsi="Arial" w:cs="Arial"/>
                <w:sz w:val="16"/>
                <w:szCs w:val="16"/>
              </w:rPr>
              <w:br/>
              <w:t>(2,540)</w:t>
            </w:r>
          </w:p>
        </w:tc>
        <w:tc>
          <w:tcPr>
            <w:tcW w:w="403" w:type="pct"/>
            <w:tcBorders>
              <w:top w:val="nil"/>
              <w:left w:val="nil"/>
              <w:bottom w:val="nil"/>
              <w:right w:val="nil"/>
            </w:tcBorders>
            <w:shd w:val="clear" w:color="auto" w:fill="EEECE1" w:themeFill="background2"/>
            <w:noWrap/>
            <w:vAlign w:val="center"/>
            <w:hideMark/>
          </w:tcPr>
          <w:p w14:paraId="1698B559" w14:textId="2A0EBA07"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19.1</w:t>
            </w:r>
            <w:r w:rsidRPr="006B1D67">
              <w:rPr>
                <w:rFonts w:ascii="Arial" w:hAnsi="Arial" w:cs="Arial"/>
                <w:sz w:val="16"/>
                <w:szCs w:val="16"/>
              </w:rPr>
              <w:br/>
              <w:t>(2,515)</w:t>
            </w:r>
          </w:p>
        </w:tc>
        <w:tc>
          <w:tcPr>
            <w:tcW w:w="403" w:type="pct"/>
            <w:tcBorders>
              <w:top w:val="nil"/>
              <w:left w:val="nil"/>
              <w:bottom w:val="nil"/>
              <w:right w:val="nil"/>
            </w:tcBorders>
            <w:shd w:val="clear" w:color="auto" w:fill="EEECE1" w:themeFill="background2"/>
            <w:noWrap/>
            <w:vAlign w:val="center"/>
            <w:hideMark/>
          </w:tcPr>
          <w:p w14:paraId="7B71E029" w14:textId="2676A415"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17.4</w:t>
            </w:r>
            <w:r w:rsidRPr="006B1D67">
              <w:rPr>
                <w:rFonts w:ascii="Arial" w:hAnsi="Arial" w:cs="Arial"/>
                <w:sz w:val="16"/>
                <w:szCs w:val="16"/>
              </w:rPr>
              <w:br/>
              <w:t>(2,673)</w:t>
            </w:r>
          </w:p>
        </w:tc>
        <w:tc>
          <w:tcPr>
            <w:tcW w:w="403" w:type="pct"/>
            <w:tcBorders>
              <w:top w:val="nil"/>
              <w:left w:val="nil"/>
              <w:bottom w:val="nil"/>
              <w:right w:val="nil"/>
            </w:tcBorders>
            <w:shd w:val="clear" w:color="auto" w:fill="EEECE1" w:themeFill="background2"/>
            <w:noWrap/>
            <w:vAlign w:val="center"/>
            <w:hideMark/>
          </w:tcPr>
          <w:p w14:paraId="5AB17403" w14:textId="73657265"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18.5</w:t>
            </w:r>
            <w:r w:rsidRPr="006B1D67">
              <w:rPr>
                <w:rFonts w:ascii="Arial" w:hAnsi="Arial" w:cs="Arial"/>
                <w:sz w:val="16"/>
                <w:szCs w:val="16"/>
              </w:rPr>
              <w:br/>
              <w:t>(3,157)</w:t>
            </w:r>
          </w:p>
        </w:tc>
        <w:tc>
          <w:tcPr>
            <w:tcW w:w="403" w:type="pct"/>
            <w:tcBorders>
              <w:top w:val="nil"/>
              <w:left w:val="nil"/>
              <w:bottom w:val="nil"/>
              <w:right w:val="nil"/>
            </w:tcBorders>
            <w:shd w:val="clear" w:color="auto" w:fill="EEECE1" w:themeFill="background2"/>
            <w:vAlign w:val="center"/>
          </w:tcPr>
          <w:p w14:paraId="6F7D9C6A" w14:textId="2F5DDDB3"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17.6</w:t>
            </w:r>
            <w:r w:rsidRPr="006B1D67">
              <w:rPr>
                <w:rFonts w:ascii="Arial" w:hAnsi="Arial" w:cs="Arial"/>
                <w:sz w:val="16"/>
                <w:szCs w:val="16"/>
              </w:rPr>
              <w:br/>
              <w:t>(2,734)</w:t>
            </w:r>
          </w:p>
        </w:tc>
        <w:tc>
          <w:tcPr>
            <w:tcW w:w="406" w:type="pct"/>
            <w:tcBorders>
              <w:top w:val="nil"/>
              <w:left w:val="nil"/>
              <w:bottom w:val="nil"/>
              <w:right w:val="nil"/>
            </w:tcBorders>
            <w:shd w:val="clear" w:color="auto" w:fill="EEECE1" w:themeFill="background2"/>
            <w:noWrap/>
            <w:vAlign w:val="center"/>
          </w:tcPr>
          <w:p w14:paraId="64BC7F50" w14:textId="3F0EF6B1" w:rsidR="00042782" w:rsidRPr="006B1D67" w:rsidRDefault="00042782" w:rsidP="00042782">
            <w:pPr>
              <w:spacing w:after="0"/>
              <w:contextualSpacing/>
              <w:jc w:val="center"/>
              <w:rPr>
                <w:rFonts w:ascii="Arial" w:hAnsi="Arial" w:cs="Arial"/>
                <w:sz w:val="16"/>
                <w:szCs w:val="16"/>
              </w:rPr>
            </w:pPr>
            <w:r w:rsidRPr="006B1D67">
              <w:rPr>
                <w:rFonts w:ascii="Arial" w:hAnsi="Arial" w:cs="Arial"/>
                <w:sz w:val="16"/>
                <w:szCs w:val="16"/>
              </w:rPr>
              <w:t>16.9</w:t>
            </w:r>
            <w:r w:rsidRPr="006B1D67">
              <w:rPr>
                <w:rFonts w:ascii="Arial" w:hAnsi="Arial" w:cs="Arial"/>
                <w:sz w:val="16"/>
                <w:szCs w:val="16"/>
              </w:rPr>
              <w:br/>
              <w:t>(2,928)</w:t>
            </w:r>
          </w:p>
        </w:tc>
        <w:tc>
          <w:tcPr>
            <w:tcW w:w="453" w:type="pct"/>
            <w:tcBorders>
              <w:top w:val="nil"/>
              <w:left w:val="nil"/>
              <w:bottom w:val="nil"/>
              <w:right w:val="nil"/>
            </w:tcBorders>
            <w:shd w:val="clear" w:color="auto" w:fill="EEECE1" w:themeFill="background2"/>
            <w:vAlign w:val="center"/>
          </w:tcPr>
          <w:p w14:paraId="2E6D134E" w14:textId="77777777" w:rsidR="00042782" w:rsidRPr="008D2408" w:rsidRDefault="00042782" w:rsidP="00042782">
            <w:pPr>
              <w:spacing w:after="0"/>
              <w:contextualSpacing/>
              <w:jc w:val="center"/>
              <w:rPr>
                <w:rFonts w:ascii="Arial" w:hAnsi="Arial" w:cs="Arial"/>
                <w:sz w:val="18"/>
                <w:szCs w:val="18"/>
              </w:rPr>
            </w:pPr>
            <w:r w:rsidRPr="008D2408">
              <w:rPr>
                <w:rFonts w:ascii="Arial" w:hAnsi="Arial" w:cs="Arial"/>
                <w:sz w:val="18"/>
                <w:szCs w:val="18"/>
              </w:rPr>
              <w:t>↔</w:t>
            </w:r>
          </w:p>
        </w:tc>
      </w:tr>
    </w:tbl>
    <w:p w14:paraId="3B7B872E" w14:textId="56E64FA6" w:rsidR="00306522" w:rsidRPr="008D2408" w:rsidRDefault="00306522" w:rsidP="00306522">
      <w:pPr>
        <w:spacing w:before="120" w:after="0"/>
        <w:ind w:left="284" w:hanging="284"/>
        <w:rPr>
          <w:rFonts w:ascii="Arial" w:hAnsi="Arial" w:cs="Arial"/>
          <w:sz w:val="16"/>
          <w:szCs w:val="16"/>
        </w:rPr>
      </w:pPr>
      <w:r w:rsidRPr="008D2408">
        <w:rPr>
          <w:rFonts w:cstheme="minorHAnsi"/>
          <w:sz w:val="16"/>
          <w:szCs w:val="16"/>
        </w:rPr>
        <w:t>*</w:t>
      </w:r>
      <w:r w:rsidRPr="008D2408">
        <w:rPr>
          <w:rFonts w:cstheme="minorHAnsi"/>
          <w:sz w:val="16"/>
          <w:szCs w:val="16"/>
        </w:rPr>
        <w:tab/>
      </w:r>
      <w:r w:rsidR="00D06AA9" w:rsidRPr="008D2408">
        <w:rPr>
          <w:rFonts w:cstheme="minorHAnsi"/>
          <w:sz w:val="16"/>
          <w:szCs w:val="16"/>
        </w:rPr>
        <w:t>Chi-square test for trend for past five years (201</w:t>
      </w:r>
      <w:r w:rsidR="0037778A">
        <w:rPr>
          <w:rFonts w:cstheme="minorHAnsi"/>
          <w:sz w:val="16"/>
          <w:szCs w:val="16"/>
        </w:rPr>
        <w:t>7</w:t>
      </w:r>
      <w:r w:rsidR="00D06AA9" w:rsidRPr="008D2408">
        <w:rPr>
          <w:rFonts w:cstheme="minorHAnsi"/>
          <w:sz w:val="16"/>
          <w:szCs w:val="16"/>
        </w:rPr>
        <w:t>–202</w:t>
      </w:r>
      <w:r w:rsidR="0037778A">
        <w:rPr>
          <w:rFonts w:cstheme="minorHAnsi"/>
          <w:sz w:val="16"/>
          <w:szCs w:val="16"/>
        </w:rPr>
        <w:t>1</w:t>
      </w:r>
      <w:r w:rsidR="00D06AA9" w:rsidRPr="002837B8">
        <w:rPr>
          <w:rFonts w:cstheme="minorHAnsi"/>
          <w:sz w:val="16"/>
          <w:szCs w:val="16"/>
        </w:rPr>
        <w:t xml:space="preserve">), </w:t>
      </w:r>
      <w:r w:rsidR="006B1D67">
        <w:rPr>
          <w:rFonts w:cstheme="minorHAnsi"/>
          <w:sz w:val="16"/>
          <w:szCs w:val="16"/>
        </w:rPr>
        <w:t xml:space="preserve">p-value &lt; 0.5, </w:t>
      </w:r>
      <w:r w:rsidR="00D06AA9" w:rsidRPr="002837B8">
        <w:rPr>
          <w:rFonts w:ascii="Arial" w:hAnsi="Arial" w:cs="Arial"/>
          <w:sz w:val="16"/>
          <w:szCs w:val="16"/>
        </w:rPr>
        <w:t>↔</w:t>
      </w:r>
      <w:r w:rsidR="00D06AA9" w:rsidRPr="002837B8">
        <w:rPr>
          <w:rFonts w:ascii="Arial" w:hAnsi="Arial" w:cs="Arial"/>
          <w:color w:val="FFC000"/>
          <w:sz w:val="16"/>
          <w:szCs w:val="16"/>
        </w:rPr>
        <w:t xml:space="preserve"> </w:t>
      </w:r>
      <w:r w:rsidR="00D06AA9" w:rsidRPr="002837B8">
        <w:rPr>
          <w:rFonts w:ascii="Arial" w:hAnsi="Arial" w:cs="Arial"/>
          <w:sz w:val="16"/>
          <w:szCs w:val="16"/>
        </w:rPr>
        <w:t>no significant difference</w:t>
      </w:r>
    </w:p>
    <w:p w14:paraId="0CFDC9DA" w14:textId="5E8A41BE" w:rsidR="00306522" w:rsidRPr="008D2408" w:rsidRDefault="00306522" w:rsidP="00306522">
      <w:pPr>
        <w:spacing w:before="120" w:after="0"/>
        <w:rPr>
          <w:sz w:val="16"/>
          <w:szCs w:val="24"/>
        </w:rPr>
      </w:pPr>
      <w:r w:rsidRPr="008D2408">
        <w:rPr>
          <w:sz w:val="16"/>
          <w:szCs w:val="24"/>
        </w:rPr>
        <w:t xml:space="preserve">Note: </w:t>
      </w:r>
      <w:r w:rsidRPr="008D2408">
        <w:rPr>
          <w:sz w:val="16"/>
          <w:szCs w:val="16"/>
        </w:rPr>
        <w:t>Percentage resistance determined using EUCAST 202</w:t>
      </w:r>
      <w:r w:rsidR="006B1D67">
        <w:rPr>
          <w:sz w:val="16"/>
          <w:szCs w:val="16"/>
        </w:rPr>
        <w:t>2</w:t>
      </w:r>
      <w:r w:rsidRPr="008D2408">
        <w:rPr>
          <w:sz w:val="16"/>
          <w:szCs w:val="16"/>
        </w:rPr>
        <w:t xml:space="preserve"> breakpoints for all years.</w:t>
      </w:r>
    </w:p>
    <w:p w14:paraId="7F357760" w14:textId="77777777" w:rsidR="00306522" w:rsidRPr="008D2408" w:rsidRDefault="00306522" w:rsidP="00306522"/>
    <w:p w14:paraId="41318D25" w14:textId="49ECE746" w:rsidR="00306522" w:rsidRPr="00FF2F1F" w:rsidRDefault="00306522" w:rsidP="00306522">
      <w:pPr>
        <w:spacing w:after="80"/>
      </w:pPr>
      <w:r w:rsidRPr="00FF2F1F">
        <w:t>Since 2013, there were significant increases in the proportion of CA-MRSA clones nationally (Χ</w:t>
      </w:r>
      <w:r w:rsidRPr="00FF2F1F">
        <w:rPr>
          <w:vertAlign w:val="superscript"/>
        </w:rPr>
        <w:t>2</w:t>
      </w:r>
      <w:r w:rsidRPr="00FF2F1F">
        <w:rPr>
          <w:position w:val="5"/>
        </w:rPr>
        <w:t xml:space="preserve"> </w:t>
      </w:r>
      <w:r w:rsidRPr="00D7688C">
        <w:t>for linear trend = </w:t>
      </w:r>
      <w:r w:rsidR="005055E9" w:rsidRPr="0008364D">
        <w:t>2</w:t>
      </w:r>
      <w:r w:rsidR="0008364D" w:rsidRPr="0008364D">
        <w:t>4.11</w:t>
      </w:r>
      <w:r w:rsidRPr="00D7688C">
        <w:t xml:space="preserve">, </w:t>
      </w:r>
      <w:r w:rsidRPr="00D7688C">
        <w:rPr>
          <w:i/>
          <w:iCs/>
        </w:rPr>
        <w:t>P</w:t>
      </w:r>
      <w:r w:rsidR="006B1D67" w:rsidRPr="00D7688C">
        <w:t> </w:t>
      </w:r>
      <w:r w:rsidRPr="00D7688C">
        <w:t>&lt;</w:t>
      </w:r>
      <w:r w:rsidR="006B1D67" w:rsidRPr="00D7688C">
        <w:t> </w:t>
      </w:r>
      <w:r w:rsidRPr="00D7688C">
        <w:t>0.01); notably in New South Wales, Western Australia and the Northern Territory (Figure 2</w:t>
      </w:r>
      <w:r w:rsidR="00963038" w:rsidRPr="00D7688C">
        <w:t>9</w:t>
      </w:r>
      <w:r w:rsidRPr="00D7688C">
        <w:t>). The proportion of HA-MRSA clones declined nationally (Χ</w:t>
      </w:r>
      <w:r w:rsidRPr="00D7688C">
        <w:rPr>
          <w:vertAlign w:val="superscript"/>
        </w:rPr>
        <w:t>2</w:t>
      </w:r>
      <w:r w:rsidRPr="00D7688C">
        <w:rPr>
          <w:position w:val="5"/>
        </w:rPr>
        <w:t xml:space="preserve"> </w:t>
      </w:r>
      <w:r w:rsidRPr="00D7688C">
        <w:t>for linear trend = 1</w:t>
      </w:r>
      <w:r w:rsidR="00FF2F1F" w:rsidRPr="00D7688C">
        <w:t>49.0</w:t>
      </w:r>
      <w:r w:rsidRPr="00FF2F1F">
        <w:t xml:space="preserve">, </w:t>
      </w:r>
      <w:r w:rsidRPr="00FF2F1F">
        <w:rPr>
          <w:i/>
          <w:iCs/>
        </w:rPr>
        <w:t>P</w:t>
      </w:r>
      <w:r w:rsidR="006B1D67" w:rsidRPr="00FF2F1F">
        <w:t> </w:t>
      </w:r>
      <w:r w:rsidRPr="00FF2F1F">
        <w:t>&lt;</w:t>
      </w:r>
      <w:r w:rsidR="006B1D67" w:rsidRPr="00FF2F1F">
        <w:t> </w:t>
      </w:r>
      <w:r w:rsidRPr="00FF2F1F">
        <w:t xml:space="preserve">0.01), </w:t>
      </w:r>
      <w:r w:rsidR="00FF2F1F">
        <w:t>in all states and territories with the exception of Tasmania.</w:t>
      </w:r>
    </w:p>
    <w:p w14:paraId="2500943E" w14:textId="1FAF43FD" w:rsidR="00306522" w:rsidRDefault="00306522" w:rsidP="00306522">
      <w:pPr>
        <w:spacing w:after="80"/>
        <w:rPr>
          <w:b/>
          <w:sz w:val="20"/>
          <w:szCs w:val="20"/>
          <w:highlight w:val="yellow"/>
        </w:rPr>
      </w:pPr>
    </w:p>
    <w:p w14:paraId="21D008FE" w14:textId="6D504517" w:rsidR="006F35C5" w:rsidRPr="008D2408" w:rsidRDefault="006F35C5" w:rsidP="00306522">
      <w:pPr>
        <w:spacing w:after="80"/>
        <w:rPr>
          <w:b/>
          <w:sz w:val="20"/>
          <w:szCs w:val="20"/>
          <w:highlight w:val="yellow"/>
        </w:rPr>
      </w:pPr>
    </w:p>
    <w:p w14:paraId="7CFBB88D" w14:textId="77777777" w:rsidR="00B3596A" w:rsidRDefault="00306522" w:rsidP="00306522">
      <w:pPr>
        <w:spacing w:after="80"/>
      </w:pPr>
      <w:r w:rsidRPr="00CA5743">
        <w:rPr>
          <w:b/>
        </w:rPr>
        <w:t xml:space="preserve">Figure </w:t>
      </w:r>
      <w:r w:rsidRPr="00CA5743">
        <w:rPr>
          <w:b/>
          <w:noProof/>
        </w:rPr>
        <w:t>2</w:t>
      </w:r>
      <w:r w:rsidR="00963038" w:rsidRPr="00CA5743">
        <w:rPr>
          <w:b/>
          <w:noProof/>
        </w:rPr>
        <w:t>9</w:t>
      </w:r>
      <w:r w:rsidRPr="00CA5743">
        <w:rPr>
          <w:b/>
        </w:rPr>
        <w:t>:</w:t>
      </w:r>
      <w:r w:rsidRPr="00CA5743">
        <w:t xml:space="preserve"> Proportion of methicillin-resistant </w:t>
      </w:r>
      <w:r w:rsidRPr="00CA5743">
        <w:rPr>
          <w:i/>
          <w:iCs/>
        </w:rPr>
        <w:t>Staphylococcus aureus</w:t>
      </w:r>
      <w:r w:rsidRPr="00CA5743">
        <w:t xml:space="preserve">, by state and territory and association, </w:t>
      </w:r>
      <w:r w:rsidR="00963038" w:rsidRPr="00CA5743">
        <w:t xml:space="preserve">AGAR, </w:t>
      </w:r>
      <w:r w:rsidRPr="00CA5743">
        <w:t>2013–202</w:t>
      </w:r>
      <w:r w:rsidR="00CC0912" w:rsidRPr="00CA5743">
        <w:t>1</w:t>
      </w:r>
    </w:p>
    <w:p w14:paraId="2243D329" w14:textId="7C62FFC9" w:rsidR="00306522" w:rsidRPr="008D2408" w:rsidRDefault="00B3596A" w:rsidP="00306522">
      <w:pPr>
        <w:spacing w:after="80"/>
        <w:rPr>
          <w:sz w:val="20"/>
          <w:szCs w:val="20"/>
        </w:rPr>
      </w:pPr>
      <w:r>
        <w:rPr>
          <w:b/>
          <w:noProof/>
          <w:sz w:val="20"/>
          <w:szCs w:val="20"/>
          <w:highlight w:val="yellow"/>
        </w:rPr>
        <w:drawing>
          <wp:inline distT="0" distB="0" distL="0" distR="0" wp14:anchorId="596C4562" wp14:editId="7953B654">
            <wp:extent cx="6120130" cy="3060382"/>
            <wp:effectExtent l="0" t="0" r="0" b="6985"/>
            <wp:docPr id="1947" name="Picture 1947" descr="Figure 29: Proportion of methicillin-resistant Staphylococcus aureus, by state and territory and association,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 name="Picture 1947" descr="Figure 29: Proportion of methicillin-resistant Staphylococcus aureus, by state and territory and association, AGAR, 2013–20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060382"/>
                    </a:xfrm>
                    <a:prstGeom prst="rect">
                      <a:avLst/>
                    </a:prstGeom>
                    <a:noFill/>
                  </pic:spPr>
                </pic:pic>
              </a:graphicData>
            </a:graphic>
          </wp:inline>
        </w:drawing>
      </w:r>
    </w:p>
    <w:p w14:paraId="1F088E0F" w14:textId="48EE5B43" w:rsidR="00306522" w:rsidRDefault="00306522" w:rsidP="00306522">
      <w:pPr>
        <w:spacing w:before="120" w:after="240"/>
        <w:rPr>
          <w:sz w:val="18"/>
          <w:szCs w:val="18"/>
        </w:rPr>
      </w:pPr>
      <w:r w:rsidRPr="00CA5743">
        <w:rPr>
          <w:sz w:val="18"/>
          <w:szCs w:val="18"/>
        </w:rPr>
        <w:t xml:space="preserve">MRSA = methicillin-resistant </w:t>
      </w:r>
      <w:r w:rsidRPr="00CA5743">
        <w:rPr>
          <w:i/>
          <w:iCs/>
          <w:sz w:val="18"/>
          <w:szCs w:val="18"/>
        </w:rPr>
        <w:t>Staphylococcus aureus</w:t>
      </w:r>
      <w:r w:rsidRPr="00CA5743">
        <w:rPr>
          <w:sz w:val="18"/>
          <w:szCs w:val="18"/>
        </w:rPr>
        <w:t>; CA-MRSA = community-associated MRSA; HA</w:t>
      </w:r>
      <w:r w:rsidRPr="00CA5743">
        <w:rPr>
          <w:sz w:val="18"/>
          <w:szCs w:val="18"/>
        </w:rPr>
        <w:noBreakHyphen/>
        <w:t>MRSA = healthcare-associated MRSA</w:t>
      </w:r>
    </w:p>
    <w:p w14:paraId="4A53C409" w14:textId="48A96652" w:rsidR="00306522" w:rsidRDefault="00306522" w:rsidP="00306522">
      <w:r w:rsidRPr="00BC2831">
        <w:lastRenderedPageBreak/>
        <w:t>Relative to 20</w:t>
      </w:r>
      <w:r w:rsidR="00BC2831" w:rsidRPr="00BC2831">
        <w:t>20</w:t>
      </w:r>
      <w:r w:rsidRPr="00BC2831">
        <w:t>, the percentage resistance to antimicrobial agents tested against MRSA in 202</w:t>
      </w:r>
      <w:r w:rsidR="00BC2831" w:rsidRPr="00BC2831">
        <w:t>1</w:t>
      </w:r>
      <w:r w:rsidRPr="00BC2831">
        <w:t xml:space="preserve"> </w:t>
      </w:r>
      <w:r w:rsidRPr="00195E17">
        <w:t>remained stable</w:t>
      </w:r>
      <w:r w:rsidR="00A13D4A">
        <w:t>.</w:t>
      </w:r>
    </w:p>
    <w:p w14:paraId="1BC931A8" w14:textId="2F317969" w:rsidR="008C7763" w:rsidRPr="008C7763" w:rsidRDefault="008C7763" w:rsidP="00306522">
      <w:r w:rsidRPr="009E5272">
        <w:t>In 2021, one daptomycin-resistant MRSA isolate from Queensland was confirmed (MIC = </w:t>
      </w:r>
      <w:r w:rsidR="009E5272" w:rsidRPr="009E5272">
        <w:t>2</w:t>
      </w:r>
      <w:r w:rsidRPr="009E5272">
        <w:t> mg/L), however no known mutations or resistance genes could be found.</w:t>
      </w:r>
    </w:p>
    <w:p w14:paraId="0A945834" w14:textId="171FA1A5" w:rsidR="00306522" w:rsidRPr="00C42333" w:rsidRDefault="00306522" w:rsidP="00306522">
      <w:r w:rsidRPr="000C0A60">
        <w:t xml:space="preserve">Rates of resistance in MRSA </w:t>
      </w:r>
      <w:r w:rsidR="0019533F">
        <w:t xml:space="preserve">from </w:t>
      </w:r>
      <w:r w:rsidRPr="0019533F">
        <w:t>201</w:t>
      </w:r>
      <w:r w:rsidR="000C0A60" w:rsidRPr="0019533F">
        <w:t>7</w:t>
      </w:r>
      <w:r w:rsidR="0019533F">
        <w:t xml:space="preserve"> to 2</w:t>
      </w:r>
      <w:r w:rsidRPr="0019533F">
        <w:t>02</w:t>
      </w:r>
      <w:r w:rsidR="000C0A60" w:rsidRPr="0019533F">
        <w:t>1</w:t>
      </w:r>
      <w:r w:rsidRPr="000C0A60">
        <w:t xml:space="preserve"> decreased for </w:t>
      </w:r>
      <w:r w:rsidR="000C0A60" w:rsidRPr="000C0A60">
        <w:t>erythromycin (χ</w:t>
      </w:r>
      <w:r w:rsidR="000C0A60" w:rsidRPr="000C0A60">
        <w:rPr>
          <w:vertAlign w:val="superscript"/>
        </w:rPr>
        <w:t>2</w:t>
      </w:r>
      <w:r w:rsidR="000C0A60" w:rsidRPr="000C0A60">
        <w:t xml:space="preserve"> for linear trend = 14.74, </w:t>
      </w:r>
      <w:r w:rsidR="000C0A60" w:rsidRPr="000C0A60">
        <w:rPr>
          <w:i/>
        </w:rPr>
        <w:t>P </w:t>
      </w:r>
      <w:r w:rsidR="000C0A60" w:rsidRPr="000C0A60">
        <w:t>= &lt;</w:t>
      </w:r>
      <w:r w:rsidR="004258BE">
        <w:t> </w:t>
      </w:r>
      <w:r w:rsidR="000C0A60" w:rsidRPr="000C0A60">
        <w:t>0.01), clindamycin (</w:t>
      </w:r>
      <w:r w:rsidR="000C0A60" w:rsidRPr="000C0A60">
        <w:rPr>
          <w:rStyle w:val="BodyTextChar"/>
          <w:lang w:val="en-AU"/>
        </w:rPr>
        <w:t>inducible + constitutive resistance [</w:t>
      </w:r>
      <w:r w:rsidR="000C0A60" w:rsidRPr="000C0A60">
        <w:t>χ</w:t>
      </w:r>
      <w:r w:rsidR="000C0A60" w:rsidRPr="000C0A60">
        <w:rPr>
          <w:vertAlign w:val="superscript"/>
        </w:rPr>
        <w:t>2</w:t>
      </w:r>
      <w:r w:rsidR="000C0A60" w:rsidRPr="000C0A60">
        <w:t xml:space="preserve"> for linear trend </w:t>
      </w:r>
      <w:r w:rsidR="000C0A60" w:rsidRPr="0024713E">
        <w:t xml:space="preserve">= 11.01, </w:t>
      </w:r>
      <w:r w:rsidR="000C0A60" w:rsidRPr="0024713E">
        <w:rPr>
          <w:i/>
        </w:rPr>
        <w:t>P</w:t>
      </w:r>
      <w:r w:rsidR="000C0A60" w:rsidRPr="0024713E">
        <w:t xml:space="preserve"> &lt; 0.01], </w:t>
      </w:r>
      <w:r w:rsidR="000C0A60" w:rsidRPr="000C0A60">
        <w:t xml:space="preserve">and </w:t>
      </w:r>
      <w:r w:rsidRPr="000C0A60">
        <w:t xml:space="preserve">ciprofloxacin </w:t>
      </w:r>
      <w:bookmarkStart w:id="147" w:name="_Hlk117857380"/>
      <w:r w:rsidRPr="000C0A60">
        <w:t>(χ</w:t>
      </w:r>
      <w:r w:rsidRPr="000C0A60">
        <w:rPr>
          <w:vertAlign w:val="superscript"/>
        </w:rPr>
        <w:t>2</w:t>
      </w:r>
      <w:r w:rsidRPr="000C0A60">
        <w:t xml:space="preserve"> for linear trend = </w:t>
      </w:r>
      <w:r w:rsidR="000C0A60" w:rsidRPr="000C0A60">
        <w:t>4.146</w:t>
      </w:r>
      <w:r w:rsidRPr="000C0A60">
        <w:t xml:space="preserve">, </w:t>
      </w:r>
      <w:r w:rsidRPr="000C0A60">
        <w:rPr>
          <w:i/>
        </w:rPr>
        <w:t>P </w:t>
      </w:r>
      <w:r w:rsidR="000C0A60" w:rsidRPr="000C0A60">
        <w:t>=</w:t>
      </w:r>
      <w:r w:rsidRPr="000C0A60">
        <w:t> 0.0</w:t>
      </w:r>
      <w:r w:rsidR="000C0A60" w:rsidRPr="000C0A60">
        <w:t>417</w:t>
      </w:r>
      <w:r w:rsidRPr="000C0A60">
        <w:t>)</w:t>
      </w:r>
      <w:r w:rsidR="000C0A60">
        <w:t xml:space="preserve"> </w:t>
      </w:r>
      <w:bookmarkEnd w:id="147"/>
      <w:r w:rsidRPr="00C42333">
        <w:t xml:space="preserve">(Figure </w:t>
      </w:r>
      <w:r w:rsidR="00963038" w:rsidRPr="00C42333">
        <w:t>30</w:t>
      </w:r>
      <w:r w:rsidRPr="00C42333">
        <w:t>).</w:t>
      </w:r>
    </w:p>
    <w:p w14:paraId="78086894" w14:textId="0FA4C169" w:rsidR="00306522" w:rsidRPr="008D2408" w:rsidRDefault="00306522" w:rsidP="00306522">
      <w:pPr>
        <w:pStyle w:val="Captions"/>
        <w:tabs>
          <w:tab w:val="left" w:pos="1134"/>
        </w:tabs>
      </w:pPr>
      <w:r w:rsidRPr="00A13D4A">
        <w:rPr>
          <w:b/>
          <w:sz w:val="22"/>
          <w:szCs w:val="22"/>
        </w:rPr>
        <w:t xml:space="preserve">Figure </w:t>
      </w:r>
      <w:r w:rsidR="00963038" w:rsidRPr="00A13D4A">
        <w:rPr>
          <w:b/>
          <w:noProof/>
          <w:sz w:val="22"/>
          <w:szCs w:val="22"/>
        </w:rPr>
        <w:t>30</w:t>
      </w:r>
      <w:r w:rsidRPr="001C39BE">
        <w:rPr>
          <w:b/>
          <w:bCs/>
          <w:sz w:val="22"/>
          <w:szCs w:val="22"/>
        </w:rPr>
        <w:t>:</w:t>
      </w:r>
      <w:r w:rsidRPr="00CA5743">
        <w:rPr>
          <w:sz w:val="22"/>
          <w:szCs w:val="22"/>
        </w:rPr>
        <w:t xml:space="preserve"> Methicillin-resistant</w:t>
      </w:r>
      <w:r w:rsidRPr="00CA5743">
        <w:rPr>
          <w:i/>
          <w:sz w:val="22"/>
          <w:szCs w:val="22"/>
        </w:rPr>
        <w:t xml:space="preserve"> Staphylococcus aureus</w:t>
      </w:r>
      <w:r w:rsidRPr="00CA5743">
        <w:rPr>
          <w:sz w:val="22"/>
          <w:szCs w:val="22"/>
        </w:rPr>
        <w:t xml:space="preserve"> resistance to key antimicrobials (EUCAST), A</w:t>
      </w:r>
      <w:r w:rsidR="00963038" w:rsidRPr="00CA5743">
        <w:rPr>
          <w:sz w:val="22"/>
          <w:szCs w:val="22"/>
        </w:rPr>
        <w:t>GAR</w:t>
      </w:r>
      <w:r w:rsidRPr="00CA5743">
        <w:rPr>
          <w:sz w:val="22"/>
          <w:szCs w:val="22"/>
        </w:rPr>
        <w:t>, 2013–202</w:t>
      </w:r>
      <w:r w:rsidR="00C42333" w:rsidRPr="00CA5743">
        <w:rPr>
          <w:sz w:val="22"/>
          <w:szCs w:val="22"/>
        </w:rPr>
        <w:t>1</w:t>
      </w:r>
    </w:p>
    <w:p w14:paraId="75A0DD9D" w14:textId="54AD6908" w:rsidR="00306522" w:rsidRPr="008D2408" w:rsidRDefault="00B3596A" w:rsidP="00306522">
      <w:r>
        <w:rPr>
          <w:noProof/>
        </w:rPr>
        <w:drawing>
          <wp:inline distT="0" distB="0" distL="0" distR="0" wp14:anchorId="1052B5D3" wp14:editId="1B869C85">
            <wp:extent cx="6120765" cy="3060700"/>
            <wp:effectExtent l="0" t="0" r="0" b="6350"/>
            <wp:docPr id="1949" name="Picture 1949" descr="Figure 30: Methicillin-resistant Staphylococcus aureus resistance to key antimicrobials (EUCAST),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Picture 1949" descr="Figure 30: Methicillin-resistant Staphylococcus aureus resistance to key antimicrobials (EUCAST), AGAR, 2013–20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3762C6F2" w14:textId="711216CB" w:rsidR="00306522" w:rsidRPr="00CA5743" w:rsidRDefault="00306522" w:rsidP="00306522">
      <w:pPr>
        <w:pStyle w:val="NoSpacing"/>
        <w:spacing w:before="120" w:after="120"/>
        <w:rPr>
          <w:sz w:val="18"/>
          <w:szCs w:val="18"/>
        </w:rPr>
      </w:pPr>
      <w:r w:rsidRPr="00CA5743">
        <w:rPr>
          <w:sz w:val="18"/>
          <w:szCs w:val="18"/>
        </w:rPr>
        <w:t>CIP = ciprofloxacin; CLN = clindamycin; CLN* = clindamycin (inducible and constitutive); DAP = daptomycin; ERY</w:t>
      </w:r>
      <w:r w:rsidR="00A578A7">
        <w:rPr>
          <w:sz w:val="18"/>
          <w:szCs w:val="18"/>
        </w:rPr>
        <w:t> </w:t>
      </w:r>
      <w:r w:rsidRPr="00CA5743">
        <w:rPr>
          <w:sz w:val="18"/>
          <w:szCs w:val="18"/>
        </w:rPr>
        <w:t>=</w:t>
      </w:r>
      <w:r w:rsidR="00A578A7">
        <w:rPr>
          <w:sz w:val="18"/>
          <w:szCs w:val="18"/>
        </w:rPr>
        <w:t> </w:t>
      </w:r>
      <w:r w:rsidRPr="00CA5743">
        <w:rPr>
          <w:sz w:val="18"/>
          <w:szCs w:val="18"/>
        </w:rPr>
        <w:t xml:space="preserve">erythromycin; EUCAST = European Committee on Antimicrobial Susceptibility Testing; FUS = </w:t>
      </w:r>
      <w:proofErr w:type="spellStart"/>
      <w:r w:rsidRPr="00CA5743">
        <w:rPr>
          <w:sz w:val="18"/>
          <w:szCs w:val="18"/>
        </w:rPr>
        <w:t>fusidic</w:t>
      </w:r>
      <w:proofErr w:type="spellEnd"/>
      <w:r w:rsidRPr="00CA5743">
        <w:rPr>
          <w:sz w:val="18"/>
          <w:szCs w:val="18"/>
        </w:rPr>
        <w:t xml:space="preserve"> acid; GEN</w:t>
      </w:r>
      <w:r w:rsidR="00A578A7">
        <w:rPr>
          <w:sz w:val="18"/>
          <w:szCs w:val="18"/>
        </w:rPr>
        <w:t> </w:t>
      </w:r>
      <w:r w:rsidRPr="00CA5743">
        <w:rPr>
          <w:sz w:val="18"/>
          <w:szCs w:val="18"/>
        </w:rPr>
        <w:t>=</w:t>
      </w:r>
      <w:r w:rsidR="00A578A7">
        <w:rPr>
          <w:sz w:val="18"/>
          <w:szCs w:val="18"/>
        </w:rPr>
        <w:t> </w:t>
      </w:r>
      <w:r w:rsidRPr="00CA5743">
        <w:rPr>
          <w:sz w:val="18"/>
          <w:szCs w:val="18"/>
        </w:rPr>
        <w:t xml:space="preserve">gentamicin; RIF = rifampicin; SXT = trimethoprim–sulfamethoxazole, TET/DOX = tetracyclines (tetracycline, </w:t>
      </w:r>
      <w:proofErr w:type="spellStart"/>
      <w:r w:rsidRPr="00CA5743">
        <w:rPr>
          <w:sz w:val="18"/>
          <w:szCs w:val="18"/>
        </w:rPr>
        <w:t>Vitek</w:t>
      </w:r>
      <w:proofErr w:type="spellEnd"/>
      <w:r w:rsidRPr="00CA5743">
        <w:rPr>
          <w:sz w:val="18"/>
          <w:szCs w:val="18"/>
        </w:rPr>
        <w:t>®; doxycycline, and Phoenix™)</w:t>
      </w:r>
    </w:p>
    <w:p w14:paraId="637715F1" w14:textId="52F1A790" w:rsidR="00306522" w:rsidRPr="00CA5743" w:rsidRDefault="00306522" w:rsidP="00306522">
      <w:pPr>
        <w:pStyle w:val="NoSpacing"/>
        <w:spacing w:before="120"/>
        <w:rPr>
          <w:sz w:val="18"/>
          <w:szCs w:val="18"/>
        </w:rPr>
      </w:pPr>
      <w:r w:rsidRPr="00CA5743">
        <w:rPr>
          <w:sz w:val="18"/>
          <w:szCs w:val="18"/>
        </w:rPr>
        <w:t>Notes:</w:t>
      </w:r>
      <w:r w:rsidRPr="00CA5743">
        <w:rPr>
          <w:noProof/>
          <w:sz w:val="22"/>
          <w:szCs w:val="22"/>
        </w:rPr>
        <w:t xml:space="preserve"> </w:t>
      </w:r>
    </w:p>
    <w:p w14:paraId="6A91AB32" w14:textId="4D1F0286" w:rsidR="00306522" w:rsidRPr="00852251" w:rsidRDefault="00306522">
      <w:pPr>
        <w:pStyle w:val="ListParagraph"/>
        <w:numPr>
          <w:ilvl w:val="0"/>
          <w:numId w:val="24"/>
        </w:numPr>
        <w:tabs>
          <w:tab w:val="clear" w:pos="708"/>
          <w:tab w:val="clear" w:pos="710"/>
        </w:tabs>
        <w:spacing w:before="0"/>
        <w:ind w:left="426" w:right="140"/>
        <w:rPr>
          <w:color w:val="auto"/>
          <w:w w:val="100"/>
          <w:sz w:val="18"/>
          <w:szCs w:val="28"/>
          <w:lang w:val="en-AU"/>
        </w:rPr>
      </w:pPr>
      <w:r w:rsidRPr="00852251">
        <w:rPr>
          <w:color w:val="auto"/>
          <w:w w:val="100"/>
          <w:sz w:val="18"/>
          <w:szCs w:val="28"/>
          <w:lang w:val="en-AU"/>
        </w:rPr>
        <w:t>Percentage resistance determined using EUCAST 202</w:t>
      </w:r>
      <w:r w:rsidR="004F0BAD" w:rsidRPr="00852251">
        <w:rPr>
          <w:color w:val="auto"/>
          <w:w w:val="100"/>
          <w:sz w:val="18"/>
          <w:szCs w:val="28"/>
          <w:lang w:val="en-AU"/>
        </w:rPr>
        <w:t>2</w:t>
      </w:r>
      <w:r w:rsidRPr="00852251">
        <w:rPr>
          <w:color w:val="auto"/>
          <w:w w:val="100"/>
          <w:sz w:val="18"/>
          <w:szCs w:val="28"/>
          <w:lang w:val="en-AU"/>
        </w:rPr>
        <w:t xml:space="preserve"> breakpoints for all years.</w:t>
      </w:r>
    </w:p>
    <w:p w14:paraId="71618589" w14:textId="7FC7BD29" w:rsidR="00306522" w:rsidRPr="00852251" w:rsidRDefault="00306522">
      <w:pPr>
        <w:pStyle w:val="ListParagraph"/>
        <w:numPr>
          <w:ilvl w:val="0"/>
          <w:numId w:val="24"/>
        </w:numPr>
        <w:tabs>
          <w:tab w:val="clear" w:pos="708"/>
          <w:tab w:val="clear" w:pos="710"/>
        </w:tabs>
        <w:spacing w:before="0"/>
        <w:ind w:left="426" w:right="140" w:hanging="357"/>
        <w:rPr>
          <w:color w:val="auto"/>
          <w:w w:val="100"/>
          <w:sz w:val="18"/>
          <w:szCs w:val="28"/>
          <w:lang w:val="en-AU"/>
        </w:rPr>
      </w:pPr>
      <w:r w:rsidRPr="00852251">
        <w:rPr>
          <w:color w:val="auto"/>
          <w:w w:val="100"/>
          <w:sz w:val="18"/>
          <w:szCs w:val="28"/>
          <w:lang w:val="en-AU"/>
        </w:rPr>
        <w:t>Green arrows indicate antimicrobial agents with significant decrease (</w:t>
      </w:r>
      <w:r w:rsidRPr="00852251">
        <w:rPr>
          <w:i/>
          <w:color w:val="auto"/>
          <w:w w:val="100"/>
          <w:sz w:val="18"/>
          <w:szCs w:val="28"/>
          <w:lang w:val="en-AU"/>
        </w:rPr>
        <w:t>P</w:t>
      </w:r>
      <w:r w:rsidRPr="00852251">
        <w:rPr>
          <w:color w:val="auto"/>
          <w:w w:val="100"/>
          <w:sz w:val="18"/>
          <w:szCs w:val="28"/>
          <w:lang w:val="en-AU"/>
        </w:rPr>
        <w:t xml:space="preserve"> &lt; 0.01</w:t>
      </w:r>
      <w:r w:rsidR="00E86A87" w:rsidRPr="00852251">
        <w:rPr>
          <w:color w:val="auto"/>
          <w:w w:val="100"/>
          <w:sz w:val="18"/>
          <w:szCs w:val="28"/>
          <w:lang w:val="en-AU"/>
        </w:rPr>
        <w:t>, **</w:t>
      </w:r>
      <w:r w:rsidRPr="00852251">
        <w:rPr>
          <w:color w:val="auto"/>
          <w:w w:val="100"/>
          <w:sz w:val="18"/>
          <w:szCs w:val="28"/>
          <w:lang w:val="en-AU"/>
        </w:rPr>
        <w:t>) over the past five years (201</w:t>
      </w:r>
      <w:r w:rsidR="000C0A60" w:rsidRPr="00852251">
        <w:rPr>
          <w:color w:val="auto"/>
          <w:w w:val="100"/>
          <w:sz w:val="18"/>
          <w:szCs w:val="28"/>
          <w:lang w:val="en-AU"/>
        </w:rPr>
        <w:t>7</w:t>
      </w:r>
      <w:r w:rsidR="0019533F">
        <w:rPr>
          <w:color w:val="auto"/>
          <w:w w:val="100"/>
          <w:sz w:val="18"/>
          <w:szCs w:val="28"/>
          <w:lang w:val="en-AU"/>
        </w:rPr>
        <w:t>–</w:t>
      </w:r>
      <w:r w:rsidRPr="00852251">
        <w:rPr>
          <w:color w:val="auto"/>
          <w:w w:val="100"/>
          <w:sz w:val="18"/>
          <w:szCs w:val="28"/>
          <w:lang w:val="en-AU"/>
        </w:rPr>
        <w:t>202</w:t>
      </w:r>
      <w:r w:rsidR="000C0A60" w:rsidRPr="00852251">
        <w:rPr>
          <w:color w:val="auto"/>
          <w:w w:val="100"/>
          <w:sz w:val="18"/>
          <w:szCs w:val="28"/>
          <w:lang w:val="en-AU"/>
        </w:rPr>
        <w:t>1</w:t>
      </w:r>
      <w:r w:rsidRPr="00852251">
        <w:rPr>
          <w:color w:val="auto"/>
          <w:w w:val="100"/>
          <w:sz w:val="18"/>
          <w:szCs w:val="28"/>
          <w:lang w:val="en-AU"/>
        </w:rPr>
        <w:t>).</w:t>
      </w:r>
    </w:p>
    <w:p w14:paraId="454CD9F2" w14:textId="6AEBB0DD" w:rsidR="00306522" w:rsidRPr="00852251" w:rsidRDefault="00306522">
      <w:pPr>
        <w:pStyle w:val="ListParagraph"/>
        <w:numPr>
          <w:ilvl w:val="0"/>
          <w:numId w:val="24"/>
        </w:numPr>
        <w:tabs>
          <w:tab w:val="clear" w:pos="708"/>
          <w:tab w:val="clear" w:pos="710"/>
        </w:tabs>
        <w:spacing w:before="0"/>
        <w:ind w:left="426" w:right="140" w:hanging="357"/>
        <w:rPr>
          <w:color w:val="auto"/>
          <w:w w:val="100"/>
          <w:sz w:val="18"/>
          <w:szCs w:val="28"/>
          <w:lang w:val="en-AU"/>
        </w:rPr>
      </w:pPr>
      <w:r w:rsidRPr="00852251">
        <w:rPr>
          <w:color w:val="auto"/>
          <w:w w:val="100"/>
          <w:sz w:val="18"/>
          <w:szCs w:val="28"/>
          <w:lang w:val="en-AU"/>
        </w:rPr>
        <w:t xml:space="preserve">Blue arrows indicate antimicrobial agents with significant decrease (0.01 &lt; </w:t>
      </w:r>
      <w:r w:rsidRPr="00852251">
        <w:rPr>
          <w:i/>
          <w:color w:val="auto"/>
          <w:w w:val="100"/>
          <w:sz w:val="18"/>
          <w:szCs w:val="28"/>
          <w:lang w:val="en-AU"/>
        </w:rPr>
        <w:t>P</w:t>
      </w:r>
      <w:r w:rsidRPr="00852251">
        <w:rPr>
          <w:color w:val="auto"/>
          <w:w w:val="100"/>
          <w:sz w:val="18"/>
          <w:szCs w:val="28"/>
          <w:lang w:val="en-AU"/>
        </w:rPr>
        <w:t xml:space="preserve"> &lt; 0.05</w:t>
      </w:r>
      <w:r w:rsidR="00E86A87" w:rsidRPr="00852251">
        <w:rPr>
          <w:color w:val="auto"/>
          <w:w w:val="100"/>
          <w:sz w:val="18"/>
          <w:szCs w:val="28"/>
          <w:lang w:val="en-AU"/>
        </w:rPr>
        <w:t>, *</w:t>
      </w:r>
      <w:r w:rsidRPr="00852251">
        <w:rPr>
          <w:color w:val="auto"/>
          <w:w w:val="100"/>
          <w:sz w:val="18"/>
          <w:szCs w:val="28"/>
          <w:lang w:val="en-AU"/>
        </w:rPr>
        <w:t>) over the past five years (201</w:t>
      </w:r>
      <w:r w:rsidR="000C0A60" w:rsidRPr="00852251">
        <w:rPr>
          <w:color w:val="auto"/>
          <w:w w:val="100"/>
          <w:sz w:val="18"/>
          <w:szCs w:val="28"/>
          <w:lang w:val="en-AU"/>
        </w:rPr>
        <w:t>7</w:t>
      </w:r>
      <w:r w:rsidR="0019533F">
        <w:rPr>
          <w:color w:val="auto"/>
          <w:w w:val="100"/>
          <w:sz w:val="18"/>
          <w:szCs w:val="28"/>
          <w:lang w:val="en-AU"/>
        </w:rPr>
        <w:t>–</w:t>
      </w:r>
      <w:r w:rsidRPr="00852251">
        <w:rPr>
          <w:color w:val="auto"/>
          <w:w w:val="100"/>
          <w:sz w:val="18"/>
          <w:szCs w:val="28"/>
          <w:lang w:val="en-AU"/>
        </w:rPr>
        <w:t xml:space="preserve"> 202</w:t>
      </w:r>
      <w:r w:rsidR="000C0A60" w:rsidRPr="00852251">
        <w:rPr>
          <w:color w:val="auto"/>
          <w:w w:val="100"/>
          <w:sz w:val="18"/>
          <w:szCs w:val="28"/>
          <w:lang w:val="en-AU"/>
        </w:rPr>
        <w:t>1</w:t>
      </w:r>
      <w:r w:rsidRPr="00852251">
        <w:rPr>
          <w:color w:val="auto"/>
          <w:w w:val="100"/>
          <w:sz w:val="18"/>
          <w:szCs w:val="28"/>
          <w:lang w:val="en-AU"/>
        </w:rPr>
        <w:t>).</w:t>
      </w:r>
    </w:p>
    <w:p w14:paraId="3051F873" w14:textId="21DD6169" w:rsidR="00306522" w:rsidRPr="00852251" w:rsidRDefault="00306522">
      <w:pPr>
        <w:pStyle w:val="ListParagraph"/>
        <w:numPr>
          <w:ilvl w:val="0"/>
          <w:numId w:val="24"/>
        </w:numPr>
        <w:tabs>
          <w:tab w:val="clear" w:pos="708"/>
          <w:tab w:val="clear" w:pos="710"/>
        </w:tabs>
        <w:spacing w:before="0"/>
        <w:ind w:left="426" w:right="140" w:hanging="357"/>
        <w:rPr>
          <w:color w:val="auto"/>
          <w:w w:val="100"/>
          <w:sz w:val="18"/>
          <w:szCs w:val="28"/>
          <w:lang w:val="en-AU"/>
        </w:rPr>
      </w:pPr>
      <w:r w:rsidRPr="00852251">
        <w:rPr>
          <w:color w:val="auto"/>
          <w:w w:val="100"/>
          <w:sz w:val="18"/>
          <w:szCs w:val="28"/>
          <w:lang w:val="en-AU"/>
        </w:rPr>
        <w:t>Trimethoprim</w:t>
      </w:r>
      <w:r w:rsidR="00B01621" w:rsidRPr="00852251">
        <w:rPr>
          <w:color w:val="auto"/>
          <w:w w:val="100"/>
          <w:sz w:val="18"/>
          <w:szCs w:val="28"/>
          <w:lang w:val="en-AU"/>
        </w:rPr>
        <w:t>–</w:t>
      </w:r>
      <w:r w:rsidRPr="00852251">
        <w:rPr>
          <w:color w:val="auto"/>
          <w:w w:val="100"/>
          <w:sz w:val="18"/>
          <w:szCs w:val="28"/>
          <w:lang w:val="en-AU"/>
        </w:rPr>
        <w:t xml:space="preserve">sulfamethoxazole resistance (as determined by </w:t>
      </w:r>
      <w:proofErr w:type="spellStart"/>
      <w:r w:rsidRPr="00852251">
        <w:rPr>
          <w:color w:val="auto"/>
          <w:w w:val="100"/>
          <w:sz w:val="18"/>
          <w:szCs w:val="28"/>
          <w:lang w:val="en-AU"/>
        </w:rPr>
        <w:t>Vitek</w:t>
      </w:r>
      <w:proofErr w:type="spellEnd"/>
      <w:r w:rsidR="0032665A" w:rsidRPr="009D3AEF">
        <w:rPr>
          <w:w w:val="100"/>
          <w:sz w:val="16"/>
          <w:szCs w:val="16"/>
        </w:rPr>
        <w:t>®</w:t>
      </w:r>
      <w:r w:rsidRPr="00852251">
        <w:rPr>
          <w:color w:val="auto"/>
          <w:w w:val="100"/>
          <w:sz w:val="18"/>
          <w:szCs w:val="28"/>
          <w:lang w:val="en-AU"/>
        </w:rPr>
        <w:t xml:space="preserve"> or Phoenix</w:t>
      </w:r>
      <w:r w:rsidR="000067D2" w:rsidRPr="000067D2">
        <w:rPr>
          <w:color w:val="auto"/>
          <w:w w:val="100"/>
          <w:sz w:val="18"/>
          <w:szCs w:val="28"/>
          <w:lang w:val="en-AU"/>
        </w:rPr>
        <w:t>™</w:t>
      </w:r>
      <w:r w:rsidRPr="00852251">
        <w:rPr>
          <w:color w:val="auto"/>
          <w:w w:val="100"/>
          <w:sz w:val="18"/>
          <w:szCs w:val="28"/>
          <w:lang w:val="en-AU"/>
        </w:rPr>
        <w:t>) was not confirmed by an alternative method in 2013</w:t>
      </w:r>
      <w:r w:rsidR="00FC310C" w:rsidRPr="00852251">
        <w:rPr>
          <w:color w:val="auto"/>
          <w:w w:val="100"/>
          <w:sz w:val="18"/>
          <w:szCs w:val="28"/>
          <w:lang w:val="en-AU"/>
        </w:rPr>
        <w:t xml:space="preserve"> to </w:t>
      </w:r>
      <w:r w:rsidRPr="00852251">
        <w:rPr>
          <w:color w:val="auto"/>
          <w:w w:val="100"/>
          <w:sz w:val="18"/>
          <w:szCs w:val="28"/>
          <w:lang w:val="en-AU"/>
        </w:rPr>
        <w:t>2015.</w:t>
      </w:r>
    </w:p>
    <w:p w14:paraId="124CAB64" w14:textId="4E58BBA5" w:rsidR="00852251" w:rsidRPr="00852251" w:rsidRDefault="00852251">
      <w:pPr>
        <w:pStyle w:val="ListParagraph"/>
        <w:numPr>
          <w:ilvl w:val="0"/>
          <w:numId w:val="24"/>
        </w:numPr>
        <w:tabs>
          <w:tab w:val="clear" w:pos="708"/>
          <w:tab w:val="clear" w:pos="710"/>
        </w:tabs>
        <w:spacing w:before="0"/>
        <w:ind w:left="426" w:right="140" w:hanging="357"/>
        <w:rPr>
          <w:color w:val="auto"/>
          <w:w w:val="100"/>
          <w:sz w:val="18"/>
          <w:szCs w:val="18"/>
          <w:lang w:val="en-AU"/>
        </w:rPr>
      </w:pPr>
      <w:r w:rsidRPr="00852251">
        <w:rPr>
          <w:noProof/>
          <w:color w:val="auto"/>
          <w:w w:val="100"/>
          <w:sz w:val="18"/>
          <w:szCs w:val="18"/>
        </w:rPr>
        <w:t>Rifampicin concentration on the Phoenix</w:t>
      </w:r>
      <w:r w:rsidR="000067D2" w:rsidRPr="000067D2">
        <w:rPr>
          <w:noProof/>
          <w:color w:val="auto"/>
          <w:w w:val="100"/>
          <w:sz w:val="18"/>
          <w:szCs w:val="18"/>
          <w:lang w:val="en-AU"/>
        </w:rPr>
        <w:t>™</w:t>
      </w:r>
      <w:r w:rsidRPr="00852251">
        <w:rPr>
          <w:noProof/>
          <w:color w:val="auto"/>
          <w:w w:val="100"/>
          <w:sz w:val="18"/>
          <w:szCs w:val="18"/>
        </w:rPr>
        <w:t xml:space="preserve"> and one Vitek</w:t>
      </w:r>
      <w:r w:rsidR="0032665A" w:rsidRPr="009D3AEF">
        <w:rPr>
          <w:w w:val="100"/>
          <w:sz w:val="16"/>
          <w:szCs w:val="16"/>
        </w:rPr>
        <w:t>®</w:t>
      </w:r>
      <w:r w:rsidRPr="00852251">
        <w:rPr>
          <w:noProof/>
          <w:color w:val="auto"/>
          <w:w w:val="100"/>
          <w:sz w:val="18"/>
          <w:szCs w:val="18"/>
        </w:rPr>
        <w:t xml:space="preserve"> card (AST-P612) restricts the ability to accurately determine susceptibility (EUCAST) from 2013 to 2018</w:t>
      </w:r>
      <w:r w:rsidR="004F33B0">
        <w:rPr>
          <w:noProof/>
          <w:color w:val="auto"/>
          <w:w w:val="100"/>
          <w:sz w:val="18"/>
          <w:szCs w:val="18"/>
        </w:rPr>
        <w:t>.</w:t>
      </w:r>
    </w:p>
    <w:p w14:paraId="692890C7" w14:textId="77777777" w:rsidR="00306522" w:rsidRPr="008D2408" w:rsidRDefault="00306522" w:rsidP="00852251"/>
    <w:p w14:paraId="5447154F" w14:textId="77777777" w:rsidR="004829E4" w:rsidRPr="008D2408" w:rsidRDefault="004829E4">
      <w:pPr>
        <w:spacing w:after="80"/>
        <w:rPr>
          <w:b/>
          <w:sz w:val="20"/>
          <w:szCs w:val="20"/>
        </w:rPr>
      </w:pPr>
      <w:r w:rsidRPr="008D2408">
        <w:rPr>
          <w:b/>
        </w:rPr>
        <w:br w:type="page"/>
      </w:r>
    </w:p>
    <w:p w14:paraId="46094A92" w14:textId="77777777" w:rsidR="00E90187" w:rsidRPr="008D2408" w:rsidRDefault="00E90187" w:rsidP="00E90187">
      <w:pPr>
        <w:rPr>
          <w:b/>
          <w:color w:val="1178A2" w:themeColor="accent1"/>
          <w:sz w:val="24"/>
        </w:rPr>
      </w:pPr>
      <w:bookmarkStart w:id="148" w:name="_Toc497987792"/>
      <w:r w:rsidRPr="008D2408">
        <w:rPr>
          <w:b/>
          <w:color w:val="1178A2" w:themeColor="accent1"/>
          <w:sz w:val="24"/>
        </w:rPr>
        <w:lastRenderedPageBreak/>
        <w:t xml:space="preserve">Methicillin-susceptible </w:t>
      </w:r>
      <w:r w:rsidRPr="008D2408">
        <w:rPr>
          <w:b/>
          <w:i/>
          <w:color w:val="1178A2" w:themeColor="accent1"/>
          <w:sz w:val="24"/>
        </w:rPr>
        <w:t>Staphylococcus aureus</w:t>
      </w:r>
      <w:bookmarkEnd w:id="148"/>
    </w:p>
    <w:p w14:paraId="6D7E98D4" w14:textId="4D88296F" w:rsidR="00991925" w:rsidRPr="00A65AC7" w:rsidRDefault="000B7BCB" w:rsidP="00991925">
      <w:r>
        <w:t>T</w:t>
      </w:r>
      <w:r w:rsidR="00991925" w:rsidRPr="00A65AC7">
        <w:t>he percentage resistance for MSSA in 202</w:t>
      </w:r>
      <w:r w:rsidR="00891EEC" w:rsidRPr="00A65AC7">
        <w:t>1</w:t>
      </w:r>
      <w:r w:rsidR="00991925" w:rsidRPr="00A65AC7">
        <w:t xml:space="preserve"> was similar to 20</w:t>
      </w:r>
      <w:r>
        <w:t>20</w:t>
      </w:r>
      <w:r w:rsidR="00991925" w:rsidRPr="00A65AC7">
        <w:t xml:space="preserve"> for the antimicrobial agents tested, except for</w:t>
      </w:r>
      <w:r w:rsidR="00A65AC7" w:rsidRPr="00A65AC7">
        <w:t xml:space="preserve"> </w:t>
      </w:r>
      <w:proofErr w:type="spellStart"/>
      <w:r w:rsidR="00A65AC7" w:rsidRPr="00A65AC7">
        <w:t>fusidic</w:t>
      </w:r>
      <w:proofErr w:type="spellEnd"/>
      <w:r w:rsidR="00A65AC7" w:rsidRPr="00A65AC7">
        <w:t xml:space="preserve"> acid (3.0% in 2020, 2.1% in 2021, </w:t>
      </w:r>
      <w:r w:rsidR="00A65AC7" w:rsidRPr="00A65AC7">
        <w:rPr>
          <w:i/>
          <w:iCs/>
        </w:rPr>
        <w:t>P</w:t>
      </w:r>
      <w:r w:rsidR="00A65AC7" w:rsidRPr="00A65AC7">
        <w:t xml:space="preserve"> = 0.0399) </w:t>
      </w:r>
      <w:r w:rsidR="00991925" w:rsidRPr="00A65AC7">
        <w:t xml:space="preserve">(Figure </w:t>
      </w:r>
      <w:r w:rsidR="00963038" w:rsidRPr="00A65AC7">
        <w:t>31</w:t>
      </w:r>
      <w:r w:rsidR="00991925" w:rsidRPr="00A65AC7">
        <w:t>).</w:t>
      </w:r>
    </w:p>
    <w:p w14:paraId="2CB9FC65" w14:textId="32F63B90" w:rsidR="00991925" w:rsidRPr="00A65AC7" w:rsidRDefault="00991925" w:rsidP="0024713E">
      <w:pPr>
        <w:spacing w:before="120"/>
      </w:pPr>
      <w:r w:rsidRPr="00A65AC7">
        <w:t xml:space="preserve">Rates of resistance in MSSA over the </w:t>
      </w:r>
      <w:r w:rsidRPr="0019533F">
        <w:t>past five years</w:t>
      </w:r>
      <w:r w:rsidRPr="00A65AC7">
        <w:t xml:space="preserve"> increased </w:t>
      </w:r>
      <w:r w:rsidRPr="00A65AC7">
        <w:rPr>
          <w:rStyle w:val="BodyTextChar"/>
          <w:lang w:val="en-AU"/>
        </w:rPr>
        <w:t xml:space="preserve">for </w:t>
      </w:r>
      <w:r w:rsidR="0024713E" w:rsidRPr="00A65AC7">
        <w:rPr>
          <w:rStyle w:val="BodyTextChar"/>
          <w:lang w:val="en-AU"/>
        </w:rPr>
        <w:t xml:space="preserve">erythromycin </w:t>
      </w:r>
      <w:bookmarkStart w:id="149" w:name="_Hlk117857475"/>
      <w:r w:rsidR="0024713E" w:rsidRPr="00A65AC7">
        <w:rPr>
          <w:rStyle w:val="BodyTextChar"/>
          <w:lang w:val="en-AU"/>
        </w:rPr>
        <w:t>(χ</w:t>
      </w:r>
      <w:r w:rsidR="0024713E" w:rsidRPr="00A65AC7">
        <w:rPr>
          <w:rStyle w:val="BodyTextChar"/>
          <w:vertAlign w:val="superscript"/>
          <w:lang w:val="en-AU"/>
        </w:rPr>
        <w:t>2</w:t>
      </w:r>
      <w:r w:rsidR="0024713E" w:rsidRPr="00A65AC7">
        <w:rPr>
          <w:rStyle w:val="BodyTextChar"/>
          <w:lang w:val="en-AU"/>
        </w:rPr>
        <w:t xml:space="preserve"> for linear trend = 12.32, </w:t>
      </w:r>
      <w:r w:rsidR="0024713E" w:rsidRPr="00A65AC7">
        <w:rPr>
          <w:rStyle w:val="BodyTextChar"/>
          <w:i/>
          <w:lang w:val="en-AU"/>
        </w:rPr>
        <w:t>P</w:t>
      </w:r>
      <w:r w:rsidR="0024713E" w:rsidRPr="00A65AC7">
        <w:rPr>
          <w:rStyle w:val="BodyTextChar"/>
          <w:lang w:val="en-AU"/>
        </w:rPr>
        <w:t> &lt; 0.01)</w:t>
      </w:r>
      <w:r w:rsidR="0024713E">
        <w:rPr>
          <w:rStyle w:val="BodyTextChar"/>
          <w:lang w:val="en-AU"/>
        </w:rPr>
        <w:t>,</w:t>
      </w:r>
      <w:r w:rsidR="0024713E" w:rsidRPr="00A65AC7">
        <w:rPr>
          <w:rStyle w:val="BodyTextChar"/>
          <w:lang w:val="en-AU"/>
        </w:rPr>
        <w:t xml:space="preserve"> </w:t>
      </w:r>
      <w:bookmarkEnd w:id="149"/>
      <w:r w:rsidR="0024713E" w:rsidRPr="00A65AC7">
        <w:rPr>
          <w:rStyle w:val="BodyTextChar"/>
          <w:lang w:val="en-AU"/>
        </w:rPr>
        <w:t>clindamycin (inducible + constitutive) (χ</w:t>
      </w:r>
      <w:r w:rsidR="0024713E" w:rsidRPr="00A65AC7">
        <w:rPr>
          <w:rStyle w:val="BodyTextChar"/>
          <w:vertAlign w:val="superscript"/>
          <w:lang w:val="en-AU"/>
        </w:rPr>
        <w:t>2</w:t>
      </w:r>
      <w:r w:rsidR="0024713E" w:rsidRPr="00A65AC7">
        <w:rPr>
          <w:rStyle w:val="BodyTextChar"/>
          <w:lang w:val="en-AU"/>
        </w:rPr>
        <w:t xml:space="preserve"> for linear trend </w:t>
      </w:r>
      <w:r w:rsidR="0024713E" w:rsidRPr="00487F91">
        <w:rPr>
          <w:rStyle w:val="BodyTextChar"/>
          <w:lang w:val="en-AU"/>
        </w:rPr>
        <w:t>= 14.</w:t>
      </w:r>
      <w:r w:rsidR="00B0032E" w:rsidRPr="00487F91">
        <w:rPr>
          <w:rStyle w:val="BodyTextChar"/>
          <w:lang w:val="en-AU"/>
        </w:rPr>
        <w:t>08</w:t>
      </w:r>
      <w:r w:rsidR="0024713E" w:rsidRPr="00A65AC7">
        <w:rPr>
          <w:rStyle w:val="BodyTextChar"/>
          <w:lang w:val="en-AU"/>
        </w:rPr>
        <w:t xml:space="preserve">, </w:t>
      </w:r>
      <w:r w:rsidR="0024713E" w:rsidRPr="00A65AC7">
        <w:rPr>
          <w:rStyle w:val="BodyTextChar"/>
          <w:i/>
          <w:lang w:val="en-AU"/>
        </w:rPr>
        <w:t>P</w:t>
      </w:r>
      <w:r w:rsidR="0024713E" w:rsidRPr="00A65AC7">
        <w:rPr>
          <w:rStyle w:val="BodyTextChar"/>
          <w:lang w:val="en-AU"/>
        </w:rPr>
        <w:t xml:space="preserve"> &lt; 0.01), </w:t>
      </w:r>
      <w:r w:rsidR="0024713E">
        <w:rPr>
          <w:rStyle w:val="BodyTextChar"/>
          <w:lang w:val="en-AU"/>
        </w:rPr>
        <w:t xml:space="preserve">and </w:t>
      </w:r>
      <w:r w:rsidR="00A65AC7" w:rsidRPr="00A65AC7">
        <w:rPr>
          <w:rStyle w:val="BodyTextChar"/>
          <w:lang w:val="en-AU"/>
        </w:rPr>
        <w:t>gentamicin (χ</w:t>
      </w:r>
      <w:r w:rsidR="00A65AC7" w:rsidRPr="00A65AC7">
        <w:rPr>
          <w:rStyle w:val="BodyTextChar"/>
          <w:vertAlign w:val="superscript"/>
          <w:lang w:val="en-AU"/>
        </w:rPr>
        <w:t>2</w:t>
      </w:r>
      <w:r w:rsidR="00A65AC7" w:rsidRPr="00A65AC7">
        <w:rPr>
          <w:rStyle w:val="BodyTextChar"/>
          <w:lang w:val="en-AU"/>
        </w:rPr>
        <w:t xml:space="preserve"> for linear trend = 26.54, </w:t>
      </w:r>
      <w:r w:rsidR="00A65AC7" w:rsidRPr="00A65AC7">
        <w:rPr>
          <w:rStyle w:val="BodyTextChar"/>
          <w:i/>
          <w:lang w:val="en-AU"/>
        </w:rPr>
        <w:t>P</w:t>
      </w:r>
      <w:r w:rsidR="00A65AC7" w:rsidRPr="00A65AC7">
        <w:rPr>
          <w:rStyle w:val="BodyTextChar"/>
          <w:lang w:val="en-AU"/>
        </w:rPr>
        <w:t> &lt; 0.01)</w:t>
      </w:r>
      <w:r w:rsidR="0024713E">
        <w:rPr>
          <w:rStyle w:val="BodyTextChar"/>
          <w:lang w:val="en-AU"/>
        </w:rPr>
        <w:t xml:space="preserve">; and decreased </w:t>
      </w:r>
      <w:r w:rsidR="0024713E" w:rsidRPr="0024713E">
        <w:rPr>
          <w:rStyle w:val="BodyTextChar"/>
          <w:lang w:val="en-AU"/>
        </w:rPr>
        <w:t xml:space="preserve">for </w:t>
      </w:r>
      <w:proofErr w:type="spellStart"/>
      <w:r w:rsidR="0024713E" w:rsidRPr="0024713E">
        <w:t>f</w:t>
      </w:r>
      <w:r w:rsidR="00A65AC7" w:rsidRPr="0024713E">
        <w:t>usidic</w:t>
      </w:r>
      <w:proofErr w:type="spellEnd"/>
      <w:r w:rsidR="00A65AC7" w:rsidRPr="0024713E">
        <w:t xml:space="preserve"> ac</w:t>
      </w:r>
      <w:r w:rsidR="0024713E" w:rsidRPr="0024713E">
        <w:t>id</w:t>
      </w:r>
      <w:r w:rsidR="00A65AC7">
        <w:t xml:space="preserve"> (</w:t>
      </w:r>
      <w:r w:rsidR="00A65AC7" w:rsidRPr="00A65AC7">
        <w:rPr>
          <w:rStyle w:val="BodyTextChar"/>
          <w:lang w:val="en-AU"/>
        </w:rPr>
        <w:t>χ</w:t>
      </w:r>
      <w:r w:rsidR="00A65AC7" w:rsidRPr="00A65AC7">
        <w:rPr>
          <w:rStyle w:val="BodyTextChar"/>
          <w:vertAlign w:val="superscript"/>
          <w:lang w:val="en-AU"/>
        </w:rPr>
        <w:t>2</w:t>
      </w:r>
      <w:r w:rsidR="00A65AC7" w:rsidRPr="00A65AC7">
        <w:rPr>
          <w:rStyle w:val="BodyTextChar"/>
          <w:lang w:val="en-AU"/>
        </w:rPr>
        <w:t xml:space="preserve"> for linear trend = </w:t>
      </w:r>
      <w:r w:rsidR="00A65AC7">
        <w:rPr>
          <w:rStyle w:val="BodyTextChar"/>
          <w:lang w:val="en-AU"/>
        </w:rPr>
        <w:t>4.904</w:t>
      </w:r>
      <w:r w:rsidR="00A65AC7" w:rsidRPr="00A65AC7">
        <w:rPr>
          <w:rStyle w:val="BodyTextChar"/>
          <w:lang w:val="en-AU"/>
        </w:rPr>
        <w:t xml:space="preserve">, </w:t>
      </w:r>
      <w:r w:rsidR="00A65AC7" w:rsidRPr="00A65AC7">
        <w:rPr>
          <w:rStyle w:val="BodyTextChar"/>
          <w:i/>
          <w:lang w:val="en-AU"/>
        </w:rPr>
        <w:t>P</w:t>
      </w:r>
      <w:r w:rsidR="00A65AC7" w:rsidRPr="00A65AC7">
        <w:rPr>
          <w:rStyle w:val="BodyTextChar"/>
          <w:lang w:val="en-AU"/>
        </w:rPr>
        <w:t> </w:t>
      </w:r>
      <w:r w:rsidR="00A65AC7">
        <w:rPr>
          <w:rStyle w:val="BodyTextChar"/>
          <w:lang w:val="en-AU"/>
        </w:rPr>
        <w:t>=</w:t>
      </w:r>
      <w:r w:rsidR="00A65AC7" w:rsidRPr="00A65AC7">
        <w:rPr>
          <w:rStyle w:val="BodyTextChar"/>
          <w:lang w:val="en-AU"/>
        </w:rPr>
        <w:t> 0.0</w:t>
      </w:r>
      <w:r w:rsidR="00A65AC7">
        <w:rPr>
          <w:rStyle w:val="BodyTextChar"/>
          <w:lang w:val="en-AU"/>
        </w:rPr>
        <w:t>268)</w:t>
      </w:r>
      <w:r w:rsidR="0024713E" w:rsidRPr="0024713E">
        <w:rPr>
          <w:rStyle w:val="BodyTextChar"/>
          <w:lang w:val="en-AU"/>
        </w:rPr>
        <w:t xml:space="preserve"> </w:t>
      </w:r>
      <w:r w:rsidR="0024713E" w:rsidRPr="00A65AC7">
        <w:rPr>
          <w:rStyle w:val="BodyTextChar"/>
          <w:lang w:val="en-AU"/>
        </w:rPr>
        <w:t>(Figure 31)</w:t>
      </w:r>
      <w:r w:rsidR="0024713E" w:rsidRPr="00A65AC7">
        <w:t>.</w:t>
      </w:r>
    </w:p>
    <w:p w14:paraId="552C98F3" w14:textId="77777777" w:rsidR="007F521D" w:rsidRDefault="00991925" w:rsidP="00991925">
      <w:pPr>
        <w:pStyle w:val="Captions"/>
        <w:tabs>
          <w:tab w:val="left" w:pos="1134"/>
        </w:tabs>
        <w:rPr>
          <w:sz w:val="22"/>
          <w:szCs w:val="22"/>
        </w:rPr>
      </w:pPr>
      <w:r w:rsidRPr="00CA5743">
        <w:rPr>
          <w:b/>
          <w:sz w:val="22"/>
          <w:szCs w:val="22"/>
        </w:rPr>
        <w:t xml:space="preserve">Figure </w:t>
      </w:r>
      <w:r w:rsidR="00963038" w:rsidRPr="00CA5743">
        <w:rPr>
          <w:b/>
          <w:noProof/>
          <w:sz w:val="22"/>
          <w:szCs w:val="22"/>
        </w:rPr>
        <w:t>31</w:t>
      </w:r>
      <w:r w:rsidRPr="00CA5743">
        <w:rPr>
          <w:b/>
          <w:sz w:val="22"/>
          <w:szCs w:val="22"/>
        </w:rPr>
        <w:t>:</w:t>
      </w:r>
      <w:r w:rsidRPr="00CA5743">
        <w:rPr>
          <w:sz w:val="22"/>
          <w:szCs w:val="22"/>
        </w:rPr>
        <w:t xml:space="preserve"> Methicillin-susceptible</w:t>
      </w:r>
      <w:r w:rsidRPr="00CA5743">
        <w:rPr>
          <w:i/>
          <w:sz w:val="22"/>
          <w:szCs w:val="22"/>
        </w:rPr>
        <w:t xml:space="preserve"> Staphylococcus aureus</w:t>
      </w:r>
      <w:r w:rsidRPr="00CA5743">
        <w:rPr>
          <w:sz w:val="22"/>
          <w:szCs w:val="22"/>
        </w:rPr>
        <w:t xml:space="preserve"> resistance to key antimicrobials (EUCAST), A</w:t>
      </w:r>
      <w:r w:rsidR="00963038" w:rsidRPr="00CA5743">
        <w:rPr>
          <w:sz w:val="22"/>
          <w:szCs w:val="22"/>
        </w:rPr>
        <w:t>GAR</w:t>
      </w:r>
      <w:r w:rsidRPr="00CA5743">
        <w:rPr>
          <w:sz w:val="22"/>
          <w:szCs w:val="22"/>
        </w:rPr>
        <w:t>, 2013–202</w:t>
      </w:r>
      <w:r w:rsidR="00126729" w:rsidRPr="00CA5743">
        <w:rPr>
          <w:sz w:val="22"/>
          <w:szCs w:val="22"/>
        </w:rPr>
        <w:t>1</w:t>
      </w:r>
    </w:p>
    <w:p w14:paraId="7614806F" w14:textId="55C72D95" w:rsidR="00991925" w:rsidRPr="008D2408" w:rsidRDefault="007F521D" w:rsidP="00991925">
      <w:pPr>
        <w:pStyle w:val="Captions"/>
        <w:tabs>
          <w:tab w:val="left" w:pos="1134"/>
        </w:tabs>
      </w:pPr>
      <w:r>
        <w:rPr>
          <w:b/>
          <w:noProof/>
          <w:sz w:val="22"/>
          <w:szCs w:val="22"/>
        </w:rPr>
        <w:drawing>
          <wp:inline distT="0" distB="0" distL="0" distR="0" wp14:anchorId="57D33285" wp14:editId="65C62FBA">
            <wp:extent cx="6120130" cy="3060382"/>
            <wp:effectExtent l="0" t="0" r="0" b="6985"/>
            <wp:docPr id="1478" name="Picture 1478" descr="Figure 31: Methicillin-susceptible Staphylococcus aureus resistance to key antimicrobials (EUCAST), AGAR, 201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Picture 1478" descr="Figure 31: Methicillin-susceptible Staphylococcus aureus resistance to key antimicrobials (EUCAST), AGAR, 2013–20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060382"/>
                    </a:xfrm>
                    <a:prstGeom prst="rect">
                      <a:avLst/>
                    </a:prstGeom>
                    <a:noFill/>
                  </pic:spPr>
                </pic:pic>
              </a:graphicData>
            </a:graphic>
          </wp:inline>
        </w:drawing>
      </w:r>
    </w:p>
    <w:p w14:paraId="0B90290C" w14:textId="0E56BD6A" w:rsidR="00991925" w:rsidRPr="00CA5743" w:rsidRDefault="00991925" w:rsidP="00991925">
      <w:pPr>
        <w:rPr>
          <w:sz w:val="18"/>
          <w:szCs w:val="18"/>
        </w:rPr>
      </w:pPr>
      <w:r w:rsidRPr="00CA5743">
        <w:rPr>
          <w:sz w:val="18"/>
          <w:szCs w:val="18"/>
        </w:rPr>
        <w:t>CIP = ciprofloxacin; CLN = clindamycin; CLN* = clindamycin (inducible + constitutive); DAP = daptomycin; ERY = erythromycin; EUCAST = European Committee on Antimicrobial Susceptibility Testing; FUS = </w:t>
      </w:r>
      <w:proofErr w:type="spellStart"/>
      <w:r w:rsidRPr="00CA5743">
        <w:rPr>
          <w:sz w:val="18"/>
          <w:szCs w:val="18"/>
        </w:rPr>
        <w:t>fusidic</w:t>
      </w:r>
      <w:proofErr w:type="spellEnd"/>
      <w:r w:rsidRPr="00CA5743">
        <w:rPr>
          <w:sz w:val="18"/>
          <w:szCs w:val="18"/>
        </w:rPr>
        <w:t xml:space="preserve"> acid; GEN = gentamicin; RIF = rifampicin; SXT = trimethoprim–sulfamethoxazole, TET/DOX = tetracyclines (tetracycline, </w:t>
      </w:r>
      <w:proofErr w:type="spellStart"/>
      <w:r w:rsidRPr="00CA5743">
        <w:rPr>
          <w:sz w:val="18"/>
          <w:szCs w:val="18"/>
        </w:rPr>
        <w:t>Vitek</w:t>
      </w:r>
      <w:proofErr w:type="spellEnd"/>
      <w:r w:rsidRPr="00CA5743">
        <w:rPr>
          <w:sz w:val="18"/>
          <w:szCs w:val="18"/>
        </w:rPr>
        <w:t>®; doxycycline, Phoenix™)</w:t>
      </w:r>
    </w:p>
    <w:p w14:paraId="34837B9D" w14:textId="77777777" w:rsidR="00991925" w:rsidRPr="00CA5743" w:rsidRDefault="00991925" w:rsidP="00991925">
      <w:pPr>
        <w:spacing w:after="0"/>
        <w:rPr>
          <w:sz w:val="18"/>
          <w:szCs w:val="28"/>
        </w:rPr>
      </w:pPr>
      <w:r w:rsidRPr="00CA5743">
        <w:rPr>
          <w:sz w:val="18"/>
          <w:szCs w:val="28"/>
        </w:rPr>
        <w:t>Notes:</w:t>
      </w:r>
      <w:r w:rsidRPr="00CA5743">
        <w:rPr>
          <w:noProof/>
          <w:sz w:val="24"/>
          <w:szCs w:val="24"/>
        </w:rPr>
        <w:t xml:space="preserve"> </w:t>
      </w:r>
    </w:p>
    <w:p w14:paraId="332A101A" w14:textId="4E6CF9AB" w:rsidR="00991925" w:rsidRPr="000067D2" w:rsidRDefault="00991925" w:rsidP="00CA5743">
      <w:pPr>
        <w:pStyle w:val="ListParagraph"/>
        <w:numPr>
          <w:ilvl w:val="0"/>
          <w:numId w:val="20"/>
        </w:numPr>
        <w:tabs>
          <w:tab w:val="clear" w:pos="708"/>
          <w:tab w:val="clear" w:pos="710"/>
        </w:tabs>
        <w:spacing w:before="0"/>
        <w:ind w:left="426" w:right="140" w:hanging="284"/>
        <w:rPr>
          <w:rFonts w:asciiTheme="minorHAnsi" w:hAnsiTheme="minorHAnsi"/>
          <w:color w:val="auto"/>
          <w:w w:val="100"/>
          <w:sz w:val="18"/>
          <w:szCs w:val="28"/>
          <w:lang w:val="en-AU"/>
        </w:rPr>
      </w:pPr>
      <w:r w:rsidRPr="000067D2">
        <w:rPr>
          <w:rFonts w:asciiTheme="minorHAnsi" w:hAnsiTheme="minorHAnsi"/>
          <w:color w:val="auto"/>
          <w:w w:val="100"/>
          <w:sz w:val="18"/>
          <w:szCs w:val="28"/>
          <w:lang w:val="en-AU"/>
        </w:rPr>
        <w:t>Percentage resistance determined using EUCAST 202</w:t>
      </w:r>
      <w:r w:rsidR="004F0BAD" w:rsidRPr="000067D2">
        <w:rPr>
          <w:rFonts w:asciiTheme="minorHAnsi" w:hAnsiTheme="minorHAnsi"/>
          <w:color w:val="auto"/>
          <w:w w:val="100"/>
          <w:sz w:val="18"/>
          <w:szCs w:val="28"/>
          <w:lang w:val="en-AU"/>
        </w:rPr>
        <w:t>2</w:t>
      </w:r>
      <w:r w:rsidRPr="000067D2">
        <w:rPr>
          <w:rFonts w:asciiTheme="minorHAnsi" w:hAnsiTheme="minorHAnsi"/>
          <w:color w:val="auto"/>
          <w:w w:val="100"/>
          <w:sz w:val="18"/>
          <w:szCs w:val="28"/>
          <w:lang w:val="en-AU"/>
        </w:rPr>
        <w:t xml:space="preserve"> breakpoints for all years.</w:t>
      </w:r>
    </w:p>
    <w:p w14:paraId="6FB875A8" w14:textId="29F4B04D" w:rsidR="00991925" w:rsidRPr="000067D2" w:rsidRDefault="00991925" w:rsidP="00CA5743">
      <w:pPr>
        <w:pStyle w:val="ListParagraph"/>
        <w:numPr>
          <w:ilvl w:val="0"/>
          <w:numId w:val="20"/>
        </w:numPr>
        <w:tabs>
          <w:tab w:val="clear" w:pos="708"/>
          <w:tab w:val="clear" w:pos="710"/>
        </w:tabs>
        <w:spacing w:before="0"/>
        <w:ind w:left="426" w:right="140" w:hanging="284"/>
        <w:rPr>
          <w:rFonts w:asciiTheme="minorHAnsi" w:hAnsiTheme="minorHAnsi"/>
          <w:color w:val="auto"/>
          <w:w w:val="100"/>
          <w:sz w:val="18"/>
          <w:szCs w:val="28"/>
          <w:lang w:val="en-AU"/>
        </w:rPr>
      </w:pPr>
      <w:r w:rsidRPr="000067D2">
        <w:rPr>
          <w:rFonts w:asciiTheme="minorHAnsi" w:hAnsiTheme="minorHAnsi"/>
          <w:color w:val="auto"/>
          <w:w w:val="100"/>
          <w:sz w:val="18"/>
          <w:szCs w:val="28"/>
          <w:lang w:val="en-AU"/>
        </w:rPr>
        <w:t>Red arrows indicate antimicrobial agents with significant increase (</w:t>
      </w:r>
      <w:r w:rsidRPr="000067D2">
        <w:rPr>
          <w:rFonts w:asciiTheme="minorHAnsi" w:hAnsiTheme="minorHAnsi"/>
          <w:i/>
          <w:color w:val="auto"/>
          <w:w w:val="100"/>
          <w:sz w:val="18"/>
          <w:szCs w:val="28"/>
          <w:lang w:val="en-AU"/>
        </w:rPr>
        <w:t>P</w:t>
      </w:r>
      <w:r w:rsidRPr="000067D2">
        <w:rPr>
          <w:rFonts w:asciiTheme="minorHAnsi" w:hAnsiTheme="minorHAnsi"/>
          <w:color w:val="auto"/>
          <w:w w:val="100"/>
          <w:sz w:val="18"/>
          <w:szCs w:val="28"/>
          <w:lang w:val="en-AU"/>
        </w:rPr>
        <w:t xml:space="preserve"> &lt; 0.01</w:t>
      </w:r>
      <w:r w:rsidR="00D7688C" w:rsidRPr="000067D2">
        <w:rPr>
          <w:rFonts w:asciiTheme="minorHAnsi" w:hAnsiTheme="minorHAnsi"/>
          <w:color w:val="auto"/>
          <w:w w:val="100"/>
          <w:sz w:val="18"/>
          <w:szCs w:val="28"/>
          <w:lang w:val="en-AU"/>
        </w:rPr>
        <w:t>, **</w:t>
      </w:r>
      <w:r w:rsidRPr="000067D2">
        <w:rPr>
          <w:rFonts w:asciiTheme="minorHAnsi" w:hAnsiTheme="minorHAnsi"/>
          <w:color w:val="auto"/>
          <w:w w:val="100"/>
          <w:sz w:val="18"/>
          <w:szCs w:val="28"/>
          <w:lang w:val="en-AU"/>
        </w:rPr>
        <w:t>) over the past five years (201</w:t>
      </w:r>
      <w:r w:rsidR="00D7688C" w:rsidRPr="000067D2">
        <w:rPr>
          <w:rFonts w:asciiTheme="minorHAnsi" w:hAnsiTheme="minorHAnsi"/>
          <w:color w:val="auto"/>
          <w:w w:val="100"/>
          <w:sz w:val="18"/>
          <w:szCs w:val="28"/>
          <w:lang w:val="en-AU"/>
        </w:rPr>
        <w:t>7</w:t>
      </w:r>
      <w:r w:rsidR="0019533F">
        <w:rPr>
          <w:rFonts w:asciiTheme="minorHAnsi" w:hAnsiTheme="minorHAnsi"/>
          <w:color w:val="auto"/>
          <w:w w:val="100"/>
          <w:sz w:val="18"/>
          <w:szCs w:val="28"/>
          <w:lang w:val="en-AU"/>
        </w:rPr>
        <w:t>–</w:t>
      </w:r>
      <w:r w:rsidRPr="000067D2">
        <w:rPr>
          <w:rFonts w:asciiTheme="minorHAnsi" w:hAnsiTheme="minorHAnsi"/>
          <w:color w:val="auto"/>
          <w:w w:val="100"/>
          <w:sz w:val="18"/>
          <w:szCs w:val="28"/>
          <w:lang w:val="en-AU"/>
        </w:rPr>
        <w:t>202</w:t>
      </w:r>
      <w:r w:rsidR="00D7688C" w:rsidRPr="000067D2">
        <w:rPr>
          <w:rFonts w:asciiTheme="minorHAnsi" w:hAnsiTheme="minorHAnsi"/>
          <w:color w:val="auto"/>
          <w:w w:val="100"/>
          <w:sz w:val="18"/>
          <w:szCs w:val="28"/>
          <w:lang w:val="en-AU"/>
        </w:rPr>
        <w:t>1</w:t>
      </w:r>
      <w:r w:rsidRPr="000067D2">
        <w:rPr>
          <w:rFonts w:asciiTheme="minorHAnsi" w:hAnsiTheme="minorHAnsi"/>
          <w:color w:val="auto"/>
          <w:w w:val="100"/>
          <w:sz w:val="18"/>
          <w:szCs w:val="28"/>
          <w:lang w:val="en-AU"/>
        </w:rPr>
        <w:t>).</w:t>
      </w:r>
    </w:p>
    <w:p w14:paraId="1286A16D" w14:textId="354E0AA3" w:rsidR="00991925" w:rsidRPr="000067D2" w:rsidRDefault="00D7688C" w:rsidP="00CA5743">
      <w:pPr>
        <w:pStyle w:val="ListParagraph"/>
        <w:numPr>
          <w:ilvl w:val="0"/>
          <w:numId w:val="20"/>
        </w:numPr>
        <w:tabs>
          <w:tab w:val="clear" w:pos="708"/>
          <w:tab w:val="clear" w:pos="710"/>
        </w:tabs>
        <w:spacing w:before="0"/>
        <w:ind w:left="426" w:right="140" w:hanging="284"/>
        <w:rPr>
          <w:rFonts w:asciiTheme="minorHAnsi" w:hAnsiTheme="minorHAnsi"/>
          <w:color w:val="auto"/>
          <w:w w:val="100"/>
          <w:sz w:val="18"/>
          <w:szCs w:val="28"/>
          <w:lang w:val="en-AU"/>
        </w:rPr>
      </w:pPr>
      <w:r w:rsidRPr="000067D2">
        <w:rPr>
          <w:rFonts w:asciiTheme="minorHAnsi" w:hAnsiTheme="minorHAnsi"/>
          <w:color w:val="auto"/>
          <w:w w:val="100"/>
          <w:sz w:val="18"/>
          <w:szCs w:val="28"/>
          <w:lang w:val="en-AU"/>
        </w:rPr>
        <w:t>Blue</w:t>
      </w:r>
      <w:r w:rsidR="00991925" w:rsidRPr="000067D2">
        <w:rPr>
          <w:rFonts w:asciiTheme="minorHAnsi" w:hAnsiTheme="minorHAnsi"/>
          <w:color w:val="auto"/>
          <w:w w:val="100"/>
          <w:sz w:val="18"/>
          <w:szCs w:val="28"/>
          <w:lang w:val="en-AU"/>
        </w:rPr>
        <w:t xml:space="preserve"> arrows indicate antimicrobial agents with significant </w:t>
      </w:r>
      <w:r w:rsidRPr="000067D2">
        <w:rPr>
          <w:rFonts w:asciiTheme="minorHAnsi" w:hAnsiTheme="minorHAnsi"/>
          <w:color w:val="auto"/>
          <w:w w:val="100"/>
          <w:sz w:val="18"/>
          <w:szCs w:val="28"/>
          <w:lang w:val="en-AU"/>
        </w:rPr>
        <w:t>decrease</w:t>
      </w:r>
      <w:r w:rsidR="00991925" w:rsidRPr="000067D2">
        <w:rPr>
          <w:rFonts w:asciiTheme="minorHAnsi" w:hAnsiTheme="minorHAnsi"/>
          <w:color w:val="auto"/>
          <w:w w:val="100"/>
          <w:sz w:val="18"/>
          <w:szCs w:val="28"/>
          <w:lang w:val="en-AU"/>
        </w:rPr>
        <w:t xml:space="preserve"> (0.01 &lt; </w:t>
      </w:r>
      <w:r w:rsidR="00991925" w:rsidRPr="000067D2">
        <w:rPr>
          <w:rFonts w:asciiTheme="minorHAnsi" w:hAnsiTheme="minorHAnsi"/>
          <w:i/>
          <w:color w:val="auto"/>
          <w:w w:val="100"/>
          <w:sz w:val="18"/>
          <w:szCs w:val="28"/>
          <w:lang w:val="en-AU"/>
        </w:rPr>
        <w:t>P</w:t>
      </w:r>
      <w:r w:rsidR="00991925" w:rsidRPr="000067D2">
        <w:rPr>
          <w:rFonts w:asciiTheme="minorHAnsi" w:hAnsiTheme="minorHAnsi"/>
          <w:color w:val="auto"/>
          <w:w w:val="100"/>
          <w:sz w:val="18"/>
          <w:szCs w:val="28"/>
          <w:lang w:val="en-AU"/>
        </w:rPr>
        <w:t xml:space="preserve"> &lt; 0.05</w:t>
      </w:r>
      <w:r w:rsidRPr="000067D2">
        <w:rPr>
          <w:rFonts w:asciiTheme="minorHAnsi" w:hAnsiTheme="minorHAnsi"/>
          <w:color w:val="auto"/>
          <w:w w:val="100"/>
          <w:sz w:val="18"/>
          <w:szCs w:val="28"/>
          <w:lang w:val="en-AU"/>
        </w:rPr>
        <w:t>, *</w:t>
      </w:r>
      <w:r w:rsidR="00991925" w:rsidRPr="000067D2">
        <w:rPr>
          <w:rFonts w:asciiTheme="minorHAnsi" w:hAnsiTheme="minorHAnsi"/>
          <w:color w:val="auto"/>
          <w:w w:val="100"/>
          <w:sz w:val="18"/>
          <w:szCs w:val="28"/>
          <w:lang w:val="en-AU"/>
        </w:rPr>
        <w:t>) over the past five years (201</w:t>
      </w:r>
      <w:r w:rsidRPr="000067D2">
        <w:rPr>
          <w:rFonts w:asciiTheme="minorHAnsi" w:hAnsiTheme="minorHAnsi"/>
          <w:color w:val="auto"/>
          <w:w w:val="100"/>
          <w:sz w:val="18"/>
          <w:szCs w:val="28"/>
          <w:lang w:val="en-AU"/>
        </w:rPr>
        <w:t>7</w:t>
      </w:r>
      <w:r w:rsidR="0019533F">
        <w:rPr>
          <w:rFonts w:asciiTheme="minorHAnsi" w:hAnsiTheme="minorHAnsi"/>
          <w:color w:val="auto"/>
          <w:w w:val="100"/>
          <w:sz w:val="18"/>
          <w:szCs w:val="28"/>
          <w:lang w:val="en-AU"/>
        </w:rPr>
        <w:t>–</w:t>
      </w:r>
      <w:r w:rsidR="00991925" w:rsidRPr="000067D2">
        <w:rPr>
          <w:rFonts w:asciiTheme="minorHAnsi" w:hAnsiTheme="minorHAnsi"/>
          <w:color w:val="auto"/>
          <w:w w:val="100"/>
          <w:sz w:val="18"/>
          <w:szCs w:val="28"/>
          <w:lang w:val="en-AU"/>
        </w:rPr>
        <w:t>202</w:t>
      </w:r>
      <w:r w:rsidRPr="000067D2">
        <w:rPr>
          <w:rFonts w:asciiTheme="minorHAnsi" w:hAnsiTheme="minorHAnsi"/>
          <w:color w:val="auto"/>
          <w:w w:val="100"/>
          <w:sz w:val="18"/>
          <w:szCs w:val="28"/>
          <w:lang w:val="en-AU"/>
        </w:rPr>
        <w:t>1</w:t>
      </w:r>
      <w:r w:rsidR="00991925" w:rsidRPr="000067D2">
        <w:rPr>
          <w:rFonts w:asciiTheme="minorHAnsi" w:hAnsiTheme="minorHAnsi"/>
          <w:color w:val="auto"/>
          <w:w w:val="100"/>
          <w:sz w:val="18"/>
          <w:szCs w:val="28"/>
          <w:lang w:val="en-AU"/>
        </w:rPr>
        <w:t>).</w:t>
      </w:r>
    </w:p>
    <w:p w14:paraId="51EB7B95" w14:textId="0051A166" w:rsidR="00330310" w:rsidRPr="000067D2" w:rsidRDefault="00991925" w:rsidP="00CA5743">
      <w:pPr>
        <w:pStyle w:val="ListParagraph"/>
        <w:numPr>
          <w:ilvl w:val="0"/>
          <w:numId w:val="20"/>
        </w:numPr>
        <w:tabs>
          <w:tab w:val="clear" w:pos="708"/>
          <w:tab w:val="clear" w:pos="710"/>
        </w:tabs>
        <w:spacing w:before="0"/>
        <w:ind w:left="426" w:right="140" w:hanging="284"/>
        <w:rPr>
          <w:rFonts w:asciiTheme="minorHAnsi" w:hAnsiTheme="minorHAnsi"/>
          <w:color w:val="auto"/>
          <w:w w:val="100"/>
          <w:sz w:val="18"/>
          <w:szCs w:val="28"/>
          <w:lang w:val="en-AU"/>
        </w:rPr>
      </w:pPr>
      <w:r w:rsidRPr="000067D2">
        <w:rPr>
          <w:rFonts w:asciiTheme="minorHAnsi" w:hAnsiTheme="minorHAnsi"/>
          <w:color w:val="auto"/>
          <w:w w:val="100"/>
          <w:sz w:val="18"/>
          <w:szCs w:val="28"/>
          <w:lang w:val="en-AU"/>
        </w:rPr>
        <w:t>Trimethoprim</w:t>
      </w:r>
      <w:r w:rsidR="00691F76" w:rsidRPr="000067D2">
        <w:rPr>
          <w:rFonts w:asciiTheme="minorHAnsi" w:hAnsiTheme="minorHAnsi"/>
          <w:color w:val="auto"/>
          <w:w w:val="100"/>
          <w:sz w:val="18"/>
          <w:szCs w:val="28"/>
          <w:lang w:val="en-AU"/>
        </w:rPr>
        <w:t>–</w:t>
      </w:r>
      <w:r w:rsidRPr="000067D2">
        <w:rPr>
          <w:rFonts w:asciiTheme="minorHAnsi" w:hAnsiTheme="minorHAnsi"/>
          <w:color w:val="auto"/>
          <w:w w:val="100"/>
          <w:sz w:val="18"/>
          <w:szCs w:val="28"/>
          <w:lang w:val="en-AU"/>
        </w:rPr>
        <w:t xml:space="preserve">sulfamethoxazole resistance (as determined by </w:t>
      </w:r>
      <w:proofErr w:type="spellStart"/>
      <w:r w:rsidRPr="000067D2">
        <w:rPr>
          <w:rFonts w:asciiTheme="minorHAnsi" w:hAnsiTheme="minorHAnsi"/>
          <w:color w:val="auto"/>
          <w:w w:val="100"/>
          <w:sz w:val="18"/>
          <w:szCs w:val="28"/>
          <w:lang w:val="en-AU"/>
        </w:rPr>
        <w:t>Vitek</w:t>
      </w:r>
      <w:proofErr w:type="spellEnd"/>
      <w:r w:rsidR="0032665A" w:rsidRPr="000067D2">
        <w:rPr>
          <w:color w:val="auto"/>
          <w:w w:val="100"/>
          <w:sz w:val="16"/>
          <w:szCs w:val="16"/>
        </w:rPr>
        <w:t>®</w:t>
      </w:r>
      <w:r w:rsidRPr="000067D2">
        <w:rPr>
          <w:rFonts w:asciiTheme="minorHAnsi" w:hAnsiTheme="minorHAnsi"/>
          <w:color w:val="auto"/>
          <w:w w:val="100"/>
          <w:sz w:val="18"/>
          <w:szCs w:val="28"/>
          <w:lang w:val="en-AU"/>
        </w:rPr>
        <w:t xml:space="preserve"> or Phoenix</w:t>
      </w:r>
      <w:r w:rsidR="000067D2" w:rsidRPr="000067D2">
        <w:rPr>
          <w:rFonts w:asciiTheme="minorHAnsi" w:hAnsiTheme="minorHAnsi"/>
          <w:color w:val="auto"/>
          <w:w w:val="100"/>
          <w:sz w:val="18"/>
          <w:szCs w:val="28"/>
          <w:lang w:val="en-AU"/>
        </w:rPr>
        <w:t>™</w:t>
      </w:r>
      <w:r w:rsidRPr="000067D2">
        <w:rPr>
          <w:rFonts w:asciiTheme="minorHAnsi" w:hAnsiTheme="minorHAnsi"/>
          <w:color w:val="auto"/>
          <w:w w:val="100"/>
          <w:sz w:val="18"/>
          <w:szCs w:val="28"/>
          <w:lang w:val="en-AU"/>
        </w:rPr>
        <w:t>) was not confirmed by an alternative method in 2013–2017.</w:t>
      </w:r>
    </w:p>
    <w:p w14:paraId="00F99DFE" w14:textId="280E0E8D" w:rsidR="00852251" w:rsidRPr="000067D2" w:rsidRDefault="00852251" w:rsidP="00852251">
      <w:pPr>
        <w:pStyle w:val="ListParagraph"/>
        <w:numPr>
          <w:ilvl w:val="0"/>
          <w:numId w:val="20"/>
        </w:numPr>
        <w:tabs>
          <w:tab w:val="clear" w:pos="708"/>
          <w:tab w:val="clear" w:pos="710"/>
        </w:tabs>
        <w:spacing w:before="0"/>
        <w:ind w:left="426" w:right="140" w:hanging="284"/>
        <w:rPr>
          <w:color w:val="auto"/>
          <w:w w:val="100"/>
          <w:sz w:val="18"/>
          <w:szCs w:val="18"/>
          <w:lang w:val="en-AU"/>
        </w:rPr>
      </w:pPr>
      <w:r w:rsidRPr="000067D2">
        <w:rPr>
          <w:noProof/>
          <w:color w:val="auto"/>
          <w:w w:val="100"/>
          <w:sz w:val="18"/>
          <w:szCs w:val="18"/>
        </w:rPr>
        <w:t>Rifampicin concentration on the Phoenix</w:t>
      </w:r>
      <w:r w:rsidR="000067D2" w:rsidRPr="000067D2">
        <w:rPr>
          <w:noProof/>
          <w:color w:val="auto"/>
          <w:w w:val="100"/>
          <w:sz w:val="18"/>
          <w:szCs w:val="18"/>
          <w:lang w:val="en-AU"/>
        </w:rPr>
        <w:t>™</w:t>
      </w:r>
      <w:r w:rsidRPr="000067D2">
        <w:rPr>
          <w:noProof/>
          <w:color w:val="auto"/>
          <w:w w:val="100"/>
          <w:sz w:val="18"/>
          <w:szCs w:val="18"/>
        </w:rPr>
        <w:t xml:space="preserve"> and one Vitek</w:t>
      </w:r>
      <w:r w:rsidR="0032665A" w:rsidRPr="000067D2">
        <w:rPr>
          <w:color w:val="auto"/>
          <w:w w:val="100"/>
          <w:sz w:val="16"/>
          <w:szCs w:val="16"/>
        </w:rPr>
        <w:t>®</w:t>
      </w:r>
      <w:r w:rsidRPr="000067D2">
        <w:rPr>
          <w:noProof/>
          <w:color w:val="auto"/>
          <w:w w:val="100"/>
          <w:sz w:val="18"/>
          <w:szCs w:val="18"/>
        </w:rPr>
        <w:t xml:space="preserve"> card (AST-P612) restricts the ability to accurately determine susceptibility (EUCAST) from 2013 to 2018</w:t>
      </w:r>
      <w:r w:rsidR="002177BB">
        <w:rPr>
          <w:noProof/>
          <w:color w:val="auto"/>
          <w:w w:val="100"/>
          <w:sz w:val="18"/>
          <w:szCs w:val="18"/>
        </w:rPr>
        <w:t>.</w:t>
      </w:r>
    </w:p>
    <w:p w14:paraId="51F0EAAE" w14:textId="1864F075" w:rsidR="00134274" w:rsidRDefault="00134274" w:rsidP="00134274">
      <w:pPr>
        <w:spacing w:after="80"/>
        <w:ind w:right="140"/>
      </w:pPr>
    </w:p>
    <w:p w14:paraId="2267F01A" w14:textId="31022D59" w:rsidR="00E90187" w:rsidRPr="008D2408" w:rsidRDefault="00E90187" w:rsidP="00134274">
      <w:pPr>
        <w:spacing w:after="80"/>
        <w:ind w:right="140"/>
        <w:rPr>
          <w:sz w:val="18"/>
          <w:szCs w:val="18"/>
        </w:rPr>
      </w:pPr>
      <w:r w:rsidRPr="008D2408">
        <w:br w:type="page"/>
      </w:r>
    </w:p>
    <w:p w14:paraId="0872D596" w14:textId="77777777" w:rsidR="00A82DA3" w:rsidRPr="008D2408" w:rsidRDefault="00F54864" w:rsidP="005A4DCB">
      <w:pPr>
        <w:pStyle w:val="Heading1a"/>
        <w:numPr>
          <w:ilvl w:val="0"/>
          <w:numId w:val="9"/>
        </w:numPr>
        <w:ind w:left="357" w:hanging="357"/>
      </w:pPr>
      <w:bookmarkStart w:id="150" w:name="_Toc122096315"/>
      <w:r w:rsidRPr="008D2408">
        <w:lastRenderedPageBreak/>
        <w:t>International comparisons</w:t>
      </w:r>
      <w:bookmarkEnd w:id="150"/>
    </w:p>
    <w:p w14:paraId="1B8C0793" w14:textId="7F4A7584" w:rsidR="009E5272" w:rsidRDefault="00C239C3" w:rsidP="004F6AA1">
      <w:r w:rsidRPr="008D2408">
        <w:t>Data from AGAR can be compared with data from the EAR</w:t>
      </w:r>
      <w:r w:rsidR="001D2CA5">
        <w:t>S</w:t>
      </w:r>
      <w:r w:rsidRPr="008D2408">
        <w:t>-Net program</w:t>
      </w:r>
      <w:r w:rsidR="006168D4" w:rsidRPr="008D2408">
        <w:t>,</w:t>
      </w:r>
      <w:r w:rsidRPr="008D2408">
        <w:t xml:space="preserve"> as both programs examine resistance in bacterial pathogens </w:t>
      </w:r>
      <w:r w:rsidRPr="00A32FE3">
        <w:t>found in blood</w:t>
      </w:r>
      <w:r w:rsidR="0024713E" w:rsidRPr="00A32FE3">
        <w:t>stream infections</w:t>
      </w:r>
      <w:r w:rsidRPr="00A32FE3">
        <w:t>.</w:t>
      </w:r>
      <w:r w:rsidR="009051D7" w:rsidRPr="00A32FE3">
        <w:fldChar w:fldCharType="begin"/>
      </w:r>
      <w:r w:rsidR="0076561E">
        <w:instrText xml:space="preserve"> ADDIN EN.CITE &lt;EndNote&gt;&lt;Cite&gt;&lt;Author&gt;European Centre for Disease Prevention and Control&lt;/Author&gt;&lt;Year&gt;2022&lt;/Year&gt;&lt;RecNum&gt;1809&lt;/RecNum&gt;&lt;DisplayText&gt;&lt;style face="superscript"&gt;56&lt;/style&gt;&lt;/DisplayText&gt;&lt;record&gt;&lt;rec-number&gt;1809&lt;/rec-number&gt;&lt;foreign-keys&gt;&lt;key app="EN" db-id="50sdzz5rpr5pp3ev5wcv00w55dtazdrrfws9" timestamp="1666867085"&gt;1809&lt;/key&gt;&lt;/foreign-keys&gt;&lt;ref-type name="Web Page"&gt;12&lt;/ref-type&gt;&lt;contributors&gt;&lt;authors&gt;&lt;author&gt;European Centre for Disease Prevention and Control,&lt;/author&gt;&lt;/authors&gt;&lt;/contributors&gt;&lt;titles&gt;&lt;title&gt;European Antimicrobial Resistance Surveillance Network (EARS-Net). Data collection and analysis&lt;/title&gt;&lt;/titles&gt;&lt;number&gt;2022 May 5&lt;/number&gt;&lt;dates&gt;&lt;year&gt;2022&lt;/year&gt;&lt;/dates&gt;&lt;pub-location&gt;Stockholm&lt;/pub-location&gt;&lt;publisher&gt;ECDC&lt;/publisher&gt;&lt;urls&gt;&lt;related-urls&gt;&lt;url&gt;https://www.ecdc.europa.eu/en/about-us/networks/disease-networks-and-laboratory-networks/ears-net-data&lt;/url&gt;&lt;/related-urls&gt;&lt;/urls&gt;&lt;/record&gt;&lt;/Cite&gt;&lt;/EndNote&gt;</w:instrText>
      </w:r>
      <w:r w:rsidR="009051D7" w:rsidRPr="00A32FE3">
        <w:fldChar w:fldCharType="separate"/>
      </w:r>
      <w:r w:rsidR="0076561E" w:rsidRPr="0076561E">
        <w:rPr>
          <w:noProof/>
          <w:vertAlign w:val="superscript"/>
        </w:rPr>
        <w:t>56</w:t>
      </w:r>
      <w:r w:rsidR="009051D7" w:rsidRPr="00A32FE3">
        <w:fldChar w:fldCharType="end"/>
      </w:r>
      <w:r w:rsidR="00342850" w:rsidRPr="00A32FE3">
        <w:t xml:space="preserve"> </w:t>
      </w:r>
    </w:p>
    <w:p w14:paraId="265E5E85" w14:textId="50B89B46" w:rsidR="00D96540" w:rsidRDefault="00D96540" w:rsidP="004F6AA1">
      <w:r w:rsidRPr="009E5272">
        <w:t xml:space="preserve">EARS-Net is based on routine clinical antimicrobial susceptibility data from local and clinical laboratories reported to </w:t>
      </w:r>
      <w:r w:rsidR="00FF7F76">
        <w:t>the European Centre for Disease Prevention and Control</w:t>
      </w:r>
      <w:r w:rsidRPr="009E5272">
        <w:t xml:space="preserve"> by appointed representatives from the Member States. The data originate form national AMR surveillance initiatives and/or laboratory networks. Only data from invasive isolates (blood and cerebrospinal fluid) are included in EARS-Net</w:t>
      </w:r>
      <w:r w:rsidR="00FF7F76">
        <w:t xml:space="preserve">. </w:t>
      </w:r>
    </w:p>
    <w:p w14:paraId="7756DC8B" w14:textId="09468C83" w:rsidR="006F35C5" w:rsidRPr="001D2CA5" w:rsidRDefault="009E5272" w:rsidP="009745A6">
      <w:pPr>
        <w:spacing w:after="360"/>
      </w:pPr>
      <w:r w:rsidRPr="00AF4043">
        <w:t xml:space="preserve">Australia ranks in the top third in rates of resistance to vancomycin in </w:t>
      </w:r>
      <w:r w:rsidRPr="00AF4043">
        <w:rPr>
          <w:i/>
        </w:rPr>
        <w:t>E. faecium</w:t>
      </w:r>
      <w:r w:rsidRPr="00AF4043">
        <w:t xml:space="preserve"> compared to all European countries (Figure 3</w:t>
      </w:r>
      <w:r>
        <w:t>2</w:t>
      </w:r>
      <w:r w:rsidRPr="00AF4043">
        <w:t>), ranking eighth highest</w:t>
      </w:r>
      <w:r w:rsidR="00184253">
        <w:t xml:space="preserve"> in 2021</w:t>
      </w:r>
      <w:r w:rsidRPr="00AF4043">
        <w:t xml:space="preserve">. </w:t>
      </w:r>
      <w:r w:rsidRPr="00F54A07">
        <w:t>In 20</w:t>
      </w:r>
      <w:r>
        <w:t>17</w:t>
      </w:r>
      <w:r w:rsidRPr="00F54A07">
        <w:t xml:space="preserve">, </w:t>
      </w:r>
      <w:r w:rsidR="00FF7F76">
        <w:t>Australia</w:t>
      </w:r>
      <w:r w:rsidRPr="00F54A07">
        <w:t xml:space="preserve"> was ranked </w:t>
      </w:r>
      <w:r>
        <w:t>first</w:t>
      </w:r>
      <w:r w:rsidRPr="00F54A07">
        <w:t>.</w:t>
      </w:r>
    </w:p>
    <w:p w14:paraId="0E9F3BE5" w14:textId="6FBE9C55" w:rsidR="009E5272" w:rsidRPr="00870E45" w:rsidRDefault="009E5272" w:rsidP="009E5272">
      <w:pPr>
        <w:pStyle w:val="Captions"/>
        <w:rPr>
          <w:sz w:val="22"/>
          <w:szCs w:val="22"/>
        </w:rPr>
      </w:pPr>
      <w:r w:rsidRPr="00AF4043">
        <w:rPr>
          <w:b/>
          <w:sz w:val="22"/>
          <w:szCs w:val="22"/>
        </w:rPr>
        <w:t xml:space="preserve">Figure </w:t>
      </w:r>
      <w:r w:rsidRPr="00AF4043">
        <w:rPr>
          <w:b/>
          <w:noProof/>
          <w:sz w:val="22"/>
          <w:szCs w:val="22"/>
        </w:rPr>
        <w:t>3</w:t>
      </w:r>
      <w:r>
        <w:rPr>
          <w:b/>
          <w:noProof/>
          <w:sz w:val="22"/>
          <w:szCs w:val="22"/>
        </w:rPr>
        <w:t>2</w:t>
      </w:r>
      <w:r w:rsidRPr="00AF4043">
        <w:rPr>
          <w:b/>
          <w:sz w:val="22"/>
          <w:szCs w:val="22"/>
        </w:rPr>
        <w:t>:</w:t>
      </w:r>
      <w:r w:rsidRPr="00870E45">
        <w:rPr>
          <w:sz w:val="22"/>
          <w:szCs w:val="22"/>
        </w:rPr>
        <w:t xml:space="preserve"> Comparison of </w:t>
      </w:r>
      <w:r w:rsidRPr="00870E45">
        <w:rPr>
          <w:i/>
          <w:sz w:val="22"/>
          <w:szCs w:val="22"/>
        </w:rPr>
        <w:t>Enterococcus faecium</w:t>
      </w:r>
      <w:r w:rsidRPr="00870E45">
        <w:rPr>
          <w:sz w:val="22"/>
          <w:szCs w:val="22"/>
        </w:rPr>
        <w:t xml:space="preserve"> rates of resistance to vancomycin in Australia (AGAR) and European countries, blood culture isolates, 2017 and 2021</w:t>
      </w:r>
    </w:p>
    <w:p w14:paraId="0DC985CE" w14:textId="560A3104" w:rsidR="009E5272" w:rsidRDefault="007F521D" w:rsidP="007F521D">
      <w:pPr>
        <w:pStyle w:val="Captions"/>
        <w:ind w:left="-142" w:right="-143"/>
      </w:pPr>
      <w:r>
        <w:rPr>
          <w:noProof/>
        </w:rPr>
        <w:drawing>
          <wp:inline distT="0" distB="0" distL="0" distR="0" wp14:anchorId="4853080F" wp14:editId="7860241C">
            <wp:extent cx="3060700" cy="5224780"/>
            <wp:effectExtent l="0" t="0" r="6350" b="0"/>
            <wp:docPr id="1481" name="Picture 1481" descr="Figure 32: Comparison of Enterococcus faecium rates of resistance to vancomycin in Australia (AGAR) and European countries, blood culture isolat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Picture 1481" descr="Figure 32: Comparison of Enterococcus faecium rates of resistance to vancomycin in Australia (AGAR) and European countries, blood culture isolates, 20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r>
        <w:rPr>
          <w:noProof/>
        </w:rPr>
        <w:drawing>
          <wp:inline distT="0" distB="0" distL="0" distR="0" wp14:anchorId="7A6D8748" wp14:editId="7C90E4BA">
            <wp:extent cx="3060700" cy="5224780"/>
            <wp:effectExtent l="0" t="0" r="6350" b="0"/>
            <wp:docPr id="1483" name="Picture 1483" descr="Figure 32: Comparison of Enterococcus faecium rates of resistance to vancomycin in Australia (AGAR) and European countries, blood culture isolat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483" descr="Figure 32: Comparison of Enterococcus faecium rates of resistance to vancomycin in Australia (AGAR) and European countries, blood culture isolates, 20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p>
    <w:p w14:paraId="1D035396" w14:textId="2EF31CBA" w:rsidR="009E5272" w:rsidRPr="00AF4043" w:rsidRDefault="009E5272" w:rsidP="009E5272">
      <w:pPr>
        <w:spacing w:before="240" w:after="120"/>
        <w:rPr>
          <w:sz w:val="18"/>
          <w:szCs w:val="18"/>
        </w:rPr>
      </w:pPr>
      <w:r w:rsidRPr="001D2CA5">
        <w:rPr>
          <w:sz w:val="18"/>
          <w:szCs w:val="18"/>
        </w:rPr>
        <w:t>Note: European</w:t>
      </w:r>
      <w:r>
        <w:rPr>
          <w:sz w:val="18"/>
          <w:szCs w:val="18"/>
        </w:rPr>
        <w:t xml:space="preserve"> countries</w:t>
      </w:r>
      <w:r w:rsidRPr="00AF4043">
        <w:rPr>
          <w:sz w:val="18"/>
          <w:szCs w:val="18"/>
        </w:rPr>
        <w:t xml:space="preserve"> excludes the United Kingdom in 2021</w:t>
      </w:r>
      <w:r w:rsidR="00FF7F76">
        <w:rPr>
          <w:sz w:val="18"/>
          <w:szCs w:val="18"/>
        </w:rPr>
        <w:t xml:space="preserve">. </w:t>
      </w:r>
    </w:p>
    <w:p w14:paraId="23AA67B4" w14:textId="7BD74F08" w:rsidR="009E5272" w:rsidRPr="00AF4043" w:rsidRDefault="009E5272" w:rsidP="009E5272">
      <w:pPr>
        <w:spacing w:before="120" w:after="80"/>
        <w:rPr>
          <w:sz w:val="18"/>
          <w:szCs w:val="18"/>
        </w:rPr>
      </w:pPr>
      <w:r w:rsidRPr="00AF4043">
        <w:rPr>
          <w:sz w:val="18"/>
          <w:szCs w:val="18"/>
        </w:rPr>
        <w:t>Source:</w:t>
      </w:r>
      <w:r w:rsidRPr="00A32FE3">
        <w:rPr>
          <w:sz w:val="18"/>
          <w:szCs w:val="18"/>
        </w:rPr>
        <w:t xml:space="preserve"> </w:t>
      </w:r>
      <w:r>
        <w:rPr>
          <w:sz w:val="18"/>
          <w:szCs w:val="18"/>
        </w:rPr>
        <w:t>European Centre for Disease Prevention and Control Surveillance Atlas – Antimicrobial resistance</w:t>
      </w:r>
      <w:r>
        <w:rPr>
          <w:sz w:val="18"/>
          <w:szCs w:val="18"/>
        </w:rPr>
        <w:fldChar w:fldCharType="begin"/>
      </w:r>
      <w:r w:rsidR="0076561E">
        <w:rPr>
          <w:sz w:val="18"/>
          <w:szCs w:val="18"/>
        </w:rPr>
        <w:instrText xml:space="preserve"> ADDIN EN.CITE &lt;EndNote&gt;&lt;Cite&gt;&lt;Author&gt;European Centre for Disease Prevention and Control&lt;/Author&gt;&lt;Year&gt;2022&lt;/Year&gt;&lt;RecNum&gt;1553&lt;/RecNum&gt;&lt;DisplayText&gt;&lt;style face="superscript"&gt;57&lt;/style&gt;&lt;/DisplayText&gt;&lt;record&gt;&lt;rec-number&gt;1553&lt;/rec-number&gt;&lt;foreign-keys&gt;&lt;key app="EN" db-id="50sdzz5rpr5pp3ev5wcv00w55dtazdrrfws9" timestamp="1607378030"&gt;1553&lt;/key&gt;&lt;/foreign-keys&gt;&lt;ref-type name="Online Database"&gt;45&lt;/ref-type&gt;&lt;contributors&gt;&lt;authors&gt;&lt;author&gt;European Centre for Disease Prevention and Control,&lt;/author&gt;&lt;/authors&gt;&lt;/contributors&gt;&lt;titles&gt;&lt;title&gt;Data from the ECDC Surveillance Atlas - Antimicrobial resistance&lt;/title&gt;&lt;/titles&gt;&lt;dates&gt;&lt;year&gt;2022&lt;/year&gt;&lt;pub-dates&gt;&lt;date&gt;18 Oct 2022&lt;/date&gt;&lt;/pub-dates&gt;&lt;/dates&gt;&lt;pub-location&gt;Stockholm&lt;/pub-location&gt;&lt;publisher&gt;European Centre for Disease Prevention and Control&lt;/publisher&gt;&lt;urls&gt;&lt;related-urls&gt;&lt;url&gt;https://www.ecdc.europa.eu/en/antimicrobial-resistance/surveillance-and-disease-data/data-ecdc&lt;/url&gt;&lt;/related-urls&gt;&lt;/urls&gt;&lt;/record&gt;&lt;/Cite&gt;&lt;/EndNote&gt;</w:instrText>
      </w:r>
      <w:r>
        <w:rPr>
          <w:sz w:val="18"/>
          <w:szCs w:val="18"/>
        </w:rPr>
        <w:fldChar w:fldCharType="separate"/>
      </w:r>
      <w:r w:rsidR="0076561E" w:rsidRPr="0076561E">
        <w:rPr>
          <w:noProof/>
          <w:sz w:val="18"/>
          <w:szCs w:val="18"/>
          <w:vertAlign w:val="superscript"/>
        </w:rPr>
        <w:t>57</w:t>
      </w:r>
      <w:r>
        <w:rPr>
          <w:sz w:val="18"/>
          <w:szCs w:val="18"/>
        </w:rPr>
        <w:fldChar w:fldCharType="end"/>
      </w:r>
    </w:p>
    <w:p w14:paraId="5B591F6F" w14:textId="5DA3BA71" w:rsidR="009E5272" w:rsidRDefault="009E5272" w:rsidP="009E5272"/>
    <w:p w14:paraId="6D3464A1" w14:textId="77777777" w:rsidR="007F521D" w:rsidRPr="008D2408" w:rsidRDefault="007F521D" w:rsidP="009E5272"/>
    <w:p w14:paraId="0090272F" w14:textId="1D308645" w:rsidR="00EA0AF5" w:rsidRDefault="00C239C3" w:rsidP="00E81B21">
      <w:r w:rsidRPr="008D2408">
        <w:lastRenderedPageBreak/>
        <w:t xml:space="preserve">Rates of resistance to fluoroquinolone in </w:t>
      </w:r>
      <w:r w:rsidRPr="008D2408">
        <w:rPr>
          <w:i/>
        </w:rPr>
        <w:t>E. coli</w:t>
      </w:r>
      <w:r w:rsidRPr="008D2408">
        <w:t xml:space="preserve"> and </w:t>
      </w:r>
      <w:r w:rsidRPr="008D2408">
        <w:rPr>
          <w:i/>
        </w:rPr>
        <w:t>K. pneumoniae</w:t>
      </w:r>
      <w:r w:rsidRPr="008D2408">
        <w:t xml:space="preserve"> (represented by resistance to ciprofloxacin) remain low </w:t>
      </w:r>
      <w:r w:rsidR="00E81355" w:rsidRPr="008D2408">
        <w:t xml:space="preserve">in Australia </w:t>
      </w:r>
      <w:r w:rsidR="00E12B1A" w:rsidRPr="008D2408">
        <w:t>compared</w:t>
      </w:r>
      <w:r w:rsidRPr="008D2408">
        <w:t xml:space="preserve"> with most European countries (</w:t>
      </w:r>
      <w:r w:rsidRPr="00D80BBE">
        <w:t xml:space="preserve">Figures </w:t>
      </w:r>
      <w:r w:rsidR="00EA0AF5" w:rsidRPr="00D80BBE">
        <w:t>3</w:t>
      </w:r>
      <w:r w:rsidR="009E5272">
        <w:t>3</w:t>
      </w:r>
      <w:r w:rsidRPr="00D80BBE">
        <w:t xml:space="preserve"> </w:t>
      </w:r>
      <w:r w:rsidRPr="00080C72">
        <w:t xml:space="preserve">and </w:t>
      </w:r>
      <w:r w:rsidR="00FE1A97" w:rsidRPr="00080C72">
        <w:t>3</w:t>
      </w:r>
      <w:r w:rsidR="009E5272">
        <w:t>4</w:t>
      </w:r>
      <w:r w:rsidRPr="00080C72">
        <w:t>).</w:t>
      </w:r>
      <w:r w:rsidR="00C671D4" w:rsidRPr="008D2408">
        <w:t xml:space="preserve"> </w:t>
      </w:r>
      <w:r w:rsidR="00EA0AF5" w:rsidRPr="00584CB4">
        <w:t xml:space="preserve">Australia </w:t>
      </w:r>
      <w:r w:rsidR="00EA0AF5" w:rsidRPr="00AD20E8">
        <w:t xml:space="preserve">ranked fifth lowest in rates of resistance to fluoroquinolones in </w:t>
      </w:r>
      <w:r w:rsidR="00EA0AF5" w:rsidRPr="00AD20E8">
        <w:rPr>
          <w:i/>
          <w:iCs/>
        </w:rPr>
        <w:t>E. coli</w:t>
      </w:r>
      <w:r w:rsidR="00EA0AF5" w:rsidRPr="00AD20E8">
        <w:t xml:space="preserve"> compared with European countries in 2017 (14.4%), it was fourth lowest in 2021 (12.3%). For </w:t>
      </w:r>
      <w:r w:rsidR="00EA0AF5" w:rsidRPr="00AD20E8">
        <w:rPr>
          <w:i/>
          <w:iCs/>
        </w:rPr>
        <w:t>K. pneumoniae</w:t>
      </w:r>
      <w:r w:rsidR="00EA0AF5" w:rsidRPr="00AD20E8">
        <w:t>, Australia ranked the lowest in 2017 (7.8%); it was fourth lowest in 2021 (7.2%).</w:t>
      </w:r>
    </w:p>
    <w:p w14:paraId="05487A7B" w14:textId="6020BD1C" w:rsidR="00E81B21" w:rsidRDefault="00EA0AF5" w:rsidP="00E81B21">
      <w:r w:rsidRPr="00693A5E">
        <w:t>Australia now ranks towards the middle in rates of resistance to third-generation cephalosporins in</w:t>
      </w:r>
      <w:r w:rsidRPr="00693A5E">
        <w:rPr>
          <w:sz w:val="24"/>
          <w:szCs w:val="24"/>
        </w:rPr>
        <w:t xml:space="preserve"> </w:t>
      </w:r>
      <w:r w:rsidRPr="00693A5E">
        <w:rPr>
          <w:i/>
        </w:rPr>
        <w:t>E. coli</w:t>
      </w:r>
      <w:r w:rsidRPr="00087D21">
        <w:rPr>
          <w:iCs/>
        </w:rPr>
        <w:t xml:space="preserve"> compared to </w:t>
      </w:r>
      <w:r w:rsidRPr="00CE289B">
        <w:rPr>
          <w:iCs/>
        </w:rPr>
        <w:t>European countries</w:t>
      </w:r>
      <w:r w:rsidR="002E6803">
        <w:rPr>
          <w:iCs/>
        </w:rPr>
        <w:t xml:space="preserve"> (Figure 3</w:t>
      </w:r>
      <w:r w:rsidR="009E5272">
        <w:rPr>
          <w:iCs/>
        </w:rPr>
        <w:t>5</w:t>
      </w:r>
      <w:r w:rsidR="002E6803">
        <w:rPr>
          <w:iCs/>
        </w:rPr>
        <w:t>)</w:t>
      </w:r>
      <w:r w:rsidRPr="00693A5E">
        <w:t xml:space="preserve">. Third-generation cephalosporin resistance in </w:t>
      </w:r>
      <w:r w:rsidRPr="00693A5E">
        <w:rPr>
          <w:i/>
          <w:iCs/>
        </w:rPr>
        <w:t>K. pneumoniae</w:t>
      </w:r>
      <w:r w:rsidRPr="00693A5E">
        <w:t xml:space="preserve"> is low by comparison </w:t>
      </w:r>
      <w:r w:rsidR="00E81B21" w:rsidRPr="008D2408">
        <w:t>(</w:t>
      </w:r>
      <w:r w:rsidR="00E81B21" w:rsidRPr="002E6803">
        <w:t>Figure 3</w:t>
      </w:r>
      <w:r w:rsidR="009E5272">
        <w:t>6</w:t>
      </w:r>
      <w:r w:rsidR="00E81B21" w:rsidRPr="002E6803">
        <w:t>).</w:t>
      </w:r>
    </w:p>
    <w:p w14:paraId="3960289E" w14:textId="77777777" w:rsidR="006F35C5" w:rsidRPr="008D2408" w:rsidRDefault="006F35C5" w:rsidP="00E81B21"/>
    <w:p w14:paraId="431772AD" w14:textId="4CBD162E" w:rsidR="00C239C3" w:rsidRPr="00D80BBE" w:rsidRDefault="00C239C3" w:rsidP="00664B91">
      <w:pPr>
        <w:pStyle w:val="Captions"/>
        <w:rPr>
          <w:sz w:val="22"/>
          <w:szCs w:val="22"/>
        </w:rPr>
      </w:pPr>
      <w:r w:rsidRPr="00D80BBE">
        <w:rPr>
          <w:b/>
          <w:sz w:val="22"/>
          <w:szCs w:val="22"/>
        </w:rPr>
        <w:t xml:space="preserve">Figure </w:t>
      </w:r>
      <w:r w:rsidR="00963038" w:rsidRPr="00D80BBE">
        <w:rPr>
          <w:b/>
          <w:noProof/>
          <w:sz w:val="22"/>
          <w:szCs w:val="22"/>
        </w:rPr>
        <w:t>3</w:t>
      </w:r>
      <w:r w:rsidR="009E5272">
        <w:rPr>
          <w:b/>
          <w:noProof/>
          <w:sz w:val="22"/>
          <w:szCs w:val="22"/>
        </w:rPr>
        <w:t>3</w:t>
      </w:r>
      <w:r w:rsidRPr="00D80BBE">
        <w:rPr>
          <w:b/>
          <w:sz w:val="22"/>
          <w:szCs w:val="22"/>
        </w:rPr>
        <w:t>:</w:t>
      </w:r>
      <w:r w:rsidR="00664B91" w:rsidRPr="00D80BBE">
        <w:rPr>
          <w:sz w:val="22"/>
          <w:szCs w:val="22"/>
        </w:rPr>
        <w:t xml:space="preserve"> </w:t>
      </w:r>
      <w:r w:rsidRPr="00D80BBE">
        <w:rPr>
          <w:sz w:val="22"/>
          <w:szCs w:val="22"/>
        </w:rPr>
        <w:t xml:space="preserve">Comparison of </w:t>
      </w:r>
      <w:r w:rsidRPr="00D80BBE">
        <w:rPr>
          <w:i/>
          <w:sz w:val="22"/>
          <w:szCs w:val="22"/>
        </w:rPr>
        <w:t>Escherichia coli</w:t>
      </w:r>
      <w:r w:rsidRPr="00D80BBE">
        <w:rPr>
          <w:sz w:val="22"/>
          <w:szCs w:val="22"/>
        </w:rPr>
        <w:t xml:space="preserve"> rates of resistance to ciprofloxacin in Australia</w:t>
      </w:r>
      <w:r w:rsidR="00CA73B4" w:rsidRPr="00D80BBE">
        <w:rPr>
          <w:sz w:val="22"/>
          <w:szCs w:val="22"/>
        </w:rPr>
        <w:t xml:space="preserve"> </w:t>
      </w:r>
      <w:r w:rsidR="00EA0AF5" w:rsidRPr="00D80BBE">
        <w:rPr>
          <w:sz w:val="22"/>
          <w:szCs w:val="22"/>
        </w:rPr>
        <w:t xml:space="preserve">(AGAR) </w:t>
      </w:r>
      <w:r w:rsidRPr="00D80BBE">
        <w:rPr>
          <w:sz w:val="22"/>
          <w:szCs w:val="22"/>
        </w:rPr>
        <w:t>and European countries</w:t>
      </w:r>
      <w:r w:rsidR="00D2125D" w:rsidRPr="00D80BBE">
        <w:rPr>
          <w:sz w:val="22"/>
          <w:szCs w:val="22"/>
        </w:rPr>
        <w:t>,</w:t>
      </w:r>
      <w:r w:rsidR="00AE29AC" w:rsidRPr="00D80BBE">
        <w:rPr>
          <w:sz w:val="22"/>
          <w:szCs w:val="22"/>
        </w:rPr>
        <w:t xml:space="preserve"> </w:t>
      </w:r>
      <w:r w:rsidR="00D2125D" w:rsidRPr="00D80BBE">
        <w:rPr>
          <w:sz w:val="22"/>
          <w:szCs w:val="22"/>
        </w:rPr>
        <w:t>blood culture isolates</w:t>
      </w:r>
      <w:r w:rsidR="004674DB" w:rsidRPr="00D80BBE">
        <w:rPr>
          <w:sz w:val="22"/>
          <w:szCs w:val="22"/>
        </w:rPr>
        <w:t>, 20</w:t>
      </w:r>
      <w:r w:rsidR="00D80BBE" w:rsidRPr="00D80BBE">
        <w:rPr>
          <w:sz w:val="22"/>
          <w:szCs w:val="22"/>
        </w:rPr>
        <w:t>17</w:t>
      </w:r>
      <w:r w:rsidR="00D80BBE">
        <w:rPr>
          <w:sz w:val="22"/>
          <w:szCs w:val="22"/>
        </w:rPr>
        <w:t xml:space="preserve"> and 2021</w:t>
      </w:r>
    </w:p>
    <w:p w14:paraId="0FB1616A" w14:textId="77777777" w:rsidR="007F521D" w:rsidRDefault="007F521D" w:rsidP="007F521D">
      <w:pPr>
        <w:pStyle w:val="Captions"/>
        <w:ind w:left="-142"/>
      </w:pPr>
      <w:r>
        <w:rPr>
          <w:noProof/>
        </w:rPr>
        <w:drawing>
          <wp:inline distT="0" distB="0" distL="0" distR="0" wp14:anchorId="6A8C13F5" wp14:editId="6DAD47D8">
            <wp:extent cx="3060700" cy="5224780"/>
            <wp:effectExtent l="0" t="0" r="6350" b="0"/>
            <wp:docPr id="1486" name="Picture 1486" descr="Figure 33: Comparison of Escherichia coli rates of resistance to ciprofloxacin in Australia (AGAR) and European countries, blood culture isolat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Picture 1486" descr="Figure 33: Comparison of Escherichia coli rates of resistance to ciprofloxacin in Australia (AGAR) and European countries, blood culture isolates, 20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r>
        <w:rPr>
          <w:noProof/>
        </w:rPr>
        <w:drawing>
          <wp:inline distT="0" distB="0" distL="0" distR="0" wp14:anchorId="2646F90C" wp14:editId="71AB6E1B">
            <wp:extent cx="3060700" cy="5224780"/>
            <wp:effectExtent l="0" t="0" r="6350" b="0"/>
            <wp:docPr id="1488" name="Picture 1488" descr="Figure 33: Comparison of Escherichia coli rates of resistance to ciprofloxacin in Australia (AGAR) and European countries, blood culture isolat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Picture 1488" descr="Figure 33: Comparison of Escherichia coli rates of resistance to ciprofloxacin in Australia (AGAR) and European countries, blood culture isolates, 20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p>
    <w:p w14:paraId="46B4A4C5" w14:textId="3E510346" w:rsidR="00284AC3" w:rsidRPr="00080C72" w:rsidRDefault="00080C72" w:rsidP="00080C72">
      <w:pPr>
        <w:spacing w:before="240" w:after="0"/>
        <w:rPr>
          <w:sz w:val="18"/>
          <w:szCs w:val="18"/>
        </w:rPr>
      </w:pPr>
      <w:r w:rsidRPr="00080C72">
        <w:rPr>
          <w:sz w:val="18"/>
          <w:szCs w:val="18"/>
        </w:rPr>
        <w:t>Note</w:t>
      </w:r>
      <w:r w:rsidRPr="001D2CA5">
        <w:rPr>
          <w:sz w:val="18"/>
          <w:szCs w:val="18"/>
        </w:rPr>
        <w:t>: E</w:t>
      </w:r>
      <w:r w:rsidR="001D2CA5" w:rsidRPr="001D2CA5">
        <w:rPr>
          <w:sz w:val="18"/>
          <w:szCs w:val="18"/>
        </w:rPr>
        <w:t>uropean</w:t>
      </w:r>
      <w:r w:rsidR="001D2CA5">
        <w:rPr>
          <w:sz w:val="18"/>
          <w:szCs w:val="18"/>
        </w:rPr>
        <w:t xml:space="preserve"> countries</w:t>
      </w:r>
      <w:r w:rsidRPr="00080C72">
        <w:rPr>
          <w:sz w:val="18"/>
          <w:szCs w:val="18"/>
        </w:rPr>
        <w:t xml:space="preserve"> excludes the United Kingdom in 2021</w:t>
      </w:r>
      <w:r w:rsidR="002177BB">
        <w:rPr>
          <w:sz w:val="18"/>
          <w:szCs w:val="18"/>
        </w:rPr>
        <w:t>.</w:t>
      </w:r>
    </w:p>
    <w:p w14:paraId="1B21F4C2" w14:textId="5D4CD188" w:rsidR="00E12B1A" w:rsidRPr="008D2408" w:rsidRDefault="00C6776D" w:rsidP="00E81B21">
      <w:pPr>
        <w:spacing w:before="120" w:after="80"/>
        <w:rPr>
          <w:sz w:val="16"/>
          <w:szCs w:val="16"/>
        </w:rPr>
      </w:pPr>
      <w:r w:rsidRPr="00080C72">
        <w:rPr>
          <w:sz w:val="18"/>
          <w:szCs w:val="18"/>
        </w:rPr>
        <w:t xml:space="preserve">Source: </w:t>
      </w:r>
      <w:r w:rsidR="00A32FE3">
        <w:rPr>
          <w:sz w:val="18"/>
          <w:szCs w:val="18"/>
        </w:rPr>
        <w:t>European Centre for Disease Prevention and Control Surveillance Atlas – Antimicrobial resistance</w:t>
      </w:r>
      <w:r w:rsidR="001D2CA5">
        <w:rPr>
          <w:sz w:val="18"/>
          <w:szCs w:val="18"/>
        </w:rPr>
        <w:fldChar w:fldCharType="begin"/>
      </w:r>
      <w:r w:rsidR="0076561E">
        <w:rPr>
          <w:sz w:val="18"/>
          <w:szCs w:val="18"/>
        </w:rPr>
        <w:instrText xml:space="preserve"> ADDIN EN.CITE &lt;EndNote&gt;&lt;Cite&gt;&lt;Author&gt;European Centre for Disease Prevention and Control&lt;/Author&gt;&lt;Year&gt;2022&lt;/Year&gt;&lt;RecNum&gt;1553&lt;/RecNum&gt;&lt;DisplayText&gt;&lt;style face="superscript"&gt;57&lt;/style&gt;&lt;/DisplayText&gt;&lt;record&gt;&lt;rec-number&gt;1553&lt;/rec-number&gt;&lt;foreign-keys&gt;&lt;key app="EN" db-id="50sdzz5rpr5pp3ev5wcv00w55dtazdrrfws9" timestamp="1607378030"&gt;1553&lt;/key&gt;&lt;/foreign-keys&gt;&lt;ref-type name="Online Database"&gt;45&lt;/ref-type&gt;&lt;contributors&gt;&lt;authors&gt;&lt;author&gt;European Centre for Disease Prevention and Control,&lt;/author&gt;&lt;/authors&gt;&lt;/contributors&gt;&lt;titles&gt;&lt;title&gt;Data from the ECDC Surveillance Atlas - Antimicrobial resistance&lt;/title&gt;&lt;/titles&gt;&lt;dates&gt;&lt;year&gt;2022&lt;/year&gt;&lt;pub-dates&gt;&lt;date&gt;18 Oct 2022&lt;/date&gt;&lt;/pub-dates&gt;&lt;/dates&gt;&lt;pub-location&gt;Stockholm&lt;/pub-location&gt;&lt;publisher&gt;European Centre for Disease Prevention and Control&lt;/publisher&gt;&lt;urls&gt;&lt;related-urls&gt;&lt;url&gt;https://www.ecdc.europa.eu/en/antimicrobial-resistance/surveillance-and-disease-data/data-ecdc&lt;/url&gt;&lt;/related-urls&gt;&lt;/urls&gt;&lt;/record&gt;&lt;/Cite&gt;&lt;/EndNote&gt;</w:instrText>
      </w:r>
      <w:r w:rsidR="001D2CA5">
        <w:rPr>
          <w:sz w:val="18"/>
          <w:szCs w:val="18"/>
        </w:rPr>
        <w:fldChar w:fldCharType="separate"/>
      </w:r>
      <w:r w:rsidR="0076561E" w:rsidRPr="0076561E">
        <w:rPr>
          <w:noProof/>
          <w:sz w:val="18"/>
          <w:szCs w:val="18"/>
          <w:vertAlign w:val="superscript"/>
        </w:rPr>
        <w:t>57</w:t>
      </w:r>
      <w:r w:rsidR="001D2CA5">
        <w:rPr>
          <w:sz w:val="18"/>
          <w:szCs w:val="18"/>
        </w:rPr>
        <w:fldChar w:fldCharType="end"/>
      </w:r>
      <w:r w:rsidR="00E57774" w:rsidRPr="008D2408">
        <w:rPr>
          <w:sz w:val="16"/>
          <w:szCs w:val="16"/>
        </w:rPr>
        <w:t xml:space="preserve"> </w:t>
      </w:r>
      <w:r w:rsidR="00E12B1A" w:rsidRPr="008D2408">
        <w:br w:type="page"/>
      </w:r>
    </w:p>
    <w:p w14:paraId="00B76C21" w14:textId="25C2C18A" w:rsidR="00E12B1A" w:rsidRPr="00080C72" w:rsidRDefault="00E12B1A" w:rsidP="00664B91">
      <w:pPr>
        <w:pStyle w:val="Captions"/>
        <w:rPr>
          <w:sz w:val="22"/>
          <w:szCs w:val="22"/>
        </w:rPr>
      </w:pPr>
      <w:r w:rsidRPr="001D2CA5">
        <w:rPr>
          <w:b/>
          <w:sz w:val="22"/>
          <w:szCs w:val="22"/>
        </w:rPr>
        <w:lastRenderedPageBreak/>
        <w:t xml:space="preserve">Figure </w:t>
      </w:r>
      <w:r w:rsidR="00963038" w:rsidRPr="001D2CA5">
        <w:rPr>
          <w:b/>
          <w:noProof/>
          <w:sz w:val="22"/>
          <w:szCs w:val="22"/>
        </w:rPr>
        <w:t>3</w:t>
      </w:r>
      <w:r w:rsidR="009E5272">
        <w:rPr>
          <w:b/>
          <w:noProof/>
          <w:sz w:val="22"/>
          <w:szCs w:val="22"/>
        </w:rPr>
        <w:t>4</w:t>
      </w:r>
      <w:r w:rsidRPr="001D2CA5">
        <w:rPr>
          <w:b/>
          <w:sz w:val="22"/>
          <w:szCs w:val="22"/>
        </w:rPr>
        <w:t>:</w:t>
      </w:r>
      <w:r w:rsidR="00664B91" w:rsidRPr="00080C72">
        <w:rPr>
          <w:sz w:val="22"/>
          <w:szCs w:val="22"/>
        </w:rPr>
        <w:t xml:space="preserve"> </w:t>
      </w:r>
      <w:r w:rsidRPr="00080C72">
        <w:rPr>
          <w:sz w:val="22"/>
          <w:szCs w:val="22"/>
        </w:rPr>
        <w:t xml:space="preserve">Comparison of </w:t>
      </w:r>
      <w:r w:rsidRPr="00080C72">
        <w:rPr>
          <w:i/>
          <w:sz w:val="22"/>
          <w:szCs w:val="22"/>
        </w:rPr>
        <w:t>Klebsiella pneumoniae</w:t>
      </w:r>
      <w:r w:rsidRPr="00080C72">
        <w:rPr>
          <w:sz w:val="22"/>
          <w:szCs w:val="22"/>
        </w:rPr>
        <w:t xml:space="preserve"> rates of resistance to ciprofloxacin in Australia</w:t>
      </w:r>
      <w:r w:rsidR="00EA0AF5" w:rsidRPr="00080C72">
        <w:rPr>
          <w:sz w:val="22"/>
          <w:szCs w:val="22"/>
        </w:rPr>
        <w:t xml:space="preserve"> (AGAR)</w:t>
      </w:r>
      <w:r w:rsidR="009D30ED" w:rsidRPr="00080C72">
        <w:rPr>
          <w:sz w:val="22"/>
          <w:szCs w:val="22"/>
        </w:rPr>
        <w:t xml:space="preserve"> </w:t>
      </w:r>
      <w:r w:rsidRPr="00080C72">
        <w:rPr>
          <w:sz w:val="22"/>
          <w:szCs w:val="22"/>
        </w:rPr>
        <w:t>and European countrie</w:t>
      </w:r>
      <w:r w:rsidR="009D6D75" w:rsidRPr="00080C72">
        <w:rPr>
          <w:sz w:val="22"/>
          <w:szCs w:val="22"/>
        </w:rPr>
        <w:t>s</w:t>
      </w:r>
      <w:r w:rsidR="00D2125D" w:rsidRPr="00080C72">
        <w:rPr>
          <w:sz w:val="22"/>
          <w:szCs w:val="22"/>
        </w:rPr>
        <w:t>, blood culture isolates</w:t>
      </w:r>
      <w:r w:rsidR="009D6D75" w:rsidRPr="00080C72">
        <w:rPr>
          <w:sz w:val="22"/>
          <w:szCs w:val="22"/>
        </w:rPr>
        <w:t>, 2</w:t>
      </w:r>
      <w:r w:rsidR="00080C72" w:rsidRPr="00080C72">
        <w:rPr>
          <w:sz w:val="22"/>
          <w:szCs w:val="22"/>
        </w:rPr>
        <w:t>017 and 2021</w:t>
      </w:r>
    </w:p>
    <w:p w14:paraId="17BBE391" w14:textId="43EAD09E" w:rsidR="009D30ED" w:rsidRDefault="007F521D" w:rsidP="007F521D">
      <w:pPr>
        <w:pStyle w:val="Captions"/>
        <w:ind w:left="1134" w:hanging="1276"/>
        <w:rPr>
          <w:noProof/>
        </w:rPr>
      </w:pPr>
      <w:r>
        <w:rPr>
          <w:noProof/>
        </w:rPr>
        <w:drawing>
          <wp:inline distT="0" distB="0" distL="0" distR="0" wp14:anchorId="225225ED" wp14:editId="6661600A">
            <wp:extent cx="3060700" cy="5224780"/>
            <wp:effectExtent l="0" t="0" r="6350" b="0"/>
            <wp:docPr id="1492" name="Picture 1492" descr="Figure 34: Comparison of Klebsiella pneumoniae rates of resistance to ciprofloxacin in Australia (AGAR) and European countries, blood culture isolat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1492" descr="Figure 34: Comparison of Klebsiella pneumoniae rates of resistance to ciprofloxacin in Australia (AGAR) and European countries, blood culture isolates, 20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r>
        <w:rPr>
          <w:noProof/>
        </w:rPr>
        <w:drawing>
          <wp:inline distT="0" distB="0" distL="0" distR="0" wp14:anchorId="17521A41" wp14:editId="5E8E439C">
            <wp:extent cx="3060700" cy="5224780"/>
            <wp:effectExtent l="0" t="0" r="6350" b="0"/>
            <wp:docPr id="1495" name="Picture 1495" descr="Figure 34: Comparison of Klebsiella pneumoniae rates of resistance to ciprofloxacin in Australia (AGAR) and European countries, blood culture isolat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Picture 1495" descr="Figure 34: Comparison of Klebsiella pneumoniae rates of resistance to ciprofloxacin in Australia (AGAR) and European countries, blood culture isolates, 20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p>
    <w:p w14:paraId="0AD62A49" w14:textId="44F77C48" w:rsidR="00080C72" w:rsidRPr="00080C72" w:rsidRDefault="00080C72" w:rsidP="00080C72">
      <w:pPr>
        <w:spacing w:before="240" w:after="0"/>
        <w:rPr>
          <w:sz w:val="18"/>
          <w:szCs w:val="18"/>
        </w:rPr>
      </w:pPr>
      <w:r w:rsidRPr="00080C72">
        <w:rPr>
          <w:sz w:val="18"/>
          <w:szCs w:val="18"/>
        </w:rPr>
        <w:t xml:space="preserve">Note: </w:t>
      </w:r>
      <w:r w:rsidR="005E7075">
        <w:rPr>
          <w:sz w:val="18"/>
          <w:szCs w:val="18"/>
        </w:rPr>
        <w:t>European countries</w:t>
      </w:r>
      <w:r w:rsidRPr="00080C72">
        <w:rPr>
          <w:sz w:val="18"/>
          <w:szCs w:val="18"/>
        </w:rPr>
        <w:t xml:space="preserve"> excludes the United Kingdom in 2021</w:t>
      </w:r>
      <w:r w:rsidR="002177BB">
        <w:rPr>
          <w:sz w:val="18"/>
          <w:szCs w:val="18"/>
        </w:rPr>
        <w:t>.</w:t>
      </w:r>
    </w:p>
    <w:p w14:paraId="5C249CC0" w14:textId="5C1B5107" w:rsidR="00C6776D" w:rsidRPr="00080C72" w:rsidRDefault="00C6776D" w:rsidP="00C6776D">
      <w:pPr>
        <w:spacing w:before="120" w:after="80"/>
        <w:rPr>
          <w:sz w:val="18"/>
          <w:szCs w:val="18"/>
        </w:rPr>
      </w:pPr>
      <w:r w:rsidRPr="00080C72">
        <w:rPr>
          <w:sz w:val="18"/>
          <w:szCs w:val="18"/>
        </w:rPr>
        <w:t xml:space="preserve">Source: </w:t>
      </w:r>
      <w:r w:rsidR="00A32FE3">
        <w:rPr>
          <w:sz w:val="18"/>
          <w:szCs w:val="18"/>
        </w:rPr>
        <w:t>European Centre for Disease Prevention and Control Surveillance Atlas – Antimicrobial resistance</w:t>
      </w:r>
      <w:r w:rsidR="001D2CA5">
        <w:rPr>
          <w:sz w:val="18"/>
          <w:szCs w:val="18"/>
        </w:rPr>
        <w:fldChar w:fldCharType="begin"/>
      </w:r>
      <w:r w:rsidR="0076561E">
        <w:rPr>
          <w:sz w:val="18"/>
          <w:szCs w:val="18"/>
        </w:rPr>
        <w:instrText xml:space="preserve"> ADDIN EN.CITE &lt;EndNote&gt;&lt;Cite&gt;&lt;Author&gt;European Centre for Disease Prevention and Control&lt;/Author&gt;&lt;Year&gt;2022&lt;/Year&gt;&lt;RecNum&gt;1553&lt;/RecNum&gt;&lt;DisplayText&gt;&lt;style face="superscript"&gt;57&lt;/style&gt;&lt;/DisplayText&gt;&lt;record&gt;&lt;rec-number&gt;1553&lt;/rec-number&gt;&lt;foreign-keys&gt;&lt;key app="EN" db-id="50sdzz5rpr5pp3ev5wcv00w55dtazdrrfws9" timestamp="1607378030"&gt;1553&lt;/key&gt;&lt;/foreign-keys&gt;&lt;ref-type name="Online Database"&gt;45&lt;/ref-type&gt;&lt;contributors&gt;&lt;authors&gt;&lt;author&gt;European Centre for Disease Prevention and Control,&lt;/author&gt;&lt;/authors&gt;&lt;/contributors&gt;&lt;titles&gt;&lt;title&gt;Data from the ECDC Surveillance Atlas - Antimicrobial resistance&lt;/title&gt;&lt;/titles&gt;&lt;dates&gt;&lt;year&gt;2022&lt;/year&gt;&lt;pub-dates&gt;&lt;date&gt;18 Oct 2022&lt;/date&gt;&lt;/pub-dates&gt;&lt;/dates&gt;&lt;pub-location&gt;Stockholm&lt;/pub-location&gt;&lt;publisher&gt;European Centre for Disease Prevention and Control&lt;/publisher&gt;&lt;urls&gt;&lt;related-urls&gt;&lt;url&gt;https://www.ecdc.europa.eu/en/antimicrobial-resistance/surveillance-and-disease-data/data-ecdc&lt;/url&gt;&lt;/related-urls&gt;&lt;/urls&gt;&lt;/record&gt;&lt;/Cite&gt;&lt;/EndNote&gt;</w:instrText>
      </w:r>
      <w:r w:rsidR="001D2CA5">
        <w:rPr>
          <w:sz w:val="18"/>
          <w:szCs w:val="18"/>
        </w:rPr>
        <w:fldChar w:fldCharType="separate"/>
      </w:r>
      <w:r w:rsidR="0076561E" w:rsidRPr="0076561E">
        <w:rPr>
          <w:noProof/>
          <w:sz w:val="18"/>
          <w:szCs w:val="18"/>
          <w:vertAlign w:val="superscript"/>
        </w:rPr>
        <w:t>57</w:t>
      </w:r>
      <w:r w:rsidR="001D2CA5">
        <w:rPr>
          <w:sz w:val="18"/>
          <w:szCs w:val="18"/>
        </w:rPr>
        <w:fldChar w:fldCharType="end"/>
      </w:r>
      <w:r w:rsidR="00080C72" w:rsidRPr="00080C72">
        <w:rPr>
          <w:sz w:val="18"/>
          <w:szCs w:val="18"/>
        </w:rPr>
        <w:t xml:space="preserve"> </w:t>
      </w:r>
    </w:p>
    <w:p w14:paraId="039E4E5E" w14:textId="77777777" w:rsidR="00C6776D" w:rsidRPr="008D2408" w:rsidRDefault="00C6776D" w:rsidP="00284AC3">
      <w:pPr>
        <w:pStyle w:val="Normal-beforebullets"/>
        <w:spacing w:before="120" w:after="240"/>
        <w:rPr>
          <w:sz w:val="16"/>
        </w:rPr>
      </w:pPr>
    </w:p>
    <w:p w14:paraId="6B310CBD" w14:textId="77777777" w:rsidR="00655163" w:rsidRPr="008D2408" w:rsidRDefault="00655163">
      <w:pPr>
        <w:spacing w:after="80"/>
      </w:pPr>
      <w:r w:rsidRPr="008D2408">
        <w:br w:type="page"/>
      </w:r>
    </w:p>
    <w:p w14:paraId="53C2AF63" w14:textId="5B893061" w:rsidR="002A7164" w:rsidRPr="00080C72" w:rsidRDefault="002A7164" w:rsidP="00816AFF">
      <w:pPr>
        <w:pStyle w:val="Captions"/>
        <w:rPr>
          <w:sz w:val="22"/>
          <w:szCs w:val="22"/>
        </w:rPr>
      </w:pPr>
      <w:r w:rsidRPr="00080C72">
        <w:rPr>
          <w:b/>
          <w:sz w:val="22"/>
          <w:szCs w:val="22"/>
        </w:rPr>
        <w:lastRenderedPageBreak/>
        <w:t xml:space="preserve">Figure </w:t>
      </w:r>
      <w:r w:rsidR="00FE1A97" w:rsidRPr="00080C72">
        <w:rPr>
          <w:b/>
          <w:noProof/>
          <w:sz w:val="22"/>
          <w:szCs w:val="22"/>
        </w:rPr>
        <w:t>3</w:t>
      </w:r>
      <w:r w:rsidR="009E5272">
        <w:rPr>
          <w:b/>
          <w:noProof/>
          <w:sz w:val="22"/>
          <w:szCs w:val="22"/>
        </w:rPr>
        <w:t>5</w:t>
      </w:r>
      <w:r w:rsidRPr="00080C72">
        <w:rPr>
          <w:b/>
          <w:sz w:val="22"/>
          <w:szCs w:val="22"/>
        </w:rPr>
        <w:t>:</w:t>
      </w:r>
      <w:r w:rsidR="00664B91" w:rsidRPr="00080C72">
        <w:rPr>
          <w:sz w:val="22"/>
          <w:szCs w:val="22"/>
        </w:rPr>
        <w:t xml:space="preserve"> </w:t>
      </w:r>
      <w:r w:rsidRPr="00080C72">
        <w:rPr>
          <w:sz w:val="22"/>
          <w:szCs w:val="22"/>
        </w:rPr>
        <w:t xml:space="preserve">Comparison of </w:t>
      </w:r>
      <w:r w:rsidRPr="00080C72">
        <w:rPr>
          <w:i/>
          <w:sz w:val="22"/>
          <w:szCs w:val="22"/>
        </w:rPr>
        <w:t>Escherichia coli</w:t>
      </w:r>
      <w:r w:rsidRPr="00080C72">
        <w:rPr>
          <w:sz w:val="22"/>
          <w:szCs w:val="22"/>
        </w:rPr>
        <w:t xml:space="preserve"> rates of resistance to third-generation cephalosporins </w:t>
      </w:r>
      <w:r w:rsidR="002868FD" w:rsidRPr="00080C72">
        <w:rPr>
          <w:sz w:val="22"/>
          <w:szCs w:val="22"/>
        </w:rPr>
        <w:t>in Australia</w:t>
      </w:r>
      <w:r w:rsidR="00EA0AF5" w:rsidRPr="00080C72">
        <w:rPr>
          <w:sz w:val="22"/>
          <w:szCs w:val="22"/>
        </w:rPr>
        <w:t xml:space="preserve"> (AGAR)</w:t>
      </w:r>
      <w:r w:rsidR="00CA73B4" w:rsidRPr="00080C72">
        <w:rPr>
          <w:sz w:val="22"/>
          <w:szCs w:val="22"/>
        </w:rPr>
        <w:t xml:space="preserve"> </w:t>
      </w:r>
      <w:r w:rsidR="002868FD" w:rsidRPr="00080C72">
        <w:rPr>
          <w:sz w:val="22"/>
          <w:szCs w:val="22"/>
        </w:rPr>
        <w:t>and European countrie</w:t>
      </w:r>
      <w:r w:rsidR="009D6D75" w:rsidRPr="00080C72">
        <w:rPr>
          <w:sz w:val="22"/>
          <w:szCs w:val="22"/>
        </w:rPr>
        <w:t>s</w:t>
      </w:r>
      <w:r w:rsidR="002868FD" w:rsidRPr="00080C72">
        <w:rPr>
          <w:sz w:val="22"/>
          <w:szCs w:val="22"/>
        </w:rPr>
        <w:t>, blood culture isolates</w:t>
      </w:r>
      <w:r w:rsidR="004674DB" w:rsidRPr="00080C72">
        <w:rPr>
          <w:sz w:val="22"/>
          <w:szCs w:val="22"/>
        </w:rPr>
        <w:t>, 20</w:t>
      </w:r>
      <w:r w:rsidR="00080C72" w:rsidRPr="00080C72">
        <w:rPr>
          <w:sz w:val="22"/>
          <w:szCs w:val="22"/>
        </w:rPr>
        <w:t>17 and 2021</w:t>
      </w:r>
    </w:p>
    <w:p w14:paraId="6ECF4533" w14:textId="023A9BCF" w:rsidR="009D30ED" w:rsidRDefault="00BB1CA7" w:rsidP="00BB1CA7">
      <w:pPr>
        <w:pStyle w:val="Captions"/>
        <w:ind w:left="1134" w:right="-285" w:hanging="1134"/>
        <w:rPr>
          <w:noProof/>
        </w:rPr>
      </w:pPr>
      <w:r>
        <w:rPr>
          <w:noProof/>
        </w:rPr>
        <w:drawing>
          <wp:inline distT="0" distB="0" distL="0" distR="0" wp14:anchorId="6F1F4597" wp14:editId="59B8ACC4">
            <wp:extent cx="3060700" cy="5224780"/>
            <wp:effectExtent l="0" t="0" r="6350" b="0"/>
            <wp:docPr id="2" name="Picture 2" descr="Figure 35: Comparison of Escherichia coli rates of resistance to third-generation cephalosporins in Australia (AGAR) and European countries, blood culture isolat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5: Comparison of Escherichia coli rates of resistance to third-generation cephalosporins in Australia (AGAR) and European countries, blood culture isolates, 20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r>
        <w:rPr>
          <w:noProof/>
        </w:rPr>
        <w:drawing>
          <wp:inline distT="0" distB="0" distL="0" distR="0" wp14:anchorId="04058E69" wp14:editId="1A7A6F74">
            <wp:extent cx="3060700" cy="5224780"/>
            <wp:effectExtent l="0" t="0" r="6350" b="0"/>
            <wp:docPr id="6" name="Picture 6" descr="Figure 35: Comparison of Escherichia coli rates of resistance to third-generation cephalosporins in Australia (AGAR) and European countries, blood culture isolat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5: Comparison of Escherichia coli rates of resistance to third-generation cephalosporins in Australia (AGAR) and European countries, blood culture isolates, 20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p>
    <w:p w14:paraId="76ABC291" w14:textId="54924E8D" w:rsidR="00080C72" w:rsidRPr="000A00CD" w:rsidRDefault="00080C72" w:rsidP="00080C72">
      <w:pPr>
        <w:spacing w:before="120" w:after="120"/>
        <w:rPr>
          <w:sz w:val="18"/>
          <w:szCs w:val="18"/>
        </w:rPr>
      </w:pPr>
      <w:r w:rsidRPr="001D2CA5">
        <w:rPr>
          <w:sz w:val="18"/>
          <w:szCs w:val="18"/>
        </w:rPr>
        <w:t>Note: E</w:t>
      </w:r>
      <w:r w:rsidR="005E7075" w:rsidRPr="001D2CA5">
        <w:rPr>
          <w:sz w:val="18"/>
          <w:szCs w:val="18"/>
        </w:rPr>
        <w:t>uropean</w:t>
      </w:r>
      <w:r w:rsidR="005E7075">
        <w:rPr>
          <w:sz w:val="18"/>
          <w:szCs w:val="18"/>
        </w:rPr>
        <w:t xml:space="preserve"> countries </w:t>
      </w:r>
      <w:r w:rsidRPr="000A00CD">
        <w:rPr>
          <w:sz w:val="18"/>
          <w:szCs w:val="18"/>
        </w:rPr>
        <w:t>exclu</w:t>
      </w:r>
      <w:r w:rsidR="001D2CA5">
        <w:rPr>
          <w:sz w:val="18"/>
          <w:szCs w:val="18"/>
        </w:rPr>
        <w:t>de</w:t>
      </w:r>
      <w:r w:rsidRPr="000A00CD">
        <w:rPr>
          <w:sz w:val="18"/>
          <w:szCs w:val="18"/>
        </w:rPr>
        <w:t>s the United Kingdom in 202</w:t>
      </w:r>
      <w:r>
        <w:rPr>
          <w:sz w:val="18"/>
          <w:szCs w:val="18"/>
        </w:rPr>
        <w:t>1</w:t>
      </w:r>
      <w:r w:rsidRPr="000A00CD">
        <w:rPr>
          <w:sz w:val="18"/>
          <w:szCs w:val="18"/>
        </w:rPr>
        <w:t>.</w:t>
      </w:r>
    </w:p>
    <w:p w14:paraId="0DC43FDB" w14:textId="1DA73B97" w:rsidR="00C6776D" w:rsidRPr="00080C72" w:rsidRDefault="00C6776D" w:rsidP="00C6776D">
      <w:pPr>
        <w:spacing w:before="120" w:after="80"/>
        <w:rPr>
          <w:sz w:val="18"/>
          <w:szCs w:val="18"/>
        </w:rPr>
      </w:pPr>
      <w:r w:rsidRPr="00080C72">
        <w:rPr>
          <w:sz w:val="18"/>
          <w:szCs w:val="18"/>
        </w:rPr>
        <w:t xml:space="preserve">Source: </w:t>
      </w:r>
      <w:r w:rsidR="00A32FE3">
        <w:rPr>
          <w:sz w:val="18"/>
          <w:szCs w:val="18"/>
        </w:rPr>
        <w:t>European Centre for Disease Prevention and Control Surveillance Atlas – Antimicrobial resistance</w:t>
      </w:r>
      <w:r w:rsidR="001D2CA5">
        <w:rPr>
          <w:sz w:val="18"/>
          <w:szCs w:val="18"/>
        </w:rPr>
        <w:fldChar w:fldCharType="begin"/>
      </w:r>
      <w:r w:rsidR="0076561E">
        <w:rPr>
          <w:sz w:val="18"/>
          <w:szCs w:val="18"/>
        </w:rPr>
        <w:instrText xml:space="preserve"> ADDIN EN.CITE &lt;EndNote&gt;&lt;Cite&gt;&lt;Author&gt;European Centre for Disease Prevention and Control&lt;/Author&gt;&lt;Year&gt;2022&lt;/Year&gt;&lt;RecNum&gt;1553&lt;/RecNum&gt;&lt;DisplayText&gt;&lt;style face="superscript"&gt;57&lt;/style&gt;&lt;/DisplayText&gt;&lt;record&gt;&lt;rec-number&gt;1553&lt;/rec-number&gt;&lt;foreign-keys&gt;&lt;key app="EN" db-id="50sdzz5rpr5pp3ev5wcv00w55dtazdrrfws9" timestamp="1607378030"&gt;1553&lt;/key&gt;&lt;/foreign-keys&gt;&lt;ref-type name="Online Database"&gt;45&lt;/ref-type&gt;&lt;contributors&gt;&lt;authors&gt;&lt;author&gt;European Centre for Disease Prevention and Control,&lt;/author&gt;&lt;/authors&gt;&lt;/contributors&gt;&lt;titles&gt;&lt;title&gt;Data from the ECDC Surveillance Atlas - Antimicrobial resistance&lt;/title&gt;&lt;/titles&gt;&lt;dates&gt;&lt;year&gt;2022&lt;/year&gt;&lt;pub-dates&gt;&lt;date&gt;18 Oct 2022&lt;/date&gt;&lt;/pub-dates&gt;&lt;/dates&gt;&lt;pub-location&gt;Stockholm&lt;/pub-location&gt;&lt;publisher&gt;European Centre for Disease Prevention and Control&lt;/publisher&gt;&lt;urls&gt;&lt;related-urls&gt;&lt;url&gt;https://www.ecdc.europa.eu/en/antimicrobial-resistance/surveillance-and-disease-data/data-ecdc&lt;/url&gt;&lt;/related-urls&gt;&lt;/urls&gt;&lt;/record&gt;&lt;/Cite&gt;&lt;/EndNote&gt;</w:instrText>
      </w:r>
      <w:r w:rsidR="001D2CA5">
        <w:rPr>
          <w:sz w:val="18"/>
          <w:szCs w:val="18"/>
        </w:rPr>
        <w:fldChar w:fldCharType="separate"/>
      </w:r>
      <w:r w:rsidR="0076561E" w:rsidRPr="0076561E">
        <w:rPr>
          <w:noProof/>
          <w:sz w:val="18"/>
          <w:szCs w:val="18"/>
          <w:vertAlign w:val="superscript"/>
        </w:rPr>
        <w:t>57</w:t>
      </w:r>
      <w:r w:rsidR="001D2CA5">
        <w:rPr>
          <w:sz w:val="18"/>
          <w:szCs w:val="18"/>
        </w:rPr>
        <w:fldChar w:fldCharType="end"/>
      </w:r>
    </w:p>
    <w:p w14:paraId="3CD27A78" w14:textId="7CB3CB4F" w:rsidR="00655163" w:rsidRDefault="00655163" w:rsidP="004F6AA1"/>
    <w:p w14:paraId="71B11EA0" w14:textId="77777777" w:rsidR="002A7164" w:rsidRPr="008D2408" w:rsidRDefault="002A7164">
      <w:pPr>
        <w:spacing w:after="80"/>
      </w:pPr>
      <w:r w:rsidRPr="008D2408">
        <w:br w:type="page"/>
      </w:r>
    </w:p>
    <w:p w14:paraId="32F0DE28" w14:textId="006D634E" w:rsidR="002A7164" w:rsidRPr="00080C72" w:rsidRDefault="002A7164" w:rsidP="00664B91">
      <w:pPr>
        <w:pStyle w:val="Captions"/>
        <w:rPr>
          <w:sz w:val="22"/>
          <w:szCs w:val="22"/>
        </w:rPr>
      </w:pPr>
      <w:r w:rsidRPr="00080C72">
        <w:rPr>
          <w:b/>
          <w:sz w:val="22"/>
          <w:szCs w:val="22"/>
        </w:rPr>
        <w:lastRenderedPageBreak/>
        <w:t xml:space="preserve">Figure </w:t>
      </w:r>
      <w:r w:rsidR="00FE1A97" w:rsidRPr="00080C72">
        <w:rPr>
          <w:b/>
          <w:noProof/>
          <w:sz w:val="22"/>
          <w:szCs w:val="22"/>
        </w:rPr>
        <w:t>3</w:t>
      </w:r>
      <w:r w:rsidR="009E5272">
        <w:rPr>
          <w:b/>
          <w:noProof/>
          <w:sz w:val="22"/>
          <w:szCs w:val="22"/>
        </w:rPr>
        <w:t>6</w:t>
      </w:r>
      <w:r w:rsidRPr="00080C72">
        <w:rPr>
          <w:b/>
          <w:sz w:val="22"/>
          <w:szCs w:val="22"/>
        </w:rPr>
        <w:t>:</w:t>
      </w:r>
      <w:r w:rsidR="00664B91" w:rsidRPr="00080C72">
        <w:rPr>
          <w:sz w:val="22"/>
          <w:szCs w:val="22"/>
        </w:rPr>
        <w:t xml:space="preserve"> </w:t>
      </w:r>
      <w:r w:rsidRPr="00080C72">
        <w:rPr>
          <w:sz w:val="22"/>
          <w:szCs w:val="22"/>
        </w:rPr>
        <w:t xml:space="preserve">Comparison of </w:t>
      </w:r>
      <w:r w:rsidRPr="00080C72">
        <w:rPr>
          <w:i/>
          <w:sz w:val="22"/>
          <w:szCs w:val="22"/>
        </w:rPr>
        <w:t>Klebsiella pneumoniae</w:t>
      </w:r>
      <w:r w:rsidRPr="00080C72">
        <w:rPr>
          <w:sz w:val="22"/>
          <w:szCs w:val="22"/>
        </w:rPr>
        <w:t xml:space="preserve"> rates of resistance to third-generation cephalosporins in </w:t>
      </w:r>
      <w:r w:rsidR="001F4C15" w:rsidRPr="00080C72">
        <w:rPr>
          <w:sz w:val="22"/>
          <w:szCs w:val="22"/>
        </w:rPr>
        <w:t>Australia</w:t>
      </w:r>
      <w:r w:rsidR="009D30ED" w:rsidRPr="00080C72">
        <w:rPr>
          <w:sz w:val="22"/>
          <w:szCs w:val="22"/>
        </w:rPr>
        <w:t xml:space="preserve"> </w:t>
      </w:r>
      <w:r w:rsidR="00EA0AF5" w:rsidRPr="00080C72">
        <w:rPr>
          <w:sz w:val="22"/>
          <w:szCs w:val="22"/>
        </w:rPr>
        <w:t xml:space="preserve">(AGAR) </w:t>
      </w:r>
      <w:r w:rsidR="001F4C15" w:rsidRPr="00080C72">
        <w:rPr>
          <w:sz w:val="22"/>
          <w:szCs w:val="22"/>
        </w:rPr>
        <w:t>and European countries, blood culture isolates</w:t>
      </w:r>
      <w:r w:rsidR="004674DB" w:rsidRPr="00080C72">
        <w:rPr>
          <w:sz w:val="22"/>
          <w:szCs w:val="22"/>
        </w:rPr>
        <w:t>, 20</w:t>
      </w:r>
      <w:r w:rsidR="00080C72" w:rsidRPr="00080C72">
        <w:rPr>
          <w:sz w:val="22"/>
          <w:szCs w:val="22"/>
        </w:rPr>
        <w:t>17 and 2021</w:t>
      </w:r>
    </w:p>
    <w:p w14:paraId="5D876C16" w14:textId="5A5E6B49" w:rsidR="009D30ED" w:rsidRDefault="00BB1CA7" w:rsidP="00BB1CA7">
      <w:pPr>
        <w:pStyle w:val="Captions"/>
        <w:ind w:left="1134" w:right="-143" w:hanging="1134"/>
        <w:rPr>
          <w:noProof/>
        </w:rPr>
      </w:pPr>
      <w:r>
        <w:rPr>
          <w:noProof/>
        </w:rPr>
        <w:drawing>
          <wp:inline distT="0" distB="0" distL="0" distR="0" wp14:anchorId="7D3EEA60" wp14:editId="7B2CACA7">
            <wp:extent cx="3060700" cy="5224780"/>
            <wp:effectExtent l="0" t="0" r="6350" b="0"/>
            <wp:docPr id="8" name="Picture 8" descr="Figure 36: Comparison of Klebsiella pneumoniae rates of resistance to third-generation cephalosporins in Australia (AGAR) and European countries, blood culture isolat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6: Comparison of Klebsiella pneumoniae rates of resistance to third-generation cephalosporins in Australia (AGAR) and European countries, blood culture isolates, 20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r>
        <w:rPr>
          <w:noProof/>
        </w:rPr>
        <w:drawing>
          <wp:inline distT="0" distB="0" distL="0" distR="0" wp14:anchorId="43612CA4" wp14:editId="08519982">
            <wp:extent cx="3060700" cy="5224780"/>
            <wp:effectExtent l="0" t="0" r="6350" b="0"/>
            <wp:docPr id="11" name="Picture 11" descr="Figure 36: Comparison of Klebsiella pneumoniae rates of resistance to third-generation cephalosporins in Australia (AGAR) and European countries, blood culture isolat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6: Comparison of Klebsiella pneumoniae rates of resistance to third-generation cephalosporins in Australia (AGAR) and European countries, blood culture isolates, 20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p>
    <w:p w14:paraId="01D9D9ED" w14:textId="6567A68D" w:rsidR="00080C72" w:rsidRPr="00080C72" w:rsidRDefault="00080C72" w:rsidP="00080C72">
      <w:pPr>
        <w:spacing w:before="240" w:after="120"/>
        <w:rPr>
          <w:sz w:val="18"/>
          <w:szCs w:val="18"/>
        </w:rPr>
      </w:pPr>
      <w:r w:rsidRPr="00080C72">
        <w:rPr>
          <w:sz w:val="18"/>
          <w:szCs w:val="18"/>
        </w:rPr>
        <w:t xml:space="preserve">Note: </w:t>
      </w:r>
      <w:r w:rsidR="005E7075">
        <w:rPr>
          <w:sz w:val="18"/>
          <w:szCs w:val="18"/>
        </w:rPr>
        <w:t>European countries</w:t>
      </w:r>
      <w:r w:rsidRPr="00080C72">
        <w:rPr>
          <w:sz w:val="18"/>
          <w:szCs w:val="18"/>
        </w:rPr>
        <w:t xml:space="preserve"> excludes the United Kingdom in 2021</w:t>
      </w:r>
      <w:r w:rsidR="002177BB">
        <w:rPr>
          <w:sz w:val="18"/>
          <w:szCs w:val="18"/>
        </w:rPr>
        <w:t>.</w:t>
      </w:r>
    </w:p>
    <w:p w14:paraId="5646FB24" w14:textId="2220E506" w:rsidR="00C6776D" w:rsidRPr="00080C72" w:rsidRDefault="00C6776D" w:rsidP="00C6776D">
      <w:pPr>
        <w:spacing w:before="120" w:after="80"/>
        <w:rPr>
          <w:sz w:val="18"/>
          <w:szCs w:val="18"/>
        </w:rPr>
      </w:pPr>
      <w:r w:rsidRPr="00080C72">
        <w:rPr>
          <w:sz w:val="18"/>
          <w:szCs w:val="18"/>
        </w:rPr>
        <w:t xml:space="preserve">Source: </w:t>
      </w:r>
      <w:r w:rsidR="00A32FE3">
        <w:rPr>
          <w:sz w:val="18"/>
          <w:szCs w:val="18"/>
        </w:rPr>
        <w:t>European Centre for Disease Prevention and Control Surveillance Atlas – Antimicrobial resistance</w:t>
      </w:r>
      <w:r w:rsidR="001D2CA5">
        <w:rPr>
          <w:sz w:val="18"/>
          <w:szCs w:val="18"/>
        </w:rPr>
        <w:fldChar w:fldCharType="begin"/>
      </w:r>
      <w:r w:rsidR="0076561E">
        <w:rPr>
          <w:sz w:val="18"/>
          <w:szCs w:val="18"/>
        </w:rPr>
        <w:instrText xml:space="preserve"> ADDIN EN.CITE &lt;EndNote&gt;&lt;Cite&gt;&lt;Author&gt;European Centre for Disease Prevention and Control&lt;/Author&gt;&lt;Year&gt;2022&lt;/Year&gt;&lt;RecNum&gt;1553&lt;/RecNum&gt;&lt;DisplayText&gt;&lt;style face="superscript"&gt;57&lt;/style&gt;&lt;/DisplayText&gt;&lt;record&gt;&lt;rec-number&gt;1553&lt;/rec-number&gt;&lt;foreign-keys&gt;&lt;key app="EN" db-id="50sdzz5rpr5pp3ev5wcv00w55dtazdrrfws9" timestamp="1607378030"&gt;1553&lt;/key&gt;&lt;/foreign-keys&gt;&lt;ref-type name="Online Database"&gt;45&lt;/ref-type&gt;&lt;contributors&gt;&lt;authors&gt;&lt;author&gt;European Centre for Disease Prevention and Control,&lt;/author&gt;&lt;/authors&gt;&lt;/contributors&gt;&lt;titles&gt;&lt;title&gt;Data from the ECDC Surveillance Atlas - Antimicrobial resistance&lt;/title&gt;&lt;/titles&gt;&lt;dates&gt;&lt;year&gt;2022&lt;/year&gt;&lt;pub-dates&gt;&lt;date&gt;18 Oct 2022&lt;/date&gt;&lt;/pub-dates&gt;&lt;/dates&gt;&lt;pub-location&gt;Stockholm&lt;/pub-location&gt;&lt;publisher&gt;European Centre for Disease Prevention and Control&lt;/publisher&gt;&lt;urls&gt;&lt;related-urls&gt;&lt;url&gt;https://www.ecdc.europa.eu/en/antimicrobial-resistance/surveillance-and-disease-data/data-ecdc&lt;/url&gt;&lt;/related-urls&gt;&lt;/urls&gt;&lt;/record&gt;&lt;/Cite&gt;&lt;/EndNote&gt;</w:instrText>
      </w:r>
      <w:r w:rsidR="001D2CA5">
        <w:rPr>
          <w:sz w:val="18"/>
          <w:szCs w:val="18"/>
        </w:rPr>
        <w:fldChar w:fldCharType="separate"/>
      </w:r>
      <w:r w:rsidR="0076561E" w:rsidRPr="0076561E">
        <w:rPr>
          <w:noProof/>
          <w:sz w:val="18"/>
          <w:szCs w:val="18"/>
          <w:vertAlign w:val="superscript"/>
        </w:rPr>
        <w:t>57</w:t>
      </w:r>
      <w:r w:rsidR="001D2CA5">
        <w:rPr>
          <w:sz w:val="18"/>
          <w:szCs w:val="18"/>
        </w:rPr>
        <w:fldChar w:fldCharType="end"/>
      </w:r>
      <w:r w:rsidR="00080C72">
        <w:rPr>
          <w:sz w:val="18"/>
          <w:szCs w:val="18"/>
        </w:rPr>
        <w:t xml:space="preserve"> </w:t>
      </w:r>
    </w:p>
    <w:p w14:paraId="7C1D79FA" w14:textId="77777777" w:rsidR="00655163" w:rsidRPr="008D2408" w:rsidRDefault="00655163" w:rsidP="004F6AA1"/>
    <w:p w14:paraId="11DD6D3A" w14:textId="77777777" w:rsidR="002A7164" w:rsidRPr="008D2408" w:rsidRDefault="002A7164">
      <w:pPr>
        <w:spacing w:after="80"/>
      </w:pPr>
      <w:r w:rsidRPr="008D2408">
        <w:br w:type="page"/>
      </w:r>
    </w:p>
    <w:p w14:paraId="465AFE19" w14:textId="12CAFC6E" w:rsidR="006F35C5" w:rsidRPr="001D2CA5" w:rsidRDefault="001D2CA5" w:rsidP="009745A6">
      <w:pPr>
        <w:spacing w:after="360"/>
      </w:pPr>
      <w:r w:rsidRPr="00870E45">
        <w:lastRenderedPageBreak/>
        <w:t xml:space="preserve">Australia ranks in the top third in rates of resistance to methicillin in </w:t>
      </w:r>
      <w:r w:rsidRPr="00870E45">
        <w:rPr>
          <w:i/>
        </w:rPr>
        <w:t>S. aureus</w:t>
      </w:r>
      <w:r w:rsidRPr="00870E45">
        <w:t xml:space="preserve"> compared to all </w:t>
      </w:r>
      <w:r w:rsidRPr="00AF4043">
        <w:t>European countries (Figure 3</w:t>
      </w:r>
      <w:r w:rsidR="009E5272">
        <w:t>7</w:t>
      </w:r>
      <w:r w:rsidRPr="00AF4043">
        <w:t xml:space="preserve">). </w:t>
      </w:r>
    </w:p>
    <w:p w14:paraId="76B3F1DB" w14:textId="083D7D86" w:rsidR="002A7164" w:rsidRPr="00870E45" w:rsidRDefault="002A7164" w:rsidP="00816AFF">
      <w:pPr>
        <w:pStyle w:val="Captions"/>
        <w:rPr>
          <w:sz w:val="22"/>
          <w:szCs w:val="22"/>
        </w:rPr>
      </w:pPr>
      <w:r w:rsidRPr="00870E45">
        <w:rPr>
          <w:b/>
          <w:sz w:val="22"/>
          <w:szCs w:val="22"/>
        </w:rPr>
        <w:t xml:space="preserve">Figure </w:t>
      </w:r>
      <w:r w:rsidR="00FE1A97" w:rsidRPr="00870E45">
        <w:rPr>
          <w:b/>
          <w:noProof/>
          <w:sz w:val="22"/>
          <w:szCs w:val="22"/>
        </w:rPr>
        <w:t>3</w:t>
      </w:r>
      <w:r w:rsidR="009E5272">
        <w:rPr>
          <w:b/>
          <w:noProof/>
          <w:sz w:val="22"/>
          <w:szCs w:val="22"/>
        </w:rPr>
        <w:t>7</w:t>
      </w:r>
      <w:r w:rsidRPr="00870E45">
        <w:rPr>
          <w:b/>
          <w:sz w:val="22"/>
          <w:szCs w:val="22"/>
        </w:rPr>
        <w:t>:</w:t>
      </w:r>
      <w:r w:rsidR="00991925" w:rsidRPr="00870E45">
        <w:rPr>
          <w:sz w:val="22"/>
          <w:szCs w:val="22"/>
        </w:rPr>
        <w:t xml:space="preserve"> </w:t>
      </w:r>
      <w:r w:rsidRPr="00870E45">
        <w:rPr>
          <w:sz w:val="22"/>
          <w:szCs w:val="22"/>
        </w:rPr>
        <w:t xml:space="preserve">Comparison of </w:t>
      </w:r>
      <w:r w:rsidRPr="00870E45">
        <w:rPr>
          <w:i/>
          <w:sz w:val="22"/>
          <w:szCs w:val="22"/>
        </w:rPr>
        <w:t>Staphylococcus aureus</w:t>
      </w:r>
      <w:r w:rsidRPr="00870E45">
        <w:rPr>
          <w:sz w:val="22"/>
          <w:szCs w:val="22"/>
        </w:rPr>
        <w:t xml:space="preserve"> rates of resistance to methicillin </w:t>
      </w:r>
      <w:r w:rsidR="00BB3522" w:rsidRPr="00870E45">
        <w:rPr>
          <w:sz w:val="22"/>
          <w:szCs w:val="22"/>
        </w:rPr>
        <w:t>in Australia (AGAR) and European countries, blood culture isolates, 2017 and 2021</w:t>
      </w:r>
    </w:p>
    <w:p w14:paraId="5193072F" w14:textId="44DA1F41" w:rsidR="002E6803" w:rsidRDefault="00BB1CA7" w:rsidP="00BB1CA7">
      <w:pPr>
        <w:pStyle w:val="Captions"/>
        <w:ind w:right="-143"/>
      </w:pPr>
      <w:r>
        <w:rPr>
          <w:noProof/>
        </w:rPr>
        <w:drawing>
          <wp:inline distT="0" distB="0" distL="0" distR="0" wp14:anchorId="0B9B3F3E" wp14:editId="267EFBFE">
            <wp:extent cx="3060700" cy="5224780"/>
            <wp:effectExtent l="0" t="0" r="6350" b="0"/>
            <wp:docPr id="13" name="Picture 13" descr="Figure 37: Comparison of Staphylococcus aureus rates of resistance to methicillin in Australia (AGAR) and European countries, blood culture isolate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7: Comparison of Staphylococcus aureus rates of resistance to methicillin in Australia (AGAR) and European countries, blood culture isolates, 20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r>
        <w:rPr>
          <w:noProof/>
        </w:rPr>
        <w:drawing>
          <wp:inline distT="0" distB="0" distL="0" distR="0" wp14:anchorId="4068049D" wp14:editId="72BA7274">
            <wp:extent cx="3060700" cy="5224780"/>
            <wp:effectExtent l="0" t="0" r="6350" b="0"/>
            <wp:docPr id="18" name="Picture 18" descr="Figure 37: Comparison of Staphylococcus aureus rates of resistance to methicillin in Australia (AGAR) and European countries, blood culture isolat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7: Comparison of Staphylococcus aureus rates of resistance to methicillin in Australia (AGAR) and European countries, blood culture isolates, 20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60700" cy="5224780"/>
                    </a:xfrm>
                    <a:prstGeom prst="rect">
                      <a:avLst/>
                    </a:prstGeom>
                    <a:noFill/>
                  </pic:spPr>
                </pic:pic>
              </a:graphicData>
            </a:graphic>
          </wp:inline>
        </w:drawing>
      </w:r>
    </w:p>
    <w:p w14:paraId="4C4BD9F7" w14:textId="546D6B9A" w:rsidR="00870E45" w:rsidRPr="00870E45" w:rsidRDefault="00870E45" w:rsidP="00870E45">
      <w:pPr>
        <w:spacing w:before="240" w:after="120"/>
        <w:rPr>
          <w:sz w:val="18"/>
          <w:szCs w:val="18"/>
        </w:rPr>
      </w:pPr>
      <w:r w:rsidRPr="00870E45">
        <w:rPr>
          <w:sz w:val="18"/>
          <w:szCs w:val="18"/>
        </w:rPr>
        <w:t>Note</w:t>
      </w:r>
      <w:r w:rsidRPr="001D2CA5">
        <w:rPr>
          <w:sz w:val="18"/>
          <w:szCs w:val="18"/>
        </w:rPr>
        <w:t>: E</w:t>
      </w:r>
      <w:r w:rsidR="005E7075" w:rsidRPr="001D2CA5">
        <w:rPr>
          <w:sz w:val="18"/>
          <w:szCs w:val="18"/>
        </w:rPr>
        <w:t>uropean</w:t>
      </w:r>
      <w:r w:rsidR="005E7075">
        <w:rPr>
          <w:sz w:val="18"/>
          <w:szCs w:val="18"/>
        </w:rPr>
        <w:t xml:space="preserve"> countries </w:t>
      </w:r>
      <w:r w:rsidRPr="00870E45">
        <w:rPr>
          <w:sz w:val="18"/>
          <w:szCs w:val="18"/>
        </w:rPr>
        <w:t>excludes the United Kingdom in 2021</w:t>
      </w:r>
      <w:r w:rsidR="002177BB">
        <w:rPr>
          <w:sz w:val="18"/>
          <w:szCs w:val="18"/>
        </w:rPr>
        <w:t>.</w:t>
      </w:r>
    </w:p>
    <w:p w14:paraId="3CE8DBFA" w14:textId="772DC34E" w:rsidR="00870E45" w:rsidRPr="00870E45" w:rsidRDefault="00870E45" w:rsidP="00816AFF">
      <w:pPr>
        <w:pStyle w:val="Captions"/>
        <w:rPr>
          <w:sz w:val="18"/>
          <w:szCs w:val="18"/>
        </w:rPr>
      </w:pPr>
      <w:r w:rsidRPr="00870E45">
        <w:rPr>
          <w:sz w:val="18"/>
          <w:szCs w:val="18"/>
        </w:rPr>
        <w:t>Source:</w:t>
      </w:r>
      <w:r w:rsidR="00A32FE3" w:rsidRPr="00A32FE3">
        <w:rPr>
          <w:sz w:val="18"/>
          <w:szCs w:val="18"/>
        </w:rPr>
        <w:t xml:space="preserve"> </w:t>
      </w:r>
      <w:r w:rsidR="00A32FE3">
        <w:rPr>
          <w:sz w:val="18"/>
          <w:szCs w:val="18"/>
        </w:rPr>
        <w:t>European Centre for Disease Prevention and Control Surveillance Atlas – Antimicrobial resistance</w:t>
      </w:r>
      <w:r w:rsidR="001D2CA5">
        <w:rPr>
          <w:sz w:val="18"/>
          <w:szCs w:val="18"/>
        </w:rPr>
        <w:fldChar w:fldCharType="begin"/>
      </w:r>
      <w:r w:rsidR="0076561E">
        <w:rPr>
          <w:sz w:val="18"/>
          <w:szCs w:val="18"/>
        </w:rPr>
        <w:instrText xml:space="preserve"> ADDIN EN.CITE &lt;EndNote&gt;&lt;Cite&gt;&lt;Author&gt;European Centre for Disease Prevention and Control&lt;/Author&gt;&lt;Year&gt;2022&lt;/Year&gt;&lt;RecNum&gt;1553&lt;/RecNum&gt;&lt;DisplayText&gt;&lt;style face="superscript"&gt;57&lt;/style&gt;&lt;/DisplayText&gt;&lt;record&gt;&lt;rec-number&gt;1553&lt;/rec-number&gt;&lt;foreign-keys&gt;&lt;key app="EN" db-id="50sdzz5rpr5pp3ev5wcv00w55dtazdrrfws9" timestamp="1607378030"&gt;1553&lt;/key&gt;&lt;/foreign-keys&gt;&lt;ref-type name="Online Database"&gt;45&lt;/ref-type&gt;&lt;contributors&gt;&lt;authors&gt;&lt;author&gt;European Centre for Disease Prevention and Control,&lt;/author&gt;&lt;/authors&gt;&lt;/contributors&gt;&lt;titles&gt;&lt;title&gt;Data from the ECDC Surveillance Atlas - Antimicrobial resistance&lt;/title&gt;&lt;/titles&gt;&lt;dates&gt;&lt;year&gt;2022&lt;/year&gt;&lt;pub-dates&gt;&lt;date&gt;18 Oct 2022&lt;/date&gt;&lt;/pub-dates&gt;&lt;/dates&gt;&lt;pub-location&gt;Stockholm&lt;/pub-location&gt;&lt;publisher&gt;European Centre for Disease Prevention and Control&lt;/publisher&gt;&lt;urls&gt;&lt;related-urls&gt;&lt;url&gt;https://www.ecdc.europa.eu/en/antimicrobial-resistance/surveillance-and-disease-data/data-ecdc&lt;/url&gt;&lt;/related-urls&gt;&lt;/urls&gt;&lt;/record&gt;&lt;/Cite&gt;&lt;/EndNote&gt;</w:instrText>
      </w:r>
      <w:r w:rsidR="001D2CA5">
        <w:rPr>
          <w:sz w:val="18"/>
          <w:szCs w:val="18"/>
        </w:rPr>
        <w:fldChar w:fldCharType="separate"/>
      </w:r>
      <w:r w:rsidR="0076561E" w:rsidRPr="0076561E">
        <w:rPr>
          <w:noProof/>
          <w:sz w:val="18"/>
          <w:szCs w:val="18"/>
          <w:vertAlign w:val="superscript"/>
        </w:rPr>
        <w:t>57</w:t>
      </w:r>
      <w:r w:rsidR="001D2CA5">
        <w:rPr>
          <w:sz w:val="18"/>
          <w:szCs w:val="18"/>
        </w:rPr>
        <w:fldChar w:fldCharType="end"/>
      </w:r>
      <w:r w:rsidR="001D2CA5">
        <w:rPr>
          <w:sz w:val="18"/>
          <w:szCs w:val="18"/>
        </w:rPr>
        <w:t xml:space="preserve"> </w:t>
      </w:r>
    </w:p>
    <w:p w14:paraId="4DAF6F85" w14:textId="77777777" w:rsidR="00C67DAD" w:rsidRPr="008D2408" w:rsidRDefault="00C67DAD">
      <w:pPr>
        <w:spacing w:after="80"/>
      </w:pPr>
    </w:p>
    <w:p w14:paraId="73D3C1DE" w14:textId="36DCB3CF" w:rsidR="00E12B1A" w:rsidRPr="008D2408" w:rsidRDefault="00892B3B" w:rsidP="00487F91">
      <w:pPr>
        <w:spacing w:after="80"/>
      </w:pPr>
      <w:r w:rsidRPr="008D2408">
        <w:br w:type="page"/>
      </w:r>
    </w:p>
    <w:p w14:paraId="1DC168E5" w14:textId="77777777" w:rsidR="00775987" w:rsidRPr="008D2408" w:rsidRDefault="00775987" w:rsidP="005A4DCB">
      <w:pPr>
        <w:pStyle w:val="Heading1a"/>
        <w:numPr>
          <w:ilvl w:val="0"/>
          <w:numId w:val="9"/>
        </w:numPr>
        <w:ind w:left="357" w:hanging="357"/>
      </w:pPr>
      <w:bookmarkStart w:id="151" w:name="_Toc122096316"/>
      <w:r w:rsidRPr="008D2408">
        <w:lastRenderedPageBreak/>
        <w:t>Limitations of th</w:t>
      </w:r>
      <w:r w:rsidR="00C667FB" w:rsidRPr="008D2408">
        <w:t xml:space="preserve">e </w:t>
      </w:r>
      <w:r w:rsidRPr="008D2408">
        <w:t>study</w:t>
      </w:r>
      <w:bookmarkEnd w:id="151"/>
    </w:p>
    <w:p w14:paraId="1FE1EDCA" w14:textId="77777777" w:rsidR="00775987" w:rsidRPr="008D2408" w:rsidRDefault="00775987" w:rsidP="00775987">
      <w:pPr>
        <w:pStyle w:val="Normal-beforebullets"/>
      </w:pPr>
      <w:r w:rsidRPr="008D2408">
        <w:t xml:space="preserve">Although this study is </w:t>
      </w:r>
      <w:r w:rsidR="009174F3" w:rsidRPr="008D2408">
        <w:t xml:space="preserve">considered </w:t>
      </w:r>
      <w:r w:rsidRPr="008D2408">
        <w:t>comprehensive in its coverage of Australia, and the methods follow international standards, the data and their interpretation have a number of limitations:</w:t>
      </w:r>
    </w:p>
    <w:p w14:paraId="396C14A2" w14:textId="77777777" w:rsidR="00775987" w:rsidRPr="008D2408" w:rsidRDefault="00775987" w:rsidP="000F1B8F">
      <w:pPr>
        <w:pStyle w:val="Bulletlist"/>
        <w:ind w:left="284"/>
        <w:rPr>
          <w:color w:val="auto"/>
        </w:rPr>
      </w:pPr>
      <w:r w:rsidRPr="008D2408">
        <w:rPr>
          <w:color w:val="auto"/>
        </w:rPr>
        <w:t xml:space="preserve">The data are not denominator controlled, and there is currently no consensus on an appropriate denominator for such surveys; </w:t>
      </w:r>
      <w:r w:rsidR="004731A3" w:rsidRPr="008D2408">
        <w:rPr>
          <w:color w:val="auto"/>
        </w:rPr>
        <w:t>hospital</w:t>
      </w:r>
      <w:r w:rsidRPr="008D2408">
        <w:rPr>
          <w:color w:val="auto"/>
        </w:rPr>
        <w:t xml:space="preserve"> size, patient throughput, patient complexity and local antibiotic use patterns all influence the types of resistance that are likely to be observed</w:t>
      </w:r>
    </w:p>
    <w:p w14:paraId="026051D0" w14:textId="425E6F73" w:rsidR="00775987" w:rsidRPr="008D2408" w:rsidRDefault="00775987" w:rsidP="00EE2733">
      <w:pPr>
        <w:pStyle w:val="Bulletlist"/>
        <w:ind w:left="284"/>
        <w:rPr>
          <w:color w:val="auto"/>
        </w:rPr>
      </w:pPr>
      <w:r w:rsidRPr="008D2408">
        <w:rPr>
          <w:color w:val="auto"/>
        </w:rPr>
        <w:t>Although data have been collected from 3</w:t>
      </w:r>
      <w:r w:rsidR="00535B0B">
        <w:rPr>
          <w:color w:val="auto"/>
        </w:rPr>
        <w:t>7</w:t>
      </w:r>
      <w:r w:rsidRPr="008D2408">
        <w:rPr>
          <w:color w:val="auto"/>
        </w:rPr>
        <w:t xml:space="preserve"> large</w:t>
      </w:r>
      <w:r w:rsidR="004731A3" w:rsidRPr="008D2408">
        <w:rPr>
          <w:color w:val="auto"/>
        </w:rPr>
        <w:t xml:space="preserve"> hospitals </w:t>
      </w:r>
      <w:r w:rsidR="00535B0B">
        <w:rPr>
          <w:color w:val="auto"/>
        </w:rPr>
        <w:t xml:space="preserve">and 11 regional or district hospitals from north-west Western </w:t>
      </w:r>
      <w:r w:rsidRPr="008D2408">
        <w:rPr>
          <w:color w:val="auto"/>
        </w:rPr>
        <w:t xml:space="preserve">Australia, it is not yet clear how representative the sample is of Australia as a whole, because the proportion of the population that is served by the laboratories </w:t>
      </w:r>
      <w:r w:rsidR="009174F3" w:rsidRPr="008D2408">
        <w:rPr>
          <w:color w:val="auto"/>
        </w:rPr>
        <w:t xml:space="preserve">that participate in AGAR </w:t>
      </w:r>
      <w:r w:rsidRPr="008D2408">
        <w:rPr>
          <w:color w:val="auto"/>
        </w:rPr>
        <w:t xml:space="preserve">is not </w:t>
      </w:r>
      <w:r w:rsidR="009174F3" w:rsidRPr="008D2408">
        <w:rPr>
          <w:color w:val="auto"/>
        </w:rPr>
        <w:t xml:space="preserve">accurately </w:t>
      </w:r>
      <w:r w:rsidRPr="008D2408">
        <w:rPr>
          <w:color w:val="auto"/>
        </w:rPr>
        <w:t>known</w:t>
      </w:r>
      <w:r w:rsidR="009174F3" w:rsidRPr="008D2408">
        <w:rPr>
          <w:color w:val="auto"/>
        </w:rPr>
        <w:t>. F</w:t>
      </w:r>
      <w:r w:rsidRPr="008D2408">
        <w:rPr>
          <w:color w:val="auto"/>
        </w:rPr>
        <w:t xml:space="preserve">urther, it is likely that the proportion of the population served differs </w:t>
      </w:r>
      <w:r w:rsidR="009174F3" w:rsidRPr="008D2408">
        <w:rPr>
          <w:color w:val="auto"/>
        </w:rPr>
        <w:t>in each</w:t>
      </w:r>
      <w:r w:rsidRPr="008D2408">
        <w:rPr>
          <w:color w:val="auto"/>
        </w:rPr>
        <w:t xml:space="preserve"> state and territory</w:t>
      </w:r>
      <w:r w:rsidR="009174F3" w:rsidRPr="008D2408">
        <w:rPr>
          <w:color w:val="auto"/>
        </w:rPr>
        <w:t xml:space="preserve"> </w:t>
      </w:r>
    </w:p>
    <w:p w14:paraId="442F4C90" w14:textId="131ABB1D" w:rsidR="002F311F" w:rsidRPr="008D2408" w:rsidRDefault="002F311F" w:rsidP="00EE2733">
      <w:pPr>
        <w:pStyle w:val="Bulletlist"/>
        <w:ind w:left="284"/>
        <w:rPr>
          <w:color w:val="auto"/>
        </w:rPr>
      </w:pPr>
      <w:r w:rsidRPr="008D2408">
        <w:rPr>
          <w:color w:val="auto"/>
        </w:rPr>
        <w:t xml:space="preserve">Because of the formulation of amoxicillin–clavulanic acid in the </w:t>
      </w:r>
      <w:proofErr w:type="spellStart"/>
      <w:r w:rsidRPr="008D2408">
        <w:rPr>
          <w:color w:val="auto"/>
        </w:rPr>
        <w:t>Vitek</w:t>
      </w:r>
      <w:proofErr w:type="spellEnd"/>
      <w:r w:rsidRPr="008D2408">
        <w:rPr>
          <w:color w:val="auto"/>
        </w:rPr>
        <w:t>® cards used, interpretation using EUCAST guidelines for this agent was limited to data available from Phoenix™ cards</w:t>
      </w:r>
      <w:r w:rsidR="00535B0B">
        <w:rPr>
          <w:color w:val="auto"/>
        </w:rPr>
        <w:t>. Only 10% of the laboratories used cards that contained the EUCAST formulation</w:t>
      </w:r>
    </w:p>
    <w:p w14:paraId="65990C66" w14:textId="77777777" w:rsidR="00775987" w:rsidRPr="008D2408" w:rsidRDefault="00775987" w:rsidP="00EE2733">
      <w:pPr>
        <w:pStyle w:val="Bulletlist"/>
        <w:ind w:left="284"/>
        <w:rPr>
          <w:color w:val="auto"/>
        </w:rPr>
      </w:pPr>
      <w:r w:rsidRPr="008D2408">
        <w:rPr>
          <w:color w:val="auto"/>
        </w:rPr>
        <w:t xml:space="preserve">Concentration ranges of some antimicrobial agents in both the </w:t>
      </w:r>
      <w:proofErr w:type="spellStart"/>
      <w:r w:rsidR="001C1A95" w:rsidRPr="008D2408">
        <w:rPr>
          <w:color w:val="auto"/>
        </w:rPr>
        <w:t>Vitek</w:t>
      </w:r>
      <w:proofErr w:type="spellEnd"/>
      <w:r w:rsidR="001C1A95" w:rsidRPr="008D2408">
        <w:rPr>
          <w:color w:val="auto"/>
        </w:rPr>
        <w:t xml:space="preserve">® and Phoenix™ </w:t>
      </w:r>
      <w:r w:rsidRPr="008D2408">
        <w:rPr>
          <w:color w:val="auto"/>
        </w:rPr>
        <w:t>cards limit the ability to accurately identify ‘susceptible’ for some combinations of antimicrobial agents and species</w:t>
      </w:r>
    </w:p>
    <w:p w14:paraId="3B7D9EF7" w14:textId="5D54C84F" w:rsidR="00000D42" w:rsidRPr="008D2408" w:rsidRDefault="00000D42" w:rsidP="00EE2733">
      <w:pPr>
        <w:pStyle w:val="Bulletlist"/>
        <w:ind w:left="284"/>
        <w:rPr>
          <w:color w:val="auto"/>
        </w:rPr>
      </w:pPr>
      <w:r w:rsidRPr="008D2408">
        <w:rPr>
          <w:color w:val="auto"/>
        </w:rPr>
        <w:t xml:space="preserve">Data </w:t>
      </w:r>
      <w:r w:rsidR="00EB5DB0">
        <w:rPr>
          <w:color w:val="auto"/>
        </w:rPr>
        <w:t>are</w:t>
      </w:r>
      <w:r w:rsidRPr="008D2408">
        <w:rPr>
          <w:color w:val="auto"/>
        </w:rPr>
        <w:t xml:space="preserve"> classified into </w:t>
      </w:r>
      <w:r w:rsidR="0089636F">
        <w:rPr>
          <w:color w:val="auto"/>
        </w:rPr>
        <w:t>hospital-onset</w:t>
      </w:r>
      <w:r w:rsidRPr="008D2408">
        <w:rPr>
          <w:color w:val="auto"/>
        </w:rPr>
        <w:t xml:space="preserve"> and </w:t>
      </w:r>
      <w:r w:rsidR="0089636F">
        <w:rPr>
          <w:color w:val="auto"/>
        </w:rPr>
        <w:t>community-onset</w:t>
      </w:r>
      <w:r w:rsidRPr="008D2408">
        <w:rPr>
          <w:color w:val="auto"/>
        </w:rPr>
        <w:t xml:space="preserve"> infections; healthcare-associated </w:t>
      </w:r>
      <w:r w:rsidR="0089636F">
        <w:rPr>
          <w:color w:val="auto"/>
        </w:rPr>
        <w:t>community-onset</w:t>
      </w:r>
      <w:r w:rsidR="0089636F" w:rsidRPr="008D2408">
        <w:rPr>
          <w:color w:val="auto"/>
        </w:rPr>
        <w:t xml:space="preserve"> </w:t>
      </w:r>
      <w:r w:rsidRPr="008D2408">
        <w:rPr>
          <w:color w:val="auto"/>
        </w:rPr>
        <w:t xml:space="preserve">infections may be included in the </w:t>
      </w:r>
      <w:r w:rsidR="0089636F">
        <w:rPr>
          <w:color w:val="auto"/>
        </w:rPr>
        <w:t>community-onset</w:t>
      </w:r>
      <w:r w:rsidRPr="008D2408">
        <w:rPr>
          <w:color w:val="auto"/>
        </w:rPr>
        <w:t xml:space="preserve"> group</w:t>
      </w:r>
    </w:p>
    <w:p w14:paraId="5D483183" w14:textId="77777777" w:rsidR="00000D42" w:rsidRPr="008D2408" w:rsidRDefault="00000D42" w:rsidP="00EE2733">
      <w:pPr>
        <w:pStyle w:val="Bulletlist"/>
        <w:ind w:left="284" w:hanging="284"/>
      </w:pPr>
      <w:r w:rsidRPr="008D2408">
        <w:t>Association with relevant mobile genetic element/s (</w:t>
      </w:r>
      <w:r w:rsidR="003270B5" w:rsidRPr="008D2408">
        <w:t xml:space="preserve">for example, </w:t>
      </w:r>
      <w:r w:rsidRPr="008D2408">
        <w:t>plasmid/s) is not included in this report</w:t>
      </w:r>
      <w:r w:rsidR="002F311F" w:rsidRPr="008D2408">
        <w:t>.</w:t>
      </w:r>
    </w:p>
    <w:p w14:paraId="35A048E1" w14:textId="77777777" w:rsidR="00000D42" w:rsidRPr="008D2408" w:rsidRDefault="00000D42" w:rsidP="00000D42">
      <w:pPr>
        <w:pStyle w:val="Bulletlist"/>
        <w:numPr>
          <w:ilvl w:val="0"/>
          <w:numId w:val="0"/>
        </w:numPr>
        <w:ind w:left="142"/>
      </w:pPr>
    </w:p>
    <w:p w14:paraId="6118B4DB" w14:textId="394F37AB" w:rsidR="00000D42" w:rsidRPr="008D2408" w:rsidRDefault="00000D42" w:rsidP="00000D42">
      <w:pPr>
        <w:pStyle w:val="Bulletlist"/>
        <w:numPr>
          <w:ilvl w:val="0"/>
          <w:numId w:val="0"/>
        </w:numPr>
      </w:pPr>
      <w:r w:rsidRPr="008D2408">
        <w:t>In 20</w:t>
      </w:r>
      <w:r w:rsidR="002F311F" w:rsidRPr="008D2408">
        <w:t>2</w:t>
      </w:r>
      <w:r w:rsidR="00535B0B">
        <w:t>1</w:t>
      </w:r>
      <w:r w:rsidRPr="008D2408">
        <w:t xml:space="preserve">, methods used to screen referred </w:t>
      </w:r>
      <w:proofErr w:type="spellStart"/>
      <w:r w:rsidRPr="008D2408">
        <w:t>G</w:t>
      </w:r>
      <w:r w:rsidR="00535B0B">
        <w:t>n</w:t>
      </w:r>
      <w:r w:rsidRPr="008D2408">
        <w:t>SOP</w:t>
      </w:r>
      <w:proofErr w:type="spellEnd"/>
      <w:r w:rsidRPr="008D2408">
        <w:t xml:space="preserve"> isolates for mechanisms of resistance changed</w:t>
      </w:r>
      <w:r w:rsidR="00C76E1C" w:rsidRPr="008D2408">
        <w:t xml:space="preserve"> as follows:</w:t>
      </w:r>
    </w:p>
    <w:p w14:paraId="0697CF20" w14:textId="77777777" w:rsidR="00535B0B" w:rsidRDefault="00535B0B" w:rsidP="00EE2733">
      <w:pPr>
        <w:pStyle w:val="Bulletlist"/>
        <w:ind w:left="284" w:hanging="284"/>
        <w:contextualSpacing w:val="0"/>
        <w:rPr>
          <w:color w:val="auto"/>
        </w:rPr>
      </w:pPr>
      <w:r w:rsidRPr="00F3262F">
        <w:rPr>
          <w:color w:val="auto"/>
        </w:rPr>
        <w:t xml:space="preserve">All </w:t>
      </w:r>
      <w:r>
        <w:rPr>
          <w:color w:val="auto"/>
        </w:rPr>
        <w:t xml:space="preserve">referred </w:t>
      </w:r>
      <w:r w:rsidRPr="00F3262F">
        <w:rPr>
          <w:color w:val="auto"/>
        </w:rPr>
        <w:t>isolates</w:t>
      </w:r>
      <w:r>
        <w:rPr>
          <w:color w:val="auto"/>
        </w:rPr>
        <w:t xml:space="preserve">, </w:t>
      </w:r>
      <w:r w:rsidRPr="00C568D3">
        <w:rPr>
          <w:color w:val="auto"/>
        </w:rPr>
        <w:t>rather than a selected subset,</w:t>
      </w:r>
      <w:r>
        <w:rPr>
          <w:color w:val="auto"/>
        </w:rPr>
        <w:t xml:space="preserve"> </w:t>
      </w:r>
      <w:r w:rsidRPr="00F3262F">
        <w:rPr>
          <w:color w:val="auto"/>
        </w:rPr>
        <w:t>underwent</w:t>
      </w:r>
      <w:r>
        <w:rPr>
          <w:color w:val="auto"/>
        </w:rPr>
        <w:t xml:space="preserve"> WGS</w:t>
      </w:r>
    </w:p>
    <w:p w14:paraId="26D6EE34" w14:textId="5AF784D6" w:rsidR="00535B0B" w:rsidRDefault="00535B0B" w:rsidP="00535B0B">
      <w:pPr>
        <w:spacing w:after="0"/>
      </w:pPr>
      <w:r>
        <w:t>In 2021, the definition of antimicrobial categories for multi</w:t>
      </w:r>
      <w:r w:rsidR="000F1B8F">
        <w:t>-</w:t>
      </w:r>
      <w:r>
        <w:t xml:space="preserve">drug resistance and antibiogram profiles was amended. </w:t>
      </w:r>
    </w:p>
    <w:p w14:paraId="1E7D0E38" w14:textId="77777777" w:rsidR="00535B0B" w:rsidRDefault="00535B0B" w:rsidP="00EE2733">
      <w:pPr>
        <w:pStyle w:val="Bulletlist"/>
        <w:ind w:left="284"/>
        <w:rPr>
          <w:color w:val="auto"/>
        </w:rPr>
      </w:pPr>
      <w:r>
        <w:rPr>
          <w:color w:val="auto"/>
        </w:rPr>
        <w:t>Aminoglycoside category f</w:t>
      </w:r>
      <w:r w:rsidRPr="003147D9">
        <w:rPr>
          <w:color w:val="auto"/>
        </w:rPr>
        <w:t xml:space="preserve">or </w:t>
      </w:r>
      <w:proofErr w:type="spellStart"/>
      <w:r w:rsidRPr="00C65F30">
        <w:rPr>
          <w:i/>
          <w:iCs/>
          <w:color w:val="auto"/>
        </w:rPr>
        <w:t>Enterobacterales</w:t>
      </w:r>
      <w:proofErr w:type="spellEnd"/>
      <w:r w:rsidRPr="003147D9">
        <w:rPr>
          <w:color w:val="auto"/>
        </w:rPr>
        <w:t xml:space="preserve"> and </w:t>
      </w:r>
      <w:r w:rsidRPr="00C65F30">
        <w:rPr>
          <w:i/>
          <w:iCs/>
          <w:color w:val="auto"/>
        </w:rPr>
        <w:t>Acinetobacter</w:t>
      </w:r>
      <w:r w:rsidRPr="003147D9">
        <w:rPr>
          <w:color w:val="auto"/>
        </w:rPr>
        <w:t xml:space="preserve"> species includes only gentamicin and tobramyci</w:t>
      </w:r>
      <w:r>
        <w:rPr>
          <w:color w:val="auto"/>
        </w:rPr>
        <w:t>n</w:t>
      </w:r>
      <w:r w:rsidRPr="003147D9">
        <w:rPr>
          <w:color w:val="auto"/>
        </w:rPr>
        <w:t xml:space="preserve">. For </w:t>
      </w:r>
      <w:r w:rsidRPr="00C65F30">
        <w:rPr>
          <w:i/>
          <w:iCs/>
          <w:color w:val="auto"/>
        </w:rPr>
        <w:t>P. aeruginosa</w:t>
      </w:r>
      <w:r w:rsidRPr="003147D9">
        <w:rPr>
          <w:color w:val="auto"/>
        </w:rPr>
        <w:t>, only tobramycin was included</w:t>
      </w:r>
    </w:p>
    <w:p w14:paraId="3E973F34" w14:textId="77777777" w:rsidR="00535B0B" w:rsidRPr="003147D9" w:rsidRDefault="00535B0B" w:rsidP="00EE2733">
      <w:pPr>
        <w:pStyle w:val="Bulletlist"/>
        <w:ind w:left="284"/>
        <w:rPr>
          <w:color w:val="auto"/>
        </w:rPr>
      </w:pPr>
      <w:r>
        <w:rPr>
          <w:color w:val="auto"/>
        </w:rPr>
        <w:t>Third-generation cephalosporin category refers to ceftriaxone or ceftazidime.</w:t>
      </w:r>
    </w:p>
    <w:p w14:paraId="4EF5FBEA" w14:textId="77777777" w:rsidR="00445CAD" w:rsidRPr="008D2408" w:rsidRDefault="00445CAD" w:rsidP="00445CAD">
      <w:pPr>
        <w:pStyle w:val="Bulletlist"/>
        <w:numPr>
          <w:ilvl w:val="0"/>
          <w:numId w:val="0"/>
        </w:numPr>
        <w:ind w:left="142"/>
      </w:pPr>
    </w:p>
    <w:p w14:paraId="4DCE1DF8" w14:textId="77777777" w:rsidR="00E42614" w:rsidRPr="008D2408" w:rsidRDefault="00E42614" w:rsidP="005A4DCB">
      <w:pPr>
        <w:pStyle w:val="Heading1a"/>
        <w:numPr>
          <w:ilvl w:val="0"/>
          <w:numId w:val="9"/>
        </w:numPr>
      </w:pPr>
      <w:bookmarkStart w:id="152" w:name="_Toc122096317"/>
      <w:r w:rsidRPr="008D2408">
        <w:rPr>
          <w:w w:val="105"/>
        </w:rPr>
        <w:lastRenderedPageBreak/>
        <w:t>Discussion</w:t>
      </w:r>
      <w:r w:rsidR="005455CA" w:rsidRPr="008D2408">
        <w:rPr>
          <w:w w:val="105"/>
        </w:rPr>
        <w:t xml:space="preserve"> and </w:t>
      </w:r>
      <w:r w:rsidRPr="008D2408">
        <w:rPr>
          <w:w w:val="105"/>
        </w:rPr>
        <w:t>conclusions</w:t>
      </w:r>
      <w:bookmarkEnd w:id="152"/>
    </w:p>
    <w:p w14:paraId="77608463" w14:textId="61F95424" w:rsidR="00E42614" w:rsidRPr="0049319F" w:rsidRDefault="00E42614" w:rsidP="00E42614">
      <w:r w:rsidRPr="00F20A04">
        <w:rPr>
          <w:rFonts w:cstheme="minorHAnsi"/>
        </w:rPr>
        <w:t>AGAR data</w:t>
      </w:r>
      <w:r w:rsidR="00420D37" w:rsidRPr="00F20A04">
        <w:rPr>
          <w:rFonts w:cstheme="minorHAnsi"/>
        </w:rPr>
        <w:t xml:space="preserve"> show that</w:t>
      </w:r>
      <w:r w:rsidR="00DD3082" w:rsidRPr="00F20A04">
        <w:rPr>
          <w:rFonts w:cstheme="minorHAnsi"/>
        </w:rPr>
        <w:t xml:space="preserve"> </w:t>
      </w:r>
      <w:r w:rsidR="004731A3" w:rsidRPr="00F20A04">
        <w:rPr>
          <w:rFonts w:cstheme="minorHAnsi"/>
        </w:rPr>
        <w:t>in 20</w:t>
      </w:r>
      <w:r w:rsidR="00871156" w:rsidRPr="00F20A04">
        <w:rPr>
          <w:rFonts w:cstheme="minorHAnsi"/>
        </w:rPr>
        <w:t>2</w:t>
      </w:r>
      <w:r w:rsidR="00F20A04" w:rsidRPr="00F20A04">
        <w:rPr>
          <w:rFonts w:cstheme="minorHAnsi"/>
        </w:rPr>
        <w:t>1</w:t>
      </w:r>
      <w:r w:rsidR="000F1B8F">
        <w:rPr>
          <w:rFonts w:cstheme="minorHAnsi"/>
        </w:rPr>
        <w:t>,</w:t>
      </w:r>
      <w:r w:rsidR="004731A3" w:rsidRPr="00F20A04">
        <w:rPr>
          <w:rFonts w:cstheme="minorHAnsi"/>
        </w:rPr>
        <w:t xml:space="preserve"> </w:t>
      </w:r>
      <w:r w:rsidR="00DD3082" w:rsidRPr="00F20A04">
        <w:rPr>
          <w:rFonts w:cstheme="minorHAnsi"/>
        </w:rPr>
        <w:t xml:space="preserve">episodes of bacteraemia in Australia </w:t>
      </w:r>
      <w:r w:rsidRPr="00F20A04">
        <w:rPr>
          <w:rFonts w:cstheme="minorHAnsi"/>
        </w:rPr>
        <w:t xml:space="preserve">had their onset </w:t>
      </w:r>
      <w:r w:rsidR="00CA2340" w:rsidRPr="00F20A04">
        <w:rPr>
          <w:rFonts w:cstheme="minorHAnsi"/>
        </w:rPr>
        <w:t xml:space="preserve">overwhelmingly </w:t>
      </w:r>
      <w:r w:rsidRPr="00F20A04">
        <w:rPr>
          <w:rFonts w:cstheme="minorHAnsi"/>
        </w:rPr>
        <w:t xml:space="preserve">in the </w:t>
      </w:r>
      <w:r w:rsidRPr="00FB1C27">
        <w:rPr>
          <w:rFonts w:cstheme="minorHAnsi"/>
        </w:rPr>
        <w:t>community</w:t>
      </w:r>
      <w:r w:rsidR="000F1B8F">
        <w:rPr>
          <w:rFonts w:cstheme="minorHAnsi"/>
        </w:rPr>
        <w:t>,</w:t>
      </w:r>
      <w:r w:rsidR="00B229BF" w:rsidRPr="00FB1C27">
        <w:rPr>
          <w:rFonts w:cstheme="minorHAnsi"/>
        </w:rPr>
        <w:t xml:space="preserve"> </w:t>
      </w:r>
      <w:r w:rsidR="000F1B8F">
        <w:rPr>
          <w:rFonts w:cstheme="minorHAnsi"/>
        </w:rPr>
        <w:t>f</w:t>
      </w:r>
      <w:r w:rsidR="00CA2340" w:rsidRPr="000F1B8F">
        <w:rPr>
          <w:rFonts w:cstheme="minorHAnsi"/>
        </w:rPr>
        <w:t>or</w:t>
      </w:r>
      <w:r w:rsidR="0049319F" w:rsidRPr="000F1B8F">
        <w:rPr>
          <w:rFonts w:cstheme="minorHAnsi"/>
        </w:rPr>
        <w:t xml:space="preserve"> </w:t>
      </w:r>
      <w:proofErr w:type="spellStart"/>
      <w:r w:rsidR="0049319F" w:rsidRPr="000F1B8F">
        <w:rPr>
          <w:i/>
          <w:iCs/>
        </w:rPr>
        <w:t>Enterobacterales</w:t>
      </w:r>
      <w:proofErr w:type="spellEnd"/>
      <w:r w:rsidR="0049319F" w:rsidRPr="000F1B8F">
        <w:t xml:space="preserve">, </w:t>
      </w:r>
      <w:r w:rsidR="0049319F" w:rsidRPr="000F1B8F">
        <w:rPr>
          <w:i/>
          <w:iCs/>
        </w:rPr>
        <w:t>P. aeruginosa</w:t>
      </w:r>
      <w:r w:rsidR="0049319F" w:rsidRPr="000F1B8F">
        <w:t xml:space="preserve">, and </w:t>
      </w:r>
      <w:r w:rsidR="0049319F" w:rsidRPr="000F1B8F">
        <w:rPr>
          <w:i/>
          <w:iCs/>
        </w:rPr>
        <w:t>E. faecalis</w:t>
      </w:r>
      <w:r w:rsidR="0049319F" w:rsidRPr="000F1B8F">
        <w:t xml:space="preserve"> episodes. </w:t>
      </w:r>
      <w:r w:rsidR="0049319F" w:rsidRPr="0049319F">
        <w:t>In</w:t>
      </w:r>
      <w:r w:rsidR="0049319F" w:rsidRPr="0020092B">
        <w:t xml:space="preserve"> 2021, </w:t>
      </w:r>
      <w:r w:rsidR="0049319F">
        <w:t xml:space="preserve">biliary and non-biliary </w:t>
      </w:r>
      <w:r w:rsidR="0049319F" w:rsidRPr="00560D09">
        <w:t>intra-abdominal infection</w:t>
      </w:r>
      <w:r w:rsidR="0049319F">
        <w:t xml:space="preserve">s and febrile neutropenia, were the most common clinical </w:t>
      </w:r>
      <w:r w:rsidR="0049319F" w:rsidRPr="0020092B">
        <w:t xml:space="preserve">manifestations associated with </w:t>
      </w:r>
      <w:r w:rsidR="0049319F" w:rsidRPr="0020092B">
        <w:rPr>
          <w:i/>
          <w:iCs/>
        </w:rPr>
        <w:t>E. faecium</w:t>
      </w:r>
      <w:r w:rsidR="0049319F" w:rsidRPr="0020092B">
        <w:t>.</w:t>
      </w:r>
      <w:r w:rsidR="0049319F">
        <w:t xml:space="preserve"> </w:t>
      </w:r>
      <w:r w:rsidR="004731A3" w:rsidRPr="0049319F">
        <w:rPr>
          <w:rFonts w:cstheme="minorHAnsi"/>
        </w:rPr>
        <w:t>H</w:t>
      </w:r>
      <w:r w:rsidR="00B229BF" w:rsidRPr="0049319F">
        <w:rPr>
          <w:rFonts w:cstheme="minorHAnsi"/>
        </w:rPr>
        <w:t>owever</w:t>
      </w:r>
      <w:r w:rsidR="004731A3" w:rsidRPr="0049319F">
        <w:rPr>
          <w:rFonts w:cstheme="minorHAnsi"/>
        </w:rPr>
        <w:t>,</w:t>
      </w:r>
      <w:r w:rsidR="00B229BF" w:rsidRPr="0049319F">
        <w:rPr>
          <w:rFonts w:cstheme="minorHAnsi"/>
        </w:rPr>
        <w:t xml:space="preserve"> episodes where there was no </w:t>
      </w:r>
      <w:r w:rsidR="00CA2340" w:rsidRPr="0049319F">
        <w:rPr>
          <w:rFonts w:cstheme="minorHAnsi"/>
        </w:rPr>
        <w:t xml:space="preserve">detected </w:t>
      </w:r>
      <w:r w:rsidR="00B229BF" w:rsidRPr="0049319F">
        <w:rPr>
          <w:rFonts w:cstheme="minorHAnsi"/>
        </w:rPr>
        <w:t xml:space="preserve">focus and setting </w:t>
      </w:r>
      <w:r w:rsidR="009812E0" w:rsidRPr="0049319F">
        <w:rPr>
          <w:rFonts w:cstheme="minorHAnsi"/>
        </w:rPr>
        <w:t xml:space="preserve">also contributed to high proportions of </w:t>
      </w:r>
      <w:r w:rsidR="00CA2340" w:rsidRPr="0049319F">
        <w:rPr>
          <w:rFonts w:cstheme="minorHAnsi"/>
        </w:rPr>
        <w:t>presentations</w:t>
      </w:r>
      <w:r w:rsidR="009812E0" w:rsidRPr="0049319F">
        <w:rPr>
          <w:rFonts w:cstheme="minorHAnsi"/>
        </w:rPr>
        <w:t xml:space="preserve"> for enterococcal bacteraemia overall, and for </w:t>
      </w:r>
      <w:r w:rsidR="00CA2340" w:rsidRPr="0049319F">
        <w:rPr>
          <w:rFonts w:cstheme="minorHAnsi"/>
        </w:rPr>
        <w:t xml:space="preserve">each of </w:t>
      </w:r>
      <w:r w:rsidR="009812E0" w:rsidRPr="0049319F">
        <w:rPr>
          <w:rFonts w:cstheme="minorHAnsi"/>
          <w:i/>
        </w:rPr>
        <w:t>E. faecalis</w:t>
      </w:r>
      <w:r w:rsidR="009812E0" w:rsidRPr="0049319F">
        <w:rPr>
          <w:rFonts w:cstheme="minorHAnsi"/>
        </w:rPr>
        <w:t xml:space="preserve"> and </w:t>
      </w:r>
      <w:r w:rsidR="009812E0" w:rsidRPr="0049319F">
        <w:rPr>
          <w:rFonts w:cstheme="minorHAnsi"/>
          <w:i/>
        </w:rPr>
        <w:t>E. faecium</w:t>
      </w:r>
      <w:r w:rsidRPr="0049319F">
        <w:rPr>
          <w:rFonts w:cstheme="minorHAnsi"/>
        </w:rPr>
        <w:t>.</w:t>
      </w:r>
      <w:r w:rsidR="00B229BF" w:rsidRPr="00535B0B">
        <w:rPr>
          <w:rFonts w:cstheme="minorHAnsi"/>
          <w:color w:val="D464D0" w:themeColor="accent6" w:themeTint="99"/>
        </w:rPr>
        <w:t xml:space="preserve"> </w:t>
      </w:r>
      <w:r w:rsidR="00B229BF" w:rsidRPr="00FB1C27">
        <w:rPr>
          <w:rFonts w:cstheme="minorHAnsi"/>
        </w:rPr>
        <w:t xml:space="preserve">For </w:t>
      </w:r>
      <w:r w:rsidR="0049319F" w:rsidRPr="0049319F">
        <w:rPr>
          <w:rFonts w:cstheme="minorHAnsi"/>
          <w:i/>
          <w:iCs/>
        </w:rPr>
        <w:t>S. aureus</w:t>
      </w:r>
      <w:r w:rsidR="00B229BF" w:rsidRPr="00FB1C27">
        <w:rPr>
          <w:rFonts w:cstheme="minorHAnsi"/>
        </w:rPr>
        <w:t xml:space="preserve">, the most frequent </w:t>
      </w:r>
      <w:r w:rsidR="009812E0" w:rsidRPr="00FB1C27">
        <w:rPr>
          <w:rFonts w:cstheme="minorHAnsi"/>
        </w:rPr>
        <w:t xml:space="preserve">principal </w:t>
      </w:r>
      <w:r w:rsidR="00B229BF" w:rsidRPr="00FB1C27">
        <w:rPr>
          <w:rFonts w:cstheme="minorHAnsi"/>
        </w:rPr>
        <w:t xml:space="preserve">clinical </w:t>
      </w:r>
      <w:r w:rsidR="009812E0" w:rsidRPr="00FB1C27">
        <w:rPr>
          <w:rFonts w:cstheme="minorHAnsi"/>
        </w:rPr>
        <w:t>manifestations</w:t>
      </w:r>
      <w:r w:rsidR="00B229BF" w:rsidRPr="00FB1C27">
        <w:rPr>
          <w:rFonts w:cstheme="minorHAnsi"/>
        </w:rPr>
        <w:t xml:space="preserve"> were </w:t>
      </w:r>
      <w:r w:rsidR="001A7B83" w:rsidRPr="00FB1C27">
        <w:rPr>
          <w:rFonts w:cstheme="minorHAnsi"/>
        </w:rPr>
        <w:t>osteomyelitis/septic arthritis</w:t>
      </w:r>
      <w:r w:rsidR="00C633DC">
        <w:rPr>
          <w:rFonts w:cstheme="minorHAnsi"/>
        </w:rPr>
        <w:t>,</w:t>
      </w:r>
      <w:r w:rsidR="001A7B83" w:rsidRPr="00FB1C27">
        <w:rPr>
          <w:rFonts w:cstheme="minorHAnsi"/>
        </w:rPr>
        <w:t xml:space="preserve"> </w:t>
      </w:r>
      <w:r w:rsidR="00421B91" w:rsidRPr="00FB1C27">
        <w:rPr>
          <w:rFonts w:cstheme="minorHAnsi"/>
        </w:rPr>
        <w:t>skin and skin structure</w:t>
      </w:r>
      <w:r w:rsidR="00C633DC">
        <w:rPr>
          <w:rFonts w:cstheme="minorHAnsi"/>
        </w:rPr>
        <w:t xml:space="preserve"> and intravascular devices</w:t>
      </w:r>
      <w:r w:rsidR="009812E0" w:rsidRPr="00FB1C27">
        <w:rPr>
          <w:rFonts w:cstheme="minorHAnsi"/>
        </w:rPr>
        <w:t xml:space="preserve">. </w:t>
      </w:r>
      <w:r w:rsidR="009F5331" w:rsidRPr="00FB1C27">
        <w:rPr>
          <w:rFonts w:cstheme="minorHAnsi"/>
        </w:rPr>
        <w:t>Strategies to reduce bloodstream infections should take this information on clinical manifestation</w:t>
      </w:r>
      <w:r w:rsidR="004731A3" w:rsidRPr="00FB1C27">
        <w:t xml:space="preserve"> </w:t>
      </w:r>
      <w:r w:rsidR="0060697D" w:rsidRPr="00FB1C27">
        <w:t xml:space="preserve">(sources of bacteraemia) </w:t>
      </w:r>
      <w:r w:rsidR="004731A3" w:rsidRPr="00FB1C27">
        <w:rPr>
          <w:rFonts w:cstheme="minorHAnsi"/>
        </w:rPr>
        <w:t>into account</w:t>
      </w:r>
      <w:r w:rsidR="00C633DC">
        <w:rPr>
          <w:rFonts w:cstheme="minorHAnsi"/>
        </w:rPr>
        <w:t xml:space="preserve"> and in healthcare, continue to have a focus on the prevention of intravascular device associated infections</w:t>
      </w:r>
      <w:r w:rsidR="00C633DC" w:rsidRPr="00FB1C27">
        <w:rPr>
          <w:rFonts w:cstheme="minorHAnsi"/>
        </w:rPr>
        <w:t>.</w:t>
      </w:r>
      <w:r w:rsidR="00C633DC">
        <w:rPr>
          <w:rFonts w:cstheme="minorHAnsi"/>
        </w:rPr>
        <w:t xml:space="preserve"> With </w:t>
      </w:r>
      <w:r w:rsidR="00C633DC" w:rsidRPr="00C131D7">
        <w:rPr>
          <w:rFonts w:cstheme="minorHAnsi"/>
          <w:i/>
          <w:iCs/>
        </w:rPr>
        <w:t>E.</w:t>
      </w:r>
      <w:r w:rsidR="009C3CEB" w:rsidRPr="00C131D7">
        <w:rPr>
          <w:rFonts w:cstheme="minorHAnsi"/>
          <w:i/>
          <w:iCs/>
        </w:rPr>
        <w:t> </w:t>
      </w:r>
      <w:r w:rsidR="00C633DC" w:rsidRPr="00C131D7">
        <w:rPr>
          <w:rFonts w:cstheme="minorHAnsi"/>
          <w:i/>
          <w:iCs/>
        </w:rPr>
        <w:t>coli</w:t>
      </w:r>
      <w:r w:rsidR="00C633DC">
        <w:rPr>
          <w:rFonts w:cstheme="minorHAnsi"/>
        </w:rPr>
        <w:t xml:space="preserve"> bloodstream infections, associations with indwelling urinary devices such as urinary catheters, appears to common and an increasing problem</w:t>
      </w:r>
      <w:r w:rsidR="009F5331" w:rsidRPr="00FB1C27">
        <w:rPr>
          <w:rFonts w:cstheme="minorHAnsi"/>
        </w:rPr>
        <w:t>.</w:t>
      </w:r>
    </w:p>
    <w:p w14:paraId="4CC3CD3D" w14:textId="2F0D3B3B" w:rsidR="00393939" w:rsidRPr="00EF20AA" w:rsidRDefault="00FF3C0B" w:rsidP="00E42614">
      <w:pPr>
        <w:rPr>
          <w:rFonts w:cstheme="minorHAnsi"/>
        </w:rPr>
      </w:pPr>
      <w:r w:rsidRPr="00FB1C27">
        <w:rPr>
          <w:rFonts w:cstheme="minorHAnsi"/>
        </w:rPr>
        <w:t xml:space="preserve">AGAR data show a longitudinal trend of increasing </w:t>
      </w:r>
      <w:r w:rsidRPr="00FB1C27">
        <w:rPr>
          <w:rFonts w:cstheme="minorHAnsi"/>
          <w:i/>
        </w:rPr>
        <w:t xml:space="preserve">E. coli </w:t>
      </w:r>
      <w:r w:rsidR="00421B91" w:rsidRPr="00FB1C27">
        <w:rPr>
          <w:rFonts w:cstheme="minorHAnsi"/>
        </w:rPr>
        <w:t>resistance</w:t>
      </w:r>
      <w:r w:rsidRPr="00FB1C27">
        <w:rPr>
          <w:rFonts w:cstheme="minorHAnsi"/>
        </w:rPr>
        <w:t xml:space="preserve"> to key anti</w:t>
      </w:r>
      <w:r w:rsidR="00292B12" w:rsidRPr="00FB1C27">
        <w:rPr>
          <w:rFonts w:cstheme="minorHAnsi"/>
        </w:rPr>
        <w:t>-</w:t>
      </w:r>
      <w:r w:rsidR="0061551F" w:rsidRPr="00FB1C27">
        <w:rPr>
          <w:rFonts w:cstheme="minorHAnsi"/>
        </w:rPr>
        <w:t>gram-negative</w:t>
      </w:r>
      <w:r w:rsidRPr="00FB1C27">
        <w:rPr>
          <w:rFonts w:cstheme="minorHAnsi"/>
        </w:rPr>
        <w:t xml:space="preserve"> </w:t>
      </w:r>
      <w:r w:rsidRPr="00EF20AA">
        <w:rPr>
          <w:rFonts w:cstheme="minorHAnsi"/>
        </w:rPr>
        <w:t xml:space="preserve">antimicrobial agents, </w:t>
      </w:r>
      <w:r w:rsidR="00A9236F" w:rsidRPr="00EF20AA">
        <w:rPr>
          <w:rFonts w:cstheme="minorHAnsi"/>
        </w:rPr>
        <w:t>such as</w:t>
      </w:r>
      <w:r w:rsidR="00304FCC" w:rsidRPr="00EF20AA">
        <w:rPr>
          <w:rFonts w:cstheme="minorHAnsi"/>
        </w:rPr>
        <w:t xml:space="preserve"> </w:t>
      </w:r>
      <w:r w:rsidRPr="00EF20AA">
        <w:rPr>
          <w:rFonts w:cstheme="minorHAnsi"/>
        </w:rPr>
        <w:t>ceftriaxone and ciprofloxacin.</w:t>
      </w:r>
      <w:r w:rsidR="00261990">
        <w:rPr>
          <w:rFonts w:cstheme="minorHAnsi"/>
        </w:rPr>
        <w:fldChar w:fldCharType="begin">
          <w:fldData xml:space="preserve">PEVuZE5vdGU+PENpdGU+PEF1dGhvcj5OaW1tbzwvQXV0aG9yPjxZZWFyPjIwMDM8L1llYXI+PFJl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</w:fldData>
        </w:fldChar>
      </w:r>
      <w:r w:rsidR="0076561E">
        <w:rPr>
          <w:rFonts w:cstheme="minorHAnsi"/>
        </w:rPr>
        <w:instrText xml:space="preserve"> ADDIN EN.CITE </w:instrText>
      </w:r>
      <w:r w:rsidR="0076561E">
        <w:rPr>
          <w:rFonts w:cstheme="minorHAnsi"/>
        </w:rPr>
        <w:fldChar w:fldCharType="begin">
          <w:fldData xml:space="preserve">PEVuZE5vdGU+PENpdGU+PEF1dGhvcj5OaW1tbzwvQXV0aG9yPjxZZWFyPjIwMDM8L1llYXI+PFJl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</w:fldData>
        </w:fldChar>
      </w:r>
      <w:r w:rsidR="0076561E">
        <w:rPr>
          <w:rFonts w:cstheme="minorHAnsi"/>
        </w:rPr>
        <w:instrText xml:space="preserve"> ADDIN EN.CITE.DATA </w:instrText>
      </w:r>
      <w:r w:rsidR="0076561E">
        <w:rPr>
          <w:rFonts w:cstheme="minorHAnsi"/>
        </w:rPr>
      </w:r>
      <w:r w:rsidR="0076561E">
        <w:rPr>
          <w:rFonts w:cstheme="minorHAnsi"/>
        </w:rPr>
        <w:fldChar w:fldCharType="end"/>
      </w:r>
      <w:r w:rsidR="00261990">
        <w:rPr>
          <w:rFonts w:cstheme="minorHAnsi"/>
        </w:rPr>
      </w:r>
      <w:r w:rsidR="00261990">
        <w:rPr>
          <w:rFonts w:cstheme="minorHAnsi"/>
        </w:rPr>
        <w:fldChar w:fldCharType="separate"/>
      </w:r>
      <w:r w:rsidR="0076561E" w:rsidRPr="0076561E">
        <w:rPr>
          <w:rFonts w:cstheme="minorHAnsi"/>
          <w:noProof/>
          <w:vertAlign w:val="superscript"/>
        </w:rPr>
        <w:t>31, 58</w:t>
      </w:r>
      <w:r w:rsidR="00261990">
        <w:rPr>
          <w:rFonts w:cstheme="minorHAnsi"/>
        </w:rPr>
        <w:fldChar w:fldCharType="end"/>
      </w:r>
      <w:r w:rsidRPr="00EF20AA">
        <w:rPr>
          <w:rFonts w:cstheme="minorHAnsi"/>
        </w:rPr>
        <w:t xml:space="preserve"> </w:t>
      </w:r>
      <w:r w:rsidR="00EF20AA" w:rsidRPr="00EF20AA">
        <w:rPr>
          <w:rFonts w:cstheme="minorHAnsi"/>
        </w:rPr>
        <w:t xml:space="preserve">Resistance to both agents stabilised in 2018 to 2020 </w:t>
      </w:r>
      <w:r w:rsidR="00B5423E" w:rsidRPr="00EF20AA">
        <w:rPr>
          <w:rFonts w:cstheme="minorHAnsi"/>
        </w:rPr>
        <w:t>(</w:t>
      </w:r>
      <w:r w:rsidR="00B5423E" w:rsidRPr="0049319F">
        <w:rPr>
          <w:rFonts w:cstheme="minorHAnsi"/>
        </w:rPr>
        <w:t>ceftriaxone 13.3%–13.4%</w:t>
      </w:r>
      <w:r w:rsidR="00B5423E">
        <w:rPr>
          <w:rFonts w:cstheme="minorHAnsi"/>
        </w:rPr>
        <w:t xml:space="preserve"> in 2020;</w:t>
      </w:r>
      <w:r w:rsidR="00B5423E" w:rsidRPr="0049319F">
        <w:rPr>
          <w:rFonts w:cstheme="minorHAnsi"/>
        </w:rPr>
        <w:t xml:space="preserve"> ciprofloxacin 15.2%–16.1%</w:t>
      </w:r>
      <w:r w:rsidR="00B5423E">
        <w:rPr>
          <w:rFonts w:cstheme="minorHAnsi"/>
        </w:rPr>
        <w:t xml:space="preserve"> in 2020</w:t>
      </w:r>
      <w:r w:rsidR="00B5423E" w:rsidRPr="0049319F">
        <w:rPr>
          <w:rFonts w:cstheme="minorHAnsi"/>
        </w:rPr>
        <w:t xml:space="preserve">); </w:t>
      </w:r>
      <w:r w:rsidR="00EF20AA" w:rsidRPr="00EF20AA">
        <w:rPr>
          <w:rFonts w:cstheme="minorHAnsi"/>
        </w:rPr>
        <w:t xml:space="preserve">in 2021 the level of resistance declined </w:t>
      </w:r>
      <w:r w:rsidR="00C633DC">
        <w:rPr>
          <w:rFonts w:cstheme="minorHAnsi"/>
        </w:rPr>
        <w:t xml:space="preserve">substantially </w:t>
      </w:r>
      <w:r w:rsidR="00EF20AA" w:rsidRPr="00EF20AA">
        <w:rPr>
          <w:rFonts w:cstheme="minorHAnsi"/>
        </w:rPr>
        <w:t>to 12.5% and 12.3%</w:t>
      </w:r>
      <w:r w:rsidR="00B43431">
        <w:rPr>
          <w:rFonts w:cstheme="minorHAnsi"/>
        </w:rPr>
        <w:t>,</w:t>
      </w:r>
      <w:r w:rsidR="00EF20AA" w:rsidRPr="00EF20AA">
        <w:rPr>
          <w:rFonts w:cstheme="minorHAnsi"/>
        </w:rPr>
        <w:t xml:space="preserve"> respectively. The</w:t>
      </w:r>
      <w:r w:rsidR="00EF20AA" w:rsidRPr="00C8638A">
        <w:rPr>
          <w:rFonts w:cstheme="minorHAnsi"/>
        </w:rPr>
        <w:t xml:space="preserve"> steady rise in resistance to fluoroquinolones is more striking in </w:t>
      </w:r>
      <w:r w:rsidR="00B43431">
        <w:rPr>
          <w:rFonts w:cstheme="minorHAnsi"/>
        </w:rPr>
        <w:t>hospital-onset</w:t>
      </w:r>
      <w:r w:rsidR="00B43431" w:rsidRPr="00C8638A">
        <w:rPr>
          <w:rFonts w:cstheme="minorHAnsi"/>
        </w:rPr>
        <w:t xml:space="preserve"> </w:t>
      </w:r>
      <w:r w:rsidR="00EF20AA" w:rsidRPr="00C8638A">
        <w:rPr>
          <w:rFonts w:cstheme="minorHAnsi"/>
        </w:rPr>
        <w:t xml:space="preserve">bacteraemia, with a change from </w:t>
      </w:r>
      <w:r w:rsidR="00EF20AA" w:rsidRPr="007E61ED">
        <w:rPr>
          <w:rFonts w:cstheme="minorHAnsi"/>
        </w:rPr>
        <w:t xml:space="preserve">13.7% to 19.8% between 2013 and 2018, </w:t>
      </w:r>
      <w:r w:rsidR="00EF20AA">
        <w:rPr>
          <w:rFonts w:cstheme="minorHAnsi"/>
        </w:rPr>
        <w:t>to</w:t>
      </w:r>
      <w:r w:rsidR="00EF20AA" w:rsidRPr="007E61ED">
        <w:rPr>
          <w:rFonts w:cstheme="minorHAnsi"/>
        </w:rPr>
        <w:t xml:space="preserve"> 21.3% in 2019, and </w:t>
      </w:r>
      <w:r w:rsidR="00EF20AA">
        <w:rPr>
          <w:rFonts w:cstheme="minorHAnsi"/>
        </w:rPr>
        <w:t xml:space="preserve">to </w:t>
      </w:r>
      <w:r w:rsidR="00EF20AA" w:rsidRPr="007E61ED">
        <w:rPr>
          <w:rFonts w:cstheme="minorHAnsi"/>
        </w:rPr>
        <w:t xml:space="preserve">21.8% in 2020, </w:t>
      </w:r>
      <w:r w:rsidR="00C633DC">
        <w:rPr>
          <w:rFonts w:cstheme="minorHAnsi"/>
        </w:rPr>
        <w:t xml:space="preserve">and then </w:t>
      </w:r>
      <w:r w:rsidR="00EF20AA">
        <w:rPr>
          <w:rFonts w:cstheme="minorHAnsi"/>
        </w:rPr>
        <w:t>falling</w:t>
      </w:r>
      <w:r w:rsidR="00EF20AA" w:rsidRPr="007E61ED">
        <w:rPr>
          <w:rFonts w:cstheme="minorHAnsi"/>
        </w:rPr>
        <w:t xml:space="preserve"> to 16.7% in 2021.</w:t>
      </w:r>
      <w:r w:rsidR="00EF20AA" w:rsidRPr="00C8638A">
        <w:rPr>
          <w:rFonts w:cstheme="minorHAnsi"/>
        </w:rPr>
        <w:t xml:space="preserve"> In </w:t>
      </w:r>
      <w:r w:rsidR="00EF20AA" w:rsidRPr="00C8638A">
        <w:rPr>
          <w:rFonts w:cstheme="minorHAnsi"/>
          <w:i/>
        </w:rPr>
        <w:t>K. pneumoniae</w:t>
      </w:r>
      <w:r w:rsidR="00EF20AA" w:rsidRPr="00C8638A">
        <w:rPr>
          <w:rFonts w:cstheme="minorHAnsi"/>
          <w:iCs/>
        </w:rPr>
        <w:t xml:space="preserve"> complex</w:t>
      </w:r>
      <w:r w:rsidR="00EF20AA" w:rsidRPr="00C8638A">
        <w:rPr>
          <w:rFonts w:cstheme="minorHAnsi"/>
        </w:rPr>
        <w:t xml:space="preserve">, rates of resistance to ciprofloxacin were </w:t>
      </w:r>
      <w:r w:rsidR="00EF20AA" w:rsidRPr="00A7279B">
        <w:rPr>
          <w:rFonts w:cstheme="minorHAnsi"/>
        </w:rPr>
        <w:t xml:space="preserve">lower than for </w:t>
      </w:r>
      <w:r w:rsidR="00EF20AA" w:rsidRPr="00A7279B">
        <w:rPr>
          <w:rFonts w:cstheme="minorHAnsi"/>
          <w:i/>
        </w:rPr>
        <w:t>E. coli,</w:t>
      </w:r>
      <w:r w:rsidR="00EF20AA" w:rsidRPr="00A7279B">
        <w:rPr>
          <w:rFonts w:cstheme="minorHAnsi"/>
        </w:rPr>
        <w:t xml:space="preserve"> 7.2% in </w:t>
      </w:r>
      <w:r w:rsidR="00EF20AA" w:rsidRPr="00EF20AA">
        <w:rPr>
          <w:rFonts w:cstheme="minorHAnsi"/>
        </w:rPr>
        <w:t xml:space="preserve">2021, </w:t>
      </w:r>
      <w:r w:rsidR="00C633DC">
        <w:rPr>
          <w:rFonts w:cstheme="minorHAnsi"/>
        </w:rPr>
        <w:t xml:space="preserve">and overall lower than </w:t>
      </w:r>
      <w:r w:rsidR="00EF20AA" w:rsidRPr="00EF20AA">
        <w:rPr>
          <w:rFonts w:cstheme="minorHAnsi"/>
        </w:rPr>
        <w:t xml:space="preserve">9.9% </w:t>
      </w:r>
      <w:r w:rsidR="00C633DC">
        <w:rPr>
          <w:rFonts w:cstheme="minorHAnsi"/>
        </w:rPr>
        <w:t xml:space="preserve">seen </w:t>
      </w:r>
      <w:r w:rsidR="00EF20AA" w:rsidRPr="00EF20AA">
        <w:rPr>
          <w:rFonts w:cstheme="minorHAnsi"/>
        </w:rPr>
        <w:t>in 2020.</w:t>
      </w:r>
    </w:p>
    <w:p w14:paraId="0EA57FFE" w14:textId="3C93A360" w:rsidR="00E42614" w:rsidRPr="00EF20AA" w:rsidRDefault="00F9754A" w:rsidP="00E42614">
      <w:pPr>
        <w:rPr>
          <w:rFonts w:cstheme="minorHAnsi"/>
        </w:rPr>
      </w:pPr>
      <w:r>
        <w:rPr>
          <w:rFonts w:cstheme="minorHAnsi"/>
        </w:rPr>
        <w:t>Ciprofloxacin r</w:t>
      </w:r>
      <w:r w:rsidR="00C633DC">
        <w:rPr>
          <w:rFonts w:cstheme="minorHAnsi"/>
        </w:rPr>
        <w:t xml:space="preserve">esistance rates </w:t>
      </w:r>
      <w:r>
        <w:rPr>
          <w:rFonts w:cstheme="minorHAnsi"/>
        </w:rPr>
        <w:t xml:space="preserve">in </w:t>
      </w:r>
      <w:r w:rsidRPr="00744F3C">
        <w:rPr>
          <w:rFonts w:cstheme="minorHAnsi"/>
          <w:i/>
          <w:iCs/>
        </w:rPr>
        <w:t>E. coli</w:t>
      </w:r>
      <w:r>
        <w:rPr>
          <w:rFonts w:cstheme="minorHAnsi"/>
        </w:rPr>
        <w:t xml:space="preserve"> </w:t>
      </w:r>
      <w:r w:rsidR="00C633DC">
        <w:rPr>
          <w:rFonts w:cstheme="minorHAnsi"/>
        </w:rPr>
        <w:t>have risen markedly over the last 10</w:t>
      </w:r>
      <w:r w:rsidR="00744F3C">
        <w:rPr>
          <w:rFonts w:cstheme="minorHAnsi"/>
        </w:rPr>
        <w:t> </w:t>
      </w:r>
      <w:r w:rsidR="00C633DC">
        <w:rPr>
          <w:rFonts w:cstheme="minorHAnsi"/>
        </w:rPr>
        <w:t xml:space="preserve">years. </w:t>
      </w:r>
      <w:r w:rsidR="00393939" w:rsidRPr="00EF20AA">
        <w:rPr>
          <w:rFonts w:cstheme="minorHAnsi"/>
        </w:rPr>
        <w:t>A</w:t>
      </w:r>
      <w:r w:rsidR="000C06DB" w:rsidRPr="00EF20AA">
        <w:rPr>
          <w:rFonts w:cstheme="minorHAnsi"/>
        </w:rPr>
        <w:t xml:space="preserve"> little over a</w:t>
      </w:r>
      <w:r w:rsidR="00393939" w:rsidRPr="00EF20AA">
        <w:rPr>
          <w:rFonts w:cstheme="minorHAnsi"/>
        </w:rPr>
        <w:t xml:space="preserve"> decade ago, ciprofloxacin</w:t>
      </w:r>
      <w:r w:rsidR="00B43431">
        <w:rPr>
          <w:rFonts w:cstheme="minorHAnsi"/>
        </w:rPr>
        <w:t xml:space="preserve"> </w:t>
      </w:r>
      <w:r w:rsidR="00393939" w:rsidRPr="00EF20AA">
        <w:rPr>
          <w:rFonts w:cstheme="minorHAnsi"/>
        </w:rPr>
        <w:t xml:space="preserve">resistance rates were </w:t>
      </w:r>
      <w:r w:rsidR="00C633DC">
        <w:rPr>
          <w:rFonts w:cstheme="minorHAnsi"/>
        </w:rPr>
        <w:t xml:space="preserve">very low and </w:t>
      </w:r>
      <w:r w:rsidR="00393939" w:rsidRPr="00EF20AA">
        <w:rPr>
          <w:rFonts w:cstheme="minorHAnsi"/>
        </w:rPr>
        <w:t xml:space="preserve">consistently </w:t>
      </w:r>
      <w:r w:rsidR="000C06DB" w:rsidRPr="00EF20AA">
        <w:rPr>
          <w:rFonts w:cstheme="minorHAnsi"/>
        </w:rPr>
        <w:t xml:space="preserve">between </w:t>
      </w:r>
      <w:r w:rsidR="00393939" w:rsidRPr="00EF20AA">
        <w:rPr>
          <w:rFonts w:cstheme="minorHAnsi"/>
        </w:rPr>
        <w:t>1%</w:t>
      </w:r>
      <w:r w:rsidR="003270B5" w:rsidRPr="00EF20AA">
        <w:rPr>
          <w:rFonts w:cstheme="minorHAnsi"/>
        </w:rPr>
        <w:t xml:space="preserve"> and </w:t>
      </w:r>
      <w:r w:rsidR="000C06DB" w:rsidRPr="00EF20AA">
        <w:rPr>
          <w:rFonts w:cstheme="minorHAnsi"/>
        </w:rPr>
        <w:t>4%</w:t>
      </w:r>
      <w:r w:rsidR="00393939" w:rsidRPr="00EF20AA">
        <w:rPr>
          <w:rFonts w:cstheme="minorHAnsi"/>
        </w:rPr>
        <w:t>.</w:t>
      </w:r>
      <w:r w:rsidR="00EF20AA" w:rsidRPr="00EF20AA">
        <w:rPr>
          <w:rFonts w:cstheme="minorHAnsi"/>
        </w:rPr>
        <w:fldChar w:fldCharType="begin">
          <w:fldData xml:space="preserve">PEVuZE5vdGU+PENpdGU+PEF1dGhvcj5OaW1tbzwvQXV0aG9yPjxZZWFyPjIwMDM8L1llYXI+PFJl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</w:fldData>
        </w:fldChar>
      </w:r>
      <w:r w:rsidR="0076561E">
        <w:rPr>
          <w:rFonts w:cstheme="minorHAnsi"/>
        </w:rPr>
        <w:instrText xml:space="preserve"> ADDIN EN.CITE </w:instrText>
      </w:r>
      <w:r w:rsidR="0076561E">
        <w:rPr>
          <w:rFonts w:cstheme="minorHAnsi"/>
        </w:rPr>
        <w:fldChar w:fldCharType="begin">
          <w:fldData xml:space="preserve">PEVuZE5vdGU+PENpdGU+PEF1dGhvcj5OaW1tbzwvQXV0aG9yPjxZZWFyPjIwMDM8L1llYXI+PFJl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</w:fldData>
        </w:fldChar>
      </w:r>
      <w:r w:rsidR="0076561E">
        <w:rPr>
          <w:rFonts w:cstheme="minorHAnsi"/>
        </w:rPr>
        <w:instrText xml:space="preserve"> ADDIN EN.CITE.DATA </w:instrText>
      </w:r>
      <w:r w:rsidR="0076561E">
        <w:rPr>
          <w:rFonts w:cstheme="minorHAnsi"/>
        </w:rPr>
      </w:r>
      <w:r w:rsidR="0076561E">
        <w:rPr>
          <w:rFonts w:cstheme="minorHAnsi"/>
        </w:rPr>
        <w:fldChar w:fldCharType="end"/>
      </w:r>
      <w:r w:rsidR="00EF20AA" w:rsidRPr="00EF20AA">
        <w:rPr>
          <w:rFonts w:cstheme="minorHAnsi"/>
        </w:rPr>
      </w:r>
      <w:r w:rsidR="00EF20AA" w:rsidRPr="00EF20AA">
        <w:rPr>
          <w:rFonts w:cstheme="minorHAnsi"/>
        </w:rPr>
        <w:fldChar w:fldCharType="separate"/>
      </w:r>
      <w:r w:rsidR="0076561E" w:rsidRPr="0076561E">
        <w:rPr>
          <w:rFonts w:cstheme="minorHAnsi"/>
          <w:noProof/>
          <w:vertAlign w:val="superscript"/>
        </w:rPr>
        <w:t>31, 58</w:t>
      </w:r>
      <w:r w:rsidR="00EF20AA" w:rsidRPr="00EF20AA">
        <w:rPr>
          <w:rFonts w:cstheme="minorHAnsi"/>
        </w:rPr>
        <w:fldChar w:fldCharType="end"/>
      </w:r>
      <w:r w:rsidR="00CA7A71" w:rsidRPr="00EF20AA">
        <w:rPr>
          <w:rFonts w:cstheme="minorHAnsi"/>
        </w:rPr>
        <w:t xml:space="preserve"> </w:t>
      </w:r>
      <w:r w:rsidR="00393939" w:rsidRPr="00EF20AA">
        <w:rPr>
          <w:rFonts w:cstheme="minorHAnsi"/>
        </w:rPr>
        <w:t>Despite this concerning</w:t>
      </w:r>
      <w:r w:rsidR="00C633DC">
        <w:rPr>
          <w:rFonts w:cstheme="minorHAnsi"/>
        </w:rPr>
        <w:t xml:space="preserve"> </w:t>
      </w:r>
      <w:r w:rsidR="00C131D7">
        <w:rPr>
          <w:rFonts w:cstheme="minorHAnsi"/>
        </w:rPr>
        <w:t>recent</w:t>
      </w:r>
      <w:r w:rsidR="00393939" w:rsidRPr="00EF20AA">
        <w:rPr>
          <w:rFonts w:cstheme="minorHAnsi"/>
        </w:rPr>
        <w:t xml:space="preserve"> increase</w:t>
      </w:r>
      <w:r w:rsidR="00C633DC">
        <w:rPr>
          <w:rFonts w:cstheme="minorHAnsi"/>
        </w:rPr>
        <w:t xml:space="preserve"> (</w:t>
      </w:r>
      <w:r w:rsidR="002422FF">
        <w:rPr>
          <w:rFonts w:cstheme="minorHAnsi"/>
        </w:rPr>
        <w:t>16.7</w:t>
      </w:r>
      <w:r w:rsidR="00C633DC">
        <w:rPr>
          <w:rFonts w:cstheme="minorHAnsi"/>
        </w:rPr>
        <w:t>% in 202</w:t>
      </w:r>
      <w:r w:rsidR="002422FF">
        <w:rPr>
          <w:rFonts w:cstheme="minorHAnsi"/>
        </w:rPr>
        <w:t>1</w:t>
      </w:r>
      <w:r w:rsidR="00C633DC">
        <w:rPr>
          <w:rFonts w:cstheme="minorHAnsi"/>
        </w:rPr>
        <w:t>)</w:t>
      </w:r>
      <w:r w:rsidR="00393939" w:rsidRPr="00EF20AA">
        <w:rPr>
          <w:rFonts w:cstheme="minorHAnsi"/>
        </w:rPr>
        <w:t xml:space="preserve">, the </w:t>
      </w:r>
      <w:r w:rsidR="00E42614" w:rsidRPr="00EF20AA">
        <w:rPr>
          <w:rFonts w:cstheme="minorHAnsi"/>
        </w:rPr>
        <w:t xml:space="preserve">percentage of fluoroquinolone-resistant </w:t>
      </w:r>
      <w:r w:rsidR="00E42614" w:rsidRPr="00EF20AA">
        <w:rPr>
          <w:rFonts w:cstheme="minorHAnsi"/>
          <w:i/>
        </w:rPr>
        <w:t>E.</w:t>
      </w:r>
      <w:r w:rsidR="00EB2CE6" w:rsidRPr="00EF20AA">
        <w:rPr>
          <w:rFonts w:cstheme="minorHAnsi"/>
          <w:i/>
        </w:rPr>
        <w:t> </w:t>
      </w:r>
      <w:r w:rsidR="00E42614" w:rsidRPr="00EF20AA">
        <w:rPr>
          <w:rFonts w:cstheme="minorHAnsi"/>
          <w:i/>
        </w:rPr>
        <w:t xml:space="preserve">coli </w:t>
      </w:r>
      <w:r w:rsidR="00E42614" w:rsidRPr="00EF20AA">
        <w:rPr>
          <w:rFonts w:cstheme="minorHAnsi"/>
        </w:rPr>
        <w:t xml:space="preserve">in Australia </w:t>
      </w:r>
      <w:r w:rsidR="00F748C1" w:rsidRPr="00EF20AA">
        <w:rPr>
          <w:rFonts w:cstheme="minorHAnsi"/>
        </w:rPr>
        <w:t>remains low in comparison</w:t>
      </w:r>
      <w:r w:rsidR="00393939" w:rsidRPr="00EF20AA">
        <w:rPr>
          <w:rFonts w:cstheme="minorHAnsi"/>
        </w:rPr>
        <w:t xml:space="preserve"> </w:t>
      </w:r>
      <w:r w:rsidR="00E42614" w:rsidRPr="00EF20AA">
        <w:rPr>
          <w:rFonts w:cstheme="minorHAnsi"/>
        </w:rPr>
        <w:t xml:space="preserve">to </w:t>
      </w:r>
      <w:r w:rsidR="00304FCC" w:rsidRPr="00EF20AA">
        <w:rPr>
          <w:rFonts w:cstheme="minorHAnsi"/>
        </w:rPr>
        <w:t xml:space="preserve">most </w:t>
      </w:r>
      <w:r w:rsidR="00E42614" w:rsidRPr="00EF20AA">
        <w:rPr>
          <w:rFonts w:cstheme="minorHAnsi"/>
        </w:rPr>
        <w:t>European countries.</w:t>
      </w:r>
      <w:r w:rsidR="00EF20AA" w:rsidRPr="00EF20AA">
        <w:rPr>
          <w:rFonts w:cstheme="minorHAnsi"/>
        </w:rPr>
        <w:fldChar w:fldCharType="begin"/>
      </w:r>
      <w:r w:rsidR="0076561E">
        <w:rPr>
          <w:rFonts w:cstheme="minorHAnsi"/>
        </w:rPr>
        <w:instrText xml:space="preserve"> ADDIN EN.CITE &lt;EndNote&gt;&lt;Cite&gt;&lt;Author&gt;European Centre for Disease Prevention and Control&lt;/Author&gt;&lt;Year&gt;2022&lt;/Year&gt;&lt;RecNum&gt;1553&lt;/RecNum&gt;&lt;DisplayText&gt;&lt;style face="superscript"&gt;11, 57&lt;/style&gt;&lt;/DisplayText&gt;&lt;record&gt;&lt;rec-number&gt;1553&lt;/rec-number&gt;&lt;foreign-keys&gt;&lt;key app="EN" db-id="50sdzz5rpr5pp3ev5wcv00w55dtazdrrfws9" timestamp="1607378030"&gt;1553&lt;/key&gt;&lt;/foreign-keys&gt;&lt;ref-type name="Online Database"&gt;45&lt;/ref-type&gt;&lt;contributors&gt;&lt;authors&gt;&lt;author&gt;European Centre for Disease Prevention and Control,&lt;/author&gt;&lt;/authors&gt;&lt;/contributors&gt;&lt;titles&gt;&lt;title&gt;Data from the ECDC Surveillance Atlas - Antimicrobial resistance&lt;/title&gt;&lt;/titles&gt;&lt;dates&gt;&lt;year&gt;2022&lt;/year&gt;&lt;pub-dates&gt;&lt;date&gt;18 Oct 2022&lt;/date&gt;&lt;/pub-dates&gt;&lt;/dates&gt;&lt;pub-location&gt;Stockholm&lt;/pub-location&gt;&lt;publisher&gt;European Centre for Disease Prevention and Control&lt;/publisher&gt;&lt;urls&gt;&lt;related-urls&gt;&lt;url&gt;https://www.ecdc.europa.eu/en/antimicrobial-resistance/surveillance-and-disease-data/data-ecdc&lt;/url&gt;&lt;/related-urls&gt;&lt;/urls&gt;&lt;/record&gt;&lt;/Cite&gt;&lt;Cite&gt;&lt;Author&gt;European Centre for Disease Prevention and Control&lt;/Author&gt;&lt;Year&gt;2022&lt;/Year&gt;&lt;RecNum&gt;1811&lt;/RecNum&gt;&lt;record&gt;&lt;rec-number&gt;1811&lt;/rec-number&gt;&lt;foreign-keys&gt;&lt;key app="EN" db-id="50sdzz5rpr5pp3ev5wcv00w55dtazdrrfws9" timestamp="1667173068"&gt;1811&lt;/key&gt;&lt;/foreign-keys&gt;&lt;ref-type name="Report"&gt;27&lt;/ref-type&gt;&lt;contributors&gt;&lt;authors&gt;&lt;author&gt;European Centre for Disease Prevention and Control,&lt;/author&gt;&lt;/authors&gt;&lt;/contributors&gt;&lt;titles&gt;&lt;title&gt;Antimicrobial resistance in the EU/EEA (EARS-Net) - Annual Epidemiological Report 2020&lt;/title&gt;&lt;/titles&gt;&lt;dates&gt;&lt;year&gt;2022&lt;/year&gt;&lt;pub-dates&gt;&lt;date&gt;July 2022&lt;/date&gt;&lt;/pub-dates&gt;&lt;/dates&gt;&lt;pub-location&gt;Stockholm&lt;/pub-location&gt;&lt;publisher&gt;ECDC&lt;/publisher&gt;&lt;urls&gt;&lt;related-urls&gt;&lt;url&gt;https://www.ecdc.europa.eu/en/publications-data/antimicrobial-resistance-eueea-ears-net-annual-epidemiological-report-2020&lt;/url&gt;&lt;/related-urls&gt;&lt;/urls&gt;&lt;/record&gt;&lt;/Cite&gt;&lt;/EndNote&gt;</w:instrText>
      </w:r>
      <w:r w:rsidR="00EF20AA" w:rsidRPr="00EF20AA">
        <w:rPr>
          <w:rFonts w:cstheme="minorHAnsi"/>
        </w:rPr>
        <w:fldChar w:fldCharType="separate"/>
      </w:r>
      <w:r w:rsidR="0076561E" w:rsidRPr="0076561E">
        <w:rPr>
          <w:rFonts w:cstheme="minorHAnsi"/>
          <w:noProof/>
          <w:vertAlign w:val="superscript"/>
        </w:rPr>
        <w:t>11, 57</w:t>
      </w:r>
      <w:r w:rsidR="00EF20AA" w:rsidRPr="00EF20AA">
        <w:rPr>
          <w:rFonts w:cstheme="minorHAnsi"/>
        </w:rPr>
        <w:fldChar w:fldCharType="end"/>
      </w:r>
      <w:r w:rsidR="00AB24C3" w:rsidRPr="00EF20AA">
        <w:rPr>
          <w:rFonts w:cstheme="minorHAnsi"/>
        </w:rPr>
        <w:t xml:space="preserve"> </w:t>
      </w:r>
      <w:r w:rsidR="00E42614" w:rsidRPr="00EF20AA">
        <w:rPr>
          <w:rFonts w:cstheme="minorHAnsi"/>
        </w:rPr>
        <w:t xml:space="preserve">Because fluoroquinolone resistance is often linked to cephalosporin resistance caused by ESBLs of the CTX-M type, </w:t>
      </w:r>
      <w:r w:rsidR="00FF3C0B" w:rsidRPr="00EF20AA">
        <w:rPr>
          <w:rFonts w:cstheme="minorHAnsi"/>
        </w:rPr>
        <w:t>fluoroquinolone use alone may not be solely responsible</w:t>
      </w:r>
      <w:r w:rsidR="00D803E5" w:rsidRPr="00EF20AA">
        <w:rPr>
          <w:rFonts w:cstheme="minorHAnsi"/>
        </w:rPr>
        <w:t xml:space="preserve"> for the increase</w:t>
      </w:r>
      <w:r w:rsidR="00FF3C0B" w:rsidRPr="00EF20AA">
        <w:rPr>
          <w:rFonts w:cstheme="minorHAnsi"/>
        </w:rPr>
        <w:t>. I</w:t>
      </w:r>
      <w:r w:rsidR="00E42614" w:rsidRPr="00EF20AA">
        <w:rPr>
          <w:rFonts w:cstheme="minorHAnsi"/>
        </w:rPr>
        <w:t xml:space="preserve">t is possible that the high use of oral cephalosporins </w:t>
      </w:r>
      <w:r w:rsidR="00952824" w:rsidRPr="00EF20AA">
        <w:rPr>
          <w:rFonts w:cstheme="minorHAnsi"/>
        </w:rPr>
        <w:t xml:space="preserve">in the community </w:t>
      </w:r>
      <w:r w:rsidR="00E42614" w:rsidRPr="00EF20AA">
        <w:rPr>
          <w:rFonts w:cstheme="minorHAnsi"/>
        </w:rPr>
        <w:t>is driving this resistance.</w:t>
      </w:r>
    </w:p>
    <w:p w14:paraId="7E2BFD26" w14:textId="236FAA41" w:rsidR="00EB2CE6" w:rsidRPr="0041073C" w:rsidRDefault="00C42874" w:rsidP="00EB2CE6">
      <w:pPr>
        <w:rPr>
          <w:rFonts w:cstheme="minorHAnsi"/>
        </w:rPr>
      </w:pPr>
      <w:r w:rsidRPr="0041073C">
        <w:rPr>
          <w:rFonts w:cstheme="minorHAnsi"/>
        </w:rPr>
        <w:t>Compared to 20</w:t>
      </w:r>
      <w:r w:rsidR="0041073C" w:rsidRPr="0041073C">
        <w:rPr>
          <w:rFonts w:cstheme="minorHAnsi"/>
        </w:rPr>
        <w:t>20</w:t>
      </w:r>
      <w:r w:rsidRPr="0041073C">
        <w:rPr>
          <w:rFonts w:cstheme="minorHAnsi"/>
        </w:rPr>
        <w:t>, there was little change in 202</w:t>
      </w:r>
      <w:r w:rsidR="0041073C" w:rsidRPr="0041073C">
        <w:rPr>
          <w:rFonts w:cstheme="minorHAnsi"/>
        </w:rPr>
        <w:t>1</w:t>
      </w:r>
      <w:r w:rsidRPr="0041073C">
        <w:rPr>
          <w:rFonts w:cstheme="minorHAnsi"/>
        </w:rPr>
        <w:t xml:space="preserve"> in the proportion of </w:t>
      </w:r>
      <w:r w:rsidRPr="0041073C">
        <w:rPr>
          <w:rFonts w:cstheme="minorHAnsi"/>
          <w:i/>
          <w:iCs/>
        </w:rPr>
        <w:t>E. coli</w:t>
      </w:r>
      <w:r w:rsidRPr="0041073C">
        <w:rPr>
          <w:rFonts w:cstheme="minorHAnsi"/>
        </w:rPr>
        <w:t xml:space="preserve"> </w:t>
      </w:r>
      <w:r w:rsidR="0041073C" w:rsidRPr="0041073C">
        <w:rPr>
          <w:rFonts w:cstheme="minorHAnsi"/>
        </w:rPr>
        <w:t>with an ESBL phenotype</w:t>
      </w:r>
      <w:r w:rsidR="000F1B8F">
        <w:rPr>
          <w:rFonts w:cstheme="minorHAnsi"/>
        </w:rPr>
        <w:t xml:space="preserve"> </w:t>
      </w:r>
      <w:r w:rsidR="000F1B8F" w:rsidRPr="0041073C">
        <w:rPr>
          <w:rFonts w:cstheme="minorHAnsi"/>
        </w:rPr>
        <w:t>(714/4867, 14.7%</w:t>
      </w:r>
      <w:r w:rsidR="000F1B8F">
        <w:rPr>
          <w:rFonts w:cstheme="minorHAnsi"/>
        </w:rPr>
        <w:t xml:space="preserve"> in 2020</w:t>
      </w:r>
      <w:r w:rsidR="000F1B8F" w:rsidRPr="0041073C">
        <w:rPr>
          <w:rFonts w:cstheme="minorHAnsi"/>
        </w:rPr>
        <w:t>; 698/4912, 14.2%</w:t>
      </w:r>
      <w:r w:rsidR="000F1B8F">
        <w:rPr>
          <w:rFonts w:cstheme="minorHAnsi"/>
        </w:rPr>
        <w:t xml:space="preserve"> in 2021</w:t>
      </w:r>
      <w:r w:rsidR="000F1B8F" w:rsidRPr="0041073C">
        <w:rPr>
          <w:rFonts w:cstheme="minorHAnsi"/>
        </w:rPr>
        <w:t>)</w:t>
      </w:r>
      <w:r w:rsidR="0041073C" w:rsidRPr="0041073C">
        <w:rPr>
          <w:rFonts w:cstheme="minorHAnsi"/>
        </w:rPr>
        <w:t xml:space="preserve">. For </w:t>
      </w:r>
      <w:r w:rsidR="0041073C" w:rsidRPr="0041073C">
        <w:rPr>
          <w:rFonts w:cstheme="minorHAnsi"/>
          <w:i/>
          <w:iCs/>
        </w:rPr>
        <w:t xml:space="preserve">K. pneumoniae </w:t>
      </w:r>
      <w:r w:rsidR="0041073C" w:rsidRPr="0041073C">
        <w:rPr>
          <w:rFonts w:cstheme="minorHAnsi"/>
        </w:rPr>
        <w:t>complex, the proportion with an ESBL phenotype fell (114/1141, 10.0%</w:t>
      </w:r>
      <w:r w:rsidR="00B43431">
        <w:rPr>
          <w:rFonts w:cstheme="minorHAnsi"/>
        </w:rPr>
        <w:t xml:space="preserve"> in 2020</w:t>
      </w:r>
      <w:r w:rsidR="0041073C" w:rsidRPr="0041073C">
        <w:rPr>
          <w:rFonts w:cstheme="minorHAnsi"/>
        </w:rPr>
        <w:t>; 98/1238, 7.9%</w:t>
      </w:r>
      <w:r w:rsidR="00B43431">
        <w:rPr>
          <w:rFonts w:cstheme="minorHAnsi"/>
        </w:rPr>
        <w:t xml:space="preserve"> in 2021</w:t>
      </w:r>
      <w:r w:rsidR="0041073C" w:rsidRPr="0041073C">
        <w:rPr>
          <w:rFonts w:cstheme="minorHAnsi"/>
        </w:rPr>
        <w:t xml:space="preserve">). A substantial majority of ESBL-producing </w:t>
      </w:r>
      <w:r w:rsidR="0041073C" w:rsidRPr="0041073C">
        <w:rPr>
          <w:rFonts w:cstheme="minorHAnsi"/>
          <w:i/>
        </w:rPr>
        <w:t xml:space="preserve">E. coli </w:t>
      </w:r>
      <w:proofErr w:type="spellStart"/>
      <w:r w:rsidR="0041073C" w:rsidRPr="0041073C">
        <w:rPr>
          <w:rFonts w:cstheme="minorHAnsi"/>
        </w:rPr>
        <w:t>bacteraemias</w:t>
      </w:r>
      <w:proofErr w:type="spellEnd"/>
      <w:r w:rsidR="0041073C" w:rsidRPr="0041073C">
        <w:rPr>
          <w:rFonts w:cstheme="minorHAnsi"/>
        </w:rPr>
        <w:t xml:space="preserve"> were </w:t>
      </w:r>
      <w:r w:rsidR="00B43431">
        <w:rPr>
          <w:rFonts w:cstheme="minorHAnsi"/>
        </w:rPr>
        <w:t>community-onset</w:t>
      </w:r>
      <w:r w:rsidR="000F1B8F">
        <w:rPr>
          <w:rFonts w:cstheme="minorHAnsi"/>
        </w:rPr>
        <w:t xml:space="preserve"> </w:t>
      </w:r>
      <w:r w:rsidR="000F1B8F" w:rsidRPr="0041073C">
        <w:rPr>
          <w:rFonts w:cstheme="minorHAnsi"/>
        </w:rPr>
        <w:t>(546/698, 78.2%)</w:t>
      </w:r>
      <w:r w:rsidR="0041073C" w:rsidRPr="0041073C">
        <w:rPr>
          <w:rFonts w:cstheme="minorHAnsi"/>
        </w:rPr>
        <w:t xml:space="preserve">. </w:t>
      </w:r>
      <w:r w:rsidR="00EB2CE6" w:rsidRPr="0041073C">
        <w:rPr>
          <w:rFonts w:cstheme="minorHAnsi"/>
        </w:rPr>
        <w:t xml:space="preserve">This indicates that a substantial reservoir of resistance exists in the community, </w:t>
      </w:r>
      <w:r w:rsidR="0041073C" w:rsidRPr="0041073C">
        <w:rPr>
          <w:rFonts w:cstheme="minorHAnsi"/>
        </w:rPr>
        <w:t xml:space="preserve">known to be </w:t>
      </w:r>
      <w:r w:rsidR="00EB2CE6" w:rsidRPr="0041073C">
        <w:rPr>
          <w:rFonts w:cstheme="minorHAnsi"/>
        </w:rPr>
        <w:t>particularly in the elderly population and in long-term residential care settings.</w:t>
      </w:r>
      <w:r w:rsidR="0041073C" w:rsidRPr="0041073C">
        <w:rPr>
          <w:rFonts w:cstheme="minorHAnsi"/>
        </w:rPr>
        <w:fldChar w:fldCharType="begin"/>
      </w:r>
      <w:r w:rsidR="0076561E">
        <w:rPr>
          <w:rFonts w:cstheme="minorHAnsi"/>
        </w:rPr>
        <w:instrText xml:space="preserve"> ADDIN EN.CITE &lt;EndNote&gt;&lt;Cite&gt;&lt;Author&gt;Australian Commission on Safety and Quality in Health Care&lt;/Author&gt;&lt;Year&gt;2018&lt;/Year&gt;&lt;RecNum&gt;567&lt;/RecNum&gt;&lt;DisplayText&gt;&lt;style face="superscript"&gt;9&lt;/style&gt;&lt;/DisplayText&gt;&lt;record&gt;&lt;rec-number&gt;567&lt;/rec-number&gt;&lt;foreign-keys&gt;&lt;key app="EN" db-id="50sdzz5rpr5pp3ev5wcv00w55dtazdrrfws9" timestamp="1588124265"&gt;567&lt;/key&gt;&lt;/foreign-keys&gt;&lt;ref-type name="Report"&gt;27&lt;/ref-type&gt;&lt;contributors&gt;&lt;authors&gt;&lt;author&gt;Australian Commission on Safety and Quality in Health Care,&lt;/author&gt;&lt;/authors&gt;&lt;tertiary-authors&gt;&lt;author&gt;ACSQHC&lt;/author&gt;&lt;/tertiary-authors&gt;&lt;/contributors&gt;&lt;titles&gt;&lt;title&gt;Australian Passive Antimicrobial Resistance Surveillance. First report: multi-resistant organisms&lt;/title&gt;&lt;/titles&gt;&lt;dates&gt;&lt;year&gt;2018&lt;/year&gt;&lt;/dates&gt;&lt;pub-location&gt;Sydney&lt;/pub-location&gt;&lt;urls&gt;&lt;/urls&gt;&lt;/record&gt;&lt;/Cite&gt;&lt;/EndNote&gt;</w:instrText>
      </w:r>
      <w:r w:rsidR="0041073C" w:rsidRPr="0041073C">
        <w:rPr>
          <w:rFonts w:cstheme="minorHAnsi"/>
        </w:rPr>
        <w:fldChar w:fldCharType="separate"/>
      </w:r>
      <w:r w:rsidR="0076561E" w:rsidRPr="0076561E">
        <w:rPr>
          <w:rFonts w:cstheme="minorHAnsi"/>
          <w:noProof/>
          <w:vertAlign w:val="superscript"/>
        </w:rPr>
        <w:t>9</w:t>
      </w:r>
      <w:r w:rsidR="0041073C" w:rsidRPr="0041073C">
        <w:rPr>
          <w:rFonts w:cstheme="minorHAnsi"/>
        </w:rPr>
        <w:fldChar w:fldCharType="end"/>
      </w:r>
      <w:r w:rsidR="00AB24C3" w:rsidRPr="0041073C">
        <w:rPr>
          <w:rFonts w:cstheme="minorHAnsi"/>
        </w:rPr>
        <w:t xml:space="preserve"> </w:t>
      </w:r>
      <w:r w:rsidR="00EB2CE6" w:rsidRPr="0041073C">
        <w:rPr>
          <w:rFonts w:cstheme="minorHAnsi"/>
        </w:rPr>
        <w:t>If the rate continues to rise, it will potentially affect the application of therapeutic guidelines for empirical treatment of severe infections. Current Australian guidelines recommend third-generation cephalosporins for empirical treatment</w:t>
      </w:r>
      <w:r w:rsidR="00164E3C" w:rsidRPr="0041073C">
        <w:t xml:space="preserve"> </w:t>
      </w:r>
      <w:r w:rsidR="0093642B" w:rsidRPr="0041073C">
        <w:t>for</w:t>
      </w:r>
      <w:r w:rsidR="00164E3C" w:rsidRPr="0041073C">
        <w:t xml:space="preserve"> many conditions</w:t>
      </w:r>
      <w:r w:rsidR="00EB2CE6" w:rsidRPr="0041073C">
        <w:rPr>
          <w:rFonts w:cstheme="minorHAnsi"/>
        </w:rPr>
        <w:t xml:space="preserve">, partly to </w:t>
      </w:r>
      <w:r w:rsidR="0093642B" w:rsidRPr="0041073C">
        <w:rPr>
          <w:rFonts w:cstheme="minorHAnsi"/>
        </w:rPr>
        <w:t xml:space="preserve">minimise </w:t>
      </w:r>
      <w:r w:rsidR="00EB2CE6" w:rsidRPr="0041073C">
        <w:rPr>
          <w:rFonts w:cstheme="minorHAnsi"/>
        </w:rPr>
        <w:t xml:space="preserve">prescribing of </w:t>
      </w:r>
      <w:r w:rsidR="00C633DC">
        <w:rPr>
          <w:rFonts w:cstheme="minorHAnsi"/>
        </w:rPr>
        <w:t xml:space="preserve">even </w:t>
      </w:r>
      <w:r w:rsidR="00EB2CE6" w:rsidRPr="0041073C">
        <w:rPr>
          <w:rFonts w:cstheme="minorHAnsi"/>
        </w:rPr>
        <w:t>broader-spectrum anti</w:t>
      </w:r>
      <w:r w:rsidR="00A41FEB" w:rsidRPr="0041073C">
        <w:rPr>
          <w:rFonts w:cstheme="minorHAnsi"/>
        </w:rPr>
        <w:t>microbials</w:t>
      </w:r>
      <w:r w:rsidR="00952824" w:rsidRPr="0041073C">
        <w:rPr>
          <w:rFonts w:cstheme="minorHAnsi"/>
        </w:rPr>
        <w:t>, especially carbapenems</w:t>
      </w:r>
      <w:r w:rsidR="00EB2CE6" w:rsidRPr="0041073C">
        <w:rPr>
          <w:rFonts w:cstheme="minorHAnsi"/>
        </w:rPr>
        <w:t xml:space="preserve">. The AGAR data suggest that </w:t>
      </w:r>
      <w:r w:rsidR="0093642B" w:rsidRPr="0041073C">
        <w:rPr>
          <w:rFonts w:cstheme="minorHAnsi"/>
        </w:rPr>
        <w:t xml:space="preserve">customised </w:t>
      </w:r>
      <w:r w:rsidR="00EB2CE6" w:rsidRPr="0041073C">
        <w:rPr>
          <w:rFonts w:cstheme="minorHAnsi"/>
        </w:rPr>
        <w:t xml:space="preserve">patient risk assessment may be required in empirical treatment decisions. </w:t>
      </w:r>
      <w:r w:rsidR="0041073C">
        <w:rPr>
          <w:rFonts w:cstheme="minorHAnsi"/>
        </w:rPr>
        <w:t xml:space="preserve">In </w:t>
      </w:r>
      <w:r w:rsidR="0041073C" w:rsidRPr="0041073C">
        <w:rPr>
          <w:rFonts w:cstheme="minorHAnsi"/>
          <w:i/>
          <w:iCs/>
        </w:rPr>
        <w:t>E. coli</w:t>
      </w:r>
      <w:r w:rsidR="0041073C" w:rsidRPr="0041073C">
        <w:rPr>
          <w:rFonts w:cstheme="minorHAnsi"/>
        </w:rPr>
        <w:t xml:space="preserve"> rates of resistance to ceftriaxone in </w:t>
      </w:r>
      <w:r w:rsidR="00B43431">
        <w:rPr>
          <w:rFonts w:cstheme="minorHAnsi"/>
        </w:rPr>
        <w:t>hospital-onset</w:t>
      </w:r>
      <w:r w:rsidR="0041073C" w:rsidRPr="0041073C">
        <w:rPr>
          <w:rFonts w:cstheme="minorHAnsi"/>
        </w:rPr>
        <w:t xml:space="preserve"> bacteraemia rose</w:t>
      </w:r>
      <w:r w:rsidR="0041073C" w:rsidRPr="0041073C" w:rsidDel="00757331">
        <w:rPr>
          <w:rFonts w:cstheme="minorHAnsi"/>
        </w:rPr>
        <w:t xml:space="preserve"> </w:t>
      </w:r>
      <w:r w:rsidR="0041073C" w:rsidRPr="0041073C">
        <w:rPr>
          <w:rFonts w:cstheme="minorHAnsi"/>
        </w:rPr>
        <w:t>from 13.0% in 2016 to 20.2% in 2019, to 18.8% in 2020 and to 17.8% in 2021. C</w:t>
      </w:r>
      <w:r w:rsidR="00B43431">
        <w:rPr>
          <w:rFonts w:cstheme="minorHAnsi"/>
        </w:rPr>
        <w:t>ommunity-onset</w:t>
      </w:r>
      <w:r w:rsidR="0041073C" w:rsidRPr="0041073C">
        <w:rPr>
          <w:rFonts w:cstheme="minorHAnsi"/>
        </w:rPr>
        <w:t xml:space="preserve"> ceftriaxone resistance has remained steady (11.1% in 2016</w:t>
      </w:r>
      <w:r w:rsidR="00B43431">
        <w:rPr>
          <w:rFonts w:cstheme="minorHAnsi"/>
        </w:rPr>
        <w:t>;</w:t>
      </w:r>
      <w:r w:rsidR="0041073C" w:rsidRPr="0041073C">
        <w:rPr>
          <w:rFonts w:cstheme="minorHAnsi"/>
        </w:rPr>
        <w:t xml:space="preserve"> 11.9</w:t>
      </w:r>
      <w:r w:rsidR="0041073C" w:rsidRPr="0041073C">
        <w:t>% in 2019</w:t>
      </w:r>
      <w:r w:rsidR="00B43431">
        <w:t>;</w:t>
      </w:r>
      <w:r w:rsidR="0041073C" w:rsidRPr="0041073C">
        <w:t xml:space="preserve"> 12.4% in 2020</w:t>
      </w:r>
      <w:r w:rsidR="00B43431">
        <w:t>;</w:t>
      </w:r>
      <w:r w:rsidR="0041073C" w:rsidRPr="0041073C">
        <w:t xml:space="preserve"> 11.5% in 2021).</w:t>
      </w:r>
    </w:p>
    <w:p w14:paraId="789B9EC0" w14:textId="5209DC5C" w:rsidR="00EB2CE6" w:rsidRPr="0041073C" w:rsidRDefault="00EB2CE6" w:rsidP="00EB2CE6">
      <w:pPr>
        <w:rPr>
          <w:rFonts w:cstheme="minorHAnsi"/>
          <w:highlight w:val="yellow"/>
        </w:rPr>
      </w:pPr>
      <w:r w:rsidRPr="0041073C">
        <w:rPr>
          <w:rFonts w:cstheme="minorHAnsi"/>
        </w:rPr>
        <w:t>To date, CPE remain uncommon (</w:t>
      </w:r>
      <w:r w:rsidR="0041073C" w:rsidRPr="0041073C">
        <w:rPr>
          <w:rFonts w:cstheme="minorHAnsi"/>
        </w:rPr>
        <w:t>&lt;</w:t>
      </w:r>
      <w:r w:rsidR="00A41FEB" w:rsidRPr="0041073C">
        <w:rPr>
          <w:rFonts w:cstheme="minorHAnsi"/>
        </w:rPr>
        <w:t>0.1</w:t>
      </w:r>
      <w:r w:rsidRPr="0041073C">
        <w:rPr>
          <w:rFonts w:cstheme="minorHAnsi"/>
        </w:rPr>
        <w:t xml:space="preserve">% in </w:t>
      </w:r>
      <w:r w:rsidRPr="0041073C">
        <w:rPr>
          <w:rFonts w:cstheme="minorHAnsi"/>
          <w:i/>
        </w:rPr>
        <w:t>E. coli</w:t>
      </w:r>
      <w:r w:rsidR="00431A9B" w:rsidRPr="0041073C">
        <w:rPr>
          <w:rFonts w:cstheme="minorHAnsi"/>
        </w:rPr>
        <w:t xml:space="preserve"> and </w:t>
      </w:r>
      <w:r w:rsidR="00757331" w:rsidRPr="0041073C">
        <w:rPr>
          <w:rFonts w:cstheme="minorHAnsi"/>
        </w:rPr>
        <w:t>0.</w:t>
      </w:r>
      <w:r w:rsidR="0041073C" w:rsidRPr="0041073C">
        <w:rPr>
          <w:rFonts w:cstheme="minorHAnsi"/>
        </w:rPr>
        <w:t>5</w:t>
      </w:r>
      <w:r w:rsidRPr="0041073C">
        <w:rPr>
          <w:rFonts w:cstheme="minorHAnsi"/>
        </w:rPr>
        <w:t xml:space="preserve">% in </w:t>
      </w:r>
      <w:r w:rsidRPr="0041073C">
        <w:rPr>
          <w:rFonts w:cstheme="minorHAnsi"/>
          <w:i/>
        </w:rPr>
        <w:t>K. pneumoniae</w:t>
      </w:r>
      <w:r w:rsidR="00A41FEB" w:rsidRPr="0041073C">
        <w:rPr>
          <w:rFonts w:cstheme="minorHAnsi"/>
          <w:iCs/>
        </w:rPr>
        <w:t xml:space="preserve"> complex</w:t>
      </w:r>
      <w:r w:rsidRPr="0041073C">
        <w:rPr>
          <w:rFonts w:cstheme="minorHAnsi"/>
        </w:rPr>
        <w:t>)</w:t>
      </w:r>
      <w:r w:rsidR="00FF3C0B" w:rsidRPr="0041073C">
        <w:rPr>
          <w:rFonts w:cstheme="minorHAnsi"/>
        </w:rPr>
        <w:t>.</w:t>
      </w:r>
      <w:r w:rsidRPr="0041073C">
        <w:rPr>
          <w:rFonts w:cstheme="minorHAnsi"/>
        </w:rPr>
        <w:t xml:space="preserve"> The </w:t>
      </w:r>
      <w:r w:rsidR="00FF3C0B" w:rsidRPr="0041073C">
        <w:rPr>
          <w:rFonts w:cstheme="minorHAnsi"/>
        </w:rPr>
        <w:t xml:space="preserve">overall </w:t>
      </w:r>
      <w:r w:rsidRPr="0041073C">
        <w:rPr>
          <w:rFonts w:cstheme="minorHAnsi"/>
        </w:rPr>
        <w:t>low rates of CPE bacteraemia</w:t>
      </w:r>
      <w:r w:rsidR="00A56F32" w:rsidRPr="0041073C">
        <w:rPr>
          <w:rFonts w:cstheme="minorHAnsi"/>
        </w:rPr>
        <w:t xml:space="preserve"> </w:t>
      </w:r>
      <w:r w:rsidRPr="0041073C">
        <w:rPr>
          <w:rFonts w:cstheme="minorHAnsi"/>
        </w:rPr>
        <w:t xml:space="preserve">are </w:t>
      </w:r>
      <w:r w:rsidR="000C06DB" w:rsidRPr="0041073C">
        <w:rPr>
          <w:rFonts w:cstheme="minorHAnsi"/>
        </w:rPr>
        <w:t>encouraging;</w:t>
      </w:r>
      <w:r w:rsidR="00FF3C0B" w:rsidRPr="0041073C">
        <w:rPr>
          <w:rFonts w:cstheme="minorHAnsi"/>
        </w:rPr>
        <w:t xml:space="preserve"> </w:t>
      </w:r>
      <w:r w:rsidR="000C06DB" w:rsidRPr="0041073C">
        <w:rPr>
          <w:rFonts w:cstheme="minorHAnsi"/>
        </w:rPr>
        <w:t>however,</w:t>
      </w:r>
      <w:r w:rsidR="00FF3C0B" w:rsidRPr="0041073C">
        <w:rPr>
          <w:rFonts w:cstheme="minorHAnsi"/>
        </w:rPr>
        <w:t xml:space="preserve"> some organism</w:t>
      </w:r>
      <w:r w:rsidR="00B75791" w:rsidRPr="0041073C">
        <w:rPr>
          <w:rFonts w:cstheme="minorHAnsi"/>
        </w:rPr>
        <w:t>s</w:t>
      </w:r>
      <w:r w:rsidR="00FF3C0B" w:rsidRPr="0041073C">
        <w:rPr>
          <w:rFonts w:cstheme="minorHAnsi"/>
        </w:rPr>
        <w:t xml:space="preserve"> harbour them more commonly; </w:t>
      </w:r>
      <w:r w:rsidR="0041073C" w:rsidRPr="0041073C">
        <w:rPr>
          <w:rFonts w:cstheme="minorHAnsi"/>
        </w:rPr>
        <w:t>1.8</w:t>
      </w:r>
      <w:r w:rsidR="00FF3C0B" w:rsidRPr="0041073C">
        <w:rPr>
          <w:rFonts w:cstheme="minorHAnsi"/>
        </w:rPr>
        <w:t xml:space="preserve">% of </w:t>
      </w:r>
      <w:r w:rsidR="00FF3C0B" w:rsidRPr="0041073C">
        <w:rPr>
          <w:rFonts w:cstheme="minorHAnsi"/>
          <w:i/>
        </w:rPr>
        <w:t>E</w:t>
      </w:r>
      <w:r w:rsidR="00750E2C" w:rsidRPr="0041073C">
        <w:rPr>
          <w:rFonts w:cstheme="minorHAnsi"/>
          <w:i/>
        </w:rPr>
        <w:t>. </w:t>
      </w:r>
      <w:r w:rsidR="00FF3C0B" w:rsidRPr="0041073C">
        <w:rPr>
          <w:rFonts w:cstheme="minorHAnsi"/>
          <w:i/>
        </w:rPr>
        <w:t>cloacae</w:t>
      </w:r>
      <w:r w:rsidR="00FF3C0B" w:rsidRPr="0041073C">
        <w:rPr>
          <w:rFonts w:cstheme="minorHAnsi"/>
        </w:rPr>
        <w:t xml:space="preserve"> complex infections harb</w:t>
      </w:r>
      <w:r w:rsidR="000D5C60" w:rsidRPr="0041073C">
        <w:rPr>
          <w:rFonts w:cstheme="minorHAnsi"/>
        </w:rPr>
        <w:t>our</w:t>
      </w:r>
      <w:r w:rsidR="00B32673" w:rsidRPr="0041073C">
        <w:rPr>
          <w:rFonts w:cstheme="minorHAnsi"/>
        </w:rPr>
        <w:t>ed</w:t>
      </w:r>
      <w:r w:rsidR="000D5C60" w:rsidRPr="0041073C">
        <w:rPr>
          <w:rFonts w:cstheme="minorHAnsi"/>
        </w:rPr>
        <w:t xml:space="preserve"> a </w:t>
      </w:r>
      <w:proofErr w:type="spellStart"/>
      <w:r w:rsidR="000D5C60" w:rsidRPr="0041073C">
        <w:rPr>
          <w:rFonts w:cstheme="minorHAnsi"/>
        </w:rPr>
        <w:t>carbapenemase</w:t>
      </w:r>
      <w:proofErr w:type="spellEnd"/>
      <w:r w:rsidR="000D5C60" w:rsidRPr="0041073C">
        <w:rPr>
          <w:rFonts w:cstheme="minorHAnsi"/>
        </w:rPr>
        <w:t xml:space="preserve"> </w:t>
      </w:r>
      <w:r w:rsidR="00B32673" w:rsidRPr="0041073C">
        <w:rPr>
          <w:rFonts w:cstheme="minorHAnsi"/>
        </w:rPr>
        <w:t>(</w:t>
      </w:r>
      <w:r w:rsidR="0041073C" w:rsidRPr="0041073C">
        <w:rPr>
          <w:rFonts w:cstheme="minorHAnsi"/>
        </w:rPr>
        <w:t>2.6</w:t>
      </w:r>
      <w:r w:rsidR="00B32673" w:rsidRPr="0041073C">
        <w:rPr>
          <w:rFonts w:cstheme="minorHAnsi"/>
        </w:rPr>
        <w:t xml:space="preserve">% </w:t>
      </w:r>
      <w:r w:rsidR="0089636F">
        <w:rPr>
          <w:rFonts w:cstheme="minorHAnsi"/>
        </w:rPr>
        <w:t>hospital-onset</w:t>
      </w:r>
      <w:r w:rsidR="00B32673" w:rsidRPr="0041073C">
        <w:rPr>
          <w:rFonts w:cstheme="minorHAnsi"/>
        </w:rPr>
        <w:t xml:space="preserve">; </w:t>
      </w:r>
      <w:r w:rsidR="0041073C" w:rsidRPr="0041073C">
        <w:rPr>
          <w:rFonts w:cstheme="minorHAnsi"/>
        </w:rPr>
        <w:t>1.2</w:t>
      </w:r>
      <w:r w:rsidR="00B32673" w:rsidRPr="0041073C">
        <w:rPr>
          <w:rFonts w:cstheme="minorHAnsi"/>
        </w:rPr>
        <w:t xml:space="preserve">% </w:t>
      </w:r>
      <w:r w:rsidR="0089636F">
        <w:rPr>
          <w:rFonts w:cstheme="minorHAnsi"/>
        </w:rPr>
        <w:t>community-onset</w:t>
      </w:r>
      <w:r w:rsidR="00B32673" w:rsidRPr="0041073C">
        <w:rPr>
          <w:rFonts w:cstheme="minorHAnsi"/>
        </w:rPr>
        <w:t>) in 202</w:t>
      </w:r>
      <w:r w:rsidR="0041073C" w:rsidRPr="0041073C">
        <w:rPr>
          <w:rFonts w:cstheme="minorHAnsi"/>
        </w:rPr>
        <w:t>1</w:t>
      </w:r>
      <w:r w:rsidR="00B32673" w:rsidRPr="0041073C">
        <w:rPr>
          <w:rFonts w:cstheme="minorHAnsi"/>
        </w:rPr>
        <w:t>.</w:t>
      </w:r>
      <w:r w:rsidRPr="0041073C">
        <w:rPr>
          <w:rFonts w:cstheme="minorHAnsi"/>
        </w:rPr>
        <w:t xml:space="preserve"> Examining previous and current AGAR surveys, most CPEs are endemic in origin.</w:t>
      </w:r>
      <w:r w:rsidR="0041073C" w:rsidRPr="0041073C">
        <w:rPr>
          <w:rFonts w:cstheme="minorHAnsi"/>
        </w:rPr>
        <w:fldChar w:fldCharType="begin"/>
      </w:r>
      <w:r w:rsidR="0076561E">
        <w:rPr>
          <w:rFonts w:cstheme="minorHAnsi"/>
        </w:rPr>
        <w:instrText xml:space="preserve"> ADDIN EN.CITE &lt;EndNote&gt;&lt;Cite&gt;&lt;Author&gt;Australian Commission on Safety and Quality in Health Care&lt;/Author&gt;&lt;Year&gt;2021&lt;/Year&gt;&lt;RecNum&gt;457&lt;/RecNum&gt;&lt;DisplayText&gt;&lt;style face="superscript"&gt;59, 60&lt;/style&gt;&lt;/DisplayText&gt;&lt;record&gt;&lt;rec-number&gt;457&lt;/rec-number&gt;&lt;foreign-keys&gt;&lt;key app="EN" db-id="50sdzz5rpr5pp3ev5wcv00w55dtazdrrfws9" timestamp="1588124200"&gt;457&lt;/key&gt;&lt;/foreign-keys&gt;&lt;ref-type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related-urls&gt;&lt;url&gt;https://www.safetyandquality.gov.au/sites/default/files/2021-09/aura_2021_-_report_-_final_accessible_pdf_-_for_web_publication.pdf&lt;/url&gt;&lt;/related-urls&gt;&lt;/urls&gt;&lt;/record&gt;&lt;/Cite&gt;&lt;Cite&gt;&lt;Author&gt;Australian Group for Antimicrobial Resistance&lt;/Author&gt;&lt;Year&gt;2016&lt;/Year&gt;&lt;RecNum&gt;569&lt;/RecNum&gt;&lt;record&gt;&lt;rec-number&gt;569&lt;/rec-number&gt;&lt;foreign-keys&gt;&lt;key app="EN" db-id="50sdzz5rpr5pp3ev5wcv00w55dtazdrrfws9" timestamp="1588124265"&gt;569&lt;/key&gt;&lt;/foreign-keys&gt;&lt;ref-type name="Report"&gt;27&lt;/ref-type&gt;&lt;contributors&gt;&lt;authors&gt;&lt;author&gt;Australian Group for Antimicrobial Resistance,&lt;/author&gt;&lt;/authors&gt;&lt;/contributors&gt;&lt;titles&gt;&lt;title&gt;The evolution of carbapenemases in major gram-negative bacteria in Australia&lt;/title&gt;&lt;/titles&gt;&lt;dates&gt;&lt;year&gt;2016&lt;/year&gt;&lt;/dates&gt;&lt;urls&gt;&lt;related-urls&gt;&lt;url&gt;https://agargroup.org.au/wp-content/uploads/2017/08/AGAR_Carbapenemase_evolution-Final.pdf&lt;/url&gt;&lt;/related-urls&gt;&lt;/urls&gt;&lt;/record&gt;&lt;/Cite&gt;&lt;/EndNote&gt;</w:instrText>
      </w:r>
      <w:r w:rsidR="0041073C" w:rsidRPr="0041073C">
        <w:rPr>
          <w:rFonts w:cstheme="minorHAnsi"/>
        </w:rPr>
        <w:fldChar w:fldCharType="separate"/>
      </w:r>
      <w:r w:rsidR="0076561E" w:rsidRPr="0076561E">
        <w:rPr>
          <w:rFonts w:cstheme="minorHAnsi"/>
          <w:noProof/>
          <w:vertAlign w:val="superscript"/>
        </w:rPr>
        <w:t>59, 60</w:t>
      </w:r>
      <w:r w:rsidR="0041073C" w:rsidRPr="0041073C">
        <w:rPr>
          <w:rFonts w:cstheme="minorHAnsi"/>
        </w:rPr>
        <w:fldChar w:fldCharType="end"/>
      </w:r>
      <w:r w:rsidR="00AB24C3" w:rsidRPr="0041073C">
        <w:rPr>
          <w:rFonts w:cstheme="minorHAnsi"/>
        </w:rPr>
        <w:t xml:space="preserve"> </w:t>
      </w:r>
      <w:r w:rsidR="0041073C" w:rsidRPr="0041073C">
        <w:rPr>
          <w:rFonts w:cstheme="minorHAnsi"/>
        </w:rPr>
        <w:t xml:space="preserve">Twelve of the 17 CPEs had </w:t>
      </w:r>
      <w:r w:rsidR="0041073C" w:rsidRPr="0041073C">
        <w:rPr>
          <w:rFonts w:cstheme="minorHAnsi"/>
          <w:i/>
          <w:iCs/>
        </w:rPr>
        <w:t>bla</w:t>
      </w:r>
      <w:r w:rsidR="0041073C" w:rsidRPr="0041073C">
        <w:rPr>
          <w:rFonts w:cstheme="minorHAnsi"/>
          <w:vertAlign w:val="subscript"/>
        </w:rPr>
        <w:t>IMP-4</w:t>
      </w:r>
      <w:r w:rsidR="0041073C" w:rsidRPr="0041073C">
        <w:rPr>
          <w:rFonts w:cstheme="minorHAnsi"/>
        </w:rPr>
        <w:t xml:space="preserve">, reported predominately from New South Wales (8/12, 47.4%). Thirteen hospitals had at least one isolate with a </w:t>
      </w:r>
      <w:proofErr w:type="spellStart"/>
      <w:r w:rsidR="0041073C" w:rsidRPr="0041073C">
        <w:rPr>
          <w:rFonts w:cstheme="minorHAnsi"/>
        </w:rPr>
        <w:t>carbapenemase</w:t>
      </w:r>
      <w:proofErr w:type="spellEnd"/>
      <w:r w:rsidR="0041073C" w:rsidRPr="0041073C">
        <w:rPr>
          <w:rFonts w:cstheme="minorHAnsi"/>
        </w:rPr>
        <w:t xml:space="preserve"> gene. This reinforces the importance of infection </w:t>
      </w:r>
      <w:r w:rsidR="000F1B8F">
        <w:rPr>
          <w:rFonts w:cstheme="minorHAnsi"/>
        </w:rPr>
        <w:t xml:space="preserve">prevention and </w:t>
      </w:r>
      <w:r w:rsidR="0041073C" w:rsidRPr="0041073C">
        <w:rPr>
          <w:rFonts w:cstheme="minorHAnsi"/>
        </w:rPr>
        <w:t xml:space="preserve">control programs and adherence to </w:t>
      </w:r>
      <w:proofErr w:type="spellStart"/>
      <w:r w:rsidR="0041073C" w:rsidRPr="0041073C">
        <w:rPr>
          <w:rFonts w:cstheme="minorHAnsi"/>
        </w:rPr>
        <w:t>carbapenemase</w:t>
      </w:r>
      <w:proofErr w:type="spellEnd"/>
      <w:r w:rsidR="0041073C" w:rsidRPr="0041073C">
        <w:rPr>
          <w:rFonts w:cstheme="minorHAnsi"/>
        </w:rPr>
        <w:t xml:space="preserve"> management guidelines to limit transmission of CPE</w:t>
      </w:r>
      <w:r w:rsidR="00921A73" w:rsidRPr="0041073C">
        <w:rPr>
          <w:rFonts w:cstheme="minorHAnsi"/>
        </w:rPr>
        <w:t>.</w:t>
      </w:r>
      <w:r w:rsidR="0041073C">
        <w:rPr>
          <w:rFonts w:cstheme="minorHAnsi"/>
        </w:rPr>
        <w:fldChar w:fldCharType="begin"/>
      </w:r>
      <w:r w:rsidR="00084B65">
        <w:rPr>
          <w:rFonts w:cstheme="minorHAnsi"/>
        </w:rPr>
        <w:instrText xml:space="preserve"> ADDIN EN.CITE &lt;EndNote&gt;&lt;Cite&gt;&lt;Author&gt;Australian Commission on Safety and Quality in Health Care&lt;/Author&gt;&lt;Year&gt;2021&lt;/Year&gt;&lt;RecNum&gt;565&lt;/RecNum&gt;&lt;DisplayText&gt;&lt;style face="superscript"&gt;7&lt;/style&gt;&lt;/DisplayText&gt;&lt;record&gt;&lt;rec-number&gt;565&lt;/rec-number&gt;&lt;foreign-keys&gt;&lt;key app="EN" db-id="50sdzz5rpr5pp3ev5wcv00w55dtazdrrfws9" timestamp="1588124265"&gt;565&lt;/key&gt;&lt;/foreign-keys&gt;&lt;ref-type name="Report"&gt;27&lt;/ref-type&gt;&lt;contributors&gt;&lt;authors&gt;&lt;author&gt;Australian Commission on Safety and Quality in Health Care,&lt;/author&gt;&lt;/authors&gt;&lt;/contributors&gt;&lt;titles&gt;&lt;title&gt;&lt;style face="normal" font="default" size="100%"&gt;Recommendations for the control of carbapenemase-producing &lt;/style&gt;&lt;style face="italic" font="default" size="100%"&gt;Enterobacterales &lt;/style&gt;&lt;style face="normal" font="default" size="100%"&gt;(CPE). A guide for acute care health service organisations&lt;/style&gt;&lt;/title&gt;&lt;/titles&gt;&lt;dates&gt;&lt;year&gt;2021&lt;/year&gt;&lt;/dates&gt;&lt;pub-location&gt;Sydney&lt;/pub-location&gt;&lt;publisher&gt;ACSQHC&lt;/publisher&gt;&lt;urls&gt;&lt;related-urls&gt;&lt;url&gt;https://www.safetyandquality.gov.au/publications-and-resources/resource-library/2021-recommendations-control-carbapenemase-producing-enterobacterales-2021-cpe-guide&lt;/url&gt;&lt;/related-urls&gt;&lt;/urls&gt;&lt;/record&gt;&lt;/Cite&gt;&lt;/EndNote&gt;</w:instrText>
      </w:r>
      <w:r w:rsidR="0041073C">
        <w:rPr>
          <w:rFonts w:cstheme="minorHAnsi"/>
        </w:rPr>
        <w:fldChar w:fldCharType="separate"/>
      </w:r>
      <w:r w:rsidR="00084B65" w:rsidRPr="00084B65">
        <w:rPr>
          <w:rFonts w:cstheme="minorHAnsi"/>
          <w:noProof/>
          <w:vertAlign w:val="superscript"/>
        </w:rPr>
        <w:t>7</w:t>
      </w:r>
      <w:r w:rsidR="0041073C">
        <w:rPr>
          <w:rFonts w:cstheme="minorHAnsi"/>
        </w:rPr>
        <w:fldChar w:fldCharType="end"/>
      </w:r>
      <w:r w:rsidR="00CA7A71" w:rsidRPr="0041073C">
        <w:rPr>
          <w:rFonts w:cstheme="minorHAnsi"/>
        </w:rPr>
        <w:t xml:space="preserve"> </w:t>
      </w:r>
      <w:r w:rsidR="0041073C" w:rsidRPr="0041073C">
        <w:rPr>
          <w:rFonts w:cstheme="minorHAnsi"/>
        </w:rPr>
        <w:t xml:space="preserve">One </w:t>
      </w:r>
      <w:r w:rsidR="0041073C" w:rsidRPr="0041073C">
        <w:rPr>
          <w:rFonts w:cstheme="minorHAnsi"/>
          <w:i/>
          <w:iCs/>
          <w:lang w:val="en-GB"/>
        </w:rPr>
        <w:t>bla</w:t>
      </w:r>
      <w:r w:rsidR="0041073C" w:rsidRPr="0041073C">
        <w:rPr>
          <w:rFonts w:cstheme="minorHAnsi"/>
          <w:vertAlign w:val="subscript"/>
          <w:lang w:val="en-GB"/>
        </w:rPr>
        <w:t>KPC-2</w:t>
      </w:r>
      <w:r w:rsidR="0041073C" w:rsidRPr="0041073C">
        <w:rPr>
          <w:rFonts w:cstheme="minorHAnsi"/>
        </w:rPr>
        <w:t xml:space="preserve"> was reported, the first since the 2018 survey.</w:t>
      </w:r>
    </w:p>
    <w:p w14:paraId="05262703" w14:textId="1E6D598C" w:rsidR="00ED2B18" w:rsidRPr="000C30A5" w:rsidRDefault="002422FF" w:rsidP="00EB2CE6">
      <w:pPr>
        <w:rPr>
          <w:rFonts w:cstheme="minorHAnsi"/>
          <w:highlight w:val="yellow"/>
        </w:rPr>
      </w:pPr>
      <w:r>
        <w:rPr>
          <w:rFonts w:cstheme="minorHAnsi"/>
        </w:rPr>
        <w:lastRenderedPageBreak/>
        <w:t xml:space="preserve">The only </w:t>
      </w:r>
      <w:proofErr w:type="spellStart"/>
      <w:r w:rsidRPr="008347BE">
        <w:rPr>
          <w:rFonts w:cstheme="minorHAnsi"/>
          <w:i/>
          <w:iCs/>
        </w:rPr>
        <w:t>mcr</w:t>
      </w:r>
      <w:proofErr w:type="spellEnd"/>
      <w:r w:rsidRPr="008347BE">
        <w:rPr>
          <w:rFonts w:cstheme="minorHAnsi"/>
          <w:i/>
          <w:iCs/>
        </w:rPr>
        <w:t xml:space="preserve"> </w:t>
      </w:r>
      <w:r>
        <w:rPr>
          <w:rFonts w:cstheme="minorHAnsi"/>
        </w:rPr>
        <w:t xml:space="preserve">genes detected in isolates </w:t>
      </w:r>
      <w:r w:rsidR="0041073C" w:rsidRPr="00D844CA">
        <w:rPr>
          <w:rFonts w:cstheme="minorHAnsi"/>
        </w:rPr>
        <w:t>referred for WGS (</w:t>
      </w:r>
      <w:r w:rsidR="0041073C" w:rsidRPr="00D844CA">
        <w:rPr>
          <w:rFonts w:cstheme="minorHAnsi"/>
          <w:i/>
          <w:iCs/>
        </w:rPr>
        <w:t>n</w:t>
      </w:r>
      <w:r w:rsidR="0041073C" w:rsidRPr="00D844CA">
        <w:rPr>
          <w:rFonts w:cstheme="minorHAnsi"/>
        </w:rPr>
        <w:t> = 1,163)</w:t>
      </w:r>
      <w:r>
        <w:rPr>
          <w:rFonts w:cstheme="minorHAnsi"/>
        </w:rPr>
        <w:t xml:space="preserve"> were </w:t>
      </w:r>
      <w:r w:rsidRPr="008347BE">
        <w:rPr>
          <w:rFonts w:cstheme="minorHAnsi"/>
          <w:i/>
          <w:iCs/>
        </w:rPr>
        <w:t>mcr-9</w:t>
      </w:r>
      <w:r>
        <w:rPr>
          <w:rFonts w:cstheme="minorHAnsi"/>
        </w:rPr>
        <w:t xml:space="preserve"> or </w:t>
      </w:r>
      <w:r w:rsidRPr="008347BE">
        <w:rPr>
          <w:rFonts w:cstheme="minorHAnsi"/>
          <w:i/>
          <w:iCs/>
        </w:rPr>
        <w:t>mcr-10</w:t>
      </w:r>
      <w:r w:rsidR="0041073C" w:rsidRPr="00D844CA">
        <w:rPr>
          <w:rFonts w:cstheme="minorHAnsi"/>
        </w:rPr>
        <w:t xml:space="preserve">. </w:t>
      </w:r>
      <w:r w:rsidR="0041073C" w:rsidRPr="00D844CA">
        <w:rPr>
          <w:rFonts w:cstheme="minorHAnsi"/>
          <w:i/>
          <w:iCs/>
        </w:rPr>
        <w:t>mcr-9</w:t>
      </w:r>
      <w:r w:rsidR="0041073C" w:rsidRPr="00D844CA">
        <w:rPr>
          <w:rFonts w:cstheme="minorHAnsi"/>
        </w:rPr>
        <w:t xml:space="preserve"> has recently been found among several species of </w:t>
      </w:r>
      <w:proofErr w:type="spellStart"/>
      <w:r w:rsidR="00ED2B18" w:rsidRPr="000C30A5">
        <w:rPr>
          <w:rFonts w:cstheme="minorHAnsi"/>
          <w:i/>
        </w:rPr>
        <w:t>Enterobacterales</w:t>
      </w:r>
      <w:proofErr w:type="spellEnd"/>
      <w:r w:rsidR="00F030E9">
        <w:rPr>
          <w:rFonts w:cstheme="minorHAnsi"/>
        </w:rPr>
        <w:t xml:space="preserve">. It </w:t>
      </w:r>
      <w:r w:rsidR="000C30A5" w:rsidRPr="000C30A5">
        <w:rPr>
          <w:rFonts w:cstheme="minorHAnsi"/>
        </w:rPr>
        <w:t>is not associated with a colistin</w:t>
      </w:r>
      <w:r w:rsidR="002C5B31">
        <w:rPr>
          <w:rFonts w:cstheme="minorHAnsi"/>
        </w:rPr>
        <w:t>-</w:t>
      </w:r>
      <w:r w:rsidR="000C30A5" w:rsidRPr="000C30A5">
        <w:rPr>
          <w:rFonts w:cstheme="minorHAnsi"/>
        </w:rPr>
        <w:t>resistant phenotype</w:t>
      </w:r>
      <w:r w:rsidR="00F030E9">
        <w:rPr>
          <w:rFonts w:cstheme="minorHAnsi"/>
        </w:rPr>
        <w:fldChar w:fldCharType="begin">
          <w:fldData xml:space="preserve">PEVuZE5vdGU+PENpdGU+PEF1dGhvcj5UeXNvbjwvQXV0aG9yPjxZZWFyPjIwMjA8L1llYXI+PFJl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</w:fldData>
        </w:fldChar>
      </w:r>
      <w:r w:rsidR="001A5FFC">
        <w:rPr>
          <w:rFonts w:cstheme="minorHAnsi"/>
        </w:rPr>
        <w:instrText xml:space="preserve"> ADDIN EN.CITE </w:instrText>
      </w:r>
      <w:r w:rsidR="001A5FFC">
        <w:rPr>
          <w:rFonts w:cstheme="minorHAnsi"/>
        </w:rPr>
        <w:fldChar w:fldCharType="begin">
          <w:fldData xml:space="preserve">PEVuZE5vdGU+PENpdGU+PEF1dGhvcj5UeXNvbjwvQXV0aG9yPjxZZWFyPjIwMjA8L1llYXI+PFJl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</w:fldData>
        </w:fldChar>
      </w:r>
      <w:r w:rsidR="001A5FFC">
        <w:rPr>
          <w:rFonts w:cstheme="minorHAnsi"/>
        </w:rPr>
        <w:instrText xml:space="preserve"> ADDIN EN.CITE.DATA </w:instrText>
      </w:r>
      <w:r w:rsidR="001A5FFC">
        <w:rPr>
          <w:rFonts w:cstheme="minorHAnsi"/>
        </w:rPr>
      </w:r>
      <w:r w:rsidR="001A5FFC">
        <w:rPr>
          <w:rFonts w:cstheme="minorHAnsi"/>
        </w:rPr>
        <w:fldChar w:fldCharType="end"/>
      </w:r>
      <w:r w:rsidR="00F030E9">
        <w:rPr>
          <w:rFonts w:cstheme="minorHAnsi"/>
        </w:rPr>
      </w:r>
      <w:r w:rsidR="00F030E9">
        <w:rPr>
          <w:rFonts w:cstheme="minorHAnsi"/>
        </w:rPr>
        <w:fldChar w:fldCharType="separate"/>
      </w:r>
      <w:r w:rsidR="0076561E" w:rsidRPr="0076561E">
        <w:rPr>
          <w:rFonts w:cstheme="minorHAnsi"/>
          <w:noProof/>
          <w:vertAlign w:val="superscript"/>
        </w:rPr>
        <w:t>52</w:t>
      </w:r>
      <w:r w:rsidR="00F030E9">
        <w:rPr>
          <w:rFonts w:cstheme="minorHAnsi"/>
        </w:rPr>
        <w:fldChar w:fldCharType="end"/>
      </w:r>
      <w:r w:rsidR="00F030E9">
        <w:rPr>
          <w:rFonts w:cstheme="minorHAnsi"/>
        </w:rPr>
        <w:t>,</w:t>
      </w:r>
      <w:r w:rsidR="000C30A5" w:rsidRPr="000C30A5">
        <w:rPr>
          <w:rFonts w:cstheme="minorHAnsi"/>
        </w:rPr>
        <w:t xml:space="preserve"> but is typically found on HI2 plasmids that may carry </w:t>
      </w:r>
      <w:proofErr w:type="spellStart"/>
      <w:r w:rsidR="000C30A5" w:rsidRPr="000C30A5">
        <w:rPr>
          <w:rFonts w:cstheme="minorHAnsi"/>
        </w:rPr>
        <w:t>carbapenemase</w:t>
      </w:r>
      <w:proofErr w:type="spellEnd"/>
      <w:r w:rsidR="000C30A5">
        <w:rPr>
          <w:rFonts w:cstheme="minorHAnsi"/>
        </w:rPr>
        <w:t xml:space="preserve"> genes</w:t>
      </w:r>
      <w:r w:rsidR="000C30A5" w:rsidRPr="000C30A5">
        <w:rPr>
          <w:rFonts w:cstheme="minorHAnsi"/>
        </w:rPr>
        <w:t>.</w:t>
      </w:r>
      <w:r w:rsidR="00F030E9">
        <w:rPr>
          <w:rFonts w:cstheme="minorHAnsi"/>
        </w:rPr>
        <w:fldChar w:fldCharType="begin">
          <w:fldData xml:space="preserve">PEVuZE5vdGU+PENpdGU+PEF1dGhvcj5LaWVmZmVyPC9BdXRob3I+PFllYXI+MjAxOTwvWWVhcj48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=
</w:fldData>
        </w:fldChar>
      </w:r>
      <w:r w:rsidR="0076561E">
        <w:rPr>
          <w:rFonts w:cstheme="minorHAnsi"/>
        </w:rPr>
        <w:instrText xml:space="preserve"> ADDIN EN.CITE </w:instrText>
      </w:r>
      <w:r w:rsidR="0076561E">
        <w:rPr>
          <w:rFonts w:cstheme="minorHAnsi"/>
        </w:rPr>
        <w:fldChar w:fldCharType="begin">
          <w:fldData xml:space="preserve">PEVuZE5vdGU+PENpdGU+PEF1dGhvcj5LaWVmZmVyPC9BdXRob3I+PFllYXI+MjAxOTwvWWVhcj48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=
</w:fldData>
        </w:fldChar>
      </w:r>
      <w:r w:rsidR="0076561E">
        <w:rPr>
          <w:rFonts w:cstheme="minorHAnsi"/>
        </w:rPr>
        <w:instrText xml:space="preserve"> ADDIN EN.CITE.DATA </w:instrText>
      </w:r>
      <w:r w:rsidR="0076561E">
        <w:rPr>
          <w:rFonts w:cstheme="minorHAnsi"/>
        </w:rPr>
      </w:r>
      <w:r w:rsidR="0076561E">
        <w:rPr>
          <w:rFonts w:cstheme="minorHAnsi"/>
        </w:rPr>
        <w:fldChar w:fldCharType="end"/>
      </w:r>
      <w:r w:rsidR="00F030E9">
        <w:rPr>
          <w:rFonts w:cstheme="minorHAnsi"/>
        </w:rPr>
      </w:r>
      <w:r w:rsidR="00F030E9">
        <w:rPr>
          <w:rFonts w:cstheme="minorHAnsi"/>
        </w:rPr>
        <w:fldChar w:fldCharType="separate"/>
      </w:r>
      <w:r w:rsidR="0076561E" w:rsidRPr="0076561E">
        <w:rPr>
          <w:rFonts w:cstheme="minorHAnsi"/>
          <w:noProof/>
          <w:vertAlign w:val="superscript"/>
        </w:rPr>
        <w:t>53, 54</w:t>
      </w:r>
      <w:r w:rsidR="00F030E9">
        <w:rPr>
          <w:rFonts w:cstheme="minorHAnsi"/>
        </w:rPr>
        <w:fldChar w:fldCharType="end"/>
      </w:r>
      <w:r w:rsidR="00F030E9">
        <w:rPr>
          <w:rFonts w:cstheme="minorHAnsi"/>
        </w:rPr>
        <w:t xml:space="preserve"> </w:t>
      </w:r>
    </w:p>
    <w:p w14:paraId="23B349ED" w14:textId="4F5BD610" w:rsidR="008404CE" w:rsidRPr="00540287" w:rsidRDefault="00F702E2" w:rsidP="00184F2C">
      <w:pPr>
        <w:spacing w:after="120"/>
      </w:pPr>
      <w:bookmarkStart w:id="153" w:name="_Hlk86410171"/>
      <w:r w:rsidRPr="00F20A04">
        <w:rPr>
          <w:rFonts w:cstheme="minorHAnsi"/>
          <w:i/>
        </w:rPr>
        <w:t>E.</w:t>
      </w:r>
      <w:r w:rsidR="00CD540F" w:rsidRPr="00F20A04">
        <w:rPr>
          <w:rFonts w:cstheme="minorHAnsi"/>
          <w:i/>
        </w:rPr>
        <w:t> </w:t>
      </w:r>
      <w:r w:rsidRPr="00F20A04">
        <w:rPr>
          <w:rFonts w:cstheme="minorHAnsi"/>
          <w:i/>
        </w:rPr>
        <w:t>faecium</w:t>
      </w:r>
      <w:r w:rsidRPr="00F20A04">
        <w:rPr>
          <w:rFonts w:cstheme="minorHAnsi"/>
        </w:rPr>
        <w:t xml:space="preserve"> bacteraemia has significant clinical consequences</w:t>
      </w:r>
      <w:r w:rsidR="00B311CF" w:rsidRPr="00F20A04">
        <w:rPr>
          <w:rFonts w:cstheme="minorHAnsi"/>
        </w:rPr>
        <w:t xml:space="preserve"> and resource implications, due to increased length of hospital stay</w:t>
      </w:r>
      <w:r w:rsidRPr="00F20A04">
        <w:rPr>
          <w:rFonts w:cstheme="minorHAnsi"/>
        </w:rPr>
        <w:t>.</w:t>
      </w:r>
      <w:r w:rsidRPr="00535B0B">
        <w:rPr>
          <w:rFonts w:cstheme="minorHAnsi"/>
          <w:color w:val="D464D0" w:themeColor="accent6" w:themeTint="99"/>
        </w:rPr>
        <w:t xml:space="preserve"> </w:t>
      </w:r>
      <w:r w:rsidR="00292B12" w:rsidRPr="00417611">
        <w:rPr>
          <w:rFonts w:cstheme="minorHAnsi"/>
        </w:rPr>
        <w:t xml:space="preserve">Bacteraemia episodes contributed to increased length of hospital </w:t>
      </w:r>
      <w:r w:rsidR="00292B12" w:rsidRPr="00F20A04">
        <w:rPr>
          <w:rFonts w:cstheme="minorHAnsi"/>
        </w:rPr>
        <w:t xml:space="preserve">stay; the average length of stay in </w:t>
      </w:r>
      <w:r w:rsidR="000B4181" w:rsidRPr="00F20A04">
        <w:rPr>
          <w:rFonts w:cstheme="minorHAnsi"/>
        </w:rPr>
        <w:t xml:space="preserve">all </w:t>
      </w:r>
      <w:r w:rsidR="00292B12" w:rsidRPr="00F20A04">
        <w:rPr>
          <w:rFonts w:cstheme="minorHAnsi"/>
        </w:rPr>
        <w:t>Australian public hospitals in 20</w:t>
      </w:r>
      <w:r w:rsidR="00417611" w:rsidRPr="00F20A04">
        <w:rPr>
          <w:rFonts w:cstheme="minorHAnsi"/>
        </w:rPr>
        <w:t>20</w:t>
      </w:r>
      <w:r w:rsidR="000D5C60" w:rsidRPr="00F20A04">
        <w:rPr>
          <w:rFonts w:cstheme="minorHAnsi"/>
        </w:rPr>
        <w:t>–</w:t>
      </w:r>
      <w:r w:rsidR="003270B5" w:rsidRPr="00F20A04">
        <w:rPr>
          <w:rFonts w:cstheme="minorHAnsi"/>
        </w:rPr>
        <w:t>2</w:t>
      </w:r>
      <w:r w:rsidR="00417611" w:rsidRPr="00F20A04">
        <w:rPr>
          <w:rFonts w:cstheme="minorHAnsi"/>
        </w:rPr>
        <w:t>1</w:t>
      </w:r>
      <w:r w:rsidR="00292B12" w:rsidRPr="00F20A04">
        <w:rPr>
          <w:rFonts w:cstheme="minorHAnsi"/>
        </w:rPr>
        <w:t xml:space="preserve"> was 5.</w:t>
      </w:r>
      <w:r w:rsidR="00417611" w:rsidRPr="00F20A04">
        <w:rPr>
          <w:rFonts w:cstheme="minorHAnsi"/>
        </w:rPr>
        <w:t>5</w:t>
      </w:r>
      <w:r w:rsidR="00292B12" w:rsidRPr="00F20A04">
        <w:rPr>
          <w:rFonts w:cstheme="minorHAnsi"/>
        </w:rPr>
        <w:t xml:space="preserve"> days.</w:t>
      </w:r>
      <w:r w:rsidR="00417611" w:rsidRPr="00F20A04">
        <w:rPr>
          <w:rFonts w:cstheme="minorHAnsi"/>
        </w:rPr>
        <w:fldChar w:fldCharType="begin"/>
      </w:r>
      <w:r w:rsidR="0076561E">
        <w:rPr>
          <w:rFonts w:cstheme="minorHAnsi"/>
        </w:rPr>
        <w:instrText xml:space="preserve"> ADDIN EN.CITE &lt;EndNote&gt;&lt;Cite&gt;&lt;Author&gt;Australian Institute of Health and Welfare&lt;/Author&gt;&lt;Year&gt;2022&lt;/Year&gt;&lt;RecNum&gt;468&lt;/RecNum&gt;&lt;DisplayText&gt;&lt;style face="superscript"&gt;61&lt;/style&gt;&lt;/DisplayText&gt;&lt;record&gt;&lt;rec-number&gt;468&lt;/rec-number&gt;&lt;foreign-keys&gt;&lt;key app="EN" db-id="50sdzz5rpr5pp3ev5wcv00w55dtazdrrfws9" timestamp="1588124200"&gt;468&lt;/key&gt;&lt;/foreign-keys&gt;&lt;ref-type name="Web Page"&gt;12&lt;/ref-type&gt;&lt;contributors&gt;&lt;authors&gt;&lt;author&gt;Australian Institute of Health and Welfare,&lt;/author&gt;&lt;/authors&gt;&lt;/contributors&gt;&lt;titles&gt;&lt;title&gt;Australia’s hospitals at a glance&lt;/title&gt;&lt;/titles&gt;&lt;number&gt;02 August 2022&lt;/number&gt;&lt;dates&gt;&lt;year&gt;2022&lt;/year&gt;&lt;pub-dates&gt;&lt;date&gt;25/7/2022 v8.0&lt;/date&gt;&lt;/pub-dates&gt;&lt;/dates&gt;&lt;pub-location&gt;Canberra&lt;/pub-location&gt;&lt;publisher&gt;AIHW&lt;/publisher&gt;&lt;urls&gt;&lt;related-urls&gt;&lt;url&gt;https://www.aihw.gov.au/reports/hospitals/australias-hospitals-at-a-glance/contents/about&lt;/url&gt;&lt;/related-urls&gt;&lt;/urls&gt;&lt;/record&gt;&lt;/Cite&gt;&lt;/EndNote&gt;</w:instrText>
      </w:r>
      <w:r w:rsidR="00417611" w:rsidRPr="00F20A04">
        <w:rPr>
          <w:rFonts w:cstheme="minorHAnsi"/>
        </w:rPr>
        <w:fldChar w:fldCharType="separate"/>
      </w:r>
      <w:r w:rsidR="0076561E" w:rsidRPr="0076561E">
        <w:rPr>
          <w:rFonts w:cstheme="minorHAnsi"/>
          <w:noProof/>
          <w:vertAlign w:val="superscript"/>
        </w:rPr>
        <w:t>61</w:t>
      </w:r>
      <w:r w:rsidR="00417611" w:rsidRPr="00F20A04">
        <w:rPr>
          <w:rFonts w:cstheme="minorHAnsi"/>
        </w:rPr>
        <w:fldChar w:fldCharType="end"/>
      </w:r>
      <w:r w:rsidR="00417611" w:rsidRPr="00F20A04">
        <w:rPr>
          <w:rFonts w:cstheme="minorHAnsi"/>
        </w:rPr>
        <w:t xml:space="preserve"> </w:t>
      </w:r>
      <w:bookmarkEnd w:id="153"/>
      <w:r w:rsidRPr="00F20A04">
        <w:rPr>
          <w:rFonts w:cstheme="minorHAnsi"/>
        </w:rPr>
        <w:t xml:space="preserve">Thirty-day all-cause mortality due to </w:t>
      </w:r>
      <w:r w:rsidRPr="00F20A04">
        <w:rPr>
          <w:rFonts w:cstheme="minorHAnsi"/>
          <w:i/>
        </w:rPr>
        <w:t>E.</w:t>
      </w:r>
      <w:r w:rsidR="00CD540F" w:rsidRPr="00F20A04">
        <w:rPr>
          <w:rFonts w:cstheme="minorHAnsi"/>
          <w:i/>
        </w:rPr>
        <w:t> </w:t>
      </w:r>
      <w:r w:rsidRPr="00F20A04">
        <w:rPr>
          <w:rFonts w:cstheme="minorHAnsi"/>
          <w:i/>
        </w:rPr>
        <w:t>faecium</w:t>
      </w:r>
      <w:r w:rsidRPr="00F20A04">
        <w:rPr>
          <w:rFonts w:cstheme="minorHAnsi"/>
        </w:rPr>
        <w:t xml:space="preserve"> in 20</w:t>
      </w:r>
      <w:r w:rsidR="00F84AF3" w:rsidRPr="00F20A04">
        <w:rPr>
          <w:rFonts w:cstheme="minorHAnsi"/>
        </w:rPr>
        <w:t>2</w:t>
      </w:r>
      <w:r w:rsidR="00F20A04" w:rsidRPr="00F20A04">
        <w:rPr>
          <w:rFonts w:cstheme="minorHAnsi"/>
        </w:rPr>
        <w:t>1</w:t>
      </w:r>
      <w:r w:rsidR="00004C05" w:rsidRPr="00F20A04">
        <w:rPr>
          <w:rFonts w:cstheme="minorHAnsi"/>
        </w:rPr>
        <w:t xml:space="preserve"> was </w:t>
      </w:r>
      <w:r w:rsidR="00F20A04" w:rsidRPr="00F20A04">
        <w:rPr>
          <w:rFonts w:cstheme="minorHAnsi"/>
        </w:rPr>
        <w:t>25.2</w:t>
      </w:r>
      <w:r w:rsidRPr="00F20A04">
        <w:rPr>
          <w:rFonts w:cstheme="minorHAnsi"/>
        </w:rPr>
        <w:t>%</w:t>
      </w:r>
      <w:r w:rsidR="0014176D" w:rsidRPr="00F20A04">
        <w:rPr>
          <w:rFonts w:cstheme="minorHAnsi"/>
        </w:rPr>
        <w:t xml:space="preserve"> (</w:t>
      </w:r>
      <w:r w:rsidR="000E7DBA">
        <w:rPr>
          <w:rFonts w:cstheme="minorHAnsi"/>
        </w:rPr>
        <w:t>community-onset</w:t>
      </w:r>
      <w:r w:rsidR="000E7DBA" w:rsidRPr="00F20A04">
        <w:rPr>
          <w:rFonts w:cstheme="minorHAnsi"/>
        </w:rPr>
        <w:t xml:space="preserve"> </w:t>
      </w:r>
      <w:r w:rsidR="00F20A04" w:rsidRPr="00F20A04">
        <w:rPr>
          <w:rFonts w:cstheme="minorHAnsi"/>
        </w:rPr>
        <w:t>25.4</w:t>
      </w:r>
      <w:r w:rsidR="0014176D" w:rsidRPr="00F20A04">
        <w:rPr>
          <w:rFonts w:cstheme="minorHAnsi"/>
        </w:rPr>
        <w:t xml:space="preserve">%; </w:t>
      </w:r>
      <w:r w:rsidR="000E7DBA">
        <w:rPr>
          <w:rFonts w:cstheme="minorHAnsi"/>
        </w:rPr>
        <w:t>hospital-onset</w:t>
      </w:r>
      <w:r w:rsidR="000E7DBA" w:rsidRPr="00F20A04">
        <w:rPr>
          <w:rFonts w:cstheme="minorHAnsi"/>
        </w:rPr>
        <w:t xml:space="preserve"> </w:t>
      </w:r>
      <w:r w:rsidR="0014176D" w:rsidRPr="00F20A04">
        <w:rPr>
          <w:rFonts w:cstheme="minorHAnsi"/>
        </w:rPr>
        <w:t>2</w:t>
      </w:r>
      <w:r w:rsidR="00F20A04" w:rsidRPr="00F20A04">
        <w:rPr>
          <w:rFonts w:cstheme="minorHAnsi"/>
        </w:rPr>
        <w:t>5.4</w:t>
      </w:r>
      <w:r w:rsidR="0014176D" w:rsidRPr="00F20A04">
        <w:rPr>
          <w:rFonts w:cstheme="minorHAnsi"/>
        </w:rPr>
        <w:t>%)</w:t>
      </w:r>
      <w:r w:rsidRPr="00F20A04">
        <w:rPr>
          <w:rFonts w:cstheme="minorHAnsi"/>
        </w:rPr>
        <w:t>;</w:t>
      </w:r>
      <w:r w:rsidR="00CD540F" w:rsidRPr="00F20A04">
        <w:rPr>
          <w:rFonts w:cstheme="minorHAnsi"/>
        </w:rPr>
        <w:t xml:space="preserve"> </w:t>
      </w:r>
      <w:r w:rsidRPr="00F20A04">
        <w:rPr>
          <w:rFonts w:cstheme="minorHAnsi"/>
        </w:rPr>
        <w:t>there w</w:t>
      </w:r>
      <w:r w:rsidR="00F20A04" w:rsidRPr="00F20A04">
        <w:rPr>
          <w:rFonts w:cstheme="minorHAnsi"/>
        </w:rPr>
        <w:t>as</w:t>
      </w:r>
      <w:r w:rsidRPr="00F20A04">
        <w:rPr>
          <w:rFonts w:cstheme="minorHAnsi"/>
        </w:rPr>
        <w:t xml:space="preserve"> </w:t>
      </w:r>
      <w:r w:rsidR="00F20A04" w:rsidRPr="00F20A04">
        <w:rPr>
          <w:rFonts w:cstheme="minorHAnsi"/>
        </w:rPr>
        <w:t xml:space="preserve">a </w:t>
      </w:r>
      <w:r w:rsidRPr="00F20A04">
        <w:rPr>
          <w:rFonts w:cstheme="minorHAnsi"/>
        </w:rPr>
        <w:t>significant difference in 30-day all-cause mortality</w:t>
      </w:r>
      <w:r w:rsidR="000D5C60" w:rsidRPr="00F20A04">
        <w:rPr>
          <w:rFonts w:cstheme="minorHAnsi"/>
        </w:rPr>
        <w:t xml:space="preserve"> between</w:t>
      </w:r>
      <w:r w:rsidRPr="00F20A04">
        <w:rPr>
          <w:rFonts w:cstheme="minorHAnsi"/>
        </w:rPr>
        <w:t xml:space="preserve"> vancomycin-susceptible and</w:t>
      </w:r>
      <w:r w:rsidR="00B75791" w:rsidRPr="00F20A04">
        <w:rPr>
          <w:rFonts w:cstheme="minorHAnsi"/>
        </w:rPr>
        <w:t> </w:t>
      </w:r>
      <w:r w:rsidRPr="00F20A04">
        <w:rPr>
          <w:rFonts w:cstheme="minorHAnsi"/>
        </w:rPr>
        <w:t xml:space="preserve">resistant </w:t>
      </w:r>
      <w:r w:rsidR="00F84AF3" w:rsidRPr="00540287">
        <w:rPr>
          <w:rFonts w:cstheme="minorHAnsi"/>
        </w:rPr>
        <w:t>episodes</w:t>
      </w:r>
      <w:r w:rsidR="00F20A04" w:rsidRPr="00540287">
        <w:rPr>
          <w:rFonts w:cstheme="minorHAnsi"/>
        </w:rPr>
        <w:t xml:space="preserve"> (21.3% and 31.0%</w:t>
      </w:r>
      <w:r w:rsidR="00B5423E">
        <w:rPr>
          <w:rFonts w:cstheme="minorHAnsi"/>
        </w:rPr>
        <w:t>,</w:t>
      </w:r>
      <w:r w:rsidR="00F20A04" w:rsidRPr="00540287">
        <w:rPr>
          <w:rFonts w:cstheme="minorHAnsi"/>
        </w:rPr>
        <w:t xml:space="preserve"> respectively, </w:t>
      </w:r>
      <w:r w:rsidR="00F20A04" w:rsidRPr="00540287">
        <w:rPr>
          <w:rFonts w:cstheme="minorHAnsi"/>
          <w:i/>
          <w:iCs/>
        </w:rPr>
        <w:t>P</w:t>
      </w:r>
      <w:r w:rsidR="00F20A04" w:rsidRPr="00540287">
        <w:rPr>
          <w:rFonts w:cstheme="minorHAnsi"/>
        </w:rPr>
        <w:t> = 0.</w:t>
      </w:r>
      <w:r w:rsidR="002422FF">
        <w:rPr>
          <w:rFonts w:cstheme="minorHAnsi"/>
        </w:rPr>
        <w:t>0</w:t>
      </w:r>
      <w:r w:rsidR="00F20A04" w:rsidRPr="00540287">
        <w:rPr>
          <w:rFonts w:cstheme="minorHAnsi"/>
        </w:rPr>
        <w:t>267)</w:t>
      </w:r>
      <w:r w:rsidRPr="00540287">
        <w:rPr>
          <w:rFonts w:cstheme="minorHAnsi"/>
        </w:rPr>
        <w:t xml:space="preserve">. </w:t>
      </w:r>
      <w:r w:rsidR="008404CE" w:rsidRPr="00540287">
        <w:t xml:space="preserve">The 30-day all-cause mortality associated with </w:t>
      </w:r>
      <w:r w:rsidR="008404CE" w:rsidRPr="00540287">
        <w:rPr>
          <w:i/>
        </w:rPr>
        <w:t>E. coli</w:t>
      </w:r>
      <w:r w:rsidR="00D212D6" w:rsidRPr="00540287">
        <w:t xml:space="preserve"> </w:t>
      </w:r>
      <w:r w:rsidR="008404CE" w:rsidRPr="00540287">
        <w:t xml:space="preserve">and </w:t>
      </w:r>
      <w:r w:rsidR="00540287" w:rsidRPr="00540287">
        <w:t xml:space="preserve">methicillin-resistant </w:t>
      </w:r>
      <w:r w:rsidR="00540287" w:rsidRPr="00540287">
        <w:rPr>
          <w:i/>
          <w:iCs/>
        </w:rPr>
        <w:t>S. aureus</w:t>
      </w:r>
      <w:r w:rsidR="00540287" w:rsidRPr="00540287">
        <w:t xml:space="preserve"> </w:t>
      </w:r>
      <w:r w:rsidR="000D5C60" w:rsidRPr="00540287">
        <w:t>hospital</w:t>
      </w:r>
      <w:r w:rsidR="00601E71" w:rsidRPr="00540287">
        <w:t>-</w:t>
      </w:r>
      <w:r w:rsidR="008404CE" w:rsidRPr="00540287">
        <w:t>ons</w:t>
      </w:r>
      <w:r w:rsidR="000D5C60" w:rsidRPr="00540287">
        <w:t xml:space="preserve">et infections </w:t>
      </w:r>
      <w:r w:rsidR="002422FF">
        <w:t>(13.3% and 22.5%</w:t>
      </w:r>
      <w:r w:rsidR="004771BE">
        <w:t>,</w:t>
      </w:r>
      <w:r w:rsidR="002422FF">
        <w:t xml:space="preserve"> respectively) </w:t>
      </w:r>
      <w:r w:rsidR="000D5C60" w:rsidRPr="00540287">
        <w:t>exceeds community</w:t>
      </w:r>
      <w:r w:rsidR="003270B5" w:rsidRPr="00540287">
        <w:t>-</w:t>
      </w:r>
      <w:r w:rsidR="008404CE" w:rsidRPr="00540287">
        <w:t>onset infections</w:t>
      </w:r>
      <w:r w:rsidR="002422FF">
        <w:t xml:space="preserve"> (9.8% and 12.9% respectively)</w:t>
      </w:r>
      <w:r w:rsidR="008404CE" w:rsidRPr="00540287">
        <w:t>.</w:t>
      </w:r>
    </w:p>
    <w:p w14:paraId="3027C68A" w14:textId="427E1F7E" w:rsidR="00583FD1" w:rsidRPr="00F20A04" w:rsidRDefault="00F702E2" w:rsidP="00184F2C">
      <w:pPr>
        <w:spacing w:after="120"/>
        <w:rPr>
          <w:rFonts w:cstheme="minorHAnsi"/>
        </w:rPr>
      </w:pPr>
      <w:r w:rsidRPr="00F20A04">
        <w:rPr>
          <w:rFonts w:cstheme="minorHAnsi"/>
        </w:rPr>
        <w:t>In the 20</w:t>
      </w:r>
      <w:r w:rsidR="0014176D" w:rsidRPr="00F20A04">
        <w:rPr>
          <w:rFonts w:cstheme="minorHAnsi"/>
        </w:rPr>
        <w:t>2</w:t>
      </w:r>
      <w:r w:rsidR="00F20A04" w:rsidRPr="00F20A04">
        <w:rPr>
          <w:rFonts w:cstheme="minorHAnsi"/>
        </w:rPr>
        <w:t>1</w:t>
      </w:r>
      <w:r w:rsidRPr="00F20A04">
        <w:rPr>
          <w:rFonts w:cstheme="minorHAnsi"/>
        </w:rPr>
        <w:t xml:space="preserve"> survey, </w:t>
      </w:r>
      <w:r w:rsidR="00F20A04" w:rsidRPr="00F20A04">
        <w:rPr>
          <w:rFonts w:cstheme="minorHAnsi"/>
        </w:rPr>
        <w:t>39.6</w:t>
      </w:r>
      <w:r w:rsidR="0014176D" w:rsidRPr="00F20A04">
        <w:rPr>
          <w:rFonts w:cstheme="minorHAnsi"/>
        </w:rPr>
        <w:t>%</w:t>
      </w:r>
      <w:r w:rsidR="00BD233D" w:rsidRPr="00F20A04">
        <w:rPr>
          <w:rFonts w:cstheme="minorHAnsi"/>
        </w:rPr>
        <w:t xml:space="preserve"> </w:t>
      </w:r>
      <w:r w:rsidRPr="00F20A04">
        <w:rPr>
          <w:rFonts w:cstheme="minorHAnsi"/>
        </w:rPr>
        <w:t xml:space="preserve">of </w:t>
      </w:r>
      <w:r w:rsidRPr="00F20A04">
        <w:rPr>
          <w:rFonts w:cstheme="minorHAnsi"/>
          <w:i/>
        </w:rPr>
        <w:t>E.</w:t>
      </w:r>
      <w:r w:rsidR="00CD540F" w:rsidRPr="00F20A04">
        <w:rPr>
          <w:rFonts w:cstheme="minorHAnsi"/>
          <w:i/>
        </w:rPr>
        <w:t> </w:t>
      </w:r>
      <w:r w:rsidRPr="00F20A04">
        <w:rPr>
          <w:rFonts w:cstheme="minorHAnsi"/>
          <w:i/>
        </w:rPr>
        <w:t>faecium</w:t>
      </w:r>
      <w:r w:rsidRPr="00F20A04">
        <w:rPr>
          <w:rFonts w:cstheme="minorHAnsi"/>
        </w:rPr>
        <w:t xml:space="preserve"> harboured </w:t>
      </w:r>
      <w:proofErr w:type="spellStart"/>
      <w:r w:rsidRPr="00F20A04">
        <w:rPr>
          <w:rFonts w:cstheme="minorHAnsi"/>
          <w:i/>
        </w:rPr>
        <w:t>vanA</w:t>
      </w:r>
      <w:proofErr w:type="spellEnd"/>
      <w:r w:rsidRPr="00F20A04">
        <w:rPr>
          <w:rFonts w:cstheme="minorHAnsi"/>
        </w:rPr>
        <w:t xml:space="preserve"> or </w:t>
      </w:r>
      <w:proofErr w:type="spellStart"/>
      <w:r w:rsidRPr="00F20A04">
        <w:rPr>
          <w:rFonts w:cstheme="minorHAnsi"/>
          <w:i/>
        </w:rPr>
        <w:t>vanB</w:t>
      </w:r>
      <w:proofErr w:type="spellEnd"/>
      <w:r w:rsidRPr="00F20A04">
        <w:rPr>
          <w:rFonts w:cstheme="minorHAnsi"/>
        </w:rPr>
        <w:t xml:space="preserve"> genes</w:t>
      </w:r>
      <w:r w:rsidR="0014176D" w:rsidRPr="00F20A04">
        <w:rPr>
          <w:rFonts w:cstheme="minorHAnsi"/>
        </w:rPr>
        <w:t xml:space="preserve">; </w:t>
      </w:r>
      <w:r w:rsidR="00BD233D" w:rsidRPr="00F20A04">
        <w:rPr>
          <w:rFonts w:cstheme="minorHAnsi"/>
        </w:rPr>
        <w:t>in 20</w:t>
      </w:r>
      <w:r w:rsidR="00F20A04">
        <w:rPr>
          <w:rFonts w:cstheme="minorHAnsi"/>
        </w:rPr>
        <w:t>20</w:t>
      </w:r>
      <w:r w:rsidR="00BD233D" w:rsidRPr="00F20A04">
        <w:rPr>
          <w:rFonts w:cstheme="minorHAnsi"/>
        </w:rPr>
        <w:t xml:space="preserve"> </w:t>
      </w:r>
      <w:r w:rsidR="0014176D" w:rsidRPr="00F20A04">
        <w:rPr>
          <w:rFonts w:cstheme="minorHAnsi"/>
        </w:rPr>
        <w:t xml:space="preserve">it was </w:t>
      </w:r>
      <w:r w:rsidR="00F20A04" w:rsidRPr="00F20A04">
        <w:rPr>
          <w:rFonts w:cstheme="minorHAnsi"/>
        </w:rPr>
        <w:t>35.2</w:t>
      </w:r>
      <w:r w:rsidR="0014176D" w:rsidRPr="00F20A04">
        <w:rPr>
          <w:rFonts w:cstheme="minorHAnsi"/>
        </w:rPr>
        <w:t xml:space="preserve">%. </w:t>
      </w:r>
      <w:r w:rsidR="00583FD1" w:rsidRPr="00F20A04">
        <w:rPr>
          <w:rFonts w:cstheme="minorHAnsi"/>
        </w:rPr>
        <w:t xml:space="preserve">Vancomycin, which until recently was the mainstay of therapy for </w:t>
      </w:r>
      <w:r w:rsidR="00583FD1" w:rsidRPr="00F20A04">
        <w:rPr>
          <w:rFonts w:cstheme="minorHAnsi"/>
          <w:i/>
        </w:rPr>
        <w:t>E. faecium</w:t>
      </w:r>
      <w:r w:rsidR="00D71748" w:rsidRPr="00F20A04">
        <w:rPr>
          <w:rFonts w:cstheme="minorHAnsi"/>
        </w:rPr>
        <w:t>,</w:t>
      </w:r>
      <w:r w:rsidR="00583FD1" w:rsidRPr="00F20A04">
        <w:rPr>
          <w:rFonts w:cstheme="minorHAnsi"/>
        </w:rPr>
        <w:t xml:space="preserve"> can no longer be recommended empirically; agents with less certain efficacy </w:t>
      </w:r>
      <w:r w:rsidR="00C633DC">
        <w:rPr>
          <w:rFonts w:cstheme="minorHAnsi"/>
        </w:rPr>
        <w:t xml:space="preserve">but much lower resistance rates, </w:t>
      </w:r>
      <w:r w:rsidR="00583FD1" w:rsidRPr="00F20A04">
        <w:rPr>
          <w:rFonts w:cstheme="minorHAnsi"/>
        </w:rPr>
        <w:t xml:space="preserve">such as linezolid are the alternative. </w:t>
      </w:r>
    </w:p>
    <w:p w14:paraId="00F873E1" w14:textId="6E5D6170" w:rsidR="00004C05" w:rsidRPr="00D47925" w:rsidRDefault="00F702E2" w:rsidP="00184F2C">
      <w:pPr>
        <w:spacing w:after="120"/>
        <w:rPr>
          <w:rFonts w:cstheme="minorHAnsi"/>
        </w:rPr>
      </w:pPr>
      <w:r w:rsidRPr="00F20A04">
        <w:rPr>
          <w:rFonts w:cstheme="minorHAnsi"/>
        </w:rPr>
        <w:t>For almost two decades, and unlike in most other countries where vancomycin resistance is a problem</w:t>
      </w:r>
      <w:r w:rsidR="001A5FFC">
        <w:rPr>
          <w:rFonts w:cstheme="minorHAnsi"/>
        </w:rPr>
        <w:t xml:space="preserve">, vancomycin resistance in </w:t>
      </w:r>
      <w:r w:rsidRPr="00F20A04">
        <w:rPr>
          <w:rFonts w:cstheme="minorHAnsi"/>
        </w:rPr>
        <w:t xml:space="preserve">Australia has been dominated by the </w:t>
      </w:r>
      <w:proofErr w:type="spellStart"/>
      <w:r w:rsidRPr="00F20A04">
        <w:rPr>
          <w:rFonts w:cstheme="minorHAnsi"/>
          <w:i/>
        </w:rPr>
        <w:t>vanB</w:t>
      </w:r>
      <w:proofErr w:type="spellEnd"/>
      <w:r w:rsidRPr="00F20A04">
        <w:rPr>
          <w:rFonts w:cstheme="minorHAnsi"/>
        </w:rPr>
        <w:t xml:space="preserve"> </w:t>
      </w:r>
      <w:r w:rsidRPr="009D3AEF">
        <w:rPr>
          <w:rFonts w:cstheme="minorHAnsi"/>
        </w:rPr>
        <w:t>genotype. However,</w:t>
      </w:r>
      <w:r w:rsidRPr="00535B0B">
        <w:rPr>
          <w:rFonts w:cstheme="minorHAnsi"/>
          <w:color w:val="D464D0" w:themeColor="accent6" w:themeTint="99"/>
        </w:rPr>
        <w:t xml:space="preserve"> </w:t>
      </w:r>
      <w:r w:rsidRPr="00D47925">
        <w:rPr>
          <w:rFonts w:cstheme="minorHAnsi"/>
        </w:rPr>
        <w:t>in the 201</w:t>
      </w:r>
      <w:r w:rsidR="00BD233D" w:rsidRPr="00D47925">
        <w:rPr>
          <w:rFonts w:cstheme="minorHAnsi"/>
        </w:rPr>
        <w:t>8</w:t>
      </w:r>
      <w:r w:rsidRPr="00D47925">
        <w:rPr>
          <w:rFonts w:cstheme="minorHAnsi"/>
        </w:rPr>
        <w:t xml:space="preserve"> survey, </w:t>
      </w:r>
      <w:r w:rsidR="0067293E" w:rsidRPr="00D47925">
        <w:rPr>
          <w:rFonts w:cstheme="minorHAnsi"/>
        </w:rPr>
        <w:t>48.8</w:t>
      </w:r>
      <w:r w:rsidRPr="00D47925">
        <w:rPr>
          <w:rFonts w:cstheme="minorHAnsi"/>
        </w:rPr>
        <w:t xml:space="preserve">% of </w:t>
      </w:r>
      <w:r w:rsidR="008E691A" w:rsidRPr="00D47925">
        <w:rPr>
          <w:rFonts w:cstheme="minorHAnsi"/>
        </w:rPr>
        <w:t>vancomycin</w:t>
      </w:r>
      <w:r w:rsidR="000B4181" w:rsidRPr="00D47925">
        <w:rPr>
          <w:rFonts w:cstheme="minorHAnsi"/>
        </w:rPr>
        <w:t>-</w:t>
      </w:r>
      <w:r w:rsidR="008E691A" w:rsidRPr="00D47925">
        <w:rPr>
          <w:rFonts w:cstheme="minorHAnsi"/>
        </w:rPr>
        <w:t xml:space="preserve">resistant </w:t>
      </w:r>
      <w:r w:rsidR="008E691A" w:rsidRPr="00D47925">
        <w:rPr>
          <w:rFonts w:cstheme="minorHAnsi"/>
          <w:i/>
        </w:rPr>
        <w:t xml:space="preserve">E. faecium </w:t>
      </w:r>
      <w:proofErr w:type="spellStart"/>
      <w:r w:rsidR="00AB3B6A" w:rsidRPr="00D47925">
        <w:rPr>
          <w:rFonts w:cstheme="minorHAnsi"/>
        </w:rPr>
        <w:t>bacteraemias</w:t>
      </w:r>
      <w:proofErr w:type="spellEnd"/>
      <w:r w:rsidRPr="00D47925">
        <w:rPr>
          <w:rFonts w:cstheme="minorHAnsi"/>
        </w:rPr>
        <w:t xml:space="preserve"> were due</w:t>
      </w:r>
      <w:r w:rsidR="00004C05" w:rsidRPr="00D47925">
        <w:rPr>
          <w:rFonts w:cstheme="minorHAnsi"/>
        </w:rPr>
        <w:t xml:space="preserve"> </w:t>
      </w:r>
      <w:r w:rsidRPr="00D47925">
        <w:rPr>
          <w:rFonts w:cstheme="minorHAnsi"/>
        </w:rPr>
        <w:t xml:space="preserve">to </w:t>
      </w:r>
      <w:proofErr w:type="spellStart"/>
      <w:r w:rsidRPr="00D47925">
        <w:rPr>
          <w:rFonts w:cstheme="minorHAnsi"/>
          <w:i/>
        </w:rPr>
        <w:t>vanA</w:t>
      </w:r>
      <w:proofErr w:type="spellEnd"/>
      <w:r w:rsidR="00D76717" w:rsidRPr="00D47925">
        <w:rPr>
          <w:rFonts w:cstheme="minorHAnsi"/>
        </w:rPr>
        <w:t xml:space="preserve">; </w:t>
      </w:r>
      <w:r w:rsidR="00556396" w:rsidRPr="00D47925">
        <w:rPr>
          <w:rFonts w:cstheme="minorHAnsi"/>
        </w:rPr>
        <w:t>increasing</w:t>
      </w:r>
      <w:r w:rsidR="00D76717" w:rsidRPr="00D47925">
        <w:rPr>
          <w:rFonts w:cstheme="minorHAnsi"/>
        </w:rPr>
        <w:t xml:space="preserve"> </w:t>
      </w:r>
      <w:r w:rsidR="0067293E" w:rsidRPr="00D47925">
        <w:rPr>
          <w:rFonts w:cstheme="minorHAnsi"/>
        </w:rPr>
        <w:t>from 6.1</w:t>
      </w:r>
      <w:r w:rsidR="00D76717" w:rsidRPr="00D47925">
        <w:rPr>
          <w:rFonts w:cstheme="minorHAnsi"/>
        </w:rPr>
        <w:t>% in 201</w:t>
      </w:r>
      <w:r w:rsidR="0067293E" w:rsidRPr="00D47925">
        <w:rPr>
          <w:rFonts w:cstheme="minorHAnsi"/>
        </w:rPr>
        <w:t>3</w:t>
      </w:r>
      <w:r w:rsidR="00D76717" w:rsidRPr="00D47925">
        <w:rPr>
          <w:rFonts w:cstheme="minorHAnsi"/>
        </w:rPr>
        <w:t xml:space="preserve">. </w:t>
      </w:r>
      <w:r w:rsidR="000E5643" w:rsidRPr="00D47925">
        <w:rPr>
          <w:rFonts w:cstheme="minorHAnsi"/>
        </w:rPr>
        <w:t xml:space="preserve">Since 2017, </w:t>
      </w:r>
      <w:proofErr w:type="spellStart"/>
      <w:r w:rsidR="0067293E" w:rsidRPr="00D47925">
        <w:rPr>
          <w:rFonts w:cstheme="minorHAnsi"/>
          <w:i/>
          <w:iCs/>
        </w:rPr>
        <w:t>vanA</w:t>
      </w:r>
      <w:proofErr w:type="spellEnd"/>
      <w:r w:rsidR="0067293E" w:rsidRPr="00D47925">
        <w:rPr>
          <w:rFonts w:cstheme="minorHAnsi"/>
          <w:i/>
          <w:iCs/>
        </w:rPr>
        <w:t xml:space="preserve"> </w:t>
      </w:r>
      <w:r w:rsidR="0067293E" w:rsidRPr="00D47925">
        <w:rPr>
          <w:rFonts w:cstheme="minorHAnsi"/>
        </w:rPr>
        <w:t xml:space="preserve">genotype has </w:t>
      </w:r>
      <w:r w:rsidR="000E5643" w:rsidRPr="00D47925">
        <w:rPr>
          <w:rFonts w:cstheme="minorHAnsi"/>
        </w:rPr>
        <w:t>remained around 50% (52.7%</w:t>
      </w:r>
      <w:r w:rsidR="00B5423E">
        <w:rPr>
          <w:rFonts w:cstheme="minorHAnsi"/>
        </w:rPr>
        <w:t xml:space="preserve"> in 2018;</w:t>
      </w:r>
      <w:r w:rsidR="000E5643" w:rsidRPr="00D47925">
        <w:rPr>
          <w:rFonts w:cstheme="minorHAnsi"/>
        </w:rPr>
        <w:t xml:space="preserve"> 48.2%</w:t>
      </w:r>
      <w:r w:rsidR="00B5423E">
        <w:rPr>
          <w:rFonts w:cstheme="minorHAnsi"/>
        </w:rPr>
        <w:t xml:space="preserve"> in 2019</w:t>
      </w:r>
      <w:r w:rsidR="00617ABB" w:rsidRPr="00D47925">
        <w:rPr>
          <w:rFonts w:cstheme="minorHAnsi"/>
        </w:rPr>
        <w:t>)</w:t>
      </w:r>
      <w:r w:rsidR="00E83430" w:rsidRPr="00D47925">
        <w:rPr>
          <w:rFonts w:cstheme="minorHAnsi"/>
        </w:rPr>
        <w:t>, i</w:t>
      </w:r>
      <w:r w:rsidR="00617ABB" w:rsidRPr="00D47925">
        <w:rPr>
          <w:rFonts w:cstheme="minorHAnsi"/>
        </w:rPr>
        <w:t xml:space="preserve">n 2020 </w:t>
      </w:r>
      <w:r w:rsidR="00E83430" w:rsidRPr="00D47925">
        <w:rPr>
          <w:rFonts w:cstheme="minorHAnsi"/>
        </w:rPr>
        <w:t>it</w:t>
      </w:r>
      <w:r w:rsidR="00617ABB" w:rsidRPr="00D47925">
        <w:rPr>
          <w:rFonts w:cstheme="minorHAnsi"/>
        </w:rPr>
        <w:t xml:space="preserve"> fell to 36.3%</w:t>
      </w:r>
      <w:r w:rsidR="00D47925" w:rsidRPr="00D47925">
        <w:rPr>
          <w:rFonts w:cstheme="minorHAnsi"/>
        </w:rPr>
        <w:t>; it was 35.8% in 2021.</w:t>
      </w:r>
      <w:r w:rsidR="00617ABB" w:rsidRPr="00D47925">
        <w:rPr>
          <w:rFonts w:cstheme="minorHAnsi"/>
        </w:rPr>
        <w:t xml:space="preserve"> </w:t>
      </w:r>
      <w:r w:rsidRPr="00D47925">
        <w:rPr>
          <w:rFonts w:cstheme="minorHAnsi"/>
        </w:rPr>
        <w:t>This type of vancomycin resistance</w:t>
      </w:r>
      <w:r w:rsidR="00004C05" w:rsidRPr="00D47925">
        <w:rPr>
          <w:rFonts w:cstheme="minorHAnsi"/>
        </w:rPr>
        <w:t xml:space="preserve"> </w:t>
      </w:r>
      <w:r w:rsidRPr="00D47925">
        <w:rPr>
          <w:rFonts w:cstheme="minorHAnsi"/>
        </w:rPr>
        <w:t xml:space="preserve">has emerged rapidly in the past </w:t>
      </w:r>
      <w:r w:rsidR="000E5643" w:rsidRPr="00D47925">
        <w:rPr>
          <w:rFonts w:cstheme="minorHAnsi"/>
        </w:rPr>
        <w:t>seven</w:t>
      </w:r>
      <w:r w:rsidRPr="00D47925">
        <w:rPr>
          <w:rFonts w:cstheme="minorHAnsi"/>
        </w:rPr>
        <w:t xml:space="preserve"> years,</w:t>
      </w:r>
      <w:r w:rsidR="00004C05" w:rsidRPr="00D47925">
        <w:rPr>
          <w:rFonts w:cstheme="minorHAnsi"/>
        </w:rPr>
        <w:t xml:space="preserve"> </w:t>
      </w:r>
      <w:r w:rsidRPr="00D47925">
        <w:rPr>
          <w:rFonts w:cstheme="minorHAnsi"/>
        </w:rPr>
        <w:t>particularly in New South Wales</w:t>
      </w:r>
      <w:r w:rsidR="00D76717" w:rsidRPr="00D47925">
        <w:rPr>
          <w:rFonts w:cstheme="minorHAnsi"/>
        </w:rPr>
        <w:t xml:space="preserve"> and the Australian Capital Territory</w:t>
      </w:r>
      <w:r w:rsidRPr="00D47925">
        <w:rPr>
          <w:rFonts w:cstheme="minorHAnsi"/>
        </w:rPr>
        <w:t>, where it is</w:t>
      </w:r>
      <w:r w:rsidR="00004C05" w:rsidRPr="00D47925">
        <w:rPr>
          <w:rFonts w:cstheme="minorHAnsi"/>
        </w:rPr>
        <w:t xml:space="preserve"> </w:t>
      </w:r>
      <w:r w:rsidRPr="00D47925">
        <w:rPr>
          <w:rFonts w:cstheme="minorHAnsi"/>
        </w:rPr>
        <w:t>now the dominant genotype.</w:t>
      </w:r>
      <w:r w:rsidR="00583FD1" w:rsidRPr="00D47925">
        <w:rPr>
          <w:rFonts w:cstheme="minorHAnsi"/>
        </w:rPr>
        <w:t xml:space="preserve"> This in turn has </w:t>
      </w:r>
      <w:r w:rsidR="002F608C" w:rsidRPr="00D47925">
        <w:rPr>
          <w:rFonts w:cstheme="minorHAnsi"/>
        </w:rPr>
        <w:t xml:space="preserve">reduced </w:t>
      </w:r>
      <w:r w:rsidR="00583FD1" w:rsidRPr="00D47925">
        <w:rPr>
          <w:rFonts w:cstheme="minorHAnsi"/>
        </w:rPr>
        <w:t xml:space="preserve">the overall teicoplanin susceptibility of </w:t>
      </w:r>
      <w:r w:rsidR="00583FD1" w:rsidRPr="00D47925">
        <w:rPr>
          <w:rFonts w:cstheme="minorHAnsi"/>
          <w:i/>
        </w:rPr>
        <w:t>E.</w:t>
      </w:r>
      <w:r w:rsidR="00AB3B6A" w:rsidRPr="00D47925">
        <w:rPr>
          <w:rFonts w:cstheme="minorHAnsi"/>
          <w:i/>
        </w:rPr>
        <w:t> </w:t>
      </w:r>
      <w:r w:rsidR="00583FD1" w:rsidRPr="00D47925">
        <w:rPr>
          <w:rFonts w:cstheme="minorHAnsi"/>
          <w:i/>
        </w:rPr>
        <w:t>faecium</w:t>
      </w:r>
      <w:r w:rsidR="00583FD1" w:rsidRPr="00D47925">
        <w:rPr>
          <w:rFonts w:cstheme="minorHAnsi"/>
        </w:rPr>
        <w:t xml:space="preserve"> in Australia.</w:t>
      </w:r>
    </w:p>
    <w:p w14:paraId="568226C0" w14:textId="0704D963" w:rsidR="00F702E2" w:rsidRPr="009D3AEF" w:rsidRDefault="00F702E2" w:rsidP="00184F2C">
      <w:pPr>
        <w:spacing w:after="120"/>
        <w:rPr>
          <w:rFonts w:cstheme="minorHAnsi"/>
        </w:rPr>
      </w:pPr>
      <w:r w:rsidRPr="00D47925">
        <w:rPr>
          <w:rFonts w:cstheme="minorHAnsi"/>
        </w:rPr>
        <w:t xml:space="preserve">The percentage of </w:t>
      </w:r>
      <w:r w:rsidRPr="00D47925">
        <w:rPr>
          <w:rFonts w:cstheme="minorHAnsi"/>
          <w:i/>
        </w:rPr>
        <w:t>E.</w:t>
      </w:r>
      <w:r w:rsidR="00CD540F" w:rsidRPr="00D47925">
        <w:rPr>
          <w:rFonts w:cstheme="minorHAnsi"/>
          <w:i/>
        </w:rPr>
        <w:t> </w:t>
      </w:r>
      <w:r w:rsidRPr="00D47925">
        <w:rPr>
          <w:rFonts w:cstheme="minorHAnsi"/>
          <w:i/>
        </w:rPr>
        <w:t>faecium</w:t>
      </w:r>
      <w:r w:rsidRPr="00D47925">
        <w:rPr>
          <w:rFonts w:cstheme="minorHAnsi"/>
        </w:rPr>
        <w:t xml:space="preserve"> bacteraemia</w:t>
      </w:r>
      <w:r w:rsidR="00004C05" w:rsidRPr="00D47925">
        <w:rPr>
          <w:rFonts w:cstheme="minorHAnsi"/>
        </w:rPr>
        <w:t xml:space="preserve"> </w:t>
      </w:r>
      <w:r w:rsidRPr="00D47925">
        <w:rPr>
          <w:rFonts w:cstheme="minorHAnsi"/>
        </w:rPr>
        <w:t xml:space="preserve">isolates that are resistant to </w:t>
      </w:r>
      <w:r w:rsidR="00004C05" w:rsidRPr="00D47925">
        <w:rPr>
          <w:rFonts w:cstheme="minorHAnsi"/>
        </w:rPr>
        <w:t>v</w:t>
      </w:r>
      <w:r w:rsidRPr="00D47925">
        <w:rPr>
          <w:rFonts w:cstheme="minorHAnsi"/>
        </w:rPr>
        <w:t>ancomycin</w:t>
      </w:r>
      <w:r w:rsidR="00004C05" w:rsidRPr="00D47925">
        <w:rPr>
          <w:rFonts w:cstheme="minorHAnsi"/>
        </w:rPr>
        <w:t xml:space="preserve"> </w:t>
      </w:r>
      <w:r w:rsidRPr="00D47925">
        <w:rPr>
          <w:rFonts w:cstheme="minorHAnsi"/>
        </w:rPr>
        <w:t>in Australia is higher than that</w:t>
      </w:r>
      <w:r w:rsidR="00004C05" w:rsidRPr="00D47925">
        <w:rPr>
          <w:rFonts w:cstheme="minorHAnsi"/>
        </w:rPr>
        <w:t xml:space="preserve"> </w:t>
      </w:r>
      <w:r w:rsidRPr="00D47925">
        <w:rPr>
          <w:rFonts w:cstheme="minorHAnsi"/>
        </w:rPr>
        <w:t xml:space="preserve">seen in almost all European countries. </w:t>
      </w:r>
      <w:r w:rsidR="003C0790" w:rsidRPr="00D47925">
        <w:rPr>
          <w:rFonts w:cstheme="minorHAnsi"/>
        </w:rPr>
        <w:t>In 20</w:t>
      </w:r>
      <w:r w:rsidR="00AE7030" w:rsidRPr="00D47925">
        <w:rPr>
          <w:rFonts w:cstheme="minorHAnsi"/>
        </w:rPr>
        <w:t>2</w:t>
      </w:r>
      <w:r w:rsidR="009D3AEF">
        <w:rPr>
          <w:rFonts w:cstheme="minorHAnsi"/>
        </w:rPr>
        <w:t>0</w:t>
      </w:r>
      <w:r w:rsidR="003C0790" w:rsidRPr="00D47925">
        <w:rPr>
          <w:rFonts w:cstheme="minorHAnsi"/>
        </w:rPr>
        <w:t>, t</w:t>
      </w:r>
      <w:r w:rsidRPr="00D47925">
        <w:rPr>
          <w:rFonts w:cstheme="minorHAnsi"/>
        </w:rPr>
        <w:t>he</w:t>
      </w:r>
      <w:r w:rsidR="00004C05" w:rsidRPr="00D47925">
        <w:rPr>
          <w:rFonts w:cstheme="minorHAnsi"/>
        </w:rPr>
        <w:t xml:space="preserve"> </w:t>
      </w:r>
      <w:r w:rsidR="001370DB" w:rsidRPr="00D563C9">
        <w:t>Europ</w:t>
      </w:r>
      <w:r w:rsidR="001370DB">
        <w:t xml:space="preserve">ean Union (EU) and European Economic Area (EEA) </w:t>
      </w:r>
      <w:r w:rsidRPr="00D47925">
        <w:rPr>
          <w:rFonts w:cstheme="minorHAnsi"/>
        </w:rPr>
        <w:t>population-weighted mean</w:t>
      </w:r>
      <w:r w:rsidR="00004C05" w:rsidRPr="00D47925">
        <w:rPr>
          <w:rFonts w:cstheme="minorHAnsi"/>
        </w:rPr>
        <w:t xml:space="preserve"> </w:t>
      </w:r>
      <w:r w:rsidRPr="009D3AEF">
        <w:rPr>
          <w:rFonts w:cstheme="minorHAnsi"/>
        </w:rPr>
        <w:t xml:space="preserve">percentage </w:t>
      </w:r>
      <w:r w:rsidR="00CD540F" w:rsidRPr="009D3AEF">
        <w:rPr>
          <w:rFonts w:cstheme="minorHAnsi"/>
        </w:rPr>
        <w:t>was</w:t>
      </w:r>
      <w:r w:rsidRPr="009D3AEF">
        <w:rPr>
          <w:rFonts w:cstheme="minorHAnsi"/>
        </w:rPr>
        <w:t xml:space="preserve"> </w:t>
      </w:r>
      <w:r w:rsidR="00CD540F" w:rsidRPr="009D3AEF">
        <w:rPr>
          <w:rFonts w:cstheme="minorHAnsi"/>
        </w:rPr>
        <w:t>1</w:t>
      </w:r>
      <w:r w:rsidR="009D3AEF" w:rsidRPr="009D3AEF">
        <w:rPr>
          <w:rFonts w:cstheme="minorHAnsi"/>
        </w:rPr>
        <w:t>6.8</w:t>
      </w:r>
      <w:r w:rsidRPr="009D3AEF">
        <w:rPr>
          <w:rFonts w:cstheme="minorHAnsi"/>
        </w:rPr>
        <w:t>%</w:t>
      </w:r>
      <w:r w:rsidR="00B96C60" w:rsidRPr="009D3AEF">
        <w:rPr>
          <w:rFonts w:cstheme="minorHAnsi"/>
        </w:rPr>
        <w:t>.</w:t>
      </w:r>
      <w:r w:rsidR="009D3AEF">
        <w:rPr>
          <w:rFonts w:cstheme="minorHAnsi"/>
        </w:rPr>
        <w:fldChar w:fldCharType="begin"/>
      </w:r>
      <w:r w:rsidR="0076561E">
        <w:rPr>
          <w:rFonts w:cstheme="minorHAnsi"/>
        </w:rPr>
        <w:instrText xml:space="preserve"> ADDIN EN.CITE &lt;EndNote&gt;&lt;Cite&gt;&lt;Author&gt;European Centre for Disease Prevention and Control&lt;/Author&gt;&lt;Year&gt;2022&lt;/Year&gt;&lt;RecNum&gt;1811&lt;/RecNum&gt;&lt;DisplayText&gt;&lt;style face="superscript"&gt;11&lt;/style&gt;&lt;/DisplayText&gt;&lt;record&gt;&lt;rec-number&gt;1811&lt;/rec-number&gt;&lt;foreign-keys&gt;&lt;key app="EN" db-id="50sdzz5rpr5pp3ev5wcv00w55dtazdrrfws9" timestamp="1667173068"&gt;1811&lt;/key&gt;&lt;/foreign-keys&gt;&lt;ref-type name="Report"&gt;27&lt;/ref-type&gt;&lt;contributors&gt;&lt;authors&gt;&lt;author&gt;European Centre for Disease Prevention and Control,&lt;/author&gt;&lt;/authors&gt;&lt;/contributors&gt;&lt;titles&gt;&lt;title&gt;Antimicrobial resistance in the EU/EEA (EARS-Net) - Annual Epidemiological Report 2020&lt;/title&gt;&lt;/titles&gt;&lt;dates&gt;&lt;year&gt;2022&lt;/year&gt;&lt;pub-dates&gt;&lt;date&gt;July 2022&lt;/date&gt;&lt;/pub-dates&gt;&lt;/dates&gt;&lt;pub-location&gt;Stockholm&lt;/pub-location&gt;&lt;publisher&gt;ECDC&lt;/publisher&gt;&lt;urls&gt;&lt;related-urls&gt;&lt;url&gt;https://www.ecdc.europa.eu/en/publications-data/antimicrobial-resistance-eueea-ears-net-annual-epidemiological-report-2020&lt;/url&gt;&lt;/related-urls&gt;&lt;/urls&gt;&lt;/record&gt;&lt;/Cite&gt;&lt;/EndNote&gt;</w:instrText>
      </w:r>
      <w:r w:rsidR="009D3AEF">
        <w:rPr>
          <w:rFonts w:cstheme="minorHAnsi"/>
        </w:rPr>
        <w:fldChar w:fldCharType="separate"/>
      </w:r>
      <w:r w:rsidR="0076561E" w:rsidRPr="0076561E">
        <w:rPr>
          <w:rFonts w:cstheme="minorHAnsi"/>
          <w:noProof/>
          <w:vertAlign w:val="superscript"/>
        </w:rPr>
        <w:t>11</w:t>
      </w:r>
      <w:r w:rsidR="009D3AEF">
        <w:rPr>
          <w:rFonts w:cstheme="minorHAnsi"/>
        </w:rPr>
        <w:fldChar w:fldCharType="end"/>
      </w:r>
      <w:r w:rsidR="00B96C60" w:rsidRPr="009D3AEF">
        <w:rPr>
          <w:rFonts w:cstheme="minorHAnsi"/>
        </w:rPr>
        <w:t xml:space="preserve"> </w:t>
      </w:r>
      <w:r w:rsidR="00B96C60" w:rsidRPr="00D47925">
        <w:t xml:space="preserve">Australia ranks in the top third in rates of resistance to vancomycin in </w:t>
      </w:r>
      <w:r w:rsidR="00B96C60" w:rsidRPr="00D47925">
        <w:rPr>
          <w:i/>
        </w:rPr>
        <w:t>E. faecium</w:t>
      </w:r>
      <w:r w:rsidR="00B96C60" w:rsidRPr="00D47925">
        <w:t xml:space="preserve"> (</w:t>
      </w:r>
      <w:r w:rsidR="00F9754A">
        <w:t>39.6</w:t>
      </w:r>
      <w:r w:rsidR="00B96C60" w:rsidRPr="00D47925">
        <w:t>%)</w:t>
      </w:r>
      <w:r w:rsidR="00B96C60" w:rsidRPr="00535B0B">
        <w:rPr>
          <w:color w:val="D464D0" w:themeColor="accent6" w:themeTint="99"/>
        </w:rPr>
        <w:t xml:space="preserve"> </w:t>
      </w:r>
      <w:r w:rsidR="00B96C60" w:rsidRPr="00D47925">
        <w:t xml:space="preserve">compared to all European countries, </w:t>
      </w:r>
      <w:r w:rsidR="00D47925" w:rsidRPr="00D47925">
        <w:t>ranking eighth highest</w:t>
      </w:r>
      <w:r w:rsidR="00B96C60" w:rsidRPr="00D47925">
        <w:t>. In 20</w:t>
      </w:r>
      <w:r w:rsidR="00D47925" w:rsidRPr="00D47925">
        <w:t>20</w:t>
      </w:r>
      <w:r w:rsidR="00B96C60" w:rsidRPr="00D47925">
        <w:t xml:space="preserve">, it was ranked </w:t>
      </w:r>
      <w:r w:rsidR="004B5D3F">
        <w:t>10</w:t>
      </w:r>
      <w:r w:rsidR="004B5D3F" w:rsidRPr="00D47925">
        <w:t xml:space="preserve">th </w:t>
      </w:r>
      <w:r w:rsidR="00D47925" w:rsidRPr="00D47925">
        <w:t xml:space="preserve">highest, and in 2019, </w:t>
      </w:r>
      <w:r w:rsidR="00D47925" w:rsidRPr="009D3AEF">
        <w:t>fourth highest</w:t>
      </w:r>
      <w:r w:rsidR="00B96C60" w:rsidRPr="009D3AEF">
        <w:t>.</w:t>
      </w:r>
      <w:r w:rsidR="008B09D1" w:rsidRPr="009D3AEF">
        <w:fldChar w:fldCharType="begin"/>
      </w:r>
      <w:r w:rsidR="0076561E">
        <w:instrText xml:space="preserve"> ADDIN EN.CITE &lt;EndNote&gt;&lt;Cite&gt;&lt;Author&gt;European Centre for Disease Prevention and Control&lt;/Author&gt;&lt;Year&gt;2022&lt;/Year&gt;&lt;RecNum&gt;1553&lt;/RecNum&gt;&lt;DisplayText&gt;&lt;style face="superscript"&gt;57&lt;/style&gt;&lt;/DisplayText&gt;&lt;record&gt;&lt;rec-number&gt;1553&lt;/rec-number&gt;&lt;foreign-keys&gt;&lt;key app="EN" db-id="50sdzz5rpr5pp3ev5wcv00w55dtazdrrfws9" timestamp="1607378030"&gt;1553&lt;/key&gt;&lt;/foreign-keys&gt;&lt;ref-type name="Online Database"&gt;45&lt;/ref-type&gt;&lt;contributors&gt;&lt;authors&gt;&lt;author&gt;European Centre for Disease Prevention and Control,&lt;/author&gt;&lt;/authors&gt;&lt;/contributors&gt;&lt;titles&gt;&lt;title&gt;Data from the ECDC Surveillance Atlas - Antimicrobial resistance&lt;/title&gt;&lt;/titles&gt;&lt;dates&gt;&lt;year&gt;2022&lt;/year&gt;&lt;pub-dates&gt;&lt;date&gt;18 Oct 2022&lt;/date&gt;&lt;/pub-dates&gt;&lt;/dates&gt;&lt;pub-location&gt;Stockholm&lt;/pub-location&gt;&lt;publisher&gt;European Centre for Disease Prevention and Control&lt;/publisher&gt;&lt;urls&gt;&lt;related-urls&gt;&lt;url&gt;https://www.ecdc.europa.eu/en/antimicrobial-resistance/surveillance-and-disease-data/data-ecdc&lt;/url&gt;&lt;/related-urls&gt;&lt;/urls&gt;&lt;/record&gt;&lt;/Cite&gt;&lt;/EndNote&gt;</w:instrText>
      </w:r>
      <w:r w:rsidR="008B09D1" w:rsidRPr="009D3AEF">
        <w:fldChar w:fldCharType="separate"/>
      </w:r>
      <w:r w:rsidR="0076561E" w:rsidRPr="0076561E">
        <w:rPr>
          <w:noProof/>
          <w:vertAlign w:val="superscript"/>
        </w:rPr>
        <w:t>57</w:t>
      </w:r>
      <w:r w:rsidR="008B09D1" w:rsidRPr="009D3AEF">
        <w:fldChar w:fldCharType="end"/>
      </w:r>
      <w:r w:rsidR="00417611" w:rsidRPr="009D3AEF">
        <w:t xml:space="preserve"> </w:t>
      </w:r>
    </w:p>
    <w:p w14:paraId="5A156D70" w14:textId="782F900D" w:rsidR="00583FD1" w:rsidRPr="00D47925" w:rsidRDefault="00583FD1" w:rsidP="00184F2C">
      <w:pPr>
        <w:spacing w:after="120"/>
        <w:rPr>
          <w:rFonts w:cstheme="minorHAnsi"/>
        </w:rPr>
      </w:pPr>
      <w:r w:rsidRPr="00D47925">
        <w:rPr>
          <w:rFonts w:cstheme="minorHAnsi"/>
        </w:rPr>
        <w:t xml:space="preserve">Although infection </w:t>
      </w:r>
      <w:r w:rsidR="00645457" w:rsidRPr="00D47925">
        <w:rPr>
          <w:rFonts w:cstheme="minorHAnsi"/>
        </w:rPr>
        <w:t xml:space="preserve">prevention and </w:t>
      </w:r>
      <w:r w:rsidRPr="00D47925">
        <w:rPr>
          <w:rFonts w:cstheme="minorHAnsi"/>
        </w:rPr>
        <w:t xml:space="preserve">control strategies </w:t>
      </w:r>
      <w:r w:rsidR="00645457" w:rsidRPr="00D47925">
        <w:rPr>
          <w:rFonts w:cstheme="minorHAnsi"/>
        </w:rPr>
        <w:t xml:space="preserve">are essential for </w:t>
      </w:r>
      <w:r w:rsidRPr="00D47925">
        <w:rPr>
          <w:rFonts w:cstheme="minorHAnsi"/>
        </w:rPr>
        <w:t xml:space="preserve">control of this organism, many antimicrobials have been implicated in the development </w:t>
      </w:r>
      <w:r w:rsidR="00D71748" w:rsidRPr="00D47925">
        <w:rPr>
          <w:rFonts w:cstheme="minorHAnsi"/>
        </w:rPr>
        <w:t xml:space="preserve">of </w:t>
      </w:r>
      <w:r w:rsidRPr="00D47925">
        <w:rPr>
          <w:rFonts w:cstheme="minorHAnsi"/>
        </w:rPr>
        <w:t xml:space="preserve">vancomycin non-susceptible </w:t>
      </w:r>
      <w:r w:rsidRPr="00D47925">
        <w:rPr>
          <w:rFonts w:cstheme="minorHAnsi"/>
          <w:i/>
        </w:rPr>
        <w:t>E.</w:t>
      </w:r>
      <w:r w:rsidR="003B4B5F" w:rsidRPr="00D47925">
        <w:rPr>
          <w:rFonts w:cstheme="minorHAnsi"/>
          <w:i/>
        </w:rPr>
        <w:t> </w:t>
      </w:r>
      <w:r w:rsidRPr="00D47925">
        <w:rPr>
          <w:rFonts w:cstheme="minorHAnsi"/>
          <w:i/>
        </w:rPr>
        <w:t xml:space="preserve">faecium. </w:t>
      </w:r>
      <w:r w:rsidR="00750C9C" w:rsidRPr="00D47925">
        <w:rPr>
          <w:rFonts w:cstheme="minorHAnsi"/>
        </w:rPr>
        <w:t>Vancomycin</w:t>
      </w:r>
      <w:r w:rsidRPr="00D47925">
        <w:rPr>
          <w:rFonts w:cstheme="minorHAnsi"/>
        </w:rPr>
        <w:t xml:space="preserve"> used commonly as an empiric therapeutic </w:t>
      </w:r>
      <w:r w:rsidR="00FF3C0B" w:rsidRPr="00D47925">
        <w:rPr>
          <w:rFonts w:cstheme="minorHAnsi"/>
        </w:rPr>
        <w:t>choice for MRSA</w:t>
      </w:r>
      <w:r w:rsidR="00D71748" w:rsidRPr="00D47925">
        <w:rPr>
          <w:rFonts w:cstheme="minorHAnsi"/>
        </w:rPr>
        <w:t>,</w:t>
      </w:r>
      <w:r w:rsidR="00FF3C0B" w:rsidRPr="00D47925">
        <w:rPr>
          <w:rFonts w:cstheme="minorHAnsi"/>
        </w:rPr>
        <w:t xml:space="preserve"> and other broad-</w:t>
      </w:r>
      <w:r w:rsidRPr="00D47925">
        <w:rPr>
          <w:rFonts w:cstheme="minorHAnsi"/>
        </w:rPr>
        <w:t>spectrum antibiotics</w:t>
      </w:r>
      <w:r w:rsidR="0060697D" w:rsidRPr="00D47925">
        <w:rPr>
          <w:rFonts w:cstheme="minorHAnsi"/>
        </w:rPr>
        <w:t xml:space="preserve"> which select for enterococci due to intrinsic resistance</w:t>
      </w:r>
      <w:r w:rsidRPr="00D47925">
        <w:rPr>
          <w:rFonts w:cstheme="minorHAnsi"/>
        </w:rPr>
        <w:t xml:space="preserve">, </w:t>
      </w:r>
      <w:r w:rsidR="0060697D" w:rsidRPr="00D47925">
        <w:rPr>
          <w:rFonts w:cstheme="minorHAnsi"/>
        </w:rPr>
        <w:t>especially the</w:t>
      </w:r>
      <w:r w:rsidRPr="00D47925">
        <w:rPr>
          <w:rFonts w:cstheme="minorHAnsi"/>
        </w:rPr>
        <w:t xml:space="preserve"> third</w:t>
      </w:r>
      <w:r w:rsidR="00366987" w:rsidRPr="00D47925">
        <w:rPr>
          <w:rFonts w:cstheme="minorHAnsi"/>
        </w:rPr>
        <w:t>-</w:t>
      </w:r>
      <w:r w:rsidRPr="00D47925">
        <w:rPr>
          <w:rFonts w:cstheme="minorHAnsi"/>
        </w:rPr>
        <w:t>generation cephalosporins, are widely used in Australia.</w:t>
      </w:r>
    </w:p>
    <w:p w14:paraId="2E5D6A07" w14:textId="5CE09121" w:rsidR="00A32FE3" w:rsidRPr="00F20A04" w:rsidRDefault="00A32FE3" w:rsidP="00184F2C">
      <w:pPr>
        <w:spacing w:after="120"/>
        <w:rPr>
          <w:rFonts w:cstheme="minorHAnsi"/>
        </w:rPr>
      </w:pPr>
      <w:r>
        <w:t>AGAR data show that in 2021</w:t>
      </w:r>
      <w:r w:rsidR="00307D61">
        <w:t>,</w:t>
      </w:r>
      <w:r>
        <w:t xml:space="preserve"> episodes of staphylococcal bacteraemia in Australia had their onset overwhelmingly in the community (78.4%). The most frequent principal clinical manifestations were osteomyelitis/septic arthritis and skin and skin structure infections. Strategies to reduce bloodstream infections should take this information on clinical manifestation (sources of bacteraemia) </w:t>
      </w:r>
      <w:r w:rsidRPr="00F20A04">
        <w:t>into account.</w:t>
      </w:r>
      <w:r w:rsidR="00C633DC">
        <w:t xml:space="preserve"> In hospital-onset and other healthcare-associated infections, intravascular devices remain a common source for bloodstream infections.</w:t>
      </w:r>
    </w:p>
    <w:p w14:paraId="03145741" w14:textId="27BC002C" w:rsidR="00F702E2" w:rsidRPr="00E75F83" w:rsidRDefault="00F702E2" w:rsidP="00184F2C">
      <w:pPr>
        <w:spacing w:after="120"/>
        <w:rPr>
          <w:rFonts w:cstheme="minorHAnsi"/>
        </w:rPr>
      </w:pPr>
      <w:r w:rsidRPr="009D3AEF">
        <w:rPr>
          <w:rFonts w:cstheme="minorHAnsi"/>
        </w:rPr>
        <w:t xml:space="preserve">The overall rates of MRSA </w:t>
      </w:r>
      <w:r w:rsidR="007E0F78" w:rsidRPr="009D3AEF">
        <w:rPr>
          <w:rFonts w:cstheme="minorHAnsi"/>
        </w:rPr>
        <w:t xml:space="preserve">fell slightly from </w:t>
      </w:r>
      <w:r w:rsidR="00A32FE3" w:rsidRPr="009D3AEF">
        <w:rPr>
          <w:rFonts w:cstheme="minorHAnsi"/>
        </w:rPr>
        <w:t>17.6</w:t>
      </w:r>
      <w:r w:rsidR="007E0F78" w:rsidRPr="009D3AEF">
        <w:rPr>
          <w:rFonts w:cstheme="minorHAnsi"/>
        </w:rPr>
        <w:t>% in</w:t>
      </w:r>
      <w:r w:rsidRPr="009D3AEF">
        <w:rPr>
          <w:rFonts w:cstheme="minorHAnsi"/>
        </w:rPr>
        <w:t xml:space="preserve"> 20</w:t>
      </w:r>
      <w:r w:rsidR="00A32FE3" w:rsidRPr="009D3AEF">
        <w:rPr>
          <w:rFonts w:cstheme="minorHAnsi"/>
        </w:rPr>
        <w:t>20</w:t>
      </w:r>
      <w:r w:rsidR="00097BAD" w:rsidRPr="009D3AEF">
        <w:rPr>
          <w:rFonts w:cstheme="minorHAnsi"/>
        </w:rPr>
        <w:fldChar w:fldCharType="begin"/>
      </w:r>
      <w:r w:rsidR="0076561E">
        <w:rPr>
          <w:rFonts w:cstheme="minorHAnsi"/>
        </w:rPr>
        <w:instrText xml:space="preserve"> ADDIN EN.CITE &lt;EndNote&gt;&lt;Cite&gt;&lt;Author&gt;Coombs G&lt;/Author&gt;&lt;Year&gt;2021&lt;/Year&gt;&lt;RecNum&gt;1696&lt;/RecNum&gt;&lt;DisplayText&gt;&lt;style face="superscript"&gt;62&lt;/style&gt;&lt;/DisplayText&gt;&lt;record&gt;&lt;rec-number&gt;1696&lt;/rec-number&gt;&lt;foreign-keys&gt;&lt;key app="EN" db-id="50sdzz5rpr5pp3ev5wcv00w55dtazdrrfws9" timestamp="1632813604"&gt;1696&lt;/key&gt;&lt;/foreign-keys&gt;&lt;ref-type name="Report"&gt;27&lt;/ref-type&gt;&lt;contributors&gt;&lt;authors&gt;&lt;author&gt;Coombs G, &lt;/author&gt;&lt;author&gt;Bell JM,&lt;/author&gt;&lt;author&gt;Daley D, &lt;/author&gt;&lt;author&gt;Collignon P,&lt;/author&gt;&lt;author&gt;Cooley L,&lt;/author&gt;&lt;author&gt;Gottlieb T, &lt;/author&gt;&lt;author&gt;Iredell J,&lt;/author&gt;&lt;author&gt;Warner M,&lt;/author&gt;&lt;author&gt;Nimmo G,&lt;/author&gt;&lt;author&gt;Robson J,&lt;/author&gt;&lt;author&gt;on behalf of the Australian Group on Antimicrobial Resistance and Australian Commission on Safety and Quality in Health Care,&lt;/author&gt;&lt;/authors&gt;&lt;/contributors&gt;&lt;titles&gt;&lt;title&gt;Australian Group on Antimicrobial Resistance: Sepsis Outcome Programs: 2020 report&lt;/title&gt;&lt;/titles&gt;&lt;dates&gt;&lt;year&gt;2021&lt;/year&gt;&lt;/dates&gt;&lt;pub-location&gt;Sydney&lt;/pub-location&gt;&lt;publisher&gt;Australian Commission on Safety and Quality in Health Care&lt;/publisher&gt;&lt;urls&gt;&lt;related-urls&gt;&lt;url&gt;https://www.safetyandquality.gov.au/sites/default/files/2022-05/agar_sepsis_outcome_programs_2020_report_0.pdf&lt;/url&gt;&lt;/related-urls&gt;&lt;/urls&gt;&lt;/record&gt;&lt;/Cite&gt;&lt;/EndNote&gt;</w:instrText>
      </w:r>
      <w:r w:rsidR="00097BAD" w:rsidRPr="009D3AEF">
        <w:rPr>
          <w:rFonts w:cstheme="minorHAnsi"/>
        </w:rPr>
        <w:fldChar w:fldCharType="separate"/>
      </w:r>
      <w:r w:rsidR="0076561E" w:rsidRPr="0076561E">
        <w:rPr>
          <w:rFonts w:cstheme="minorHAnsi"/>
          <w:noProof/>
          <w:vertAlign w:val="superscript"/>
        </w:rPr>
        <w:t>62</w:t>
      </w:r>
      <w:r w:rsidR="00097BAD" w:rsidRPr="009D3AEF">
        <w:rPr>
          <w:rFonts w:cstheme="minorHAnsi"/>
        </w:rPr>
        <w:fldChar w:fldCharType="end"/>
      </w:r>
      <w:r w:rsidR="00A32FE3" w:rsidRPr="009D3AEF">
        <w:rPr>
          <w:rFonts w:cstheme="minorHAnsi"/>
        </w:rPr>
        <w:t xml:space="preserve"> </w:t>
      </w:r>
      <w:r w:rsidRPr="009D3AEF">
        <w:rPr>
          <w:rFonts w:cstheme="minorHAnsi"/>
        </w:rPr>
        <w:t xml:space="preserve">to </w:t>
      </w:r>
      <w:r w:rsidR="003B4B5F" w:rsidRPr="009D3AEF">
        <w:rPr>
          <w:rFonts w:cstheme="minorHAnsi"/>
        </w:rPr>
        <w:t>1</w:t>
      </w:r>
      <w:r w:rsidR="00A32FE3" w:rsidRPr="009D3AEF">
        <w:rPr>
          <w:rFonts w:cstheme="minorHAnsi"/>
        </w:rPr>
        <w:t>6.9</w:t>
      </w:r>
      <w:r w:rsidRPr="009D3AEF">
        <w:rPr>
          <w:rFonts w:cstheme="minorHAnsi"/>
        </w:rPr>
        <w:t>% in the 20</w:t>
      </w:r>
      <w:r w:rsidR="007E0F78" w:rsidRPr="009D3AEF">
        <w:rPr>
          <w:rFonts w:cstheme="minorHAnsi"/>
        </w:rPr>
        <w:t>2</w:t>
      </w:r>
      <w:r w:rsidR="00A32FE3" w:rsidRPr="009D3AEF">
        <w:rPr>
          <w:rFonts w:cstheme="minorHAnsi"/>
        </w:rPr>
        <w:t>1</w:t>
      </w:r>
      <w:r w:rsidRPr="009D3AEF">
        <w:rPr>
          <w:rFonts w:cstheme="minorHAnsi"/>
        </w:rPr>
        <w:t xml:space="preserve"> study</w:t>
      </w:r>
      <w:r w:rsidR="007E0F78" w:rsidRPr="009D3AEF">
        <w:rPr>
          <w:rFonts w:cstheme="minorHAnsi"/>
        </w:rPr>
        <w:t>.</w:t>
      </w:r>
      <w:r w:rsidRPr="009D3AEF">
        <w:rPr>
          <w:rFonts w:cstheme="minorHAnsi"/>
        </w:rPr>
        <w:t xml:space="preserve"> This</w:t>
      </w:r>
      <w:r w:rsidR="0090382A" w:rsidRPr="009D3AEF">
        <w:rPr>
          <w:rFonts w:cstheme="minorHAnsi"/>
        </w:rPr>
        <w:t xml:space="preserve"> </w:t>
      </w:r>
      <w:r w:rsidRPr="009D3AEF">
        <w:rPr>
          <w:rFonts w:cstheme="minorHAnsi"/>
        </w:rPr>
        <w:t xml:space="preserve">compares with the </w:t>
      </w:r>
      <w:r w:rsidR="003C0790" w:rsidRPr="009D3AEF">
        <w:rPr>
          <w:rFonts w:cstheme="minorHAnsi"/>
        </w:rPr>
        <w:t>20</w:t>
      </w:r>
      <w:r w:rsidR="003944EA" w:rsidRPr="009D3AEF">
        <w:rPr>
          <w:rFonts w:cstheme="minorHAnsi"/>
        </w:rPr>
        <w:t>2</w:t>
      </w:r>
      <w:r w:rsidR="009D3AEF" w:rsidRPr="009D3AEF">
        <w:rPr>
          <w:rFonts w:cstheme="minorHAnsi"/>
        </w:rPr>
        <w:t>0</w:t>
      </w:r>
      <w:r w:rsidR="003C0790" w:rsidRPr="009D3AEF">
        <w:rPr>
          <w:rFonts w:cstheme="minorHAnsi"/>
        </w:rPr>
        <w:t xml:space="preserve"> </w:t>
      </w:r>
      <w:r w:rsidRPr="009D3AEF">
        <w:rPr>
          <w:rFonts w:cstheme="minorHAnsi"/>
        </w:rPr>
        <w:t>EU/EEA population</w:t>
      </w:r>
      <w:r w:rsidR="00004C05" w:rsidRPr="009D3AEF">
        <w:rPr>
          <w:rFonts w:cstheme="minorHAnsi"/>
        </w:rPr>
        <w:t>-</w:t>
      </w:r>
      <w:r w:rsidRPr="009D3AEF">
        <w:rPr>
          <w:rFonts w:cstheme="minorHAnsi"/>
        </w:rPr>
        <w:t>weighted</w:t>
      </w:r>
      <w:r w:rsidR="00004C05" w:rsidRPr="009D3AEF">
        <w:rPr>
          <w:rFonts w:cstheme="minorHAnsi"/>
        </w:rPr>
        <w:t xml:space="preserve"> </w:t>
      </w:r>
      <w:r w:rsidRPr="009D3AEF">
        <w:rPr>
          <w:rFonts w:cstheme="minorHAnsi"/>
        </w:rPr>
        <w:t xml:space="preserve">mean MRSA percentage of </w:t>
      </w:r>
      <w:r w:rsidR="003B4B5F" w:rsidRPr="009D3AEF">
        <w:rPr>
          <w:rFonts w:cstheme="minorHAnsi"/>
        </w:rPr>
        <w:t>1</w:t>
      </w:r>
      <w:r w:rsidR="009D3AEF" w:rsidRPr="009D3AEF">
        <w:rPr>
          <w:rFonts w:cstheme="minorHAnsi"/>
        </w:rPr>
        <w:t>6.7</w:t>
      </w:r>
      <w:r w:rsidRPr="009D3AEF">
        <w:rPr>
          <w:rFonts w:cstheme="minorHAnsi"/>
        </w:rPr>
        <w:t>%</w:t>
      </w:r>
      <w:r w:rsidR="009D3AEF">
        <w:rPr>
          <w:rFonts w:cstheme="minorHAnsi"/>
        </w:rPr>
        <w:t>.</w:t>
      </w:r>
      <w:r w:rsidR="009D3AEF">
        <w:rPr>
          <w:rFonts w:cstheme="minorHAnsi"/>
        </w:rPr>
        <w:fldChar w:fldCharType="begin"/>
      </w:r>
      <w:r w:rsidR="0076561E">
        <w:rPr>
          <w:rFonts w:cstheme="minorHAnsi"/>
        </w:rPr>
        <w:instrText xml:space="preserve"> ADDIN EN.CITE &lt;EndNote&gt;&lt;Cite&gt;&lt;Author&gt;European Centre for Disease Prevention and Control&lt;/Author&gt;&lt;Year&gt;2022&lt;/Year&gt;&lt;RecNum&gt;1811&lt;/RecNum&gt;&lt;DisplayText&gt;&lt;style face="superscript"&gt;11&lt;/style&gt;&lt;/DisplayText&gt;&lt;record&gt;&lt;rec-number&gt;1811&lt;/rec-number&gt;&lt;foreign-keys&gt;&lt;key app="EN" db-id="50sdzz5rpr5pp3ev5wcv00w55dtazdrrfws9" timestamp="1667173068"&gt;1811&lt;/key&gt;&lt;/foreign-keys&gt;&lt;ref-type name="Report"&gt;27&lt;/ref-type&gt;&lt;contributors&gt;&lt;authors&gt;&lt;author&gt;European Centre for Disease Prevention and Control,&lt;/author&gt;&lt;/authors&gt;&lt;/contributors&gt;&lt;titles&gt;&lt;title&gt;Antimicrobial resistance in the EU/EEA (EARS-Net) - Annual Epidemiological Report 2020&lt;/title&gt;&lt;/titles&gt;&lt;dates&gt;&lt;year&gt;2022&lt;/year&gt;&lt;pub-dates&gt;&lt;date&gt;July 2022&lt;/date&gt;&lt;/pub-dates&gt;&lt;/dates&gt;&lt;pub-location&gt;Stockholm&lt;/pub-location&gt;&lt;publisher&gt;ECDC&lt;/publisher&gt;&lt;urls&gt;&lt;related-urls&gt;&lt;url&gt;https://www.ecdc.europa.eu/en/publications-data/antimicrobial-resistance-eueea-ears-net-annual-epidemiological-report-2020&lt;/url&gt;&lt;/related-urls&gt;&lt;/urls&gt;&lt;/record&gt;&lt;/Cite&gt;&lt;/EndNote&gt;</w:instrText>
      </w:r>
      <w:r w:rsidR="009D3AEF">
        <w:rPr>
          <w:rFonts w:cstheme="minorHAnsi"/>
        </w:rPr>
        <w:fldChar w:fldCharType="separate"/>
      </w:r>
      <w:r w:rsidR="0076561E" w:rsidRPr="0076561E">
        <w:rPr>
          <w:rFonts w:cstheme="minorHAnsi"/>
          <w:noProof/>
          <w:vertAlign w:val="superscript"/>
        </w:rPr>
        <w:t>11</w:t>
      </w:r>
      <w:r w:rsidR="009D3AEF">
        <w:rPr>
          <w:rFonts w:cstheme="minorHAnsi"/>
        </w:rPr>
        <w:fldChar w:fldCharType="end"/>
      </w:r>
    </w:p>
    <w:p w14:paraId="3E640BDD" w14:textId="642E1180" w:rsidR="00004C05" w:rsidRPr="00E16811" w:rsidRDefault="00365561" w:rsidP="00184F2C">
      <w:pPr>
        <w:spacing w:after="120"/>
        <w:rPr>
          <w:rFonts w:cstheme="minorHAnsi"/>
        </w:rPr>
      </w:pPr>
      <w:r w:rsidRPr="00E16811">
        <w:rPr>
          <w:rFonts w:cstheme="minorHAnsi"/>
        </w:rPr>
        <w:t xml:space="preserve">The rate of </w:t>
      </w:r>
      <w:r w:rsidR="0075367B" w:rsidRPr="00E16811">
        <w:rPr>
          <w:rFonts w:cstheme="minorHAnsi"/>
        </w:rPr>
        <w:t>community</w:t>
      </w:r>
      <w:r w:rsidR="003270B5" w:rsidRPr="00E16811">
        <w:rPr>
          <w:rFonts w:cstheme="minorHAnsi"/>
        </w:rPr>
        <w:t>-</w:t>
      </w:r>
      <w:r w:rsidR="00F702E2" w:rsidRPr="00E16811">
        <w:rPr>
          <w:rFonts w:cstheme="minorHAnsi"/>
        </w:rPr>
        <w:t>onset SABs that are</w:t>
      </w:r>
      <w:r w:rsidR="00004C05" w:rsidRPr="00E16811">
        <w:rPr>
          <w:rFonts w:cstheme="minorHAnsi"/>
        </w:rPr>
        <w:t xml:space="preserve"> </w:t>
      </w:r>
      <w:r w:rsidR="00F702E2" w:rsidRPr="00E16811">
        <w:rPr>
          <w:rFonts w:cstheme="minorHAnsi"/>
        </w:rPr>
        <w:t>methicillin</w:t>
      </w:r>
      <w:r w:rsidR="002C5B31">
        <w:rPr>
          <w:rFonts w:cstheme="minorHAnsi"/>
        </w:rPr>
        <w:t>-</w:t>
      </w:r>
      <w:r w:rsidR="00F702E2" w:rsidRPr="00E16811">
        <w:rPr>
          <w:rFonts w:cstheme="minorHAnsi"/>
        </w:rPr>
        <w:t xml:space="preserve">resistant </w:t>
      </w:r>
      <w:r w:rsidRPr="00E16811">
        <w:rPr>
          <w:rFonts w:cstheme="minorHAnsi"/>
        </w:rPr>
        <w:t>has remained steady</w:t>
      </w:r>
      <w:r w:rsidR="00F702E2" w:rsidRPr="00E16811">
        <w:rPr>
          <w:rFonts w:cstheme="minorHAnsi"/>
        </w:rPr>
        <w:t>. CA-MRSA clones are an increasing source</w:t>
      </w:r>
      <w:r w:rsidR="00004C05" w:rsidRPr="00E16811">
        <w:rPr>
          <w:rFonts w:cstheme="minorHAnsi"/>
        </w:rPr>
        <w:t xml:space="preserve"> </w:t>
      </w:r>
      <w:r w:rsidR="000D5C60" w:rsidRPr="00E16811">
        <w:rPr>
          <w:rFonts w:cstheme="minorHAnsi"/>
        </w:rPr>
        <w:t>of hospital</w:t>
      </w:r>
      <w:r w:rsidR="003270B5" w:rsidRPr="00E16811">
        <w:rPr>
          <w:rFonts w:cstheme="minorHAnsi"/>
        </w:rPr>
        <w:t>-</w:t>
      </w:r>
      <w:r w:rsidR="00F702E2" w:rsidRPr="00E16811">
        <w:rPr>
          <w:rFonts w:cstheme="minorHAnsi"/>
        </w:rPr>
        <w:t>onset bacteraemia (particularly</w:t>
      </w:r>
      <w:r w:rsidR="00004C05" w:rsidRPr="00E16811">
        <w:rPr>
          <w:rFonts w:cstheme="minorHAnsi"/>
        </w:rPr>
        <w:t xml:space="preserve"> </w:t>
      </w:r>
      <w:r w:rsidR="0010681C" w:rsidRPr="00E16811">
        <w:rPr>
          <w:rFonts w:cstheme="minorHAnsi"/>
        </w:rPr>
        <w:t>ST93</w:t>
      </w:r>
      <w:r w:rsidR="00096773" w:rsidRPr="00E16811">
        <w:rPr>
          <w:rFonts w:cstheme="minorHAnsi"/>
        </w:rPr>
        <w:noBreakHyphen/>
      </w:r>
      <w:r w:rsidR="0010681C" w:rsidRPr="00E16811">
        <w:rPr>
          <w:rFonts w:cstheme="minorHAnsi"/>
        </w:rPr>
        <w:t xml:space="preserve">IV, </w:t>
      </w:r>
      <w:r w:rsidR="00E16811" w:rsidRPr="00E16811">
        <w:rPr>
          <w:rFonts w:cstheme="minorHAnsi"/>
        </w:rPr>
        <w:t>ST45</w:t>
      </w:r>
      <w:r w:rsidR="00E16811" w:rsidRPr="00E16811">
        <w:rPr>
          <w:rFonts w:cstheme="minorHAnsi"/>
        </w:rPr>
        <w:noBreakHyphen/>
        <w:t>V</w:t>
      </w:r>
      <w:r w:rsidR="00E16811">
        <w:rPr>
          <w:rFonts w:cstheme="minorHAnsi"/>
        </w:rPr>
        <w:t xml:space="preserve">, and </w:t>
      </w:r>
      <w:r w:rsidR="00096773" w:rsidRPr="00E16811">
        <w:rPr>
          <w:rFonts w:cstheme="minorHAnsi"/>
        </w:rPr>
        <w:t>ST5</w:t>
      </w:r>
      <w:r w:rsidR="00096773" w:rsidRPr="00E16811">
        <w:rPr>
          <w:rFonts w:cstheme="minorHAnsi"/>
        </w:rPr>
        <w:noBreakHyphen/>
        <w:t>IV</w:t>
      </w:r>
      <w:r w:rsidR="00E16811" w:rsidRPr="00E16811">
        <w:rPr>
          <w:rFonts w:cstheme="minorHAnsi"/>
        </w:rPr>
        <w:t>).</w:t>
      </w:r>
      <w:r w:rsidR="00664F49" w:rsidRPr="00E16811">
        <w:rPr>
          <w:rFonts w:cstheme="minorHAnsi"/>
        </w:rPr>
        <w:t xml:space="preserve"> </w:t>
      </w:r>
      <w:r w:rsidR="00E16811" w:rsidRPr="00E16811">
        <w:rPr>
          <w:rFonts w:cstheme="minorHAnsi"/>
        </w:rPr>
        <w:t>While</w:t>
      </w:r>
      <w:r w:rsidR="00664F49" w:rsidRPr="00E16811">
        <w:rPr>
          <w:rFonts w:cstheme="minorHAnsi"/>
        </w:rPr>
        <w:t xml:space="preserve"> </w:t>
      </w:r>
      <w:r w:rsidR="00F702E2" w:rsidRPr="00E16811">
        <w:rPr>
          <w:rFonts w:cstheme="minorHAnsi"/>
        </w:rPr>
        <w:t>HA</w:t>
      </w:r>
      <w:r w:rsidR="00004C05" w:rsidRPr="00E16811">
        <w:rPr>
          <w:rFonts w:cstheme="minorHAnsi"/>
        </w:rPr>
        <w:t>-</w:t>
      </w:r>
      <w:r w:rsidR="00F702E2" w:rsidRPr="00E16811">
        <w:rPr>
          <w:rFonts w:cstheme="minorHAnsi"/>
        </w:rPr>
        <w:t>MRSA</w:t>
      </w:r>
      <w:r w:rsidR="00004C05" w:rsidRPr="00E16811">
        <w:rPr>
          <w:rFonts w:cstheme="minorHAnsi"/>
        </w:rPr>
        <w:t xml:space="preserve"> </w:t>
      </w:r>
      <w:r w:rsidR="00F702E2" w:rsidRPr="00E16811">
        <w:rPr>
          <w:rFonts w:cstheme="minorHAnsi"/>
        </w:rPr>
        <w:t>strain</w:t>
      </w:r>
      <w:r w:rsidR="00E16811" w:rsidRPr="00E16811">
        <w:rPr>
          <w:rFonts w:cstheme="minorHAnsi"/>
        </w:rPr>
        <w:t xml:space="preserve"> are decreasing significantly,</w:t>
      </w:r>
      <w:r w:rsidR="00D71748" w:rsidRPr="00E16811">
        <w:rPr>
          <w:rFonts w:cstheme="minorHAnsi"/>
        </w:rPr>
        <w:t xml:space="preserve"> </w:t>
      </w:r>
      <w:r w:rsidR="00E16811" w:rsidRPr="00E16811">
        <w:rPr>
          <w:rFonts w:cstheme="minorHAnsi"/>
        </w:rPr>
        <w:t xml:space="preserve">HA-MRSA, in particular </w:t>
      </w:r>
      <w:r w:rsidR="00F702E2" w:rsidRPr="00E16811">
        <w:rPr>
          <w:rFonts w:cstheme="minorHAnsi"/>
        </w:rPr>
        <w:t>ST22</w:t>
      </w:r>
      <w:r w:rsidR="0090382A" w:rsidRPr="00E16811">
        <w:rPr>
          <w:rFonts w:cstheme="minorHAnsi"/>
        </w:rPr>
        <w:t>-IV</w:t>
      </w:r>
      <w:r w:rsidR="00E16811" w:rsidRPr="00E16811">
        <w:rPr>
          <w:rFonts w:cstheme="minorHAnsi"/>
        </w:rPr>
        <w:t>,</w:t>
      </w:r>
      <w:r w:rsidR="00F702E2" w:rsidRPr="00E16811">
        <w:rPr>
          <w:rFonts w:cstheme="minorHAnsi"/>
        </w:rPr>
        <w:t xml:space="preserve"> were</w:t>
      </w:r>
      <w:r w:rsidR="00004C05" w:rsidRPr="00E16811">
        <w:rPr>
          <w:rFonts w:cstheme="minorHAnsi"/>
        </w:rPr>
        <w:t xml:space="preserve"> </w:t>
      </w:r>
      <w:r w:rsidR="00F702E2" w:rsidRPr="00E16811">
        <w:rPr>
          <w:rFonts w:cstheme="minorHAnsi"/>
        </w:rPr>
        <w:t xml:space="preserve">more frequently found in </w:t>
      </w:r>
      <w:r w:rsidR="00E16811" w:rsidRPr="00E16811">
        <w:rPr>
          <w:rFonts w:cstheme="minorHAnsi"/>
        </w:rPr>
        <w:t>community</w:t>
      </w:r>
      <w:r w:rsidR="003270B5" w:rsidRPr="00E16811">
        <w:rPr>
          <w:rFonts w:cstheme="minorHAnsi"/>
        </w:rPr>
        <w:t>-</w:t>
      </w:r>
      <w:r w:rsidR="00F702E2" w:rsidRPr="00E16811">
        <w:rPr>
          <w:rFonts w:cstheme="minorHAnsi"/>
        </w:rPr>
        <w:t>onset</w:t>
      </w:r>
      <w:r w:rsidR="00004C05" w:rsidRPr="00E16811">
        <w:rPr>
          <w:rFonts w:cstheme="minorHAnsi"/>
        </w:rPr>
        <w:t xml:space="preserve"> </w:t>
      </w:r>
      <w:r w:rsidR="00F702E2" w:rsidRPr="00E16811">
        <w:rPr>
          <w:rFonts w:cstheme="minorHAnsi"/>
        </w:rPr>
        <w:t>bacteraemia</w:t>
      </w:r>
      <w:r w:rsidR="00664F49" w:rsidRPr="00E16811">
        <w:rPr>
          <w:rFonts w:cstheme="minorHAnsi"/>
        </w:rPr>
        <w:t xml:space="preserve">. </w:t>
      </w:r>
      <w:r w:rsidR="009F5331" w:rsidRPr="00E16811">
        <w:rPr>
          <w:rFonts w:cstheme="minorHAnsi"/>
        </w:rPr>
        <w:t>The molecular characterisation of MRSA contained within this report aids in identifying opportunities for</w:t>
      </w:r>
      <w:r w:rsidR="00307D61">
        <w:rPr>
          <w:rFonts w:cstheme="minorHAnsi"/>
        </w:rPr>
        <w:t xml:space="preserve"> prevention and</w:t>
      </w:r>
      <w:r w:rsidR="009F5331" w:rsidRPr="00E16811">
        <w:rPr>
          <w:rFonts w:cstheme="minorHAnsi"/>
        </w:rPr>
        <w:t xml:space="preserve"> control of MRSA </w:t>
      </w:r>
      <w:r w:rsidR="007F61E2" w:rsidRPr="00E16811">
        <w:rPr>
          <w:rFonts w:cstheme="minorHAnsi"/>
        </w:rPr>
        <w:t xml:space="preserve">bacteraemia </w:t>
      </w:r>
      <w:r w:rsidR="009F5331" w:rsidRPr="00E16811">
        <w:rPr>
          <w:rFonts w:cstheme="minorHAnsi"/>
        </w:rPr>
        <w:t>in the Australian setting.</w:t>
      </w:r>
    </w:p>
    <w:p w14:paraId="1F28006C" w14:textId="17CB650E" w:rsidR="00F702E2" w:rsidRPr="00E16811" w:rsidRDefault="00F702E2" w:rsidP="00184F2C">
      <w:pPr>
        <w:spacing w:after="120"/>
        <w:rPr>
          <w:rFonts w:cstheme="minorHAnsi"/>
        </w:rPr>
      </w:pPr>
      <w:r w:rsidRPr="00E16811">
        <w:rPr>
          <w:rFonts w:cstheme="minorHAnsi"/>
        </w:rPr>
        <w:t>The rapidly changing picture of MRSA</w:t>
      </w:r>
      <w:r w:rsidR="00004C05" w:rsidRPr="00E16811">
        <w:rPr>
          <w:rFonts w:cstheme="minorHAnsi"/>
        </w:rPr>
        <w:t xml:space="preserve"> </w:t>
      </w:r>
      <w:r w:rsidRPr="00E16811">
        <w:rPr>
          <w:rFonts w:cstheme="minorHAnsi"/>
        </w:rPr>
        <w:t>in Australia, drawing from 15 years of AGAR</w:t>
      </w:r>
      <w:r w:rsidR="00004C05" w:rsidRPr="00E16811">
        <w:rPr>
          <w:rFonts w:cstheme="minorHAnsi"/>
        </w:rPr>
        <w:t xml:space="preserve"> </w:t>
      </w:r>
      <w:r w:rsidRPr="00E16811">
        <w:rPr>
          <w:rFonts w:cstheme="minorHAnsi"/>
        </w:rPr>
        <w:t>surveillance, is further explored in</w:t>
      </w:r>
      <w:r w:rsidR="004A0CDB" w:rsidRPr="00E16811">
        <w:rPr>
          <w:rFonts w:cstheme="minorHAnsi"/>
        </w:rPr>
        <w:t xml:space="preserve"> </w:t>
      </w:r>
      <w:r w:rsidR="004A0CDB" w:rsidRPr="00E16811">
        <w:rPr>
          <w:rFonts w:cstheme="minorHAnsi"/>
          <w:i/>
          <w:iCs/>
        </w:rPr>
        <w:t xml:space="preserve">Methicillin-resistant </w:t>
      </w:r>
      <w:r w:rsidR="004A0CDB" w:rsidRPr="00E16811">
        <w:rPr>
          <w:rFonts w:cstheme="minorHAnsi"/>
          <w:iCs/>
        </w:rPr>
        <w:t>Staphylococcus aureus</w:t>
      </w:r>
      <w:r w:rsidR="004A0CDB" w:rsidRPr="00E16811">
        <w:rPr>
          <w:rFonts w:cstheme="minorHAnsi"/>
          <w:i/>
          <w:iCs/>
        </w:rPr>
        <w:t xml:space="preserve"> in Australia</w:t>
      </w:r>
      <w:r w:rsidR="00601E71" w:rsidRPr="00E16811">
        <w:rPr>
          <w:rFonts w:cstheme="minorHAnsi"/>
          <w:i/>
          <w:iCs/>
        </w:rPr>
        <w:t>.</w:t>
      </w:r>
      <w:r w:rsidR="004A0CDB" w:rsidRPr="00E16811">
        <w:rPr>
          <w:rFonts w:cstheme="minorHAnsi"/>
          <w:i/>
          <w:iCs/>
        </w:rPr>
        <w:t xml:space="preserve"> MRSA bacteraemia – </w:t>
      </w:r>
      <w:r w:rsidR="004A0CDB" w:rsidRPr="00E16811">
        <w:rPr>
          <w:rFonts w:cstheme="minorHAnsi"/>
          <w:i/>
          <w:iCs/>
        </w:rPr>
        <w:lastRenderedPageBreak/>
        <w:t>2013 to 2018</w:t>
      </w:r>
      <w:r w:rsidR="004A0CDB" w:rsidRPr="00E16811">
        <w:rPr>
          <w:rFonts w:cstheme="minorHAnsi"/>
        </w:rPr>
        <w:t>.</w:t>
      </w:r>
      <w:r w:rsidR="00822BA2">
        <w:rPr>
          <w:rFonts w:cstheme="minorHAnsi"/>
        </w:rPr>
        <w:fldChar w:fldCharType="begin"/>
      </w:r>
      <w:r w:rsidR="0076561E">
        <w:rPr>
          <w:rFonts w:cstheme="minorHAnsi"/>
        </w:rPr>
        <w:instrText xml:space="preserve"> ADDIN EN.CITE &lt;EndNote&gt;&lt;Cite&gt;&lt;Author&gt;Coombs&lt;/Author&gt;&lt;Year&gt;2020&lt;/Year&gt;&lt;RecNum&gt;1548&lt;/RecNum&gt;&lt;DisplayText&gt;&lt;style face="superscript"&gt;55&lt;/style&gt;&lt;/DisplayText&gt;&lt;record&gt;&lt;rec-number&gt;1548&lt;/rec-number&gt;&lt;foreign-keys&gt;&lt;key app="EN" db-id="50sdzz5rpr5pp3ev5wcv00w55dtazdrrfws9" timestamp="1603162081"&gt;1548&lt;/key&gt;&lt;/foreign-keys&gt;&lt;ref-type name="Report"&gt;27&lt;/ref-type&gt;&lt;contributors&gt;&lt;authors&gt;&lt;author&gt;Coombs, G.&lt;/author&gt;&lt;author&gt;Daley, D.&lt;/author&gt;&lt;author&gt;Nimmo, G.&lt;/author&gt;&lt;author&gt;Collignon, P.&lt;/author&gt;&lt;author&gt;Bell, J. M.&lt;/author&gt;&lt;author&gt;Daveson, K. &lt;/author&gt;&lt;/authors&gt;&lt;tertiary-authors&gt;&lt;author&gt;ACSQHC&lt;/author&gt;&lt;/tertiary-authors&gt;&lt;/contributors&gt;&lt;titles&gt;&lt;title&gt;&lt;style face="italic" font="default" size="100%"&gt;Staphylococcus aureus &lt;/style&gt;&lt;style face="normal" font="default" size="100%"&gt;in Australia: MRSA bacteraemia - 2013 to 2018&lt;/style&gt;&lt;/title&gt;&lt;/titles&gt;&lt;dates&gt;&lt;year&gt;2020&lt;/year&gt;&lt;/dates&gt;&lt;pub-location&gt;Sydney&lt;/pub-location&gt;&lt;publisher&gt;Australian Group on Antimicrobial Resistance (AGAR) and the Australian Commission on Safety and Quality in Health Care&lt;/publisher&gt;&lt;urls&gt;&lt;/urls&gt;&lt;/record&gt;&lt;/Cite&gt;&lt;/EndNote&gt;</w:instrText>
      </w:r>
      <w:r w:rsidR="00822BA2">
        <w:rPr>
          <w:rFonts w:cstheme="minorHAnsi"/>
        </w:rPr>
        <w:fldChar w:fldCharType="separate"/>
      </w:r>
      <w:r w:rsidR="0076561E" w:rsidRPr="0076561E">
        <w:rPr>
          <w:rFonts w:cstheme="minorHAnsi"/>
          <w:noProof/>
          <w:vertAlign w:val="superscript"/>
        </w:rPr>
        <w:t>55</w:t>
      </w:r>
      <w:r w:rsidR="00822BA2">
        <w:rPr>
          <w:rFonts w:cstheme="minorHAnsi"/>
        </w:rPr>
        <w:fldChar w:fldCharType="end"/>
      </w:r>
      <w:r w:rsidR="00E16811">
        <w:rPr>
          <w:rFonts w:cstheme="minorHAnsi"/>
        </w:rPr>
        <w:t xml:space="preserve"> </w:t>
      </w:r>
      <w:r w:rsidRPr="00E16811">
        <w:rPr>
          <w:rFonts w:cstheme="minorHAnsi"/>
        </w:rPr>
        <w:t>This technical paper will</w:t>
      </w:r>
      <w:r w:rsidR="00004C05" w:rsidRPr="00E16811">
        <w:rPr>
          <w:rFonts w:cstheme="minorHAnsi"/>
        </w:rPr>
        <w:t xml:space="preserve"> </w:t>
      </w:r>
      <w:r w:rsidRPr="00E16811">
        <w:rPr>
          <w:rFonts w:cstheme="minorHAnsi"/>
        </w:rPr>
        <w:t>be updated as appropriate by AGAR and the</w:t>
      </w:r>
      <w:r w:rsidR="00004C05" w:rsidRPr="00E16811">
        <w:rPr>
          <w:rFonts w:cstheme="minorHAnsi"/>
        </w:rPr>
        <w:t xml:space="preserve"> </w:t>
      </w:r>
      <w:r w:rsidRPr="00E16811">
        <w:rPr>
          <w:rFonts w:cstheme="minorHAnsi"/>
        </w:rPr>
        <w:t>Commission to provide further information on</w:t>
      </w:r>
      <w:r w:rsidR="00004C05" w:rsidRPr="00E16811">
        <w:rPr>
          <w:rFonts w:cstheme="minorHAnsi"/>
        </w:rPr>
        <w:t xml:space="preserve"> </w:t>
      </w:r>
      <w:r w:rsidRPr="00E16811">
        <w:rPr>
          <w:rFonts w:cstheme="minorHAnsi"/>
        </w:rPr>
        <w:t>the issue.</w:t>
      </w:r>
    </w:p>
    <w:p w14:paraId="5CA4DF43" w14:textId="46C241B0" w:rsidR="00FB4221" w:rsidRPr="00E16811" w:rsidRDefault="00027A16" w:rsidP="00184F2C">
      <w:pPr>
        <w:spacing w:after="120"/>
        <w:rPr>
          <w:rFonts w:cstheme="minorHAnsi"/>
        </w:rPr>
      </w:pPr>
      <w:r w:rsidRPr="00E16811">
        <w:rPr>
          <w:rFonts w:cstheme="minorHAnsi"/>
        </w:rPr>
        <w:t>In this survey, multi</w:t>
      </w:r>
      <w:r w:rsidR="00B5423E">
        <w:rPr>
          <w:rFonts w:cstheme="minorHAnsi"/>
        </w:rPr>
        <w:t>-</w:t>
      </w:r>
      <w:r w:rsidRPr="00E16811">
        <w:rPr>
          <w:rFonts w:cstheme="minorHAnsi"/>
        </w:rPr>
        <w:t xml:space="preserve">drug resistance did not appear to play a contributory role in the rates of </w:t>
      </w:r>
      <w:r w:rsidR="00FB1C27">
        <w:rPr>
          <w:rFonts w:cstheme="minorHAnsi"/>
        </w:rPr>
        <w:t xml:space="preserve">30-day </w:t>
      </w:r>
      <w:r w:rsidRPr="00E16811">
        <w:rPr>
          <w:rFonts w:cstheme="minorHAnsi"/>
        </w:rPr>
        <w:t xml:space="preserve">all-cause </w:t>
      </w:r>
      <w:r w:rsidRPr="00FB1C27">
        <w:rPr>
          <w:rFonts w:cstheme="minorHAnsi"/>
        </w:rPr>
        <w:t xml:space="preserve">mortality for </w:t>
      </w:r>
      <w:r w:rsidR="00FB1C27" w:rsidRPr="00FB1C27">
        <w:rPr>
          <w:rFonts w:cstheme="minorHAnsi"/>
          <w:i/>
          <w:iCs/>
        </w:rPr>
        <w:t xml:space="preserve">E. coli </w:t>
      </w:r>
      <w:r w:rsidR="00FB1C27">
        <w:rPr>
          <w:rFonts w:cstheme="minorHAnsi"/>
        </w:rPr>
        <w:t>(</w:t>
      </w:r>
      <w:r w:rsidR="00B43431">
        <w:rPr>
          <w:rFonts w:cstheme="minorHAnsi"/>
        </w:rPr>
        <w:t>hospital-onset</w:t>
      </w:r>
      <w:r w:rsidR="00FB1C27">
        <w:rPr>
          <w:rFonts w:cstheme="minorHAnsi"/>
        </w:rPr>
        <w:t xml:space="preserve">), </w:t>
      </w:r>
      <w:r w:rsidRPr="00FB1C27">
        <w:rPr>
          <w:rFonts w:cstheme="minorHAnsi"/>
          <w:i/>
          <w:iCs/>
        </w:rPr>
        <w:t>K. pneumoniae</w:t>
      </w:r>
      <w:r w:rsidRPr="00FB1C27">
        <w:rPr>
          <w:rFonts w:cstheme="minorHAnsi"/>
        </w:rPr>
        <w:t xml:space="preserve"> complex, </w:t>
      </w:r>
      <w:r w:rsidRPr="00FB1C27">
        <w:rPr>
          <w:rFonts w:cstheme="minorHAnsi"/>
          <w:i/>
          <w:iCs/>
        </w:rPr>
        <w:t>E. cloacae</w:t>
      </w:r>
      <w:r w:rsidRPr="00FB1C27">
        <w:rPr>
          <w:rFonts w:cstheme="minorHAnsi"/>
        </w:rPr>
        <w:t xml:space="preserve"> complex, </w:t>
      </w:r>
      <w:r w:rsidRPr="00FB1C27">
        <w:rPr>
          <w:rFonts w:cstheme="minorHAnsi"/>
          <w:i/>
          <w:iCs/>
        </w:rPr>
        <w:t>P. aeruginosa</w:t>
      </w:r>
      <w:r w:rsidRPr="00FB1C27">
        <w:rPr>
          <w:rFonts w:cstheme="minorHAnsi"/>
        </w:rPr>
        <w:t xml:space="preserve"> or</w:t>
      </w:r>
      <w:r w:rsidRPr="00535B0B">
        <w:rPr>
          <w:rFonts w:cstheme="minorHAnsi"/>
          <w:color w:val="D464D0" w:themeColor="accent6" w:themeTint="99"/>
        </w:rPr>
        <w:t xml:space="preserve"> </w:t>
      </w:r>
      <w:r w:rsidRPr="00E16811">
        <w:rPr>
          <w:rFonts w:cstheme="minorHAnsi"/>
          <w:i/>
          <w:iCs/>
        </w:rPr>
        <w:t>S. aureus</w:t>
      </w:r>
      <w:r w:rsidRPr="00E16811">
        <w:rPr>
          <w:rFonts w:cstheme="minorHAnsi"/>
        </w:rPr>
        <w:t xml:space="preserve"> bacteraemia.</w:t>
      </w:r>
      <w:r w:rsidR="00FB1C27">
        <w:rPr>
          <w:rFonts w:cstheme="minorHAnsi"/>
        </w:rPr>
        <w:t xml:space="preserve"> Mortality rates for community-onset </w:t>
      </w:r>
      <w:r w:rsidR="00FB1C27" w:rsidRPr="00FB1C27">
        <w:rPr>
          <w:rFonts w:cstheme="minorHAnsi"/>
          <w:i/>
          <w:iCs/>
        </w:rPr>
        <w:t>E. coli</w:t>
      </w:r>
      <w:r w:rsidR="00FB1C27">
        <w:rPr>
          <w:rFonts w:cstheme="minorHAnsi"/>
        </w:rPr>
        <w:t xml:space="preserve"> were significantly higher for </w:t>
      </w:r>
      <w:r w:rsidR="002170DB">
        <w:rPr>
          <w:rFonts w:cstheme="minorHAnsi"/>
        </w:rPr>
        <w:t>MDR</w:t>
      </w:r>
      <w:r w:rsidR="00307D61">
        <w:rPr>
          <w:rFonts w:cstheme="minorHAnsi"/>
        </w:rPr>
        <w:t xml:space="preserve"> </w:t>
      </w:r>
      <w:r w:rsidR="00FB1C27">
        <w:rPr>
          <w:rFonts w:cstheme="minorHAnsi"/>
        </w:rPr>
        <w:t>(12.7%) than non-</w:t>
      </w:r>
      <w:r w:rsidR="002170DB">
        <w:rPr>
          <w:rFonts w:cstheme="minorHAnsi"/>
        </w:rPr>
        <w:t xml:space="preserve">MDR </w:t>
      </w:r>
      <w:r w:rsidR="00FB1C27">
        <w:rPr>
          <w:rFonts w:cstheme="minorHAnsi"/>
        </w:rPr>
        <w:t>isolates (9.3%).</w:t>
      </w:r>
    </w:p>
    <w:p w14:paraId="3C15F7BD" w14:textId="7D4258B7" w:rsidR="00C76972" w:rsidRDefault="00C76972" w:rsidP="00184F2C">
      <w:pPr>
        <w:spacing w:after="120"/>
        <w:rPr>
          <w:rFonts w:cstheme="minorHAnsi"/>
        </w:rPr>
      </w:pPr>
      <w:r w:rsidRPr="00E16811">
        <w:rPr>
          <w:rFonts w:cstheme="minorHAnsi"/>
        </w:rPr>
        <w:t xml:space="preserve">It should be noted that outbreaks of </w:t>
      </w:r>
      <w:r w:rsidR="002170DB">
        <w:rPr>
          <w:rFonts w:cstheme="minorHAnsi"/>
        </w:rPr>
        <w:t>MDR</w:t>
      </w:r>
      <w:r w:rsidRPr="00E16811">
        <w:rPr>
          <w:rFonts w:cstheme="minorHAnsi"/>
        </w:rPr>
        <w:t xml:space="preserve"> organisms occur in </w:t>
      </w:r>
      <w:r w:rsidR="00D71748" w:rsidRPr="00E16811">
        <w:rPr>
          <w:rFonts w:cstheme="minorHAnsi"/>
        </w:rPr>
        <w:t>hospitals and other institutional care settings</w:t>
      </w:r>
      <w:r w:rsidRPr="00E16811">
        <w:rPr>
          <w:rFonts w:cstheme="minorHAnsi"/>
        </w:rPr>
        <w:t xml:space="preserve">, and substantial transmission occurs before invasive bloodstream infections develop. AGAR data may therefore underestimate local or regional spread of </w:t>
      </w:r>
      <w:r w:rsidR="002170DB">
        <w:rPr>
          <w:rFonts w:cstheme="minorHAnsi"/>
        </w:rPr>
        <w:t>MDR</w:t>
      </w:r>
      <w:r w:rsidRPr="00E16811">
        <w:rPr>
          <w:rFonts w:cstheme="minorHAnsi"/>
        </w:rPr>
        <w:t xml:space="preserve"> </w:t>
      </w:r>
      <w:r w:rsidR="00750C9C" w:rsidRPr="00E16811">
        <w:rPr>
          <w:rFonts w:cstheme="minorHAnsi"/>
        </w:rPr>
        <w:t>organisms and</w:t>
      </w:r>
      <w:r w:rsidRPr="00E16811">
        <w:rPr>
          <w:rFonts w:cstheme="minorHAnsi"/>
        </w:rPr>
        <w:t xml:space="preserve"> may </w:t>
      </w:r>
      <w:r w:rsidR="00D71748" w:rsidRPr="00E16811">
        <w:rPr>
          <w:rFonts w:cstheme="minorHAnsi"/>
        </w:rPr>
        <w:t xml:space="preserve">not assist with early </w:t>
      </w:r>
      <w:r w:rsidRPr="00E16811">
        <w:rPr>
          <w:rFonts w:cstheme="minorHAnsi"/>
        </w:rPr>
        <w:t>detecti</w:t>
      </w:r>
      <w:r w:rsidR="00D71748" w:rsidRPr="00E16811">
        <w:rPr>
          <w:rFonts w:cstheme="minorHAnsi"/>
        </w:rPr>
        <w:t>o</w:t>
      </w:r>
      <w:r w:rsidRPr="00E16811">
        <w:rPr>
          <w:rFonts w:cstheme="minorHAnsi"/>
        </w:rPr>
        <w:t>n</w:t>
      </w:r>
      <w:r w:rsidR="00D71748" w:rsidRPr="00E16811">
        <w:rPr>
          <w:rFonts w:cstheme="minorHAnsi"/>
        </w:rPr>
        <w:t xml:space="preserve"> of</w:t>
      </w:r>
      <w:r w:rsidRPr="00E16811">
        <w:rPr>
          <w:rFonts w:cstheme="minorHAnsi"/>
        </w:rPr>
        <w:t xml:space="preserve"> sentinel resistances, such as certain CPEs. AGAR </w:t>
      </w:r>
      <w:r w:rsidR="00E16811" w:rsidRPr="00E16811">
        <w:rPr>
          <w:rFonts w:cstheme="minorHAnsi"/>
        </w:rPr>
        <w:t>surveillance</w:t>
      </w:r>
      <w:r w:rsidRPr="00E16811">
        <w:rPr>
          <w:rFonts w:cstheme="minorHAnsi"/>
        </w:rPr>
        <w:t xml:space="preserve"> data need to be assessed with other sources of information to provide broader insights into antimicrobial resistance in Australia. </w:t>
      </w:r>
      <w:r w:rsidR="00D71748" w:rsidRPr="00E16811">
        <w:rPr>
          <w:rFonts w:cstheme="minorHAnsi"/>
        </w:rPr>
        <w:t xml:space="preserve">The AURA Surveillance System enables these assessments via </w:t>
      </w:r>
      <w:r w:rsidR="00966FCC">
        <w:rPr>
          <w:rFonts w:cstheme="minorHAnsi"/>
        </w:rPr>
        <w:t xml:space="preserve">Australian Passive AMR Surveillance (APAS) </w:t>
      </w:r>
      <w:r w:rsidRPr="00E16811">
        <w:rPr>
          <w:rFonts w:cstheme="minorHAnsi"/>
        </w:rPr>
        <w:t xml:space="preserve">and </w:t>
      </w:r>
      <w:r w:rsidR="00966FCC">
        <w:rPr>
          <w:rFonts w:cstheme="minorHAnsi"/>
        </w:rPr>
        <w:t>National Alert System for Critical Antimicrobial Resistances (</w:t>
      </w:r>
      <w:r w:rsidRPr="00E16811">
        <w:rPr>
          <w:rFonts w:cstheme="minorHAnsi"/>
        </w:rPr>
        <w:t>CARAlert</w:t>
      </w:r>
      <w:r w:rsidR="00966FCC">
        <w:rPr>
          <w:rFonts w:cstheme="minorHAnsi"/>
        </w:rPr>
        <w:t>)</w:t>
      </w:r>
      <w:r w:rsidR="00D71748" w:rsidRPr="00E16811">
        <w:rPr>
          <w:rFonts w:cstheme="minorHAnsi"/>
        </w:rPr>
        <w:t xml:space="preserve"> data, which complement AGAR</w:t>
      </w:r>
      <w:r w:rsidRPr="00E16811">
        <w:rPr>
          <w:rFonts w:cstheme="minorHAnsi"/>
        </w:rPr>
        <w:t xml:space="preserve"> data.</w:t>
      </w:r>
    </w:p>
    <w:p w14:paraId="74603364" w14:textId="181DB8E4" w:rsidR="00EB5DB0" w:rsidRPr="00EB5DB0" w:rsidRDefault="00EB5DB0" w:rsidP="00EB5DB0">
      <w:r w:rsidRPr="00EB5DB0">
        <w:t>The impact of COVID-19 on antimicrobial resistance remains unclear and may be influenced by a number of contributing factors. A combination of COVID-19-related travel restrictions on incoming travellers throughout much of 2020 and 2021, and an increasing awareness of and utilization of antimicrobial stewardship as part of the National Safety and Quality Health Service Standards</w:t>
      </w:r>
      <w:r w:rsidR="001A5FFC">
        <w:fldChar w:fldCharType="begin"/>
      </w:r>
      <w:r w:rsidR="001A5FFC">
        <w:instrText xml:space="preserve"> ADDIN EN.CITE &lt;EndNote&gt;&lt;Cite&gt;&lt;Author&gt;Australian Commission on Safety and Quality in Health Care&lt;/Author&gt;&lt;Year&gt;2021&lt;/Year&gt;&lt;RecNum&gt;563&lt;/RecNum&gt;&lt;DisplayText&gt;&lt;style face="superscript"&gt;1&lt;/style&gt;&lt;/DisplayText&gt;&lt;record&gt;&lt;rec-number&gt;563&lt;/rec-number&gt;&lt;foreign-keys&gt;&lt;key app="EN" db-id="50sdzz5rpr5pp3ev5wcv00w55dtazdrrfws9" timestamp="1588124265"&gt;563&lt;/key&gt;&lt;/foreign-keys&gt;&lt;ref-type name="Web Page"&gt;12&lt;/ref-type&gt;&lt;contributors&gt;&lt;authors&gt;&lt;author&gt;Australian Commission on Safety and Quality in Health Care,&lt;/author&gt;&lt;/authors&gt;&lt;/contributors&gt;&lt;titles&gt;&lt;title&gt;National Safety and Quality Health Service Standards. 2nd ed. - version 2&lt;/title&gt;&lt;/titles&gt;&lt;dates&gt;&lt;year&gt;2021&lt;/year&gt;&lt;/dates&gt;&lt;pub-location&gt;Sydney&lt;/pub-location&gt;&lt;publisher&gt;ACSQHC&lt;/publisher&gt;&lt;urls&gt;&lt;related-urls&gt;&lt;url&gt;https://www.safetyandquality.gov.au/publications-and-resources/resource-library/national-safety-and-quality-health-service-standards-second-edition&lt;/url&gt;&lt;/related-urls&gt;&lt;/urls&gt;&lt;/record&gt;&lt;/Cite&gt;&lt;/EndNote&gt;</w:instrText>
      </w:r>
      <w:r w:rsidR="001A5FFC">
        <w:fldChar w:fldCharType="separate"/>
      </w:r>
      <w:r w:rsidR="001A5FFC" w:rsidRPr="001A5FFC">
        <w:rPr>
          <w:noProof/>
          <w:vertAlign w:val="superscript"/>
        </w:rPr>
        <w:t>1</w:t>
      </w:r>
      <w:r w:rsidR="001A5FFC">
        <w:fldChar w:fldCharType="end"/>
      </w:r>
      <w:r w:rsidRPr="00EB5DB0">
        <w:t xml:space="preserve"> implementation and accreditation Australia-wide,</w:t>
      </w:r>
      <w:r w:rsidRPr="00EB5DB0">
        <w:rPr>
          <w:rStyle w:val="A9"/>
          <w:rFonts w:ascii="Arial" w:hAnsi="Arial" w:cs="Arial"/>
          <w:sz w:val="22"/>
          <w:szCs w:val="22"/>
        </w:rPr>
        <w:t xml:space="preserve"> </w:t>
      </w:r>
      <w:r w:rsidRPr="00EB5DB0">
        <w:t xml:space="preserve">may have reduced some resistance, particularly for ESBLs. </w:t>
      </w:r>
    </w:p>
    <w:p w14:paraId="29A06DF4" w14:textId="18177A77" w:rsidR="00EB5DB0" w:rsidRPr="00EB5DB0" w:rsidRDefault="00EB5DB0" w:rsidP="00EB5DB0">
      <w:r w:rsidRPr="00EB5DB0">
        <w:t>Pharmaceutical Benefits Scheme (PBS) data indicate that the COVID-19 pandemic had a profound impact on antimicrobial use in 2020, with a 40% drop in antimicrobials dispensed between March and April in 2020, with use remaining at this lower level for the rest of the year.</w:t>
      </w:r>
      <w:r w:rsidR="001A5FFC">
        <w:fldChar w:fldCharType="begin"/>
      </w:r>
      <w:r w:rsidR="001A5FFC">
        <w:instrText xml:space="preserve"> ADDIN EN.CITE &lt;EndNote&gt;&lt;Cite&gt;&lt;Author&gt;Australian Commission on Safety and Quality in Health Care&lt;/Author&gt;&lt;Year&gt;2021&lt;/Year&gt;&lt;RecNum&gt;457&lt;/RecNum&gt;&lt;DisplayText&gt;&lt;style face="superscript"&gt;59&lt;/style&gt;&lt;/DisplayText&gt;&lt;record&gt;&lt;rec-number&gt;457&lt;/rec-number&gt;&lt;foreign-keys&gt;&lt;key app="EN" db-id="50sdzz5rpr5pp3ev5wcv00w55dtazdrrfws9" timestamp="1588124200"&gt;457&lt;/key&gt;&lt;/foreign-keys&gt;&lt;ref-type name="Report"&gt;27&lt;/ref-type&gt;&lt;contributors&gt;&lt;authors&gt;&lt;author&gt;Australian Commission on Safety and Quality in Health Care,&lt;/author&gt;&lt;/authors&gt;&lt;/contributors&gt;&lt;titles&gt;&lt;title&gt;AURA 2021: fourth Australian report on antimicrobial use and resistance in human health&lt;/title&gt;&lt;/titles&gt;&lt;dates&gt;&lt;year&gt;2021&lt;/year&gt;&lt;/dates&gt;&lt;pub-location&gt;Sydney&lt;/pub-location&gt;&lt;publisher&gt;ACSQHC&lt;/publisher&gt;&lt;urls&gt;&lt;related-urls&gt;&lt;url&gt;https://www.safetyandquality.gov.au/sites/default/files/2021-09/aura_2021_-_report_-_final_accessible_pdf_-_for_web_publication.pdf&lt;/url&gt;&lt;/related-urls&gt;&lt;/urls&gt;&lt;/record&gt;&lt;/Cite&gt;&lt;/EndNote&gt;</w:instrText>
      </w:r>
      <w:r w:rsidR="001A5FFC">
        <w:fldChar w:fldCharType="separate"/>
      </w:r>
      <w:r w:rsidR="001A5FFC" w:rsidRPr="001A5FFC">
        <w:rPr>
          <w:noProof/>
          <w:vertAlign w:val="superscript"/>
        </w:rPr>
        <w:t>59</w:t>
      </w:r>
      <w:r w:rsidR="001A5FFC">
        <w:fldChar w:fldCharType="end"/>
      </w:r>
      <w:r>
        <w:t xml:space="preserve"> </w:t>
      </w:r>
      <w:r w:rsidRPr="00EB5DB0">
        <w:t>It is also possible that PBS policy changes (effective from 1 April 2020) contributed to this drop, as repeat prescriptions and maximum quantities were restricted for the five most com</w:t>
      </w:r>
      <w:r w:rsidRPr="00EB5DB0">
        <w:softHyphen/>
        <w:t>monly dispensed antimicrobials: amoxicillin, amoxicillin–clavulanic acid, cefalexin, doxycycline and roxithromycin. In 2020, there was also a change in policy to stop repeats on key antibiotics.</w:t>
      </w:r>
      <w:r w:rsidR="001A5FFC">
        <w:fldChar w:fldCharType="begin"/>
      </w:r>
      <w:r w:rsidR="001A5FFC">
        <w:instrText xml:space="preserve"> ADDIN EN.CITE &lt;EndNote&gt;&lt;Cite&gt;&lt;Author&gt;Australian Government Department of Health and Aged Care&lt;/Author&gt;&lt;Year&gt;2020&lt;/Year&gt;&lt;RecNum&gt;1808&lt;/RecNum&gt;&lt;DisplayText&gt;&lt;style face="superscript"&gt;63&lt;/style&gt;&lt;/DisplayText&gt;&lt;record&gt;&lt;rec-number&gt;1808&lt;/rec-number&gt;&lt;foreign-keys&gt;&lt;key app="EN" db-id="50sdzz5rpr5pp3ev5wcv00w55dtazdrrfws9" timestamp="1665155912"&gt;1808&lt;/key&gt;&lt;/foreign-keys&gt;&lt;ref-type name="Web Page"&gt;12&lt;/ref-type&gt;&lt;contributors&gt;&lt;authors&gt;&lt;author&gt;Australian Government Department of Health and Aged Care, &lt;/author&gt;&lt;author&gt;Pharmaceutical Benefits Scheme,&lt;/author&gt;&lt;/authors&gt;&lt;/contributors&gt;&lt;titles&gt;&lt;title&gt;PBS News. Revised PBS listings for Antibiotic use from 1 April 2020&lt;/title&gt;&lt;/titles&gt;&lt;dates&gt;&lt;year&gt;2020&lt;/year&gt;&lt;/dates&gt;&lt;publisher&gt;Australian Government&lt;/publisher&gt;&lt;urls&gt;&lt;related-urls&gt;&lt;url&gt;https://www.pbs.gov.au/info/news/2020/03/revised_pbs_listings_for_antibiotic_use_from_1_april_2020&lt;/url&gt;&lt;/related-urls&gt;&lt;/urls&gt;&lt;/record&gt;&lt;/Cite&gt;&lt;/EndNote&gt;</w:instrText>
      </w:r>
      <w:r w:rsidR="001A5FFC">
        <w:fldChar w:fldCharType="separate"/>
      </w:r>
      <w:r w:rsidR="001A5FFC" w:rsidRPr="001A5FFC">
        <w:rPr>
          <w:noProof/>
          <w:vertAlign w:val="superscript"/>
        </w:rPr>
        <w:t>63</w:t>
      </w:r>
      <w:r w:rsidR="001A5FFC">
        <w:fldChar w:fldCharType="end"/>
      </w:r>
    </w:p>
    <w:p w14:paraId="7552528C" w14:textId="0AA6EF67" w:rsidR="00EB5DB0" w:rsidRPr="00EB5DB0" w:rsidRDefault="00EB5DB0" w:rsidP="00EB5DB0">
      <w:r w:rsidRPr="00EB5DB0">
        <w:t>It is also possible that a reduction in elective surgery and, related to this, in post-surgical bloodstream infections, may have occurred during 2020 and 2021.</w:t>
      </w:r>
    </w:p>
    <w:p w14:paraId="31CDE4CE" w14:textId="611F94D4" w:rsidR="00D01B96" w:rsidRPr="0055626B" w:rsidRDefault="00A33FAB" w:rsidP="00184F2C">
      <w:pPr>
        <w:spacing w:after="120"/>
        <w:rPr>
          <w:rFonts w:cstheme="minorHAnsi"/>
        </w:rPr>
      </w:pPr>
      <w:r w:rsidRPr="0055626B">
        <w:rPr>
          <w:rFonts w:cstheme="minorHAnsi"/>
        </w:rPr>
        <w:t>AGAR</w:t>
      </w:r>
      <w:r w:rsidR="00EB2CE6" w:rsidRPr="0055626B">
        <w:rPr>
          <w:rFonts w:cstheme="minorHAnsi"/>
        </w:rPr>
        <w:t xml:space="preserve"> surveillance </w:t>
      </w:r>
      <w:r w:rsidR="00D71748" w:rsidRPr="0055626B">
        <w:rPr>
          <w:rFonts w:cstheme="minorHAnsi"/>
        </w:rPr>
        <w:t xml:space="preserve">remains core to </w:t>
      </w:r>
      <w:r>
        <w:rPr>
          <w:rFonts w:cstheme="minorHAnsi"/>
        </w:rPr>
        <w:t xml:space="preserve">informing </w:t>
      </w:r>
      <w:r w:rsidR="00EB2CE6" w:rsidRPr="0055626B">
        <w:rPr>
          <w:rFonts w:cstheme="minorHAnsi"/>
        </w:rPr>
        <w:t>Australia’s response to the problem of increasing</w:t>
      </w:r>
      <w:r w:rsidR="00D71748" w:rsidRPr="0055626B">
        <w:rPr>
          <w:rFonts w:cstheme="minorHAnsi"/>
        </w:rPr>
        <w:t xml:space="preserve"> AMR</w:t>
      </w:r>
      <w:r>
        <w:rPr>
          <w:rFonts w:cstheme="minorHAnsi"/>
        </w:rPr>
        <w:t xml:space="preserve"> and </w:t>
      </w:r>
      <w:r w:rsidR="00D71748" w:rsidRPr="0055626B">
        <w:rPr>
          <w:rFonts w:cstheme="minorHAnsi"/>
        </w:rPr>
        <w:t>contribute to understanding AMR in Australian human health settings</w:t>
      </w:r>
      <w:r>
        <w:rPr>
          <w:rFonts w:cstheme="minorHAnsi"/>
        </w:rPr>
        <w:t xml:space="preserve">, and internationally through annual contribution of data </w:t>
      </w:r>
      <w:r w:rsidRPr="00337DAF">
        <w:t>on five pathogens from blood (</w:t>
      </w:r>
      <w:r w:rsidRPr="00337DAF">
        <w:rPr>
          <w:i/>
          <w:iCs/>
        </w:rPr>
        <w:t>S</w:t>
      </w:r>
      <w:r>
        <w:rPr>
          <w:i/>
          <w:iCs/>
        </w:rPr>
        <w:t>. </w:t>
      </w:r>
      <w:r w:rsidRPr="00A06E05">
        <w:rPr>
          <w:i/>
          <w:iCs/>
        </w:rPr>
        <w:t>aureus</w:t>
      </w:r>
      <w:r w:rsidRPr="00A06E05">
        <w:t xml:space="preserve">, </w:t>
      </w:r>
      <w:r w:rsidRPr="00A06E05">
        <w:rPr>
          <w:i/>
          <w:iCs/>
        </w:rPr>
        <w:t>K</w:t>
      </w:r>
      <w:r>
        <w:rPr>
          <w:i/>
          <w:iCs/>
        </w:rPr>
        <w:t>. </w:t>
      </w:r>
      <w:r w:rsidRPr="00A06E05">
        <w:rPr>
          <w:i/>
          <w:iCs/>
        </w:rPr>
        <w:t>pneumoniae</w:t>
      </w:r>
      <w:r w:rsidRPr="00A06E05">
        <w:t xml:space="preserve">, </w:t>
      </w:r>
      <w:r w:rsidRPr="00A06E05">
        <w:rPr>
          <w:i/>
          <w:iCs/>
        </w:rPr>
        <w:t>E</w:t>
      </w:r>
      <w:r>
        <w:rPr>
          <w:i/>
          <w:iCs/>
        </w:rPr>
        <w:t>. </w:t>
      </w:r>
      <w:r w:rsidRPr="00A06E05">
        <w:rPr>
          <w:i/>
          <w:iCs/>
        </w:rPr>
        <w:t>coli</w:t>
      </w:r>
      <w:r w:rsidRPr="00A06E05">
        <w:t xml:space="preserve">, </w:t>
      </w:r>
      <w:r w:rsidRPr="00A06E05">
        <w:rPr>
          <w:i/>
          <w:iCs/>
        </w:rPr>
        <w:t xml:space="preserve">Acinetobacter </w:t>
      </w:r>
      <w:r w:rsidRPr="00A06E05">
        <w:t xml:space="preserve">species and </w:t>
      </w:r>
      <w:r w:rsidRPr="00A06E05">
        <w:rPr>
          <w:i/>
          <w:iCs/>
        </w:rPr>
        <w:t xml:space="preserve">Salmonella </w:t>
      </w:r>
      <w:r w:rsidRPr="00A06E05">
        <w:t xml:space="preserve">species) </w:t>
      </w:r>
      <w:r>
        <w:rPr>
          <w:rFonts w:cstheme="minorHAnsi"/>
        </w:rPr>
        <w:t>to GLASS</w:t>
      </w:r>
      <w:r w:rsidR="00EB2CE6" w:rsidRPr="0055626B">
        <w:rPr>
          <w:rFonts w:cstheme="minorHAnsi"/>
        </w:rPr>
        <w:t>.</w:t>
      </w:r>
    </w:p>
    <w:p w14:paraId="42CF6FD4" w14:textId="77777777" w:rsidR="00943534" w:rsidRPr="008D2408" w:rsidRDefault="00943534" w:rsidP="00184F2C">
      <w:pPr>
        <w:spacing w:after="120"/>
      </w:pPr>
    </w:p>
    <w:p w14:paraId="03D379CE" w14:textId="77777777" w:rsidR="00A8281A" w:rsidRPr="008D2408" w:rsidRDefault="00A8281A" w:rsidP="00A8281A">
      <w:pPr>
        <w:rPr>
          <w:rFonts w:cstheme="minorHAnsi"/>
        </w:rPr>
      </w:pPr>
      <w:r w:rsidRPr="008D2408">
        <w:br w:type="page"/>
      </w:r>
    </w:p>
    <w:p w14:paraId="62F484EA" w14:textId="77777777" w:rsidR="00EB2CE6" w:rsidRPr="008D2408" w:rsidRDefault="00EB2CE6" w:rsidP="00304A08">
      <w:pPr>
        <w:pStyle w:val="Heading1"/>
      </w:pPr>
      <w:bookmarkStart w:id="154" w:name="_Toc122096318"/>
      <w:r w:rsidRPr="008D2408">
        <w:lastRenderedPageBreak/>
        <w:t>Abbreviations</w:t>
      </w:r>
      <w:bookmarkEnd w:id="154"/>
    </w:p>
    <w:tbl>
      <w:tblPr>
        <w:tblStyle w:val="TableGrid"/>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0" w:type="dxa"/>
          <w:bottom w:w="0" w:type="dxa"/>
        </w:tblCellMar>
        <w:tblLook w:val="04A0" w:firstRow="1" w:lastRow="0" w:firstColumn="1" w:lastColumn="0" w:noHBand="0" w:noVBand="1"/>
      </w:tblPr>
      <w:tblGrid>
        <w:gridCol w:w="2932"/>
        <w:gridCol w:w="6706"/>
      </w:tblGrid>
      <w:tr w:rsidR="00CA2B52" w:rsidRPr="008D2408" w14:paraId="2C1059AD" w14:textId="77777777" w:rsidTr="009745A6">
        <w:trPr>
          <w:cnfStyle w:val="100000000000" w:firstRow="1" w:lastRow="0" w:firstColumn="0" w:lastColumn="0" w:oddVBand="0" w:evenVBand="0" w:oddHBand="0" w:evenHBand="0" w:firstRowFirstColumn="0" w:firstRowLastColumn="0" w:lastRowFirstColumn="0" w:lastRowLastColumn="0"/>
          <w:trHeight w:val="340"/>
        </w:trPr>
        <w:tc>
          <w:tcPr>
            <w:tcW w:w="1521" w:type="pct"/>
            <w:shd w:val="clear" w:color="auto" w:fill="1178A2" w:themeFill="accent1"/>
          </w:tcPr>
          <w:p w14:paraId="599BDDDF" w14:textId="77777777" w:rsidR="00EB2CE6" w:rsidRPr="008D2408" w:rsidRDefault="00EB2CE6" w:rsidP="00EB2CE6">
            <w:pPr>
              <w:pStyle w:val="Normal-beforebullets"/>
              <w:rPr>
                <w:color w:val="FFFFFF" w:themeColor="background1"/>
              </w:rPr>
            </w:pPr>
            <w:r w:rsidRPr="008D2408">
              <w:rPr>
                <w:color w:val="FFFFFF" w:themeColor="background1"/>
              </w:rPr>
              <w:t>Abbreviation</w:t>
            </w:r>
          </w:p>
        </w:tc>
        <w:tc>
          <w:tcPr>
            <w:tcW w:w="3479" w:type="pct"/>
            <w:shd w:val="clear" w:color="auto" w:fill="1178A2" w:themeFill="accent1"/>
          </w:tcPr>
          <w:p w14:paraId="4B9B9E2F" w14:textId="77777777" w:rsidR="00EB2CE6" w:rsidRPr="008D2408" w:rsidRDefault="00EB2CE6" w:rsidP="00EB2CE6">
            <w:pPr>
              <w:pStyle w:val="Normal-beforebullets"/>
              <w:rPr>
                <w:color w:val="FFFFFF" w:themeColor="background1"/>
              </w:rPr>
            </w:pPr>
            <w:r w:rsidRPr="008D2408">
              <w:rPr>
                <w:color w:val="FFFFFF" w:themeColor="background1"/>
              </w:rPr>
              <w:t>Term</w:t>
            </w:r>
          </w:p>
        </w:tc>
      </w:tr>
      <w:tr w:rsidR="00621F69" w:rsidRPr="008D2408" w14:paraId="7DAC729E" w14:textId="77777777" w:rsidTr="009745A6">
        <w:trPr>
          <w:trHeight w:val="340"/>
        </w:trPr>
        <w:tc>
          <w:tcPr>
            <w:tcW w:w="1521" w:type="pct"/>
            <w:vAlign w:val="center"/>
          </w:tcPr>
          <w:p w14:paraId="48AFD53C" w14:textId="77777777" w:rsidR="00621F69" w:rsidRPr="009745A6" w:rsidRDefault="00621F69" w:rsidP="009745A6">
            <w:pPr>
              <w:pStyle w:val="Normal-beforebullets"/>
              <w:rPr>
                <w:rFonts w:cstheme="minorHAnsi"/>
                <w:szCs w:val="18"/>
              </w:rPr>
            </w:pPr>
            <w:r w:rsidRPr="009745A6">
              <w:rPr>
                <w:rFonts w:cstheme="minorHAnsi"/>
                <w:szCs w:val="18"/>
              </w:rPr>
              <w:t>AESOP</w:t>
            </w:r>
          </w:p>
        </w:tc>
        <w:tc>
          <w:tcPr>
            <w:tcW w:w="3479" w:type="pct"/>
            <w:vAlign w:val="center"/>
          </w:tcPr>
          <w:p w14:paraId="1C943B1C" w14:textId="77777777" w:rsidR="00621F69" w:rsidRPr="009745A6" w:rsidRDefault="00621F69" w:rsidP="009745A6">
            <w:pPr>
              <w:pStyle w:val="Normal-beforebullets"/>
              <w:rPr>
                <w:rFonts w:cstheme="minorHAnsi"/>
                <w:szCs w:val="18"/>
              </w:rPr>
            </w:pPr>
            <w:r w:rsidRPr="009745A6">
              <w:rPr>
                <w:rFonts w:cstheme="minorHAnsi"/>
                <w:szCs w:val="18"/>
              </w:rPr>
              <w:t>Australian Enterococcal Surveillance Outcome Program</w:t>
            </w:r>
          </w:p>
        </w:tc>
      </w:tr>
      <w:tr w:rsidR="00621F69" w:rsidRPr="008D2408" w14:paraId="20C1A3B1" w14:textId="77777777" w:rsidTr="009745A6">
        <w:trPr>
          <w:trHeight w:val="340"/>
        </w:trPr>
        <w:tc>
          <w:tcPr>
            <w:tcW w:w="1521" w:type="pct"/>
            <w:vAlign w:val="center"/>
          </w:tcPr>
          <w:p w14:paraId="5BB6023F" w14:textId="77777777" w:rsidR="00621F69" w:rsidRPr="009745A6" w:rsidRDefault="00621F69" w:rsidP="009745A6">
            <w:pPr>
              <w:pStyle w:val="Normal-beforebullets"/>
              <w:rPr>
                <w:rFonts w:cstheme="minorHAnsi"/>
                <w:szCs w:val="18"/>
              </w:rPr>
            </w:pPr>
            <w:r w:rsidRPr="009745A6">
              <w:rPr>
                <w:rFonts w:cstheme="minorHAnsi"/>
                <w:szCs w:val="18"/>
              </w:rPr>
              <w:t>AGAR</w:t>
            </w:r>
          </w:p>
        </w:tc>
        <w:tc>
          <w:tcPr>
            <w:tcW w:w="3479" w:type="pct"/>
            <w:vAlign w:val="center"/>
          </w:tcPr>
          <w:p w14:paraId="7081059F" w14:textId="77777777" w:rsidR="00621F69" w:rsidRPr="009745A6" w:rsidRDefault="00621F69" w:rsidP="009745A6">
            <w:pPr>
              <w:pStyle w:val="Normal-beforebullets"/>
              <w:rPr>
                <w:rFonts w:cstheme="minorHAnsi"/>
                <w:szCs w:val="18"/>
              </w:rPr>
            </w:pPr>
            <w:r w:rsidRPr="009745A6">
              <w:rPr>
                <w:rFonts w:cstheme="minorHAnsi"/>
                <w:szCs w:val="18"/>
              </w:rPr>
              <w:t>Australian Group on Antimicrobial Resistance</w:t>
            </w:r>
          </w:p>
        </w:tc>
      </w:tr>
      <w:tr w:rsidR="00FF7F76" w:rsidRPr="008D2408" w14:paraId="3DD9A4C8" w14:textId="77777777" w:rsidTr="009745A6">
        <w:trPr>
          <w:trHeight w:val="340"/>
        </w:trPr>
        <w:tc>
          <w:tcPr>
            <w:tcW w:w="1521" w:type="pct"/>
            <w:vAlign w:val="center"/>
          </w:tcPr>
          <w:p w14:paraId="7090A6EF" w14:textId="77777777" w:rsidR="00FF7F76" w:rsidRPr="009745A6" w:rsidRDefault="00FF7F76" w:rsidP="009745A6">
            <w:pPr>
              <w:pStyle w:val="Normal-beforebullets"/>
              <w:rPr>
                <w:rFonts w:cstheme="minorHAnsi"/>
                <w:szCs w:val="18"/>
              </w:rPr>
            </w:pPr>
            <w:r w:rsidRPr="009745A6">
              <w:rPr>
                <w:rFonts w:cstheme="minorHAnsi"/>
                <w:szCs w:val="18"/>
              </w:rPr>
              <w:t>AMR</w:t>
            </w:r>
          </w:p>
        </w:tc>
        <w:tc>
          <w:tcPr>
            <w:tcW w:w="3479" w:type="pct"/>
            <w:vAlign w:val="center"/>
          </w:tcPr>
          <w:p w14:paraId="78610A6B" w14:textId="77777777" w:rsidR="00FF7F76" w:rsidRPr="009745A6" w:rsidRDefault="00FF7F76" w:rsidP="009745A6">
            <w:pPr>
              <w:pStyle w:val="Normal-beforebullets"/>
              <w:rPr>
                <w:rFonts w:cstheme="minorHAnsi"/>
                <w:szCs w:val="18"/>
              </w:rPr>
            </w:pPr>
            <w:r w:rsidRPr="009745A6">
              <w:rPr>
                <w:rFonts w:cstheme="minorHAnsi"/>
                <w:szCs w:val="18"/>
              </w:rPr>
              <w:t>antimicrobial resistance</w:t>
            </w:r>
          </w:p>
        </w:tc>
      </w:tr>
      <w:tr w:rsidR="002C5B31" w:rsidRPr="008D2408" w14:paraId="59C3A887" w14:textId="77777777" w:rsidTr="009745A6">
        <w:trPr>
          <w:trHeight w:val="340"/>
        </w:trPr>
        <w:tc>
          <w:tcPr>
            <w:tcW w:w="1521" w:type="pct"/>
            <w:vAlign w:val="center"/>
          </w:tcPr>
          <w:p w14:paraId="30BD8D1B" w14:textId="526E42C5" w:rsidR="002C5B31" w:rsidRPr="009745A6" w:rsidRDefault="002C5B31" w:rsidP="009745A6">
            <w:pPr>
              <w:pStyle w:val="Normal-beforebullets"/>
              <w:rPr>
                <w:rFonts w:cstheme="minorHAnsi"/>
                <w:szCs w:val="18"/>
              </w:rPr>
            </w:pPr>
            <w:r w:rsidRPr="009745A6">
              <w:rPr>
                <w:rFonts w:cstheme="minorHAnsi"/>
                <w:szCs w:val="18"/>
              </w:rPr>
              <w:t>AMS</w:t>
            </w:r>
          </w:p>
        </w:tc>
        <w:tc>
          <w:tcPr>
            <w:tcW w:w="3479" w:type="pct"/>
            <w:vAlign w:val="center"/>
          </w:tcPr>
          <w:p w14:paraId="72DB150E" w14:textId="2A7D1003" w:rsidR="002C5B31" w:rsidRPr="009745A6" w:rsidRDefault="002C5B31" w:rsidP="009745A6">
            <w:pPr>
              <w:pStyle w:val="Normal-beforebullets"/>
              <w:rPr>
                <w:rFonts w:cstheme="minorHAnsi"/>
                <w:szCs w:val="18"/>
              </w:rPr>
            </w:pPr>
            <w:r w:rsidRPr="009745A6">
              <w:rPr>
                <w:rFonts w:cstheme="minorHAnsi"/>
                <w:szCs w:val="18"/>
              </w:rPr>
              <w:t>antimicrobial stewardship</w:t>
            </w:r>
          </w:p>
        </w:tc>
      </w:tr>
      <w:tr w:rsidR="00621F69" w:rsidRPr="008D2408" w14:paraId="72E6ECC2" w14:textId="77777777" w:rsidTr="009745A6">
        <w:trPr>
          <w:trHeight w:val="340"/>
        </w:trPr>
        <w:tc>
          <w:tcPr>
            <w:tcW w:w="1521" w:type="pct"/>
            <w:vAlign w:val="center"/>
          </w:tcPr>
          <w:p w14:paraId="3FB18BC0" w14:textId="77777777" w:rsidR="00621F69" w:rsidRPr="009745A6" w:rsidRDefault="00621F69" w:rsidP="009745A6">
            <w:pPr>
              <w:pStyle w:val="Normal-beforebullets"/>
              <w:rPr>
                <w:rFonts w:cstheme="minorHAnsi"/>
                <w:szCs w:val="18"/>
              </w:rPr>
            </w:pPr>
            <w:r w:rsidRPr="009745A6">
              <w:rPr>
                <w:rFonts w:cstheme="minorHAnsi"/>
                <w:szCs w:val="18"/>
              </w:rPr>
              <w:t>APAS</w:t>
            </w:r>
          </w:p>
        </w:tc>
        <w:tc>
          <w:tcPr>
            <w:tcW w:w="3479" w:type="pct"/>
            <w:vAlign w:val="center"/>
          </w:tcPr>
          <w:p w14:paraId="194B2569" w14:textId="77777777" w:rsidR="00621F69" w:rsidRPr="009745A6" w:rsidRDefault="00621F69" w:rsidP="009745A6">
            <w:pPr>
              <w:pStyle w:val="Normal-beforebullets"/>
              <w:rPr>
                <w:rFonts w:cstheme="minorHAnsi"/>
                <w:szCs w:val="18"/>
              </w:rPr>
            </w:pPr>
            <w:r w:rsidRPr="009745A6">
              <w:rPr>
                <w:rFonts w:cstheme="minorHAnsi"/>
                <w:szCs w:val="18"/>
              </w:rPr>
              <w:t>Australian Passive AMR Surveillance</w:t>
            </w:r>
          </w:p>
        </w:tc>
      </w:tr>
      <w:tr w:rsidR="00621F69" w:rsidRPr="008D2408" w14:paraId="2183978E" w14:textId="77777777" w:rsidTr="009745A6">
        <w:trPr>
          <w:trHeight w:val="340"/>
        </w:trPr>
        <w:tc>
          <w:tcPr>
            <w:tcW w:w="1521" w:type="pct"/>
            <w:vAlign w:val="center"/>
          </w:tcPr>
          <w:p w14:paraId="2015B07C" w14:textId="77777777" w:rsidR="00621F69" w:rsidRPr="009745A6" w:rsidRDefault="00621F69" w:rsidP="009745A6">
            <w:pPr>
              <w:pStyle w:val="Normal-beforebullets"/>
              <w:rPr>
                <w:rFonts w:cstheme="minorHAnsi"/>
                <w:szCs w:val="18"/>
              </w:rPr>
            </w:pPr>
            <w:r w:rsidRPr="009745A6">
              <w:rPr>
                <w:rFonts w:cstheme="minorHAnsi"/>
                <w:szCs w:val="18"/>
              </w:rPr>
              <w:t>ASA</w:t>
            </w:r>
          </w:p>
        </w:tc>
        <w:tc>
          <w:tcPr>
            <w:tcW w:w="3479" w:type="pct"/>
            <w:vAlign w:val="center"/>
          </w:tcPr>
          <w:p w14:paraId="7B204EFF" w14:textId="77777777" w:rsidR="00621F69" w:rsidRPr="009745A6" w:rsidRDefault="00621F69" w:rsidP="009745A6">
            <w:pPr>
              <w:pStyle w:val="Normal-beforebullets"/>
              <w:rPr>
                <w:rFonts w:cstheme="minorHAnsi"/>
                <w:szCs w:val="18"/>
              </w:rPr>
            </w:pPr>
            <w:r w:rsidRPr="009745A6">
              <w:rPr>
                <w:rFonts w:cstheme="minorHAnsi"/>
                <w:szCs w:val="18"/>
              </w:rPr>
              <w:t>Australian Society for Antimicrobials</w:t>
            </w:r>
          </w:p>
        </w:tc>
      </w:tr>
      <w:tr w:rsidR="00621F69" w:rsidRPr="008D2408" w14:paraId="21299494" w14:textId="77777777" w:rsidTr="009745A6">
        <w:trPr>
          <w:trHeight w:val="340"/>
        </w:trPr>
        <w:tc>
          <w:tcPr>
            <w:tcW w:w="1521" w:type="pct"/>
            <w:vAlign w:val="center"/>
          </w:tcPr>
          <w:p w14:paraId="5059F36F" w14:textId="77777777" w:rsidR="00621F69" w:rsidRPr="009745A6" w:rsidRDefault="00621F69" w:rsidP="009745A6">
            <w:pPr>
              <w:pStyle w:val="Normal-beforebullets"/>
              <w:rPr>
                <w:rFonts w:cstheme="minorHAnsi"/>
                <w:szCs w:val="18"/>
              </w:rPr>
            </w:pPr>
            <w:r w:rsidRPr="009745A6">
              <w:rPr>
                <w:rFonts w:cstheme="minorHAnsi"/>
                <w:szCs w:val="18"/>
              </w:rPr>
              <w:t>ASSOP</w:t>
            </w:r>
          </w:p>
        </w:tc>
        <w:tc>
          <w:tcPr>
            <w:tcW w:w="3479" w:type="pct"/>
            <w:vAlign w:val="center"/>
          </w:tcPr>
          <w:p w14:paraId="25DCC2CA" w14:textId="77777777" w:rsidR="00621F69" w:rsidRPr="009745A6" w:rsidRDefault="00621F69" w:rsidP="009745A6">
            <w:pPr>
              <w:pStyle w:val="Normal-beforebullets"/>
              <w:rPr>
                <w:rFonts w:cstheme="minorHAnsi"/>
                <w:szCs w:val="18"/>
              </w:rPr>
            </w:pPr>
            <w:r w:rsidRPr="009745A6">
              <w:rPr>
                <w:rFonts w:cstheme="minorHAnsi"/>
                <w:szCs w:val="18"/>
              </w:rPr>
              <w:t xml:space="preserve">Australian </w:t>
            </w:r>
            <w:r w:rsidRPr="009745A6">
              <w:rPr>
                <w:rFonts w:cstheme="minorHAnsi"/>
                <w:i/>
                <w:iCs/>
                <w:szCs w:val="18"/>
              </w:rPr>
              <w:t>Staphylococcus aureus</w:t>
            </w:r>
            <w:r w:rsidRPr="009745A6">
              <w:rPr>
                <w:rFonts w:cstheme="minorHAnsi"/>
                <w:szCs w:val="18"/>
              </w:rPr>
              <w:t xml:space="preserve"> Surveillance Outcome Program</w:t>
            </w:r>
          </w:p>
        </w:tc>
      </w:tr>
      <w:tr w:rsidR="00621F69" w:rsidRPr="008D2408" w14:paraId="25315525" w14:textId="77777777" w:rsidTr="009745A6">
        <w:trPr>
          <w:trHeight w:val="340"/>
        </w:trPr>
        <w:tc>
          <w:tcPr>
            <w:tcW w:w="1521" w:type="pct"/>
            <w:vAlign w:val="center"/>
          </w:tcPr>
          <w:p w14:paraId="5335B965" w14:textId="77777777" w:rsidR="00621F69" w:rsidRPr="009745A6" w:rsidRDefault="00621F69" w:rsidP="009745A6">
            <w:pPr>
              <w:pStyle w:val="Normal-beforebullets"/>
              <w:rPr>
                <w:rFonts w:cstheme="minorHAnsi"/>
                <w:szCs w:val="18"/>
              </w:rPr>
            </w:pPr>
            <w:r w:rsidRPr="009745A6">
              <w:rPr>
                <w:rFonts w:cstheme="minorHAnsi"/>
                <w:szCs w:val="18"/>
              </w:rPr>
              <w:t>AURA</w:t>
            </w:r>
          </w:p>
        </w:tc>
        <w:tc>
          <w:tcPr>
            <w:tcW w:w="3479" w:type="pct"/>
            <w:vAlign w:val="center"/>
          </w:tcPr>
          <w:p w14:paraId="4F164A68" w14:textId="77777777" w:rsidR="00621F69" w:rsidRPr="009745A6" w:rsidRDefault="00621F69" w:rsidP="009745A6">
            <w:pPr>
              <w:pStyle w:val="Normal-beforebullets"/>
              <w:rPr>
                <w:rFonts w:cstheme="minorHAnsi"/>
                <w:szCs w:val="18"/>
              </w:rPr>
            </w:pPr>
            <w:r w:rsidRPr="009745A6">
              <w:rPr>
                <w:rFonts w:cstheme="minorHAnsi"/>
                <w:szCs w:val="18"/>
              </w:rPr>
              <w:t>Antimicrobial Use and Resistance in Australia</w:t>
            </w:r>
          </w:p>
        </w:tc>
      </w:tr>
      <w:tr w:rsidR="00621F69" w:rsidRPr="008D2408" w14:paraId="6CF7C53C" w14:textId="77777777" w:rsidTr="009745A6">
        <w:trPr>
          <w:trHeight w:val="340"/>
        </w:trPr>
        <w:tc>
          <w:tcPr>
            <w:tcW w:w="1521" w:type="pct"/>
            <w:vAlign w:val="center"/>
          </w:tcPr>
          <w:p w14:paraId="709C2C5A" w14:textId="77777777" w:rsidR="00621F69" w:rsidRPr="009745A6" w:rsidRDefault="00621F69" w:rsidP="009745A6">
            <w:pPr>
              <w:pStyle w:val="Normal-beforebullets"/>
              <w:rPr>
                <w:rFonts w:cstheme="minorHAnsi"/>
                <w:szCs w:val="18"/>
              </w:rPr>
            </w:pPr>
            <w:r w:rsidRPr="009745A6">
              <w:rPr>
                <w:rFonts w:cstheme="minorHAnsi"/>
                <w:szCs w:val="18"/>
              </w:rPr>
              <w:t>CA-MRSA</w:t>
            </w:r>
          </w:p>
        </w:tc>
        <w:tc>
          <w:tcPr>
            <w:tcW w:w="3479" w:type="pct"/>
            <w:vAlign w:val="center"/>
          </w:tcPr>
          <w:p w14:paraId="325E7693" w14:textId="0E876C4F" w:rsidR="00621F69" w:rsidRPr="009745A6" w:rsidRDefault="002C5B31" w:rsidP="009745A6">
            <w:pPr>
              <w:pStyle w:val="Normal-beforebullets"/>
              <w:rPr>
                <w:rFonts w:cstheme="minorHAnsi"/>
                <w:szCs w:val="18"/>
              </w:rPr>
            </w:pPr>
            <w:r w:rsidRPr="009745A6">
              <w:rPr>
                <w:rFonts w:cstheme="minorHAnsi"/>
                <w:szCs w:val="18"/>
              </w:rPr>
              <w:t>c</w:t>
            </w:r>
            <w:r w:rsidR="00621F69" w:rsidRPr="009745A6">
              <w:rPr>
                <w:rFonts w:cstheme="minorHAnsi"/>
                <w:szCs w:val="18"/>
              </w:rPr>
              <w:t>ommunity-associated methicillin</w:t>
            </w:r>
            <w:r w:rsidRPr="009745A6">
              <w:rPr>
                <w:rFonts w:cstheme="minorHAnsi"/>
                <w:szCs w:val="18"/>
              </w:rPr>
              <w:t>-</w:t>
            </w:r>
            <w:r w:rsidR="00621F69" w:rsidRPr="009745A6">
              <w:rPr>
                <w:rFonts w:cstheme="minorHAnsi"/>
                <w:szCs w:val="18"/>
              </w:rPr>
              <w:t xml:space="preserve">resistant </w:t>
            </w:r>
            <w:r w:rsidR="00621F69" w:rsidRPr="009745A6">
              <w:rPr>
                <w:rFonts w:cstheme="minorHAnsi"/>
                <w:i/>
                <w:iCs/>
                <w:szCs w:val="18"/>
              </w:rPr>
              <w:t>Staphylococcus aureus</w:t>
            </w:r>
          </w:p>
        </w:tc>
      </w:tr>
      <w:tr w:rsidR="00621F69" w:rsidRPr="008D2408" w14:paraId="146537DA" w14:textId="77777777" w:rsidTr="009745A6">
        <w:trPr>
          <w:trHeight w:val="340"/>
        </w:trPr>
        <w:tc>
          <w:tcPr>
            <w:tcW w:w="1521" w:type="pct"/>
            <w:vAlign w:val="center"/>
          </w:tcPr>
          <w:p w14:paraId="785674D9" w14:textId="77777777" w:rsidR="00621F69" w:rsidRPr="009745A6" w:rsidRDefault="00621F69" w:rsidP="009745A6">
            <w:pPr>
              <w:pStyle w:val="Normal-beforebullets"/>
              <w:rPr>
                <w:rFonts w:cstheme="minorHAnsi"/>
                <w:szCs w:val="18"/>
              </w:rPr>
            </w:pPr>
            <w:r w:rsidRPr="009745A6">
              <w:rPr>
                <w:rFonts w:cstheme="minorHAnsi"/>
                <w:szCs w:val="18"/>
              </w:rPr>
              <w:t>CARAlert</w:t>
            </w:r>
          </w:p>
        </w:tc>
        <w:tc>
          <w:tcPr>
            <w:tcW w:w="3479" w:type="pct"/>
            <w:vAlign w:val="center"/>
          </w:tcPr>
          <w:p w14:paraId="27CD91F5" w14:textId="77777777" w:rsidR="00621F69" w:rsidRPr="009745A6" w:rsidRDefault="00621F69" w:rsidP="009745A6">
            <w:pPr>
              <w:pStyle w:val="Normal-beforebullets"/>
              <w:rPr>
                <w:rFonts w:cstheme="minorHAnsi"/>
                <w:szCs w:val="18"/>
              </w:rPr>
            </w:pPr>
            <w:r w:rsidRPr="009745A6">
              <w:rPr>
                <w:rFonts w:cstheme="minorHAnsi"/>
                <w:szCs w:val="18"/>
              </w:rPr>
              <w:t>National Alert System for Critical Antimicrobial Resistances</w:t>
            </w:r>
          </w:p>
        </w:tc>
      </w:tr>
      <w:tr w:rsidR="00621F69" w:rsidRPr="008D2408" w14:paraId="65A72098" w14:textId="77777777" w:rsidTr="009745A6">
        <w:trPr>
          <w:trHeight w:val="340"/>
        </w:trPr>
        <w:tc>
          <w:tcPr>
            <w:tcW w:w="1521" w:type="pct"/>
            <w:vAlign w:val="center"/>
          </w:tcPr>
          <w:p w14:paraId="0A1C637E" w14:textId="77777777" w:rsidR="00621F69" w:rsidRPr="009745A6" w:rsidRDefault="00621F69" w:rsidP="009745A6">
            <w:pPr>
              <w:pStyle w:val="Normal-beforebullets"/>
              <w:rPr>
                <w:rFonts w:cstheme="minorHAnsi"/>
                <w:szCs w:val="18"/>
              </w:rPr>
            </w:pPr>
            <w:r w:rsidRPr="009745A6">
              <w:rPr>
                <w:rFonts w:cstheme="minorHAnsi"/>
                <w:szCs w:val="18"/>
              </w:rPr>
              <w:t>CI</w:t>
            </w:r>
          </w:p>
        </w:tc>
        <w:tc>
          <w:tcPr>
            <w:tcW w:w="3479" w:type="pct"/>
            <w:vAlign w:val="center"/>
          </w:tcPr>
          <w:p w14:paraId="7E217C36" w14:textId="7C52CB0B" w:rsidR="00621F69" w:rsidRPr="009745A6" w:rsidRDefault="002C5B31" w:rsidP="009745A6">
            <w:pPr>
              <w:pStyle w:val="Normal-beforebullets"/>
              <w:rPr>
                <w:rFonts w:cstheme="minorHAnsi"/>
                <w:szCs w:val="18"/>
              </w:rPr>
            </w:pPr>
            <w:r w:rsidRPr="009745A6">
              <w:rPr>
                <w:rFonts w:cstheme="minorHAnsi"/>
                <w:szCs w:val="18"/>
              </w:rPr>
              <w:t>c</w:t>
            </w:r>
            <w:r w:rsidR="00621F69" w:rsidRPr="009745A6">
              <w:rPr>
                <w:rFonts w:cstheme="minorHAnsi"/>
                <w:szCs w:val="18"/>
              </w:rPr>
              <w:t>onfidence interval</w:t>
            </w:r>
          </w:p>
        </w:tc>
      </w:tr>
      <w:tr w:rsidR="00621F69" w:rsidRPr="008D2408" w14:paraId="36B185FC" w14:textId="77777777" w:rsidTr="009745A6">
        <w:trPr>
          <w:trHeight w:val="340"/>
        </w:trPr>
        <w:tc>
          <w:tcPr>
            <w:tcW w:w="1521" w:type="pct"/>
            <w:vAlign w:val="center"/>
          </w:tcPr>
          <w:p w14:paraId="579A6685" w14:textId="77777777" w:rsidR="00621F69" w:rsidRPr="009745A6" w:rsidRDefault="00621F69" w:rsidP="009745A6">
            <w:pPr>
              <w:pStyle w:val="Normal-beforebullets"/>
              <w:rPr>
                <w:rFonts w:cstheme="minorHAnsi"/>
                <w:szCs w:val="18"/>
              </w:rPr>
            </w:pPr>
            <w:r w:rsidRPr="009745A6">
              <w:rPr>
                <w:rFonts w:cstheme="minorHAnsi"/>
                <w:szCs w:val="18"/>
              </w:rPr>
              <w:t>CLSI</w:t>
            </w:r>
          </w:p>
        </w:tc>
        <w:tc>
          <w:tcPr>
            <w:tcW w:w="3479" w:type="pct"/>
            <w:vAlign w:val="center"/>
          </w:tcPr>
          <w:p w14:paraId="595BED75" w14:textId="77777777" w:rsidR="00621F69" w:rsidRPr="009745A6" w:rsidRDefault="00621F69" w:rsidP="009745A6">
            <w:pPr>
              <w:pStyle w:val="Normal-beforebullets"/>
              <w:rPr>
                <w:rFonts w:cstheme="minorHAnsi"/>
                <w:szCs w:val="18"/>
              </w:rPr>
            </w:pPr>
            <w:r w:rsidRPr="009745A6">
              <w:rPr>
                <w:rFonts w:cstheme="minorHAnsi"/>
                <w:szCs w:val="18"/>
              </w:rPr>
              <w:t>Clinical and Laboratory Standards Institute</w:t>
            </w:r>
          </w:p>
        </w:tc>
      </w:tr>
      <w:tr w:rsidR="00621F69" w:rsidRPr="008D2408" w14:paraId="2DDDE11D" w14:textId="77777777" w:rsidTr="009745A6">
        <w:trPr>
          <w:trHeight w:val="340"/>
        </w:trPr>
        <w:tc>
          <w:tcPr>
            <w:tcW w:w="1521" w:type="pct"/>
            <w:vAlign w:val="center"/>
          </w:tcPr>
          <w:p w14:paraId="536DDE47" w14:textId="77777777" w:rsidR="00621F69" w:rsidRPr="009745A6" w:rsidRDefault="00621F69" w:rsidP="009745A6">
            <w:pPr>
              <w:pStyle w:val="Normal-beforebullets"/>
              <w:rPr>
                <w:rFonts w:cstheme="minorHAnsi"/>
                <w:szCs w:val="18"/>
              </w:rPr>
            </w:pPr>
            <w:r w:rsidRPr="009745A6">
              <w:rPr>
                <w:rFonts w:cstheme="minorHAnsi"/>
                <w:szCs w:val="18"/>
              </w:rPr>
              <w:t>CO</w:t>
            </w:r>
          </w:p>
        </w:tc>
        <w:tc>
          <w:tcPr>
            <w:tcW w:w="3479" w:type="pct"/>
            <w:vAlign w:val="center"/>
          </w:tcPr>
          <w:p w14:paraId="38F51971" w14:textId="4B95422C" w:rsidR="00621F69" w:rsidRPr="009745A6" w:rsidRDefault="002C5B31" w:rsidP="009745A6">
            <w:pPr>
              <w:pStyle w:val="Normal-beforebullets"/>
              <w:rPr>
                <w:rFonts w:cstheme="minorHAnsi"/>
                <w:szCs w:val="18"/>
              </w:rPr>
            </w:pPr>
            <w:r w:rsidRPr="009745A6">
              <w:rPr>
                <w:rFonts w:cstheme="minorHAnsi"/>
                <w:szCs w:val="18"/>
              </w:rPr>
              <w:t>c</w:t>
            </w:r>
            <w:r w:rsidR="00621F69" w:rsidRPr="009745A6">
              <w:rPr>
                <w:rFonts w:cstheme="minorHAnsi"/>
                <w:szCs w:val="18"/>
              </w:rPr>
              <w:t>ommunity</w:t>
            </w:r>
            <w:r w:rsidRPr="009745A6">
              <w:rPr>
                <w:rFonts w:cstheme="minorHAnsi"/>
                <w:szCs w:val="18"/>
              </w:rPr>
              <w:t>-</w:t>
            </w:r>
            <w:r w:rsidR="00621F69" w:rsidRPr="009745A6">
              <w:rPr>
                <w:rFonts w:cstheme="minorHAnsi"/>
                <w:szCs w:val="18"/>
              </w:rPr>
              <w:t>onset</w:t>
            </w:r>
          </w:p>
        </w:tc>
      </w:tr>
      <w:tr w:rsidR="00FF7F76" w:rsidRPr="008D2408" w14:paraId="6625641D" w14:textId="77777777" w:rsidTr="009745A6">
        <w:trPr>
          <w:trHeight w:val="340"/>
        </w:trPr>
        <w:tc>
          <w:tcPr>
            <w:tcW w:w="1521" w:type="pct"/>
            <w:vAlign w:val="center"/>
          </w:tcPr>
          <w:p w14:paraId="2D521FA6" w14:textId="77777777" w:rsidR="00FF7F76" w:rsidRPr="009745A6" w:rsidRDefault="00FF7F76" w:rsidP="009745A6">
            <w:pPr>
              <w:pStyle w:val="Normal-beforebullets"/>
              <w:rPr>
                <w:rFonts w:cstheme="minorHAnsi"/>
                <w:szCs w:val="18"/>
              </w:rPr>
            </w:pPr>
            <w:r w:rsidRPr="009745A6">
              <w:t>EARS-Net</w:t>
            </w:r>
          </w:p>
        </w:tc>
        <w:tc>
          <w:tcPr>
            <w:tcW w:w="3479" w:type="pct"/>
            <w:vAlign w:val="center"/>
          </w:tcPr>
          <w:p w14:paraId="4294EBC3" w14:textId="77777777" w:rsidR="00FF7F76" w:rsidRPr="009745A6" w:rsidRDefault="00FF7F76" w:rsidP="009745A6">
            <w:pPr>
              <w:pStyle w:val="Normal-beforebullets"/>
              <w:rPr>
                <w:rFonts w:cstheme="minorHAnsi"/>
                <w:szCs w:val="18"/>
              </w:rPr>
            </w:pPr>
            <w:r w:rsidRPr="009745A6">
              <w:rPr>
                <w:rFonts w:asciiTheme="minorHAnsi" w:hAnsiTheme="minorHAnsi"/>
                <w:color w:val="auto"/>
              </w:rPr>
              <w:t>European Antimicrobial Resistance Surveillance Network</w:t>
            </w:r>
          </w:p>
        </w:tc>
      </w:tr>
      <w:tr w:rsidR="00115788" w:rsidRPr="008D2408" w14:paraId="07B78DD2" w14:textId="77777777" w:rsidTr="009745A6">
        <w:trPr>
          <w:trHeight w:val="340"/>
        </w:trPr>
        <w:tc>
          <w:tcPr>
            <w:tcW w:w="1521" w:type="pct"/>
            <w:vAlign w:val="center"/>
          </w:tcPr>
          <w:p w14:paraId="7C95746E" w14:textId="5D4573BD" w:rsidR="00115788" w:rsidRPr="009745A6" w:rsidRDefault="00115788" w:rsidP="009745A6">
            <w:pPr>
              <w:pStyle w:val="Normal-beforebullets"/>
              <w:rPr>
                <w:rFonts w:cstheme="minorHAnsi"/>
                <w:szCs w:val="18"/>
              </w:rPr>
            </w:pPr>
            <w:r w:rsidRPr="009745A6">
              <w:rPr>
                <w:rFonts w:cstheme="minorHAnsi"/>
                <w:szCs w:val="18"/>
              </w:rPr>
              <w:t>ECOFF</w:t>
            </w:r>
          </w:p>
        </w:tc>
        <w:tc>
          <w:tcPr>
            <w:tcW w:w="3479" w:type="pct"/>
            <w:vAlign w:val="center"/>
          </w:tcPr>
          <w:p w14:paraId="0CA0966D" w14:textId="68D7EAE4" w:rsidR="00115788" w:rsidRPr="009745A6" w:rsidRDefault="002C5B31" w:rsidP="009745A6">
            <w:pPr>
              <w:pStyle w:val="Normal-beforebullets"/>
              <w:rPr>
                <w:rFonts w:cstheme="minorHAnsi"/>
                <w:szCs w:val="18"/>
              </w:rPr>
            </w:pPr>
            <w:r w:rsidRPr="009745A6">
              <w:rPr>
                <w:rFonts w:cstheme="minorHAnsi"/>
                <w:szCs w:val="18"/>
              </w:rPr>
              <w:t>e</w:t>
            </w:r>
            <w:r w:rsidR="00115788" w:rsidRPr="009745A6">
              <w:rPr>
                <w:rFonts w:cstheme="minorHAnsi"/>
                <w:szCs w:val="18"/>
              </w:rPr>
              <w:t>pidemiological cu</w:t>
            </w:r>
            <w:r w:rsidR="00D1520D" w:rsidRPr="009745A6">
              <w:rPr>
                <w:rFonts w:cstheme="minorHAnsi"/>
                <w:szCs w:val="18"/>
              </w:rPr>
              <w:t>t</w:t>
            </w:r>
            <w:r w:rsidR="00115788" w:rsidRPr="009745A6">
              <w:rPr>
                <w:rFonts w:cstheme="minorHAnsi"/>
                <w:szCs w:val="18"/>
              </w:rPr>
              <w:t>-off value</w:t>
            </w:r>
          </w:p>
        </w:tc>
      </w:tr>
      <w:tr w:rsidR="00621F69" w:rsidRPr="008D2408" w14:paraId="319A29C6" w14:textId="77777777" w:rsidTr="009745A6">
        <w:trPr>
          <w:trHeight w:val="340"/>
        </w:trPr>
        <w:tc>
          <w:tcPr>
            <w:tcW w:w="1521" w:type="pct"/>
            <w:vAlign w:val="center"/>
          </w:tcPr>
          <w:p w14:paraId="3411DFF1" w14:textId="77777777" w:rsidR="00621F69" w:rsidRPr="009745A6" w:rsidRDefault="00621F69" w:rsidP="009745A6">
            <w:pPr>
              <w:pStyle w:val="Normal-beforebullets"/>
              <w:rPr>
                <w:rFonts w:cstheme="minorHAnsi"/>
                <w:szCs w:val="18"/>
              </w:rPr>
            </w:pPr>
            <w:r w:rsidRPr="009745A6">
              <w:rPr>
                <w:rFonts w:cstheme="minorHAnsi"/>
                <w:szCs w:val="18"/>
              </w:rPr>
              <w:t>ESBL</w:t>
            </w:r>
          </w:p>
        </w:tc>
        <w:tc>
          <w:tcPr>
            <w:tcW w:w="3479" w:type="pct"/>
            <w:vAlign w:val="center"/>
          </w:tcPr>
          <w:p w14:paraId="2CC8E231" w14:textId="1EE14D50" w:rsidR="00621F69" w:rsidRPr="009745A6" w:rsidRDefault="002C5B31" w:rsidP="009745A6">
            <w:pPr>
              <w:pStyle w:val="Normal-beforebullets"/>
              <w:rPr>
                <w:rFonts w:cstheme="minorHAnsi"/>
                <w:szCs w:val="18"/>
              </w:rPr>
            </w:pPr>
            <w:r w:rsidRPr="009745A6">
              <w:rPr>
                <w:rFonts w:cstheme="minorHAnsi"/>
                <w:szCs w:val="18"/>
              </w:rPr>
              <w:t>e</w:t>
            </w:r>
            <w:r w:rsidR="00621F69" w:rsidRPr="009745A6">
              <w:rPr>
                <w:rFonts w:cstheme="minorHAnsi"/>
                <w:szCs w:val="18"/>
              </w:rPr>
              <w:t>xtended-spectrum β-lactamase</w:t>
            </w:r>
          </w:p>
        </w:tc>
      </w:tr>
      <w:tr w:rsidR="00621F69" w:rsidRPr="008D2408" w14:paraId="0EB73A29" w14:textId="77777777" w:rsidTr="009745A6">
        <w:trPr>
          <w:trHeight w:val="340"/>
        </w:trPr>
        <w:tc>
          <w:tcPr>
            <w:tcW w:w="1521" w:type="pct"/>
            <w:vAlign w:val="center"/>
          </w:tcPr>
          <w:p w14:paraId="02415EB6" w14:textId="77777777" w:rsidR="00621F69" w:rsidRPr="009745A6" w:rsidRDefault="00621F69" w:rsidP="009745A6">
            <w:pPr>
              <w:pStyle w:val="Normal-beforebullets"/>
              <w:rPr>
                <w:rFonts w:cstheme="minorHAnsi"/>
                <w:szCs w:val="18"/>
              </w:rPr>
            </w:pPr>
            <w:r w:rsidRPr="009745A6">
              <w:rPr>
                <w:rFonts w:cstheme="minorHAnsi"/>
                <w:szCs w:val="18"/>
              </w:rPr>
              <w:t>EUCAST</w:t>
            </w:r>
          </w:p>
        </w:tc>
        <w:tc>
          <w:tcPr>
            <w:tcW w:w="3479" w:type="pct"/>
            <w:vAlign w:val="center"/>
          </w:tcPr>
          <w:p w14:paraId="20DB0E10" w14:textId="77777777" w:rsidR="00621F69" w:rsidRPr="009745A6" w:rsidRDefault="00621F69" w:rsidP="009745A6">
            <w:pPr>
              <w:pStyle w:val="Normal-beforebullets"/>
              <w:rPr>
                <w:rFonts w:cstheme="minorHAnsi"/>
                <w:szCs w:val="18"/>
              </w:rPr>
            </w:pPr>
            <w:r w:rsidRPr="009745A6">
              <w:rPr>
                <w:rFonts w:cstheme="minorHAnsi"/>
                <w:szCs w:val="18"/>
              </w:rPr>
              <w:t>European Committee on Antimicrobial Susceptibility Testing</w:t>
            </w:r>
          </w:p>
        </w:tc>
      </w:tr>
      <w:tr w:rsidR="00621F69" w:rsidRPr="008D2408" w14:paraId="4B5B61E1" w14:textId="77777777" w:rsidTr="009745A6">
        <w:trPr>
          <w:trHeight w:val="340"/>
        </w:trPr>
        <w:tc>
          <w:tcPr>
            <w:tcW w:w="1521" w:type="pct"/>
            <w:vAlign w:val="center"/>
          </w:tcPr>
          <w:p w14:paraId="263EDFCF" w14:textId="77777777" w:rsidR="00621F69" w:rsidRPr="009745A6" w:rsidRDefault="00621F69" w:rsidP="009745A6">
            <w:pPr>
              <w:pStyle w:val="Normal-beforebullets"/>
              <w:rPr>
                <w:rFonts w:cstheme="minorHAnsi"/>
                <w:szCs w:val="18"/>
              </w:rPr>
            </w:pPr>
            <w:r w:rsidRPr="009745A6">
              <w:rPr>
                <w:rFonts w:cstheme="minorHAnsi"/>
                <w:szCs w:val="18"/>
              </w:rPr>
              <w:t>GLASS</w:t>
            </w:r>
          </w:p>
        </w:tc>
        <w:tc>
          <w:tcPr>
            <w:tcW w:w="3479" w:type="pct"/>
            <w:vAlign w:val="center"/>
          </w:tcPr>
          <w:p w14:paraId="551CC26B" w14:textId="77777777" w:rsidR="00621F69" w:rsidRPr="009745A6" w:rsidRDefault="00621F69" w:rsidP="009745A6">
            <w:pPr>
              <w:pStyle w:val="Normal-beforebullets"/>
              <w:rPr>
                <w:rFonts w:cstheme="minorHAnsi"/>
                <w:szCs w:val="18"/>
              </w:rPr>
            </w:pPr>
            <w:r w:rsidRPr="009745A6">
              <w:rPr>
                <w:rFonts w:cstheme="minorHAnsi"/>
                <w:szCs w:val="18"/>
              </w:rPr>
              <w:t>Global Antimicrobial Resistance and Use Surveillance System</w:t>
            </w:r>
          </w:p>
        </w:tc>
      </w:tr>
      <w:tr w:rsidR="00621F69" w:rsidRPr="008D2408" w14:paraId="04F7D926" w14:textId="77777777" w:rsidTr="009745A6">
        <w:trPr>
          <w:trHeight w:val="340"/>
        </w:trPr>
        <w:tc>
          <w:tcPr>
            <w:tcW w:w="1521" w:type="pct"/>
            <w:vAlign w:val="center"/>
          </w:tcPr>
          <w:p w14:paraId="0BC6DADE" w14:textId="77777777" w:rsidR="00621F69" w:rsidRPr="009745A6" w:rsidRDefault="00621F69" w:rsidP="009745A6">
            <w:pPr>
              <w:pStyle w:val="Normal-beforebullets"/>
              <w:rPr>
                <w:rFonts w:cstheme="minorHAnsi"/>
                <w:szCs w:val="18"/>
              </w:rPr>
            </w:pPr>
            <w:proofErr w:type="spellStart"/>
            <w:r w:rsidRPr="009745A6">
              <w:rPr>
                <w:rFonts w:cstheme="minorHAnsi"/>
                <w:szCs w:val="18"/>
              </w:rPr>
              <w:t>GnSOP</w:t>
            </w:r>
            <w:proofErr w:type="spellEnd"/>
          </w:p>
        </w:tc>
        <w:tc>
          <w:tcPr>
            <w:tcW w:w="3479" w:type="pct"/>
            <w:vAlign w:val="center"/>
          </w:tcPr>
          <w:p w14:paraId="66C7403A" w14:textId="77777777" w:rsidR="00621F69" w:rsidRPr="009745A6" w:rsidRDefault="00621F69" w:rsidP="009745A6">
            <w:pPr>
              <w:pStyle w:val="Normal-beforebullets"/>
              <w:rPr>
                <w:rFonts w:cstheme="minorHAnsi"/>
                <w:szCs w:val="18"/>
              </w:rPr>
            </w:pPr>
            <w:r w:rsidRPr="009745A6">
              <w:rPr>
                <w:rFonts w:cstheme="minorHAnsi"/>
                <w:szCs w:val="18"/>
              </w:rPr>
              <w:t>Gram-negative Surveillance Outcome Program</w:t>
            </w:r>
          </w:p>
        </w:tc>
      </w:tr>
      <w:tr w:rsidR="00621F69" w:rsidRPr="008D2408" w14:paraId="2238C0AE" w14:textId="77777777" w:rsidTr="009745A6">
        <w:trPr>
          <w:trHeight w:val="340"/>
        </w:trPr>
        <w:tc>
          <w:tcPr>
            <w:tcW w:w="1521" w:type="pct"/>
            <w:vAlign w:val="center"/>
          </w:tcPr>
          <w:p w14:paraId="335245BF" w14:textId="77777777" w:rsidR="00621F69" w:rsidRPr="009745A6" w:rsidRDefault="00621F69" w:rsidP="009745A6">
            <w:pPr>
              <w:pStyle w:val="Normal-beforebullets"/>
              <w:rPr>
                <w:rFonts w:cstheme="minorHAnsi"/>
                <w:szCs w:val="18"/>
              </w:rPr>
            </w:pPr>
            <w:r w:rsidRPr="009745A6">
              <w:rPr>
                <w:rFonts w:cstheme="minorHAnsi"/>
                <w:szCs w:val="18"/>
              </w:rPr>
              <w:t>HA-MRSA</w:t>
            </w:r>
          </w:p>
        </w:tc>
        <w:tc>
          <w:tcPr>
            <w:tcW w:w="3479" w:type="pct"/>
            <w:vAlign w:val="center"/>
          </w:tcPr>
          <w:p w14:paraId="764A7A0A" w14:textId="2933940D" w:rsidR="00621F69" w:rsidRPr="009745A6" w:rsidRDefault="000D0DCD" w:rsidP="009745A6">
            <w:pPr>
              <w:pStyle w:val="Normal-beforebullets"/>
              <w:rPr>
                <w:rFonts w:cstheme="minorHAnsi"/>
                <w:szCs w:val="18"/>
              </w:rPr>
            </w:pPr>
            <w:r w:rsidRPr="009745A6">
              <w:rPr>
                <w:rFonts w:cstheme="minorHAnsi"/>
                <w:szCs w:val="18"/>
              </w:rPr>
              <w:t>h</w:t>
            </w:r>
            <w:r w:rsidR="00621F69" w:rsidRPr="009745A6">
              <w:rPr>
                <w:rFonts w:cstheme="minorHAnsi"/>
                <w:szCs w:val="18"/>
              </w:rPr>
              <w:t>ealthcare-associated methicillin</w:t>
            </w:r>
            <w:r w:rsidR="002C5B31" w:rsidRPr="009745A6">
              <w:rPr>
                <w:rFonts w:cstheme="minorHAnsi"/>
                <w:szCs w:val="18"/>
              </w:rPr>
              <w:t>-</w:t>
            </w:r>
            <w:r w:rsidR="00621F69" w:rsidRPr="009745A6">
              <w:rPr>
                <w:rFonts w:cstheme="minorHAnsi"/>
                <w:szCs w:val="18"/>
              </w:rPr>
              <w:t xml:space="preserve">resistant </w:t>
            </w:r>
            <w:r w:rsidR="00621F69" w:rsidRPr="009745A6">
              <w:rPr>
                <w:rFonts w:cstheme="minorHAnsi"/>
                <w:i/>
                <w:iCs/>
                <w:szCs w:val="18"/>
              </w:rPr>
              <w:t>Staphylococcus aureus</w:t>
            </w:r>
          </w:p>
        </w:tc>
      </w:tr>
      <w:tr w:rsidR="00621F69" w:rsidRPr="008D2408" w14:paraId="49E39A47" w14:textId="77777777" w:rsidTr="009745A6">
        <w:trPr>
          <w:trHeight w:val="340"/>
        </w:trPr>
        <w:tc>
          <w:tcPr>
            <w:tcW w:w="1521" w:type="pct"/>
            <w:vAlign w:val="center"/>
          </w:tcPr>
          <w:p w14:paraId="76448E2D" w14:textId="77777777" w:rsidR="00621F69" w:rsidRPr="009745A6" w:rsidRDefault="00621F69" w:rsidP="009745A6">
            <w:pPr>
              <w:pStyle w:val="Normal-beforebullets"/>
              <w:rPr>
                <w:rFonts w:cstheme="minorHAnsi"/>
                <w:szCs w:val="18"/>
              </w:rPr>
            </w:pPr>
            <w:r w:rsidRPr="009745A6">
              <w:rPr>
                <w:rFonts w:cstheme="minorHAnsi"/>
                <w:szCs w:val="18"/>
              </w:rPr>
              <w:t>HO</w:t>
            </w:r>
          </w:p>
        </w:tc>
        <w:tc>
          <w:tcPr>
            <w:tcW w:w="3479" w:type="pct"/>
            <w:vAlign w:val="center"/>
          </w:tcPr>
          <w:p w14:paraId="3F0F52AD" w14:textId="470169F0" w:rsidR="00621F69" w:rsidRPr="009745A6" w:rsidRDefault="002C5B31" w:rsidP="009745A6">
            <w:pPr>
              <w:pStyle w:val="Normal-beforebullets"/>
              <w:rPr>
                <w:rFonts w:cstheme="minorHAnsi"/>
                <w:szCs w:val="18"/>
              </w:rPr>
            </w:pPr>
            <w:r w:rsidRPr="009745A6">
              <w:rPr>
                <w:rFonts w:cstheme="minorHAnsi"/>
                <w:szCs w:val="18"/>
              </w:rPr>
              <w:t>h</w:t>
            </w:r>
            <w:r w:rsidR="00621F69" w:rsidRPr="009745A6">
              <w:rPr>
                <w:rFonts w:cstheme="minorHAnsi"/>
                <w:szCs w:val="18"/>
              </w:rPr>
              <w:t>ospital</w:t>
            </w:r>
            <w:r w:rsidRPr="009745A6">
              <w:rPr>
                <w:rFonts w:cstheme="minorHAnsi"/>
                <w:szCs w:val="18"/>
              </w:rPr>
              <w:t>-</w:t>
            </w:r>
            <w:r w:rsidR="00621F69" w:rsidRPr="009745A6">
              <w:rPr>
                <w:rFonts w:cstheme="minorHAnsi"/>
                <w:szCs w:val="18"/>
              </w:rPr>
              <w:t>onset</w:t>
            </w:r>
          </w:p>
        </w:tc>
      </w:tr>
      <w:tr w:rsidR="00621F69" w:rsidRPr="008D2408" w14:paraId="37E0A8FE" w14:textId="77777777" w:rsidTr="009745A6">
        <w:trPr>
          <w:trHeight w:val="340"/>
        </w:trPr>
        <w:tc>
          <w:tcPr>
            <w:tcW w:w="1521" w:type="pct"/>
            <w:vAlign w:val="center"/>
          </w:tcPr>
          <w:p w14:paraId="3BA2710E" w14:textId="77777777" w:rsidR="00621F69" w:rsidRPr="009745A6" w:rsidRDefault="00621F69" w:rsidP="009745A6">
            <w:pPr>
              <w:pStyle w:val="Normal-beforebullets"/>
              <w:rPr>
                <w:rFonts w:cstheme="minorHAnsi"/>
                <w:szCs w:val="18"/>
              </w:rPr>
            </w:pPr>
            <w:r w:rsidRPr="009745A6">
              <w:rPr>
                <w:rFonts w:cstheme="minorHAnsi"/>
                <w:szCs w:val="18"/>
              </w:rPr>
              <w:t>MDR</w:t>
            </w:r>
          </w:p>
        </w:tc>
        <w:tc>
          <w:tcPr>
            <w:tcW w:w="3479" w:type="pct"/>
            <w:vAlign w:val="center"/>
          </w:tcPr>
          <w:p w14:paraId="61D80911" w14:textId="6ABB1A02" w:rsidR="00621F69" w:rsidRPr="009745A6" w:rsidRDefault="002C5B31" w:rsidP="009745A6">
            <w:pPr>
              <w:pStyle w:val="Normal-beforebullets"/>
              <w:rPr>
                <w:rFonts w:cstheme="minorHAnsi"/>
                <w:szCs w:val="18"/>
              </w:rPr>
            </w:pPr>
            <w:r w:rsidRPr="009745A6">
              <w:rPr>
                <w:rFonts w:cstheme="minorHAnsi"/>
                <w:szCs w:val="18"/>
              </w:rPr>
              <w:t>m</w:t>
            </w:r>
            <w:r w:rsidR="00621F69" w:rsidRPr="009745A6">
              <w:rPr>
                <w:rFonts w:cstheme="minorHAnsi"/>
                <w:szCs w:val="18"/>
              </w:rPr>
              <w:t>ultidrug</w:t>
            </w:r>
            <w:r w:rsidRPr="009745A6">
              <w:rPr>
                <w:rFonts w:cstheme="minorHAnsi"/>
                <w:szCs w:val="18"/>
              </w:rPr>
              <w:t>-</w:t>
            </w:r>
            <w:r w:rsidR="00621F69" w:rsidRPr="009745A6">
              <w:rPr>
                <w:rFonts w:cstheme="minorHAnsi"/>
                <w:szCs w:val="18"/>
              </w:rPr>
              <w:t>resistant</w:t>
            </w:r>
          </w:p>
        </w:tc>
      </w:tr>
      <w:tr w:rsidR="00621F69" w:rsidRPr="008D2408" w14:paraId="3E6B3D34" w14:textId="77777777" w:rsidTr="009745A6">
        <w:trPr>
          <w:trHeight w:val="340"/>
        </w:trPr>
        <w:tc>
          <w:tcPr>
            <w:tcW w:w="1521" w:type="pct"/>
            <w:vAlign w:val="center"/>
          </w:tcPr>
          <w:p w14:paraId="40BFED9E" w14:textId="77777777" w:rsidR="00621F69" w:rsidRPr="009745A6" w:rsidRDefault="00621F69" w:rsidP="009745A6">
            <w:pPr>
              <w:pStyle w:val="Normal-beforebullets"/>
              <w:rPr>
                <w:rFonts w:cstheme="minorHAnsi"/>
                <w:szCs w:val="18"/>
              </w:rPr>
            </w:pPr>
            <w:r w:rsidRPr="009745A6">
              <w:rPr>
                <w:rFonts w:cstheme="minorHAnsi"/>
                <w:szCs w:val="18"/>
              </w:rPr>
              <w:t>MIC</w:t>
            </w:r>
          </w:p>
        </w:tc>
        <w:tc>
          <w:tcPr>
            <w:tcW w:w="3479" w:type="pct"/>
            <w:vAlign w:val="center"/>
          </w:tcPr>
          <w:p w14:paraId="1E0B9BF8" w14:textId="26E1B9B0" w:rsidR="00621F69" w:rsidRPr="009745A6" w:rsidRDefault="002C5B31" w:rsidP="009745A6">
            <w:pPr>
              <w:pStyle w:val="Normal-beforebullets"/>
              <w:rPr>
                <w:rFonts w:cstheme="minorHAnsi"/>
                <w:szCs w:val="18"/>
              </w:rPr>
            </w:pPr>
            <w:r w:rsidRPr="009745A6">
              <w:rPr>
                <w:rFonts w:cstheme="minorHAnsi"/>
                <w:szCs w:val="18"/>
              </w:rPr>
              <w:t>m</w:t>
            </w:r>
            <w:r w:rsidR="00621F69" w:rsidRPr="009745A6">
              <w:rPr>
                <w:rFonts w:cstheme="minorHAnsi"/>
                <w:szCs w:val="18"/>
              </w:rPr>
              <w:t>inimum inhibitory concentration</w:t>
            </w:r>
          </w:p>
        </w:tc>
      </w:tr>
      <w:tr w:rsidR="00621F69" w:rsidRPr="008D2408" w14:paraId="399AB777" w14:textId="77777777" w:rsidTr="009745A6">
        <w:trPr>
          <w:trHeight w:val="340"/>
        </w:trPr>
        <w:tc>
          <w:tcPr>
            <w:tcW w:w="1521" w:type="pct"/>
            <w:vAlign w:val="center"/>
          </w:tcPr>
          <w:p w14:paraId="3317D200" w14:textId="77777777" w:rsidR="00621F69" w:rsidRPr="009745A6" w:rsidRDefault="00621F69" w:rsidP="009745A6">
            <w:pPr>
              <w:pStyle w:val="Normal-beforebullets"/>
              <w:rPr>
                <w:rFonts w:cstheme="minorHAnsi"/>
                <w:szCs w:val="18"/>
              </w:rPr>
            </w:pPr>
            <w:r w:rsidRPr="009745A6">
              <w:rPr>
                <w:rFonts w:cstheme="minorHAnsi"/>
                <w:szCs w:val="18"/>
              </w:rPr>
              <w:t>MLST</w:t>
            </w:r>
          </w:p>
        </w:tc>
        <w:tc>
          <w:tcPr>
            <w:tcW w:w="3479" w:type="pct"/>
            <w:vAlign w:val="center"/>
          </w:tcPr>
          <w:p w14:paraId="33E0293C" w14:textId="3C9D4B30" w:rsidR="00621F69" w:rsidRPr="009745A6" w:rsidRDefault="002C5B31" w:rsidP="009745A6">
            <w:pPr>
              <w:pStyle w:val="Normal-beforebullets"/>
              <w:rPr>
                <w:rFonts w:cstheme="minorHAnsi"/>
                <w:szCs w:val="18"/>
              </w:rPr>
            </w:pPr>
            <w:r w:rsidRPr="009745A6">
              <w:rPr>
                <w:rFonts w:cstheme="minorHAnsi"/>
                <w:szCs w:val="18"/>
              </w:rPr>
              <w:t>m</w:t>
            </w:r>
            <w:r w:rsidR="00621F69" w:rsidRPr="009745A6">
              <w:rPr>
                <w:rFonts w:cstheme="minorHAnsi"/>
                <w:szCs w:val="18"/>
              </w:rPr>
              <w:t>ulti-locus sequence type</w:t>
            </w:r>
          </w:p>
        </w:tc>
      </w:tr>
      <w:tr w:rsidR="00621F69" w:rsidRPr="008D2408" w14:paraId="1459A4CC" w14:textId="77777777" w:rsidTr="009745A6">
        <w:trPr>
          <w:trHeight w:val="340"/>
        </w:trPr>
        <w:tc>
          <w:tcPr>
            <w:tcW w:w="1521" w:type="pct"/>
            <w:vAlign w:val="center"/>
          </w:tcPr>
          <w:p w14:paraId="7F7D33CE" w14:textId="77777777" w:rsidR="00621F69" w:rsidRPr="009745A6" w:rsidRDefault="00621F69" w:rsidP="009745A6">
            <w:pPr>
              <w:pStyle w:val="Normal-beforebullets"/>
              <w:rPr>
                <w:rFonts w:cstheme="minorHAnsi"/>
                <w:szCs w:val="18"/>
              </w:rPr>
            </w:pPr>
            <w:r w:rsidRPr="009745A6">
              <w:rPr>
                <w:rFonts w:cstheme="minorHAnsi"/>
                <w:szCs w:val="18"/>
              </w:rPr>
              <w:t>MRSA</w:t>
            </w:r>
          </w:p>
        </w:tc>
        <w:tc>
          <w:tcPr>
            <w:tcW w:w="3479" w:type="pct"/>
            <w:vAlign w:val="center"/>
          </w:tcPr>
          <w:p w14:paraId="01397567" w14:textId="458D9039" w:rsidR="00621F69" w:rsidRPr="009745A6" w:rsidRDefault="0019217A" w:rsidP="009745A6">
            <w:pPr>
              <w:pStyle w:val="Normal-beforebullets"/>
              <w:rPr>
                <w:rFonts w:cstheme="minorHAnsi"/>
                <w:szCs w:val="18"/>
              </w:rPr>
            </w:pPr>
            <w:r w:rsidRPr="009745A6">
              <w:rPr>
                <w:rFonts w:cstheme="minorHAnsi"/>
                <w:szCs w:val="18"/>
              </w:rPr>
              <w:t>m</w:t>
            </w:r>
            <w:r w:rsidR="00621F69" w:rsidRPr="009745A6">
              <w:rPr>
                <w:rFonts w:cstheme="minorHAnsi"/>
                <w:szCs w:val="18"/>
              </w:rPr>
              <w:t>ethicillin</w:t>
            </w:r>
            <w:r w:rsidR="00D1520D" w:rsidRPr="009745A6">
              <w:rPr>
                <w:rFonts w:cstheme="minorHAnsi"/>
                <w:szCs w:val="18"/>
              </w:rPr>
              <w:t>-</w:t>
            </w:r>
            <w:r w:rsidR="00621F69" w:rsidRPr="009745A6">
              <w:rPr>
                <w:rFonts w:cstheme="minorHAnsi"/>
                <w:szCs w:val="18"/>
              </w:rPr>
              <w:t xml:space="preserve">resistant </w:t>
            </w:r>
            <w:r w:rsidR="00621F69" w:rsidRPr="009745A6">
              <w:rPr>
                <w:rFonts w:cstheme="minorHAnsi"/>
                <w:i/>
                <w:iCs/>
                <w:szCs w:val="18"/>
              </w:rPr>
              <w:t>Staphylococcus aureus</w:t>
            </w:r>
          </w:p>
        </w:tc>
      </w:tr>
      <w:tr w:rsidR="00621F69" w:rsidRPr="008D2408" w14:paraId="3F0455B1" w14:textId="77777777" w:rsidTr="009745A6">
        <w:trPr>
          <w:trHeight w:val="340"/>
        </w:trPr>
        <w:tc>
          <w:tcPr>
            <w:tcW w:w="1521" w:type="pct"/>
            <w:vAlign w:val="center"/>
          </w:tcPr>
          <w:p w14:paraId="4E13D850" w14:textId="77777777" w:rsidR="00621F69" w:rsidRPr="009745A6" w:rsidRDefault="00621F69" w:rsidP="009745A6">
            <w:pPr>
              <w:pStyle w:val="Normal-beforebullets"/>
              <w:rPr>
                <w:rFonts w:cstheme="minorHAnsi"/>
                <w:szCs w:val="18"/>
              </w:rPr>
            </w:pPr>
            <w:r w:rsidRPr="009745A6">
              <w:rPr>
                <w:rFonts w:cstheme="minorHAnsi"/>
                <w:szCs w:val="18"/>
              </w:rPr>
              <w:t>MSSA</w:t>
            </w:r>
          </w:p>
        </w:tc>
        <w:tc>
          <w:tcPr>
            <w:tcW w:w="3479" w:type="pct"/>
            <w:vAlign w:val="center"/>
          </w:tcPr>
          <w:p w14:paraId="6A5E4EDD" w14:textId="2BA8ADE4" w:rsidR="00621F69" w:rsidRPr="009745A6" w:rsidRDefault="0019217A" w:rsidP="009745A6">
            <w:pPr>
              <w:pStyle w:val="Normal-beforebullets"/>
              <w:rPr>
                <w:rFonts w:cstheme="minorHAnsi"/>
                <w:szCs w:val="18"/>
              </w:rPr>
            </w:pPr>
            <w:r w:rsidRPr="009745A6">
              <w:rPr>
                <w:rFonts w:cstheme="minorHAnsi"/>
                <w:szCs w:val="18"/>
              </w:rPr>
              <w:t>m</w:t>
            </w:r>
            <w:r w:rsidR="00621F69" w:rsidRPr="009745A6">
              <w:rPr>
                <w:rFonts w:cstheme="minorHAnsi"/>
                <w:szCs w:val="18"/>
              </w:rPr>
              <w:t>ethicillin</w:t>
            </w:r>
            <w:r w:rsidR="00D1520D" w:rsidRPr="009745A6">
              <w:rPr>
                <w:rFonts w:cstheme="minorHAnsi"/>
                <w:szCs w:val="18"/>
              </w:rPr>
              <w:t>-</w:t>
            </w:r>
            <w:r w:rsidR="00621F69" w:rsidRPr="009745A6">
              <w:rPr>
                <w:rFonts w:cstheme="minorHAnsi"/>
                <w:szCs w:val="18"/>
              </w:rPr>
              <w:t xml:space="preserve">susceptible </w:t>
            </w:r>
            <w:r w:rsidR="00621F69" w:rsidRPr="009745A6">
              <w:rPr>
                <w:rFonts w:cstheme="minorHAnsi"/>
                <w:i/>
                <w:iCs/>
                <w:szCs w:val="18"/>
              </w:rPr>
              <w:t>Staphylococcus aureus</w:t>
            </w:r>
          </w:p>
        </w:tc>
      </w:tr>
      <w:tr w:rsidR="00166A35" w:rsidRPr="008D2408" w14:paraId="5E9F6450" w14:textId="77777777" w:rsidTr="009745A6">
        <w:trPr>
          <w:trHeight w:val="340"/>
        </w:trPr>
        <w:tc>
          <w:tcPr>
            <w:tcW w:w="1521" w:type="pct"/>
            <w:vAlign w:val="center"/>
          </w:tcPr>
          <w:p w14:paraId="5DF66037" w14:textId="0A4569A6" w:rsidR="00166A35" w:rsidRPr="009745A6" w:rsidRDefault="00166A35" w:rsidP="009745A6">
            <w:pPr>
              <w:pStyle w:val="Normal-beforebullets"/>
              <w:rPr>
                <w:rFonts w:cstheme="minorHAnsi"/>
                <w:szCs w:val="18"/>
              </w:rPr>
            </w:pPr>
            <w:r w:rsidRPr="009745A6">
              <w:rPr>
                <w:rFonts w:cstheme="minorHAnsi"/>
                <w:szCs w:val="18"/>
              </w:rPr>
              <w:t>NSQHS</w:t>
            </w:r>
          </w:p>
        </w:tc>
        <w:tc>
          <w:tcPr>
            <w:tcW w:w="3479" w:type="pct"/>
            <w:vAlign w:val="center"/>
          </w:tcPr>
          <w:p w14:paraId="4FD5F832" w14:textId="62E5DFC2" w:rsidR="00166A35" w:rsidRPr="009745A6" w:rsidRDefault="00166A35" w:rsidP="009745A6">
            <w:pPr>
              <w:pStyle w:val="Normal-beforebullets"/>
              <w:rPr>
                <w:rFonts w:cstheme="minorHAnsi"/>
                <w:szCs w:val="18"/>
              </w:rPr>
            </w:pPr>
            <w:r w:rsidRPr="009745A6">
              <w:rPr>
                <w:rFonts w:cstheme="minorHAnsi"/>
                <w:szCs w:val="18"/>
              </w:rPr>
              <w:t xml:space="preserve">National Safety and Quality Health Service </w:t>
            </w:r>
          </w:p>
        </w:tc>
      </w:tr>
      <w:tr w:rsidR="00621F69" w:rsidRPr="008D2408" w14:paraId="1FC766B5" w14:textId="77777777" w:rsidTr="009745A6">
        <w:trPr>
          <w:trHeight w:val="340"/>
        </w:trPr>
        <w:tc>
          <w:tcPr>
            <w:tcW w:w="1521" w:type="pct"/>
            <w:vAlign w:val="center"/>
          </w:tcPr>
          <w:p w14:paraId="2458463D" w14:textId="77777777" w:rsidR="00621F69" w:rsidRPr="009745A6" w:rsidRDefault="00621F69" w:rsidP="009745A6">
            <w:pPr>
              <w:pStyle w:val="Normal-beforebullets"/>
              <w:rPr>
                <w:rFonts w:cstheme="minorHAnsi"/>
                <w:szCs w:val="18"/>
              </w:rPr>
            </w:pPr>
            <w:r w:rsidRPr="009745A6">
              <w:rPr>
                <w:rFonts w:cstheme="minorHAnsi"/>
                <w:szCs w:val="18"/>
              </w:rPr>
              <w:t>PCR</w:t>
            </w:r>
          </w:p>
        </w:tc>
        <w:tc>
          <w:tcPr>
            <w:tcW w:w="3479" w:type="pct"/>
            <w:vAlign w:val="center"/>
          </w:tcPr>
          <w:p w14:paraId="698B4AF4" w14:textId="4E703E16" w:rsidR="00621F69" w:rsidRPr="009745A6" w:rsidRDefault="000D0DCD" w:rsidP="009745A6">
            <w:pPr>
              <w:pStyle w:val="Normal-beforebullets"/>
              <w:rPr>
                <w:rFonts w:cstheme="minorHAnsi"/>
                <w:szCs w:val="18"/>
              </w:rPr>
            </w:pPr>
            <w:r w:rsidRPr="009745A6">
              <w:rPr>
                <w:rFonts w:cstheme="minorHAnsi"/>
                <w:szCs w:val="18"/>
              </w:rPr>
              <w:t>p</w:t>
            </w:r>
            <w:r w:rsidR="00621F69" w:rsidRPr="009745A6">
              <w:rPr>
                <w:rFonts w:cstheme="minorHAnsi"/>
                <w:szCs w:val="18"/>
              </w:rPr>
              <w:t>olymerase chain reaction</w:t>
            </w:r>
          </w:p>
        </w:tc>
      </w:tr>
      <w:tr w:rsidR="00621F69" w:rsidRPr="008D2408" w14:paraId="788878F8" w14:textId="77777777" w:rsidTr="009745A6">
        <w:trPr>
          <w:trHeight w:val="340"/>
        </w:trPr>
        <w:tc>
          <w:tcPr>
            <w:tcW w:w="1521" w:type="pct"/>
            <w:vAlign w:val="center"/>
          </w:tcPr>
          <w:p w14:paraId="3FBBEF17" w14:textId="77777777" w:rsidR="00621F69" w:rsidRPr="009745A6" w:rsidRDefault="00621F69" w:rsidP="009745A6">
            <w:pPr>
              <w:pStyle w:val="Normal-beforebullets"/>
              <w:rPr>
                <w:rFonts w:cstheme="minorHAnsi"/>
                <w:szCs w:val="18"/>
              </w:rPr>
            </w:pPr>
            <w:r w:rsidRPr="009745A6">
              <w:rPr>
                <w:rFonts w:cstheme="minorHAnsi"/>
                <w:szCs w:val="18"/>
              </w:rPr>
              <w:t>PMQR</w:t>
            </w:r>
          </w:p>
        </w:tc>
        <w:tc>
          <w:tcPr>
            <w:tcW w:w="3479" w:type="pct"/>
            <w:vAlign w:val="center"/>
          </w:tcPr>
          <w:p w14:paraId="27D02E2F" w14:textId="430AB57F" w:rsidR="00621F69" w:rsidRPr="009745A6" w:rsidRDefault="000D0DCD" w:rsidP="009745A6">
            <w:pPr>
              <w:pStyle w:val="Normal-beforebullets"/>
              <w:rPr>
                <w:rFonts w:cstheme="minorHAnsi"/>
                <w:szCs w:val="18"/>
              </w:rPr>
            </w:pPr>
            <w:r w:rsidRPr="009745A6">
              <w:rPr>
                <w:rFonts w:cstheme="minorHAnsi"/>
                <w:szCs w:val="18"/>
              </w:rPr>
              <w:t>p</w:t>
            </w:r>
            <w:r w:rsidR="00621F69" w:rsidRPr="009745A6">
              <w:rPr>
                <w:rFonts w:cstheme="minorHAnsi"/>
                <w:szCs w:val="18"/>
              </w:rPr>
              <w:t>lasmid mediated quinolone resistance</w:t>
            </w:r>
          </w:p>
        </w:tc>
      </w:tr>
      <w:tr w:rsidR="00621F69" w:rsidRPr="008D2408" w14:paraId="3AB60630" w14:textId="77777777" w:rsidTr="009745A6">
        <w:trPr>
          <w:trHeight w:val="340"/>
        </w:trPr>
        <w:tc>
          <w:tcPr>
            <w:tcW w:w="1521" w:type="pct"/>
            <w:vAlign w:val="center"/>
          </w:tcPr>
          <w:p w14:paraId="2695AF44" w14:textId="77777777" w:rsidR="00621F69" w:rsidRPr="009745A6" w:rsidRDefault="00621F69" w:rsidP="009745A6">
            <w:pPr>
              <w:pStyle w:val="Normal-beforebullets"/>
              <w:rPr>
                <w:rFonts w:cstheme="minorHAnsi"/>
                <w:szCs w:val="18"/>
              </w:rPr>
            </w:pPr>
            <w:r w:rsidRPr="009745A6">
              <w:rPr>
                <w:rFonts w:cstheme="minorHAnsi"/>
                <w:szCs w:val="18"/>
              </w:rPr>
              <w:t>QRDR</w:t>
            </w:r>
          </w:p>
        </w:tc>
        <w:tc>
          <w:tcPr>
            <w:tcW w:w="3479" w:type="pct"/>
            <w:vAlign w:val="center"/>
          </w:tcPr>
          <w:p w14:paraId="57719034" w14:textId="6F04172E" w:rsidR="00621F69" w:rsidRPr="009745A6" w:rsidRDefault="000D0DCD" w:rsidP="009745A6">
            <w:pPr>
              <w:pStyle w:val="Normal-beforebullets"/>
              <w:rPr>
                <w:rFonts w:cstheme="minorHAnsi"/>
                <w:szCs w:val="18"/>
              </w:rPr>
            </w:pPr>
            <w:r w:rsidRPr="009745A6">
              <w:rPr>
                <w:rFonts w:cstheme="minorHAnsi"/>
                <w:szCs w:val="18"/>
              </w:rPr>
              <w:t>q</w:t>
            </w:r>
            <w:r w:rsidR="00621F69" w:rsidRPr="009745A6">
              <w:rPr>
                <w:rFonts w:cstheme="minorHAnsi"/>
                <w:szCs w:val="18"/>
              </w:rPr>
              <w:t>uinolone</w:t>
            </w:r>
            <w:r w:rsidR="00D1520D" w:rsidRPr="009745A6">
              <w:rPr>
                <w:rFonts w:cstheme="minorHAnsi"/>
                <w:szCs w:val="18"/>
              </w:rPr>
              <w:t>-</w:t>
            </w:r>
            <w:r w:rsidR="00621F69" w:rsidRPr="009745A6">
              <w:rPr>
                <w:rFonts w:cstheme="minorHAnsi"/>
                <w:szCs w:val="18"/>
              </w:rPr>
              <w:t>resistant determining region</w:t>
            </w:r>
          </w:p>
        </w:tc>
      </w:tr>
      <w:tr w:rsidR="00621F69" w:rsidRPr="008D2408" w14:paraId="1D831AA6" w14:textId="77777777" w:rsidTr="009745A6">
        <w:trPr>
          <w:trHeight w:val="340"/>
        </w:trPr>
        <w:tc>
          <w:tcPr>
            <w:tcW w:w="1521" w:type="pct"/>
            <w:vAlign w:val="center"/>
          </w:tcPr>
          <w:p w14:paraId="74183D78" w14:textId="77777777" w:rsidR="00621F69" w:rsidRPr="009745A6" w:rsidRDefault="00621F69" w:rsidP="009745A6">
            <w:pPr>
              <w:pStyle w:val="Normal-beforebullets"/>
              <w:rPr>
                <w:rFonts w:cstheme="minorHAnsi"/>
                <w:szCs w:val="18"/>
              </w:rPr>
            </w:pPr>
            <w:r w:rsidRPr="009745A6">
              <w:rPr>
                <w:rFonts w:cstheme="minorHAnsi"/>
                <w:szCs w:val="18"/>
              </w:rPr>
              <w:t>RMT</w:t>
            </w:r>
          </w:p>
        </w:tc>
        <w:tc>
          <w:tcPr>
            <w:tcW w:w="3479" w:type="pct"/>
            <w:vAlign w:val="center"/>
          </w:tcPr>
          <w:p w14:paraId="60FB2339" w14:textId="6799594D" w:rsidR="00621F69" w:rsidRPr="009745A6" w:rsidRDefault="000D0DCD" w:rsidP="009745A6">
            <w:pPr>
              <w:pStyle w:val="Normal-beforebullets"/>
              <w:rPr>
                <w:rFonts w:cstheme="minorHAnsi"/>
                <w:szCs w:val="18"/>
              </w:rPr>
            </w:pPr>
            <w:r w:rsidRPr="009745A6">
              <w:rPr>
                <w:rFonts w:cstheme="minorHAnsi"/>
                <w:szCs w:val="18"/>
              </w:rPr>
              <w:t>r</w:t>
            </w:r>
            <w:r w:rsidR="00621F69" w:rsidRPr="009745A6">
              <w:rPr>
                <w:rFonts w:cstheme="minorHAnsi"/>
                <w:szCs w:val="18"/>
              </w:rPr>
              <w:t>ibosomal methyltransferase</w:t>
            </w:r>
          </w:p>
        </w:tc>
      </w:tr>
      <w:tr w:rsidR="00193B84" w:rsidRPr="008D2408" w14:paraId="719C01E5" w14:textId="77777777" w:rsidTr="009745A6">
        <w:trPr>
          <w:trHeight w:val="340"/>
        </w:trPr>
        <w:tc>
          <w:tcPr>
            <w:tcW w:w="1521" w:type="pct"/>
            <w:vAlign w:val="center"/>
          </w:tcPr>
          <w:p w14:paraId="6BC5621C" w14:textId="0B654526" w:rsidR="00193B84" w:rsidRPr="009745A6" w:rsidRDefault="00193B84" w:rsidP="009745A6">
            <w:pPr>
              <w:pStyle w:val="Normal-beforebullets"/>
              <w:rPr>
                <w:rFonts w:cstheme="minorHAnsi"/>
                <w:szCs w:val="18"/>
              </w:rPr>
            </w:pPr>
            <w:r w:rsidRPr="009745A6">
              <w:rPr>
                <w:rFonts w:cstheme="minorHAnsi"/>
                <w:szCs w:val="18"/>
              </w:rPr>
              <w:t>SAB</w:t>
            </w:r>
          </w:p>
        </w:tc>
        <w:tc>
          <w:tcPr>
            <w:tcW w:w="3479" w:type="pct"/>
            <w:vAlign w:val="center"/>
          </w:tcPr>
          <w:p w14:paraId="0E51C269" w14:textId="785B7385" w:rsidR="00193B84" w:rsidRPr="009745A6" w:rsidRDefault="00193B84" w:rsidP="009745A6">
            <w:pPr>
              <w:pStyle w:val="Normal-beforebullets"/>
              <w:rPr>
                <w:rFonts w:cstheme="minorHAnsi"/>
                <w:szCs w:val="18"/>
              </w:rPr>
            </w:pPr>
            <w:r w:rsidRPr="009745A6">
              <w:rPr>
                <w:rFonts w:cstheme="minorHAnsi"/>
                <w:i/>
                <w:iCs/>
                <w:szCs w:val="18"/>
              </w:rPr>
              <w:t>Staphylococcus aureus</w:t>
            </w:r>
            <w:r w:rsidRPr="009745A6">
              <w:rPr>
                <w:rFonts w:cstheme="minorHAnsi"/>
                <w:szCs w:val="18"/>
              </w:rPr>
              <w:t xml:space="preserve"> bacteraemia</w:t>
            </w:r>
          </w:p>
        </w:tc>
      </w:tr>
      <w:tr w:rsidR="00621F69" w:rsidRPr="008D2408" w14:paraId="741262E6" w14:textId="77777777" w:rsidTr="009745A6">
        <w:trPr>
          <w:trHeight w:val="340"/>
        </w:trPr>
        <w:tc>
          <w:tcPr>
            <w:tcW w:w="1521" w:type="pct"/>
            <w:vAlign w:val="center"/>
          </w:tcPr>
          <w:p w14:paraId="49A21D15" w14:textId="77777777" w:rsidR="00621F69" w:rsidRPr="009745A6" w:rsidRDefault="00621F69" w:rsidP="009745A6">
            <w:pPr>
              <w:pStyle w:val="Normal-beforebullets"/>
              <w:rPr>
                <w:rFonts w:cstheme="minorHAnsi"/>
                <w:szCs w:val="18"/>
              </w:rPr>
            </w:pPr>
            <w:r w:rsidRPr="009745A6">
              <w:rPr>
                <w:rFonts w:cstheme="minorHAnsi"/>
                <w:szCs w:val="18"/>
              </w:rPr>
              <w:t>WGS</w:t>
            </w:r>
          </w:p>
        </w:tc>
        <w:tc>
          <w:tcPr>
            <w:tcW w:w="3479" w:type="pct"/>
            <w:vAlign w:val="center"/>
          </w:tcPr>
          <w:p w14:paraId="6B42931B" w14:textId="0AFA31C1" w:rsidR="00621F69" w:rsidRPr="009745A6" w:rsidRDefault="000D0DCD" w:rsidP="009745A6">
            <w:pPr>
              <w:pStyle w:val="Normal-beforebullets"/>
              <w:rPr>
                <w:rFonts w:cstheme="minorHAnsi"/>
                <w:szCs w:val="18"/>
              </w:rPr>
            </w:pPr>
            <w:r w:rsidRPr="009745A6">
              <w:rPr>
                <w:rFonts w:cstheme="minorHAnsi"/>
                <w:szCs w:val="18"/>
              </w:rPr>
              <w:t>w</w:t>
            </w:r>
            <w:r w:rsidR="00621F69" w:rsidRPr="009745A6">
              <w:rPr>
                <w:rFonts w:cstheme="minorHAnsi"/>
                <w:szCs w:val="18"/>
              </w:rPr>
              <w:t>hole genome sequencing</w:t>
            </w:r>
          </w:p>
        </w:tc>
      </w:tr>
      <w:tr w:rsidR="00621F69" w:rsidRPr="008D2408" w14:paraId="2EC856F0" w14:textId="77777777" w:rsidTr="009745A6">
        <w:trPr>
          <w:trHeight w:val="340"/>
        </w:trPr>
        <w:tc>
          <w:tcPr>
            <w:tcW w:w="1521" w:type="pct"/>
            <w:vAlign w:val="center"/>
          </w:tcPr>
          <w:p w14:paraId="00690792" w14:textId="77777777" w:rsidR="00621F69" w:rsidRPr="009745A6" w:rsidRDefault="00621F69" w:rsidP="009745A6">
            <w:pPr>
              <w:pStyle w:val="Normal-beforebullets"/>
              <w:rPr>
                <w:rFonts w:cstheme="minorHAnsi"/>
                <w:szCs w:val="18"/>
              </w:rPr>
            </w:pPr>
            <w:r w:rsidRPr="009745A6">
              <w:rPr>
                <w:rFonts w:cstheme="minorHAnsi"/>
                <w:szCs w:val="18"/>
              </w:rPr>
              <w:t>WHO</w:t>
            </w:r>
          </w:p>
        </w:tc>
        <w:tc>
          <w:tcPr>
            <w:tcW w:w="3479" w:type="pct"/>
            <w:vAlign w:val="center"/>
          </w:tcPr>
          <w:p w14:paraId="585422CF" w14:textId="77777777" w:rsidR="00621F69" w:rsidRPr="009745A6" w:rsidRDefault="00621F69" w:rsidP="009745A6">
            <w:pPr>
              <w:pStyle w:val="Normal-beforebullets"/>
              <w:rPr>
                <w:rFonts w:cstheme="minorHAnsi"/>
                <w:szCs w:val="18"/>
              </w:rPr>
            </w:pPr>
            <w:r w:rsidRPr="009745A6">
              <w:rPr>
                <w:rFonts w:cstheme="minorHAnsi"/>
                <w:szCs w:val="18"/>
              </w:rPr>
              <w:t>World Health Organization</w:t>
            </w:r>
          </w:p>
        </w:tc>
      </w:tr>
    </w:tbl>
    <w:p w14:paraId="7A25CAAD" w14:textId="77777777" w:rsidR="00EB2CE6" w:rsidRPr="008D2408" w:rsidRDefault="00EB2CE6" w:rsidP="00EB2CE6"/>
    <w:p w14:paraId="423A228A" w14:textId="77777777" w:rsidR="00A8281A" w:rsidRPr="008D2408" w:rsidRDefault="00A8281A" w:rsidP="00A8281A">
      <w:pPr>
        <w:rPr>
          <w:rFonts w:eastAsiaTheme="majorEastAsia"/>
        </w:rPr>
      </w:pPr>
      <w:r w:rsidRPr="008D2408">
        <w:br w:type="page"/>
      </w:r>
    </w:p>
    <w:p w14:paraId="4B4BCE1E" w14:textId="77777777" w:rsidR="00EB2CE6" w:rsidRPr="008D2408" w:rsidRDefault="00EB2CE6" w:rsidP="00304A08">
      <w:pPr>
        <w:pStyle w:val="Heading1a"/>
      </w:pPr>
      <w:bookmarkStart w:id="155" w:name="_Toc122096319"/>
      <w:r w:rsidRPr="008D2408">
        <w:lastRenderedPageBreak/>
        <w:t>Acknowledgements</w:t>
      </w:r>
      <w:bookmarkEnd w:id="155"/>
    </w:p>
    <w:p w14:paraId="362F2167" w14:textId="639B99AF" w:rsidR="00EB2CE6" w:rsidRPr="008D2408" w:rsidRDefault="00EB2CE6" w:rsidP="00EB2CE6">
      <w:pPr>
        <w:rPr>
          <w:w w:val="105"/>
        </w:rPr>
      </w:pPr>
      <w:r w:rsidRPr="008D2408">
        <w:rPr>
          <w:w w:val="105"/>
        </w:rPr>
        <w:t>Participating members of AGAR</w:t>
      </w:r>
      <w:r w:rsidR="00535B0B">
        <w:rPr>
          <w:w w:val="105"/>
        </w:rPr>
        <w:t xml:space="preserve"> in 2021</w:t>
      </w:r>
      <w:r w:rsidRPr="008D2408">
        <w:rPr>
          <w:w w:val="105"/>
        </w:rPr>
        <w:t>:</w:t>
      </w:r>
    </w:p>
    <w:tbl>
      <w:tblPr>
        <w:tblStyle w:val="AGAR"/>
        <w:tblW w:w="5000" w:type="pct"/>
        <w:tblLook w:val="04A0" w:firstRow="1" w:lastRow="0" w:firstColumn="1" w:lastColumn="0" w:noHBand="0" w:noVBand="1"/>
      </w:tblPr>
      <w:tblGrid>
        <w:gridCol w:w="5814"/>
        <w:gridCol w:w="3824"/>
      </w:tblGrid>
      <w:tr w:rsidR="001D477A" w:rsidRPr="008D2408" w14:paraId="58540933" w14:textId="77777777" w:rsidTr="001D477A">
        <w:trPr>
          <w:cnfStyle w:val="100000000000" w:firstRow="1" w:lastRow="0" w:firstColumn="0" w:lastColumn="0" w:oddVBand="0" w:evenVBand="0" w:oddHBand="0" w:evenHBand="0" w:firstRowFirstColumn="0" w:firstRowLastColumn="0" w:lastRowFirstColumn="0" w:lastRowLastColumn="0"/>
          <w:trHeight w:val="340"/>
        </w:trPr>
        <w:tc>
          <w:tcPr>
            <w:tcW w:w="3016" w:type="pct"/>
            <w:shd w:val="clear" w:color="auto" w:fill="1178A2" w:themeFill="accent1"/>
          </w:tcPr>
          <w:p w14:paraId="4921315A" w14:textId="77777777" w:rsidR="001D477A" w:rsidRPr="008D2408" w:rsidRDefault="001D477A" w:rsidP="001D477A">
            <w:pPr>
              <w:spacing w:after="0"/>
            </w:pPr>
            <w:r w:rsidRPr="008D2408">
              <w:t>Institution</w:t>
            </w:r>
          </w:p>
        </w:tc>
        <w:tc>
          <w:tcPr>
            <w:tcW w:w="1984" w:type="pct"/>
            <w:shd w:val="clear" w:color="auto" w:fill="1178A2" w:themeFill="accent1"/>
          </w:tcPr>
          <w:p w14:paraId="196F27BC" w14:textId="77777777" w:rsidR="001D477A" w:rsidRPr="008D2408" w:rsidRDefault="001D477A" w:rsidP="001D477A">
            <w:pPr>
              <w:spacing w:after="0"/>
            </w:pPr>
            <w:r w:rsidRPr="008D2408">
              <w:t>AGAR members</w:t>
            </w:r>
          </w:p>
        </w:tc>
      </w:tr>
      <w:tr w:rsidR="00535B0B" w:rsidRPr="008D2408" w14:paraId="1C2B8D36" w14:textId="77777777" w:rsidTr="001D477A">
        <w:trPr>
          <w:trHeight w:val="283"/>
        </w:trPr>
        <w:tc>
          <w:tcPr>
            <w:tcW w:w="3016" w:type="pct"/>
          </w:tcPr>
          <w:p w14:paraId="2AF1C252" w14:textId="5EDADA70" w:rsidR="00535B0B" w:rsidRPr="008D2408" w:rsidRDefault="00535B0B" w:rsidP="00535B0B">
            <w:pPr>
              <w:spacing w:after="0"/>
            </w:pPr>
            <w:r w:rsidRPr="008D2408">
              <w:t>Alfred Hospital, Vic</w:t>
            </w:r>
          </w:p>
        </w:tc>
        <w:tc>
          <w:tcPr>
            <w:tcW w:w="1984" w:type="pct"/>
          </w:tcPr>
          <w:p w14:paraId="17B880A2" w14:textId="117DE544" w:rsidR="00535B0B" w:rsidRPr="008D2408" w:rsidRDefault="00535B0B" w:rsidP="00535B0B">
            <w:pPr>
              <w:spacing w:after="0"/>
            </w:pPr>
            <w:r>
              <w:t>Adam Jenney</w:t>
            </w:r>
            <w:r w:rsidRPr="008D2408">
              <w:t xml:space="preserve"> and </w:t>
            </w:r>
            <w:r>
              <w:t>Jacqueline Williams</w:t>
            </w:r>
          </w:p>
        </w:tc>
      </w:tr>
      <w:tr w:rsidR="00535B0B" w:rsidRPr="008D2408" w14:paraId="5CF33256" w14:textId="77777777" w:rsidTr="001D477A">
        <w:trPr>
          <w:trHeight w:val="283"/>
        </w:trPr>
        <w:tc>
          <w:tcPr>
            <w:tcW w:w="3016" w:type="pct"/>
          </w:tcPr>
          <w:p w14:paraId="4DD51999" w14:textId="608B1E5D" w:rsidR="00535B0B" w:rsidRPr="008D2408" w:rsidRDefault="00535B0B" w:rsidP="00535B0B">
            <w:pPr>
              <w:spacing w:after="0"/>
            </w:pPr>
            <w:r w:rsidRPr="008D2408">
              <w:t>Alice Springs Hospital, NT</w:t>
            </w:r>
          </w:p>
        </w:tc>
        <w:tc>
          <w:tcPr>
            <w:tcW w:w="1984" w:type="pct"/>
          </w:tcPr>
          <w:p w14:paraId="0343D947" w14:textId="569FAA8C" w:rsidR="00535B0B" w:rsidRPr="008D2408" w:rsidRDefault="00535B0B" w:rsidP="00535B0B">
            <w:pPr>
              <w:spacing w:after="0"/>
            </w:pPr>
            <w:r w:rsidRPr="008D2408">
              <w:t>James McLeod</w:t>
            </w:r>
          </w:p>
        </w:tc>
      </w:tr>
      <w:tr w:rsidR="00535B0B" w:rsidRPr="008D2408" w14:paraId="68F9D9BE" w14:textId="77777777" w:rsidTr="001D477A">
        <w:trPr>
          <w:trHeight w:val="283"/>
        </w:trPr>
        <w:tc>
          <w:tcPr>
            <w:tcW w:w="3016" w:type="pct"/>
          </w:tcPr>
          <w:p w14:paraId="78DEFA43" w14:textId="392C3BA5" w:rsidR="00535B0B" w:rsidRPr="008D2408" w:rsidRDefault="00535B0B" w:rsidP="00535B0B">
            <w:pPr>
              <w:spacing w:after="0"/>
            </w:pPr>
            <w:r w:rsidRPr="008D2408">
              <w:t>Austin Hospital, Vic</w:t>
            </w:r>
          </w:p>
        </w:tc>
        <w:tc>
          <w:tcPr>
            <w:tcW w:w="1984" w:type="pct"/>
          </w:tcPr>
          <w:p w14:paraId="1D33D833" w14:textId="1951A256" w:rsidR="00535B0B" w:rsidRPr="008D2408" w:rsidRDefault="00535B0B" w:rsidP="00535B0B">
            <w:pPr>
              <w:spacing w:after="0"/>
            </w:pPr>
            <w:r w:rsidRPr="008D2408">
              <w:t xml:space="preserve">Marcel Leroi and Elizabeth </w:t>
            </w:r>
            <w:proofErr w:type="spellStart"/>
            <w:r w:rsidRPr="008D2408">
              <w:t>Grabsch</w:t>
            </w:r>
            <w:proofErr w:type="spellEnd"/>
          </w:p>
        </w:tc>
      </w:tr>
      <w:tr w:rsidR="00535B0B" w:rsidRPr="008D2408" w14:paraId="3722CDFB" w14:textId="77777777" w:rsidTr="001D477A">
        <w:trPr>
          <w:trHeight w:val="283"/>
        </w:trPr>
        <w:tc>
          <w:tcPr>
            <w:tcW w:w="3016" w:type="pct"/>
          </w:tcPr>
          <w:p w14:paraId="54233739" w14:textId="42EB9A35" w:rsidR="00535B0B" w:rsidRPr="008D2408" w:rsidRDefault="00535B0B" w:rsidP="00535B0B">
            <w:pPr>
              <w:spacing w:after="0"/>
            </w:pPr>
            <w:r w:rsidRPr="008D2408">
              <w:t>Canberra Hospital, ACT</w:t>
            </w:r>
          </w:p>
        </w:tc>
        <w:tc>
          <w:tcPr>
            <w:tcW w:w="1984" w:type="pct"/>
          </w:tcPr>
          <w:p w14:paraId="660A6071" w14:textId="67D02603" w:rsidR="00535B0B" w:rsidRPr="008D2408" w:rsidRDefault="00535B0B" w:rsidP="00535B0B">
            <w:pPr>
              <w:spacing w:after="0"/>
            </w:pPr>
            <w:r w:rsidRPr="008D2408">
              <w:t>Peter Collignon and Susan Bradbury</w:t>
            </w:r>
          </w:p>
        </w:tc>
      </w:tr>
      <w:tr w:rsidR="00535B0B" w:rsidRPr="008D2408" w14:paraId="4247BC6C" w14:textId="77777777" w:rsidTr="001D477A">
        <w:trPr>
          <w:trHeight w:val="283"/>
        </w:trPr>
        <w:tc>
          <w:tcPr>
            <w:tcW w:w="3016" w:type="pct"/>
          </w:tcPr>
          <w:p w14:paraId="4D44E47C" w14:textId="73698FDE" w:rsidR="00535B0B" w:rsidRPr="008D2408" w:rsidRDefault="00535B0B" w:rsidP="00535B0B">
            <w:pPr>
              <w:spacing w:after="0"/>
            </w:pPr>
            <w:r w:rsidRPr="008D2408">
              <w:t>Children's Hospital Westmead, NSW</w:t>
            </w:r>
          </w:p>
        </w:tc>
        <w:tc>
          <w:tcPr>
            <w:tcW w:w="1984" w:type="pct"/>
          </w:tcPr>
          <w:p w14:paraId="66FE3BC4" w14:textId="15AE01C6" w:rsidR="00535B0B" w:rsidRPr="008D2408" w:rsidRDefault="00535B0B" w:rsidP="00535B0B">
            <w:pPr>
              <w:spacing w:after="0"/>
            </w:pPr>
            <w:r w:rsidRPr="008D2408">
              <w:t xml:space="preserve">Alison </w:t>
            </w:r>
            <w:proofErr w:type="spellStart"/>
            <w:r w:rsidRPr="008D2408">
              <w:t>Kesson</w:t>
            </w:r>
            <w:proofErr w:type="spellEnd"/>
            <w:r w:rsidRPr="008D2408">
              <w:t xml:space="preserve"> and Andrew Jarrett</w:t>
            </w:r>
          </w:p>
        </w:tc>
      </w:tr>
      <w:tr w:rsidR="00535B0B" w:rsidRPr="008D2408" w14:paraId="230252F8" w14:textId="77777777" w:rsidTr="001D477A">
        <w:trPr>
          <w:trHeight w:val="283"/>
        </w:trPr>
        <w:tc>
          <w:tcPr>
            <w:tcW w:w="3016" w:type="pct"/>
          </w:tcPr>
          <w:p w14:paraId="55145C7E" w14:textId="00E23D58" w:rsidR="00535B0B" w:rsidRPr="008D2408" w:rsidRDefault="00535B0B" w:rsidP="00535B0B">
            <w:pPr>
              <w:spacing w:after="0"/>
            </w:pPr>
            <w:r w:rsidRPr="008D2408">
              <w:t>Concord Hospital, NSW</w:t>
            </w:r>
          </w:p>
        </w:tc>
        <w:tc>
          <w:tcPr>
            <w:tcW w:w="1984" w:type="pct"/>
          </w:tcPr>
          <w:p w14:paraId="092D1EC6" w14:textId="04B1BC4F" w:rsidR="00535B0B" w:rsidRPr="008D2408" w:rsidRDefault="00535B0B" w:rsidP="00535B0B">
            <w:pPr>
              <w:spacing w:after="0"/>
            </w:pPr>
            <w:r w:rsidRPr="008D2408">
              <w:t xml:space="preserve">Thomas Gottlieb and </w:t>
            </w:r>
            <w:r>
              <w:t>John Huynh</w:t>
            </w:r>
          </w:p>
        </w:tc>
      </w:tr>
      <w:tr w:rsidR="00535B0B" w:rsidRPr="008D2408" w14:paraId="351E8B55" w14:textId="77777777" w:rsidTr="001D477A">
        <w:trPr>
          <w:trHeight w:val="283"/>
        </w:trPr>
        <w:tc>
          <w:tcPr>
            <w:tcW w:w="3016" w:type="pct"/>
          </w:tcPr>
          <w:p w14:paraId="2B35C10C" w14:textId="442C9771" w:rsidR="00535B0B" w:rsidRPr="008D2408" w:rsidRDefault="00535B0B" w:rsidP="00535B0B">
            <w:pPr>
              <w:spacing w:after="0"/>
            </w:pPr>
            <w:r w:rsidRPr="008D2408">
              <w:t>John Hunter Hospital, NSW</w:t>
            </w:r>
          </w:p>
        </w:tc>
        <w:tc>
          <w:tcPr>
            <w:tcW w:w="1984" w:type="pct"/>
          </w:tcPr>
          <w:p w14:paraId="483BB1BD" w14:textId="7D33C7BA" w:rsidR="00535B0B" w:rsidRPr="008D2408" w:rsidRDefault="00535B0B" w:rsidP="00535B0B">
            <w:pPr>
              <w:spacing w:after="0"/>
            </w:pPr>
            <w:r>
              <w:t>Hemalatha Varadhan</w:t>
            </w:r>
            <w:r w:rsidRPr="008D2408">
              <w:t xml:space="preserve"> and </w:t>
            </w:r>
            <w:r>
              <w:t>Bree Harris</w:t>
            </w:r>
          </w:p>
        </w:tc>
      </w:tr>
      <w:tr w:rsidR="00535B0B" w:rsidRPr="008D2408" w14:paraId="64242B6E" w14:textId="77777777" w:rsidTr="001D477A">
        <w:trPr>
          <w:trHeight w:val="283"/>
        </w:trPr>
        <w:tc>
          <w:tcPr>
            <w:tcW w:w="3016" w:type="pct"/>
          </w:tcPr>
          <w:p w14:paraId="6FD41664" w14:textId="0BEBF174" w:rsidR="00535B0B" w:rsidRPr="008D2408" w:rsidRDefault="00535B0B" w:rsidP="00535B0B">
            <w:pPr>
              <w:spacing w:after="0"/>
            </w:pPr>
            <w:r w:rsidRPr="008D2408">
              <w:t>Joondalup Hospital, WA</w:t>
            </w:r>
          </w:p>
        </w:tc>
        <w:tc>
          <w:tcPr>
            <w:tcW w:w="1984" w:type="pct"/>
          </w:tcPr>
          <w:p w14:paraId="366BE45A" w14:textId="4A65A1A9" w:rsidR="00535B0B" w:rsidRPr="008D2408" w:rsidRDefault="00535B0B" w:rsidP="00535B0B">
            <w:pPr>
              <w:spacing w:after="0"/>
            </w:pPr>
            <w:proofErr w:type="spellStart"/>
            <w:r w:rsidRPr="008D2408">
              <w:t>Shalinie</w:t>
            </w:r>
            <w:proofErr w:type="spellEnd"/>
            <w:r w:rsidRPr="008D2408">
              <w:t xml:space="preserve"> Perera and Ian Meyer</w:t>
            </w:r>
          </w:p>
        </w:tc>
      </w:tr>
      <w:tr w:rsidR="00535B0B" w:rsidRPr="008D2408" w14:paraId="2E9BDAB6" w14:textId="77777777" w:rsidTr="001D477A">
        <w:trPr>
          <w:trHeight w:val="283"/>
        </w:trPr>
        <w:tc>
          <w:tcPr>
            <w:tcW w:w="3016" w:type="pct"/>
          </w:tcPr>
          <w:p w14:paraId="5AA319E3" w14:textId="366F6D42" w:rsidR="00535B0B" w:rsidRPr="008D2408" w:rsidRDefault="00535B0B" w:rsidP="00535B0B">
            <w:pPr>
              <w:spacing w:after="0"/>
            </w:pPr>
            <w:r w:rsidRPr="008D2408">
              <w:t>Launceston General Hospital, Tas</w:t>
            </w:r>
          </w:p>
        </w:tc>
        <w:tc>
          <w:tcPr>
            <w:tcW w:w="1984" w:type="pct"/>
          </w:tcPr>
          <w:p w14:paraId="3E250E21" w14:textId="25EE278C" w:rsidR="00535B0B" w:rsidRPr="008D2408" w:rsidRDefault="00535B0B" w:rsidP="00535B0B">
            <w:pPr>
              <w:spacing w:after="0"/>
            </w:pPr>
            <w:proofErr w:type="spellStart"/>
            <w:r w:rsidRPr="008D2408">
              <w:t>Pankaja</w:t>
            </w:r>
            <w:proofErr w:type="spellEnd"/>
            <w:r w:rsidRPr="008D2408">
              <w:t xml:space="preserve"> </w:t>
            </w:r>
            <w:proofErr w:type="spellStart"/>
            <w:r w:rsidRPr="008D2408">
              <w:t>Kalukottege</w:t>
            </w:r>
            <w:proofErr w:type="spellEnd"/>
            <w:r w:rsidRPr="008D2408">
              <w:t xml:space="preserve"> and Kathy Wilcox</w:t>
            </w:r>
          </w:p>
        </w:tc>
      </w:tr>
      <w:tr w:rsidR="00535B0B" w:rsidRPr="008D2408" w14:paraId="6010817A" w14:textId="77777777" w:rsidTr="001D477A">
        <w:trPr>
          <w:trHeight w:val="283"/>
        </w:trPr>
        <w:tc>
          <w:tcPr>
            <w:tcW w:w="3016" w:type="pct"/>
          </w:tcPr>
          <w:p w14:paraId="2C223FFA" w14:textId="2F49CC5B" w:rsidR="00535B0B" w:rsidRPr="008D2408" w:rsidRDefault="00535B0B" w:rsidP="00535B0B">
            <w:pPr>
              <w:spacing w:after="0"/>
            </w:pPr>
            <w:r w:rsidRPr="008D2408">
              <w:t>Liverpool Hospital, NSW</w:t>
            </w:r>
          </w:p>
        </w:tc>
        <w:tc>
          <w:tcPr>
            <w:tcW w:w="1984" w:type="pct"/>
          </w:tcPr>
          <w:p w14:paraId="38FD14B7" w14:textId="31EECACC" w:rsidR="00535B0B" w:rsidRPr="008D2408" w:rsidRDefault="00535B0B" w:rsidP="00535B0B">
            <w:pPr>
              <w:spacing w:after="0"/>
            </w:pPr>
            <w:r w:rsidRPr="008D2408">
              <w:t xml:space="preserve">Michael </w:t>
            </w:r>
            <w:proofErr w:type="spellStart"/>
            <w:r w:rsidRPr="008D2408">
              <w:t>Maley</w:t>
            </w:r>
            <w:proofErr w:type="spellEnd"/>
            <w:r w:rsidRPr="008D2408">
              <w:t xml:space="preserve"> and Helen Ziochos</w:t>
            </w:r>
          </w:p>
        </w:tc>
      </w:tr>
      <w:tr w:rsidR="00535B0B" w:rsidRPr="008D2408" w14:paraId="76F90759" w14:textId="77777777" w:rsidTr="001D477A">
        <w:trPr>
          <w:trHeight w:val="283"/>
        </w:trPr>
        <w:tc>
          <w:tcPr>
            <w:tcW w:w="3016" w:type="pct"/>
          </w:tcPr>
          <w:p w14:paraId="74440CB8" w14:textId="211BB917" w:rsidR="00535B0B" w:rsidRPr="008D2408" w:rsidRDefault="00535B0B" w:rsidP="00535B0B">
            <w:pPr>
              <w:spacing w:after="0"/>
            </w:pPr>
            <w:r w:rsidRPr="008D2408">
              <w:t>Monash Children’s Hospital, Vic</w:t>
            </w:r>
          </w:p>
        </w:tc>
        <w:tc>
          <w:tcPr>
            <w:tcW w:w="1984" w:type="pct"/>
          </w:tcPr>
          <w:p w14:paraId="71A8E228" w14:textId="555412DB" w:rsidR="00535B0B" w:rsidRPr="008D2408" w:rsidRDefault="00535B0B" w:rsidP="00535B0B">
            <w:pPr>
              <w:spacing w:after="0"/>
            </w:pPr>
            <w:r w:rsidRPr="008D2408">
              <w:t>Tony Korman and Despina Kotsanas</w:t>
            </w:r>
          </w:p>
        </w:tc>
      </w:tr>
      <w:tr w:rsidR="00535B0B" w:rsidRPr="008D2408" w14:paraId="687231FD" w14:textId="77777777" w:rsidTr="001D477A">
        <w:trPr>
          <w:trHeight w:val="283"/>
        </w:trPr>
        <w:tc>
          <w:tcPr>
            <w:tcW w:w="3016" w:type="pct"/>
          </w:tcPr>
          <w:p w14:paraId="4A9BD40C" w14:textId="43A8B5F7" w:rsidR="00535B0B" w:rsidRPr="008D2408" w:rsidRDefault="00535B0B" w:rsidP="00535B0B">
            <w:pPr>
              <w:spacing w:after="0"/>
            </w:pPr>
            <w:r w:rsidRPr="008D2408">
              <w:t>Monash Health (Dandenong Hospital), Vic</w:t>
            </w:r>
          </w:p>
        </w:tc>
        <w:tc>
          <w:tcPr>
            <w:tcW w:w="1984" w:type="pct"/>
          </w:tcPr>
          <w:p w14:paraId="5722ADCB" w14:textId="18F771CE" w:rsidR="00535B0B" w:rsidRPr="008D2408" w:rsidRDefault="00535B0B" w:rsidP="00535B0B">
            <w:pPr>
              <w:spacing w:after="0"/>
            </w:pPr>
            <w:r w:rsidRPr="008D2408">
              <w:t>Tony Korman and Kathryn Cisera</w:t>
            </w:r>
          </w:p>
        </w:tc>
      </w:tr>
      <w:tr w:rsidR="00535B0B" w:rsidRPr="008D2408" w14:paraId="1C24290D" w14:textId="77777777" w:rsidTr="001D477A">
        <w:trPr>
          <w:trHeight w:val="283"/>
        </w:trPr>
        <w:tc>
          <w:tcPr>
            <w:tcW w:w="3016" w:type="pct"/>
          </w:tcPr>
          <w:p w14:paraId="7FF4B0AA" w14:textId="08509D1E" w:rsidR="00535B0B" w:rsidRPr="008D2408" w:rsidRDefault="00535B0B" w:rsidP="00535B0B">
            <w:pPr>
              <w:spacing w:after="0"/>
            </w:pPr>
            <w:r w:rsidRPr="008D2408">
              <w:t>Monash Health (Monash Medical Centre), Vic</w:t>
            </w:r>
          </w:p>
        </w:tc>
        <w:tc>
          <w:tcPr>
            <w:tcW w:w="1984" w:type="pct"/>
          </w:tcPr>
          <w:p w14:paraId="692A7054" w14:textId="2E844652" w:rsidR="00535B0B" w:rsidRPr="008D2408" w:rsidRDefault="00535B0B" w:rsidP="00535B0B">
            <w:pPr>
              <w:spacing w:after="0"/>
            </w:pPr>
            <w:r w:rsidRPr="008D2408">
              <w:t>Tony Korman and Despina Kotsanas</w:t>
            </w:r>
          </w:p>
        </w:tc>
      </w:tr>
      <w:tr w:rsidR="00535B0B" w:rsidRPr="008D2408" w14:paraId="09BE4CE7" w14:textId="77777777" w:rsidTr="001D477A">
        <w:trPr>
          <w:trHeight w:val="283"/>
        </w:trPr>
        <w:tc>
          <w:tcPr>
            <w:tcW w:w="3016" w:type="pct"/>
          </w:tcPr>
          <w:p w14:paraId="324785BB" w14:textId="1458324E" w:rsidR="00535B0B" w:rsidRPr="008D2408" w:rsidRDefault="00535B0B" w:rsidP="00535B0B">
            <w:pPr>
              <w:spacing w:after="0"/>
            </w:pPr>
            <w:r w:rsidRPr="008D2408">
              <w:t>Nepean Hospital, NSW</w:t>
            </w:r>
          </w:p>
        </w:tc>
        <w:tc>
          <w:tcPr>
            <w:tcW w:w="1984" w:type="pct"/>
          </w:tcPr>
          <w:p w14:paraId="7CE21EA3" w14:textId="753C7DBB" w:rsidR="00535B0B" w:rsidRPr="008D2408" w:rsidRDefault="00535B0B" w:rsidP="00535B0B">
            <w:pPr>
              <w:spacing w:after="0"/>
            </w:pPr>
            <w:r w:rsidRPr="008D2408">
              <w:t xml:space="preserve">James </w:t>
            </w:r>
            <w:proofErr w:type="spellStart"/>
            <w:r w:rsidRPr="008D2408">
              <w:t>Branley</w:t>
            </w:r>
            <w:proofErr w:type="spellEnd"/>
            <w:r w:rsidRPr="008D2408">
              <w:t xml:space="preserve"> and Linda Douglass</w:t>
            </w:r>
          </w:p>
        </w:tc>
      </w:tr>
      <w:tr w:rsidR="00535B0B" w:rsidRPr="008D2408" w14:paraId="5E52330C" w14:textId="77777777" w:rsidTr="001D477A">
        <w:trPr>
          <w:trHeight w:val="283"/>
        </w:trPr>
        <w:tc>
          <w:tcPr>
            <w:tcW w:w="3016" w:type="pct"/>
          </w:tcPr>
          <w:p w14:paraId="6498ECCB" w14:textId="08E654FB" w:rsidR="00535B0B" w:rsidRPr="008D2408" w:rsidRDefault="00535B0B" w:rsidP="00535B0B">
            <w:pPr>
              <w:spacing w:after="0"/>
            </w:pPr>
            <w:r w:rsidRPr="008D2408">
              <w:t>Pathology Queensland Central Laboratory, Qld</w:t>
            </w:r>
          </w:p>
        </w:tc>
        <w:tc>
          <w:tcPr>
            <w:tcW w:w="1984" w:type="pct"/>
          </w:tcPr>
          <w:p w14:paraId="59C10E66" w14:textId="03E2802F" w:rsidR="00535B0B" w:rsidRPr="008D2408" w:rsidRDefault="005243AE" w:rsidP="00535B0B">
            <w:pPr>
              <w:spacing w:after="0"/>
            </w:pPr>
            <w:r w:rsidRPr="00255182">
              <w:t>Graeme Nimmo</w:t>
            </w:r>
            <w:r w:rsidR="00535B0B">
              <w:t xml:space="preserve"> and</w:t>
            </w:r>
            <w:r w:rsidR="00535B0B" w:rsidRPr="008D2408">
              <w:t xml:space="preserve"> Narelle George</w:t>
            </w:r>
          </w:p>
        </w:tc>
      </w:tr>
      <w:tr w:rsidR="00535B0B" w:rsidRPr="008D2408" w14:paraId="09B9D043" w14:textId="77777777" w:rsidTr="001D477A">
        <w:trPr>
          <w:trHeight w:val="283"/>
        </w:trPr>
        <w:tc>
          <w:tcPr>
            <w:tcW w:w="3016" w:type="pct"/>
          </w:tcPr>
          <w:p w14:paraId="127D44F4" w14:textId="6E78A94B" w:rsidR="00535B0B" w:rsidRPr="008D2408" w:rsidRDefault="00535B0B" w:rsidP="00535B0B">
            <w:pPr>
              <w:spacing w:after="0"/>
            </w:pPr>
            <w:r w:rsidRPr="008D2408">
              <w:t>Pathology Queensland Gold Coast University Hospital, Qld</w:t>
            </w:r>
          </w:p>
        </w:tc>
        <w:tc>
          <w:tcPr>
            <w:tcW w:w="1984" w:type="pct"/>
          </w:tcPr>
          <w:p w14:paraId="6ACB0633" w14:textId="75257FF7" w:rsidR="00535B0B" w:rsidRPr="008D2408" w:rsidRDefault="00535B0B" w:rsidP="00535B0B">
            <w:pPr>
              <w:spacing w:after="0"/>
            </w:pPr>
            <w:r w:rsidRPr="008D2408">
              <w:t>Petra Derrington and Cheryl Curtis</w:t>
            </w:r>
          </w:p>
        </w:tc>
      </w:tr>
      <w:tr w:rsidR="00535B0B" w:rsidRPr="008D2408" w14:paraId="1747EE58" w14:textId="77777777" w:rsidTr="001D477A">
        <w:trPr>
          <w:trHeight w:val="283"/>
        </w:trPr>
        <w:tc>
          <w:tcPr>
            <w:tcW w:w="3016" w:type="pct"/>
          </w:tcPr>
          <w:p w14:paraId="38774606" w14:textId="036B4F76" w:rsidR="00535B0B" w:rsidRPr="008D2408" w:rsidRDefault="00535B0B" w:rsidP="00535B0B">
            <w:pPr>
              <w:spacing w:after="0"/>
            </w:pPr>
            <w:r w:rsidRPr="008D2408">
              <w:t>Pathology Queensland Prince Charles Hospital, Qld</w:t>
            </w:r>
          </w:p>
        </w:tc>
        <w:tc>
          <w:tcPr>
            <w:tcW w:w="1984" w:type="pct"/>
          </w:tcPr>
          <w:p w14:paraId="52C62A0C" w14:textId="708FBB77" w:rsidR="00535B0B" w:rsidRPr="008D2408" w:rsidRDefault="00535B0B" w:rsidP="00535B0B">
            <w:pPr>
              <w:spacing w:after="0"/>
            </w:pPr>
            <w:r w:rsidRPr="008D2408">
              <w:t>Robert Horvath and Laura Martin</w:t>
            </w:r>
          </w:p>
        </w:tc>
      </w:tr>
      <w:tr w:rsidR="00535B0B" w:rsidRPr="008D2408" w14:paraId="4C774D39" w14:textId="77777777" w:rsidTr="001D477A">
        <w:trPr>
          <w:trHeight w:val="283"/>
        </w:trPr>
        <w:tc>
          <w:tcPr>
            <w:tcW w:w="3016" w:type="pct"/>
          </w:tcPr>
          <w:p w14:paraId="3D8F7398" w14:textId="0BE8E74C" w:rsidR="00535B0B" w:rsidRPr="008D2408" w:rsidRDefault="00535B0B" w:rsidP="00535B0B">
            <w:pPr>
              <w:spacing w:after="0"/>
            </w:pPr>
            <w:r w:rsidRPr="008D2408">
              <w:t>Pathology Queensland Princess Alexandra Hospital, Qld</w:t>
            </w:r>
          </w:p>
        </w:tc>
        <w:tc>
          <w:tcPr>
            <w:tcW w:w="1984" w:type="pct"/>
          </w:tcPr>
          <w:p w14:paraId="43526EF4" w14:textId="2EA814E0" w:rsidR="00535B0B" w:rsidRPr="008D2408" w:rsidRDefault="00535B0B" w:rsidP="00535B0B">
            <w:pPr>
              <w:spacing w:after="0"/>
            </w:pPr>
            <w:r w:rsidRPr="008D2408">
              <w:t xml:space="preserve">Naomi </w:t>
            </w:r>
            <w:proofErr w:type="spellStart"/>
            <w:r w:rsidRPr="008D2408">
              <w:t>Runnegar</w:t>
            </w:r>
            <w:proofErr w:type="spellEnd"/>
            <w:r w:rsidRPr="008D2408">
              <w:t xml:space="preserve"> and Joel Douglas</w:t>
            </w:r>
          </w:p>
        </w:tc>
      </w:tr>
      <w:tr w:rsidR="00535B0B" w:rsidRPr="008D2408" w14:paraId="11A6B1E5" w14:textId="77777777" w:rsidTr="001D477A">
        <w:trPr>
          <w:trHeight w:val="283"/>
        </w:trPr>
        <w:tc>
          <w:tcPr>
            <w:tcW w:w="3016" w:type="pct"/>
          </w:tcPr>
          <w:p w14:paraId="17DA6198" w14:textId="0416C814" w:rsidR="00535B0B" w:rsidRPr="008D2408" w:rsidRDefault="00535B0B" w:rsidP="00535B0B">
            <w:pPr>
              <w:spacing w:after="0"/>
            </w:pPr>
            <w:proofErr w:type="spellStart"/>
            <w:r w:rsidRPr="008D2408">
              <w:t>PathWest</w:t>
            </w:r>
            <w:proofErr w:type="spellEnd"/>
            <w:r w:rsidRPr="008D2408">
              <w:t xml:space="preserve"> Laboratory Medicine – north-west regional WA</w:t>
            </w:r>
          </w:p>
        </w:tc>
        <w:tc>
          <w:tcPr>
            <w:tcW w:w="1984" w:type="pct"/>
          </w:tcPr>
          <w:p w14:paraId="2FDECE8D" w14:textId="05ACE2EC" w:rsidR="00535B0B" w:rsidRPr="008D2408" w:rsidRDefault="00535B0B" w:rsidP="00535B0B">
            <w:pPr>
              <w:spacing w:after="0"/>
            </w:pPr>
            <w:r w:rsidRPr="008D2408">
              <w:t>Michael Leung</w:t>
            </w:r>
          </w:p>
        </w:tc>
      </w:tr>
      <w:tr w:rsidR="00535B0B" w:rsidRPr="008D2408" w14:paraId="35F17C90" w14:textId="77777777" w:rsidTr="001D477A">
        <w:trPr>
          <w:trHeight w:val="283"/>
        </w:trPr>
        <w:tc>
          <w:tcPr>
            <w:tcW w:w="3016" w:type="pct"/>
          </w:tcPr>
          <w:p w14:paraId="43035A49" w14:textId="53AE4808" w:rsidR="00535B0B" w:rsidRPr="008D2408" w:rsidRDefault="00535B0B" w:rsidP="00535B0B">
            <w:pPr>
              <w:spacing w:after="0"/>
            </w:pPr>
            <w:proofErr w:type="spellStart"/>
            <w:r w:rsidRPr="008D2408">
              <w:t>PathWest</w:t>
            </w:r>
            <w:proofErr w:type="spellEnd"/>
            <w:r w:rsidRPr="008D2408">
              <w:t xml:space="preserve"> Laboratory Medicine – WA, Fiona Stanley Hospital</w:t>
            </w:r>
          </w:p>
        </w:tc>
        <w:tc>
          <w:tcPr>
            <w:tcW w:w="1984" w:type="pct"/>
          </w:tcPr>
          <w:p w14:paraId="72AB6FEB" w14:textId="1ABCE410" w:rsidR="00535B0B" w:rsidRPr="008D2408" w:rsidRDefault="00535B0B" w:rsidP="00535B0B">
            <w:pPr>
              <w:spacing w:after="0"/>
            </w:pPr>
            <w:r w:rsidRPr="008D2408">
              <w:t>Denise Daley</w:t>
            </w:r>
          </w:p>
        </w:tc>
      </w:tr>
      <w:tr w:rsidR="00535B0B" w:rsidRPr="008D2408" w14:paraId="4A92328E" w14:textId="77777777" w:rsidTr="001D477A">
        <w:trPr>
          <w:trHeight w:val="283"/>
        </w:trPr>
        <w:tc>
          <w:tcPr>
            <w:tcW w:w="3016" w:type="pct"/>
          </w:tcPr>
          <w:p w14:paraId="0C447343" w14:textId="3E8223CF" w:rsidR="00535B0B" w:rsidRPr="008D2408" w:rsidRDefault="00535B0B" w:rsidP="00535B0B">
            <w:pPr>
              <w:spacing w:after="0"/>
            </w:pPr>
            <w:proofErr w:type="spellStart"/>
            <w:r w:rsidRPr="008D2408">
              <w:t>PathWest</w:t>
            </w:r>
            <w:proofErr w:type="spellEnd"/>
            <w:r w:rsidRPr="008D2408">
              <w:t xml:space="preserve"> Laboratory Medicine – WA, Perth Children’s Hospital</w:t>
            </w:r>
          </w:p>
        </w:tc>
        <w:tc>
          <w:tcPr>
            <w:tcW w:w="1984" w:type="pct"/>
          </w:tcPr>
          <w:p w14:paraId="390687BD" w14:textId="43BABCAF" w:rsidR="00535B0B" w:rsidRPr="008D2408" w:rsidRDefault="00535B0B" w:rsidP="00535B0B">
            <w:pPr>
              <w:spacing w:after="0"/>
            </w:pPr>
            <w:r w:rsidRPr="008D2408">
              <w:t>Chris Blyth</w:t>
            </w:r>
          </w:p>
        </w:tc>
      </w:tr>
      <w:tr w:rsidR="00535B0B" w:rsidRPr="008D2408" w14:paraId="6B37A3B7" w14:textId="77777777" w:rsidTr="001D477A">
        <w:trPr>
          <w:trHeight w:val="283"/>
        </w:trPr>
        <w:tc>
          <w:tcPr>
            <w:tcW w:w="3016" w:type="pct"/>
          </w:tcPr>
          <w:p w14:paraId="65AA43B5" w14:textId="10C716FF" w:rsidR="00535B0B" w:rsidRPr="008D2408" w:rsidRDefault="00535B0B" w:rsidP="00535B0B">
            <w:pPr>
              <w:spacing w:after="0"/>
            </w:pPr>
            <w:proofErr w:type="spellStart"/>
            <w:r w:rsidRPr="008D2408">
              <w:t>PathWest</w:t>
            </w:r>
            <w:proofErr w:type="spellEnd"/>
            <w:r w:rsidRPr="008D2408">
              <w:t xml:space="preserve"> Laboratory Medicine – WA</w:t>
            </w:r>
            <w:r w:rsidRPr="00E02708">
              <w:t>, Queen Elizabeth II Medical Centre</w:t>
            </w:r>
          </w:p>
        </w:tc>
        <w:tc>
          <w:tcPr>
            <w:tcW w:w="1984" w:type="pct"/>
          </w:tcPr>
          <w:p w14:paraId="4FF45397" w14:textId="1F3BD6CB" w:rsidR="00535B0B" w:rsidRPr="008D2408" w:rsidRDefault="00535B0B" w:rsidP="00535B0B">
            <w:pPr>
              <w:spacing w:after="0"/>
              <w:rPr>
                <w:w w:val="105"/>
              </w:rPr>
            </w:pPr>
            <w:r w:rsidRPr="008D2408">
              <w:t>Ronan Murray and Jacinta Bowman</w:t>
            </w:r>
          </w:p>
        </w:tc>
      </w:tr>
      <w:tr w:rsidR="00535B0B" w:rsidRPr="008D2408" w14:paraId="5B5BC96C" w14:textId="77777777" w:rsidTr="001D477A">
        <w:trPr>
          <w:trHeight w:val="283"/>
        </w:trPr>
        <w:tc>
          <w:tcPr>
            <w:tcW w:w="3016" w:type="pct"/>
          </w:tcPr>
          <w:p w14:paraId="509097D8" w14:textId="3E8ED727" w:rsidR="00535B0B" w:rsidRPr="008D2408" w:rsidRDefault="00535B0B" w:rsidP="00535B0B">
            <w:pPr>
              <w:spacing w:after="0"/>
            </w:pPr>
            <w:proofErr w:type="spellStart"/>
            <w:r w:rsidRPr="008D2408">
              <w:t>PathWest</w:t>
            </w:r>
            <w:proofErr w:type="spellEnd"/>
            <w:r w:rsidRPr="008D2408">
              <w:t xml:space="preserve"> Laboratory Medicine – WA, Royal Perth Hospital</w:t>
            </w:r>
          </w:p>
        </w:tc>
        <w:tc>
          <w:tcPr>
            <w:tcW w:w="1984" w:type="pct"/>
          </w:tcPr>
          <w:p w14:paraId="561E16C1" w14:textId="34228C05" w:rsidR="00535B0B" w:rsidRPr="008D2408" w:rsidRDefault="00535B0B" w:rsidP="00535B0B">
            <w:pPr>
              <w:spacing w:after="0"/>
            </w:pPr>
            <w:r w:rsidRPr="008D2408">
              <w:t>Owen Robinson and Geoffrey Coombs</w:t>
            </w:r>
          </w:p>
        </w:tc>
      </w:tr>
      <w:tr w:rsidR="00535B0B" w:rsidRPr="008D2408" w14:paraId="32ED8E52" w14:textId="77777777" w:rsidTr="001D477A">
        <w:trPr>
          <w:trHeight w:val="283"/>
        </w:trPr>
        <w:tc>
          <w:tcPr>
            <w:tcW w:w="3016" w:type="pct"/>
          </w:tcPr>
          <w:p w14:paraId="6B4B0FDF" w14:textId="559C5E7B" w:rsidR="00535B0B" w:rsidRPr="008D2408" w:rsidRDefault="00535B0B" w:rsidP="00535B0B">
            <w:pPr>
              <w:spacing w:after="0"/>
            </w:pPr>
            <w:r w:rsidRPr="008D2408">
              <w:t>Royal Darwin Hospital, NT</w:t>
            </w:r>
          </w:p>
        </w:tc>
        <w:tc>
          <w:tcPr>
            <w:tcW w:w="1984" w:type="pct"/>
          </w:tcPr>
          <w:p w14:paraId="39ACBD79" w14:textId="688A379F" w:rsidR="00535B0B" w:rsidRPr="008D2408" w:rsidRDefault="00535B0B" w:rsidP="00535B0B">
            <w:pPr>
              <w:spacing w:after="0"/>
            </w:pPr>
            <w:r w:rsidRPr="008D2408">
              <w:t>Rob Baird and Jann Hennessy</w:t>
            </w:r>
          </w:p>
        </w:tc>
      </w:tr>
      <w:tr w:rsidR="00535B0B" w:rsidRPr="008D2408" w14:paraId="0446D6C2" w14:textId="77777777" w:rsidTr="001D477A">
        <w:trPr>
          <w:trHeight w:val="283"/>
        </w:trPr>
        <w:tc>
          <w:tcPr>
            <w:tcW w:w="3016" w:type="pct"/>
          </w:tcPr>
          <w:p w14:paraId="5E799E94" w14:textId="140DCD8C" w:rsidR="00535B0B" w:rsidRPr="008D2408" w:rsidRDefault="00535B0B" w:rsidP="00535B0B">
            <w:pPr>
              <w:spacing w:after="0"/>
            </w:pPr>
            <w:r w:rsidRPr="008D2408">
              <w:t>Royal Hobart Hospital, Tas</w:t>
            </w:r>
          </w:p>
        </w:tc>
        <w:tc>
          <w:tcPr>
            <w:tcW w:w="1984" w:type="pct"/>
          </w:tcPr>
          <w:p w14:paraId="7AC575D8" w14:textId="5A5888E5" w:rsidR="00535B0B" w:rsidRPr="008D2408" w:rsidRDefault="00535B0B" w:rsidP="00535B0B">
            <w:pPr>
              <w:spacing w:after="0"/>
            </w:pPr>
            <w:r w:rsidRPr="008D2408">
              <w:t>Louise Cooley and David Jones</w:t>
            </w:r>
          </w:p>
        </w:tc>
      </w:tr>
      <w:tr w:rsidR="00535B0B" w:rsidRPr="008D2408" w14:paraId="2C98B1D5" w14:textId="77777777" w:rsidTr="001D477A">
        <w:trPr>
          <w:trHeight w:val="283"/>
        </w:trPr>
        <w:tc>
          <w:tcPr>
            <w:tcW w:w="3016" w:type="pct"/>
          </w:tcPr>
          <w:p w14:paraId="2CA98A8C" w14:textId="3EB9F45F" w:rsidR="00535B0B" w:rsidRPr="008D2408" w:rsidRDefault="00535B0B" w:rsidP="00535B0B">
            <w:pPr>
              <w:spacing w:after="0"/>
            </w:pPr>
            <w:r>
              <w:t>Royal Melbourne Hospital, Vic</w:t>
            </w:r>
          </w:p>
        </w:tc>
        <w:tc>
          <w:tcPr>
            <w:tcW w:w="1984" w:type="pct"/>
          </w:tcPr>
          <w:p w14:paraId="7F34EDEE" w14:textId="10090CF9" w:rsidR="00535B0B" w:rsidRPr="008D2408" w:rsidRDefault="00535B0B" w:rsidP="00535B0B">
            <w:pPr>
              <w:spacing w:after="0"/>
            </w:pPr>
            <w:r>
              <w:t xml:space="preserve">Katherine Bond and Rose </w:t>
            </w:r>
            <w:proofErr w:type="spellStart"/>
            <w:r>
              <w:t>Cotronei</w:t>
            </w:r>
            <w:proofErr w:type="spellEnd"/>
          </w:p>
        </w:tc>
      </w:tr>
      <w:tr w:rsidR="00535B0B" w:rsidRPr="008D2408" w14:paraId="2877B78E" w14:textId="77777777" w:rsidTr="001D477A">
        <w:trPr>
          <w:trHeight w:val="283"/>
        </w:trPr>
        <w:tc>
          <w:tcPr>
            <w:tcW w:w="3016" w:type="pct"/>
          </w:tcPr>
          <w:p w14:paraId="78EB0148" w14:textId="210C2DC6" w:rsidR="00535B0B" w:rsidRPr="008D2408" w:rsidRDefault="00535B0B" w:rsidP="00535B0B">
            <w:pPr>
              <w:spacing w:after="0"/>
            </w:pPr>
            <w:r w:rsidRPr="008D2408">
              <w:t>Royal North Shore Hospital, NSW</w:t>
            </w:r>
          </w:p>
        </w:tc>
        <w:tc>
          <w:tcPr>
            <w:tcW w:w="1984" w:type="pct"/>
          </w:tcPr>
          <w:p w14:paraId="6A9D1D3E" w14:textId="4B59C64A" w:rsidR="00535B0B" w:rsidRPr="008D2408" w:rsidRDefault="00535B0B" w:rsidP="00535B0B">
            <w:pPr>
              <w:spacing w:after="0"/>
            </w:pPr>
            <w:r w:rsidRPr="008D2408">
              <w:t>Angela Wong</w:t>
            </w:r>
          </w:p>
        </w:tc>
      </w:tr>
      <w:tr w:rsidR="00535B0B" w:rsidRPr="008D2408" w14:paraId="2025E1FF" w14:textId="77777777" w:rsidTr="001D477A">
        <w:trPr>
          <w:trHeight w:val="283"/>
        </w:trPr>
        <w:tc>
          <w:tcPr>
            <w:tcW w:w="3016" w:type="pct"/>
          </w:tcPr>
          <w:p w14:paraId="13C988DF" w14:textId="2E108F41" w:rsidR="00535B0B" w:rsidRPr="008D2408" w:rsidRDefault="00535B0B" w:rsidP="00535B0B">
            <w:pPr>
              <w:spacing w:after="0"/>
            </w:pPr>
            <w:r w:rsidRPr="008D2408">
              <w:t>Royal Women’s Hospital, Vic</w:t>
            </w:r>
          </w:p>
        </w:tc>
        <w:tc>
          <w:tcPr>
            <w:tcW w:w="1984" w:type="pct"/>
          </w:tcPr>
          <w:p w14:paraId="35949506" w14:textId="62A691EE" w:rsidR="00535B0B" w:rsidRPr="008D2408" w:rsidRDefault="00535B0B" w:rsidP="00535B0B">
            <w:pPr>
              <w:spacing w:after="0"/>
            </w:pPr>
            <w:r w:rsidRPr="008D2408">
              <w:t xml:space="preserve">Andrew Daley and Gena </w:t>
            </w:r>
            <w:proofErr w:type="spellStart"/>
            <w:r w:rsidRPr="008D2408">
              <w:t>Gonis</w:t>
            </w:r>
            <w:proofErr w:type="spellEnd"/>
          </w:p>
        </w:tc>
      </w:tr>
      <w:tr w:rsidR="00535B0B" w:rsidRPr="008D2408" w14:paraId="6CB59B55" w14:textId="77777777" w:rsidTr="001D477A">
        <w:trPr>
          <w:trHeight w:val="283"/>
        </w:trPr>
        <w:tc>
          <w:tcPr>
            <w:tcW w:w="3016" w:type="pct"/>
          </w:tcPr>
          <w:p w14:paraId="685BACCE" w14:textId="508BF5F3" w:rsidR="00535B0B" w:rsidRPr="008D2408" w:rsidRDefault="00535B0B" w:rsidP="00535B0B">
            <w:pPr>
              <w:spacing w:after="0"/>
            </w:pPr>
            <w:r w:rsidRPr="008D2408">
              <w:t>SA Pathology, Flinders Medical Centre, SA</w:t>
            </w:r>
          </w:p>
        </w:tc>
        <w:tc>
          <w:tcPr>
            <w:tcW w:w="1984" w:type="pct"/>
          </w:tcPr>
          <w:p w14:paraId="20014B61" w14:textId="6FA58D7E" w:rsidR="00535B0B" w:rsidRPr="008D2408" w:rsidRDefault="00535B0B" w:rsidP="00535B0B">
            <w:pPr>
              <w:spacing w:after="0"/>
            </w:pPr>
            <w:r w:rsidRPr="008D2408">
              <w:t xml:space="preserve">Kelly </w:t>
            </w:r>
            <w:proofErr w:type="spellStart"/>
            <w:r w:rsidRPr="008D2408">
              <w:t>Papanaoum</w:t>
            </w:r>
            <w:proofErr w:type="spellEnd"/>
            <w:r w:rsidRPr="008D2408">
              <w:t xml:space="preserve"> and Xiao Chen</w:t>
            </w:r>
          </w:p>
        </w:tc>
      </w:tr>
      <w:tr w:rsidR="00535B0B" w:rsidRPr="008D2408" w14:paraId="3A00D3BE" w14:textId="77777777" w:rsidTr="001D477A">
        <w:trPr>
          <w:trHeight w:val="283"/>
        </w:trPr>
        <w:tc>
          <w:tcPr>
            <w:tcW w:w="3016" w:type="pct"/>
          </w:tcPr>
          <w:p w14:paraId="0E14F695" w14:textId="4D6F989D" w:rsidR="00535B0B" w:rsidRPr="008D2408" w:rsidRDefault="00535B0B" w:rsidP="00535B0B">
            <w:pPr>
              <w:spacing w:after="0"/>
            </w:pPr>
            <w:r w:rsidRPr="008D2408">
              <w:t>SA Pathology, Royal Adelaide Hospital, SA</w:t>
            </w:r>
          </w:p>
        </w:tc>
        <w:tc>
          <w:tcPr>
            <w:tcW w:w="1984" w:type="pct"/>
          </w:tcPr>
          <w:p w14:paraId="5544586B" w14:textId="7758C593" w:rsidR="00535B0B" w:rsidRPr="008D2408" w:rsidRDefault="00535B0B" w:rsidP="00535B0B">
            <w:pPr>
              <w:spacing w:after="0"/>
            </w:pPr>
            <w:r w:rsidRPr="008D2408">
              <w:t>Morgyn Warner and Kija Smith</w:t>
            </w:r>
          </w:p>
        </w:tc>
      </w:tr>
      <w:tr w:rsidR="00535B0B" w:rsidRPr="008D2408" w14:paraId="3C588E4C" w14:textId="77777777" w:rsidTr="001D477A">
        <w:trPr>
          <w:trHeight w:val="283"/>
        </w:trPr>
        <w:tc>
          <w:tcPr>
            <w:tcW w:w="3016" w:type="pct"/>
          </w:tcPr>
          <w:p w14:paraId="4CC7F5D1" w14:textId="63F139B5" w:rsidR="00535B0B" w:rsidRPr="008D2408" w:rsidRDefault="00535B0B" w:rsidP="00535B0B">
            <w:pPr>
              <w:spacing w:after="0"/>
            </w:pPr>
            <w:r w:rsidRPr="008D2408">
              <w:t>SA Pathology, Women’s and Children’s Hospital, SA</w:t>
            </w:r>
          </w:p>
        </w:tc>
        <w:tc>
          <w:tcPr>
            <w:tcW w:w="1984" w:type="pct"/>
          </w:tcPr>
          <w:p w14:paraId="2E2E2BF1" w14:textId="0169C8BE" w:rsidR="00535B0B" w:rsidRPr="008D2408" w:rsidRDefault="00535B0B" w:rsidP="00535B0B">
            <w:pPr>
              <w:spacing w:after="0"/>
            </w:pPr>
            <w:r w:rsidRPr="008D2408">
              <w:t>Morgyn Warner and Kija Smith</w:t>
            </w:r>
          </w:p>
        </w:tc>
      </w:tr>
      <w:tr w:rsidR="00535B0B" w:rsidRPr="008D2408" w14:paraId="79A075A7" w14:textId="77777777" w:rsidTr="001D477A">
        <w:trPr>
          <w:trHeight w:val="283"/>
        </w:trPr>
        <w:tc>
          <w:tcPr>
            <w:tcW w:w="3016" w:type="pct"/>
          </w:tcPr>
          <w:p w14:paraId="2C57D9F8" w14:textId="040AD064" w:rsidR="00535B0B" w:rsidRPr="008D2408" w:rsidRDefault="00535B0B" w:rsidP="00535B0B">
            <w:pPr>
              <w:spacing w:after="0"/>
            </w:pPr>
            <w:r w:rsidRPr="008D2408">
              <w:t>St John of God Hospital, Murdoch, WA</w:t>
            </w:r>
          </w:p>
        </w:tc>
        <w:tc>
          <w:tcPr>
            <w:tcW w:w="1984" w:type="pct"/>
          </w:tcPr>
          <w:p w14:paraId="4151C933" w14:textId="67671D56" w:rsidR="00535B0B" w:rsidRPr="008D2408" w:rsidRDefault="00535B0B" w:rsidP="00535B0B">
            <w:pPr>
              <w:spacing w:after="0"/>
            </w:pPr>
            <w:r w:rsidRPr="008D2408">
              <w:t xml:space="preserve">Sudha </w:t>
            </w:r>
            <w:proofErr w:type="spellStart"/>
            <w:r w:rsidRPr="008D2408">
              <w:t>Pottumarthy-Boddu</w:t>
            </w:r>
            <w:proofErr w:type="spellEnd"/>
            <w:r w:rsidRPr="008D2408">
              <w:t xml:space="preserve"> and </w:t>
            </w:r>
            <w:r>
              <w:t>Jacqueline Foster</w:t>
            </w:r>
          </w:p>
        </w:tc>
      </w:tr>
      <w:tr w:rsidR="00535B0B" w:rsidRPr="008D2408" w14:paraId="6FE0C733" w14:textId="77777777" w:rsidTr="001D477A">
        <w:trPr>
          <w:trHeight w:val="283"/>
        </w:trPr>
        <w:tc>
          <w:tcPr>
            <w:tcW w:w="3016" w:type="pct"/>
          </w:tcPr>
          <w:p w14:paraId="1BCE767D" w14:textId="39B69B37" w:rsidR="00535B0B" w:rsidRPr="008D2408" w:rsidRDefault="00535B0B" w:rsidP="00535B0B">
            <w:pPr>
              <w:spacing w:after="0"/>
            </w:pPr>
            <w:r w:rsidRPr="008D2408">
              <w:t>St Vincent’s Hospital, Melbourne, Vic</w:t>
            </w:r>
          </w:p>
        </w:tc>
        <w:tc>
          <w:tcPr>
            <w:tcW w:w="1984" w:type="pct"/>
          </w:tcPr>
          <w:p w14:paraId="5AA465C3" w14:textId="56CF71D3" w:rsidR="00535B0B" w:rsidRPr="008D2408" w:rsidRDefault="00535B0B" w:rsidP="00535B0B">
            <w:pPr>
              <w:spacing w:after="0"/>
            </w:pPr>
            <w:r>
              <w:t xml:space="preserve">Amy </w:t>
            </w:r>
            <w:r w:rsidRPr="00373C33">
              <w:t>C</w:t>
            </w:r>
            <w:r w:rsidRPr="00373C33">
              <w:rPr>
                <w:iCs/>
              </w:rPr>
              <w:t>rowe</w:t>
            </w:r>
            <w:r w:rsidRPr="008D2408">
              <w:t xml:space="preserve"> and Lisa Brenton</w:t>
            </w:r>
          </w:p>
        </w:tc>
      </w:tr>
      <w:tr w:rsidR="00535B0B" w:rsidRPr="008D2408" w14:paraId="29E09767" w14:textId="77777777" w:rsidTr="001D477A">
        <w:trPr>
          <w:trHeight w:val="283"/>
        </w:trPr>
        <w:tc>
          <w:tcPr>
            <w:tcW w:w="3016" w:type="pct"/>
          </w:tcPr>
          <w:p w14:paraId="1D46D5CF" w14:textId="351BA526" w:rsidR="00535B0B" w:rsidRPr="008D2408" w:rsidRDefault="00535B0B" w:rsidP="00535B0B">
            <w:pPr>
              <w:spacing w:after="0"/>
            </w:pPr>
            <w:r w:rsidRPr="008D2408">
              <w:t>St Vincent’s Hospital, Sydney, NSW</w:t>
            </w:r>
          </w:p>
        </w:tc>
        <w:tc>
          <w:tcPr>
            <w:tcW w:w="1984" w:type="pct"/>
          </w:tcPr>
          <w:p w14:paraId="4185176D" w14:textId="67FE1821" w:rsidR="00535B0B" w:rsidRPr="008D2408" w:rsidRDefault="00535B0B" w:rsidP="00535B0B">
            <w:pPr>
              <w:spacing w:after="0"/>
            </w:pPr>
            <w:r w:rsidRPr="008D2408">
              <w:t>David Lorenz</w:t>
            </w:r>
          </w:p>
        </w:tc>
      </w:tr>
      <w:tr w:rsidR="00535B0B" w:rsidRPr="008D2408" w14:paraId="2899A2DE" w14:textId="77777777" w:rsidTr="001D477A">
        <w:trPr>
          <w:trHeight w:val="283"/>
        </w:trPr>
        <w:tc>
          <w:tcPr>
            <w:tcW w:w="3016" w:type="pct"/>
          </w:tcPr>
          <w:p w14:paraId="281D05FD" w14:textId="3D655D7A" w:rsidR="00535B0B" w:rsidRPr="008D2408" w:rsidRDefault="00535B0B" w:rsidP="00535B0B">
            <w:pPr>
              <w:spacing w:after="0"/>
            </w:pPr>
            <w:r w:rsidRPr="008D2408">
              <w:t>Sullivan Nicolaides Pathology, Qld</w:t>
            </w:r>
          </w:p>
        </w:tc>
        <w:tc>
          <w:tcPr>
            <w:tcW w:w="1984" w:type="pct"/>
          </w:tcPr>
          <w:p w14:paraId="7C7B7DE5" w14:textId="0079C369" w:rsidR="00535B0B" w:rsidRPr="008D2408" w:rsidRDefault="00535B0B" w:rsidP="00535B0B">
            <w:pPr>
              <w:spacing w:after="0"/>
            </w:pPr>
            <w:r w:rsidRPr="008D2408">
              <w:t xml:space="preserve">Jennifer Robson and </w:t>
            </w:r>
            <w:r>
              <w:t>Marianne Allen</w:t>
            </w:r>
          </w:p>
        </w:tc>
      </w:tr>
      <w:tr w:rsidR="00535B0B" w:rsidRPr="008D2408" w14:paraId="7AB7D1CB" w14:textId="77777777" w:rsidTr="001D477A">
        <w:trPr>
          <w:trHeight w:val="283"/>
        </w:trPr>
        <w:tc>
          <w:tcPr>
            <w:tcW w:w="3016" w:type="pct"/>
          </w:tcPr>
          <w:p w14:paraId="2909EF0C" w14:textId="6B8D3593" w:rsidR="00535B0B" w:rsidRPr="008D2408" w:rsidRDefault="00535B0B" w:rsidP="00535B0B">
            <w:pPr>
              <w:spacing w:after="0"/>
            </w:pPr>
            <w:r w:rsidRPr="008D2408">
              <w:t>Sydney Children’s Hospital, NSW</w:t>
            </w:r>
          </w:p>
        </w:tc>
        <w:tc>
          <w:tcPr>
            <w:tcW w:w="1984" w:type="pct"/>
          </w:tcPr>
          <w:p w14:paraId="7D247560" w14:textId="64DEEB89" w:rsidR="00535B0B" w:rsidRPr="008D2408" w:rsidRDefault="00535B0B" w:rsidP="00535B0B">
            <w:pPr>
              <w:spacing w:after="0"/>
            </w:pPr>
            <w:r w:rsidRPr="008D2408">
              <w:t>Monica Lahra and Peter Huntington</w:t>
            </w:r>
          </w:p>
        </w:tc>
      </w:tr>
      <w:tr w:rsidR="00535B0B" w:rsidRPr="008D2408" w14:paraId="1BFD285B" w14:textId="77777777" w:rsidTr="001D477A">
        <w:trPr>
          <w:trHeight w:val="283"/>
        </w:trPr>
        <w:tc>
          <w:tcPr>
            <w:tcW w:w="3016" w:type="pct"/>
          </w:tcPr>
          <w:p w14:paraId="78F84491" w14:textId="0AC1DDB6" w:rsidR="00535B0B" w:rsidRPr="008D2408" w:rsidRDefault="00535B0B" w:rsidP="00535B0B">
            <w:pPr>
              <w:spacing w:after="0"/>
            </w:pPr>
            <w:r w:rsidRPr="008D2408">
              <w:t>Westmead Hospital, NSW</w:t>
            </w:r>
          </w:p>
        </w:tc>
        <w:tc>
          <w:tcPr>
            <w:tcW w:w="1984" w:type="pct"/>
          </w:tcPr>
          <w:p w14:paraId="676B5733" w14:textId="5E88612C" w:rsidR="00535B0B" w:rsidRPr="008D2408" w:rsidRDefault="00535B0B" w:rsidP="00535B0B">
            <w:pPr>
              <w:spacing w:after="0"/>
            </w:pPr>
            <w:r w:rsidRPr="008D2408">
              <w:t xml:space="preserve">Jon </w:t>
            </w:r>
            <w:proofErr w:type="spellStart"/>
            <w:r w:rsidRPr="008D2408">
              <w:t>Iredell</w:t>
            </w:r>
            <w:proofErr w:type="spellEnd"/>
            <w:r w:rsidRPr="008D2408">
              <w:t xml:space="preserve"> and Andrew Ginn</w:t>
            </w:r>
          </w:p>
        </w:tc>
      </w:tr>
      <w:tr w:rsidR="00535B0B" w:rsidRPr="008D2408" w14:paraId="0208D2FE" w14:textId="77777777" w:rsidTr="001D477A">
        <w:trPr>
          <w:trHeight w:val="283"/>
        </w:trPr>
        <w:tc>
          <w:tcPr>
            <w:tcW w:w="3016" w:type="pct"/>
          </w:tcPr>
          <w:p w14:paraId="5A01E2F4" w14:textId="1D43345A" w:rsidR="00535B0B" w:rsidRPr="008D2408" w:rsidRDefault="00535B0B" w:rsidP="00535B0B">
            <w:pPr>
              <w:spacing w:after="0"/>
            </w:pPr>
            <w:r w:rsidRPr="008D2408">
              <w:t>Wollongong Hospital, NSW</w:t>
            </w:r>
          </w:p>
        </w:tc>
        <w:tc>
          <w:tcPr>
            <w:tcW w:w="1984" w:type="pct"/>
          </w:tcPr>
          <w:p w14:paraId="156C97D0" w14:textId="3A3209E8" w:rsidR="00535B0B" w:rsidRPr="008D2408" w:rsidRDefault="00535B0B" w:rsidP="00535B0B">
            <w:pPr>
              <w:spacing w:after="0"/>
            </w:pPr>
            <w:r w:rsidRPr="008D2408">
              <w:t>Peter Newton and Melissa Hoddle</w:t>
            </w:r>
          </w:p>
        </w:tc>
      </w:tr>
    </w:tbl>
    <w:p w14:paraId="2538D509" w14:textId="77777777" w:rsidR="001D477A" w:rsidRPr="008D2408" w:rsidRDefault="001D477A" w:rsidP="00EB2CE6">
      <w:pPr>
        <w:rPr>
          <w:w w:val="105"/>
        </w:rPr>
      </w:pPr>
    </w:p>
    <w:p w14:paraId="10518C8B" w14:textId="77777777" w:rsidR="00451C1B" w:rsidRPr="00535B0B" w:rsidRDefault="00451C1B" w:rsidP="00535B0B">
      <w:bookmarkStart w:id="156" w:name="_Toc517714646"/>
      <w:r w:rsidRPr="00535B0B">
        <w:br w:type="page"/>
      </w:r>
    </w:p>
    <w:p w14:paraId="238974E8" w14:textId="77777777" w:rsidR="00EB2CE6" w:rsidRPr="008D2408" w:rsidRDefault="00EB2CE6" w:rsidP="00DD0DFF">
      <w:pPr>
        <w:rPr>
          <w:b/>
          <w:color w:val="1178A2"/>
          <w:sz w:val="28"/>
        </w:rPr>
      </w:pPr>
      <w:r w:rsidRPr="008D2408">
        <w:rPr>
          <w:b/>
          <w:color w:val="1178A2"/>
          <w:sz w:val="28"/>
        </w:rPr>
        <w:lastRenderedPageBreak/>
        <w:t>Reference laboratories</w:t>
      </w:r>
      <w:bookmarkEnd w:id="156"/>
    </w:p>
    <w:p w14:paraId="2236B64C" w14:textId="1A55D14C" w:rsidR="00535B0B" w:rsidRDefault="00535B0B" w:rsidP="00535B0B">
      <w:r w:rsidRPr="0017432C">
        <w:t xml:space="preserve">AGAR gratefully acknowledges the </w:t>
      </w:r>
      <w:r>
        <w:t xml:space="preserve">Antimicrobial </w:t>
      </w:r>
      <w:r w:rsidRPr="0017432C">
        <w:t>Resistance Laboratory, M</w:t>
      </w:r>
      <w:r w:rsidRPr="00A44133">
        <w:t>icro</w:t>
      </w:r>
      <w:r w:rsidRPr="0017432C">
        <w:t xml:space="preserve">bial Genomics Reference Laboratory, </w:t>
      </w:r>
      <w:r w:rsidR="00EC0C3B" w:rsidRPr="00E6554F">
        <w:rPr>
          <w:rFonts w:cstheme="minorHAnsi"/>
        </w:rPr>
        <w:t xml:space="preserve">Centre for Infectious Diseases and Microbiology Laboratory Services (CIDMLS), Institute of Clinical Pathology and Medical Research </w:t>
      </w:r>
      <w:r w:rsidR="00EC0C3B">
        <w:rPr>
          <w:rFonts w:cstheme="minorHAnsi"/>
        </w:rPr>
        <w:t>(</w:t>
      </w:r>
      <w:r w:rsidR="00EC0C3B" w:rsidRPr="000C32CB">
        <w:rPr>
          <w:rFonts w:cstheme="minorHAnsi"/>
        </w:rPr>
        <w:t>ICPMR</w:t>
      </w:r>
      <w:r w:rsidR="00EC0C3B">
        <w:rPr>
          <w:rFonts w:cstheme="minorHAnsi"/>
        </w:rPr>
        <w:t>)</w:t>
      </w:r>
      <w:r w:rsidRPr="0017432C">
        <w:t xml:space="preserve">, Westmead Hospital [Jenny Draper, Elena Martinez and Andrew Ginn] for performing </w:t>
      </w:r>
      <w:r w:rsidR="001E6BA9">
        <w:t>whole genome sequencing</w:t>
      </w:r>
      <w:r w:rsidRPr="0017432C">
        <w:t xml:space="preserve"> on the </w:t>
      </w:r>
      <w:r>
        <w:t>referred isolates.</w:t>
      </w:r>
    </w:p>
    <w:p w14:paraId="6D67B49B" w14:textId="385CA22A" w:rsidR="001D477A" w:rsidRPr="001D0D5F" w:rsidRDefault="001D477A" w:rsidP="00EB2CE6">
      <w:r w:rsidRPr="001D0D5F">
        <w:t xml:space="preserve">AGAR also gratefully acknowledges </w:t>
      </w:r>
      <w:r w:rsidR="00D37CA1" w:rsidRPr="001D0D5F">
        <w:rPr>
          <w:szCs w:val="20"/>
        </w:rPr>
        <w:t xml:space="preserve">Dr Shakeel </w:t>
      </w:r>
      <w:proofErr w:type="spellStart"/>
      <w:r w:rsidR="00D37CA1" w:rsidRPr="001D0D5F">
        <w:rPr>
          <w:szCs w:val="20"/>
        </w:rPr>
        <w:t>Mowlaboccus</w:t>
      </w:r>
      <w:proofErr w:type="spellEnd"/>
      <w:r w:rsidRPr="001D0D5F">
        <w:rPr>
          <w:szCs w:val="20"/>
        </w:rPr>
        <w:t xml:space="preserve"> </w:t>
      </w:r>
      <w:r w:rsidR="001D0D5F" w:rsidRPr="001D0D5F">
        <w:rPr>
          <w:szCs w:val="20"/>
        </w:rPr>
        <w:t xml:space="preserve">and </w:t>
      </w:r>
      <w:proofErr w:type="spellStart"/>
      <w:r w:rsidR="001D0D5F" w:rsidRPr="001D0D5F">
        <w:rPr>
          <w:szCs w:val="20"/>
        </w:rPr>
        <w:t>Princy</w:t>
      </w:r>
      <w:proofErr w:type="spellEnd"/>
      <w:r w:rsidR="001D0D5F" w:rsidRPr="001D0D5F">
        <w:rPr>
          <w:szCs w:val="20"/>
        </w:rPr>
        <w:t xml:space="preserve"> </w:t>
      </w:r>
      <w:proofErr w:type="spellStart"/>
      <w:r w:rsidR="001D0D5F" w:rsidRPr="001D0D5F">
        <w:rPr>
          <w:szCs w:val="20"/>
        </w:rPr>
        <w:t>Shoby</w:t>
      </w:r>
      <w:proofErr w:type="spellEnd"/>
      <w:r w:rsidR="001D0D5F" w:rsidRPr="001D0D5F">
        <w:rPr>
          <w:szCs w:val="20"/>
        </w:rPr>
        <w:t xml:space="preserve"> </w:t>
      </w:r>
      <w:r w:rsidRPr="001D0D5F">
        <w:rPr>
          <w:szCs w:val="20"/>
        </w:rPr>
        <w:t xml:space="preserve">at </w:t>
      </w:r>
      <w:r w:rsidRPr="001D0D5F">
        <w:t xml:space="preserve">the Antimicrobial Resistance and Infectious Disease </w:t>
      </w:r>
      <w:r w:rsidR="00D37CA1" w:rsidRPr="001D0D5F">
        <w:t xml:space="preserve">Research </w:t>
      </w:r>
      <w:r w:rsidRPr="001D0D5F">
        <w:t xml:space="preserve">Laboratory, Murdoch University, Western Australia for performing the whole genome sequencing on </w:t>
      </w:r>
      <w:r w:rsidRPr="001D0D5F">
        <w:rPr>
          <w:i/>
        </w:rPr>
        <w:t>E. faecium</w:t>
      </w:r>
      <w:r w:rsidRPr="001D0D5F">
        <w:t xml:space="preserve"> and MRSA isolates.</w:t>
      </w:r>
    </w:p>
    <w:p w14:paraId="708D41C6" w14:textId="77777777" w:rsidR="00535B0B" w:rsidRPr="00087D21" w:rsidRDefault="00535B0B" w:rsidP="00535B0B">
      <w:pPr>
        <w:spacing w:before="240" w:after="120"/>
        <w:rPr>
          <w:b/>
          <w:color w:val="1178A2"/>
          <w:sz w:val="28"/>
        </w:rPr>
      </w:pPr>
      <w:r w:rsidRPr="00087D21">
        <w:rPr>
          <w:b/>
          <w:color w:val="1178A2"/>
          <w:sz w:val="28"/>
        </w:rPr>
        <w:t>Funding</w:t>
      </w:r>
    </w:p>
    <w:p w14:paraId="0D901ED0" w14:textId="2A4B93B0" w:rsidR="00C367AA" w:rsidRPr="00C367AA" w:rsidRDefault="00535B0B" w:rsidP="00C367AA">
      <w:r>
        <w:t xml:space="preserve">The AGAR </w:t>
      </w:r>
      <w:r w:rsidR="009F1CBB">
        <w:t>S</w:t>
      </w:r>
      <w:r>
        <w:t xml:space="preserve">urveillance </w:t>
      </w:r>
      <w:r w:rsidR="009F1CBB">
        <w:t>O</w:t>
      </w:r>
      <w:r>
        <w:t xml:space="preserve">utcome </w:t>
      </w:r>
      <w:r w:rsidR="009F1CBB">
        <w:t>P</w:t>
      </w:r>
      <w:r>
        <w:t xml:space="preserve">rograms are funded by </w:t>
      </w:r>
      <w:r w:rsidRPr="007A41C0">
        <w:t>the Australian Government Department of Health and Aged Care</w:t>
      </w:r>
      <w:r>
        <w:t>.</w:t>
      </w:r>
      <w:r w:rsidRPr="007A41C0">
        <w:t xml:space="preserve"> </w:t>
      </w:r>
    </w:p>
    <w:p w14:paraId="696BF910" w14:textId="77777777" w:rsidR="00C367AA" w:rsidRDefault="00C367AA">
      <w:pPr>
        <w:spacing w:after="80"/>
        <w:rPr>
          <w:rFonts w:cstheme="minorHAnsi"/>
        </w:rPr>
      </w:pPr>
      <w:r>
        <w:rPr>
          <w:rFonts w:cstheme="minorHAnsi"/>
        </w:rPr>
        <w:br w:type="page"/>
      </w:r>
    </w:p>
    <w:p w14:paraId="6E3ED71E" w14:textId="77777777" w:rsidR="00C367AA" w:rsidRPr="008D2408" w:rsidRDefault="00C367AA" w:rsidP="00C367AA">
      <w:pPr>
        <w:pStyle w:val="Heading1"/>
      </w:pPr>
      <w:bookmarkStart w:id="157" w:name="_Toc122096320"/>
      <w:r w:rsidRPr="008D2408">
        <w:lastRenderedPageBreak/>
        <w:t>References</w:t>
      </w:r>
      <w:bookmarkEnd w:id="157"/>
    </w:p>
    <w:p w14:paraId="31BDCA7A" w14:textId="4BE593ED" w:rsidR="001A5FFC" w:rsidRPr="001A5FFC" w:rsidRDefault="00C367AA" w:rsidP="001A5FFC">
      <w:pPr>
        <w:pStyle w:val="EndNoteBibliography"/>
        <w:spacing w:after="0"/>
        <w:ind w:left="720" w:hanging="720"/>
      </w:pPr>
      <w:r w:rsidRPr="008D2408">
        <w:rPr>
          <w:lang w:val="en-AU"/>
        </w:rPr>
        <w:fldChar w:fldCharType="begin"/>
      </w:r>
      <w:r w:rsidRPr="008D2408">
        <w:rPr>
          <w:lang w:val="en-AU"/>
        </w:rPr>
        <w:instrText xml:space="preserve"> ADDIN EN.REFLIST </w:instrText>
      </w:r>
      <w:r w:rsidRPr="008D2408">
        <w:rPr>
          <w:lang w:val="en-AU"/>
        </w:rPr>
        <w:fldChar w:fldCharType="separate"/>
      </w:r>
      <w:r w:rsidR="001A5FFC" w:rsidRPr="001A5FFC">
        <w:t>1.</w:t>
      </w:r>
      <w:r w:rsidR="001A5FFC" w:rsidRPr="001A5FFC">
        <w:tab/>
        <w:t xml:space="preserve">Australian Commission on Safety and Quality in Health Care. National Safety and Quality Health Service Standards. 2nd ed. - version 2. [Internet] Sydney: ACSQHC; 2021  Available from: </w:t>
      </w:r>
      <w:hyperlink r:id="rId60" w:history="1">
        <w:r w:rsidR="001A5FFC" w:rsidRPr="001A5FFC">
          <w:rPr>
            <w:rStyle w:val="Hyperlink"/>
          </w:rPr>
          <w:t>https://www.safetyandquality.gov.au/publications-and-resources/resource-library/national-safety-and-quality-health-service-standards-second-edition</w:t>
        </w:r>
      </w:hyperlink>
      <w:r w:rsidR="001A5FFC" w:rsidRPr="001A5FFC">
        <w:t>.</w:t>
      </w:r>
    </w:p>
    <w:p w14:paraId="5D4FCF29" w14:textId="77777777" w:rsidR="001A5FFC" w:rsidRPr="001A5FFC" w:rsidRDefault="001A5FFC" w:rsidP="001A5FFC">
      <w:pPr>
        <w:pStyle w:val="EndNoteBibliography"/>
        <w:spacing w:after="0"/>
        <w:ind w:left="720" w:hanging="720"/>
      </w:pPr>
      <w:r w:rsidRPr="001A5FFC">
        <w:t>2.</w:t>
      </w:r>
      <w:r w:rsidRPr="001A5FFC">
        <w:tab/>
        <w:t>Chen LF, Freeman JT, Nicholson B, Keiger A, Lancaster S, Joyce M, et al. Widespread dissemination of CTX-M-15 genotype extended-spectrum-β-lactamase-producing enterobacteriaceae among patients presenting to community hospitals in the southeastern United States. Antimicrob Agents Chemother. 2014;58(2):1200-1202.</w:t>
      </w:r>
    </w:p>
    <w:p w14:paraId="309185FF" w14:textId="77777777" w:rsidR="001A5FFC" w:rsidRPr="001A5FFC" w:rsidRDefault="001A5FFC" w:rsidP="001A5FFC">
      <w:pPr>
        <w:pStyle w:val="EndNoteBibliography"/>
        <w:spacing w:after="0"/>
        <w:ind w:left="720" w:hanging="720"/>
      </w:pPr>
      <w:r w:rsidRPr="001A5FFC">
        <w:t>3.</w:t>
      </w:r>
      <w:r w:rsidRPr="001A5FFC">
        <w:tab/>
        <w:t xml:space="preserve">Woodford N, Ward ME, Kaufmann ME, Turton J, Fagan EJ, James D, et al. Community and hospital spread of </w:t>
      </w:r>
      <w:r w:rsidRPr="001A5FFC">
        <w:rPr>
          <w:i/>
        </w:rPr>
        <w:t>Escherichia coli</w:t>
      </w:r>
      <w:r w:rsidRPr="001A5FFC">
        <w:t xml:space="preserve"> producing CTX-M extended-spectrum β-lactamases in the UK. J Antimicrob Chemother. 2004;54(4):735-743.</w:t>
      </w:r>
    </w:p>
    <w:p w14:paraId="33D2551C" w14:textId="77777777" w:rsidR="001A5FFC" w:rsidRPr="001A5FFC" w:rsidRDefault="001A5FFC" w:rsidP="001A5FFC">
      <w:pPr>
        <w:pStyle w:val="EndNoteBibliography"/>
        <w:spacing w:after="0"/>
        <w:ind w:left="720" w:hanging="720"/>
      </w:pPr>
      <w:r w:rsidRPr="001A5FFC">
        <w:t>4.</w:t>
      </w:r>
      <w:r w:rsidRPr="001A5FFC">
        <w:tab/>
        <w:t xml:space="preserve">Xia S, Fan X, Huang Z, Xia L, Xiao M, Chen R, et al. Dominance of CTX-M-type extended-spectrum β-lactamase (ESBL)-producing </w:t>
      </w:r>
      <w:r w:rsidRPr="001A5FFC">
        <w:rPr>
          <w:i/>
        </w:rPr>
        <w:t>Escherichia coli</w:t>
      </w:r>
      <w:r w:rsidRPr="001A5FFC">
        <w:t xml:space="preserve"> isolated from patients with community-onset and hospital-onset infection in China. PLoS One. 2014;9(7):e100707.</w:t>
      </w:r>
    </w:p>
    <w:p w14:paraId="4FAA316F" w14:textId="77777777" w:rsidR="001A5FFC" w:rsidRPr="001A5FFC" w:rsidRDefault="001A5FFC" w:rsidP="001A5FFC">
      <w:pPr>
        <w:pStyle w:val="EndNoteBibliography"/>
        <w:spacing w:after="0"/>
        <w:ind w:left="720" w:hanging="720"/>
      </w:pPr>
      <w:r w:rsidRPr="001A5FFC">
        <w:t>5.</w:t>
      </w:r>
      <w:r w:rsidRPr="001A5FFC">
        <w:tab/>
        <w:t>Stuart RL, Kotsanas D, Webb B, Vandergraaf S, Gillespie EE, Hogg GG, et al. Prevalence of antimicrobial-resistant organisms in residential aged care facilities. Med J Aust. 2011;195(9):530-533.</w:t>
      </w:r>
    </w:p>
    <w:p w14:paraId="169446B8" w14:textId="77777777" w:rsidR="001A5FFC" w:rsidRPr="001A5FFC" w:rsidRDefault="001A5FFC" w:rsidP="001A5FFC">
      <w:pPr>
        <w:pStyle w:val="EndNoteBibliography"/>
        <w:spacing w:after="0"/>
        <w:ind w:left="720" w:hanging="720"/>
      </w:pPr>
      <w:r w:rsidRPr="001A5FFC">
        <w:t>6.</w:t>
      </w:r>
      <w:r w:rsidRPr="001A5FFC">
        <w:tab/>
        <w:t>National Health and Medical Research Council. Australian Guidelines for the Prevention and Control of Infection in Healthcare (2019). Canberra: NHMRC; 2019.</w:t>
      </w:r>
    </w:p>
    <w:p w14:paraId="3FE7CF56" w14:textId="77777777" w:rsidR="001A5FFC" w:rsidRPr="001A5FFC" w:rsidRDefault="001A5FFC" w:rsidP="001A5FFC">
      <w:pPr>
        <w:pStyle w:val="EndNoteBibliography"/>
        <w:spacing w:after="0"/>
        <w:ind w:left="720" w:hanging="720"/>
      </w:pPr>
      <w:r w:rsidRPr="001A5FFC">
        <w:t>7.</w:t>
      </w:r>
      <w:r w:rsidRPr="001A5FFC">
        <w:tab/>
        <w:t xml:space="preserve">Australian Commission on Safety and Quality in Health Care. Recommendations for the control of carbapenemase-producing </w:t>
      </w:r>
      <w:r w:rsidRPr="001A5FFC">
        <w:rPr>
          <w:i/>
        </w:rPr>
        <w:t xml:space="preserve">Enterobacterales </w:t>
      </w:r>
      <w:r w:rsidRPr="001A5FFC">
        <w:t>(CPE). A guide for acute care health service organisations. Sydney: ACSQHC, 2021.</w:t>
      </w:r>
    </w:p>
    <w:p w14:paraId="5EC925B2" w14:textId="77777777" w:rsidR="001A5FFC" w:rsidRPr="001A5FFC" w:rsidRDefault="001A5FFC" w:rsidP="001A5FFC">
      <w:pPr>
        <w:pStyle w:val="EndNoteBibliography"/>
        <w:spacing w:after="0"/>
        <w:ind w:left="720" w:hanging="720"/>
      </w:pPr>
      <w:r w:rsidRPr="001A5FFC">
        <w:t>8.</w:t>
      </w:r>
      <w:r w:rsidRPr="001A5FFC">
        <w:tab/>
        <w:t>Australian Commission on Safety and Quality in Health Care. Management of Peripheral Intravenous Catheters Clinical Care Standard. Sydney: ACSQHC, 2021.</w:t>
      </w:r>
    </w:p>
    <w:p w14:paraId="21474DD7" w14:textId="77777777" w:rsidR="001A5FFC" w:rsidRPr="001A5FFC" w:rsidRDefault="001A5FFC" w:rsidP="001A5FFC">
      <w:pPr>
        <w:pStyle w:val="EndNoteBibliography"/>
        <w:spacing w:after="0"/>
        <w:ind w:left="720" w:hanging="720"/>
      </w:pPr>
      <w:r w:rsidRPr="001A5FFC">
        <w:t>9.</w:t>
      </w:r>
      <w:r w:rsidRPr="001A5FFC">
        <w:tab/>
        <w:t>Australian Commission on Safety and Quality in Health Care. Australian Passive Antimicrobial Resistance Surveillance. First report: multi-resistant organisms. Sydney: 2018.</w:t>
      </w:r>
    </w:p>
    <w:p w14:paraId="2971102D" w14:textId="77777777" w:rsidR="001A5FFC" w:rsidRPr="001A5FFC" w:rsidRDefault="001A5FFC" w:rsidP="001A5FFC">
      <w:pPr>
        <w:pStyle w:val="EndNoteBibliography"/>
        <w:spacing w:after="0"/>
        <w:ind w:left="720" w:hanging="720"/>
      </w:pPr>
      <w:r w:rsidRPr="001A5FFC">
        <w:t>10.</w:t>
      </w:r>
      <w:r w:rsidRPr="001A5FFC">
        <w:tab/>
        <w:t xml:space="preserve">Australian Commission on Safety and Quality in Health Care. Australian Passive Antimicrobial Resistance Surveillance - third-generation cephalosporin resistance in </w:t>
      </w:r>
      <w:r w:rsidRPr="001A5FFC">
        <w:rPr>
          <w:i/>
        </w:rPr>
        <w:t xml:space="preserve">Escherichia coli </w:t>
      </w:r>
      <w:r w:rsidRPr="001A5FFC">
        <w:t xml:space="preserve">and </w:t>
      </w:r>
      <w:r w:rsidRPr="001A5FFC">
        <w:rPr>
          <w:i/>
        </w:rPr>
        <w:t>Klebsiella</w:t>
      </w:r>
      <w:r w:rsidRPr="001A5FFC">
        <w:t xml:space="preserve"> </w:t>
      </w:r>
      <w:r w:rsidRPr="001A5FFC">
        <w:rPr>
          <w:i/>
        </w:rPr>
        <w:t>pneumoniae</w:t>
      </w:r>
      <w:r w:rsidRPr="001A5FFC">
        <w:t>: prevalence of extended-spectrum β-lactamase (ESBL) phenotype. Sydney: 2022.</w:t>
      </w:r>
    </w:p>
    <w:p w14:paraId="49EDC6EA" w14:textId="77777777" w:rsidR="001A5FFC" w:rsidRPr="001A5FFC" w:rsidRDefault="001A5FFC" w:rsidP="001A5FFC">
      <w:pPr>
        <w:pStyle w:val="EndNoteBibliography"/>
        <w:spacing w:after="0"/>
        <w:ind w:left="720" w:hanging="720"/>
      </w:pPr>
      <w:r w:rsidRPr="001A5FFC">
        <w:t>11.</w:t>
      </w:r>
      <w:r w:rsidRPr="001A5FFC">
        <w:tab/>
        <w:t>European Centre for Disease Prevention and Control. Antimicrobial resistance in the EU/EEA (EARS-Net) - Annual Epidemiological Report 2020. Stockholm: ECDC, 2022 July 2022. Report No.</w:t>
      </w:r>
    </w:p>
    <w:p w14:paraId="5E2C3771" w14:textId="77777777" w:rsidR="001A5FFC" w:rsidRPr="001A5FFC" w:rsidRDefault="001A5FFC" w:rsidP="001A5FFC">
      <w:pPr>
        <w:pStyle w:val="EndNoteBibliography"/>
        <w:spacing w:after="0"/>
        <w:ind w:left="720" w:hanging="720"/>
      </w:pPr>
      <w:r w:rsidRPr="001A5FFC">
        <w:t>12.</w:t>
      </w:r>
      <w:r w:rsidRPr="001A5FFC">
        <w:tab/>
        <w:t>Antibiotic Expert Groups. Therapeutic guidelines: antibiotic. Melbourne: Therapeutic Guidelines Limited; 2021.</w:t>
      </w:r>
    </w:p>
    <w:p w14:paraId="2A5991C9" w14:textId="4A2B0015" w:rsidR="001A5FFC" w:rsidRPr="001A5FFC" w:rsidRDefault="001A5FFC" w:rsidP="001A5FFC">
      <w:pPr>
        <w:pStyle w:val="EndNoteBibliography"/>
        <w:spacing w:after="0"/>
        <w:ind w:left="720" w:hanging="720"/>
      </w:pPr>
      <w:r w:rsidRPr="001A5FFC">
        <w:t>13.</w:t>
      </w:r>
      <w:r w:rsidRPr="001A5FFC">
        <w:tab/>
        <w:t xml:space="preserve">Australian Commission on Safety and Quality in Health Care. Priority Antibacterial List for antimicrobial resistance containment: a stewardship resource for human health. [Internet] Sydney: ACSQHC; 2020 [cited 2022 May 5] Available from: </w:t>
      </w:r>
      <w:hyperlink r:id="rId61" w:history="1">
        <w:r w:rsidRPr="001A5FFC">
          <w:rPr>
            <w:rStyle w:val="Hyperlink"/>
          </w:rPr>
          <w:t>https://www.safetyandquality.gov.au/publications-and-resources/resource-library/priority-antibacterial-list-antimicrobial-resistance-containment</w:t>
        </w:r>
      </w:hyperlink>
      <w:r w:rsidRPr="001A5FFC">
        <w:t>.</w:t>
      </w:r>
    </w:p>
    <w:p w14:paraId="36F38FC9" w14:textId="77777777" w:rsidR="001A5FFC" w:rsidRPr="001A5FFC" w:rsidRDefault="001A5FFC" w:rsidP="001A5FFC">
      <w:pPr>
        <w:pStyle w:val="EndNoteBibliography"/>
        <w:spacing w:after="0"/>
        <w:ind w:left="720" w:hanging="720"/>
      </w:pPr>
      <w:r w:rsidRPr="001A5FFC">
        <w:t>14.</w:t>
      </w:r>
      <w:r w:rsidRPr="001A5FFC">
        <w:tab/>
        <w:t>Diekema DJ, Hsueh PR, Mendes RE, Pfaller MA, Rolston KV, Sader HS, et al. The Microbiology of Bloodstream Infection: 20-Year Trends from the SENTRY Antimicrobial Surveillance Program. Antimicrob Agents Chemother. 2019;63(7).</w:t>
      </w:r>
    </w:p>
    <w:p w14:paraId="2A2C357D" w14:textId="77777777" w:rsidR="001A5FFC" w:rsidRPr="001A5FFC" w:rsidRDefault="001A5FFC" w:rsidP="001A5FFC">
      <w:pPr>
        <w:pStyle w:val="EndNoteBibliography"/>
        <w:spacing w:after="0"/>
        <w:ind w:left="720" w:hanging="720"/>
      </w:pPr>
      <w:r w:rsidRPr="001A5FFC">
        <w:t>15.</w:t>
      </w:r>
      <w:r w:rsidRPr="001A5FFC">
        <w:tab/>
        <w:t>Pinholt M, Ostergaard C, Arpi M, Bruun NE, Schonheyder HC, Gradel KO, et al. Incidence, clinical characteristics and 30-day mortality of enterococcal bacteraemia in Denmark 2006-2009: a population-based cohort study. Clin Microbiol Infect. 2014;20(2):145-151.</w:t>
      </w:r>
    </w:p>
    <w:p w14:paraId="46865474" w14:textId="77777777" w:rsidR="001A5FFC" w:rsidRPr="001A5FFC" w:rsidRDefault="001A5FFC" w:rsidP="001A5FFC">
      <w:pPr>
        <w:pStyle w:val="EndNoteBibliography"/>
        <w:spacing w:after="0"/>
        <w:ind w:left="720" w:hanging="720"/>
      </w:pPr>
      <w:r w:rsidRPr="001A5FFC">
        <w:t>16.</w:t>
      </w:r>
      <w:r w:rsidRPr="001A5FFC">
        <w:tab/>
        <w:t>Murray BE. The life and times of the Enterococcus. Clin Microbiol Rev. 1990;3(1):46-65.</w:t>
      </w:r>
    </w:p>
    <w:p w14:paraId="6F44F062" w14:textId="77777777" w:rsidR="001A5FFC" w:rsidRPr="001A5FFC" w:rsidRDefault="001A5FFC" w:rsidP="001A5FFC">
      <w:pPr>
        <w:pStyle w:val="EndNoteBibliography"/>
        <w:spacing w:after="0"/>
        <w:ind w:left="720" w:hanging="720"/>
      </w:pPr>
      <w:r w:rsidRPr="001A5FFC">
        <w:t>17.</w:t>
      </w:r>
      <w:r w:rsidRPr="001A5FFC">
        <w:tab/>
        <w:t xml:space="preserve">Simonsen GS, Smabrekke L, Monnet DL, Sorensen TL, Moller JK, Kristinsson KG, et al. Prevalence of resistance to ampicillin, gentamicin and vancomycin in </w:t>
      </w:r>
      <w:r w:rsidRPr="001A5FFC">
        <w:rPr>
          <w:i/>
        </w:rPr>
        <w:t>Enterococcus faecalis</w:t>
      </w:r>
      <w:r w:rsidRPr="001A5FFC">
        <w:t xml:space="preserve"> and </w:t>
      </w:r>
      <w:r w:rsidRPr="001A5FFC">
        <w:rPr>
          <w:i/>
        </w:rPr>
        <w:t>Enterococcus faecium</w:t>
      </w:r>
      <w:r w:rsidRPr="001A5FFC">
        <w:t xml:space="preserve"> isolates from clinical specimens and use of antimicrobials in five Nordic hospitals. J Antimicrob Chemother. 2003;51(2):323-331.</w:t>
      </w:r>
    </w:p>
    <w:p w14:paraId="35C4F8C0" w14:textId="77777777" w:rsidR="001A5FFC" w:rsidRPr="001A5FFC" w:rsidRDefault="001A5FFC" w:rsidP="001A5FFC">
      <w:pPr>
        <w:pStyle w:val="EndNoteBibliography"/>
        <w:spacing w:after="0"/>
        <w:ind w:left="720" w:hanging="720"/>
      </w:pPr>
      <w:r w:rsidRPr="001A5FFC">
        <w:t>18.</w:t>
      </w:r>
      <w:r w:rsidRPr="001A5FFC">
        <w:tab/>
        <w:t xml:space="preserve">Treitman AN, Yarnold PR, Warren J, Noskin GA. Emerging incidence of </w:t>
      </w:r>
      <w:r w:rsidRPr="001A5FFC">
        <w:rPr>
          <w:i/>
        </w:rPr>
        <w:t>Enterococcus faecium</w:t>
      </w:r>
      <w:r w:rsidRPr="001A5FFC">
        <w:t xml:space="preserve"> among hospital isolates (1993 to 2002). J Clin Microbiol. 2005;43(1):462-463.</w:t>
      </w:r>
    </w:p>
    <w:p w14:paraId="5189AE4D" w14:textId="77777777" w:rsidR="001A5FFC" w:rsidRPr="001A5FFC" w:rsidRDefault="001A5FFC" w:rsidP="001A5FFC">
      <w:pPr>
        <w:pStyle w:val="EndNoteBibliography"/>
        <w:spacing w:after="0"/>
        <w:ind w:left="720" w:hanging="720"/>
      </w:pPr>
      <w:r w:rsidRPr="001A5FFC">
        <w:lastRenderedPageBreak/>
        <w:t>19.</w:t>
      </w:r>
      <w:r w:rsidRPr="001A5FFC">
        <w:tab/>
        <w:t>Boucher HW, Talbot GH, Bradley JS, Edwards JE, Gilbert D, Rice LB, et al. Bad bugs, no drugs: no ESKAPE! An update from the Infectious Diseases Society of America. Clin Infect Dis. 2009;48(1):1-12.</w:t>
      </w:r>
    </w:p>
    <w:p w14:paraId="53103E5C" w14:textId="77777777" w:rsidR="001A5FFC" w:rsidRPr="001A5FFC" w:rsidRDefault="001A5FFC" w:rsidP="001A5FFC">
      <w:pPr>
        <w:pStyle w:val="EndNoteBibliography"/>
        <w:spacing w:after="0"/>
        <w:ind w:left="720" w:hanging="720"/>
      </w:pPr>
      <w:r w:rsidRPr="001A5FFC">
        <w:t>20.</w:t>
      </w:r>
      <w:r w:rsidRPr="001A5FFC">
        <w:tab/>
        <w:t>Christiansen KJ, Turnidge JD, Bell JM, George NM, Pearson JC, Australian Group on Antimicrobial Resistance. Prevalence of antimicrobial resistance in Enterococcus isolates in Australia, 2005: report from the Australian Group on Antimicrobial Resistance. Commun Dis Intell Q Rep. 2007;31(4):392-397.</w:t>
      </w:r>
    </w:p>
    <w:p w14:paraId="5EDBC841" w14:textId="77777777" w:rsidR="001A5FFC" w:rsidRPr="001A5FFC" w:rsidRDefault="001A5FFC" w:rsidP="001A5FFC">
      <w:pPr>
        <w:pStyle w:val="EndNoteBibliography"/>
        <w:spacing w:after="0"/>
        <w:ind w:left="720" w:hanging="720"/>
      </w:pPr>
      <w:r w:rsidRPr="001A5FFC">
        <w:t>21.</w:t>
      </w:r>
      <w:r w:rsidRPr="001A5FFC">
        <w:tab/>
        <w:t>Coombs GW, Daley D, Pearson JC, Ingram PR. A change in the molecular epidemiology of vancomycin resistant enterococci in Western Australia. Pathology. 2014;46(1):73-75.</w:t>
      </w:r>
    </w:p>
    <w:p w14:paraId="4F05D6BC" w14:textId="77777777" w:rsidR="001A5FFC" w:rsidRPr="001A5FFC" w:rsidRDefault="001A5FFC" w:rsidP="001A5FFC">
      <w:pPr>
        <w:pStyle w:val="EndNoteBibliography"/>
        <w:spacing w:after="0"/>
        <w:ind w:left="720" w:hanging="720"/>
      </w:pPr>
      <w:r w:rsidRPr="001A5FFC">
        <w:t>22.</w:t>
      </w:r>
      <w:r w:rsidRPr="001A5FFC">
        <w:tab/>
        <w:t>Laupland KB. Incidence of bloodstream infection: a review of population-based studies. Clin Microbiol Infect. 2013;19(6):492-500.</w:t>
      </w:r>
    </w:p>
    <w:p w14:paraId="12CF7724" w14:textId="77777777" w:rsidR="001A5FFC" w:rsidRPr="001A5FFC" w:rsidRDefault="001A5FFC" w:rsidP="001A5FFC">
      <w:pPr>
        <w:pStyle w:val="EndNoteBibliography"/>
        <w:spacing w:after="0"/>
        <w:ind w:left="720" w:hanging="720"/>
      </w:pPr>
      <w:r w:rsidRPr="001A5FFC">
        <w:t>23.</w:t>
      </w:r>
      <w:r w:rsidRPr="001A5FFC">
        <w:tab/>
        <w:t>Johnson AP, Pearson A, Duckworth G. Surveillance and epidemiology of MRSA bacteraemia in the UK. J Antimicrob Chemother. 2005;56(3):455-462.</w:t>
      </w:r>
    </w:p>
    <w:p w14:paraId="109F87C5" w14:textId="77777777" w:rsidR="001A5FFC" w:rsidRPr="001A5FFC" w:rsidRDefault="001A5FFC" w:rsidP="001A5FFC">
      <w:pPr>
        <w:pStyle w:val="EndNoteBibliography"/>
        <w:spacing w:after="0"/>
        <w:ind w:left="720" w:hanging="720"/>
      </w:pPr>
      <w:r w:rsidRPr="001A5FFC">
        <w:t>24.</w:t>
      </w:r>
      <w:r w:rsidRPr="001A5FFC">
        <w:tab/>
        <w:t xml:space="preserve">Thwaites GE, Edgeworth JD, Gkrania-Klotsas E, Kirby A, Tilley R, Torok ME, et al. Clinical management of </w:t>
      </w:r>
      <w:r w:rsidRPr="001A5FFC">
        <w:rPr>
          <w:i/>
        </w:rPr>
        <w:t>Staphylococcus aureus</w:t>
      </w:r>
      <w:r w:rsidRPr="001A5FFC">
        <w:t xml:space="preserve"> bacteraemia. Lancet Infect Dis. 2011;11(3):208-222.</w:t>
      </w:r>
    </w:p>
    <w:p w14:paraId="6B0D1F6D" w14:textId="77777777" w:rsidR="001A5FFC" w:rsidRPr="001A5FFC" w:rsidRDefault="001A5FFC" w:rsidP="001A5FFC">
      <w:pPr>
        <w:pStyle w:val="EndNoteBibliography"/>
        <w:spacing w:after="0"/>
        <w:ind w:left="720" w:hanging="720"/>
      </w:pPr>
      <w:r w:rsidRPr="001A5FFC">
        <w:t>25.</w:t>
      </w:r>
      <w:r w:rsidRPr="001A5FFC">
        <w:tab/>
        <w:t xml:space="preserve">Benfield T, Espersen F, Frimodt-Moller N, Jensen AG, Larsen AR, Pallesen LV, et al. Increasing incidence but decreasing in-hospital mortality of adult </w:t>
      </w:r>
      <w:r w:rsidRPr="001A5FFC">
        <w:rPr>
          <w:i/>
        </w:rPr>
        <w:t xml:space="preserve">Staphylococcus aureus </w:t>
      </w:r>
      <w:r w:rsidRPr="001A5FFC">
        <w:t>bacteraemia between 1981 and 2000. Clin Microbiol Infect. 2007;13(3):257-263.</w:t>
      </w:r>
    </w:p>
    <w:p w14:paraId="305C4C1E" w14:textId="77777777" w:rsidR="001A5FFC" w:rsidRPr="001A5FFC" w:rsidRDefault="001A5FFC" w:rsidP="001A5FFC">
      <w:pPr>
        <w:pStyle w:val="EndNoteBibliography"/>
        <w:spacing w:after="0"/>
        <w:ind w:left="720" w:hanging="720"/>
      </w:pPr>
      <w:r w:rsidRPr="001A5FFC">
        <w:t>26.</w:t>
      </w:r>
      <w:r w:rsidRPr="001A5FFC">
        <w:tab/>
        <w:t xml:space="preserve">Collignon P, Nimmo GR, Gottlieb T, Gosbell IB, Australian Group on Antimicrobial Resistance. </w:t>
      </w:r>
      <w:r w:rsidRPr="001A5FFC">
        <w:rPr>
          <w:i/>
        </w:rPr>
        <w:t>Staphylococcus aureus</w:t>
      </w:r>
      <w:r w:rsidRPr="001A5FFC">
        <w:t xml:space="preserve"> bacteremia, Australia. Emerg Infect Dis. 2005;11(4):554-561.</w:t>
      </w:r>
    </w:p>
    <w:p w14:paraId="11AE9C82" w14:textId="77777777" w:rsidR="001A5FFC" w:rsidRPr="001A5FFC" w:rsidRDefault="001A5FFC" w:rsidP="001A5FFC">
      <w:pPr>
        <w:pStyle w:val="EndNoteBibliography"/>
        <w:spacing w:after="0"/>
        <w:ind w:left="720" w:hanging="720"/>
      </w:pPr>
      <w:r w:rsidRPr="001A5FFC">
        <w:t>27.</w:t>
      </w:r>
      <w:r w:rsidRPr="001A5FFC">
        <w:tab/>
        <w:t xml:space="preserve">Frederiksen MS, Espersen F, Frimodt-Moller N, Jensen AG, Larsen AR, Pallesen LV, et al. Changing epidemiology of pediatric </w:t>
      </w:r>
      <w:r w:rsidRPr="001A5FFC">
        <w:rPr>
          <w:i/>
        </w:rPr>
        <w:t>Staphylococcus aureus</w:t>
      </w:r>
      <w:r w:rsidRPr="001A5FFC">
        <w:t xml:space="preserve"> bacteremia in Denmark from 1971 through 2000. Pediatr Infect Dis J. 2007;26(5):398-405.</w:t>
      </w:r>
    </w:p>
    <w:p w14:paraId="3E2BE27C" w14:textId="77777777" w:rsidR="001A5FFC" w:rsidRPr="001A5FFC" w:rsidRDefault="001A5FFC" w:rsidP="001A5FFC">
      <w:pPr>
        <w:pStyle w:val="EndNoteBibliography"/>
        <w:spacing w:after="0"/>
        <w:ind w:left="720" w:hanging="720"/>
      </w:pPr>
      <w:r w:rsidRPr="001A5FFC">
        <w:t>28.</w:t>
      </w:r>
      <w:r w:rsidRPr="001A5FFC">
        <w:tab/>
        <w:t xml:space="preserve">Kaasch AJ, Barlow G, Edgeworth JD, Fowler VG, Jr., Hellmich M, Hopkins S, et al. </w:t>
      </w:r>
      <w:r w:rsidRPr="001A5FFC">
        <w:rPr>
          <w:i/>
        </w:rPr>
        <w:t xml:space="preserve">Staphylococcus aureus </w:t>
      </w:r>
      <w:r w:rsidRPr="001A5FFC">
        <w:t>bloodstream infection: a pooled analysis of five prospective, observational studies. J Infect. 2014;68(3):242-251.</w:t>
      </w:r>
    </w:p>
    <w:p w14:paraId="74533D19" w14:textId="77777777" w:rsidR="001A5FFC" w:rsidRPr="001A5FFC" w:rsidRDefault="001A5FFC" w:rsidP="001A5FFC">
      <w:pPr>
        <w:pStyle w:val="EndNoteBibliography"/>
        <w:spacing w:after="0"/>
        <w:ind w:left="720" w:hanging="720"/>
      </w:pPr>
      <w:r w:rsidRPr="001A5FFC">
        <w:t>29.</w:t>
      </w:r>
      <w:r w:rsidRPr="001A5FFC">
        <w:tab/>
        <w:t xml:space="preserve">van Hal SJ, Jensen SO, Vaska VL, Espedido BA, Paterson DL, Gosbell IB. Predictors of mortality in </w:t>
      </w:r>
      <w:r w:rsidRPr="001A5FFC">
        <w:rPr>
          <w:i/>
        </w:rPr>
        <w:t>Staphylococcus aureus</w:t>
      </w:r>
      <w:r w:rsidRPr="001A5FFC">
        <w:t xml:space="preserve"> Bacteremia. Clin Microbiol Rev. 2012;25(2):362-386.</w:t>
      </w:r>
    </w:p>
    <w:p w14:paraId="1A1CFFD9" w14:textId="77777777" w:rsidR="001A5FFC" w:rsidRPr="001A5FFC" w:rsidRDefault="001A5FFC" w:rsidP="001A5FFC">
      <w:pPr>
        <w:pStyle w:val="EndNoteBibliography"/>
        <w:spacing w:after="0"/>
        <w:ind w:left="720" w:hanging="720"/>
      </w:pPr>
      <w:r w:rsidRPr="001A5FFC">
        <w:t>30.</w:t>
      </w:r>
      <w:r w:rsidRPr="001A5FFC">
        <w:tab/>
        <w:t xml:space="preserve">Turnidge JD, Kotsanas D, Munckhof W, Roberts S, Bennett CM, Nimmo GR, et al. </w:t>
      </w:r>
      <w:r w:rsidRPr="001A5FFC">
        <w:rPr>
          <w:i/>
        </w:rPr>
        <w:t>Staphylococcus aureus</w:t>
      </w:r>
      <w:r w:rsidRPr="001A5FFC">
        <w:t xml:space="preserve"> bacteraemia: a major cause of mortality in Australia and New Zealand. Med J Aust. 2009;191(7):368-373.</w:t>
      </w:r>
    </w:p>
    <w:p w14:paraId="24A3B3C8" w14:textId="77777777" w:rsidR="001A5FFC" w:rsidRPr="001A5FFC" w:rsidRDefault="001A5FFC" w:rsidP="001A5FFC">
      <w:pPr>
        <w:pStyle w:val="EndNoteBibliography"/>
        <w:spacing w:after="0"/>
        <w:ind w:left="720" w:hanging="720"/>
      </w:pPr>
      <w:r w:rsidRPr="001A5FFC">
        <w:t>31.</w:t>
      </w:r>
      <w:r w:rsidRPr="001A5FFC">
        <w:tab/>
        <w:t>Nimmo GR, Bell JM, Collignon PJ, Australian Group for Antimicrobial R. Fifteen years of surveillance by the Australian Group for Antimicrobial Resistance (AGAR). Commun Dis Intell Q Rep. 2003;27 Suppl:S47-54.</w:t>
      </w:r>
    </w:p>
    <w:p w14:paraId="17395DEB" w14:textId="77777777" w:rsidR="001A5FFC" w:rsidRPr="001A5FFC" w:rsidRDefault="001A5FFC" w:rsidP="001A5FFC">
      <w:pPr>
        <w:pStyle w:val="EndNoteBibliography"/>
        <w:spacing w:after="0"/>
        <w:ind w:left="720" w:hanging="720"/>
      </w:pPr>
      <w:r w:rsidRPr="001A5FFC">
        <w:t>32.</w:t>
      </w:r>
      <w:r w:rsidRPr="001A5FFC">
        <w:tab/>
        <w:t xml:space="preserve">Coombs GW, Nimmo GR, Daly DA, Le TT, Pearson JC, Tan HL, et al. Australian </w:t>
      </w:r>
      <w:r w:rsidRPr="001A5FFC">
        <w:rPr>
          <w:i/>
        </w:rPr>
        <w:t>Staphylococcus aureus</w:t>
      </w:r>
      <w:r w:rsidRPr="001A5FFC">
        <w:t xml:space="preserve"> Sepsis Outcome Programme annual report, 2013. Commun Dis Intell Q Rep. 2014;38(4):E309-319.</w:t>
      </w:r>
    </w:p>
    <w:p w14:paraId="1143A62A" w14:textId="77777777" w:rsidR="001A5FFC" w:rsidRPr="001A5FFC" w:rsidRDefault="001A5FFC" w:rsidP="001A5FFC">
      <w:pPr>
        <w:pStyle w:val="EndNoteBibliography"/>
        <w:spacing w:after="0"/>
        <w:ind w:left="720" w:hanging="720"/>
      </w:pPr>
      <w:r w:rsidRPr="001A5FFC">
        <w:t>33.</w:t>
      </w:r>
      <w:r w:rsidRPr="001A5FFC">
        <w:tab/>
        <w:t>CLSI. Performance standards for antimicrobial susceptibility testing. 32nd ed. CLSI supplement M100. Wayne, PA: Clinical and Laboratory Standards Institute; 2022.</w:t>
      </w:r>
    </w:p>
    <w:p w14:paraId="5C0C0B23" w14:textId="77777777" w:rsidR="001A5FFC" w:rsidRPr="001A5FFC" w:rsidRDefault="001A5FFC" w:rsidP="001A5FFC">
      <w:pPr>
        <w:pStyle w:val="EndNoteBibliography"/>
        <w:spacing w:after="0"/>
        <w:ind w:left="720" w:hanging="720"/>
      </w:pPr>
      <w:r w:rsidRPr="001A5FFC">
        <w:t>34.</w:t>
      </w:r>
      <w:r w:rsidRPr="001A5FFC">
        <w:tab/>
        <w:t>European Committee on Antimicrobial Susceptibility Testing. Breakpoint tables for interpretation of MICs and zone diameters. Version 12.0, valid from 2022-01-01. 2022.</w:t>
      </w:r>
    </w:p>
    <w:p w14:paraId="64532153" w14:textId="1D12C6D5" w:rsidR="001A5FFC" w:rsidRPr="001A5FFC" w:rsidRDefault="001A5FFC" w:rsidP="001A5FFC">
      <w:pPr>
        <w:pStyle w:val="EndNoteBibliography"/>
        <w:spacing w:after="0"/>
        <w:ind w:left="720" w:hanging="720"/>
      </w:pPr>
      <w:r w:rsidRPr="001A5FFC">
        <w:t>35.</w:t>
      </w:r>
      <w:r w:rsidRPr="001A5FFC">
        <w:tab/>
        <w:t xml:space="preserve">Seemann T, Goncalves da Silva A, Bulach DM, Schultz MB, Kwong JC, Howden BP. </w:t>
      </w:r>
      <w:r w:rsidRPr="001A5FFC">
        <w:rPr>
          <w:i/>
        </w:rPr>
        <w:t xml:space="preserve">Nullarbor </w:t>
      </w:r>
      <w:r w:rsidRPr="001A5FFC">
        <w:t xml:space="preserve">Github. [Internet] 2020  Available from: </w:t>
      </w:r>
      <w:hyperlink r:id="rId62" w:history="1">
        <w:r w:rsidRPr="001A5FFC">
          <w:rPr>
            <w:rStyle w:val="Hyperlink"/>
          </w:rPr>
          <w:t>https://github.com/tseemann/nullarbor</w:t>
        </w:r>
      </w:hyperlink>
      <w:r w:rsidRPr="001A5FFC">
        <w:t>.</w:t>
      </w:r>
    </w:p>
    <w:p w14:paraId="1E66F73E" w14:textId="77777777" w:rsidR="001A5FFC" w:rsidRPr="001A5FFC" w:rsidRDefault="001A5FFC" w:rsidP="001A5FFC">
      <w:pPr>
        <w:pStyle w:val="EndNoteBibliography"/>
        <w:spacing w:after="0"/>
        <w:ind w:left="720" w:hanging="720"/>
      </w:pPr>
      <w:r w:rsidRPr="001A5FFC">
        <w:t>36.</w:t>
      </w:r>
      <w:r w:rsidRPr="001A5FFC">
        <w:tab/>
        <w:t>Magiorakos AP, Srinivasan A, Carey RB, Carmeli Y, Falagas ME, Giske CG, et al. Multidrug-resistant, extensively drug-resistant and pandrug-resistant bacteria: an international expert proposal for interim standard definitions for acquired resistance. Clin Microbiol Infect. 2012;18(3):268-281.</w:t>
      </w:r>
    </w:p>
    <w:p w14:paraId="66915163" w14:textId="77777777" w:rsidR="001A5FFC" w:rsidRPr="001A5FFC" w:rsidRDefault="001A5FFC" w:rsidP="001A5FFC">
      <w:pPr>
        <w:pStyle w:val="EndNoteBibliography"/>
        <w:spacing w:after="0"/>
        <w:ind w:left="720" w:hanging="720"/>
      </w:pPr>
      <w:r w:rsidRPr="001A5FFC">
        <w:t>37.</w:t>
      </w:r>
      <w:r w:rsidRPr="001A5FFC">
        <w:tab/>
        <w:t>Centers for Disease Control and Prevention. Antibiotic resistance threats in the United States, 2019. Atlanta, GA: CDC, 2019.</w:t>
      </w:r>
    </w:p>
    <w:p w14:paraId="0298C7A9" w14:textId="77777777" w:rsidR="001A5FFC" w:rsidRPr="001A5FFC" w:rsidRDefault="001A5FFC" w:rsidP="001A5FFC">
      <w:pPr>
        <w:pStyle w:val="EndNoteBibliography"/>
        <w:spacing w:after="0"/>
        <w:ind w:left="720" w:hanging="720"/>
      </w:pPr>
      <w:r w:rsidRPr="001A5FFC">
        <w:t>38.</w:t>
      </w:r>
      <w:r w:rsidRPr="001A5FFC">
        <w:tab/>
        <w:t>Williamson DA, Howden BP, Paterson DL. The risk of resistance: what are the major antimicrobial resistance threats facing Australia? Med J Aust. 2019;211(3):103-105 e101.</w:t>
      </w:r>
    </w:p>
    <w:p w14:paraId="1EE8E3F3" w14:textId="77777777" w:rsidR="001A5FFC" w:rsidRPr="001A5FFC" w:rsidRDefault="001A5FFC" w:rsidP="001A5FFC">
      <w:pPr>
        <w:pStyle w:val="EndNoteBibliography"/>
        <w:spacing w:after="0"/>
        <w:ind w:left="720" w:hanging="720"/>
      </w:pPr>
      <w:r w:rsidRPr="001A5FFC">
        <w:t>39.</w:t>
      </w:r>
      <w:r w:rsidRPr="001A5FFC">
        <w:tab/>
        <w:t xml:space="preserve">Bell JM, Turnidge JD, Jones RN, SENTRY Asia-Pacific Participants. Prevalence of extended-spectrum beta-lactamase-producing </w:t>
      </w:r>
      <w:r w:rsidRPr="001A5FFC">
        <w:rPr>
          <w:i/>
        </w:rPr>
        <w:t>Enterobacter cloacae</w:t>
      </w:r>
      <w:r w:rsidRPr="001A5FFC">
        <w:t xml:space="preserve"> in the Asia-Pacific region: results from the SENTRY Antimicrobial Surveillance Program, 1998 to 2001. Antimicrob Agents Chemother. 2003;47(12):3989-3993.</w:t>
      </w:r>
    </w:p>
    <w:p w14:paraId="3293E486" w14:textId="77777777" w:rsidR="001A5FFC" w:rsidRPr="001A5FFC" w:rsidRDefault="001A5FFC" w:rsidP="001A5FFC">
      <w:pPr>
        <w:pStyle w:val="EndNoteBibliography"/>
        <w:spacing w:after="0"/>
        <w:ind w:left="720" w:hanging="720"/>
      </w:pPr>
      <w:r w:rsidRPr="001A5FFC">
        <w:lastRenderedPageBreak/>
        <w:t>40.</w:t>
      </w:r>
      <w:r w:rsidRPr="001A5FFC">
        <w:tab/>
        <w:t>Livermore DM. β-lactamases in laboratory and clinical resistance. Clin Microbiol Rev. 1995;8(4):557-584.</w:t>
      </w:r>
    </w:p>
    <w:p w14:paraId="5334DEEF" w14:textId="77777777" w:rsidR="001A5FFC" w:rsidRPr="001A5FFC" w:rsidRDefault="001A5FFC" w:rsidP="001A5FFC">
      <w:pPr>
        <w:pStyle w:val="EndNoteBibliography"/>
        <w:spacing w:after="0"/>
        <w:ind w:left="720" w:hanging="720"/>
      </w:pPr>
      <w:r w:rsidRPr="001A5FFC">
        <w:t>41.</w:t>
      </w:r>
      <w:r w:rsidRPr="001A5FFC">
        <w:tab/>
        <w:t xml:space="preserve">Potz NA, Colman M, Warner M, Reynolds R, Livermore DM. False-positive extended-spectrum β-lactamase tests for </w:t>
      </w:r>
      <w:r w:rsidRPr="001A5FFC">
        <w:rPr>
          <w:i/>
        </w:rPr>
        <w:t>Klebsiella oxytoca</w:t>
      </w:r>
      <w:r w:rsidRPr="001A5FFC">
        <w:t xml:space="preserve"> strains hyperproducing K1 β-lactamase. J Antimicrob Chemother. 2004;53(3):545-547.</w:t>
      </w:r>
    </w:p>
    <w:p w14:paraId="370D522D" w14:textId="77777777" w:rsidR="001A5FFC" w:rsidRPr="001A5FFC" w:rsidRDefault="001A5FFC" w:rsidP="001A5FFC">
      <w:pPr>
        <w:pStyle w:val="EndNoteBibliography"/>
        <w:spacing w:after="0"/>
        <w:ind w:left="720" w:hanging="720"/>
      </w:pPr>
      <w:r w:rsidRPr="001A5FFC">
        <w:t>42.</w:t>
      </w:r>
      <w:r w:rsidRPr="001A5FFC">
        <w:tab/>
        <w:t xml:space="preserve">Johnson JR, Porter S, Thuras P, Castanheira M. The pandemic H30 subclone of sequence type 131 (ST131) as the leading cause of multidrug-resistant </w:t>
      </w:r>
      <w:r w:rsidRPr="001A5FFC">
        <w:rPr>
          <w:i/>
        </w:rPr>
        <w:t>Escherichia coli</w:t>
      </w:r>
      <w:r w:rsidRPr="001A5FFC">
        <w:t xml:space="preserve"> infections in the United States (2011-2012). Open Forum Infect Dis. 2017;4(2):ofx089.</w:t>
      </w:r>
    </w:p>
    <w:p w14:paraId="15268F9B" w14:textId="77777777" w:rsidR="001A5FFC" w:rsidRPr="001A5FFC" w:rsidRDefault="001A5FFC" w:rsidP="001A5FFC">
      <w:pPr>
        <w:pStyle w:val="EndNoteBibliography"/>
        <w:spacing w:after="0"/>
        <w:ind w:left="720" w:hanging="720"/>
      </w:pPr>
      <w:r w:rsidRPr="001A5FFC">
        <w:t>43.</w:t>
      </w:r>
      <w:r w:rsidRPr="001A5FFC">
        <w:tab/>
        <w:t xml:space="preserve">Merino I, Hernandez-Garcia M, Turrientes MC, Perez-Viso B, Lopez-Fresnena N, Diaz-Agero C, et al. Emergence of ESBL-producing </w:t>
      </w:r>
      <w:r w:rsidRPr="001A5FFC">
        <w:rPr>
          <w:i/>
        </w:rPr>
        <w:t xml:space="preserve">Escherichia coli </w:t>
      </w:r>
      <w:r w:rsidRPr="001A5FFC">
        <w:t>ST131-C1-M27 clade colonizing patients in Europe. J Antimicrob Chemother. 2018;73(11):2973-2980.</w:t>
      </w:r>
    </w:p>
    <w:p w14:paraId="03437A1F" w14:textId="77777777" w:rsidR="001A5FFC" w:rsidRPr="001A5FFC" w:rsidRDefault="001A5FFC" w:rsidP="001A5FFC">
      <w:pPr>
        <w:pStyle w:val="EndNoteBibliography"/>
        <w:spacing w:after="0"/>
        <w:ind w:left="720" w:hanging="720"/>
      </w:pPr>
      <w:r w:rsidRPr="001A5FFC">
        <w:t>44.</w:t>
      </w:r>
      <w:r w:rsidRPr="001A5FFC">
        <w:tab/>
        <w:t xml:space="preserve">Pitout JD, DeVinney R. </w:t>
      </w:r>
      <w:r w:rsidRPr="001A5FFC">
        <w:rPr>
          <w:i/>
        </w:rPr>
        <w:t>Escherichia coli</w:t>
      </w:r>
      <w:r w:rsidRPr="001A5FFC">
        <w:t xml:space="preserve"> ST131: a multidrug-resistant clone primed for global domination. F1000Res. 2017;6:195.</w:t>
      </w:r>
    </w:p>
    <w:p w14:paraId="57518A57" w14:textId="77777777" w:rsidR="001A5FFC" w:rsidRPr="001A5FFC" w:rsidRDefault="001A5FFC" w:rsidP="001A5FFC">
      <w:pPr>
        <w:pStyle w:val="EndNoteBibliography"/>
        <w:spacing w:after="0"/>
        <w:ind w:left="720" w:hanging="720"/>
      </w:pPr>
      <w:r w:rsidRPr="001A5FFC">
        <w:t>45.</w:t>
      </w:r>
      <w:r w:rsidRPr="001A5FFC">
        <w:tab/>
        <w:t xml:space="preserve">Flament-Simon SC, Garcia V, Duprilot M, Mayer N, Alonso MP, Garcia-Menino I, et al. High prevalence of ST131 subclades C2-H30Rx and C1-M27 among extended-spectrum β-lactamase-producing </w:t>
      </w:r>
      <w:r w:rsidRPr="001A5FFC">
        <w:rPr>
          <w:i/>
        </w:rPr>
        <w:t>Escherichia coli</w:t>
      </w:r>
      <w:r w:rsidRPr="001A5FFC">
        <w:t xml:space="preserve"> causing human extraintestinal infections in patients from two hospitals of Spain and France during 2015. Front Cell Infect Microbiol. 2020;10:125.</w:t>
      </w:r>
    </w:p>
    <w:p w14:paraId="47616DF1" w14:textId="77777777" w:rsidR="001A5FFC" w:rsidRPr="001A5FFC" w:rsidRDefault="001A5FFC" w:rsidP="001A5FFC">
      <w:pPr>
        <w:pStyle w:val="EndNoteBibliography"/>
        <w:spacing w:after="0"/>
        <w:ind w:left="720" w:hanging="720"/>
      </w:pPr>
      <w:r w:rsidRPr="001A5FFC">
        <w:t>46.</w:t>
      </w:r>
      <w:r w:rsidRPr="001A5FFC">
        <w:tab/>
        <w:t xml:space="preserve">Johnson JR, Johnston BD, Porter SB, Clabots C, Bender TL, Thuras P, et al. Rapid emergence, subsidence, and molecular detection of </w:t>
      </w:r>
      <w:r w:rsidRPr="001A5FFC">
        <w:rPr>
          <w:i/>
        </w:rPr>
        <w:t>Escherichia coli</w:t>
      </w:r>
      <w:r w:rsidRPr="001A5FFC">
        <w:t xml:space="preserve"> sequence type 1193-</w:t>
      </w:r>
      <w:r w:rsidRPr="001A5FFC">
        <w:rPr>
          <w:i/>
        </w:rPr>
        <w:t>fimH64</w:t>
      </w:r>
      <w:r w:rsidRPr="001A5FFC">
        <w:t>, a new disseminated multidrug-resistant commensal and extraintestinal pathogen. J Clin Microbiol. 2019;57(5):e01664-01618.</w:t>
      </w:r>
    </w:p>
    <w:p w14:paraId="55FDE96A" w14:textId="77777777" w:rsidR="001A5FFC" w:rsidRPr="001A5FFC" w:rsidRDefault="001A5FFC" w:rsidP="001A5FFC">
      <w:pPr>
        <w:pStyle w:val="EndNoteBibliography"/>
        <w:spacing w:after="0"/>
        <w:ind w:left="720" w:hanging="720"/>
      </w:pPr>
      <w:r w:rsidRPr="001A5FFC">
        <w:t>47.</w:t>
      </w:r>
      <w:r w:rsidRPr="001A5FFC">
        <w:tab/>
        <w:t xml:space="preserve">Albornoz E, Tijet N, De Belder D, Gomez S, Martino F, Corso A, et al. </w:t>
      </w:r>
      <w:r w:rsidRPr="001A5FFC">
        <w:rPr>
          <w:i/>
        </w:rPr>
        <w:t>qnrE1</w:t>
      </w:r>
      <w:r w:rsidRPr="001A5FFC">
        <w:t xml:space="preserve">, a member of a new family of plasmid-located quinolone resistance genes, originated from the chromosome of </w:t>
      </w:r>
      <w:r w:rsidRPr="001A5FFC">
        <w:rPr>
          <w:i/>
        </w:rPr>
        <w:t xml:space="preserve">Enterobacter </w:t>
      </w:r>
      <w:r w:rsidRPr="001A5FFC">
        <w:t>species. Antimicrob Agents Chemother. 2017;61(5):e02555-02516.</w:t>
      </w:r>
    </w:p>
    <w:p w14:paraId="0C515CC9" w14:textId="77777777" w:rsidR="001A5FFC" w:rsidRPr="001A5FFC" w:rsidRDefault="001A5FFC" w:rsidP="001A5FFC">
      <w:pPr>
        <w:pStyle w:val="EndNoteBibliography"/>
        <w:spacing w:after="0"/>
        <w:ind w:left="720" w:hanging="720"/>
      </w:pPr>
      <w:r w:rsidRPr="001A5FFC">
        <w:t>48.</w:t>
      </w:r>
      <w:r w:rsidRPr="001A5FFC">
        <w:tab/>
        <w:t>Hooper DC, Jacoby GA. Mechanisms of drug resistance: quinolone resistance. Ann N Y Acad Sci. 2015;1354:12-31.</w:t>
      </w:r>
    </w:p>
    <w:p w14:paraId="60C43B1D" w14:textId="77777777" w:rsidR="001A5FFC" w:rsidRPr="001A5FFC" w:rsidRDefault="001A5FFC" w:rsidP="001A5FFC">
      <w:pPr>
        <w:pStyle w:val="EndNoteBibliography"/>
        <w:spacing w:after="0"/>
        <w:ind w:left="720" w:hanging="720"/>
      </w:pPr>
      <w:r w:rsidRPr="001A5FFC">
        <w:t>49.</w:t>
      </w:r>
      <w:r w:rsidRPr="001A5FFC">
        <w:tab/>
        <w:t xml:space="preserve">Cuypers WL, Jacobs J, Wong V, Klemm EJ, Deborggraeve S, Van Puyvelde S. Fluoroquinolone resistance in </w:t>
      </w:r>
      <w:r w:rsidRPr="001A5FFC">
        <w:rPr>
          <w:i/>
        </w:rPr>
        <w:t>Salmonella</w:t>
      </w:r>
      <w:r w:rsidRPr="001A5FFC">
        <w:t>: insights by whole-genome sequencing. Microb Genom. 2018;4(7):e000195.</w:t>
      </w:r>
    </w:p>
    <w:p w14:paraId="613DB3CA" w14:textId="77777777" w:rsidR="001A5FFC" w:rsidRPr="001A5FFC" w:rsidRDefault="001A5FFC" w:rsidP="001A5FFC">
      <w:pPr>
        <w:pStyle w:val="EndNoteBibliography"/>
        <w:spacing w:after="0"/>
        <w:ind w:left="720" w:hanging="720"/>
      </w:pPr>
      <w:r w:rsidRPr="001A5FFC">
        <w:t>50.</w:t>
      </w:r>
      <w:r w:rsidRPr="001A5FFC">
        <w:tab/>
        <w:t>Zankari E, Allesoe R, Joensen KG, Cavaco LM, Lund O, Aarestrup FM. PointFinder: a novel web tool for WGS-based detection of antimicrobial resistance associated with chromosomal point mutations in bacterial pathogens. J Antimicrob Chemother. 2017;72(10):2764-2768.</w:t>
      </w:r>
    </w:p>
    <w:p w14:paraId="3EDBD440" w14:textId="77777777" w:rsidR="001A5FFC" w:rsidRPr="001A5FFC" w:rsidRDefault="001A5FFC" w:rsidP="001A5FFC">
      <w:pPr>
        <w:pStyle w:val="EndNoteBibliography"/>
        <w:spacing w:after="0"/>
        <w:ind w:left="720" w:hanging="720"/>
      </w:pPr>
      <w:r w:rsidRPr="001A5FFC">
        <w:t>51.</w:t>
      </w:r>
      <w:r w:rsidRPr="001A5FFC">
        <w:tab/>
        <w:t xml:space="preserve">Paltansing S, Kraakman ME, Ras JM, Wessels E, Bernards AT. Characterization of fluoroquinolone and cephalosporin resistance mechanisms in Enterobacteriaceae isolated in a Dutch teaching hospital reveals the presence of an </w:t>
      </w:r>
      <w:r w:rsidRPr="001A5FFC">
        <w:rPr>
          <w:i/>
        </w:rPr>
        <w:t xml:space="preserve">Escherichia coli </w:t>
      </w:r>
      <w:r w:rsidRPr="001A5FFC">
        <w:t>ST131 clone with a specific mutation in parE. J Antimicrob Chemother. 2013;68(1):40-45.</w:t>
      </w:r>
    </w:p>
    <w:p w14:paraId="449FEFEF" w14:textId="77777777" w:rsidR="001A5FFC" w:rsidRPr="001A5FFC" w:rsidRDefault="001A5FFC" w:rsidP="001A5FFC">
      <w:pPr>
        <w:pStyle w:val="EndNoteBibliography"/>
        <w:spacing w:after="0"/>
        <w:ind w:left="720" w:hanging="720"/>
      </w:pPr>
      <w:r w:rsidRPr="001A5FFC">
        <w:t>52.</w:t>
      </w:r>
      <w:r w:rsidRPr="001A5FFC">
        <w:tab/>
        <w:t xml:space="preserve">Tyson GH, Li C, Hsu CH, Ayers S, Borenstein S, Mukherjee S, et al. The </w:t>
      </w:r>
      <w:r w:rsidRPr="001A5FFC">
        <w:rPr>
          <w:i/>
        </w:rPr>
        <w:t>mcr-9</w:t>
      </w:r>
      <w:r w:rsidRPr="001A5FFC">
        <w:t xml:space="preserve"> Gene of </w:t>
      </w:r>
      <w:r w:rsidRPr="001A5FFC">
        <w:rPr>
          <w:i/>
        </w:rPr>
        <w:t>Salmonella</w:t>
      </w:r>
      <w:r w:rsidRPr="001A5FFC">
        <w:t xml:space="preserve"> and </w:t>
      </w:r>
      <w:r w:rsidRPr="001A5FFC">
        <w:rPr>
          <w:i/>
        </w:rPr>
        <w:t>Escherichia coli</w:t>
      </w:r>
      <w:r w:rsidRPr="001A5FFC">
        <w:t xml:space="preserve"> Is not associated with colistin resistance in the United States. Antimicrob Agents Chemother. 2020;64(8).</w:t>
      </w:r>
    </w:p>
    <w:p w14:paraId="1E19F950" w14:textId="77777777" w:rsidR="001A5FFC" w:rsidRPr="001A5FFC" w:rsidRDefault="001A5FFC" w:rsidP="001A5FFC">
      <w:pPr>
        <w:pStyle w:val="EndNoteBibliography"/>
        <w:spacing w:after="0"/>
        <w:ind w:left="720" w:hanging="720"/>
      </w:pPr>
      <w:r w:rsidRPr="001A5FFC">
        <w:t>53.</w:t>
      </w:r>
      <w:r w:rsidRPr="001A5FFC">
        <w:tab/>
        <w:t xml:space="preserve">Kieffer N, Royer G, Decousser JW, Bourrel AS, Palmieri M, Ortiz De La Rosa JM, et al. </w:t>
      </w:r>
      <w:r w:rsidRPr="001A5FFC">
        <w:rPr>
          <w:i/>
        </w:rPr>
        <w:t>mcr-9</w:t>
      </w:r>
      <w:r w:rsidRPr="001A5FFC">
        <w:t xml:space="preserve">, an inducible gene encoding an acquired phosphoethanolamine transferase in </w:t>
      </w:r>
      <w:r w:rsidRPr="001A5FFC">
        <w:rPr>
          <w:i/>
        </w:rPr>
        <w:t>Escherichia coli</w:t>
      </w:r>
      <w:r w:rsidRPr="001A5FFC">
        <w:t>, and its origin. Antimicrob Agents Chemother. 2019;63(9):e00965-00919.</w:t>
      </w:r>
    </w:p>
    <w:p w14:paraId="478F16BB" w14:textId="77777777" w:rsidR="001A5FFC" w:rsidRPr="001A5FFC" w:rsidRDefault="001A5FFC" w:rsidP="001A5FFC">
      <w:pPr>
        <w:pStyle w:val="EndNoteBibliography"/>
        <w:spacing w:after="0"/>
        <w:ind w:left="720" w:hanging="720"/>
      </w:pPr>
      <w:r w:rsidRPr="001A5FFC">
        <w:t>54.</w:t>
      </w:r>
      <w:r w:rsidRPr="001A5FFC">
        <w:tab/>
        <w:t xml:space="preserve">Li Y, Dai X, Zeng J, Gao Y, Zhang Z, Zhang L. Characterization of the global distribution and diversified plasmid reservoirs of the colistin resistance gene </w:t>
      </w:r>
      <w:r w:rsidRPr="001A5FFC">
        <w:rPr>
          <w:i/>
        </w:rPr>
        <w:t>mcr-9</w:t>
      </w:r>
      <w:r w:rsidRPr="001A5FFC">
        <w:t>. Sci Rep. 2020;10(1):8113.</w:t>
      </w:r>
    </w:p>
    <w:p w14:paraId="446BDECB" w14:textId="77777777" w:rsidR="001A5FFC" w:rsidRPr="001A5FFC" w:rsidRDefault="001A5FFC" w:rsidP="001A5FFC">
      <w:pPr>
        <w:pStyle w:val="EndNoteBibliography"/>
        <w:spacing w:after="0"/>
        <w:ind w:left="720" w:hanging="720"/>
      </w:pPr>
      <w:r w:rsidRPr="001A5FFC">
        <w:t>55.</w:t>
      </w:r>
      <w:r w:rsidRPr="001A5FFC">
        <w:tab/>
        <w:t xml:space="preserve">Coombs G, Daley D, Nimmo G, Collignon P, Bell JM, Daveson K. </w:t>
      </w:r>
      <w:r w:rsidRPr="001A5FFC">
        <w:rPr>
          <w:i/>
        </w:rPr>
        <w:t xml:space="preserve">Staphylococcus aureus </w:t>
      </w:r>
      <w:r w:rsidRPr="001A5FFC">
        <w:t>in Australia: MRSA bacteraemia - 2013 to 2018. Sydney: Australian Group on Antimicrobial Resistance (AGAR) and the Australian Commission on Safety and Quality in Health Care, 2020.</w:t>
      </w:r>
    </w:p>
    <w:p w14:paraId="2F166FDE" w14:textId="047F0858" w:rsidR="001A5FFC" w:rsidRPr="001A5FFC" w:rsidRDefault="001A5FFC" w:rsidP="001A5FFC">
      <w:pPr>
        <w:pStyle w:val="EndNoteBibliography"/>
        <w:spacing w:after="0"/>
        <w:ind w:left="720" w:hanging="720"/>
      </w:pPr>
      <w:r w:rsidRPr="001A5FFC">
        <w:t>56.</w:t>
      </w:r>
      <w:r w:rsidRPr="001A5FFC">
        <w:tab/>
        <w:t xml:space="preserve">European Centre for Disease Prevention and Control. European Antimicrobial Resistance Surveillance Network (EARS-Net). Data collection and analysis. [Internet] Stockholm: ECDC; 2022 [cited 2022 May 5] Available from: </w:t>
      </w:r>
      <w:hyperlink r:id="rId63" w:history="1">
        <w:r w:rsidRPr="001A5FFC">
          <w:rPr>
            <w:rStyle w:val="Hyperlink"/>
          </w:rPr>
          <w:t>https://www.ecdc.europa.eu/en/about-us/networks/disease-networks-and-laboratory-networks/ears-net-data</w:t>
        </w:r>
      </w:hyperlink>
      <w:r w:rsidRPr="001A5FFC">
        <w:t>.</w:t>
      </w:r>
    </w:p>
    <w:p w14:paraId="4595B10F" w14:textId="68F199D7" w:rsidR="001A5FFC" w:rsidRPr="001A5FFC" w:rsidRDefault="001A5FFC" w:rsidP="001A5FFC">
      <w:pPr>
        <w:pStyle w:val="EndNoteBibliography"/>
        <w:spacing w:after="0"/>
        <w:ind w:left="720" w:hanging="720"/>
      </w:pPr>
      <w:r w:rsidRPr="001A5FFC">
        <w:lastRenderedPageBreak/>
        <w:t>57.</w:t>
      </w:r>
      <w:r w:rsidRPr="001A5FFC">
        <w:tab/>
        <w:t xml:space="preserve">Data from the ECDC Surveillance Atlas - Antimicrobial resistance [database on the Internet]. European Centre for Disease Prevention and Control. 2022 [cited 18 Oct 2022]. Available from: </w:t>
      </w:r>
      <w:hyperlink r:id="rId64" w:history="1">
        <w:r w:rsidRPr="001A5FFC">
          <w:rPr>
            <w:rStyle w:val="Hyperlink"/>
          </w:rPr>
          <w:t>https://www.ecdc.europa.eu/en/antimicrobial-resistance/surveillance-and-disease-data/data-ecdc</w:t>
        </w:r>
      </w:hyperlink>
      <w:r w:rsidRPr="001A5FFC">
        <w:t>.</w:t>
      </w:r>
    </w:p>
    <w:p w14:paraId="2FDFB22A" w14:textId="77777777" w:rsidR="001A5FFC" w:rsidRPr="001A5FFC" w:rsidRDefault="001A5FFC" w:rsidP="001A5FFC">
      <w:pPr>
        <w:pStyle w:val="EndNoteBibliography"/>
        <w:spacing w:after="0"/>
        <w:ind w:left="720" w:hanging="720"/>
      </w:pPr>
      <w:r w:rsidRPr="001A5FFC">
        <w:t>58.</w:t>
      </w:r>
      <w:r w:rsidRPr="001A5FFC">
        <w:tab/>
        <w:t>Pearson J, Turnidge J, Franklin C, Bell J, Australian Group on Antimicrobial R. Prevalence of antimicrobial resistances in common pathogenic Enterobacteriaceae in Australia, 2004: report from the Australian Group on Antimicrobial Resistance. Commun Dis Intell Q Rep. 2007;31(1):106-112.</w:t>
      </w:r>
    </w:p>
    <w:p w14:paraId="4D367F65" w14:textId="77777777" w:rsidR="001A5FFC" w:rsidRPr="001A5FFC" w:rsidRDefault="001A5FFC" w:rsidP="001A5FFC">
      <w:pPr>
        <w:pStyle w:val="EndNoteBibliography"/>
        <w:spacing w:after="0"/>
        <w:ind w:left="720" w:hanging="720"/>
      </w:pPr>
      <w:r w:rsidRPr="001A5FFC">
        <w:t>59.</w:t>
      </w:r>
      <w:r w:rsidRPr="001A5FFC">
        <w:tab/>
        <w:t>Australian Commission on Safety and Quality in Health Care. AURA 2021: fourth Australian report on antimicrobial use and resistance in human health. Sydney: ACSQHC, 2021.</w:t>
      </w:r>
    </w:p>
    <w:p w14:paraId="56C10811" w14:textId="77777777" w:rsidR="001A5FFC" w:rsidRPr="001A5FFC" w:rsidRDefault="001A5FFC" w:rsidP="001A5FFC">
      <w:pPr>
        <w:pStyle w:val="EndNoteBibliography"/>
        <w:spacing w:after="0"/>
        <w:ind w:left="720" w:hanging="720"/>
      </w:pPr>
      <w:r w:rsidRPr="001A5FFC">
        <w:t>60.</w:t>
      </w:r>
      <w:r w:rsidRPr="001A5FFC">
        <w:tab/>
        <w:t>Australian Group for Antimicrobial Resistance. The evolution of carbapenemases in major gram-negative bacteria in Australia. 2016.</w:t>
      </w:r>
    </w:p>
    <w:p w14:paraId="10937402" w14:textId="3DDF6A47" w:rsidR="001A5FFC" w:rsidRPr="001A5FFC" w:rsidRDefault="001A5FFC" w:rsidP="001A5FFC">
      <w:pPr>
        <w:pStyle w:val="EndNoteBibliography"/>
        <w:spacing w:after="0"/>
        <w:ind w:left="720" w:hanging="720"/>
      </w:pPr>
      <w:r w:rsidRPr="001A5FFC">
        <w:t>61.</w:t>
      </w:r>
      <w:r w:rsidRPr="001A5FFC">
        <w:tab/>
        <w:t xml:space="preserve">Australian Institute of Health and Welfare. Australia’s hospitals at a glance. [Internet] Canberra: AIHW; 2022 [updated 25/7/2022 v8.0; cited 02 August 2022] Available from: </w:t>
      </w:r>
      <w:hyperlink r:id="rId65" w:history="1">
        <w:r w:rsidRPr="001A5FFC">
          <w:rPr>
            <w:rStyle w:val="Hyperlink"/>
          </w:rPr>
          <w:t>https://www.aihw.gov.au/reports/hospitals/australias-hospitals-at-a-glance/contents/about</w:t>
        </w:r>
      </w:hyperlink>
      <w:r w:rsidRPr="001A5FFC">
        <w:t>.</w:t>
      </w:r>
    </w:p>
    <w:p w14:paraId="4CB3F296" w14:textId="77777777" w:rsidR="001A5FFC" w:rsidRPr="001A5FFC" w:rsidRDefault="001A5FFC" w:rsidP="001A5FFC">
      <w:pPr>
        <w:pStyle w:val="EndNoteBibliography"/>
        <w:spacing w:after="0"/>
        <w:ind w:left="720" w:hanging="720"/>
      </w:pPr>
      <w:r w:rsidRPr="001A5FFC">
        <w:t>62.</w:t>
      </w:r>
      <w:r w:rsidRPr="001A5FFC">
        <w:tab/>
        <w:t>Coombs G, Bell JM, Daley D, Collignon P, Cooley L, Gottlieb T, et al. Australian Group on Antimicrobial Resistance: Sepsis Outcome Programs: 2020 report. Sydney: Australian Commission on Safety and Quality in Health Care, 2021.</w:t>
      </w:r>
    </w:p>
    <w:p w14:paraId="1F9A79F2" w14:textId="547B5294" w:rsidR="001A5FFC" w:rsidRPr="001A5FFC" w:rsidRDefault="001A5FFC" w:rsidP="001A5FFC">
      <w:pPr>
        <w:pStyle w:val="EndNoteBibliography"/>
        <w:spacing w:after="0"/>
        <w:ind w:left="720" w:hanging="720"/>
      </w:pPr>
      <w:r w:rsidRPr="001A5FFC">
        <w:t>63.</w:t>
      </w:r>
      <w:r w:rsidRPr="001A5FFC">
        <w:tab/>
        <w:t xml:space="preserve">Australian Government Department of Health and Aged Care, Pharmaceutical Benefits Scheme. PBS News. Revised PBS listings for Antibiotic use from 1 April 2020. [Internet]: Australian Government; 2020  Available from: </w:t>
      </w:r>
      <w:hyperlink r:id="rId66" w:history="1">
        <w:r w:rsidRPr="001A5FFC">
          <w:rPr>
            <w:rStyle w:val="Hyperlink"/>
          </w:rPr>
          <w:t>https://www.pbs.gov.au/info/news/2020/03/revised_pbs_listings_for_antibiotic_use_from_1_april_2020</w:t>
        </w:r>
      </w:hyperlink>
      <w:r w:rsidRPr="001A5FFC">
        <w:t>.</w:t>
      </w:r>
    </w:p>
    <w:p w14:paraId="64DCB699" w14:textId="77777777" w:rsidR="001A5FFC" w:rsidRPr="001A5FFC" w:rsidRDefault="001A5FFC" w:rsidP="001A5FFC">
      <w:pPr>
        <w:pStyle w:val="EndNoteBibliography"/>
        <w:spacing w:after="0"/>
        <w:ind w:left="720" w:hanging="720"/>
      </w:pPr>
      <w:r w:rsidRPr="001A5FFC">
        <w:t>64.</w:t>
      </w:r>
      <w:r w:rsidRPr="001A5FFC">
        <w:tab/>
        <w:t>Australian Institute of Health and Welfare. Australian hospital peer groups. Health services series no 66. Cat. no. HSE 170. Canberra: AIHW, 2015.</w:t>
      </w:r>
    </w:p>
    <w:p w14:paraId="5873B9B0" w14:textId="77777777" w:rsidR="001A5FFC" w:rsidRPr="001A5FFC" w:rsidRDefault="001A5FFC" w:rsidP="001A5FFC">
      <w:pPr>
        <w:pStyle w:val="EndNoteBibliography"/>
        <w:spacing w:after="0"/>
        <w:ind w:left="720" w:hanging="720"/>
      </w:pPr>
      <w:r w:rsidRPr="001A5FFC">
        <w:t>65.</w:t>
      </w:r>
      <w:r w:rsidRPr="001A5FFC">
        <w:tab/>
        <w:t>Coombs GW, Mowlaboccus S, Daley D, Lee T, Pearson J, Pang S, et al. Sulfamethoxazole/trimethoprim resistance overcall by VITEK(R) 2 and BD Phoenix in community-associated MRSA and MSSA. J Antimicrob Chemother. 2019;74(12):3639-3641.</w:t>
      </w:r>
    </w:p>
    <w:p w14:paraId="682ABC82" w14:textId="77777777" w:rsidR="001A5FFC" w:rsidRPr="001A5FFC" w:rsidRDefault="001A5FFC" w:rsidP="001A5FFC">
      <w:pPr>
        <w:pStyle w:val="EndNoteBibliography"/>
        <w:spacing w:after="0"/>
        <w:ind w:left="720" w:hanging="720"/>
      </w:pPr>
      <w:r w:rsidRPr="001A5FFC">
        <w:t>66.</w:t>
      </w:r>
      <w:r w:rsidRPr="001A5FFC">
        <w:tab/>
        <w:t xml:space="preserve">Harris TM, Bowen AC, Holt DC, Sarovich DS, Stevens K, Currie BJ, et al. Investigation of trimethoprim/sulfamethoxazole resistance in an emerging sequence type 5 methicillin-resistant </w:t>
      </w:r>
      <w:r w:rsidRPr="001A5FFC">
        <w:rPr>
          <w:i/>
        </w:rPr>
        <w:t>Staphylococcus aureus</w:t>
      </w:r>
      <w:r w:rsidRPr="001A5FFC">
        <w:t xml:space="preserve"> clone reveals discrepant resistance reporting. Clin Microbiol Infect. 2018;24(9):1027-1029.</w:t>
      </w:r>
    </w:p>
    <w:p w14:paraId="2B638F0D" w14:textId="77777777" w:rsidR="001A5FFC" w:rsidRPr="001A5FFC" w:rsidRDefault="001A5FFC" w:rsidP="001A5FFC">
      <w:pPr>
        <w:pStyle w:val="EndNoteBibliography"/>
        <w:spacing w:after="0"/>
        <w:ind w:left="720" w:hanging="720"/>
      </w:pPr>
      <w:r w:rsidRPr="001A5FFC">
        <w:t>67.</w:t>
      </w:r>
      <w:r w:rsidRPr="001A5FFC">
        <w:tab/>
        <w:t>Weber RE, Layer F, Klare I, Werner G, Strommenger B. Comparative evaluation of VITEK</w:t>
      </w:r>
      <w:r w:rsidRPr="001A5FFC">
        <w:rPr>
          <w:vertAlign w:val="superscript"/>
        </w:rPr>
        <w:t>(R)</w:t>
      </w:r>
      <w:r w:rsidRPr="001A5FFC">
        <w:t xml:space="preserve"> 2 and three commercial gradient strip assays for daptomycin susceptibility testing of</w:t>
      </w:r>
      <w:r w:rsidRPr="001A5FFC">
        <w:rPr>
          <w:i/>
        </w:rPr>
        <w:t xml:space="preserve"> Staphylococcus aureus</w:t>
      </w:r>
      <w:r w:rsidRPr="001A5FFC">
        <w:t>. J Antimicrob Chemother. 2017;72(11):3059-3062.</w:t>
      </w:r>
    </w:p>
    <w:p w14:paraId="1FD32208" w14:textId="67FBD5B0" w:rsidR="001A5FFC" w:rsidRPr="001A5FFC" w:rsidRDefault="001A5FFC" w:rsidP="001A5FFC">
      <w:pPr>
        <w:pStyle w:val="EndNoteBibliography"/>
        <w:spacing w:after="0"/>
        <w:ind w:left="720" w:hanging="720"/>
      </w:pPr>
      <w:r w:rsidRPr="001A5FFC">
        <w:t>68.</w:t>
      </w:r>
      <w:r w:rsidRPr="001A5FFC">
        <w:tab/>
        <w:t xml:space="preserve">Seemann T. </w:t>
      </w:r>
      <w:r w:rsidRPr="001A5FFC">
        <w:rPr>
          <w:i/>
        </w:rPr>
        <w:t>Abricate</w:t>
      </w:r>
      <w:r w:rsidRPr="001A5FFC">
        <w:t xml:space="preserve">, Github. [Internet] 2020  Available from: </w:t>
      </w:r>
      <w:hyperlink r:id="rId67" w:history="1">
        <w:r w:rsidRPr="001A5FFC">
          <w:rPr>
            <w:rStyle w:val="Hyperlink"/>
          </w:rPr>
          <w:t>https://github.com/tseemann/abricate</w:t>
        </w:r>
      </w:hyperlink>
      <w:r w:rsidRPr="001A5FFC">
        <w:t>.</w:t>
      </w:r>
    </w:p>
    <w:p w14:paraId="7A137040" w14:textId="4348E08B" w:rsidR="001A5FFC" w:rsidRPr="001A5FFC" w:rsidRDefault="001A5FFC" w:rsidP="001A5FFC">
      <w:pPr>
        <w:pStyle w:val="EndNoteBibliography"/>
        <w:spacing w:after="0"/>
        <w:ind w:left="720" w:hanging="720"/>
      </w:pPr>
      <w:r w:rsidRPr="001A5FFC">
        <w:t>69.</w:t>
      </w:r>
      <w:r w:rsidRPr="001A5FFC">
        <w:tab/>
        <w:t xml:space="preserve">National Center for Biotechnology Information. AMRFinder. [Internet]: NCBI; 2020  Available from: </w:t>
      </w:r>
      <w:hyperlink r:id="rId68" w:history="1">
        <w:r w:rsidRPr="001A5FFC">
          <w:rPr>
            <w:rStyle w:val="Hyperlink"/>
          </w:rPr>
          <w:t>https://ncbi.nlm.nih.gov/pathogens/antimicrobial-resistance/AMRFinder/</w:t>
        </w:r>
      </w:hyperlink>
      <w:r w:rsidRPr="001A5FFC">
        <w:t xml:space="preserve"> </w:t>
      </w:r>
    </w:p>
    <w:p w14:paraId="11620B70" w14:textId="77777777" w:rsidR="001A5FFC" w:rsidRPr="001A5FFC" w:rsidRDefault="001A5FFC" w:rsidP="001A5FFC">
      <w:pPr>
        <w:pStyle w:val="EndNoteBibliography"/>
        <w:spacing w:after="0"/>
        <w:ind w:left="720" w:hanging="720"/>
      </w:pPr>
      <w:r w:rsidRPr="001A5FFC">
        <w:t>70.</w:t>
      </w:r>
      <w:r w:rsidRPr="001A5FFC">
        <w:tab/>
        <w:t>Hunt M, Mather AE, Sanchez-Buso L, Page AJ, Parkhill J, Keane JA, et al. ARIBA: rapid antimicrobial resistance genotyping directly from sequencing reads. Microb Genom. 2017;3(10):e000131.</w:t>
      </w:r>
    </w:p>
    <w:p w14:paraId="36EBF99A" w14:textId="77777777" w:rsidR="001A5FFC" w:rsidRPr="001A5FFC" w:rsidRDefault="001A5FFC" w:rsidP="001A5FFC">
      <w:pPr>
        <w:pStyle w:val="EndNoteBibliography"/>
        <w:spacing w:after="0"/>
        <w:ind w:left="720" w:hanging="720"/>
      </w:pPr>
      <w:r w:rsidRPr="001A5FFC">
        <w:t>71.</w:t>
      </w:r>
      <w:r w:rsidRPr="001A5FFC">
        <w:tab/>
        <w:t>Alcock BP, Raphenya AR, Lau TTY, Tsang KK, Bouchard M, Edalatmand A, et al. CARD 2020: antibiotic resistome surveillance with the comprehensive antibiotic resistance database. Nucleic Acids Res. 2020;48(D1):D517-D525.</w:t>
      </w:r>
    </w:p>
    <w:p w14:paraId="35F5A5D3" w14:textId="77777777" w:rsidR="001A5FFC" w:rsidRPr="001A5FFC" w:rsidRDefault="001A5FFC" w:rsidP="001A5FFC">
      <w:pPr>
        <w:pStyle w:val="EndNoteBibliography"/>
        <w:spacing w:after="0"/>
        <w:ind w:left="720" w:hanging="720"/>
      </w:pPr>
      <w:r w:rsidRPr="001A5FFC">
        <w:t>72.</w:t>
      </w:r>
      <w:r w:rsidRPr="001A5FFC">
        <w:tab/>
        <w:t xml:space="preserve">Roer L, Tchesnokova V, Allesoe R, Muradova M, Chattopadhyay S, Ahrenfeldt J, et al. Development of a web tool for </w:t>
      </w:r>
      <w:r w:rsidRPr="001A5FFC">
        <w:rPr>
          <w:i/>
        </w:rPr>
        <w:t>Escherichia coli</w:t>
      </w:r>
      <w:r w:rsidRPr="001A5FFC">
        <w:t xml:space="preserve"> subtyping based on </w:t>
      </w:r>
      <w:r w:rsidRPr="001A5FFC">
        <w:rPr>
          <w:i/>
        </w:rPr>
        <w:t>fimH</w:t>
      </w:r>
      <w:r w:rsidRPr="001A5FFC">
        <w:t xml:space="preserve"> alleles. J Clin Microbiol. 2017;55(8):2538-2543.</w:t>
      </w:r>
    </w:p>
    <w:p w14:paraId="64BF8E72" w14:textId="77777777" w:rsidR="001A5FFC" w:rsidRPr="001A5FFC" w:rsidRDefault="001A5FFC" w:rsidP="001A5FFC">
      <w:pPr>
        <w:pStyle w:val="EndNoteBibliography"/>
        <w:ind w:left="720" w:hanging="720"/>
      </w:pPr>
      <w:r w:rsidRPr="001A5FFC">
        <w:t>73.</w:t>
      </w:r>
      <w:r w:rsidRPr="001A5FFC">
        <w:tab/>
        <w:t xml:space="preserve">Price LB, Johnson JR, Aziz M, Clabots C, Johnston B, Tchesnokova V, et al. The epidemic of extended-spectrum-β-lactamase-producing </w:t>
      </w:r>
      <w:r w:rsidRPr="001A5FFC">
        <w:rPr>
          <w:i/>
        </w:rPr>
        <w:t xml:space="preserve">Escherichia coli </w:t>
      </w:r>
      <w:r w:rsidRPr="001A5FFC">
        <w:t>ST131 is driven by a single highly pathogenic subclone, H30-Rx. mBio. 2013;4(6):e00377-00313.</w:t>
      </w:r>
    </w:p>
    <w:p w14:paraId="098D87FA" w14:textId="641DC29B" w:rsidR="00540287" w:rsidRDefault="00C367AA" w:rsidP="00C367AA">
      <w:pPr>
        <w:spacing w:after="80"/>
      </w:pPr>
      <w:r w:rsidRPr="008D2408">
        <w:fldChar w:fldCharType="end"/>
      </w:r>
    </w:p>
    <w:p w14:paraId="34985CD0" w14:textId="77777777" w:rsidR="00540287" w:rsidRDefault="00540287">
      <w:pPr>
        <w:spacing w:after="80"/>
      </w:pPr>
      <w:r>
        <w:br w:type="page"/>
      </w:r>
    </w:p>
    <w:p w14:paraId="1633A795" w14:textId="77777777" w:rsidR="00EB2CE6" w:rsidRPr="008D2408" w:rsidRDefault="00A8281A" w:rsidP="005A4DCB">
      <w:pPr>
        <w:pStyle w:val="Heading1"/>
        <w:numPr>
          <w:ilvl w:val="0"/>
          <w:numId w:val="10"/>
        </w:numPr>
        <w:tabs>
          <w:tab w:val="left" w:pos="2552"/>
        </w:tabs>
      </w:pPr>
      <w:bookmarkStart w:id="158" w:name="_Toc517714647"/>
      <w:bookmarkStart w:id="159" w:name="_Toc122096321"/>
      <w:r w:rsidRPr="008D2408">
        <w:lastRenderedPageBreak/>
        <w:t>Study design</w:t>
      </w:r>
      <w:bookmarkEnd w:id="158"/>
      <w:bookmarkEnd w:id="159"/>
    </w:p>
    <w:p w14:paraId="56B0CD81" w14:textId="4B9A887F" w:rsidR="00CB4EA9" w:rsidRPr="008D2408" w:rsidRDefault="00387F2F" w:rsidP="00A352ED">
      <w:pPr>
        <w:spacing w:after="0"/>
        <w:rPr>
          <w:spacing w:val="-39"/>
        </w:rPr>
      </w:pPr>
      <w:r w:rsidRPr="008D2408">
        <w:t>Forty</w:t>
      </w:r>
      <w:r w:rsidR="00A8281A" w:rsidRPr="008D2408">
        <w:t>-</w:t>
      </w:r>
      <w:r w:rsidR="00C367AA">
        <w:t>eight</w:t>
      </w:r>
      <w:r w:rsidR="00A8281A" w:rsidRPr="008D2408">
        <w:t xml:space="preserve"> institutions participated in the </w:t>
      </w:r>
      <w:r w:rsidR="00463221" w:rsidRPr="008D2408">
        <w:t>20</w:t>
      </w:r>
      <w:r w:rsidR="008078F7" w:rsidRPr="008D2408">
        <w:t>2</w:t>
      </w:r>
      <w:r w:rsidR="00C367AA">
        <w:t>1</w:t>
      </w:r>
      <w:r w:rsidR="00463221" w:rsidRPr="008D2408">
        <w:t xml:space="preserve"> </w:t>
      </w:r>
      <w:r w:rsidR="00A8281A" w:rsidRPr="008D2408">
        <w:t>survey</w:t>
      </w:r>
      <w:r w:rsidR="001D477A" w:rsidRPr="008D2408">
        <w:t xml:space="preserve">, </w:t>
      </w:r>
      <w:r w:rsidR="00943534" w:rsidRPr="008D2408">
        <w:rPr>
          <w:rFonts w:cstheme="minorHAnsi"/>
        </w:rPr>
        <w:t>42</w:t>
      </w:r>
      <w:r w:rsidR="001D477A" w:rsidRPr="008D2408">
        <w:rPr>
          <w:rFonts w:cstheme="minorHAnsi"/>
        </w:rPr>
        <w:t xml:space="preserve"> adult and s</w:t>
      </w:r>
      <w:r w:rsidR="00C367AA">
        <w:rPr>
          <w:rFonts w:cstheme="minorHAnsi"/>
        </w:rPr>
        <w:t>ix</w:t>
      </w:r>
      <w:r w:rsidR="001D477A" w:rsidRPr="008D2408">
        <w:rPr>
          <w:rFonts w:cstheme="minorHAnsi"/>
        </w:rPr>
        <w:t xml:space="preserve"> children’s hospitals.</w:t>
      </w:r>
      <w:r w:rsidR="00A8281A" w:rsidRPr="008D2408">
        <w:t xml:space="preserve"> All states and territories were represented</w:t>
      </w:r>
      <w:r w:rsidR="00445CAD" w:rsidRPr="008D2408">
        <w:t>. The</w:t>
      </w:r>
      <w:r w:rsidR="00A352ED" w:rsidRPr="008D2408">
        <w:t xml:space="preserve"> </w:t>
      </w:r>
      <w:r w:rsidR="00D644C2" w:rsidRPr="008D2408">
        <w:t>hospital peer group/type</w:t>
      </w:r>
      <w:r w:rsidR="00A26C04">
        <w:fldChar w:fldCharType="begin"/>
      </w:r>
      <w:r w:rsidR="001A5FFC">
        <w:instrText xml:space="preserve"> ADDIN EN.CITE &lt;EndNote&gt;&lt;Cite&gt;&lt;Author&gt;Australian Institute of Health and Welfare&lt;/Author&gt;&lt;Year&gt;2015&lt;/Year&gt;&lt;RecNum&gt;1810&lt;/RecNum&gt;&lt;DisplayText&gt;&lt;style face="superscript"&gt;64&lt;/style&gt;&lt;/DisplayText&gt;&lt;record&gt;&lt;rec-number&gt;1810&lt;/rec-number&gt;&lt;foreign-keys&gt;&lt;key app="EN" db-id="50sdzz5rpr5pp3ev5wcv00w55dtazdrrfws9" timestamp="1666883677"&gt;1810&lt;/key&gt;&lt;/foreign-keys&gt;&lt;ref-type name="Report"&gt;27&lt;/ref-type&gt;&lt;contributors&gt;&lt;authors&gt;&lt;author&gt;Australian Institute of Health and Welfare,&lt;/author&gt;&lt;/authors&gt;&lt;/contributors&gt;&lt;titles&gt;&lt;title&gt;Australian hospital peer groups. Health services series no 66. Cat. no. HSE 170&lt;/title&gt;&lt;/titles&gt;&lt;dates&gt;&lt;year&gt;2015&lt;/year&gt;&lt;/dates&gt;&lt;pub-location&gt;Canberra&lt;/pub-location&gt;&lt;publisher&gt;AIHW&lt;/publisher&gt;&lt;urls&gt;&lt;related-urls&gt;&lt;url&gt;https://www.aihw.gov.au/reports/hospitals/australian-hospital-peer-groups/summary&lt;/url&gt;&lt;/related-urls&gt;&lt;/urls&gt;&lt;/record&gt;&lt;/Cite&gt;&lt;/EndNote&gt;</w:instrText>
      </w:r>
      <w:r w:rsidR="00A26C04">
        <w:fldChar w:fldCharType="separate"/>
      </w:r>
      <w:r w:rsidR="001A5FFC" w:rsidRPr="001A5FFC">
        <w:rPr>
          <w:noProof/>
          <w:vertAlign w:val="superscript"/>
        </w:rPr>
        <w:t>64</w:t>
      </w:r>
      <w:r w:rsidR="00A26C04">
        <w:fldChar w:fldCharType="end"/>
      </w:r>
      <w:r w:rsidR="00A26C04">
        <w:t xml:space="preserve"> </w:t>
      </w:r>
      <w:r w:rsidR="00D644C2" w:rsidRPr="008D2408">
        <w:t xml:space="preserve">represented </w:t>
      </w:r>
      <w:r w:rsidR="00445CAD" w:rsidRPr="008D2408">
        <w:t>were</w:t>
      </w:r>
      <w:r w:rsidR="00D644C2" w:rsidRPr="008D2408">
        <w:t>:</w:t>
      </w:r>
    </w:p>
    <w:p w14:paraId="57C8A78D" w14:textId="77777777" w:rsidR="00CB4EA9" w:rsidRPr="008D2408" w:rsidRDefault="00CB4EA9" w:rsidP="00A352ED">
      <w:pPr>
        <w:pStyle w:val="Normal-beforebullets"/>
        <w:ind w:left="567"/>
      </w:pPr>
      <w:r w:rsidRPr="008D2408">
        <w:t>Principal referral hospitals (</w:t>
      </w:r>
      <w:r w:rsidRPr="008D2408">
        <w:rPr>
          <w:i/>
          <w:iCs/>
        </w:rPr>
        <w:t>n</w:t>
      </w:r>
      <w:r w:rsidRPr="008D2408">
        <w:t> = 25)</w:t>
      </w:r>
    </w:p>
    <w:p w14:paraId="47D0B652" w14:textId="77777777" w:rsidR="00CB4EA9" w:rsidRPr="008D2408" w:rsidRDefault="00CB4EA9" w:rsidP="00A352ED">
      <w:pPr>
        <w:pStyle w:val="Normal-beforebullets"/>
        <w:ind w:left="567"/>
      </w:pPr>
      <w:r w:rsidRPr="008D2408">
        <w:t>Public acute group A hospitals (</w:t>
      </w:r>
      <w:r w:rsidRPr="008D2408">
        <w:rPr>
          <w:i/>
          <w:iCs/>
        </w:rPr>
        <w:t>n</w:t>
      </w:r>
      <w:r w:rsidRPr="008D2408">
        <w:t> = </w:t>
      </w:r>
      <w:r w:rsidR="006933C3" w:rsidRPr="008D2408">
        <w:t>4</w:t>
      </w:r>
      <w:r w:rsidRPr="008D2408">
        <w:t>)</w:t>
      </w:r>
    </w:p>
    <w:p w14:paraId="2CEF496C" w14:textId="15F3255C" w:rsidR="00CB4EA9" w:rsidRPr="008D2408" w:rsidRDefault="00CB4EA9" w:rsidP="00A352ED">
      <w:pPr>
        <w:pStyle w:val="Normal-beforebullets"/>
        <w:ind w:left="567"/>
      </w:pPr>
      <w:r w:rsidRPr="008D2408">
        <w:t>Children’s hospitals (</w:t>
      </w:r>
      <w:r w:rsidRPr="008D2408">
        <w:rPr>
          <w:i/>
          <w:iCs/>
        </w:rPr>
        <w:t>n</w:t>
      </w:r>
      <w:r w:rsidRPr="008D2408">
        <w:t> = </w:t>
      </w:r>
      <w:r w:rsidR="00C367AA">
        <w:t>5</w:t>
      </w:r>
      <w:r w:rsidRPr="008D2408">
        <w:t>)</w:t>
      </w:r>
    </w:p>
    <w:p w14:paraId="72E081B5" w14:textId="77777777" w:rsidR="00CB4EA9" w:rsidRPr="008D2408" w:rsidRDefault="00CB4EA9" w:rsidP="00A352ED">
      <w:pPr>
        <w:pStyle w:val="Normal-beforebullets"/>
        <w:ind w:left="567"/>
      </w:pPr>
      <w:r w:rsidRPr="008D2408">
        <w:t>Combined Women’s and children’s hospitals (</w:t>
      </w:r>
      <w:r w:rsidRPr="008D2408">
        <w:rPr>
          <w:i/>
          <w:iCs/>
        </w:rPr>
        <w:t>n</w:t>
      </w:r>
      <w:r w:rsidRPr="008D2408">
        <w:t> = 1)</w:t>
      </w:r>
    </w:p>
    <w:p w14:paraId="29DCF5EA" w14:textId="77777777" w:rsidR="00CB4EA9" w:rsidRPr="008D2408" w:rsidRDefault="00CB4EA9" w:rsidP="00A352ED">
      <w:pPr>
        <w:pStyle w:val="Normal-beforebullets"/>
        <w:ind w:left="567"/>
      </w:pPr>
      <w:r w:rsidRPr="008D2408">
        <w:t>Private acute group A hospitals (</w:t>
      </w:r>
      <w:r w:rsidRPr="008D2408">
        <w:rPr>
          <w:i/>
          <w:iCs/>
        </w:rPr>
        <w:t>n</w:t>
      </w:r>
      <w:r w:rsidRPr="008D2408">
        <w:t> = 2)</w:t>
      </w:r>
    </w:p>
    <w:p w14:paraId="1CD2E0E9" w14:textId="77777777" w:rsidR="00955C35" w:rsidRPr="008D2408" w:rsidRDefault="00943534" w:rsidP="00A352ED">
      <w:pPr>
        <w:pStyle w:val="Normal-beforebullets"/>
        <w:ind w:left="567"/>
      </w:pPr>
      <w:r w:rsidRPr="008D2408">
        <w:t>Regional and district h</w:t>
      </w:r>
      <w:r w:rsidR="00955C35" w:rsidRPr="008D2408">
        <w:t>ospitals from north-west regional Western Australia</w:t>
      </w:r>
      <w:r w:rsidRPr="008D2408">
        <w:t xml:space="preserve"> (</w:t>
      </w:r>
      <w:r w:rsidRPr="008D2408">
        <w:rPr>
          <w:i/>
          <w:iCs/>
        </w:rPr>
        <w:t>n</w:t>
      </w:r>
      <w:r w:rsidRPr="008D2408">
        <w:t> = 11)</w:t>
      </w:r>
    </w:p>
    <w:p w14:paraId="610B0862" w14:textId="3F12B853" w:rsidR="00955C35" w:rsidRPr="008D2408" w:rsidRDefault="00955C35">
      <w:pPr>
        <w:pStyle w:val="Normal-beforebullets"/>
        <w:numPr>
          <w:ilvl w:val="0"/>
          <w:numId w:val="41"/>
        </w:numPr>
      </w:pPr>
      <w:r w:rsidRPr="008D2408">
        <w:t>Public acute group C hospitals (</w:t>
      </w:r>
      <w:r w:rsidRPr="008D2408">
        <w:rPr>
          <w:i/>
          <w:iCs/>
        </w:rPr>
        <w:t>n</w:t>
      </w:r>
      <w:r w:rsidRPr="008D2408">
        <w:t> = </w:t>
      </w:r>
      <w:r w:rsidR="00C367AA">
        <w:t>6</w:t>
      </w:r>
      <w:r w:rsidRPr="008D2408">
        <w:t>)</w:t>
      </w:r>
    </w:p>
    <w:p w14:paraId="7F4D8B36" w14:textId="54D112CA" w:rsidR="00955C35" w:rsidRPr="008D2408" w:rsidRDefault="00955C35">
      <w:pPr>
        <w:pStyle w:val="Normal-beforebullets"/>
        <w:numPr>
          <w:ilvl w:val="0"/>
          <w:numId w:val="41"/>
        </w:numPr>
      </w:pPr>
      <w:r w:rsidRPr="008D2408">
        <w:t>Public acute group D hospitals (</w:t>
      </w:r>
      <w:r w:rsidRPr="008D2408">
        <w:rPr>
          <w:i/>
          <w:iCs/>
        </w:rPr>
        <w:t>n</w:t>
      </w:r>
      <w:r w:rsidRPr="008D2408">
        <w:t> = </w:t>
      </w:r>
      <w:r w:rsidR="00C367AA">
        <w:t>5</w:t>
      </w:r>
      <w:r w:rsidRPr="008D2408">
        <w:t>)</w:t>
      </w:r>
    </w:p>
    <w:p w14:paraId="5CE2A13C" w14:textId="3488F8BB" w:rsidR="00A8281A" w:rsidRPr="00C367AA" w:rsidRDefault="00A8281A" w:rsidP="003C7D59">
      <w:pPr>
        <w:spacing w:before="120"/>
      </w:pPr>
      <w:bookmarkStart w:id="160" w:name="_Hlk116811805"/>
      <w:r w:rsidRPr="00C367AA">
        <w:t xml:space="preserve">The </w:t>
      </w:r>
      <w:r w:rsidR="00C367AA" w:rsidRPr="00C367AA">
        <w:t xml:space="preserve">30 </w:t>
      </w:r>
      <w:r w:rsidRPr="00C367AA">
        <w:t>laboratories</w:t>
      </w:r>
      <w:r w:rsidR="00CB4EA9" w:rsidRPr="00C367AA">
        <w:t xml:space="preserve"> </w:t>
      </w:r>
      <w:r w:rsidR="006933C3" w:rsidRPr="00C367AA">
        <w:t xml:space="preserve">that </w:t>
      </w:r>
      <w:r w:rsidR="00C367AA">
        <w:t xml:space="preserve">serviced the hospitals </w:t>
      </w:r>
      <w:r w:rsidR="006933C3" w:rsidRPr="00C367AA">
        <w:t>participat</w:t>
      </w:r>
      <w:r w:rsidR="00C367AA">
        <w:t>ing</w:t>
      </w:r>
      <w:r w:rsidR="006933C3" w:rsidRPr="00C367AA">
        <w:t xml:space="preserve"> </w:t>
      </w:r>
      <w:r w:rsidRPr="00C367AA">
        <w:t>in</w:t>
      </w:r>
      <w:r w:rsidR="00556396" w:rsidRPr="00C367AA">
        <w:t xml:space="preserve"> </w:t>
      </w:r>
      <w:r w:rsidRPr="00C367AA">
        <w:t>AGAR collected all isolates from different patient episodes of bacteraemia for either all isolates or u</w:t>
      </w:r>
      <w:r w:rsidR="000D5C60" w:rsidRPr="00C367AA">
        <w:t>p to 200 isolates for the Gram-</w:t>
      </w:r>
      <w:r w:rsidRPr="00C367AA">
        <w:t>negative S</w:t>
      </w:r>
      <w:r w:rsidR="00C367AA">
        <w:t>urveillance</w:t>
      </w:r>
      <w:r w:rsidRPr="00C367AA">
        <w:t xml:space="preserve"> Outcome Program</w:t>
      </w:r>
      <w:r w:rsidR="009F1CBB">
        <w:t xml:space="preserve"> (</w:t>
      </w:r>
      <w:proofErr w:type="spellStart"/>
      <w:r w:rsidR="009F1CBB">
        <w:t>GnSOP</w:t>
      </w:r>
      <w:proofErr w:type="spellEnd"/>
      <w:r w:rsidR="009F1CBB">
        <w:t>)</w:t>
      </w:r>
      <w:r w:rsidRPr="00C367AA">
        <w:t>. In patients with more than one isolate, a new episode was defined as a new positive blood culture more than two weeks after the initial positive culture.</w:t>
      </w:r>
    </w:p>
    <w:bookmarkEnd w:id="160"/>
    <w:p w14:paraId="7D505622" w14:textId="3870A03E" w:rsidR="00A8281A" w:rsidRPr="008D2408" w:rsidRDefault="00A8281A" w:rsidP="00C367AA">
      <w:pPr>
        <w:rPr>
          <w:rFonts w:cstheme="minorHAnsi"/>
        </w:rPr>
      </w:pPr>
      <w:r w:rsidRPr="008D2408">
        <w:rPr>
          <w:rFonts w:cstheme="minorHAnsi"/>
        </w:rPr>
        <w:t>An episode was defined as community</w:t>
      </w:r>
      <w:r w:rsidR="000E7DBA">
        <w:rPr>
          <w:rFonts w:cstheme="minorHAnsi"/>
        </w:rPr>
        <w:t>-</w:t>
      </w:r>
      <w:r w:rsidRPr="008D2408">
        <w:rPr>
          <w:rFonts w:cstheme="minorHAnsi"/>
        </w:rPr>
        <w:t>onset if the first positive blood culture was collected 48</w:t>
      </w:r>
      <w:r w:rsidR="0086422C">
        <w:rPr>
          <w:rFonts w:cstheme="minorHAnsi"/>
        </w:rPr>
        <w:t> </w:t>
      </w:r>
      <w:r w:rsidRPr="008D2408">
        <w:rPr>
          <w:rFonts w:cstheme="minorHAnsi"/>
        </w:rPr>
        <w:t xml:space="preserve">hours </w:t>
      </w:r>
      <w:r w:rsidR="0086422C">
        <w:rPr>
          <w:rFonts w:cstheme="minorHAnsi"/>
        </w:rPr>
        <w:t xml:space="preserve">or less </w:t>
      </w:r>
      <w:r w:rsidRPr="008D2408">
        <w:rPr>
          <w:rFonts w:cstheme="minorHAnsi"/>
        </w:rPr>
        <w:t>after admission, and as hospital</w:t>
      </w:r>
      <w:r w:rsidR="000E7DBA">
        <w:rPr>
          <w:rFonts w:cstheme="minorHAnsi"/>
        </w:rPr>
        <w:t>-</w:t>
      </w:r>
      <w:r w:rsidRPr="008D2408">
        <w:rPr>
          <w:rFonts w:cstheme="minorHAnsi"/>
        </w:rPr>
        <w:t xml:space="preserve">onset if collected </w:t>
      </w:r>
      <w:r w:rsidR="0086422C">
        <w:rPr>
          <w:rFonts w:cstheme="minorHAnsi"/>
        </w:rPr>
        <w:t xml:space="preserve">greater than </w:t>
      </w:r>
      <w:r w:rsidRPr="008D2408">
        <w:rPr>
          <w:rFonts w:cstheme="minorHAnsi"/>
        </w:rPr>
        <w:t>48 hours after admission.</w:t>
      </w:r>
    </w:p>
    <w:p w14:paraId="0E05404E" w14:textId="720F8967" w:rsidR="00A8281A" w:rsidRPr="008D2408" w:rsidRDefault="00A8281A" w:rsidP="00A8281A">
      <w:pPr>
        <w:rPr>
          <w:rFonts w:cstheme="minorHAnsi"/>
        </w:rPr>
      </w:pPr>
      <w:r w:rsidRPr="008D2408">
        <w:rPr>
          <w:rFonts w:cstheme="minorHAnsi"/>
        </w:rPr>
        <w:t>All laboratories that participated in AGAR obtained basic laboratory information for each patient</w:t>
      </w:r>
      <w:r w:rsidRPr="008D2408">
        <w:rPr>
          <w:rFonts w:cstheme="minorHAnsi"/>
          <w:spacing w:val="-22"/>
        </w:rPr>
        <w:t xml:space="preserve"> </w:t>
      </w:r>
      <w:r w:rsidRPr="008D2408">
        <w:rPr>
          <w:rFonts w:cstheme="minorHAnsi"/>
        </w:rPr>
        <w:t>episode</w:t>
      </w:r>
      <w:r w:rsidRPr="008D2408">
        <w:rPr>
          <w:rFonts w:cstheme="minorHAnsi"/>
          <w:spacing w:val="-22"/>
        </w:rPr>
        <w:t xml:space="preserve"> </w:t>
      </w:r>
      <w:r w:rsidRPr="008D2408">
        <w:rPr>
          <w:rFonts w:cstheme="minorHAnsi"/>
        </w:rPr>
        <w:t>plus</w:t>
      </w:r>
      <w:r w:rsidRPr="008D2408">
        <w:rPr>
          <w:rFonts w:cstheme="minorHAnsi"/>
          <w:spacing w:val="-22"/>
        </w:rPr>
        <w:t xml:space="preserve"> </w:t>
      </w:r>
      <w:r w:rsidRPr="008D2408">
        <w:rPr>
          <w:rFonts w:cstheme="minorHAnsi"/>
        </w:rPr>
        <w:t>varying</w:t>
      </w:r>
      <w:r w:rsidRPr="008D2408">
        <w:rPr>
          <w:rFonts w:cstheme="minorHAnsi"/>
          <w:spacing w:val="-22"/>
        </w:rPr>
        <w:t xml:space="preserve"> </w:t>
      </w:r>
      <w:r w:rsidRPr="008D2408">
        <w:rPr>
          <w:rFonts w:cstheme="minorHAnsi"/>
        </w:rPr>
        <w:t>demographic</w:t>
      </w:r>
      <w:r w:rsidRPr="008D2408">
        <w:rPr>
          <w:rFonts w:cstheme="minorHAnsi"/>
          <w:spacing w:val="-22"/>
        </w:rPr>
        <w:t xml:space="preserve"> </w:t>
      </w:r>
      <w:r w:rsidRPr="008D2408">
        <w:rPr>
          <w:rFonts w:cstheme="minorHAnsi"/>
        </w:rPr>
        <w:t>information,</w:t>
      </w:r>
      <w:r w:rsidRPr="008D2408">
        <w:rPr>
          <w:rFonts w:cstheme="minorHAnsi"/>
          <w:spacing w:val="-22"/>
        </w:rPr>
        <w:t xml:space="preserve"> </w:t>
      </w:r>
      <w:r w:rsidRPr="008D2408">
        <w:rPr>
          <w:rFonts w:cstheme="minorHAnsi"/>
        </w:rPr>
        <w:t>depending</w:t>
      </w:r>
      <w:r w:rsidRPr="008D2408">
        <w:rPr>
          <w:rFonts w:cstheme="minorHAnsi"/>
          <w:spacing w:val="-22"/>
        </w:rPr>
        <w:t xml:space="preserve"> </w:t>
      </w:r>
      <w:r w:rsidRPr="008D2408">
        <w:rPr>
          <w:rFonts w:cstheme="minorHAnsi"/>
        </w:rPr>
        <w:t>on</w:t>
      </w:r>
      <w:r w:rsidRPr="008D2408">
        <w:rPr>
          <w:rFonts w:cstheme="minorHAnsi"/>
          <w:spacing w:val="-22"/>
        </w:rPr>
        <w:t xml:space="preserve"> </w:t>
      </w:r>
      <w:r w:rsidRPr="008D2408">
        <w:rPr>
          <w:rFonts w:cstheme="minorHAnsi"/>
        </w:rPr>
        <w:t>the</w:t>
      </w:r>
      <w:r w:rsidRPr="008D2408">
        <w:rPr>
          <w:rFonts w:cstheme="minorHAnsi"/>
          <w:spacing w:val="-22"/>
        </w:rPr>
        <w:t xml:space="preserve"> </w:t>
      </w:r>
      <w:r w:rsidRPr="008D2408">
        <w:rPr>
          <w:rFonts w:cstheme="minorHAnsi"/>
        </w:rPr>
        <w:t>level</w:t>
      </w:r>
      <w:r w:rsidRPr="008D2408">
        <w:rPr>
          <w:rFonts w:cstheme="minorHAnsi"/>
          <w:spacing w:val="-22"/>
        </w:rPr>
        <w:t xml:space="preserve"> </w:t>
      </w:r>
      <w:r w:rsidRPr="008D2408">
        <w:rPr>
          <w:rFonts w:cstheme="minorHAnsi"/>
        </w:rPr>
        <w:t>at</w:t>
      </w:r>
      <w:r w:rsidRPr="008D2408">
        <w:rPr>
          <w:rFonts w:cstheme="minorHAnsi"/>
          <w:spacing w:val="-22"/>
        </w:rPr>
        <w:t xml:space="preserve"> </w:t>
      </w:r>
      <w:r w:rsidRPr="008D2408">
        <w:rPr>
          <w:rFonts w:cstheme="minorHAnsi"/>
        </w:rPr>
        <w:t>which</w:t>
      </w:r>
      <w:r w:rsidRPr="008D2408">
        <w:rPr>
          <w:rFonts w:cstheme="minorHAnsi"/>
          <w:spacing w:val="-22"/>
        </w:rPr>
        <w:t xml:space="preserve"> </w:t>
      </w:r>
      <w:r w:rsidRPr="008D2408">
        <w:rPr>
          <w:rFonts w:cstheme="minorHAnsi"/>
        </w:rPr>
        <w:t>they are</w:t>
      </w:r>
      <w:r w:rsidRPr="008D2408">
        <w:rPr>
          <w:rFonts w:cstheme="minorHAnsi"/>
          <w:spacing w:val="-7"/>
        </w:rPr>
        <w:t xml:space="preserve"> </w:t>
      </w:r>
      <w:r w:rsidRPr="008D2408">
        <w:rPr>
          <w:rFonts w:cstheme="minorHAnsi"/>
        </w:rPr>
        <w:t>enrolled</w:t>
      </w:r>
      <w:r w:rsidRPr="008D2408">
        <w:rPr>
          <w:rFonts w:cstheme="minorHAnsi"/>
          <w:spacing w:val="-7"/>
        </w:rPr>
        <w:t xml:space="preserve"> </w:t>
      </w:r>
      <w:r w:rsidRPr="008D2408">
        <w:rPr>
          <w:rFonts w:cstheme="minorHAnsi"/>
        </w:rPr>
        <w:t>in</w:t>
      </w:r>
      <w:r w:rsidRPr="008D2408">
        <w:rPr>
          <w:rFonts w:cstheme="minorHAnsi"/>
          <w:spacing w:val="-7"/>
        </w:rPr>
        <w:t xml:space="preserve"> </w:t>
      </w:r>
      <w:r w:rsidRPr="008D2408">
        <w:rPr>
          <w:rFonts w:cstheme="minorHAnsi"/>
        </w:rPr>
        <w:t>the</w:t>
      </w:r>
      <w:r w:rsidRPr="008D2408">
        <w:rPr>
          <w:rFonts w:cstheme="minorHAnsi"/>
          <w:spacing w:val="-7"/>
        </w:rPr>
        <w:t xml:space="preserve"> </w:t>
      </w:r>
      <w:r w:rsidRPr="008D2408">
        <w:rPr>
          <w:rFonts w:cstheme="minorHAnsi"/>
        </w:rPr>
        <w:t>program.</w:t>
      </w:r>
      <w:r w:rsidRPr="008D2408">
        <w:rPr>
          <w:rFonts w:cstheme="minorHAnsi"/>
          <w:spacing w:val="-7"/>
        </w:rPr>
        <w:t xml:space="preserve"> </w:t>
      </w:r>
      <w:r w:rsidRPr="008D2408">
        <w:rPr>
          <w:rFonts w:cstheme="minorHAnsi"/>
        </w:rPr>
        <w:t>There</w:t>
      </w:r>
      <w:r w:rsidRPr="008D2408">
        <w:rPr>
          <w:rFonts w:cstheme="minorHAnsi"/>
          <w:spacing w:val="-7"/>
        </w:rPr>
        <w:t xml:space="preserve"> </w:t>
      </w:r>
      <w:r w:rsidRPr="008D2408">
        <w:rPr>
          <w:rFonts w:cstheme="minorHAnsi"/>
        </w:rPr>
        <w:t>are</w:t>
      </w:r>
      <w:r w:rsidRPr="008D2408">
        <w:rPr>
          <w:rFonts w:cstheme="minorHAnsi"/>
          <w:spacing w:val="-7"/>
        </w:rPr>
        <w:t xml:space="preserve"> </w:t>
      </w:r>
      <w:r w:rsidRPr="008D2408">
        <w:rPr>
          <w:rFonts w:cstheme="minorHAnsi"/>
        </w:rPr>
        <w:t>two</w:t>
      </w:r>
      <w:r w:rsidRPr="008D2408">
        <w:rPr>
          <w:rFonts w:cstheme="minorHAnsi"/>
          <w:spacing w:val="-7"/>
        </w:rPr>
        <w:t xml:space="preserve"> </w:t>
      </w:r>
      <w:r w:rsidRPr="008D2408">
        <w:rPr>
          <w:rFonts w:cstheme="minorHAnsi"/>
        </w:rPr>
        <w:t>levels</w:t>
      </w:r>
      <w:r w:rsidRPr="008D2408">
        <w:rPr>
          <w:rFonts w:cstheme="minorHAnsi"/>
          <w:spacing w:val="-7"/>
        </w:rPr>
        <w:t xml:space="preserve"> </w:t>
      </w:r>
      <w:r w:rsidRPr="008D2408">
        <w:rPr>
          <w:rFonts w:cstheme="minorHAnsi"/>
        </w:rPr>
        <w:t>of</w:t>
      </w:r>
      <w:r w:rsidRPr="008D2408">
        <w:rPr>
          <w:rFonts w:cstheme="minorHAnsi"/>
          <w:spacing w:val="-7"/>
        </w:rPr>
        <w:t xml:space="preserve"> </w:t>
      </w:r>
      <w:r w:rsidRPr="008D2408">
        <w:rPr>
          <w:rFonts w:cstheme="minorHAnsi"/>
        </w:rPr>
        <w:t>enrolment:</w:t>
      </w:r>
      <w:r w:rsidRPr="008D2408">
        <w:rPr>
          <w:rFonts w:cstheme="minorHAnsi"/>
          <w:spacing w:val="-7"/>
        </w:rPr>
        <w:t xml:space="preserve"> </w:t>
      </w:r>
      <w:r w:rsidRPr="008D2408">
        <w:rPr>
          <w:rFonts w:cstheme="minorHAnsi"/>
        </w:rPr>
        <w:t>Bronze</w:t>
      </w:r>
      <w:r w:rsidRPr="008D2408">
        <w:rPr>
          <w:rFonts w:cstheme="minorHAnsi"/>
          <w:spacing w:val="-7"/>
        </w:rPr>
        <w:t xml:space="preserve"> </w:t>
      </w:r>
      <w:r w:rsidRPr="008D2408">
        <w:rPr>
          <w:rFonts w:cstheme="minorHAnsi"/>
        </w:rPr>
        <w:t>and</w:t>
      </w:r>
      <w:r w:rsidRPr="008D2408">
        <w:rPr>
          <w:rFonts w:cstheme="minorHAnsi"/>
          <w:spacing w:val="-7"/>
        </w:rPr>
        <w:t xml:space="preserve"> </w:t>
      </w:r>
      <w:r w:rsidRPr="008D2408">
        <w:rPr>
          <w:rFonts w:cstheme="minorHAnsi"/>
        </w:rPr>
        <w:t>Silver</w:t>
      </w:r>
      <w:r w:rsidRPr="008D2408">
        <w:rPr>
          <w:rFonts w:cstheme="minorHAnsi"/>
          <w:spacing w:val="-7"/>
        </w:rPr>
        <w:t xml:space="preserve"> </w:t>
      </w:r>
      <w:r w:rsidRPr="008D2408">
        <w:rPr>
          <w:rFonts w:cstheme="minorHAnsi"/>
        </w:rPr>
        <w:t>(Tables</w:t>
      </w:r>
      <w:r w:rsidRPr="008D2408">
        <w:rPr>
          <w:rFonts w:cstheme="minorHAnsi"/>
          <w:spacing w:val="-7"/>
        </w:rPr>
        <w:t xml:space="preserve"> </w:t>
      </w:r>
      <w:r w:rsidRPr="008D2408">
        <w:rPr>
          <w:rFonts w:cstheme="minorHAnsi"/>
        </w:rPr>
        <w:t>A1</w:t>
      </w:r>
      <w:r w:rsidR="00CB4EA9" w:rsidRPr="008D2408">
        <w:rPr>
          <w:rFonts w:cstheme="minorHAnsi"/>
        </w:rPr>
        <w:t>–A3</w:t>
      </w:r>
      <w:r w:rsidRPr="008D2408">
        <w:rPr>
          <w:rFonts w:cstheme="minorHAnsi"/>
        </w:rPr>
        <w:t>).</w:t>
      </w:r>
      <w:r w:rsidRPr="008D2408">
        <w:rPr>
          <w:rFonts w:cstheme="minorHAnsi"/>
          <w:spacing w:val="-13"/>
        </w:rPr>
        <w:t xml:space="preserve"> </w:t>
      </w:r>
      <w:r w:rsidRPr="008D2408">
        <w:rPr>
          <w:rFonts w:cstheme="minorHAnsi"/>
        </w:rPr>
        <w:t>At</w:t>
      </w:r>
      <w:r w:rsidRPr="008D2408">
        <w:rPr>
          <w:rFonts w:cstheme="minorHAnsi"/>
          <w:spacing w:val="-13"/>
        </w:rPr>
        <w:t xml:space="preserve"> </w:t>
      </w:r>
      <w:r w:rsidRPr="008D2408">
        <w:rPr>
          <w:rFonts w:cstheme="minorHAnsi"/>
        </w:rPr>
        <w:t>Bronze</w:t>
      </w:r>
      <w:r w:rsidRPr="008D2408">
        <w:rPr>
          <w:rFonts w:cstheme="minorHAnsi"/>
          <w:spacing w:val="-13"/>
        </w:rPr>
        <w:t xml:space="preserve"> </w:t>
      </w:r>
      <w:r w:rsidRPr="008D2408">
        <w:rPr>
          <w:rFonts w:cstheme="minorHAnsi"/>
        </w:rPr>
        <w:t>level,</w:t>
      </w:r>
      <w:r w:rsidRPr="008D2408">
        <w:rPr>
          <w:rFonts w:cstheme="minorHAnsi"/>
          <w:spacing w:val="-13"/>
        </w:rPr>
        <w:t xml:space="preserve"> </w:t>
      </w:r>
      <w:r w:rsidRPr="008D2408">
        <w:rPr>
          <w:rFonts w:cstheme="minorHAnsi"/>
        </w:rPr>
        <w:t>participating</w:t>
      </w:r>
      <w:r w:rsidRPr="008D2408">
        <w:rPr>
          <w:rFonts w:cstheme="minorHAnsi"/>
          <w:spacing w:val="-13"/>
        </w:rPr>
        <w:t xml:space="preserve"> </w:t>
      </w:r>
      <w:r w:rsidRPr="008D2408">
        <w:rPr>
          <w:rFonts w:cstheme="minorHAnsi"/>
        </w:rPr>
        <w:t>laboratories</w:t>
      </w:r>
      <w:r w:rsidRPr="008D2408">
        <w:rPr>
          <w:rFonts w:cstheme="minorHAnsi"/>
          <w:spacing w:val="-13"/>
        </w:rPr>
        <w:t xml:space="preserve"> </w:t>
      </w:r>
      <w:r w:rsidRPr="008D2408">
        <w:rPr>
          <w:rFonts w:cstheme="minorHAnsi"/>
        </w:rPr>
        <w:t>provided</w:t>
      </w:r>
      <w:r w:rsidRPr="008D2408">
        <w:rPr>
          <w:rFonts w:cstheme="minorHAnsi"/>
          <w:spacing w:val="-13"/>
        </w:rPr>
        <w:t xml:space="preserve"> </w:t>
      </w:r>
      <w:r w:rsidRPr="008D2408">
        <w:rPr>
          <w:rFonts w:cstheme="minorHAnsi"/>
        </w:rPr>
        <w:t>date</w:t>
      </w:r>
      <w:r w:rsidRPr="008D2408">
        <w:rPr>
          <w:rFonts w:cstheme="minorHAnsi"/>
          <w:spacing w:val="-13"/>
        </w:rPr>
        <w:t xml:space="preserve"> </w:t>
      </w:r>
      <w:r w:rsidRPr="008D2408">
        <w:rPr>
          <w:rFonts w:cstheme="minorHAnsi"/>
        </w:rPr>
        <w:t>of</w:t>
      </w:r>
      <w:r w:rsidRPr="008D2408">
        <w:rPr>
          <w:rFonts w:cstheme="minorHAnsi"/>
          <w:spacing w:val="-13"/>
        </w:rPr>
        <w:t xml:space="preserve"> </w:t>
      </w:r>
      <w:r w:rsidRPr="008D2408">
        <w:rPr>
          <w:rFonts w:cstheme="minorHAnsi"/>
        </w:rPr>
        <w:t>collection,</w:t>
      </w:r>
      <w:r w:rsidRPr="008D2408">
        <w:rPr>
          <w:rFonts w:cstheme="minorHAnsi"/>
          <w:spacing w:val="-13"/>
        </w:rPr>
        <w:t xml:space="preserve"> </w:t>
      </w:r>
      <w:r w:rsidRPr="008D2408">
        <w:rPr>
          <w:rFonts w:cstheme="minorHAnsi"/>
        </w:rPr>
        <w:t>date</w:t>
      </w:r>
      <w:r w:rsidRPr="008D2408">
        <w:rPr>
          <w:rFonts w:cstheme="minorHAnsi"/>
          <w:spacing w:val="-13"/>
        </w:rPr>
        <w:t xml:space="preserve"> </w:t>
      </w:r>
      <w:r w:rsidRPr="008D2408">
        <w:rPr>
          <w:rFonts w:cstheme="minorHAnsi"/>
        </w:rPr>
        <w:t>of</w:t>
      </w:r>
      <w:r w:rsidRPr="008D2408">
        <w:rPr>
          <w:rFonts w:cstheme="minorHAnsi"/>
          <w:spacing w:val="-13"/>
        </w:rPr>
        <w:t xml:space="preserve"> </w:t>
      </w:r>
      <w:r w:rsidRPr="008D2408">
        <w:rPr>
          <w:rFonts w:cstheme="minorHAnsi"/>
        </w:rPr>
        <w:t>birth,</w:t>
      </w:r>
      <w:r w:rsidRPr="008D2408">
        <w:rPr>
          <w:rFonts w:cstheme="minorHAnsi"/>
          <w:spacing w:val="-13"/>
        </w:rPr>
        <w:t xml:space="preserve"> </w:t>
      </w:r>
      <w:r w:rsidRPr="008D2408">
        <w:rPr>
          <w:rFonts w:cstheme="minorHAnsi"/>
        </w:rPr>
        <w:t>sex, postcode</w:t>
      </w:r>
      <w:r w:rsidRPr="008D2408">
        <w:rPr>
          <w:rFonts w:cstheme="minorHAnsi"/>
          <w:spacing w:val="-25"/>
        </w:rPr>
        <w:t xml:space="preserve"> </w:t>
      </w:r>
      <w:r w:rsidRPr="008D2408">
        <w:rPr>
          <w:rFonts w:cstheme="minorHAnsi"/>
        </w:rPr>
        <w:t>and</w:t>
      </w:r>
      <w:r w:rsidRPr="008D2408">
        <w:rPr>
          <w:rFonts w:cstheme="minorHAnsi"/>
          <w:spacing w:val="-25"/>
        </w:rPr>
        <w:t xml:space="preserve"> </w:t>
      </w:r>
      <w:r w:rsidRPr="008D2408">
        <w:rPr>
          <w:rFonts w:cstheme="minorHAnsi"/>
        </w:rPr>
        <w:t>admission</w:t>
      </w:r>
      <w:r w:rsidRPr="008D2408">
        <w:rPr>
          <w:rFonts w:cstheme="minorHAnsi"/>
          <w:spacing w:val="-25"/>
        </w:rPr>
        <w:t xml:space="preserve"> </w:t>
      </w:r>
      <w:r w:rsidRPr="008D2408">
        <w:rPr>
          <w:rFonts w:cstheme="minorHAnsi"/>
        </w:rPr>
        <w:t>date.</w:t>
      </w:r>
      <w:r w:rsidRPr="008D2408">
        <w:rPr>
          <w:rFonts w:cstheme="minorHAnsi"/>
          <w:spacing w:val="-25"/>
        </w:rPr>
        <w:t xml:space="preserve"> </w:t>
      </w:r>
      <w:r w:rsidRPr="008D2408">
        <w:rPr>
          <w:rFonts w:cstheme="minorHAnsi"/>
        </w:rPr>
        <w:t>At</w:t>
      </w:r>
      <w:r w:rsidRPr="008D2408">
        <w:rPr>
          <w:rFonts w:cstheme="minorHAnsi"/>
          <w:spacing w:val="-25"/>
        </w:rPr>
        <w:t xml:space="preserve"> </w:t>
      </w:r>
      <w:r w:rsidRPr="008D2408">
        <w:rPr>
          <w:rFonts w:cstheme="minorHAnsi"/>
        </w:rPr>
        <w:t>Silver</w:t>
      </w:r>
      <w:r w:rsidRPr="008D2408">
        <w:rPr>
          <w:rFonts w:cstheme="minorHAnsi"/>
          <w:spacing w:val="-25"/>
        </w:rPr>
        <w:t xml:space="preserve"> </w:t>
      </w:r>
      <w:r w:rsidRPr="008D2408">
        <w:rPr>
          <w:rFonts w:cstheme="minorHAnsi"/>
        </w:rPr>
        <w:t>level,</w:t>
      </w:r>
      <w:r w:rsidRPr="008D2408">
        <w:rPr>
          <w:rFonts w:cstheme="minorHAnsi"/>
          <w:spacing w:val="-25"/>
        </w:rPr>
        <w:t xml:space="preserve"> </w:t>
      </w:r>
      <w:r w:rsidRPr="008D2408">
        <w:rPr>
          <w:rFonts w:cstheme="minorHAnsi"/>
        </w:rPr>
        <w:t>participating</w:t>
      </w:r>
      <w:r w:rsidRPr="008D2408">
        <w:rPr>
          <w:rFonts w:cstheme="minorHAnsi"/>
          <w:spacing w:val="-25"/>
        </w:rPr>
        <w:t xml:space="preserve"> </w:t>
      </w:r>
      <w:r w:rsidRPr="008D2408">
        <w:rPr>
          <w:rFonts w:cstheme="minorHAnsi"/>
        </w:rPr>
        <w:t>laboratories</w:t>
      </w:r>
      <w:r w:rsidRPr="008D2408">
        <w:rPr>
          <w:rFonts w:cstheme="minorHAnsi"/>
          <w:spacing w:val="-25"/>
        </w:rPr>
        <w:t xml:space="preserve"> </w:t>
      </w:r>
      <w:r w:rsidRPr="008D2408">
        <w:rPr>
          <w:rFonts w:cstheme="minorHAnsi"/>
        </w:rPr>
        <w:t>provided</w:t>
      </w:r>
      <w:r w:rsidRPr="008D2408">
        <w:rPr>
          <w:rFonts w:cstheme="minorHAnsi"/>
          <w:spacing w:val="-25"/>
        </w:rPr>
        <w:t xml:space="preserve"> </w:t>
      </w:r>
      <w:r w:rsidRPr="008D2408">
        <w:rPr>
          <w:rFonts w:cstheme="minorHAnsi"/>
        </w:rPr>
        <w:t>discharge</w:t>
      </w:r>
      <w:r w:rsidRPr="008D2408">
        <w:rPr>
          <w:rFonts w:cstheme="minorHAnsi"/>
          <w:spacing w:val="-25"/>
        </w:rPr>
        <w:t xml:space="preserve"> </w:t>
      </w:r>
      <w:r w:rsidRPr="008D2408">
        <w:rPr>
          <w:rFonts w:cstheme="minorHAnsi"/>
        </w:rPr>
        <w:t>date, device-related</w:t>
      </w:r>
      <w:r w:rsidRPr="008D2408">
        <w:rPr>
          <w:rFonts w:cstheme="minorHAnsi"/>
          <w:spacing w:val="-25"/>
        </w:rPr>
        <w:t xml:space="preserve"> </w:t>
      </w:r>
      <w:r w:rsidRPr="008D2408">
        <w:rPr>
          <w:rFonts w:cstheme="minorHAnsi"/>
        </w:rPr>
        <w:t>infection,</w:t>
      </w:r>
      <w:r w:rsidRPr="008D2408">
        <w:rPr>
          <w:rFonts w:cstheme="minorHAnsi"/>
          <w:spacing w:val="-25"/>
        </w:rPr>
        <w:t xml:space="preserve"> </w:t>
      </w:r>
      <w:r w:rsidRPr="008D2408">
        <w:rPr>
          <w:rFonts w:cstheme="minorHAnsi"/>
        </w:rPr>
        <w:t>principal</w:t>
      </w:r>
      <w:r w:rsidRPr="008D2408">
        <w:rPr>
          <w:rFonts w:cstheme="minorHAnsi"/>
          <w:spacing w:val="-25"/>
        </w:rPr>
        <w:t xml:space="preserve"> </w:t>
      </w:r>
      <w:r w:rsidRPr="008D2408">
        <w:rPr>
          <w:rFonts w:cstheme="minorHAnsi"/>
        </w:rPr>
        <w:t>clinical</w:t>
      </w:r>
      <w:r w:rsidRPr="008D2408">
        <w:rPr>
          <w:rFonts w:cstheme="minorHAnsi"/>
          <w:spacing w:val="-25"/>
        </w:rPr>
        <w:t xml:space="preserve"> </w:t>
      </w:r>
      <w:r w:rsidRPr="008D2408">
        <w:rPr>
          <w:rFonts w:cstheme="minorHAnsi"/>
        </w:rPr>
        <w:t>manifestation,</w:t>
      </w:r>
      <w:r w:rsidRPr="008D2408">
        <w:rPr>
          <w:rFonts w:cstheme="minorHAnsi"/>
          <w:spacing w:val="-25"/>
        </w:rPr>
        <w:t xml:space="preserve"> </w:t>
      </w:r>
      <w:r w:rsidRPr="008D2408">
        <w:rPr>
          <w:rFonts w:cstheme="minorHAnsi"/>
        </w:rPr>
        <w:t xml:space="preserve">outcome at </w:t>
      </w:r>
      <w:r w:rsidR="006933C3" w:rsidRPr="008D2408">
        <w:rPr>
          <w:rFonts w:cstheme="minorHAnsi"/>
        </w:rPr>
        <w:t xml:space="preserve">seven and </w:t>
      </w:r>
      <w:r w:rsidRPr="008D2408">
        <w:rPr>
          <w:rFonts w:cstheme="minorHAnsi"/>
        </w:rPr>
        <w:t>30 days</w:t>
      </w:r>
      <w:r w:rsidR="006933C3" w:rsidRPr="008D2408">
        <w:rPr>
          <w:rFonts w:cstheme="minorHAnsi"/>
        </w:rPr>
        <w:t>,</w:t>
      </w:r>
      <w:r w:rsidRPr="008D2408">
        <w:rPr>
          <w:rFonts w:cstheme="minorHAnsi"/>
        </w:rPr>
        <w:t xml:space="preserve"> and date of</w:t>
      </w:r>
      <w:r w:rsidRPr="008D2408">
        <w:rPr>
          <w:rFonts w:cstheme="minorHAnsi"/>
          <w:spacing w:val="-1"/>
        </w:rPr>
        <w:t xml:space="preserve"> </w:t>
      </w:r>
      <w:r w:rsidRPr="008D2408">
        <w:rPr>
          <w:rFonts w:cstheme="minorHAnsi"/>
        </w:rPr>
        <w:t>death</w:t>
      </w:r>
      <w:r w:rsidR="00115788">
        <w:rPr>
          <w:rFonts w:cstheme="minorHAnsi"/>
        </w:rPr>
        <w:t xml:space="preserve"> if appropriate</w:t>
      </w:r>
      <w:r w:rsidRPr="008D2408">
        <w:rPr>
          <w:rFonts w:cstheme="minorHAnsi"/>
        </w:rPr>
        <w:t>.</w:t>
      </w:r>
    </w:p>
    <w:p w14:paraId="7A809DD0" w14:textId="2B0895F2" w:rsidR="00A8281A" w:rsidRPr="008D2408" w:rsidRDefault="00C367AA" w:rsidP="00A8281A">
      <w:pPr>
        <w:rPr>
          <w:rFonts w:cstheme="minorHAnsi"/>
        </w:rPr>
      </w:pPr>
      <w:r>
        <w:rPr>
          <w:rFonts w:cstheme="minorHAnsi"/>
        </w:rPr>
        <w:t>In 2021, three hospitals, two from Queensland and one from New South Wales were unable to participate, and one new hospital from Victoria contributed data.</w:t>
      </w:r>
    </w:p>
    <w:p w14:paraId="33333E95" w14:textId="1E152E01" w:rsidR="000E3DCD" w:rsidRPr="00947F0D" w:rsidRDefault="000E3DCD" w:rsidP="00F9754A">
      <w:pPr>
        <w:pStyle w:val="Captions"/>
        <w:tabs>
          <w:tab w:val="left" w:pos="993"/>
        </w:tabs>
      </w:pPr>
      <w:r w:rsidRPr="00947F0D">
        <w:rPr>
          <w:b/>
        </w:rPr>
        <w:t>Table A1:</w:t>
      </w:r>
      <w:r w:rsidRPr="00947F0D">
        <w:rPr>
          <w:bCs/>
        </w:rPr>
        <w:t xml:space="preserve"> </w:t>
      </w:r>
      <w:r w:rsidRPr="00947F0D">
        <w:t>Level of participation of laboratories that contributed data on gram-negative* bacteraemia, by state and territory, 20</w:t>
      </w:r>
      <w:r w:rsidR="006933C3" w:rsidRPr="00947F0D">
        <w:t>2</w:t>
      </w:r>
      <w:r w:rsidR="001E0592" w:rsidRPr="00947F0D">
        <w:t>1</w:t>
      </w:r>
    </w:p>
    <w:tbl>
      <w:tblPr>
        <w:tblStyle w:val="AGAR"/>
        <w:tblW w:w="5000" w:type="pct"/>
        <w:tblLook w:val="01E0" w:firstRow="1" w:lastRow="1" w:firstColumn="1" w:lastColumn="1" w:noHBand="0" w:noVBand="0"/>
      </w:tblPr>
      <w:tblGrid>
        <w:gridCol w:w="3102"/>
        <w:gridCol w:w="2733"/>
        <w:gridCol w:w="1748"/>
        <w:gridCol w:w="2055"/>
      </w:tblGrid>
      <w:tr w:rsidR="001D477A" w:rsidRPr="008D2408" w14:paraId="4CC41488" w14:textId="77777777" w:rsidTr="002523A9">
        <w:trPr>
          <w:cnfStyle w:val="100000000000" w:firstRow="1" w:lastRow="0" w:firstColumn="0" w:lastColumn="0" w:oddVBand="0" w:evenVBand="0" w:oddHBand="0" w:evenHBand="0" w:firstRowFirstColumn="0" w:firstRowLastColumn="0" w:lastRowFirstColumn="0" w:lastRowLastColumn="0"/>
          <w:trHeight w:val="340"/>
        </w:trPr>
        <w:tc>
          <w:tcPr>
            <w:tcW w:w="1609" w:type="pct"/>
            <w:vMerge w:val="restart"/>
            <w:shd w:val="clear" w:color="auto" w:fill="1178A2" w:themeFill="accent1"/>
          </w:tcPr>
          <w:p w14:paraId="4FF4A415" w14:textId="77777777" w:rsidR="001D477A" w:rsidRPr="008D2408" w:rsidRDefault="001D477A" w:rsidP="001D477A">
            <w:pPr>
              <w:pStyle w:val="TableParagraph"/>
              <w:rPr>
                <w:rFonts w:asciiTheme="minorHAnsi" w:hAnsiTheme="minorHAnsi" w:cs="Arial"/>
                <w:szCs w:val="18"/>
                <w:lang w:val="en-AU"/>
              </w:rPr>
            </w:pPr>
            <w:r w:rsidRPr="008D2408">
              <w:rPr>
                <w:rFonts w:asciiTheme="minorHAnsi" w:hAnsiTheme="minorHAnsi" w:cs="Arial"/>
                <w:szCs w:val="18"/>
                <w:lang w:val="en-AU"/>
              </w:rPr>
              <w:t>State or territory</w:t>
            </w:r>
          </w:p>
        </w:tc>
        <w:tc>
          <w:tcPr>
            <w:tcW w:w="1418" w:type="pct"/>
            <w:tcBorders>
              <w:bottom w:val="nil"/>
            </w:tcBorders>
            <w:shd w:val="clear" w:color="auto" w:fill="1178A2" w:themeFill="accent1"/>
          </w:tcPr>
          <w:p w14:paraId="77479E2E" w14:textId="77777777" w:rsidR="001D477A" w:rsidRPr="008D2408" w:rsidRDefault="001D477A" w:rsidP="001D477A">
            <w:pPr>
              <w:pStyle w:val="TableParagraph"/>
              <w:jc w:val="center"/>
              <w:rPr>
                <w:rFonts w:asciiTheme="minorHAnsi" w:hAnsiTheme="minorHAnsi" w:cs="Arial"/>
                <w:szCs w:val="18"/>
                <w:lang w:val="en-AU"/>
              </w:rPr>
            </w:pPr>
          </w:p>
        </w:tc>
        <w:tc>
          <w:tcPr>
            <w:tcW w:w="1973" w:type="pct"/>
            <w:gridSpan w:val="2"/>
            <w:shd w:val="clear" w:color="auto" w:fill="1178A2" w:themeFill="accent1"/>
          </w:tcPr>
          <w:p w14:paraId="118C41C6" w14:textId="77777777" w:rsidR="001D477A" w:rsidRPr="008D2408" w:rsidRDefault="001D477A" w:rsidP="001D477A">
            <w:pPr>
              <w:pStyle w:val="TableParagraph"/>
              <w:jc w:val="center"/>
              <w:rPr>
                <w:rFonts w:asciiTheme="minorHAnsi" w:hAnsiTheme="minorHAnsi" w:cs="Arial"/>
                <w:szCs w:val="18"/>
                <w:lang w:val="en-AU"/>
              </w:rPr>
            </w:pPr>
            <w:r w:rsidRPr="008D2408">
              <w:rPr>
                <w:rFonts w:asciiTheme="minorHAnsi" w:hAnsiTheme="minorHAnsi" w:cs="Arial"/>
                <w:szCs w:val="18"/>
                <w:lang w:val="en-AU"/>
              </w:rPr>
              <w:t>Level of participation</w:t>
            </w:r>
          </w:p>
        </w:tc>
      </w:tr>
      <w:tr w:rsidR="001D477A" w:rsidRPr="008D2408" w14:paraId="63792929" w14:textId="77777777" w:rsidTr="002523A9">
        <w:trPr>
          <w:trHeight w:val="340"/>
        </w:trPr>
        <w:tc>
          <w:tcPr>
            <w:tcW w:w="1609" w:type="pct"/>
            <w:vMerge/>
            <w:shd w:val="clear" w:color="auto" w:fill="1178A2" w:themeFill="accent1"/>
          </w:tcPr>
          <w:p w14:paraId="195489D0" w14:textId="77777777" w:rsidR="001D477A" w:rsidRPr="008D2408" w:rsidRDefault="001D477A" w:rsidP="001D477A">
            <w:pPr>
              <w:pStyle w:val="TableParagraph"/>
              <w:rPr>
                <w:rFonts w:asciiTheme="minorHAnsi" w:hAnsiTheme="minorHAnsi" w:cs="Arial"/>
                <w:b/>
                <w:color w:val="FFFFFF" w:themeColor="background1"/>
                <w:szCs w:val="18"/>
                <w:lang w:val="en-AU"/>
              </w:rPr>
            </w:pPr>
          </w:p>
        </w:tc>
        <w:tc>
          <w:tcPr>
            <w:tcW w:w="1418" w:type="pct"/>
            <w:tcBorders>
              <w:top w:val="nil"/>
            </w:tcBorders>
            <w:shd w:val="clear" w:color="auto" w:fill="1178A2" w:themeFill="accent1"/>
          </w:tcPr>
          <w:p w14:paraId="5B37B353" w14:textId="77777777" w:rsidR="001D477A" w:rsidRPr="008D2408" w:rsidRDefault="001D477A" w:rsidP="001D477A">
            <w:pPr>
              <w:pStyle w:val="TableParagraph"/>
              <w:jc w:val="center"/>
              <w:rPr>
                <w:rFonts w:asciiTheme="minorHAnsi" w:hAnsiTheme="minorHAnsi" w:cs="Arial"/>
                <w:b/>
                <w:color w:val="FFFFFF" w:themeColor="background1"/>
                <w:szCs w:val="18"/>
                <w:lang w:val="en-AU"/>
              </w:rPr>
            </w:pPr>
            <w:r w:rsidRPr="008D2408">
              <w:rPr>
                <w:rFonts w:asciiTheme="minorHAnsi" w:hAnsiTheme="minorHAnsi" w:cs="Arial"/>
                <w:b/>
                <w:color w:val="FFFFFF" w:themeColor="background1"/>
                <w:szCs w:val="18"/>
                <w:lang w:val="en-AU"/>
              </w:rPr>
              <w:t>Number of institutions</w:t>
            </w:r>
          </w:p>
        </w:tc>
        <w:tc>
          <w:tcPr>
            <w:tcW w:w="907" w:type="pct"/>
            <w:shd w:val="clear" w:color="auto" w:fill="1178A2" w:themeFill="accent1"/>
          </w:tcPr>
          <w:p w14:paraId="02E74AED" w14:textId="77777777" w:rsidR="001D477A" w:rsidRPr="008D2408" w:rsidRDefault="001D477A" w:rsidP="001D477A">
            <w:pPr>
              <w:pStyle w:val="TableParagraph"/>
              <w:jc w:val="center"/>
              <w:rPr>
                <w:rFonts w:asciiTheme="minorHAnsi" w:hAnsiTheme="minorHAnsi" w:cs="Arial"/>
                <w:b/>
                <w:color w:val="FFFFFF" w:themeColor="background1"/>
                <w:szCs w:val="18"/>
                <w:lang w:val="en-AU"/>
              </w:rPr>
            </w:pPr>
            <w:r w:rsidRPr="008D2408">
              <w:rPr>
                <w:rFonts w:asciiTheme="minorHAnsi" w:hAnsiTheme="minorHAnsi" w:cs="Arial"/>
                <w:b/>
                <w:color w:val="FFFFFF" w:themeColor="background1"/>
                <w:szCs w:val="18"/>
                <w:lang w:val="en-AU"/>
              </w:rPr>
              <w:t>Bronze</w:t>
            </w:r>
          </w:p>
        </w:tc>
        <w:tc>
          <w:tcPr>
            <w:tcW w:w="1066" w:type="pct"/>
            <w:shd w:val="clear" w:color="auto" w:fill="1178A2" w:themeFill="accent1"/>
          </w:tcPr>
          <w:p w14:paraId="7E321C6B" w14:textId="77777777" w:rsidR="001D477A" w:rsidRPr="008D2408" w:rsidRDefault="001D477A" w:rsidP="001D477A">
            <w:pPr>
              <w:pStyle w:val="TableParagraph"/>
              <w:jc w:val="center"/>
              <w:rPr>
                <w:rFonts w:asciiTheme="minorHAnsi" w:hAnsiTheme="minorHAnsi" w:cs="Arial"/>
                <w:b/>
                <w:color w:val="FFFFFF" w:themeColor="background1"/>
                <w:szCs w:val="18"/>
                <w:lang w:val="en-AU"/>
              </w:rPr>
            </w:pPr>
            <w:r w:rsidRPr="008D2408">
              <w:rPr>
                <w:rFonts w:asciiTheme="minorHAnsi" w:hAnsiTheme="minorHAnsi" w:cs="Arial"/>
                <w:b/>
                <w:color w:val="FFFFFF" w:themeColor="background1"/>
                <w:szCs w:val="18"/>
                <w:lang w:val="en-AU"/>
              </w:rPr>
              <w:t>Silver</w:t>
            </w:r>
          </w:p>
        </w:tc>
      </w:tr>
      <w:tr w:rsidR="001E0592" w:rsidRPr="008D2408" w14:paraId="5F759B1F" w14:textId="77777777" w:rsidTr="002523A9">
        <w:trPr>
          <w:trHeight w:val="283"/>
        </w:trPr>
        <w:tc>
          <w:tcPr>
            <w:tcW w:w="1609" w:type="pct"/>
          </w:tcPr>
          <w:p w14:paraId="3A2CF737" w14:textId="4AC0EF63" w:rsidR="001E0592" w:rsidRPr="008D2408" w:rsidRDefault="001E0592" w:rsidP="001E0592">
            <w:pPr>
              <w:pStyle w:val="TableParagraph"/>
              <w:rPr>
                <w:rFonts w:asciiTheme="minorHAnsi" w:hAnsiTheme="minorHAnsi" w:cs="Arial"/>
                <w:szCs w:val="18"/>
                <w:lang w:val="en-AU"/>
              </w:rPr>
            </w:pPr>
            <w:r w:rsidRPr="008D2408">
              <w:rPr>
                <w:rFonts w:asciiTheme="minorHAnsi" w:hAnsiTheme="minorHAnsi" w:cs="Arial"/>
                <w:szCs w:val="18"/>
                <w:lang w:val="en-AU"/>
              </w:rPr>
              <w:t>New South Wales</w:t>
            </w:r>
          </w:p>
        </w:tc>
        <w:tc>
          <w:tcPr>
            <w:tcW w:w="1418" w:type="pct"/>
          </w:tcPr>
          <w:p w14:paraId="6A14D357" w14:textId="02B5AF6D" w:rsidR="001E0592" w:rsidRPr="008D2408" w:rsidRDefault="001E0592" w:rsidP="001E0592">
            <w:pPr>
              <w:pStyle w:val="TableParagraph"/>
              <w:ind w:right="1055"/>
              <w:jc w:val="right"/>
              <w:rPr>
                <w:rFonts w:asciiTheme="minorHAnsi" w:hAnsiTheme="minorHAnsi" w:cs="Arial"/>
                <w:szCs w:val="18"/>
                <w:lang w:val="en-AU"/>
              </w:rPr>
            </w:pPr>
            <w:r>
              <w:rPr>
                <w:rFonts w:asciiTheme="minorHAnsi" w:hAnsiTheme="minorHAnsi" w:cs="Arial"/>
                <w:szCs w:val="18"/>
                <w:lang w:val="en-AU"/>
              </w:rPr>
              <w:t>10</w:t>
            </w:r>
          </w:p>
        </w:tc>
        <w:tc>
          <w:tcPr>
            <w:tcW w:w="907" w:type="pct"/>
          </w:tcPr>
          <w:p w14:paraId="3BFCB30E" w14:textId="1832D1EC" w:rsidR="001E0592" w:rsidRPr="008D2408" w:rsidRDefault="001E0592" w:rsidP="001E0592">
            <w:pPr>
              <w:pStyle w:val="TableParagraph"/>
              <w:ind w:right="667"/>
              <w:jc w:val="right"/>
              <w:rPr>
                <w:rFonts w:asciiTheme="minorHAnsi" w:hAnsiTheme="minorHAnsi" w:cs="Arial"/>
                <w:szCs w:val="18"/>
                <w:lang w:val="en-AU"/>
              </w:rPr>
            </w:pPr>
            <w:r>
              <w:rPr>
                <w:rFonts w:asciiTheme="minorHAnsi" w:hAnsiTheme="minorHAnsi" w:cs="Arial"/>
                <w:szCs w:val="18"/>
                <w:lang w:val="en-AU"/>
              </w:rPr>
              <w:t>1</w:t>
            </w:r>
          </w:p>
        </w:tc>
        <w:tc>
          <w:tcPr>
            <w:tcW w:w="1066" w:type="pct"/>
          </w:tcPr>
          <w:p w14:paraId="686E02FD" w14:textId="1568DF92" w:rsidR="001E0592" w:rsidRPr="008D2408" w:rsidRDefault="001E0592" w:rsidP="001E0592">
            <w:pPr>
              <w:pStyle w:val="TableParagraph"/>
              <w:ind w:right="748"/>
              <w:jc w:val="right"/>
              <w:rPr>
                <w:rFonts w:asciiTheme="minorHAnsi" w:hAnsiTheme="minorHAnsi" w:cs="Arial"/>
                <w:szCs w:val="18"/>
                <w:lang w:val="en-AU"/>
              </w:rPr>
            </w:pPr>
            <w:r w:rsidRPr="008D2408">
              <w:rPr>
                <w:rFonts w:asciiTheme="minorHAnsi" w:hAnsiTheme="minorHAnsi" w:cs="Arial"/>
                <w:szCs w:val="18"/>
                <w:lang w:val="en-AU"/>
              </w:rPr>
              <w:t>9</w:t>
            </w:r>
          </w:p>
        </w:tc>
      </w:tr>
      <w:tr w:rsidR="001E0592" w:rsidRPr="008D2408" w14:paraId="1A90D315" w14:textId="77777777" w:rsidTr="002523A9">
        <w:trPr>
          <w:trHeight w:val="283"/>
        </w:trPr>
        <w:tc>
          <w:tcPr>
            <w:tcW w:w="1609" w:type="pct"/>
          </w:tcPr>
          <w:p w14:paraId="3DCCCDBA" w14:textId="37A7DD59" w:rsidR="001E0592" w:rsidRPr="008D2408" w:rsidRDefault="001E0592" w:rsidP="001E0592">
            <w:pPr>
              <w:pStyle w:val="TableParagraph"/>
              <w:rPr>
                <w:rFonts w:asciiTheme="minorHAnsi" w:hAnsiTheme="minorHAnsi" w:cs="Arial"/>
                <w:szCs w:val="18"/>
                <w:lang w:val="en-AU"/>
              </w:rPr>
            </w:pPr>
            <w:r w:rsidRPr="008D2408">
              <w:rPr>
                <w:rFonts w:asciiTheme="minorHAnsi" w:hAnsiTheme="minorHAnsi" w:cs="Arial"/>
                <w:szCs w:val="18"/>
                <w:lang w:val="en-AU"/>
              </w:rPr>
              <w:t>Victoria</w:t>
            </w:r>
          </w:p>
        </w:tc>
        <w:tc>
          <w:tcPr>
            <w:tcW w:w="1418" w:type="pct"/>
          </w:tcPr>
          <w:p w14:paraId="74FD2DC3" w14:textId="58B2756B" w:rsidR="001E0592" w:rsidRPr="008D2408" w:rsidRDefault="001E0592" w:rsidP="001E0592">
            <w:pPr>
              <w:pStyle w:val="TableParagraph"/>
              <w:ind w:right="1055"/>
              <w:jc w:val="right"/>
              <w:rPr>
                <w:rFonts w:asciiTheme="minorHAnsi" w:hAnsiTheme="minorHAnsi" w:cs="Arial"/>
                <w:szCs w:val="18"/>
                <w:lang w:val="en-AU"/>
              </w:rPr>
            </w:pPr>
            <w:r>
              <w:rPr>
                <w:rFonts w:asciiTheme="minorHAnsi" w:hAnsiTheme="minorHAnsi" w:cs="Arial"/>
                <w:szCs w:val="18"/>
                <w:lang w:val="en-AU"/>
              </w:rPr>
              <w:t>8</w:t>
            </w:r>
          </w:p>
        </w:tc>
        <w:tc>
          <w:tcPr>
            <w:tcW w:w="907" w:type="pct"/>
          </w:tcPr>
          <w:p w14:paraId="2FD17FD6" w14:textId="6D15D5C5" w:rsidR="001E0592" w:rsidRPr="008D2408" w:rsidRDefault="001E0592" w:rsidP="001E0592">
            <w:pPr>
              <w:pStyle w:val="TableParagraph"/>
              <w:ind w:right="667"/>
              <w:jc w:val="right"/>
              <w:rPr>
                <w:rFonts w:asciiTheme="minorHAnsi" w:hAnsiTheme="minorHAnsi" w:cs="Arial"/>
                <w:szCs w:val="18"/>
                <w:lang w:val="en-AU"/>
              </w:rPr>
            </w:pPr>
            <w:r w:rsidRPr="008D2408">
              <w:rPr>
                <w:rFonts w:asciiTheme="minorHAnsi" w:hAnsiTheme="minorHAnsi" w:cs="Arial"/>
                <w:szCs w:val="18"/>
                <w:lang w:val="en-AU"/>
              </w:rPr>
              <w:t>0</w:t>
            </w:r>
          </w:p>
        </w:tc>
        <w:tc>
          <w:tcPr>
            <w:tcW w:w="1066" w:type="pct"/>
          </w:tcPr>
          <w:p w14:paraId="13220119" w14:textId="77897347" w:rsidR="001E0592" w:rsidRPr="008D2408" w:rsidRDefault="001E0592" w:rsidP="001E0592">
            <w:pPr>
              <w:pStyle w:val="TableParagraph"/>
              <w:ind w:right="748"/>
              <w:jc w:val="right"/>
              <w:rPr>
                <w:rFonts w:asciiTheme="minorHAnsi" w:hAnsiTheme="minorHAnsi" w:cs="Arial"/>
                <w:szCs w:val="18"/>
                <w:lang w:val="en-AU"/>
              </w:rPr>
            </w:pPr>
            <w:r>
              <w:rPr>
                <w:rFonts w:asciiTheme="minorHAnsi" w:hAnsiTheme="minorHAnsi" w:cs="Arial"/>
                <w:szCs w:val="18"/>
                <w:lang w:val="en-AU"/>
              </w:rPr>
              <w:t>8</w:t>
            </w:r>
          </w:p>
        </w:tc>
      </w:tr>
      <w:tr w:rsidR="001E0592" w:rsidRPr="008D2408" w14:paraId="7AD17761" w14:textId="77777777" w:rsidTr="002523A9">
        <w:trPr>
          <w:trHeight w:val="283"/>
        </w:trPr>
        <w:tc>
          <w:tcPr>
            <w:tcW w:w="1609" w:type="pct"/>
          </w:tcPr>
          <w:p w14:paraId="40FE8C8B" w14:textId="15801963" w:rsidR="001E0592" w:rsidRPr="008D2408" w:rsidRDefault="001E0592" w:rsidP="001E0592">
            <w:pPr>
              <w:pStyle w:val="TableParagraph"/>
              <w:rPr>
                <w:rFonts w:asciiTheme="minorHAnsi" w:hAnsiTheme="minorHAnsi" w:cs="Arial"/>
                <w:szCs w:val="18"/>
                <w:lang w:val="en-AU"/>
              </w:rPr>
            </w:pPr>
            <w:r w:rsidRPr="008D2408">
              <w:rPr>
                <w:rFonts w:asciiTheme="minorHAnsi" w:hAnsiTheme="minorHAnsi" w:cs="Arial"/>
                <w:szCs w:val="18"/>
                <w:lang w:val="en-AU"/>
              </w:rPr>
              <w:t>Queensland</w:t>
            </w:r>
          </w:p>
        </w:tc>
        <w:tc>
          <w:tcPr>
            <w:tcW w:w="1418" w:type="pct"/>
          </w:tcPr>
          <w:p w14:paraId="00628804" w14:textId="29207CD3" w:rsidR="001E0592" w:rsidRPr="008D2408" w:rsidRDefault="001E0592" w:rsidP="001E0592">
            <w:pPr>
              <w:pStyle w:val="TableParagraph"/>
              <w:ind w:right="1055"/>
              <w:jc w:val="right"/>
              <w:rPr>
                <w:rFonts w:asciiTheme="minorHAnsi" w:hAnsiTheme="minorHAnsi" w:cs="Arial"/>
                <w:szCs w:val="18"/>
                <w:lang w:val="en-AU"/>
              </w:rPr>
            </w:pPr>
            <w:r>
              <w:rPr>
                <w:rFonts w:asciiTheme="minorHAnsi" w:hAnsiTheme="minorHAnsi" w:cs="Arial"/>
                <w:szCs w:val="18"/>
                <w:lang w:val="en-AU"/>
              </w:rPr>
              <w:t>5</w:t>
            </w:r>
          </w:p>
        </w:tc>
        <w:tc>
          <w:tcPr>
            <w:tcW w:w="907" w:type="pct"/>
          </w:tcPr>
          <w:p w14:paraId="5F08BAEC" w14:textId="5978DD3E" w:rsidR="001E0592" w:rsidRPr="008D2408" w:rsidRDefault="001E0592" w:rsidP="001E0592">
            <w:pPr>
              <w:pStyle w:val="TableParagraph"/>
              <w:ind w:right="667"/>
              <w:jc w:val="right"/>
              <w:rPr>
                <w:rFonts w:asciiTheme="minorHAnsi" w:hAnsiTheme="minorHAnsi" w:cs="Arial"/>
                <w:szCs w:val="18"/>
                <w:lang w:val="en-AU"/>
              </w:rPr>
            </w:pPr>
            <w:r w:rsidRPr="008D2408">
              <w:rPr>
                <w:rFonts w:asciiTheme="minorHAnsi" w:hAnsiTheme="minorHAnsi" w:cs="Arial"/>
                <w:szCs w:val="18"/>
                <w:lang w:val="en-AU"/>
              </w:rPr>
              <w:t>0</w:t>
            </w:r>
          </w:p>
        </w:tc>
        <w:tc>
          <w:tcPr>
            <w:tcW w:w="1066" w:type="pct"/>
          </w:tcPr>
          <w:p w14:paraId="6CF7D5C9" w14:textId="1D6EEDB6" w:rsidR="001E0592" w:rsidRPr="008D2408" w:rsidRDefault="001E0592" w:rsidP="001E0592">
            <w:pPr>
              <w:pStyle w:val="TableParagraph"/>
              <w:ind w:right="748"/>
              <w:jc w:val="right"/>
              <w:rPr>
                <w:rFonts w:asciiTheme="minorHAnsi" w:hAnsiTheme="minorHAnsi" w:cs="Arial"/>
                <w:szCs w:val="18"/>
                <w:lang w:val="en-AU"/>
              </w:rPr>
            </w:pPr>
            <w:r>
              <w:rPr>
                <w:rFonts w:asciiTheme="minorHAnsi" w:hAnsiTheme="minorHAnsi" w:cs="Arial"/>
                <w:szCs w:val="18"/>
                <w:lang w:val="en-AU"/>
              </w:rPr>
              <w:t>5</w:t>
            </w:r>
          </w:p>
        </w:tc>
      </w:tr>
      <w:tr w:rsidR="001E0592" w:rsidRPr="008D2408" w14:paraId="3601D663" w14:textId="77777777" w:rsidTr="002523A9">
        <w:trPr>
          <w:trHeight w:val="283"/>
        </w:trPr>
        <w:tc>
          <w:tcPr>
            <w:tcW w:w="1609" w:type="pct"/>
          </w:tcPr>
          <w:p w14:paraId="50DDABB7" w14:textId="40676C93" w:rsidR="001E0592" w:rsidRPr="008D2408" w:rsidRDefault="001E0592" w:rsidP="001E0592">
            <w:pPr>
              <w:pStyle w:val="TableParagraph"/>
              <w:rPr>
                <w:rFonts w:asciiTheme="minorHAnsi" w:hAnsiTheme="minorHAnsi" w:cs="Arial"/>
                <w:szCs w:val="18"/>
                <w:lang w:val="en-AU"/>
              </w:rPr>
            </w:pPr>
            <w:r w:rsidRPr="008D2408">
              <w:rPr>
                <w:rFonts w:asciiTheme="minorHAnsi" w:hAnsiTheme="minorHAnsi" w:cs="Arial"/>
                <w:szCs w:val="18"/>
                <w:lang w:val="en-AU"/>
              </w:rPr>
              <w:t>South Australia</w:t>
            </w:r>
          </w:p>
        </w:tc>
        <w:tc>
          <w:tcPr>
            <w:tcW w:w="1418" w:type="pct"/>
          </w:tcPr>
          <w:p w14:paraId="63115F79" w14:textId="2359EDBC" w:rsidR="001E0592" w:rsidRPr="008D2408" w:rsidRDefault="001E0592" w:rsidP="001E0592">
            <w:pPr>
              <w:pStyle w:val="TableParagraph"/>
              <w:ind w:right="1055"/>
              <w:jc w:val="right"/>
              <w:rPr>
                <w:rFonts w:asciiTheme="minorHAnsi" w:hAnsiTheme="minorHAnsi" w:cs="Arial"/>
                <w:szCs w:val="18"/>
                <w:lang w:val="en-AU"/>
              </w:rPr>
            </w:pPr>
            <w:r w:rsidRPr="008D2408">
              <w:rPr>
                <w:rFonts w:asciiTheme="minorHAnsi" w:hAnsiTheme="minorHAnsi" w:cs="Arial"/>
                <w:szCs w:val="18"/>
                <w:lang w:val="en-AU"/>
              </w:rPr>
              <w:t>3</w:t>
            </w:r>
          </w:p>
        </w:tc>
        <w:tc>
          <w:tcPr>
            <w:tcW w:w="907" w:type="pct"/>
          </w:tcPr>
          <w:p w14:paraId="2C88968D" w14:textId="0324906F" w:rsidR="001E0592" w:rsidRPr="008D2408" w:rsidRDefault="001E0592" w:rsidP="001E0592">
            <w:pPr>
              <w:pStyle w:val="TableParagraph"/>
              <w:ind w:right="667"/>
              <w:jc w:val="right"/>
              <w:rPr>
                <w:rFonts w:asciiTheme="minorHAnsi" w:hAnsiTheme="minorHAnsi" w:cs="Arial"/>
                <w:szCs w:val="18"/>
                <w:lang w:val="en-AU"/>
              </w:rPr>
            </w:pPr>
            <w:r>
              <w:rPr>
                <w:rFonts w:asciiTheme="minorHAnsi" w:hAnsiTheme="minorHAnsi" w:cs="Arial"/>
                <w:szCs w:val="18"/>
                <w:lang w:val="en-AU"/>
              </w:rPr>
              <w:t>1.5</w:t>
            </w:r>
            <w:r w:rsidRPr="0019144C">
              <w:rPr>
                <w:rFonts w:asciiTheme="minorHAnsi" w:hAnsiTheme="minorHAnsi" w:cs="Arial"/>
                <w:szCs w:val="18"/>
                <w:vertAlign w:val="superscript"/>
                <w:lang w:val="en-AU"/>
              </w:rPr>
              <w:t>†</w:t>
            </w:r>
          </w:p>
        </w:tc>
        <w:tc>
          <w:tcPr>
            <w:tcW w:w="1066" w:type="pct"/>
          </w:tcPr>
          <w:p w14:paraId="0F0460CA" w14:textId="33B04F95" w:rsidR="001E0592" w:rsidRPr="008D2408" w:rsidRDefault="001E0592" w:rsidP="001E0592">
            <w:pPr>
              <w:pStyle w:val="TableParagraph"/>
              <w:ind w:right="748"/>
              <w:jc w:val="right"/>
              <w:rPr>
                <w:rFonts w:asciiTheme="minorHAnsi" w:hAnsiTheme="minorHAnsi" w:cs="Arial"/>
                <w:szCs w:val="18"/>
                <w:lang w:val="en-AU"/>
              </w:rPr>
            </w:pPr>
            <w:r>
              <w:rPr>
                <w:rFonts w:asciiTheme="minorHAnsi" w:hAnsiTheme="minorHAnsi" w:cs="Arial"/>
                <w:szCs w:val="18"/>
                <w:lang w:val="en-AU"/>
              </w:rPr>
              <w:t>1.5</w:t>
            </w:r>
            <w:r w:rsidRPr="0019144C">
              <w:rPr>
                <w:rFonts w:asciiTheme="minorHAnsi" w:hAnsiTheme="minorHAnsi" w:cs="Arial"/>
                <w:szCs w:val="18"/>
                <w:vertAlign w:val="superscript"/>
                <w:lang w:val="en-AU"/>
              </w:rPr>
              <w:t>†</w:t>
            </w:r>
          </w:p>
        </w:tc>
      </w:tr>
      <w:tr w:rsidR="001E0592" w:rsidRPr="008D2408" w14:paraId="24AF88B6" w14:textId="77777777" w:rsidTr="002523A9">
        <w:trPr>
          <w:trHeight w:val="283"/>
        </w:trPr>
        <w:tc>
          <w:tcPr>
            <w:tcW w:w="1609" w:type="pct"/>
          </w:tcPr>
          <w:p w14:paraId="7F8A65DC" w14:textId="5DE198DD" w:rsidR="001E0592" w:rsidRPr="008D2408" w:rsidRDefault="001E0592" w:rsidP="001E0592">
            <w:pPr>
              <w:pStyle w:val="TableParagraph"/>
              <w:ind w:left="317" w:hanging="317"/>
              <w:rPr>
                <w:rFonts w:asciiTheme="minorHAnsi" w:hAnsiTheme="minorHAnsi" w:cs="Arial"/>
                <w:i/>
                <w:iCs/>
                <w:szCs w:val="18"/>
                <w:lang w:val="en-AU"/>
              </w:rPr>
            </w:pPr>
            <w:r w:rsidRPr="008D2408">
              <w:rPr>
                <w:rFonts w:asciiTheme="minorHAnsi" w:hAnsiTheme="minorHAnsi" w:cs="Arial"/>
                <w:szCs w:val="18"/>
                <w:lang w:val="en-AU"/>
              </w:rPr>
              <w:t>Western Australia</w:t>
            </w:r>
          </w:p>
        </w:tc>
        <w:tc>
          <w:tcPr>
            <w:tcW w:w="1418" w:type="pct"/>
          </w:tcPr>
          <w:p w14:paraId="7B729737" w14:textId="79D5E2D1" w:rsidR="001E0592" w:rsidRPr="008D2408" w:rsidRDefault="001E0592" w:rsidP="001E0592">
            <w:pPr>
              <w:pStyle w:val="TableParagraph"/>
              <w:ind w:right="1055"/>
              <w:jc w:val="right"/>
              <w:rPr>
                <w:rFonts w:asciiTheme="minorHAnsi" w:hAnsiTheme="minorHAnsi" w:cs="Arial"/>
                <w:i/>
                <w:iCs/>
                <w:szCs w:val="18"/>
                <w:lang w:val="en-AU"/>
              </w:rPr>
            </w:pPr>
            <w:r>
              <w:rPr>
                <w:rFonts w:asciiTheme="minorHAnsi" w:hAnsiTheme="minorHAnsi" w:cs="Arial"/>
                <w:szCs w:val="18"/>
                <w:lang w:val="en-AU"/>
              </w:rPr>
              <w:t>1</w:t>
            </w:r>
            <w:r w:rsidRPr="008D2408">
              <w:rPr>
                <w:rFonts w:asciiTheme="minorHAnsi" w:hAnsiTheme="minorHAnsi" w:cs="Arial"/>
                <w:szCs w:val="18"/>
                <w:lang w:val="en-AU"/>
              </w:rPr>
              <w:t>7</w:t>
            </w:r>
            <w:r w:rsidRPr="0019144C">
              <w:rPr>
                <w:rFonts w:asciiTheme="minorHAnsi" w:hAnsiTheme="minorHAnsi" w:cs="Arial"/>
                <w:szCs w:val="18"/>
                <w:vertAlign w:val="superscript"/>
                <w:lang w:val="en-AU"/>
              </w:rPr>
              <w:t>§</w:t>
            </w:r>
          </w:p>
        </w:tc>
        <w:tc>
          <w:tcPr>
            <w:tcW w:w="907" w:type="pct"/>
          </w:tcPr>
          <w:p w14:paraId="76200134" w14:textId="3EC68CCD" w:rsidR="001E0592" w:rsidRPr="008D2408" w:rsidRDefault="001E0592" w:rsidP="001E0592">
            <w:pPr>
              <w:pStyle w:val="TableParagraph"/>
              <w:ind w:right="667"/>
              <w:jc w:val="right"/>
              <w:rPr>
                <w:rFonts w:asciiTheme="minorHAnsi" w:hAnsiTheme="minorHAnsi" w:cs="Arial"/>
                <w:i/>
                <w:iCs/>
                <w:szCs w:val="18"/>
                <w:lang w:val="en-AU"/>
              </w:rPr>
            </w:pPr>
            <w:r>
              <w:rPr>
                <w:rFonts w:asciiTheme="minorHAnsi" w:hAnsiTheme="minorHAnsi" w:cs="Arial"/>
                <w:szCs w:val="18"/>
                <w:lang w:val="en-AU"/>
              </w:rPr>
              <w:t>2</w:t>
            </w:r>
          </w:p>
        </w:tc>
        <w:tc>
          <w:tcPr>
            <w:tcW w:w="1066" w:type="pct"/>
          </w:tcPr>
          <w:p w14:paraId="44DB1B35" w14:textId="425201D5" w:rsidR="001E0592" w:rsidRPr="008D2408" w:rsidRDefault="001E0592" w:rsidP="001E0592">
            <w:pPr>
              <w:pStyle w:val="TableParagraph"/>
              <w:ind w:right="748"/>
              <w:jc w:val="right"/>
              <w:rPr>
                <w:rFonts w:asciiTheme="minorHAnsi" w:hAnsiTheme="minorHAnsi" w:cs="Arial"/>
                <w:i/>
                <w:iCs/>
                <w:szCs w:val="18"/>
                <w:lang w:val="en-AU"/>
              </w:rPr>
            </w:pPr>
            <w:r>
              <w:rPr>
                <w:rFonts w:asciiTheme="minorHAnsi" w:hAnsiTheme="minorHAnsi" w:cs="Arial"/>
                <w:szCs w:val="18"/>
                <w:lang w:val="en-AU"/>
              </w:rPr>
              <w:t>15</w:t>
            </w:r>
          </w:p>
        </w:tc>
      </w:tr>
      <w:tr w:rsidR="001E0592" w:rsidRPr="008D2408" w14:paraId="6F0104D1" w14:textId="77777777" w:rsidTr="002523A9">
        <w:trPr>
          <w:trHeight w:val="283"/>
        </w:trPr>
        <w:tc>
          <w:tcPr>
            <w:tcW w:w="1609" w:type="pct"/>
          </w:tcPr>
          <w:p w14:paraId="7D1C7A64" w14:textId="7C9F6589" w:rsidR="001E0592" w:rsidRPr="008D2408" w:rsidRDefault="001E0592" w:rsidP="001E0592">
            <w:pPr>
              <w:pStyle w:val="TableParagraph"/>
              <w:ind w:left="317" w:hanging="317"/>
              <w:rPr>
                <w:rFonts w:asciiTheme="minorHAnsi" w:hAnsiTheme="minorHAnsi" w:cs="Arial"/>
                <w:i/>
                <w:iCs/>
                <w:szCs w:val="18"/>
                <w:lang w:val="en-AU"/>
              </w:rPr>
            </w:pPr>
            <w:r w:rsidRPr="008D2408">
              <w:rPr>
                <w:rFonts w:asciiTheme="minorHAnsi" w:hAnsiTheme="minorHAnsi" w:cs="Arial"/>
                <w:szCs w:val="18"/>
                <w:lang w:val="en-AU"/>
              </w:rPr>
              <w:t>Tasmania</w:t>
            </w:r>
          </w:p>
        </w:tc>
        <w:tc>
          <w:tcPr>
            <w:tcW w:w="1418" w:type="pct"/>
          </w:tcPr>
          <w:p w14:paraId="48904B15" w14:textId="53C80744" w:rsidR="001E0592" w:rsidRPr="008D2408" w:rsidRDefault="001E0592" w:rsidP="001E0592">
            <w:pPr>
              <w:pStyle w:val="TableParagraph"/>
              <w:ind w:right="1055"/>
              <w:jc w:val="right"/>
              <w:rPr>
                <w:rFonts w:asciiTheme="minorHAnsi" w:hAnsiTheme="minorHAnsi" w:cs="Arial"/>
                <w:i/>
                <w:iCs/>
                <w:szCs w:val="18"/>
                <w:lang w:val="en-AU"/>
              </w:rPr>
            </w:pPr>
            <w:r w:rsidRPr="008D2408">
              <w:rPr>
                <w:rFonts w:asciiTheme="minorHAnsi" w:hAnsiTheme="minorHAnsi" w:cs="Arial"/>
                <w:szCs w:val="18"/>
                <w:lang w:val="en-AU"/>
              </w:rPr>
              <w:t>2</w:t>
            </w:r>
          </w:p>
        </w:tc>
        <w:tc>
          <w:tcPr>
            <w:tcW w:w="907" w:type="pct"/>
          </w:tcPr>
          <w:p w14:paraId="629D4F1A" w14:textId="0F6DC20E" w:rsidR="001E0592" w:rsidRPr="008D2408" w:rsidRDefault="001E0592" w:rsidP="001E0592">
            <w:pPr>
              <w:pStyle w:val="TableParagraph"/>
              <w:ind w:right="667"/>
              <w:jc w:val="right"/>
              <w:rPr>
                <w:rFonts w:asciiTheme="minorHAnsi" w:hAnsiTheme="minorHAnsi" w:cs="Arial"/>
                <w:i/>
                <w:iCs/>
                <w:szCs w:val="18"/>
                <w:lang w:val="en-AU"/>
              </w:rPr>
            </w:pPr>
            <w:r w:rsidRPr="008D2408">
              <w:rPr>
                <w:rFonts w:asciiTheme="minorHAnsi" w:hAnsiTheme="minorHAnsi" w:cs="Arial"/>
                <w:szCs w:val="18"/>
                <w:lang w:val="en-AU"/>
              </w:rPr>
              <w:t>0</w:t>
            </w:r>
          </w:p>
        </w:tc>
        <w:tc>
          <w:tcPr>
            <w:tcW w:w="1066" w:type="pct"/>
          </w:tcPr>
          <w:p w14:paraId="47F0768E" w14:textId="061AA983" w:rsidR="001E0592" w:rsidRPr="008D2408" w:rsidRDefault="001E0592" w:rsidP="001E0592">
            <w:pPr>
              <w:pStyle w:val="TableParagraph"/>
              <w:ind w:right="748"/>
              <w:jc w:val="right"/>
              <w:rPr>
                <w:rFonts w:asciiTheme="minorHAnsi" w:hAnsiTheme="minorHAnsi" w:cs="Arial"/>
                <w:i/>
                <w:iCs/>
                <w:szCs w:val="18"/>
                <w:lang w:val="en-AU"/>
              </w:rPr>
            </w:pPr>
            <w:r w:rsidRPr="008D2408">
              <w:rPr>
                <w:rFonts w:asciiTheme="minorHAnsi" w:hAnsiTheme="minorHAnsi" w:cs="Arial"/>
                <w:szCs w:val="18"/>
                <w:lang w:val="en-AU"/>
              </w:rPr>
              <w:t>2</w:t>
            </w:r>
          </w:p>
        </w:tc>
      </w:tr>
      <w:tr w:rsidR="001E0592" w:rsidRPr="008D2408" w14:paraId="0953AA54" w14:textId="77777777" w:rsidTr="002523A9">
        <w:trPr>
          <w:trHeight w:val="283"/>
        </w:trPr>
        <w:tc>
          <w:tcPr>
            <w:tcW w:w="1609" w:type="pct"/>
          </w:tcPr>
          <w:p w14:paraId="1522C0F6" w14:textId="54C68855" w:rsidR="001E0592" w:rsidRPr="008D2408" w:rsidRDefault="001E0592" w:rsidP="001E0592">
            <w:pPr>
              <w:pStyle w:val="TableParagraph"/>
              <w:rPr>
                <w:rFonts w:asciiTheme="minorHAnsi" w:hAnsiTheme="minorHAnsi" w:cs="Arial"/>
                <w:szCs w:val="18"/>
                <w:lang w:val="en-AU"/>
              </w:rPr>
            </w:pPr>
            <w:r w:rsidRPr="008D2408">
              <w:rPr>
                <w:rFonts w:asciiTheme="minorHAnsi" w:hAnsiTheme="minorHAnsi" w:cs="Arial"/>
                <w:szCs w:val="18"/>
                <w:lang w:val="en-AU"/>
              </w:rPr>
              <w:t>Northern Territory</w:t>
            </w:r>
          </w:p>
        </w:tc>
        <w:tc>
          <w:tcPr>
            <w:tcW w:w="1418" w:type="pct"/>
          </w:tcPr>
          <w:p w14:paraId="71515ABB" w14:textId="5C31314C" w:rsidR="001E0592" w:rsidRPr="008D2408" w:rsidRDefault="001E0592" w:rsidP="001E0592">
            <w:pPr>
              <w:pStyle w:val="TableParagraph"/>
              <w:ind w:right="1055"/>
              <w:jc w:val="right"/>
              <w:rPr>
                <w:rFonts w:asciiTheme="minorHAnsi" w:hAnsiTheme="minorHAnsi" w:cs="Arial"/>
                <w:szCs w:val="18"/>
                <w:lang w:val="en-AU"/>
              </w:rPr>
            </w:pPr>
            <w:r w:rsidRPr="008D2408">
              <w:rPr>
                <w:rFonts w:asciiTheme="minorHAnsi" w:hAnsiTheme="minorHAnsi" w:cs="Arial"/>
                <w:szCs w:val="18"/>
                <w:lang w:val="en-AU"/>
              </w:rPr>
              <w:t>2</w:t>
            </w:r>
          </w:p>
        </w:tc>
        <w:tc>
          <w:tcPr>
            <w:tcW w:w="907" w:type="pct"/>
          </w:tcPr>
          <w:p w14:paraId="5912AF12" w14:textId="4F030CBC" w:rsidR="001E0592" w:rsidRPr="008D2408" w:rsidRDefault="001E0592" w:rsidP="001E0592">
            <w:pPr>
              <w:pStyle w:val="TableParagraph"/>
              <w:ind w:right="667"/>
              <w:jc w:val="right"/>
              <w:rPr>
                <w:rFonts w:asciiTheme="minorHAnsi" w:hAnsiTheme="minorHAnsi" w:cs="Arial"/>
                <w:szCs w:val="18"/>
                <w:lang w:val="en-AU"/>
              </w:rPr>
            </w:pPr>
            <w:r w:rsidRPr="008D2408">
              <w:rPr>
                <w:rFonts w:asciiTheme="minorHAnsi" w:hAnsiTheme="minorHAnsi" w:cs="Arial"/>
                <w:szCs w:val="18"/>
                <w:lang w:val="en-AU"/>
              </w:rPr>
              <w:t>1</w:t>
            </w:r>
          </w:p>
        </w:tc>
        <w:tc>
          <w:tcPr>
            <w:tcW w:w="1066" w:type="pct"/>
          </w:tcPr>
          <w:p w14:paraId="3CD3182F" w14:textId="4B93DC1B" w:rsidR="001E0592" w:rsidRPr="008D2408" w:rsidRDefault="001E0592" w:rsidP="001E0592">
            <w:pPr>
              <w:pStyle w:val="TableParagraph"/>
              <w:ind w:right="748"/>
              <w:jc w:val="right"/>
              <w:rPr>
                <w:rFonts w:asciiTheme="minorHAnsi" w:hAnsiTheme="minorHAnsi" w:cs="Arial"/>
                <w:szCs w:val="18"/>
                <w:lang w:val="en-AU"/>
              </w:rPr>
            </w:pPr>
            <w:r w:rsidRPr="008D2408">
              <w:rPr>
                <w:rFonts w:asciiTheme="minorHAnsi" w:hAnsiTheme="minorHAnsi" w:cs="Arial"/>
                <w:szCs w:val="18"/>
                <w:lang w:val="en-AU"/>
              </w:rPr>
              <w:t>1</w:t>
            </w:r>
          </w:p>
        </w:tc>
      </w:tr>
      <w:tr w:rsidR="001E0592" w:rsidRPr="008D2408" w14:paraId="178CDA0B" w14:textId="77777777" w:rsidTr="002523A9">
        <w:trPr>
          <w:trHeight w:val="283"/>
        </w:trPr>
        <w:tc>
          <w:tcPr>
            <w:tcW w:w="1609" w:type="pct"/>
          </w:tcPr>
          <w:p w14:paraId="69BA1787" w14:textId="15189282" w:rsidR="001E0592" w:rsidRPr="008D2408" w:rsidRDefault="001E0592" w:rsidP="001E0592">
            <w:pPr>
              <w:pStyle w:val="TableParagraph"/>
              <w:rPr>
                <w:rFonts w:asciiTheme="minorHAnsi" w:hAnsiTheme="minorHAnsi" w:cs="Arial"/>
                <w:szCs w:val="18"/>
                <w:lang w:val="en-AU"/>
              </w:rPr>
            </w:pPr>
            <w:r w:rsidRPr="008D2408">
              <w:rPr>
                <w:rFonts w:asciiTheme="minorHAnsi" w:hAnsiTheme="minorHAnsi" w:cs="Arial"/>
                <w:szCs w:val="18"/>
                <w:lang w:val="en-AU"/>
              </w:rPr>
              <w:t>Australian Capital Territory</w:t>
            </w:r>
          </w:p>
        </w:tc>
        <w:tc>
          <w:tcPr>
            <w:tcW w:w="1418" w:type="pct"/>
          </w:tcPr>
          <w:p w14:paraId="23258D08" w14:textId="5FF4CC3A" w:rsidR="001E0592" w:rsidRPr="008D2408" w:rsidRDefault="001E0592" w:rsidP="001E0592">
            <w:pPr>
              <w:pStyle w:val="TableParagraph"/>
              <w:ind w:right="1055"/>
              <w:jc w:val="right"/>
              <w:rPr>
                <w:rFonts w:asciiTheme="minorHAnsi" w:hAnsiTheme="minorHAnsi" w:cs="Arial"/>
                <w:szCs w:val="18"/>
                <w:lang w:val="en-AU"/>
              </w:rPr>
            </w:pPr>
            <w:r w:rsidRPr="008D2408">
              <w:rPr>
                <w:rFonts w:asciiTheme="minorHAnsi" w:hAnsiTheme="minorHAnsi" w:cs="Arial"/>
                <w:szCs w:val="18"/>
                <w:lang w:val="en-AU"/>
              </w:rPr>
              <w:t>1</w:t>
            </w:r>
          </w:p>
        </w:tc>
        <w:tc>
          <w:tcPr>
            <w:tcW w:w="907" w:type="pct"/>
          </w:tcPr>
          <w:p w14:paraId="72A03076" w14:textId="6BCA793E" w:rsidR="001E0592" w:rsidRPr="008D2408" w:rsidRDefault="001E0592" w:rsidP="001E0592">
            <w:pPr>
              <w:pStyle w:val="TableParagraph"/>
              <w:ind w:right="667"/>
              <w:jc w:val="right"/>
              <w:rPr>
                <w:rFonts w:asciiTheme="minorHAnsi" w:hAnsiTheme="minorHAnsi" w:cs="Arial"/>
                <w:szCs w:val="18"/>
                <w:lang w:val="en-AU"/>
              </w:rPr>
            </w:pPr>
            <w:r w:rsidRPr="008D2408">
              <w:rPr>
                <w:rFonts w:asciiTheme="minorHAnsi" w:hAnsiTheme="minorHAnsi" w:cs="Arial"/>
                <w:szCs w:val="18"/>
                <w:lang w:val="en-AU"/>
              </w:rPr>
              <w:t>0</w:t>
            </w:r>
          </w:p>
        </w:tc>
        <w:tc>
          <w:tcPr>
            <w:tcW w:w="1066" w:type="pct"/>
          </w:tcPr>
          <w:p w14:paraId="067026CA" w14:textId="2471E0FE" w:rsidR="001E0592" w:rsidRPr="008D2408" w:rsidRDefault="001E0592" w:rsidP="001E0592">
            <w:pPr>
              <w:pStyle w:val="TableParagraph"/>
              <w:ind w:right="748"/>
              <w:jc w:val="right"/>
              <w:rPr>
                <w:rFonts w:asciiTheme="minorHAnsi" w:hAnsiTheme="minorHAnsi" w:cs="Arial"/>
                <w:szCs w:val="18"/>
                <w:lang w:val="en-AU"/>
              </w:rPr>
            </w:pPr>
            <w:r w:rsidRPr="008D2408">
              <w:rPr>
                <w:rFonts w:asciiTheme="minorHAnsi" w:hAnsiTheme="minorHAnsi" w:cs="Arial"/>
                <w:szCs w:val="18"/>
                <w:lang w:val="en-AU"/>
              </w:rPr>
              <w:t>1</w:t>
            </w:r>
          </w:p>
        </w:tc>
      </w:tr>
      <w:tr w:rsidR="001E0592" w:rsidRPr="008D2408" w14:paraId="788486B9" w14:textId="77777777" w:rsidTr="002523A9">
        <w:trPr>
          <w:trHeight w:val="283"/>
        </w:trPr>
        <w:tc>
          <w:tcPr>
            <w:tcW w:w="1609" w:type="pct"/>
            <w:shd w:val="clear" w:color="auto" w:fill="F2F2F2" w:themeFill="background1" w:themeFillShade="F2"/>
          </w:tcPr>
          <w:p w14:paraId="1195967D" w14:textId="59578040" w:rsidR="001E0592" w:rsidRPr="008D2408" w:rsidRDefault="001E0592" w:rsidP="001E0592">
            <w:pPr>
              <w:pStyle w:val="TableParagraph"/>
              <w:rPr>
                <w:rFonts w:asciiTheme="minorHAnsi" w:hAnsiTheme="minorHAnsi" w:cs="Arial"/>
                <w:szCs w:val="18"/>
                <w:lang w:val="en-AU"/>
              </w:rPr>
            </w:pPr>
            <w:r w:rsidRPr="008D2408">
              <w:rPr>
                <w:rFonts w:asciiTheme="minorHAnsi" w:hAnsiTheme="minorHAnsi" w:cs="Arial"/>
                <w:szCs w:val="18"/>
                <w:lang w:val="en-AU"/>
              </w:rPr>
              <w:t>Total</w:t>
            </w:r>
          </w:p>
        </w:tc>
        <w:tc>
          <w:tcPr>
            <w:tcW w:w="1418" w:type="pct"/>
            <w:shd w:val="clear" w:color="auto" w:fill="F2F2F2" w:themeFill="background1" w:themeFillShade="F2"/>
          </w:tcPr>
          <w:p w14:paraId="32BAFF9E" w14:textId="09DCC6BE" w:rsidR="001E0592" w:rsidRPr="008D2408" w:rsidRDefault="001E0592" w:rsidP="001E0592">
            <w:pPr>
              <w:pStyle w:val="TableParagraph"/>
              <w:ind w:right="1055"/>
              <w:jc w:val="right"/>
              <w:rPr>
                <w:rFonts w:asciiTheme="minorHAnsi" w:hAnsiTheme="minorHAnsi" w:cs="Arial"/>
                <w:szCs w:val="18"/>
                <w:lang w:val="en-AU"/>
              </w:rPr>
            </w:pPr>
            <w:r>
              <w:rPr>
                <w:rFonts w:asciiTheme="minorHAnsi" w:hAnsiTheme="minorHAnsi" w:cs="Arial"/>
                <w:szCs w:val="18"/>
                <w:lang w:val="en-AU"/>
              </w:rPr>
              <w:t>48</w:t>
            </w:r>
          </w:p>
        </w:tc>
        <w:tc>
          <w:tcPr>
            <w:tcW w:w="907" w:type="pct"/>
            <w:shd w:val="clear" w:color="auto" w:fill="F2F2F2" w:themeFill="background1" w:themeFillShade="F2"/>
          </w:tcPr>
          <w:p w14:paraId="4AED31CE" w14:textId="0B565B5C" w:rsidR="001E0592" w:rsidRPr="008D2408" w:rsidRDefault="001E0592" w:rsidP="001E0592">
            <w:pPr>
              <w:pStyle w:val="TableParagraph"/>
              <w:ind w:right="667"/>
              <w:jc w:val="right"/>
              <w:rPr>
                <w:rFonts w:asciiTheme="minorHAnsi" w:hAnsiTheme="minorHAnsi" w:cs="Arial"/>
                <w:szCs w:val="18"/>
                <w:lang w:val="en-AU"/>
              </w:rPr>
            </w:pPr>
            <w:r>
              <w:rPr>
                <w:rFonts w:asciiTheme="minorHAnsi" w:hAnsiTheme="minorHAnsi" w:cs="Arial"/>
                <w:szCs w:val="18"/>
                <w:lang w:val="en-AU"/>
              </w:rPr>
              <w:t>5.5</w:t>
            </w:r>
          </w:p>
        </w:tc>
        <w:tc>
          <w:tcPr>
            <w:tcW w:w="1066" w:type="pct"/>
            <w:shd w:val="clear" w:color="auto" w:fill="F2F2F2" w:themeFill="background1" w:themeFillShade="F2"/>
          </w:tcPr>
          <w:p w14:paraId="089C8AC6" w14:textId="6CFF6192" w:rsidR="001E0592" w:rsidRPr="008D2408" w:rsidRDefault="001E0592" w:rsidP="001E0592">
            <w:pPr>
              <w:pStyle w:val="TableParagraph"/>
              <w:ind w:right="748"/>
              <w:jc w:val="right"/>
              <w:rPr>
                <w:rFonts w:asciiTheme="minorHAnsi" w:hAnsiTheme="minorHAnsi" w:cs="Arial"/>
                <w:szCs w:val="18"/>
                <w:lang w:val="en-AU"/>
              </w:rPr>
            </w:pPr>
            <w:r>
              <w:rPr>
                <w:rFonts w:asciiTheme="minorHAnsi" w:hAnsiTheme="minorHAnsi" w:cs="Arial"/>
                <w:szCs w:val="18"/>
                <w:lang w:val="en-AU"/>
              </w:rPr>
              <w:t>42.5</w:t>
            </w:r>
          </w:p>
        </w:tc>
      </w:tr>
    </w:tbl>
    <w:p w14:paraId="0F315B46" w14:textId="77777777" w:rsidR="001D477A" w:rsidRPr="001E0592" w:rsidRDefault="001D477A" w:rsidP="0055626B">
      <w:pPr>
        <w:pStyle w:val="Tableandfigurenotes"/>
        <w:spacing w:before="120"/>
        <w:rPr>
          <w:w w:val="100"/>
          <w:sz w:val="16"/>
          <w:szCs w:val="16"/>
        </w:rPr>
      </w:pPr>
      <w:r w:rsidRPr="001E0592">
        <w:rPr>
          <w:w w:val="100"/>
          <w:sz w:val="16"/>
          <w:szCs w:val="16"/>
        </w:rPr>
        <w:t>*</w:t>
      </w:r>
      <w:r w:rsidRPr="001E0592">
        <w:rPr>
          <w:w w:val="100"/>
          <w:sz w:val="16"/>
          <w:szCs w:val="16"/>
        </w:rPr>
        <w:tab/>
      </w:r>
      <w:proofErr w:type="spellStart"/>
      <w:r w:rsidRPr="001E0592">
        <w:rPr>
          <w:i/>
          <w:w w:val="100"/>
          <w:sz w:val="16"/>
          <w:szCs w:val="16"/>
        </w:rPr>
        <w:t>Enterobacterales</w:t>
      </w:r>
      <w:proofErr w:type="spellEnd"/>
      <w:r w:rsidRPr="001E0592">
        <w:rPr>
          <w:w w:val="100"/>
          <w:sz w:val="16"/>
          <w:szCs w:val="16"/>
        </w:rPr>
        <w:t>,</w:t>
      </w:r>
      <w:r w:rsidRPr="001E0592">
        <w:rPr>
          <w:spacing w:val="-8"/>
          <w:w w:val="100"/>
          <w:sz w:val="16"/>
          <w:szCs w:val="16"/>
        </w:rPr>
        <w:t xml:space="preserve"> </w:t>
      </w:r>
      <w:r w:rsidRPr="001E0592">
        <w:rPr>
          <w:i/>
          <w:w w:val="100"/>
          <w:sz w:val="16"/>
          <w:szCs w:val="16"/>
        </w:rPr>
        <w:t>Acinetobacter</w:t>
      </w:r>
      <w:r w:rsidRPr="001E0592">
        <w:rPr>
          <w:spacing w:val="-13"/>
          <w:w w:val="100"/>
          <w:sz w:val="16"/>
          <w:szCs w:val="16"/>
        </w:rPr>
        <w:t xml:space="preserve"> </w:t>
      </w:r>
      <w:r w:rsidRPr="001E0592">
        <w:rPr>
          <w:w w:val="100"/>
          <w:sz w:val="16"/>
          <w:szCs w:val="16"/>
        </w:rPr>
        <w:t>species</w:t>
      </w:r>
      <w:r w:rsidRPr="001E0592">
        <w:rPr>
          <w:spacing w:val="-8"/>
          <w:w w:val="100"/>
          <w:sz w:val="16"/>
          <w:szCs w:val="16"/>
        </w:rPr>
        <w:t xml:space="preserve"> </w:t>
      </w:r>
      <w:r w:rsidRPr="001E0592">
        <w:rPr>
          <w:w w:val="100"/>
          <w:sz w:val="16"/>
          <w:szCs w:val="16"/>
        </w:rPr>
        <w:t>and</w:t>
      </w:r>
      <w:r w:rsidRPr="001E0592">
        <w:rPr>
          <w:spacing w:val="-8"/>
          <w:w w:val="100"/>
          <w:sz w:val="16"/>
          <w:szCs w:val="16"/>
        </w:rPr>
        <w:t xml:space="preserve"> </w:t>
      </w:r>
      <w:r w:rsidRPr="001E0592">
        <w:rPr>
          <w:i/>
          <w:w w:val="100"/>
          <w:sz w:val="16"/>
          <w:szCs w:val="16"/>
        </w:rPr>
        <w:t>Pseudomonas</w:t>
      </w:r>
      <w:r w:rsidRPr="001E0592">
        <w:rPr>
          <w:i/>
          <w:spacing w:val="-12"/>
          <w:w w:val="100"/>
          <w:sz w:val="16"/>
          <w:szCs w:val="16"/>
        </w:rPr>
        <w:t xml:space="preserve"> </w:t>
      </w:r>
      <w:r w:rsidRPr="001E0592">
        <w:rPr>
          <w:i/>
          <w:w w:val="100"/>
          <w:sz w:val="16"/>
          <w:szCs w:val="16"/>
        </w:rPr>
        <w:t>aeruginosa</w:t>
      </w:r>
    </w:p>
    <w:p w14:paraId="752B01DF" w14:textId="77777777" w:rsidR="001E0592" w:rsidRPr="001E0592" w:rsidRDefault="001E0592" w:rsidP="001E0592">
      <w:pPr>
        <w:pStyle w:val="Tableandfigurenotes"/>
        <w:rPr>
          <w:iCs/>
          <w:w w:val="100"/>
        </w:rPr>
      </w:pPr>
      <w:r w:rsidRPr="001E0592">
        <w:rPr>
          <w:iCs/>
          <w:w w:val="100"/>
        </w:rPr>
        <w:t>†</w:t>
      </w:r>
      <w:r w:rsidRPr="001E0592">
        <w:rPr>
          <w:iCs/>
          <w:w w:val="100"/>
        </w:rPr>
        <w:tab/>
        <w:t>Two institutions participated at Silver for one quarter only</w:t>
      </w:r>
    </w:p>
    <w:p w14:paraId="0DF3B02A" w14:textId="77777777" w:rsidR="001E0592" w:rsidRPr="001E0592" w:rsidRDefault="001E0592" w:rsidP="001E0592">
      <w:pPr>
        <w:pStyle w:val="Tableandfigurenotes"/>
        <w:spacing w:after="120"/>
        <w:rPr>
          <w:iCs/>
          <w:w w:val="100"/>
        </w:rPr>
      </w:pPr>
      <w:r w:rsidRPr="001E0592">
        <w:rPr>
          <w:iCs/>
          <w:w w:val="100"/>
        </w:rPr>
        <w:t>§</w:t>
      </w:r>
      <w:r w:rsidRPr="001E0592">
        <w:rPr>
          <w:iCs/>
          <w:w w:val="100"/>
        </w:rPr>
        <w:tab/>
        <w:t>Includes 11 regional and district hospitals from north-west Western Australia</w:t>
      </w:r>
    </w:p>
    <w:p w14:paraId="73874DD7" w14:textId="77777777" w:rsidR="001D477A" w:rsidRPr="008D2408" w:rsidRDefault="001D477A" w:rsidP="0021378D">
      <w:pPr>
        <w:rPr>
          <w:rFonts w:cstheme="minorHAnsi"/>
        </w:rPr>
      </w:pPr>
    </w:p>
    <w:p w14:paraId="28C220E6" w14:textId="77777777" w:rsidR="00CD685B" w:rsidRPr="008D2408" w:rsidRDefault="00CD685B">
      <w:pPr>
        <w:spacing w:after="80"/>
        <w:rPr>
          <w:b/>
          <w:sz w:val="20"/>
          <w:szCs w:val="20"/>
        </w:rPr>
      </w:pPr>
      <w:r w:rsidRPr="008D2408">
        <w:rPr>
          <w:b/>
        </w:rPr>
        <w:br w:type="page"/>
      </w:r>
    </w:p>
    <w:p w14:paraId="3A74F1B2" w14:textId="7EF592B4" w:rsidR="004B2B95" w:rsidRPr="00947F0D" w:rsidRDefault="004B2B95" w:rsidP="002422FF">
      <w:pPr>
        <w:pStyle w:val="Captions"/>
      </w:pPr>
      <w:r w:rsidRPr="00947F0D">
        <w:rPr>
          <w:b/>
        </w:rPr>
        <w:lastRenderedPageBreak/>
        <w:t>Table A2:</w:t>
      </w:r>
      <w:r w:rsidR="00356E0F" w:rsidRPr="00947F0D">
        <w:rPr>
          <w:bCs/>
        </w:rPr>
        <w:t xml:space="preserve"> </w:t>
      </w:r>
      <w:r w:rsidRPr="00947F0D">
        <w:t xml:space="preserve">Level of participation of laboratories that contributed data on </w:t>
      </w:r>
      <w:r w:rsidRPr="00947F0D">
        <w:rPr>
          <w:i/>
        </w:rPr>
        <w:t>Staphylococcus aureus</w:t>
      </w:r>
      <w:r w:rsidRPr="00947F0D">
        <w:t xml:space="preserve"> bacteraemia, by state and territory, 20</w:t>
      </w:r>
      <w:r w:rsidR="00356E0F" w:rsidRPr="00947F0D">
        <w:t>2</w:t>
      </w:r>
      <w:r w:rsidR="0055626B" w:rsidRPr="00947F0D">
        <w:t>1</w:t>
      </w:r>
    </w:p>
    <w:tbl>
      <w:tblPr>
        <w:tblStyle w:val="AGAR"/>
        <w:tblW w:w="5000" w:type="pct"/>
        <w:tblLook w:val="01E0" w:firstRow="1" w:lastRow="1" w:firstColumn="1" w:lastColumn="1" w:noHBand="0" w:noVBand="0"/>
      </w:tblPr>
      <w:tblGrid>
        <w:gridCol w:w="3015"/>
        <w:gridCol w:w="2606"/>
        <w:gridCol w:w="1935"/>
        <w:gridCol w:w="2082"/>
      </w:tblGrid>
      <w:tr w:rsidR="004B2B95" w:rsidRPr="008D2408" w14:paraId="589062A1" w14:textId="77777777" w:rsidTr="002523A9">
        <w:trPr>
          <w:cnfStyle w:val="100000000000" w:firstRow="1" w:lastRow="0" w:firstColumn="0" w:lastColumn="0" w:oddVBand="0" w:evenVBand="0" w:oddHBand="0" w:evenHBand="0" w:firstRowFirstColumn="0" w:firstRowLastColumn="0" w:lastRowFirstColumn="0" w:lastRowLastColumn="0"/>
          <w:trHeight w:val="283"/>
        </w:trPr>
        <w:tc>
          <w:tcPr>
            <w:tcW w:w="1564" w:type="pct"/>
            <w:vMerge w:val="restart"/>
            <w:shd w:val="clear" w:color="auto" w:fill="1178A2" w:themeFill="accent1"/>
          </w:tcPr>
          <w:p w14:paraId="336900D9" w14:textId="77777777" w:rsidR="004B2B95" w:rsidRPr="008D2408" w:rsidRDefault="004B2B95" w:rsidP="00F75829">
            <w:pPr>
              <w:pStyle w:val="TableParagraph"/>
              <w:rPr>
                <w:rFonts w:asciiTheme="minorHAnsi" w:hAnsiTheme="minorHAnsi" w:cs="Arial"/>
                <w:szCs w:val="18"/>
                <w:lang w:val="en-AU"/>
              </w:rPr>
            </w:pPr>
            <w:r w:rsidRPr="008D2408">
              <w:rPr>
                <w:rFonts w:asciiTheme="minorHAnsi" w:hAnsiTheme="minorHAnsi" w:cs="Arial"/>
                <w:szCs w:val="18"/>
                <w:lang w:val="en-AU"/>
              </w:rPr>
              <w:t>State or territory</w:t>
            </w:r>
          </w:p>
        </w:tc>
        <w:tc>
          <w:tcPr>
            <w:tcW w:w="1352" w:type="pct"/>
            <w:tcBorders>
              <w:bottom w:val="nil"/>
            </w:tcBorders>
            <w:shd w:val="clear" w:color="auto" w:fill="1178A2" w:themeFill="accent1"/>
          </w:tcPr>
          <w:p w14:paraId="5E524DBC" w14:textId="77777777" w:rsidR="004B2B95" w:rsidRPr="008D2408" w:rsidRDefault="004B2B95" w:rsidP="00F75829">
            <w:pPr>
              <w:pStyle w:val="TableParagraph"/>
              <w:jc w:val="center"/>
              <w:rPr>
                <w:rFonts w:asciiTheme="minorHAnsi" w:hAnsiTheme="minorHAnsi" w:cs="Arial"/>
                <w:szCs w:val="18"/>
                <w:lang w:val="en-AU"/>
              </w:rPr>
            </w:pPr>
          </w:p>
        </w:tc>
        <w:tc>
          <w:tcPr>
            <w:tcW w:w="2084" w:type="pct"/>
            <w:gridSpan w:val="2"/>
            <w:shd w:val="clear" w:color="auto" w:fill="1178A2" w:themeFill="accent1"/>
          </w:tcPr>
          <w:p w14:paraId="167D1B63" w14:textId="77777777" w:rsidR="004B2B95" w:rsidRPr="008D2408" w:rsidRDefault="004B2B95" w:rsidP="00F75829">
            <w:pPr>
              <w:pStyle w:val="TableParagraph"/>
              <w:jc w:val="center"/>
              <w:rPr>
                <w:rFonts w:asciiTheme="minorHAnsi" w:hAnsiTheme="minorHAnsi" w:cs="Arial"/>
                <w:szCs w:val="18"/>
                <w:lang w:val="en-AU"/>
              </w:rPr>
            </w:pPr>
            <w:r w:rsidRPr="008D2408">
              <w:rPr>
                <w:rFonts w:asciiTheme="minorHAnsi" w:hAnsiTheme="minorHAnsi" w:cs="Arial"/>
                <w:szCs w:val="18"/>
                <w:lang w:val="en-AU"/>
              </w:rPr>
              <w:t>Level of participation</w:t>
            </w:r>
          </w:p>
        </w:tc>
      </w:tr>
      <w:tr w:rsidR="004B2B95" w:rsidRPr="008D2408" w14:paraId="20125CE5" w14:textId="77777777" w:rsidTr="002523A9">
        <w:trPr>
          <w:trHeight w:val="283"/>
        </w:trPr>
        <w:tc>
          <w:tcPr>
            <w:tcW w:w="1564" w:type="pct"/>
            <w:vMerge/>
            <w:shd w:val="clear" w:color="auto" w:fill="1178A2" w:themeFill="accent1"/>
          </w:tcPr>
          <w:p w14:paraId="3624A723" w14:textId="77777777" w:rsidR="004B2B95" w:rsidRPr="008D2408" w:rsidRDefault="004B2B95" w:rsidP="00F75829">
            <w:pPr>
              <w:pStyle w:val="TableParagraph"/>
              <w:rPr>
                <w:rFonts w:asciiTheme="minorHAnsi" w:hAnsiTheme="minorHAnsi" w:cs="Arial"/>
                <w:b/>
                <w:color w:val="FFFFFF" w:themeColor="background1"/>
                <w:szCs w:val="18"/>
                <w:lang w:val="en-AU"/>
              </w:rPr>
            </w:pPr>
          </w:p>
        </w:tc>
        <w:tc>
          <w:tcPr>
            <w:tcW w:w="1352" w:type="pct"/>
            <w:tcBorders>
              <w:top w:val="nil"/>
            </w:tcBorders>
            <w:shd w:val="clear" w:color="auto" w:fill="1178A2" w:themeFill="accent1"/>
          </w:tcPr>
          <w:p w14:paraId="372CABBA" w14:textId="77777777" w:rsidR="004B2B95" w:rsidRPr="008D2408" w:rsidRDefault="004B2B95" w:rsidP="00F75829">
            <w:pPr>
              <w:pStyle w:val="TableParagraph"/>
              <w:jc w:val="center"/>
              <w:rPr>
                <w:rFonts w:asciiTheme="minorHAnsi" w:hAnsiTheme="minorHAnsi" w:cs="Arial"/>
                <w:b/>
                <w:color w:val="FFFFFF" w:themeColor="background1"/>
                <w:szCs w:val="18"/>
                <w:lang w:val="en-AU"/>
              </w:rPr>
            </w:pPr>
            <w:r w:rsidRPr="008D2408">
              <w:rPr>
                <w:rFonts w:asciiTheme="minorHAnsi" w:hAnsiTheme="minorHAnsi" w:cs="Arial"/>
                <w:b/>
                <w:color w:val="FFFFFF" w:themeColor="background1"/>
                <w:szCs w:val="18"/>
                <w:lang w:val="en-AU"/>
              </w:rPr>
              <w:t>Number of institutions</w:t>
            </w:r>
          </w:p>
        </w:tc>
        <w:tc>
          <w:tcPr>
            <w:tcW w:w="1004" w:type="pct"/>
            <w:shd w:val="clear" w:color="auto" w:fill="1178A2" w:themeFill="accent1"/>
          </w:tcPr>
          <w:p w14:paraId="47C4D962" w14:textId="77777777" w:rsidR="004B2B95" w:rsidRPr="008D2408" w:rsidRDefault="004B2B95" w:rsidP="00F75829">
            <w:pPr>
              <w:pStyle w:val="TableParagraph"/>
              <w:jc w:val="center"/>
              <w:rPr>
                <w:rFonts w:asciiTheme="minorHAnsi" w:hAnsiTheme="minorHAnsi" w:cs="Arial"/>
                <w:b/>
                <w:color w:val="FFFFFF" w:themeColor="background1"/>
                <w:szCs w:val="18"/>
                <w:lang w:val="en-AU"/>
              </w:rPr>
            </w:pPr>
            <w:r w:rsidRPr="008D2408">
              <w:rPr>
                <w:rFonts w:asciiTheme="minorHAnsi" w:hAnsiTheme="minorHAnsi" w:cs="Arial"/>
                <w:b/>
                <w:color w:val="FFFFFF" w:themeColor="background1"/>
                <w:szCs w:val="18"/>
                <w:lang w:val="en-AU"/>
              </w:rPr>
              <w:t>Bronze</w:t>
            </w:r>
          </w:p>
        </w:tc>
        <w:tc>
          <w:tcPr>
            <w:tcW w:w="1080" w:type="pct"/>
            <w:shd w:val="clear" w:color="auto" w:fill="1178A2" w:themeFill="accent1"/>
          </w:tcPr>
          <w:p w14:paraId="65D46422" w14:textId="77777777" w:rsidR="004B2B95" w:rsidRPr="008D2408" w:rsidRDefault="004B2B95" w:rsidP="00F75829">
            <w:pPr>
              <w:pStyle w:val="TableParagraph"/>
              <w:jc w:val="center"/>
              <w:rPr>
                <w:rFonts w:asciiTheme="minorHAnsi" w:hAnsiTheme="minorHAnsi" w:cs="Arial"/>
                <w:b/>
                <w:color w:val="FFFFFF" w:themeColor="background1"/>
                <w:szCs w:val="18"/>
                <w:lang w:val="en-AU"/>
              </w:rPr>
            </w:pPr>
            <w:r w:rsidRPr="008D2408">
              <w:rPr>
                <w:rFonts w:asciiTheme="minorHAnsi" w:hAnsiTheme="minorHAnsi" w:cs="Arial"/>
                <w:b/>
                <w:color w:val="FFFFFF" w:themeColor="background1"/>
                <w:szCs w:val="18"/>
                <w:lang w:val="en-AU"/>
              </w:rPr>
              <w:t>Silver</w:t>
            </w:r>
          </w:p>
        </w:tc>
      </w:tr>
      <w:tr w:rsidR="00356E0F" w:rsidRPr="008D2408" w14:paraId="512A1D05" w14:textId="77777777" w:rsidTr="002523A9">
        <w:trPr>
          <w:trHeight w:val="283"/>
        </w:trPr>
        <w:tc>
          <w:tcPr>
            <w:tcW w:w="1564" w:type="pct"/>
          </w:tcPr>
          <w:p w14:paraId="7B829049"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New South Wales</w:t>
            </w:r>
          </w:p>
        </w:tc>
        <w:tc>
          <w:tcPr>
            <w:tcW w:w="1352" w:type="pct"/>
            <w:shd w:val="clear" w:color="auto" w:fill="auto"/>
          </w:tcPr>
          <w:p w14:paraId="5AE62B37" w14:textId="77777777"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10</w:t>
            </w:r>
          </w:p>
        </w:tc>
        <w:tc>
          <w:tcPr>
            <w:tcW w:w="1004" w:type="pct"/>
          </w:tcPr>
          <w:p w14:paraId="4B14CFFF"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1</w:t>
            </w:r>
          </w:p>
        </w:tc>
        <w:tc>
          <w:tcPr>
            <w:tcW w:w="1080" w:type="pct"/>
          </w:tcPr>
          <w:p w14:paraId="787C3C81" w14:textId="00D49352" w:rsidR="00356E0F" w:rsidRPr="008D2408" w:rsidRDefault="0055626B" w:rsidP="00356E0F">
            <w:pPr>
              <w:pStyle w:val="TableParagraph"/>
              <w:jc w:val="center"/>
              <w:rPr>
                <w:rFonts w:asciiTheme="minorHAnsi" w:hAnsiTheme="minorHAnsi" w:cs="Arial"/>
                <w:szCs w:val="18"/>
                <w:lang w:val="en-AU"/>
              </w:rPr>
            </w:pPr>
            <w:r>
              <w:rPr>
                <w:rFonts w:asciiTheme="minorHAnsi" w:hAnsiTheme="minorHAnsi" w:cs="Arial"/>
                <w:szCs w:val="18"/>
                <w:lang w:val="en-AU"/>
              </w:rPr>
              <w:t>9</w:t>
            </w:r>
          </w:p>
        </w:tc>
      </w:tr>
      <w:tr w:rsidR="00356E0F" w:rsidRPr="008D2408" w14:paraId="7D41C829" w14:textId="77777777" w:rsidTr="002523A9">
        <w:trPr>
          <w:trHeight w:val="283"/>
        </w:trPr>
        <w:tc>
          <w:tcPr>
            <w:tcW w:w="1564" w:type="pct"/>
          </w:tcPr>
          <w:p w14:paraId="57A821E8"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Victoria</w:t>
            </w:r>
          </w:p>
        </w:tc>
        <w:tc>
          <w:tcPr>
            <w:tcW w:w="1352" w:type="pct"/>
            <w:shd w:val="clear" w:color="auto" w:fill="auto"/>
          </w:tcPr>
          <w:p w14:paraId="682999FF" w14:textId="7088228B" w:rsidR="00356E0F" w:rsidRPr="008D2408" w:rsidRDefault="0055626B" w:rsidP="00356E0F">
            <w:pPr>
              <w:pStyle w:val="TableParagraph"/>
              <w:ind w:right="885"/>
              <w:jc w:val="right"/>
              <w:rPr>
                <w:rFonts w:asciiTheme="minorHAnsi" w:hAnsiTheme="minorHAnsi" w:cs="Arial"/>
                <w:szCs w:val="18"/>
                <w:lang w:val="en-AU"/>
              </w:rPr>
            </w:pPr>
            <w:r>
              <w:rPr>
                <w:rFonts w:asciiTheme="minorHAnsi" w:hAnsiTheme="minorHAnsi" w:cs="Arial"/>
                <w:szCs w:val="18"/>
                <w:lang w:val="en-AU"/>
              </w:rPr>
              <w:t>8</w:t>
            </w:r>
          </w:p>
        </w:tc>
        <w:tc>
          <w:tcPr>
            <w:tcW w:w="1004" w:type="pct"/>
          </w:tcPr>
          <w:p w14:paraId="1F05A7E0"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370606DB" w14:textId="6F6BFC40" w:rsidR="00356E0F" w:rsidRPr="008D2408" w:rsidRDefault="0055626B" w:rsidP="00356E0F">
            <w:pPr>
              <w:pStyle w:val="TableParagraph"/>
              <w:jc w:val="center"/>
              <w:rPr>
                <w:rFonts w:asciiTheme="minorHAnsi" w:hAnsiTheme="minorHAnsi" w:cs="Arial"/>
                <w:szCs w:val="18"/>
                <w:lang w:val="en-AU"/>
              </w:rPr>
            </w:pPr>
            <w:r>
              <w:rPr>
                <w:rFonts w:asciiTheme="minorHAnsi" w:hAnsiTheme="minorHAnsi" w:cs="Arial"/>
                <w:szCs w:val="18"/>
                <w:lang w:val="en-AU"/>
              </w:rPr>
              <w:t>8</w:t>
            </w:r>
          </w:p>
        </w:tc>
      </w:tr>
      <w:tr w:rsidR="00356E0F" w:rsidRPr="008D2408" w14:paraId="4C6D03F4" w14:textId="77777777" w:rsidTr="002523A9">
        <w:trPr>
          <w:trHeight w:val="283"/>
        </w:trPr>
        <w:tc>
          <w:tcPr>
            <w:tcW w:w="1564" w:type="pct"/>
          </w:tcPr>
          <w:p w14:paraId="5FA8CD78"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Queensland</w:t>
            </w:r>
          </w:p>
        </w:tc>
        <w:tc>
          <w:tcPr>
            <w:tcW w:w="1352" w:type="pct"/>
            <w:shd w:val="clear" w:color="auto" w:fill="auto"/>
          </w:tcPr>
          <w:p w14:paraId="69DF691B" w14:textId="3678F441" w:rsidR="00356E0F" w:rsidRPr="008D2408" w:rsidRDefault="0055626B" w:rsidP="00356E0F">
            <w:pPr>
              <w:pStyle w:val="TableParagraph"/>
              <w:ind w:right="885"/>
              <w:jc w:val="right"/>
              <w:rPr>
                <w:rFonts w:asciiTheme="minorHAnsi" w:hAnsiTheme="minorHAnsi" w:cs="Arial"/>
                <w:szCs w:val="18"/>
                <w:lang w:val="en-AU"/>
              </w:rPr>
            </w:pPr>
            <w:r>
              <w:rPr>
                <w:rFonts w:asciiTheme="minorHAnsi" w:hAnsiTheme="minorHAnsi" w:cs="Arial"/>
                <w:szCs w:val="18"/>
                <w:lang w:val="en-AU"/>
              </w:rPr>
              <w:t>5</w:t>
            </w:r>
          </w:p>
        </w:tc>
        <w:tc>
          <w:tcPr>
            <w:tcW w:w="1004" w:type="pct"/>
          </w:tcPr>
          <w:p w14:paraId="3AD01BF5"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5CCD561A" w14:textId="0336460D" w:rsidR="00356E0F" w:rsidRPr="008D2408" w:rsidRDefault="0055626B" w:rsidP="00356E0F">
            <w:pPr>
              <w:pStyle w:val="TableParagraph"/>
              <w:jc w:val="center"/>
              <w:rPr>
                <w:rFonts w:asciiTheme="minorHAnsi" w:hAnsiTheme="minorHAnsi" w:cs="Arial"/>
                <w:szCs w:val="18"/>
                <w:lang w:val="en-AU"/>
              </w:rPr>
            </w:pPr>
            <w:r>
              <w:rPr>
                <w:rFonts w:asciiTheme="minorHAnsi" w:hAnsiTheme="minorHAnsi" w:cs="Arial"/>
                <w:szCs w:val="18"/>
                <w:lang w:val="en-AU"/>
              </w:rPr>
              <w:t>5</w:t>
            </w:r>
          </w:p>
        </w:tc>
      </w:tr>
      <w:tr w:rsidR="00356E0F" w:rsidRPr="008D2408" w14:paraId="046F5044" w14:textId="77777777" w:rsidTr="002523A9">
        <w:trPr>
          <w:trHeight w:val="283"/>
        </w:trPr>
        <w:tc>
          <w:tcPr>
            <w:tcW w:w="1564" w:type="pct"/>
          </w:tcPr>
          <w:p w14:paraId="0D3D7FAF"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South Australia</w:t>
            </w:r>
          </w:p>
        </w:tc>
        <w:tc>
          <w:tcPr>
            <w:tcW w:w="1352" w:type="pct"/>
            <w:shd w:val="clear" w:color="auto" w:fill="auto"/>
          </w:tcPr>
          <w:p w14:paraId="0B582076" w14:textId="77777777"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3</w:t>
            </w:r>
          </w:p>
        </w:tc>
        <w:tc>
          <w:tcPr>
            <w:tcW w:w="1004" w:type="pct"/>
          </w:tcPr>
          <w:p w14:paraId="4EE21812"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52C25623" w14:textId="77777777" w:rsidR="00356E0F" w:rsidRPr="008D2408" w:rsidRDefault="00356E0F" w:rsidP="00356E0F">
            <w:pPr>
              <w:pStyle w:val="TableParagraph"/>
              <w:jc w:val="center"/>
              <w:rPr>
                <w:rFonts w:asciiTheme="minorHAnsi" w:hAnsiTheme="minorHAnsi" w:cs="Arial"/>
                <w:szCs w:val="18"/>
                <w:lang w:val="en-AU"/>
              </w:rPr>
            </w:pPr>
            <w:r w:rsidRPr="008D2408">
              <w:rPr>
                <w:rFonts w:asciiTheme="minorHAnsi" w:hAnsiTheme="minorHAnsi" w:cs="Arial"/>
                <w:szCs w:val="18"/>
                <w:lang w:val="en-AU"/>
              </w:rPr>
              <w:t>3</w:t>
            </w:r>
          </w:p>
        </w:tc>
      </w:tr>
      <w:tr w:rsidR="00356E0F" w:rsidRPr="008D2408" w14:paraId="5CF56A53" w14:textId="77777777" w:rsidTr="002523A9">
        <w:trPr>
          <w:trHeight w:val="283"/>
        </w:trPr>
        <w:tc>
          <w:tcPr>
            <w:tcW w:w="1564" w:type="pct"/>
          </w:tcPr>
          <w:p w14:paraId="3D66E21F"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Western Australia</w:t>
            </w:r>
          </w:p>
        </w:tc>
        <w:tc>
          <w:tcPr>
            <w:tcW w:w="1352" w:type="pct"/>
            <w:shd w:val="clear" w:color="auto" w:fill="auto"/>
          </w:tcPr>
          <w:p w14:paraId="2EFD998D" w14:textId="691DCB37" w:rsidR="00356E0F" w:rsidRPr="008D2408" w:rsidRDefault="0055626B" w:rsidP="00356E0F">
            <w:pPr>
              <w:pStyle w:val="TableParagraph"/>
              <w:ind w:right="885"/>
              <w:jc w:val="right"/>
              <w:rPr>
                <w:rFonts w:asciiTheme="minorHAnsi" w:hAnsiTheme="minorHAnsi" w:cs="Arial"/>
                <w:szCs w:val="18"/>
                <w:lang w:val="en-AU"/>
              </w:rPr>
            </w:pPr>
            <w:r>
              <w:rPr>
                <w:rFonts w:asciiTheme="minorHAnsi" w:hAnsiTheme="minorHAnsi" w:cs="Arial"/>
                <w:szCs w:val="18"/>
                <w:lang w:val="en-AU"/>
              </w:rPr>
              <w:t>1</w:t>
            </w:r>
            <w:r w:rsidR="00356E0F" w:rsidRPr="008D2408">
              <w:rPr>
                <w:rFonts w:asciiTheme="minorHAnsi" w:hAnsiTheme="minorHAnsi" w:cs="Arial"/>
                <w:szCs w:val="18"/>
                <w:lang w:val="en-AU"/>
              </w:rPr>
              <w:t>7</w:t>
            </w:r>
            <w:r>
              <w:rPr>
                <w:rFonts w:asciiTheme="minorHAnsi" w:hAnsiTheme="minorHAnsi" w:cs="Arial"/>
                <w:szCs w:val="18"/>
                <w:lang w:val="en-AU"/>
              </w:rPr>
              <w:t>*</w:t>
            </w:r>
          </w:p>
        </w:tc>
        <w:tc>
          <w:tcPr>
            <w:tcW w:w="1004" w:type="pct"/>
          </w:tcPr>
          <w:p w14:paraId="51F88B57" w14:textId="6E7DF1EB" w:rsidR="00356E0F" w:rsidRPr="008D2408" w:rsidRDefault="0055626B" w:rsidP="00356E0F">
            <w:pPr>
              <w:pStyle w:val="TableParagraph"/>
              <w:ind w:right="744"/>
              <w:jc w:val="right"/>
              <w:rPr>
                <w:rFonts w:asciiTheme="minorHAnsi" w:hAnsiTheme="minorHAnsi" w:cs="Arial"/>
                <w:szCs w:val="18"/>
                <w:lang w:val="en-AU"/>
              </w:rPr>
            </w:pPr>
            <w:r>
              <w:rPr>
                <w:rFonts w:asciiTheme="minorHAnsi" w:hAnsiTheme="minorHAnsi" w:cs="Arial"/>
                <w:szCs w:val="18"/>
                <w:lang w:val="en-AU"/>
              </w:rPr>
              <w:t>2</w:t>
            </w:r>
          </w:p>
        </w:tc>
        <w:tc>
          <w:tcPr>
            <w:tcW w:w="1080" w:type="pct"/>
          </w:tcPr>
          <w:p w14:paraId="47066FA2" w14:textId="1DD364C9" w:rsidR="00356E0F" w:rsidRPr="008D2408" w:rsidRDefault="0055626B" w:rsidP="00356E0F">
            <w:pPr>
              <w:pStyle w:val="TableParagraph"/>
              <w:jc w:val="center"/>
              <w:rPr>
                <w:rFonts w:asciiTheme="minorHAnsi" w:hAnsiTheme="minorHAnsi" w:cs="Arial"/>
                <w:szCs w:val="18"/>
                <w:lang w:val="en-AU"/>
              </w:rPr>
            </w:pPr>
            <w:r>
              <w:rPr>
                <w:rFonts w:asciiTheme="minorHAnsi" w:hAnsiTheme="minorHAnsi" w:cs="Arial"/>
                <w:szCs w:val="18"/>
                <w:lang w:val="en-AU"/>
              </w:rPr>
              <w:t>15*</w:t>
            </w:r>
          </w:p>
        </w:tc>
      </w:tr>
      <w:tr w:rsidR="00356E0F" w:rsidRPr="008D2408" w14:paraId="66F04082" w14:textId="77777777" w:rsidTr="002523A9">
        <w:trPr>
          <w:trHeight w:val="283"/>
        </w:trPr>
        <w:tc>
          <w:tcPr>
            <w:tcW w:w="1564" w:type="pct"/>
          </w:tcPr>
          <w:p w14:paraId="4DFCCF23"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Tasmania</w:t>
            </w:r>
          </w:p>
        </w:tc>
        <w:tc>
          <w:tcPr>
            <w:tcW w:w="1352" w:type="pct"/>
            <w:shd w:val="clear" w:color="auto" w:fill="auto"/>
          </w:tcPr>
          <w:p w14:paraId="76A35B83" w14:textId="77777777"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2</w:t>
            </w:r>
          </w:p>
        </w:tc>
        <w:tc>
          <w:tcPr>
            <w:tcW w:w="1004" w:type="pct"/>
          </w:tcPr>
          <w:p w14:paraId="73FA9CB5"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705AD026" w14:textId="77777777" w:rsidR="00356E0F" w:rsidRPr="008D2408" w:rsidRDefault="00356E0F" w:rsidP="00356E0F">
            <w:pPr>
              <w:pStyle w:val="TableParagraph"/>
              <w:jc w:val="center"/>
              <w:rPr>
                <w:rFonts w:asciiTheme="minorHAnsi" w:hAnsiTheme="minorHAnsi" w:cs="Arial"/>
                <w:szCs w:val="18"/>
                <w:lang w:val="en-AU"/>
              </w:rPr>
            </w:pPr>
            <w:r w:rsidRPr="008D2408">
              <w:rPr>
                <w:rFonts w:asciiTheme="minorHAnsi" w:hAnsiTheme="minorHAnsi" w:cs="Arial"/>
                <w:szCs w:val="18"/>
                <w:lang w:val="en-AU"/>
              </w:rPr>
              <w:t>2</w:t>
            </w:r>
          </w:p>
        </w:tc>
      </w:tr>
      <w:tr w:rsidR="00356E0F" w:rsidRPr="008D2408" w14:paraId="58422618" w14:textId="77777777" w:rsidTr="002523A9">
        <w:trPr>
          <w:trHeight w:val="283"/>
        </w:trPr>
        <w:tc>
          <w:tcPr>
            <w:tcW w:w="1564" w:type="pct"/>
          </w:tcPr>
          <w:p w14:paraId="29E79B10"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Northern Territory</w:t>
            </w:r>
          </w:p>
        </w:tc>
        <w:tc>
          <w:tcPr>
            <w:tcW w:w="1352" w:type="pct"/>
            <w:shd w:val="clear" w:color="auto" w:fill="auto"/>
          </w:tcPr>
          <w:p w14:paraId="35347481" w14:textId="77777777"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2</w:t>
            </w:r>
          </w:p>
        </w:tc>
        <w:tc>
          <w:tcPr>
            <w:tcW w:w="1004" w:type="pct"/>
          </w:tcPr>
          <w:p w14:paraId="38663B7A"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1</w:t>
            </w:r>
          </w:p>
        </w:tc>
        <w:tc>
          <w:tcPr>
            <w:tcW w:w="1080" w:type="pct"/>
          </w:tcPr>
          <w:p w14:paraId="45047D27" w14:textId="77777777" w:rsidR="00356E0F" w:rsidRPr="008D2408" w:rsidRDefault="00356E0F" w:rsidP="00356E0F">
            <w:pPr>
              <w:pStyle w:val="TableParagraph"/>
              <w:jc w:val="center"/>
              <w:rPr>
                <w:rFonts w:asciiTheme="minorHAnsi" w:hAnsiTheme="minorHAnsi" w:cs="Arial"/>
                <w:szCs w:val="18"/>
                <w:lang w:val="en-AU"/>
              </w:rPr>
            </w:pPr>
            <w:r w:rsidRPr="008D2408">
              <w:rPr>
                <w:rFonts w:asciiTheme="minorHAnsi" w:hAnsiTheme="minorHAnsi" w:cs="Arial"/>
                <w:szCs w:val="18"/>
                <w:lang w:val="en-AU"/>
              </w:rPr>
              <w:t>1</w:t>
            </w:r>
          </w:p>
        </w:tc>
      </w:tr>
      <w:tr w:rsidR="00356E0F" w:rsidRPr="008D2408" w14:paraId="452585E6" w14:textId="77777777" w:rsidTr="002523A9">
        <w:trPr>
          <w:trHeight w:val="283"/>
        </w:trPr>
        <w:tc>
          <w:tcPr>
            <w:tcW w:w="1564" w:type="pct"/>
          </w:tcPr>
          <w:p w14:paraId="7CBC5A41"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Australian Capital Territory</w:t>
            </w:r>
          </w:p>
        </w:tc>
        <w:tc>
          <w:tcPr>
            <w:tcW w:w="1352" w:type="pct"/>
            <w:shd w:val="clear" w:color="auto" w:fill="auto"/>
          </w:tcPr>
          <w:p w14:paraId="60DF7343" w14:textId="77777777"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1</w:t>
            </w:r>
          </w:p>
        </w:tc>
        <w:tc>
          <w:tcPr>
            <w:tcW w:w="1004" w:type="pct"/>
          </w:tcPr>
          <w:p w14:paraId="7755B0B8"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2D698BD0" w14:textId="77777777" w:rsidR="00356E0F" w:rsidRPr="008D2408" w:rsidRDefault="00356E0F" w:rsidP="00356E0F">
            <w:pPr>
              <w:pStyle w:val="TableParagraph"/>
              <w:jc w:val="center"/>
              <w:rPr>
                <w:rFonts w:asciiTheme="minorHAnsi" w:hAnsiTheme="minorHAnsi" w:cs="Arial"/>
                <w:szCs w:val="18"/>
                <w:lang w:val="en-AU"/>
              </w:rPr>
            </w:pPr>
            <w:r w:rsidRPr="008D2408">
              <w:rPr>
                <w:rFonts w:asciiTheme="minorHAnsi" w:hAnsiTheme="minorHAnsi" w:cs="Arial"/>
                <w:szCs w:val="18"/>
                <w:lang w:val="en-AU"/>
              </w:rPr>
              <w:t>1</w:t>
            </w:r>
          </w:p>
        </w:tc>
      </w:tr>
      <w:tr w:rsidR="004B2B95" w:rsidRPr="008D2408" w14:paraId="3B52667D" w14:textId="77777777" w:rsidTr="002523A9">
        <w:trPr>
          <w:trHeight w:val="283"/>
        </w:trPr>
        <w:tc>
          <w:tcPr>
            <w:tcW w:w="1564" w:type="pct"/>
            <w:shd w:val="clear" w:color="auto" w:fill="F2F2F2" w:themeFill="background1" w:themeFillShade="F2"/>
          </w:tcPr>
          <w:p w14:paraId="4B8EB281" w14:textId="77777777" w:rsidR="004B2B95" w:rsidRPr="008D2408" w:rsidRDefault="004B2B95" w:rsidP="00F75829">
            <w:pPr>
              <w:pStyle w:val="TableParagraph"/>
              <w:rPr>
                <w:rFonts w:asciiTheme="minorHAnsi" w:hAnsiTheme="minorHAnsi" w:cs="Arial"/>
                <w:szCs w:val="18"/>
                <w:lang w:val="en-AU"/>
              </w:rPr>
            </w:pPr>
            <w:r w:rsidRPr="008D2408">
              <w:rPr>
                <w:rFonts w:asciiTheme="minorHAnsi" w:hAnsiTheme="minorHAnsi" w:cs="Arial"/>
                <w:szCs w:val="18"/>
                <w:lang w:val="en-AU"/>
              </w:rPr>
              <w:t>Total</w:t>
            </w:r>
          </w:p>
        </w:tc>
        <w:tc>
          <w:tcPr>
            <w:tcW w:w="1352" w:type="pct"/>
            <w:shd w:val="clear" w:color="auto" w:fill="F2F2F2" w:themeFill="background1" w:themeFillShade="F2"/>
          </w:tcPr>
          <w:p w14:paraId="3C62D28F" w14:textId="67703279" w:rsidR="004B2B95" w:rsidRPr="008D2408" w:rsidRDefault="0055626B" w:rsidP="00F75829">
            <w:pPr>
              <w:pStyle w:val="TableParagraph"/>
              <w:ind w:right="885"/>
              <w:jc w:val="right"/>
              <w:rPr>
                <w:rFonts w:asciiTheme="minorHAnsi" w:hAnsiTheme="minorHAnsi" w:cs="Arial"/>
                <w:szCs w:val="18"/>
                <w:lang w:val="en-AU"/>
              </w:rPr>
            </w:pPr>
            <w:r>
              <w:rPr>
                <w:rFonts w:asciiTheme="minorHAnsi" w:hAnsiTheme="minorHAnsi" w:cs="Arial"/>
                <w:szCs w:val="18"/>
                <w:lang w:val="en-AU"/>
              </w:rPr>
              <w:t>48</w:t>
            </w:r>
          </w:p>
        </w:tc>
        <w:tc>
          <w:tcPr>
            <w:tcW w:w="1004" w:type="pct"/>
            <w:shd w:val="clear" w:color="auto" w:fill="F2F2F2" w:themeFill="background1" w:themeFillShade="F2"/>
          </w:tcPr>
          <w:p w14:paraId="36348DAB" w14:textId="2B785191" w:rsidR="004B2B95" w:rsidRPr="008D2408" w:rsidRDefault="0055626B" w:rsidP="00F75829">
            <w:pPr>
              <w:pStyle w:val="TableParagraph"/>
              <w:ind w:right="744"/>
              <w:jc w:val="right"/>
              <w:rPr>
                <w:rFonts w:asciiTheme="minorHAnsi" w:hAnsiTheme="minorHAnsi" w:cs="Arial"/>
                <w:szCs w:val="18"/>
                <w:lang w:val="en-AU"/>
              </w:rPr>
            </w:pPr>
            <w:r>
              <w:rPr>
                <w:rFonts w:asciiTheme="minorHAnsi" w:hAnsiTheme="minorHAnsi" w:cs="Arial"/>
                <w:szCs w:val="18"/>
                <w:lang w:val="en-AU"/>
              </w:rPr>
              <w:t>4</w:t>
            </w:r>
          </w:p>
        </w:tc>
        <w:tc>
          <w:tcPr>
            <w:tcW w:w="1080" w:type="pct"/>
            <w:shd w:val="clear" w:color="auto" w:fill="F2F2F2" w:themeFill="background1" w:themeFillShade="F2"/>
          </w:tcPr>
          <w:p w14:paraId="192BAB2C" w14:textId="19DFC214" w:rsidR="004B2B95" w:rsidRPr="008D2408" w:rsidRDefault="0055626B" w:rsidP="008D5CF5">
            <w:pPr>
              <w:pStyle w:val="TableParagraph"/>
              <w:jc w:val="center"/>
              <w:rPr>
                <w:rFonts w:asciiTheme="minorHAnsi" w:hAnsiTheme="minorHAnsi" w:cs="Arial"/>
                <w:szCs w:val="18"/>
                <w:lang w:val="en-AU"/>
              </w:rPr>
            </w:pPr>
            <w:r>
              <w:rPr>
                <w:rFonts w:asciiTheme="minorHAnsi" w:hAnsiTheme="minorHAnsi" w:cs="Arial"/>
                <w:szCs w:val="18"/>
                <w:lang w:val="en-AU"/>
              </w:rPr>
              <w:t>44</w:t>
            </w:r>
          </w:p>
        </w:tc>
      </w:tr>
    </w:tbl>
    <w:p w14:paraId="06888A2B" w14:textId="2BCD7073" w:rsidR="0055626B" w:rsidRPr="001E0592" w:rsidRDefault="0055626B" w:rsidP="0055626B">
      <w:pPr>
        <w:pStyle w:val="Tableandfigurenotes"/>
        <w:spacing w:before="120" w:after="120"/>
        <w:rPr>
          <w:iCs/>
          <w:w w:val="100"/>
        </w:rPr>
      </w:pPr>
      <w:r>
        <w:rPr>
          <w:iCs/>
          <w:w w:val="100"/>
        </w:rPr>
        <w:t>*</w:t>
      </w:r>
      <w:r w:rsidRPr="001E0592">
        <w:rPr>
          <w:iCs/>
          <w:w w:val="100"/>
        </w:rPr>
        <w:tab/>
        <w:t>Includes 11 regional and district hospitals from north-west Western Australia</w:t>
      </w:r>
    </w:p>
    <w:p w14:paraId="6332A964" w14:textId="77777777" w:rsidR="000E3DCD" w:rsidRPr="008D2408" w:rsidRDefault="000E3DCD" w:rsidP="0021378D">
      <w:pPr>
        <w:rPr>
          <w:rFonts w:cstheme="minorHAnsi"/>
        </w:rPr>
      </w:pPr>
    </w:p>
    <w:p w14:paraId="29995552" w14:textId="3779DD9B" w:rsidR="004B2B95" w:rsidRPr="00947F0D" w:rsidRDefault="004B2B95" w:rsidP="002422FF">
      <w:pPr>
        <w:pStyle w:val="Captions"/>
      </w:pPr>
      <w:r w:rsidRPr="00947F0D">
        <w:rPr>
          <w:b/>
        </w:rPr>
        <w:t>Table A3:</w:t>
      </w:r>
      <w:r w:rsidRPr="00947F0D">
        <w:t xml:space="preserve"> Level of participation of laboratories that contributed data on enterococcal bacteraemia, by state and territory, 20</w:t>
      </w:r>
      <w:r w:rsidR="00356E0F" w:rsidRPr="00947F0D">
        <w:t>2</w:t>
      </w:r>
      <w:r w:rsidR="00486F3D" w:rsidRPr="00947F0D">
        <w:t>1</w:t>
      </w:r>
    </w:p>
    <w:tbl>
      <w:tblPr>
        <w:tblStyle w:val="AGAR"/>
        <w:tblW w:w="5000" w:type="pct"/>
        <w:tblLook w:val="01E0" w:firstRow="1" w:lastRow="1" w:firstColumn="1" w:lastColumn="1" w:noHBand="0" w:noVBand="0"/>
      </w:tblPr>
      <w:tblGrid>
        <w:gridCol w:w="3015"/>
        <w:gridCol w:w="2606"/>
        <w:gridCol w:w="1935"/>
        <w:gridCol w:w="2082"/>
      </w:tblGrid>
      <w:tr w:rsidR="004B2B95" w:rsidRPr="008D2408" w14:paraId="49674566" w14:textId="77777777" w:rsidTr="002523A9">
        <w:trPr>
          <w:cnfStyle w:val="100000000000" w:firstRow="1" w:lastRow="0" w:firstColumn="0" w:lastColumn="0" w:oddVBand="0" w:evenVBand="0" w:oddHBand="0" w:evenHBand="0" w:firstRowFirstColumn="0" w:firstRowLastColumn="0" w:lastRowFirstColumn="0" w:lastRowLastColumn="0"/>
          <w:trHeight w:val="283"/>
        </w:trPr>
        <w:tc>
          <w:tcPr>
            <w:tcW w:w="1564" w:type="pct"/>
            <w:vMerge w:val="restart"/>
            <w:shd w:val="clear" w:color="auto" w:fill="1178A2" w:themeFill="accent1"/>
          </w:tcPr>
          <w:p w14:paraId="7A6AE528" w14:textId="77777777" w:rsidR="004B2B95" w:rsidRPr="008D2408" w:rsidRDefault="004B2B95" w:rsidP="00F75829">
            <w:pPr>
              <w:pStyle w:val="TableParagraph"/>
              <w:rPr>
                <w:rFonts w:asciiTheme="minorHAnsi" w:hAnsiTheme="minorHAnsi" w:cs="Arial"/>
                <w:szCs w:val="18"/>
                <w:lang w:val="en-AU"/>
              </w:rPr>
            </w:pPr>
            <w:r w:rsidRPr="008D2408">
              <w:rPr>
                <w:rFonts w:asciiTheme="minorHAnsi" w:hAnsiTheme="minorHAnsi" w:cs="Arial"/>
                <w:szCs w:val="18"/>
                <w:lang w:val="en-AU"/>
              </w:rPr>
              <w:t>State or territory</w:t>
            </w:r>
          </w:p>
        </w:tc>
        <w:tc>
          <w:tcPr>
            <w:tcW w:w="1352" w:type="pct"/>
            <w:tcBorders>
              <w:bottom w:val="nil"/>
            </w:tcBorders>
            <w:shd w:val="clear" w:color="auto" w:fill="1178A2" w:themeFill="accent1"/>
          </w:tcPr>
          <w:p w14:paraId="71E61C79" w14:textId="77777777" w:rsidR="004B2B95" w:rsidRPr="008D2408" w:rsidRDefault="004B2B95" w:rsidP="00F75829">
            <w:pPr>
              <w:pStyle w:val="TableParagraph"/>
              <w:jc w:val="center"/>
              <w:rPr>
                <w:rFonts w:asciiTheme="minorHAnsi" w:hAnsiTheme="minorHAnsi" w:cs="Arial"/>
                <w:szCs w:val="18"/>
                <w:lang w:val="en-AU"/>
              </w:rPr>
            </w:pPr>
          </w:p>
        </w:tc>
        <w:tc>
          <w:tcPr>
            <w:tcW w:w="2084" w:type="pct"/>
            <w:gridSpan w:val="2"/>
            <w:shd w:val="clear" w:color="auto" w:fill="1178A2" w:themeFill="accent1"/>
          </w:tcPr>
          <w:p w14:paraId="23DF525B" w14:textId="77777777" w:rsidR="004B2B95" w:rsidRPr="008D2408" w:rsidRDefault="004B2B95" w:rsidP="00F75829">
            <w:pPr>
              <w:pStyle w:val="TableParagraph"/>
              <w:jc w:val="center"/>
              <w:rPr>
                <w:rFonts w:asciiTheme="minorHAnsi" w:hAnsiTheme="minorHAnsi" w:cs="Arial"/>
                <w:szCs w:val="18"/>
                <w:lang w:val="en-AU"/>
              </w:rPr>
            </w:pPr>
            <w:r w:rsidRPr="008D2408">
              <w:rPr>
                <w:rFonts w:asciiTheme="minorHAnsi" w:hAnsiTheme="minorHAnsi" w:cs="Arial"/>
                <w:szCs w:val="18"/>
                <w:lang w:val="en-AU"/>
              </w:rPr>
              <w:t>Level of participation</w:t>
            </w:r>
          </w:p>
        </w:tc>
      </w:tr>
      <w:tr w:rsidR="004B2B95" w:rsidRPr="008D2408" w14:paraId="186045CF" w14:textId="77777777" w:rsidTr="002523A9">
        <w:trPr>
          <w:trHeight w:val="283"/>
        </w:trPr>
        <w:tc>
          <w:tcPr>
            <w:tcW w:w="1564" w:type="pct"/>
            <w:vMerge/>
            <w:shd w:val="clear" w:color="auto" w:fill="1178A2" w:themeFill="accent1"/>
          </w:tcPr>
          <w:p w14:paraId="19DE39D1" w14:textId="77777777" w:rsidR="004B2B95" w:rsidRPr="008D2408" w:rsidRDefault="004B2B95" w:rsidP="00F75829">
            <w:pPr>
              <w:pStyle w:val="TableParagraph"/>
              <w:rPr>
                <w:rFonts w:asciiTheme="minorHAnsi" w:hAnsiTheme="minorHAnsi" w:cs="Arial"/>
                <w:b/>
                <w:color w:val="FFFFFF" w:themeColor="background1"/>
                <w:szCs w:val="18"/>
                <w:lang w:val="en-AU"/>
              </w:rPr>
            </w:pPr>
          </w:p>
        </w:tc>
        <w:tc>
          <w:tcPr>
            <w:tcW w:w="1352" w:type="pct"/>
            <w:tcBorders>
              <w:top w:val="nil"/>
            </w:tcBorders>
            <w:shd w:val="clear" w:color="auto" w:fill="1178A2" w:themeFill="accent1"/>
          </w:tcPr>
          <w:p w14:paraId="7D5CBFA5" w14:textId="77777777" w:rsidR="004B2B95" w:rsidRPr="008D2408" w:rsidRDefault="004B2B95" w:rsidP="00F75829">
            <w:pPr>
              <w:pStyle w:val="TableParagraph"/>
              <w:jc w:val="center"/>
              <w:rPr>
                <w:rFonts w:asciiTheme="minorHAnsi" w:hAnsiTheme="minorHAnsi" w:cs="Arial"/>
                <w:b/>
                <w:color w:val="FFFFFF" w:themeColor="background1"/>
                <w:szCs w:val="18"/>
                <w:lang w:val="en-AU"/>
              </w:rPr>
            </w:pPr>
            <w:r w:rsidRPr="008D2408">
              <w:rPr>
                <w:rFonts w:asciiTheme="minorHAnsi" w:hAnsiTheme="minorHAnsi" w:cs="Arial"/>
                <w:b/>
                <w:color w:val="FFFFFF" w:themeColor="background1"/>
                <w:szCs w:val="18"/>
                <w:lang w:val="en-AU"/>
              </w:rPr>
              <w:t>Number of institutions</w:t>
            </w:r>
          </w:p>
        </w:tc>
        <w:tc>
          <w:tcPr>
            <w:tcW w:w="1004" w:type="pct"/>
            <w:shd w:val="clear" w:color="auto" w:fill="1178A2" w:themeFill="accent1"/>
          </w:tcPr>
          <w:p w14:paraId="6A310A09" w14:textId="77777777" w:rsidR="004B2B95" w:rsidRPr="008D2408" w:rsidRDefault="004B2B95" w:rsidP="00F75829">
            <w:pPr>
              <w:pStyle w:val="TableParagraph"/>
              <w:jc w:val="center"/>
              <w:rPr>
                <w:rFonts w:asciiTheme="minorHAnsi" w:hAnsiTheme="minorHAnsi" w:cs="Arial"/>
                <w:b/>
                <w:color w:val="FFFFFF" w:themeColor="background1"/>
                <w:szCs w:val="18"/>
                <w:lang w:val="en-AU"/>
              </w:rPr>
            </w:pPr>
            <w:r w:rsidRPr="008D2408">
              <w:rPr>
                <w:rFonts w:asciiTheme="minorHAnsi" w:hAnsiTheme="minorHAnsi" w:cs="Arial"/>
                <w:b/>
                <w:color w:val="FFFFFF" w:themeColor="background1"/>
                <w:szCs w:val="18"/>
                <w:lang w:val="en-AU"/>
              </w:rPr>
              <w:t>Bronze</w:t>
            </w:r>
          </w:p>
        </w:tc>
        <w:tc>
          <w:tcPr>
            <w:tcW w:w="1080" w:type="pct"/>
            <w:shd w:val="clear" w:color="auto" w:fill="1178A2" w:themeFill="accent1"/>
          </w:tcPr>
          <w:p w14:paraId="765AE717" w14:textId="77777777" w:rsidR="004B2B95" w:rsidRPr="008D2408" w:rsidRDefault="004B2B95" w:rsidP="00F75829">
            <w:pPr>
              <w:pStyle w:val="TableParagraph"/>
              <w:jc w:val="center"/>
              <w:rPr>
                <w:rFonts w:asciiTheme="minorHAnsi" w:hAnsiTheme="minorHAnsi" w:cs="Arial"/>
                <w:b/>
                <w:color w:val="FFFFFF" w:themeColor="background1"/>
                <w:szCs w:val="18"/>
                <w:lang w:val="en-AU"/>
              </w:rPr>
            </w:pPr>
            <w:r w:rsidRPr="008D2408">
              <w:rPr>
                <w:rFonts w:asciiTheme="minorHAnsi" w:hAnsiTheme="minorHAnsi" w:cs="Arial"/>
                <w:b/>
                <w:color w:val="FFFFFF" w:themeColor="background1"/>
                <w:szCs w:val="18"/>
                <w:lang w:val="en-AU"/>
              </w:rPr>
              <w:t>Silver</w:t>
            </w:r>
          </w:p>
        </w:tc>
      </w:tr>
      <w:tr w:rsidR="00356E0F" w:rsidRPr="008D2408" w14:paraId="001A6BCB" w14:textId="77777777" w:rsidTr="002523A9">
        <w:trPr>
          <w:trHeight w:val="283"/>
        </w:trPr>
        <w:tc>
          <w:tcPr>
            <w:tcW w:w="1564" w:type="pct"/>
          </w:tcPr>
          <w:p w14:paraId="4062D1C4"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New South Wales</w:t>
            </w:r>
          </w:p>
        </w:tc>
        <w:tc>
          <w:tcPr>
            <w:tcW w:w="1352" w:type="pct"/>
          </w:tcPr>
          <w:p w14:paraId="2A16358E" w14:textId="48B0EA38"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1</w:t>
            </w:r>
            <w:r w:rsidR="00486F3D">
              <w:rPr>
                <w:rFonts w:asciiTheme="minorHAnsi" w:hAnsiTheme="minorHAnsi" w:cs="Arial"/>
                <w:szCs w:val="18"/>
                <w:lang w:val="en-AU"/>
              </w:rPr>
              <w:t>0</w:t>
            </w:r>
          </w:p>
        </w:tc>
        <w:tc>
          <w:tcPr>
            <w:tcW w:w="1004" w:type="pct"/>
          </w:tcPr>
          <w:p w14:paraId="31114AE6"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1</w:t>
            </w:r>
          </w:p>
        </w:tc>
        <w:tc>
          <w:tcPr>
            <w:tcW w:w="1080" w:type="pct"/>
          </w:tcPr>
          <w:p w14:paraId="7F7329E0" w14:textId="377F51F0" w:rsidR="00356E0F" w:rsidRPr="008D2408" w:rsidRDefault="00486F3D" w:rsidP="00356E0F">
            <w:pPr>
              <w:pStyle w:val="TableParagraph"/>
              <w:ind w:right="600"/>
              <w:jc w:val="right"/>
              <w:rPr>
                <w:rFonts w:asciiTheme="minorHAnsi" w:hAnsiTheme="minorHAnsi" w:cs="Arial"/>
                <w:szCs w:val="18"/>
                <w:lang w:val="en-AU"/>
              </w:rPr>
            </w:pPr>
            <w:r>
              <w:rPr>
                <w:rFonts w:asciiTheme="minorHAnsi" w:hAnsiTheme="minorHAnsi" w:cs="Arial"/>
                <w:szCs w:val="18"/>
                <w:lang w:val="en-AU"/>
              </w:rPr>
              <w:t>9</w:t>
            </w:r>
          </w:p>
        </w:tc>
      </w:tr>
      <w:tr w:rsidR="00356E0F" w:rsidRPr="008D2408" w14:paraId="77E2295C" w14:textId="77777777" w:rsidTr="002523A9">
        <w:trPr>
          <w:trHeight w:val="283"/>
        </w:trPr>
        <w:tc>
          <w:tcPr>
            <w:tcW w:w="1564" w:type="pct"/>
          </w:tcPr>
          <w:p w14:paraId="10A5F023"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Victoria</w:t>
            </w:r>
          </w:p>
        </w:tc>
        <w:tc>
          <w:tcPr>
            <w:tcW w:w="1352" w:type="pct"/>
          </w:tcPr>
          <w:p w14:paraId="48FA3AB2" w14:textId="5F7AF34E" w:rsidR="00356E0F" w:rsidRPr="008D2408" w:rsidRDefault="00486F3D" w:rsidP="00356E0F">
            <w:pPr>
              <w:pStyle w:val="TableParagraph"/>
              <w:ind w:right="885"/>
              <w:jc w:val="right"/>
              <w:rPr>
                <w:rFonts w:asciiTheme="minorHAnsi" w:hAnsiTheme="minorHAnsi" w:cs="Arial"/>
                <w:szCs w:val="18"/>
                <w:lang w:val="en-AU"/>
              </w:rPr>
            </w:pPr>
            <w:r>
              <w:rPr>
                <w:rFonts w:asciiTheme="minorHAnsi" w:hAnsiTheme="minorHAnsi" w:cs="Arial"/>
                <w:szCs w:val="18"/>
                <w:lang w:val="en-AU"/>
              </w:rPr>
              <w:t>8</w:t>
            </w:r>
          </w:p>
        </w:tc>
        <w:tc>
          <w:tcPr>
            <w:tcW w:w="1004" w:type="pct"/>
          </w:tcPr>
          <w:p w14:paraId="42AA878D"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231F03D1" w14:textId="3C625AE7" w:rsidR="00356E0F" w:rsidRPr="008D2408" w:rsidRDefault="00486F3D" w:rsidP="00356E0F">
            <w:pPr>
              <w:pStyle w:val="TableParagraph"/>
              <w:ind w:right="600"/>
              <w:jc w:val="right"/>
              <w:rPr>
                <w:rFonts w:asciiTheme="minorHAnsi" w:hAnsiTheme="minorHAnsi" w:cs="Arial"/>
                <w:szCs w:val="18"/>
                <w:lang w:val="en-AU"/>
              </w:rPr>
            </w:pPr>
            <w:r>
              <w:rPr>
                <w:rFonts w:asciiTheme="minorHAnsi" w:hAnsiTheme="minorHAnsi" w:cs="Arial"/>
                <w:szCs w:val="18"/>
                <w:lang w:val="en-AU"/>
              </w:rPr>
              <w:t>8</w:t>
            </w:r>
          </w:p>
        </w:tc>
      </w:tr>
      <w:tr w:rsidR="00356E0F" w:rsidRPr="008D2408" w14:paraId="4BF56B60" w14:textId="77777777" w:rsidTr="002523A9">
        <w:trPr>
          <w:trHeight w:val="283"/>
        </w:trPr>
        <w:tc>
          <w:tcPr>
            <w:tcW w:w="1564" w:type="pct"/>
          </w:tcPr>
          <w:p w14:paraId="3A59B6B8"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Queensland</w:t>
            </w:r>
          </w:p>
        </w:tc>
        <w:tc>
          <w:tcPr>
            <w:tcW w:w="1352" w:type="pct"/>
          </w:tcPr>
          <w:p w14:paraId="1EC373E8" w14:textId="22411352" w:rsidR="00356E0F" w:rsidRPr="008D2408" w:rsidRDefault="00486F3D" w:rsidP="00356E0F">
            <w:pPr>
              <w:pStyle w:val="TableParagraph"/>
              <w:ind w:right="885"/>
              <w:jc w:val="right"/>
              <w:rPr>
                <w:rFonts w:asciiTheme="minorHAnsi" w:hAnsiTheme="minorHAnsi" w:cs="Arial"/>
                <w:szCs w:val="18"/>
                <w:lang w:val="en-AU"/>
              </w:rPr>
            </w:pPr>
            <w:r>
              <w:rPr>
                <w:rFonts w:asciiTheme="minorHAnsi" w:hAnsiTheme="minorHAnsi" w:cs="Arial"/>
                <w:szCs w:val="18"/>
                <w:lang w:val="en-AU"/>
              </w:rPr>
              <w:t>5</w:t>
            </w:r>
          </w:p>
        </w:tc>
        <w:tc>
          <w:tcPr>
            <w:tcW w:w="1004" w:type="pct"/>
          </w:tcPr>
          <w:p w14:paraId="4B425490"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4AB2E484" w14:textId="34327856" w:rsidR="00356E0F" w:rsidRPr="008D2408" w:rsidRDefault="00486F3D" w:rsidP="00356E0F">
            <w:pPr>
              <w:pStyle w:val="TableParagraph"/>
              <w:ind w:right="600"/>
              <w:jc w:val="right"/>
              <w:rPr>
                <w:rFonts w:asciiTheme="minorHAnsi" w:hAnsiTheme="minorHAnsi" w:cs="Arial"/>
                <w:szCs w:val="18"/>
                <w:lang w:val="en-AU"/>
              </w:rPr>
            </w:pPr>
            <w:r>
              <w:rPr>
                <w:rFonts w:asciiTheme="minorHAnsi" w:hAnsiTheme="minorHAnsi" w:cs="Arial"/>
                <w:szCs w:val="18"/>
                <w:lang w:val="en-AU"/>
              </w:rPr>
              <w:t>5</w:t>
            </w:r>
          </w:p>
        </w:tc>
      </w:tr>
      <w:tr w:rsidR="00356E0F" w:rsidRPr="008D2408" w14:paraId="3D8EC1F2" w14:textId="77777777" w:rsidTr="002523A9">
        <w:trPr>
          <w:trHeight w:val="283"/>
        </w:trPr>
        <w:tc>
          <w:tcPr>
            <w:tcW w:w="1564" w:type="pct"/>
          </w:tcPr>
          <w:p w14:paraId="21253065"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South Australia</w:t>
            </w:r>
          </w:p>
        </w:tc>
        <w:tc>
          <w:tcPr>
            <w:tcW w:w="1352" w:type="pct"/>
          </w:tcPr>
          <w:p w14:paraId="2ABE6976" w14:textId="77777777"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3</w:t>
            </w:r>
          </w:p>
        </w:tc>
        <w:tc>
          <w:tcPr>
            <w:tcW w:w="1004" w:type="pct"/>
          </w:tcPr>
          <w:p w14:paraId="65E09461"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73A93623" w14:textId="77777777" w:rsidR="00356E0F" w:rsidRPr="008D2408" w:rsidRDefault="00356E0F" w:rsidP="00356E0F">
            <w:pPr>
              <w:pStyle w:val="TableParagraph"/>
              <w:ind w:right="600"/>
              <w:jc w:val="right"/>
              <w:rPr>
                <w:rFonts w:asciiTheme="minorHAnsi" w:hAnsiTheme="minorHAnsi" w:cs="Arial"/>
                <w:szCs w:val="18"/>
                <w:lang w:val="en-AU"/>
              </w:rPr>
            </w:pPr>
            <w:r w:rsidRPr="008D2408">
              <w:rPr>
                <w:rFonts w:asciiTheme="minorHAnsi" w:hAnsiTheme="minorHAnsi" w:cs="Arial"/>
                <w:szCs w:val="18"/>
                <w:lang w:val="en-AU"/>
              </w:rPr>
              <w:t>3</w:t>
            </w:r>
          </w:p>
        </w:tc>
      </w:tr>
      <w:tr w:rsidR="00356E0F" w:rsidRPr="008D2408" w14:paraId="4E6AAF7C" w14:textId="77777777" w:rsidTr="002523A9">
        <w:trPr>
          <w:trHeight w:val="283"/>
        </w:trPr>
        <w:tc>
          <w:tcPr>
            <w:tcW w:w="1564" w:type="pct"/>
          </w:tcPr>
          <w:p w14:paraId="28B323AD"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Western Australia</w:t>
            </w:r>
          </w:p>
        </w:tc>
        <w:tc>
          <w:tcPr>
            <w:tcW w:w="1352" w:type="pct"/>
          </w:tcPr>
          <w:p w14:paraId="7B6C779D" w14:textId="7D8A41A5" w:rsidR="00356E0F" w:rsidRPr="008D2408" w:rsidRDefault="00486F3D" w:rsidP="00356E0F">
            <w:pPr>
              <w:pStyle w:val="TableParagraph"/>
              <w:ind w:right="885"/>
              <w:jc w:val="right"/>
              <w:rPr>
                <w:rFonts w:asciiTheme="minorHAnsi" w:hAnsiTheme="minorHAnsi" w:cs="Arial"/>
                <w:szCs w:val="18"/>
                <w:lang w:val="en-AU"/>
              </w:rPr>
            </w:pPr>
            <w:r>
              <w:rPr>
                <w:rFonts w:asciiTheme="minorHAnsi" w:hAnsiTheme="minorHAnsi" w:cs="Arial"/>
                <w:szCs w:val="18"/>
                <w:lang w:val="en-AU"/>
              </w:rPr>
              <w:t>17*</w:t>
            </w:r>
          </w:p>
        </w:tc>
        <w:tc>
          <w:tcPr>
            <w:tcW w:w="1004" w:type="pct"/>
          </w:tcPr>
          <w:p w14:paraId="0B35C517" w14:textId="71EB42EC" w:rsidR="00356E0F" w:rsidRPr="008D2408" w:rsidRDefault="00486F3D" w:rsidP="00356E0F">
            <w:pPr>
              <w:pStyle w:val="TableParagraph"/>
              <w:ind w:right="744"/>
              <w:jc w:val="right"/>
              <w:rPr>
                <w:rFonts w:asciiTheme="minorHAnsi" w:hAnsiTheme="minorHAnsi" w:cs="Arial"/>
                <w:szCs w:val="18"/>
                <w:lang w:val="en-AU"/>
              </w:rPr>
            </w:pPr>
            <w:r>
              <w:rPr>
                <w:rFonts w:asciiTheme="minorHAnsi" w:hAnsiTheme="minorHAnsi" w:cs="Arial"/>
                <w:szCs w:val="18"/>
                <w:lang w:val="en-AU"/>
              </w:rPr>
              <w:t>2</w:t>
            </w:r>
          </w:p>
        </w:tc>
        <w:tc>
          <w:tcPr>
            <w:tcW w:w="1080" w:type="pct"/>
          </w:tcPr>
          <w:p w14:paraId="28D6AAFF" w14:textId="1F56D20D" w:rsidR="00356E0F" w:rsidRPr="008D2408" w:rsidRDefault="00486F3D" w:rsidP="00356E0F">
            <w:pPr>
              <w:pStyle w:val="TableParagraph"/>
              <w:ind w:right="600"/>
              <w:jc w:val="right"/>
              <w:rPr>
                <w:rFonts w:asciiTheme="minorHAnsi" w:hAnsiTheme="minorHAnsi" w:cs="Arial"/>
                <w:szCs w:val="18"/>
                <w:lang w:val="en-AU"/>
              </w:rPr>
            </w:pPr>
            <w:r>
              <w:rPr>
                <w:rFonts w:asciiTheme="minorHAnsi" w:hAnsiTheme="minorHAnsi" w:cs="Arial"/>
                <w:szCs w:val="18"/>
                <w:lang w:val="en-AU"/>
              </w:rPr>
              <w:t>15</w:t>
            </w:r>
          </w:p>
        </w:tc>
      </w:tr>
      <w:tr w:rsidR="00356E0F" w:rsidRPr="008D2408" w14:paraId="3BBF2E6D" w14:textId="77777777" w:rsidTr="002523A9">
        <w:trPr>
          <w:trHeight w:val="283"/>
        </w:trPr>
        <w:tc>
          <w:tcPr>
            <w:tcW w:w="1564" w:type="pct"/>
          </w:tcPr>
          <w:p w14:paraId="6DDB0063"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Tasmania</w:t>
            </w:r>
          </w:p>
        </w:tc>
        <w:tc>
          <w:tcPr>
            <w:tcW w:w="1352" w:type="pct"/>
          </w:tcPr>
          <w:p w14:paraId="05AAB5BA" w14:textId="77777777"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2</w:t>
            </w:r>
          </w:p>
        </w:tc>
        <w:tc>
          <w:tcPr>
            <w:tcW w:w="1004" w:type="pct"/>
          </w:tcPr>
          <w:p w14:paraId="010A5972"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051618B9" w14:textId="77777777" w:rsidR="00356E0F" w:rsidRPr="008D2408" w:rsidRDefault="00356E0F" w:rsidP="00356E0F">
            <w:pPr>
              <w:pStyle w:val="TableParagraph"/>
              <w:ind w:right="600"/>
              <w:jc w:val="right"/>
              <w:rPr>
                <w:rFonts w:asciiTheme="minorHAnsi" w:hAnsiTheme="minorHAnsi" w:cs="Arial"/>
                <w:szCs w:val="18"/>
                <w:lang w:val="en-AU"/>
              </w:rPr>
            </w:pPr>
            <w:r w:rsidRPr="008D2408">
              <w:rPr>
                <w:rFonts w:asciiTheme="minorHAnsi" w:hAnsiTheme="minorHAnsi" w:cs="Arial"/>
                <w:szCs w:val="18"/>
                <w:lang w:val="en-AU"/>
              </w:rPr>
              <w:t>2</w:t>
            </w:r>
          </w:p>
        </w:tc>
      </w:tr>
      <w:tr w:rsidR="00356E0F" w:rsidRPr="008D2408" w14:paraId="0030579A" w14:textId="77777777" w:rsidTr="002523A9">
        <w:trPr>
          <w:trHeight w:val="283"/>
        </w:trPr>
        <w:tc>
          <w:tcPr>
            <w:tcW w:w="1564" w:type="pct"/>
          </w:tcPr>
          <w:p w14:paraId="3064D9EF"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Northern Territory</w:t>
            </w:r>
          </w:p>
        </w:tc>
        <w:tc>
          <w:tcPr>
            <w:tcW w:w="1352" w:type="pct"/>
          </w:tcPr>
          <w:p w14:paraId="2809613F" w14:textId="77777777"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2</w:t>
            </w:r>
          </w:p>
        </w:tc>
        <w:tc>
          <w:tcPr>
            <w:tcW w:w="1004" w:type="pct"/>
          </w:tcPr>
          <w:p w14:paraId="0AE462F1"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1</w:t>
            </w:r>
          </w:p>
        </w:tc>
        <w:tc>
          <w:tcPr>
            <w:tcW w:w="1080" w:type="pct"/>
          </w:tcPr>
          <w:p w14:paraId="76B45BBD" w14:textId="77777777" w:rsidR="00356E0F" w:rsidRPr="008D2408" w:rsidRDefault="00356E0F" w:rsidP="00356E0F">
            <w:pPr>
              <w:pStyle w:val="TableParagraph"/>
              <w:ind w:right="600"/>
              <w:jc w:val="right"/>
              <w:rPr>
                <w:rFonts w:asciiTheme="minorHAnsi" w:hAnsiTheme="minorHAnsi" w:cs="Arial"/>
                <w:szCs w:val="18"/>
                <w:lang w:val="en-AU"/>
              </w:rPr>
            </w:pPr>
            <w:r w:rsidRPr="008D2408">
              <w:rPr>
                <w:rFonts w:asciiTheme="minorHAnsi" w:hAnsiTheme="minorHAnsi" w:cs="Arial"/>
                <w:szCs w:val="18"/>
                <w:lang w:val="en-AU"/>
              </w:rPr>
              <w:t>1</w:t>
            </w:r>
          </w:p>
        </w:tc>
      </w:tr>
      <w:tr w:rsidR="00356E0F" w:rsidRPr="008D2408" w14:paraId="3692262B" w14:textId="77777777" w:rsidTr="002523A9">
        <w:trPr>
          <w:trHeight w:val="283"/>
        </w:trPr>
        <w:tc>
          <w:tcPr>
            <w:tcW w:w="1564" w:type="pct"/>
          </w:tcPr>
          <w:p w14:paraId="599D5ED3"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Australian Capital Territory</w:t>
            </w:r>
          </w:p>
        </w:tc>
        <w:tc>
          <w:tcPr>
            <w:tcW w:w="1352" w:type="pct"/>
          </w:tcPr>
          <w:p w14:paraId="054BA11F" w14:textId="77777777" w:rsidR="00356E0F" w:rsidRPr="008D2408" w:rsidRDefault="00356E0F" w:rsidP="00356E0F">
            <w:pPr>
              <w:pStyle w:val="TableParagraph"/>
              <w:ind w:right="885"/>
              <w:jc w:val="right"/>
              <w:rPr>
                <w:rFonts w:asciiTheme="minorHAnsi" w:hAnsiTheme="minorHAnsi" w:cs="Arial"/>
                <w:szCs w:val="18"/>
                <w:lang w:val="en-AU"/>
              </w:rPr>
            </w:pPr>
            <w:r w:rsidRPr="008D2408">
              <w:rPr>
                <w:rFonts w:asciiTheme="minorHAnsi" w:hAnsiTheme="minorHAnsi" w:cs="Arial"/>
                <w:szCs w:val="18"/>
                <w:lang w:val="en-AU"/>
              </w:rPr>
              <w:t>1</w:t>
            </w:r>
          </w:p>
        </w:tc>
        <w:tc>
          <w:tcPr>
            <w:tcW w:w="1004" w:type="pct"/>
          </w:tcPr>
          <w:p w14:paraId="4170C34E" w14:textId="77777777" w:rsidR="00356E0F" w:rsidRPr="008D2408" w:rsidRDefault="00356E0F" w:rsidP="00356E0F">
            <w:pPr>
              <w:pStyle w:val="TableParagraph"/>
              <w:ind w:right="744"/>
              <w:jc w:val="right"/>
              <w:rPr>
                <w:rFonts w:asciiTheme="minorHAnsi" w:hAnsiTheme="minorHAnsi" w:cs="Arial"/>
                <w:szCs w:val="18"/>
                <w:lang w:val="en-AU"/>
              </w:rPr>
            </w:pPr>
            <w:r w:rsidRPr="008D2408">
              <w:rPr>
                <w:rFonts w:asciiTheme="minorHAnsi" w:hAnsiTheme="minorHAnsi" w:cs="Arial"/>
                <w:szCs w:val="18"/>
                <w:lang w:val="en-AU"/>
              </w:rPr>
              <w:t>0</w:t>
            </w:r>
          </w:p>
        </w:tc>
        <w:tc>
          <w:tcPr>
            <w:tcW w:w="1080" w:type="pct"/>
          </w:tcPr>
          <w:p w14:paraId="1E016526" w14:textId="77777777" w:rsidR="00356E0F" w:rsidRPr="008D2408" w:rsidRDefault="00356E0F" w:rsidP="00356E0F">
            <w:pPr>
              <w:pStyle w:val="TableParagraph"/>
              <w:ind w:right="600"/>
              <w:jc w:val="right"/>
              <w:rPr>
                <w:rFonts w:asciiTheme="minorHAnsi" w:hAnsiTheme="minorHAnsi" w:cs="Arial"/>
                <w:szCs w:val="18"/>
                <w:lang w:val="en-AU"/>
              </w:rPr>
            </w:pPr>
            <w:r w:rsidRPr="008D2408">
              <w:rPr>
                <w:rFonts w:asciiTheme="minorHAnsi" w:hAnsiTheme="minorHAnsi" w:cs="Arial"/>
                <w:szCs w:val="18"/>
                <w:lang w:val="en-AU"/>
              </w:rPr>
              <w:t>1</w:t>
            </w:r>
          </w:p>
        </w:tc>
      </w:tr>
      <w:tr w:rsidR="00356E0F" w:rsidRPr="008D2408" w14:paraId="0C96DDD5" w14:textId="77777777" w:rsidTr="002523A9">
        <w:trPr>
          <w:trHeight w:val="283"/>
        </w:trPr>
        <w:tc>
          <w:tcPr>
            <w:tcW w:w="1564" w:type="pct"/>
            <w:shd w:val="clear" w:color="auto" w:fill="F2F2F2" w:themeFill="background1" w:themeFillShade="F2"/>
          </w:tcPr>
          <w:p w14:paraId="1FCEFE6A" w14:textId="77777777" w:rsidR="00356E0F" w:rsidRPr="008D2408" w:rsidRDefault="00356E0F" w:rsidP="00356E0F">
            <w:pPr>
              <w:pStyle w:val="TableParagraph"/>
              <w:rPr>
                <w:rFonts w:asciiTheme="minorHAnsi" w:hAnsiTheme="minorHAnsi" w:cs="Arial"/>
                <w:szCs w:val="18"/>
                <w:lang w:val="en-AU"/>
              </w:rPr>
            </w:pPr>
            <w:r w:rsidRPr="008D2408">
              <w:rPr>
                <w:rFonts w:asciiTheme="minorHAnsi" w:hAnsiTheme="minorHAnsi" w:cs="Arial"/>
                <w:szCs w:val="18"/>
                <w:lang w:val="en-AU"/>
              </w:rPr>
              <w:t>Total</w:t>
            </w:r>
          </w:p>
        </w:tc>
        <w:tc>
          <w:tcPr>
            <w:tcW w:w="1352" w:type="pct"/>
            <w:shd w:val="clear" w:color="auto" w:fill="F2F2F2" w:themeFill="background1" w:themeFillShade="F2"/>
          </w:tcPr>
          <w:p w14:paraId="6302E439" w14:textId="2AE1D166" w:rsidR="00356E0F" w:rsidRPr="008D2408" w:rsidRDefault="00486F3D" w:rsidP="00356E0F">
            <w:pPr>
              <w:pStyle w:val="TableParagraph"/>
              <w:ind w:right="885"/>
              <w:jc w:val="right"/>
              <w:rPr>
                <w:rFonts w:asciiTheme="minorHAnsi" w:hAnsiTheme="minorHAnsi" w:cs="Arial"/>
                <w:szCs w:val="18"/>
                <w:lang w:val="en-AU"/>
              </w:rPr>
            </w:pPr>
            <w:r>
              <w:rPr>
                <w:rFonts w:asciiTheme="minorHAnsi" w:hAnsiTheme="minorHAnsi" w:cs="Arial"/>
                <w:szCs w:val="18"/>
                <w:lang w:val="en-AU"/>
              </w:rPr>
              <w:t>48</w:t>
            </w:r>
          </w:p>
        </w:tc>
        <w:tc>
          <w:tcPr>
            <w:tcW w:w="1004" w:type="pct"/>
            <w:shd w:val="clear" w:color="auto" w:fill="F2F2F2" w:themeFill="background1" w:themeFillShade="F2"/>
          </w:tcPr>
          <w:p w14:paraId="00FA55FF" w14:textId="0812CE99" w:rsidR="00356E0F" w:rsidRPr="008D2408" w:rsidRDefault="00486F3D" w:rsidP="00356E0F">
            <w:pPr>
              <w:pStyle w:val="TableParagraph"/>
              <w:ind w:right="744"/>
              <w:jc w:val="right"/>
              <w:rPr>
                <w:rFonts w:asciiTheme="minorHAnsi" w:hAnsiTheme="minorHAnsi" w:cs="Arial"/>
                <w:szCs w:val="18"/>
                <w:lang w:val="en-AU"/>
              </w:rPr>
            </w:pPr>
            <w:r>
              <w:rPr>
                <w:rFonts w:asciiTheme="minorHAnsi" w:hAnsiTheme="minorHAnsi" w:cs="Arial"/>
                <w:szCs w:val="18"/>
                <w:lang w:val="en-AU"/>
              </w:rPr>
              <w:t>4</w:t>
            </w:r>
          </w:p>
        </w:tc>
        <w:tc>
          <w:tcPr>
            <w:tcW w:w="1080" w:type="pct"/>
            <w:shd w:val="clear" w:color="auto" w:fill="F2F2F2" w:themeFill="background1" w:themeFillShade="F2"/>
          </w:tcPr>
          <w:p w14:paraId="1EC1D1B5" w14:textId="53056927" w:rsidR="00356E0F" w:rsidRPr="008D2408" w:rsidRDefault="00486F3D" w:rsidP="00356E0F">
            <w:pPr>
              <w:pStyle w:val="TableParagraph"/>
              <w:ind w:right="600"/>
              <w:jc w:val="right"/>
              <w:rPr>
                <w:rFonts w:asciiTheme="minorHAnsi" w:hAnsiTheme="minorHAnsi" w:cs="Arial"/>
                <w:szCs w:val="18"/>
                <w:lang w:val="en-AU"/>
              </w:rPr>
            </w:pPr>
            <w:r>
              <w:rPr>
                <w:rFonts w:asciiTheme="minorHAnsi" w:hAnsiTheme="minorHAnsi" w:cs="Arial"/>
                <w:szCs w:val="18"/>
                <w:lang w:val="en-AU"/>
              </w:rPr>
              <w:t>44</w:t>
            </w:r>
          </w:p>
        </w:tc>
      </w:tr>
    </w:tbl>
    <w:p w14:paraId="0BCF3BE7" w14:textId="77777777" w:rsidR="00486F3D" w:rsidRPr="001E0592" w:rsidRDefault="00486F3D" w:rsidP="00486F3D">
      <w:pPr>
        <w:pStyle w:val="Tableandfigurenotes"/>
        <w:spacing w:before="120" w:after="120"/>
        <w:rPr>
          <w:iCs/>
          <w:w w:val="100"/>
        </w:rPr>
      </w:pPr>
      <w:r>
        <w:rPr>
          <w:iCs/>
          <w:w w:val="100"/>
        </w:rPr>
        <w:t>*</w:t>
      </w:r>
      <w:r w:rsidRPr="001E0592">
        <w:rPr>
          <w:iCs/>
          <w:w w:val="100"/>
        </w:rPr>
        <w:tab/>
        <w:t>Includes 11 regional and district hospitals from north-west Western Australia</w:t>
      </w:r>
    </w:p>
    <w:p w14:paraId="12C8E187" w14:textId="77777777" w:rsidR="004B2B95" w:rsidRPr="008D2408" w:rsidRDefault="004B2B95" w:rsidP="0021378D">
      <w:pPr>
        <w:rPr>
          <w:rFonts w:cstheme="minorHAnsi"/>
        </w:rPr>
      </w:pPr>
    </w:p>
    <w:p w14:paraId="3F80A929" w14:textId="77777777" w:rsidR="00A90795" w:rsidRPr="008D2408" w:rsidRDefault="00A90795" w:rsidP="00A90795">
      <w:pPr>
        <w:rPr>
          <w:rFonts w:eastAsiaTheme="majorEastAsia"/>
        </w:rPr>
      </w:pPr>
      <w:r w:rsidRPr="008D2408">
        <w:br w:type="page"/>
      </w:r>
    </w:p>
    <w:p w14:paraId="45E65310" w14:textId="77777777" w:rsidR="0021378D" w:rsidRPr="008D2408" w:rsidRDefault="0021378D" w:rsidP="005A4DCB">
      <w:pPr>
        <w:pStyle w:val="Heading1"/>
        <w:numPr>
          <w:ilvl w:val="0"/>
          <w:numId w:val="10"/>
        </w:numPr>
        <w:tabs>
          <w:tab w:val="left" w:pos="2552"/>
        </w:tabs>
      </w:pPr>
      <w:bookmarkStart w:id="161" w:name="_Toc517714648"/>
      <w:bookmarkStart w:id="162" w:name="_Toc122096322"/>
      <w:r w:rsidRPr="008D2408">
        <w:lastRenderedPageBreak/>
        <w:t>Methods</w:t>
      </w:r>
      <w:bookmarkEnd w:id="161"/>
      <w:bookmarkEnd w:id="162"/>
    </w:p>
    <w:p w14:paraId="300D61C8" w14:textId="77777777" w:rsidR="0021378D" w:rsidRPr="008D2408" w:rsidRDefault="0021378D" w:rsidP="00DD0DFF">
      <w:pPr>
        <w:rPr>
          <w:b/>
          <w:color w:val="1178A2"/>
          <w:sz w:val="28"/>
        </w:rPr>
      </w:pPr>
      <w:bookmarkStart w:id="163" w:name="_Toc517714649"/>
      <w:r w:rsidRPr="008D2408">
        <w:rPr>
          <w:b/>
          <w:color w:val="1178A2"/>
          <w:sz w:val="28"/>
        </w:rPr>
        <w:t>Species identification</w:t>
      </w:r>
      <w:bookmarkEnd w:id="163"/>
    </w:p>
    <w:p w14:paraId="0C6D0EC0" w14:textId="007D847E" w:rsidR="0021378D" w:rsidRDefault="0021378D" w:rsidP="00556396">
      <w:r w:rsidRPr="008D2408">
        <w:t xml:space="preserve">Isolates were identified using the routine methods for each institution. These included the </w:t>
      </w:r>
      <w:proofErr w:type="spellStart"/>
      <w:r w:rsidRPr="008D2408">
        <w:t>Vitek</w:t>
      </w:r>
      <w:proofErr w:type="spellEnd"/>
      <w:r w:rsidRPr="008D2408">
        <w:t>® and Phoenix™ automated microbiology systems, and, if available, mass spectrometry (MALDI-TOF).</w:t>
      </w:r>
    </w:p>
    <w:p w14:paraId="675AA114" w14:textId="77777777" w:rsidR="00626622" w:rsidRPr="00D26C6A" w:rsidRDefault="00626622" w:rsidP="00626622">
      <w:pPr>
        <w:rPr>
          <w:b/>
          <w:color w:val="1178A2"/>
          <w:sz w:val="28"/>
        </w:rPr>
      </w:pPr>
      <w:bookmarkStart w:id="164" w:name="_Hlk116032815"/>
      <w:r w:rsidRPr="00D26C6A">
        <w:rPr>
          <w:b/>
          <w:color w:val="1178A2"/>
          <w:sz w:val="28"/>
        </w:rPr>
        <w:t>Clinical and outcome data</w:t>
      </w:r>
    </w:p>
    <w:p w14:paraId="1AE25DE6" w14:textId="33B2222D" w:rsidR="00626622" w:rsidRPr="00EE2733" w:rsidRDefault="00626622" w:rsidP="00626622">
      <w:pPr>
        <w:spacing w:after="0"/>
        <w:rPr>
          <w:rFonts w:cstheme="minorHAnsi"/>
          <w:b/>
          <w:bCs/>
        </w:rPr>
      </w:pPr>
      <w:r w:rsidRPr="00EE2733">
        <w:rPr>
          <w:rFonts w:cstheme="minorHAnsi"/>
          <w:b/>
          <w:bCs/>
        </w:rPr>
        <w:t>Device</w:t>
      </w:r>
      <w:r w:rsidR="004316B4">
        <w:rPr>
          <w:rFonts w:cstheme="minorHAnsi"/>
          <w:b/>
          <w:bCs/>
        </w:rPr>
        <w:t>-</w:t>
      </w:r>
      <w:r w:rsidRPr="00EE2733">
        <w:rPr>
          <w:rFonts w:cstheme="minorHAnsi"/>
          <w:b/>
          <w:bCs/>
        </w:rPr>
        <w:t>related infection</w:t>
      </w:r>
    </w:p>
    <w:p w14:paraId="79390E07" w14:textId="77777777" w:rsidR="00626622" w:rsidRDefault="00626622" w:rsidP="00626622">
      <w:r>
        <w:t>D</w:t>
      </w:r>
      <w:r w:rsidRPr="00D26C6A">
        <w:t xml:space="preserve">evice-related bacteraemia is defined as a bacteraemia derived from central (which includes </w:t>
      </w:r>
      <w:proofErr w:type="spellStart"/>
      <w:r>
        <w:t>p</w:t>
      </w:r>
      <w:r w:rsidRPr="00D26C6A">
        <w:t>ortacaths</w:t>
      </w:r>
      <w:proofErr w:type="spellEnd"/>
      <w:r w:rsidRPr="00D26C6A">
        <w:t xml:space="preserve">, PICC lines) or peripheral (venous and arterial) intravascular devices, from catheter-associated urinary tract infection (including nephrostomy tubes and stents), or ventilator-associated respiratory tract infection or </w:t>
      </w:r>
      <w:proofErr w:type="spellStart"/>
      <w:r w:rsidRPr="00D26C6A">
        <w:t>bacteraemias</w:t>
      </w:r>
      <w:proofErr w:type="spellEnd"/>
      <w:r w:rsidRPr="00D26C6A">
        <w:t xml:space="preserve"> associated with biliary stents. </w:t>
      </w:r>
    </w:p>
    <w:p w14:paraId="1CDC1BB4" w14:textId="77777777" w:rsidR="00626622" w:rsidRPr="00EE2733" w:rsidRDefault="00626622" w:rsidP="00626622">
      <w:pPr>
        <w:spacing w:after="0"/>
        <w:rPr>
          <w:rFonts w:cstheme="minorHAnsi"/>
          <w:b/>
          <w:bCs/>
        </w:rPr>
      </w:pPr>
      <w:r w:rsidRPr="00EE2733">
        <w:rPr>
          <w:rFonts w:cstheme="minorHAnsi"/>
          <w:b/>
          <w:bCs/>
        </w:rPr>
        <w:t>Principal clinical manifestation</w:t>
      </w:r>
    </w:p>
    <w:p w14:paraId="431F974A" w14:textId="7DE7DAFA" w:rsidR="00626622" w:rsidRDefault="00626622" w:rsidP="00886737">
      <w:r>
        <w:t xml:space="preserve">For AGAR surveys, the principal clinical manifestation for each patient episode </w:t>
      </w:r>
      <w:r w:rsidR="00886737">
        <w:t xml:space="preserve">was classified for each program </w:t>
      </w:r>
      <w:r>
        <w:t>as indicated in Table B1.</w:t>
      </w:r>
    </w:p>
    <w:p w14:paraId="087E9C75" w14:textId="119FD534" w:rsidR="000D6E18" w:rsidRPr="00947F0D" w:rsidRDefault="00626622" w:rsidP="00F9754A">
      <w:pPr>
        <w:pStyle w:val="Captions"/>
        <w:tabs>
          <w:tab w:val="left" w:pos="993"/>
        </w:tabs>
      </w:pPr>
      <w:r w:rsidRPr="00947F0D">
        <w:rPr>
          <w:b/>
        </w:rPr>
        <w:t>Table B1:</w:t>
      </w:r>
      <w:r w:rsidRPr="00947F0D">
        <w:t xml:space="preserve"> Principal clinical manifestations for patient episodes of bloodstream infection, AGAR, 2021</w:t>
      </w:r>
    </w:p>
    <w:tbl>
      <w:tblPr>
        <w:tblStyle w:val="ListTable4-Accent31"/>
        <w:tblW w:w="5000" w:type="pct"/>
        <w:tblLook w:val="0620" w:firstRow="1" w:lastRow="0" w:firstColumn="0" w:lastColumn="0" w:noHBand="1" w:noVBand="1"/>
      </w:tblPr>
      <w:tblGrid>
        <w:gridCol w:w="5913"/>
        <w:gridCol w:w="1232"/>
        <w:gridCol w:w="1232"/>
        <w:gridCol w:w="1261"/>
      </w:tblGrid>
      <w:tr w:rsidR="000D6E18" w:rsidRPr="000D6E18" w14:paraId="04A37044" w14:textId="77777777" w:rsidTr="000D6E18">
        <w:trPr>
          <w:cnfStyle w:val="100000000000" w:firstRow="1" w:lastRow="0" w:firstColumn="0" w:lastColumn="0" w:oddVBand="0" w:evenVBand="0" w:oddHBand="0" w:evenHBand="0" w:firstRowFirstColumn="0" w:firstRowLastColumn="0" w:lastRowFirstColumn="0" w:lastRowLastColumn="0"/>
          <w:trHeight w:val="397"/>
        </w:trPr>
        <w:tc>
          <w:tcPr>
            <w:tcW w:w="3068" w:type="pct"/>
            <w:shd w:val="clear" w:color="auto" w:fill="1178A2" w:themeFill="accent1"/>
            <w:noWrap/>
            <w:vAlign w:val="center"/>
            <w:hideMark/>
          </w:tcPr>
          <w:p w14:paraId="05E97D5B" w14:textId="77777777" w:rsidR="000D6E18" w:rsidRPr="000D6E18" w:rsidRDefault="000D6E18" w:rsidP="000D6E18">
            <w:pPr>
              <w:spacing w:before="0" w:beforeAutospacing="0" w:after="0" w:afterAutospacing="0"/>
              <w:rPr>
                <w:rFonts w:ascii="Arial" w:hAnsi="Arial" w:cs="Arial"/>
                <w:color w:val="FFFFFF" w:themeColor="background1"/>
                <w:sz w:val="18"/>
                <w:szCs w:val="18"/>
              </w:rPr>
            </w:pPr>
            <w:r w:rsidRPr="000D6E18">
              <w:rPr>
                <w:rFonts w:ascii="Arial" w:hAnsi="Arial" w:cs="Arial"/>
                <w:color w:val="FFFFFF" w:themeColor="background1"/>
                <w:sz w:val="18"/>
                <w:szCs w:val="18"/>
              </w:rPr>
              <w:t>Principal Clinical Manifestation</w:t>
            </w:r>
          </w:p>
        </w:tc>
        <w:tc>
          <w:tcPr>
            <w:tcW w:w="639" w:type="pct"/>
            <w:shd w:val="clear" w:color="auto" w:fill="1178A2" w:themeFill="accent1"/>
            <w:noWrap/>
            <w:vAlign w:val="center"/>
            <w:hideMark/>
          </w:tcPr>
          <w:p w14:paraId="697ABF28" w14:textId="77777777" w:rsidR="000D6E18" w:rsidRPr="000D6E18" w:rsidRDefault="000D6E18" w:rsidP="000D6E18">
            <w:pPr>
              <w:spacing w:before="0" w:beforeAutospacing="0" w:after="0" w:afterAutospacing="0"/>
              <w:jc w:val="center"/>
              <w:rPr>
                <w:rFonts w:ascii="Arial" w:hAnsi="Arial" w:cs="Arial"/>
                <w:color w:val="FFFFFF" w:themeColor="background1"/>
                <w:sz w:val="18"/>
                <w:szCs w:val="18"/>
              </w:rPr>
            </w:pPr>
            <w:r w:rsidRPr="000D6E18">
              <w:rPr>
                <w:rFonts w:ascii="Arial" w:hAnsi="Arial" w:cs="Arial"/>
                <w:color w:val="FFFFFF" w:themeColor="background1"/>
                <w:sz w:val="18"/>
                <w:szCs w:val="18"/>
              </w:rPr>
              <w:t>ASSOP</w:t>
            </w:r>
          </w:p>
        </w:tc>
        <w:tc>
          <w:tcPr>
            <w:tcW w:w="639" w:type="pct"/>
            <w:shd w:val="clear" w:color="auto" w:fill="1178A2" w:themeFill="accent1"/>
            <w:noWrap/>
            <w:vAlign w:val="center"/>
            <w:hideMark/>
          </w:tcPr>
          <w:p w14:paraId="25045D17" w14:textId="77777777" w:rsidR="000D6E18" w:rsidRPr="000D6E18" w:rsidRDefault="000D6E18" w:rsidP="000D6E18">
            <w:pPr>
              <w:spacing w:before="0" w:beforeAutospacing="0" w:after="0" w:afterAutospacing="0"/>
              <w:jc w:val="center"/>
              <w:rPr>
                <w:rFonts w:ascii="Arial" w:hAnsi="Arial" w:cs="Arial"/>
                <w:color w:val="FFFFFF" w:themeColor="background1"/>
                <w:sz w:val="18"/>
                <w:szCs w:val="18"/>
              </w:rPr>
            </w:pPr>
            <w:r w:rsidRPr="000D6E18">
              <w:rPr>
                <w:rFonts w:ascii="Arial" w:hAnsi="Arial" w:cs="Arial"/>
                <w:color w:val="FFFFFF" w:themeColor="background1"/>
                <w:sz w:val="18"/>
                <w:szCs w:val="18"/>
              </w:rPr>
              <w:t>AESOP</w:t>
            </w:r>
          </w:p>
        </w:tc>
        <w:tc>
          <w:tcPr>
            <w:tcW w:w="654" w:type="pct"/>
            <w:shd w:val="clear" w:color="auto" w:fill="1178A2" w:themeFill="accent1"/>
            <w:noWrap/>
            <w:vAlign w:val="center"/>
            <w:hideMark/>
          </w:tcPr>
          <w:p w14:paraId="337402FD" w14:textId="7099CF16" w:rsidR="000D6E18" w:rsidRPr="000D6E18" w:rsidRDefault="000D6E18" w:rsidP="000D6E18">
            <w:pPr>
              <w:spacing w:before="0" w:beforeAutospacing="0" w:after="0" w:afterAutospacing="0"/>
              <w:jc w:val="center"/>
              <w:rPr>
                <w:rFonts w:ascii="Arial" w:hAnsi="Arial" w:cs="Arial"/>
                <w:color w:val="FFFFFF" w:themeColor="background1"/>
                <w:sz w:val="18"/>
                <w:szCs w:val="18"/>
              </w:rPr>
            </w:pPr>
            <w:proofErr w:type="spellStart"/>
            <w:r w:rsidRPr="000D6E18">
              <w:rPr>
                <w:rFonts w:ascii="Arial" w:hAnsi="Arial" w:cs="Arial"/>
                <w:color w:val="FFFFFF" w:themeColor="background1"/>
                <w:sz w:val="18"/>
                <w:szCs w:val="18"/>
              </w:rPr>
              <w:t>G</w:t>
            </w:r>
            <w:r w:rsidR="00B06573">
              <w:rPr>
                <w:rFonts w:ascii="Arial" w:hAnsi="Arial" w:cs="Arial"/>
                <w:color w:val="FFFFFF" w:themeColor="background1"/>
                <w:sz w:val="18"/>
                <w:szCs w:val="18"/>
              </w:rPr>
              <w:t>n</w:t>
            </w:r>
            <w:r w:rsidRPr="000D6E18">
              <w:rPr>
                <w:rFonts w:ascii="Arial" w:hAnsi="Arial" w:cs="Arial"/>
                <w:color w:val="FFFFFF" w:themeColor="background1"/>
                <w:sz w:val="18"/>
                <w:szCs w:val="18"/>
              </w:rPr>
              <w:t>SOP</w:t>
            </w:r>
            <w:proofErr w:type="spellEnd"/>
          </w:p>
        </w:tc>
      </w:tr>
      <w:tr w:rsidR="000D6E18" w:rsidRPr="000D6E18" w14:paraId="40221410" w14:textId="77777777" w:rsidTr="000D6E18">
        <w:trPr>
          <w:trHeight w:val="340"/>
        </w:trPr>
        <w:tc>
          <w:tcPr>
            <w:tcW w:w="3068" w:type="pct"/>
            <w:noWrap/>
            <w:vAlign w:val="center"/>
            <w:hideMark/>
          </w:tcPr>
          <w:p w14:paraId="36C6944E"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Biliary tract infection (including cholangitis)</w:t>
            </w:r>
          </w:p>
        </w:tc>
        <w:tc>
          <w:tcPr>
            <w:tcW w:w="639" w:type="pct"/>
            <w:noWrap/>
            <w:vAlign w:val="center"/>
            <w:hideMark/>
          </w:tcPr>
          <w:p w14:paraId="7B344BD9" w14:textId="5B7B7CFF"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c>
          <w:tcPr>
            <w:tcW w:w="639" w:type="pct"/>
            <w:noWrap/>
            <w:vAlign w:val="center"/>
            <w:hideMark/>
          </w:tcPr>
          <w:p w14:paraId="204ECA08" w14:textId="17FF159A"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09A954AD" w14:textId="1D68B226"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r w:rsidR="000D6E18" w:rsidRPr="000D6E18" w14:paraId="5B3422D5" w14:textId="77777777" w:rsidTr="000D6E18">
        <w:trPr>
          <w:trHeight w:val="340"/>
        </w:trPr>
        <w:tc>
          <w:tcPr>
            <w:tcW w:w="3068" w:type="pct"/>
            <w:noWrap/>
            <w:vAlign w:val="center"/>
            <w:hideMark/>
          </w:tcPr>
          <w:p w14:paraId="24B196C5"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CNS infection (meningitis, abscess(es))</w:t>
            </w:r>
          </w:p>
        </w:tc>
        <w:tc>
          <w:tcPr>
            <w:tcW w:w="639" w:type="pct"/>
            <w:noWrap/>
            <w:vAlign w:val="center"/>
            <w:hideMark/>
          </w:tcPr>
          <w:p w14:paraId="4BF1CD38" w14:textId="5CDAC965"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165ACC64" w14:textId="13588853"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c>
          <w:tcPr>
            <w:tcW w:w="654" w:type="pct"/>
            <w:noWrap/>
            <w:vAlign w:val="center"/>
            <w:hideMark/>
          </w:tcPr>
          <w:p w14:paraId="345FD326" w14:textId="0E472747"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r>
      <w:tr w:rsidR="000D6E18" w:rsidRPr="000D6E18" w14:paraId="5D494A2C" w14:textId="77777777" w:rsidTr="000D6E18">
        <w:trPr>
          <w:trHeight w:val="340"/>
        </w:trPr>
        <w:tc>
          <w:tcPr>
            <w:tcW w:w="3068" w:type="pct"/>
            <w:noWrap/>
            <w:vAlign w:val="center"/>
            <w:hideMark/>
          </w:tcPr>
          <w:p w14:paraId="1945DA7F"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Deep abscess(es) excluding those in the CNS</w:t>
            </w:r>
          </w:p>
        </w:tc>
        <w:tc>
          <w:tcPr>
            <w:tcW w:w="639" w:type="pct"/>
            <w:noWrap/>
            <w:vAlign w:val="center"/>
            <w:hideMark/>
          </w:tcPr>
          <w:p w14:paraId="27DC0631" w14:textId="039DF087"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3EE6474A" w14:textId="32F07656"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c>
          <w:tcPr>
            <w:tcW w:w="654" w:type="pct"/>
            <w:noWrap/>
            <w:vAlign w:val="center"/>
            <w:hideMark/>
          </w:tcPr>
          <w:p w14:paraId="2349B248" w14:textId="3EFF2FEE"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r>
      <w:tr w:rsidR="000D6E18" w:rsidRPr="000D6E18" w14:paraId="0BB3A547" w14:textId="77777777" w:rsidTr="000D6E18">
        <w:trPr>
          <w:trHeight w:val="340"/>
        </w:trPr>
        <w:tc>
          <w:tcPr>
            <w:tcW w:w="3068" w:type="pct"/>
            <w:noWrap/>
            <w:vAlign w:val="center"/>
            <w:hideMark/>
          </w:tcPr>
          <w:p w14:paraId="6731F4AA"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Device-related infection with metastatic focus</w:t>
            </w:r>
          </w:p>
        </w:tc>
        <w:tc>
          <w:tcPr>
            <w:tcW w:w="639" w:type="pct"/>
            <w:noWrap/>
            <w:vAlign w:val="center"/>
            <w:hideMark/>
          </w:tcPr>
          <w:p w14:paraId="0283FF3E" w14:textId="5954F4BB"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1CE3AD11" w14:textId="734E0514"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657319DA" w14:textId="2D4B16E0"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r w:rsidR="000D6E18" w:rsidRPr="000D6E18" w14:paraId="0E59FA4C" w14:textId="77777777" w:rsidTr="000D6E18">
        <w:trPr>
          <w:trHeight w:val="340"/>
        </w:trPr>
        <w:tc>
          <w:tcPr>
            <w:tcW w:w="3068" w:type="pct"/>
            <w:noWrap/>
            <w:vAlign w:val="center"/>
            <w:hideMark/>
          </w:tcPr>
          <w:p w14:paraId="558A2E8A"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Device-related infection without metastatic focus</w:t>
            </w:r>
          </w:p>
        </w:tc>
        <w:tc>
          <w:tcPr>
            <w:tcW w:w="639" w:type="pct"/>
            <w:noWrap/>
            <w:vAlign w:val="center"/>
            <w:hideMark/>
          </w:tcPr>
          <w:p w14:paraId="31284431" w14:textId="46DE21F9"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70CCE064" w14:textId="309FFCCA"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7EC95F4D" w14:textId="2F83D58F"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r w:rsidR="000D6E18" w:rsidRPr="000D6E18" w14:paraId="11ACFDA0" w14:textId="77777777" w:rsidTr="000D6E18">
        <w:trPr>
          <w:trHeight w:val="340"/>
        </w:trPr>
        <w:tc>
          <w:tcPr>
            <w:tcW w:w="3068" w:type="pct"/>
            <w:noWrap/>
            <w:vAlign w:val="center"/>
            <w:hideMark/>
          </w:tcPr>
          <w:p w14:paraId="3E88C1A1" w14:textId="19C65BE3"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 xml:space="preserve">Endocarditis </w:t>
            </w:r>
            <w:r w:rsidR="002155CF">
              <w:rPr>
                <w:rFonts w:ascii="Arial" w:hAnsi="Arial" w:cs="Arial"/>
                <w:color w:val="000000"/>
                <w:sz w:val="18"/>
                <w:szCs w:val="18"/>
              </w:rPr>
              <w:t>(</w:t>
            </w:r>
            <w:r w:rsidRPr="000D6E18">
              <w:rPr>
                <w:rFonts w:ascii="Arial" w:hAnsi="Arial" w:cs="Arial"/>
                <w:color w:val="000000"/>
                <w:sz w:val="18"/>
                <w:szCs w:val="18"/>
              </w:rPr>
              <w:t>left-sided</w:t>
            </w:r>
            <w:r w:rsidR="002155CF">
              <w:rPr>
                <w:rFonts w:ascii="Arial" w:hAnsi="Arial" w:cs="Arial"/>
                <w:color w:val="000000"/>
                <w:sz w:val="18"/>
                <w:szCs w:val="18"/>
              </w:rPr>
              <w:t>)</w:t>
            </w:r>
          </w:p>
        </w:tc>
        <w:tc>
          <w:tcPr>
            <w:tcW w:w="639" w:type="pct"/>
            <w:noWrap/>
            <w:vAlign w:val="center"/>
            <w:hideMark/>
          </w:tcPr>
          <w:p w14:paraId="1F791C46" w14:textId="1BCF34D7"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043E7AA8" w14:textId="434FF76F"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6BF42E9C" w14:textId="1C0EBA45"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r>
      <w:tr w:rsidR="000D6E18" w:rsidRPr="000D6E18" w14:paraId="752BD5E1" w14:textId="77777777" w:rsidTr="000D6E18">
        <w:trPr>
          <w:trHeight w:val="340"/>
        </w:trPr>
        <w:tc>
          <w:tcPr>
            <w:tcW w:w="3068" w:type="pct"/>
            <w:noWrap/>
            <w:vAlign w:val="center"/>
            <w:hideMark/>
          </w:tcPr>
          <w:p w14:paraId="47133D56" w14:textId="7CEC80F8"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 xml:space="preserve">Endocarditis </w:t>
            </w:r>
            <w:r w:rsidR="002155CF">
              <w:rPr>
                <w:rFonts w:ascii="Arial" w:hAnsi="Arial" w:cs="Arial"/>
                <w:color w:val="000000"/>
                <w:sz w:val="18"/>
                <w:szCs w:val="18"/>
              </w:rPr>
              <w:t>(</w:t>
            </w:r>
            <w:r w:rsidRPr="000D6E18">
              <w:rPr>
                <w:rFonts w:ascii="Arial" w:hAnsi="Arial" w:cs="Arial"/>
                <w:color w:val="000000"/>
                <w:sz w:val="18"/>
                <w:szCs w:val="18"/>
              </w:rPr>
              <w:t>right-sided</w:t>
            </w:r>
            <w:r w:rsidR="002155CF">
              <w:rPr>
                <w:rFonts w:ascii="Arial" w:hAnsi="Arial" w:cs="Arial"/>
                <w:color w:val="000000"/>
                <w:sz w:val="18"/>
                <w:szCs w:val="18"/>
              </w:rPr>
              <w:t>)</w:t>
            </w:r>
          </w:p>
        </w:tc>
        <w:tc>
          <w:tcPr>
            <w:tcW w:w="639" w:type="pct"/>
            <w:noWrap/>
            <w:vAlign w:val="center"/>
            <w:hideMark/>
          </w:tcPr>
          <w:p w14:paraId="4824ED6D" w14:textId="02E785D4"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4BB538A0" w14:textId="03CABB8E"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024A3DA7" w14:textId="0AD8926E"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r>
      <w:tr w:rsidR="000D6E18" w:rsidRPr="000D6E18" w14:paraId="1D6CB1CE" w14:textId="77777777" w:rsidTr="000D6E18">
        <w:trPr>
          <w:trHeight w:val="340"/>
        </w:trPr>
        <w:tc>
          <w:tcPr>
            <w:tcW w:w="3068" w:type="pct"/>
            <w:noWrap/>
            <w:vAlign w:val="center"/>
            <w:hideMark/>
          </w:tcPr>
          <w:p w14:paraId="2EE81648"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Febrile neutropenia</w:t>
            </w:r>
          </w:p>
        </w:tc>
        <w:tc>
          <w:tcPr>
            <w:tcW w:w="639" w:type="pct"/>
            <w:noWrap/>
            <w:vAlign w:val="center"/>
            <w:hideMark/>
          </w:tcPr>
          <w:p w14:paraId="18AB97BC" w14:textId="2DD93282"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09E8B708" w14:textId="69D8C11B"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3FC25611" w14:textId="141E69FE"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r w:rsidR="000D6E18" w:rsidRPr="000D6E18" w14:paraId="30FCB943" w14:textId="77777777" w:rsidTr="000D6E18">
        <w:trPr>
          <w:trHeight w:val="340"/>
        </w:trPr>
        <w:tc>
          <w:tcPr>
            <w:tcW w:w="3068" w:type="pct"/>
            <w:noWrap/>
            <w:vAlign w:val="center"/>
            <w:hideMark/>
          </w:tcPr>
          <w:p w14:paraId="5AD063E5"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Intra-abdominal infection other than biliary tract</w:t>
            </w:r>
          </w:p>
        </w:tc>
        <w:tc>
          <w:tcPr>
            <w:tcW w:w="639" w:type="pct"/>
            <w:noWrap/>
            <w:vAlign w:val="center"/>
            <w:hideMark/>
          </w:tcPr>
          <w:p w14:paraId="07953511" w14:textId="514635A2"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c>
          <w:tcPr>
            <w:tcW w:w="639" w:type="pct"/>
            <w:noWrap/>
            <w:vAlign w:val="center"/>
            <w:hideMark/>
          </w:tcPr>
          <w:p w14:paraId="02217DBC" w14:textId="1F6FD734"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59E13D62" w14:textId="29241648"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r w:rsidR="000D6E18" w:rsidRPr="000D6E18" w14:paraId="1933DE01" w14:textId="77777777" w:rsidTr="000D6E18">
        <w:trPr>
          <w:trHeight w:val="340"/>
        </w:trPr>
        <w:tc>
          <w:tcPr>
            <w:tcW w:w="3068" w:type="pct"/>
            <w:noWrap/>
            <w:vAlign w:val="center"/>
            <w:hideMark/>
          </w:tcPr>
          <w:p w14:paraId="69C330F1"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No identifiable focus</w:t>
            </w:r>
          </w:p>
        </w:tc>
        <w:tc>
          <w:tcPr>
            <w:tcW w:w="639" w:type="pct"/>
            <w:noWrap/>
            <w:vAlign w:val="center"/>
            <w:hideMark/>
          </w:tcPr>
          <w:p w14:paraId="00397EB2" w14:textId="506C06DC"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38BE30C8" w14:textId="28ABDB26"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73623262" w14:textId="649B0F33"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r w:rsidR="000D6E18" w:rsidRPr="000D6E18" w14:paraId="4E699966" w14:textId="77777777" w:rsidTr="000D6E18">
        <w:trPr>
          <w:trHeight w:val="340"/>
        </w:trPr>
        <w:tc>
          <w:tcPr>
            <w:tcW w:w="3068" w:type="pct"/>
            <w:noWrap/>
            <w:vAlign w:val="center"/>
            <w:hideMark/>
          </w:tcPr>
          <w:p w14:paraId="0D73AF5E"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Osteomyelitis/septic arthritis</w:t>
            </w:r>
          </w:p>
        </w:tc>
        <w:tc>
          <w:tcPr>
            <w:tcW w:w="639" w:type="pct"/>
            <w:noWrap/>
            <w:vAlign w:val="center"/>
            <w:hideMark/>
          </w:tcPr>
          <w:p w14:paraId="2A1B6205" w14:textId="28820D40"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778C2E7B" w14:textId="469F407C"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57E02EA0" w14:textId="62966A66"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r w:rsidR="000D6E18" w:rsidRPr="000D6E18" w14:paraId="203FD130" w14:textId="77777777" w:rsidTr="000D6E18">
        <w:trPr>
          <w:trHeight w:val="340"/>
        </w:trPr>
        <w:tc>
          <w:tcPr>
            <w:tcW w:w="3068" w:type="pct"/>
            <w:noWrap/>
            <w:vAlign w:val="center"/>
            <w:hideMark/>
          </w:tcPr>
          <w:p w14:paraId="507F7049"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Other clinical syndrome</w:t>
            </w:r>
          </w:p>
        </w:tc>
        <w:tc>
          <w:tcPr>
            <w:tcW w:w="639" w:type="pct"/>
            <w:noWrap/>
            <w:vAlign w:val="center"/>
            <w:hideMark/>
          </w:tcPr>
          <w:p w14:paraId="44036F32" w14:textId="2C86AE97"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52CDA05D" w14:textId="6C42690C"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358DE966" w14:textId="7F0F8318"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r w:rsidR="000D6E18" w:rsidRPr="000D6E18" w14:paraId="187DB0C4" w14:textId="77777777" w:rsidTr="000D6E18">
        <w:trPr>
          <w:trHeight w:val="340"/>
        </w:trPr>
        <w:tc>
          <w:tcPr>
            <w:tcW w:w="3068" w:type="pct"/>
            <w:noWrap/>
            <w:vAlign w:val="center"/>
            <w:hideMark/>
          </w:tcPr>
          <w:p w14:paraId="4572DB1E"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Pneumonia/empyema</w:t>
            </w:r>
          </w:p>
        </w:tc>
        <w:tc>
          <w:tcPr>
            <w:tcW w:w="639" w:type="pct"/>
            <w:noWrap/>
            <w:vAlign w:val="center"/>
            <w:hideMark/>
          </w:tcPr>
          <w:p w14:paraId="624CE437" w14:textId="57BE044F"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3ADBF569" w14:textId="2C6500CD"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c>
          <w:tcPr>
            <w:tcW w:w="654" w:type="pct"/>
            <w:noWrap/>
            <w:vAlign w:val="center"/>
            <w:hideMark/>
          </w:tcPr>
          <w:p w14:paraId="23629869" w14:textId="20B141E9"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r>
      <w:tr w:rsidR="000D6E18" w:rsidRPr="000D6E18" w14:paraId="19C8299F" w14:textId="77777777" w:rsidTr="000D6E18">
        <w:trPr>
          <w:trHeight w:val="340"/>
        </w:trPr>
        <w:tc>
          <w:tcPr>
            <w:tcW w:w="3068" w:type="pct"/>
            <w:noWrap/>
            <w:vAlign w:val="center"/>
            <w:hideMark/>
          </w:tcPr>
          <w:p w14:paraId="0D6D0261"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Skin and skin structure infection</w:t>
            </w:r>
          </w:p>
        </w:tc>
        <w:tc>
          <w:tcPr>
            <w:tcW w:w="639" w:type="pct"/>
            <w:noWrap/>
            <w:vAlign w:val="center"/>
            <w:hideMark/>
          </w:tcPr>
          <w:p w14:paraId="2A00F272" w14:textId="489A9A12"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39" w:type="pct"/>
            <w:noWrap/>
            <w:vAlign w:val="center"/>
            <w:hideMark/>
          </w:tcPr>
          <w:p w14:paraId="0161C387" w14:textId="47621AA5"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1E96C9CB" w14:textId="6CF80303"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r w:rsidR="000D6E18" w:rsidRPr="000D6E18" w14:paraId="49B44004" w14:textId="77777777" w:rsidTr="000D6E18">
        <w:trPr>
          <w:trHeight w:val="340"/>
        </w:trPr>
        <w:tc>
          <w:tcPr>
            <w:tcW w:w="3068" w:type="pct"/>
            <w:noWrap/>
            <w:vAlign w:val="center"/>
            <w:hideMark/>
          </w:tcPr>
          <w:p w14:paraId="7FC516E7" w14:textId="77777777" w:rsidR="000D6E18" w:rsidRPr="000D6E18" w:rsidRDefault="000D6E18" w:rsidP="000D6E18">
            <w:pPr>
              <w:spacing w:before="0" w:after="0"/>
              <w:rPr>
                <w:rFonts w:ascii="Arial" w:hAnsi="Arial" w:cs="Arial"/>
                <w:color w:val="000000"/>
                <w:sz w:val="18"/>
                <w:szCs w:val="18"/>
              </w:rPr>
            </w:pPr>
            <w:r w:rsidRPr="000D6E18">
              <w:rPr>
                <w:rFonts w:ascii="Arial" w:hAnsi="Arial" w:cs="Arial"/>
                <w:color w:val="000000"/>
                <w:sz w:val="18"/>
                <w:szCs w:val="18"/>
              </w:rPr>
              <w:t>Urinary tract infection</w:t>
            </w:r>
          </w:p>
        </w:tc>
        <w:tc>
          <w:tcPr>
            <w:tcW w:w="639" w:type="pct"/>
            <w:noWrap/>
            <w:vAlign w:val="center"/>
            <w:hideMark/>
          </w:tcPr>
          <w:p w14:paraId="470C8587" w14:textId="59794BB0"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No</w:t>
            </w:r>
          </w:p>
        </w:tc>
        <w:tc>
          <w:tcPr>
            <w:tcW w:w="639" w:type="pct"/>
            <w:noWrap/>
            <w:vAlign w:val="center"/>
            <w:hideMark/>
          </w:tcPr>
          <w:p w14:paraId="466B79F6" w14:textId="52CD7EB3"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c>
          <w:tcPr>
            <w:tcW w:w="654" w:type="pct"/>
            <w:noWrap/>
            <w:vAlign w:val="center"/>
            <w:hideMark/>
          </w:tcPr>
          <w:p w14:paraId="2432BE1E" w14:textId="1AB0C6EE" w:rsidR="000D6E18" w:rsidRPr="000D6E18" w:rsidRDefault="000D6E18" w:rsidP="000D6E18">
            <w:pPr>
              <w:spacing w:before="0" w:after="0"/>
              <w:jc w:val="center"/>
              <w:rPr>
                <w:rFonts w:ascii="Arial" w:hAnsi="Arial" w:cs="Arial"/>
                <w:color w:val="000000"/>
                <w:sz w:val="18"/>
                <w:szCs w:val="18"/>
              </w:rPr>
            </w:pPr>
            <w:r>
              <w:rPr>
                <w:rFonts w:ascii="Arial" w:hAnsi="Arial" w:cs="Arial"/>
                <w:color w:val="000000"/>
                <w:sz w:val="18"/>
                <w:szCs w:val="18"/>
              </w:rPr>
              <w:t>Yes</w:t>
            </w:r>
          </w:p>
        </w:tc>
      </w:tr>
    </w:tbl>
    <w:p w14:paraId="2631314F" w14:textId="658D6CF9" w:rsidR="000D6E18" w:rsidRPr="000D6E18" w:rsidRDefault="000D6E18" w:rsidP="000D6E18">
      <w:pPr>
        <w:spacing w:before="120" w:after="0"/>
        <w:rPr>
          <w:rFonts w:cstheme="minorHAnsi"/>
          <w:sz w:val="16"/>
          <w:szCs w:val="16"/>
        </w:rPr>
      </w:pPr>
      <w:r>
        <w:rPr>
          <w:rFonts w:cstheme="minorHAnsi"/>
          <w:sz w:val="16"/>
          <w:szCs w:val="16"/>
        </w:rPr>
        <w:t xml:space="preserve">AESOP = Australian Enterococcal Surveillance Outcome Program; ASSOP = Australian Staphylococcus aureus Surveillance Outcome Program; </w:t>
      </w:r>
      <w:r w:rsidRPr="000D6E18">
        <w:rPr>
          <w:rFonts w:cstheme="minorHAnsi"/>
          <w:sz w:val="16"/>
          <w:szCs w:val="16"/>
        </w:rPr>
        <w:t>CNS</w:t>
      </w:r>
      <w:r>
        <w:rPr>
          <w:rFonts w:cstheme="minorHAnsi"/>
          <w:sz w:val="16"/>
          <w:szCs w:val="16"/>
        </w:rPr>
        <w:t xml:space="preserve"> = central nervous system; </w:t>
      </w:r>
      <w:proofErr w:type="spellStart"/>
      <w:r>
        <w:rPr>
          <w:rFonts w:cstheme="minorHAnsi"/>
          <w:sz w:val="16"/>
          <w:szCs w:val="16"/>
        </w:rPr>
        <w:t>GnSOP</w:t>
      </w:r>
      <w:proofErr w:type="spellEnd"/>
      <w:r>
        <w:rPr>
          <w:rFonts w:cstheme="minorHAnsi"/>
          <w:sz w:val="16"/>
          <w:szCs w:val="16"/>
        </w:rPr>
        <w:t xml:space="preserve"> = Gram-negative Surveillance Outcome Program</w:t>
      </w:r>
    </w:p>
    <w:p w14:paraId="777F25E6" w14:textId="63DDEED3" w:rsidR="000D6E18" w:rsidRPr="000D6E18" w:rsidRDefault="000D6E18" w:rsidP="00626622">
      <w:pPr>
        <w:spacing w:after="0"/>
        <w:rPr>
          <w:rFonts w:cstheme="minorHAnsi"/>
          <w:sz w:val="16"/>
          <w:szCs w:val="16"/>
        </w:rPr>
      </w:pPr>
    </w:p>
    <w:p w14:paraId="542001AC" w14:textId="77777777" w:rsidR="000D6E18" w:rsidRPr="00886737" w:rsidRDefault="000D6E18" w:rsidP="00626622">
      <w:pPr>
        <w:spacing w:after="0"/>
        <w:rPr>
          <w:rFonts w:cstheme="minorHAnsi"/>
          <w:sz w:val="24"/>
          <w:szCs w:val="24"/>
        </w:rPr>
      </w:pPr>
    </w:p>
    <w:p w14:paraId="65B4B694" w14:textId="0253076C" w:rsidR="00626622" w:rsidRPr="00EE2733" w:rsidRDefault="00626622" w:rsidP="00626622">
      <w:pPr>
        <w:spacing w:after="0"/>
        <w:rPr>
          <w:rFonts w:cstheme="minorHAnsi"/>
          <w:b/>
          <w:bCs/>
        </w:rPr>
      </w:pPr>
      <w:r w:rsidRPr="00EE2733">
        <w:rPr>
          <w:rFonts w:cstheme="minorHAnsi"/>
          <w:b/>
          <w:bCs/>
        </w:rPr>
        <w:t>Length of hospital stay following bacteraemia</w:t>
      </w:r>
    </w:p>
    <w:p w14:paraId="60CD4B5E" w14:textId="68B9381D" w:rsidR="00626622" w:rsidRDefault="00626622" w:rsidP="00626622">
      <w:r>
        <w:t xml:space="preserve">Length of hospital stay following bacteraemia </w:t>
      </w:r>
      <w:r w:rsidR="00115788">
        <w:t>is</w:t>
      </w:r>
      <w:r>
        <w:t xml:space="preserve"> calculated from the date of blood culture collection to patient discharge or death.</w:t>
      </w:r>
    </w:p>
    <w:p w14:paraId="3ED13BCD" w14:textId="77777777" w:rsidR="00626622" w:rsidRPr="00EE2733" w:rsidRDefault="00626622" w:rsidP="00626622">
      <w:pPr>
        <w:spacing w:after="0"/>
        <w:rPr>
          <w:rFonts w:cstheme="minorHAnsi"/>
          <w:b/>
          <w:bCs/>
        </w:rPr>
      </w:pPr>
      <w:r w:rsidRPr="00EE2733">
        <w:rPr>
          <w:rFonts w:cstheme="minorHAnsi"/>
          <w:b/>
          <w:bCs/>
        </w:rPr>
        <w:t>All-cause mortality</w:t>
      </w:r>
    </w:p>
    <w:p w14:paraId="35F1895F" w14:textId="5B43AAF3" w:rsidR="00626622" w:rsidRDefault="00626622" w:rsidP="0055626B">
      <w:r>
        <w:t>All-cause mortality refers to outcome (died, survived, unknown) at 7- and 30-days from blood culture date of collection.</w:t>
      </w:r>
      <w:bookmarkEnd w:id="164"/>
    </w:p>
    <w:p w14:paraId="4E020A29" w14:textId="77777777" w:rsidR="000D0DCD" w:rsidRPr="008D2408" w:rsidRDefault="000D0DCD" w:rsidP="0055626B"/>
    <w:p w14:paraId="4EDB8E1A" w14:textId="77777777" w:rsidR="0021378D" w:rsidRPr="008D2408" w:rsidRDefault="0021378D" w:rsidP="00DD0DFF">
      <w:pPr>
        <w:rPr>
          <w:b/>
          <w:color w:val="1178A2"/>
          <w:sz w:val="28"/>
        </w:rPr>
      </w:pPr>
      <w:bookmarkStart w:id="165" w:name="_Toc517714650"/>
      <w:r w:rsidRPr="008D2408">
        <w:rPr>
          <w:b/>
          <w:color w:val="1178A2"/>
          <w:sz w:val="28"/>
        </w:rPr>
        <w:lastRenderedPageBreak/>
        <w:t>Susceptibility testing</w:t>
      </w:r>
      <w:bookmarkEnd w:id="165"/>
    </w:p>
    <w:p w14:paraId="57E757AE" w14:textId="00318697" w:rsidR="00320955" w:rsidRPr="008D2408" w:rsidRDefault="00320955" w:rsidP="00320955">
      <w:pPr>
        <w:rPr>
          <w:rFonts w:cstheme="minorHAnsi"/>
        </w:rPr>
      </w:pPr>
      <w:r w:rsidRPr="008D2408">
        <w:rPr>
          <w:rFonts w:cstheme="minorHAnsi"/>
        </w:rPr>
        <w:t xml:space="preserve">Testing was performed using two commercial semi-automated methods: </w:t>
      </w:r>
      <w:proofErr w:type="spellStart"/>
      <w:r w:rsidRPr="008D2408">
        <w:rPr>
          <w:rFonts w:cstheme="minorHAnsi"/>
        </w:rPr>
        <w:t>Vitek</w:t>
      </w:r>
      <w:proofErr w:type="spellEnd"/>
      <w:r w:rsidR="00356E0F" w:rsidRPr="008D2408">
        <w:rPr>
          <w:rFonts w:cstheme="minorHAnsi"/>
        </w:rPr>
        <w:t> </w:t>
      </w:r>
      <w:r w:rsidRPr="008D2408">
        <w:rPr>
          <w:rFonts w:cstheme="minorHAnsi"/>
        </w:rPr>
        <w:t>2 (</w:t>
      </w:r>
      <w:proofErr w:type="spellStart"/>
      <w:r w:rsidRPr="008D2408">
        <w:rPr>
          <w:rFonts w:cstheme="minorHAnsi"/>
        </w:rPr>
        <w:t>bioMérieux</w:t>
      </w:r>
      <w:proofErr w:type="spellEnd"/>
      <w:r w:rsidRPr="008D2408">
        <w:rPr>
          <w:rFonts w:cstheme="minorHAnsi"/>
        </w:rPr>
        <w:t xml:space="preserve">) </w:t>
      </w:r>
      <w:r w:rsidRPr="00D30CC0">
        <w:rPr>
          <w:rFonts w:cstheme="minorHAnsi"/>
        </w:rPr>
        <w:t>(</w:t>
      </w:r>
      <w:r w:rsidRPr="00D30CC0">
        <w:rPr>
          <w:rFonts w:cstheme="minorHAnsi"/>
          <w:i/>
        </w:rPr>
        <w:t>n = </w:t>
      </w:r>
      <w:r w:rsidR="00D30CC0" w:rsidRPr="00D30CC0">
        <w:rPr>
          <w:rFonts w:cstheme="minorHAnsi"/>
        </w:rPr>
        <w:t>27</w:t>
      </w:r>
      <w:r w:rsidRPr="00D30CC0">
        <w:rPr>
          <w:rFonts w:cstheme="minorHAnsi"/>
        </w:rPr>
        <w:t>) and Phoenix (BD) (</w:t>
      </w:r>
      <w:r w:rsidRPr="00D30CC0">
        <w:rPr>
          <w:rFonts w:cstheme="minorHAnsi"/>
          <w:i/>
        </w:rPr>
        <w:t>n = </w:t>
      </w:r>
      <w:r w:rsidR="00D30CC0" w:rsidRPr="00D30CC0">
        <w:rPr>
          <w:rFonts w:cstheme="minorHAnsi"/>
        </w:rPr>
        <w:t>3</w:t>
      </w:r>
      <w:r w:rsidRPr="00D30CC0">
        <w:rPr>
          <w:rFonts w:cstheme="minorHAnsi"/>
        </w:rPr>
        <w:t>),</w:t>
      </w:r>
      <w:r w:rsidRPr="008D2408">
        <w:rPr>
          <w:rFonts w:cstheme="minorHAnsi"/>
        </w:rPr>
        <w:t xml:space="preserve"> which are calibrated to the ISO (International Organization for Standardization) reference standard method of broth microdilution. Commercially available </w:t>
      </w:r>
      <w:proofErr w:type="spellStart"/>
      <w:r w:rsidRPr="008D2408">
        <w:rPr>
          <w:rFonts w:cstheme="minorHAnsi"/>
        </w:rPr>
        <w:t>Vitek</w:t>
      </w:r>
      <w:proofErr w:type="spellEnd"/>
      <w:r w:rsidR="00356E0F" w:rsidRPr="008D2408">
        <w:rPr>
          <w:rFonts w:cstheme="minorHAnsi"/>
        </w:rPr>
        <w:t> </w:t>
      </w:r>
      <w:r w:rsidRPr="008D2408">
        <w:rPr>
          <w:rFonts w:cstheme="minorHAnsi"/>
        </w:rPr>
        <w:t>2 (AST-N246,</w:t>
      </w:r>
      <w:r w:rsidR="00626622">
        <w:rPr>
          <w:rFonts w:cstheme="minorHAnsi"/>
        </w:rPr>
        <w:t xml:space="preserve"> AST-N410,</w:t>
      </w:r>
      <w:r w:rsidRPr="008D2408">
        <w:rPr>
          <w:rFonts w:cstheme="minorHAnsi"/>
        </w:rPr>
        <w:t xml:space="preserve"> </w:t>
      </w:r>
      <w:r w:rsidRPr="0055626B">
        <w:rPr>
          <w:rFonts w:cstheme="minorHAnsi"/>
        </w:rPr>
        <w:t>AST-P612, AST-P643, or AST-P656)</w:t>
      </w:r>
      <w:r w:rsidRPr="008D2408">
        <w:rPr>
          <w:rFonts w:cstheme="minorHAnsi"/>
        </w:rPr>
        <w:t xml:space="preserve"> or Phoenix</w:t>
      </w:r>
      <w:r w:rsidR="000067D2" w:rsidRPr="000067D2">
        <w:rPr>
          <w:rFonts w:cstheme="minorHAnsi"/>
        </w:rPr>
        <w:t>™</w:t>
      </w:r>
      <w:r w:rsidRPr="008D2408">
        <w:rPr>
          <w:rFonts w:cstheme="minorHAnsi"/>
        </w:rPr>
        <w:t xml:space="preserve"> (NMIC-422, </w:t>
      </w:r>
      <w:r w:rsidR="00356E0F" w:rsidRPr="008D2408">
        <w:rPr>
          <w:rFonts w:cstheme="minorHAnsi"/>
        </w:rPr>
        <w:t xml:space="preserve">or </w:t>
      </w:r>
      <w:r w:rsidRPr="008D2408">
        <w:rPr>
          <w:rFonts w:cstheme="minorHAnsi"/>
        </w:rPr>
        <w:t>PMIC-84) cards were used by all participants throughout the survey period.</w:t>
      </w:r>
    </w:p>
    <w:p w14:paraId="611B9F0D" w14:textId="2E9C825F" w:rsidR="0021378D" w:rsidRPr="008D2408" w:rsidRDefault="0021378D" w:rsidP="0021378D">
      <w:pPr>
        <w:rPr>
          <w:rFonts w:cstheme="minorHAnsi"/>
        </w:rPr>
      </w:pPr>
      <w:r w:rsidRPr="008D2408">
        <w:rPr>
          <w:rFonts w:cstheme="minorHAnsi"/>
        </w:rPr>
        <w:t>The CLSI M100</w:t>
      </w:r>
      <w:r w:rsidR="0055626B">
        <w:rPr>
          <w:rFonts w:cstheme="minorHAnsi"/>
        </w:rPr>
        <w:fldChar w:fldCharType="begin"/>
      </w:r>
      <w:r w:rsidR="0076561E">
        <w:rPr>
          <w:rFonts w:cstheme="minorHAnsi"/>
        </w:rPr>
        <w:instrText xml:space="preserve"> ADDIN EN.CITE &lt;EndNote&gt;&lt;Cite&gt;&lt;Author&gt;CLSI&lt;/Author&gt;&lt;Year&gt;2022&lt;/Year&gt;&lt;RecNum&gt;1570&lt;/RecNum&gt;&lt;DisplayText&gt;&lt;style face="superscript"&gt;33&lt;/style&gt;&lt;/DisplayText&gt;&lt;record&gt;&lt;rec-number&gt;1570&lt;/rec-number&gt;&lt;foreign-keys&gt;&lt;key app="EN" db-id="50sdzz5rpr5pp3ev5wcv00w55dtazdrrfws9" timestamp="1620447345"&gt;1570&lt;/key&gt;&lt;/foreign-keys&gt;&lt;ref-type name="Serial"&gt;57&lt;/ref-type&gt;&lt;contributors&gt;&lt;authors&gt;&lt;author&gt;CLSI&lt;/author&gt;&lt;/authors&gt;&lt;/contributors&gt;&lt;titles&gt;&lt;title&gt;Performance standards for antimicrobial susceptibility testing. 32nd ed. CLSI supplement M100&lt;/title&gt;&lt;/titles&gt;&lt;dates&gt;&lt;year&gt;2022&lt;/year&gt;&lt;/dates&gt;&lt;pub-location&gt;Wayne, PA&lt;/pub-location&gt;&lt;publisher&gt;Clinical and Laboratory Standards Institute&lt;/publisher&gt;&lt;urls&gt;&lt;related-urls&gt;&lt;url&gt;http://em100.edaptivedocs.net/dashboard.aspx&lt;/url&gt;&lt;/related-urls&gt;&lt;/urls&gt;&lt;/record&gt;&lt;/Cite&gt;&lt;/EndNote&gt;</w:instrText>
      </w:r>
      <w:r w:rsidR="0055626B">
        <w:rPr>
          <w:rFonts w:cstheme="minorHAnsi"/>
        </w:rPr>
        <w:fldChar w:fldCharType="separate"/>
      </w:r>
      <w:r w:rsidR="0076561E" w:rsidRPr="0076561E">
        <w:rPr>
          <w:rFonts w:cstheme="minorHAnsi"/>
          <w:noProof/>
          <w:vertAlign w:val="superscript"/>
        </w:rPr>
        <w:t>33</w:t>
      </w:r>
      <w:r w:rsidR="0055626B">
        <w:rPr>
          <w:rFonts w:cstheme="minorHAnsi"/>
        </w:rPr>
        <w:fldChar w:fldCharType="end"/>
      </w:r>
      <w:r w:rsidR="00626622">
        <w:rPr>
          <w:rFonts w:cstheme="minorHAnsi"/>
        </w:rPr>
        <w:t xml:space="preserve"> </w:t>
      </w:r>
      <w:r w:rsidRPr="008D2408">
        <w:rPr>
          <w:rFonts w:cstheme="minorHAnsi"/>
        </w:rPr>
        <w:t>and the EUCAST v</w:t>
      </w:r>
      <w:r w:rsidR="00031559" w:rsidRPr="008D2408">
        <w:rPr>
          <w:rFonts w:cstheme="minorHAnsi"/>
        </w:rPr>
        <w:t>1</w:t>
      </w:r>
      <w:r w:rsidR="00626622">
        <w:rPr>
          <w:rFonts w:cstheme="minorHAnsi"/>
        </w:rPr>
        <w:t>2</w:t>
      </w:r>
      <w:r w:rsidR="00F21CDF" w:rsidRPr="008D2408">
        <w:rPr>
          <w:rFonts w:cstheme="minorHAnsi"/>
        </w:rPr>
        <w:t>.0</w:t>
      </w:r>
      <w:r w:rsidR="0055626B">
        <w:rPr>
          <w:rFonts w:cstheme="minorHAnsi"/>
        </w:rPr>
        <w:fldChar w:fldCharType="begin"/>
      </w:r>
      <w:r w:rsidR="0076561E">
        <w:rPr>
          <w:rFonts w:cstheme="minorHAnsi"/>
        </w:rPr>
        <w:instrText xml:space="preserve"> ADDIN EN.CITE &lt;EndNote&gt;&lt;Cite&gt;&lt;Author&gt;European Committee on Antimicrobial Susceptibility Testing&lt;/Author&gt;&lt;Year&gt;2022&lt;/Year&gt;&lt;RecNum&gt;1571&lt;/RecNum&gt;&lt;DisplayText&gt;&lt;style face="superscript"&gt;34&lt;/style&gt;&lt;/DisplayText&gt;&lt;record&gt;&lt;rec-number&gt;1571&lt;/rec-number&gt;&lt;foreign-keys&gt;&lt;key app="EN" db-id="50sdzz5rpr5pp3ev5wcv00w55dtazdrrfws9" timestamp="1620447644"&gt;1571&lt;/key&gt;&lt;/foreign-keys&gt;&lt;ref-type name="Serial"&gt;57&lt;/ref-type&gt;&lt;contributors&gt;&lt;authors&gt;&lt;author&gt;European Committee on Antimicrobial Susceptibility Testing,&lt;/author&gt;&lt;/authors&gt;&lt;/contributors&gt;&lt;titles&gt;&lt;title&gt;Breakpoint tables for interpretation of MICs and zone diameters. Version 12.0, valid from 2022-01-01&lt;/title&gt;&lt;/titles&gt;&lt;dates&gt;&lt;year&gt;2022&lt;/year&gt;&lt;/dates&gt;&lt;urls&gt;&lt;related-urls&gt;&lt;url&gt;https://eucast.org/clinical_breakpoints/&lt;/url&gt;&lt;/related-urls&gt;&lt;/urls&gt;&lt;/record&gt;&lt;/Cite&gt;&lt;/EndNote&gt;</w:instrText>
      </w:r>
      <w:r w:rsidR="0055626B">
        <w:rPr>
          <w:rFonts w:cstheme="minorHAnsi"/>
        </w:rPr>
        <w:fldChar w:fldCharType="separate"/>
      </w:r>
      <w:r w:rsidR="0076561E" w:rsidRPr="0076561E">
        <w:rPr>
          <w:rFonts w:cstheme="minorHAnsi"/>
          <w:noProof/>
          <w:vertAlign w:val="superscript"/>
        </w:rPr>
        <w:t>34</w:t>
      </w:r>
      <w:r w:rsidR="0055626B">
        <w:rPr>
          <w:rFonts w:cstheme="minorHAnsi"/>
        </w:rPr>
        <w:fldChar w:fldCharType="end"/>
      </w:r>
      <w:r w:rsidR="00626622">
        <w:rPr>
          <w:rFonts w:cstheme="minorHAnsi"/>
        </w:rPr>
        <w:t xml:space="preserve"> </w:t>
      </w:r>
      <w:r w:rsidRPr="008D2408">
        <w:rPr>
          <w:rFonts w:cstheme="minorHAnsi"/>
        </w:rPr>
        <w:t>breakpoints from January 20</w:t>
      </w:r>
      <w:r w:rsidR="00031559" w:rsidRPr="008D2408">
        <w:rPr>
          <w:rFonts w:cstheme="minorHAnsi"/>
        </w:rPr>
        <w:t>2</w:t>
      </w:r>
      <w:r w:rsidR="00626622">
        <w:rPr>
          <w:rFonts w:cstheme="minorHAnsi"/>
        </w:rPr>
        <w:t>2</w:t>
      </w:r>
      <w:r w:rsidRPr="008D2408">
        <w:rPr>
          <w:rFonts w:cstheme="minorHAnsi"/>
        </w:rPr>
        <w:t xml:space="preserve"> were used in the analysis.</w:t>
      </w:r>
    </w:p>
    <w:p w14:paraId="7BB1A4B0" w14:textId="05B8617C" w:rsidR="003D71D9" w:rsidRPr="00255182" w:rsidRDefault="003D71D9" w:rsidP="003D71D9">
      <w:r w:rsidRPr="00255182">
        <w:rPr>
          <w:i/>
          <w:iCs/>
        </w:rPr>
        <w:t>S. aureus</w:t>
      </w:r>
      <w:r w:rsidRPr="00255182">
        <w:t xml:space="preserve"> were classified as MRSA if cefoxitin screen positive (</w:t>
      </w:r>
      <w:proofErr w:type="spellStart"/>
      <w:r w:rsidRPr="0032665A">
        <w:t>Vitek</w:t>
      </w:r>
      <w:proofErr w:type="spellEnd"/>
      <w:r w:rsidR="0032665A" w:rsidRPr="0032665A">
        <w:t>®</w:t>
      </w:r>
      <w:r w:rsidRPr="0032665A">
        <w:t>)</w:t>
      </w:r>
      <w:r w:rsidRPr="00255182">
        <w:t xml:space="preserve"> or cefoxitin MIC</w:t>
      </w:r>
      <w:r w:rsidR="00255182" w:rsidRPr="00255182">
        <w:t> </w:t>
      </w:r>
      <w:r w:rsidRPr="00255182">
        <w:t>&gt;</w:t>
      </w:r>
      <w:r w:rsidR="00255182" w:rsidRPr="00255182">
        <w:t> </w:t>
      </w:r>
      <w:r w:rsidRPr="00255182">
        <w:t>4</w:t>
      </w:r>
      <w:r w:rsidR="00255182" w:rsidRPr="00255182">
        <w:t> </w:t>
      </w:r>
      <w:r w:rsidRPr="00255182">
        <w:t>mg/L (Phoenix</w:t>
      </w:r>
      <w:r w:rsidR="000067D2" w:rsidRPr="000067D2">
        <w:t>™</w:t>
      </w:r>
      <w:r w:rsidRPr="00255182">
        <w:t>). Cefoxitin screen negative isolates that were oxacillin</w:t>
      </w:r>
      <w:r w:rsidR="000D0DCD">
        <w:t>-</w:t>
      </w:r>
      <w:r w:rsidRPr="00255182">
        <w:t xml:space="preserve">resistant underwent </w:t>
      </w:r>
      <w:proofErr w:type="spellStart"/>
      <w:r w:rsidRPr="00255182">
        <w:t>mecA</w:t>
      </w:r>
      <w:proofErr w:type="spellEnd"/>
      <w:r w:rsidRPr="00255182">
        <w:t>/</w:t>
      </w:r>
      <w:proofErr w:type="spellStart"/>
      <w:r w:rsidRPr="00255182">
        <w:t>nuc</w:t>
      </w:r>
      <w:proofErr w:type="spellEnd"/>
      <w:r w:rsidRPr="00255182">
        <w:t xml:space="preserve"> PCR. If </w:t>
      </w:r>
      <w:proofErr w:type="spellStart"/>
      <w:r w:rsidRPr="00255182">
        <w:t>mecA</w:t>
      </w:r>
      <w:proofErr w:type="spellEnd"/>
      <w:r w:rsidRPr="00255182">
        <w:t xml:space="preserve"> was detected, the isolate was reported as MRSA.</w:t>
      </w:r>
      <w:r w:rsidR="00B230D4" w:rsidRPr="00255182">
        <w:t xml:space="preserve"> All </w:t>
      </w:r>
      <w:r w:rsidR="00B230D4" w:rsidRPr="00255182">
        <w:rPr>
          <w:i/>
          <w:iCs/>
        </w:rPr>
        <w:t>S. aureus</w:t>
      </w:r>
      <w:r w:rsidR="00B230D4" w:rsidRPr="00255182">
        <w:t xml:space="preserve"> with penicillin MIC </w:t>
      </w:r>
      <w:r w:rsidR="00B230D4" w:rsidRPr="00255182">
        <w:rPr>
          <w:rFonts w:cstheme="minorHAnsi"/>
        </w:rPr>
        <w:t>≤</w:t>
      </w:r>
      <w:r w:rsidR="00B230D4" w:rsidRPr="00255182">
        <w:t xml:space="preserve"> 0.12 mg/L and no </w:t>
      </w:r>
      <w:r w:rsidR="00B230D4" w:rsidRPr="00255182">
        <w:rPr>
          <w:rFonts w:cstheme="minorHAnsi"/>
        </w:rPr>
        <w:t>β</w:t>
      </w:r>
      <w:r w:rsidR="00B230D4" w:rsidRPr="00255182">
        <w:t xml:space="preserve">-lactamase results provided were tested for penicillinase by disc diffusion. </w:t>
      </w:r>
      <w:r w:rsidR="00B230D4" w:rsidRPr="00D30CC0">
        <w:t>A sharp</w:t>
      </w:r>
      <w:r w:rsidR="00CB1263" w:rsidRPr="00D30CC0">
        <w:t xml:space="preserve"> </w:t>
      </w:r>
      <w:r w:rsidR="00B230D4" w:rsidRPr="00D30CC0">
        <w:t xml:space="preserve">zone edge </w:t>
      </w:r>
      <w:r w:rsidR="00CB1263" w:rsidRPr="00D30CC0">
        <w:t>around a penicillin disc (1 unit, EUCAST; 10 unit, CLSI)</w:t>
      </w:r>
      <w:r w:rsidR="003C545C" w:rsidRPr="00255182">
        <w:t xml:space="preserve"> was recorded as a penicillinase producer.</w:t>
      </w:r>
      <w:r w:rsidR="00D30CC0">
        <w:fldChar w:fldCharType="begin"/>
      </w:r>
      <w:r w:rsidR="0076561E">
        <w:instrText xml:space="preserve"> ADDIN EN.CITE &lt;EndNote&gt;&lt;Cite&gt;&lt;Author&gt;CLSI&lt;/Author&gt;&lt;Year&gt;2022&lt;/Year&gt;&lt;RecNum&gt;1570&lt;/RecNum&gt;&lt;DisplayText&gt;&lt;style face="superscript"&gt;33, 34&lt;/style&gt;&lt;/DisplayText&gt;&lt;record&gt;&lt;rec-number&gt;1570&lt;/rec-number&gt;&lt;foreign-keys&gt;&lt;key app="EN" db-id="50sdzz5rpr5pp3ev5wcv00w55dtazdrrfws9" timestamp="1620447345"&gt;1570&lt;/key&gt;&lt;/foreign-keys&gt;&lt;ref-type name="Serial"&gt;57&lt;/ref-type&gt;&lt;contributors&gt;&lt;authors&gt;&lt;author&gt;CLSI&lt;/author&gt;&lt;/authors&gt;&lt;/contributors&gt;&lt;titles&gt;&lt;title&gt;Performance standards for antimicrobial susceptibility testing. 32nd ed. CLSI supplement M100&lt;/title&gt;&lt;/titles&gt;&lt;dates&gt;&lt;year&gt;2022&lt;/year&gt;&lt;/dates&gt;&lt;pub-location&gt;Wayne, PA&lt;/pub-location&gt;&lt;publisher&gt;Clinical and Laboratory Standards Institute&lt;/publisher&gt;&lt;urls&gt;&lt;related-urls&gt;&lt;url&gt;http://em100.edaptivedocs.net/dashboard.aspx&lt;/url&gt;&lt;/related-urls&gt;&lt;/urls&gt;&lt;/record&gt;&lt;/Cite&gt;&lt;Cite&gt;&lt;Author&gt;European Committee on Antimicrobial Susceptibility Testing&lt;/Author&gt;&lt;Year&gt;2022&lt;/Year&gt;&lt;RecNum&gt;1571&lt;/RecNum&gt;&lt;record&gt;&lt;rec-number&gt;1571&lt;/rec-number&gt;&lt;foreign-keys&gt;&lt;key app="EN" db-id="50sdzz5rpr5pp3ev5wcv00w55dtazdrrfws9" timestamp="1620447644"&gt;1571&lt;/key&gt;&lt;/foreign-keys&gt;&lt;ref-type name="Serial"&gt;57&lt;/ref-type&gt;&lt;contributors&gt;&lt;authors&gt;&lt;author&gt;European Committee on Antimicrobial Susceptibility Testing,&lt;/author&gt;&lt;/authors&gt;&lt;/contributors&gt;&lt;titles&gt;&lt;title&gt;Breakpoint tables for interpretation of MICs and zone diameters. Version 12.0, valid from 2022-01-01&lt;/title&gt;&lt;/titles&gt;&lt;dates&gt;&lt;year&gt;2022&lt;/year&gt;&lt;/dates&gt;&lt;urls&gt;&lt;related-urls&gt;&lt;url&gt;https://eucast.org/clinical_breakpoints/&lt;/url&gt;&lt;/related-urls&gt;&lt;/urls&gt;&lt;/record&gt;&lt;/Cite&gt;&lt;/EndNote&gt;</w:instrText>
      </w:r>
      <w:r w:rsidR="00D30CC0">
        <w:fldChar w:fldCharType="separate"/>
      </w:r>
      <w:r w:rsidR="0076561E" w:rsidRPr="0076561E">
        <w:rPr>
          <w:noProof/>
          <w:vertAlign w:val="superscript"/>
        </w:rPr>
        <w:t>33, 34</w:t>
      </w:r>
      <w:r w:rsidR="00D30CC0">
        <w:fldChar w:fldCharType="end"/>
      </w:r>
      <w:r w:rsidR="0055626B">
        <w:t xml:space="preserve"> </w:t>
      </w:r>
    </w:p>
    <w:p w14:paraId="6907F483" w14:textId="21D82966" w:rsidR="003D71D9" w:rsidRPr="00255182" w:rsidRDefault="003D71D9" w:rsidP="003C545C">
      <w:pPr>
        <w:spacing w:after="0"/>
      </w:pPr>
      <w:r w:rsidRPr="00255182">
        <w:t xml:space="preserve">Additional tests were performed on </w:t>
      </w:r>
      <w:r w:rsidRPr="00255182">
        <w:rPr>
          <w:i/>
          <w:iCs/>
        </w:rPr>
        <w:t>S. aureus</w:t>
      </w:r>
      <w:r w:rsidRPr="00255182">
        <w:t xml:space="preserve"> to confirm unusual resistances</w:t>
      </w:r>
      <w:r w:rsidR="0040767C" w:rsidRPr="00255182">
        <w:t xml:space="preserve"> or </w:t>
      </w:r>
      <w:r w:rsidR="00853F9C" w:rsidRPr="00255182">
        <w:t xml:space="preserve">to provide additional information for antimicrobials where issues have been reported with </w:t>
      </w:r>
      <w:proofErr w:type="spellStart"/>
      <w:r w:rsidR="00853F9C" w:rsidRPr="00255182">
        <w:t>Vitek</w:t>
      </w:r>
      <w:proofErr w:type="spellEnd"/>
      <w:r w:rsidR="0032665A" w:rsidRPr="0032665A">
        <w:t>®</w:t>
      </w:r>
      <w:r w:rsidR="00853F9C" w:rsidRPr="00255182">
        <w:t>/Phoenix</w:t>
      </w:r>
      <w:r w:rsidR="000067D2" w:rsidRPr="000067D2">
        <w:t>™</w:t>
      </w:r>
      <w:r w:rsidR="00853F9C" w:rsidRPr="00255182">
        <w:t xml:space="preserve"> panels</w:t>
      </w:r>
      <w:r w:rsidR="00822BA2">
        <w:t>.</w:t>
      </w:r>
      <w:r w:rsidR="00822BA2">
        <w:fldChar w:fldCharType="begin">
          <w:fldData xml:space="preserve">PEVuZE5vdGU+PENpdGU+PEF1dGhvcj5Db29tYnM8L0F1dGhvcj48WWVhcj4yMDE5PC9ZZWFyPjxS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</w:fldData>
        </w:fldChar>
      </w:r>
      <w:r w:rsidR="001A5FFC">
        <w:instrText xml:space="preserve"> ADDIN EN.CITE </w:instrText>
      </w:r>
      <w:r w:rsidR="001A5FFC">
        <w:fldChar w:fldCharType="begin">
          <w:fldData xml:space="preserve">PEVuZE5vdGU+PENpdGU+PEF1dGhvcj5Db29tYnM8L0F1dGhvcj48WWVhcj4yMDE5PC9ZZWFyPjxS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</w:fldData>
        </w:fldChar>
      </w:r>
      <w:r w:rsidR="001A5FFC">
        <w:instrText xml:space="preserve"> ADDIN EN.CITE.DATA </w:instrText>
      </w:r>
      <w:r w:rsidR="001A5FFC">
        <w:fldChar w:fldCharType="end"/>
      </w:r>
      <w:r w:rsidR="00822BA2">
        <w:fldChar w:fldCharType="separate"/>
      </w:r>
      <w:r w:rsidR="001A5FFC" w:rsidRPr="001A5FFC">
        <w:rPr>
          <w:noProof/>
          <w:vertAlign w:val="superscript"/>
        </w:rPr>
        <w:t>65-67</w:t>
      </w:r>
      <w:r w:rsidR="00822BA2">
        <w:fldChar w:fldCharType="end"/>
      </w:r>
    </w:p>
    <w:p w14:paraId="713C3A1A" w14:textId="77777777" w:rsidR="00356E0F" w:rsidRPr="00255182" w:rsidRDefault="00356E0F" w:rsidP="00EE2733">
      <w:pPr>
        <w:pStyle w:val="ListParagraph"/>
        <w:widowControl/>
        <w:numPr>
          <w:ilvl w:val="0"/>
          <w:numId w:val="22"/>
        </w:numPr>
        <w:tabs>
          <w:tab w:val="clear" w:pos="708"/>
          <w:tab w:val="clear" w:pos="710"/>
        </w:tabs>
        <w:autoSpaceDE/>
        <w:autoSpaceDN/>
        <w:spacing w:before="0" w:line="240" w:lineRule="auto"/>
        <w:ind w:left="360" w:right="0"/>
        <w:rPr>
          <w:color w:val="auto"/>
          <w:w w:val="100"/>
          <w:lang w:val="en-AU"/>
        </w:rPr>
      </w:pPr>
      <w:r w:rsidRPr="00255182">
        <w:rPr>
          <w:color w:val="auto"/>
          <w:w w:val="100"/>
          <w:lang w:val="en-AU"/>
        </w:rPr>
        <w:t>E-test MIC if:</w:t>
      </w:r>
    </w:p>
    <w:p w14:paraId="2E8DE298" w14:textId="389831C8" w:rsidR="00356E0F" w:rsidRPr="00255182" w:rsidRDefault="00356E0F" w:rsidP="00EE2733">
      <w:pPr>
        <w:pStyle w:val="ListParagraph"/>
        <w:widowControl/>
        <w:numPr>
          <w:ilvl w:val="1"/>
          <w:numId w:val="21"/>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Linezolid MIC</w:t>
      </w:r>
      <w:r w:rsidR="00255182" w:rsidRPr="00255182">
        <w:rPr>
          <w:color w:val="auto"/>
          <w:w w:val="100"/>
          <w:lang w:val="en-AU"/>
        </w:rPr>
        <w:t> </w:t>
      </w:r>
      <w:r w:rsidRPr="00255182">
        <w:rPr>
          <w:color w:val="auto"/>
          <w:w w:val="100"/>
          <w:lang w:val="en-AU"/>
        </w:rPr>
        <w:t>&gt;</w:t>
      </w:r>
      <w:r w:rsidR="00255182" w:rsidRPr="00255182">
        <w:rPr>
          <w:color w:val="auto"/>
          <w:w w:val="100"/>
          <w:lang w:val="en-AU"/>
        </w:rPr>
        <w:t> </w:t>
      </w:r>
      <w:r w:rsidRPr="00255182">
        <w:rPr>
          <w:color w:val="auto"/>
          <w:w w:val="100"/>
          <w:lang w:val="en-AU"/>
        </w:rPr>
        <w:t>4</w:t>
      </w:r>
      <w:r w:rsidR="00255182" w:rsidRPr="00255182">
        <w:rPr>
          <w:color w:val="auto"/>
          <w:w w:val="100"/>
          <w:lang w:val="en-AU"/>
        </w:rPr>
        <w:t> </w:t>
      </w:r>
      <w:r w:rsidRPr="00255182">
        <w:rPr>
          <w:color w:val="auto"/>
          <w:w w:val="100"/>
          <w:lang w:val="en-AU"/>
        </w:rPr>
        <w:t>mg/L, or if MIC not provided</w:t>
      </w:r>
    </w:p>
    <w:p w14:paraId="143AB178" w14:textId="73291E64" w:rsidR="00356E0F" w:rsidRPr="00255182" w:rsidRDefault="00356E0F" w:rsidP="00EE2733">
      <w:pPr>
        <w:pStyle w:val="ListParagraph"/>
        <w:widowControl/>
        <w:numPr>
          <w:ilvl w:val="1"/>
          <w:numId w:val="21"/>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Daptomycin MIC</w:t>
      </w:r>
      <w:r w:rsidR="00255182" w:rsidRPr="00255182">
        <w:rPr>
          <w:color w:val="auto"/>
          <w:w w:val="100"/>
          <w:lang w:val="en-AU"/>
        </w:rPr>
        <w:t> </w:t>
      </w:r>
      <w:r w:rsidRPr="00255182">
        <w:rPr>
          <w:color w:val="auto"/>
          <w:w w:val="100"/>
          <w:lang w:val="en-AU"/>
        </w:rPr>
        <w:t>&gt;</w:t>
      </w:r>
      <w:r w:rsidR="00255182" w:rsidRPr="00255182">
        <w:rPr>
          <w:color w:val="auto"/>
          <w:w w:val="100"/>
          <w:lang w:val="en-AU"/>
        </w:rPr>
        <w:t> </w:t>
      </w:r>
      <w:r w:rsidRPr="00255182">
        <w:rPr>
          <w:color w:val="auto"/>
          <w:w w:val="100"/>
          <w:lang w:val="en-AU"/>
        </w:rPr>
        <w:t>1</w:t>
      </w:r>
      <w:r w:rsidR="00255182" w:rsidRPr="00255182">
        <w:rPr>
          <w:color w:val="auto"/>
          <w:w w:val="100"/>
          <w:lang w:val="en-AU"/>
        </w:rPr>
        <w:t> </w:t>
      </w:r>
      <w:r w:rsidRPr="00255182">
        <w:rPr>
          <w:color w:val="auto"/>
          <w:w w:val="100"/>
          <w:lang w:val="en-AU"/>
        </w:rPr>
        <w:t>mg/L or if MIC not provided</w:t>
      </w:r>
    </w:p>
    <w:p w14:paraId="2AB710AD" w14:textId="7C35B5E4" w:rsidR="00356E0F" w:rsidRPr="00255182" w:rsidRDefault="00356E0F" w:rsidP="00EE2733">
      <w:pPr>
        <w:pStyle w:val="ListParagraph"/>
        <w:widowControl/>
        <w:numPr>
          <w:ilvl w:val="1"/>
          <w:numId w:val="21"/>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Vancomycin MIC</w:t>
      </w:r>
      <w:r w:rsidR="00255182" w:rsidRPr="00255182">
        <w:rPr>
          <w:color w:val="auto"/>
          <w:w w:val="100"/>
          <w:lang w:val="en-AU"/>
        </w:rPr>
        <w:t> </w:t>
      </w:r>
      <w:r w:rsidRPr="00255182">
        <w:rPr>
          <w:color w:val="auto"/>
          <w:w w:val="100"/>
          <w:lang w:val="en-AU"/>
        </w:rPr>
        <w:t>&gt;</w:t>
      </w:r>
      <w:r w:rsidR="00255182" w:rsidRPr="00255182">
        <w:rPr>
          <w:color w:val="auto"/>
          <w:w w:val="100"/>
          <w:lang w:val="en-AU"/>
        </w:rPr>
        <w:t> </w:t>
      </w:r>
      <w:r w:rsidRPr="00255182">
        <w:rPr>
          <w:color w:val="auto"/>
          <w:w w:val="100"/>
          <w:lang w:val="en-AU"/>
        </w:rPr>
        <w:t>2</w:t>
      </w:r>
      <w:r w:rsidR="00255182" w:rsidRPr="00255182">
        <w:rPr>
          <w:color w:val="auto"/>
          <w:w w:val="100"/>
          <w:lang w:val="en-AU"/>
        </w:rPr>
        <w:t> </w:t>
      </w:r>
      <w:r w:rsidRPr="00255182">
        <w:rPr>
          <w:color w:val="auto"/>
          <w:w w:val="100"/>
          <w:lang w:val="en-AU"/>
        </w:rPr>
        <w:t>mg/L or if MIC not provided</w:t>
      </w:r>
    </w:p>
    <w:p w14:paraId="4C078CA5" w14:textId="4BB521B7" w:rsidR="00356E0F" w:rsidRPr="00255182" w:rsidRDefault="00356E0F" w:rsidP="00EE2733">
      <w:pPr>
        <w:pStyle w:val="ListParagraph"/>
        <w:widowControl/>
        <w:numPr>
          <w:ilvl w:val="1"/>
          <w:numId w:val="21"/>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Teicoplanin MIC</w:t>
      </w:r>
      <w:r w:rsidR="00255182" w:rsidRPr="00255182">
        <w:rPr>
          <w:color w:val="auto"/>
          <w:w w:val="100"/>
          <w:lang w:val="en-AU"/>
        </w:rPr>
        <w:t> </w:t>
      </w:r>
      <w:r w:rsidRPr="00255182">
        <w:rPr>
          <w:color w:val="auto"/>
          <w:w w:val="100"/>
          <w:lang w:val="en-AU"/>
        </w:rPr>
        <w:t>&gt;</w:t>
      </w:r>
      <w:r w:rsidR="00255182" w:rsidRPr="00255182">
        <w:rPr>
          <w:color w:val="auto"/>
          <w:w w:val="100"/>
          <w:lang w:val="en-AU"/>
        </w:rPr>
        <w:t> </w:t>
      </w:r>
      <w:r w:rsidRPr="00255182">
        <w:rPr>
          <w:color w:val="auto"/>
          <w:w w:val="100"/>
          <w:lang w:val="en-AU"/>
        </w:rPr>
        <w:t>2</w:t>
      </w:r>
      <w:r w:rsidR="00255182" w:rsidRPr="00255182">
        <w:rPr>
          <w:color w:val="auto"/>
          <w:w w:val="100"/>
          <w:lang w:val="en-AU"/>
        </w:rPr>
        <w:t> </w:t>
      </w:r>
      <w:r w:rsidRPr="00255182">
        <w:rPr>
          <w:color w:val="auto"/>
          <w:w w:val="100"/>
          <w:lang w:val="en-AU"/>
        </w:rPr>
        <w:t>mg/L or if MIC not provided</w:t>
      </w:r>
    </w:p>
    <w:p w14:paraId="58AB80F0" w14:textId="77777777" w:rsidR="00356E0F" w:rsidRPr="00255182" w:rsidRDefault="00356E0F" w:rsidP="00EE2733">
      <w:pPr>
        <w:pStyle w:val="ListParagraph"/>
        <w:widowControl/>
        <w:numPr>
          <w:ilvl w:val="0"/>
          <w:numId w:val="21"/>
        </w:numPr>
        <w:tabs>
          <w:tab w:val="clear" w:pos="708"/>
          <w:tab w:val="clear" w:pos="710"/>
        </w:tabs>
        <w:autoSpaceDE/>
        <w:autoSpaceDN/>
        <w:spacing w:before="0" w:line="240" w:lineRule="auto"/>
        <w:ind w:left="360" w:right="0"/>
        <w:rPr>
          <w:color w:val="auto"/>
          <w:w w:val="100"/>
          <w:lang w:val="en-AU"/>
        </w:rPr>
      </w:pPr>
      <w:r w:rsidRPr="00255182">
        <w:rPr>
          <w:color w:val="auto"/>
          <w:w w:val="100"/>
          <w:lang w:val="en-AU"/>
        </w:rPr>
        <w:t>High-level mupirocin</w:t>
      </w:r>
    </w:p>
    <w:p w14:paraId="467E5FB6" w14:textId="705EA7CF" w:rsidR="00356E0F" w:rsidRPr="0032665A" w:rsidRDefault="00356E0F" w:rsidP="00EE2733">
      <w:pPr>
        <w:pStyle w:val="ListParagraph"/>
        <w:widowControl/>
        <w:numPr>
          <w:ilvl w:val="1"/>
          <w:numId w:val="21"/>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 xml:space="preserve">Mupirocin </w:t>
      </w:r>
      <w:r w:rsidR="00255182" w:rsidRPr="00255182">
        <w:rPr>
          <w:color w:val="auto"/>
          <w:w w:val="100"/>
          <w:lang w:val="en-AU"/>
        </w:rPr>
        <w:t>MIC </w:t>
      </w:r>
      <w:r w:rsidRPr="00255182">
        <w:rPr>
          <w:color w:val="auto"/>
          <w:w w:val="100"/>
          <w:lang w:val="en-AU"/>
        </w:rPr>
        <w:t>&gt;</w:t>
      </w:r>
      <w:r w:rsidR="00255182" w:rsidRPr="00255182">
        <w:rPr>
          <w:color w:val="auto"/>
          <w:w w:val="100"/>
          <w:lang w:val="en-AU"/>
        </w:rPr>
        <w:t> </w:t>
      </w:r>
      <w:r w:rsidRPr="00255182">
        <w:rPr>
          <w:color w:val="auto"/>
          <w:w w:val="100"/>
          <w:lang w:val="en-AU"/>
        </w:rPr>
        <w:t>2</w:t>
      </w:r>
      <w:r w:rsidR="00255182" w:rsidRPr="00255182">
        <w:rPr>
          <w:color w:val="auto"/>
          <w:w w:val="100"/>
          <w:lang w:val="en-AU"/>
        </w:rPr>
        <w:t> </w:t>
      </w:r>
      <w:r w:rsidRPr="00255182">
        <w:rPr>
          <w:color w:val="auto"/>
          <w:w w:val="100"/>
          <w:lang w:val="en-AU"/>
        </w:rPr>
        <w:t>mg/L (</w:t>
      </w:r>
      <w:proofErr w:type="spellStart"/>
      <w:r w:rsidRPr="0032665A">
        <w:rPr>
          <w:color w:val="auto"/>
          <w:w w:val="100"/>
          <w:lang w:val="en-AU"/>
        </w:rPr>
        <w:t>Vitek</w:t>
      </w:r>
      <w:proofErr w:type="spellEnd"/>
      <w:r w:rsidR="0032665A" w:rsidRPr="0032665A">
        <w:rPr>
          <w:color w:val="auto"/>
          <w:w w:val="100"/>
        </w:rPr>
        <w:t>®</w:t>
      </w:r>
      <w:r w:rsidRPr="0032665A">
        <w:rPr>
          <w:color w:val="auto"/>
          <w:w w:val="100"/>
          <w:lang w:val="en-AU"/>
        </w:rPr>
        <w:t xml:space="preserve"> AST-P612)</w:t>
      </w:r>
    </w:p>
    <w:p w14:paraId="792AB1DD" w14:textId="53C04111" w:rsidR="00356E0F" w:rsidRPr="0032665A" w:rsidRDefault="00356E0F" w:rsidP="00EE2733">
      <w:pPr>
        <w:pStyle w:val="ListParagraph"/>
        <w:widowControl/>
        <w:numPr>
          <w:ilvl w:val="0"/>
          <w:numId w:val="21"/>
        </w:numPr>
        <w:tabs>
          <w:tab w:val="clear" w:pos="708"/>
          <w:tab w:val="clear" w:pos="710"/>
        </w:tabs>
        <w:autoSpaceDE/>
        <w:autoSpaceDN/>
        <w:spacing w:before="0" w:line="240" w:lineRule="auto"/>
        <w:ind w:left="357" w:right="0" w:hanging="357"/>
        <w:rPr>
          <w:color w:val="auto"/>
          <w:w w:val="100"/>
          <w:lang w:val="en-AU"/>
        </w:rPr>
      </w:pPr>
      <w:r w:rsidRPr="0032665A">
        <w:rPr>
          <w:color w:val="auto"/>
          <w:w w:val="100"/>
          <w:lang w:val="en-AU"/>
        </w:rPr>
        <w:t>Trimethoprim</w:t>
      </w:r>
      <w:r w:rsidR="006F34C9" w:rsidRPr="0032665A">
        <w:rPr>
          <w:color w:val="auto"/>
          <w:w w:val="100"/>
          <w:lang w:val="en-AU"/>
        </w:rPr>
        <w:t>–</w:t>
      </w:r>
      <w:r w:rsidRPr="0032665A">
        <w:rPr>
          <w:color w:val="auto"/>
          <w:w w:val="100"/>
          <w:lang w:val="en-AU"/>
        </w:rPr>
        <w:t>sulfamethoxazole disc (SXT 25</w:t>
      </w:r>
      <w:r w:rsidR="00255182" w:rsidRPr="0032665A">
        <w:rPr>
          <w:color w:val="auto"/>
          <w:w w:val="100"/>
          <w:lang w:val="en-AU"/>
        </w:rPr>
        <w:t> </w:t>
      </w:r>
      <w:r w:rsidRPr="0032665A">
        <w:rPr>
          <w:color w:val="auto"/>
          <w:w w:val="100"/>
          <w:lang w:val="en-AU"/>
        </w:rPr>
        <w:t>µg)</w:t>
      </w:r>
    </w:p>
    <w:p w14:paraId="75F668F0" w14:textId="39F94B37" w:rsidR="00356E0F" w:rsidRPr="00255182" w:rsidRDefault="00356E0F" w:rsidP="00EE2733">
      <w:pPr>
        <w:pStyle w:val="ListParagraph"/>
        <w:widowControl/>
        <w:numPr>
          <w:ilvl w:val="1"/>
          <w:numId w:val="21"/>
        </w:numPr>
        <w:tabs>
          <w:tab w:val="clear" w:pos="708"/>
          <w:tab w:val="clear" w:pos="710"/>
        </w:tabs>
        <w:autoSpaceDE/>
        <w:autoSpaceDN/>
        <w:spacing w:before="0" w:after="120" w:line="240" w:lineRule="auto"/>
        <w:ind w:left="723" w:right="0"/>
        <w:rPr>
          <w:color w:val="auto"/>
          <w:w w:val="100"/>
          <w:lang w:val="en-AU"/>
        </w:rPr>
      </w:pPr>
      <w:r w:rsidRPr="0032665A">
        <w:rPr>
          <w:color w:val="auto"/>
          <w:w w:val="100"/>
          <w:lang w:val="en-AU"/>
        </w:rPr>
        <w:t>Trimethoprim</w:t>
      </w:r>
      <w:r w:rsidR="006F34C9" w:rsidRPr="0032665A">
        <w:rPr>
          <w:color w:val="auto"/>
          <w:w w:val="100"/>
          <w:lang w:val="en-AU"/>
        </w:rPr>
        <w:t>–</w:t>
      </w:r>
      <w:r w:rsidRPr="0032665A">
        <w:rPr>
          <w:color w:val="auto"/>
          <w:w w:val="100"/>
          <w:lang w:val="en-AU"/>
        </w:rPr>
        <w:t>sulfamethoxazole</w:t>
      </w:r>
      <w:r w:rsidR="000D0DCD" w:rsidRPr="0032665A">
        <w:rPr>
          <w:color w:val="auto"/>
          <w:w w:val="100"/>
          <w:lang w:val="en-AU"/>
        </w:rPr>
        <w:t>-</w:t>
      </w:r>
      <w:r w:rsidRPr="0032665A">
        <w:rPr>
          <w:color w:val="auto"/>
          <w:w w:val="100"/>
          <w:lang w:val="en-AU"/>
        </w:rPr>
        <w:t>resistant (</w:t>
      </w:r>
      <w:proofErr w:type="spellStart"/>
      <w:r w:rsidRPr="0032665A">
        <w:rPr>
          <w:color w:val="auto"/>
          <w:w w:val="100"/>
          <w:lang w:val="en-AU"/>
        </w:rPr>
        <w:t>Vitek</w:t>
      </w:r>
      <w:proofErr w:type="spellEnd"/>
      <w:r w:rsidR="0032665A" w:rsidRPr="0032665A">
        <w:rPr>
          <w:color w:val="auto"/>
          <w:w w:val="100"/>
        </w:rPr>
        <w:t>®</w:t>
      </w:r>
      <w:r w:rsidRPr="0032665A">
        <w:rPr>
          <w:color w:val="auto"/>
          <w:w w:val="100"/>
          <w:lang w:val="en-AU"/>
        </w:rPr>
        <w:t xml:space="preserve"> </w:t>
      </w:r>
      <w:r w:rsidRPr="00255182">
        <w:rPr>
          <w:color w:val="auto"/>
          <w:w w:val="100"/>
          <w:lang w:val="en-AU"/>
        </w:rPr>
        <w:t>or Phoenix</w:t>
      </w:r>
      <w:r w:rsidR="000067D2">
        <w:rPr>
          <w:rFonts w:cs="Arial"/>
          <w:color w:val="auto"/>
          <w:w w:val="100"/>
          <w:lang w:val="en-AU"/>
        </w:rPr>
        <w:t>™</w:t>
      </w:r>
      <w:r w:rsidRPr="00255182">
        <w:rPr>
          <w:color w:val="auto"/>
          <w:w w:val="100"/>
          <w:lang w:val="en-AU"/>
        </w:rPr>
        <w:t xml:space="preserve">) </w:t>
      </w:r>
    </w:p>
    <w:p w14:paraId="0924B08F" w14:textId="77777777" w:rsidR="00FD4C36" w:rsidRPr="00255182" w:rsidRDefault="00FD4C36" w:rsidP="00FD4C36">
      <w:pPr>
        <w:spacing w:after="0"/>
        <w:rPr>
          <w:rFonts w:cstheme="minorHAnsi"/>
        </w:rPr>
      </w:pPr>
      <w:bookmarkStart w:id="166" w:name="_Toc517714651"/>
      <w:r w:rsidRPr="00255182">
        <w:rPr>
          <w:rFonts w:cstheme="minorHAnsi"/>
        </w:rPr>
        <w:t xml:space="preserve">Additional tests performed on </w:t>
      </w:r>
      <w:r w:rsidRPr="00255182">
        <w:rPr>
          <w:rFonts w:cstheme="minorHAnsi"/>
          <w:i/>
          <w:iCs/>
        </w:rPr>
        <w:t>E</w:t>
      </w:r>
      <w:r w:rsidR="00AF0E33" w:rsidRPr="00255182">
        <w:rPr>
          <w:rFonts w:cstheme="minorHAnsi"/>
        </w:rPr>
        <w:t xml:space="preserve">. faecalis and </w:t>
      </w:r>
      <w:r w:rsidR="00AF0E33" w:rsidRPr="00255182">
        <w:rPr>
          <w:rFonts w:cstheme="minorHAnsi"/>
          <w:i/>
          <w:iCs/>
        </w:rPr>
        <w:t>E. faecium</w:t>
      </w:r>
      <w:r w:rsidR="00AF0E33" w:rsidRPr="00255182">
        <w:rPr>
          <w:rFonts w:cstheme="minorHAnsi"/>
        </w:rPr>
        <w:t xml:space="preserve"> </w:t>
      </w:r>
      <w:r w:rsidRPr="00255182">
        <w:rPr>
          <w:rFonts w:cstheme="minorHAnsi"/>
        </w:rPr>
        <w:t>include:</w:t>
      </w:r>
    </w:p>
    <w:p w14:paraId="5F960AAE" w14:textId="77777777" w:rsidR="00FD4C36" w:rsidRPr="00255182" w:rsidRDefault="00FD4C36" w:rsidP="00EE2733">
      <w:pPr>
        <w:pStyle w:val="ListParagraph"/>
        <w:widowControl/>
        <w:numPr>
          <w:ilvl w:val="0"/>
          <w:numId w:val="22"/>
        </w:numPr>
        <w:tabs>
          <w:tab w:val="clear" w:pos="708"/>
          <w:tab w:val="clear" w:pos="710"/>
        </w:tabs>
        <w:autoSpaceDE/>
        <w:autoSpaceDN/>
        <w:spacing w:before="0" w:line="240" w:lineRule="auto"/>
        <w:ind w:left="360" w:right="0"/>
        <w:rPr>
          <w:color w:val="auto"/>
          <w:w w:val="100"/>
          <w:lang w:val="en-AU"/>
        </w:rPr>
      </w:pPr>
      <w:r w:rsidRPr="00255182">
        <w:rPr>
          <w:color w:val="auto"/>
          <w:w w:val="100"/>
          <w:lang w:val="en-AU"/>
        </w:rPr>
        <w:t>E-test MIC if:</w:t>
      </w:r>
    </w:p>
    <w:p w14:paraId="1A249FE9" w14:textId="5DC466BF" w:rsidR="00FD4C36" w:rsidRPr="00255182" w:rsidRDefault="00FD4C36" w:rsidP="00EE2733">
      <w:pPr>
        <w:pStyle w:val="ListParagraph"/>
        <w:widowControl/>
        <w:numPr>
          <w:ilvl w:val="1"/>
          <w:numId w:val="22"/>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Linezolid MIC</w:t>
      </w:r>
      <w:r w:rsidR="00255182" w:rsidRPr="00255182">
        <w:rPr>
          <w:color w:val="auto"/>
          <w:w w:val="100"/>
          <w:lang w:val="en-AU"/>
        </w:rPr>
        <w:t> </w:t>
      </w:r>
      <w:r w:rsidRPr="00255182">
        <w:rPr>
          <w:color w:val="auto"/>
          <w:w w:val="100"/>
          <w:lang w:val="en-AU"/>
        </w:rPr>
        <w:t>&gt;</w:t>
      </w:r>
      <w:r w:rsidR="009B232C">
        <w:rPr>
          <w:color w:val="auto"/>
          <w:w w:val="100"/>
          <w:lang w:val="en-AU"/>
        </w:rPr>
        <w:t> </w:t>
      </w:r>
      <w:r w:rsidRPr="00255182">
        <w:rPr>
          <w:color w:val="auto"/>
          <w:w w:val="100"/>
          <w:lang w:val="en-AU"/>
        </w:rPr>
        <w:t>4</w:t>
      </w:r>
      <w:r w:rsidR="00255182" w:rsidRPr="00255182">
        <w:rPr>
          <w:color w:val="auto"/>
          <w:w w:val="100"/>
          <w:lang w:val="en-AU"/>
        </w:rPr>
        <w:t> </w:t>
      </w:r>
      <w:r w:rsidRPr="00255182">
        <w:rPr>
          <w:color w:val="auto"/>
          <w:w w:val="100"/>
          <w:lang w:val="en-AU"/>
        </w:rPr>
        <w:t>mg/L, or if MIC not provided</w:t>
      </w:r>
    </w:p>
    <w:p w14:paraId="0A177A4D" w14:textId="0146A435" w:rsidR="00FD4C36" w:rsidRPr="00255182" w:rsidRDefault="00FD4C36" w:rsidP="00EE2733">
      <w:pPr>
        <w:pStyle w:val="ListParagraph"/>
        <w:widowControl/>
        <w:numPr>
          <w:ilvl w:val="1"/>
          <w:numId w:val="22"/>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Daptomycin MIC</w:t>
      </w:r>
      <w:r w:rsidR="00255182" w:rsidRPr="00255182">
        <w:rPr>
          <w:color w:val="auto"/>
          <w:w w:val="100"/>
          <w:lang w:val="en-AU"/>
        </w:rPr>
        <w:t> </w:t>
      </w:r>
      <w:r w:rsidRPr="00255182">
        <w:rPr>
          <w:color w:val="auto"/>
          <w:w w:val="100"/>
          <w:lang w:val="en-AU"/>
        </w:rPr>
        <w:t>&gt;</w:t>
      </w:r>
      <w:r w:rsidR="00255182" w:rsidRPr="00255182">
        <w:rPr>
          <w:color w:val="auto"/>
          <w:w w:val="100"/>
          <w:lang w:val="en-AU"/>
        </w:rPr>
        <w:t> </w:t>
      </w:r>
      <w:r w:rsidRPr="00255182">
        <w:rPr>
          <w:color w:val="auto"/>
          <w:w w:val="100"/>
          <w:lang w:val="en-AU"/>
        </w:rPr>
        <w:t>4</w:t>
      </w:r>
      <w:r w:rsidR="00255182" w:rsidRPr="00255182">
        <w:rPr>
          <w:color w:val="auto"/>
          <w:w w:val="100"/>
          <w:lang w:val="en-AU"/>
        </w:rPr>
        <w:t> </w:t>
      </w:r>
      <w:r w:rsidRPr="00255182">
        <w:rPr>
          <w:color w:val="auto"/>
          <w:w w:val="100"/>
          <w:lang w:val="en-AU"/>
        </w:rPr>
        <w:t>mg/L</w:t>
      </w:r>
    </w:p>
    <w:p w14:paraId="41BB887B" w14:textId="77777777" w:rsidR="00FD4C36" w:rsidRPr="00255182" w:rsidRDefault="00FD4C36" w:rsidP="00EE2733">
      <w:pPr>
        <w:pStyle w:val="ListParagraph"/>
        <w:widowControl/>
        <w:numPr>
          <w:ilvl w:val="1"/>
          <w:numId w:val="22"/>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 xml:space="preserve">Vancomycin and teicoplanin if MIC not provided or discrepant with </w:t>
      </w:r>
      <w:r w:rsidRPr="00255182">
        <w:rPr>
          <w:i/>
          <w:iCs/>
          <w:color w:val="auto"/>
          <w:w w:val="100"/>
          <w:lang w:val="en-AU"/>
        </w:rPr>
        <w:t>van</w:t>
      </w:r>
      <w:r w:rsidRPr="00255182">
        <w:rPr>
          <w:color w:val="auto"/>
          <w:w w:val="100"/>
          <w:lang w:val="en-AU"/>
        </w:rPr>
        <w:t xml:space="preserve"> gene</w:t>
      </w:r>
    </w:p>
    <w:p w14:paraId="526FAC7A" w14:textId="12AAE30C" w:rsidR="00FD4C36" w:rsidRPr="00255182" w:rsidRDefault="00FD4C36" w:rsidP="00EE2733">
      <w:pPr>
        <w:pStyle w:val="ListParagraph"/>
        <w:widowControl/>
        <w:numPr>
          <w:ilvl w:val="1"/>
          <w:numId w:val="22"/>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 xml:space="preserve">Ampicillin </w:t>
      </w:r>
      <w:r w:rsidR="00255182" w:rsidRPr="00255182">
        <w:rPr>
          <w:color w:val="auto"/>
          <w:w w:val="100"/>
          <w:lang w:val="en-AU"/>
        </w:rPr>
        <w:t>MIC </w:t>
      </w:r>
      <w:r w:rsidRPr="00255182">
        <w:rPr>
          <w:color w:val="auto"/>
          <w:w w:val="100"/>
          <w:lang w:val="en-AU"/>
        </w:rPr>
        <w:t>&gt;</w:t>
      </w:r>
      <w:r w:rsidR="00255182" w:rsidRPr="00255182">
        <w:rPr>
          <w:color w:val="auto"/>
          <w:w w:val="100"/>
          <w:lang w:val="en-AU"/>
        </w:rPr>
        <w:t> </w:t>
      </w:r>
      <w:r w:rsidRPr="00255182">
        <w:rPr>
          <w:color w:val="auto"/>
          <w:w w:val="100"/>
          <w:lang w:val="en-AU"/>
        </w:rPr>
        <w:t>8</w:t>
      </w:r>
      <w:r w:rsidR="00255182" w:rsidRPr="00255182">
        <w:rPr>
          <w:color w:val="auto"/>
          <w:w w:val="100"/>
          <w:lang w:val="en-AU"/>
        </w:rPr>
        <w:t> </w:t>
      </w:r>
      <w:r w:rsidRPr="00255182">
        <w:rPr>
          <w:color w:val="auto"/>
          <w:w w:val="100"/>
          <w:lang w:val="en-AU"/>
        </w:rPr>
        <w:t>mg/L (</w:t>
      </w:r>
      <w:r w:rsidRPr="00255182">
        <w:rPr>
          <w:i/>
          <w:iCs/>
          <w:color w:val="auto"/>
          <w:w w:val="100"/>
          <w:lang w:val="en-AU"/>
        </w:rPr>
        <w:t>E. faecalis</w:t>
      </w:r>
      <w:r w:rsidRPr="00255182">
        <w:rPr>
          <w:color w:val="auto"/>
          <w:w w:val="100"/>
          <w:lang w:val="en-AU"/>
        </w:rPr>
        <w:t>) or ampicillin</w:t>
      </w:r>
      <w:r w:rsidR="00255182" w:rsidRPr="00255182">
        <w:rPr>
          <w:color w:val="auto"/>
          <w:w w:val="100"/>
          <w:lang w:val="en-AU"/>
        </w:rPr>
        <w:t xml:space="preserve"> MIC </w:t>
      </w:r>
      <w:r w:rsidRPr="00255182">
        <w:rPr>
          <w:rFonts w:cs="Arial"/>
          <w:color w:val="auto"/>
          <w:w w:val="100"/>
          <w:lang w:val="en-AU"/>
        </w:rPr>
        <w:t>≤</w:t>
      </w:r>
      <w:r w:rsidR="00255182" w:rsidRPr="00255182">
        <w:rPr>
          <w:color w:val="auto"/>
          <w:w w:val="100"/>
          <w:lang w:val="en-AU"/>
        </w:rPr>
        <w:t> </w:t>
      </w:r>
      <w:r w:rsidRPr="00255182">
        <w:rPr>
          <w:color w:val="auto"/>
          <w:w w:val="100"/>
          <w:lang w:val="en-AU"/>
        </w:rPr>
        <w:t>4</w:t>
      </w:r>
      <w:r w:rsidR="00255182" w:rsidRPr="00255182">
        <w:rPr>
          <w:color w:val="auto"/>
          <w:w w:val="100"/>
          <w:lang w:val="en-AU"/>
        </w:rPr>
        <w:t> </w:t>
      </w:r>
      <w:r w:rsidRPr="00255182">
        <w:rPr>
          <w:color w:val="auto"/>
          <w:w w:val="100"/>
          <w:lang w:val="en-AU"/>
        </w:rPr>
        <w:t>mg/L (</w:t>
      </w:r>
      <w:r w:rsidRPr="00255182">
        <w:rPr>
          <w:i/>
          <w:iCs/>
          <w:color w:val="auto"/>
          <w:w w:val="100"/>
          <w:lang w:val="en-AU"/>
        </w:rPr>
        <w:t>E. faecium</w:t>
      </w:r>
      <w:r w:rsidRPr="00255182">
        <w:rPr>
          <w:color w:val="auto"/>
          <w:w w:val="100"/>
          <w:lang w:val="en-AU"/>
        </w:rPr>
        <w:t>), or if MIC not provided</w:t>
      </w:r>
    </w:p>
    <w:p w14:paraId="21389D56" w14:textId="77777777" w:rsidR="00FD4C36" w:rsidRPr="00255182" w:rsidRDefault="00FD4C36" w:rsidP="00EE2733">
      <w:pPr>
        <w:pStyle w:val="ListParagraph"/>
        <w:widowControl/>
        <w:numPr>
          <w:ilvl w:val="0"/>
          <w:numId w:val="22"/>
        </w:numPr>
        <w:tabs>
          <w:tab w:val="clear" w:pos="708"/>
          <w:tab w:val="clear" w:pos="710"/>
        </w:tabs>
        <w:autoSpaceDE/>
        <w:autoSpaceDN/>
        <w:spacing w:before="0" w:line="240" w:lineRule="auto"/>
        <w:ind w:left="360" w:right="0"/>
        <w:rPr>
          <w:color w:val="auto"/>
          <w:w w:val="100"/>
          <w:lang w:val="en-AU"/>
        </w:rPr>
      </w:pPr>
      <w:r w:rsidRPr="00255182">
        <w:rPr>
          <w:i/>
          <w:iCs/>
          <w:color w:val="auto"/>
          <w:w w:val="100"/>
          <w:lang w:val="en-AU"/>
        </w:rPr>
        <w:t>van</w:t>
      </w:r>
      <w:r w:rsidRPr="00255182">
        <w:rPr>
          <w:color w:val="auto"/>
          <w:w w:val="100"/>
          <w:lang w:val="en-AU"/>
        </w:rPr>
        <w:t xml:space="preserve"> gene PCR on </w:t>
      </w:r>
      <w:r w:rsidRPr="00255182">
        <w:rPr>
          <w:i/>
          <w:iCs/>
          <w:color w:val="auto"/>
          <w:w w:val="100"/>
          <w:lang w:val="en-AU"/>
        </w:rPr>
        <w:t>E. faecalis</w:t>
      </w:r>
      <w:r w:rsidRPr="00255182">
        <w:rPr>
          <w:color w:val="auto"/>
          <w:w w:val="100"/>
          <w:lang w:val="en-AU"/>
        </w:rPr>
        <w:t>, if not provided:</w:t>
      </w:r>
    </w:p>
    <w:p w14:paraId="13F8BDFE" w14:textId="393E9148" w:rsidR="00FD4C36" w:rsidRPr="00255182" w:rsidRDefault="00FD4C36" w:rsidP="00EE2733">
      <w:pPr>
        <w:pStyle w:val="ListParagraph"/>
        <w:widowControl/>
        <w:numPr>
          <w:ilvl w:val="1"/>
          <w:numId w:val="22"/>
        </w:numPr>
        <w:tabs>
          <w:tab w:val="clear" w:pos="708"/>
          <w:tab w:val="clear" w:pos="710"/>
        </w:tabs>
        <w:autoSpaceDE/>
        <w:autoSpaceDN/>
        <w:spacing w:before="0" w:line="240" w:lineRule="auto"/>
        <w:ind w:left="723" w:right="0"/>
        <w:rPr>
          <w:color w:val="auto"/>
          <w:w w:val="100"/>
          <w:lang w:val="en-AU"/>
        </w:rPr>
      </w:pPr>
      <w:r w:rsidRPr="00255182">
        <w:rPr>
          <w:color w:val="auto"/>
          <w:w w:val="100"/>
          <w:lang w:val="en-AU"/>
        </w:rPr>
        <w:t>Vancomycin MIC</w:t>
      </w:r>
      <w:r w:rsidR="00255182" w:rsidRPr="00255182">
        <w:rPr>
          <w:color w:val="auto"/>
          <w:w w:val="100"/>
          <w:lang w:val="en-AU"/>
        </w:rPr>
        <w:t> </w:t>
      </w:r>
      <w:r w:rsidRPr="00255182">
        <w:rPr>
          <w:color w:val="auto"/>
          <w:w w:val="100"/>
          <w:lang w:val="en-AU"/>
        </w:rPr>
        <w:t>&gt;</w:t>
      </w:r>
      <w:r w:rsidR="00255182" w:rsidRPr="00255182">
        <w:rPr>
          <w:color w:val="auto"/>
          <w:w w:val="100"/>
          <w:lang w:val="en-AU"/>
        </w:rPr>
        <w:t> </w:t>
      </w:r>
      <w:r w:rsidRPr="00255182">
        <w:rPr>
          <w:color w:val="auto"/>
          <w:w w:val="100"/>
          <w:lang w:val="en-AU"/>
        </w:rPr>
        <w:t>4</w:t>
      </w:r>
      <w:r w:rsidR="00255182" w:rsidRPr="00255182">
        <w:rPr>
          <w:color w:val="auto"/>
          <w:w w:val="100"/>
          <w:lang w:val="en-AU"/>
        </w:rPr>
        <w:t> </w:t>
      </w:r>
      <w:r w:rsidRPr="00255182">
        <w:rPr>
          <w:color w:val="auto"/>
          <w:w w:val="100"/>
          <w:lang w:val="en-AU"/>
        </w:rPr>
        <w:t xml:space="preserve">mg/L or teicoplanin </w:t>
      </w:r>
      <w:r w:rsidR="00255182" w:rsidRPr="00255182">
        <w:rPr>
          <w:color w:val="auto"/>
          <w:w w:val="100"/>
          <w:lang w:val="en-AU"/>
        </w:rPr>
        <w:t>MIC </w:t>
      </w:r>
      <w:r w:rsidRPr="00255182">
        <w:rPr>
          <w:color w:val="auto"/>
          <w:w w:val="100"/>
          <w:lang w:val="en-AU"/>
        </w:rPr>
        <w:t>&gt;</w:t>
      </w:r>
      <w:r w:rsidR="00255182" w:rsidRPr="00255182">
        <w:rPr>
          <w:color w:val="auto"/>
          <w:w w:val="100"/>
          <w:lang w:val="en-AU"/>
        </w:rPr>
        <w:t> </w:t>
      </w:r>
      <w:r w:rsidRPr="00255182">
        <w:rPr>
          <w:color w:val="auto"/>
          <w:w w:val="100"/>
          <w:lang w:val="en-AU"/>
        </w:rPr>
        <w:t>2</w:t>
      </w:r>
      <w:r w:rsidR="00255182" w:rsidRPr="00255182">
        <w:rPr>
          <w:color w:val="auto"/>
          <w:w w:val="100"/>
          <w:lang w:val="en-AU"/>
        </w:rPr>
        <w:t> </w:t>
      </w:r>
      <w:r w:rsidRPr="00255182">
        <w:rPr>
          <w:color w:val="auto"/>
          <w:w w:val="100"/>
          <w:lang w:val="en-AU"/>
        </w:rPr>
        <w:t>mg/L, or vancomycin or teicoplanin MIC not provided.</w:t>
      </w:r>
    </w:p>
    <w:p w14:paraId="489D7345" w14:textId="77777777" w:rsidR="00474C49" w:rsidRPr="008D2408" w:rsidRDefault="00474C49" w:rsidP="00DD0DFF">
      <w:pPr>
        <w:rPr>
          <w:rFonts w:cstheme="minorHAnsi"/>
        </w:rPr>
      </w:pPr>
    </w:p>
    <w:p w14:paraId="5B5BE82B" w14:textId="77777777" w:rsidR="005F205C" w:rsidRPr="008D2408" w:rsidRDefault="005F205C" w:rsidP="00886737">
      <w:r w:rsidRPr="008D2408">
        <w:br w:type="page"/>
      </w:r>
    </w:p>
    <w:p w14:paraId="6FE6AC1C" w14:textId="77777777" w:rsidR="0021378D" w:rsidRPr="008D2408" w:rsidRDefault="0021378D" w:rsidP="00DD0DFF">
      <w:pPr>
        <w:rPr>
          <w:b/>
          <w:color w:val="1178A2"/>
          <w:sz w:val="28"/>
        </w:rPr>
      </w:pPr>
      <w:r w:rsidRPr="008D2408">
        <w:rPr>
          <w:b/>
          <w:color w:val="1178A2"/>
          <w:sz w:val="28"/>
        </w:rPr>
        <w:lastRenderedPageBreak/>
        <w:t>Antimicrobials tested</w:t>
      </w:r>
      <w:bookmarkEnd w:id="166"/>
    </w:p>
    <w:p w14:paraId="7F659CFD" w14:textId="245B760A" w:rsidR="0021378D" w:rsidRPr="008D2408" w:rsidRDefault="00C95B7C" w:rsidP="0021378D">
      <w:pPr>
        <w:rPr>
          <w:rFonts w:cstheme="minorHAnsi"/>
        </w:rPr>
      </w:pPr>
      <w:r w:rsidRPr="008D2408">
        <w:rPr>
          <w:rFonts w:cstheme="minorHAnsi"/>
        </w:rPr>
        <w:t xml:space="preserve">The </w:t>
      </w:r>
      <w:r w:rsidR="0021378D" w:rsidRPr="008D2408">
        <w:rPr>
          <w:rFonts w:cstheme="minorHAnsi"/>
        </w:rPr>
        <w:t>antimicrobials tested</w:t>
      </w:r>
      <w:r w:rsidRPr="008D2408">
        <w:rPr>
          <w:rFonts w:cstheme="minorHAnsi"/>
        </w:rPr>
        <w:t xml:space="preserve"> is shown in Table B</w:t>
      </w:r>
      <w:r w:rsidR="00886737">
        <w:rPr>
          <w:rFonts w:cstheme="minorHAnsi"/>
        </w:rPr>
        <w:t>2</w:t>
      </w:r>
      <w:r w:rsidRPr="008D2408">
        <w:rPr>
          <w:rFonts w:cstheme="minorHAnsi"/>
        </w:rPr>
        <w:t>.</w:t>
      </w:r>
    </w:p>
    <w:p w14:paraId="7844889F" w14:textId="2C35D0D1" w:rsidR="004969E7" w:rsidRPr="00947F0D" w:rsidRDefault="004969E7" w:rsidP="00F9754A">
      <w:pPr>
        <w:pStyle w:val="Captions"/>
        <w:tabs>
          <w:tab w:val="left" w:pos="993"/>
        </w:tabs>
      </w:pPr>
      <w:bookmarkStart w:id="167" w:name="_Hlk118726601"/>
      <w:r w:rsidRPr="00947F0D">
        <w:rPr>
          <w:b/>
        </w:rPr>
        <w:t>Table B</w:t>
      </w:r>
      <w:r w:rsidR="00886737" w:rsidRPr="00947F0D">
        <w:rPr>
          <w:b/>
        </w:rPr>
        <w:t>2</w:t>
      </w:r>
      <w:r w:rsidRPr="00947F0D">
        <w:rPr>
          <w:b/>
        </w:rPr>
        <w:t>:</w:t>
      </w:r>
      <w:r w:rsidR="00886737" w:rsidRPr="00947F0D">
        <w:t xml:space="preserve"> </w:t>
      </w:r>
      <w:r w:rsidRPr="00947F0D">
        <w:t>Antimicrobials available on susceptibility testing cards and interpretive guidelines for CLSI</w:t>
      </w:r>
      <w:r w:rsidRPr="00947F0D">
        <w:rPr>
          <w:w w:val="105"/>
        </w:rPr>
        <w:t xml:space="preserve"> and </w:t>
      </w:r>
      <w:r w:rsidRPr="00947F0D">
        <w:t>EUCAST</w:t>
      </w:r>
    </w:p>
    <w:tbl>
      <w:tblPr>
        <w:tblStyle w:val="AGAR"/>
        <w:tblW w:w="9606" w:type="dxa"/>
        <w:tblLayout w:type="fixed"/>
        <w:tblLook w:val="01E0" w:firstRow="1" w:lastRow="1" w:firstColumn="1" w:lastColumn="1" w:noHBand="0" w:noVBand="0"/>
      </w:tblPr>
      <w:tblGrid>
        <w:gridCol w:w="2835"/>
        <w:gridCol w:w="966"/>
        <w:gridCol w:w="877"/>
        <w:gridCol w:w="1056"/>
        <w:gridCol w:w="895"/>
        <w:gridCol w:w="71"/>
        <w:gridCol w:w="967"/>
        <w:gridCol w:w="966"/>
        <w:gridCol w:w="967"/>
        <w:gridCol w:w="6"/>
      </w:tblGrid>
      <w:tr w:rsidR="00320955" w:rsidRPr="008D2408" w14:paraId="7752B780" w14:textId="77777777" w:rsidTr="00345813">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tcBorders>
              <w:top w:val="nil"/>
            </w:tcBorders>
            <w:shd w:val="clear" w:color="auto" w:fill="1178A2" w:themeFill="accent1"/>
          </w:tcPr>
          <w:p w14:paraId="783A3F8F"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Antimicrobial agent</w:t>
            </w:r>
          </w:p>
        </w:tc>
        <w:tc>
          <w:tcPr>
            <w:tcW w:w="6771" w:type="dxa"/>
            <w:gridSpan w:val="9"/>
            <w:tcBorders>
              <w:top w:val="nil"/>
            </w:tcBorders>
            <w:shd w:val="clear" w:color="auto" w:fill="1178A2" w:themeFill="accent1"/>
          </w:tcPr>
          <w:p w14:paraId="6DA53E44" w14:textId="77777777" w:rsidR="00320955" w:rsidRPr="008D2408" w:rsidRDefault="00320955" w:rsidP="00345813">
            <w:pPr>
              <w:pStyle w:val="TableParagraph"/>
              <w:spacing w:before="0"/>
              <w:jc w:val="center"/>
              <w:rPr>
                <w:rFonts w:asciiTheme="minorHAnsi" w:hAnsiTheme="minorHAnsi"/>
                <w:lang w:val="en-AU"/>
              </w:rPr>
            </w:pPr>
            <w:r w:rsidRPr="008D2408">
              <w:rPr>
                <w:rFonts w:asciiTheme="minorHAnsi" w:hAnsiTheme="minorHAnsi"/>
                <w:lang w:val="en-AU"/>
              </w:rPr>
              <w:t>Breakpoint (mg/L)</w:t>
            </w:r>
          </w:p>
        </w:tc>
      </w:tr>
      <w:tr w:rsidR="00320955" w:rsidRPr="008D2408" w14:paraId="0A0C6F27" w14:textId="77777777" w:rsidTr="00345813">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shd w:val="clear" w:color="auto" w:fill="1178A2" w:themeFill="accent1"/>
          </w:tcPr>
          <w:p w14:paraId="3B56B2FE" w14:textId="77777777" w:rsidR="00320955" w:rsidRPr="008D2408" w:rsidRDefault="00320955" w:rsidP="00345813">
            <w:pPr>
              <w:pStyle w:val="TableParagraph"/>
              <w:spacing w:before="0"/>
              <w:jc w:val="center"/>
              <w:rPr>
                <w:rFonts w:asciiTheme="minorHAnsi" w:hAnsiTheme="minorHAnsi"/>
                <w:lang w:val="en-AU"/>
              </w:rPr>
            </w:pPr>
          </w:p>
        </w:tc>
        <w:tc>
          <w:tcPr>
            <w:tcW w:w="3794" w:type="dxa"/>
            <w:gridSpan w:val="4"/>
            <w:tcBorders>
              <w:top w:val="nil"/>
            </w:tcBorders>
            <w:shd w:val="clear" w:color="auto" w:fill="1178A2" w:themeFill="accent1"/>
          </w:tcPr>
          <w:p w14:paraId="081DA01B" w14:textId="77777777" w:rsidR="00320955" w:rsidRPr="008D2408" w:rsidRDefault="00320955" w:rsidP="00345813">
            <w:pPr>
              <w:pStyle w:val="TableParagraph"/>
              <w:spacing w:before="0"/>
              <w:jc w:val="center"/>
              <w:rPr>
                <w:rFonts w:asciiTheme="minorHAnsi" w:hAnsiTheme="minorHAnsi"/>
                <w:lang w:val="en-AU"/>
              </w:rPr>
            </w:pPr>
            <w:r w:rsidRPr="008D2408">
              <w:rPr>
                <w:rFonts w:asciiTheme="minorHAnsi" w:hAnsiTheme="minorHAnsi"/>
                <w:lang w:val="en-AU"/>
              </w:rPr>
              <w:t>CLSI M100*</w:t>
            </w:r>
          </w:p>
        </w:tc>
        <w:tc>
          <w:tcPr>
            <w:tcW w:w="2977" w:type="dxa"/>
            <w:gridSpan w:val="5"/>
            <w:tcBorders>
              <w:top w:val="nil"/>
            </w:tcBorders>
            <w:shd w:val="clear" w:color="auto" w:fill="1178A2" w:themeFill="accent1"/>
          </w:tcPr>
          <w:p w14:paraId="7393D983" w14:textId="01496D73" w:rsidR="00320955" w:rsidRPr="008D2408" w:rsidRDefault="00320955" w:rsidP="00345813">
            <w:pPr>
              <w:pStyle w:val="TableParagraph"/>
              <w:spacing w:before="0"/>
              <w:jc w:val="center"/>
              <w:rPr>
                <w:rFonts w:asciiTheme="minorHAnsi" w:hAnsiTheme="minorHAnsi"/>
                <w:lang w:val="en-AU"/>
              </w:rPr>
            </w:pPr>
            <w:r w:rsidRPr="008D2408">
              <w:rPr>
                <w:rFonts w:asciiTheme="minorHAnsi" w:hAnsiTheme="minorHAnsi"/>
                <w:lang w:val="en-AU"/>
              </w:rPr>
              <w:t>EUCAST v1</w:t>
            </w:r>
            <w:r w:rsidR="005F2786">
              <w:rPr>
                <w:rFonts w:asciiTheme="minorHAnsi" w:hAnsiTheme="minorHAnsi"/>
                <w:lang w:val="en-AU"/>
              </w:rPr>
              <w:t>2</w:t>
            </w:r>
            <w:r w:rsidRPr="008D2408">
              <w:rPr>
                <w:rFonts w:asciiTheme="minorHAnsi" w:hAnsiTheme="minorHAnsi"/>
                <w:lang w:val="en-AU"/>
              </w:rPr>
              <w:t>.0</w:t>
            </w:r>
            <w:r w:rsidRPr="008D2408">
              <w:rPr>
                <w:rFonts w:asciiTheme="minorHAnsi" w:hAnsiTheme="minorHAnsi"/>
                <w:vertAlign w:val="superscript"/>
                <w:lang w:val="en-AU"/>
              </w:rPr>
              <w:t>†</w:t>
            </w:r>
          </w:p>
        </w:tc>
      </w:tr>
      <w:tr w:rsidR="00844EC5" w:rsidRPr="008D2408" w14:paraId="34CBA6CE" w14:textId="77777777" w:rsidTr="00345813">
        <w:trPr>
          <w:gridAfter w:val="1"/>
          <w:cnfStyle w:val="100000000000" w:firstRow="1" w:lastRow="0" w:firstColumn="0" w:lastColumn="0" w:oddVBand="0" w:evenVBand="0" w:oddHBand="0" w:evenHBand="0" w:firstRowFirstColumn="0" w:firstRowLastColumn="0" w:lastRowFirstColumn="0" w:lastRowLastColumn="0"/>
          <w:wAfter w:w="6" w:type="dxa"/>
          <w:trHeight w:val="340"/>
          <w:tblHeader/>
        </w:trPr>
        <w:tc>
          <w:tcPr>
            <w:tcW w:w="2835" w:type="dxa"/>
            <w:vMerge/>
            <w:shd w:val="clear" w:color="auto" w:fill="1178A2" w:themeFill="accent1"/>
          </w:tcPr>
          <w:p w14:paraId="1A10E8B0" w14:textId="77777777" w:rsidR="00844EC5" w:rsidRPr="008D2408" w:rsidRDefault="00844EC5" w:rsidP="00844EC5">
            <w:pPr>
              <w:pStyle w:val="TableParagraph"/>
              <w:spacing w:before="0"/>
              <w:jc w:val="center"/>
              <w:rPr>
                <w:rFonts w:asciiTheme="minorHAnsi" w:hAnsiTheme="minorHAnsi"/>
                <w:lang w:val="en-AU"/>
              </w:rPr>
            </w:pPr>
          </w:p>
        </w:tc>
        <w:tc>
          <w:tcPr>
            <w:tcW w:w="966" w:type="dxa"/>
            <w:shd w:val="clear" w:color="auto" w:fill="1178A2" w:themeFill="accent1"/>
          </w:tcPr>
          <w:p w14:paraId="15BB6049" w14:textId="77777777" w:rsidR="00844EC5" w:rsidRPr="008D2408" w:rsidRDefault="00844EC5" w:rsidP="00844EC5">
            <w:pPr>
              <w:pStyle w:val="TableParagraph"/>
              <w:spacing w:before="0"/>
              <w:jc w:val="center"/>
              <w:rPr>
                <w:rFonts w:asciiTheme="minorHAnsi" w:hAnsiTheme="minorHAnsi"/>
                <w:lang w:val="en-AU"/>
              </w:rPr>
            </w:pPr>
            <w:r w:rsidRPr="008D2408">
              <w:rPr>
                <w:rFonts w:asciiTheme="minorHAnsi" w:hAnsiTheme="minorHAnsi"/>
                <w:lang w:val="en-AU"/>
              </w:rPr>
              <w:t>S</w:t>
            </w:r>
          </w:p>
        </w:tc>
        <w:tc>
          <w:tcPr>
            <w:tcW w:w="877" w:type="dxa"/>
            <w:shd w:val="clear" w:color="auto" w:fill="1178A2" w:themeFill="accent1"/>
          </w:tcPr>
          <w:p w14:paraId="50699AC6" w14:textId="77777777" w:rsidR="00844EC5" w:rsidRPr="008D2408" w:rsidRDefault="00844EC5" w:rsidP="00844EC5">
            <w:pPr>
              <w:pStyle w:val="TableParagraph"/>
              <w:spacing w:before="0"/>
              <w:jc w:val="center"/>
              <w:rPr>
                <w:rFonts w:asciiTheme="minorHAnsi" w:hAnsiTheme="minorHAnsi"/>
                <w:lang w:val="en-AU"/>
              </w:rPr>
            </w:pPr>
            <w:r w:rsidRPr="008D2408">
              <w:rPr>
                <w:rFonts w:asciiTheme="minorHAnsi" w:hAnsiTheme="minorHAnsi"/>
                <w:lang w:val="en-AU"/>
              </w:rPr>
              <w:t>SDD</w:t>
            </w:r>
          </w:p>
        </w:tc>
        <w:tc>
          <w:tcPr>
            <w:tcW w:w="1056" w:type="dxa"/>
            <w:shd w:val="clear" w:color="auto" w:fill="1178A2" w:themeFill="accent1"/>
          </w:tcPr>
          <w:p w14:paraId="7E6377FD" w14:textId="77777777" w:rsidR="00844EC5" w:rsidRPr="008D2408" w:rsidRDefault="00844EC5" w:rsidP="00844EC5">
            <w:pPr>
              <w:pStyle w:val="TableParagraph"/>
              <w:spacing w:before="0"/>
              <w:jc w:val="center"/>
              <w:rPr>
                <w:rFonts w:asciiTheme="minorHAnsi" w:hAnsiTheme="minorHAnsi"/>
                <w:lang w:val="en-AU"/>
              </w:rPr>
            </w:pPr>
            <w:r w:rsidRPr="008D2408">
              <w:rPr>
                <w:rFonts w:asciiTheme="minorHAnsi" w:hAnsiTheme="minorHAnsi"/>
                <w:lang w:val="en-AU"/>
              </w:rPr>
              <w:t>I</w:t>
            </w:r>
          </w:p>
        </w:tc>
        <w:tc>
          <w:tcPr>
            <w:tcW w:w="966" w:type="dxa"/>
            <w:gridSpan w:val="2"/>
            <w:shd w:val="clear" w:color="auto" w:fill="1178A2" w:themeFill="accent1"/>
          </w:tcPr>
          <w:p w14:paraId="48FF31DA" w14:textId="77777777" w:rsidR="00844EC5" w:rsidRPr="008D2408" w:rsidRDefault="00844EC5" w:rsidP="00844EC5">
            <w:pPr>
              <w:pStyle w:val="TableParagraph"/>
              <w:spacing w:before="0"/>
              <w:jc w:val="center"/>
              <w:rPr>
                <w:rFonts w:asciiTheme="minorHAnsi" w:hAnsiTheme="minorHAnsi"/>
                <w:lang w:val="en-AU"/>
              </w:rPr>
            </w:pPr>
            <w:r w:rsidRPr="008D2408">
              <w:rPr>
                <w:rFonts w:asciiTheme="minorHAnsi" w:hAnsiTheme="minorHAnsi"/>
                <w:lang w:val="en-AU"/>
              </w:rPr>
              <w:t>R</w:t>
            </w:r>
          </w:p>
        </w:tc>
        <w:tc>
          <w:tcPr>
            <w:tcW w:w="967" w:type="dxa"/>
            <w:shd w:val="clear" w:color="auto" w:fill="1178A2" w:themeFill="accent1"/>
          </w:tcPr>
          <w:p w14:paraId="0128454D" w14:textId="77777777" w:rsidR="00844EC5" w:rsidRPr="008D2408" w:rsidRDefault="00844EC5" w:rsidP="00844EC5">
            <w:pPr>
              <w:pStyle w:val="TableParagraph"/>
              <w:spacing w:before="0"/>
              <w:jc w:val="center"/>
              <w:rPr>
                <w:rFonts w:asciiTheme="minorHAnsi" w:hAnsiTheme="minorHAnsi"/>
                <w:lang w:val="en-AU"/>
              </w:rPr>
            </w:pPr>
            <w:r w:rsidRPr="008D2408">
              <w:rPr>
                <w:rFonts w:asciiTheme="minorHAnsi" w:hAnsiTheme="minorHAnsi"/>
                <w:lang w:val="en-AU"/>
              </w:rPr>
              <w:t>S, SD</w:t>
            </w:r>
          </w:p>
        </w:tc>
        <w:tc>
          <w:tcPr>
            <w:tcW w:w="966" w:type="dxa"/>
            <w:shd w:val="clear" w:color="auto" w:fill="1178A2" w:themeFill="accent1"/>
          </w:tcPr>
          <w:p w14:paraId="00F74AEE" w14:textId="77777777" w:rsidR="00844EC5" w:rsidRPr="008D2408" w:rsidRDefault="00844EC5" w:rsidP="00844EC5">
            <w:pPr>
              <w:pStyle w:val="TableParagraph"/>
              <w:spacing w:before="0"/>
              <w:jc w:val="center"/>
              <w:rPr>
                <w:rFonts w:asciiTheme="minorHAnsi" w:hAnsiTheme="minorHAnsi"/>
                <w:lang w:val="en-AU"/>
              </w:rPr>
            </w:pPr>
            <w:r w:rsidRPr="008D2408">
              <w:rPr>
                <w:rFonts w:asciiTheme="minorHAnsi" w:hAnsiTheme="minorHAnsi"/>
                <w:lang w:val="en-AU"/>
              </w:rPr>
              <w:t>S, IE</w:t>
            </w:r>
          </w:p>
        </w:tc>
        <w:tc>
          <w:tcPr>
            <w:tcW w:w="967" w:type="dxa"/>
            <w:shd w:val="clear" w:color="auto" w:fill="1178A2" w:themeFill="accent1"/>
          </w:tcPr>
          <w:p w14:paraId="2A024988" w14:textId="77777777" w:rsidR="00844EC5" w:rsidRPr="008D2408" w:rsidRDefault="00844EC5" w:rsidP="00844EC5">
            <w:pPr>
              <w:pStyle w:val="TableParagraph"/>
              <w:spacing w:before="0"/>
              <w:jc w:val="center"/>
              <w:rPr>
                <w:rFonts w:asciiTheme="minorHAnsi" w:hAnsiTheme="minorHAnsi"/>
                <w:lang w:val="en-AU"/>
              </w:rPr>
            </w:pPr>
            <w:r w:rsidRPr="008D2408">
              <w:rPr>
                <w:rFonts w:asciiTheme="minorHAnsi" w:hAnsiTheme="minorHAnsi"/>
                <w:lang w:val="en-AU"/>
              </w:rPr>
              <w:t>R</w:t>
            </w:r>
          </w:p>
        </w:tc>
      </w:tr>
      <w:tr w:rsidR="00320955" w:rsidRPr="008D2408" w14:paraId="634EEC2A" w14:textId="77777777" w:rsidTr="00345813">
        <w:trPr>
          <w:gridAfter w:val="1"/>
          <w:wAfter w:w="6" w:type="dxa"/>
          <w:trHeight w:val="283"/>
        </w:trPr>
        <w:tc>
          <w:tcPr>
            <w:tcW w:w="2835" w:type="dxa"/>
            <w:shd w:val="clear" w:color="auto" w:fill="C0F7E5" w:themeFill="accent4" w:themeFillTint="33"/>
          </w:tcPr>
          <w:p w14:paraId="03CB0777" w14:textId="77777777" w:rsidR="00320955" w:rsidRPr="008D2408" w:rsidRDefault="00320955" w:rsidP="00345813">
            <w:pPr>
              <w:pStyle w:val="TableParagraph"/>
              <w:spacing w:before="0"/>
              <w:rPr>
                <w:rFonts w:asciiTheme="minorHAnsi" w:hAnsiTheme="minorHAnsi"/>
                <w:lang w:val="en-AU"/>
              </w:rPr>
            </w:pPr>
            <w:r w:rsidRPr="00DC7AC0">
              <w:rPr>
                <w:rFonts w:asciiTheme="minorHAnsi" w:hAnsiTheme="minorHAnsi"/>
                <w:lang w:val="en-AU"/>
              </w:rPr>
              <w:t>Benzylpenicillin</w:t>
            </w:r>
          </w:p>
        </w:tc>
        <w:tc>
          <w:tcPr>
            <w:tcW w:w="966" w:type="dxa"/>
            <w:shd w:val="clear" w:color="auto" w:fill="C0F7E5" w:themeFill="accent4" w:themeFillTint="33"/>
          </w:tcPr>
          <w:p w14:paraId="1EEA1B2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1620DB9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0593CF1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127D325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7FFEDA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604E20C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304BB441"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517753A" w14:textId="77777777" w:rsidTr="00345813">
        <w:trPr>
          <w:gridAfter w:val="1"/>
          <w:wAfter w:w="6" w:type="dxa"/>
          <w:trHeight w:val="283"/>
        </w:trPr>
        <w:tc>
          <w:tcPr>
            <w:tcW w:w="2835" w:type="dxa"/>
          </w:tcPr>
          <w:p w14:paraId="65C6FD31"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tcPr>
          <w:p w14:paraId="1DEC3D4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0AF6DB8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3B4FA52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797E9E7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0992B71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5C85CDA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1430897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65F2F112" w14:textId="77777777" w:rsidTr="00345813">
        <w:trPr>
          <w:gridAfter w:val="1"/>
          <w:wAfter w:w="6" w:type="dxa"/>
          <w:trHeight w:val="283"/>
        </w:trPr>
        <w:tc>
          <w:tcPr>
            <w:tcW w:w="2835" w:type="dxa"/>
          </w:tcPr>
          <w:p w14:paraId="0FF8EC5E"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tcPr>
          <w:p w14:paraId="5B9091C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≤0.12</w:t>
            </w:r>
          </w:p>
        </w:tc>
        <w:tc>
          <w:tcPr>
            <w:tcW w:w="877" w:type="dxa"/>
          </w:tcPr>
          <w:p w14:paraId="5434C7D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07E399C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418F989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≥0.25</w:t>
            </w:r>
          </w:p>
        </w:tc>
        <w:tc>
          <w:tcPr>
            <w:tcW w:w="967" w:type="dxa"/>
          </w:tcPr>
          <w:p w14:paraId="3CDD101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≤0.125</w:t>
            </w:r>
          </w:p>
        </w:tc>
        <w:tc>
          <w:tcPr>
            <w:tcW w:w="966" w:type="dxa"/>
          </w:tcPr>
          <w:p w14:paraId="07BF80F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58C3ADE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&gt;0.125</w:t>
            </w:r>
          </w:p>
        </w:tc>
      </w:tr>
      <w:tr w:rsidR="00320955" w:rsidRPr="008D2408" w14:paraId="00F7A51B" w14:textId="77777777" w:rsidTr="00345813">
        <w:trPr>
          <w:gridAfter w:val="1"/>
          <w:wAfter w:w="6" w:type="dxa"/>
          <w:trHeight w:val="283"/>
        </w:trPr>
        <w:tc>
          <w:tcPr>
            <w:tcW w:w="2835" w:type="dxa"/>
            <w:shd w:val="clear" w:color="auto" w:fill="C0F7E5" w:themeFill="accent4" w:themeFillTint="33"/>
          </w:tcPr>
          <w:p w14:paraId="3417394C"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Amikacin</w:t>
            </w:r>
          </w:p>
        </w:tc>
        <w:tc>
          <w:tcPr>
            <w:tcW w:w="966" w:type="dxa"/>
            <w:shd w:val="clear" w:color="auto" w:fill="C0F7E5" w:themeFill="accent4" w:themeFillTint="33"/>
          </w:tcPr>
          <w:p w14:paraId="79FDF8D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1F3F4C7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5A64F8F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6EAF50F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56C16FD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55EC64C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8E3A9D8"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0F884C1" w14:textId="77777777" w:rsidTr="00345813">
        <w:trPr>
          <w:gridAfter w:val="1"/>
          <w:wAfter w:w="6" w:type="dxa"/>
          <w:trHeight w:val="283"/>
        </w:trPr>
        <w:tc>
          <w:tcPr>
            <w:tcW w:w="2835" w:type="dxa"/>
          </w:tcPr>
          <w:p w14:paraId="3785A3EC"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1CEE678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877" w:type="dxa"/>
          </w:tcPr>
          <w:p w14:paraId="0106A6B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735CFC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6" w:type="dxa"/>
            <w:gridSpan w:val="2"/>
          </w:tcPr>
          <w:p w14:paraId="667112A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≥64</w:t>
            </w:r>
          </w:p>
        </w:tc>
        <w:tc>
          <w:tcPr>
            <w:tcW w:w="967" w:type="dxa"/>
          </w:tcPr>
          <w:p w14:paraId="1AE69FA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tcPr>
          <w:p w14:paraId="1C87F94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2773CFD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0D62EF6A" w14:textId="77777777" w:rsidTr="00345813">
        <w:trPr>
          <w:gridAfter w:val="1"/>
          <w:wAfter w:w="6" w:type="dxa"/>
          <w:trHeight w:val="283"/>
        </w:trPr>
        <w:tc>
          <w:tcPr>
            <w:tcW w:w="2835" w:type="dxa"/>
          </w:tcPr>
          <w:p w14:paraId="7909B54E"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047D5F5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877" w:type="dxa"/>
          </w:tcPr>
          <w:p w14:paraId="58BF0C3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344510C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6" w:type="dxa"/>
            <w:gridSpan w:val="2"/>
          </w:tcPr>
          <w:p w14:paraId="58A2220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≥64</w:t>
            </w:r>
          </w:p>
        </w:tc>
        <w:tc>
          <w:tcPr>
            <w:tcW w:w="967" w:type="dxa"/>
          </w:tcPr>
          <w:p w14:paraId="5F0017B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tcPr>
          <w:p w14:paraId="2199E78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2852D93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4D92C144" w14:textId="77777777" w:rsidTr="00345813">
        <w:trPr>
          <w:gridAfter w:val="1"/>
          <w:wAfter w:w="6" w:type="dxa"/>
          <w:trHeight w:val="283"/>
        </w:trPr>
        <w:tc>
          <w:tcPr>
            <w:tcW w:w="2835" w:type="dxa"/>
          </w:tcPr>
          <w:p w14:paraId="27877B58"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13939D8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877" w:type="dxa"/>
          </w:tcPr>
          <w:p w14:paraId="210F5DF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6593EA3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6" w:type="dxa"/>
            <w:gridSpan w:val="2"/>
          </w:tcPr>
          <w:p w14:paraId="768C85D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≥64</w:t>
            </w:r>
          </w:p>
        </w:tc>
        <w:tc>
          <w:tcPr>
            <w:tcW w:w="967" w:type="dxa"/>
          </w:tcPr>
          <w:p w14:paraId="07F73E6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tcPr>
          <w:p w14:paraId="3320EEC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1174EC1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&gt;16</w:t>
            </w:r>
          </w:p>
        </w:tc>
      </w:tr>
      <w:tr w:rsidR="00320955" w:rsidRPr="008D2408" w14:paraId="5FA6E35A" w14:textId="77777777" w:rsidTr="00345813">
        <w:trPr>
          <w:gridAfter w:val="1"/>
          <w:wAfter w:w="6" w:type="dxa"/>
          <w:trHeight w:val="283"/>
        </w:trPr>
        <w:tc>
          <w:tcPr>
            <w:tcW w:w="2835" w:type="dxa"/>
            <w:shd w:val="clear" w:color="auto" w:fill="C0F7E5" w:themeFill="accent4" w:themeFillTint="33"/>
          </w:tcPr>
          <w:p w14:paraId="120D3867" w14:textId="1B20C6A1"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Amoxicillin–clavulanic acid</w:t>
            </w:r>
            <w:r w:rsidR="00886737">
              <w:rPr>
                <w:rFonts w:asciiTheme="minorHAnsi" w:hAnsiTheme="minorHAnsi"/>
                <w:lang w:val="en-AU"/>
              </w:rPr>
              <w:t xml:space="preserve"> (2:1 ratio)</w:t>
            </w:r>
          </w:p>
        </w:tc>
        <w:tc>
          <w:tcPr>
            <w:tcW w:w="966" w:type="dxa"/>
            <w:shd w:val="clear" w:color="auto" w:fill="C0F7E5" w:themeFill="accent4" w:themeFillTint="33"/>
          </w:tcPr>
          <w:p w14:paraId="2039941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5BF2496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78F716E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3A37CE3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9EE72A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1BB0B79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57F4C81"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DAFAAA1" w14:textId="77777777" w:rsidTr="00345813">
        <w:trPr>
          <w:gridAfter w:val="1"/>
          <w:wAfter w:w="6" w:type="dxa"/>
          <w:trHeight w:val="283"/>
        </w:trPr>
        <w:tc>
          <w:tcPr>
            <w:tcW w:w="2835" w:type="dxa"/>
          </w:tcPr>
          <w:p w14:paraId="206CE284"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0C3AAE3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≤8/4</w:t>
            </w:r>
          </w:p>
        </w:tc>
        <w:tc>
          <w:tcPr>
            <w:tcW w:w="877" w:type="dxa"/>
          </w:tcPr>
          <w:p w14:paraId="423AE3D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6843000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16/8</w:t>
            </w:r>
          </w:p>
        </w:tc>
        <w:tc>
          <w:tcPr>
            <w:tcW w:w="966" w:type="dxa"/>
            <w:gridSpan w:val="2"/>
          </w:tcPr>
          <w:p w14:paraId="6D65C9D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≥32/16</w:t>
            </w:r>
          </w:p>
        </w:tc>
        <w:tc>
          <w:tcPr>
            <w:tcW w:w="967" w:type="dxa"/>
          </w:tcPr>
          <w:p w14:paraId="74FE06A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tcPr>
          <w:p w14:paraId="5051960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64F532E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4EAD5541" w14:textId="77777777" w:rsidTr="00345813">
        <w:trPr>
          <w:gridAfter w:val="1"/>
          <w:wAfter w:w="6" w:type="dxa"/>
          <w:trHeight w:val="283"/>
        </w:trPr>
        <w:tc>
          <w:tcPr>
            <w:tcW w:w="2835" w:type="dxa"/>
          </w:tcPr>
          <w:p w14:paraId="4731B7FB"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tcPr>
          <w:p w14:paraId="596BFBB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877" w:type="dxa"/>
          </w:tcPr>
          <w:p w14:paraId="1EA3712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F395D7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56C40FE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3AA1D64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tcPr>
          <w:p w14:paraId="6DA6035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tcPr>
          <w:p w14:paraId="14DBC8A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7895F845" w14:textId="77777777" w:rsidTr="00345813">
        <w:trPr>
          <w:gridAfter w:val="1"/>
          <w:wAfter w:w="6" w:type="dxa"/>
          <w:trHeight w:val="283"/>
        </w:trPr>
        <w:tc>
          <w:tcPr>
            <w:tcW w:w="2835" w:type="dxa"/>
            <w:shd w:val="clear" w:color="auto" w:fill="C0F7E5" w:themeFill="accent4" w:themeFillTint="33"/>
          </w:tcPr>
          <w:p w14:paraId="6AAC8D5B"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Ampicillin</w:t>
            </w:r>
          </w:p>
        </w:tc>
        <w:tc>
          <w:tcPr>
            <w:tcW w:w="966" w:type="dxa"/>
            <w:shd w:val="clear" w:color="auto" w:fill="C0F7E5" w:themeFill="accent4" w:themeFillTint="33"/>
          </w:tcPr>
          <w:p w14:paraId="78B7C7B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3D762B7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796D9E6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7D64095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1C7937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6070367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4BE7041F"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0AE28BDD" w14:textId="77777777" w:rsidTr="00345813">
        <w:trPr>
          <w:gridAfter w:val="1"/>
          <w:wAfter w:w="6" w:type="dxa"/>
          <w:trHeight w:val="283"/>
        </w:trPr>
        <w:tc>
          <w:tcPr>
            <w:tcW w:w="2835" w:type="dxa"/>
          </w:tcPr>
          <w:p w14:paraId="2C625532"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536B28D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5109C8F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F6FB34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tcPr>
          <w:p w14:paraId="7B3D74D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tcPr>
          <w:p w14:paraId="7FB787C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tcPr>
          <w:p w14:paraId="3EE2033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7FA227E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2213DDDE" w14:textId="77777777" w:rsidTr="00345813">
        <w:trPr>
          <w:gridAfter w:val="1"/>
          <w:wAfter w:w="6" w:type="dxa"/>
          <w:trHeight w:val="283"/>
        </w:trPr>
        <w:tc>
          <w:tcPr>
            <w:tcW w:w="2835" w:type="dxa"/>
          </w:tcPr>
          <w:p w14:paraId="301C4BF7"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tcPr>
          <w:p w14:paraId="489B22C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029273F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47781A6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659ADB4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00DB4A8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tcPr>
          <w:p w14:paraId="77C6C9B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tcPr>
          <w:p w14:paraId="2034BBC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4FD5BBBF" w14:textId="77777777" w:rsidTr="00345813">
        <w:trPr>
          <w:gridAfter w:val="1"/>
          <w:wAfter w:w="6" w:type="dxa"/>
          <w:trHeight w:val="283"/>
        </w:trPr>
        <w:tc>
          <w:tcPr>
            <w:tcW w:w="2835" w:type="dxa"/>
            <w:shd w:val="clear" w:color="auto" w:fill="C0F7E5" w:themeFill="accent4" w:themeFillTint="33"/>
          </w:tcPr>
          <w:p w14:paraId="6F333FB3" w14:textId="54FD7625"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Aztreonam (Phoenix</w:t>
            </w:r>
            <w:r w:rsidR="000067D2">
              <w:rPr>
                <w:rFonts w:cs="Arial"/>
                <w:lang w:val="en-AU"/>
              </w:rPr>
              <w:t>™</w:t>
            </w:r>
            <w:r w:rsidRPr="008D2408">
              <w:rPr>
                <w:rFonts w:asciiTheme="minorHAnsi" w:hAnsiTheme="minorHAnsi"/>
                <w:lang w:val="en-AU"/>
              </w:rPr>
              <w:t xml:space="preserve"> card)</w:t>
            </w:r>
          </w:p>
        </w:tc>
        <w:tc>
          <w:tcPr>
            <w:tcW w:w="966" w:type="dxa"/>
            <w:shd w:val="clear" w:color="auto" w:fill="C0F7E5" w:themeFill="accent4" w:themeFillTint="33"/>
          </w:tcPr>
          <w:p w14:paraId="1C1F9CC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03CD732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7BC76D3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2CB6C7B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B1818A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6677D8A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1EC03C4B"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4549F91" w14:textId="77777777" w:rsidTr="00345813">
        <w:trPr>
          <w:gridAfter w:val="1"/>
          <w:wAfter w:w="6" w:type="dxa"/>
          <w:trHeight w:val="283"/>
        </w:trPr>
        <w:tc>
          <w:tcPr>
            <w:tcW w:w="2835" w:type="dxa"/>
          </w:tcPr>
          <w:p w14:paraId="5590788F"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226DEE8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6E65609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4236E0F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4E6022A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591DC40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tcPr>
          <w:p w14:paraId="65F6CB5C" w14:textId="77777777" w:rsidR="00320955" w:rsidRPr="008D2408" w:rsidRDefault="00320955" w:rsidP="00345813">
            <w:pPr>
              <w:pStyle w:val="TableParagraph"/>
              <w:spacing w:before="0"/>
              <w:ind w:left="-121" w:right="-120"/>
              <w:jc w:val="center"/>
              <w:rPr>
                <w:rFonts w:asciiTheme="minorHAnsi" w:hAnsiTheme="minorHAnsi" w:cstheme="minorHAnsi"/>
                <w:szCs w:val="18"/>
                <w:lang w:val="en-AU"/>
              </w:rPr>
            </w:pPr>
            <w:r w:rsidRPr="008D2408">
              <w:rPr>
                <w:rFonts w:asciiTheme="minorHAnsi" w:hAnsiTheme="minorHAnsi" w:cstheme="minorHAnsi"/>
                <w:szCs w:val="18"/>
                <w:lang w:val="en-AU"/>
              </w:rPr>
              <w:t>2–4</w:t>
            </w:r>
          </w:p>
        </w:tc>
        <w:tc>
          <w:tcPr>
            <w:tcW w:w="967" w:type="dxa"/>
          </w:tcPr>
          <w:p w14:paraId="47E481C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p>
        </w:tc>
      </w:tr>
      <w:tr w:rsidR="00320955" w:rsidRPr="008D2408" w14:paraId="76070F1E" w14:textId="77777777" w:rsidTr="00345813">
        <w:trPr>
          <w:gridAfter w:val="1"/>
          <w:wAfter w:w="6" w:type="dxa"/>
          <w:trHeight w:val="283"/>
        </w:trPr>
        <w:tc>
          <w:tcPr>
            <w:tcW w:w="2835" w:type="dxa"/>
          </w:tcPr>
          <w:p w14:paraId="5D7A4E72"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3820644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4DB3AAB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00AA28A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tcPr>
          <w:p w14:paraId="1AE611D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tcPr>
          <w:p w14:paraId="07464A8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≤0.001</w:t>
            </w:r>
          </w:p>
        </w:tc>
        <w:tc>
          <w:tcPr>
            <w:tcW w:w="966" w:type="dxa"/>
          </w:tcPr>
          <w:p w14:paraId="2EA60CF3" w14:textId="77777777" w:rsidR="00320955" w:rsidRPr="008D2408" w:rsidRDefault="00320955" w:rsidP="00345813">
            <w:pPr>
              <w:pStyle w:val="TableParagraph"/>
              <w:spacing w:before="0"/>
              <w:ind w:left="-121" w:right="-120"/>
              <w:jc w:val="center"/>
              <w:rPr>
                <w:rFonts w:asciiTheme="minorHAnsi" w:hAnsiTheme="minorHAnsi" w:cstheme="minorHAnsi"/>
                <w:szCs w:val="18"/>
                <w:lang w:val="en-AU"/>
              </w:rPr>
            </w:pPr>
            <w:r w:rsidRPr="008D2408">
              <w:rPr>
                <w:rFonts w:asciiTheme="minorHAnsi" w:hAnsiTheme="minorHAnsi" w:cstheme="minorHAnsi"/>
                <w:szCs w:val="18"/>
                <w:lang w:val="en-AU"/>
              </w:rPr>
              <w:t>0.002–16</w:t>
            </w:r>
          </w:p>
        </w:tc>
        <w:tc>
          <w:tcPr>
            <w:tcW w:w="967" w:type="dxa"/>
          </w:tcPr>
          <w:p w14:paraId="334B97B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&gt;16</w:t>
            </w:r>
          </w:p>
        </w:tc>
      </w:tr>
      <w:tr w:rsidR="00320955" w:rsidRPr="008D2408" w14:paraId="29FB5756" w14:textId="77777777" w:rsidTr="00345813">
        <w:trPr>
          <w:gridAfter w:val="1"/>
          <w:wAfter w:w="6" w:type="dxa"/>
          <w:trHeight w:val="283"/>
        </w:trPr>
        <w:tc>
          <w:tcPr>
            <w:tcW w:w="2835" w:type="dxa"/>
            <w:shd w:val="clear" w:color="auto" w:fill="C0F7E5" w:themeFill="accent4" w:themeFillTint="33"/>
          </w:tcPr>
          <w:p w14:paraId="07DBE1BC"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Cefazolin</w:t>
            </w:r>
          </w:p>
        </w:tc>
        <w:tc>
          <w:tcPr>
            <w:tcW w:w="966" w:type="dxa"/>
            <w:shd w:val="clear" w:color="auto" w:fill="C0F7E5" w:themeFill="accent4" w:themeFillTint="33"/>
          </w:tcPr>
          <w:p w14:paraId="196F8D7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6793C3F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2AD270A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6638121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101B571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03E82F6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D6F1812"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CC6A46" w:rsidRPr="008D2408" w14:paraId="208C6452" w14:textId="77777777" w:rsidTr="00CC6A46">
        <w:trPr>
          <w:gridAfter w:val="1"/>
          <w:wAfter w:w="6" w:type="dxa"/>
          <w:trHeight w:val="283"/>
        </w:trPr>
        <w:tc>
          <w:tcPr>
            <w:tcW w:w="2835" w:type="dxa"/>
            <w:shd w:val="clear" w:color="auto" w:fill="auto"/>
          </w:tcPr>
          <w:p w14:paraId="2A524E31" w14:textId="77777777" w:rsidR="00CC6A46" w:rsidRPr="008D2408" w:rsidRDefault="00CC6A46" w:rsidP="00CC6A46">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shd w:val="clear" w:color="auto" w:fill="auto"/>
          </w:tcPr>
          <w:p w14:paraId="328E805F" w14:textId="77777777" w:rsidR="00CC6A46" w:rsidRPr="008D2408" w:rsidRDefault="00CC6A46" w:rsidP="00CC6A46">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shd w:val="clear" w:color="auto" w:fill="auto"/>
          </w:tcPr>
          <w:p w14:paraId="1FDF9CCC" w14:textId="77777777" w:rsidR="00CC6A46" w:rsidRPr="008D2408" w:rsidRDefault="00CC6A46" w:rsidP="00CC6A46">
            <w:pPr>
              <w:pStyle w:val="TableParagraph"/>
              <w:spacing w:before="0"/>
              <w:jc w:val="center"/>
              <w:rPr>
                <w:rFonts w:asciiTheme="minorHAnsi" w:hAnsiTheme="minorHAnsi" w:cstheme="minorHAnsi"/>
                <w:szCs w:val="18"/>
                <w:lang w:val="en-AU"/>
              </w:rPr>
            </w:pPr>
          </w:p>
        </w:tc>
        <w:tc>
          <w:tcPr>
            <w:tcW w:w="1056" w:type="dxa"/>
            <w:shd w:val="clear" w:color="auto" w:fill="auto"/>
          </w:tcPr>
          <w:p w14:paraId="608F013E" w14:textId="77777777" w:rsidR="00CC6A46" w:rsidRPr="008D2408" w:rsidRDefault="00CC6A46" w:rsidP="00CC6A46">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gridSpan w:val="2"/>
            <w:shd w:val="clear" w:color="auto" w:fill="auto"/>
          </w:tcPr>
          <w:p w14:paraId="692F9E22" w14:textId="77777777" w:rsidR="00CC6A46" w:rsidRPr="008D2408" w:rsidRDefault="00CC6A46" w:rsidP="00CC6A46">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shd w:val="clear" w:color="auto" w:fill="auto"/>
          </w:tcPr>
          <w:p w14:paraId="62D26CCB" w14:textId="77777777" w:rsidR="00CC6A46" w:rsidRPr="008D2408" w:rsidRDefault="00CC6A46" w:rsidP="00CC6A46">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≤0.001</w:t>
            </w:r>
          </w:p>
        </w:tc>
        <w:tc>
          <w:tcPr>
            <w:tcW w:w="966" w:type="dxa"/>
            <w:shd w:val="clear" w:color="auto" w:fill="auto"/>
          </w:tcPr>
          <w:p w14:paraId="3DA49DE9" w14:textId="77777777" w:rsidR="00CC6A46" w:rsidRPr="008D2408" w:rsidRDefault="00CC6A46" w:rsidP="00CC6A46">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0.002–4</w:t>
            </w:r>
          </w:p>
        </w:tc>
        <w:tc>
          <w:tcPr>
            <w:tcW w:w="967" w:type="dxa"/>
            <w:shd w:val="clear" w:color="auto" w:fill="auto"/>
          </w:tcPr>
          <w:p w14:paraId="6F4AB847" w14:textId="77777777" w:rsidR="00CC6A46" w:rsidRPr="008D2408" w:rsidRDefault="00CC6A46" w:rsidP="00CC6A46">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p>
        </w:tc>
      </w:tr>
      <w:tr w:rsidR="00320955" w:rsidRPr="008D2408" w14:paraId="33FE0AAA" w14:textId="77777777" w:rsidTr="00345813">
        <w:trPr>
          <w:gridAfter w:val="1"/>
          <w:wAfter w:w="6" w:type="dxa"/>
          <w:trHeight w:val="283"/>
        </w:trPr>
        <w:tc>
          <w:tcPr>
            <w:tcW w:w="2835" w:type="dxa"/>
            <w:shd w:val="clear" w:color="auto" w:fill="C0F7E5" w:themeFill="accent4" w:themeFillTint="33"/>
          </w:tcPr>
          <w:p w14:paraId="44F16040"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Cefepime</w:t>
            </w:r>
          </w:p>
        </w:tc>
        <w:tc>
          <w:tcPr>
            <w:tcW w:w="966" w:type="dxa"/>
            <w:shd w:val="clear" w:color="auto" w:fill="C0F7E5" w:themeFill="accent4" w:themeFillTint="33"/>
          </w:tcPr>
          <w:p w14:paraId="7B06558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3D0B496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750B9A8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593524E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6D4D02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0D41A6F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2AAFC3FA"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1FE73132" w14:textId="77777777" w:rsidTr="00345813">
        <w:trPr>
          <w:gridAfter w:val="1"/>
          <w:wAfter w:w="6" w:type="dxa"/>
          <w:trHeight w:val="283"/>
        </w:trPr>
        <w:tc>
          <w:tcPr>
            <w:tcW w:w="2835" w:type="dxa"/>
          </w:tcPr>
          <w:p w14:paraId="33EBE21E"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7B4E61E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090DCB6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1421AF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tcPr>
          <w:p w14:paraId="1010838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tcPr>
          <w:p w14:paraId="649325D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7C207C3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054AC15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4E350859" w14:textId="77777777" w:rsidTr="00345813">
        <w:trPr>
          <w:gridAfter w:val="1"/>
          <w:wAfter w:w="6" w:type="dxa"/>
          <w:trHeight w:val="283"/>
        </w:trPr>
        <w:tc>
          <w:tcPr>
            <w:tcW w:w="2835" w:type="dxa"/>
          </w:tcPr>
          <w:p w14:paraId="03570CCE"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3D92F2C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tcPr>
          <w:p w14:paraId="4979BCF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4–8</w:t>
            </w:r>
          </w:p>
        </w:tc>
        <w:tc>
          <w:tcPr>
            <w:tcW w:w="1056" w:type="dxa"/>
          </w:tcPr>
          <w:p w14:paraId="5E538B2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460D2F5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02DD882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tcPr>
          <w:p w14:paraId="07BD037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2–4</w:t>
            </w:r>
          </w:p>
        </w:tc>
        <w:tc>
          <w:tcPr>
            <w:tcW w:w="967" w:type="dxa"/>
          </w:tcPr>
          <w:p w14:paraId="793A575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p>
        </w:tc>
      </w:tr>
      <w:tr w:rsidR="00320955" w:rsidRPr="008D2408" w14:paraId="1DDF5EF1" w14:textId="77777777" w:rsidTr="00345813">
        <w:trPr>
          <w:gridAfter w:val="1"/>
          <w:wAfter w:w="6" w:type="dxa"/>
          <w:trHeight w:val="283"/>
        </w:trPr>
        <w:tc>
          <w:tcPr>
            <w:tcW w:w="2835" w:type="dxa"/>
          </w:tcPr>
          <w:p w14:paraId="638E1CF7"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5DFA196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5EAC7C6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1A2E217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tcPr>
          <w:p w14:paraId="76C5963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tcPr>
          <w:p w14:paraId="15215FC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≤0.001</w:t>
            </w:r>
          </w:p>
        </w:tc>
        <w:tc>
          <w:tcPr>
            <w:tcW w:w="966" w:type="dxa"/>
          </w:tcPr>
          <w:p w14:paraId="3C632E9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0.002–8</w:t>
            </w:r>
          </w:p>
        </w:tc>
        <w:tc>
          <w:tcPr>
            <w:tcW w:w="967" w:type="dxa"/>
          </w:tcPr>
          <w:p w14:paraId="43FEB7D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24AF6B04" w14:textId="77777777" w:rsidTr="00345813">
        <w:trPr>
          <w:gridAfter w:val="1"/>
          <w:wAfter w:w="6" w:type="dxa"/>
          <w:trHeight w:val="283"/>
        </w:trPr>
        <w:tc>
          <w:tcPr>
            <w:tcW w:w="2835" w:type="dxa"/>
            <w:shd w:val="clear" w:color="auto" w:fill="C0F7E5" w:themeFill="accent4" w:themeFillTint="33"/>
          </w:tcPr>
          <w:p w14:paraId="1D4A00FF"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Cefalexin</w:t>
            </w:r>
          </w:p>
        </w:tc>
        <w:tc>
          <w:tcPr>
            <w:tcW w:w="966" w:type="dxa"/>
            <w:shd w:val="clear" w:color="auto" w:fill="C0F7E5" w:themeFill="accent4" w:themeFillTint="33"/>
          </w:tcPr>
          <w:p w14:paraId="3B14E80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877" w:type="dxa"/>
            <w:shd w:val="clear" w:color="auto" w:fill="C0F7E5" w:themeFill="accent4" w:themeFillTint="33"/>
          </w:tcPr>
          <w:p w14:paraId="2C15AFD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570731B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shd w:val="clear" w:color="auto" w:fill="C0F7E5" w:themeFill="accent4" w:themeFillTint="33"/>
          </w:tcPr>
          <w:p w14:paraId="4A0AB07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C0F7E5" w:themeFill="accent4" w:themeFillTint="33"/>
          </w:tcPr>
          <w:p w14:paraId="17218D0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shd w:val="clear" w:color="auto" w:fill="C0F7E5" w:themeFill="accent4" w:themeFillTint="33"/>
          </w:tcPr>
          <w:p w14:paraId="7D2CAC7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C0F7E5" w:themeFill="accent4" w:themeFillTint="33"/>
          </w:tcPr>
          <w:p w14:paraId="35E170C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&gt;16</w:t>
            </w:r>
          </w:p>
        </w:tc>
      </w:tr>
      <w:tr w:rsidR="00320955" w:rsidRPr="008D2408" w14:paraId="1B9CA9A8" w14:textId="77777777" w:rsidTr="00345813">
        <w:trPr>
          <w:gridAfter w:val="1"/>
          <w:wAfter w:w="6" w:type="dxa"/>
          <w:trHeight w:val="283"/>
        </w:trPr>
        <w:tc>
          <w:tcPr>
            <w:tcW w:w="2835" w:type="dxa"/>
            <w:shd w:val="clear" w:color="auto" w:fill="C0F7E5" w:themeFill="accent4" w:themeFillTint="33"/>
          </w:tcPr>
          <w:p w14:paraId="78A93631" w14:textId="1AAA3A71" w:rsidR="00320955" w:rsidRPr="000067D2" w:rsidRDefault="00320955" w:rsidP="00345813">
            <w:pPr>
              <w:pStyle w:val="TableParagraph"/>
              <w:spacing w:before="0"/>
              <w:rPr>
                <w:rFonts w:asciiTheme="minorHAnsi" w:hAnsiTheme="minorHAnsi" w:cstheme="minorHAnsi"/>
                <w:lang w:val="en-AU"/>
              </w:rPr>
            </w:pPr>
            <w:r w:rsidRPr="000067D2">
              <w:rPr>
                <w:rFonts w:asciiTheme="minorHAnsi" w:hAnsiTheme="minorHAnsi" w:cstheme="minorHAnsi"/>
                <w:lang w:val="en-AU"/>
              </w:rPr>
              <w:t>Cefuroxime (Phoenix</w:t>
            </w:r>
            <w:r w:rsidR="000067D2" w:rsidRPr="000067D2">
              <w:rPr>
                <w:rFonts w:asciiTheme="minorHAnsi" w:hAnsiTheme="minorHAnsi" w:cstheme="minorHAnsi"/>
                <w:lang w:val="en-AU"/>
              </w:rPr>
              <w:t>™</w:t>
            </w:r>
            <w:r w:rsidRPr="000067D2">
              <w:rPr>
                <w:rFonts w:asciiTheme="minorHAnsi" w:hAnsiTheme="minorHAnsi" w:cstheme="minorHAnsi"/>
                <w:lang w:val="en-AU"/>
              </w:rPr>
              <w:t xml:space="preserve"> card)</w:t>
            </w:r>
          </w:p>
        </w:tc>
        <w:tc>
          <w:tcPr>
            <w:tcW w:w="966" w:type="dxa"/>
            <w:shd w:val="clear" w:color="auto" w:fill="C0F7E5" w:themeFill="accent4" w:themeFillTint="33"/>
          </w:tcPr>
          <w:p w14:paraId="0E90E96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68576BD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7CD0D2E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7237997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5A0686C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476E3EF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B72510F"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22370A8" w14:textId="77777777" w:rsidTr="00345813">
        <w:trPr>
          <w:gridAfter w:val="1"/>
          <w:wAfter w:w="6" w:type="dxa"/>
          <w:trHeight w:val="283"/>
        </w:trPr>
        <w:tc>
          <w:tcPr>
            <w:tcW w:w="2835" w:type="dxa"/>
            <w:shd w:val="clear" w:color="auto" w:fill="auto"/>
          </w:tcPr>
          <w:p w14:paraId="64255996" w14:textId="77777777" w:rsidR="00320955" w:rsidRPr="000067D2" w:rsidRDefault="00320955" w:rsidP="00345813">
            <w:pPr>
              <w:pStyle w:val="TableParagraph"/>
              <w:spacing w:before="0"/>
              <w:rPr>
                <w:rFonts w:asciiTheme="minorHAnsi" w:hAnsiTheme="minorHAnsi" w:cstheme="minorHAnsi"/>
                <w:lang w:val="en-AU"/>
              </w:rPr>
            </w:pPr>
            <w:proofErr w:type="spellStart"/>
            <w:r w:rsidRPr="000067D2">
              <w:rPr>
                <w:rFonts w:asciiTheme="minorHAnsi" w:hAnsiTheme="minorHAnsi" w:cstheme="minorHAnsi"/>
                <w:i/>
                <w:lang w:val="en-AU"/>
              </w:rPr>
              <w:t>Enterobacterales</w:t>
            </w:r>
            <w:proofErr w:type="spellEnd"/>
            <w:r w:rsidRPr="000067D2">
              <w:rPr>
                <w:rFonts w:asciiTheme="minorHAnsi" w:hAnsiTheme="minorHAnsi" w:cstheme="minorHAnsi"/>
                <w:lang w:val="en-AU"/>
              </w:rPr>
              <w:t xml:space="preserve"> (parental)</w:t>
            </w:r>
          </w:p>
        </w:tc>
        <w:tc>
          <w:tcPr>
            <w:tcW w:w="966" w:type="dxa"/>
            <w:shd w:val="clear" w:color="auto" w:fill="auto"/>
          </w:tcPr>
          <w:p w14:paraId="07EABB3E"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≤8</w:t>
            </w:r>
          </w:p>
        </w:tc>
        <w:tc>
          <w:tcPr>
            <w:tcW w:w="877" w:type="dxa"/>
            <w:shd w:val="clear" w:color="auto" w:fill="auto"/>
          </w:tcPr>
          <w:p w14:paraId="531DF4A4"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p>
        </w:tc>
        <w:tc>
          <w:tcPr>
            <w:tcW w:w="1056" w:type="dxa"/>
            <w:shd w:val="clear" w:color="auto" w:fill="auto"/>
          </w:tcPr>
          <w:p w14:paraId="3F3F1D7B"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16</w:t>
            </w:r>
          </w:p>
        </w:tc>
        <w:tc>
          <w:tcPr>
            <w:tcW w:w="966" w:type="dxa"/>
            <w:gridSpan w:val="2"/>
            <w:shd w:val="clear" w:color="auto" w:fill="auto"/>
          </w:tcPr>
          <w:p w14:paraId="735AD2B8"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≥32</w:t>
            </w:r>
          </w:p>
        </w:tc>
        <w:tc>
          <w:tcPr>
            <w:tcW w:w="967" w:type="dxa"/>
            <w:shd w:val="clear" w:color="auto" w:fill="auto"/>
          </w:tcPr>
          <w:p w14:paraId="7E52D147"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≤0.001</w:t>
            </w:r>
          </w:p>
        </w:tc>
        <w:tc>
          <w:tcPr>
            <w:tcW w:w="966" w:type="dxa"/>
            <w:shd w:val="clear" w:color="auto" w:fill="auto"/>
          </w:tcPr>
          <w:p w14:paraId="4A339B7C"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0.002–8</w:t>
            </w:r>
          </w:p>
        </w:tc>
        <w:tc>
          <w:tcPr>
            <w:tcW w:w="967" w:type="dxa"/>
            <w:shd w:val="clear" w:color="auto" w:fill="auto"/>
          </w:tcPr>
          <w:p w14:paraId="38E0C647"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&gt;8</w:t>
            </w:r>
          </w:p>
        </w:tc>
      </w:tr>
      <w:tr w:rsidR="00320955" w:rsidRPr="008D2408" w14:paraId="329AFDD6" w14:textId="77777777" w:rsidTr="00345813">
        <w:trPr>
          <w:gridAfter w:val="1"/>
          <w:wAfter w:w="6" w:type="dxa"/>
          <w:trHeight w:val="283"/>
        </w:trPr>
        <w:tc>
          <w:tcPr>
            <w:tcW w:w="2835" w:type="dxa"/>
            <w:shd w:val="clear" w:color="auto" w:fill="auto"/>
          </w:tcPr>
          <w:p w14:paraId="44A58EDC" w14:textId="77777777" w:rsidR="00320955" w:rsidRPr="000067D2" w:rsidRDefault="00320955" w:rsidP="00345813">
            <w:pPr>
              <w:pStyle w:val="TableParagraph"/>
              <w:spacing w:before="0"/>
              <w:rPr>
                <w:rFonts w:asciiTheme="minorHAnsi" w:hAnsiTheme="minorHAnsi" w:cstheme="minorHAnsi"/>
                <w:lang w:val="en-AU"/>
              </w:rPr>
            </w:pPr>
            <w:proofErr w:type="spellStart"/>
            <w:r w:rsidRPr="000067D2">
              <w:rPr>
                <w:rFonts w:asciiTheme="minorHAnsi" w:hAnsiTheme="minorHAnsi" w:cstheme="minorHAnsi"/>
                <w:i/>
                <w:lang w:val="en-AU"/>
              </w:rPr>
              <w:t>Enterobacterales</w:t>
            </w:r>
            <w:proofErr w:type="spellEnd"/>
            <w:r w:rsidRPr="000067D2">
              <w:rPr>
                <w:rFonts w:asciiTheme="minorHAnsi" w:hAnsiTheme="minorHAnsi" w:cstheme="minorHAnsi"/>
                <w:lang w:val="en-AU"/>
              </w:rPr>
              <w:t xml:space="preserve"> (oral)</w:t>
            </w:r>
          </w:p>
        </w:tc>
        <w:tc>
          <w:tcPr>
            <w:tcW w:w="966" w:type="dxa"/>
            <w:shd w:val="clear" w:color="auto" w:fill="auto"/>
          </w:tcPr>
          <w:p w14:paraId="1E665FBF"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≤4</w:t>
            </w:r>
          </w:p>
        </w:tc>
        <w:tc>
          <w:tcPr>
            <w:tcW w:w="877" w:type="dxa"/>
            <w:shd w:val="clear" w:color="auto" w:fill="auto"/>
          </w:tcPr>
          <w:p w14:paraId="5873E359"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p>
        </w:tc>
        <w:tc>
          <w:tcPr>
            <w:tcW w:w="1056" w:type="dxa"/>
            <w:shd w:val="clear" w:color="auto" w:fill="auto"/>
          </w:tcPr>
          <w:p w14:paraId="70E5B9AD"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8–16</w:t>
            </w:r>
          </w:p>
        </w:tc>
        <w:tc>
          <w:tcPr>
            <w:tcW w:w="966" w:type="dxa"/>
            <w:gridSpan w:val="2"/>
            <w:shd w:val="clear" w:color="auto" w:fill="auto"/>
          </w:tcPr>
          <w:p w14:paraId="381114B7"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≥32</w:t>
            </w:r>
          </w:p>
        </w:tc>
        <w:tc>
          <w:tcPr>
            <w:tcW w:w="967" w:type="dxa"/>
            <w:shd w:val="clear" w:color="auto" w:fill="auto"/>
          </w:tcPr>
          <w:p w14:paraId="0254757E"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≤8</w:t>
            </w:r>
          </w:p>
        </w:tc>
        <w:tc>
          <w:tcPr>
            <w:tcW w:w="966" w:type="dxa"/>
            <w:shd w:val="clear" w:color="auto" w:fill="auto"/>
          </w:tcPr>
          <w:p w14:paraId="7D2C2169"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210AB3A8" w14:textId="77777777" w:rsidR="00320955" w:rsidRPr="008D2408" w:rsidRDefault="00320955" w:rsidP="00345813">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&gt;8</w:t>
            </w:r>
          </w:p>
        </w:tc>
      </w:tr>
      <w:tr w:rsidR="00320955" w:rsidRPr="008D2408" w14:paraId="1C3D54FB" w14:textId="77777777" w:rsidTr="00345813">
        <w:trPr>
          <w:gridAfter w:val="1"/>
          <w:wAfter w:w="6" w:type="dxa"/>
          <w:trHeight w:val="283"/>
        </w:trPr>
        <w:tc>
          <w:tcPr>
            <w:tcW w:w="2835" w:type="dxa"/>
            <w:shd w:val="clear" w:color="auto" w:fill="C0F7E5" w:themeFill="accent4" w:themeFillTint="33"/>
          </w:tcPr>
          <w:p w14:paraId="7F08D15B" w14:textId="77777777" w:rsidR="00320955" w:rsidRPr="000067D2" w:rsidRDefault="00320955" w:rsidP="00345813">
            <w:pPr>
              <w:pStyle w:val="TableParagraph"/>
              <w:spacing w:before="0"/>
              <w:rPr>
                <w:rFonts w:asciiTheme="minorHAnsi" w:hAnsiTheme="minorHAnsi" w:cstheme="minorHAnsi"/>
                <w:lang w:val="en-AU"/>
              </w:rPr>
            </w:pPr>
            <w:r w:rsidRPr="000067D2">
              <w:rPr>
                <w:rFonts w:asciiTheme="minorHAnsi" w:hAnsiTheme="minorHAnsi" w:cstheme="minorHAnsi"/>
                <w:lang w:val="en-AU"/>
              </w:rPr>
              <w:t>Cefoxitin</w:t>
            </w:r>
          </w:p>
        </w:tc>
        <w:tc>
          <w:tcPr>
            <w:tcW w:w="966" w:type="dxa"/>
            <w:shd w:val="clear" w:color="auto" w:fill="C0F7E5" w:themeFill="accent4" w:themeFillTint="33"/>
          </w:tcPr>
          <w:p w14:paraId="10548F5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170CADA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5C6E31A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0A740C5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210B422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47F66B8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5387CFD7"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5BB05CBB" w14:textId="77777777" w:rsidTr="00345813">
        <w:trPr>
          <w:gridAfter w:val="1"/>
          <w:wAfter w:w="6" w:type="dxa"/>
          <w:trHeight w:val="283"/>
        </w:trPr>
        <w:tc>
          <w:tcPr>
            <w:tcW w:w="2835" w:type="dxa"/>
            <w:shd w:val="clear" w:color="auto" w:fill="auto"/>
          </w:tcPr>
          <w:p w14:paraId="77F1EDE8" w14:textId="77777777" w:rsidR="00320955" w:rsidRPr="000067D2" w:rsidRDefault="00320955" w:rsidP="00345813">
            <w:pPr>
              <w:pStyle w:val="TableParagraph"/>
              <w:spacing w:before="0"/>
              <w:rPr>
                <w:rFonts w:asciiTheme="minorHAnsi" w:hAnsiTheme="minorHAnsi" w:cstheme="minorHAnsi"/>
                <w:lang w:val="en-AU"/>
              </w:rPr>
            </w:pPr>
            <w:proofErr w:type="spellStart"/>
            <w:r w:rsidRPr="000067D2">
              <w:rPr>
                <w:rFonts w:asciiTheme="minorHAnsi" w:hAnsiTheme="minorHAnsi" w:cstheme="minorHAnsi"/>
                <w:lang w:val="en-AU"/>
              </w:rPr>
              <w:t>Enterobacterales</w:t>
            </w:r>
            <w:proofErr w:type="spellEnd"/>
          </w:p>
        </w:tc>
        <w:tc>
          <w:tcPr>
            <w:tcW w:w="966" w:type="dxa"/>
            <w:shd w:val="clear" w:color="auto" w:fill="auto"/>
          </w:tcPr>
          <w:p w14:paraId="1740DD7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shd w:val="clear" w:color="auto" w:fill="auto"/>
          </w:tcPr>
          <w:p w14:paraId="2E7DAFC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26CDDF1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shd w:val="clear" w:color="auto" w:fill="auto"/>
          </w:tcPr>
          <w:p w14:paraId="42F4D8E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shd w:val="clear" w:color="auto" w:fill="auto"/>
          </w:tcPr>
          <w:p w14:paraId="4632552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shd w:val="clear" w:color="auto" w:fill="auto"/>
          </w:tcPr>
          <w:p w14:paraId="13F8E82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4EEFAC4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3D599D02" w14:textId="77777777" w:rsidTr="00345813">
        <w:trPr>
          <w:gridAfter w:val="1"/>
          <w:wAfter w:w="6" w:type="dxa"/>
          <w:trHeight w:val="283"/>
        </w:trPr>
        <w:tc>
          <w:tcPr>
            <w:tcW w:w="2835" w:type="dxa"/>
            <w:shd w:val="clear" w:color="auto" w:fill="C0F7E5" w:themeFill="accent4" w:themeFillTint="33"/>
          </w:tcPr>
          <w:p w14:paraId="17E25C56" w14:textId="77777777" w:rsidR="00320955" w:rsidRPr="000067D2" w:rsidRDefault="00320955" w:rsidP="00345813">
            <w:pPr>
              <w:pStyle w:val="TableParagraph"/>
              <w:spacing w:before="0"/>
              <w:rPr>
                <w:rFonts w:asciiTheme="minorHAnsi" w:hAnsiTheme="minorHAnsi" w:cstheme="minorHAnsi"/>
                <w:lang w:val="en-AU"/>
              </w:rPr>
            </w:pPr>
            <w:r w:rsidRPr="000067D2">
              <w:rPr>
                <w:rFonts w:asciiTheme="minorHAnsi" w:hAnsiTheme="minorHAnsi" w:cstheme="minorHAnsi"/>
                <w:lang w:val="en-AU"/>
              </w:rPr>
              <w:t>Ceftazidime</w:t>
            </w:r>
          </w:p>
        </w:tc>
        <w:tc>
          <w:tcPr>
            <w:tcW w:w="966" w:type="dxa"/>
            <w:shd w:val="clear" w:color="auto" w:fill="C0F7E5" w:themeFill="accent4" w:themeFillTint="33"/>
          </w:tcPr>
          <w:p w14:paraId="61FD000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41F6A32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2DDEA34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512AC1E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05D45A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454530B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A6AC6CF"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7C4B45B0" w14:textId="77777777" w:rsidTr="00345813">
        <w:trPr>
          <w:gridAfter w:val="1"/>
          <w:wAfter w:w="6" w:type="dxa"/>
          <w:trHeight w:val="283"/>
        </w:trPr>
        <w:tc>
          <w:tcPr>
            <w:tcW w:w="2835" w:type="dxa"/>
          </w:tcPr>
          <w:p w14:paraId="31E93D34" w14:textId="77777777" w:rsidR="00320955" w:rsidRPr="000067D2" w:rsidRDefault="00320955" w:rsidP="00345813">
            <w:pPr>
              <w:pStyle w:val="TableParagraph"/>
              <w:spacing w:before="0"/>
              <w:rPr>
                <w:rFonts w:asciiTheme="minorHAnsi" w:hAnsiTheme="minorHAnsi" w:cstheme="minorHAnsi"/>
                <w:lang w:val="en-AU"/>
              </w:rPr>
            </w:pPr>
            <w:r w:rsidRPr="000067D2">
              <w:rPr>
                <w:rFonts w:asciiTheme="minorHAnsi" w:hAnsiTheme="minorHAnsi" w:cstheme="minorHAnsi"/>
                <w:i/>
                <w:lang w:val="en-AU"/>
              </w:rPr>
              <w:t>Acinetobacter</w:t>
            </w:r>
            <w:r w:rsidRPr="000067D2">
              <w:rPr>
                <w:rFonts w:asciiTheme="minorHAnsi" w:hAnsiTheme="minorHAnsi" w:cstheme="minorHAnsi"/>
                <w:lang w:val="en-AU"/>
              </w:rPr>
              <w:t xml:space="preserve"> spp.</w:t>
            </w:r>
          </w:p>
        </w:tc>
        <w:tc>
          <w:tcPr>
            <w:tcW w:w="966" w:type="dxa"/>
          </w:tcPr>
          <w:p w14:paraId="5BDDC7C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66473AD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55A8765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tcPr>
          <w:p w14:paraId="3AD0983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tcPr>
          <w:p w14:paraId="6F6D0B3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4554198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4663C36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53432A66" w14:textId="77777777" w:rsidTr="00345813">
        <w:trPr>
          <w:gridAfter w:val="1"/>
          <w:wAfter w:w="6" w:type="dxa"/>
          <w:trHeight w:val="283"/>
        </w:trPr>
        <w:tc>
          <w:tcPr>
            <w:tcW w:w="2835" w:type="dxa"/>
          </w:tcPr>
          <w:p w14:paraId="6EBD6EE4" w14:textId="77777777" w:rsidR="00320955" w:rsidRPr="000067D2" w:rsidRDefault="00320955" w:rsidP="00345813">
            <w:pPr>
              <w:pStyle w:val="TableParagraph"/>
              <w:spacing w:before="0"/>
              <w:rPr>
                <w:rFonts w:asciiTheme="minorHAnsi" w:hAnsiTheme="minorHAnsi" w:cstheme="minorHAnsi"/>
                <w:i/>
                <w:lang w:val="en-AU"/>
              </w:rPr>
            </w:pPr>
            <w:proofErr w:type="spellStart"/>
            <w:r w:rsidRPr="000067D2">
              <w:rPr>
                <w:rFonts w:asciiTheme="minorHAnsi" w:hAnsiTheme="minorHAnsi" w:cstheme="minorHAnsi"/>
                <w:i/>
                <w:lang w:val="en-AU"/>
              </w:rPr>
              <w:t>Enterobacterales</w:t>
            </w:r>
            <w:proofErr w:type="spellEnd"/>
          </w:p>
        </w:tc>
        <w:tc>
          <w:tcPr>
            <w:tcW w:w="966" w:type="dxa"/>
          </w:tcPr>
          <w:p w14:paraId="745407B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56B86D5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C48750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02BF85F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0883DD9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tcPr>
          <w:p w14:paraId="45D93A9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2–4</w:t>
            </w:r>
          </w:p>
        </w:tc>
        <w:tc>
          <w:tcPr>
            <w:tcW w:w="967" w:type="dxa"/>
          </w:tcPr>
          <w:p w14:paraId="39AA3F1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p>
        </w:tc>
      </w:tr>
      <w:tr w:rsidR="00320955" w:rsidRPr="008D2408" w14:paraId="3FEE3B6D" w14:textId="77777777" w:rsidTr="00345813">
        <w:trPr>
          <w:gridAfter w:val="1"/>
          <w:wAfter w:w="6" w:type="dxa"/>
          <w:trHeight w:val="283"/>
        </w:trPr>
        <w:tc>
          <w:tcPr>
            <w:tcW w:w="2835" w:type="dxa"/>
          </w:tcPr>
          <w:p w14:paraId="52BE6B1D" w14:textId="77777777" w:rsidR="00320955" w:rsidRPr="000067D2" w:rsidRDefault="00320955" w:rsidP="00345813">
            <w:pPr>
              <w:pStyle w:val="TableParagraph"/>
              <w:spacing w:before="0"/>
              <w:rPr>
                <w:rFonts w:asciiTheme="minorHAnsi" w:hAnsiTheme="minorHAnsi" w:cstheme="minorHAnsi"/>
                <w:lang w:val="en-AU"/>
              </w:rPr>
            </w:pPr>
            <w:r w:rsidRPr="000067D2">
              <w:rPr>
                <w:rFonts w:asciiTheme="minorHAnsi" w:hAnsiTheme="minorHAnsi" w:cstheme="minorHAnsi"/>
                <w:i/>
                <w:lang w:val="en-AU"/>
              </w:rPr>
              <w:t>Pseudomonas</w:t>
            </w:r>
            <w:r w:rsidRPr="000067D2">
              <w:rPr>
                <w:rFonts w:asciiTheme="minorHAnsi" w:hAnsiTheme="minorHAnsi" w:cstheme="minorHAnsi"/>
                <w:lang w:val="en-AU"/>
              </w:rPr>
              <w:t xml:space="preserve"> spp.</w:t>
            </w:r>
          </w:p>
        </w:tc>
        <w:tc>
          <w:tcPr>
            <w:tcW w:w="966" w:type="dxa"/>
          </w:tcPr>
          <w:p w14:paraId="6E200C2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5E7E2A9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29351CE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tcPr>
          <w:p w14:paraId="75A2A44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tcPr>
          <w:p w14:paraId="7B853A3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≤0.001</w:t>
            </w:r>
          </w:p>
        </w:tc>
        <w:tc>
          <w:tcPr>
            <w:tcW w:w="966" w:type="dxa"/>
          </w:tcPr>
          <w:p w14:paraId="41183F8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0.002–8</w:t>
            </w:r>
          </w:p>
        </w:tc>
        <w:tc>
          <w:tcPr>
            <w:tcW w:w="967" w:type="dxa"/>
          </w:tcPr>
          <w:p w14:paraId="5A490FC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5EE14087" w14:textId="77777777" w:rsidTr="00345813">
        <w:trPr>
          <w:gridAfter w:val="1"/>
          <w:wAfter w:w="6" w:type="dxa"/>
          <w:trHeight w:val="283"/>
        </w:trPr>
        <w:tc>
          <w:tcPr>
            <w:tcW w:w="2835" w:type="dxa"/>
            <w:shd w:val="clear" w:color="auto" w:fill="C0F7E5" w:themeFill="accent4" w:themeFillTint="33"/>
          </w:tcPr>
          <w:p w14:paraId="316A960C" w14:textId="77777777" w:rsidR="00320955" w:rsidRPr="000067D2" w:rsidRDefault="00320955" w:rsidP="00583A77">
            <w:pPr>
              <w:pStyle w:val="TableParagraph"/>
              <w:spacing w:before="0"/>
              <w:rPr>
                <w:rFonts w:asciiTheme="minorHAnsi" w:hAnsiTheme="minorHAnsi" w:cstheme="minorHAnsi"/>
                <w:iCs/>
                <w:lang w:val="en-AU"/>
              </w:rPr>
            </w:pPr>
            <w:proofErr w:type="spellStart"/>
            <w:r w:rsidRPr="000067D2">
              <w:rPr>
                <w:rFonts w:asciiTheme="minorHAnsi" w:hAnsiTheme="minorHAnsi" w:cstheme="minorHAnsi"/>
                <w:iCs/>
                <w:lang w:val="en-AU"/>
              </w:rPr>
              <w:t>Ceftolozane</w:t>
            </w:r>
            <w:proofErr w:type="spellEnd"/>
            <w:r w:rsidR="00583A77" w:rsidRPr="000067D2">
              <w:rPr>
                <w:rFonts w:asciiTheme="minorHAnsi" w:hAnsiTheme="minorHAnsi" w:cstheme="minorHAnsi"/>
                <w:iCs/>
                <w:lang w:val="en-AU"/>
              </w:rPr>
              <w:t>–</w:t>
            </w:r>
            <w:r w:rsidRPr="000067D2">
              <w:rPr>
                <w:rFonts w:asciiTheme="minorHAnsi" w:hAnsiTheme="minorHAnsi" w:cstheme="minorHAnsi"/>
                <w:iCs/>
                <w:lang w:val="en-AU"/>
              </w:rPr>
              <w:t>tazobactam</w:t>
            </w:r>
          </w:p>
        </w:tc>
        <w:tc>
          <w:tcPr>
            <w:tcW w:w="966" w:type="dxa"/>
            <w:shd w:val="clear" w:color="auto" w:fill="C0F7E5" w:themeFill="accent4" w:themeFillTint="33"/>
          </w:tcPr>
          <w:p w14:paraId="610B0ED8" w14:textId="77777777" w:rsidR="00320955" w:rsidRPr="008D2408" w:rsidRDefault="00320955" w:rsidP="00345813">
            <w:pPr>
              <w:pStyle w:val="TableParagraph"/>
              <w:spacing w:before="0"/>
              <w:jc w:val="center"/>
              <w:rPr>
                <w:rFonts w:asciiTheme="minorHAnsi" w:hAnsiTheme="minorHAnsi" w:cstheme="minorHAnsi"/>
                <w:iCs/>
                <w:szCs w:val="18"/>
                <w:lang w:val="en-AU"/>
              </w:rPr>
            </w:pPr>
          </w:p>
        </w:tc>
        <w:tc>
          <w:tcPr>
            <w:tcW w:w="877" w:type="dxa"/>
            <w:shd w:val="clear" w:color="auto" w:fill="C0F7E5" w:themeFill="accent4" w:themeFillTint="33"/>
          </w:tcPr>
          <w:p w14:paraId="00454F10" w14:textId="77777777" w:rsidR="00320955" w:rsidRPr="008D2408" w:rsidRDefault="00320955" w:rsidP="00345813">
            <w:pPr>
              <w:pStyle w:val="TableParagraph"/>
              <w:spacing w:before="0"/>
              <w:jc w:val="center"/>
              <w:rPr>
                <w:rFonts w:asciiTheme="minorHAnsi" w:hAnsiTheme="minorHAnsi" w:cstheme="minorHAnsi"/>
                <w:iCs/>
                <w:szCs w:val="18"/>
                <w:lang w:val="en-AU"/>
              </w:rPr>
            </w:pPr>
          </w:p>
        </w:tc>
        <w:tc>
          <w:tcPr>
            <w:tcW w:w="1056" w:type="dxa"/>
            <w:shd w:val="clear" w:color="auto" w:fill="C0F7E5" w:themeFill="accent4" w:themeFillTint="33"/>
          </w:tcPr>
          <w:p w14:paraId="7DF6BD13" w14:textId="77777777" w:rsidR="00320955" w:rsidRPr="008D2408" w:rsidRDefault="00320955" w:rsidP="00345813">
            <w:pPr>
              <w:pStyle w:val="TableParagraph"/>
              <w:spacing w:before="0"/>
              <w:jc w:val="center"/>
              <w:rPr>
                <w:rFonts w:asciiTheme="minorHAnsi" w:hAnsiTheme="minorHAnsi" w:cstheme="minorHAnsi"/>
                <w:iCs/>
                <w:szCs w:val="18"/>
                <w:lang w:val="en-AU"/>
              </w:rPr>
            </w:pPr>
          </w:p>
        </w:tc>
        <w:tc>
          <w:tcPr>
            <w:tcW w:w="966" w:type="dxa"/>
            <w:gridSpan w:val="2"/>
            <w:shd w:val="clear" w:color="auto" w:fill="C0F7E5" w:themeFill="accent4" w:themeFillTint="33"/>
          </w:tcPr>
          <w:p w14:paraId="7DC07ECE" w14:textId="77777777" w:rsidR="00320955" w:rsidRPr="008D2408" w:rsidRDefault="00320955" w:rsidP="00345813">
            <w:pPr>
              <w:pStyle w:val="TableParagraph"/>
              <w:spacing w:before="0"/>
              <w:jc w:val="center"/>
              <w:rPr>
                <w:rFonts w:asciiTheme="minorHAnsi" w:hAnsiTheme="minorHAnsi" w:cstheme="minorHAnsi"/>
                <w:iCs/>
                <w:szCs w:val="18"/>
                <w:lang w:val="en-AU"/>
              </w:rPr>
            </w:pPr>
          </w:p>
        </w:tc>
        <w:tc>
          <w:tcPr>
            <w:tcW w:w="967" w:type="dxa"/>
            <w:shd w:val="clear" w:color="auto" w:fill="C0F7E5" w:themeFill="accent4" w:themeFillTint="33"/>
          </w:tcPr>
          <w:p w14:paraId="5CCDABA1" w14:textId="77777777" w:rsidR="00320955" w:rsidRPr="008D2408" w:rsidRDefault="00320955" w:rsidP="00345813">
            <w:pPr>
              <w:pStyle w:val="TableParagraph"/>
              <w:spacing w:before="0"/>
              <w:jc w:val="center"/>
              <w:rPr>
                <w:rFonts w:asciiTheme="minorHAnsi" w:hAnsiTheme="minorHAnsi" w:cstheme="minorHAnsi"/>
                <w:iCs/>
                <w:szCs w:val="18"/>
                <w:lang w:val="en-AU"/>
              </w:rPr>
            </w:pPr>
          </w:p>
        </w:tc>
        <w:tc>
          <w:tcPr>
            <w:tcW w:w="966" w:type="dxa"/>
            <w:shd w:val="clear" w:color="auto" w:fill="C0F7E5" w:themeFill="accent4" w:themeFillTint="33"/>
          </w:tcPr>
          <w:p w14:paraId="593E36FF" w14:textId="77777777" w:rsidR="00320955" w:rsidRPr="008D2408" w:rsidRDefault="00320955" w:rsidP="00345813">
            <w:pPr>
              <w:pStyle w:val="TableParagraph"/>
              <w:spacing w:before="0"/>
              <w:jc w:val="center"/>
              <w:rPr>
                <w:rFonts w:asciiTheme="minorHAnsi" w:hAnsiTheme="minorHAnsi" w:cstheme="minorHAnsi"/>
                <w:iCs/>
                <w:szCs w:val="18"/>
                <w:lang w:val="en-AU"/>
              </w:rPr>
            </w:pPr>
          </w:p>
        </w:tc>
        <w:tc>
          <w:tcPr>
            <w:tcW w:w="967" w:type="dxa"/>
            <w:shd w:val="clear" w:color="auto" w:fill="C0F7E5" w:themeFill="accent4" w:themeFillTint="33"/>
          </w:tcPr>
          <w:p w14:paraId="42D0C9F9" w14:textId="77777777" w:rsidR="00320955" w:rsidRPr="008D2408" w:rsidRDefault="00320955" w:rsidP="00345813">
            <w:pPr>
              <w:pStyle w:val="TableParagraph"/>
              <w:spacing w:before="0"/>
              <w:jc w:val="center"/>
              <w:rPr>
                <w:rFonts w:asciiTheme="minorHAnsi" w:hAnsiTheme="minorHAnsi" w:cstheme="minorHAnsi"/>
                <w:iCs/>
                <w:szCs w:val="18"/>
                <w:lang w:val="en-AU"/>
              </w:rPr>
            </w:pPr>
          </w:p>
        </w:tc>
      </w:tr>
      <w:tr w:rsidR="00320955" w:rsidRPr="008D2408" w14:paraId="75EDC14F" w14:textId="77777777" w:rsidTr="00345813">
        <w:trPr>
          <w:gridAfter w:val="1"/>
          <w:wAfter w:w="6" w:type="dxa"/>
          <w:trHeight w:val="283"/>
        </w:trPr>
        <w:tc>
          <w:tcPr>
            <w:tcW w:w="2835" w:type="dxa"/>
          </w:tcPr>
          <w:p w14:paraId="02756A8A" w14:textId="77777777" w:rsidR="00320955" w:rsidRPr="000067D2" w:rsidRDefault="00320955" w:rsidP="00345813">
            <w:pPr>
              <w:pStyle w:val="TableParagraph"/>
              <w:spacing w:before="0"/>
              <w:rPr>
                <w:rFonts w:asciiTheme="minorHAnsi" w:hAnsiTheme="minorHAnsi" w:cstheme="minorHAnsi"/>
                <w:i/>
                <w:iCs/>
                <w:lang w:val="en-AU"/>
              </w:rPr>
            </w:pPr>
            <w:proofErr w:type="spellStart"/>
            <w:r w:rsidRPr="000067D2">
              <w:rPr>
                <w:rFonts w:asciiTheme="minorHAnsi" w:hAnsiTheme="minorHAnsi" w:cstheme="minorHAnsi"/>
                <w:i/>
                <w:lang w:val="en-AU"/>
              </w:rPr>
              <w:t>Enterobacterales</w:t>
            </w:r>
            <w:proofErr w:type="spellEnd"/>
          </w:p>
        </w:tc>
        <w:tc>
          <w:tcPr>
            <w:tcW w:w="966" w:type="dxa"/>
          </w:tcPr>
          <w:p w14:paraId="6D84EE65"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≤2/4</w:t>
            </w:r>
          </w:p>
        </w:tc>
        <w:tc>
          <w:tcPr>
            <w:tcW w:w="877" w:type="dxa"/>
          </w:tcPr>
          <w:p w14:paraId="1FBA96BA" w14:textId="77777777" w:rsidR="00320955" w:rsidRPr="008D2408" w:rsidRDefault="00320955" w:rsidP="00345813">
            <w:pPr>
              <w:pStyle w:val="TableParagraph"/>
              <w:spacing w:before="0"/>
              <w:jc w:val="center"/>
              <w:rPr>
                <w:rFonts w:asciiTheme="minorHAnsi" w:hAnsiTheme="minorHAnsi" w:cstheme="minorHAnsi"/>
                <w:iCs/>
                <w:szCs w:val="18"/>
                <w:lang w:val="en-AU"/>
              </w:rPr>
            </w:pPr>
          </w:p>
        </w:tc>
        <w:tc>
          <w:tcPr>
            <w:tcW w:w="1056" w:type="dxa"/>
          </w:tcPr>
          <w:p w14:paraId="543515B1"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iCs/>
                <w:szCs w:val="18"/>
                <w:lang w:val="en-AU"/>
              </w:rPr>
              <w:t>4/4</w:t>
            </w:r>
          </w:p>
        </w:tc>
        <w:tc>
          <w:tcPr>
            <w:tcW w:w="966" w:type="dxa"/>
            <w:gridSpan w:val="2"/>
          </w:tcPr>
          <w:p w14:paraId="138E0304"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≥8/4</w:t>
            </w:r>
          </w:p>
        </w:tc>
        <w:tc>
          <w:tcPr>
            <w:tcW w:w="967" w:type="dxa"/>
          </w:tcPr>
          <w:p w14:paraId="4A167084"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≤2</w:t>
            </w:r>
          </w:p>
        </w:tc>
        <w:tc>
          <w:tcPr>
            <w:tcW w:w="966" w:type="dxa"/>
          </w:tcPr>
          <w:p w14:paraId="59E75D68"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1BF73660"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&gt;2</w:t>
            </w:r>
          </w:p>
        </w:tc>
      </w:tr>
      <w:tr w:rsidR="00320955" w:rsidRPr="008D2408" w14:paraId="00DF6709" w14:textId="77777777" w:rsidTr="00345813">
        <w:trPr>
          <w:gridAfter w:val="1"/>
          <w:wAfter w:w="6" w:type="dxa"/>
          <w:trHeight w:val="283"/>
        </w:trPr>
        <w:tc>
          <w:tcPr>
            <w:tcW w:w="2835" w:type="dxa"/>
          </w:tcPr>
          <w:p w14:paraId="3D1DFBFF" w14:textId="77777777" w:rsidR="00320955" w:rsidRPr="000067D2" w:rsidRDefault="00320955" w:rsidP="00345813">
            <w:pPr>
              <w:pStyle w:val="TableParagraph"/>
              <w:spacing w:before="0"/>
              <w:rPr>
                <w:rFonts w:asciiTheme="minorHAnsi" w:hAnsiTheme="minorHAnsi" w:cstheme="minorHAnsi"/>
                <w:iCs/>
                <w:lang w:val="en-AU"/>
              </w:rPr>
            </w:pPr>
            <w:r w:rsidRPr="000067D2">
              <w:rPr>
                <w:rFonts w:asciiTheme="minorHAnsi" w:hAnsiTheme="minorHAnsi" w:cstheme="minorHAnsi"/>
                <w:i/>
                <w:lang w:val="en-AU"/>
              </w:rPr>
              <w:t>Pseudomonas</w:t>
            </w:r>
            <w:r w:rsidRPr="000067D2">
              <w:rPr>
                <w:rFonts w:asciiTheme="minorHAnsi" w:hAnsiTheme="minorHAnsi" w:cstheme="minorHAnsi"/>
                <w:lang w:val="en-AU"/>
              </w:rPr>
              <w:t xml:space="preserve"> spp.</w:t>
            </w:r>
          </w:p>
        </w:tc>
        <w:tc>
          <w:tcPr>
            <w:tcW w:w="966" w:type="dxa"/>
          </w:tcPr>
          <w:p w14:paraId="425928B3"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≤4/4</w:t>
            </w:r>
          </w:p>
        </w:tc>
        <w:tc>
          <w:tcPr>
            <w:tcW w:w="877" w:type="dxa"/>
          </w:tcPr>
          <w:p w14:paraId="717B244E" w14:textId="77777777" w:rsidR="00320955" w:rsidRPr="008D2408" w:rsidRDefault="00320955" w:rsidP="00345813">
            <w:pPr>
              <w:pStyle w:val="TableParagraph"/>
              <w:spacing w:before="0"/>
              <w:jc w:val="center"/>
              <w:rPr>
                <w:rFonts w:asciiTheme="minorHAnsi" w:hAnsiTheme="minorHAnsi" w:cstheme="minorHAnsi"/>
                <w:iCs/>
                <w:szCs w:val="18"/>
                <w:lang w:val="en-AU"/>
              </w:rPr>
            </w:pPr>
          </w:p>
        </w:tc>
        <w:tc>
          <w:tcPr>
            <w:tcW w:w="1056" w:type="dxa"/>
          </w:tcPr>
          <w:p w14:paraId="1C2CB6E7"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iCs/>
                <w:szCs w:val="18"/>
                <w:lang w:val="en-AU"/>
              </w:rPr>
              <w:t>8/4</w:t>
            </w:r>
          </w:p>
        </w:tc>
        <w:tc>
          <w:tcPr>
            <w:tcW w:w="966" w:type="dxa"/>
            <w:gridSpan w:val="2"/>
          </w:tcPr>
          <w:p w14:paraId="7A718B6A"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≥16/4</w:t>
            </w:r>
          </w:p>
        </w:tc>
        <w:tc>
          <w:tcPr>
            <w:tcW w:w="967" w:type="dxa"/>
          </w:tcPr>
          <w:p w14:paraId="70FE56FE"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≤4</w:t>
            </w:r>
          </w:p>
        </w:tc>
        <w:tc>
          <w:tcPr>
            <w:tcW w:w="966" w:type="dxa"/>
          </w:tcPr>
          <w:p w14:paraId="685C4748"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37277C7C" w14:textId="77777777" w:rsidR="00320955" w:rsidRPr="008D2408" w:rsidRDefault="00320955" w:rsidP="00345813">
            <w:pPr>
              <w:pStyle w:val="TableParagraph"/>
              <w:spacing w:before="0"/>
              <w:jc w:val="center"/>
              <w:rPr>
                <w:rFonts w:asciiTheme="minorHAnsi" w:hAnsiTheme="minorHAnsi" w:cstheme="minorHAnsi"/>
                <w:iCs/>
                <w:szCs w:val="18"/>
                <w:lang w:val="en-AU"/>
              </w:rPr>
            </w:pPr>
            <w:r w:rsidRPr="008D2408">
              <w:rPr>
                <w:rFonts w:asciiTheme="minorHAnsi" w:hAnsiTheme="minorHAnsi" w:cstheme="minorHAnsi"/>
                <w:szCs w:val="18"/>
                <w:lang w:val="en-AU"/>
              </w:rPr>
              <w:t>&gt;4</w:t>
            </w:r>
          </w:p>
        </w:tc>
      </w:tr>
      <w:tr w:rsidR="00320955" w:rsidRPr="008D2408" w14:paraId="6E26372C" w14:textId="77777777" w:rsidTr="00345813">
        <w:trPr>
          <w:gridAfter w:val="1"/>
          <w:wAfter w:w="6" w:type="dxa"/>
          <w:trHeight w:val="283"/>
        </w:trPr>
        <w:tc>
          <w:tcPr>
            <w:tcW w:w="2835" w:type="dxa"/>
            <w:shd w:val="clear" w:color="auto" w:fill="C0F7E5" w:themeFill="accent4" w:themeFillTint="33"/>
          </w:tcPr>
          <w:p w14:paraId="15806A69" w14:textId="77777777" w:rsidR="00320955" w:rsidRPr="000067D2" w:rsidRDefault="00320955" w:rsidP="00345813">
            <w:pPr>
              <w:pStyle w:val="TableParagraph"/>
              <w:spacing w:before="0"/>
              <w:rPr>
                <w:rFonts w:asciiTheme="minorHAnsi" w:hAnsiTheme="minorHAnsi" w:cstheme="minorHAnsi"/>
                <w:lang w:val="en-AU"/>
              </w:rPr>
            </w:pPr>
            <w:r w:rsidRPr="000067D2">
              <w:rPr>
                <w:rFonts w:asciiTheme="minorHAnsi" w:hAnsiTheme="minorHAnsi" w:cstheme="minorHAnsi"/>
                <w:lang w:val="en-AU"/>
              </w:rPr>
              <w:t>Ceftriaxone</w:t>
            </w:r>
          </w:p>
        </w:tc>
        <w:tc>
          <w:tcPr>
            <w:tcW w:w="966" w:type="dxa"/>
            <w:shd w:val="clear" w:color="auto" w:fill="C0F7E5" w:themeFill="accent4" w:themeFillTint="33"/>
          </w:tcPr>
          <w:p w14:paraId="7A7F031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75A5FFC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7C53427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212AF90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8A1256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2924339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CDCD00B"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199F22AF" w14:textId="77777777" w:rsidTr="00345813">
        <w:trPr>
          <w:gridAfter w:val="1"/>
          <w:wAfter w:w="6" w:type="dxa"/>
          <w:trHeight w:val="283"/>
        </w:trPr>
        <w:tc>
          <w:tcPr>
            <w:tcW w:w="2835" w:type="dxa"/>
          </w:tcPr>
          <w:p w14:paraId="4B1F7285" w14:textId="77777777" w:rsidR="00320955" w:rsidRPr="000067D2" w:rsidRDefault="00320955" w:rsidP="00345813">
            <w:pPr>
              <w:pStyle w:val="TableParagraph"/>
              <w:spacing w:before="0"/>
              <w:rPr>
                <w:rFonts w:asciiTheme="minorHAnsi" w:hAnsiTheme="minorHAnsi" w:cstheme="minorHAnsi"/>
                <w:lang w:val="en-AU"/>
              </w:rPr>
            </w:pPr>
            <w:r w:rsidRPr="000067D2">
              <w:rPr>
                <w:rFonts w:asciiTheme="minorHAnsi" w:hAnsiTheme="minorHAnsi" w:cstheme="minorHAnsi"/>
                <w:i/>
                <w:lang w:val="en-AU"/>
              </w:rPr>
              <w:t>Acinetobacter</w:t>
            </w:r>
            <w:r w:rsidRPr="000067D2">
              <w:rPr>
                <w:rFonts w:asciiTheme="minorHAnsi" w:hAnsiTheme="minorHAnsi" w:cstheme="minorHAnsi"/>
                <w:lang w:val="en-AU"/>
              </w:rPr>
              <w:t xml:space="preserve"> spp.</w:t>
            </w:r>
          </w:p>
        </w:tc>
        <w:tc>
          <w:tcPr>
            <w:tcW w:w="966" w:type="dxa"/>
          </w:tcPr>
          <w:p w14:paraId="1079229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1230151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59A66D0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16–32</w:t>
            </w:r>
          </w:p>
        </w:tc>
        <w:tc>
          <w:tcPr>
            <w:tcW w:w="966" w:type="dxa"/>
            <w:gridSpan w:val="2"/>
          </w:tcPr>
          <w:p w14:paraId="60B14C3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≥64</w:t>
            </w:r>
          </w:p>
        </w:tc>
        <w:tc>
          <w:tcPr>
            <w:tcW w:w="967" w:type="dxa"/>
          </w:tcPr>
          <w:p w14:paraId="0CC55C9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0A7E678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2E554E0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417CDD3E" w14:textId="77777777" w:rsidTr="00345813">
        <w:trPr>
          <w:gridAfter w:val="1"/>
          <w:wAfter w:w="6" w:type="dxa"/>
          <w:trHeight w:val="283"/>
        </w:trPr>
        <w:tc>
          <w:tcPr>
            <w:tcW w:w="2835" w:type="dxa"/>
          </w:tcPr>
          <w:p w14:paraId="090259A3" w14:textId="77777777" w:rsidR="00320955" w:rsidRPr="000067D2" w:rsidRDefault="00320955" w:rsidP="00345813">
            <w:pPr>
              <w:pStyle w:val="TableParagraph"/>
              <w:spacing w:before="0"/>
              <w:rPr>
                <w:rFonts w:asciiTheme="minorHAnsi" w:hAnsiTheme="minorHAnsi" w:cstheme="minorHAnsi"/>
                <w:i/>
                <w:lang w:val="en-AU"/>
              </w:rPr>
            </w:pPr>
            <w:proofErr w:type="spellStart"/>
            <w:r w:rsidRPr="000067D2">
              <w:rPr>
                <w:rFonts w:asciiTheme="minorHAnsi" w:hAnsiTheme="minorHAnsi" w:cstheme="minorHAnsi"/>
                <w:i/>
                <w:lang w:val="en-AU"/>
              </w:rPr>
              <w:t>Enterobacterales</w:t>
            </w:r>
            <w:proofErr w:type="spellEnd"/>
          </w:p>
        </w:tc>
        <w:tc>
          <w:tcPr>
            <w:tcW w:w="966" w:type="dxa"/>
          </w:tcPr>
          <w:p w14:paraId="3A356F5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877" w:type="dxa"/>
          </w:tcPr>
          <w:p w14:paraId="2EFC83F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285F792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gridSpan w:val="2"/>
          </w:tcPr>
          <w:p w14:paraId="71B72ED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tcPr>
          <w:p w14:paraId="1B8C18D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tcPr>
          <w:p w14:paraId="68A1AEF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7" w:type="dxa"/>
          </w:tcPr>
          <w:p w14:paraId="1DC2492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&gt;2</w:t>
            </w:r>
          </w:p>
        </w:tc>
      </w:tr>
      <w:tr w:rsidR="00320955" w:rsidRPr="008D2408" w14:paraId="27CDD8CA" w14:textId="77777777" w:rsidTr="00345813">
        <w:trPr>
          <w:gridAfter w:val="1"/>
          <w:wAfter w:w="6" w:type="dxa"/>
          <w:trHeight w:val="283"/>
        </w:trPr>
        <w:tc>
          <w:tcPr>
            <w:tcW w:w="2835" w:type="dxa"/>
            <w:shd w:val="clear" w:color="auto" w:fill="C0F7E5" w:themeFill="accent4" w:themeFillTint="33"/>
          </w:tcPr>
          <w:p w14:paraId="6E407454" w14:textId="0F90C218" w:rsidR="00320955" w:rsidRPr="000067D2" w:rsidRDefault="00320955" w:rsidP="00345813">
            <w:pPr>
              <w:pStyle w:val="TableParagraph"/>
              <w:spacing w:before="0"/>
              <w:rPr>
                <w:rFonts w:asciiTheme="minorHAnsi" w:hAnsiTheme="minorHAnsi" w:cstheme="minorHAnsi"/>
                <w:lang w:val="en-AU"/>
              </w:rPr>
            </w:pPr>
            <w:r w:rsidRPr="000067D2">
              <w:rPr>
                <w:rFonts w:asciiTheme="minorHAnsi" w:hAnsiTheme="minorHAnsi" w:cstheme="minorHAnsi"/>
                <w:lang w:val="en-AU"/>
              </w:rPr>
              <w:t>Chloramphenicol (Phoenix</w:t>
            </w:r>
            <w:r w:rsidR="000067D2" w:rsidRPr="000067D2">
              <w:rPr>
                <w:rFonts w:asciiTheme="minorHAnsi" w:hAnsiTheme="minorHAnsi" w:cstheme="minorHAnsi"/>
                <w:lang w:val="en-AU"/>
              </w:rPr>
              <w:t>™</w:t>
            </w:r>
            <w:r w:rsidRPr="000067D2">
              <w:rPr>
                <w:rFonts w:asciiTheme="minorHAnsi" w:hAnsiTheme="minorHAnsi" w:cstheme="minorHAnsi"/>
                <w:lang w:val="en-AU"/>
              </w:rPr>
              <w:t xml:space="preserve"> card)</w:t>
            </w:r>
          </w:p>
        </w:tc>
        <w:tc>
          <w:tcPr>
            <w:tcW w:w="966" w:type="dxa"/>
            <w:shd w:val="clear" w:color="auto" w:fill="C0F7E5" w:themeFill="accent4" w:themeFillTint="33"/>
          </w:tcPr>
          <w:p w14:paraId="39BBAE6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701F8BC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0543092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77C2A9F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1FFDE5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5001BFF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E2F4DF0"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B8BCBF4" w14:textId="77777777" w:rsidTr="00345813">
        <w:trPr>
          <w:gridAfter w:val="1"/>
          <w:wAfter w:w="6" w:type="dxa"/>
          <w:trHeight w:val="283"/>
        </w:trPr>
        <w:tc>
          <w:tcPr>
            <w:tcW w:w="2835" w:type="dxa"/>
            <w:shd w:val="clear" w:color="auto" w:fill="auto"/>
          </w:tcPr>
          <w:p w14:paraId="1F0286BD"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lastRenderedPageBreak/>
              <w:t>Staphylococcus aureus</w:t>
            </w:r>
          </w:p>
        </w:tc>
        <w:tc>
          <w:tcPr>
            <w:tcW w:w="966" w:type="dxa"/>
            <w:shd w:val="clear" w:color="auto" w:fill="auto"/>
          </w:tcPr>
          <w:p w14:paraId="3EF7D3D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shd w:val="clear" w:color="auto" w:fill="auto"/>
          </w:tcPr>
          <w:p w14:paraId="44865DA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71C4CB1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shd w:val="clear" w:color="auto" w:fill="auto"/>
          </w:tcPr>
          <w:p w14:paraId="25B09E0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shd w:val="clear" w:color="auto" w:fill="auto"/>
          </w:tcPr>
          <w:p w14:paraId="03AC517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shd w:val="clear" w:color="auto" w:fill="auto"/>
          </w:tcPr>
          <w:p w14:paraId="04BCDAB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5C1EFAE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40F9C664" w14:textId="77777777" w:rsidTr="00345813">
        <w:trPr>
          <w:gridAfter w:val="1"/>
          <w:wAfter w:w="6" w:type="dxa"/>
          <w:trHeight w:val="283"/>
        </w:trPr>
        <w:tc>
          <w:tcPr>
            <w:tcW w:w="2835" w:type="dxa"/>
            <w:shd w:val="clear" w:color="auto" w:fill="C0F7E5" w:themeFill="accent4" w:themeFillTint="33"/>
          </w:tcPr>
          <w:p w14:paraId="2D1C224A"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Ciprofloxacin</w:t>
            </w:r>
          </w:p>
        </w:tc>
        <w:tc>
          <w:tcPr>
            <w:tcW w:w="966" w:type="dxa"/>
            <w:shd w:val="clear" w:color="auto" w:fill="C0F7E5" w:themeFill="accent4" w:themeFillTint="33"/>
          </w:tcPr>
          <w:p w14:paraId="2B5C31C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0AEE37F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6FE50F8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4191E5B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152598E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5E68D64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6F21AC4"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1921E702" w14:textId="77777777" w:rsidTr="00345813">
        <w:trPr>
          <w:gridAfter w:val="1"/>
          <w:wAfter w:w="6" w:type="dxa"/>
          <w:trHeight w:val="283"/>
        </w:trPr>
        <w:tc>
          <w:tcPr>
            <w:tcW w:w="2835" w:type="dxa"/>
          </w:tcPr>
          <w:p w14:paraId="493CC777"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3BBCF19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877" w:type="dxa"/>
          </w:tcPr>
          <w:p w14:paraId="5A8D84D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022D715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gridSpan w:val="2"/>
          </w:tcPr>
          <w:p w14:paraId="2462C70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tcPr>
          <w:p w14:paraId="7C7AA4B2"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≤0.001</w:t>
            </w:r>
          </w:p>
        </w:tc>
        <w:tc>
          <w:tcPr>
            <w:tcW w:w="966" w:type="dxa"/>
          </w:tcPr>
          <w:p w14:paraId="080D3E3F" w14:textId="77777777" w:rsidR="00320955" w:rsidRPr="008D2408" w:rsidRDefault="00320955" w:rsidP="00345813">
            <w:pPr>
              <w:pStyle w:val="TableParagraph"/>
              <w:spacing w:before="0"/>
              <w:ind w:left="-121" w:right="-120"/>
              <w:jc w:val="center"/>
              <w:rPr>
                <w:rFonts w:asciiTheme="minorHAnsi" w:hAnsiTheme="minorHAnsi" w:cstheme="minorHAnsi"/>
                <w:bCs/>
                <w:szCs w:val="18"/>
                <w:lang w:val="en-AU"/>
              </w:rPr>
            </w:pPr>
            <w:r w:rsidRPr="008D2408">
              <w:rPr>
                <w:rFonts w:asciiTheme="minorHAnsi" w:hAnsiTheme="minorHAnsi" w:cstheme="minorHAnsi"/>
                <w:bCs/>
                <w:szCs w:val="18"/>
                <w:lang w:val="en-AU"/>
              </w:rPr>
              <w:t>0.002–1</w:t>
            </w:r>
          </w:p>
        </w:tc>
        <w:tc>
          <w:tcPr>
            <w:tcW w:w="967" w:type="dxa"/>
          </w:tcPr>
          <w:p w14:paraId="7F19BAD8"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&gt;1</w:t>
            </w:r>
          </w:p>
        </w:tc>
      </w:tr>
      <w:tr w:rsidR="00320955" w:rsidRPr="008D2408" w14:paraId="2CF9D534" w14:textId="77777777" w:rsidTr="00345813">
        <w:trPr>
          <w:gridAfter w:val="1"/>
          <w:wAfter w:w="6" w:type="dxa"/>
          <w:trHeight w:val="283"/>
        </w:trPr>
        <w:tc>
          <w:tcPr>
            <w:tcW w:w="2835" w:type="dxa"/>
          </w:tcPr>
          <w:p w14:paraId="44A7F8FD" w14:textId="77777777" w:rsidR="00320955" w:rsidRPr="008D2408" w:rsidRDefault="00320955" w:rsidP="00345813">
            <w:pPr>
              <w:pStyle w:val="TableParagraph"/>
              <w:spacing w:before="0"/>
              <w:rPr>
                <w:rFonts w:asciiTheme="minorHAnsi" w:hAnsiTheme="minorHAnsi"/>
                <w:lang w:val="en-AU"/>
              </w:rPr>
            </w:pPr>
            <w:proofErr w:type="spellStart"/>
            <w:r w:rsidRPr="008D2408">
              <w:rPr>
                <w:rFonts w:asciiTheme="minorHAnsi" w:hAnsiTheme="minorHAnsi"/>
                <w:lang w:val="en-AU"/>
              </w:rPr>
              <w:t>Enterobacterales</w:t>
            </w:r>
            <w:proofErr w:type="spellEnd"/>
          </w:p>
        </w:tc>
        <w:tc>
          <w:tcPr>
            <w:tcW w:w="966" w:type="dxa"/>
          </w:tcPr>
          <w:p w14:paraId="7B07E3C3"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≤0.25</w:t>
            </w:r>
          </w:p>
        </w:tc>
        <w:tc>
          <w:tcPr>
            <w:tcW w:w="877" w:type="dxa"/>
          </w:tcPr>
          <w:p w14:paraId="78B9B895"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c>
          <w:tcPr>
            <w:tcW w:w="1056" w:type="dxa"/>
          </w:tcPr>
          <w:p w14:paraId="07EB1901"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0.5</w:t>
            </w:r>
          </w:p>
        </w:tc>
        <w:tc>
          <w:tcPr>
            <w:tcW w:w="966" w:type="dxa"/>
            <w:gridSpan w:val="2"/>
          </w:tcPr>
          <w:p w14:paraId="612AEBFD"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≥1</w:t>
            </w:r>
          </w:p>
        </w:tc>
        <w:tc>
          <w:tcPr>
            <w:tcW w:w="967" w:type="dxa"/>
          </w:tcPr>
          <w:p w14:paraId="46AC44B1"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≤0.25</w:t>
            </w:r>
          </w:p>
        </w:tc>
        <w:tc>
          <w:tcPr>
            <w:tcW w:w="966" w:type="dxa"/>
          </w:tcPr>
          <w:p w14:paraId="59D416D6" w14:textId="77777777" w:rsidR="00320955" w:rsidRPr="008D2408" w:rsidRDefault="00320955" w:rsidP="00345813">
            <w:pPr>
              <w:pStyle w:val="TableParagraph"/>
              <w:spacing w:before="0"/>
              <w:ind w:left="-121" w:right="-120"/>
              <w:jc w:val="center"/>
              <w:rPr>
                <w:rFonts w:asciiTheme="minorHAnsi" w:hAnsiTheme="minorHAnsi" w:cstheme="minorHAnsi"/>
                <w:bCs/>
                <w:szCs w:val="18"/>
                <w:lang w:val="en-AU"/>
              </w:rPr>
            </w:pPr>
            <w:r w:rsidRPr="008D2408">
              <w:rPr>
                <w:rFonts w:asciiTheme="minorHAnsi" w:hAnsiTheme="minorHAnsi" w:cstheme="minorHAnsi"/>
                <w:bCs/>
                <w:szCs w:val="18"/>
                <w:lang w:val="en-AU"/>
              </w:rPr>
              <w:t>0.5</w:t>
            </w:r>
          </w:p>
        </w:tc>
        <w:tc>
          <w:tcPr>
            <w:tcW w:w="967" w:type="dxa"/>
          </w:tcPr>
          <w:p w14:paraId="387CF61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&gt;0.5</w:t>
            </w:r>
          </w:p>
        </w:tc>
      </w:tr>
      <w:tr w:rsidR="00320955" w:rsidRPr="008D2408" w14:paraId="5F8E980C" w14:textId="77777777" w:rsidTr="00345813">
        <w:trPr>
          <w:gridAfter w:val="1"/>
          <w:wAfter w:w="6" w:type="dxa"/>
          <w:trHeight w:val="283"/>
        </w:trPr>
        <w:tc>
          <w:tcPr>
            <w:tcW w:w="2835" w:type="dxa"/>
          </w:tcPr>
          <w:p w14:paraId="0775079B"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Salmonella</w:t>
            </w:r>
            <w:r w:rsidRPr="008D2408">
              <w:rPr>
                <w:rFonts w:asciiTheme="minorHAnsi" w:hAnsiTheme="minorHAnsi"/>
                <w:lang w:val="en-AU"/>
              </w:rPr>
              <w:t xml:space="preserve"> spp.</w:t>
            </w:r>
            <w:r w:rsidR="00CC6A46" w:rsidRPr="008D2408">
              <w:rPr>
                <w:rFonts w:asciiTheme="minorHAnsi" w:hAnsiTheme="minorHAnsi"/>
                <w:vertAlign w:val="superscript"/>
                <w:lang w:val="en-AU"/>
              </w:rPr>
              <w:t>‡</w:t>
            </w:r>
          </w:p>
        </w:tc>
        <w:tc>
          <w:tcPr>
            <w:tcW w:w="966" w:type="dxa"/>
          </w:tcPr>
          <w:p w14:paraId="2FB18560"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≤0.06</w:t>
            </w:r>
          </w:p>
        </w:tc>
        <w:tc>
          <w:tcPr>
            <w:tcW w:w="877" w:type="dxa"/>
          </w:tcPr>
          <w:p w14:paraId="485672F7"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c>
          <w:tcPr>
            <w:tcW w:w="1056" w:type="dxa"/>
          </w:tcPr>
          <w:p w14:paraId="37854553"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0.12–0.5</w:t>
            </w:r>
          </w:p>
        </w:tc>
        <w:tc>
          <w:tcPr>
            <w:tcW w:w="966" w:type="dxa"/>
            <w:gridSpan w:val="2"/>
          </w:tcPr>
          <w:p w14:paraId="0EC14198"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≥1</w:t>
            </w:r>
          </w:p>
        </w:tc>
        <w:tc>
          <w:tcPr>
            <w:tcW w:w="967" w:type="dxa"/>
          </w:tcPr>
          <w:p w14:paraId="26FE1FCA"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≤0.06</w:t>
            </w:r>
          </w:p>
        </w:tc>
        <w:tc>
          <w:tcPr>
            <w:tcW w:w="966" w:type="dxa"/>
          </w:tcPr>
          <w:p w14:paraId="7E164B5E" w14:textId="77777777" w:rsidR="00320955" w:rsidRPr="008D2408" w:rsidRDefault="00320955" w:rsidP="00345813">
            <w:pPr>
              <w:pStyle w:val="TableParagraph"/>
              <w:spacing w:before="0"/>
              <w:ind w:left="-121" w:right="-120"/>
              <w:jc w:val="center"/>
              <w:rPr>
                <w:rFonts w:asciiTheme="minorHAnsi" w:hAnsiTheme="minorHAnsi" w:cstheme="minorHAnsi"/>
                <w:bCs/>
                <w:szCs w:val="18"/>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7" w:type="dxa"/>
          </w:tcPr>
          <w:p w14:paraId="38563DD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&gt;0.06</w:t>
            </w:r>
          </w:p>
        </w:tc>
      </w:tr>
      <w:tr w:rsidR="00E77449" w:rsidRPr="008D2408" w14:paraId="36E717E3" w14:textId="77777777" w:rsidTr="00345813">
        <w:trPr>
          <w:gridAfter w:val="1"/>
          <w:wAfter w:w="6" w:type="dxa"/>
          <w:trHeight w:val="283"/>
        </w:trPr>
        <w:tc>
          <w:tcPr>
            <w:tcW w:w="2835" w:type="dxa"/>
          </w:tcPr>
          <w:p w14:paraId="7C6C00BD" w14:textId="77777777" w:rsidR="00E77449" w:rsidRPr="008D2408" w:rsidRDefault="00E77449" w:rsidP="00E77449">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r w:rsidR="00CC6A46" w:rsidRPr="008D2408">
              <w:rPr>
                <w:rFonts w:asciiTheme="minorHAnsi" w:hAnsiTheme="minorHAnsi"/>
                <w:vertAlign w:val="superscript"/>
                <w:lang w:val="en-AU"/>
              </w:rPr>
              <w:t>§§</w:t>
            </w:r>
          </w:p>
        </w:tc>
        <w:tc>
          <w:tcPr>
            <w:tcW w:w="966" w:type="dxa"/>
          </w:tcPr>
          <w:p w14:paraId="56654094" w14:textId="77777777" w:rsidR="00E77449" w:rsidRPr="008D2408" w:rsidRDefault="00E77449" w:rsidP="00E77449">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≤1</w:t>
            </w:r>
          </w:p>
        </w:tc>
        <w:tc>
          <w:tcPr>
            <w:tcW w:w="877" w:type="dxa"/>
          </w:tcPr>
          <w:p w14:paraId="056B5997" w14:textId="77777777" w:rsidR="00E77449" w:rsidRPr="008D2408" w:rsidRDefault="00E77449" w:rsidP="00E77449">
            <w:pPr>
              <w:pStyle w:val="TableParagraph"/>
              <w:spacing w:before="0"/>
              <w:jc w:val="center"/>
              <w:rPr>
                <w:rFonts w:asciiTheme="minorHAnsi" w:hAnsiTheme="minorHAnsi" w:cstheme="minorHAnsi"/>
                <w:bCs/>
                <w:szCs w:val="18"/>
                <w:lang w:val="en-AU"/>
              </w:rPr>
            </w:pPr>
          </w:p>
        </w:tc>
        <w:tc>
          <w:tcPr>
            <w:tcW w:w="1056" w:type="dxa"/>
          </w:tcPr>
          <w:p w14:paraId="0258B7F2" w14:textId="77777777" w:rsidR="00E77449" w:rsidRPr="008D2408" w:rsidRDefault="00E77449" w:rsidP="00E77449">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2</w:t>
            </w:r>
          </w:p>
        </w:tc>
        <w:tc>
          <w:tcPr>
            <w:tcW w:w="966" w:type="dxa"/>
            <w:gridSpan w:val="2"/>
          </w:tcPr>
          <w:p w14:paraId="20957A56" w14:textId="77777777" w:rsidR="00E77449" w:rsidRPr="008D2408" w:rsidRDefault="00E77449" w:rsidP="00E77449">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≥4</w:t>
            </w:r>
          </w:p>
        </w:tc>
        <w:tc>
          <w:tcPr>
            <w:tcW w:w="967" w:type="dxa"/>
          </w:tcPr>
          <w:p w14:paraId="2182EA4C" w14:textId="77777777" w:rsidR="00E77449" w:rsidRPr="008D2408" w:rsidRDefault="001D5212" w:rsidP="00E77449">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≤4</w:t>
            </w:r>
            <w:r w:rsidR="00E77449" w:rsidRPr="008D2408">
              <w:rPr>
                <w:rFonts w:asciiTheme="minorHAnsi" w:hAnsiTheme="minorHAnsi" w:cstheme="minorHAnsi"/>
                <w:bCs/>
                <w:szCs w:val="18"/>
                <w:vertAlign w:val="superscript"/>
                <w:lang w:val="en-AU"/>
              </w:rPr>
              <w:t>#</w:t>
            </w:r>
            <w:r w:rsidRPr="008D2408">
              <w:rPr>
                <w:rFonts w:asciiTheme="minorHAnsi" w:hAnsiTheme="minorHAnsi" w:cstheme="minorHAnsi"/>
                <w:bCs/>
                <w:szCs w:val="18"/>
                <w:vertAlign w:val="superscript"/>
                <w:lang w:val="en-AU"/>
              </w:rPr>
              <w:t>#</w:t>
            </w:r>
          </w:p>
        </w:tc>
        <w:tc>
          <w:tcPr>
            <w:tcW w:w="966" w:type="dxa"/>
          </w:tcPr>
          <w:p w14:paraId="366320CE" w14:textId="77777777" w:rsidR="00E77449" w:rsidRPr="008D2408" w:rsidRDefault="00E77449" w:rsidP="00E77449">
            <w:pPr>
              <w:pStyle w:val="TableParagraph"/>
              <w:spacing w:before="0"/>
              <w:ind w:left="-121" w:right="-120"/>
              <w:jc w:val="center"/>
              <w:rPr>
                <w:rFonts w:asciiTheme="minorHAnsi" w:hAnsiTheme="minorHAnsi" w:cstheme="minorHAnsi"/>
                <w:bCs/>
                <w:szCs w:val="18"/>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r w:rsidR="001D5212" w:rsidRPr="008D2408">
              <w:rPr>
                <w:rFonts w:asciiTheme="minorHAnsi" w:hAnsiTheme="minorHAnsi" w:cstheme="minorHAnsi"/>
                <w:bCs/>
                <w:szCs w:val="18"/>
                <w:vertAlign w:val="superscript"/>
                <w:lang w:val="en-AU"/>
              </w:rPr>
              <w:t>#</w:t>
            </w:r>
          </w:p>
        </w:tc>
        <w:tc>
          <w:tcPr>
            <w:tcW w:w="967" w:type="dxa"/>
          </w:tcPr>
          <w:p w14:paraId="13EE4559" w14:textId="77777777" w:rsidR="00E77449" w:rsidRPr="008D2408" w:rsidRDefault="001D5212" w:rsidP="00E77449">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r w:rsidR="00E77449" w:rsidRPr="008D2408">
              <w:rPr>
                <w:rFonts w:asciiTheme="minorHAnsi" w:hAnsiTheme="minorHAnsi" w:cstheme="minorHAnsi"/>
                <w:szCs w:val="18"/>
                <w:vertAlign w:val="superscript"/>
                <w:lang w:val="en-AU"/>
              </w:rPr>
              <w:t>#</w:t>
            </w:r>
            <w:r w:rsidRPr="008D2408">
              <w:rPr>
                <w:rFonts w:asciiTheme="minorHAnsi" w:hAnsiTheme="minorHAnsi" w:cstheme="minorHAnsi"/>
                <w:szCs w:val="18"/>
                <w:vertAlign w:val="superscript"/>
                <w:lang w:val="en-AU"/>
              </w:rPr>
              <w:t>#</w:t>
            </w:r>
          </w:p>
        </w:tc>
      </w:tr>
      <w:tr w:rsidR="004B1908" w:rsidRPr="008D2408" w14:paraId="178D0D15" w14:textId="77777777" w:rsidTr="00345813">
        <w:trPr>
          <w:gridAfter w:val="1"/>
          <w:wAfter w:w="6" w:type="dxa"/>
          <w:trHeight w:val="283"/>
        </w:trPr>
        <w:tc>
          <w:tcPr>
            <w:tcW w:w="2835" w:type="dxa"/>
          </w:tcPr>
          <w:p w14:paraId="5A8C2DEA" w14:textId="77777777" w:rsidR="004B1908" w:rsidRPr="008D2408" w:rsidRDefault="004B1908" w:rsidP="004B1908">
            <w:pPr>
              <w:pStyle w:val="TableParagraph"/>
              <w:spacing w:before="0"/>
              <w:ind w:left="317"/>
              <w:rPr>
                <w:rFonts w:asciiTheme="minorHAnsi" w:hAnsiTheme="minorHAnsi"/>
                <w:iCs/>
                <w:lang w:val="en-AU"/>
              </w:rPr>
            </w:pPr>
            <w:r w:rsidRPr="008D2408">
              <w:rPr>
                <w:rFonts w:asciiTheme="minorHAnsi" w:hAnsiTheme="minorHAnsi"/>
                <w:i/>
                <w:lang w:val="en-AU"/>
              </w:rPr>
              <w:t>E. faecalis</w:t>
            </w:r>
            <w:r w:rsidR="001D5212" w:rsidRPr="008D2408">
              <w:rPr>
                <w:rFonts w:asciiTheme="minorHAnsi" w:hAnsiTheme="minorHAnsi"/>
                <w:i/>
                <w:lang w:val="en-AU"/>
              </w:rPr>
              <w:t xml:space="preserve"> </w:t>
            </w:r>
            <w:r w:rsidR="001D5212" w:rsidRPr="008D2408">
              <w:rPr>
                <w:rFonts w:asciiTheme="minorHAnsi" w:hAnsiTheme="minorHAnsi"/>
                <w:iCs/>
                <w:lang w:val="en-AU"/>
              </w:rPr>
              <w:t>(ECOFF)</w:t>
            </w:r>
            <w:r w:rsidR="001D5212" w:rsidRPr="008D2408">
              <w:rPr>
                <w:rFonts w:asciiTheme="minorHAnsi" w:hAnsiTheme="minorHAnsi"/>
                <w:iCs/>
                <w:vertAlign w:val="superscript"/>
                <w:lang w:val="en-AU"/>
              </w:rPr>
              <w:t>##</w:t>
            </w:r>
          </w:p>
        </w:tc>
        <w:tc>
          <w:tcPr>
            <w:tcW w:w="966" w:type="dxa"/>
          </w:tcPr>
          <w:p w14:paraId="4ECA4AAA" w14:textId="77777777" w:rsidR="004B1908" w:rsidRPr="008D2408" w:rsidRDefault="004B1908" w:rsidP="004B1908">
            <w:pPr>
              <w:pStyle w:val="TableParagraph"/>
              <w:spacing w:before="0"/>
              <w:jc w:val="center"/>
              <w:rPr>
                <w:rFonts w:asciiTheme="minorHAnsi" w:hAnsiTheme="minorHAnsi" w:cstheme="minorHAnsi"/>
                <w:bCs/>
                <w:szCs w:val="18"/>
                <w:lang w:val="en-AU"/>
              </w:rPr>
            </w:pPr>
          </w:p>
        </w:tc>
        <w:tc>
          <w:tcPr>
            <w:tcW w:w="877" w:type="dxa"/>
          </w:tcPr>
          <w:p w14:paraId="419F41BC" w14:textId="77777777" w:rsidR="004B1908" w:rsidRPr="008D2408" w:rsidRDefault="004B1908" w:rsidP="004B1908">
            <w:pPr>
              <w:pStyle w:val="TableParagraph"/>
              <w:spacing w:before="0"/>
              <w:jc w:val="center"/>
              <w:rPr>
                <w:rFonts w:asciiTheme="minorHAnsi" w:hAnsiTheme="minorHAnsi" w:cstheme="minorHAnsi"/>
                <w:bCs/>
                <w:szCs w:val="18"/>
                <w:lang w:val="en-AU"/>
              </w:rPr>
            </w:pPr>
          </w:p>
        </w:tc>
        <w:tc>
          <w:tcPr>
            <w:tcW w:w="1056" w:type="dxa"/>
          </w:tcPr>
          <w:p w14:paraId="15A9AB4E" w14:textId="77777777" w:rsidR="004B1908" w:rsidRPr="008D2408" w:rsidRDefault="004B1908" w:rsidP="004B1908">
            <w:pPr>
              <w:pStyle w:val="TableParagraph"/>
              <w:spacing w:before="0"/>
              <w:jc w:val="center"/>
              <w:rPr>
                <w:rFonts w:asciiTheme="minorHAnsi" w:hAnsiTheme="minorHAnsi" w:cstheme="minorHAnsi"/>
                <w:bCs/>
                <w:szCs w:val="18"/>
                <w:lang w:val="en-AU"/>
              </w:rPr>
            </w:pPr>
          </w:p>
        </w:tc>
        <w:tc>
          <w:tcPr>
            <w:tcW w:w="966" w:type="dxa"/>
            <w:gridSpan w:val="2"/>
          </w:tcPr>
          <w:p w14:paraId="291D994B" w14:textId="77777777" w:rsidR="004B1908" w:rsidRPr="008D2408" w:rsidRDefault="004B1908" w:rsidP="004B1908">
            <w:pPr>
              <w:pStyle w:val="TableParagraph"/>
              <w:spacing w:before="0"/>
              <w:jc w:val="center"/>
              <w:rPr>
                <w:rFonts w:asciiTheme="minorHAnsi" w:hAnsiTheme="minorHAnsi" w:cstheme="minorHAnsi"/>
                <w:bCs/>
                <w:szCs w:val="18"/>
                <w:lang w:val="en-AU"/>
              </w:rPr>
            </w:pPr>
          </w:p>
        </w:tc>
        <w:tc>
          <w:tcPr>
            <w:tcW w:w="967" w:type="dxa"/>
          </w:tcPr>
          <w:p w14:paraId="6F8E906F" w14:textId="77777777" w:rsidR="004B1908" w:rsidRPr="008D2408" w:rsidRDefault="004B1908" w:rsidP="004B1908">
            <w:pPr>
              <w:pStyle w:val="TableParagraph"/>
              <w:spacing w:before="0"/>
              <w:jc w:val="center"/>
              <w:rPr>
                <w:rFonts w:asciiTheme="minorHAnsi" w:hAnsiTheme="minorHAnsi" w:cstheme="minorHAnsi"/>
                <w:bCs/>
                <w:szCs w:val="18"/>
                <w:highlight w:val="yellow"/>
                <w:lang w:val="en-AU"/>
              </w:rPr>
            </w:pPr>
            <w:r w:rsidRPr="008D2408">
              <w:rPr>
                <w:rFonts w:asciiTheme="minorHAnsi" w:hAnsiTheme="minorHAnsi" w:cstheme="minorHAnsi"/>
                <w:bCs/>
                <w:szCs w:val="18"/>
                <w:lang w:val="en-AU"/>
              </w:rPr>
              <w:t>≤4</w:t>
            </w:r>
          </w:p>
        </w:tc>
        <w:tc>
          <w:tcPr>
            <w:tcW w:w="966" w:type="dxa"/>
          </w:tcPr>
          <w:p w14:paraId="4B47E963" w14:textId="77777777" w:rsidR="004B1908" w:rsidRPr="008D2408" w:rsidRDefault="004B1908" w:rsidP="004B1908">
            <w:pPr>
              <w:pStyle w:val="TableParagraph"/>
              <w:spacing w:before="0"/>
              <w:ind w:left="-121" w:right="-120"/>
              <w:jc w:val="center"/>
              <w:rPr>
                <w:rFonts w:asciiTheme="minorHAnsi" w:hAnsiTheme="minorHAnsi" w:cstheme="minorHAnsi"/>
                <w:bCs/>
                <w:szCs w:val="18"/>
                <w:highlight w:val="yellow"/>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7" w:type="dxa"/>
          </w:tcPr>
          <w:p w14:paraId="20D14692" w14:textId="77777777" w:rsidR="004B1908" w:rsidRPr="008D2408" w:rsidRDefault="004B1908" w:rsidP="004B1908">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&gt;4</w:t>
            </w:r>
          </w:p>
        </w:tc>
      </w:tr>
      <w:tr w:rsidR="004B1908" w:rsidRPr="008D2408" w14:paraId="0A328E2A" w14:textId="77777777" w:rsidTr="00345813">
        <w:trPr>
          <w:gridAfter w:val="1"/>
          <w:wAfter w:w="6" w:type="dxa"/>
          <w:trHeight w:val="283"/>
        </w:trPr>
        <w:tc>
          <w:tcPr>
            <w:tcW w:w="2835" w:type="dxa"/>
          </w:tcPr>
          <w:p w14:paraId="193BA165" w14:textId="77777777" w:rsidR="004B1908" w:rsidRPr="008D2408" w:rsidRDefault="004B1908" w:rsidP="004B1908">
            <w:pPr>
              <w:pStyle w:val="TableParagraph"/>
              <w:spacing w:before="0"/>
              <w:ind w:left="317"/>
              <w:rPr>
                <w:rFonts w:asciiTheme="minorHAnsi" w:hAnsiTheme="minorHAnsi"/>
                <w:iCs/>
                <w:lang w:val="en-AU"/>
              </w:rPr>
            </w:pPr>
            <w:r w:rsidRPr="008D2408">
              <w:rPr>
                <w:rFonts w:asciiTheme="minorHAnsi" w:hAnsiTheme="minorHAnsi"/>
                <w:i/>
                <w:lang w:val="en-AU"/>
              </w:rPr>
              <w:t>E. faecium</w:t>
            </w:r>
            <w:r w:rsidR="001D5212" w:rsidRPr="008D2408">
              <w:rPr>
                <w:rFonts w:asciiTheme="minorHAnsi" w:hAnsiTheme="minorHAnsi"/>
                <w:iCs/>
                <w:lang w:val="en-AU"/>
              </w:rPr>
              <w:t xml:space="preserve"> (ECOFF)</w:t>
            </w:r>
            <w:r w:rsidR="001D5212" w:rsidRPr="008D2408">
              <w:rPr>
                <w:rFonts w:asciiTheme="minorHAnsi" w:hAnsiTheme="minorHAnsi"/>
                <w:iCs/>
                <w:vertAlign w:val="superscript"/>
                <w:lang w:val="en-AU"/>
              </w:rPr>
              <w:t>##</w:t>
            </w:r>
          </w:p>
        </w:tc>
        <w:tc>
          <w:tcPr>
            <w:tcW w:w="966" w:type="dxa"/>
          </w:tcPr>
          <w:p w14:paraId="1FAB4D1A" w14:textId="77777777" w:rsidR="004B1908" w:rsidRPr="008D2408" w:rsidRDefault="004B1908" w:rsidP="004B1908">
            <w:pPr>
              <w:pStyle w:val="TableParagraph"/>
              <w:spacing w:before="0"/>
              <w:jc w:val="center"/>
              <w:rPr>
                <w:rFonts w:asciiTheme="minorHAnsi" w:hAnsiTheme="minorHAnsi" w:cstheme="minorHAnsi"/>
                <w:bCs/>
                <w:szCs w:val="18"/>
                <w:lang w:val="en-AU"/>
              </w:rPr>
            </w:pPr>
          </w:p>
        </w:tc>
        <w:tc>
          <w:tcPr>
            <w:tcW w:w="877" w:type="dxa"/>
          </w:tcPr>
          <w:p w14:paraId="09B994C6" w14:textId="77777777" w:rsidR="004B1908" w:rsidRPr="008D2408" w:rsidRDefault="004B1908" w:rsidP="004B1908">
            <w:pPr>
              <w:pStyle w:val="TableParagraph"/>
              <w:spacing w:before="0"/>
              <w:jc w:val="center"/>
              <w:rPr>
                <w:rFonts w:asciiTheme="minorHAnsi" w:hAnsiTheme="minorHAnsi" w:cstheme="minorHAnsi"/>
                <w:bCs/>
                <w:szCs w:val="18"/>
                <w:lang w:val="en-AU"/>
              </w:rPr>
            </w:pPr>
          </w:p>
        </w:tc>
        <w:tc>
          <w:tcPr>
            <w:tcW w:w="1056" w:type="dxa"/>
          </w:tcPr>
          <w:p w14:paraId="2F8D177E" w14:textId="77777777" w:rsidR="004B1908" w:rsidRPr="008D2408" w:rsidRDefault="004B1908" w:rsidP="004B1908">
            <w:pPr>
              <w:pStyle w:val="TableParagraph"/>
              <w:spacing w:before="0"/>
              <w:jc w:val="center"/>
              <w:rPr>
                <w:rFonts w:asciiTheme="minorHAnsi" w:hAnsiTheme="minorHAnsi" w:cstheme="minorHAnsi"/>
                <w:bCs/>
                <w:szCs w:val="18"/>
                <w:lang w:val="en-AU"/>
              </w:rPr>
            </w:pPr>
          </w:p>
        </w:tc>
        <w:tc>
          <w:tcPr>
            <w:tcW w:w="966" w:type="dxa"/>
            <w:gridSpan w:val="2"/>
          </w:tcPr>
          <w:p w14:paraId="52CB1304" w14:textId="77777777" w:rsidR="004B1908" w:rsidRPr="008D2408" w:rsidRDefault="004B1908" w:rsidP="004B1908">
            <w:pPr>
              <w:pStyle w:val="TableParagraph"/>
              <w:spacing w:before="0"/>
              <w:jc w:val="center"/>
              <w:rPr>
                <w:rFonts w:asciiTheme="minorHAnsi" w:hAnsiTheme="minorHAnsi" w:cstheme="minorHAnsi"/>
                <w:bCs/>
                <w:szCs w:val="18"/>
                <w:lang w:val="en-AU"/>
              </w:rPr>
            </w:pPr>
          </w:p>
        </w:tc>
        <w:tc>
          <w:tcPr>
            <w:tcW w:w="967" w:type="dxa"/>
          </w:tcPr>
          <w:p w14:paraId="53A55CEA" w14:textId="77777777" w:rsidR="004B1908" w:rsidRPr="008D2408" w:rsidRDefault="004B1908" w:rsidP="004B1908">
            <w:pPr>
              <w:pStyle w:val="TableParagraph"/>
              <w:spacing w:before="0"/>
              <w:jc w:val="center"/>
              <w:rPr>
                <w:rFonts w:asciiTheme="minorHAnsi" w:hAnsiTheme="minorHAnsi" w:cstheme="minorHAnsi"/>
                <w:bCs/>
                <w:szCs w:val="18"/>
                <w:highlight w:val="yellow"/>
                <w:lang w:val="en-AU"/>
              </w:rPr>
            </w:pPr>
            <w:r w:rsidRPr="008D2408">
              <w:rPr>
                <w:rFonts w:asciiTheme="minorHAnsi" w:hAnsiTheme="minorHAnsi" w:cstheme="minorHAnsi"/>
                <w:bCs/>
                <w:szCs w:val="18"/>
                <w:lang w:val="en-AU"/>
              </w:rPr>
              <w:t>≤8</w:t>
            </w:r>
          </w:p>
        </w:tc>
        <w:tc>
          <w:tcPr>
            <w:tcW w:w="966" w:type="dxa"/>
          </w:tcPr>
          <w:p w14:paraId="09EA5C65" w14:textId="77777777" w:rsidR="004B1908" w:rsidRPr="008D2408" w:rsidRDefault="004B1908" w:rsidP="004B1908">
            <w:pPr>
              <w:pStyle w:val="TableParagraph"/>
              <w:spacing w:before="0"/>
              <w:ind w:left="-121" w:right="-120"/>
              <w:jc w:val="center"/>
              <w:rPr>
                <w:rFonts w:asciiTheme="minorHAnsi" w:hAnsiTheme="minorHAnsi" w:cstheme="minorHAnsi"/>
                <w:bCs/>
                <w:szCs w:val="18"/>
                <w:highlight w:val="yellow"/>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7" w:type="dxa"/>
          </w:tcPr>
          <w:p w14:paraId="7EE74AEE" w14:textId="77777777" w:rsidR="004B1908" w:rsidRPr="008D2408" w:rsidRDefault="004B1908" w:rsidP="004B1908">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&gt;8</w:t>
            </w:r>
          </w:p>
        </w:tc>
      </w:tr>
      <w:tr w:rsidR="00320955" w:rsidRPr="008D2408" w14:paraId="76A8D2FD" w14:textId="77777777" w:rsidTr="00345813">
        <w:trPr>
          <w:gridAfter w:val="1"/>
          <w:wAfter w:w="6" w:type="dxa"/>
          <w:trHeight w:val="283"/>
        </w:trPr>
        <w:tc>
          <w:tcPr>
            <w:tcW w:w="2835" w:type="dxa"/>
          </w:tcPr>
          <w:p w14:paraId="5084A4EB"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tcPr>
          <w:p w14:paraId="0BB7A60A"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≤1</w:t>
            </w:r>
          </w:p>
        </w:tc>
        <w:tc>
          <w:tcPr>
            <w:tcW w:w="877" w:type="dxa"/>
          </w:tcPr>
          <w:p w14:paraId="1F6978DE"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c>
          <w:tcPr>
            <w:tcW w:w="1056" w:type="dxa"/>
          </w:tcPr>
          <w:p w14:paraId="2C4EAF12"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2</w:t>
            </w:r>
          </w:p>
        </w:tc>
        <w:tc>
          <w:tcPr>
            <w:tcW w:w="966" w:type="dxa"/>
            <w:gridSpan w:val="2"/>
          </w:tcPr>
          <w:p w14:paraId="619F17E2"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≥4</w:t>
            </w:r>
          </w:p>
        </w:tc>
        <w:tc>
          <w:tcPr>
            <w:tcW w:w="967" w:type="dxa"/>
          </w:tcPr>
          <w:p w14:paraId="2F642AD8"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≤0.001</w:t>
            </w:r>
          </w:p>
        </w:tc>
        <w:tc>
          <w:tcPr>
            <w:tcW w:w="966" w:type="dxa"/>
          </w:tcPr>
          <w:p w14:paraId="30CC6FF8" w14:textId="77777777" w:rsidR="00320955" w:rsidRPr="008D2408" w:rsidRDefault="00320955" w:rsidP="00345813">
            <w:pPr>
              <w:pStyle w:val="TableParagraph"/>
              <w:spacing w:before="0"/>
              <w:ind w:left="-121" w:right="-120"/>
              <w:jc w:val="center"/>
              <w:rPr>
                <w:rFonts w:asciiTheme="minorHAnsi" w:hAnsiTheme="minorHAnsi" w:cstheme="minorHAnsi"/>
                <w:bCs/>
                <w:szCs w:val="18"/>
                <w:lang w:val="en-AU"/>
              </w:rPr>
            </w:pPr>
            <w:r w:rsidRPr="008D2408">
              <w:rPr>
                <w:rFonts w:asciiTheme="minorHAnsi" w:hAnsiTheme="minorHAnsi" w:cstheme="minorHAnsi"/>
                <w:bCs/>
                <w:szCs w:val="18"/>
                <w:lang w:val="en-AU"/>
              </w:rPr>
              <w:t>0.002–1</w:t>
            </w:r>
          </w:p>
        </w:tc>
        <w:tc>
          <w:tcPr>
            <w:tcW w:w="967" w:type="dxa"/>
          </w:tcPr>
          <w:p w14:paraId="2DF04C3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&gt;1</w:t>
            </w:r>
          </w:p>
        </w:tc>
      </w:tr>
      <w:tr w:rsidR="00320955" w:rsidRPr="008D2408" w14:paraId="70F6B81C" w14:textId="77777777" w:rsidTr="00345813">
        <w:trPr>
          <w:gridAfter w:val="1"/>
          <w:wAfter w:w="6" w:type="dxa"/>
          <w:trHeight w:val="283"/>
        </w:trPr>
        <w:tc>
          <w:tcPr>
            <w:tcW w:w="2835" w:type="dxa"/>
          </w:tcPr>
          <w:p w14:paraId="45B31B29"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0325D96D"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≤0.5</w:t>
            </w:r>
          </w:p>
        </w:tc>
        <w:tc>
          <w:tcPr>
            <w:tcW w:w="877" w:type="dxa"/>
          </w:tcPr>
          <w:p w14:paraId="5E12E2CB"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c>
          <w:tcPr>
            <w:tcW w:w="1056" w:type="dxa"/>
          </w:tcPr>
          <w:p w14:paraId="1593686F"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1</w:t>
            </w:r>
          </w:p>
        </w:tc>
        <w:tc>
          <w:tcPr>
            <w:tcW w:w="966" w:type="dxa"/>
            <w:gridSpan w:val="2"/>
          </w:tcPr>
          <w:p w14:paraId="531A16E8"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≥2</w:t>
            </w:r>
          </w:p>
        </w:tc>
        <w:tc>
          <w:tcPr>
            <w:tcW w:w="967" w:type="dxa"/>
          </w:tcPr>
          <w:p w14:paraId="2AED9F0B"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≤0.001</w:t>
            </w:r>
          </w:p>
        </w:tc>
        <w:tc>
          <w:tcPr>
            <w:tcW w:w="966" w:type="dxa"/>
          </w:tcPr>
          <w:p w14:paraId="78FB3DE3" w14:textId="77777777" w:rsidR="00320955" w:rsidRPr="008D2408" w:rsidRDefault="00320955" w:rsidP="00345813">
            <w:pPr>
              <w:pStyle w:val="TableParagraph"/>
              <w:spacing w:before="0"/>
              <w:ind w:left="-121" w:right="-120"/>
              <w:jc w:val="center"/>
              <w:rPr>
                <w:rFonts w:asciiTheme="minorHAnsi" w:hAnsiTheme="minorHAnsi" w:cstheme="minorHAnsi"/>
                <w:bCs/>
                <w:szCs w:val="18"/>
                <w:lang w:val="en-AU"/>
              </w:rPr>
            </w:pPr>
            <w:r w:rsidRPr="008D2408">
              <w:rPr>
                <w:rFonts w:asciiTheme="minorHAnsi" w:hAnsiTheme="minorHAnsi" w:cstheme="minorHAnsi"/>
                <w:bCs/>
                <w:szCs w:val="18"/>
                <w:lang w:val="en-AU"/>
              </w:rPr>
              <w:t>0.002–0.5</w:t>
            </w:r>
          </w:p>
        </w:tc>
        <w:tc>
          <w:tcPr>
            <w:tcW w:w="967" w:type="dxa"/>
          </w:tcPr>
          <w:p w14:paraId="598225F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&gt;0.5</w:t>
            </w:r>
          </w:p>
        </w:tc>
      </w:tr>
      <w:tr w:rsidR="00320955" w:rsidRPr="008D2408" w14:paraId="5603986D" w14:textId="77777777" w:rsidTr="00345813">
        <w:trPr>
          <w:gridAfter w:val="1"/>
          <w:wAfter w:w="6" w:type="dxa"/>
          <w:trHeight w:val="283"/>
        </w:trPr>
        <w:tc>
          <w:tcPr>
            <w:tcW w:w="2835" w:type="dxa"/>
            <w:shd w:val="clear" w:color="auto" w:fill="C0F7E5" w:themeFill="accent4" w:themeFillTint="33"/>
          </w:tcPr>
          <w:p w14:paraId="44020C66" w14:textId="77777777" w:rsidR="00320955" w:rsidRPr="008D2408" w:rsidRDefault="00320955" w:rsidP="00345813">
            <w:pPr>
              <w:pStyle w:val="TableParagraph"/>
              <w:spacing w:before="0"/>
              <w:rPr>
                <w:rFonts w:asciiTheme="minorHAnsi" w:hAnsiTheme="minorHAnsi"/>
                <w:lang w:val="en-AU"/>
              </w:rPr>
            </w:pPr>
            <w:r w:rsidRPr="00DC7AC0">
              <w:rPr>
                <w:rFonts w:asciiTheme="minorHAnsi" w:hAnsiTheme="minorHAnsi"/>
                <w:lang w:val="en-AU"/>
              </w:rPr>
              <w:t>Clindamycin</w:t>
            </w:r>
          </w:p>
        </w:tc>
        <w:tc>
          <w:tcPr>
            <w:tcW w:w="966" w:type="dxa"/>
            <w:shd w:val="clear" w:color="auto" w:fill="C0F7E5" w:themeFill="accent4" w:themeFillTint="33"/>
          </w:tcPr>
          <w:p w14:paraId="1DA2733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7C2A7D0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050BB8B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2DBABE8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02BACF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56973F7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36BB4CC"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A399A41" w14:textId="77777777" w:rsidTr="00345813">
        <w:trPr>
          <w:gridAfter w:val="1"/>
          <w:wAfter w:w="6" w:type="dxa"/>
          <w:trHeight w:val="283"/>
        </w:trPr>
        <w:tc>
          <w:tcPr>
            <w:tcW w:w="2835" w:type="dxa"/>
            <w:shd w:val="clear" w:color="auto" w:fill="auto"/>
          </w:tcPr>
          <w:p w14:paraId="62FB6EC7"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shd w:val="clear" w:color="auto" w:fill="auto"/>
          </w:tcPr>
          <w:p w14:paraId="62D5B8A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≤0.5</w:t>
            </w:r>
          </w:p>
        </w:tc>
        <w:tc>
          <w:tcPr>
            <w:tcW w:w="877" w:type="dxa"/>
            <w:shd w:val="clear" w:color="auto" w:fill="auto"/>
          </w:tcPr>
          <w:p w14:paraId="3C1AFD1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726C74A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w:t>
            </w:r>
          </w:p>
        </w:tc>
        <w:tc>
          <w:tcPr>
            <w:tcW w:w="966" w:type="dxa"/>
            <w:gridSpan w:val="2"/>
            <w:shd w:val="clear" w:color="auto" w:fill="auto"/>
          </w:tcPr>
          <w:p w14:paraId="45C4434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shd w:val="clear" w:color="auto" w:fill="auto"/>
          </w:tcPr>
          <w:p w14:paraId="1556949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≤0.25</w:t>
            </w:r>
          </w:p>
        </w:tc>
        <w:tc>
          <w:tcPr>
            <w:tcW w:w="966" w:type="dxa"/>
            <w:shd w:val="clear" w:color="auto" w:fill="auto"/>
          </w:tcPr>
          <w:p w14:paraId="358F9131" w14:textId="2CB4C06F" w:rsidR="00320955" w:rsidRPr="008D2408" w:rsidRDefault="000B59C9"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5FC1D5F2" w14:textId="11CF64D1" w:rsidR="00320955" w:rsidRPr="000B59C9" w:rsidRDefault="00320955" w:rsidP="00345813">
            <w:pPr>
              <w:pStyle w:val="TableParagraph"/>
              <w:spacing w:before="0"/>
              <w:jc w:val="center"/>
              <w:rPr>
                <w:rFonts w:asciiTheme="minorHAnsi" w:hAnsiTheme="minorHAnsi" w:cstheme="minorHAnsi"/>
                <w:b/>
                <w:bCs/>
                <w:color w:val="0000FF"/>
                <w:szCs w:val="18"/>
                <w:lang w:val="en-AU"/>
              </w:rPr>
            </w:pPr>
            <w:r w:rsidRPr="000B59C9">
              <w:rPr>
                <w:rFonts w:asciiTheme="minorHAnsi" w:hAnsiTheme="minorHAnsi" w:cstheme="minorHAnsi"/>
                <w:b/>
                <w:bCs/>
                <w:color w:val="0000FF"/>
                <w:szCs w:val="18"/>
                <w:lang w:val="en-AU"/>
              </w:rPr>
              <w:t>&gt;0.</w:t>
            </w:r>
            <w:r w:rsidR="000B59C9" w:rsidRPr="000B59C9">
              <w:rPr>
                <w:rFonts w:asciiTheme="minorHAnsi" w:hAnsiTheme="minorHAnsi" w:cstheme="minorHAnsi"/>
                <w:b/>
                <w:bCs/>
                <w:color w:val="0000FF"/>
                <w:szCs w:val="18"/>
                <w:lang w:val="en-AU"/>
              </w:rPr>
              <w:t>2</w:t>
            </w:r>
            <w:r w:rsidRPr="000B59C9">
              <w:rPr>
                <w:rFonts w:asciiTheme="minorHAnsi" w:hAnsiTheme="minorHAnsi" w:cstheme="minorHAnsi"/>
                <w:b/>
                <w:bCs/>
                <w:color w:val="0000FF"/>
                <w:szCs w:val="18"/>
                <w:lang w:val="en-AU"/>
              </w:rPr>
              <w:t>5</w:t>
            </w:r>
          </w:p>
        </w:tc>
      </w:tr>
      <w:tr w:rsidR="00320955" w:rsidRPr="008D2408" w14:paraId="5398F38A" w14:textId="77777777" w:rsidTr="00345813">
        <w:trPr>
          <w:gridAfter w:val="1"/>
          <w:wAfter w:w="6" w:type="dxa"/>
          <w:trHeight w:val="283"/>
        </w:trPr>
        <w:tc>
          <w:tcPr>
            <w:tcW w:w="2835" w:type="dxa"/>
            <w:shd w:val="clear" w:color="auto" w:fill="C0F7E5" w:themeFill="accent4" w:themeFillTint="33"/>
          </w:tcPr>
          <w:p w14:paraId="7EDF7452" w14:textId="3F72B94F"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Colistin (Phoenix</w:t>
            </w:r>
            <w:r w:rsidR="000067D2">
              <w:rPr>
                <w:rFonts w:cs="Arial"/>
                <w:lang w:val="en-AU"/>
              </w:rPr>
              <w:t>™</w:t>
            </w:r>
            <w:r w:rsidRPr="008D2408">
              <w:rPr>
                <w:rFonts w:asciiTheme="minorHAnsi" w:hAnsiTheme="minorHAnsi"/>
                <w:lang w:val="en-AU"/>
              </w:rPr>
              <w:t xml:space="preserve"> card)</w:t>
            </w:r>
          </w:p>
        </w:tc>
        <w:tc>
          <w:tcPr>
            <w:tcW w:w="966" w:type="dxa"/>
            <w:shd w:val="clear" w:color="auto" w:fill="C0F7E5" w:themeFill="accent4" w:themeFillTint="33"/>
          </w:tcPr>
          <w:p w14:paraId="5D7E5D4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53CD77C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0C7931B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2073F45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1B71B1C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73BE090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5C6CC39B"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6F5402D8" w14:textId="77777777" w:rsidTr="00345813">
        <w:trPr>
          <w:gridAfter w:val="1"/>
          <w:wAfter w:w="6" w:type="dxa"/>
          <w:trHeight w:val="283"/>
        </w:trPr>
        <w:tc>
          <w:tcPr>
            <w:tcW w:w="2835" w:type="dxa"/>
          </w:tcPr>
          <w:p w14:paraId="2DC3D3FE"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4CA88F7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877" w:type="dxa"/>
          </w:tcPr>
          <w:p w14:paraId="79949A0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54E6CC0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gridSpan w:val="2"/>
          </w:tcPr>
          <w:p w14:paraId="352ED4C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tcPr>
          <w:p w14:paraId="60A5D02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tcPr>
          <w:p w14:paraId="542E42C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0DC590E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&gt;2</w:t>
            </w:r>
          </w:p>
        </w:tc>
      </w:tr>
      <w:tr w:rsidR="00320955" w:rsidRPr="008D2408" w14:paraId="73B556DE" w14:textId="77777777" w:rsidTr="00345813">
        <w:trPr>
          <w:gridAfter w:val="1"/>
          <w:wAfter w:w="6" w:type="dxa"/>
          <w:trHeight w:val="283"/>
        </w:trPr>
        <w:tc>
          <w:tcPr>
            <w:tcW w:w="2835" w:type="dxa"/>
          </w:tcPr>
          <w:p w14:paraId="04FE0305" w14:textId="77777777" w:rsidR="00320955" w:rsidRPr="000067D2" w:rsidRDefault="00320955" w:rsidP="00345813">
            <w:pPr>
              <w:pStyle w:val="TableParagraph"/>
              <w:spacing w:before="0"/>
              <w:rPr>
                <w:rFonts w:asciiTheme="majorHAnsi" w:hAnsiTheme="majorHAnsi" w:cstheme="majorHAnsi"/>
                <w:i/>
                <w:lang w:val="en-AU"/>
              </w:rPr>
            </w:pPr>
            <w:proofErr w:type="spellStart"/>
            <w:r w:rsidRPr="000067D2">
              <w:rPr>
                <w:rFonts w:asciiTheme="majorHAnsi" w:hAnsiTheme="majorHAnsi" w:cstheme="majorHAnsi"/>
                <w:i/>
                <w:lang w:val="en-AU"/>
              </w:rPr>
              <w:t>Enterobacterales</w:t>
            </w:r>
            <w:proofErr w:type="spellEnd"/>
          </w:p>
        </w:tc>
        <w:tc>
          <w:tcPr>
            <w:tcW w:w="966" w:type="dxa"/>
          </w:tcPr>
          <w:p w14:paraId="1FC695A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877" w:type="dxa"/>
          </w:tcPr>
          <w:p w14:paraId="20691D4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B94602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gridSpan w:val="2"/>
          </w:tcPr>
          <w:p w14:paraId="063925E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tcPr>
          <w:p w14:paraId="596F430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tcPr>
          <w:p w14:paraId="1C6ACA3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47DC910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&gt;2</w:t>
            </w:r>
          </w:p>
        </w:tc>
      </w:tr>
      <w:tr w:rsidR="00320955" w:rsidRPr="008D2408" w14:paraId="53A10CCC" w14:textId="77777777" w:rsidTr="00345813">
        <w:trPr>
          <w:gridAfter w:val="1"/>
          <w:wAfter w:w="6" w:type="dxa"/>
          <w:trHeight w:val="283"/>
        </w:trPr>
        <w:tc>
          <w:tcPr>
            <w:tcW w:w="2835" w:type="dxa"/>
          </w:tcPr>
          <w:p w14:paraId="0ED276DE" w14:textId="77777777" w:rsidR="00320955" w:rsidRPr="000067D2" w:rsidRDefault="00320955" w:rsidP="00345813">
            <w:pPr>
              <w:pStyle w:val="TableParagraph"/>
              <w:spacing w:before="0"/>
              <w:rPr>
                <w:rFonts w:asciiTheme="majorHAnsi" w:hAnsiTheme="majorHAnsi" w:cstheme="majorHAnsi"/>
                <w:lang w:val="en-AU"/>
              </w:rPr>
            </w:pPr>
            <w:r w:rsidRPr="000067D2">
              <w:rPr>
                <w:rFonts w:asciiTheme="majorHAnsi" w:hAnsiTheme="majorHAnsi" w:cstheme="majorHAnsi"/>
                <w:i/>
                <w:lang w:val="en-AU"/>
              </w:rPr>
              <w:t>Pseudomonas</w:t>
            </w:r>
            <w:r w:rsidRPr="000067D2">
              <w:rPr>
                <w:rFonts w:asciiTheme="majorHAnsi" w:hAnsiTheme="majorHAnsi" w:cstheme="majorHAnsi"/>
                <w:lang w:val="en-AU"/>
              </w:rPr>
              <w:t xml:space="preserve"> spp.</w:t>
            </w:r>
          </w:p>
        </w:tc>
        <w:tc>
          <w:tcPr>
            <w:tcW w:w="966" w:type="dxa"/>
          </w:tcPr>
          <w:p w14:paraId="3B26CBA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877" w:type="dxa"/>
          </w:tcPr>
          <w:p w14:paraId="5A5EED6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06C6634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gridSpan w:val="2"/>
          </w:tcPr>
          <w:p w14:paraId="03DC8DD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tcPr>
          <w:p w14:paraId="3F3A372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tcPr>
          <w:p w14:paraId="376319B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6FDEDBB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&gt;2</w:t>
            </w:r>
          </w:p>
        </w:tc>
      </w:tr>
      <w:tr w:rsidR="00320955" w:rsidRPr="008D2408" w14:paraId="646B84A4" w14:textId="77777777" w:rsidTr="00345813">
        <w:trPr>
          <w:gridAfter w:val="1"/>
          <w:wAfter w:w="6" w:type="dxa"/>
          <w:trHeight w:val="283"/>
        </w:trPr>
        <w:tc>
          <w:tcPr>
            <w:tcW w:w="2835" w:type="dxa"/>
            <w:shd w:val="clear" w:color="auto" w:fill="C0F7E5" w:themeFill="accent4" w:themeFillTint="33"/>
          </w:tcPr>
          <w:p w14:paraId="6474C2DA" w14:textId="77777777" w:rsidR="00320955" w:rsidRPr="000067D2" w:rsidRDefault="00320955" w:rsidP="00345813">
            <w:pPr>
              <w:pStyle w:val="TableParagraph"/>
              <w:spacing w:before="0"/>
              <w:rPr>
                <w:rFonts w:asciiTheme="majorHAnsi" w:hAnsiTheme="majorHAnsi" w:cstheme="majorHAnsi"/>
                <w:lang w:val="en-AU"/>
              </w:rPr>
            </w:pPr>
            <w:r w:rsidRPr="000067D2">
              <w:rPr>
                <w:rFonts w:asciiTheme="majorHAnsi" w:hAnsiTheme="majorHAnsi" w:cstheme="majorHAnsi"/>
                <w:lang w:val="en-AU"/>
              </w:rPr>
              <w:t>Daptomycin</w:t>
            </w:r>
          </w:p>
        </w:tc>
        <w:tc>
          <w:tcPr>
            <w:tcW w:w="966" w:type="dxa"/>
            <w:shd w:val="clear" w:color="auto" w:fill="C0F7E5" w:themeFill="accent4" w:themeFillTint="33"/>
          </w:tcPr>
          <w:p w14:paraId="6E640FB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0FBCD11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59AEADA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1D47FBD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D96293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34B844A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1C2F7A17"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6C76F35C" w14:textId="77777777" w:rsidTr="00345813">
        <w:trPr>
          <w:gridAfter w:val="1"/>
          <w:wAfter w:w="6" w:type="dxa"/>
          <w:trHeight w:val="283"/>
        </w:trPr>
        <w:tc>
          <w:tcPr>
            <w:tcW w:w="2835" w:type="dxa"/>
            <w:shd w:val="clear" w:color="auto" w:fill="auto"/>
          </w:tcPr>
          <w:p w14:paraId="0BCC81F1" w14:textId="77777777" w:rsidR="00320955" w:rsidRPr="000067D2" w:rsidRDefault="00320955" w:rsidP="00345813">
            <w:pPr>
              <w:pStyle w:val="TableParagraph"/>
              <w:spacing w:before="0"/>
              <w:rPr>
                <w:rFonts w:asciiTheme="majorHAnsi" w:hAnsiTheme="majorHAnsi" w:cstheme="majorHAnsi"/>
                <w:lang w:val="en-AU"/>
              </w:rPr>
            </w:pPr>
            <w:r w:rsidRPr="000067D2">
              <w:rPr>
                <w:rFonts w:asciiTheme="majorHAnsi" w:hAnsiTheme="majorHAnsi" w:cstheme="majorHAnsi"/>
                <w:i/>
                <w:lang w:val="en-AU"/>
              </w:rPr>
              <w:t>Enterococcus</w:t>
            </w:r>
            <w:r w:rsidRPr="000067D2">
              <w:rPr>
                <w:rFonts w:asciiTheme="majorHAnsi" w:hAnsiTheme="majorHAnsi" w:cstheme="majorHAnsi"/>
                <w:lang w:val="en-AU"/>
              </w:rPr>
              <w:t xml:space="preserve"> </w:t>
            </w:r>
            <w:r w:rsidRPr="000067D2">
              <w:rPr>
                <w:rFonts w:asciiTheme="majorHAnsi" w:hAnsiTheme="majorHAnsi" w:cstheme="majorHAnsi"/>
                <w:i/>
                <w:iCs/>
                <w:lang w:val="en-AU"/>
              </w:rPr>
              <w:t>faecium</w:t>
            </w:r>
          </w:p>
        </w:tc>
        <w:tc>
          <w:tcPr>
            <w:tcW w:w="966" w:type="dxa"/>
            <w:shd w:val="clear" w:color="auto" w:fill="auto"/>
          </w:tcPr>
          <w:p w14:paraId="3FA19F6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auto"/>
          </w:tcPr>
          <w:p w14:paraId="366D8D6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1056" w:type="dxa"/>
            <w:shd w:val="clear" w:color="auto" w:fill="auto"/>
          </w:tcPr>
          <w:p w14:paraId="23D7B2B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p>
        </w:tc>
        <w:tc>
          <w:tcPr>
            <w:tcW w:w="966" w:type="dxa"/>
            <w:gridSpan w:val="2"/>
            <w:shd w:val="clear" w:color="auto" w:fill="auto"/>
          </w:tcPr>
          <w:p w14:paraId="24EF023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shd w:val="clear" w:color="auto" w:fill="auto"/>
          </w:tcPr>
          <w:p w14:paraId="0034267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shd w:val="clear" w:color="auto" w:fill="auto"/>
          </w:tcPr>
          <w:p w14:paraId="6BB43EB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7CD758C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48B9C2FC" w14:textId="77777777" w:rsidTr="00345813">
        <w:trPr>
          <w:gridAfter w:val="1"/>
          <w:wAfter w:w="6" w:type="dxa"/>
          <w:trHeight w:val="283"/>
        </w:trPr>
        <w:tc>
          <w:tcPr>
            <w:tcW w:w="2835" w:type="dxa"/>
            <w:shd w:val="clear" w:color="auto" w:fill="auto"/>
          </w:tcPr>
          <w:p w14:paraId="2A62FB7F" w14:textId="77777777" w:rsidR="00320955" w:rsidRPr="000067D2" w:rsidRDefault="00320955" w:rsidP="00BB6D97">
            <w:pPr>
              <w:pStyle w:val="TableParagraph"/>
              <w:spacing w:before="0"/>
              <w:ind w:left="313"/>
              <w:rPr>
                <w:rFonts w:asciiTheme="majorHAnsi" w:hAnsiTheme="majorHAnsi" w:cstheme="majorHAnsi"/>
                <w:i/>
                <w:lang w:val="en-AU"/>
              </w:rPr>
            </w:pPr>
            <w:r w:rsidRPr="000067D2">
              <w:rPr>
                <w:rFonts w:asciiTheme="majorHAnsi" w:hAnsiTheme="majorHAnsi" w:cstheme="majorHAnsi"/>
                <w:i/>
                <w:lang w:val="en-AU"/>
              </w:rPr>
              <w:t xml:space="preserve">Enterococcus </w:t>
            </w:r>
            <w:r w:rsidRPr="000067D2">
              <w:rPr>
                <w:rFonts w:asciiTheme="majorHAnsi" w:hAnsiTheme="majorHAnsi" w:cstheme="majorHAnsi"/>
                <w:iCs/>
                <w:lang w:val="en-AU"/>
              </w:rPr>
              <w:t>spp.</w:t>
            </w:r>
            <w:r w:rsidRPr="000067D2">
              <w:rPr>
                <w:rFonts w:asciiTheme="majorHAnsi" w:hAnsiTheme="majorHAnsi" w:cstheme="majorHAnsi"/>
                <w:i/>
                <w:lang w:val="en-AU"/>
              </w:rPr>
              <w:t xml:space="preserve"> </w:t>
            </w:r>
            <w:r w:rsidRPr="000067D2">
              <w:rPr>
                <w:rFonts w:asciiTheme="majorHAnsi" w:hAnsiTheme="majorHAnsi" w:cstheme="majorHAnsi"/>
                <w:iCs/>
                <w:lang w:val="en-AU"/>
              </w:rPr>
              <w:t xml:space="preserve">other than </w:t>
            </w:r>
            <w:r w:rsidRPr="000067D2">
              <w:rPr>
                <w:rFonts w:asciiTheme="majorHAnsi" w:hAnsiTheme="majorHAnsi" w:cstheme="majorHAnsi"/>
                <w:i/>
                <w:lang w:val="en-AU"/>
              </w:rPr>
              <w:t>E. faecium</w:t>
            </w:r>
          </w:p>
        </w:tc>
        <w:tc>
          <w:tcPr>
            <w:tcW w:w="966" w:type="dxa"/>
            <w:shd w:val="clear" w:color="auto" w:fill="auto"/>
          </w:tcPr>
          <w:p w14:paraId="3257005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shd w:val="clear" w:color="auto" w:fill="auto"/>
          </w:tcPr>
          <w:p w14:paraId="4EB4F53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0F2F9F7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gridSpan w:val="2"/>
            <w:shd w:val="clear" w:color="auto" w:fill="auto"/>
          </w:tcPr>
          <w:p w14:paraId="3104537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shd w:val="clear" w:color="auto" w:fill="auto"/>
          </w:tcPr>
          <w:p w14:paraId="0E02FCE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shd w:val="clear" w:color="auto" w:fill="auto"/>
          </w:tcPr>
          <w:p w14:paraId="23AC3F3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22022E5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6441AF57" w14:textId="77777777" w:rsidTr="00345813">
        <w:trPr>
          <w:gridAfter w:val="1"/>
          <w:wAfter w:w="6" w:type="dxa"/>
          <w:trHeight w:val="283"/>
        </w:trPr>
        <w:tc>
          <w:tcPr>
            <w:tcW w:w="2835" w:type="dxa"/>
            <w:shd w:val="clear" w:color="auto" w:fill="auto"/>
          </w:tcPr>
          <w:p w14:paraId="197A1A89" w14:textId="77777777" w:rsidR="00320955" w:rsidRPr="000067D2" w:rsidRDefault="00320955" w:rsidP="00345813">
            <w:pPr>
              <w:pStyle w:val="TableParagraph"/>
              <w:spacing w:before="0"/>
              <w:rPr>
                <w:rFonts w:asciiTheme="majorHAnsi" w:hAnsiTheme="majorHAnsi" w:cstheme="majorHAnsi"/>
                <w:i/>
                <w:lang w:val="en-AU"/>
              </w:rPr>
            </w:pPr>
            <w:r w:rsidRPr="000067D2">
              <w:rPr>
                <w:rFonts w:asciiTheme="majorHAnsi" w:hAnsiTheme="majorHAnsi" w:cstheme="majorHAnsi"/>
                <w:i/>
                <w:lang w:val="en-AU"/>
              </w:rPr>
              <w:t>Staphylococcus aureus</w:t>
            </w:r>
          </w:p>
        </w:tc>
        <w:tc>
          <w:tcPr>
            <w:tcW w:w="966" w:type="dxa"/>
            <w:shd w:val="clear" w:color="auto" w:fill="auto"/>
          </w:tcPr>
          <w:p w14:paraId="7C58BD3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877" w:type="dxa"/>
            <w:shd w:val="clear" w:color="auto" w:fill="auto"/>
          </w:tcPr>
          <w:p w14:paraId="735F600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2CF3312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shd w:val="clear" w:color="auto" w:fill="auto"/>
          </w:tcPr>
          <w:p w14:paraId="08B070F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73EA937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shd w:val="clear" w:color="auto" w:fill="auto"/>
          </w:tcPr>
          <w:p w14:paraId="0929017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052B2BF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&gt;1</w:t>
            </w:r>
          </w:p>
        </w:tc>
      </w:tr>
      <w:tr w:rsidR="00320955" w:rsidRPr="008D2408" w14:paraId="3DA51DD1" w14:textId="77777777" w:rsidTr="00345813">
        <w:trPr>
          <w:gridAfter w:val="1"/>
          <w:wAfter w:w="6" w:type="dxa"/>
          <w:trHeight w:val="283"/>
        </w:trPr>
        <w:tc>
          <w:tcPr>
            <w:tcW w:w="2835" w:type="dxa"/>
            <w:shd w:val="clear" w:color="auto" w:fill="C0F7E5" w:themeFill="accent4" w:themeFillTint="33"/>
          </w:tcPr>
          <w:p w14:paraId="46F080EF" w14:textId="2F3BD415" w:rsidR="00320955" w:rsidRPr="000067D2" w:rsidRDefault="00320955" w:rsidP="00345813">
            <w:pPr>
              <w:pStyle w:val="TableParagraph"/>
              <w:spacing w:before="0"/>
              <w:rPr>
                <w:rFonts w:asciiTheme="majorHAnsi" w:hAnsiTheme="majorHAnsi" w:cstheme="majorHAnsi"/>
                <w:lang w:val="en-AU"/>
              </w:rPr>
            </w:pPr>
            <w:r w:rsidRPr="000067D2">
              <w:rPr>
                <w:rFonts w:asciiTheme="majorHAnsi" w:hAnsiTheme="majorHAnsi" w:cstheme="majorHAnsi"/>
                <w:lang w:val="en-AU"/>
              </w:rPr>
              <w:t>Doxycycline (Phoenix</w:t>
            </w:r>
            <w:r w:rsidR="000067D2" w:rsidRPr="000067D2">
              <w:rPr>
                <w:rFonts w:asciiTheme="majorHAnsi" w:hAnsiTheme="majorHAnsi" w:cstheme="majorHAnsi"/>
                <w:lang w:val="en-AU"/>
              </w:rPr>
              <w:t>™</w:t>
            </w:r>
            <w:r w:rsidRPr="000067D2">
              <w:rPr>
                <w:rFonts w:asciiTheme="majorHAnsi" w:hAnsiTheme="majorHAnsi" w:cstheme="majorHAnsi"/>
                <w:lang w:val="en-AU"/>
              </w:rPr>
              <w:t xml:space="preserve"> card)</w:t>
            </w:r>
          </w:p>
        </w:tc>
        <w:tc>
          <w:tcPr>
            <w:tcW w:w="966" w:type="dxa"/>
            <w:shd w:val="clear" w:color="auto" w:fill="C0F7E5" w:themeFill="accent4" w:themeFillTint="33"/>
          </w:tcPr>
          <w:p w14:paraId="138F32F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77A39F1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5B1A783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2182A76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2C5DEB7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2A1E4F0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7C9A3FD"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7BA91219" w14:textId="77777777" w:rsidTr="00345813">
        <w:trPr>
          <w:gridAfter w:val="1"/>
          <w:wAfter w:w="6" w:type="dxa"/>
          <w:trHeight w:val="283"/>
        </w:trPr>
        <w:tc>
          <w:tcPr>
            <w:tcW w:w="2835" w:type="dxa"/>
            <w:shd w:val="clear" w:color="auto" w:fill="auto"/>
          </w:tcPr>
          <w:p w14:paraId="0275ACE7" w14:textId="77777777" w:rsidR="00320955" w:rsidRPr="000067D2" w:rsidRDefault="00320955" w:rsidP="00345813">
            <w:pPr>
              <w:pStyle w:val="TableParagraph"/>
              <w:spacing w:before="0"/>
              <w:rPr>
                <w:rFonts w:asciiTheme="majorHAnsi" w:hAnsiTheme="majorHAnsi" w:cstheme="majorHAnsi"/>
                <w:lang w:val="en-AU"/>
              </w:rPr>
            </w:pPr>
            <w:r w:rsidRPr="000067D2">
              <w:rPr>
                <w:rFonts w:asciiTheme="majorHAnsi" w:hAnsiTheme="majorHAnsi" w:cstheme="majorHAnsi"/>
                <w:i/>
                <w:lang w:val="en-AU"/>
              </w:rPr>
              <w:t>Enterococcus</w:t>
            </w:r>
            <w:r w:rsidRPr="000067D2">
              <w:rPr>
                <w:rFonts w:asciiTheme="majorHAnsi" w:hAnsiTheme="majorHAnsi" w:cstheme="majorHAnsi"/>
                <w:lang w:val="en-AU"/>
              </w:rPr>
              <w:t xml:space="preserve"> spp.</w:t>
            </w:r>
          </w:p>
        </w:tc>
        <w:tc>
          <w:tcPr>
            <w:tcW w:w="966" w:type="dxa"/>
            <w:shd w:val="clear" w:color="auto" w:fill="auto"/>
          </w:tcPr>
          <w:p w14:paraId="7776C27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shd w:val="clear" w:color="auto" w:fill="auto"/>
          </w:tcPr>
          <w:p w14:paraId="220EC04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2AF2153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r w:rsidR="00E82907" w:rsidRPr="008D2408">
              <w:rPr>
                <w:rFonts w:asciiTheme="minorHAnsi" w:hAnsiTheme="minorHAnsi" w:cstheme="minorHAnsi"/>
                <w:szCs w:val="18"/>
                <w:lang w:val="en-AU"/>
              </w:rPr>
              <w:t>***</w:t>
            </w:r>
          </w:p>
        </w:tc>
        <w:tc>
          <w:tcPr>
            <w:tcW w:w="966" w:type="dxa"/>
            <w:gridSpan w:val="2"/>
            <w:shd w:val="clear" w:color="auto" w:fill="auto"/>
          </w:tcPr>
          <w:p w14:paraId="2424C12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r w:rsidR="00E82907" w:rsidRPr="008D2408">
              <w:rPr>
                <w:rFonts w:asciiTheme="minorHAnsi" w:hAnsiTheme="minorHAnsi" w:cstheme="minorHAnsi"/>
                <w:szCs w:val="18"/>
                <w:lang w:val="en-AU"/>
              </w:rPr>
              <w:t>***</w:t>
            </w:r>
          </w:p>
        </w:tc>
        <w:tc>
          <w:tcPr>
            <w:tcW w:w="967" w:type="dxa"/>
            <w:shd w:val="clear" w:color="auto" w:fill="auto"/>
          </w:tcPr>
          <w:p w14:paraId="3112339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shd w:val="clear" w:color="auto" w:fill="auto"/>
          </w:tcPr>
          <w:p w14:paraId="22529D9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5675AE3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38BD7267" w14:textId="77777777" w:rsidTr="00345813">
        <w:trPr>
          <w:gridAfter w:val="1"/>
          <w:wAfter w:w="6" w:type="dxa"/>
          <w:trHeight w:val="283"/>
        </w:trPr>
        <w:tc>
          <w:tcPr>
            <w:tcW w:w="2835" w:type="dxa"/>
            <w:shd w:val="clear" w:color="auto" w:fill="auto"/>
          </w:tcPr>
          <w:p w14:paraId="20284A09" w14:textId="77777777" w:rsidR="00320955" w:rsidRPr="000067D2" w:rsidRDefault="00320955" w:rsidP="00345813">
            <w:pPr>
              <w:pStyle w:val="TableParagraph"/>
              <w:spacing w:before="0"/>
              <w:rPr>
                <w:rFonts w:asciiTheme="majorHAnsi" w:hAnsiTheme="majorHAnsi" w:cstheme="majorHAnsi"/>
                <w:i/>
                <w:lang w:val="en-AU"/>
              </w:rPr>
            </w:pPr>
            <w:r w:rsidRPr="000067D2">
              <w:rPr>
                <w:rFonts w:asciiTheme="majorHAnsi" w:hAnsiTheme="majorHAnsi" w:cstheme="majorHAnsi"/>
                <w:i/>
                <w:lang w:val="en-AU"/>
              </w:rPr>
              <w:t>Staphylococcus aureus</w:t>
            </w:r>
          </w:p>
        </w:tc>
        <w:tc>
          <w:tcPr>
            <w:tcW w:w="966" w:type="dxa"/>
            <w:shd w:val="clear" w:color="auto" w:fill="auto"/>
          </w:tcPr>
          <w:p w14:paraId="44AD05F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shd w:val="clear" w:color="auto" w:fill="auto"/>
          </w:tcPr>
          <w:p w14:paraId="3CCAFEF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52A43DF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r w:rsidR="00E82907" w:rsidRPr="008D2408">
              <w:rPr>
                <w:rFonts w:asciiTheme="minorHAnsi" w:hAnsiTheme="minorHAnsi" w:cstheme="minorHAnsi"/>
                <w:szCs w:val="18"/>
                <w:lang w:val="en-AU"/>
              </w:rPr>
              <w:t>***</w:t>
            </w:r>
          </w:p>
        </w:tc>
        <w:tc>
          <w:tcPr>
            <w:tcW w:w="966" w:type="dxa"/>
            <w:gridSpan w:val="2"/>
            <w:shd w:val="clear" w:color="auto" w:fill="auto"/>
          </w:tcPr>
          <w:p w14:paraId="01E93C3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r w:rsidR="00E82907" w:rsidRPr="008D2408">
              <w:rPr>
                <w:rFonts w:asciiTheme="minorHAnsi" w:hAnsiTheme="minorHAnsi" w:cstheme="minorHAnsi"/>
                <w:szCs w:val="18"/>
                <w:lang w:val="en-AU"/>
              </w:rPr>
              <w:t>***</w:t>
            </w:r>
          </w:p>
        </w:tc>
        <w:tc>
          <w:tcPr>
            <w:tcW w:w="967" w:type="dxa"/>
            <w:shd w:val="clear" w:color="auto" w:fill="auto"/>
          </w:tcPr>
          <w:p w14:paraId="6BB6DE0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shd w:val="clear" w:color="auto" w:fill="auto"/>
          </w:tcPr>
          <w:p w14:paraId="617044D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7" w:type="dxa"/>
            <w:shd w:val="clear" w:color="auto" w:fill="auto"/>
          </w:tcPr>
          <w:p w14:paraId="2B0D4FD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&gt;2</w:t>
            </w:r>
          </w:p>
        </w:tc>
      </w:tr>
      <w:tr w:rsidR="00320955" w:rsidRPr="008D2408" w14:paraId="49C23F6A" w14:textId="77777777" w:rsidTr="00345813">
        <w:trPr>
          <w:gridAfter w:val="1"/>
          <w:wAfter w:w="6" w:type="dxa"/>
          <w:trHeight w:val="283"/>
        </w:trPr>
        <w:tc>
          <w:tcPr>
            <w:tcW w:w="2835" w:type="dxa"/>
            <w:shd w:val="clear" w:color="auto" w:fill="C0F7E5" w:themeFill="accent4" w:themeFillTint="33"/>
          </w:tcPr>
          <w:p w14:paraId="56DABE32" w14:textId="2543EEF1" w:rsidR="00320955" w:rsidRPr="000067D2" w:rsidRDefault="00320955" w:rsidP="00345813">
            <w:pPr>
              <w:pStyle w:val="TableParagraph"/>
              <w:spacing w:before="0"/>
              <w:rPr>
                <w:rFonts w:asciiTheme="majorHAnsi" w:hAnsiTheme="majorHAnsi" w:cstheme="majorHAnsi"/>
                <w:lang w:val="en-AU"/>
              </w:rPr>
            </w:pPr>
            <w:r w:rsidRPr="000067D2">
              <w:rPr>
                <w:rFonts w:asciiTheme="majorHAnsi" w:hAnsiTheme="majorHAnsi" w:cstheme="majorHAnsi"/>
                <w:lang w:val="en-AU"/>
              </w:rPr>
              <w:t>Ertapenem (Phoenix</w:t>
            </w:r>
            <w:r w:rsidR="000067D2" w:rsidRPr="000067D2">
              <w:rPr>
                <w:rFonts w:asciiTheme="majorHAnsi" w:hAnsiTheme="majorHAnsi" w:cstheme="majorHAnsi"/>
                <w:lang w:val="en-AU"/>
              </w:rPr>
              <w:t>™</w:t>
            </w:r>
            <w:r w:rsidRPr="000067D2">
              <w:rPr>
                <w:rFonts w:asciiTheme="majorHAnsi" w:hAnsiTheme="majorHAnsi" w:cstheme="majorHAnsi"/>
                <w:lang w:val="en-AU"/>
              </w:rPr>
              <w:t xml:space="preserve"> card)</w:t>
            </w:r>
          </w:p>
        </w:tc>
        <w:tc>
          <w:tcPr>
            <w:tcW w:w="966" w:type="dxa"/>
            <w:shd w:val="clear" w:color="auto" w:fill="C0F7E5" w:themeFill="accent4" w:themeFillTint="33"/>
          </w:tcPr>
          <w:p w14:paraId="20BF69C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≤0.5</w:t>
            </w:r>
          </w:p>
        </w:tc>
        <w:tc>
          <w:tcPr>
            <w:tcW w:w="877" w:type="dxa"/>
            <w:shd w:val="clear" w:color="auto" w:fill="C0F7E5" w:themeFill="accent4" w:themeFillTint="33"/>
          </w:tcPr>
          <w:p w14:paraId="6A4969B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1D6A097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gridSpan w:val="2"/>
            <w:shd w:val="clear" w:color="auto" w:fill="C0F7E5" w:themeFill="accent4" w:themeFillTint="33"/>
          </w:tcPr>
          <w:p w14:paraId="07FB097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7" w:type="dxa"/>
            <w:shd w:val="clear" w:color="auto" w:fill="C0F7E5" w:themeFill="accent4" w:themeFillTint="33"/>
          </w:tcPr>
          <w:p w14:paraId="44A6897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≤0.5</w:t>
            </w:r>
          </w:p>
        </w:tc>
        <w:tc>
          <w:tcPr>
            <w:tcW w:w="966" w:type="dxa"/>
            <w:shd w:val="clear" w:color="auto" w:fill="C0F7E5" w:themeFill="accent4" w:themeFillTint="33"/>
          </w:tcPr>
          <w:p w14:paraId="43F3C03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C0F7E5" w:themeFill="accent4" w:themeFillTint="33"/>
          </w:tcPr>
          <w:p w14:paraId="7922DE9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&gt;0.5</w:t>
            </w:r>
          </w:p>
        </w:tc>
      </w:tr>
      <w:tr w:rsidR="00320955" w:rsidRPr="008D2408" w14:paraId="181C0B0C" w14:textId="77777777" w:rsidTr="00345813">
        <w:trPr>
          <w:gridAfter w:val="1"/>
          <w:wAfter w:w="6" w:type="dxa"/>
          <w:trHeight w:val="283"/>
        </w:trPr>
        <w:tc>
          <w:tcPr>
            <w:tcW w:w="2835" w:type="dxa"/>
            <w:shd w:val="clear" w:color="auto" w:fill="C0F7E5" w:themeFill="accent4" w:themeFillTint="33"/>
          </w:tcPr>
          <w:p w14:paraId="3C07A963" w14:textId="77777777" w:rsidR="00320955" w:rsidRPr="000067D2" w:rsidRDefault="00320955" w:rsidP="00345813">
            <w:pPr>
              <w:pStyle w:val="TableParagraph"/>
              <w:spacing w:before="0"/>
              <w:rPr>
                <w:rFonts w:asciiTheme="majorHAnsi" w:hAnsiTheme="majorHAnsi" w:cstheme="majorHAnsi"/>
                <w:lang w:val="en-AU"/>
              </w:rPr>
            </w:pPr>
            <w:r w:rsidRPr="000067D2">
              <w:rPr>
                <w:rFonts w:asciiTheme="majorHAnsi" w:hAnsiTheme="majorHAnsi" w:cstheme="majorHAnsi"/>
                <w:lang w:val="en-AU"/>
              </w:rPr>
              <w:t>Erythromycin</w:t>
            </w:r>
          </w:p>
        </w:tc>
        <w:tc>
          <w:tcPr>
            <w:tcW w:w="966" w:type="dxa"/>
            <w:shd w:val="clear" w:color="auto" w:fill="C0F7E5" w:themeFill="accent4" w:themeFillTint="33"/>
          </w:tcPr>
          <w:p w14:paraId="0CFA19A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71B7CC1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331DDB8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1B7AF0F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567A9B9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38B0506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5F09DACE"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62EB087" w14:textId="77777777" w:rsidTr="00345813">
        <w:trPr>
          <w:gridAfter w:val="1"/>
          <w:wAfter w:w="6" w:type="dxa"/>
          <w:trHeight w:val="283"/>
        </w:trPr>
        <w:tc>
          <w:tcPr>
            <w:tcW w:w="2835" w:type="dxa"/>
            <w:shd w:val="clear" w:color="auto" w:fill="auto"/>
          </w:tcPr>
          <w:p w14:paraId="06E088A8" w14:textId="77777777" w:rsidR="00320955" w:rsidRPr="000067D2" w:rsidRDefault="00320955" w:rsidP="00345813">
            <w:pPr>
              <w:pStyle w:val="TableParagraph"/>
              <w:spacing w:before="0"/>
              <w:rPr>
                <w:rFonts w:asciiTheme="majorHAnsi" w:hAnsiTheme="majorHAnsi" w:cstheme="majorHAnsi"/>
                <w:lang w:val="en-AU"/>
              </w:rPr>
            </w:pPr>
            <w:r w:rsidRPr="000067D2">
              <w:rPr>
                <w:rFonts w:asciiTheme="majorHAnsi" w:hAnsiTheme="majorHAnsi" w:cstheme="majorHAnsi"/>
                <w:i/>
                <w:lang w:val="en-AU"/>
              </w:rPr>
              <w:t>Enterococcus</w:t>
            </w:r>
            <w:r w:rsidRPr="000067D2">
              <w:rPr>
                <w:rFonts w:asciiTheme="majorHAnsi" w:hAnsiTheme="majorHAnsi" w:cstheme="majorHAnsi"/>
                <w:lang w:val="en-AU"/>
              </w:rPr>
              <w:t xml:space="preserve"> spp.</w:t>
            </w:r>
          </w:p>
        </w:tc>
        <w:tc>
          <w:tcPr>
            <w:tcW w:w="966" w:type="dxa"/>
            <w:shd w:val="clear" w:color="auto" w:fill="auto"/>
          </w:tcPr>
          <w:p w14:paraId="6EE7387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≤0.5</w:t>
            </w:r>
          </w:p>
        </w:tc>
        <w:tc>
          <w:tcPr>
            <w:tcW w:w="877" w:type="dxa"/>
            <w:shd w:val="clear" w:color="auto" w:fill="auto"/>
          </w:tcPr>
          <w:p w14:paraId="376E509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1E15F05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1–4</w:t>
            </w:r>
          </w:p>
        </w:tc>
        <w:tc>
          <w:tcPr>
            <w:tcW w:w="966" w:type="dxa"/>
            <w:gridSpan w:val="2"/>
            <w:shd w:val="clear" w:color="auto" w:fill="auto"/>
          </w:tcPr>
          <w:p w14:paraId="4AB22AB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shd w:val="clear" w:color="auto" w:fill="auto"/>
          </w:tcPr>
          <w:p w14:paraId="301EC5D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shd w:val="clear" w:color="auto" w:fill="auto"/>
          </w:tcPr>
          <w:p w14:paraId="27999F6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4B841BE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5A949C34" w14:textId="77777777" w:rsidTr="00345813">
        <w:trPr>
          <w:gridAfter w:val="1"/>
          <w:wAfter w:w="6" w:type="dxa"/>
          <w:trHeight w:val="283"/>
        </w:trPr>
        <w:tc>
          <w:tcPr>
            <w:tcW w:w="2835" w:type="dxa"/>
            <w:shd w:val="clear" w:color="auto" w:fill="auto"/>
          </w:tcPr>
          <w:p w14:paraId="6836F572" w14:textId="77777777" w:rsidR="00320955" w:rsidRPr="000067D2" w:rsidRDefault="00320955" w:rsidP="00345813">
            <w:pPr>
              <w:pStyle w:val="TableParagraph"/>
              <w:spacing w:before="0"/>
              <w:rPr>
                <w:rFonts w:asciiTheme="majorHAnsi" w:hAnsiTheme="majorHAnsi" w:cstheme="majorHAnsi"/>
                <w:i/>
                <w:lang w:val="en-AU"/>
              </w:rPr>
            </w:pPr>
            <w:r w:rsidRPr="000067D2">
              <w:rPr>
                <w:rFonts w:asciiTheme="majorHAnsi" w:hAnsiTheme="majorHAnsi" w:cstheme="majorHAnsi"/>
                <w:i/>
                <w:lang w:val="en-AU"/>
              </w:rPr>
              <w:t>Staphylococcus aureus</w:t>
            </w:r>
          </w:p>
        </w:tc>
        <w:tc>
          <w:tcPr>
            <w:tcW w:w="966" w:type="dxa"/>
            <w:shd w:val="clear" w:color="auto" w:fill="auto"/>
          </w:tcPr>
          <w:p w14:paraId="1F72FE6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≤0.5</w:t>
            </w:r>
          </w:p>
        </w:tc>
        <w:tc>
          <w:tcPr>
            <w:tcW w:w="877" w:type="dxa"/>
            <w:shd w:val="clear" w:color="auto" w:fill="auto"/>
          </w:tcPr>
          <w:p w14:paraId="199706D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51EE5A3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1–4</w:t>
            </w:r>
          </w:p>
        </w:tc>
        <w:tc>
          <w:tcPr>
            <w:tcW w:w="966" w:type="dxa"/>
            <w:gridSpan w:val="2"/>
            <w:shd w:val="clear" w:color="auto" w:fill="auto"/>
          </w:tcPr>
          <w:p w14:paraId="4008EB3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shd w:val="clear" w:color="auto" w:fill="auto"/>
          </w:tcPr>
          <w:p w14:paraId="31339B8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shd w:val="clear" w:color="auto" w:fill="auto"/>
          </w:tcPr>
          <w:p w14:paraId="23E18280" w14:textId="51DE302C" w:rsidR="00320955" w:rsidRPr="00DC7AC0" w:rsidRDefault="00DC7AC0" w:rsidP="00345813">
            <w:pPr>
              <w:pStyle w:val="TableParagraph"/>
              <w:spacing w:before="0"/>
              <w:jc w:val="center"/>
              <w:rPr>
                <w:rFonts w:asciiTheme="minorHAnsi" w:hAnsiTheme="minorHAnsi" w:cstheme="minorHAnsi"/>
                <w:szCs w:val="18"/>
                <w:lang w:val="en-AU"/>
              </w:rPr>
            </w:pPr>
            <w:r w:rsidRPr="00DC7AC0">
              <w:rPr>
                <w:rFonts w:asciiTheme="minorHAnsi" w:hAnsiTheme="minorHAnsi" w:cstheme="minorHAnsi"/>
                <w:szCs w:val="18"/>
                <w:lang w:val="en-AU"/>
              </w:rPr>
              <w:t>1</w:t>
            </w:r>
          </w:p>
        </w:tc>
        <w:tc>
          <w:tcPr>
            <w:tcW w:w="967" w:type="dxa"/>
            <w:shd w:val="clear" w:color="auto" w:fill="auto"/>
          </w:tcPr>
          <w:p w14:paraId="1D582BCA" w14:textId="6F03E053" w:rsidR="00320955" w:rsidRPr="00DC7AC0" w:rsidRDefault="00320955" w:rsidP="00345813">
            <w:pPr>
              <w:pStyle w:val="TableParagraph"/>
              <w:spacing w:before="0"/>
              <w:jc w:val="center"/>
              <w:rPr>
                <w:rFonts w:asciiTheme="minorHAnsi" w:hAnsiTheme="minorHAnsi" w:cstheme="minorHAnsi"/>
                <w:szCs w:val="18"/>
                <w:lang w:val="en-AU"/>
              </w:rPr>
            </w:pPr>
            <w:r w:rsidRPr="00DC7AC0">
              <w:rPr>
                <w:rFonts w:asciiTheme="minorHAnsi" w:hAnsiTheme="minorHAnsi" w:cstheme="minorHAnsi"/>
                <w:szCs w:val="18"/>
                <w:lang w:val="en-AU"/>
              </w:rPr>
              <w:t>&gt;</w:t>
            </w:r>
            <w:r w:rsidR="00DC7AC0" w:rsidRPr="00DC7AC0">
              <w:rPr>
                <w:rFonts w:asciiTheme="minorHAnsi" w:hAnsiTheme="minorHAnsi" w:cstheme="minorHAnsi"/>
                <w:szCs w:val="18"/>
                <w:lang w:val="en-AU"/>
              </w:rPr>
              <w:t>2</w:t>
            </w:r>
          </w:p>
        </w:tc>
      </w:tr>
      <w:tr w:rsidR="00320955" w:rsidRPr="008D2408" w14:paraId="30B8460B" w14:textId="77777777" w:rsidTr="00345813">
        <w:trPr>
          <w:gridAfter w:val="1"/>
          <w:wAfter w:w="6" w:type="dxa"/>
          <w:trHeight w:val="283"/>
        </w:trPr>
        <w:tc>
          <w:tcPr>
            <w:tcW w:w="2835" w:type="dxa"/>
            <w:shd w:val="clear" w:color="auto" w:fill="C0F7E5" w:themeFill="accent4" w:themeFillTint="33"/>
          </w:tcPr>
          <w:p w14:paraId="12395D19" w14:textId="436B34A5" w:rsidR="00320955" w:rsidRPr="000067D2" w:rsidRDefault="00320955" w:rsidP="00345813">
            <w:pPr>
              <w:pStyle w:val="TableParagraph"/>
              <w:spacing w:before="0"/>
              <w:rPr>
                <w:rFonts w:asciiTheme="majorHAnsi" w:hAnsiTheme="majorHAnsi" w:cstheme="majorHAnsi"/>
                <w:lang w:val="en-AU"/>
              </w:rPr>
            </w:pPr>
            <w:r w:rsidRPr="000067D2">
              <w:rPr>
                <w:rFonts w:asciiTheme="majorHAnsi" w:hAnsiTheme="majorHAnsi" w:cstheme="majorHAnsi"/>
                <w:lang w:val="en-AU"/>
              </w:rPr>
              <w:t>Fosfomycin (Phoenix</w:t>
            </w:r>
            <w:r w:rsidR="000067D2" w:rsidRPr="000067D2">
              <w:rPr>
                <w:rFonts w:asciiTheme="majorHAnsi" w:hAnsiTheme="majorHAnsi" w:cstheme="majorHAnsi"/>
                <w:lang w:val="en-AU"/>
              </w:rPr>
              <w:t>™</w:t>
            </w:r>
            <w:r w:rsidRPr="000067D2">
              <w:rPr>
                <w:rFonts w:asciiTheme="majorHAnsi" w:hAnsiTheme="majorHAnsi" w:cstheme="majorHAnsi"/>
                <w:lang w:val="en-AU"/>
              </w:rPr>
              <w:t xml:space="preserve"> card)</w:t>
            </w:r>
          </w:p>
        </w:tc>
        <w:tc>
          <w:tcPr>
            <w:tcW w:w="966" w:type="dxa"/>
            <w:shd w:val="clear" w:color="auto" w:fill="C0F7E5" w:themeFill="accent4" w:themeFillTint="33"/>
          </w:tcPr>
          <w:p w14:paraId="3DB5324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6B563EA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66AE98B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5325445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57BB058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3CD11DE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3D744643"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04C601F" w14:textId="77777777" w:rsidTr="00345813">
        <w:trPr>
          <w:gridAfter w:val="1"/>
          <w:wAfter w:w="6" w:type="dxa"/>
          <w:trHeight w:val="283"/>
        </w:trPr>
        <w:tc>
          <w:tcPr>
            <w:tcW w:w="2835" w:type="dxa"/>
            <w:shd w:val="clear" w:color="auto" w:fill="auto"/>
          </w:tcPr>
          <w:p w14:paraId="2863D556" w14:textId="77777777" w:rsidR="00320955" w:rsidRPr="000067D2" w:rsidRDefault="00320955" w:rsidP="00345813">
            <w:pPr>
              <w:pStyle w:val="TableParagraph"/>
              <w:spacing w:before="0"/>
              <w:rPr>
                <w:rFonts w:asciiTheme="majorHAnsi" w:hAnsiTheme="majorHAnsi" w:cstheme="majorHAnsi"/>
                <w:i/>
                <w:lang w:val="en-AU"/>
              </w:rPr>
            </w:pPr>
            <w:proofErr w:type="spellStart"/>
            <w:r w:rsidRPr="000067D2">
              <w:rPr>
                <w:rFonts w:asciiTheme="majorHAnsi" w:hAnsiTheme="majorHAnsi" w:cstheme="majorHAnsi"/>
                <w:i/>
                <w:lang w:val="en-AU"/>
              </w:rPr>
              <w:t>Enterobacterales</w:t>
            </w:r>
            <w:proofErr w:type="spellEnd"/>
          </w:p>
        </w:tc>
        <w:tc>
          <w:tcPr>
            <w:tcW w:w="966" w:type="dxa"/>
            <w:shd w:val="clear" w:color="auto" w:fill="auto"/>
          </w:tcPr>
          <w:p w14:paraId="18FC06B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≤64</w:t>
            </w:r>
          </w:p>
        </w:tc>
        <w:tc>
          <w:tcPr>
            <w:tcW w:w="877" w:type="dxa"/>
            <w:shd w:val="clear" w:color="auto" w:fill="auto"/>
          </w:tcPr>
          <w:p w14:paraId="179A05A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0AD79E7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128</w:t>
            </w:r>
          </w:p>
        </w:tc>
        <w:tc>
          <w:tcPr>
            <w:tcW w:w="966" w:type="dxa"/>
            <w:gridSpan w:val="2"/>
            <w:shd w:val="clear" w:color="auto" w:fill="auto"/>
          </w:tcPr>
          <w:p w14:paraId="0CE77AC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≥256</w:t>
            </w:r>
          </w:p>
        </w:tc>
        <w:tc>
          <w:tcPr>
            <w:tcW w:w="967" w:type="dxa"/>
            <w:shd w:val="clear" w:color="auto" w:fill="auto"/>
          </w:tcPr>
          <w:p w14:paraId="275CD5B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6" w:type="dxa"/>
            <w:shd w:val="clear" w:color="auto" w:fill="auto"/>
          </w:tcPr>
          <w:p w14:paraId="2F7FAFA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5081D81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&gt;32</w:t>
            </w:r>
          </w:p>
        </w:tc>
      </w:tr>
      <w:tr w:rsidR="00320955" w:rsidRPr="008D2408" w14:paraId="7F86CE32" w14:textId="77777777" w:rsidTr="00345813">
        <w:trPr>
          <w:gridAfter w:val="1"/>
          <w:wAfter w:w="6" w:type="dxa"/>
          <w:trHeight w:val="283"/>
        </w:trPr>
        <w:tc>
          <w:tcPr>
            <w:tcW w:w="2835" w:type="dxa"/>
            <w:shd w:val="clear" w:color="auto" w:fill="C0F7E5" w:themeFill="accent4" w:themeFillTint="33"/>
          </w:tcPr>
          <w:p w14:paraId="2D1056B6" w14:textId="77777777" w:rsidR="00320955" w:rsidRPr="000067D2" w:rsidRDefault="00320955" w:rsidP="00345813">
            <w:pPr>
              <w:pStyle w:val="TableParagraph"/>
              <w:spacing w:before="0"/>
              <w:rPr>
                <w:rFonts w:asciiTheme="majorHAnsi" w:hAnsiTheme="majorHAnsi" w:cstheme="majorHAnsi"/>
                <w:lang w:val="en-AU"/>
              </w:rPr>
            </w:pPr>
            <w:proofErr w:type="spellStart"/>
            <w:r w:rsidRPr="000067D2">
              <w:rPr>
                <w:rFonts w:asciiTheme="majorHAnsi" w:hAnsiTheme="majorHAnsi" w:cstheme="majorHAnsi"/>
                <w:lang w:val="en-AU"/>
              </w:rPr>
              <w:t>Fusidic</w:t>
            </w:r>
            <w:proofErr w:type="spellEnd"/>
            <w:r w:rsidRPr="000067D2">
              <w:rPr>
                <w:rFonts w:asciiTheme="majorHAnsi" w:hAnsiTheme="majorHAnsi" w:cstheme="majorHAnsi"/>
                <w:lang w:val="en-AU"/>
              </w:rPr>
              <w:t xml:space="preserve"> acid</w:t>
            </w:r>
          </w:p>
        </w:tc>
        <w:tc>
          <w:tcPr>
            <w:tcW w:w="966" w:type="dxa"/>
            <w:shd w:val="clear" w:color="auto" w:fill="C0F7E5" w:themeFill="accent4" w:themeFillTint="33"/>
          </w:tcPr>
          <w:p w14:paraId="66DB489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057D168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2AD6506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7AD72F9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2C49D28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271F60A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9CB18E4"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46F1364C" w14:textId="77777777" w:rsidTr="00345813">
        <w:trPr>
          <w:gridAfter w:val="1"/>
          <w:wAfter w:w="6" w:type="dxa"/>
          <w:trHeight w:val="283"/>
        </w:trPr>
        <w:tc>
          <w:tcPr>
            <w:tcW w:w="2835" w:type="dxa"/>
            <w:shd w:val="clear" w:color="auto" w:fill="auto"/>
          </w:tcPr>
          <w:p w14:paraId="71A15F9A"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shd w:val="clear" w:color="auto" w:fill="auto"/>
          </w:tcPr>
          <w:p w14:paraId="56DD987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877" w:type="dxa"/>
            <w:shd w:val="clear" w:color="auto" w:fill="auto"/>
          </w:tcPr>
          <w:p w14:paraId="0E301C3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66B7999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shd w:val="clear" w:color="auto" w:fill="auto"/>
          </w:tcPr>
          <w:p w14:paraId="2C8CECE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3568739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shd w:val="clear" w:color="auto" w:fill="auto"/>
          </w:tcPr>
          <w:p w14:paraId="032656E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70DF70A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&gt;1</w:t>
            </w:r>
          </w:p>
        </w:tc>
      </w:tr>
      <w:tr w:rsidR="00320955" w:rsidRPr="008D2408" w14:paraId="5AA1DB90" w14:textId="77777777" w:rsidTr="00345813">
        <w:trPr>
          <w:gridAfter w:val="1"/>
          <w:wAfter w:w="6" w:type="dxa"/>
          <w:trHeight w:val="283"/>
        </w:trPr>
        <w:tc>
          <w:tcPr>
            <w:tcW w:w="2835" w:type="dxa"/>
            <w:shd w:val="clear" w:color="auto" w:fill="C0F7E5" w:themeFill="accent4" w:themeFillTint="33"/>
          </w:tcPr>
          <w:p w14:paraId="2EBCCF9C"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Gentamicin</w:t>
            </w:r>
          </w:p>
        </w:tc>
        <w:tc>
          <w:tcPr>
            <w:tcW w:w="966" w:type="dxa"/>
            <w:shd w:val="clear" w:color="auto" w:fill="C0F7E5" w:themeFill="accent4" w:themeFillTint="33"/>
          </w:tcPr>
          <w:p w14:paraId="1C7570E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6078667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05FEDCD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1D69D04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F68474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5E824E1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47F9F110"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5B37AD07" w14:textId="77777777" w:rsidTr="00345813">
        <w:trPr>
          <w:gridAfter w:val="1"/>
          <w:wAfter w:w="6" w:type="dxa"/>
          <w:trHeight w:val="283"/>
        </w:trPr>
        <w:tc>
          <w:tcPr>
            <w:tcW w:w="2835" w:type="dxa"/>
          </w:tcPr>
          <w:p w14:paraId="0E70FA9B"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1F4AD73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15300B3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6F2AFE7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5F7111F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0FCC135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tcPr>
          <w:p w14:paraId="230FCBA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30056D1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p>
        </w:tc>
      </w:tr>
      <w:tr w:rsidR="00320955" w:rsidRPr="008D2408" w14:paraId="1625624A" w14:textId="77777777" w:rsidTr="00345813">
        <w:trPr>
          <w:gridAfter w:val="1"/>
          <w:wAfter w:w="6" w:type="dxa"/>
          <w:trHeight w:val="283"/>
        </w:trPr>
        <w:tc>
          <w:tcPr>
            <w:tcW w:w="2835" w:type="dxa"/>
          </w:tcPr>
          <w:p w14:paraId="01F5C7EE"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4D03958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1D8C525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2B4056A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5E485C1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1900E28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tcPr>
          <w:p w14:paraId="51FE18A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1C0565F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&gt;2</w:t>
            </w:r>
          </w:p>
        </w:tc>
      </w:tr>
      <w:tr w:rsidR="00320955" w:rsidRPr="008D2408" w14:paraId="12749500" w14:textId="77777777" w:rsidTr="00345813">
        <w:trPr>
          <w:gridAfter w:val="1"/>
          <w:wAfter w:w="6" w:type="dxa"/>
          <w:trHeight w:val="283"/>
        </w:trPr>
        <w:tc>
          <w:tcPr>
            <w:tcW w:w="2835" w:type="dxa"/>
          </w:tcPr>
          <w:p w14:paraId="33387525"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17F2D22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5973EC9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4F493ED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47FBB47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1E46F93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23D3B7D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0C401BB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64CDC193" w14:textId="77777777" w:rsidTr="00345813">
        <w:trPr>
          <w:gridAfter w:val="1"/>
          <w:wAfter w:w="6" w:type="dxa"/>
          <w:trHeight w:val="283"/>
        </w:trPr>
        <w:tc>
          <w:tcPr>
            <w:tcW w:w="2835" w:type="dxa"/>
          </w:tcPr>
          <w:p w14:paraId="1D84E018"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tcPr>
          <w:p w14:paraId="0D95A9F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41A58FB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0787416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6AE5427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7834C472" w14:textId="41CF54EB" w:rsidR="00320955" w:rsidRPr="000B59C9" w:rsidRDefault="00320955" w:rsidP="00345813">
            <w:pPr>
              <w:pStyle w:val="TableParagraph"/>
              <w:spacing w:before="0"/>
              <w:jc w:val="center"/>
              <w:rPr>
                <w:rFonts w:asciiTheme="minorHAnsi" w:hAnsiTheme="minorHAnsi" w:cstheme="minorHAnsi"/>
                <w:b/>
                <w:bCs/>
                <w:szCs w:val="18"/>
                <w:lang w:val="en-AU"/>
              </w:rPr>
            </w:pPr>
            <w:r w:rsidRPr="000B59C9">
              <w:rPr>
                <w:rFonts w:asciiTheme="minorHAnsi" w:hAnsiTheme="minorHAnsi" w:cstheme="minorHAnsi"/>
                <w:b/>
                <w:bCs/>
                <w:color w:val="0000FF"/>
                <w:szCs w:val="18"/>
                <w:lang w:val="en-AU"/>
              </w:rPr>
              <w:t>≤</w:t>
            </w:r>
            <w:r w:rsidR="000B59C9" w:rsidRPr="000B59C9">
              <w:rPr>
                <w:rFonts w:asciiTheme="minorHAnsi" w:hAnsiTheme="minorHAnsi" w:cstheme="minorHAnsi"/>
                <w:b/>
                <w:bCs/>
                <w:color w:val="0000FF"/>
                <w:szCs w:val="18"/>
                <w:lang w:val="en-AU"/>
              </w:rPr>
              <w:t>2</w:t>
            </w:r>
          </w:p>
        </w:tc>
        <w:tc>
          <w:tcPr>
            <w:tcW w:w="966" w:type="dxa"/>
          </w:tcPr>
          <w:p w14:paraId="1B61402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7CE7D470" w14:textId="6F95C435" w:rsidR="00320955" w:rsidRPr="000B59C9" w:rsidRDefault="00320955" w:rsidP="00345813">
            <w:pPr>
              <w:pStyle w:val="TableParagraph"/>
              <w:spacing w:before="0"/>
              <w:jc w:val="center"/>
              <w:rPr>
                <w:rFonts w:asciiTheme="minorHAnsi" w:hAnsiTheme="minorHAnsi" w:cstheme="minorHAnsi"/>
                <w:b/>
                <w:bCs/>
                <w:szCs w:val="18"/>
                <w:lang w:val="en-AU"/>
              </w:rPr>
            </w:pPr>
            <w:r w:rsidRPr="000B59C9">
              <w:rPr>
                <w:rFonts w:asciiTheme="minorHAnsi" w:hAnsiTheme="minorHAnsi" w:cstheme="minorHAnsi"/>
                <w:b/>
                <w:bCs/>
                <w:color w:val="0000FF"/>
                <w:szCs w:val="18"/>
                <w:lang w:val="en-AU"/>
              </w:rPr>
              <w:t>&gt;</w:t>
            </w:r>
            <w:r w:rsidR="000B59C9" w:rsidRPr="000B59C9">
              <w:rPr>
                <w:rFonts w:asciiTheme="minorHAnsi" w:hAnsiTheme="minorHAnsi" w:cstheme="minorHAnsi"/>
                <w:b/>
                <w:bCs/>
                <w:color w:val="0000FF"/>
                <w:szCs w:val="18"/>
                <w:lang w:val="en-AU"/>
              </w:rPr>
              <w:t>2</w:t>
            </w:r>
          </w:p>
        </w:tc>
      </w:tr>
      <w:tr w:rsidR="00320955" w:rsidRPr="008D2408" w14:paraId="2E692438" w14:textId="77777777" w:rsidTr="00345813">
        <w:trPr>
          <w:gridAfter w:val="1"/>
          <w:wAfter w:w="6" w:type="dxa"/>
          <w:trHeight w:val="283"/>
        </w:trPr>
        <w:tc>
          <w:tcPr>
            <w:tcW w:w="2835" w:type="dxa"/>
            <w:shd w:val="clear" w:color="auto" w:fill="C0F7E5" w:themeFill="accent4" w:themeFillTint="33"/>
          </w:tcPr>
          <w:p w14:paraId="44880C07" w14:textId="61831F2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Imipenem (Phoenix</w:t>
            </w:r>
            <w:r w:rsidR="000067D2" w:rsidRPr="000067D2">
              <w:rPr>
                <w:rFonts w:asciiTheme="minorHAnsi" w:hAnsiTheme="minorHAnsi"/>
                <w:lang w:val="en-AU"/>
              </w:rPr>
              <w:t>™</w:t>
            </w:r>
            <w:r w:rsidRPr="008D2408">
              <w:rPr>
                <w:rFonts w:asciiTheme="minorHAnsi" w:hAnsiTheme="minorHAnsi"/>
                <w:lang w:val="en-AU"/>
              </w:rPr>
              <w:t xml:space="preserve"> card)</w:t>
            </w:r>
          </w:p>
        </w:tc>
        <w:tc>
          <w:tcPr>
            <w:tcW w:w="966" w:type="dxa"/>
            <w:shd w:val="clear" w:color="auto" w:fill="C0F7E5" w:themeFill="accent4" w:themeFillTint="33"/>
          </w:tcPr>
          <w:p w14:paraId="32424A6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342D0D7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3F69481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45009D3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439BF33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50CD58B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0D17457"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522A89FA" w14:textId="77777777" w:rsidTr="00345813">
        <w:trPr>
          <w:gridAfter w:val="1"/>
          <w:wAfter w:w="6" w:type="dxa"/>
          <w:trHeight w:val="283"/>
        </w:trPr>
        <w:tc>
          <w:tcPr>
            <w:tcW w:w="2835" w:type="dxa"/>
          </w:tcPr>
          <w:p w14:paraId="129F4081"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027A454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tcPr>
          <w:p w14:paraId="27C0289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11E19EA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gridSpan w:val="2"/>
          </w:tcPr>
          <w:p w14:paraId="1790DBF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tcPr>
          <w:p w14:paraId="2B5458E5"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≤2</w:t>
            </w:r>
          </w:p>
        </w:tc>
        <w:tc>
          <w:tcPr>
            <w:tcW w:w="966" w:type="dxa"/>
          </w:tcPr>
          <w:p w14:paraId="5DE316D1"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4</w:t>
            </w:r>
          </w:p>
        </w:tc>
        <w:tc>
          <w:tcPr>
            <w:tcW w:w="967" w:type="dxa"/>
          </w:tcPr>
          <w:p w14:paraId="6BEF30A8"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&gt;4</w:t>
            </w:r>
          </w:p>
        </w:tc>
      </w:tr>
      <w:tr w:rsidR="00320955" w:rsidRPr="008D2408" w14:paraId="55EE4063" w14:textId="77777777" w:rsidTr="00345813">
        <w:trPr>
          <w:gridAfter w:val="1"/>
          <w:wAfter w:w="6" w:type="dxa"/>
          <w:trHeight w:val="283"/>
        </w:trPr>
        <w:tc>
          <w:tcPr>
            <w:tcW w:w="2835" w:type="dxa"/>
          </w:tcPr>
          <w:p w14:paraId="44FC19DB"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1678BED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877" w:type="dxa"/>
          </w:tcPr>
          <w:p w14:paraId="313D7D7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1F023B4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gridSpan w:val="2"/>
          </w:tcPr>
          <w:p w14:paraId="33A8195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tcPr>
          <w:p w14:paraId="52E0C139"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≤2</w:t>
            </w:r>
          </w:p>
        </w:tc>
        <w:tc>
          <w:tcPr>
            <w:tcW w:w="966" w:type="dxa"/>
          </w:tcPr>
          <w:p w14:paraId="13617E67"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4</w:t>
            </w:r>
          </w:p>
        </w:tc>
        <w:tc>
          <w:tcPr>
            <w:tcW w:w="967" w:type="dxa"/>
          </w:tcPr>
          <w:p w14:paraId="1E3AEEF7"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&gt;4</w:t>
            </w:r>
          </w:p>
        </w:tc>
      </w:tr>
      <w:tr w:rsidR="00320955" w:rsidRPr="008D2408" w14:paraId="16ADF9AB" w14:textId="77777777" w:rsidTr="00345813">
        <w:trPr>
          <w:gridAfter w:val="1"/>
          <w:wAfter w:w="6" w:type="dxa"/>
          <w:trHeight w:val="283"/>
        </w:trPr>
        <w:tc>
          <w:tcPr>
            <w:tcW w:w="2835" w:type="dxa"/>
          </w:tcPr>
          <w:p w14:paraId="3028FAD2"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tcPr>
          <w:p w14:paraId="2F2B1080" w14:textId="77777777" w:rsidR="00320955" w:rsidRPr="00FD588C" w:rsidRDefault="00320955" w:rsidP="00345813">
            <w:pPr>
              <w:pStyle w:val="TableParagraph"/>
              <w:spacing w:before="0"/>
              <w:jc w:val="center"/>
              <w:rPr>
                <w:rFonts w:asciiTheme="minorHAnsi" w:hAnsiTheme="minorHAnsi" w:cstheme="minorHAnsi"/>
                <w:szCs w:val="18"/>
                <w:highlight w:val="lightGray"/>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877" w:type="dxa"/>
          </w:tcPr>
          <w:p w14:paraId="2224B98C" w14:textId="77777777" w:rsidR="00320955" w:rsidRPr="00FD588C" w:rsidRDefault="00320955" w:rsidP="00345813">
            <w:pPr>
              <w:pStyle w:val="TableParagraph"/>
              <w:spacing w:before="0"/>
              <w:jc w:val="center"/>
              <w:rPr>
                <w:rFonts w:asciiTheme="minorHAnsi" w:hAnsiTheme="minorHAnsi" w:cstheme="minorHAnsi"/>
                <w:szCs w:val="18"/>
                <w:highlight w:val="lightGray"/>
                <w:lang w:val="en-AU"/>
              </w:rPr>
            </w:pPr>
          </w:p>
        </w:tc>
        <w:tc>
          <w:tcPr>
            <w:tcW w:w="1056" w:type="dxa"/>
          </w:tcPr>
          <w:p w14:paraId="75EEE86D" w14:textId="77777777" w:rsidR="00320955" w:rsidRPr="00FD588C" w:rsidRDefault="00320955" w:rsidP="00345813">
            <w:pPr>
              <w:pStyle w:val="TableParagraph"/>
              <w:spacing w:before="0"/>
              <w:jc w:val="center"/>
              <w:rPr>
                <w:rFonts w:asciiTheme="minorHAnsi" w:hAnsiTheme="minorHAnsi" w:cstheme="minorHAnsi"/>
                <w:szCs w:val="18"/>
                <w:highlight w:val="lightGray"/>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6957A31E" w14:textId="77777777" w:rsidR="00320955" w:rsidRPr="00FD588C" w:rsidRDefault="00320955" w:rsidP="00345813">
            <w:pPr>
              <w:pStyle w:val="TableParagraph"/>
              <w:spacing w:before="0"/>
              <w:jc w:val="center"/>
              <w:rPr>
                <w:rFonts w:asciiTheme="minorHAnsi" w:hAnsiTheme="minorHAnsi" w:cstheme="minorHAnsi"/>
                <w:szCs w:val="18"/>
                <w:highlight w:val="lightGray"/>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6219AA1C"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≤0.001</w:t>
            </w:r>
          </w:p>
        </w:tc>
        <w:tc>
          <w:tcPr>
            <w:tcW w:w="966" w:type="dxa"/>
          </w:tcPr>
          <w:p w14:paraId="0D9FE9D0"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0.002–4</w:t>
            </w:r>
          </w:p>
        </w:tc>
        <w:tc>
          <w:tcPr>
            <w:tcW w:w="967" w:type="dxa"/>
          </w:tcPr>
          <w:p w14:paraId="4AD98AC8"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&gt;4</w:t>
            </w:r>
          </w:p>
        </w:tc>
      </w:tr>
      <w:tr w:rsidR="00320955" w:rsidRPr="008D2408" w14:paraId="5C2D3B7D" w14:textId="77777777" w:rsidTr="00345813">
        <w:trPr>
          <w:gridAfter w:val="1"/>
          <w:wAfter w:w="6" w:type="dxa"/>
          <w:trHeight w:val="283"/>
        </w:trPr>
        <w:tc>
          <w:tcPr>
            <w:tcW w:w="2835" w:type="dxa"/>
          </w:tcPr>
          <w:p w14:paraId="2B4FD4E3"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30A6D20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tcPr>
          <w:p w14:paraId="0AD4D81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22720FD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gridSpan w:val="2"/>
          </w:tcPr>
          <w:p w14:paraId="0CD69B2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tcPr>
          <w:p w14:paraId="2009E34F"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≤0.001</w:t>
            </w:r>
          </w:p>
        </w:tc>
        <w:tc>
          <w:tcPr>
            <w:tcW w:w="966" w:type="dxa"/>
          </w:tcPr>
          <w:p w14:paraId="36620885"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0.002–4</w:t>
            </w:r>
          </w:p>
        </w:tc>
        <w:tc>
          <w:tcPr>
            <w:tcW w:w="967" w:type="dxa"/>
          </w:tcPr>
          <w:p w14:paraId="69EDA058"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&gt;4</w:t>
            </w:r>
          </w:p>
        </w:tc>
      </w:tr>
      <w:tr w:rsidR="00320955" w:rsidRPr="008D2408" w14:paraId="4DC43DF3" w14:textId="77777777" w:rsidTr="00345813">
        <w:trPr>
          <w:gridAfter w:val="1"/>
          <w:wAfter w:w="6" w:type="dxa"/>
          <w:trHeight w:val="283"/>
        </w:trPr>
        <w:tc>
          <w:tcPr>
            <w:tcW w:w="2835" w:type="dxa"/>
            <w:shd w:val="clear" w:color="auto" w:fill="C0F7E5" w:themeFill="accent4" w:themeFillTint="33"/>
          </w:tcPr>
          <w:p w14:paraId="4E501D59" w14:textId="77777777" w:rsidR="00320955" w:rsidRPr="008D2408" w:rsidRDefault="00320955" w:rsidP="00345813">
            <w:pPr>
              <w:pStyle w:val="TableParagraph"/>
              <w:spacing w:before="0"/>
              <w:rPr>
                <w:rFonts w:asciiTheme="minorHAnsi" w:hAnsiTheme="minorHAnsi"/>
                <w:lang w:val="en-AU"/>
              </w:rPr>
            </w:pPr>
            <w:r w:rsidRPr="00DC7AC0">
              <w:rPr>
                <w:rFonts w:asciiTheme="minorHAnsi" w:hAnsiTheme="minorHAnsi"/>
                <w:lang w:val="en-AU"/>
              </w:rPr>
              <w:t>Linezolid</w:t>
            </w:r>
          </w:p>
        </w:tc>
        <w:tc>
          <w:tcPr>
            <w:tcW w:w="966" w:type="dxa"/>
            <w:shd w:val="clear" w:color="auto" w:fill="C0F7E5" w:themeFill="accent4" w:themeFillTint="33"/>
          </w:tcPr>
          <w:p w14:paraId="7282D19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1FAFB48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32AC44C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15D75B9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1E071E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1A7EE63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11538FE7"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57E4C169" w14:textId="77777777" w:rsidTr="00345813">
        <w:trPr>
          <w:gridAfter w:val="1"/>
          <w:wAfter w:w="6" w:type="dxa"/>
          <w:trHeight w:val="283"/>
        </w:trPr>
        <w:tc>
          <w:tcPr>
            <w:tcW w:w="2835" w:type="dxa"/>
            <w:shd w:val="clear" w:color="auto" w:fill="auto"/>
          </w:tcPr>
          <w:p w14:paraId="7C89737B"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shd w:val="clear" w:color="auto" w:fill="auto"/>
          </w:tcPr>
          <w:p w14:paraId="40203E9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shd w:val="clear" w:color="auto" w:fill="auto"/>
          </w:tcPr>
          <w:p w14:paraId="300D883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122F4E4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gridSpan w:val="2"/>
            <w:shd w:val="clear" w:color="auto" w:fill="auto"/>
          </w:tcPr>
          <w:p w14:paraId="3BDB627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shd w:val="clear" w:color="auto" w:fill="auto"/>
          </w:tcPr>
          <w:p w14:paraId="6A5C890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shd w:val="clear" w:color="auto" w:fill="auto"/>
          </w:tcPr>
          <w:p w14:paraId="7B01B4A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0B7D103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p>
        </w:tc>
      </w:tr>
      <w:tr w:rsidR="00320955" w:rsidRPr="008D2408" w14:paraId="40005AE8" w14:textId="77777777" w:rsidTr="00345813">
        <w:trPr>
          <w:gridAfter w:val="1"/>
          <w:wAfter w:w="6" w:type="dxa"/>
          <w:trHeight w:val="283"/>
        </w:trPr>
        <w:tc>
          <w:tcPr>
            <w:tcW w:w="2835" w:type="dxa"/>
            <w:shd w:val="clear" w:color="auto" w:fill="auto"/>
          </w:tcPr>
          <w:p w14:paraId="7DDCBD65"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shd w:val="clear" w:color="auto" w:fill="auto"/>
          </w:tcPr>
          <w:p w14:paraId="185ACD3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shd w:val="clear" w:color="auto" w:fill="auto"/>
          </w:tcPr>
          <w:p w14:paraId="6E809F9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5778069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shd w:val="clear" w:color="auto" w:fill="auto"/>
          </w:tcPr>
          <w:p w14:paraId="32A12C9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shd w:val="clear" w:color="auto" w:fill="auto"/>
          </w:tcPr>
          <w:p w14:paraId="6C395C7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shd w:val="clear" w:color="auto" w:fill="auto"/>
          </w:tcPr>
          <w:p w14:paraId="6F9E6FB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2C2FC75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p>
        </w:tc>
      </w:tr>
      <w:tr w:rsidR="00320955" w:rsidRPr="008D2408" w14:paraId="58A29CBC" w14:textId="77777777" w:rsidTr="00345813">
        <w:trPr>
          <w:gridAfter w:val="1"/>
          <w:wAfter w:w="6" w:type="dxa"/>
          <w:trHeight w:val="283"/>
        </w:trPr>
        <w:tc>
          <w:tcPr>
            <w:tcW w:w="2835" w:type="dxa"/>
            <w:shd w:val="clear" w:color="auto" w:fill="C0F7E5" w:themeFill="accent4" w:themeFillTint="33"/>
          </w:tcPr>
          <w:p w14:paraId="68AC567D"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Meropenem</w:t>
            </w:r>
          </w:p>
        </w:tc>
        <w:tc>
          <w:tcPr>
            <w:tcW w:w="966" w:type="dxa"/>
            <w:shd w:val="clear" w:color="auto" w:fill="C0F7E5" w:themeFill="accent4" w:themeFillTint="33"/>
          </w:tcPr>
          <w:p w14:paraId="367EDBF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3BC880E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1606A57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1805B36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2DBF1CC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17BED86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F80BB6A"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619896BC" w14:textId="77777777" w:rsidTr="00345813">
        <w:trPr>
          <w:gridAfter w:val="1"/>
          <w:wAfter w:w="6" w:type="dxa"/>
          <w:trHeight w:val="283"/>
        </w:trPr>
        <w:tc>
          <w:tcPr>
            <w:tcW w:w="2835" w:type="dxa"/>
          </w:tcPr>
          <w:p w14:paraId="7163C038"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lastRenderedPageBreak/>
              <w:t>Acinetobacter</w:t>
            </w:r>
            <w:r w:rsidRPr="008D2408">
              <w:rPr>
                <w:rFonts w:asciiTheme="minorHAnsi" w:hAnsiTheme="minorHAnsi"/>
                <w:lang w:val="en-AU"/>
              </w:rPr>
              <w:t xml:space="preserve"> spp.</w:t>
            </w:r>
          </w:p>
        </w:tc>
        <w:tc>
          <w:tcPr>
            <w:tcW w:w="966" w:type="dxa"/>
          </w:tcPr>
          <w:p w14:paraId="1AD2221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tcPr>
          <w:p w14:paraId="0A7204F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5334B42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gridSpan w:val="2"/>
          </w:tcPr>
          <w:p w14:paraId="27EFCF6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tcPr>
          <w:p w14:paraId="35F5563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tcPr>
          <w:p w14:paraId="1FF9A97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4–8</w:t>
            </w:r>
          </w:p>
        </w:tc>
        <w:tc>
          <w:tcPr>
            <w:tcW w:w="967" w:type="dxa"/>
          </w:tcPr>
          <w:p w14:paraId="47E61AA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386F2ED9" w14:textId="77777777" w:rsidTr="00345813">
        <w:trPr>
          <w:gridAfter w:val="1"/>
          <w:wAfter w:w="6" w:type="dxa"/>
          <w:trHeight w:val="283"/>
        </w:trPr>
        <w:tc>
          <w:tcPr>
            <w:tcW w:w="2835" w:type="dxa"/>
          </w:tcPr>
          <w:p w14:paraId="35DB9AFD"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44D5BCF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877" w:type="dxa"/>
          </w:tcPr>
          <w:p w14:paraId="56BE4C0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5D76B62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gridSpan w:val="2"/>
          </w:tcPr>
          <w:p w14:paraId="2E35DBD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tcPr>
          <w:p w14:paraId="633EB3D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tcPr>
          <w:p w14:paraId="77874EC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4–8</w:t>
            </w:r>
          </w:p>
        </w:tc>
        <w:tc>
          <w:tcPr>
            <w:tcW w:w="967" w:type="dxa"/>
          </w:tcPr>
          <w:p w14:paraId="1CE5D6D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3E303769" w14:textId="77777777" w:rsidTr="00345813">
        <w:trPr>
          <w:gridAfter w:val="1"/>
          <w:wAfter w:w="6" w:type="dxa"/>
          <w:trHeight w:val="283"/>
        </w:trPr>
        <w:tc>
          <w:tcPr>
            <w:tcW w:w="2835" w:type="dxa"/>
          </w:tcPr>
          <w:p w14:paraId="1C651EA4"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6E552AF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tcPr>
          <w:p w14:paraId="545DC76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2CB6AE1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gridSpan w:val="2"/>
          </w:tcPr>
          <w:p w14:paraId="774106E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7" w:type="dxa"/>
          </w:tcPr>
          <w:p w14:paraId="14B3FE9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tcPr>
          <w:p w14:paraId="583A421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4–8</w:t>
            </w:r>
          </w:p>
        </w:tc>
        <w:tc>
          <w:tcPr>
            <w:tcW w:w="967" w:type="dxa"/>
          </w:tcPr>
          <w:p w14:paraId="4E0558E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&gt;8</w:t>
            </w:r>
          </w:p>
        </w:tc>
      </w:tr>
      <w:tr w:rsidR="00320955" w:rsidRPr="008D2408" w14:paraId="4FE6114C" w14:textId="77777777" w:rsidTr="00345813">
        <w:trPr>
          <w:gridAfter w:val="1"/>
          <w:wAfter w:w="6" w:type="dxa"/>
          <w:trHeight w:val="283"/>
        </w:trPr>
        <w:tc>
          <w:tcPr>
            <w:tcW w:w="2835" w:type="dxa"/>
            <w:shd w:val="clear" w:color="auto" w:fill="C0F7E5" w:themeFill="accent4" w:themeFillTint="33"/>
          </w:tcPr>
          <w:p w14:paraId="5ACA9866"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Nitrofurantoin</w:t>
            </w:r>
          </w:p>
        </w:tc>
        <w:tc>
          <w:tcPr>
            <w:tcW w:w="966" w:type="dxa"/>
            <w:shd w:val="clear" w:color="auto" w:fill="C0F7E5" w:themeFill="accent4" w:themeFillTint="33"/>
          </w:tcPr>
          <w:p w14:paraId="2945786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692961E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739DF49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0DBD59F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34311E3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5B5FFFE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CE88940"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1E50387B" w14:textId="77777777" w:rsidTr="00345813">
        <w:trPr>
          <w:gridAfter w:val="1"/>
          <w:wAfter w:w="6" w:type="dxa"/>
          <w:trHeight w:val="283"/>
        </w:trPr>
        <w:tc>
          <w:tcPr>
            <w:tcW w:w="2835" w:type="dxa"/>
          </w:tcPr>
          <w:p w14:paraId="48328187"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549FE79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877" w:type="dxa"/>
          </w:tcPr>
          <w:p w14:paraId="15856E7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3AECA64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64</w:t>
            </w:r>
          </w:p>
        </w:tc>
        <w:tc>
          <w:tcPr>
            <w:tcW w:w="966" w:type="dxa"/>
            <w:gridSpan w:val="2"/>
          </w:tcPr>
          <w:p w14:paraId="23B4993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≥128</w:t>
            </w:r>
          </w:p>
        </w:tc>
        <w:tc>
          <w:tcPr>
            <w:tcW w:w="967" w:type="dxa"/>
          </w:tcPr>
          <w:p w14:paraId="626774A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≤64</w:t>
            </w:r>
            <w:r w:rsidR="00E82907" w:rsidRPr="008D2408">
              <w:rPr>
                <w:rFonts w:asciiTheme="minorHAnsi" w:hAnsiTheme="minorHAnsi" w:cstheme="minorHAnsi"/>
                <w:szCs w:val="18"/>
                <w:vertAlign w:val="superscript"/>
                <w:lang w:val="en-AU"/>
              </w:rPr>
              <w:t>†‡</w:t>
            </w:r>
          </w:p>
        </w:tc>
        <w:tc>
          <w:tcPr>
            <w:tcW w:w="966" w:type="dxa"/>
          </w:tcPr>
          <w:p w14:paraId="35F30D0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4848722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&gt;64</w:t>
            </w:r>
            <w:r w:rsidR="00E82907" w:rsidRPr="008D2408">
              <w:rPr>
                <w:rFonts w:asciiTheme="minorHAnsi" w:hAnsiTheme="minorHAnsi" w:cstheme="minorHAnsi"/>
                <w:szCs w:val="18"/>
                <w:vertAlign w:val="superscript"/>
                <w:lang w:val="en-AU"/>
              </w:rPr>
              <w:t>†‡</w:t>
            </w:r>
          </w:p>
        </w:tc>
      </w:tr>
      <w:tr w:rsidR="00602F71" w:rsidRPr="008D2408" w14:paraId="6DB6B64E" w14:textId="77777777" w:rsidTr="00345813">
        <w:trPr>
          <w:gridAfter w:val="1"/>
          <w:wAfter w:w="6" w:type="dxa"/>
          <w:trHeight w:val="283"/>
        </w:trPr>
        <w:tc>
          <w:tcPr>
            <w:tcW w:w="2835" w:type="dxa"/>
          </w:tcPr>
          <w:p w14:paraId="06939942" w14:textId="77777777" w:rsidR="00602F71" w:rsidRPr="008D2408" w:rsidRDefault="00602F71" w:rsidP="00602F71">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tcPr>
          <w:p w14:paraId="676B32E5" w14:textId="77777777" w:rsidR="00602F71" w:rsidRPr="008D2408" w:rsidRDefault="00602F71" w:rsidP="00602F71">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877" w:type="dxa"/>
          </w:tcPr>
          <w:p w14:paraId="168C64B1" w14:textId="77777777" w:rsidR="00602F71" w:rsidRPr="008D2408" w:rsidRDefault="00602F71" w:rsidP="00602F71">
            <w:pPr>
              <w:pStyle w:val="TableParagraph"/>
              <w:spacing w:before="0"/>
              <w:jc w:val="center"/>
              <w:rPr>
                <w:rFonts w:asciiTheme="minorHAnsi" w:hAnsiTheme="minorHAnsi" w:cstheme="minorHAnsi"/>
                <w:szCs w:val="18"/>
                <w:lang w:val="en-AU"/>
              </w:rPr>
            </w:pPr>
          </w:p>
        </w:tc>
        <w:tc>
          <w:tcPr>
            <w:tcW w:w="1056" w:type="dxa"/>
          </w:tcPr>
          <w:p w14:paraId="22FFAA8D" w14:textId="77777777" w:rsidR="00602F71" w:rsidRPr="008D2408" w:rsidRDefault="00602F71" w:rsidP="00602F71">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64</w:t>
            </w:r>
          </w:p>
        </w:tc>
        <w:tc>
          <w:tcPr>
            <w:tcW w:w="966" w:type="dxa"/>
            <w:gridSpan w:val="2"/>
          </w:tcPr>
          <w:p w14:paraId="453EAB4E" w14:textId="77777777" w:rsidR="00602F71" w:rsidRPr="008D2408" w:rsidRDefault="00602F71" w:rsidP="00602F71">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≥128</w:t>
            </w:r>
          </w:p>
        </w:tc>
        <w:tc>
          <w:tcPr>
            <w:tcW w:w="967" w:type="dxa"/>
          </w:tcPr>
          <w:p w14:paraId="103E9F23" w14:textId="77777777" w:rsidR="00602F71" w:rsidRPr="008D2408" w:rsidRDefault="00602F71" w:rsidP="00602F71">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4D6BC659" w14:textId="77777777" w:rsidR="00602F71" w:rsidRPr="008D2408" w:rsidRDefault="00602F71" w:rsidP="00602F71">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3AA52CDC" w14:textId="77777777" w:rsidR="00602F71" w:rsidRPr="008D2408" w:rsidRDefault="00602F71" w:rsidP="00602F71">
            <w:pPr>
              <w:pStyle w:val="TableParagraph"/>
              <w:spacing w:before="0"/>
              <w:jc w:val="center"/>
              <w:rPr>
                <w:rFonts w:asciiTheme="minorHAnsi" w:hAnsiTheme="minorHAnsi" w:cstheme="minorHAnsi"/>
                <w:szCs w:val="18"/>
                <w:highlight w:val="yellow"/>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5C6D6895" w14:textId="77777777" w:rsidTr="00345813">
        <w:trPr>
          <w:gridAfter w:val="1"/>
          <w:wAfter w:w="6" w:type="dxa"/>
          <w:trHeight w:val="283"/>
        </w:trPr>
        <w:tc>
          <w:tcPr>
            <w:tcW w:w="2835" w:type="dxa"/>
          </w:tcPr>
          <w:p w14:paraId="157CCBFE"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tcPr>
          <w:p w14:paraId="6FAA9A4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877" w:type="dxa"/>
          </w:tcPr>
          <w:p w14:paraId="7EED68C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4DAD74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64</w:t>
            </w:r>
          </w:p>
        </w:tc>
        <w:tc>
          <w:tcPr>
            <w:tcW w:w="966" w:type="dxa"/>
            <w:gridSpan w:val="2"/>
          </w:tcPr>
          <w:p w14:paraId="0A82291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≥128</w:t>
            </w:r>
          </w:p>
        </w:tc>
        <w:tc>
          <w:tcPr>
            <w:tcW w:w="967" w:type="dxa"/>
          </w:tcPr>
          <w:p w14:paraId="3E6F574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50735B2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747C379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36814CB5" w14:textId="77777777" w:rsidTr="00345813">
        <w:trPr>
          <w:gridAfter w:val="1"/>
          <w:wAfter w:w="6" w:type="dxa"/>
          <w:trHeight w:val="283"/>
        </w:trPr>
        <w:tc>
          <w:tcPr>
            <w:tcW w:w="2835" w:type="dxa"/>
            <w:shd w:val="clear" w:color="auto" w:fill="C0F7E5" w:themeFill="accent4" w:themeFillTint="33"/>
          </w:tcPr>
          <w:p w14:paraId="6C51F5F7"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Norfloxacin</w:t>
            </w:r>
          </w:p>
        </w:tc>
        <w:tc>
          <w:tcPr>
            <w:tcW w:w="966" w:type="dxa"/>
            <w:shd w:val="clear" w:color="auto" w:fill="C0F7E5" w:themeFill="accent4" w:themeFillTint="33"/>
          </w:tcPr>
          <w:p w14:paraId="1F55FCC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40CEC4B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575E892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60C1B9F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3076C0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4EC73C3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4C5D6890"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4CB958D1" w14:textId="77777777" w:rsidTr="00345813">
        <w:trPr>
          <w:gridAfter w:val="1"/>
          <w:wAfter w:w="6" w:type="dxa"/>
          <w:trHeight w:val="283"/>
        </w:trPr>
        <w:tc>
          <w:tcPr>
            <w:tcW w:w="2835" w:type="dxa"/>
          </w:tcPr>
          <w:p w14:paraId="196880EA"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59265D9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2FE10F6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68186F9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0C7E65F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6819F08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≤0.5</w:t>
            </w:r>
          </w:p>
        </w:tc>
        <w:tc>
          <w:tcPr>
            <w:tcW w:w="966" w:type="dxa"/>
          </w:tcPr>
          <w:p w14:paraId="462DF97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6CC7EC1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&gt;0.5</w:t>
            </w:r>
          </w:p>
        </w:tc>
      </w:tr>
      <w:tr w:rsidR="00320955" w:rsidRPr="008D2408" w14:paraId="6958DABC" w14:textId="77777777" w:rsidTr="00345813">
        <w:trPr>
          <w:gridAfter w:val="1"/>
          <w:wAfter w:w="6" w:type="dxa"/>
          <w:trHeight w:val="283"/>
        </w:trPr>
        <w:tc>
          <w:tcPr>
            <w:tcW w:w="2835" w:type="dxa"/>
          </w:tcPr>
          <w:p w14:paraId="7D912CC1"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456ED85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486EF8C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644B668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3BA825C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3CBDFEA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5FDE87A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77072D1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1814677B" w14:textId="77777777" w:rsidTr="00345813">
        <w:trPr>
          <w:gridAfter w:val="1"/>
          <w:wAfter w:w="6" w:type="dxa"/>
          <w:trHeight w:val="283"/>
        </w:trPr>
        <w:tc>
          <w:tcPr>
            <w:tcW w:w="2835" w:type="dxa"/>
            <w:shd w:val="clear" w:color="auto" w:fill="C0F7E5" w:themeFill="accent4" w:themeFillTint="33"/>
          </w:tcPr>
          <w:p w14:paraId="10CC5E5A"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Oxacillin</w:t>
            </w:r>
          </w:p>
        </w:tc>
        <w:tc>
          <w:tcPr>
            <w:tcW w:w="966" w:type="dxa"/>
            <w:shd w:val="clear" w:color="auto" w:fill="C0F7E5" w:themeFill="accent4" w:themeFillTint="33"/>
          </w:tcPr>
          <w:p w14:paraId="0B4C666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0D026B9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30E673B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13F14676"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2A28EBB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7EE6C26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5BE140F"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0435844" w14:textId="77777777" w:rsidTr="00345813">
        <w:trPr>
          <w:gridAfter w:val="1"/>
          <w:wAfter w:w="6" w:type="dxa"/>
          <w:trHeight w:val="283"/>
        </w:trPr>
        <w:tc>
          <w:tcPr>
            <w:tcW w:w="2835" w:type="dxa"/>
            <w:shd w:val="clear" w:color="auto" w:fill="auto"/>
          </w:tcPr>
          <w:p w14:paraId="61D2A00A"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shd w:val="clear" w:color="auto" w:fill="auto"/>
          </w:tcPr>
          <w:p w14:paraId="68528EF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shd w:val="clear" w:color="auto" w:fill="auto"/>
          </w:tcPr>
          <w:p w14:paraId="4243E38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417BF88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shd w:val="clear" w:color="auto" w:fill="auto"/>
          </w:tcPr>
          <w:p w14:paraId="4BF90D2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shd w:val="clear" w:color="auto" w:fill="auto"/>
          </w:tcPr>
          <w:p w14:paraId="2C7A9C6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shd w:val="clear" w:color="auto" w:fill="auto"/>
          </w:tcPr>
          <w:p w14:paraId="76CE482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62B3A16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6D76B805" w14:textId="77777777" w:rsidTr="00345813">
        <w:trPr>
          <w:gridAfter w:val="1"/>
          <w:wAfter w:w="6" w:type="dxa"/>
          <w:trHeight w:val="283"/>
        </w:trPr>
        <w:tc>
          <w:tcPr>
            <w:tcW w:w="2835" w:type="dxa"/>
            <w:shd w:val="clear" w:color="auto" w:fill="C0F7E5" w:themeFill="accent4" w:themeFillTint="33"/>
          </w:tcPr>
          <w:p w14:paraId="529DE17F"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Piperacillin–tazobactam</w:t>
            </w:r>
          </w:p>
        </w:tc>
        <w:tc>
          <w:tcPr>
            <w:tcW w:w="966" w:type="dxa"/>
            <w:shd w:val="clear" w:color="auto" w:fill="C0F7E5" w:themeFill="accent4" w:themeFillTint="33"/>
          </w:tcPr>
          <w:p w14:paraId="0DE0B93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012DC13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535AB6E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5A274D7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30D32D6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3081FFE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643ADFF"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D6D2E25" w14:textId="77777777" w:rsidTr="00345813">
        <w:trPr>
          <w:gridAfter w:val="1"/>
          <w:wAfter w:w="6" w:type="dxa"/>
          <w:trHeight w:val="283"/>
        </w:trPr>
        <w:tc>
          <w:tcPr>
            <w:tcW w:w="2835" w:type="dxa"/>
          </w:tcPr>
          <w:p w14:paraId="7E7E9458"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590DEFF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≤16/4</w:t>
            </w:r>
          </w:p>
        </w:tc>
        <w:tc>
          <w:tcPr>
            <w:tcW w:w="877" w:type="dxa"/>
          </w:tcPr>
          <w:p w14:paraId="06BC14F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87D756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32/4–64/4</w:t>
            </w:r>
          </w:p>
        </w:tc>
        <w:tc>
          <w:tcPr>
            <w:tcW w:w="966" w:type="dxa"/>
            <w:gridSpan w:val="2"/>
          </w:tcPr>
          <w:p w14:paraId="000E3F0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≥128/4</w:t>
            </w:r>
          </w:p>
        </w:tc>
        <w:tc>
          <w:tcPr>
            <w:tcW w:w="967" w:type="dxa"/>
          </w:tcPr>
          <w:p w14:paraId="3D938E3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60C46638" w14:textId="77777777" w:rsidR="00320955" w:rsidRPr="008D2408" w:rsidRDefault="00320955" w:rsidP="00345813">
            <w:pPr>
              <w:pStyle w:val="TableParagraph"/>
              <w:spacing w:before="0"/>
              <w:ind w:left="-121" w:right="-12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6992525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6E9BF9D1" w14:textId="77777777" w:rsidTr="00345813">
        <w:trPr>
          <w:gridAfter w:val="1"/>
          <w:wAfter w:w="6" w:type="dxa"/>
          <w:trHeight w:val="283"/>
        </w:trPr>
        <w:tc>
          <w:tcPr>
            <w:tcW w:w="2835" w:type="dxa"/>
          </w:tcPr>
          <w:p w14:paraId="508FFBCF"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3EBC212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≤16/4</w:t>
            </w:r>
          </w:p>
        </w:tc>
        <w:tc>
          <w:tcPr>
            <w:tcW w:w="877" w:type="dxa"/>
          </w:tcPr>
          <w:p w14:paraId="5250665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1726ED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32/4–64/4</w:t>
            </w:r>
          </w:p>
        </w:tc>
        <w:tc>
          <w:tcPr>
            <w:tcW w:w="966" w:type="dxa"/>
            <w:gridSpan w:val="2"/>
          </w:tcPr>
          <w:p w14:paraId="4E13358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≥128/4</w:t>
            </w:r>
          </w:p>
        </w:tc>
        <w:tc>
          <w:tcPr>
            <w:tcW w:w="967" w:type="dxa"/>
          </w:tcPr>
          <w:p w14:paraId="51F8520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tcPr>
          <w:p w14:paraId="3E6FD147" w14:textId="77777777" w:rsidR="00320955" w:rsidRPr="008D2408" w:rsidRDefault="00C0465B" w:rsidP="00345813">
            <w:pPr>
              <w:pStyle w:val="TableParagraph"/>
              <w:spacing w:before="0"/>
              <w:ind w:left="-121" w:right="-12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62BC587F" w14:textId="77777777" w:rsidR="00320955" w:rsidRPr="008D2408" w:rsidRDefault="00C0465B" w:rsidP="00345813">
            <w:pPr>
              <w:pStyle w:val="TableParagraph"/>
              <w:spacing w:before="0"/>
              <w:jc w:val="center"/>
              <w:rPr>
                <w:rFonts w:asciiTheme="minorHAnsi" w:hAnsiTheme="minorHAnsi" w:cstheme="minorHAnsi"/>
                <w:szCs w:val="18"/>
                <w:lang w:val="en-AU"/>
              </w:rPr>
            </w:pPr>
            <w:r w:rsidRPr="0058561F">
              <w:rPr>
                <w:rFonts w:asciiTheme="minorHAnsi" w:hAnsiTheme="minorHAnsi" w:cstheme="minorHAnsi"/>
                <w:b/>
                <w:bCs/>
                <w:color w:val="0000FF"/>
                <w:szCs w:val="18"/>
                <w:lang w:val="en-AU"/>
              </w:rPr>
              <w:t>&gt;8</w:t>
            </w:r>
          </w:p>
        </w:tc>
      </w:tr>
      <w:tr w:rsidR="00320955" w:rsidRPr="008D2408" w14:paraId="0AEFF6D3" w14:textId="77777777" w:rsidTr="00345813">
        <w:trPr>
          <w:gridAfter w:val="1"/>
          <w:wAfter w:w="6" w:type="dxa"/>
          <w:trHeight w:val="283"/>
        </w:trPr>
        <w:tc>
          <w:tcPr>
            <w:tcW w:w="2835" w:type="dxa"/>
          </w:tcPr>
          <w:p w14:paraId="70CBC687"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548C0FC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≤16/4</w:t>
            </w:r>
          </w:p>
        </w:tc>
        <w:tc>
          <w:tcPr>
            <w:tcW w:w="877" w:type="dxa"/>
          </w:tcPr>
          <w:p w14:paraId="1C45D39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3DD3AF6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32/4–64/4</w:t>
            </w:r>
          </w:p>
        </w:tc>
        <w:tc>
          <w:tcPr>
            <w:tcW w:w="966" w:type="dxa"/>
            <w:gridSpan w:val="2"/>
          </w:tcPr>
          <w:p w14:paraId="7CFC26C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≥128/4</w:t>
            </w:r>
          </w:p>
        </w:tc>
        <w:tc>
          <w:tcPr>
            <w:tcW w:w="967" w:type="dxa"/>
          </w:tcPr>
          <w:p w14:paraId="70689ADF"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≤0.001</w:t>
            </w:r>
          </w:p>
        </w:tc>
        <w:tc>
          <w:tcPr>
            <w:tcW w:w="966" w:type="dxa"/>
          </w:tcPr>
          <w:p w14:paraId="780A6381" w14:textId="77777777" w:rsidR="00320955" w:rsidRPr="008D2408" w:rsidRDefault="00320955" w:rsidP="00345813">
            <w:pPr>
              <w:pStyle w:val="TableParagraph"/>
              <w:spacing w:before="0"/>
              <w:ind w:left="-121" w:right="-120"/>
              <w:jc w:val="center"/>
              <w:rPr>
                <w:rFonts w:asciiTheme="minorHAnsi" w:hAnsiTheme="minorHAnsi" w:cstheme="minorHAnsi"/>
                <w:bCs/>
                <w:szCs w:val="18"/>
                <w:lang w:val="en-AU"/>
              </w:rPr>
            </w:pPr>
            <w:r w:rsidRPr="008D2408">
              <w:rPr>
                <w:rFonts w:asciiTheme="minorHAnsi" w:hAnsiTheme="minorHAnsi" w:cstheme="minorHAnsi"/>
                <w:bCs/>
                <w:szCs w:val="18"/>
                <w:lang w:val="en-AU"/>
              </w:rPr>
              <w:t>0.002–16</w:t>
            </w:r>
          </w:p>
        </w:tc>
        <w:tc>
          <w:tcPr>
            <w:tcW w:w="967" w:type="dxa"/>
          </w:tcPr>
          <w:p w14:paraId="41984DDD"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&gt;16</w:t>
            </w:r>
          </w:p>
        </w:tc>
      </w:tr>
      <w:tr w:rsidR="00320955" w:rsidRPr="008D2408" w14:paraId="7612D0E5" w14:textId="77777777" w:rsidTr="00345813">
        <w:trPr>
          <w:gridAfter w:val="1"/>
          <w:wAfter w:w="6" w:type="dxa"/>
          <w:trHeight w:val="283"/>
        </w:trPr>
        <w:tc>
          <w:tcPr>
            <w:tcW w:w="2835" w:type="dxa"/>
            <w:shd w:val="clear" w:color="auto" w:fill="C0F7E5" w:themeFill="accent4" w:themeFillTint="33"/>
          </w:tcPr>
          <w:p w14:paraId="32DCA078" w14:textId="77777777" w:rsidR="00320955" w:rsidRPr="008D2408" w:rsidRDefault="00320955" w:rsidP="00345813">
            <w:pPr>
              <w:pStyle w:val="TableParagraph"/>
              <w:spacing w:before="0"/>
              <w:rPr>
                <w:rFonts w:asciiTheme="minorHAnsi" w:hAnsiTheme="minorHAnsi"/>
                <w:lang w:val="en-AU"/>
              </w:rPr>
            </w:pPr>
            <w:r w:rsidRPr="00DC7AC0">
              <w:rPr>
                <w:rFonts w:asciiTheme="minorHAnsi" w:hAnsiTheme="minorHAnsi"/>
                <w:lang w:val="en-AU"/>
              </w:rPr>
              <w:t>Rifampicin</w:t>
            </w:r>
          </w:p>
        </w:tc>
        <w:tc>
          <w:tcPr>
            <w:tcW w:w="966" w:type="dxa"/>
            <w:shd w:val="clear" w:color="auto" w:fill="C0F7E5" w:themeFill="accent4" w:themeFillTint="33"/>
          </w:tcPr>
          <w:p w14:paraId="5504EEB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3945C0A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43FBF9D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34AD8C8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00F4A01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43AF2B3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3218A230"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285D88E1" w14:textId="77777777" w:rsidTr="00345813">
        <w:trPr>
          <w:gridAfter w:val="1"/>
          <w:wAfter w:w="6" w:type="dxa"/>
          <w:trHeight w:val="283"/>
        </w:trPr>
        <w:tc>
          <w:tcPr>
            <w:tcW w:w="2835" w:type="dxa"/>
            <w:shd w:val="clear" w:color="auto" w:fill="auto"/>
          </w:tcPr>
          <w:p w14:paraId="4AE4C9A4"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shd w:val="clear" w:color="auto" w:fill="auto"/>
          </w:tcPr>
          <w:p w14:paraId="46187A8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877" w:type="dxa"/>
            <w:shd w:val="clear" w:color="auto" w:fill="auto"/>
          </w:tcPr>
          <w:p w14:paraId="3420B69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66090E1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gridSpan w:val="2"/>
            <w:shd w:val="clear" w:color="auto" w:fill="auto"/>
          </w:tcPr>
          <w:p w14:paraId="046DE59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shd w:val="clear" w:color="auto" w:fill="auto"/>
          </w:tcPr>
          <w:p w14:paraId="070DA0E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shd w:val="clear" w:color="auto" w:fill="auto"/>
          </w:tcPr>
          <w:p w14:paraId="30E2AFF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0385356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110135A7" w14:textId="77777777" w:rsidTr="0058561F">
        <w:trPr>
          <w:gridAfter w:val="1"/>
          <w:wAfter w:w="6" w:type="dxa"/>
          <w:trHeight w:val="283"/>
        </w:trPr>
        <w:tc>
          <w:tcPr>
            <w:tcW w:w="2835" w:type="dxa"/>
            <w:shd w:val="clear" w:color="auto" w:fill="auto"/>
          </w:tcPr>
          <w:p w14:paraId="2758F3E2"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shd w:val="clear" w:color="auto" w:fill="auto"/>
          </w:tcPr>
          <w:p w14:paraId="1A90FE4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877" w:type="dxa"/>
            <w:shd w:val="clear" w:color="auto" w:fill="auto"/>
          </w:tcPr>
          <w:p w14:paraId="4777566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4839EC1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gridSpan w:val="2"/>
            <w:shd w:val="clear" w:color="auto" w:fill="auto"/>
          </w:tcPr>
          <w:p w14:paraId="7122AC7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shd w:val="clear" w:color="auto" w:fill="auto"/>
          </w:tcPr>
          <w:p w14:paraId="5A3FD62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≤0.06</w:t>
            </w:r>
            <w:r w:rsidR="00E82907" w:rsidRPr="008D2408">
              <w:rPr>
                <w:rFonts w:ascii="Arial" w:hAnsi="Arial" w:cs="Arial"/>
                <w:vertAlign w:val="superscript"/>
                <w:lang w:val="en-AU"/>
              </w:rPr>
              <w:t>§§§</w:t>
            </w:r>
          </w:p>
        </w:tc>
        <w:tc>
          <w:tcPr>
            <w:tcW w:w="966" w:type="dxa"/>
            <w:shd w:val="clear" w:color="auto" w:fill="auto"/>
          </w:tcPr>
          <w:p w14:paraId="5E069C1C" w14:textId="65BA19F4" w:rsidR="00320955" w:rsidRPr="0058561F" w:rsidRDefault="00191B18" w:rsidP="00345813">
            <w:pPr>
              <w:pStyle w:val="TableParagraph"/>
              <w:spacing w:before="0"/>
              <w:jc w:val="center"/>
              <w:rPr>
                <w:rFonts w:asciiTheme="minorHAnsi" w:hAnsiTheme="minorHAnsi" w:cstheme="minorHAnsi"/>
                <w:b/>
                <w:color w:val="0000FF"/>
                <w:szCs w:val="18"/>
                <w:lang w:val="en-AU"/>
              </w:rPr>
            </w:pPr>
            <w:r w:rsidRPr="0058561F">
              <w:rPr>
                <w:rFonts w:asciiTheme="minorHAnsi" w:hAnsiTheme="minorHAnsi" w:cstheme="minorHAnsi"/>
                <w:b/>
                <w:color w:val="0000FF"/>
                <w:szCs w:val="18"/>
                <w:lang w:val="en-AU"/>
              </w:rPr>
              <w:t>–</w:t>
            </w:r>
            <w:r w:rsidRPr="0058561F">
              <w:rPr>
                <w:rFonts w:asciiTheme="minorHAnsi" w:hAnsiTheme="minorHAnsi" w:cstheme="minorHAnsi"/>
                <w:b/>
                <w:color w:val="0000FF"/>
                <w:szCs w:val="18"/>
                <w:vertAlign w:val="superscript"/>
                <w:lang w:val="en-AU"/>
              </w:rPr>
              <w:t>§</w:t>
            </w:r>
          </w:p>
        </w:tc>
        <w:tc>
          <w:tcPr>
            <w:tcW w:w="967" w:type="dxa"/>
            <w:shd w:val="clear" w:color="auto" w:fill="auto"/>
          </w:tcPr>
          <w:p w14:paraId="3E9FBC22" w14:textId="38BA8C3C" w:rsidR="00320955" w:rsidRPr="0058561F" w:rsidRDefault="00320955" w:rsidP="00345813">
            <w:pPr>
              <w:pStyle w:val="TableParagraph"/>
              <w:spacing w:before="0"/>
              <w:jc w:val="center"/>
              <w:rPr>
                <w:rFonts w:asciiTheme="minorHAnsi" w:hAnsiTheme="minorHAnsi" w:cstheme="minorHAnsi"/>
                <w:b/>
                <w:color w:val="0000FF"/>
                <w:szCs w:val="18"/>
                <w:lang w:val="en-AU"/>
              </w:rPr>
            </w:pPr>
            <w:r w:rsidRPr="0058561F">
              <w:rPr>
                <w:rFonts w:asciiTheme="minorHAnsi" w:hAnsiTheme="minorHAnsi" w:cstheme="minorHAnsi"/>
                <w:b/>
                <w:color w:val="0000FF"/>
                <w:szCs w:val="18"/>
                <w:lang w:val="en-AU"/>
              </w:rPr>
              <w:t>&gt;0.</w:t>
            </w:r>
            <w:r w:rsidR="00191B18" w:rsidRPr="0058561F">
              <w:rPr>
                <w:rFonts w:asciiTheme="minorHAnsi" w:hAnsiTheme="minorHAnsi" w:cstheme="minorHAnsi"/>
                <w:b/>
                <w:color w:val="0000FF"/>
                <w:szCs w:val="18"/>
                <w:lang w:val="en-AU"/>
              </w:rPr>
              <w:t>06</w:t>
            </w:r>
          </w:p>
        </w:tc>
      </w:tr>
      <w:tr w:rsidR="00320955" w:rsidRPr="008D2408" w14:paraId="75B57C8E" w14:textId="77777777" w:rsidTr="00345813">
        <w:trPr>
          <w:gridAfter w:val="1"/>
          <w:wAfter w:w="6" w:type="dxa"/>
          <w:trHeight w:val="283"/>
        </w:trPr>
        <w:tc>
          <w:tcPr>
            <w:tcW w:w="2835" w:type="dxa"/>
            <w:shd w:val="clear" w:color="auto" w:fill="C0F7E5" w:themeFill="accent4" w:themeFillTint="33"/>
          </w:tcPr>
          <w:p w14:paraId="7673FE36" w14:textId="77777777" w:rsidR="00320955" w:rsidRPr="008D2408" w:rsidRDefault="00320955" w:rsidP="00345813">
            <w:pPr>
              <w:pStyle w:val="TableParagraph"/>
              <w:spacing w:before="0"/>
              <w:rPr>
                <w:rFonts w:asciiTheme="minorHAnsi" w:hAnsiTheme="minorHAnsi"/>
                <w:lang w:val="en-AU"/>
              </w:rPr>
            </w:pPr>
            <w:r w:rsidRPr="00DC7AC0">
              <w:rPr>
                <w:rFonts w:asciiTheme="minorHAnsi" w:hAnsiTheme="minorHAnsi"/>
                <w:lang w:val="en-AU"/>
              </w:rPr>
              <w:t>Teicoplanin</w:t>
            </w:r>
          </w:p>
        </w:tc>
        <w:tc>
          <w:tcPr>
            <w:tcW w:w="966" w:type="dxa"/>
            <w:shd w:val="clear" w:color="auto" w:fill="C0F7E5" w:themeFill="accent4" w:themeFillTint="33"/>
          </w:tcPr>
          <w:p w14:paraId="5AEC66C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3A31038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0560C38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6C3922E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6FDA9A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2C613C9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295D2732"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13E15993" w14:textId="77777777" w:rsidTr="00345813">
        <w:trPr>
          <w:gridAfter w:val="1"/>
          <w:wAfter w:w="6" w:type="dxa"/>
          <w:trHeight w:val="283"/>
        </w:trPr>
        <w:tc>
          <w:tcPr>
            <w:tcW w:w="2835" w:type="dxa"/>
            <w:shd w:val="clear" w:color="auto" w:fill="auto"/>
          </w:tcPr>
          <w:p w14:paraId="4E785A28"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shd w:val="clear" w:color="auto" w:fill="auto"/>
          </w:tcPr>
          <w:p w14:paraId="7A27930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shd w:val="clear" w:color="auto" w:fill="auto"/>
          </w:tcPr>
          <w:p w14:paraId="5B41A12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7FD14FE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shd w:val="clear" w:color="auto" w:fill="auto"/>
          </w:tcPr>
          <w:p w14:paraId="1BF43EB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shd w:val="clear" w:color="auto" w:fill="auto"/>
          </w:tcPr>
          <w:p w14:paraId="0416E9F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shd w:val="clear" w:color="auto" w:fill="auto"/>
          </w:tcPr>
          <w:p w14:paraId="7E1B843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00AD4FF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&gt;2</w:t>
            </w:r>
          </w:p>
        </w:tc>
      </w:tr>
      <w:tr w:rsidR="00320955" w:rsidRPr="008D2408" w14:paraId="18FD2D12" w14:textId="77777777" w:rsidTr="00345813">
        <w:trPr>
          <w:gridAfter w:val="1"/>
          <w:wAfter w:w="6" w:type="dxa"/>
          <w:trHeight w:val="283"/>
        </w:trPr>
        <w:tc>
          <w:tcPr>
            <w:tcW w:w="2835" w:type="dxa"/>
            <w:shd w:val="clear" w:color="auto" w:fill="auto"/>
          </w:tcPr>
          <w:p w14:paraId="473621A3"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shd w:val="clear" w:color="auto" w:fill="auto"/>
          </w:tcPr>
          <w:p w14:paraId="02B5494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shd w:val="clear" w:color="auto" w:fill="auto"/>
          </w:tcPr>
          <w:p w14:paraId="7FC865C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auto"/>
          </w:tcPr>
          <w:p w14:paraId="45F6813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6" w:type="dxa"/>
            <w:gridSpan w:val="2"/>
            <w:shd w:val="clear" w:color="auto" w:fill="auto"/>
          </w:tcPr>
          <w:p w14:paraId="1CC791E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shd w:val="clear" w:color="auto" w:fill="auto"/>
          </w:tcPr>
          <w:p w14:paraId="2F3598A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shd w:val="clear" w:color="auto" w:fill="auto"/>
          </w:tcPr>
          <w:p w14:paraId="362ED01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auto"/>
          </w:tcPr>
          <w:p w14:paraId="3CF1880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&gt;2</w:t>
            </w:r>
          </w:p>
        </w:tc>
      </w:tr>
      <w:tr w:rsidR="00320955" w:rsidRPr="008D2408" w14:paraId="58784ABF" w14:textId="77777777" w:rsidTr="00345813">
        <w:trPr>
          <w:gridAfter w:val="1"/>
          <w:wAfter w:w="6" w:type="dxa"/>
          <w:trHeight w:val="283"/>
        </w:trPr>
        <w:tc>
          <w:tcPr>
            <w:tcW w:w="2835" w:type="dxa"/>
            <w:shd w:val="clear" w:color="auto" w:fill="C0F7E5" w:themeFill="accent4" w:themeFillTint="33"/>
          </w:tcPr>
          <w:p w14:paraId="43B6D6EB"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Tetracycline</w:t>
            </w:r>
          </w:p>
        </w:tc>
        <w:tc>
          <w:tcPr>
            <w:tcW w:w="966" w:type="dxa"/>
            <w:shd w:val="clear" w:color="auto" w:fill="C0F7E5" w:themeFill="accent4" w:themeFillTint="33"/>
          </w:tcPr>
          <w:p w14:paraId="585FC4D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6D106E2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2A5E075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744D3BB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51F9FAB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7E14CAF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EBA9F25"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391D1052" w14:textId="77777777" w:rsidTr="00345813">
        <w:trPr>
          <w:gridAfter w:val="1"/>
          <w:wAfter w:w="6" w:type="dxa"/>
          <w:trHeight w:val="283"/>
        </w:trPr>
        <w:tc>
          <w:tcPr>
            <w:tcW w:w="2835" w:type="dxa"/>
          </w:tcPr>
          <w:p w14:paraId="19D8686A"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1E2A7AF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5EBCCC2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0BF1776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497F2FF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2F61013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37792C1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3E9D71A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26E14226" w14:textId="77777777" w:rsidTr="00345813">
        <w:trPr>
          <w:gridAfter w:val="1"/>
          <w:wAfter w:w="6" w:type="dxa"/>
          <w:trHeight w:val="283"/>
        </w:trPr>
        <w:tc>
          <w:tcPr>
            <w:tcW w:w="2835" w:type="dxa"/>
          </w:tcPr>
          <w:p w14:paraId="2B07E3AC"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68B5F4B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2779989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EDF0A8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4DA4CA8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45FB122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4BF381C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57C7CBC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691BEC3A" w14:textId="77777777" w:rsidTr="00345813">
        <w:trPr>
          <w:gridAfter w:val="1"/>
          <w:wAfter w:w="6" w:type="dxa"/>
          <w:trHeight w:val="283"/>
        </w:trPr>
        <w:tc>
          <w:tcPr>
            <w:tcW w:w="2835" w:type="dxa"/>
          </w:tcPr>
          <w:p w14:paraId="2AB36FC4"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tcPr>
          <w:p w14:paraId="40D3826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0D3D845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0C0B449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275425A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62358A1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3AFEF842"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6286D16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DC7AC0" w:rsidRPr="008D2408" w14:paraId="103D9D5B" w14:textId="77777777" w:rsidTr="0058561F">
        <w:trPr>
          <w:gridAfter w:val="1"/>
          <w:wAfter w:w="6" w:type="dxa"/>
          <w:trHeight w:val="283"/>
        </w:trPr>
        <w:tc>
          <w:tcPr>
            <w:tcW w:w="2835" w:type="dxa"/>
          </w:tcPr>
          <w:p w14:paraId="6F42536B" w14:textId="77777777" w:rsidR="00DC7AC0" w:rsidRPr="008D2408" w:rsidRDefault="00DC7AC0" w:rsidP="00DC7AC0">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tcPr>
          <w:p w14:paraId="5E8734B8" w14:textId="77777777" w:rsidR="00DC7AC0" w:rsidRPr="008D2408" w:rsidRDefault="00DC7AC0" w:rsidP="00DC7AC0">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03FE52A3" w14:textId="77777777" w:rsidR="00DC7AC0" w:rsidRPr="008D2408" w:rsidRDefault="00DC7AC0" w:rsidP="00DC7AC0">
            <w:pPr>
              <w:pStyle w:val="TableParagraph"/>
              <w:spacing w:before="0"/>
              <w:jc w:val="center"/>
              <w:rPr>
                <w:rFonts w:asciiTheme="minorHAnsi" w:hAnsiTheme="minorHAnsi" w:cstheme="minorHAnsi"/>
                <w:szCs w:val="18"/>
                <w:lang w:val="en-AU"/>
              </w:rPr>
            </w:pPr>
          </w:p>
        </w:tc>
        <w:tc>
          <w:tcPr>
            <w:tcW w:w="1056" w:type="dxa"/>
          </w:tcPr>
          <w:p w14:paraId="4EB4D7E2" w14:textId="77777777" w:rsidR="00DC7AC0" w:rsidRPr="008D2408" w:rsidRDefault="00DC7AC0" w:rsidP="00DC7AC0">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0ACADA70" w14:textId="77777777" w:rsidR="00DC7AC0" w:rsidRPr="008D2408" w:rsidRDefault="00DC7AC0" w:rsidP="00DC7AC0">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232AAC4B" w14:textId="77777777" w:rsidR="00DC7AC0" w:rsidRPr="008D2408" w:rsidRDefault="00DC7AC0" w:rsidP="00DC7AC0">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w:t>
            </w:r>
          </w:p>
        </w:tc>
        <w:tc>
          <w:tcPr>
            <w:tcW w:w="966" w:type="dxa"/>
            <w:shd w:val="clear" w:color="auto" w:fill="auto"/>
          </w:tcPr>
          <w:p w14:paraId="3720762A" w14:textId="26D07512" w:rsidR="00DC7AC0" w:rsidRPr="00DC7AC0" w:rsidRDefault="00DC7AC0" w:rsidP="00DC7AC0">
            <w:pPr>
              <w:pStyle w:val="TableParagraph"/>
              <w:spacing w:before="0"/>
              <w:jc w:val="center"/>
              <w:rPr>
                <w:rFonts w:asciiTheme="minorHAnsi" w:hAnsiTheme="minorHAnsi" w:cstheme="minorHAnsi"/>
                <w:b/>
                <w:bCs/>
                <w:szCs w:val="18"/>
                <w:lang w:val="en-AU"/>
              </w:rPr>
            </w:pPr>
            <w:r w:rsidRPr="00DC7AC0">
              <w:rPr>
                <w:rFonts w:asciiTheme="minorHAnsi" w:hAnsiTheme="minorHAnsi" w:cstheme="minorHAnsi"/>
                <w:szCs w:val="18"/>
                <w:lang w:val="en-AU"/>
              </w:rPr>
              <w:t>1</w:t>
            </w:r>
          </w:p>
        </w:tc>
        <w:tc>
          <w:tcPr>
            <w:tcW w:w="967" w:type="dxa"/>
            <w:shd w:val="clear" w:color="auto" w:fill="auto"/>
          </w:tcPr>
          <w:p w14:paraId="7361F695" w14:textId="670C7123" w:rsidR="00DC7AC0" w:rsidRPr="00DC7AC0" w:rsidRDefault="00DC7AC0" w:rsidP="00DC7AC0">
            <w:pPr>
              <w:pStyle w:val="TableParagraph"/>
              <w:spacing w:before="0"/>
              <w:jc w:val="center"/>
              <w:rPr>
                <w:rFonts w:asciiTheme="minorHAnsi" w:hAnsiTheme="minorHAnsi" w:cstheme="minorHAnsi"/>
                <w:b/>
                <w:bCs/>
                <w:szCs w:val="18"/>
                <w:lang w:val="en-AU"/>
              </w:rPr>
            </w:pPr>
            <w:r w:rsidRPr="00DC7AC0">
              <w:rPr>
                <w:rFonts w:asciiTheme="minorHAnsi" w:hAnsiTheme="minorHAnsi" w:cstheme="minorHAnsi"/>
                <w:szCs w:val="18"/>
                <w:lang w:val="en-AU"/>
              </w:rPr>
              <w:t>&gt;2</w:t>
            </w:r>
          </w:p>
        </w:tc>
      </w:tr>
      <w:tr w:rsidR="00320955" w:rsidRPr="008D2408" w14:paraId="748000BB" w14:textId="77777777" w:rsidTr="00345813">
        <w:trPr>
          <w:gridAfter w:val="1"/>
          <w:wAfter w:w="6" w:type="dxa"/>
          <w:trHeight w:val="283"/>
        </w:trPr>
        <w:tc>
          <w:tcPr>
            <w:tcW w:w="2835" w:type="dxa"/>
            <w:shd w:val="clear" w:color="auto" w:fill="C0F7E5" w:themeFill="accent4" w:themeFillTint="33"/>
          </w:tcPr>
          <w:p w14:paraId="26CA5CD7"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Ticarcillin–clavulanate</w:t>
            </w:r>
          </w:p>
        </w:tc>
        <w:tc>
          <w:tcPr>
            <w:tcW w:w="966" w:type="dxa"/>
            <w:shd w:val="clear" w:color="auto" w:fill="C0F7E5" w:themeFill="accent4" w:themeFillTint="33"/>
          </w:tcPr>
          <w:p w14:paraId="3C58611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2591D06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65F3D9F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56FE234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6E9B9A3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6277A71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2350F97D"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5D61D525" w14:textId="77777777" w:rsidTr="00345813">
        <w:trPr>
          <w:gridAfter w:val="1"/>
          <w:wAfter w:w="6" w:type="dxa"/>
          <w:trHeight w:val="283"/>
        </w:trPr>
        <w:tc>
          <w:tcPr>
            <w:tcW w:w="2835" w:type="dxa"/>
          </w:tcPr>
          <w:p w14:paraId="6DA8FB58"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06BF511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≤16/2</w:t>
            </w:r>
          </w:p>
        </w:tc>
        <w:tc>
          <w:tcPr>
            <w:tcW w:w="877" w:type="dxa"/>
          </w:tcPr>
          <w:p w14:paraId="7496850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4D7ADED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32/2–64/2</w:t>
            </w:r>
          </w:p>
        </w:tc>
        <w:tc>
          <w:tcPr>
            <w:tcW w:w="966" w:type="dxa"/>
            <w:gridSpan w:val="2"/>
          </w:tcPr>
          <w:p w14:paraId="7DC3FB6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≥128/2</w:t>
            </w:r>
          </w:p>
        </w:tc>
        <w:tc>
          <w:tcPr>
            <w:tcW w:w="967" w:type="dxa"/>
          </w:tcPr>
          <w:p w14:paraId="628F9C3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tcPr>
          <w:p w14:paraId="3A67E9A1" w14:textId="77777777" w:rsidR="00320955" w:rsidRPr="008D2408" w:rsidRDefault="00320955" w:rsidP="00345813">
            <w:pPr>
              <w:pStyle w:val="TableParagraph"/>
              <w:spacing w:before="0"/>
              <w:ind w:left="-121" w:right="-12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3F7A998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r>
      <w:tr w:rsidR="00320955" w:rsidRPr="008D2408" w14:paraId="269F5A8F" w14:textId="77777777" w:rsidTr="00345813">
        <w:trPr>
          <w:gridAfter w:val="1"/>
          <w:wAfter w:w="6" w:type="dxa"/>
          <w:trHeight w:val="283"/>
        </w:trPr>
        <w:tc>
          <w:tcPr>
            <w:tcW w:w="2835" w:type="dxa"/>
          </w:tcPr>
          <w:p w14:paraId="0D3AD040"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2453D8A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≤16/2</w:t>
            </w:r>
          </w:p>
        </w:tc>
        <w:tc>
          <w:tcPr>
            <w:tcW w:w="877" w:type="dxa"/>
          </w:tcPr>
          <w:p w14:paraId="3FAA66DD"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073905F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32/2–64/2</w:t>
            </w:r>
          </w:p>
        </w:tc>
        <w:tc>
          <w:tcPr>
            <w:tcW w:w="966" w:type="dxa"/>
            <w:gridSpan w:val="2"/>
          </w:tcPr>
          <w:p w14:paraId="31A70B8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≥128/2</w:t>
            </w:r>
          </w:p>
        </w:tc>
        <w:tc>
          <w:tcPr>
            <w:tcW w:w="967" w:type="dxa"/>
          </w:tcPr>
          <w:p w14:paraId="7073283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tcPr>
          <w:p w14:paraId="0CDAB9D3" w14:textId="77777777" w:rsidR="00320955" w:rsidRPr="008D2408" w:rsidRDefault="00320955" w:rsidP="00345813">
            <w:pPr>
              <w:pStyle w:val="TableParagraph"/>
              <w:spacing w:before="0"/>
              <w:ind w:left="-121" w:right="-12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3E17803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&gt;16</w:t>
            </w:r>
          </w:p>
        </w:tc>
      </w:tr>
      <w:tr w:rsidR="00320955" w:rsidRPr="008D2408" w14:paraId="72F3BC8B" w14:textId="77777777" w:rsidTr="00345813">
        <w:trPr>
          <w:gridAfter w:val="1"/>
          <w:wAfter w:w="6" w:type="dxa"/>
          <w:trHeight w:val="283"/>
        </w:trPr>
        <w:tc>
          <w:tcPr>
            <w:tcW w:w="2835" w:type="dxa"/>
          </w:tcPr>
          <w:p w14:paraId="4A61F4D8"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2AFAD49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≤16/2</w:t>
            </w:r>
          </w:p>
        </w:tc>
        <w:tc>
          <w:tcPr>
            <w:tcW w:w="877" w:type="dxa"/>
          </w:tcPr>
          <w:p w14:paraId="73BA81B0"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550E3F2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32/2–64/2</w:t>
            </w:r>
          </w:p>
        </w:tc>
        <w:tc>
          <w:tcPr>
            <w:tcW w:w="966" w:type="dxa"/>
            <w:gridSpan w:val="2"/>
          </w:tcPr>
          <w:p w14:paraId="1E99FC6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≥128/2</w:t>
            </w:r>
          </w:p>
        </w:tc>
        <w:tc>
          <w:tcPr>
            <w:tcW w:w="967" w:type="dxa"/>
          </w:tcPr>
          <w:p w14:paraId="14750CEF"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≤0.001</w:t>
            </w:r>
          </w:p>
        </w:tc>
        <w:tc>
          <w:tcPr>
            <w:tcW w:w="966" w:type="dxa"/>
          </w:tcPr>
          <w:p w14:paraId="697DD68F" w14:textId="77777777" w:rsidR="00320955" w:rsidRPr="008D2408" w:rsidRDefault="00320955" w:rsidP="00345813">
            <w:pPr>
              <w:pStyle w:val="TableParagraph"/>
              <w:spacing w:before="0"/>
              <w:ind w:left="-121" w:right="-120"/>
              <w:jc w:val="center"/>
              <w:rPr>
                <w:rFonts w:asciiTheme="minorHAnsi" w:hAnsiTheme="minorHAnsi" w:cstheme="minorHAnsi"/>
                <w:bCs/>
                <w:szCs w:val="18"/>
                <w:lang w:val="en-AU"/>
              </w:rPr>
            </w:pPr>
            <w:r w:rsidRPr="008D2408">
              <w:rPr>
                <w:rFonts w:asciiTheme="minorHAnsi" w:hAnsiTheme="minorHAnsi" w:cstheme="minorHAnsi"/>
                <w:bCs/>
                <w:szCs w:val="18"/>
                <w:lang w:val="en-AU"/>
              </w:rPr>
              <w:t>0.002–16</w:t>
            </w:r>
          </w:p>
        </w:tc>
        <w:tc>
          <w:tcPr>
            <w:tcW w:w="967" w:type="dxa"/>
          </w:tcPr>
          <w:p w14:paraId="1B9D0C76"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&gt;16</w:t>
            </w:r>
          </w:p>
        </w:tc>
      </w:tr>
      <w:tr w:rsidR="00320955" w:rsidRPr="008D2408" w14:paraId="60D7DA4C" w14:textId="77777777" w:rsidTr="00345813">
        <w:trPr>
          <w:gridAfter w:val="1"/>
          <w:wAfter w:w="6" w:type="dxa"/>
          <w:trHeight w:val="283"/>
        </w:trPr>
        <w:tc>
          <w:tcPr>
            <w:tcW w:w="2835" w:type="dxa"/>
            <w:shd w:val="clear" w:color="auto" w:fill="C0F7E5" w:themeFill="accent4" w:themeFillTint="33"/>
          </w:tcPr>
          <w:p w14:paraId="0B950ABF" w14:textId="13ED5D32" w:rsidR="00320955" w:rsidRPr="008D2408" w:rsidRDefault="00320955" w:rsidP="00345813">
            <w:pPr>
              <w:pStyle w:val="TableParagraph"/>
              <w:spacing w:before="0"/>
              <w:rPr>
                <w:rFonts w:asciiTheme="minorHAnsi" w:hAnsiTheme="minorHAnsi"/>
                <w:highlight w:val="yellow"/>
                <w:lang w:val="en-AU"/>
              </w:rPr>
            </w:pPr>
            <w:r w:rsidRPr="008D2408">
              <w:rPr>
                <w:rFonts w:asciiTheme="minorHAnsi" w:hAnsiTheme="minorHAnsi"/>
                <w:lang w:val="en-AU"/>
              </w:rPr>
              <w:t>Tigecycline (Phoenix</w:t>
            </w:r>
            <w:r w:rsidR="000067D2" w:rsidRPr="000067D2">
              <w:rPr>
                <w:rFonts w:asciiTheme="minorHAnsi" w:hAnsiTheme="minorHAnsi"/>
                <w:lang w:val="en-AU"/>
              </w:rPr>
              <w:t>™</w:t>
            </w:r>
            <w:r w:rsidRPr="008D2408">
              <w:rPr>
                <w:rFonts w:asciiTheme="minorHAnsi" w:hAnsiTheme="minorHAnsi"/>
                <w:lang w:val="en-AU"/>
              </w:rPr>
              <w:t xml:space="preserve"> card)</w:t>
            </w:r>
          </w:p>
        </w:tc>
        <w:tc>
          <w:tcPr>
            <w:tcW w:w="966" w:type="dxa"/>
            <w:shd w:val="clear" w:color="auto" w:fill="C0F7E5" w:themeFill="accent4" w:themeFillTint="33"/>
          </w:tcPr>
          <w:p w14:paraId="6FCA0AB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877" w:type="dxa"/>
            <w:shd w:val="clear" w:color="auto" w:fill="C0F7E5" w:themeFill="accent4" w:themeFillTint="33"/>
          </w:tcPr>
          <w:p w14:paraId="350AEE3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7F60BF9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shd w:val="clear" w:color="auto" w:fill="C0F7E5" w:themeFill="accent4" w:themeFillTint="33"/>
          </w:tcPr>
          <w:p w14:paraId="3DA3E6D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shd w:val="clear" w:color="auto" w:fill="C0F7E5" w:themeFill="accent4" w:themeFillTint="33"/>
          </w:tcPr>
          <w:p w14:paraId="53DC9DCD"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≤0.5</w:t>
            </w:r>
          </w:p>
        </w:tc>
        <w:tc>
          <w:tcPr>
            <w:tcW w:w="966" w:type="dxa"/>
            <w:shd w:val="clear" w:color="auto" w:fill="C0F7E5" w:themeFill="accent4" w:themeFillTint="33"/>
          </w:tcPr>
          <w:p w14:paraId="519EA26E"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7" w:type="dxa"/>
            <w:shd w:val="clear" w:color="auto" w:fill="C0F7E5" w:themeFill="accent4" w:themeFillTint="33"/>
          </w:tcPr>
          <w:p w14:paraId="4DCA3173"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&gt;0.5</w:t>
            </w:r>
          </w:p>
        </w:tc>
      </w:tr>
      <w:tr w:rsidR="00320955" w:rsidRPr="008D2408" w14:paraId="7B12230D" w14:textId="77777777" w:rsidTr="00345813">
        <w:trPr>
          <w:gridAfter w:val="1"/>
          <w:wAfter w:w="6" w:type="dxa"/>
          <w:trHeight w:val="283"/>
        </w:trPr>
        <w:tc>
          <w:tcPr>
            <w:tcW w:w="2835" w:type="dxa"/>
            <w:shd w:val="clear" w:color="auto" w:fill="C0F7E5" w:themeFill="accent4" w:themeFillTint="33"/>
          </w:tcPr>
          <w:p w14:paraId="53DE876D"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Tobramycin</w:t>
            </w:r>
          </w:p>
        </w:tc>
        <w:tc>
          <w:tcPr>
            <w:tcW w:w="966" w:type="dxa"/>
            <w:shd w:val="clear" w:color="auto" w:fill="C0F7E5" w:themeFill="accent4" w:themeFillTint="33"/>
          </w:tcPr>
          <w:p w14:paraId="1AFE371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2593522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1FC481BC"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50B1C6AA"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4F1F3888"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c>
          <w:tcPr>
            <w:tcW w:w="966" w:type="dxa"/>
            <w:shd w:val="clear" w:color="auto" w:fill="C0F7E5" w:themeFill="accent4" w:themeFillTint="33"/>
          </w:tcPr>
          <w:p w14:paraId="7BC88BE6"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c>
          <w:tcPr>
            <w:tcW w:w="967" w:type="dxa"/>
            <w:shd w:val="clear" w:color="auto" w:fill="C0F7E5" w:themeFill="accent4" w:themeFillTint="33"/>
          </w:tcPr>
          <w:p w14:paraId="57ABF63B"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r>
      <w:tr w:rsidR="00320955" w:rsidRPr="008D2408" w14:paraId="717CA144" w14:textId="77777777" w:rsidTr="00345813">
        <w:trPr>
          <w:gridAfter w:val="1"/>
          <w:wAfter w:w="6" w:type="dxa"/>
          <w:trHeight w:val="283"/>
        </w:trPr>
        <w:tc>
          <w:tcPr>
            <w:tcW w:w="2835" w:type="dxa"/>
          </w:tcPr>
          <w:p w14:paraId="01D79FF7"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48206C1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1EE0AD3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2C62F50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6B5F98C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4D763A07"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≤4</w:t>
            </w:r>
          </w:p>
        </w:tc>
        <w:tc>
          <w:tcPr>
            <w:tcW w:w="966" w:type="dxa"/>
          </w:tcPr>
          <w:p w14:paraId="4B9D100F"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7" w:type="dxa"/>
          </w:tcPr>
          <w:p w14:paraId="637DF068"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&gt;4</w:t>
            </w:r>
          </w:p>
        </w:tc>
      </w:tr>
      <w:tr w:rsidR="00320955" w:rsidRPr="008D2408" w14:paraId="25B73FC6" w14:textId="77777777" w:rsidTr="00345813">
        <w:trPr>
          <w:gridAfter w:val="1"/>
          <w:wAfter w:w="6" w:type="dxa"/>
          <w:trHeight w:val="283"/>
        </w:trPr>
        <w:tc>
          <w:tcPr>
            <w:tcW w:w="2835" w:type="dxa"/>
          </w:tcPr>
          <w:p w14:paraId="5543A596"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1F345D5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36EC762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287E1AA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08D03F2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3813522C"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≤2</w:t>
            </w:r>
          </w:p>
        </w:tc>
        <w:tc>
          <w:tcPr>
            <w:tcW w:w="966" w:type="dxa"/>
          </w:tcPr>
          <w:p w14:paraId="584432C2"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7" w:type="dxa"/>
          </w:tcPr>
          <w:p w14:paraId="4B5C0EF9"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&gt;2</w:t>
            </w:r>
          </w:p>
        </w:tc>
      </w:tr>
      <w:tr w:rsidR="00320955" w:rsidRPr="008D2408" w14:paraId="26A97EBD" w14:textId="77777777" w:rsidTr="00345813">
        <w:trPr>
          <w:gridAfter w:val="1"/>
          <w:wAfter w:w="6" w:type="dxa"/>
          <w:trHeight w:val="283"/>
        </w:trPr>
        <w:tc>
          <w:tcPr>
            <w:tcW w:w="2835" w:type="dxa"/>
          </w:tcPr>
          <w:p w14:paraId="02165631"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Pseudomonas</w:t>
            </w:r>
            <w:r w:rsidRPr="008D2408">
              <w:rPr>
                <w:rFonts w:asciiTheme="minorHAnsi" w:hAnsiTheme="minorHAnsi"/>
                <w:lang w:val="en-AU"/>
              </w:rPr>
              <w:t xml:space="preserve"> spp.</w:t>
            </w:r>
          </w:p>
        </w:tc>
        <w:tc>
          <w:tcPr>
            <w:tcW w:w="966" w:type="dxa"/>
          </w:tcPr>
          <w:p w14:paraId="2DF53F5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348AABA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46E8942A"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966" w:type="dxa"/>
            <w:gridSpan w:val="2"/>
          </w:tcPr>
          <w:p w14:paraId="6388EF5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1751CB06"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≤2</w:t>
            </w:r>
          </w:p>
        </w:tc>
        <w:tc>
          <w:tcPr>
            <w:tcW w:w="966" w:type="dxa"/>
          </w:tcPr>
          <w:p w14:paraId="37E65B6E"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7" w:type="dxa"/>
          </w:tcPr>
          <w:p w14:paraId="1B4E51EC"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&gt;2</w:t>
            </w:r>
          </w:p>
        </w:tc>
      </w:tr>
      <w:tr w:rsidR="00320955" w:rsidRPr="008D2408" w14:paraId="061698CF" w14:textId="77777777" w:rsidTr="00345813">
        <w:trPr>
          <w:gridAfter w:val="1"/>
          <w:wAfter w:w="6" w:type="dxa"/>
          <w:trHeight w:val="283"/>
        </w:trPr>
        <w:tc>
          <w:tcPr>
            <w:tcW w:w="2835" w:type="dxa"/>
            <w:shd w:val="clear" w:color="auto" w:fill="C0F7E5" w:themeFill="accent4" w:themeFillTint="33"/>
          </w:tcPr>
          <w:p w14:paraId="4F6FCE62"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Trimethoprim</w:t>
            </w:r>
          </w:p>
        </w:tc>
        <w:tc>
          <w:tcPr>
            <w:tcW w:w="966" w:type="dxa"/>
            <w:shd w:val="clear" w:color="auto" w:fill="C0F7E5" w:themeFill="accent4" w:themeFillTint="33"/>
          </w:tcPr>
          <w:p w14:paraId="0F4D688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27AF141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02A1F65F"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1A75495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208B7C9B"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c>
          <w:tcPr>
            <w:tcW w:w="966" w:type="dxa"/>
            <w:shd w:val="clear" w:color="auto" w:fill="C0F7E5" w:themeFill="accent4" w:themeFillTint="33"/>
          </w:tcPr>
          <w:p w14:paraId="2238034D"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c>
          <w:tcPr>
            <w:tcW w:w="967" w:type="dxa"/>
            <w:shd w:val="clear" w:color="auto" w:fill="C0F7E5" w:themeFill="accent4" w:themeFillTint="33"/>
          </w:tcPr>
          <w:p w14:paraId="59E37544" w14:textId="77777777" w:rsidR="00320955" w:rsidRPr="008D2408" w:rsidRDefault="00320955" w:rsidP="00345813">
            <w:pPr>
              <w:pStyle w:val="TableParagraph"/>
              <w:spacing w:before="0"/>
              <w:jc w:val="center"/>
              <w:rPr>
                <w:rFonts w:asciiTheme="minorHAnsi" w:hAnsiTheme="minorHAnsi" w:cstheme="minorHAnsi"/>
                <w:bCs/>
                <w:szCs w:val="18"/>
                <w:lang w:val="en-AU"/>
              </w:rPr>
            </w:pPr>
          </w:p>
        </w:tc>
      </w:tr>
      <w:tr w:rsidR="00320955" w:rsidRPr="008D2408" w14:paraId="727E6FA3" w14:textId="77777777" w:rsidTr="00345813">
        <w:trPr>
          <w:gridAfter w:val="1"/>
          <w:wAfter w:w="6" w:type="dxa"/>
          <w:trHeight w:val="283"/>
        </w:trPr>
        <w:tc>
          <w:tcPr>
            <w:tcW w:w="2835" w:type="dxa"/>
          </w:tcPr>
          <w:p w14:paraId="2BF0EE47"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54F1F2A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60F7013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EF6107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40E37B2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71F7743B"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≤4</w:t>
            </w:r>
          </w:p>
        </w:tc>
        <w:tc>
          <w:tcPr>
            <w:tcW w:w="966" w:type="dxa"/>
          </w:tcPr>
          <w:p w14:paraId="3D32F412"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7" w:type="dxa"/>
          </w:tcPr>
          <w:p w14:paraId="66CA1B19" w14:textId="77777777" w:rsidR="00320955" w:rsidRPr="008D2408" w:rsidRDefault="00320955" w:rsidP="00345813">
            <w:pPr>
              <w:pStyle w:val="TableParagraph"/>
              <w:spacing w:before="0"/>
              <w:jc w:val="center"/>
              <w:rPr>
                <w:rFonts w:asciiTheme="minorHAnsi" w:hAnsiTheme="minorHAnsi" w:cstheme="minorHAnsi"/>
                <w:bCs/>
                <w:szCs w:val="18"/>
                <w:lang w:val="en-AU"/>
              </w:rPr>
            </w:pPr>
            <w:r w:rsidRPr="008D2408">
              <w:rPr>
                <w:rFonts w:asciiTheme="minorHAnsi" w:hAnsiTheme="minorHAnsi" w:cstheme="minorHAnsi"/>
                <w:bCs/>
                <w:szCs w:val="18"/>
                <w:lang w:val="en-AU"/>
              </w:rPr>
              <w:t>&gt;4</w:t>
            </w:r>
          </w:p>
        </w:tc>
      </w:tr>
      <w:tr w:rsidR="00602F71" w:rsidRPr="008D2408" w14:paraId="4B42E4F4" w14:textId="77777777" w:rsidTr="00345813">
        <w:trPr>
          <w:gridAfter w:val="1"/>
          <w:wAfter w:w="6" w:type="dxa"/>
          <w:trHeight w:val="283"/>
        </w:trPr>
        <w:tc>
          <w:tcPr>
            <w:tcW w:w="2835" w:type="dxa"/>
          </w:tcPr>
          <w:p w14:paraId="778DAD15" w14:textId="77777777" w:rsidR="00602F71" w:rsidRPr="008D2408" w:rsidRDefault="00602F71" w:rsidP="00602F71">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tcPr>
          <w:p w14:paraId="1135FBFD" w14:textId="77777777" w:rsidR="00602F71" w:rsidRPr="008D2408" w:rsidRDefault="00602F71" w:rsidP="00602F71">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w:t>
            </w:r>
          </w:p>
        </w:tc>
        <w:tc>
          <w:tcPr>
            <w:tcW w:w="877" w:type="dxa"/>
          </w:tcPr>
          <w:p w14:paraId="5F10C80A" w14:textId="77777777" w:rsidR="00602F71" w:rsidRPr="008D2408" w:rsidRDefault="00602F71" w:rsidP="00602F71">
            <w:pPr>
              <w:pStyle w:val="TableParagraph"/>
              <w:spacing w:before="0"/>
              <w:jc w:val="center"/>
              <w:rPr>
                <w:rFonts w:asciiTheme="minorHAnsi" w:hAnsiTheme="minorHAnsi" w:cstheme="minorHAnsi"/>
                <w:szCs w:val="18"/>
                <w:lang w:val="en-AU"/>
              </w:rPr>
            </w:pPr>
          </w:p>
        </w:tc>
        <w:tc>
          <w:tcPr>
            <w:tcW w:w="1056" w:type="dxa"/>
          </w:tcPr>
          <w:p w14:paraId="21D70B24" w14:textId="77777777" w:rsidR="00602F71" w:rsidRPr="008D2408" w:rsidRDefault="00602F71" w:rsidP="00602F71">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51D31FF2" w14:textId="77777777" w:rsidR="00602F71" w:rsidRPr="008D2408" w:rsidRDefault="00602F71" w:rsidP="00602F71">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2B7D65C6" w14:textId="77777777" w:rsidR="00602F71" w:rsidRPr="008D2408" w:rsidRDefault="00602F71" w:rsidP="00602F71">
            <w:pPr>
              <w:pStyle w:val="TableParagraph"/>
              <w:spacing w:before="0"/>
              <w:jc w:val="center"/>
              <w:rPr>
                <w:rFonts w:asciiTheme="minorHAnsi" w:hAnsiTheme="minorHAnsi" w:cstheme="minorHAnsi"/>
                <w:bCs/>
                <w:szCs w:val="18"/>
                <w:highlight w:val="yellow"/>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6" w:type="dxa"/>
          </w:tcPr>
          <w:p w14:paraId="04B63520" w14:textId="77777777" w:rsidR="00602F71" w:rsidRPr="008D2408" w:rsidRDefault="00602F71" w:rsidP="00602F71">
            <w:pPr>
              <w:pStyle w:val="TableParagraph"/>
              <w:spacing w:before="0"/>
              <w:jc w:val="center"/>
              <w:rPr>
                <w:rFonts w:asciiTheme="minorHAnsi" w:hAnsiTheme="minorHAnsi" w:cstheme="minorHAnsi"/>
                <w:bCs/>
                <w:szCs w:val="18"/>
                <w:highlight w:val="yellow"/>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c>
          <w:tcPr>
            <w:tcW w:w="967" w:type="dxa"/>
          </w:tcPr>
          <w:p w14:paraId="5D20B815" w14:textId="77777777" w:rsidR="00602F71" w:rsidRPr="008D2408" w:rsidRDefault="00602F71" w:rsidP="00602F71">
            <w:pPr>
              <w:pStyle w:val="TableParagraph"/>
              <w:spacing w:before="0"/>
              <w:jc w:val="center"/>
              <w:rPr>
                <w:rFonts w:asciiTheme="minorHAnsi" w:hAnsiTheme="minorHAnsi" w:cstheme="minorHAnsi"/>
                <w:bCs/>
                <w:szCs w:val="18"/>
                <w:highlight w:val="yellow"/>
                <w:lang w:val="en-AU"/>
              </w:rPr>
            </w:pPr>
            <w:r w:rsidRPr="008D2408">
              <w:rPr>
                <w:rFonts w:asciiTheme="minorHAnsi" w:hAnsiTheme="minorHAnsi" w:cstheme="minorHAnsi"/>
                <w:bCs/>
                <w:szCs w:val="18"/>
                <w:lang w:val="en-AU"/>
              </w:rPr>
              <w:t>–</w:t>
            </w:r>
            <w:r w:rsidRPr="008D2408">
              <w:rPr>
                <w:rFonts w:asciiTheme="minorHAnsi" w:hAnsiTheme="minorHAnsi" w:cstheme="minorHAnsi"/>
                <w:bCs/>
                <w:szCs w:val="18"/>
                <w:vertAlign w:val="superscript"/>
                <w:lang w:val="en-AU"/>
              </w:rPr>
              <w:t>#</w:t>
            </w:r>
          </w:p>
        </w:tc>
      </w:tr>
      <w:tr w:rsidR="00320955" w:rsidRPr="008D2408" w14:paraId="56ADD99B" w14:textId="77777777" w:rsidTr="00345813">
        <w:trPr>
          <w:gridAfter w:val="1"/>
          <w:wAfter w:w="6" w:type="dxa"/>
          <w:trHeight w:val="283"/>
        </w:trPr>
        <w:tc>
          <w:tcPr>
            <w:tcW w:w="2835" w:type="dxa"/>
            <w:shd w:val="clear" w:color="auto" w:fill="C0F7E5" w:themeFill="accent4" w:themeFillTint="33"/>
          </w:tcPr>
          <w:p w14:paraId="605650FC"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lang w:val="en-AU"/>
              </w:rPr>
              <w:t>Trimethoprim–sulfamethoxazole</w:t>
            </w:r>
          </w:p>
        </w:tc>
        <w:tc>
          <w:tcPr>
            <w:tcW w:w="966" w:type="dxa"/>
            <w:shd w:val="clear" w:color="auto" w:fill="C0F7E5" w:themeFill="accent4" w:themeFillTint="33"/>
          </w:tcPr>
          <w:p w14:paraId="6A6DC669"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10619572"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0AAEEE1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73F09A4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05AAEC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61EF787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3AEDFA73"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45D6B3B4" w14:textId="77777777" w:rsidTr="00345813">
        <w:trPr>
          <w:gridAfter w:val="1"/>
          <w:wAfter w:w="6" w:type="dxa"/>
          <w:trHeight w:val="283"/>
        </w:trPr>
        <w:tc>
          <w:tcPr>
            <w:tcW w:w="2835" w:type="dxa"/>
          </w:tcPr>
          <w:p w14:paraId="6681E241"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Acinetobacter</w:t>
            </w:r>
            <w:r w:rsidRPr="008D2408">
              <w:rPr>
                <w:rFonts w:asciiTheme="minorHAnsi" w:hAnsiTheme="minorHAnsi"/>
                <w:lang w:val="en-AU"/>
              </w:rPr>
              <w:t xml:space="preserve"> spp.</w:t>
            </w:r>
          </w:p>
        </w:tc>
        <w:tc>
          <w:tcPr>
            <w:tcW w:w="966" w:type="dxa"/>
          </w:tcPr>
          <w:p w14:paraId="1FD1B46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≤2/38</w:t>
            </w:r>
          </w:p>
        </w:tc>
        <w:tc>
          <w:tcPr>
            <w:tcW w:w="877" w:type="dxa"/>
          </w:tcPr>
          <w:p w14:paraId="4B019BC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17C1A6B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7B248AC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≥4/76</w:t>
            </w:r>
          </w:p>
        </w:tc>
        <w:tc>
          <w:tcPr>
            <w:tcW w:w="967" w:type="dxa"/>
          </w:tcPr>
          <w:p w14:paraId="43ECA9C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≤2/38</w:t>
            </w:r>
          </w:p>
        </w:tc>
        <w:tc>
          <w:tcPr>
            <w:tcW w:w="966" w:type="dxa"/>
          </w:tcPr>
          <w:p w14:paraId="693A9EE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4/76</w:t>
            </w:r>
          </w:p>
        </w:tc>
        <w:tc>
          <w:tcPr>
            <w:tcW w:w="967" w:type="dxa"/>
          </w:tcPr>
          <w:p w14:paraId="08EEA25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&gt;4/76</w:t>
            </w:r>
          </w:p>
        </w:tc>
      </w:tr>
      <w:tr w:rsidR="00320955" w:rsidRPr="008D2408" w14:paraId="2E3CAF8A" w14:textId="77777777" w:rsidTr="00345813">
        <w:trPr>
          <w:gridAfter w:val="1"/>
          <w:wAfter w:w="6" w:type="dxa"/>
          <w:trHeight w:val="283"/>
        </w:trPr>
        <w:tc>
          <w:tcPr>
            <w:tcW w:w="2835" w:type="dxa"/>
          </w:tcPr>
          <w:p w14:paraId="58B8E0E6" w14:textId="77777777" w:rsidR="00320955" w:rsidRPr="008D2408" w:rsidRDefault="00320955" w:rsidP="00345813">
            <w:pPr>
              <w:pStyle w:val="TableParagraph"/>
              <w:spacing w:before="0"/>
              <w:rPr>
                <w:rFonts w:asciiTheme="minorHAnsi" w:hAnsiTheme="minorHAnsi"/>
                <w:i/>
                <w:lang w:val="en-AU"/>
              </w:rPr>
            </w:pPr>
            <w:proofErr w:type="spellStart"/>
            <w:r w:rsidRPr="008D2408">
              <w:rPr>
                <w:rFonts w:asciiTheme="minorHAnsi" w:hAnsiTheme="minorHAnsi"/>
                <w:i/>
                <w:lang w:val="en-AU"/>
              </w:rPr>
              <w:t>Enterobacterales</w:t>
            </w:r>
            <w:proofErr w:type="spellEnd"/>
          </w:p>
        </w:tc>
        <w:tc>
          <w:tcPr>
            <w:tcW w:w="966" w:type="dxa"/>
          </w:tcPr>
          <w:p w14:paraId="4798AF98"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≤2/38</w:t>
            </w:r>
          </w:p>
        </w:tc>
        <w:tc>
          <w:tcPr>
            <w:tcW w:w="877" w:type="dxa"/>
          </w:tcPr>
          <w:p w14:paraId="47954478"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447078C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29D715B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≥4/76</w:t>
            </w:r>
          </w:p>
        </w:tc>
        <w:tc>
          <w:tcPr>
            <w:tcW w:w="967" w:type="dxa"/>
          </w:tcPr>
          <w:p w14:paraId="3B68944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≤2/38</w:t>
            </w:r>
          </w:p>
        </w:tc>
        <w:tc>
          <w:tcPr>
            <w:tcW w:w="966" w:type="dxa"/>
          </w:tcPr>
          <w:p w14:paraId="360E15C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4/76</w:t>
            </w:r>
          </w:p>
        </w:tc>
        <w:tc>
          <w:tcPr>
            <w:tcW w:w="967" w:type="dxa"/>
          </w:tcPr>
          <w:p w14:paraId="55656767"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&gt;4/76</w:t>
            </w:r>
          </w:p>
        </w:tc>
      </w:tr>
      <w:tr w:rsidR="00320955" w:rsidRPr="008D2408" w14:paraId="1C0B16D3" w14:textId="77777777" w:rsidTr="00345813">
        <w:trPr>
          <w:gridAfter w:val="1"/>
          <w:wAfter w:w="6" w:type="dxa"/>
          <w:trHeight w:val="283"/>
        </w:trPr>
        <w:tc>
          <w:tcPr>
            <w:tcW w:w="2835" w:type="dxa"/>
          </w:tcPr>
          <w:p w14:paraId="692701CB"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tcPr>
          <w:p w14:paraId="187CBF9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≤2/38</w:t>
            </w:r>
          </w:p>
        </w:tc>
        <w:tc>
          <w:tcPr>
            <w:tcW w:w="877" w:type="dxa"/>
          </w:tcPr>
          <w:p w14:paraId="04CE941E"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04150656"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6" w:type="dxa"/>
            <w:gridSpan w:val="2"/>
          </w:tcPr>
          <w:p w14:paraId="35A0D70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≥4/76</w:t>
            </w:r>
          </w:p>
        </w:tc>
        <w:tc>
          <w:tcPr>
            <w:tcW w:w="967" w:type="dxa"/>
          </w:tcPr>
          <w:p w14:paraId="7664F8F5"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tcPr>
          <w:p w14:paraId="1AAFC6AB"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7" w:type="dxa"/>
          </w:tcPr>
          <w:p w14:paraId="646544BE"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p>
        </w:tc>
      </w:tr>
      <w:tr w:rsidR="00320955" w:rsidRPr="008D2408" w14:paraId="6129D85C" w14:textId="77777777" w:rsidTr="00345813">
        <w:trPr>
          <w:gridAfter w:val="1"/>
          <w:wAfter w:w="6" w:type="dxa"/>
          <w:trHeight w:val="283"/>
        </w:trPr>
        <w:tc>
          <w:tcPr>
            <w:tcW w:w="2835" w:type="dxa"/>
            <w:shd w:val="clear" w:color="auto" w:fill="C0F7E5" w:themeFill="accent4" w:themeFillTint="33"/>
          </w:tcPr>
          <w:p w14:paraId="70776268" w14:textId="77777777" w:rsidR="00320955" w:rsidRPr="008D2408" w:rsidRDefault="00320955" w:rsidP="00345813">
            <w:pPr>
              <w:pStyle w:val="TableParagraph"/>
              <w:spacing w:before="0"/>
              <w:rPr>
                <w:rFonts w:asciiTheme="minorHAnsi" w:hAnsiTheme="minorHAnsi"/>
                <w:lang w:val="en-AU"/>
              </w:rPr>
            </w:pPr>
            <w:r w:rsidRPr="00DC7AC0">
              <w:rPr>
                <w:rFonts w:asciiTheme="minorHAnsi" w:hAnsiTheme="minorHAnsi"/>
                <w:lang w:val="en-AU"/>
              </w:rPr>
              <w:t>Vancomycin</w:t>
            </w:r>
          </w:p>
        </w:tc>
        <w:tc>
          <w:tcPr>
            <w:tcW w:w="966" w:type="dxa"/>
            <w:shd w:val="clear" w:color="auto" w:fill="C0F7E5" w:themeFill="accent4" w:themeFillTint="33"/>
          </w:tcPr>
          <w:p w14:paraId="2F07341B"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877" w:type="dxa"/>
            <w:shd w:val="clear" w:color="auto" w:fill="C0F7E5" w:themeFill="accent4" w:themeFillTint="33"/>
          </w:tcPr>
          <w:p w14:paraId="4266C141"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shd w:val="clear" w:color="auto" w:fill="C0F7E5" w:themeFill="accent4" w:themeFillTint="33"/>
          </w:tcPr>
          <w:p w14:paraId="7B10C575"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gridSpan w:val="2"/>
            <w:shd w:val="clear" w:color="auto" w:fill="C0F7E5" w:themeFill="accent4" w:themeFillTint="33"/>
          </w:tcPr>
          <w:p w14:paraId="4D741A7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7A27C53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6" w:type="dxa"/>
            <w:shd w:val="clear" w:color="auto" w:fill="C0F7E5" w:themeFill="accent4" w:themeFillTint="33"/>
          </w:tcPr>
          <w:p w14:paraId="62C55FC3"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967" w:type="dxa"/>
            <w:shd w:val="clear" w:color="auto" w:fill="C0F7E5" w:themeFill="accent4" w:themeFillTint="33"/>
          </w:tcPr>
          <w:p w14:paraId="48F7B00E" w14:textId="77777777" w:rsidR="00320955" w:rsidRPr="008D2408" w:rsidRDefault="00320955" w:rsidP="00345813">
            <w:pPr>
              <w:pStyle w:val="TableParagraph"/>
              <w:spacing w:before="0"/>
              <w:jc w:val="center"/>
              <w:rPr>
                <w:rFonts w:asciiTheme="minorHAnsi" w:hAnsiTheme="minorHAnsi" w:cstheme="minorHAnsi"/>
                <w:szCs w:val="18"/>
                <w:lang w:val="en-AU"/>
              </w:rPr>
            </w:pPr>
          </w:p>
        </w:tc>
      </w:tr>
      <w:tr w:rsidR="00320955" w:rsidRPr="008D2408" w14:paraId="752E3B5D" w14:textId="77777777" w:rsidTr="00345813">
        <w:trPr>
          <w:gridAfter w:val="1"/>
          <w:wAfter w:w="6" w:type="dxa"/>
          <w:trHeight w:val="283"/>
        </w:trPr>
        <w:tc>
          <w:tcPr>
            <w:tcW w:w="2835" w:type="dxa"/>
          </w:tcPr>
          <w:p w14:paraId="1D5E2202" w14:textId="77777777" w:rsidR="00320955" w:rsidRPr="008D2408" w:rsidRDefault="00320955" w:rsidP="00345813">
            <w:pPr>
              <w:pStyle w:val="TableParagraph"/>
              <w:spacing w:before="0"/>
              <w:rPr>
                <w:rFonts w:asciiTheme="minorHAnsi" w:hAnsiTheme="minorHAnsi"/>
                <w:lang w:val="en-AU"/>
              </w:rPr>
            </w:pPr>
            <w:r w:rsidRPr="008D2408">
              <w:rPr>
                <w:rFonts w:asciiTheme="minorHAnsi" w:hAnsiTheme="minorHAnsi"/>
                <w:i/>
                <w:lang w:val="en-AU"/>
              </w:rPr>
              <w:t>Enterococcus</w:t>
            </w:r>
            <w:r w:rsidRPr="008D2408">
              <w:rPr>
                <w:rFonts w:asciiTheme="minorHAnsi" w:hAnsiTheme="minorHAnsi"/>
                <w:lang w:val="en-AU"/>
              </w:rPr>
              <w:t xml:space="preserve"> spp.</w:t>
            </w:r>
          </w:p>
        </w:tc>
        <w:tc>
          <w:tcPr>
            <w:tcW w:w="966" w:type="dxa"/>
          </w:tcPr>
          <w:p w14:paraId="3F4B5F5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877" w:type="dxa"/>
          </w:tcPr>
          <w:p w14:paraId="4996A5A4"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335D4E2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8–16</w:t>
            </w:r>
          </w:p>
        </w:tc>
        <w:tc>
          <w:tcPr>
            <w:tcW w:w="966" w:type="dxa"/>
            <w:gridSpan w:val="2"/>
          </w:tcPr>
          <w:p w14:paraId="1D8C3C9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≥32</w:t>
            </w:r>
          </w:p>
        </w:tc>
        <w:tc>
          <w:tcPr>
            <w:tcW w:w="967" w:type="dxa"/>
          </w:tcPr>
          <w:p w14:paraId="27FDEB9D"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w:t>
            </w:r>
          </w:p>
        </w:tc>
        <w:tc>
          <w:tcPr>
            <w:tcW w:w="966" w:type="dxa"/>
          </w:tcPr>
          <w:p w14:paraId="5344AFB0"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0D14E1F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&gt;4</w:t>
            </w:r>
          </w:p>
        </w:tc>
      </w:tr>
      <w:tr w:rsidR="00320955" w:rsidRPr="008D2408" w14:paraId="25779246" w14:textId="77777777" w:rsidTr="00345813">
        <w:trPr>
          <w:gridAfter w:val="1"/>
          <w:wAfter w:w="6" w:type="dxa"/>
          <w:trHeight w:val="283"/>
        </w:trPr>
        <w:tc>
          <w:tcPr>
            <w:tcW w:w="2835" w:type="dxa"/>
          </w:tcPr>
          <w:p w14:paraId="09A84F2E" w14:textId="77777777" w:rsidR="00320955" w:rsidRPr="008D2408" w:rsidRDefault="00320955" w:rsidP="00345813">
            <w:pPr>
              <w:pStyle w:val="TableParagraph"/>
              <w:spacing w:before="0"/>
              <w:rPr>
                <w:rFonts w:asciiTheme="minorHAnsi" w:hAnsiTheme="minorHAnsi"/>
                <w:i/>
                <w:lang w:val="en-AU"/>
              </w:rPr>
            </w:pPr>
            <w:r w:rsidRPr="008D2408">
              <w:rPr>
                <w:rFonts w:asciiTheme="minorHAnsi" w:hAnsiTheme="minorHAnsi"/>
                <w:i/>
                <w:lang w:val="en-AU"/>
              </w:rPr>
              <w:t>Staphylococcus aureus</w:t>
            </w:r>
          </w:p>
        </w:tc>
        <w:tc>
          <w:tcPr>
            <w:tcW w:w="966" w:type="dxa"/>
          </w:tcPr>
          <w:p w14:paraId="18F25CDF"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877" w:type="dxa"/>
          </w:tcPr>
          <w:p w14:paraId="24E1A397" w14:textId="77777777" w:rsidR="00320955" w:rsidRPr="008D2408" w:rsidRDefault="00320955" w:rsidP="00345813">
            <w:pPr>
              <w:pStyle w:val="TableParagraph"/>
              <w:spacing w:before="0"/>
              <w:jc w:val="center"/>
              <w:rPr>
                <w:rFonts w:asciiTheme="minorHAnsi" w:hAnsiTheme="minorHAnsi" w:cstheme="minorHAnsi"/>
                <w:szCs w:val="18"/>
                <w:lang w:val="en-AU"/>
              </w:rPr>
            </w:pPr>
          </w:p>
        </w:tc>
        <w:tc>
          <w:tcPr>
            <w:tcW w:w="1056" w:type="dxa"/>
          </w:tcPr>
          <w:p w14:paraId="7F4DA3C1"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4–8</w:t>
            </w:r>
          </w:p>
        </w:tc>
        <w:tc>
          <w:tcPr>
            <w:tcW w:w="966" w:type="dxa"/>
            <w:gridSpan w:val="2"/>
          </w:tcPr>
          <w:p w14:paraId="60902364"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≥16</w:t>
            </w:r>
          </w:p>
        </w:tc>
        <w:tc>
          <w:tcPr>
            <w:tcW w:w="967" w:type="dxa"/>
          </w:tcPr>
          <w:p w14:paraId="14AA8BF9"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≤2</w:t>
            </w:r>
          </w:p>
        </w:tc>
        <w:tc>
          <w:tcPr>
            <w:tcW w:w="966" w:type="dxa"/>
          </w:tcPr>
          <w:p w14:paraId="6DC87E5C"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w:t>
            </w:r>
            <w:r w:rsidRPr="008D2408">
              <w:rPr>
                <w:rFonts w:asciiTheme="minorHAnsi" w:hAnsiTheme="minorHAnsi" w:cstheme="minorHAnsi"/>
                <w:szCs w:val="18"/>
                <w:vertAlign w:val="superscript"/>
                <w:lang w:val="en-AU"/>
              </w:rPr>
              <w:t>§</w:t>
            </w:r>
          </w:p>
        </w:tc>
        <w:tc>
          <w:tcPr>
            <w:tcW w:w="967" w:type="dxa"/>
          </w:tcPr>
          <w:p w14:paraId="3FA48463" w14:textId="77777777" w:rsidR="00320955" w:rsidRPr="008D2408" w:rsidRDefault="00320955" w:rsidP="00345813">
            <w:pPr>
              <w:pStyle w:val="TableParagraph"/>
              <w:spacing w:before="0"/>
              <w:jc w:val="center"/>
              <w:rPr>
                <w:rFonts w:asciiTheme="minorHAnsi" w:hAnsiTheme="minorHAnsi" w:cstheme="minorHAnsi"/>
                <w:szCs w:val="18"/>
                <w:lang w:val="en-AU"/>
              </w:rPr>
            </w:pPr>
            <w:r w:rsidRPr="008D2408">
              <w:rPr>
                <w:rFonts w:asciiTheme="minorHAnsi" w:hAnsiTheme="minorHAnsi" w:cstheme="minorHAnsi"/>
                <w:szCs w:val="18"/>
                <w:lang w:val="en-AU"/>
              </w:rPr>
              <w:t>&gt;2</w:t>
            </w:r>
          </w:p>
        </w:tc>
      </w:tr>
    </w:tbl>
    <w:p w14:paraId="773345C4" w14:textId="77777777" w:rsidR="00844EC5" w:rsidRPr="008D2408" w:rsidRDefault="00844EC5" w:rsidP="00844EC5">
      <w:pPr>
        <w:pStyle w:val="Tableandfigurenotes"/>
        <w:spacing w:before="120" w:line="240" w:lineRule="auto"/>
        <w:rPr>
          <w:w w:val="100"/>
          <w:szCs w:val="15"/>
        </w:rPr>
      </w:pPr>
      <w:r w:rsidRPr="008D2408">
        <w:rPr>
          <w:w w:val="100"/>
        </w:rPr>
        <w:lastRenderedPageBreak/>
        <w:t xml:space="preserve">CLSI = Clinical and Laboratory Standards Institute; EUCAST = European Committee on Antimicrobial Susceptibility Testing; I = intermediate (CLSI); R = </w:t>
      </w:r>
      <w:r w:rsidRPr="008D2408">
        <w:rPr>
          <w:w w:val="100"/>
          <w:szCs w:val="15"/>
        </w:rPr>
        <w:t>resistant; S = susceptible (CLSI); S, IE = susceptible, increased exposure (EUCAST); S, SD = sensitive, standard dosing (EUCAST); SDD = sensitive dose dependent (CLSI)</w:t>
      </w:r>
    </w:p>
    <w:p w14:paraId="05087534" w14:textId="089DBD9B" w:rsidR="00320955" w:rsidRPr="008D2408" w:rsidRDefault="00320955" w:rsidP="00320955">
      <w:pPr>
        <w:pStyle w:val="Tableandfigurenotes"/>
        <w:spacing w:before="120" w:after="120" w:line="240" w:lineRule="auto"/>
        <w:rPr>
          <w:w w:val="100"/>
          <w:szCs w:val="15"/>
        </w:rPr>
      </w:pPr>
      <w:r w:rsidRPr="002177BB">
        <w:rPr>
          <w:w w:val="100"/>
          <w:szCs w:val="15"/>
        </w:rPr>
        <w:t>Note: Information</w:t>
      </w:r>
      <w:r w:rsidRPr="000B59C9">
        <w:rPr>
          <w:w w:val="100"/>
          <w:szCs w:val="15"/>
        </w:rPr>
        <w:t xml:space="preserve"> in </w:t>
      </w:r>
      <w:r w:rsidRPr="0058561F">
        <w:rPr>
          <w:b/>
          <w:bCs/>
          <w:color w:val="0000FF"/>
          <w:w w:val="100"/>
          <w:szCs w:val="15"/>
        </w:rPr>
        <w:t>blue</w:t>
      </w:r>
      <w:r w:rsidRPr="000B59C9">
        <w:rPr>
          <w:b/>
          <w:bCs/>
          <w:color w:val="0070C0"/>
          <w:w w:val="100"/>
          <w:szCs w:val="15"/>
        </w:rPr>
        <w:t xml:space="preserve"> </w:t>
      </w:r>
      <w:r w:rsidRPr="000B59C9">
        <w:rPr>
          <w:w w:val="100"/>
          <w:szCs w:val="15"/>
        </w:rPr>
        <w:t>boldface type is new or modified since 20</w:t>
      </w:r>
      <w:r w:rsidR="00C0465B" w:rsidRPr="000B59C9">
        <w:rPr>
          <w:w w:val="100"/>
          <w:szCs w:val="15"/>
        </w:rPr>
        <w:t>2</w:t>
      </w:r>
      <w:r w:rsidR="000B59C9" w:rsidRPr="000B59C9">
        <w:rPr>
          <w:w w:val="100"/>
          <w:szCs w:val="15"/>
        </w:rPr>
        <w:t>1</w:t>
      </w:r>
      <w:r w:rsidR="002177BB">
        <w:rPr>
          <w:w w:val="100"/>
          <w:szCs w:val="15"/>
        </w:rPr>
        <w:t>.</w:t>
      </w:r>
    </w:p>
    <w:p w14:paraId="30850F41" w14:textId="339689FA" w:rsidR="00C0465B" w:rsidRPr="00DC7AC0" w:rsidRDefault="00C0465B" w:rsidP="00C0465B">
      <w:pPr>
        <w:pStyle w:val="Tableandfigurenotes"/>
        <w:spacing w:line="240" w:lineRule="auto"/>
        <w:ind w:left="426" w:hanging="426"/>
        <w:rPr>
          <w:w w:val="100"/>
        </w:rPr>
      </w:pPr>
      <w:r w:rsidRPr="00DC7AC0">
        <w:rPr>
          <w:w w:val="100"/>
        </w:rPr>
        <w:t>*</w:t>
      </w:r>
      <w:r w:rsidRPr="00DC7AC0">
        <w:rPr>
          <w:w w:val="100"/>
        </w:rPr>
        <w:tab/>
        <w:t>The</w:t>
      </w:r>
      <w:r w:rsidRPr="00DC7AC0">
        <w:rPr>
          <w:spacing w:val="-7"/>
          <w:w w:val="100"/>
        </w:rPr>
        <w:t xml:space="preserve"> </w:t>
      </w:r>
      <w:r w:rsidRPr="00DC7AC0">
        <w:rPr>
          <w:w w:val="100"/>
        </w:rPr>
        <w:t>breakpoints</w:t>
      </w:r>
      <w:r w:rsidRPr="00DC7AC0">
        <w:rPr>
          <w:spacing w:val="-7"/>
          <w:w w:val="100"/>
        </w:rPr>
        <w:t xml:space="preserve"> </w:t>
      </w:r>
      <w:r w:rsidRPr="00DC7AC0">
        <w:rPr>
          <w:w w:val="100"/>
        </w:rPr>
        <w:t>selected</w:t>
      </w:r>
      <w:r w:rsidRPr="00DC7AC0">
        <w:rPr>
          <w:spacing w:val="-7"/>
          <w:w w:val="100"/>
        </w:rPr>
        <w:t xml:space="preserve"> </w:t>
      </w:r>
      <w:r w:rsidRPr="00DC7AC0">
        <w:rPr>
          <w:w w:val="100"/>
        </w:rPr>
        <w:t>to</w:t>
      </w:r>
      <w:r w:rsidRPr="00DC7AC0">
        <w:rPr>
          <w:spacing w:val="-7"/>
          <w:w w:val="100"/>
        </w:rPr>
        <w:t xml:space="preserve"> </w:t>
      </w:r>
      <w:r w:rsidRPr="00DC7AC0">
        <w:rPr>
          <w:w w:val="100"/>
        </w:rPr>
        <w:t>identify</w:t>
      </w:r>
      <w:r w:rsidRPr="00DC7AC0">
        <w:rPr>
          <w:spacing w:val="-7"/>
          <w:w w:val="100"/>
        </w:rPr>
        <w:t xml:space="preserve"> </w:t>
      </w:r>
      <w:r w:rsidRPr="00DC7AC0">
        <w:rPr>
          <w:w w:val="100"/>
        </w:rPr>
        <w:t>resistance</w:t>
      </w:r>
      <w:r w:rsidRPr="00DC7AC0">
        <w:rPr>
          <w:spacing w:val="-7"/>
          <w:w w:val="100"/>
        </w:rPr>
        <w:t xml:space="preserve"> </w:t>
      </w:r>
      <w:r w:rsidRPr="00DC7AC0">
        <w:rPr>
          <w:w w:val="100"/>
        </w:rPr>
        <w:t>are</w:t>
      </w:r>
      <w:r w:rsidRPr="00DC7AC0">
        <w:rPr>
          <w:spacing w:val="-7"/>
          <w:w w:val="100"/>
        </w:rPr>
        <w:t xml:space="preserve"> </w:t>
      </w:r>
      <w:r w:rsidRPr="00DC7AC0">
        <w:rPr>
          <w:w w:val="100"/>
        </w:rPr>
        <w:t>described</w:t>
      </w:r>
      <w:r w:rsidRPr="00DC7AC0">
        <w:rPr>
          <w:spacing w:val="-7"/>
          <w:w w:val="100"/>
        </w:rPr>
        <w:t xml:space="preserve"> </w:t>
      </w:r>
      <w:r w:rsidRPr="00DC7AC0">
        <w:rPr>
          <w:w w:val="100"/>
        </w:rPr>
        <w:t>in</w:t>
      </w:r>
      <w:r w:rsidRPr="00DC7AC0">
        <w:rPr>
          <w:spacing w:val="-7"/>
          <w:w w:val="100"/>
        </w:rPr>
        <w:t xml:space="preserve"> the </w:t>
      </w:r>
      <w:r w:rsidRPr="00DC7AC0">
        <w:rPr>
          <w:i/>
          <w:w w:val="100"/>
        </w:rPr>
        <w:t>Performance</w:t>
      </w:r>
      <w:r w:rsidRPr="00DC7AC0">
        <w:rPr>
          <w:i/>
          <w:spacing w:val="-7"/>
          <w:w w:val="100"/>
        </w:rPr>
        <w:t xml:space="preserve"> </w:t>
      </w:r>
      <w:r w:rsidRPr="00DC7AC0">
        <w:rPr>
          <w:i/>
          <w:w w:val="100"/>
        </w:rPr>
        <w:t>Standards</w:t>
      </w:r>
      <w:r w:rsidRPr="00DC7AC0">
        <w:rPr>
          <w:i/>
          <w:spacing w:val="-7"/>
          <w:w w:val="100"/>
        </w:rPr>
        <w:t xml:space="preserve"> </w:t>
      </w:r>
      <w:r w:rsidRPr="00DC7AC0">
        <w:rPr>
          <w:i/>
          <w:w w:val="100"/>
        </w:rPr>
        <w:t>for</w:t>
      </w:r>
      <w:r w:rsidRPr="00DC7AC0">
        <w:rPr>
          <w:i/>
          <w:spacing w:val="-7"/>
          <w:w w:val="100"/>
        </w:rPr>
        <w:t xml:space="preserve"> </w:t>
      </w:r>
      <w:r w:rsidRPr="00DC7AC0">
        <w:rPr>
          <w:i/>
          <w:w w:val="100"/>
        </w:rPr>
        <w:t>Antimicrobial</w:t>
      </w:r>
      <w:r w:rsidRPr="00DC7AC0">
        <w:rPr>
          <w:i/>
          <w:spacing w:val="-7"/>
          <w:w w:val="100"/>
        </w:rPr>
        <w:t xml:space="preserve"> </w:t>
      </w:r>
      <w:r w:rsidRPr="00DC7AC0">
        <w:rPr>
          <w:i/>
          <w:w w:val="100"/>
        </w:rPr>
        <w:t>Susceptibility</w:t>
      </w:r>
      <w:r w:rsidRPr="00DC7AC0">
        <w:rPr>
          <w:i/>
          <w:spacing w:val="-7"/>
          <w:w w:val="100"/>
        </w:rPr>
        <w:t xml:space="preserve"> </w:t>
      </w:r>
      <w:r w:rsidRPr="00DC7AC0">
        <w:rPr>
          <w:i/>
          <w:w w:val="100"/>
        </w:rPr>
        <w:t xml:space="preserve">Testing. </w:t>
      </w:r>
      <w:r w:rsidRPr="00DC7AC0">
        <w:rPr>
          <w:iCs/>
          <w:w w:val="100"/>
        </w:rPr>
        <w:t>3</w:t>
      </w:r>
      <w:r w:rsidR="00DC7AC0" w:rsidRPr="00DC7AC0">
        <w:rPr>
          <w:iCs/>
          <w:w w:val="100"/>
        </w:rPr>
        <w:t>2</w:t>
      </w:r>
      <w:r w:rsidR="00DC7AC0" w:rsidRPr="00DC7AC0">
        <w:rPr>
          <w:iCs/>
          <w:w w:val="100"/>
          <w:vertAlign w:val="superscript"/>
        </w:rPr>
        <w:t>nd</w:t>
      </w:r>
      <w:r w:rsidRPr="00DC7AC0">
        <w:rPr>
          <w:i/>
          <w:w w:val="100"/>
        </w:rPr>
        <w:t xml:space="preserve"> ed. CLSI supplement </w:t>
      </w:r>
      <w:r w:rsidRPr="00DC7AC0">
        <w:rPr>
          <w:w w:val="100"/>
        </w:rPr>
        <w:t>M100, 202</w:t>
      </w:r>
      <w:r w:rsidR="00DC7AC0" w:rsidRPr="00DC7AC0">
        <w:rPr>
          <w:w w:val="100"/>
        </w:rPr>
        <w:t>2</w:t>
      </w:r>
    </w:p>
    <w:p w14:paraId="7BA6EF66" w14:textId="5BFCF745" w:rsidR="00C0465B" w:rsidRPr="00DC7AC0" w:rsidRDefault="00C0465B" w:rsidP="00C0465B">
      <w:pPr>
        <w:pStyle w:val="Tableandfigurenotes"/>
        <w:spacing w:line="240" w:lineRule="auto"/>
        <w:ind w:left="426" w:hanging="426"/>
        <w:rPr>
          <w:w w:val="100"/>
        </w:rPr>
      </w:pPr>
      <w:r w:rsidRPr="00DC7AC0">
        <w:rPr>
          <w:w w:val="100"/>
        </w:rPr>
        <w:t>†</w:t>
      </w:r>
      <w:r w:rsidRPr="00DC7AC0">
        <w:rPr>
          <w:w w:val="100"/>
        </w:rPr>
        <w:tab/>
        <w:t>EUCAST breakpoint tables for interpretation of MICs and zone diameters, version 1</w:t>
      </w:r>
      <w:r w:rsidR="00DC7AC0" w:rsidRPr="00DC7AC0">
        <w:rPr>
          <w:w w:val="100"/>
        </w:rPr>
        <w:t>2</w:t>
      </w:r>
      <w:r w:rsidRPr="00DC7AC0">
        <w:rPr>
          <w:w w:val="100"/>
        </w:rPr>
        <w:t>.0, 202</w:t>
      </w:r>
      <w:r w:rsidR="00DC7AC0" w:rsidRPr="00DC7AC0">
        <w:rPr>
          <w:w w:val="100"/>
        </w:rPr>
        <w:t>2</w:t>
      </w:r>
      <w:r w:rsidRPr="00DC7AC0">
        <w:rPr>
          <w:spacing w:val="-12"/>
          <w:w w:val="100"/>
        </w:rPr>
        <w:t xml:space="preserve"> </w:t>
      </w:r>
      <w:r w:rsidRPr="00DC7AC0">
        <w:rPr>
          <w:w w:val="100"/>
        </w:rPr>
        <w:t>(</w:t>
      </w:r>
      <w:r w:rsidRPr="00DC7AC0">
        <w:rPr>
          <w:w w:val="100"/>
          <w:u w:val="single" w:color="414042"/>
        </w:rPr>
        <w:t>www.eucast.org</w:t>
      </w:r>
      <w:r w:rsidRPr="00DC7AC0">
        <w:rPr>
          <w:w w:val="100"/>
        </w:rPr>
        <w:t>)</w:t>
      </w:r>
    </w:p>
    <w:p w14:paraId="4E3B2480" w14:textId="659DA97D" w:rsidR="00C0465B" w:rsidRPr="00DC7AC0" w:rsidRDefault="00C0465B" w:rsidP="00C0465B">
      <w:pPr>
        <w:pStyle w:val="Tableandfigurenotes"/>
        <w:spacing w:line="240" w:lineRule="auto"/>
        <w:ind w:left="426" w:hanging="426"/>
        <w:rPr>
          <w:w w:val="100"/>
        </w:rPr>
      </w:pPr>
      <w:r w:rsidRPr="00DC7AC0">
        <w:rPr>
          <w:w w:val="100"/>
        </w:rPr>
        <w:t>§</w:t>
      </w:r>
      <w:r w:rsidRPr="00DC7AC0">
        <w:rPr>
          <w:w w:val="100"/>
        </w:rPr>
        <w:tab/>
        <w:t>No category defined</w:t>
      </w:r>
    </w:p>
    <w:p w14:paraId="4DF4137F" w14:textId="6C7BFB12" w:rsidR="00C0465B" w:rsidRPr="00DC7AC0" w:rsidRDefault="00C0465B" w:rsidP="00C0465B">
      <w:pPr>
        <w:pStyle w:val="Tableandfigurenotes"/>
        <w:spacing w:line="240" w:lineRule="auto"/>
        <w:ind w:left="426" w:hanging="426"/>
        <w:rPr>
          <w:w w:val="100"/>
        </w:rPr>
      </w:pPr>
      <w:r w:rsidRPr="00DC7AC0">
        <w:rPr>
          <w:w w:val="100"/>
        </w:rPr>
        <w:t>#</w:t>
      </w:r>
      <w:r w:rsidRPr="00DC7AC0">
        <w:rPr>
          <w:w w:val="100"/>
        </w:rPr>
        <w:tab/>
        <w:t>No guidelines for indicated species</w:t>
      </w:r>
    </w:p>
    <w:p w14:paraId="279CD68A" w14:textId="55F25336" w:rsidR="00C0465B" w:rsidRPr="00DC7AC0" w:rsidRDefault="00C0465B" w:rsidP="00C0465B">
      <w:pPr>
        <w:pStyle w:val="Tableandfigurenotes"/>
        <w:spacing w:line="240" w:lineRule="auto"/>
        <w:ind w:left="426" w:hanging="426"/>
        <w:rPr>
          <w:w w:val="100"/>
        </w:rPr>
      </w:pPr>
      <w:r w:rsidRPr="00DC7AC0">
        <w:rPr>
          <w:w w:val="100"/>
        </w:rPr>
        <w:t>**</w:t>
      </w:r>
      <w:r w:rsidRPr="00DC7AC0">
        <w:rPr>
          <w:w w:val="100"/>
        </w:rPr>
        <w:tab/>
        <w:t>For susceptibility testing purposes, EUCAST fixes the concentration of clavulanate at 2 mg/L, rather than the 2:1 ratio used in CLSI guidelines</w:t>
      </w:r>
      <w:r w:rsidR="00DC7AC0" w:rsidRPr="00DC7AC0">
        <w:rPr>
          <w:w w:val="100"/>
        </w:rPr>
        <w:t xml:space="preserve">. </w:t>
      </w:r>
      <w:r w:rsidR="00DC7AC0" w:rsidRPr="00DC7AC0">
        <w:rPr>
          <w:rFonts w:ascii="Arial" w:hAnsi="Arial" w:cs="Arial"/>
          <w:w w:val="100"/>
        </w:rPr>
        <w:t>The EUCAST breakpoint is based in intravenous administration</w:t>
      </w:r>
    </w:p>
    <w:p w14:paraId="46DF3916" w14:textId="62CA17B1" w:rsidR="00C0465B" w:rsidRPr="00FB4DA7" w:rsidRDefault="00C0465B" w:rsidP="00C0465B">
      <w:pPr>
        <w:pStyle w:val="Tableandfigurenotes"/>
        <w:spacing w:line="240" w:lineRule="auto"/>
        <w:ind w:left="426" w:hanging="426"/>
        <w:rPr>
          <w:w w:val="100"/>
        </w:rPr>
      </w:pPr>
      <w:r w:rsidRPr="00FB4DA7">
        <w:rPr>
          <w:w w:val="100"/>
        </w:rPr>
        <w:t>‡</w:t>
      </w:r>
      <w:r w:rsidRPr="00FB4DA7">
        <w:rPr>
          <w:w w:val="100"/>
        </w:rPr>
        <w:tab/>
        <w:t xml:space="preserve">The </w:t>
      </w:r>
      <w:r w:rsidR="00DC7AC0" w:rsidRPr="00FB4DA7">
        <w:rPr>
          <w:w w:val="100"/>
        </w:rPr>
        <w:t xml:space="preserve">cefazolin </w:t>
      </w:r>
      <w:r w:rsidRPr="00FB4DA7">
        <w:rPr>
          <w:w w:val="100"/>
        </w:rPr>
        <w:t xml:space="preserve">concentration range available on the current </w:t>
      </w:r>
      <w:proofErr w:type="spellStart"/>
      <w:r w:rsidRPr="00FB4DA7">
        <w:rPr>
          <w:w w:val="100"/>
        </w:rPr>
        <w:t>Vitek</w:t>
      </w:r>
      <w:proofErr w:type="spellEnd"/>
      <w:r w:rsidRPr="00FB4DA7">
        <w:rPr>
          <w:w w:val="100"/>
        </w:rPr>
        <w:t xml:space="preserve">® card restricts the ability to identify the </w:t>
      </w:r>
      <w:r w:rsidR="00FB4DA7" w:rsidRPr="00FB4DA7">
        <w:rPr>
          <w:w w:val="100"/>
        </w:rPr>
        <w:t xml:space="preserve">CLSI </w:t>
      </w:r>
      <w:r w:rsidRPr="00FB4DA7">
        <w:rPr>
          <w:w w:val="100"/>
        </w:rPr>
        <w:t xml:space="preserve">susceptible </w:t>
      </w:r>
      <w:r w:rsidR="00FB4DA7" w:rsidRPr="00FB4DA7">
        <w:rPr>
          <w:w w:val="100"/>
        </w:rPr>
        <w:t xml:space="preserve">and intermediate </w:t>
      </w:r>
      <w:r w:rsidRPr="00FB4DA7">
        <w:rPr>
          <w:w w:val="100"/>
        </w:rPr>
        <w:t>categor</w:t>
      </w:r>
      <w:r w:rsidR="00FB4DA7" w:rsidRPr="00FB4DA7">
        <w:rPr>
          <w:w w:val="100"/>
        </w:rPr>
        <w:t>ies</w:t>
      </w:r>
      <w:r w:rsidRPr="00FB4DA7">
        <w:rPr>
          <w:w w:val="100"/>
        </w:rPr>
        <w:t>.</w:t>
      </w:r>
    </w:p>
    <w:p w14:paraId="7C9DC95F" w14:textId="470C814D" w:rsidR="00C0465B" w:rsidRPr="00DC7AC0" w:rsidRDefault="00C0465B" w:rsidP="00C0465B">
      <w:pPr>
        <w:pStyle w:val="Tableandfigurenotes"/>
        <w:spacing w:line="240" w:lineRule="auto"/>
        <w:ind w:left="426" w:hanging="426"/>
        <w:rPr>
          <w:w w:val="100"/>
        </w:rPr>
      </w:pPr>
      <w:r w:rsidRPr="00DC7AC0">
        <w:rPr>
          <w:w w:val="100"/>
        </w:rPr>
        <w:t>§§</w:t>
      </w:r>
      <w:r w:rsidRPr="00DC7AC0">
        <w:rPr>
          <w:w w:val="100"/>
        </w:rPr>
        <w:tab/>
        <w:t xml:space="preserve">The ciprofloxacin concentration range available on the cards used restricts the ability to accurately identify susceptible (CLSI/EUCAST) and intermediate (CLSI) categories for </w:t>
      </w:r>
      <w:r w:rsidRPr="00DC7AC0">
        <w:rPr>
          <w:i/>
          <w:w w:val="100"/>
        </w:rPr>
        <w:t>Salmonella</w:t>
      </w:r>
      <w:r w:rsidRPr="00DC7AC0">
        <w:rPr>
          <w:w w:val="100"/>
        </w:rPr>
        <w:t xml:space="preserve"> species</w:t>
      </w:r>
      <w:r w:rsidR="00452799" w:rsidRPr="00DC7AC0">
        <w:rPr>
          <w:w w:val="100"/>
        </w:rPr>
        <w:t xml:space="preserve">. </w:t>
      </w:r>
      <w:r w:rsidR="00452799" w:rsidRPr="00DC7AC0">
        <w:rPr>
          <w:rFonts w:cs="Arial"/>
          <w:w w:val="100"/>
        </w:rPr>
        <w:t xml:space="preserve">MIC strips were used to </w:t>
      </w:r>
      <w:r w:rsidR="00DC7AC0" w:rsidRPr="00DC7AC0">
        <w:rPr>
          <w:rFonts w:cs="Arial"/>
          <w:w w:val="100"/>
        </w:rPr>
        <w:t xml:space="preserve">determine </w:t>
      </w:r>
      <w:r w:rsidR="00452799" w:rsidRPr="00DC7AC0">
        <w:rPr>
          <w:rFonts w:cs="Arial"/>
          <w:w w:val="100"/>
        </w:rPr>
        <w:t xml:space="preserve">susceptibility on all </w:t>
      </w:r>
      <w:r w:rsidR="00452799" w:rsidRPr="00DC7AC0">
        <w:rPr>
          <w:rFonts w:cs="Arial"/>
          <w:i/>
          <w:iCs/>
          <w:w w:val="100"/>
        </w:rPr>
        <w:t>Salmonella</w:t>
      </w:r>
      <w:r w:rsidR="00452799" w:rsidRPr="00DC7AC0">
        <w:rPr>
          <w:rFonts w:cs="Arial"/>
          <w:w w:val="100"/>
        </w:rPr>
        <w:t xml:space="preserve"> or on those where </w:t>
      </w:r>
      <w:proofErr w:type="spellStart"/>
      <w:r w:rsidR="00452799" w:rsidRPr="00DC7AC0">
        <w:rPr>
          <w:rFonts w:cs="Arial"/>
          <w:w w:val="100"/>
        </w:rPr>
        <w:t>Vitek</w:t>
      </w:r>
      <w:proofErr w:type="spellEnd"/>
      <w:r w:rsidR="00452799" w:rsidRPr="00DC7AC0">
        <w:rPr>
          <w:rFonts w:cs="Arial"/>
          <w:w w:val="100"/>
        </w:rPr>
        <w:t xml:space="preserve">® MIC </w:t>
      </w:r>
      <w:r w:rsidR="00452799" w:rsidRPr="00DC7AC0">
        <w:rPr>
          <w:rFonts w:eastAsia="MS Gothic" w:cs="Arial"/>
          <w:w w:val="100"/>
        </w:rPr>
        <w:t>≤</w:t>
      </w:r>
      <w:r w:rsidR="00574F37">
        <w:rPr>
          <w:rFonts w:eastAsia="MS Gothic" w:cs="Arial"/>
          <w:w w:val="100"/>
        </w:rPr>
        <w:t xml:space="preserve"> </w:t>
      </w:r>
      <w:r w:rsidR="00452799" w:rsidRPr="00DC7AC0">
        <w:rPr>
          <w:rFonts w:eastAsia="MS Gothic" w:cs="Arial"/>
          <w:w w:val="100"/>
        </w:rPr>
        <w:t>0.25 mg/L</w:t>
      </w:r>
    </w:p>
    <w:p w14:paraId="4C432D2F" w14:textId="51E0707E" w:rsidR="00C0465B" w:rsidRPr="00FB4DA7" w:rsidRDefault="00C0465B" w:rsidP="00C0465B">
      <w:pPr>
        <w:pStyle w:val="Tableandfigurenotes"/>
        <w:spacing w:line="240" w:lineRule="auto"/>
        <w:ind w:left="426" w:hanging="426"/>
        <w:rPr>
          <w:w w:val="100"/>
        </w:rPr>
      </w:pPr>
      <w:r w:rsidRPr="00FB4DA7">
        <w:rPr>
          <w:w w:val="100"/>
        </w:rPr>
        <w:t>##</w:t>
      </w:r>
      <w:r w:rsidRPr="00FB4DA7">
        <w:rPr>
          <w:w w:val="100"/>
        </w:rPr>
        <w:tab/>
        <w:t xml:space="preserve">The ciprofloxacin concentration range on the Phoenix™ card restricts the ability to categorise </w:t>
      </w:r>
      <w:r w:rsidRPr="00FB4DA7">
        <w:rPr>
          <w:i/>
          <w:w w:val="100"/>
        </w:rPr>
        <w:t xml:space="preserve">Enterococcus </w:t>
      </w:r>
      <w:r w:rsidRPr="00FB4DA7">
        <w:rPr>
          <w:w w:val="100"/>
        </w:rPr>
        <w:t>sp</w:t>
      </w:r>
      <w:r w:rsidR="000E7DBA">
        <w:rPr>
          <w:w w:val="100"/>
        </w:rPr>
        <w:t>ecies</w:t>
      </w:r>
    </w:p>
    <w:p w14:paraId="48293EAA" w14:textId="326DE7C5" w:rsidR="00C0465B" w:rsidRPr="00FB4DA7" w:rsidRDefault="00C0465B" w:rsidP="00C0465B">
      <w:pPr>
        <w:pStyle w:val="Tableandfigurenotes"/>
        <w:spacing w:line="240" w:lineRule="auto"/>
        <w:ind w:left="426" w:hanging="426"/>
        <w:rPr>
          <w:w w:val="100"/>
        </w:rPr>
      </w:pPr>
      <w:r w:rsidRPr="00FB4DA7">
        <w:rPr>
          <w:w w:val="100"/>
        </w:rPr>
        <w:t>††</w:t>
      </w:r>
      <w:r w:rsidRPr="00FB4DA7">
        <w:rPr>
          <w:w w:val="100"/>
        </w:rPr>
        <w:tab/>
        <w:t xml:space="preserve">Breakpoints apply to </w:t>
      </w:r>
      <w:r w:rsidRPr="00FB4DA7">
        <w:rPr>
          <w:i/>
          <w:w w:val="100"/>
        </w:rPr>
        <w:t xml:space="preserve">E. coli </w:t>
      </w:r>
      <w:r w:rsidRPr="00FB4DA7">
        <w:rPr>
          <w:w w:val="100"/>
        </w:rPr>
        <w:t>only</w:t>
      </w:r>
    </w:p>
    <w:p w14:paraId="7155CA62" w14:textId="3D613C52" w:rsidR="00C0465B" w:rsidRPr="00FB4DA7" w:rsidRDefault="00C0465B" w:rsidP="00C0465B">
      <w:pPr>
        <w:pStyle w:val="Tableandfigurenotes"/>
        <w:spacing w:line="240" w:lineRule="auto"/>
        <w:ind w:left="426" w:hanging="426"/>
        <w:rPr>
          <w:w w:val="100"/>
        </w:rPr>
      </w:pPr>
      <w:r w:rsidRPr="00FB4DA7">
        <w:rPr>
          <w:w w:val="100"/>
        </w:rPr>
        <w:t>‡‡</w:t>
      </w:r>
      <w:r w:rsidRPr="00FB4DA7">
        <w:rPr>
          <w:w w:val="100"/>
        </w:rPr>
        <w:tab/>
        <w:t xml:space="preserve">Breakpoints apply to </w:t>
      </w:r>
      <w:r w:rsidRPr="00FB4DA7">
        <w:rPr>
          <w:i/>
          <w:w w:val="100"/>
        </w:rPr>
        <w:t xml:space="preserve">E. faecalis </w:t>
      </w:r>
      <w:r w:rsidRPr="00FB4DA7">
        <w:rPr>
          <w:w w:val="100"/>
        </w:rPr>
        <w:t>only</w:t>
      </w:r>
    </w:p>
    <w:p w14:paraId="03420E83" w14:textId="5653E1C4" w:rsidR="00C0465B" w:rsidRPr="00FB4DA7" w:rsidRDefault="00C0465B" w:rsidP="00C0465B">
      <w:pPr>
        <w:pStyle w:val="Tableandfigurenotes"/>
        <w:spacing w:line="240" w:lineRule="auto"/>
        <w:ind w:left="426" w:hanging="426"/>
        <w:rPr>
          <w:w w:val="100"/>
        </w:rPr>
      </w:pPr>
      <w:r w:rsidRPr="00FB4DA7">
        <w:rPr>
          <w:w w:val="100"/>
        </w:rPr>
        <w:t>***</w:t>
      </w:r>
      <w:r w:rsidRPr="00FB4DA7">
        <w:rPr>
          <w:w w:val="100"/>
        </w:rPr>
        <w:tab/>
        <w:t>The rifampicin concentration on the cards restricts category interpretation to non-resistant or resistant</w:t>
      </w:r>
    </w:p>
    <w:p w14:paraId="64FDE4CC" w14:textId="7357E8DF" w:rsidR="009804F5" w:rsidRPr="00FB4DA7" w:rsidRDefault="00C0465B" w:rsidP="008B09D1">
      <w:pPr>
        <w:pStyle w:val="Tableandfigurenotes"/>
        <w:spacing w:line="240" w:lineRule="auto"/>
        <w:ind w:left="426" w:hanging="426"/>
        <w:rPr>
          <w:w w:val="100"/>
        </w:rPr>
      </w:pPr>
      <w:r w:rsidRPr="00FB4DA7">
        <w:rPr>
          <w:w w:val="100"/>
        </w:rPr>
        <w:t>§§§</w:t>
      </w:r>
      <w:r w:rsidRPr="00FB4DA7">
        <w:rPr>
          <w:w w:val="100"/>
        </w:rPr>
        <w:tab/>
        <w:t>The trimethoprim–sulfamethoxazole concentration on the cards restricts category interpretation to non-resistant or resistant.</w:t>
      </w:r>
    </w:p>
    <w:bookmarkEnd w:id="167"/>
    <w:p w14:paraId="44C5CD0B" w14:textId="77777777" w:rsidR="008B09D1" w:rsidRPr="008D2408" w:rsidRDefault="008B09D1" w:rsidP="008B09D1"/>
    <w:p w14:paraId="32487E25" w14:textId="77777777" w:rsidR="0021378D" w:rsidRPr="008D2408" w:rsidRDefault="0021378D" w:rsidP="00DD0DFF">
      <w:pPr>
        <w:rPr>
          <w:b/>
          <w:color w:val="1178A2"/>
          <w:sz w:val="28"/>
        </w:rPr>
      </w:pPr>
      <w:bookmarkStart w:id="168" w:name="_Toc517714652"/>
      <w:r w:rsidRPr="008D2408">
        <w:rPr>
          <w:b/>
          <w:color w:val="1178A2"/>
          <w:sz w:val="28"/>
        </w:rPr>
        <w:t>Molecular confirmation of resistance</w:t>
      </w:r>
      <w:bookmarkEnd w:id="168"/>
    </w:p>
    <w:p w14:paraId="5ACF9EF2" w14:textId="6574A4D3" w:rsidR="001E5082" w:rsidRPr="003E3CD0" w:rsidRDefault="001E5082" w:rsidP="001E5082">
      <w:pPr>
        <w:rPr>
          <w:rFonts w:cstheme="minorHAnsi"/>
        </w:rPr>
      </w:pPr>
      <w:bookmarkStart w:id="169" w:name="_Hlk49678764"/>
      <w:bookmarkStart w:id="170" w:name="_Hlk46997868"/>
      <w:r w:rsidRPr="003E3CD0">
        <w:rPr>
          <w:rFonts w:cstheme="minorHAnsi"/>
          <w:i/>
        </w:rPr>
        <w:t>E. coli</w:t>
      </w:r>
      <w:r w:rsidRPr="003E3CD0">
        <w:rPr>
          <w:rFonts w:cstheme="minorHAnsi"/>
        </w:rPr>
        <w:t xml:space="preserve">, </w:t>
      </w:r>
      <w:r w:rsidRPr="003E3CD0">
        <w:rPr>
          <w:rFonts w:cstheme="minorHAnsi"/>
          <w:i/>
        </w:rPr>
        <w:t xml:space="preserve">Klebsiella </w:t>
      </w:r>
      <w:r w:rsidR="000E7DBA">
        <w:rPr>
          <w:rFonts w:cstheme="minorHAnsi"/>
        </w:rPr>
        <w:t>species</w:t>
      </w:r>
      <w:r w:rsidRPr="003E3CD0">
        <w:rPr>
          <w:rFonts w:cstheme="minorHAnsi"/>
        </w:rPr>
        <w:t xml:space="preserve">, and </w:t>
      </w:r>
      <w:r w:rsidRPr="003E3CD0">
        <w:rPr>
          <w:rFonts w:cstheme="minorHAnsi"/>
          <w:i/>
        </w:rPr>
        <w:t xml:space="preserve">Proteus </w:t>
      </w:r>
      <w:r w:rsidR="000E7DBA">
        <w:rPr>
          <w:rFonts w:cstheme="minorHAnsi"/>
        </w:rPr>
        <w:t>species</w:t>
      </w:r>
      <w:r w:rsidRPr="003E3CD0">
        <w:rPr>
          <w:rFonts w:cstheme="minorHAnsi"/>
        </w:rPr>
        <w:t xml:space="preserve"> and </w:t>
      </w:r>
      <w:r w:rsidRPr="003E3CD0">
        <w:rPr>
          <w:rFonts w:cstheme="minorHAnsi"/>
          <w:i/>
        </w:rPr>
        <w:t xml:space="preserve">Salmonella </w:t>
      </w:r>
      <w:r w:rsidR="000E7DBA">
        <w:rPr>
          <w:rFonts w:cstheme="minorHAnsi"/>
        </w:rPr>
        <w:t>species</w:t>
      </w:r>
      <w:r w:rsidRPr="003E3CD0">
        <w:rPr>
          <w:rFonts w:cstheme="minorHAnsi"/>
        </w:rPr>
        <w:t xml:space="preserve"> with ceftazidime or ceftriaxone MIC &gt;</w:t>
      </w:r>
      <w:r w:rsidR="00621F69">
        <w:rPr>
          <w:rFonts w:cstheme="minorHAnsi"/>
        </w:rPr>
        <w:t> </w:t>
      </w:r>
      <w:r w:rsidRPr="003E3CD0">
        <w:rPr>
          <w:rFonts w:cstheme="minorHAnsi"/>
        </w:rPr>
        <w:t>1 mg/L, or cefoxitin MIC</w:t>
      </w:r>
      <w:r w:rsidR="00621F69">
        <w:rPr>
          <w:rFonts w:cstheme="minorHAnsi"/>
        </w:rPr>
        <w:t> </w:t>
      </w:r>
      <w:r w:rsidRPr="003E3CD0">
        <w:rPr>
          <w:rFonts w:cstheme="minorHAnsi"/>
        </w:rPr>
        <w:t>&gt;</w:t>
      </w:r>
      <w:r w:rsidR="00621F69">
        <w:rPr>
          <w:rFonts w:cstheme="minorHAnsi"/>
        </w:rPr>
        <w:t> </w:t>
      </w:r>
      <w:r w:rsidRPr="003E3CD0">
        <w:rPr>
          <w:rFonts w:cstheme="minorHAnsi"/>
        </w:rPr>
        <w:t>8</w:t>
      </w:r>
      <w:r w:rsidR="00621F69">
        <w:rPr>
          <w:rFonts w:cstheme="minorHAnsi"/>
        </w:rPr>
        <w:t> </w:t>
      </w:r>
      <w:r w:rsidRPr="003E3CD0">
        <w:rPr>
          <w:rFonts w:cstheme="minorHAnsi"/>
        </w:rPr>
        <w:t xml:space="preserve">mg/L; any other </w:t>
      </w:r>
      <w:proofErr w:type="spellStart"/>
      <w:r w:rsidRPr="003E3CD0">
        <w:rPr>
          <w:rFonts w:cstheme="minorHAnsi"/>
          <w:i/>
        </w:rPr>
        <w:t>Enterobacterales</w:t>
      </w:r>
      <w:proofErr w:type="spellEnd"/>
      <w:r w:rsidRPr="003E3CD0">
        <w:rPr>
          <w:rFonts w:cstheme="minorHAnsi"/>
        </w:rPr>
        <w:t xml:space="preserve"> with cefepime MIC</w:t>
      </w:r>
      <w:r w:rsidR="00621F69">
        <w:rPr>
          <w:rFonts w:cstheme="minorHAnsi"/>
        </w:rPr>
        <w:t> </w:t>
      </w:r>
      <w:r w:rsidRPr="003E3CD0">
        <w:rPr>
          <w:rFonts w:cstheme="minorHAnsi"/>
        </w:rPr>
        <w:t>&gt;</w:t>
      </w:r>
      <w:r w:rsidR="00621F69">
        <w:rPr>
          <w:rFonts w:cstheme="minorHAnsi"/>
        </w:rPr>
        <w:t> </w:t>
      </w:r>
      <w:r w:rsidRPr="003E3CD0">
        <w:rPr>
          <w:rFonts w:cstheme="minorHAnsi"/>
        </w:rPr>
        <w:t>1</w:t>
      </w:r>
      <w:r w:rsidR="00621F69">
        <w:rPr>
          <w:rFonts w:cstheme="minorHAnsi"/>
        </w:rPr>
        <w:t> </w:t>
      </w:r>
      <w:r w:rsidRPr="003E3CD0">
        <w:rPr>
          <w:rFonts w:cstheme="minorHAnsi"/>
        </w:rPr>
        <w:t xml:space="preserve">mg/L; all </w:t>
      </w:r>
      <w:proofErr w:type="spellStart"/>
      <w:r w:rsidRPr="003E3CD0">
        <w:rPr>
          <w:rFonts w:cstheme="minorHAnsi"/>
          <w:i/>
        </w:rPr>
        <w:t>Enterobacterales</w:t>
      </w:r>
      <w:proofErr w:type="spellEnd"/>
      <w:r w:rsidRPr="003E3CD0">
        <w:rPr>
          <w:rFonts w:cstheme="minorHAnsi"/>
        </w:rPr>
        <w:t xml:space="preserve"> with meropenem MIC</w:t>
      </w:r>
      <w:r w:rsidR="00621F69">
        <w:rPr>
          <w:rFonts w:cstheme="minorHAnsi"/>
        </w:rPr>
        <w:t> </w:t>
      </w:r>
      <w:r w:rsidRPr="003E3CD0">
        <w:rPr>
          <w:rFonts w:cstheme="minorHAnsi"/>
        </w:rPr>
        <w:t>&gt;</w:t>
      </w:r>
      <w:r w:rsidR="00621F69">
        <w:rPr>
          <w:rFonts w:cstheme="minorHAnsi"/>
        </w:rPr>
        <w:t> </w:t>
      </w:r>
      <w:r w:rsidRPr="003E3CD0">
        <w:rPr>
          <w:rFonts w:cstheme="minorHAnsi"/>
        </w:rPr>
        <w:t>0.125</w:t>
      </w:r>
      <w:r w:rsidR="00621F69">
        <w:rPr>
          <w:rFonts w:cstheme="minorHAnsi"/>
        </w:rPr>
        <w:t> </w:t>
      </w:r>
      <w:r w:rsidRPr="003E3CD0">
        <w:rPr>
          <w:rFonts w:cstheme="minorHAnsi"/>
        </w:rPr>
        <w:t>mg/L (&gt;</w:t>
      </w:r>
      <w:r w:rsidR="009B232C">
        <w:t> </w:t>
      </w:r>
      <w:r w:rsidRPr="003E3CD0">
        <w:rPr>
          <w:rFonts w:cstheme="minorHAnsi"/>
        </w:rPr>
        <w:t>0.25</w:t>
      </w:r>
      <w:r w:rsidR="009B232C">
        <w:rPr>
          <w:rFonts w:cstheme="minorHAnsi"/>
        </w:rPr>
        <w:t> mg/L</w:t>
      </w:r>
      <w:r w:rsidRPr="003E3CD0">
        <w:rPr>
          <w:rFonts w:cstheme="minorHAnsi"/>
        </w:rPr>
        <w:t xml:space="preserve"> if tested using </w:t>
      </w:r>
      <w:proofErr w:type="spellStart"/>
      <w:r w:rsidRPr="003E3CD0">
        <w:rPr>
          <w:rFonts w:cstheme="minorHAnsi"/>
        </w:rPr>
        <w:t>Vitek</w:t>
      </w:r>
      <w:proofErr w:type="spellEnd"/>
      <w:r w:rsidR="0032665A" w:rsidRPr="0032665A">
        <w:t>®</w:t>
      </w:r>
      <w:r w:rsidRPr="003E3CD0">
        <w:rPr>
          <w:rFonts w:cstheme="minorHAnsi"/>
        </w:rPr>
        <w:t xml:space="preserve">); all </w:t>
      </w:r>
      <w:r w:rsidRPr="003E3CD0">
        <w:rPr>
          <w:rFonts w:cstheme="minorHAnsi"/>
          <w:i/>
          <w:iCs/>
        </w:rPr>
        <w:t xml:space="preserve">Acinetobacter </w:t>
      </w:r>
      <w:r>
        <w:rPr>
          <w:rFonts w:cstheme="minorHAnsi"/>
        </w:rPr>
        <w:t>isolates</w:t>
      </w:r>
      <w:r w:rsidRPr="003E3CD0">
        <w:rPr>
          <w:rFonts w:cstheme="minorHAnsi"/>
        </w:rPr>
        <w:t xml:space="preserve"> </w:t>
      </w:r>
      <w:r>
        <w:rPr>
          <w:rFonts w:cstheme="minorHAnsi"/>
        </w:rPr>
        <w:t>and</w:t>
      </w:r>
      <w:r w:rsidRPr="003E3CD0">
        <w:rPr>
          <w:rFonts w:cstheme="minorHAnsi"/>
        </w:rPr>
        <w:t xml:space="preserve"> </w:t>
      </w:r>
      <w:r w:rsidRPr="003E3CD0">
        <w:rPr>
          <w:rFonts w:cstheme="minorHAnsi"/>
          <w:i/>
          <w:iCs/>
        </w:rPr>
        <w:t>P. aeruginosa</w:t>
      </w:r>
      <w:r w:rsidRPr="003E3CD0">
        <w:rPr>
          <w:rFonts w:cstheme="minorHAnsi"/>
        </w:rPr>
        <w:t xml:space="preserve"> with meropenem MIC</w:t>
      </w:r>
      <w:r w:rsidR="00621F69">
        <w:rPr>
          <w:rFonts w:cstheme="minorHAnsi"/>
        </w:rPr>
        <w:t> </w:t>
      </w:r>
      <w:r w:rsidRPr="003E3CD0">
        <w:rPr>
          <w:rFonts w:cstheme="minorHAnsi"/>
        </w:rPr>
        <w:t>≥ 8</w:t>
      </w:r>
      <w:r w:rsidR="00621F69">
        <w:rPr>
          <w:rFonts w:cstheme="minorHAnsi"/>
        </w:rPr>
        <w:t> </w:t>
      </w:r>
      <w:r w:rsidRPr="003E3CD0">
        <w:rPr>
          <w:rFonts w:cstheme="minorHAnsi"/>
        </w:rPr>
        <w:t>mg/L; all isolates with amikacin MIC</w:t>
      </w:r>
      <w:r w:rsidR="00621F69">
        <w:rPr>
          <w:rFonts w:cstheme="minorHAnsi"/>
        </w:rPr>
        <w:t> </w:t>
      </w:r>
      <w:r w:rsidRPr="003E3CD0">
        <w:rPr>
          <w:rFonts w:cstheme="minorHAnsi"/>
        </w:rPr>
        <w:t>&gt;</w:t>
      </w:r>
      <w:r w:rsidR="00621F69">
        <w:rPr>
          <w:rFonts w:cstheme="minorHAnsi"/>
        </w:rPr>
        <w:t> </w:t>
      </w:r>
      <w:r w:rsidRPr="003E3CD0">
        <w:rPr>
          <w:rFonts w:cstheme="minorHAnsi"/>
        </w:rPr>
        <w:t>32</w:t>
      </w:r>
      <w:r w:rsidR="00621F69">
        <w:rPr>
          <w:rFonts w:cstheme="minorHAnsi"/>
        </w:rPr>
        <w:t> </w:t>
      </w:r>
      <w:r w:rsidRPr="003E3CD0">
        <w:rPr>
          <w:rFonts w:cstheme="minorHAnsi"/>
        </w:rPr>
        <w:t>mg/L, and all isolates with colistin MIC</w:t>
      </w:r>
      <w:r w:rsidR="00621F69">
        <w:rPr>
          <w:rFonts w:cstheme="minorHAnsi"/>
        </w:rPr>
        <w:t> </w:t>
      </w:r>
      <w:r w:rsidRPr="003E3CD0">
        <w:rPr>
          <w:rFonts w:cstheme="minorHAnsi"/>
        </w:rPr>
        <w:t>&gt;</w:t>
      </w:r>
      <w:r w:rsidR="00621F69">
        <w:rPr>
          <w:rFonts w:cstheme="minorHAnsi"/>
        </w:rPr>
        <w:t> </w:t>
      </w:r>
      <w:r w:rsidRPr="003E3CD0">
        <w:rPr>
          <w:rFonts w:cstheme="minorHAnsi"/>
        </w:rPr>
        <w:t>4</w:t>
      </w:r>
      <w:r w:rsidR="00621F69">
        <w:rPr>
          <w:rFonts w:cstheme="minorHAnsi"/>
        </w:rPr>
        <w:t> </w:t>
      </w:r>
      <w:r w:rsidRPr="003E3CD0">
        <w:rPr>
          <w:rFonts w:cstheme="minorHAnsi"/>
        </w:rPr>
        <w:t>mg/L were referred to a central laboratory (</w:t>
      </w:r>
      <w:r w:rsidRPr="003E3CD0">
        <w:t>Centre for Infectious Diseases and M</w:t>
      </w:r>
      <w:r w:rsidRPr="00A44133">
        <w:t>icro</w:t>
      </w:r>
      <w:r w:rsidRPr="003E3CD0">
        <w:t>biology, The Westmead Institute for Medical Research)</w:t>
      </w:r>
      <w:r w:rsidRPr="003E3CD0">
        <w:rPr>
          <w:rFonts w:cstheme="minorHAnsi"/>
        </w:rPr>
        <w:t xml:space="preserve"> for </w:t>
      </w:r>
      <w:r w:rsidR="001E6BA9">
        <w:rPr>
          <w:rFonts w:cstheme="minorHAnsi"/>
        </w:rPr>
        <w:t>whole genome sequencing (</w:t>
      </w:r>
      <w:r w:rsidRPr="003E3CD0">
        <w:rPr>
          <w:rFonts w:cstheme="minorHAnsi"/>
        </w:rPr>
        <w:t>WGS</w:t>
      </w:r>
      <w:r w:rsidR="001E6BA9">
        <w:rPr>
          <w:rFonts w:cstheme="minorHAnsi"/>
        </w:rPr>
        <w:t>)</w:t>
      </w:r>
      <w:r w:rsidRPr="003E3CD0">
        <w:rPr>
          <w:rFonts w:cstheme="minorHAnsi"/>
        </w:rPr>
        <w:t>.</w:t>
      </w:r>
    </w:p>
    <w:bookmarkEnd w:id="169"/>
    <w:bookmarkEnd w:id="170"/>
    <w:p w14:paraId="048470C4" w14:textId="37E5A588" w:rsidR="00844EC5" w:rsidRPr="008D2408" w:rsidRDefault="004D1CA2" w:rsidP="00844EC5">
      <w:pPr>
        <w:rPr>
          <w:rFonts w:cstheme="minorHAnsi"/>
        </w:rPr>
      </w:pPr>
      <w:r w:rsidRPr="008D2408">
        <w:rPr>
          <w:rFonts w:cstheme="minorHAnsi"/>
        </w:rPr>
        <w:t xml:space="preserve">For </w:t>
      </w:r>
      <w:proofErr w:type="spellStart"/>
      <w:r w:rsidRPr="008D2408">
        <w:rPr>
          <w:rFonts w:cstheme="minorHAnsi"/>
        </w:rPr>
        <w:t>G</w:t>
      </w:r>
      <w:r w:rsidR="001E5082">
        <w:rPr>
          <w:rFonts w:cstheme="minorHAnsi"/>
        </w:rPr>
        <w:t>n</w:t>
      </w:r>
      <w:r w:rsidRPr="008D2408">
        <w:rPr>
          <w:rFonts w:cstheme="minorHAnsi"/>
        </w:rPr>
        <w:t>SOP</w:t>
      </w:r>
      <w:proofErr w:type="spellEnd"/>
      <w:r w:rsidRPr="008D2408">
        <w:rPr>
          <w:rFonts w:cstheme="minorHAnsi"/>
        </w:rPr>
        <w:t xml:space="preserve"> </w:t>
      </w:r>
      <w:r w:rsidR="00844EC5" w:rsidRPr="008D2408">
        <w:rPr>
          <w:rFonts w:cstheme="minorHAnsi"/>
        </w:rPr>
        <w:t xml:space="preserve">WGS was performed by the Antimicrobial Resistance Laboratory, Microbial Genomics Reference Laboratory, CIDMLS, ICPMR, Westmead Hospital using the Illumina </w:t>
      </w:r>
      <w:proofErr w:type="spellStart"/>
      <w:r w:rsidR="00844EC5" w:rsidRPr="008D2408">
        <w:rPr>
          <w:rFonts w:cstheme="minorHAnsi"/>
        </w:rPr>
        <w:t>NextSeq</w:t>
      </w:r>
      <w:proofErr w:type="spellEnd"/>
      <w:r w:rsidR="00844EC5" w:rsidRPr="008D2408">
        <w:rPr>
          <w:rFonts w:cstheme="minorHAnsi"/>
        </w:rPr>
        <w:t>™ 500 platform. Data were analysed using a modification of the Nullarbor bioinformatic pipeline</w:t>
      </w:r>
      <w:r w:rsidR="00621F69">
        <w:rPr>
          <w:rFonts w:cstheme="minorHAnsi"/>
        </w:rPr>
        <w:fldChar w:fldCharType="begin"/>
      </w:r>
      <w:r w:rsidR="0076561E">
        <w:rPr>
          <w:rFonts w:cstheme="minorHAnsi"/>
        </w:rPr>
        <w:instrText xml:space="preserve"> ADDIN EN.CITE &lt;EndNote&gt;&lt;Cite&gt;&lt;Author&gt;Seemann&lt;/Author&gt;&lt;Year&gt;2020&lt;/Year&gt;&lt;RecNum&gt;625&lt;/RecNum&gt;&lt;DisplayText&gt;&lt;style face="superscript"&gt;35&lt;/style&gt;&lt;/DisplayText&gt;&lt;record&gt;&lt;rec-number&gt;625&lt;/rec-number&gt;&lt;foreign-keys&gt;&lt;key app="EN" db-id="50sdzz5rpr5pp3ev5wcv00w55dtazdrrfws9" timestamp="1588124265"&gt;625&lt;/key&gt;&lt;/foreign-keys&gt;&lt;ref-type name="Web Page"&gt;12&lt;/ref-type&gt;&lt;contributors&gt;&lt;authors&gt;&lt;author&gt;Seemann, T.&lt;/author&gt;&lt;author&gt;Goncalves da Silva, A.&lt;/author&gt;&lt;author&gt;Bulach, D.M.&lt;/author&gt;&lt;author&gt;Schultz, M.B.&lt;/author&gt;&lt;author&gt;Kwong, J.C.&lt;/author&gt;&lt;author&gt;Howden, B.P.&lt;/author&gt;&lt;/authors&gt;&lt;/contributors&gt;&lt;titles&gt;&lt;title&gt;&lt;style face="italic" font="default" size="100%"&gt;Nullarbor &lt;/style&gt;&lt;style face="normal" font="default" size="100%"&gt;Github&lt;/style&gt;&lt;/title&gt;&lt;/titles&gt;&lt;dates&gt;&lt;year&gt;2020&lt;/year&gt;&lt;/dates&gt;&lt;urls&gt;&lt;related-urls&gt;&lt;url&gt;https://github.com/tseemann/nullarbor&lt;/url&gt;&lt;/related-urls&gt;&lt;/urls&gt;&lt;/record&gt;&lt;/Cite&gt;&lt;/EndNote&gt;</w:instrText>
      </w:r>
      <w:r w:rsidR="00621F69">
        <w:rPr>
          <w:rFonts w:cstheme="minorHAnsi"/>
        </w:rPr>
        <w:fldChar w:fldCharType="separate"/>
      </w:r>
      <w:r w:rsidR="0076561E" w:rsidRPr="0076561E">
        <w:rPr>
          <w:rFonts w:cstheme="minorHAnsi"/>
          <w:noProof/>
          <w:vertAlign w:val="superscript"/>
        </w:rPr>
        <w:t>35</w:t>
      </w:r>
      <w:r w:rsidR="00621F69">
        <w:rPr>
          <w:rFonts w:cstheme="minorHAnsi"/>
        </w:rPr>
        <w:fldChar w:fldCharType="end"/>
      </w:r>
      <w:r w:rsidR="00844EC5" w:rsidRPr="008D2408">
        <w:rPr>
          <w:rFonts w:cstheme="minorHAnsi"/>
        </w:rPr>
        <w:t xml:space="preserve">, incorporating searching contigs against the NCBI </w:t>
      </w:r>
      <w:proofErr w:type="spellStart"/>
      <w:r w:rsidR="00844EC5" w:rsidRPr="008D2408">
        <w:rPr>
          <w:rFonts w:cstheme="minorHAnsi"/>
        </w:rPr>
        <w:t>AMRFinder</w:t>
      </w:r>
      <w:proofErr w:type="spellEnd"/>
      <w:r w:rsidR="00844EC5" w:rsidRPr="008D2408">
        <w:rPr>
          <w:rFonts w:cstheme="minorHAnsi"/>
        </w:rPr>
        <w:t xml:space="preserve"> database (</w:t>
      </w:r>
      <w:hyperlink r:id="rId69" w:history="1">
        <w:r w:rsidR="00844EC5" w:rsidRPr="008D2408">
          <w:rPr>
            <w:rStyle w:val="Hyperlink"/>
            <w:rFonts w:ascii="Arial" w:hAnsi="Arial" w:cs="Arial"/>
            <w:color w:val="auto"/>
          </w:rPr>
          <w:t>https://www.ncbi.nlm.nih.gov/bioproject/PRJNA313047</w:t>
        </w:r>
      </w:hyperlink>
      <w:r w:rsidR="00844EC5" w:rsidRPr="008D2408">
        <w:rPr>
          <w:rFonts w:ascii="Arial" w:hAnsi="Arial" w:cs="Arial"/>
        </w:rPr>
        <w:t>)</w:t>
      </w:r>
      <w:r w:rsidR="00844EC5" w:rsidRPr="008D2408">
        <w:rPr>
          <w:rFonts w:ascii="Arial" w:hAnsi="Arial" w:cs="Arial"/>
          <w:i/>
          <w:iCs/>
        </w:rPr>
        <w:t xml:space="preserve"> </w:t>
      </w:r>
      <w:r w:rsidR="00844EC5" w:rsidRPr="008D2408">
        <w:rPr>
          <w:rFonts w:cstheme="minorHAnsi"/>
        </w:rPr>
        <w:t>using ABRicate</w:t>
      </w:r>
      <w:r w:rsidR="00621F69">
        <w:rPr>
          <w:rFonts w:cstheme="minorHAnsi"/>
        </w:rPr>
        <w:fldChar w:fldCharType="begin"/>
      </w:r>
      <w:r w:rsidR="001A5FFC">
        <w:rPr>
          <w:rFonts w:cstheme="minorHAnsi"/>
        </w:rPr>
        <w:instrText xml:space="preserve"> ADDIN EN.CITE &lt;EndNote&gt;&lt;Cite&gt;&lt;Author&gt;Seemann&lt;/Author&gt;&lt;Year&gt;2020&lt;/Year&gt;&lt;RecNum&gt;1475&lt;/RecNum&gt;&lt;DisplayText&gt;&lt;style face="superscript"&gt;68&lt;/style&gt;&lt;/DisplayText&gt;&lt;record&gt;&lt;rec-number&gt;1475&lt;/rec-number&gt;&lt;foreign-keys&gt;&lt;key app="EN" db-id="50sdzz5rpr5pp3ev5wcv00w55dtazdrrfws9" timestamp="1593138843"&gt;1475&lt;/key&gt;&lt;/foreign-keys&gt;&lt;ref-type name="Web Page"&gt;12&lt;/ref-type&gt;&lt;contributors&gt;&lt;authors&gt;&lt;author&gt;Seemann, T.&lt;/author&gt;&lt;/authors&gt;&lt;/contributors&gt;&lt;titles&gt;&lt;title&gt;&lt;style face="italic" font="default" size="100%"&gt;Abricate&lt;/style&gt;&lt;style face="normal" font="default" size="100%"&gt;, Github&lt;/style&gt;&lt;/title&gt;&lt;/titles&gt;&lt;dates&gt;&lt;year&gt;2020&lt;/year&gt;&lt;/dates&gt;&lt;urls&gt;&lt;related-urls&gt;&lt;url&gt;https://github.com/tseemann/abricate&lt;/url&gt;&lt;/related-urls&gt;&lt;/urls&gt;&lt;/record&gt;&lt;/Cite&gt;&lt;/EndNote&gt;</w:instrText>
      </w:r>
      <w:r w:rsidR="00621F69">
        <w:rPr>
          <w:rFonts w:cstheme="minorHAnsi"/>
        </w:rPr>
        <w:fldChar w:fldCharType="separate"/>
      </w:r>
      <w:r w:rsidR="001A5FFC" w:rsidRPr="001A5FFC">
        <w:rPr>
          <w:rFonts w:cstheme="minorHAnsi"/>
          <w:noProof/>
          <w:vertAlign w:val="superscript"/>
        </w:rPr>
        <w:t>68</w:t>
      </w:r>
      <w:r w:rsidR="00621F69">
        <w:rPr>
          <w:rFonts w:cstheme="minorHAnsi"/>
        </w:rPr>
        <w:fldChar w:fldCharType="end"/>
      </w:r>
      <w:r w:rsidR="00844EC5" w:rsidRPr="008D2408">
        <w:rPr>
          <w:rFonts w:cstheme="minorHAnsi"/>
        </w:rPr>
        <w:t xml:space="preserve"> and AMRFinder</w:t>
      </w:r>
      <w:r w:rsidR="00621F69">
        <w:rPr>
          <w:rFonts w:cstheme="minorHAnsi"/>
        </w:rPr>
        <w:fldChar w:fldCharType="begin"/>
      </w:r>
      <w:r w:rsidR="001A5FFC">
        <w:rPr>
          <w:rFonts w:cstheme="minorHAnsi"/>
        </w:rPr>
        <w:instrText xml:space="preserve"> ADDIN EN.CITE &lt;EndNote&gt;&lt;Cite&gt;&lt;Author&gt;National Center for Biotechnology Information&lt;/Author&gt;&lt;Year&gt;2020&lt;/Year&gt;&lt;RecNum&gt;1476&lt;/RecNum&gt;&lt;DisplayText&gt;&lt;style face="superscript"&gt;69&lt;/style&gt;&lt;/DisplayText&gt;&lt;record&gt;&lt;rec-number&gt;1476&lt;/rec-number&gt;&lt;foreign-keys&gt;&lt;key app="EN" db-id="50sdzz5rpr5pp3ev5wcv00w55dtazdrrfws9" timestamp="1593139832"&gt;1476&lt;/key&gt;&lt;/foreign-keys&gt;&lt;ref-type name="Web Page"&gt;12&lt;/ref-type&gt;&lt;contributors&gt;&lt;authors&gt;&lt;author&gt;National Center for Biotechnology Information,&lt;/author&gt;&lt;/authors&gt;&lt;/contributors&gt;&lt;titles&gt;&lt;title&gt;AMRFinder&lt;/title&gt;&lt;/titles&gt;&lt;volume&gt;2020&lt;/volume&gt;&lt;dates&gt;&lt;year&gt;2020&lt;/year&gt;&lt;/dates&gt;&lt;publisher&gt;NCBI&lt;/publisher&gt;&lt;urls&gt;&lt;related-urls&gt;&lt;url&gt;https://ncbi.nlm.nih.gov/pathogens/antimicrobial-resistance/AMRFinder/ &lt;/url&gt;&lt;/related-urls&gt;&lt;/urls&gt;&lt;/record&gt;&lt;/Cite&gt;&lt;/EndNote&gt;</w:instrText>
      </w:r>
      <w:r w:rsidR="00621F69">
        <w:rPr>
          <w:rFonts w:cstheme="minorHAnsi"/>
        </w:rPr>
        <w:fldChar w:fldCharType="separate"/>
      </w:r>
      <w:r w:rsidR="001A5FFC" w:rsidRPr="001A5FFC">
        <w:rPr>
          <w:rFonts w:cstheme="minorHAnsi"/>
          <w:noProof/>
          <w:vertAlign w:val="superscript"/>
        </w:rPr>
        <w:t>69</w:t>
      </w:r>
      <w:r w:rsidR="00621F69">
        <w:rPr>
          <w:rFonts w:cstheme="minorHAnsi"/>
        </w:rPr>
        <w:fldChar w:fldCharType="end"/>
      </w:r>
      <w:r w:rsidR="00844EC5" w:rsidRPr="008D2408">
        <w:rPr>
          <w:rFonts w:cstheme="minorHAnsi"/>
        </w:rPr>
        <w:t>, followed by a custom AMR-specific pipeline which includes a read-based search using ARIBA</w:t>
      </w:r>
      <w:r w:rsidR="00621F69">
        <w:rPr>
          <w:rFonts w:cstheme="minorHAnsi"/>
        </w:rPr>
        <w:fldChar w:fldCharType="begin">
          <w:fldData xml:space="preserve">PEVuZE5vdGU+PENpdGU+PEF1dGhvcj5IdW50PC9BdXRob3I+PFllYXI+MjAxNzwvWWVhcj48UmVj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</w:fldData>
        </w:fldChar>
      </w:r>
      <w:r w:rsidR="001A5FFC">
        <w:rPr>
          <w:rFonts w:cstheme="minorHAnsi"/>
        </w:rPr>
        <w:instrText xml:space="preserve"> ADDIN EN.CITE </w:instrText>
      </w:r>
      <w:r w:rsidR="001A5FFC">
        <w:rPr>
          <w:rFonts w:cstheme="minorHAnsi"/>
        </w:rPr>
        <w:fldChar w:fldCharType="begin">
          <w:fldData xml:space="preserve">PEVuZE5vdGU+PENpdGU+PEF1dGhvcj5IdW50PC9BdXRob3I+PFllYXI+MjAxNzwvWWVhcj48UmVj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</w:fldData>
        </w:fldChar>
      </w:r>
      <w:r w:rsidR="001A5FFC">
        <w:rPr>
          <w:rFonts w:cstheme="minorHAnsi"/>
        </w:rPr>
        <w:instrText xml:space="preserve"> ADDIN EN.CITE.DATA </w:instrText>
      </w:r>
      <w:r w:rsidR="001A5FFC">
        <w:rPr>
          <w:rFonts w:cstheme="minorHAnsi"/>
        </w:rPr>
      </w:r>
      <w:r w:rsidR="001A5FFC">
        <w:rPr>
          <w:rFonts w:cstheme="minorHAnsi"/>
        </w:rPr>
        <w:fldChar w:fldCharType="end"/>
      </w:r>
      <w:r w:rsidR="00621F69">
        <w:rPr>
          <w:rFonts w:cstheme="minorHAnsi"/>
        </w:rPr>
      </w:r>
      <w:r w:rsidR="00621F69">
        <w:rPr>
          <w:rFonts w:cstheme="minorHAnsi"/>
        </w:rPr>
        <w:fldChar w:fldCharType="separate"/>
      </w:r>
      <w:r w:rsidR="001A5FFC" w:rsidRPr="001A5FFC">
        <w:rPr>
          <w:rFonts w:cstheme="minorHAnsi"/>
          <w:noProof/>
          <w:vertAlign w:val="superscript"/>
        </w:rPr>
        <w:t>70</w:t>
      </w:r>
      <w:r w:rsidR="00621F69">
        <w:rPr>
          <w:rFonts w:cstheme="minorHAnsi"/>
        </w:rPr>
        <w:fldChar w:fldCharType="end"/>
      </w:r>
      <w:r w:rsidR="001E5082">
        <w:rPr>
          <w:rFonts w:cstheme="minorHAnsi"/>
        </w:rPr>
        <w:t xml:space="preserve"> </w:t>
      </w:r>
      <w:r w:rsidR="00844EC5" w:rsidRPr="008D2408">
        <w:rPr>
          <w:rFonts w:cstheme="minorHAnsi"/>
        </w:rPr>
        <w:t>against the CARD</w:t>
      </w:r>
      <w:r w:rsidR="00621F69">
        <w:rPr>
          <w:rFonts w:cstheme="minorHAnsi"/>
        </w:rPr>
        <w:fldChar w:fldCharType="begin">
          <w:fldData xml:space="preserve">PEVuZE5vdGU+PENpdGU+PEF1dGhvcj5BbGNvY2s8L0F1dGhvcj48WWVhcj4yMDIwPC9ZZWFyPjxS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</w:fldData>
        </w:fldChar>
      </w:r>
      <w:r w:rsidR="001A5FFC">
        <w:rPr>
          <w:rFonts w:cstheme="minorHAnsi"/>
        </w:rPr>
        <w:instrText xml:space="preserve"> ADDIN EN.CITE </w:instrText>
      </w:r>
      <w:r w:rsidR="001A5FFC">
        <w:rPr>
          <w:rFonts w:cstheme="minorHAnsi"/>
        </w:rPr>
        <w:fldChar w:fldCharType="begin">
          <w:fldData xml:space="preserve">PEVuZE5vdGU+PENpdGU+PEF1dGhvcj5BbGNvY2s8L0F1dGhvcj48WWVhcj4yMDIwPC9ZZWFyPjxS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</w:fldData>
        </w:fldChar>
      </w:r>
      <w:r w:rsidR="001A5FFC">
        <w:rPr>
          <w:rFonts w:cstheme="minorHAnsi"/>
        </w:rPr>
        <w:instrText xml:space="preserve"> ADDIN EN.CITE.DATA </w:instrText>
      </w:r>
      <w:r w:rsidR="001A5FFC">
        <w:rPr>
          <w:rFonts w:cstheme="minorHAnsi"/>
        </w:rPr>
      </w:r>
      <w:r w:rsidR="001A5FFC">
        <w:rPr>
          <w:rFonts w:cstheme="minorHAnsi"/>
        </w:rPr>
        <w:fldChar w:fldCharType="end"/>
      </w:r>
      <w:r w:rsidR="00621F69">
        <w:rPr>
          <w:rFonts w:cstheme="minorHAnsi"/>
        </w:rPr>
      </w:r>
      <w:r w:rsidR="00621F69">
        <w:rPr>
          <w:rFonts w:cstheme="minorHAnsi"/>
        </w:rPr>
        <w:fldChar w:fldCharType="separate"/>
      </w:r>
      <w:r w:rsidR="001A5FFC" w:rsidRPr="001A5FFC">
        <w:rPr>
          <w:rFonts w:cstheme="minorHAnsi"/>
          <w:noProof/>
          <w:vertAlign w:val="superscript"/>
        </w:rPr>
        <w:t>71</w:t>
      </w:r>
      <w:r w:rsidR="00621F69">
        <w:rPr>
          <w:rFonts w:cstheme="minorHAnsi"/>
        </w:rPr>
        <w:fldChar w:fldCharType="end"/>
      </w:r>
      <w:r w:rsidR="001E5082">
        <w:rPr>
          <w:rFonts w:cstheme="minorHAnsi"/>
        </w:rPr>
        <w:t xml:space="preserve"> </w:t>
      </w:r>
      <w:r w:rsidR="00844EC5" w:rsidRPr="008D2408">
        <w:rPr>
          <w:rFonts w:cstheme="minorHAnsi"/>
        </w:rPr>
        <w:t xml:space="preserve">and NCBI databases. Ambiguities and potential multiple gene copies/variants were checked manually by mapping reads to reference genes from </w:t>
      </w:r>
      <w:hyperlink r:id="rId70" w:anchor="/refgene/" w:history="1">
        <w:r w:rsidR="00844EC5" w:rsidRPr="008D2408">
          <w:rPr>
            <w:rStyle w:val="Hyperlink"/>
            <w:rFonts w:cstheme="minorHAnsi"/>
            <w:color w:val="auto"/>
          </w:rPr>
          <w:t>https://www.ncbi.nlm.nih.gov/pathogens/isolates#/refgene/</w:t>
        </w:r>
      </w:hyperlink>
      <w:r w:rsidR="00844EC5" w:rsidRPr="008D2408">
        <w:rPr>
          <w:rFonts w:cstheme="minorHAnsi"/>
        </w:rPr>
        <w:t xml:space="preserve"> using </w:t>
      </w:r>
      <w:proofErr w:type="spellStart"/>
      <w:r w:rsidR="00844EC5" w:rsidRPr="008D2408">
        <w:rPr>
          <w:rFonts w:cstheme="minorHAnsi"/>
        </w:rPr>
        <w:t>Geneious</w:t>
      </w:r>
      <w:proofErr w:type="spellEnd"/>
      <w:r w:rsidR="00844EC5" w:rsidRPr="008D2408">
        <w:rPr>
          <w:rFonts w:cstheme="minorHAnsi"/>
        </w:rPr>
        <w:t xml:space="preserve">. Reported chromosomal mutations were derived from ARIBA result tables (quinolone mutations) or its mapping-based reassemblies (all other mutations). Additional mutations in </w:t>
      </w:r>
      <w:proofErr w:type="spellStart"/>
      <w:r w:rsidR="00844EC5" w:rsidRPr="008D2408">
        <w:rPr>
          <w:rFonts w:cstheme="minorHAnsi"/>
          <w:i/>
          <w:iCs/>
        </w:rPr>
        <w:t>gyr</w:t>
      </w:r>
      <w:proofErr w:type="spellEnd"/>
      <w:r w:rsidR="00844EC5" w:rsidRPr="008D2408">
        <w:rPr>
          <w:rFonts w:cstheme="minorHAnsi"/>
        </w:rPr>
        <w:t xml:space="preserve"> and </w:t>
      </w:r>
      <w:r w:rsidR="00844EC5" w:rsidRPr="008D2408">
        <w:rPr>
          <w:rFonts w:cstheme="minorHAnsi"/>
          <w:i/>
          <w:iCs/>
        </w:rPr>
        <w:t>par</w:t>
      </w:r>
      <w:r w:rsidR="00844EC5" w:rsidRPr="008D2408">
        <w:rPr>
          <w:rFonts w:cstheme="minorHAnsi"/>
        </w:rPr>
        <w:t xml:space="preserve"> genes identified by PointFinder</w:t>
      </w:r>
      <w:r w:rsidR="00871E46">
        <w:rPr>
          <w:rFonts w:cstheme="minorHAnsi"/>
        </w:rPr>
        <w:fldChar w:fldCharType="begin">
          <w:fldData xml:space="preserve">PEVuZE5vdGU+PENpdGU+PEF1dGhvcj5aYW5rYXJpPC9BdXRob3I+PFllYXI+MjAxNzwvWWVhcj48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</w:fldData>
        </w:fldChar>
      </w:r>
      <w:r w:rsidR="0076561E">
        <w:rPr>
          <w:rFonts w:cstheme="minorHAnsi"/>
        </w:rPr>
        <w:instrText xml:space="preserve"> ADDIN EN.CITE </w:instrText>
      </w:r>
      <w:r w:rsidR="0076561E">
        <w:rPr>
          <w:rFonts w:cstheme="minorHAnsi"/>
        </w:rPr>
        <w:fldChar w:fldCharType="begin">
          <w:fldData xml:space="preserve">PEVuZE5vdGU+PENpdGU+PEF1dGhvcj5aYW5rYXJpPC9BdXRob3I+PFllYXI+MjAxNzwvWWVhcj48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</w:fldData>
        </w:fldChar>
      </w:r>
      <w:r w:rsidR="0076561E">
        <w:rPr>
          <w:rFonts w:cstheme="minorHAnsi"/>
        </w:rPr>
        <w:instrText xml:space="preserve"> ADDIN EN.CITE.DATA </w:instrText>
      </w:r>
      <w:r w:rsidR="0076561E">
        <w:rPr>
          <w:rFonts w:cstheme="minorHAnsi"/>
        </w:rPr>
      </w:r>
      <w:r w:rsidR="0076561E">
        <w:rPr>
          <w:rFonts w:cstheme="minorHAnsi"/>
        </w:rPr>
        <w:fldChar w:fldCharType="end"/>
      </w:r>
      <w:r w:rsidR="00871E46">
        <w:rPr>
          <w:rFonts w:cstheme="minorHAnsi"/>
        </w:rPr>
      </w:r>
      <w:r w:rsidR="00871E46">
        <w:rPr>
          <w:rFonts w:cstheme="minorHAnsi"/>
        </w:rPr>
        <w:fldChar w:fldCharType="separate"/>
      </w:r>
      <w:r w:rsidR="0076561E" w:rsidRPr="0076561E">
        <w:rPr>
          <w:rFonts w:cstheme="minorHAnsi"/>
          <w:noProof/>
          <w:vertAlign w:val="superscript"/>
        </w:rPr>
        <w:t>50</w:t>
      </w:r>
      <w:r w:rsidR="00871E46">
        <w:rPr>
          <w:rFonts w:cstheme="minorHAnsi"/>
        </w:rPr>
        <w:fldChar w:fldCharType="end"/>
      </w:r>
      <w:r w:rsidR="00871E46">
        <w:rPr>
          <w:rFonts w:cstheme="minorHAnsi"/>
        </w:rPr>
        <w:t xml:space="preserve"> </w:t>
      </w:r>
      <w:r w:rsidR="00844EC5" w:rsidRPr="008D2408">
        <w:rPr>
          <w:rFonts w:cstheme="minorHAnsi"/>
        </w:rPr>
        <w:t>potentially contributing to resistance were also examined manually.</w:t>
      </w:r>
      <w:r w:rsidR="003F21E9" w:rsidRPr="008D2408">
        <w:rPr>
          <w:rFonts w:cstheme="minorHAnsi"/>
        </w:rPr>
        <w:t xml:space="preserve"> </w:t>
      </w:r>
      <w:proofErr w:type="spellStart"/>
      <w:r w:rsidR="00844EC5" w:rsidRPr="008D2408">
        <w:rPr>
          <w:rFonts w:cstheme="minorHAnsi"/>
          <w:i/>
          <w:iCs/>
        </w:rPr>
        <w:t>FimH</w:t>
      </w:r>
      <w:proofErr w:type="spellEnd"/>
      <w:r w:rsidR="00844EC5" w:rsidRPr="008D2408">
        <w:rPr>
          <w:rFonts w:cstheme="minorHAnsi"/>
        </w:rPr>
        <w:t xml:space="preserve"> typing was predicted by FimTyper.</w:t>
      </w:r>
      <w:r w:rsidR="00871E46">
        <w:rPr>
          <w:rFonts w:cstheme="minorHAnsi"/>
        </w:rPr>
        <w:fldChar w:fldCharType="begin">
          <w:fldData xml:space="preserve">PEVuZE5vdGU+PENpdGU+PEF1dGhvcj5Sb2VyPC9BdXRob3I+PFllYXI+MjAxNzwvWWVhcj48UmVj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==
</w:fldData>
        </w:fldChar>
      </w:r>
      <w:r w:rsidR="001A5FFC">
        <w:rPr>
          <w:rFonts w:cstheme="minorHAnsi"/>
        </w:rPr>
        <w:instrText xml:space="preserve"> ADDIN EN.CITE </w:instrText>
      </w:r>
      <w:r w:rsidR="001A5FFC">
        <w:rPr>
          <w:rFonts w:cstheme="minorHAnsi"/>
        </w:rPr>
        <w:fldChar w:fldCharType="begin">
          <w:fldData xml:space="preserve">PEVuZE5vdGU+PENpdGU+PEF1dGhvcj5Sb2VyPC9BdXRob3I+PFllYXI+MjAxNzwvWWVhcj48UmVj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==
</w:fldData>
        </w:fldChar>
      </w:r>
      <w:r w:rsidR="001A5FFC">
        <w:rPr>
          <w:rFonts w:cstheme="minorHAnsi"/>
        </w:rPr>
        <w:instrText xml:space="preserve"> ADDIN EN.CITE.DATA </w:instrText>
      </w:r>
      <w:r w:rsidR="001A5FFC">
        <w:rPr>
          <w:rFonts w:cstheme="minorHAnsi"/>
        </w:rPr>
      </w:r>
      <w:r w:rsidR="001A5FFC">
        <w:rPr>
          <w:rFonts w:cstheme="minorHAnsi"/>
        </w:rPr>
        <w:fldChar w:fldCharType="end"/>
      </w:r>
      <w:r w:rsidR="00871E46">
        <w:rPr>
          <w:rFonts w:cstheme="minorHAnsi"/>
        </w:rPr>
      </w:r>
      <w:r w:rsidR="00871E46">
        <w:rPr>
          <w:rFonts w:cstheme="minorHAnsi"/>
        </w:rPr>
        <w:fldChar w:fldCharType="separate"/>
      </w:r>
      <w:r w:rsidR="001A5FFC" w:rsidRPr="001A5FFC">
        <w:rPr>
          <w:rFonts w:cstheme="minorHAnsi"/>
          <w:noProof/>
          <w:vertAlign w:val="superscript"/>
        </w:rPr>
        <w:t>72</w:t>
      </w:r>
      <w:r w:rsidR="00871E46">
        <w:rPr>
          <w:rFonts w:cstheme="minorHAnsi"/>
        </w:rPr>
        <w:fldChar w:fldCharType="end"/>
      </w:r>
      <w:r w:rsidR="001E5082">
        <w:rPr>
          <w:rFonts w:cstheme="minorHAnsi"/>
        </w:rPr>
        <w:t xml:space="preserve"> </w:t>
      </w:r>
      <w:r w:rsidR="00844EC5" w:rsidRPr="008D2408">
        <w:rPr>
          <w:rFonts w:cstheme="minorHAnsi"/>
        </w:rPr>
        <w:t xml:space="preserve">Detection of </w:t>
      </w:r>
      <w:r w:rsidR="00844EC5" w:rsidRPr="008D2408">
        <w:rPr>
          <w:rFonts w:cstheme="minorHAnsi"/>
          <w:i/>
          <w:iCs/>
        </w:rPr>
        <w:t>H30-Rx</w:t>
      </w:r>
      <w:r w:rsidR="00844EC5" w:rsidRPr="008D2408">
        <w:rPr>
          <w:rFonts w:cstheme="minorHAnsi"/>
        </w:rPr>
        <w:t xml:space="preserve"> specific SNPs were carried out by in silico PCR.</w:t>
      </w:r>
      <w:r w:rsidR="00871E46">
        <w:rPr>
          <w:rFonts w:cstheme="minorHAnsi"/>
        </w:rPr>
        <w:fldChar w:fldCharType="begin">
          <w:fldData xml:space="preserve">PEVuZE5vdGU+PENpdGU+PEF1dGhvcj5QcmljZTwvQXV0aG9yPjxZZWFyPjIwMTM8L1llYXI+PFJl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=
</w:fldData>
        </w:fldChar>
      </w:r>
      <w:r w:rsidR="001A5FFC">
        <w:rPr>
          <w:rFonts w:cstheme="minorHAnsi"/>
        </w:rPr>
        <w:instrText xml:space="preserve"> ADDIN EN.CITE </w:instrText>
      </w:r>
      <w:r w:rsidR="001A5FFC">
        <w:rPr>
          <w:rFonts w:cstheme="minorHAnsi"/>
        </w:rPr>
        <w:fldChar w:fldCharType="begin">
          <w:fldData xml:space="preserve">PEVuZE5vdGU+PENpdGU+PEF1dGhvcj5QcmljZTwvQXV0aG9yPjxZZWFyPjIwMTM8L1llYXI+PFJl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=
</w:fldData>
        </w:fldChar>
      </w:r>
      <w:r w:rsidR="001A5FFC">
        <w:rPr>
          <w:rFonts w:cstheme="minorHAnsi"/>
        </w:rPr>
        <w:instrText xml:space="preserve"> ADDIN EN.CITE.DATA </w:instrText>
      </w:r>
      <w:r w:rsidR="001A5FFC">
        <w:rPr>
          <w:rFonts w:cstheme="minorHAnsi"/>
        </w:rPr>
      </w:r>
      <w:r w:rsidR="001A5FFC">
        <w:rPr>
          <w:rFonts w:cstheme="minorHAnsi"/>
        </w:rPr>
        <w:fldChar w:fldCharType="end"/>
      </w:r>
      <w:r w:rsidR="00871E46">
        <w:rPr>
          <w:rFonts w:cstheme="minorHAnsi"/>
        </w:rPr>
      </w:r>
      <w:r w:rsidR="00871E46">
        <w:rPr>
          <w:rFonts w:cstheme="minorHAnsi"/>
        </w:rPr>
        <w:fldChar w:fldCharType="separate"/>
      </w:r>
      <w:r w:rsidR="001A5FFC" w:rsidRPr="001A5FFC">
        <w:rPr>
          <w:rFonts w:cstheme="minorHAnsi"/>
          <w:noProof/>
          <w:vertAlign w:val="superscript"/>
        </w:rPr>
        <w:t>73</w:t>
      </w:r>
      <w:r w:rsidR="00871E46">
        <w:rPr>
          <w:rFonts w:cstheme="minorHAnsi"/>
        </w:rPr>
        <w:fldChar w:fldCharType="end"/>
      </w:r>
    </w:p>
    <w:p w14:paraId="316739D7" w14:textId="62DD9607" w:rsidR="003F21E9" w:rsidRPr="008D2408" w:rsidRDefault="003F21E9" w:rsidP="003F21E9">
      <w:r w:rsidRPr="000015D5">
        <w:rPr>
          <w:rFonts w:ascii="Arial" w:hAnsi="Arial" w:cs="Arial"/>
        </w:rPr>
        <w:t xml:space="preserve">For ASSOP and AESOP WGS was performed by the Antimicrobial Resistance Infectious Diseases (AMRID) Research Laboratory at Murdoch University using the Illumina </w:t>
      </w:r>
      <w:proofErr w:type="spellStart"/>
      <w:r w:rsidRPr="000015D5">
        <w:rPr>
          <w:rFonts w:ascii="Arial" w:hAnsi="Arial" w:cs="Arial"/>
        </w:rPr>
        <w:t>NextSeq</w:t>
      </w:r>
      <w:proofErr w:type="spellEnd"/>
      <w:r w:rsidRPr="000015D5">
        <w:rPr>
          <w:rFonts w:ascii="Arial" w:hAnsi="Arial" w:cs="Arial"/>
        </w:rPr>
        <w:t>™ 500 platform.</w:t>
      </w:r>
      <w:r w:rsidR="008E0220" w:rsidRPr="001E5082">
        <w:rPr>
          <w:rFonts w:ascii="Arial" w:hAnsi="Arial" w:cs="Arial"/>
          <w:color w:val="D464D0" w:themeColor="accent6" w:themeTint="99"/>
        </w:rPr>
        <w:t xml:space="preserve"> </w:t>
      </w:r>
      <w:r w:rsidRPr="000015D5">
        <w:t>The Nullarbor bioinformatic pipeline</w:t>
      </w:r>
      <w:r w:rsidR="00871E46" w:rsidRPr="000015D5">
        <w:fldChar w:fldCharType="begin"/>
      </w:r>
      <w:r w:rsidR="0076561E">
        <w:instrText xml:space="preserve"> ADDIN EN.CITE &lt;EndNote&gt;&lt;Cite&gt;&lt;Author&gt;Seemann&lt;/Author&gt;&lt;Year&gt;2020&lt;/Year&gt;&lt;RecNum&gt;625&lt;/RecNum&gt;&lt;DisplayText&gt;&lt;style face="superscript"&gt;35&lt;/style&gt;&lt;/DisplayText&gt;&lt;record&gt;&lt;rec-number&gt;625&lt;/rec-number&gt;&lt;foreign-keys&gt;&lt;key app="EN" db-id="50sdzz5rpr5pp3ev5wcv00w55dtazdrrfws9" timestamp="1588124265"&gt;625&lt;/key&gt;&lt;/foreign-keys&gt;&lt;ref-type name="Web Page"&gt;12&lt;/ref-type&gt;&lt;contributors&gt;&lt;authors&gt;&lt;author&gt;Seemann, T.&lt;/author&gt;&lt;author&gt;Goncalves da Silva, A.&lt;/author&gt;&lt;author&gt;Bulach, D.M.&lt;/author&gt;&lt;author&gt;Schultz, M.B.&lt;/author&gt;&lt;author&gt;Kwong, J.C.&lt;/author&gt;&lt;author&gt;Howden, B.P.&lt;/author&gt;&lt;/authors&gt;&lt;/contributors&gt;&lt;titles&gt;&lt;title&gt;&lt;style face="italic" font="default" size="100%"&gt;Nullarbor &lt;/style&gt;&lt;style face="normal" font="default" size="100%"&gt;Github&lt;/style&gt;&lt;/title&gt;&lt;/titles&gt;&lt;dates&gt;&lt;year&gt;2020&lt;/year&gt;&lt;/dates&gt;&lt;urls&gt;&lt;related-urls&gt;&lt;url&gt;https://github.com/tseemann/nullarbor&lt;/url&gt;&lt;/related-urls&gt;&lt;/urls&gt;&lt;/record&gt;&lt;/Cite&gt;&lt;/EndNote&gt;</w:instrText>
      </w:r>
      <w:r w:rsidR="00871E46" w:rsidRPr="000015D5">
        <w:fldChar w:fldCharType="separate"/>
      </w:r>
      <w:r w:rsidR="0076561E" w:rsidRPr="0076561E">
        <w:rPr>
          <w:noProof/>
          <w:vertAlign w:val="superscript"/>
        </w:rPr>
        <w:t>35</w:t>
      </w:r>
      <w:r w:rsidR="00871E46" w:rsidRPr="000015D5">
        <w:fldChar w:fldCharType="end"/>
      </w:r>
      <w:r w:rsidRPr="000015D5">
        <w:t xml:space="preserve"> was used to identify the multi-locus sequence type, </w:t>
      </w:r>
      <w:r w:rsidRPr="000015D5">
        <w:rPr>
          <w:i/>
          <w:iCs/>
        </w:rPr>
        <w:t>van</w:t>
      </w:r>
      <w:r w:rsidRPr="000015D5">
        <w:t xml:space="preserve"> gene (</w:t>
      </w:r>
      <w:r w:rsidRPr="000015D5">
        <w:rPr>
          <w:i/>
          <w:iCs/>
        </w:rPr>
        <w:t>E. faecium</w:t>
      </w:r>
      <w:r w:rsidRPr="000015D5">
        <w:t>), and Panton-Valentine leucocidin (MRSA).</w:t>
      </w:r>
      <w:r w:rsidRPr="001E5082">
        <w:rPr>
          <w:color w:val="D464D0" w:themeColor="accent6" w:themeTint="99"/>
        </w:rPr>
        <w:t xml:space="preserve"> </w:t>
      </w:r>
      <w:r w:rsidRPr="00871E46">
        <w:t xml:space="preserve">For MRSA </w:t>
      </w:r>
      <w:proofErr w:type="spellStart"/>
      <w:r w:rsidRPr="00871E46">
        <w:t>SCC</w:t>
      </w:r>
      <w:r w:rsidRPr="00871E46">
        <w:rPr>
          <w:i/>
          <w:iCs/>
        </w:rPr>
        <w:t>mec</w:t>
      </w:r>
      <w:proofErr w:type="spellEnd"/>
      <w:r w:rsidRPr="00871E46">
        <w:t xml:space="preserve"> was determined using </w:t>
      </w:r>
      <w:proofErr w:type="spellStart"/>
      <w:r w:rsidRPr="00871E46">
        <w:t>KmerFinder</w:t>
      </w:r>
      <w:proofErr w:type="spellEnd"/>
      <w:r w:rsidRPr="00871E46">
        <w:t xml:space="preserve"> v3.2 and the </w:t>
      </w:r>
      <w:proofErr w:type="spellStart"/>
      <w:r w:rsidRPr="00871E46">
        <w:t>SCCmec</w:t>
      </w:r>
      <w:proofErr w:type="spellEnd"/>
      <w:r w:rsidRPr="00871E46">
        <w:t xml:space="preserve"> database curated from the</w:t>
      </w:r>
      <w:r w:rsidRPr="001E5082">
        <w:rPr>
          <w:color w:val="D464D0" w:themeColor="accent6" w:themeTint="99"/>
        </w:rPr>
        <w:t xml:space="preserve"> </w:t>
      </w:r>
      <w:proofErr w:type="spellStart"/>
      <w:r w:rsidRPr="008D2408">
        <w:t>Center</w:t>
      </w:r>
      <w:proofErr w:type="spellEnd"/>
      <w:r w:rsidRPr="008D2408">
        <w:t xml:space="preserve"> for Genomic Epidemiology database (</w:t>
      </w:r>
      <w:hyperlink r:id="rId71" w:history="1">
        <w:r w:rsidRPr="008D2408">
          <w:rPr>
            <w:rStyle w:val="Hyperlink"/>
          </w:rPr>
          <w:t>www.genomicepidemiology.org</w:t>
        </w:r>
      </w:hyperlink>
      <w:r w:rsidRPr="008D2408">
        <w:t>).</w:t>
      </w:r>
    </w:p>
    <w:p w14:paraId="3077C7B4" w14:textId="77777777" w:rsidR="008B09D1" w:rsidRDefault="008B09D1">
      <w:pPr>
        <w:spacing w:after="80"/>
        <w:rPr>
          <w:b/>
          <w:color w:val="1178A2"/>
          <w:sz w:val="28"/>
        </w:rPr>
      </w:pPr>
      <w:bookmarkStart w:id="171" w:name="_Toc517714653"/>
      <w:r>
        <w:rPr>
          <w:b/>
          <w:color w:val="1178A2"/>
          <w:sz w:val="28"/>
        </w:rPr>
        <w:br w:type="page"/>
      </w:r>
    </w:p>
    <w:p w14:paraId="1C11F003" w14:textId="33326C76" w:rsidR="0021378D" w:rsidRPr="008D2408" w:rsidRDefault="0021378D" w:rsidP="00DD0DFF">
      <w:pPr>
        <w:rPr>
          <w:b/>
          <w:color w:val="1178A2"/>
          <w:sz w:val="28"/>
        </w:rPr>
      </w:pPr>
      <w:r w:rsidRPr="008D2408">
        <w:rPr>
          <w:b/>
          <w:color w:val="1178A2"/>
          <w:sz w:val="28"/>
        </w:rPr>
        <w:lastRenderedPageBreak/>
        <w:t>Quality control</w:t>
      </w:r>
      <w:bookmarkEnd w:id="171"/>
    </w:p>
    <w:p w14:paraId="77316EEA" w14:textId="7E352040" w:rsidR="0021378D" w:rsidRDefault="0021378D" w:rsidP="0021378D">
      <w:pPr>
        <w:rPr>
          <w:rFonts w:cstheme="minorHAnsi"/>
        </w:rPr>
      </w:pPr>
      <w:r w:rsidRPr="008D2408">
        <w:rPr>
          <w:rFonts w:cstheme="minorHAnsi"/>
        </w:rPr>
        <w:t>Quality control strains used were those recommended by CLSI and EUCAST standards.</w:t>
      </w:r>
    </w:p>
    <w:p w14:paraId="57232B9D" w14:textId="77777777" w:rsidR="008B09D1" w:rsidRPr="008D2408" w:rsidRDefault="008B09D1" w:rsidP="0021378D">
      <w:pPr>
        <w:rPr>
          <w:rFonts w:cstheme="minorHAnsi"/>
        </w:rPr>
      </w:pPr>
    </w:p>
    <w:p w14:paraId="3E790051" w14:textId="0E8DB6F7" w:rsidR="0021378D" w:rsidRPr="008D2408" w:rsidRDefault="0021378D" w:rsidP="00DD0DFF">
      <w:pPr>
        <w:rPr>
          <w:b/>
          <w:color w:val="1178A2"/>
          <w:sz w:val="28"/>
        </w:rPr>
      </w:pPr>
      <w:bookmarkStart w:id="172" w:name="_Toc517714654"/>
      <w:r w:rsidRPr="008D2408">
        <w:rPr>
          <w:b/>
          <w:color w:val="1178A2"/>
          <w:sz w:val="28"/>
        </w:rPr>
        <w:t>Data validation</w:t>
      </w:r>
      <w:bookmarkEnd w:id="172"/>
    </w:p>
    <w:p w14:paraId="430E0043" w14:textId="77777777" w:rsidR="005E0DF5" w:rsidRPr="008D2408" w:rsidRDefault="005E0DF5" w:rsidP="005E0DF5">
      <w:pPr>
        <w:pStyle w:val="Normal-beforebullets"/>
      </w:pPr>
      <w:r w:rsidRPr="008D2408">
        <w:t>Various checks were made to ensure that the data were valid. These included:</w:t>
      </w:r>
    </w:p>
    <w:p w14:paraId="0B2CE635" w14:textId="77777777" w:rsidR="005E0DF5" w:rsidRPr="008D2408" w:rsidRDefault="005E0DF5" w:rsidP="00EE2733">
      <w:pPr>
        <w:pStyle w:val="Bulletlist"/>
        <w:ind w:left="284"/>
      </w:pPr>
      <w:r w:rsidRPr="008D2408">
        <w:t>Null values in the mandatory fields</w:t>
      </w:r>
    </w:p>
    <w:p w14:paraId="548826E4" w14:textId="77777777" w:rsidR="005E0DF5" w:rsidRPr="008D2408" w:rsidRDefault="005E0DF5" w:rsidP="00EE2733">
      <w:pPr>
        <w:pStyle w:val="Bulletlist"/>
        <w:ind w:left="284"/>
      </w:pPr>
      <w:r w:rsidRPr="008D2408">
        <w:t>Missing MIC data</w:t>
      </w:r>
    </w:p>
    <w:p w14:paraId="0648D60B" w14:textId="4456AD37" w:rsidR="005E0DF5" w:rsidRPr="008D2408" w:rsidRDefault="005E0DF5" w:rsidP="00EE2733">
      <w:pPr>
        <w:pStyle w:val="Bulletlist"/>
        <w:ind w:left="284"/>
        <w:rPr>
          <w:color w:val="auto"/>
        </w:rPr>
      </w:pPr>
      <w:r w:rsidRPr="008D2408">
        <w:rPr>
          <w:color w:val="auto"/>
        </w:rPr>
        <w:t xml:space="preserve">Patient age if </w:t>
      </w:r>
      <w:r w:rsidRPr="008D2408">
        <w:rPr>
          <w:rFonts w:cs="Arial"/>
          <w:color w:val="auto"/>
        </w:rPr>
        <w:t>≥</w:t>
      </w:r>
      <w:r w:rsidRPr="008D2408">
        <w:rPr>
          <w:color w:val="auto"/>
        </w:rPr>
        <w:t>100</w:t>
      </w:r>
      <w:r w:rsidR="00FB1C27">
        <w:rPr>
          <w:color w:val="auto"/>
        </w:rPr>
        <w:t xml:space="preserve"> years</w:t>
      </w:r>
      <w:r w:rsidRPr="008D2408">
        <w:rPr>
          <w:color w:val="auto"/>
        </w:rPr>
        <w:t xml:space="preserve"> or &lt;0 </w:t>
      </w:r>
      <w:r w:rsidR="005F2786">
        <w:rPr>
          <w:color w:val="auto"/>
        </w:rPr>
        <w:t>day</w:t>
      </w:r>
      <w:r w:rsidR="00FB1C27">
        <w:rPr>
          <w:color w:val="auto"/>
        </w:rPr>
        <w:t>s</w:t>
      </w:r>
    </w:p>
    <w:p w14:paraId="334815F9" w14:textId="77777777" w:rsidR="005E0DF5" w:rsidRPr="008D2408" w:rsidRDefault="005E0DF5" w:rsidP="00EE2733">
      <w:pPr>
        <w:pStyle w:val="Bulletlist"/>
        <w:ind w:left="284"/>
        <w:rPr>
          <w:color w:val="auto"/>
        </w:rPr>
      </w:pPr>
      <w:r w:rsidRPr="008D2408">
        <w:rPr>
          <w:color w:val="auto"/>
        </w:rPr>
        <w:t>Confirm dates when:</w:t>
      </w:r>
    </w:p>
    <w:p w14:paraId="6F7FD136" w14:textId="77777777" w:rsidR="005E0DF5" w:rsidRPr="008D2408" w:rsidRDefault="005E0DF5" w:rsidP="007528A6">
      <w:pPr>
        <w:pStyle w:val="Bulletlist"/>
        <w:numPr>
          <w:ilvl w:val="1"/>
          <w:numId w:val="50"/>
        </w:numPr>
        <w:ind w:left="647"/>
        <w:rPr>
          <w:color w:val="auto"/>
        </w:rPr>
      </w:pPr>
      <w:r w:rsidRPr="008D2408">
        <w:rPr>
          <w:color w:val="auto"/>
        </w:rPr>
        <w:t>Specimen collected after patient discharged or died</w:t>
      </w:r>
    </w:p>
    <w:p w14:paraId="158A0A11" w14:textId="77777777" w:rsidR="005E0DF5" w:rsidRPr="008D2408" w:rsidRDefault="005E0DF5" w:rsidP="007528A6">
      <w:pPr>
        <w:pStyle w:val="Bulletlist"/>
        <w:numPr>
          <w:ilvl w:val="1"/>
          <w:numId w:val="50"/>
        </w:numPr>
        <w:ind w:left="647"/>
        <w:rPr>
          <w:color w:val="auto"/>
        </w:rPr>
      </w:pPr>
      <w:r w:rsidRPr="008D2408">
        <w:rPr>
          <w:color w:val="auto"/>
        </w:rPr>
        <w:t>Patient discharged or died before admitted</w:t>
      </w:r>
    </w:p>
    <w:p w14:paraId="6BB0F4FB" w14:textId="77777777" w:rsidR="005E0DF5" w:rsidRPr="008D2408" w:rsidRDefault="005E0DF5" w:rsidP="007528A6">
      <w:pPr>
        <w:pStyle w:val="Bulletlist"/>
        <w:numPr>
          <w:ilvl w:val="1"/>
          <w:numId w:val="50"/>
        </w:numPr>
        <w:ind w:left="647"/>
        <w:rPr>
          <w:color w:val="auto"/>
        </w:rPr>
      </w:pPr>
      <w:r w:rsidRPr="008D2408">
        <w:rPr>
          <w:color w:val="auto"/>
        </w:rPr>
        <w:t>Patient admitted before born</w:t>
      </w:r>
    </w:p>
    <w:p w14:paraId="7EB333F8" w14:textId="77777777" w:rsidR="005E0DF5" w:rsidRPr="008D2408" w:rsidRDefault="005E0DF5" w:rsidP="007528A6">
      <w:pPr>
        <w:pStyle w:val="Bulletlist"/>
        <w:numPr>
          <w:ilvl w:val="1"/>
          <w:numId w:val="50"/>
        </w:numPr>
        <w:ind w:left="647"/>
        <w:rPr>
          <w:color w:val="auto"/>
        </w:rPr>
      </w:pPr>
      <w:r w:rsidRPr="008D2408">
        <w:rPr>
          <w:color w:val="auto"/>
        </w:rPr>
        <w:t>Patient admitted more than two days after specimen collected</w:t>
      </w:r>
    </w:p>
    <w:p w14:paraId="3BDDBBC9" w14:textId="77777777" w:rsidR="005E0DF5" w:rsidRPr="008D2408" w:rsidRDefault="005E0DF5" w:rsidP="007528A6">
      <w:pPr>
        <w:pStyle w:val="Bulletlist"/>
        <w:numPr>
          <w:ilvl w:val="1"/>
          <w:numId w:val="50"/>
        </w:numPr>
        <w:ind w:left="647"/>
        <w:rPr>
          <w:color w:val="auto"/>
        </w:rPr>
      </w:pPr>
      <w:r w:rsidRPr="008D2408">
        <w:rPr>
          <w:color w:val="auto"/>
        </w:rPr>
        <w:t>Patient admitted more than six months before specimen collected</w:t>
      </w:r>
    </w:p>
    <w:p w14:paraId="4479F040" w14:textId="77777777" w:rsidR="00A90795" w:rsidRPr="008D2408" w:rsidRDefault="00A90795" w:rsidP="00A90795">
      <w:pPr>
        <w:rPr>
          <w:rFonts w:eastAsiaTheme="majorEastAsia"/>
        </w:rPr>
      </w:pPr>
      <w:r w:rsidRPr="008D2408">
        <w:br w:type="page"/>
      </w:r>
    </w:p>
    <w:p w14:paraId="1502A61D" w14:textId="77777777" w:rsidR="003D6B78" w:rsidRPr="008D2408" w:rsidRDefault="003D6B78" w:rsidP="005A4DCB">
      <w:pPr>
        <w:pStyle w:val="Heading1"/>
        <w:numPr>
          <w:ilvl w:val="0"/>
          <w:numId w:val="10"/>
        </w:numPr>
        <w:tabs>
          <w:tab w:val="left" w:pos="2552"/>
        </w:tabs>
        <w:ind w:left="0" w:firstLine="0"/>
      </w:pPr>
      <w:bookmarkStart w:id="173" w:name="_Toc517714655"/>
      <w:bookmarkStart w:id="174" w:name="_Toc122096323"/>
      <w:r w:rsidRPr="008D2408">
        <w:lastRenderedPageBreak/>
        <w:t>Susceptibility to antimicrobial agents</w:t>
      </w:r>
      <w:bookmarkEnd w:id="173"/>
      <w:bookmarkEnd w:id="174"/>
    </w:p>
    <w:p w14:paraId="21AB585D" w14:textId="4F259E98" w:rsidR="003D6B78" w:rsidRPr="008D2408" w:rsidRDefault="003D6B78" w:rsidP="003D6B78">
      <w:pPr>
        <w:rPr>
          <w:rFonts w:cstheme="minorHAnsi"/>
        </w:rPr>
      </w:pPr>
      <w:r w:rsidRPr="008D2408">
        <w:rPr>
          <w:rFonts w:cstheme="minorHAnsi"/>
        </w:rPr>
        <w:t xml:space="preserve">Overall percentages of resistance or non-susceptibility for the </w:t>
      </w:r>
      <w:r w:rsidR="001E5082">
        <w:rPr>
          <w:rFonts w:cstheme="minorHAnsi"/>
        </w:rPr>
        <w:t>indicator species of national priority</w:t>
      </w:r>
      <w:r w:rsidR="00871E46">
        <w:rPr>
          <w:rFonts w:cstheme="minorHAnsi"/>
        </w:rPr>
        <w:fldChar w:fldCharType="begin"/>
      </w:r>
      <w:r w:rsidR="0076561E">
        <w:rPr>
          <w:rFonts w:cstheme="minorHAnsi"/>
        </w:rPr>
        <w:instrText xml:space="preserve"> ADDIN EN.CITE &lt;EndNote&gt;&lt;Cite&gt;&lt;Author&gt;Australian Commission on Safety and Quality in Health Care&lt;/Author&gt;&lt;Year&gt;2020&lt;/Year&gt;&lt;RecNum&gt;1702&lt;/RecNum&gt;&lt;DisplayText&gt;&lt;style face="superscript"&gt;13&lt;/style&gt;&lt;/DisplayText&gt;&lt;record&gt;&lt;rec-number&gt;1702&lt;/rec-number&gt;&lt;foreign-keys&gt;&lt;key app="EN" db-id="50sdzz5rpr5pp3ev5wcv00w55dtazdrrfws9" timestamp="1635478896"&gt;1702&lt;/key&gt;&lt;/foreign-keys&gt;&lt;ref-type name="Web Page"&gt;12&lt;/ref-type&gt;&lt;contributors&gt;&lt;authors&gt;&lt;author&gt;Australian Commission on Safety and Quality in Health Care,&lt;/author&gt;&lt;/authors&gt;&lt;/contributors&gt;&lt;titles&gt;&lt;title&gt;Priority Antibacterial List for antimicrobial resistance containment: a stewardship resource for human health&lt;/title&gt;&lt;/titles&gt;&lt;number&gt;2022 May 5&lt;/number&gt;&lt;dates&gt;&lt;year&gt;2020&lt;/year&gt;&lt;/dates&gt;&lt;pub-location&gt;Sydney&lt;/pub-location&gt;&lt;publisher&gt;ACSQHC&lt;/publisher&gt;&lt;urls&gt;&lt;related-urls&gt;&lt;url&gt;https://www.safetyandquality.gov.au/publications-and-resources/resource-library/priority-antibacterial-list-antimicrobial-resistance-containment&lt;/url&gt;&lt;/related-urls&gt;&lt;/urls&gt;&lt;/record&gt;&lt;/Cite&gt;&lt;/EndNote&gt;</w:instrText>
      </w:r>
      <w:r w:rsidR="00871E46">
        <w:rPr>
          <w:rFonts w:cstheme="minorHAnsi"/>
        </w:rPr>
        <w:fldChar w:fldCharType="separate"/>
      </w:r>
      <w:r w:rsidR="0076561E" w:rsidRPr="0076561E">
        <w:rPr>
          <w:rFonts w:cstheme="minorHAnsi"/>
          <w:noProof/>
          <w:vertAlign w:val="superscript"/>
        </w:rPr>
        <w:t>13</w:t>
      </w:r>
      <w:r w:rsidR="00871E46">
        <w:rPr>
          <w:rFonts w:cstheme="minorHAnsi"/>
        </w:rPr>
        <w:fldChar w:fldCharType="end"/>
      </w:r>
      <w:r w:rsidR="001E5082">
        <w:rPr>
          <w:rFonts w:cstheme="minorHAnsi"/>
        </w:rPr>
        <w:t xml:space="preserve"> </w:t>
      </w:r>
      <w:r w:rsidRPr="008D2408">
        <w:rPr>
          <w:rFonts w:cstheme="minorHAnsi"/>
        </w:rPr>
        <w:t xml:space="preserve">are shown in Table C1. </w:t>
      </w:r>
      <w:r w:rsidRPr="00AD4DCF">
        <w:rPr>
          <w:rFonts w:cstheme="minorHAnsi"/>
        </w:rPr>
        <w:t>For some antimicrobials,</w:t>
      </w:r>
      <w:r w:rsidRPr="008D2408">
        <w:rPr>
          <w:rFonts w:cstheme="minorHAnsi"/>
        </w:rPr>
        <w:t xml:space="preserve"> the concentration range tested did not distinguish between intermediate susceptibility (I</w:t>
      </w:r>
      <w:r w:rsidR="002F0EEC">
        <w:rPr>
          <w:rFonts w:cstheme="minorHAnsi"/>
        </w:rPr>
        <w:t>, CLSI</w:t>
      </w:r>
      <w:r w:rsidRPr="008D2408">
        <w:rPr>
          <w:rFonts w:cstheme="minorHAnsi"/>
        </w:rPr>
        <w:t>) and resistant (R), and the term non-susceptible (NS) was used to describe these isolates.</w:t>
      </w:r>
    </w:p>
    <w:p w14:paraId="4569B99B" w14:textId="406A7689" w:rsidR="003D6B78" w:rsidRPr="00947F0D" w:rsidRDefault="00011407" w:rsidP="00CD685B">
      <w:pPr>
        <w:pStyle w:val="Captions"/>
        <w:tabs>
          <w:tab w:val="left" w:pos="993"/>
        </w:tabs>
      </w:pPr>
      <w:bookmarkStart w:id="175" w:name="_Hlk118726494"/>
      <w:r w:rsidRPr="00947F0D">
        <w:rPr>
          <w:b/>
        </w:rPr>
        <w:t>Table C1:</w:t>
      </w:r>
      <w:r w:rsidRPr="00947F0D">
        <w:t xml:space="preserve"> </w:t>
      </w:r>
      <w:r w:rsidR="00EE612D" w:rsidRPr="00947F0D">
        <w:t>Activity of antimicrobial agents tested against isolates recovered from patients with bloodstream infections, by state and territory, AGAR, 2021</w:t>
      </w:r>
    </w:p>
    <w:tbl>
      <w:tblPr>
        <w:tblStyle w:val="ListTable3-Accent61"/>
        <w:tblW w:w="5155" w:type="pct"/>
        <w:tblLook w:val="0620" w:firstRow="1" w:lastRow="0" w:firstColumn="0" w:lastColumn="0" w:noHBand="1" w:noVBand="1"/>
      </w:tblPr>
      <w:tblGrid>
        <w:gridCol w:w="2367"/>
        <w:gridCol w:w="1233"/>
        <w:gridCol w:w="667"/>
        <w:gridCol w:w="667"/>
        <w:gridCol w:w="717"/>
        <w:gridCol w:w="717"/>
        <w:gridCol w:w="617"/>
        <w:gridCol w:w="667"/>
        <w:gridCol w:w="617"/>
        <w:gridCol w:w="717"/>
        <w:gridCol w:w="987"/>
      </w:tblGrid>
      <w:tr w:rsidR="004D7372" w:rsidRPr="008D2408" w14:paraId="1758BDD8" w14:textId="77777777" w:rsidTr="007A1E0E">
        <w:trPr>
          <w:cnfStyle w:val="100000000000" w:firstRow="1" w:lastRow="0" w:firstColumn="0" w:lastColumn="0" w:oddVBand="0" w:evenVBand="0" w:oddHBand="0" w:evenHBand="0" w:firstRowFirstColumn="0" w:firstRowLastColumn="0" w:lastRowFirstColumn="0" w:lastRowLastColumn="0"/>
          <w:trHeight w:val="340"/>
          <w:tblHeader/>
        </w:trPr>
        <w:tc>
          <w:tcPr>
            <w:tcW w:w="1195" w:type="pct"/>
            <w:vMerge w:val="restart"/>
            <w:shd w:val="clear" w:color="auto" w:fill="1178A2" w:themeFill="accent1"/>
            <w:vAlign w:val="center"/>
          </w:tcPr>
          <w:p w14:paraId="040256A4" w14:textId="77777777" w:rsidR="004D7372" w:rsidRPr="008D2408" w:rsidRDefault="004D7372" w:rsidP="00872096">
            <w:pPr>
              <w:pStyle w:val="TableParagraph"/>
              <w:rPr>
                <w:rFonts w:ascii="Arial" w:hAnsi="Arial" w:cs="Arial"/>
                <w:sz w:val="18"/>
                <w:szCs w:val="18"/>
                <w:lang w:val="en-AU"/>
              </w:rPr>
            </w:pPr>
            <w:bookmarkStart w:id="176" w:name="_Hlk18942524"/>
            <w:r w:rsidRPr="008D2408">
              <w:rPr>
                <w:rFonts w:ascii="Arial" w:hAnsi="Arial" w:cs="Arial"/>
                <w:sz w:val="18"/>
                <w:szCs w:val="18"/>
                <w:lang w:val="en-AU"/>
              </w:rPr>
              <w:t>Antimicrobial agent and species</w:t>
            </w:r>
          </w:p>
        </w:tc>
        <w:tc>
          <w:tcPr>
            <w:tcW w:w="575" w:type="pct"/>
            <w:vMerge w:val="restart"/>
            <w:shd w:val="clear" w:color="auto" w:fill="1178A2" w:themeFill="accent1"/>
            <w:vAlign w:val="center"/>
          </w:tcPr>
          <w:p w14:paraId="68C27132"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Category*</w:t>
            </w:r>
          </w:p>
        </w:tc>
        <w:tc>
          <w:tcPr>
            <w:tcW w:w="3230" w:type="pct"/>
            <w:gridSpan w:val="9"/>
            <w:tcBorders>
              <w:bottom w:val="single" w:sz="4" w:space="0" w:color="D9D9D9" w:themeColor="background1" w:themeShade="D9"/>
            </w:tcBorders>
            <w:shd w:val="clear" w:color="auto" w:fill="1178A2" w:themeFill="accent1"/>
            <w:vAlign w:val="center"/>
          </w:tcPr>
          <w:p w14:paraId="067D7E08"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CLSI and EUCAST percentage susceptibility at indicated category</w:t>
            </w:r>
          </w:p>
        </w:tc>
      </w:tr>
      <w:tr w:rsidR="002F0EEC" w:rsidRPr="008D2408" w14:paraId="3AB57818" w14:textId="77777777" w:rsidTr="007A1E0E">
        <w:trPr>
          <w:cnfStyle w:val="100000000000" w:firstRow="1" w:lastRow="0" w:firstColumn="0" w:lastColumn="0" w:oddVBand="0" w:evenVBand="0" w:oddHBand="0" w:evenHBand="0" w:firstRowFirstColumn="0" w:firstRowLastColumn="0" w:lastRowFirstColumn="0" w:lastRowLastColumn="0"/>
          <w:trHeight w:val="340"/>
          <w:tblHeader/>
        </w:trPr>
        <w:tc>
          <w:tcPr>
            <w:tcW w:w="1195" w:type="pct"/>
            <w:vMerge/>
            <w:shd w:val="clear" w:color="auto" w:fill="1178A2" w:themeFill="accent1"/>
            <w:vAlign w:val="center"/>
          </w:tcPr>
          <w:p w14:paraId="4277BF24" w14:textId="77777777" w:rsidR="004D7372" w:rsidRPr="008D2408" w:rsidRDefault="004D7372" w:rsidP="00872096">
            <w:pPr>
              <w:pStyle w:val="TableParagraph"/>
              <w:rPr>
                <w:rFonts w:ascii="Arial" w:hAnsi="Arial" w:cs="Arial"/>
                <w:sz w:val="18"/>
                <w:szCs w:val="18"/>
                <w:lang w:val="en-AU"/>
              </w:rPr>
            </w:pPr>
          </w:p>
        </w:tc>
        <w:tc>
          <w:tcPr>
            <w:tcW w:w="575" w:type="pct"/>
            <w:vMerge/>
            <w:shd w:val="clear" w:color="auto" w:fill="1178A2" w:themeFill="accent1"/>
            <w:vAlign w:val="center"/>
          </w:tcPr>
          <w:p w14:paraId="06ECA059" w14:textId="77777777" w:rsidR="004D7372" w:rsidRPr="008D2408" w:rsidRDefault="004D7372" w:rsidP="002523A9">
            <w:pPr>
              <w:pStyle w:val="TableParagraph"/>
              <w:jc w:val="center"/>
              <w:rPr>
                <w:rFonts w:ascii="Arial" w:hAnsi="Arial" w:cs="Arial"/>
                <w:sz w:val="18"/>
                <w:szCs w:val="18"/>
                <w:lang w:val="en-AU"/>
              </w:rPr>
            </w:pPr>
          </w:p>
        </w:tc>
        <w:tc>
          <w:tcPr>
            <w:tcW w:w="341" w:type="pct"/>
            <w:tcBorders>
              <w:top w:val="single" w:sz="4" w:space="0" w:color="D9D9D9" w:themeColor="background1" w:themeShade="D9"/>
              <w:bottom w:val="nil"/>
            </w:tcBorders>
            <w:shd w:val="clear" w:color="auto" w:fill="1178A2" w:themeFill="accent1"/>
            <w:vAlign w:val="center"/>
          </w:tcPr>
          <w:p w14:paraId="3ED028C2"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NSW</w:t>
            </w:r>
          </w:p>
        </w:tc>
        <w:tc>
          <w:tcPr>
            <w:tcW w:w="335" w:type="pct"/>
            <w:tcBorders>
              <w:top w:val="single" w:sz="4" w:space="0" w:color="D9D9D9" w:themeColor="background1" w:themeShade="D9"/>
              <w:bottom w:val="nil"/>
            </w:tcBorders>
            <w:shd w:val="clear" w:color="auto" w:fill="1178A2" w:themeFill="accent1"/>
            <w:vAlign w:val="center"/>
          </w:tcPr>
          <w:p w14:paraId="52B87DAE"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Vic</w:t>
            </w:r>
          </w:p>
        </w:tc>
        <w:tc>
          <w:tcPr>
            <w:tcW w:w="359" w:type="pct"/>
            <w:tcBorders>
              <w:top w:val="single" w:sz="4" w:space="0" w:color="D9D9D9" w:themeColor="background1" w:themeShade="D9"/>
              <w:bottom w:val="nil"/>
            </w:tcBorders>
            <w:shd w:val="clear" w:color="auto" w:fill="1178A2" w:themeFill="accent1"/>
            <w:vAlign w:val="center"/>
          </w:tcPr>
          <w:p w14:paraId="0ABA68EF"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Qld</w:t>
            </w:r>
          </w:p>
        </w:tc>
        <w:tc>
          <w:tcPr>
            <w:tcW w:w="359" w:type="pct"/>
            <w:tcBorders>
              <w:top w:val="single" w:sz="4" w:space="0" w:color="D9D9D9" w:themeColor="background1" w:themeShade="D9"/>
              <w:bottom w:val="nil"/>
            </w:tcBorders>
            <w:shd w:val="clear" w:color="auto" w:fill="1178A2" w:themeFill="accent1"/>
            <w:vAlign w:val="center"/>
          </w:tcPr>
          <w:p w14:paraId="2C5861CE"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SA</w:t>
            </w:r>
          </w:p>
        </w:tc>
        <w:tc>
          <w:tcPr>
            <w:tcW w:w="328" w:type="pct"/>
            <w:tcBorders>
              <w:top w:val="single" w:sz="4" w:space="0" w:color="D9D9D9" w:themeColor="background1" w:themeShade="D9"/>
              <w:bottom w:val="nil"/>
            </w:tcBorders>
            <w:shd w:val="clear" w:color="auto" w:fill="1178A2" w:themeFill="accent1"/>
            <w:vAlign w:val="center"/>
          </w:tcPr>
          <w:p w14:paraId="55ACF287"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WA</w:t>
            </w:r>
          </w:p>
        </w:tc>
        <w:tc>
          <w:tcPr>
            <w:tcW w:w="335" w:type="pct"/>
            <w:tcBorders>
              <w:top w:val="single" w:sz="4" w:space="0" w:color="D9D9D9" w:themeColor="background1" w:themeShade="D9"/>
              <w:bottom w:val="nil"/>
            </w:tcBorders>
            <w:shd w:val="clear" w:color="auto" w:fill="1178A2" w:themeFill="accent1"/>
            <w:vAlign w:val="center"/>
          </w:tcPr>
          <w:p w14:paraId="66E104F3"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Tas</w:t>
            </w:r>
          </w:p>
        </w:tc>
        <w:tc>
          <w:tcPr>
            <w:tcW w:w="325" w:type="pct"/>
            <w:tcBorders>
              <w:top w:val="single" w:sz="4" w:space="0" w:color="D9D9D9" w:themeColor="background1" w:themeShade="D9"/>
              <w:bottom w:val="nil"/>
            </w:tcBorders>
            <w:shd w:val="clear" w:color="auto" w:fill="1178A2" w:themeFill="accent1"/>
            <w:vAlign w:val="center"/>
          </w:tcPr>
          <w:p w14:paraId="6187CB4C"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NT</w:t>
            </w:r>
          </w:p>
        </w:tc>
        <w:tc>
          <w:tcPr>
            <w:tcW w:w="359" w:type="pct"/>
            <w:tcBorders>
              <w:top w:val="single" w:sz="4" w:space="0" w:color="D9D9D9" w:themeColor="background1" w:themeShade="D9"/>
              <w:bottom w:val="nil"/>
            </w:tcBorders>
            <w:shd w:val="clear" w:color="auto" w:fill="1178A2" w:themeFill="accent1"/>
            <w:vAlign w:val="center"/>
          </w:tcPr>
          <w:p w14:paraId="318F0777"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ACT</w:t>
            </w:r>
          </w:p>
        </w:tc>
        <w:tc>
          <w:tcPr>
            <w:tcW w:w="489" w:type="pct"/>
            <w:tcBorders>
              <w:top w:val="single" w:sz="4" w:space="0" w:color="D9D9D9" w:themeColor="background1" w:themeShade="D9"/>
              <w:bottom w:val="nil"/>
            </w:tcBorders>
            <w:shd w:val="clear" w:color="auto" w:fill="1178A2" w:themeFill="accent1"/>
            <w:vAlign w:val="center"/>
          </w:tcPr>
          <w:p w14:paraId="571E2670" w14:textId="77777777" w:rsidR="004D7372" w:rsidRPr="008D2408" w:rsidRDefault="004D7372" w:rsidP="002523A9">
            <w:pPr>
              <w:pStyle w:val="TableParagraph"/>
              <w:jc w:val="center"/>
              <w:rPr>
                <w:rFonts w:ascii="Arial" w:hAnsi="Arial" w:cs="Arial"/>
                <w:sz w:val="18"/>
                <w:szCs w:val="18"/>
                <w:lang w:val="en-AU"/>
              </w:rPr>
            </w:pPr>
            <w:r w:rsidRPr="008D2408">
              <w:rPr>
                <w:rFonts w:ascii="Arial" w:hAnsi="Arial" w:cs="Arial"/>
                <w:sz w:val="18"/>
                <w:szCs w:val="18"/>
                <w:lang w:val="en-AU"/>
              </w:rPr>
              <w:t>Australia</w:t>
            </w:r>
          </w:p>
        </w:tc>
      </w:tr>
      <w:tr w:rsidR="002F0EEC" w:rsidRPr="008D2408" w14:paraId="2EE2868B" w14:textId="77777777" w:rsidTr="007A1E0E">
        <w:trPr>
          <w:trHeight w:val="283"/>
        </w:trPr>
        <w:tc>
          <w:tcPr>
            <w:tcW w:w="1195" w:type="pct"/>
            <w:shd w:val="clear" w:color="auto" w:fill="C0F7E5" w:themeFill="accent4" w:themeFillTint="33"/>
            <w:vAlign w:val="center"/>
          </w:tcPr>
          <w:p w14:paraId="5ECD0FA7" w14:textId="77777777" w:rsidR="004D7372" w:rsidRPr="008D2408" w:rsidRDefault="004D7372" w:rsidP="00872096">
            <w:pPr>
              <w:pStyle w:val="TableParagraph"/>
              <w:rPr>
                <w:rFonts w:ascii="Arial" w:hAnsi="Arial" w:cs="Arial"/>
                <w:sz w:val="18"/>
                <w:szCs w:val="18"/>
                <w:highlight w:val="yellow"/>
                <w:lang w:val="en-AU"/>
              </w:rPr>
            </w:pPr>
            <w:r w:rsidRPr="008D2408">
              <w:rPr>
                <w:rFonts w:ascii="Arial" w:hAnsi="Arial" w:cs="Arial"/>
                <w:sz w:val="18"/>
                <w:szCs w:val="18"/>
                <w:lang w:val="en-AU"/>
              </w:rPr>
              <w:t>Amikacin</w:t>
            </w:r>
          </w:p>
        </w:tc>
        <w:tc>
          <w:tcPr>
            <w:tcW w:w="575" w:type="pct"/>
            <w:shd w:val="clear" w:color="auto" w:fill="C0F7E5" w:themeFill="accent4" w:themeFillTint="33"/>
            <w:vAlign w:val="center"/>
          </w:tcPr>
          <w:p w14:paraId="7BDE58D3"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1C028AB8"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28907642"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9158B68"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5A91EEEB"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2B879AEB"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0C4EF248"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4BB15D84"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E5D74FB"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125DADD5"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1812817A" w14:textId="77777777" w:rsidTr="007A1E0E">
        <w:trPr>
          <w:trHeight w:val="283"/>
        </w:trPr>
        <w:tc>
          <w:tcPr>
            <w:tcW w:w="1195" w:type="pct"/>
            <w:vMerge w:val="restart"/>
            <w:vAlign w:val="center"/>
          </w:tcPr>
          <w:p w14:paraId="435044E2"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sz w:val="18"/>
                <w:szCs w:val="18"/>
                <w:lang w:val="en-AU"/>
              </w:rPr>
              <w:t xml:space="preserve"> complex</w:t>
            </w:r>
          </w:p>
        </w:tc>
        <w:tc>
          <w:tcPr>
            <w:tcW w:w="575" w:type="pct"/>
            <w:vAlign w:val="center"/>
          </w:tcPr>
          <w:p w14:paraId="796F696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422B129F" w14:textId="272FCD0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097629D1" w14:textId="2B03626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359" w:type="pct"/>
            <w:vAlign w:val="center"/>
          </w:tcPr>
          <w:p w14:paraId="152EF86B" w14:textId="0E6DFC0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vAlign w:val="center"/>
          </w:tcPr>
          <w:p w14:paraId="45FCCAE8" w14:textId="02A3082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8" w:type="pct"/>
            <w:vAlign w:val="center"/>
          </w:tcPr>
          <w:p w14:paraId="0E00FC4D" w14:textId="7C5B15E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56DBDD87" w14:textId="3D26A33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25" w:type="pct"/>
            <w:vAlign w:val="center"/>
          </w:tcPr>
          <w:p w14:paraId="4BCE6FCA" w14:textId="2984FCE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vAlign w:val="center"/>
          </w:tcPr>
          <w:p w14:paraId="49A379DD" w14:textId="57E31D7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489" w:type="pct"/>
            <w:vAlign w:val="center"/>
          </w:tcPr>
          <w:p w14:paraId="1F86F931" w14:textId="4CBA2EF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41</w:t>
            </w:r>
          </w:p>
        </w:tc>
      </w:tr>
      <w:tr w:rsidR="00486F3D" w:rsidRPr="008D2408" w14:paraId="27FEAB0D" w14:textId="77777777" w:rsidTr="007A1E0E">
        <w:trPr>
          <w:trHeight w:val="283"/>
        </w:trPr>
        <w:tc>
          <w:tcPr>
            <w:tcW w:w="1195" w:type="pct"/>
            <w:vMerge/>
            <w:tcBorders>
              <w:bottom w:val="single" w:sz="2" w:space="0" w:color="D9D9D9" w:themeColor="background1" w:themeShade="D9"/>
            </w:tcBorders>
            <w:vAlign w:val="center"/>
          </w:tcPr>
          <w:p w14:paraId="18FDF366"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16F4DDE"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060B383C" w14:textId="7CAFE22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77790F90" w14:textId="3FA7D19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7A57093C" w14:textId="38DE86F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780A41CC" w14:textId="7193090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3C8B2AD1" w14:textId="4F20DF6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41F66992" w14:textId="7B2D15C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253CD11F" w14:textId="2A20CD6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92F45E4" w14:textId="397FC82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1598F514" w14:textId="65BC6FE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51EC9272" w14:textId="77777777" w:rsidTr="007A1E0E">
        <w:trPr>
          <w:trHeight w:val="283"/>
        </w:trPr>
        <w:tc>
          <w:tcPr>
            <w:tcW w:w="1195" w:type="pct"/>
            <w:vMerge w:val="restart"/>
            <w:tcBorders>
              <w:top w:val="single" w:sz="2" w:space="0" w:color="D9D9D9" w:themeColor="background1" w:themeShade="D9"/>
            </w:tcBorders>
            <w:vAlign w:val="center"/>
          </w:tcPr>
          <w:p w14:paraId="6FF4E0B2"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tcBorders>
              <w:top w:val="single" w:sz="2" w:space="0" w:color="D9D9D9" w:themeColor="background1" w:themeShade="D9"/>
            </w:tcBorders>
            <w:vAlign w:val="center"/>
          </w:tcPr>
          <w:p w14:paraId="205CF7BD"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998D6DE" w14:textId="4FB199F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142</w:t>
            </w:r>
          </w:p>
        </w:tc>
        <w:tc>
          <w:tcPr>
            <w:tcW w:w="335" w:type="pct"/>
            <w:tcBorders>
              <w:top w:val="single" w:sz="2" w:space="0" w:color="D9D9D9" w:themeColor="background1" w:themeShade="D9"/>
            </w:tcBorders>
            <w:vAlign w:val="center"/>
          </w:tcPr>
          <w:p w14:paraId="6777C7E1" w14:textId="26E4BE0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tcBorders>
              <w:top w:val="single" w:sz="2" w:space="0" w:color="D9D9D9" w:themeColor="background1" w:themeShade="D9"/>
            </w:tcBorders>
            <w:vAlign w:val="center"/>
          </w:tcPr>
          <w:p w14:paraId="793BFCA5" w14:textId="7DD9C73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tcBorders>
            <w:vAlign w:val="center"/>
          </w:tcPr>
          <w:p w14:paraId="0D583417" w14:textId="3E45F73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top w:val="single" w:sz="2" w:space="0" w:color="D9D9D9" w:themeColor="background1" w:themeShade="D9"/>
            </w:tcBorders>
            <w:vAlign w:val="center"/>
          </w:tcPr>
          <w:p w14:paraId="0BD30A6F" w14:textId="75CC5B3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63</w:t>
            </w:r>
          </w:p>
        </w:tc>
        <w:tc>
          <w:tcPr>
            <w:tcW w:w="335" w:type="pct"/>
            <w:tcBorders>
              <w:top w:val="single" w:sz="2" w:space="0" w:color="D9D9D9" w:themeColor="background1" w:themeShade="D9"/>
            </w:tcBorders>
            <w:vAlign w:val="center"/>
          </w:tcPr>
          <w:p w14:paraId="3A440104" w14:textId="66D6695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tcBorders>
            <w:vAlign w:val="center"/>
          </w:tcPr>
          <w:p w14:paraId="5DE7D53C" w14:textId="0CF1D5B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21EC5662" w14:textId="05FFB38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tcBorders>
            <w:vAlign w:val="center"/>
          </w:tcPr>
          <w:p w14:paraId="02BAC38C" w14:textId="1264C2F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448</w:t>
            </w:r>
          </w:p>
        </w:tc>
      </w:tr>
      <w:tr w:rsidR="00486F3D" w:rsidRPr="008D2408" w14:paraId="14831500" w14:textId="77777777" w:rsidTr="007A1E0E">
        <w:trPr>
          <w:trHeight w:val="283"/>
        </w:trPr>
        <w:tc>
          <w:tcPr>
            <w:tcW w:w="1195" w:type="pct"/>
            <w:vMerge/>
            <w:tcBorders>
              <w:bottom w:val="single" w:sz="2" w:space="0" w:color="D9D9D9" w:themeColor="background1" w:themeShade="D9"/>
            </w:tcBorders>
            <w:vAlign w:val="center"/>
          </w:tcPr>
          <w:p w14:paraId="7BBB0F48"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246354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A765222" w14:textId="10E3F0F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0.0, 2.1</w:t>
            </w:r>
          </w:p>
        </w:tc>
        <w:tc>
          <w:tcPr>
            <w:tcW w:w="335" w:type="pct"/>
            <w:tcBorders>
              <w:bottom w:val="single" w:sz="2" w:space="0" w:color="D9D9D9" w:themeColor="background1" w:themeShade="D9"/>
            </w:tcBorders>
            <w:vAlign w:val="center"/>
          </w:tcPr>
          <w:p w14:paraId="5839D9C9" w14:textId="25F2420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E64E264" w14:textId="62364D0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1.2, 1.2</w:t>
            </w:r>
          </w:p>
        </w:tc>
        <w:tc>
          <w:tcPr>
            <w:tcW w:w="359" w:type="pct"/>
            <w:tcBorders>
              <w:bottom w:val="single" w:sz="2" w:space="0" w:color="D9D9D9" w:themeColor="background1" w:themeShade="D9"/>
            </w:tcBorders>
            <w:vAlign w:val="center"/>
          </w:tcPr>
          <w:p w14:paraId="3F4DDF29" w14:textId="3B6AAB1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2976F0A7" w14:textId="2EF4DF3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52FAF874" w14:textId="47A55B7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011A666B" w14:textId="1C497C4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6CD7B60A" w14:textId="5BB5BC1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0.0, 5.3</w:t>
            </w:r>
          </w:p>
        </w:tc>
        <w:tc>
          <w:tcPr>
            <w:tcW w:w="489" w:type="pct"/>
            <w:tcBorders>
              <w:bottom w:val="single" w:sz="2" w:space="0" w:color="D9D9D9" w:themeColor="background1" w:themeShade="D9"/>
            </w:tcBorders>
            <w:vAlign w:val="center"/>
          </w:tcPr>
          <w:p w14:paraId="2A6F8D0E" w14:textId="39B9632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0.2, 1.1</w:t>
            </w:r>
          </w:p>
        </w:tc>
      </w:tr>
      <w:tr w:rsidR="00486F3D" w:rsidRPr="008D2408" w14:paraId="57461172" w14:textId="77777777" w:rsidTr="007A1E0E">
        <w:trPr>
          <w:trHeight w:val="283"/>
        </w:trPr>
        <w:tc>
          <w:tcPr>
            <w:tcW w:w="1195" w:type="pct"/>
            <w:vMerge w:val="restart"/>
            <w:tcBorders>
              <w:top w:val="single" w:sz="2" w:space="0" w:color="D9D9D9" w:themeColor="background1" w:themeShade="D9"/>
            </w:tcBorders>
            <w:vAlign w:val="center"/>
          </w:tcPr>
          <w:p w14:paraId="03C95C59"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tcBorders>
            <w:vAlign w:val="center"/>
          </w:tcPr>
          <w:p w14:paraId="5EE87069"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62D612F" w14:textId="62AAEC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1,281</w:t>
            </w:r>
          </w:p>
        </w:tc>
        <w:tc>
          <w:tcPr>
            <w:tcW w:w="335" w:type="pct"/>
            <w:tcBorders>
              <w:top w:val="single" w:sz="2" w:space="0" w:color="D9D9D9" w:themeColor="background1" w:themeShade="D9"/>
            </w:tcBorders>
            <w:vAlign w:val="center"/>
          </w:tcPr>
          <w:p w14:paraId="65F61745" w14:textId="036751F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1,086</w:t>
            </w:r>
          </w:p>
        </w:tc>
        <w:tc>
          <w:tcPr>
            <w:tcW w:w="359" w:type="pct"/>
            <w:tcBorders>
              <w:top w:val="single" w:sz="2" w:space="0" w:color="D9D9D9" w:themeColor="background1" w:themeShade="D9"/>
            </w:tcBorders>
            <w:vAlign w:val="center"/>
          </w:tcPr>
          <w:p w14:paraId="2CE7B20C" w14:textId="4CDB79E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tcBorders>
            <w:vAlign w:val="center"/>
          </w:tcPr>
          <w:p w14:paraId="4FA63320" w14:textId="4ECAAEC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tcBorders>
            <w:vAlign w:val="center"/>
          </w:tcPr>
          <w:p w14:paraId="36043861" w14:textId="38CBAE7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741</w:t>
            </w:r>
          </w:p>
        </w:tc>
        <w:tc>
          <w:tcPr>
            <w:tcW w:w="335" w:type="pct"/>
            <w:tcBorders>
              <w:top w:val="single" w:sz="2" w:space="0" w:color="D9D9D9" w:themeColor="background1" w:themeShade="D9"/>
            </w:tcBorders>
            <w:vAlign w:val="center"/>
          </w:tcPr>
          <w:p w14:paraId="5AF3AE57" w14:textId="71B5896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tcBorders>
            <w:vAlign w:val="center"/>
          </w:tcPr>
          <w:p w14:paraId="517415EC" w14:textId="29CFE38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tcBorders>
            <w:vAlign w:val="center"/>
          </w:tcPr>
          <w:p w14:paraId="6D79E229" w14:textId="7F1CD77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tcBorders>
            <w:vAlign w:val="center"/>
          </w:tcPr>
          <w:p w14:paraId="77E64084" w14:textId="0D5F60B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4,913</w:t>
            </w:r>
          </w:p>
        </w:tc>
      </w:tr>
      <w:tr w:rsidR="00486F3D" w:rsidRPr="008D2408" w14:paraId="2EF87E82" w14:textId="77777777" w:rsidTr="007A1E0E">
        <w:trPr>
          <w:trHeight w:val="283"/>
        </w:trPr>
        <w:tc>
          <w:tcPr>
            <w:tcW w:w="1195" w:type="pct"/>
            <w:vMerge/>
            <w:tcBorders>
              <w:bottom w:val="single" w:sz="2" w:space="0" w:color="D9D9D9" w:themeColor="background1" w:themeShade="D9"/>
            </w:tcBorders>
            <w:vAlign w:val="center"/>
          </w:tcPr>
          <w:p w14:paraId="3618283E"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7CCA698"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11FE76A" w14:textId="58712D1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0.0, 1.3</w:t>
            </w:r>
          </w:p>
        </w:tc>
        <w:tc>
          <w:tcPr>
            <w:tcW w:w="335" w:type="pct"/>
            <w:tcBorders>
              <w:bottom w:val="single" w:sz="2" w:space="0" w:color="D9D9D9" w:themeColor="background1" w:themeShade="D9"/>
            </w:tcBorders>
            <w:vAlign w:val="center"/>
          </w:tcPr>
          <w:p w14:paraId="1FFDB151" w14:textId="1EA5693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0.0, 0.8</w:t>
            </w:r>
          </w:p>
        </w:tc>
        <w:tc>
          <w:tcPr>
            <w:tcW w:w="359" w:type="pct"/>
            <w:tcBorders>
              <w:bottom w:val="single" w:sz="2" w:space="0" w:color="D9D9D9" w:themeColor="background1" w:themeShade="D9"/>
            </w:tcBorders>
            <w:vAlign w:val="center"/>
          </w:tcPr>
          <w:p w14:paraId="628821CD" w14:textId="27178F8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0.1, 0.9</w:t>
            </w:r>
          </w:p>
        </w:tc>
        <w:tc>
          <w:tcPr>
            <w:tcW w:w="359" w:type="pct"/>
            <w:tcBorders>
              <w:bottom w:val="single" w:sz="2" w:space="0" w:color="D9D9D9" w:themeColor="background1" w:themeShade="D9"/>
            </w:tcBorders>
            <w:vAlign w:val="center"/>
          </w:tcPr>
          <w:p w14:paraId="1B85AA37" w14:textId="1939B0A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0.2, 1.1</w:t>
            </w:r>
          </w:p>
        </w:tc>
        <w:tc>
          <w:tcPr>
            <w:tcW w:w="328" w:type="pct"/>
            <w:tcBorders>
              <w:bottom w:val="single" w:sz="2" w:space="0" w:color="D9D9D9" w:themeColor="background1" w:themeShade="D9"/>
            </w:tcBorders>
            <w:vAlign w:val="center"/>
          </w:tcPr>
          <w:p w14:paraId="71DFB34E" w14:textId="5AAED80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0.3, 2.4</w:t>
            </w:r>
          </w:p>
        </w:tc>
        <w:tc>
          <w:tcPr>
            <w:tcW w:w="335" w:type="pct"/>
            <w:tcBorders>
              <w:bottom w:val="single" w:sz="2" w:space="0" w:color="D9D9D9" w:themeColor="background1" w:themeShade="D9"/>
            </w:tcBorders>
            <w:vAlign w:val="center"/>
          </w:tcPr>
          <w:p w14:paraId="2DEEA170" w14:textId="537250A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36B400F5" w14:textId="4599BA8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0.0, 3.6</w:t>
            </w:r>
          </w:p>
        </w:tc>
        <w:tc>
          <w:tcPr>
            <w:tcW w:w="359" w:type="pct"/>
            <w:tcBorders>
              <w:bottom w:val="single" w:sz="2" w:space="0" w:color="D9D9D9" w:themeColor="background1" w:themeShade="D9"/>
            </w:tcBorders>
            <w:vAlign w:val="center"/>
          </w:tcPr>
          <w:p w14:paraId="3295847B" w14:textId="5042EC4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0.5, 2.4</w:t>
            </w:r>
          </w:p>
        </w:tc>
        <w:tc>
          <w:tcPr>
            <w:tcW w:w="489" w:type="pct"/>
            <w:tcBorders>
              <w:bottom w:val="single" w:sz="2" w:space="0" w:color="D9D9D9" w:themeColor="background1" w:themeShade="D9"/>
            </w:tcBorders>
            <w:vAlign w:val="center"/>
          </w:tcPr>
          <w:p w14:paraId="2D08357B" w14:textId="0E8D6DC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0.1, 1.4</w:t>
            </w:r>
          </w:p>
        </w:tc>
      </w:tr>
      <w:tr w:rsidR="00486F3D" w:rsidRPr="008D2408" w14:paraId="657EA995" w14:textId="77777777" w:rsidTr="007A1E0E">
        <w:trPr>
          <w:trHeight w:val="283"/>
        </w:trPr>
        <w:tc>
          <w:tcPr>
            <w:tcW w:w="1195" w:type="pct"/>
            <w:vMerge w:val="restart"/>
            <w:tcBorders>
              <w:top w:val="single" w:sz="2" w:space="0" w:color="D9D9D9" w:themeColor="background1" w:themeShade="D9"/>
            </w:tcBorders>
            <w:vAlign w:val="center"/>
          </w:tcPr>
          <w:p w14:paraId="0E1A1E5E"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tcBorders>
            <w:vAlign w:val="center"/>
          </w:tcPr>
          <w:p w14:paraId="1B0BA729"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9188D6A" w14:textId="5ABA134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2DF5D3DB" w14:textId="494A298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tcBorders>
            <w:vAlign w:val="center"/>
          </w:tcPr>
          <w:p w14:paraId="4ACD42D0" w14:textId="1966348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tcBorders>
            <w:vAlign w:val="center"/>
          </w:tcPr>
          <w:p w14:paraId="3F88FFA0" w14:textId="1D7835E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tcBorders>
            <w:vAlign w:val="center"/>
          </w:tcPr>
          <w:p w14:paraId="05C383B5" w14:textId="6807183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tcBorders>
            <w:vAlign w:val="center"/>
          </w:tcPr>
          <w:p w14:paraId="38A05D6B" w14:textId="04F8A2F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7B2CA138" w14:textId="22E59F4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tcBorders>
            <w:vAlign w:val="center"/>
          </w:tcPr>
          <w:p w14:paraId="7A31C8E4" w14:textId="11E7A6B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tcBorders>
            <w:vAlign w:val="center"/>
          </w:tcPr>
          <w:p w14:paraId="62F4D43A" w14:textId="3430E9F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1F067DA6" w14:textId="77777777" w:rsidTr="007A1E0E">
        <w:trPr>
          <w:trHeight w:val="283"/>
        </w:trPr>
        <w:tc>
          <w:tcPr>
            <w:tcW w:w="1195" w:type="pct"/>
            <w:vMerge/>
            <w:tcBorders>
              <w:bottom w:val="single" w:sz="2" w:space="0" w:color="D9D9D9" w:themeColor="background1" w:themeShade="D9"/>
            </w:tcBorders>
            <w:vAlign w:val="center"/>
          </w:tcPr>
          <w:p w14:paraId="473CA447"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C7707E3"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D769655" w14:textId="28193DC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49723948" w14:textId="604D3F4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0.0, 3.1</w:t>
            </w:r>
          </w:p>
        </w:tc>
        <w:tc>
          <w:tcPr>
            <w:tcW w:w="359" w:type="pct"/>
            <w:tcBorders>
              <w:bottom w:val="single" w:sz="2" w:space="0" w:color="D9D9D9" w:themeColor="background1" w:themeShade="D9"/>
            </w:tcBorders>
            <w:vAlign w:val="center"/>
          </w:tcPr>
          <w:p w14:paraId="3E0C697B" w14:textId="3B1C3A9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7D3763DA" w14:textId="5B90E9E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50FEB009" w14:textId="3F8A886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55B41D43" w14:textId="3580278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79D384EE" w14:textId="3F8ABAF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429F8663" w14:textId="2130EEB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7CF35B67" w14:textId="275B7BE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0.0, 0.8</w:t>
            </w:r>
          </w:p>
        </w:tc>
      </w:tr>
      <w:tr w:rsidR="00486F3D" w:rsidRPr="008D2408" w14:paraId="1B717BDB" w14:textId="77777777" w:rsidTr="007A1E0E">
        <w:trPr>
          <w:trHeight w:val="283"/>
        </w:trPr>
        <w:tc>
          <w:tcPr>
            <w:tcW w:w="1195" w:type="pct"/>
            <w:vMerge w:val="restart"/>
            <w:tcBorders>
              <w:top w:val="single" w:sz="2" w:space="0" w:color="D9D9D9" w:themeColor="background1" w:themeShade="D9"/>
            </w:tcBorders>
            <w:vAlign w:val="center"/>
          </w:tcPr>
          <w:p w14:paraId="570F0D43"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777CB9E0"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06F3ADDB" w14:textId="60FF102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tcBorders>
            <w:vAlign w:val="center"/>
          </w:tcPr>
          <w:p w14:paraId="4D615830" w14:textId="3436DC7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2A811B08" w14:textId="30A0A0A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35F6C378" w14:textId="17CDE69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27</w:t>
            </w:r>
          </w:p>
        </w:tc>
        <w:tc>
          <w:tcPr>
            <w:tcW w:w="328" w:type="pct"/>
            <w:tcBorders>
              <w:top w:val="single" w:sz="2" w:space="0" w:color="D9D9D9" w:themeColor="background1" w:themeShade="D9"/>
            </w:tcBorders>
            <w:vAlign w:val="center"/>
          </w:tcPr>
          <w:p w14:paraId="56B5A9F6" w14:textId="1B984BC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12461444" w14:textId="5ADBEDC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25843CA3" w14:textId="315C69A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5D16FB13" w14:textId="0FBF620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55AAFB24" w14:textId="6A3A1F0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263</w:t>
            </w:r>
          </w:p>
        </w:tc>
      </w:tr>
      <w:tr w:rsidR="00486F3D" w:rsidRPr="008D2408" w14:paraId="632C71BE" w14:textId="77777777" w:rsidTr="007A1E0E">
        <w:trPr>
          <w:trHeight w:val="283"/>
        </w:trPr>
        <w:tc>
          <w:tcPr>
            <w:tcW w:w="1195" w:type="pct"/>
            <w:vMerge/>
            <w:tcBorders>
              <w:bottom w:val="single" w:sz="2" w:space="0" w:color="D9D9D9" w:themeColor="background1" w:themeShade="D9"/>
            </w:tcBorders>
            <w:vAlign w:val="center"/>
          </w:tcPr>
          <w:p w14:paraId="6BA949FC"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888490C"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F673EFA" w14:textId="79EF7D4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36E7F30F" w14:textId="262FFF3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7B645233" w14:textId="5D88BE8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52B260DE" w14:textId="7E87759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203B05AF" w14:textId="4C534EB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1355C6AB" w14:textId="7815DEB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5CB35B85" w14:textId="345B414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67CAEF81" w14:textId="7F9884C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6F53212B" w14:textId="05506B3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0695792E" w14:textId="77777777" w:rsidTr="007A1E0E">
        <w:trPr>
          <w:trHeight w:val="283"/>
        </w:trPr>
        <w:tc>
          <w:tcPr>
            <w:tcW w:w="1195" w:type="pct"/>
            <w:vMerge w:val="restart"/>
            <w:tcBorders>
              <w:top w:val="single" w:sz="2" w:space="0" w:color="D9D9D9" w:themeColor="background1" w:themeShade="D9"/>
            </w:tcBorders>
            <w:vAlign w:val="center"/>
          </w:tcPr>
          <w:p w14:paraId="3B14816E"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1CB63906"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5B6496A" w14:textId="15FAF98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tcBorders>
            <w:vAlign w:val="center"/>
          </w:tcPr>
          <w:p w14:paraId="0D2B1DC2" w14:textId="15713E4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4A21626F" w14:textId="3CEF385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7DCA16AF" w14:textId="2CEEA59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tcBorders>
            <w:vAlign w:val="center"/>
          </w:tcPr>
          <w:p w14:paraId="4CD53A06" w14:textId="7A021AE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tcBorders>
            <w:vAlign w:val="center"/>
          </w:tcPr>
          <w:p w14:paraId="2B1FDB29" w14:textId="217DACC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00278BB7" w14:textId="17FB748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08279A77" w14:textId="443CB85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725D766F" w14:textId="0CCA062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1,239</w:t>
            </w:r>
          </w:p>
        </w:tc>
      </w:tr>
      <w:tr w:rsidR="00486F3D" w:rsidRPr="008D2408" w14:paraId="6CC7C50F" w14:textId="77777777" w:rsidTr="007A1E0E">
        <w:trPr>
          <w:trHeight w:val="283"/>
        </w:trPr>
        <w:tc>
          <w:tcPr>
            <w:tcW w:w="1195" w:type="pct"/>
            <w:vMerge/>
            <w:tcBorders>
              <w:bottom w:val="single" w:sz="2" w:space="0" w:color="D9D9D9" w:themeColor="background1" w:themeShade="D9"/>
            </w:tcBorders>
            <w:vAlign w:val="center"/>
          </w:tcPr>
          <w:p w14:paraId="2F567D74"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4179745"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812FA86" w14:textId="4147BAE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4B21B2F5" w14:textId="5A99771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0.0, 1.2</w:t>
            </w:r>
          </w:p>
        </w:tc>
        <w:tc>
          <w:tcPr>
            <w:tcW w:w="359" w:type="pct"/>
            <w:tcBorders>
              <w:bottom w:val="single" w:sz="2" w:space="0" w:color="D9D9D9" w:themeColor="background1" w:themeShade="D9"/>
            </w:tcBorders>
            <w:vAlign w:val="center"/>
          </w:tcPr>
          <w:p w14:paraId="66DB3765" w14:textId="232BA7D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02E90818" w14:textId="28F8883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0.9, 0.9</w:t>
            </w:r>
          </w:p>
        </w:tc>
        <w:tc>
          <w:tcPr>
            <w:tcW w:w="328" w:type="pct"/>
            <w:tcBorders>
              <w:bottom w:val="single" w:sz="2" w:space="0" w:color="D9D9D9" w:themeColor="background1" w:themeShade="D9"/>
            </w:tcBorders>
            <w:vAlign w:val="center"/>
          </w:tcPr>
          <w:p w14:paraId="40E8317F" w14:textId="24E98CC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26BFB87F" w14:textId="5774901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2415A513" w14:textId="79277A0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6D6A8192" w14:textId="776392C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2.2, 2.2</w:t>
            </w:r>
          </w:p>
        </w:tc>
        <w:tc>
          <w:tcPr>
            <w:tcW w:w="489" w:type="pct"/>
            <w:tcBorders>
              <w:bottom w:val="single" w:sz="2" w:space="0" w:color="D9D9D9" w:themeColor="background1" w:themeShade="D9"/>
            </w:tcBorders>
            <w:vAlign w:val="center"/>
          </w:tcPr>
          <w:p w14:paraId="29F9BCAB" w14:textId="572F7C7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0.2, 0.4</w:t>
            </w:r>
          </w:p>
        </w:tc>
      </w:tr>
      <w:tr w:rsidR="00486F3D" w:rsidRPr="008D2408" w14:paraId="2839CCA3" w14:textId="77777777" w:rsidTr="007A1E0E">
        <w:trPr>
          <w:trHeight w:val="283"/>
        </w:trPr>
        <w:tc>
          <w:tcPr>
            <w:tcW w:w="1195" w:type="pct"/>
            <w:vMerge w:val="restart"/>
            <w:tcBorders>
              <w:top w:val="single" w:sz="2" w:space="0" w:color="D9D9D9" w:themeColor="background1" w:themeShade="D9"/>
            </w:tcBorders>
            <w:vAlign w:val="center"/>
          </w:tcPr>
          <w:p w14:paraId="46DFC197"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1112A27D"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2F046B7" w14:textId="6B08B80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tcBorders>
            <w:vAlign w:val="center"/>
          </w:tcPr>
          <w:p w14:paraId="26D5A1E4" w14:textId="379693A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tcBorders>
            <w:vAlign w:val="center"/>
          </w:tcPr>
          <w:p w14:paraId="6CB05F46" w14:textId="2C661D9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4543EA27" w14:textId="0F491BC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tcBorders>
            <w:vAlign w:val="center"/>
          </w:tcPr>
          <w:p w14:paraId="597ABF65" w14:textId="6ED1291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tcBorders>
            <w:vAlign w:val="center"/>
          </w:tcPr>
          <w:p w14:paraId="550D6EBD" w14:textId="06B9D34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7F5E3BD2" w14:textId="5C4F774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5D29EE75" w14:textId="7B5BF86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2CADF26B" w14:textId="5A50F24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312</w:t>
            </w:r>
          </w:p>
        </w:tc>
      </w:tr>
      <w:tr w:rsidR="00486F3D" w:rsidRPr="008D2408" w14:paraId="15928A16" w14:textId="77777777" w:rsidTr="007A1E0E">
        <w:trPr>
          <w:trHeight w:val="283"/>
        </w:trPr>
        <w:tc>
          <w:tcPr>
            <w:tcW w:w="1195" w:type="pct"/>
            <w:vMerge/>
            <w:tcBorders>
              <w:bottom w:val="single" w:sz="2" w:space="0" w:color="D9D9D9" w:themeColor="background1" w:themeShade="D9"/>
            </w:tcBorders>
            <w:vAlign w:val="center"/>
          </w:tcPr>
          <w:p w14:paraId="4C6C53EB"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2DC3BE1"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05F21AF5" w14:textId="20750B1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1.2, 3.5</w:t>
            </w:r>
          </w:p>
        </w:tc>
        <w:tc>
          <w:tcPr>
            <w:tcW w:w="335" w:type="pct"/>
            <w:tcBorders>
              <w:bottom w:val="single" w:sz="2" w:space="0" w:color="D9D9D9" w:themeColor="background1" w:themeShade="D9"/>
            </w:tcBorders>
            <w:vAlign w:val="center"/>
          </w:tcPr>
          <w:p w14:paraId="3400D1FE" w14:textId="17FEBF3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0.0, 1.2</w:t>
            </w:r>
          </w:p>
        </w:tc>
        <w:tc>
          <w:tcPr>
            <w:tcW w:w="359" w:type="pct"/>
            <w:tcBorders>
              <w:bottom w:val="single" w:sz="2" w:space="0" w:color="D9D9D9" w:themeColor="background1" w:themeShade="D9"/>
            </w:tcBorders>
            <w:vAlign w:val="center"/>
          </w:tcPr>
          <w:p w14:paraId="1E84BE77" w14:textId="0456D62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658B8FC1" w14:textId="3D14DF3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0.0, 3.3</w:t>
            </w:r>
          </w:p>
        </w:tc>
        <w:tc>
          <w:tcPr>
            <w:tcW w:w="328" w:type="pct"/>
            <w:tcBorders>
              <w:bottom w:val="single" w:sz="2" w:space="0" w:color="D9D9D9" w:themeColor="background1" w:themeShade="D9"/>
            </w:tcBorders>
            <w:vAlign w:val="center"/>
          </w:tcPr>
          <w:p w14:paraId="3616C59E" w14:textId="35E302E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22A80475" w14:textId="6473D11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22BFCFFA" w14:textId="45824DF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39A6AA2" w14:textId="7281910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45F9A743" w14:textId="3DCEEB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0.3, 1.6</w:t>
            </w:r>
          </w:p>
        </w:tc>
      </w:tr>
      <w:tr w:rsidR="00486F3D" w:rsidRPr="008D2408" w14:paraId="04408752" w14:textId="77777777" w:rsidTr="007A1E0E">
        <w:trPr>
          <w:trHeight w:val="283"/>
        </w:trPr>
        <w:tc>
          <w:tcPr>
            <w:tcW w:w="1195" w:type="pct"/>
            <w:vMerge w:val="restart"/>
            <w:tcBorders>
              <w:top w:val="single" w:sz="2" w:space="0" w:color="D9D9D9" w:themeColor="background1" w:themeShade="D9"/>
            </w:tcBorders>
            <w:vAlign w:val="center"/>
          </w:tcPr>
          <w:p w14:paraId="31C8322E"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Pseudomonas aeruginosa</w:t>
            </w:r>
          </w:p>
        </w:tc>
        <w:tc>
          <w:tcPr>
            <w:tcW w:w="575" w:type="pct"/>
            <w:tcBorders>
              <w:top w:val="single" w:sz="2" w:space="0" w:color="D9D9D9" w:themeColor="background1" w:themeShade="D9"/>
            </w:tcBorders>
            <w:vAlign w:val="center"/>
          </w:tcPr>
          <w:p w14:paraId="6839CD6C"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0C8AA9B7" w14:textId="1075716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210</w:t>
            </w:r>
          </w:p>
        </w:tc>
        <w:tc>
          <w:tcPr>
            <w:tcW w:w="335" w:type="pct"/>
            <w:tcBorders>
              <w:top w:val="single" w:sz="2" w:space="0" w:color="D9D9D9" w:themeColor="background1" w:themeShade="D9"/>
            </w:tcBorders>
            <w:vAlign w:val="center"/>
          </w:tcPr>
          <w:p w14:paraId="3E9D8029" w14:textId="20D4408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124</w:t>
            </w:r>
          </w:p>
        </w:tc>
        <w:tc>
          <w:tcPr>
            <w:tcW w:w="359" w:type="pct"/>
            <w:tcBorders>
              <w:top w:val="single" w:sz="2" w:space="0" w:color="D9D9D9" w:themeColor="background1" w:themeShade="D9"/>
            </w:tcBorders>
            <w:vAlign w:val="center"/>
          </w:tcPr>
          <w:p w14:paraId="3B4A84F4" w14:textId="38034F5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141</w:t>
            </w:r>
          </w:p>
        </w:tc>
        <w:tc>
          <w:tcPr>
            <w:tcW w:w="359" w:type="pct"/>
            <w:tcBorders>
              <w:top w:val="single" w:sz="2" w:space="0" w:color="D9D9D9" w:themeColor="background1" w:themeShade="D9"/>
            </w:tcBorders>
            <w:vAlign w:val="center"/>
          </w:tcPr>
          <w:p w14:paraId="34DB593C" w14:textId="3900E2D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28" w:type="pct"/>
            <w:tcBorders>
              <w:top w:val="single" w:sz="2" w:space="0" w:color="D9D9D9" w:themeColor="background1" w:themeShade="D9"/>
            </w:tcBorders>
            <w:vAlign w:val="center"/>
          </w:tcPr>
          <w:p w14:paraId="5DFB2F68" w14:textId="2F90CC6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98</w:t>
            </w:r>
          </w:p>
        </w:tc>
        <w:tc>
          <w:tcPr>
            <w:tcW w:w="335" w:type="pct"/>
            <w:tcBorders>
              <w:top w:val="single" w:sz="2" w:space="0" w:color="D9D9D9" w:themeColor="background1" w:themeShade="D9"/>
            </w:tcBorders>
            <w:vAlign w:val="center"/>
          </w:tcPr>
          <w:p w14:paraId="0856961B" w14:textId="7C5C41C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w:t>
            </w:r>
          </w:p>
        </w:tc>
        <w:tc>
          <w:tcPr>
            <w:tcW w:w="325" w:type="pct"/>
            <w:tcBorders>
              <w:top w:val="single" w:sz="2" w:space="0" w:color="D9D9D9" w:themeColor="background1" w:themeShade="D9"/>
            </w:tcBorders>
            <w:vAlign w:val="center"/>
          </w:tcPr>
          <w:p w14:paraId="7CC93DCE" w14:textId="738DE5B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w:t>
            </w:r>
          </w:p>
        </w:tc>
        <w:tc>
          <w:tcPr>
            <w:tcW w:w="359" w:type="pct"/>
            <w:tcBorders>
              <w:top w:val="single" w:sz="2" w:space="0" w:color="D9D9D9" w:themeColor="background1" w:themeShade="D9"/>
            </w:tcBorders>
            <w:vAlign w:val="center"/>
          </w:tcPr>
          <w:p w14:paraId="4F550A49" w14:textId="6E3BFC0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38</w:t>
            </w:r>
          </w:p>
        </w:tc>
        <w:tc>
          <w:tcPr>
            <w:tcW w:w="489" w:type="pct"/>
            <w:tcBorders>
              <w:top w:val="single" w:sz="2" w:space="0" w:color="D9D9D9" w:themeColor="background1" w:themeShade="D9"/>
            </w:tcBorders>
            <w:vAlign w:val="center"/>
          </w:tcPr>
          <w:p w14:paraId="0C787581" w14:textId="02E86DA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735</w:t>
            </w:r>
          </w:p>
        </w:tc>
      </w:tr>
      <w:tr w:rsidR="00486F3D" w:rsidRPr="008D2408" w14:paraId="571F4808" w14:textId="77777777" w:rsidTr="007A1E0E">
        <w:trPr>
          <w:trHeight w:val="283"/>
        </w:trPr>
        <w:tc>
          <w:tcPr>
            <w:tcW w:w="1195" w:type="pct"/>
            <w:vMerge/>
            <w:tcBorders>
              <w:bottom w:val="single" w:sz="2" w:space="0" w:color="D9D9D9" w:themeColor="background1" w:themeShade="D9"/>
            </w:tcBorders>
            <w:vAlign w:val="center"/>
          </w:tcPr>
          <w:p w14:paraId="3A9403C5"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B617222"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44646CD3" w14:textId="6973045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0.0, 0.5</w:t>
            </w:r>
          </w:p>
        </w:tc>
        <w:tc>
          <w:tcPr>
            <w:tcW w:w="335" w:type="pct"/>
            <w:tcBorders>
              <w:bottom w:val="single" w:sz="2" w:space="0" w:color="D9D9D9" w:themeColor="background1" w:themeShade="D9"/>
            </w:tcBorders>
            <w:vAlign w:val="center"/>
          </w:tcPr>
          <w:p w14:paraId="5BAFB8C3" w14:textId="7247778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0.0, 0.8</w:t>
            </w:r>
          </w:p>
        </w:tc>
        <w:tc>
          <w:tcPr>
            <w:tcW w:w="359" w:type="pct"/>
            <w:tcBorders>
              <w:bottom w:val="single" w:sz="2" w:space="0" w:color="D9D9D9" w:themeColor="background1" w:themeShade="D9"/>
            </w:tcBorders>
            <w:vAlign w:val="center"/>
          </w:tcPr>
          <w:p w14:paraId="7F4FF012" w14:textId="1131488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8B9DD92" w14:textId="7E7C5CC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4D760DC5" w14:textId="27C98EC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0.0, 1.0</w:t>
            </w:r>
          </w:p>
        </w:tc>
        <w:tc>
          <w:tcPr>
            <w:tcW w:w="335" w:type="pct"/>
            <w:tcBorders>
              <w:bottom w:val="single" w:sz="2" w:space="0" w:color="D9D9D9" w:themeColor="background1" w:themeShade="D9"/>
            </w:tcBorders>
            <w:vAlign w:val="center"/>
          </w:tcPr>
          <w:p w14:paraId="44FB0F57" w14:textId="34C791A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5.0, 5.0</w:t>
            </w:r>
          </w:p>
        </w:tc>
        <w:tc>
          <w:tcPr>
            <w:tcW w:w="325" w:type="pct"/>
            <w:tcBorders>
              <w:bottom w:val="single" w:sz="2" w:space="0" w:color="D9D9D9" w:themeColor="background1" w:themeShade="D9"/>
            </w:tcBorders>
            <w:vAlign w:val="center"/>
          </w:tcPr>
          <w:p w14:paraId="6E884F19" w14:textId="23ABBF5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7E4F71C2" w14:textId="41DE8AC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48CC0D19" w14:textId="27DBFA6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0.1, 0.5</w:t>
            </w:r>
          </w:p>
        </w:tc>
      </w:tr>
      <w:tr w:rsidR="00486F3D" w:rsidRPr="008D2408" w14:paraId="29E1A02F" w14:textId="77777777" w:rsidTr="007A1E0E">
        <w:trPr>
          <w:trHeight w:val="283"/>
        </w:trPr>
        <w:tc>
          <w:tcPr>
            <w:tcW w:w="1195" w:type="pct"/>
            <w:vMerge w:val="restart"/>
            <w:tcBorders>
              <w:top w:val="single" w:sz="2" w:space="0" w:color="D9D9D9" w:themeColor="background1" w:themeShade="D9"/>
            </w:tcBorders>
            <w:vAlign w:val="center"/>
          </w:tcPr>
          <w:p w14:paraId="661B2D7A"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tcBorders>
            <w:vAlign w:val="center"/>
          </w:tcPr>
          <w:p w14:paraId="3BAC819B"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63F4DA71" w14:textId="0A7B20F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335" w:type="pct"/>
            <w:tcBorders>
              <w:top w:val="single" w:sz="2" w:space="0" w:color="D9D9D9" w:themeColor="background1" w:themeShade="D9"/>
            </w:tcBorders>
            <w:vAlign w:val="center"/>
          </w:tcPr>
          <w:p w14:paraId="436D17AA" w14:textId="6B6D0A3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tcBorders>
            <w:vAlign w:val="center"/>
          </w:tcPr>
          <w:p w14:paraId="4B319CD7" w14:textId="00C91F4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tcBorders>
            <w:vAlign w:val="center"/>
          </w:tcPr>
          <w:p w14:paraId="495AB3E7" w14:textId="1E6E7E1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tcBorders>
            <w:vAlign w:val="center"/>
          </w:tcPr>
          <w:p w14:paraId="37B48FEB" w14:textId="7EC2B98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tcBorders>
            <w:vAlign w:val="center"/>
          </w:tcPr>
          <w:p w14:paraId="2501EC89" w14:textId="244637B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tcBorders>
            <w:vAlign w:val="center"/>
          </w:tcPr>
          <w:p w14:paraId="55DC0628" w14:textId="5E6A99B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74E503D2" w14:textId="60A2AD4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tcBorders>
            <w:vAlign w:val="center"/>
          </w:tcPr>
          <w:p w14:paraId="10D08095" w14:textId="02C424E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80</w:t>
            </w:r>
          </w:p>
        </w:tc>
      </w:tr>
      <w:tr w:rsidR="00486F3D" w:rsidRPr="008D2408" w14:paraId="2A4BCB0F" w14:textId="77777777" w:rsidTr="007A1E0E">
        <w:trPr>
          <w:trHeight w:val="283"/>
        </w:trPr>
        <w:tc>
          <w:tcPr>
            <w:tcW w:w="1195" w:type="pct"/>
            <w:vMerge/>
            <w:tcBorders>
              <w:bottom w:val="single" w:sz="2" w:space="0" w:color="D9D9D9" w:themeColor="background1" w:themeShade="D9"/>
            </w:tcBorders>
            <w:vAlign w:val="center"/>
          </w:tcPr>
          <w:p w14:paraId="4FCAEC90"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36E220B6"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1C0DBC23" w14:textId="75D32CB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55F75245" w14:textId="2D6E835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0C1C0CD1" w14:textId="2957195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2B24690C" w14:textId="0D9CE56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2EDEB0E6" w14:textId="0F478D8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30354298" w14:textId="485C8C3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06488F4C" w14:textId="2F02C5E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8AE146D" w14:textId="6C6F623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39526DD1" w14:textId="1BEBEE4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5FA24553" w14:textId="77777777" w:rsidTr="007A1E0E">
        <w:trPr>
          <w:trHeight w:val="283"/>
        </w:trPr>
        <w:tc>
          <w:tcPr>
            <w:tcW w:w="1195" w:type="pct"/>
            <w:vMerge w:val="restart"/>
            <w:tcBorders>
              <w:top w:val="single" w:sz="2" w:space="0" w:color="D9D9D9" w:themeColor="background1" w:themeShade="D9"/>
            </w:tcBorders>
            <w:vAlign w:val="center"/>
          </w:tcPr>
          <w:p w14:paraId="38B9DA03"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tcBorders>
            <w:vAlign w:val="center"/>
          </w:tcPr>
          <w:p w14:paraId="4CED7D9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DF78476" w14:textId="07BCEB0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tcBorders>
            <w:vAlign w:val="center"/>
          </w:tcPr>
          <w:p w14:paraId="2BA179B6" w14:textId="5ED80C8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6CC70299" w14:textId="4A7D6D3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29BB8C5D" w14:textId="089E6AE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tcBorders>
            <w:vAlign w:val="center"/>
          </w:tcPr>
          <w:p w14:paraId="1B048B1A" w14:textId="793C3FF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tcBorders>
            <w:vAlign w:val="center"/>
          </w:tcPr>
          <w:p w14:paraId="18592A95" w14:textId="09B9EE0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2FC34A35" w14:textId="69DDFB7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72028FF1" w14:textId="5938986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675915B2" w14:textId="4F7C68C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7A1E0E" w:rsidRPr="008D2408" w14:paraId="76E2BDC8" w14:textId="77777777" w:rsidTr="007A1E0E">
        <w:trPr>
          <w:trHeight w:val="283"/>
        </w:trPr>
        <w:tc>
          <w:tcPr>
            <w:tcW w:w="1195" w:type="pct"/>
            <w:vMerge/>
            <w:vAlign w:val="center"/>
          </w:tcPr>
          <w:p w14:paraId="6F4A5E10"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13076EA5"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1F2C79E6" w14:textId="0872FFE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084D2AC0" w14:textId="4661CC1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136DB216" w14:textId="0B2D987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7255C184" w14:textId="5D38D7E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5EEDE8C0" w14:textId="4471F33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6806FB11" w14:textId="1B04C43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6EDABBE6" w14:textId="2639CBD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58676901" w14:textId="62F8F7E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12342E59" w14:textId="3A4D350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3078A2C0" w14:textId="77777777" w:rsidTr="007A1E0E">
        <w:trPr>
          <w:trHeight w:val="283"/>
        </w:trPr>
        <w:tc>
          <w:tcPr>
            <w:tcW w:w="1195" w:type="pct"/>
            <w:vMerge w:val="restart"/>
            <w:tcBorders>
              <w:top w:val="single" w:sz="2" w:space="0" w:color="D9D9D9" w:themeColor="background1" w:themeShade="D9"/>
            </w:tcBorders>
            <w:vAlign w:val="center"/>
          </w:tcPr>
          <w:p w14:paraId="73979D5C"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tcBorders>
            <w:vAlign w:val="center"/>
          </w:tcPr>
          <w:p w14:paraId="1A7CCE6E"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1081D1D" w14:textId="39887B1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top w:val="single" w:sz="2" w:space="0" w:color="D9D9D9" w:themeColor="background1" w:themeShade="D9"/>
            </w:tcBorders>
            <w:vAlign w:val="center"/>
          </w:tcPr>
          <w:p w14:paraId="6F51C27D" w14:textId="035887E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59" w:type="pct"/>
            <w:tcBorders>
              <w:top w:val="single" w:sz="2" w:space="0" w:color="D9D9D9" w:themeColor="background1" w:themeShade="D9"/>
            </w:tcBorders>
            <w:vAlign w:val="center"/>
          </w:tcPr>
          <w:p w14:paraId="2E9F3743" w14:textId="58291CA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tcBorders>
            <w:vAlign w:val="center"/>
          </w:tcPr>
          <w:p w14:paraId="2D17D6F0" w14:textId="013A317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tcBorders>
            <w:vAlign w:val="center"/>
          </w:tcPr>
          <w:p w14:paraId="069D879D" w14:textId="017F340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34</w:t>
            </w:r>
          </w:p>
        </w:tc>
        <w:tc>
          <w:tcPr>
            <w:tcW w:w="335" w:type="pct"/>
            <w:tcBorders>
              <w:top w:val="single" w:sz="2" w:space="0" w:color="D9D9D9" w:themeColor="background1" w:themeShade="D9"/>
            </w:tcBorders>
            <w:vAlign w:val="center"/>
          </w:tcPr>
          <w:p w14:paraId="64683E04" w14:textId="5551404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tcBorders>
            <w:vAlign w:val="center"/>
          </w:tcPr>
          <w:p w14:paraId="0E201133" w14:textId="5020568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tcBorders>
            <w:vAlign w:val="center"/>
          </w:tcPr>
          <w:p w14:paraId="7F407AA9" w14:textId="6D585F6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tcBorders>
            <w:vAlign w:val="center"/>
          </w:tcPr>
          <w:p w14:paraId="67AE9AE1" w14:textId="031706F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200</w:t>
            </w:r>
          </w:p>
        </w:tc>
      </w:tr>
      <w:tr w:rsidR="007A1E0E" w:rsidRPr="008D2408" w14:paraId="013B3479" w14:textId="77777777" w:rsidTr="007A1E0E">
        <w:trPr>
          <w:trHeight w:val="283"/>
        </w:trPr>
        <w:tc>
          <w:tcPr>
            <w:tcW w:w="1195" w:type="pct"/>
            <w:vMerge/>
            <w:vAlign w:val="center"/>
          </w:tcPr>
          <w:p w14:paraId="1F0860A4"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1F703298"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2E51C1D8" w14:textId="240EE1A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vAlign w:val="center"/>
          </w:tcPr>
          <w:p w14:paraId="11864008" w14:textId="4F98988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0.0, 4.8</w:t>
            </w:r>
          </w:p>
        </w:tc>
        <w:tc>
          <w:tcPr>
            <w:tcW w:w="359" w:type="pct"/>
            <w:vAlign w:val="center"/>
          </w:tcPr>
          <w:p w14:paraId="66532E19" w14:textId="52EC25E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0.0, 2.9</w:t>
            </w:r>
          </w:p>
        </w:tc>
        <w:tc>
          <w:tcPr>
            <w:tcW w:w="359" w:type="pct"/>
            <w:vAlign w:val="center"/>
          </w:tcPr>
          <w:p w14:paraId="201C61F5" w14:textId="1A104F7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vAlign w:val="center"/>
          </w:tcPr>
          <w:p w14:paraId="7BE6A48E" w14:textId="210C467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vAlign w:val="center"/>
          </w:tcPr>
          <w:p w14:paraId="5A43D066" w14:textId="5F975B9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769EB9C9" w14:textId="778940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424A40F7" w14:textId="684B095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vAlign w:val="center"/>
          </w:tcPr>
          <w:p w14:paraId="35AB21C4" w14:textId="5B8A0E0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0.0, 1.5</w:t>
            </w:r>
          </w:p>
        </w:tc>
      </w:tr>
      <w:tr w:rsidR="002F0EEC" w:rsidRPr="008D2408" w14:paraId="1A120ED1" w14:textId="77777777" w:rsidTr="007A1E0E">
        <w:trPr>
          <w:trHeight w:val="283"/>
        </w:trPr>
        <w:tc>
          <w:tcPr>
            <w:tcW w:w="1195" w:type="pct"/>
            <w:shd w:val="clear" w:color="auto" w:fill="C0F7E5" w:themeFill="accent4" w:themeFillTint="33"/>
            <w:vAlign w:val="center"/>
          </w:tcPr>
          <w:p w14:paraId="5758B862"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Amoxicillin–clavulanic acid</w:t>
            </w:r>
            <w:r w:rsidR="0075135E" w:rsidRPr="008D2408">
              <w:rPr>
                <w:rFonts w:ascii="Arial" w:hAnsi="Arial" w:cs="Arial"/>
                <w:sz w:val="18"/>
                <w:szCs w:val="18"/>
                <w:lang w:val="en-AU"/>
              </w:rPr>
              <w:t xml:space="preserve"> </w:t>
            </w:r>
            <w:r w:rsidR="0075135E" w:rsidRPr="008D2408">
              <w:rPr>
                <w:rFonts w:asciiTheme="minorHAnsi" w:hAnsiTheme="minorHAnsi" w:cs="Arial"/>
                <w:sz w:val="18"/>
                <w:szCs w:val="18"/>
                <w:lang w:val="en-AU"/>
              </w:rPr>
              <w:t>(2:1 ratio)</w:t>
            </w:r>
            <w:r w:rsidR="0075135E" w:rsidRPr="008D2408">
              <w:rPr>
                <w:rFonts w:asciiTheme="minorHAnsi" w:hAnsiTheme="minorHAnsi" w:cs="Arial"/>
                <w:sz w:val="18"/>
                <w:szCs w:val="18"/>
                <w:vertAlign w:val="superscript"/>
                <w:lang w:val="en-AU"/>
              </w:rPr>
              <w:t>†</w:t>
            </w:r>
          </w:p>
        </w:tc>
        <w:tc>
          <w:tcPr>
            <w:tcW w:w="575" w:type="pct"/>
            <w:shd w:val="clear" w:color="auto" w:fill="C0F7E5" w:themeFill="accent4" w:themeFillTint="33"/>
            <w:vAlign w:val="center"/>
          </w:tcPr>
          <w:p w14:paraId="01A66AD0"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685C5905"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39CFFC25"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7B08E8E3"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FDB3751"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37E5D2CD"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06D4DB0B"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2EE3DCEF"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769F8F8B"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6252B5B7"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75B6CD4E" w14:textId="77777777" w:rsidTr="007A1E0E">
        <w:trPr>
          <w:trHeight w:val="283"/>
        </w:trPr>
        <w:tc>
          <w:tcPr>
            <w:tcW w:w="1195" w:type="pct"/>
            <w:vMerge w:val="restart"/>
            <w:vAlign w:val="center"/>
          </w:tcPr>
          <w:p w14:paraId="41CF1987"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vAlign w:val="center"/>
          </w:tcPr>
          <w:p w14:paraId="41133353"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18A4C47B" w14:textId="4F65C34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952</w:t>
            </w:r>
          </w:p>
        </w:tc>
        <w:tc>
          <w:tcPr>
            <w:tcW w:w="335" w:type="pct"/>
            <w:vAlign w:val="center"/>
          </w:tcPr>
          <w:p w14:paraId="0412678C" w14:textId="7A99195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1,086</w:t>
            </w:r>
          </w:p>
        </w:tc>
        <w:tc>
          <w:tcPr>
            <w:tcW w:w="359" w:type="pct"/>
            <w:vAlign w:val="center"/>
          </w:tcPr>
          <w:p w14:paraId="511B1690" w14:textId="513C492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vAlign w:val="center"/>
          </w:tcPr>
          <w:p w14:paraId="173D6EB4" w14:textId="25A4716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185</w:t>
            </w:r>
          </w:p>
        </w:tc>
        <w:tc>
          <w:tcPr>
            <w:tcW w:w="328" w:type="pct"/>
            <w:vAlign w:val="center"/>
          </w:tcPr>
          <w:p w14:paraId="2ACCA172" w14:textId="49809DF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740</w:t>
            </w:r>
          </w:p>
        </w:tc>
        <w:tc>
          <w:tcPr>
            <w:tcW w:w="335" w:type="pct"/>
            <w:vAlign w:val="center"/>
          </w:tcPr>
          <w:p w14:paraId="075A52C8" w14:textId="2D2C40A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vAlign w:val="center"/>
          </w:tcPr>
          <w:p w14:paraId="2F267742" w14:textId="7D206A5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vAlign w:val="center"/>
          </w:tcPr>
          <w:p w14:paraId="71B9E615" w14:textId="37EE144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vAlign w:val="center"/>
          </w:tcPr>
          <w:p w14:paraId="03BC9BEF" w14:textId="0AA24D6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4,297</w:t>
            </w:r>
          </w:p>
        </w:tc>
      </w:tr>
      <w:tr w:rsidR="007A1E0E" w:rsidRPr="008D2408" w14:paraId="76196490" w14:textId="77777777" w:rsidTr="007A1E0E">
        <w:trPr>
          <w:trHeight w:val="283"/>
        </w:trPr>
        <w:tc>
          <w:tcPr>
            <w:tcW w:w="1195" w:type="pct"/>
            <w:vMerge/>
            <w:vAlign w:val="center"/>
          </w:tcPr>
          <w:p w14:paraId="00EF0CFF"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6DD2363A"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347733A0" w14:textId="1F81508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11.0, –</w:t>
            </w:r>
            <w:r w:rsidRPr="00B248EE">
              <w:rPr>
                <w:rFonts w:ascii="Arial" w:hAnsi="Arial" w:cs="Arial"/>
                <w:color w:val="000000"/>
                <w:sz w:val="18"/>
                <w:szCs w:val="18"/>
                <w:vertAlign w:val="superscript"/>
              </w:rPr>
              <w:t>§</w:t>
            </w:r>
          </w:p>
        </w:tc>
        <w:tc>
          <w:tcPr>
            <w:tcW w:w="335" w:type="pct"/>
            <w:vAlign w:val="center"/>
          </w:tcPr>
          <w:p w14:paraId="5C045D5C" w14:textId="5424A71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14.1, –</w:t>
            </w:r>
            <w:r w:rsidRPr="00B248EE">
              <w:rPr>
                <w:rFonts w:ascii="Arial" w:hAnsi="Arial" w:cs="Arial"/>
                <w:color w:val="000000"/>
                <w:sz w:val="18"/>
                <w:szCs w:val="18"/>
                <w:vertAlign w:val="superscript"/>
              </w:rPr>
              <w:t>§</w:t>
            </w:r>
          </w:p>
        </w:tc>
        <w:tc>
          <w:tcPr>
            <w:tcW w:w="359" w:type="pct"/>
            <w:vAlign w:val="center"/>
          </w:tcPr>
          <w:p w14:paraId="2E7E8344" w14:textId="10189BD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8.6, –</w:t>
            </w:r>
            <w:r w:rsidRPr="00B248EE">
              <w:rPr>
                <w:rFonts w:ascii="Arial" w:hAnsi="Arial" w:cs="Arial"/>
                <w:color w:val="000000"/>
                <w:sz w:val="18"/>
                <w:szCs w:val="18"/>
                <w:vertAlign w:val="superscript"/>
              </w:rPr>
              <w:t>§</w:t>
            </w:r>
          </w:p>
        </w:tc>
        <w:tc>
          <w:tcPr>
            <w:tcW w:w="359" w:type="pct"/>
            <w:vAlign w:val="center"/>
          </w:tcPr>
          <w:p w14:paraId="467E904F" w14:textId="2D5E62B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16.2, –</w:t>
            </w:r>
            <w:r w:rsidRPr="00B248EE">
              <w:rPr>
                <w:rFonts w:ascii="Arial" w:hAnsi="Arial" w:cs="Arial"/>
                <w:color w:val="000000"/>
                <w:sz w:val="18"/>
                <w:szCs w:val="18"/>
                <w:vertAlign w:val="superscript"/>
              </w:rPr>
              <w:t>§</w:t>
            </w:r>
          </w:p>
        </w:tc>
        <w:tc>
          <w:tcPr>
            <w:tcW w:w="328" w:type="pct"/>
            <w:vAlign w:val="center"/>
          </w:tcPr>
          <w:p w14:paraId="007300EB" w14:textId="724278C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15.4, –</w:t>
            </w:r>
            <w:r w:rsidRPr="00B248EE">
              <w:rPr>
                <w:rFonts w:ascii="Arial" w:hAnsi="Arial" w:cs="Arial"/>
                <w:color w:val="000000"/>
                <w:sz w:val="18"/>
                <w:szCs w:val="18"/>
                <w:vertAlign w:val="superscript"/>
              </w:rPr>
              <w:t>§</w:t>
            </w:r>
          </w:p>
        </w:tc>
        <w:tc>
          <w:tcPr>
            <w:tcW w:w="335" w:type="pct"/>
            <w:vAlign w:val="center"/>
          </w:tcPr>
          <w:p w14:paraId="56F6DF28" w14:textId="7B89E0C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10.1, –</w:t>
            </w:r>
            <w:r w:rsidRPr="00B248EE">
              <w:rPr>
                <w:rFonts w:ascii="Arial" w:hAnsi="Arial" w:cs="Arial"/>
                <w:color w:val="000000"/>
                <w:sz w:val="18"/>
                <w:szCs w:val="18"/>
                <w:vertAlign w:val="superscript"/>
              </w:rPr>
              <w:t>§</w:t>
            </w:r>
          </w:p>
        </w:tc>
        <w:tc>
          <w:tcPr>
            <w:tcW w:w="325" w:type="pct"/>
            <w:vAlign w:val="center"/>
          </w:tcPr>
          <w:p w14:paraId="57DBECAE" w14:textId="5BACB3A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18.3, –</w:t>
            </w:r>
            <w:r w:rsidRPr="00B248EE">
              <w:rPr>
                <w:rFonts w:ascii="Arial" w:hAnsi="Arial" w:cs="Arial"/>
                <w:color w:val="000000"/>
                <w:sz w:val="18"/>
                <w:szCs w:val="18"/>
                <w:vertAlign w:val="superscript"/>
              </w:rPr>
              <w:t>§</w:t>
            </w:r>
          </w:p>
        </w:tc>
        <w:tc>
          <w:tcPr>
            <w:tcW w:w="359" w:type="pct"/>
            <w:vAlign w:val="center"/>
          </w:tcPr>
          <w:p w14:paraId="2B13AAC6" w14:textId="072B490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9.2, –</w:t>
            </w:r>
            <w:r w:rsidRPr="00B248EE">
              <w:rPr>
                <w:rFonts w:ascii="Arial" w:hAnsi="Arial" w:cs="Arial"/>
                <w:color w:val="000000"/>
                <w:sz w:val="18"/>
                <w:szCs w:val="18"/>
                <w:vertAlign w:val="superscript"/>
              </w:rPr>
              <w:t>§</w:t>
            </w:r>
          </w:p>
        </w:tc>
        <w:tc>
          <w:tcPr>
            <w:tcW w:w="489" w:type="pct"/>
            <w:vAlign w:val="center"/>
          </w:tcPr>
          <w:p w14:paraId="2C8B466C" w14:textId="16E3A4E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12.6, –</w:t>
            </w:r>
            <w:r w:rsidRPr="00B248EE">
              <w:rPr>
                <w:rFonts w:ascii="Arial" w:hAnsi="Arial" w:cs="Arial"/>
                <w:color w:val="000000"/>
                <w:sz w:val="18"/>
                <w:szCs w:val="18"/>
                <w:vertAlign w:val="superscript"/>
              </w:rPr>
              <w:t>§</w:t>
            </w:r>
          </w:p>
        </w:tc>
      </w:tr>
      <w:tr w:rsidR="00486F3D" w:rsidRPr="008D2408" w14:paraId="4E119EBE" w14:textId="77777777" w:rsidTr="007A1E0E">
        <w:trPr>
          <w:trHeight w:val="283"/>
        </w:trPr>
        <w:tc>
          <w:tcPr>
            <w:tcW w:w="1195" w:type="pct"/>
            <w:vMerge/>
            <w:tcBorders>
              <w:bottom w:val="single" w:sz="2" w:space="0" w:color="D9D9D9" w:themeColor="background1" w:themeShade="D9"/>
            </w:tcBorders>
            <w:vAlign w:val="center"/>
          </w:tcPr>
          <w:p w14:paraId="4733E584"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CF8E6E0"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3BDE4C2" w14:textId="634DC5F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8.9,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06FDC7F6" w14:textId="2FA5AB7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7.3,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50ECE7E8" w14:textId="6067A31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8.0,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2B898A52" w14:textId="268C081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4.9, –</w:t>
            </w:r>
            <w:r w:rsidRPr="00B248EE">
              <w:rPr>
                <w:rFonts w:ascii="Arial" w:hAnsi="Arial" w:cs="Arial"/>
                <w:color w:val="000000"/>
                <w:sz w:val="18"/>
                <w:szCs w:val="18"/>
                <w:vertAlign w:val="superscript"/>
              </w:rPr>
              <w:t>§</w:t>
            </w:r>
          </w:p>
        </w:tc>
        <w:tc>
          <w:tcPr>
            <w:tcW w:w="328" w:type="pct"/>
            <w:tcBorders>
              <w:bottom w:val="single" w:sz="2" w:space="0" w:color="D9D9D9" w:themeColor="background1" w:themeShade="D9"/>
            </w:tcBorders>
            <w:vAlign w:val="center"/>
          </w:tcPr>
          <w:p w14:paraId="568C39DD" w14:textId="5EC21AA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9.3,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5C94B776" w14:textId="08FB60B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4.6, –</w:t>
            </w:r>
            <w:r w:rsidRPr="00B248EE">
              <w:rPr>
                <w:rFonts w:ascii="Arial" w:hAnsi="Arial" w:cs="Arial"/>
                <w:color w:val="000000"/>
                <w:sz w:val="18"/>
                <w:szCs w:val="18"/>
                <w:vertAlign w:val="superscript"/>
              </w:rPr>
              <w:t>§</w:t>
            </w:r>
          </w:p>
        </w:tc>
        <w:tc>
          <w:tcPr>
            <w:tcW w:w="325" w:type="pct"/>
            <w:tcBorders>
              <w:bottom w:val="single" w:sz="2" w:space="0" w:color="D9D9D9" w:themeColor="background1" w:themeShade="D9"/>
            </w:tcBorders>
            <w:vAlign w:val="center"/>
          </w:tcPr>
          <w:p w14:paraId="504F2473" w14:textId="321E5A5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7.6,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07362FEA" w14:textId="3CA79E8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 –</w:t>
            </w:r>
            <w:r w:rsidRPr="00B248EE">
              <w:rPr>
                <w:rFonts w:ascii="Arial" w:hAnsi="Arial" w:cs="Arial"/>
                <w:color w:val="000000"/>
                <w:sz w:val="18"/>
                <w:szCs w:val="18"/>
                <w:vertAlign w:val="superscript"/>
              </w:rPr>
              <w:t>§</w:t>
            </w:r>
          </w:p>
        </w:tc>
        <w:tc>
          <w:tcPr>
            <w:tcW w:w="489" w:type="pct"/>
            <w:tcBorders>
              <w:bottom w:val="single" w:sz="2" w:space="0" w:color="D9D9D9" w:themeColor="background1" w:themeShade="D9"/>
            </w:tcBorders>
            <w:vAlign w:val="center"/>
          </w:tcPr>
          <w:p w14:paraId="44D8D935" w14:textId="4A92DC4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7.7, –</w:t>
            </w:r>
            <w:r w:rsidRPr="00B248EE">
              <w:rPr>
                <w:rFonts w:ascii="Arial" w:hAnsi="Arial" w:cs="Arial"/>
                <w:color w:val="000000"/>
                <w:sz w:val="18"/>
                <w:szCs w:val="18"/>
                <w:vertAlign w:val="superscript"/>
              </w:rPr>
              <w:t>§</w:t>
            </w:r>
          </w:p>
        </w:tc>
      </w:tr>
      <w:tr w:rsidR="00486F3D" w:rsidRPr="008D2408" w14:paraId="18443C4B" w14:textId="77777777" w:rsidTr="007A1E0E">
        <w:trPr>
          <w:trHeight w:val="283"/>
        </w:trPr>
        <w:tc>
          <w:tcPr>
            <w:tcW w:w="1195" w:type="pct"/>
            <w:vMerge w:val="restart"/>
            <w:tcBorders>
              <w:top w:val="single" w:sz="2" w:space="0" w:color="D9D9D9" w:themeColor="background1" w:themeShade="D9"/>
            </w:tcBorders>
            <w:vAlign w:val="center"/>
          </w:tcPr>
          <w:p w14:paraId="1503CCB9"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4DD185AF"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A02786A" w14:textId="16E34B3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58</w:t>
            </w:r>
          </w:p>
        </w:tc>
        <w:tc>
          <w:tcPr>
            <w:tcW w:w="335" w:type="pct"/>
            <w:tcBorders>
              <w:top w:val="single" w:sz="2" w:space="0" w:color="D9D9D9" w:themeColor="background1" w:themeShade="D9"/>
            </w:tcBorders>
            <w:vAlign w:val="center"/>
          </w:tcPr>
          <w:p w14:paraId="4BD285A6" w14:textId="38438EC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665E16FB" w14:textId="274961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42A487AE" w14:textId="248C7B8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28" w:type="pct"/>
            <w:tcBorders>
              <w:top w:val="single" w:sz="2" w:space="0" w:color="D9D9D9" w:themeColor="background1" w:themeShade="D9"/>
            </w:tcBorders>
            <w:vAlign w:val="center"/>
          </w:tcPr>
          <w:p w14:paraId="3CF5F8A6" w14:textId="12D286E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4350DB5C" w14:textId="1DD9632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0FFC3736" w14:textId="2BEB610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59DEBD7A" w14:textId="0B79ACF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5117C743" w14:textId="036B7CA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231</w:t>
            </w:r>
          </w:p>
        </w:tc>
      </w:tr>
      <w:tr w:rsidR="007A1E0E" w:rsidRPr="008D2408" w14:paraId="4AF0285E" w14:textId="77777777" w:rsidTr="007A1E0E">
        <w:trPr>
          <w:trHeight w:val="283"/>
        </w:trPr>
        <w:tc>
          <w:tcPr>
            <w:tcW w:w="1195" w:type="pct"/>
            <w:vMerge/>
            <w:vAlign w:val="center"/>
          </w:tcPr>
          <w:p w14:paraId="0CC9D2C1"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35A6F0DC"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6072EAFB" w14:textId="77A4D42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3.4, –</w:t>
            </w:r>
            <w:r w:rsidRPr="00B248EE">
              <w:rPr>
                <w:rFonts w:ascii="Arial" w:hAnsi="Arial" w:cs="Arial"/>
                <w:color w:val="000000"/>
                <w:sz w:val="18"/>
                <w:szCs w:val="18"/>
                <w:vertAlign w:val="superscript"/>
              </w:rPr>
              <w:lastRenderedPageBreak/>
              <w:t>§</w:t>
            </w:r>
          </w:p>
        </w:tc>
        <w:tc>
          <w:tcPr>
            <w:tcW w:w="335" w:type="pct"/>
            <w:vAlign w:val="center"/>
          </w:tcPr>
          <w:p w14:paraId="33AD8ED4" w14:textId="01FED5D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1.5, –</w:t>
            </w:r>
            <w:r w:rsidRPr="00B248EE">
              <w:rPr>
                <w:rFonts w:ascii="Arial" w:hAnsi="Arial" w:cs="Arial"/>
                <w:color w:val="000000"/>
                <w:sz w:val="18"/>
                <w:szCs w:val="18"/>
                <w:vertAlign w:val="superscript"/>
              </w:rPr>
              <w:lastRenderedPageBreak/>
              <w:t>§</w:t>
            </w:r>
          </w:p>
        </w:tc>
        <w:tc>
          <w:tcPr>
            <w:tcW w:w="359" w:type="pct"/>
            <w:vAlign w:val="center"/>
          </w:tcPr>
          <w:p w14:paraId="244D2738" w14:textId="2EF85BC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3.6, –</w:t>
            </w:r>
            <w:r w:rsidRPr="00B248EE">
              <w:rPr>
                <w:rFonts w:ascii="Arial" w:hAnsi="Arial" w:cs="Arial"/>
                <w:color w:val="000000"/>
                <w:sz w:val="18"/>
                <w:szCs w:val="18"/>
                <w:vertAlign w:val="superscript"/>
              </w:rPr>
              <w:lastRenderedPageBreak/>
              <w:t>§</w:t>
            </w:r>
          </w:p>
        </w:tc>
        <w:tc>
          <w:tcPr>
            <w:tcW w:w="359" w:type="pct"/>
            <w:vAlign w:val="center"/>
          </w:tcPr>
          <w:p w14:paraId="3EE65EC5" w14:textId="02E102D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7.7, –</w:t>
            </w:r>
            <w:r w:rsidRPr="00B248EE">
              <w:rPr>
                <w:rFonts w:ascii="Arial" w:hAnsi="Arial" w:cs="Arial"/>
                <w:color w:val="000000"/>
                <w:sz w:val="18"/>
                <w:szCs w:val="18"/>
                <w:vertAlign w:val="superscript"/>
              </w:rPr>
              <w:lastRenderedPageBreak/>
              <w:t>§</w:t>
            </w:r>
          </w:p>
        </w:tc>
        <w:tc>
          <w:tcPr>
            <w:tcW w:w="328" w:type="pct"/>
            <w:vAlign w:val="center"/>
          </w:tcPr>
          <w:p w14:paraId="26CE73B9" w14:textId="2789430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w:t>
            </w:r>
            <w:r w:rsidRPr="00B248EE">
              <w:rPr>
                <w:rFonts w:ascii="Arial" w:hAnsi="Arial" w:cs="Arial"/>
                <w:color w:val="000000"/>
                <w:sz w:val="18"/>
                <w:szCs w:val="18"/>
                <w:vertAlign w:val="superscript"/>
              </w:rPr>
              <w:t>§</w:t>
            </w:r>
          </w:p>
        </w:tc>
        <w:tc>
          <w:tcPr>
            <w:tcW w:w="335" w:type="pct"/>
            <w:vAlign w:val="center"/>
          </w:tcPr>
          <w:p w14:paraId="593A56F9" w14:textId="7B8614D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16.7, </w:t>
            </w:r>
            <w:r w:rsidRPr="00056202">
              <w:rPr>
                <w:rFonts w:ascii="Arial" w:hAnsi="Arial" w:cs="Arial"/>
                <w:color w:val="000000"/>
                <w:sz w:val="18"/>
                <w:szCs w:val="18"/>
              </w:rPr>
              <w:lastRenderedPageBreak/>
              <w:t>–</w:t>
            </w:r>
            <w:r w:rsidRPr="00B248EE">
              <w:rPr>
                <w:rFonts w:ascii="Arial" w:hAnsi="Arial" w:cs="Arial"/>
                <w:color w:val="000000"/>
                <w:sz w:val="18"/>
                <w:szCs w:val="18"/>
                <w:vertAlign w:val="superscript"/>
              </w:rPr>
              <w:t>§</w:t>
            </w:r>
          </w:p>
        </w:tc>
        <w:tc>
          <w:tcPr>
            <w:tcW w:w="325" w:type="pct"/>
            <w:vAlign w:val="center"/>
          </w:tcPr>
          <w:p w14:paraId="2E277556" w14:textId="3BD09F8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n/a</w:t>
            </w:r>
          </w:p>
        </w:tc>
        <w:tc>
          <w:tcPr>
            <w:tcW w:w="359" w:type="pct"/>
            <w:vAlign w:val="center"/>
          </w:tcPr>
          <w:p w14:paraId="3ACD26C7" w14:textId="7E7FD21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7.1, –</w:t>
            </w:r>
            <w:r w:rsidRPr="00B248EE">
              <w:rPr>
                <w:rFonts w:ascii="Arial" w:hAnsi="Arial" w:cs="Arial"/>
                <w:color w:val="000000"/>
                <w:sz w:val="18"/>
                <w:szCs w:val="18"/>
                <w:vertAlign w:val="superscript"/>
              </w:rPr>
              <w:lastRenderedPageBreak/>
              <w:t>§</w:t>
            </w:r>
          </w:p>
        </w:tc>
        <w:tc>
          <w:tcPr>
            <w:tcW w:w="489" w:type="pct"/>
            <w:vAlign w:val="center"/>
          </w:tcPr>
          <w:p w14:paraId="6B558585" w14:textId="1FA3D9B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3.5, –</w:t>
            </w:r>
            <w:r w:rsidRPr="00B248EE">
              <w:rPr>
                <w:rFonts w:ascii="Arial" w:hAnsi="Arial" w:cs="Arial"/>
                <w:color w:val="000000"/>
                <w:sz w:val="18"/>
                <w:szCs w:val="18"/>
                <w:vertAlign w:val="superscript"/>
              </w:rPr>
              <w:t>§</w:t>
            </w:r>
          </w:p>
        </w:tc>
      </w:tr>
      <w:tr w:rsidR="007A1E0E" w:rsidRPr="008D2408" w14:paraId="0AB1AB06" w14:textId="77777777" w:rsidTr="007A1E0E">
        <w:trPr>
          <w:trHeight w:val="283"/>
        </w:trPr>
        <w:tc>
          <w:tcPr>
            <w:tcW w:w="1195" w:type="pct"/>
            <w:vMerge/>
            <w:vAlign w:val="center"/>
          </w:tcPr>
          <w:p w14:paraId="7A496B19"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6D9E8CD3"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768D6679" w14:textId="51C9B45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3.4, –</w:t>
            </w:r>
            <w:r w:rsidRPr="00B248EE">
              <w:rPr>
                <w:rFonts w:ascii="Arial" w:hAnsi="Arial" w:cs="Arial"/>
                <w:color w:val="000000"/>
                <w:sz w:val="18"/>
                <w:szCs w:val="18"/>
                <w:vertAlign w:val="superscript"/>
              </w:rPr>
              <w:t>§</w:t>
            </w:r>
          </w:p>
        </w:tc>
        <w:tc>
          <w:tcPr>
            <w:tcW w:w="335" w:type="pct"/>
            <w:vAlign w:val="center"/>
          </w:tcPr>
          <w:p w14:paraId="29A1187C" w14:textId="5829852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11.9, –</w:t>
            </w:r>
            <w:r w:rsidRPr="00B248EE">
              <w:rPr>
                <w:rFonts w:ascii="Arial" w:hAnsi="Arial" w:cs="Arial"/>
                <w:color w:val="000000"/>
                <w:sz w:val="18"/>
                <w:szCs w:val="18"/>
                <w:vertAlign w:val="superscript"/>
              </w:rPr>
              <w:t>§</w:t>
            </w:r>
          </w:p>
        </w:tc>
        <w:tc>
          <w:tcPr>
            <w:tcW w:w="359" w:type="pct"/>
            <w:vAlign w:val="center"/>
          </w:tcPr>
          <w:p w14:paraId="24350F83" w14:textId="2EA9CD0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3.6, –</w:t>
            </w:r>
            <w:r w:rsidRPr="00B248EE">
              <w:rPr>
                <w:rFonts w:ascii="Arial" w:hAnsi="Arial" w:cs="Arial"/>
                <w:color w:val="000000"/>
                <w:sz w:val="18"/>
                <w:szCs w:val="18"/>
                <w:vertAlign w:val="superscript"/>
              </w:rPr>
              <w:t>§</w:t>
            </w:r>
          </w:p>
        </w:tc>
        <w:tc>
          <w:tcPr>
            <w:tcW w:w="359" w:type="pct"/>
            <w:vAlign w:val="center"/>
          </w:tcPr>
          <w:p w14:paraId="22A0CC7D" w14:textId="7B0F5B8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7.7, –</w:t>
            </w:r>
            <w:r w:rsidRPr="00B248EE">
              <w:rPr>
                <w:rFonts w:ascii="Arial" w:hAnsi="Arial" w:cs="Arial"/>
                <w:color w:val="000000"/>
                <w:sz w:val="18"/>
                <w:szCs w:val="18"/>
                <w:vertAlign w:val="superscript"/>
              </w:rPr>
              <w:t>§</w:t>
            </w:r>
          </w:p>
        </w:tc>
        <w:tc>
          <w:tcPr>
            <w:tcW w:w="328" w:type="pct"/>
            <w:vAlign w:val="center"/>
          </w:tcPr>
          <w:p w14:paraId="0DD19E39" w14:textId="2DC66CD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11.4, –</w:t>
            </w:r>
            <w:r w:rsidRPr="00B248EE">
              <w:rPr>
                <w:rFonts w:ascii="Arial" w:hAnsi="Arial" w:cs="Arial"/>
                <w:color w:val="000000"/>
                <w:sz w:val="18"/>
                <w:szCs w:val="18"/>
                <w:vertAlign w:val="superscript"/>
              </w:rPr>
              <w:t>§</w:t>
            </w:r>
          </w:p>
        </w:tc>
        <w:tc>
          <w:tcPr>
            <w:tcW w:w="335" w:type="pct"/>
            <w:vAlign w:val="center"/>
          </w:tcPr>
          <w:p w14:paraId="3DAF96C5" w14:textId="1F0156D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8.3, –</w:t>
            </w:r>
            <w:r w:rsidRPr="00B248EE">
              <w:rPr>
                <w:rFonts w:ascii="Arial" w:hAnsi="Arial" w:cs="Arial"/>
                <w:color w:val="000000"/>
                <w:sz w:val="18"/>
                <w:szCs w:val="18"/>
                <w:vertAlign w:val="superscript"/>
              </w:rPr>
              <w:t>§</w:t>
            </w:r>
          </w:p>
        </w:tc>
        <w:tc>
          <w:tcPr>
            <w:tcW w:w="325" w:type="pct"/>
            <w:vAlign w:val="center"/>
          </w:tcPr>
          <w:p w14:paraId="1437E7E6" w14:textId="2828398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3FC81E59" w14:textId="202DD0C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489" w:type="pct"/>
            <w:vAlign w:val="center"/>
          </w:tcPr>
          <w:p w14:paraId="7B411438" w14:textId="026C734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7.4, –</w:t>
            </w:r>
            <w:r w:rsidRPr="00B248EE">
              <w:rPr>
                <w:rFonts w:ascii="Arial" w:hAnsi="Arial" w:cs="Arial"/>
                <w:color w:val="000000"/>
                <w:sz w:val="18"/>
                <w:szCs w:val="18"/>
                <w:vertAlign w:val="superscript"/>
              </w:rPr>
              <w:t>§</w:t>
            </w:r>
          </w:p>
        </w:tc>
      </w:tr>
      <w:tr w:rsidR="00486F3D" w:rsidRPr="008D2408" w14:paraId="13C1E81A" w14:textId="77777777" w:rsidTr="007A1E0E">
        <w:trPr>
          <w:trHeight w:val="283"/>
        </w:trPr>
        <w:tc>
          <w:tcPr>
            <w:tcW w:w="1195" w:type="pct"/>
            <w:vMerge w:val="restart"/>
            <w:tcBorders>
              <w:top w:val="single" w:sz="2" w:space="0" w:color="D9D9D9" w:themeColor="background1" w:themeShade="D9"/>
            </w:tcBorders>
            <w:vAlign w:val="center"/>
          </w:tcPr>
          <w:p w14:paraId="5CFAB043"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1848E531"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3F8D3D07" w14:textId="7B0C61B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243</w:t>
            </w:r>
          </w:p>
        </w:tc>
        <w:tc>
          <w:tcPr>
            <w:tcW w:w="335" w:type="pct"/>
            <w:tcBorders>
              <w:top w:val="single" w:sz="2" w:space="0" w:color="D9D9D9" w:themeColor="background1" w:themeShade="D9"/>
            </w:tcBorders>
            <w:vAlign w:val="center"/>
          </w:tcPr>
          <w:p w14:paraId="286B002C" w14:textId="7D3DC6E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2BF26E87" w14:textId="390FE11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0E870305" w14:textId="5A45902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328" w:type="pct"/>
            <w:tcBorders>
              <w:top w:val="single" w:sz="2" w:space="0" w:color="D9D9D9" w:themeColor="background1" w:themeShade="D9"/>
            </w:tcBorders>
            <w:vAlign w:val="center"/>
          </w:tcPr>
          <w:p w14:paraId="6C8B7F5A" w14:textId="7F52746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tcBorders>
            <w:vAlign w:val="center"/>
          </w:tcPr>
          <w:p w14:paraId="3EA183CD" w14:textId="3DB9A1B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554A1CB9" w14:textId="1ABCCD4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173CC977" w14:textId="3B4BB8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12098F0F" w14:textId="7FABD2D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1,077</w:t>
            </w:r>
          </w:p>
        </w:tc>
      </w:tr>
      <w:tr w:rsidR="007A1E0E" w:rsidRPr="008D2408" w14:paraId="577BBEA6" w14:textId="77777777" w:rsidTr="007A1E0E">
        <w:trPr>
          <w:trHeight w:val="283"/>
        </w:trPr>
        <w:tc>
          <w:tcPr>
            <w:tcW w:w="1195" w:type="pct"/>
            <w:vMerge/>
            <w:vAlign w:val="center"/>
          </w:tcPr>
          <w:p w14:paraId="10F1E306"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2A9F0BC9"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3293F71C" w14:textId="1549E2F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5.8, –</w:t>
            </w:r>
            <w:r w:rsidRPr="00B248EE">
              <w:rPr>
                <w:rFonts w:ascii="Arial" w:hAnsi="Arial" w:cs="Arial"/>
                <w:color w:val="000000"/>
                <w:sz w:val="18"/>
                <w:szCs w:val="18"/>
                <w:vertAlign w:val="superscript"/>
              </w:rPr>
              <w:t>§</w:t>
            </w:r>
          </w:p>
        </w:tc>
        <w:tc>
          <w:tcPr>
            <w:tcW w:w="335" w:type="pct"/>
            <w:vAlign w:val="center"/>
          </w:tcPr>
          <w:p w14:paraId="717BC5E2" w14:textId="6CE095E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4.2, –</w:t>
            </w:r>
            <w:r w:rsidRPr="00B248EE">
              <w:rPr>
                <w:rFonts w:ascii="Arial" w:hAnsi="Arial" w:cs="Arial"/>
                <w:color w:val="000000"/>
                <w:sz w:val="18"/>
                <w:szCs w:val="18"/>
                <w:vertAlign w:val="superscript"/>
              </w:rPr>
              <w:t>§</w:t>
            </w:r>
          </w:p>
        </w:tc>
        <w:tc>
          <w:tcPr>
            <w:tcW w:w="359" w:type="pct"/>
            <w:vAlign w:val="center"/>
          </w:tcPr>
          <w:p w14:paraId="346371B4" w14:textId="254D053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4.5, –</w:t>
            </w:r>
            <w:r w:rsidRPr="00B248EE">
              <w:rPr>
                <w:rFonts w:ascii="Arial" w:hAnsi="Arial" w:cs="Arial"/>
                <w:color w:val="000000"/>
                <w:sz w:val="18"/>
                <w:szCs w:val="18"/>
                <w:vertAlign w:val="superscript"/>
              </w:rPr>
              <w:t>§</w:t>
            </w:r>
          </w:p>
        </w:tc>
        <w:tc>
          <w:tcPr>
            <w:tcW w:w="359" w:type="pct"/>
            <w:vAlign w:val="center"/>
          </w:tcPr>
          <w:p w14:paraId="660DD0F1" w14:textId="79D3139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8.7, –</w:t>
            </w:r>
            <w:r w:rsidRPr="00B248EE">
              <w:rPr>
                <w:rFonts w:ascii="Arial" w:hAnsi="Arial" w:cs="Arial"/>
                <w:color w:val="000000"/>
                <w:sz w:val="18"/>
                <w:szCs w:val="18"/>
                <w:vertAlign w:val="superscript"/>
              </w:rPr>
              <w:t>§</w:t>
            </w:r>
          </w:p>
        </w:tc>
        <w:tc>
          <w:tcPr>
            <w:tcW w:w="328" w:type="pct"/>
            <w:vAlign w:val="center"/>
          </w:tcPr>
          <w:p w14:paraId="3B15A37D" w14:textId="18DBD98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 –</w:t>
            </w:r>
            <w:r w:rsidRPr="00B248EE">
              <w:rPr>
                <w:rFonts w:ascii="Arial" w:hAnsi="Arial" w:cs="Arial"/>
                <w:color w:val="000000"/>
                <w:sz w:val="18"/>
                <w:szCs w:val="18"/>
                <w:vertAlign w:val="superscript"/>
              </w:rPr>
              <w:t>§</w:t>
            </w:r>
          </w:p>
        </w:tc>
        <w:tc>
          <w:tcPr>
            <w:tcW w:w="335" w:type="pct"/>
            <w:vAlign w:val="center"/>
          </w:tcPr>
          <w:p w14:paraId="482DC881" w14:textId="00831A3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11.4, –</w:t>
            </w:r>
            <w:r w:rsidRPr="00B248EE">
              <w:rPr>
                <w:rFonts w:ascii="Arial" w:hAnsi="Arial" w:cs="Arial"/>
                <w:color w:val="000000"/>
                <w:sz w:val="18"/>
                <w:szCs w:val="18"/>
                <w:vertAlign w:val="superscript"/>
              </w:rPr>
              <w:t>§</w:t>
            </w:r>
          </w:p>
        </w:tc>
        <w:tc>
          <w:tcPr>
            <w:tcW w:w="325" w:type="pct"/>
            <w:vAlign w:val="center"/>
          </w:tcPr>
          <w:p w14:paraId="1F71CB64" w14:textId="28D180F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12.1, –</w:t>
            </w:r>
            <w:r w:rsidRPr="00B248EE">
              <w:rPr>
                <w:rFonts w:ascii="Arial" w:hAnsi="Arial" w:cs="Arial"/>
                <w:color w:val="000000"/>
                <w:sz w:val="18"/>
                <w:szCs w:val="18"/>
                <w:vertAlign w:val="superscript"/>
              </w:rPr>
              <w:t>§</w:t>
            </w:r>
          </w:p>
        </w:tc>
        <w:tc>
          <w:tcPr>
            <w:tcW w:w="359" w:type="pct"/>
            <w:vAlign w:val="center"/>
          </w:tcPr>
          <w:p w14:paraId="6B947C97" w14:textId="740F3CB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 –</w:t>
            </w:r>
            <w:r w:rsidRPr="00B248EE">
              <w:rPr>
                <w:rFonts w:ascii="Arial" w:hAnsi="Arial" w:cs="Arial"/>
                <w:color w:val="000000"/>
                <w:sz w:val="18"/>
                <w:szCs w:val="18"/>
                <w:vertAlign w:val="superscript"/>
              </w:rPr>
              <w:t>§</w:t>
            </w:r>
          </w:p>
        </w:tc>
        <w:tc>
          <w:tcPr>
            <w:tcW w:w="489" w:type="pct"/>
            <w:vAlign w:val="center"/>
          </w:tcPr>
          <w:p w14:paraId="3A7C8EB6" w14:textId="2D205F8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4.6, –</w:t>
            </w:r>
            <w:r w:rsidRPr="00B248EE">
              <w:rPr>
                <w:rFonts w:ascii="Arial" w:hAnsi="Arial" w:cs="Arial"/>
                <w:color w:val="000000"/>
                <w:sz w:val="18"/>
                <w:szCs w:val="18"/>
                <w:vertAlign w:val="superscript"/>
              </w:rPr>
              <w:t>§</w:t>
            </w:r>
          </w:p>
        </w:tc>
      </w:tr>
      <w:tr w:rsidR="00486F3D" w:rsidRPr="008D2408" w14:paraId="38D5A77C" w14:textId="77777777" w:rsidTr="007A1E0E">
        <w:trPr>
          <w:trHeight w:val="283"/>
        </w:trPr>
        <w:tc>
          <w:tcPr>
            <w:tcW w:w="1195" w:type="pct"/>
            <w:vMerge/>
            <w:tcBorders>
              <w:bottom w:val="single" w:sz="2" w:space="0" w:color="D9D9D9" w:themeColor="background1" w:themeShade="D9"/>
            </w:tcBorders>
            <w:vAlign w:val="center"/>
          </w:tcPr>
          <w:p w14:paraId="414DBAAD"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DFF468D"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254288E8" w14:textId="0C49CBE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7.0,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048B0586" w14:textId="15307AB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3.5,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645FA5F7" w14:textId="0649428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446EEF17" w14:textId="71A2F79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 –</w:t>
            </w:r>
            <w:r w:rsidRPr="00B248EE">
              <w:rPr>
                <w:rFonts w:ascii="Arial" w:hAnsi="Arial" w:cs="Arial"/>
                <w:color w:val="000000"/>
                <w:sz w:val="18"/>
                <w:szCs w:val="18"/>
                <w:vertAlign w:val="superscript"/>
              </w:rPr>
              <w:t>§</w:t>
            </w:r>
          </w:p>
        </w:tc>
        <w:tc>
          <w:tcPr>
            <w:tcW w:w="328" w:type="pct"/>
            <w:tcBorders>
              <w:bottom w:val="single" w:sz="2" w:space="0" w:color="D9D9D9" w:themeColor="background1" w:themeShade="D9"/>
            </w:tcBorders>
            <w:vAlign w:val="center"/>
          </w:tcPr>
          <w:p w14:paraId="6ED71095" w14:textId="68D5254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4BA40C0E" w14:textId="2DBCCC8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25" w:type="pct"/>
            <w:tcBorders>
              <w:bottom w:val="single" w:sz="2" w:space="0" w:color="D9D9D9" w:themeColor="background1" w:themeShade="D9"/>
            </w:tcBorders>
            <w:vAlign w:val="center"/>
          </w:tcPr>
          <w:p w14:paraId="6F6F4C86" w14:textId="767DB15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3.0,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1BD7AFE9" w14:textId="41F2D80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489" w:type="pct"/>
            <w:tcBorders>
              <w:bottom w:val="single" w:sz="2" w:space="0" w:color="D9D9D9" w:themeColor="background1" w:themeShade="D9"/>
            </w:tcBorders>
            <w:vAlign w:val="center"/>
          </w:tcPr>
          <w:p w14:paraId="3C84419B" w14:textId="0E62AB9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3.8, –</w:t>
            </w:r>
            <w:r w:rsidRPr="00B248EE">
              <w:rPr>
                <w:rFonts w:ascii="Arial" w:hAnsi="Arial" w:cs="Arial"/>
                <w:color w:val="000000"/>
                <w:sz w:val="18"/>
                <w:szCs w:val="18"/>
                <w:vertAlign w:val="superscript"/>
              </w:rPr>
              <w:t>§</w:t>
            </w:r>
          </w:p>
        </w:tc>
      </w:tr>
      <w:tr w:rsidR="00486F3D" w:rsidRPr="008D2408" w14:paraId="5B02EA85" w14:textId="77777777" w:rsidTr="007A1E0E">
        <w:trPr>
          <w:trHeight w:val="283"/>
        </w:trPr>
        <w:tc>
          <w:tcPr>
            <w:tcW w:w="1195" w:type="pct"/>
            <w:vMerge w:val="restart"/>
            <w:tcBorders>
              <w:top w:val="single" w:sz="2" w:space="0" w:color="D9D9D9" w:themeColor="background1" w:themeShade="D9"/>
            </w:tcBorders>
            <w:vAlign w:val="center"/>
          </w:tcPr>
          <w:p w14:paraId="77870128"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114455D1"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059CF730" w14:textId="00FE5C2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69</w:t>
            </w:r>
          </w:p>
        </w:tc>
        <w:tc>
          <w:tcPr>
            <w:tcW w:w="335" w:type="pct"/>
            <w:tcBorders>
              <w:top w:val="single" w:sz="2" w:space="0" w:color="D9D9D9" w:themeColor="background1" w:themeShade="D9"/>
            </w:tcBorders>
            <w:vAlign w:val="center"/>
          </w:tcPr>
          <w:p w14:paraId="71C3B21E" w14:textId="6F4768F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tcBorders>
            <w:vAlign w:val="center"/>
          </w:tcPr>
          <w:p w14:paraId="7B952640" w14:textId="2BD998F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23E9611C" w14:textId="012F5FD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328" w:type="pct"/>
            <w:tcBorders>
              <w:top w:val="single" w:sz="2" w:space="0" w:color="D9D9D9" w:themeColor="background1" w:themeShade="D9"/>
            </w:tcBorders>
            <w:vAlign w:val="center"/>
          </w:tcPr>
          <w:p w14:paraId="4B3F2C63" w14:textId="5F5A20B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tcBorders>
            <w:vAlign w:val="center"/>
          </w:tcPr>
          <w:p w14:paraId="5196BB2A" w14:textId="1974961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1E971500" w14:textId="5AD9696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250D5334" w14:textId="65B3B02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0B3DC032" w14:textId="635838E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279</w:t>
            </w:r>
          </w:p>
        </w:tc>
      </w:tr>
      <w:tr w:rsidR="007A1E0E" w:rsidRPr="008D2408" w14:paraId="1756928C" w14:textId="77777777" w:rsidTr="007A1E0E">
        <w:trPr>
          <w:trHeight w:val="283"/>
        </w:trPr>
        <w:tc>
          <w:tcPr>
            <w:tcW w:w="1195" w:type="pct"/>
            <w:vMerge/>
            <w:vAlign w:val="center"/>
          </w:tcPr>
          <w:p w14:paraId="19EBDE8A"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08C50F08"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0ADE508B" w14:textId="6DF6767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7.2, –</w:t>
            </w:r>
            <w:r w:rsidRPr="00B248EE">
              <w:rPr>
                <w:rFonts w:ascii="Arial" w:hAnsi="Arial" w:cs="Arial"/>
                <w:color w:val="000000"/>
                <w:sz w:val="18"/>
                <w:szCs w:val="18"/>
                <w:vertAlign w:val="superscript"/>
              </w:rPr>
              <w:t>§</w:t>
            </w:r>
          </w:p>
        </w:tc>
        <w:tc>
          <w:tcPr>
            <w:tcW w:w="335" w:type="pct"/>
            <w:vAlign w:val="center"/>
          </w:tcPr>
          <w:p w14:paraId="0DC4A58A" w14:textId="3BFA096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13.1, –</w:t>
            </w:r>
            <w:r w:rsidRPr="00B248EE">
              <w:rPr>
                <w:rFonts w:ascii="Arial" w:hAnsi="Arial" w:cs="Arial"/>
                <w:color w:val="000000"/>
                <w:sz w:val="18"/>
                <w:szCs w:val="18"/>
                <w:vertAlign w:val="superscript"/>
              </w:rPr>
              <w:t>§</w:t>
            </w:r>
          </w:p>
        </w:tc>
        <w:tc>
          <w:tcPr>
            <w:tcW w:w="359" w:type="pct"/>
            <w:vAlign w:val="center"/>
          </w:tcPr>
          <w:p w14:paraId="4C0F45B8" w14:textId="02D4EE2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6.8, –</w:t>
            </w:r>
            <w:r w:rsidRPr="00B248EE">
              <w:rPr>
                <w:rFonts w:ascii="Arial" w:hAnsi="Arial" w:cs="Arial"/>
                <w:color w:val="000000"/>
                <w:sz w:val="18"/>
                <w:szCs w:val="18"/>
                <w:vertAlign w:val="superscript"/>
              </w:rPr>
              <w:t>§</w:t>
            </w:r>
          </w:p>
        </w:tc>
        <w:tc>
          <w:tcPr>
            <w:tcW w:w="359" w:type="pct"/>
            <w:vAlign w:val="center"/>
          </w:tcPr>
          <w:p w14:paraId="00F29298" w14:textId="21548D4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28" w:type="pct"/>
            <w:vAlign w:val="center"/>
          </w:tcPr>
          <w:p w14:paraId="74EE7029" w14:textId="556D775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9.1, –</w:t>
            </w:r>
            <w:r w:rsidRPr="00B248EE">
              <w:rPr>
                <w:rFonts w:ascii="Arial" w:hAnsi="Arial" w:cs="Arial"/>
                <w:color w:val="000000"/>
                <w:sz w:val="18"/>
                <w:szCs w:val="18"/>
                <w:vertAlign w:val="superscript"/>
              </w:rPr>
              <w:t>§</w:t>
            </w:r>
          </w:p>
        </w:tc>
        <w:tc>
          <w:tcPr>
            <w:tcW w:w="335" w:type="pct"/>
            <w:vAlign w:val="center"/>
          </w:tcPr>
          <w:p w14:paraId="7A51D5C5" w14:textId="02C6913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16.7, –</w:t>
            </w:r>
            <w:r w:rsidRPr="00B248EE">
              <w:rPr>
                <w:rFonts w:ascii="Arial" w:hAnsi="Arial" w:cs="Arial"/>
                <w:color w:val="000000"/>
                <w:sz w:val="18"/>
                <w:szCs w:val="18"/>
                <w:vertAlign w:val="superscript"/>
              </w:rPr>
              <w:t>§</w:t>
            </w:r>
          </w:p>
        </w:tc>
        <w:tc>
          <w:tcPr>
            <w:tcW w:w="325" w:type="pct"/>
            <w:vAlign w:val="center"/>
          </w:tcPr>
          <w:p w14:paraId="3082DC21" w14:textId="6729061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2743B7AE" w14:textId="0E58B53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6BEA51F2" w14:textId="59AD255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9.0, –</w:t>
            </w:r>
            <w:r w:rsidRPr="00B248EE">
              <w:rPr>
                <w:rFonts w:ascii="Arial" w:hAnsi="Arial" w:cs="Arial"/>
                <w:color w:val="000000"/>
                <w:sz w:val="18"/>
                <w:szCs w:val="18"/>
                <w:vertAlign w:val="superscript"/>
              </w:rPr>
              <w:t>§</w:t>
            </w:r>
          </w:p>
        </w:tc>
      </w:tr>
      <w:tr w:rsidR="00486F3D" w:rsidRPr="008D2408" w14:paraId="2DE1484B" w14:textId="77777777" w:rsidTr="007A1E0E">
        <w:trPr>
          <w:trHeight w:val="283"/>
        </w:trPr>
        <w:tc>
          <w:tcPr>
            <w:tcW w:w="1195" w:type="pct"/>
            <w:vMerge/>
            <w:tcBorders>
              <w:bottom w:val="single" w:sz="2" w:space="0" w:color="D9D9D9" w:themeColor="background1" w:themeShade="D9"/>
            </w:tcBorders>
            <w:vAlign w:val="center"/>
          </w:tcPr>
          <w:p w14:paraId="6F40D268"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4D4DFE9"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159EB880" w14:textId="233B2DE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0518CB96" w14:textId="1E050D5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2346FF1A" w14:textId="71061A9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75B55877" w14:textId="72036C8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7.1, –</w:t>
            </w:r>
            <w:r w:rsidRPr="00B248EE">
              <w:rPr>
                <w:rFonts w:ascii="Arial" w:hAnsi="Arial" w:cs="Arial"/>
                <w:color w:val="000000"/>
                <w:sz w:val="18"/>
                <w:szCs w:val="18"/>
                <w:vertAlign w:val="superscript"/>
              </w:rPr>
              <w:t>§</w:t>
            </w:r>
          </w:p>
        </w:tc>
        <w:tc>
          <w:tcPr>
            <w:tcW w:w="328" w:type="pct"/>
            <w:tcBorders>
              <w:bottom w:val="single" w:sz="2" w:space="0" w:color="D9D9D9" w:themeColor="background1" w:themeShade="D9"/>
            </w:tcBorders>
            <w:vAlign w:val="center"/>
          </w:tcPr>
          <w:p w14:paraId="490FCD22" w14:textId="79BA17E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7E3D6D96" w14:textId="42218C2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8.3, –</w:t>
            </w:r>
            <w:r w:rsidRPr="00B248EE">
              <w:rPr>
                <w:rFonts w:ascii="Arial" w:hAnsi="Arial" w:cs="Arial"/>
                <w:color w:val="000000"/>
                <w:sz w:val="18"/>
                <w:szCs w:val="18"/>
                <w:vertAlign w:val="superscript"/>
              </w:rPr>
              <w:t>§</w:t>
            </w:r>
          </w:p>
        </w:tc>
        <w:tc>
          <w:tcPr>
            <w:tcW w:w="325" w:type="pct"/>
            <w:tcBorders>
              <w:bottom w:val="single" w:sz="2" w:space="0" w:color="D9D9D9" w:themeColor="background1" w:themeShade="D9"/>
            </w:tcBorders>
            <w:vAlign w:val="center"/>
          </w:tcPr>
          <w:p w14:paraId="15A20456" w14:textId="54DE062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38D2000" w14:textId="2093917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581161C9" w14:textId="5E51B7F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1.8, –</w:t>
            </w:r>
            <w:r w:rsidRPr="00B248EE">
              <w:rPr>
                <w:rFonts w:ascii="Arial" w:hAnsi="Arial" w:cs="Arial"/>
                <w:color w:val="000000"/>
                <w:sz w:val="18"/>
                <w:szCs w:val="18"/>
                <w:vertAlign w:val="superscript"/>
              </w:rPr>
              <w:t>§</w:t>
            </w:r>
          </w:p>
        </w:tc>
      </w:tr>
      <w:tr w:rsidR="00486F3D" w:rsidRPr="008D2408" w14:paraId="14FE3E6D" w14:textId="77777777" w:rsidTr="007A1E0E">
        <w:trPr>
          <w:trHeight w:val="283"/>
        </w:trPr>
        <w:tc>
          <w:tcPr>
            <w:tcW w:w="1195" w:type="pct"/>
            <w:vMerge w:val="restart"/>
            <w:tcBorders>
              <w:top w:val="single" w:sz="2" w:space="0" w:color="D9D9D9" w:themeColor="background1" w:themeShade="D9"/>
            </w:tcBorders>
            <w:vAlign w:val="center"/>
          </w:tcPr>
          <w:p w14:paraId="369F2AC8"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tcBorders>
            <w:vAlign w:val="center"/>
          </w:tcPr>
          <w:p w14:paraId="133903B7"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0D503AC8" w14:textId="5D89A69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18</w:t>
            </w:r>
          </w:p>
        </w:tc>
        <w:tc>
          <w:tcPr>
            <w:tcW w:w="335" w:type="pct"/>
            <w:tcBorders>
              <w:top w:val="single" w:sz="2" w:space="0" w:color="D9D9D9" w:themeColor="background1" w:themeShade="D9"/>
            </w:tcBorders>
            <w:vAlign w:val="center"/>
          </w:tcPr>
          <w:p w14:paraId="59EBC014" w14:textId="168E55B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tcBorders>
            <w:vAlign w:val="center"/>
          </w:tcPr>
          <w:p w14:paraId="4434ACA9" w14:textId="1561642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tcBorders>
            <w:vAlign w:val="center"/>
          </w:tcPr>
          <w:p w14:paraId="33D0B0BA" w14:textId="5BF214A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tcBorders>
            <w:vAlign w:val="center"/>
          </w:tcPr>
          <w:p w14:paraId="6818A789" w14:textId="784F9E4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tcBorders>
            <w:vAlign w:val="center"/>
          </w:tcPr>
          <w:p w14:paraId="14E0160D" w14:textId="1238EF0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tcBorders>
            <w:vAlign w:val="center"/>
          </w:tcPr>
          <w:p w14:paraId="73BABE0C" w14:textId="0B469AC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5E19BD95" w14:textId="09EB5DC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tcBorders>
            <w:vAlign w:val="center"/>
          </w:tcPr>
          <w:p w14:paraId="1C8AD446" w14:textId="3987D07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79</w:t>
            </w:r>
          </w:p>
        </w:tc>
      </w:tr>
      <w:tr w:rsidR="007A1E0E" w:rsidRPr="008D2408" w14:paraId="44871277" w14:textId="77777777" w:rsidTr="007A1E0E">
        <w:trPr>
          <w:trHeight w:val="283"/>
        </w:trPr>
        <w:tc>
          <w:tcPr>
            <w:tcW w:w="1195" w:type="pct"/>
            <w:vMerge/>
            <w:vAlign w:val="center"/>
          </w:tcPr>
          <w:p w14:paraId="78AD8987"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3481E725"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768D4DE1" w14:textId="2D00D86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35" w:type="pct"/>
            <w:vAlign w:val="center"/>
          </w:tcPr>
          <w:p w14:paraId="25F1AFF8" w14:textId="216C04B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vAlign w:val="center"/>
          </w:tcPr>
          <w:p w14:paraId="43F8810E" w14:textId="772A8B7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vAlign w:val="center"/>
          </w:tcPr>
          <w:p w14:paraId="2F7BC643" w14:textId="53DECB2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3A71B974" w14:textId="63D327A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37E46B10" w14:textId="130B4E9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50EC0912" w14:textId="38B438D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0A24E397" w14:textId="5BE6FEA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443BC87C" w14:textId="4B6D963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r>
      <w:tr w:rsidR="00486F3D" w:rsidRPr="008D2408" w14:paraId="38280B40" w14:textId="77777777" w:rsidTr="007A1E0E">
        <w:trPr>
          <w:trHeight w:val="283"/>
        </w:trPr>
        <w:tc>
          <w:tcPr>
            <w:tcW w:w="1195" w:type="pct"/>
            <w:vMerge/>
            <w:tcBorders>
              <w:bottom w:val="single" w:sz="2" w:space="0" w:color="D9D9D9" w:themeColor="background1" w:themeShade="D9"/>
            </w:tcBorders>
            <w:vAlign w:val="center"/>
          </w:tcPr>
          <w:p w14:paraId="0CDC3BC5"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7EDB48D"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5348A11" w14:textId="46F8D37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7BA1B053" w14:textId="36F87BF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04F64DA0" w14:textId="661DC54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6.7,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780CB522" w14:textId="35C1134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1A8DDA88" w14:textId="4CD4599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4F054C93" w14:textId="10B9937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195793F3" w14:textId="504B662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4FD37E02" w14:textId="1729A19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7F95FD6C" w14:textId="3B19B36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 –</w:t>
            </w:r>
            <w:r w:rsidRPr="00B248EE">
              <w:rPr>
                <w:rFonts w:ascii="Arial" w:hAnsi="Arial" w:cs="Arial"/>
                <w:color w:val="000000"/>
                <w:sz w:val="18"/>
                <w:szCs w:val="18"/>
                <w:vertAlign w:val="superscript"/>
              </w:rPr>
              <w:t>§</w:t>
            </w:r>
          </w:p>
        </w:tc>
      </w:tr>
      <w:tr w:rsidR="00486F3D" w:rsidRPr="008D2408" w14:paraId="77C4AB6F" w14:textId="77777777" w:rsidTr="007A1E0E">
        <w:trPr>
          <w:trHeight w:val="283"/>
        </w:trPr>
        <w:tc>
          <w:tcPr>
            <w:tcW w:w="1195" w:type="pct"/>
            <w:vMerge w:val="restart"/>
            <w:tcBorders>
              <w:top w:val="single" w:sz="2" w:space="0" w:color="D9D9D9" w:themeColor="background1" w:themeShade="D9"/>
            </w:tcBorders>
            <w:vAlign w:val="center"/>
          </w:tcPr>
          <w:p w14:paraId="73446931"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tcBorders>
            <w:vAlign w:val="center"/>
          </w:tcPr>
          <w:p w14:paraId="22847FED"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02C7C24" w14:textId="2DCB62A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tcBorders>
            <w:vAlign w:val="center"/>
          </w:tcPr>
          <w:p w14:paraId="55A35123" w14:textId="6415451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756C804E" w14:textId="41F4855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5E83334F" w14:textId="546D963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tcBorders>
            <w:vAlign w:val="center"/>
          </w:tcPr>
          <w:p w14:paraId="6A544B04" w14:textId="24D6606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tcBorders>
            <w:vAlign w:val="center"/>
          </w:tcPr>
          <w:p w14:paraId="3ECED92E" w14:textId="646DC09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206E95CD" w14:textId="5BFB915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4D759604" w14:textId="19E6EF7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3308E84D" w14:textId="19D0EC8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7A1E0E" w:rsidRPr="008D2408" w14:paraId="41188833" w14:textId="77777777" w:rsidTr="007A1E0E">
        <w:trPr>
          <w:trHeight w:val="283"/>
        </w:trPr>
        <w:tc>
          <w:tcPr>
            <w:tcW w:w="1195" w:type="pct"/>
            <w:vMerge/>
            <w:vAlign w:val="center"/>
          </w:tcPr>
          <w:p w14:paraId="4EF1BCE1"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2AE7F1CF"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1F346586" w14:textId="0C3E84A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3827788F" w14:textId="2BD649C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5D48C63C" w14:textId="72D4DA8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4BE9E628" w14:textId="6486D6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672F57C2" w14:textId="6D40F00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1E469568" w14:textId="54EF2FC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14DE67CA" w14:textId="41F6465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33405BEB" w14:textId="2AB0E7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47130E4D" w14:textId="68F60D2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7A1E0E" w:rsidRPr="008D2408" w14:paraId="7B534B67" w14:textId="77777777" w:rsidTr="007A1E0E">
        <w:trPr>
          <w:trHeight w:val="283"/>
        </w:trPr>
        <w:tc>
          <w:tcPr>
            <w:tcW w:w="1195" w:type="pct"/>
            <w:vMerge/>
            <w:vAlign w:val="center"/>
          </w:tcPr>
          <w:p w14:paraId="652DD967"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2AFA2C32"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5A7E4398" w14:textId="784F9CF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38F3F85C" w14:textId="73A1713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028BA89C" w14:textId="0026229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42D00B37" w14:textId="48CD98B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424B0CB5" w14:textId="3C8687F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5433506C" w14:textId="03E8DBF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4FA122D0" w14:textId="356DF18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73C16EC2" w14:textId="537FFB2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5EC30994" w14:textId="203BA4F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2F0EEC" w:rsidRPr="008D2408" w14:paraId="582972C5" w14:textId="77777777" w:rsidTr="007A1E0E">
        <w:trPr>
          <w:trHeight w:val="340"/>
        </w:trPr>
        <w:tc>
          <w:tcPr>
            <w:tcW w:w="1195" w:type="pct"/>
            <w:shd w:val="clear" w:color="auto" w:fill="C0F7E5" w:themeFill="accent4" w:themeFillTint="33"/>
            <w:vAlign w:val="center"/>
          </w:tcPr>
          <w:p w14:paraId="3EB6876D" w14:textId="77777777" w:rsidR="004D7372" w:rsidRPr="000015D5" w:rsidRDefault="004D7372" w:rsidP="00872096">
            <w:pPr>
              <w:pStyle w:val="TableParagraph"/>
              <w:rPr>
                <w:rFonts w:ascii="Arial" w:hAnsi="Arial" w:cs="Arial"/>
                <w:sz w:val="18"/>
                <w:szCs w:val="18"/>
                <w:lang w:val="en-AU"/>
              </w:rPr>
            </w:pPr>
            <w:r w:rsidRPr="000015D5">
              <w:rPr>
                <w:rFonts w:ascii="Arial" w:hAnsi="Arial" w:cs="Arial"/>
                <w:sz w:val="18"/>
                <w:szCs w:val="18"/>
                <w:lang w:val="en-AU"/>
              </w:rPr>
              <w:t>Ampicillin</w:t>
            </w:r>
          </w:p>
        </w:tc>
        <w:tc>
          <w:tcPr>
            <w:tcW w:w="575" w:type="pct"/>
            <w:shd w:val="clear" w:color="auto" w:fill="C0F7E5" w:themeFill="accent4" w:themeFillTint="33"/>
            <w:vAlign w:val="center"/>
          </w:tcPr>
          <w:p w14:paraId="7B762561" w14:textId="77777777" w:rsidR="004D7372" w:rsidRPr="008D2408" w:rsidRDefault="004D7372" w:rsidP="002523A9">
            <w:pPr>
              <w:pStyle w:val="TableParagraph"/>
              <w:jc w:val="center"/>
              <w:rPr>
                <w:rFonts w:ascii="Arial" w:hAnsi="Arial" w:cs="Arial"/>
                <w:sz w:val="18"/>
                <w:szCs w:val="18"/>
                <w:lang w:val="en-AU"/>
              </w:rPr>
            </w:pPr>
          </w:p>
        </w:tc>
        <w:tc>
          <w:tcPr>
            <w:tcW w:w="341" w:type="pct"/>
            <w:tcBorders>
              <w:top w:val="nil"/>
            </w:tcBorders>
            <w:shd w:val="clear" w:color="auto" w:fill="C0F7E5" w:themeFill="accent4" w:themeFillTint="33"/>
            <w:vAlign w:val="center"/>
          </w:tcPr>
          <w:p w14:paraId="7E84F0B2"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4D12E39C"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68B2B6C1"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2B19F736" w14:textId="77777777" w:rsidR="004D7372" w:rsidRPr="008D2408" w:rsidRDefault="004D7372" w:rsidP="002523A9">
            <w:pPr>
              <w:pStyle w:val="TableParagraph"/>
              <w:jc w:val="center"/>
              <w:rPr>
                <w:rFonts w:ascii="Arial" w:hAnsi="Arial" w:cs="Arial"/>
                <w:sz w:val="18"/>
                <w:szCs w:val="18"/>
                <w:lang w:val="en-AU"/>
              </w:rPr>
            </w:pPr>
          </w:p>
        </w:tc>
        <w:tc>
          <w:tcPr>
            <w:tcW w:w="328" w:type="pct"/>
            <w:tcBorders>
              <w:top w:val="nil"/>
            </w:tcBorders>
            <w:shd w:val="clear" w:color="auto" w:fill="C0F7E5" w:themeFill="accent4" w:themeFillTint="33"/>
            <w:vAlign w:val="center"/>
          </w:tcPr>
          <w:p w14:paraId="1E2D9814"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562FF95A" w14:textId="77777777" w:rsidR="004D7372" w:rsidRPr="008D2408" w:rsidRDefault="004D7372" w:rsidP="002523A9">
            <w:pPr>
              <w:pStyle w:val="TableParagraph"/>
              <w:jc w:val="center"/>
              <w:rPr>
                <w:rFonts w:ascii="Arial" w:hAnsi="Arial" w:cs="Arial"/>
                <w:sz w:val="18"/>
                <w:szCs w:val="18"/>
                <w:lang w:val="en-AU"/>
              </w:rPr>
            </w:pPr>
          </w:p>
        </w:tc>
        <w:tc>
          <w:tcPr>
            <w:tcW w:w="325" w:type="pct"/>
            <w:tcBorders>
              <w:top w:val="nil"/>
            </w:tcBorders>
            <w:shd w:val="clear" w:color="auto" w:fill="C0F7E5" w:themeFill="accent4" w:themeFillTint="33"/>
            <w:vAlign w:val="center"/>
          </w:tcPr>
          <w:p w14:paraId="097DD37B"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3B26CABC" w14:textId="77777777" w:rsidR="004D7372" w:rsidRPr="008D2408" w:rsidRDefault="004D7372" w:rsidP="002523A9">
            <w:pPr>
              <w:pStyle w:val="TableParagraph"/>
              <w:jc w:val="center"/>
              <w:rPr>
                <w:rFonts w:ascii="Arial" w:hAnsi="Arial" w:cs="Arial"/>
                <w:sz w:val="18"/>
                <w:szCs w:val="18"/>
                <w:lang w:val="en-AU"/>
              </w:rPr>
            </w:pPr>
          </w:p>
        </w:tc>
        <w:tc>
          <w:tcPr>
            <w:tcW w:w="489" w:type="pct"/>
            <w:tcBorders>
              <w:top w:val="nil"/>
            </w:tcBorders>
            <w:shd w:val="clear" w:color="auto" w:fill="C0F7E5" w:themeFill="accent4" w:themeFillTint="33"/>
            <w:vAlign w:val="center"/>
          </w:tcPr>
          <w:p w14:paraId="5A3C58D9" w14:textId="77777777" w:rsidR="004D7372" w:rsidRPr="008D2408" w:rsidRDefault="004D7372" w:rsidP="002523A9">
            <w:pPr>
              <w:pStyle w:val="TableParagraph"/>
              <w:jc w:val="center"/>
              <w:rPr>
                <w:rFonts w:ascii="Arial" w:hAnsi="Arial" w:cs="Arial"/>
                <w:sz w:val="18"/>
                <w:szCs w:val="18"/>
                <w:lang w:val="en-AU"/>
              </w:rPr>
            </w:pPr>
          </w:p>
        </w:tc>
      </w:tr>
      <w:tr w:rsidR="00486F3D" w:rsidRPr="008D2408" w14:paraId="5731C584" w14:textId="77777777" w:rsidTr="002F0EEC">
        <w:trPr>
          <w:trHeight w:val="283"/>
        </w:trPr>
        <w:tc>
          <w:tcPr>
            <w:tcW w:w="1195" w:type="pct"/>
            <w:vMerge w:val="restart"/>
            <w:shd w:val="clear" w:color="auto" w:fill="auto"/>
            <w:vAlign w:val="center"/>
          </w:tcPr>
          <w:p w14:paraId="4924C5A9" w14:textId="77777777" w:rsidR="002F0EEC" w:rsidRPr="000015D5" w:rsidRDefault="002F0EEC" w:rsidP="002F0EEC">
            <w:pPr>
              <w:pStyle w:val="TableParagraph"/>
              <w:rPr>
                <w:rFonts w:ascii="Arial" w:hAnsi="Arial" w:cs="Arial"/>
                <w:i/>
                <w:sz w:val="18"/>
                <w:szCs w:val="18"/>
                <w:lang w:val="en-AU"/>
              </w:rPr>
            </w:pPr>
            <w:r w:rsidRPr="000015D5">
              <w:rPr>
                <w:rFonts w:ascii="Arial" w:hAnsi="Arial" w:cs="Arial"/>
                <w:i/>
                <w:sz w:val="18"/>
                <w:szCs w:val="18"/>
                <w:lang w:val="en-AU"/>
              </w:rPr>
              <w:t>Enterococcus faecalis</w:t>
            </w:r>
          </w:p>
        </w:tc>
        <w:tc>
          <w:tcPr>
            <w:tcW w:w="575" w:type="pct"/>
            <w:vAlign w:val="center"/>
          </w:tcPr>
          <w:p w14:paraId="22BFB2EC" w14:textId="77777777" w:rsidR="002F0EEC" w:rsidRPr="008D2408" w:rsidRDefault="002F0EEC" w:rsidP="002F0EEC">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vAlign w:val="center"/>
          </w:tcPr>
          <w:p w14:paraId="2F3FC900" w14:textId="6109C5D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177</w:t>
            </w:r>
          </w:p>
        </w:tc>
        <w:tc>
          <w:tcPr>
            <w:tcW w:w="335" w:type="pct"/>
            <w:vAlign w:val="center"/>
          </w:tcPr>
          <w:p w14:paraId="3D0EC07E" w14:textId="695B8C64"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169</w:t>
            </w:r>
          </w:p>
        </w:tc>
        <w:tc>
          <w:tcPr>
            <w:tcW w:w="359" w:type="pct"/>
            <w:vAlign w:val="center"/>
          </w:tcPr>
          <w:p w14:paraId="79FB8427" w14:textId="5E3E7318"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98</w:t>
            </w:r>
          </w:p>
        </w:tc>
        <w:tc>
          <w:tcPr>
            <w:tcW w:w="359" w:type="pct"/>
            <w:vAlign w:val="center"/>
          </w:tcPr>
          <w:p w14:paraId="4109B8F7" w14:textId="4BB149AF"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70</w:t>
            </w:r>
          </w:p>
        </w:tc>
        <w:tc>
          <w:tcPr>
            <w:tcW w:w="328" w:type="pct"/>
            <w:vAlign w:val="center"/>
          </w:tcPr>
          <w:p w14:paraId="2D09ABAE" w14:textId="0F1516B7"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107</w:t>
            </w:r>
          </w:p>
        </w:tc>
        <w:tc>
          <w:tcPr>
            <w:tcW w:w="335" w:type="pct"/>
            <w:vAlign w:val="center"/>
          </w:tcPr>
          <w:p w14:paraId="670C04C8" w14:textId="41110754"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33</w:t>
            </w:r>
          </w:p>
        </w:tc>
        <w:tc>
          <w:tcPr>
            <w:tcW w:w="325" w:type="pct"/>
            <w:vAlign w:val="center"/>
          </w:tcPr>
          <w:p w14:paraId="53204CF0" w14:textId="1DC6499C"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w:t>
            </w:r>
          </w:p>
        </w:tc>
        <w:tc>
          <w:tcPr>
            <w:tcW w:w="359" w:type="pct"/>
            <w:vAlign w:val="center"/>
          </w:tcPr>
          <w:p w14:paraId="19347CB0" w14:textId="0F638557"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36</w:t>
            </w:r>
          </w:p>
        </w:tc>
        <w:tc>
          <w:tcPr>
            <w:tcW w:w="489" w:type="pct"/>
            <w:vAlign w:val="center"/>
          </w:tcPr>
          <w:p w14:paraId="0DA03C30" w14:textId="0F50475B"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698</w:t>
            </w:r>
          </w:p>
        </w:tc>
      </w:tr>
      <w:tr w:rsidR="00486F3D" w:rsidRPr="008D2408" w14:paraId="69B6C34A" w14:textId="77777777" w:rsidTr="002F0EEC">
        <w:trPr>
          <w:trHeight w:val="283"/>
        </w:trPr>
        <w:tc>
          <w:tcPr>
            <w:tcW w:w="1195" w:type="pct"/>
            <w:vMerge/>
            <w:shd w:val="clear" w:color="auto" w:fill="auto"/>
            <w:vAlign w:val="center"/>
          </w:tcPr>
          <w:p w14:paraId="2B734F1E" w14:textId="77777777" w:rsidR="002F0EEC" w:rsidRPr="000015D5" w:rsidRDefault="002F0EEC" w:rsidP="002F0EEC">
            <w:pPr>
              <w:pStyle w:val="TableParagraph"/>
              <w:rPr>
                <w:rFonts w:ascii="Arial" w:hAnsi="Arial" w:cs="Arial"/>
                <w:sz w:val="18"/>
                <w:szCs w:val="18"/>
                <w:lang w:val="en-AU"/>
              </w:rPr>
            </w:pPr>
          </w:p>
        </w:tc>
        <w:tc>
          <w:tcPr>
            <w:tcW w:w="575" w:type="pct"/>
            <w:vAlign w:val="center"/>
          </w:tcPr>
          <w:p w14:paraId="01AEF689" w14:textId="77777777" w:rsidR="002F0EEC" w:rsidRPr="008D2408" w:rsidRDefault="002F0EEC" w:rsidP="002F0EEC">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3034A7EF" w14:textId="202E5357"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0.6, 0.6</w:t>
            </w:r>
          </w:p>
        </w:tc>
        <w:tc>
          <w:tcPr>
            <w:tcW w:w="335" w:type="pct"/>
            <w:vAlign w:val="center"/>
          </w:tcPr>
          <w:p w14:paraId="6F1B3E36" w14:textId="2C797025"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0.0, 0.0</w:t>
            </w:r>
          </w:p>
        </w:tc>
        <w:tc>
          <w:tcPr>
            <w:tcW w:w="359" w:type="pct"/>
            <w:vAlign w:val="center"/>
          </w:tcPr>
          <w:p w14:paraId="032E8BEA" w14:textId="4B85E297"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0.0, 0.0</w:t>
            </w:r>
          </w:p>
        </w:tc>
        <w:tc>
          <w:tcPr>
            <w:tcW w:w="359" w:type="pct"/>
            <w:vAlign w:val="center"/>
          </w:tcPr>
          <w:p w14:paraId="2BBA51DF" w14:textId="7F2A6ACC"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0.0, 0.0</w:t>
            </w:r>
          </w:p>
        </w:tc>
        <w:tc>
          <w:tcPr>
            <w:tcW w:w="328" w:type="pct"/>
            <w:vAlign w:val="center"/>
          </w:tcPr>
          <w:p w14:paraId="25E3A4E4" w14:textId="2CEC380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0.0, 0.0</w:t>
            </w:r>
          </w:p>
        </w:tc>
        <w:tc>
          <w:tcPr>
            <w:tcW w:w="335" w:type="pct"/>
            <w:vAlign w:val="center"/>
          </w:tcPr>
          <w:p w14:paraId="2939973F" w14:textId="1AF850A9"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0.0, 0.0</w:t>
            </w:r>
          </w:p>
        </w:tc>
        <w:tc>
          <w:tcPr>
            <w:tcW w:w="325" w:type="pct"/>
            <w:vAlign w:val="center"/>
          </w:tcPr>
          <w:p w14:paraId="216C0C41" w14:textId="4D61F54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vAlign w:val="center"/>
          </w:tcPr>
          <w:p w14:paraId="491ECE36" w14:textId="28850E79"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0.0, 0.0</w:t>
            </w:r>
          </w:p>
        </w:tc>
        <w:tc>
          <w:tcPr>
            <w:tcW w:w="489" w:type="pct"/>
            <w:vAlign w:val="center"/>
          </w:tcPr>
          <w:p w14:paraId="3DD9DB16" w14:textId="0B34DF87"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0.1, 0.1</w:t>
            </w:r>
          </w:p>
        </w:tc>
      </w:tr>
      <w:tr w:rsidR="0061666D" w:rsidRPr="008D2408" w14:paraId="161F3DDB" w14:textId="77777777" w:rsidTr="002F0EEC">
        <w:trPr>
          <w:trHeight w:val="283"/>
        </w:trPr>
        <w:tc>
          <w:tcPr>
            <w:tcW w:w="1195" w:type="pct"/>
            <w:vMerge w:val="restart"/>
            <w:tcBorders>
              <w:top w:val="single" w:sz="2" w:space="0" w:color="D9D9D9" w:themeColor="background1" w:themeShade="D9"/>
            </w:tcBorders>
            <w:shd w:val="clear" w:color="auto" w:fill="auto"/>
            <w:vAlign w:val="center"/>
          </w:tcPr>
          <w:p w14:paraId="236EE818" w14:textId="77777777" w:rsidR="002F0EEC" w:rsidRPr="000015D5" w:rsidRDefault="002F0EEC" w:rsidP="002F0EEC">
            <w:pPr>
              <w:pStyle w:val="TableParagraph"/>
              <w:rPr>
                <w:rFonts w:ascii="Arial" w:hAnsi="Arial" w:cs="Arial"/>
                <w:i/>
                <w:sz w:val="18"/>
                <w:szCs w:val="18"/>
                <w:lang w:val="en-AU"/>
              </w:rPr>
            </w:pPr>
            <w:r w:rsidRPr="000015D5">
              <w:rPr>
                <w:rFonts w:ascii="Arial" w:hAnsi="Arial" w:cs="Arial"/>
                <w:i/>
                <w:sz w:val="18"/>
                <w:szCs w:val="18"/>
                <w:lang w:val="en-AU"/>
              </w:rPr>
              <w:t>Enterococcus faecium</w:t>
            </w:r>
          </w:p>
        </w:tc>
        <w:tc>
          <w:tcPr>
            <w:tcW w:w="575" w:type="pct"/>
            <w:tcBorders>
              <w:top w:val="single" w:sz="2" w:space="0" w:color="D9D9D9" w:themeColor="background1" w:themeShade="D9"/>
            </w:tcBorders>
            <w:vAlign w:val="center"/>
          </w:tcPr>
          <w:p w14:paraId="70CA9E02" w14:textId="77777777" w:rsidR="002F0EEC" w:rsidRPr="008D2408" w:rsidRDefault="002F0EEC" w:rsidP="002F0EEC">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281CA2E5" w14:textId="1D427AFB"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145</w:t>
            </w:r>
          </w:p>
        </w:tc>
        <w:tc>
          <w:tcPr>
            <w:tcW w:w="335" w:type="pct"/>
            <w:tcBorders>
              <w:top w:val="single" w:sz="2" w:space="0" w:color="D9D9D9" w:themeColor="background1" w:themeShade="D9"/>
            </w:tcBorders>
            <w:vAlign w:val="center"/>
          </w:tcPr>
          <w:p w14:paraId="6DA201E2" w14:textId="0B5113E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169</w:t>
            </w:r>
          </w:p>
        </w:tc>
        <w:tc>
          <w:tcPr>
            <w:tcW w:w="359" w:type="pct"/>
            <w:tcBorders>
              <w:top w:val="single" w:sz="2" w:space="0" w:color="D9D9D9" w:themeColor="background1" w:themeShade="D9"/>
            </w:tcBorders>
            <w:vAlign w:val="center"/>
          </w:tcPr>
          <w:p w14:paraId="7B2F1B02" w14:textId="446414A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49</w:t>
            </w:r>
          </w:p>
        </w:tc>
        <w:tc>
          <w:tcPr>
            <w:tcW w:w="359" w:type="pct"/>
            <w:tcBorders>
              <w:top w:val="single" w:sz="2" w:space="0" w:color="D9D9D9" w:themeColor="background1" w:themeShade="D9"/>
            </w:tcBorders>
            <w:vAlign w:val="center"/>
          </w:tcPr>
          <w:p w14:paraId="592C08BF" w14:textId="7013F236"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55</w:t>
            </w:r>
          </w:p>
        </w:tc>
        <w:tc>
          <w:tcPr>
            <w:tcW w:w="328" w:type="pct"/>
            <w:tcBorders>
              <w:top w:val="single" w:sz="2" w:space="0" w:color="D9D9D9" w:themeColor="background1" w:themeShade="D9"/>
            </w:tcBorders>
            <w:vAlign w:val="center"/>
          </w:tcPr>
          <w:p w14:paraId="09586C52" w14:textId="57A748A9"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63</w:t>
            </w:r>
          </w:p>
        </w:tc>
        <w:tc>
          <w:tcPr>
            <w:tcW w:w="335" w:type="pct"/>
            <w:tcBorders>
              <w:top w:val="single" w:sz="2" w:space="0" w:color="D9D9D9" w:themeColor="background1" w:themeShade="D9"/>
            </w:tcBorders>
            <w:vAlign w:val="center"/>
          </w:tcPr>
          <w:p w14:paraId="20402C9B" w14:textId="2DB449E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18</w:t>
            </w:r>
          </w:p>
        </w:tc>
        <w:tc>
          <w:tcPr>
            <w:tcW w:w="325" w:type="pct"/>
            <w:tcBorders>
              <w:top w:val="single" w:sz="2" w:space="0" w:color="D9D9D9" w:themeColor="background1" w:themeShade="D9"/>
            </w:tcBorders>
            <w:vAlign w:val="center"/>
          </w:tcPr>
          <w:p w14:paraId="58FBED3B" w14:textId="4F74C01D"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w:t>
            </w:r>
          </w:p>
        </w:tc>
        <w:tc>
          <w:tcPr>
            <w:tcW w:w="359" w:type="pct"/>
            <w:tcBorders>
              <w:top w:val="single" w:sz="2" w:space="0" w:color="D9D9D9" w:themeColor="background1" w:themeShade="D9"/>
            </w:tcBorders>
            <w:vAlign w:val="center"/>
          </w:tcPr>
          <w:p w14:paraId="53C8CFBE" w14:textId="51EC21A6"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14</w:t>
            </w:r>
          </w:p>
        </w:tc>
        <w:tc>
          <w:tcPr>
            <w:tcW w:w="489" w:type="pct"/>
            <w:tcBorders>
              <w:top w:val="single" w:sz="2" w:space="0" w:color="D9D9D9" w:themeColor="background1" w:themeShade="D9"/>
            </w:tcBorders>
            <w:vAlign w:val="center"/>
          </w:tcPr>
          <w:p w14:paraId="59D687A9" w14:textId="5A67729C"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521</w:t>
            </w:r>
          </w:p>
        </w:tc>
      </w:tr>
      <w:tr w:rsidR="00486F3D" w:rsidRPr="008D2408" w14:paraId="1F860D15" w14:textId="77777777" w:rsidTr="002F0EEC">
        <w:trPr>
          <w:trHeight w:val="283"/>
        </w:trPr>
        <w:tc>
          <w:tcPr>
            <w:tcW w:w="1195" w:type="pct"/>
            <w:vMerge/>
            <w:shd w:val="clear" w:color="auto" w:fill="auto"/>
            <w:vAlign w:val="center"/>
          </w:tcPr>
          <w:p w14:paraId="4794BDC5" w14:textId="77777777" w:rsidR="002F0EEC" w:rsidRPr="008D2408" w:rsidRDefault="002F0EEC" w:rsidP="002F0EEC">
            <w:pPr>
              <w:pStyle w:val="TableParagraph"/>
              <w:rPr>
                <w:rFonts w:ascii="Arial" w:hAnsi="Arial" w:cs="Arial"/>
                <w:sz w:val="18"/>
                <w:szCs w:val="18"/>
                <w:lang w:val="en-AU"/>
              </w:rPr>
            </w:pPr>
          </w:p>
        </w:tc>
        <w:tc>
          <w:tcPr>
            <w:tcW w:w="575" w:type="pct"/>
            <w:vAlign w:val="center"/>
          </w:tcPr>
          <w:p w14:paraId="304105C9" w14:textId="77777777" w:rsidR="002F0EEC" w:rsidRPr="008D2408" w:rsidRDefault="002F0EEC" w:rsidP="002F0EEC">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4987B3FB" w14:textId="3F56922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89.0, 89.0</w:t>
            </w:r>
          </w:p>
        </w:tc>
        <w:tc>
          <w:tcPr>
            <w:tcW w:w="335" w:type="pct"/>
            <w:vAlign w:val="center"/>
          </w:tcPr>
          <w:p w14:paraId="7610745B" w14:textId="21D97921"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90.5, 90.5</w:t>
            </w:r>
          </w:p>
        </w:tc>
        <w:tc>
          <w:tcPr>
            <w:tcW w:w="359" w:type="pct"/>
            <w:vAlign w:val="center"/>
          </w:tcPr>
          <w:p w14:paraId="704CAE88" w14:textId="7A148223"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93.9, 93.9</w:t>
            </w:r>
          </w:p>
        </w:tc>
        <w:tc>
          <w:tcPr>
            <w:tcW w:w="359" w:type="pct"/>
            <w:vAlign w:val="center"/>
          </w:tcPr>
          <w:p w14:paraId="48D091C4" w14:textId="22915BB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83.6, 83.6</w:t>
            </w:r>
          </w:p>
        </w:tc>
        <w:tc>
          <w:tcPr>
            <w:tcW w:w="328" w:type="pct"/>
            <w:vAlign w:val="center"/>
          </w:tcPr>
          <w:p w14:paraId="0474D783" w14:textId="223BA278"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88.9, 88.9</w:t>
            </w:r>
          </w:p>
        </w:tc>
        <w:tc>
          <w:tcPr>
            <w:tcW w:w="335" w:type="pct"/>
            <w:vAlign w:val="center"/>
          </w:tcPr>
          <w:p w14:paraId="117C5EC3" w14:textId="4C839C34"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72.2, 72.2</w:t>
            </w:r>
          </w:p>
        </w:tc>
        <w:tc>
          <w:tcPr>
            <w:tcW w:w="325" w:type="pct"/>
            <w:vAlign w:val="center"/>
          </w:tcPr>
          <w:p w14:paraId="6B4C0BB8" w14:textId="26FCFF84"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vAlign w:val="center"/>
          </w:tcPr>
          <w:p w14:paraId="5F6A8A7A" w14:textId="7207061B"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100.0, 100.0</w:t>
            </w:r>
          </w:p>
        </w:tc>
        <w:tc>
          <w:tcPr>
            <w:tcW w:w="489" w:type="pct"/>
            <w:vAlign w:val="center"/>
          </w:tcPr>
          <w:p w14:paraId="154F553F" w14:textId="29FB0B33"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89.3, 89.3</w:t>
            </w:r>
          </w:p>
        </w:tc>
      </w:tr>
      <w:tr w:rsidR="00486F3D" w:rsidRPr="008D2408" w14:paraId="6B5270E9" w14:textId="77777777" w:rsidTr="007A1E0E">
        <w:trPr>
          <w:trHeight w:val="283"/>
        </w:trPr>
        <w:tc>
          <w:tcPr>
            <w:tcW w:w="1195" w:type="pct"/>
            <w:vMerge w:val="restart"/>
            <w:tcBorders>
              <w:top w:val="single" w:sz="2" w:space="0" w:color="D9D9D9" w:themeColor="background1" w:themeShade="D9"/>
            </w:tcBorders>
            <w:vAlign w:val="center"/>
          </w:tcPr>
          <w:p w14:paraId="74B0A522"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tcBorders>
            <w:vAlign w:val="center"/>
          </w:tcPr>
          <w:p w14:paraId="37BC06A2"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357434D" w14:textId="26591E8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1,280</w:t>
            </w:r>
          </w:p>
        </w:tc>
        <w:tc>
          <w:tcPr>
            <w:tcW w:w="335" w:type="pct"/>
            <w:tcBorders>
              <w:top w:val="single" w:sz="2" w:space="0" w:color="D9D9D9" w:themeColor="background1" w:themeShade="D9"/>
            </w:tcBorders>
            <w:vAlign w:val="center"/>
          </w:tcPr>
          <w:p w14:paraId="05BDC1A2" w14:textId="2A68C95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1,086</w:t>
            </w:r>
          </w:p>
        </w:tc>
        <w:tc>
          <w:tcPr>
            <w:tcW w:w="359" w:type="pct"/>
            <w:tcBorders>
              <w:top w:val="single" w:sz="2" w:space="0" w:color="D9D9D9" w:themeColor="background1" w:themeShade="D9"/>
            </w:tcBorders>
            <w:vAlign w:val="center"/>
          </w:tcPr>
          <w:p w14:paraId="5BBA2377" w14:textId="5D93E85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686</w:t>
            </w:r>
          </w:p>
        </w:tc>
        <w:tc>
          <w:tcPr>
            <w:tcW w:w="359" w:type="pct"/>
            <w:tcBorders>
              <w:top w:val="single" w:sz="2" w:space="0" w:color="D9D9D9" w:themeColor="background1" w:themeShade="D9"/>
            </w:tcBorders>
            <w:vAlign w:val="center"/>
          </w:tcPr>
          <w:p w14:paraId="0EEF6E3D" w14:textId="0A81958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471</w:t>
            </w:r>
          </w:p>
        </w:tc>
        <w:tc>
          <w:tcPr>
            <w:tcW w:w="328" w:type="pct"/>
            <w:tcBorders>
              <w:top w:val="single" w:sz="2" w:space="0" w:color="D9D9D9" w:themeColor="background1" w:themeShade="D9"/>
            </w:tcBorders>
            <w:vAlign w:val="center"/>
          </w:tcPr>
          <w:p w14:paraId="1264E41E" w14:textId="14072A6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741</w:t>
            </w:r>
          </w:p>
        </w:tc>
        <w:tc>
          <w:tcPr>
            <w:tcW w:w="335" w:type="pct"/>
            <w:tcBorders>
              <w:top w:val="single" w:sz="2" w:space="0" w:color="D9D9D9" w:themeColor="background1" w:themeShade="D9"/>
            </w:tcBorders>
            <w:vAlign w:val="center"/>
          </w:tcPr>
          <w:p w14:paraId="43901117" w14:textId="0E2EFAE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218</w:t>
            </w:r>
          </w:p>
        </w:tc>
        <w:tc>
          <w:tcPr>
            <w:tcW w:w="325" w:type="pct"/>
            <w:tcBorders>
              <w:top w:val="single" w:sz="2" w:space="0" w:color="D9D9D9" w:themeColor="background1" w:themeShade="D9"/>
            </w:tcBorders>
            <w:vAlign w:val="center"/>
          </w:tcPr>
          <w:p w14:paraId="08EC700F" w14:textId="3D8EE4D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224</w:t>
            </w:r>
          </w:p>
        </w:tc>
        <w:tc>
          <w:tcPr>
            <w:tcW w:w="359" w:type="pct"/>
            <w:tcBorders>
              <w:top w:val="single" w:sz="2" w:space="0" w:color="D9D9D9" w:themeColor="background1" w:themeShade="D9"/>
            </w:tcBorders>
            <w:vAlign w:val="center"/>
          </w:tcPr>
          <w:p w14:paraId="7193949C" w14:textId="2848691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206</w:t>
            </w:r>
          </w:p>
        </w:tc>
        <w:tc>
          <w:tcPr>
            <w:tcW w:w="489" w:type="pct"/>
            <w:tcBorders>
              <w:top w:val="single" w:sz="2" w:space="0" w:color="D9D9D9" w:themeColor="background1" w:themeShade="D9"/>
            </w:tcBorders>
            <w:vAlign w:val="center"/>
          </w:tcPr>
          <w:p w14:paraId="45B92879" w14:textId="2703604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4,912</w:t>
            </w:r>
          </w:p>
        </w:tc>
      </w:tr>
      <w:tr w:rsidR="007A1E0E" w:rsidRPr="008D2408" w14:paraId="4929ADDA" w14:textId="77777777" w:rsidTr="007A1E0E">
        <w:trPr>
          <w:trHeight w:val="283"/>
        </w:trPr>
        <w:tc>
          <w:tcPr>
            <w:tcW w:w="1195" w:type="pct"/>
            <w:vMerge/>
            <w:vAlign w:val="center"/>
          </w:tcPr>
          <w:p w14:paraId="54C29B5F"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48CF67C0"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57CBFB3A" w14:textId="4A83A1D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1.3, –</w:t>
            </w:r>
            <w:r w:rsidRPr="00056202">
              <w:rPr>
                <w:rFonts w:ascii="Arial" w:hAnsi="Arial" w:cs="Arial"/>
                <w:sz w:val="18"/>
                <w:szCs w:val="18"/>
                <w:vertAlign w:val="superscript"/>
              </w:rPr>
              <w:t>#</w:t>
            </w:r>
          </w:p>
        </w:tc>
        <w:tc>
          <w:tcPr>
            <w:tcW w:w="335" w:type="pct"/>
            <w:vAlign w:val="center"/>
          </w:tcPr>
          <w:p w14:paraId="4771CF0A" w14:textId="6A97150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1.6, –</w:t>
            </w:r>
            <w:r w:rsidRPr="00056202">
              <w:rPr>
                <w:rFonts w:ascii="Arial" w:hAnsi="Arial" w:cs="Arial"/>
                <w:sz w:val="18"/>
                <w:szCs w:val="18"/>
                <w:vertAlign w:val="superscript"/>
              </w:rPr>
              <w:t>#</w:t>
            </w:r>
          </w:p>
        </w:tc>
        <w:tc>
          <w:tcPr>
            <w:tcW w:w="359" w:type="pct"/>
            <w:vAlign w:val="center"/>
          </w:tcPr>
          <w:p w14:paraId="74208CD8" w14:textId="4144ACB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1.9, –</w:t>
            </w:r>
            <w:r w:rsidRPr="00056202">
              <w:rPr>
                <w:rFonts w:ascii="Arial" w:hAnsi="Arial" w:cs="Arial"/>
                <w:sz w:val="18"/>
                <w:szCs w:val="18"/>
                <w:vertAlign w:val="superscript"/>
              </w:rPr>
              <w:t>#</w:t>
            </w:r>
          </w:p>
        </w:tc>
        <w:tc>
          <w:tcPr>
            <w:tcW w:w="359" w:type="pct"/>
            <w:vAlign w:val="center"/>
          </w:tcPr>
          <w:p w14:paraId="1FC82EFC" w14:textId="271FA39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0.8, –</w:t>
            </w:r>
            <w:r w:rsidRPr="00056202">
              <w:rPr>
                <w:rFonts w:ascii="Arial" w:hAnsi="Arial" w:cs="Arial"/>
                <w:sz w:val="18"/>
                <w:szCs w:val="18"/>
                <w:vertAlign w:val="superscript"/>
              </w:rPr>
              <w:t>#</w:t>
            </w:r>
          </w:p>
        </w:tc>
        <w:tc>
          <w:tcPr>
            <w:tcW w:w="328" w:type="pct"/>
            <w:vAlign w:val="center"/>
          </w:tcPr>
          <w:p w14:paraId="5DBF3E68" w14:textId="0395CB0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2.6, –</w:t>
            </w:r>
            <w:r w:rsidRPr="00056202">
              <w:rPr>
                <w:rFonts w:ascii="Arial" w:hAnsi="Arial" w:cs="Arial"/>
                <w:sz w:val="18"/>
                <w:szCs w:val="18"/>
                <w:vertAlign w:val="superscript"/>
              </w:rPr>
              <w:t>#</w:t>
            </w:r>
          </w:p>
        </w:tc>
        <w:tc>
          <w:tcPr>
            <w:tcW w:w="335" w:type="pct"/>
            <w:vAlign w:val="center"/>
          </w:tcPr>
          <w:p w14:paraId="0CC9F2DA" w14:textId="2C2E767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4.1, –</w:t>
            </w:r>
            <w:r w:rsidRPr="00056202">
              <w:rPr>
                <w:rFonts w:ascii="Arial" w:hAnsi="Arial" w:cs="Arial"/>
                <w:sz w:val="18"/>
                <w:szCs w:val="18"/>
                <w:vertAlign w:val="superscript"/>
              </w:rPr>
              <w:t>#</w:t>
            </w:r>
          </w:p>
        </w:tc>
        <w:tc>
          <w:tcPr>
            <w:tcW w:w="325" w:type="pct"/>
            <w:vAlign w:val="center"/>
          </w:tcPr>
          <w:p w14:paraId="3A764B38" w14:textId="2988FAF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1.8, –</w:t>
            </w:r>
            <w:r w:rsidRPr="00056202">
              <w:rPr>
                <w:rFonts w:ascii="Arial" w:hAnsi="Arial" w:cs="Arial"/>
                <w:sz w:val="18"/>
                <w:szCs w:val="18"/>
                <w:vertAlign w:val="superscript"/>
              </w:rPr>
              <w:t>#</w:t>
            </w:r>
          </w:p>
        </w:tc>
        <w:tc>
          <w:tcPr>
            <w:tcW w:w="359" w:type="pct"/>
            <w:vAlign w:val="center"/>
          </w:tcPr>
          <w:p w14:paraId="67307BC2" w14:textId="4749285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2.4, –</w:t>
            </w:r>
            <w:r w:rsidRPr="00056202">
              <w:rPr>
                <w:rFonts w:ascii="Arial" w:hAnsi="Arial" w:cs="Arial"/>
                <w:sz w:val="18"/>
                <w:szCs w:val="18"/>
                <w:vertAlign w:val="superscript"/>
              </w:rPr>
              <w:t>#</w:t>
            </w:r>
          </w:p>
        </w:tc>
        <w:tc>
          <w:tcPr>
            <w:tcW w:w="489" w:type="pct"/>
            <w:vAlign w:val="center"/>
          </w:tcPr>
          <w:p w14:paraId="4A08A834" w14:textId="0E189F6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1.8, –</w:t>
            </w:r>
            <w:r w:rsidRPr="00056202">
              <w:rPr>
                <w:rFonts w:ascii="Arial" w:hAnsi="Arial" w:cs="Arial"/>
                <w:sz w:val="18"/>
                <w:szCs w:val="18"/>
                <w:vertAlign w:val="superscript"/>
              </w:rPr>
              <w:t>#</w:t>
            </w:r>
          </w:p>
        </w:tc>
      </w:tr>
      <w:tr w:rsidR="00486F3D" w:rsidRPr="008D2408" w14:paraId="0ECD0D4C" w14:textId="77777777" w:rsidTr="007A1E0E">
        <w:trPr>
          <w:trHeight w:val="283"/>
        </w:trPr>
        <w:tc>
          <w:tcPr>
            <w:tcW w:w="1195" w:type="pct"/>
            <w:vMerge/>
            <w:tcBorders>
              <w:bottom w:val="single" w:sz="2" w:space="0" w:color="D9D9D9" w:themeColor="background1" w:themeShade="D9"/>
            </w:tcBorders>
            <w:vAlign w:val="center"/>
          </w:tcPr>
          <w:p w14:paraId="5EFF71AA"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8B86F10"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2689664C" w14:textId="11FA724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51.4, 52.7</w:t>
            </w:r>
          </w:p>
        </w:tc>
        <w:tc>
          <w:tcPr>
            <w:tcW w:w="335" w:type="pct"/>
            <w:tcBorders>
              <w:bottom w:val="single" w:sz="2" w:space="0" w:color="D9D9D9" w:themeColor="background1" w:themeShade="D9"/>
            </w:tcBorders>
            <w:vAlign w:val="center"/>
          </w:tcPr>
          <w:p w14:paraId="00262EE8" w14:textId="6B0FA09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52.6, 54.1</w:t>
            </w:r>
          </w:p>
        </w:tc>
        <w:tc>
          <w:tcPr>
            <w:tcW w:w="359" w:type="pct"/>
            <w:tcBorders>
              <w:bottom w:val="single" w:sz="2" w:space="0" w:color="D9D9D9" w:themeColor="background1" w:themeShade="D9"/>
            </w:tcBorders>
            <w:vAlign w:val="center"/>
          </w:tcPr>
          <w:p w14:paraId="53E21DB9" w14:textId="574334F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48.8, 50.7</w:t>
            </w:r>
          </w:p>
        </w:tc>
        <w:tc>
          <w:tcPr>
            <w:tcW w:w="359" w:type="pct"/>
            <w:tcBorders>
              <w:bottom w:val="single" w:sz="2" w:space="0" w:color="D9D9D9" w:themeColor="background1" w:themeShade="D9"/>
            </w:tcBorders>
            <w:vAlign w:val="center"/>
          </w:tcPr>
          <w:p w14:paraId="249B18D4" w14:textId="3AD1E61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49.3, 50.1</w:t>
            </w:r>
          </w:p>
        </w:tc>
        <w:tc>
          <w:tcPr>
            <w:tcW w:w="328" w:type="pct"/>
            <w:tcBorders>
              <w:bottom w:val="single" w:sz="2" w:space="0" w:color="D9D9D9" w:themeColor="background1" w:themeShade="D9"/>
            </w:tcBorders>
            <w:vAlign w:val="center"/>
          </w:tcPr>
          <w:p w14:paraId="6D143DFA" w14:textId="077F412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55.3, 57.9</w:t>
            </w:r>
          </w:p>
        </w:tc>
        <w:tc>
          <w:tcPr>
            <w:tcW w:w="335" w:type="pct"/>
            <w:tcBorders>
              <w:bottom w:val="single" w:sz="2" w:space="0" w:color="D9D9D9" w:themeColor="background1" w:themeShade="D9"/>
            </w:tcBorders>
            <w:vAlign w:val="center"/>
          </w:tcPr>
          <w:p w14:paraId="3C9A8C2B" w14:textId="3751806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36.2, 40.4</w:t>
            </w:r>
          </w:p>
        </w:tc>
        <w:tc>
          <w:tcPr>
            <w:tcW w:w="325" w:type="pct"/>
            <w:tcBorders>
              <w:bottom w:val="single" w:sz="2" w:space="0" w:color="D9D9D9" w:themeColor="background1" w:themeShade="D9"/>
            </w:tcBorders>
            <w:vAlign w:val="center"/>
          </w:tcPr>
          <w:p w14:paraId="10001A47" w14:textId="3CE551D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65.2, 67.0</w:t>
            </w:r>
          </w:p>
        </w:tc>
        <w:tc>
          <w:tcPr>
            <w:tcW w:w="359" w:type="pct"/>
            <w:tcBorders>
              <w:bottom w:val="single" w:sz="2" w:space="0" w:color="D9D9D9" w:themeColor="background1" w:themeShade="D9"/>
            </w:tcBorders>
            <w:vAlign w:val="center"/>
          </w:tcPr>
          <w:p w14:paraId="6EFCC24C" w14:textId="641BF34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46.6, 49.0</w:t>
            </w:r>
          </w:p>
        </w:tc>
        <w:tc>
          <w:tcPr>
            <w:tcW w:w="489" w:type="pct"/>
            <w:tcBorders>
              <w:bottom w:val="single" w:sz="2" w:space="0" w:color="D9D9D9" w:themeColor="background1" w:themeShade="D9"/>
            </w:tcBorders>
            <w:vAlign w:val="center"/>
          </w:tcPr>
          <w:p w14:paraId="71B6D9C3" w14:textId="2598260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51.4, 53.2</w:t>
            </w:r>
          </w:p>
        </w:tc>
      </w:tr>
      <w:tr w:rsidR="00486F3D" w:rsidRPr="008D2408" w14:paraId="74263616" w14:textId="77777777" w:rsidTr="007A1E0E">
        <w:trPr>
          <w:trHeight w:val="283"/>
        </w:trPr>
        <w:tc>
          <w:tcPr>
            <w:tcW w:w="1195" w:type="pct"/>
            <w:vMerge w:val="restart"/>
            <w:tcBorders>
              <w:top w:val="single" w:sz="2" w:space="0" w:color="D9D9D9" w:themeColor="background1" w:themeShade="D9"/>
            </w:tcBorders>
            <w:vAlign w:val="center"/>
          </w:tcPr>
          <w:p w14:paraId="6B83CF09"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3AAA6F7A"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378361AE" w14:textId="5BF99FA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86</w:t>
            </w:r>
          </w:p>
        </w:tc>
        <w:tc>
          <w:tcPr>
            <w:tcW w:w="335" w:type="pct"/>
            <w:tcBorders>
              <w:top w:val="single" w:sz="2" w:space="0" w:color="D9D9D9" w:themeColor="background1" w:themeShade="D9"/>
            </w:tcBorders>
            <w:vAlign w:val="center"/>
          </w:tcPr>
          <w:p w14:paraId="46471931" w14:textId="3D12BAE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84</w:t>
            </w:r>
          </w:p>
        </w:tc>
        <w:tc>
          <w:tcPr>
            <w:tcW w:w="359" w:type="pct"/>
            <w:tcBorders>
              <w:top w:val="single" w:sz="2" w:space="0" w:color="D9D9D9" w:themeColor="background1" w:themeShade="D9"/>
            </w:tcBorders>
            <w:vAlign w:val="center"/>
          </w:tcPr>
          <w:p w14:paraId="309E437E" w14:textId="13B94D6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44</w:t>
            </w:r>
          </w:p>
        </w:tc>
        <w:tc>
          <w:tcPr>
            <w:tcW w:w="359" w:type="pct"/>
            <w:tcBorders>
              <w:top w:val="single" w:sz="2" w:space="0" w:color="D9D9D9" w:themeColor="background1" w:themeShade="D9"/>
            </w:tcBorders>
            <w:vAlign w:val="center"/>
          </w:tcPr>
          <w:p w14:paraId="429018AF" w14:textId="78D9A5B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30</w:t>
            </w:r>
          </w:p>
        </w:tc>
        <w:tc>
          <w:tcPr>
            <w:tcW w:w="328" w:type="pct"/>
            <w:tcBorders>
              <w:top w:val="single" w:sz="2" w:space="0" w:color="D9D9D9" w:themeColor="background1" w:themeShade="D9"/>
            </w:tcBorders>
            <w:vAlign w:val="center"/>
          </w:tcPr>
          <w:p w14:paraId="2D0FB83C" w14:textId="06E1D5D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44</w:t>
            </w:r>
          </w:p>
        </w:tc>
        <w:tc>
          <w:tcPr>
            <w:tcW w:w="335" w:type="pct"/>
            <w:tcBorders>
              <w:top w:val="single" w:sz="2" w:space="0" w:color="D9D9D9" w:themeColor="background1" w:themeShade="D9"/>
            </w:tcBorders>
            <w:vAlign w:val="center"/>
          </w:tcPr>
          <w:p w14:paraId="4F1B9449" w14:textId="3D0861A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12</w:t>
            </w:r>
          </w:p>
        </w:tc>
        <w:tc>
          <w:tcPr>
            <w:tcW w:w="325" w:type="pct"/>
            <w:tcBorders>
              <w:top w:val="single" w:sz="2" w:space="0" w:color="D9D9D9" w:themeColor="background1" w:themeShade="D9"/>
            </w:tcBorders>
            <w:vAlign w:val="center"/>
          </w:tcPr>
          <w:p w14:paraId="7014A117" w14:textId="7D659B7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w:t>
            </w:r>
          </w:p>
        </w:tc>
        <w:tc>
          <w:tcPr>
            <w:tcW w:w="359" w:type="pct"/>
            <w:tcBorders>
              <w:top w:val="single" w:sz="2" w:space="0" w:color="D9D9D9" w:themeColor="background1" w:themeShade="D9"/>
            </w:tcBorders>
            <w:vAlign w:val="center"/>
          </w:tcPr>
          <w:p w14:paraId="6274D0C3" w14:textId="0D34476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8</w:t>
            </w:r>
          </w:p>
        </w:tc>
        <w:tc>
          <w:tcPr>
            <w:tcW w:w="489" w:type="pct"/>
            <w:tcBorders>
              <w:top w:val="single" w:sz="2" w:space="0" w:color="D9D9D9" w:themeColor="background1" w:themeShade="D9"/>
            </w:tcBorders>
            <w:vAlign w:val="center"/>
          </w:tcPr>
          <w:p w14:paraId="3679A7C6" w14:textId="73CCAB3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312</w:t>
            </w:r>
          </w:p>
        </w:tc>
      </w:tr>
      <w:tr w:rsidR="007A1E0E" w:rsidRPr="008D2408" w14:paraId="266172AA" w14:textId="77777777" w:rsidTr="007A1E0E">
        <w:trPr>
          <w:trHeight w:val="283"/>
        </w:trPr>
        <w:tc>
          <w:tcPr>
            <w:tcW w:w="1195" w:type="pct"/>
            <w:vMerge/>
            <w:vAlign w:val="center"/>
          </w:tcPr>
          <w:p w14:paraId="78F5DE0E"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0B54A6DD"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499235CA" w14:textId="20026B4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0.0, –</w:t>
            </w:r>
            <w:r w:rsidRPr="00056202">
              <w:rPr>
                <w:rFonts w:ascii="Arial" w:hAnsi="Arial" w:cs="Arial"/>
                <w:sz w:val="18"/>
                <w:szCs w:val="18"/>
                <w:vertAlign w:val="superscript"/>
              </w:rPr>
              <w:t>#</w:t>
            </w:r>
          </w:p>
        </w:tc>
        <w:tc>
          <w:tcPr>
            <w:tcW w:w="335" w:type="pct"/>
            <w:vAlign w:val="center"/>
          </w:tcPr>
          <w:p w14:paraId="0926677E" w14:textId="4FADAD9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1.2, –</w:t>
            </w:r>
            <w:r w:rsidRPr="00056202">
              <w:rPr>
                <w:rFonts w:ascii="Arial" w:hAnsi="Arial" w:cs="Arial"/>
                <w:sz w:val="18"/>
                <w:szCs w:val="18"/>
                <w:vertAlign w:val="superscript"/>
              </w:rPr>
              <w:t>#</w:t>
            </w:r>
          </w:p>
        </w:tc>
        <w:tc>
          <w:tcPr>
            <w:tcW w:w="359" w:type="pct"/>
            <w:vAlign w:val="center"/>
          </w:tcPr>
          <w:p w14:paraId="215D0FD6" w14:textId="3085D69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0.0, –</w:t>
            </w:r>
            <w:r w:rsidRPr="00056202">
              <w:rPr>
                <w:rFonts w:ascii="Arial" w:hAnsi="Arial" w:cs="Arial"/>
                <w:sz w:val="18"/>
                <w:szCs w:val="18"/>
                <w:vertAlign w:val="superscript"/>
              </w:rPr>
              <w:t>#</w:t>
            </w:r>
          </w:p>
        </w:tc>
        <w:tc>
          <w:tcPr>
            <w:tcW w:w="359" w:type="pct"/>
            <w:vAlign w:val="center"/>
          </w:tcPr>
          <w:p w14:paraId="0A354E07" w14:textId="44AE58C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0.0, –</w:t>
            </w:r>
            <w:r w:rsidRPr="00056202">
              <w:rPr>
                <w:rFonts w:ascii="Arial" w:hAnsi="Arial" w:cs="Arial"/>
                <w:sz w:val="18"/>
                <w:szCs w:val="18"/>
                <w:vertAlign w:val="superscript"/>
              </w:rPr>
              <w:t>#</w:t>
            </w:r>
          </w:p>
        </w:tc>
        <w:tc>
          <w:tcPr>
            <w:tcW w:w="328" w:type="pct"/>
            <w:vAlign w:val="center"/>
          </w:tcPr>
          <w:p w14:paraId="39FF0862" w14:textId="76F2FCC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2.3, –</w:t>
            </w:r>
            <w:r w:rsidRPr="00056202">
              <w:rPr>
                <w:rFonts w:ascii="Arial" w:hAnsi="Arial" w:cs="Arial"/>
                <w:sz w:val="18"/>
                <w:szCs w:val="18"/>
                <w:vertAlign w:val="superscript"/>
              </w:rPr>
              <w:t>#</w:t>
            </w:r>
          </w:p>
        </w:tc>
        <w:tc>
          <w:tcPr>
            <w:tcW w:w="335" w:type="pct"/>
            <w:vAlign w:val="center"/>
          </w:tcPr>
          <w:p w14:paraId="07F16708" w14:textId="134325F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0.0, –</w:t>
            </w:r>
            <w:r w:rsidRPr="00056202">
              <w:rPr>
                <w:rFonts w:ascii="Arial" w:hAnsi="Arial" w:cs="Arial"/>
                <w:sz w:val="18"/>
                <w:szCs w:val="18"/>
                <w:vertAlign w:val="superscript"/>
              </w:rPr>
              <w:t>#</w:t>
            </w:r>
          </w:p>
        </w:tc>
        <w:tc>
          <w:tcPr>
            <w:tcW w:w="325" w:type="pct"/>
            <w:vAlign w:val="center"/>
          </w:tcPr>
          <w:p w14:paraId="530A3FB3" w14:textId="086B719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vAlign w:val="center"/>
          </w:tcPr>
          <w:p w14:paraId="4B3A8CCB" w14:textId="241BF81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489" w:type="pct"/>
            <w:vAlign w:val="center"/>
          </w:tcPr>
          <w:p w14:paraId="20382EA0" w14:textId="51CE8DB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0.6, –</w:t>
            </w:r>
            <w:r w:rsidRPr="00056202">
              <w:rPr>
                <w:rFonts w:ascii="Arial" w:hAnsi="Arial" w:cs="Arial"/>
                <w:sz w:val="18"/>
                <w:szCs w:val="18"/>
                <w:vertAlign w:val="superscript"/>
              </w:rPr>
              <w:t>#</w:t>
            </w:r>
          </w:p>
        </w:tc>
      </w:tr>
      <w:tr w:rsidR="00486F3D" w:rsidRPr="008D2408" w14:paraId="1CF4AB40" w14:textId="77777777" w:rsidTr="007A1E0E">
        <w:trPr>
          <w:trHeight w:val="283"/>
        </w:trPr>
        <w:tc>
          <w:tcPr>
            <w:tcW w:w="1195" w:type="pct"/>
            <w:vMerge/>
            <w:tcBorders>
              <w:bottom w:val="single" w:sz="2" w:space="0" w:color="D9D9D9" w:themeColor="background1" w:themeShade="D9"/>
            </w:tcBorders>
            <w:vAlign w:val="center"/>
          </w:tcPr>
          <w:p w14:paraId="0378A2A0"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60396D0"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12BD765E" w14:textId="5D84340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16.3, 16.3</w:t>
            </w:r>
          </w:p>
        </w:tc>
        <w:tc>
          <w:tcPr>
            <w:tcW w:w="335" w:type="pct"/>
            <w:tcBorders>
              <w:bottom w:val="single" w:sz="2" w:space="0" w:color="D9D9D9" w:themeColor="background1" w:themeShade="D9"/>
            </w:tcBorders>
            <w:vAlign w:val="center"/>
          </w:tcPr>
          <w:p w14:paraId="0972AE99" w14:textId="0013563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17.9, 19.0</w:t>
            </w:r>
          </w:p>
        </w:tc>
        <w:tc>
          <w:tcPr>
            <w:tcW w:w="359" w:type="pct"/>
            <w:tcBorders>
              <w:bottom w:val="single" w:sz="2" w:space="0" w:color="D9D9D9" w:themeColor="background1" w:themeShade="D9"/>
            </w:tcBorders>
            <w:vAlign w:val="center"/>
          </w:tcPr>
          <w:p w14:paraId="0FA0CAC6" w14:textId="0C57B6C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4.5, 4.5</w:t>
            </w:r>
          </w:p>
        </w:tc>
        <w:tc>
          <w:tcPr>
            <w:tcW w:w="359" w:type="pct"/>
            <w:tcBorders>
              <w:bottom w:val="single" w:sz="2" w:space="0" w:color="D9D9D9" w:themeColor="background1" w:themeShade="D9"/>
            </w:tcBorders>
            <w:vAlign w:val="center"/>
          </w:tcPr>
          <w:p w14:paraId="268FC155" w14:textId="5F0836C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13.3, 13.3</w:t>
            </w:r>
          </w:p>
        </w:tc>
        <w:tc>
          <w:tcPr>
            <w:tcW w:w="328" w:type="pct"/>
            <w:tcBorders>
              <w:bottom w:val="single" w:sz="2" w:space="0" w:color="D9D9D9" w:themeColor="background1" w:themeShade="D9"/>
            </w:tcBorders>
            <w:vAlign w:val="center"/>
          </w:tcPr>
          <w:p w14:paraId="73F8A494" w14:textId="75A7CBF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18.2, 20.5</w:t>
            </w:r>
          </w:p>
        </w:tc>
        <w:tc>
          <w:tcPr>
            <w:tcW w:w="335" w:type="pct"/>
            <w:tcBorders>
              <w:bottom w:val="single" w:sz="2" w:space="0" w:color="D9D9D9" w:themeColor="background1" w:themeShade="D9"/>
            </w:tcBorders>
            <w:vAlign w:val="center"/>
          </w:tcPr>
          <w:p w14:paraId="24CEC5A4" w14:textId="030B434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16.7, 16.7</w:t>
            </w:r>
          </w:p>
        </w:tc>
        <w:tc>
          <w:tcPr>
            <w:tcW w:w="325" w:type="pct"/>
            <w:tcBorders>
              <w:bottom w:val="single" w:sz="2" w:space="0" w:color="D9D9D9" w:themeColor="background1" w:themeShade="D9"/>
            </w:tcBorders>
            <w:vAlign w:val="center"/>
          </w:tcPr>
          <w:p w14:paraId="2B80F26E" w14:textId="459511E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tcBorders>
              <w:bottom w:val="single" w:sz="2" w:space="0" w:color="D9D9D9" w:themeColor="background1" w:themeShade="D9"/>
            </w:tcBorders>
            <w:vAlign w:val="center"/>
          </w:tcPr>
          <w:p w14:paraId="0CE1353D" w14:textId="4455F7F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489" w:type="pct"/>
            <w:tcBorders>
              <w:bottom w:val="single" w:sz="2" w:space="0" w:color="D9D9D9" w:themeColor="background1" w:themeShade="D9"/>
            </w:tcBorders>
            <w:vAlign w:val="center"/>
          </w:tcPr>
          <w:p w14:paraId="36C41F61" w14:textId="6C58409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14.7, 15.4</w:t>
            </w:r>
          </w:p>
        </w:tc>
      </w:tr>
      <w:tr w:rsidR="00486F3D" w:rsidRPr="008D2408" w14:paraId="55C5FA37" w14:textId="77777777" w:rsidTr="007A1E0E">
        <w:trPr>
          <w:trHeight w:val="283"/>
        </w:trPr>
        <w:tc>
          <w:tcPr>
            <w:tcW w:w="1195" w:type="pct"/>
            <w:vMerge w:val="restart"/>
            <w:tcBorders>
              <w:top w:val="single" w:sz="2" w:space="0" w:color="D9D9D9" w:themeColor="background1" w:themeShade="D9"/>
            </w:tcBorders>
            <w:vAlign w:val="center"/>
          </w:tcPr>
          <w:p w14:paraId="715A7603"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tcBorders>
            <w:vAlign w:val="center"/>
          </w:tcPr>
          <w:p w14:paraId="366E4109"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3EC1B822" w14:textId="27543EE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19</w:t>
            </w:r>
          </w:p>
        </w:tc>
        <w:tc>
          <w:tcPr>
            <w:tcW w:w="335" w:type="pct"/>
            <w:tcBorders>
              <w:top w:val="single" w:sz="2" w:space="0" w:color="D9D9D9" w:themeColor="background1" w:themeShade="D9"/>
            </w:tcBorders>
            <w:vAlign w:val="center"/>
          </w:tcPr>
          <w:p w14:paraId="28C1BD3B" w14:textId="3193D59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22</w:t>
            </w:r>
          </w:p>
        </w:tc>
        <w:tc>
          <w:tcPr>
            <w:tcW w:w="359" w:type="pct"/>
            <w:tcBorders>
              <w:top w:val="single" w:sz="2" w:space="0" w:color="D9D9D9" w:themeColor="background1" w:themeShade="D9"/>
            </w:tcBorders>
            <w:vAlign w:val="center"/>
          </w:tcPr>
          <w:p w14:paraId="2B8541D9" w14:textId="585D728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15</w:t>
            </w:r>
          </w:p>
        </w:tc>
        <w:tc>
          <w:tcPr>
            <w:tcW w:w="359" w:type="pct"/>
            <w:tcBorders>
              <w:top w:val="single" w:sz="2" w:space="0" w:color="D9D9D9" w:themeColor="background1" w:themeShade="D9"/>
            </w:tcBorders>
            <w:vAlign w:val="center"/>
          </w:tcPr>
          <w:p w14:paraId="323BEB43" w14:textId="5EF537F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3</w:t>
            </w:r>
          </w:p>
        </w:tc>
        <w:tc>
          <w:tcPr>
            <w:tcW w:w="328" w:type="pct"/>
            <w:tcBorders>
              <w:top w:val="single" w:sz="2" w:space="0" w:color="D9D9D9" w:themeColor="background1" w:themeShade="D9"/>
            </w:tcBorders>
            <w:vAlign w:val="center"/>
          </w:tcPr>
          <w:p w14:paraId="3FBD437B" w14:textId="19CE91C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7</w:t>
            </w:r>
          </w:p>
        </w:tc>
        <w:tc>
          <w:tcPr>
            <w:tcW w:w="335" w:type="pct"/>
            <w:tcBorders>
              <w:top w:val="single" w:sz="2" w:space="0" w:color="D9D9D9" w:themeColor="background1" w:themeShade="D9"/>
            </w:tcBorders>
            <w:vAlign w:val="center"/>
          </w:tcPr>
          <w:p w14:paraId="5AD28CDD" w14:textId="26C0A84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2</w:t>
            </w:r>
          </w:p>
        </w:tc>
        <w:tc>
          <w:tcPr>
            <w:tcW w:w="325" w:type="pct"/>
            <w:tcBorders>
              <w:top w:val="single" w:sz="2" w:space="0" w:color="D9D9D9" w:themeColor="background1" w:themeShade="D9"/>
            </w:tcBorders>
            <w:vAlign w:val="center"/>
          </w:tcPr>
          <w:p w14:paraId="5A72E98D" w14:textId="7249454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8</w:t>
            </w:r>
          </w:p>
        </w:tc>
        <w:tc>
          <w:tcPr>
            <w:tcW w:w="359" w:type="pct"/>
            <w:tcBorders>
              <w:top w:val="single" w:sz="2" w:space="0" w:color="D9D9D9" w:themeColor="background1" w:themeShade="D9"/>
            </w:tcBorders>
            <w:vAlign w:val="center"/>
          </w:tcPr>
          <w:p w14:paraId="0576BC50" w14:textId="4758DF9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w:t>
            </w:r>
          </w:p>
        </w:tc>
        <w:tc>
          <w:tcPr>
            <w:tcW w:w="489" w:type="pct"/>
            <w:tcBorders>
              <w:top w:val="single" w:sz="2" w:space="0" w:color="D9D9D9" w:themeColor="background1" w:themeShade="D9"/>
            </w:tcBorders>
            <w:vAlign w:val="center"/>
          </w:tcPr>
          <w:p w14:paraId="372306BB" w14:textId="3284669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80</w:t>
            </w:r>
          </w:p>
        </w:tc>
      </w:tr>
      <w:tr w:rsidR="007A1E0E" w:rsidRPr="008D2408" w14:paraId="44765269" w14:textId="77777777" w:rsidTr="007A1E0E">
        <w:trPr>
          <w:trHeight w:val="283"/>
        </w:trPr>
        <w:tc>
          <w:tcPr>
            <w:tcW w:w="1195" w:type="pct"/>
            <w:vMerge/>
            <w:vAlign w:val="center"/>
          </w:tcPr>
          <w:p w14:paraId="271CF85C"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1D7095E0"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03326B8D" w14:textId="4262788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0.0, –</w:t>
            </w:r>
            <w:r w:rsidRPr="00056202">
              <w:rPr>
                <w:rFonts w:ascii="Arial" w:hAnsi="Arial" w:cs="Arial"/>
                <w:sz w:val="18"/>
                <w:szCs w:val="18"/>
                <w:vertAlign w:val="superscript"/>
              </w:rPr>
              <w:t>#</w:t>
            </w:r>
          </w:p>
        </w:tc>
        <w:tc>
          <w:tcPr>
            <w:tcW w:w="335" w:type="pct"/>
            <w:vAlign w:val="center"/>
          </w:tcPr>
          <w:p w14:paraId="4054A40A" w14:textId="6117DED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0.0, –</w:t>
            </w:r>
            <w:r w:rsidRPr="00056202">
              <w:rPr>
                <w:rFonts w:ascii="Arial" w:hAnsi="Arial" w:cs="Arial"/>
                <w:sz w:val="18"/>
                <w:szCs w:val="18"/>
                <w:vertAlign w:val="superscript"/>
              </w:rPr>
              <w:t>#</w:t>
            </w:r>
          </w:p>
        </w:tc>
        <w:tc>
          <w:tcPr>
            <w:tcW w:w="359" w:type="pct"/>
            <w:vAlign w:val="center"/>
          </w:tcPr>
          <w:p w14:paraId="0A25E6BC" w14:textId="3F81BEA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0.0, –</w:t>
            </w:r>
            <w:r w:rsidRPr="00056202">
              <w:rPr>
                <w:rFonts w:ascii="Arial" w:hAnsi="Arial" w:cs="Arial"/>
                <w:sz w:val="18"/>
                <w:szCs w:val="18"/>
                <w:vertAlign w:val="superscript"/>
              </w:rPr>
              <w:t>#</w:t>
            </w:r>
          </w:p>
        </w:tc>
        <w:tc>
          <w:tcPr>
            <w:tcW w:w="359" w:type="pct"/>
            <w:vAlign w:val="center"/>
          </w:tcPr>
          <w:p w14:paraId="6B116F45" w14:textId="1EB770C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28" w:type="pct"/>
            <w:vAlign w:val="center"/>
          </w:tcPr>
          <w:p w14:paraId="16E69405" w14:textId="778743A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35" w:type="pct"/>
            <w:vAlign w:val="center"/>
          </w:tcPr>
          <w:p w14:paraId="26C9314D" w14:textId="23CDFD9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25" w:type="pct"/>
            <w:vAlign w:val="center"/>
          </w:tcPr>
          <w:p w14:paraId="0F751444" w14:textId="4F5B1CD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vAlign w:val="center"/>
          </w:tcPr>
          <w:p w14:paraId="19973E83" w14:textId="4B2A3C5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489" w:type="pct"/>
            <w:vAlign w:val="center"/>
          </w:tcPr>
          <w:p w14:paraId="5A45D7D8" w14:textId="32CEA55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0.0, –</w:t>
            </w:r>
            <w:r w:rsidRPr="00056202">
              <w:rPr>
                <w:rFonts w:ascii="Arial" w:hAnsi="Arial" w:cs="Arial"/>
                <w:sz w:val="18"/>
                <w:szCs w:val="18"/>
                <w:vertAlign w:val="superscript"/>
              </w:rPr>
              <w:t>#</w:t>
            </w:r>
          </w:p>
        </w:tc>
      </w:tr>
      <w:tr w:rsidR="00486F3D" w:rsidRPr="008D2408" w14:paraId="52C4A847" w14:textId="77777777" w:rsidTr="007A1E0E">
        <w:trPr>
          <w:trHeight w:val="283"/>
        </w:trPr>
        <w:tc>
          <w:tcPr>
            <w:tcW w:w="1195" w:type="pct"/>
            <w:vMerge/>
            <w:tcBorders>
              <w:bottom w:val="single" w:sz="2" w:space="0" w:color="D9D9D9" w:themeColor="background1" w:themeShade="D9"/>
            </w:tcBorders>
            <w:vAlign w:val="center"/>
          </w:tcPr>
          <w:p w14:paraId="0A4450ED"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9E15236"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41BD1B6" w14:textId="3345EC5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0.0, 0.0</w:t>
            </w:r>
          </w:p>
        </w:tc>
        <w:tc>
          <w:tcPr>
            <w:tcW w:w="335" w:type="pct"/>
            <w:tcBorders>
              <w:bottom w:val="single" w:sz="2" w:space="0" w:color="D9D9D9" w:themeColor="background1" w:themeShade="D9"/>
            </w:tcBorders>
            <w:vAlign w:val="center"/>
          </w:tcPr>
          <w:p w14:paraId="4A4902C4" w14:textId="63D5116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4.5, 4.5</w:t>
            </w:r>
          </w:p>
        </w:tc>
        <w:tc>
          <w:tcPr>
            <w:tcW w:w="359" w:type="pct"/>
            <w:tcBorders>
              <w:bottom w:val="single" w:sz="2" w:space="0" w:color="D9D9D9" w:themeColor="background1" w:themeShade="D9"/>
            </w:tcBorders>
            <w:vAlign w:val="center"/>
          </w:tcPr>
          <w:p w14:paraId="6DFBF643" w14:textId="1A5D699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6.7, 6.7</w:t>
            </w:r>
          </w:p>
        </w:tc>
        <w:tc>
          <w:tcPr>
            <w:tcW w:w="359" w:type="pct"/>
            <w:tcBorders>
              <w:bottom w:val="single" w:sz="2" w:space="0" w:color="D9D9D9" w:themeColor="background1" w:themeShade="D9"/>
            </w:tcBorders>
            <w:vAlign w:val="center"/>
          </w:tcPr>
          <w:p w14:paraId="7623591B" w14:textId="1CB5378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28" w:type="pct"/>
            <w:tcBorders>
              <w:bottom w:val="single" w:sz="2" w:space="0" w:color="D9D9D9" w:themeColor="background1" w:themeShade="D9"/>
            </w:tcBorders>
            <w:vAlign w:val="center"/>
          </w:tcPr>
          <w:p w14:paraId="451E48E2" w14:textId="6078D75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35" w:type="pct"/>
            <w:tcBorders>
              <w:bottom w:val="single" w:sz="2" w:space="0" w:color="D9D9D9" w:themeColor="background1" w:themeShade="D9"/>
            </w:tcBorders>
            <w:vAlign w:val="center"/>
          </w:tcPr>
          <w:p w14:paraId="35DEEB7B" w14:textId="0A79962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25" w:type="pct"/>
            <w:tcBorders>
              <w:bottom w:val="single" w:sz="2" w:space="0" w:color="D9D9D9" w:themeColor="background1" w:themeShade="D9"/>
            </w:tcBorders>
            <w:vAlign w:val="center"/>
          </w:tcPr>
          <w:p w14:paraId="43FC9E4E" w14:textId="2F338DB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tcBorders>
              <w:bottom w:val="single" w:sz="2" w:space="0" w:color="D9D9D9" w:themeColor="background1" w:themeShade="D9"/>
            </w:tcBorders>
            <w:vAlign w:val="center"/>
          </w:tcPr>
          <w:p w14:paraId="4D520142" w14:textId="330A89C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489" w:type="pct"/>
            <w:tcBorders>
              <w:bottom w:val="single" w:sz="2" w:space="0" w:color="D9D9D9" w:themeColor="background1" w:themeShade="D9"/>
            </w:tcBorders>
            <w:vAlign w:val="center"/>
          </w:tcPr>
          <w:p w14:paraId="5E072288" w14:textId="48B149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3.8, 3.8</w:t>
            </w:r>
          </w:p>
        </w:tc>
      </w:tr>
      <w:tr w:rsidR="00486F3D" w:rsidRPr="008D2408" w14:paraId="6D13B1FC" w14:textId="77777777" w:rsidTr="007A1E0E">
        <w:trPr>
          <w:trHeight w:val="283"/>
        </w:trPr>
        <w:tc>
          <w:tcPr>
            <w:tcW w:w="1195" w:type="pct"/>
            <w:vMerge w:val="restart"/>
            <w:tcBorders>
              <w:top w:val="single" w:sz="2" w:space="0" w:color="D9D9D9" w:themeColor="background1" w:themeShade="D9"/>
            </w:tcBorders>
            <w:vAlign w:val="center"/>
          </w:tcPr>
          <w:p w14:paraId="5D7882B5"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tcBorders>
            <w:vAlign w:val="center"/>
          </w:tcPr>
          <w:p w14:paraId="733B4E90"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541F155" w14:textId="5EAB32F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1</w:t>
            </w:r>
          </w:p>
        </w:tc>
        <w:tc>
          <w:tcPr>
            <w:tcW w:w="335" w:type="pct"/>
            <w:tcBorders>
              <w:top w:val="single" w:sz="2" w:space="0" w:color="D9D9D9" w:themeColor="background1" w:themeShade="D9"/>
            </w:tcBorders>
            <w:vAlign w:val="center"/>
          </w:tcPr>
          <w:p w14:paraId="0DD43002" w14:textId="1413120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w:t>
            </w:r>
          </w:p>
        </w:tc>
        <w:tc>
          <w:tcPr>
            <w:tcW w:w="359" w:type="pct"/>
            <w:tcBorders>
              <w:top w:val="single" w:sz="2" w:space="0" w:color="D9D9D9" w:themeColor="background1" w:themeShade="D9"/>
            </w:tcBorders>
            <w:vAlign w:val="center"/>
          </w:tcPr>
          <w:p w14:paraId="2042864F" w14:textId="30D7945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w:t>
            </w:r>
          </w:p>
        </w:tc>
        <w:tc>
          <w:tcPr>
            <w:tcW w:w="359" w:type="pct"/>
            <w:tcBorders>
              <w:top w:val="single" w:sz="2" w:space="0" w:color="D9D9D9" w:themeColor="background1" w:themeShade="D9"/>
            </w:tcBorders>
            <w:vAlign w:val="center"/>
          </w:tcPr>
          <w:p w14:paraId="3327466A" w14:textId="648ED9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w:t>
            </w:r>
          </w:p>
        </w:tc>
        <w:tc>
          <w:tcPr>
            <w:tcW w:w="328" w:type="pct"/>
            <w:tcBorders>
              <w:top w:val="single" w:sz="2" w:space="0" w:color="D9D9D9" w:themeColor="background1" w:themeShade="D9"/>
            </w:tcBorders>
            <w:vAlign w:val="center"/>
          </w:tcPr>
          <w:p w14:paraId="04C50F74" w14:textId="4810080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w:t>
            </w:r>
          </w:p>
        </w:tc>
        <w:tc>
          <w:tcPr>
            <w:tcW w:w="335" w:type="pct"/>
            <w:tcBorders>
              <w:top w:val="single" w:sz="2" w:space="0" w:color="D9D9D9" w:themeColor="background1" w:themeShade="D9"/>
            </w:tcBorders>
            <w:vAlign w:val="center"/>
          </w:tcPr>
          <w:p w14:paraId="16EE786F" w14:textId="58D47E7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w:t>
            </w:r>
          </w:p>
        </w:tc>
        <w:tc>
          <w:tcPr>
            <w:tcW w:w="325" w:type="pct"/>
            <w:tcBorders>
              <w:top w:val="single" w:sz="2" w:space="0" w:color="D9D9D9" w:themeColor="background1" w:themeShade="D9"/>
            </w:tcBorders>
            <w:vAlign w:val="center"/>
          </w:tcPr>
          <w:p w14:paraId="558F0301" w14:textId="34A1D1B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w:t>
            </w:r>
          </w:p>
        </w:tc>
        <w:tc>
          <w:tcPr>
            <w:tcW w:w="359" w:type="pct"/>
            <w:tcBorders>
              <w:top w:val="single" w:sz="2" w:space="0" w:color="D9D9D9" w:themeColor="background1" w:themeShade="D9"/>
            </w:tcBorders>
            <w:vAlign w:val="center"/>
          </w:tcPr>
          <w:p w14:paraId="6A731E8B" w14:textId="20582E2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0</w:t>
            </w:r>
          </w:p>
        </w:tc>
        <w:tc>
          <w:tcPr>
            <w:tcW w:w="489" w:type="pct"/>
            <w:tcBorders>
              <w:top w:val="single" w:sz="2" w:space="0" w:color="D9D9D9" w:themeColor="background1" w:themeShade="D9"/>
            </w:tcBorders>
            <w:vAlign w:val="center"/>
          </w:tcPr>
          <w:p w14:paraId="5D67AAE3" w14:textId="6BBCF136" w:rsidR="00EE612D" w:rsidRPr="008D2408" w:rsidRDefault="00EE612D" w:rsidP="00EE612D">
            <w:pPr>
              <w:pStyle w:val="TableParagraph"/>
              <w:jc w:val="center"/>
              <w:rPr>
                <w:rFonts w:ascii="Arial" w:hAnsi="Arial" w:cs="Arial"/>
                <w:sz w:val="18"/>
                <w:szCs w:val="18"/>
                <w:highlight w:val="green"/>
                <w:lang w:val="en-AU"/>
              </w:rPr>
            </w:pPr>
            <w:r w:rsidRPr="00056202">
              <w:rPr>
                <w:rFonts w:ascii="Arial" w:hAnsi="Arial" w:cs="Arial"/>
                <w:sz w:val="18"/>
                <w:szCs w:val="18"/>
              </w:rPr>
              <w:t>1</w:t>
            </w:r>
          </w:p>
        </w:tc>
      </w:tr>
      <w:tr w:rsidR="007A1E0E" w:rsidRPr="008D2408" w14:paraId="5884B81B" w14:textId="77777777" w:rsidTr="007A1E0E">
        <w:trPr>
          <w:trHeight w:val="283"/>
        </w:trPr>
        <w:tc>
          <w:tcPr>
            <w:tcW w:w="1195" w:type="pct"/>
            <w:vMerge/>
            <w:vAlign w:val="center"/>
          </w:tcPr>
          <w:p w14:paraId="27A0037D"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40B29E76"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1F75FCB8" w14:textId="76386D0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35" w:type="pct"/>
            <w:vAlign w:val="center"/>
          </w:tcPr>
          <w:p w14:paraId="0C6CEF3F" w14:textId="5C32963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vAlign w:val="center"/>
          </w:tcPr>
          <w:p w14:paraId="4A22F38A" w14:textId="433AFD4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vAlign w:val="center"/>
          </w:tcPr>
          <w:p w14:paraId="39E5E30E" w14:textId="1EB8E4A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28" w:type="pct"/>
            <w:vAlign w:val="center"/>
          </w:tcPr>
          <w:p w14:paraId="43445578" w14:textId="4BAB811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35" w:type="pct"/>
            <w:vAlign w:val="center"/>
          </w:tcPr>
          <w:p w14:paraId="2F8FBE14" w14:textId="1452146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25" w:type="pct"/>
            <w:vAlign w:val="center"/>
          </w:tcPr>
          <w:p w14:paraId="387BC4CE" w14:textId="404C7F5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vAlign w:val="center"/>
          </w:tcPr>
          <w:p w14:paraId="7F39EDDF" w14:textId="24044DB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489" w:type="pct"/>
            <w:vAlign w:val="center"/>
          </w:tcPr>
          <w:p w14:paraId="6C677873" w14:textId="07EE716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r>
      <w:tr w:rsidR="007A1E0E" w:rsidRPr="008D2408" w14:paraId="6AD4B4AC" w14:textId="77777777" w:rsidTr="007A1E0E">
        <w:trPr>
          <w:trHeight w:val="283"/>
        </w:trPr>
        <w:tc>
          <w:tcPr>
            <w:tcW w:w="1195" w:type="pct"/>
            <w:vMerge/>
            <w:vAlign w:val="center"/>
          </w:tcPr>
          <w:p w14:paraId="7697C609"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37954C7E"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75A4561C" w14:textId="33427F6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35" w:type="pct"/>
            <w:vAlign w:val="center"/>
          </w:tcPr>
          <w:p w14:paraId="3C88764B" w14:textId="6CCDE41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vAlign w:val="center"/>
          </w:tcPr>
          <w:p w14:paraId="5A2EFA7B" w14:textId="4638210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vAlign w:val="center"/>
          </w:tcPr>
          <w:p w14:paraId="574C155A" w14:textId="128F33C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28" w:type="pct"/>
            <w:vAlign w:val="center"/>
          </w:tcPr>
          <w:p w14:paraId="1CDC0147" w14:textId="1F544B8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35" w:type="pct"/>
            <w:vAlign w:val="center"/>
          </w:tcPr>
          <w:p w14:paraId="3F29C3A1" w14:textId="4C457D5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25" w:type="pct"/>
            <w:vAlign w:val="center"/>
          </w:tcPr>
          <w:p w14:paraId="4042D23A" w14:textId="2C2F50F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359" w:type="pct"/>
            <w:vAlign w:val="center"/>
          </w:tcPr>
          <w:p w14:paraId="5E87D3A2" w14:textId="3DC9070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c>
          <w:tcPr>
            <w:tcW w:w="489" w:type="pct"/>
            <w:vAlign w:val="center"/>
          </w:tcPr>
          <w:p w14:paraId="1BCEE284" w14:textId="1E405F7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sz w:val="18"/>
                <w:szCs w:val="18"/>
              </w:rPr>
              <w:t>n/a</w:t>
            </w:r>
          </w:p>
        </w:tc>
      </w:tr>
      <w:tr w:rsidR="002F0EEC" w:rsidRPr="008D2408" w14:paraId="2448DDED" w14:textId="77777777" w:rsidTr="007A1E0E">
        <w:trPr>
          <w:trHeight w:val="340"/>
        </w:trPr>
        <w:tc>
          <w:tcPr>
            <w:tcW w:w="1195" w:type="pct"/>
            <w:shd w:val="clear" w:color="auto" w:fill="C0F7E5" w:themeFill="accent4" w:themeFillTint="33"/>
            <w:vAlign w:val="center"/>
          </w:tcPr>
          <w:p w14:paraId="7D2418B3" w14:textId="77777777" w:rsidR="004D7372" w:rsidRPr="000015D5" w:rsidRDefault="004D7372" w:rsidP="00872096">
            <w:pPr>
              <w:pStyle w:val="TableParagraph"/>
              <w:rPr>
                <w:rFonts w:ascii="Arial" w:hAnsi="Arial" w:cs="Arial"/>
                <w:sz w:val="18"/>
                <w:szCs w:val="18"/>
                <w:lang w:val="en-AU"/>
              </w:rPr>
            </w:pPr>
            <w:r w:rsidRPr="000015D5">
              <w:rPr>
                <w:rFonts w:ascii="Arial" w:hAnsi="Arial" w:cs="Arial"/>
                <w:sz w:val="18"/>
                <w:szCs w:val="18"/>
                <w:lang w:val="en-AU"/>
              </w:rPr>
              <w:t>Benzylpenicillin</w:t>
            </w:r>
          </w:p>
        </w:tc>
        <w:tc>
          <w:tcPr>
            <w:tcW w:w="575" w:type="pct"/>
            <w:shd w:val="clear" w:color="auto" w:fill="C0F7E5" w:themeFill="accent4" w:themeFillTint="33"/>
            <w:vAlign w:val="center"/>
          </w:tcPr>
          <w:p w14:paraId="6CD492B8" w14:textId="77777777" w:rsidR="004D7372" w:rsidRPr="008D2408" w:rsidRDefault="004D7372" w:rsidP="002523A9">
            <w:pPr>
              <w:pStyle w:val="TableParagraph"/>
              <w:jc w:val="center"/>
              <w:rPr>
                <w:rFonts w:ascii="Arial" w:hAnsi="Arial" w:cs="Arial"/>
                <w:sz w:val="18"/>
                <w:szCs w:val="18"/>
                <w:lang w:val="en-AU"/>
              </w:rPr>
            </w:pPr>
          </w:p>
        </w:tc>
        <w:tc>
          <w:tcPr>
            <w:tcW w:w="341" w:type="pct"/>
            <w:tcBorders>
              <w:top w:val="nil"/>
            </w:tcBorders>
            <w:shd w:val="clear" w:color="auto" w:fill="C0F7E5" w:themeFill="accent4" w:themeFillTint="33"/>
            <w:vAlign w:val="center"/>
          </w:tcPr>
          <w:p w14:paraId="320D9B40"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4F09AA36"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40D3A9CA"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132591DD" w14:textId="77777777" w:rsidR="004D7372" w:rsidRPr="008D2408" w:rsidRDefault="004D7372" w:rsidP="002523A9">
            <w:pPr>
              <w:pStyle w:val="TableParagraph"/>
              <w:jc w:val="center"/>
              <w:rPr>
                <w:rFonts w:ascii="Arial" w:hAnsi="Arial" w:cs="Arial"/>
                <w:sz w:val="18"/>
                <w:szCs w:val="18"/>
                <w:lang w:val="en-AU"/>
              </w:rPr>
            </w:pPr>
          </w:p>
        </w:tc>
        <w:tc>
          <w:tcPr>
            <w:tcW w:w="328" w:type="pct"/>
            <w:tcBorders>
              <w:top w:val="nil"/>
            </w:tcBorders>
            <w:shd w:val="clear" w:color="auto" w:fill="C0F7E5" w:themeFill="accent4" w:themeFillTint="33"/>
            <w:vAlign w:val="center"/>
          </w:tcPr>
          <w:p w14:paraId="235978D8"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3A7DBABB" w14:textId="77777777" w:rsidR="004D7372" w:rsidRPr="008D2408" w:rsidRDefault="004D7372" w:rsidP="002523A9">
            <w:pPr>
              <w:pStyle w:val="TableParagraph"/>
              <w:jc w:val="center"/>
              <w:rPr>
                <w:rFonts w:ascii="Arial" w:hAnsi="Arial" w:cs="Arial"/>
                <w:sz w:val="18"/>
                <w:szCs w:val="18"/>
                <w:lang w:val="en-AU"/>
              </w:rPr>
            </w:pPr>
          </w:p>
        </w:tc>
        <w:tc>
          <w:tcPr>
            <w:tcW w:w="325" w:type="pct"/>
            <w:tcBorders>
              <w:top w:val="nil"/>
            </w:tcBorders>
            <w:shd w:val="clear" w:color="auto" w:fill="C0F7E5" w:themeFill="accent4" w:themeFillTint="33"/>
            <w:vAlign w:val="center"/>
          </w:tcPr>
          <w:p w14:paraId="04715D9F"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0C214D65" w14:textId="77777777" w:rsidR="004D7372" w:rsidRPr="008D2408" w:rsidRDefault="004D7372" w:rsidP="002523A9">
            <w:pPr>
              <w:pStyle w:val="TableParagraph"/>
              <w:jc w:val="center"/>
              <w:rPr>
                <w:rFonts w:ascii="Arial" w:hAnsi="Arial" w:cs="Arial"/>
                <w:sz w:val="18"/>
                <w:szCs w:val="18"/>
                <w:lang w:val="en-AU"/>
              </w:rPr>
            </w:pPr>
          </w:p>
        </w:tc>
        <w:tc>
          <w:tcPr>
            <w:tcW w:w="489" w:type="pct"/>
            <w:tcBorders>
              <w:top w:val="nil"/>
            </w:tcBorders>
            <w:shd w:val="clear" w:color="auto" w:fill="C0F7E5" w:themeFill="accent4" w:themeFillTint="33"/>
            <w:vAlign w:val="center"/>
          </w:tcPr>
          <w:p w14:paraId="74A2CABE" w14:textId="77777777" w:rsidR="004D7372" w:rsidRPr="008D2408" w:rsidRDefault="004D7372" w:rsidP="002523A9">
            <w:pPr>
              <w:pStyle w:val="TableParagraph"/>
              <w:jc w:val="center"/>
              <w:rPr>
                <w:rFonts w:ascii="Arial" w:hAnsi="Arial" w:cs="Arial"/>
                <w:sz w:val="18"/>
                <w:szCs w:val="18"/>
                <w:lang w:val="en-AU"/>
              </w:rPr>
            </w:pPr>
          </w:p>
        </w:tc>
      </w:tr>
      <w:tr w:rsidR="00486F3D" w:rsidRPr="008D2408" w14:paraId="1ACF3F0E" w14:textId="77777777" w:rsidTr="002F0EEC">
        <w:trPr>
          <w:trHeight w:val="283"/>
        </w:trPr>
        <w:tc>
          <w:tcPr>
            <w:tcW w:w="1195" w:type="pct"/>
            <w:vMerge w:val="restart"/>
            <w:vAlign w:val="center"/>
          </w:tcPr>
          <w:p w14:paraId="1A768D2A" w14:textId="77777777" w:rsidR="002F0EEC" w:rsidRPr="000015D5" w:rsidRDefault="002F0EEC" w:rsidP="002F0EEC">
            <w:pPr>
              <w:pStyle w:val="TableParagraph"/>
              <w:rPr>
                <w:rFonts w:ascii="Arial" w:hAnsi="Arial" w:cs="Arial"/>
                <w:i/>
                <w:sz w:val="18"/>
                <w:szCs w:val="18"/>
                <w:lang w:val="en-AU"/>
              </w:rPr>
            </w:pPr>
            <w:r w:rsidRPr="000015D5">
              <w:rPr>
                <w:rFonts w:ascii="Arial" w:hAnsi="Arial" w:cs="Arial"/>
                <w:i/>
                <w:sz w:val="18"/>
                <w:szCs w:val="18"/>
                <w:lang w:val="en-AU"/>
              </w:rPr>
              <w:t>Enterococcus faecalis</w:t>
            </w:r>
          </w:p>
        </w:tc>
        <w:tc>
          <w:tcPr>
            <w:tcW w:w="575" w:type="pct"/>
            <w:vAlign w:val="center"/>
          </w:tcPr>
          <w:p w14:paraId="51124359" w14:textId="77777777" w:rsidR="002F0EEC" w:rsidRPr="008D2408" w:rsidRDefault="002F0EEC" w:rsidP="002F0EEC">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44AE84EC" w14:textId="46A86D09"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163</w:t>
            </w:r>
          </w:p>
        </w:tc>
        <w:tc>
          <w:tcPr>
            <w:tcW w:w="335" w:type="pct"/>
            <w:vAlign w:val="center"/>
          </w:tcPr>
          <w:p w14:paraId="762E3888" w14:textId="313737B3"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96</w:t>
            </w:r>
          </w:p>
        </w:tc>
        <w:tc>
          <w:tcPr>
            <w:tcW w:w="359" w:type="pct"/>
            <w:vAlign w:val="center"/>
          </w:tcPr>
          <w:p w14:paraId="663BC1B3" w14:textId="4899D4EC"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97</w:t>
            </w:r>
          </w:p>
        </w:tc>
        <w:tc>
          <w:tcPr>
            <w:tcW w:w="359" w:type="pct"/>
            <w:vAlign w:val="center"/>
          </w:tcPr>
          <w:p w14:paraId="1D82D974" w14:textId="613EF208"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68</w:t>
            </w:r>
          </w:p>
        </w:tc>
        <w:tc>
          <w:tcPr>
            <w:tcW w:w="328" w:type="pct"/>
            <w:vAlign w:val="center"/>
          </w:tcPr>
          <w:p w14:paraId="3FDD006C" w14:textId="67A01DDB"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106</w:t>
            </w:r>
          </w:p>
        </w:tc>
        <w:tc>
          <w:tcPr>
            <w:tcW w:w="335" w:type="pct"/>
            <w:vAlign w:val="center"/>
          </w:tcPr>
          <w:p w14:paraId="1C65FB70" w14:textId="7B3CF04C"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13</w:t>
            </w:r>
          </w:p>
        </w:tc>
        <w:tc>
          <w:tcPr>
            <w:tcW w:w="325" w:type="pct"/>
            <w:vAlign w:val="center"/>
          </w:tcPr>
          <w:p w14:paraId="0F6BC71D" w14:textId="5E726A62"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w:t>
            </w:r>
          </w:p>
        </w:tc>
        <w:tc>
          <w:tcPr>
            <w:tcW w:w="359" w:type="pct"/>
            <w:vAlign w:val="center"/>
          </w:tcPr>
          <w:p w14:paraId="34C26BB1" w14:textId="447412B8"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36</w:t>
            </w:r>
          </w:p>
        </w:tc>
        <w:tc>
          <w:tcPr>
            <w:tcW w:w="489" w:type="pct"/>
            <w:vAlign w:val="center"/>
          </w:tcPr>
          <w:p w14:paraId="21AA3C12" w14:textId="5505C35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587</w:t>
            </w:r>
          </w:p>
        </w:tc>
      </w:tr>
      <w:tr w:rsidR="00486F3D" w:rsidRPr="008D2408" w14:paraId="01B5AAAD" w14:textId="77777777" w:rsidTr="002F0EEC">
        <w:trPr>
          <w:trHeight w:val="283"/>
        </w:trPr>
        <w:tc>
          <w:tcPr>
            <w:tcW w:w="1195" w:type="pct"/>
            <w:vMerge/>
            <w:tcBorders>
              <w:bottom w:val="single" w:sz="2" w:space="0" w:color="D9D9D9" w:themeColor="background1" w:themeShade="D9"/>
            </w:tcBorders>
            <w:vAlign w:val="center"/>
          </w:tcPr>
          <w:p w14:paraId="1BB2BEA0" w14:textId="77777777" w:rsidR="002F0EEC" w:rsidRPr="000015D5" w:rsidRDefault="002F0EEC" w:rsidP="002F0EEC">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3347BEFE" w14:textId="77777777" w:rsidR="002F0EEC" w:rsidRPr="008D2408" w:rsidRDefault="002F0EEC" w:rsidP="002F0EEC">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276D8F5" w14:textId="76E67C0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w:t>
            </w:r>
            <w:r w:rsidRPr="009D3AEF">
              <w:rPr>
                <w:rFonts w:ascii="Arial" w:hAnsi="Arial" w:cs="Arial"/>
                <w:color w:val="000000"/>
                <w:sz w:val="18"/>
                <w:szCs w:val="18"/>
              </w:rPr>
              <w:t>.8, –†</w:t>
            </w:r>
          </w:p>
        </w:tc>
        <w:tc>
          <w:tcPr>
            <w:tcW w:w="335" w:type="pct"/>
            <w:tcBorders>
              <w:bottom w:val="single" w:sz="2" w:space="0" w:color="D9D9D9" w:themeColor="background1" w:themeShade="D9"/>
            </w:tcBorders>
            <w:vAlign w:val="center"/>
          </w:tcPr>
          <w:p w14:paraId="046E222C" w14:textId="36D00DF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w:t>
            </w:r>
          </w:p>
        </w:tc>
        <w:tc>
          <w:tcPr>
            <w:tcW w:w="359" w:type="pct"/>
            <w:tcBorders>
              <w:bottom w:val="single" w:sz="2" w:space="0" w:color="D9D9D9" w:themeColor="background1" w:themeShade="D9"/>
            </w:tcBorders>
            <w:vAlign w:val="center"/>
          </w:tcPr>
          <w:p w14:paraId="1021AC6F" w14:textId="5E62793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w:t>
            </w:r>
          </w:p>
        </w:tc>
        <w:tc>
          <w:tcPr>
            <w:tcW w:w="359" w:type="pct"/>
            <w:tcBorders>
              <w:bottom w:val="single" w:sz="2" w:space="0" w:color="D9D9D9" w:themeColor="background1" w:themeShade="D9"/>
            </w:tcBorders>
            <w:vAlign w:val="center"/>
          </w:tcPr>
          <w:p w14:paraId="76E0C582" w14:textId="017C2BE6"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w:t>
            </w:r>
          </w:p>
        </w:tc>
        <w:tc>
          <w:tcPr>
            <w:tcW w:w="328" w:type="pct"/>
            <w:tcBorders>
              <w:bottom w:val="single" w:sz="2" w:space="0" w:color="D9D9D9" w:themeColor="background1" w:themeShade="D9"/>
            </w:tcBorders>
            <w:vAlign w:val="center"/>
          </w:tcPr>
          <w:p w14:paraId="28060C5B" w14:textId="6708FAFD"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1.9, –†</w:t>
            </w:r>
          </w:p>
        </w:tc>
        <w:tc>
          <w:tcPr>
            <w:tcW w:w="335" w:type="pct"/>
            <w:tcBorders>
              <w:bottom w:val="single" w:sz="2" w:space="0" w:color="D9D9D9" w:themeColor="background1" w:themeShade="D9"/>
            </w:tcBorders>
            <w:vAlign w:val="center"/>
          </w:tcPr>
          <w:p w14:paraId="0B14C9EA" w14:textId="12C5397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w:t>
            </w:r>
          </w:p>
        </w:tc>
        <w:tc>
          <w:tcPr>
            <w:tcW w:w="325" w:type="pct"/>
            <w:tcBorders>
              <w:bottom w:val="single" w:sz="2" w:space="0" w:color="D9D9D9" w:themeColor="background1" w:themeShade="D9"/>
            </w:tcBorders>
            <w:vAlign w:val="center"/>
          </w:tcPr>
          <w:p w14:paraId="3792DB18" w14:textId="061A99BA"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17EBED54" w14:textId="11BD59D2"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w:t>
            </w:r>
          </w:p>
        </w:tc>
        <w:tc>
          <w:tcPr>
            <w:tcW w:w="489" w:type="pct"/>
            <w:tcBorders>
              <w:bottom w:val="single" w:sz="2" w:space="0" w:color="D9D9D9" w:themeColor="background1" w:themeShade="D9"/>
            </w:tcBorders>
            <w:vAlign w:val="center"/>
          </w:tcPr>
          <w:p w14:paraId="50FC7F8A" w14:textId="2A6774D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0.9, –†</w:t>
            </w:r>
          </w:p>
        </w:tc>
      </w:tr>
      <w:tr w:rsidR="00486F3D" w:rsidRPr="008D2408" w14:paraId="4197825F" w14:textId="77777777" w:rsidTr="002F0EEC">
        <w:trPr>
          <w:trHeight w:val="283"/>
        </w:trPr>
        <w:tc>
          <w:tcPr>
            <w:tcW w:w="1195" w:type="pct"/>
            <w:vMerge w:val="restart"/>
            <w:tcBorders>
              <w:top w:val="single" w:sz="2" w:space="0" w:color="D9D9D9" w:themeColor="background1" w:themeShade="D9"/>
            </w:tcBorders>
            <w:vAlign w:val="center"/>
          </w:tcPr>
          <w:p w14:paraId="316164A6" w14:textId="77777777" w:rsidR="002F0EEC" w:rsidRPr="000015D5" w:rsidRDefault="002F0EEC" w:rsidP="002F0EEC">
            <w:pPr>
              <w:pStyle w:val="TableParagraph"/>
              <w:rPr>
                <w:rFonts w:ascii="Arial" w:hAnsi="Arial" w:cs="Arial"/>
                <w:i/>
                <w:sz w:val="18"/>
                <w:szCs w:val="18"/>
                <w:lang w:val="en-AU"/>
              </w:rPr>
            </w:pPr>
            <w:r w:rsidRPr="000015D5">
              <w:rPr>
                <w:rFonts w:ascii="Arial" w:hAnsi="Arial" w:cs="Arial"/>
                <w:i/>
                <w:sz w:val="18"/>
                <w:szCs w:val="18"/>
                <w:lang w:val="en-AU"/>
              </w:rPr>
              <w:t>Enterococcus faecium</w:t>
            </w:r>
          </w:p>
        </w:tc>
        <w:tc>
          <w:tcPr>
            <w:tcW w:w="575" w:type="pct"/>
            <w:tcBorders>
              <w:top w:val="single" w:sz="2" w:space="0" w:color="D9D9D9" w:themeColor="background1" w:themeShade="D9"/>
            </w:tcBorders>
            <w:vAlign w:val="center"/>
          </w:tcPr>
          <w:p w14:paraId="005EF7D2" w14:textId="77777777" w:rsidR="002F0EEC" w:rsidRPr="008D2408" w:rsidRDefault="002F0EEC" w:rsidP="002F0EEC">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655F0A8" w14:textId="5E067EEF"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139</w:t>
            </w:r>
          </w:p>
        </w:tc>
        <w:tc>
          <w:tcPr>
            <w:tcW w:w="335" w:type="pct"/>
            <w:tcBorders>
              <w:top w:val="single" w:sz="2" w:space="0" w:color="D9D9D9" w:themeColor="background1" w:themeShade="D9"/>
            </w:tcBorders>
            <w:vAlign w:val="center"/>
          </w:tcPr>
          <w:p w14:paraId="39FE2DCE" w14:textId="55ECB2E5"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101</w:t>
            </w:r>
          </w:p>
        </w:tc>
        <w:tc>
          <w:tcPr>
            <w:tcW w:w="359" w:type="pct"/>
            <w:tcBorders>
              <w:top w:val="single" w:sz="2" w:space="0" w:color="D9D9D9" w:themeColor="background1" w:themeShade="D9"/>
            </w:tcBorders>
            <w:vAlign w:val="center"/>
          </w:tcPr>
          <w:p w14:paraId="673018B7" w14:textId="7F3EEC4D"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49</w:t>
            </w:r>
          </w:p>
        </w:tc>
        <w:tc>
          <w:tcPr>
            <w:tcW w:w="359" w:type="pct"/>
            <w:tcBorders>
              <w:top w:val="single" w:sz="2" w:space="0" w:color="D9D9D9" w:themeColor="background1" w:themeShade="D9"/>
            </w:tcBorders>
            <w:vAlign w:val="center"/>
          </w:tcPr>
          <w:p w14:paraId="3B311F5D" w14:textId="05B01A08"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53</w:t>
            </w:r>
          </w:p>
        </w:tc>
        <w:tc>
          <w:tcPr>
            <w:tcW w:w="328" w:type="pct"/>
            <w:tcBorders>
              <w:top w:val="single" w:sz="2" w:space="0" w:color="D9D9D9" w:themeColor="background1" w:themeShade="D9"/>
            </w:tcBorders>
            <w:vAlign w:val="center"/>
          </w:tcPr>
          <w:p w14:paraId="668D086D" w14:textId="61E78092"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62</w:t>
            </w:r>
          </w:p>
        </w:tc>
        <w:tc>
          <w:tcPr>
            <w:tcW w:w="335" w:type="pct"/>
            <w:tcBorders>
              <w:top w:val="single" w:sz="2" w:space="0" w:color="D9D9D9" w:themeColor="background1" w:themeShade="D9"/>
            </w:tcBorders>
            <w:vAlign w:val="center"/>
          </w:tcPr>
          <w:p w14:paraId="4B892F0A" w14:textId="69605C3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10</w:t>
            </w:r>
          </w:p>
        </w:tc>
        <w:tc>
          <w:tcPr>
            <w:tcW w:w="325" w:type="pct"/>
            <w:tcBorders>
              <w:top w:val="single" w:sz="2" w:space="0" w:color="D9D9D9" w:themeColor="background1" w:themeShade="D9"/>
            </w:tcBorders>
            <w:vAlign w:val="center"/>
          </w:tcPr>
          <w:p w14:paraId="68DE6C9F" w14:textId="40A4AADD"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w:t>
            </w:r>
          </w:p>
        </w:tc>
        <w:tc>
          <w:tcPr>
            <w:tcW w:w="359" w:type="pct"/>
            <w:tcBorders>
              <w:top w:val="single" w:sz="2" w:space="0" w:color="D9D9D9" w:themeColor="background1" w:themeShade="D9"/>
            </w:tcBorders>
            <w:vAlign w:val="center"/>
          </w:tcPr>
          <w:p w14:paraId="37F9EF5F" w14:textId="738EAFC1"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14</w:t>
            </w:r>
          </w:p>
        </w:tc>
        <w:tc>
          <w:tcPr>
            <w:tcW w:w="489" w:type="pct"/>
            <w:tcBorders>
              <w:top w:val="single" w:sz="2" w:space="0" w:color="D9D9D9" w:themeColor="background1" w:themeShade="D9"/>
            </w:tcBorders>
            <w:vAlign w:val="center"/>
          </w:tcPr>
          <w:p w14:paraId="0A60E0AA" w14:textId="554E3B7B"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436</w:t>
            </w:r>
          </w:p>
        </w:tc>
      </w:tr>
      <w:tr w:rsidR="00486F3D" w:rsidRPr="008D2408" w14:paraId="6E4E6AE3" w14:textId="77777777" w:rsidTr="002F0EEC">
        <w:trPr>
          <w:trHeight w:val="283"/>
        </w:trPr>
        <w:tc>
          <w:tcPr>
            <w:tcW w:w="1195" w:type="pct"/>
            <w:vMerge/>
            <w:tcBorders>
              <w:bottom w:val="single" w:sz="2" w:space="0" w:color="D9D9D9" w:themeColor="background1" w:themeShade="D9"/>
            </w:tcBorders>
            <w:vAlign w:val="center"/>
          </w:tcPr>
          <w:p w14:paraId="6C713B38" w14:textId="77777777" w:rsidR="002F0EEC" w:rsidRPr="008D2408" w:rsidRDefault="002F0EEC" w:rsidP="002F0EEC">
            <w:pPr>
              <w:pStyle w:val="TableParagraph"/>
              <w:rPr>
                <w:rFonts w:ascii="Arial" w:hAnsi="Arial" w:cs="Arial"/>
                <w:sz w:val="18"/>
                <w:szCs w:val="18"/>
                <w:highlight w:val="yellow"/>
                <w:lang w:val="en-AU"/>
              </w:rPr>
            </w:pPr>
          </w:p>
        </w:tc>
        <w:tc>
          <w:tcPr>
            <w:tcW w:w="575" w:type="pct"/>
            <w:tcBorders>
              <w:bottom w:val="single" w:sz="2" w:space="0" w:color="D9D9D9" w:themeColor="background1" w:themeShade="D9"/>
            </w:tcBorders>
            <w:vAlign w:val="center"/>
          </w:tcPr>
          <w:p w14:paraId="4EF9C2D6" w14:textId="77777777" w:rsidR="002F0EEC" w:rsidRPr="008D2408" w:rsidRDefault="002F0EEC" w:rsidP="002F0EEC">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EB4705F" w14:textId="5B5FFEE5"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91.4, –†</w:t>
            </w:r>
          </w:p>
        </w:tc>
        <w:tc>
          <w:tcPr>
            <w:tcW w:w="335" w:type="pct"/>
            <w:tcBorders>
              <w:bottom w:val="single" w:sz="2" w:space="0" w:color="D9D9D9" w:themeColor="background1" w:themeShade="D9"/>
            </w:tcBorders>
            <w:vAlign w:val="center"/>
          </w:tcPr>
          <w:p w14:paraId="4B47C42D" w14:textId="1A297513"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89.1, –†</w:t>
            </w:r>
          </w:p>
        </w:tc>
        <w:tc>
          <w:tcPr>
            <w:tcW w:w="359" w:type="pct"/>
            <w:tcBorders>
              <w:bottom w:val="single" w:sz="2" w:space="0" w:color="D9D9D9" w:themeColor="background1" w:themeShade="D9"/>
            </w:tcBorders>
            <w:vAlign w:val="center"/>
          </w:tcPr>
          <w:p w14:paraId="1B3DE01F" w14:textId="2ED33B48"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93.9, –†</w:t>
            </w:r>
          </w:p>
        </w:tc>
        <w:tc>
          <w:tcPr>
            <w:tcW w:w="359" w:type="pct"/>
            <w:tcBorders>
              <w:bottom w:val="single" w:sz="2" w:space="0" w:color="D9D9D9" w:themeColor="background1" w:themeShade="D9"/>
            </w:tcBorders>
            <w:vAlign w:val="center"/>
          </w:tcPr>
          <w:p w14:paraId="2FCBBCB6" w14:textId="31076AF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83.0, –†</w:t>
            </w:r>
          </w:p>
        </w:tc>
        <w:tc>
          <w:tcPr>
            <w:tcW w:w="328" w:type="pct"/>
            <w:tcBorders>
              <w:bottom w:val="single" w:sz="2" w:space="0" w:color="D9D9D9" w:themeColor="background1" w:themeShade="D9"/>
            </w:tcBorders>
            <w:vAlign w:val="center"/>
          </w:tcPr>
          <w:p w14:paraId="3613557B" w14:textId="48208E02"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91.9, –†</w:t>
            </w:r>
          </w:p>
        </w:tc>
        <w:tc>
          <w:tcPr>
            <w:tcW w:w="335" w:type="pct"/>
            <w:tcBorders>
              <w:bottom w:val="single" w:sz="2" w:space="0" w:color="D9D9D9" w:themeColor="background1" w:themeShade="D9"/>
            </w:tcBorders>
            <w:vAlign w:val="center"/>
          </w:tcPr>
          <w:p w14:paraId="1EC30E7A" w14:textId="00A204F4"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70.0, –†</w:t>
            </w:r>
          </w:p>
        </w:tc>
        <w:tc>
          <w:tcPr>
            <w:tcW w:w="325" w:type="pct"/>
            <w:tcBorders>
              <w:bottom w:val="single" w:sz="2" w:space="0" w:color="D9D9D9" w:themeColor="background1" w:themeShade="D9"/>
            </w:tcBorders>
            <w:vAlign w:val="center"/>
          </w:tcPr>
          <w:p w14:paraId="3C0F1A0A" w14:textId="638030D9"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A66C28F" w14:textId="4A9A036C"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100.0, –†</w:t>
            </w:r>
          </w:p>
        </w:tc>
        <w:tc>
          <w:tcPr>
            <w:tcW w:w="489" w:type="pct"/>
            <w:tcBorders>
              <w:bottom w:val="single" w:sz="2" w:space="0" w:color="D9D9D9" w:themeColor="background1" w:themeShade="D9"/>
            </w:tcBorders>
            <w:vAlign w:val="center"/>
          </w:tcPr>
          <w:p w14:paraId="4342A205" w14:textId="487FA5CA"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90.1, –†</w:t>
            </w:r>
          </w:p>
        </w:tc>
      </w:tr>
      <w:tr w:rsidR="00486F3D" w:rsidRPr="008D2408" w14:paraId="61D20EDA" w14:textId="77777777" w:rsidTr="002F0EEC">
        <w:trPr>
          <w:trHeight w:val="283"/>
        </w:trPr>
        <w:tc>
          <w:tcPr>
            <w:tcW w:w="1195" w:type="pct"/>
            <w:vMerge w:val="restart"/>
            <w:tcBorders>
              <w:top w:val="single" w:sz="2" w:space="0" w:color="D9D9D9" w:themeColor="background1" w:themeShade="D9"/>
            </w:tcBorders>
            <w:vAlign w:val="center"/>
          </w:tcPr>
          <w:p w14:paraId="516774D5" w14:textId="77777777" w:rsidR="007A1E0E" w:rsidRPr="008D2408" w:rsidRDefault="007A1E0E" w:rsidP="007A1E0E">
            <w:pPr>
              <w:pStyle w:val="TableParagraph"/>
              <w:rPr>
                <w:rFonts w:ascii="Arial" w:hAnsi="Arial" w:cs="Arial"/>
                <w:i/>
                <w:sz w:val="18"/>
                <w:szCs w:val="18"/>
                <w:highlight w:val="yellow"/>
                <w:lang w:val="en-AU"/>
              </w:rPr>
            </w:pPr>
            <w:r w:rsidRPr="008F4CE8">
              <w:rPr>
                <w:rFonts w:ascii="Arial" w:hAnsi="Arial" w:cs="Arial"/>
                <w:i/>
                <w:sz w:val="18"/>
                <w:szCs w:val="18"/>
                <w:lang w:val="en-AU"/>
              </w:rPr>
              <w:lastRenderedPageBreak/>
              <w:t>Staphylococcus aureus</w:t>
            </w:r>
          </w:p>
        </w:tc>
        <w:tc>
          <w:tcPr>
            <w:tcW w:w="575" w:type="pct"/>
            <w:tcBorders>
              <w:top w:val="single" w:sz="2" w:space="0" w:color="D9D9D9" w:themeColor="background1" w:themeShade="D9"/>
            </w:tcBorders>
            <w:vAlign w:val="center"/>
          </w:tcPr>
          <w:p w14:paraId="08F9FEA7"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79AAF606" w14:textId="6F7704E0"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769</w:t>
            </w:r>
          </w:p>
        </w:tc>
        <w:tc>
          <w:tcPr>
            <w:tcW w:w="335" w:type="pct"/>
            <w:tcBorders>
              <w:top w:val="single" w:sz="2" w:space="0" w:color="D9D9D9" w:themeColor="background1" w:themeShade="D9"/>
            </w:tcBorders>
            <w:vAlign w:val="center"/>
          </w:tcPr>
          <w:p w14:paraId="2EAD4E93" w14:textId="3FE07435"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614</w:t>
            </w:r>
          </w:p>
        </w:tc>
        <w:tc>
          <w:tcPr>
            <w:tcW w:w="359" w:type="pct"/>
            <w:tcBorders>
              <w:top w:val="single" w:sz="2" w:space="0" w:color="D9D9D9" w:themeColor="background1" w:themeShade="D9"/>
            </w:tcBorders>
            <w:vAlign w:val="center"/>
          </w:tcPr>
          <w:p w14:paraId="49AC23C2" w14:textId="6F93E96A"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447</w:t>
            </w:r>
          </w:p>
        </w:tc>
        <w:tc>
          <w:tcPr>
            <w:tcW w:w="359" w:type="pct"/>
            <w:tcBorders>
              <w:top w:val="single" w:sz="2" w:space="0" w:color="D9D9D9" w:themeColor="background1" w:themeShade="D9"/>
            </w:tcBorders>
            <w:vAlign w:val="center"/>
          </w:tcPr>
          <w:p w14:paraId="6BE4B8D1" w14:textId="63398436"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230</w:t>
            </w:r>
          </w:p>
        </w:tc>
        <w:tc>
          <w:tcPr>
            <w:tcW w:w="328" w:type="pct"/>
            <w:tcBorders>
              <w:top w:val="single" w:sz="2" w:space="0" w:color="D9D9D9" w:themeColor="background1" w:themeShade="D9"/>
            </w:tcBorders>
            <w:vAlign w:val="center"/>
          </w:tcPr>
          <w:p w14:paraId="409326FB" w14:textId="69169FEC"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513</w:t>
            </w:r>
          </w:p>
        </w:tc>
        <w:tc>
          <w:tcPr>
            <w:tcW w:w="335" w:type="pct"/>
            <w:tcBorders>
              <w:top w:val="single" w:sz="2" w:space="0" w:color="D9D9D9" w:themeColor="background1" w:themeShade="D9"/>
            </w:tcBorders>
            <w:vAlign w:val="center"/>
          </w:tcPr>
          <w:p w14:paraId="684B4B2A" w14:textId="7EA86086"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115</w:t>
            </w:r>
          </w:p>
        </w:tc>
        <w:tc>
          <w:tcPr>
            <w:tcW w:w="325" w:type="pct"/>
            <w:tcBorders>
              <w:top w:val="single" w:sz="2" w:space="0" w:color="D9D9D9" w:themeColor="background1" w:themeShade="D9"/>
            </w:tcBorders>
            <w:vAlign w:val="center"/>
          </w:tcPr>
          <w:p w14:paraId="2B8F7E40" w14:textId="3E360B55"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86</w:t>
            </w:r>
          </w:p>
        </w:tc>
        <w:tc>
          <w:tcPr>
            <w:tcW w:w="359" w:type="pct"/>
            <w:tcBorders>
              <w:top w:val="single" w:sz="2" w:space="0" w:color="D9D9D9" w:themeColor="background1" w:themeShade="D9"/>
            </w:tcBorders>
            <w:vAlign w:val="center"/>
          </w:tcPr>
          <w:p w14:paraId="3AEB179F" w14:textId="3217B319"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102</w:t>
            </w:r>
          </w:p>
        </w:tc>
        <w:tc>
          <w:tcPr>
            <w:tcW w:w="489" w:type="pct"/>
            <w:tcBorders>
              <w:top w:val="single" w:sz="2" w:space="0" w:color="D9D9D9" w:themeColor="background1" w:themeShade="D9"/>
            </w:tcBorders>
            <w:vAlign w:val="center"/>
          </w:tcPr>
          <w:p w14:paraId="67F5F558" w14:textId="435402E7"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2,876</w:t>
            </w:r>
          </w:p>
        </w:tc>
      </w:tr>
      <w:tr w:rsidR="00486F3D" w:rsidRPr="008D2408" w14:paraId="266E786C" w14:textId="77777777" w:rsidTr="002F0EEC">
        <w:trPr>
          <w:trHeight w:val="283"/>
        </w:trPr>
        <w:tc>
          <w:tcPr>
            <w:tcW w:w="1195" w:type="pct"/>
            <w:vMerge/>
            <w:vAlign w:val="center"/>
          </w:tcPr>
          <w:p w14:paraId="5290B1E3" w14:textId="77777777" w:rsidR="007A1E0E" w:rsidRPr="008D2408" w:rsidRDefault="007A1E0E" w:rsidP="007A1E0E">
            <w:pPr>
              <w:pStyle w:val="TableParagraph"/>
              <w:rPr>
                <w:rFonts w:ascii="Arial" w:hAnsi="Arial" w:cs="Arial"/>
                <w:sz w:val="18"/>
                <w:szCs w:val="18"/>
                <w:lang w:val="en-AU"/>
              </w:rPr>
            </w:pPr>
          </w:p>
        </w:tc>
        <w:tc>
          <w:tcPr>
            <w:tcW w:w="575" w:type="pct"/>
            <w:vAlign w:val="center"/>
          </w:tcPr>
          <w:p w14:paraId="14053280" w14:textId="77777777" w:rsidR="007A1E0E" w:rsidRPr="008D2408" w:rsidRDefault="007A1E0E" w:rsidP="007A1E0E">
            <w:pPr>
              <w:pStyle w:val="TableParagraph"/>
              <w:jc w:val="center"/>
              <w:rPr>
                <w:rFonts w:ascii="Arial" w:hAnsi="Arial" w:cs="Arial"/>
                <w:sz w:val="18"/>
                <w:szCs w:val="18"/>
                <w:lang w:val="en-AU"/>
              </w:rPr>
            </w:pPr>
            <w:r w:rsidRPr="009D3AEF">
              <w:rPr>
                <w:rFonts w:ascii="Arial" w:hAnsi="Arial" w:cs="Arial"/>
                <w:color w:val="000000"/>
                <w:sz w:val="18"/>
                <w:szCs w:val="18"/>
                <w:lang w:val="en-AU"/>
              </w:rPr>
              <w:t>%R**</w:t>
            </w:r>
          </w:p>
        </w:tc>
        <w:tc>
          <w:tcPr>
            <w:tcW w:w="341" w:type="pct"/>
            <w:vAlign w:val="center"/>
          </w:tcPr>
          <w:p w14:paraId="266F1498" w14:textId="69113F2C"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83.5, 83.5</w:t>
            </w:r>
          </w:p>
        </w:tc>
        <w:tc>
          <w:tcPr>
            <w:tcW w:w="335" w:type="pct"/>
            <w:vAlign w:val="center"/>
          </w:tcPr>
          <w:p w14:paraId="0E75D89F" w14:textId="0F635094"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82.2, 82.2</w:t>
            </w:r>
          </w:p>
        </w:tc>
        <w:tc>
          <w:tcPr>
            <w:tcW w:w="359" w:type="pct"/>
            <w:vAlign w:val="center"/>
          </w:tcPr>
          <w:p w14:paraId="5A041796" w14:textId="3A76D19A"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88.6, 88.6</w:t>
            </w:r>
          </w:p>
        </w:tc>
        <w:tc>
          <w:tcPr>
            <w:tcW w:w="359" w:type="pct"/>
            <w:vAlign w:val="center"/>
          </w:tcPr>
          <w:p w14:paraId="6A09CECD" w14:textId="5AD4E480"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83.9, 83.9</w:t>
            </w:r>
          </w:p>
        </w:tc>
        <w:tc>
          <w:tcPr>
            <w:tcW w:w="328" w:type="pct"/>
            <w:vAlign w:val="center"/>
          </w:tcPr>
          <w:p w14:paraId="154F6B3D" w14:textId="533C26B0"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80.9, 80.9</w:t>
            </w:r>
          </w:p>
        </w:tc>
        <w:tc>
          <w:tcPr>
            <w:tcW w:w="335" w:type="pct"/>
            <w:vAlign w:val="center"/>
          </w:tcPr>
          <w:p w14:paraId="22D1B1B1" w14:textId="66AF7465"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75.7, 75.7</w:t>
            </w:r>
          </w:p>
        </w:tc>
        <w:tc>
          <w:tcPr>
            <w:tcW w:w="325" w:type="pct"/>
            <w:vAlign w:val="center"/>
          </w:tcPr>
          <w:p w14:paraId="619AA56C" w14:textId="52F9B1F8"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86.0, 86.0</w:t>
            </w:r>
          </w:p>
        </w:tc>
        <w:tc>
          <w:tcPr>
            <w:tcW w:w="359" w:type="pct"/>
            <w:vAlign w:val="center"/>
          </w:tcPr>
          <w:p w14:paraId="04C8FD13" w14:textId="785B11E7"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71.6, 71.6</w:t>
            </w:r>
          </w:p>
        </w:tc>
        <w:tc>
          <w:tcPr>
            <w:tcW w:w="489" w:type="pct"/>
            <w:vAlign w:val="center"/>
          </w:tcPr>
          <w:p w14:paraId="2DA17767" w14:textId="76667B70"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82.9, 82.9</w:t>
            </w:r>
          </w:p>
        </w:tc>
      </w:tr>
      <w:tr w:rsidR="002F0EEC" w:rsidRPr="008D2408" w14:paraId="75ABA8CC" w14:textId="77777777" w:rsidTr="007A1E0E">
        <w:trPr>
          <w:trHeight w:val="340"/>
        </w:trPr>
        <w:tc>
          <w:tcPr>
            <w:tcW w:w="1195" w:type="pct"/>
            <w:shd w:val="clear" w:color="auto" w:fill="C0F7E5" w:themeFill="accent4" w:themeFillTint="33"/>
            <w:vAlign w:val="center"/>
          </w:tcPr>
          <w:p w14:paraId="770E7E14"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Cefazolin</w:t>
            </w:r>
          </w:p>
        </w:tc>
        <w:tc>
          <w:tcPr>
            <w:tcW w:w="575" w:type="pct"/>
            <w:shd w:val="clear" w:color="auto" w:fill="C0F7E5" w:themeFill="accent4" w:themeFillTint="33"/>
            <w:vAlign w:val="center"/>
          </w:tcPr>
          <w:p w14:paraId="0207C3F9"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7EF5E0EC"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39C2CA27"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0D213DC"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650A2A9"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2E7CE8AA"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08F69ABD"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779AFFBD"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051EB43"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31BB334C" w14:textId="77777777" w:rsidR="004D7372" w:rsidRPr="008D2408" w:rsidRDefault="004D7372" w:rsidP="002523A9">
            <w:pPr>
              <w:pStyle w:val="TableParagraph"/>
              <w:jc w:val="center"/>
              <w:rPr>
                <w:rFonts w:ascii="Arial" w:hAnsi="Arial" w:cs="Arial"/>
                <w:sz w:val="18"/>
                <w:szCs w:val="18"/>
                <w:lang w:val="en-AU"/>
              </w:rPr>
            </w:pPr>
          </w:p>
        </w:tc>
      </w:tr>
      <w:tr w:rsidR="00486F3D" w:rsidRPr="008D2408" w14:paraId="2E5BFCFF" w14:textId="77777777" w:rsidTr="007A1E0E">
        <w:trPr>
          <w:trHeight w:val="283"/>
        </w:trPr>
        <w:tc>
          <w:tcPr>
            <w:tcW w:w="1195" w:type="pct"/>
            <w:vMerge w:val="restart"/>
            <w:tcBorders>
              <w:top w:val="single" w:sz="2" w:space="0" w:color="D9D9D9" w:themeColor="background1" w:themeShade="D9"/>
            </w:tcBorders>
            <w:vAlign w:val="center"/>
          </w:tcPr>
          <w:p w14:paraId="5577912B"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tcBorders>
            <w:vAlign w:val="center"/>
          </w:tcPr>
          <w:p w14:paraId="67091096"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61CE2EE5" w14:textId="142117B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952</w:t>
            </w:r>
          </w:p>
        </w:tc>
        <w:tc>
          <w:tcPr>
            <w:tcW w:w="335" w:type="pct"/>
            <w:tcBorders>
              <w:top w:val="single" w:sz="2" w:space="0" w:color="D9D9D9" w:themeColor="background1" w:themeShade="D9"/>
            </w:tcBorders>
            <w:vAlign w:val="center"/>
          </w:tcPr>
          <w:p w14:paraId="3DE9F051" w14:textId="43E1611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1,085</w:t>
            </w:r>
          </w:p>
        </w:tc>
        <w:tc>
          <w:tcPr>
            <w:tcW w:w="359" w:type="pct"/>
            <w:tcBorders>
              <w:top w:val="single" w:sz="2" w:space="0" w:color="D9D9D9" w:themeColor="background1" w:themeShade="D9"/>
            </w:tcBorders>
            <w:vAlign w:val="center"/>
          </w:tcPr>
          <w:p w14:paraId="52B52732" w14:textId="1479D56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tcBorders>
            <w:vAlign w:val="center"/>
          </w:tcPr>
          <w:p w14:paraId="0AAD85DB" w14:textId="3950593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185</w:t>
            </w:r>
          </w:p>
        </w:tc>
        <w:tc>
          <w:tcPr>
            <w:tcW w:w="328" w:type="pct"/>
            <w:tcBorders>
              <w:top w:val="single" w:sz="2" w:space="0" w:color="D9D9D9" w:themeColor="background1" w:themeShade="D9"/>
            </w:tcBorders>
            <w:vAlign w:val="center"/>
          </w:tcPr>
          <w:p w14:paraId="3DF4CA1F" w14:textId="6500867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741</w:t>
            </w:r>
          </w:p>
        </w:tc>
        <w:tc>
          <w:tcPr>
            <w:tcW w:w="335" w:type="pct"/>
            <w:tcBorders>
              <w:top w:val="single" w:sz="2" w:space="0" w:color="D9D9D9" w:themeColor="background1" w:themeShade="D9"/>
            </w:tcBorders>
            <w:vAlign w:val="center"/>
          </w:tcPr>
          <w:p w14:paraId="72FADD80" w14:textId="345CDE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tcBorders>
            <w:vAlign w:val="center"/>
          </w:tcPr>
          <w:p w14:paraId="1D107A54" w14:textId="3E44E87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tcBorders>
            <w:vAlign w:val="center"/>
          </w:tcPr>
          <w:p w14:paraId="1C31A1B0" w14:textId="34C380B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tcBorders>
            <w:vAlign w:val="center"/>
          </w:tcPr>
          <w:p w14:paraId="3714A71E" w14:textId="132C9BE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4,297</w:t>
            </w:r>
          </w:p>
        </w:tc>
      </w:tr>
      <w:tr w:rsidR="00486F3D" w:rsidRPr="008D2408" w14:paraId="67F437D5" w14:textId="77777777" w:rsidTr="007A1E0E">
        <w:trPr>
          <w:trHeight w:val="283"/>
        </w:trPr>
        <w:tc>
          <w:tcPr>
            <w:tcW w:w="1195" w:type="pct"/>
            <w:vMerge/>
            <w:tcBorders>
              <w:bottom w:val="single" w:sz="2" w:space="0" w:color="D9D9D9" w:themeColor="background1" w:themeShade="D9"/>
            </w:tcBorders>
            <w:vAlign w:val="center"/>
          </w:tcPr>
          <w:p w14:paraId="1A0586F9"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117CB1B"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8D7C40A" w14:textId="46E9343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23.8, 23.8</w:t>
            </w:r>
          </w:p>
        </w:tc>
        <w:tc>
          <w:tcPr>
            <w:tcW w:w="335" w:type="pct"/>
            <w:tcBorders>
              <w:bottom w:val="single" w:sz="2" w:space="0" w:color="D9D9D9" w:themeColor="background1" w:themeShade="D9"/>
            </w:tcBorders>
            <w:vAlign w:val="center"/>
          </w:tcPr>
          <w:p w14:paraId="3888AFCA" w14:textId="16FF721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23.3, 23.3</w:t>
            </w:r>
          </w:p>
        </w:tc>
        <w:tc>
          <w:tcPr>
            <w:tcW w:w="359" w:type="pct"/>
            <w:tcBorders>
              <w:bottom w:val="single" w:sz="2" w:space="0" w:color="D9D9D9" w:themeColor="background1" w:themeShade="D9"/>
            </w:tcBorders>
            <w:vAlign w:val="center"/>
          </w:tcPr>
          <w:p w14:paraId="6ECCB165" w14:textId="795C672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20.6, 20.6</w:t>
            </w:r>
          </w:p>
        </w:tc>
        <w:tc>
          <w:tcPr>
            <w:tcW w:w="359" w:type="pct"/>
            <w:tcBorders>
              <w:bottom w:val="single" w:sz="2" w:space="0" w:color="D9D9D9" w:themeColor="background1" w:themeShade="D9"/>
            </w:tcBorders>
            <w:vAlign w:val="center"/>
          </w:tcPr>
          <w:p w14:paraId="3DBE67CD" w14:textId="34E9D3B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23.2, 23.2</w:t>
            </w:r>
          </w:p>
        </w:tc>
        <w:tc>
          <w:tcPr>
            <w:tcW w:w="328" w:type="pct"/>
            <w:tcBorders>
              <w:bottom w:val="single" w:sz="2" w:space="0" w:color="D9D9D9" w:themeColor="background1" w:themeShade="D9"/>
            </w:tcBorders>
            <w:vAlign w:val="center"/>
          </w:tcPr>
          <w:p w14:paraId="4CA103E8" w14:textId="1113DF9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27.1, 27.1</w:t>
            </w:r>
          </w:p>
        </w:tc>
        <w:tc>
          <w:tcPr>
            <w:tcW w:w="335" w:type="pct"/>
            <w:tcBorders>
              <w:bottom w:val="single" w:sz="2" w:space="0" w:color="D9D9D9" w:themeColor="background1" w:themeShade="D9"/>
            </w:tcBorders>
            <w:vAlign w:val="center"/>
          </w:tcPr>
          <w:p w14:paraId="581FAC5A" w14:textId="0E33112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11.9, 11.9</w:t>
            </w:r>
          </w:p>
        </w:tc>
        <w:tc>
          <w:tcPr>
            <w:tcW w:w="325" w:type="pct"/>
            <w:tcBorders>
              <w:bottom w:val="single" w:sz="2" w:space="0" w:color="D9D9D9" w:themeColor="background1" w:themeShade="D9"/>
            </w:tcBorders>
            <w:vAlign w:val="center"/>
          </w:tcPr>
          <w:p w14:paraId="5223E710" w14:textId="23ABC6A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28.6, 28.6</w:t>
            </w:r>
          </w:p>
        </w:tc>
        <w:tc>
          <w:tcPr>
            <w:tcW w:w="359" w:type="pct"/>
            <w:tcBorders>
              <w:bottom w:val="single" w:sz="2" w:space="0" w:color="D9D9D9" w:themeColor="background1" w:themeShade="D9"/>
            </w:tcBorders>
            <w:vAlign w:val="center"/>
          </w:tcPr>
          <w:p w14:paraId="46644002" w14:textId="251238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18.9, 18.9</w:t>
            </w:r>
          </w:p>
        </w:tc>
        <w:tc>
          <w:tcPr>
            <w:tcW w:w="489" w:type="pct"/>
            <w:tcBorders>
              <w:bottom w:val="single" w:sz="2" w:space="0" w:color="D9D9D9" w:themeColor="background1" w:themeShade="D9"/>
            </w:tcBorders>
            <w:vAlign w:val="center"/>
          </w:tcPr>
          <w:p w14:paraId="0EF8557C" w14:textId="18E9942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23.1, 23.1</w:t>
            </w:r>
          </w:p>
        </w:tc>
      </w:tr>
      <w:tr w:rsidR="00486F3D" w:rsidRPr="008D2408" w14:paraId="635547B6" w14:textId="77777777" w:rsidTr="007A1E0E">
        <w:trPr>
          <w:trHeight w:val="283"/>
        </w:trPr>
        <w:tc>
          <w:tcPr>
            <w:tcW w:w="1195" w:type="pct"/>
            <w:vMerge w:val="restart"/>
            <w:tcBorders>
              <w:top w:val="single" w:sz="2" w:space="0" w:color="D9D9D9" w:themeColor="background1" w:themeShade="D9"/>
            </w:tcBorders>
            <w:vAlign w:val="center"/>
          </w:tcPr>
          <w:p w14:paraId="1F0ED2A7"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16B4163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5C491F3" w14:textId="2CDD40F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58</w:t>
            </w:r>
          </w:p>
        </w:tc>
        <w:tc>
          <w:tcPr>
            <w:tcW w:w="335" w:type="pct"/>
            <w:tcBorders>
              <w:top w:val="single" w:sz="2" w:space="0" w:color="D9D9D9" w:themeColor="background1" w:themeShade="D9"/>
            </w:tcBorders>
            <w:vAlign w:val="center"/>
          </w:tcPr>
          <w:p w14:paraId="311FCE93" w14:textId="354198F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2C44B931" w14:textId="353A73B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638153D5" w14:textId="2A780A3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28" w:type="pct"/>
            <w:tcBorders>
              <w:top w:val="single" w:sz="2" w:space="0" w:color="D9D9D9" w:themeColor="background1" w:themeShade="D9"/>
            </w:tcBorders>
            <w:vAlign w:val="center"/>
          </w:tcPr>
          <w:p w14:paraId="7379F3B5" w14:textId="70D5D7C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28876516" w14:textId="21533AF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6D3DBA0E" w14:textId="2D22BB1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7417ACB6" w14:textId="1972F68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4B49A53F" w14:textId="35E35CD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231</w:t>
            </w:r>
          </w:p>
        </w:tc>
      </w:tr>
      <w:tr w:rsidR="00486F3D" w:rsidRPr="008D2408" w14:paraId="03A15811" w14:textId="77777777" w:rsidTr="007A1E0E">
        <w:trPr>
          <w:trHeight w:val="283"/>
        </w:trPr>
        <w:tc>
          <w:tcPr>
            <w:tcW w:w="1195" w:type="pct"/>
            <w:vMerge/>
            <w:tcBorders>
              <w:bottom w:val="single" w:sz="2" w:space="0" w:color="D9D9D9" w:themeColor="background1" w:themeShade="D9"/>
            </w:tcBorders>
            <w:vAlign w:val="center"/>
          </w:tcPr>
          <w:p w14:paraId="59AD0B8C"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EA0F26B"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F80D6AD" w14:textId="0D56FA5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51.7, 51.7</w:t>
            </w:r>
          </w:p>
        </w:tc>
        <w:tc>
          <w:tcPr>
            <w:tcW w:w="335" w:type="pct"/>
            <w:tcBorders>
              <w:bottom w:val="single" w:sz="2" w:space="0" w:color="D9D9D9" w:themeColor="background1" w:themeShade="D9"/>
            </w:tcBorders>
            <w:vAlign w:val="center"/>
          </w:tcPr>
          <w:p w14:paraId="6CB88296" w14:textId="6C53971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55.2, 55.2</w:t>
            </w:r>
          </w:p>
        </w:tc>
        <w:tc>
          <w:tcPr>
            <w:tcW w:w="359" w:type="pct"/>
            <w:tcBorders>
              <w:bottom w:val="single" w:sz="2" w:space="0" w:color="D9D9D9" w:themeColor="background1" w:themeShade="D9"/>
            </w:tcBorders>
            <w:vAlign w:val="center"/>
          </w:tcPr>
          <w:p w14:paraId="7D76A93A" w14:textId="3A0AE03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39.3, 39.3</w:t>
            </w:r>
          </w:p>
        </w:tc>
        <w:tc>
          <w:tcPr>
            <w:tcW w:w="359" w:type="pct"/>
            <w:tcBorders>
              <w:bottom w:val="single" w:sz="2" w:space="0" w:color="D9D9D9" w:themeColor="background1" w:themeShade="D9"/>
            </w:tcBorders>
            <w:vAlign w:val="center"/>
          </w:tcPr>
          <w:p w14:paraId="4C471646" w14:textId="2789165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61.5, 61.5</w:t>
            </w:r>
          </w:p>
        </w:tc>
        <w:tc>
          <w:tcPr>
            <w:tcW w:w="328" w:type="pct"/>
            <w:tcBorders>
              <w:bottom w:val="single" w:sz="2" w:space="0" w:color="D9D9D9" w:themeColor="background1" w:themeShade="D9"/>
            </w:tcBorders>
            <w:vAlign w:val="center"/>
          </w:tcPr>
          <w:p w14:paraId="5E2E4D2D" w14:textId="695BCB3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60.0, 60.0</w:t>
            </w:r>
          </w:p>
        </w:tc>
        <w:tc>
          <w:tcPr>
            <w:tcW w:w="335" w:type="pct"/>
            <w:tcBorders>
              <w:bottom w:val="single" w:sz="2" w:space="0" w:color="D9D9D9" w:themeColor="background1" w:themeShade="D9"/>
            </w:tcBorders>
            <w:vAlign w:val="center"/>
          </w:tcPr>
          <w:p w14:paraId="315397B5" w14:textId="1E974EF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66.7, 66.7</w:t>
            </w:r>
          </w:p>
        </w:tc>
        <w:tc>
          <w:tcPr>
            <w:tcW w:w="325" w:type="pct"/>
            <w:tcBorders>
              <w:bottom w:val="single" w:sz="2" w:space="0" w:color="D9D9D9" w:themeColor="background1" w:themeShade="D9"/>
            </w:tcBorders>
            <w:vAlign w:val="center"/>
          </w:tcPr>
          <w:p w14:paraId="6EEFC4DB" w14:textId="23AB51D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7F5FF80C" w14:textId="7142775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28.6, 28.6</w:t>
            </w:r>
          </w:p>
        </w:tc>
        <w:tc>
          <w:tcPr>
            <w:tcW w:w="489" w:type="pct"/>
            <w:tcBorders>
              <w:bottom w:val="single" w:sz="2" w:space="0" w:color="D9D9D9" w:themeColor="background1" w:themeShade="D9"/>
            </w:tcBorders>
            <w:vAlign w:val="center"/>
          </w:tcPr>
          <w:p w14:paraId="1FBBD32E" w14:textId="068BDF9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52.4, 52.4</w:t>
            </w:r>
          </w:p>
        </w:tc>
      </w:tr>
      <w:tr w:rsidR="00486F3D" w:rsidRPr="008D2408" w14:paraId="1E312E53" w14:textId="77777777" w:rsidTr="007A1E0E">
        <w:trPr>
          <w:trHeight w:val="283"/>
        </w:trPr>
        <w:tc>
          <w:tcPr>
            <w:tcW w:w="1195" w:type="pct"/>
            <w:vMerge w:val="restart"/>
            <w:tcBorders>
              <w:top w:val="single" w:sz="2" w:space="0" w:color="D9D9D9" w:themeColor="background1" w:themeShade="D9"/>
            </w:tcBorders>
            <w:vAlign w:val="center"/>
          </w:tcPr>
          <w:p w14:paraId="5FBC3B2C"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5336ED43"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D38FADA" w14:textId="544DA82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240</w:t>
            </w:r>
          </w:p>
        </w:tc>
        <w:tc>
          <w:tcPr>
            <w:tcW w:w="335" w:type="pct"/>
            <w:tcBorders>
              <w:top w:val="single" w:sz="2" w:space="0" w:color="D9D9D9" w:themeColor="background1" w:themeShade="D9"/>
            </w:tcBorders>
            <w:vAlign w:val="center"/>
          </w:tcPr>
          <w:p w14:paraId="0DFC8365" w14:textId="4675D9D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2B497975" w14:textId="4B38F5F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3CC54716" w14:textId="41DC9DF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328" w:type="pct"/>
            <w:tcBorders>
              <w:top w:val="single" w:sz="2" w:space="0" w:color="D9D9D9" w:themeColor="background1" w:themeShade="D9"/>
            </w:tcBorders>
            <w:vAlign w:val="center"/>
          </w:tcPr>
          <w:p w14:paraId="7744D8B4" w14:textId="284055B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tcBorders>
            <w:vAlign w:val="center"/>
          </w:tcPr>
          <w:p w14:paraId="273A56B2" w14:textId="4C52966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041CB453" w14:textId="18FF969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5C3E7678" w14:textId="7B7149B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6353BAC6" w14:textId="7E4B3D2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1,074</w:t>
            </w:r>
          </w:p>
        </w:tc>
      </w:tr>
      <w:tr w:rsidR="00486F3D" w:rsidRPr="008D2408" w14:paraId="4C92E13D" w14:textId="77777777" w:rsidTr="007A1E0E">
        <w:trPr>
          <w:trHeight w:val="283"/>
        </w:trPr>
        <w:tc>
          <w:tcPr>
            <w:tcW w:w="1195" w:type="pct"/>
            <w:vMerge/>
            <w:tcBorders>
              <w:bottom w:val="single" w:sz="2" w:space="0" w:color="D9D9D9" w:themeColor="background1" w:themeShade="D9"/>
            </w:tcBorders>
            <w:vAlign w:val="center"/>
          </w:tcPr>
          <w:p w14:paraId="5FCAEB4F"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6B228A5"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BCDE77A" w14:textId="197DE87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15.4, 15.4</w:t>
            </w:r>
          </w:p>
        </w:tc>
        <w:tc>
          <w:tcPr>
            <w:tcW w:w="335" w:type="pct"/>
            <w:tcBorders>
              <w:bottom w:val="single" w:sz="2" w:space="0" w:color="D9D9D9" w:themeColor="background1" w:themeShade="D9"/>
            </w:tcBorders>
            <w:vAlign w:val="center"/>
          </w:tcPr>
          <w:p w14:paraId="25363399" w14:textId="78F20EF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8.5, 8.5</w:t>
            </w:r>
          </w:p>
        </w:tc>
        <w:tc>
          <w:tcPr>
            <w:tcW w:w="359" w:type="pct"/>
            <w:tcBorders>
              <w:bottom w:val="single" w:sz="2" w:space="0" w:color="D9D9D9" w:themeColor="background1" w:themeShade="D9"/>
            </w:tcBorders>
            <w:vAlign w:val="center"/>
          </w:tcPr>
          <w:p w14:paraId="2B664D39" w14:textId="2F4932A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6.5, 6.5</w:t>
            </w:r>
          </w:p>
        </w:tc>
        <w:tc>
          <w:tcPr>
            <w:tcW w:w="359" w:type="pct"/>
            <w:tcBorders>
              <w:bottom w:val="single" w:sz="2" w:space="0" w:color="D9D9D9" w:themeColor="background1" w:themeShade="D9"/>
            </w:tcBorders>
            <w:vAlign w:val="center"/>
          </w:tcPr>
          <w:p w14:paraId="0EAD58FB" w14:textId="110BDD5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13.0, 13.0</w:t>
            </w:r>
          </w:p>
        </w:tc>
        <w:tc>
          <w:tcPr>
            <w:tcW w:w="328" w:type="pct"/>
            <w:tcBorders>
              <w:bottom w:val="single" w:sz="2" w:space="0" w:color="D9D9D9" w:themeColor="background1" w:themeShade="D9"/>
            </w:tcBorders>
            <w:vAlign w:val="center"/>
          </w:tcPr>
          <w:p w14:paraId="2B3B3D6C" w14:textId="26E09BB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8.8, 8.8</w:t>
            </w:r>
          </w:p>
        </w:tc>
        <w:tc>
          <w:tcPr>
            <w:tcW w:w="335" w:type="pct"/>
            <w:tcBorders>
              <w:bottom w:val="single" w:sz="2" w:space="0" w:color="D9D9D9" w:themeColor="background1" w:themeShade="D9"/>
            </w:tcBorders>
            <w:vAlign w:val="center"/>
          </w:tcPr>
          <w:p w14:paraId="1AB02078" w14:textId="71C1B2A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6.8, 6.8</w:t>
            </w:r>
          </w:p>
        </w:tc>
        <w:tc>
          <w:tcPr>
            <w:tcW w:w="325" w:type="pct"/>
            <w:tcBorders>
              <w:bottom w:val="single" w:sz="2" w:space="0" w:color="D9D9D9" w:themeColor="background1" w:themeShade="D9"/>
            </w:tcBorders>
            <w:vAlign w:val="center"/>
          </w:tcPr>
          <w:p w14:paraId="71DA52F7" w14:textId="18E005B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15.2, 15.2</w:t>
            </w:r>
          </w:p>
        </w:tc>
        <w:tc>
          <w:tcPr>
            <w:tcW w:w="359" w:type="pct"/>
            <w:tcBorders>
              <w:bottom w:val="single" w:sz="2" w:space="0" w:color="D9D9D9" w:themeColor="background1" w:themeShade="D9"/>
            </w:tcBorders>
            <w:vAlign w:val="center"/>
          </w:tcPr>
          <w:p w14:paraId="5FADB07C" w14:textId="7086B0B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6.5, 6.5</w:t>
            </w:r>
          </w:p>
        </w:tc>
        <w:tc>
          <w:tcPr>
            <w:tcW w:w="489" w:type="pct"/>
            <w:tcBorders>
              <w:bottom w:val="single" w:sz="2" w:space="0" w:color="D9D9D9" w:themeColor="background1" w:themeShade="D9"/>
            </w:tcBorders>
            <w:vAlign w:val="center"/>
          </w:tcPr>
          <w:p w14:paraId="25586E79" w14:textId="7542E8C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10.0, 10.0</w:t>
            </w:r>
          </w:p>
        </w:tc>
      </w:tr>
      <w:tr w:rsidR="00486F3D" w:rsidRPr="008D2408" w14:paraId="69F561F9" w14:textId="77777777" w:rsidTr="007A1E0E">
        <w:trPr>
          <w:trHeight w:val="283"/>
        </w:trPr>
        <w:tc>
          <w:tcPr>
            <w:tcW w:w="1195" w:type="pct"/>
            <w:vMerge w:val="restart"/>
            <w:tcBorders>
              <w:top w:val="single" w:sz="2" w:space="0" w:color="D9D9D9" w:themeColor="background1" w:themeShade="D9"/>
            </w:tcBorders>
            <w:vAlign w:val="center"/>
          </w:tcPr>
          <w:p w14:paraId="39D7AD5D"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22229836"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43617C6" w14:textId="09B515B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66</w:t>
            </w:r>
          </w:p>
        </w:tc>
        <w:tc>
          <w:tcPr>
            <w:tcW w:w="335" w:type="pct"/>
            <w:tcBorders>
              <w:top w:val="single" w:sz="2" w:space="0" w:color="D9D9D9" w:themeColor="background1" w:themeShade="D9"/>
            </w:tcBorders>
            <w:vAlign w:val="center"/>
          </w:tcPr>
          <w:p w14:paraId="4A3ADDB2" w14:textId="0056D0F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tcBorders>
            <w:vAlign w:val="center"/>
          </w:tcPr>
          <w:p w14:paraId="4F57DC8A" w14:textId="4FEF25F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78B48307" w14:textId="51874D2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328" w:type="pct"/>
            <w:tcBorders>
              <w:top w:val="single" w:sz="2" w:space="0" w:color="D9D9D9" w:themeColor="background1" w:themeShade="D9"/>
            </w:tcBorders>
            <w:vAlign w:val="center"/>
          </w:tcPr>
          <w:p w14:paraId="4013AF22" w14:textId="23358FA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tcBorders>
            <w:vAlign w:val="center"/>
          </w:tcPr>
          <w:p w14:paraId="4E32947A" w14:textId="66F9953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0576E018" w14:textId="01108E0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3C7FAF0B" w14:textId="5CE2833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096B06ED" w14:textId="0CDD58F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276</w:t>
            </w:r>
          </w:p>
        </w:tc>
      </w:tr>
      <w:tr w:rsidR="007A1E0E" w:rsidRPr="008D2408" w14:paraId="599768C9" w14:textId="77777777" w:rsidTr="007A1E0E">
        <w:trPr>
          <w:trHeight w:val="283"/>
        </w:trPr>
        <w:tc>
          <w:tcPr>
            <w:tcW w:w="1195" w:type="pct"/>
            <w:vMerge/>
            <w:vAlign w:val="center"/>
          </w:tcPr>
          <w:p w14:paraId="05BC9049"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2DF7F98B"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1D2D05BE" w14:textId="2C523FD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16.7, 16.7</w:t>
            </w:r>
          </w:p>
        </w:tc>
        <w:tc>
          <w:tcPr>
            <w:tcW w:w="335" w:type="pct"/>
            <w:vAlign w:val="center"/>
          </w:tcPr>
          <w:p w14:paraId="6341FEFF" w14:textId="351ACC5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22.6, 22.6</w:t>
            </w:r>
          </w:p>
        </w:tc>
        <w:tc>
          <w:tcPr>
            <w:tcW w:w="359" w:type="pct"/>
            <w:vAlign w:val="center"/>
          </w:tcPr>
          <w:p w14:paraId="75E06695" w14:textId="5F5DBB4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20.5, 20.5</w:t>
            </w:r>
          </w:p>
        </w:tc>
        <w:tc>
          <w:tcPr>
            <w:tcW w:w="359" w:type="pct"/>
            <w:vAlign w:val="center"/>
          </w:tcPr>
          <w:p w14:paraId="3CCC5C30" w14:textId="21C6EA4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14.3, 14.3</w:t>
            </w:r>
          </w:p>
        </w:tc>
        <w:tc>
          <w:tcPr>
            <w:tcW w:w="328" w:type="pct"/>
            <w:vAlign w:val="center"/>
          </w:tcPr>
          <w:p w14:paraId="06F9733C" w14:textId="037C5E5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18.2, 18.2</w:t>
            </w:r>
          </w:p>
        </w:tc>
        <w:tc>
          <w:tcPr>
            <w:tcW w:w="335" w:type="pct"/>
            <w:vAlign w:val="center"/>
          </w:tcPr>
          <w:p w14:paraId="2AC67773" w14:textId="00B82D3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25.0, 25.0</w:t>
            </w:r>
          </w:p>
        </w:tc>
        <w:tc>
          <w:tcPr>
            <w:tcW w:w="325" w:type="pct"/>
            <w:vAlign w:val="center"/>
          </w:tcPr>
          <w:p w14:paraId="1AE14887" w14:textId="4B90BD5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4FA81D09" w14:textId="2E38AC4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7F6ED2BC" w14:textId="4AEEB67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19.2, 19.2</w:t>
            </w:r>
          </w:p>
        </w:tc>
      </w:tr>
      <w:tr w:rsidR="002F0EEC" w:rsidRPr="008D2408" w14:paraId="5C8F37FB" w14:textId="77777777" w:rsidTr="007A1E0E">
        <w:trPr>
          <w:trHeight w:val="283"/>
        </w:trPr>
        <w:tc>
          <w:tcPr>
            <w:tcW w:w="1195" w:type="pct"/>
            <w:shd w:val="clear" w:color="auto" w:fill="C0F7E5" w:themeFill="accent4" w:themeFillTint="33"/>
            <w:vAlign w:val="center"/>
          </w:tcPr>
          <w:p w14:paraId="209BD5D7"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Cefepime</w:t>
            </w:r>
          </w:p>
        </w:tc>
        <w:tc>
          <w:tcPr>
            <w:tcW w:w="575" w:type="pct"/>
            <w:shd w:val="clear" w:color="auto" w:fill="C0F7E5" w:themeFill="accent4" w:themeFillTint="33"/>
            <w:vAlign w:val="center"/>
          </w:tcPr>
          <w:p w14:paraId="15676563"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3AA936FF"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08AF98AD"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5380D5A0"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0903E7C"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08B9C8FB"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5A6005EC"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30D0062D"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3789C537"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3B5F92CB"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0EDCCDA6" w14:textId="77777777" w:rsidTr="007A1E0E">
        <w:trPr>
          <w:trHeight w:val="283"/>
        </w:trPr>
        <w:tc>
          <w:tcPr>
            <w:tcW w:w="1195" w:type="pct"/>
            <w:vMerge w:val="restart"/>
            <w:vAlign w:val="center"/>
          </w:tcPr>
          <w:p w14:paraId="7D6387E6"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p>
        </w:tc>
        <w:tc>
          <w:tcPr>
            <w:tcW w:w="575" w:type="pct"/>
            <w:vAlign w:val="center"/>
          </w:tcPr>
          <w:p w14:paraId="6E617C16"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2CE249CF" w14:textId="516A279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35" w:type="pct"/>
            <w:vAlign w:val="center"/>
          </w:tcPr>
          <w:p w14:paraId="003660BF" w14:textId="425B7B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59" w:type="pct"/>
            <w:vAlign w:val="center"/>
          </w:tcPr>
          <w:p w14:paraId="412A2AFF" w14:textId="57C3D13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vAlign w:val="center"/>
          </w:tcPr>
          <w:p w14:paraId="09C0478B" w14:textId="532797C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8" w:type="pct"/>
            <w:vAlign w:val="center"/>
          </w:tcPr>
          <w:p w14:paraId="30854543" w14:textId="2E017CC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03BEE3CD" w14:textId="796F0A3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vAlign w:val="center"/>
          </w:tcPr>
          <w:p w14:paraId="4D35D563" w14:textId="63286A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vAlign w:val="center"/>
          </w:tcPr>
          <w:p w14:paraId="25480D5C" w14:textId="3E313B3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vAlign w:val="center"/>
          </w:tcPr>
          <w:p w14:paraId="58354675" w14:textId="31F4F89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r>
      <w:tr w:rsidR="007A1E0E" w:rsidRPr="008D2408" w14:paraId="661C6BC0" w14:textId="77777777" w:rsidTr="007A1E0E">
        <w:trPr>
          <w:trHeight w:val="283"/>
        </w:trPr>
        <w:tc>
          <w:tcPr>
            <w:tcW w:w="1195" w:type="pct"/>
            <w:vMerge/>
            <w:vAlign w:val="center"/>
          </w:tcPr>
          <w:p w14:paraId="47CA164C" w14:textId="77777777" w:rsidR="00EE612D" w:rsidRPr="008D2408" w:rsidRDefault="00EE612D" w:rsidP="00EE612D">
            <w:pPr>
              <w:pStyle w:val="TableParagraph"/>
              <w:rPr>
                <w:rFonts w:ascii="Arial" w:hAnsi="Arial" w:cs="Arial"/>
                <w:i/>
                <w:sz w:val="18"/>
                <w:szCs w:val="18"/>
                <w:lang w:val="en-AU"/>
              </w:rPr>
            </w:pPr>
          </w:p>
        </w:tc>
        <w:tc>
          <w:tcPr>
            <w:tcW w:w="575" w:type="pct"/>
            <w:vAlign w:val="center"/>
          </w:tcPr>
          <w:p w14:paraId="2EC635E8"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050EC606" w14:textId="666AD47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35" w:type="pct"/>
            <w:vAlign w:val="center"/>
          </w:tcPr>
          <w:p w14:paraId="22CF8543" w14:textId="2A71015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0E380DD8" w14:textId="6F49017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vAlign w:val="center"/>
          </w:tcPr>
          <w:p w14:paraId="1777DB48" w14:textId="23CBE2E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6C241B64" w14:textId="6032C36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403BBB0C" w14:textId="50688D7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4E838E9B" w14:textId="68951A5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2802A295" w14:textId="578DE5E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0823F28B" w14:textId="7C79218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 –</w:t>
            </w:r>
            <w:r w:rsidRPr="00B248EE">
              <w:rPr>
                <w:rFonts w:ascii="Arial" w:hAnsi="Arial" w:cs="Arial"/>
                <w:color w:val="000000"/>
                <w:sz w:val="18"/>
                <w:szCs w:val="18"/>
                <w:vertAlign w:val="superscript"/>
              </w:rPr>
              <w:t>§</w:t>
            </w:r>
          </w:p>
        </w:tc>
      </w:tr>
      <w:tr w:rsidR="00486F3D" w:rsidRPr="008D2408" w14:paraId="15E34ADD" w14:textId="77777777" w:rsidTr="007A1E0E">
        <w:trPr>
          <w:trHeight w:val="283"/>
        </w:trPr>
        <w:tc>
          <w:tcPr>
            <w:tcW w:w="1195" w:type="pct"/>
            <w:vMerge/>
            <w:tcBorders>
              <w:bottom w:val="single" w:sz="2" w:space="0" w:color="D9D9D9" w:themeColor="background1" w:themeShade="D9"/>
            </w:tcBorders>
            <w:vAlign w:val="center"/>
          </w:tcPr>
          <w:p w14:paraId="6B5E99DC"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741897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1842FCC9" w14:textId="31DD5B8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10.0,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5CE87619" w14:textId="4FF3D9A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5D077712" w14:textId="67A8AD0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7.7,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026FCD27" w14:textId="116E9E3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161DFBF4" w14:textId="3DD6E13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17578E9F" w14:textId="42B20D4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15071F1D" w14:textId="052AAC8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4D415B99" w14:textId="3288397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5F63E209" w14:textId="6761BCD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6.8, –</w:t>
            </w:r>
            <w:r w:rsidRPr="00B248EE">
              <w:rPr>
                <w:rFonts w:ascii="Arial" w:hAnsi="Arial" w:cs="Arial"/>
                <w:color w:val="000000"/>
                <w:sz w:val="18"/>
                <w:szCs w:val="18"/>
                <w:vertAlign w:val="superscript"/>
              </w:rPr>
              <w:t>§</w:t>
            </w:r>
          </w:p>
        </w:tc>
      </w:tr>
      <w:tr w:rsidR="00486F3D" w:rsidRPr="008D2408" w14:paraId="3CEB9754" w14:textId="77777777" w:rsidTr="007A1E0E">
        <w:trPr>
          <w:trHeight w:val="283"/>
        </w:trPr>
        <w:tc>
          <w:tcPr>
            <w:tcW w:w="1195" w:type="pct"/>
            <w:vMerge w:val="restart"/>
            <w:tcBorders>
              <w:top w:val="single" w:sz="2" w:space="0" w:color="D9D9D9" w:themeColor="background1" w:themeShade="D9"/>
            </w:tcBorders>
            <w:vAlign w:val="center"/>
          </w:tcPr>
          <w:p w14:paraId="4BBBC0B9"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Enterobacter cloacae </w:t>
            </w:r>
            <w:r w:rsidRPr="008D2408">
              <w:rPr>
                <w:rFonts w:ascii="Arial" w:hAnsi="Arial" w:cs="Arial"/>
                <w:sz w:val="18"/>
                <w:szCs w:val="18"/>
                <w:lang w:val="en-AU"/>
              </w:rPr>
              <w:t>complex</w:t>
            </w:r>
          </w:p>
        </w:tc>
        <w:tc>
          <w:tcPr>
            <w:tcW w:w="575" w:type="pct"/>
            <w:tcBorders>
              <w:top w:val="single" w:sz="2" w:space="0" w:color="D9D9D9" w:themeColor="background1" w:themeShade="D9"/>
              <w:bottom w:val="nil"/>
            </w:tcBorders>
            <w:vAlign w:val="center"/>
          </w:tcPr>
          <w:p w14:paraId="7CDD5B23"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52FE3710" w14:textId="4539C09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142</w:t>
            </w:r>
          </w:p>
        </w:tc>
        <w:tc>
          <w:tcPr>
            <w:tcW w:w="335" w:type="pct"/>
            <w:tcBorders>
              <w:top w:val="single" w:sz="2" w:space="0" w:color="D9D9D9" w:themeColor="background1" w:themeShade="D9"/>
              <w:bottom w:val="nil"/>
            </w:tcBorders>
            <w:vAlign w:val="center"/>
          </w:tcPr>
          <w:p w14:paraId="7D9349A2" w14:textId="6D20D05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tcBorders>
              <w:top w:val="single" w:sz="2" w:space="0" w:color="D9D9D9" w:themeColor="background1" w:themeShade="D9"/>
              <w:bottom w:val="nil"/>
            </w:tcBorders>
            <w:vAlign w:val="center"/>
          </w:tcPr>
          <w:p w14:paraId="167CD07A" w14:textId="0DB7486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bottom w:val="nil"/>
            </w:tcBorders>
            <w:vAlign w:val="center"/>
          </w:tcPr>
          <w:p w14:paraId="4D569F47" w14:textId="03BEB05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top w:val="single" w:sz="2" w:space="0" w:color="D9D9D9" w:themeColor="background1" w:themeShade="D9"/>
              <w:bottom w:val="nil"/>
            </w:tcBorders>
            <w:vAlign w:val="center"/>
          </w:tcPr>
          <w:p w14:paraId="0F294129" w14:textId="250A098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63</w:t>
            </w:r>
          </w:p>
        </w:tc>
        <w:tc>
          <w:tcPr>
            <w:tcW w:w="335" w:type="pct"/>
            <w:tcBorders>
              <w:top w:val="single" w:sz="2" w:space="0" w:color="D9D9D9" w:themeColor="background1" w:themeShade="D9"/>
              <w:bottom w:val="nil"/>
            </w:tcBorders>
            <w:vAlign w:val="center"/>
          </w:tcPr>
          <w:p w14:paraId="3CB5779E" w14:textId="7174AF1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bottom w:val="nil"/>
            </w:tcBorders>
            <w:vAlign w:val="center"/>
          </w:tcPr>
          <w:p w14:paraId="18BACB4E" w14:textId="235252C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bottom w:val="nil"/>
            </w:tcBorders>
            <w:vAlign w:val="center"/>
          </w:tcPr>
          <w:p w14:paraId="5116402F" w14:textId="0246457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bottom w:val="nil"/>
            </w:tcBorders>
            <w:vAlign w:val="center"/>
          </w:tcPr>
          <w:p w14:paraId="5DA9248A" w14:textId="524DC06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448</w:t>
            </w:r>
          </w:p>
        </w:tc>
      </w:tr>
      <w:tr w:rsidR="00486F3D" w:rsidRPr="008D2408" w14:paraId="41601B50" w14:textId="77777777" w:rsidTr="007A1E0E">
        <w:trPr>
          <w:trHeight w:val="283"/>
        </w:trPr>
        <w:tc>
          <w:tcPr>
            <w:tcW w:w="1195" w:type="pct"/>
            <w:vMerge/>
            <w:tcBorders>
              <w:top w:val="single" w:sz="2" w:space="0" w:color="D9D9D9" w:themeColor="background1" w:themeShade="D9"/>
            </w:tcBorders>
            <w:vAlign w:val="center"/>
          </w:tcPr>
          <w:p w14:paraId="35193926"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nil"/>
            </w:tcBorders>
            <w:vAlign w:val="center"/>
          </w:tcPr>
          <w:p w14:paraId="23B23329"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%SDD/I</w:t>
            </w:r>
          </w:p>
        </w:tc>
        <w:tc>
          <w:tcPr>
            <w:tcW w:w="341" w:type="pct"/>
            <w:tcBorders>
              <w:top w:val="nil"/>
              <w:bottom w:val="nil"/>
            </w:tcBorders>
            <w:vAlign w:val="center"/>
          </w:tcPr>
          <w:p w14:paraId="066162E5" w14:textId="71268AC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5.6, 10.6</w:t>
            </w:r>
          </w:p>
        </w:tc>
        <w:tc>
          <w:tcPr>
            <w:tcW w:w="335" w:type="pct"/>
            <w:tcBorders>
              <w:top w:val="nil"/>
              <w:bottom w:val="nil"/>
            </w:tcBorders>
            <w:vAlign w:val="center"/>
          </w:tcPr>
          <w:p w14:paraId="611BAB1B" w14:textId="2E61E4F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2.2, 8.6</w:t>
            </w:r>
          </w:p>
        </w:tc>
        <w:tc>
          <w:tcPr>
            <w:tcW w:w="359" w:type="pct"/>
            <w:tcBorders>
              <w:top w:val="nil"/>
              <w:bottom w:val="nil"/>
            </w:tcBorders>
            <w:vAlign w:val="center"/>
          </w:tcPr>
          <w:p w14:paraId="7D800252" w14:textId="50E1FC4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3.6, 7.2</w:t>
            </w:r>
          </w:p>
        </w:tc>
        <w:tc>
          <w:tcPr>
            <w:tcW w:w="359" w:type="pct"/>
            <w:tcBorders>
              <w:top w:val="nil"/>
              <w:bottom w:val="nil"/>
            </w:tcBorders>
            <w:vAlign w:val="center"/>
          </w:tcPr>
          <w:p w14:paraId="32E609FD" w14:textId="245E22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12.5, 16.7</w:t>
            </w:r>
          </w:p>
        </w:tc>
        <w:tc>
          <w:tcPr>
            <w:tcW w:w="328" w:type="pct"/>
            <w:tcBorders>
              <w:top w:val="nil"/>
              <w:bottom w:val="nil"/>
            </w:tcBorders>
            <w:vAlign w:val="center"/>
          </w:tcPr>
          <w:p w14:paraId="3E19EEAD" w14:textId="2CA8354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0.0, 4.8</w:t>
            </w:r>
          </w:p>
        </w:tc>
        <w:tc>
          <w:tcPr>
            <w:tcW w:w="335" w:type="pct"/>
            <w:tcBorders>
              <w:top w:val="nil"/>
              <w:bottom w:val="nil"/>
            </w:tcBorders>
            <w:vAlign w:val="center"/>
          </w:tcPr>
          <w:p w14:paraId="03E62C6E" w14:textId="2F980FD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0.0, 6.3</w:t>
            </w:r>
          </w:p>
        </w:tc>
        <w:tc>
          <w:tcPr>
            <w:tcW w:w="325" w:type="pct"/>
            <w:tcBorders>
              <w:top w:val="nil"/>
              <w:bottom w:val="nil"/>
            </w:tcBorders>
            <w:vAlign w:val="center"/>
          </w:tcPr>
          <w:p w14:paraId="304339AD" w14:textId="55D3132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1E0860CA" w14:textId="0B0A76F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5.3, 21.1</w:t>
            </w:r>
          </w:p>
        </w:tc>
        <w:tc>
          <w:tcPr>
            <w:tcW w:w="489" w:type="pct"/>
            <w:tcBorders>
              <w:top w:val="nil"/>
              <w:bottom w:val="nil"/>
            </w:tcBorders>
            <w:vAlign w:val="center"/>
          </w:tcPr>
          <w:p w14:paraId="4275EF0A" w14:textId="2B80160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3.8, 9.4</w:t>
            </w:r>
          </w:p>
        </w:tc>
      </w:tr>
      <w:tr w:rsidR="00486F3D" w:rsidRPr="008D2408" w14:paraId="7DFA9C20" w14:textId="77777777" w:rsidTr="007A1E0E">
        <w:trPr>
          <w:trHeight w:val="283"/>
        </w:trPr>
        <w:tc>
          <w:tcPr>
            <w:tcW w:w="1195" w:type="pct"/>
            <w:vMerge/>
            <w:tcBorders>
              <w:bottom w:val="single" w:sz="2" w:space="0" w:color="D9D9D9" w:themeColor="background1" w:themeShade="D9"/>
            </w:tcBorders>
            <w:vAlign w:val="center"/>
          </w:tcPr>
          <w:p w14:paraId="1F04AD3F"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117713EB"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2043E388" w14:textId="4BD1E95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5.6, 7.7</w:t>
            </w:r>
          </w:p>
        </w:tc>
        <w:tc>
          <w:tcPr>
            <w:tcW w:w="335" w:type="pct"/>
            <w:tcBorders>
              <w:top w:val="nil"/>
              <w:bottom w:val="single" w:sz="2" w:space="0" w:color="D9D9D9" w:themeColor="background1" w:themeShade="D9"/>
            </w:tcBorders>
            <w:vAlign w:val="center"/>
          </w:tcPr>
          <w:p w14:paraId="677CA4FB" w14:textId="029EC49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1.1, 2.2</w:t>
            </w:r>
          </w:p>
        </w:tc>
        <w:tc>
          <w:tcPr>
            <w:tcW w:w="359" w:type="pct"/>
            <w:tcBorders>
              <w:top w:val="nil"/>
              <w:bottom w:val="single" w:sz="2" w:space="0" w:color="D9D9D9" w:themeColor="background1" w:themeShade="D9"/>
            </w:tcBorders>
            <w:vAlign w:val="center"/>
          </w:tcPr>
          <w:p w14:paraId="33D22373" w14:textId="2C8B2C3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1.2, 3.6</w:t>
            </w:r>
          </w:p>
        </w:tc>
        <w:tc>
          <w:tcPr>
            <w:tcW w:w="359" w:type="pct"/>
            <w:tcBorders>
              <w:top w:val="nil"/>
              <w:bottom w:val="single" w:sz="2" w:space="0" w:color="D9D9D9" w:themeColor="background1" w:themeShade="D9"/>
            </w:tcBorders>
            <w:vAlign w:val="center"/>
          </w:tcPr>
          <w:p w14:paraId="1FA6CCB2" w14:textId="4476AD0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4.2, 4.2</w:t>
            </w:r>
          </w:p>
        </w:tc>
        <w:tc>
          <w:tcPr>
            <w:tcW w:w="328" w:type="pct"/>
            <w:tcBorders>
              <w:top w:val="nil"/>
              <w:bottom w:val="single" w:sz="2" w:space="0" w:color="D9D9D9" w:themeColor="background1" w:themeShade="D9"/>
            </w:tcBorders>
            <w:vAlign w:val="center"/>
          </w:tcPr>
          <w:p w14:paraId="5D077AF1" w14:textId="038BD0F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030444D3" w14:textId="05CB73D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55D0FAE3" w14:textId="30E427D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4D35C510" w14:textId="2ED4DAC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5.3, 5.3</w:t>
            </w:r>
          </w:p>
        </w:tc>
        <w:tc>
          <w:tcPr>
            <w:tcW w:w="489" w:type="pct"/>
            <w:tcBorders>
              <w:top w:val="nil"/>
              <w:bottom w:val="single" w:sz="2" w:space="0" w:color="D9D9D9" w:themeColor="background1" w:themeShade="D9"/>
            </w:tcBorders>
            <w:vAlign w:val="center"/>
          </w:tcPr>
          <w:p w14:paraId="22D5C531" w14:textId="7A3B185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2.7, 4.0</w:t>
            </w:r>
          </w:p>
        </w:tc>
      </w:tr>
      <w:tr w:rsidR="00486F3D" w:rsidRPr="008D2408" w14:paraId="3A297C9A" w14:textId="77777777" w:rsidTr="007A1E0E">
        <w:trPr>
          <w:trHeight w:val="283"/>
        </w:trPr>
        <w:tc>
          <w:tcPr>
            <w:tcW w:w="1195" w:type="pct"/>
            <w:vMerge w:val="restart"/>
            <w:tcBorders>
              <w:top w:val="single" w:sz="2" w:space="0" w:color="D9D9D9" w:themeColor="background1" w:themeShade="D9"/>
            </w:tcBorders>
            <w:vAlign w:val="center"/>
          </w:tcPr>
          <w:p w14:paraId="124461BA"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bottom w:val="nil"/>
            </w:tcBorders>
            <w:vAlign w:val="center"/>
          </w:tcPr>
          <w:p w14:paraId="6465D7D6"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32162095" w14:textId="586A2B0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1,281</w:t>
            </w:r>
          </w:p>
        </w:tc>
        <w:tc>
          <w:tcPr>
            <w:tcW w:w="335" w:type="pct"/>
            <w:tcBorders>
              <w:top w:val="single" w:sz="2" w:space="0" w:color="D9D9D9" w:themeColor="background1" w:themeShade="D9"/>
              <w:bottom w:val="nil"/>
            </w:tcBorders>
            <w:vAlign w:val="center"/>
          </w:tcPr>
          <w:p w14:paraId="15ECC6ED" w14:textId="4243D8E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1,086</w:t>
            </w:r>
          </w:p>
        </w:tc>
        <w:tc>
          <w:tcPr>
            <w:tcW w:w="359" w:type="pct"/>
            <w:tcBorders>
              <w:top w:val="single" w:sz="2" w:space="0" w:color="D9D9D9" w:themeColor="background1" w:themeShade="D9"/>
              <w:bottom w:val="nil"/>
            </w:tcBorders>
            <w:vAlign w:val="center"/>
          </w:tcPr>
          <w:p w14:paraId="379840EC" w14:textId="4091841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bottom w:val="nil"/>
            </w:tcBorders>
            <w:vAlign w:val="center"/>
          </w:tcPr>
          <w:p w14:paraId="66FF7ADE" w14:textId="1AEDFD6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bottom w:val="nil"/>
            </w:tcBorders>
            <w:vAlign w:val="center"/>
          </w:tcPr>
          <w:p w14:paraId="72198E62" w14:textId="18D3839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741</w:t>
            </w:r>
          </w:p>
        </w:tc>
        <w:tc>
          <w:tcPr>
            <w:tcW w:w="335" w:type="pct"/>
            <w:tcBorders>
              <w:top w:val="single" w:sz="2" w:space="0" w:color="D9D9D9" w:themeColor="background1" w:themeShade="D9"/>
              <w:bottom w:val="nil"/>
            </w:tcBorders>
            <w:vAlign w:val="center"/>
          </w:tcPr>
          <w:p w14:paraId="5978297B" w14:textId="17F6702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bottom w:val="nil"/>
            </w:tcBorders>
            <w:vAlign w:val="center"/>
          </w:tcPr>
          <w:p w14:paraId="71DC3277" w14:textId="723BF83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bottom w:val="nil"/>
            </w:tcBorders>
            <w:vAlign w:val="center"/>
          </w:tcPr>
          <w:p w14:paraId="2788F6D1" w14:textId="03E004A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bottom w:val="nil"/>
            </w:tcBorders>
            <w:vAlign w:val="center"/>
          </w:tcPr>
          <w:p w14:paraId="4C7185DE" w14:textId="71F6B4C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4,913</w:t>
            </w:r>
          </w:p>
        </w:tc>
      </w:tr>
      <w:tr w:rsidR="00486F3D" w:rsidRPr="008D2408" w14:paraId="19EFE963" w14:textId="77777777" w:rsidTr="007A1E0E">
        <w:trPr>
          <w:trHeight w:val="283"/>
        </w:trPr>
        <w:tc>
          <w:tcPr>
            <w:tcW w:w="1195" w:type="pct"/>
            <w:vMerge/>
            <w:tcBorders>
              <w:top w:val="single" w:sz="2" w:space="0" w:color="D9D9D9" w:themeColor="background1" w:themeShade="D9"/>
            </w:tcBorders>
            <w:vAlign w:val="center"/>
          </w:tcPr>
          <w:p w14:paraId="649DE973" w14:textId="77777777" w:rsidR="00EE612D" w:rsidRPr="008D2408" w:rsidRDefault="00EE612D" w:rsidP="00EE612D">
            <w:pPr>
              <w:pStyle w:val="TableParagraph"/>
              <w:rPr>
                <w:rFonts w:ascii="Arial" w:hAnsi="Arial" w:cs="Arial"/>
                <w:i/>
                <w:sz w:val="18"/>
                <w:szCs w:val="18"/>
                <w:lang w:val="en-AU"/>
              </w:rPr>
            </w:pPr>
          </w:p>
        </w:tc>
        <w:tc>
          <w:tcPr>
            <w:tcW w:w="575" w:type="pct"/>
            <w:tcBorders>
              <w:top w:val="nil"/>
              <w:bottom w:val="nil"/>
            </w:tcBorders>
            <w:vAlign w:val="center"/>
          </w:tcPr>
          <w:p w14:paraId="1911C1E3"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%SDD/I</w:t>
            </w:r>
          </w:p>
        </w:tc>
        <w:tc>
          <w:tcPr>
            <w:tcW w:w="341" w:type="pct"/>
            <w:tcBorders>
              <w:top w:val="nil"/>
              <w:bottom w:val="nil"/>
            </w:tcBorders>
            <w:vAlign w:val="center"/>
          </w:tcPr>
          <w:p w14:paraId="5947E486" w14:textId="5B0DAE5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2.4, 5.4</w:t>
            </w:r>
          </w:p>
        </w:tc>
        <w:tc>
          <w:tcPr>
            <w:tcW w:w="335" w:type="pct"/>
            <w:tcBorders>
              <w:top w:val="nil"/>
              <w:bottom w:val="nil"/>
            </w:tcBorders>
            <w:vAlign w:val="center"/>
          </w:tcPr>
          <w:p w14:paraId="3616D853" w14:textId="53CD329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1.4, 6.5</w:t>
            </w:r>
          </w:p>
        </w:tc>
        <w:tc>
          <w:tcPr>
            <w:tcW w:w="359" w:type="pct"/>
            <w:tcBorders>
              <w:top w:val="nil"/>
              <w:bottom w:val="nil"/>
            </w:tcBorders>
            <w:vAlign w:val="center"/>
          </w:tcPr>
          <w:p w14:paraId="2575B45B" w14:textId="7FB2718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1.3, 5.2</w:t>
            </w:r>
          </w:p>
        </w:tc>
        <w:tc>
          <w:tcPr>
            <w:tcW w:w="359" w:type="pct"/>
            <w:tcBorders>
              <w:top w:val="nil"/>
              <w:bottom w:val="nil"/>
            </w:tcBorders>
            <w:vAlign w:val="center"/>
          </w:tcPr>
          <w:p w14:paraId="2F94D67C" w14:textId="5D09CE1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1.9, 3.4</w:t>
            </w:r>
          </w:p>
        </w:tc>
        <w:tc>
          <w:tcPr>
            <w:tcW w:w="328" w:type="pct"/>
            <w:tcBorders>
              <w:top w:val="nil"/>
              <w:bottom w:val="nil"/>
            </w:tcBorders>
            <w:vAlign w:val="center"/>
          </w:tcPr>
          <w:p w14:paraId="7BF51B33" w14:textId="0889B00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2.4, 7.8</w:t>
            </w:r>
          </w:p>
        </w:tc>
        <w:tc>
          <w:tcPr>
            <w:tcW w:w="335" w:type="pct"/>
            <w:tcBorders>
              <w:top w:val="nil"/>
              <w:bottom w:val="nil"/>
            </w:tcBorders>
            <w:vAlign w:val="center"/>
          </w:tcPr>
          <w:p w14:paraId="052170A9" w14:textId="288B53F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1.4, 2.3</w:t>
            </w:r>
          </w:p>
        </w:tc>
        <w:tc>
          <w:tcPr>
            <w:tcW w:w="325" w:type="pct"/>
            <w:tcBorders>
              <w:top w:val="nil"/>
              <w:bottom w:val="nil"/>
            </w:tcBorders>
            <w:vAlign w:val="center"/>
          </w:tcPr>
          <w:p w14:paraId="6EEBC40E" w14:textId="02BBDB1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2.7, 6.3</w:t>
            </w:r>
          </w:p>
        </w:tc>
        <w:tc>
          <w:tcPr>
            <w:tcW w:w="359" w:type="pct"/>
            <w:tcBorders>
              <w:top w:val="nil"/>
              <w:bottom w:val="nil"/>
            </w:tcBorders>
            <w:vAlign w:val="center"/>
          </w:tcPr>
          <w:p w14:paraId="65CD43EC" w14:textId="7B8E94B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2.9, 6.3</w:t>
            </w:r>
          </w:p>
        </w:tc>
        <w:tc>
          <w:tcPr>
            <w:tcW w:w="489" w:type="pct"/>
            <w:tcBorders>
              <w:top w:val="nil"/>
              <w:bottom w:val="nil"/>
            </w:tcBorders>
            <w:vAlign w:val="center"/>
          </w:tcPr>
          <w:p w14:paraId="0EB391E0" w14:textId="13ED45F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2.0, 5.7</w:t>
            </w:r>
          </w:p>
        </w:tc>
      </w:tr>
      <w:tr w:rsidR="00486F3D" w:rsidRPr="008D2408" w14:paraId="78982979" w14:textId="77777777" w:rsidTr="007A1E0E">
        <w:trPr>
          <w:trHeight w:val="283"/>
        </w:trPr>
        <w:tc>
          <w:tcPr>
            <w:tcW w:w="1195" w:type="pct"/>
            <w:vMerge/>
            <w:tcBorders>
              <w:bottom w:val="single" w:sz="2" w:space="0" w:color="D9D9D9" w:themeColor="background1" w:themeShade="D9"/>
            </w:tcBorders>
            <w:vAlign w:val="center"/>
          </w:tcPr>
          <w:p w14:paraId="23D9387C"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5F58A56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66CDDDF1" w14:textId="55A84EC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3.7, 4.9</w:t>
            </w:r>
          </w:p>
        </w:tc>
        <w:tc>
          <w:tcPr>
            <w:tcW w:w="335" w:type="pct"/>
            <w:tcBorders>
              <w:top w:val="nil"/>
              <w:bottom w:val="single" w:sz="2" w:space="0" w:color="D9D9D9" w:themeColor="background1" w:themeShade="D9"/>
            </w:tcBorders>
            <w:vAlign w:val="center"/>
          </w:tcPr>
          <w:p w14:paraId="02C866FB" w14:textId="2BA9794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2.2, 3.0</w:t>
            </w:r>
          </w:p>
        </w:tc>
        <w:tc>
          <w:tcPr>
            <w:tcW w:w="359" w:type="pct"/>
            <w:tcBorders>
              <w:top w:val="nil"/>
              <w:bottom w:val="single" w:sz="2" w:space="0" w:color="D9D9D9" w:themeColor="background1" w:themeShade="D9"/>
            </w:tcBorders>
            <w:vAlign w:val="center"/>
          </w:tcPr>
          <w:p w14:paraId="5D236B65" w14:textId="44A8157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1.0, 1.5</w:t>
            </w:r>
          </w:p>
        </w:tc>
        <w:tc>
          <w:tcPr>
            <w:tcW w:w="359" w:type="pct"/>
            <w:tcBorders>
              <w:top w:val="nil"/>
              <w:bottom w:val="single" w:sz="2" w:space="0" w:color="D9D9D9" w:themeColor="background1" w:themeShade="D9"/>
            </w:tcBorders>
            <w:vAlign w:val="center"/>
          </w:tcPr>
          <w:p w14:paraId="32DBF516" w14:textId="3F12EBA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5.1, 6.2</w:t>
            </w:r>
          </w:p>
        </w:tc>
        <w:tc>
          <w:tcPr>
            <w:tcW w:w="328" w:type="pct"/>
            <w:tcBorders>
              <w:top w:val="nil"/>
              <w:bottom w:val="single" w:sz="2" w:space="0" w:color="D9D9D9" w:themeColor="background1" w:themeShade="D9"/>
            </w:tcBorders>
            <w:vAlign w:val="center"/>
          </w:tcPr>
          <w:p w14:paraId="3B560CFB" w14:textId="436BA65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2.3, 3.1</w:t>
            </w:r>
          </w:p>
        </w:tc>
        <w:tc>
          <w:tcPr>
            <w:tcW w:w="335" w:type="pct"/>
            <w:tcBorders>
              <w:top w:val="nil"/>
              <w:bottom w:val="single" w:sz="2" w:space="0" w:color="D9D9D9" w:themeColor="background1" w:themeShade="D9"/>
            </w:tcBorders>
            <w:vAlign w:val="center"/>
          </w:tcPr>
          <w:p w14:paraId="6F3CD7AA" w14:textId="66E6F9C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0.9, 1.4</w:t>
            </w:r>
          </w:p>
        </w:tc>
        <w:tc>
          <w:tcPr>
            <w:tcW w:w="325" w:type="pct"/>
            <w:tcBorders>
              <w:top w:val="nil"/>
              <w:bottom w:val="single" w:sz="2" w:space="0" w:color="D9D9D9" w:themeColor="background1" w:themeShade="D9"/>
            </w:tcBorders>
            <w:vAlign w:val="center"/>
          </w:tcPr>
          <w:p w14:paraId="0C2A96D6" w14:textId="4F473B8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1.3, 2.7</w:t>
            </w:r>
          </w:p>
        </w:tc>
        <w:tc>
          <w:tcPr>
            <w:tcW w:w="359" w:type="pct"/>
            <w:tcBorders>
              <w:top w:val="nil"/>
              <w:bottom w:val="single" w:sz="2" w:space="0" w:color="D9D9D9" w:themeColor="background1" w:themeShade="D9"/>
            </w:tcBorders>
            <w:vAlign w:val="center"/>
          </w:tcPr>
          <w:p w14:paraId="58E94FCE" w14:textId="31ED9FC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1.9, 3.9</w:t>
            </w:r>
          </w:p>
        </w:tc>
        <w:tc>
          <w:tcPr>
            <w:tcW w:w="489" w:type="pct"/>
            <w:tcBorders>
              <w:top w:val="nil"/>
              <w:bottom w:val="single" w:sz="2" w:space="0" w:color="D9D9D9" w:themeColor="background1" w:themeShade="D9"/>
            </w:tcBorders>
            <w:vAlign w:val="center"/>
          </w:tcPr>
          <w:p w14:paraId="09A7774B" w14:textId="693B934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2.6, 3.6</w:t>
            </w:r>
          </w:p>
        </w:tc>
      </w:tr>
      <w:tr w:rsidR="00486F3D" w:rsidRPr="008D2408" w14:paraId="2CDD834C" w14:textId="77777777" w:rsidTr="007A1E0E">
        <w:trPr>
          <w:trHeight w:val="283"/>
        </w:trPr>
        <w:tc>
          <w:tcPr>
            <w:tcW w:w="1195" w:type="pct"/>
            <w:vMerge w:val="restart"/>
            <w:tcBorders>
              <w:top w:val="single" w:sz="2" w:space="0" w:color="D9D9D9" w:themeColor="background1" w:themeShade="D9"/>
            </w:tcBorders>
            <w:vAlign w:val="center"/>
          </w:tcPr>
          <w:p w14:paraId="007BEDC3"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bottom w:val="nil"/>
            </w:tcBorders>
            <w:vAlign w:val="center"/>
          </w:tcPr>
          <w:p w14:paraId="2D5D0D69"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65D83821" w14:textId="1297D60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bottom w:val="nil"/>
            </w:tcBorders>
            <w:vAlign w:val="center"/>
          </w:tcPr>
          <w:p w14:paraId="32EE3E2A" w14:textId="3B5887A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bottom w:val="nil"/>
            </w:tcBorders>
            <w:vAlign w:val="center"/>
          </w:tcPr>
          <w:p w14:paraId="78D3B044" w14:textId="5383BCC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bottom w:val="nil"/>
            </w:tcBorders>
            <w:vAlign w:val="center"/>
          </w:tcPr>
          <w:p w14:paraId="6C1E06D4" w14:textId="7BAD97A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bottom w:val="nil"/>
            </w:tcBorders>
            <w:vAlign w:val="center"/>
          </w:tcPr>
          <w:p w14:paraId="56F8E308" w14:textId="33E1137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bottom w:val="nil"/>
            </w:tcBorders>
            <w:vAlign w:val="center"/>
          </w:tcPr>
          <w:p w14:paraId="252A9907" w14:textId="40B0414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bottom w:val="nil"/>
            </w:tcBorders>
            <w:vAlign w:val="center"/>
          </w:tcPr>
          <w:p w14:paraId="6E3D6354" w14:textId="2D695C0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bottom w:val="nil"/>
            </w:tcBorders>
            <w:vAlign w:val="center"/>
          </w:tcPr>
          <w:p w14:paraId="441879C9" w14:textId="269214B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bottom w:val="nil"/>
            </w:tcBorders>
            <w:vAlign w:val="center"/>
          </w:tcPr>
          <w:p w14:paraId="7A04FFFD" w14:textId="0AC927E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613772FB" w14:textId="77777777" w:rsidTr="007A1E0E">
        <w:trPr>
          <w:trHeight w:val="283"/>
        </w:trPr>
        <w:tc>
          <w:tcPr>
            <w:tcW w:w="1195" w:type="pct"/>
            <w:vMerge/>
            <w:tcBorders>
              <w:top w:val="single" w:sz="2" w:space="0" w:color="D9D9D9" w:themeColor="background1" w:themeShade="D9"/>
            </w:tcBorders>
            <w:vAlign w:val="center"/>
          </w:tcPr>
          <w:p w14:paraId="4902D426" w14:textId="77777777" w:rsidR="00EE612D" w:rsidRPr="008D2408" w:rsidRDefault="00EE612D" w:rsidP="00EE612D">
            <w:pPr>
              <w:pStyle w:val="TableParagraph"/>
              <w:rPr>
                <w:rFonts w:ascii="Arial" w:hAnsi="Arial" w:cs="Arial"/>
                <w:i/>
                <w:sz w:val="18"/>
                <w:szCs w:val="18"/>
                <w:lang w:val="en-AU"/>
              </w:rPr>
            </w:pPr>
          </w:p>
        </w:tc>
        <w:tc>
          <w:tcPr>
            <w:tcW w:w="575" w:type="pct"/>
            <w:tcBorders>
              <w:top w:val="nil"/>
              <w:bottom w:val="nil"/>
            </w:tcBorders>
            <w:vAlign w:val="center"/>
          </w:tcPr>
          <w:p w14:paraId="0C9191F8"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%SDD/I</w:t>
            </w:r>
          </w:p>
        </w:tc>
        <w:tc>
          <w:tcPr>
            <w:tcW w:w="341" w:type="pct"/>
            <w:tcBorders>
              <w:top w:val="nil"/>
              <w:bottom w:val="nil"/>
            </w:tcBorders>
            <w:vAlign w:val="center"/>
          </w:tcPr>
          <w:p w14:paraId="47999A9B" w14:textId="1BC3C78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0.0, 2.4</w:t>
            </w:r>
          </w:p>
        </w:tc>
        <w:tc>
          <w:tcPr>
            <w:tcW w:w="335" w:type="pct"/>
            <w:tcBorders>
              <w:top w:val="nil"/>
              <w:bottom w:val="nil"/>
            </w:tcBorders>
            <w:vAlign w:val="center"/>
          </w:tcPr>
          <w:p w14:paraId="6ACCF908" w14:textId="1EA4CCE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0.0, 6.3</w:t>
            </w:r>
          </w:p>
        </w:tc>
        <w:tc>
          <w:tcPr>
            <w:tcW w:w="359" w:type="pct"/>
            <w:tcBorders>
              <w:top w:val="nil"/>
              <w:bottom w:val="nil"/>
            </w:tcBorders>
            <w:vAlign w:val="center"/>
          </w:tcPr>
          <w:p w14:paraId="547AA81C" w14:textId="4A58D73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8.3, 0.0</w:t>
            </w:r>
          </w:p>
        </w:tc>
        <w:tc>
          <w:tcPr>
            <w:tcW w:w="359" w:type="pct"/>
            <w:tcBorders>
              <w:top w:val="nil"/>
              <w:bottom w:val="nil"/>
            </w:tcBorders>
            <w:vAlign w:val="center"/>
          </w:tcPr>
          <w:p w14:paraId="00900BEC" w14:textId="0DEA9AD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312616BB" w14:textId="5403C49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1D42CE0B" w14:textId="4393D5C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26E72D43" w14:textId="74D6CDA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0DC03A73" w14:textId="73A5D32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228EF41B" w14:textId="70CFDD9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0.8, 2.5</w:t>
            </w:r>
          </w:p>
        </w:tc>
      </w:tr>
      <w:tr w:rsidR="00486F3D" w:rsidRPr="008D2408" w14:paraId="48624CA7" w14:textId="77777777" w:rsidTr="007A1E0E">
        <w:trPr>
          <w:trHeight w:val="283"/>
        </w:trPr>
        <w:tc>
          <w:tcPr>
            <w:tcW w:w="1195" w:type="pct"/>
            <w:vMerge/>
            <w:tcBorders>
              <w:bottom w:val="single" w:sz="2" w:space="0" w:color="D9D9D9" w:themeColor="background1" w:themeShade="D9"/>
            </w:tcBorders>
            <w:vAlign w:val="center"/>
          </w:tcPr>
          <w:p w14:paraId="2742EE19"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4DB50E3F"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35F06692" w14:textId="07DD21E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2.4, 2.4</w:t>
            </w:r>
          </w:p>
        </w:tc>
        <w:tc>
          <w:tcPr>
            <w:tcW w:w="335" w:type="pct"/>
            <w:tcBorders>
              <w:top w:val="nil"/>
              <w:bottom w:val="single" w:sz="2" w:space="0" w:color="D9D9D9" w:themeColor="background1" w:themeShade="D9"/>
            </w:tcBorders>
            <w:vAlign w:val="center"/>
          </w:tcPr>
          <w:p w14:paraId="629BC727" w14:textId="18B9D25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3.1, 3.1</w:t>
            </w:r>
          </w:p>
        </w:tc>
        <w:tc>
          <w:tcPr>
            <w:tcW w:w="359" w:type="pct"/>
            <w:tcBorders>
              <w:top w:val="nil"/>
              <w:bottom w:val="single" w:sz="2" w:space="0" w:color="D9D9D9" w:themeColor="background1" w:themeShade="D9"/>
            </w:tcBorders>
            <w:vAlign w:val="center"/>
          </w:tcPr>
          <w:p w14:paraId="0D341463" w14:textId="206167B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0.0, 8.3</w:t>
            </w:r>
          </w:p>
        </w:tc>
        <w:tc>
          <w:tcPr>
            <w:tcW w:w="359" w:type="pct"/>
            <w:tcBorders>
              <w:top w:val="nil"/>
              <w:bottom w:val="single" w:sz="2" w:space="0" w:color="D9D9D9" w:themeColor="background1" w:themeShade="D9"/>
            </w:tcBorders>
            <w:vAlign w:val="center"/>
          </w:tcPr>
          <w:p w14:paraId="21FEDF0D" w14:textId="46B13D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49BFBB55" w14:textId="262C9F5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5B827BE7" w14:textId="496ECD2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37D82675" w14:textId="3E2C1D6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7A4832AA" w14:textId="019F6A9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3ECC8DA2" w14:textId="2A75A53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1.7, 2.5</w:t>
            </w:r>
          </w:p>
        </w:tc>
      </w:tr>
      <w:tr w:rsidR="00486F3D" w:rsidRPr="008D2408" w14:paraId="5EE3AF46" w14:textId="77777777" w:rsidTr="007A1E0E">
        <w:trPr>
          <w:trHeight w:val="283"/>
        </w:trPr>
        <w:tc>
          <w:tcPr>
            <w:tcW w:w="1195" w:type="pct"/>
            <w:vMerge w:val="restart"/>
            <w:tcBorders>
              <w:top w:val="single" w:sz="2" w:space="0" w:color="D9D9D9" w:themeColor="background1" w:themeShade="D9"/>
            </w:tcBorders>
            <w:vAlign w:val="center"/>
          </w:tcPr>
          <w:p w14:paraId="7E238379"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bottom w:val="nil"/>
            </w:tcBorders>
            <w:vAlign w:val="center"/>
          </w:tcPr>
          <w:p w14:paraId="3377ACDF"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112FC0DB" w14:textId="3972C77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bottom w:val="nil"/>
            </w:tcBorders>
            <w:vAlign w:val="center"/>
          </w:tcPr>
          <w:p w14:paraId="70063CDD" w14:textId="5C42799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bottom w:val="nil"/>
            </w:tcBorders>
            <w:vAlign w:val="center"/>
          </w:tcPr>
          <w:p w14:paraId="3A59EA0A" w14:textId="28987F2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bottom w:val="nil"/>
            </w:tcBorders>
            <w:vAlign w:val="center"/>
          </w:tcPr>
          <w:p w14:paraId="26744FEF" w14:textId="5079D0A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bottom w:val="nil"/>
            </w:tcBorders>
            <w:vAlign w:val="center"/>
          </w:tcPr>
          <w:p w14:paraId="572B568B" w14:textId="0E6FA39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bottom w:val="nil"/>
            </w:tcBorders>
            <w:vAlign w:val="center"/>
          </w:tcPr>
          <w:p w14:paraId="34A400B7" w14:textId="75A9640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12BC4DBE" w14:textId="6C30832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5CFF1CA8" w14:textId="353A38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bottom w:val="nil"/>
            </w:tcBorders>
            <w:vAlign w:val="center"/>
          </w:tcPr>
          <w:p w14:paraId="41FB406F" w14:textId="51F5414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486F3D" w:rsidRPr="008D2408" w14:paraId="0A3D79CB" w14:textId="77777777" w:rsidTr="007A1E0E">
        <w:trPr>
          <w:trHeight w:val="283"/>
        </w:trPr>
        <w:tc>
          <w:tcPr>
            <w:tcW w:w="1195" w:type="pct"/>
            <w:vMerge/>
            <w:tcBorders>
              <w:top w:val="single" w:sz="2" w:space="0" w:color="D9D9D9" w:themeColor="background1" w:themeShade="D9"/>
            </w:tcBorders>
            <w:vAlign w:val="center"/>
          </w:tcPr>
          <w:p w14:paraId="5FC7FF2C" w14:textId="77777777" w:rsidR="00EE612D" w:rsidRPr="008D2408" w:rsidRDefault="00EE612D" w:rsidP="00EE612D">
            <w:pPr>
              <w:pStyle w:val="TableParagraph"/>
              <w:rPr>
                <w:rFonts w:ascii="Arial" w:hAnsi="Arial" w:cs="Arial"/>
                <w:i/>
                <w:sz w:val="18"/>
                <w:szCs w:val="18"/>
                <w:lang w:val="en-AU"/>
              </w:rPr>
            </w:pPr>
          </w:p>
        </w:tc>
        <w:tc>
          <w:tcPr>
            <w:tcW w:w="575" w:type="pct"/>
            <w:tcBorders>
              <w:top w:val="nil"/>
              <w:bottom w:val="nil"/>
            </w:tcBorders>
            <w:vAlign w:val="center"/>
          </w:tcPr>
          <w:p w14:paraId="169526A9"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%SDD/I</w:t>
            </w:r>
          </w:p>
        </w:tc>
        <w:tc>
          <w:tcPr>
            <w:tcW w:w="341" w:type="pct"/>
            <w:tcBorders>
              <w:top w:val="nil"/>
              <w:bottom w:val="nil"/>
            </w:tcBorders>
            <w:vAlign w:val="center"/>
          </w:tcPr>
          <w:p w14:paraId="72F8D58B" w14:textId="570AFE9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4F251F85" w14:textId="137BC15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0.0, 1.5</w:t>
            </w:r>
          </w:p>
        </w:tc>
        <w:tc>
          <w:tcPr>
            <w:tcW w:w="359" w:type="pct"/>
            <w:tcBorders>
              <w:top w:val="nil"/>
              <w:bottom w:val="nil"/>
            </w:tcBorders>
            <w:vAlign w:val="center"/>
          </w:tcPr>
          <w:p w14:paraId="5E370C0E" w14:textId="6D53127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00D64DA8" w14:textId="363AA7C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386DCDF8" w14:textId="35678BD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678375D0" w14:textId="6C7B5C5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394BA63F" w14:textId="1F350FF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26359821" w14:textId="6A35C5A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7119EA46" w14:textId="04A09A7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0.0, 0.8</w:t>
            </w:r>
          </w:p>
        </w:tc>
      </w:tr>
      <w:tr w:rsidR="00486F3D" w:rsidRPr="008D2408" w14:paraId="77824B09" w14:textId="77777777" w:rsidTr="007A1E0E">
        <w:trPr>
          <w:trHeight w:val="283"/>
        </w:trPr>
        <w:tc>
          <w:tcPr>
            <w:tcW w:w="1195" w:type="pct"/>
            <w:vMerge/>
            <w:tcBorders>
              <w:bottom w:val="single" w:sz="2" w:space="0" w:color="D9D9D9" w:themeColor="background1" w:themeShade="D9"/>
            </w:tcBorders>
            <w:vAlign w:val="center"/>
          </w:tcPr>
          <w:p w14:paraId="737605AF"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11C4F979"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CA343D7" w14:textId="1171E60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2E6E6161" w14:textId="6450B0B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5B9A8AA5" w14:textId="1221E1C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52C5D5ED" w14:textId="4B8939D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0AACB3DA" w14:textId="669A5E3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1E7C6200" w14:textId="40F5581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24C86F7F" w14:textId="4EC40CF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386A1847" w14:textId="655152D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59323E06" w14:textId="7D4665A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2BC8A65D" w14:textId="77777777" w:rsidTr="007A1E0E">
        <w:trPr>
          <w:trHeight w:val="283"/>
        </w:trPr>
        <w:tc>
          <w:tcPr>
            <w:tcW w:w="1195" w:type="pct"/>
            <w:vMerge w:val="restart"/>
            <w:tcBorders>
              <w:top w:val="single" w:sz="2" w:space="0" w:color="D9D9D9" w:themeColor="background1" w:themeShade="D9"/>
            </w:tcBorders>
            <w:vAlign w:val="center"/>
          </w:tcPr>
          <w:p w14:paraId="5C8596D2"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bottom w:val="nil"/>
            </w:tcBorders>
            <w:vAlign w:val="center"/>
          </w:tcPr>
          <w:p w14:paraId="0BF7EE8D"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41875F27" w14:textId="3B4B807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bottom w:val="nil"/>
            </w:tcBorders>
            <w:vAlign w:val="center"/>
          </w:tcPr>
          <w:p w14:paraId="015A4366" w14:textId="59D23A2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bottom w:val="nil"/>
            </w:tcBorders>
            <w:vAlign w:val="center"/>
          </w:tcPr>
          <w:p w14:paraId="7ED84690" w14:textId="38C92B0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bottom w:val="nil"/>
            </w:tcBorders>
            <w:vAlign w:val="center"/>
          </w:tcPr>
          <w:p w14:paraId="4A181074" w14:textId="2E3A5B1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bottom w:val="nil"/>
            </w:tcBorders>
            <w:vAlign w:val="center"/>
          </w:tcPr>
          <w:p w14:paraId="183C0730" w14:textId="007918B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bottom w:val="nil"/>
            </w:tcBorders>
            <w:vAlign w:val="center"/>
          </w:tcPr>
          <w:p w14:paraId="51EC7622" w14:textId="3171A31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bottom w:val="nil"/>
            </w:tcBorders>
            <w:vAlign w:val="center"/>
          </w:tcPr>
          <w:p w14:paraId="777CCAF1" w14:textId="368639E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bottom w:val="nil"/>
            </w:tcBorders>
            <w:vAlign w:val="center"/>
          </w:tcPr>
          <w:p w14:paraId="09828287" w14:textId="5EF8241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bottom w:val="nil"/>
            </w:tcBorders>
            <w:vAlign w:val="center"/>
          </w:tcPr>
          <w:p w14:paraId="6ED63BFF" w14:textId="7FE5F3D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1,239</w:t>
            </w:r>
          </w:p>
        </w:tc>
      </w:tr>
      <w:tr w:rsidR="00486F3D" w:rsidRPr="008D2408" w14:paraId="204647A1" w14:textId="77777777" w:rsidTr="007A1E0E">
        <w:trPr>
          <w:trHeight w:val="283"/>
        </w:trPr>
        <w:tc>
          <w:tcPr>
            <w:tcW w:w="1195" w:type="pct"/>
            <w:vMerge/>
            <w:tcBorders>
              <w:top w:val="single" w:sz="2" w:space="0" w:color="D9D9D9" w:themeColor="background1" w:themeShade="D9"/>
            </w:tcBorders>
            <w:vAlign w:val="center"/>
          </w:tcPr>
          <w:p w14:paraId="4BA31A06" w14:textId="77777777" w:rsidR="00EE612D" w:rsidRPr="008D2408" w:rsidRDefault="00EE612D" w:rsidP="00EE612D">
            <w:pPr>
              <w:pStyle w:val="TableParagraph"/>
              <w:rPr>
                <w:rFonts w:ascii="Arial" w:hAnsi="Arial" w:cs="Arial"/>
                <w:i/>
                <w:sz w:val="18"/>
                <w:szCs w:val="18"/>
                <w:lang w:val="en-AU"/>
              </w:rPr>
            </w:pPr>
          </w:p>
        </w:tc>
        <w:tc>
          <w:tcPr>
            <w:tcW w:w="575" w:type="pct"/>
            <w:tcBorders>
              <w:top w:val="nil"/>
              <w:bottom w:val="nil"/>
            </w:tcBorders>
            <w:vAlign w:val="center"/>
          </w:tcPr>
          <w:p w14:paraId="4B2A22A8"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%SDD/I</w:t>
            </w:r>
          </w:p>
        </w:tc>
        <w:tc>
          <w:tcPr>
            <w:tcW w:w="341" w:type="pct"/>
            <w:tcBorders>
              <w:top w:val="nil"/>
              <w:bottom w:val="nil"/>
            </w:tcBorders>
            <w:vAlign w:val="center"/>
          </w:tcPr>
          <w:p w14:paraId="2A807600" w14:textId="17A44A7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2.4, 5.0</w:t>
            </w:r>
          </w:p>
        </w:tc>
        <w:tc>
          <w:tcPr>
            <w:tcW w:w="335" w:type="pct"/>
            <w:tcBorders>
              <w:top w:val="nil"/>
              <w:bottom w:val="nil"/>
            </w:tcBorders>
            <w:vAlign w:val="center"/>
          </w:tcPr>
          <w:p w14:paraId="1D3BB837" w14:textId="25170A2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0.4, 3.1</w:t>
            </w:r>
          </w:p>
        </w:tc>
        <w:tc>
          <w:tcPr>
            <w:tcW w:w="359" w:type="pct"/>
            <w:tcBorders>
              <w:top w:val="nil"/>
              <w:bottom w:val="nil"/>
            </w:tcBorders>
            <w:vAlign w:val="center"/>
          </w:tcPr>
          <w:p w14:paraId="1716E422" w14:textId="750F490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0.0, 2.0</w:t>
            </w:r>
          </w:p>
        </w:tc>
        <w:tc>
          <w:tcPr>
            <w:tcW w:w="359" w:type="pct"/>
            <w:tcBorders>
              <w:top w:val="nil"/>
              <w:bottom w:val="nil"/>
            </w:tcBorders>
            <w:vAlign w:val="center"/>
          </w:tcPr>
          <w:p w14:paraId="643AB122" w14:textId="0D8393A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0.9, 1.8</w:t>
            </w:r>
          </w:p>
        </w:tc>
        <w:tc>
          <w:tcPr>
            <w:tcW w:w="328" w:type="pct"/>
            <w:tcBorders>
              <w:top w:val="nil"/>
              <w:bottom w:val="nil"/>
            </w:tcBorders>
            <w:vAlign w:val="center"/>
          </w:tcPr>
          <w:p w14:paraId="3AAA5BD0" w14:textId="5E0CECA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0.0, 1.5</w:t>
            </w:r>
          </w:p>
        </w:tc>
        <w:tc>
          <w:tcPr>
            <w:tcW w:w="335" w:type="pct"/>
            <w:tcBorders>
              <w:top w:val="nil"/>
              <w:bottom w:val="nil"/>
            </w:tcBorders>
            <w:vAlign w:val="center"/>
          </w:tcPr>
          <w:p w14:paraId="34911B12" w14:textId="6F58346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0.0, 4.5</w:t>
            </w:r>
          </w:p>
        </w:tc>
        <w:tc>
          <w:tcPr>
            <w:tcW w:w="325" w:type="pct"/>
            <w:tcBorders>
              <w:top w:val="nil"/>
              <w:bottom w:val="nil"/>
            </w:tcBorders>
            <w:vAlign w:val="center"/>
          </w:tcPr>
          <w:p w14:paraId="3DC85995" w14:textId="75F909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3.0, 6.1</w:t>
            </w:r>
          </w:p>
        </w:tc>
        <w:tc>
          <w:tcPr>
            <w:tcW w:w="359" w:type="pct"/>
            <w:tcBorders>
              <w:top w:val="nil"/>
              <w:bottom w:val="nil"/>
            </w:tcBorders>
            <w:vAlign w:val="center"/>
          </w:tcPr>
          <w:p w14:paraId="4A216D03" w14:textId="28DFE3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4.3, 2.2</w:t>
            </w:r>
          </w:p>
        </w:tc>
        <w:tc>
          <w:tcPr>
            <w:tcW w:w="489" w:type="pct"/>
            <w:tcBorders>
              <w:top w:val="nil"/>
              <w:bottom w:val="nil"/>
            </w:tcBorders>
            <w:vAlign w:val="center"/>
          </w:tcPr>
          <w:p w14:paraId="7F5FFBA8" w14:textId="00DD801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1.0, 3.1</w:t>
            </w:r>
          </w:p>
        </w:tc>
      </w:tr>
      <w:tr w:rsidR="00486F3D" w:rsidRPr="008D2408" w14:paraId="021A5519" w14:textId="77777777" w:rsidTr="007A1E0E">
        <w:trPr>
          <w:trHeight w:val="283"/>
        </w:trPr>
        <w:tc>
          <w:tcPr>
            <w:tcW w:w="1195" w:type="pct"/>
            <w:vMerge/>
            <w:tcBorders>
              <w:bottom w:val="single" w:sz="2" w:space="0" w:color="D9D9D9" w:themeColor="background1" w:themeShade="D9"/>
            </w:tcBorders>
            <w:vAlign w:val="center"/>
          </w:tcPr>
          <w:p w14:paraId="4336BF09"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264B840D"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3A15C103" w14:textId="04013DF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3.0, 3.9</w:t>
            </w:r>
          </w:p>
        </w:tc>
        <w:tc>
          <w:tcPr>
            <w:tcW w:w="335" w:type="pct"/>
            <w:tcBorders>
              <w:top w:val="nil"/>
              <w:bottom w:val="single" w:sz="2" w:space="0" w:color="D9D9D9" w:themeColor="background1" w:themeShade="D9"/>
            </w:tcBorders>
            <w:vAlign w:val="center"/>
          </w:tcPr>
          <w:p w14:paraId="6F9A6535" w14:textId="046F0FA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1.5, 1.5</w:t>
            </w:r>
          </w:p>
        </w:tc>
        <w:tc>
          <w:tcPr>
            <w:tcW w:w="359" w:type="pct"/>
            <w:tcBorders>
              <w:top w:val="nil"/>
              <w:bottom w:val="single" w:sz="2" w:space="0" w:color="D9D9D9" w:themeColor="background1" w:themeShade="D9"/>
            </w:tcBorders>
            <w:vAlign w:val="center"/>
          </w:tcPr>
          <w:p w14:paraId="11298949" w14:textId="523D520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0.5, 0.5</w:t>
            </w:r>
          </w:p>
        </w:tc>
        <w:tc>
          <w:tcPr>
            <w:tcW w:w="359" w:type="pct"/>
            <w:tcBorders>
              <w:top w:val="nil"/>
              <w:bottom w:val="single" w:sz="2" w:space="0" w:color="D9D9D9" w:themeColor="background1" w:themeShade="D9"/>
            </w:tcBorders>
            <w:vAlign w:val="center"/>
          </w:tcPr>
          <w:p w14:paraId="01845FB5" w14:textId="16040D1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2.6, 3.5</w:t>
            </w:r>
          </w:p>
        </w:tc>
        <w:tc>
          <w:tcPr>
            <w:tcW w:w="328" w:type="pct"/>
            <w:tcBorders>
              <w:top w:val="nil"/>
              <w:bottom w:val="single" w:sz="2" w:space="0" w:color="D9D9D9" w:themeColor="background1" w:themeShade="D9"/>
            </w:tcBorders>
            <w:vAlign w:val="center"/>
          </w:tcPr>
          <w:p w14:paraId="4E586058" w14:textId="4F7A811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1.0, 1.0</w:t>
            </w:r>
          </w:p>
        </w:tc>
        <w:tc>
          <w:tcPr>
            <w:tcW w:w="335" w:type="pct"/>
            <w:tcBorders>
              <w:top w:val="nil"/>
              <w:bottom w:val="single" w:sz="2" w:space="0" w:color="D9D9D9" w:themeColor="background1" w:themeShade="D9"/>
            </w:tcBorders>
            <w:vAlign w:val="center"/>
          </w:tcPr>
          <w:p w14:paraId="2F74F5A6" w14:textId="119DB0C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3500B2E7" w14:textId="02D097C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76DC1A56" w14:textId="43DF51B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0.0, 2.2</w:t>
            </w:r>
          </w:p>
        </w:tc>
        <w:tc>
          <w:tcPr>
            <w:tcW w:w="489" w:type="pct"/>
            <w:tcBorders>
              <w:top w:val="nil"/>
              <w:bottom w:val="single" w:sz="2" w:space="0" w:color="D9D9D9" w:themeColor="background1" w:themeShade="D9"/>
            </w:tcBorders>
            <w:vAlign w:val="center"/>
          </w:tcPr>
          <w:p w14:paraId="74EB4DF3" w14:textId="1DB20E1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1.6, 2.0</w:t>
            </w:r>
          </w:p>
        </w:tc>
      </w:tr>
      <w:tr w:rsidR="00486F3D" w:rsidRPr="008D2408" w14:paraId="2111CD89" w14:textId="77777777" w:rsidTr="007A1E0E">
        <w:trPr>
          <w:trHeight w:val="283"/>
        </w:trPr>
        <w:tc>
          <w:tcPr>
            <w:tcW w:w="1195" w:type="pct"/>
            <w:vMerge w:val="restart"/>
            <w:tcBorders>
              <w:top w:val="single" w:sz="2" w:space="0" w:color="D9D9D9" w:themeColor="background1" w:themeShade="D9"/>
            </w:tcBorders>
            <w:vAlign w:val="center"/>
          </w:tcPr>
          <w:p w14:paraId="473F5043"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bottom w:val="nil"/>
            </w:tcBorders>
            <w:vAlign w:val="center"/>
          </w:tcPr>
          <w:p w14:paraId="62F6EC50"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35D49EF7" w14:textId="2CDF392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bottom w:val="nil"/>
            </w:tcBorders>
            <w:vAlign w:val="center"/>
          </w:tcPr>
          <w:p w14:paraId="38E344C5" w14:textId="3A8D544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bottom w:val="nil"/>
            </w:tcBorders>
            <w:vAlign w:val="center"/>
          </w:tcPr>
          <w:p w14:paraId="01D207A5" w14:textId="044654D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bottom w:val="nil"/>
            </w:tcBorders>
            <w:vAlign w:val="center"/>
          </w:tcPr>
          <w:p w14:paraId="717C02C1" w14:textId="47D8185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bottom w:val="nil"/>
            </w:tcBorders>
            <w:vAlign w:val="center"/>
          </w:tcPr>
          <w:p w14:paraId="3D82A0B3" w14:textId="241EC72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bottom w:val="nil"/>
            </w:tcBorders>
            <w:vAlign w:val="center"/>
          </w:tcPr>
          <w:p w14:paraId="575BC3E0" w14:textId="4C0FFA1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767641D6" w14:textId="3BB715E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31C8AA4D" w14:textId="3251F1E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bottom w:val="nil"/>
            </w:tcBorders>
            <w:vAlign w:val="center"/>
          </w:tcPr>
          <w:p w14:paraId="7A3A13AD" w14:textId="5F487C9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312</w:t>
            </w:r>
          </w:p>
        </w:tc>
      </w:tr>
      <w:tr w:rsidR="00486F3D" w:rsidRPr="008D2408" w14:paraId="62CDF8B7" w14:textId="77777777" w:rsidTr="007A1E0E">
        <w:trPr>
          <w:trHeight w:val="283"/>
        </w:trPr>
        <w:tc>
          <w:tcPr>
            <w:tcW w:w="1195" w:type="pct"/>
            <w:vMerge/>
            <w:tcBorders>
              <w:top w:val="single" w:sz="2" w:space="0" w:color="D9D9D9" w:themeColor="background1" w:themeShade="D9"/>
            </w:tcBorders>
            <w:vAlign w:val="center"/>
          </w:tcPr>
          <w:p w14:paraId="4306B3A5" w14:textId="77777777" w:rsidR="00EE612D" w:rsidRPr="008D2408" w:rsidRDefault="00EE612D" w:rsidP="00EE612D">
            <w:pPr>
              <w:pStyle w:val="TableParagraph"/>
              <w:rPr>
                <w:rFonts w:ascii="Arial" w:hAnsi="Arial" w:cs="Arial"/>
                <w:i/>
                <w:sz w:val="18"/>
                <w:szCs w:val="18"/>
                <w:lang w:val="en-AU"/>
              </w:rPr>
            </w:pPr>
          </w:p>
        </w:tc>
        <w:tc>
          <w:tcPr>
            <w:tcW w:w="575" w:type="pct"/>
            <w:tcBorders>
              <w:top w:val="nil"/>
              <w:bottom w:val="nil"/>
            </w:tcBorders>
            <w:vAlign w:val="center"/>
          </w:tcPr>
          <w:p w14:paraId="7326A797"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%SDD/I</w:t>
            </w:r>
          </w:p>
        </w:tc>
        <w:tc>
          <w:tcPr>
            <w:tcW w:w="341" w:type="pct"/>
            <w:tcBorders>
              <w:top w:val="nil"/>
              <w:bottom w:val="nil"/>
            </w:tcBorders>
            <w:vAlign w:val="center"/>
          </w:tcPr>
          <w:p w14:paraId="2CF84637" w14:textId="0C7AB2F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3.5, 2.3</w:t>
            </w:r>
          </w:p>
        </w:tc>
        <w:tc>
          <w:tcPr>
            <w:tcW w:w="335" w:type="pct"/>
            <w:tcBorders>
              <w:top w:val="nil"/>
              <w:bottom w:val="nil"/>
            </w:tcBorders>
            <w:vAlign w:val="center"/>
          </w:tcPr>
          <w:p w14:paraId="4BAA7748" w14:textId="79BDDE5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65AEF40C" w14:textId="5704ACF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03D569F9" w14:textId="69C3C1E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2D4F215E" w14:textId="7AB6856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2.3, 2.3</w:t>
            </w:r>
          </w:p>
        </w:tc>
        <w:tc>
          <w:tcPr>
            <w:tcW w:w="335" w:type="pct"/>
            <w:tcBorders>
              <w:top w:val="nil"/>
              <w:bottom w:val="nil"/>
            </w:tcBorders>
            <w:vAlign w:val="center"/>
          </w:tcPr>
          <w:p w14:paraId="4FBFD78F" w14:textId="61CB320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0DBD5C93" w14:textId="762B0B1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34951BCA" w14:textId="388A4AF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5757EA8D" w14:textId="7C9EBD1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1.3, 1.0</w:t>
            </w:r>
          </w:p>
        </w:tc>
      </w:tr>
      <w:tr w:rsidR="00486F3D" w:rsidRPr="008D2408" w14:paraId="25A4A522" w14:textId="77777777" w:rsidTr="007A1E0E">
        <w:trPr>
          <w:trHeight w:val="283"/>
        </w:trPr>
        <w:tc>
          <w:tcPr>
            <w:tcW w:w="1195" w:type="pct"/>
            <w:vMerge/>
            <w:tcBorders>
              <w:bottom w:val="single" w:sz="2" w:space="0" w:color="D9D9D9" w:themeColor="background1" w:themeShade="D9"/>
            </w:tcBorders>
            <w:vAlign w:val="center"/>
          </w:tcPr>
          <w:p w14:paraId="12CB67FD"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206110C8"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6CD8127" w14:textId="6A677A6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1.2, 2.3</w:t>
            </w:r>
          </w:p>
        </w:tc>
        <w:tc>
          <w:tcPr>
            <w:tcW w:w="335" w:type="pct"/>
            <w:tcBorders>
              <w:top w:val="nil"/>
              <w:bottom w:val="single" w:sz="2" w:space="0" w:color="D9D9D9" w:themeColor="background1" w:themeShade="D9"/>
            </w:tcBorders>
            <w:vAlign w:val="center"/>
          </w:tcPr>
          <w:p w14:paraId="54E08D5C" w14:textId="2606E29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1.2, 1.2</w:t>
            </w:r>
          </w:p>
        </w:tc>
        <w:tc>
          <w:tcPr>
            <w:tcW w:w="359" w:type="pct"/>
            <w:tcBorders>
              <w:top w:val="nil"/>
              <w:bottom w:val="single" w:sz="2" w:space="0" w:color="D9D9D9" w:themeColor="background1" w:themeShade="D9"/>
            </w:tcBorders>
            <w:vAlign w:val="center"/>
          </w:tcPr>
          <w:p w14:paraId="459BD43E" w14:textId="74E24D9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2.3, 2.3</w:t>
            </w:r>
          </w:p>
        </w:tc>
        <w:tc>
          <w:tcPr>
            <w:tcW w:w="359" w:type="pct"/>
            <w:tcBorders>
              <w:top w:val="nil"/>
              <w:bottom w:val="single" w:sz="2" w:space="0" w:color="D9D9D9" w:themeColor="background1" w:themeShade="D9"/>
            </w:tcBorders>
            <w:vAlign w:val="center"/>
          </w:tcPr>
          <w:p w14:paraId="062A35DA" w14:textId="013F040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1C60B22E" w14:textId="5A2A55D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44A05B36" w14:textId="12F6EDA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56D811EA" w14:textId="240E596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3A341C0B" w14:textId="7645CEF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7C24AA42" w14:textId="091896D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1.0, 1.3</w:t>
            </w:r>
          </w:p>
        </w:tc>
      </w:tr>
      <w:tr w:rsidR="00486F3D" w:rsidRPr="008D2408" w14:paraId="3814BFFE" w14:textId="77777777" w:rsidTr="007A1E0E">
        <w:trPr>
          <w:trHeight w:val="283"/>
        </w:trPr>
        <w:tc>
          <w:tcPr>
            <w:tcW w:w="1195" w:type="pct"/>
            <w:vMerge w:val="restart"/>
            <w:tcBorders>
              <w:top w:val="single" w:sz="2" w:space="0" w:color="D9D9D9" w:themeColor="background1" w:themeShade="D9"/>
            </w:tcBorders>
            <w:vAlign w:val="center"/>
          </w:tcPr>
          <w:p w14:paraId="385FC645"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Pseudomonas aeruginosa</w:t>
            </w:r>
          </w:p>
        </w:tc>
        <w:tc>
          <w:tcPr>
            <w:tcW w:w="575" w:type="pct"/>
            <w:tcBorders>
              <w:top w:val="single" w:sz="2" w:space="0" w:color="D9D9D9" w:themeColor="background1" w:themeShade="D9"/>
              <w:bottom w:val="nil"/>
            </w:tcBorders>
            <w:vAlign w:val="center"/>
          </w:tcPr>
          <w:p w14:paraId="4D46126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143C718E" w14:textId="44D32A0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210</w:t>
            </w:r>
          </w:p>
        </w:tc>
        <w:tc>
          <w:tcPr>
            <w:tcW w:w="335" w:type="pct"/>
            <w:tcBorders>
              <w:top w:val="single" w:sz="2" w:space="0" w:color="D9D9D9" w:themeColor="background1" w:themeShade="D9"/>
              <w:bottom w:val="nil"/>
            </w:tcBorders>
            <w:vAlign w:val="center"/>
          </w:tcPr>
          <w:p w14:paraId="6DDD0549" w14:textId="200C340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124</w:t>
            </w:r>
          </w:p>
        </w:tc>
        <w:tc>
          <w:tcPr>
            <w:tcW w:w="359" w:type="pct"/>
            <w:tcBorders>
              <w:top w:val="single" w:sz="2" w:space="0" w:color="D9D9D9" w:themeColor="background1" w:themeShade="D9"/>
              <w:bottom w:val="nil"/>
            </w:tcBorders>
            <w:vAlign w:val="center"/>
          </w:tcPr>
          <w:p w14:paraId="5320C445" w14:textId="16CC782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141</w:t>
            </w:r>
          </w:p>
        </w:tc>
        <w:tc>
          <w:tcPr>
            <w:tcW w:w="359" w:type="pct"/>
            <w:tcBorders>
              <w:top w:val="single" w:sz="2" w:space="0" w:color="D9D9D9" w:themeColor="background1" w:themeShade="D9"/>
              <w:bottom w:val="nil"/>
            </w:tcBorders>
            <w:vAlign w:val="center"/>
          </w:tcPr>
          <w:p w14:paraId="2B16638F" w14:textId="742778E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28" w:type="pct"/>
            <w:tcBorders>
              <w:top w:val="single" w:sz="2" w:space="0" w:color="D9D9D9" w:themeColor="background1" w:themeShade="D9"/>
              <w:bottom w:val="nil"/>
            </w:tcBorders>
            <w:vAlign w:val="center"/>
          </w:tcPr>
          <w:p w14:paraId="14F62C49" w14:textId="48252B1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98</w:t>
            </w:r>
          </w:p>
        </w:tc>
        <w:tc>
          <w:tcPr>
            <w:tcW w:w="335" w:type="pct"/>
            <w:tcBorders>
              <w:top w:val="single" w:sz="2" w:space="0" w:color="D9D9D9" w:themeColor="background1" w:themeShade="D9"/>
              <w:bottom w:val="nil"/>
            </w:tcBorders>
            <w:vAlign w:val="center"/>
          </w:tcPr>
          <w:p w14:paraId="430D9D00" w14:textId="08F02F6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w:t>
            </w:r>
          </w:p>
        </w:tc>
        <w:tc>
          <w:tcPr>
            <w:tcW w:w="325" w:type="pct"/>
            <w:tcBorders>
              <w:top w:val="single" w:sz="2" w:space="0" w:color="D9D9D9" w:themeColor="background1" w:themeShade="D9"/>
              <w:bottom w:val="nil"/>
            </w:tcBorders>
            <w:vAlign w:val="center"/>
          </w:tcPr>
          <w:p w14:paraId="7C4CD07A" w14:textId="1A5104D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w:t>
            </w:r>
          </w:p>
        </w:tc>
        <w:tc>
          <w:tcPr>
            <w:tcW w:w="359" w:type="pct"/>
            <w:tcBorders>
              <w:top w:val="single" w:sz="2" w:space="0" w:color="D9D9D9" w:themeColor="background1" w:themeShade="D9"/>
              <w:bottom w:val="nil"/>
            </w:tcBorders>
            <w:vAlign w:val="center"/>
          </w:tcPr>
          <w:p w14:paraId="29E6E377" w14:textId="2E05F81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38</w:t>
            </w:r>
          </w:p>
        </w:tc>
        <w:tc>
          <w:tcPr>
            <w:tcW w:w="489" w:type="pct"/>
            <w:tcBorders>
              <w:top w:val="single" w:sz="2" w:space="0" w:color="D9D9D9" w:themeColor="background1" w:themeShade="D9"/>
              <w:bottom w:val="nil"/>
            </w:tcBorders>
            <w:vAlign w:val="center"/>
          </w:tcPr>
          <w:p w14:paraId="19B10B8C" w14:textId="428B890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735</w:t>
            </w:r>
          </w:p>
        </w:tc>
      </w:tr>
      <w:tr w:rsidR="00486F3D" w:rsidRPr="008D2408" w14:paraId="03B1DA16" w14:textId="77777777" w:rsidTr="007A1E0E">
        <w:trPr>
          <w:trHeight w:val="283"/>
        </w:trPr>
        <w:tc>
          <w:tcPr>
            <w:tcW w:w="1195" w:type="pct"/>
            <w:vMerge/>
            <w:tcBorders>
              <w:top w:val="single" w:sz="2" w:space="0" w:color="D9D9D9" w:themeColor="background1" w:themeShade="D9"/>
            </w:tcBorders>
            <w:vAlign w:val="center"/>
          </w:tcPr>
          <w:p w14:paraId="0F164DB7" w14:textId="77777777" w:rsidR="00EE612D" w:rsidRPr="008D2408" w:rsidRDefault="00EE612D" w:rsidP="00EE612D">
            <w:pPr>
              <w:pStyle w:val="TableParagraph"/>
              <w:rPr>
                <w:rFonts w:ascii="Arial" w:hAnsi="Arial" w:cs="Arial"/>
                <w:i/>
                <w:sz w:val="18"/>
                <w:szCs w:val="18"/>
                <w:lang w:val="en-AU"/>
              </w:rPr>
            </w:pPr>
          </w:p>
        </w:tc>
        <w:tc>
          <w:tcPr>
            <w:tcW w:w="575" w:type="pct"/>
            <w:tcBorders>
              <w:top w:val="nil"/>
              <w:bottom w:val="nil"/>
            </w:tcBorders>
            <w:vAlign w:val="center"/>
          </w:tcPr>
          <w:p w14:paraId="65B0222C"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311BD0C5" w14:textId="0A1C86B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3.3, 95.2</w:t>
            </w:r>
          </w:p>
        </w:tc>
        <w:tc>
          <w:tcPr>
            <w:tcW w:w="335" w:type="pct"/>
            <w:tcBorders>
              <w:top w:val="nil"/>
              <w:bottom w:val="nil"/>
            </w:tcBorders>
            <w:vAlign w:val="center"/>
          </w:tcPr>
          <w:p w14:paraId="1324E6CB" w14:textId="4907975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3.2, 92.7</w:t>
            </w:r>
          </w:p>
        </w:tc>
        <w:tc>
          <w:tcPr>
            <w:tcW w:w="359" w:type="pct"/>
            <w:tcBorders>
              <w:top w:val="nil"/>
              <w:bottom w:val="nil"/>
            </w:tcBorders>
            <w:vAlign w:val="center"/>
          </w:tcPr>
          <w:p w14:paraId="09B6A954" w14:textId="7B7BF1A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2.1, 93.6</w:t>
            </w:r>
          </w:p>
        </w:tc>
        <w:tc>
          <w:tcPr>
            <w:tcW w:w="359" w:type="pct"/>
            <w:tcBorders>
              <w:top w:val="nil"/>
              <w:bottom w:val="nil"/>
            </w:tcBorders>
            <w:vAlign w:val="center"/>
          </w:tcPr>
          <w:p w14:paraId="3F8ABC1B" w14:textId="7ECA0E1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2.4, 91.6</w:t>
            </w:r>
          </w:p>
        </w:tc>
        <w:tc>
          <w:tcPr>
            <w:tcW w:w="328" w:type="pct"/>
            <w:tcBorders>
              <w:top w:val="nil"/>
              <w:bottom w:val="nil"/>
            </w:tcBorders>
            <w:vAlign w:val="center"/>
          </w:tcPr>
          <w:p w14:paraId="485F2150" w14:textId="7717788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8.2, 90.8</w:t>
            </w:r>
          </w:p>
        </w:tc>
        <w:tc>
          <w:tcPr>
            <w:tcW w:w="335" w:type="pct"/>
            <w:tcBorders>
              <w:top w:val="nil"/>
              <w:bottom w:val="nil"/>
            </w:tcBorders>
            <w:vAlign w:val="center"/>
          </w:tcPr>
          <w:p w14:paraId="048DDB2C" w14:textId="6517F4C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0.0, 100.0</w:t>
            </w:r>
          </w:p>
        </w:tc>
        <w:tc>
          <w:tcPr>
            <w:tcW w:w="325" w:type="pct"/>
            <w:tcBorders>
              <w:top w:val="nil"/>
              <w:bottom w:val="nil"/>
            </w:tcBorders>
            <w:vAlign w:val="center"/>
          </w:tcPr>
          <w:p w14:paraId="511DEA0B" w14:textId="7B60527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0.0, 95.2</w:t>
            </w:r>
          </w:p>
        </w:tc>
        <w:tc>
          <w:tcPr>
            <w:tcW w:w="359" w:type="pct"/>
            <w:tcBorders>
              <w:top w:val="nil"/>
              <w:bottom w:val="nil"/>
            </w:tcBorders>
            <w:vAlign w:val="center"/>
          </w:tcPr>
          <w:p w14:paraId="03A897A5" w14:textId="3934C52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0.0, 97.4</w:t>
            </w:r>
          </w:p>
        </w:tc>
        <w:tc>
          <w:tcPr>
            <w:tcW w:w="489" w:type="pct"/>
            <w:tcBorders>
              <w:top w:val="nil"/>
              <w:bottom w:val="nil"/>
            </w:tcBorders>
            <w:vAlign w:val="center"/>
          </w:tcPr>
          <w:p w14:paraId="75CE3AC7" w14:textId="7556611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3.3, 93.7</w:t>
            </w:r>
          </w:p>
        </w:tc>
      </w:tr>
      <w:tr w:rsidR="00486F3D" w:rsidRPr="008D2408" w14:paraId="7DB2D4B5" w14:textId="77777777" w:rsidTr="007A1E0E">
        <w:trPr>
          <w:trHeight w:val="283"/>
        </w:trPr>
        <w:tc>
          <w:tcPr>
            <w:tcW w:w="1195" w:type="pct"/>
            <w:vMerge/>
            <w:tcBorders>
              <w:bottom w:val="single" w:sz="2" w:space="0" w:color="D9D9D9" w:themeColor="background1" w:themeShade="D9"/>
            </w:tcBorders>
            <w:vAlign w:val="center"/>
          </w:tcPr>
          <w:p w14:paraId="59081FC9"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27B838CA"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61675DE5" w14:textId="4BFA828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1.4, 4.8</w:t>
            </w:r>
          </w:p>
        </w:tc>
        <w:tc>
          <w:tcPr>
            <w:tcW w:w="335" w:type="pct"/>
            <w:tcBorders>
              <w:top w:val="nil"/>
              <w:bottom w:val="single" w:sz="2" w:space="0" w:color="D9D9D9" w:themeColor="background1" w:themeShade="D9"/>
            </w:tcBorders>
            <w:vAlign w:val="center"/>
          </w:tcPr>
          <w:p w14:paraId="558A0317" w14:textId="0E5B16D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4.0, 7.3</w:t>
            </w:r>
          </w:p>
        </w:tc>
        <w:tc>
          <w:tcPr>
            <w:tcW w:w="359" w:type="pct"/>
            <w:tcBorders>
              <w:top w:val="nil"/>
              <w:bottom w:val="single" w:sz="2" w:space="0" w:color="D9D9D9" w:themeColor="background1" w:themeShade="D9"/>
            </w:tcBorders>
            <w:vAlign w:val="center"/>
          </w:tcPr>
          <w:p w14:paraId="2AA56E96" w14:textId="13BFAED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4.3, 6.4</w:t>
            </w:r>
          </w:p>
        </w:tc>
        <w:tc>
          <w:tcPr>
            <w:tcW w:w="359" w:type="pct"/>
            <w:tcBorders>
              <w:top w:val="nil"/>
              <w:bottom w:val="single" w:sz="2" w:space="0" w:color="D9D9D9" w:themeColor="background1" w:themeShade="D9"/>
            </w:tcBorders>
            <w:vAlign w:val="center"/>
          </w:tcPr>
          <w:p w14:paraId="2790332E" w14:textId="55E27D3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6.0, 8.4</w:t>
            </w:r>
          </w:p>
        </w:tc>
        <w:tc>
          <w:tcPr>
            <w:tcW w:w="328" w:type="pct"/>
            <w:tcBorders>
              <w:top w:val="nil"/>
              <w:bottom w:val="single" w:sz="2" w:space="0" w:color="D9D9D9" w:themeColor="background1" w:themeShade="D9"/>
            </w:tcBorders>
            <w:vAlign w:val="center"/>
          </w:tcPr>
          <w:p w14:paraId="62083883" w14:textId="099C85D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1.0, 9.2</w:t>
            </w:r>
          </w:p>
        </w:tc>
        <w:tc>
          <w:tcPr>
            <w:tcW w:w="335" w:type="pct"/>
            <w:tcBorders>
              <w:top w:val="nil"/>
              <w:bottom w:val="single" w:sz="2" w:space="0" w:color="D9D9D9" w:themeColor="background1" w:themeShade="D9"/>
            </w:tcBorders>
            <w:vAlign w:val="center"/>
          </w:tcPr>
          <w:p w14:paraId="706CDA65" w14:textId="09C840E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1B03489C" w14:textId="300167E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4.8, 4.8</w:t>
            </w:r>
          </w:p>
        </w:tc>
        <w:tc>
          <w:tcPr>
            <w:tcW w:w="359" w:type="pct"/>
            <w:tcBorders>
              <w:top w:val="nil"/>
              <w:bottom w:val="single" w:sz="2" w:space="0" w:color="D9D9D9" w:themeColor="background1" w:themeShade="D9"/>
            </w:tcBorders>
            <w:vAlign w:val="center"/>
          </w:tcPr>
          <w:p w14:paraId="68053C25" w14:textId="0F07FEF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2.6, 2.6</w:t>
            </w:r>
          </w:p>
        </w:tc>
        <w:tc>
          <w:tcPr>
            <w:tcW w:w="489" w:type="pct"/>
            <w:tcBorders>
              <w:top w:val="nil"/>
              <w:bottom w:val="single" w:sz="2" w:space="0" w:color="D9D9D9" w:themeColor="background1" w:themeShade="D9"/>
            </w:tcBorders>
            <w:vAlign w:val="center"/>
          </w:tcPr>
          <w:p w14:paraId="2BE14F7A" w14:textId="0D3E2F7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3.0, 6.3</w:t>
            </w:r>
          </w:p>
        </w:tc>
      </w:tr>
      <w:tr w:rsidR="00486F3D" w:rsidRPr="008D2408" w14:paraId="4EF1E895" w14:textId="77777777" w:rsidTr="007A1E0E">
        <w:trPr>
          <w:trHeight w:val="283"/>
        </w:trPr>
        <w:tc>
          <w:tcPr>
            <w:tcW w:w="1195" w:type="pct"/>
            <w:vMerge w:val="restart"/>
            <w:tcBorders>
              <w:top w:val="single" w:sz="2" w:space="0" w:color="D9D9D9" w:themeColor="background1" w:themeShade="D9"/>
            </w:tcBorders>
            <w:vAlign w:val="center"/>
          </w:tcPr>
          <w:p w14:paraId="50971857"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bottom w:val="nil"/>
            </w:tcBorders>
            <w:vAlign w:val="center"/>
          </w:tcPr>
          <w:p w14:paraId="4F8DB3B8"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0A348C30" w14:textId="35130BC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335" w:type="pct"/>
            <w:tcBorders>
              <w:top w:val="single" w:sz="2" w:space="0" w:color="D9D9D9" w:themeColor="background1" w:themeShade="D9"/>
              <w:bottom w:val="nil"/>
            </w:tcBorders>
            <w:vAlign w:val="center"/>
          </w:tcPr>
          <w:p w14:paraId="1CF2C7F5" w14:textId="5396DDE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bottom w:val="nil"/>
            </w:tcBorders>
            <w:vAlign w:val="center"/>
          </w:tcPr>
          <w:p w14:paraId="28EDD686" w14:textId="766DB3E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bottom w:val="nil"/>
            </w:tcBorders>
            <w:vAlign w:val="center"/>
          </w:tcPr>
          <w:p w14:paraId="474BA853" w14:textId="00657F7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bottom w:val="nil"/>
            </w:tcBorders>
            <w:vAlign w:val="center"/>
          </w:tcPr>
          <w:p w14:paraId="3C85433B" w14:textId="0369254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bottom w:val="nil"/>
            </w:tcBorders>
            <w:vAlign w:val="center"/>
          </w:tcPr>
          <w:p w14:paraId="5F71086C" w14:textId="6911EB1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bottom w:val="nil"/>
            </w:tcBorders>
            <w:vAlign w:val="center"/>
          </w:tcPr>
          <w:p w14:paraId="0E5CF6D9" w14:textId="0A79B70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bottom w:val="nil"/>
            </w:tcBorders>
            <w:vAlign w:val="center"/>
          </w:tcPr>
          <w:p w14:paraId="1F768D9E" w14:textId="0BB010D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bottom w:val="nil"/>
            </w:tcBorders>
            <w:vAlign w:val="center"/>
          </w:tcPr>
          <w:p w14:paraId="2223B560" w14:textId="20EC682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80</w:t>
            </w:r>
          </w:p>
        </w:tc>
      </w:tr>
      <w:tr w:rsidR="00486F3D" w:rsidRPr="008D2408" w14:paraId="7A5281CE" w14:textId="77777777" w:rsidTr="007A1E0E">
        <w:trPr>
          <w:trHeight w:val="283"/>
        </w:trPr>
        <w:tc>
          <w:tcPr>
            <w:tcW w:w="1195" w:type="pct"/>
            <w:vMerge/>
            <w:tcBorders>
              <w:top w:val="single" w:sz="2" w:space="0" w:color="D9D9D9" w:themeColor="background1" w:themeShade="D9"/>
            </w:tcBorders>
            <w:vAlign w:val="center"/>
          </w:tcPr>
          <w:p w14:paraId="31748BA0"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nil"/>
            </w:tcBorders>
            <w:vAlign w:val="center"/>
          </w:tcPr>
          <w:p w14:paraId="5F1D376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%SDD/I</w:t>
            </w:r>
          </w:p>
        </w:tc>
        <w:tc>
          <w:tcPr>
            <w:tcW w:w="341" w:type="pct"/>
            <w:tcBorders>
              <w:top w:val="nil"/>
              <w:bottom w:val="nil"/>
            </w:tcBorders>
            <w:vAlign w:val="center"/>
          </w:tcPr>
          <w:p w14:paraId="7EE2CEFE" w14:textId="30E5F93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5E2BD40B" w14:textId="66D5DFD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527287E1" w14:textId="402CA6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0ED3B36F" w14:textId="76C0281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6A9763FE" w14:textId="30F37EC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4CE3E9BB" w14:textId="095EB9B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5E8A7855" w14:textId="2A7051B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01374713" w14:textId="1BB1754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40AE507C" w14:textId="089EAC8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35233369" w14:textId="77777777" w:rsidTr="007A1E0E">
        <w:trPr>
          <w:trHeight w:val="283"/>
        </w:trPr>
        <w:tc>
          <w:tcPr>
            <w:tcW w:w="1195" w:type="pct"/>
            <w:vMerge/>
            <w:tcBorders>
              <w:bottom w:val="single" w:sz="2" w:space="0" w:color="D9D9D9" w:themeColor="background1" w:themeShade="D9"/>
            </w:tcBorders>
            <w:vAlign w:val="center"/>
          </w:tcPr>
          <w:p w14:paraId="4A4AC28F"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3116B23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EBF4EF4" w14:textId="09D090A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1C44CD38" w14:textId="6082D59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1681AA5F" w14:textId="10E83A2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0771CDDD" w14:textId="462F1CD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single" w:sz="2" w:space="0" w:color="D9D9D9" w:themeColor="background1" w:themeShade="D9"/>
            </w:tcBorders>
            <w:vAlign w:val="center"/>
          </w:tcPr>
          <w:p w14:paraId="33F35879" w14:textId="5BB77C5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single" w:sz="2" w:space="0" w:color="D9D9D9" w:themeColor="background1" w:themeShade="D9"/>
            </w:tcBorders>
            <w:vAlign w:val="center"/>
          </w:tcPr>
          <w:p w14:paraId="1995F4D9" w14:textId="3064D38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28DEE8F9" w14:textId="115C3F9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0A9C5E85" w14:textId="1149A52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2BE2C16D" w14:textId="2107271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43EB63B9" w14:textId="77777777" w:rsidTr="007A1E0E">
        <w:trPr>
          <w:trHeight w:val="283"/>
        </w:trPr>
        <w:tc>
          <w:tcPr>
            <w:tcW w:w="1195" w:type="pct"/>
            <w:vMerge w:val="restart"/>
            <w:tcBorders>
              <w:top w:val="single" w:sz="2" w:space="0" w:color="D9D9D9" w:themeColor="background1" w:themeShade="D9"/>
            </w:tcBorders>
            <w:vAlign w:val="center"/>
          </w:tcPr>
          <w:p w14:paraId="2278218E"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bottom w:val="nil"/>
            </w:tcBorders>
            <w:vAlign w:val="center"/>
          </w:tcPr>
          <w:p w14:paraId="75AC1954"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66549610" w14:textId="22DFE4D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bottom w:val="nil"/>
            </w:tcBorders>
            <w:vAlign w:val="center"/>
          </w:tcPr>
          <w:p w14:paraId="560DC90A" w14:textId="7E49927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69E66DAE" w14:textId="55C0366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480A9F60" w14:textId="3E043C7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bottom w:val="nil"/>
            </w:tcBorders>
            <w:vAlign w:val="center"/>
          </w:tcPr>
          <w:p w14:paraId="5A9106AE" w14:textId="1339937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bottom w:val="nil"/>
            </w:tcBorders>
            <w:vAlign w:val="center"/>
          </w:tcPr>
          <w:p w14:paraId="08BA3521" w14:textId="68D3FE2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bottom w:val="nil"/>
            </w:tcBorders>
            <w:vAlign w:val="center"/>
          </w:tcPr>
          <w:p w14:paraId="6A94E663" w14:textId="2E33382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6D575507" w14:textId="2C561D1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bottom w:val="nil"/>
            </w:tcBorders>
            <w:vAlign w:val="center"/>
          </w:tcPr>
          <w:p w14:paraId="4A65F16B" w14:textId="704E040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486F3D" w:rsidRPr="008D2408" w14:paraId="3879B522" w14:textId="77777777" w:rsidTr="007A1E0E">
        <w:trPr>
          <w:trHeight w:val="283"/>
        </w:trPr>
        <w:tc>
          <w:tcPr>
            <w:tcW w:w="1195" w:type="pct"/>
            <w:vMerge/>
            <w:tcBorders>
              <w:top w:val="single" w:sz="2" w:space="0" w:color="D9D9D9" w:themeColor="background1" w:themeShade="D9"/>
            </w:tcBorders>
            <w:vAlign w:val="center"/>
          </w:tcPr>
          <w:p w14:paraId="385D7F7B"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nil"/>
            </w:tcBorders>
            <w:vAlign w:val="center"/>
          </w:tcPr>
          <w:p w14:paraId="75F07243"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%SDD/I</w:t>
            </w:r>
          </w:p>
        </w:tc>
        <w:tc>
          <w:tcPr>
            <w:tcW w:w="341" w:type="pct"/>
            <w:tcBorders>
              <w:top w:val="nil"/>
              <w:bottom w:val="nil"/>
            </w:tcBorders>
            <w:vAlign w:val="center"/>
          </w:tcPr>
          <w:p w14:paraId="245C79B7" w14:textId="6C7CC44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0AB6213F" w14:textId="06EB218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08263778" w14:textId="1738A10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3D2AB84E" w14:textId="481E6D8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2AED6DA4" w14:textId="3565652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7193F63B" w14:textId="4F25578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545A247A" w14:textId="55C98EA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21363DA8" w14:textId="37DC29F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38E807A2" w14:textId="71CA61E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3DC42D5F" w14:textId="77777777" w:rsidTr="007A1E0E">
        <w:trPr>
          <w:trHeight w:val="283"/>
        </w:trPr>
        <w:tc>
          <w:tcPr>
            <w:tcW w:w="1195" w:type="pct"/>
            <w:vMerge/>
            <w:vAlign w:val="center"/>
          </w:tcPr>
          <w:p w14:paraId="3026A6AE" w14:textId="77777777" w:rsidR="00EE612D" w:rsidRPr="008D2408" w:rsidRDefault="00EE612D" w:rsidP="00EE612D">
            <w:pPr>
              <w:pStyle w:val="TableParagraph"/>
              <w:rPr>
                <w:rFonts w:ascii="Arial" w:hAnsi="Arial" w:cs="Arial"/>
                <w:sz w:val="18"/>
                <w:szCs w:val="18"/>
                <w:lang w:val="en-AU"/>
              </w:rPr>
            </w:pPr>
          </w:p>
        </w:tc>
        <w:tc>
          <w:tcPr>
            <w:tcW w:w="575" w:type="pct"/>
            <w:tcBorders>
              <w:top w:val="nil"/>
            </w:tcBorders>
            <w:vAlign w:val="center"/>
          </w:tcPr>
          <w:p w14:paraId="55D52612"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tcBorders>
            <w:vAlign w:val="center"/>
          </w:tcPr>
          <w:p w14:paraId="6D22579A" w14:textId="4D3E567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tcBorders>
            <w:vAlign w:val="center"/>
          </w:tcPr>
          <w:p w14:paraId="5987B1B2" w14:textId="57EC653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45B8D228" w14:textId="1265806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5E630FDD" w14:textId="67C3727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tcBorders>
            <w:vAlign w:val="center"/>
          </w:tcPr>
          <w:p w14:paraId="19646821" w14:textId="5B734CA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tcBorders>
            <w:vAlign w:val="center"/>
          </w:tcPr>
          <w:p w14:paraId="3BFB8178" w14:textId="344A40F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tcBorders>
            <w:vAlign w:val="center"/>
          </w:tcPr>
          <w:p w14:paraId="3AA2BD5F" w14:textId="26C21B4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1047CB1E" w14:textId="56D5AC5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tcBorders>
            <w:vAlign w:val="center"/>
          </w:tcPr>
          <w:p w14:paraId="2D47FD11" w14:textId="29FB1BE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795AD474" w14:textId="77777777" w:rsidTr="007A1E0E">
        <w:trPr>
          <w:trHeight w:val="283"/>
        </w:trPr>
        <w:tc>
          <w:tcPr>
            <w:tcW w:w="1195" w:type="pct"/>
            <w:vMerge w:val="restart"/>
            <w:tcBorders>
              <w:top w:val="single" w:sz="2" w:space="0" w:color="D9D9D9" w:themeColor="background1" w:themeShade="D9"/>
            </w:tcBorders>
            <w:vAlign w:val="center"/>
          </w:tcPr>
          <w:p w14:paraId="2A0D7832"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bottom w:val="nil"/>
            </w:tcBorders>
            <w:vAlign w:val="center"/>
          </w:tcPr>
          <w:p w14:paraId="61C8D21B"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70313BA2" w14:textId="0D44B4C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top w:val="single" w:sz="2" w:space="0" w:color="D9D9D9" w:themeColor="background1" w:themeShade="D9"/>
              <w:bottom w:val="nil"/>
            </w:tcBorders>
            <w:vAlign w:val="center"/>
          </w:tcPr>
          <w:p w14:paraId="2BC9B049" w14:textId="3BA85FC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59" w:type="pct"/>
            <w:tcBorders>
              <w:top w:val="single" w:sz="2" w:space="0" w:color="D9D9D9" w:themeColor="background1" w:themeShade="D9"/>
              <w:bottom w:val="nil"/>
            </w:tcBorders>
            <w:vAlign w:val="center"/>
          </w:tcPr>
          <w:p w14:paraId="737CB2DD" w14:textId="62FAA10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bottom w:val="nil"/>
            </w:tcBorders>
            <w:vAlign w:val="center"/>
          </w:tcPr>
          <w:p w14:paraId="11E6BA08" w14:textId="08B38BC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bottom w:val="nil"/>
            </w:tcBorders>
            <w:vAlign w:val="center"/>
          </w:tcPr>
          <w:p w14:paraId="5B7B6E31" w14:textId="08C2C0A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34</w:t>
            </w:r>
          </w:p>
        </w:tc>
        <w:tc>
          <w:tcPr>
            <w:tcW w:w="335" w:type="pct"/>
            <w:tcBorders>
              <w:top w:val="single" w:sz="2" w:space="0" w:color="D9D9D9" w:themeColor="background1" w:themeShade="D9"/>
              <w:bottom w:val="nil"/>
            </w:tcBorders>
            <w:vAlign w:val="center"/>
          </w:tcPr>
          <w:p w14:paraId="293F2ADD" w14:textId="7A732A7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bottom w:val="nil"/>
            </w:tcBorders>
            <w:vAlign w:val="center"/>
          </w:tcPr>
          <w:p w14:paraId="775C2AB0" w14:textId="78CFCDB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bottom w:val="nil"/>
            </w:tcBorders>
            <w:vAlign w:val="center"/>
          </w:tcPr>
          <w:p w14:paraId="25DE89F1" w14:textId="11CF07C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bottom w:val="nil"/>
            </w:tcBorders>
            <w:vAlign w:val="center"/>
          </w:tcPr>
          <w:p w14:paraId="655E9A85" w14:textId="6149C60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200</w:t>
            </w:r>
          </w:p>
        </w:tc>
      </w:tr>
      <w:tr w:rsidR="00486F3D" w:rsidRPr="008D2408" w14:paraId="7A31D7C1" w14:textId="77777777" w:rsidTr="007A1E0E">
        <w:trPr>
          <w:trHeight w:val="283"/>
        </w:trPr>
        <w:tc>
          <w:tcPr>
            <w:tcW w:w="1195" w:type="pct"/>
            <w:vMerge/>
            <w:tcBorders>
              <w:top w:val="single" w:sz="2" w:space="0" w:color="D9D9D9" w:themeColor="background1" w:themeShade="D9"/>
            </w:tcBorders>
            <w:vAlign w:val="center"/>
          </w:tcPr>
          <w:p w14:paraId="2C9554D0" w14:textId="77777777" w:rsidR="00EE612D" w:rsidRPr="008D2408" w:rsidRDefault="00EE612D" w:rsidP="00EE612D">
            <w:pPr>
              <w:pStyle w:val="TableParagraph"/>
              <w:rPr>
                <w:rFonts w:ascii="Arial" w:hAnsi="Arial" w:cs="Arial"/>
                <w:sz w:val="18"/>
                <w:szCs w:val="18"/>
                <w:lang w:val="en-AU"/>
              </w:rPr>
            </w:pPr>
          </w:p>
        </w:tc>
        <w:tc>
          <w:tcPr>
            <w:tcW w:w="575" w:type="pct"/>
            <w:tcBorders>
              <w:top w:val="nil"/>
              <w:bottom w:val="nil"/>
            </w:tcBorders>
            <w:vAlign w:val="center"/>
          </w:tcPr>
          <w:p w14:paraId="77E36DFA"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%SDD/I</w:t>
            </w:r>
          </w:p>
        </w:tc>
        <w:tc>
          <w:tcPr>
            <w:tcW w:w="341" w:type="pct"/>
            <w:tcBorders>
              <w:top w:val="nil"/>
              <w:bottom w:val="nil"/>
            </w:tcBorders>
            <w:vAlign w:val="center"/>
          </w:tcPr>
          <w:p w14:paraId="6AFEF56C" w14:textId="2885720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0.0, 1.7</w:t>
            </w:r>
          </w:p>
        </w:tc>
        <w:tc>
          <w:tcPr>
            <w:tcW w:w="335" w:type="pct"/>
            <w:tcBorders>
              <w:top w:val="nil"/>
              <w:bottom w:val="nil"/>
            </w:tcBorders>
            <w:vAlign w:val="center"/>
          </w:tcPr>
          <w:p w14:paraId="521A15C3" w14:textId="4BD33EE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4DC1B879" w14:textId="5D7C26B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1BCEE39C" w14:textId="09CF82C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6AFE8F7E" w14:textId="5D0E9F3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42D3BAFA" w14:textId="06196F5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4FB8D95E" w14:textId="0F4A1CD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0177CF1B" w14:textId="3E69A0E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6C50FE1F" w14:textId="38C0673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0.0, 0.5</w:t>
            </w:r>
          </w:p>
        </w:tc>
      </w:tr>
      <w:tr w:rsidR="00486F3D" w:rsidRPr="008D2408" w14:paraId="74182375" w14:textId="77777777" w:rsidTr="007A1E0E">
        <w:trPr>
          <w:trHeight w:val="283"/>
        </w:trPr>
        <w:tc>
          <w:tcPr>
            <w:tcW w:w="1195" w:type="pct"/>
            <w:vMerge/>
            <w:vAlign w:val="center"/>
          </w:tcPr>
          <w:p w14:paraId="652F1374" w14:textId="77777777" w:rsidR="00EE612D" w:rsidRPr="008D2408" w:rsidRDefault="00EE612D" w:rsidP="00EE612D">
            <w:pPr>
              <w:pStyle w:val="TableParagraph"/>
              <w:rPr>
                <w:rFonts w:ascii="Arial" w:hAnsi="Arial" w:cs="Arial"/>
                <w:sz w:val="18"/>
                <w:szCs w:val="18"/>
                <w:lang w:val="en-AU"/>
              </w:rPr>
            </w:pPr>
          </w:p>
        </w:tc>
        <w:tc>
          <w:tcPr>
            <w:tcW w:w="575" w:type="pct"/>
            <w:tcBorders>
              <w:top w:val="nil"/>
            </w:tcBorders>
            <w:vAlign w:val="center"/>
          </w:tcPr>
          <w:p w14:paraId="5A0A2B38"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tcBorders>
            <w:vAlign w:val="center"/>
          </w:tcPr>
          <w:p w14:paraId="5328FAA1" w14:textId="1525652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1.7, 1.7</w:t>
            </w:r>
          </w:p>
        </w:tc>
        <w:tc>
          <w:tcPr>
            <w:tcW w:w="335" w:type="pct"/>
            <w:tcBorders>
              <w:top w:val="nil"/>
            </w:tcBorders>
            <w:vAlign w:val="center"/>
          </w:tcPr>
          <w:p w14:paraId="6623D2EB" w14:textId="42DE92B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tcBorders>
            <w:vAlign w:val="center"/>
          </w:tcPr>
          <w:p w14:paraId="075F78D0" w14:textId="1C203A8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tcBorders>
            <w:vAlign w:val="center"/>
          </w:tcPr>
          <w:p w14:paraId="74AA6534" w14:textId="0624F3F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tcBorders>
            <w:vAlign w:val="center"/>
          </w:tcPr>
          <w:p w14:paraId="47F96B16" w14:textId="2CB65D6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tcBorders>
            <w:vAlign w:val="center"/>
          </w:tcPr>
          <w:p w14:paraId="468DF3BF" w14:textId="688FC91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tcBorders>
            <w:vAlign w:val="center"/>
          </w:tcPr>
          <w:p w14:paraId="4ECCCE89" w14:textId="3FFA31D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221C4A0B" w14:textId="2F06954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tcBorders>
            <w:vAlign w:val="center"/>
          </w:tcPr>
          <w:p w14:paraId="32514D88" w14:textId="0BC5221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0.5, 0.5</w:t>
            </w:r>
          </w:p>
        </w:tc>
      </w:tr>
      <w:tr w:rsidR="002F0EEC" w:rsidRPr="008D2408" w14:paraId="6EFD1CE7" w14:textId="77777777" w:rsidTr="007A1E0E">
        <w:trPr>
          <w:trHeight w:val="283"/>
        </w:trPr>
        <w:tc>
          <w:tcPr>
            <w:tcW w:w="1195" w:type="pct"/>
            <w:shd w:val="clear" w:color="auto" w:fill="C0F7E5" w:themeFill="accent4" w:themeFillTint="33"/>
            <w:vAlign w:val="center"/>
          </w:tcPr>
          <w:p w14:paraId="5D154387"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Cefoxitin</w:t>
            </w:r>
          </w:p>
        </w:tc>
        <w:tc>
          <w:tcPr>
            <w:tcW w:w="575" w:type="pct"/>
            <w:shd w:val="clear" w:color="auto" w:fill="C0F7E5" w:themeFill="accent4" w:themeFillTint="33"/>
            <w:vAlign w:val="center"/>
          </w:tcPr>
          <w:p w14:paraId="13CC6DFC"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24A40B27"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444CB042"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D12ACB1"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077DE89"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71A11E9C"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4D2035A4"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67B6AEDD"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65F4FC4"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7183F93A"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4B1DAF0D" w14:textId="77777777" w:rsidTr="007A1E0E">
        <w:trPr>
          <w:trHeight w:val="283"/>
        </w:trPr>
        <w:tc>
          <w:tcPr>
            <w:tcW w:w="1195" w:type="pct"/>
            <w:vMerge w:val="restart"/>
            <w:vAlign w:val="center"/>
          </w:tcPr>
          <w:p w14:paraId="7F4ACD6A"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vAlign w:val="center"/>
          </w:tcPr>
          <w:p w14:paraId="73B75351"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5B043559" w14:textId="580DC64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1,281</w:t>
            </w:r>
          </w:p>
        </w:tc>
        <w:tc>
          <w:tcPr>
            <w:tcW w:w="335" w:type="pct"/>
            <w:vAlign w:val="center"/>
          </w:tcPr>
          <w:p w14:paraId="4B7F78F7" w14:textId="1C33ADA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1,085</w:t>
            </w:r>
          </w:p>
        </w:tc>
        <w:tc>
          <w:tcPr>
            <w:tcW w:w="359" w:type="pct"/>
            <w:vAlign w:val="center"/>
          </w:tcPr>
          <w:p w14:paraId="74506934" w14:textId="76DB917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vAlign w:val="center"/>
          </w:tcPr>
          <w:p w14:paraId="4BE0E90D" w14:textId="2C1D34E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vAlign w:val="center"/>
          </w:tcPr>
          <w:p w14:paraId="0E5966A0" w14:textId="73FF5B7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740</w:t>
            </w:r>
          </w:p>
        </w:tc>
        <w:tc>
          <w:tcPr>
            <w:tcW w:w="335" w:type="pct"/>
            <w:vAlign w:val="center"/>
          </w:tcPr>
          <w:p w14:paraId="16C2C5DE" w14:textId="0F952C4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vAlign w:val="center"/>
          </w:tcPr>
          <w:p w14:paraId="492DA2E6" w14:textId="7806439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vAlign w:val="center"/>
          </w:tcPr>
          <w:p w14:paraId="76CF35CE" w14:textId="45355AD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vAlign w:val="center"/>
          </w:tcPr>
          <w:p w14:paraId="06502164" w14:textId="265056D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4,911</w:t>
            </w:r>
          </w:p>
        </w:tc>
      </w:tr>
      <w:tr w:rsidR="00486F3D" w:rsidRPr="008D2408" w14:paraId="59E189E8" w14:textId="77777777" w:rsidTr="007A1E0E">
        <w:trPr>
          <w:trHeight w:val="283"/>
        </w:trPr>
        <w:tc>
          <w:tcPr>
            <w:tcW w:w="1195" w:type="pct"/>
            <w:vMerge/>
            <w:tcBorders>
              <w:bottom w:val="single" w:sz="2" w:space="0" w:color="D9D9D9" w:themeColor="background1" w:themeShade="D9"/>
            </w:tcBorders>
            <w:vAlign w:val="center"/>
          </w:tcPr>
          <w:p w14:paraId="4CD168A1"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8A7B957" w14:textId="4FC04348" w:rsidR="00EE612D" w:rsidRPr="008D2408" w:rsidRDefault="00EE612D" w:rsidP="00EE612D">
            <w:pPr>
              <w:pStyle w:val="TableParagraph"/>
              <w:ind w:right="-131"/>
              <w:jc w:val="center"/>
              <w:rPr>
                <w:rFonts w:ascii="Arial" w:hAnsi="Arial" w:cs="Arial"/>
                <w:sz w:val="18"/>
                <w:szCs w:val="18"/>
                <w:lang w:val="en-AU"/>
              </w:rPr>
            </w:pPr>
            <w:r w:rsidRPr="008D2408">
              <w:rPr>
                <w:rFonts w:ascii="Arial" w:hAnsi="Arial" w:cs="Arial"/>
                <w:sz w:val="18"/>
                <w:szCs w:val="18"/>
                <w:lang w:val="en-AU"/>
              </w:rPr>
              <w:t>%R/</w:t>
            </w:r>
            <w:r w:rsidR="000F3F4B">
              <w:rPr>
                <w:rFonts w:ascii="Arial" w:hAnsi="Arial" w:cs="Arial"/>
                <w:sz w:val="18"/>
                <w:szCs w:val="18"/>
                <w:lang w:val="en-AU"/>
              </w:rPr>
              <w:t>ECOFF</w:t>
            </w:r>
          </w:p>
        </w:tc>
        <w:tc>
          <w:tcPr>
            <w:tcW w:w="341" w:type="pct"/>
            <w:tcBorders>
              <w:bottom w:val="single" w:sz="2" w:space="0" w:color="D9D9D9" w:themeColor="background1" w:themeShade="D9"/>
            </w:tcBorders>
            <w:vAlign w:val="center"/>
          </w:tcPr>
          <w:p w14:paraId="757DF1B4" w14:textId="494074F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3.9, 6.5</w:t>
            </w:r>
          </w:p>
        </w:tc>
        <w:tc>
          <w:tcPr>
            <w:tcW w:w="335" w:type="pct"/>
            <w:tcBorders>
              <w:bottom w:val="single" w:sz="2" w:space="0" w:color="D9D9D9" w:themeColor="background1" w:themeShade="D9"/>
            </w:tcBorders>
            <w:vAlign w:val="center"/>
          </w:tcPr>
          <w:p w14:paraId="7BAE81F2" w14:textId="75CBE4D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2.8, 4.5</w:t>
            </w:r>
          </w:p>
        </w:tc>
        <w:tc>
          <w:tcPr>
            <w:tcW w:w="359" w:type="pct"/>
            <w:tcBorders>
              <w:bottom w:val="single" w:sz="2" w:space="0" w:color="D9D9D9" w:themeColor="background1" w:themeShade="D9"/>
            </w:tcBorders>
            <w:vAlign w:val="center"/>
          </w:tcPr>
          <w:p w14:paraId="70BC0EFB" w14:textId="4B9D055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4.1, 6.7</w:t>
            </w:r>
          </w:p>
        </w:tc>
        <w:tc>
          <w:tcPr>
            <w:tcW w:w="359" w:type="pct"/>
            <w:tcBorders>
              <w:bottom w:val="single" w:sz="2" w:space="0" w:color="D9D9D9" w:themeColor="background1" w:themeShade="D9"/>
            </w:tcBorders>
            <w:vAlign w:val="center"/>
          </w:tcPr>
          <w:p w14:paraId="7997ACF0" w14:textId="79FC553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2.3, 4.2</w:t>
            </w:r>
          </w:p>
        </w:tc>
        <w:tc>
          <w:tcPr>
            <w:tcW w:w="328" w:type="pct"/>
            <w:tcBorders>
              <w:bottom w:val="single" w:sz="2" w:space="0" w:color="D9D9D9" w:themeColor="background1" w:themeShade="D9"/>
            </w:tcBorders>
            <w:vAlign w:val="center"/>
          </w:tcPr>
          <w:p w14:paraId="4AD279D5" w14:textId="3C8802A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3.2, 5.7</w:t>
            </w:r>
          </w:p>
        </w:tc>
        <w:tc>
          <w:tcPr>
            <w:tcW w:w="335" w:type="pct"/>
            <w:tcBorders>
              <w:bottom w:val="single" w:sz="2" w:space="0" w:color="D9D9D9" w:themeColor="background1" w:themeShade="D9"/>
            </w:tcBorders>
            <w:vAlign w:val="center"/>
          </w:tcPr>
          <w:p w14:paraId="0798C9F5" w14:textId="60050D6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2.3, 4.6</w:t>
            </w:r>
          </w:p>
        </w:tc>
        <w:tc>
          <w:tcPr>
            <w:tcW w:w="325" w:type="pct"/>
            <w:tcBorders>
              <w:bottom w:val="single" w:sz="2" w:space="0" w:color="D9D9D9" w:themeColor="background1" w:themeShade="D9"/>
            </w:tcBorders>
            <w:vAlign w:val="center"/>
          </w:tcPr>
          <w:p w14:paraId="0B886CDC" w14:textId="18EEDD2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4.0, 6.3</w:t>
            </w:r>
          </w:p>
        </w:tc>
        <w:tc>
          <w:tcPr>
            <w:tcW w:w="359" w:type="pct"/>
            <w:tcBorders>
              <w:bottom w:val="single" w:sz="2" w:space="0" w:color="D9D9D9" w:themeColor="background1" w:themeShade="D9"/>
            </w:tcBorders>
            <w:vAlign w:val="center"/>
          </w:tcPr>
          <w:p w14:paraId="0BC4F7E3" w14:textId="65C46BD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0.5, 3.9</w:t>
            </w:r>
          </w:p>
        </w:tc>
        <w:tc>
          <w:tcPr>
            <w:tcW w:w="489" w:type="pct"/>
            <w:tcBorders>
              <w:bottom w:val="single" w:sz="2" w:space="0" w:color="D9D9D9" w:themeColor="background1" w:themeShade="D9"/>
            </w:tcBorders>
            <w:vAlign w:val="center"/>
          </w:tcPr>
          <w:p w14:paraId="1E666947" w14:textId="45B54B0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3.2, 5.5</w:t>
            </w:r>
          </w:p>
        </w:tc>
      </w:tr>
      <w:tr w:rsidR="00486F3D" w:rsidRPr="008D2408" w14:paraId="36A4ABC5" w14:textId="77777777" w:rsidTr="007A1E0E">
        <w:trPr>
          <w:trHeight w:val="283"/>
        </w:trPr>
        <w:tc>
          <w:tcPr>
            <w:tcW w:w="1195" w:type="pct"/>
            <w:vMerge w:val="restart"/>
            <w:tcBorders>
              <w:top w:val="single" w:sz="2" w:space="0" w:color="D9D9D9" w:themeColor="background1" w:themeShade="D9"/>
            </w:tcBorders>
            <w:vAlign w:val="center"/>
          </w:tcPr>
          <w:p w14:paraId="3C745D34"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57285826"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1CA95DA" w14:textId="3670FB8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tcBorders>
            <w:vAlign w:val="center"/>
          </w:tcPr>
          <w:p w14:paraId="13E3A331" w14:textId="3407FCF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1EF83DDC" w14:textId="156D3AD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3469D719" w14:textId="0AAA997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tcBorders>
            <w:vAlign w:val="center"/>
          </w:tcPr>
          <w:p w14:paraId="5B6D9A12" w14:textId="0F38875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16BC8307" w14:textId="41A6976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58FB58E4" w14:textId="72AA479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3D8E0941" w14:textId="55C137B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0D05E812" w14:textId="5825354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486F3D" w:rsidRPr="008D2408" w14:paraId="36DDD9D7" w14:textId="77777777" w:rsidTr="007A1E0E">
        <w:trPr>
          <w:trHeight w:val="283"/>
        </w:trPr>
        <w:tc>
          <w:tcPr>
            <w:tcW w:w="1195" w:type="pct"/>
            <w:vMerge/>
            <w:tcBorders>
              <w:bottom w:val="single" w:sz="2" w:space="0" w:color="D9D9D9" w:themeColor="background1" w:themeShade="D9"/>
            </w:tcBorders>
            <w:vAlign w:val="center"/>
          </w:tcPr>
          <w:p w14:paraId="665E6501"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E55B94B" w14:textId="33A9E328" w:rsidR="00EE612D" w:rsidRPr="008D2408" w:rsidRDefault="00EE612D" w:rsidP="00EE612D">
            <w:pPr>
              <w:pStyle w:val="TableParagraph"/>
              <w:ind w:right="-131"/>
              <w:jc w:val="center"/>
              <w:rPr>
                <w:rFonts w:ascii="Arial" w:hAnsi="Arial" w:cs="Arial"/>
                <w:sz w:val="18"/>
                <w:szCs w:val="18"/>
                <w:lang w:val="en-AU"/>
              </w:rPr>
            </w:pPr>
            <w:r w:rsidRPr="008D2408">
              <w:rPr>
                <w:rFonts w:ascii="Arial" w:hAnsi="Arial" w:cs="Arial"/>
                <w:sz w:val="18"/>
                <w:szCs w:val="18"/>
                <w:lang w:val="en-AU"/>
              </w:rPr>
              <w:t>%R/</w:t>
            </w:r>
            <w:r w:rsidR="000F3F4B">
              <w:rPr>
                <w:rFonts w:ascii="Arial" w:hAnsi="Arial" w:cs="Arial"/>
                <w:sz w:val="18"/>
                <w:szCs w:val="18"/>
                <w:lang w:val="en-AU"/>
              </w:rPr>
              <w:t>ECOFF</w:t>
            </w:r>
          </w:p>
        </w:tc>
        <w:tc>
          <w:tcPr>
            <w:tcW w:w="341" w:type="pct"/>
            <w:tcBorders>
              <w:bottom w:val="single" w:sz="2" w:space="0" w:color="D9D9D9" w:themeColor="background1" w:themeShade="D9"/>
            </w:tcBorders>
            <w:vAlign w:val="center"/>
          </w:tcPr>
          <w:p w14:paraId="49B25B98" w14:textId="03657F3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1.3, 2.6</w:t>
            </w:r>
          </w:p>
        </w:tc>
        <w:tc>
          <w:tcPr>
            <w:tcW w:w="335" w:type="pct"/>
            <w:tcBorders>
              <w:bottom w:val="single" w:sz="2" w:space="0" w:color="D9D9D9" w:themeColor="background1" w:themeShade="D9"/>
            </w:tcBorders>
            <w:vAlign w:val="center"/>
          </w:tcPr>
          <w:p w14:paraId="5A70BEE4" w14:textId="6889177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1.5, 1.5</w:t>
            </w:r>
          </w:p>
        </w:tc>
        <w:tc>
          <w:tcPr>
            <w:tcW w:w="359" w:type="pct"/>
            <w:tcBorders>
              <w:bottom w:val="single" w:sz="2" w:space="0" w:color="D9D9D9" w:themeColor="background1" w:themeShade="D9"/>
            </w:tcBorders>
            <w:vAlign w:val="center"/>
          </w:tcPr>
          <w:p w14:paraId="32582784" w14:textId="611E546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3.6, 3.6</w:t>
            </w:r>
          </w:p>
        </w:tc>
        <w:tc>
          <w:tcPr>
            <w:tcW w:w="359" w:type="pct"/>
            <w:tcBorders>
              <w:bottom w:val="single" w:sz="2" w:space="0" w:color="D9D9D9" w:themeColor="background1" w:themeShade="D9"/>
            </w:tcBorders>
            <w:vAlign w:val="center"/>
          </w:tcPr>
          <w:p w14:paraId="7AF0C200" w14:textId="1F76687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014F6C0C" w14:textId="2CD7160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5EF0A727" w14:textId="4850528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5149761C" w14:textId="1EDCABC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A44E78B" w14:textId="6E4CE38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10736B08" w14:textId="327DD63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1.1, 1.5</w:t>
            </w:r>
          </w:p>
        </w:tc>
      </w:tr>
      <w:tr w:rsidR="00486F3D" w:rsidRPr="008D2408" w14:paraId="5DEB5037" w14:textId="77777777" w:rsidTr="007A1E0E">
        <w:trPr>
          <w:trHeight w:val="283"/>
        </w:trPr>
        <w:tc>
          <w:tcPr>
            <w:tcW w:w="1195" w:type="pct"/>
            <w:vMerge w:val="restart"/>
            <w:tcBorders>
              <w:top w:val="single" w:sz="2" w:space="0" w:color="D9D9D9" w:themeColor="background1" w:themeShade="D9"/>
            </w:tcBorders>
            <w:vAlign w:val="center"/>
          </w:tcPr>
          <w:p w14:paraId="77FACEF7"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6BE2CCF8" w14:textId="09285D58" w:rsidR="00EE612D" w:rsidRPr="008D2408" w:rsidRDefault="000F3F4B" w:rsidP="00EE612D">
            <w:pPr>
              <w:pStyle w:val="TableParagraph"/>
              <w:jc w:val="center"/>
              <w:rPr>
                <w:rFonts w:ascii="Arial" w:hAnsi="Arial" w:cs="Arial"/>
                <w:sz w:val="18"/>
                <w:szCs w:val="18"/>
                <w:lang w:val="en-AU"/>
              </w:rPr>
            </w:pPr>
            <w:r>
              <w:rPr>
                <w:rFonts w:ascii="Arial" w:hAnsi="Arial" w:cs="Arial"/>
                <w:sz w:val="18"/>
                <w:szCs w:val="18"/>
                <w:lang w:val="en-AU"/>
              </w:rPr>
              <w:t>n</w:t>
            </w:r>
          </w:p>
        </w:tc>
        <w:tc>
          <w:tcPr>
            <w:tcW w:w="341" w:type="pct"/>
            <w:tcBorders>
              <w:top w:val="single" w:sz="2" w:space="0" w:color="D9D9D9" w:themeColor="background1" w:themeShade="D9"/>
            </w:tcBorders>
            <w:vAlign w:val="center"/>
          </w:tcPr>
          <w:p w14:paraId="76DE2E04" w14:textId="43A9C8E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tcBorders>
            <w:vAlign w:val="center"/>
          </w:tcPr>
          <w:p w14:paraId="44984D42" w14:textId="4054679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21D8B5EB" w14:textId="52EFF03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11C7C327" w14:textId="016402E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tcBorders>
            <w:vAlign w:val="center"/>
          </w:tcPr>
          <w:p w14:paraId="37966D49" w14:textId="1AA61DC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tcBorders>
            <w:vAlign w:val="center"/>
          </w:tcPr>
          <w:p w14:paraId="20EB5340" w14:textId="7112AD4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7EE58DE5" w14:textId="0A0D44C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47818D9E" w14:textId="4477D9C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5022B0F4" w14:textId="66739C4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1,239</w:t>
            </w:r>
          </w:p>
        </w:tc>
      </w:tr>
      <w:tr w:rsidR="00486F3D" w:rsidRPr="008D2408" w14:paraId="45A34952" w14:textId="77777777" w:rsidTr="007A1E0E">
        <w:trPr>
          <w:trHeight w:val="283"/>
        </w:trPr>
        <w:tc>
          <w:tcPr>
            <w:tcW w:w="1195" w:type="pct"/>
            <w:vMerge/>
            <w:tcBorders>
              <w:bottom w:val="single" w:sz="2" w:space="0" w:color="D9D9D9" w:themeColor="background1" w:themeShade="D9"/>
            </w:tcBorders>
            <w:vAlign w:val="center"/>
          </w:tcPr>
          <w:p w14:paraId="27712413"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3A81BB6E" w14:textId="6A615E76" w:rsidR="00EE612D" w:rsidRPr="008D2408" w:rsidRDefault="00EE612D" w:rsidP="00EE612D">
            <w:pPr>
              <w:pStyle w:val="TableParagraph"/>
              <w:ind w:right="-131"/>
              <w:jc w:val="center"/>
              <w:rPr>
                <w:rFonts w:ascii="Arial" w:hAnsi="Arial" w:cs="Arial"/>
                <w:sz w:val="18"/>
                <w:szCs w:val="18"/>
                <w:lang w:val="en-AU"/>
              </w:rPr>
            </w:pPr>
            <w:r w:rsidRPr="008D2408">
              <w:rPr>
                <w:rFonts w:ascii="Arial" w:hAnsi="Arial" w:cs="Arial"/>
                <w:sz w:val="18"/>
                <w:szCs w:val="18"/>
                <w:lang w:val="en-AU"/>
              </w:rPr>
              <w:t>%R/</w:t>
            </w:r>
            <w:r w:rsidR="000F3F4B">
              <w:rPr>
                <w:rFonts w:ascii="Arial" w:hAnsi="Arial" w:cs="Arial"/>
                <w:sz w:val="18"/>
                <w:szCs w:val="18"/>
                <w:lang w:val="en-AU"/>
              </w:rPr>
              <w:t>ECOFF</w:t>
            </w:r>
          </w:p>
        </w:tc>
        <w:tc>
          <w:tcPr>
            <w:tcW w:w="341" w:type="pct"/>
            <w:tcBorders>
              <w:bottom w:val="single" w:sz="2" w:space="0" w:color="D9D9D9" w:themeColor="background1" w:themeShade="D9"/>
            </w:tcBorders>
            <w:vAlign w:val="center"/>
          </w:tcPr>
          <w:p w14:paraId="1E002C3A" w14:textId="0CA8C74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5.3, 6.8</w:t>
            </w:r>
          </w:p>
        </w:tc>
        <w:tc>
          <w:tcPr>
            <w:tcW w:w="335" w:type="pct"/>
            <w:tcBorders>
              <w:bottom w:val="single" w:sz="2" w:space="0" w:color="D9D9D9" w:themeColor="background1" w:themeShade="D9"/>
            </w:tcBorders>
            <w:vAlign w:val="center"/>
          </w:tcPr>
          <w:p w14:paraId="07AD6891" w14:textId="6B729F3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3.8, 6.2</w:t>
            </w:r>
          </w:p>
        </w:tc>
        <w:tc>
          <w:tcPr>
            <w:tcW w:w="359" w:type="pct"/>
            <w:tcBorders>
              <w:bottom w:val="single" w:sz="2" w:space="0" w:color="D9D9D9" w:themeColor="background1" w:themeShade="D9"/>
            </w:tcBorders>
            <w:vAlign w:val="center"/>
          </w:tcPr>
          <w:p w14:paraId="22913EB2" w14:textId="0BF5626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4.5, 6.5</w:t>
            </w:r>
          </w:p>
        </w:tc>
        <w:tc>
          <w:tcPr>
            <w:tcW w:w="359" w:type="pct"/>
            <w:tcBorders>
              <w:bottom w:val="single" w:sz="2" w:space="0" w:color="D9D9D9" w:themeColor="background1" w:themeShade="D9"/>
            </w:tcBorders>
            <w:vAlign w:val="center"/>
          </w:tcPr>
          <w:p w14:paraId="391EF919" w14:textId="6384C55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0.9, 1.8</w:t>
            </w:r>
          </w:p>
        </w:tc>
        <w:tc>
          <w:tcPr>
            <w:tcW w:w="328" w:type="pct"/>
            <w:tcBorders>
              <w:bottom w:val="single" w:sz="2" w:space="0" w:color="D9D9D9" w:themeColor="background1" w:themeShade="D9"/>
            </w:tcBorders>
            <w:vAlign w:val="center"/>
          </w:tcPr>
          <w:p w14:paraId="74470407" w14:textId="087E045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6.4, 6.9</w:t>
            </w:r>
          </w:p>
        </w:tc>
        <w:tc>
          <w:tcPr>
            <w:tcW w:w="335" w:type="pct"/>
            <w:tcBorders>
              <w:bottom w:val="single" w:sz="2" w:space="0" w:color="D9D9D9" w:themeColor="background1" w:themeShade="D9"/>
            </w:tcBorders>
            <w:vAlign w:val="center"/>
          </w:tcPr>
          <w:p w14:paraId="6372797A" w14:textId="0D5E6FC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6.8, 13.6</w:t>
            </w:r>
          </w:p>
        </w:tc>
        <w:tc>
          <w:tcPr>
            <w:tcW w:w="325" w:type="pct"/>
            <w:tcBorders>
              <w:bottom w:val="single" w:sz="2" w:space="0" w:color="D9D9D9" w:themeColor="background1" w:themeShade="D9"/>
            </w:tcBorders>
            <w:vAlign w:val="center"/>
          </w:tcPr>
          <w:p w14:paraId="39AB1DC1" w14:textId="7B886A8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3.0, 3.0</w:t>
            </w:r>
          </w:p>
        </w:tc>
        <w:tc>
          <w:tcPr>
            <w:tcW w:w="359" w:type="pct"/>
            <w:tcBorders>
              <w:bottom w:val="single" w:sz="2" w:space="0" w:color="D9D9D9" w:themeColor="background1" w:themeShade="D9"/>
            </w:tcBorders>
            <w:vAlign w:val="center"/>
          </w:tcPr>
          <w:p w14:paraId="74A1462F" w14:textId="25F0573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0.0, 2.2</w:t>
            </w:r>
          </w:p>
        </w:tc>
        <w:tc>
          <w:tcPr>
            <w:tcW w:w="489" w:type="pct"/>
            <w:tcBorders>
              <w:bottom w:val="single" w:sz="2" w:space="0" w:color="D9D9D9" w:themeColor="background1" w:themeShade="D9"/>
            </w:tcBorders>
            <w:vAlign w:val="center"/>
          </w:tcPr>
          <w:p w14:paraId="6A0E6771" w14:textId="504FE70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4.4, 6.1</w:t>
            </w:r>
          </w:p>
        </w:tc>
      </w:tr>
      <w:tr w:rsidR="00486F3D" w:rsidRPr="008D2408" w14:paraId="6BE773F0" w14:textId="77777777" w:rsidTr="007A1E0E">
        <w:trPr>
          <w:trHeight w:val="283"/>
        </w:trPr>
        <w:tc>
          <w:tcPr>
            <w:tcW w:w="1195" w:type="pct"/>
            <w:vMerge w:val="restart"/>
            <w:tcBorders>
              <w:top w:val="single" w:sz="2" w:space="0" w:color="D9D9D9" w:themeColor="background1" w:themeShade="D9"/>
            </w:tcBorders>
            <w:vAlign w:val="center"/>
          </w:tcPr>
          <w:p w14:paraId="24409E84" w14:textId="77777777" w:rsidR="00EE612D" w:rsidRPr="008D2408" w:rsidRDefault="00EE612D" w:rsidP="00EE612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5E0DEB9E" w14:textId="77777777" w:rsidR="00EE612D" w:rsidRPr="008D2408" w:rsidRDefault="00EE612D" w:rsidP="00EE612D">
            <w:pPr>
              <w:pStyle w:val="TableParagraph"/>
              <w:ind w:right="-131"/>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714F90B" w14:textId="592DD18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tcBorders>
            <w:vAlign w:val="center"/>
          </w:tcPr>
          <w:p w14:paraId="5AA3035F" w14:textId="37CFE4B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tcBorders>
            <w:vAlign w:val="center"/>
          </w:tcPr>
          <w:p w14:paraId="3AC52E53" w14:textId="50107EB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398F05B0" w14:textId="602DFB7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tcBorders>
            <w:vAlign w:val="center"/>
          </w:tcPr>
          <w:p w14:paraId="3ED9FB1E" w14:textId="6AFB0AF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tcBorders>
            <w:vAlign w:val="center"/>
          </w:tcPr>
          <w:p w14:paraId="4B8380FE" w14:textId="4D4C13A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0EF87AFA" w14:textId="089AB89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6D926F1B" w14:textId="1C7FAE8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25BD580B" w14:textId="47E5A74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312</w:t>
            </w:r>
          </w:p>
        </w:tc>
      </w:tr>
      <w:tr w:rsidR="00486F3D" w:rsidRPr="008D2408" w14:paraId="48A6E9E5" w14:textId="77777777" w:rsidTr="007A1E0E">
        <w:trPr>
          <w:trHeight w:val="283"/>
        </w:trPr>
        <w:tc>
          <w:tcPr>
            <w:tcW w:w="1195" w:type="pct"/>
            <w:vMerge/>
            <w:tcBorders>
              <w:bottom w:val="single" w:sz="2" w:space="0" w:color="D9D9D9" w:themeColor="background1" w:themeShade="D9"/>
            </w:tcBorders>
            <w:vAlign w:val="center"/>
          </w:tcPr>
          <w:p w14:paraId="2957A524"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2671FBC" w14:textId="50BA1CDD" w:rsidR="00EE612D" w:rsidRPr="008D2408" w:rsidRDefault="00EE612D" w:rsidP="00EE612D">
            <w:pPr>
              <w:pStyle w:val="TableParagraph"/>
              <w:ind w:right="-131"/>
              <w:jc w:val="center"/>
              <w:rPr>
                <w:rFonts w:ascii="Arial" w:hAnsi="Arial" w:cs="Arial"/>
                <w:sz w:val="18"/>
                <w:szCs w:val="18"/>
                <w:lang w:val="en-AU"/>
              </w:rPr>
            </w:pPr>
            <w:r w:rsidRPr="008D2408">
              <w:rPr>
                <w:rFonts w:ascii="Arial" w:hAnsi="Arial" w:cs="Arial"/>
                <w:sz w:val="18"/>
                <w:szCs w:val="18"/>
                <w:lang w:val="en-AU"/>
              </w:rPr>
              <w:t>%R/</w:t>
            </w:r>
            <w:r w:rsidR="000F3F4B">
              <w:rPr>
                <w:rFonts w:ascii="Arial" w:hAnsi="Arial" w:cs="Arial"/>
                <w:sz w:val="18"/>
                <w:szCs w:val="18"/>
                <w:lang w:val="en-AU"/>
              </w:rPr>
              <w:t>ECOFF</w:t>
            </w:r>
          </w:p>
        </w:tc>
        <w:tc>
          <w:tcPr>
            <w:tcW w:w="341" w:type="pct"/>
            <w:tcBorders>
              <w:bottom w:val="single" w:sz="2" w:space="0" w:color="D9D9D9" w:themeColor="background1" w:themeShade="D9"/>
            </w:tcBorders>
            <w:vAlign w:val="center"/>
          </w:tcPr>
          <w:p w14:paraId="693937FA" w14:textId="030E179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1.2, 1.2</w:t>
            </w:r>
          </w:p>
        </w:tc>
        <w:tc>
          <w:tcPr>
            <w:tcW w:w="335" w:type="pct"/>
            <w:tcBorders>
              <w:bottom w:val="single" w:sz="2" w:space="0" w:color="D9D9D9" w:themeColor="background1" w:themeShade="D9"/>
            </w:tcBorders>
            <w:vAlign w:val="center"/>
          </w:tcPr>
          <w:p w14:paraId="53255300" w14:textId="5800206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0.0, 1.2</w:t>
            </w:r>
          </w:p>
        </w:tc>
        <w:tc>
          <w:tcPr>
            <w:tcW w:w="359" w:type="pct"/>
            <w:tcBorders>
              <w:bottom w:val="single" w:sz="2" w:space="0" w:color="D9D9D9" w:themeColor="background1" w:themeShade="D9"/>
            </w:tcBorders>
            <w:vAlign w:val="center"/>
          </w:tcPr>
          <w:p w14:paraId="59EE1764" w14:textId="21DEAD2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0.0, 4.5</w:t>
            </w:r>
          </w:p>
        </w:tc>
        <w:tc>
          <w:tcPr>
            <w:tcW w:w="359" w:type="pct"/>
            <w:tcBorders>
              <w:bottom w:val="single" w:sz="2" w:space="0" w:color="D9D9D9" w:themeColor="background1" w:themeShade="D9"/>
            </w:tcBorders>
            <w:vAlign w:val="center"/>
          </w:tcPr>
          <w:p w14:paraId="1E0442DA" w14:textId="2D66EDB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248571C6" w14:textId="563E356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0.0, 4.5</w:t>
            </w:r>
          </w:p>
        </w:tc>
        <w:tc>
          <w:tcPr>
            <w:tcW w:w="335" w:type="pct"/>
            <w:tcBorders>
              <w:bottom w:val="single" w:sz="2" w:space="0" w:color="D9D9D9" w:themeColor="background1" w:themeShade="D9"/>
            </w:tcBorders>
            <w:vAlign w:val="center"/>
          </w:tcPr>
          <w:p w14:paraId="2E6A84D5" w14:textId="536E773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0.0, 8.3</w:t>
            </w:r>
          </w:p>
        </w:tc>
        <w:tc>
          <w:tcPr>
            <w:tcW w:w="325" w:type="pct"/>
            <w:tcBorders>
              <w:bottom w:val="single" w:sz="2" w:space="0" w:color="D9D9D9" w:themeColor="background1" w:themeShade="D9"/>
            </w:tcBorders>
            <w:vAlign w:val="center"/>
          </w:tcPr>
          <w:p w14:paraId="4776B94B" w14:textId="5BBC0D6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0AF4AE3" w14:textId="47DFA6E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4FD8BBBC" w14:textId="1CC41196"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0.3, 2.2</w:t>
            </w:r>
          </w:p>
        </w:tc>
      </w:tr>
      <w:tr w:rsidR="00486F3D" w:rsidRPr="008D2408" w14:paraId="06E84677" w14:textId="77777777" w:rsidTr="007A1E0E">
        <w:trPr>
          <w:trHeight w:val="283"/>
        </w:trPr>
        <w:tc>
          <w:tcPr>
            <w:tcW w:w="1195" w:type="pct"/>
            <w:vMerge w:val="restart"/>
            <w:tcBorders>
              <w:top w:val="single" w:sz="2" w:space="0" w:color="D9D9D9" w:themeColor="background1" w:themeShade="D9"/>
            </w:tcBorders>
            <w:vAlign w:val="center"/>
          </w:tcPr>
          <w:p w14:paraId="4667E4C9"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tcBorders>
            <w:vAlign w:val="center"/>
          </w:tcPr>
          <w:p w14:paraId="1AC0D0C2" w14:textId="77777777" w:rsidR="00EE612D" w:rsidRPr="008D2408" w:rsidRDefault="00EE612D" w:rsidP="00EE612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2155EDE" w14:textId="361722E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335" w:type="pct"/>
            <w:tcBorders>
              <w:top w:val="single" w:sz="2" w:space="0" w:color="D9D9D9" w:themeColor="background1" w:themeShade="D9"/>
            </w:tcBorders>
            <w:vAlign w:val="center"/>
          </w:tcPr>
          <w:p w14:paraId="38E553EC" w14:textId="7122137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tcBorders>
            <w:vAlign w:val="center"/>
          </w:tcPr>
          <w:p w14:paraId="50D16684" w14:textId="3CC340D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tcBorders>
            <w:vAlign w:val="center"/>
          </w:tcPr>
          <w:p w14:paraId="0C56B15E" w14:textId="2114532F"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tcBorders>
            <w:vAlign w:val="center"/>
          </w:tcPr>
          <w:p w14:paraId="74DF2DB3" w14:textId="488CEF13"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tcBorders>
            <w:vAlign w:val="center"/>
          </w:tcPr>
          <w:p w14:paraId="30E921F7" w14:textId="16A0500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tcBorders>
            <w:vAlign w:val="center"/>
          </w:tcPr>
          <w:p w14:paraId="7AC8D6F8" w14:textId="2525187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05EBEAEC" w14:textId="0988459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tcBorders>
            <w:vAlign w:val="center"/>
          </w:tcPr>
          <w:p w14:paraId="46A018E8" w14:textId="500FBB1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80</w:t>
            </w:r>
          </w:p>
        </w:tc>
      </w:tr>
      <w:tr w:rsidR="00486F3D" w:rsidRPr="008D2408" w14:paraId="214683F5" w14:textId="77777777" w:rsidTr="007A1E0E">
        <w:trPr>
          <w:trHeight w:val="283"/>
        </w:trPr>
        <w:tc>
          <w:tcPr>
            <w:tcW w:w="1195" w:type="pct"/>
            <w:vMerge/>
            <w:tcBorders>
              <w:bottom w:val="single" w:sz="2" w:space="0" w:color="D9D9D9" w:themeColor="background1" w:themeShade="D9"/>
            </w:tcBorders>
            <w:vAlign w:val="center"/>
          </w:tcPr>
          <w:p w14:paraId="17E3EFF7" w14:textId="77777777" w:rsidR="00EE612D" w:rsidRPr="008D2408" w:rsidRDefault="00EE612D" w:rsidP="00EE612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E799B11" w14:textId="03A940B8" w:rsidR="00EE612D" w:rsidRPr="008D2408" w:rsidRDefault="00EE612D" w:rsidP="00EE612D">
            <w:pPr>
              <w:pStyle w:val="TableParagraph"/>
              <w:ind w:right="-131"/>
              <w:jc w:val="center"/>
              <w:rPr>
                <w:rFonts w:ascii="Arial" w:hAnsi="Arial" w:cs="Arial"/>
                <w:sz w:val="18"/>
                <w:szCs w:val="18"/>
                <w:lang w:val="en-AU"/>
              </w:rPr>
            </w:pPr>
            <w:r w:rsidRPr="008D2408">
              <w:rPr>
                <w:rFonts w:ascii="Arial" w:hAnsi="Arial" w:cs="Arial"/>
                <w:sz w:val="18"/>
                <w:szCs w:val="18"/>
                <w:lang w:val="en-AU"/>
              </w:rPr>
              <w:t>%R/</w:t>
            </w:r>
            <w:r w:rsidR="000F3F4B">
              <w:rPr>
                <w:rFonts w:ascii="Arial" w:hAnsi="Arial" w:cs="Arial"/>
                <w:sz w:val="18"/>
                <w:szCs w:val="18"/>
                <w:lang w:val="en-AU"/>
              </w:rPr>
              <w:t>ECOFF</w:t>
            </w:r>
          </w:p>
        </w:tc>
        <w:tc>
          <w:tcPr>
            <w:tcW w:w="341" w:type="pct"/>
            <w:tcBorders>
              <w:bottom w:val="single" w:sz="2" w:space="0" w:color="D9D9D9" w:themeColor="background1" w:themeShade="D9"/>
            </w:tcBorders>
            <w:vAlign w:val="center"/>
          </w:tcPr>
          <w:p w14:paraId="3A3EA7D4" w14:textId="34720BD0"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10B942E4" w14:textId="1385430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2E47D442" w14:textId="0ADB91A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6.7, 6.7</w:t>
            </w:r>
          </w:p>
        </w:tc>
        <w:tc>
          <w:tcPr>
            <w:tcW w:w="359" w:type="pct"/>
            <w:tcBorders>
              <w:bottom w:val="single" w:sz="2" w:space="0" w:color="D9D9D9" w:themeColor="background1" w:themeShade="D9"/>
            </w:tcBorders>
            <w:vAlign w:val="center"/>
          </w:tcPr>
          <w:p w14:paraId="14A6C0FF" w14:textId="455DC47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5C46A205" w14:textId="5147D75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1CC27A2D" w14:textId="2750591B"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6BD5DA73" w14:textId="07A1D48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62A6046" w14:textId="06FCF6E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22BBFF86" w14:textId="3A81B4A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1.3, 1.3</w:t>
            </w:r>
          </w:p>
        </w:tc>
      </w:tr>
      <w:tr w:rsidR="00486F3D" w:rsidRPr="008D2408" w14:paraId="27575DE2" w14:textId="77777777" w:rsidTr="007A1E0E">
        <w:trPr>
          <w:trHeight w:val="283"/>
        </w:trPr>
        <w:tc>
          <w:tcPr>
            <w:tcW w:w="1195" w:type="pct"/>
            <w:vMerge w:val="restart"/>
            <w:tcBorders>
              <w:top w:val="single" w:sz="2" w:space="0" w:color="D9D9D9" w:themeColor="background1" w:themeShade="D9"/>
            </w:tcBorders>
            <w:vAlign w:val="center"/>
          </w:tcPr>
          <w:p w14:paraId="29412466" w14:textId="77777777" w:rsidR="00EE612D" w:rsidRPr="008D2408" w:rsidRDefault="00EE612D" w:rsidP="00EE612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tcBorders>
            <w:vAlign w:val="center"/>
          </w:tcPr>
          <w:p w14:paraId="431E2117" w14:textId="77777777" w:rsidR="00EE612D" w:rsidRPr="008D2408" w:rsidRDefault="00EE612D" w:rsidP="00EE612D">
            <w:pPr>
              <w:pStyle w:val="TableParagraph"/>
              <w:ind w:right="-131"/>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5E8467E" w14:textId="1FFAC0D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tcBorders>
            <w:vAlign w:val="center"/>
          </w:tcPr>
          <w:p w14:paraId="6AE5597D" w14:textId="4CE44AE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7BA70B37" w14:textId="030F567A"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52663218" w14:textId="7403041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tcBorders>
            <w:vAlign w:val="center"/>
          </w:tcPr>
          <w:p w14:paraId="359C98F6" w14:textId="29EA354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tcBorders>
            <w:vAlign w:val="center"/>
          </w:tcPr>
          <w:p w14:paraId="53A4F1D4" w14:textId="40FD003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79DE3165" w14:textId="03D94965"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5C19F8A9" w14:textId="7BC145D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6B6546BB" w14:textId="653B4CF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7A1E0E" w:rsidRPr="008D2408" w14:paraId="6021DFCD" w14:textId="77777777" w:rsidTr="007A1E0E">
        <w:trPr>
          <w:trHeight w:val="283"/>
        </w:trPr>
        <w:tc>
          <w:tcPr>
            <w:tcW w:w="1195" w:type="pct"/>
            <w:vMerge/>
            <w:vAlign w:val="center"/>
          </w:tcPr>
          <w:p w14:paraId="5DB97AF2" w14:textId="77777777" w:rsidR="00EE612D" w:rsidRPr="008D2408" w:rsidRDefault="00EE612D" w:rsidP="00EE612D">
            <w:pPr>
              <w:pStyle w:val="TableParagraph"/>
              <w:rPr>
                <w:rFonts w:ascii="Arial" w:hAnsi="Arial" w:cs="Arial"/>
                <w:sz w:val="18"/>
                <w:szCs w:val="18"/>
                <w:lang w:val="en-AU"/>
              </w:rPr>
            </w:pPr>
          </w:p>
        </w:tc>
        <w:tc>
          <w:tcPr>
            <w:tcW w:w="575" w:type="pct"/>
            <w:vAlign w:val="center"/>
          </w:tcPr>
          <w:p w14:paraId="2FAE7992" w14:textId="784B68E3" w:rsidR="00EE612D" w:rsidRPr="008D2408" w:rsidRDefault="00EE612D" w:rsidP="00EE612D">
            <w:pPr>
              <w:pStyle w:val="TableParagraph"/>
              <w:ind w:right="-131"/>
              <w:jc w:val="center"/>
              <w:rPr>
                <w:rFonts w:ascii="Arial" w:hAnsi="Arial" w:cs="Arial"/>
                <w:sz w:val="18"/>
                <w:szCs w:val="18"/>
                <w:lang w:val="en-AU"/>
              </w:rPr>
            </w:pPr>
            <w:r w:rsidRPr="008D2408">
              <w:rPr>
                <w:rFonts w:ascii="Arial" w:hAnsi="Arial" w:cs="Arial"/>
                <w:sz w:val="18"/>
                <w:szCs w:val="18"/>
                <w:lang w:val="en-AU"/>
              </w:rPr>
              <w:t>%R/</w:t>
            </w:r>
            <w:r w:rsidR="000F3F4B">
              <w:rPr>
                <w:rFonts w:ascii="Arial" w:hAnsi="Arial" w:cs="Arial"/>
                <w:sz w:val="18"/>
                <w:szCs w:val="18"/>
                <w:lang w:val="en-AU"/>
              </w:rPr>
              <w:t>ECOFF</w:t>
            </w:r>
          </w:p>
        </w:tc>
        <w:tc>
          <w:tcPr>
            <w:tcW w:w="341" w:type="pct"/>
            <w:vAlign w:val="center"/>
          </w:tcPr>
          <w:p w14:paraId="537A9FD8" w14:textId="64664CB8"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2252F817" w14:textId="0C119C49"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64043CEE" w14:textId="54E64531"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11A2679B" w14:textId="190D9642"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1E6D636D" w14:textId="69C6F914"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658C1653" w14:textId="0727F02E"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4A41642A" w14:textId="025C617D"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49AC7C52" w14:textId="0A9D7177"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792A2031" w14:textId="5F20CAEC" w:rsidR="00EE612D" w:rsidRPr="008D2408" w:rsidRDefault="00EE612D" w:rsidP="00EE612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2F0EEC" w:rsidRPr="008D2408" w14:paraId="1243D17B" w14:textId="77777777" w:rsidTr="007A1E0E">
        <w:trPr>
          <w:trHeight w:val="283"/>
        </w:trPr>
        <w:tc>
          <w:tcPr>
            <w:tcW w:w="1195" w:type="pct"/>
            <w:shd w:val="clear" w:color="auto" w:fill="C0F7E5" w:themeFill="accent4" w:themeFillTint="33"/>
            <w:vAlign w:val="center"/>
          </w:tcPr>
          <w:p w14:paraId="0E9399D0"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Ceftazidime</w:t>
            </w:r>
          </w:p>
        </w:tc>
        <w:tc>
          <w:tcPr>
            <w:tcW w:w="575" w:type="pct"/>
            <w:shd w:val="clear" w:color="auto" w:fill="C0F7E5" w:themeFill="accent4" w:themeFillTint="33"/>
            <w:vAlign w:val="center"/>
          </w:tcPr>
          <w:p w14:paraId="4F8067F9"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0C21AA21"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02887255"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796DF26"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1FB9E76"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2CFABD54"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2A3E1CA8"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2BDE1B0B"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2C04FD0"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26C297BC" w14:textId="77777777" w:rsidR="004D7372" w:rsidRPr="008D2408" w:rsidRDefault="004D7372" w:rsidP="002523A9">
            <w:pPr>
              <w:pStyle w:val="TableParagraph"/>
              <w:jc w:val="center"/>
              <w:rPr>
                <w:rFonts w:ascii="Arial" w:hAnsi="Arial" w:cs="Arial"/>
                <w:sz w:val="18"/>
                <w:szCs w:val="18"/>
                <w:lang w:val="en-AU"/>
              </w:rPr>
            </w:pPr>
          </w:p>
        </w:tc>
      </w:tr>
      <w:tr w:rsidR="00486F3D" w:rsidRPr="008D2408" w14:paraId="4EAE25A4" w14:textId="77777777" w:rsidTr="007A1E0E">
        <w:trPr>
          <w:trHeight w:val="283"/>
        </w:trPr>
        <w:tc>
          <w:tcPr>
            <w:tcW w:w="1195" w:type="pct"/>
            <w:vMerge w:val="restart"/>
            <w:vAlign w:val="center"/>
          </w:tcPr>
          <w:p w14:paraId="4EC81F6B" w14:textId="77777777" w:rsidR="002937FD" w:rsidRPr="008D2408" w:rsidRDefault="002937FD" w:rsidP="002937FD">
            <w:pPr>
              <w:pStyle w:val="TableParagraph"/>
              <w:rPr>
                <w:rFonts w:ascii="Arial" w:hAnsi="Arial" w:cs="Arial"/>
                <w:iCs/>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iCs/>
                <w:sz w:val="18"/>
                <w:szCs w:val="18"/>
                <w:lang w:val="en-AU"/>
              </w:rPr>
              <w:t xml:space="preserve"> complex</w:t>
            </w:r>
          </w:p>
        </w:tc>
        <w:tc>
          <w:tcPr>
            <w:tcW w:w="575" w:type="pct"/>
            <w:tcBorders>
              <w:bottom w:val="nil"/>
            </w:tcBorders>
            <w:vAlign w:val="center"/>
          </w:tcPr>
          <w:p w14:paraId="6E6A2D8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bottom w:val="nil"/>
            </w:tcBorders>
            <w:vAlign w:val="center"/>
          </w:tcPr>
          <w:p w14:paraId="7A607B56" w14:textId="7D6632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35" w:type="pct"/>
            <w:tcBorders>
              <w:bottom w:val="nil"/>
            </w:tcBorders>
            <w:vAlign w:val="center"/>
          </w:tcPr>
          <w:p w14:paraId="62688B8D" w14:textId="21E619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59" w:type="pct"/>
            <w:tcBorders>
              <w:bottom w:val="nil"/>
            </w:tcBorders>
            <w:vAlign w:val="center"/>
          </w:tcPr>
          <w:p w14:paraId="5FBE7D0F" w14:textId="702458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tcBorders>
              <w:bottom w:val="nil"/>
            </w:tcBorders>
            <w:vAlign w:val="center"/>
          </w:tcPr>
          <w:p w14:paraId="29D08450" w14:textId="01E350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8" w:type="pct"/>
            <w:tcBorders>
              <w:bottom w:val="nil"/>
            </w:tcBorders>
            <w:vAlign w:val="center"/>
          </w:tcPr>
          <w:p w14:paraId="3F70BF10" w14:textId="65E340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tcBorders>
              <w:bottom w:val="nil"/>
            </w:tcBorders>
            <w:vAlign w:val="center"/>
          </w:tcPr>
          <w:p w14:paraId="635EA605" w14:textId="79C99F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bottom w:val="nil"/>
            </w:tcBorders>
            <w:vAlign w:val="center"/>
          </w:tcPr>
          <w:p w14:paraId="41140C85" w14:textId="468F12E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bottom w:val="nil"/>
            </w:tcBorders>
            <w:vAlign w:val="center"/>
          </w:tcPr>
          <w:p w14:paraId="39312A13" w14:textId="19EE44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489" w:type="pct"/>
            <w:tcBorders>
              <w:bottom w:val="nil"/>
            </w:tcBorders>
            <w:vAlign w:val="center"/>
          </w:tcPr>
          <w:p w14:paraId="2E27F9FD" w14:textId="5D6666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w:t>
            </w:r>
          </w:p>
        </w:tc>
      </w:tr>
      <w:tr w:rsidR="00486F3D" w:rsidRPr="008D2408" w14:paraId="5DFF08AE" w14:textId="77777777" w:rsidTr="007A1E0E">
        <w:trPr>
          <w:trHeight w:val="283"/>
        </w:trPr>
        <w:tc>
          <w:tcPr>
            <w:tcW w:w="1195" w:type="pct"/>
            <w:vMerge/>
            <w:vAlign w:val="center"/>
          </w:tcPr>
          <w:p w14:paraId="09E6F067"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7BA1618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792673A4" w14:textId="27BF30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20.0, –</w:t>
            </w:r>
            <w:r w:rsidRPr="00B248EE">
              <w:rPr>
                <w:rFonts w:ascii="Arial" w:hAnsi="Arial" w:cs="Arial"/>
                <w:color w:val="000000"/>
                <w:sz w:val="18"/>
                <w:szCs w:val="18"/>
                <w:vertAlign w:val="superscript"/>
              </w:rPr>
              <w:t>§</w:t>
            </w:r>
          </w:p>
        </w:tc>
        <w:tc>
          <w:tcPr>
            <w:tcW w:w="335" w:type="pct"/>
            <w:tcBorders>
              <w:top w:val="nil"/>
              <w:bottom w:val="nil"/>
            </w:tcBorders>
            <w:vAlign w:val="center"/>
          </w:tcPr>
          <w:p w14:paraId="532F5C6E" w14:textId="6B4085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5AF9B98E" w14:textId="3D44C9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23.1, –</w:t>
            </w:r>
            <w:r w:rsidRPr="00B248EE">
              <w:rPr>
                <w:rFonts w:ascii="Arial" w:hAnsi="Arial" w:cs="Arial"/>
                <w:color w:val="000000"/>
                <w:sz w:val="18"/>
                <w:szCs w:val="18"/>
                <w:vertAlign w:val="superscript"/>
              </w:rPr>
              <w:t>§</w:t>
            </w:r>
          </w:p>
        </w:tc>
        <w:tc>
          <w:tcPr>
            <w:tcW w:w="359" w:type="pct"/>
            <w:tcBorders>
              <w:top w:val="nil"/>
              <w:bottom w:val="nil"/>
            </w:tcBorders>
            <w:vAlign w:val="center"/>
          </w:tcPr>
          <w:p w14:paraId="3950755F" w14:textId="1EB1DC9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5EB38FDB" w14:textId="23C3104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29A2B64D" w14:textId="583B0A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62387778" w14:textId="275F229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2B4C2C15" w14:textId="31621E9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2443F447" w14:textId="29ADFE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17.8, –</w:t>
            </w:r>
            <w:r w:rsidRPr="00B248EE">
              <w:rPr>
                <w:rFonts w:ascii="Arial" w:hAnsi="Arial" w:cs="Arial"/>
                <w:color w:val="000000"/>
                <w:sz w:val="18"/>
                <w:szCs w:val="18"/>
                <w:vertAlign w:val="superscript"/>
              </w:rPr>
              <w:t>§</w:t>
            </w:r>
          </w:p>
        </w:tc>
      </w:tr>
      <w:tr w:rsidR="00486F3D" w:rsidRPr="008D2408" w14:paraId="24B73A63" w14:textId="77777777" w:rsidTr="007A1E0E">
        <w:trPr>
          <w:trHeight w:val="283"/>
        </w:trPr>
        <w:tc>
          <w:tcPr>
            <w:tcW w:w="1195" w:type="pct"/>
            <w:vMerge/>
            <w:tcBorders>
              <w:bottom w:val="single" w:sz="2" w:space="0" w:color="D9D9D9" w:themeColor="background1" w:themeShade="D9"/>
            </w:tcBorders>
            <w:vAlign w:val="center"/>
          </w:tcPr>
          <w:p w14:paraId="1BFCE097"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4F40D17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04B1203F" w14:textId="4DA9DE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35" w:type="pct"/>
            <w:tcBorders>
              <w:top w:val="nil"/>
              <w:bottom w:val="single" w:sz="2" w:space="0" w:color="D9D9D9" w:themeColor="background1" w:themeShade="D9"/>
            </w:tcBorders>
            <w:vAlign w:val="center"/>
          </w:tcPr>
          <w:p w14:paraId="1A2ECC15" w14:textId="094292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10580824" w14:textId="5A8F014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tcBorders>
              <w:top w:val="nil"/>
              <w:bottom w:val="single" w:sz="2" w:space="0" w:color="D9D9D9" w:themeColor="background1" w:themeShade="D9"/>
            </w:tcBorders>
            <w:vAlign w:val="center"/>
          </w:tcPr>
          <w:p w14:paraId="1C3CFDA2" w14:textId="74CBEF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single" w:sz="2" w:space="0" w:color="D9D9D9" w:themeColor="background1" w:themeShade="D9"/>
            </w:tcBorders>
            <w:vAlign w:val="center"/>
          </w:tcPr>
          <w:p w14:paraId="6ADAFE4D" w14:textId="1E1AEC1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single" w:sz="2" w:space="0" w:color="D9D9D9" w:themeColor="background1" w:themeShade="D9"/>
            </w:tcBorders>
            <w:vAlign w:val="center"/>
          </w:tcPr>
          <w:p w14:paraId="6E5AB0A1" w14:textId="6DBF10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2836F69E" w14:textId="05E58BF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5F9FD50D" w14:textId="35340D2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11BD42C5" w14:textId="4516181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r>
      <w:tr w:rsidR="00486F3D" w:rsidRPr="008D2408" w14:paraId="13C2960F" w14:textId="77777777" w:rsidTr="007A1E0E">
        <w:trPr>
          <w:trHeight w:val="283"/>
        </w:trPr>
        <w:tc>
          <w:tcPr>
            <w:tcW w:w="1195" w:type="pct"/>
            <w:vMerge w:val="restart"/>
            <w:tcBorders>
              <w:top w:val="single" w:sz="2" w:space="0" w:color="D9D9D9" w:themeColor="background1" w:themeShade="D9"/>
            </w:tcBorders>
            <w:vAlign w:val="center"/>
          </w:tcPr>
          <w:p w14:paraId="2447B1FF"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tcBorders>
              <w:top w:val="single" w:sz="2" w:space="0" w:color="D9D9D9" w:themeColor="background1" w:themeShade="D9"/>
              <w:bottom w:val="nil"/>
            </w:tcBorders>
            <w:vAlign w:val="center"/>
          </w:tcPr>
          <w:p w14:paraId="6D8448C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06E986B1" w14:textId="70D1F95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142</w:t>
            </w:r>
          </w:p>
        </w:tc>
        <w:tc>
          <w:tcPr>
            <w:tcW w:w="335" w:type="pct"/>
            <w:tcBorders>
              <w:top w:val="single" w:sz="2" w:space="0" w:color="D9D9D9" w:themeColor="background1" w:themeShade="D9"/>
              <w:bottom w:val="nil"/>
            </w:tcBorders>
            <w:vAlign w:val="center"/>
          </w:tcPr>
          <w:p w14:paraId="47E0D9FD" w14:textId="258268E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tcBorders>
              <w:top w:val="single" w:sz="2" w:space="0" w:color="D9D9D9" w:themeColor="background1" w:themeShade="D9"/>
              <w:bottom w:val="nil"/>
            </w:tcBorders>
            <w:vAlign w:val="center"/>
          </w:tcPr>
          <w:p w14:paraId="1817A6C3" w14:textId="334CDC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bottom w:val="nil"/>
            </w:tcBorders>
            <w:vAlign w:val="center"/>
          </w:tcPr>
          <w:p w14:paraId="5E65573D" w14:textId="4F986D3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top w:val="single" w:sz="2" w:space="0" w:color="D9D9D9" w:themeColor="background1" w:themeShade="D9"/>
              <w:bottom w:val="nil"/>
            </w:tcBorders>
            <w:vAlign w:val="center"/>
          </w:tcPr>
          <w:p w14:paraId="70D0952D" w14:textId="149356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w:t>
            </w:r>
          </w:p>
        </w:tc>
        <w:tc>
          <w:tcPr>
            <w:tcW w:w="335" w:type="pct"/>
            <w:tcBorders>
              <w:top w:val="single" w:sz="2" w:space="0" w:color="D9D9D9" w:themeColor="background1" w:themeShade="D9"/>
              <w:bottom w:val="nil"/>
            </w:tcBorders>
            <w:vAlign w:val="center"/>
          </w:tcPr>
          <w:p w14:paraId="0CF7CD45" w14:textId="34A5D3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bottom w:val="nil"/>
            </w:tcBorders>
            <w:vAlign w:val="center"/>
          </w:tcPr>
          <w:p w14:paraId="198A9587" w14:textId="69489BD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bottom w:val="nil"/>
            </w:tcBorders>
            <w:vAlign w:val="center"/>
          </w:tcPr>
          <w:p w14:paraId="74971E20" w14:textId="33C98D8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bottom w:val="nil"/>
            </w:tcBorders>
            <w:vAlign w:val="center"/>
          </w:tcPr>
          <w:p w14:paraId="646BB9C5" w14:textId="1F1564D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448</w:t>
            </w:r>
          </w:p>
        </w:tc>
      </w:tr>
      <w:tr w:rsidR="00486F3D" w:rsidRPr="008D2408" w14:paraId="7004EA89" w14:textId="77777777" w:rsidTr="007A1E0E">
        <w:trPr>
          <w:trHeight w:val="283"/>
        </w:trPr>
        <w:tc>
          <w:tcPr>
            <w:tcW w:w="1195" w:type="pct"/>
            <w:vMerge/>
            <w:tcBorders>
              <w:top w:val="single" w:sz="2" w:space="0" w:color="D9D9D9" w:themeColor="background1" w:themeShade="D9"/>
            </w:tcBorders>
            <w:vAlign w:val="center"/>
          </w:tcPr>
          <w:p w14:paraId="2B03689C"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3CD0F42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37324618" w14:textId="68DE08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0.0, 2.8</w:t>
            </w:r>
          </w:p>
        </w:tc>
        <w:tc>
          <w:tcPr>
            <w:tcW w:w="335" w:type="pct"/>
            <w:tcBorders>
              <w:top w:val="nil"/>
              <w:bottom w:val="nil"/>
            </w:tcBorders>
            <w:vAlign w:val="center"/>
          </w:tcPr>
          <w:p w14:paraId="1EB7D1B9" w14:textId="5F1659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0.0, 2.2</w:t>
            </w:r>
          </w:p>
        </w:tc>
        <w:tc>
          <w:tcPr>
            <w:tcW w:w="359" w:type="pct"/>
            <w:tcBorders>
              <w:top w:val="nil"/>
              <w:bottom w:val="nil"/>
            </w:tcBorders>
            <w:vAlign w:val="center"/>
          </w:tcPr>
          <w:p w14:paraId="0CF5793B" w14:textId="6AE606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0.0, 2.4</w:t>
            </w:r>
          </w:p>
        </w:tc>
        <w:tc>
          <w:tcPr>
            <w:tcW w:w="359" w:type="pct"/>
            <w:tcBorders>
              <w:top w:val="nil"/>
              <w:bottom w:val="nil"/>
            </w:tcBorders>
            <w:vAlign w:val="center"/>
          </w:tcPr>
          <w:p w14:paraId="403889CD" w14:textId="452CBF6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0.0, 4.2</w:t>
            </w:r>
          </w:p>
        </w:tc>
        <w:tc>
          <w:tcPr>
            <w:tcW w:w="328" w:type="pct"/>
            <w:tcBorders>
              <w:top w:val="nil"/>
              <w:bottom w:val="nil"/>
            </w:tcBorders>
            <w:vAlign w:val="center"/>
          </w:tcPr>
          <w:p w14:paraId="540B4E3F" w14:textId="195CBD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1.6, 1.6</w:t>
            </w:r>
          </w:p>
        </w:tc>
        <w:tc>
          <w:tcPr>
            <w:tcW w:w="335" w:type="pct"/>
            <w:tcBorders>
              <w:top w:val="nil"/>
              <w:bottom w:val="nil"/>
            </w:tcBorders>
            <w:vAlign w:val="center"/>
          </w:tcPr>
          <w:p w14:paraId="50C59962" w14:textId="595F4A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0.0, 18.8</w:t>
            </w:r>
          </w:p>
        </w:tc>
        <w:tc>
          <w:tcPr>
            <w:tcW w:w="325" w:type="pct"/>
            <w:tcBorders>
              <w:top w:val="nil"/>
              <w:bottom w:val="nil"/>
            </w:tcBorders>
            <w:vAlign w:val="center"/>
          </w:tcPr>
          <w:p w14:paraId="479A1DEA" w14:textId="0F33EE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7E7A87A0" w14:textId="5623875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5.3, 0.0</w:t>
            </w:r>
          </w:p>
        </w:tc>
        <w:tc>
          <w:tcPr>
            <w:tcW w:w="489" w:type="pct"/>
            <w:tcBorders>
              <w:top w:val="nil"/>
              <w:bottom w:val="nil"/>
            </w:tcBorders>
            <w:vAlign w:val="center"/>
          </w:tcPr>
          <w:p w14:paraId="3DB1FB5D" w14:textId="5DF01D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0.4, 3.1</w:t>
            </w:r>
          </w:p>
        </w:tc>
      </w:tr>
      <w:tr w:rsidR="00486F3D" w:rsidRPr="008D2408" w14:paraId="6469C67C" w14:textId="77777777" w:rsidTr="007A1E0E">
        <w:trPr>
          <w:trHeight w:val="283"/>
        </w:trPr>
        <w:tc>
          <w:tcPr>
            <w:tcW w:w="1195" w:type="pct"/>
            <w:vMerge/>
            <w:tcBorders>
              <w:bottom w:val="single" w:sz="2" w:space="0" w:color="D9D9D9" w:themeColor="background1" w:themeShade="D9"/>
            </w:tcBorders>
            <w:vAlign w:val="center"/>
          </w:tcPr>
          <w:p w14:paraId="07A67C1D"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18F41F3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685DF058" w14:textId="223CB0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23.9, 23.9</w:t>
            </w:r>
          </w:p>
        </w:tc>
        <w:tc>
          <w:tcPr>
            <w:tcW w:w="335" w:type="pct"/>
            <w:tcBorders>
              <w:top w:val="nil"/>
              <w:bottom w:val="single" w:sz="2" w:space="0" w:color="D9D9D9" w:themeColor="background1" w:themeShade="D9"/>
            </w:tcBorders>
            <w:vAlign w:val="center"/>
          </w:tcPr>
          <w:p w14:paraId="76DA53BB" w14:textId="5DEF4D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26.9, 26.9</w:t>
            </w:r>
          </w:p>
        </w:tc>
        <w:tc>
          <w:tcPr>
            <w:tcW w:w="359" w:type="pct"/>
            <w:tcBorders>
              <w:top w:val="nil"/>
              <w:bottom w:val="single" w:sz="2" w:space="0" w:color="D9D9D9" w:themeColor="background1" w:themeShade="D9"/>
            </w:tcBorders>
            <w:vAlign w:val="center"/>
          </w:tcPr>
          <w:p w14:paraId="30CB1F20" w14:textId="720205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20.5, 20.5</w:t>
            </w:r>
          </w:p>
        </w:tc>
        <w:tc>
          <w:tcPr>
            <w:tcW w:w="359" w:type="pct"/>
            <w:tcBorders>
              <w:top w:val="nil"/>
              <w:bottom w:val="single" w:sz="2" w:space="0" w:color="D9D9D9" w:themeColor="background1" w:themeShade="D9"/>
            </w:tcBorders>
            <w:vAlign w:val="center"/>
          </w:tcPr>
          <w:p w14:paraId="7B75E191" w14:textId="4BB25E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33.3, 33.3</w:t>
            </w:r>
          </w:p>
        </w:tc>
        <w:tc>
          <w:tcPr>
            <w:tcW w:w="328" w:type="pct"/>
            <w:tcBorders>
              <w:top w:val="nil"/>
              <w:bottom w:val="single" w:sz="2" w:space="0" w:color="D9D9D9" w:themeColor="background1" w:themeShade="D9"/>
            </w:tcBorders>
            <w:vAlign w:val="center"/>
          </w:tcPr>
          <w:p w14:paraId="745B7ACC" w14:textId="4DD7D6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19.0, 20.6</w:t>
            </w:r>
          </w:p>
        </w:tc>
        <w:tc>
          <w:tcPr>
            <w:tcW w:w="335" w:type="pct"/>
            <w:tcBorders>
              <w:top w:val="nil"/>
              <w:bottom w:val="single" w:sz="2" w:space="0" w:color="D9D9D9" w:themeColor="background1" w:themeShade="D9"/>
            </w:tcBorders>
            <w:vAlign w:val="center"/>
          </w:tcPr>
          <w:p w14:paraId="7482DF83" w14:textId="6C6A470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6.3, 6.3</w:t>
            </w:r>
          </w:p>
        </w:tc>
        <w:tc>
          <w:tcPr>
            <w:tcW w:w="325" w:type="pct"/>
            <w:tcBorders>
              <w:top w:val="nil"/>
              <w:bottom w:val="single" w:sz="2" w:space="0" w:color="D9D9D9" w:themeColor="background1" w:themeShade="D9"/>
            </w:tcBorders>
            <w:vAlign w:val="center"/>
          </w:tcPr>
          <w:p w14:paraId="5BC5AB16" w14:textId="3ECD1E1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494146A1" w14:textId="172DDAC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31.6, 36.8</w:t>
            </w:r>
          </w:p>
        </w:tc>
        <w:tc>
          <w:tcPr>
            <w:tcW w:w="489" w:type="pct"/>
            <w:tcBorders>
              <w:top w:val="nil"/>
              <w:bottom w:val="single" w:sz="2" w:space="0" w:color="D9D9D9" w:themeColor="background1" w:themeShade="D9"/>
            </w:tcBorders>
            <w:vAlign w:val="center"/>
          </w:tcPr>
          <w:p w14:paraId="683F6DF2" w14:textId="132C2A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23.2, 23.7</w:t>
            </w:r>
          </w:p>
        </w:tc>
      </w:tr>
      <w:tr w:rsidR="00486F3D" w:rsidRPr="008D2408" w14:paraId="6BFCAD7E" w14:textId="77777777" w:rsidTr="007A1E0E">
        <w:trPr>
          <w:trHeight w:val="283"/>
        </w:trPr>
        <w:tc>
          <w:tcPr>
            <w:tcW w:w="1195" w:type="pct"/>
            <w:vMerge w:val="restart"/>
            <w:tcBorders>
              <w:top w:val="single" w:sz="2" w:space="0" w:color="D9D9D9" w:themeColor="background1" w:themeShade="D9"/>
            </w:tcBorders>
            <w:vAlign w:val="center"/>
          </w:tcPr>
          <w:p w14:paraId="48F080A0"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bottom w:val="nil"/>
            </w:tcBorders>
            <w:vAlign w:val="center"/>
          </w:tcPr>
          <w:p w14:paraId="4D83647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44B15FF3" w14:textId="7141E77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1,280</w:t>
            </w:r>
          </w:p>
        </w:tc>
        <w:tc>
          <w:tcPr>
            <w:tcW w:w="335" w:type="pct"/>
            <w:tcBorders>
              <w:top w:val="single" w:sz="2" w:space="0" w:color="D9D9D9" w:themeColor="background1" w:themeShade="D9"/>
              <w:bottom w:val="nil"/>
            </w:tcBorders>
            <w:vAlign w:val="center"/>
          </w:tcPr>
          <w:p w14:paraId="63BAD4C0" w14:textId="0B2922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1,086</w:t>
            </w:r>
          </w:p>
        </w:tc>
        <w:tc>
          <w:tcPr>
            <w:tcW w:w="359" w:type="pct"/>
            <w:tcBorders>
              <w:top w:val="single" w:sz="2" w:space="0" w:color="D9D9D9" w:themeColor="background1" w:themeShade="D9"/>
              <w:bottom w:val="nil"/>
            </w:tcBorders>
            <w:vAlign w:val="center"/>
          </w:tcPr>
          <w:p w14:paraId="1180C409" w14:textId="74B5FFE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bottom w:val="nil"/>
            </w:tcBorders>
            <w:vAlign w:val="center"/>
          </w:tcPr>
          <w:p w14:paraId="13ED5188" w14:textId="6D340C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bottom w:val="nil"/>
            </w:tcBorders>
            <w:vAlign w:val="center"/>
          </w:tcPr>
          <w:p w14:paraId="125D9418" w14:textId="0F61FD4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741</w:t>
            </w:r>
          </w:p>
        </w:tc>
        <w:tc>
          <w:tcPr>
            <w:tcW w:w="335" w:type="pct"/>
            <w:tcBorders>
              <w:top w:val="single" w:sz="2" w:space="0" w:color="D9D9D9" w:themeColor="background1" w:themeShade="D9"/>
              <w:bottom w:val="nil"/>
            </w:tcBorders>
            <w:vAlign w:val="center"/>
          </w:tcPr>
          <w:p w14:paraId="2B070D59" w14:textId="7409B4C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bottom w:val="nil"/>
            </w:tcBorders>
            <w:vAlign w:val="center"/>
          </w:tcPr>
          <w:p w14:paraId="4897E4C0" w14:textId="7F8635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bottom w:val="nil"/>
            </w:tcBorders>
            <w:vAlign w:val="center"/>
          </w:tcPr>
          <w:p w14:paraId="062F764A" w14:textId="47859A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bottom w:val="nil"/>
            </w:tcBorders>
            <w:vAlign w:val="center"/>
          </w:tcPr>
          <w:p w14:paraId="65D9B4DF" w14:textId="26D731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4,912</w:t>
            </w:r>
          </w:p>
        </w:tc>
      </w:tr>
      <w:tr w:rsidR="00486F3D" w:rsidRPr="008D2408" w14:paraId="2235F86B" w14:textId="77777777" w:rsidTr="007A1E0E">
        <w:trPr>
          <w:trHeight w:val="283"/>
        </w:trPr>
        <w:tc>
          <w:tcPr>
            <w:tcW w:w="1195" w:type="pct"/>
            <w:vMerge/>
            <w:tcBorders>
              <w:top w:val="single" w:sz="2" w:space="0" w:color="D9D9D9" w:themeColor="background1" w:themeShade="D9"/>
            </w:tcBorders>
            <w:vAlign w:val="center"/>
          </w:tcPr>
          <w:p w14:paraId="5798BCD9"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1991B74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0630446F" w14:textId="4160261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1.1, 6.8</w:t>
            </w:r>
          </w:p>
        </w:tc>
        <w:tc>
          <w:tcPr>
            <w:tcW w:w="335" w:type="pct"/>
            <w:tcBorders>
              <w:top w:val="nil"/>
              <w:bottom w:val="nil"/>
            </w:tcBorders>
            <w:vAlign w:val="center"/>
          </w:tcPr>
          <w:p w14:paraId="04BE078E" w14:textId="1F1D1E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0.5, 6.9</w:t>
            </w:r>
          </w:p>
        </w:tc>
        <w:tc>
          <w:tcPr>
            <w:tcW w:w="359" w:type="pct"/>
            <w:tcBorders>
              <w:top w:val="nil"/>
              <w:bottom w:val="nil"/>
            </w:tcBorders>
            <w:vAlign w:val="center"/>
          </w:tcPr>
          <w:p w14:paraId="09349307" w14:textId="105657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0.4, 7.1</w:t>
            </w:r>
          </w:p>
        </w:tc>
        <w:tc>
          <w:tcPr>
            <w:tcW w:w="359" w:type="pct"/>
            <w:tcBorders>
              <w:top w:val="nil"/>
              <w:bottom w:val="nil"/>
            </w:tcBorders>
            <w:vAlign w:val="center"/>
          </w:tcPr>
          <w:p w14:paraId="40F92F1C" w14:textId="023B7E9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1.5, 5.1</w:t>
            </w:r>
          </w:p>
        </w:tc>
        <w:tc>
          <w:tcPr>
            <w:tcW w:w="328" w:type="pct"/>
            <w:tcBorders>
              <w:top w:val="nil"/>
              <w:bottom w:val="nil"/>
            </w:tcBorders>
            <w:vAlign w:val="center"/>
          </w:tcPr>
          <w:p w14:paraId="32912E86" w14:textId="7636F05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0.3, 8.6</w:t>
            </w:r>
          </w:p>
        </w:tc>
        <w:tc>
          <w:tcPr>
            <w:tcW w:w="335" w:type="pct"/>
            <w:tcBorders>
              <w:top w:val="nil"/>
              <w:bottom w:val="nil"/>
            </w:tcBorders>
            <w:vAlign w:val="center"/>
          </w:tcPr>
          <w:p w14:paraId="06B28CFF" w14:textId="397606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0.5, 1.8</w:t>
            </w:r>
          </w:p>
        </w:tc>
        <w:tc>
          <w:tcPr>
            <w:tcW w:w="325" w:type="pct"/>
            <w:tcBorders>
              <w:top w:val="nil"/>
              <w:bottom w:val="nil"/>
            </w:tcBorders>
            <w:vAlign w:val="center"/>
          </w:tcPr>
          <w:p w14:paraId="0AD7BC9A" w14:textId="7E268B1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0.0, 9.4</w:t>
            </w:r>
          </w:p>
        </w:tc>
        <w:tc>
          <w:tcPr>
            <w:tcW w:w="359" w:type="pct"/>
            <w:tcBorders>
              <w:top w:val="nil"/>
              <w:bottom w:val="nil"/>
            </w:tcBorders>
            <w:vAlign w:val="center"/>
          </w:tcPr>
          <w:p w14:paraId="116B08A2" w14:textId="1A92E2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0.0, 6.3</w:t>
            </w:r>
          </w:p>
        </w:tc>
        <w:tc>
          <w:tcPr>
            <w:tcW w:w="489" w:type="pct"/>
            <w:tcBorders>
              <w:top w:val="nil"/>
              <w:bottom w:val="nil"/>
            </w:tcBorders>
            <w:vAlign w:val="center"/>
          </w:tcPr>
          <w:p w14:paraId="5236FA87" w14:textId="57B5376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0.7, 6.9</w:t>
            </w:r>
          </w:p>
        </w:tc>
      </w:tr>
      <w:tr w:rsidR="00486F3D" w:rsidRPr="008D2408" w14:paraId="1B2AEF16" w14:textId="77777777" w:rsidTr="007A1E0E">
        <w:trPr>
          <w:trHeight w:val="283"/>
        </w:trPr>
        <w:tc>
          <w:tcPr>
            <w:tcW w:w="1195" w:type="pct"/>
            <w:vMerge/>
            <w:tcBorders>
              <w:bottom w:val="single" w:sz="2" w:space="0" w:color="D9D9D9" w:themeColor="background1" w:themeShade="D9"/>
            </w:tcBorders>
            <w:vAlign w:val="center"/>
          </w:tcPr>
          <w:p w14:paraId="0B87DF84"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769678B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05A29D77" w14:textId="3E76A5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6.7, 7.8</w:t>
            </w:r>
          </w:p>
        </w:tc>
        <w:tc>
          <w:tcPr>
            <w:tcW w:w="335" w:type="pct"/>
            <w:tcBorders>
              <w:top w:val="nil"/>
              <w:bottom w:val="single" w:sz="2" w:space="0" w:color="D9D9D9" w:themeColor="background1" w:themeShade="D9"/>
            </w:tcBorders>
            <w:vAlign w:val="center"/>
          </w:tcPr>
          <w:p w14:paraId="4A7F97B3" w14:textId="13B4143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6.1, 6.5</w:t>
            </w:r>
          </w:p>
        </w:tc>
        <w:tc>
          <w:tcPr>
            <w:tcW w:w="359" w:type="pct"/>
            <w:tcBorders>
              <w:top w:val="nil"/>
              <w:bottom w:val="single" w:sz="2" w:space="0" w:color="D9D9D9" w:themeColor="background1" w:themeShade="D9"/>
            </w:tcBorders>
            <w:vAlign w:val="center"/>
          </w:tcPr>
          <w:p w14:paraId="1BEB9415" w14:textId="759378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4.4, 4.8</w:t>
            </w:r>
          </w:p>
        </w:tc>
        <w:tc>
          <w:tcPr>
            <w:tcW w:w="359" w:type="pct"/>
            <w:tcBorders>
              <w:top w:val="nil"/>
              <w:bottom w:val="single" w:sz="2" w:space="0" w:color="D9D9D9" w:themeColor="background1" w:themeShade="D9"/>
            </w:tcBorders>
            <w:vAlign w:val="center"/>
          </w:tcPr>
          <w:p w14:paraId="379CAC3E" w14:textId="2DF7B0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5.1, 6.6</w:t>
            </w:r>
          </w:p>
        </w:tc>
        <w:tc>
          <w:tcPr>
            <w:tcW w:w="328" w:type="pct"/>
            <w:tcBorders>
              <w:top w:val="nil"/>
              <w:bottom w:val="single" w:sz="2" w:space="0" w:color="D9D9D9" w:themeColor="background1" w:themeShade="D9"/>
            </w:tcBorders>
            <w:vAlign w:val="center"/>
          </w:tcPr>
          <w:p w14:paraId="10888C5C" w14:textId="67FBF46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5.8, 6.1</w:t>
            </w:r>
          </w:p>
        </w:tc>
        <w:tc>
          <w:tcPr>
            <w:tcW w:w="335" w:type="pct"/>
            <w:tcBorders>
              <w:top w:val="nil"/>
              <w:bottom w:val="single" w:sz="2" w:space="0" w:color="D9D9D9" w:themeColor="background1" w:themeShade="D9"/>
            </w:tcBorders>
            <w:vAlign w:val="center"/>
          </w:tcPr>
          <w:p w14:paraId="617D63FC" w14:textId="7619B86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3.7, 4.1</w:t>
            </w:r>
          </w:p>
        </w:tc>
        <w:tc>
          <w:tcPr>
            <w:tcW w:w="325" w:type="pct"/>
            <w:tcBorders>
              <w:top w:val="nil"/>
              <w:bottom w:val="single" w:sz="2" w:space="0" w:color="D9D9D9" w:themeColor="background1" w:themeShade="D9"/>
            </w:tcBorders>
            <w:vAlign w:val="center"/>
          </w:tcPr>
          <w:p w14:paraId="2271AE17" w14:textId="1C5E04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4.5, 4.5</w:t>
            </w:r>
          </w:p>
        </w:tc>
        <w:tc>
          <w:tcPr>
            <w:tcW w:w="359" w:type="pct"/>
            <w:tcBorders>
              <w:top w:val="nil"/>
              <w:bottom w:val="single" w:sz="2" w:space="0" w:color="D9D9D9" w:themeColor="background1" w:themeShade="D9"/>
            </w:tcBorders>
            <w:vAlign w:val="center"/>
          </w:tcPr>
          <w:p w14:paraId="7E305F46" w14:textId="615C0F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4.9, 4.9</w:t>
            </w:r>
          </w:p>
        </w:tc>
        <w:tc>
          <w:tcPr>
            <w:tcW w:w="489" w:type="pct"/>
            <w:tcBorders>
              <w:top w:val="nil"/>
              <w:bottom w:val="single" w:sz="2" w:space="0" w:color="D9D9D9" w:themeColor="background1" w:themeShade="D9"/>
            </w:tcBorders>
            <w:vAlign w:val="center"/>
          </w:tcPr>
          <w:p w14:paraId="20C4061B" w14:textId="38177C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5.6, 6.3</w:t>
            </w:r>
          </w:p>
        </w:tc>
      </w:tr>
      <w:tr w:rsidR="00486F3D" w:rsidRPr="008D2408" w14:paraId="2654397E" w14:textId="77777777" w:rsidTr="007A1E0E">
        <w:trPr>
          <w:trHeight w:val="283"/>
        </w:trPr>
        <w:tc>
          <w:tcPr>
            <w:tcW w:w="1195" w:type="pct"/>
            <w:vMerge w:val="restart"/>
            <w:tcBorders>
              <w:top w:val="single" w:sz="2" w:space="0" w:color="D9D9D9" w:themeColor="background1" w:themeShade="D9"/>
            </w:tcBorders>
            <w:vAlign w:val="center"/>
          </w:tcPr>
          <w:p w14:paraId="5922D816"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bottom w:val="nil"/>
            </w:tcBorders>
            <w:vAlign w:val="center"/>
          </w:tcPr>
          <w:p w14:paraId="28C8AD9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35B76AE5" w14:textId="377786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bottom w:val="nil"/>
            </w:tcBorders>
            <w:vAlign w:val="center"/>
          </w:tcPr>
          <w:p w14:paraId="588C9726" w14:textId="7A478BE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bottom w:val="nil"/>
            </w:tcBorders>
            <w:vAlign w:val="center"/>
          </w:tcPr>
          <w:p w14:paraId="248F8358" w14:textId="79A1C24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bottom w:val="nil"/>
            </w:tcBorders>
            <w:vAlign w:val="center"/>
          </w:tcPr>
          <w:p w14:paraId="30AE8815" w14:textId="29EFB5F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bottom w:val="nil"/>
            </w:tcBorders>
            <w:vAlign w:val="center"/>
          </w:tcPr>
          <w:p w14:paraId="32A7618D" w14:textId="41490F0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bottom w:val="nil"/>
            </w:tcBorders>
            <w:vAlign w:val="center"/>
          </w:tcPr>
          <w:p w14:paraId="5A56227B" w14:textId="402C24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bottom w:val="nil"/>
            </w:tcBorders>
            <w:vAlign w:val="center"/>
          </w:tcPr>
          <w:p w14:paraId="3575B4BB" w14:textId="1E573A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bottom w:val="nil"/>
            </w:tcBorders>
            <w:vAlign w:val="center"/>
          </w:tcPr>
          <w:p w14:paraId="7FA340EC" w14:textId="20D5FA7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bottom w:val="nil"/>
            </w:tcBorders>
            <w:vAlign w:val="center"/>
          </w:tcPr>
          <w:p w14:paraId="34FE9984" w14:textId="31E63F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474EF744" w14:textId="77777777" w:rsidTr="007A1E0E">
        <w:trPr>
          <w:trHeight w:val="283"/>
        </w:trPr>
        <w:tc>
          <w:tcPr>
            <w:tcW w:w="1195" w:type="pct"/>
            <w:vMerge/>
            <w:tcBorders>
              <w:top w:val="single" w:sz="2" w:space="0" w:color="D9D9D9" w:themeColor="background1" w:themeShade="D9"/>
            </w:tcBorders>
            <w:vAlign w:val="center"/>
          </w:tcPr>
          <w:p w14:paraId="082E56C4"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74C3555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04AD2CDE" w14:textId="1AAC30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 xml:space="preserve">0.0, </w:t>
            </w:r>
            <w:r w:rsidRPr="00056202">
              <w:rPr>
                <w:rFonts w:ascii="Arial" w:hAnsi="Arial" w:cs="Arial"/>
                <w:color w:val="000000"/>
                <w:sz w:val="18"/>
                <w:szCs w:val="18"/>
              </w:rPr>
              <w:lastRenderedPageBreak/>
              <w:t>4.8</w:t>
            </w:r>
          </w:p>
        </w:tc>
        <w:tc>
          <w:tcPr>
            <w:tcW w:w="335" w:type="pct"/>
            <w:tcBorders>
              <w:top w:val="nil"/>
              <w:bottom w:val="nil"/>
            </w:tcBorders>
            <w:vAlign w:val="center"/>
          </w:tcPr>
          <w:p w14:paraId="029F00B7" w14:textId="5F3007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6.3</w:t>
            </w:r>
          </w:p>
        </w:tc>
        <w:tc>
          <w:tcPr>
            <w:tcW w:w="359" w:type="pct"/>
            <w:tcBorders>
              <w:top w:val="nil"/>
              <w:bottom w:val="nil"/>
            </w:tcBorders>
            <w:vAlign w:val="center"/>
          </w:tcPr>
          <w:p w14:paraId="28EB2B92" w14:textId="686BCE2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16.7, </w:t>
            </w:r>
            <w:r w:rsidRPr="00056202">
              <w:rPr>
                <w:rFonts w:ascii="Arial" w:hAnsi="Arial" w:cs="Arial"/>
                <w:color w:val="000000"/>
                <w:sz w:val="18"/>
                <w:szCs w:val="18"/>
              </w:rPr>
              <w:lastRenderedPageBreak/>
              <w:t>0.0</w:t>
            </w:r>
          </w:p>
        </w:tc>
        <w:tc>
          <w:tcPr>
            <w:tcW w:w="359" w:type="pct"/>
            <w:tcBorders>
              <w:top w:val="nil"/>
              <w:bottom w:val="nil"/>
            </w:tcBorders>
            <w:vAlign w:val="center"/>
          </w:tcPr>
          <w:p w14:paraId="60F357A2" w14:textId="5E79A5E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0.0</w:t>
            </w:r>
          </w:p>
        </w:tc>
        <w:tc>
          <w:tcPr>
            <w:tcW w:w="328" w:type="pct"/>
            <w:tcBorders>
              <w:top w:val="nil"/>
              <w:bottom w:val="nil"/>
            </w:tcBorders>
            <w:vAlign w:val="center"/>
          </w:tcPr>
          <w:p w14:paraId="7275B94A" w14:textId="23EBEC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6.3, </w:t>
            </w:r>
            <w:r w:rsidRPr="00056202">
              <w:rPr>
                <w:rFonts w:ascii="Arial" w:hAnsi="Arial" w:cs="Arial"/>
                <w:color w:val="000000"/>
                <w:sz w:val="18"/>
                <w:szCs w:val="18"/>
              </w:rPr>
              <w:lastRenderedPageBreak/>
              <w:t>0.0</w:t>
            </w:r>
          </w:p>
        </w:tc>
        <w:tc>
          <w:tcPr>
            <w:tcW w:w="335" w:type="pct"/>
            <w:tcBorders>
              <w:top w:val="nil"/>
              <w:bottom w:val="nil"/>
            </w:tcBorders>
            <w:vAlign w:val="center"/>
          </w:tcPr>
          <w:p w14:paraId="29524B1D" w14:textId="49F2BA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n/a</w:t>
            </w:r>
          </w:p>
        </w:tc>
        <w:tc>
          <w:tcPr>
            <w:tcW w:w="325" w:type="pct"/>
            <w:tcBorders>
              <w:top w:val="nil"/>
              <w:bottom w:val="nil"/>
            </w:tcBorders>
            <w:vAlign w:val="center"/>
          </w:tcPr>
          <w:p w14:paraId="55185B7F" w14:textId="002E9E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227AE750" w14:textId="6B6F7F4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6008A92C" w14:textId="7E742E5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3.4, 3.4</w:t>
            </w:r>
          </w:p>
        </w:tc>
      </w:tr>
      <w:tr w:rsidR="00486F3D" w:rsidRPr="008D2408" w14:paraId="7FFA0E4E" w14:textId="77777777" w:rsidTr="007A1E0E">
        <w:trPr>
          <w:trHeight w:val="283"/>
        </w:trPr>
        <w:tc>
          <w:tcPr>
            <w:tcW w:w="1195" w:type="pct"/>
            <w:vMerge/>
            <w:tcBorders>
              <w:bottom w:val="single" w:sz="2" w:space="0" w:color="D9D9D9" w:themeColor="background1" w:themeShade="D9"/>
            </w:tcBorders>
            <w:vAlign w:val="center"/>
          </w:tcPr>
          <w:p w14:paraId="3B70D654"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72DB1A3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5A88ED85" w14:textId="5A43CBC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35.7, 35.7</w:t>
            </w:r>
          </w:p>
        </w:tc>
        <w:tc>
          <w:tcPr>
            <w:tcW w:w="335" w:type="pct"/>
            <w:tcBorders>
              <w:top w:val="nil"/>
              <w:bottom w:val="single" w:sz="2" w:space="0" w:color="D9D9D9" w:themeColor="background1" w:themeShade="D9"/>
            </w:tcBorders>
            <w:vAlign w:val="center"/>
          </w:tcPr>
          <w:p w14:paraId="520CDCCF" w14:textId="426D172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37.5, 37.5</w:t>
            </w:r>
          </w:p>
        </w:tc>
        <w:tc>
          <w:tcPr>
            <w:tcW w:w="359" w:type="pct"/>
            <w:tcBorders>
              <w:top w:val="nil"/>
              <w:bottom w:val="single" w:sz="2" w:space="0" w:color="D9D9D9" w:themeColor="background1" w:themeShade="D9"/>
            </w:tcBorders>
            <w:vAlign w:val="center"/>
          </w:tcPr>
          <w:p w14:paraId="527FD4B4" w14:textId="6D5C3C3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33.3, 50.0</w:t>
            </w:r>
          </w:p>
        </w:tc>
        <w:tc>
          <w:tcPr>
            <w:tcW w:w="359" w:type="pct"/>
            <w:tcBorders>
              <w:top w:val="nil"/>
              <w:bottom w:val="single" w:sz="2" w:space="0" w:color="D9D9D9" w:themeColor="background1" w:themeShade="D9"/>
            </w:tcBorders>
            <w:vAlign w:val="center"/>
          </w:tcPr>
          <w:p w14:paraId="0D0FDFA0" w14:textId="5B8F98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50.0, 50.0</w:t>
            </w:r>
          </w:p>
        </w:tc>
        <w:tc>
          <w:tcPr>
            <w:tcW w:w="328" w:type="pct"/>
            <w:tcBorders>
              <w:top w:val="nil"/>
              <w:bottom w:val="single" w:sz="2" w:space="0" w:color="D9D9D9" w:themeColor="background1" w:themeShade="D9"/>
            </w:tcBorders>
            <w:vAlign w:val="center"/>
          </w:tcPr>
          <w:p w14:paraId="3502B59F" w14:textId="6487703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18.8, 25.0</w:t>
            </w:r>
          </w:p>
        </w:tc>
        <w:tc>
          <w:tcPr>
            <w:tcW w:w="335" w:type="pct"/>
            <w:tcBorders>
              <w:top w:val="nil"/>
              <w:bottom w:val="single" w:sz="2" w:space="0" w:color="D9D9D9" w:themeColor="background1" w:themeShade="D9"/>
            </w:tcBorders>
            <w:vAlign w:val="center"/>
          </w:tcPr>
          <w:p w14:paraId="43FE6CF4" w14:textId="68CBB0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12A69E77" w14:textId="3C558B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1D19FC32" w14:textId="4B6582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08ECD027" w14:textId="3CDA80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32.8, 36.1</w:t>
            </w:r>
          </w:p>
        </w:tc>
      </w:tr>
      <w:tr w:rsidR="00486F3D" w:rsidRPr="008D2408" w14:paraId="1BE470B4" w14:textId="77777777" w:rsidTr="007A1E0E">
        <w:trPr>
          <w:trHeight w:val="283"/>
        </w:trPr>
        <w:tc>
          <w:tcPr>
            <w:tcW w:w="1195" w:type="pct"/>
            <w:vMerge w:val="restart"/>
            <w:tcBorders>
              <w:top w:val="single" w:sz="2" w:space="0" w:color="D9D9D9" w:themeColor="background1" w:themeShade="D9"/>
            </w:tcBorders>
            <w:vAlign w:val="center"/>
          </w:tcPr>
          <w:p w14:paraId="3703B1A2"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bottom w:val="nil"/>
            </w:tcBorders>
            <w:vAlign w:val="center"/>
          </w:tcPr>
          <w:p w14:paraId="23C271E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7597E9BA" w14:textId="569054F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bottom w:val="nil"/>
            </w:tcBorders>
            <w:vAlign w:val="center"/>
          </w:tcPr>
          <w:p w14:paraId="5FEE83B9" w14:textId="2F6AD86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bottom w:val="nil"/>
            </w:tcBorders>
            <w:vAlign w:val="center"/>
          </w:tcPr>
          <w:p w14:paraId="5C40337C" w14:textId="0AC02B6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bottom w:val="nil"/>
            </w:tcBorders>
            <w:vAlign w:val="center"/>
          </w:tcPr>
          <w:p w14:paraId="26040FBD" w14:textId="6D9CE52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bottom w:val="nil"/>
            </w:tcBorders>
            <w:vAlign w:val="center"/>
          </w:tcPr>
          <w:p w14:paraId="04DC8A86" w14:textId="17D561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bottom w:val="nil"/>
            </w:tcBorders>
            <w:vAlign w:val="center"/>
          </w:tcPr>
          <w:p w14:paraId="1BBAE763" w14:textId="07B04C1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6C4B76FC" w14:textId="436A79D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2620A054" w14:textId="70E6839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bottom w:val="nil"/>
            </w:tcBorders>
            <w:vAlign w:val="center"/>
          </w:tcPr>
          <w:p w14:paraId="4CB376E1" w14:textId="760745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486F3D" w:rsidRPr="008D2408" w14:paraId="367E2548" w14:textId="77777777" w:rsidTr="007A1E0E">
        <w:trPr>
          <w:trHeight w:val="283"/>
        </w:trPr>
        <w:tc>
          <w:tcPr>
            <w:tcW w:w="1195" w:type="pct"/>
            <w:vMerge/>
            <w:tcBorders>
              <w:top w:val="single" w:sz="2" w:space="0" w:color="D9D9D9" w:themeColor="background1" w:themeShade="D9"/>
            </w:tcBorders>
            <w:vAlign w:val="center"/>
          </w:tcPr>
          <w:p w14:paraId="25C47080"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7C1CA06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7143BC88" w14:textId="2B44C7B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1.3, 0.0</w:t>
            </w:r>
          </w:p>
        </w:tc>
        <w:tc>
          <w:tcPr>
            <w:tcW w:w="335" w:type="pct"/>
            <w:tcBorders>
              <w:top w:val="nil"/>
              <w:bottom w:val="nil"/>
            </w:tcBorders>
            <w:vAlign w:val="center"/>
          </w:tcPr>
          <w:p w14:paraId="4EA49123" w14:textId="21C95E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0.0, 3.0</w:t>
            </w:r>
          </w:p>
        </w:tc>
        <w:tc>
          <w:tcPr>
            <w:tcW w:w="359" w:type="pct"/>
            <w:tcBorders>
              <w:top w:val="nil"/>
              <w:bottom w:val="nil"/>
            </w:tcBorders>
            <w:vAlign w:val="center"/>
          </w:tcPr>
          <w:p w14:paraId="1A60BC91" w14:textId="3E8A191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0.0, 3.6</w:t>
            </w:r>
          </w:p>
        </w:tc>
        <w:tc>
          <w:tcPr>
            <w:tcW w:w="359" w:type="pct"/>
            <w:tcBorders>
              <w:top w:val="nil"/>
              <w:bottom w:val="nil"/>
            </w:tcBorders>
            <w:vAlign w:val="center"/>
          </w:tcPr>
          <w:p w14:paraId="0C2EB9C8" w14:textId="7CB8185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7799DC7C" w14:textId="0732B0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64AC6F0A" w14:textId="2CC5BBA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462CC559" w14:textId="513A87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3E9BC4B1" w14:textId="21D8FC5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78D5A093" w14:textId="3D32C6D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0.4, 1.5</w:t>
            </w:r>
          </w:p>
        </w:tc>
      </w:tr>
      <w:tr w:rsidR="00486F3D" w:rsidRPr="008D2408" w14:paraId="05E1D550" w14:textId="77777777" w:rsidTr="007A1E0E">
        <w:trPr>
          <w:trHeight w:val="283"/>
        </w:trPr>
        <w:tc>
          <w:tcPr>
            <w:tcW w:w="1195" w:type="pct"/>
            <w:vMerge/>
            <w:tcBorders>
              <w:bottom w:val="single" w:sz="2" w:space="0" w:color="D9D9D9" w:themeColor="background1" w:themeShade="D9"/>
            </w:tcBorders>
            <w:vAlign w:val="center"/>
          </w:tcPr>
          <w:p w14:paraId="20691AFE"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7B3D41F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78186357" w14:textId="61E765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0.0, 1.3</w:t>
            </w:r>
          </w:p>
        </w:tc>
        <w:tc>
          <w:tcPr>
            <w:tcW w:w="335" w:type="pct"/>
            <w:tcBorders>
              <w:top w:val="nil"/>
              <w:bottom w:val="single" w:sz="2" w:space="0" w:color="D9D9D9" w:themeColor="background1" w:themeShade="D9"/>
            </w:tcBorders>
            <w:vAlign w:val="center"/>
          </w:tcPr>
          <w:p w14:paraId="5AA7ECE0" w14:textId="53061E8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1.5, 1.5</w:t>
            </w:r>
          </w:p>
        </w:tc>
        <w:tc>
          <w:tcPr>
            <w:tcW w:w="359" w:type="pct"/>
            <w:tcBorders>
              <w:top w:val="nil"/>
              <w:bottom w:val="single" w:sz="2" w:space="0" w:color="D9D9D9" w:themeColor="background1" w:themeShade="D9"/>
            </w:tcBorders>
            <w:vAlign w:val="center"/>
          </w:tcPr>
          <w:p w14:paraId="77373958" w14:textId="619202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1C9FDB5C" w14:textId="147C41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3BAF0B99" w14:textId="24722C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455CC8BE" w14:textId="40A95C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138E0AE6" w14:textId="445CBD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4B44E648" w14:textId="19E5B9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2D4331FF" w14:textId="00AF3EF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0.4, 0.8</w:t>
            </w:r>
          </w:p>
        </w:tc>
      </w:tr>
      <w:tr w:rsidR="00486F3D" w:rsidRPr="008D2408" w14:paraId="0E599265" w14:textId="77777777" w:rsidTr="007A1E0E">
        <w:trPr>
          <w:trHeight w:val="283"/>
        </w:trPr>
        <w:tc>
          <w:tcPr>
            <w:tcW w:w="1195" w:type="pct"/>
            <w:vMerge w:val="restart"/>
            <w:tcBorders>
              <w:top w:val="single" w:sz="2" w:space="0" w:color="D9D9D9" w:themeColor="background1" w:themeShade="D9"/>
            </w:tcBorders>
            <w:vAlign w:val="center"/>
          </w:tcPr>
          <w:p w14:paraId="43C11117"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bottom w:val="nil"/>
            </w:tcBorders>
            <w:vAlign w:val="center"/>
          </w:tcPr>
          <w:p w14:paraId="60B96D9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44ADB8E2" w14:textId="3303CF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bottom w:val="nil"/>
            </w:tcBorders>
            <w:vAlign w:val="center"/>
          </w:tcPr>
          <w:p w14:paraId="579A8214" w14:textId="744B2C6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bottom w:val="nil"/>
            </w:tcBorders>
            <w:vAlign w:val="center"/>
          </w:tcPr>
          <w:p w14:paraId="5D7D1A25" w14:textId="78DAC7C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bottom w:val="nil"/>
            </w:tcBorders>
            <w:vAlign w:val="center"/>
          </w:tcPr>
          <w:p w14:paraId="2360F853" w14:textId="15B394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bottom w:val="nil"/>
            </w:tcBorders>
            <w:vAlign w:val="center"/>
          </w:tcPr>
          <w:p w14:paraId="5A235DCB" w14:textId="539AEC2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bottom w:val="nil"/>
            </w:tcBorders>
            <w:vAlign w:val="center"/>
          </w:tcPr>
          <w:p w14:paraId="19D22631" w14:textId="7E5A801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bottom w:val="nil"/>
            </w:tcBorders>
            <w:vAlign w:val="center"/>
          </w:tcPr>
          <w:p w14:paraId="2E0FD96E" w14:textId="65B034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bottom w:val="nil"/>
            </w:tcBorders>
            <w:vAlign w:val="center"/>
          </w:tcPr>
          <w:p w14:paraId="31150A35" w14:textId="4EAEE9E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bottom w:val="nil"/>
            </w:tcBorders>
            <w:vAlign w:val="center"/>
          </w:tcPr>
          <w:p w14:paraId="0F356468" w14:textId="74B7C6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1,239</w:t>
            </w:r>
          </w:p>
        </w:tc>
      </w:tr>
      <w:tr w:rsidR="00486F3D" w:rsidRPr="008D2408" w14:paraId="729A464C" w14:textId="77777777" w:rsidTr="007A1E0E">
        <w:trPr>
          <w:trHeight w:val="283"/>
        </w:trPr>
        <w:tc>
          <w:tcPr>
            <w:tcW w:w="1195" w:type="pct"/>
            <w:vMerge/>
            <w:tcBorders>
              <w:top w:val="single" w:sz="2" w:space="0" w:color="D9D9D9" w:themeColor="background1" w:themeShade="D9"/>
            </w:tcBorders>
            <w:vAlign w:val="center"/>
          </w:tcPr>
          <w:p w14:paraId="1D51F167"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6BA6C58C"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77F5707C" w14:textId="75A32D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1.5, 3.9</w:t>
            </w:r>
          </w:p>
        </w:tc>
        <w:tc>
          <w:tcPr>
            <w:tcW w:w="335" w:type="pct"/>
            <w:tcBorders>
              <w:top w:val="nil"/>
              <w:bottom w:val="nil"/>
            </w:tcBorders>
            <w:vAlign w:val="center"/>
          </w:tcPr>
          <w:p w14:paraId="1DE94327" w14:textId="2F31C3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1.5, 1.9</w:t>
            </w:r>
          </w:p>
        </w:tc>
        <w:tc>
          <w:tcPr>
            <w:tcW w:w="359" w:type="pct"/>
            <w:tcBorders>
              <w:top w:val="nil"/>
              <w:bottom w:val="nil"/>
            </w:tcBorders>
            <w:vAlign w:val="center"/>
          </w:tcPr>
          <w:p w14:paraId="18C1FD9F" w14:textId="6F92F64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0.0, 2.0</w:t>
            </w:r>
          </w:p>
        </w:tc>
        <w:tc>
          <w:tcPr>
            <w:tcW w:w="359" w:type="pct"/>
            <w:tcBorders>
              <w:top w:val="nil"/>
              <w:bottom w:val="nil"/>
            </w:tcBorders>
            <w:vAlign w:val="center"/>
          </w:tcPr>
          <w:p w14:paraId="652B770E" w14:textId="0708141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0.9, 1.8</w:t>
            </w:r>
          </w:p>
        </w:tc>
        <w:tc>
          <w:tcPr>
            <w:tcW w:w="328" w:type="pct"/>
            <w:tcBorders>
              <w:top w:val="nil"/>
              <w:bottom w:val="nil"/>
            </w:tcBorders>
            <w:vAlign w:val="center"/>
          </w:tcPr>
          <w:p w14:paraId="4F833A10" w14:textId="533E693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1.5, 2.0</w:t>
            </w:r>
          </w:p>
        </w:tc>
        <w:tc>
          <w:tcPr>
            <w:tcW w:w="335" w:type="pct"/>
            <w:tcBorders>
              <w:top w:val="nil"/>
              <w:bottom w:val="nil"/>
            </w:tcBorders>
            <w:vAlign w:val="center"/>
          </w:tcPr>
          <w:p w14:paraId="785759D1" w14:textId="6CCA7AE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4A1D973E" w14:textId="577633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3.0, 3.0</w:t>
            </w:r>
          </w:p>
        </w:tc>
        <w:tc>
          <w:tcPr>
            <w:tcW w:w="359" w:type="pct"/>
            <w:tcBorders>
              <w:top w:val="nil"/>
              <w:bottom w:val="nil"/>
            </w:tcBorders>
            <w:vAlign w:val="center"/>
          </w:tcPr>
          <w:p w14:paraId="6C400A26" w14:textId="567AA0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6FD251D5" w14:textId="5C3AF3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1.1, 2.3</w:t>
            </w:r>
          </w:p>
        </w:tc>
      </w:tr>
      <w:tr w:rsidR="00486F3D" w:rsidRPr="008D2408" w14:paraId="430A360C" w14:textId="77777777" w:rsidTr="007A1E0E">
        <w:trPr>
          <w:trHeight w:val="283"/>
        </w:trPr>
        <w:tc>
          <w:tcPr>
            <w:tcW w:w="1195" w:type="pct"/>
            <w:vMerge/>
            <w:tcBorders>
              <w:bottom w:val="single" w:sz="2" w:space="0" w:color="D9D9D9" w:themeColor="background1" w:themeShade="D9"/>
            </w:tcBorders>
            <w:vAlign w:val="center"/>
          </w:tcPr>
          <w:p w14:paraId="2387BD6F"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297B0D7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70C136CB" w14:textId="142DD4E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7.4, 8.9</w:t>
            </w:r>
          </w:p>
        </w:tc>
        <w:tc>
          <w:tcPr>
            <w:tcW w:w="335" w:type="pct"/>
            <w:tcBorders>
              <w:top w:val="nil"/>
              <w:bottom w:val="single" w:sz="2" w:space="0" w:color="D9D9D9" w:themeColor="background1" w:themeShade="D9"/>
            </w:tcBorders>
            <w:vAlign w:val="center"/>
          </w:tcPr>
          <w:p w14:paraId="3F600767" w14:textId="76BBD3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3.1, 4.6</w:t>
            </w:r>
          </w:p>
        </w:tc>
        <w:tc>
          <w:tcPr>
            <w:tcW w:w="359" w:type="pct"/>
            <w:tcBorders>
              <w:top w:val="nil"/>
              <w:bottom w:val="single" w:sz="2" w:space="0" w:color="D9D9D9" w:themeColor="background1" w:themeShade="D9"/>
            </w:tcBorders>
            <w:vAlign w:val="center"/>
          </w:tcPr>
          <w:p w14:paraId="6208C56B" w14:textId="18B8A6B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2.0, 2.0</w:t>
            </w:r>
          </w:p>
        </w:tc>
        <w:tc>
          <w:tcPr>
            <w:tcW w:w="359" w:type="pct"/>
            <w:tcBorders>
              <w:top w:val="nil"/>
              <w:bottom w:val="single" w:sz="2" w:space="0" w:color="D9D9D9" w:themeColor="background1" w:themeShade="D9"/>
            </w:tcBorders>
            <w:vAlign w:val="center"/>
          </w:tcPr>
          <w:p w14:paraId="058A9342" w14:textId="17A452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3.5, 4.4</w:t>
            </w:r>
          </w:p>
        </w:tc>
        <w:tc>
          <w:tcPr>
            <w:tcW w:w="328" w:type="pct"/>
            <w:tcBorders>
              <w:top w:val="nil"/>
              <w:bottom w:val="single" w:sz="2" w:space="0" w:color="D9D9D9" w:themeColor="background1" w:themeShade="D9"/>
            </w:tcBorders>
            <w:vAlign w:val="center"/>
          </w:tcPr>
          <w:p w14:paraId="30400858" w14:textId="0EFF4FC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2.5, 3.9</w:t>
            </w:r>
          </w:p>
        </w:tc>
        <w:tc>
          <w:tcPr>
            <w:tcW w:w="335" w:type="pct"/>
            <w:tcBorders>
              <w:top w:val="nil"/>
              <w:bottom w:val="single" w:sz="2" w:space="0" w:color="D9D9D9" w:themeColor="background1" w:themeShade="D9"/>
            </w:tcBorders>
            <w:vAlign w:val="center"/>
          </w:tcPr>
          <w:p w14:paraId="238CE8BE" w14:textId="7280B5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4.5, 4.5</w:t>
            </w:r>
          </w:p>
        </w:tc>
        <w:tc>
          <w:tcPr>
            <w:tcW w:w="325" w:type="pct"/>
            <w:tcBorders>
              <w:top w:val="nil"/>
              <w:bottom w:val="single" w:sz="2" w:space="0" w:color="D9D9D9" w:themeColor="background1" w:themeShade="D9"/>
            </w:tcBorders>
            <w:vAlign w:val="center"/>
          </w:tcPr>
          <w:p w14:paraId="6FC99384" w14:textId="124C6D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6.1, 9.1</w:t>
            </w:r>
          </w:p>
        </w:tc>
        <w:tc>
          <w:tcPr>
            <w:tcW w:w="359" w:type="pct"/>
            <w:tcBorders>
              <w:top w:val="nil"/>
              <w:bottom w:val="single" w:sz="2" w:space="0" w:color="D9D9D9" w:themeColor="background1" w:themeShade="D9"/>
            </w:tcBorders>
            <w:vAlign w:val="center"/>
          </w:tcPr>
          <w:p w14:paraId="232D2EA2" w14:textId="180376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4.3, 4.3</w:t>
            </w:r>
          </w:p>
        </w:tc>
        <w:tc>
          <w:tcPr>
            <w:tcW w:w="489" w:type="pct"/>
            <w:tcBorders>
              <w:top w:val="nil"/>
              <w:bottom w:val="single" w:sz="2" w:space="0" w:color="D9D9D9" w:themeColor="background1" w:themeShade="D9"/>
            </w:tcBorders>
            <w:vAlign w:val="center"/>
          </w:tcPr>
          <w:p w14:paraId="1762C41C" w14:textId="476B31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4.2, 5.3</w:t>
            </w:r>
          </w:p>
        </w:tc>
      </w:tr>
      <w:tr w:rsidR="00486F3D" w:rsidRPr="008D2408" w14:paraId="62747BB8" w14:textId="77777777" w:rsidTr="007A1E0E">
        <w:trPr>
          <w:trHeight w:val="283"/>
        </w:trPr>
        <w:tc>
          <w:tcPr>
            <w:tcW w:w="1195" w:type="pct"/>
            <w:vMerge w:val="restart"/>
            <w:tcBorders>
              <w:top w:val="single" w:sz="2" w:space="0" w:color="D9D9D9" w:themeColor="background1" w:themeShade="D9"/>
            </w:tcBorders>
            <w:vAlign w:val="center"/>
          </w:tcPr>
          <w:p w14:paraId="79C835F5"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bottom w:val="nil"/>
            </w:tcBorders>
            <w:vAlign w:val="center"/>
          </w:tcPr>
          <w:p w14:paraId="10CB02C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573628B1" w14:textId="7BEEA2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bottom w:val="nil"/>
            </w:tcBorders>
            <w:vAlign w:val="center"/>
          </w:tcPr>
          <w:p w14:paraId="53C3E212" w14:textId="294AA0D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bottom w:val="nil"/>
            </w:tcBorders>
            <w:vAlign w:val="center"/>
          </w:tcPr>
          <w:p w14:paraId="1CC4A93A" w14:textId="7CB712E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bottom w:val="nil"/>
            </w:tcBorders>
            <w:vAlign w:val="center"/>
          </w:tcPr>
          <w:p w14:paraId="3F9CE3FF" w14:textId="31998E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bottom w:val="nil"/>
            </w:tcBorders>
            <w:vAlign w:val="center"/>
          </w:tcPr>
          <w:p w14:paraId="00E383E2" w14:textId="4F0EB38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bottom w:val="nil"/>
            </w:tcBorders>
            <w:vAlign w:val="center"/>
          </w:tcPr>
          <w:p w14:paraId="33472B33" w14:textId="78BA4F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4C5122E9" w14:textId="696F8D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5FB532C0" w14:textId="5EE872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bottom w:val="nil"/>
            </w:tcBorders>
            <w:vAlign w:val="center"/>
          </w:tcPr>
          <w:p w14:paraId="4568D9B3" w14:textId="590B5ED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312</w:t>
            </w:r>
          </w:p>
        </w:tc>
      </w:tr>
      <w:tr w:rsidR="00486F3D" w:rsidRPr="008D2408" w14:paraId="7A0F4AA2" w14:textId="77777777" w:rsidTr="007A1E0E">
        <w:trPr>
          <w:trHeight w:val="283"/>
        </w:trPr>
        <w:tc>
          <w:tcPr>
            <w:tcW w:w="1195" w:type="pct"/>
            <w:vMerge/>
            <w:tcBorders>
              <w:top w:val="single" w:sz="2" w:space="0" w:color="D9D9D9" w:themeColor="background1" w:themeShade="D9"/>
            </w:tcBorders>
            <w:vAlign w:val="center"/>
          </w:tcPr>
          <w:p w14:paraId="29BB3DED"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0F437F2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2B718450" w14:textId="3FADAED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1.2, 4.7</w:t>
            </w:r>
          </w:p>
        </w:tc>
        <w:tc>
          <w:tcPr>
            <w:tcW w:w="335" w:type="pct"/>
            <w:tcBorders>
              <w:top w:val="nil"/>
              <w:bottom w:val="nil"/>
            </w:tcBorders>
            <w:vAlign w:val="center"/>
          </w:tcPr>
          <w:p w14:paraId="3CEDAAAF" w14:textId="587F52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04B9C934" w14:textId="027BA3D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66688A42" w14:textId="0D6A3F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538CF2EC" w14:textId="6541B5B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6150259E" w14:textId="7E0C6C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5AC00F17" w14:textId="169CA4C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150FC664" w14:textId="2575605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193AA66C" w14:textId="700B2A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0.3, 1.3</w:t>
            </w:r>
          </w:p>
        </w:tc>
      </w:tr>
      <w:tr w:rsidR="00486F3D" w:rsidRPr="008D2408" w14:paraId="4B3F0F51" w14:textId="77777777" w:rsidTr="007A1E0E">
        <w:trPr>
          <w:trHeight w:val="283"/>
        </w:trPr>
        <w:tc>
          <w:tcPr>
            <w:tcW w:w="1195" w:type="pct"/>
            <w:vMerge/>
            <w:vAlign w:val="center"/>
          </w:tcPr>
          <w:p w14:paraId="37AF1B0B" w14:textId="77777777" w:rsidR="002937FD" w:rsidRPr="008D2408" w:rsidRDefault="002937FD" w:rsidP="002937FD">
            <w:pPr>
              <w:pStyle w:val="TableParagraph"/>
              <w:rPr>
                <w:rFonts w:ascii="Arial" w:hAnsi="Arial" w:cs="Arial"/>
                <w:sz w:val="18"/>
                <w:szCs w:val="18"/>
                <w:lang w:val="en-AU"/>
              </w:rPr>
            </w:pPr>
          </w:p>
        </w:tc>
        <w:tc>
          <w:tcPr>
            <w:tcW w:w="575" w:type="pct"/>
            <w:tcBorders>
              <w:top w:val="nil"/>
            </w:tcBorders>
            <w:vAlign w:val="center"/>
          </w:tcPr>
          <w:p w14:paraId="53AD47F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tcBorders>
            <w:vAlign w:val="center"/>
          </w:tcPr>
          <w:p w14:paraId="39ADC550" w14:textId="33C0909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1.2, 2.3</w:t>
            </w:r>
          </w:p>
        </w:tc>
        <w:tc>
          <w:tcPr>
            <w:tcW w:w="335" w:type="pct"/>
            <w:tcBorders>
              <w:top w:val="nil"/>
            </w:tcBorders>
            <w:vAlign w:val="center"/>
          </w:tcPr>
          <w:p w14:paraId="5A7762F4" w14:textId="59A739E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1.2, 1.2</w:t>
            </w:r>
          </w:p>
        </w:tc>
        <w:tc>
          <w:tcPr>
            <w:tcW w:w="359" w:type="pct"/>
            <w:tcBorders>
              <w:top w:val="nil"/>
            </w:tcBorders>
            <w:vAlign w:val="center"/>
          </w:tcPr>
          <w:p w14:paraId="311C2320" w14:textId="5C15E3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2.3, 2.3</w:t>
            </w:r>
          </w:p>
        </w:tc>
        <w:tc>
          <w:tcPr>
            <w:tcW w:w="359" w:type="pct"/>
            <w:tcBorders>
              <w:top w:val="nil"/>
            </w:tcBorders>
            <w:vAlign w:val="center"/>
          </w:tcPr>
          <w:p w14:paraId="1F7C5F77" w14:textId="505D5D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tcBorders>
            <w:vAlign w:val="center"/>
          </w:tcPr>
          <w:p w14:paraId="01670DBC" w14:textId="1B18FF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tcBorders>
            <w:vAlign w:val="center"/>
          </w:tcPr>
          <w:p w14:paraId="69868CEF" w14:textId="4FE1A6F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tcBorders>
            <w:vAlign w:val="center"/>
          </w:tcPr>
          <w:p w14:paraId="69D98A09" w14:textId="7A29682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59915F13" w14:textId="2F59B5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tcBorders>
            <w:vAlign w:val="center"/>
          </w:tcPr>
          <w:p w14:paraId="38F933A5" w14:textId="3E5B9A2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1.0, 1.3</w:t>
            </w:r>
          </w:p>
        </w:tc>
      </w:tr>
      <w:tr w:rsidR="00486F3D" w:rsidRPr="008D2408" w14:paraId="64B7CB63" w14:textId="77777777" w:rsidTr="007A1E0E">
        <w:trPr>
          <w:trHeight w:val="283"/>
        </w:trPr>
        <w:tc>
          <w:tcPr>
            <w:tcW w:w="1195" w:type="pct"/>
            <w:vMerge w:val="restart"/>
            <w:tcBorders>
              <w:top w:val="single" w:sz="2" w:space="0" w:color="D9D9D9" w:themeColor="background1" w:themeShade="D9"/>
            </w:tcBorders>
            <w:vAlign w:val="center"/>
          </w:tcPr>
          <w:p w14:paraId="4D3B701D"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Pseudomonas aeruginosa</w:t>
            </w:r>
          </w:p>
        </w:tc>
        <w:tc>
          <w:tcPr>
            <w:tcW w:w="575" w:type="pct"/>
            <w:tcBorders>
              <w:top w:val="single" w:sz="2" w:space="0" w:color="D9D9D9" w:themeColor="background1" w:themeShade="D9"/>
              <w:bottom w:val="nil"/>
            </w:tcBorders>
            <w:vAlign w:val="center"/>
          </w:tcPr>
          <w:p w14:paraId="7C48F2A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1591127C" w14:textId="5D7BB33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210</w:t>
            </w:r>
          </w:p>
        </w:tc>
        <w:tc>
          <w:tcPr>
            <w:tcW w:w="335" w:type="pct"/>
            <w:tcBorders>
              <w:top w:val="single" w:sz="2" w:space="0" w:color="D9D9D9" w:themeColor="background1" w:themeShade="D9"/>
              <w:bottom w:val="nil"/>
            </w:tcBorders>
            <w:vAlign w:val="center"/>
          </w:tcPr>
          <w:p w14:paraId="797EEC98" w14:textId="0775BE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124</w:t>
            </w:r>
          </w:p>
        </w:tc>
        <w:tc>
          <w:tcPr>
            <w:tcW w:w="359" w:type="pct"/>
            <w:tcBorders>
              <w:top w:val="single" w:sz="2" w:space="0" w:color="D9D9D9" w:themeColor="background1" w:themeShade="D9"/>
              <w:bottom w:val="nil"/>
            </w:tcBorders>
            <w:vAlign w:val="center"/>
          </w:tcPr>
          <w:p w14:paraId="15478359" w14:textId="7DD373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141</w:t>
            </w:r>
          </w:p>
        </w:tc>
        <w:tc>
          <w:tcPr>
            <w:tcW w:w="359" w:type="pct"/>
            <w:tcBorders>
              <w:top w:val="single" w:sz="2" w:space="0" w:color="D9D9D9" w:themeColor="background1" w:themeShade="D9"/>
              <w:bottom w:val="nil"/>
            </w:tcBorders>
            <w:vAlign w:val="center"/>
          </w:tcPr>
          <w:p w14:paraId="7386B82F" w14:textId="0F1D37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28" w:type="pct"/>
            <w:tcBorders>
              <w:top w:val="single" w:sz="2" w:space="0" w:color="D9D9D9" w:themeColor="background1" w:themeShade="D9"/>
              <w:bottom w:val="nil"/>
            </w:tcBorders>
            <w:vAlign w:val="center"/>
          </w:tcPr>
          <w:p w14:paraId="1254CE86" w14:textId="3F0593D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98</w:t>
            </w:r>
          </w:p>
        </w:tc>
        <w:tc>
          <w:tcPr>
            <w:tcW w:w="335" w:type="pct"/>
            <w:tcBorders>
              <w:top w:val="single" w:sz="2" w:space="0" w:color="D9D9D9" w:themeColor="background1" w:themeShade="D9"/>
              <w:bottom w:val="nil"/>
            </w:tcBorders>
            <w:vAlign w:val="center"/>
          </w:tcPr>
          <w:p w14:paraId="5A83B070" w14:textId="78EB12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w:t>
            </w:r>
          </w:p>
        </w:tc>
        <w:tc>
          <w:tcPr>
            <w:tcW w:w="325" w:type="pct"/>
            <w:tcBorders>
              <w:top w:val="single" w:sz="2" w:space="0" w:color="D9D9D9" w:themeColor="background1" w:themeShade="D9"/>
              <w:bottom w:val="nil"/>
            </w:tcBorders>
            <w:vAlign w:val="center"/>
          </w:tcPr>
          <w:p w14:paraId="091496A7" w14:textId="60B0D7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w:t>
            </w:r>
          </w:p>
        </w:tc>
        <w:tc>
          <w:tcPr>
            <w:tcW w:w="359" w:type="pct"/>
            <w:tcBorders>
              <w:top w:val="single" w:sz="2" w:space="0" w:color="D9D9D9" w:themeColor="background1" w:themeShade="D9"/>
              <w:bottom w:val="nil"/>
            </w:tcBorders>
            <w:vAlign w:val="center"/>
          </w:tcPr>
          <w:p w14:paraId="75E42F99" w14:textId="6A0872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w:t>
            </w:r>
          </w:p>
        </w:tc>
        <w:tc>
          <w:tcPr>
            <w:tcW w:w="489" w:type="pct"/>
            <w:tcBorders>
              <w:top w:val="single" w:sz="2" w:space="0" w:color="D9D9D9" w:themeColor="background1" w:themeShade="D9"/>
              <w:bottom w:val="nil"/>
            </w:tcBorders>
            <w:vAlign w:val="center"/>
          </w:tcPr>
          <w:p w14:paraId="4E0303DB" w14:textId="34E392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735</w:t>
            </w:r>
          </w:p>
        </w:tc>
      </w:tr>
      <w:tr w:rsidR="00486F3D" w:rsidRPr="008D2408" w14:paraId="267CCA87" w14:textId="77777777" w:rsidTr="007A1E0E">
        <w:trPr>
          <w:trHeight w:val="283"/>
        </w:trPr>
        <w:tc>
          <w:tcPr>
            <w:tcW w:w="1195" w:type="pct"/>
            <w:vMerge/>
            <w:tcBorders>
              <w:top w:val="single" w:sz="2" w:space="0" w:color="D9D9D9" w:themeColor="background1" w:themeShade="D9"/>
            </w:tcBorders>
            <w:vAlign w:val="center"/>
          </w:tcPr>
          <w:p w14:paraId="7A028534"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4DBD1FD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6B7B4FFF" w14:textId="6CBD9DF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5.2, 90.0</w:t>
            </w:r>
          </w:p>
        </w:tc>
        <w:tc>
          <w:tcPr>
            <w:tcW w:w="335" w:type="pct"/>
            <w:tcBorders>
              <w:top w:val="nil"/>
              <w:bottom w:val="nil"/>
            </w:tcBorders>
            <w:vAlign w:val="center"/>
          </w:tcPr>
          <w:p w14:paraId="74B8E21E" w14:textId="4837FEE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4.0, 89.5</w:t>
            </w:r>
          </w:p>
        </w:tc>
        <w:tc>
          <w:tcPr>
            <w:tcW w:w="359" w:type="pct"/>
            <w:tcBorders>
              <w:top w:val="nil"/>
              <w:bottom w:val="nil"/>
            </w:tcBorders>
            <w:vAlign w:val="center"/>
          </w:tcPr>
          <w:p w14:paraId="73C79C18" w14:textId="388283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0.7, 91.5</w:t>
            </w:r>
          </w:p>
        </w:tc>
        <w:tc>
          <w:tcPr>
            <w:tcW w:w="359" w:type="pct"/>
            <w:tcBorders>
              <w:top w:val="nil"/>
              <w:bottom w:val="nil"/>
            </w:tcBorders>
            <w:vAlign w:val="center"/>
          </w:tcPr>
          <w:p w14:paraId="4BBC4705" w14:textId="63838B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6.0, 88.0</w:t>
            </w:r>
          </w:p>
        </w:tc>
        <w:tc>
          <w:tcPr>
            <w:tcW w:w="328" w:type="pct"/>
            <w:tcBorders>
              <w:top w:val="nil"/>
              <w:bottom w:val="nil"/>
            </w:tcBorders>
            <w:vAlign w:val="center"/>
          </w:tcPr>
          <w:p w14:paraId="10FD5FDD" w14:textId="48924DB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2.0, 91.8</w:t>
            </w:r>
          </w:p>
        </w:tc>
        <w:tc>
          <w:tcPr>
            <w:tcW w:w="335" w:type="pct"/>
            <w:tcBorders>
              <w:top w:val="nil"/>
              <w:bottom w:val="nil"/>
            </w:tcBorders>
            <w:vAlign w:val="center"/>
          </w:tcPr>
          <w:p w14:paraId="63535AFA" w14:textId="56459AA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10.0, 90.0</w:t>
            </w:r>
          </w:p>
        </w:tc>
        <w:tc>
          <w:tcPr>
            <w:tcW w:w="325" w:type="pct"/>
            <w:tcBorders>
              <w:top w:val="nil"/>
              <w:bottom w:val="nil"/>
            </w:tcBorders>
            <w:vAlign w:val="center"/>
          </w:tcPr>
          <w:p w14:paraId="0FD623C8" w14:textId="4ECE134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4.8, 85.7</w:t>
            </w:r>
          </w:p>
        </w:tc>
        <w:tc>
          <w:tcPr>
            <w:tcW w:w="359" w:type="pct"/>
            <w:tcBorders>
              <w:top w:val="nil"/>
              <w:bottom w:val="nil"/>
            </w:tcBorders>
            <w:vAlign w:val="center"/>
          </w:tcPr>
          <w:p w14:paraId="252765E8" w14:textId="065314F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2.6, 92.1</w:t>
            </w:r>
          </w:p>
        </w:tc>
        <w:tc>
          <w:tcPr>
            <w:tcW w:w="489" w:type="pct"/>
            <w:tcBorders>
              <w:top w:val="nil"/>
              <w:bottom w:val="nil"/>
            </w:tcBorders>
            <w:vAlign w:val="center"/>
          </w:tcPr>
          <w:p w14:paraId="737D3C3C" w14:textId="74F3B2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3.8, 90.2</w:t>
            </w:r>
          </w:p>
        </w:tc>
      </w:tr>
      <w:tr w:rsidR="00486F3D" w:rsidRPr="008D2408" w14:paraId="19EAB58B" w14:textId="77777777" w:rsidTr="007A1E0E">
        <w:trPr>
          <w:trHeight w:val="283"/>
        </w:trPr>
        <w:tc>
          <w:tcPr>
            <w:tcW w:w="1195" w:type="pct"/>
            <w:vMerge/>
            <w:tcBorders>
              <w:bottom w:val="single" w:sz="2" w:space="0" w:color="D9D9D9" w:themeColor="background1" w:themeShade="D9"/>
            </w:tcBorders>
            <w:vAlign w:val="center"/>
          </w:tcPr>
          <w:p w14:paraId="1C7252EB"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68E3CBD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061032CE" w14:textId="057B117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4.8, 10.0</w:t>
            </w:r>
          </w:p>
        </w:tc>
        <w:tc>
          <w:tcPr>
            <w:tcW w:w="335" w:type="pct"/>
            <w:tcBorders>
              <w:top w:val="nil"/>
              <w:bottom w:val="single" w:sz="2" w:space="0" w:color="D9D9D9" w:themeColor="background1" w:themeShade="D9"/>
            </w:tcBorders>
            <w:vAlign w:val="center"/>
          </w:tcPr>
          <w:p w14:paraId="3679BCB0" w14:textId="0632A2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6.5, 10.5</w:t>
            </w:r>
          </w:p>
        </w:tc>
        <w:tc>
          <w:tcPr>
            <w:tcW w:w="359" w:type="pct"/>
            <w:tcBorders>
              <w:top w:val="nil"/>
              <w:bottom w:val="single" w:sz="2" w:space="0" w:color="D9D9D9" w:themeColor="background1" w:themeShade="D9"/>
            </w:tcBorders>
            <w:vAlign w:val="center"/>
          </w:tcPr>
          <w:p w14:paraId="77487A16" w14:textId="3DF1CD8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7.8, 8.5</w:t>
            </w:r>
          </w:p>
        </w:tc>
        <w:tc>
          <w:tcPr>
            <w:tcW w:w="359" w:type="pct"/>
            <w:tcBorders>
              <w:top w:val="nil"/>
              <w:bottom w:val="single" w:sz="2" w:space="0" w:color="D9D9D9" w:themeColor="background1" w:themeShade="D9"/>
            </w:tcBorders>
            <w:vAlign w:val="center"/>
          </w:tcPr>
          <w:p w14:paraId="32808924" w14:textId="5954F9B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6.0, 12.0</w:t>
            </w:r>
          </w:p>
        </w:tc>
        <w:tc>
          <w:tcPr>
            <w:tcW w:w="328" w:type="pct"/>
            <w:tcBorders>
              <w:top w:val="nil"/>
              <w:bottom w:val="single" w:sz="2" w:space="0" w:color="D9D9D9" w:themeColor="background1" w:themeShade="D9"/>
            </w:tcBorders>
            <w:vAlign w:val="center"/>
          </w:tcPr>
          <w:p w14:paraId="0819FA54" w14:textId="3ED2CC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6.1, 8.2</w:t>
            </w:r>
          </w:p>
        </w:tc>
        <w:tc>
          <w:tcPr>
            <w:tcW w:w="335" w:type="pct"/>
            <w:tcBorders>
              <w:top w:val="nil"/>
              <w:bottom w:val="single" w:sz="2" w:space="0" w:color="D9D9D9" w:themeColor="background1" w:themeShade="D9"/>
            </w:tcBorders>
            <w:vAlign w:val="center"/>
          </w:tcPr>
          <w:p w14:paraId="67A53098" w14:textId="37430E2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0.0, 10.0</w:t>
            </w:r>
          </w:p>
        </w:tc>
        <w:tc>
          <w:tcPr>
            <w:tcW w:w="325" w:type="pct"/>
            <w:tcBorders>
              <w:top w:val="nil"/>
              <w:bottom w:val="single" w:sz="2" w:space="0" w:color="D9D9D9" w:themeColor="background1" w:themeShade="D9"/>
            </w:tcBorders>
            <w:vAlign w:val="center"/>
          </w:tcPr>
          <w:p w14:paraId="47462D61" w14:textId="1E11F02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9.5, 14.3</w:t>
            </w:r>
          </w:p>
        </w:tc>
        <w:tc>
          <w:tcPr>
            <w:tcW w:w="359" w:type="pct"/>
            <w:tcBorders>
              <w:top w:val="nil"/>
              <w:bottom w:val="single" w:sz="2" w:space="0" w:color="D9D9D9" w:themeColor="background1" w:themeShade="D9"/>
            </w:tcBorders>
            <w:vAlign w:val="center"/>
          </w:tcPr>
          <w:p w14:paraId="6A47CD3C" w14:textId="47A8215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5.3, 7.9</w:t>
            </w:r>
          </w:p>
        </w:tc>
        <w:tc>
          <w:tcPr>
            <w:tcW w:w="489" w:type="pct"/>
            <w:tcBorders>
              <w:top w:val="nil"/>
              <w:bottom w:val="single" w:sz="2" w:space="0" w:color="D9D9D9" w:themeColor="background1" w:themeShade="D9"/>
            </w:tcBorders>
            <w:vAlign w:val="center"/>
          </w:tcPr>
          <w:p w14:paraId="5F995F52" w14:textId="4982D6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6.0, 9.8</w:t>
            </w:r>
          </w:p>
        </w:tc>
      </w:tr>
      <w:tr w:rsidR="00486F3D" w:rsidRPr="008D2408" w14:paraId="3CC4148E" w14:textId="77777777" w:rsidTr="007A1E0E">
        <w:trPr>
          <w:trHeight w:val="283"/>
        </w:trPr>
        <w:tc>
          <w:tcPr>
            <w:tcW w:w="1195" w:type="pct"/>
            <w:vMerge w:val="restart"/>
            <w:tcBorders>
              <w:top w:val="single" w:sz="2" w:space="0" w:color="D9D9D9" w:themeColor="background1" w:themeShade="D9"/>
            </w:tcBorders>
            <w:vAlign w:val="center"/>
          </w:tcPr>
          <w:p w14:paraId="5C43466C"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bottom w:val="nil"/>
            </w:tcBorders>
            <w:vAlign w:val="center"/>
          </w:tcPr>
          <w:p w14:paraId="1BF18E8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1CF59D19" w14:textId="7EA9F4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335" w:type="pct"/>
            <w:tcBorders>
              <w:top w:val="single" w:sz="2" w:space="0" w:color="D9D9D9" w:themeColor="background1" w:themeShade="D9"/>
              <w:bottom w:val="nil"/>
            </w:tcBorders>
            <w:vAlign w:val="center"/>
          </w:tcPr>
          <w:p w14:paraId="15988993" w14:textId="1711978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bottom w:val="nil"/>
            </w:tcBorders>
            <w:vAlign w:val="center"/>
          </w:tcPr>
          <w:p w14:paraId="17E27671" w14:textId="019A91A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bottom w:val="nil"/>
            </w:tcBorders>
            <w:vAlign w:val="center"/>
          </w:tcPr>
          <w:p w14:paraId="65E67CB4" w14:textId="40D1AB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bottom w:val="nil"/>
            </w:tcBorders>
            <w:vAlign w:val="center"/>
          </w:tcPr>
          <w:p w14:paraId="564AF34F" w14:textId="04CBC7C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bottom w:val="nil"/>
            </w:tcBorders>
            <w:vAlign w:val="center"/>
          </w:tcPr>
          <w:p w14:paraId="14650973" w14:textId="72F824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bottom w:val="nil"/>
            </w:tcBorders>
            <w:vAlign w:val="center"/>
          </w:tcPr>
          <w:p w14:paraId="03283BE6" w14:textId="469D57D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bottom w:val="nil"/>
            </w:tcBorders>
            <w:vAlign w:val="center"/>
          </w:tcPr>
          <w:p w14:paraId="398EA618" w14:textId="0D2DF57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bottom w:val="nil"/>
            </w:tcBorders>
            <w:vAlign w:val="center"/>
          </w:tcPr>
          <w:p w14:paraId="3086C1C3" w14:textId="67FF1C3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80</w:t>
            </w:r>
          </w:p>
        </w:tc>
      </w:tr>
      <w:tr w:rsidR="00486F3D" w:rsidRPr="008D2408" w14:paraId="59CFEF30" w14:textId="77777777" w:rsidTr="007A1E0E">
        <w:trPr>
          <w:trHeight w:val="283"/>
        </w:trPr>
        <w:tc>
          <w:tcPr>
            <w:tcW w:w="1195" w:type="pct"/>
            <w:vMerge/>
            <w:tcBorders>
              <w:top w:val="single" w:sz="2" w:space="0" w:color="D9D9D9" w:themeColor="background1" w:themeShade="D9"/>
            </w:tcBorders>
            <w:vAlign w:val="center"/>
          </w:tcPr>
          <w:p w14:paraId="495566B3"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6C51B61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15C2B09A" w14:textId="0CD2FCA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68FDB253" w14:textId="4CE546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67AF04B3" w14:textId="36E311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40542C1B" w14:textId="3D5849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782CE2EB" w14:textId="79A2FB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6D0A4CC7" w14:textId="2E68A2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3F304E6D" w14:textId="2BB2998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3B3D873C" w14:textId="31068D0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4279E841" w14:textId="72AFA8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0C9BEA83" w14:textId="77777777" w:rsidTr="007A1E0E">
        <w:trPr>
          <w:trHeight w:val="283"/>
        </w:trPr>
        <w:tc>
          <w:tcPr>
            <w:tcW w:w="1195" w:type="pct"/>
            <w:vMerge/>
            <w:tcBorders>
              <w:bottom w:val="single" w:sz="2" w:space="0" w:color="D9D9D9" w:themeColor="background1" w:themeShade="D9"/>
            </w:tcBorders>
            <w:vAlign w:val="center"/>
          </w:tcPr>
          <w:p w14:paraId="1917DBA8"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43527FF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F050372" w14:textId="363F82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0E6213E5" w14:textId="604252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63A1E5BF" w14:textId="42A195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6.7, 6.7</w:t>
            </w:r>
          </w:p>
        </w:tc>
        <w:tc>
          <w:tcPr>
            <w:tcW w:w="359" w:type="pct"/>
            <w:tcBorders>
              <w:top w:val="nil"/>
              <w:bottom w:val="single" w:sz="2" w:space="0" w:color="D9D9D9" w:themeColor="background1" w:themeShade="D9"/>
            </w:tcBorders>
            <w:vAlign w:val="center"/>
          </w:tcPr>
          <w:p w14:paraId="54F7BB02" w14:textId="070A4F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single" w:sz="2" w:space="0" w:color="D9D9D9" w:themeColor="background1" w:themeShade="D9"/>
            </w:tcBorders>
            <w:vAlign w:val="center"/>
          </w:tcPr>
          <w:p w14:paraId="3ECE27C6" w14:textId="12E81F9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single" w:sz="2" w:space="0" w:color="D9D9D9" w:themeColor="background1" w:themeShade="D9"/>
            </w:tcBorders>
            <w:vAlign w:val="center"/>
          </w:tcPr>
          <w:p w14:paraId="05D8ADED" w14:textId="0BF23B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64950C27" w14:textId="55751B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450010B4" w14:textId="39E75DF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2E8DAFBE" w14:textId="24CDE74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1.3, 1.3</w:t>
            </w:r>
          </w:p>
        </w:tc>
      </w:tr>
      <w:tr w:rsidR="00486F3D" w:rsidRPr="008D2408" w14:paraId="587083F5" w14:textId="77777777" w:rsidTr="007A1E0E">
        <w:trPr>
          <w:trHeight w:val="283"/>
        </w:trPr>
        <w:tc>
          <w:tcPr>
            <w:tcW w:w="1195" w:type="pct"/>
            <w:vMerge w:val="restart"/>
            <w:tcBorders>
              <w:top w:val="single" w:sz="2" w:space="0" w:color="D9D9D9" w:themeColor="background1" w:themeShade="D9"/>
            </w:tcBorders>
            <w:vAlign w:val="center"/>
          </w:tcPr>
          <w:p w14:paraId="548058F0"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bottom w:val="nil"/>
            </w:tcBorders>
            <w:vAlign w:val="center"/>
          </w:tcPr>
          <w:p w14:paraId="5AE0D59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7E6FCD7C" w14:textId="4F9405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bottom w:val="nil"/>
            </w:tcBorders>
            <w:vAlign w:val="center"/>
          </w:tcPr>
          <w:p w14:paraId="222B0C01" w14:textId="3472B6F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687842E0" w14:textId="2F6B43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68AA7446" w14:textId="3D61BE4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bottom w:val="nil"/>
            </w:tcBorders>
            <w:vAlign w:val="center"/>
          </w:tcPr>
          <w:p w14:paraId="6E3B86A8" w14:textId="33D167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bottom w:val="nil"/>
            </w:tcBorders>
            <w:vAlign w:val="center"/>
          </w:tcPr>
          <w:p w14:paraId="7CA9C414" w14:textId="730D68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bottom w:val="nil"/>
            </w:tcBorders>
            <w:vAlign w:val="center"/>
          </w:tcPr>
          <w:p w14:paraId="17D42695" w14:textId="7716CC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40D8EA96" w14:textId="6879C6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bottom w:val="nil"/>
            </w:tcBorders>
            <w:vAlign w:val="center"/>
          </w:tcPr>
          <w:p w14:paraId="5CAC48C5" w14:textId="51EE31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486F3D" w:rsidRPr="008D2408" w14:paraId="3A395D3D" w14:textId="77777777" w:rsidTr="007A1E0E">
        <w:trPr>
          <w:trHeight w:val="283"/>
        </w:trPr>
        <w:tc>
          <w:tcPr>
            <w:tcW w:w="1195" w:type="pct"/>
            <w:vMerge/>
            <w:tcBorders>
              <w:top w:val="single" w:sz="2" w:space="0" w:color="D9D9D9" w:themeColor="background1" w:themeShade="D9"/>
            </w:tcBorders>
            <w:vAlign w:val="center"/>
          </w:tcPr>
          <w:p w14:paraId="6F833866"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18179E9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5D2AB761" w14:textId="27B890B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4AC9DF80" w14:textId="4F94FB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3D90147B" w14:textId="3630630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5B6E8A80" w14:textId="476B941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3AC425D8" w14:textId="6F864D3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11ECA50A" w14:textId="5125F8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3E8434BE" w14:textId="74AA0B9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70E83B21" w14:textId="43DFE99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18316697" w14:textId="21FE54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0503A07A" w14:textId="77777777" w:rsidTr="007A1E0E">
        <w:trPr>
          <w:trHeight w:val="283"/>
        </w:trPr>
        <w:tc>
          <w:tcPr>
            <w:tcW w:w="1195" w:type="pct"/>
            <w:vMerge/>
            <w:vAlign w:val="center"/>
          </w:tcPr>
          <w:p w14:paraId="45BAB158" w14:textId="77777777" w:rsidR="002937FD" w:rsidRPr="008D2408" w:rsidRDefault="002937FD" w:rsidP="002937FD">
            <w:pPr>
              <w:pStyle w:val="TableParagraph"/>
              <w:rPr>
                <w:rFonts w:ascii="Arial" w:hAnsi="Arial" w:cs="Arial"/>
                <w:sz w:val="18"/>
                <w:szCs w:val="18"/>
                <w:lang w:val="en-AU"/>
              </w:rPr>
            </w:pPr>
          </w:p>
        </w:tc>
        <w:tc>
          <w:tcPr>
            <w:tcW w:w="575" w:type="pct"/>
            <w:tcBorders>
              <w:top w:val="nil"/>
            </w:tcBorders>
            <w:vAlign w:val="center"/>
          </w:tcPr>
          <w:p w14:paraId="2632620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tcBorders>
            <w:vAlign w:val="center"/>
          </w:tcPr>
          <w:p w14:paraId="75E84178" w14:textId="3AF973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tcBorders>
            <w:vAlign w:val="center"/>
          </w:tcPr>
          <w:p w14:paraId="6A249400" w14:textId="3869F51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184EA423" w14:textId="0C0951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1BFB87EB" w14:textId="1FEA081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tcBorders>
            <w:vAlign w:val="center"/>
          </w:tcPr>
          <w:p w14:paraId="1B99F480" w14:textId="7FB53A3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tcBorders>
            <w:vAlign w:val="center"/>
          </w:tcPr>
          <w:p w14:paraId="7C4599D4" w14:textId="0160E5E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tcBorders>
            <w:vAlign w:val="center"/>
          </w:tcPr>
          <w:p w14:paraId="152B5739" w14:textId="16F3C64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3ABDED44" w14:textId="15320D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tcBorders>
            <w:vAlign w:val="center"/>
          </w:tcPr>
          <w:p w14:paraId="23440F17" w14:textId="11BE759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0AB0DBD0" w14:textId="77777777" w:rsidTr="007A1E0E">
        <w:trPr>
          <w:trHeight w:val="283"/>
        </w:trPr>
        <w:tc>
          <w:tcPr>
            <w:tcW w:w="1195" w:type="pct"/>
            <w:vMerge w:val="restart"/>
            <w:tcBorders>
              <w:top w:val="single" w:sz="2" w:space="0" w:color="D9D9D9" w:themeColor="background1" w:themeShade="D9"/>
            </w:tcBorders>
            <w:vAlign w:val="center"/>
          </w:tcPr>
          <w:p w14:paraId="773027DB"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bottom w:val="nil"/>
            </w:tcBorders>
            <w:vAlign w:val="center"/>
          </w:tcPr>
          <w:p w14:paraId="0D75FDF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029C9485" w14:textId="7EDB3F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top w:val="single" w:sz="2" w:space="0" w:color="D9D9D9" w:themeColor="background1" w:themeShade="D9"/>
              <w:bottom w:val="nil"/>
            </w:tcBorders>
            <w:vAlign w:val="center"/>
          </w:tcPr>
          <w:p w14:paraId="4BFA771A" w14:textId="667C0D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59" w:type="pct"/>
            <w:tcBorders>
              <w:top w:val="single" w:sz="2" w:space="0" w:color="D9D9D9" w:themeColor="background1" w:themeShade="D9"/>
              <w:bottom w:val="nil"/>
            </w:tcBorders>
            <w:vAlign w:val="center"/>
          </w:tcPr>
          <w:p w14:paraId="62B7F08B" w14:textId="1C4F307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bottom w:val="nil"/>
            </w:tcBorders>
            <w:vAlign w:val="center"/>
          </w:tcPr>
          <w:p w14:paraId="4593FC02" w14:textId="5B84F7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bottom w:val="nil"/>
            </w:tcBorders>
            <w:vAlign w:val="center"/>
          </w:tcPr>
          <w:p w14:paraId="5937A7B3" w14:textId="3D111F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w:t>
            </w:r>
          </w:p>
        </w:tc>
        <w:tc>
          <w:tcPr>
            <w:tcW w:w="335" w:type="pct"/>
            <w:tcBorders>
              <w:top w:val="single" w:sz="2" w:space="0" w:color="D9D9D9" w:themeColor="background1" w:themeShade="D9"/>
              <w:bottom w:val="nil"/>
            </w:tcBorders>
            <w:vAlign w:val="center"/>
          </w:tcPr>
          <w:p w14:paraId="4729691A" w14:textId="2B71774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bottom w:val="nil"/>
            </w:tcBorders>
            <w:vAlign w:val="center"/>
          </w:tcPr>
          <w:p w14:paraId="1AB1D394" w14:textId="082454B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bottom w:val="nil"/>
            </w:tcBorders>
            <w:vAlign w:val="center"/>
          </w:tcPr>
          <w:p w14:paraId="330E9308" w14:textId="4F9B23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bottom w:val="nil"/>
            </w:tcBorders>
            <w:vAlign w:val="center"/>
          </w:tcPr>
          <w:p w14:paraId="512B7192" w14:textId="744741C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200</w:t>
            </w:r>
          </w:p>
        </w:tc>
      </w:tr>
      <w:tr w:rsidR="00486F3D" w:rsidRPr="008D2408" w14:paraId="73E8EE9C" w14:textId="77777777" w:rsidTr="007A1E0E">
        <w:trPr>
          <w:trHeight w:val="283"/>
        </w:trPr>
        <w:tc>
          <w:tcPr>
            <w:tcW w:w="1195" w:type="pct"/>
            <w:vMerge/>
            <w:tcBorders>
              <w:top w:val="single" w:sz="2" w:space="0" w:color="D9D9D9" w:themeColor="background1" w:themeShade="D9"/>
            </w:tcBorders>
            <w:vAlign w:val="center"/>
          </w:tcPr>
          <w:p w14:paraId="3DED7203"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593BA07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5F8740EE" w14:textId="3ACEEC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62D2CC8A" w14:textId="73588B3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4BFDC16B" w14:textId="67671F0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0.0, 2.9</w:t>
            </w:r>
          </w:p>
        </w:tc>
        <w:tc>
          <w:tcPr>
            <w:tcW w:w="359" w:type="pct"/>
            <w:tcBorders>
              <w:top w:val="nil"/>
              <w:bottom w:val="nil"/>
            </w:tcBorders>
            <w:vAlign w:val="center"/>
          </w:tcPr>
          <w:p w14:paraId="60F2064D" w14:textId="02714A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3FE8AF69" w14:textId="2E6C109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5C9E1726" w14:textId="76A43E7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37EAFC00" w14:textId="3EF278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4CD254C1" w14:textId="6359FE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3C0A5844" w14:textId="4F7BC5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0.0, 0.5</w:t>
            </w:r>
          </w:p>
        </w:tc>
      </w:tr>
      <w:tr w:rsidR="00486F3D" w:rsidRPr="008D2408" w14:paraId="4703DAFF" w14:textId="77777777" w:rsidTr="007A1E0E">
        <w:trPr>
          <w:trHeight w:val="283"/>
        </w:trPr>
        <w:tc>
          <w:tcPr>
            <w:tcW w:w="1195" w:type="pct"/>
            <w:vMerge/>
            <w:vAlign w:val="center"/>
          </w:tcPr>
          <w:p w14:paraId="4A16C291" w14:textId="77777777" w:rsidR="002937FD" w:rsidRPr="008D2408" w:rsidRDefault="002937FD" w:rsidP="002937FD">
            <w:pPr>
              <w:pStyle w:val="TableParagraph"/>
              <w:rPr>
                <w:rFonts w:ascii="Arial" w:hAnsi="Arial" w:cs="Arial"/>
                <w:sz w:val="18"/>
                <w:szCs w:val="18"/>
                <w:lang w:val="en-AU"/>
              </w:rPr>
            </w:pPr>
          </w:p>
        </w:tc>
        <w:tc>
          <w:tcPr>
            <w:tcW w:w="575" w:type="pct"/>
            <w:tcBorders>
              <w:top w:val="nil"/>
            </w:tcBorders>
            <w:vAlign w:val="center"/>
          </w:tcPr>
          <w:p w14:paraId="6633241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tcBorders>
            <w:vAlign w:val="center"/>
          </w:tcPr>
          <w:p w14:paraId="52FC8A61" w14:textId="1A3D4A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1.7, 1.7</w:t>
            </w:r>
          </w:p>
        </w:tc>
        <w:tc>
          <w:tcPr>
            <w:tcW w:w="335" w:type="pct"/>
            <w:tcBorders>
              <w:top w:val="nil"/>
            </w:tcBorders>
            <w:vAlign w:val="center"/>
          </w:tcPr>
          <w:p w14:paraId="3D558707" w14:textId="6F2F584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tcBorders>
            <w:vAlign w:val="center"/>
          </w:tcPr>
          <w:p w14:paraId="1529DE94" w14:textId="790396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tcBorders>
            <w:vAlign w:val="center"/>
          </w:tcPr>
          <w:p w14:paraId="024C8EBD" w14:textId="35BF214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tcBorders>
            <w:vAlign w:val="center"/>
          </w:tcPr>
          <w:p w14:paraId="4E0C9A43" w14:textId="738E82D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tcBorders>
            <w:vAlign w:val="center"/>
          </w:tcPr>
          <w:p w14:paraId="5486DF9F" w14:textId="087309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tcBorders>
            <w:vAlign w:val="center"/>
          </w:tcPr>
          <w:p w14:paraId="553DBB17" w14:textId="64CF0E6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3C3F4383" w14:textId="764A17B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tcBorders>
            <w:vAlign w:val="center"/>
          </w:tcPr>
          <w:p w14:paraId="620DD07B" w14:textId="42847A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0.5, 0.5</w:t>
            </w:r>
          </w:p>
        </w:tc>
      </w:tr>
      <w:tr w:rsidR="002F0EEC" w:rsidRPr="008D2408" w14:paraId="7B50E266" w14:textId="77777777" w:rsidTr="007A1E0E">
        <w:trPr>
          <w:trHeight w:val="283"/>
        </w:trPr>
        <w:tc>
          <w:tcPr>
            <w:tcW w:w="1195" w:type="pct"/>
            <w:shd w:val="clear" w:color="auto" w:fill="C0F7E5" w:themeFill="accent4" w:themeFillTint="33"/>
            <w:vAlign w:val="center"/>
          </w:tcPr>
          <w:p w14:paraId="79F53A15"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Ceftriaxone</w:t>
            </w:r>
          </w:p>
        </w:tc>
        <w:tc>
          <w:tcPr>
            <w:tcW w:w="575" w:type="pct"/>
            <w:shd w:val="clear" w:color="auto" w:fill="C0F7E5" w:themeFill="accent4" w:themeFillTint="33"/>
            <w:vAlign w:val="center"/>
          </w:tcPr>
          <w:p w14:paraId="4FC2227A"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65B17D0E"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65178103"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51BD44C1"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50372D5"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50594399"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0B8325D8"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414F7A1A"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210C1ED9"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690837C8"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5F19A1D5" w14:textId="77777777" w:rsidTr="007A1E0E">
        <w:trPr>
          <w:trHeight w:val="283"/>
        </w:trPr>
        <w:tc>
          <w:tcPr>
            <w:tcW w:w="1195" w:type="pct"/>
            <w:vMerge w:val="restart"/>
            <w:vAlign w:val="center"/>
          </w:tcPr>
          <w:p w14:paraId="690A4EB9"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iCs/>
                <w:sz w:val="18"/>
                <w:szCs w:val="18"/>
                <w:lang w:val="en-AU"/>
              </w:rPr>
              <w:t xml:space="preserve"> complex</w:t>
            </w:r>
          </w:p>
        </w:tc>
        <w:tc>
          <w:tcPr>
            <w:tcW w:w="575" w:type="pct"/>
            <w:vAlign w:val="center"/>
          </w:tcPr>
          <w:p w14:paraId="4B7B102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4B27BF86" w14:textId="66DEE74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35" w:type="pct"/>
            <w:vAlign w:val="center"/>
          </w:tcPr>
          <w:p w14:paraId="4EEB4E39" w14:textId="055AF9F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59" w:type="pct"/>
            <w:vAlign w:val="center"/>
          </w:tcPr>
          <w:p w14:paraId="3424B2AE" w14:textId="5E911D8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vAlign w:val="center"/>
          </w:tcPr>
          <w:p w14:paraId="7EE78C1B" w14:textId="7DB6169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28" w:type="pct"/>
            <w:vAlign w:val="center"/>
          </w:tcPr>
          <w:p w14:paraId="13F6F247" w14:textId="247BF6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03B95B0C" w14:textId="5222662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5" w:type="pct"/>
            <w:vAlign w:val="center"/>
          </w:tcPr>
          <w:p w14:paraId="78E6993F" w14:textId="5F7E049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vAlign w:val="center"/>
          </w:tcPr>
          <w:p w14:paraId="41920770" w14:textId="503ED4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489" w:type="pct"/>
            <w:vAlign w:val="center"/>
          </w:tcPr>
          <w:p w14:paraId="1A342FC7" w14:textId="304461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w:t>
            </w:r>
          </w:p>
        </w:tc>
      </w:tr>
      <w:tr w:rsidR="007A1E0E" w:rsidRPr="008D2408" w14:paraId="73632AC3" w14:textId="77777777" w:rsidTr="007A1E0E">
        <w:trPr>
          <w:trHeight w:val="283"/>
        </w:trPr>
        <w:tc>
          <w:tcPr>
            <w:tcW w:w="1195" w:type="pct"/>
            <w:vMerge/>
            <w:vAlign w:val="center"/>
          </w:tcPr>
          <w:p w14:paraId="75625F96" w14:textId="77777777" w:rsidR="002937FD" w:rsidRPr="008D2408" w:rsidRDefault="002937FD" w:rsidP="002937FD">
            <w:pPr>
              <w:pStyle w:val="TableParagraph"/>
              <w:rPr>
                <w:rFonts w:ascii="Arial" w:hAnsi="Arial" w:cs="Arial"/>
                <w:i/>
                <w:sz w:val="18"/>
                <w:szCs w:val="18"/>
                <w:lang w:val="en-AU"/>
              </w:rPr>
            </w:pPr>
          </w:p>
        </w:tc>
        <w:tc>
          <w:tcPr>
            <w:tcW w:w="575" w:type="pct"/>
            <w:vAlign w:val="center"/>
          </w:tcPr>
          <w:p w14:paraId="59F9FD5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66780821" w14:textId="72A9A3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25DCD5EC" w14:textId="4985D4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240782D9" w14:textId="7F0ACAD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61.5, –</w:t>
            </w:r>
            <w:r w:rsidRPr="00B248EE">
              <w:rPr>
                <w:rFonts w:ascii="Arial" w:hAnsi="Arial" w:cs="Arial"/>
                <w:color w:val="000000"/>
                <w:sz w:val="18"/>
                <w:szCs w:val="18"/>
                <w:vertAlign w:val="superscript"/>
              </w:rPr>
              <w:t>§</w:t>
            </w:r>
          </w:p>
        </w:tc>
        <w:tc>
          <w:tcPr>
            <w:tcW w:w="359" w:type="pct"/>
            <w:vAlign w:val="center"/>
          </w:tcPr>
          <w:p w14:paraId="4F337694" w14:textId="438124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0458EB01" w14:textId="391370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623C33AB" w14:textId="6F3DA8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3A970AB4" w14:textId="0667D85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4F825E3A" w14:textId="446C2EB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5765B1CF" w14:textId="366FB8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70.8, –</w:t>
            </w:r>
            <w:r w:rsidRPr="00B248EE">
              <w:rPr>
                <w:rFonts w:ascii="Arial" w:hAnsi="Arial" w:cs="Arial"/>
                <w:color w:val="000000"/>
                <w:sz w:val="18"/>
                <w:szCs w:val="18"/>
                <w:vertAlign w:val="superscript"/>
              </w:rPr>
              <w:t>§</w:t>
            </w:r>
          </w:p>
        </w:tc>
      </w:tr>
      <w:tr w:rsidR="00486F3D" w:rsidRPr="008D2408" w14:paraId="042C8AF6" w14:textId="77777777" w:rsidTr="007A1E0E">
        <w:trPr>
          <w:trHeight w:val="283"/>
        </w:trPr>
        <w:tc>
          <w:tcPr>
            <w:tcW w:w="1195" w:type="pct"/>
            <w:vMerge/>
            <w:tcBorders>
              <w:bottom w:val="single" w:sz="2" w:space="0" w:color="D9D9D9" w:themeColor="background1" w:themeShade="D9"/>
            </w:tcBorders>
            <w:vAlign w:val="center"/>
          </w:tcPr>
          <w:p w14:paraId="3E6C6F81"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0FE7AA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1DB47439" w14:textId="2693A28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2EDB657B" w14:textId="1BFBE4E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1D0F10F" w14:textId="3F24A8B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7.7,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37BC89F7" w14:textId="654C20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5705A770" w14:textId="613D053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0EF5644F" w14:textId="475D713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7715DE66" w14:textId="4635581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1D01D5A2" w14:textId="2264F2D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6A6D74F3" w14:textId="190910F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 –</w:t>
            </w:r>
            <w:r w:rsidRPr="00B248EE">
              <w:rPr>
                <w:rFonts w:ascii="Arial" w:hAnsi="Arial" w:cs="Arial"/>
                <w:color w:val="000000"/>
                <w:sz w:val="18"/>
                <w:szCs w:val="18"/>
                <w:vertAlign w:val="superscript"/>
              </w:rPr>
              <w:t>§</w:t>
            </w:r>
          </w:p>
        </w:tc>
      </w:tr>
      <w:tr w:rsidR="00486F3D" w:rsidRPr="008D2408" w14:paraId="2AA9C2FB" w14:textId="77777777" w:rsidTr="007A1E0E">
        <w:trPr>
          <w:trHeight w:val="283"/>
        </w:trPr>
        <w:tc>
          <w:tcPr>
            <w:tcW w:w="1195" w:type="pct"/>
            <w:vMerge w:val="restart"/>
            <w:tcBorders>
              <w:top w:val="single" w:sz="2" w:space="0" w:color="D9D9D9" w:themeColor="background1" w:themeShade="D9"/>
            </w:tcBorders>
            <w:vAlign w:val="center"/>
          </w:tcPr>
          <w:p w14:paraId="3BDBBC6F"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tcBorders>
              <w:top w:val="single" w:sz="2" w:space="0" w:color="D9D9D9" w:themeColor="background1" w:themeShade="D9"/>
              <w:bottom w:val="nil"/>
            </w:tcBorders>
            <w:vAlign w:val="center"/>
          </w:tcPr>
          <w:p w14:paraId="77D8C99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52BA6279" w14:textId="4B15E5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142</w:t>
            </w:r>
          </w:p>
        </w:tc>
        <w:tc>
          <w:tcPr>
            <w:tcW w:w="335" w:type="pct"/>
            <w:tcBorders>
              <w:top w:val="single" w:sz="2" w:space="0" w:color="D9D9D9" w:themeColor="background1" w:themeShade="D9"/>
              <w:bottom w:val="nil"/>
            </w:tcBorders>
            <w:vAlign w:val="center"/>
          </w:tcPr>
          <w:p w14:paraId="536093D9" w14:textId="1028811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tcBorders>
              <w:top w:val="single" w:sz="2" w:space="0" w:color="D9D9D9" w:themeColor="background1" w:themeShade="D9"/>
              <w:bottom w:val="nil"/>
            </w:tcBorders>
            <w:vAlign w:val="center"/>
          </w:tcPr>
          <w:p w14:paraId="3B14C825" w14:textId="55DBD0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bottom w:val="nil"/>
            </w:tcBorders>
            <w:vAlign w:val="center"/>
          </w:tcPr>
          <w:p w14:paraId="274F04E4" w14:textId="47378D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top w:val="single" w:sz="2" w:space="0" w:color="D9D9D9" w:themeColor="background1" w:themeShade="D9"/>
              <w:bottom w:val="nil"/>
            </w:tcBorders>
            <w:vAlign w:val="center"/>
          </w:tcPr>
          <w:p w14:paraId="1D7B6351" w14:textId="2504019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w:t>
            </w:r>
          </w:p>
        </w:tc>
        <w:tc>
          <w:tcPr>
            <w:tcW w:w="335" w:type="pct"/>
            <w:tcBorders>
              <w:top w:val="single" w:sz="2" w:space="0" w:color="D9D9D9" w:themeColor="background1" w:themeShade="D9"/>
              <w:bottom w:val="nil"/>
            </w:tcBorders>
            <w:vAlign w:val="center"/>
          </w:tcPr>
          <w:p w14:paraId="219DCEA7" w14:textId="03F3A0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bottom w:val="nil"/>
            </w:tcBorders>
            <w:vAlign w:val="center"/>
          </w:tcPr>
          <w:p w14:paraId="3E0DA74C" w14:textId="27ACBA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bottom w:val="nil"/>
            </w:tcBorders>
            <w:vAlign w:val="center"/>
          </w:tcPr>
          <w:p w14:paraId="2CD7E527" w14:textId="6475D5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bottom w:val="nil"/>
            </w:tcBorders>
            <w:vAlign w:val="center"/>
          </w:tcPr>
          <w:p w14:paraId="717EDB23" w14:textId="4FE4A95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448</w:t>
            </w:r>
          </w:p>
        </w:tc>
      </w:tr>
      <w:tr w:rsidR="00486F3D" w:rsidRPr="008D2408" w14:paraId="739DD873" w14:textId="77777777" w:rsidTr="007A1E0E">
        <w:trPr>
          <w:trHeight w:val="283"/>
        </w:trPr>
        <w:tc>
          <w:tcPr>
            <w:tcW w:w="1195" w:type="pct"/>
            <w:vMerge/>
            <w:tcBorders>
              <w:top w:val="single" w:sz="2" w:space="0" w:color="D9D9D9" w:themeColor="background1" w:themeShade="D9"/>
            </w:tcBorders>
            <w:vAlign w:val="center"/>
          </w:tcPr>
          <w:p w14:paraId="4DA9D500"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075D353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1DCF857B" w14:textId="5A182E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0.7, 0.7</w:t>
            </w:r>
          </w:p>
        </w:tc>
        <w:tc>
          <w:tcPr>
            <w:tcW w:w="335" w:type="pct"/>
            <w:tcBorders>
              <w:top w:val="nil"/>
              <w:bottom w:val="nil"/>
            </w:tcBorders>
            <w:vAlign w:val="center"/>
          </w:tcPr>
          <w:p w14:paraId="3D4074E2" w14:textId="764CB7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1.1, 1.1</w:t>
            </w:r>
          </w:p>
        </w:tc>
        <w:tc>
          <w:tcPr>
            <w:tcW w:w="359" w:type="pct"/>
            <w:tcBorders>
              <w:top w:val="nil"/>
              <w:bottom w:val="nil"/>
            </w:tcBorders>
            <w:vAlign w:val="center"/>
          </w:tcPr>
          <w:p w14:paraId="6CD0DA97" w14:textId="21715A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235EC08D" w14:textId="2E99A1F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050DB812" w14:textId="76C643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7A5B2BA7" w14:textId="7A51F7E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6.3, 6.3</w:t>
            </w:r>
          </w:p>
        </w:tc>
        <w:tc>
          <w:tcPr>
            <w:tcW w:w="325" w:type="pct"/>
            <w:tcBorders>
              <w:top w:val="nil"/>
              <w:bottom w:val="nil"/>
            </w:tcBorders>
            <w:vAlign w:val="center"/>
          </w:tcPr>
          <w:p w14:paraId="16A6B0D0" w14:textId="0DD404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13D9DAE1" w14:textId="74F930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27AEAFDF" w14:textId="1C576E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0.7, 0.7</w:t>
            </w:r>
          </w:p>
        </w:tc>
      </w:tr>
      <w:tr w:rsidR="00486F3D" w:rsidRPr="008D2408" w14:paraId="32F72BBE" w14:textId="77777777" w:rsidTr="007A1E0E">
        <w:trPr>
          <w:trHeight w:val="283"/>
        </w:trPr>
        <w:tc>
          <w:tcPr>
            <w:tcW w:w="1195" w:type="pct"/>
            <w:vMerge/>
            <w:tcBorders>
              <w:bottom w:val="single" w:sz="2" w:space="0" w:color="D9D9D9" w:themeColor="background1" w:themeShade="D9"/>
            </w:tcBorders>
            <w:vAlign w:val="center"/>
          </w:tcPr>
          <w:p w14:paraId="098596D6"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64F8485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23FB0439" w14:textId="3BEB179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27.5, 27.5</w:t>
            </w:r>
          </w:p>
        </w:tc>
        <w:tc>
          <w:tcPr>
            <w:tcW w:w="335" w:type="pct"/>
            <w:tcBorders>
              <w:top w:val="nil"/>
              <w:bottom w:val="single" w:sz="2" w:space="0" w:color="D9D9D9" w:themeColor="background1" w:themeShade="D9"/>
            </w:tcBorders>
            <w:vAlign w:val="center"/>
          </w:tcPr>
          <w:p w14:paraId="6FDDCC68" w14:textId="7CF0DF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29.0, 29.0</w:t>
            </w:r>
          </w:p>
        </w:tc>
        <w:tc>
          <w:tcPr>
            <w:tcW w:w="359" w:type="pct"/>
            <w:tcBorders>
              <w:top w:val="nil"/>
              <w:bottom w:val="single" w:sz="2" w:space="0" w:color="D9D9D9" w:themeColor="background1" w:themeShade="D9"/>
            </w:tcBorders>
            <w:vAlign w:val="center"/>
          </w:tcPr>
          <w:p w14:paraId="2AF7997C" w14:textId="40FD16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20.5, 20.5</w:t>
            </w:r>
          </w:p>
        </w:tc>
        <w:tc>
          <w:tcPr>
            <w:tcW w:w="359" w:type="pct"/>
            <w:tcBorders>
              <w:top w:val="nil"/>
              <w:bottom w:val="single" w:sz="2" w:space="0" w:color="D9D9D9" w:themeColor="background1" w:themeShade="D9"/>
            </w:tcBorders>
            <w:vAlign w:val="center"/>
          </w:tcPr>
          <w:p w14:paraId="77C7EC81" w14:textId="73D2C8A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37.5, 37.5</w:t>
            </w:r>
          </w:p>
        </w:tc>
        <w:tc>
          <w:tcPr>
            <w:tcW w:w="328" w:type="pct"/>
            <w:tcBorders>
              <w:top w:val="nil"/>
              <w:bottom w:val="single" w:sz="2" w:space="0" w:color="D9D9D9" w:themeColor="background1" w:themeShade="D9"/>
            </w:tcBorders>
            <w:vAlign w:val="center"/>
          </w:tcPr>
          <w:p w14:paraId="4BC9157C" w14:textId="0C1979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19.0, 19.0</w:t>
            </w:r>
          </w:p>
        </w:tc>
        <w:tc>
          <w:tcPr>
            <w:tcW w:w="335" w:type="pct"/>
            <w:tcBorders>
              <w:top w:val="nil"/>
              <w:bottom w:val="single" w:sz="2" w:space="0" w:color="D9D9D9" w:themeColor="background1" w:themeShade="D9"/>
            </w:tcBorders>
            <w:vAlign w:val="center"/>
          </w:tcPr>
          <w:p w14:paraId="7C4A235D" w14:textId="2BCC73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18.8, 18.8</w:t>
            </w:r>
          </w:p>
        </w:tc>
        <w:tc>
          <w:tcPr>
            <w:tcW w:w="325" w:type="pct"/>
            <w:tcBorders>
              <w:top w:val="nil"/>
              <w:bottom w:val="single" w:sz="2" w:space="0" w:color="D9D9D9" w:themeColor="background1" w:themeShade="D9"/>
            </w:tcBorders>
            <w:vAlign w:val="center"/>
          </w:tcPr>
          <w:p w14:paraId="433BA783" w14:textId="7161B28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629628D3" w14:textId="3A50D5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42.1, 42.1</w:t>
            </w:r>
          </w:p>
        </w:tc>
        <w:tc>
          <w:tcPr>
            <w:tcW w:w="489" w:type="pct"/>
            <w:tcBorders>
              <w:top w:val="nil"/>
              <w:bottom w:val="single" w:sz="2" w:space="0" w:color="D9D9D9" w:themeColor="background1" w:themeShade="D9"/>
            </w:tcBorders>
            <w:vAlign w:val="center"/>
          </w:tcPr>
          <w:p w14:paraId="35A9177F" w14:textId="6B172C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26.3, 26.3</w:t>
            </w:r>
          </w:p>
        </w:tc>
      </w:tr>
      <w:tr w:rsidR="00486F3D" w:rsidRPr="008D2408" w14:paraId="214936D9" w14:textId="77777777" w:rsidTr="007A1E0E">
        <w:trPr>
          <w:trHeight w:val="283"/>
        </w:trPr>
        <w:tc>
          <w:tcPr>
            <w:tcW w:w="1195" w:type="pct"/>
            <w:vMerge w:val="restart"/>
            <w:tcBorders>
              <w:top w:val="single" w:sz="2" w:space="0" w:color="D9D9D9" w:themeColor="background1" w:themeShade="D9"/>
            </w:tcBorders>
            <w:vAlign w:val="center"/>
          </w:tcPr>
          <w:p w14:paraId="4F55F23D"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bottom w:val="nil"/>
            </w:tcBorders>
            <w:vAlign w:val="center"/>
          </w:tcPr>
          <w:p w14:paraId="2F3ADC5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0022ADDA" w14:textId="55543BA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1,280</w:t>
            </w:r>
          </w:p>
        </w:tc>
        <w:tc>
          <w:tcPr>
            <w:tcW w:w="335" w:type="pct"/>
            <w:tcBorders>
              <w:top w:val="single" w:sz="2" w:space="0" w:color="D9D9D9" w:themeColor="background1" w:themeShade="D9"/>
              <w:bottom w:val="nil"/>
            </w:tcBorders>
            <w:vAlign w:val="center"/>
          </w:tcPr>
          <w:p w14:paraId="4D742DEE" w14:textId="6DA2EE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1,086</w:t>
            </w:r>
          </w:p>
        </w:tc>
        <w:tc>
          <w:tcPr>
            <w:tcW w:w="359" w:type="pct"/>
            <w:tcBorders>
              <w:top w:val="single" w:sz="2" w:space="0" w:color="D9D9D9" w:themeColor="background1" w:themeShade="D9"/>
              <w:bottom w:val="nil"/>
            </w:tcBorders>
            <w:vAlign w:val="center"/>
          </w:tcPr>
          <w:p w14:paraId="7D12E3F7" w14:textId="76128D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bottom w:val="nil"/>
            </w:tcBorders>
            <w:vAlign w:val="center"/>
          </w:tcPr>
          <w:p w14:paraId="58C08785" w14:textId="7B6AA4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bottom w:val="nil"/>
            </w:tcBorders>
            <w:vAlign w:val="center"/>
          </w:tcPr>
          <w:p w14:paraId="6D1BDED8" w14:textId="0E87A6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741</w:t>
            </w:r>
          </w:p>
        </w:tc>
        <w:tc>
          <w:tcPr>
            <w:tcW w:w="335" w:type="pct"/>
            <w:tcBorders>
              <w:top w:val="single" w:sz="2" w:space="0" w:color="D9D9D9" w:themeColor="background1" w:themeShade="D9"/>
              <w:bottom w:val="nil"/>
            </w:tcBorders>
            <w:vAlign w:val="center"/>
          </w:tcPr>
          <w:p w14:paraId="6140E307" w14:textId="72CEFCD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bottom w:val="nil"/>
            </w:tcBorders>
            <w:vAlign w:val="center"/>
          </w:tcPr>
          <w:p w14:paraId="11526660" w14:textId="42281F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bottom w:val="nil"/>
            </w:tcBorders>
            <w:vAlign w:val="center"/>
          </w:tcPr>
          <w:p w14:paraId="212E3AC2" w14:textId="39D8983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bottom w:val="nil"/>
            </w:tcBorders>
            <w:vAlign w:val="center"/>
          </w:tcPr>
          <w:p w14:paraId="0590DBB4" w14:textId="7809FE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4,912</w:t>
            </w:r>
          </w:p>
        </w:tc>
      </w:tr>
      <w:tr w:rsidR="00486F3D" w:rsidRPr="008D2408" w14:paraId="56E063CA" w14:textId="77777777" w:rsidTr="007A1E0E">
        <w:trPr>
          <w:trHeight w:val="283"/>
        </w:trPr>
        <w:tc>
          <w:tcPr>
            <w:tcW w:w="1195" w:type="pct"/>
            <w:vMerge/>
            <w:tcBorders>
              <w:top w:val="single" w:sz="2" w:space="0" w:color="D9D9D9" w:themeColor="background1" w:themeShade="D9"/>
            </w:tcBorders>
            <w:vAlign w:val="center"/>
          </w:tcPr>
          <w:p w14:paraId="10C9EDFD"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2DBBBD8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1661D95B" w14:textId="525718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0.2, 0.2</w:t>
            </w:r>
          </w:p>
        </w:tc>
        <w:tc>
          <w:tcPr>
            <w:tcW w:w="335" w:type="pct"/>
            <w:tcBorders>
              <w:top w:val="nil"/>
              <w:bottom w:val="nil"/>
            </w:tcBorders>
            <w:vAlign w:val="center"/>
          </w:tcPr>
          <w:p w14:paraId="42DC2338" w14:textId="731D1F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123FE6CD" w14:textId="242157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0.1, 0.1</w:t>
            </w:r>
          </w:p>
        </w:tc>
        <w:tc>
          <w:tcPr>
            <w:tcW w:w="359" w:type="pct"/>
            <w:tcBorders>
              <w:top w:val="nil"/>
              <w:bottom w:val="nil"/>
            </w:tcBorders>
            <w:vAlign w:val="center"/>
          </w:tcPr>
          <w:p w14:paraId="3885F694" w14:textId="662422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065156C6" w14:textId="491E4E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0.1, 0.1</w:t>
            </w:r>
          </w:p>
        </w:tc>
        <w:tc>
          <w:tcPr>
            <w:tcW w:w="335" w:type="pct"/>
            <w:tcBorders>
              <w:top w:val="nil"/>
              <w:bottom w:val="nil"/>
            </w:tcBorders>
            <w:vAlign w:val="center"/>
          </w:tcPr>
          <w:p w14:paraId="797A9695" w14:textId="46A66B6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6EEFDC38" w14:textId="78D59CC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0.4, 0.4</w:t>
            </w:r>
          </w:p>
        </w:tc>
        <w:tc>
          <w:tcPr>
            <w:tcW w:w="359" w:type="pct"/>
            <w:tcBorders>
              <w:top w:val="nil"/>
              <w:bottom w:val="nil"/>
            </w:tcBorders>
            <w:vAlign w:val="center"/>
          </w:tcPr>
          <w:p w14:paraId="02E0478F" w14:textId="2AFCE4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7125EC1F" w14:textId="117C947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0.1, 0.1</w:t>
            </w:r>
          </w:p>
        </w:tc>
      </w:tr>
      <w:tr w:rsidR="00486F3D" w:rsidRPr="008D2408" w14:paraId="5B3D0CE9" w14:textId="77777777" w:rsidTr="007A1E0E">
        <w:trPr>
          <w:trHeight w:val="283"/>
        </w:trPr>
        <w:tc>
          <w:tcPr>
            <w:tcW w:w="1195" w:type="pct"/>
            <w:vMerge/>
            <w:tcBorders>
              <w:bottom w:val="single" w:sz="2" w:space="0" w:color="D9D9D9" w:themeColor="background1" w:themeShade="D9"/>
            </w:tcBorders>
            <w:vAlign w:val="center"/>
          </w:tcPr>
          <w:p w14:paraId="796116F8"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1CBB191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50BE3789" w14:textId="155F8B3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13.6, 13.6</w:t>
            </w:r>
          </w:p>
        </w:tc>
        <w:tc>
          <w:tcPr>
            <w:tcW w:w="335" w:type="pct"/>
            <w:tcBorders>
              <w:top w:val="nil"/>
              <w:bottom w:val="single" w:sz="2" w:space="0" w:color="D9D9D9" w:themeColor="background1" w:themeShade="D9"/>
            </w:tcBorders>
            <w:vAlign w:val="center"/>
          </w:tcPr>
          <w:p w14:paraId="2C6554BE" w14:textId="70E6DF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13.0, 13.0</w:t>
            </w:r>
          </w:p>
        </w:tc>
        <w:tc>
          <w:tcPr>
            <w:tcW w:w="359" w:type="pct"/>
            <w:tcBorders>
              <w:top w:val="nil"/>
              <w:bottom w:val="single" w:sz="2" w:space="0" w:color="D9D9D9" w:themeColor="background1" w:themeShade="D9"/>
            </w:tcBorders>
            <w:vAlign w:val="center"/>
          </w:tcPr>
          <w:p w14:paraId="4670CBEC" w14:textId="1026B9A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10.3, 10.3</w:t>
            </w:r>
          </w:p>
        </w:tc>
        <w:tc>
          <w:tcPr>
            <w:tcW w:w="359" w:type="pct"/>
            <w:tcBorders>
              <w:top w:val="nil"/>
              <w:bottom w:val="single" w:sz="2" w:space="0" w:color="D9D9D9" w:themeColor="background1" w:themeShade="D9"/>
            </w:tcBorders>
            <w:vAlign w:val="center"/>
          </w:tcPr>
          <w:p w14:paraId="704C00D6" w14:textId="0AA246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11.0, 11.0</w:t>
            </w:r>
          </w:p>
        </w:tc>
        <w:tc>
          <w:tcPr>
            <w:tcW w:w="328" w:type="pct"/>
            <w:tcBorders>
              <w:top w:val="nil"/>
              <w:bottom w:val="single" w:sz="2" w:space="0" w:color="D9D9D9" w:themeColor="background1" w:themeShade="D9"/>
            </w:tcBorders>
            <w:vAlign w:val="center"/>
          </w:tcPr>
          <w:p w14:paraId="2EC9055C" w14:textId="5284B0A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14.2, 14.2</w:t>
            </w:r>
          </w:p>
        </w:tc>
        <w:tc>
          <w:tcPr>
            <w:tcW w:w="335" w:type="pct"/>
            <w:tcBorders>
              <w:top w:val="nil"/>
              <w:bottom w:val="single" w:sz="2" w:space="0" w:color="D9D9D9" w:themeColor="background1" w:themeShade="D9"/>
            </w:tcBorders>
            <w:vAlign w:val="center"/>
          </w:tcPr>
          <w:p w14:paraId="70DF5863" w14:textId="47720A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5.5, 5.5</w:t>
            </w:r>
          </w:p>
        </w:tc>
        <w:tc>
          <w:tcPr>
            <w:tcW w:w="325" w:type="pct"/>
            <w:tcBorders>
              <w:top w:val="nil"/>
              <w:bottom w:val="single" w:sz="2" w:space="0" w:color="D9D9D9" w:themeColor="background1" w:themeShade="D9"/>
            </w:tcBorders>
            <w:vAlign w:val="center"/>
          </w:tcPr>
          <w:p w14:paraId="434EB01F" w14:textId="494013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13.4, 13.4</w:t>
            </w:r>
          </w:p>
        </w:tc>
        <w:tc>
          <w:tcPr>
            <w:tcW w:w="359" w:type="pct"/>
            <w:tcBorders>
              <w:top w:val="nil"/>
              <w:bottom w:val="single" w:sz="2" w:space="0" w:color="D9D9D9" w:themeColor="background1" w:themeShade="D9"/>
            </w:tcBorders>
            <w:vAlign w:val="center"/>
          </w:tcPr>
          <w:p w14:paraId="3CC76D4E" w14:textId="09DFA1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13.1, 13.1</w:t>
            </w:r>
          </w:p>
        </w:tc>
        <w:tc>
          <w:tcPr>
            <w:tcW w:w="489" w:type="pct"/>
            <w:tcBorders>
              <w:top w:val="nil"/>
              <w:bottom w:val="single" w:sz="2" w:space="0" w:color="D9D9D9" w:themeColor="background1" w:themeShade="D9"/>
            </w:tcBorders>
            <w:vAlign w:val="center"/>
          </w:tcPr>
          <w:p w14:paraId="49B90D39" w14:textId="052050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12.5, 12.5</w:t>
            </w:r>
          </w:p>
        </w:tc>
      </w:tr>
      <w:tr w:rsidR="00486F3D" w:rsidRPr="008D2408" w14:paraId="34E79848" w14:textId="77777777" w:rsidTr="007A1E0E">
        <w:trPr>
          <w:trHeight w:val="283"/>
        </w:trPr>
        <w:tc>
          <w:tcPr>
            <w:tcW w:w="1195" w:type="pct"/>
            <w:vMerge w:val="restart"/>
            <w:tcBorders>
              <w:top w:val="single" w:sz="2" w:space="0" w:color="D9D9D9" w:themeColor="background1" w:themeShade="D9"/>
            </w:tcBorders>
            <w:vAlign w:val="center"/>
          </w:tcPr>
          <w:p w14:paraId="5025323E"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bottom w:val="nil"/>
            </w:tcBorders>
            <w:vAlign w:val="center"/>
          </w:tcPr>
          <w:p w14:paraId="3E05481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6BAAA251" w14:textId="10758E1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bottom w:val="nil"/>
            </w:tcBorders>
            <w:vAlign w:val="center"/>
          </w:tcPr>
          <w:p w14:paraId="0C21FE15" w14:textId="585D99A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bottom w:val="nil"/>
            </w:tcBorders>
            <w:vAlign w:val="center"/>
          </w:tcPr>
          <w:p w14:paraId="0F1D1A76" w14:textId="556D8D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bottom w:val="nil"/>
            </w:tcBorders>
            <w:vAlign w:val="center"/>
          </w:tcPr>
          <w:p w14:paraId="6A8CE87F" w14:textId="78B80D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bottom w:val="nil"/>
            </w:tcBorders>
            <w:vAlign w:val="center"/>
          </w:tcPr>
          <w:p w14:paraId="3AC042DA" w14:textId="73C45E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bottom w:val="nil"/>
            </w:tcBorders>
            <w:vAlign w:val="center"/>
          </w:tcPr>
          <w:p w14:paraId="7CD1828D" w14:textId="2A6A8A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bottom w:val="nil"/>
            </w:tcBorders>
            <w:vAlign w:val="center"/>
          </w:tcPr>
          <w:p w14:paraId="0C8A67DE" w14:textId="19196B5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bottom w:val="nil"/>
            </w:tcBorders>
            <w:vAlign w:val="center"/>
          </w:tcPr>
          <w:p w14:paraId="34BF60E1" w14:textId="7CE286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bottom w:val="nil"/>
            </w:tcBorders>
            <w:vAlign w:val="center"/>
          </w:tcPr>
          <w:p w14:paraId="2CF4582E" w14:textId="0A3CC9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468F7A70" w14:textId="77777777" w:rsidTr="007A1E0E">
        <w:trPr>
          <w:trHeight w:val="283"/>
        </w:trPr>
        <w:tc>
          <w:tcPr>
            <w:tcW w:w="1195" w:type="pct"/>
            <w:vMerge/>
            <w:tcBorders>
              <w:top w:val="single" w:sz="2" w:space="0" w:color="D9D9D9" w:themeColor="background1" w:themeShade="D9"/>
            </w:tcBorders>
            <w:vAlign w:val="center"/>
          </w:tcPr>
          <w:p w14:paraId="33C9C525"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5E9CDEC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431A6270" w14:textId="3D9911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 xml:space="preserve">0.0, </w:t>
            </w:r>
            <w:r w:rsidRPr="00056202">
              <w:rPr>
                <w:rFonts w:ascii="Arial" w:hAnsi="Arial" w:cs="Arial"/>
                <w:color w:val="000000"/>
                <w:sz w:val="18"/>
                <w:szCs w:val="18"/>
              </w:rPr>
              <w:lastRenderedPageBreak/>
              <w:t>0.0</w:t>
            </w:r>
          </w:p>
        </w:tc>
        <w:tc>
          <w:tcPr>
            <w:tcW w:w="335" w:type="pct"/>
            <w:tcBorders>
              <w:top w:val="nil"/>
              <w:bottom w:val="nil"/>
            </w:tcBorders>
            <w:vAlign w:val="center"/>
          </w:tcPr>
          <w:p w14:paraId="663F31BC" w14:textId="314CDFB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3.1, </w:t>
            </w:r>
            <w:r w:rsidRPr="00056202">
              <w:rPr>
                <w:rFonts w:ascii="Arial" w:hAnsi="Arial" w:cs="Arial"/>
                <w:color w:val="000000"/>
                <w:sz w:val="18"/>
                <w:szCs w:val="18"/>
              </w:rPr>
              <w:lastRenderedPageBreak/>
              <w:t>3.1</w:t>
            </w:r>
          </w:p>
        </w:tc>
        <w:tc>
          <w:tcPr>
            <w:tcW w:w="359" w:type="pct"/>
            <w:tcBorders>
              <w:top w:val="nil"/>
              <w:bottom w:val="nil"/>
            </w:tcBorders>
            <w:vAlign w:val="center"/>
          </w:tcPr>
          <w:p w14:paraId="2163EB57" w14:textId="688D61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0.0</w:t>
            </w:r>
          </w:p>
        </w:tc>
        <w:tc>
          <w:tcPr>
            <w:tcW w:w="359" w:type="pct"/>
            <w:tcBorders>
              <w:top w:val="nil"/>
              <w:bottom w:val="nil"/>
            </w:tcBorders>
            <w:vAlign w:val="center"/>
          </w:tcPr>
          <w:p w14:paraId="11482D9E" w14:textId="1D1FEFC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0.0</w:t>
            </w:r>
          </w:p>
        </w:tc>
        <w:tc>
          <w:tcPr>
            <w:tcW w:w="328" w:type="pct"/>
            <w:tcBorders>
              <w:top w:val="nil"/>
              <w:bottom w:val="nil"/>
            </w:tcBorders>
            <w:vAlign w:val="center"/>
          </w:tcPr>
          <w:p w14:paraId="190AC50B" w14:textId="09F1E5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0.0</w:t>
            </w:r>
          </w:p>
        </w:tc>
        <w:tc>
          <w:tcPr>
            <w:tcW w:w="335" w:type="pct"/>
            <w:tcBorders>
              <w:top w:val="nil"/>
              <w:bottom w:val="nil"/>
            </w:tcBorders>
            <w:vAlign w:val="center"/>
          </w:tcPr>
          <w:p w14:paraId="4D35E4C7" w14:textId="5CDDBC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n/a</w:t>
            </w:r>
          </w:p>
        </w:tc>
        <w:tc>
          <w:tcPr>
            <w:tcW w:w="325" w:type="pct"/>
            <w:tcBorders>
              <w:top w:val="nil"/>
              <w:bottom w:val="nil"/>
            </w:tcBorders>
            <w:vAlign w:val="center"/>
          </w:tcPr>
          <w:p w14:paraId="27967F76" w14:textId="060E7B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53A48B30" w14:textId="1F3697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6A7C888D" w14:textId="49F35CA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0.8, 0.8</w:t>
            </w:r>
          </w:p>
        </w:tc>
      </w:tr>
      <w:tr w:rsidR="00486F3D" w:rsidRPr="008D2408" w14:paraId="76C275B2" w14:textId="77777777" w:rsidTr="007A1E0E">
        <w:trPr>
          <w:trHeight w:val="283"/>
        </w:trPr>
        <w:tc>
          <w:tcPr>
            <w:tcW w:w="1195" w:type="pct"/>
            <w:vMerge/>
            <w:tcBorders>
              <w:bottom w:val="single" w:sz="2" w:space="0" w:color="D9D9D9" w:themeColor="background1" w:themeShade="D9"/>
            </w:tcBorders>
            <w:vAlign w:val="center"/>
          </w:tcPr>
          <w:p w14:paraId="09590623"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374D325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27906A2D" w14:textId="24F48D9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38.1, 38.1</w:t>
            </w:r>
          </w:p>
        </w:tc>
        <w:tc>
          <w:tcPr>
            <w:tcW w:w="335" w:type="pct"/>
            <w:tcBorders>
              <w:top w:val="nil"/>
              <w:bottom w:val="single" w:sz="2" w:space="0" w:color="D9D9D9" w:themeColor="background1" w:themeShade="D9"/>
            </w:tcBorders>
            <w:vAlign w:val="center"/>
          </w:tcPr>
          <w:p w14:paraId="6A4619E2" w14:textId="1B3AB7A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40.6, 40.6</w:t>
            </w:r>
          </w:p>
        </w:tc>
        <w:tc>
          <w:tcPr>
            <w:tcW w:w="359" w:type="pct"/>
            <w:tcBorders>
              <w:top w:val="nil"/>
              <w:bottom w:val="single" w:sz="2" w:space="0" w:color="D9D9D9" w:themeColor="background1" w:themeShade="D9"/>
            </w:tcBorders>
            <w:vAlign w:val="center"/>
          </w:tcPr>
          <w:p w14:paraId="1E5BF5A1" w14:textId="7BEA19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50.0, 50.0</w:t>
            </w:r>
          </w:p>
        </w:tc>
        <w:tc>
          <w:tcPr>
            <w:tcW w:w="359" w:type="pct"/>
            <w:tcBorders>
              <w:top w:val="nil"/>
              <w:bottom w:val="single" w:sz="2" w:space="0" w:color="D9D9D9" w:themeColor="background1" w:themeShade="D9"/>
            </w:tcBorders>
            <w:vAlign w:val="center"/>
          </w:tcPr>
          <w:p w14:paraId="48EAE500" w14:textId="585753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50.0, 50.0</w:t>
            </w:r>
          </w:p>
        </w:tc>
        <w:tc>
          <w:tcPr>
            <w:tcW w:w="328" w:type="pct"/>
            <w:tcBorders>
              <w:top w:val="nil"/>
              <w:bottom w:val="single" w:sz="2" w:space="0" w:color="D9D9D9" w:themeColor="background1" w:themeShade="D9"/>
            </w:tcBorders>
            <w:vAlign w:val="center"/>
          </w:tcPr>
          <w:p w14:paraId="765FFDB9" w14:textId="63BC008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25.0, 25.0</w:t>
            </w:r>
          </w:p>
        </w:tc>
        <w:tc>
          <w:tcPr>
            <w:tcW w:w="335" w:type="pct"/>
            <w:tcBorders>
              <w:top w:val="nil"/>
              <w:bottom w:val="single" w:sz="2" w:space="0" w:color="D9D9D9" w:themeColor="background1" w:themeShade="D9"/>
            </w:tcBorders>
            <w:vAlign w:val="center"/>
          </w:tcPr>
          <w:p w14:paraId="5B95A268" w14:textId="585F54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168467E5" w14:textId="410D28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7092762F" w14:textId="7AE6BB9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3DCCD98B" w14:textId="7A2A13D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37.8, 37.8</w:t>
            </w:r>
          </w:p>
        </w:tc>
      </w:tr>
      <w:tr w:rsidR="00486F3D" w:rsidRPr="008D2408" w14:paraId="51E4F2EE" w14:textId="77777777" w:rsidTr="007A1E0E">
        <w:trPr>
          <w:trHeight w:val="283"/>
        </w:trPr>
        <w:tc>
          <w:tcPr>
            <w:tcW w:w="1195" w:type="pct"/>
            <w:vMerge w:val="restart"/>
            <w:tcBorders>
              <w:top w:val="single" w:sz="2" w:space="0" w:color="D9D9D9" w:themeColor="background1" w:themeShade="D9"/>
            </w:tcBorders>
            <w:vAlign w:val="center"/>
          </w:tcPr>
          <w:p w14:paraId="1D2A2374"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bottom w:val="nil"/>
            </w:tcBorders>
            <w:vAlign w:val="center"/>
          </w:tcPr>
          <w:p w14:paraId="749EE14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0E35F761" w14:textId="743D5C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bottom w:val="nil"/>
            </w:tcBorders>
            <w:vAlign w:val="center"/>
          </w:tcPr>
          <w:p w14:paraId="476004E7" w14:textId="0E63213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bottom w:val="nil"/>
            </w:tcBorders>
            <w:vAlign w:val="center"/>
          </w:tcPr>
          <w:p w14:paraId="49A8E264" w14:textId="0AD09C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bottom w:val="nil"/>
            </w:tcBorders>
            <w:vAlign w:val="center"/>
          </w:tcPr>
          <w:p w14:paraId="6F01F350" w14:textId="5827825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bottom w:val="nil"/>
            </w:tcBorders>
            <w:vAlign w:val="center"/>
          </w:tcPr>
          <w:p w14:paraId="38E02DDD" w14:textId="57AD7E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bottom w:val="nil"/>
            </w:tcBorders>
            <w:vAlign w:val="center"/>
          </w:tcPr>
          <w:p w14:paraId="0B4C3D0C" w14:textId="3D32AC8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06CEACF6" w14:textId="2D680C4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41CE044D" w14:textId="7EA050B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bottom w:val="nil"/>
            </w:tcBorders>
            <w:vAlign w:val="center"/>
          </w:tcPr>
          <w:p w14:paraId="1787DAE3" w14:textId="6A9D131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486F3D" w:rsidRPr="008D2408" w14:paraId="6AF317D2" w14:textId="77777777" w:rsidTr="007A1E0E">
        <w:trPr>
          <w:trHeight w:val="283"/>
        </w:trPr>
        <w:tc>
          <w:tcPr>
            <w:tcW w:w="1195" w:type="pct"/>
            <w:vMerge/>
            <w:tcBorders>
              <w:top w:val="single" w:sz="2" w:space="0" w:color="D9D9D9" w:themeColor="background1" w:themeShade="D9"/>
            </w:tcBorders>
            <w:vAlign w:val="center"/>
          </w:tcPr>
          <w:p w14:paraId="574884B4"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1417CAF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6FD2ADA3" w14:textId="16BC0F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005C37BC" w14:textId="0C46FF9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6CD2E1F7" w14:textId="276816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7133A32F" w14:textId="148B004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3.6, 3.6</w:t>
            </w:r>
          </w:p>
        </w:tc>
        <w:tc>
          <w:tcPr>
            <w:tcW w:w="328" w:type="pct"/>
            <w:tcBorders>
              <w:top w:val="nil"/>
              <w:bottom w:val="nil"/>
            </w:tcBorders>
            <w:vAlign w:val="center"/>
          </w:tcPr>
          <w:p w14:paraId="65084439" w14:textId="3800FE1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092E2C2E" w14:textId="77072BB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8.3, 8.3</w:t>
            </w:r>
          </w:p>
        </w:tc>
        <w:tc>
          <w:tcPr>
            <w:tcW w:w="325" w:type="pct"/>
            <w:tcBorders>
              <w:top w:val="nil"/>
              <w:bottom w:val="nil"/>
            </w:tcBorders>
            <w:vAlign w:val="center"/>
          </w:tcPr>
          <w:p w14:paraId="4B61A2A6" w14:textId="253C370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7BA98E25" w14:textId="4323EB9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32BF2B76" w14:textId="21E9165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0.8, 0.8</w:t>
            </w:r>
          </w:p>
        </w:tc>
      </w:tr>
      <w:tr w:rsidR="00486F3D" w:rsidRPr="008D2408" w14:paraId="41375D69" w14:textId="77777777" w:rsidTr="007A1E0E">
        <w:trPr>
          <w:trHeight w:val="283"/>
        </w:trPr>
        <w:tc>
          <w:tcPr>
            <w:tcW w:w="1195" w:type="pct"/>
            <w:vMerge/>
            <w:tcBorders>
              <w:bottom w:val="single" w:sz="2" w:space="0" w:color="D9D9D9" w:themeColor="background1" w:themeShade="D9"/>
            </w:tcBorders>
            <w:vAlign w:val="center"/>
          </w:tcPr>
          <w:p w14:paraId="0AE5B7D9"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29CAAA5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5EF4BEE3" w14:textId="13E966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3.9, 3.9</w:t>
            </w:r>
          </w:p>
        </w:tc>
        <w:tc>
          <w:tcPr>
            <w:tcW w:w="335" w:type="pct"/>
            <w:tcBorders>
              <w:top w:val="nil"/>
              <w:bottom w:val="single" w:sz="2" w:space="0" w:color="D9D9D9" w:themeColor="background1" w:themeShade="D9"/>
            </w:tcBorders>
            <w:vAlign w:val="center"/>
          </w:tcPr>
          <w:p w14:paraId="6E4C0605" w14:textId="2AC30F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13.4, 13.4</w:t>
            </w:r>
          </w:p>
        </w:tc>
        <w:tc>
          <w:tcPr>
            <w:tcW w:w="359" w:type="pct"/>
            <w:tcBorders>
              <w:top w:val="nil"/>
              <w:bottom w:val="single" w:sz="2" w:space="0" w:color="D9D9D9" w:themeColor="background1" w:themeShade="D9"/>
            </w:tcBorders>
            <w:vAlign w:val="center"/>
          </w:tcPr>
          <w:p w14:paraId="758FDBCF" w14:textId="7AE3EB1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2AF086EB" w14:textId="6DB55D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7.1, 7.1</w:t>
            </w:r>
          </w:p>
        </w:tc>
        <w:tc>
          <w:tcPr>
            <w:tcW w:w="328" w:type="pct"/>
            <w:tcBorders>
              <w:top w:val="nil"/>
              <w:bottom w:val="single" w:sz="2" w:space="0" w:color="D9D9D9" w:themeColor="background1" w:themeShade="D9"/>
            </w:tcBorders>
            <w:vAlign w:val="center"/>
          </w:tcPr>
          <w:p w14:paraId="68749C71" w14:textId="7769E4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5.7, 5.7</w:t>
            </w:r>
          </w:p>
        </w:tc>
        <w:tc>
          <w:tcPr>
            <w:tcW w:w="335" w:type="pct"/>
            <w:tcBorders>
              <w:top w:val="nil"/>
              <w:bottom w:val="single" w:sz="2" w:space="0" w:color="D9D9D9" w:themeColor="background1" w:themeShade="D9"/>
            </w:tcBorders>
            <w:vAlign w:val="center"/>
          </w:tcPr>
          <w:p w14:paraId="5CA2884B" w14:textId="6D34714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62539F01" w14:textId="5F1E68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3D07C992" w14:textId="444F12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7.1, 7.1</w:t>
            </w:r>
          </w:p>
        </w:tc>
        <w:tc>
          <w:tcPr>
            <w:tcW w:w="489" w:type="pct"/>
            <w:tcBorders>
              <w:top w:val="nil"/>
              <w:bottom w:val="single" w:sz="2" w:space="0" w:color="D9D9D9" w:themeColor="background1" w:themeShade="D9"/>
            </w:tcBorders>
            <w:vAlign w:val="center"/>
          </w:tcPr>
          <w:p w14:paraId="6ECCC891" w14:textId="7C94780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6.8, 6.8</w:t>
            </w:r>
          </w:p>
        </w:tc>
      </w:tr>
      <w:tr w:rsidR="00486F3D" w:rsidRPr="008D2408" w14:paraId="7C6EAF84" w14:textId="77777777" w:rsidTr="007A1E0E">
        <w:trPr>
          <w:trHeight w:val="283"/>
        </w:trPr>
        <w:tc>
          <w:tcPr>
            <w:tcW w:w="1195" w:type="pct"/>
            <w:vMerge w:val="restart"/>
            <w:tcBorders>
              <w:top w:val="single" w:sz="2" w:space="0" w:color="D9D9D9" w:themeColor="background1" w:themeShade="D9"/>
            </w:tcBorders>
            <w:vAlign w:val="center"/>
          </w:tcPr>
          <w:p w14:paraId="04074D01"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bottom w:val="nil"/>
            </w:tcBorders>
            <w:vAlign w:val="center"/>
          </w:tcPr>
          <w:p w14:paraId="2721DA4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58BEE6F9" w14:textId="132C05B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bottom w:val="nil"/>
            </w:tcBorders>
            <w:vAlign w:val="center"/>
          </w:tcPr>
          <w:p w14:paraId="2EAFC5DC" w14:textId="3E8CF1D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bottom w:val="nil"/>
            </w:tcBorders>
            <w:vAlign w:val="center"/>
          </w:tcPr>
          <w:p w14:paraId="284655E0" w14:textId="44CC699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bottom w:val="nil"/>
            </w:tcBorders>
            <w:vAlign w:val="center"/>
          </w:tcPr>
          <w:p w14:paraId="2D593AC2" w14:textId="786DBA7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bottom w:val="nil"/>
            </w:tcBorders>
            <w:vAlign w:val="center"/>
          </w:tcPr>
          <w:p w14:paraId="532FE9C9" w14:textId="372F6E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bottom w:val="nil"/>
            </w:tcBorders>
            <w:vAlign w:val="center"/>
          </w:tcPr>
          <w:p w14:paraId="70289E88" w14:textId="12EA2C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bottom w:val="nil"/>
            </w:tcBorders>
            <w:vAlign w:val="center"/>
          </w:tcPr>
          <w:p w14:paraId="6156B16E" w14:textId="69B2E7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bottom w:val="nil"/>
            </w:tcBorders>
            <w:vAlign w:val="center"/>
          </w:tcPr>
          <w:p w14:paraId="55E1A3B3" w14:textId="4786181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bottom w:val="nil"/>
            </w:tcBorders>
            <w:vAlign w:val="center"/>
          </w:tcPr>
          <w:p w14:paraId="4C51E298" w14:textId="086094C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1,239</w:t>
            </w:r>
          </w:p>
        </w:tc>
      </w:tr>
      <w:tr w:rsidR="00486F3D" w:rsidRPr="008D2408" w14:paraId="6731876C" w14:textId="77777777" w:rsidTr="007A1E0E">
        <w:trPr>
          <w:trHeight w:val="283"/>
        </w:trPr>
        <w:tc>
          <w:tcPr>
            <w:tcW w:w="1195" w:type="pct"/>
            <w:vMerge/>
            <w:tcBorders>
              <w:top w:val="single" w:sz="2" w:space="0" w:color="D9D9D9" w:themeColor="background1" w:themeShade="D9"/>
            </w:tcBorders>
            <w:vAlign w:val="center"/>
          </w:tcPr>
          <w:p w14:paraId="3D50540A"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4DB4CB7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2BEF5BAB" w14:textId="77BFFD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189C801F" w14:textId="0D470A2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46EBE64D" w14:textId="16B2CC1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62EEE4EC" w14:textId="3E0CF90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01D1207C" w14:textId="269DA6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0.5, 0.5</w:t>
            </w:r>
          </w:p>
        </w:tc>
        <w:tc>
          <w:tcPr>
            <w:tcW w:w="335" w:type="pct"/>
            <w:tcBorders>
              <w:top w:val="nil"/>
              <w:bottom w:val="nil"/>
            </w:tcBorders>
            <w:vAlign w:val="center"/>
          </w:tcPr>
          <w:p w14:paraId="4ED7D3FE" w14:textId="7FF203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48EC91CA" w14:textId="5FD30DA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36A1CD0C" w14:textId="5568B0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784416F4" w14:textId="477B12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0.1, 0.1</w:t>
            </w:r>
          </w:p>
        </w:tc>
      </w:tr>
      <w:tr w:rsidR="00486F3D" w:rsidRPr="008D2408" w14:paraId="31966AC3" w14:textId="77777777" w:rsidTr="007A1E0E">
        <w:trPr>
          <w:trHeight w:val="283"/>
        </w:trPr>
        <w:tc>
          <w:tcPr>
            <w:tcW w:w="1195" w:type="pct"/>
            <w:vMerge/>
            <w:tcBorders>
              <w:bottom w:val="single" w:sz="2" w:space="0" w:color="D9D9D9" w:themeColor="background1" w:themeShade="D9"/>
            </w:tcBorders>
            <w:vAlign w:val="center"/>
          </w:tcPr>
          <w:p w14:paraId="722532F1"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1820394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2742C1E6" w14:textId="4469829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10.7, 10.7</w:t>
            </w:r>
          </w:p>
        </w:tc>
        <w:tc>
          <w:tcPr>
            <w:tcW w:w="335" w:type="pct"/>
            <w:tcBorders>
              <w:top w:val="nil"/>
              <w:bottom w:val="single" w:sz="2" w:space="0" w:color="D9D9D9" w:themeColor="background1" w:themeShade="D9"/>
            </w:tcBorders>
            <w:vAlign w:val="center"/>
          </w:tcPr>
          <w:p w14:paraId="47154B41" w14:textId="3AD40F6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4.6, 4.6</w:t>
            </w:r>
          </w:p>
        </w:tc>
        <w:tc>
          <w:tcPr>
            <w:tcW w:w="359" w:type="pct"/>
            <w:tcBorders>
              <w:top w:val="nil"/>
              <w:bottom w:val="single" w:sz="2" w:space="0" w:color="D9D9D9" w:themeColor="background1" w:themeShade="D9"/>
            </w:tcBorders>
            <w:vAlign w:val="center"/>
          </w:tcPr>
          <w:p w14:paraId="16F4C705" w14:textId="1DE77B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2.5, 2.5</w:t>
            </w:r>
          </w:p>
        </w:tc>
        <w:tc>
          <w:tcPr>
            <w:tcW w:w="359" w:type="pct"/>
            <w:tcBorders>
              <w:top w:val="nil"/>
              <w:bottom w:val="single" w:sz="2" w:space="0" w:color="D9D9D9" w:themeColor="background1" w:themeShade="D9"/>
            </w:tcBorders>
            <w:vAlign w:val="center"/>
          </w:tcPr>
          <w:p w14:paraId="4783CC74" w14:textId="3248879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6.1, 6.1</w:t>
            </w:r>
          </w:p>
        </w:tc>
        <w:tc>
          <w:tcPr>
            <w:tcW w:w="328" w:type="pct"/>
            <w:tcBorders>
              <w:top w:val="nil"/>
              <w:bottom w:val="single" w:sz="2" w:space="0" w:color="D9D9D9" w:themeColor="background1" w:themeShade="D9"/>
            </w:tcBorders>
            <w:vAlign w:val="center"/>
          </w:tcPr>
          <w:p w14:paraId="26475C7A" w14:textId="093469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2.9, 2.9</w:t>
            </w:r>
          </w:p>
        </w:tc>
        <w:tc>
          <w:tcPr>
            <w:tcW w:w="335" w:type="pct"/>
            <w:tcBorders>
              <w:top w:val="nil"/>
              <w:bottom w:val="single" w:sz="2" w:space="0" w:color="D9D9D9" w:themeColor="background1" w:themeShade="D9"/>
            </w:tcBorders>
            <w:vAlign w:val="center"/>
          </w:tcPr>
          <w:p w14:paraId="1AB38219" w14:textId="3B51CC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4.5, 4.5</w:t>
            </w:r>
          </w:p>
        </w:tc>
        <w:tc>
          <w:tcPr>
            <w:tcW w:w="325" w:type="pct"/>
            <w:tcBorders>
              <w:top w:val="nil"/>
              <w:bottom w:val="single" w:sz="2" w:space="0" w:color="D9D9D9" w:themeColor="background1" w:themeShade="D9"/>
            </w:tcBorders>
            <w:vAlign w:val="center"/>
          </w:tcPr>
          <w:p w14:paraId="7392C163" w14:textId="4DC48C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15.2, 15.2</w:t>
            </w:r>
          </w:p>
        </w:tc>
        <w:tc>
          <w:tcPr>
            <w:tcW w:w="359" w:type="pct"/>
            <w:tcBorders>
              <w:top w:val="nil"/>
              <w:bottom w:val="single" w:sz="2" w:space="0" w:color="D9D9D9" w:themeColor="background1" w:themeShade="D9"/>
            </w:tcBorders>
            <w:vAlign w:val="center"/>
          </w:tcPr>
          <w:p w14:paraId="6011D7AB" w14:textId="32F9BE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4.3, 4.3</w:t>
            </w:r>
          </w:p>
        </w:tc>
        <w:tc>
          <w:tcPr>
            <w:tcW w:w="489" w:type="pct"/>
            <w:tcBorders>
              <w:top w:val="nil"/>
              <w:bottom w:val="single" w:sz="2" w:space="0" w:color="D9D9D9" w:themeColor="background1" w:themeShade="D9"/>
            </w:tcBorders>
            <w:vAlign w:val="center"/>
          </w:tcPr>
          <w:p w14:paraId="278B99C2" w14:textId="2E7A77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6.1, 6.1</w:t>
            </w:r>
          </w:p>
        </w:tc>
      </w:tr>
      <w:tr w:rsidR="00486F3D" w:rsidRPr="008D2408" w14:paraId="6C6F46E6" w14:textId="77777777" w:rsidTr="007A1E0E">
        <w:trPr>
          <w:trHeight w:val="283"/>
        </w:trPr>
        <w:tc>
          <w:tcPr>
            <w:tcW w:w="1195" w:type="pct"/>
            <w:vMerge w:val="restart"/>
            <w:tcBorders>
              <w:top w:val="single" w:sz="2" w:space="0" w:color="D9D9D9" w:themeColor="background1" w:themeShade="D9"/>
            </w:tcBorders>
            <w:vAlign w:val="center"/>
          </w:tcPr>
          <w:p w14:paraId="728A9906"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bottom w:val="nil"/>
            </w:tcBorders>
            <w:vAlign w:val="center"/>
          </w:tcPr>
          <w:p w14:paraId="4A1D616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642DBD26" w14:textId="18493A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bottom w:val="nil"/>
            </w:tcBorders>
            <w:vAlign w:val="center"/>
          </w:tcPr>
          <w:p w14:paraId="49BE3EC2" w14:textId="3A8892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bottom w:val="nil"/>
            </w:tcBorders>
            <w:vAlign w:val="center"/>
          </w:tcPr>
          <w:p w14:paraId="227A7E28" w14:textId="085130F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bottom w:val="nil"/>
            </w:tcBorders>
            <w:vAlign w:val="center"/>
          </w:tcPr>
          <w:p w14:paraId="50468AAA" w14:textId="50DA3A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bottom w:val="nil"/>
            </w:tcBorders>
            <w:vAlign w:val="center"/>
          </w:tcPr>
          <w:p w14:paraId="3D427632" w14:textId="67D056B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bottom w:val="nil"/>
            </w:tcBorders>
            <w:vAlign w:val="center"/>
          </w:tcPr>
          <w:p w14:paraId="39BD3F38" w14:textId="759685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2C2F2621" w14:textId="4E1774D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27D69136" w14:textId="6C350F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bottom w:val="nil"/>
            </w:tcBorders>
            <w:vAlign w:val="center"/>
          </w:tcPr>
          <w:p w14:paraId="6D8D9A8F" w14:textId="6D12139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312</w:t>
            </w:r>
          </w:p>
        </w:tc>
      </w:tr>
      <w:tr w:rsidR="00486F3D" w:rsidRPr="008D2408" w14:paraId="6C4FEABC" w14:textId="77777777" w:rsidTr="007A1E0E">
        <w:trPr>
          <w:trHeight w:val="283"/>
        </w:trPr>
        <w:tc>
          <w:tcPr>
            <w:tcW w:w="1195" w:type="pct"/>
            <w:vMerge/>
            <w:tcBorders>
              <w:top w:val="single" w:sz="2" w:space="0" w:color="D9D9D9" w:themeColor="background1" w:themeShade="D9"/>
            </w:tcBorders>
            <w:vAlign w:val="center"/>
          </w:tcPr>
          <w:p w14:paraId="03FFD594"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08B1312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10B7B3AF" w14:textId="09B161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7275067B" w14:textId="383F78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0E868895" w14:textId="12DBFE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5A32852F" w14:textId="1064D9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5F2C39BC" w14:textId="72A70E1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3EAFBD16" w14:textId="0DD214E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76F5BC05" w14:textId="74524BA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4C3B1383" w14:textId="3E282CF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116860A2" w14:textId="372CB37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35C3A355" w14:textId="77777777" w:rsidTr="007A1E0E">
        <w:trPr>
          <w:trHeight w:val="283"/>
        </w:trPr>
        <w:tc>
          <w:tcPr>
            <w:tcW w:w="1195" w:type="pct"/>
            <w:vMerge/>
            <w:tcBorders>
              <w:bottom w:val="single" w:sz="2" w:space="0" w:color="D9D9D9" w:themeColor="background1" w:themeShade="D9"/>
            </w:tcBorders>
            <w:vAlign w:val="center"/>
          </w:tcPr>
          <w:p w14:paraId="50ED1DDD"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339F92F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0BD59B85" w14:textId="481431B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4.7, 4.7</w:t>
            </w:r>
          </w:p>
        </w:tc>
        <w:tc>
          <w:tcPr>
            <w:tcW w:w="335" w:type="pct"/>
            <w:tcBorders>
              <w:top w:val="nil"/>
              <w:bottom w:val="single" w:sz="2" w:space="0" w:color="D9D9D9" w:themeColor="background1" w:themeShade="D9"/>
            </w:tcBorders>
            <w:vAlign w:val="center"/>
          </w:tcPr>
          <w:p w14:paraId="1CBC00FB" w14:textId="25428E1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1.2, 1.2</w:t>
            </w:r>
          </w:p>
        </w:tc>
        <w:tc>
          <w:tcPr>
            <w:tcW w:w="359" w:type="pct"/>
            <w:tcBorders>
              <w:top w:val="nil"/>
              <w:bottom w:val="single" w:sz="2" w:space="0" w:color="D9D9D9" w:themeColor="background1" w:themeShade="D9"/>
            </w:tcBorders>
            <w:vAlign w:val="center"/>
          </w:tcPr>
          <w:p w14:paraId="737E517B" w14:textId="03D7564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2.3, 2.3</w:t>
            </w:r>
          </w:p>
        </w:tc>
        <w:tc>
          <w:tcPr>
            <w:tcW w:w="359" w:type="pct"/>
            <w:tcBorders>
              <w:top w:val="nil"/>
              <w:bottom w:val="single" w:sz="2" w:space="0" w:color="D9D9D9" w:themeColor="background1" w:themeShade="D9"/>
            </w:tcBorders>
            <w:vAlign w:val="center"/>
          </w:tcPr>
          <w:p w14:paraId="5008D3A5" w14:textId="72E9505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7DAC336F" w14:textId="10782B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2.3, 2.3</w:t>
            </w:r>
          </w:p>
        </w:tc>
        <w:tc>
          <w:tcPr>
            <w:tcW w:w="335" w:type="pct"/>
            <w:tcBorders>
              <w:top w:val="nil"/>
              <w:bottom w:val="single" w:sz="2" w:space="0" w:color="D9D9D9" w:themeColor="background1" w:themeShade="D9"/>
            </w:tcBorders>
            <w:vAlign w:val="center"/>
          </w:tcPr>
          <w:p w14:paraId="523E2900" w14:textId="25BEB04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35B7D29F" w14:textId="38CD05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6817EDA2" w14:textId="01ACFD0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790451D0" w14:textId="59947FB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2.2, 2.2</w:t>
            </w:r>
          </w:p>
        </w:tc>
      </w:tr>
      <w:tr w:rsidR="00486F3D" w:rsidRPr="008D2408" w14:paraId="5F2CC72C" w14:textId="77777777" w:rsidTr="007A1E0E">
        <w:trPr>
          <w:trHeight w:val="283"/>
        </w:trPr>
        <w:tc>
          <w:tcPr>
            <w:tcW w:w="1195" w:type="pct"/>
            <w:vMerge w:val="restart"/>
            <w:tcBorders>
              <w:top w:val="single" w:sz="2" w:space="0" w:color="D9D9D9" w:themeColor="background1" w:themeShade="D9"/>
            </w:tcBorders>
            <w:vAlign w:val="center"/>
          </w:tcPr>
          <w:p w14:paraId="2D5DB6A4"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bottom w:val="nil"/>
            </w:tcBorders>
            <w:vAlign w:val="center"/>
          </w:tcPr>
          <w:p w14:paraId="7F34855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1CEC8405" w14:textId="4BD2AB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335" w:type="pct"/>
            <w:tcBorders>
              <w:top w:val="single" w:sz="2" w:space="0" w:color="D9D9D9" w:themeColor="background1" w:themeShade="D9"/>
              <w:bottom w:val="nil"/>
            </w:tcBorders>
            <w:vAlign w:val="center"/>
          </w:tcPr>
          <w:p w14:paraId="389181D1" w14:textId="01A3F26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bottom w:val="nil"/>
            </w:tcBorders>
            <w:vAlign w:val="center"/>
          </w:tcPr>
          <w:p w14:paraId="412E0C23" w14:textId="5B8F833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bottom w:val="nil"/>
            </w:tcBorders>
            <w:vAlign w:val="center"/>
          </w:tcPr>
          <w:p w14:paraId="1E94730F" w14:textId="55EBBAF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bottom w:val="nil"/>
            </w:tcBorders>
            <w:vAlign w:val="center"/>
          </w:tcPr>
          <w:p w14:paraId="400EBFD8" w14:textId="406826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bottom w:val="nil"/>
            </w:tcBorders>
            <w:vAlign w:val="center"/>
          </w:tcPr>
          <w:p w14:paraId="10E2A08E" w14:textId="283F9C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bottom w:val="nil"/>
            </w:tcBorders>
            <w:vAlign w:val="center"/>
          </w:tcPr>
          <w:p w14:paraId="61362E51" w14:textId="493CF1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bottom w:val="nil"/>
            </w:tcBorders>
            <w:vAlign w:val="center"/>
          </w:tcPr>
          <w:p w14:paraId="769BC53F" w14:textId="443EEDE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bottom w:val="nil"/>
            </w:tcBorders>
            <w:vAlign w:val="center"/>
          </w:tcPr>
          <w:p w14:paraId="50EAEA56" w14:textId="039ECD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80</w:t>
            </w:r>
          </w:p>
        </w:tc>
      </w:tr>
      <w:tr w:rsidR="00486F3D" w:rsidRPr="008D2408" w14:paraId="38301786" w14:textId="77777777" w:rsidTr="007A1E0E">
        <w:trPr>
          <w:trHeight w:val="283"/>
        </w:trPr>
        <w:tc>
          <w:tcPr>
            <w:tcW w:w="1195" w:type="pct"/>
            <w:vMerge/>
            <w:tcBorders>
              <w:top w:val="single" w:sz="2" w:space="0" w:color="D9D9D9" w:themeColor="background1" w:themeShade="D9"/>
            </w:tcBorders>
            <w:vAlign w:val="center"/>
          </w:tcPr>
          <w:p w14:paraId="53E1CC55"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1868C18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05D634EA" w14:textId="2CD052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05B89DB3" w14:textId="0CB6F4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16868158" w14:textId="08500DD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411CD1FA" w14:textId="14747B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09B048D4" w14:textId="7B02E52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4AE69ACC" w14:textId="294FB5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0BCD5D47" w14:textId="297225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6080261D" w14:textId="02F83A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2F42FEA7" w14:textId="32596E1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68B645FF" w14:textId="77777777" w:rsidTr="007A1E0E">
        <w:trPr>
          <w:trHeight w:val="283"/>
        </w:trPr>
        <w:tc>
          <w:tcPr>
            <w:tcW w:w="1195" w:type="pct"/>
            <w:vMerge/>
            <w:tcBorders>
              <w:bottom w:val="single" w:sz="2" w:space="0" w:color="D9D9D9" w:themeColor="background1" w:themeShade="D9"/>
            </w:tcBorders>
            <w:vAlign w:val="center"/>
          </w:tcPr>
          <w:p w14:paraId="280334C4"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1E0C08D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EBAE396" w14:textId="70F049E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72B9CB07" w14:textId="76FF67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5CAECE11" w14:textId="3F9B439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6.7, 6.7</w:t>
            </w:r>
          </w:p>
        </w:tc>
        <w:tc>
          <w:tcPr>
            <w:tcW w:w="359" w:type="pct"/>
            <w:tcBorders>
              <w:top w:val="nil"/>
              <w:bottom w:val="single" w:sz="2" w:space="0" w:color="D9D9D9" w:themeColor="background1" w:themeShade="D9"/>
            </w:tcBorders>
            <w:vAlign w:val="center"/>
          </w:tcPr>
          <w:p w14:paraId="39244C33" w14:textId="1E9DF97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single" w:sz="2" w:space="0" w:color="D9D9D9" w:themeColor="background1" w:themeShade="D9"/>
            </w:tcBorders>
            <w:vAlign w:val="center"/>
          </w:tcPr>
          <w:p w14:paraId="408C1B31" w14:textId="1A1D4D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single" w:sz="2" w:space="0" w:color="D9D9D9" w:themeColor="background1" w:themeShade="D9"/>
            </w:tcBorders>
            <w:vAlign w:val="center"/>
          </w:tcPr>
          <w:p w14:paraId="59FBF865" w14:textId="2F902D4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3275337A" w14:textId="54EE2BB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5544A1AA" w14:textId="7759C43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44FAE880" w14:textId="7D1281C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1.3, 1.3</w:t>
            </w:r>
          </w:p>
        </w:tc>
      </w:tr>
      <w:tr w:rsidR="00486F3D" w:rsidRPr="008D2408" w14:paraId="2D5E8E0F" w14:textId="77777777" w:rsidTr="007A1E0E">
        <w:trPr>
          <w:trHeight w:val="283"/>
        </w:trPr>
        <w:tc>
          <w:tcPr>
            <w:tcW w:w="1195" w:type="pct"/>
            <w:vMerge w:val="restart"/>
            <w:vAlign w:val="center"/>
          </w:tcPr>
          <w:p w14:paraId="33A83D20"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bottom w:val="nil"/>
            </w:tcBorders>
            <w:vAlign w:val="center"/>
          </w:tcPr>
          <w:p w14:paraId="583DC74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bottom w:val="nil"/>
            </w:tcBorders>
            <w:vAlign w:val="center"/>
          </w:tcPr>
          <w:p w14:paraId="55128951" w14:textId="6921231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bottom w:val="nil"/>
            </w:tcBorders>
            <w:vAlign w:val="center"/>
          </w:tcPr>
          <w:p w14:paraId="432ACDCE" w14:textId="5B50E9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bottom w:val="nil"/>
            </w:tcBorders>
            <w:vAlign w:val="center"/>
          </w:tcPr>
          <w:p w14:paraId="5C262875" w14:textId="6A165EF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bottom w:val="nil"/>
            </w:tcBorders>
            <w:vAlign w:val="center"/>
          </w:tcPr>
          <w:p w14:paraId="3EEAFB6D" w14:textId="6E8C38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bottom w:val="nil"/>
            </w:tcBorders>
            <w:vAlign w:val="center"/>
          </w:tcPr>
          <w:p w14:paraId="57BC6627" w14:textId="18168C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bottom w:val="nil"/>
            </w:tcBorders>
            <w:vAlign w:val="center"/>
          </w:tcPr>
          <w:p w14:paraId="71A7D309" w14:textId="6C86C92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bottom w:val="nil"/>
            </w:tcBorders>
            <w:vAlign w:val="center"/>
          </w:tcPr>
          <w:p w14:paraId="4E57FD8D" w14:textId="1180CA1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bottom w:val="nil"/>
            </w:tcBorders>
            <w:vAlign w:val="center"/>
          </w:tcPr>
          <w:p w14:paraId="20A6D8AD" w14:textId="74BC6B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bottom w:val="nil"/>
            </w:tcBorders>
            <w:vAlign w:val="center"/>
          </w:tcPr>
          <w:p w14:paraId="3BD31F24" w14:textId="30CEC7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486F3D" w:rsidRPr="008D2408" w14:paraId="2F39240F" w14:textId="77777777" w:rsidTr="007A1E0E">
        <w:trPr>
          <w:trHeight w:val="283"/>
        </w:trPr>
        <w:tc>
          <w:tcPr>
            <w:tcW w:w="1195" w:type="pct"/>
            <w:vMerge/>
            <w:vAlign w:val="center"/>
          </w:tcPr>
          <w:p w14:paraId="1F7C9118"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08D70FA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3D811E0A" w14:textId="4384F3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1D6A3655" w14:textId="37E0ED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0EB32669" w14:textId="65DFE8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09D54138" w14:textId="4E2560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5533C83A" w14:textId="3F2D262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3E952C77" w14:textId="5E90E85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7BD7B16F" w14:textId="0866020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1CBEF838" w14:textId="4F4E999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654550C9" w14:textId="1DF168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63B2387A" w14:textId="77777777" w:rsidTr="007A1E0E">
        <w:trPr>
          <w:trHeight w:val="283"/>
        </w:trPr>
        <w:tc>
          <w:tcPr>
            <w:tcW w:w="1195" w:type="pct"/>
            <w:vMerge/>
            <w:vAlign w:val="center"/>
          </w:tcPr>
          <w:p w14:paraId="3E2922A6" w14:textId="77777777" w:rsidR="002937FD" w:rsidRPr="008D2408" w:rsidRDefault="002937FD" w:rsidP="002937FD">
            <w:pPr>
              <w:pStyle w:val="TableParagraph"/>
              <w:rPr>
                <w:rFonts w:ascii="Arial" w:hAnsi="Arial" w:cs="Arial"/>
                <w:sz w:val="18"/>
                <w:szCs w:val="18"/>
                <w:lang w:val="en-AU"/>
              </w:rPr>
            </w:pPr>
          </w:p>
        </w:tc>
        <w:tc>
          <w:tcPr>
            <w:tcW w:w="575" w:type="pct"/>
            <w:tcBorders>
              <w:top w:val="nil"/>
            </w:tcBorders>
            <w:vAlign w:val="center"/>
          </w:tcPr>
          <w:p w14:paraId="4B2313E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tcBorders>
            <w:vAlign w:val="center"/>
          </w:tcPr>
          <w:p w14:paraId="1BC00181" w14:textId="55A69B5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tcBorders>
            <w:vAlign w:val="center"/>
          </w:tcPr>
          <w:p w14:paraId="30067141" w14:textId="5572A7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023397B8" w14:textId="2BA743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10501DCD" w14:textId="56DD46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tcBorders>
            <w:vAlign w:val="center"/>
          </w:tcPr>
          <w:p w14:paraId="6C93FE8A" w14:textId="3282877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tcBorders>
            <w:vAlign w:val="center"/>
          </w:tcPr>
          <w:p w14:paraId="0498E667" w14:textId="3ADBC3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tcBorders>
            <w:vAlign w:val="center"/>
          </w:tcPr>
          <w:p w14:paraId="78CBB10A" w14:textId="452C43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3953D29B" w14:textId="49D8A6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tcBorders>
            <w:vAlign w:val="center"/>
          </w:tcPr>
          <w:p w14:paraId="5FC35574" w14:textId="1E948F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070E8541" w14:textId="77777777" w:rsidTr="007A1E0E">
        <w:trPr>
          <w:trHeight w:val="283"/>
        </w:trPr>
        <w:tc>
          <w:tcPr>
            <w:tcW w:w="1195" w:type="pct"/>
            <w:vMerge w:val="restart"/>
            <w:vAlign w:val="center"/>
          </w:tcPr>
          <w:p w14:paraId="472D8B65"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Serratia marcescens</w:t>
            </w:r>
          </w:p>
        </w:tc>
        <w:tc>
          <w:tcPr>
            <w:tcW w:w="575" w:type="pct"/>
            <w:tcBorders>
              <w:bottom w:val="nil"/>
            </w:tcBorders>
            <w:vAlign w:val="center"/>
          </w:tcPr>
          <w:p w14:paraId="39496AD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bottom w:val="nil"/>
            </w:tcBorders>
            <w:vAlign w:val="center"/>
          </w:tcPr>
          <w:p w14:paraId="5093DEEB" w14:textId="2C967EC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bottom w:val="nil"/>
            </w:tcBorders>
            <w:vAlign w:val="center"/>
          </w:tcPr>
          <w:p w14:paraId="53DBB509" w14:textId="6AAE9D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59" w:type="pct"/>
            <w:tcBorders>
              <w:bottom w:val="nil"/>
            </w:tcBorders>
            <w:vAlign w:val="center"/>
          </w:tcPr>
          <w:p w14:paraId="2EBD080A" w14:textId="3D6175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bottom w:val="nil"/>
            </w:tcBorders>
            <w:vAlign w:val="center"/>
          </w:tcPr>
          <w:p w14:paraId="24EA4572" w14:textId="4A3AB18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bottom w:val="nil"/>
            </w:tcBorders>
            <w:vAlign w:val="center"/>
          </w:tcPr>
          <w:p w14:paraId="4A76E9C6" w14:textId="76DC33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w:t>
            </w:r>
          </w:p>
        </w:tc>
        <w:tc>
          <w:tcPr>
            <w:tcW w:w="335" w:type="pct"/>
            <w:tcBorders>
              <w:bottom w:val="nil"/>
            </w:tcBorders>
            <w:vAlign w:val="center"/>
          </w:tcPr>
          <w:p w14:paraId="4EF33615" w14:textId="55D6DA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bottom w:val="nil"/>
            </w:tcBorders>
            <w:vAlign w:val="center"/>
          </w:tcPr>
          <w:p w14:paraId="636EA5B5" w14:textId="3934351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bottom w:val="nil"/>
            </w:tcBorders>
            <w:vAlign w:val="center"/>
          </w:tcPr>
          <w:p w14:paraId="26D8080B" w14:textId="437BDC4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bottom w:val="nil"/>
            </w:tcBorders>
            <w:vAlign w:val="center"/>
          </w:tcPr>
          <w:p w14:paraId="48B94811" w14:textId="223ABDB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200</w:t>
            </w:r>
          </w:p>
        </w:tc>
      </w:tr>
      <w:tr w:rsidR="00486F3D" w:rsidRPr="008D2408" w14:paraId="1AA00C2B" w14:textId="77777777" w:rsidTr="007A1E0E">
        <w:trPr>
          <w:trHeight w:val="283"/>
        </w:trPr>
        <w:tc>
          <w:tcPr>
            <w:tcW w:w="1195" w:type="pct"/>
            <w:vMerge/>
            <w:vAlign w:val="center"/>
          </w:tcPr>
          <w:p w14:paraId="531AB041"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41E89CC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13D479F5" w14:textId="06B3CC9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59576DCA" w14:textId="5E5B66B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2.4, 2.4</w:t>
            </w:r>
          </w:p>
        </w:tc>
        <w:tc>
          <w:tcPr>
            <w:tcW w:w="359" w:type="pct"/>
            <w:tcBorders>
              <w:top w:val="nil"/>
              <w:bottom w:val="nil"/>
            </w:tcBorders>
            <w:vAlign w:val="center"/>
          </w:tcPr>
          <w:p w14:paraId="0A1BCAA8" w14:textId="34C6EF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673A5490" w14:textId="42760B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13.3, 13.3</w:t>
            </w:r>
          </w:p>
        </w:tc>
        <w:tc>
          <w:tcPr>
            <w:tcW w:w="328" w:type="pct"/>
            <w:tcBorders>
              <w:top w:val="nil"/>
              <w:bottom w:val="nil"/>
            </w:tcBorders>
            <w:vAlign w:val="center"/>
          </w:tcPr>
          <w:p w14:paraId="43CB07BB" w14:textId="5D61A78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5EF46E98" w14:textId="0888D8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62439901" w14:textId="7AD3007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5651A8C2" w14:textId="494D655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15C3FBD0" w14:textId="4E1B37D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1.5, 1.5</w:t>
            </w:r>
          </w:p>
        </w:tc>
      </w:tr>
      <w:tr w:rsidR="00486F3D" w:rsidRPr="008D2408" w14:paraId="27A1B6D5" w14:textId="77777777" w:rsidTr="007A1E0E">
        <w:trPr>
          <w:trHeight w:val="283"/>
        </w:trPr>
        <w:tc>
          <w:tcPr>
            <w:tcW w:w="1195" w:type="pct"/>
            <w:vMerge/>
            <w:vAlign w:val="center"/>
          </w:tcPr>
          <w:p w14:paraId="08FF8A8B" w14:textId="77777777" w:rsidR="002937FD" w:rsidRPr="008D2408" w:rsidRDefault="002937FD" w:rsidP="002937FD">
            <w:pPr>
              <w:pStyle w:val="TableParagraph"/>
              <w:rPr>
                <w:rFonts w:ascii="Arial" w:hAnsi="Arial" w:cs="Arial"/>
                <w:sz w:val="18"/>
                <w:szCs w:val="18"/>
                <w:lang w:val="en-AU"/>
              </w:rPr>
            </w:pPr>
          </w:p>
        </w:tc>
        <w:tc>
          <w:tcPr>
            <w:tcW w:w="575" w:type="pct"/>
            <w:tcBorders>
              <w:top w:val="nil"/>
            </w:tcBorders>
            <w:vAlign w:val="center"/>
          </w:tcPr>
          <w:p w14:paraId="4E729D7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tcBorders>
            <w:vAlign w:val="center"/>
          </w:tcPr>
          <w:p w14:paraId="1E0F7CBB" w14:textId="2C74B74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1.7, 1.7</w:t>
            </w:r>
          </w:p>
        </w:tc>
        <w:tc>
          <w:tcPr>
            <w:tcW w:w="335" w:type="pct"/>
            <w:tcBorders>
              <w:top w:val="nil"/>
            </w:tcBorders>
            <w:vAlign w:val="center"/>
          </w:tcPr>
          <w:p w14:paraId="5330C2A3" w14:textId="2C844E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2.4, 2.4</w:t>
            </w:r>
          </w:p>
        </w:tc>
        <w:tc>
          <w:tcPr>
            <w:tcW w:w="359" w:type="pct"/>
            <w:tcBorders>
              <w:top w:val="nil"/>
            </w:tcBorders>
            <w:vAlign w:val="center"/>
          </w:tcPr>
          <w:p w14:paraId="10A7C39B" w14:textId="78A5746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5.7, 5.7</w:t>
            </w:r>
          </w:p>
        </w:tc>
        <w:tc>
          <w:tcPr>
            <w:tcW w:w="359" w:type="pct"/>
            <w:tcBorders>
              <w:top w:val="nil"/>
            </w:tcBorders>
            <w:vAlign w:val="center"/>
          </w:tcPr>
          <w:p w14:paraId="0F07C35D" w14:textId="38BEC4A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tcBorders>
            <w:vAlign w:val="center"/>
          </w:tcPr>
          <w:p w14:paraId="37DE8726" w14:textId="50E7ED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2.9, 2.9</w:t>
            </w:r>
          </w:p>
        </w:tc>
        <w:tc>
          <w:tcPr>
            <w:tcW w:w="335" w:type="pct"/>
            <w:tcBorders>
              <w:top w:val="nil"/>
            </w:tcBorders>
            <w:vAlign w:val="center"/>
          </w:tcPr>
          <w:p w14:paraId="6EF397C4" w14:textId="3061BAC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tcBorders>
            <w:vAlign w:val="center"/>
          </w:tcPr>
          <w:p w14:paraId="121227AD" w14:textId="2C1DFA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5D88D9DC" w14:textId="6E9228E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10.0, 10.0</w:t>
            </w:r>
          </w:p>
        </w:tc>
        <w:tc>
          <w:tcPr>
            <w:tcW w:w="489" w:type="pct"/>
            <w:tcBorders>
              <w:top w:val="nil"/>
            </w:tcBorders>
            <w:vAlign w:val="center"/>
          </w:tcPr>
          <w:p w14:paraId="661AA7BC" w14:textId="11D546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3.0, 3.0</w:t>
            </w:r>
          </w:p>
        </w:tc>
      </w:tr>
      <w:tr w:rsidR="002F0EEC" w:rsidRPr="008D2408" w14:paraId="45590339" w14:textId="77777777" w:rsidTr="007A1E0E">
        <w:trPr>
          <w:trHeight w:val="283"/>
        </w:trPr>
        <w:tc>
          <w:tcPr>
            <w:tcW w:w="1195" w:type="pct"/>
            <w:shd w:val="clear" w:color="auto" w:fill="C0F7E5" w:themeFill="accent4" w:themeFillTint="33"/>
            <w:vAlign w:val="center"/>
          </w:tcPr>
          <w:p w14:paraId="01EFD390"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Ciprofloxacin</w:t>
            </w:r>
          </w:p>
        </w:tc>
        <w:tc>
          <w:tcPr>
            <w:tcW w:w="575" w:type="pct"/>
            <w:shd w:val="clear" w:color="auto" w:fill="C0F7E5" w:themeFill="accent4" w:themeFillTint="33"/>
            <w:vAlign w:val="center"/>
          </w:tcPr>
          <w:p w14:paraId="6893E80B"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0D39D8B3"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7F3B0851"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6BAFB99"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E52CCEA"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698BE68D"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37189C3F"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462EDB60"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EA2DE73"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193C9CD3" w14:textId="77777777" w:rsidR="004D7372" w:rsidRPr="008D2408" w:rsidRDefault="004D7372" w:rsidP="002523A9">
            <w:pPr>
              <w:pStyle w:val="TableParagraph"/>
              <w:jc w:val="center"/>
              <w:rPr>
                <w:rFonts w:ascii="Arial" w:hAnsi="Arial" w:cs="Arial"/>
                <w:sz w:val="18"/>
                <w:szCs w:val="18"/>
                <w:lang w:val="en-AU"/>
              </w:rPr>
            </w:pPr>
          </w:p>
        </w:tc>
      </w:tr>
      <w:tr w:rsidR="00486F3D" w:rsidRPr="008D2408" w14:paraId="4CDC546E" w14:textId="77777777" w:rsidTr="002F0EEC">
        <w:trPr>
          <w:trHeight w:val="283"/>
        </w:trPr>
        <w:tc>
          <w:tcPr>
            <w:tcW w:w="1195" w:type="pct"/>
            <w:vMerge w:val="restart"/>
            <w:vAlign w:val="center"/>
          </w:tcPr>
          <w:p w14:paraId="02DD80DF"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sz w:val="18"/>
                <w:szCs w:val="18"/>
                <w:lang w:val="en-AU"/>
              </w:rPr>
              <w:t xml:space="preserve"> complex</w:t>
            </w:r>
          </w:p>
        </w:tc>
        <w:tc>
          <w:tcPr>
            <w:tcW w:w="575" w:type="pct"/>
            <w:vAlign w:val="center"/>
          </w:tcPr>
          <w:p w14:paraId="06A5925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18EC480A" w14:textId="64D2C56C"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10</w:t>
            </w:r>
          </w:p>
        </w:tc>
        <w:tc>
          <w:tcPr>
            <w:tcW w:w="335" w:type="pct"/>
            <w:vAlign w:val="center"/>
          </w:tcPr>
          <w:p w14:paraId="3B945ABA" w14:textId="077A5310"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9</w:t>
            </w:r>
          </w:p>
        </w:tc>
        <w:tc>
          <w:tcPr>
            <w:tcW w:w="359" w:type="pct"/>
            <w:vAlign w:val="center"/>
          </w:tcPr>
          <w:p w14:paraId="45695784" w14:textId="4B84A70F"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1</w:t>
            </w:r>
          </w:p>
        </w:tc>
        <w:tc>
          <w:tcPr>
            <w:tcW w:w="359" w:type="pct"/>
            <w:vAlign w:val="center"/>
          </w:tcPr>
          <w:p w14:paraId="754F3F1D" w14:textId="01B35170"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2</w:t>
            </w:r>
          </w:p>
        </w:tc>
        <w:tc>
          <w:tcPr>
            <w:tcW w:w="328" w:type="pct"/>
            <w:vAlign w:val="center"/>
          </w:tcPr>
          <w:p w14:paraId="7C352568" w14:textId="7B58D27B"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9</w:t>
            </w:r>
          </w:p>
        </w:tc>
        <w:tc>
          <w:tcPr>
            <w:tcW w:w="335" w:type="pct"/>
            <w:vAlign w:val="center"/>
          </w:tcPr>
          <w:p w14:paraId="1DE8F9F3" w14:textId="3BA5F7C4"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3</w:t>
            </w:r>
          </w:p>
        </w:tc>
        <w:tc>
          <w:tcPr>
            <w:tcW w:w="325" w:type="pct"/>
            <w:vAlign w:val="center"/>
          </w:tcPr>
          <w:p w14:paraId="0DC999CD" w14:textId="6018631C"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1</w:t>
            </w:r>
          </w:p>
        </w:tc>
        <w:tc>
          <w:tcPr>
            <w:tcW w:w="359" w:type="pct"/>
            <w:vAlign w:val="center"/>
          </w:tcPr>
          <w:p w14:paraId="0A1DFBA2" w14:textId="4D9609F9"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1</w:t>
            </w:r>
          </w:p>
        </w:tc>
        <w:tc>
          <w:tcPr>
            <w:tcW w:w="489" w:type="pct"/>
            <w:vAlign w:val="center"/>
          </w:tcPr>
          <w:p w14:paraId="3B4B2522" w14:textId="52E040B9"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36</w:t>
            </w:r>
          </w:p>
        </w:tc>
      </w:tr>
      <w:tr w:rsidR="00486F3D" w:rsidRPr="008D2408" w14:paraId="6DC4BD69" w14:textId="77777777" w:rsidTr="002F0EEC">
        <w:trPr>
          <w:trHeight w:val="283"/>
        </w:trPr>
        <w:tc>
          <w:tcPr>
            <w:tcW w:w="1195" w:type="pct"/>
            <w:vMerge/>
            <w:vAlign w:val="center"/>
          </w:tcPr>
          <w:p w14:paraId="3B9FD9F3" w14:textId="77777777" w:rsidR="002937FD" w:rsidRPr="008D2408" w:rsidRDefault="002937FD" w:rsidP="002937FD">
            <w:pPr>
              <w:pStyle w:val="TableParagraph"/>
              <w:rPr>
                <w:rFonts w:ascii="Arial" w:hAnsi="Arial" w:cs="Arial"/>
                <w:i/>
                <w:sz w:val="18"/>
                <w:szCs w:val="18"/>
                <w:lang w:val="en-AU"/>
              </w:rPr>
            </w:pPr>
          </w:p>
        </w:tc>
        <w:tc>
          <w:tcPr>
            <w:tcW w:w="575" w:type="pct"/>
            <w:vAlign w:val="center"/>
          </w:tcPr>
          <w:p w14:paraId="7E791EE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07A2BB9E" w14:textId="619C91C3" w:rsidR="002937FD" w:rsidRPr="002F0EEC" w:rsidRDefault="002937FD" w:rsidP="002F0EEC">
            <w:pPr>
              <w:pStyle w:val="TableParagraph"/>
              <w:jc w:val="center"/>
              <w:rPr>
                <w:rFonts w:ascii="Arial" w:hAnsi="Arial" w:cs="Arial"/>
                <w:color w:val="000000"/>
                <w:sz w:val="18"/>
                <w:szCs w:val="18"/>
                <w:lang w:val="en-AU"/>
              </w:rPr>
            </w:pPr>
            <w:r w:rsidRPr="002F0EEC">
              <w:rPr>
                <w:rFonts w:ascii="Arial" w:hAnsi="Arial" w:cs="Arial"/>
                <w:color w:val="000000"/>
                <w:sz w:val="18"/>
                <w:szCs w:val="18"/>
              </w:rPr>
              <w:t>0.0, 100.0</w:t>
            </w:r>
          </w:p>
        </w:tc>
        <w:tc>
          <w:tcPr>
            <w:tcW w:w="335" w:type="pct"/>
            <w:vAlign w:val="center"/>
          </w:tcPr>
          <w:p w14:paraId="09044517" w14:textId="21FC776F" w:rsidR="002937FD" w:rsidRPr="002F0EEC" w:rsidRDefault="002937FD" w:rsidP="002F0EEC">
            <w:pPr>
              <w:pStyle w:val="TableParagraph"/>
              <w:jc w:val="center"/>
              <w:rPr>
                <w:rFonts w:ascii="Arial" w:hAnsi="Arial" w:cs="Arial"/>
                <w:color w:val="000000"/>
                <w:sz w:val="18"/>
                <w:szCs w:val="18"/>
                <w:lang w:val="en-AU"/>
              </w:rPr>
            </w:pPr>
            <w:r w:rsidRPr="002F0EEC">
              <w:rPr>
                <w:rFonts w:ascii="Arial" w:hAnsi="Arial" w:cs="Arial"/>
                <w:color w:val="000000"/>
                <w:sz w:val="18"/>
                <w:szCs w:val="18"/>
              </w:rPr>
              <w:t>n/a</w:t>
            </w:r>
          </w:p>
        </w:tc>
        <w:tc>
          <w:tcPr>
            <w:tcW w:w="359" w:type="pct"/>
            <w:vAlign w:val="center"/>
          </w:tcPr>
          <w:p w14:paraId="03DB28AC" w14:textId="304B832F" w:rsidR="002937FD" w:rsidRPr="002F0EEC" w:rsidRDefault="002937FD" w:rsidP="002F0EEC">
            <w:pPr>
              <w:pStyle w:val="TableParagraph"/>
              <w:jc w:val="center"/>
              <w:rPr>
                <w:rFonts w:ascii="Arial" w:hAnsi="Arial" w:cs="Arial"/>
                <w:color w:val="000000"/>
                <w:sz w:val="18"/>
                <w:szCs w:val="18"/>
                <w:lang w:val="en-AU"/>
              </w:rPr>
            </w:pPr>
            <w:r w:rsidRPr="002F0EEC">
              <w:rPr>
                <w:rFonts w:ascii="Arial" w:hAnsi="Arial" w:cs="Arial"/>
                <w:color w:val="000000"/>
                <w:sz w:val="18"/>
                <w:szCs w:val="18"/>
              </w:rPr>
              <w:t>n/a</w:t>
            </w:r>
          </w:p>
        </w:tc>
        <w:tc>
          <w:tcPr>
            <w:tcW w:w="359" w:type="pct"/>
            <w:vAlign w:val="center"/>
          </w:tcPr>
          <w:p w14:paraId="09B4137F" w14:textId="49713DA6" w:rsidR="002937FD" w:rsidRPr="002F0EEC" w:rsidRDefault="002937FD" w:rsidP="002F0EEC">
            <w:pPr>
              <w:pStyle w:val="TableParagraph"/>
              <w:jc w:val="center"/>
              <w:rPr>
                <w:rFonts w:ascii="Arial" w:hAnsi="Arial" w:cs="Arial"/>
                <w:color w:val="000000"/>
                <w:sz w:val="18"/>
                <w:szCs w:val="18"/>
                <w:lang w:val="en-AU"/>
              </w:rPr>
            </w:pPr>
            <w:r w:rsidRPr="002F0EEC">
              <w:rPr>
                <w:rFonts w:ascii="Arial" w:hAnsi="Arial" w:cs="Arial"/>
                <w:color w:val="000000"/>
                <w:sz w:val="18"/>
                <w:szCs w:val="18"/>
              </w:rPr>
              <w:t>n/a</w:t>
            </w:r>
          </w:p>
        </w:tc>
        <w:tc>
          <w:tcPr>
            <w:tcW w:w="328" w:type="pct"/>
            <w:vAlign w:val="center"/>
          </w:tcPr>
          <w:p w14:paraId="5C5CADC6" w14:textId="5B45F23B" w:rsidR="002937FD" w:rsidRPr="002F0EEC" w:rsidRDefault="002937FD" w:rsidP="002F0EEC">
            <w:pPr>
              <w:pStyle w:val="TableParagraph"/>
              <w:jc w:val="center"/>
              <w:rPr>
                <w:rFonts w:ascii="Arial" w:hAnsi="Arial" w:cs="Arial"/>
                <w:color w:val="000000"/>
                <w:sz w:val="18"/>
                <w:szCs w:val="18"/>
                <w:lang w:val="en-AU"/>
              </w:rPr>
            </w:pPr>
            <w:r w:rsidRPr="002F0EEC">
              <w:rPr>
                <w:rFonts w:ascii="Arial" w:hAnsi="Arial" w:cs="Arial"/>
                <w:color w:val="000000"/>
                <w:sz w:val="18"/>
                <w:szCs w:val="18"/>
              </w:rPr>
              <w:t>n/a</w:t>
            </w:r>
          </w:p>
        </w:tc>
        <w:tc>
          <w:tcPr>
            <w:tcW w:w="335" w:type="pct"/>
            <w:vAlign w:val="center"/>
          </w:tcPr>
          <w:p w14:paraId="6A837F6F" w14:textId="04EDA874" w:rsidR="002937FD" w:rsidRPr="002F0EEC" w:rsidRDefault="002937FD" w:rsidP="002F0EEC">
            <w:pPr>
              <w:pStyle w:val="TableParagraph"/>
              <w:jc w:val="center"/>
              <w:rPr>
                <w:rFonts w:ascii="Arial" w:hAnsi="Arial" w:cs="Arial"/>
                <w:color w:val="000000"/>
                <w:sz w:val="18"/>
                <w:szCs w:val="18"/>
                <w:lang w:val="en-AU"/>
              </w:rPr>
            </w:pPr>
            <w:r w:rsidRPr="002F0EEC">
              <w:rPr>
                <w:rFonts w:ascii="Arial" w:hAnsi="Arial" w:cs="Arial"/>
                <w:color w:val="000000"/>
                <w:sz w:val="18"/>
                <w:szCs w:val="18"/>
              </w:rPr>
              <w:t>n/a</w:t>
            </w:r>
          </w:p>
        </w:tc>
        <w:tc>
          <w:tcPr>
            <w:tcW w:w="325" w:type="pct"/>
            <w:vAlign w:val="center"/>
          </w:tcPr>
          <w:p w14:paraId="51BCC4DA" w14:textId="1569E3C0" w:rsidR="002937FD" w:rsidRPr="002F0EEC" w:rsidRDefault="002937FD" w:rsidP="002F0EEC">
            <w:pPr>
              <w:pStyle w:val="TableParagraph"/>
              <w:jc w:val="center"/>
              <w:rPr>
                <w:rFonts w:ascii="Arial" w:hAnsi="Arial" w:cs="Arial"/>
                <w:color w:val="000000"/>
                <w:sz w:val="18"/>
                <w:szCs w:val="18"/>
                <w:lang w:val="en-AU"/>
              </w:rPr>
            </w:pPr>
            <w:r w:rsidRPr="002F0EEC">
              <w:rPr>
                <w:rFonts w:ascii="Arial" w:hAnsi="Arial" w:cs="Arial"/>
                <w:color w:val="000000"/>
                <w:sz w:val="18"/>
                <w:szCs w:val="18"/>
              </w:rPr>
              <w:t>n/a</w:t>
            </w:r>
          </w:p>
        </w:tc>
        <w:tc>
          <w:tcPr>
            <w:tcW w:w="359" w:type="pct"/>
            <w:vAlign w:val="center"/>
          </w:tcPr>
          <w:p w14:paraId="51D8BEE1" w14:textId="7AB4344A" w:rsidR="002937FD" w:rsidRPr="002F0EEC" w:rsidRDefault="002937FD" w:rsidP="002F0EEC">
            <w:pPr>
              <w:pStyle w:val="TableParagraph"/>
              <w:jc w:val="center"/>
              <w:rPr>
                <w:rFonts w:ascii="Arial" w:hAnsi="Arial" w:cs="Arial"/>
                <w:color w:val="000000"/>
                <w:sz w:val="18"/>
                <w:szCs w:val="18"/>
                <w:lang w:val="en-AU"/>
              </w:rPr>
            </w:pPr>
            <w:r w:rsidRPr="002F0EEC">
              <w:rPr>
                <w:rFonts w:ascii="Arial" w:hAnsi="Arial" w:cs="Arial"/>
                <w:color w:val="000000"/>
                <w:sz w:val="18"/>
                <w:szCs w:val="18"/>
              </w:rPr>
              <w:t>n/a</w:t>
            </w:r>
          </w:p>
        </w:tc>
        <w:tc>
          <w:tcPr>
            <w:tcW w:w="489" w:type="pct"/>
            <w:vAlign w:val="center"/>
          </w:tcPr>
          <w:p w14:paraId="031F95DC" w14:textId="35B37A60" w:rsidR="002937FD" w:rsidRPr="002F0EEC" w:rsidRDefault="002937FD" w:rsidP="002F0EEC">
            <w:pPr>
              <w:pStyle w:val="TableParagraph"/>
              <w:jc w:val="center"/>
              <w:rPr>
                <w:rFonts w:ascii="Arial" w:hAnsi="Arial" w:cs="Arial"/>
                <w:color w:val="000000"/>
                <w:sz w:val="18"/>
                <w:szCs w:val="18"/>
                <w:lang w:val="en-AU"/>
              </w:rPr>
            </w:pPr>
            <w:r w:rsidRPr="002F0EEC">
              <w:rPr>
                <w:rFonts w:ascii="Arial" w:hAnsi="Arial" w:cs="Arial"/>
                <w:color w:val="000000"/>
                <w:sz w:val="18"/>
                <w:szCs w:val="18"/>
              </w:rPr>
              <w:t>2.8, 97.2</w:t>
            </w:r>
          </w:p>
        </w:tc>
      </w:tr>
      <w:tr w:rsidR="00486F3D" w:rsidRPr="008D2408" w14:paraId="44C03101" w14:textId="77777777" w:rsidTr="002F0EEC">
        <w:trPr>
          <w:trHeight w:val="283"/>
        </w:trPr>
        <w:tc>
          <w:tcPr>
            <w:tcW w:w="1195" w:type="pct"/>
            <w:vMerge/>
            <w:tcBorders>
              <w:bottom w:val="single" w:sz="2" w:space="0" w:color="D9D9D9" w:themeColor="background1" w:themeShade="D9"/>
            </w:tcBorders>
            <w:vAlign w:val="center"/>
          </w:tcPr>
          <w:p w14:paraId="2FA35098"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757B3E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A9D9934" w14:textId="2F791996"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3B0B5C7F" w14:textId="0710D4A9"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DE85099" w14:textId="446B7E5A"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1468DCF8" w14:textId="73A5FCA5"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15F1D257" w14:textId="6BF5DFE1"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791F0894" w14:textId="1150CBED"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3698FFB7" w14:textId="555BEB61"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696E354" w14:textId="3A87B4A3"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059BCAD0" w14:textId="70D626C8" w:rsidR="002937FD" w:rsidRPr="002F0EEC" w:rsidRDefault="002937FD" w:rsidP="002F0EEC">
            <w:pPr>
              <w:pStyle w:val="TableParagraph"/>
              <w:jc w:val="center"/>
              <w:rPr>
                <w:rFonts w:ascii="Arial" w:hAnsi="Arial" w:cs="Arial"/>
                <w:sz w:val="18"/>
                <w:szCs w:val="18"/>
                <w:lang w:val="en-AU"/>
              </w:rPr>
            </w:pPr>
            <w:r w:rsidRPr="002F0EEC">
              <w:rPr>
                <w:rFonts w:ascii="Arial" w:hAnsi="Arial" w:cs="Arial"/>
                <w:color w:val="000000"/>
                <w:sz w:val="18"/>
                <w:szCs w:val="18"/>
              </w:rPr>
              <w:t>0.0, 2.8</w:t>
            </w:r>
          </w:p>
        </w:tc>
      </w:tr>
      <w:tr w:rsidR="00486F3D" w:rsidRPr="008D2408" w14:paraId="1B2BC980" w14:textId="77777777" w:rsidTr="002F0EEC">
        <w:trPr>
          <w:trHeight w:val="283"/>
        </w:trPr>
        <w:tc>
          <w:tcPr>
            <w:tcW w:w="1195" w:type="pct"/>
            <w:vMerge w:val="restart"/>
            <w:tcBorders>
              <w:top w:val="single" w:sz="2" w:space="0" w:color="D9D9D9" w:themeColor="background1" w:themeShade="D9"/>
            </w:tcBorders>
            <w:vAlign w:val="center"/>
          </w:tcPr>
          <w:p w14:paraId="1C24C9FC" w14:textId="77777777" w:rsidR="002F0EEC" w:rsidRPr="000015D5" w:rsidRDefault="002F0EEC" w:rsidP="002F0EEC">
            <w:pPr>
              <w:pStyle w:val="TableParagraph"/>
              <w:rPr>
                <w:rFonts w:ascii="Arial" w:hAnsi="Arial" w:cs="Arial"/>
                <w:iCs/>
                <w:sz w:val="18"/>
                <w:szCs w:val="18"/>
                <w:lang w:val="en-AU"/>
              </w:rPr>
            </w:pPr>
            <w:r w:rsidRPr="000015D5">
              <w:rPr>
                <w:rFonts w:ascii="Arial" w:hAnsi="Arial" w:cs="Arial"/>
                <w:i/>
                <w:sz w:val="18"/>
                <w:szCs w:val="18"/>
                <w:lang w:val="en-AU"/>
              </w:rPr>
              <w:t>Enterococcus faecalis</w:t>
            </w:r>
          </w:p>
        </w:tc>
        <w:tc>
          <w:tcPr>
            <w:tcW w:w="575" w:type="pct"/>
            <w:tcBorders>
              <w:top w:val="single" w:sz="2" w:space="0" w:color="D9D9D9" w:themeColor="background1" w:themeShade="D9"/>
            </w:tcBorders>
            <w:vAlign w:val="center"/>
          </w:tcPr>
          <w:p w14:paraId="4A657B20" w14:textId="77777777" w:rsidR="002F0EEC" w:rsidRPr="008D2408" w:rsidRDefault="002F0EEC" w:rsidP="002F0EEC">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32314568" w14:textId="19B7227A"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109</w:t>
            </w:r>
          </w:p>
        </w:tc>
        <w:tc>
          <w:tcPr>
            <w:tcW w:w="335" w:type="pct"/>
            <w:tcBorders>
              <w:top w:val="single" w:sz="2" w:space="0" w:color="D9D9D9" w:themeColor="background1" w:themeShade="D9"/>
            </w:tcBorders>
            <w:vAlign w:val="center"/>
          </w:tcPr>
          <w:p w14:paraId="274064E6" w14:textId="5612F0EC"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140</w:t>
            </w:r>
          </w:p>
        </w:tc>
        <w:tc>
          <w:tcPr>
            <w:tcW w:w="359" w:type="pct"/>
            <w:tcBorders>
              <w:top w:val="single" w:sz="2" w:space="0" w:color="D9D9D9" w:themeColor="background1" w:themeShade="D9"/>
            </w:tcBorders>
            <w:vAlign w:val="center"/>
          </w:tcPr>
          <w:p w14:paraId="6C6B9548" w14:textId="435DE9E5"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w:t>
            </w:r>
          </w:p>
        </w:tc>
        <w:tc>
          <w:tcPr>
            <w:tcW w:w="359" w:type="pct"/>
            <w:tcBorders>
              <w:top w:val="single" w:sz="2" w:space="0" w:color="D9D9D9" w:themeColor="background1" w:themeShade="D9"/>
            </w:tcBorders>
            <w:vAlign w:val="center"/>
          </w:tcPr>
          <w:p w14:paraId="764AE12A" w14:textId="0B4E005A"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43</w:t>
            </w:r>
          </w:p>
        </w:tc>
        <w:tc>
          <w:tcPr>
            <w:tcW w:w="328" w:type="pct"/>
            <w:tcBorders>
              <w:top w:val="single" w:sz="2" w:space="0" w:color="D9D9D9" w:themeColor="background1" w:themeShade="D9"/>
            </w:tcBorders>
            <w:vAlign w:val="center"/>
          </w:tcPr>
          <w:p w14:paraId="31AD0BC2" w14:textId="4B99094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106</w:t>
            </w:r>
          </w:p>
        </w:tc>
        <w:tc>
          <w:tcPr>
            <w:tcW w:w="335" w:type="pct"/>
            <w:tcBorders>
              <w:top w:val="single" w:sz="2" w:space="0" w:color="D9D9D9" w:themeColor="background1" w:themeShade="D9"/>
            </w:tcBorders>
            <w:vAlign w:val="center"/>
          </w:tcPr>
          <w:p w14:paraId="56A8E2EC" w14:textId="2532A3ED"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13</w:t>
            </w:r>
          </w:p>
        </w:tc>
        <w:tc>
          <w:tcPr>
            <w:tcW w:w="325" w:type="pct"/>
            <w:tcBorders>
              <w:top w:val="single" w:sz="2" w:space="0" w:color="D9D9D9" w:themeColor="background1" w:themeShade="D9"/>
            </w:tcBorders>
            <w:vAlign w:val="center"/>
          </w:tcPr>
          <w:p w14:paraId="28166295" w14:textId="5C2B3E0F"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w:t>
            </w:r>
          </w:p>
        </w:tc>
        <w:tc>
          <w:tcPr>
            <w:tcW w:w="359" w:type="pct"/>
            <w:tcBorders>
              <w:top w:val="single" w:sz="2" w:space="0" w:color="D9D9D9" w:themeColor="background1" w:themeShade="D9"/>
            </w:tcBorders>
            <w:vAlign w:val="center"/>
          </w:tcPr>
          <w:p w14:paraId="7DD0C8B7" w14:textId="3B98F952"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w:t>
            </w:r>
          </w:p>
        </w:tc>
        <w:tc>
          <w:tcPr>
            <w:tcW w:w="489" w:type="pct"/>
            <w:tcBorders>
              <w:top w:val="single" w:sz="2" w:space="0" w:color="D9D9D9" w:themeColor="background1" w:themeShade="D9"/>
            </w:tcBorders>
            <w:vAlign w:val="center"/>
          </w:tcPr>
          <w:p w14:paraId="4DB10579" w14:textId="2F806BA4"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419</w:t>
            </w:r>
          </w:p>
        </w:tc>
      </w:tr>
      <w:tr w:rsidR="00486F3D" w:rsidRPr="008D2408" w14:paraId="227A61FB" w14:textId="77777777" w:rsidTr="002F0EEC">
        <w:trPr>
          <w:trHeight w:val="283"/>
        </w:trPr>
        <w:tc>
          <w:tcPr>
            <w:tcW w:w="1195" w:type="pct"/>
            <w:vMerge/>
            <w:tcBorders>
              <w:bottom w:val="single" w:sz="2" w:space="0" w:color="D9D9D9" w:themeColor="background1" w:themeShade="D9"/>
            </w:tcBorders>
            <w:vAlign w:val="center"/>
          </w:tcPr>
          <w:p w14:paraId="79DE0578" w14:textId="77777777" w:rsidR="002F0EEC" w:rsidRPr="000015D5" w:rsidRDefault="002F0EEC" w:rsidP="002F0EEC">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584C1DB" w14:textId="6D9555A7" w:rsidR="002F0EEC" w:rsidRPr="009D3AEF" w:rsidRDefault="002F0EEC" w:rsidP="002F0EEC">
            <w:pPr>
              <w:pStyle w:val="TableParagraph"/>
              <w:jc w:val="center"/>
              <w:rPr>
                <w:rFonts w:ascii="Arial" w:hAnsi="Arial" w:cs="Arial"/>
                <w:sz w:val="18"/>
                <w:szCs w:val="18"/>
                <w:lang w:val="en-AU"/>
              </w:rPr>
            </w:pPr>
            <w:r w:rsidRPr="009D3AEF">
              <w:rPr>
                <w:rFonts w:ascii="Arial" w:hAnsi="Arial" w:cs="Arial"/>
                <w:color w:val="000000"/>
                <w:sz w:val="18"/>
                <w:szCs w:val="18"/>
                <w:lang w:val="en-AU"/>
              </w:rPr>
              <w:t>%R/</w:t>
            </w:r>
            <w:r w:rsidR="000F3F4B">
              <w:rPr>
                <w:rFonts w:ascii="Arial" w:hAnsi="Arial" w:cs="Arial"/>
                <w:color w:val="000000"/>
                <w:sz w:val="18"/>
                <w:szCs w:val="18"/>
                <w:lang w:val="en-AU"/>
              </w:rPr>
              <w:t>ECOFF</w:t>
            </w:r>
            <w:r w:rsidRPr="009D3AEF">
              <w:rPr>
                <w:rFonts w:ascii="Arial" w:hAnsi="Arial" w:cs="Arial"/>
                <w:color w:val="000000"/>
                <w:sz w:val="18"/>
                <w:szCs w:val="18"/>
                <w:vertAlign w:val="superscript"/>
                <w:lang w:val="en-AU"/>
              </w:rPr>
              <w:t>‡</w:t>
            </w:r>
          </w:p>
        </w:tc>
        <w:tc>
          <w:tcPr>
            <w:tcW w:w="341" w:type="pct"/>
            <w:tcBorders>
              <w:bottom w:val="single" w:sz="2" w:space="0" w:color="D9D9D9" w:themeColor="background1" w:themeShade="D9"/>
            </w:tcBorders>
            <w:vAlign w:val="center"/>
          </w:tcPr>
          <w:p w14:paraId="610DD2BC" w14:textId="72919AC0" w:rsidR="002F0EEC" w:rsidRPr="009D3AEF" w:rsidRDefault="002F0EEC" w:rsidP="002F0EEC">
            <w:pPr>
              <w:pStyle w:val="TableParagraph"/>
              <w:jc w:val="center"/>
              <w:rPr>
                <w:rFonts w:ascii="Arial" w:hAnsi="Arial" w:cs="Arial"/>
                <w:sz w:val="18"/>
                <w:szCs w:val="18"/>
                <w:lang w:val="en-AU"/>
              </w:rPr>
            </w:pPr>
            <w:r w:rsidRPr="009D3AEF">
              <w:rPr>
                <w:rFonts w:ascii="Arial" w:hAnsi="Arial" w:cs="Arial"/>
                <w:color w:val="000000"/>
                <w:sz w:val="18"/>
                <w:szCs w:val="18"/>
              </w:rPr>
              <w:t>9.2, 1.0</w:t>
            </w:r>
          </w:p>
        </w:tc>
        <w:tc>
          <w:tcPr>
            <w:tcW w:w="335" w:type="pct"/>
            <w:tcBorders>
              <w:bottom w:val="single" w:sz="2" w:space="0" w:color="D9D9D9" w:themeColor="background1" w:themeShade="D9"/>
            </w:tcBorders>
            <w:vAlign w:val="center"/>
          </w:tcPr>
          <w:p w14:paraId="6A5A70E1" w14:textId="060758BC"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2.1, 1.4</w:t>
            </w:r>
          </w:p>
        </w:tc>
        <w:tc>
          <w:tcPr>
            <w:tcW w:w="359" w:type="pct"/>
            <w:tcBorders>
              <w:bottom w:val="single" w:sz="2" w:space="0" w:color="D9D9D9" w:themeColor="background1" w:themeShade="D9"/>
            </w:tcBorders>
            <w:vAlign w:val="center"/>
          </w:tcPr>
          <w:p w14:paraId="2AA947DF" w14:textId="5B97248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B371193" w14:textId="6499B1E5"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4.7, 0.0</w:t>
            </w:r>
          </w:p>
        </w:tc>
        <w:tc>
          <w:tcPr>
            <w:tcW w:w="328" w:type="pct"/>
            <w:tcBorders>
              <w:bottom w:val="single" w:sz="2" w:space="0" w:color="D9D9D9" w:themeColor="background1" w:themeShade="D9"/>
            </w:tcBorders>
            <w:vAlign w:val="center"/>
          </w:tcPr>
          <w:p w14:paraId="4AAA0CE4" w14:textId="013EA1D0"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5.7, 4.7</w:t>
            </w:r>
          </w:p>
        </w:tc>
        <w:tc>
          <w:tcPr>
            <w:tcW w:w="335" w:type="pct"/>
            <w:tcBorders>
              <w:bottom w:val="single" w:sz="2" w:space="0" w:color="D9D9D9" w:themeColor="background1" w:themeShade="D9"/>
            </w:tcBorders>
            <w:vAlign w:val="center"/>
          </w:tcPr>
          <w:p w14:paraId="78BD7485" w14:textId="51B78D9A"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172C0F86" w14:textId="2A972A76"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105C4F3D" w14:textId="5CC58313"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40589C8B" w14:textId="29FFB09A"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5.0, 2.0</w:t>
            </w:r>
          </w:p>
        </w:tc>
      </w:tr>
      <w:tr w:rsidR="00486F3D" w:rsidRPr="008D2408" w14:paraId="70355A98" w14:textId="77777777" w:rsidTr="002F0EEC">
        <w:trPr>
          <w:trHeight w:val="283"/>
        </w:trPr>
        <w:tc>
          <w:tcPr>
            <w:tcW w:w="1195" w:type="pct"/>
            <w:vMerge w:val="restart"/>
            <w:tcBorders>
              <w:top w:val="single" w:sz="2" w:space="0" w:color="D9D9D9" w:themeColor="background1" w:themeShade="D9"/>
            </w:tcBorders>
            <w:vAlign w:val="center"/>
          </w:tcPr>
          <w:p w14:paraId="4C0D99B9" w14:textId="77777777" w:rsidR="002F0EEC" w:rsidRPr="000015D5" w:rsidRDefault="002F0EEC" w:rsidP="002F0EEC">
            <w:pPr>
              <w:pStyle w:val="TableParagraph"/>
              <w:rPr>
                <w:rFonts w:ascii="Arial" w:hAnsi="Arial" w:cs="Arial"/>
                <w:iCs/>
                <w:sz w:val="18"/>
                <w:szCs w:val="18"/>
                <w:lang w:val="en-AU"/>
              </w:rPr>
            </w:pPr>
            <w:r w:rsidRPr="000015D5">
              <w:rPr>
                <w:rFonts w:ascii="Arial" w:hAnsi="Arial" w:cs="Arial"/>
                <w:i/>
                <w:sz w:val="18"/>
                <w:szCs w:val="18"/>
                <w:lang w:val="en-AU"/>
              </w:rPr>
              <w:t>Enterococcus faecium</w:t>
            </w:r>
          </w:p>
        </w:tc>
        <w:tc>
          <w:tcPr>
            <w:tcW w:w="575" w:type="pct"/>
            <w:tcBorders>
              <w:top w:val="single" w:sz="2" w:space="0" w:color="D9D9D9" w:themeColor="background1" w:themeShade="D9"/>
            </w:tcBorders>
            <w:vAlign w:val="center"/>
          </w:tcPr>
          <w:p w14:paraId="40CF293F" w14:textId="77777777" w:rsidR="002F0EEC" w:rsidRPr="009D3AEF" w:rsidRDefault="002F0EEC" w:rsidP="002F0EEC">
            <w:pPr>
              <w:pStyle w:val="TableParagraph"/>
              <w:jc w:val="center"/>
              <w:rPr>
                <w:rFonts w:ascii="Arial" w:hAnsi="Arial" w:cs="Arial"/>
                <w:sz w:val="18"/>
                <w:szCs w:val="18"/>
                <w:lang w:val="en-AU"/>
              </w:rPr>
            </w:pPr>
            <w:r w:rsidRPr="009D3AEF">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666E23F6" w14:textId="2CC65E62" w:rsidR="002F0EEC" w:rsidRPr="009D3AEF" w:rsidRDefault="002F0EEC" w:rsidP="002F0EEC">
            <w:pPr>
              <w:pStyle w:val="TableParagraph"/>
              <w:jc w:val="center"/>
              <w:rPr>
                <w:rFonts w:ascii="Arial" w:hAnsi="Arial" w:cs="Arial"/>
                <w:sz w:val="18"/>
                <w:szCs w:val="18"/>
                <w:lang w:val="en-AU"/>
              </w:rPr>
            </w:pPr>
            <w:r w:rsidRPr="009D3AEF">
              <w:rPr>
                <w:rFonts w:ascii="Arial" w:hAnsi="Arial" w:cs="Arial"/>
                <w:color w:val="000000"/>
                <w:sz w:val="18"/>
                <w:szCs w:val="18"/>
              </w:rPr>
              <w:t>96</w:t>
            </w:r>
          </w:p>
        </w:tc>
        <w:tc>
          <w:tcPr>
            <w:tcW w:w="335" w:type="pct"/>
            <w:tcBorders>
              <w:top w:val="single" w:sz="2" w:space="0" w:color="D9D9D9" w:themeColor="background1" w:themeShade="D9"/>
            </w:tcBorders>
            <w:vAlign w:val="center"/>
          </w:tcPr>
          <w:p w14:paraId="2A66788C" w14:textId="431C8774"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122</w:t>
            </w:r>
          </w:p>
        </w:tc>
        <w:tc>
          <w:tcPr>
            <w:tcW w:w="359" w:type="pct"/>
            <w:tcBorders>
              <w:top w:val="single" w:sz="2" w:space="0" w:color="D9D9D9" w:themeColor="background1" w:themeShade="D9"/>
            </w:tcBorders>
            <w:vAlign w:val="center"/>
          </w:tcPr>
          <w:p w14:paraId="382B6714" w14:textId="6BC19FB3"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w:t>
            </w:r>
          </w:p>
        </w:tc>
        <w:tc>
          <w:tcPr>
            <w:tcW w:w="359" w:type="pct"/>
            <w:tcBorders>
              <w:top w:val="single" w:sz="2" w:space="0" w:color="D9D9D9" w:themeColor="background1" w:themeShade="D9"/>
            </w:tcBorders>
            <w:vAlign w:val="center"/>
          </w:tcPr>
          <w:p w14:paraId="741E4A65" w14:textId="0C8DD21F"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24</w:t>
            </w:r>
          </w:p>
        </w:tc>
        <w:tc>
          <w:tcPr>
            <w:tcW w:w="328" w:type="pct"/>
            <w:tcBorders>
              <w:top w:val="single" w:sz="2" w:space="0" w:color="D9D9D9" w:themeColor="background1" w:themeShade="D9"/>
            </w:tcBorders>
            <w:vAlign w:val="center"/>
          </w:tcPr>
          <w:p w14:paraId="4919069E" w14:textId="3FF88932"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62</w:t>
            </w:r>
          </w:p>
        </w:tc>
        <w:tc>
          <w:tcPr>
            <w:tcW w:w="335" w:type="pct"/>
            <w:tcBorders>
              <w:top w:val="single" w:sz="2" w:space="0" w:color="D9D9D9" w:themeColor="background1" w:themeShade="D9"/>
            </w:tcBorders>
            <w:vAlign w:val="center"/>
          </w:tcPr>
          <w:p w14:paraId="601FB409" w14:textId="64DAC042"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10</w:t>
            </w:r>
          </w:p>
        </w:tc>
        <w:tc>
          <w:tcPr>
            <w:tcW w:w="325" w:type="pct"/>
            <w:tcBorders>
              <w:top w:val="single" w:sz="2" w:space="0" w:color="D9D9D9" w:themeColor="background1" w:themeShade="D9"/>
            </w:tcBorders>
            <w:vAlign w:val="center"/>
          </w:tcPr>
          <w:p w14:paraId="3B4AB8E7" w14:textId="43F775D6"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w:t>
            </w:r>
          </w:p>
        </w:tc>
        <w:tc>
          <w:tcPr>
            <w:tcW w:w="359" w:type="pct"/>
            <w:tcBorders>
              <w:top w:val="single" w:sz="2" w:space="0" w:color="D9D9D9" w:themeColor="background1" w:themeShade="D9"/>
            </w:tcBorders>
            <w:vAlign w:val="center"/>
          </w:tcPr>
          <w:p w14:paraId="3CA44485" w14:textId="7F7B1C5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0</w:t>
            </w:r>
          </w:p>
        </w:tc>
        <w:tc>
          <w:tcPr>
            <w:tcW w:w="489" w:type="pct"/>
            <w:tcBorders>
              <w:top w:val="single" w:sz="2" w:space="0" w:color="D9D9D9" w:themeColor="background1" w:themeShade="D9"/>
            </w:tcBorders>
            <w:vAlign w:val="center"/>
          </w:tcPr>
          <w:p w14:paraId="04E56A8D" w14:textId="5587EB1A"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323</w:t>
            </w:r>
          </w:p>
        </w:tc>
      </w:tr>
      <w:tr w:rsidR="00486F3D" w:rsidRPr="008D2408" w14:paraId="04D8404A" w14:textId="77777777" w:rsidTr="002F0EEC">
        <w:trPr>
          <w:trHeight w:val="283"/>
        </w:trPr>
        <w:tc>
          <w:tcPr>
            <w:tcW w:w="1195" w:type="pct"/>
            <w:vMerge/>
            <w:tcBorders>
              <w:bottom w:val="single" w:sz="2" w:space="0" w:color="D9D9D9" w:themeColor="background1" w:themeShade="D9"/>
            </w:tcBorders>
            <w:vAlign w:val="center"/>
          </w:tcPr>
          <w:p w14:paraId="49E15BF9" w14:textId="77777777" w:rsidR="002F0EEC" w:rsidRPr="002937FD" w:rsidRDefault="002F0EEC" w:rsidP="002F0EEC">
            <w:pPr>
              <w:pStyle w:val="TableParagraph"/>
              <w:rPr>
                <w:rFonts w:ascii="Arial" w:hAnsi="Arial" w:cs="Arial"/>
                <w:sz w:val="18"/>
                <w:szCs w:val="18"/>
                <w:highlight w:val="yellow"/>
                <w:lang w:val="en-AU"/>
              </w:rPr>
            </w:pPr>
          </w:p>
        </w:tc>
        <w:tc>
          <w:tcPr>
            <w:tcW w:w="575" w:type="pct"/>
            <w:tcBorders>
              <w:bottom w:val="single" w:sz="2" w:space="0" w:color="D9D9D9" w:themeColor="background1" w:themeShade="D9"/>
            </w:tcBorders>
            <w:vAlign w:val="center"/>
          </w:tcPr>
          <w:p w14:paraId="659248E1" w14:textId="20E538A6" w:rsidR="002F0EEC" w:rsidRPr="000F3F4B" w:rsidRDefault="002F0EEC" w:rsidP="002F0EEC">
            <w:pPr>
              <w:pStyle w:val="TableParagraph"/>
              <w:jc w:val="center"/>
              <w:rPr>
                <w:rFonts w:ascii="Arial" w:hAnsi="Arial" w:cs="Arial"/>
                <w:sz w:val="16"/>
                <w:szCs w:val="16"/>
                <w:lang w:val="en-AU"/>
              </w:rPr>
            </w:pPr>
            <w:r w:rsidRPr="000F3F4B">
              <w:rPr>
                <w:rFonts w:ascii="Arial" w:hAnsi="Arial" w:cs="Arial"/>
                <w:color w:val="000000"/>
                <w:sz w:val="16"/>
                <w:szCs w:val="16"/>
                <w:lang w:val="en-AU"/>
              </w:rPr>
              <w:t>%R/</w:t>
            </w:r>
            <w:r w:rsidR="000F3F4B" w:rsidRPr="000F3F4B">
              <w:rPr>
                <w:rFonts w:ascii="Arial" w:hAnsi="Arial" w:cs="Arial"/>
                <w:color w:val="000000"/>
                <w:sz w:val="16"/>
                <w:szCs w:val="16"/>
                <w:lang w:val="en-AU"/>
              </w:rPr>
              <w:t>ECOFF</w:t>
            </w:r>
            <w:r w:rsidRPr="000F3F4B">
              <w:rPr>
                <w:rFonts w:ascii="Arial" w:hAnsi="Arial" w:cs="Arial"/>
                <w:color w:val="000000"/>
                <w:sz w:val="16"/>
                <w:szCs w:val="16"/>
                <w:vertAlign w:val="superscript"/>
                <w:lang w:val="en-AU"/>
              </w:rPr>
              <w:t>§§</w:t>
            </w:r>
          </w:p>
        </w:tc>
        <w:tc>
          <w:tcPr>
            <w:tcW w:w="341" w:type="pct"/>
            <w:tcBorders>
              <w:bottom w:val="single" w:sz="2" w:space="0" w:color="D9D9D9" w:themeColor="background1" w:themeShade="D9"/>
            </w:tcBorders>
            <w:vAlign w:val="center"/>
          </w:tcPr>
          <w:p w14:paraId="3802CF62" w14:textId="41814AE8" w:rsidR="002F0EEC" w:rsidRPr="009D3AEF" w:rsidRDefault="002F0EEC" w:rsidP="002F0EEC">
            <w:pPr>
              <w:pStyle w:val="TableParagraph"/>
              <w:jc w:val="center"/>
              <w:rPr>
                <w:rFonts w:ascii="Arial" w:hAnsi="Arial" w:cs="Arial"/>
                <w:sz w:val="18"/>
                <w:szCs w:val="18"/>
                <w:lang w:val="en-AU"/>
              </w:rPr>
            </w:pPr>
            <w:r w:rsidRPr="009D3AEF">
              <w:rPr>
                <w:rFonts w:ascii="Arial" w:hAnsi="Arial" w:cs="Arial"/>
                <w:color w:val="000000"/>
                <w:sz w:val="18"/>
                <w:szCs w:val="18"/>
              </w:rPr>
              <w:t>88.5, n/a</w:t>
            </w:r>
          </w:p>
        </w:tc>
        <w:tc>
          <w:tcPr>
            <w:tcW w:w="335" w:type="pct"/>
            <w:tcBorders>
              <w:bottom w:val="single" w:sz="2" w:space="0" w:color="D9D9D9" w:themeColor="background1" w:themeShade="D9"/>
            </w:tcBorders>
            <w:vAlign w:val="center"/>
          </w:tcPr>
          <w:p w14:paraId="5EDAAECD" w14:textId="265E46C5"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90.2, n/a</w:t>
            </w:r>
          </w:p>
        </w:tc>
        <w:tc>
          <w:tcPr>
            <w:tcW w:w="359" w:type="pct"/>
            <w:tcBorders>
              <w:bottom w:val="single" w:sz="2" w:space="0" w:color="D9D9D9" w:themeColor="background1" w:themeShade="D9"/>
            </w:tcBorders>
            <w:vAlign w:val="center"/>
          </w:tcPr>
          <w:p w14:paraId="0670E444" w14:textId="34C71D8D"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3F1A67F" w14:textId="16510103"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79.2, n/a</w:t>
            </w:r>
          </w:p>
        </w:tc>
        <w:tc>
          <w:tcPr>
            <w:tcW w:w="328" w:type="pct"/>
            <w:tcBorders>
              <w:bottom w:val="single" w:sz="2" w:space="0" w:color="D9D9D9" w:themeColor="background1" w:themeShade="D9"/>
            </w:tcBorders>
            <w:vAlign w:val="center"/>
          </w:tcPr>
          <w:p w14:paraId="588D2CE7" w14:textId="768AB055"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90.3, n/a</w:t>
            </w:r>
          </w:p>
        </w:tc>
        <w:tc>
          <w:tcPr>
            <w:tcW w:w="335" w:type="pct"/>
            <w:tcBorders>
              <w:bottom w:val="single" w:sz="2" w:space="0" w:color="D9D9D9" w:themeColor="background1" w:themeShade="D9"/>
            </w:tcBorders>
            <w:vAlign w:val="center"/>
          </w:tcPr>
          <w:p w14:paraId="3B0080CC" w14:textId="0D6E233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1D59D4A6" w14:textId="2EDAA97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1A3FA32C" w14:textId="773502FE"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166391AC" w14:textId="4ACE1483" w:rsidR="002F0EEC" w:rsidRPr="002F0EEC" w:rsidRDefault="002F0EEC" w:rsidP="002F0EEC">
            <w:pPr>
              <w:pStyle w:val="TableParagraph"/>
              <w:jc w:val="center"/>
              <w:rPr>
                <w:rFonts w:ascii="Arial" w:hAnsi="Arial" w:cs="Arial"/>
                <w:sz w:val="18"/>
                <w:szCs w:val="18"/>
                <w:lang w:val="en-AU"/>
              </w:rPr>
            </w:pPr>
            <w:r w:rsidRPr="002F0EEC">
              <w:rPr>
                <w:rFonts w:ascii="Arial" w:hAnsi="Arial" w:cs="Arial"/>
                <w:color w:val="000000"/>
                <w:sz w:val="18"/>
                <w:szCs w:val="18"/>
              </w:rPr>
              <w:t>88.2, n/a</w:t>
            </w:r>
          </w:p>
        </w:tc>
      </w:tr>
      <w:tr w:rsidR="00486F3D" w:rsidRPr="008D2408" w14:paraId="70289E08" w14:textId="77777777" w:rsidTr="002F0EEC">
        <w:trPr>
          <w:trHeight w:val="283"/>
        </w:trPr>
        <w:tc>
          <w:tcPr>
            <w:tcW w:w="1195" w:type="pct"/>
            <w:vMerge w:val="restart"/>
            <w:tcBorders>
              <w:top w:val="single" w:sz="2" w:space="0" w:color="D9D9D9" w:themeColor="background1" w:themeShade="D9"/>
            </w:tcBorders>
            <w:vAlign w:val="center"/>
          </w:tcPr>
          <w:p w14:paraId="77271153" w14:textId="77777777" w:rsidR="007A1E0E" w:rsidRPr="008F4CE8" w:rsidRDefault="007A1E0E" w:rsidP="007A1E0E">
            <w:pPr>
              <w:pStyle w:val="TableParagraph"/>
              <w:rPr>
                <w:rFonts w:ascii="Arial" w:hAnsi="Arial" w:cs="Arial"/>
                <w:sz w:val="18"/>
                <w:szCs w:val="18"/>
                <w:lang w:val="en-AU"/>
              </w:rPr>
            </w:pPr>
            <w:r w:rsidRPr="008F4CE8">
              <w:rPr>
                <w:rFonts w:ascii="Arial" w:hAnsi="Arial" w:cs="Arial"/>
                <w:i/>
                <w:sz w:val="18"/>
                <w:szCs w:val="18"/>
                <w:lang w:val="en-AU"/>
              </w:rPr>
              <w:t>Staphylococcus aureus</w:t>
            </w:r>
          </w:p>
        </w:tc>
        <w:tc>
          <w:tcPr>
            <w:tcW w:w="575" w:type="pct"/>
            <w:tcBorders>
              <w:top w:val="single" w:sz="2" w:space="0" w:color="D9D9D9" w:themeColor="background1" w:themeShade="D9"/>
            </w:tcBorders>
            <w:vAlign w:val="center"/>
          </w:tcPr>
          <w:p w14:paraId="30D09111" w14:textId="45DE8C16"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4C5A1304" w14:textId="29D873A5"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769</w:t>
            </w:r>
          </w:p>
        </w:tc>
        <w:tc>
          <w:tcPr>
            <w:tcW w:w="335" w:type="pct"/>
            <w:tcBorders>
              <w:top w:val="single" w:sz="2" w:space="0" w:color="D9D9D9" w:themeColor="background1" w:themeShade="D9"/>
            </w:tcBorders>
            <w:vAlign w:val="center"/>
          </w:tcPr>
          <w:p w14:paraId="36985220" w14:textId="7C4F2C6F"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615</w:t>
            </w:r>
          </w:p>
        </w:tc>
        <w:tc>
          <w:tcPr>
            <w:tcW w:w="359" w:type="pct"/>
            <w:tcBorders>
              <w:top w:val="single" w:sz="2" w:space="0" w:color="D9D9D9" w:themeColor="background1" w:themeShade="D9"/>
            </w:tcBorders>
            <w:vAlign w:val="center"/>
          </w:tcPr>
          <w:p w14:paraId="0C936F05" w14:textId="3C5175E5"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495</w:t>
            </w:r>
          </w:p>
        </w:tc>
        <w:tc>
          <w:tcPr>
            <w:tcW w:w="359" w:type="pct"/>
            <w:tcBorders>
              <w:top w:val="single" w:sz="2" w:space="0" w:color="D9D9D9" w:themeColor="background1" w:themeShade="D9"/>
            </w:tcBorders>
            <w:vAlign w:val="center"/>
          </w:tcPr>
          <w:p w14:paraId="0F16BAAE" w14:textId="4475B143"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229</w:t>
            </w:r>
          </w:p>
        </w:tc>
        <w:tc>
          <w:tcPr>
            <w:tcW w:w="328" w:type="pct"/>
            <w:tcBorders>
              <w:top w:val="single" w:sz="2" w:space="0" w:color="D9D9D9" w:themeColor="background1" w:themeShade="D9"/>
            </w:tcBorders>
            <w:vAlign w:val="center"/>
          </w:tcPr>
          <w:p w14:paraId="760470F6" w14:textId="0A6E6D9A"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513</w:t>
            </w:r>
          </w:p>
        </w:tc>
        <w:tc>
          <w:tcPr>
            <w:tcW w:w="335" w:type="pct"/>
            <w:tcBorders>
              <w:top w:val="single" w:sz="2" w:space="0" w:color="D9D9D9" w:themeColor="background1" w:themeShade="D9"/>
            </w:tcBorders>
            <w:vAlign w:val="center"/>
          </w:tcPr>
          <w:p w14:paraId="236E7FB6" w14:textId="5390415A"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114</w:t>
            </w:r>
          </w:p>
        </w:tc>
        <w:tc>
          <w:tcPr>
            <w:tcW w:w="325" w:type="pct"/>
            <w:tcBorders>
              <w:top w:val="single" w:sz="2" w:space="0" w:color="D9D9D9" w:themeColor="background1" w:themeShade="D9"/>
            </w:tcBorders>
            <w:vAlign w:val="center"/>
          </w:tcPr>
          <w:p w14:paraId="612623C9" w14:textId="766EEF2E"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86</w:t>
            </w:r>
          </w:p>
        </w:tc>
        <w:tc>
          <w:tcPr>
            <w:tcW w:w="359" w:type="pct"/>
            <w:tcBorders>
              <w:top w:val="single" w:sz="2" w:space="0" w:color="D9D9D9" w:themeColor="background1" w:themeShade="D9"/>
            </w:tcBorders>
            <w:vAlign w:val="center"/>
          </w:tcPr>
          <w:p w14:paraId="0F37B87B" w14:textId="1B274E3D"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102</w:t>
            </w:r>
          </w:p>
        </w:tc>
        <w:tc>
          <w:tcPr>
            <w:tcW w:w="489" w:type="pct"/>
            <w:tcBorders>
              <w:top w:val="single" w:sz="2" w:space="0" w:color="D9D9D9" w:themeColor="background1" w:themeShade="D9"/>
            </w:tcBorders>
            <w:vAlign w:val="center"/>
          </w:tcPr>
          <w:p w14:paraId="67ACEDB8" w14:textId="3A0BA565" w:rsidR="007A1E0E" w:rsidRPr="002F0EEC" w:rsidRDefault="007A1E0E" w:rsidP="002F0EEC">
            <w:pPr>
              <w:pStyle w:val="TableParagraph"/>
              <w:jc w:val="center"/>
              <w:rPr>
                <w:rFonts w:ascii="Arial" w:hAnsi="Arial" w:cs="Arial"/>
                <w:sz w:val="18"/>
                <w:szCs w:val="18"/>
                <w:lang w:val="en-AU"/>
              </w:rPr>
            </w:pPr>
            <w:r w:rsidRPr="002F0EEC">
              <w:rPr>
                <w:rFonts w:ascii="Arial" w:hAnsi="Arial" w:cs="Arial"/>
                <w:color w:val="000000"/>
                <w:sz w:val="18"/>
                <w:szCs w:val="18"/>
              </w:rPr>
              <w:t>2,923</w:t>
            </w:r>
          </w:p>
        </w:tc>
      </w:tr>
      <w:tr w:rsidR="007A1E0E" w:rsidRPr="008D2408" w14:paraId="6ED033CF" w14:textId="77777777" w:rsidTr="007A1E0E">
        <w:trPr>
          <w:trHeight w:val="283"/>
        </w:trPr>
        <w:tc>
          <w:tcPr>
            <w:tcW w:w="1195" w:type="pct"/>
            <w:vMerge/>
            <w:vAlign w:val="center"/>
          </w:tcPr>
          <w:p w14:paraId="61439237" w14:textId="77777777" w:rsidR="007A1E0E" w:rsidRPr="008F4CE8" w:rsidRDefault="007A1E0E" w:rsidP="007A1E0E">
            <w:pPr>
              <w:pStyle w:val="TableParagraph"/>
              <w:rPr>
                <w:rFonts w:ascii="Arial" w:hAnsi="Arial" w:cs="Arial"/>
                <w:sz w:val="18"/>
                <w:szCs w:val="18"/>
                <w:lang w:val="en-AU"/>
              </w:rPr>
            </w:pPr>
          </w:p>
        </w:tc>
        <w:tc>
          <w:tcPr>
            <w:tcW w:w="575" w:type="pct"/>
            <w:vAlign w:val="center"/>
          </w:tcPr>
          <w:p w14:paraId="784D24D0" w14:textId="704D14D2"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428A41CA" w14:textId="608444C7"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13.0, 13.4</w:t>
            </w:r>
          </w:p>
        </w:tc>
        <w:tc>
          <w:tcPr>
            <w:tcW w:w="335" w:type="pct"/>
            <w:vAlign w:val="center"/>
          </w:tcPr>
          <w:p w14:paraId="4D0AB088" w14:textId="7C132865"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8.9, 9.8</w:t>
            </w:r>
          </w:p>
        </w:tc>
        <w:tc>
          <w:tcPr>
            <w:tcW w:w="359" w:type="pct"/>
            <w:vAlign w:val="center"/>
          </w:tcPr>
          <w:p w14:paraId="2E233C8E" w14:textId="095C2110"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3.2, 4.6</w:t>
            </w:r>
          </w:p>
        </w:tc>
        <w:tc>
          <w:tcPr>
            <w:tcW w:w="359" w:type="pct"/>
            <w:vAlign w:val="center"/>
          </w:tcPr>
          <w:p w14:paraId="18D6E3B0" w14:textId="29AF4A0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9.6, 10.0</w:t>
            </w:r>
          </w:p>
        </w:tc>
        <w:tc>
          <w:tcPr>
            <w:tcW w:w="328" w:type="pct"/>
            <w:vAlign w:val="center"/>
          </w:tcPr>
          <w:p w14:paraId="06E99116" w14:textId="75AA059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4.9, 5.1</w:t>
            </w:r>
          </w:p>
        </w:tc>
        <w:tc>
          <w:tcPr>
            <w:tcW w:w="335" w:type="pct"/>
            <w:vAlign w:val="center"/>
          </w:tcPr>
          <w:p w14:paraId="496FAAAB" w14:textId="423AE10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2.6, 2.6</w:t>
            </w:r>
          </w:p>
        </w:tc>
        <w:tc>
          <w:tcPr>
            <w:tcW w:w="325" w:type="pct"/>
            <w:vAlign w:val="center"/>
          </w:tcPr>
          <w:p w14:paraId="5BF34C5E" w14:textId="671C9A8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4.7, 5.8</w:t>
            </w:r>
          </w:p>
        </w:tc>
        <w:tc>
          <w:tcPr>
            <w:tcW w:w="359" w:type="pct"/>
            <w:vAlign w:val="center"/>
          </w:tcPr>
          <w:p w14:paraId="1FC5A1B8" w14:textId="7D1D95F8"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10.8, 10.8</w:t>
            </w:r>
          </w:p>
        </w:tc>
        <w:tc>
          <w:tcPr>
            <w:tcW w:w="489" w:type="pct"/>
            <w:vAlign w:val="center"/>
          </w:tcPr>
          <w:p w14:paraId="7BD9D513" w14:textId="2C9796A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8.1, 8.7</w:t>
            </w:r>
          </w:p>
        </w:tc>
      </w:tr>
      <w:tr w:rsidR="00486F3D" w:rsidRPr="008D2408" w14:paraId="3A4E278E" w14:textId="77777777" w:rsidTr="007A1E0E">
        <w:trPr>
          <w:trHeight w:val="283"/>
        </w:trPr>
        <w:tc>
          <w:tcPr>
            <w:tcW w:w="1195" w:type="pct"/>
            <w:vMerge w:val="restart"/>
            <w:tcBorders>
              <w:top w:val="single" w:sz="2" w:space="0" w:color="D9D9D9" w:themeColor="background1" w:themeShade="D9"/>
            </w:tcBorders>
            <w:vAlign w:val="center"/>
          </w:tcPr>
          <w:p w14:paraId="44607A6B" w14:textId="77777777" w:rsidR="007A1E0E" w:rsidRPr="008F4CE8" w:rsidRDefault="007A1E0E" w:rsidP="007A1E0E">
            <w:pPr>
              <w:pStyle w:val="TableParagraph"/>
              <w:ind w:left="32"/>
              <w:rPr>
                <w:rFonts w:ascii="Arial" w:hAnsi="Arial" w:cs="Arial"/>
                <w:sz w:val="18"/>
                <w:szCs w:val="18"/>
                <w:lang w:val="en-AU"/>
              </w:rPr>
            </w:pPr>
            <w:r w:rsidRPr="008F4CE8">
              <w:rPr>
                <w:rFonts w:ascii="Arial" w:hAnsi="Arial" w:cs="Arial"/>
                <w:sz w:val="18"/>
                <w:szCs w:val="18"/>
                <w:lang w:val="en-AU"/>
              </w:rPr>
              <w:t>Methicillin-resistant</w:t>
            </w:r>
            <w:r w:rsidRPr="008F4CE8">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44453C34"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2F236EDC" w14:textId="04C1DB6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152</w:t>
            </w:r>
          </w:p>
        </w:tc>
        <w:tc>
          <w:tcPr>
            <w:tcW w:w="335" w:type="pct"/>
            <w:tcBorders>
              <w:top w:val="single" w:sz="2" w:space="0" w:color="D9D9D9" w:themeColor="background1" w:themeShade="D9"/>
            </w:tcBorders>
            <w:vAlign w:val="center"/>
          </w:tcPr>
          <w:p w14:paraId="7D60AAD6" w14:textId="7A22524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78</w:t>
            </w:r>
          </w:p>
        </w:tc>
        <w:tc>
          <w:tcPr>
            <w:tcW w:w="359" w:type="pct"/>
            <w:tcBorders>
              <w:top w:val="single" w:sz="2" w:space="0" w:color="D9D9D9" w:themeColor="background1" w:themeShade="D9"/>
            </w:tcBorders>
            <w:vAlign w:val="center"/>
          </w:tcPr>
          <w:p w14:paraId="0086C770" w14:textId="0B505CD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65</w:t>
            </w:r>
          </w:p>
        </w:tc>
        <w:tc>
          <w:tcPr>
            <w:tcW w:w="359" w:type="pct"/>
            <w:tcBorders>
              <w:top w:val="single" w:sz="2" w:space="0" w:color="D9D9D9" w:themeColor="background1" w:themeShade="D9"/>
            </w:tcBorders>
            <w:vAlign w:val="center"/>
          </w:tcPr>
          <w:p w14:paraId="4D9DB22F" w14:textId="1CD44D5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41</w:t>
            </w:r>
          </w:p>
        </w:tc>
        <w:tc>
          <w:tcPr>
            <w:tcW w:w="328" w:type="pct"/>
            <w:tcBorders>
              <w:top w:val="single" w:sz="2" w:space="0" w:color="D9D9D9" w:themeColor="background1" w:themeShade="D9"/>
            </w:tcBorders>
            <w:vAlign w:val="center"/>
          </w:tcPr>
          <w:p w14:paraId="35C98C25" w14:textId="010ABDC7"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98</w:t>
            </w:r>
          </w:p>
        </w:tc>
        <w:tc>
          <w:tcPr>
            <w:tcW w:w="335" w:type="pct"/>
            <w:tcBorders>
              <w:top w:val="single" w:sz="2" w:space="0" w:color="D9D9D9" w:themeColor="background1" w:themeShade="D9"/>
            </w:tcBorders>
            <w:vAlign w:val="center"/>
          </w:tcPr>
          <w:p w14:paraId="101228EF" w14:textId="0966835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9</w:t>
            </w:r>
          </w:p>
        </w:tc>
        <w:tc>
          <w:tcPr>
            <w:tcW w:w="325" w:type="pct"/>
            <w:tcBorders>
              <w:top w:val="single" w:sz="2" w:space="0" w:color="D9D9D9" w:themeColor="background1" w:themeShade="D9"/>
            </w:tcBorders>
            <w:vAlign w:val="center"/>
          </w:tcPr>
          <w:p w14:paraId="23B902DC" w14:textId="2D71B6E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37</w:t>
            </w:r>
          </w:p>
        </w:tc>
        <w:tc>
          <w:tcPr>
            <w:tcW w:w="359" w:type="pct"/>
            <w:tcBorders>
              <w:top w:val="single" w:sz="2" w:space="0" w:color="D9D9D9" w:themeColor="background1" w:themeShade="D9"/>
            </w:tcBorders>
            <w:vAlign w:val="center"/>
          </w:tcPr>
          <w:p w14:paraId="0BAF87F1" w14:textId="116DC37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14</w:t>
            </w:r>
          </w:p>
        </w:tc>
        <w:tc>
          <w:tcPr>
            <w:tcW w:w="489" w:type="pct"/>
            <w:tcBorders>
              <w:top w:val="single" w:sz="2" w:space="0" w:color="D9D9D9" w:themeColor="background1" w:themeShade="D9"/>
            </w:tcBorders>
            <w:vAlign w:val="center"/>
          </w:tcPr>
          <w:p w14:paraId="67FEF01B" w14:textId="16EF72D4"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494</w:t>
            </w:r>
          </w:p>
        </w:tc>
      </w:tr>
      <w:tr w:rsidR="00486F3D" w:rsidRPr="008D2408" w14:paraId="5821CC9F" w14:textId="77777777" w:rsidTr="007A1E0E">
        <w:trPr>
          <w:trHeight w:val="283"/>
        </w:trPr>
        <w:tc>
          <w:tcPr>
            <w:tcW w:w="1195" w:type="pct"/>
            <w:vMerge/>
            <w:tcBorders>
              <w:bottom w:val="single" w:sz="2" w:space="0" w:color="D9D9D9" w:themeColor="background1" w:themeShade="D9"/>
            </w:tcBorders>
            <w:vAlign w:val="center"/>
          </w:tcPr>
          <w:p w14:paraId="63505411" w14:textId="77777777" w:rsidR="007A1E0E" w:rsidRPr="008F4CE8" w:rsidRDefault="007A1E0E" w:rsidP="007A1E0E">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BB5F615"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2EAE384E" w14:textId="6DE82EE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52.6, 53.9</w:t>
            </w:r>
          </w:p>
        </w:tc>
        <w:tc>
          <w:tcPr>
            <w:tcW w:w="335" w:type="pct"/>
            <w:tcBorders>
              <w:bottom w:val="single" w:sz="2" w:space="0" w:color="D9D9D9" w:themeColor="background1" w:themeShade="D9"/>
            </w:tcBorders>
            <w:vAlign w:val="center"/>
          </w:tcPr>
          <w:p w14:paraId="6CB2D669" w14:textId="2EC1C7B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53.8, 55.1</w:t>
            </w:r>
          </w:p>
        </w:tc>
        <w:tc>
          <w:tcPr>
            <w:tcW w:w="359" w:type="pct"/>
            <w:tcBorders>
              <w:bottom w:val="single" w:sz="2" w:space="0" w:color="D9D9D9" w:themeColor="background1" w:themeShade="D9"/>
            </w:tcBorders>
            <w:vAlign w:val="center"/>
          </w:tcPr>
          <w:p w14:paraId="23D85E53" w14:textId="48D1C3B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10.8, 10.8</w:t>
            </w:r>
          </w:p>
        </w:tc>
        <w:tc>
          <w:tcPr>
            <w:tcW w:w="359" w:type="pct"/>
            <w:tcBorders>
              <w:bottom w:val="single" w:sz="2" w:space="0" w:color="D9D9D9" w:themeColor="background1" w:themeShade="D9"/>
            </w:tcBorders>
            <w:vAlign w:val="center"/>
          </w:tcPr>
          <w:p w14:paraId="3EA76A72" w14:textId="1EB8BAF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36.6, 36.6</w:t>
            </w:r>
          </w:p>
        </w:tc>
        <w:tc>
          <w:tcPr>
            <w:tcW w:w="328" w:type="pct"/>
            <w:tcBorders>
              <w:bottom w:val="single" w:sz="2" w:space="0" w:color="D9D9D9" w:themeColor="background1" w:themeShade="D9"/>
            </w:tcBorders>
            <w:vAlign w:val="center"/>
          </w:tcPr>
          <w:p w14:paraId="37AB7E84" w14:textId="3DF0994E"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14.3, 14.3</w:t>
            </w:r>
          </w:p>
        </w:tc>
        <w:tc>
          <w:tcPr>
            <w:tcW w:w="335" w:type="pct"/>
            <w:tcBorders>
              <w:bottom w:val="single" w:sz="2" w:space="0" w:color="D9D9D9" w:themeColor="background1" w:themeShade="D9"/>
            </w:tcBorders>
            <w:vAlign w:val="center"/>
          </w:tcPr>
          <w:p w14:paraId="49216565" w14:textId="7F292C1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n/a, n/a</w:t>
            </w:r>
          </w:p>
        </w:tc>
        <w:tc>
          <w:tcPr>
            <w:tcW w:w="325" w:type="pct"/>
            <w:tcBorders>
              <w:bottom w:val="single" w:sz="2" w:space="0" w:color="D9D9D9" w:themeColor="background1" w:themeShade="D9"/>
            </w:tcBorders>
            <w:vAlign w:val="center"/>
          </w:tcPr>
          <w:p w14:paraId="213BAC8F" w14:textId="07D9383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8.1, 10.8</w:t>
            </w:r>
          </w:p>
        </w:tc>
        <w:tc>
          <w:tcPr>
            <w:tcW w:w="359" w:type="pct"/>
            <w:tcBorders>
              <w:bottom w:val="single" w:sz="2" w:space="0" w:color="D9D9D9" w:themeColor="background1" w:themeShade="D9"/>
            </w:tcBorders>
            <w:vAlign w:val="center"/>
          </w:tcPr>
          <w:p w14:paraId="0957ADC3" w14:textId="66B993B4"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64.3, 64.3</w:t>
            </w:r>
          </w:p>
        </w:tc>
        <w:tc>
          <w:tcPr>
            <w:tcW w:w="489" w:type="pct"/>
            <w:tcBorders>
              <w:bottom w:val="single" w:sz="2" w:space="0" w:color="D9D9D9" w:themeColor="background1" w:themeShade="D9"/>
            </w:tcBorders>
            <w:vAlign w:val="center"/>
          </w:tcPr>
          <w:p w14:paraId="03B1D415" w14:textId="3C3F6B6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34.8, 35.6</w:t>
            </w:r>
          </w:p>
        </w:tc>
      </w:tr>
      <w:tr w:rsidR="00486F3D" w:rsidRPr="008D2408" w14:paraId="03E03F60" w14:textId="77777777" w:rsidTr="007A1E0E">
        <w:trPr>
          <w:trHeight w:val="283"/>
        </w:trPr>
        <w:tc>
          <w:tcPr>
            <w:tcW w:w="1195" w:type="pct"/>
            <w:vMerge w:val="restart"/>
            <w:tcBorders>
              <w:top w:val="single" w:sz="2" w:space="0" w:color="D9D9D9" w:themeColor="background1" w:themeShade="D9"/>
            </w:tcBorders>
            <w:vAlign w:val="center"/>
          </w:tcPr>
          <w:p w14:paraId="23B3C2EF" w14:textId="77777777" w:rsidR="007A1E0E" w:rsidRPr="008F4CE8" w:rsidRDefault="007A1E0E" w:rsidP="007A1E0E">
            <w:pPr>
              <w:pStyle w:val="TableParagraph"/>
              <w:rPr>
                <w:rFonts w:ascii="Arial" w:hAnsi="Arial" w:cs="Arial"/>
                <w:sz w:val="18"/>
                <w:szCs w:val="18"/>
                <w:lang w:val="en-AU"/>
              </w:rPr>
            </w:pPr>
            <w:r w:rsidRPr="008F4CE8">
              <w:rPr>
                <w:rFonts w:ascii="Arial" w:hAnsi="Arial" w:cs="Arial"/>
                <w:sz w:val="18"/>
                <w:szCs w:val="18"/>
                <w:lang w:val="en-AU"/>
              </w:rPr>
              <w:t>Methicillin-susceptible</w:t>
            </w:r>
            <w:r w:rsidRPr="008F4CE8">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424A1621"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2F3FB885" w14:textId="0143F17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617</w:t>
            </w:r>
          </w:p>
        </w:tc>
        <w:tc>
          <w:tcPr>
            <w:tcW w:w="335" w:type="pct"/>
            <w:tcBorders>
              <w:top w:val="single" w:sz="2" w:space="0" w:color="D9D9D9" w:themeColor="background1" w:themeShade="D9"/>
            </w:tcBorders>
            <w:vAlign w:val="center"/>
          </w:tcPr>
          <w:p w14:paraId="3A969990" w14:textId="5AB5F24E"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3E8DFB96" w14:textId="3458E8F7"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430</w:t>
            </w:r>
          </w:p>
        </w:tc>
        <w:tc>
          <w:tcPr>
            <w:tcW w:w="359" w:type="pct"/>
            <w:tcBorders>
              <w:top w:val="single" w:sz="2" w:space="0" w:color="D9D9D9" w:themeColor="background1" w:themeShade="D9"/>
            </w:tcBorders>
            <w:vAlign w:val="center"/>
          </w:tcPr>
          <w:p w14:paraId="67F96DE6" w14:textId="35B17FE8"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188</w:t>
            </w:r>
          </w:p>
        </w:tc>
        <w:tc>
          <w:tcPr>
            <w:tcW w:w="328" w:type="pct"/>
            <w:tcBorders>
              <w:top w:val="single" w:sz="2" w:space="0" w:color="D9D9D9" w:themeColor="background1" w:themeShade="D9"/>
            </w:tcBorders>
            <w:vAlign w:val="center"/>
          </w:tcPr>
          <w:p w14:paraId="66FA0A89" w14:textId="7D87BB3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415</w:t>
            </w:r>
          </w:p>
        </w:tc>
        <w:tc>
          <w:tcPr>
            <w:tcW w:w="335" w:type="pct"/>
            <w:tcBorders>
              <w:top w:val="single" w:sz="2" w:space="0" w:color="D9D9D9" w:themeColor="background1" w:themeShade="D9"/>
            </w:tcBorders>
            <w:vAlign w:val="center"/>
          </w:tcPr>
          <w:p w14:paraId="21731EE2" w14:textId="0E98BB6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105</w:t>
            </w:r>
          </w:p>
        </w:tc>
        <w:tc>
          <w:tcPr>
            <w:tcW w:w="325" w:type="pct"/>
            <w:tcBorders>
              <w:top w:val="single" w:sz="2" w:space="0" w:color="D9D9D9" w:themeColor="background1" w:themeShade="D9"/>
            </w:tcBorders>
            <w:vAlign w:val="center"/>
          </w:tcPr>
          <w:p w14:paraId="58749A45" w14:textId="4497197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49</w:t>
            </w:r>
          </w:p>
        </w:tc>
        <w:tc>
          <w:tcPr>
            <w:tcW w:w="359" w:type="pct"/>
            <w:tcBorders>
              <w:top w:val="single" w:sz="2" w:space="0" w:color="D9D9D9" w:themeColor="background1" w:themeShade="D9"/>
            </w:tcBorders>
            <w:vAlign w:val="center"/>
          </w:tcPr>
          <w:p w14:paraId="0C4F1E90" w14:textId="70BC9A8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88</w:t>
            </w:r>
          </w:p>
        </w:tc>
        <w:tc>
          <w:tcPr>
            <w:tcW w:w="489" w:type="pct"/>
            <w:tcBorders>
              <w:top w:val="single" w:sz="2" w:space="0" w:color="D9D9D9" w:themeColor="background1" w:themeShade="D9"/>
            </w:tcBorders>
            <w:vAlign w:val="center"/>
          </w:tcPr>
          <w:p w14:paraId="52543774" w14:textId="6964323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2,429</w:t>
            </w:r>
          </w:p>
        </w:tc>
      </w:tr>
      <w:tr w:rsidR="00486F3D" w:rsidRPr="008D2408" w14:paraId="6C12F39D" w14:textId="77777777" w:rsidTr="007A1E0E">
        <w:trPr>
          <w:trHeight w:val="283"/>
        </w:trPr>
        <w:tc>
          <w:tcPr>
            <w:tcW w:w="1195" w:type="pct"/>
            <w:vMerge/>
            <w:tcBorders>
              <w:bottom w:val="single" w:sz="2" w:space="0" w:color="D9D9D9" w:themeColor="background1" w:themeShade="D9"/>
            </w:tcBorders>
            <w:vAlign w:val="center"/>
          </w:tcPr>
          <w:p w14:paraId="4CEBFE5F" w14:textId="77777777" w:rsidR="007A1E0E" w:rsidRPr="008D2408" w:rsidRDefault="007A1E0E" w:rsidP="007A1E0E">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48A5AB5"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1AC67D37" w14:textId="3606C23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3.2, 3.4</w:t>
            </w:r>
          </w:p>
        </w:tc>
        <w:tc>
          <w:tcPr>
            <w:tcW w:w="335" w:type="pct"/>
            <w:tcBorders>
              <w:bottom w:val="single" w:sz="2" w:space="0" w:color="D9D9D9" w:themeColor="background1" w:themeShade="D9"/>
            </w:tcBorders>
            <w:vAlign w:val="center"/>
          </w:tcPr>
          <w:p w14:paraId="4BBE67F1" w14:textId="46BA41D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2.4, 3.2</w:t>
            </w:r>
          </w:p>
        </w:tc>
        <w:tc>
          <w:tcPr>
            <w:tcW w:w="359" w:type="pct"/>
            <w:tcBorders>
              <w:bottom w:val="single" w:sz="2" w:space="0" w:color="D9D9D9" w:themeColor="background1" w:themeShade="D9"/>
            </w:tcBorders>
            <w:vAlign w:val="center"/>
          </w:tcPr>
          <w:p w14:paraId="62A674E5" w14:textId="40905E7E"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2.1, 3.7</w:t>
            </w:r>
          </w:p>
        </w:tc>
        <w:tc>
          <w:tcPr>
            <w:tcW w:w="359" w:type="pct"/>
            <w:tcBorders>
              <w:bottom w:val="single" w:sz="2" w:space="0" w:color="D9D9D9" w:themeColor="background1" w:themeShade="D9"/>
            </w:tcBorders>
            <w:vAlign w:val="center"/>
          </w:tcPr>
          <w:p w14:paraId="26DF680F" w14:textId="12FC636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3.7, 4.3</w:t>
            </w:r>
          </w:p>
        </w:tc>
        <w:tc>
          <w:tcPr>
            <w:tcW w:w="328" w:type="pct"/>
            <w:tcBorders>
              <w:bottom w:val="single" w:sz="2" w:space="0" w:color="D9D9D9" w:themeColor="background1" w:themeShade="D9"/>
            </w:tcBorders>
            <w:vAlign w:val="center"/>
          </w:tcPr>
          <w:p w14:paraId="63A7CC62" w14:textId="54DB162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2.7, 2.9</w:t>
            </w:r>
          </w:p>
        </w:tc>
        <w:tc>
          <w:tcPr>
            <w:tcW w:w="335" w:type="pct"/>
            <w:tcBorders>
              <w:bottom w:val="single" w:sz="2" w:space="0" w:color="D9D9D9" w:themeColor="background1" w:themeShade="D9"/>
            </w:tcBorders>
            <w:vAlign w:val="center"/>
          </w:tcPr>
          <w:p w14:paraId="3758A9A3" w14:textId="1F612B0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1.0, 1.0</w:t>
            </w:r>
          </w:p>
        </w:tc>
        <w:tc>
          <w:tcPr>
            <w:tcW w:w="325" w:type="pct"/>
            <w:tcBorders>
              <w:bottom w:val="single" w:sz="2" w:space="0" w:color="D9D9D9" w:themeColor="background1" w:themeShade="D9"/>
            </w:tcBorders>
            <w:vAlign w:val="center"/>
          </w:tcPr>
          <w:p w14:paraId="5F70AA7B" w14:textId="5C2BE895"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2.0, 2.0</w:t>
            </w:r>
          </w:p>
        </w:tc>
        <w:tc>
          <w:tcPr>
            <w:tcW w:w="359" w:type="pct"/>
            <w:tcBorders>
              <w:bottom w:val="single" w:sz="2" w:space="0" w:color="D9D9D9" w:themeColor="background1" w:themeShade="D9"/>
            </w:tcBorders>
            <w:vAlign w:val="center"/>
          </w:tcPr>
          <w:p w14:paraId="0049097A" w14:textId="1159F1E8"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2.3, 2.3</w:t>
            </w:r>
          </w:p>
        </w:tc>
        <w:tc>
          <w:tcPr>
            <w:tcW w:w="489" w:type="pct"/>
            <w:tcBorders>
              <w:bottom w:val="single" w:sz="2" w:space="0" w:color="D9D9D9" w:themeColor="background1" w:themeShade="D9"/>
            </w:tcBorders>
            <w:vAlign w:val="center"/>
          </w:tcPr>
          <w:p w14:paraId="0CFD4A2A" w14:textId="5C699A7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2.6, 3.2</w:t>
            </w:r>
          </w:p>
        </w:tc>
      </w:tr>
      <w:tr w:rsidR="00486F3D" w:rsidRPr="008D2408" w14:paraId="76B9AC5E" w14:textId="77777777" w:rsidTr="007A1E0E">
        <w:trPr>
          <w:trHeight w:val="75"/>
        </w:trPr>
        <w:tc>
          <w:tcPr>
            <w:tcW w:w="1195" w:type="pct"/>
            <w:vMerge w:val="restart"/>
            <w:vAlign w:val="center"/>
          </w:tcPr>
          <w:p w14:paraId="2E18CBC2"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w:t>
            </w:r>
            <w:r w:rsidRPr="008D2408">
              <w:rPr>
                <w:rFonts w:ascii="Arial" w:hAnsi="Arial" w:cs="Arial"/>
                <w:sz w:val="18"/>
                <w:szCs w:val="18"/>
                <w:lang w:val="en-AU"/>
              </w:rPr>
              <w:lastRenderedPageBreak/>
              <w:t>complex</w:t>
            </w:r>
          </w:p>
        </w:tc>
        <w:tc>
          <w:tcPr>
            <w:tcW w:w="575" w:type="pct"/>
            <w:tcBorders>
              <w:bottom w:val="nil"/>
            </w:tcBorders>
            <w:vAlign w:val="center"/>
          </w:tcPr>
          <w:p w14:paraId="084D943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lastRenderedPageBreak/>
              <w:t>n</w:t>
            </w:r>
          </w:p>
        </w:tc>
        <w:tc>
          <w:tcPr>
            <w:tcW w:w="341" w:type="pct"/>
            <w:tcBorders>
              <w:bottom w:val="nil"/>
            </w:tcBorders>
            <w:vAlign w:val="center"/>
          </w:tcPr>
          <w:p w14:paraId="233CBBEF" w14:textId="53C7DB8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142</w:t>
            </w:r>
          </w:p>
        </w:tc>
        <w:tc>
          <w:tcPr>
            <w:tcW w:w="335" w:type="pct"/>
            <w:tcBorders>
              <w:bottom w:val="nil"/>
            </w:tcBorders>
            <w:vAlign w:val="center"/>
          </w:tcPr>
          <w:p w14:paraId="6C027625" w14:textId="0366BCE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tcBorders>
              <w:bottom w:val="nil"/>
            </w:tcBorders>
            <w:vAlign w:val="center"/>
          </w:tcPr>
          <w:p w14:paraId="357B5DBB" w14:textId="2F67CD2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bottom w:val="nil"/>
            </w:tcBorders>
            <w:vAlign w:val="center"/>
          </w:tcPr>
          <w:p w14:paraId="58C7A52D" w14:textId="01374A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bottom w:val="nil"/>
            </w:tcBorders>
            <w:vAlign w:val="center"/>
          </w:tcPr>
          <w:p w14:paraId="7E188BCE" w14:textId="670AEC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w:t>
            </w:r>
          </w:p>
        </w:tc>
        <w:tc>
          <w:tcPr>
            <w:tcW w:w="335" w:type="pct"/>
            <w:tcBorders>
              <w:bottom w:val="nil"/>
            </w:tcBorders>
            <w:vAlign w:val="center"/>
          </w:tcPr>
          <w:p w14:paraId="0EB86396" w14:textId="7F8E598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bottom w:val="nil"/>
            </w:tcBorders>
            <w:vAlign w:val="center"/>
          </w:tcPr>
          <w:p w14:paraId="52D12DCF" w14:textId="0F03DD5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bottom w:val="nil"/>
            </w:tcBorders>
            <w:vAlign w:val="center"/>
          </w:tcPr>
          <w:p w14:paraId="3DD74081" w14:textId="6326C24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bottom w:val="nil"/>
            </w:tcBorders>
            <w:vAlign w:val="center"/>
          </w:tcPr>
          <w:p w14:paraId="05D27AB2" w14:textId="0BDF48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448</w:t>
            </w:r>
          </w:p>
        </w:tc>
      </w:tr>
      <w:tr w:rsidR="00486F3D" w:rsidRPr="008D2408" w14:paraId="016A4B85" w14:textId="77777777" w:rsidTr="007A1E0E">
        <w:trPr>
          <w:trHeight w:val="283"/>
        </w:trPr>
        <w:tc>
          <w:tcPr>
            <w:tcW w:w="1195" w:type="pct"/>
            <w:vMerge/>
            <w:vAlign w:val="center"/>
          </w:tcPr>
          <w:p w14:paraId="4C168AB5"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17D425A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40B49690" w14:textId="185F800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2.1, 2.1</w:t>
            </w:r>
          </w:p>
        </w:tc>
        <w:tc>
          <w:tcPr>
            <w:tcW w:w="335" w:type="pct"/>
            <w:tcBorders>
              <w:top w:val="nil"/>
              <w:bottom w:val="nil"/>
            </w:tcBorders>
            <w:vAlign w:val="center"/>
          </w:tcPr>
          <w:p w14:paraId="6B00DC90" w14:textId="4072251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3.2, 3.2</w:t>
            </w:r>
          </w:p>
        </w:tc>
        <w:tc>
          <w:tcPr>
            <w:tcW w:w="359" w:type="pct"/>
            <w:tcBorders>
              <w:top w:val="nil"/>
              <w:bottom w:val="nil"/>
            </w:tcBorders>
            <w:vAlign w:val="center"/>
          </w:tcPr>
          <w:p w14:paraId="1B1A80BE" w14:textId="6AB8A1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62C9B963" w14:textId="142DD1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8.3, 8.3</w:t>
            </w:r>
          </w:p>
        </w:tc>
        <w:tc>
          <w:tcPr>
            <w:tcW w:w="328" w:type="pct"/>
            <w:tcBorders>
              <w:top w:val="nil"/>
              <w:bottom w:val="nil"/>
            </w:tcBorders>
            <w:vAlign w:val="center"/>
          </w:tcPr>
          <w:p w14:paraId="6FD9E5ED" w14:textId="39DBA25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1.6, 1.6</w:t>
            </w:r>
          </w:p>
        </w:tc>
        <w:tc>
          <w:tcPr>
            <w:tcW w:w="335" w:type="pct"/>
            <w:tcBorders>
              <w:top w:val="nil"/>
              <w:bottom w:val="nil"/>
            </w:tcBorders>
            <w:vAlign w:val="center"/>
          </w:tcPr>
          <w:p w14:paraId="1556A292" w14:textId="2F73EF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37A77D0D" w14:textId="6829A5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2F753689" w14:textId="6994989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3EBA054E" w14:textId="6BC00E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2.2, 2.2</w:t>
            </w:r>
          </w:p>
        </w:tc>
      </w:tr>
      <w:tr w:rsidR="00486F3D" w:rsidRPr="008D2408" w14:paraId="1F1DEA27" w14:textId="77777777" w:rsidTr="007A1E0E">
        <w:trPr>
          <w:trHeight w:val="283"/>
        </w:trPr>
        <w:tc>
          <w:tcPr>
            <w:tcW w:w="1195" w:type="pct"/>
            <w:vMerge/>
            <w:tcBorders>
              <w:bottom w:val="single" w:sz="2" w:space="0" w:color="D9D9D9" w:themeColor="background1" w:themeShade="D9"/>
            </w:tcBorders>
            <w:vAlign w:val="center"/>
          </w:tcPr>
          <w:p w14:paraId="65DFDA0C"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57BCE90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0545BC92" w14:textId="21FF14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8.5, 8.5</w:t>
            </w:r>
          </w:p>
        </w:tc>
        <w:tc>
          <w:tcPr>
            <w:tcW w:w="335" w:type="pct"/>
            <w:tcBorders>
              <w:top w:val="nil"/>
              <w:bottom w:val="single" w:sz="2" w:space="0" w:color="D9D9D9" w:themeColor="background1" w:themeShade="D9"/>
            </w:tcBorders>
            <w:vAlign w:val="center"/>
          </w:tcPr>
          <w:p w14:paraId="5F5FD187" w14:textId="1153C07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3.2, 3.2</w:t>
            </w:r>
          </w:p>
        </w:tc>
        <w:tc>
          <w:tcPr>
            <w:tcW w:w="359" w:type="pct"/>
            <w:tcBorders>
              <w:top w:val="nil"/>
              <w:bottom w:val="single" w:sz="2" w:space="0" w:color="D9D9D9" w:themeColor="background1" w:themeShade="D9"/>
            </w:tcBorders>
            <w:vAlign w:val="center"/>
          </w:tcPr>
          <w:p w14:paraId="79F6137D" w14:textId="45C49B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6.0, 6.0</w:t>
            </w:r>
          </w:p>
        </w:tc>
        <w:tc>
          <w:tcPr>
            <w:tcW w:w="359" w:type="pct"/>
            <w:tcBorders>
              <w:top w:val="nil"/>
              <w:bottom w:val="single" w:sz="2" w:space="0" w:color="D9D9D9" w:themeColor="background1" w:themeShade="D9"/>
            </w:tcBorders>
            <w:vAlign w:val="center"/>
          </w:tcPr>
          <w:p w14:paraId="70568E61" w14:textId="357ABF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43A115B3" w14:textId="0D6D0AB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3.2, 3.2</w:t>
            </w:r>
          </w:p>
        </w:tc>
        <w:tc>
          <w:tcPr>
            <w:tcW w:w="335" w:type="pct"/>
            <w:tcBorders>
              <w:top w:val="nil"/>
              <w:bottom w:val="single" w:sz="2" w:space="0" w:color="D9D9D9" w:themeColor="background1" w:themeShade="D9"/>
            </w:tcBorders>
            <w:vAlign w:val="center"/>
          </w:tcPr>
          <w:p w14:paraId="15CA549D" w14:textId="6F2F7C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0E1CC3AF" w14:textId="0FAA4C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008BD058" w14:textId="01FB58C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10.5, 10.5</w:t>
            </w:r>
          </w:p>
        </w:tc>
        <w:tc>
          <w:tcPr>
            <w:tcW w:w="489" w:type="pct"/>
            <w:tcBorders>
              <w:top w:val="nil"/>
              <w:bottom w:val="single" w:sz="2" w:space="0" w:color="D9D9D9" w:themeColor="background1" w:themeShade="D9"/>
            </w:tcBorders>
            <w:vAlign w:val="center"/>
          </w:tcPr>
          <w:p w14:paraId="0EC46330" w14:textId="0E54AFA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5.4, 5.4</w:t>
            </w:r>
          </w:p>
        </w:tc>
      </w:tr>
      <w:tr w:rsidR="00486F3D" w:rsidRPr="008D2408" w14:paraId="538F70F6" w14:textId="77777777" w:rsidTr="007A1E0E">
        <w:trPr>
          <w:trHeight w:val="283"/>
        </w:trPr>
        <w:tc>
          <w:tcPr>
            <w:tcW w:w="1195" w:type="pct"/>
            <w:vMerge w:val="restart"/>
            <w:vAlign w:val="center"/>
          </w:tcPr>
          <w:p w14:paraId="59ACA49C"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Escherichia coli</w:t>
            </w:r>
          </w:p>
        </w:tc>
        <w:tc>
          <w:tcPr>
            <w:tcW w:w="575" w:type="pct"/>
            <w:tcBorders>
              <w:bottom w:val="nil"/>
            </w:tcBorders>
            <w:vAlign w:val="center"/>
          </w:tcPr>
          <w:p w14:paraId="4F33CCF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bottom w:val="nil"/>
            </w:tcBorders>
            <w:vAlign w:val="center"/>
          </w:tcPr>
          <w:p w14:paraId="114B5BF4" w14:textId="4D76C89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1,281</w:t>
            </w:r>
          </w:p>
        </w:tc>
        <w:tc>
          <w:tcPr>
            <w:tcW w:w="335" w:type="pct"/>
            <w:tcBorders>
              <w:bottom w:val="nil"/>
            </w:tcBorders>
            <w:vAlign w:val="center"/>
          </w:tcPr>
          <w:p w14:paraId="13135DE9" w14:textId="1CE324C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1,085</w:t>
            </w:r>
          </w:p>
        </w:tc>
        <w:tc>
          <w:tcPr>
            <w:tcW w:w="359" w:type="pct"/>
            <w:tcBorders>
              <w:bottom w:val="nil"/>
            </w:tcBorders>
            <w:vAlign w:val="center"/>
          </w:tcPr>
          <w:p w14:paraId="690664F2" w14:textId="7AE023F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bottom w:val="nil"/>
            </w:tcBorders>
            <w:vAlign w:val="center"/>
          </w:tcPr>
          <w:p w14:paraId="355B85AF" w14:textId="1EC508C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470</w:t>
            </w:r>
          </w:p>
        </w:tc>
        <w:tc>
          <w:tcPr>
            <w:tcW w:w="328" w:type="pct"/>
            <w:tcBorders>
              <w:bottom w:val="nil"/>
            </w:tcBorders>
            <w:vAlign w:val="center"/>
          </w:tcPr>
          <w:p w14:paraId="13246863" w14:textId="4EAB62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740</w:t>
            </w:r>
          </w:p>
        </w:tc>
        <w:tc>
          <w:tcPr>
            <w:tcW w:w="335" w:type="pct"/>
            <w:tcBorders>
              <w:bottom w:val="nil"/>
            </w:tcBorders>
            <w:vAlign w:val="center"/>
          </w:tcPr>
          <w:p w14:paraId="76C56153" w14:textId="7C5BEE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bottom w:val="nil"/>
            </w:tcBorders>
            <w:vAlign w:val="center"/>
          </w:tcPr>
          <w:p w14:paraId="0D33924F" w14:textId="3BE281F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bottom w:val="nil"/>
            </w:tcBorders>
            <w:vAlign w:val="center"/>
          </w:tcPr>
          <w:p w14:paraId="0E809C92" w14:textId="3DAF51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bottom w:val="nil"/>
            </w:tcBorders>
            <w:vAlign w:val="center"/>
          </w:tcPr>
          <w:p w14:paraId="77034588" w14:textId="69DD82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4,910</w:t>
            </w:r>
          </w:p>
        </w:tc>
      </w:tr>
      <w:tr w:rsidR="00486F3D" w:rsidRPr="008D2408" w14:paraId="68CF2DFD" w14:textId="77777777" w:rsidTr="007A1E0E">
        <w:trPr>
          <w:trHeight w:val="283"/>
        </w:trPr>
        <w:tc>
          <w:tcPr>
            <w:tcW w:w="1195" w:type="pct"/>
            <w:vMerge/>
            <w:vAlign w:val="center"/>
          </w:tcPr>
          <w:p w14:paraId="40ED5F44"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6D6C7BA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75CFDE13" w14:textId="1876B19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6.0, 6.0</w:t>
            </w:r>
          </w:p>
        </w:tc>
        <w:tc>
          <w:tcPr>
            <w:tcW w:w="335" w:type="pct"/>
            <w:tcBorders>
              <w:top w:val="nil"/>
              <w:bottom w:val="nil"/>
            </w:tcBorders>
            <w:vAlign w:val="center"/>
          </w:tcPr>
          <w:p w14:paraId="42877238" w14:textId="43A2AF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2.9, 2.9</w:t>
            </w:r>
          </w:p>
        </w:tc>
        <w:tc>
          <w:tcPr>
            <w:tcW w:w="359" w:type="pct"/>
            <w:tcBorders>
              <w:top w:val="nil"/>
              <w:bottom w:val="nil"/>
            </w:tcBorders>
            <w:vAlign w:val="center"/>
          </w:tcPr>
          <w:p w14:paraId="613596CC" w14:textId="461EF5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4.5, 4.5</w:t>
            </w:r>
          </w:p>
        </w:tc>
        <w:tc>
          <w:tcPr>
            <w:tcW w:w="359" w:type="pct"/>
            <w:tcBorders>
              <w:top w:val="nil"/>
              <w:bottom w:val="nil"/>
            </w:tcBorders>
            <w:vAlign w:val="center"/>
          </w:tcPr>
          <w:p w14:paraId="5FE702BF" w14:textId="7DC790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4.5, 4.5</w:t>
            </w:r>
          </w:p>
        </w:tc>
        <w:tc>
          <w:tcPr>
            <w:tcW w:w="328" w:type="pct"/>
            <w:tcBorders>
              <w:top w:val="nil"/>
              <w:bottom w:val="nil"/>
            </w:tcBorders>
            <w:vAlign w:val="center"/>
          </w:tcPr>
          <w:p w14:paraId="3C615625" w14:textId="00EE1D2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3.6, 3.6</w:t>
            </w:r>
          </w:p>
        </w:tc>
        <w:tc>
          <w:tcPr>
            <w:tcW w:w="335" w:type="pct"/>
            <w:tcBorders>
              <w:top w:val="nil"/>
              <w:bottom w:val="nil"/>
            </w:tcBorders>
            <w:vAlign w:val="center"/>
          </w:tcPr>
          <w:p w14:paraId="7D328D79" w14:textId="74DD64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3.7, 3.7</w:t>
            </w:r>
          </w:p>
        </w:tc>
        <w:tc>
          <w:tcPr>
            <w:tcW w:w="325" w:type="pct"/>
            <w:tcBorders>
              <w:top w:val="nil"/>
              <w:bottom w:val="nil"/>
            </w:tcBorders>
            <w:vAlign w:val="center"/>
          </w:tcPr>
          <w:p w14:paraId="176A5877" w14:textId="31374C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3.6, 3.6</w:t>
            </w:r>
          </w:p>
        </w:tc>
        <w:tc>
          <w:tcPr>
            <w:tcW w:w="359" w:type="pct"/>
            <w:tcBorders>
              <w:top w:val="nil"/>
              <w:bottom w:val="nil"/>
            </w:tcBorders>
            <w:vAlign w:val="center"/>
          </w:tcPr>
          <w:p w14:paraId="65D08A4C" w14:textId="6002D2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1.9, 1.9</w:t>
            </w:r>
          </w:p>
        </w:tc>
        <w:tc>
          <w:tcPr>
            <w:tcW w:w="489" w:type="pct"/>
            <w:tcBorders>
              <w:top w:val="nil"/>
              <w:bottom w:val="nil"/>
            </w:tcBorders>
            <w:vAlign w:val="center"/>
          </w:tcPr>
          <w:p w14:paraId="0C5660E0" w14:textId="626126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4.2, 4.2</w:t>
            </w:r>
          </w:p>
        </w:tc>
      </w:tr>
      <w:tr w:rsidR="00486F3D" w:rsidRPr="008D2408" w14:paraId="4B9A52E2" w14:textId="77777777" w:rsidTr="007A1E0E">
        <w:trPr>
          <w:trHeight w:val="283"/>
        </w:trPr>
        <w:tc>
          <w:tcPr>
            <w:tcW w:w="1195" w:type="pct"/>
            <w:vMerge/>
            <w:tcBorders>
              <w:bottom w:val="single" w:sz="2" w:space="0" w:color="D9D9D9" w:themeColor="background1" w:themeShade="D9"/>
            </w:tcBorders>
            <w:vAlign w:val="center"/>
          </w:tcPr>
          <w:p w14:paraId="6F244116"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5CE1E4B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610F7CAB" w14:textId="46A941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12.1, 12.1</w:t>
            </w:r>
          </w:p>
        </w:tc>
        <w:tc>
          <w:tcPr>
            <w:tcW w:w="335" w:type="pct"/>
            <w:tcBorders>
              <w:top w:val="nil"/>
              <w:bottom w:val="single" w:sz="2" w:space="0" w:color="D9D9D9" w:themeColor="background1" w:themeShade="D9"/>
            </w:tcBorders>
            <w:vAlign w:val="center"/>
          </w:tcPr>
          <w:p w14:paraId="2A2E9D90" w14:textId="0D2B28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13.2, 13.2</w:t>
            </w:r>
          </w:p>
        </w:tc>
        <w:tc>
          <w:tcPr>
            <w:tcW w:w="359" w:type="pct"/>
            <w:tcBorders>
              <w:top w:val="nil"/>
              <w:bottom w:val="single" w:sz="2" w:space="0" w:color="D9D9D9" w:themeColor="background1" w:themeShade="D9"/>
            </w:tcBorders>
            <w:vAlign w:val="center"/>
          </w:tcPr>
          <w:p w14:paraId="595F774D" w14:textId="7D54116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8.6, 8.6</w:t>
            </w:r>
          </w:p>
        </w:tc>
        <w:tc>
          <w:tcPr>
            <w:tcW w:w="359" w:type="pct"/>
            <w:tcBorders>
              <w:top w:val="nil"/>
              <w:bottom w:val="single" w:sz="2" w:space="0" w:color="D9D9D9" w:themeColor="background1" w:themeShade="D9"/>
            </w:tcBorders>
            <w:vAlign w:val="center"/>
          </w:tcPr>
          <w:p w14:paraId="3E70A495" w14:textId="763381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8.5, 8.5</w:t>
            </w:r>
          </w:p>
        </w:tc>
        <w:tc>
          <w:tcPr>
            <w:tcW w:w="328" w:type="pct"/>
            <w:tcBorders>
              <w:top w:val="nil"/>
              <w:bottom w:val="single" w:sz="2" w:space="0" w:color="D9D9D9" w:themeColor="background1" w:themeShade="D9"/>
            </w:tcBorders>
            <w:vAlign w:val="center"/>
          </w:tcPr>
          <w:p w14:paraId="0266B948" w14:textId="0ADBFF2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16.2, 16.2</w:t>
            </w:r>
          </w:p>
        </w:tc>
        <w:tc>
          <w:tcPr>
            <w:tcW w:w="335" w:type="pct"/>
            <w:tcBorders>
              <w:top w:val="nil"/>
              <w:bottom w:val="single" w:sz="2" w:space="0" w:color="D9D9D9" w:themeColor="background1" w:themeShade="D9"/>
            </w:tcBorders>
            <w:vAlign w:val="center"/>
          </w:tcPr>
          <w:p w14:paraId="39DEA7C5" w14:textId="5EB4247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10.6, 10.6</w:t>
            </w:r>
          </w:p>
        </w:tc>
        <w:tc>
          <w:tcPr>
            <w:tcW w:w="325" w:type="pct"/>
            <w:tcBorders>
              <w:top w:val="nil"/>
              <w:bottom w:val="single" w:sz="2" w:space="0" w:color="D9D9D9" w:themeColor="background1" w:themeShade="D9"/>
            </w:tcBorders>
            <w:vAlign w:val="center"/>
          </w:tcPr>
          <w:p w14:paraId="2DD6F548" w14:textId="47B813F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17.0, 17.0</w:t>
            </w:r>
          </w:p>
        </w:tc>
        <w:tc>
          <w:tcPr>
            <w:tcW w:w="359" w:type="pct"/>
            <w:tcBorders>
              <w:top w:val="nil"/>
              <w:bottom w:val="single" w:sz="2" w:space="0" w:color="D9D9D9" w:themeColor="background1" w:themeShade="D9"/>
            </w:tcBorders>
            <w:vAlign w:val="center"/>
          </w:tcPr>
          <w:p w14:paraId="2A8C84ED" w14:textId="6E61312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13.6, 13.6</w:t>
            </w:r>
          </w:p>
        </w:tc>
        <w:tc>
          <w:tcPr>
            <w:tcW w:w="489" w:type="pct"/>
            <w:tcBorders>
              <w:top w:val="nil"/>
              <w:bottom w:val="single" w:sz="2" w:space="0" w:color="D9D9D9" w:themeColor="background1" w:themeShade="D9"/>
            </w:tcBorders>
            <w:vAlign w:val="center"/>
          </w:tcPr>
          <w:p w14:paraId="6BD453A8" w14:textId="0EEB92A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12.3, 12.3</w:t>
            </w:r>
          </w:p>
        </w:tc>
      </w:tr>
      <w:tr w:rsidR="00486F3D" w:rsidRPr="008D2408" w14:paraId="4E306C93" w14:textId="77777777" w:rsidTr="007A1E0E">
        <w:trPr>
          <w:trHeight w:val="283"/>
        </w:trPr>
        <w:tc>
          <w:tcPr>
            <w:tcW w:w="1195" w:type="pct"/>
            <w:vMerge w:val="restart"/>
            <w:tcBorders>
              <w:top w:val="single" w:sz="2" w:space="0" w:color="D9D9D9" w:themeColor="background1" w:themeShade="D9"/>
            </w:tcBorders>
            <w:vAlign w:val="center"/>
          </w:tcPr>
          <w:p w14:paraId="7A6A95DE"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bottom w:val="nil"/>
            </w:tcBorders>
            <w:vAlign w:val="center"/>
          </w:tcPr>
          <w:p w14:paraId="660469D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525C8703" w14:textId="17E4DB8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bottom w:val="nil"/>
            </w:tcBorders>
            <w:vAlign w:val="center"/>
          </w:tcPr>
          <w:p w14:paraId="42B4633E" w14:textId="1B93015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bottom w:val="nil"/>
            </w:tcBorders>
            <w:vAlign w:val="center"/>
          </w:tcPr>
          <w:p w14:paraId="1D50239B" w14:textId="164EEF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bottom w:val="nil"/>
            </w:tcBorders>
            <w:vAlign w:val="center"/>
          </w:tcPr>
          <w:p w14:paraId="2672C23C" w14:textId="185206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bottom w:val="nil"/>
            </w:tcBorders>
            <w:vAlign w:val="center"/>
          </w:tcPr>
          <w:p w14:paraId="1B9231DE" w14:textId="1C1324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bottom w:val="nil"/>
            </w:tcBorders>
            <w:vAlign w:val="center"/>
          </w:tcPr>
          <w:p w14:paraId="528FE2B8" w14:textId="335CDC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bottom w:val="nil"/>
            </w:tcBorders>
            <w:vAlign w:val="center"/>
          </w:tcPr>
          <w:p w14:paraId="74F99B36" w14:textId="0D49A7C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bottom w:val="nil"/>
            </w:tcBorders>
            <w:vAlign w:val="center"/>
          </w:tcPr>
          <w:p w14:paraId="26C455D0" w14:textId="19DF971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bottom w:val="nil"/>
            </w:tcBorders>
            <w:vAlign w:val="center"/>
          </w:tcPr>
          <w:p w14:paraId="551CD551" w14:textId="5A9A8D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7805C534" w14:textId="77777777" w:rsidTr="007A1E0E">
        <w:trPr>
          <w:trHeight w:val="283"/>
        </w:trPr>
        <w:tc>
          <w:tcPr>
            <w:tcW w:w="1195" w:type="pct"/>
            <w:vMerge/>
            <w:tcBorders>
              <w:top w:val="single" w:sz="2" w:space="0" w:color="D9D9D9" w:themeColor="background1" w:themeShade="D9"/>
            </w:tcBorders>
            <w:vAlign w:val="center"/>
          </w:tcPr>
          <w:p w14:paraId="32C22FAD"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nil"/>
            </w:tcBorders>
            <w:vAlign w:val="center"/>
          </w:tcPr>
          <w:p w14:paraId="5EABC56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7EC009A7" w14:textId="1E146A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283F4FB2" w14:textId="5FB91C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1FE1153D" w14:textId="377F2D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18F89A22" w14:textId="1114FD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143DBD15" w14:textId="53FF806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1F8B80FC" w14:textId="6430EF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45DFF96C" w14:textId="134C8A1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3C706EB7" w14:textId="200812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40542B16" w14:textId="62121C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21F91F2E" w14:textId="77777777" w:rsidTr="007A1E0E">
        <w:trPr>
          <w:trHeight w:val="283"/>
        </w:trPr>
        <w:tc>
          <w:tcPr>
            <w:tcW w:w="1195" w:type="pct"/>
            <w:vMerge/>
            <w:tcBorders>
              <w:bottom w:val="single" w:sz="2" w:space="0" w:color="D9D9D9" w:themeColor="background1" w:themeShade="D9"/>
            </w:tcBorders>
            <w:vAlign w:val="center"/>
          </w:tcPr>
          <w:p w14:paraId="106B5068"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7FF86AA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781FECA4" w14:textId="0A6242B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7BC65279" w14:textId="57C3DC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9.4, 9.4</w:t>
            </w:r>
          </w:p>
        </w:tc>
        <w:tc>
          <w:tcPr>
            <w:tcW w:w="359" w:type="pct"/>
            <w:tcBorders>
              <w:top w:val="nil"/>
              <w:bottom w:val="single" w:sz="2" w:space="0" w:color="D9D9D9" w:themeColor="background1" w:themeShade="D9"/>
            </w:tcBorders>
            <w:vAlign w:val="center"/>
          </w:tcPr>
          <w:p w14:paraId="0256F8C0" w14:textId="032F022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5D919CEA" w14:textId="0D60FE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363D9B92" w14:textId="0D7045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12.5, 12.5</w:t>
            </w:r>
          </w:p>
        </w:tc>
        <w:tc>
          <w:tcPr>
            <w:tcW w:w="335" w:type="pct"/>
            <w:tcBorders>
              <w:top w:val="nil"/>
              <w:bottom w:val="single" w:sz="2" w:space="0" w:color="D9D9D9" w:themeColor="background1" w:themeShade="D9"/>
            </w:tcBorders>
            <w:vAlign w:val="center"/>
          </w:tcPr>
          <w:p w14:paraId="7486035B" w14:textId="0E8F39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543BB9A9" w14:textId="562145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124E6F20" w14:textId="708831C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6609D339" w14:textId="6846EB4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4.2, 4.2</w:t>
            </w:r>
          </w:p>
        </w:tc>
      </w:tr>
      <w:tr w:rsidR="00486F3D" w:rsidRPr="008D2408" w14:paraId="7EF36BFE" w14:textId="77777777" w:rsidTr="007A1E0E">
        <w:trPr>
          <w:trHeight w:val="283"/>
        </w:trPr>
        <w:tc>
          <w:tcPr>
            <w:tcW w:w="1195" w:type="pct"/>
            <w:vMerge w:val="restart"/>
            <w:tcBorders>
              <w:top w:val="single" w:sz="2" w:space="0" w:color="D9D9D9" w:themeColor="background1" w:themeShade="D9"/>
            </w:tcBorders>
            <w:vAlign w:val="center"/>
          </w:tcPr>
          <w:p w14:paraId="6D2DE9A5"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bottom w:val="nil"/>
            </w:tcBorders>
            <w:vAlign w:val="center"/>
          </w:tcPr>
          <w:p w14:paraId="1569592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058DEA8A" w14:textId="0FED664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bottom w:val="nil"/>
            </w:tcBorders>
            <w:vAlign w:val="center"/>
          </w:tcPr>
          <w:p w14:paraId="306B5A8B" w14:textId="5A42F5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bottom w:val="nil"/>
            </w:tcBorders>
            <w:vAlign w:val="center"/>
          </w:tcPr>
          <w:p w14:paraId="217D58FF" w14:textId="20F1A2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bottom w:val="nil"/>
            </w:tcBorders>
            <w:vAlign w:val="center"/>
          </w:tcPr>
          <w:p w14:paraId="60CBE196" w14:textId="0296E69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bottom w:val="nil"/>
            </w:tcBorders>
            <w:vAlign w:val="center"/>
          </w:tcPr>
          <w:p w14:paraId="089A251E" w14:textId="36CB0EF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bottom w:val="nil"/>
            </w:tcBorders>
            <w:vAlign w:val="center"/>
          </w:tcPr>
          <w:p w14:paraId="1C8E9969" w14:textId="58E846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25A01CC0" w14:textId="2AD36A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0A7BAFCB" w14:textId="0DDC7D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bottom w:val="nil"/>
            </w:tcBorders>
            <w:vAlign w:val="center"/>
          </w:tcPr>
          <w:p w14:paraId="4613C182" w14:textId="6FE9C3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486F3D" w:rsidRPr="008D2408" w14:paraId="474D293A" w14:textId="77777777" w:rsidTr="007A1E0E">
        <w:trPr>
          <w:trHeight w:val="283"/>
        </w:trPr>
        <w:tc>
          <w:tcPr>
            <w:tcW w:w="1195" w:type="pct"/>
            <w:vMerge/>
            <w:tcBorders>
              <w:top w:val="single" w:sz="2" w:space="0" w:color="D9D9D9" w:themeColor="background1" w:themeShade="D9"/>
            </w:tcBorders>
            <w:vAlign w:val="center"/>
          </w:tcPr>
          <w:p w14:paraId="5B82F252"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4997282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46EC3D61" w14:textId="5BCCF7D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1.3, 1.3</w:t>
            </w:r>
          </w:p>
        </w:tc>
        <w:tc>
          <w:tcPr>
            <w:tcW w:w="335" w:type="pct"/>
            <w:tcBorders>
              <w:top w:val="nil"/>
              <w:bottom w:val="nil"/>
            </w:tcBorders>
            <w:vAlign w:val="center"/>
          </w:tcPr>
          <w:p w14:paraId="6FFB8A93" w14:textId="78FB11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20002F87" w14:textId="1EDE55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422C06EA" w14:textId="75A645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2E1213AE" w14:textId="1307DF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0689B76E" w14:textId="01CC2E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6C4EB9CB" w14:textId="59F595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233AA1DA" w14:textId="74568AF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1B5FDA7A" w14:textId="1504D4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0.4, 0.4</w:t>
            </w:r>
          </w:p>
        </w:tc>
      </w:tr>
      <w:tr w:rsidR="00486F3D" w:rsidRPr="008D2408" w14:paraId="6B68956F" w14:textId="77777777" w:rsidTr="007A1E0E">
        <w:trPr>
          <w:trHeight w:val="283"/>
        </w:trPr>
        <w:tc>
          <w:tcPr>
            <w:tcW w:w="1195" w:type="pct"/>
            <w:vMerge/>
            <w:tcBorders>
              <w:bottom w:val="single" w:sz="2" w:space="0" w:color="D9D9D9" w:themeColor="background1" w:themeShade="D9"/>
            </w:tcBorders>
            <w:vAlign w:val="center"/>
          </w:tcPr>
          <w:p w14:paraId="763364AB"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2CA9E2B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0C6B6438" w14:textId="6C9D75C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0EF074BD" w14:textId="1E7BA15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39BB3992" w14:textId="3DAAA79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5E9C77BE" w14:textId="2B46B4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3.6, 3.6</w:t>
            </w:r>
          </w:p>
        </w:tc>
        <w:tc>
          <w:tcPr>
            <w:tcW w:w="328" w:type="pct"/>
            <w:tcBorders>
              <w:top w:val="nil"/>
              <w:bottom w:val="single" w:sz="2" w:space="0" w:color="D9D9D9" w:themeColor="background1" w:themeShade="D9"/>
            </w:tcBorders>
            <w:vAlign w:val="center"/>
          </w:tcPr>
          <w:p w14:paraId="33AAAED5" w14:textId="407452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3601F00E" w14:textId="704639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0363184A" w14:textId="3061109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0BA78223" w14:textId="424E600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3438357C" w14:textId="31F6D6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0.8, 0.8</w:t>
            </w:r>
          </w:p>
        </w:tc>
      </w:tr>
      <w:tr w:rsidR="00486F3D" w:rsidRPr="008D2408" w14:paraId="6337043D" w14:textId="77777777" w:rsidTr="007A1E0E">
        <w:trPr>
          <w:trHeight w:val="283"/>
        </w:trPr>
        <w:tc>
          <w:tcPr>
            <w:tcW w:w="1195" w:type="pct"/>
            <w:vMerge w:val="restart"/>
            <w:tcBorders>
              <w:top w:val="single" w:sz="2" w:space="0" w:color="D9D9D9" w:themeColor="background1" w:themeShade="D9"/>
            </w:tcBorders>
            <w:vAlign w:val="center"/>
          </w:tcPr>
          <w:p w14:paraId="2639B6CA"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bottom w:val="nil"/>
            </w:tcBorders>
            <w:vAlign w:val="center"/>
          </w:tcPr>
          <w:p w14:paraId="0F2639C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48834B54" w14:textId="43710E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bottom w:val="nil"/>
            </w:tcBorders>
            <w:vAlign w:val="center"/>
          </w:tcPr>
          <w:p w14:paraId="6FEDACA8" w14:textId="27A203F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bottom w:val="nil"/>
            </w:tcBorders>
            <w:vAlign w:val="center"/>
          </w:tcPr>
          <w:p w14:paraId="0C058C64" w14:textId="69150E7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bottom w:val="nil"/>
            </w:tcBorders>
            <w:vAlign w:val="center"/>
          </w:tcPr>
          <w:p w14:paraId="4BE78669" w14:textId="77E3AA3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bottom w:val="nil"/>
            </w:tcBorders>
            <w:vAlign w:val="center"/>
          </w:tcPr>
          <w:p w14:paraId="0C1C38D3" w14:textId="546D9D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bottom w:val="nil"/>
            </w:tcBorders>
            <w:vAlign w:val="center"/>
          </w:tcPr>
          <w:p w14:paraId="31BC9F7D" w14:textId="447FF8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bottom w:val="nil"/>
            </w:tcBorders>
            <w:vAlign w:val="center"/>
          </w:tcPr>
          <w:p w14:paraId="2C3F5807" w14:textId="576AE6A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bottom w:val="nil"/>
            </w:tcBorders>
            <w:vAlign w:val="center"/>
          </w:tcPr>
          <w:p w14:paraId="1520C150" w14:textId="639FA7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bottom w:val="nil"/>
            </w:tcBorders>
            <w:vAlign w:val="center"/>
          </w:tcPr>
          <w:p w14:paraId="24A4D974" w14:textId="3E6B79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1,239</w:t>
            </w:r>
          </w:p>
        </w:tc>
      </w:tr>
      <w:tr w:rsidR="00486F3D" w:rsidRPr="008D2408" w14:paraId="19E841E2" w14:textId="77777777" w:rsidTr="007A1E0E">
        <w:trPr>
          <w:trHeight w:val="283"/>
        </w:trPr>
        <w:tc>
          <w:tcPr>
            <w:tcW w:w="1195" w:type="pct"/>
            <w:vMerge/>
            <w:tcBorders>
              <w:top w:val="single" w:sz="2" w:space="0" w:color="D9D9D9" w:themeColor="background1" w:themeShade="D9"/>
            </w:tcBorders>
            <w:vAlign w:val="center"/>
          </w:tcPr>
          <w:p w14:paraId="50AA94D7"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3B1CDF8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5DB86608" w14:textId="44D8E1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3.9, 3.9</w:t>
            </w:r>
          </w:p>
        </w:tc>
        <w:tc>
          <w:tcPr>
            <w:tcW w:w="335" w:type="pct"/>
            <w:tcBorders>
              <w:top w:val="nil"/>
              <w:bottom w:val="nil"/>
            </w:tcBorders>
            <w:vAlign w:val="center"/>
          </w:tcPr>
          <w:p w14:paraId="062F23E4" w14:textId="0C9517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1.5, 1.5</w:t>
            </w:r>
          </w:p>
        </w:tc>
        <w:tc>
          <w:tcPr>
            <w:tcW w:w="359" w:type="pct"/>
            <w:tcBorders>
              <w:top w:val="nil"/>
              <w:bottom w:val="nil"/>
            </w:tcBorders>
            <w:vAlign w:val="center"/>
          </w:tcPr>
          <w:p w14:paraId="59809348" w14:textId="46E9A3D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1.0, 1.0</w:t>
            </w:r>
          </w:p>
        </w:tc>
        <w:tc>
          <w:tcPr>
            <w:tcW w:w="359" w:type="pct"/>
            <w:tcBorders>
              <w:top w:val="nil"/>
              <w:bottom w:val="nil"/>
            </w:tcBorders>
            <w:vAlign w:val="center"/>
          </w:tcPr>
          <w:p w14:paraId="349F0680" w14:textId="0F74B45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1.8, 1.8</w:t>
            </w:r>
          </w:p>
        </w:tc>
        <w:tc>
          <w:tcPr>
            <w:tcW w:w="328" w:type="pct"/>
            <w:tcBorders>
              <w:top w:val="nil"/>
              <w:bottom w:val="nil"/>
            </w:tcBorders>
            <w:vAlign w:val="center"/>
          </w:tcPr>
          <w:p w14:paraId="53C93211" w14:textId="48D25C9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2.0, 2.0</w:t>
            </w:r>
          </w:p>
        </w:tc>
        <w:tc>
          <w:tcPr>
            <w:tcW w:w="335" w:type="pct"/>
            <w:tcBorders>
              <w:top w:val="nil"/>
              <w:bottom w:val="nil"/>
            </w:tcBorders>
            <w:vAlign w:val="center"/>
          </w:tcPr>
          <w:p w14:paraId="6892A0A6" w14:textId="3D059CD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5C29DE6A" w14:textId="1F899D7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3.0, 3.0</w:t>
            </w:r>
          </w:p>
        </w:tc>
        <w:tc>
          <w:tcPr>
            <w:tcW w:w="359" w:type="pct"/>
            <w:tcBorders>
              <w:top w:val="nil"/>
              <w:bottom w:val="nil"/>
            </w:tcBorders>
            <w:vAlign w:val="center"/>
          </w:tcPr>
          <w:p w14:paraId="4D4667BE" w14:textId="163235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2.2, 2.2</w:t>
            </w:r>
          </w:p>
        </w:tc>
        <w:tc>
          <w:tcPr>
            <w:tcW w:w="489" w:type="pct"/>
            <w:tcBorders>
              <w:top w:val="nil"/>
              <w:bottom w:val="nil"/>
            </w:tcBorders>
            <w:vAlign w:val="center"/>
          </w:tcPr>
          <w:p w14:paraId="2106B8B2" w14:textId="3A4E6E1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2.2, 2.2</w:t>
            </w:r>
          </w:p>
        </w:tc>
      </w:tr>
      <w:tr w:rsidR="00486F3D" w:rsidRPr="008D2408" w14:paraId="35C27542" w14:textId="77777777" w:rsidTr="007A1E0E">
        <w:trPr>
          <w:trHeight w:val="283"/>
        </w:trPr>
        <w:tc>
          <w:tcPr>
            <w:tcW w:w="1195" w:type="pct"/>
            <w:vMerge/>
            <w:tcBorders>
              <w:bottom w:val="single" w:sz="2" w:space="0" w:color="D9D9D9" w:themeColor="background1" w:themeShade="D9"/>
            </w:tcBorders>
            <w:vAlign w:val="center"/>
          </w:tcPr>
          <w:p w14:paraId="7E343DEF"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3538FAE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65FF2EBC" w14:textId="20005C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8.6, 8.6</w:t>
            </w:r>
          </w:p>
        </w:tc>
        <w:tc>
          <w:tcPr>
            <w:tcW w:w="335" w:type="pct"/>
            <w:tcBorders>
              <w:top w:val="nil"/>
              <w:bottom w:val="single" w:sz="2" w:space="0" w:color="D9D9D9" w:themeColor="background1" w:themeShade="D9"/>
            </w:tcBorders>
            <w:vAlign w:val="center"/>
          </w:tcPr>
          <w:p w14:paraId="09B0DDEF" w14:textId="28DB3D8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7.3, 7.3</w:t>
            </w:r>
          </w:p>
        </w:tc>
        <w:tc>
          <w:tcPr>
            <w:tcW w:w="359" w:type="pct"/>
            <w:tcBorders>
              <w:top w:val="nil"/>
              <w:bottom w:val="single" w:sz="2" w:space="0" w:color="D9D9D9" w:themeColor="background1" w:themeShade="D9"/>
            </w:tcBorders>
            <w:vAlign w:val="center"/>
          </w:tcPr>
          <w:p w14:paraId="613EC20F" w14:textId="6C3B6E8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8.0, 8.0</w:t>
            </w:r>
          </w:p>
        </w:tc>
        <w:tc>
          <w:tcPr>
            <w:tcW w:w="359" w:type="pct"/>
            <w:tcBorders>
              <w:top w:val="nil"/>
              <w:bottom w:val="single" w:sz="2" w:space="0" w:color="D9D9D9" w:themeColor="background1" w:themeShade="D9"/>
            </w:tcBorders>
            <w:vAlign w:val="center"/>
          </w:tcPr>
          <w:p w14:paraId="3FA7A80B" w14:textId="6A5B74A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9.6, 9.6</w:t>
            </w:r>
          </w:p>
        </w:tc>
        <w:tc>
          <w:tcPr>
            <w:tcW w:w="328" w:type="pct"/>
            <w:tcBorders>
              <w:top w:val="nil"/>
              <w:bottom w:val="single" w:sz="2" w:space="0" w:color="D9D9D9" w:themeColor="background1" w:themeShade="D9"/>
            </w:tcBorders>
            <w:vAlign w:val="center"/>
          </w:tcPr>
          <w:p w14:paraId="1DE68BBC" w14:textId="41544F6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3.9, 3.9</w:t>
            </w:r>
          </w:p>
        </w:tc>
        <w:tc>
          <w:tcPr>
            <w:tcW w:w="335" w:type="pct"/>
            <w:tcBorders>
              <w:top w:val="nil"/>
              <w:bottom w:val="single" w:sz="2" w:space="0" w:color="D9D9D9" w:themeColor="background1" w:themeShade="D9"/>
            </w:tcBorders>
            <w:vAlign w:val="center"/>
          </w:tcPr>
          <w:p w14:paraId="308B67B1" w14:textId="78467EF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4.5, 4.5</w:t>
            </w:r>
          </w:p>
        </w:tc>
        <w:tc>
          <w:tcPr>
            <w:tcW w:w="325" w:type="pct"/>
            <w:tcBorders>
              <w:top w:val="nil"/>
              <w:bottom w:val="single" w:sz="2" w:space="0" w:color="D9D9D9" w:themeColor="background1" w:themeShade="D9"/>
            </w:tcBorders>
            <w:vAlign w:val="center"/>
          </w:tcPr>
          <w:p w14:paraId="6F15B436" w14:textId="04B15CA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6.1, 6.1</w:t>
            </w:r>
          </w:p>
        </w:tc>
        <w:tc>
          <w:tcPr>
            <w:tcW w:w="359" w:type="pct"/>
            <w:tcBorders>
              <w:top w:val="nil"/>
              <w:bottom w:val="single" w:sz="2" w:space="0" w:color="D9D9D9" w:themeColor="background1" w:themeShade="D9"/>
            </w:tcBorders>
            <w:vAlign w:val="center"/>
          </w:tcPr>
          <w:p w14:paraId="2EAF5D53" w14:textId="37C622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4.3, 4.3</w:t>
            </w:r>
          </w:p>
        </w:tc>
        <w:tc>
          <w:tcPr>
            <w:tcW w:w="489" w:type="pct"/>
            <w:tcBorders>
              <w:top w:val="nil"/>
              <w:bottom w:val="single" w:sz="2" w:space="0" w:color="D9D9D9" w:themeColor="background1" w:themeShade="D9"/>
            </w:tcBorders>
            <w:vAlign w:val="center"/>
          </w:tcPr>
          <w:p w14:paraId="189C0D99" w14:textId="02CAB86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7.2, 7.2</w:t>
            </w:r>
          </w:p>
        </w:tc>
      </w:tr>
      <w:tr w:rsidR="00486F3D" w:rsidRPr="008D2408" w14:paraId="1B414649" w14:textId="77777777" w:rsidTr="007A1E0E">
        <w:trPr>
          <w:trHeight w:val="283"/>
        </w:trPr>
        <w:tc>
          <w:tcPr>
            <w:tcW w:w="1195" w:type="pct"/>
            <w:vMerge w:val="restart"/>
            <w:tcBorders>
              <w:top w:val="single" w:sz="2" w:space="0" w:color="D9D9D9" w:themeColor="background1" w:themeShade="D9"/>
            </w:tcBorders>
            <w:vAlign w:val="center"/>
          </w:tcPr>
          <w:p w14:paraId="0019342E"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bottom w:val="nil"/>
            </w:tcBorders>
            <w:vAlign w:val="center"/>
          </w:tcPr>
          <w:p w14:paraId="61F37BF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54E76F7F" w14:textId="2E7112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bottom w:val="nil"/>
            </w:tcBorders>
            <w:vAlign w:val="center"/>
          </w:tcPr>
          <w:p w14:paraId="4DAD4E87" w14:textId="6F2424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bottom w:val="nil"/>
            </w:tcBorders>
            <w:vAlign w:val="center"/>
          </w:tcPr>
          <w:p w14:paraId="0CAA6065" w14:textId="6D2811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bottom w:val="nil"/>
            </w:tcBorders>
            <w:vAlign w:val="center"/>
          </w:tcPr>
          <w:p w14:paraId="7F40C3E0" w14:textId="6C16752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bottom w:val="nil"/>
            </w:tcBorders>
            <w:vAlign w:val="center"/>
          </w:tcPr>
          <w:p w14:paraId="72A769A0" w14:textId="75B3B5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bottom w:val="nil"/>
            </w:tcBorders>
            <w:vAlign w:val="center"/>
          </w:tcPr>
          <w:p w14:paraId="1B8C05B4" w14:textId="2F13685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65C3977D" w14:textId="128B597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1B979318" w14:textId="0470F2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bottom w:val="nil"/>
            </w:tcBorders>
            <w:vAlign w:val="center"/>
          </w:tcPr>
          <w:p w14:paraId="20F2BCCA" w14:textId="28B928F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312</w:t>
            </w:r>
          </w:p>
        </w:tc>
      </w:tr>
      <w:tr w:rsidR="00486F3D" w:rsidRPr="008D2408" w14:paraId="3C710B0F" w14:textId="77777777" w:rsidTr="007A1E0E">
        <w:trPr>
          <w:trHeight w:val="283"/>
        </w:trPr>
        <w:tc>
          <w:tcPr>
            <w:tcW w:w="1195" w:type="pct"/>
            <w:vMerge/>
            <w:tcBorders>
              <w:top w:val="single" w:sz="2" w:space="0" w:color="D9D9D9" w:themeColor="background1" w:themeShade="D9"/>
            </w:tcBorders>
            <w:vAlign w:val="center"/>
          </w:tcPr>
          <w:p w14:paraId="32321B23"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4747E58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2C3D67C0" w14:textId="39AAAD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4AC20651" w14:textId="1050757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10793BE7" w14:textId="2BA3E89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15FBC4AB" w14:textId="1496AC9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76B48CFD" w14:textId="6D2987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2.3, 2.3</w:t>
            </w:r>
          </w:p>
        </w:tc>
        <w:tc>
          <w:tcPr>
            <w:tcW w:w="335" w:type="pct"/>
            <w:tcBorders>
              <w:top w:val="nil"/>
              <w:bottom w:val="nil"/>
            </w:tcBorders>
            <w:vAlign w:val="center"/>
          </w:tcPr>
          <w:p w14:paraId="0791C0F2" w14:textId="586B55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7DA3C147" w14:textId="411778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0E3AB7EF" w14:textId="1AF18D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7DAEF81A" w14:textId="13CABBF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0.3, 0.3</w:t>
            </w:r>
          </w:p>
        </w:tc>
      </w:tr>
      <w:tr w:rsidR="00486F3D" w:rsidRPr="008D2408" w14:paraId="6B49C18A" w14:textId="77777777" w:rsidTr="007A1E0E">
        <w:trPr>
          <w:trHeight w:val="283"/>
        </w:trPr>
        <w:tc>
          <w:tcPr>
            <w:tcW w:w="1195" w:type="pct"/>
            <w:vMerge/>
            <w:tcBorders>
              <w:bottom w:val="single" w:sz="2" w:space="0" w:color="D9D9D9" w:themeColor="background1" w:themeShade="D9"/>
            </w:tcBorders>
            <w:vAlign w:val="center"/>
          </w:tcPr>
          <w:p w14:paraId="57C223FA"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4DEB0C6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D46C7EB" w14:textId="19AF43B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7.0, 7.0</w:t>
            </w:r>
          </w:p>
        </w:tc>
        <w:tc>
          <w:tcPr>
            <w:tcW w:w="335" w:type="pct"/>
            <w:tcBorders>
              <w:top w:val="nil"/>
              <w:bottom w:val="single" w:sz="2" w:space="0" w:color="D9D9D9" w:themeColor="background1" w:themeShade="D9"/>
            </w:tcBorders>
            <w:vAlign w:val="center"/>
          </w:tcPr>
          <w:p w14:paraId="2F7064AE" w14:textId="1C1DD75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9.5, 9.5</w:t>
            </w:r>
          </w:p>
        </w:tc>
        <w:tc>
          <w:tcPr>
            <w:tcW w:w="359" w:type="pct"/>
            <w:tcBorders>
              <w:top w:val="nil"/>
              <w:bottom w:val="single" w:sz="2" w:space="0" w:color="D9D9D9" w:themeColor="background1" w:themeShade="D9"/>
            </w:tcBorders>
            <w:vAlign w:val="center"/>
          </w:tcPr>
          <w:p w14:paraId="05D326AE" w14:textId="2E7428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2.3, 2.3</w:t>
            </w:r>
          </w:p>
        </w:tc>
        <w:tc>
          <w:tcPr>
            <w:tcW w:w="359" w:type="pct"/>
            <w:tcBorders>
              <w:top w:val="nil"/>
              <w:bottom w:val="single" w:sz="2" w:space="0" w:color="D9D9D9" w:themeColor="background1" w:themeShade="D9"/>
            </w:tcBorders>
            <w:vAlign w:val="center"/>
          </w:tcPr>
          <w:p w14:paraId="107F8EEC" w14:textId="762CB1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3.3, 3.3</w:t>
            </w:r>
          </w:p>
        </w:tc>
        <w:tc>
          <w:tcPr>
            <w:tcW w:w="328" w:type="pct"/>
            <w:tcBorders>
              <w:top w:val="nil"/>
              <w:bottom w:val="single" w:sz="2" w:space="0" w:color="D9D9D9" w:themeColor="background1" w:themeShade="D9"/>
            </w:tcBorders>
            <w:vAlign w:val="center"/>
          </w:tcPr>
          <w:p w14:paraId="089A9F92" w14:textId="7E3AF2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2.3, 2.3</w:t>
            </w:r>
          </w:p>
        </w:tc>
        <w:tc>
          <w:tcPr>
            <w:tcW w:w="335" w:type="pct"/>
            <w:tcBorders>
              <w:top w:val="nil"/>
              <w:bottom w:val="single" w:sz="2" w:space="0" w:color="D9D9D9" w:themeColor="background1" w:themeShade="D9"/>
            </w:tcBorders>
            <w:vAlign w:val="center"/>
          </w:tcPr>
          <w:p w14:paraId="2EE8617B" w14:textId="652A224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23F0836D" w14:textId="3B520B9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5CEEBAF9" w14:textId="1113087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4D87BC25" w14:textId="1352E8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5.4, 5.4</w:t>
            </w:r>
          </w:p>
        </w:tc>
      </w:tr>
      <w:tr w:rsidR="00486F3D" w:rsidRPr="008D2408" w14:paraId="6AF2DBA7" w14:textId="77777777" w:rsidTr="007A1E0E">
        <w:trPr>
          <w:trHeight w:val="283"/>
        </w:trPr>
        <w:tc>
          <w:tcPr>
            <w:tcW w:w="1195" w:type="pct"/>
            <w:vMerge w:val="restart"/>
            <w:tcBorders>
              <w:top w:val="single" w:sz="2" w:space="0" w:color="D9D9D9" w:themeColor="background1" w:themeShade="D9"/>
            </w:tcBorders>
            <w:vAlign w:val="center"/>
          </w:tcPr>
          <w:p w14:paraId="0792ACC5"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Pseudomonas aeruginosa</w:t>
            </w:r>
          </w:p>
        </w:tc>
        <w:tc>
          <w:tcPr>
            <w:tcW w:w="575" w:type="pct"/>
            <w:tcBorders>
              <w:top w:val="single" w:sz="2" w:space="0" w:color="D9D9D9" w:themeColor="background1" w:themeShade="D9"/>
              <w:bottom w:val="nil"/>
            </w:tcBorders>
            <w:vAlign w:val="center"/>
          </w:tcPr>
          <w:p w14:paraId="20FAA8C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4B28CDE1" w14:textId="1110EC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210</w:t>
            </w:r>
          </w:p>
        </w:tc>
        <w:tc>
          <w:tcPr>
            <w:tcW w:w="335" w:type="pct"/>
            <w:tcBorders>
              <w:top w:val="single" w:sz="2" w:space="0" w:color="D9D9D9" w:themeColor="background1" w:themeShade="D9"/>
              <w:bottom w:val="nil"/>
            </w:tcBorders>
            <w:vAlign w:val="center"/>
          </w:tcPr>
          <w:p w14:paraId="776EFB70" w14:textId="3A6F57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124</w:t>
            </w:r>
          </w:p>
        </w:tc>
        <w:tc>
          <w:tcPr>
            <w:tcW w:w="359" w:type="pct"/>
            <w:tcBorders>
              <w:top w:val="single" w:sz="2" w:space="0" w:color="D9D9D9" w:themeColor="background1" w:themeShade="D9"/>
              <w:bottom w:val="nil"/>
            </w:tcBorders>
            <w:vAlign w:val="center"/>
          </w:tcPr>
          <w:p w14:paraId="77B0FB8F" w14:textId="1AF379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141</w:t>
            </w:r>
          </w:p>
        </w:tc>
        <w:tc>
          <w:tcPr>
            <w:tcW w:w="359" w:type="pct"/>
            <w:tcBorders>
              <w:top w:val="single" w:sz="2" w:space="0" w:color="D9D9D9" w:themeColor="background1" w:themeShade="D9"/>
              <w:bottom w:val="nil"/>
            </w:tcBorders>
            <w:vAlign w:val="center"/>
          </w:tcPr>
          <w:p w14:paraId="5BAF9129" w14:textId="52AA759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28" w:type="pct"/>
            <w:tcBorders>
              <w:top w:val="single" w:sz="2" w:space="0" w:color="D9D9D9" w:themeColor="background1" w:themeShade="D9"/>
              <w:bottom w:val="nil"/>
            </w:tcBorders>
            <w:vAlign w:val="center"/>
          </w:tcPr>
          <w:p w14:paraId="7960C79B" w14:textId="4144A80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98</w:t>
            </w:r>
          </w:p>
        </w:tc>
        <w:tc>
          <w:tcPr>
            <w:tcW w:w="335" w:type="pct"/>
            <w:tcBorders>
              <w:top w:val="single" w:sz="2" w:space="0" w:color="D9D9D9" w:themeColor="background1" w:themeShade="D9"/>
              <w:bottom w:val="nil"/>
            </w:tcBorders>
            <w:vAlign w:val="center"/>
          </w:tcPr>
          <w:p w14:paraId="10D66CDD" w14:textId="6755FA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w:t>
            </w:r>
          </w:p>
        </w:tc>
        <w:tc>
          <w:tcPr>
            <w:tcW w:w="325" w:type="pct"/>
            <w:tcBorders>
              <w:top w:val="single" w:sz="2" w:space="0" w:color="D9D9D9" w:themeColor="background1" w:themeShade="D9"/>
              <w:bottom w:val="nil"/>
            </w:tcBorders>
            <w:vAlign w:val="center"/>
          </w:tcPr>
          <w:p w14:paraId="0D1B0EF7" w14:textId="17A620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w:t>
            </w:r>
          </w:p>
        </w:tc>
        <w:tc>
          <w:tcPr>
            <w:tcW w:w="359" w:type="pct"/>
            <w:tcBorders>
              <w:top w:val="single" w:sz="2" w:space="0" w:color="D9D9D9" w:themeColor="background1" w:themeShade="D9"/>
              <w:bottom w:val="nil"/>
            </w:tcBorders>
            <w:vAlign w:val="center"/>
          </w:tcPr>
          <w:p w14:paraId="6219C171" w14:textId="7F4612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w:t>
            </w:r>
          </w:p>
        </w:tc>
        <w:tc>
          <w:tcPr>
            <w:tcW w:w="489" w:type="pct"/>
            <w:tcBorders>
              <w:top w:val="single" w:sz="2" w:space="0" w:color="D9D9D9" w:themeColor="background1" w:themeShade="D9"/>
              <w:bottom w:val="nil"/>
            </w:tcBorders>
            <w:vAlign w:val="center"/>
          </w:tcPr>
          <w:p w14:paraId="111EF03C" w14:textId="747F91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735</w:t>
            </w:r>
          </w:p>
        </w:tc>
      </w:tr>
      <w:tr w:rsidR="00486F3D" w:rsidRPr="008D2408" w14:paraId="36BA6949" w14:textId="77777777" w:rsidTr="007A1E0E">
        <w:trPr>
          <w:trHeight w:val="283"/>
        </w:trPr>
        <w:tc>
          <w:tcPr>
            <w:tcW w:w="1195" w:type="pct"/>
            <w:vMerge/>
            <w:tcBorders>
              <w:top w:val="single" w:sz="2" w:space="0" w:color="D9D9D9" w:themeColor="background1" w:themeShade="D9"/>
            </w:tcBorders>
            <w:vAlign w:val="center"/>
          </w:tcPr>
          <w:p w14:paraId="01E175CE"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4171151C"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2A43B2A2" w14:textId="600A03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2.9, 92.4</w:t>
            </w:r>
          </w:p>
        </w:tc>
        <w:tc>
          <w:tcPr>
            <w:tcW w:w="335" w:type="pct"/>
            <w:tcBorders>
              <w:top w:val="nil"/>
              <w:bottom w:val="nil"/>
            </w:tcBorders>
            <w:vAlign w:val="center"/>
          </w:tcPr>
          <w:p w14:paraId="0228CB12" w14:textId="5B6440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8.1, 87.1</w:t>
            </w:r>
          </w:p>
        </w:tc>
        <w:tc>
          <w:tcPr>
            <w:tcW w:w="359" w:type="pct"/>
            <w:tcBorders>
              <w:top w:val="nil"/>
              <w:bottom w:val="nil"/>
            </w:tcBorders>
            <w:vAlign w:val="center"/>
          </w:tcPr>
          <w:p w14:paraId="72031953" w14:textId="71CE56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6.4, 92.9</w:t>
            </w:r>
          </w:p>
        </w:tc>
        <w:tc>
          <w:tcPr>
            <w:tcW w:w="359" w:type="pct"/>
            <w:tcBorders>
              <w:top w:val="nil"/>
              <w:bottom w:val="nil"/>
            </w:tcBorders>
            <w:vAlign w:val="center"/>
          </w:tcPr>
          <w:p w14:paraId="7BEF704C" w14:textId="28170B0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3.6, 92.8</w:t>
            </w:r>
          </w:p>
        </w:tc>
        <w:tc>
          <w:tcPr>
            <w:tcW w:w="328" w:type="pct"/>
            <w:tcBorders>
              <w:top w:val="nil"/>
              <w:bottom w:val="nil"/>
            </w:tcBorders>
            <w:vAlign w:val="center"/>
          </w:tcPr>
          <w:p w14:paraId="2BB42127" w14:textId="5F89402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2.0, 93.9</w:t>
            </w:r>
          </w:p>
        </w:tc>
        <w:tc>
          <w:tcPr>
            <w:tcW w:w="335" w:type="pct"/>
            <w:tcBorders>
              <w:top w:val="nil"/>
              <w:bottom w:val="nil"/>
            </w:tcBorders>
            <w:vAlign w:val="center"/>
          </w:tcPr>
          <w:p w14:paraId="38688D4A" w14:textId="635A75A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0.0, 100.0</w:t>
            </w:r>
          </w:p>
        </w:tc>
        <w:tc>
          <w:tcPr>
            <w:tcW w:w="325" w:type="pct"/>
            <w:tcBorders>
              <w:top w:val="nil"/>
              <w:bottom w:val="nil"/>
            </w:tcBorders>
            <w:vAlign w:val="center"/>
          </w:tcPr>
          <w:p w14:paraId="1E012B99" w14:textId="2E9792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4.8, 95.2</w:t>
            </w:r>
          </w:p>
        </w:tc>
        <w:tc>
          <w:tcPr>
            <w:tcW w:w="359" w:type="pct"/>
            <w:tcBorders>
              <w:top w:val="nil"/>
              <w:bottom w:val="nil"/>
            </w:tcBorders>
            <w:vAlign w:val="center"/>
          </w:tcPr>
          <w:p w14:paraId="2DF24CA6" w14:textId="15F008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2.6, 89.5</w:t>
            </w:r>
          </w:p>
        </w:tc>
        <w:tc>
          <w:tcPr>
            <w:tcW w:w="489" w:type="pct"/>
            <w:tcBorders>
              <w:top w:val="nil"/>
              <w:bottom w:val="nil"/>
            </w:tcBorders>
            <w:vAlign w:val="center"/>
          </w:tcPr>
          <w:p w14:paraId="43733B65" w14:textId="27A786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4.4, 92.0</w:t>
            </w:r>
          </w:p>
        </w:tc>
      </w:tr>
      <w:tr w:rsidR="00486F3D" w:rsidRPr="008D2408" w14:paraId="2497F0F7" w14:textId="77777777" w:rsidTr="007A1E0E">
        <w:trPr>
          <w:trHeight w:val="283"/>
        </w:trPr>
        <w:tc>
          <w:tcPr>
            <w:tcW w:w="1195" w:type="pct"/>
            <w:vMerge/>
            <w:vAlign w:val="center"/>
          </w:tcPr>
          <w:p w14:paraId="2865D5F6" w14:textId="77777777" w:rsidR="002937FD" w:rsidRPr="008D2408" w:rsidRDefault="002937FD" w:rsidP="002937FD">
            <w:pPr>
              <w:pStyle w:val="TableParagraph"/>
              <w:rPr>
                <w:rFonts w:ascii="Arial" w:hAnsi="Arial" w:cs="Arial"/>
                <w:sz w:val="18"/>
                <w:szCs w:val="18"/>
                <w:lang w:val="en-AU"/>
              </w:rPr>
            </w:pPr>
          </w:p>
        </w:tc>
        <w:tc>
          <w:tcPr>
            <w:tcW w:w="575" w:type="pct"/>
            <w:tcBorders>
              <w:top w:val="nil"/>
            </w:tcBorders>
            <w:vAlign w:val="center"/>
          </w:tcPr>
          <w:p w14:paraId="65CDF9E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tcBorders>
            <w:vAlign w:val="center"/>
          </w:tcPr>
          <w:p w14:paraId="29FA2F2D" w14:textId="7B23E7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4.8, 7.6</w:t>
            </w:r>
          </w:p>
        </w:tc>
        <w:tc>
          <w:tcPr>
            <w:tcW w:w="335" w:type="pct"/>
            <w:tcBorders>
              <w:top w:val="nil"/>
            </w:tcBorders>
            <w:vAlign w:val="center"/>
          </w:tcPr>
          <w:p w14:paraId="7DF093A8" w14:textId="1D484C4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4.8, 12.9</w:t>
            </w:r>
          </w:p>
        </w:tc>
        <w:tc>
          <w:tcPr>
            <w:tcW w:w="359" w:type="pct"/>
            <w:tcBorders>
              <w:top w:val="nil"/>
            </w:tcBorders>
            <w:vAlign w:val="center"/>
          </w:tcPr>
          <w:p w14:paraId="115D8AB9" w14:textId="25E125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0.7, 7.1</w:t>
            </w:r>
          </w:p>
        </w:tc>
        <w:tc>
          <w:tcPr>
            <w:tcW w:w="359" w:type="pct"/>
            <w:tcBorders>
              <w:top w:val="nil"/>
            </w:tcBorders>
            <w:vAlign w:val="center"/>
          </w:tcPr>
          <w:p w14:paraId="4C9F83E5" w14:textId="0C3233B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3.6, 7.2</w:t>
            </w:r>
          </w:p>
        </w:tc>
        <w:tc>
          <w:tcPr>
            <w:tcW w:w="328" w:type="pct"/>
            <w:tcBorders>
              <w:top w:val="nil"/>
            </w:tcBorders>
            <w:vAlign w:val="center"/>
          </w:tcPr>
          <w:p w14:paraId="1E93B3DF" w14:textId="05CFE6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4.1, 6.1</w:t>
            </w:r>
          </w:p>
        </w:tc>
        <w:tc>
          <w:tcPr>
            <w:tcW w:w="335" w:type="pct"/>
            <w:tcBorders>
              <w:top w:val="nil"/>
            </w:tcBorders>
            <w:vAlign w:val="center"/>
          </w:tcPr>
          <w:p w14:paraId="23683706" w14:textId="762F7B8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tcBorders>
            <w:vAlign w:val="center"/>
          </w:tcPr>
          <w:p w14:paraId="70139FD1" w14:textId="5DF92F2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0.0, 4.8</w:t>
            </w:r>
          </w:p>
        </w:tc>
        <w:tc>
          <w:tcPr>
            <w:tcW w:w="359" w:type="pct"/>
            <w:tcBorders>
              <w:top w:val="nil"/>
            </w:tcBorders>
            <w:vAlign w:val="center"/>
          </w:tcPr>
          <w:p w14:paraId="3BE70F6F" w14:textId="056F34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7.9, 10.5</w:t>
            </w:r>
          </w:p>
        </w:tc>
        <w:tc>
          <w:tcPr>
            <w:tcW w:w="489" w:type="pct"/>
            <w:tcBorders>
              <w:top w:val="nil"/>
            </w:tcBorders>
            <w:vAlign w:val="center"/>
          </w:tcPr>
          <w:p w14:paraId="2A47EE91" w14:textId="7D3DFB4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3.7, 8.0</w:t>
            </w:r>
          </w:p>
        </w:tc>
      </w:tr>
      <w:tr w:rsidR="00486F3D" w:rsidRPr="008D2408" w14:paraId="26DC1014" w14:textId="77777777" w:rsidTr="007A1E0E">
        <w:trPr>
          <w:trHeight w:val="283"/>
        </w:trPr>
        <w:tc>
          <w:tcPr>
            <w:tcW w:w="1195" w:type="pct"/>
            <w:vMerge w:val="restart"/>
            <w:tcBorders>
              <w:top w:val="single" w:sz="2" w:space="0" w:color="D9D9D9" w:themeColor="background1" w:themeShade="D9"/>
            </w:tcBorders>
            <w:vAlign w:val="center"/>
          </w:tcPr>
          <w:p w14:paraId="740407B9"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w:t>
            </w:r>
            <w:r w:rsidRPr="009D3AEF">
              <w:rPr>
                <w:rFonts w:ascii="Arial" w:hAnsi="Arial" w:cs="Arial"/>
                <w:sz w:val="18"/>
                <w:szCs w:val="18"/>
                <w:lang w:val="en-AU"/>
              </w:rPr>
              <w:t>typhoidal)</w:t>
            </w:r>
            <w:r w:rsidRPr="009D3AEF">
              <w:rPr>
                <w:rFonts w:ascii="Arial" w:hAnsi="Arial" w:cs="Arial"/>
                <w:sz w:val="18"/>
                <w:szCs w:val="18"/>
                <w:vertAlign w:val="superscript"/>
                <w:lang w:val="en-AU"/>
              </w:rPr>
              <w:t>##</w:t>
            </w:r>
          </w:p>
        </w:tc>
        <w:tc>
          <w:tcPr>
            <w:tcW w:w="575" w:type="pct"/>
            <w:tcBorders>
              <w:top w:val="single" w:sz="2" w:space="0" w:color="D9D9D9" w:themeColor="background1" w:themeShade="D9"/>
              <w:bottom w:val="nil"/>
            </w:tcBorders>
            <w:vAlign w:val="center"/>
          </w:tcPr>
          <w:p w14:paraId="59A935CC"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4B81BB09" w14:textId="2D39D95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w:t>
            </w:r>
          </w:p>
        </w:tc>
        <w:tc>
          <w:tcPr>
            <w:tcW w:w="335" w:type="pct"/>
            <w:tcBorders>
              <w:top w:val="single" w:sz="2" w:space="0" w:color="D9D9D9" w:themeColor="background1" w:themeShade="D9"/>
              <w:bottom w:val="nil"/>
            </w:tcBorders>
            <w:vAlign w:val="center"/>
          </w:tcPr>
          <w:p w14:paraId="4AF11FA3" w14:textId="6071CB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bottom w:val="nil"/>
            </w:tcBorders>
            <w:vAlign w:val="center"/>
          </w:tcPr>
          <w:p w14:paraId="1F57821D" w14:textId="705CAC1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bottom w:val="nil"/>
            </w:tcBorders>
            <w:vAlign w:val="center"/>
          </w:tcPr>
          <w:p w14:paraId="7B275A77" w14:textId="7274AE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bottom w:val="nil"/>
            </w:tcBorders>
            <w:vAlign w:val="center"/>
          </w:tcPr>
          <w:p w14:paraId="2FC66F75" w14:textId="2F05F00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bottom w:val="nil"/>
            </w:tcBorders>
            <w:vAlign w:val="center"/>
          </w:tcPr>
          <w:p w14:paraId="6AAEA874" w14:textId="001418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bottom w:val="nil"/>
            </w:tcBorders>
            <w:vAlign w:val="center"/>
          </w:tcPr>
          <w:p w14:paraId="498158E2" w14:textId="2F3960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bottom w:val="nil"/>
            </w:tcBorders>
            <w:vAlign w:val="center"/>
          </w:tcPr>
          <w:p w14:paraId="023BC1C7" w14:textId="7FCE03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bottom w:val="nil"/>
            </w:tcBorders>
            <w:vAlign w:val="center"/>
          </w:tcPr>
          <w:p w14:paraId="4985A371" w14:textId="151A59E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81</w:t>
            </w:r>
          </w:p>
        </w:tc>
      </w:tr>
      <w:tr w:rsidR="00486F3D" w:rsidRPr="008D2408" w14:paraId="787175B3" w14:textId="77777777" w:rsidTr="007A1E0E">
        <w:trPr>
          <w:trHeight w:val="283"/>
        </w:trPr>
        <w:tc>
          <w:tcPr>
            <w:tcW w:w="1195" w:type="pct"/>
            <w:vMerge/>
            <w:tcBorders>
              <w:top w:val="single" w:sz="2" w:space="0" w:color="D9D9D9" w:themeColor="background1" w:themeShade="D9"/>
            </w:tcBorders>
            <w:vAlign w:val="center"/>
          </w:tcPr>
          <w:p w14:paraId="63619A91"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32739B9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1824034A" w14:textId="0953A45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p>
        </w:tc>
        <w:tc>
          <w:tcPr>
            <w:tcW w:w="335" w:type="pct"/>
            <w:tcBorders>
              <w:top w:val="nil"/>
              <w:bottom w:val="nil"/>
            </w:tcBorders>
            <w:vAlign w:val="center"/>
          </w:tcPr>
          <w:p w14:paraId="389ED9CB" w14:textId="4A47C6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 –#</w:t>
            </w:r>
          </w:p>
        </w:tc>
        <w:tc>
          <w:tcPr>
            <w:tcW w:w="359" w:type="pct"/>
            <w:tcBorders>
              <w:top w:val="nil"/>
              <w:bottom w:val="nil"/>
            </w:tcBorders>
            <w:vAlign w:val="center"/>
          </w:tcPr>
          <w:p w14:paraId="41160528" w14:textId="62BDD7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p>
        </w:tc>
        <w:tc>
          <w:tcPr>
            <w:tcW w:w="359" w:type="pct"/>
            <w:tcBorders>
              <w:top w:val="nil"/>
              <w:bottom w:val="nil"/>
            </w:tcBorders>
            <w:vAlign w:val="center"/>
          </w:tcPr>
          <w:p w14:paraId="04D0A328" w14:textId="7FAC00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530FDDEB" w14:textId="0732A12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22C1568A" w14:textId="0142B9E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6E21C1A0" w14:textId="3FADE5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200DFAA2" w14:textId="47F1040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5354D4B8" w14:textId="473CA6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2.5, –#</w:t>
            </w:r>
          </w:p>
        </w:tc>
      </w:tr>
      <w:tr w:rsidR="00486F3D" w:rsidRPr="008D2408" w14:paraId="4D61E623" w14:textId="77777777" w:rsidTr="007A1E0E">
        <w:trPr>
          <w:trHeight w:val="283"/>
        </w:trPr>
        <w:tc>
          <w:tcPr>
            <w:tcW w:w="1195" w:type="pct"/>
            <w:vMerge/>
            <w:tcBorders>
              <w:bottom w:val="single" w:sz="2" w:space="0" w:color="D9D9D9" w:themeColor="background1" w:themeShade="D9"/>
            </w:tcBorders>
            <w:vAlign w:val="center"/>
          </w:tcPr>
          <w:p w14:paraId="33BD5295"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0115F00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1A60479" w14:textId="6871C9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19067E30" w14:textId="4990FE6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0.0, 4.5</w:t>
            </w:r>
          </w:p>
        </w:tc>
        <w:tc>
          <w:tcPr>
            <w:tcW w:w="359" w:type="pct"/>
            <w:tcBorders>
              <w:top w:val="nil"/>
              <w:bottom w:val="single" w:sz="2" w:space="0" w:color="D9D9D9" w:themeColor="background1" w:themeShade="D9"/>
            </w:tcBorders>
            <w:vAlign w:val="center"/>
          </w:tcPr>
          <w:p w14:paraId="2923A96B" w14:textId="25499A0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58272744" w14:textId="0BC951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single" w:sz="2" w:space="0" w:color="D9D9D9" w:themeColor="background1" w:themeShade="D9"/>
            </w:tcBorders>
            <w:vAlign w:val="center"/>
          </w:tcPr>
          <w:p w14:paraId="711A3AC9" w14:textId="5755482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single" w:sz="2" w:space="0" w:color="D9D9D9" w:themeColor="background1" w:themeShade="D9"/>
            </w:tcBorders>
            <w:vAlign w:val="center"/>
          </w:tcPr>
          <w:p w14:paraId="164E1E1E" w14:textId="5AB3DA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4DE62A5B" w14:textId="7D81E7C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11F3CD83" w14:textId="155CC1E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511FD602" w14:textId="27AFC9B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0.0, 2.5</w:t>
            </w:r>
          </w:p>
        </w:tc>
      </w:tr>
      <w:tr w:rsidR="00486F3D" w:rsidRPr="008D2408" w14:paraId="5907BDAE" w14:textId="77777777" w:rsidTr="007A1E0E">
        <w:trPr>
          <w:trHeight w:val="283"/>
        </w:trPr>
        <w:tc>
          <w:tcPr>
            <w:tcW w:w="1195" w:type="pct"/>
            <w:vMerge w:val="restart"/>
            <w:tcBorders>
              <w:top w:val="single" w:sz="2" w:space="0" w:color="D9D9D9" w:themeColor="background1" w:themeShade="D9"/>
            </w:tcBorders>
            <w:vAlign w:val="center"/>
          </w:tcPr>
          <w:p w14:paraId="3FC6BDA2"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r w:rsidRPr="008D2408">
              <w:rPr>
                <w:rFonts w:ascii="Arial" w:hAnsi="Arial" w:cs="Arial"/>
                <w:sz w:val="18"/>
                <w:szCs w:val="18"/>
                <w:vertAlign w:val="superscript"/>
                <w:lang w:val="en-AU"/>
              </w:rPr>
              <w:t>##</w:t>
            </w:r>
          </w:p>
        </w:tc>
        <w:tc>
          <w:tcPr>
            <w:tcW w:w="575" w:type="pct"/>
            <w:tcBorders>
              <w:top w:val="single" w:sz="2" w:space="0" w:color="D9D9D9" w:themeColor="background1" w:themeShade="D9"/>
              <w:bottom w:val="nil"/>
            </w:tcBorders>
            <w:vAlign w:val="center"/>
          </w:tcPr>
          <w:p w14:paraId="4665BF6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486D8EB1" w14:textId="69F029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bottom w:val="nil"/>
            </w:tcBorders>
            <w:vAlign w:val="center"/>
          </w:tcPr>
          <w:p w14:paraId="2E07EAD4" w14:textId="0FDC9A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00C88848" w14:textId="578E7B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2820EDA7" w14:textId="3D196B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bottom w:val="nil"/>
            </w:tcBorders>
            <w:vAlign w:val="center"/>
          </w:tcPr>
          <w:p w14:paraId="1249DBB1" w14:textId="086FA7F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bottom w:val="nil"/>
            </w:tcBorders>
            <w:vAlign w:val="center"/>
          </w:tcPr>
          <w:p w14:paraId="367DC0DF" w14:textId="1D647B7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bottom w:val="nil"/>
            </w:tcBorders>
            <w:vAlign w:val="center"/>
          </w:tcPr>
          <w:p w14:paraId="115D099D" w14:textId="3673B46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394678B1" w14:textId="4387B4A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bottom w:val="nil"/>
            </w:tcBorders>
            <w:vAlign w:val="center"/>
          </w:tcPr>
          <w:p w14:paraId="5F910207" w14:textId="493750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486F3D" w:rsidRPr="008D2408" w14:paraId="1C36A92A" w14:textId="77777777" w:rsidTr="007A1E0E">
        <w:trPr>
          <w:trHeight w:val="283"/>
        </w:trPr>
        <w:tc>
          <w:tcPr>
            <w:tcW w:w="1195" w:type="pct"/>
            <w:vMerge/>
            <w:tcBorders>
              <w:top w:val="single" w:sz="2" w:space="0" w:color="D9D9D9" w:themeColor="background1" w:themeShade="D9"/>
            </w:tcBorders>
            <w:vAlign w:val="center"/>
          </w:tcPr>
          <w:p w14:paraId="19048EB6"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5EE38F1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5AF46CCB" w14:textId="230950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6DFE9DFB" w14:textId="6B9D080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5BFF9826" w14:textId="10CE19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777CCE48" w14:textId="023394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0A029041" w14:textId="15311E5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1F64B6E7" w14:textId="24B74A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75C9729D" w14:textId="792999F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4C3EE1CD" w14:textId="5E33E4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23695D8D" w14:textId="738B8D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4C4920BE" w14:textId="77777777" w:rsidTr="007A1E0E">
        <w:trPr>
          <w:trHeight w:val="283"/>
        </w:trPr>
        <w:tc>
          <w:tcPr>
            <w:tcW w:w="1195" w:type="pct"/>
            <w:vMerge/>
            <w:tcBorders>
              <w:bottom w:val="single" w:sz="2" w:space="0" w:color="D9D9D9" w:themeColor="background1" w:themeShade="D9"/>
            </w:tcBorders>
            <w:vAlign w:val="center"/>
          </w:tcPr>
          <w:p w14:paraId="780479E9"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5EC5CEB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65971744" w14:textId="1CAC2A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single" w:sz="2" w:space="0" w:color="D9D9D9" w:themeColor="background1" w:themeShade="D9"/>
            </w:tcBorders>
            <w:vAlign w:val="center"/>
          </w:tcPr>
          <w:p w14:paraId="70648A08" w14:textId="7CE6687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5C10382F" w14:textId="3482F2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754856D6" w14:textId="15F1636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single" w:sz="2" w:space="0" w:color="D9D9D9" w:themeColor="background1" w:themeShade="D9"/>
            </w:tcBorders>
            <w:vAlign w:val="center"/>
          </w:tcPr>
          <w:p w14:paraId="733841EE" w14:textId="1B7418A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single" w:sz="2" w:space="0" w:color="D9D9D9" w:themeColor="background1" w:themeShade="D9"/>
            </w:tcBorders>
            <w:vAlign w:val="center"/>
          </w:tcPr>
          <w:p w14:paraId="504640C5" w14:textId="2E0516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322FA267" w14:textId="23C03B2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68762547" w14:textId="51E825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17810929" w14:textId="662554C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161AAFC3" w14:textId="77777777" w:rsidTr="007A1E0E">
        <w:trPr>
          <w:trHeight w:val="283"/>
        </w:trPr>
        <w:tc>
          <w:tcPr>
            <w:tcW w:w="1195" w:type="pct"/>
            <w:vMerge w:val="restart"/>
            <w:tcBorders>
              <w:top w:val="single" w:sz="2" w:space="0" w:color="D9D9D9" w:themeColor="background1" w:themeShade="D9"/>
            </w:tcBorders>
            <w:vAlign w:val="center"/>
          </w:tcPr>
          <w:p w14:paraId="2C79F15E"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bottom w:val="nil"/>
            </w:tcBorders>
            <w:vAlign w:val="center"/>
          </w:tcPr>
          <w:p w14:paraId="5D2D5C8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30441F95" w14:textId="4FB227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top w:val="single" w:sz="2" w:space="0" w:color="D9D9D9" w:themeColor="background1" w:themeShade="D9"/>
              <w:bottom w:val="nil"/>
            </w:tcBorders>
            <w:vAlign w:val="center"/>
          </w:tcPr>
          <w:p w14:paraId="407C5DDD" w14:textId="0BCA76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59" w:type="pct"/>
            <w:tcBorders>
              <w:top w:val="single" w:sz="2" w:space="0" w:color="D9D9D9" w:themeColor="background1" w:themeShade="D9"/>
              <w:bottom w:val="nil"/>
            </w:tcBorders>
            <w:vAlign w:val="center"/>
          </w:tcPr>
          <w:p w14:paraId="7E29ACBD" w14:textId="0F32C0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bottom w:val="nil"/>
            </w:tcBorders>
            <w:vAlign w:val="center"/>
          </w:tcPr>
          <w:p w14:paraId="1FD4DD7A" w14:textId="5EC56E1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bottom w:val="nil"/>
            </w:tcBorders>
            <w:vAlign w:val="center"/>
          </w:tcPr>
          <w:p w14:paraId="44414CE3" w14:textId="317A2A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w:t>
            </w:r>
          </w:p>
        </w:tc>
        <w:tc>
          <w:tcPr>
            <w:tcW w:w="335" w:type="pct"/>
            <w:tcBorders>
              <w:top w:val="single" w:sz="2" w:space="0" w:color="D9D9D9" w:themeColor="background1" w:themeShade="D9"/>
              <w:bottom w:val="nil"/>
            </w:tcBorders>
            <w:vAlign w:val="center"/>
          </w:tcPr>
          <w:p w14:paraId="182F89D1" w14:textId="73A559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bottom w:val="nil"/>
            </w:tcBorders>
            <w:vAlign w:val="center"/>
          </w:tcPr>
          <w:p w14:paraId="72C6D93C" w14:textId="2870354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bottom w:val="nil"/>
            </w:tcBorders>
            <w:vAlign w:val="center"/>
          </w:tcPr>
          <w:p w14:paraId="5188C97C" w14:textId="2838B86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bottom w:val="nil"/>
            </w:tcBorders>
            <w:vAlign w:val="center"/>
          </w:tcPr>
          <w:p w14:paraId="07A6691A" w14:textId="427F6FA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200</w:t>
            </w:r>
          </w:p>
        </w:tc>
      </w:tr>
      <w:tr w:rsidR="00486F3D" w:rsidRPr="008D2408" w14:paraId="4C4DD8AB" w14:textId="77777777" w:rsidTr="007A1E0E">
        <w:trPr>
          <w:trHeight w:val="283"/>
        </w:trPr>
        <w:tc>
          <w:tcPr>
            <w:tcW w:w="1195" w:type="pct"/>
            <w:vMerge/>
            <w:tcBorders>
              <w:top w:val="single" w:sz="2" w:space="0" w:color="D9D9D9" w:themeColor="background1" w:themeShade="D9"/>
            </w:tcBorders>
            <w:vAlign w:val="center"/>
          </w:tcPr>
          <w:p w14:paraId="18D590DA"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5422B9D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53401AE3" w14:textId="247F7C8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5D544FA1" w14:textId="3B7044B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067FB32D" w14:textId="55654E5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2.9, 2.9</w:t>
            </w:r>
          </w:p>
        </w:tc>
        <w:tc>
          <w:tcPr>
            <w:tcW w:w="359" w:type="pct"/>
            <w:tcBorders>
              <w:top w:val="nil"/>
              <w:bottom w:val="nil"/>
            </w:tcBorders>
            <w:vAlign w:val="center"/>
          </w:tcPr>
          <w:p w14:paraId="6C097719" w14:textId="6E47B1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422AEB4D" w14:textId="63081F4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0391AE23" w14:textId="6621FF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06D21AEF" w14:textId="2DD9457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455FE85D" w14:textId="1236E3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0B6211B4" w14:textId="01E4B6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0.5, 0.5</w:t>
            </w:r>
          </w:p>
        </w:tc>
      </w:tr>
      <w:tr w:rsidR="00486F3D" w:rsidRPr="008D2408" w14:paraId="7BD4BA8C" w14:textId="77777777" w:rsidTr="007A1E0E">
        <w:trPr>
          <w:trHeight w:val="283"/>
        </w:trPr>
        <w:tc>
          <w:tcPr>
            <w:tcW w:w="1195" w:type="pct"/>
            <w:vMerge/>
            <w:tcBorders>
              <w:bottom w:val="single" w:sz="2" w:space="0" w:color="D9D9D9" w:themeColor="background1" w:themeShade="D9"/>
            </w:tcBorders>
            <w:vAlign w:val="center"/>
          </w:tcPr>
          <w:p w14:paraId="617DED63"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3708E3E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6B1CE9B1" w14:textId="7257B8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4F3E0909" w14:textId="0D5629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19ED811A" w14:textId="02789E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477E8C53" w14:textId="4350DF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20.0, 20.0</w:t>
            </w:r>
          </w:p>
        </w:tc>
        <w:tc>
          <w:tcPr>
            <w:tcW w:w="328" w:type="pct"/>
            <w:tcBorders>
              <w:top w:val="nil"/>
              <w:bottom w:val="single" w:sz="2" w:space="0" w:color="D9D9D9" w:themeColor="background1" w:themeShade="D9"/>
            </w:tcBorders>
            <w:vAlign w:val="center"/>
          </w:tcPr>
          <w:p w14:paraId="5CDA29BD" w14:textId="253976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2.9, 2.9</w:t>
            </w:r>
          </w:p>
        </w:tc>
        <w:tc>
          <w:tcPr>
            <w:tcW w:w="335" w:type="pct"/>
            <w:tcBorders>
              <w:top w:val="nil"/>
              <w:bottom w:val="single" w:sz="2" w:space="0" w:color="D9D9D9" w:themeColor="background1" w:themeShade="D9"/>
            </w:tcBorders>
            <w:vAlign w:val="center"/>
          </w:tcPr>
          <w:p w14:paraId="38800C7B" w14:textId="058014D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236B95D7" w14:textId="772AB96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716013B2" w14:textId="739714F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0DE09585" w14:textId="76FDE8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2.0, 2.0</w:t>
            </w:r>
          </w:p>
        </w:tc>
      </w:tr>
      <w:tr w:rsidR="002F0EEC" w:rsidRPr="008D2408" w14:paraId="53603441" w14:textId="77777777" w:rsidTr="007A1E0E">
        <w:trPr>
          <w:trHeight w:val="283"/>
        </w:trPr>
        <w:tc>
          <w:tcPr>
            <w:tcW w:w="1195" w:type="pct"/>
            <w:shd w:val="clear" w:color="auto" w:fill="C0F7E5" w:themeFill="accent4" w:themeFillTint="33"/>
            <w:vAlign w:val="center"/>
          </w:tcPr>
          <w:p w14:paraId="2B0585A5" w14:textId="77777777" w:rsidR="004D7372" w:rsidRPr="008F4CE8" w:rsidRDefault="004D7372" w:rsidP="00872096">
            <w:pPr>
              <w:pStyle w:val="TableParagraph"/>
              <w:rPr>
                <w:rFonts w:ascii="Arial" w:hAnsi="Arial" w:cs="Arial"/>
                <w:sz w:val="18"/>
                <w:szCs w:val="18"/>
                <w:lang w:val="en-AU"/>
              </w:rPr>
            </w:pPr>
            <w:r w:rsidRPr="008F4CE8">
              <w:rPr>
                <w:rFonts w:ascii="Arial" w:hAnsi="Arial" w:cs="Arial"/>
                <w:sz w:val="18"/>
                <w:szCs w:val="18"/>
                <w:lang w:val="en-AU"/>
              </w:rPr>
              <w:t>Clindamycin (inducible + constitutive resistance)</w:t>
            </w:r>
          </w:p>
        </w:tc>
        <w:tc>
          <w:tcPr>
            <w:tcW w:w="575" w:type="pct"/>
            <w:shd w:val="clear" w:color="auto" w:fill="C0F7E5" w:themeFill="accent4" w:themeFillTint="33"/>
            <w:vAlign w:val="center"/>
          </w:tcPr>
          <w:p w14:paraId="0DE4DD4A"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200A2B43"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412A78D7"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56A9F3C"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366B6D15"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52447F84"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28DCD055"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3A311D81"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945A26D"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4F74EACA"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24CAE3BF" w14:textId="77777777" w:rsidTr="007A1E0E">
        <w:trPr>
          <w:trHeight w:val="283"/>
        </w:trPr>
        <w:tc>
          <w:tcPr>
            <w:tcW w:w="1195" w:type="pct"/>
            <w:vMerge w:val="restart"/>
            <w:vAlign w:val="center"/>
          </w:tcPr>
          <w:p w14:paraId="2CC17888" w14:textId="77777777" w:rsidR="007A1E0E" w:rsidRPr="008F4CE8" w:rsidRDefault="007A1E0E" w:rsidP="007A1E0E">
            <w:pPr>
              <w:pStyle w:val="TableParagraph"/>
              <w:rPr>
                <w:rFonts w:ascii="Arial" w:hAnsi="Arial" w:cs="Arial"/>
                <w:i/>
                <w:sz w:val="18"/>
                <w:szCs w:val="18"/>
                <w:lang w:val="en-AU"/>
              </w:rPr>
            </w:pPr>
            <w:r w:rsidRPr="008F4CE8">
              <w:rPr>
                <w:rFonts w:ascii="Arial" w:hAnsi="Arial" w:cs="Arial"/>
                <w:i/>
                <w:sz w:val="18"/>
                <w:szCs w:val="18"/>
                <w:lang w:val="en-AU"/>
              </w:rPr>
              <w:t>Staphylococcus aureus</w:t>
            </w:r>
          </w:p>
        </w:tc>
        <w:tc>
          <w:tcPr>
            <w:tcW w:w="575" w:type="pct"/>
            <w:vAlign w:val="center"/>
          </w:tcPr>
          <w:p w14:paraId="1539C7DC"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vAlign w:val="center"/>
          </w:tcPr>
          <w:p w14:paraId="64B4FD37" w14:textId="7F36B617"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769</w:t>
            </w:r>
          </w:p>
        </w:tc>
        <w:tc>
          <w:tcPr>
            <w:tcW w:w="335" w:type="pct"/>
            <w:vAlign w:val="center"/>
          </w:tcPr>
          <w:p w14:paraId="0E630CF6" w14:textId="6FC821C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615</w:t>
            </w:r>
          </w:p>
        </w:tc>
        <w:tc>
          <w:tcPr>
            <w:tcW w:w="359" w:type="pct"/>
            <w:vAlign w:val="center"/>
          </w:tcPr>
          <w:p w14:paraId="08F4F504" w14:textId="164E33D8"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495</w:t>
            </w:r>
          </w:p>
        </w:tc>
        <w:tc>
          <w:tcPr>
            <w:tcW w:w="359" w:type="pct"/>
            <w:vAlign w:val="center"/>
          </w:tcPr>
          <w:p w14:paraId="38683E0B" w14:textId="7A6AA7D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228</w:t>
            </w:r>
          </w:p>
        </w:tc>
        <w:tc>
          <w:tcPr>
            <w:tcW w:w="328" w:type="pct"/>
            <w:vAlign w:val="center"/>
          </w:tcPr>
          <w:p w14:paraId="1221108E" w14:textId="05F1C39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512</w:t>
            </w:r>
          </w:p>
        </w:tc>
        <w:tc>
          <w:tcPr>
            <w:tcW w:w="335" w:type="pct"/>
            <w:vAlign w:val="center"/>
          </w:tcPr>
          <w:p w14:paraId="1984C1EC" w14:textId="7CBCFF9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114</w:t>
            </w:r>
          </w:p>
        </w:tc>
        <w:tc>
          <w:tcPr>
            <w:tcW w:w="325" w:type="pct"/>
            <w:vAlign w:val="center"/>
          </w:tcPr>
          <w:p w14:paraId="15104644" w14:textId="19E47C5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86</w:t>
            </w:r>
          </w:p>
        </w:tc>
        <w:tc>
          <w:tcPr>
            <w:tcW w:w="359" w:type="pct"/>
            <w:vAlign w:val="center"/>
          </w:tcPr>
          <w:p w14:paraId="2C6455C7" w14:textId="39836178"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102</w:t>
            </w:r>
          </w:p>
        </w:tc>
        <w:tc>
          <w:tcPr>
            <w:tcW w:w="489" w:type="pct"/>
            <w:vAlign w:val="center"/>
          </w:tcPr>
          <w:p w14:paraId="203B7A2D" w14:textId="0AED2974"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2,921</w:t>
            </w:r>
          </w:p>
        </w:tc>
      </w:tr>
      <w:tr w:rsidR="00486F3D" w:rsidRPr="008D2408" w14:paraId="79421A2A" w14:textId="77777777" w:rsidTr="007A1E0E">
        <w:trPr>
          <w:trHeight w:val="283"/>
        </w:trPr>
        <w:tc>
          <w:tcPr>
            <w:tcW w:w="1195" w:type="pct"/>
            <w:vMerge/>
            <w:tcBorders>
              <w:bottom w:val="single" w:sz="2" w:space="0" w:color="D9D9D9" w:themeColor="background1" w:themeShade="D9"/>
            </w:tcBorders>
            <w:vAlign w:val="center"/>
          </w:tcPr>
          <w:p w14:paraId="168FD03C" w14:textId="77777777" w:rsidR="007A1E0E" w:rsidRPr="008F4CE8" w:rsidRDefault="007A1E0E" w:rsidP="007A1E0E">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63449F7"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3F065D1A" w14:textId="2F231A04"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13.3, 15.2</w:t>
            </w:r>
          </w:p>
        </w:tc>
        <w:tc>
          <w:tcPr>
            <w:tcW w:w="335" w:type="pct"/>
            <w:tcBorders>
              <w:bottom w:val="single" w:sz="2" w:space="0" w:color="D9D9D9" w:themeColor="background1" w:themeShade="D9"/>
            </w:tcBorders>
            <w:vAlign w:val="center"/>
          </w:tcPr>
          <w:p w14:paraId="722E7626" w14:textId="40894306"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11.1, 11.7</w:t>
            </w:r>
          </w:p>
        </w:tc>
        <w:tc>
          <w:tcPr>
            <w:tcW w:w="359" w:type="pct"/>
            <w:tcBorders>
              <w:bottom w:val="single" w:sz="2" w:space="0" w:color="D9D9D9" w:themeColor="background1" w:themeShade="D9"/>
            </w:tcBorders>
            <w:vAlign w:val="center"/>
          </w:tcPr>
          <w:p w14:paraId="7B77897C" w14:textId="765088F0"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15.2, 15.8</w:t>
            </w:r>
          </w:p>
        </w:tc>
        <w:tc>
          <w:tcPr>
            <w:tcW w:w="359" w:type="pct"/>
            <w:tcBorders>
              <w:bottom w:val="single" w:sz="2" w:space="0" w:color="D9D9D9" w:themeColor="background1" w:themeShade="D9"/>
            </w:tcBorders>
            <w:vAlign w:val="center"/>
          </w:tcPr>
          <w:p w14:paraId="33E259A7" w14:textId="100A69E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7.5, 9.2</w:t>
            </w:r>
          </w:p>
        </w:tc>
        <w:tc>
          <w:tcPr>
            <w:tcW w:w="328" w:type="pct"/>
            <w:tcBorders>
              <w:bottom w:val="single" w:sz="2" w:space="0" w:color="D9D9D9" w:themeColor="background1" w:themeShade="D9"/>
            </w:tcBorders>
            <w:vAlign w:val="center"/>
          </w:tcPr>
          <w:p w14:paraId="0D961C09" w14:textId="2A557B84"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12.5, 13.3</w:t>
            </w:r>
          </w:p>
        </w:tc>
        <w:tc>
          <w:tcPr>
            <w:tcW w:w="335" w:type="pct"/>
            <w:tcBorders>
              <w:bottom w:val="single" w:sz="2" w:space="0" w:color="D9D9D9" w:themeColor="background1" w:themeShade="D9"/>
            </w:tcBorders>
            <w:vAlign w:val="center"/>
          </w:tcPr>
          <w:p w14:paraId="52BE39DE" w14:textId="67A53DC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8.8, 8.8</w:t>
            </w:r>
          </w:p>
        </w:tc>
        <w:tc>
          <w:tcPr>
            <w:tcW w:w="325" w:type="pct"/>
            <w:tcBorders>
              <w:bottom w:val="single" w:sz="2" w:space="0" w:color="D9D9D9" w:themeColor="background1" w:themeShade="D9"/>
            </w:tcBorders>
            <w:vAlign w:val="center"/>
          </w:tcPr>
          <w:p w14:paraId="66BEE71E" w14:textId="3D513BB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17.4, 17.4</w:t>
            </w:r>
          </w:p>
        </w:tc>
        <w:tc>
          <w:tcPr>
            <w:tcW w:w="359" w:type="pct"/>
            <w:tcBorders>
              <w:bottom w:val="single" w:sz="2" w:space="0" w:color="D9D9D9" w:themeColor="background1" w:themeShade="D9"/>
            </w:tcBorders>
            <w:vAlign w:val="center"/>
          </w:tcPr>
          <w:p w14:paraId="44B55233" w14:textId="2C4015EE"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14.7, 14.7</w:t>
            </w:r>
          </w:p>
        </w:tc>
        <w:tc>
          <w:tcPr>
            <w:tcW w:w="489" w:type="pct"/>
            <w:tcBorders>
              <w:bottom w:val="single" w:sz="2" w:space="0" w:color="D9D9D9" w:themeColor="background1" w:themeShade="D9"/>
            </w:tcBorders>
            <w:vAlign w:val="center"/>
          </w:tcPr>
          <w:p w14:paraId="7B1F425E" w14:textId="67AED1D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12.5, 13.6</w:t>
            </w:r>
          </w:p>
        </w:tc>
      </w:tr>
      <w:tr w:rsidR="00486F3D" w:rsidRPr="008D2408" w14:paraId="5B5A4CF1" w14:textId="77777777" w:rsidTr="007A1E0E">
        <w:trPr>
          <w:trHeight w:val="283"/>
        </w:trPr>
        <w:tc>
          <w:tcPr>
            <w:tcW w:w="1195" w:type="pct"/>
            <w:vMerge w:val="restart"/>
            <w:tcBorders>
              <w:top w:val="single" w:sz="2" w:space="0" w:color="D9D9D9" w:themeColor="background1" w:themeShade="D9"/>
            </w:tcBorders>
            <w:vAlign w:val="center"/>
          </w:tcPr>
          <w:p w14:paraId="77F2AD92" w14:textId="77777777" w:rsidR="007A1E0E" w:rsidRPr="008F4CE8" w:rsidRDefault="007A1E0E" w:rsidP="007A1E0E">
            <w:pPr>
              <w:pStyle w:val="TableParagraph"/>
              <w:rPr>
                <w:rFonts w:ascii="Arial" w:hAnsi="Arial" w:cs="Arial"/>
                <w:i/>
                <w:sz w:val="18"/>
                <w:szCs w:val="18"/>
                <w:lang w:val="en-AU"/>
              </w:rPr>
            </w:pPr>
            <w:r w:rsidRPr="008F4CE8">
              <w:rPr>
                <w:rFonts w:ascii="Arial" w:hAnsi="Arial" w:cs="Arial"/>
                <w:sz w:val="18"/>
                <w:szCs w:val="18"/>
                <w:lang w:val="en-AU"/>
              </w:rPr>
              <w:t>Methicillin-resistant</w:t>
            </w:r>
            <w:r w:rsidRPr="008F4CE8">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33F9C508"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10089BA7" w14:textId="1A08FA1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152</w:t>
            </w:r>
          </w:p>
        </w:tc>
        <w:tc>
          <w:tcPr>
            <w:tcW w:w="335" w:type="pct"/>
            <w:tcBorders>
              <w:top w:val="single" w:sz="2" w:space="0" w:color="D9D9D9" w:themeColor="background1" w:themeShade="D9"/>
            </w:tcBorders>
            <w:vAlign w:val="center"/>
          </w:tcPr>
          <w:p w14:paraId="3547FDAE" w14:textId="007F393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78</w:t>
            </w:r>
          </w:p>
        </w:tc>
        <w:tc>
          <w:tcPr>
            <w:tcW w:w="359" w:type="pct"/>
            <w:tcBorders>
              <w:top w:val="single" w:sz="2" w:space="0" w:color="D9D9D9" w:themeColor="background1" w:themeShade="D9"/>
            </w:tcBorders>
            <w:vAlign w:val="center"/>
          </w:tcPr>
          <w:p w14:paraId="25DBD5E7" w14:textId="76254820"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65</w:t>
            </w:r>
          </w:p>
        </w:tc>
        <w:tc>
          <w:tcPr>
            <w:tcW w:w="359" w:type="pct"/>
            <w:tcBorders>
              <w:top w:val="single" w:sz="2" w:space="0" w:color="D9D9D9" w:themeColor="background1" w:themeShade="D9"/>
            </w:tcBorders>
            <w:vAlign w:val="center"/>
          </w:tcPr>
          <w:p w14:paraId="7DA9C2A6" w14:textId="14DB5D2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41</w:t>
            </w:r>
          </w:p>
        </w:tc>
        <w:tc>
          <w:tcPr>
            <w:tcW w:w="328" w:type="pct"/>
            <w:tcBorders>
              <w:top w:val="single" w:sz="2" w:space="0" w:color="D9D9D9" w:themeColor="background1" w:themeShade="D9"/>
            </w:tcBorders>
            <w:vAlign w:val="center"/>
          </w:tcPr>
          <w:p w14:paraId="749D624C" w14:textId="15EB6375"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98</w:t>
            </w:r>
          </w:p>
        </w:tc>
        <w:tc>
          <w:tcPr>
            <w:tcW w:w="335" w:type="pct"/>
            <w:tcBorders>
              <w:top w:val="single" w:sz="2" w:space="0" w:color="D9D9D9" w:themeColor="background1" w:themeShade="D9"/>
            </w:tcBorders>
            <w:vAlign w:val="center"/>
          </w:tcPr>
          <w:p w14:paraId="54D0F186" w14:textId="505590A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9</w:t>
            </w:r>
          </w:p>
        </w:tc>
        <w:tc>
          <w:tcPr>
            <w:tcW w:w="325" w:type="pct"/>
            <w:tcBorders>
              <w:top w:val="single" w:sz="2" w:space="0" w:color="D9D9D9" w:themeColor="background1" w:themeShade="D9"/>
            </w:tcBorders>
            <w:vAlign w:val="center"/>
          </w:tcPr>
          <w:p w14:paraId="6ECE7B84" w14:textId="2C37D89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37</w:t>
            </w:r>
          </w:p>
        </w:tc>
        <w:tc>
          <w:tcPr>
            <w:tcW w:w="359" w:type="pct"/>
            <w:tcBorders>
              <w:top w:val="single" w:sz="2" w:space="0" w:color="D9D9D9" w:themeColor="background1" w:themeShade="D9"/>
            </w:tcBorders>
            <w:vAlign w:val="center"/>
          </w:tcPr>
          <w:p w14:paraId="02656EFE" w14:textId="321E7F74"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14</w:t>
            </w:r>
          </w:p>
        </w:tc>
        <w:tc>
          <w:tcPr>
            <w:tcW w:w="489" w:type="pct"/>
            <w:tcBorders>
              <w:top w:val="single" w:sz="2" w:space="0" w:color="D9D9D9" w:themeColor="background1" w:themeShade="D9"/>
            </w:tcBorders>
            <w:vAlign w:val="center"/>
          </w:tcPr>
          <w:p w14:paraId="085FB974" w14:textId="118A8A8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494</w:t>
            </w:r>
          </w:p>
        </w:tc>
      </w:tr>
      <w:tr w:rsidR="00486F3D" w:rsidRPr="008D2408" w14:paraId="6CD1B805" w14:textId="77777777" w:rsidTr="007A1E0E">
        <w:trPr>
          <w:trHeight w:val="283"/>
        </w:trPr>
        <w:tc>
          <w:tcPr>
            <w:tcW w:w="1195" w:type="pct"/>
            <w:vMerge/>
            <w:tcBorders>
              <w:bottom w:val="single" w:sz="2" w:space="0" w:color="D9D9D9" w:themeColor="background1" w:themeShade="D9"/>
            </w:tcBorders>
            <w:vAlign w:val="center"/>
          </w:tcPr>
          <w:p w14:paraId="3246940E" w14:textId="77777777" w:rsidR="007A1E0E" w:rsidRPr="008F4CE8" w:rsidRDefault="007A1E0E" w:rsidP="007A1E0E">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8AAB7D3"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285AF238" w14:textId="48593EB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 xml:space="preserve">26.3, </w:t>
            </w:r>
            <w:r w:rsidRPr="007A1E0E">
              <w:rPr>
                <w:rFonts w:ascii="Arial" w:hAnsi="Arial" w:cs="Arial"/>
                <w:color w:val="000000"/>
                <w:sz w:val="18"/>
                <w:szCs w:val="18"/>
              </w:rPr>
              <w:lastRenderedPageBreak/>
              <w:t>30.3</w:t>
            </w:r>
          </w:p>
        </w:tc>
        <w:tc>
          <w:tcPr>
            <w:tcW w:w="335" w:type="pct"/>
            <w:tcBorders>
              <w:bottom w:val="single" w:sz="2" w:space="0" w:color="D9D9D9" w:themeColor="background1" w:themeShade="D9"/>
            </w:tcBorders>
            <w:vAlign w:val="center"/>
          </w:tcPr>
          <w:p w14:paraId="440B1CA5" w14:textId="731F1FE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lastRenderedPageBreak/>
              <w:t xml:space="preserve">17.9, </w:t>
            </w:r>
            <w:r w:rsidRPr="007A1E0E">
              <w:rPr>
                <w:rFonts w:ascii="Arial" w:hAnsi="Arial" w:cs="Arial"/>
                <w:color w:val="000000"/>
                <w:sz w:val="18"/>
                <w:szCs w:val="18"/>
              </w:rPr>
              <w:lastRenderedPageBreak/>
              <w:t>17.9</w:t>
            </w:r>
          </w:p>
        </w:tc>
        <w:tc>
          <w:tcPr>
            <w:tcW w:w="359" w:type="pct"/>
            <w:tcBorders>
              <w:bottom w:val="single" w:sz="2" w:space="0" w:color="D9D9D9" w:themeColor="background1" w:themeShade="D9"/>
            </w:tcBorders>
            <w:vAlign w:val="center"/>
          </w:tcPr>
          <w:p w14:paraId="7956B8A9" w14:textId="74A976E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lastRenderedPageBreak/>
              <w:t xml:space="preserve">23.1, </w:t>
            </w:r>
            <w:r w:rsidRPr="007A1E0E">
              <w:rPr>
                <w:rFonts w:ascii="Arial" w:hAnsi="Arial" w:cs="Arial"/>
                <w:color w:val="000000"/>
                <w:sz w:val="18"/>
                <w:szCs w:val="18"/>
              </w:rPr>
              <w:lastRenderedPageBreak/>
              <w:t>24.6</w:t>
            </w:r>
          </w:p>
        </w:tc>
        <w:tc>
          <w:tcPr>
            <w:tcW w:w="359" w:type="pct"/>
            <w:tcBorders>
              <w:bottom w:val="single" w:sz="2" w:space="0" w:color="D9D9D9" w:themeColor="background1" w:themeShade="D9"/>
            </w:tcBorders>
            <w:vAlign w:val="center"/>
          </w:tcPr>
          <w:p w14:paraId="0EF7199E" w14:textId="5E8D0D28"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lastRenderedPageBreak/>
              <w:t xml:space="preserve">17.1, </w:t>
            </w:r>
            <w:r w:rsidRPr="007A1E0E">
              <w:rPr>
                <w:rFonts w:ascii="Arial" w:hAnsi="Arial" w:cs="Arial"/>
                <w:color w:val="000000"/>
                <w:sz w:val="18"/>
                <w:szCs w:val="18"/>
              </w:rPr>
              <w:lastRenderedPageBreak/>
              <w:t>17.1</w:t>
            </w:r>
          </w:p>
        </w:tc>
        <w:tc>
          <w:tcPr>
            <w:tcW w:w="328" w:type="pct"/>
            <w:tcBorders>
              <w:bottom w:val="single" w:sz="2" w:space="0" w:color="D9D9D9" w:themeColor="background1" w:themeShade="D9"/>
            </w:tcBorders>
            <w:vAlign w:val="center"/>
          </w:tcPr>
          <w:p w14:paraId="389E7D5E" w14:textId="51C5BF6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lastRenderedPageBreak/>
              <w:t xml:space="preserve">18.4, </w:t>
            </w:r>
            <w:r w:rsidRPr="007A1E0E">
              <w:rPr>
                <w:rFonts w:ascii="Arial" w:hAnsi="Arial" w:cs="Arial"/>
                <w:color w:val="000000"/>
                <w:sz w:val="18"/>
                <w:szCs w:val="18"/>
              </w:rPr>
              <w:lastRenderedPageBreak/>
              <w:t>19.4</w:t>
            </w:r>
          </w:p>
        </w:tc>
        <w:tc>
          <w:tcPr>
            <w:tcW w:w="335" w:type="pct"/>
            <w:tcBorders>
              <w:bottom w:val="single" w:sz="2" w:space="0" w:color="D9D9D9" w:themeColor="background1" w:themeShade="D9"/>
            </w:tcBorders>
            <w:vAlign w:val="center"/>
          </w:tcPr>
          <w:p w14:paraId="333C571E" w14:textId="375CA60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lastRenderedPageBreak/>
              <w:t xml:space="preserve">n/a, </w:t>
            </w:r>
            <w:r w:rsidRPr="007A1E0E">
              <w:rPr>
                <w:rFonts w:ascii="Arial" w:hAnsi="Arial" w:cs="Arial"/>
                <w:color w:val="000000"/>
                <w:sz w:val="18"/>
                <w:szCs w:val="18"/>
              </w:rPr>
              <w:lastRenderedPageBreak/>
              <w:t>n/a</w:t>
            </w:r>
          </w:p>
        </w:tc>
        <w:tc>
          <w:tcPr>
            <w:tcW w:w="325" w:type="pct"/>
            <w:tcBorders>
              <w:bottom w:val="single" w:sz="2" w:space="0" w:color="D9D9D9" w:themeColor="background1" w:themeShade="D9"/>
            </w:tcBorders>
            <w:vAlign w:val="center"/>
          </w:tcPr>
          <w:p w14:paraId="2CE6D6D1" w14:textId="597E7ED6"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lastRenderedPageBreak/>
              <w:t xml:space="preserve">21.6, </w:t>
            </w:r>
            <w:r w:rsidRPr="007A1E0E">
              <w:rPr>
                <w:rFonts w:ascii="Arial" w:hAnsi="Arial" w:cs="Arial"/>
                <w:color w:val="000000"/>
                <w:sz w:val="18"/>
                <w:szCs w:val="18"/>
              </w:rPr>
              <w:lastRenderedPageBreak/>
              <w:t>21.6</w:t>
            </w:r>
          </w:p>
        </w:tc>
        <w:tc>
          <w:tcPr>
            <w:tcW w:w="359" w:type="pct"/>
            <w:tcBorders>
              <w:bottom w:val="single" w:sz="2" w:space="0" w:color="D9D9D9" w:themeColor="background1" w:themeShade="D9"/>
            </w:tcBorders>
            <w:vAlign w:val="center"/>
          </w:tcPr>
          <w:p w14:paraId="2ECBDD41" w14:textId="529B858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lastRenderedPageBreak/>
              <w:t xml:space="preserve">35.7, </w:t>
            </w:r>
            <w:r w:rsidRPr="007A1E0E">
              <w:rPr>
                <w:rFonts w:ascii="Arial" w:hAnsi="Arial" w:cs="Arial"/>
                <w:color w:val="000000"/>
                <w:sz w:val="18"/>
                <w:szCs w:val="18"/>
              </w:rPr>
              <w:lastRenderedPageBreak/>
              <w:t>35.7</w:t>
            </w:r>
          </w:p>
        </w:tc>
        <w:tc>
          <w:tcPr>
            <w:tcW w:w="489" w:type="pct"/>
            <w:tcBorders>
              <w:bottom w:val="single" w:sz="2" w:space="0" w:color="D9D9D9" w:themeColor="background1" w:themeShade="D9"/>
            </w:tcBorders>
            <w:vAlign w:val="center"/>
          </w:tcPr>
          <w:p w14:paraId="5DF3CB79" w14:textId="5535C27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lastRenderedPageBreak/>
              <w:t xml:space="preserve">22.7, </w:t>
            </w:r>
            <w:r w:rsidRPr="007A1E0E">
              <w:rPr>
                <w:rFonts w:ascii="Arial" w:hAnsi="Arial" w:cs="Arial"/>
                <w:color w:val="000000"/>
                <w:sz w:val="18"/>
                <w:szCs w:val="18"/>
              </w:rPr>
              <w:lastRenderedPageBreak/>
              <w:t>24.3</w:t>
            </w:r>
          </w:p>
        </w:tc>
      </w:tr>
      <w:tr w:rsidR="00486F3D" w:rsidRPr="008D2408" w14:paraId="4BDFC0B2" w14:textId="77777777" w:rsidTr="007A1E0E">
        <w:trPr>
          <w:trHeight w:val="283"/>
        </w:trPr>
        <w:tc>
          <w:tcPr>
            <w:tcW w:w="1195" w:type="pct"/>
            <w:vMerge w:val="restart"/>
            <w:tcBorders>
              <w:top w:val="single" w:sz="2" w:space="0" w:color="D9D9D9" w:themeColor="background1" w:themeShade="D9"/>
            </w:tcBorders>
            <w:vAlign w:val="center"/>
          </w:tcPr>
          <w:p w14:paraId="448D9A91" w14:textId="77777777" w:rsidR="007A1E0E" w:rsidRPr="008F4CE8" w:rsidRDefault="007A1E0E" w:rsidP="007A1E0E">
            <w:pPr>
              <w:pStyle w:val="TableParagraph"/>
              <w:rPr>
                <w:rFonts w:ascii="Arial" w:hAnsi="Arial" w:cs="Arial"/>
                <w:i/>
                <w:sz w:val="18"/>
                <w:szCs w:val="18"/>
                <w:lang w:val="en-AU"/>
              </w:rPr>
            </w:pPr>
            <w:r w:rsidRPr="008F4CE8">
              <w:rPr>
                <w:rFonts w:ascii="Arial" w:hAnsi="Arial" w:cs="Arial"/>
                <w:sz w:val="18"/>
                <w:szCs w:val="18"/>
                <w:lang w:val="en-AU"/>
              </w:rPr>
              <w:lastRenderedPageBreak/>
              <w:t>Methicillin-susceptible</w:t>
            </w:r>
            <w:r w:rsidRPr="008F4CE8">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076F852B"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5C5489F4" w14:textId="6CC3413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617</w:t>
            </w:r>
          </w:p>
        </w:tc>
        <w:tc>
          <w:tcPr>
            <w:tcW w:w="335" w:type="pct"/>
            <w:tcBorders>
              <w:top w:val="single" w:sz="2" w:space="0" w:color="D9D9D9" w:themeColor="background1" w:themeShade="D9"/>
            </w:tcBorders>
            <w:vAlign w:val="center"/>
          </w:tcPr>
          <w:p w14:paraId="323D2C7C" w14:textId="091E24C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6FE05887" w14:textId="26587AB7"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430</w:t>
            </w:r>
          </w:p>
        </w:tc>
        <w:tc>
          <w:tcPr>
            <w:tcW w:w="359" w:type="pct"/>
            <w:tcBorders>
              <w:top w:val="single" w:sz="2" w:space="0" w:color="D9D9D9" w:themeColor="background1" w:themeShade="D9"/>
            </w:tcBorders>
            <w:vAlign w:val="center"/>
          </w:tcPr>
          <w:p w14:paraId="0CB117D3" w14:textId="6574C14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187</w:t>
            </w:r>
          </w:p>
        </w:tc>
        <w:tc>
          <w:tcPr>
            <w:tcW w:w="328" w:type="pct"/>
            <w:tcBorders>
              <w:top w:val="single" w:sz="2" w:space="0" w:color="D9D9D9" w:themeColor="background1" w:themeShade="D9"/>
            </w:tcBorders>
            <w:vAlign w:val="center"/>
          </w:tcPr>
          <w:p w14:paraId="00EBB8F9" w14:textId="68E8BF8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414</w:t>
            </w:r>
          </w:p>
        </w:tc>
        <w:tc>
          <w:tcPr>
            <w:tcW w:w="335" w:type="pct"/>
            <w:tcBorders>
              <w:top w:val="single" w:sz="2" w:space="0" w:color="D9D9D9" w:themeColor="background1" w:themeShade="D9"/>
            </w:tcBorders>
            <w:vAlign w:val="center"/>
          </w:tcPr>
          <w:p w14:paraId="6E23C839" w14:textId="740B39E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105</w:t>
            </w:r>
          </w:p>
        </w:tc>
        <w:tc>
          <w:tcPr>
            <w:tcW w:w="325" w:type="pct"/>
            <w:tcBorders>
              <w:top w:val="single" w:sz="2" w:space="0" w:color="D9D9D9" w:themeColor="background1" w:themeShade="D9"/>
            </w:tcBorders>
            <w:vAlign w:val="center"/>
          </w:tcPr>
          <w:p w14:paraId="6DC53382" w14:textId="1BF8B38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49</w:t>
            </w:r>
          </w:p>
        </w:tc>
        <w:tc>
          <w:tcPr>
            <w:tcW w:w="359" w:type="pct"/>
            <w:tcBorders>
              <w:top w:val="single" w:sz="2" w:space="0" w:color="D9D9D9" w:themeColor="background1" w:themeShade="D9"/>
            </w:tcBorders>
            <w:vAlign w:val="center"/>
          </w:tcPr>
          <w:p w14:paraId="4155F0E5" w14:textId="6558A17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88</w:t>
            </w:r>
          </w:p>
        </w:tc>
        <w:tc>
          <w:tcPr>
            <w:tcW w:w="489" w:type="pct"/>
            <w:tcBorders>
              <w:top w:val="single" w:sz="2" w:space="0" w:color="D9D9D9" w:themeColor="background1" w:themeShade="D9"/>
            </w:tcBorders>
            <w:vAlign w:val="center"/>
          </w:tcPr>
          <w:p w14:paraId="190765F9" w14:textId="54580F3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2,427</w:t>
            </w:r>
          </w:p>
        </w:tc>
      </w:tr>
      <w:tr w:rsidR="007A1E0E" w:rsidRPr="008D2408" w14:paraId="0B8B9A4E" w14:textId="77777777" w:rsidTr="007A1E0E">
        <w:trPr>
          <w:trHeight w:val="283"/>
        </w:trPr>
        <w:tc>
          <w:tcPr>
            <w:tcW w:w="1195" w:type="pct"/>
            <w:vMerge/>
            <w:vAlign w:val="center"/>
          </w:tcPr>
          <w:p w14:paraId="61F05231" w14:textId="77777777" w:rsidR="007A1E0E" w:rsidRPr="008D2408" w:rsidRDefault="007A1E0E" w:rsidP="007A1E0E">
            <w:pPr>
              <w:pStyle w:val="TableParagraph"/>
              <w:rPr>
                <w:rFonts w:ascii="Arial" w:hAnsi="Arial" w:cs="Arial"/>
                <w:sz w:val="18"/>
                <w:szCs w:val="18"/>
                <w:lang w:val="en-AU"/>
              </w:rPr>
            </w:pPr>
          </w:p>
        </w:tc>
        <w:tc>
          <w:tcPr>
            <w:tcW w:w="575" w:type="pct"/>
            <w:vAlign w:val="center"/>
          </w:tcPr>
          <w:p w14:paraId="5B8E005C"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71B0AC1A" w14:textId="63AC378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10.0, 11.5</w:t>
            </w:r>
          </w:p>
        </w:tc>
        <w:tc>
          <w:tcPr>
            <w:tcW w:w="335" w:type="pct"/>
            <w:vAlign w:val="center"/>
          </w:tcPr>
          <w:p w14:paraId="21C743C1" w14:textId="73E2B9CE"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10.1, 10.8</w:t>
            </w:r>
          </w:p>
        </w:tc>
        <w:tc>
          <w:tcPr>
            <w:tcW w:w="359" w:type="pct"/>
            <w:vAlign w:val="center"/>
          </w:tcPr>
          <w:p w14:paraId="747F0293" w14:textId="63B0956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14.0, 14.4</w:t>
            </w:r>
          </w:p>
        </w:tc>
        <w:tc>
          <w:tcPr>
            <w:tcW w:w="359" w:type="pct"/>
            <w:vAlign w:val="center"/>
          </w:tcPr>
          <w:p w14:paraId="4792BBD6" w14:textId="5454D9A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5.3, 7.5</w:t>
            </w:r>
          </w:p>
        </w:tc>
        <w:tc>
          <w:tcPr>
            <w:tcW w:w="328" w:type="pct"/>
            <w:vAlign w:val="center"/>
          </w:tcPr>
          <w:p w14:paraId="633CD316" w14:textId="0AA5B1A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11.1, 11.8</w:t>
            </w:r>
          </w:p>
        </w:tc>
        <w:tc>
          <w:tcPr>
            <w:tcW w:w="335" w:type="pct"/>
            <w:vAlign w:val="center"/>
          </w:tcPr>
          <w:p w14:paraId="2F7AE4BC" w14:textId="3720A86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4.8, 4.8</w:t>
            </w:r>
          </w:p>
        </w:tc>
        <w:tc>
          <w:tcPr>
            <w:tcW w:w="325" w:type="pct"/>
            <w:vAlign w:val="center"/>
          </w:tcPr>
          <w:p w14:paraId="18A5CFCC" w14:textId="43DBF35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14.3, 14.3</w:t>
            </w:r>
          </w:p>
        </w:tc>
        <w:tc>
          <w:tcPr>
            <w:tcW w:w="359" w:type="pct"/>
            <w:vAlign w:val="center"/>
          </w:tcPr>
          <w:p w14:paraId="2C21943C" w14:textId="5ABF0FA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11.4, 11.4</w:t>
            </w:r>
          </w:p>
        </w:tc>
        <w:tc>
          <w:tcPr>
            <w:tcW w:w="489" w:type="pct"/>
            <w:vAlign w:val="center"/>
          </w:tcPr>
          <w:p w14:paraId="1F409472" w14:textId="3455D90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10.5, 11.4</w:t>
            </w:r>
          </w:p>
        </w:tc>
      </w:tr>
      <w:tr w:rsidR="002F0EEC" w:rsidRPr="008D2408" w14:paraId="3B291546" w14:textId="77777777" w:rsidTr="007A1E0E">
        <w:trPr>
          <w:trHeight w:val="283"/>
        </w:trPr>
        <w:tc>
          <w:tcPr>
            <w:tcW w:w="1195" w:type="pct"/>
            <w:shd w:val="clear" w:color="auto" w:fill="C0F7E5" w:themeFill="accent4" w:themeFillTint="33"/>
            <w:vAlign w:val="center"/>
          </w:tcPr>
          <w:p w14:paraId="05AB615B" w14:textId="77777777" w:rsidR="004D7372" w:rsidRPr="000015D5" w:rsidRDefault="004D7372" w:rsidP="00872096">
            <w:pPr>
              <w:pStyle w:val="TableParagraph"/>
              <w:rPr>
                <w:rFonts w:ascii="Arial" w:hAnsi="Arial" w:cs="Arial"/>
                <w:sz w:val="18"/>
                <w:szCs w:val="18"/>
                <w:lang w:val="en-AU"/>
              </w:rPr>
            </w:pPr>
            <w:r w:rsidRPr="000015D5">
              <w:rPr>
                <w:rFonts w:ascii="Arial" w:hAnsi="Arial" w:cs="Arial"/>
                <w:sz w:val="18"/>
                <w:szCs w:val="18"/>
                <w:lang w:val="en-AU"/>
              </w:rPr>
              <w:t>Daptomycin</w:t>
            </w:r>
          </w:p>
        </w:tc>
        <w:tc>
          <w:tcPr>
            <w:tcW w:w="575" w:type="pct"/>
            <w:shd w:val="clear" w:color="auto" w:fill="C0F7E5" w:themeFill="accent4" w:themeFillTint="33"/>
            <w:vAlign w:val="center"/>
          </w:tcPr>
          <w:p w14:paraId="1AC28A52" w14:textId="77777777" w:rsidR="004D7372" w:rsidRPr="008D2408" w:rsidRDefault="004D7372" w:rsidP="002523A9">
            <w:pPr>
              <w:pStyle w:val="TableParagraph"/>
              <w:jc w:val="center"/>
              <w:rPr>
                <w:rFonts w:ascii="Arial" w:hAnsi="Arial" w:cs="Arial"/>
                <w:sz w:val="18"/>
                <w:szCs w:val="18"/>
                <w:lang w:val="en-AU"/>
              </w:rPr>
            </w:pPr>
          </w:p>
        </w:tc>
        <w:tc>
          <w:tcPr>
            <w:tcW w:w="341" w:type="pct"/>
            <w:tcBorders>
              <w:top w:val="nil"/>
            </w:tcBorders>
            <w:shd w:val="clear" w:color="auto" w:fill="C0F7E5" w:themeFill="accent4" w:themeFillTint="33"/>
            <w:vAlign w:val="center"/>
          </w:tcPr>
          <w:p w14:paraId="34413059"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43E8A7E4"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4F7D9C56"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20E36629" w14:textId="77777777" w:rsidR="004D7372" w:rsidRPr="008D2408" w:rsidRDefault="004D7372" w:rsidP="002523A9">
            <w:pPr>
              <w:pStyle w:val="TableParagraph"/>
              <w:jc w:val="center"/>
              <w:rPr>
                <w:rFonts w:ascii="Arial" w:hAnsi="Arial" w:cs="Arial"/>
                <w:sz w:val="18"/>
                <w:szCs w:val="18"/>
                <w:lang w:val="en-AU"/>
              </w:rPr>
            </w:pPr>
          </w:p>
        </w:tc>
        <w:tc>
          <w:tcPr>
            <w:tcW w:w="328" w:type="pct"/>
            <w:tcBorders>
              <w:top w:val="nil"/>
            </w:tcBorders>
            <w:shd w:val="clear" w:color="auto" w:fill="C0F7E5" w:themeFill="accent4" w:themeFillTint="33"/>
            <w:vAlign w:val="center"/>
          </w:tcPr>
          <w:p w14:paraId="4ED30158"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0FE76DA1" w14:textId="77777777" w:rsidR="004D7372" w:rsidRPr="008D2408" w:rsidRDefault="004D7372" w:rsidP="002523A9">
            <w:pPr>
              <w:pStyle w:val="TableParagraph"/>
              <w:jc w:val="center"/>
              <w:rPr>
                <w:rFonts w:ascii="Arial" w:hAnsi="Arial" w:cs="Arial"/>
                <w:sz w:val="18"/>
                <w:szCs w:val="18"/>
                <w:lang w:val="en-AU"/>
              </w:rPr>
            </w:pPr>
          </w:p>
        </w:tc>
        <w:tc>
          <w:tcPr>
            <w:tcW w:w="325" w:type="pct"/>
            <w:tcBorders>
              <w:top w:val="nil"/>
            </w:tcBorders>
            <w:shd w:val="clear" w:color="auto" w:fill="C0F7E5" w:themeFill="accent4" w:themeFillTint="33"/>
            <w:vAlign w:val="center"/>
          </w:tcPr>
          <w:p w14:paraId="3C65791A"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1BE3BC74" w14:textId="77777777" w:rsidR="004D7372" w:rsidRPr="008D2408" w:rsidRDefault="004D7372" w:rsidP="002523A9">
            <w:pPr>
              <w:pStyle w:val="TableParagraph"/>
              <w:jc w:val="center"/>
              <w:rPr>
                <w:rFonts w:ascii="Arial" w:hAnsi="Arial" w:cs="Arial"/>
                <w:sz w:val="18"/>
                <w:szCs w:val="18"/>
                <w:lang w:val="en-AU"/>
              </w:rPr>
            </w:pPr>
          </w:p>
        </w:tc>
        <w:tc>
          <w:tcPr>
            <w:tcW w:w="489" w:type="pct"/>
            <w:tcBorders>
              <w:top w:val="nil"/>
            </w:tcBorders>
            <w:shd w:val="clear" w:color="auto" w:fill="C0F7E5" w:themeFill="accent4" w:themeFillTint="33"/>
            <w:vAlign w:val="center"/>
          </w:tcPr>
          <w:p w14:paraId="0AC17819" w14:textId="77777777" w:rsidR="004D7372" w:rsidRPr="008D2408" w:rsidRDefault="004D7372" w:rsidP="002523A9">
            <w:pPr>
              <w:pStyle w:val="TableParagraph"/>
              <w:jc w:val="center"/>
              <w:rPr>
                <w:rFonts w:ascii="Arial" w:hAnsi="Arial" w:cs="Arial"/>
                <w:sz w:val="18"/>
                <w:szCs w:val="18"/>
                <w:lang w:val="en-AU"/>
              </w:rPr>
            </w:pPr>
          </w:p>
        </w:tc>
      </w:tr>
      <w:tr w:rsidR="0061666D" w:rsidRPr="008D2408" w14:paraId="0A9C6B31" w14:textId="77777777" w:rsidTr="0061666D">
        <w:trPr>
          <w:trHeight w:val="283"/>
        </w:trPr>
        <w:tc>
          <w:tcPr>
            <w:tcW w:w="1195" w:type="pct"/>
            <w:vMerge w:val="restart"/>
            <w:shd w:val="clear" w:color="auto" w:fill="auto"/>
            <w:vAlign w:val="center"/>
          </w:tcPr>
          <w:p w14:paraId="3221EF21" w14:textId="77777777" w:rsidR="0061666D" w:rsidRPr="000015D5" w:rsidRDefault="0061666D" w:rsidP="0061666D">
            <w:pPr>
              <w:pStyle w:val="TableParagraph"/>
              <w:rPr>
                <w:rFonts w:ascii="Arial" w:hAnsi="Arial" w:cs="Arial"/>
                <w:i/>
                <w:sz w:val="18"/>
                <w:szCs w:val="18"/>
                <w:lang w:val="en-AU"/>
              </w:rPr>
            </w:pPr>
            <w:r w:rsidRPr="000015D5">
              <w:rPr>
                <w:rFonts w:ascii="Arial" w:hAnsi="Arial" w:cs="Arial"/>
                <w:i/>
                <w:sz w:val="18"/>
                <w:szCs w:val="18"/>
                <w:lang w:val="en-AU"/>
              </w:rPr>
              <w:t>Enterococcus faecalis</w:t>
            </w:r>
          </w:p>
        </w:tc>
        <w:tc>
          <w:tcPr>
            <w:tcW w:w="575" w:type="pct"/>
            <w:shd w:val="clear" w:color="auto" w:fill="auto"/>
            <w:vAlign w:val="center"/>
          </w:tcPr>
          <w:p w14:paraId="5ADF9084"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nil"/>
            </w:tcBorders>
            <w:shd w:val="clear" w:color="auto" w:fill="auto"/>
            <w:vAlign w:val="center"/>
          </w:tcPr>
          <w:p w14:paraId="4DB7F563" w14:textId="224982EF"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175</w:t>
            </w:r>
          </w:p>
        </w:tc>
        <w:tc>
          <w:tcPr>
            <w:tcW w:w="335" w:type="pct"/>
            <w:tcBorders>
              <w:top w:val="nil"/>
            </w:tcBorders>
            <w:shd w:val="clear" w:color="auto" w:fill="auto"/>
            <w:vAlign w:val="center"/>
          </w:tcPr>
          <w:p w14:paraId="254DC436" w14:textId="60AD82D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169</w:t>
            </w:r>
          </w:p>
        </w:tc>
        <w:tc>
          <w:tcPr>
            <w:tcW w:w="359" w:type="pct"/>
            <w:tcBorders>
              <w:top w:val="nil"/>
            </w:tcBorders>
            <w:shd w:val="clear" w:color="auto" w:fill="auto"/>
            <w:vAlign w:val="center"/>
          </w:tcPr>
          <w:p w14:paraId="336D1F03" w14:textId="4F36AB5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96</w:t>
            </w:r>
          </w:p>
        </w:tc>
        <w:tc>
          <w:tcPr>
            <w:tcW w:w="359" w:type="pct"/>
            <w:tcBorders>
              <w:top w:val="nil"/>
            </w:tcBorders>
            <w:shd w:val="clear" w:color="auto" w:fill="auto"/>
            <w:vAlign w:val="center"/>
          </w:tcPr>
          <w:p w14:paraId="7C4B964B" w14:textId="0FAAA1C4"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47</w:t>
            </w:r>
          </w:p>
        </w:tc>
        <w:tc>
          <w:tcPr>
            <w:tcW w:w="328" w:type="pct"/>
            <w:tcBorders>
              <w:top w:val="nil"/>
            </w:tcBorders>
            <w:shd w:val="clear" w:color="auto" w:fill="auto"/>
            <w:vAlign w:val="center"/>
          </w:tcPr>
          <w:p w14:paraId="7AD1C423" w14:textId="205AB09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106</w:t>
            </w:r>
          </w:p>
        </w:tc>
        <w:tc>
          <w:tcPr>
            <w:tcW w:w="335" w:type="pct"/>
            <w:tcBorders>
              <w:top w:val="nil"/>
            </w:tcBorders>
            <w:shd w:val="clear" w:color="auto" w:fill="auto"/>
            <w:vAlign w:val="center"/>
          </w:tcPr>
          <w:p w14:paraId="5C5E6D85" w14:textId="45B537A4"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13</w:t>
            </w:r>
          </w:p>
        </w:tc>
        <w:tc>
          <w:tcPr>
            <w:tcW w:w="325" w:type="pct"/>
            <w:tcBorders>
              <w:top w:val="nil"/>
            </w:tcBorders>
            <w:shd w:val="clear" w:color="auto" w:fill="auto"/>
            <w:vAlign w:val="center"/>
          </w:tcPr>
          <w:p w14:paraId="2D9C7C6E" w14:textId="123434A7"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nil"/>
            </w:tcBorders>
            <w:shd w:val="clear" w:color="auto" w:fill="auto"/>
            <w:vAlign w:val="center"/>
          </w:tcPr>
          <w:p w14:paraId="675E5E20" w14:textId="32EC014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36</w:t>
            </w:r>
          </w:p>
        </w:tc>
        <w:tc>
          <w:tcPr>
            <w:tcW w:w="489" w:type="pct"/>
            <w:tcBorders>
              <w:top w:val="nil"/>
            </w:tcBorders>
            <w:shd w:val="clear" w:color="auto" w:fill="auto"/>
            <w:vAlign w:val="center"/>
          </w:tcPr>
          <w:p w14:paraId="2A4DED7C" w14:textId="0B8C9D2A"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650</w:t>
            </w:r>
          </w:p>
        </w:tc>
      </w:tr>
      <w:tr w:rsidR="0061666D" w:rsidRPr="008D2408" w14:paraId="36DA61E9"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2DC8F2AC" w14:textId="77777777" w:rsidR="0061666D" w:rsidRPr="000015D5" w:rsidRDefault="0061666D" w:rsidP="0061666D">
            <w:pPr>
              <w:pStyle w:val="TableParagraph"/>
              <w:rPr>
                <w:rFonts w:ascii="Arial" w:hAnsi="Arial" w:cs="Arial"/>
                <w:sz w:val="18"/>
                <w:szCs w:val="18"/>
                <w:lang w:val="en-AU"/>
              </w:rPr>
            </w:pPr>
          </w:p>
        </w:tc>
        <w:tc>
          <w:tcPr>
            <w:tcW w:w="575" w:type="pct"/>
            <w:tcBorders>
              <w:bottom w:val="single" w:sz="2" w:space="0" w:color="D9D9D9" w:themeColor="background1" w:themeShade="D9"/>
            </w:tcBorders>
            <w:shd w:val="clear" w:color="auto" w:fill="auto"/>
            <w:vAlign w:val="center"/>
          </w:tcPr>
          <w:p w14:paraId="111268FC"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shd w:val="clear" w:color="auto" w:fill="auto"/>
            <w:vAlign w:val="center"/>
          </w:tcPr>
          <w:p w14:paraId="0A523D61" w14:textId="491331F3"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rPr>
              <w:t>0.6, –†</w:t>
            </w:r>
          </w:p>
        </w:tc>
        <w:tc>
          <w:tcPr>
            <w:tcW w:w="335" w:type="pct"/>
            <w:tcBorders>
              <w:top w:val="nil"/>
              <w:bottom w:val="single" w:sz="2" w:space="0" w:color="D9D9D9" w:themeColor="background1" w:themeShade="D9"/>
            </w:tcBorders>
            <w:shd w:val="clear" w:color="auto" w:fill="auto"/>
            <w:vAlign w:val="center"/>
          </w:tcPr>
          <w:p w14:paraId="10095DB3" w14:textId="658A065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w:t>
            </w:r>
          </w:p>
        </w:tc>
        <w:tc>
          <w:tcPr>
            <w:tcW w:w="359" w:type="pct"/>
            <w:tcBorders>
              <w:top w:val="nil"/>
              <w:bottom w:val="single" w:sz="2" w:space="0" w:color="D9D9D9" w:themeColor="background1" w:themeShade="D9"/>
            </w:tcBorders>
            <w:shd w:val="clear" w:color="auto" w:fill="auto"/>
            <w:vAlign w:val="center"/>
          </w:tcPr>
          <w:p w14:paraId="525C5CFD" w14:textId="0931BED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 –†</w:t>
            </w:r>
          </w:p>
        </w:tc>
        <w:tc>
          <w:tcPr>
            <w:tcW w:w="359" w:type="pct"/>
            <w:tcBorders>
              <w:top w:val="nil"/>
              <w:bottom w:val="single" w:sz="2" w:space="0" w:color="D9D9D9" w:themeColor="background1" w:themeShade="D9"/>
            </w:tcBorders>
            <w:shd w:val="clear" w:color="auto" w:fill="auto"/>
            <w:vAlign w:val="center"/>
          </w:tcPr>
          <w:p w14:paraId="3C684242" w14:textId="7F003947"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w:t>
            </w:r>
          </w:p>
        </w:tc>
        <w:tc>
          <w:tcPr>
            <w:tcW w:w="328" w:type="pct"/>
            <w:tcBorders>
              <w:top w:val="nil"/>
              <w:bottom w:val="single" w:sz="2" w:space="0" w:color="D9D9D9" w:themeColor="background1" w:themeShade="D9"/>
            </w:tcBorders>
            <w:shd w:val="clear" w:color="auto" w:fill="auto"/>
            <w:vAlign w:val="center"/>
          </w:tcPr>
          <w:p w14:paraId="06C2AA7B" w14:textId="5EACEFD4"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w:t>
            </w:r>
          </w:p>
        </w:tc>
        <w:tc>
          <w:tcPr>
            <w:tcW w:w="335" w:type="pct"/>
            <w:tcBorders>
              <w:top w:val="nil"/>
              <w:bottom w:val="single" w:sz="2" w:space="0" w:color="D9D9D9" w:themeColor="background1" w:themeShade="D9"/>
            </w:tcBorders>
            <w:shd w:val="clear" w:color="auto" w:fill="auto"/>
            <w:vAlign w:val="center"/>
          </w:tcPr>
          <w:p w14:paraId="7512F59D" w14:textId="6F7BB46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w:t>
            </w:r>
          </w:p>
        </w:tc>
        <w:tc>
          <w:tcPr>
            <w:tcW w:w="325" w:type="pct"/>
            <w:tcBorders>
              <w:top w:val="nil"/>
              <w:bottom w:val="single" w:sz="2" w:space="0" w:color="D9D9D9" w:themeColor="background1" w:themeShade="D9"/>
            </w:tcBorders>
            <w:shd w:val="clear" w:color="auto" w:fill="auto"/>
            <w:vAlign w:val="center"/>
          </w:tcPr>
          <w:p w14:paraId="73658C6E" w14:textId="7117E878"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19C956AB" w14:textId="1826419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w:t>
            </w:r>
          </w:p>
        </w:tc>
        <w:tc>
          <w:tcPr>
            <w:tcW w:w="489" w:type="pct"/>
            <w:tcBorders>
              <w:top w:val="nil"/>
              <w:bottom w:val="single" w:sz="2" w:space="0" w:color="D9D9D9" w:themeColor="background1" w:themeShade="D9"/>
            </w:tcBorders>
            <w:shd w:val="clear" w:color="auto" w:fill="auto"/>
            <w:vAlign w:val="center"/>
          </w:tcPr>
          <w:p w14:paraId="5C0E9797" w14:textId="61460DE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0.3, –†</w:t>
            </w:r>
          </w:p>
        </w:tc>
      </w:tr>
      <w:tr w:rsidR="0061666D" w:rsidRPr="008D2408" w14:paraId="5BD2A23E" w14:textId="77777777" w:rsidTr="0061666D">
        <w:trPr>
          <w:trHeight w:val="283"/>
        </w:trPr>
        <w:tc>
          <w:tcPr>
            <w:tcW w:w="1195" w:type="pct"/>
            <w:vMerge w:val="restart"/>
            <w:shd w:val="clear" w:color="auto" w:fill="auto"/>
            <w:vAlign w:val="center"/>
          </w:tcPr>
          <w:p w14:paraId="72EAEA41" w14:textId="77777777" w:rsidR="0061666D" w:rsidRPr="000015D5" w:rsidRDefault="0061666D" w:rsidP="0061666D">
            <w:pPr>
              <w:pStyle w:val="TableParagraph"/>
              <w:rPr>
                <w:rFonts w:ascii="Arial" w:hAnsi="Arial" w:cs="Arial"/>
                <w:i/>
                <w:iCs/>
                <w:sz w:val="18"/>
                <w:szCs w:val="18"/>
                <w:lang w:val="en-AU"/>
              </w:rPr>
            </w:pPr>
            <w:r w:rsidRPr="000015D5">
              <w:rPr>
                <w:rFonts w:ascii="Arial" w:hAnsi="Arial" w:cs="Arial"/>
                <w:i/>
                <w:iCs/>
                <w:sz w:val="18"/>
                <w:szCs w:val="18"/>
                <w:lang w:val="en-AU"/>
              </w:rPr>
              <w:t>Enterococcus faecium</w:t>
            </w:r>
          </w:p>
        </w:tc>
        <w:tc>
          <w:tcPr>
            <w:tcW w:w="575" w:type="pct"/>
            <w:tcBorders>
              <w:bottom w:val="nil"/>
            </w:tcBorders>
            <w:shd w:val="clear" w:color="auto" w:fill="auto"/>
            <w:vAlign w:val="center"/>
          </w:tcPr>
          <w:p w14:paraId="3929ABCF"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nil"/>
              <w:bottom w:val="nil"/>
            </w:tcBorders>
            <w:shd w:val="clear" w:color="auto" w:fill="auto"/>
            <w:vAlign w:val="center"/>
          </w:tcPr>
          <w:p w14:paraId="0EB10922" w14:textId="63C1F010"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rPr>
              <w:t>34</w:t>
            </w:r>
          </w:p>
        </w:tc>
        <w:tc>
          <w:tcPr>
            <w:tcW w:w="335" w:type="pct"/>
            <w:tcBorders>
              <w:top w:val="nil"/>
              <w:bottom w:val="nil"/>
            </w:tcBorders>
            <w:shd w:val="clear" w:color="auto" w:fill="auto"/>
            <w:vAlign w:val="center"/>
          </w:tcPr>
          <w:p w14:paraId="38B8042A" w14:textId="46C3D137"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w:t>
            </w:r>
          </w:p>
        </w:tc>
        <w:tc>
          <w:tcPr>
            <w:tcW w:w="359" w:type="pct"/>
            <w:tcBorders>
              <w:top w:val="nil"/>
              <w:bottom w:val="nil"/>
            </w:tcBorders>
            <w:shd w:val="clear" w:color="auto" w:fill="auto"/>
            <w:vAlign w:val="center"/>
          </w:tcPr>
          <w:p w14:paraId="06849C8C" w14:textId="24F52AD3"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w:t>
            </w:r>
          </w:p>
        </w:tc>
        <w:tc>
          <w:tcPr>
            <w:tcW w:w="359" w:type="pct"/>
            <w:tcBorders>
              <w:top w:val="nil"/>
              <w:bottom w:val="nil"/>
            </w:tcBorders>
            <w:shd w:val="clear" w:color="auto" w:fill="auto"/>
            <w:vAlign w:val="center"/>
          </w:tcPr>
          <w:p w14:paraId="28765FCF" w14:textId="695BC1B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25</w:t>
            </w:r>
          </w:p>
        </w:tc>
        <w:tc>
          <w:tcPr>
            <w:tcW w:w="328" w:type="pct"/>
            <w:tcBorders>
              <w:top w:val="nil"/>
              <w:bottom w:val="nil"/>
            </w:tcBorders>
            <w:shd w:val="clear" w:color="auto" w:fill="auto"/>
            <w:vAlign w:val="center"/>
          </w:tcPr>
          <w:p w14:paraId="60463D79" w14:textId="632B519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w:t>
            </w:r>
          </w:p>
        </w:tc>
        <w:tc>
          <w:tcPr>
            <w:tcW w:w="335" w:type="pct"/>
            <w:tcBorders>
              <w:top w:val="nil"/>
              <w:bottom w:val="nil"/>
            </w:tcBorders>
            <w:shd w:val="clear" w:color="auto" w:fill="auto"/>
            <w:vAlign w:val="center"/>
          </w:tcPr>
          <w:p w14:paraId="01B12A6B" w14:textId="679367A3"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w:t>
            </w:r>
          </w:p>
        </w:tc>
        <w:tc>
          <w:tcPr>
            <w:tcW w:w="325" w:type="pct"/>
            <w:tcBorders>
              <w:top w:val="nil"/>
              <w:bottom w:val="nil"/>
            </w:tcBorders>
            <w:shd w:val="clear" w:color="auto" w:fill="auto"/>
            <w:vAlign w:val="center"/>
          </w:tcPr>
          <w:p w14:paraId="04B50E16" w14:textId="00AB009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w:t>
            </w:r>
          </w:p>
        </w:tc>
        <w:tc>
          <w:tcPr>
            <w:tcW w:w="359" w:type="pct"/>
            <w:tcBorders>
              <w:top w:val="nil"/>
              <w:bottom w:val="nil"/>
            </w:tcBorders>
            <w:shd w:val="clear" w:color="auto" w:fill="auto"/>
            <w:vAlign w:val="center"/>
          </w:tcPr>
          <w:p w14:paraId="30EA12D9" w14:textId="763D858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w:t>
            </w:r>
          </w:p>
        </w:tc>
        <w:tc>
          <w:tcPr>
            <w:tcW w:w="489" w:type="pct"/>
            <w:tcBorders>
              <w:top w:val="nil"/>
              <w:bottom w:val="nil"/>
            </w:tcBorders>
            <w:shd w:val="clear" w:color="auto" w:fill="auto"/>
            <w:vAlign w:val="center"/>
          </w:tcPr>
          <w:p w14:paraId="1EE1E9CA" w14:textId="3CAEA59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62</w:t>
            </w:r>
          </w:p>
        </w:tc>
      </w:tr>
      <w:tr w:rsidR="0061666D" w:rsidRPr="008D2408" w14:paraId="085897C1"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3AA6FB07" w14:textId="77777777" w:rsidR="0061666D" w:rsidRPr="008D2408" w:rsidRDefault="0061666D" w:rsidP="0061666D">
            <w:pPr>
              <w:pStyle w:val="TableParagraph"/>
              <w:rPr>
                <w:rFonts w:ascii="Arial" w:hAnsi="Arial" w:cs="Arial"/>
                <w:sz w:val="18"/>
                <w:szCs w:val="18"/>
                <w:highlight w:val="yellow"/>
                <w:lang w:val="en-AU"/>
              </w:rPr>
            </w:pPr>
          </w:p>
        </w:tc>
        <w:tc>
          <w:tcPr>
            <w:tcW w:w="575" w:type="pct"/>
            <w:tcBorders>
              <w:top w:val="nil"/>
              <w:bottom w:val="single" w:sz="2" w:space="0" w:color="D9D9D9" w:themeColor="background1" w:themeShade="D9"/>
            </w:tcBorders>
            <w:shd w:val="clear" w:color="auto" w:fill="auto"/>
            <w:vAlign w:val="center"/>
          </w:tcPr>
          <w:p w14:paraId="32F91D40"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shd w:val="clear" w:color="auto" w:fill="auto"/>
            <w:vAlign w:val="center"/>
          </w:tcPr>
          <w:p w14:paraId="19E3F4B2" w14:textId="61B16994"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rPr>
              <w:t>0.0, –†</w:t>
            </w:r>
          </w:p>
        </w:tc>
        <w:tc>
          <w:tcPr>
            <w:tcW w:w="335" w:type="pct"/>
            <w:tcBorders>
              <w:top w:val="nil"/>
              <w:bottom w:val="single" w:sz="2" w:space="0" w:color="D9D9D9" w:themeColor="background1" w:themeShade="D9"/>
            </w:tcBorders>
            <w:shd w:val="clear" w:color="auto" w:fill="auto"/>
            <w:vAlign w:val="center"/>
          </w:tcPr>
          <w:p w14:paraId="592F1F56" w14:textId="34E52C5D" w:rsidR="0061666D" w:rsidRPr="0061666D" w:rsidRDefault="0061666D" w:rsidP="0061666D">
            <w:pPr>
              <w:pStyle w:val="TableParagraph"/>
              <w:jc w:val="center"/>
              <w:rPr>
                <w:rFonts w:ascii="Arial" w:hAnsi="Arial" w:cs="Arial"/>
                <w:sz w:val="18"/>
                <w:szCs w:val="18"/>
                <w:highlight w:val="yellow"/>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7FD21BCD" w14:textId="78137FF8" w:rsidR="0061666D" w:rsidRPr="0061666D" w:rsidRDefault="0061666D" w:rsidP="0061666D">
            <w:pPr>
              <w:pStyle w:val="TableParagraph"/>
              <w:jc w:val="center"/>
              <w:rPr>
                <w:rFonts w:ascii="Arial" w:hAnsi="Arial" w:cs="Arial"/>
                <w:sz w:val="18"/>
                <w:szCs w:val="18"/>
                <w:highlight w:val="yellow"/>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3A818773" w14:textId="5CCFE0A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4.0, –†</w:t>
            </w:r>
          </w:p>
        </w:tc>
        <w:tc>
          <w:tcPr>
            <w:tcW w:w="328" w:type="pct"/>
            <w:tcBorders>
              <w:top w:val="nil"/>
              <w:bottom w:val="single" w:sz="2" w:space="0" w:color="D9D9D9" w:themeColor="background1" w:themeShade="D9"/>
            </w:tcBorders>
            <w:shd w:val="clear" w:color="auto" w:fill="auto"/>
            <w:vAlign w:val="center"/>
          </w:tcPr>
          <w:p w14:paraId="163629E9" w14:textId="07BABD79"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35" w:type="pct"/>
            <w:tcBorders>
              <w:top w:val="nil"/>
              <w:bottom w:val="single" w:sz="2" w:space="0" w:color="D9D9D9" w:themeColor="background1" w:themeShade="D9"/>
            </w:tcBorders>
            <w:shd w:val="clear" w:color="auto" w:fill="auto"/>
            <w:vAlign w:val="center"/>
          </w:tcPr>
          <w:p w14:paraId="36F28F09" w14:textId="7A94DFD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25" w:type="pct"/>
            <w:tcBorders>
              <w:top w:val="nil"/>
              <w:bottom w:val="single" w:sz="2" w:space="0" w:color="D9D9D9" w:themeColor="background1" w:themeShade="D9"/>
            </w:tcBorders>
            <w:shd w:val="clear" w:color="auto" w:fill="auto"/>
            <w:vAlign w:val="center"/>
          </w:tcPr>
          <w:p w14:paraId="12661960" w14:textId="101852A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71E827D4" w14:textId="4FE9C2FA"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489" w:type="pct"/>
            <w:tcBorders>
              <w:top w:val="nil"/>
              <w:bottom w:val="single" w:sz="2" w:space="0" w:color="D9D9D9" w:themeColor="background1" w:themeShade="D9"/>
            </w:tcBorders>
            <w:shd w:val="clear" w:color="auto" w:fill="auto"/>
            <w:vAlign w:val="center"/>
          </w:tcPr>
          <w:p w14:paraId="724CD371" w14:textId="04FC67FA"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1.6, –†</w:t>
            </w:r>
          </w:p>
        </w:tc>
      </w:tr>
      <w:tr w:rsidR="00486F3D" w:rsidRPr="008D2408" w14:paraId="42C37285" w14:textId="77777777" w:rsidTr="007A1E0E">
        <w:trPr>
          <w:trHeight w:val="283"/>
        </w:trPr>
        <w:tc>
          <w:tcPr>
            <w:tcW w:w="1195" w:type="pct"/>
            <w:vMerge w:val="restart"/>
            <w:tcBorders>
              <w:top w:val="single" w:sz="2" w:space="0" w:color="D9D9D9" w:themeColor="background1" w:themeShade="D9"/>
              <w:bottom w:val="single" w:sz="2" w:space="0" w:color="D9D9D9" w:themeColor="background1" w:themeShade="D9"/>
            </w:tcBorders>
            <w:vAlign w:val="center"/>
          </w:tcPr>
          <w:p w14:paraId="49C28AC6" w14:textId="77777777" w:rsidR="007A1E0E" w:rsidRPr="009D3AEF" w:rsidRDefault="007A1E0E" w:rsidP="007A1E0E">
            <w:pPr>
              <w:pStyle w:val="TableParagraph"/>
              <w:rPr>
                <w:rFonts w:ascii="Arial" w:hAnsi="Arial" w:cs="Arial"/>
                <w:i/>
                <w:sz w:val="18"/>
                <w:szCs w:val="18"/>
                <w:lang w:val="en-AU"/>
              </w:rPr>
            </w:pPr>
            <w:r w:rsidRPr="009D3AEF">
              <w:rPr>
                <w:rFonts w:ascii="Arial" w:hAnsi="Arial" w:cs="Arial"/>
                <w:i/>
                <w:sz w:val="18"/>
                <w:szCs w:val="18"/>
                <w:lang w:val="en-AU"/>
              </w:rPr>
              <w:t>Staphylococcus aureus</w:t>
            </w:r>
          </w:p>
        </w:tc>
        <w:tc>
          <w:tcPr>
            <w:tcW w:w="575" w:type="pct"/>
            <w:tcBorders>
              <w:top w:val="single" w:sz="2" w:space="0" w:color="D9D9D9" w:themeColor="background1" w:themeShade="D9"/>
              <w:bottom w:val="nil"/>
            </w:tcBorders>
            <w:vAlign w:val="center"/>
          </w:tcPr>
          <w:p w14:paraId="4752A898" w14:textId="77777777" w:rsidR="007A1E0E" w:rsidRPr="009D3AEF" w:rsidRDefault="007A1E0E" w:rsidP="007A1E0E">
            <w:pPr>
              <w:pStyle w:val="TableParagraph"/>
              <w:jc w:val="center"/>
              <w:rPr>
                <w:rFonts w:ascii="Arial" w:hAnsi="Arial" w:cs="Arial"/>
                <w:sz w:val="18"/>
                <w:szCs w:val="18"/>
                <w:lang w:val="en-AU"/>
              </w:rPr>
            </w:pPr>
            <w:r w:rsidRPr="009D3AEF">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491AA0D1" w14:textId="05D0FEE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769</w:t>
            </w:r>
          </w:p>
        </w:tc>
        <w:tc>
          <w:tcPr>
            <w:tcW w:w="335" w:type="pct"/>
            <w:tcBorders>
              <w:top w:val="single" w:sz="2" w:space="0" w:color="D9D9D9" w:themeColor="background1" w:themeShade="D9"/>
              <w:bottom w:val="nil"/>
            </w:tcBorders>
            <w:vAlign w:val="center"/>
          </w:tcPr>
          <w:p w14:paraId="1D984459" w14:textId="3FB042C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615</w:t>
            </w:r>
          </w:p>
        </w:tc>
        <w:tc>
          <w:tcPr>
            <w:tcW w:w="359" w:type="pct"/>
            <w:tcBorders>
              <w:top w:val="single" w:sz="2" w:space="0" w:color="D9D9D9" w:themeColor="background1" w:themeShade="D9"/>
              <w:bottom w:val="nil"/>
            </w:tcBorders>
            <w:vAlign w:val="center"/>
          </w:tcPr>
          <w:p w14:paraId="7582DCAD" w14:textId="3D9D523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495</w:t>
            </w:r>
          </w:p>
        </w:tc>
        <w:tc>
          <w:tcPr>
            <w:tcW w:w="359" w:type="pct"/>
            <w:tcBorders>
              <w:top w:val="single" w:sz="2" w:space="0" w:color="D9D9D9" w:themeColor="background1" w:themeShade="D9"/>
              <w:bottom w:val="nil"/>
            </w:tcBorders>
            <w:vAlign w:val="center"/>
          </w:tcPr>
          <w:p w14:paraId="3858CA97" w14:textId="5A20AE36"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231</w:t>
            </w:r>
          </w:p>
        </w:tc>
        <w:tc>
          <w:tcPr>
            <w:tcW w:w="328" w:type="pct"/>
            <w:tcBorders>
              <w:top w:val="single" w:sz="2" w:space="0" w:color="D9D9D9" w:themeColor="background1" w:themeShade="D9"/>
              <w:bottom w:val="nil"/>
            </w:tcBorders>
            <w:vAlign w:val="center"/>
          </w:tcPr>
          <w:p w14:paraId="4160D281" w14:textId="4353C88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513</w:t>
            </w:r>
          </w:p>
        </w:tc>
        <w:tc>
          <w:tcPr>
            <w:tcW w:w="335" w:type="pct"/>
            <w:tcBorders>
              <w:top w:val="single" w:sz="2" w:space="0" w:color="D9D9D9" w:themeColor="background1" w:themeShade="D9"/>
              <w:bottom w:val="nil"/>
            </w:tcBorders>
            <w:vAlign w:val="center"/>
          </w:tcPr>
          <w:p w14:paraId="3A787BED" w14:textId="5E98439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115</w:t>
            </w:r>
          </w:p>
        </w:tc>
        <w:tc>
          <w:tcPr>
            <w:tcW w:w="325" w:type="pct"/>
            <w:tcBorders>
              <w:top w:val="single" w:sz="2" w:space="0" w:color="D9D9D9" w:themeColor="background1" w:themeShade="D9"/>
              <w:bottom w:val="nil"/>
            </w:tcBorders>
            <w:vAlign w:val="center"/>
          </w:tcPr>
          <w:p w14:paraId="3B36FD81" w14:textId="09C5AB25"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86</w:t>
            </w:r>
          </w:p>
        </w:tc>
        <w:tc>
          <w:tcPr>
            <w:tcW w:w="359" w:type="pct"/>
            <w:tcBorders>
              <w:top w:val="single" w:sz="2" w:space="0" w:color="D9D9D9" w:themeColor="background1" w:themeShade="D9"/>
              <w:bottom w:val="nil"/>
            </w:tcBorders>
            <w:vAlign w:val="center"/>
          </w:tcPr>
          <w:p w14:paraId="47A7FF80" w14:textId="5540600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102</w:t>
            </w:r>
          </w:p>
        </w:tc>
        <w:tc>
          <w:tcPr>
            <w:tcW w:w="489" w:type="pct"/>
            <w:tcBorders>
              <w:top w:val="single" w:sz="2" w:space="0" w:color="D9D9D9" w:themeColor="background1" w:themeShade="D9"/>
              <w:bottom w:val="nil"/>
            </w:tcBorders>
            <w:vAlign w:val="center"/>
          </w:tcPr>
          <w:p w14:paraId="1301AFD6" w14:textId="7C629307"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2,926</w:t>
            </w:r>
          </w:p>
        </w:tc>
      </w:tr>
      <w:tr w:rsidR="00486F3D" w:rsidRPr="008D2408" w14:paraId="5142B6E4" w14:textId="77777777" w:rsidTr="007A1E0E">
        <w:trPr>
          <w:trHeight w:val="283"/>
        </w:trPr>
        <w:tc>
          <w:tcPr>
            <w:tcW w:w="1195" w:type="pct"/>
            <w:vMerge/>
            <w:tcBorders>
              <w:top w:val="single" w:sz="2" w:space="0" w:color="D9D9D9" w:themeColor="background1" w:themeShade="D9"/>
              <w:bottom w:val="single" w:sz="4" w:space="0" w:color="D9D9D9" w:themeColor="background1" w:themeShade="D9"/>
            </w:tcBorders>
            <w:vAlign w:val="center"/>
          </w:tcPr>
          <w:p w14:paraId="5F0D209F" w14:textId="77777777" w:rsidR="007A1E0E" w:rsidRPr="009D3AEF" w:rsidRDefault="007A1E0E" w:rsidP="007A1E0E">
            <w:pPr>
              <w:pStyle w:val="TableParagraph"/>
              <w:rPr>
                <w:rFonts w:ascii="Arial" w:hAnsi="Arial" w:cs="Arial"/>
                <w:sz w:val="18"/>
                <w:szCs w:val="18"/>
                <w:lang w:val="en-AU"/>
              </w:rPr>
            </w:pPr>
          </w:p>
        </w:tc>
        <w:tc>
          <w:tcPr>
            <w:tcW w:w="575" w:type="pct"/>
            <w:tcBorders>
              <w:top w:val="nil"/>
              <w:bottom w:val="single" w:sz="4" w:space="0" w:color="D9D9D9" w:themeColor="background1" w:themeShade="D9"/>
            </w:tcBorders>
            <w:vAlign w:val="center"/>
          </w:tcPr>
          <w:p w14:paraId="15A95878" w14:textId="77777777" w:rsidR="007A1E0E" w:rsidRPr="009D3AEF" w:rsidRDefault="007A1E0E" w:rsidP="007A1E0E">
            <w:pPr>
              <w:pStyle w:val="TableParagraph"/>
              <w:jc w:val="center"/>
              <w:rPr>
                <w:rFonts w:ascii="Arial" w:hAnsi="Arial" w:cs="Arial"/>
                <w:sz w:val="18"/>
                <w:szCs w:val="18"/>
                <w:lang w:val="en-AU"/>
              </w:rPr>
            </w:pPr>
            <w:r w:rsidRPr="009D3AEF">
              <w:rPr>
                <w:rFonts w:ascii="Arial" w:hAnsi="Arial" w:cs="Arial"/>
                <w:sz w:val="18"/>
                <w:szCs w:val="18"/>
                <w:lang w:val="en-AU"/>
              </w:rPr>
              <w:t>%NS***/R</w:t>
            </w:r>
          </w:p>
        </w:tc>
        <w:tc>
          <w:tcPr>
            <w:tcW w:w="341" w:type="pct"/>
            <w:tcBorders>
              <w:top w:val="nil"/>
              <w:bottom w:val="single" w:sz="4" w:space="0" w:color="D9D9D9" w:themeColor="background1" w:themeShade="D9"/>
            </w:tcBorders>
            <w:vAlign w:val="center"/>
          </w:tcPr>
          <w:p w14:paraId="1CB3ABDE" w14:textId="23E0E226"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35" w:type="pct"/>
            <w:tcBorders>
              <w:top w:val="nil"/>
              <w:bottom w:val="single" w:sz="4" w:space="0" w:color="D9D9D9" w:themeColor="background1" w:themeShade="D9"/>
            </w:tcBorders>
            <w:vAlign w:val="center"/>
          </w:tcPr>
          <w:p w14:paraId="33D526EF" w14:textId="016B429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59" w:type="pct"/>
            <w:tcBorders>
              <w:top w:val="nil"/>
              <w:bottom w:val="single" w:sz="4" w:space="0" w:color="D9D9D9" w:themeColor="background1" w:themeShade="D9"/>
            </w:tcBorders>
            <w:vAlign w:val="center"/>
          </w:tcPr>
          <w:p w14:paraId="13437D03" w14:textId="1D71F680"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0.2, 0.2</w:t>
            </w:r>
          </w:p>
        </w:tc>
        <w:tc>
          <w:tcPr>
            <w:tcW w:w="359" w:type="pct"/>
            <w:tcBorders>
              <w:top w:val="nil"/>
              <w:bottom w:val="single" w:sz="4" w:space="0" w:color="D9D9D9" w:themeColor="background1" w:themeShade="D9"/>
            </w:tcBorders>
            <w:vAlign w:val="center"/>
          </w:tcPr>
          <w:p w14:paraId="1F1F9BEE" w14:textId="7D29B135"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28" w:type="pct"/>
            <w:tcBorders>
              <w:top w:val="nil"/>
              <w:bottom w:val="single" w:sz="4" w:space="0" w:color="D9D9D9" w:themeColor="background1" w:themeShade="D9"/>
            </w:tcBorders>
            <w:vAlign w:val="center"/>
          </w:tcPr>
          <w:p w14:paraId="1AADCA03" w14:textId="299B43A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35" w:type="pct"/>
            <w:tcBorders>
              <w:top w:val="nil"/>
              <w:bottom w:val="single" w:sz="4" w:space="0" w:color="D9D9D9" w:themeColor="background1" w:themeShade="D9"/>
            </w:tcBorders>
            <w:vAlign w:val="center"/>
          </w:tcPr>
          <w:p w14:paraId="182B92AF" w14:textId="75DC6668"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25" w:type="pct"/>
            <w:tcBorders>
              <w:top w:val="nil"/>
              <w:bottom w:val="single" w:sz="4" w:space="0" w:color="D9D9D9" w:themeColor="background1" w:themeShade="D9"/>
            </w:tcBorders>
            <w:vAlign w:val="center"/>
          </w:tcPr>
          <w:p w14:paraId="5AA702E3" w14:textId="0EB0A4D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59" w:type="pct"/>
            <w:tcBorders>
              <w:top w:val="nil"/>
              <w:bottom w:val="single" w:sz="4" w:space="0" w:color="D9D9D9" w:themeColor="background1" w:themeShade="D9"/>
            </w:tcBorders>
            <w:vAlign w:val="center"/>
          </w:tcPr>
          <w:p w14:paraId="5426AAF6" w14:textId="03942B15"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489" w:type="pct"/>
            <w:tcBorders>
              <w:top w:val="nil"/>
              <w:bottom w:val="single" w:sz="4" w:space="0" w:color="D9D9D9" w:themeColor="background1" w:themeShade="D9"/>
            </w:tcBorders>
            <w:vAlign w:val="center"/>
          </w:tcPr>
          <w:p w14:paraId="6A7979CE" w14:textId="183F2779" w:rsidR="007A1E0E" w:rsidRPr="007A1E0E" w:rsidRDefault="00D33CFF" w:rsidP="007A1E0E">
            <w:pPr>
              <w:pStyle w:val="TableParagraph"/>
              <w:jc w:val="center"/>
              <w:rPr>
                <w:rFonts w:ascii="Arial" w:hAnsi="Arial" w:cs="Arial"/>
                <w:sz w:val="18"/>
                <w:szCs w:val="18"/>
                <w:lang w:val="en-AU"/>
              </w:rPr>
            </w:pPr>
            <w:r>
              <w:rPr>
                <w:rFonts w:ascii="Arial" w:hAnsi="Arial" w:cs="Arial"/>
                <w:color w:val="000000"/>
                <w:sz w:val="18"/>
                <w:szCs w:val="18"/>
              </w:rPr>
              <w:t>&lt;</w:t>
            </w:r>
            <w:r w:rsidR="007A1E0E" w:rsidRPr="007A1E0E">
              <w:rPr>
                <w:rFonts w:ascii="Arial" w:hAnsi="Arial" w:cs="Arial"/>
                <w:color w:val="000000"/>
                <w:sz w:val="18"/>
                <w:szCs w:val="18"/>
              </w:rPr>
              <w:t>0.</w:t>
            </w:r>
            <w:r>
              <w:rPr>
                <w:rFonts w:ascii="Arial" w:hAnsi="Arial" w:cs="Arial"/>
                <w:color w:val="000000"/>
                <w:sz w:val="18"/>
                <w:szCs w:val="18"/>
              </w:rPr>
              <w:t>1</w:t>
            </w:r>
            <w:r w:rsidR="007A1E0E" w:rsidRPr="007A1E0E">
              <w:rPr>
                <w:rFonts w:ascii="Arial" w:hAnsi="Arial" w:cs="Arial"/>
                <w:color w:val="000000"/>
                <w:sz w:val="18"/>
                <w:szCs w:val="18"/>
              </w:rPr>
              <w:t xml:space="preserve">, </w:t>
            </w:r>
            <w:r>
              <w:rPr>
                <w:rFonts w:ascii="Arial" w:hAnsi="Arial" w:cs="Arial"/>
                <w:color w:val="000000"/>
                <w:sz w:val="18"/>
                <w:szCs w:val="18"/>
              </w:rPr>
              <w:t>&lt;</w:t>
            </w:r>
            <w:r w:rsidR="007A1E0E" w:rsidRPr="007A1E0E">
              <w:rPr>
                <w:rFonts w:ascii="Arial" w:hAnsi="Arial" w:cs="Arial"/>
                <w:color w:val="000000"/>
                <w:sz w:val="18"/>
                <w:szCs w:val="18"/>
              </w:rPr>
              <w:t>0.</w:t>
            </w:r>
            <w:r>
              <w:rPr>
                <w:rFonts w:ascii="Arial" w:hAnsi="Arial" w:cs="Arial"/>
                <w:color w:val="000000"/>
                <w:sz w:val="18"/>
                <w:szCs w:val="18"/>
              </w:rPr>
              <w:t>1</w:t>
            </w:r>
          </w:p>
        </w:tc>
      </w:tr>
      <w:tr w:rsidR="00486F3D" w:rsidRPr="008D2408" w14:paraId="027C7C42" w14:textId="77777777" w:rsidTr="007A1E0E">
        <w:trPr>
          <w:trHeight w:val="283"/>
        </w:trPr>
        <w:tc>
          <w:tcPr>
            <w:tcW w:w="1195" w:type="pct"/>
            <w:vMerge w:val="restart"/>
            <w:tcBorders>
              <w:top w:val="single" w:sz="4" w:space="0" w:color="D9D9D9" w:themeColor="background1" w:themeShade="D9"/>
              <w:bottom w:val="nil"/>
            </w:tcBorders>
            <w:vAlign w:val="center"/>
          </w:tcPr>
          <w:p w14:paraId="076F279E" w14:textId="77777777" w:rsidR="007A1E0E" w:rsidRPr="008F4CE8" w:rsidRDefault="007A1E0E" w:rsidP="007A1E0E">
            <w:pPr>
              <w:pStyle w:val="TableParagraph"/>
              <w:rPr>
                <w:rFonts w:ascii="Arial" w:hAnsi="Arial" w:cs="Arial"/>
                <w:i/>
                <w:sz w:val="18"/>
                <w:szCs w:val="18"/>
                <w:lang w:val="en-AU"/>
              </w:rPr>
            </w:pPr>
            <w:r w:rsidRPr="008F4CE8">
              <w:rPr>
                <w:rFonts w:ascii="Arial" w:hAnsi="Arial" w:cs="Arial"/>
                <w:sz w:val="18"/>
                <w:szCs w:val="18"/>
                <w:lang w:val="en-AU"/>
              </w:rPr>
              <w:t>Methicillin-resistant</w:t>
            </w:r>
            <w:r w:rsidRPr="008F4CE8">
              <w:rPr>
                <w:rFonts w:ascii="Arial" w:hAnsi="Arial" w:cs="Arial"/>
                <w:i/>
                <w:sz w:val="18"/>
                <w:szCs w:val="18"/>
                <w:lang w:val="en-AU"/>
              </w:rPr>
              <w:t xml:space="preserve"> S. aureus</w:t>
            </w:r>
          </w:p>
        </w:tc>
        <w:tc>
          <w:tcPr>
            <w:tcW w:w="575" w:type="pct"/>
            <w:tcBorders>
              <w:top w:val="single" w:sz="4" w:space="0" w:color="D9D9D9" w:themeColor="background1" w:themeShade="D9"/>
              <w:bottom w:val="nil"/>
            </w:tcBorders>
            <w:vAlign w:val="center"/>
          </w:tcPr>
          <w:p w14:paraId="4E4F8342"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4" w:space="0" w:color="D9D9D9" w:themeColor="background1" w:themeShade="D9"/>
              <w:bottom w:val="nil"/>
            </w:tcBorders>
            <w:vAlign w:val="center"/>
          </w:tcPr>
          <w:p w14:paraId="5B6B50EB" w14:textId="7541BBA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151</w:t>
            </w:r>
          </w:p>
        </w:tc>
        <w:tc>
          <w:tcPr>
            <w:tcW w:w="335" w:type="pct"/>
            <w:tcBorders>
              <w:top w:val="single" w:sz="4" w:space="0" w:color="D9D9D9" w:themeColor="background1" w:themeShade="D9"/>
              <w:bottom w:val="nil"/>
            </w:tcBorders>
            <w:vAlign w:val="center"/>
          </w:tcPr>
          <w:p w14:paraId="3F0C2E53" w14:textId="5C95AA4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78</w:t>
            </w:r>
          </w:p>
        </w:tc>
        <w:tc>
          <w:tcPr>
            <w:tcW w:w="359" w:type="pct"/>
            <w:tcBorders>
              <w:top w:val="single" w:sz="4" w:space="0" w:color="D9D9D9" w:themeColor="background1" w:themeShade="D9"/>
              <w:bottom w:val="nil"/>
            </w:tcBorders>
            <w:vAlign w:val="center"/>
          </w:tcPr>
          <w:p w14:paraId="5159EFA8" w14:textId="5E58035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65</w:t>
            </w:r>
          </w:p>
        </w:tc>
        <w:tc>
          <w:tcPr>
            <w:tcW w:w="359" w:type="pct"/>
            <w:tcBorders>
              <w:top w:val="single" w:sz="4" w:space="0" w:color="D9D9D9" w:themeColor="background1" w:themeShade="D9"/>
              <w:bottom w:val="nil"/>
            </w:tcBorders>
            <w:vAlign w:val="center"/>
          </w:tcPr>
          <w:p w14:paraId="024BE124" w14:textId="21CBABD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42</w:t>
            </w:r>
          </w:p>
        </w:tc>
        <w:tc>
          <w:tcPr>
            <w:tcW w:w="328" w:type="pct"/>
            <w:tcBorders>
              <w:top w:val="single" w:sz="4" w:space="0" w:color="D9D9D9" w:themeColor="background1" w:themeShade="D9"/>
              <w:bottom w:val="nil"/>
            </w:tcBorders>
            <w:vAlign w:val="center"/>
          </w:tcPr>
          <w:p w14:paraId="3408E524" w14:textId="46F10CFD"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98</w:t>
            </w:r>
          </w:p>
        </w:tc>
        <w:tc>
          <w:tcPr>
            <w:tcW w:w="335" w:type="pct"/>
            <w:tcBorders>
              <w:top w:val="single" w:sz="4" w:space="0" w:color="D9D9D9" w:themeColor="background1" w:themeShade="D9"/>
              <w:bottom w:val="nil"/>
            </w:tcBorders>
            <w:vAlign w:val="center"/>
          </w:tcPr>
          <w:p w14:paraId="544B5F5C" w14:textId="23AD8EC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9</w:t>
            </w:r>
          </w:p>
        </w:tc>
        <w:tc>
          <w:tcPr>
            <w:tcW w:w="325" w:type="pct"/>
            <w:tcBorders>
              <w:top w:val="single" w:sz="4" w:space="0" w:color="D9D9D9" w:themeColor="background1" w:themeShade="D9"/>
              <w:bottom w:val="nil"/>
            </w:tcBorders>
            <w:vAlign w:val="center"/>
          </w:tcPr>
          <w:p w14:paraId="6A962FA0" w14:textId="6DCC0C9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37</w:t>
            </w:r>
          </w:p>
        </w:tc>
        <w:tc>
          <w:tcPr>
            <w:tcW w:w="359" w:type="pct"/>
            <w:tcBorders>
              <w:top w:val="single" w:sz="4" w:space="0" w:color="D9D9D9" w:themeColor="background1" w:themeShade="D9"/>
              <w:bottom w:val="nil"/>
            </w:tcBorders>
            <w:vAlign w:val="center"/>
          </w:tcPr>
          <w:p w14:paraId="1EADF9D9" w14:textId="16D9DF6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14</w:t>
            </w:r>
          </w:p>
        </w:tc>
        <w:tc>
          <w:tcPr>
            <w:tcW w:w="489" w:type="pct"/>
            <w:tcBorders>
              <w:top w:val="single" w:sz="4" w:space="0" w:color="D9D9D9" w:themeColor="background1" w:themeShade="D9"/>
              <w:bottom w:val="nil"/>
            </w:tcBorders>
            <w:vAlign w:val="center"/>
          </w:tcPr>
          <w:p w14:paraId="1356C2D1" w14:textId="5D043D20"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494</w:t>
            </w:r>
          </w:p>
        </w:tc>
      </w:tr>
      <w:tr w:rsidR="00486F3D" w:rsidRPr="008D2408" w14:paraId="695DCB75" w14:textId="77777777" w:rsidTr="007A1E0E">
        <w:trPr>
          <w:trHeight w:val="283"/>
        </w:trPr>
        <w:tc>
          <w:tcPr>
            <w:tcW w:w="1195" w:type="pct"/>
            <w:vMerge/>
            <w:tcBorders>
              <w:top w:val="nil"/>
              <w:bottom w:val="single" w:sz="2" w:space="0" w:color="D9D9D9" w:themeColor="background1" w:themeShade="D9"/>
            </w:tcBorders>
            <w:vAlign w:val="center"/>
          </w:tcPr>
          <w:p w14:paraId="7CB7A985" w14:textId="77777777" w:rsidR="007A1E0E" w:rsidRPr="008F4CE8" w:rsidRDefault="007A1E0E" w:rsidP="007A1E0E">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2CEF4057"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sz w:val="18"/>
                <w:szCs w:val="18"/>
                <w:lang w:val="en-AU"/>
              </w:rPr>
              <w:t>%NS***/R</w:t>
            </w:r>
          </w:p>
        </w:tc>
        <w:tc>
          <w:tcPr>
            <w:tcW w:w="341" w:type="pct"/>
            <w:tcBorders>
              <w:top w:val="nil"/>
              <w:bottom w:val="single" w:sz="2" w:space="0" w:color="D9D9D9" w:themeColor="background1" w:themeShade="D9"/>
            </w:tcBorders>
            <w:vAlign w:val="center"/>
          </w:tcPr>
          <w:p w14:paraId="71841F19" w14:textId="3C8A8F95"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74A9E595" w14:textId="349480C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34D98DB9" w14:textId="6936688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1.5, 1.5</w:t>
            </w:r>
          </w:p>
        </w:tc>
        <w:tc>
          <w:tcPr>
            <w:tcW w:w="359" w:type="pct"/>
            <w:tcBorders>
              <w:top w:val="nil"/>
              <w:bottom w:val="single" w:sz="2" w:space="0" w:color="D9D9D9" w:themeColor="background1" w:themeShade="D9"/>
            </w:tcBorders>
            <w:vAlign w:val="center"/>
          </w:tcPr>
          <w:p w14:paraId="191ED125" w14:textId="4A63693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4E4A313D" w14:textId="666B11B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0F4FBEDD" w14:textId="4954873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n/a, n/a</w:t>
            </w:r>
          </w:p>
        </w:tc>
        <w:tc>
          <w:tcPr>
            <w:tcW w:w="325" w:type="pct"/>
            <w:tcBorders>
              <w:top w:val="nil"/>
              <w:bottom w:val="single" w:sz="2" w:space="0" w:color="D9D9D9" w:themeColor="background1" w:themeShade="D9"/>
            </w:tcBorders>
            <w:vAlign w:val="center"/>
          </w:tcPr>
          <w:p w14:paraId="0159E5A0" w14:textId="5B705BD2"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70CAED95" w14:textId="32B255A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340971C1" w14:textId="0F1595F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0.2, 0.2</w:t>
            </w:r>
          </w:p>
        </w:tc>
      </w:tr>
      <w:tr w:rsidR="00486F3D" w:rsidRPr="008D2408" w14:paraId="422DA126" w14:textId="77777777" w:rsidTr="007A1E0E">
        <w:trPr>
          <w:trHeight w:val="283"/>
        </w:trPr>
        <w:tc>
          <w:tcPr>
            <w:tcW w:w="1195" w:type="pct"/>
            <w:vMerge w:val="restart"/>
            <w:tcBorders>
              <w:top w:val="single" w:sz="2" w:space="0" w:color="D9D9D9" w:themeColor="background1" w:themeShade="D9"/>
            </w:tcBorders>
            <w:vAlign w:val="center"/>
          </w:tcPr>
          <w:p w14:paraId="4E53393F" w14:textId="77777777" w:rsidR="007A1E0E" w:rsidRPr="008F4CE8" w:rsidRDefault="007A1E0E" w:rsidP="007A1E0E">
            <w:pPr>
              <w:pStyle w:val="TableParagraph"/>
              <w:rPr>
                <w:rFonts w:ascii="Arial" w:hAnsi="Arial" w:cs="Arial"/>
                <w:i/>
                <w:sz w:val="18"/>
                <w:szCs w:val="18"/>
                <w:lang w:val="en-AU"/>
              </w:rPr>
            </w:pPr>
            <w:r w:rsidRPr="008F4CE8">
              <w:rPr>
                <w:rFonts w:ascii="Arial" w:hAnsi="Arial" w:cs="Arial"/>
                <w:sz w:val="18"/>
                <w:szCs w:val="18"/>
                <w:lang w:val="en-AU"/>
              </w:rPr>
              <w:t>Methicillin-susceptible</w:t>
            </w:r>
            <w:r w:rsidRPr="008F4CE8">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69C7F562"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371DA617" w14:textId="6D3C21A0"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618</w:t>
            </w:r>
          </w:p>
        </w:tc>
        <w:tc>
          <w:tcPr>
            <w:tcW w:w="335" w:type="pct"/>
            <w:tcBorders>
              <w:top w:val="single" w:sz="2" w:space="0" w:color="D9D9D9" w:themeColor="background1" w:themeShade="D9"/>
            </w:tcBorders>
            <w:vAlign w:val="center"/>
          </w:tcPr>
          <w:p w14:paraId="07799301" w14:textId="37745A1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5E094E40" w14:textId="7BF34428"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430</w:t>
            </w:r>
          </w:p>
        </w:tc>
        <w:tc>
          <w:tcPr>
            <w:tcW w:w="359" w:type="pct"/>
            <w:tcBorders>
              <w:top w:val="single" w:sz="2" w:space="0" w:color="D9D9D9" w:themeColor="background1" w:themeShade="D9"/>
            </w:tcBorders>
            <w:vAlign w:val="center"/>
          </w:tcPr>
          <w:p w14:paraId="260BD2A1" w14:textId="6776A4CE"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189</w:t>
            </w:r>
          </w:p>
        </w:tc>
        <w:tc>
          <w:tcPr>
            <w:tcW w:w="328" w:type="pct"/>
            <w:tcBorders>
              <w:top w:val="single" w:sz="2" w:space="0" w:color="D9D9D9" w:themeColor="background1" w:themeShade="D9"/>
            </w:tcBorders>
            <w:vAlign w:val="center"/>
          </w:tcPr>
          <w:p w14:paraId="2E9C3B1D" w14:textId="2BFFBC0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415</w:t>
            </w:r>
          </w:p>
        </w:tc>
        <w:tc>
          <w:tcPr>
            <w:tcW w:w="335" w:type="pct"/>
            <w:tcBorders>
              <w:top w:val="single" w:sz="2" w:space="0" w:color="D9D9D9" w:themeColor="background1" w:themeShade="D9"/>
            </w:tcBorders>
            <w:vAlign w:val="center"/>
          </w:tcPr>
          <w:p w14:paraId="3A948C18" w14:textId="45B934EA"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106</w:t>
            </w:r>
          </w:p>
        </w:tc>
        <w:tc>
          <w:tcPr>
            <w:tcW w:w="325" w:type="pct"/>
            <w:tcBorders>
              <w:top w:val="single" w:sz="2" w:space="0" w:color="D9D9D9" w:themeColor="background1" w:themeShade="D9"/>
            </w:tcBorders>
            <w:vAlign w:val="center"/>
          </w:tcPr>
          <w:p w14:paraId="6FCF5646" w14:textId="5FD138F9"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49</w:t>
            </w:r>
          </w:p>
        </w:tc>
        <w:tc>
          <w:tcPr>
            <w:tcW w:w="359" w:type="pct"/>
            <w:tcBorders>
              <w:top w:val="single" w:sz="2" w:space="0" w:color="D9D9D9" w:themeColor="background1" w:themeShade="D9"/>
            </w:tcBorders>
            <w:vAlign w:val="center"/>
          </w:tcPr>
          <w:p w14:paraId="002DA84E" w14:textId="6C96FC53"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88</w:t>
            </w:r>
          </w:p>
        </w:tc>
        <w:tc>
          <w:tcPr>
            <w:tcW w:w="489" w:type="pct"/>
            <w:tcBorders>
              <w:top w:val="single" w:sz="2" w:space="0" w:color="D9D9D9" w:themeColor="background1" w:themeShade="D9"/>
            </w:tcBorders>
            <w:vAlign w:val="center"/>
          </w:tcPr>
          <w:p w14:paraId="729E68F6" w14:textId="76A1970C"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2,432</w:t>
            </w:r>
          </w:p>
        </w:tc>
      </w:tr>
      <w:tr w:rsidR="007A1E0E" w:rsidRPr="008D2408" w14:paraId="04F5ED4A" w14:textId="77777777" w:rsidTr="007A1E0E">
        <w:trPr>
          <w:trHeight w:val="283"/>
        </w:trPr>
        <w:tc>
          <w:tcPr>
            <w:tcW w:w="1195" w:type="pct"/>
            <w:vMerge/>
            <w:vAlign w:val="center"/>
          </w:tcPr>
          <w:p w14:paraId="6B8C19BA" w14:textId="77777777" w:rsidR="007A1E0E" w:rsidRPr="008D2408" w:rsidRDefault="007A1E0E" w:rsidP="007A1E0E">
            <w:pPr>
              <w:pStyle w:val="TableParagraph"/>
              <w:rPr>
                <w:rFonts w:ascii="Arial" w:hAnsi="Arial" w:cs="Arial"/>
                <w:sz w:val="18"/>
                <w:szCs w:val="18"/>
                <w:lang w:val="en-AU"/>
              </w:rPr>
            </w:pPr>
          </w:p>
        </w:tc>
        <w:tc>
          <w:tcPr>
            <w:tcW w:w="575" w:type="pct"/>
            <w:vAlign w:val="center"/>
          </w:tcPr>
          <w:p w14:paraId="78C3D620" w14:textId="77777777" w:rsidR="007A1E0E" w:rsidRPr="008D2408" w:rsidRDefault="007A1E0E" w:rsidP="007A1E0E">
            <w:pPr>
              <w:pStyle w:val="TableParagraph"/>
              <w:jc w:val="center"/>
              <w:rPr>
                <w:rFonts w:ascii="Arial" w:hAnsi="Arial" w:cs="Arial"/>
                <w:sz w:val="18"/>
                <w:szCs w:val="18"/>
                <w:lang w:val="en-AU"/>
              </w:rPr>
            </w:pPr>
            <w:r w:rsidRPr="008D2408">
              <w:rPr>
                <w:rFonts w:ascii="Arial" w:hAnsi="Arial" w:cs="Arial"/>
                <w:sz w:val="18"/>
                <w:szCs w:val="18"/>
                <w:lang w:val="en-AU"/>
              </w:rPr>
              <w:t>%NS***/R</w:t>
            </w:r>
          </w:p>
        </w:tc>
        <w:tc>
          <w:tcPr>
            <w:tcW w:w="341" w:type="pct"/>
            <w:vAlign w:val="center"/>
          </w:tcPr>
          <w:p w14:paraId="0BFA76A6" w14:textId="3A1FA857"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35" w:type="pct"/>
            <w:vAlign w:val="center"/>
          </w:tcPr>
          <w:p w14:paraId="22A67CDF" w14:textId="224306CF"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59" w:type="pct"/>
            <w:vAlign w:val="center"/>
          </w:tcPr>
          <w:p w14:paraId="68114430" w14:textId="545D8166"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59" w:type="pct"/>
            <w:vAlign w:val="center"/>
          </w:tcPr>
          <w:p w14:paraId="7971C2B8" w14:textId="24AAE4CE"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28" w:type="pct"/>
            <w:vAlign w:val="center"/>
          </w:tcPr>
          <w:p w14:paraId="1C481285" w14:textId="05A0742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35" w:type="pct"/>
            <w:vAlign w:val="center"/>
          </w:tcPr>
          <w:p w14:paraId="13FB2D98" w14:textId="7D201AD4"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25" w:type="pct"/>
            <w:vAlign w:val="center"/>
          </w:tcPr>
          <w:p w14:paraId="2610D951" w14:textId="75E93D81"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359" w:type="pct"/>
            <w:vAlign w:val="center"/>
          </w:tcPr>
          <w:p w14:paraId="6F6DBBA2" w14:textId="089C6646"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c>
          <w:tcPr>
            <w:tcW w:w="489" w:type="pct"/>
            <w:vAlign w:val="center"/>
          </w:tcPr>
          <w:p w14:paraId="5FC4336E" w14:textId="36CAC7FB" w:rsidR="007A1E0E" w:rsidRPr="007A1E0E" w:rsidRDefault="007A1E0E" w:rsidP="007A1E0E">
            <w:pPr>
              <w:pStyle w:val="TableParagraph"/>
              <w:jc w:val="center"/>
              <w:rPr>
                <w:rFonts w:ascii="Arial" w:hAnsi="Arial" w:cs="Arial"/>
                <w:sz w:val="18"/>
                <w:szCs w:val="18"/>
                <w:lang w:val="en-AU"/>
              </w:rPr>
            </w:pPr>
            <w:r w:rsidRPr="007A1E0E">
              <w:rPr>
                <w:rFonts w:ascii="Arial" w:hAnsi="Arial" w:cs="Arial"/>
                <w:color w:val="000000"/>
                <w:sz w:val="18"/>
                <w:szCs w:val="18"/>
              </w:rPr>
              <w:t>0.0, 0.0</w:t>
            </w:r>
          </w:p>
        </w:tc>
      </w:tr>
      <w:tr w:rsidR="002F0EEC" w:rsidRPr="008D2408" w14:paraId="29D572EC" w14:textId="77777777" w:rsidTr="007A1E0E">
        <w:trPr>
          <w:trHeight w:val="283"/>
        </w:trPr>
        <w:tc>
          <w:tcPr>
            <w:tcW w:w="1195" w:type="pct"/>
            <w:shd w:val="clear" w:color="auto" w:fill="C0F7E5" w:themeFill="accent4" w:themeFillTint="33"/>
            <w:vAlign w:val="center"/>
          </w:tcPr>
          <w:p w14:paraId="699CD9B1" w14:textId="77777777" w:rsidR="004D7372" w:rsidRPr="002937FD" w:rsidRDefault="004D7372" w:rsidP="00872096">
            <w:pPr>
              <w:pStyle w:val="TableParagraph"/>
              <w:rPr>
                <w:rFonts w:ascii="Arial" w:hAnsi="Arial" w:cs="Arial"/>
                <w:sz w:val="18"/>
                <w:szCs w:val="18"/>
                <w:highlight w:val="yellow"/>
                <w:lang w:val="en-AU"/>
              </w:rPr>
            </w:pPr>
            <w:r w:rsidRPr="008F4CE8">
              <w:rPr>
                <w:rFonts w:ascii="Arial" w:hAnsi="Arial" w:cs="Arial"/>
                <w:sz w:val="18"/>
                <w:szCs w:val="18"/>
                <w:lang w:val="en-AU"/>
              </w:rPr>
              <w:t>Erythromycin</w:t>
            </w:r>
          </w:p>
        </w:tc>
        <w:tc>
          <w:tcPr>
            <w:tcW w:w="575" w:type="pct"/>
            <w:shd w:val="clear" w:color="auto" w:fill="C0F7E5" w:themeFill="accent4" w:themeFillTint="33"/>
            <w:vAlign w:val="center"/>
          </w:tcPr>
          <w:p w14:paraId="415842C7" w14:textId="77777777" w:rsidR="004D7372" w:rsidRPr="008D2408" w:rsidRDefault="004D7372" w:rsidP="002523A9">
            <w:pPr>
              <w:pStyle w:val="TableParagraph"/>
              <w:jc w:val="center"/>
              <w:rPr>
                <w:rFonts w:ascii="Arial" w:hAnsi="Arial" w:cs="Arial"/>
                <w:sz w:val="18"/>
                <w:szCs w:val="18"/>
                <w:lang w:val="en-AU"/>
              </w:rPr>
            </w:pPr>
          </w:p>
        </w:tc>
        <w:tc>
          <w:tcPr>
            <w:tcW w:w="341" w:type="pct"/>
            <w:tcBorders>
              <w:top w:val="nil"/>
            </w:tcBorders>
            <w:shd w:val="clear" w:color="auto" w:fill="C0F7E5" w:themeFill="accent4" w:themeFillTint="33"/>
            <w:vAlign w:val="center"/>
          </w:tcPr>
          <w:p w14:paraId="7206A036"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033D223F"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5B576A48"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43952A1E" w14:textId="77777777" w:rsidR="004D7372" w:rsidRPr="008D2408" w:rsidRDefault="004D7372" w:rsidP="002523A9">
            <w:pPr>
              <w:pStyle w:val="TableParagraph"/>
              <w:jc w:val="center"/>
              <w:rPr>
                <w:rFonts w:ascii="Arial" w:hAnsi="Arial" w:cs="Arial"/>
                <w:sz w:val="18"/>
                <w:szCs w:val="18"/>
                <w:lang w:val="en-AU"/>
              </w:rPr>
            </w:pPr>
          </w:p>
        </w:tc>
        <w:tc>
          <w:tcPr>
            <w:tcW w:w="328" w:type="pct"/>
            <w:tcBorders>
              <w:top w:val="nil"/>
            </w:tcBorders>
            <w:shd w:val="clear" w:color="auto" w:fill="C0F7E5" w:themeFill="accent4" w:themeFillTint="33"/>
            <w:vAlign w:val="center"/>
          </w:tcPr>
          <w:p w14:paraId="4C7DA933"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0BD0DD60" w14:textId="77777777" w:rsidR="004D7372" w:rsidRPr="008D2408" w:rsidRDefault="004D7372" w:rsidP="002523A9">
            <w:pPr>
              <w:pStyle w:val="TableParagraph"/>
              <w:jc w:val="center"/>
              <w:rPr>
                <w:rFonts w:ascii="Arial" w:hAnsi="Arial" w:cs="Arial"/>
                <w:sz w:val="18"/>
                <w:szCs w:val="18"/>
                <w:lang w:val="en-AU"/>
              </w:rPr>
            </w:pPr>
          </w:p>
        </w:tc>
        <w:tc>
          <w:tcPr>
            <w:tcW w:w="325" w:type="pct"/>
            <w:tcBorders>
              <w:top w:val="nil"/>
            </w:tcBorders>
            <w:shd w:val="clear" w:color="auto" w:fill="C0F7E5" w:themeFill="accent4" w:themeFillTint="33"/>
            <w:vAlign w:val="center"/>
          </w:tcPr>
          <w:p w14:paraId="66C9692A"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57D4606D" w14:textId="77777777" w:rsidR="004D7372" w:rsidRPr="008D2408" w:rsidRDefault="004D7372" w:rsidP="002523A9">
            <w:pPr>
              <w:pStyle w:val="TableParagraph"/>
              <w:jc w:val="center"/>
              <w:rPr>
                <w:rFonts w:ascii="Arial" w:hAnsi="Arial" w:cs="Arial"/>
                <w:sz w:val="18"/>
                <w:szCs w:val="18"/>
                <w:lang w:val="en-AU"/>
              </w:rPr>
            </w:pPr>
          </w:p>
        </w:tc>
        <w:tc>
          <w:tcPr>
            <w:tcW w:w="489" w:type="pct"/>
            <w:tcBorders>
              <w:top w:val="nil"/>
            </w:tcBorders>
            <w:shd w:val="clear" w:color="auto" w:fill="C0F7E5" w:themeFill="accent4" w:themeFillTint="33"/>
            <w:vAlign w:val="center"/>
          </w:tcPr>
          <w:p w14:paraId="09840C38" w14:textId="77777777" w:rsidR="004D7372" w:rsidRPr="008D2408" w:rsidRDefault="004D7372" w:rsidP="002523A9">
            <w:pPr>
              <w:pStyle w:val="TableParagraph"/>
              <w:jc w:val="center"/>
              <w:rPr>
                <w:rFonts w:ascii="Arial" w:hAnsi="Arial" w:cs="Arial"/>
                <w:sz w:val="18"/>
                <w:szCs w:val="18"/>
                <w:lang w:val="en-AU"/>
              </w:rPr>
            </w:pPr>
          </w:p>
        </w:tc>
      </w:tr>
      <w:tr w:rsidR="00D33CFF" w:rsidRPr="008D2408" w14:paraId="65AB74BB" w14:textId="77777777" w:rsidTr="00D33CFF">
        <w:trPr>
          <w:trHeight w:val="283"/>
        </w:trPr>
        <w:tc>
          <w:tcPr>
            <w:tcW w:w="1195" w:type="pct"/>
            <w:vMerge w:val="restart"/>
            <w:vAlign w:val="center"/>
          </w:tcPr>
          <w:p w14:paraId="7CA69282" w14:textId="77777777" w:rsidR="00D33CFF" w:rsidRPr="008F4CE8" w:rsidRDefault="00D33CFF" w:rsidP="00D33CFF">
            <w:pPr>
              <w:pStyle w:val="TableParagraph"/>
              <w:rPr>
                <w:rFonts w:ascii="Arial" w:hAnsi="Arial" w:cs="Arial"/>
                <w:i/>
                <w:sz w:val="18"/>
                <w:szCs w:val="18"/>
                <w:lang w:val="en-AU"/>
              </w:rPr>
            </w:pPr>
            <w:r w:rsidRPr="008F4CE8">
              <w:rPr>
                <w:rFonts w:ascii="Arial" w:hAnsi="Arial" w:cs="Arial"/>
                <w:i/>
                <w:sz w:val="18"/>
                <w:szCs w:val="18"/>
                <w:lang w:val="en-AU"/>
              </w:rPr>
              <w:t>Staphylococcus aureus</w:t>
            </w:r>
          </w:p>
        </w:tc>
        <w:tc>
          <w:tcPr>
            <w:tcW w:w="575" w:type="pct"/>
            <w:vAlign w:val="center"/>
          </w:tcPr>
          <w:p w14:paraId="1D4F9012"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vAlign w:val="center"/>
          </w:tcPr>
          <w:p w14:paraId="1056CC59" w14:textId="32F27D0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769</w:t>
            </w:r>
          </w:p>
        </w:tc>
        <w:tc>
          <w:tcPr>
            <w:tcW w:w="335" w:type="pct"/>
            <w:vAlign w:val="center"/>
          </w:tcPr>
          <w:p w14:paraId="6CEA2295" w14:textId="3416A4D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615</w:t>
            </w:r>
          </w:p>
        </w:tc>
        <w:tc>
          <w:tcPr>
            <w:tcW w:w="359" w:type="pct"/>
            <w:vAlign w:val="center"/>
          </w:tcPr>
          <w:p w14:paraId="6D3DAD6E" w14:textId="06019F5F"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495</w:t>
            </w:r>
          </w:p>
        </w:tc>
        <w:tc>
          <w:tcPr>
            <w:tcW w:w="359" w:type="pct"/>
            <w:vAlign w:val="center"/>
          </w:tcPr>
          <w:p w14:paraId="7233462D" w14:textId="00464CC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229</w:t>
            </w:r>
          </w:p>
        </w:tc>
        <w:tc>
          <w:tcPr>
            <w:tcW w:w="328" w:type="pct"/>
            <w:vAlign w:val="center"/>
          </w:tcPr>
          <w:p w14:paraId="341817DF" w14:textId="7A40897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512</w:t>
            </w:r>
          </w:p>
        </w:tc>
        <w:tc>
          <w:tcPr>
            <w:tcW w:w="335" w:type="pct"/>
            <w:vAlign w:val="center"/>
          </w:tcPr>
          <w:p w14:paraId="1B5892AA" w14:textId="69B28A8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114</w:t>
            </w:r>
          </w:p>
        </w:tc>
        <w:tc>
          <w:tcPr>
            <w:tcW w:w="325" w:type="pct"/>
            <w:vAlign w:val="center"/>
          </w:tcPr>
          <w:p w14:paraId="2FFF56A1" w14:textId="0626313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86</w:t>
            </w:r>
          </w:p>
        </w:tc>
        <w:tc>
          <w:tcPr>
            <w:tcW w:w="359" w:type="pct"/>
            <w:vAlign w:val="center"/>
          </w:tcPr>
          <w:p w14:paraId="71AB3447" w14:textId="2C265E6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102</w:t>
            </w:r>
          </w:p>
        </w:tc>
        <w:tc>
          <w:tcPr>
            <w:tcW w:w="489" w:type="pct"/>
            <w:vAlign w:val="center"/>
          </w:tcPr>
          <w:p w14:paraId="5001872C" w14:textId="37C645D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2,922</w:t>
            </w:r>
          </w:p>
        </w:tc>
      </w:tr>
      <w:tr w:rsidR="00486F3D" w:rsidRPr="008D2408" w14:paraId="038B7496" w14:textId="77777777" w:rsidTr="00D33CFF">
        <w:trPr>
          <w:trHeight w:val="283"/>
        </w:trPr>
        <w:tc>
          <w:tcPr>
            <w:tcW w:w="1195" w:type="pct"/>
            <w:vMerge/>
            <w:tcBorders>
              <w:bottom w:val="single" w:sz="2" w:space="0" w:color="D9D9D9" w:themeColor="background1" w:themeShade="D9"/>
            </w:tcBorders>
            <w:vAlign w:val="center"/>
          </w:tcPr>
          <w:p w14:paraId="7DAA0A4A" w14:textId="77777777" w:rsidR="00D33CFF" w:rsidRPr="008F4CE8" w:rsidRDefault="00D33CFF" w:rsidP="00D33CF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F59A959"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2DC2ADE6" w14:textId="420983FF"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19.0, 19.8</w:t>
            </w:r>
          </w:p>
        </w:tc>
        <w:tc>
          <w:tcPr>
            <w:tcW w:w="335" w:type="pct"/>
            <w:tcBorders>
              <w:bottom w:val="single" w:sz="2" w:space="0" w:color="D9D9D9" w:themeColor="background1" w:themeShade="D9"/>
            </w:tcBorders>
            <w:vAlign w:val="center"/>
          </w:tcPr>
          <w:p w14:paraId="2096200E" w14:textId="2C51EF7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12.8, 13.7</w:t>
            </w:r>
          </w:p>
        </w:tc>
        <w:tc>
          <w:tcPr>
            <w:tcW w:w="359" w:type="pct"/>
            <w:tcBorders>
              <w:bottom w:val="single" w:sz="2" w:space="0" w:color="D9D9D9" w:themeColor="background1" w:themeShade="D9"/>
            </w:tcBorders>
            <w:vAlign w:val="center"/>
          </w:tcPr>
          <w:p w14:paraId="3A588836" w14:textId="21ED879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17.2, 17.4</w:t>
            </w:r>
          </w:p>
        </w:tc>
        <w:tc>
          <w:tcPr>
            <w:tcW w:w="359" w:type="pct"/>
            <w:tcBorders>
              <w:bottom w:val="single" w:sz="2" w:space="0" w:color="D9D9D9" w:themeColor="background1" w:themeShade="D9"/>
            </w:tcBorders>
            <w:vAlign w:val="center"/>
          </w:tcPr>
          <w:p w14:paraId="716E5243" w14:textId="4B1B69F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17.5, 17.5</w:t>
            </w:r>
          </w:p>
        </w:tc>
        <w:tc>
          <w:tcPr>
            <w:tcW w:w="328" w:type="pct"/>
            <w:tcBorders>
              <w:bottom w:val="single" w:sz="2" w:space="0" w:color="D9D9D9" w:themeColor="background1" w:themeShade="D9"/>
            </w:tcBorders>
            <w:vAlign w:val="center"/>
          </w:tcPr>
          <w:p w14:paraId="3056BB98" w14:textId="6AA61FE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13.1, 13.9</w:t>
            </w:r>
          </w:p>
        </w:tc>
        <w:tc>
          <w:tcPr>
            <w:tcW w:w="335" w:type="pct"/>
            <w:tcBorders>
              <w:bottom w:val="single" w:sz="2" w:space="0" w:color="D9D9D9" w:themeColor="background1" w:themeShade="D9"/>
            </w:tcBorders>
            <w:vAlign w:val="center"/>
          </w:tcPr>
          <w:p w14:paraId="0A677563" w14:textId="293007E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11.4, 11.4</w:t>
            </w:r>
          </w:p>
        </w:tc>
        <w:tc>
          <w:tcPr>
            <w:tcW w:w="325" w:type="pct"/>
            <w:tcBorders>
              <w:bottom w:val="single" w:sz="2" w:space="0" w:color="D9D9D9" w:themeColor="background1" w:themeShade="D9"/>
            </w:tcBorders>
            <w:vAlign w:val="center"/>
          </w:tcPr>
          <w:p w14:paraId="3E0F0F29" w14:textId="04DFC6A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17.4, 17.4</w:t>
            </w:r>
          </w:p>
        </w:tc>
        <w:tc>
          <w:tcPr>
            <w:tcW w:w="359" w:type="pct"/>
            <w:tcBorders>
              <w:bottom w:val="single" w:sz="2" w:space="0" w:color="D9D9D9" w:themeColor="background1" w:themeShade="D9"/>
            </w:tcBorders>
            <w:vAlign w:val="center"/>
          </w:tcPr>
          <w:p w14:paraId="62C57A93" w14:textId="343A761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15.7, 15.7</w:t>
            </w:r>
          </w:p>
        </w:tc>
        <w:tc>
          <w:tcPr>
            <w:tcW w:w="489" w:type="pct"/>
            <w:tcBorders>
              <w:bottom w:val="single" w:sz="2" w:space="0" w:color="D9D9D9" w:themeColor="background1" w:themeShade="D9"/>
            </w:tcBorders>
            <w:vAlign w:val="center"/>
          </w:tcPr>
          <w:p w14:paraId="4CFC3BB5" w14:textId="01B699D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15.8, 16.3</w:t>
            </w:r>
          </w:p>
        </w:tc>
      </w:tr>
      <w:tr w:rsidR="00486F3D" w:rsidRPr="008D2408" w14:paraId="2D4221AC" w14:textId="77777777" w:rsidTr="00D33CFF">
        <w:trPr>
          <w:trHeight w:val="283"/>
        </w:trPr>
        <w:tc>
          <w:tcPr>
            <w:tcW w:w="1195" w:type="pct"/>
            <w:vMerge w:val="restart"/>
            <w:tcBorders>
              <w:top w:val="single" w:sz="2" w:space="0" w:color="D9D9D9" w:themeColor="background1" w:themeShade="D9"/>
            </w:tcBorders>
            <w:vAlign w:val="center"/>
          </w:tcPr>
          <w:p w14:paraId="18044C34" w14:textId="77777777" w:rsidR="00D33CFF" w:rsidRPr="008F4CE8" w:rsidRDefault="00D33CFF" w:rsidP="00D33CFF">
            <w:pPr>
              <w:pStyle w:val="TableParagraph"/>
              <w:rPr>
                <w:rFonts w:ascii="Arial" w:hAnsi="Arial" w:cs="Arial"/>
                <w:i/>
                <w:sz w:val="18"/>
                <w:szCs w:val="18"/>
                <w:lang w:val="en-AU"/>
              </w:rPr>
            </w:pPr>
            <w:r w:rsidRPr="008F4CE8">
              <w:rPr>
                <w:rFonts w:ascii="Arial" w:hAnsi="Arial" w:cs="Arial"/>
                <w:sz w:val="18"/>
                <w:szCs w:val="18"/>
                <w:lang w:val="en-AU"/>
              </w:rPr>
              <w:t>Methicillin-resistant</w:t>
            </w:r>
            <w:r w:rsidRPr="008F4CE8">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77EC12B8"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36972703" w14:textId="1F3D77D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152</w:t>
            </w:r>
          </w:p>
        </w:tc>
        <w:tc>
          <w:tcPr>
            <w:tcW w:w="335" w:type="pct"/>
            <w:tcBorders>
              <w:top w:val="single" w:sz="2" w:space="0" w:color="D9D9D9" w:themeColor="background1" w:themeShade="D9"/>
            </w:tcBorders>
            <w:vAlign w:val="center"/>
          </w:tcPr>
          <w:p w14:paraId="5FC075D4" w14:textId="2FA2D2E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78</w:t>
            </w:r>
          </w:p>
        </w:tc>
        <w:tc>
          <w:tcPr>
            <w:tcW w:w="359" w:type="pct"/>
            <w:tcBorders>
              <w:top w:val="single" w:sz="2" w:space="0" w:color="D9D9D9" w:themeColor="background1" w:themeShade="D9"/>
            </w:tcBorders>
            <w:vAlign w:val="center"/>
          </w:tcPr>
          <w:p w14:paraId="75753AC0" w14:textId="3071578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65</w:t>
            </w:r>
          </w:p>
        </w:tc>
        <w:tc>
          <w:tcPr>
            <w:tcW w:w="359" w:type="pct"/>
            <w:tcBorders>
              <w:top w:val="single" w:sz="2" w:space="0" w:color="D9D9D9" w:themeColor="background1" w:themeShade="D9"/>
            </w:tcBorders>
            <w:vAlign w:val="center"/>
          </w:tcPr>
          <w:p w14:paraId="2D5BD7CE" w14:textId="1AFC996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41</w:t>
            </w:r>
          </w:p>
        </w:tc>
        <w:tc>
          <w:tcPr>
            <w:tcW w:w="328" w:type="pct"/>
            <w:tcBorders>
              <w:top w:val="single" w:sz="2" w:space="0" w:color="D9D9D9" w:themeColor="background1" w:themeShade="D9"/>
            </w:tcBorders>
            <w:vAlign w:val="center"/>
          </w:tcPr>
          <w:p w14:paraId="3772BDA6" w14:textId="5B342F7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98</w:t>
            </w:r>
          </w:p>
        </w:tc>
        <w:tc>
          <w:tcPr>
            <w:tcW w:w="335" w:type="pct"/>
            <w:tcBorders>
              <w:top w:val="single" w:sz="2" w:space="0" w:color="D9D9D9" w:themeColor="background1" w:themeShade="D9"/>
            </w:tcBorders>
            <w:vAlign w:val="center"/>
          </w:tcPr>
          <w:p w14:paraId="47E24B8B" w14:textId="301B6BF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9</w:t>
            </w:r>
          </w:p>
        </w:tc>
        <w:tc>
          <w:tcPr>
            <w:tcW w:w="325" w:type="pct"/>
            <w:tcBorders>
              <w:top w:val="single" w:sz="2" w:space="0" w:color="D9D9D9" w:themeColor="background1" w:themeShade="D9"/>
            </w:tcBorders>
            <w:vAlign w:val="center"/>
          </w:tcPr>
          <w:p w14:paraId="4F78DCDA" w14:textId="10C0ABF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37</w:t>
            </w:r>
          </w:p>
        </w:tc>
        <w:tc>
          <w:tcPr>
            <w:tcW w:w="359" w:type="pct"/>
            <w:tcBorders>
              <w:top w:val="single" w:sz="2" w:space="0" w:color="D9D9D9" w:themeColor="background1" w:themeShade="D9"/>
            </w:tcBorders>
            <w:vAlign w:val="center"/>
          </w:tcPr>
          <w:p w14:paraId="6ABD6A5D" w14:textId="5613151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14</w:t>
            </w:r>
          </w:p>
        </w:tc>
        <w:tc>
          <w:tcPr>
            <w:tcW w:w="489" w:type="pct"/>
            <w:tcBorders>
              <w:top w:val="single" w:sz="2" w:space="0" w:color="D9D9D9" w:themeColor="background1" w:themeShade="D9"/>
            </w:tcBorders>
            <w:vAlign w:val="center"/>
          </w:tcPr>
          <w:p w14:paraId="7FA66373" w14:textId="418DF30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494</w:t>
            </w:r>
          </w:p>
        </w:tc>
      </w:tr>
      <w:tr w:rsidR="00486F3D" w:rsidRPr="008D2408" w14:paraId="4BF4BBA5" w14:textId="77777777" w:rsidTr="00D33CFF">
        <w:trPr>
          <w:trHeight w:val="283"/>
        </w:trPr>
        <w:tc>
          <w:tcPr>
            <w:tcW w:w="1195" w:type="pct"/>
            <w:vMerge/>
            <w:tcBorders>
              <w:bottom w:val="single" w:sz="2" w:space="0" w:color="D9D9D9" w:themeColor="background1" w:themeShade="D9"/>
            </w:tcBorders>
            <w:vAlign w:val="center"/>
          </w:tcPr>
          <w:p w14:paraId="5D1296BA" w14:textId="77777777" w:rsidR="00D33CFF" w:rsidRPr="008F4CE8" w:rsidRDefault="00D33CFF" w:rsidP="00D33CF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D2D5635"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3F50F3AA" w14:textId="6E636AA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36.8, 37.5</w:t>
            </w:r>
          </w:p>
        </w:tc>
        <w:tc>
          <w:tcPr>
            <w:tcW w:w="335" w:type="pct"/>
            <w:tcBorders>
              <w:bottom w:val="single" w:sz="2" w:space="0" w:color="D9D9D9" w:themeColor="background1" w:themeShade="D9"/>
            </w:tcBorders>
            <w:vAlign w:val="center"/>
          </w:tcPr>
          <w:p w14:paraId="1FA09461" w14:textId="52F97A9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20.5, 21.8</w:t>
            </w:r>
          </w:p>
        </w:tc>
        <w:tc>
          <w:tcPr>
            <w:tcW w:w="359" w:type="pct"/>
            <w:tcBorders>
              <w:bottom w:val="single" w:sz="2" w:space="0" w:color="D9D9D9" w:themeColor="background1" w:themeShade="D9"/>
            </w:tcBorders>
            <w:vAlign w:val="center"/>
          </w:tcPr>
          <w:p w14:paraId="6E691BFC" w14:textId="727BB48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33.8, 33.8</w:t>
            </w:r>
          </w:p>
        </w:tc>
        <w:tc>
          <w:tcPr>
            <w:tcW w:w="359" w:type="pct"/>
            <w:tcBorders>
              <w:bottom w:val="single" w:sz="2" w:space="0" w:color="D9D9D9" w:themeColor="background1" w:themeShade="D9"/>
            </w:tcBorders>
            <w:vAlign w:val="center"/>
          </w:tcPr>
          <w:p w14:paraId="51638F14" w14:textId="0EA087F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39.0, 39.0</w:t>
            </w:r>
          </w:p>
        </w:tc>
        <w:tc>
          <w:tcPr>
            <w:tcW w:w="328" w:type="pct"/>
            <w:tcBorders>
              <w:bottom w:val="single" w:sz="2" w:space="0" w:color="D9D9D9" w:themeColor="background1" w:themeShade="D9"/>
            </w:tcBorders>
            <w:vAlign w:val="center"/>
          </w:tcPr>
          <w:p w14:paraId="7374C7E8" w14:textId="2CF9947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18.4, 19.4</w:t>
            </w:r>
          </w:p>
        </w:tc>
        <w:tc>
          <w:tcPr>
            <w:tcW w:w="335" w:type="pct"/>
            <w:tcBorders>
              <w:bottom w:val="single" w:sz="2" w:space="0" w:color="D9D9D9" w:themeColor="background1" w:themeShade="D9"/>
            </w:tcBorders>
            <w:vAlign w:val="center"/>
          </w:tcPr>
          <w:p w14:paraId="622600B9" w14:textId="71F21D4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n/a, n/a</w:t>
            </w:r>
          </w:p>
        </w:tc>
        <w:tc>
          <w:tcPr>
            <w:tcW w:w="325" w:type="pct"/>
            <w:tcBorders>
              <w:bottom w:val="single" w:sz="2" w:space="0" w:color="D9D9D9" w:themeColor="background1" w:themeShade="D9"/>
            </w:tcBorders>
            <w:vAlign w:val="center"/>
          </w:tcPr>
          <w:p w14:paraId="66F69358" w14:textId="5F3803B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21.6, 21.6</w:t>
            </w:r>
          </w:p>
        </w:tc>
        <w:tc>
          <w:tcPr>
            <w:tcW w:w="359" w:type="pct"/>
            <w:tcBorders>
              <w:bottom w:val="single" w:sz="2" w:space="0" w:color="D9D9D9" w:themeColor="background1" w:themeShade="D9"/>
            </w:tcBorders>
            <w:vAlign w:val="center"/>
          </w:tcPr>
          <w:p w14:paraId="1C7F8484" w14:textId="25B86C7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35.7, 35.7</w:t>
            </w:r>
          </w:p>
        </w:tc>
        <w:tc>
          <w:tcPr>
            <w:tcW w:w="489" w:type="pct"/>
            <w:tcBorders>
              <w:bottom w:val="single" w:sz="2" w:space="0" w:color="D9D9D9" w:themeColor="background1" w:themeShade="D9"/>
            </w:tcBorders>
            <w:vAlign w:val="center"/>
          </w:tcPr>
          <w:p w14:paraId="630B84DB" w14:textId="5B538A4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29.6, 30.2</w:t>
            </w:r>
          </w:p>
        </w:tc>
      </w:tr>
      <w:tr w:rsidR="00486F3D" w:rsidRPr="008D2408" w14:paraId="316881AF" w14:textId="77777777" w:rsidTr="00D33CFF">
        <w:trPr>
          <w:trHeight w:val="283"/>
        </w:trPr>
        <w:tc>
          <w:tcPr>
            <w:tcW w:w="1195" w:type="pct"/>
            <w:vMerge w:val="restart"/>
            <w:tcBorders>
              <w:top w:val="single" w:sz="2" w:space="0" w:color="D9D9D9" w:themeColor="background1" w:themeShade="D9"/>
            </w:tcBorders>
            <w:vAlign w:val="center"/>
          </w:tcPr>
          <w:p w14:paraId="06CF8CF9" w14:textId="77777777" w:rsidR="00D33CFF" w:rsidRPr="008F4CE8" w:rsidRDefault="00D33CFF" w:rsidP="00D33CFF">
            <w:pPr>
              <w:pStyle w:val="TableParagraph"/>
              <w:rPr>
                <w:rFonts w:ascii="Arial" w:hAnsi="Arial" w:cs="Arial"/>
                <w:i/>
                <w:sz w:val="18"/>
                <w:szCs w:val="18"/>
                <w:lang w:val="en-AU"/>
              </w:rPr>
            </w:pPr>
            <w:r w:rsidRPr="008F4CE8">
              <w:rPr>
                <w:rFonts w:ascii="Arial" w:hAnsi="Arial" w:cs="Arial"/>
                <w:sz w:val="18"/>
                <w:szCs w:val="18"/>
                <w:lang w:val="en-AU"/>
              </w:rPr>
              <w:t>Methicillin-susceptible</w:t>
            </w:r>
            <w:r w:rsidRPr="008F4CE8">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635FF2BD"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72F02508" w14:textId="1EE1063F"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617</w:t>
            </w:r>
          </w:p>
        </w:tc>
        <w:tc>
          <w:tcPr>
            <w:tcW w:w="335" w:type="pct"/>
            <w:tcBorders>
              <w:top w:val="single" w:sz="2" w:space="0" w:color="D9D9D9" w:themeColor="background1" w:themeShade="D9"/>
            </w:tcBorders>
            <w:vAlign w:val="center"/>
          </w:tcPr>
          <w:p w14:paraId="01C9A516" w14:textId="15ADAA8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2FCEF62A" w14:textId="14E1B0D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430</w:t>
            </w:r>
          </w:p>
        </w:tc>
        <w:tc>
          <w:tcPr>
            <w:tcW w:w="359" w:type="pct"/>
            <w:tcBorders>
              <w:top w:val="single" w:sz="2" w:space="0" w:color="D9D9D9" w:themeColor="background1" w:themeShade="D9"/>
            </w:tcBorders>
            <w:vAlign w:val="center"/>
          </w:tcPr>
          <w:p w14:paraId="31C67371" w14:textId="796B557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188</w:t>
            </w:r>
          </w:p>
        </w:tc>
        <w:tc>
          <w:tcPr>
            <w:tcW w:w="328" w:type="pct"/>
            <w:tcBorders>
              <w:top w:val="single" w:sz="2" w:space="0" w:color="D9D9D9" w:themeColor="background1" w:themeShade="D9"/>
            </w:tcBorders>
            <w:vAlign w:val="center"/>
          </w:tcPr>
          <w:p w14:paraId="254779CA" w14:textId="677C5C7F"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414</w:t>
            </w:r>
          </w:p>
        </w:tc>
        <w:tc>
          <w:tcPr>
            <w:tcW w:w="335" w:type="pct"/>
            <w:tcBorders>
              <w:top w:val="single" w:sz="2" w:space="0" w:color="D9D9D9" w:themeColor="background1" w:themeShade="D9"/>
            </w:tcBorders>
            <w:vAlign w:val="center"/>
          </w:tcPr>
          <w:p w14:paraId="4217F5A7" w14:textId="66445B6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105</w:t>
            </w:r>
          </w:p>
        </w:tc>
        <w:tc>
          <w:tcPr>
            <w:tcW w:w="325" w:type="pct"/>
            <w:tcBorders>
              <w:top w:val="single" w:sz="2" w:space="0" w:color="D9D9D9" w:themeColor="background1" w:themeShade="D9"/>
            </w:tcBorders>
            <w:vAlign w:val="center"/>
          </w:tcPr>
          <w:p w14:paraId="2C37D525" w14:textId="5FF3CB0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w:t>
            </w:r>
          </w:p>
        </w:tc>
        <w:tc>
          <w:tcPr>
            <w:tcW w:w="359" w:type="pct"/>
            <w:tcBorders>
              <w:top w:val="single" w:sz="2" w:space="0" w:color="D9D9D9" w:themeColor="background1" w:themeShade="D9"/>
            </w:tcBorders>
            <w:vAlign w:val="center"/>
          </w:tcPr>
          <w:p w14:paraId="74F8BF3C" w14:textId="326B060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88</w:t>
            </w:r>
          </w:p>
        </w:tc>
        <w:tc>
          <w:tcPr>
            <w:tcW w:w="489" w:type="pct"/>
            <w:tcBorders>
              <w:top w:val="single" w:sz="2" w:space="0" w:color="D9D9D9" w:themeColor="background1" w:themeShade="D9"/>
            </w:tcBorders>
            <w:vAlign w:val="center"/>
          </w:tcPr>
          <w:p w14:paraId="05CD55FD" w14:textId="3800784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2,428</w:t>
            </w:r>
          </w:p>
        </w:tc>
      </w:tr>
      <w:tr w:rsidR="00D33CFF" w:rsidRPr="008D2408" w14:paraId="282E2C21" w14:textId="77777777" w:rsidTr="00D33CFF">
        <w:trPr>
          <w:trHeight w:val="283"/>
        </w:trPr>
        <w:tc>
          <w:tcPr>
            <w:tcW w:w="1195" w:type="pct"/>
            <w:vMerge/>
            <w:vAlign w:val="center"/>
          </w:tcPr>
          <w:p w14:paraId="1143E7F3" w14:textId="77777777" w:rsidR="00D33CFF" w:rsidRPr="008D2408" w:rsidRDefault="00D33CFF" w:rsidP="00D33CFF">
            <w:pPr>
              <w:pStyle w:val="TableParagraph"/>
              <w:rPr>
                <w:rFonts w:ascii="Arial" w:hAnsi="Arial" w:cs="Arial"/>
                <w:sz w:val="18"/>
                <w:szCs w:val="18"/>
                <w:lang w:val="en-AU"/>
              </w:rPr>
            </w:pPr>
          </w:p>
        </w:tc>
        <w:tc>
          <w:tcPr>
            <w:tcW w:w="575" w:type="pct"/>
            <w:vAlign w:val="center"/>
          </w:tcPr>
          <w:p w14:paraId="752612CA"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50ABD474" w14:textId="68CA621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14.6, 15.4</w:t>
            </w:r>
          </w:p>
        </w:tc>
        <w:tc>
          <w:tcPr>
            <w:tcW w:w="335" w:type="pct"/>
            <w:vAlign w:val="center"/>
          </w:tcPr>
          <w:p w14:paraId="6B0256C1" w14:textId="2B5AB46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11.7, 12.5</w:t>
            </w:r>
          </w:p>
        </w:tc>
        <w:tc>
          <w:tcPr>
            <w:tcW w:w="359" w:type="pct"/>
            <w:vAlign w:val="center"/>
          </w:tcPr>
          <w:p w14:paraId="53C72A8A" w14:textId="69A6A96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14.7, 14.9</w:t>
            </w:r>
          </w:p>
        </w:tc>
        <w:tc>
          <w:tcPr>
            <w:tcW w:w="359" w:type="pct"/>
            <w:vAlign w:val="center"/>
          </w:tcPr>
          <w:p w14:paraId="1AB7D6DD" w14:textId="19EFDD7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12.8, 12.8</w:t>
            </w:r>
          </w:p>
        </w:tc>
        <w:tc>
          <w:tcPr>
            <w:tcW w:w="328" w:type="pct"/>
            <w:vAlign w:val="center"/>
          </w:tcPr>
          <w:p w14:paraId="19BA90E3" w14:textId="5839CCE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11.8, 12.6</w:t>
            </w:r>
          </w:p>
        </w:tc>
        <w:tc>
          <w:tcPr>
            <w:tcW w:w="335" w:type="pct"/>
            <w:vAlign w:val="center"/>
          </w:tcPr>
          <w:p w14:paraId="25551B93" w14:textId="1FACB9C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7.6, 7.6</w:t>
            </w:r>
          </w:p>
        </w:tc>
        <w:tc>
          <w:tcPr>
            <w:tcW w:w="325" w:type="pct"/>
            <w:vAlign w:val="center"/>
          </w:tcPr>
          <w:p w14:paraId="4D0F9857" w14:textId="53061EB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14.3, 14.3</w:t>
            </w:r>
          </w:p>
        </w:tc>
        <w:tc>
          <w:tcPr>
            <w:tcW w:w="359" w:type="pct"/>
            <w:vAlign w:val="center"/>
          </w:tcPr>
          <w:p w14:paraId="6A541573" w14:textId="2AE6F1C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12.5, 12.5</w:t>
            </w:r>
          </w:p>
        </w:tc>
        <w:tc>
          <w:tcPr>
            <w:tcW w:w="489" w:type="pct"/>
            <w:vAlign w:val="center"/>
          </w:tcPr>
          <w:p w14:paraId="36C7C06F" w14:textId="71B91C2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13.0, 13.5</w:t>
            </w:r>
          </w:p>
        </w:tc>
      </w:tr>
      <w:tr w:rsidR="002F0EEC" w:rsidRPr="008D2408" w14:paraId="1368C74B" w14:textId="77777777" w:rsidTr="007A1E0E">
        <w:trPr>
          <w:trHeight w:val="283"/>
        </w:trPr>
        <w:tc>
          <w:tcPr>
            <w:tcW w:w="1195" w:type="pct"/>
            <w:shd w:val="clear" w:color="auto" w:fill="C0F7E5" w:themeFill="accent4" w:themeFillTint="33"/>
            <w:vAlign w:val="center"/>
          </w:tcPr>
          <w:p w14:paraId="0E5FC49C" w14:textId="77777777" w:rsidR="004D7372" w:rsidRPr="00A54214" w:rsidRDefault="004D7372" w:rsidP="00872096">
            <w:pPr>
              <w:pStyle w:val="TableParagraph"/>
              <w:rPr>
                <w:rFonts w:ascii="Arial" w:hAnsi="Arial" w:cs="Arial"/>
                <w:sz w:val="18"/>
                <w:szCs w:val="18"/>
                <w:lang w:val="en-AU"/>
              </w:rPr>
            </w:pPr>
            <w:proofErr w:type="spellStart"/>
            <w:r w:rsidRPr="00A54214">
              <w:rPr>
                <w:rFonts w:ascii="Arial" w:hAnsi="Arial" w:cs="Arial"/>
                <w:sz w:val="18"/>
                <w:szCs w:val="18"/>
                <w:lang w:val="en-AU"/>
              </w:rPr>
              <w:t>Fusidic</w:t>
            </w:r>
            <w:proofErr w:type="spellEnd"/>
            <w:r w:rsidRPr="00A54214">
              <w:rPr>
                <w:rFonts w:ascii="Arial" w:hAnsi="Arial" w:cs="Arial"/>
                <w:sz w:val="18"/>
                <w:szCs w:val="18"/>
                <w:lang w:val="en-AU"/>
              </w:rPr>
              <w:t xml:space="preserve"> acid</w:t>
            </w:r>
          </w:p>
        </w:tc>
        <w:tc>
          <w:tcPr>
            <w:tcW w:w="575" w:type="pct"/>
            <w:shd w:val="clear" w:color="auto" w:fill="C0F7E5" w:themeFill="accent4" w:themeFillTint="33"/>
            <w:vAlign w:val="center"/>
          </w:tcPr>
          <w:p w14:paraId="0B064741" w14:textId="77777777" w:rsidR="004D7372" w:rsidRPr="008D2408" w:rsidRDefault="004D7372" w:rsidP="002523A9">
            <w:pPr>
              <w:pStyle w:val="TableParagraph"/>
              <w:jc w:val="center"/>
              <w:rPr>
                <w:rFonts w:ascii="Arial" w:hAnsi="Arial" w:cs="Arial"/>
                <w:sz w:val="18"/>
                <w:szCs w:val="18"/>
                <w:lang w:val="en-AU"/>
              </w:rPr>
            </w:pPr>
          </w:p>
        </w:tc>
        <w:tc>
          <w:tcPr>
            <w:tcW w:w="341" w:type="pct"/>
            <w:tcBorders>
              <w:top w:val="nil"/>
            </w:tcBorders>
            <w:shd w:val="clear" w:color="auto" w:fill="C0F7E5" w:themeFill="accent4" w:themeFillTint="33"/>
            <w:vAlign w:val="center"/>
          </w:tcPr>
          <w:p w14:paraId="0AE82D08"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08144A07"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0D6891EA"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7FB2674A" w14:textId="77777777" w:rsidR="004D7372" w:rsidRPr="008D2408" w:rsidRDefault="004D7372" w:rsidP="002523A9">
            <w:pPr>
              <w:pStyle w:val="TableParagraph"/>
              <w:jc w:val="center"/>
              <w:rPr>
                <w:rFonts w:ascii="Arial" w:hAnsi="Arial" w:cs="Arial"/>
                <w:sz w:val="18"/>
                <w:szCs w:val="18"/>
                <w:lang w:val="en-AU"/>
              </w:rPr>
            </w:pPr>
          </w:p>
        </w:tc>
        <w:tc>
          <w:tcPr>
            <w:tcW w:w="328" w:type="pct"/>
            <w:tcBorders>
              <w:top w:val="nil"/>
            </w:tcBorders>
            <w:shd w:val="clear" w:color="auto" w:fill="C0F7E5" w:themeFill="accent4" w:themeFillTint="33"/>
            <w:vAlign w:val="center"/>
          </w:tcPr>
          <w:p w14:paraId="7A31854E"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58D3F240" w14:textId="77777777" w:rsidR="004D7372" w:rsidRPr="008D2408" w:rsidRDefault="004D7372" w:rsidP="002523A9">
            <w:pPr>
              <w:pStyle w:val="TableParagraph"/>
              <w:jc w:val="center"/>
              <w:rPr>
                <w:rFonts w:ascii="Arial" w:hAnsi="Arial" w:cs="Arial"/>
                <w:sz w:val="18"/>
                <w:szCs w:val="18"/>
                <w:lang w:val="en-AU"/>
              </w:rPr>
            </w:pPr>
          </w:p>
        </w:tc>
        <w:tc>
          <w:tcPr>
            <w:tcW w:w="325" w:type="pct"/>
            <w:tcBorders>
              <w:top w:val="nil"/>
            </w:tcBorders>
            <w:shd w:val="clear" w:color="auto" w:fill="C0F7E5" w:themeFill="accent4" w:themeFillTint="33"/>
            <w:vAlign w:val="center"/>
          </w:tcPr>
          <w:p w14:paraId="56017743"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11492267" w14:textId="77777777" w:rsidR="004D7372" w:rsidRPr="008D2408" w:rsidRDefault="004D7372" w:rsidP="002523A9">
            <w:pPr>
              <w:pStyle w:val="TableParagraph"/>
              <w:jc w:val="center"/>
              <w:rPr>
                <w:rFonts w:ascii="Arial" w:hAnsi="Arial" w:cs="Arial"/>
                <w:sz w:val="18"/>
                <w:szCs w:val="18"/>
                <w:lang w:val="en-AU"/>
              </w:rPr>
            </w:pPr>
          </w:p>
        </w:tc>
        <w:tc>
          <w:tcPr>
            <w:tcW w:w="489" w:type="pct"/>
            <w:tcBorders>
              <w:top w:val="nil"/>
            </w:tcBorders>
            <w:shd w:val="clear" w:color="auto" w:fill="C0F7E5" w:themeFill="accent4" w:themeFillTint="33"/>
            <w:vAlign w:val="center"/>
          </w:tcPr>
          <w:p w14:paraId="3DB993D2" w14:textId="77777777" w:rsidR="004D7372" w:rsidRPr="008D2408" w:rsidRDefault="004D7372" w:rsidP="002523A9">
            <w:pPr>
              <w:pStyle w:val="TableParagraph"/>
              <w:jc w:val="center"/>
              <w:rPr>
                <w:rFonts w:ascii="Arial" w:hAnsi="Arial" w:cs="Arial"/>
                <w:sz w:val="18"/>
                <w:szCs w:val="18"/>
                <w:lang w:val="en-AU"/>
              </w:rPr>
            </w:pPr>
          </w:p>
        </w:tc>
      </w:tr>
      <w:tr w:rsidR="00486F3D" w:rsidRPr="008D2408" w14:paraId="6024665D" w14:textId="77777777" w:rsidTr="00D33CFF">
        <w:trPr>
          <w:trHeight w:val="283"/>
        </w:trPr>
        <w:tc>
          <w:tcPr>
            <w:tcW w:w="1195" w:type="pct"/>
            <w:vMerge w:val="restart"/>
            <w:shd w:val="clear" w:color="auto" w:fill="auto"/>
            <w:vAlign w:val="center"/>
          </w:tcPr>
          <w:p w14:paraId="35B24038" w14:textId="77777777" w:rsidR="00D33CFF" w:rsidRPr="00A54214" w:rsidRDefault="00D33CFF" w:rsidP="00D33CFF">
            <w:pPr>
              <w:pStyle w:val="TableParagraph"/>
              <w:rPr>
                <w:rFonts w:ascii="Arial" w:hAnsi="Arial" w:cs="Arial"/>
                <w:i/>
                <w:sz w:val="18"/>
                <w:szCs w:val="18"/>
                <w:lang w:val="en-AU"/>
              </w:rPr>
            </w:pPr>
            <w:r w:rsidRPr="00A54214">
              <w:rPr>
                <w:rFonts w:ascii="Arial" w:hAnsi="Arial" w:cs="Arial"/>
                <w:i/>
                <w:sz w:val="18"/>
                <w:szCs w:val="18"/>
                <w:lang w:val="en-AU"/>
              </w:rPr>
              <w:t>Staphylococcus aureus</w:t>
            </w:r>
          </w:p>
        </w:tc>
        <w:tc>
          <w:tcPr>
            <w:tcW w:w="575" w:type="pct"/>
            <w:vAlign w:val="center"/>
          </w:tcPr>
          <w:p w14:paraId="1256721F"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vAlign w:val="center"/>
          </w:tcPr>
          <w:p w14:paraId="1964D792" w14:textId="720A2CF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769</w:t>
            </w:r>
          </w:p>
        </w:tc>
        <w:tc>
          <w:tcPr>
            <w:tcW w:w="335" w:type="pct"/>
            <w:vAlign w:val="center"/>
          </w:tcPr>
          <w:p w14:paraId="4CAEBA61" w14:textId="579D005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615</w:t>
            </w:r>
          </w:p>
        </w:tc>
        <w:tc>
          <w:tcPr>
            <w:tcW w:w="359" w:type="pct"/>
            <w:vAlign w:val="center"/>
          </w:tcPr>
          <w:p w14:paraId="6630F9DF" w14:textId="08E5063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495</w:t>
            </w:r>
          </w:p>
        </w:tc>
        <w:tc>
          <w:tcPr>
            <w:tcW w:w="359" w:type="pct"/>
            <w:vAlign w:val="center"/>
          </w:tcPr>
          <w:p w14:paraId="7FEEC9A8" w14:textId="09D928C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229</w:t>
            </w:r>
          </w:p>
        </w:tc>
        <w:tc>
          <w:tcPr>
            <w:tcW w:w="328" w:type="pct"/>
            <w:vAlign w:val="center"/>
          </w:tcPr>
          <w:p w14:paraId="06BB3695" w14:textId="497883D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513</w:t>
            </w:r>
          </w:p>
        </w:tc>
        <w:tc>
          <w:tcPr>
            <w:tcW w:w="335" w:type="pct"/>
            <w:vAlign w:val="center"/>
          </w:tcPr>
          <w:p w14:paraId="5729B20B" w14:textId="6AC30F5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114</w:t>
            </w:r>
          </w:p>
        </w:tc>
        <w:tc>
          <w:tcPr>
            <w:tcW w:w="325" w:type="pct"/>
            <w:vAlign w:val="center"/>
          </w:tcPr>
          <w:p w14:paraId="75A02782" w14:textId="58CED03F"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86</w:t>
            </w:r>
          </w:p>
        </w:tc>
        <w:tc>
          <w:tcPr>
            <w:tcW w:w="359" w:type="pct"/>
            <w:vAlign w:val="center"/>
          </w:tcPr>
          <w:p w14:paraId="1C18AC6D" w14:textId="5E2B80D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102</w:t>
            </w:r>
          </w:p>
        </w:tc>
        <w:tc>
          <w:tcPr>
            <w:tcW w:w="489" w:type="pct"/>
            <w:vAlign w:val="center"/>
          </w:tcPr>
          <w:p w14:paraId="799B915C" w14:textId="3B1F272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2,923</w:t>
            </w:r>
          </w:p>
        </w:tc>
      </w:tr>
      <w:tr w:rsidR="00486F3D" w:rsidRPr="008D2408" w14:paraId="1E787358" w14:textId="77777777" w:rsidTr="00D33CFF">
        <w:trPr>
          <w:trHeight w:val="283"/>
        </w:trPr>
        <w:tc>
          <w:tcPr>
            <w:tcW w:w="1195" w:type="pct"/>
            <w:vMerge/>
            <w:tcBorders>
              <w:bottom w:val="single" w:sz="2" w:space="0" w:color="D9D9D9" w:themeColor="background1" w:themeShade="D9"/>
            </w:tcBorders>
            <w:shd w:val="clear" w:color="auto" w:fill="auto"/>
            <w:vAlign w:val="center"/>
          </w:tcPr>
          <w:p w14:paraId="6F77E602" w14:textId="77777777" w:rsidR="00D33CFF" w:rsidRPr="00A54214" w:rsidRDefault="00D33CFF" w:rsidP="00D33CF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5BFCDF7"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0A4D64A9" w14:textId="2BEF3E43" w:rsidR="00D33CFF" w:rsidRPr="00D33CFF" w:rsidRDefault="00D33CFF" w:rsidP="00D33CFF">
            <w:pPr>
              <w:pStyle w:val="TableParagraph"/>
              <w:jc w:val="center"/>
              <w:rPr>
                <w:rFonts w:ascii="Arial" w:hAnsi="Arial" w:cs="Arial"/>
                <w:sz w:val="18"/>
                <w:szCs w:val="18"/>
                <w:lang w:val="en-AU"/>
              </w:rPr>
            </w:pPr>
            <w:r w:rsidRPr="009D3AEF">
              <w:rPr>
                <w:rFonts w:ascii="Arial" w:hAnsi="Arial" w:cs="Arial"/>
                <w:color w:val="000000"/>
                <w:sz w:val="18"/>
                <w:szCs w:val="18"/>
              </w:rPr>
              <w:t>–</w:t>
            </w:r>
            <w:r w:rsidRPr="009D3AEF">
              <w:rPr>
                <w:rFonts w:ascii="Arial" w:hAnsi="Arial" w:cs="Arial"/>
                <w:color w:val="000000"/>
                <w:sz w:val="18"/>
                <w:szCs w:val="18"/>
                <w:vertAlign w:val="superscript"/>
                <w:lang w:val="en-AU"/>
              </w:rPr>
              <w:t>§</w:t>
            </w:r>
            <w:r w:rsidRPr="009D3AEF">
              <w:rPr>
                <w:rFonts w:ascii="Arial" w:hAnsi="Arial" w:cs="Arial"/>
                <w:color w:val="000000"/>
                <w:sz w:val="18"/>
                <w:szCs w:val="18"/>
              </w:rPr>
              <w:t>,</w:t>
            </w:r>
            <w:r w:rsidRPr="00D33CFF">
              <w:rPr>
                <w:rFonts w:ascii="Arial" w:hAnsi="Arial" w:cs="Arial"/>
                <w:color w:val="000000"/>
                <w:sz w:val="18"/>
                <w:szCs w:val="18"/>
              </w:rPr>
              <w:t xml:space="preserve"> 2.5</w:t>
            </w:r>
          </w:p>
        </w:tc>
        <w:tc>
          <w:tcPr>
            <w:tcW w:w="335" w:type="pct"/>
            <w:tcBorders>
              <w:bottom w:val="single" w:sz="2" w:space="0" w:color="D9D9D9" w:themeColor="background1" w:themeShade="D9"/>
            </w:tcBorders>
            <w:vAlign w:val="center"/>
          </w:tcPr>
          <w:p w14:paraId="561B5866" w14:textId="4739318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2.6</w:t>
            </w:r>
          </w:p>
        </w:tc>
        <w:tc>
          <w:tcPr>
            <w:tcW w:w="359" w:type="pct"/>
            <w:tcBorders>
              <w:bottom w:val="single" w:sz="2" w:space="0" w:color="D9D9D9" w:themeColor="background1" w:themeShade="D9"/>
            </w:tcBorders>
            <w:vAlign w:val="center"/>
          </w:tcPr>
          <w:p w14:paraId="721B12F3" w14:textId="2672CFA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3.6</w:t>
            </w:r>
          </w:p>
        </w:tc>
        <w:tc>
          <w:tcPr>
            <w:tcW w:w="359" w:type="pct"/>
            <w:tcBorders>
              <w:bottom w:val="single" w:sz="2" w:space="0" w:color="D9D9D9" w:themeColor="background1" w:themeShade="D9"/>
            </w:tcBorders>
            <w:vAlign w:val="center"/>
          </w:tcPr>
          <w:p w14:paraId="13B2E293" w14:textId="5490EFB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3.1</w:t>
            </w:r>
          </w:p>
        </w:tc>
        <w:tc>
          <w:tcPr>
            <w:tcW w:w="328" w:type="pct"/>
            <w:tcBorders>
              <w:bottom w:val="single" w:sz="2" w:space="0" w:color="D9D9D9" w:themeColor="background1" w:themeShade="D9"/>
            </w:tcBorders>
            <w:vAlign w:val="center"/>
          </w:tcPr>
          <w:p w14:paraId="50AAE343" w14:textId="5666F53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2.1</w:t>
            </w:r>
          </w:p>
        </w:tc>
        <w:tc>
          <w:tcPr>
            <w:tcW w:w="335" w:type="pct"/>
            <w:tcBorders>
              <w:bottom w:val="single" w:sz="2" w:space="0" w:color="D9D9D9" w:themeColor="background1" w:themeShade="D9"/>
            </w:tcBorders>
            <w:vAlign w:val="center"/>
          </w:tcPr>
          <w:p w14:paraId="46DD7494" w14:textId="641D857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1.8</w:t>
            </w:r>
          </w:p>
        </w:tc>
        <w:tc>
          <w:tcPr>
            <w:tcW w:w="325" w:type="pct"/>
            <w:tcBorders>
              <w:bottom w:val="single" w:sz="2" w:space="0" w:color="D9D9D9" w:themeColor="background1" w:themeShade="D9"/>
            </w:tcBorders>
            <w:vAlign w:val="center"/>
          </w:tcPr>
          <w:p w14:paraId="38CE398B" w14:textId="1109A4F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4.7</w:t>
            </w:r>
          </w:p>
        </w:tc>
        <w:tc>
          <w:tcPr>
            <w:tcW w:w="359" w:type="pct"/>
            <w:tcBorders>
              <w:bottom w:val="single" w:sz="2" w:space="0" w:color="D9D9D9" w:themeColor="background1" w:themeShade="D9"/>
            </w:tcBorders>
            <w:vAlign w:val="center"/>
          </w:tcPr>
          <w:p w14:paraId="5A8252ED" w14:textId="52E6CB8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0.0</w:t>
            </w:r>
          </w:p>
        </w:tc>
        <w:tc>
          <w:tcPr>
            <w:tcW w:w="489" w:type="pct"/>
            <w:tcBorders>
              <w:bottom w:val="single" w:sz="2" w:space="0" w:color="D9D9D9" w:themeColor="background1" w:themeShade="D9"/>
            </w:tcBorders>
            <w:vAlign w:val="center"/>
          </w:tcPr>
          <w:p w14:paraId="54B4283C" w14:textId="6741024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2.6</w:t>
            </w:r>
          </w:p>
        </w:tc>
      </w:tr>
      <w:tr w:rsidR="00486F3D" w:rsidRPr="008D2408" w14:paraId="12FD0A5E" w14:textId="77777777" w:rsidTr="00D33CFF">
        <w:trPr>
          <w:trHeight w:val="283"/>
        </w:trPr>
        <w:tc>
          <w:tcPr>
            <w:tcW w:w="1195" w:type="pct"/>
            <w:vMerge w:val="restart"/>
            <w:tcBorders>
              <w:top w:val="single" w:sz="2" w:space="0" w:color="D9D9D9" w:themeColor="background1" w:themeShade="D9"/>
            </w:tcBorders>
            <w:shd w:val="clear" w:color="auto" w:fill="auto"/>
            <w:vAlign w:val="center"/>
          </w:tcPr>
          <w:p w14:paraId="0DEDBFE1" w14:textId="77777777" w:rsidR="00D33CFF" w:rsidRPr="00A54214" w:rsidRDefault="00D33CFF" w:rsidP="00D33CFF">
            <w:pPr>
              <w:pStyle w:val="TableParagraph"/>
              <w:rPr>
                <w:rFonts w:ascii="Arial" w:hAnsi="Arial" w:cs="Arial"/>
                <w:i/>
                <w:sz w:val="18"/>
                <w:szCs w:val="18"/>
                <w:lang w:val="en-AU"/>
              </w:rPr>
            </w:pPr>
            <w:r w:rsidRPr="00A54214">
              <w:rPr>
                <w:rFonts w:ascii="Arial" w:hAnsi="Arial" w:cs="Arial"/>
                <w:sz w:val="18"/>
                <w:szCs w:val="18"/>
                <w:lang w:val="en-AU"/>
              </w:rPr>
              <w:t xml:space="preserve">Methicillin-resistant </w:t>
            </w:r>
            <w:r w:rsidRPr="00A54214">
              <w:rPr>
                <w:rFonts w:ascii="Arial" w:hAnsi="Arial" w:cs="Arial"/>
                <w:i/>
                <w:sz w:val="18"/>
                <w:szCs w:val="18"/>
                <w:lang w:val="en-AU"/>
              </w:rPr>
              <w:t>S. aureus</w:t>
            </w:r>
          </w:p>
        </w:tc>
        <w:tc>
          <w:tcPr>
            <w:tcW w:w="575" w:type="pct"/>
            <w:tcBorders>
              <w:top w:val="single" w:sz="2" w:space="0" w:color="D9D9D9" w:themeColor="background1" w:themeShade="D9"/>
            </w:tcBorders>
            <w:vAlign w:val="center"/>
          </w:tcPr>
          <w:p w14:paraId="74E6C419"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53FDD71C" w14:textId="59CF719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152</w:t>
            </w:r>
          </w:p>
        </w:tc>
        <w:tc>
          <w:tcPr>
            <w:tcW w:w="335" w:type="pct"/>
            <w:tcBorders>
              <w:top w:val="single" w:sz="2" w:space="0" w:color="D9D9D9" w:themeColor="background1" w:themeShade="D9"/>
            </w:tcBorders>
            <w:vAlign w:val="center"/>
          </w:tcPr>
          <w:p w14:paraId="4C3239E4" w14:textId="30DBB2B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78</w:t>
            </w:r>
          </w:p>
        </w:tc>
        <w:tc>
          <w:tcPr>
            <w:tcW w:w="359" w:type="pct"/>
            <w:tcBorders>
              <w:top w:val="single" w:sz="2" w:space="0" w:color="D9D9D9" w:themeColor="background1" w:themeShade="D9"/>
            </w:tcBorders>
            <w:vAlign w:val="center"/>
          </w:tcPr>
          <w:p w14:paraId="3DE3CF2C" w14:textId="57DDB13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65</w:t>
            </w:r>
          </w:p>
        </w:tc>
        <w:tc>
          <w:tcPr>
            <w:tcW w:w="359" w:type="pct"/>
            <w:tcBorders>
              <w:top w:val="single" w:sz="2" w:space="0" w:color="D9D9D9" w:themeColor="background1" w:themeShade="D9"/>
            </w:tcBorders>
            <w:vAlign w:val="center"/>
          </w:tcPr>
          <w:p w14:paraId="678FA1AD" w14:textId="2889AAB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41</w:t>
            </w:r>
          </w:p>
        </w:tc>
        <w:tc>
          <w:tcPr>
            <w:tcW w:w="328" w:type="pct"/>
            <w:tcBorders>
              <w:top w:val="single" w:sz="2" w:space="0" w:color="D9D9D9" w:themeColor="background1" w:themeShade="D9"/>
            </w:tcBorders>
            <w:vAlign w:val="center"/>
          </w:tcPr>
          <w:p w14:paraId="0C3A49C2" w14:textId="59F1D55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98</w:t>
            </w:r>
          </w:p>
        </w:tc>
        <w:tc>
          <w:tcPr>
            <w:tcW w:w="335" w:type="pct"/>
            <w:tcBorders>
              <w:top w:val="single" w:sz="2" w:space="0" w:color="D9D9D9" w:themeColor="background1" w:themeShade="D9"/>
            </w:tcBorders>
            <w:vAlign w:val="center"/>
          </w:tcPr>
          <w:p w14:paraId="332C5E23" w14:textId="76A24ED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9</w:t>
            </w:r>
          </w:p>
        </w:tc>
        <w:tc>
          <w:tcPr>
            <w:tcW w:w="325" w:type="pct"/>
            <w:tcBorders>
              <w:top w:val="single" w:sz="2" w:space="0" w:color="D9D9D9" w:themeColor="background1" w:themeShade="D9"/>
            </w:tcBorders>
            <w:vAlign w:val="center"/>
          </w:tcPr>
          <w:p w14:paraId="48242334" w14:textId="79B9667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37</w:t>
            </w:r>
          </w:p>
        </w:tc>
        <w:tc>
          <w:tcPr>
            <w:tcW w:w="359" w:type="pct"/>
            <w:tcBorders>
              <w:top w:val="single" w:sz="2" w:space="0" w:color="D9D9D9" w:themeColor="background1" w:themeShade="D9"/>
            </w:tcBorders>
            <w:vAlign w:val="center"/>
          </w:tcPr>
          <w:p w14:paraId="2D676E77" w14:textId="6A45808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14</w:t>
            </w:r>
          </w:p>
        </w:tc>
        <w:tc>
          <w:tcPr>
            <w:tcW w:w="489" w:type="pct"/>
            <w:tcBorders>
              <w:top w:val="single" w:sz="2" w:space="0" w:color="D9D9D9" w:themeColor="background1" w:themeShade="D9"/>
            </w:tcBorders>
            <w:vAlign w:val="center"/>
          </w:tcPr>
          <w:p w14:paraId="74058645" w14:textId="353B966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494</w:t>
            </w:r>
          </w:p>
        </w:tc>
      </w:tr>
      <w:tr w:rsidR="00486F3D" w:rsidRPr="008D2408" w14:paraId="1B61E07A" w14:textId="77777777" w:rsidTr="00D33CFF">
        <w:trPr>
          <w:trHeight w:val="283"/>
        </w:trPr>
        <w:tc>
          <w:tcPr>
            <w:tcW w:w="1195" w:type="pct"/>
            <w:vMerge/>
            <w:tcBorders>
              <w:bottom w:val="single" w:sz="2" w:space="0" w:color="D9D9D9" w:themeColor="background1" w:themeShade="D9"/>
            </w:tcBorders>
            <w:shd w:val="clear" w:color="auto" w:fill="auto"/>
            <w:vAlign w:val="center"/>
          </w:tcPr>
          <w:p w14:paraId="10837106" w14:textId="77777777" w:rsidR="00D33CFF" w:rsidRPr="00A54214" w:rsidRDefault="00D33CFF" w:rsidP="00D33CF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D93A17D"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43A6F5A0" w14:textId="79D7C08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7.2</w:t>
            </w:r>
          </w:p>
        </w:tc>
        <w:tc>
          <w:tcPr>
            <w:tcW w:w="335" w:type="pct"/>
            <w:tcBorders>
              <w:bottom w:val="single" w:sz="2" w:space="0" w:color="D9D9D9" w:themeColor="background1" w:themeShade="D9"/>
            </w:tcBorders>
            <w:vAlign w:val="center"/>
          </w:tcPr>
          <w:p w14:paraId="7729E452" w14:textId="1472DB4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3.8</w:t>
            </w:r>
          </w:p>
        </w:tc>
        <w:tc>
          <w:tcPr>
            <w:tcW w:w="359" w:type="pct"/>
            <w:tcBorders>
              <w:bottom w:val="single" w:sz="2" w:space="0" w:color="D9D9D9" w:themeColor="background1" w:themeShade="D9"/>
            </w:tcBorders>
            <w:vAlign w:val="center"/>
          </w:tcPr>
          <w:p w14:paraId="1D291EE5" w14:textId="2CB6E46F"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4.6</w:t>
            </w:r>
          </w:p>
        </w:tc>
        <w:tc>
          <w:tcPr>
            <w:tcW w:w="359" w:type="pct"/>
            <w:tcBorders>
              <w:bottom w:val="single" w:sz="2" w:space="0" w:color="D9D9D9" w:themeColor="background1" w:themeShade="D9"/>
            </w:tcBorders>
            <w:vAlign w:val="center"/>
          </w:tcPr>
          <w:p w14:paraId="4D92E978" w14:textId="0E8681D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9.8</w:t>
            </w:r>
          </w:p>
        </w:tc>
        <w:tc>
          <w:tcPr>
            <w:tcW w:w="328" w:type="pct"/>
            <w:tcBorders>
              <w:bottom w:val="single" w:sz="2" w:space="0" w:color="D9D9D9" w:themeColor="background1" w:themeShade="D9"/>
            </w:tcBorders>
            <w:vAlign w:val="center"/>
          </w:tcPr>
          <w:p w14:paraId="181375DD" w14:textId="0782595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2.0</w:t>
            </w:r>
          </w:p>
        </w:tc>
        <w:tc>
          <w:tcPr>
            <w:tcW w:w="335" w:type="pct"/>
            <w:tcBorders>
              <w:bottom w:val="single" w:sz="2" w:space="0" w:color="D9D9D9" w:themeColor="background1" w:themeShade="D9"/>
            </w:tcBorders>
            <w:vAlign w:val="center"/>
          </w:tcPr>
          <w:p w14:paraId="3D9D6DE3" w14:textId="706A6F5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n/a</w:t>
            </w:r>
          </w:p>
        </w:tc>
        <w:tc>
          <w:tcPr>
            <w:tcW w:w="325" w:type="pct"/>
            <w:tcBorders>
              <w:bottom w:val="single" w:sz="2" w:space="0" w:color="D9D9D9" w:themeColor="background1" w:themeShade="D9"/>
            </w:tcBorders>
            <w:vAlign w:val="center"/>
          </w:tcPr>
          <w:p w14:paraId="5B8D65B2" w14:textId="0B6CB44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8.1</w:t>
            </w:r>
          </w:p>
        </w:tc>
        <w:tc>
          <w:tcPr>
            <w:tcW w:w="359" w:type="pct"/>
            <w:tcBorders>
              <w:bottom w:val="single" w:sz="2" w:space="0" w:color="D9D9D9" w:themeColor="background1" w:themeShade="D9"/>
            </w:tcBorders>
            <w:vAlign w:val="center"/>
          </w:tcPr>
          <w:p w14:paraId="5A833B66" w14:textId="7D26D18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0.0</w:t>
            </w:r>
          </w:p>
        </w:tc>
        <w:tc>
          <w:tcPr>
            <w:tcW w:w="489" w:type="pct"/>
            <w:tcBorders>
              <w:bottom w:val="single" w:sz="2" w:space="0" w:color="D9D9D9" w:themeColor="background1" w:themeShade="D9"/>
            </w:tcBorders>
            <w:vAlign w:val="center"/>
          </w:tcPr>
          <w:p w14:paraId="778A9ACF" w14:textId="61E860A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5.5</w:t>
            </w:r>
          </w:p>
        </w:tc>
      </w:tr>
      <w:tr w:rsidR="00486F3D" w:rsidRPr="008D2408" w14:paraId="2C7C3A10" w14:textId="77777777" w:rsidTr="00D33CFF">
        <w:trPr>
          <w:trHeight w:val="283"/>
        </w:trPr>
        <w:tc>
          <w:tcPr>
            <w:tcW w:w="1195" w:type="pct"/>
            <w:vMerge w:val="restart"/>
            <w:tcBorders>
              <w:top w:val="single" w:sz="2" w:space="0" w:color="D9D9D9" w:themeColor="background1" w:themeShade="D9"/>
            </w:tcBorders>
            <w:shd w:val="clear" w:color="auto" w:fill="auto"/>
            <w:vAlign w:val="center"/>
          </w:tcPr>
          <w:p w14:paraId="14ED63BE" w14:textId="77777777" w:rsidR="00D33CFF" w:rsidRPr="00A54214" w:rsidRDefault="00D33CFF" w:rsidP="00D33CFF">
            <w:pPr>
              <w:pStyle w:val="TableParagraph"/>
              <w:rPr>
                <w:rFonts w:ascii="Arial" w:hAnsi="Arial" w:cs="Arial"/>
                <w:i/>
                <w:sz w:val="18"/>
                <w:szCs w:val="18"/>
                <w:lang w:val="en-AU"/>
              </w:rPr>
            </w:pPr>
            <w:r w:rsidRPr="00A54214">
              <w:rPr>
                <w:rFonts w:ascii="Arial" w:hAnsi="Arial" w:cs="Arial"/>
                <w:sz w:val="18"/>
                <w:szCs w:val="18"/>
                <w:lang w:val="en-AU"/>
              </w:rPr>
              <w:t>Methicillin-susceptible</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72182512"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23531475" w14:textId="1B6B4E2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617</w:t>
            </w:r>
          </w:p>
        </w:tc>
        <w:tc>
          <w:tcPr>
            <w:tcW w:w="335" w:type="pct"/>
            <w:tcBorders>
              <w:top w:val="single" w:sz="2" w:space="0" w:color="D9D9D9" w:themeColor="background1" w:themeShade="D9"/>
            </w:tcBorders>
            <w:vAlign w:val="center"/>
          </w:tcPr>
          <w:p w14:paraId="45449C27" w14:textId="17A70F6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7427613A" w14:textId="1200188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430</w:t>
            </w:r>
          </w:p>
        </w:tc>
        <w:tc>
          <w:tcPr>
            <w:tcW w:w="359" w:type="pct"/>
            <w:tcBorders>
              <w:top w:val="single" w:sz="2" w:space="0" w:color="D9D9D9" w:themeColor="background1" w:themeShade="D9"/>
            </w:tcBorders>
            <w:vAlign w:val="center"/>
          </w:tcPr>
          <w:p w14:paraId="25C9DED7" w14:textId="0DDE71F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188</w:t>
            </w:r>
          </w:p>
        </w:tc>
        <w:tc>
          <w:tcPr>
            <w:tcW w:w="328" w:type="pct"/>
            <w:tcBorders>
              <w:top w:val="single" w:sz="2" w:space="0" w:color="D9D9D9" w:themeColor="background1" w:themeShade="D9"/>
            </w:tcBorders>
            <w:vAlign w:val="center"/>
          </w:tcPr>
          <w:p w14:paraId="4C769FD1" w14:textId="7224617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415</w:t>
            </w:r>
          </w:p>
        </w:tc>
        <w:tc>
          <w:tcPr>
            <w:tcW w:w="335" w:type="pct"/>
            <w:tcBorders>
              <w:top w:val="single" w:sz="2" w:space="0" w:color="D9D9D9" w:themeColor="background1" w:themeShade="D9"/>
            </w:tcBorders>
            <w:vAlign w:val="center"/>
          </w:tcPr>
          <w:p w14:paraId="7DDDFA3A" w14:textId="6820B8C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105</w:t>
            </w:r>
          </w:p>
        </w:tc>
        <w:tc>
          <w:tcPr>
            <w:tcW w:w="325" w:type="pct"/>
            <w:tcBorders>
              <w:top w:val="single" w:sz="2" w:space="0" w:color="D9D9D9" w:themeColor="background1" w:themeShade="D9"/>
            </w:tcBorders>
            <w:vAlign w:val="center"/>
          </w:tcPr>
          <w:p w14:paraId="47D57317" w14:textId="5BCE863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w:t>
            </w:r>
          </w:p>
        </w:tc>
        <w:tc>
          <w:tcPr>
            <w:tcW w:w="359" w:type="pct"/>
            <w:tcBorders>
              <w:top w:val="single" w:sz="2" w:space="0" w:color="D9D9D9" w:themeColor="background1" w:themeShade="D9"/>
            </w:tcBorders>
            <w:vAlign w:val="center"/>
          </w:tcPr>
          <w:p w14:paraId="62AD021C" w14:textId="177DC73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88</w:t>
            </w:r>
          </w:p>
        </w:tc>
        <w:tc>
          <w:tcPr>
            <w:tcW w:w="489" w:type="pct"/>
            <w:tcBorders>
              <w:top w:val="single" w:sz="2" w:space="0" w:color="D9D9D9" w:themeColor="background1" w:themeShade="D9"/>
            </w:tcBorders>
            <w:vAlign w:val="center"/>
          </w:tcPr>
          <w:p w14:paraId="2236D453" w14:textId="35DB035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2,429</w:t>
            </w:r>
          </w:p>
        </w:tc>
      </w:tr>
      <w:tr w:rsidR="00486F3D" w:rsidRPr="008D2408" w14:paraId="0788C083" w14:textId="77777777" w:rsidTr="00D33CFF">
        <w:trPr>
          <w:trHeight w:val="283"/>
        </w:trPr>
        <w:tc>
          <w:tcPr>
            <w:tcW w:w="1195" w:type="pct"/>
            <w:vMerge/>
            <w:shd w:val="clear" w:color="auto" w:fill="auto"/>
            <w:vAlign w:val="center"/>
          </w:tcPr>
          <w:p w14:paraId="34CC3D59" w14:textId="77777777" w:rsidR="00D33CFF" w:rsidRPr="008D2408" w:rsidRDefault="00D33CFF" w:rsidP="00D33CFF">
            <w:pPr>
              <w:pStyle w:val="TableParagraph"/>
              <w:rPr>
                <w:rFonts w:ascii="Arial" w:hAnsi="Arial" w:cs="Arial"/>
                <w:sz w:val="18"/>
                <w:szCs w:val="18"/>
                <w:lang w:val="en-AU"/>
              </w:rPr>
            </w:pPr>
          </w:p>
        </w:tc>
        <w:tc>
          <w:tcPr>
            <w:tcW w:w="575" w:type="pct"/>
            <w:vAlign w:val="center"/>
          </w:tcPr>
          <w:p w14:paraId="1A5A4864"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1497DBA1" w14:textId="25ACAA7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1.3</w:t>
            </w:r>
          </w:p>
        </w:tc>
        <w:tc>
          <w:tcPr>
            <w:tcW w:w="335" w:type="pct"/>
            <w:vAlign w:val="center"/>
          </w:tcPr>
          <w:p w14:paraId="20D164EA" w14:textId="447681F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2.4</w:t>
            </w:r>
          </w:p>
        </w:tc>
        <w:tc>
          <w:tcPr>
            <w:tcW w:w="359" w:type="pct"/>
            <w:vAlign w:val="center"/>
          </w:tcPr>
          <w:p w14:paraId="1C192C0B" w14:textId="07F37C7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3.5</w:t>
            </w:r>
          </w:p>
        </w:tc>
        <w:tc>
          <w:tcPr>
            <w:tcW w:w="359" w:type="pct"/>
            <w:vAlign w:val="center"/>
          </w:tcPr>
          <w:p w14:paraId="0CBB5CF8" w14:textId="70EE3BCF"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1.6</w:t>
            </w:r>
          </w:p>
        </w:tc>
        <w:tc>
          <w:tcPr>
            <w:tcW w:w="328" w:type="pct"/>
            <w:vAlign w:val="center"/>
          </w:tcPr>
          <w:p w14:paraId="0AEA47B3" w14:textId="1325F42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2.2</w:t>
            </w:r>
          </w:p>
        </w:tc>
        <w:tc>
          <w:tcPr>
            <w:tcW w:w="335" w:type="pct"/>
            <w:vAlign w:val="center"/>
          </w:tcPr>
          <w:p w14:paraId="58CD5AF1" w14:textId="6616EBD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1.0</w:t>
            </w:r>
          </w:p>
        </w:tc>
        <w:tc>
          <w:tcPr>
            <w:tcW w:w="325" w:type="pct"/>
            <w:vAlign w:val="center"/>
          </w:tcPr>
          <w:p w14:paraId="5926C33D" w14:textId="25E132C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2.0</w:t>
            </w:r>
          </w:p>
        </w:tc>
        <w:tc>
          <w:tcPr>
            <w:tcW w:w="359" w:type="pct"/>
            <w:vAlign w:val="center"/>
          </w:tcPr>
          <w:p w14:paraId="3F1CE662" w14:textId="27B32AD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0.0</w:t>
            </w:r>
          </w:p>
        </w:tc>
        <w:tc>
          <w:tcPr>
            <w:tcW w:w="489" w:type="pct"/>
            <w:vAlign w:val="center"/>
          </w:tcPr>
          <w:p w14:paraId="52BF14AB" w14:textId="6D0A3E8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 2.1</w:t>
            </w:r>
          </w:p>
        </w:tc>
      </w:tr>
      <w:tr w:rsidR="002F0EEC" w:rsidRPr="008D2408" w14:paraId="78C98BAF" w14:textId="77777777" w:rsidTr="007A1E0E">
        <w:trPr>
          <w:trHeight w:val="283"/>
        </w:trPr>
        <w:tc>
          <w:tcPr>
            <w:tcW w:w="1195" w:type="pct"/>
            <w:shd w:val="clear" w:color="auto" w:fill="C0F7E5" w:themeFill="accent4" w:themeFillTint="33"/>
            <w:vAlign w:val="center"/>
          </w:tcPr>
          <w:p w14:paraId="244E13A5"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Gentamicin</w:t>
            </w:r>
          </w:p>
        </w:tc>
        <w:tc>
          <w:tcPr>
            <w:tcW w:w="575" w:type="pct"/>
            <w:shd w:val="clear" w:color="auto" w:fill="C0F7E5" w:themeFill="accent4" w:themeFillTint="33"/>
            <w:vAlign w:val="center"/>
          </w:tcPr>
          <w:p w14:paraId="6254614E"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5A25C84C"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7681F914"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733D5C90"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414FA86"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03DBA40D"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1C313122"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2636B7D9"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C37D926"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25924E10"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63DF5BD6" w14:textId="77777777" w:rsidTr="007A1E0E">
        <w:trPr>
          <w:trHeight w:val="283"/>
        </w:trPr>
        <w:tc>
          <w:tcPr>
            <w:tcW w:w="1195" w:type="pct"/>
            <w:vMerge w:val="restart"/>
            <w:vAlign w:val="center"/>
          </w:tcPr>
          <w:p w14:paraId="6700AA8A"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iCs/>
                <w:sz w:val="18"/>
                <w:szCs w:val="18"/>
                <w:lang w:val="en-AU"/>
              </w:rPr>
              <w:t xml:space="preserve"> complex</w:t>
            </w:r>
          </w:p>
        </w:tc>
        <w:tc>
          <w:tcPr>
            <w:tcW w:w="575" w:type="pct"/>
            <w:vAlign w:val="center"/>
          </w:tcPr>
          <w:p w14:paraId="1F9B549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2509D4C4" w14:textId="7F28FFB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35" w:type="pct"/>
            <w:vAlign w:val="center"/>
          </w:tcPr>
          <w:p w14:paraId="053432DB" w14:textId="78628A8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59" w:type="pct"/>
            <w:vAlign w:val="center"/>
          </w:tcPr>
          <w:p w14:paraId="3E8FB242" w14:textId="02B17F3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vAlign w:val="center"/>
          </w:tcPr>
          <w:p w14:paraId="29B65862" w14:textId="560F953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8" w:type="pct"/>
            <w:vAlign w:val="center"/>
          </w:tcPr>
          <w:p w14:paraId="5369693D" w14:textId="5DA2D6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0DF72780" w14:textId="6A7F631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5" w:type="pct"/>
            <w:vAlign w:val="center"/>
          </w:tcPr>
          <w:p w14:paraId="5DB300E9" w14:textId="69E9902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vAlign w:val="center"/>
          </w:tcPr>
          <w:p w14:paraId="3736D951" w14:textId="72CA836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489" w:type="pct"/>
            <w:vAlign w:val="center"/>
          </w:tcPr>
          <w:p w14:paraId="4E3BB6C4" w14:textId="30E6FDA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w:t>
            </w:r>
          </w:p>
        </w:tc>
      </w:tr>
      <w:tr w:rsidR="00486F3D" w:rsidRPr="008D2408" w14:paraId="2D246FB4" w14:textId="77777777" w:rsidTr="007A1E0E">
        <w:trPr>
          <w:trHeight w:val="283"/>
        </w:trPr>
        <w:tc>
          <w:tcPr>
            <w:tcW w:w="1195" w:type="pct"/>
            <w:vMerge/>
            <w:tcBorders>
              <w:bottom w:val="single" w:sz="2" w:space="0" w:color="D9D9D9" w:themeColor="background1" w:themeShade="D9"/>
            </w:tcBorders>
            <w:vAlign w:val="center"/>
          </w:tcPr>
          <w:p w14:paraId="0AD30A65"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D427C8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AAF93CA" w14:textId="76BC1A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1CC5A34C" w14:textId="6111D22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65165833" w14:textId="28E306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25428235" w14:textId="00A3F8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0389F164" w14:textId="6009C4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5DFE3D67" w14:textId="0B0DDA6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7D867B78" w14:textId="1C7F7F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B3BAFBE" w14:textId="2654F90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2BD1DD52" w14:textId="3843BD7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4AC88682" w14:textId="77777777" w:rsidTr="007A1E0E">
        <w:trPr>
          <w:trHeight w:val="283"/>
        </w:trPr>
        <w:tc>
          <w:tcPr>
            <w:tcW w:w="1195" w:type="pct"/>
            <w:vMerge w:val="restart"/>
            <w:tcBorders>
              <w:top w:val="single" w:sz="2" w:space="0" w:color="D9D9D9" w:themeColor="background1" w:themeShade="D9"/>
            </w:tcBorders>
            <w:vAlign w:val="center"/>
          </w:tcPr>
          <w:p w14:paraId="69DE08DB"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tcBorders>
              <w:top w:val="single" w:sz="2" w:space="0" w:color="D9D9D9" w:themeColor="background1" w:themeShade="D9"/>
            </w:tcBorders>
            <w:vAlign w:val="center"/>
          </w:tcPr>
          <w:p w14:paraId="0606A9C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8ACFB0F" w14:textId="10C867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142</w:t>
            </w:r>
          </w:p>
        </w:tc>
        <w:tc>
          <w:tcPr>
            <w:tcW w:w="335" w:type="pct"/>
            <w:tcBorders>
              <w:top w:val="single" w:sz="2" w:space="0" w:color="D9D9D9" w:themeColor="background1" w:themeShade="D9"/>
            </w:tcBorders>
            <w:vAlign w:val="center"/>
          </w:tcPr>
          <w:p w14:paraId="2F284345" w14:textId="333745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tcBorders>
              <w:top w:val="single" w:sz="2" w:space="0" w:color="D9D9D9" w:themeColor="background1" w:themeShade="D9"/>
            </w:tcBorders>
            <w:vAlign w:val="center"/>
          </w:tcPr>
          <w:p w14:paraId="36A97938" w14:textId="52286CB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tcBorders>
            <w:vAlign w:val="center"/>
          </w:tcPr>
          <w:p w14:paraId="1E9C3A4E" w14:textId="63B6718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top w:val="single" w:sz="2" w:space="0" w:color="D9D9D9" w:themeColor="background1" w:themeShade="D9"/>
            </w:tcBorders>
            <w:vAlign w:val="center"/>
          </w:tcPr>
          <w:p w14:paraId="6A757775" w14:textId="0DCFEF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w:t>
            </w:r>
          </w:p>
        </w:tc>
        <w:tc>
          <w:tcPr>
            <w:tcW w:w="335" w:type="pct"/>
            <w:tcBorders>
              <w:top w:val="single" w:sz="2" w:space="0" w:color="D9D9D9" w:themeColor="background1" w:themeShade="D9"/>
            </w:tcBorders>
            <w:vAlign w:val="center"/>
          </w:tcPr>
          <w:p w14:paraId="3774BB64" w14:textId="4BC47A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tcBorders>
            <w:vAlign w:val="center"/>
          </w:tcPr>
          <w:p w14:paraId="1445B6C9" w14:textId="2282F4C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5181ED1F" w14:textId="0157B2E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tcBorders>
            <w:vAlign w:val="center"/>
          </w:tcPr>
          <w:p w14:paraId="0072AFA2" w14:textId="7EEF6D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448</w:t>
            </w:r>
          </w:p>
        </w:tc>
      </w:tr>
      <w:tr w:rsidR="00486F3D" w:rsidRPr="008D2408" w14:paraId="4068F997" w14:textId="77777777" w:rsidTr="007A1E0E">
        <w:trPr>
          <w:trHeight w:val="283"/>
        </w:trPr>
        <w:tc>
          <w:tcPr>
            <w:tcW w:w="1195" w:type="pct"/>
            <w:vMerge/>
            <w:tcBorders>
              <w:bottom w:val="single" w:sz="2" w:space="0" w:color="D9D9D9" w:themeColor="background1" w:themeShade="D9"/>
            </w:tcBorders>
            <w:vAlign w:val="center"/>
          </w:tcPr>
          <w:p w14:paraId="09DD0CF6"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046EF3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C54E801" w14:textId="6A1FC35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9.9, 9.9</w:t>
            </w:r>
          </w:p>
        </w:tc>
        <w:tc>
          <w:tcPr>
            <w:tcW w:w="335" w:type="pct"/>
            <w:tcBorders>
              <w:bottom w:val="single" w:sz="2" w:space="0" w:color="D9D9D9" w:themeColor="background1" w:themeShade="D9"/>
            </w:tcBorders>
            <w:vAlign w:val="center"/>
          </w:tcPr>
          <w:p w14:paraId="205536F9" w14:textId="40079A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1.1, 3.2</w:t>
            </w:r>
          </w:p>
        </w:tc>
        <w:tc>
          <w:tcPr>
            <w:tcW w:w="359" w:type="pct"/>
            <w:tcBorders>
              <w:bottom w:val="single" w:sz="2" w:space="0" w:color="D9D9D9" w:themeColor="background1" w:themeShade="D9"/>
            </w:tcBorders>
            <w:vAlign w:val="center"/>
          </w:tcPr>
          <w:p w14:paraId="002AB0B3" w14:textId="75C585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3.6, 3.6</w:t>
            </w:r>
          </w:p>
        </w:tc>
        <w:tc>
          <w:tcPr>
            <w:tcW w:w="359" w:type="pct"/>
            <w:tcBorders>
              <w:bottom w:val="single" w:sz="2" w:space="0" w:color="D9D9D9" w:themeColor="background1" w:themeShade="D9"/>
            </w:tcBorders>
            <w:vAlign w:val="center"/>
          </w:tcPr>
          <w:p w14:paraId="00C96606" w14:textId="12FBDF9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12.5, 12.5</w:t>
            </w:r>
          </w:p>
        </w:tc>
        <w:tc>
          <w:tcPr>
            <w:tcW w:w="328" w:type="pct"/>
            <w:tcBorders>
              <w:bottom w:val="single" w:sz="2" w:space="0" w:color="D9D9D9" w:themeColor="background1" w:themeShade="D9"/>
            </w:tcBorders>
            <w:vAlign w:val="center"/>
          </w:tcPr>
          <w:p w14:paraId="495BA0FD" w14:textId="2181E4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5B3BE396" w14:textId="69C885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6.3, 6.3</w:t>
            </w:r>
          </w:p>
        </w:tc>
        <w:tc>
          <w:tcPr>
            <w:tcW w:w="325" w:type="pct"/>
            <w:tcBorders>
              <w:bottom w:val="single" w:sz="2" w:space="0" w:color="D9D9D9" w:themeColor="background1" w:themeShade="D9"/>
            </w:tcBorders>
            <w:vAlign w:val="center"/>
          </w:tcPr>
          <w:p w14:paraId="2396D034" w14:textId="59DAB8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6BBE2524" w14:textId="1518B0A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10.5, 10.5</w:t>
            </w:r>
          </w:p>
        </w:tc>
        <w:tc>
          <w:tcPr>
            <w:tcW w:w="489" w:type="pct"/>
            <w:tcBorders>
              <w:bottom w:val="single" w:sz="2" w:space="0" w:color="D9D9D9" w:themeColor="background1" w:themeShade="D9"/>
            </w:tcBorders>
            <w:vAlign w:val="center"/>
          </w:tcPr>
          <w:p w14:paraId="78A3D681" w14:textId="25F8413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5.4, 6.0</w:t>
            </w:r>
          </w:p>
        </w:tc>
      </w:tr>
      <w:tr w:rsidR="00486F3D" w:rsidRPr="008D2408" w14:paraId="4D90A327" w14:textId="77777777" w:rsidTr="007A1E0E">
        <w:trPr>
          <w:trHeight w:val="283"/>
        </w:trPr>
        <w:tc>
          <w:tcPr>
            <w:tcW w:w="1195" w:type="pct"/>
            <w:vMerge w:val="restart"/>
            <w:tcBorders>
              <w:top w:val="single" w:sz="2" w:space="0" w:color="D9D9D9" w:themeColor="background1" w:themeShade="D9"/>
            </w:tcBorders>
            <w:vAlign w:val="center"/>
          </w:tcPr>
          <w:p w14:paraId="163BF0E5"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tcBorders>
            <w:vAlign w:val="center"/>
          </w:tcPr>
          <w:p w14:paraId="14954F4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3F0EC7E2" w14:textId="127C3E9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1,281</w:t>
            </w:r>
          </w:p>
        </w:tc>
        <w:tc>
          <w:tcPr>
            <w:tcW w:w="335" w:type="pct"/>
            <w:tcBorders>
              <w:top w:val="single" w:sz="2" w:space="0" w:color="D9D9D9" w:themeColor="background1" w:themeShade="D9"/>
            </w:tcBorders>
            <w:vAlign w:val="center"/>
          </w:tcPr>
          <w:p w14:paraId="3516FD52" w14:textId="2BB868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1,086</w:t>
            </w:r>
          </w:p>
        </w:tc>
        <w:tc>
          <w:tcPr>
            <w:tcW w:w="359" w:type="pct"/>
            <w:tcBorders>
              <w:top w:val="single" w:sz="2" w:space="0" w:color="D9D9D9" w:themeColor="background1" w:themeShade="D9"/>
            </w:tcBorders>
            <w:vAlign w:val="center"/>
          </w:tcPr>
          <w:p w14:paraId="4E0112EC" w14:textId="751CA4A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tcBorders>
            <w:vAlign w:val="center"/>
          </w:tcPr>
          <w:p w14:paraId="1A3FC34D" w14:textId="7BE9E6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tcBorders>
            <w:vAlign w:val="center"/>
          </w:tcPr>
          <w:p w14:paraId="1B34131A" w14:textId="0BF9FEF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741</w:t>
            </w:r>
          </w:p>
        </w:tc>
        <w:tc>
          <w:tcPr>
            <w:tcW w:w="335" w:type="pct"/>
            <w:tcBorders>
              <w:top w:val="single" w:sz="2" w:space="0" w:color="D9D9D9" w:themeColor="background1" w:themeShade="D9"/>
            </w:tcBorders>
            <w:vAlign w:val="center"/>
          </w:tcPr>
          <w:p w14:paraId="37CD93C7" w14:textId="38B1AA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tcBorders>
            <w:vAlign w:val="center"/>
          </w:tcPr>
          <w:p w14:paraId="64AB1022" w14:textId="67B3E0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tcBorders>
            <w:vAlign w:val="center"/>
          </w:tcPr>
          <w:p w14:paraId="1196D633" w14:textId="259B49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tcBorders>
            <w:vAlign w:val="center"/>
          </w:tcPr>
          <w:p w14:paraId="62A420F1" w14:textId="7BB84CE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4,913</w:t>
            </w:r>
          </w:p>
        </w:tc>
      </w:tr>
      <w:tr w:rsidR="00486F3D" w:rsidRPr="008D2408" w14:paraId="33AB1422" w14:textId="77777777" w:rsidTr="007A1E0E">
        <w:trPr>
          <w:trHeight w:val="283"/>
        </w:trPr>
        <w:tc>
          <w:tcPr>
            <w:tcW w:w="1195" w:type="pct"/>
            <w:vMerge/>
            <w:tcBorders>
              <w:bottom w:val="single" w:sz="2" w:space="0" w:color="D9D9D9" w:themeColor="background1" w:themeShade="D9"/>
            </w:tcBorders>
            <w:vAlign w:val="center"/>
          </w:tcPr>
          <w:p w14:paraId="40CFF4B2"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4EB2F3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4D7F8063" w14:textId="2237FB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8.9, 9.4</w:t>
            </w:r>
          </w:p>
        </w:tc>
        <w:tc>
          <w:tcPr>
            <w:tcW w:w="335" w:type="pct"/>
            <w:tcBorders>
              <w:bottom w:val="single" w:sz="2" w:space="0" w:color="D9D9D9" w:themeColor="background1" w:themeShade="D9"/>
            </w:tcBorders>
            <w:vAlign w:val="center"/>
          </w:tcPr>
          <w:p w14:paraId="2F6D3846" w14:textId="3DC8F7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6.5, 7.2</w:t>
            </w:r>
          </w:p>
        </w:tc>
        <w:tc>
          <w:tcPr>
            <w:tcW w:w="359" w:type="pct"/>
            <w:tcBorders>
              <w:bottom w:val="single" w:sz="2" w:space="0" w:color="D9D9D9" w:themeColor="background1" w:themeShade="D9"/>
            </w:tcBorders>
            <w:vAlign w:val="center"/>
          </w:tcPr>
          <w:p w14:paraId="0C1494E6" w14:textId="63CF77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7.1, 7.4</w:t>
            </w:r>
          </w:p>
        </w:tc>
        <w:tc>
          <w:tcPr>
            <w:tcW w:w="359" w:type="pct"/>
            <w:tcBorders>
              <w:bottom w:val="single" w:sz="2" w:space="0" w:color="D9D9D9" w:themeColor="background1" w:themeShade="D9"/>
            </w:tcBorders>
            <w:vAlign w:val="center"/>
          </w:tcPr>
          <w:p w14:paraId="0CA0E944" w14:textId="6FDAB6E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5.9, 7.9</w:t>
            </w:r>
          </w:p>
        </w:tc>
        <w:tc>
          <w:tcPr>
            <w:tcW w:w="328" w:type="pct"/>
            <w:tcBorders>
              <w:bottom w:val="single" w:sz="2" w:space="0" w:color="D9D9D9" w:themeColor="background1" w:themeShade="D9"/>
            </w:tcBorders>
            <w:vAlign w:val="center"/>
          </w:tcPr>
          <w:p w14:paraId="1421818A" w14:textId="1CCCDD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9.9, 10.3</w:t>
            </w:r>
          </w:p>
        </w:tc>
        <w:tc>
          <w:tcPr>
            <w:tcW w:w="335" w:type="pct"/>
            <w:tcBorders>
              <w:bottom w:val="single" w:sz="2" w:space="0" w:color="D9D9D9" w:themeColor="background1" w:themeShade="D9"/>
            </w:tcBorders>
            <w:vAlign w:val="center"/>
          </w:tcPr>
          <w:p w14:paraId="64734892" w14:textId="0D5693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3.2, 3.2</w:t>
            </w:r>
          </w:p>
        </w:tc>
        <w:tc>
          <w:tcPr>
            <w:tcW w:w="325" w:type="pct"/>
            <w:tcBorders>
              <w:bottom w:val="single" w:sz="2" w:space="0" w:color="D9D9D9" w:themeColor="background1" w:themeShade="D9"/>
            </w:tcBorders>
            <w:vAlign w:val="center"/>
          </w:tcPr>
          <w:p w14:paraId="35B40725" w14:textId="591FD7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14.3, 15.2</w:t>
            </w:r>
          </w:p>
        </w:tc>
        <w:tc>
          <w:tcPr>
            <w:tcW w:w="359" w:type="pct"/>
            <w:tcBorders>
              <w:bottom w:val="single" w:sz="2" w:space="0" w:color="D9D9D9" w:themeColor="background1" w:themeShade="D9"/>
            </w:tcBorders>
            <w:vAlign w:val="center"/>
          </w:tcPr>
          <w:p w14:paraId="5682E4D1" w14:textId="0FB025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6.3, 8.7</w:t>
            </w:r>
          </w:p>
        </w:tc>
        <w:tc>
          <w:tcPr>
            <w:tcW w:w="489" w:type="pct"/>
            <w:tcBorders>
              <w:bottom w:val="single" w:sz="2" w:space="0" w:color="D9D9D9" w:themeColor="background1" w:themeShade="D9"/>
            </w:tcBorders>
            <w:vAlign w:val="center"/>
          </w:tcPr>
          <w:p w14:paraId="7690FF9D" w14:textId="1C0A6E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7.9, 8.6</w:t>
            </w:r>
          </w:p>
        </w:tc>
      </w:tr>
      <w:tr w:rsidR="00486F3D" w:rsidRPr="008D2408" w14:paraId="72AE72AD" w14:textId="77777777" w:rsidTr="007A1E0E">
        <w:trPr>
          <w:trHeight w:val="283"/>
        </w:trPr>
        <w:tc>
          <w:tcPr>
            <w:tcW w:w="1195" w:type="pct"/>
            <w:vMerge w:val="restart"/>
            <w:tcBorders>
              <w:top w:val="single" w:sz="2" w:space="0" w:color="D9D9D9" w:themeColor="background1" w:themeShade="D9"/>
            </w:tcBorders>
            <w:vAlign w:val="center"/>
          </w:tcPr>
          <w:p w14:paraId="45303DFC"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tcBorders>
            <w:vAlign w:val="center"/>
          </w:tcPr>
          <w:p w14:paraId="66C6BA0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0DB4AF9" w14:textId="77BDC66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27D827A6" w14:textId="78B948E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tcBorders>
            <w:vAlign w:val="center"/>
          </w:tcPr>
          <w:p w14:paraId="2A75C214" w14:textId="71ED9F7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tcBorders>
            <w:vAlign w:val="center"/>
          </w:tcPr>
          <w:p w14:paraId="02A34AA4" w14:textId="2FD20E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tcBorders>
            <w:vAlign w:val="center"/>
          </w:tcPr>
          <w:p w14:paraId="4D733318" w14:textId="392BE08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tcBorders>
            <w:vAlign w:val="center"/>
          </w:tcPr>
          <w:p w14:paraId="577BFE6E" w14:textId="2F60C3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4ADCA338" w14:textId="407439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tcBorders>
            <w:vAlign w:val="center"/>
          </w:tcPr>
          <w:p w14:paraId="0D6E6C58" w14:textId="352781F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tcBorders>
            <w:vAlign w:val="center"/>
          </w:tcPr>
          <w:p w14:paraId="603F2D01" w14:textId="27EAF8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51CDFE51" w14:textId="77777777" w:rsidTr="007A1E0E">
        <w:trPr>
          <w:trHeight w:val="283"/>
        </w:trPr>
        <w:tc>
          <w:tcPr>
            <w:tcW w:w="1195" w:type="pct"/>
            <w:vMerge/>
            <w:tcBorders>
              <w:bottom w:val="single" w:sz="2" w:space="0" w:color="D9D9D9" w:themeColor="background1" w:themeShade="D9"/>
            </w:tcBorders>
            <w:vAlign w:val="center"/>
          </w:tcPr>
          <w:p w14:paraId="29724598"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FE49DA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2081DE4D" w14:textId="78E3DB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3139EB64" w14:textId="3FA17B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6.3, 9.4</w:t>
            </w:r>
          </w:p>
        </w:tc>
        <w:tc>
          <w:tcPr>
            <w:tcW w:w="359" w:type="pct"/>
            <w:tcBorders>
              <w:bottom w:val="single" w:sz="2" w:space="0" w:color="D9D9D9" w:themeColor="background1" w:themeShade="D9"/>
            </w:tcBorders>
            <w:vAlign w:val="center"/>
          </w:tcPr>
          <w:p w14:paraId="160836BE" w14:textId="1208BE0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5428E194" w14:textId="4767A68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3F62BA57" w14:textId="4566B98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499371B3" w14:textId="2248CA9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387DAE8E" w14:textId="756449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489E3ED9" w14:textId="3A3CF0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79DDECAF" w14:textId="2D8A76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1.7, 2.5</w:t>
            </w:r>
          </w:p>
        </w:tc>
      </w:tr>
      <w:tr w:rsidR="00486F3D" w:rsidRPr="008D2408" w14:paraId="27D5A8D8" w14:textId="77777777" w:rsidTr="007A1E0E">
        <w:trPr>
          <w:trHeight w:val="283"/>
        </w:trPr>
        <w:tc>
          <w:tcPr>
            <w:tcW w:w="1195" w:type="pct"/>
            <w:vMerge w:val="restart"/>
            <w:tcBorders>
              <w:top w:val="single" w:sz="2" w:space="0" w:color="D9D9D9" w:themeColor="background1" w:themeShade="D9"/>
            </w:tcBorders>
            <w:vAlign w:val="center"/>
          </w:tcPr>
          <w:p w14:paraId="66A2564B"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lastRenderedPageBreak/>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7CD5788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47DA17F" w14:textId="69FFC2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tcBorders>
            <w:vAlign w:val="center"/>
          </w:tcPr>
          <w:p w14:paraId="02A93F83" w14:textId="5D0C99A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31F624CF" w14:textId="3DE190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4AEEF716" w14:textId="7153AF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tcBorders>
            <w:vAlign w:val="center"/>
          </w:tcPr>
          <w:p w14:paraId="4C89E853" w14:textId="5F44C23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61A2901E" w14:textId="111A72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347FB22E" w14:textId="2D5150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21E35C0A" w14:textId="5FA768A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2A4EB07E" w14:textId="5D28454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486F3D" w:rsidRPr="008D2408" w14:paraId="37CB2002" w14:textId="77777777" w:rsidTr="007A1E0E">
        <w:trPr>
          <w:trHeight w:val="283"/>
        </w:trPr>
        <w:tc>
          <w:tcPr>
            <w:tcW w:w="1195" w:type="pct"/>
            <w:vMerge/>
            <w:tcBorders>
              <w:bottom w:val="single" w:sz="2" w:space="0" w:color="D9D9D9" w:themeColor="background1" w:themeShade="D9"/>
            </w:tcBorders>
            <w:vAlign w:val="center"/>
          </w:tcPr>
          <w:p w14:paraId="4ABB1C7E"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740E63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FCBA62A" w14:textId="397CEA4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2.6, 2.6</w:t>
            </w:r>
          </w:p>
        </w:tc>
        <w:tc>
          <w:tcPr>
            <w:tcW w:w="335" w:type="pct"/>
            <w:tcBorders>
              <w:bottom w:val="single" w:sz="2" w:space="0" w:color="D9D9D9" w:themeColor="background1" w:themeShade="D9"/>
            </w:tcBorders>
            <w:vAlign w:val="center"/>
          </w:tcPr>
          <w:p w14:paraId="22B27439" w14:textId="09216E1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1.5, 1.5</w:t>
            </w:r>
          </w:p>
        </w:tc>
        <w:tc>
          <w:tcPr>
            <w:tcW w:w="359" w:type="pct"/>
            <w:tcBorders>
              <w:bottom w:val="single" w:sz="2" w:space="0" w:color="D9D9D9" w:themeColor="background1" w:themeShade="D9"/>
            </w:tcBorders>
            <w:vAlign w:val="center"/>
          </w:tcPr>
          <w:p w14:paraId="332175D1" w14:textId="450E1D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25B194DD" w14:textId="771198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28A8B622" w14:textId="271BC16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6B5FF3A4" w14:textId="58BA00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5B12CABF" w14:textId="713AAF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7AF8D813" w14:textId="258997D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3786572D" w14:textId="0564B54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1.1, 1.1</w:t>
            </w:r>
          </w:p>
        </w:tc>
      </w:tr>
      <w:tr w:rsidR="00486F3D" w:rsidRPr="008D2408" w14:paraId="29AAE861" w14:textId="77777777" w:rsidTr="007A1E0E">
        <w:trPr>
          <w:trHeight w:val="283"/>
        </w:trPr>
        <w:tc>
          <w:tcPr>
            <w:tcW w:w="1195" w:type="pct"/>
            <w:vMerge w:val="restart"/>
            <w:tcBorders>
              <w:top w:val="single" w:sz="2" w:space="0" w:color="D9D9D9" w:themeColor="background1" w:themeShade="D9"/>
            </w:tcBorders>
            <w:vAlign w:val="center"/>
          </w:tcPr>
          <w:p w14:paraId="0697AB38"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0390498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16287A1" w14:textId="29F5B2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tcBorders>
            <w:vAlign w:val="center"/>
          </w:tcPr>
          <w:p w14:paraId="4BFA0A6C" w14:textId="45583AC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526EB064" w14:textId="2951BA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7B71E064" w14:textId="07A012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tcBorders>
            <w:vAlign w:val="center"/>
          </w:tcPr>
          <w:p w14:paraId="5ABA4407" w14:textId="02F78F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tcBorders>
            <w:vAlign w:val="center"/>
          </w:tcPr>
          <w:p w14:paraId="36D0A95E" w14:textId="1B34943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7DFE5968" w14:textId="0FD9665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21B8D7F4" w14:textId="7941EBF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4B417824" w14:textId="1EB1E9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1,239</w:t>
            </w:r>
          </w:p>
        </w:tc>
      </w:tr>
      <w:tr w:rsidR="00486F3D" w:rsidRPr="008D2408" w14:paraId="2EB5851B" w14:textId="77777777" w:rsidTr="007A1E0E">
        <w:trPr>
          <w:trHeight w:val="283"/>
        </w:trPr>
        <w:tc>
          <w:tcPr>
            <w:tcW w:w="1195" w:type="pct"/>
            <w:vMerge/>
            <w:tcBorders>
              <w:bottom w:val="single" w:sz="2" w:space="0" w:color="D9D9D9" w:themeColor="background1" w:themeShade="D9"/>
            </w:tcBorders>
            <w:vAlign w:val="center"/>
          </w:tcPr>
          <w:p w14:paraId="1CA188EA"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C0E2AE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4691056F" w14:textId="1763E9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4.2, 4.2</w:t>
            </w:r>
          </w:p>
        </w:tc>
        <w:tc>
          <w:tcPr>
            <w:tcW w:w="335" w:type="pct"/>
            <w:tcBorders>
              <w:bottom w:val="single" w:sz="2" w:space="0" w:color="D9D9D9" w:themeColor="background1" w:themeShade="D9"/>
            </w:tcBorders>
            <w:vAlign w:val="center"/>
          </w:tcPr>
          <w:p w14:paraId="448A569B" w14:textId="729E60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4.2, 4.2</w:t>
            </w:r>
          </w:p>
        </w:tc>
        <w:tc>
          <w:tcPr>
            <w:tcW w:w="359" w:type="pct"/>
            <w:tcBorders>
              <w:bottom w:val="single" w:sz="2" w:space="0" w:color="D9D9D9" w:themeColor="background1" w:themeShade="D9"/>
            </w:tcBorders>
            <w:vAlign w:val="center"/>
          </w:tcPr>
          <w:p w14:paraId="0A2945A3" w14:textId="68EF6D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3.0, 3.5</w:t>
            </w:r>
          </w:p>
        </w:tc>
        <w:tc>
          <w:tcPr>
            <w:tcW w:w="359" w:type="pct"/>
            <w:tcBorders>
              <w:bottom w:val="single" w:sz="2" w:space="0" w:color="D9D9D9" w:themeColor="background1" w:themeShade="D9"/>
            </w:tcBorders>
            <w:vAlign w:val="center"/>
          </w:tcPr>
          <w:p w14:paraId="6C614312" w14:textId="1F25C5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4.4, 4.4</w:t>
            </w:r>
          </w:p>
        </w:tc>
        <w:tc>
          <w:tcPr>
            <w:tcW w:w="328" w:type="pct"/>
            <w:tcBorders>
              <w:bottom w:val="single" w:sz="2" w:space="0" w:color="D9D9D9" w:themeColor="background1" w:themeShade="D9"/>
            </w:tcBorders>
            <w:vAlign w:val="center"/>
          </w:tcPr>
          <w:p w14:paraId="6A5706F7" w14:textId="45974FE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2.0, 2.5</w:t>
            </w:r>
          </w:p>
        </w:tc>
        <w:tc>
          <w:tcPr>
            <w:tcW w:w="335" w:type="pct"/>
            <w:tcBorders>
              <w:bottom w:val="single" w:sz="2" w:space="0" w:color="D9D9D9" w:themeColor="background1" w:themeShade="D9"/>
            </w:tcBorders>
            <w:vAlign w:val="center"/>
          </w:tcPr>
          <w:p w14:paraId="27B334A2" w14:textId="2DBF5E6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20F6EAD8" w14:textId="25C7914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9.1, 9.1</w:t>
            </w:r>
          </w:p>
        </w:tc>
        <w:tc>
          <w:tcPr>
            <w:tcW w:w="359" w:type="pct"/>
            <w:tcBorders>
              <w:bottom w:val="single" w:sz="2" w:space="0" w:color="D9D9D9" w:themeColor="background1" w:themeShade="D9"/>
            </w:tcBorders>
            <w:vAlign w:val="center"/>
          </w:tcPr>
          <w:p w14:paraId="3B9C1897" w14:textId="7DFBEA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2.2, 2.2</w:t>
            </w:r>
          </w:p>
        </w:tc>
        <w:tc>
          <w:tcPr>
            <w:tcW w:w="489" w:type="pct"/>
            <w:tcBorders>
              <w:bottom w:val="single" w:sz="2" w:space="0" w:color="D9D9D9" w:themeColor="background1" w:themeShade="D9"/>
            </w:tcBorders>
            <w:vAlign w:val="center"/>
          </w:tcPr>
          <w:p w14:paraId="6E683491" w14:textId="6B4DEF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3.6, 3.7</w:t>
            </w:r>
          </w:p>
        </w:tc>
      </w:tr>
      <w:tr w:rsidR="00486F3D" w:rsidRPr="008D2408" w14:paraId="6F349665" w14:textId="77777777" w:rsidTr="007A1E0E">
        <w:trPr>
          <w:trHeight w:val="283"/>
        </w:trPr>
        <w:tc>
          <w:tcPr>
            <w:tcW w:w="1195" w:type="pct"/>
            <w:vMerge w:val="restart"/>
            <w:tcBorders>
              <w:top w:val="single" w:sz="2" w:space="0" w:color="D9D9D9" w:themeColor="background1" w:themeShade="D9"/>
            </w:tcBorders>
            <w:vAlign w:val="center"/>
          </w:tcPr>
          <w:p w14:paraId="04C01BFA"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58FDFE0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306C223" w14:textId="1B4B86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tcBorders>
            <w:vAlign w:val="center"/>
          </w:tcPr>
          <w:p w14:paraId="555274A8" w14:textId="1910530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tcBorders>
            <w:vAlign w:val="center"/>
          </w:tcPr>
          <w:p w14:paraId="575236DC" w14:textId="47282C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080F69FF" w14:textId="0E405C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tcBorders>
            <w:vAlign w:val="center"/>
          </w:tcPr>
          <w:p w14:paraId="52620778" w14:textId="7E228E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tcBorders>
            <w:vAlign w:val="center"/>
          </w:tcPr>
          <w:p w14:paraId="15C56A67" w14:textId="22FEC42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518FA2CC" w14:textId="2F8257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0E653A7D" w14:textId="473E4B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5C8180BC" w14:textId="49C81B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312</w:t>
            </w:r>
          </w:p>
        </w:tc>
      </w:tr>
      <w:tr w:rsidR="00486F3D" w:rsidRPr="008D2408" w14:paraId="2F648303" w14:textId="77777777" w:rsidTr="007A1E0E">
        <w:trPr>
          <w:trHeight w:val="283"/>
        </w:trPr>
        <w:tc>
          <w:tcPr>
            <w:tcW w:w="1195" w:type="pct"/>
            <w:vMerge/>
            <w:tcBorders>
              <w:bottom w:val="single" w:sz="4" w:space="0" w:color="D9D9D9" w:themeColor="background1" w:themeShade="D9"/>
            </w:tcBorders>
            <w:vAlign w:val="center"/>
          </w:tcPr>
          <w:p w14:paraId="4F7A8253"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4" w:space="0" w:color="D9D9D9" w:themeColor="background1" w:themeShade="D9"/>
            </w:tcBorders>
            <w:vAlign w:val="center"/>
          </w:tcPr>
          <w:p w14:paraId="29E677B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4" w:space="0" w:color="D9D9D9" w:themeColor="background1" w:themeShade="D9"/>
            </w:tcBorders>
            <w:vAlign w:val="center"/>
          </w:tcPr>
          <w:p w14:paraId="098B0E29" w14:textId="7447269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4.7, 18.6</w:t>
            </w:r>
          </w:p>
        </w:tc>
        <w:tc>
          <w:tcPr>
            <w:tcW w:w="335" w:type="pct"/>
            <w:tcBorders>
              <w:bottom w:val="single" w:sz="4" w:space="0" w:color="D9D9D9" w:themeColor="background1" w:themeShade="D9"/>
            </w:tcBorders>
            <w:vAlign w:val="center"/>
          </w:tcPr>
          <w:p w14:paraId="36AADF3C" w14:textId="7018EA0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2.4, 6.0</w:t>
            </w:r>
          </w:p>
        </w:tc>
        <w:tc>
          <w:tcPr>
            <w:tcW w:w="359" w:type="pct"/>
            <w:tcBorders>
              <w:bottom w:val="single" w:sz="4" w:space="0" w:color="D9D9D9" w:themeColor="background1" w:themeShade="D9"/>
            </w:tcBorders>
            <w:vAlign w:val="center"/>
          </w:tcPr>
          <w:p w14:paraId="5442DE4E" w14:textId="6F808B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4" w:space="0" w:color="D9D9D9" w:themeColor="background1" w:themeShade="D9"/>
            </w:tcBorders>
            <w:vAlign w:val="center"/>
          </w:tcPr>
          <w:p w14:paraId="24574A8D" w14:textId="29895A9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0.0, 33.3</w:t>
            </w:r>
          </w:p>
        </w:tc>
        <w:tc>
          <w:tcPr>
            <w:tcW w:w="328" w:type="pct"/>
            <w:tcBorders>
              <w:bottom w:val="single" w:sz="4" w:space="0" w:color="D9D9D9" w:themeColor="background1" w:themeShade="D9"/>
            </w:tcBorders>
            <w:vAlign w:val="center"/>
          </w:tcPr>
          <w:p w14:paraId="43D3D27F" w14:textId="45450C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2.3, 2.3</w:t>
            </w:r>
          </w:p>
        </w:tc>
        <w:tc>
          <w:tcPr>
            <w:tcW w:w="335" w:type="pct"/>
            <w:tcBorders>
              <w:bottom w:val="single" w:sz="4" w:space="0" w:color="D9D9D9" w:themeColor="background1" w:themeShade="D9"/>
            </w:tcBorders>
            <w:vAlign w:val="center"/>
          </w:tcPr>
          <w:p w14:paraId="303F32B8" w14:textId="11BA962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4" w:space="0" w:color="D9D9D9" w:themeColor="background1" w:themeShade="D9"/>
            </w:tcBorders>
            <w:vAlign w:val="center"/>
          </w:tcPr>
          <w:p w14:paraId="03899BDB" w14:textId="4B6246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4" w:space="0" w:color="D9D9D9" w:themeColor="background1" w:themeShade="D9"/>
            </w:tcBorders>
            <w:vAlign w:val="center"/>
          </w:tcPr>
          <w:p w14:paraId="512CE052" w14:textId="249985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4" w:space="0" w:color="D9D9D9" w:themeColor="background1" w:themeShade="D9"/>
            </w:tcBorders>
            <w:vAlign w:val="center"/>
          </w:tcPr>
          <w:p w14:paraId="41A699BB" w14:textId="775979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2.6, 10.6</w:t>
            </w:r>
          </w:p>
        </w:tc>
      </w:tr>
      <w:tr w:rsidR="00486F3D" w:rsidRPr="008D2408" w14:paraId="4379C6A8" w14:textId="77777777" w:rsidTr="007A1E0E">
        <w:trPr>
          <w:trHeight w:val="283"/>
        </w:trPr>
        <w:tc>
          <w:tcPr>
            <w:tcW w:w="1195" w:type="pct"/>
            <w:vMerge w:val="restart"/>
            <w:tcBorders>
              <w:top w:val="single" w:sz="4" w:space="0" w:color="D9D9D9" w:themeColor="background1" w:themeShade="D9"/>
              <w:bottom w:val="nil"/>
            </w:tcBorders>
            <w:vAlign w:val="center"/>
          </w:tcPr>
          <w:p w14:paraId="3F2020D5"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Serratia marcescens</w:t>
            </w:r>
          </w:p>
        </w:tc>
        <w:tc>
          <w:tcPr>
            <w:tcW w:w="575" w:type="pct"/>
            <w:tcBorders>
              <w:top w:val="single" w:sz="4" w:space="0" w:color="D9D9D9" w:themeColor="background1" w:themeShade="D9"/>
              <w:bottom w:val="nil"/>
            </w:tcBorders>
            <w:vAlign w:val="center"/>
          </w:tcPr>
          <w:p w14:paraId="4E98607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4" w:space="0" w:color="D9D9D9" w:themeColor="background1" w:themeShade="D9"/>
              <w:bottom w:val="nil"/>
            </w:tcBorders>
            <w:vAlign w:val="center"/>
          </w:tcPr>
          <w:p w14:paraId="46BACF2A" w14:textId="7ABD11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top w:val="single" w:sz="4" w:space="0" w:color="D9D9D9" w:themeColor="background1" w:themeShade="D9"/>
              <w:bottom w:val="nil"/>
            </w:tcBorders>
            <w:vAlign w:val="center"/>
          </w:tcPr>
          <w:p w14:paraId="07AA4EBC" w14:textId="1229FFF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59" w:type="pct"/>
            <w:tcBorders>
              <w:top w:val="single" w:sz="4" w:space="0" w:color="D9D9D9" w:themeColor="background1" w:themeShade="D9"/>
              <w:bottom w:val="nil"/>
            </w:tcBorders>
            <w:vAlign w:val="center"/>
          </w:tcPr>
          <w:p w14:paraId="2B9B38EC" w14:textId="51E9547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4" w:space="0" w:color="D9D9D9" w:themeColor="background1" w:themeShade="D9"/>
              <w:bottom w:val="nil"/>
            </w:tcBorders>
            <w:vAlign w:val="center"/>
          </w:tcPr>
          <w:p w14:paraId="7CE3792B" w14:textId="375F4A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4" w:space="0" w:color="D9D9D9" w:themeColor="background1" w:themeShade="D9"/>
              <w:bottom w:val="nil"/>
            </w:tcBorders>
            <w:vAlign w:val="center"/>
          </w:tcPr>
          <w:p w14:paraId="3DAC52BE" w14:textId="13F0A3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w:t>
            </w:r>
          </w:p>
        </w:tc>
        <w:tc>
          <w:tcPr>
            <w:tcW w:w="335" w:type="pct"/>
            <w:tcBorders>
              <w:top w:val="single" w:sz="4" w:space="0" w:color="D9D9D9" w:themeColor="background1" w:themeShade="D9"/>
              <w:bottom w:val="nil"/>
            </w:tcBorders>
            <w:vAlign w:val="center"/>
          </w:tcPr>
          <w:p w14:paraId="16EF2110" w14:textId="1155CE8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4" w:space="0" w:color="D9D9D9" w:themeColor="background1" w:themeShade="D9"/>
              <w:bottom w:val="nil"/>
            </w:tcBorders>
            <w:vAlign w:val="center"/>
          </w:tcPr>
          <w:p w14:paraId="6ED414B6" w14:textId="1EF7996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4" w:space="0" w:color="D9D9D9" w:themeColor="background1" w:themeShade="D9"/>
              <w:bottom w:val="nil"/>
            </w:tcBorders>
            <w:vAlign w:val="center"/>
          </w:tcPr>
          <w:p w14:paraId="592B8945" w14:textId="5F9F99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4" w:space="0" w:color="D9D9D9" w:themeColor="background1" w:themeShade="D9"/>
              <w:bottom w:val="nil"/>
            </w:tcBorders>
            <w:vAlign w:val="center"/>
          </w:tcPr>
          <w:p w14:paraId="763DFF58" w14:textId="6AB5FD6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200</w:t>
            </w:r>
          </w:p>
        </w:tc>
      </w:tr>
      <w:tr w:rsidR="00486F3D" w:rsidRPr="008D2408" w14:paraId="1E96C278" w14:textId="77777777" w:rsidTr="007A1E0E">
        <w:trPr>
          <w:trHeight w:val="283"/>
        </w:trPr>
        <w:tc>
          <w:tcPr>
            <w:tcW w:w="1195" w:type="pct"/>
            <w:vMerge/>
            <w:tcBorders>
              <w:top w:val="nil"/>
              <w:bottom w:val="single" w:sz="4" w:space="0" w:color="D9D9D9" w:themeColor="background1" w:themeShade="D9"/>
            </w:tcBorders>
            <w:vAlign w:val="center"/>
          </w:tcPr>
          <w:p w14:paraId="31C70641"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4" w:space="0" w:color="D9D9D9" w:themeColor="background1" w:themeShade="D9"/>
            </w:tcBorders>
            <w:vAlign w:val="center"/>
          </w:tcPr>
          <w:p w14:paraId="3B47C2A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4" w:space="0" w:color="D9D9D9" w:themeColor="background1" w:themeShade="D9"/>
            </w:tcBorders>
            <w:vAlign w:val="center"/>
          </w:tcPr>
          <w:p w14:paraId="4B046999" w14:textId="039FA1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4" w:space="0" w:color="D9D9D9" w:themeColor="background1" w:themeShade="D9"/>
            </w:tcBorders>
            <w:vAlign w:val="center"/>
          </w:tcPr>
          <w:p w14:paraId="0353EB00" w14:textId="7F08DBB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0.0, 4.8</w:t>
            </w:r>
          </w:p>
        </w:tc>
        <w:tc>
          <w:tcPr>
            <w:tcW w:w="359" w:type="pct"/>
            <w:tcBorders>
              <w:top w:val="nil"/>
              <w:bottom w:val="single" w:sz="4" w:space="0" w:color="D9D9D9" w:themeColor="background1" w:themeShade="D9"/>
            </w:tcBorders>
            <w:vAlign w:val="center"/>
          </w:tcPr>
          <w:p w14:paraId="456B1F5D" w14:textId="234813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0.0, 2.9</w:t>
            </w:r>
          </w:p>
        </w:tc>
        <w:tc>
          <w:tcPr>
            <w:tcW w:w="359" w:type="pct"/>
            <w:tcBorders>
              <w:top w:val="nil"/>
              <w:bottom w:val="single" w:sz="4" w:space="0" w:color="D9D9D9" w:themeColor="background1" w:themeShade="D9"/>
            </w:tcBorders>
            <w:vAlign w:val="center"/>
          </w:tcPr>
          <w:p w14:paraId="399F0DC0" w14:textId="42B53FC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0.0, 13.3</w:t>
            </w:r>
          </w:p>
        </w:tc>
        <w:tc>
          <w:tcPr>
            <w:tcW w:w="328" w:type="pct"/>
            <w:tcBorders>
              <w:top w:val="nil"/>
              <w:bottom w:val="single" w:sz="4" w:space="0" w:color="D9D9D9" w:themeColor="background1" w:themeShade="D9"/>
            </w:tcBorders>
            <w:vAlign w:val="center"/>
          </w:tcPr>
          <w:p w14:paraId="25DF5CDD" w14:textId="67E191E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4" w:space="0" w:color="D9D9D9" w:themeColor="background1" w:themeShade="D9"/>
            </w:tcBorders>
            <w:vAlign w:val="center"/>
          </w:tcPr>
          <w:p w14:paraId="04FA4329" w14:textId="5999D5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4" w:space="0" w:color="D9D9D9" w:themeColor="background1" w:themeShade="D9"/>
            </w:tcBorders>
            <w:vAlign w:val="center"/>
          </w:tcPr>
          <w:p w14:paraId="0FEF2A34" w14:textId="7E07E0C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4" w:space="0" w:color="D9D9D9" w:themeColor="background1" w:themeShade="D9"/>
            </w:tcBorders>
            <w:vAlign w:val="center"/>
          </w:tcPr>
          <w:p w14:paraId="6532CA1B" w14:textId="489D14C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4" w:space="0" w:color="D9D9D9" w:themeColor="background1" w:themeShade="D9"/>
            </w:tcBorders>
            <w:vAlign w:val="center"/>
          </w:tcPr>
          <w:p w14:paraId="68805701" w14:textId="34980C8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0.0, 2.5</w:t>
            </w:r>
          </w:p>
        </w:tc>
      </w:tr>
      <w:tr w:rsidR="00486F3D" w:rsidRPr="008D2408" w14:paraId="2E14528F" w14:textId="77777777" w:rsidTr="00D50528">
        <w:trPr>
          <w:trHeight w:val="283"/>
        </w:trPr>
        <w:tc>
          <w:tcPr>
            <w:tcW w:w="1195" w:type="pct"/>
            <w:vMerge w:val="restart"/>
            <w:tcBorders>
              <w:top w:val="single" w:sz="4" w:space="0" w:color="D9D9D9" w:themeColor="background1" w:themeShade="D9"/>
              <w:bottom w:val="nil"/>
            </w:tcBorders>
            <w:vAlign w:val="center"/>
          </w:tcPr>
          <w:p w14:paraId="18AF27CC" w14:textId="77777777" w:rsidR="00D33CFF" w:rsidRPr="00A54214" w:rsidRDefault="00D33CFF" w:rsidP="00D33CFF">
            <w:pPr>
              <w:pStyle w:val="TableParagraph"/>
              <w:rPr>
                <w:rFonts w:ascii="Arial" w:hAnsi="Arial" w:cs="Arial"/>
                <w:sz w:val="18"/>
                <w:szCs w:val="18"/>
                <w:lang w:val="en-AU"/>
              </w:rPr>
            </w:pPr>
            <w:r w:rsidRPr="00A54214">
              <w:rPr>
                <w:rFonts w:ascii="Arial" w:hAnsi="Arial" w:cs="Arial"/>
                <w:i/>
                <w:sz w:val="18"/>
                <w:szCs w:val="18"/>
                <w:lang w:val="en-AU"/>
              </w:rPr>
              <w:t>Staphylococcus aureus</w:t>
            </w:r>
          </w:p>
        </w:tc>
        <w:tc>
          <w:tcPr>
            <w:tcW w:w="575" w:type="pct"/>
            <w:tcBorders>
              <w:top w:val="single" w:sz="4" w:space="0" w:color="D9D9D9" w:themeColor="background1" w:themeShade="D9"/>
              <w:bottom w:val="nil"/>
            </w:tcBorders>
            <w:vAlign w:val="center"/>
          </w:tcPr>
          <w:p w14:paraId="12968B6A"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4" w:space="0" w:color="D9D9D9" w:themeColor="background1" w:themeShade="D9"/>
              <w:bottom w:val="nil"/>
            </w:tcBorders>
            <w:vAlign w:val="bottom"/>
          </w:tcPr>
          <w:p w14:paraId="346F0DDE" w14:textId="4E21F24C" w:rsidR="00D33CFF" w:rsidRPr="008D2408" w:rsidRDefault="00D33CFF" w:rsidP="00D33CFF">
            <w:pPr>
              <w:pStyle w:val="TableParagraph"/>
              <w:jc w:val="center"/>
              <w:rPr>
                <w:rFonts w:ascii="Arial" w:hAnsi="Arial" w:cs="Arial"/>
                <w:sz w:val="18"/>
                <w:szCs w:val="18"/>
                <w:lang w:val="en-AU"/>
              </w:rPr>
            </w:pPr>
            <w:r>
              <w:rPr>
                <w:rFonts w:ascii="Calibri" w:hAnsi="Calibri" w:cs="Calibri"/>
                <w:color w:val="000000"/>
                <w:sz w:val="22"/>
                <w:szCs w:val="22"/>
              </w:rPr>
              <w:t>769</w:t>
            </w:r>
          </w:p>
        </w:tc>
        <w:tc>
          <w:tcPr>
            <w:tcW w:w="335" w:type="pct"/>
            <w:tcBorders>
              <w:top w:val="single" w:sz="4" w:space="0" w:color="D9D9D9" w:themeColor="background1" w:themeShade="D9"/>
              <w:bottom w:val="nil"/>
            </w:tcBorders>
            <w:vAlign w:val="bottom"/>
          </w:tcPr>
          <w:p w14:paraId="2373C582" w14:textId="03482D13" w:rsidR="00D33CFF" w:rsidRPr="008D2408" w:rsidRDefault="00D33CFF" w:rsidP="00D33CFF">
            <w:pPr>
              <w:pStyle w:val="TableParagraph"/>
              <w:jc w:val="center"/>
              <w:rPr>
                <w:rFonts w:ascii="Arial" w:hAnsi="Arial" w:cs="Arial"/>
                <w:sz w:val="18"/>
                <w:szCs w:val="18"/>
                <w:lang w:val="en-AU"/>
              </w:rPr>
            </w:pPr>
            <w:r>
              <w:rPr>
                <w:rFonts w:ascii="Calibri" w:hAnsi="Calibri" w:cs="Calibri"/>
                <w:color w:val="000000"/>
                <w:sz w:val="22"/>
                <w:szCs w:val="22"/>
              </w:rPr>
              <w:t>615</w:t>
            </w:r>
          </w:p>
        </w:tc>
        <w:tc>
          <w:tcPr>
            <w:tcW w:w="359" w:type="pct"/>
            <w:tcBorders>
              <w:top w:val="single" w:sz="4" w:space="0" w:color="D9D9D9" w:themeColor="background1" w:themeShade="D9"/>
              <w:bottom w:val="nil"/>
            </w:tcBorders>
            <w:vAlign w:val="bottom"/>
          </w:tcPr>
          <w:p w14:paraId="2B6CC71F" w14:textId="2BC16AB2" w:rsidR="00D33CFF" w:rsidRPr="008D2408" w:rsidRDefault="00D33CFF" w:rsidP="00D33CFF">
            <w:pPr>
              <w:pStyle w:val="TableParagraph"/>
              <w:jc w:val="center"/>
              <w:rPr>
                <w:rFonts w:ascii="Arial" w:hAnsi="Arial" w:cs="Arial"/>
                <w:sz w:val="18"/>
                <w:szCs w:val="18"/>
                <w:lang w:val="en-AU"/>
              </w:rPr>
            </w:pPr>
            <w:r>
              <w:rPr>
                <w:rFonts w:ascii="Calibri" w:hAnsi="Calibri" w:cs="Calibri"/>
                <w:color w:val="000000"/>
                <w:sz w:val="22"/>
                <w:szCs w:val="22"/>
              </w:rPr>
              <w:t>495</w:t>
            </w:r>
          </w:p>
        </w:tc>
        <w:tc>
          <w:tcPr>
            <w:tcW w:w="359" w:type="pct"/>
            <w:tcBorders>
              <w:top w:val="single" w:sz="4" w:space="0" w:color="D9D9D9" w:themeColor="background1" w:themeShade="D9"/>
              <w:bottom w:val="nil"/>
            </w:tcBorders>
            <w:vAlign w:val="bottom"/>
          </w:tcPr>
          <w:p w14:paraId="071FC143" w14:textId="0DA13888" w:rsidR="00D33CFF" w:rsidRPr="008D2408" w:rsidRDefault="00D33CFF" w:rsidP="00D33CFF">
            <w:pPr>
              <w:pStyle w:val="TableParagraph"/>
              <w:jc w:val="center"/>
              <w:rPr>
                <w:rFonts w:ascii="Arial" w:hAnsi="Arial" w:cs="Arial"/>
                <w:sz w:val="18"/>
                <w:szCs w:val="18"/>
                <w:lang w:val="en-AU"/>
              </w:rPr>
            </w:pPr>
            <w:r>
              <w:rPr>
                <w:rFonts w:ascii="Calibri" w:hAnsi="Calibri" w:cs="Calibri"/>
                <w:color w:val="000000"/>
                <w:sz w:val="22"/>
                <w:szCs w:val="22"/>
              </w:rPr>
              <w:t>229</w:t>
            </w:r>
          </w:p>
        </w:tc>
        <w:tc>
          <w:tcPr>
            <w:tcW w:w="328" w:type="pct"/>
            <w:tcBorders>
              <w:top w:val="single" w:sz="4" w:space="0" w:color="D9D9D9" w:themeColor="background1" w:themeShade="D9"/>
              <w:bottom w:val="nil"/>
            </w:tcBorders>
            <w:vAlign w:val="bottom"/>
          </w:tcPr>
          <w:p w14:paraId="6845E860" w14:textId="60F28D74" w:rsidR="00D33CFF" w:rsidRPr="008D2408" w:rsidRDefault="00D33CFF" w:rsidP="00D33CFF">
            <w:pPr>
              <w:pStyle w:val="TableParagraph"/>
              <w:jc w:val="center"/>
              <w:rPr>
                <w:rFonts w:ascii="Arial" w:hAnsi="Arial" w:cs="Arial"/>
                <w:sz w:val="18"/>
                <w:szCs w:val="18"/>
                <w:lang w:val="en-AU"/>
              </w:rPr>
            </w:pPr>
            <w:r>
              <w:rPr>
                <w:rFonts w:ascii="Calibri" w:hAnsi="Calibri" w:cs="Calibri"/>
                <w:color w:val="000000"/>
                <w:sz w:val="22"/>
                <w:szCs w:val="22"/>
              </w:rPr>
              <w:t>513</w:t>
            </w:r>
          </w:p>
        </w:tc>
        <w:tc>
          <w:tcPr>
            <w:tcW w:w="335" w:type="pct"/>
            <w:tcBorders>
              <w:top w:val="single" w:sz="4" w:space="0" w:color="D9D9D9" w:themeColor="background1" w:themeShade="D9"/>
              <w:bottom w:val="nil"/>
            </w:tcBorders>
            <w:vAlign w:val="bottom"/>
          </w:tcPr>
          <w:p w14:paraId="5CF09E30" w14:textId="57B2B93F" w:rsidR="00D33CFF" w:rsidRPr="008D2408" w:rsidRDefault="00D33CFF" w:rsidP="00D33CFF">
            <w:pPr>
              <w:pStyle w:val="TableParagraph"/>
              <w:jc w:val="center"/>
              <w:rPr>
                <w:rFonts w:ascii="Arial" w:hAnsi="Arial" w:cs="Arial"/>
                <w:sz w:val="18"/>
                <w:szCs w:val="18"/>
                <w:lang w:val="en-AU"/>
              </w:rPr>
            </w:pPr>
            <w:r>
              <w:rPr>
                <w:rFonts w:ascii="Calibri" w:hAnsi="Calibri" w:cs="Calibri"/>
                <w:color w:val="000000"/>
                <w:sz w:val="22"/>
                <w:szCs w:val="22"/>
              </w:rPr>
              <w:t>114</w:t>
            </w:r>
          </w:p>
        </w:tc>
        <w:tc>
          <w:tcPr>
            <w:tcW w:w="325" w:type="pct"/>
            <w:tcBorders>
              <w:top w:val="single" w:sz="4" w:space="0" w:color="D9D9D9" w:themeColor="background1" w:themeShade="D9"/>
              <w:bottom w:val="nil"/>
            </w:tcBorders>
            <w:vAlign w:val="bottom"/>
          </w:tcPr>
          <w:p w14:paraId="15F1862F" w14:textId="1A47A4A7" w:rsidR="00D33CFF" w:rsidRPr="008D2408" w:rsidRDefault="00D33CFF" w:rsidP="00D33CFF">
            <w:pPr>
              <w:pStyle w:val="TableParagraph"/>
              <w:jc w:val="center"/>
              <w:rPr>
                <w:rFonts w:ascii="Arial" w:hAnsi="Arial" w:cs="Arial"/>
                <w:sz w:val="18"/>
                <w:szCs w:val="18"/>
                <w:lang w:val="en-AU"/>
              </w:rPr>
            </w:pPr>
            <w:r>
              <w:rPr>
                <w:rFonts w:ascii="Calibri" w:hAnsi="Calibri" w:cs="Calibri"/>
                <w:color w:val="000000"/>
                <w:sz w:val="22"/>
                <w:szCs w:val="22"/>
              </w:rPr>
              <w:t>86</w:t>
            </w:r>
          </w:p>
        </w:tc>
        <w:tc>
          <w:tcPr>
            <w:tcW w:w="359" w:type="pct"/>
            <w:tcBorders>
              <w:top w:val="single" w:sz="4" w:space="0" w:color="D9D9D9" w:themeColor="background1" w:themeShade="D9"/>
              <w:bottom w:val="nil"/>
            </w:tcBorders>
            <w:vAlign w:val="bottom"/>
          </w:tcPr>
          <w:p w14:paraId="6DB57E61" w14:textId="765D1497" w:rsidR="00D33CFF" w:rsidRPr="008D2408" w:rsidRDefault="00D33CFF" w:rsidP="00D33CFF">
            <w:pPr>
              <w:pStyle w:val="TableParagraph"/>
              <w:jc w:val="center"/>
              <w:rPr>
                <w:rFonts w:ascii="Arial" w:hAnsi="Arial" w:cs="Arial"/>
                <w:sz w:val="18"/>
                <w:szCs w:val="18"/>
                <w:lang w:val="en-AU"/>
              </w:rPr>
            </w:pPr>
            <w:r>
              <w:rPr>
                <w:rFonts w:ascii="Calibri" w:hAnsi="Calibri" w:cs="Calibri"/>
                <w:color w:val="000000"/>
                <w:sz w:val="22"/>
                <w:szCs w:val="22"/>
              </w:rPr>
              <w:t>102</w:t>
            </w:r>
          </w:p>
        </w:tc>
        <w:tc>
          <w:tcPr>
            <w:tcW w:w="489" w:type="pct"/>
            <w:tcBorders>
              <w:top w:val="single" w:sz="4" w:space="0" w:color="D9D9D9" w:themeColor="background1" w:themeShade="D9"/>
              <w:bottom w:val="nil"/>
            </w:tcBorders>
            <w:vAlign w:val="bottom"/>
          </w:tcPr>
          <w:p w14:paraId="66BE501D" w14:textId="51A89A40" w:rsidR="00D33CFF" w:rsidRPr="008D2408" w:rsidRDefault="00D33CFF" w:rsidP="00D33CFF">
            <w:pPr>
              <w:pStyle w:val="TableParagraph"/>
              <w:jc w:val="center"/>
              <w:rPr>
                <w:rFonts w:ascii="Arial" w:hAnsi="Arial" w:cs="Arial"/>
                <w:sz w:val="18"/>
                <w:szCs w:val="18"/>
                <w:lang w:val="en-AU"/>
              </w:rPr>
            </w:pPr>
            <w:r>
              <w:rPr>
                <w:rFonts w:ascii="Calibri" w:hAnsi="Calibri" w:cs="Calibri"/>
                <w:color w:val="000000"/>
                <w:sz w:val="22"/>
                <w:szCs w:val="22"/>
              </w:rPr>
              <w:t>2,923</w:t>
            </w:r>
          </w:p>
        </w:tc>
      </w:tr>
      <w:tr w:rsidR="00486F3D" w:rsidRPr="008D2408" w14:paraId="124F7C7E" w14:textId="77777777" w:rsidTr="00D33CFF">
        <w:trPr>
          <w:trHeight w:val="283"/>
        </w:trPr>
        <w:tc>
          <w:tcPr>
            <w:tcW w:w="1195" w:type="pct"/>
            <w:vMerge/>
            <w:tcBorders>
              <w:top w:val="nil"/>
              <w:bottom w:val="single" w:sz="2" w:space="0" w:color="D9D9D9" w:themeColor="background1" w:themeShade="D9"/>
            </w:tcBorders>
            <w:vAlign w:val="center"/>
          </w:tcPr>
          <w:p w14:paraId="5CB0129C" w14:textId="77777777" w:rsidR="00D33CFF" w:rsidRPr="00A54214" w:rsidRDefault="00D33CFF" w:rsidP="00D33CFF">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69C6E2A1"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vAlign w:val="center"/>
          </w:tcPr>
          <w:p w14:paraId="0DF13347" w14:textId="44F070F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4.7, 8.6</w:t>
            </w:r>
          </w:p>
        </w:tc>
        <w:tc>
          <w:tcPr>
            <w:tcW w:w="335" w:type="pct"/>
            <w:tcBorders>
              <w:top w:val="nil"/>
              <w:bottom w:val="single" w:sz="2" w:space="0" w:color="D9D9D9" w:themeColor="background1" w:themeShade="D9"/>
            </w:tcBorders>
            <w:vAlign w:val="center"/>
          </w:tcPr>
          <w:p w14:paraId="7948D6C6" w14:textId="71C892D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0.5, 3.7</w:t>
            </w:r>
          </w:p>
        </w:tc>
        <w:tc>
          <w:tcPr>
            <w:tcW w:w="359" w:type="pct"/>
            <w:tcBorders>
              <w:top w:val="nil"/>
              <w:bottom w:val="single" w:sz="2" w:space="0" w:color="D9D9D9" w:themeColor="background1" w:themeShade="D9"/>
            </w:tcBorders>
            <w:vAlign w:val="center"/>
          </w:tcPr>
          <w:p w14:paraId="7A645BAB" w14:textId="2890F81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0.6, 2.8</w:t>
            </w:r>
          </w:p>
        </w:tc>
        <w:tc>
          <w:tcPr>
            <w:tcW w:w="359" w:type="pct"/>
            <w:tcBorders>
              <w:top w:val="nil"/>
              <w:bottom w:val="single" w:sz="2" w:space="0" w:color="D9D9D9" w:themeColor="background1" w:themeShade="D9"/>
            </w:tcBorders>
            <w:vAlign w:val="center"/>
          </w:tcPr>
          <w:p w14:paraId="771DA521" w14:textId="2E33813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3.9, 4.4</w:t>
            </w:r>
          </w:p>
        </w:tc>
        <w:tc>
          <w:tcPr>
            <w:tcW w:w="328" w:type="pct"/>
            <w:tcBorders>
              <w:top w:val="nil"/>
              <w:bottom w:val="single" w:sz="2" w:space="0" w:color="D9D9D9" w:themeColor="background1" w:themeShade="D9"/>
            </w:tcBorders>
            <w:vAlign w:val="center"/>
          </w:tcPr>
          <w:p w14:paraId="4754E67D" w14:textId="7364835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1.2, 2.7</w:t>
            </w:r>
          </w:p>
        </w:tc>
        <w:tc>
          <w:tcPr>
            <w:tcW w:w="335" w:type="pct"/>
            <w:tcBorders>
              <w:top w:val="nil"/>
              <w:bottom w:val="single" w:sz="2" w:space="0" w:color="D9D9D9" w:themeColor="background1" w:themeShade="D9"/>
            </w:tcBorders>
            <w:vAlign w:val="center"/>
          </w:tcPr>
          <w:p w14:paraId="1F1B1ADC" w14:textId="7081719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0.0, 0.9</w:t>
            </w:r>
          </w:p>
        </w:tc>
        <w:tc>
          <w:tcPr>
            <w:tcW w:w="325" w:type="pct"/>
            <w:tcBorders>
              <w:top w:val="nil"/>
              <w:bottom w:val="single" w:sz="2" w:space="0" w:color="D9D9D9" w:themeColor="background1" w:themeShade="D9"/>
            </w:tcBorders>
            <w:vAlign w:val="center"/>
          </w:tcPr>
          <w:p w14:paraId="6DE22E67" w14:textId="5C446F1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2.3, 10.5</w:t>
            </w:r>
          </w:p>
        </w:tc>
        <w:tc>
          <w:tcPr>
            <w:tcW w:w="359" w:type="pct"/>
            <w:tcBorders>
              <w:top w:val="nil"/>
              <w:bottom w:val="single" w:sz="2" w:space="0" w:color="D9D9D9" w:themeColor="background1" w:themeShade="D9"/>
            </w:tcBorders>
            <w:vAlign w:val="center"/>
          </w:tcPr>
          <w:p w14:paraId="191B265F" w14:textId="296DF3D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2.0, 6.9</w:t>
            </w:r>
          </w:p>
        </w:tc>
        <w:tc>
          <w:tcPr>
            <w:tcW w:w="489" w:type="pct"/>
            <w:tcBorders>
              <w:top w:val="nil"/>
              <w:bottom w:val="single" w:sz="2" w:space="0" w:color="D9D9D9" w:themeColor="background1" w:themeShade="D9"/>
            </w:tcBorders>
            <w:vAlign w:val="center"/>
          </w:tcPr>
          <w:p w14:paraId="419BD537" w14:textId="40EFFA5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2.1, 4.9</w:t>
            </w:r>
          </w:p>
        </w:tc>
      </w:tr>
      <w:tr w:rsidR="00486F3D" w:rsidRPr="008D2408" w14:paraId="2B4D3718" w14:textId="77777777" w:rsidTr="00D33CFF">
        <w:trPr>
          <w:trHeight w:val="283"/>
        </w:trPr>
        <w:tc>
          <w:tcPr>
            <w:tcW w:w="1195" w:type="pct"/>
            <w:vMerge w:val="restart"/>
            <w:tcBorders>
              <w:top w:val="single" w:sz="2" w:space="0" w:color="D9D9D9" w:themeColor="background1" w:themeShade="D9"/>
            </w:tcBorders>
            <w:vAlign w:val="center"/>
          </w:tcPr>
          <w:p w14:paraId="0E67BBA1" w14:textId="77777777" w:rsidR="00D33CFF" w:rsidRPr="00A54214" w:rsidRDefault="00D33CFF" w:rsidP="00D33CFF">
            <w:pPr>
              <w:pStyle w:val="TableParagraph"/>
              <w:rPr>
                <w:rFonts w:ascii="Arial" w:hAnsi="Arial" w:cs="Arial"/>
                <w:sz w:val="18"/>
                <w:szCs w:val="18"/>
                <w:lang w:val="en-AU"/>
              </w:rPr>
            </w:pPr>
            <w:r w:rsidRPr="00A54214">
              <w:rPr>
                <w:rFonts w:ascii="Arial" w:hAnsi="Arial" w:cs="Arial"/>
                <w:sz w:val="18"/>
                <w:szCs w:val="18"/>
                <w:lang w:val="en-AU"/>
              </w:rPr>
              <w:t>Methicillin-resistant</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3C95B866"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56D001A3" w14:textId="3692409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152</w:t>
            </w:r>
          </w:p>
        </w:tc>
        <w:tc>
          <w:tcPr>
            <w:tcW w:w="335" w:type="pct"/>
            <w:tcBorders>
              <w:top w:val="single" w:sz="2" w:space="0" w:color="D9D9D9" w:themeColor="background1" w:themeShade="D9"/>
            </w:tcBorders>
            <w:vAlign w:val="center"/>
          </w:tcPr>
          <w:p w14:paraId="04DBA93A" w14:textId="2BF02FC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78</w:t>
            </w:r>
          </w:p>
        </w:tc>
        <w:tc>
          <w:tcPr>
            <w:tcW w:w="359" w:type="pct"/>
            <w:tcBorders>
              <w:top w:val="single" w:sz="2" w:space="0" w:color="D9D9D9" w:themeColor="background1" w:themeShade="D9"/>
            </w:tcBorders>
            <w:vAlign w:val="center"/>
          </w:tcPr>
          <w:p w14:paraId="79F7D5D5" w14:textId="40B907E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65</w:t>
            </w:r>
          </w:p>
        </w:tc>
        <w:tc>
          <w:tcPr>
            <w:tcW w:w="359" w:type="pct"/>
            <w:tcBorders>
              <w:top w:val="single" w:sz="2" w:space="0" w:color="D9D9D9" w:themeColor="background1" w:themeShade="D9"/>
            </w:tcBorders>
            <w:vAlign w:val="center"/>
          </w:tcPr>
          <w:p w14:paraId="33D33C53" w14:textId="022E9A3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41</w:t>
            </w:r>
          </w:p>
        </w:tc>
        <w:tc>
          <w:tcPr>
            <w:tcW w:w="328" w:type="pct"/>
            <w:tcBorders>
              <w:top w:val="single" w:sz="2" w:space="0" w:color="D9D9D9" w:themeColor="background1" w:themeShade="D9"/>
            </w:tcBorders>
            <w:vAlign w:val="center"/>
          </w:tcPr>
          <w:p w14:paraId="49BDFE04" w14:textId="7D229F0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98</w:t>
            </w:r>
          </w:p>
        </w:tc>
        <w:tc>
          <w:tcPr>
            <w:tcW w:w="335" w:type="pct"/>
            <w:tcBorders>
              <w:top w:val="single" w:sz="2" w:space="0" w:color="D9D9D9" w:themeColor="background1" w:themeShade="D9"/>
            </w:tcBorders>
            <w:vAlign w:val="center"/>
          </w:tcPr>
          <w:p w14:paraId="18C6AC55" w14:textId="53E8685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9</w:t>
            </w:r>
          </w:p>
        </w:tc>
        <w:tc>
          <w:tcPr>
            <w:tcW w:w="325" w:type="pct"/>
            <w:tcBorders>
              <w:top w:val="single" w:sz="2" w:space="0" w:color="D9D9D9" w:themeColor="background1" w:themeShade="D9"/>
            </w:tcBorders>
            <w:vAlign w:val="center"/>
          </w:tcPr>
          <w:p w14:paraId="18CDFA4B" w14:textId="05746B8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37</w:t>
            </w:r>
          </w:p>
        </w:tc>
        <w:tc>
          <w:tcPr>
            <w:tcW w:w="359" w:type="pct"/>
            <w:tcBorders>
              <w:top w:val="single" w:sz="2" w:space="0" w:color="D9D9D9" w:themeColor="background1" w:themeShade="D9"/>
            </w:tcBorders>
            <w:vAlign w:val="center"/>
          </w:tcPr>
          <w:p w14:paraId="3107D8AD" w14:textId="5F91CF1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14</w:t>
            </w:r>
          </w:p>
        </w:tc>
        <w:tc>
          <w:tcPr>
            <w:tcW w:w="489" w:type="pct"/>
            <w:tcBorders>
              <w:top w:val="single" w:sz="2" w:space="0" w:color="D9D9D9" w:themeColor="background1" w:themeShade="D9"/>
            </w:tcBorders>
            <w:vAlign w:val="center"/>
          </w:tcPr>
          <w:p w14:paraId="15103EFD" w14:textId="53B71E1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494</w:t>
            </w:r>
          </w:p>
        </w:tc>
      </w:tr>
      <w:tr w:rsidR="00486F3D" w:rsidRPr="008D2408" w14:paraId="07EA0C52" w14:textId="77777777" w:rsidTr="00D33CFF">
        <w:trPr>
          <w:trHeight w:val="283"/>
        </w:trPr>
        <w:tc>
          <w:tcPr>
            <w:tcW w:w="1195" w:type="pct"/>
            <w:vMerge/>
            <w:tcBorders>
              <w:bottom w:val="single" w:sz="2" w:space="0" w:color="D9D9D9" w:themeColor="background1" w:themeShade="D9"/>
            </w:tcBorders>
            <w:vAlign w:val="center"/>
          </w:tcPr>
          <w:p w14:paraId="4C475CA0" w14:textId="77777777" w:rsidR="00D33CFF" w:rsidRPr="00A54214" w:rsidRDefault="00D33CFF" w:rsidP="00D33CF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8B935D9"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2453A9DD" w14:textId="0F05276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18.4, 32.2</w:t>
            </w:r>
          </w:p>
        </w:tc>
        <w:tc>
          <w:tcPr>
            <w:tcW w:w="335" w:type="pct"/>
            <w:tcBorders>
              <w:bottom w:val="single" w:sz="2" w:space="0" w:color="D9D9D9" w:themeColor="background1" w:themeShade="D9"/>
            </w:tcBorders>
            <w:vAlign w:val="center"/>
          </w:tcPr>
          <w:p w14:paraId="38A84992" w14:textId="78A2ADB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0.0, 6.4</w:t>
            </w:r>
          </w:p>
        </w:tc>
        <w:tc>
          <w:tcPr>
            <w:tcW w:w="359" w:type="pct"/>
            <w:tcBorders>
              <w:bottom w:val="single" w:sz="2" w:space="0" w:color="D9D9D9" w:themeColor="background1" w:themeShade="D9"/>
            </w:tcBorders>
            <w:vAlign w:val="center"/>
          </w:tcPr>
          <w:p w14:paraId="2B1B280D" w14:textId="671BAB8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1.5, 7.7</w:t>
            </w:r>
          </w:p>
        </w:tc>
        <w:tc>
          <w:tcPr>
            <w:tcW w:w="359" w:type="pct"/>
            <w:tcBorders>
              <w:bottom w:val="single" w:sz="2" w:space="0" w:color="D9D9D9" w:themeColor="background1" w:themeShade="D9"/>
            </w:tcBorders>
            <w:vAlign w:val="center"/>
          </w:tcPr>
          <w:p w14:paraId="4BDC5589" w14:textId="75BEEAB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14.6, 17.1</w:t>
            </w:r>
          </w:p>
        </w:tc>
        <w:tc>
          <w:tcPr>
            <w:tcW w:w="328" w:type="pct"/>
            <w:tcBorders>
              <w:bottom w:val="single" w:sz="2" w:space="0" w:color="D9D9D9" w:themeColor="background1" w:themeShade="D9"/>
            </w:tcBorders>
            <w:vAlign w:val="center"/>
          </w:tcPr>
          <w:p w14:paraId="5ECA484D" w14:textId="77F2B9C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3.1, 4.1</w:t>
            </w:r>
          </w:p>
        </w:tc>
        <w:tc>
          <w:tcPr>
            <w:tcW w:w="335" w:type="pct"/>
            <w:tcBorders>
              <w:bottom w:val="single" w:sz="2" w:space="0" w:color="D9D9D9" w:themeColor="background1" w:themeShade="D9"/>
            </w:tcBorders>
            <w:vAlign w:val="center"/>
          </w:tcPr>
          <w:p w14:paraId="1144A285" w14:textId="5A0BAB0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n/a, n/a</w:t>
            </w:r>
          </w:p>
        </w:tc>
        <w:tc>
          <w:tcPr>
            <w:tcW w:w="325" w:type="pct"/>
            <w:tcBorders>
              <w:bottom w:val="single" w:sz="2" w:space="0" w:color="D9D9D9" w:themeColor="background1" w:themeShade="D9"/>
            </w:tcBorders>
            <w:vAlign w:val="center"/>
          </w:tcPr>
          <w:p w14:paraId="111B750D" w14:textId="4DB27B4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0.0, 10.8</w:t>
            </w:r>
          </w:p>
        </w:tc>
        <w:tc>
          <w:tcPr>
            <w:tcW w:w="359" w:type="pct"/>
            <w:tcBorders>
              <w:bottom w:val="single" w:sz="2" w:space="0" w:color="D9D9D9" w:themeColor="background1" w:themeShade="D9"/>
            </w:tcBorders>
            <w:vAlign w:val="center"/>
          </w:tcPr>
          <w:p w14:paraId="6566380E" w14:textId="63BAF70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14.3, 42.9</w:t>
            </w:r>
          </w:p>
        </w:tc>
        <w:tc>
          <w:tcPr>
            <w:tcW w:w="489" w:type="pct"/>
            <w:tcBorders>
              <w:bottom w:val="single" w:sz="2" w:space="0" w:color="D9D9D9" w:themeColor="background1" w:themeShade="D9"/>
            </w:tcBorders>
            <w:vAlign w:val="center"/>
          </w:tcPr>
          <w:p w14:paraId="1D81641A" w14:textId="399C656F"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8.1, 16.2</w:t>
            </w:r>
          </w:p>
        </w:tc>
      </w:tr>
      <w:tr w:rsidR="00486F3D" w:rsidRPr="008D2408" w14:paraId="286DBEB5" w14:textId="77777777" w:rsidTr="00D33CFF">
        <w:trPr>
          <w:trHeight w:val="283"/>
        </w:trPr>
        <w:tc>
          <w:tcPr>
            <w:tcW w:w="1195" w:type="pct"/>
            <w:vMerge w:val="restart"/>
            <w:tcBorders>
              <w:top w:val="single" w:sz="2" w:space="0" w:color="D9D9D9" w:themeColor="background1" w:themeShade="D9"/>
            </w:tcBorders>
            <w:vAlign w:val="center"/>
          </w:tcPr>
          <w:p w14:paraId="38E75538" w14:textId="77777777" w:rsidR="00D33CFF" w:rsidRPr="00A54214" w:rsidRDefault="00D33CFF" w:rsidP="00D33CFF">
            <w:pPr>
              <w:pStyle w:val="TableParagraph"/>
              <w:rPr>
                <w:rFonts w:ascii="Arial" w:hAnsi="Arial" w:cs="Arial"/>
                <w:sz w:val="18"/>
                <w:szCs w:val="18"/>
                <w:lang w:val="en-AU"/>
              </w:rPr>
            </w:pPr>
            <w:r w:rsidRPr="00A54214">
              <w:rPr>
                <w:rFonts w:ascii="Arial" w:hAnsi="Arial" w:cs="Arial"/>
                <w:sz w:val="18"/>
                <w:szCs w:val="18"/>
                <w:lang w:val="en-AU"/>
              </w:rPr>
              <w:t>Methicillin-susceptible</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1DBD1E5C"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7B42812A" w14:textId="6353CD0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617</w:t>
            </w:r>
          </w:p>
        </w:tc>
        <w:tc>
          <w:tcPr>
            <w:tcW w:w="335" w:type="pct"/>
            <w:tcBorders>
              <w:top w:val="single" w:sz="2" w:space="0" w:color="D9D9D9" w:themeColor="background1" w:themeShade="D9"/>
            </w:tcBorders>
            <w:vAlign w:val="center"/>
          </w:tcPr>
          <w:p w14:paraId="41622EFB" w14:textId="2E428B6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6EB11D6F" w14:textId="5C48A56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430</w:t>
            </w:r>
          </w:p>
        </w:tc>
        <w:tc>
          <w:tcPr>
            <w:tcW w:w="359" w:type="pct"/>
            <w:tcBorders>
              <w:top w:val="single" w:sz="2" w:space="0" w:color="D9D9D9" w:themeColor="background1" w:themeShade="D9"/>
            </w:tcBorders>
            <w:vAlign w:val="center"/>
          </w:tcPr>
          <w:p w14:paraId="1BC32BC1" w14:textId="0479738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188</w:t>
            </w:r>
          </w:p>
        </w:tc>
        <w:tc>
          <w:tcPr>
            <w:tcW w:w="328" w:type="pct"/>
            <w:tcBorders>
              <w:top w:val="single" w:sz="2" w:space="0" w:color="D9D9D9" w:themeColor="background1" w:themeShade="D9"/>
            </w:tcBorders>
            <w:vAlign w:val="center"/>
          </w:tcPr>
          <w:p w14:paraId="29724B7A" w14:textId="73CD6EF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415</w:t>
            </w:r>
          </w:p>
        </w:tc>
        <w:tc>
          <w:tcPr>
            <w:tcW w:w="335" w:type="pct"/>
            <w:tcBorders>
              <w:top w:val="single" w:sz="2" w:space="0" w:color="D9D9D9" w:themeColor="background1" w:themeShade="D9"/>
            </w:tcBorders>
            <w:vAlign w:val="center"/>
          </w:tcPr>
          <w:p w14:paraId="20C66249" w14:textId="2C11037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105</w:t>
            </w:r>
          </w:p>
        </w:tc>
        <w:tc>
          <w:tcPr>
            <w:tcW w:w="325" w:type="pct"/>
            <w:tcBorders>
              <w:top w:val="single" w:sz="2" w:space="0" w:color="D9D9D9" w:themeColor="background1" w:themeShade="D9"/>
            </w:tcBorders>
            <w:vAlign w:val="center"/>
          </w:tcPr>
          <w:p w14:paraId="75B551A0" w14:textId="651B3C3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w:t>
            </w:r>
          </w:p>
        </w:tc>
        <w:tc>
          <w:tcPr>
            <w:tcW w:w="359" w:type="pct"/>
            <w:tcBorders>
              <w:top w:val="single" w:sz="2" w:space="0" w:color="D9D9D9" w:themeColor="background1" w:themeShade="D9"/>
            </w:tcBorders>
            <w:vAlign w:val="center"/>
          </w:tcPr>
          <w:p w14:paraId="48094F6D" w14:textId="7C99580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88</w:t>
            </w:r>
          </w:p>
        </w:tc>
        <w:tc>
          <w:tcPr>
            <w:tcW w:w="489" w:type="pct"/>
            <w:tcBorders>
              <w:top w:val="single" w:sz="2" w:space="0" w:color="D9D9D9" w:themeColor="background1" w:themeShade="D9"/>
            </w:tcBorders>
            <w:vAlign w:val="center"/>
          </w:tcPr>
          <w:p w14:paraId="2838DC72" w14:textId="56D79B3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2,429</w:t>
            </w:r>
          </w:p>
        </w:tc>
      </w:tr>
      <w:tr w:rsidR="00D33CFF" w:rsidRPr="008D2408" w14:paraId="6554126C" w14:textId="77777777" w:rsidTr="00D33CFF">
        <w:trPr>
          <w:trHeight w:val="283"/>
        </w:trPr>
        <w:tc>
          <w:tcPr>
            <w:tcW w:w="1195" w:type="pct"/>
            <w:vMerge/>
            <w:vAlign w:val="center"/>
          </w:tcPr>
          <w:p w14:paraId="1539EF90" w14:textId="77777777" w:rsidR="00D33CFF" w:rsidRPr="008D2408" w:rsidRDefault="00D33CFF" w:rsidP="00D33CFF">
            <w:pPr>
              <w:pStyle w:val="TableParagraph"/>
              <w:rPr>
                <w:rFonts w:ascii="Arial" w:hAnsi="Arial" w:cs="Arial"/>
                <w:sz w:val="18"/>
                <w:szCs w:val="18"/>
                <w:lang w:val="en-AU"/>
              </w:rPr>
            </w:pPr>
          </w:p>
        </w:tc>
        <w:tc>
          <w:tcPr>
            <w:tcW w:w="575" w:type="pct"/>
            <w:vAlign w:val="center"/>
          </w:tcPr>
          <w:p w14:paraId="6AA81790"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4D9CEE9D" w14:textId="245C46A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1.3, 2.8</w:t>
            </w:r>
          </w:p>
        </w:tc>
        <w:tc>
          <w:tcPr>
            <w:tcW w:w="335" w:type="pct"/>
            <w:vAlign w:val="center"/>
          </w:tcPr>
          <w:p w14:paraId="187AEE2E" w14:textId="015CD3B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0.6, 3.4</w:t>
            </w:r>
          </w:p>
        </w:tc>
        <w:tc>
          <w:tcPr>
            <w:tcW w:w="359" w:type="pct"/>
            <w:vAlign w:val="center"/>
          </w:tcPr>
          <w:p w14:paraId="3F1018D4" w14:textId="5BC3C52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0.5, 2.1</w:t>
            </w:r>
          </w:p>
        </w:tc>
        <w:tc>
          <w:tcPr>
            <w:tcW w:w="359" w:type="pct"/>
            <w:vAlign w:val="center"/>
          </w:tcPr>
          <w:p w14:paraId="679546BE" w14:textId="3E2CBFD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1.6, 1.6</w:t>
            </w:r>
          </w:p>
        </w:tc>
        <w:tc>
          <w:tcPr>
            <w:tcW w:w="328" w:type="pct"/>
            <w:vAlign w:val="center"/>
          </w:tcPr>
          <w:p w14:paraId="64C7DD09" w14:textId="7D034F3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0.7, 2.4</w:t>
            </w:r>
          </w:p>
        </w:tc>
        <w:tc>
          <w:tcPr>
            <w:tcW w:w="335" w:type="pct"/>
            <w:vAlign w:val="center"/>
          </w:tcPr>
          <w:p w14:paraId="62777F54" w14:textId="2E42A73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0.0, 1.0</w:t>
            </w:r>
          </w:p>
        </w:tc>
        <w:tc>
          <w:tcPr>
            <w:tcW w:w="325" w:type="pct"/>
            <w:vAlign w:val="center"/>
          </w:tcPr>
          <w:p w14:paraId="1D5CAA49" w14:textId="20C0973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4.1, 10.2</w:t>
            </w:r>
          </w:p>
        </w:tc>
        <w:tc>
          <w:tcPr>
            <w:tcW w:w="359" w:type="pct"/>
            <w:vAlign w:val="center"/>
          </w:tcPr>
          <w:p w14:paraId="06FD7429" w14:textId="15AB8CD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0.0, 1.1</w:t>
            </w:r>
          </w:p>
        </w:tc>
        <w:tc>
          <w:tcPr>
            <w:tcW w:w="489" w:type="pct"/>
            <w:vAlign w:val="center"/>
          </w:tcPr>
          <w:p w14:paraId="445E00DE" w14:textId="31EABA0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0.9, 2.6</w:t>
            </w:r>
          </w:p>
        </w:tc>
      </w:tr>
      <w:tr w:rsidR="002F0EEC" w:rsidRPr="008D2408" w14:paraId="69DA4D83" w14:textId="77777777" w:rsidTr="007A1E0E">
        <w:trPr>
          <w:trHeight w:val="283"/>
        </w:trPr>
        <w:tc>
          <w:tcPr>
            <w:tcW w:w="1195" w:type="pct"/>
            <w:shd w:val="clear" w:color="auto" w:fill="C0F7E5" w:themeFill="accent4" w:themeFillTint="33"/>
            <w:vAlign w:val="center"/>
          </w:tcPr>
          <w:p w14:paraId="6553A7E7" w14:textId="77777777" w:rsidR="004D7372" w:rsidRPr="000015D5" w:rsidRDefault="004D7372" w:rsidP="00872096">
            <w:pPr>
              <w:pStyle w:val="TableParagraph"/>
              <w:rPr>
                <w:rFonts w:ascii="Arial" w:hAnsi="Arial" w:cs="Arial"/>
                <w:sz w:val="18"/>
                <w:szCs w:val="18"/>
                <w:lang w:val="en-AU"/>
              </w:rPr>
            </w:pPr>
            <w:r w:rsidRPr="000015D5">
              <w:rPr>
                <w:rFonts w:ascii="Arial" w:hAnsi="Arial" w:cs="Arial"/>
                <w:sz w:val="18"/>
                <w:szCs w:val="18"/>
                <w:lang w:val="en-AU"/>
              </w:rPr>
              <w:t>Linezolid</w:t>
            </w:r>
          </w:p>
        </w:tc>
        <w:tc>
          <w:tcPr>
            <w:tcW w:w="575" w:type="pct"/>
            <w:shd w:val="clear" w:color="auto" w:fill="C0F7E5" w:themeFill="accent4" w:themeFillTint="33"/>
            <w:vAlign w:val="center"/>
          </w:tcPr>
          <w:p w14:paraId="555D2D9F" w14:textId="77777777" w:rsidR="004D7372" w:rsidRPr="008D2408" w:rsidRDefault="004D7372" w:rsidP="002523A9">
            <w:pPr>
              <w:pStyle w:val="TableParagraph"/>
              <w:jc w:val="center"/>
              <w:rPr>
                <w:rFonts w:ascii="Arial" w:hAnsi="Arial" w:cs="Arial"/>
                <w:sz w:val="18"/>
                <w:szCs w:val="18"/>
                <w:lang w:val="en-AU"/>
              </w:rPr>
            </w:pPr>
          </w:p>
        </w:tc>
        <w:tc>
          <w:tcPr>
            <w:tcW w:w="341" w:type="pct"/>
            <w:tcBorders>
              <w:top w:val="nil"/>
            </w:tcBorders>
            <w:shd w:val="clear" w:color="auto" w:fill="C0F7E5" w:themeFill="accent4" w:themeFillTint="33"/>
            <w:vAlign w:val="center"/>
          </w:tcPr>
          <w:p w14:paraId="72AC0B65"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4D3E0B57"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6045E6F0"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74B97953" w14:textId="77777777" w:rsidR="004D7372" w:rsidRPr="008D2408" w:rsidRDefault="004D7372" w:rsidP="002523A9">
            <w:pPr>
              <w:pStyle w:val="TableParagraph"/>
              <w:jc w:val="center"/>
              <w:rPr>
                <w:rFonts w:ascii="Arial" w:hAnsi="Arial" w:cs="Arial"/>
                <w:sz w:val="18"/>
                <w:szCs w:val="18"/>
                <w:lang w:val="en-AU"/>
              </w:rPr>
            </w:pPr>
          </w:p>
        </w:tc>
        <w:tc>
          <w:tcPr>
            <w:tcW w:w="328" w:type="pct"/>
            <w:tcBorders>
              <w:top w:val="nil"/>
            </w:tcBorders>
            <w:shd w:val="clear" w:color="auto" w:fill="C0F7E5" w:themeFill="accent4" w:themeFillTint="33"/>
            <w:vAlign w:val="center"/>
          </w:tcPr>
          <w:p w14:paraId="0A7053D3"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124C8412" w14:textId="77777777" w:rsidR="004D7372" w:rsidRPr="008D2408" w:rsidRDefault="004D7372" w:rsidP="002523A9">
            <w:pPr>
              <w:pStyle w:val="TableParagraph"/>
              <w:jc w:val="center"/>
              <w:rPr>
                <w:rFonts w:ascii="Arial" w:hAnsi="Arial" w:cs="Arial"/>
                <w:sz w:val="18"/>
                <w:szCs w:val="18"/>
                <w:lang w:val="en-AU"/>
              </w:rPr>
            </w:pPr>
          </w:p>
        </w:tc>
        <w:tc>
          <w:tcPr>
            <w:tcW w:w="325" w:type="pct"/>
            <w:tcBorders>
              <w:top w:val="nil"/>
            </w:tcBorders>
            <w:shd w:val="clear" w:color="auto" w:fill="C0F7E5" w:themeFill="accent4" w:themeFillTint="33"/>
            <w:vAlign w:val="center"/>
          </w:tcPr>
          <w:p w14:paraId="1C7365C8"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121468D3" w14:textId="77777777" w:rsidR="004D7372" w:rsidRPr="008D2408" w:rsidRDefault="004D7372" w:rsidP="002523A9">
            <w:pPr>
              <w:pStyle w:val="TableParagraph"/>
              <w:jc w:val="center"/>
              <w:rPr>
                <w:rFonts w:ascii="Arial" w:hAnsi="Arial" w:cs="Arial"/>
                <w:sz w:val="18"/>
                <w:szCs w:val="18"/>
                <w:lang w:val="en-AU"/>
              </w:rPr>
            </w:pPr>
          </w:p>
        </w:tc>
        <w:tc>
          <w:tcPr>
            <w:tcW w:w="489" w:type="pct"/>
            <w:tcBorders>
              <w:top w:val="nil"/>
            </w:tcBorders>
            <w:shd w:val="clear" w:color="auto" w:fill="C0F7E5" w:themeFill="accent4" w:themeFillTint="33"/>
            <w:vAlign w:val="center"/>
          </w:tcPr>
          <w:p w14:paraId="34061EDA" w14:textId="77777777" w:rsidR="004D7372" w:rsidRPr="008D2408" w:rsidRDefault="004D7372" w:rsidP="002523A9">
            <w:pPr>
              <w:pStyle w:val="TableParagraph"/>
              <w:jc w:val="center"/>
              <w:rPr>
                <w:rFonts w:ascii="Arial" w:hAnsi="Arial" w:cs="Arial"/>
                <w:sz w:val="18"/>
                <w:szCs w:val="18"/>
                <w:lang w:val="en-AU"/>
              </w:rPr>
            </w:pPr>
          </w:p>
        </w:tc>
      </w:tr>
      <w:tr w:rsidR="0061666D" w:rsidRPr="008D2408" w14:paraId="27EEA2BB" w14:textId="77777777" w:rsidTr="0061666D">
        <w:trPr>
          <w:trHeight w:val="283"/>
        </w:trPr>
        <w:tc>
          <w:tcPr>
            <w:tcW w:w="1195" w:type="pct"/>
            <w:vMerge w:val="restart"/>
            <w:shd w:val="clear" w:color="auto" w:fill="auto"/>
            <w:vAlign w:val="center"/>
          </w:tcPr>
          <w:p w14:paraId="76DC7CE5" w14:textId="77777777" w:rsidR="0061666D" w:rsidRPr="000015D5" w:rsidRDefault="0061666D" w:rsidP="0061666D">
            <w:pPr>
              <w:pStyle w:val="TableParagraph"/>
              <w:rPr>
                <w:rFonts w:ascii="Arial" w:hAnsi="Arial" w:cs="Arial"/>
                <w:i/>
                <w:sz w:val="18"/>
                <w:szCs w:val="18"/>
                <w:lang w:val="en-AU"/>
              </w:rPr>
            </w:pPr>
            <w:r w:rsidRPr="000015D5">
              <w:rPr>
                <w:rFonts w:ascii="Arial" w:hAnsi="Arial" w:cs="Arial"/>
                <w:i/>
                <w:sz w:val="18"/>
                <w:szCs w:val="18"/>
                <w:lang w:val="en-AU"/>
              </w:rPr>
              <w:t>Enterococcus faecalis</w:t>
            </w:r>
          </w:p>
        </w:tc>
        <w:tc>
          <w:tcPr>
            <w:tcW w:w="575" w:type="pct"/>
            <w:shd w:val="clear" w:color="auto" w:fill="auto"/>
            <w:vAlign w:val="center"/>
          </w:tcPr>
          <w:p w14:paraId="03B04306"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nil"/>
            </w:tcBorders>
            <w:shd w:val="clear" w:color="auto" w:fill="auto"/>
            <w:vAlign w:val="center"/>
          </w:tcPr>
          <w:p w14:paraId="1C07EAF7" w14:textId="4BE9D8C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176</w:t>
            </w:r>
          </w:p>
        </w:tc>
        <w:tc>
          <w:tcPr>
            <w:tcW w:w="335" w:type="pct"/>
            <w:tcBorders>
              <w:top w:val="nil"/>
            </w:tcBorders>
            <w:shd w:val="clear" w:color="auto" w:fill="auto"/>
            <w:vAlign w:val="center"/>
          </w:tcPr>
          <w:p w14:paraId="76CDB887" w14:textId="582A168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169</w:t>
            </w:r>
          </w:p>
        </w:tc>
        <w:tc>
          <w:tcPr>
            <w:tcW w:w="359" w:type="pct"/>
            <w:tcBorders>
              <w:top w:val="nil"/>
            </w:tcBorders>
            <w:shd w:val="clear" w:color="auto" w:fill="auto"/>
            <w:vAlign w:val="center"/>
          </w:tcPr>
          <w:p w14:paraId="4D2D1917" w14:textId="3BACD60A"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98</w:t>
            </w:r>
          </w:p>
        </w:tc>
        <w:tc>
          <w:tcPr>
            <w:tcW w:w="359" w:type="pct"/>
            <w:tcBorders>
              <w:top w:val="nil"/>
            </w:tcBorders>
            <w:shd w:val="clear" w:color="auto" w:fill="auto"/>
            <w:vAlign w:val="center"/>
          </w:tcPr>
          <w:p w14:paraId="56285F8C" w14:textId="2DE17E47"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70</w:t>
            </w:r>
          </w:p>
        </w:tc>
        <w:tc>
          <w:tcPr>
            <w:tcW w:w="328" w:type="pct"/>
            <w:tcBorders>
              <w:top w:val="nil"/>
            </w:tcBorders>
            <w:shd w:val="clear" w:color="auto" w:fill="auto"/>
            <w:vAlign w:val="center"/>
          </w:tcPr>
          <w:p w14:paraId="65E64FAE" w14:textId="713C304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107</w:t>
            </w:r>
          </w:p>
        </w:tc>
        <w:tc>
          <w:tcPr>
            <w:tcW w:w="335" w:type="pct"/>
            <w:tcBorders>
              <w:top w:val="nil"/>
            </w:tcBorders>
            <w:shd w:val="clear" w:color="auto" w:fill="auto"/>
            <w:vAlign w:val="center"/>
          </w:tcPr>
          <w:p w14:paraId="4F8BAD89" w14:textId="374F3CA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33</w:t>
            </w:r>
          </w:p>
        </w:tc>
        <w:tc>
          <w:tcPr>
            <w:tcW w:w="325" w:type="pct"/>
            <w:tcBorders>
              <w:top w:val="nil"/>
            </w:tcBorders>
            <w:shd w:val="clear" w:color="auto" w:fill="auto"/>
            <w:vAlign w:val="center"/>
          </w:tcPr>
          <w:p w14:paraId="3C8D4D1E" w14:textId="1BC0627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nil"/>
            </w:tcBorders>
            <w:shd w:val="clear" w:color="auto" w:fill="auto"/>
            <w:vAlign w:val="center"/>
          </w:tcPr>
          <w:p w14:paraId="13D44467" w14:textId="4508616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36</w:t>
            </w:r>
          </w:p>
        </w:tc>
        <w:tc>
          <w:tcPr>
            <w:tcW w:w="489" w:type="pct"/>
            <w:tcBorders>
              <w:top w:val="nil"/>
            </w:tcBorders>
            <w:shd w:val="clear" w:color="auto" w:fill="auto"/>
            <w:vAlign w:val="center"/>
          </w:tcPr>
          <w:p w14:paraId="5150E85A" w14:textId="5FF5D048"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697</w:t>
            </w:r>
          </w:p>
        </w:tc>
      </w:tr>
      <w:tr w:rsidR="0061666D" w:rsidRPr="008D2408" w14:paraId="33C15636"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08E5B834" w14:textId="77777777" w:rsidR="0061666D" w:rsidRPr="000015D5" w:rsidRDefault="0061666D" w:rsidP="0061666D">
            <w:pPr>
              <w:pStyle w:val="TableParagraph"/>
              <w:rPr>
                <w:rFonts w:ascii="Arial" w:hAnsi="Arial" w:cs="Arial"/>
                <w:sz w:val="18"/>
                <w:szCs w:val="18"/>
                <w:lang w:val="en-AU"/>
              </w:rPr>
            </w:pPr>
          </w:p>
        </w:tc>
        <w:tc>
          <w:tcPr>
            <w:tcW w:w="575" w:type="pct"/>
            <w:tcBorders>
              <w:bottom w:val="single" w:sz="2" w:space="0" w:color="D9D9D9" w:themeColor="background1" w:themeShade="D9"/>
            </w:tcBorders>
            <w:shd w:val="clear" w:color="auto" w:fill="auto"/>
            <w:vAlign w:val="center"/>
          </w:tcPr>
          <w:p w14:paraId="6FD85551"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shd w:val="clear" w:color="auto" w:fill="auto"/>
            <w:vAlign w:val="center"/>
          </w:tcPr>
          <w:p w14:paraId="594DE7A1" w14:textId="78D9004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35" w:type="pct"/>
            <w:tcBorders>
              <w:top w:val="nil"/>
              <w:bottom w:val="single" w:sz="2" w:space="0" w:color="D9D9D9" w:themeColor="background1" w:themeShade="D9"/>
            </w:tcBorders>
            <w:shd w:val="clear" w:color="auto" w:fill="auto"/>
            <w:vAlign w:val="center"/>
          </w:tcPr>
          <w:p w14:paraId="1CBBF836" w14:textId="31E88EE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59" w:type="pct"/>
            <w:tcBorders>
              <w:top w:val="nil"/>
              <w:bottom w:val="single" w:sz="2" w:space="0" w:color="D9D9D9" w:themeColor="background1" w:themeShade="D9"/>
            </w:tcBorders>
            <w:shd w:val="clear" w:color="auto" w:fill="auto"/>
            <w:vAlign w:val="center"/>
          </w:tcPr>
          <w:p w14:paraId="722DF898" w14:textId="7036B78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59" w:type="pct"/>
            <w:tcBorders>
              <w:top w:val="nil"/>
              <w:bottom w:val="single" w:sz="2" w:space="0" w:color="D9D9D9" w:themeColor="background1" w:themeShade="D9"/>
            </w:tcBorders>
            <w:shd w:val="clear" w:color="auto" w:fill="auto"/>
            <w:vAlign w:val="center"/>
          </w:tcPr>
          <w:p w14:paraId="68A6DC46" w14:textId="609BDA9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28" w:type="pct"/>
            <w:tcBorders>
              <w:top w:val="nil"/>
              <w:bottom w:val="single" w:sz="2" w:space="0" w:color="D9D9D9" w:themeColor="background1" w:themeShade="D9"/>
            </w:tcBorders>
            <w:shd w:val="clear" w:color="auto" w:fill="auto"/>
            <w:vAlign w:val="center"/>
          </w:tcPr>
          <w:p w14:paraId="645D4969" w14:textId="454FC13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0.9, 0.9</w:t>
            </w:r>
          </w:p>
        </w:tc>
        <w:tc>
          <w:tcPr>
            <w:tcW w:w="335" w:type="pct"/>
            <w:tcBorders>
              <w:top w:val="nil"/>
              <w:bottom w:val="single" w:sz="2" w:space="0" w:color="D9D9D9" w:themeColor="background1" w:themeShade="D9"/>
            </w:tcBorders>
            <w:shd w:val="clear" w:color="auto" w:fill="auto"/>
            <w:vAlign w:val="center"/>
          </w:tcPr>
          <w:p w14:paraId="69D63522" w14:textId="5306FBF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25" w:type="pct"/>
            <w:tcBorders>
              <w:top w:val="nil"/>
              <w:bottom w:val="single" w:sz="2" w:space="0" w:color="D9D9D9" w:themeColor="background1" w:themeShade="D9"/>
            </w:tcBorders>
            <w:shd w:val="clear" w:color="auto" w:fill="auto"/>
            <w:vAlign w:val="center"/>
          </w:tcPr>
          <w:p w14:paraId="59C13A15" w14:textId="79BC551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64DE2493" w14:textId="401C1C39"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2.8, 2.8</w:t>
            </w:r>
          </w:p>
        </w:tc>
        <w:tc>
          <w:tcPr>
            <w:tcW w:w="489" w:type="pct"/>
            <w:tcBorders>
              <w:top w:val="nil"/>
              <w:bottom w:val="single" w:sz="2" w:space="0" w:color="D9D9D9" w:themeColor="background1" w:themeShade="D9"/>
            </w:tcBorders>
            <w:shd w:val="clear" w:color="auto" w:fill="auto"/>
            <w:vAlign w:val="center"/>
          </w:tcPr>
          <w:p w14:paraId="392DF94A" w14:textId="18100CF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0.3, 0.3</w:t>
            </w:r>
          </w:p>
        </w:tc>
      </w:tr>
      <w:tr w:rsidR="0061666D" w:rsidRPr="008D2408" w14:paraId="19898CB9" w14:textId="77777777" w:rsidTr="0061666D">
        <w:trPr>
          <w:trHeight w:val="283"/>
        </w:trPr>
        <w:tc>
          <w:tcPr>
            <w:tcW w:w="1195" w:type="pct"/>
            <w:vMerge w:val="restart"/>
            <w:tcBorders>
              <w:top w:val="single" w:sz="2" w:space="0" w:color="D9D9D9" w:themeColor="background1" w:themeShade="D9"/>
            </w:tcBorders>
            <w:shd w:val="clear" w:color="auto" w:fill="auto"/>
            <w:vAlign w:val="center"/>
          </w:tcPr>
          <w:p w14:paraId="1B1536A7" w14:textId="77777777" w:rsidR="0061666D" w:rsidRPr="000015D5" w:rsidRDefault="0061666D" w:rsidP="0061666D">
            <w:pPr>
              <w:pStyle w:val="TableParagraph"/>
              <w:rPr>
                <w:rFonts w:ascii="Arial" w:hAnsi="Arial" w:cs="Arial"/>
                <w:i/>
                <w:sz w:val="18"/>
                <w:szCs w:val="18"/>
                <w:lang w:val="en-AU"/>
              </w:rPr>
            </w:pPr>
            <w:r w:rsidRPr="000015D5">
              <w:rPr>
                <w:rFonts w:ascii="Arial" w:hAnsi="Arial" w:cs="Arial"/>
                <w:i/>
                <w:sz w:val="18"/>
                <w:szCs w:val="18"/>
                <w:lang w:val="en-AU"/>
              </w:rPr>
              <w:t>Enterococcus faecium</w:t>
            </w:r>
          </w:p>
        </w:tc>
        <w:tc>
          <w:tcPr>
            <w:tcW w:w="575" w:type="pct"/>
            <w:tcBorders>
              <w:top w:val="single" w:sz="2" w:space="0" w:color="D9D9D9" w:themeColor="background1" w:themeShade="D9"/>
            </w:tcBorders>
            <w:shd w:val="clear" w:color="auto" w:fill="auto"/>
            <w:vAlign w:val="center"/>
          </w:tcPr>
          <w:p w14:paraId="17DE60C3"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shd w:val="clear" w:color="auto" w:fill="auto"/>
            <w:vAlign w:val="center"/>
          </w:tcPr>
          <w:p w14:paraId="4932E63E" w14:textId="39C843C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144</w:t>
            </w:r>
          </w:p>
        </w:tc>
        <w:tc>
          <w:tcPr>
            <w:tcW w:w="335" w:type="pct"/>
            <w:tcBorders>
              <w:top w:val="single" w:sz="2" w:space="0" w:color="D9D9D9" w:themeColor="background1" w:themeShade="D9"/>
            </w:tcBorders>
            <w:shd w:val="clear" w:color="auto" w:fill="auto"/>
            <w:vAlign w:val="center"/>
          </w:tcPr>
          <w:p w14:paraId="40B7A45A" w14:textId="655D3FA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169</w:t>
            </w:r>
          </w:p>
        </w:tc>
        <w:tc>
          <w:tcPr>
            <w:tcW w:w="359" w:type="pct"/>
            <w:tcBorders>
              <w:top w:val="single" w:sz="2" w:space="0" w:color="D9D9D9" w:themeColor="background1" w:themeShade="D9"/>
            </w:tcBorders>
            <w:shd w:val="clear" w:color="auto" w:fill="auto"/>
            <w:vAlign w:val="center"/>
          </w:tcPr>
          <w:p w14:paraId="6028E3A4" w14:textId="5ED1859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49</w:t>
            </w:r>
          </w:p>
        </w:tc>
        <w:tc>
          <w:tcPr>
            <w:tcW w:w="359" w:type="pct"/>
            <w:tcBorders>
              <w:top w:val="single" w:sz="2" w:space="0" w:color="D9D9D9" w:themeColor="background1" w:themeShade="D9"/>
            </w:tcBorders>
            <w:shd w:val="clear" w:color="auto" w:fill="auto"/>
            <w:vAlign w:val="center"/>
          </w:tcPr>
          <w:p w14:paraId="1BB1E758" w14:textId="72724C1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55</w:t>
            </w:r>
          </w:p>
        </w:tc>
        <w:tc>
          <w:tcPr>
            <w:tcW w:w="328" w:type="pct"/>
            <w:tcBorders>
              <w:top w:val="single" w:sz="2" w:space="0" w:color="D9D9D9" w:themeColor="background1" w:themeShade="D9"/>
            </w:tcBorders>
            <w:shd w:val="clear" w:color="auto" w:fill="auto"/>
            <w:vAlign w:val="center"/>
          </w:tcPr>
          <w:p w14:paraId="1304C981" w14:textId="7A08B2CF"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63</w:t>
            </w:r>
          </w:p>
        </w:tc>
        <w:tc>
          <w:tcPr>
            <w:tcW w:w="335" w:type="pct"/>
            <w:tcBorders>
              <w:top w:val="single" w:sz="2" w:space="0" w:color="D9D9D9" w:themeColor="background1" w:themeShade="D9"/>
            </w:tcBorders>
            <w:shd w:val="clear" w:color="auto" w:fill="auto"/>
            <w:vAlign w:val="center"/>
          </w:tcPr>
          <w:p w14:paraId="39B3059F" w14:textId="0BC5836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18</w:t>
            </w:r>
          </w:p>
        </w:tc>
        <w:tc>
          <w:tcPr>
            <w:tcW w:w="325" w:type="pct"/>
            <w:tcBorders>
              <w:top w:val="single" w:sz="2" w:space="0" w:color="D9D9D9" w:themeColor="background1" w:themeShade="D9"/>
            </w:tcBorders>
            <w:shd w:val="clear" w:color="auto" w:fill="auto"/>
            <w:vAlign w:val="center"/>
          </w:tcPr>
          <w:p w14:paraId="23EB819A" w14:textId="458A4CA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single" w:sz="2" w:space="0" w:color="D9D9D9" w:themeColor="background1" w:themeShade="D9"/>
            </w:tcBorders>
            <w:shd w:val="clear" w:color="auto" w:fill="auto"/>
            <w:vAlign w:val="center"/>
          </w:tcPr>
          <w:p w14:paraId="1CD7A672" w14:textId="1815160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14</w:t>
            </w:r>
          </w:p>
        </w:tc>
        <w:tc>
          <w:tcPr>
            <w:tcW w:w="489" w:type="pct"/>
            <w:tcBorders>
              <w:top w:val="single" w:sz="2" w:space="0" w:color="D9D9D9" w:themeColor="background1" w:themeShade="D9"/>
            </w:tcBorders>
            <w:shd w:val="clear" w:color="auto" w:fill="auto"/>
            <w:vAlign w:val="center"/>
          </w:tcPr>
          <w:p w14:paraId="1819316B" w14:textId="7C5ED228"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520</w:t>
            </w:r>
          </w:p>
        </w:tc>
      </w:tr>
      <w:tr w:rsidR="0061666D" w:rsidRPr="008D2408" w14:paraId="16B703BC"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4CE8472F" w14:textId="77777777" w:rsidR="0061666D" w:rsidRPr="008D2408" w:rsidRDefault="0061666D" w:rsidP="0061666D">
            <w:pPr>
              <w:pStyle w:val="TableParagraph"/>
              <w:rPr>
                <w:rFonts w:ascii="Arial" w:hAnsi="Arial" w:cs="Arial"/>
                <w:sz w:val="18"/>
                <w:szCs w:val="18"/>
                <w:highlight w:val="yellow"/>
                <w:lang w:val="en-AU"/>
              </w:rPr>
            </w:pPr>
          </w:p>
        </w:tc>
        <w:tc>
          <w:tcPr>
            <w:tcW w:w="575" w:type="pct"/>
            <w:tcBorders>
              <w:bottom w:val="single" w:sz="2" w:space="0" w:color="D9D9D9" w:themeColor="background1" w:themeShade="D9"/>
            </w:tcBorders>
            <w:shd w:val="clear" w:color="auto" w:fill="auto"/>
            <w:vAlign w:val="center"/>
          </w:tcPr>
          <w:p w14:paraId="05FFB5D6"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shd w:val="clear" w:color="auto" w:fill="auto"/>
            <w:vAlign w:val="center"/>
          </w:tcPr>
          <w:p w14:paraId="3DEF8B77" w14:textId="194E59E4"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0.7, 0.7</w:t>
            </w:r>
          </w:p>
        </w:tc>
        <w:tc>
          <w:tcPr>
            <w:tcW w:w="335" w:type="pct"/>
            <w:tcBorders>
              <w:top w:val="nil"/>
              <w:bottom w:val="single" w:sz="2" w:space="0" w:color="D9D9D9" w:themeColor="background1" w:themeShade="D9"/>
            </w:tcBorders>
            <w:shd w:val="clear" w:color="auto" w:fill="auto"/>
            <w:vAlign w:val="center"/>
          </w:tcPr>
          <w:p w14:paraId="29C61AF7" w14:textId="0DB6643A"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59" w:type="pct"/>
            <w:tcBorders>
              <w:top w:val="nil"/>
              <w:bottom w:val="single" w:sz="2" w:space="0" w:color="D9D9D9" w:themeColor="background1" w:themeShade="D9"/>
            </w:tcBorders>
            <w:shd w:val="clear" w:color="auto" w:fill="auto"/>
            <w:vAlign w:val="center"/>
          </w:tcPr>
          <w:p w14:paraId="30053B31" w14:textId="26DEA38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59" w:type="pct"/>
            <w:tcBorders>
              <w:top w:val="nil"/>
              <w:bottom w:val="single" w:sz="2" w:space="0" w:color="D9D9D9" w:themeColor="background1" w:themeShade="D9"/>
            </w:tcBorders>
            <w:shd w:val="clear" w:color="auto" w:fill="auto"/>
            <w:vAlign w:val="center"/>
          </w:tcPr>
          <w:p w14:paraId="53BC88E3" w14:textId="320FB7F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1.8, 1.8</w:t>
            </w:r>
          </w:p>
        </w:tc>
        <w:tc>
          <w:tcPr>
            <w:tcW w:w="328" w:type="pct"/>
            <w:tcBorders>
              <w:top w:val="nil"/>
              <w:bottom w:val="single" w:sz="2" w:space="0" w:color="D9D9D9" w:themeColor="background1" w:themeShade="D9"/>
            </w:tcBorders>
            <w:shd w:val="clear" w:color="auto" w:fill="auto"/>
            <w:vAlign w:val="center"/>
          </w:tcPr>
          <w:p w14:paraId="02DC4E40" w14:textId="486AB5D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35" w:type="pct"/>
            <w:tcBorders>
              <w:top w:val="nil"/>
              <w:bottom w:val="single" w:sz="2" w:space="0" w:color="D9D9D9" w:themeColor="background1" w:themeShade="D9"/>
            </w:tcBorders>
            <w:shd w:val="clear" w:color="auto" w:fill="auto"/>
            <w:vAlign w:val="center"/>
          </w:tcPr>
          <w:p w14:paraId="58B2A24C" w14:textId="7F4AEC4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25" w:type="pct"/>
            <w:tcBorders>
              <w:top w:val="nil"/>
              <w:bottom w:val="single" w:sz="2" w:space="0" w:color="D9D9D9" w:themeColor="background1" w:themeShade="D9"/>
            </w:tcBorders>
            <w:shd w:val="clear" w:color="auto" w:fill="auto"/>
            <w:vAlign w:val="center"/>
          </w:tcPr>
          <w:p w14:paraId="58092E87" w14:textId="41E0F4EA"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734AD79E" w14:textId="7117F7E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489" w:type="pct"/>
            <w:tcBorders>
              <w:top w:val="nil"/>
              <w:bottom w:val="single" w:sz="2" w:space="0" w:color="D9D9D9" w:themeColor="background1" w:themeShade="D9"/>
            </w:tcBorders>
            <w:shd w:val="clear" w:color="auto" w:fill="auto"/>
            <w:vAlign w:val="center"/>
          </w:tcPr>
          <w:p w14:paraId="193EBBCA" w14:textId="330EBBD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0.4, 0.4</w:t>
            </w:r>
          </w:p>
        </w:tc>
      </w:tr>
      <w:tr w:rsidR="00486F3D" w:rsidRPr="008D2408" w14:paraId="77E93155" w14:textId="77777777" w:rsidTr="00D33CFF">
        <w:trPr>
          <w:trHeight w:val="283"/>
        </w:trPr>
        <w:tc>
          <w:tcPr>
            <w:tcW w:w="1195" w:type="pct"/>
            <w:vMerge w:val="restart"/>
            <w:tcBorders>
              <w:top w:val="single" w:sz="2" w:space="0" w:color="D9D9D9" w:themeColor="background1" w:themeShade="D9"/>
            </w:tcBorders>
            <w:vAlign w:val="center"/>
          </w:tcPr>
          <w:p w14:paraId="0617047D" w14:textId="77777777" w:rsidR="00D33CFF" w:rsidRPr="00A54214" w:rsidRDefault="00D33CFF" w:rsidP="00D33CFF">
            <w:pPr>
              <w:pStyle w:val="TableParagraph"/>
              <w:rPr>
                <w:rFonts w:ascii="Arial" w:hAnsi="Arial" w:cs="Arial"/>
                <w:i/>
                <w:sz w:val="18"/>
                <w:szCs w:val="18"/>
                <w:lang w:val="en-AU"/>
              </w:rPr>
            </w:pPr>
            <w:r w:rsidRPr="00A54214">
              <w:rPr>
                <w:rFonts w:ascii="Arial" w:hAnsi="Arial" w:cs="Arial"/>
                <w:i/>
                <w:sz w:val="18"/>
                <w:szCs w:val="18"/>
                <w:lang w:val="en-AU"/>
              </w:rPr>
              <w:t>Staphylococcus aureus</w:t>
            </w:r>
          </w:p>
        </w:tc>
        <w:tc>
          <w:tcPr>
            <w:tcW w:w="575" w:type="pct"/>
            <w:tcBorders>
              <w:top w:val="single" w:sz="2" w:space="0" w:color="D9D9D9" w:themeColor="background1" w:themeShade="D9"/>
            </w:tcBorders>
            <w:vAlign w:val="center"/>
          </w:tcPr>
          <w:p w14:paraId="3C13E3EF"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621C2E53" w14:textId="2281BD0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770</w:t>
            </w:r>
          </w:p>
        </w:tc>
        <w:tc>
          <w:tcPr>
            <w:tcW w:w="335" w:type="pct"/>
            <w:tcBorders>
              <w:top w:val="single" w:sz="2" w:space="0" w:color="D9D9D9" w:themeColor="background1" w:themeShade="D9"/>
            </w:tcBorders>
            <w:vAlign w:val="center"/>
          </w:tcPr>
          <w:p w14:paraId="6E2A1292" w14:textId="0433F25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615</w:t>
            </w:r>
          </w:p>
        </w:tc>
        <w:tc>
          <w:tcPr>
            <w:tcW w:w="359" w:type="pct"/>
            <w:tcBorders>
              <w:top w:val="single" w:sz="2" w:space="0" w:color="D9D9D9" w:themeColor="background1" w:themeShade="D9"/>
            </w:tcBorders>
            <w:vAlign w:val="center"/>
          </w:tcPr>
          <w:p w14:paraId="5F1764DF" w14:textId="24B2759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494</w:t>
            </w:r>
          </w:p>
        </w:tc>
        <w:tc>
          <w:tcPr>
            <w:tcW w:w="359" w:type="pct"/>
            <w:tcBorders>
              <w:top w:val="single" w:sz="2" w:space="0" w:color="D9D9D9" w:themeColor="background1" w:themeShade="D9"/>
            </w:tcBorders>
            <w:vAlign w:val="center"/>
          </w:tcPr>
          <w:p w14:paraId="1F85A657" w14:textId="783D8B8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232</w:t>
            </w:r>
          </w:p>
        </w:tc>
        <w:tc>
          <w:tcPr>
            <w:tcW w:w="328" w:type="pct"/>
            <w:tcBorders>
              <w:top w:val="single" w:sz="2" w:space="0" w:color="D9D9D9" w:themeColor="background1" w:themeShade="D9"/>
            </w:tcBorders>
            <w:vAlign w:val="center"/>
          </w:tcPr>
          <w:p w14:paraId="654B1D96" w14:textId="0DF990C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513</w:t>
            </w:r>
          </w:p>
        </w:tc>
        <w:tc>
          <w:tcPr>
            <w:tcW w:w="335" w:type="pct"/>
            <w:tcBorders>
              <w:top w:val="single" w:sz="2" w:space="0" w:color="D9D9D9" w:themeColor="background1" w:themeShade="D9"/>
            </w:tcBorders>
            <w:vAlign w:val="center"/>
          </w:tcPr>
          <w:p w14:paraId="0DBAF65C" w14:textId="1AEEDC5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115</w:t>
            </w:r>
          </w:p>
        </w:tc>
        <w:tc>
          <w:tcPr>
            <w:tcW w:w="325" w:type="pct"/>
            <w:tcBorders>
              <w:top w:val="single" w:sz="2" w:space="0" w:color="D9D9D9" w:themeColor="background1" w:themeShade="D9"/>
            </w:tcBorders>
            <w:vAlign w:val="center"/>
          </w:tcPr>
          <w:p w14:paraId="5889EC5B" w14:textId="4E923AA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86</w:t>
            </w:r>
          </w:p>
        </w:tc>
        <w:tc>
          <w:tcPr>
            <w:tcW w:w="359" w:type="pct"/>
            <w:tcBorders>
              <w:top w:val="single" w:sz="2" w:space="0" w:color="D9D9D9" w:themeColor="background1" w:themeShade="D9"/>
            </w:tcBorders>
            <w:vAlign w:val="center"/>
          </w:tcPr>
          <w:p w14:paraId="3E3D3D18" w14:textId="5F3D501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102</w:t>
            </w:r>
          </w:p>
        </w:tc>
        <w:tc>
          <w:tcPr>
            <w:tcW w:w="489" w:type="pct"/>
            <w:tcBorders>
              <w:top w:val="single" w:sz="2" w:space="0" w:color="D9D9D9" w:themeColor="background1" w:themeShade="D9"/>
            </w:tcBorders>
            <w:vAlign w:val="center"/>
          </w:tcPr>
          <w:p w14:paraId="4E5D99FC" w14:textId="0FFE469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2,927</w:t>
            </w:r>
          </w:p>
        </w:tc>
      </w:tr>
      <w:tr w:rsidR="00486F3D" w:rsidRPr="008D2408" w14:paraId="6724FC31" w14:textId="77777777" w:rsidTr="00D33CFF">
        <w:trPr>
          <w:trHeight w:val="283"/>
        </w:trPr>
        <w:tc>
          <w:tcPr>
            <w:tcW w:w="1195" w:type="pct"/>
            <w:vMerge/>
            <w:tcBorders>
              <w:bottom w:val="single" w:sz="2" w:space="0" w:color="D9D9D9" w:themeColor="background1" w:themeShade="D9"/>
            </w:tcBorders>
            <w:vAlign w:val="center"/>
          </w:tcPr>
          <w:p w14:paraId="48169372" w14:textId="77777777" w:rsidR="00D33CFF" w:rsidRPr="00A54214" w:rsidRDefault="00D33CFF" w:rsidP="00D33CF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5236923"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5A852CB2" w14:textId="382D036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42107F5B" w14:textId="167CF76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0DF2A5F8" w14:textId="2C74BDF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0D5E1C1" w14:textId="6CC95E4D"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1842679B" w14:textId="4AECA34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468D6B84" w14:textId="0B1B073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3A62885C" w14:textId="7C29BB5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7116105A" w14:textId="2EC4D97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767E5237" w14:textId="5A2563E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r>
      <w:tr w:rsidR="00486F3D" w:rsidRPr="008D2408" w14:paraId="5AC55214" w14:textId="77777777" w:rsidTr="00D33CFF">
        <w:trPr>
          <w:trHeight w:val="283"/>
        </w:trPr>
        <w:tc>
          <w:tcPr>
            <w:tcW w:w="1195" w:type="pct"/>
            <w:vMerge w:val="restart"/>
            <w:tcBorders>
              <w:top w:val="single" w:sz="2" w:space="0" w:color="D9D9D9" w:themeColor="background1" w:themeShade="D9"/>
            </w:tcBorders>
            <w:vAlign w:val="center"/>
          </w:tcPr>
          <w:p w14:paraId="10EBD984" w14:textId="77777777" w:rsidR="00D33CFF" w:rsidRPr="00A54214" w:rsidRDefault="00D33CFF" w:rsidP="00D33CFF">
            <w:pPr>
              <w:pStyle w:val="TableParagraph"/>
              <w:rPr>
                <w:rFonts w:ascii="Arial" w:hAnsi="Arial" w:cs="Arial"/>
                <w:i/>
                <w:sz w:val="18"/>
                <w:szCs w:val="18"/>
                <w:lang w:val="en-AU"/>
              </w:rPr>
            </w:pPr>
            <w:r w:rsidRPr="00A54214">
              <w:rPr>
                <w:rFonts w:ascii="Arial" w:hAnsi="Arial" w:cs="Arial"/>
                <w:sz w:val="18"/>
                <w:szCs w:val="18"/>
                <w:lang w:val="en-AU"/>
              </w:rPr>
              <w:t xml:space="preserve">Methicillin-resistant </w:t>
            </w:r>
            <w:r w:rsidRPr="00A54214">
              <w:rPr>
                <w:rFonts w:ascii="Arial" w:hAnsi="Arial" w:cs="Arial"/>
                <w:i/>
                <w:sz w:val="18"/>
                <w:szCs w:val="18"/>
                <w:lang w:val="en-AU"/>
              </w:rPr>
              <w:t>S. aureus</w:t>
            </w:r>
          </w:p>
        </w:tc>
        <w:tc>
          <w:tcPr>
            <w:tcW w:w="575" w:type="pct"/>
            <w:tcBorders>
              <w:top w:val="single" w:sz="2" w:space="0" w:color="D9D9D9" w:themeColor="background1" w:themeShade="D9"/>
            </w:tcBorders>
            <w:vAlign w:val="center"/>
          </w:tcPr>
          <w:p w14:paraId="43045E24"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199C65F8" w14:textId="7F8B128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152</w:t>
            </w:r>
          </w:p>
        </w:tc>
        <w:tc>
          <w:tcPr>
            <w:tcW w:w="335" w:type="pct"/>
            <w:tcBorders>
              <w:top w:val="single" w:sz="2" w:space="0" w:color="D9D9D9" w:themeColor="background1" w:themeShade="D9"/>
            </w:tcBorders>
            <w:vAlign w:val="center"/>
          </w:tcPr>
          <w:p w14:paraId="20009B3C" w14:textId="2DC2FC5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78</w:t>
            </w:r>
          </w:p>
        </w:tc>
        <w:tc>
          <w:tcPr>
            <w:tcW w:w="359" w:type="pct"/>
            <w:tcBorders>
              <w:top w:val="single" w:sz="2" w:space="0" w:color="D9D9D9" w:themeColor="background1" w:themeShade="D9"/>
            </w:tcBorders>
            <w:vAlign w:val="center"/>
          </w:tcPr>
          <w:p w14:paraId="525012DB" w14:textId="32834CC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65</w:t>
            </w:r>
          </w:p>
        </w:tc>
        <w:tc>
          <w:tcPr>
            <w:tcW w:w="359" w:type="pct"/>
            <w:tcBorders>
              <w:top w:val="single" w:sz="2" w:space="0" w:color="D9D9D9" w:themeColor="background1" w:themeShade="D9"/>
            </w:tcBorders>
            <w:vAlign w:val="center"/>
          </w:tcPr>
          <w:p w14:paraId="64F02F07" w14:textId="099DBDB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42</w:t>
            </w:r>
          </w:p>
        </w:tc>
        <w:tc>
          <w:tcPr>
            <w:tcW w:w="328" w:type="pct"/>
            <w:tcBorders>
              <w:top w:val="single" w:sz="2" w:space="0" w:color="D9D9D9" w:themeColor="background1" w:themeShade="D9"/>
            </w:tcBorders>
            <w:vAlign w:val="center"/>
          </w:tcPr>
          <w:p w14:paraId="6D4906B7" w14:textId="72C9A4C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98</w:t>
            </w:r>
          </w:p>
        </w:tc>
        <w:tc>
          <w:tcPr>
            <w:tcW w:w="335" w:type="pct"/>
            <w:tcBorders>
              <w:top w:val="single" w:sz="2" w:space="0" w:color="D9D9D9" w:themeColor="background1" w:themeShade="D9"/>
            </w:tcBorders>
            <w:vAlign w:val="center"/>
          </w:tcPr>
          <w:p w14:paraId="25939F41" w14:textId="2A1B631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9</w:t>
            </w:r>
          </w:p>
        </w:tc>
        <w:tc>
          <w:tcPr>
            <w:tcW w:w="325" w:type="pct"/>
            <w:tcBorders>
              <w:top w:val="single" w:sz="2" w:space="0" w:color="D9D9D9" w:themeColor="background1" w:themeShade="D9"/>
            </w:tcBorders>
            <w:vAlign w:val="center"/>
          </w:tcPr>
          <w:p w14:paraId="2B51555C" w14:textId="247D611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37</w:t>
            </w:r>
          </w:p>
        </w:tc>
        <w:tc>
          <w:tcPr>
            <w:tcW w:w="359" w:type="pct"/>
            <w:tcBorders>
              <w:top w:val="single" w:sz="2" w:space="0" w:color="D9D9D9" w:themeColor="background1" w:themeShade="D9"/>
            </w:tcBorders>
            <w:vAlign w:val="center"/>
          </w:tcPr>
          <w:p w14:paraId="6A446E9B" w14:textId="068920A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14</w:t>
            </w:r>
          </w:p>
        </w:tc>
        <w:tc>
          <w:tcPr>
            <w:tcW w:w="489" w:type="pct"/>
            <w:tcBorders>
              <w:top w:val="single" w:sz="2" w:space="0" w:color="D9D9D9" w:themeColor="background1" w:themeShade="D9"/>
            </w:tcBorders>
            <w:vAlign w:val="center"/>
          </w:tcPr>
          <w:p w14:paraId="5E541563" w14:textId="6D74382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495</w:t>
            </w:r>
          </w:p>
        </w:tc>
      </w:tr>
      <w:tr w:rsidR="00486F3D" w:rsidRPr="008D2408" w14:paraId="6AB522B0" w14:textId="77777777" w:rsidTr="00D33CFF">
        <w:trPr>
          <w:trHeight w:val="283"/>
        </w:trPr>
        <w:tc>
          <w:tcPr>
            <w:tcW w:w="1195" w:type="pct"/>
            <w:vMerge/>
            <w:tcBorders>
              <w:bottom w:val="single" w:sz="2" w:space="0" w:color="D9D9D9" w:themeColor="background1" w:themeShade="D9"/>
            </w:tcBorders>
            <w:vAlign w:val="center"/>
          </w:tcPr>
          <w:p w14:paraId="5EEA9E4F" w14:textId="77777777" w:rsidR="00D33CFF" w:rsidRPr="00A54214" w:rsidRDefault="00D33CFF" w:rsidP="00D33CF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9C81CC1"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3D041312" w14:textId="2C37C02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605C7626" w14:textId="3D2A1B0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562D7D20" w14:textId="443E14C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2A260EFD" w14:textId="7D609DE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1119DC00" w14:textId="59AED7DF"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2819A88B" w14:textId="44465B23"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n/a, n/a</w:t>
            </w:r>
          </w:p>
        </w:tc>
        <w:tc>
          <w:tcPr>
            <w:tcW w:w="325" w:type="pct"/>
            <w:tcBorders>
              <w:bottom w:val="single" w:sz="2" w:space="0" w:color="D9D9D9" w:themeColor="background1" w:themeShade="D9"/>
            </w:tcBorders>
            <w:vAlign w:val="center"/>
          </w:tcPr>
          <w:p w14:paraId="7B63AD57" w14:textId="14746472"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9FDE26F" w14:textId="7D23034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5BE491AB" w14:textId="23BC268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r>
      <w:tr w:rsidR="00486F3D" w:rsidRPr="008D2408" w14:paraId="10AFCED5" w14:textId="77777777" w:rsidTr="00D33CFF">
        <w:trPr>
          <w:trHeight w:val="283"/>
        </w:trPr>
        <w:tc>
          <w:tcPr>
            <w:tcW w:w="1195" w:type="pct"/>
            <w:vMerge w:val="restart"/>
            <w:tcBorders>
              <w:top w:val="single" w:sz="2" w:space="0" w:color="D9D9D9" w:themeColor="background1" w:themeShade="D9"/>
            </w:tcBorders>
            <w:vAlign w:val="center"/>
          </w:tcPr>
          <w:p w14:paraId="4200A469" w14:textId="77777777" w:rsidR="00D33CFF" w:rsidRPr="00A54214" w:rsidRDefault="00D33CFF" w:rsidP="00D33CFF">
            <w:pPr>
              <w:pStyle w:val="TableParagraph"/>
              <w:rPr>
                <w:rFonts w:ascii="Arial" w:hAnsi="Arial" w:cs="Arial"/>
                <w:i/>
                <w:sz w:val="18"/>
                <w:szCs w:val="18"/>
                <w:lang w:val="en-AU"/>
              </w:rPr>
            </w:pPr>
            <w:r w:rsidRPr="00A54214">
              <w:rPr>
                <w:rFonts w:ascii="Arial" w:hAnsi="Arial" w:cs="Arial"/>
                <w:sz w:val="18"/>
                <w:szCs w:val="18"/>
                <w:lang w:val="en-AU"/>
              </w:rPr>
              <w:t>Methicillin-susceptible</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2DB02E42"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5AEB52D9" w14:textId="2C5DD30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618</w:t>
            </w:r>
          </w:p>
        </w:tc>
        <w:tc>
          <w:tcPr>
            <w:tcW w:w="335" w:type="pct"/>
            <w:tcBorders>
              <w:top w:val="single" w:sz="2" w:space="0" w:color="D9D9D9" w:themeColor="background1" w:themeShade="D9"/>
            </w:tcBorders>
            <w:vAlign w:val="center"/>
          </w:tcPr>
          <w:p w14:paraId="10D62381" w14:textId="0836495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021CC915" w14:textId="3CC0991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429</w:t>
            </w:r>
          </w:p>
        </w:tc>
        <w:tc>
          <w:tcPr>
            <w:tcW w:w="359" w:type="pct"/>
            <w:tcBorders>
              <w:top w:val="single" w:sz="2" w:space="0" w:color="D9D9D9" w:themeColor="background1" w:themeShade="D9"/>
            </w:tcBorders>
            <w:vAlign w:val="center"/>
          </w:tcPr>
          <w:p w14:paraId="255AED78" w14:textId="52F40D79"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190</w:t>
            </w:r>
          </w:p>
        </w:tc>
        <w:tc>
          <w:tcPr>
            <w:tcW w:w="328" w:type="pct"/>
            <w:tcBorders>
              <w:top w:val="single" w:sz="2" w:space="0" w:color="D9D9D9" w:themeColor="background1" w:themeShade="D9"/>
            </w:tcBorders>
            <w:vAlign w:val="center"/>
          </w:tcPr>
          <w:p w14:paraId="2C54C8F9" w14:textId="143B8160"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415</w:t>
            </w:r>
          </w:p>
        </w:tc>
        <w:tc>
          <w:tcPr>
            <w:tcW w:w="335" w:type="pct"/>
            <w:tcBorders>
              <w:top w:val="single" w:sz="2" w:space="0" w:color="D9D9D9" w:themeColor="background1" w:themeShade="D9"/>
            </w:tcBorders>
            <w:vAlign w:val="center"/>
          </w:tcPr>
          <w:p w14:paraId="4BAEC1A9" w14:textId="09A90FAE"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106</w:t>
            </w:r>
          </w:p>
        </w:tc>
        <w:tc>
          <w:tcPr>
            <w:tcW w:w="325" w:type="pct"/>
            <w:tcBorders>
              <w:top w:val="single" w:sz="2" w:space="0" w:color="D9D9D9" w:themeColor="background1" w:themeShade="D9"/>
            </w:tcBorders>
            <w:vAlign w:val="center"/>
          </w:tcPr>
          <w:p w14:paraId="0A485BFF" w14:textId="51F2154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49</w:t>
            </w:r>
          </w:p>
        </w:tc>
        <w:tc>
          <w:tcPr>
            <w:tcW w:w="359" w:type="pct"/>
            <w:tcBorders>
              <w:top w:val="single" w:sz="2" w:space="0" w:color="D9D9D9" w:themeColor="background1" w:themeShade="D9"/>
            </w:tcBorders>
            <w:vAlign w:val="center"/>
          </w:tcPr>
          <w:p w14:paraId="14FDF2D2" w14:textId="2E38D736"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88</w:t>
            </w:r>
          </w:p>
        </w:tc>
        <w:tc>
          <w:tcPr>
            <w:tcW w:w="489" w:type="pct"/>
            <w:tcBorders>
              <w:top w:val="single" w:sz="2" w:space="0" w:color="D9D9D9" w:themeColor="background1" w:themeShade="D9"/>
            </w:tcBorders>
            <w:vAlign w:val="center"/>
          </w:tcPr>
          <w:p w14:paraId="6D592A11" w14:textId="3404A268"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2,432</w:t>
            </w:r>
          </w:p>
        </w:tc>
      </w:tr>
      <w:tr w:rsidR="00D33CFF" w:rsidRPr="008D2408" w14:paraId="2BF5B6BD" w14:textId="77777777" w:rsidTr="00D33CFF">
        <w:trPr>
          <w:trHeight w:val="283"/>
        </w:trPr>
        <w:tc>
          <w:tcPr>
            <w:tcW w:w="1195" w:type="pct"/>
            <w:vMerge/>
            <w:vAlign w:val="center"/>
          </w:tcPr>
          <w:p w14:paraId="439E7036" w14:textId="77777777" w:rsidR="00D33CFF" w:rsidRPr="008D2408" w:rsidRDefault="00D33CFF" w:rsidP="00D33CFF">
            <w:pPr>
              <w:pStyle w:val="TableParagraph"/>
              <w:rPr>
                <w:rFonts w:ascii="Arial" w:hAnsi="Arial" w:cs="Arial"/>
                <w:sz w:val="18"/>
                <w:szCs w:val="18"/>
                <w:lang w:val="en-AU"/>
              </w:rPr>
            </w:pPr>
          </w:p>
        </w:tc>
        <w:tc>
          <w:tcPr>
            <w:tcW w:w="575" w:type="pct"/>
            <w:vAlign w:val="center"/>
          </w:tcPr>
          <w:p w14:paraId="30438F40" w14:textId="77777777" w:rsidR="00D33CFF" w:rsidRPr="008D2408" w:rsidRDefault="00D33CFF" w:rsidP="00D33CF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2ADB569B" w14:textId="4C9DBC8A"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35" w:type="pct"/>
            <w:vAlign w:val="center"/>
          </w:tcPr>
          <w:p w14:paraId="3B962F4E" w14:textId="50370751"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59" w:type="pct"/>
            <w:vAlign w:val="center"/>
          </w:tcPr>
          <w:p w14:paraId="0BA1A99E" w14:textId="7FE14A4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59" w:type="pct"/>
            <w:vAlign w:val="center"/>
          </w:tcPr>
          <w:p w14:paraId="53F4C38D" w14:textId="053EB74B"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28" w:type="pct"/>
            <w:vAlign w:val="center"/>
          </w:tcPr>
          <w:p w14:paraId="6FFED80E" w14:textId="751B5224"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35" w:type="pct"/>
            <w:vAlign w:val="center"/>
          </w:tcPr>
          <w:p w14:paraId="1EB37724" w14:textId="74CDB0D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25" w:type="pct"/>
            <w:vAlign w:val="center"/>
          </w:tcPr>
          <w:p w14:paraId="65EE62D6" w14:textId="0CE702D5"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359" w:type="pct"/>
            <w:vAlign w:val="center"/>
          </w:tcPr>
          <w:p w14:paraId="0552A5E1" w14:textId="467DB20C"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c>
          <w:tcPr>
            <w:tcW w:w="489" w:type="pct"/>
            <w:vAlign w:val="center"/>
          </w:tcPr>
          <w:p w14:paraId="4EB25F10" w14:textId="11394E47" w:rsidR="00D33CFF" w:rsidRPr="00D33CFF" w:rsidRDefault="00D33CFF" w:rsidP="00D33CFF">
            <w:pPr>
              <w:pStyle w:val="TableParagraph"/>
              <w:jc w:val="center"/>
              <w:rPr>
                <w:rFonts w:ascii="Arial" w:hAnsi="Arial" w:cs="Arial"/>
                <w:sz w:val="18"/>
                <w:szCs w:val="18"/>
                <w:lang w:val="en-AU"/>
              </w:rPr>
            </w:pPr>
            <w:r w:rsidRPr="00D33CFF">
              <w:rPr>
                <w:rFonts w:ascii="Arial" w:hAnsi="Arial" w:cs="Arial"/>
                <w:color w:val="000000"/>
                <w:sz w:val="18"/>
                <w:szCs w:val="18"/>
              </w:rPr>
              <w:t>0.0, 0.0</w:t>
            </w:r>
          </w:p>
        </w:tc>
      </w:tr>
      <w:tr w:rsidR="002F0EEC" w:rsidRPr="008D2408" w14:paraId="0009D8A0" w14:textId="77777777" w:rsidTr="007A1E0E">
        <w:trPr>
          <w:trHeight w:val="283"/>
        </w:trPr>
        <w:tc>
          <w:tcPr>
            <w:tcW w:w="1195" w:type="pct"/>
            <w:shd w:val="clear" w:color="auto" w:fill="C0F7E5" w:themeFill="accent4" w:themeFillTint="33"/>
            <w:vAlign w:val="center"/>
          </w:tcPr>
          <w:p w14:paraId="0C7046E8" w14:textId="53AA988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Meropenem</w:t>
            </w:r>
          </w:p>
        </w:tc>
        <w:tc>
          <w:tcPr>
            <w:tcW w:w="575" w:type="pct"/>
            <w:shd w:val="clear" w:color="auto" w:fill="C0F7E5" w:themeFill="accent4" w:themeFillTint="33"/>
            <w:vAlign w:val="center"/>
          </w:tcPr>
          <w:p w14:paraId="4A5CE861"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694BB09F"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17C3A65F"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7D23F7C"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7DA61FE"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3FEE4755"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33335D99"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549A88A1"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7785E5B"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6FC8A90A"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2D529E45" w14:textId="77777777" w:rsidTr="007A1E0E">
        <w:trPr>
          <w:trHeight w:val="283"/>
        </w:trPr>
        <w:tc>
          <w:tcPr>
            <w:tcW w:w="1195" w:type="pct"/>
            <w:vMerge w:val="restart"/>
            <w:vAlign w:val="center"/>
          </w:tcPr>
          <w:p w14:paraId="14C82C7F"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iCs/>
                <w:sz w:val="18"/>
                <w:szCs w:val="18"/>
                <w:lang w:val="en-AU"/>
              </w:rPr>
              <w:t xml:space="preserve"> complex</w:t>
            </w:r>
          </w:p>
        </w:tc>
        <w:tc>
          <w:tcPr>
            <w:tcW w:w="575" w:type="pct"/>
            <w:vAlign w:val="center"/>
          </w:tcPr>
          <w:p w14:paraId="5E5FCAB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1BF0E063" w14:textId="3D6BF0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35" w:type="pct"/>
            <w:vAlign w:val="center"/>
          </w:tcPr>
          <w:p w14:paraId="02DCFAAE" w14:textId="6F5FB0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59" w:type="pct"/>
            <w:vAlign w:val="center"/>
          </w:tcPr>
          <w:p w14:paraId="728987FA" w14:textId="772929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vAlign w:val="center"/>
          </w:tcPr>
          <w:p w14:paraId="21326674" w14:textId="191D97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8" w:type="pct"/>
            <w:vAlign w:val="center"/>
          </w:tcPr>
          <w:p w14:paraId="25913873" w14:textId="55F8E5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4F2F521E" w14:textId="7835163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5" w:type="pct"/>
            <w:vAlign w:val="center"/>
          </w:tcPr>
          <w:p w14:paraId="656E2788" w14:textId="69C525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vAlign w:val="center"/>
          </w:tcPr>
          <w:p w14:paraId="4DEF760E" w14:textId="7040AD2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489" w:type="pct"/>
            <w:vAlign w:val="center"/>
          </w:tcPr>
          <w:p w14:paraId="7690D545" w14:textId="0DA763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w:t>
            </w:r>
          </w:p>
        </w:tc>
      </w:tr>
      <w:tr w:rsidR="007A1E0E" w:rsidRPr="008D2408" w14:paraId="6AD8F78A" w14:textId="77777777" w:rsidTr="007A1E0E">
        <w:trPr>
          <w:trHeight w:val="283"/>
        </w:trPr>
        <w:tc>
          <w:tcPr>
            <w:tcW w:w="1195" w:type="pct"/>
            <w:vMerge/>
            <w:vAlign w:val="center"/>
          </w:tcPr>
          <w:p w14:paraId="558E8D9D" w14:textId="77777777" w:rsidR="002937FD" w:rsidRPr="008D2408" w:rsidRDefault="002937FD" w:rsidP="002937FD">
            <w:pPr>
              <w:pStyle w:val="TableParagraph"/>
              <w:rPr>
                <w:rFonts w:ascii="Arial" w:hAnsi="Arial" w:cs="Arial"/>
                <w:i/>
                <w:sz w:val="18"/>
                <w:szCs w:val="18"/>
                <w:lang w:val="en-AU"/>
              </w:rPr>
            </w:pPr>
          </w:p>
        </w:tc>
        <w:tc>
          <w:tcPr>
            <w:tcW w:w="575" w:type="pct"/>
            <w:vAlign w:val="center"/>
          </w:tcPr>
          <w:p w14:paraId="58DBA3F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vAlign w:val="center"/>
          </w:tcPr>
          <w:p w14:paraId="7D2F0696" w14:textId="5FA540A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vAlign w:val="center"/>
          </w:tcPr>
          <w:p w14:paraId="101C94FE" w14:textId="640738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338C885A" w14:textId="47C5B3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vAlign w:val="center"/>
          </w:tcPr>
          <w:p w14:paraId="3157A163" w14:textId="672DC8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09D731C1" w14:textId="183ECA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1F9C63F9" w14:textId="7CF85B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4DB41D66" w14:textId="016920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11D8B902" w14:textId="14A16B5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423E4B3B" w14:textId="22DC038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3B698443" w14:textId="77777777" w:rsidTr="007A1E0E">
        <w:trPr>
          <w:trHeight w:val="283"/>
        </w:trPr>
        <w:tc>
          <w:tcPr>
            <w:tcW w:w="1195" w:type="pct"/>
            <w:vMerge/>
            <w:tcBorders>
              <w:bottom w:val="single" w:sz="2" w:space="0" w:color="D9D9D9" w:themeColor="background1" w:themeShade="D9"/>
            </w:tcBorders>
            <w:vAlign w:val="center"/>
          </w:tcPr>
          <w:p w14:paraId="209D528F"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E75014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9BFE081" w14:textId="437D00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5114A687" w14:textId="30083F1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0457804" w14:textId="1E771F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2419E54E" w14:textId="418AD4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107EAF7D" w14:textId="6E19F24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671F1331" w14:textId="3539AA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2E303544" w14:textId="3D78F88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A782BDA" w14:textId="5B515E5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3F36FBE0" w14:textId="19CC48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296997A4" w14:textId="77777777" w:rsidTr="007A1E0E">
        <w:trPr>
          <w:trHeight w:val="283"/>
        </w:trPr>
        <w:tc>
          <w:tcPr>
            <w:tcW w:w="1195" w:type="pct"/>
            <w:vMerge w:val="restart"/>
            <w:tcBorders>
              <w:top w:val="single" w:sz="2" w:space="0" w:color="D9D9D9" w:themeColor="background1" w:themeShade="D9"/>
            </w:tcBorders>
            <w:vAlign w:val="center"/>
          </w:tcPr>
          <w:p w14:paraId="5A03C78B"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tcBorders>
              <w:top w:val="single" w:sz="2" w:space="0" w:color="D9D9D9" w:themeColor="background1" w:themeShade="D9"/>
              <w:bottom w:val="nil"/>
            </w:tcBorders>
            <w:vAlign w:val="center"/>
          </w:tcPr>
          <w:p w14:paraId="5E0B0B1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68B56B43" w14:textId="18C43C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142</w:t>
            </w:r>
          </w:p>
        </w:tc>
        <w:tc>
          <w:tcPr>
            <w:tcW w:w="335" w:type="pct"/>
            <w:tcBorders>
              <w:top w:val="single" w:sz="2" w:space="0" w:color="D9D9D9" w:themeColor="background1" w:themeShade="D9"/>
              <w:bottom w:val="nil"/>
            </w:tcBorders>
            <w:vAlign w:val="center"/>
          </w:tcPr>
          <w:p w14:paraId="12E0D77D" w14:textId="2F5A716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92</w:t>
            </w:r>
          </w:p>
        </w:tc>
        <w:tc>
          <w:tcPr>
            <w:tcW w:w="359" w:type="pct"/>
            <w:tcBorders>
              <w:top w:val="single" w:sz="2" w:space="0" w:color="D9D9D9" w:themeColor="background1" w:themeShade="D9"/>
              <w:bottom w:val="nil"/>
            </w:tcBorders>
            <w:vAlign w:val="center"/>
          </w:tcPr>
          <w:p w14:paraId="56B78A56" w14:textId="400612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bottom w:val="nil"/>
            </w:tcBorders>
            <w:vAlign w:val="center"/>
          </w:tcPr>
          <w:p w14:paraId="5A42DA5C" w14:textId="5DE86B6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top w:val="single" w:sz="2" w:space="0" w:color="D9D9D9" w:themeColor="background1" w:themeShade="D9"/>
              <w:bottom w:val="nil"/>
            </w:tcBorders>
            <w:vAlign w:val="center"/>
          </w:tcPr>
          <w:p w14:paraId="51BFE273" w14:textId="0174B4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w:t>
            </w:r>
          </w:p>
        </w:tc>
        <w:tc>
          <w:tcPr>
            <w:tcW w:w="335" w:type="pct"/>
            <w:tcBorders>
              <w:top w:val="single" w:sz="2" w:space="0" w:color="D9D9D9" w:themeColor="background1" w:themeShade="D9"/>
              <w:bottom w:val="nil"/>
            </w:tcBorders>
            <w:vAlign w:val="center"/>
          </w:tcPr>
          <w:p w14:paraId="495F2640" w14:textId="402949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bottom w:val="nil"/>
            </w:tcBorders>
            <w:vAlign w:val="center"/>
          </w:tcPr>
          <w:p w14:paraId="624B423C" w14:textId="42EB35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bottom w:val="nil"/>
            </w:tcBorders>
            <w:vAlign w:val="center"/>
          </w:tcPr>
          <w:p w14:paraId="7C38E198" w14:textId="3C1D9E5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bottom w:val="nil"/>
            </w:tcBorders>
            <w:vAlign w:val="center"/>
          </w:tcPr>
          <w:p w14:paraId="2D337057" w14:textId="1FB64A4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447</w:t>
            </w:r>
          </w:p>
        </w:tc>
      </w:tr>
      <w:tr w:rsidR="00486F3D" w:rsidRPr="008D2408" w14:paraId="781B73EE" w14:textId="77777777" w:rsidTr="007A1E0E">
        <w:trPr>
          <w:trHeight w:val="283"/>
        </w:trPr>
        <w:tc>
          <w:tcPr>
            <w:tcW w:w="1195" w:type="pct"/>
            <w:vMerge/>
            <w:tcBorders>
              <w:top w:val="single" w:sz="2" w:space="0" w:color="D9D9D9" w:themeColor="background1" w:themeShade="D9"/>
            </w:tcBorders>
            <w:vAlign w:val="center"/>
          </w:tcPr>
          <w:p w14:paraId="52EB46D8"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2709A54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3815B82F" w14:textId="41D555B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1.4, 0.7</w:t>
            </w:r>
          </w:p>
        </w:tc>
        <w:tc>
          <w:tcPr>
            <w:tcW w:w="335" w:type="pct"/>
            <w:tcBorders>
              <w:top w:val="nil"/>
              <w:bottom w:val="nil"/>
            </w:tcBorders>
            <w:vAlign w:val="center"/>
          </w:tcPr>
          <w:p w14:paraId="3447A96F" w14:textId="2C5FEC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3C3BD04E" w14:textId="435F2DF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1.2, 0.0</w:t>
            </w:r>
          </w:p>
        </w:tc>
        <w:tc>
          <w:tcPr>
            <w:tcW w:w="359" w:type="pct"/>
            <w:tcBorders>
              <w:top w:val="nil"/>
              <w:bottom w:val="nil"/>
            </w:tcBorders>
            <w:vAlign w:val="center"/>
          </w:tcPr>
          <w:p w14:paraId="5DB31707" w14:textId="4A44E9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3A874774" w14:textId="347097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72CCF3CC" w14:textId="1DE46E0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3BB1BDF7" w14:textId="17B537F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2CD17317" w14:textId="334717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7A390255" w14:textId="1A060AA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0.7, 0.2</w:t>
            </w:r>
          </w:p>
        </w:tc>
      </w:tr>
      <w:tr w:rsidR="00486F3D" w:rsidRPr="008D2408" w14:paraId="783252FD" w14:textId="77777777" w:rsidTr="007A1E0E">
        <w:trPr>
          <w:trHeight w:val="283"/>
        </w:trPr>
        <w:tc>
          <w:tcPr>
            <w:tcW w:w="1195" w:type="pct"/>
            <w:vMerge/>
            <w:tcBorders>
              <w:bottom w:val="single" w:sz="2" w:space="0" w:color="D9D9D9" w:themeColor="background1" w:themeShade="D9"/>
            </w:tcBorders>
            <w:vAlign w:val="center"/>
          </w:tcPr>
          <w:p w14:paraId="503B77CF"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14700DE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29D21842" w14:textId="6E62A80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4.9, 4.2</w:t>
            </w:r>
          </w:p>
        </w:tc>
        <w:tc>
          <w:tcPr>
            <w:tcW w:w="335" w:type="pct"/>
            <w:tcBorders>
              <w:top w:val="nil"/>
              <w:bottom w:val="single" w:sz="2" w:space="0" w:color="D9D9D9" w:themeColor="background1" w:themeShade="D9"/>
            </w:tcBorders>
            <w:vAlign w:val="center"/>
          </w:tcPr>
          <w:p w14:paraId="7BF95E6F" w14:textId="391FE4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1.1, 1.1</w:t>
            </w:r>
          </w:p>
        </w:tc>
        <w:tc>
          <w:tcPr>
            <w:tcW w:w="359" w:type="pct"/>
            <w:tcBorders>
              <w:top w:val="nil"/>
              <w:bottom w:val="single" w:sz="2" w:space="0" w:color="D9D9D9" w:themeColor="background1" w:themeShade="D9"/>
            </w:tcBorders>
            <w:vAlign w:val="center"/>
          </w:tcPr>
          <w:p w14:paraId="28A8CCF3" w14:textId="1DFB61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1.2, 1.2</w:t>
            </w:r>
          </w:p>
        </w:tc>
        <w:tc>
          <w:tcPr>
            <w:tcW w:w="359" w:type="pct"/>
            <w:tcBorders>
              <w:top w:val="nil"/>
              <w:bottom w:val="single" w:sz="2" w:space="0" w:color="D9D9D9" w:themeColor="background1" w:themeShade="D9"/>
            </w:tcBorders>
            <w:vAlign w:val="center"/>
          </w:tcPr>
          <w:p w14:paraId="6ECB4D3B" w14:textId="4F5070F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085ED12A" w14:textId="735FDE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388AEE22" w14:textId="697B63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44DE58D5" w14:textId="74AF03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2102ABFD" w14:textId="238108E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5.3, 5.3</w:t>
            </w:r>
          </w:p>
        </w:tc>
        <w:tc>
          <w:tcPr>
            <w:tcW w:w="489" w:type="pct"/>
            <w:tcBorders>
              <w:top w:val="nil"/>
              <w:bottom w:val="single" w:sz="2" w:space="0" w:color="D9D9D9" w:themeColor="background1" w:themeShade="D9"/>
            </w:tcBorders>
            <w:vAlign w:val="center"/>
          </w:tcPr>
          <w:p w14:paraId="7E8CBCC2" w14:textId="2277651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2.2, 2.0</w:t>
            </w:r>
          </w:p>
        </w:tc>
      </w:tr>
      <w:tr w:rsidR="00486F3D" w:rsidRPr="008D2408" w14:paraId="3A8A038C" w14:textId="77777777" w:rsidTr="007A1E0E">
        <w:trPr>
          <w:trHeight w:val="283"/>
        </w:trPr>
        <w:tc>
          <w:tcPr>
            <w:tcW w:w="1195" w:type="pct"/>
            <w:vMerge w:val="restart"/>
            <w:tcBorders>
              <w:top w:val="single" w:sz="2" w:space="0" w:color="D9D9D9" w:themeColor="background1" w:themeShade="D9"/>
            </w:tcBorders>
            <w:vAlign w:val="center"/>
          </w:tcPr>
          <w:p w14:paraId="3DA69F22"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bottom w:val="nil"/>
            </w:tcBorders>
            <w:vAlign w:val="center"/>
          </w:tcPr>
          <w:p w14:paraId="3C33B27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26536F21" w14:textId="5BE4ADA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1,281</w:t>
            </w:r>
          </w:p>
        </w:tc>
        <w:tc>
          <w:tcPr>
            <w:tcW w:w="335" w:type="pct"/>
            <w:tcBorders>
              <w:top w:val="single" w:sz="2" w:space="0" w:color="D9D9D9" w:themeColor="background1" w:themeShade="D9"/>
              <w:bottom w:val="nil"/>
            </w:tcBorders>
            <w:vAlign w:val="center"/>
          </w:tcPr>
          <w:p w14:paraId="69DB1948" w14:textId="089A42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1,085</w:t>
            </w:r>
          </w:p>
        </w:tc>
        <w:tc>
          <w:tcPr>
            <w:tcW w:w="359" w:type="pct"/>
            <w:tcBorders>
              <w:top w:val="single" w:sz="2" w:space="0" w:color="D9D9D9" w:themeColor="background1" w:themeShade="D9"/>
              <w:bottom w:val="nil"/>
            </w:tcBorders>
            <w:vAlign w:val="center"/>
          </w:tcPr>
          <w:p w14:paraId="1565C643" w14:textId="59B074D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685</w:t>
            </w:r>
          </w:p>
        </w:tc>
        <w:tc>
          <w:tcPr>
            <w:tcW w:w="359" w:type="pct"/>
            <w:tcBorders>
              <w:top w:val="single" w:sz="2" w:space="0" w:color="D9D9D9" w:themeColor="background1" w:themeShade="D9"/>
              <w:bottom w:val="nil"/>
            </w:tcBorders>
            <w:vAlign w:val="center"/>
          </w:tcPr>
          <w:p w14:paraId="7C73A96A" w14:textId="5B16AE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bottom w:val="nil"/>
            </w:tcBorders>
            <w:vAlign w:val="center"/>
          </w:tcPr>
          <w:p w14:paraId="7C3746BC" w14:textId="4E4C8B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741</w:t>
            </w:r>
          </w:p>
        </w:tc>
        <w:tc>
          <w:tcPr>
            <w:tcW w:w="335" w:type="pct"/>
            <w:tcBorders>
              <w:top w:val="single" w:sz="2" w:space="0" w:color="D9D9D9" w:themeColor="background1" w:themeShade="D9"/>
              <w:bottom w:val="nil"/>
            </w:tcBorders>
            <w:vAlign w:val="center"/>
          </w:tcPr>
          <w:p w14:paraId="6FA1849E" w14:textId="2343C9E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bottom w:val="nil"/>
            </w:tcBorders>
            <w:vAlign w:val="center"/>
          </w:tcPr>
          <w:p w14:paraId="22699803" w14:textId="1C2244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bottom w:val="nil"/>
            </w:tcBorders>
            <w:vAlign w:val="center"/>
          </w:tcPr>
          <w:p w14:paraId="47F9733F" w14:textId="083365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bottom w:val="nil"/>
            </w:tcBorders>
            <w:vAlign w:val="center"/>
          </w:tcPr>
          <w:p w14:paraId="47C70EA7" w14:textId="2943AB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4,911</w:t>
            </w:r>
          </w:p>
        </w:tc>
      </w:tr>
      <w:tr w:rsidR="00486F3D" w:rsidRPr="008D2408" w14:paraId="48FB536C" w14:textId="77777777" w:rsidTr="007A1E0E">
        <w:trPr>
          <w:trHeight w:val="283"/>
        </w:trPr>
        <w:tc>
          <w:tcPr>
            <w:tcW w:w="1195" w:type="pct"/>
            <w:vMerge/>
            <w:tcBorders>
              <w:top w:val="single" w:sz="2" w:space="0" w:color="D9D9D9" w:themeColor="background1" w:themeShade="D9"/>
            </w:tcBorders>
            <w:vAlign w:val="center"/>
          </w:tcPr>
          <w:p w14:paraId="5BB6D465"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0FFF0BEC"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46791F6C" w14:textId="45A5EF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2FB73F0A" w14:textId="5D2685F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23FA1D14" w14:textId="3679AF4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4D3A55D1" w14:textId="2EE74E7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0.0, 0.2</w:t>
            </w:r>
          </w:p>
        </w:tc>
        <w:tc>
          <w:tcPr>
            <w:tcW w:w="328" w:type="pct"/>
            <w:tcBorders>
              <w:top w:val="nil"/>
              <w:bottom w:val="nil"/>
            </w:tcBorders>
            <w:vAlign w:val="center"/>
          </w:tcPr>
          <w:p w14:paraId="51FB0CB0" w14:textId="63A854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2722AD02" w14:textId="250EB6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7853DCDF" w14:textId="3AA705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444D4B3A" w14:textId="080BD3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644BBF6B" w14:textId="12CB87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7E91F189" w14:textId="77777777" w:rsidTr="007A1E0E">
        <w:trPr>
          <w:trHeight w:val="283"/>
        </w:trPr>
        <w:tc>
          <w:tcPr>
            <w:tcW w:w="1195" w:type="pct"/>
            <w:vMerge/>
            <w:tcBorders>
              <w:bottom w:val="single" w:sz="2" w:space="0" w:color="D9D9D9" w:themeColor="background1" w:themeShade="D9"/>
            </w:tcBorders>
            <w:vAlign w:val="center"/>
          </w:tcPr>
          <w:p w14:paraId="6CBC311F"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0AB558C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6A1B1D42" w14:textId="19CE935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0.1, 0.1</w:t>
            </w:r>
          </w:p>
        </w:tc>
        <w:tc>
          <w:tcPr>
            <w:tcW w:w="335" w:type="pct"/>
            <w:tcBorders>
              <w:top w:val="nil"/>
              <w:bottom w:val="single" w:sz="2" w:space="0" w:color="D9D9D9" w:themeColor="background1" w:themeShade="D9"/>
            </w:tcBorders>
            <w:vAlign w:val="center"/>
          </w:tcPr>
          <w:p w14:paraId="2D3E66D0" w14:textId="60C477E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4DFAFA60" w14:textId="6BD494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30641349" w14:textId="039810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0.2, 0.0</w:t>
            </w:r>
          </w:p>
        </w:tc>
        <w:tc>
          <w:tcPr>
            <w:tcW w:w="328" w:type="pct"/>
            <w:tcBorders>
              <w:top w:val="nil"/>
              <w:bottom w:val="single" w:sz="2" w:space="0" w:color="D9D9D9" w:themeColor="background1" w:themeShade="D9"/>
            </w:tcBorders>
            <w:vAlign w:val="center"/>
          </w:tcPr>
          <w:p w14:paraId="0A44AC44" w14:textId="2A02D8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079170E4" w14:textId="123F461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71A4998A" w14:textId="45A32C3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52A3449C" w14:textId="71D21CB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5C8BE9B7" w14:textId="763578C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613A9F69" w14:textId="77777777" w:rsidTr="007A1E0E">
        <w:trPr>
          <w:trHeight w:val="283"/>
        </w:trPr>
        <w:tc>
          <w:tcPr>
            <w:tcW w:w="1195" w:type="pct"/>
            <w:vMerge w:val="restart"/>
            <w:tcBorders>
              <w:top w:val="single" w:sz="2" w:space="0" w:color="D9D9D9" w:themeColor="background1" w:themeShade="D9"/>
            </w:tcBorders>
            <w:vAlign w:val="center"/>
          </w:tcPr>
          <w:p w14:paraId="3FEC0FBA"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lastRenderedPageBreak/>
              <w:t>Klebsiella aerogenes</w:t>
            </w:r>
          </w:p>
        </w:tc>
        <w:tc>
          <w:tcPr>
            <w:tcW w:w="575" w:type="pct"/>
            <w:tcBorders>
              <w:top w:val="single" w:sz="2" w:space="0" w:color="D9D9D9" w:themeColor="background1" w:themeShade="D9"/>
              <w:bottom w:val="nil"/>
            </w:tcBorders>
            <w:vAlign w:val="center"/>
          </w:tcPr>
          <w:p w14:paraId="5E242F4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2D35C4E7" w14:textId="0D211F5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bottom w:val="nil"/>
            </w:tcBorders>
            <w:vAlign w:val="center"/>
          </w:tcPr>
          <w:p w14:paraId="02CFA82A" w14:textId="200462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bottom w:val="nil"/>
            </w:tcBorders>
            <w:vAlign w:val="center"/>
          </w:tcPr>
          <w:p w14:paraId="7373095A" w14:textId="0133FB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bottom w:val="nil"/>
            </w:tcBorders>
            <w:vAlign w:val="center"/>
          </w:tcPr>
          <w:p w14:paraId="1F3AC772" w14:textId="3464024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bottom w:val="nil"/>
            </w:tcBorders>
            <w:vAlign w:val="center"/>
          </w:tcPr>
          <w:p w14:paraId="2D0233A9" w14:textId="75A876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bottom w:val="nil"/>
            </w:tcBorders>
            <w:vAlign w:val="center"/>
          </w:tcPr>
          <w:p w14:paraId="4884ACAA" w14:textId="77E41A5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bottom w:val="nil"/>
            </w:tcBorders>
            <w:vAlign w:val="center"/>
          </w:tcPr>
          <w:p w14:paraId="24E0E088" w14:textId="53D9843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bottom w:val="nil"/>
            </w:tcBorders>
            <w:vAlign w:val="center"/>
          </w:tcPr>
          <w:p w14:paraId="62129506" w14:textId="61D410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bottom w:val="nil"/>
            </w:tcBorders>
            <w:vAlign w:val="center"/>
          </w:tcPr>
          <w:p w14:paraId="7DEBFC4A" w14:textId="5AD1A7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193B446D" w14:textId="77777777" w:rsidTr="007A1E0E">
        <w:trPr>
          <w:trHeight w:val="283"/>
        </w:trPr>
        <w:tc>
          <w:tcPr>
            <w:tcW w:w="1195" w:type="pct"/>
            <w:vMerge/>
            <w:tcBorders>
              <w:top w:val="single" w:sz="2" w:space="0" w:color="D9D9D9" w:themeColor="background1" w:themeShade="D9"/>
            </w:tcBorders>
            <w:vAlign w:val="center"/>
          </w:tcPr>
          <w:p w14:paraId="21027B27"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773B523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39CF14E0" w14:textId="36D7ED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5860B50F" w14:textId="4C467A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0.0, 3.1</w:t>
            </w:r>
          </w:p>
        </w:tc>
        <w:tc>
          <w:tcPr>
            <w:tcW w:w="359" w:type="pct"/>
            <w:tcBorders>
              <w:top w:val="nil"/>
              <w:bottom w:val="nil"/>
            </w:tcBorders>
            <w:vAlign w:val="center"/>
          </w:tcPr>
          <w:p w14:paraId="110ED891" w14:textId="3EB8AF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0196FD89" w14:textId="2FB3EC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18890F7E" w14:textId="7B8C070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5D241A62" w14:textId="38F60E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4D14FD20" w14:textId="56787A3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393F9CC7" w14:textId="175009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586E4433" w14:textId="58C1B4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0.0, 0.8</w:t>
            </w:r>
          </w:p>
        </w:tc>
      </w:tr>
      <w:tr w:rsidR="00486F3D" w:rsidRPr="008D2408" w14:paraId="593F615B" w14:textId="77777777" w:rsidTr="007A1E0E">
        <w:trPr>
          <w:trHeight w:val="283"/>
        </w:trPr>
        <w:tc>
          <w:tcPr>
            <w:tcW w:w="1195" w:type="pct"/>
            <w:vMerge/>
            <w:tcBorders>
              <w:bottom w:val="single" w:sz="2" w:space="0" w:color="D9D9D9" w:themeColor="background1" w:themeShade="D9"/>
            </w:tcBorders>
            <w:vAlign w:val="center"/>
          </w:tcPr>
          <w:p w14:paraId="11BCD2A8"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13EA2E5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1A00284E" w14:textId="08B71AF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1316FF5F" w14:textId="73E33D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9.4, 6.3</w:t>
            </w:r>
          </w:p>
        </w:tc>
        <w:tc>
          <w:tcPr>
            <w:tcW w:w="359" w:type="pct"/>
            <w:tcBorders>
              <w:top w:val="nil"/>
              <w:bottom w:val="single" w:sz="2" w:space="0" w:color="D9D9D9" w:themeColor="background1" w:themeShade="D9"/>
            </w:tcBorders>
            <w:vAlign w:val="center"/>
          </w:tcPr>
          <w:p w14:paraId="744F9A7A" w14:textId="228373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8.3, 8.3</w:t>
            </w:r>
          </w:p>
        </w:tc>
        <w:tc>
          <w:tcPr>
            <w:tcW w:w="359" w:type="pct"/>
            <w:tcBorders>
              <w:top w:val="nil"/>
              <w:bottom w:val="single" w:sz="2" w:space="0" w:color="D9D9D9" w:themeColor="background1" w:themeShade="D9"/>
            </w:tcBorders>
            <w:vAlign w:val="center"/>
          </w:tcPr>
          <w:p w14:paraId="2CE638A7" w14:textId="2A2F0A1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17181BBD" w14:textId="264EB73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12ECD690" w14:textId="6FC9451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22F00EEE" w14:textId="5F835B1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6E799846" w14:textId="53B186C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49D3B123" w14:textId="08660C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3.4, 2.5</w:t>
            </w:r>
          </w:p>
        </w:tc>
      </w:tr>
      <w:tr w:rsidR="00486F3D" w:rsidRPr="008D2408" w14:paraId="02443B29" w14:textId="77777777" w:rsidTr="007A1E0E">
        <w:trPr>
          <w:trHeight w:val="283"/>
        </w:trPr>
        <w:tc>
          <w:tcPr>
            <w:tcW w:w="1195" w:type="pct"/>
            <w:vMerge w:val="restart"/>
            <w:tcBorders>
              <w:top w:val="single" w:sz="2" w:space="0" w:color="D9D9D9" w:themeColor="background1" w:themeShade="D9"/>
            </w:tcBorders>
            <w:vAlign w:val="center"/>
          </w:tcPr>
          <w:p w14:paraId="6F86D17F"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bottom w:val="nil"/>
            </w:tcBorders>
            <w:vAlign w:val="center"/>
          </w:tcPr>
          <w:p w14:paraId="221FF57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3F199C18" w14:textId="200BBF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bottom w:val="nil"/>
            </w:tcBorders>
            <w:vAlign w:val="center"/>
          </w:tcPr>
          <w:p w14:paraId="54861CD5" w14:textId="40EF05F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bottom w:val="nil"/>
            </w:tcBorders>
            <w:vAlign w:val="center"/>
          </w:tcPr>
          <w:p w14:paraId="380D0899" w14:textId="0301C32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bottom w:val="nil"/>
            </w:tcBorders>
            <w:vAlign w:val="center"/>
          </w:tcPr>
          <w:p w14:paraId="670F9AAA" w14:textId="36CEA2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bottom w:val="nil"/>
            </w:tcBorders>
            <w:vAlign w:val="center"/>
          </w:tcPr>
          <w:p w14:paraId="5CAD57BA" w14:textId="4F6214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bottom w:val="nil"/>
            </w:tcBorders>
            <w:vAlign w:val="center"/>
          </w:tcPr>
          <w:p w14:paraId="010B70F6" w14:textId="43A585A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2EF9408B" w14:textId="1D751CF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2B2DF0A9" w14:textId="690155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bottom w:val="nil"/>
            </w:tcBorders>
            <w:vAlign w:val="center"/>
          </w:tcPr>
          <w:p w14:paraId="1C765269" w14:textId="753E98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486F3D" w:rsidRPr="008D2408" w14:paraId="12B2ED25" w14:textId="77777777" w:rsidTr="007A1E0E">
        <w:trPr>
          <w:trHeight w:val="283"/>
        </w:trPr>
        <w:tc>
          <w:tcPr>
            <w:tcW w:w="1195" w:type="pct"/>
            <w:vMerge/>
            <w:tcBorders>
              <w:top w:val="single" w:sz="2" w:space="0" w:color="D9D9D9" w:themeColor="background1" w:themeShade="D9"/>
            </w:tcBorders>
            <w:vAlign w:val="center"/>
          </w:tcPr>
          <w:p w14:paraId="0E9E47C9"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6934A87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243016DE" w14:textId="42B99DB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1.3, 0.0</w:t>
            </w:r>
          </w:p>
        </w:tc>
        <w:tc>
          <w:tcPr>
            <w:tcW w:w="335" w:type="pct"/>
            <w:tcBorders>
              <w:top w:val="nil"/>
              <w:bottom w:val="nil"/>
            </w:tcBorders>
            <w:vAlign w:val="center"/>
          </w:tcPr>
          <w:p w14:paraId="63EA09D4" w14:textId="000C2DC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2487F949" w14:textId="4C0D072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0F73353F" w14:textId="291B44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51CE6F8D" w14:textId="5F2D2B0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779A60DE" w14:textId="49708B7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78830D05" w14:textId="633D2B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56977A11" w14:textId="138EF7B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0C32C4C2" w14:textId="43804A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0.4, 0.0</w:t>
            </w:r>
          </w:p>
        </w:tc>
      </w:tr>
      <w:tr w:rsidR="00486F3D" w:rsidRPr="008D2408" w14:paraId="6307D3BD" w14:textId="77777777" w:rsidTr="007A1E0E">
        <w:trPr>
          <w:trHeight w:val="283"/>
        </w:trPr>
        <w:tc>
          <w:tcPr>
            <w:tcW w:w="1195" w:type="pct"/>
            <w:vMerge/>
            <w:tcBorders>
              <w:bottom w:val="single" w:sz="2" w:space="0" w:color="D9D9D9" w:themeColor="background1" w:themeShade="D9"/>
            </w:tcBorders>
            <w:vAlign w:val="center"/>
          </w:tcPr>
          <w:p w14:paraId="75404D6D"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3EE7362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7152AD8" w14:textId="7533F0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12196E8C" w14:textId="722307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1.5, 1.5</w:t>
            </w:r>
          </w:p>
        </w:tc>
        <w:tc>
          <w:tcPr>
            <w:tcW w:w="359" w:type="pct"/>
            <w:tcBorders>
              <w:top w:val="nil"/>
              <w:bottom w:val="single" w:sz="2" w:space="0" w:color="D9D9D9" w:themeColor="background1" w:themeShade="D9"/>
            </w:tcBorders>
            <w:vAlign w:val="center"/>
          </w:tcPr>
          <w:p w14:paraId="74B2AEAC" w14:textId="4ED29D6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05E3F712" w14:textId="3016EA7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158A2750" w14:textId="72FE35B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7012DD42" w14:textId="07BFCCC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1EBF2BD5" w14:textId="0B9EEF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270151CA" w14:textId="493969B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78AB69D4" w14:textId="46BDB7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0.4, 0.4</w:t>
            </w:r>
          </w:p>
        </w:tc>
      </w:tr>
      <w:tr w:rsidR="00486F3D" w:rsidRPr="008D2408" w14:paraId="3D48B2E4" w14:textId="77777777" w:rsidTr="007A1E0E">
        <w:trPr>
          <w:trHeight w:val="283"/>
        </w:trPr>
        <w:tc>
          <w:tcPr>
            <w:tcW w:w="1195" w:type="pct"/>
            <w:vMerge w:val="restart"/>
            <w:tcBorders>
              <w:top w:val="single" w:sz="2" w:space="0" w:color="D9D9D9" w:themeColor="background1" w:themeShade="D9"/>
            </w:tcBorders>
            <w:vAlign w:val="center"/>
          </w:tcPr>
          <w:p w14:paraId="3E52DEE4"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bottom w:val="nil"/>
            </w:tcBorders>
            <w:vAlign w:val="center"/>
          </w:tcPr>
          <w:p w14:paraId="0C3D938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3150FBC1" w14:textId="4BA85E4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bottom w:val="nil"/>
            </w:tcBorders>
            <w:vAlign w:val="center"/>
          </w:tcPr>
          <w:p w14:paraId="0AD6FBED" w14:textId="70FCDE6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bottom w:val="nil"/>
            </w:tcBorders>
            <w:vAlign w:val="center"/>
          </w:tcPr>
          <w:p w14:paraId="748B5A48" w14:textId="247A49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bottom w:val="nil"/>
            </w:tcBorders>
            <w:vAlign w:val="center"/>
          </w:tcPr>
          <w:p w14:paraId="21137C49" w14:textId="4C1678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bottom w:val="nil"/>
            </w:tcBorders>
            <w:vAlign w:val="center"/>
          </w:tcPr>
          <w:p w14:paraId="0393C760" w14:textId="05D7127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bottom w:val="nil"/>
            </w:tcBorders>
            <w:vAlign w:val="center"/>
          </w:tcPr>
          <w:p w14:paraId="575472F5" w14:textId="5FDD7A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bottom w:val="nil"/>
            </w:tcBorders>
            <w:vAlign w:val="center"/>
          </w:tcPr>
          <w:p w14:paraId="5DCB0CF9" w14:textId="7E0393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bottom w:val="nil"/>
            </w:tcBorders>
            <w:vAlign w:val="center"/>
          </w:tcPr>
          <w:p w14:paraId="51BDA2D8" w14:textId="0832B9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bottom w:val="nil"/>
            </w:tcBorders>
            <w:vAlign w:val="center"/>
          </w:tcPr>
          <w:p w14:paraId="731D1201" w14:textId="6456229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1,239</w:t>
            </w:r>
          </w:p>
        </w:tc>
      </w:tr>
      <w:tr w:rsidR="00486F3D" w:rsidRPr="008D2408" w14:paraId="3365E4AD" w14:textId="77777777" w:rsidTr="007A1E0E">
        <w:trPr>
          <w:trHeight w:val="283"/>
        </w:trPr>
        <w:tc>
          <w:tcPr>
            <w:tcW w:w="1195" w:type="pct"/>
            <w:vMerge/>
            <w:tcBorders>
              <w:top w:val="single" w:sz="2" w:space="0" w:color="D9D9D9" w:themeColor="background1" w:themeShade="D9"/>
            </w:tcBorders>
            <w:vAlign w:val="center"/>
          </w:tcPr>
          <w:p w14:paraId="2903987D"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09FDCE1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68D7807F" w14:textId="6B1775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0.3, 0.3</w:t>
            </w:r>
          </w:p>
        </w:tc>
        <w:tc>
          <w:tcPr>
            <w:tcW w:w="335" w:type="pct"/>
            <w:tcBorders>
              <w:top w:val="nil"/>
              <w:bottom w:val="nil"/>
            </w:tcBorders>
            <w:vAlign w:val="center"/>
          </w:tcPr>
          <w:p w14:paraId="2E6980EC" w14:textId="33E69C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0.4, 0.0</w:t>
            </w:r>
          </w:p>
        </w:tc>
        <w:tc>
          <w:tcPr>
            <w:tcW w:w="359" w:type="pct"/>
            <w:tcBorders>
              <w:top w:val="nil"/>
              <w:bottom w:val="nil"/>
            </w:tcBorders>
            <w:vAlign w:val="center"/>
          </w:tcPr>
          <w:p w14:paraId="2083B015" w14:textId="51E89B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7706E101" w14:textId="14612D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5DF2D939" w14:textId="39ABE1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0.5, 0.0</w:t>
            </w:r>
          </w:p>
        </w:tc>
        <w:tc>
          <w:tcPr>
            <w:tcW w:w="335" w:type="pct"/>
            <w:tcBorders>
              <w:top w:val="nil"/>
              <w:bottom w:val="nil"/>
            </w:tcBorders>
            <w:vAlign w:val="center"/>
          </w:tcPr>
          <w:p w14:paraId="48845545" w14:textId="2F5A52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17C811AF" w14:textId="73255C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715B2357" w14:textId="01F6D75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5067A65C" w14:textId="57BBCBF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0.2, 0.1</w:t>
            </w:r>
          </w:p>
        </w:tc>
      </w:tr>
      <w:tr w:rsidR="00486F3D" w:rsidRPr="008D2408" w14:paraId="4A368EF3" w14:textId="77777777" w:rsidTr="007A1E0E">
        <w:trPr>
          <w:trHeight w:val="283"/>
        </w:trPr>
        <w:tc>
          <w:tcPr>
            <w:tcW w:w="1195" w:type="pct"/>
            <w:vMerge/>
            <w:tcBorders>
              <w:bottom w:val="single" w:sz="2" w:space="0" w:color="D9D9D9" w:themeColor="background1" w:themeShade="D9"/>
            </w:tcBorders>
            <w:vAlign w:val="center"/>
          </w:tcPr>
          <w:p w14:paraId="67027EBD"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65C4F3D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FCBA7D8" w14:textId="6084918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0.9, 0.6</w:t>
            </w:r>
          </w:p>
        </w:tc>
        <w:tc>
          <w:tcPr>
            <w:tcW w:w="335" w:type="pct"/>
            <w:tcBorders>
              <w:top w:val="nil"/>
              <w:bottom w:val="single" w:sz="2" w:space="0" w:color="D9D9D9" w:themeColor="background1" w:themeShade="D9"/>
            </w:tcBorders>
            <w:vAlign w:val="center"/>
          </w:tcPr>
          <w:p w14:paraId="52F2E568" w14:textId="29FC4F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0.4, 0.4</w:t>
            </w:r>
          </w:p>
        </w:tc>
        <w:tc>
          <w:tcPr>
            <w:tcW w:w="359" w:type="pct"/>
            <w:tcBorders>
              <w:top w:val="nil"/>
              <w:bottom w:val="single" w:sz="2" w:space="0" w:color="D9D9D9" w:themeColor="background1" w:themeShade="D9"/>
            </w:tcBorders>
            <w:vAlign w:val="center"/>
          </w:tcPr>
          <w:p w14:paraId="4B579BC0" w14:textId="4A7EC8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7AFEEDD6" w14:textId="3F08F9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20F729D3" w14:textId="551CB03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0.5, 0.5</w:t>
            </w:r>
          </w:p>
        </w:tc>
        <w:tc>
          <w:tcPr>
            <w:tcW w:w="335" w:type="pct"/>
            <w:tcBorders>
              <w:top w:val="nil"/>
              <w:bottom w:val="single" w:sz="2" w:space="0" w:color="D9D9D9" w:themeColor="background1" w:themeShade="D9"/>
            </w:tcBorders>
            <w:vAlign w:val="center"/>
          </w:tcPr>
          <w:p w14:paraId="450C3987" w14:textId="4C07B1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0107BA87" w14:textId="084BD5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208B6F4A" w14:textId="60E7F60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20391DBD" w14:textId="12F8EA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0.4, 0.3</w:t>
            </w:r>
          </w:p>
        </w:tc>
      </w:tr>
      <w:tr w:rsidR="00486F3D" w:rsidRPr="008D2408" w14:paraId="1E98FE8F" w14:textId="77777777" w:rsidTr="007A1E0E">
        <w:trPr>
          <w:trHeight w:val="283"/>
        </w:trPr>
        <w:tc>
          <w:tcPr>
            <w:tcW w:w="1195" w:type="pct"/>
            <w:vMerge w:val="restart"/>
            <w:tcBorders>
              <w:top w:val="single" w:sz="2" w:space="0" w:color="D9D9D9" w:themeColor="background1" w:themeShade="D9"/>
            </w:tcBorders>
            <w:vAlign w:val="center"/>
          </w:tcPr>
          <w:p w14:paraId="2A16D3B6"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bottom w:val="nil"/>
            </w:tcBorders>
            <w:vAlign w:val="center"/>
          </w:tcPr>
          <w:p w14:paraId="48C4BD9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3EAA26D8" w14:textId="55BC39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bottom w:val="nil"/>
            </w:tcBorders>
            <w:vAlign w:val="center"/>
          </w:tcPr>
          <w:p w14:paraId="20A0EFE8" w14:textId="277EBB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bottom w:val="nil"/>
            </w:tcBorders>
            <w:vAlign w:val="center"/>
          </w:tcPr>
          <w:p w14:paraId="59205D0A" w14:textId="6C5E02A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bottom w:val="nil"/>
            </w:tcBorders>
            <w:vAlign w:val="center"/>
          </w:tcPr>
          <w:p w14:paraId="499E2698" w14:textId="029CF51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w:t>
            </w:r>
          </w:p>
        </w:tc>
        <w:tc>
          <w:tcPr>
            <w:tcW w:w="328" w:type="pct"/>
            <w:tcBorders>
              <w:top w:val="single" w:sz="2" w:space="0" w:color="D9D9D9" w:themeColor="background1" w:themeShade="D9"/>
              <w:bottom w:val="nil"/>
            </w:tcBorders>
            <w:vAlign w:val="center"/>
          </w:tcPr>
          <w:p w14:paraId="533B6684" w14:textId="6E93FC6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bottom w:val="nil"/>
            </w:tcBorders>
            <w:vAlign w:val="center"/>
          </w:tcPr>
          <w:p w14:paraId="28D8B2DE" w14:textId="46661AF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bottom w:val="nil"/>
            </w:tcBorders>
            <w:vAlign w:val="center"/>
          </w:tcPr>
          <w:p w14:paraId="1C52AB1E" w14:textId="63EB15A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bottom w:val="nil"/>
            </w:tcBorders>
            <w:vAlign w:val="center"/>
          </w:tcPr>
          <w:p w14:paraId="2A7B67C8" w14:textId="419F27C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bottom w:val="nil"/>
            </w:tcBorders>
            <w:vAlign w:val="center"/>
          </w:tcPr>
          <w:p w14:paraId="5B491AE1" w14:textId="66F8F44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311</w:t>
            </w:r>
          </w:p>
        </w:tc>
      </w:tr>
      <w:tr w:rsidR="00486F3D" w:rsidRPr="008D2408" w14:paraId="1BFEE60C" w14:textId="77777777" w:rsidTr="007A1E0E">
        <w:trPr>
          <w:trHeight w:val="283"/>
        </w:trPr>
        <w:tc>
          <w:tcPr>
            <w:tcW w:w="1195" w:type="pct"/>
            <w:vMerge/>
            <w:tcBorders>
              <w:top w:val="single" w:sz="2" w:space="0" w:color="D9D9D9" w:themeColor="background1" w:themeShade="D9"/>
            </w:tcBorders>
            <w:vAlign w:val="center"/>
          </w:tcPr>
          <w:p w14:paraId="6E6A7F1A"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069AE96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7FF8F00D" w14:textId="4266F2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0C1E288C" w14:textId="19C1C1B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7C064637" w14:textId="2651A6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17C0B780" w14:textId="26F1303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574C655E" w14:textId="63A14CF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28D9A602" w14:textId="020082F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40C272EB" w14:textId="606058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7EBF7330" w14:textId="3F7673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11B30621" w14:textId="033D848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4BA06F36" w14:textId="77777777" w:rsidTr="007A1E0E">
        <w:trPr>
          <w:trHeight w:val="283"/>
        </w:trPr>
        <w:tc>
          <w:tcPr>
            <w:tcW w:w="1195" w:type="pct"/>
            <w:vMerge/>
            <w:tcBorders>
              <w:bottom w:val="single" w:sz="2" w:space="0" w:color="D9D9D9" w:themeColor="background1" w:themeShade="D9"/>
            </w:tcBorders>
            <w:vAlign w:val="center"/>
          </w:tcPr>
          <w:p w14:paraId="1CCC2DD5"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6007053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085F0737" w14:textId="69A53A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40A4775D" w14:textId="4B9A4E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0083EEF9" w14:textId="6E4FEB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6073852C" w14:textId="771707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4AC8C419" w14:textId="67935A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1317D398" w14:textId="1B9B8CF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141D1FE6" w14:textId="656C4A6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3C5D7E71" w14:textId="65C37F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69C87E41" w14:textId="2F7D398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5711285A" w14:textId="77777777" w:rsidTr="007A1E0E">
        <w:trPr>
          <w:trHeight w:val="283"/>
        </w:trPr>
        <w:tc>
          <w:tcPr>
            <w:tcW w:w="1195" w:type="pct"/>
            <w:vMerge w:val="restart"/>
            <w:tcBorders>
              <w:top w:val="single" w:sz="2" w:space="0" w:color="D9D9D9" w:themeColor="background1" w:themeShade="D9"/>
            </w:tcBorders>
            <w:vAlign w:val="center"/>
          </w:tcPr>
          <w:p w14:paraId="64D73E29"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Pseudomonas aeruginosa</w:t>
            </w:r>
          </w:p>
        </w:tc>
        <w:tc>
          <w:tcPr>
            <w:tcW w:w="575" w:type="pct"/>
            <w:tcBorders>
              <w:top w:val="single" w:sz="2" w:space="0" w:color="D9D9D9" w:themeColor="background1" w:themeShade="D9"/>
              <w:bottom w:val="nil"/>
            </w:tcBorders>
            <w:vAlign w:val="center"/>
          </w:tcPr>
          <w:p w14:paraId="3078990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1D93EEED" w14:textId="08AFFE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209</w:t>
            </w:r>
          </w:p>
        </w:tc>
        <w:tc>
          <w:tcPr>
            <w:tcW w:w="335" w:type="pct"/>
            <w:tcBorders>
              <w:top w:val="single" w:sz="2" w:space="0" w:color="D9D9D9" w:themeColor="background1" w:themeShade="D9"/>
              <w:bottom w:val="nil"/>
            </w:tcBorders>
            <w:vAlign w:val="center"/>
          </w:tcPr>
          <w:p w14:paraId="4F41A8DA" w14:textId="1978798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124</w:t>
            </w:r>
          </w:p>
        </w:tc>
        <w:tc>
          <w:tcPr>
            <w:tcW w:w="359" w:type="pct"/>
            <w:tcBorders>
              <w:top w:val="single" w:sz="2" w:space="0" w:color="D9D9D9" w:themeColor="background1" w:themeShade="D9"/>
              <w:bottom w:val="nil"/>
            </w:tcBorders>
            <w:vAlign w:val="center"/>
          </w:tcPr>
          <w:p w14:paraId="24F79A39" w14:textId="7B04B8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141</w:t>
            </w:r>
          </w:p>
        </w:tc>
        <w:tc>
          <w:tcPr>
            <w:tcW w:w="359" w:type="pct"/>
            <w:tcBorders>
              <w:top w:val="single" w:sz="2" w:space="0" w:color="D9D9D9" w:themeColor="background1" w:themeShade="D9"/>
              <w:bottom w:val="nil"/>
            </w:tcBorders>
            <w:vAlign w:val="center"/>
          </w:tcPr>
          <w:p w14:paraId="49E44D2E" w14:textId="3333C2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28" w:type="pct"/>
            <w:tcBorders>
              <w:top w:val="single" w:sz="2" w:space="0" w:color="D9D9D9" w:themeColor="background1" w:themeShade="D9"/>
              <w:bottom w:val="nil"/>
            </w:tcBorders>
            <w:vAlign w:val="center"/>
          </w:tcPr>
          <w:p w14:paraId="5671BAB2" w14:textId="7DA5FA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97</w:t>
            </w:r>
          </w:p>
        </w:tc>
        <w:tc>
          <w:tcPr>
            <w:tcW w:w="335" w:type="pct"/>
            <w:tcBorders>
              <w:top w:val="single" w:sz="2" w:space="0" w:color="D9D9D9" w:themeColor="background1" w:themeShade="D9"/>
              <w:bottom w:val="nil"/>
            </w:tcBorders>
            <w:vAlign w:val="center"/>
          </w:tcPr>
          <w:p w14:paraId="64142876" w14:textId="2CCD2E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w:t>
            </w:r>
          </w:p>
        </w:tc>
        <w:tc>
          <w:tcPr>
            <w:tcW w:w="325" w:type="pct"/>
            <w:tcBorders>
              <w:top w:val="single" w:sz="2" w:space="0" w:color="D9D9D9" w:themeColor="background1" w:themeShade="D9"/>
              <w:bottom w:val="nil"/>
            </w:tcBorders>
            <w:vAlign w:val="center"/>
          </w:tcPr>
          <w:p w14:paraId="746122FC" w14:textId="1B6EF07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w:t>
            </w:r>
          </w:p>
        </w:tc>
        <w:tc>
          <w:tcPr>
            <w:tcW w:w="359" w:type="pct"/>
            <w:tcBorders>
              <w:top w:val="single" w:sz="2" w:space="0" w:color="D9D9D9" w:themeColor="background1" w:themeShade="D9"/>
              <w:bottom w:val="nil"/>
            </w:tcBorders>
            <w:vAlign w:val="center"/>
          </w:tcPr>
          <w:p w14:paraId="4D8821DF" w14:textId="72B333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w:t>
            </w:r>
          </w:p>
        </w:tc>
        <w:tc>
          <w:tcPr>
            <w:tcW w:w="489" w:type="pct"/>
            <w:tcBorders>
              <w:top w:val="single" w:sz="2" w:space="0" w:color="D9D9D9" w:themeColor="background1" w:themeShade="D9"/>
              <w:bottom w:val="nil"/>
            </w:tcBorders>
            <w:vAlign w:val="center"/>
          </w:tcPr>
          <w:p w14:paraId="7A883975" w14:textId="1DA0B62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733</w:t>
            </w:r>
          </w:p>
        </w:tc>
      </w:tr>
      <w:tr w:rsidR="00486F3D" w:rsidRPr="008D2408" w14:paraId="7FA0EDC5" w14:textId="77777777" w:rsidTr="007A1E0E">
        <w:trPr>
          <w:trHeight w:val="283"/>
        </w:trPr>
        <w:tc>
          <w:tcPr>
            <w:tcW w:w="1195" w:type="pct"/>
            <w:vMerge/>
            <w:tcBorders>
              <w:top w:val="single" w:sz="2" w:space="0" w:color="D9D9D9" w:themeColor="background1" w:themeShade="D9"/>
            </w:tcBorders>
            <w:vAlign w:val="center"/>
          </w:tcPr>
          <w:p w14:paraId="4845DF6F"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3B997DE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0A7F6222" w14:textId="3E9BCB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3.8, 6.2</w:t>
            </w:r>
          </w:p>
        </w:tc>
        <w:tc>
          <w:tcPr>
            <w:tcW w:w="335" w:type="pct"/>
            <w:tcBorders>
              <w:top w:val="nil"/>
              <w:bottom w:val="nil"/>
            </w:tcBorders>
            <w:vAlign w:val="center"/>
          </w:tcPr>
          <w:p w14:paraId="53E45EB5" w14:textId="29136D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4.0, 4.0</w:t>
            </w:r>
          </w:p>
        </w:tc>
        <w:tc>
          <w:tcPr>
            <w:tcW w:w="359" w:type="pct"/>
            <w:tcBorders>
              <w:top w:val="nil"/>
              <w:bottom w:val="nil"/>
            </w:tcBorders>
            <w:vAlign w:val="center"/>
          </w:tcPr>
          <w:p w14:paraId="7B1233F8" w14:textId="41A9EC1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2.1, 3.5</w:t>
            </w:r>
          </w:p>
        </w:tc>
        <w:tc>
          <w:tcPr>
            <w:tcW w:w="359" w:type="pct"/>
            <w:tcBorders>
              <w:top w:val="nil"/>
              <w:bottom w:val="nil"/>
            </w:tcBorders>
            <w:vAlign w:val="center"/>
          </w:tcPr>
          <w:p w14:paraId="0460B8B8" w14:textId="5343CD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2.4, 3.6</w:t>
            </w:r>
          </w:p>
        </w:tc>
        <w:tc>
          <w:tcPr>
            <w:tcW w:w="328" w:type="pct"/>
            <w:tcBorders>
              <w:top w:val="nil"/>
              <w:bottom w:val="nil"/>
            </w:tcBorders>
            <w:vAlign w:val="center"/>
          </w:tcPr>
          <w:p w14:paraId="0D9B15A2" w14:textId="2E55BC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5.2, 7.2</w:t>
            </w:r>
          </w:p>
        </w:tc>
        <w:tc>
          <w:tcPr>
            <w:tcW w:w="335" w:type="pct"/>
            <w:tcBorders>
              <w:top w:val="nil"/>
              <w:bottom w:val="nil"/>
            </w:tcBorders>
            <w:vAlign w:val="center"/>
          </w:tcPr>
          <w:p w14:paraId="11999077" w14:textId="456284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nil"/>
            </w:tcBorders>
            <w:vAlign w:val="center"/>
          </w:tcPr>
          <w:p w14:paraId="4B47E9F0" w14:textId="4A99491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4.8, 4.8</w:t>
            </w:r>
          </w:p>
        </w:tc>
        <w:tc>
          <w:tcPr>
            <w:tcW w:w="359" w:type="pct"/>
            <w:tcBorders>
              <w:top w:val="nil"/>
              <w:bottom w:val="nil"/>
            </w:tcBorders>
            <w:vAlign w:val="center"/>
          </w:tcPr>
          <w:p w14:paraId="20E68BAF" w14:textId="78154AD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478976D7" w14:textId="0B56FA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3.3, 4.6</w:t>
            </w:r>
          </w:p>
        </w:tc>
      </w:tr>
      <w:tr w:rsidR="00486F3D" w:rsidRPr="008D2408" w14:paraId="6F0D63BE" w14:textId="77777777" w:rsidTr="007A1E0E">
        <w:trPr>
          <w:trHeight w:val="283"/>
        </w:trPr>
        <w:tc>
          <w:tcPr>
            <w:tcW w:w="1195" w:type="pct"/>
            <w:vMerge/>
            <w:tcBorders>
              <w:bottom w:val="single" w:sz="2" w:space="0" w:color="D9D9D9" w:themeColor="background1" w:themeShade="D9"/>
            </w:tcBorders>
            <w:vAlign w:val="center"/>
          </w:tcPr>
          <w:p w14:paraId="5BCE8C56"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1DEA9D2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4C9AC551" w14:textId="1378ADF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3.8, 1.4</w:t>
            </w:r>
          </w:p>
        </w:tc>
        <w:tc>
          <w:tcPr>
            <w:tcW w:w="335" w:type="pct"/>
            <w:tcBorders>
              <w:top w:val="nil"/>
              <w:bottom w:val="single" w:sz="2" w:space="0" w:color="D9D9D9" w:themeColor="background1" w:themeShade="D9"/>
            </w:tcBorders>
            <w:vAlign w:val="center"/>
          </w:tcPr>
          <w:p w14:paraId="68909575" w14:textId="355BBA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3.2, 3.2</w:t>
            </w:r>
          </w:p>
        </w:tc>
        <w:tc>
          <w:tcPr>
            <w:tcW w:w="359" w:type="pct"/>
            <w:tcBorders>
              <w:top w:val="nil"/>
              <w:bottom w:val="single" w:sz="2" w:space="0" w:color="D9D9D9" w:themeColor="background1" w:themeShade="D9"/>
            </w:tcBorders>
            <w:vAlign w:val="center"/>
          </w:tcPr>
          <w:p w14:paraId="0DC28BF7" w14:textId="2999836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4.3, 2.8</w:t>
            </w:r>
          </w:p>
        </w:tc>
        <w:tc>
          <w:tcPr>
            <w:tcW w:w="359" w:type="pct"/>
            <w:tcBorders>
              <w:top w:val="nil"/>
              <w:bottom w:val="single" w:sz="2" w:space="0" w:color="D9D9D9" w:themeColor="background1" w:themeShade="D9"/>
            </w:tcBorders>
            <w:vAlign w:val="center"/>
          </w:tcPr>
          <w:p w14:paraId="7B8029C4" w14:textId="1144E5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2.4, 1.2</w:t>
            </w:r>
          </w:p>
        </w:tc>
        <w:tc>
          <w:tcPr>
            <w:tcW w:w="328" w:type="pct"/>
            <w:tcBorders>
              <w:top w:val="nil"/>
              <w:bottom w:val="single" w:sz="2" w:space="0" w:color="D9D9D9" w:themeColor="background1" w:themeShade="D9"/>
            </w:tcBorders>
            <w:vAlign w:val="center"/>
          </w:tcPr>
          <w:p w14:paraId="7ECF3664" w14:textId="1DEFC3E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4.1, 2.1</w:t>
            </w:r>
          </w:p>
        </w:tc>
        <w:tc>
          <w:tcPr>
            <w:tcW w:w="335" w:type="pct"/>
            <w:tcBorders>
              <w:top w:val="nil"/>
              <w:bottom w:val="single" w:sz="2" w:space="0" w:color="D9D9D9" w:themeColor="background1" w:themeShade="D9"/>
            </w:tcBorders>
            <w:vAlign w:val="center"/>
          </w:tcPr>
          <w:p w14:paraId="6E6693A2" w14:textId="680B1D8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703AB10C" w14:textId="4A45B71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4.8, 4.8</w:t>
            </w:r>
          </w:p>
        </w:tc>
        <w:tc>
          <w:tcPr>
            <w:tcW w:w="359" w:type="pct"/>
            <w:tcBorders>
              <w:top w:val="nil"/>
              <w:bottom w:val="single" w:sz="2" w:space="0" w:color="D9D9D9" w:themeColor="background1" w:themeShade="D9"/>
            </w:tcBorders>
            <w:vAlign w:val="center"/>
          </w:tcPr>
          <w:p w14:paraId="16A71BAA" w14:textId="47C7A7D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5.3, 5.3</w:t>
            </w:r>
          </w:p>
        </w:tc>
        <w:tc>
          <w:tcPr>
            <w:tcW w:w="489" w:type="pct"/>
            <w:tcBorders>
              <w:top w:val="nil"/>
              <w:bottom w:val="single" w:sz="2" w:space="0" w:color="D9D9D9" w:themeColor="background1" w:themeShade="D9"/>
            </w:tcBorders>
            <w:vAlign w:val="center"/>
          </w:tcPr>
          <w:p w14:paraId="23DCF771" w14:textId="6376F0F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3.7, 2.3</w:t>
            </w:r>
          </w:p>
        </w:tc>
      </w:tr>
      <w:tr w:rsidR="00486F3D" w:rsidRPr="008D2408" w14:paraId="5FE4DA3F" w14:textId="77777777" w:rsidTr="007A1E0E">
        <w:trPr>
          <w:trHeight w:val="283"/>
        </w:trPr>
        <w:tc>
          <w:tcPr>
            <w:tcW w:w="1195" w:type="pct"/>
            <w:vMerge w:val="restart"/>
            <w:tcBorders>
              <w:top w:val="single" w:sz="2" w:space="0" w:color="D9D9D9" w:themeColor="background1" w:themeShade="D9"/>
            </w:tcBorders>
            <w:vAlign w:val="center"/>
          </w:tcPr>
          <w:p w14:paraId="6FB86AFA"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bottom w:val="nil"/>
            </w:tcBorders>
            <w:vAlign w:val="center"/>
          </w:tcPr>
          <w:p w14:paraId="10ECFBE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6E876802" w14:textId="3C328A2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335" w:type="pct"/>
            <w:tcBorders>
              <w:top w:val="single" w:sz="2" w:space="0" w:color="D9D9D9" w:themeColor="background1" w:themeShade="D9"/>
              <w:bottom w:val="nil"/>
            </w:tcBorders>
            <w:vAlign w:val="center"/>
          </w:tcPr>
          <w:p w14:paraId="5BAE184D" w14:textId="6F6789F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bottom w:val="nil"/>
            </w:tcBorders>
            <w:vAlign w:val="center"/>
          </w:tcPr>
          <w:p w14:paraId="40E71A50" w14:textId="739438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bottom w:val="nil"/>
            </w:tcBorders>
            <w:vAlign w:val="center"/>
          </w:tcPr>
          <w:p w14:paraId="7CE94ED1" w14:textId="58A5B5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bottom w:val="nil"/>
            </w:tcBorders>
            <w:vAlign w:val="center"/>
          </w:tcPr>
          <w:p w14:paraId="1D81AD60" w14:textId="679E2B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bottom w:val="nil"/>
            </w:tcBorders>
            <w:vAlign w:val="center"/>
          </w:tcPr>
          <w:p w14:paraId="12E502AF" w14:textId="18E761E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bottom w:val="nil"/>
            </w:tcBorders>
            <w:vAlign w:val="center"/>
          </w:tcPr>
          <w:p w14:paraId="76A4C000" w14:textId="709B017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bottom w:val="nil"/>
            </w:tcBorders>
            <w:vAlign w:val="center"/>
          </w:tcPr>
          <w:p w14:paraId="2966A455" w14:textId="483F1E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bottom w:val="nil"/>
            </w:tcBorders>
            <w:vAlign w:val="center"/>
          </w:tcPr>
          <w:p w14:paraId="61BB0CBF" w14:textId="0740F7A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80</w:t>
            </w:r>
          </w:p>
        </w:tc>
      </w:tr>
      <w:tr w:rsidR="00486F3D" w:rsidRPr="008D2408" w14:paraId="57EA4B68" w14:textId="77777777" w:rsidTr="007A1E0E">
        <w:trPr>
          <w:trHeight w:val="283"/>
        </w:trPr>
        <w:tc>
          <w:tcPr>
            <w:tcW w:w="1195" w:type="pct"/>
            <w:vMerge/>
            <w:tcBorders>
              <w:top w:val="single" w:sz="2" w:space="0" w:color="D9D9D9" w:themeColor="background1" w:themeShade="D9"/>
            </w:tcBorders>
            <w:vAlign w:val="center"/>
          </w:tcPr>
          <w:p w14:paraId="69957B13"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269F801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5001B351" w14:textId="7097CF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6C4916C5" w14:textId="1A39D5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4AFB766E" w14:textId="213DF88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2BFB4556" w14:textId="5939F3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619FB2E1" w14:textId="7B2AF3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469E5C3F" w14:textId="134F4EA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4445B60D" w14:textId="20E304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4165F068" w14:textId="698CB04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7EC49DE5" w14:textId="10BDE9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55ABA45C" w14:textId="77777777" w:rsidTr="007A1E0E">
        <w:trPr>
          <w:trHeight w:val="283"/>
        </w:trPr>
        <w:tc>
          <w:tcPr>
            <w:tcW w:w="1195" w:type="pct"/>
            <w:vMerge/>
            <w:tcBorders>
              <w:bottom w:val="single" w:sz="2" w:space="0" w:color="D9D9D9" w:themeColor="background1" w:themeShade="D9"/>
            </w:tcBorders>
            <w:vAlign w:val="center"/>
          </w:tcPr>
          <w:p w14:paraId="525BC04D"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24ED3CE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3C46A8E9" w14:textId="35E00A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7DCACC8E" w14:textId="49A5816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68166296" w14:textId="7E4AD2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3DD11033" w14:textId="4470E4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single" w:sz="2" w:space="0" w:color="D9D9D9" w:themeColor="background1" w:themeShade="D9"/>
            </w:tcBorders>
            <w:vAlign w:val="center"/>
          </w:tcPr>
          <w:p w14:paraId="18674A19" w14:textId="7E3EE5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single" w:sz="2" w:space="0" w:color="D9D9D9" w:themeColor="background1" w:themeShade="D9"/>
            </w:tcBorders>
            <w:vAlign w:val="center"/>
          </w:tcPr>
          <w:p w14:paraId="4D926531" w14:textId="4A7045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0440E6EA" w14:textId="31DE30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48E757E1" w14:textId="66ECFB7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single" w:sz="2" w:space="0" w:color="D9D9D9" w:themeColor="background1" w:themeShade="D9"/>
            </w:tcBorders>
            <w:vAlign w:val="center"/>
          </w:tcPr>
          <w:p w14:paraId="6E232768" w14:textId="6ADFD9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61AA8864" w14:textId="77777777" w:rsidTr="007A1E0E">
        <w:trPr>
          <w:trHeight w:val="283"/>
        </w:trPr>
        <w:tc>
          <w:tcPr>
            <w:tcW w:w="1195" w:type="pct"/>
            <w:vMerge w:val="restart"/>
            <w:tcBorders>
              <w:top w:val="single" w:sz="2" w:space="0" w:color="D9D9D9" w:themeColor="background1" w:themeShade="D9"/>
            </w:tcBorders>
            <w:vAlign w:val="center"/>
          </w:tcPr>
          <w:p w14:paraId="34CD46B2"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bottom w:val="nil"/>
            </w:tcBorders>
            <w:vAlign w:val="center"/>
          </w:tcPr>
          <w:p w14:paraId="421DFC5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13679CF5" w14:textId="6F04DF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bottom w:val="nil"/>
            </w:tcBorders>
            <w:vAlign w:val="center"/>
          </w:tcPr>
          <w:p w14:paraId="08FD31AF" w14:textId="77B871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7467AF68" w14:textId="0CB437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48C128C2" w14:textId="65698D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bottom w:val="nil"/>
            </w:tcBorders>
            <w:vAlign w:val="center"/>
          </w:tcPr>
          <w:p w14:paraId="35457D9C" w14:textId="6222EBE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bottom w:val="nil"/>
            </w:tcBorders>
            <w:vAlign w:val="center"/>
          </w:tcPr>
          <w:p w14:paraId="45F08910" w14:textId="2F6374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bottom w:val="nil"/>
            </w:tcBorders>
            <w:vAlign w:val="center"/>
          </w:tcPr>
          <w:p w14:paraId="37C6F7EA" w14:textId="774A809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bottom w:val="nil"/>
            </w:tcBorders>
            <w:vAlign w:val="center"/>
          </w:tcPr>
          <w:p w14:paraId="6721A253" w14:textId="6EBC21F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bottom w:val="nil"/>
            </w:tcBorders>
            <w:vAlign w:val="center"/>
          </w:tcPr>
          <w:p w14:paraId="105D2D96" w14:textId="5A9C36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486F3D" w:rsidRPr="008D2408" w14:paraId="101CFB2B" w14:textId="77777777" w:rsidTr="007A1E0E">
        <w:trPr>
          <w:trHeight w:val="283"/>
        </w:trPr>
        <w:tc>
          <w:tcPr>
            <w:tcW w:w="1195" w:type="pct"/>
            <w:vMerge/>
            <w:tcBorders>
              <w:top w:val="single" w:sz="2" w:space="0" w:color="D9D9D9" w:themeColor="background1" w:themeShade="D9"/>
            </w:tcBorders>
            <w:vAlign w:val="center"/>
          </w:tcPr>
          <w:p w14:paraId="663F474E"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249F798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1505924D" w14:textId="112538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11CA432E" w14:textId="1D91CF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177FFFD3" w14:textId="18A88F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2485F967" w14:textId="16B77C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bottom w:val="nil"/>
            </w:tcBorders>
            <w:vAlign w:val="center"/>
          </w:tcPr>
          <w:p w14:paraId="42BD9D4A" w14:textId="23CEA4F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bottom w:val="nil"/>
            </w:tcBorders>
            <w:vAlign w:val="center"/>
          </w:tcPr>
          <w:p w14:paraId="7F47F48C" w14:textId="564A729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067DA8CE" w14:textId="787226A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1DC1A9C0" w14:textId="4EB88A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bottom w:val="nil"/>
            </w:tcBorders>
            <w:vAlign w:val="center"/>
          </w:tcPr>
          <w:p w14:paraId="2999E618" w14:textId="26601BD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20BE9190" w14:textId="77777777" w:rsidTr="007A1E0E">
        <w:trPr>
          <w:trHeight w:val="283"/>
        </w:trPr>
        <w:tc>
          <w:tcPr>
            <w:tcW w:w="1195" w:type="pct"/>
            <w:vMerge/>
            <w:vAlign w:val="center"/>
          </w:tcPr>
          <w:p w14:paraId="42DC48EF" w14:textId="77777777" w:rsidR="002937FD" w:rsidRPr="008D2408" w:rsidRDefault="002937FD" w:rsidP="002937FD">
            <w:pPr>
              <w:pStyle w:val="TableParagraph"/>
              <w:rPr>
                <w:rFonts w:ascii="Arial" w:hAnsi="Arial" w:cs="Arial"/>
                <w:sz w:val="18"/>
                <w:szCs w:val="18"/>
                <w:lang w:val="en-AU"/>
              </w:rPr>
            </w:pPr>
          </w:p>
        </w:tc>
        <w:tc>
          <w:tcPr>
            <w:tcW w:w="575" w:type="pct"/>
            <w:tcBorders>
              <w:top w:val="nil"/>
            </w:tcBorders>
            <w:vAlign w:val="center"/>
          </w:tcPr>
          <w:p w14:paraId="17E6C80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tcBorders>
            <w:vAlign w:val="center"/>
          </w:tcPr>
          <w:p w14:paraId="0B9467CC" w14:textId="702DDA5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tcBorders>
            <w:vAlign w:val="center"/>
          </w:tcPr>
          <w:p w14:paraId="575EB9E0" w14:textId="5CF341B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680DAC20" w14:textId="014DD2A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6F913B16" w14:textId="4F04999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top w:val="nil"/>
            </w:tcBorders>
            <w:vAlign w:val="center"/>
          </w:tcPr>
          <w:p w14:paraId="3194B7AD" w14:textId="4A25189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top w:val="nil"/>
            </w:tcBorders>
            <w:vAlign w:val="center"/>
          </w:tcPr>
          <w:p w14:paraId="315724EA" w14:textId="51573D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tcBorders>
            <w:vAlign w:val="center"/>
          </w:tcPr>
          <w:p w14:paraId="77300044" w14:textId="5B87F87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tcBorders>
            <w:vAlign w:val="center"/>
          </w:tcPr>
          <w:p w14:paraId="07873A0D" w14:textId="6F3C2E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top w:val="nil"/>
            </w:tcBorders>
            <w:vAlign w:val="center"/>
          </w:tcPr>
          <w:p w14:paraId="69CAB63F" w14:textId="723E3C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1BE2619C" w14:textId="77777777" w:rsidTr="007A1E0E">
        <w:trPr>
          <w:trHeight w:val="283"/>
        </w:trPr>
        <w:tc>
          <w:tcPr>
            <w:tcW w:w="1195" w:type="pct"/>
            <w:vMerge w:val="restart"/>
            <w:tcBorders>
              <w:top w:val="single" w:sz="2" w:space="0" w:color="D9D9D9" w:themeColor="background1" w:themeShade="D9"/>
            </w:tcBorders>
            <w:vAlign w:val="center"/>
          </w:tcPr>
          <w:p w14:paraId="49E312C2"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bottom w:val="nil"/>
            </w:tcBorders>
            <w:vAlign w:val="center"/>
          </w:tcPr>
          <w:p w14:paraId="2753875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4A7B55BE" w14:textId="097C5C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top w:val="single" w:sz="2" w:space="0" w:color="D9D9D9" w:themeColor="background1" w:themeShade="D9"/>
              <w:bottom w:val="nil"/>
            </w:tcBorders>
            <w:vAlign w:val="center"/>
          </w:tcPr>
          <w:p w14:paraId="789524A6" w14:textId="3DDB616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41</w:t>
            </w:r>
          </w:p>
        </w:tc>
        <w:tc>
          <w:tcPr>
            <w:tcW w:w="359" w:type="pct"/>
            <w:tcBorders>
              <w:top w:val="single" w:sz="2" w:space="0" w:color="D9D9D9" w:themeColor="background1" w:themeShade="D9"/>
              <w:bottom w:val="nil"/>
            </w:tcBorders>
            <w:vAlign w:val="center"/>
          </w:tcPr>
          <w:p w14:paraId="0CABF137" w14:textId="36B2469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bottom w:val="nil"/>
            </w:tcBorders>
            <w:vAlign w:val="center"/>
          </w:tcPr>
          <w:p w14:paraId="3B5176AA" w14:textId="32C035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bottom w:val="nil"/>
            </w:tcBorders>
            <w:vAlign w:val="center"/>
          </w:tcPr>
          <w:p w14:paraId="3F422DA0" w14:textId="67FC94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w:t>
            </w:r>
          </w:p>
        </w:tc>
        <w:tc>
          <w:tcPr>
            <w:tcW w:w="335" w:type="pct"/>
            <w:tcBorders>
              <w:top w:val="single" w:sz="2" w:space="0" w:color="D9D9D9" w:themeColor="background1" w:themeShade="D9"/>
              <w:bottom w:val="nil"/>
            </w:tcBorders>
            <w:vAlign w:val="center"/>
          </w:tcPr>
          <w:p w14:paraId="68DD331B" w14:textId="79C22F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bottom w:val="nil"/>
            </w:tcBorders>
            <w:vAlign w:val="center"/>
          </w:tcPr>
          <w:p w14:paraId="08FE86CD" w14:textId="6840C9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bottom w:val="nil"/>
            </w:tcBorders>
            <w:vAlign w:val="center"/>
          </w:tcPr>
          <w:p w14:paraId="278620D8" w14:textId="55BFD0B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bottom w:val="nil"/>
            </w:tcBorders>
            <w:vAlign w:val="center"/>
          </w:tcPr>
          <w:p w14:paraId="5FA6C50D" w14:textId="06C3C9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199</w:t>
            </w:r>
          </w:p>
        </w:tc>
      </w:tr>
      <w:tr w:rsidR="00486F3D" w:rsidRPr="008D2408" w14:paraId="14A321C3" w14:textId="77777777" w:rsidTr="007A1E0E">
        <w:trPr>
          <w:trHeight w:val="283"/>
        </w:trPr>
        <w:tc>
          <w:tcPr>
            <w:tcW w:w="1195" w:type="pct"/>
            <w:vMerge/>
            <w:tcBorders>
              <w:top w:val="single" w:sz="2" w:space="0" w:color="D9D9D9" w:themeColor="background1" w:themeShade="D9"/>
            </w:tcBorders>
            <w:vAlign w:val="center"/>
          </w:tcPr>
          <w:p w14:paraId="56C76800" w14:textId="77777777" w:rsidR="002937FD" w:rsidRPr="008D2408" w:rsidRDefault="002937FD" w:rsidP="002937FD">
            <w:pPr>
              <w:pStyle w:val="TableParagraph"/>
              <w:rPr>
                <w:rFonts w:ascii="Arial" w:hAnsi="Arial" w:cs="Arial"/>
                <w:i/>
                <w:sz w:val="18"/>
                <w:szCs w:val="18"/>
                <w:lang w:val="en-AU"/>
              </w:rPr>
            </w:pPr>
          </w:p>
        </w:tc>
        <w:tc>
          <w:tcPr>
            <w:tcW w:w="575" w:type="pct"/>
            <w:tcBorders>
              <w:top w:val="nil"/>
              <w:bottom w:val="nil"/>
            </w:tcBorders>
            <w:vAlign w:val="center"/>
          </w:tcPr>
          <w:p w14:paraId="3AEDA90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%I</w:t>
            </w:r>
          </w:p>
        </w:tc>
        <w:tc>
          <w:tcPr>
            <w:tcW w:w="341" w:type="pct"/>
            <w:tcBorders>
              <w:top w:val="nil"/>
              <w:bottom w:val="nil"/>
            </w:tcBorders>
            <w:vAlign w:val="center"/>
          </w:tcPr>
          <w:p w14:paraId="4A7A7A5D" w14:textId="736429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0.0, 1.7</w:t>
            </w:r>
          </w:p>
        </w:tc>
        <w:tc>
          <w:tcPr>
            <w:tcW w:w="335" w:type="pct"/>
            <w:tcBorders>
              <w:top w:val="nil"/>
              <w:bottom w:val="nil"/>
            </w:tcBorders>
            <w:vAlign w:val="center"/>
          </w:tcPr>
          <w:p w14:paraId="57B50F2F" w14:textId="265B2E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58147044" w14:textId="74CCE6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nil"/>
            </w:tcBorders>
            <w:vAlign w:val="center"/>
          </w:tcPr>
          <w:p w14:paraId="2323B3A7" w14:textId="6F5814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nil"/>
            </w:tcBorders>
            <w:vAlign w:val="center"/>
          </w:tcPr>
          <w:p w14:paraId="2BAFC411" w14:textId="5869B66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nil"/>
            </w:tcBorders>
            <w:vAlign w:val="center"/>
          </w:tcPr>
          <w:p w14:paraId="11019513" w14:textId="5AB5D4B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nil"/>
            </w:tcBorders>
            <w:vAlign w:val="center"/>
          </w:tcPr>
          <w:p w14:paraId="04C0A5AA" w14:textId="269117B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nil"/>
            </w:tcBorders>
            <w:vAlign w:val="center"/>
          </w:tcPr>
          <w:p w14:paraId="6DA0213A" w14:textId="0C05C5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nil"/>
            </w:tcBorders>
            <w:vAlign w:val="center"/>
          </w:tcPr>
          <w:p w14:paraId="3327B04C" w14:textId="59CC96D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0.0, 0.5</w:t>
            </w:r>
          </w:p>
        </w:tc>
      </w:tr>
      <w:tr w:rsidR="00486F3D" w:rsidRPr="008D2408" w14:paraId="620252FF" w14:textId="77777777" w:rsidTr="007A1E0E">
        <w:trPr>
          <w:trHeight w:val="283"/>
        </w:trPr>
        <w:tc>
          <w:tcPr>
            <w:tcW w:w="1195" w:type="pct"/>
            <w:vMerge/>
            <w:tcBorders>
              <w:bottom w:val="single" w:sz="2" w:space="0" w:color="D9D9D9" w:themeColor="background1" w:themeShade="D9"/>
            </w:tcBorders>
            <w:vAlign w:val="center"/>
          </w:tcPr>
          <w:p w14:paraId="5152FAA0"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77659C3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10271738" w14:textId="48CB63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1.7, 0.0</w:t>
            </w:r>
          </w:p>
        </w:tc>
        <w:tc>
          <w:tcPr>
            <w:tcW w:w="335" w:type="pct"/>
            <w:tcBorders>
              <w:top w:val="nil"/>
              <w:bottom w:val="single" w:sz="2" w:space="0" w:color="D9D9D9" w:themeColor="background1" w:themeShade="D9"/>
            </w:tcBorders>
            <w:vAlign w:val="center"/>
          </w:tcPr>
          <w:p w14:paraId="46B27105" w14:textId="3827919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46A6B711" w14:textId="5FE7754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04C9D062" w14:textId="11E5DF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4D4C04D6" w14:textId="169C43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78625949" w14:textId="1C89EDB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700833A9" w14:textId="078A031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05B2DB33" w14:textId="7748D5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398FF04B" w14:textId="00B3B24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0.5, 0.0</w:t>
            </w:r>
          </w:p>
        </w:tc>
      </w:tr>
      <w:tr w:rsidR="002F0EEC" w:rsidRPr="008D2408" w14:paraId="5F28DD49" w14:textId="77777777" w:rsidTr="007A1E0E">
        <w:trPr>
          <w:trHeight w:val="283"/>
        </w:trPr>
        <w:tc>
          <w:tcPr>
            <w:tcW w:w="1195" w:type="pct"/>
            <w:shd w:val="clear" w:color="auto" w:fill="C0F7E5" w:themeFill="accent4" w:themeFillTint="33"/>
            <w:vAlign w:val="center"/>
          </w:tcPr>
          <w:p w14:paraId="0E36F41B" w14:textId="77777777" w:rsidR="004D7372" w:rsidRPr="008D2408" w:rsidRDefault="004D7372" w:rsidP="00872096">
            <w:pPr>
              <w:pStyle w:val="TableParagraph"/>
              <w:rPr>
                <w:rFonts w:ascii="Arial" w:hAnsi="Arial" w:cs="Arial"/>
                <w:sz w:val="18"/>
                <w:szCs w:val="18"/>
                <w:lang w:val="en-AU"/>
              </w:rPr>
            </w:pPr>
            <w:r w:rsidRPr="00A54214">
              <w:rPr>
                <w:rFonts w:ascii="Arial" w:hAnsi="Arial" w:cs="Arial"/>
                <w:sz w:val="18"/>
                <w:szCs w:val="18"/>
                <w:lang w:val="en-AU"/>
              </w:rPr>
              <w:t>Mupirocin (high-lev</w:t>
            </w:r>
            <w:r w:rsidRPr="009D3AEF">
              <w:rPr>
                <w:rFonts w:ascii="Arial" w:hAnsi="Arial" w:cs="Arial"/>
                <w:sz w:val="18"/>
                <w:szCs w:val="18"/>
                <w:lang w:val="en-AU"/>
              </w:rPr>
              <w:t>el)</w:t>
            </w:r>
            <w:r w:rsidR="00064568" w:rsidRPr="009D3AEF">
              <w:rPr>
                <w:rFonts w:ascii="Arial" w:hAnsi="Arial" w:cs="Arial"/>
                <w:sz w:val="18"/>
                <w:szCs w:val="18"/>
                <w:vertAlign w:val="superscript"/>
                <w:lang w:val="en-AU"/>
              </w:rPr>
              <w:t>††</w:t>
            </w:r>
          </w:p>
        </w:tc>
        <w:tc>
          <w:tcPr>
            <w:tcW w:w="575" w:type="pct"/>
            <w:shd w:val="clear" w:color="auto" w:fill="C0F7E5" w:themeFill="accent4" w:themeFillTint="33"/>
            <w:vAlign w:val="center"/>
          </w:tcPr>
          <w:p w14:paraId="6D3F5FC3" w14:textId="77777777" w:rsidR="004D7372" w:rsidRPr="008D2408" w:rsidRDefault="004D7372" w:rsidP="002523A9">
            <w:pPr>
              <w:pStyle w:val="TableParagraph"/>
              <w:jc w:val="center"/>
              <w:rPr>
                <w:rFonts w:ascii="Arial" w:hAnsi="Arial" w:cs="Arial"/>
                <w:sz w:val="18"/>
                <w:szCs w:val="18"/>
                <w:lang w:val="en-AU"/>
              </w:rPr>
            </w:pPr>
          </w:p>
        </w:tc>
        <w:tc>
          <w:tcPr>
            <w:tcW w:w="341" w:type="pct"/>
            <w:tcBorders>
              <w:top w:val="nil"/>
            </w:tcBorders>
            <w:shd w:val="clear" w:color="auto" w:fill="C0F7E5" w:themeFill="accent4" w:themeFillTint="33"/>
            <w:vAlign w:val="center"/>
          </w:tcPr>
          <w:p w14:paraId="33499F45"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2A6FF568"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24265A5E"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6E659BD7" w14:textId="77777777" w:rsidR="004D7372" w:rsidRPr="008D2408" w:rsidRDefault="004D7372" w:rsidP="002523A9">
            <w:pPr>
              <w:pStyle w:val="TableParagraph"/>
              <w:jc w:val="center"/>
              <w:rPr>
                <w:rFonts w:ascii="Arial" w:hAnsi="Arial" w:cs="Arial"/>
                <w:sz w:val="18"/>
                <w:szCs w:val="18"/>
                <w:lang w:val="en-AU"/>
              </w:rPr>
            </w:pPr>
          </w:p>
        </w:tc>
        <w:tc>
          <w:tcPr>
            <w:tcW w:w="328" w:type="pct"/>
            <w:tcBorders>
              <w:top w:val="nil"/>
            </w:tcBorders>
            <w:shd w:val="clear" w:color="auto" w:fill="C0F7E5" w:themeFill="accent4" w:themeFillTint="33"/>
            <w:vAlign w:val="center"/>
          </w:tcPr>
          <w:p w14:paraId="4B188330" w14:textId="77777777" w:rsidR="004D7372" w:rsidRPr="008D2408" w:rsidRDefault="004D7372" w:rsidP="002523A9">
            <w:pPr>
              <w:pStyle w:val="TableParagraph"/>
              <w:jc w:val="center"/>
              <w:rPr>
                <w:rFonts w:ascii="Arial" w:hAnsi="Arial" w:cs="Arial"/>
                <w:sz w:val="18"/>
                <w:szCs w:val="18"/>
                <w:lang w:val="en-AU"/>
              </w:rPr>
            </w:pPr>
          </w:p>
        </w:tc>
        <w:tc>
          <w:tcPr>
            <w:tcW w:w="335" w:type="pct"/>
            <w:tcBorders>
              <w:top w:val="nil"/>
            </w:tcBorders>
            <w:shd w:val="clear" w:color="auto" w:fill="C0F7E5" w:themeFill="accent4" w:themeFillTint="33"/>
            <w:vAlign w:val="center"/>
          </w:tcPr>
          <w:p w14:paraId="066D9A7D" w14:textId="77777777" w:rsidR="004D7372" w:rsidRPr="008D2408" w:rsidRDefault="004D7372" w:rsidP="002523A9">
            <w:pPr>
              <w:pStyle w:val="TableParagraph"/>
              <w:jc w:val="center"/>
              <w:rPr>
                <w:rFonts w:ascii="Arial" w:hAnsi="Arial" w:cs="Arial"/>
                <w:sz w:val="18"/>
                <w:szCs w:val="18"/>
                <w:lang w:val="en-AU"/>
              </w:rPr>
            </w:pPr>
          </w:p>
        </w:tc>
        <w:tc>
          <w:tcPr>
            <w:tcW w:w="325" w:type="pct"/>
            <w:tcBorders>
              <w:top w:val="nil"/>
            </w:tcBorders>
            <w:shd w:val="clear" w:color="auto" w:fill="C0F7E5" w:themeFill="accent4" w:themeFillTint="33"/>
            <w:vAlign w:val="center"/>
          </w:tcPr>
          <w:p w14:paraId="35CC5CEA" w14:textId="77777777" w:rsidR="004D7372" w:rsidRPr="008D2408" w:rsidRDefault="004D7372" w:rsidP="002523A9">
            <w:pPr>
              <w:pStyle w:val="TableParagraph"/>
              <w:jc w:val="center"/>
              <w:rPr>
                <w:rFonts w:ascii="Arial" w:hAnsi="Arial" w:cs="Arial"/>
                <w:sz w:val="18"/>
                <w:szCs w:val="18"/>
                <w:lang w:val="en-AU"/>
              </w:rPr>
            </w:pPr>
          </w:p>
        </w:tc>
        <w:tc>
          <w:tcPr>
            <w:tcW w:w="359" w:type="pct"/>
            <w:tcBorders>
              <w:top w:val="nil"/>
            </w:tcBorders>
            <w:shd w:val="clear" w:color="auto" w:fill="C0F7E5" w:themeFill="accent4" w:themeFillTint="33"/>
            <w:vAlign w:val="center"/>
          </w:tcPr>
          <w:p w14:paraId="7C155CFD" w14:textId="77777777" w:rsidR="004D7372" w:rsidRPr="008D2408" w:rsidRDefault="004D7372" w:rsidP="002523A9">
            <w:pPr>
              <w:pStyle w:val="TableParagraph"/>
              <w:jc w:val="center"/>
              <w:rPr>
                <w:rFonts w:ascii="Arial" w:hAnsi="Arial" w:cs="Arial"/>
                <w:sz w:val="18"/>
                <w:szCs w:val="18"/>
                <w:lang w:val="en-AU"/>
              </w:rPr>
            </w:pPr>
          </w:p>
        </w:tc>
        <w:tc>
          <w:tcPr>
            <w:tcW w:w="489" w:type="pct"/>
            <w:tcBorders>
              <w:top w:val="nil"/>
            </w:tcBorders>
            <w:shd w:val="clear" w:color="auto" w:fill="C0F7E5" w:themeFill="accent4" w:themeFillTint="33"/>
            <w:vAlign w:val="center"/>
          </w:tcPr>
          <w:p w14:paraId="5A9D49E6" w14:textId="77777777" w:rsidR="004D7372" w:rsidRPr="008D2408" w:rsidRDefault="004D7372" w:rsidP="002523A9">
            <w:pPr>
              <w:pStyle w:val="TableParagraph"/>
              <w:jc w:val="center"/>
              <w:rPr>
                <w:rFonts w:ascii="Arial" w:hAnsi="Arial" w:cs="Arial"/>
                <w:sz w:val="18"/>
                <w:szCs w:val="18"/>
                <w:lang w:val="en-AU"/>
              </w:rPr>
            </w:pPr>
          </w:p>
        </w:tc>
      </w:tr>
      <w:tr w:rsidR="00B2399F" w:rsidRPr="008D2408" w14:paraId="44D9738D" w14:textId="77777777" w:rsidTr="00B2399F">
        <w:trPr>
          <w:trHeight w:val="283"/>
        </w:trPr>
        <w:tc>
          <w:tcPr>
            <w:tcW w:w="1195" w:type="pct"/>
            <w:vMerge w:val="restart"/>
            <w:vAlign w:val="center"/>
          </w:tcPr>
          <w:p w14:paraId="3DBE2677"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i/>
                <w:sz w:val="18"/>
                <w:szCs w:val="18"/>
                <w:lang w:val="en-AU"/>
              </w:rPr>
              <w:t>Staphylococcus aureus</w:t>
            </w:r>
          </w:p>
        </w:tc>
        <w:tc>
          <w:tcPr>
            <w:tcW w:w="575" w:type="pct"/>
            <w:vAlign w:val="center"/>
          </w:tcPr>
          <w:p w14:paraId="42D6811E"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3A24263A" w14:textId="127F9C0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409</w:t>
            </w:r>
          </w:p>
        </w:tc>
        <w:tc>
          <w:tcPr>
            <w:tcW w:w="335" w:type="pct"/>
            <w:vAlign w:val="center"/>
          </w:tcPr>
          <w:p w14:paraId="17DB601B" w14:textId="714FA12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363</w:t>
            </w:r>
          </w:p>
        </w:tc>
        <w:tc>
          <w:tcPr>
            <w:tcW w:w="359" w:type="pct"/>
            <w:vAlign w:val="center"/>
          </w:tcPr>
          <w:p w14:paraId="5602A7E6" w14:textId="779A629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495</w:t>
            </w:r>
          </w:p>
        </w:tc>
        <w:tc>
          <w:tcPr>
            <w:tcW w:w="359" w:type="pct"/>
            <w:vAlign w:val="center"/>
          </w:tcPr>
          <w:p w14:paraId="3EF01652" w14:textId="1D8BFDD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229</w:t>
            </w:r>
          </w:p>
        </w:tc>
        <w:tc>
          <w:tcPr>
            <w:tcW w:w="328" w:type="pct"/>
            <w:vAlign w:val="center"/>
          </w:tcPr>
          <w:p w14:paraId="1B95139E" w14:textId="72ECC21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513</w:t>
            </w:r>
          </w:p>
        </w:tc>
        <w:tc>
          <w:tcPr>
            <w:tcW w:w="335" w:type="pct"/>
            <w:vAlign w:val="center"/>
          </w:tcPr>
          <w:p w14:paraId="411E6758" w14:textId="43F2E47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68</w:t>
            </w:r>
          </w:p>
        </w:tc>
        <w:tc>
          <w:tcPr>
            <w:tcW w:w="325" w:type="pct"/>
            <w:vAlign w:val="center"/>
          </w:tcPr>
          <w:p w14:paraId="466F77BB" w14:textId="4BA5564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w:t>
            </w:r>
          </w:p>
        </w:tc>
        <w:tc>
          <w:tcPr>
            <w:tcW w:w="359" w:type="pct"/>
            <w:vAlign w:val="center"/>
          </w:tcPr>
          <w:p w14:paraId="3D5115D4" w14:textId="2ABEC2A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102</w:t>
            </w:r>
          </w:p>
        </w:tc>
        <w:tc>
          <w:tcPr>
            <w:tcW w:w="489" w:type="pct"/>
            <w:vAlign w:val="center"/>
          </w:tcPr>
          <w:p w14:paraId="6ABF3822" w14:textId="40B7731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2,179</w:t>
            </w:r>
          </w:p>
        </w:tc>
      </w:tr>
      <w:tr w:rsidR="00486F3D" w:rsidRPr="008D2408" w14:paraId="2445E786" w14:textId="77777777" w:rsidTr="00B2399F">
        <w:trPr>
          <w:trHeight w:val="283"/>
        </w:trPr>
        <w:tc>
          <w:tcPr>
            <w:tcW w:w="1195" w:type="pct"/>
            <w:vMerge/>
            <w:tcBorders>
              <w:bottom w:val="single" w:sz="2" w:space="0" w:color="D9D9D9" w:themeColor="background1" w:themeShade="D9"/>
            </w:tcBorders>
            <w:vAlign w:val="center"/>
          </w:tcPr>
          <w:p w14:paraId="6532C415" w14:textId="77777777" w:rsidR="00B2399F" w:rsidRPr="00A54214" w:rsidRDefault="00B2399F" w:rsidP="00B2399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7994DFE"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F51E67B" w14:textId="0AF026F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0.2, 0.2</w:t>
            </w:r>
          </w:p>
        </w:tc>
        <w:tc>
          <w:tcPr>
            <w:tcW w:w="335" w:type="pct"/>
            <w:tcBorders>
              <w:bottom w:val="single" w:sz="2" w:space="0" w:color="D9D9D9" w:themeColor="background1" w:themeShade="D9"/>
            </w:tcBorders>
            <w:vAlign w:val="center"/>
          </w:tcPr>
          <w:p w14:paraId="0403FB64" w14:textId="18FE5E8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0.8, 0.8</w:t>
            </w:r>
          </w:p>
        </w:tc>
        <w:tc>
          <w:tcPr>
            <w:tcW w:w="359" w:type="pct"/>
            <w:tcBorders>
              <w:bottom w:val="single" w:sz="2" w:space="0" w:color="D9D9D9" w:themeColor="background1" w:themeShade="D9"/>
            </w:tcBorders>
            <w:vAlign w:val="center"/>
          </w:tcPr>
          <w:p w14:paraId="27CFE4CD" w14:textId="70DD8D0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3.2, 3.2</w:t>
            </w:r>
          </w:p>
        </w:tc>
        <w:tc>
          <w:tcPr>
            <w:tcW w:w="359" w:type="pct"/>
            <w:tcBorders>
              <w:bottom w:val="single" w:sz="2" w:space="0" w:color="D9D9D9" w:themeColor="background1" w:themeShade="D9"/>
            </w:tcBorders>
            <w:vAlign w:val="center"/>
          </w:tcPr>
          <w:p w14:paraId="6D894C29" w14:textId="458B848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0.4, 0.4</w:t>
            </w:r>
          </w:p>
        </w:tc>
        <w:tc>
          <w:tcPr>
            <w:tcW w:w="328" w:type="pct"/>
            <w:tcBorders>
              <w:bottom w:val="single" w:sz="2" w:space="0" w:color="D9D9D9" w:themeColor="background1" w:themeShade="D9"/>
            </w:tcBorders>
            <w:vAlign w:val="center"/>
          </w:tcPr>
          <w:p w14:paraId="473BA9DE" w14:textId="2501FC3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0.8, 0.8</w:t>
            </w:r>
          </w:p>
        </w:tc>
        <w:tc>
          <w:tcPr>
            <w:tcW w:w="335" w:type="pct"/>
            <w:tcBorders>
              <w:bottom w:val="single" w:sz="2" w:space="0" w:color="D9D9D9" w:themeColor="background1" w:themeShade="D9"/>
            </w:tcBorders>
            <w:vAlign w:val="center"/>
          </w:tcPr>
          <w:p w14:paraId="56F095EB" w14:textId="2D1705F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66B44444" w14:textId="765883E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n/a, n/a</w:t>
            </w:r>
          </w:p>
        </w:tc>
        <w:tc>
          <w:tcPr>
            <w:tcW w:w="359" w:type="pct"/>
            <w:tcBorders>
              <w:bottom w:val="single" w:sz="2" w:space="0" w:color="D9D9D9" w:themeColor="background1" w:themeShade="D9"/>
            </w:tcBorders>
            <w:vAlign w:val="center"/>
          </w:tcPr>
          <w:p w14:paraId="2CABD41F" w14:textId="07ACC13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56F586EC" w14:textId="17B5945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1.1, 1.1</w:t>
            </w:r>
          </w:p>
        </w:tc>
      </w:tr>
      <w:tr w:rsidR="00486F3D" w:rsidRPr="008D2408" w14:paraId="4CB49AEB" w14:textId="77777777" w:rsidTr="00B2399F">
        <w:trPr>
          <w:trHeight w:val="283"/>
        </w:trPr>
        <w:tc>
          <w:tcPr>
            <w:tcW w:w="1195" w:type="pct"/>
            <w:vMerge w:val="restart"/>
            <w:tcBorders>
              <w:top w:val="single" w:sz="2" w:space="0" w:color="D9D9D9" w:themeColor="background1" w:themeShade="D9"/>
            </w:tcBorders>
            <w:vAlign w:val="center"/>
          </w:tcPr>
          <w:p w14:paraId="28CFC6B7"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sz w:val="18"/>
                <w:szCs w:val="18"/>
                <w:lang w:val="en-AU"/>
              </w:rPr>
              <w:t>Methicillin-resistant</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46071573"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8CEB4BF" w14:textId="029A121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68</w:t>
            </w:r>
          </w:p>
        </w:tc>
        <w:tc>
          <w:tcPr>
            <w:tcW w:w="335" w:type="pct"/>
            <w:tcBorders>
              <w:top w:val="single" w:sz="2" w:space="0" w:color="D9D9D9" w:themeColor="background1" w:themeShade="D9"/>
            </w:tcBorders>
            <w:vAlign w:val="center"/>
          </w:tcPr>
          <w:p w14:paraId="4CF8C04E" w14:textId="39D414D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41</w:t>
            </w:r>
          </w:p>
        </w:tc>
        <w:tc>
          <w:tcPr>
            <w:tcW w:w="359" w:type="pct"/>
            <w:tcBorders>
              <w:top w:val="single" w:sz="2" w:space="0" w:color="D9D9D9" w:themeColor="background1" w:themeShade="D9"/>
            </w:tcBorders>
            <w:vAlign w:val="center"/>
          </w:tcPr>
          <w:p w14:paraId="7DF63DA9" w14:textId="0D3C262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65</w:t>
            </w:r>
          </w:p>
        </w:tc>
        <w:tc>
          <w:tcPr>
            <w:tcW w:w="359" w:type="pct"/>
            <w:tcBorders>
              <w:top w:val="single" w:sz="2" w:space="0" w:color="D9D9D9" w:themeColor="background1" w:themeShade="D9"/>
            </w:tcBorders>
            <w:vAlign w:val="center"/>
          </w:tcPr>
          <w:p w14:paraId="6AA8679D" w14:textId="0306AEB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41</w:t>
            </w:r>
          </w:p>
        </w:tc>
        <w:tc>
          <w:tcPr>
            <w:tcW w:w="328" w:type="pct"/>
            <w:tcBorders>
              <w:top w:val="single" w:sz="2" w:space="0" w:color="D9D9D9" w:themeColor="background1" w:themeShade="D9"/>
            </w:tcBorders>
            <w:vAlign w:val="center"/>
          </w:tcPr>
          <w:p w14:paraId="599BEF8A" w14:textId="0AB5107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98</w:t>
            </w:r>
          </w:p>
        </w:tc>
        <w:tc>
          <w:tcPr>
            <w:tcW w:w="335" w:type="pct"/>
            <w:tcBorders>
              <w:top w:val="single" w:sz="2" w:space="0" w:color="D9D9D9" w:themeColor="background1" w:themeShade="D9"/>
            </w:tcBorders>
            <w:vAlign w:val="center"/>
          </w:tcPr>
          <w:p w14:paraId="4E41647D" w14:textId="1856CCD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w:t>
            </w:r>
          </w:p>
        </w:tc>
        <w:tc>
          <w:tcPr>
            <w:tcW w:w="325" w:type="pct"/>
            <w:tcBorders>
              <w:top w:val="single" w:sz="2" w:space="0" w:color="D9D9D9" w:themeColor="background1" w:themeShade="D9"/>
            </w:tcBorders>
            <w:vAlign w:val="center"/>
          </w:tcPr>
          <w:p w14:paraId="3DB8E3B4" w14:textId="22343B2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w:t>
            </w:r>
          </w:p>
        </w:tc>
        <w:tc>
          <w:tcPr>
            <w:tcW w:w="359" w:type="pct"/>
            <w:tcBorders>
              <w:top w:val="single" w:sz="2" w:space="0" w:color="D9D9D9" w:themeColor="background1" w:themeShade="D9"/>
            </w:tcBorders>
            <w:vAlign w:val="center"/>
          </w:tcPr>
          <w:p w14:paraId="7904577D" w14:textId="11DE6CD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14</w:t>
            </w:r>
          </w:p>
        </w:tc>
        <w:tc>
          <w:tcPr>
            <w:tcW w:w="489" w:type="pct"/>
            <w:tcBorders>
              <w:top w:val="single" w:sz="2" w:space="0" w:color="D9D9D9" w:themeColor="background1" w:themeShade="D9"/>
            </w:tcBorders>
            <w:vAlign w:val="center"/>
          </w:tcPr>
          <w:p w14:paraId="369D5437" w14:textId="0B16861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330</w:t>
            </w:r>
          </w:p>
        </w:tc>
      </w:tr>
      <w:tr w:rsidR="00486F3D" w:rsidRPr="008D2408" w14:paraId="63848CD4" w14:textId="77777777" w:rsidTr="00B2399F">
        <w:trPr>
          <w:trHeight w:val="283"/>
        </w:trPr>
        <w:tc>
          <w:tcPr>
            <w:tcW w:w="1195" w:type="pct"/>
            <w:vMerge/>
            <w:tcBorders>
              <w:bottom w:val="single" w:sz="2" w:space="0" w:color="D9D9D9" w:themeColor="background1" w:themeShade="D9"/>
            </w:tcBorders>
            <w:vAlign w:val="center"/>
          </w:tcPr>
          <w:p w14:paraId="47A81A83" w14:textId="77777777" w:rsidR="00B2399F" w:rsidRPr="00A54214" w:rsidRDefault="00B2399F" w:rsidP="00B2399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70DF812"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0DF29446" w14:textId="1400098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2E2EEAB7" w14:textId="56B9410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58EF4B8A" w14:textId="3C43B74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3.1, 3.1</w:t>
            </w:r>
          </w:p>
        </w:tc>
        <w:tc>
          <w:tcPr>
            <w:tcW w:w="359" w:type="pct"/>
            <w:tcBorders>
              <w:bottom w:val="single" w:sz="2" w:space="0" w:color="D9D9D9" w:themeColor="background1" w:themeShade="D9"/>
            </w:tcBorders>
            <w:vAlign w:val="center"/>
          </w:tcPr>
          <w:p w14:paraId="6F31DDE6" w14:textId="3390163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2.4, 2.4</w:t>
            </w:r>
          </w:p>
        </w:tc>
        <w:tc>
          <w:tcPr>
            <w:tcW w:w="328" w:type="pct"/>
            <w:tcBorders>
              <w:bottom w:val="single" w:sz="2" w:space="0" w:color="D9D9D9" w:themeColor="background1" w:themeShade="D9"/>
            </w:tcBorders>
            <w:vAlign w:val="center"/>
          </w:tcPr>
          <w:p w14:paraId="671AA88E" w14:textId="4CCC3EA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04C12DED" w14:textId="6D56F12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n/a, n/a</w:t>
            </w:r>
          </w:p>
        </w:tc>
        <w:tc>
          <w:tcPr>
            <w:tcW w:w="325" w:type="pct"/>
            <w:tcBorders>
              <w:bottom w:val="single" w:sz="2" w:space="0" w:color="D9D9D9" w:themeColor="background1" w:themeShade="D9"/>
            </w:tcBorders>
            <w:vAlign w:val="center"/>
          </w:tcPr>
          <w:p w14:paraId="020B8484" w14:textId="00E0E95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n/a, n/a</w:t>
            </w:r>
          </w:p>
        </w:tc>
        <w:tc>
          <w:tcPr>
            <w:tcW w:w="359" w:type="pct"/>
            <w:tcBorders>
              <w:bottom w:val="single" w:sz="2" w:space="0" w:color="D9D9D9" w:themeColor="background1" w:themeShade="D9"/>
            </w:tcBorders>
            <w:vAlign w:val="center"/>
          </w:tcPr>
          <w:p w14:paraId="0EE75DE6" w14:textId="5C8BC95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5D09FEE5" w14:textId="1FE728E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0.9, 0.9</w:t>
            </w:r>
          </w:p>
        </w:tc>
      </w:tr>
      <w:tr w:rsidR="00486F3D" w:rsidRPr="008D2408" w14:paraId="3EFC6434" w14:textId="77777777" w:rsidTr="00B2399F">
        <w:trPr>
          <w:trHeight w:val="283"/>
        </w:trPr>
        <w:tc>
          <w:tcPr>
            <w:tcW w:w="1195" w:type="pct"/>
            <w:vMerge w:val="restart"/>
            <w:tcBorders>
              <w:top w:val="single" w:sz="2" w:space="0" w:color="D9D9D9" w:themeColor="background1" w:themeShade="D9"/>
            </w:tcBorders>
            <w:vAlign w:val="center"/>
          </w:tcPr>
          <w:p w14:paraId="6F1B8198"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sz w:val="18"/>
                <w:szCs w:val="18"/>
                <w:lang w:val="en-AU"/>
              </w:rPr>
              <w:t>Methicillin-susceptible</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0D47A998"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141EBFC" w14:textId="70A89F4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341</w:t>
            </w:r>
          </w:p>
        </w:tc>
        <w:tc>
          <w:tcPr>
            <w:tcW w:w="335" w:type="pct"/>
            <w:tcBorders>
              <w:top w:val="single" w:sz="2" w:space="0" w:color="D9D9D9" w:themeColor="background1" w:themeShade="D9"/>
            </w:tcBorders>
            <w:vAlign w:val="center"/>
          </w:tcPr>
          <w:p w14:paraId="2906EC21" w14:textId="2493217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322</w:t>
            </w:r>
          </w:p>
        </w:tc>
        <w:tc>
          <w:tcPr>
            <w:tcW w:w="359" w:type="pct"/>
            <w:tcBorders>
              <w:top w:val="single" w:sz="2" w:space="0" w:color="D9D9D9" w:themeColor="background1" w:themeShade="D9"/>
            </w:tcBorders>
            <w:vAlign w:val="center"/>
          </w:tcPr>
          <w:p w14:paraId="099D6FB4" w14:textId="73EF5B4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430</w:t>
            </w:r>
          </w:p>
        </w:tc>
        <w:tc>
          <w:tcPr>
            <w:tcW w:w="359" w:type="pct"/>
            <w:tcBorders>
              <w:top w:val="single" w:sz="2" w:space="0" w:color="D9D9D9" w:themeColor="background1" w:themeShade="D9"/>
            </w:tcBorders>
            <w:vAlign w:val="center"/>
          </w:tcPr>
          <w:p w14:paraId="77D30B54" w14:textId="458C7B4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188</w:t>
            </w:r>
          </w:p>
        </w:tc>
        <w:tc>
          <w:tcPr>
            <w:tcW w:w="328" w:type="pct"/>
            <w:tcBorders>
              <w:top w:val="single" w:sz="2" w:space="0" w:color="D9D9D9" w:themeColor="background1" w:themeShade="D9"/>
            </w:tcBorders>
            <w:vAlign w:val="center"/>
          </w:tcPr>
          <w:p w14:paraId="76668588" w14:textId="1532096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415</w:t>
            </w:r>
          </w:p>
        </w:tc>
        <w:tc>
          <w:tcPr>
            <w:tcW w:w="335" w:type="pct"/>
            <w:tcBorders>
              <w:top w:val="single" w:sz="2" w:space="0" w:color="D9D9D9" w:themeColor="background1" w:themeShade="D9"/>
            </w:tcBorders>
            <w:vAlign w:val="center"/>
          </w:tcPr>
          <w:p w14:paraId="561DA186" w14:textId="14DF270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65</w:t>
            </w:r>
          </w:p>
        </w:tc>
        <w:tc>
          <w:tcPr>
            <w:tcW w:w="325" w:type="pct"/>
            <w:tcBorders>
              <w:top w:val="single" w:sz="2" w:space="0" w:color="D9D9D9" w:themeColor="background1" w:themeShade="D9"/>
            </w:tcBorders>
            <w:vAlign w:val="center"/>
          </w:tcPr>
          <w:p w14:paraId="49CA79E8" w14:textId="369E043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w:t>
            </w:r>
          </w:p>
        </w:tc>
        <w:tc>
          <w:tcPr>
            <w:tcW w:w="359" w:type="pct"/>
            <w:tcBorders>
              <w:top w:val="single" w:sz="2" w:space="0" w:color="D9D9D9" w:themeColor="background1" w:themeShade="D9"/>
            </w:tcBorders>
            <w:vAlign w:val="center"/>
          </w:tcPr>
          <w:p w14:paraId="77B38628" w14:textId="07C67DF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88</w:t>
            </w:r>
          </w:p>
        </w:tc>
        <w:tc>
          <w:tcPr>
            <w:tcW w:w="489" w:type="pct"/>
            <w:tcBorders>
              <w:top w:val="single" w:sz="2" w:space="0" w:color="D9D9D9" w:themeColor="background1" w:themeShade="D9"/>
            </w:tcBorders>
            <w:vAlign w:val="center"/>
          </w:tcPr>
          <w:p w14:paraId="3D2E944F" w14:textId="44EE08B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1,849</w:t>
            </w:r>
          </w:p>
        </w:tc>
      </w:tr>
      <w:tr w:rsidR="00B2399F" w:rsidRPr="008D2408" w14:paraId="6DCD430B" w14:textId="77777777" w:rsidTr="00B2399F">
        <w:trPr>
          <w:trHeight w:val="283"/>
        </w:trPr>
        <w:tc>
          <w:tcPr>
            <w:tcW w:w="1195" w:type="pct"/>
            <w:vMerge/>
            <w:vAlign w:val="center"/>
          </w:tcPr>
          <w:p w14:paraId="739CFFFF" w14:textId="77777777" w:rsidR="00B2399F" w:rsidRPr="008D2408" w:rsidRDefault="00B2399F" w:rsidP="00B2399F">
            <w:pPr>
              <w:pStyle w:val="TableParagraph"/>
              <w:rPr>
                <w:rFonts w:ascii="Arial" w:hAnsi="Arial" w:cs="Arial"/>
                <w:sz w:val="18"/>
                <w:szCs w:val="18"/>
                <w:lang w:val="en-AU"/>
              </w:rPr>
            </w:pPr>
          </w:p>
        </w:tc>
        <w:tc>
          <w:tcPr>
            <w:tcW w:w="575" w:type="pct"/>
            <w:vAlign w:val="center"/>
          </w:tcPr>
          <w:p w14:paraId="6915C30F"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02E9062C" w14:textId="72E32B8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0.3, 0.3</w:t>
            </w:r>
          </w:p>
        </w:tc>
        <w:tc>
          <w:tcPr>
            <w:tcW w:w="335" w:type="pct"/>
            <w:vAlign w:val="center"/>
          </w:tcPr>
          <w:p w14:paraId="409E72CB" w14:textId="46EECF3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0.9, 0.9</w:t>
            </w:r>
          </w:p>
        </w:tc>
        <w:tc>
          <w:tcPr>
            <w:tcW w:w="359" w:type="pct"/>
            <w:vAlign w:val="center"/>
          </w:tcPr>
          <w:p w14:paraId="19A6A10E" w14:textId="162B814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3.3, 3.3</w:t>
            </w:r>
          </w:p>
        </w:tc>
        <w:tc>
          <w:tcPr>
            <w:tcW w:w="359" w:type="pct"/>
            <w:vAlign w:val="center"/>
          </w:tcPr>
          <w:p w14:paraId="287D4F42" w14:textId="60A7AF6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8" w:type="pct"/>
            <w:vAlign w:val="center"/>
          </w:tcPr>
          <w:p w14:paraId="6A566127" w14:textId="1A92FBD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1.0, 1.0</w:t>
            </w:r>
          </w:p>
        </w:tc>
        <w:tc>
          <w:tcPr>
            <w:tcW w:w="335" w:type="pct"/>
            <w:vAlign w:val="center"/>
          </w:tcPr>
          <w:p w14:paraId="0EDA0EA1" w14:textId="26D0992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5" w:type="pct"/>
            <w:vAlign w:val="center"/>
          </w:tcPr>
          <w:p w14:paraId="5E6FFAD2" w14:textId="3FEE2A2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n/a, n/a</w:t>
            </w:r>
          </w:p>
        </w:tc>
        <w:tc>
          <w:tcPr>
            <w:tcW w:w="359" w:type="pct"/>
            <w:vAlign w:val="center"/>
          </w:tcPr>
          <w:p w14:paraId="08F63D4F" w14:textId="417699D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489" w:type="pct"/>
            <w:vAlign w:val="center"/>
          </w:tcPr>
          <w:p w14:paraId="699AAC34" w14:textId="67718FC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1.2, 1.2</w:t>
            </w:r>
          </w:p>
        </w:tc>
      </w:tr>
      <w:tr w:rsidR="002F0EEC" w:rsidRPr="008D2408" w14:paraId="4C9EFC99" w14:textId="77777777" w:rsidTr="007A1E0E">
        <w:trPr>
          <w:trHeight w:val="283"/>
        </w:trPr>
        <w:tc>
          <w:tcPr>
            <w:tcW w:w="1195" w:type="pct"/>
            <w:shd w:val="clear" w:color="auto" w:fill="C0F7E5" w:themeFill="accent4" w:themeFillTint="33"/>
            <w:vAlign w:val="center"/>
          </w:tcPr>
          <w:p w14:paraId="7691FC5F"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Nitrofurantoin</w:t>
            </w:r>
          </w:p>
        </w:tc>
        <w:tc>
          <w:tcPr>
            <w:tcW w:w="575" w:type="pct"/>
            <w:shd w:val="clear" w:color="auto" w:fill="C0F7E5" w:themeFill="accent4" w:themeFillTint="33"/>
            <w:vAlign w:val="center"/>
          </w:tcPr>
          <w:p w14:paraId="598BC09F"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61697431"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259B733D"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57A0B32A"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B064173"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4A09C7E5"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74468457"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504FE9E0"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24CC2259"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464E805B" w14:textId="77777777" w:rsidR="004D7372" w:rsidRPr="008D2408" w:rsidRDefault="004D7372" w:rsidP="002523A9">
            <w:pPr>
              <w:pStyle w:val="TableParagraph"/>
              <w:jc w:val="center"/>
              <w:rPr>
                <w:rFonts w:ascii="Arial" w:hAnsi="Arial" w:cs="Arial"/>
                <w:sz w:val="18"/>
                <w:szCs w:val="18"/>
                <w:lang w:val="en-AU"/>
              </w:rPr>
            </w:pPr>
          </w:p>
        </w:tc>
      </w:tr>
      <w:tr w:rsidR="0061666D" w:rsidRPr="008D2408" w14:paraId="2C8EBECC" w14:textId="77777777" w:rsidTr="0061666D">
        <w:trPr>
          <w:trHeight w:val="283"/>
        </w:trPr>
        <w:tc>
          <w:tcPr>
            <w:tcW w:w="1195" w:type="pct"/>
            <w:vMerge w:val="restart"/>
            <w:shd w:val="clear" w:color="auto" w:fill="auto"/>
            <w:vAlign w:val="center"/>
          </w:tcPr>
          <w:p w14:paraId="0A4D55BF" w14:textId="77777777" w:rsidR="0061666D" w:rsidRPr="009D3AEF" w:rsidRDefault="0061666D" w:rsidP="0061666D">
            <w:pPr>
              <w:pStyle w:val="TableParagraph"/>
              <w:rPr>
                <w:rFonts w:ascii="Arial" w:hAnsi="Arial" w:cs="Arial"/>
                <w:i/>
                <w:sz w:val="18"/>
                <w:szCs w:val="18"/>
                <w:lang w:val="en-AU"/>
              </w:rPr>
            </w:pPr>
            <w:r w:rsidRPr="009D3AEF">
              <w:rPr>
                <w:rFonts w:ascii="Arial" w:hAnsi="Arial" w:cs="Arial"/>
                <w:i/>
                <w:sz w:val="18"/>
                <w:szCs w:val="18"/>
                <w:lang w:val="en-AU"/>
              </w:rPr>
              <w:t>Enterococcus faecalis</w:t>
            </w:r>
          </w:p>
        </w:tc>
        <w:tc>
          <w:tcPr>
            <w:tcW w:w="575" w:type="pct"/>
            <w:shd w:val="clear" w:color="auto" w:fill="auto"/>
            <w:vAlign w:val="center"/>
          </w:tcPr>
          <w:p w14:paraId="53DF43E5" w14:textId="77777777"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lang w:val="en-AU"/>
              </w:rPr>
              <w:t>n</w:t>
            </w:r>
          </w:p>
        </w:tc>
        <w:tc>
          <w:tcPr>
            <w:tcW w:w="341" w:type="pct"/>
            <w:tcBorders>
              <w:top w:val="nil"/>
            </w:tcBorders>
            <w:shd w:val="clear" w:color="auto" w:fill="auto"/>
            <w:vAlign w:val="center"/>
          </w:tcPr>
          <w:p w14:paraId="373C9B48" w14:textId="0E903AB3"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177</w:t>
            </w:r>
          </w:p>
        </w:tc>
        <w:tc>
          <w:tcPr>
            <w:tcW w:w="335" w:type="pct"/>
            <w:tcBorders>
              <w:top w:val="nil"/>
            </w:tcBorders>
            <w:shd w:val="clear" w:color="auto" w:fill="auto"/>
            <w:vAlign w:val="center"/>
          </w:tcPr>
          <w:p w14:paraId="2B1DF2FF" w14:textId="07EACD78"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169</w:t>
            </w:r>
          </w:p>
        </w:tc>
        <w:tc>
          <w:tcPr>
            <w:tcW w:w="359" w:type="pct"/>
            <w:tcBorders>
              <w:top w:val="nil"/>
            </w:tcBorders>
            <w:shd w:val="clear" w:color="auto" w:fill="auto"/>
            <w:vAlign w:val="center"/>
          </w:tcPr>
          <w:p w14:paraId="36FFF24F" w14:textId="05C958E4"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97</w:t>
            </w:r>
          </w:p>
        </w:tc>
        <w:tc>
          <w:tcPr>
            <w:tcW w:w="359" w:type="pct"/>
            <w:tcBorders>
              <w:top w:val="nil"/>
            </w:tcBorders>
            <w:shd w:val="clear" w:color="auto" w:fill="auto"/>
            <w:vAlign w:val="center"/>
          </w:tcPr>
          <w:p w14:paraId="13FF9A17" w14:textId="4658601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67</w:t>
            </w:r>
          </w:p>
        </w:tc>
        <w:tc>
          <w:tcPr>
            <w:tcW w:w="328" w:type="pct"/>
            <w:tcBorders>
              <w:top w:val="nil"/>
            </w:tcBorders>
            <w:shd w:val="clear" w:color="auto" w:fill="auto"/>
            <w:vAlign w:val="center"/>
          </w:tcPr>
          <w:p w14:paraId="4FC73294" w14:textId="67E9A8D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106</w:t>
            </w:r>
          </w:p>
        </w:tc>
        <w:tc>
          <w:tcPr>
            <w:tcW w:w="335" w:type="pct"/>
            <w:tcBorders>
              <w:top w:val="nil"/>
            </w:tcBorders>
            <w:shd w:val="clear" w:color="auto" w:fill="auto"/>
            <w:vAlign w:val="center"/>
          </w:tcPr>
          <w:p w14:paraId="27EC49E2" w14:textId="171DD26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33</w:t>
            </w:r>
          </w:p>
        </w:tc>
        <w:tc>
          <w:tcPr>
            <w:tcW w:w="325" w:type="pct"/>
            <w:tcBorders>
              <w:top w:val="nil"/>
            </w:tcBorders>
            <w:shd w:val="clear" w:color="auto" w:fill="auto"/>
            <w:vAlign w:val="center"/>
          </w:tcPr>
          <w:p w14:paraId="2EDB2F15" w14:textId="17134EE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nil"/>
            </w:tcBorders>
            <w:shd w:val="clear" w:color="auto" w:fill="auto"/>
            <w:vAlign w:val="center"/>
          </w:tcPr>
          <w:p w14:paraId="29A9F326" w14:textId="6F0832D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36</w:t>
            </w:r>
          </w:p>
        </w:tc>
        <w:tc>
          <w:tcPr>
            <w:tcW w:w="489" w:type="pct"/>
            <w:tcBorders>
              <w:top w:val="nil"/>
            </w:tcBorders>
            <w:shd w:val="clear" w:color="auto" w:fill="auto"/>
            <w:vAlign w:val="center"/>
          </w:tcPr>
          <w:p w14:paraId="77E1CD52" w14:textId="5102F004"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693</w:t>
            </w:r>
          </w:p>
        </w:tc>
      </w:tr>
      <w:tr w:rsidR="0061666D" w:rsidRPr="008D2408" w14:paraId="2793E521"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7B3A6342" w14:textId="77777777" w:rsidR="0061666D" w:rsidRPr="009D3AEF" w:rsidRDefault="0061666D" w:rsidP="0061666D">
            <w:pPr>
              <w:pStyle w:val="TableParagraph"/>
              <w:rPr>
                <w:rFonts w:ascii="Arial" w:hAnsi="Arial" w:cs="Arial"/>
                <w:sz w:val="18"/>
                <w:szCs w:val="18"/>
                <w:lang w:val="en-AU"/>
              </w:rPr>
            </w:pPr>
          </w:p>
        </w:tc>
        <w:tc>
          <w:tcPr>
            <w:tcW w:w="575" w:type="pct"/>
            <w:tcBorders>
              <w:bottom w:val="single" w:sz="2" w:space="0" w:color="D9D9D9" w:themeColor="background1" w:themeShade="D9"/>
            </w:tcBorders>
            <w:shd w:val="clear" w:color="auto" w:fill="auto"/>
            <w:vAlign w:val="center"/>
          </w:tcPr>
          <w:p w14:paraId="09FEE24D" w14:textId="19DDEDED" w:rsidR="0061666D" w:rsidRPr="000F3F4B" w:rsidRDefault="0061666D" w:rsidP="0061666D">
            <w:pPr>
              <w:pStyle w:val="TableParagraph"/>
              <w:jc w:val="center"/>
              <w:rPr>
                <w:rFonts w:ascii="Arial" w:hAnsi="Arial" w:cs="Arial"/>
                <w:sz w:val="16"/>
                <w:szCs w:val="16"/>
                <w:lang w:val="en-AU"/>
              </w:rPr>
            </w:pPr>
            <w:r w:rsidRPr="000F3F4B">
              <w:rPr>
                <w:rFonts w:ascii="Arial" w:hAnsi="Arial" w:cs="Arial"/>
                <w:color w:val="000000"/>
                <w:sz w:val="16"/>
                <w:szCs w:val="16"/>
                <w:lang w:val="en-AU"/>
              </w:rPr>
              <w:t>%R/</w:t>
            </w:r>
            <w:r w:rsidR="000F3F4B" w:rsidRPr="000F3F4B">
              <w:rPr>
                <w:rFonts w:ascii="Arial" w:hAnsi="Arial" w:cs="Arial"/>
                <w:color w:val="000000"/>
                <w:sz w:val="16"/>
                <w:szCs w:val="16"/>
                <w:lang w:val="en-AU"/>
              </w:rPr>
              <w:t>ECOFF</w:t>
            </w:r>
            <w:r w:rsidRPr="000F3F4B">
              <w:rPr>
                <w:rFonts w:ascii="Arial" w:hAnsi="Arial" w:cs="Arial"/>
                <w:color w:val="000000"/>
                <w:sz w:val="16"/>
                <w:szCs w:val="16"/>
                <w:vertAlign w:val="superscript"/>
                <w:lang w:val="en-AU"/>
              </w:rPr>
              <w:t>§§§</w:t>
            </w:r>
          </w:p>
        </w:tc>
        <w:tc>
          <w:tcPr>
            <w:tcW w:w="341" w:type="pct"/>
            <w:tcBorders>
              <w:top w:val="nil"/>
              <w:bottom w:val="single" w:sz="2" w:space="0" w:color="D9D9D9" w:themeColor="background1" w:themeShade="D9"/>
            </w:tcBorders>
            <w:shd w:val="clear" w:color="auto" w:fill="auto"/>
            <w:vAlign w:val="center"/>
          </w:tcPr>
          <w:p w14:paraId="123C5940" w14:textId="45D0174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1.1, 1.7</w:t>
            </w:r>
          </w:p>
        </w:tc>
        <w:tc>
          <w:tcPr>
            <w:tcW w:w="335" w:type="pct"/>
            <w:tcBorders>
              <w:top w:val="nil"/>
              <w:bottom w:val="single" w:sz="2" w:space="0" w:color="D9D9D9" w:themeColor="background1" w:themeShade="D9"/>
            </w:tcBorders>
            <w:shd w:val="clear" w:color="auto" w:fill="auto"/>
            <w:vAlign w:val="center"/>
          </w:tcPr>
          <w:p w14:paraId="3038A559" w14:textId="30FC4AD9"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0.6, 1.2</w:t>
            </w:r>
          </w:p>
        </w:tc>
        <w:tc>
          <w:tcPr>
            <w:tcW w:w="359" w:type="pct"/>
            <w:tcBorders>
              <w:top w:val="nil"/>
              <w:bottom w:val="single" w:sz="2" w:space="0" w:color="D9D9D9" w:themeColor="background1" w:themeShade="D9"/>
            </w:tcBorders>
            <w:shd w:val="clear" w:color="auto" w:fill="auto"/>
            <w:vAlign w:val="center"/>
          </w:tcPr>
          <w:p w14:paraId="082C0A8C" w14:textId="262E0E1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0.0, 1.0</w:t>
            </w:r>
          </w:p>
        </w:tc>
        <w:tc>
          <w:tcPr>
            <w:tcW w:w="359" w:type="pct"/>
            <w:tcBorders>
              <w:top w:val="nil"/>
              <w:bottom w:val="single" w:sz="2" w:space="0" w:color="D9D9D9" w:themeColor="background1" w:themeShade="D9"/>
            </w:tcBorders>
            <w:shd w:val="clear" w:color="auto" w:fill="auto"/>
            <w:vAlign w:val="center"/>
          </w:tcPr>
          <w:p w14:paraId="1C9D4DB7" w14:textId="28C94EC7"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1.5, 1.5</w:t>
            </w:r>
          </w:p>
        </w:tc>
        <w:tc>
          <w:tcPr>
            <w:tcW w:w="328" w:type="pct"/>
            <w:tcBorders>
              <w:top w:val="nil"/>
              <w:bottom w:val="single" w:sz="2" w:space="0" w:color="D9D9D9" w:themeColor="background1" w:themeShade="D9"/>
            </w:tcBorders>
            <w:shd w:val="clear" w:color="auto" w:fill="auto"/>
            <w:vAlign w:val="center"/>
          </w:tcPr>
          <w:p w14:paraId="59BB2970" w14:textId="22B686F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0.9, 2.8</w:t>
            </w:r>
          </w:p>
        </w:tc>
        <w:tc>
          <w:tcPr>
            <w:tcW w:w="335" w:type="pct"/>
            <w:tcBorders>
              <w:top w:val="nil"/>
              <w:bottom w:val="single" w:sz="2" w:space="0" w:color="D9D9D9" w:themeColor="background1" w:themeShade="D9"/>
            </w:tcBorders>
            <w:shd w:val="clear" w:color="auto" w:fill="auto"/>
            <w:vAlign w:val="center"/>
          </w:tcPr>
          <w:p w14:paraId="7C31A439" w14:textId="3CC13F8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0.0, 3.0</w:t>
            </w:r>
          </w:p>
        </w:tc>
        <w:tc>
          <w:tcPr>
            <w:tcW w:w="325" w:type="pct"/>
            <w:tcBorders>
              <w:top w:val="nil"/>
              <w:bottom w:val="single" w:sz="2" w:space="0" w:color="D9D9D9" w:themeColor="background1" w:themeShade="D9"/>
            </w:tcBorders>
            <w:shd w:val="clear" w:color="auto" w:fill="auto"/>
            <w:vAlign w:val="center"/>
          </w:tcPr>
          <w:p w14:paraId="17760630" w14:textId="309055B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25D80D12" w14:textId="367076F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0.0, 2.8</w:t>
            </w:r>
          </w:p>
        </w:tc>
        <w:tc>
          <w:tcPr>
            <w:tcW w:w="489" w:type="pct"/>
            <w:tcBorders>
              <w:top w:val="nil"/>
              <w:bottom w:val="single" w:sz="2" w:space="0" w:color="D9D9D9" w:themeColor="background1" w:themeShade="D9"/>
            </w:tcBorders>
            <w:shd w:val="clear" w:color="auto" w:fill="auto"/>
            <w:vAlign w:val="center"/>
          </w:tcPr>
          <w:p w14:paraId="6C7A36C4" w14:textId="26E7E6E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0.7, 1.9</w:t>
            </w:r>
          </w:p>
        </w:tc>
      </w:tr>
      <w:tr w:rsidR="0061666D" w:rsidRPr="008D2408" w14:paraId="751048DD" w14:textId="77777777" w:rsidTr="0061666D">
        <w:trPr>
          <w:trHeight w:val="283"/>
        </w:trPr>
        <w:tc>
          <w:tcPr>
            <w:tcW w:w="1195" w:type="pct"/>
            <w:vMerge w:val="restart"/>
            <w:tcBorders>
              <w:top w:val="single" w:sz="2" w:space="0" w:color="D9D9D9" w:themeColor="background1" w:themeShade="D9"/>
            </w:tcBorders>
            <w:shd w:val="clear" w:color="auto" w:fill="auto"/>
            <w:vAlign w:val="center"/>
          </w:tcPr>
          <w:p w14:paraId="6FC9FA6D" w14:textId="77777777" w:rsidR="0061666D" w:rsidRPr="009D3AEF" w:rsidRDefault="0061666D" w:rsidP="0061666D">
            <w:pPr>
              <w:pStyle w:val="TableParagraph"/>
              <w:rPr>
                <w:rFonts w:ascii="Arial" w:hAnsi="Arial" w:cs="Arial"/>
                <w:i/>
                <w:sz w:val="18"/>
                <w:szCs w:val="18"/>
                <w:lang w:val="en-AU"/>
              </w:rPr>
            </w:pPr>
            <w:r w:rsidRPr="009D3AEF">
              <w:rPr>
                <w:rFonts w:ascii="Arial" w:hAnsi="Arial" w:cs="Arial"/>
                <w:i/>
                <w:sz w:val="18"/>
                <w:szCs w:val="18"/>
                <w:lang w:val="en-AU"/>
              </w:rPr>
              <w:t>Enterococcus faecium</w:t>
            </w:r>
          </w:p>
        </w:tc>
        <w:tc>
          <w:tcPr>
            <w:tcW w:w="575" w:type="pct"/>
            <w:tcBorders>
              <w:top w:val="single" w:sz="2" w:space="0" w:color="D9D9D9" w:themeColor="background1" w:themeShade="D9"/>
            </w:tcBorders>
            <w:shd w:val="clear" w:color="auto" w:fill="auto"/>
            <w:vAlign w:val="center"/>
          </w:tcPr>
          <w:p w14:paraId="329926D4" w14:textId="77777777"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lang w:val="en-AU"/>
              </w:rPr>
              <w:t>n</w:t>
            </w:r>
          </w:p>
        </w:tc>
        <w:tc>
          <w:tcPr>
            <w:tcW w:w="341" w:type="pct"/>
            <w:tcBorders>
              <w:top w:val="single" w:sz="2" w:space="0" w:color="D9D9D9" w:themeColor="background1" w:themeShade="D9"/>
            </w:tcBorders>
            <w:shd w:val="clear" w:color="auto" w:fill="auto"/>
            <w:vAlign w:val="center"/>
          </w:tcPr>
          <w:p w14:paraId="387356FA" w14:textId="1504817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114</w:t>
            </w:r>
          </w:p>
        </w:tc>
        <w:tc>
          <w:tcPr>
            <w:tcW w:w="335" w:type="pct"/>
            <w:tcBorders>
              <w:top w:val="single" w:sz="2" w:space="0" w:color="D9D9D9" w:themeColor="background1" w:themeShade="D9"/>
            </w:tcBorders>
            <w:shd w:val="clear" w:color="auto" w:fill="auto"/>
            <w:vAlign w:val="center"/>
          </w:tcPr>
          <w:p w14:paraId="3BDC84FF" w14:textId="0C3C103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104</w:t>
            </w:r>
          </w:p>
        </w:tc>
        <w:tc>
          <w:tcPr>
            <w:tcW w:w="359" w:type="pct"/>
            <w:tcBorders>
              <w:top w:val="single" w:sz="2" w:space="0" w:color="D9D9D9" w:themeColor="background1" w:themeShade="D9"/>
            </w:tcBorders>
            <w:shd w:val="clear" w:color="auto" w:fill="auto"/>
            <w:vAlign w:val="center"/>
          </w:tcPr>
          <w:p w14:paraId="15E6EBC1" w14:textId="6ACFB85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41</w:t>
            </w:r>
          </w:p>
        </w:tc>
        <w:tc>
          <w:tcPr>
            <w:tcW w:w="359" w:type="pct"/>
            <w:tcBorders>
              <w:top w:val="single" w:sz="2" w:space="0" w:color="D9D9D9" w:themeColor="background1" w:themeShade="D9"/>
            </w:tcBorders>
            <w:shd w:val="clear" w:color="auto" w:fill="auto"/>
            <w:vAlign w:val="center"/>
          </w:tcPr>
          <w:p w14:paraId="56EEF8AB" w14:textId="62E9448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53</w:t>
            </w:r>
          </w:p>
        </w:tc>
        <w:tc>
          <w:tcPr>
            <w:tcW w:w="328" w:type="pct"/>
            <w:tcBorders>
              <w:top w:val="single" w:sz="2" w:space="0" w:color="D9D9D9" w:themeColor="background1" w:themeShade="D9"/>
            </w:tcBorders>
            <w:shd w:val="clear" w:color="auto" w:fill="auto"/>
            <w:vAlign w:val="center"/>
          </w:tcPr>
          <w:p w14:paraId="28C6A2BF" w14:textId="5E004BC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62</w:t>
            </w:r>
          </w:p>
        </w:tc>
        <w:tc>
          <w:tcPr>
            <w:tcW w:w="335" w:type="pct"/>
            <w:tcBorders>
              <w:top w:val="single" w:sz="2" w:space="0" w:color="D9D9D9" w:themeColor="background1" w:themeShade="D9"/>
            </w:tcBorders>
            <w:shd w:val="clear" w:color="auto" w:fill="auto"/>
            <w:vAlign w:val="center"/>
          </w:tcPr>
          <w:p w14:paraId="675E3F11" w14:textId="408212F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w:t>
            </w:r>
          </w:p>
        </w:tc>
        <w:tc>
          <w:tcPr>
            <w:tcW w:w="325" w:type="pct"/>
            <w:tcBorders>
              <w:top w:val="single" w:sz="2" w:space="0" w:color="D9D9D9" w:themeColor="background1" w:themeShade="D9"/>
            </w:tcBorders>
            <w:shd w:val="clear" w:color="auto" w:fill="auto"/>
            <w:vAlign w:val="center"/>
          </w:tcPr>
          <w:p w14:paraId="25A66C88" w14:textId="5BC8CD3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single" w:sz="2" w:space="0" w:color="D9D9D9" w:themeColor="background1" w:themeShade="D9"/>
            </w:tcBorders>
            <w:shd w:val="clear" w:color="auto" w:fill="auto"/>
            <w:vAlign w:val="center"/>
          </w:tcPr>
          <w:p w14:paraId="7C9E72D2" w14:textId="3E318F1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14</w:t>
            </w:r>
          </w:p>
        </w:tc>
        <w:tc>
          <w:tcPr>
            <w:tcW w:w="489" w:type="pct"/>
            <w:tcBorders>
              <w:top w:val="single" w:sz="2" w:space="0" w:color="D9D9D9" w:themeColor="background1" w:themeShade="D9"/>
            </w:tcBorders>
            <w:shd w:val="clear" w:color="auto" w:fill="auto"/>
            <w:vAlign w:val="center"/>
          </w:tcPr>
          <w:p w14:paraId="65A7E530" w14:textId="3DF700F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406</w:t>
            </w:r>
          </w:p>
        </w:tc>
      </w:tr>
      <w:tr w:rsidR="0061666D" w:rsidRPr="008D2408" w14:paraId="4B5EFEC2"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0CC82BBE" w14:textId="77777777" w:rsidR="0061666D" w:rsidRPr="008D2408" w:rsidRDefault="0061666D" w:rsidP="0061666D">
            <w:pPr>
              <w:pStyle w:val="TableParagraph"/>
              <w:rPr>
                <w:rFonts w:ascii="Arial" w:hAnsi="Arial" w:cs="Arial"/>
                <w:sz w:val="18"/>
                <w:szCs w:val="18"/>
                <w:lang w:val="en-AU"/>
              </w:rPr>
            </w:pPr>
          </w:p>
        </w:tc>
        <w:tc>
          <w:tcPr>
            <w:tcW w:w="575" w:type="pct"/>
            <w:tcBorders>
              <w:bottom w:val="single" w:sz="2" w:space="0" w:color="D9D9D9" w:themeColor="background1" w:themeShade="D9"/>
            </w:tcBorders>
            <w:shd w:val="clear" w:color="auto" w:fill="auto"/>
            <w:vAlign w:val="center"/>
          </w:tcPr>
          <w:p w14:paraId="7642C966" w14:textId="77777777"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lang w:val="en-AU"/>
              </w:rPr>
              <w:t>%R</w:t>
            </w:r>
          </w:p>
        </w:tc>
        <w:tc>
          <w:tcPr>
            <w:tcW w:w="341" w:type="pct"/>
            <w:tcBorders>
              <w:top w:val="nil"/>
              <w:bottom w:val="single" w:sz="2" w:space="0" w:color="D9D9D9" w:themeColor="background1" w:themeShade="D9"/>
            </w:tcBorders>
            <w:shd w:val="clear" w:color="auto" w:fill="auto"/>
            <w:vAlign w:val="center"/>
          </w:tcPr>
          <w:p w14:paraId="7B3542CA" w14:textId="7E3F2AEA"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rPr>
              <w:t>76.3, –†</w:t>
            </w:r>
          </w:p>
        </w:tc>
        <w:tc>
          <w:tcPr>
            <w:tcW w:w="335" w:type="pct"/>
            <w:tcBorders>
              <w:top w:val="nil"/>
              <w:bottom w:val="single" w:sz="2" w:space="0" w:color="D9D9D9" w:themeColor="background1" w:themeShade="D9"/>
            </w:tcBorders>
            <w:shd w:val="clear" w:color="auto" w:fill="auto"/>
            <w:vAlign w:val="center"/>
          </w:tcPr>
          <w:p w14:paraId="45503F96" w14:textId="330D4E93"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31.7, –†</w:t>
            </w:r>
          </w:p>
        </w:tc>
        <w:tc>
          <w:tcPr>
            <w:tcW w:w="359" w:type="pct"/>
            <w:tcBorders>
              <w:top w:val="nil"/>
              <w:bottom w:val="single" w:sz="2" w:space="0" w:color="D9D9D9" w:themeColor="background1" w:themeShade="D9"/>
            </w:tcBorders>
            <w:shd w:val="clear" w:color="auto" w:fill="auto"/>
            <w:vAlign w:val="center"/>
          </w:tcPr>
          <w:p w14:paraId="32A42F3D" w14:textId="3AA0E03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75.6, –†</w:t>
            </w:r>
          </w:p>
        </w:tc>
        <w:tc>
          <w:tcPr>
            <w:tcW w:w="359" w:type="pct"/>
            <w:tcBorders>
              <w:top w:val="nil"/>
              <w:bottom w:val="single" w:sz="2" w:space="0" w:color="D9D9D9" w:themeColor="background1" w:themeShade="D9"/>
            </w:tcBorders>
            <w:shd w:val="clear" w:color="auto" w:fill="auto"/>
            <w:vAlign w:val="center"/>
          </w:tcPr>
          <w:p w14:paraId="5FB51784" w14:textId="5EAD6F88"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43.4, –†</w:t>
            </w:r>
          </w:p>
        </w:tc>
        <w:tc>
          <w:tcPr>
            <w:tcW w:w="328" w:type="pct"/>
            <w:tcBorders>
              <w:top w:val="nil"/>
              <w:bottom w:val="single" w:sz="2" w:space="0" w:color="D9D9D9" w:themeColor="background1" w:themeShade="D9"/>
            </w:tcBorders>
            <w:shd w:val="clear" w:color="auto" w:fill="auto"/>
            <w:vAlign w:val="center"/>
          </w:tcPr>
          <w:p w14:paraId="4154136C" w14:textId="1B3FC81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51.6, –†</w:t>
            </w:r>
          </w:p>
        </w:tc>
        <w:tc>
          <w:tcPr>
            <w:tcW w:w="335" w:type="pct"/>
            <w:tcBorders>
              <w:top w:val="nil"/>
              <w:bottom w:val="single" w:sz="2" w:space="0" w:color="D9D9D9" w:themeColor="background1" w:themeShade="D9"/>
            </w:tcBorders>
            <w:shd w:val="clear" w:color="auto" w:fill="auto"/>
            <w:vAlign w:val="center"/>
          </w:tcPr>
          <w:p w14:paraId="5179E25C" w14:textId="6513B6D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50.0, –†</w:t>
            </w:r>
          </w:p>
        </w:tc>
        <w:tc>
          <w:tcPr>
            <w:tcW w:w="325" w:type="pct"/>
            <w:tcBorders>
              <w:top w:val="nil"/>
              <w:bottom w:val="single" w:sz="2" w:space="0" w:color="D9D9D9" w:themeColor="background1" w:themeShade="D9"/>
            </w:tcBorders>
            <w:shd w:val="clear" w:color="auto" w:fill="auto"/>
            <w:vAlign w:val="center"/>
          </w:tcPr>
          <w:p w14:paraId="4BEDD23E" w14:textId="0862CB1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7DA760CC" w14:textId="7A6FE7F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78.6, –†</w:t>
            </w:r>
          </w:p>
        </w:tc>
        <w:tc>
          <w:tcPr>
            <w:tcW w:w="489" w:type="pct"/>
            <w:tcBorders>
              <w:top w:val="nil"/>
              <w:bottom w:val="single" w:sz="2" w:space="0" w:color="D9D9D9" w:themeColor="background1" w:themeShade="D9"/>
            </w:tcBorders>
            <w:shd w:val="clear" w:color="auto" w:fill="auto"/>
            <w:vAlign w:val="center"/>
          </w:tcPr>
          <w:p w14:paraId="19396EDE" w14:textId="5758FAB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54.7, –†</w:t>
            </w:r>
          </w:p>
        </w:tc>
      </w:tr>
      <w:tr w:rsidR="00486F3D" w:rsidRPr="008D2408" w14:paraId="4BA06724" w14:textId="77777777" w:rsidTr="0061666D">
        <w:trPr>
          <w:trHeight w:val="283"/>
        </w:trPr>
        <w:tc>
          <w:tcPr>
            <w:tcW w:w="1195" w:type="pct"/>
            <w:vMerge w:val="restart"/>
            <w:tcBorders>
              <w:top w:val="single" w:sz="2" w:space="0" w:color="D9D9D9" w:themeColor="background1" w:themeShade="D9"/>
            </w:tcBorders>
            <w:vAlign w:val="center"/>
          </w:tcPr>
          <w:p w14:paraId="16603697"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tcBorders>
              <w:top w:val="single" w:sz="2" w:space="0" w:color="D9D9D9" w:themeColor="background1" w:themeShade="D9"/>
            </w:tcBorders>
            <w:vAlign w:val="center"/>
          </w:tcPr>
          <w:p w14:paraId="041AF7B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99E6F3E" w14:textId="1E0624D8" w:rsidR="002937FD" w:rsidRPr="0061666D" w:rsidRDefault="002937FD" w:rsidP="0061666D">
            <w:pPr>
              <w:pStyle w:val="TableParagraph"/>
              <w:jc w:val="center"/>
              <w:rPr>
                <w:rFonts w:ascii="Arial" w:hAnsi="Arial" w:cs="Arial"/>
                <w:sz w:val="18"/>
                <w:szCs w:val="18"/>
                <w:lang w:val="en-AU"/>
              </w:rPr>
            </w:pPr>
            <w:r w:rsidRPr="0061666D">
              <w:rPr>
                <w:rFonts w:ascii="Arial" w:hAnsi="Arial" w:cs="Arial"/>
                <w:color w:val="000000"/>
                <w:sz w:val="18"/>
                <w:szCs w:val="18"/>
              </w:rPr>
              <w:t>119</w:t>
            </w:r>
          </w:p>
        </w:tc>
        <w:tc>
          <w:tcPr>
            <w:tcW w:w="335" w:type="pct"/>
            <w:tcBorders>
              <w:top w:val="single" w:sz="2" w:space="0" w:color="D9D9D9" w:themeColor="background1" w:themeShade="D9"/>
            </w:tcBorders>
            <w:vAlign w:val="center"/>
          </w:tcPr>
          <w:p w14:paraId="6E1E5ABD" w14:textId="27816CC7" w:rsidR="002937FD" w:rsidRPr="0061666D" w:rsidRDefault="002937FD" w:rsidP="0061666D">
            <w:pPr>
              <w:pStyle w:val="TableParagraph"/>
              <w:jc w:val="center"/>
              <w:rPr>
                <w:rFonts w:ascii="Arial" w:hAnsi="Arial" w:cs="Arial"/>
                <w:sz w:val="18"/>
                <w:szCs w:val="18"/>
                <w:lang w:val="en-AU"/>
              </w:rPr>
            </w:pPr>
            <w:r w:rsidRPr="0061666D">
              <w:rPr>
                <w:rFonts w:ascii="Arial" w:hAnsi="Arial" w:cs="Arial"/>
                <w:color w:val="000000"/>
                <w:sz w:val="18"/>
                <w:szCs w:val="18"/>
              </w:rPr>
              <w:t>65</w:t>
            </w:r>
          </w:p>
        </w:tc>
        <w:tc>
          <w:tcPr>
            <w:tcW w:w="359" w:type="pct"/>
            <w:tcBorders>
              <w:top w:val="single" w:sz="2" w:space="0" w:color="D9D9D9" w:themeColor="background1" w:themeShade="D9"/>
            </w:tcBorders>
            <w:vAlign w:val="center"/>
          </w:tcPr>
          <w:p w14:paraId="1D8BEDDD" w14:textId="744BF3D5" w:rsidR="002937FD" w:rsidRPr="0061666D" w:rsidRDefault="002937FD" w:rsidP="0061666D">
            <w:pPr>
              <w:pStyle w:val="TableParagraph"/>
              <w:jc w:val="center"/>
              <w:rPr>
                <w:rFonts w:ascii="Arial" w:hAnsi="Arial" w:cs="Arial"/>
                <w:sz w:val="18"/>
                <w:szCs w:val="18"/>
                <w:lang w:val="en-AU"/>
              </w:rPr>
            </w:pPr>
            <w:r w:rsidRPr="0061666D">
              <w:rPr>
                <w:rFonts w:ascii="Arial" w:hAnsi="Arial" w:cs="Arial"/>
                <w:color w:val="000000"/>
                <w:sz w:val="18"/>
                <w:szCs w:val="18"/>
              </w:rPr>
              <w:t>83</w:t>
            </w:r>
          </w:p>
        </w:tc>
        <w:tc>
          <w:tcPr>
            <w:tcW w:w="359" w:type="pct"/>
            <w:tcBorders>
              <w:top w:val="single" w:sz="2" w:space="0" w:color="D9D9D9" w:themeColor="background1" w:themeShade="D9"/>
            </w:tcBorders>
            <w:vAlign w:val="center"/>
          </w:tcPr>
          <w:p w14:paraId="1C30EBAA" w14:textId="5173F180" w:rsidR="002937FD" w:rsidRPr="0061666D" w:rsidRDefault="002937FD" w:rsidP="0061666D">
            <w:pPr>
              <w:pStyle w:val="TableParagraph"/>
              <w:jc w:val="center"/>
              <w:rPr>
                <w:rFonts w:ascii="Arial" w:hAnsi="Arial" w:cs="Arial"/>
                <w:sz w:val="18"/>
                <w:szCs w:val="18"/>
                <w:lang w:val="en-AU"/>
              </w:rPr>
            </w:pPr>
            <w:r w:rsidRPr="0061666D">
              <w:rPr>
                <w:rFonts w:ascii="Arial" w:hAnsi="Arial" w:cs="Arial"/>
                <w:color w:val="000000"/>
                <w:sz w:val="18"/>
                <w:szCs w:val="18"/>
              </w:rPr>
              <w:t>24</w:t>
            </w:r>
          </w:p>
        </w:tc>
        <w:tc>
          <w:tcPr>
            <w:tcW w:w="328" w:type="pct"/>
            <w:tcBorders>
              <w:top w:val="single" w:sz="2" w:space="0" w:color="D9D9D9" w:themeColor="background1" w:themeShade="D9"/>
            </w:tcBorders>
            <w:vAlign w:val="center"/>
          </w:tcPr>
          <w:p w14:paraId="1BCD8AF6" w14:textId="137495AF" w:rsidR="002937FD" w:rsidRPr="0061666D" w:rsidRDefault="002937FD" w:rsidP="0061666D">
            <w:pPr>
              <w:pStyle w:val="TableParagraph"/>
              <w:jc w:val="center"/>
              <w:rPr>
                <w:rFonts w:ascii="Arial" w:hAnsi="Arial" w:cs="Arial"/>
                <w:sz w:val="18"/>
                <w:szCs w:val="18"/>
                <w:lang w:val="en-AU"/>
              </w:rPr>
            </w:pPr>
            <w:r w:rsidRPr="0061666D">
              <w:rPr>
                <w:rFonts w:ascii="Arial" w:hAnsi="Arial" w:cs="Arial"/>
                <w:color w:val="000000"/>
                <w:sz w:val="18"/>
                <w:szCs w:val="18"/>
              </w:rPr>
              <w:t>63</w:t>
            </w:r>
          </w:p>
        </w:tc>
        <w:tc>
          <w:tcPr>
            <w:tcW w:w="335" w:type="pct"/>
            <w:tcBorders>
              <w:top w:val="single" w:sz="2" w:space="0" w:color="D9D9D9" w:themeColor="background1" w:themeShade="D9"/>
            </w:tcBorders>
            <w:vAlign w:val="center"/>
          </w:tcPr>
          <w:p w14:paraId="3758CDAB" w14:textId="45D918A4" w:rsidR="002937FD" w:rsidRPr="0061666D" w:rsidRDefault="002937FD" w:rsidP="0061666D">
            <w:pPr>
              <w:pStyle w:val="TableParagraph"/>
              <w:jc w:val="center"/>
              <w:rPr>
                <w:rFonts w:ascii="Arial" w:hAnsi="Arial" w:cs="Arial"/>
                <w:sz w:val="18"/>
                <w:szCs w:val="18"/>
                <w:lang w:val="en-AU"/>
              </w:rPr>
            </w:pPr>
            <w:r w:rsidRPr="0061666D">
              <w:rPr>
                <w:rFonts w:ascii="Arial" w:hAnsi="Arial" w:cs="Arial"/>
                <w:color w:val="000000"/>
                <w:sz w:val="18"/>
                <w:szCs w:val="18"/>
              </w:rPr>
              <w:t>16</w:t>
            </w:r>
          </w:p>
        </w:tc>
        <w:tc>
          <w:tcPr>
            <w:tcW w:w="325" w:type="pct"/>
            <w:tcBorders>
              <w:top w:val="single" w:sz="2" w:space="0" w:color="D9D9D9" w:themeColor="background1" w:themeShade="D9"/>
            </w:tcBorders>
            <w:vAlign w:val="center"/>
          </w:tcPr>
          <w:p w14:paraId="64D6EBD7" w14:textId="0BCA4EA6" w:rsidR="002937FD" w:rsidRPr="0061666D" w:rsidRDefault="002937F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single" w:sz="2" w:space="0" w:color="D9D9D9" w:themeColor="background1" w:themeShade="D9"/>
            </w:tcBorders>
            <w:vAlign w:val="center"/>
          </w:tcPr>
          <w:p w14:paraId="24228554" w14:textId="5E5209D2" w:rsidR="002937FD" w:rsidRPr="0061666D" w:rsidRDefault="002937FD" w:rsidP="0061666D">
            <w:pPr>
              <w:pStyle w:val="TableParagraph"/>
              <w:jc w:val="center"/>
              <w:rPr>
                <w:rFonts w:ascii="Arial" w:hAnsi="Arial" w:cs="Arial"/>
                <w:sz w:val="18"/>
                <w:szCs w:val="18"/>
                <w:lang w:val="en-AU"/>
              </w:rPr>
            </w:pPr>
            <w:r w:rsidRPr="0061666D">
              <w:rPr>
                <w:rFonts w:ascii="Arial" w:hAnsi="Arial" w:cs="Arial"/>
                <w:color w:val="000000"/>
                <w:sz w:val="18"/>
                <w:szCs w:val="18"/>
              </w:rPr>
              <w:t>19</w:t>
            </w:r>
          </w:p>
        </w:tc>
        <w:tc>
          <w:tcPr>
            <w:tcW w:w="489" w:type="pct"/>
            <w:tcBorders>
              <w:top w:val="single" w:sz="2" w:space="0" w:color="D9D9D9" w:themeColor="background1" w:themeShade="D9"/>
            </w:tcBorders>
            <w:vAlign w:val="center"/>
          </w:tcPr>
          <w:p w14:paraId="5B61A268" w14:textId="6933E74E" w:rsidR="002937FD" w:rsidRPr="0061666D" w:rsidRDefault="002937FD" w:rsidP="0061666D">
            <w:pPr>
              <w:pStyle w:val="TableParagraph"/>
              <w:jc w:val="center"/>
              <w:rPr>
                <w:rFonts w:ascii="Arial" w:hAnsi="Arial" w:cs="Arial"/>
                <w:sz w:val="18"/>
                <w:szCs w:val="18"/>
                <w:lang w:val="en-AU"/>
              </w:rPr>
            </w:pPr>
            <w:r w:rsidRPr="0061666D">
              <w:rPr>
                <w:rFonts w:ascii="Arial" w:hAnsi="Arial" w:cs="Arial"/>
                <w:color w:val="000000"/>
                <w:sz w:val="18"/>
                <w:szCs w:val="18"/>
              </w:rPr>
              <w:t>397</w:t>
            </w:r>
          </w:p>
        </w:tc>
      </w:tr>
      <w:tr w:rsidR="00486F3D" w:rsidRPr="008D2408" w14:paraId="034A24A7" w14:textId="77777777" w:rsidTr="007A1E0E">
        <w:trPr>
          <w:trHeight w:val="283"/>
        </w:trPr>
        <w:tc>
          <w:tcPr>
            <w:tcW w:w="1195" w:type="pct"/>
            <w:vMerge/>
            <w:tcBorders>
              <w:bottom w:val="single" w:sz="2" w:space="0" w:color="D9D9D9" w:themeColor="background1" w:themeShade="D9"/>
            </w:tcBorders>
            <w:vAlign w:val="center"/>
          </w:tcPr>
          <w:p w14:paraId="63A1B77A"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E08B6A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F535399" w14:textId="61960E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11.8,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7ABAD9E3" w14:textId="5A6CF68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6D45DA57" w14:textId="43CFDD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2BD625A1" w14:textId="165B93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16.7, –</w:t>
            </w:r>
            <w:r w:rsidRPr="00B248EE">
              <w:rPr>
                <w:rFonts w:ascii="Arial" w:hAnsi="Arial" w:cs="Arial"/>
                <w:color w:val="000000"/>
                <w:sz w:val="18"/>
                <w:szCs w:val="18"/>
                <w:vertAlign w:val="superscript"/>
              </w:rPr>
              <w:t>§</w:t>
            </w:r>
          </w:p>
        </w:tc>
        <w:tc>
          <w:tcPr>
            <w:tcW w:w="328" w:type="pct"/>
            <w:tcBorders>
              <w:bottom w:val="single" w:sz="2" w:space="0" w:color="D9D9D9" w:themeColor="background1" w:themeShade="D9"/>
            </w:tcBorders>
            <w:vAlign w:val="center"/>
          </w:tcPr>
          <w:p w14:paraId="516E6C3A" w14:textId="332201E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9.5,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143AC5A3" w14:textId="135A54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 –</w:t>
            </w:r>
            <w:r w:rsidRPr="00B248EE">
              <w:rPr>
                <w:rFonts w:ascii="Arial" w:hAnsi="Arial" w:cs="Arial"/>
                <w:color w:val="000000"/>
                <w:sz w:val="18"/>
                <w:szCs w:val="18"/>
                <w:vertAlign w:val="superscript"/>
              </w:rPr>
              <w:t>§</w:t>
            </w:r>
          </w:p>
        </w:tc>
        <w:tc>
          <w:tcPr>
            <w:tcW w:w="325" w:type="pct"/>
            <w:tcBorders>
              <w:bottom w:val="single" w:sz="2" w:space="0" w:color="D9D9D9" w:themeColor="background1" w:themeShade="D9"/>
            </w:tcBorders>
            <w:vAlign w:val="center"/>
          </w:tcPr>
          <w:p w14:paraId="2DBCCC84" w14:textId="0AC05B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EFEB6AD" w14:textId="393961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15.8, –</w:t>
            </w:r>
            <w:r w:rsidRPr="00B248EE">
              <w:rPr>
                <w:rFonts w:ascii="Arial" w:hAnsi="Arial" w:cs="Arial"/>
                <w:color w:val="000000"/>
                <w:sz w:val="18"/>
                <w:szCs w:val="18"/>
                <w:vertAlign w:val="superscript"/>
              </w:rPr>
              <w:t>§</w:t>
            </w:r>
          </w:p>
        </w:tc>
        <w:tc>
          <w:tcPr>
            <w:tcW w:w="489" w:type="pct"/>
            <w:tcBorders>
              <w:bottom w:val="single" w:sz="2" w:space="0" w:color="D9D9D9" w:themeColor="background1" w:themeShade="D9"/>
            </w:tcBorders>
            <w:vAlign w:val="center"/>
          </w:tcPr>
          <w:p w14:paraId="4CB2D2B4" w14:textId="4E113F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 –</w:t>
            </w:r>
            <w:r w:rsidRPr="00B248EE">
              <w:rPr>
                <w:rFonts w:ascii="Arial" w:hAnsi="Arial" w:cs="Arial"/>
                <w:color w:val="000000"/>
                <w:sz w:val="18"/>
                <w:szCs w:val="18"/>
                <w:vertAlign w:val="superscript"/>
              </w:rPr>
              <w:t>§</w:t>
            </w:r>
          </w:p>
        </w:tc>
      </w:tr>
      <w:tr w:rsidR="00486F3D" w:rsidRPr="008D2408" w14:paraId="51D39BF7" w14:textId="77777777" w:rsidTr="007A1E0E">
        <w:trPr>
          <w:trHeight w:val="283"/>
        </w:trPr>
        <w:tc>
          <w:tcPr>
            <w:tcW w:w="1195" w:type="pct"/>
            <w:vMerge w:val="restart"/>
            <w:tcBorders>
              <w:top w:val="single" w:sz="2" w:space="0" w:color="D9D9D9" w:themeColor="background1" w:themeShade="D9"/>
            </w:tcBorders>
            <w:vAlign w:val="center"/>
          </w:tcPr>
          <w:p w14:paraId="4E6CC54D"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tcBorders>
            <w:vAlign w:val="center"/>
          </w:tcPr>
          <w:p w14:paraId="3DDA026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6F9A00D4" w14:textId="625C27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1,281</w:t>
            </w:r>
          </w:p>
        </w:tc>
        <w:tc>
          <w:tcPr>
            <w:tcW w:w="335" w:type="pct"/>
            <w:tcBorders>
              <w:top w:val="single" w:sz="2" w:space="0" w:color="D9D9D9" w:themeColor="background1" w:themeShade="D9"/>
            </w:tcBorders>
            <w:vAlign w:val="center"/>
          </w:tcPr>
          <w:p w14:paraId="021EAAB3" w14:textId="43683C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1,085</w:t>
            </w:r>
          </w:p>
        </w:tc>
        <w:tc>
          <w:tcPr>
            <w:tcW w:w="359" w:type="pct"/>
            <w:tcBorders>
              <w:top w:val="single" w:sz="2" w:space="0" w:color="D9D9D9" w:themeColor="background1" w:themeShade="D9"/>
            </w:tcBorders>
            <w:vAlign w:val="center"/>
          </w:tcPr>
          <w:p w14:paraId="6D8734DF" w14:textId="7795A6C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tcBorders>
            <w:vAlign w:val="center"/>
          </w:tcPr>
          <w:p w14:paraId="7704306B" w14:textId="2A8C7B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tcBorders>
            <w:vAlign w:val="center"/>
          </w:tcPr>
          <w:p w14:paraId="76C26EE1" w14:textId="024BD33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741</w:t>
            </w:r>
          </w:p>
        </w:tc>
        <w:tc>
          <w:tcPr>
            <w:tcW w:w="335" w:type="pct"/>
            <w:tcBorders>
              <w:top w:val="single" w:sz="2" w:space="0" w:color="D9D9D9" w:themeColor="background1" w:themeShade="D9"/>
            </w:tcBorders>
            <w:vAlign w:val="center"/>
          </w:tcPr>
          <w:p w14:paraId="1C24B13D" w14:textId="187D99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tcBorders>
            <w:vAlign w:val="center"/>
          </w:tcPr>
          <w:p w14:paraId="46B0429B" w14:textId="705E49F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tcBorders>
            <w:vAlign w:val="center"/>
          </w:tcPr>
          <w:p w14:paraId="72F81F27" w14:textId="226429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tcBorders>
            <w:vAlign w:val="center"/>
          </w:tcPr>
          <w:p w14:paraId="33D01C1F" w14:textId="6E856CD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4,912</w:t>
            </w:r>
          </w:p>
        </w:tc>
      </w:tr>
      <w:tr w:rsidR="00486F3D" w:rsidRPr="008D2408" w14:paraId="14363DE6" w14:textId="77777777" w:rsidTr="007A1E0E">
        <w:trPr>
          <w:trHeight w:val="283"/>
        </w:trPr>
        <w:tc>
          <w:tcPr>
            <w:tcW w:w="1195" w:type="pct"/>
            <w:vMerge/>
            <w:tcBorders>
              <w:bottom w:val="single" w:sz="2" w:space="0" w:color="D9D9D9" w:themeColor="background1" w:themeShade="D9"/>
            </w:tcBorders>
            <w:vAlign w:val="center"/>
          </w:tcPr>
          <w:p w14:paraId="3E13303E"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12E886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1329A25" w14:textId="2C9359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1.0, 1.0</w:t>
            </w:r>
          </w:p>
        </w:tc>
        <w:tc>
          <w:tcPr>
            <w:tcW w:w="335" w:type="pct"/>
            <w:tcBorders>
              <w:bottom w:val="single" w:sz="2" w:space="0" w:color="D9D9D9" w:themeColor="background1" w:themeShade="D9"/>
            </w:tcBorders>
            <w:vAlign w:val="center"/>
          </w:tcPr>
          <w:p w14:paraId="3D508464" w14:textId="26F569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0.2, 0.2</w:t>
            </w:r>
          </w:p>
        </w:tc>
        <w:tc>
          <w:tcPr>
            <w:tcW w:w="359" w:type="pct"/>
            <w:tcBorders>
              <w:bottom w:val="single" w:sz="2" w:space="0" w:color="D9D9D9" w:themeColor="background1" w:themeShade="D9"/>
            </w:tcBorders>
            <w:vAlign w:val="center"/>
          </w:tcPr>
          <w:p w14:paraId="54F3B496" w14:textId="20EC18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0.7, 0.7</w:t>
            </w:r>
          </w:p>
        </w:tc>
        <w:tc>
          <w:tcPr>
            <w:tcW w:w="359" w:type="pct"/>
            <w:tcBorders>
              <w:bottom w:val="single" w:sz="2" w:space="0" w:color="D9D9D9" w:themeColor="background1" w:themeShade="D9"/>
            </w:tcBorders>
            <w:vAlign w:val="center"/>
          </w:tcPr>
          <w:p w14:paraId="2463CA8A" w14:textId="0B7FD43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0.2, 0.2</w:t>
            </w:r>
          </w:p>
        </w:tc>
        <w:tc>
          <w:tcPr>
            <w:tcW w:w="328" w:type="pct"/>
            <w:tcBorders>
              <w:bottom w:val="single" w:sz="2" w:space="0" w:color="D9D9D9" w:themeColor="background1" w:themeShade="D9"/>
            </w:tcBorders>
            <w:vAlign w:val="center"/>
          </w:tcPr>
          <w:p w14:paraId="235DE720" w14:textId="06BEE26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0.7, 0.7</w:t>
            </w:r>
          </w:p>
        </w:tc>
        <w:tc>
          <w:tcPr>
            <w:tcW w:w="335" w:type="pct"/>
            <w:tcBorders>
              <w:bottom w:val="single" w:sz="2" w:space="0" w:color="D9D9D9" w:themeColor="background1" w:themeShade="D9"/>
            </w:tcBorders>
            <w:vAlign w:val="center"/>
          </w:tcPr>
          <w:p w14:paraId="64788C0B" w14:textId="21C12FF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7FA15E87" w14:textId="1B5C72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0.4, 0.4</w:t>
            </w:r>
          </w:p>
        </w:tc>
        <w:tc>
          <w:tcPr>
            <w:tcW w:w="359" w:type="pct"/>
            <w:tcBorders>
              <w:bottom w:val="single" w:sz="2" w:space="0" w:color="D9D9D9" w:themeColor="background1" w:themeShade="D9"/>
            </w:tcBorders>
            <w:vAlign w:val="center"/>
          </w:tcPr>
          <w:p w14:paraId="6CB46DC2" w14:textId="66244B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1.0, 1.0</w:t>
            </w:r>
          </w:p>
        </w:tc>
        <w:tc>
          <w:tcPr>
            <w:tcW w:w="489" w:type="pct"/>
            <w:tcBorders>
              <w:bottom w:val="single" w:sz="2" w:space="0" w:color="D9D9D9" w:themeColor="background1" w:themeShade="D9"/>
            </w:tcBorders>
            <w:vAlign w:val="center"/>
          </w:tcPr>
          <w:p w14:paraId="60E38A1C" w14:textId="7FFE257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0.6, 0.6</w:t>
            </w:r>
          </w:p>
        </w:tc>
      </w:tr>
      <w:tr w:rsidR="00486F3D" w:rsidRPr="008D2408" w14:paraId="5489540B" w14:textId="77777777" w:rsidTr="007A1E0E">
        <w:trPr>
          <w:trHeight w:val="283"/>
        </w:trPr>
        <w:tc>
          <w:tcPr>
            <w:tcW w:w="1195" w:type="pct"/>
            <w:vMerge w:val="restart"/>
            <w:tcBorders>
              <w:top w:val="single" w:sz="2" w:space="0" w:color="D9D9D9" w:themeColor="background1" w:themeShade="D9"/>
            </w:tcBorders>
            <w:vAlign w:val="center"/>
          </w:tcPr>
          <w:p w14:paraId="7FF15F57"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tcBorders>
            <w:vAlign w:val="center"/>
          </w:tcPr>
          <w:p w14:paraId="69E3950C"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AD9E4B8" w14:textId="1D55BD1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w:t>
            </w:r>
          </w:p>
        </w:tc>
        <w:tc>
          <w:tcPr>
            <w:tcW w:w="335" w:type="pct"/>
            <w:tcBorders>
              <w:top w:val="single" w:sz="2" w:space="0" w:color="D9D9D9" w:themeColor="background1" w:themeShade="D9"/>
            </w:tcBorders>
            <w:vAlign w:val="center"/>
          </w:tcPr>
          <w:p w14:paraId="74284E3E" w14:textId="2EF2211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w:t>
            </w:r>
          </w:p>
        </w:tc>
        <w:tc>
          <w:tcPr>
            <w:tcW w:w="359" w:type="pct"/>
            <w:tcBorders>
              <w:top w:val="single" w:sz="2" w:space="0" w:color="D9D9D9" w:themeColor="background1" w:themeShade="D9"/>
            </w:tcBorders>
            <w:vAlign w:val="center"/>
          </w:tcPr>
          <w:p w14:paraId="494E93D6" w14:textId="021819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tcBorders>
            <w:vAlign w:val="center"/>
          </w:tcPr>
          <w:p w14:paraId="668A678F" w14:textId="1D9F806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tcBorders>
            <w:vAlign w:val="center"/>
          </w:tcPr>
          <w:p w14:paraId="66B3CB96" w14:textId="22325F4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tcBorders>
            <w:vAlign w:val="center"/>
          </w:tcPr>
          <w:p w14:paraId="1A963640" w14:textId="4627FC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0FABF94A" w14:textId="3F0075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tcBorders>
            <w:vAlign w:val="center"/>
          </w:tcPr>
          <w:p w14:paraId="53873CA9" w14:textId="009ED0E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tcBorders>
            <w:vAlign w:val="center"/>
          </w:tcPr>
          <w:p w14:paraId="062F02C1" w14:textId="08D4177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106</w:t>
            </w:r>
          </w:p>
        </w:tc>
      </w:tr>
      <w:tr w:rsidR="00486F3D" w:rsidRPr="008D2408" w14:paraId="5322ACA4" w14:textId="77777777" w:rsidTr="007A1E0E">
        <w:trPr>
          <w:trHeight w:val="283"/>
        </w:trPr>
        <w:tc>
          <w:tcPr>
            <w:tcW w:w="1195" w:type="pct"/>
            <w:vMerge/>
            <w:tcBorders>
              <w:bottom w:val="single" w:sz="2" w:space="0" w:color="D9D9D9" w:themeColor="background1" w:themeShade="D9"/>
            </w:tcBorders>
            <w:vAlign w:val="center"/>
          </w:tcPr>
          <w:p w14:paraId="336A1119"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71EC38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423FC48B" w14:textId="557BB2E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42.1,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2363F2AC" w14:textId="423108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52.2,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4C6172B8" w14:textId="248B36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16.7,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517AEC90" w14:textId="66613A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50.0, –</w:t>
            </w:r>
            <w:r w:rsidRPr="00B248EE">
              <w:rPr>
                <w:rFonts w:ascii="Arial" w:hAnsi="Arial" w:cs="Arial"/>
                <w:color w:val="000000"/>
                <w:sz w:val="18"/>
                <w:szCs w:val="18"/>
                <w:vertAlign w:val="superscript"/>
              </w:rPr>
              <w:t>§</w:t>
            </w:r>
          </w:p>
        </w:tc>
        <w:tc>
          <w:tcPr>
            <w:tcW w:w="328" w:type="pct"/>
            <w:tcBorders>
              <w:bottom w:val="single" w:sz="2" w:space="0" w:color="D9D9D9" w:themeColor="background1" w:themeShade="D9"/>
            </w:tcBorders>
            <w:vAlign w:val="center"/>
          </w:tcPr>
          <w:p w14:paraId="73D2237B" w14:textId="0E2777B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37.5,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5FA81759" w14:textId="60EC2F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4E94A04D" w14:textId="6BC369F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6D68430" w14:textId="76AA8F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5E99F396" w14:textId="41FEF2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41.5, –</w:t>
            </w:r>
            <w:r w:rsidRPr="00B248EE">
              <w:rPr>
                <w:rFonts w:ascii="Arial" w:hAnsi="Arial" w:cs="Arial"/>
                <w:color w:val="000000"/>
                <w:sz w:val="18"/>
                <w:szCs w:val="18"/>
                <w:vertAlign w:val="superscript"/>
              </w:rPr>
              <w:t>§</w:t>
            </w:r>
          </w:p>
        </w:tc>
      </w:tr>
      <w:tr w:rsidR="00486F3D" w:rsidRPr="008D2408" w14:paraId="76681F91" w14:textId="77777777" w:rsidTr="007A1E0E">
        <w:trPr>
          <w:trHeight w:val="283"/>
        </w:trPr>
        <w:tc>
          <w:tcPr>
            <w:tcW w:w="1195" w:type="pct"/>
            <w:vMerge w:val="restart"/>
            <w:tcBorders>
              <w:top w:val="single" w:sz="2" w:space="0" w:color="D9D9D9" w:themeColor="background1" w:themeShade="D9"/>
            </w:tcBorders>
            <w:vAlign w:val="center"/>
          </w:tcPr>
          <w:p w14:paraId="7445DFAC"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37A2D05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C200B19" w14:textId="63667C1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65</w:t>
            </w:r>
          </w:p>
        </w:tc>
        <w:tc>
          <w:tcPr>
            <w:tcW w:w="335" w:type="pct"/>
            <w:tcBorders>
              <w:top w:val="single" w:sz="2" w:space="0" w:color="D9D9D9" w:themeColor="background1" w:themeShade="D9"/>
            </w:tcBorders>
            <w:vAlign w:val="center"/>
          </w:tcPr>
          <w:p w14:paraId="7456A854" w14:textId="0117E4F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55</w:t>
            </w:r>
          </w:p>
        </w:tc>
        <w:tc>
          <w:tcPr>
            <w:tcW w:w="359" w:type="pct"/>
            <w:tcBorders>
              <w:top w:val="single" w:sz="2" w:space="0" w:color="D9D9D9" w:themeColor="background1" w:themeShade="D9"/>
            </w:tcBorders>
            <w:vAlign w:val="center"/>
          </w:tcPr>
          <w:p w14:paraId="3B848E3C" w14:textId="190B49D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6751670A" w14:textId="2BCBA56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tcBorders>
            <w:vAlign w:val="center"/>
          </w:tcPr>
          <w:p w14:paraId="38EAE345" w14:textId="24696C3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261D927A" w14:textId="6E2F362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578925F0" w14:textId="00E86A3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43815D4D" w14:textId="16B246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54E52924" w14:textId="5BC777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241</w:t>
            </w:r>
          </w:p>
        </w:tc>
      </w:tr>
      <w:tr w:rsidR="00486F3D" w:rsidRPr="008D2408" w14:paraId="7B5C78CC" w14:textId="77777777" w:rsidTr="007A1E0E">
        <w:trPr>
          <w:trHeight w:val="283"/>
        </w:trPr>
        <w:tc>
          <w:tcPr>
            <w:tcW w:w="1195" w:type="pct"/>
            <w:vMerge/>
            <w:tcBorders>
              <w:bottom w:val="single" w:sz="2" w:space="0" w:color="D9D9D9" w:themeColor="background1" w:themeShade="D9"/>
            </w:tcBorders>
            <w:vAlign w:val="center"/>
          </w:tcPr>
          <w:p w14:paraId="1390078C"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77E41B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1AC5B6E" w14:textId="41C376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2C3C6327" w14:textId="18E8C92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23B4A0FE" w14:textId="79969F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6390F13C" w14:textId="1C35DC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28" w:type="pct"/>
            <w:tcBorders>
              <w:bottom w:val="single" w:sz="2" w:space="0" w:color="D9D9D9" w:themeColor="background1" w:themeShade="D9"/>
            </w:tcBorders>
            <w:vAlign w:val="center"/>
          </w:tcPr>
          <w:p w14:paraId="4A837725" w14:textId="0CD0ED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307E92F2" w14:textId="2FA0941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25" w:type="pct"/>
            <w:tcBorders>
              <w:bottom w:val="single" w:sz="2" w:space="0" w:color="D9D9D9" w:themeColor="background1" w:themeShade="D9"/>
            </w:tcBorders>
            <w:vAlign w:val="center"/>
          </w:tcPr>
          <w:p w14:paraId="02D812DA" w14:textId="183E405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657ECDE" w14:textId="6EA131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489" w:type="pct"/>
            <w:tcBorders>
              <w:bottom w:val="single" w:sz="2" w:space="0" w:color="D9D9D9" w:themeColor="background1" w:themeShade="D9"/>
            </w:tcBorders>
            <w:vAlign w:val="center"/>
          </w:tcPr>
          <w:p w14:paraId="6626D8EA" w14:textId="16BAAA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r>
      <w:tr w:rsidR="00486F3D" w:rsidRPr="008D2408" w14:paraId="775701B4" w14:textId="77777777" w:rsidTr="007A1E0E">
        <w:trPr>
          <w:trHeight w:val="283"/>
        </w:trPr>
        <w:tc>
          <w:tcPr>
            <w:tcW w:w="1195" w:type="pct"/>
            <w:vMerge w:val="restart"/>
            <w:tcBorders>
              <w:top w:val="single" w:sz="2" w:space="0" w:color="D9D9D9" w:themeColor="background1" w:themeShade="D9"/>
            </w:tcBorders>
            <w:vAlign w:val="center"/>
          </w:tcPr>
          <w:p w14:paraId="25932A9D"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19D6904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76A5D1E" w14:textId="41288E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290</w:t>
            </w:r>
          </w:p>
        </w:tc>
        <w:tc>
          <w:tcPr>
            <w:tcW w:w="335" w:type="pct"/>
            <w:tcBorders>
              <w:top w:val="single" w:sz="2" w:space="0" w:color="D9D9D9" w:themeColor="background1" w:themeShade="D9"/>
            </w:tcBorders>
            <w:vAlign w:val="center"/>
          </w:tcPr>
          <w:p w14:paraId="268339DE" w14:textId="12FBFA7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173</w:t>
            </w:r>
          </w:p>
        </w:tc>
        <w:tc>
          <w:tcPr>
            <w:tcW w:w="359" w:type="pct"/>
            <w:tcBorders>
              <w:top w:val="single" w:sz="2" w:space="0" w:color="D9D9D9" w:themeColor="background1" w:themeShade="D9"/>
            </w:tcBorders>
            <w:vAlign w:val="center"/>
          </w:tcPr>
          <w:p w14:paraId="134FB7B1" w14:textId="4910A4A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7446C40F" w14:textId="12D5A6A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tcBorders>
            <w:vAlign w:val="center"/>
          </w:tcPr>
          <w:p w14:paraId="59DC6D95" w14:textId="66645BB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204</w:t>
            </w:r>
          </w:p>
        </w:tc>
        <w:tc>
          <w:tcPr>
            <w:tcW w:w="335" w:type="pct"/>
            <w:tcBorders>
              <w:top w:val="single" w:sz="2" w:space="0" w:color="D9D9D9" w:themeColor="background1" w:themeShade="D9"/>
            </w:tcBorders>
            <w:vAlign w:val="center"/>
          </w:tcPr>
          <w:p w14:paraId="7864C9F6" w14:textId="45B1026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4DA4E498" w14:textId="7392020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49E2695E" w14:textId="2B40D8F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0DF1264D" w14:textId="5246D6C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1,105</w:t>
            </w:r>
          </w:p>
        </w:tc>
      </w:tr>
      <w:tr w:rsidR="00486F3D" w:rsidRPr="008D2408" w14:paraId="5D9C515A" w14:textId="77777777" w:rsidTr="007A1E0E">
        <w:trPr>
          <w:trHeight w:val="283"/>
        </w:trPr>
        <w:tc>
          <w:tcPr>
            <w:tcW w:w="1195" w:type="pct"/>
            <w:vMerge/>
            <w:tcBorders>
              <w:bottom w:val="single" w:sz="2" w:space="0" w:color="D9D9D9" w:themeColor="background1" w:themeShade="D9"/>
            </w:tcBorders>
            <w:vAlign w:val="center"/>
          </w:tcPr>
          <w:p w14:paraId="5FE95D43"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6ABAB6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2DA927C" w14:textId="728AC7A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34.5,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26328E9E" w14:textId="58E33B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39.9,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7C9608A1" w14:textId="700FB7B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36.8,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22D60266" w14:textId="6CB08CD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23.7, –</w:t>
            </w:r>
            <w:r w:rsidRPr="00B248EE">
              <w:rPr>
                <w:rFonts w:ascii="Arial" w:hAnsi="Arial" w:cs="Arial"/>
                <w:color w:val="000000"/>
                <w:sz w:val="18"/>
                <w:szCs w:val="18"/>
                <w:vertAlign w:val="superscript"/>
              </w:rPr>
              <w:t>§</w:t>
            </w:r>
          </w:p>
        </w:tc>
        <w:tc>
          <w:tcPr>
            <w:tcW w:w="328" w:type="pct"/>
            <w:tcBorders>
              <w:bottom w:val="single" w:sz="2" w:space="0" w:color="D9D9D9" w:themeColor="background1" w:themeShade="D9"/>
            </w:tcBorders>
            <w:vAlign w:val="center"/>
          </w:tcPr>
          <w:p w14:paraId="0726CAEA" w14:textId="3A022A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45.1,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76432DE6" w14:textId="7AAD1D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29.5, –</w:t>
            </w:r>
            <w:r w:rsidRPr="00B248EE">
              <w:rPr>
                <w:rFonts w:ascii="Arial" w:hAnsi="Arial" w:cs="Arial"/>
                <w:color w:val="000000"/>
                <w:sz w:val="18"/>
                <w:szCs w:val="18"/>
                <w:vertAlign w:val="superscript"/>
              </w:rPr>
              <w:t>§</w:t>
            </w:r>
          </w:p>
        </w:tc>
        <w:tc>
          <w:tcPr>
            <w:tcW w:w="325" w:type="pct"/>
            <w:tcBorders>
              <w:bottom w:val="single" w:sz="2" w:space="0" w:color="D9D9D9" w:themeColor="background1" w:themeShade="D9"/>
            </w:tcBorders>
            <w:vAlign w:val="center"/>
          </w:tcPr>
          <w:p w14:paraId="0A44C7EB" w14:textId="2E1D2E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15.2,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0BB6437D" w14:textId="5B30B1F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43.5, –</w:t>
            </w:r>
            <w:r w:rsidRPr="00B248EE">
              <w:rPr>
                <w:rFonts w:ascii="Arial" w:hAnsi="Arial" w:cs="Arial"/>
                <w:color w:val="000000"/>
                <w:sz w:val="18"/>
                <w:szCs w:val="18"/>
                <w:vertAlign w:val="superscript"/>
              </w:rPr>
              <w:t>§</w:t>
            </w:r>
          </w:p>
        </w:tc>
        <w:tc>
          <w:tcPr>
            <w:tcW w:w="489" w:type="pct"/>
            <w:tcBorders>
              <w:bottom w:val="single" w:sz="2" w:space="0" w:color="D9D9D9" w:themeColor="background1" w:themeShade="D9"/>
            </w:tcBorders>
            <w:vAlign w:val="center"/>
          </w:tcPr>
          <w:p w14:paraId="6A47BFF7" w14:textId="5C4958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36.2, –</w:t>
            </w:r>
            <w:r w:rsidRPr="00B248EE">
              <w:rPr>
                <w:rFonts w:ascii="Arial" w:hAnsi="Arial" w:cs="Arial"/>
                <w:color w:val="000000"/>
                <w:sz w:val="18"/>
                <w:szCs w:val="18"/>
                <w:vertAlign w:val="superscript"/>
              </w:rPr>
              <w:t>§</w:t>
            </w:r>
          </w:p>
        </w:tc>
      </w:tr>
      <w:tr w:rsidR="00486F3D" w:rsidRPr="008D2408" w14:paraId="2021A140" w14:textId="77777777" w:rsidTr="007A1E0E">
        <w:trPr>
          <w:trHeight w:val="283"/>
        </w:trPr>
        <w:tc>
          <w:tcPr>
            <w:tcW w:w="1195" w:type="pct"/>
            <w:vMerge w:val="restart"/>
            <w:tcBorders>
              <w:top w:val="single" w:sz="2" w:space="0" w:color="D9D9D9" w:themeColor="background1" w:themeShade="D9"/>
            </w:tcBorders>
            <w:vAlign w:val="center"/>
          </w:tcPr>
          <w:p w14:paraId="50E9D5BE"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35B9B10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FC8BBDF" w14:textId="5191703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75</w:t>
            </w:r>
          </w:p>
        </w:tc>
        <w:tc>
          <w:tcPr>
            <w:tcW w:w="335" w:type="pct"/>
            <w:tcBorders>
              <w:top w:val="single" w:sz="2" w:space="0" w:color="D9D9D9" w:themeColor="background1" w:themeShade="D9"/>
            </w:tcBorders>
            <w:vAlign w:val="center"/>
          </w:tcPr>
          <w:p w14:paraId="42DC368C" w14:textId="1E5D19F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59" w:type="pct"/>
            <w:tcBorders>
              <w:top w:val="single" w:sz="2" w:space="0" w:color="D9D9D9" w:themeColor="background1" w:themeShade="D9"/>
            </w:tcBorders>
            <w:vAlign w:val="center"/>
          </w:tcPr>
          <w:p w14:paraId="15257F37" w14:textId="0F2237E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5A8E191A" w14:textId="33F4D4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tcBorders>
            <w:vAlign w:val="center"/>
          </w:tcPr>
          <w:p w14:paraId="1865D629" w14:textId="141FBED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35" w:type="pct"/>
            <w:tcBorders>
              <w:top w:val="single" w:sz="2" w:space="0" w:color="D9D9D9" w:themeColor="background1" w:themeShade="D9"/>
            </w:tcBorders>
            <w:vAlign w:val="center"/>
          </w:tcPr>
          <w:p w14:paraId="15D5A2F6" w14:textId="315E137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3FD97675" w14:textId="708755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14A23E19" w14:textId="5AD5104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2F350586" w14:textId="172B47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285</w:t>
            </w:r>
          </w:p>
        </w:tc>
      </w:tr>
      <w:tr w:rsidR="00486F3D" w:rsidRPr="008D2408" w14:paraId="15DFA92F" w14:textId="77777777" w:rsidTr="007A1E0E">
        <w:trPr>
          <w:trHeight w:val="283"/>
        </w:trPr>
        <w:tc>
          <w:tcPr>
            <w:tcW w:w="1195" w:type="pct"/>
            <w:vMerge/>
            <w:tcBorders>
              <w:bottom w:val="single" w:sz="2" w:space="0" w:color="D9D9D9" w:themeColor="background1" w:themeShade="D9"/>
            </w:tcBorders>
            <w:vAlign w:val="center"/>
          </w:tcPr>
          <w:p w14:paraId="4533D73C"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0D5017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6A64F48" w14:textId="629E32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94.7,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253C4C35" w14:textId="43730B9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89.5,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154458EF" w14:textId="3A5321F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88.6,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7A148DD4" w14:textId="233B91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93.3, –</w:t>
            </w:r>
            <w:r w:rsidRPr="00B248EE">
              <w:rPr>
                <w:rFonts w:ascii="Arial" w:hAnsi="Arial" w:cs="Arial"/>
                <w:color w:val="000000"/>
                <w:sz w:val="18"/>
                <w:szCs w:val="18"/>
                <w:vertAlign w:val="superscript"/>
              </w:rPr>
              <w:t>§</w:t>
            </w:r>
          </w:p>
        </w:tc>
        <w:tc>
          <w:tcPr>
            <w:tcW w:w="328" w:type="pct"/>
            <w:tcBorders>
              <w:bottom w:val="single" w:sz="2" w:space="0" w:color="D9D9D9" w:themeColor="background1" w:themeShade="D9"/>
            </w:tcBorders>
            <w:vAlign w:val="center"/>
          </w:tcPr>
          <w:p w14:paraId="01920963" w14:textId="21BBC5B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90.9,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5A7EC8BF" w14:textId="160F76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91.7, –</w:t>
            </w:r>
            <w:r w:rsidRPr="00B248EE">
              <w:rPr>
                <w:rFonts w:ascii="Arial" w:hAnsi="Arial" w:cs="Arial"/>
                <w:color w:val="000000"/>
                <w:sz w:val="18"/>
                <w:szCs w:val="18"/>
                <w:vertAlign w:val="superscript"/>
              </w:rPr>
              <w:t>§</w:t>
            </w:r>
          </w:p>
        </w:tc>
        <w:tc>
          <w:tcPr>
            <w:tcW w:w="325" w:type="pct"/>
            <w:tcBorders>
              <w:bottom w:val="single" w:sz="2" w:space="0" w:color="D9D9D9" w:themeColor="background1" w:themeShade="D9"/>
            </w:tcBorders>
            <w:vAlign w:val="center"/>
          </w:tcPr>
          <w:p w14:paraId="4CE8208D" w14:textId="0CF8682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035AC60" w14:textId="414935A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2622889D" w14:textId="09A02B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91.6, –</w:t>
            </w:r>
            <w:r w:rsidRPr="00B248EE">
              <w:rPr>
                <w:rFonts w:ascii="Arial" w:hAnsi="Arial" w:cs="Arial"/>
                <w:color w:val="000000"/>
                <w:sz w:val="18"/>
                <w:szCs w:val="18"/>
                <w:vertAlign w:val="superscript"/>
              </w:rPr>
              <w:t>§</w:t>
            </w:r>
          </w:p>
        </w:tc>
      </w:tr>
      <w:tr w:rsidR="00486F3D" w:rsidRPr="008D2408" w14:paraId="6D0C5E5A" w14:textId="77777777" w:rsidTr="007A1E0E">
        <w:trPr>
          <w:trHeight w:val="283"/>
        </w:trPr>
        <w:tc>
          <w:tcPr>
            <w:tcW w:w="1195" w:type="pct"/>
            <w:vMerge w:val="restart"/>
            <w:tcBorders>
              <w:top w:val="single" w:sz="2" w:space="0" w:color="D9D9D9" w:themeColor="background1" w:themeShade="D9"/>
            </w:tcBorders>
            <w:vAlign w:val="center"/>
          </w:tcPr>
          <w:p w14:paraId="406A3023"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tcBorders>
            <w:vAlign w:val="center"/>
          </w:tcPr>
          <w:p w14:paraId="44C5942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6AD20D36" w14:textId="0623B47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335" w:type="pct"/>
            <w:tcBorders>
              <w:top w:val="single" w:sz="2" w:space="0" w:color="D9D9D9" w:themeColor="background1" w:themeShade="D9"/>
            </w:tcBorders>
            <w:vAlign w:val="center"/>
          </w:tcPr>
          <w:p w14:paraId="1751B76C" w14:textId="04119B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w:t>
            </w:r>
          </w:p>
        </w:tc>
        <w:tc>
          <w:tcPr>
            <w:tcW w:w="359" w:type="pct"/>
            <w:tcBorders>
              <w:top w:val="single" w:sz="2" w:space="0" w:color="D9D9D9" w:themeColor="background1" w:themeShade="D9"/>
            </w:tcBorders>
            <w:vAlign w:val="center"/>
          </w:tcPr>
          <w:p w14:paraId="34F665CE" w14:textId="57C6E8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tcBorders>
            <w:vAlign w:val="center"/>
          </w:tcPr>
          <w:p w14:paraId="6BAC52D2" w14:textId="08F7DE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tcBorders>
            <w:vAlign w:val="center"/>
          </w:tcPr>
          <w:p w14:paraId="4CF22AF7" w14:textId="50C618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tcBorders>
            <w:vAlign w:val="center"/>
          </w:tcPr>
          <w:p w14:paraId="01671622" w14:textId="1A268B3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tcBorders>
            <w:vAlign w:val="center"/>
          </w:tcPr>
          <w:p w14:paraId="6AC8C601" w14:textId="4BC1BB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33610249" w14:textId="278E155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2BA17B85" w14:textId="617F00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66</w:t>
            </w:r>
          </w:p>
        </w:tc>
      </w:tr>
      <w:tr w:rsidR="00486F3D" w:rsidRPr="008D2408" w14:paraId="69F8C707" w14:textId="77777777" w:rsidTr="007A1E0E">
        <w:trPr>
          <w:trHeight w:val="283"/>
        </w:trPr>
        <w:tc>
          <w:tcPr>
            <w:tcW w:w="1195" w:type="pct"/>
            <w:vMerge/>
            <w:tcBorders>
              <w:bottom w:val="single" w:sz="2" w:space="0" w:color="D9D9D9" w:themeColor="background1" w:themeShade="D9"/>
            </w:tcBorders>
            <w:vAlign w:val="center"/>
          </w:tcPr>
          <w:p w14:paraId="0E8C9603"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263B98C" w14:textId="77777777" w:rsidR="002937FD" w:rsidRPr="008D2408" w:rsidRDefault="002937FD" w:rsidP="002937FD">
            <w:pPr>
              <w:pStyle w:val="TableParagraph"/>
              <w:jc w:val="center"/>
              <w:rPr>
                <w:rFonts w:ascii="Arial" w:hAnsi="Arial" w:cs="Arial"/>
                <w:i/>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06D1FC24" w14:textId="68AAE3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40C2A11C" w14:textId="0F66E9B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05AB7336" w14:textId="5070FE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1D6F8F66" w14:textId="0C04D4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5BDCF90C" w14:textId="4BEF082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474B15A7" w14:textId="245A9D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268A8EC5" w14:textId="5EDD5EB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C93F302" w14:textId="257520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42DE6C97" w14:textId="266619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w:t>
            </w:r>
            <w:r w:rsidRPr="00B248EE">
              <w:rPr>
                <w:rFonts w:ascii="Arial" w:hAnsi="Arial" w:cs="Arial"/>
                <w:color w:val="000000"/>
                <w:sz w:val="18"/>
                <w:szCs w:val="18"/>
                <w:vertAlign w:val="superscript"/>
              </w:rPr>
              <w:t>§</w:t>
            </w:r>
          </w:p>
        </w:tc>
      </w:tr>
      <w:tr w:rsidR="00486F3D" w:rsidRPr="008D2408" w14:paraId="677207F2" w14:textId="77777777" w:rsidTr="007A1E0E">
        <w:trPr>
          <w:trHeight w:val="283"/>
        </w:trPr>
        <w:tc>
          <w:tcPr>
            <w:tcW w:w="1195" w:type="pct"/>
            <w:vMerge w:val="restart"/>
            <w:tcBorders>
              <w:top w:val="single" w:sz="2" w:space="0" w:color="D9D9D9" w:themeColor="background1" w:themeShade="D9"/>
            </w:tcBorders>
            <w:vAlign w:val="center"/>
          </w:tcPr>
          <w:p w14:paraId="07F84026" w14:textId="277DFFD2"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tcBorders>
            <w:vAlign w:val="center"/>
          </w:tcPr>
          <w:p w14:paraId="59C194CC"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2762947" w14:textId="1C2BA3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tcBorders>
            <w:vAlign w:val="center"/>
          </w:tcPr>
          <w:p w14:paraId="3A1A7A76" w14:textId="3837D2CE" w:rsidR="002937FD" w:rsidRPr="008D2408" w:rsidRDefault="002937FD" w:rsidP="002937FD">
            <w:pPr>
              <w:pStyle w:val="TableParagraph"/>
              <w:jc w:val="center"/>
              <w:rPr>
                <w:rFonts w:ascii="Arial" w:hAnsi="Arial" w:cs="Arial"/>
                <w:sz w:val="18"/>
                <w:szCs w:val="18"/>
                <w:highlight w:val="green"/>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24D8C97A" w14:textId="7E78C10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2BB6012C" w14:textId="1A49C3A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tcBorders>
            <w:vAlign w:val="center"/>
          </w:tcPr>
          <w:p w14:paraId="0057C324" w14:textId="490A85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tcBorders>
            <w:vAlign w:val="center"/>
          </w:tcPr>
          <w:p w14:paraId="41E5DA80" w14:textId="44315B3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29FC309A" w14:textId="1E58A6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4AE14C7A" w14:textId="401559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403FB791" w14:textId="1963C1C8" w:rsidR="002937FD" w:rsidRPr="008D2408" w:rsidRDefault="002937FD" w:rsidP="002937FD">
            <w:pPr>
              <w:pStyle w:val="TableParagraph"/>
              <w:jc w:val="center"/>
              <w:rPr>
                <w:rFonts w:ascii="Arial" w:hAnsi="Arial" w:cs="Arial"/>
                <w:sz w:val="18"/>
                <w:szCs w:val="18"/>
                <w:highlight w:val="green"/>
                <w:lang w:val="en-AU"/>
              </w:rPr>
            </w:pPr>
            <w:r w:rsidRPr="00056202">
              <w:rPr>
                <w:rFonts w:ascii="Arial" w:hAnsi="Arial" w:cs="Arial"/>
                <w:color w:val="000000"/>
                <w:sz w:val="18"/>
                <w:szCs w:val="18"/>
              </w:rPr>
              <w:t>1</w:t>
            </w:r>
          </w:p>
        </w:tc>
      </w:tr>
      <w:tr w:rsidR="007A1E0E" w:rsidRPr="008D2408" w14:paraId="2A2137C2" w14:textId="77777777" w:rsidTr="007A1E0E">
        <w:trPr>
          <w:trHeight w:val="283"/>
        </w:trPr>
        <w:tc>
          <w:tcPr>
            <w:tcW w:w="1195" w:type="pct"/>
            <w:vMerge/>
            <w:vAlign w:val="center"/>
          </w:tcPr>
          <w:p w14:paraId="1CA7B9B0"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698B688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243704B3" w14:textId="6237B7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6DBC1D31" w14:textId="5D1F4C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64B8DCA8" w14:textId="3F2BED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22F5FC9D" w14:textId="505749F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51E8D5DF" w14:textId="5C0034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6C61A6BF" w14:textId="21CF19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7946EC50" w14:textId="597A692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30E4ADE1" w14:textId="4BE8EB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4FEF4B1B" w14:textId="7FBA8A9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1F53CDB0" w14:textId="77777777" w:rsidTr="007A1E0E">
        <w:trPr>
          <w:trHeight w:val="283"/>
        </w:trPr>
        <w:tc>
          <w:tcPr>
            <w:tcW w:w="1195" w:type="pct"/>
            <w:vMerge w:val="restart"/>
            <w:tcBorders>
              <w:top w:val="single" w:sz="2" w:space="0" w:color="D9D9D9" w:themeColor="background1" w:themeShade="D9"/>
            </w:tcBorders>
            <w:vAlign w:val="center"/>
          </w:tcPr>
          <w:p w14:paraId="5764C4FF" w14:textId="73D66345"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tcBorders>
            <w:vAlign w:val="center"/>
          </w:tcPr>
          <w:p w14:paraId="4FE65B5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34A868C" w14:textId="2F37D0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6D188B50" w14:textId="4E7B49C2" w:rsidR="002937FD" w:rsidRPr="008D2408" w:rsidRDefault="002937FD" w:rsidP="002937FD">
            <w:pPr>
              <w:pStyle w:val="TableParagraph"/>
              <w:jc w:val="center"/>
              <w:rPr>
                <w:rFonts w:ascii="Arial" w:hAnsi="Arial" w:cs="Arial"/>
                <w:sz w:val="18"/>
                <w:szCs w:val="18"/>
                <w:highlight w:val="green"/>
                <w:lang w:val="en-AU"/>
              </w:rPr>
            </w:pPr>
            <w:r w:rsidRPr="00056202">
              <w:rPr>
                <w:rFonts w:ascii="Arial" w:hAnsi="Arial" w:cs="Arial"/>
                <w:color w:val="000000"/>
                <w:sz w:val="18"/>
                <w:szCs w:val="18"/>
              </w:rPr>
              <w:t>36</w:t>
            </w:r>
          </w:p>
        </w:tc>
        <w:tc>
          <w:tcPr>
            <w:tcW w:w="359" w:type="pct"/>
            <w:tcBorders>
              <w:top w:val="single" w:sz="2" w:space="0" w:color="D9D9D9" w:themeColor="background1" w:themeShade="D9"/>
            </w:tcBorders>
            <w:vAlign w:val="center"/>
          </w:tcPr>
          <w:p w14:paraId="61A56FD3" w14:textId="4F9F447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tcBorders>
            <w:vAlign w:val="center"/>
          </w:tcPr>
          <w:p w14:paraId="22BFE3EC" w14:textId="71AD58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tcBorders>
            <w:vAlign w:val="center"/>
          </w:tcPr>
          <w:p w14:paraId="36978849" w14:textId="05E582D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w:t>
            </w:r>
          </w:p>
        </w:tc>
        <w:tc>
          <w:tcPr>
            <w:tcW w:w="335" w:type="pct"/>
            <w:tcBorders>
              <w:top w:val="single" w:sz="2" w:space="0" w:color="D9D9D9" w:themeColor="background1" w:themeShade="D9"/>
            </w:tcBorders>
            <w:vAlign w:val="center"/>
          </w:tcPr>
          <w:p w14:paraId="6E543128" w14:textId="43A0D4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tcBorders>
            <w:vAlign w:val="center"/>
          </w:tcPr>
          <w:p w14:paraId="2EEEC72A" w14:textId="374C2E6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tcBorders>
            <w:vAlign w:val="center"/>
          </w:tcPr>
          <w:p w14:paraId="195B6503" w14:textId="0C61B1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tcBorders>
            <w:vAlign w:val="center"/>
          </w:tcPr>
          <w:p w14:paraId="623ED3E4" w14:textId="35D15D79" w:rsidR="002937FD" w:rsidRPr="008D2408" w:rsidRDefault="002937FD" w:rsidP="002937FD">
            <w:pPr>
              <w:pStyle w:val="TableParagraph"/>
              <w:jc w:val="center"/>
              <w:rPr>
                <w:rFonts w:ascii="Arial" w:hAnsi="Arial" w:cs="Arial"/>
                <w:sz w:val="18"/>
                <w:szCs w:val="18"/>
                <w:highlight w:val="green"/>
                <w:lang w:val="en-AU"/>
              </w:rPr>
            </w:pPr>
            <w:r w:rsidRPr="00056202">
              <w:rPr>
                <w:rFonts w:ascii="Arial" w:hAnsi="Arial" w:cs="Arial"/>
                <w:color w:val="000000"/>
                <w:sz w:val="18"/>
                <w:szCs w:val="18"/>
              </w:rPr>
              <w:t>177</w:t>
            </w:r>
          </w:p>
        </w:tc>
      </w:tr>
      <w:tr w:rsidR="007A1E0E" w:rsidRPr="008D2408" w14:paraId="1D60031A" w14:textId="77777777" w:rsidTr="007A1E0E">
        <w:trPr>
          <w:trHeight w:val="283"/>
        </w:trPr>
        <w:tc>
          <w:tcPr>
            <w:tcW w:w="1195" w:type="pct"/>
            <w:vMerge/>
            <w:vAlign w:val="center"/>
          </w:tcPr>
          <w:p w14:paraId="6D069614"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30B85F7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2C346A13" w14:textId="4214A63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97.6, –</w:t>
            </w:r>
            <w:r w:rsidRPr="00B248EE">
              <w:rPr>
                <w:rFonts w:ascii="Arial" w:hAnsi="Arial" w:cs="Arial"/>
                <w:color w:val="000000"/>
                <w:sz w:val="18"/>
                <w:szCs w:val="18"/>
                <w:vertAlign w:val="superscript"/>
              </w:rPr>
              <w:t>§</w:t>
            </w:r>
          </w:p>
        </w:tc>
        <w:tc>
          <w:tcPr>
            <w:tcW w:w="335" w:type="pct"/>
            <w:vAlign w:val="center"/>
          </w:tcPr>
          <w:p w14:paraId="71D613B2" w14:textId="782476E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97.2, –</w:t>
            </w:r>
            <w:r w:rsidRPr="00B248EE">
              <w:rPr>
                <w:rFonts w:ascii="Arial" w:hAnsi="Arial" w:cs="Arial"/>
                <w:color w:val="000000"/>
                <w:sz w:val="18"/>
                <w:szCs w:val="18"/>
                <w:vertAlign w:val="superscript"/>
              </w:rPr>
              <w:t>§</w:t>
            </w:r>
          </w:p>
        </w:tc>
        <w:tc>
          <w:tcPr>
            <w:tcW w:w="359" w:type="pct"/>
            <w:vAlign w:val="center"/>
          </w:tcPr>
          <w:p w14:paraId="3CBE87BB" w14:textId="3B3BFDC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100.0, –</w:t>
            </w:r>
            <w:r w:rsidRPr="00B248EE">
              <w:rPr>
                <w:rFonts w:ascii="Arial" w:hAnsi="Arial" w:cs="Arial"/>
                <w:color w:val="000000"/>
                <w:sz w:val="18"/>
                <w:szCs w:val="18"/>
                <w:vertAlign w:val="superscript"/>
              </w:rPr>
              <w:t>§</w:t>
            </w:r>
          </w:p>
        </w:tc>
        <w:tc>
          <w:tcPr>
            <w:tcW w:w="359" w:type="pct"/>
            <w:vAlign w:val="center"/>
          </w:tcPr>
          <w:p w14:paraId="7469D258" w14:textId="6D22BC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100.0, –</w:t>
            </w:r>
            <w:r w:rsidRPr="00B248EE">
              <w:rPr>
                <w:rFonts w:ascii="Arial" w:hAnsi="Arial" w:cs="Arial"/>
                <w:color w:val="000000"/>
                <w:sz w:val="18"/>
                <w:szCs w:val="18"/>
                <w:vertAlign w:val="superscript"/>
              </w:rPr>
              <w:t>§</w:t>
            </w:r>
          </w:p>
        </w:tc>
        <w:tc>
          <w:tcPr>
            <w:tcW w:w="328" w:type="pct"/>
            <w:vAlign w:val="center"/>
          </w:tcPr>
          <w:p w14:paraId="1AB769C4" w14:textId="2C6A56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97.1, –</w:t>
            </w:r>
            <w:r w:rsidRPr="00B248EE">
              <w:rPr>
                <w:rFonts w:ascii="Arial" w:hAnsi="Arial" w:cs="Arial"/>
                <w:color w:val="000000"/>
                <w:sz w:val="18"/>
                <w:szCs w:val="18"/>
                <w:vertAlign w:val="superscript"/>
              </w:rPr>
              <w:t>§</w:t>
            </w:r>
          </w:p>
        </w:tc>
        <w:tc>
          <w:tcPr>
            <w:tcW w:w="335" w:type="pct"/>
            <w:vAlign w:val="center"/>
          </w:tcPr>
          <w:p w14:paraId="096137FB" w14:textId="5239620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71AD5F5D" w14:textId="2C9CCF3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2330620E" w14:textId="394933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100.0, –</w:t>
            </w:r>
            <w:r w:rsidRPr="00B248EE">
              <w:rPr>
                <w:rFonts w:ascii="Arial" w:hAnsi="Arial" w:cs="Arial"/>
                <w:color w:val="000000"/>
                <w:sz w:val="18"/>
                <w:szCs w:val="18"/>
                <w:vertAlign w:val="superscript"/>
              </w:rPr>
              <w:t>§</w:t>
            </w:r>
          </w:p>
        </w:tc>
        <w:tc>
          <w:tcPr>
            <w:tcW w:w="489" w:type="pct"/>
            <w:vAlign w:val="center"/>
          </w:tcPr>
          <w:p w14:paraId="122E82E3" w14:textId="6D77A40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98.3, –</w:t>
            </w:r>
            <w:r w:rsidRPr="00B248EE">
              <w:rPr>
                <w:rFonts w:ascii="Arial" w:hAnsi="Arial" w:cs="Arial"/>
                <w:color w:val="000000"/>
                <w:sz w:val="18"/>
                <w:szCs w:val="18"/>
                <w:vertAlign w:val="superscript"/>
              </w:rPr>
              <w:t>§</w:t>
            </w:r>
          </w:p>
        </w:tc>
      </w:tr>
      <w:tr w:rsidR="002F0EEC" w:rsidRPr="008D2408" w14:paraId="732949B4" w14:textId="77777777" w:rsidTr="007A1E0E">
        <w:trPr>
          <w:trHeight w:val="283"/>
        </w:trPr>
        <w:tc>
          <w:tcPr>
            <w:tcW w:w="1195" w:type="pct"/>
            <w:shd w:val="clear" w:color="auto" w:fill="C0F7E5" w:themeFill="accent4" w:themeFillTint="33"/>
            <w:vAlign w:val="center"/>
          </w:tcPr>
          <w:p w14:paraId="0763BE9C" w14:textId="77777777" w:rsidR="004D7372" w:rsidRPr="00A54214" w:rsidRDefault="004D7372" w:rsidP="00872096">
            <w:pPr>
              <w:pStyle w:val="TableParagraph"/>
              <w:rPr>
                <w:rFonts w:ascii="Arial" w:hAnsi="Arial" w:cs="Arial"/>
                <w:sz w:val="18"/>
                <w:szCs w:val="18"/>
                <w:lang w:val="en-AU"/>
              </w:rPr>
            </w:pPr>
            <w:r w:rsidRPr="00A54214">
              <w:rPr>
                <w:rFonts w:ascii="Arial" w:hAnsi="Arial" w:cs="Arial"/>
                <w:sz w:val="18"/>
                <w:szCs w:val="18"/>
                <w:lang w:val="en-AU"/>
              </w:rPr>
              <w:t>Oxacillin/methicillin</w:t>
            </w:r>
          </w:p>
        </w:tc>
        <w:tc>
          <w:tcPr>
            <w:tcW w:w="575" w:type="pct"/>
            <w:shd w:val="clear" w:color="auto" w:fill="C0F7E5" w:themeFill="accent4" w:themeFillTint="33"/>
            <w:vAlign w:val="center"/>
          </w:tcPr>
          <w:p w14:paraId="18942910"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06F7FBBF"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728172F3"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B23C6B1"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568A5C3A"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1500F484"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60B11E74"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05EA3251"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4990FAB"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7EFAB61C" w14:textId="77777777" w:rsidR="004D7372" w:rsidRPr="008D2408" w:rsidRDefault="004D7372" w:rsidP="002523A9">
            <w:pPr>
              <w:pStyle w:val="TableParagraph"/>
              <w:jc w:val="center"/>
              <w:rPr>
                <w:rFonts w:ascii="Arial" w:hAnsi="Arial" w:cs="Arial"/>
                <w:sz w:val="18"/>
                <w:szCs w:val="18"/>
                <w:lang w:val="en-AU"/>
              </w:rPr>
            </w:pPr>
          </w:p>
        </w:tc>
      </w:tr>
      <w:tr w:rsidR="00B2399F" w:rsidRPr="008D2408" w14:paraId="28504369" w14:textId="77777777" w:rsidTr="00B2399F">
        <w:trPr>
          <w:trHeight w:val="283"/>
        </w:trPr>
        <w:tc>
          <w:tcPr>
            <w:tcW w:w="1195" w:type="pct"/>
            <w:vMerge w:val="restart"/>
            <w:vAlign w:val="center"/>
          </w:tcPr>
          <w:p w14:paraId="11FD7036" w14:textId="77777777" w:rsidR="00B2399F" w:rsidRPr="00A54214" w:rsidRDefault="00B2399F" w:rsidP="00B2399F">
            <w:pPr>
              <w:pStyle w:val="TableParagraph"/>
              <w:rPr>
                <w:rFonts w:ascii="Arial" w:hAnsi="Arial" w:cs="Arial"/>
                <w:sz w:val="18"/>
                <w:szCs w:val="18"/>
                <w:lang w:val="en-AU"/>
              </w:rPr>
            </w:pPr>
            <w:r w:rsidRPr="00A54214">
              <w:rPr>
                <w:rFonts w:ascii="Arial" w:hAnsi="Arial" w:cs="Arial"/>
                <w:i/>
                <w:sz w:val="18"/>
                <w:szCs w:val="18"/>
                <w:lang w:val="en-AU"/>
              </w:rPr>
              <w:t>Staphylococcus aureus</w:t>
            </w:r>
          </w:p>
        </w:tc>
        <w:tc>
          <w:tcPr>
            <w:tcW w:w="575" w:type="pct"/>
            <w:vAlign w:val="center"/>
          </w:tcPr>
          <w:p w14:paraId="42C677CC"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vAlign w:val="center"/>
          </w:tcPr>
          <w:p w14:paraId="52EE9F15" w14:textId="039A334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770</w:t>
            </w:r>
          </w:p>
        </w:tc>
        <w:tc>
          <w:tcPr>
            <w:tcW w:w="335" w:type="pct"/>
            <w:vAlign w:val="center"/>
          </w:tcPr>
          <w:p w14:paraId="2759B788" w14:textId="1F8E6D4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615</w:t>
            </w:r>
          </w:p>
        </w:tc>
        <w:tc>
          <w:tcPr>
            <w:tcW w:w="359" w:type="pct"/>
            <w:vAlign w:val="center"/>
          </w:tcPr>
          <w:p w14:paraId="37E29A26" w14:textId="14BD8B1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495</w:t>
            </w:r>
          </w:p>
        </w:tc>
        <w:tc>
          <w:tcPr>
            <w:tcW w:w="359" w:type="pct"/>
            <w:vAlign w:val="center"/>
          </w:tcPr>
          <w:p w14:paraId="0B40710F" w14:textId="502DB8F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232</w:t>
            </w:r>
          </w:p>
        </w:tc>
        <w:tc>
          <w:tcPr>
            <w:tcW w:w="328" w:type="pct"/>
            <w:vAlign w:val="center"/>
          </w:tcPr>
          <w:p w14:paraId="423E0A57" w14:textId="5DD74A3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513</w:t>
            </w:r>
          </w:p>
        </w:tc>
        <w:tc>
          <w:tcPr>
            <w:tcW w:w="335" w:type="pct"/>
            <w:vAlign w:val="center"/>
          </w:tcPr>
          <w:p w14:paraId="611F86CB" w14:textId="6713542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115</w:t>
            </w:r>
          </w:p>
        </w:tc>
        <w:tc>
          <w:tcPr>
            <w:tcW w:w="325" w:type="pct"/>
            <w:vAlign w:val="center"/>
          </w:tcPr>
          <w:p w14:paraId="1182F5C3" w14:textId="30EECB7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86</w:t>
            </w:r>
          </w:p>
        </w:tc>
        <w:tc>
          <w:tcPr>
            <w:tcW w:w="359" w:type="pct"/>
            <w:vAlign w:val="center"/>
          </w:tcPr>
          <w:p w14:paraId="681AEF69" w14:textId="16C097C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102</w:t>
            </w:r>
          </w:p>
        </w:tc>
        <w:tc>
          <w:tcPr>
            <w:tcW w:w="489" w:type="pct"/>
            <w:vAlign w:val="center"/>
          </w:tcPr>
          <w:p w14:paraId="6C5F8A79" w14:textId="6ECFB23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2,928</w:t>
            </w:r>
          </w:p>
        </w:tc>
      </w:tr>
      <w:tr w:rsidR="00B2399F" w:rsidRPr="008D2408" w14:paraId="5CBE8DC7" w14:textId="77777777" w:rsidTr="00B2399F">
        <w:trPr>
          <w:trHeight w:val="283"/>
        </w:trPr>
        <w:tc>
          <w:tcPr>
            <w:tcW w:w="1195" w:type="pct"/>
            <w:vMerge/>
            <w:vAlign w:val="center"/>
          </w:tcPr>
          <w:p w14:paraId="2A36EBF0" w14:textId="77777777" w:rsidR="00B2399F" w:rsidRPr="008D2408" w:rsidRDefault="00B2399F" w:rsidP="00B2399F">
            <w:pPr>
              <w:pStyle w:val="TableParagraph"/>
              <w:rPr>
                <w:rFonts w:ascii="Arial" w:hAnsi="Arial" w:cs="Arial"/>
                <w:sz w:val="18"/>
                <w:szCs w:val="18"/>
                <w:lang w:val="en-AU"/>
              </w:rPr>
            </w:pPr>
          </w:p>
        </w:tc>
        <w:tc>
          <w:tcPr>
            <w:tcW w:w="575" w:type="pct"/>
            <w:vAlign w:val="center"/>
          </w:tcPr>
          <w:p w14:paraId="18061308"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3C14E044" w14:textId="62D2025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19.7, 19.7</w:t>
            </w:r>
          </w:p>
        </w:tc>
        <w:tc>
          <w:tcPr>
            <w:tcW w:w="335" w:type="pct"/>
            <w:vAlign w:val="center"/>
          </w:tcPr>
          <w:p w14:paraId="07EC59B0" w14:textId="5203B68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12.7, 12.7</w:t>
            </w:r>
          </w:p>
        </w:tc>
        <w:tc>
          <w:tcPr>
            <w:tcW w:w="359" w:type="pct"/>
            <w:vAlign w:val="center"/>
          </w:tcPr>
          <w:p w14:paraId="11396545" w14:textId="7CD2012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13.1, 13.1</w:t>
            </w:r>
          </w:p>
        </w:tc>
        <w:tc>
          <w:tcPr>
            <w:tcW w:w="359" w:type="pct"/>
            <w:vAlign w:val="center"/>
          </w:tcPr>
          <w:p w14:paraId="61EEC19C" w14:textId="5D6B358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18.1, 18.1</w:t>
            </w:r>
          </w:p>
        </w:tc>
        <w:tc>
          <w:tcPr>
            <w:tcW w:w="328" w:type="pct"/>
            <w:vAlign w:val="center"/>
          </w:tcPr>
          <w:p w14:paraId="1F866AB2" w14:textId="6428EDF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19.1, 19.1</w:t>
            </w:r>
          </w:p>
        </w:tc>
        <w:tc>
          <w:tcPr>
            <w:tcW w:w="335" w:type="pct"/>
            <w:vAlign w:val="center"/>
          </w:tcPr>
          <w:p w14:paraId="02B7ED29" w14:textId="734528F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7.8, 7.8</w:t>
            </w:r>
          </w:p>
        </w:tc>
        <w:tc>
          <w:tcPr>
            <w:tcW w:w="325" w:type="pct"/>
            <w:vAlign w:val="center"/>
          </w:tcPr>
          <w:p w14:paraId="6511DDBD" w14:textId="5BD120C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43.0, 43.0</w:t>
            </w:r>
          </w:p>
        </w:tc>
        <w:tc>
          <w:tcPr>
            <w:tcW w:w="359" w:type="pct"/>
            <w:vAlign w:val="center"/>
          </w:tcPr>
          <w:p w14:paraId="79747D11" w14:textId="14F3231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13.7, 13.7</w:t>
            </w:r>
          </w:p>
        </w:tc>
        <w:tc>
          <w:tcPr>
            <w:tcW w:w="489" w:type="pct"/>
            <w:vAlign w:val="center"/>
          </w:tcPr>
          <w:p w14:paraId="04EEEB1E" w14:textId="0FBD36F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16.9, 16.9</w:t>
            </w:r>
          </w:p>
        </w:tc>
      </w:tr>
      <w:tr w:rsidR="002F0EEC" w:rsidRPr="008D2408" w14:paraId="2459F4E9" w14:textId="77777777" w:rsidTr="007A1E0E">
        <w:trPr>
          <w:trHeight w:val="283"/>
        </w:trPr>
        <w:tc>
          <w:tcPr>
            <w:tcW w:w="1195" w:type="pct"/>
            <w:shd w:val="clear" w:color="auto" w:fill="C0F7E5" w:themeFill="accent4" w:themeFillTint="33"/>
            <w:vAlign w:val="center"/>
          </w:tcPr>
          <w:p w14:paraId="1551E7C2"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Piperacillin–tazobactam</w:t>
            </w:r>
          </w:p>
        </w:tc>
        <w:tc>
          <w:tcPr>
            <w:tcW w:w="575" w:type="pct"/>
            <w:shd w:val="clear" w:color="auto" w:fill="C0F7E5" w:themeFill="accent4" w:themeFillTint="33"/>
            <w:vAlign w:val="center"/>
          </w:tcPr>
          <w:p w14:paraId="0234B680"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3B4A08BE"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223E3C5E"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89E9660"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6FBAB82"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7FEF4A67"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1A0649C1"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7E484029"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34D256F0"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045DFA5A"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650B68C7" w14:textId="77777777" w:rsidTr="007A1E0E">
        <w:trPr>
          <w:trHeight w:val="283"/>
        </w:trPr>
        <w:tc>
          <w:tcPr>
            <w:tcW w:w="1195" w:type="pct"/>
            <w:vMerge w:val="restart"/>
            <w:vAlign w:val="center"/>
          </w:tcPr>
          <w:p w14:paraId="2A155A8C"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sz w:val="18"/>
                <w:szCs w:val="18"/>
                <w:lang w:val="en-AU"/>
              </w:rPr>
              <w:t xml:space="preserve"> complex</w:t>
            </w:r>
          </w:p>
        </w:tc>
        <w:tc>
          <w:tcPr>
            <w:tcW w:w="575" w:type="pct"/>
            <w:vAlign w:val="center"/>
          </w:tcPr>
          <w:p w14:paraId="103F86C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70223291" w14:textId="04B882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35" w:type="pct"/>
            <w:vAlign w:val="center"/>
          </w:tcPr>
          <w:p w14:paraId="6AFAE04E" w14:textId="07EA1C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59" w:type="pct"/>
            <w:vAlign w:val="center"/>
          </w:tcPr>
          <w:p w14:paraId="357C0573" w14:textId="61C483D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vAlign w:val="center"/>
          </w:tcPr>
          <w:p w14:paraId="71E9E304" w14:textId="65C9CB7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8" w:type="pct"/>
            <w:vAlign w:val="center"/>
          </w:tcPr>
          <w:p w14:paraId="34B71347" w14:textId="3865510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6E6B6A53" w14:textId="6E5B71F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vAlign w:val="center"/>
          </w:tcPr>
          <w:p w14:paraId="29DAE2B2" w14:textId="5AD94E4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vAlign w:val="center"/>
          </w:tcPr>
          <w:p w14:paraId="4D3799E9" w14:textId="5275AE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489" w:type="pct"/>
            <w:vAlign w:val="center"/>
          </w:tcPr>
          <w:p w14:paraId="691851EA" w14:textId="15D859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w:t>
            </w:r>
          </w:p>
        </w:tc>
      </w:tr>
      <w:tr w:rsidR="00486F3D" w:rsidRPr="008D2408" w14:paraId="31A7A11F" w14:textId="77777777" w:rsidTr="007A1E0E">
        <w:trPr>
          <w:trHeight w:val="283"/>
        </w:trPr>
        <w:tc>
          <w:tcPr>
            <w:tcW w:w="1195" w:type="pct"/>
            <w:vMerge/>
            <w:tcBorders>
              <w:bottom w:val="single" w:sz="2" w:space="0" w:color="D9D9D9" w:themeColor="background1" w:themeShade="D9"/>
            </w:tcBorders>
            <w:vAlign w:val="center"/>
          </w:tcPr>
          <w:p w14:paraId="01BF9448"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DA8368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294148AB" w14:textId="658A6CC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10.0, –</w:t>
            </w:r>
            <w:r w:rsidRPr="00B248EE">
              <w:rPr>
                <w:rFonts w:ascii="Arial" w:hAnsi="Arial" w:cs="Arial"/>
                <w:color w:val="000000"/>
                <w:sz w:val="18"/>
                <w:szCs w:val="18"/>
                <w:vertAlign w:val="superscript"/>
              </w:rPr>
              <w:t>§</w:t>
            </w:r>
          </w:p>
        </w:tc>
        <w:tc>
          <w:tcPr>
            <w:tcW w:w="335" w:type="pct"/>
            <w:tcBorders>
              <w:bottom w:val="single" w:sz="2" w:space="0" w:color="D9D9D9" w:themeColor="background1" w:themeShade="D9"/>
            </w:tcBorders>
            <w:vAlign w:val="center"/>
          </w:tcPr>
          <w:p w14:paraId="488D8E41" w14:textId="431415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79972E0C" w14:textId="233615A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7.7,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37CE8BC7" w14:textId="4A9D62B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09D5303B" w14:textId="31A3B5C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52A8003A" w14:textId="0FE837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121DA523" w14:textId="0FDE04E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1654F10E" w14:textId="5131BD1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53B0688C" w14:textId="01C2E2D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 –</w:t>
            </w:r>
            <w:r w:rsidRPr="00B248EE">
              <w:rPr>
                <w:rFonts w:ascii="Arial" w:hAnsi="Arial" w:cs="Arial"/>
                <w:color w:val="000000"/>
                <w:sz w:val="18"/>
                <w:szCs w:val="18"/>
                <w:vertAlign w:val="superscript"/>
              </w:rPr>
              <w:t>§</w:t>
            </w:r>
          </w:p>
        </w:tc>
      </w:tr>
      <w:tr w:rsidR="00486F3D" w:rsidRPr="008D2408" w14:paraId="1D3602EE" w14:textId="77777777" w:rsidTr="007A1E0E">
        <w:trPr>
          <w:trHeight w:val="283"/>
        </w:trPr>
        <w:tc>
          <w:tcPr>
            <w:tcW w:w="1195" w:type="pct"/>
            <w:vMerge w:val="restart"/>
            <w:tcBorders>
              <w:top w:val="single" w:sz="2" w:space="0" w:color="D9D9D9" w:themeColor="background1" w:themeShade="D9"/>
            </w:tcBorders>
            <w:vAlign w:val="center"/>
          </w:tcPr>
          <w:p w14:paraId="06DCE913"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tcBorders>
              <w:top w:val="single" w:sz="2" w:space="0" w:color="D9D9D9" w:themeColor="background1" w:themeShade="D9"/>
            </w:tcBorders>
            <w:vAlign w:val="center"/>
          </w:tcPr>
          <w:p w14:paraId="63E623F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0EFE9F10" w14:textId="61A49B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141</w:t>
            </w:r>
          </w:p>
        </w:tc>
        <w:tc>
          <w:tcPr>
            <w:tcW w:w="335" w:type="pct"/>
            <w:tcBorders>
              <w:top w:val="single" w:sz="2" w:space="0" w:color="D9D9D9" w:themeColor="background1" w:themeShade="D9"/>
            </w:tcBorders>
            <w:vAlign w:val="center"/>
          </w:tcPr>
          <w:p w14:paraId="5928E49B" w14:textId="47C8239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92</w:t>
            </w:r>
          </w:p>
        </w:tc>
        <w:tc>
          <w:tcPr>
            <w:tcW w:w="359" w:type="pct"/>
            <w:tcBorders>
              <w:top w:val="single" w:sz="2" w:space="0" w:color="D9D9D9" w:themeColor="background1" w:themeShade="D9"/>
            </w:tcBorders>
            <w:vAlign w:val="center"/>
          </w:tcPr>
          <w:p w14:paraId="10D6E634" w14:textId="04C2D9D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82</w:t>
            </w:r>
          </w:p>
        </w:tc>
        <w:tc>
          <w:tcPr>
            <w:tcW w:w="359" w:type="pct"/>
            <w:tcBorders>
              <w:top w:val="single" w:sz="2" w:space="0" w:color="D9D9D9" w:themeColor="background1" w:themeShade="D9"/>
            </w:tcBorders>
            <w:vAlign w:val="center"/>
          </w:tcPr>
          <w:p w14:paraId="1F4A0ED7" w14:textId="16C678B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top w:val="single" w:sz="2" w:space="0" w:color="D9D9D9" w:themeColor="background1" w:themeShade="D9"/>
            </w:tcBorders>
            <w:vAlign w:val="center"/>
          </w:tcPr>
          <w:p w14:paraId="77281F8D" w14:textId="63A7802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w:t>
            </w:r>
          </w:p>
        </w:tc>
        <w:tc>
          <w:tcPr>
            <w:tcW w:w="335" w:type="pct"/>
            <w:tcBorders>
              <w:top w:val="single" w:sz="2" w:space="0" w:color="D9D9D9" w:themeColor="background1" w:themeShade="D9"/>
            </w:tcBorders>
            <w:vAlign w:val="center"/>
          </w:tcPr>
          <w:p w14:paraId="594F4F12" w14:textId="35C7C5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tcBorders>
            <w:vAlign w:val="center"/>
          </w:tcPr>
          <w:p w14:paraId="52994047" w14:textId="59E59BF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59" w:type="pct"/>
            <w:tcBorders>
              <w:top w:val="single" w:sz="2" w:space="0" w:color="D9D9D9" w:themeColor="background1" w:themeShade="D9"/>
            </w:tcBorders>
            <w:vAlign w:val="center"/>
          </w:tcPr>
          <w:p w14:paraId="5C43BC5B" w14:textId="3B9F795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tcBorders>
            <w:vAlign w:val="center"/>
          </w:tcPr>
          <w:p w14:paraId="2D9DE3B9" w14:textId="41748F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441</w:t>
            </w:r>
          </w:p>
        </w:tc>
      </w:tr>
      <w:tr w:rsidR="00486F3D" w:rsidRPr="008D2408" w14:paraId="169613E0" w14:textId="77777777" w:rsidTr="007A1E0E">
        <w:trPr>
          <w:trHeight w:val="283"/>
        </w:trPr>
        <w:tc>
          <w:tcPr>
            <w:tcW w:w="1195" w:type="pct"/>
            <w:vMerge/>
            <w:tcBorders>
              <w:bottom w:val="single" w:sz="2" w:space="0" w:color="D9D9D9" w:themeColor="background1" w:themeShade="D9"/>
            </w:tcBorders>
            <w:vAlign w:val="center"/>
          </w:tcPr>
          <w:p w14:paraId="3C1B2C51"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98000A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EA70A92" w14:textId="2C56986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17.7, 31.9</w:t>
            </w:r>
          </w:p>
        </w:tc>
        <w:tc>
          <w:tcPr>
            <w:tcW w:w="335" w:type="pct"/>
            <w:tcBorders>
              <w:bottom w:val="single" w:sz="2" w:space="0" w:color="D9D9D9" w:themeColor="background1" w:themeShade="D9"/>
            </w:tcBorders>
            <w:vAlign w:val="center"/>
          </w:tcPr>
          <w:p w14:paraId="294D6A84" w14:textId="250DA37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18.5, 30.4</w:t>
            </w:r>
          </w:p>
        </w:tc>
        <w:tc>
          <w:tcPr>
            <w:tcW w:w="359" w:type="pct"/>
            <w:tcBorders>
              <w:bottom w:val="single" w:sz="2" w:space="0" w:color="D9D9D9" w:themeColor="background1" w:themeShade="D9"/>
            </w:tcBorders>
            <w:vAlign w:val="center"/>
          </w:tcPr>
          <w:p w14:paraId="19FC1DE0" w14:textId="2CD8592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19.5, 24.4</w:t>
            </w:r>
          </w:p>
        </w:tc>
        <w:tc>
          <w:tcPr>
            <w:tcW w:w="359" w:type="pct"/>
            <w:tcBorders>
              <w:bottom w:val="single" w:sz="2" w:space="0" w:color="D9D9D9" w:themeColor="background1" w:themeShade="D9"/>
            </w:tcBorders>
            <w:vAlign w:val="center"/>
          </w:tcPr>
          <w:p w14:paraId="7812DEA2" w14:textId="0581C95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20.8, 25.0</w:t>
            </w:r>
          </w:p>
        </w:tc>
        <w:tc>
          <w:tcPr>
            <w:tcW w:w="328" w:type="pct"/>
            <w:tcBorders>
              <w:bottom w:val="single" w:sz="2" w:space="0" w:color="D9D9D9" w:themeColor="background1" w:themeShade="D9"/>
            </w:tcBorders>
            <w:vAlign w:val="center"/>
          </w:tcPr>
          <w:p w14:paraId="06F3D8E7" w14:textId="01818F2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11.7, 20.0</w:t>
            </w:r>
          </w:p>
        </w:tc>
        <w:tc>
          <w:tcPr>
            <w:tcW w:w="335" w:type="pct"/>
            <w:tcBorders>
              <w:bottom w:val="single" w:sz="2" w:space="0" w:color="D9D9D9" w:themeColor="background1" w:themeShade="D9"/>
            </w:tcBorders>
            <w:vAlign w:val="center"/>
          </w:tcPr>
          <w:p w14:paraId="53D4C6B2" w14:textId="667218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18.8, 25.0</w:t>
            </w:r>
          </w:p>
        </w:tc>
        <w:tc>
          <w:tcPr>
            <w:tcW w:w="325" w:type="pct"/>
            <w:tcBorders>
              <w:bottom w:val="single" w:sz="2" w:space="0" w:color="D9D9D9" w:themeColor="background1" w:themeShade="D9"/>
            </w:tcBorders>
            <w:vAlign w:val="center"/>
          </w:tcPr>
          <w:p w14:paraId="24D77E05" w14:textId="6DA983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7A0A5A1C" w14:textId="0BA0B5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36.8, 42.1</w:t>
            </w:r>
          </w:p>
        </w:tc>
        <w:tc>
          <w:tcPr>
            <w:tcW w:w="489" w:type="pct"/>
            <w:tcBorders>
              <w:bottom w:val="single" w:sz="2" w:space="0" w:color="D9D9D9" w:themeColor="background1" w:themeShade="D9"/>
            </w:tcBorders>
            <w:vAlign w:val="center"/>
          </w:tcPr>
          <w:p w14:paraId="7A2FCB45" w14:textId="69E1282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18.4, 28.1</w:t>
            </w:r>
          </w:p>
        </w:tc>
      </w:tr>
      <w:tr w:rsidR="00486F3D" w:rsidRPr="008D2408" w14:paraId="4F74A7CB" w14:textId="77777777" w:rsidTr="007A1E0E">
        <w:trPr>
          <w:trHeight w:val="283"/>
        </w:trPr>
        <w:tc>
          <w:tcPr>
            <w:tcW w:w="1195" w:type="pct"/>
            <w:vMerge w:val="restart"/>
            <w:tcBorders>
              <w:top w:val="single" w:sz="2" w:space="0" w:color="D9D9D9" w:themeColor="background1" w:themeShade="D9"/>
              <w:bottom w:val="nil"/>
            </w:tcBorders>
            <w:vAlign w:val="center"/>
          </w:tcPr>
          <w:p w14:paraId="16852AF4"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bottom w:val="nil"/>
            </w:tcBorders>
            <w:vAlign w:val="center"/>
          </w:tcPr>
          <w:p w14:paraId="0DCD9D6C"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241CF65A" w14:textId="7E85763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1,276</w:t>
            </w:r>
          </w:p>
        </w:tc>
        <w:tc>
          <w:tcPr>
            <w:tcW w:w="335" w:type="pct"/>
            <w:tcBorders>
              <w:top w:val="single" w:sz="2" w:space="0" w:color="D9D9D9" w:themeColor="background1" w:themeShade="D9"/>
              <w:bottom w:val="nil"/>
            </w:tcBorders>
            <w:vAlign w:val="center"/>
          </w:tcPr>
          <w:p w14:paraId="0623A46E" w14:textId="0C1353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1,083</w:t>
            </w:r>
          </w:p>
        </w:tc>
        <w:tc>
          <w:tcPr>
            <w:tcW w:w="359" w:type="pct"/>
            <w:tcBorders>
              <w:top w:val="single" w:sz="2" w:space="0" w:color="D9D9D9" w:themeColor="background1" w:themeShade="D9"/>
              <w:bottom w:val="nil"/>
            </w:tcBorders>
            <w:vAlign w:val="center"/>
          </w:tcPr>
          <w:p w14:paraId="2067B940" w14:textId="42B2C21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683</w:t>
            </w:r>
          </w:p>
        </w:tc>
        <w:tc>
          <w:tcPr>
            <w:tcW w:w="359" w:type="pct"/>
            <w:tcBorders>
              <w:top w:val="single" w:sz="2" w:space="0" w:color="D9D9D9" w:themeColor="background1" w:themeShade="D9"/>
              <w:bottom w:val="nil"/>
            </w:tcBorders>
            <w:vAlign w:val="center"/>
          </w:tcPr>
          <w:p w14:paraId="463A82F3" w14:textId="1615312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bottom w:val="nil"/>
            </w:tcBorders>
            <w:vAlign w:val="center"/>
          </w:tcPr>
          <w:p w14:paraId="4DBE6EAE" w14:textId="136CBA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725</w:t>
            </w:r>
          </w:p>
        </w:tc>
        <w:tc>
          <w:tcPr>
            <w:tcW w:w="335" w:type="pct"/>
            <w:tcBorders>
              <w:top w:val="single" w:sz="2" w:space="0" w:color="D9D9D9" w:themeColor="background1" w:themeShade="D9"/>
              <w:bottom w:val="nil"/>
            </w:tcBorders>
            <w:vAlign w:val="center"/>
          </w:tcPr>
          <w:p w14:paraId="1DA8F137" w14:textId="6EAC8C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217</w:t>
            </w:r>
          </w:p>
        </w:tc>
        <w:tc>
          <w:tcPr>
            <w:tcW w:w="325" w:type="pct"/>
            <w:tcBorders>
              <w:top w:val="single" w:sz="2" w:space="0" w:color="D9D9D9" w:themeColor="background1" w:themeShade="D9"/>
              <w:bottom w:val="nil"/>
            </w:tcBorders>
            <w:vAlign w:val="center"/>
          </w:tcPr>
          <w:p w14:paraId="753A82F3" w14:textId="68E2159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222</w:t>
            </w:r>
          </w:p>
        </w:tc>
        <w:tc>
          <w:tcPr>
            <w:tcW w:w="359" w:type="pct"/>
            <w:tcBorders>
              <w:top w:val="single" w:sz="2" w:space="0" w:color="D9D9D9" w:themeColor="background1" w:themeShade="D9"/>
              <w:bottom w:val="nil"/>
            </w:tcBorders>
            <w:vAlign w:val="center"/>
          </w:tcPr>
          <w:p w14:paraId="60BE986A" w14:textId="30AA76F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bottom w:val="nil"/>
            </w:tcBorders>
            <w:vAlign w:val="center"/>
          </w:tcPr>
          <w:p w14:paraId="0AEA0955" w14:textId="60971D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4,883</w:t>
            </w:r>
          </w:p>
        </w:tc>
      </w:tr>
      <w:tr w:rsidR="00486F3D" w:rsidRPr="008D2408" w14:paraId="2545FBD6" w14:textId="77777777" w:rsidTr="007A1E0E">
        <w:trPr>
          <w:trHeight w:val="283"/>
        </w:trPr>
        <w:tc>
          <w:tcPr>
            <w:tcW w:w="1195" w:type="pct"/>
            <w:vMerge/>
            <w:tcBorders>
              <w:top w:val="nil"/>
              <w:bottom w:val="single" w:sz="2" w:space="0" w:color="D9D9D9" w:themeColor="background1" w:themeShade="D9"/>
            </w:tcBorders>
            <w:vAlign w:val="center"/>
          </w:tcPr>
          <w:p w14:paraId="4955ED23"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0077421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7A3029AC" w14:textId="6545E64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3.1, 6.0</w:t>
            </w:r>
          </w:p>
        </w:tc>
        <w:tc>
          <w:tcPr>
            <w:tcW w:w="335" w:type="pct"/>
            <w:tcBorders>
              <w:top w:val="nil"/>
              <w:bottom w:val="single" w:sz="2" w:space="0" w:color="D9D9D9" w:themeColor="background1" w:themeShade="D9"/>
            </w:tcBorders>
            <w:vAlign w:val="center"/>
          </w:tcPr>
          <w:p w14:paraId="24BBB535" w14:textId="438499A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3.3, 7.6</w:t>
            </w:r>
          </w:p>
        </w:tc>
        <w:tc>
          <w:tcPr>
            <w:tcW w:w="359" w:type="pct"/>
            <w:tcBorders>
              <w:top w:val="nil"/>
              <w:bottom w:val="single" w:sz="2" w:space="0" w:color="D9D9D9" w:themeColor="background1" w:themeShade="D9"/>
            </w:tcBorders>
            <w:vAlign w:val="center"/>
          </w:tcPr>
          <w:p w14:paraId="50236BB9" w14:textId="14A418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1.3, 6.0</w:t>
            </w:r>
          </w:p>
        </w:tc>
        <w:tc>
          <w:tcPr>
            <w:tcW w:w="359" w:type="pct"/>
            <w:tcBorders>
              <w:top w:val="nil"/>
              <w:bottom w:val="single" w:sz="2" w:space="0" w:color="D9D9D9" w:themeColor="background1" w:themeShade="D9"/>
            </w:tcBorders>
            <w:vAlign w:val="center"/>
          </w:tcPr>
          <w:p w14:paraId="79E87E42" w14:textId="0B0C1A0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1.5, 3.2</w:t>
            </w:r>
          </w:p>
        </w:tc>
        <w:tc>
          <w:tcPr>
            <w:tcW w:w="328" w:type="pct"/>
            <w:tcBorders>
              <w:top w:val="nil"/>
              <w:bottom w:val="single" w:sz="2" w:space="0" w:color="D9D9D9" w:themeColor="background1" w:themeShade="D9"/>
            </w:tcBorders>
            <w:vAlign w:val="center"/>
          </w:tcPr>
          <w:p w14:paraId="674092F3" w14:textId="6B2A74A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4.3, 9.4</w:t>
            </w:r>
          </w:p>
        </w:tc>
        <w:tc>
          <w:tcPr>
            <w:tcW w:w="335" w:type="pct"/>
            <w:tcBorders>
              <w:top w:val="nil"/>
              <w:bottom w:val="single" w:sz="2" w:space="0" w:color="D9D9D9" w:themeColor="background1" w:themeShade="D9"/>
            </w:tcBorders>
            <w:vAlign w:val="center"/>
          </w:tcPr>
          <w:p w14:paraId="3352608D" w14:textId="4C0B7B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2.3, 4.1</w:t>
            </w:r>
          </w:p>
        </w:tc>
        <w:tc>
          <w:tcPr>
            <w:tcW w:w="325" w:type="pct"/>
            <w:tcBorders>
              <w:top w:val="nil"/>
              <w:bottom w:val="single" w:sz="2" w:space="0" w:color="D9D9D9" w:themeColor="background1" w:themeShade="D9"/>
            </w:tcBorders>
            <w:vAlign w:val="center"/>
          </w:tcPr>
          <w:p w14:paraId="7A4EC6C1" w14:textId="280F178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2.7, 8.1</w:t>
            </w:r>
          </w:p>
        </w:tc>
        <w:tc>
          <w:tcPr>
            <w:tcW w:w="359" w:type="pct"/>
            <w:tcBorders>
              <w:top w:val="nil"/>
              <w:bottom w:val="single" w:sz="2" w:space="0" w:color="D9D9D9" w:themeColor="background1" w:themeShade="D9"/>
            </w:tcBorders>
            <w:vAlign w:val="center"/>
          </w:tcPr>
          <w:p w14:paraId="3B2BC988" w14:textId="795340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2.4, 3.4</w:t>
            </w:r>
          </w:p>
        </w:tc>
        <w:tc>
          <w:tcPr>
            <w:tcW w:w="489" w:type="pct"/>
            <w:tcBorders>
              <w:top w:val="nil"/>
              <w:bottom w:val="single" w:sz="2" w:space="0" w:color="D9D9D9" w:themeColor="background1" w:themeShade="D9"/>
            </w:tcBorders>
            <w:vAlign w:val="center"/>
          </w:tcPr>
          <w:p w14:paraId="19DF4425" w14:textId="4C5500C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2.8, 6.5</w:t>
            </w:r>
          </w:p>
        </w:tc>
      </w:tr>
      <w:tr w:rsidR="00486F3D" w:rsidRPr="008D2408" w14:paraId="475710A6" w14:textId="77777777" w:rsidTr="007A1E0E">
        <w:trPr>
          <w:trHeight w:val="283"/>
        </w:trPr>
        <w:tc>
          <w:tcPr>
            <w:tcW w:w="1195" w:type="pct"/>
            <w:vMerge w:val="restart"/>
            <w:tcBorders>
              <w:top w:val="single" w:sz="2" w:space="0" w:color="D9D9D9" w:themeColor="background1" w:themeShade="D9"/>
            </w:tcBorders>
            <w:vAlign w:val="center"/>
          </w:tcPr>
          <w:p w14:paraId="08DB03A8"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tcBorders>
            <w:vAlign w:val="center"/>
          </w:tcPr>
          <w:p w14:paraId="5527FF6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A7CDA51" w14:textId="67A1D15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22D04A77" w14:textId="0FBF75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tcBorders>
            <w:vAlign w:val="center"/>
          </w:tcPr>
          <w:p w14:paraId="2BC58695" w14:textId="714D611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tcBorders>
            <w:vAlign w:val="center"/>
          </w:tcPr>
          <w:p w14:paraId="53C8C351" w14:textId="34D8D5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tcBorders>
            <w:vAlign w:val="center"/>
          </w:tcPr>
          <w:p w14:paraId="57F9D550" w14:textId="089DAD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tcBorders>
            <w:vAlign w:val="center"/>
          </w:tcPr>
          <w:p w14:paraId="26794491" w14:textId="7D564B2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154834BD" w14:textId="7C106F5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tcBorders>
            <w:vAlign w:val="center"/>
          </w:tcPr>
          <w:p w14:paraId="0E1BE3C5" w14:textId="20F5CB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tcBorders>
            <w:vAlign w:val="center"/>
          </w:tcPr>
          <w:p w14:paraId="5EFDBD61" w14:textId="27CBE578" w:rsidR="002937FD" w:rsidRPr="008D2408" w:rsidRDefault="00CB11C7" w:rsidP="002937FD">
            <w:pPr>
              <w:pStyle w:val="TableParagraph"/>
              <w:jc w:val="center"/>
              <w:rPr>
                <w:rFonts w:ascii="Arial" w:hAnsi="Arial" w:cs="Arial"/>
                <w:sz w:val="18"/>
                <w:szCs w:val="18"/>
                <w:lang w:val="en-AU"/>
              </w:rPr>
            </w:pPr>
            <w:r>
              <w:rPr>
                <w:noProof/>
              </w:rPr>
              <mc:AlternateContent>
                <mc:Choice Requires="wps">
                  <w:drawing>
                    <wp:anchor distT="0" distB="0" distL="114300" distR="114300" simplePos="0" relativeHeight="251732480" behindDoc="0" locked="0" layoutInCell="1" allowOverlap="1" wp14:anchorId="68E7ED61" wp14:editId="6D2F5103">
                      <wp:simplePos x="0" y="0"/>
                      <wp:positionH relativeFrom="page">
                        <wp:posOffset>4468495</wp:posOffset>
                      </wp:positionH>
                      <wp:positionV relativeFrom="page">
                        <wp:posOffset>384810</wp:posOffset>
                      </wp:positionV>
                      <wp:extent cx="153670" cy="2806700"/>
                      <wp:effectExtent l="0" t="0" r="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806700"/>
                              </a:xfrm>
                              <a:prstGeom prst="rect">
                                <a:avLst/>
                              </a:prstGeom>
                              <a:noFill/>
                              <a:ln w="9525" cap="flat" cmpd="sng" algn="ctr">
                                <a:solidFill>
                                  <a:srgbClr val="000000">
                                    <a:alpha val="0"/>
                                  </a:srgbClr>
                                </a:solidFill>
                                <a:prstDash val="solid"/>
                                <a:miter lim="800000"/>
                                <a:headEnd type="none" w="med" len="med"/>
                                <a:tailEnd type="none" w="med" len="med"/>
                              </a:ln>
                            </wps:spPr>
                            <wps:txbx>
                              <w:txbxContent>
                                <w:p w14:paraId="0D92B349" w14:textId="77777777" w:rsidR="002937FD" w:rsidRDefault="002937FD" w:rsidP="00BB2112">
                                  <w:r>
                                    <w:rPr>
                                      <w:w w:val="95"/>
                                    </w:rPr>
                                    <w:t>A</w:t>
                                  </w:r>
                                  <w:r>
                                    <w:rPr>
                                      <w:w w:val="84"/>
                                    </w:rPr>
                                    <w:t>PP</w:t>
                                  </w:r>
                                  <w:r>
                                    <w:rPr>
                                      <w:w w:val="90"/>
                                    </w:rPr>
                                    <w:t>E</w:t>
                                  </w:r>
                                  <w:r>
                                    <w:rPr>
                                      <w:w w:val="95"/>
                                    </w:rPr>
                                    <w:t>N</w:t>
                                  </w:r>
                                  <w:r>
                                    <w:rPr>
                                      <w:w w:val="97"/>
                                    </w:rPr>
                                    <w:t>DI</w:t>
                                  </w:r>
                                  <w:r>
                                    <w:rPr>
                                      <w:w w:val="92"/>
                                    </w:rPr>
                                    <w:t>X</w:t>
                                  </w:r>
                                  <w:r>
                                    <w:t xml:space="preserve"> </w:t>
                                  </w:r>
                                  <w:r>
                                    <w:rPr>
                                      <w:spacing w:val="1"/>
                                      <w:w w:val="96"/>
                                    </w:rPr>
                                    <w:t>C</w:t>
                                  </w:r>
                                  <w:r>
                                    <w:rPr>
                                      <w:w w:val="117"/>
                                    </w:rPr>
                                    <w:t>:</w:t>
                                  </w:r>
                                  <w:r>
                                    <w:t xml:space="preserve"> </w:t>
                                  </w:r>
                                  <w:r>
                                    <w:rPr>
                                      <w:spacing w:val="-1"/>
                                    </w:rPr>
                                    <w:t xml:space="preserve"> </w:t>
                                  </w:r>
                                  <w:r>
                                    <w:rPr>
                                      <w:w w:val="81"/>
                                    </w:rPr>
                                    <w:t>S</w:t>
                                  </w:r>
                                  <w:r>
                                    <w:rPr>
                                      <w:w w:val="86"/>
                                    </w:rPr>
                                    <w:t>U</w:t>
                                  </w:r>
                                  <w:r>
                                    <w:rPr>
                                      <w:spacing w:val="6"/>
                                      <w:w w:val="86"/>
                                    </w:rPr>
                                    <w:t>S</w:t>
                                  </w:r>
                                  <w:r>
                                    <w:rPr>
                                      <w:w w:val="96"/>
                                    </w:rPr>
                                    <w:t>C</w:t>
                                  </w:r>
                                  <w:r>
                                    <w:rPr>
                                      <w:w w:val="90"/>
                                    </w:rPr>
                                    <w:t>E</w:t>
                                  </w:r>
                                  <w:r>
                                    <w:rPr>
                                      <w:spacing w:val="7"/>
                                      <w:w w:val="84"/>
                                    </w:rPr>
                                    <w:t>P</w:t>
                                  </w:r>
                                  <w:r>
                                    <w:rPr>
                                      <w:w w:val="99"/>
                                    </w:rPr>
                                    <w:t>TI</w:t>
                                  </w:r>
                                  <w:r>
                                    <w:rPr>
                                      <w:spacing w:val="6"/>
                                      <w:w w:val="90"/>
                                    </w:rPr>
                                    <w:t>B</w:t>
                                  </w:r>
                                  <w:r>
                                    <w:rPr>
                                      <w:w w:val="102"/>
                                    </w:rPr>
                                    <w:t>I</w:t>
                                  </w:r>
                                  <w:r>
                                    <w:rPr>
                                      <w:w w:val="91"/>
                                    </w:rPr>
                                    <w:t>L</w:t>
                                  </w:r>
                                  <w:r>
                                    <w:rPr>
                                      <w:spacing w:val="6"/>
                                      <w:w w:val="102"/>
                                    </w:rPr>
                                    <w:t>I</w:t>
                                  </w:r>
                                  <w:r>
                                    <w:rPr>
                                      <w:spacing w:val="11"/>
                                      <w:w w:val="98"/>
                                    </w:rPr>
                                    <w:t>T</w:t>
                                  </w:r>
                                  <w:r>
                                    <w:rPr>
                                      <w:w w:val="96"/>
                                    </w:rPr>
                                    <w:t>Y</w:t>
                                  </w:r>
                                  <w:r>
                                    <w:t xml:space="preserve"> </w:t>
                                  </w:r>
                                  <w:r>
                                    <w:rPr>
                                      <w:spacing w:val="2"/>
                                      <w:w w:val="98"/>
                                    </w:rPr>
                                    <w:t>T</w:t>
                                  </w:r>
                                  <w:r>
                                    <w:rPr>
                                      <w:w w:val="95"/>
                                    </w:rPr>
                                    <w:t>O</w:t>
                                  </w:r>
                                  <w:r>
                                    <w:t xml:space="preserve"> </w:t>
                                  </w:r>
                                  <w:r>
                                    <w:rPr>
                                      <w:w w:val="95"/>
                                    </w:rPr>
                                    <w:t>AN</w:t>
                                  </w:r>
                                  <w:r>
                                    <w:rPr>
                                      <w:w w:val="99"/>
                                    </w:rPr>
                                    <w:t>TI</w:t>
                                  </w:r>
                                  <w:r>
                                    <w:rPr>
                                      <w:w w:val="103"/>
                                    </w:rPr>
                                    <w:t>M</w:t>
                                  </w:r>
                                  <w:r>
                                    <w:rPr>
                                      <w:spacing w:val="6"/>
                                      <w:w w:val="102"/>
                                    </w:rPr>
                                    <w:t>I</w:t>
                                  </w:r>
                                  <w:r>
                                    <w:rPr>
                                      <w:w w:val="96"/>
                                    </w:rPr>
                                    <w:t>C</w:t>
                                  </w:r>
                                  <w:r>
                                    <w:rPr>
                                      <w:w w:val="82"/>
                                    </w:rPr>
                                    <w:t>R</w:t>
                                  </w:r>
                                  <w:r>
                                    <w:rPr>
                                      <w:w w:val="93"/>
                                    </w:rPr>
                                    <w:t>O</w:t>
                                  </w:r>
                                  <w:r>
                                    <w:rPr>
                                      <w:spacing w:val="6"/>
                                      <w:w w:val="93"/>
                                    </w:rPr>
                                    <w:t>B</w:t>
                                  </w:r>
                                  <w:r>
                                    <w:rPr>
                                      <w:w w:val="102"/>
                                    </w:rPr>
                                    <w:t>I</w:t>
                                  </w:r>
                                  <w:r>
                                    <w:rPr>
                                      <w:w w:val="95"/>
                                    </w:rPr>
                                    <w:t>A</w:t>
                                  </w:r>
                                  <w:r>
                                    <w:rPr>
                                      <w:w w:val="91"/>
                                    </w:rPr>
                                    <w:t>L</w:t>
                                  </w:r>
                                  <w:r>
                                    <w:t xml:space="preserve"> </w:t>
                                  </w:r>
                                  <w:r>
                                    <w:rPr>
                                      <w:spacing w:val="2"/>
                                      <w:w w:val="95"/>
                                    </w:rPr>
                                    <w:t>A</w:t>
                                  </w:r>
                                  <w:r>
                                    <w:rPr>
                                      <w:spacing w:val="6"/>
                                      <w:w w:val="94"/>
                                    </w:rPr>
                                    <w:t>G</w:t>
                                  </w:r>
                                  <w:r>
                                    <w:rPr>
                                      <w:w w:val="90"/>
                                    </w:rPr>
                                    <w:t>E</w:t>
                                  </w:r>
                                  <w:r>
                                    <w:rPr>
                                      <w:w w:val="95"/>
                                    </w:rPr>
                                    <w:t>N</w:t>
                                  </w:r>
                                  <w:r>
                                    <w:rPr>
                                      <w:w w:val="98"/>
                                    </w:rPr>
                                    <w:t>T</w:t>
                                  </w:r>
                                  <w:r>
                                    <w:rPr>
                                      <w:w w:val="81"/>
                                    </w:rP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7ED61" id="Text Box 468" o:spid="_x0000_s1028" type="#_x0000_t202" style="position:absolute;left:0;text-align:left;margin-left:351.85pt;margin-top:30.3pt;width:12.1pt;height:221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" filled="f">
                      <v:stroke opacity="0"/>
                      <v:textbox style="layout-flow:vertical" inset="0,0,0,0">
                        <w:txbxContent>
                          <w:p w14:paraId="0D92B349" w14:textId="77777777" w:rsidR="002937FD" w:rsidRDefault="002937FD" w:rsidP="00BB2112">
                            <w:r>
                              <w:rPr>
                                <w:w w:val="95"/>
                              </w:rPr>
                              <w:t>A</w:t>
                            </w:r>
                            <w:r>
                              <w:rPr>
                                <w:w w:val="84"/>
                              </w:rPr>
                              <w:t>PP</w:t>
                            </w:r>
                            <w:r>
                              <w:rPr>
                                <w:w w:val="90"/>
                              </w:rPr>
                              <w:t>E</w:t>
                            </w:r>
                            <w:r>
                              <w:rPr>
                                <w:w w:val="95"/>
                              </w:rPr>
                              <w:t>N</w:t>
                            </w:r>
                            <w:r>
                              <w:rPr>
                                <w:w w:val="97"/>
                              </w:rPr>
                              <w:t>DI</w:t>
                            </w:r>
                            <w:r>
                              <w:rPr>
                                <w:w w:val="92"/>
                              </w:rPr>
                              <w:t>X</w:t>
                            </w:r>
                            <w:r>
                              <w:t xml:space="preserve"> </w:t>
                            </w:r>
                            <w:r>
                              <w:rPr>
                                <w:spacing w:val="1"/>
                                <w:w w:val="96"/>
                              </w:rPr>
                              <w:t>C</w:t>
                            </w:r>
                            <w:r>
                              <w:rPr>
                                <w:w w:val="117"/>
                              </w:rPr>
                              <w:t>:</w:t>
                            </w:r>
                            <w:r>
                              <w:t xml:space="preserve"> </w:t>
                            </w:r>
                            <w:r>
                              <w:rPr>
                                <w:spacing w:val="-1"/>
                              </w:rPr>
                              <w:t xml:space="preserve"> </w:t>
                            </w:r>
                            <w:r>
                              <w:rPr>
                                <w:w w:val="81"/>
                              </w:rPr>
                              <w:t>S</w:t>
                            </w:r>
                            <w:r>
                              <w:rPr>
                                <w:w w:val="86"/>
                              </w:rPr>
                              <w:t>U</w:t>
                            </w:r>
                            <w:r>
                              <w:rPr>
                                <w:spacing w:val="6"/>
                                <w:w w:val="86"/>
                              </w:rPr>
                              <w:t>S</w:t>
                            </w:r>
                            <w:r>
                              <w:rPr>
                                <w:w w:val="96"/>
                              </w:rPr>
                              <w:t>C</w:t>
                            </w:r>
                            <w:r>
                              <w:rPr>
                                <w:w w:val="90"/>
                              </w:rPr>
                              <w:t>E</w:t>
                            </w:r>
                            <w:r>
                              <w:rPr>
                                <w:spacing w:val="7"/>
                                <w:w w:val="84"/>
                              </w:rPr>
                              <w:t>P</w:t>
                            </w:r>
                            <w:r>
                              <w:rPr>
                                <w:w w:val="99"/>
                              </w:rPr>
                              <w:t>TI</w:t>
                            </w:r>
                            <w:r>
                              <w:rPr>
                                <w:spacing w:val="6"/>
                                <w:w w:val="90"/>
                              </w:rPr>
                              <w:t>B</w:t>
                            </w:r>
                            <w:r>
                              <w:rPr>
                                <w:w w:val="102"/>
                              </w:rPr>
                              <w:t>I</w:t>
                            </w:r>
                            <w:r>
                              <w:rPr>
                                <w:w w:val="91"/>
                              </w:rPr>
                              <w:t>L</w:t>
                            </w:r>
                            <w:r>
                              <w:rPr>
                                <w:spacing w:val="6"/>
                                <w:w w:val="102"/>
                              </w:rPr>
                              <w:t>I</w:t>
                            </w:r>
                            <w:r>
                              <w:rPr>
                                <w:spacing w:val="11"/>
                                <w:w w:val="98"/>
                              </w:rPr>
                              <w:t>T</w:t>
                            </w:r>
                            <w:r>
                              <w:rPr>
                                <w:w w:val="96"/>
                              </w:rPr>
                              <w:t>Y</w:t>
                            </w:r>
                            <w:r>
                              <w:t xml:space="preserve"> </w:t>
                            </w:r>
                            <w:r>
                              <w:rPr>
                                <w:spacing w:val="2"/>
                                <w:w w:val="98"/>
                              </w:rPr>
                              <w:t>T</w:t>
                            </w:r>
                            <w:r>
                              <w:rPr>
                                <w:w w:val="95"/>
                              </w:rPr>
                              <w:t>O</w:t>
                            </w:r>
                            <w:r>
                              <w:t xml:space="preserve"> </w:t>
                            </w:r>
                            <w:r>
                              <w:rPr>
                                <w:w w:val="95"/>
                              </w:rPr>
                              <w:t>AN</w:t>
                            </w:r>
                            <w:r>
                              <w:rPr>
                                <w:w w:val="99"/>
                              </w:rPr>
                              <w:t>TI</w:t>
                            </w:r>
                            <w:r>
                              <w:rPr>
                                <w:w w:val="103"/>
                              </w:rPr>
                              <w:t>M</w:t>
                            </w:r>
                            <w:r>
                              <w:rPr>
                                <w:spacing w:val="6"/>
                                <w:w w:val="102"/>
                              </w:rPr>
                              <w:t>I</w:t>
                            </w:r>
                            <w:r>
                              <w:rPr>
                                <w:w w:val="96"/>
                              </w:rPr>
                              <w:t>C</w:t>
                            </w:r>
                            <w:r>
                              <w:rPr>
                                <w:w w:val="82"/>
                              </w:rPr>
                              <w:t>R</w:t>
                            </w:r>
                            <w:r>
                              <w:rPr>
                                <w:w w:val="93"/>
                              </w:rPr>
                              <w:t>O</w:t>
                            </w:r>
                            <w:r>
                              <w:rPr>
                                <w:spacing w:val="6"/>
                                <w:w w:val="93"/>
                              </w:rPr>
                              <w:t>B</w:t>
                            </w:r>
                            <w:r>
                              <w:rPr>
                                <w:w w:val="102"/>
                              </w:rPr>
                              <w:t>I</w:t>
                            </w:r>
                            <w:r>
                              <w:rPr>
                                <w:w w:val="95"/>
                              </w:rPr>
                              <w:t>A</w:t>
                            </w:r>
                            <w:r>
                              <w:rPr>
                                <w:w w:val="91"/>
                              </w:rPr>
                              <w:t>L</w:t>
                            </w:r>
                            <w:r>
                              <w:t xml:space="preserve"> </w:t>
                            </w:r>
                            <w:r>
                              <w:rPr>
                                <w:spacing w:val="2"/>
                                <w:w w:val="95"/>
                              </w:rPr>
                              <w:t>A</w:t>
                            </w:r>
                            <w:r>
                              <w:rPr>
                                <w:spacing w:val="6"/>
                                <w:w w:val="94"/>
                              </w:rPr>
                              <w:t>G</w:t>
                            </w:r>
                            <w:r>
                              <w:rPr>
                                <w:w w:val="90"/>
                              </w:rPr>
                              <w:t>E</w:t>
                            </w:r>
                            <w:r>
                              <w:rPr>
                                <w:w w:val="95"/>
                              </w:rPr>
                              <w:t>N</w:t>
                            </w:r>
                            <w:r>
                              <w:rPr>
                                <w:w w:val="98"/>
                              </w:rPr>
                              <w:t>T</w:t>
                            </w:r>
                            <w:r>
                              <w:rPr>
                                <w:w w:val="81"/>
                              </w:rPr>
                              <w:t>S</w:t>
                            </w:r>
                          </w:p>
                        </w:txbxContent>
                      </v:textbox>
                      <w10:wrap anchorx="page" anchory="page"/>
                    </v:shape>
                  </w:pict>
                </mc:Fallback>
              </mc:AlternateContent>
            </w:r>
            <w:r w:rsidR="002937FD" w:rsidRPr="00056202">
              <w:rPr>
                <w:rFonts w:ascii="Arial" w:hAnsi="Arial" w:cs="Arial"/>
                <w:color w:val="000000"/>
                <w:sz w:val="18"/>
                <w:szCs w:val="18"/>
              </w:rPr>
              <w:t>119</w:t>
            </w:r>
          </w:p>
        </w:tc>
      </w:tr>
      <w:tr w:rsidR="00486F3D" w:rsidRPr="008D2408" w14:paraId="61E31071" w14:textId="77777777" w:rsidTr="007A1E0E">
        <w:trPr>
          <w:trHeight w:val="283"/>
        </w:trPr>
        <w:tc>
          <w:tcPr>
            <w:tcW w:w="1195" w:type="pct"/>
            <w:vMerge/>
            <w:tcBorders>
              <w:bottom w:val="single" w:sz="2" w:space="0" w:color="D9D9D9" w:themeColor="background1" w:themeShade="D9"/>
            </w:tcBorders>
            <w:vAlign w:val="center"/>
          </w:tcPr>
          <w:p w14:paraId="7226850C"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ACB07E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9FB3482" w14:textId="50F4BE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26.2, 42.9</w:t>
            </w:r>
          </w:p>
        </w:tc>
        <w:tc>
          <w:tcPr>
            <w:tcW w:w="335" w:type="pct"/>
            <w:tcBorders>
              <w:bottom w:val="single" w:sz="2" w:space="0" w:color="D9D9D9" w:themeColor="background1" w:themeShade="D9"/>
            </w:tcBorders>
            <w:vAlign w:val="center"/>
          </w:tcPr>
          <w:p w14:paraId="651A4846" w14:textId="00031C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34.4, 43.8</w:t>
            </w:r>
          </w:p>
        </w:tc>
        <w:tc>
          <w:tcPr>
            <w:tcW w:w="359" w:type="pct"/>
            <w:tcBorders>
              <w:bottom w:val="single" w:sz="2" w:space="0" w:color="D9D9D9" w:themeColor="background1" w:themeShade="D9"/>
            </w:tcBorders>
            <w:vAlign w:val="center"/>
          </w:tcPr>
          <w:p w14:paraId="3C539898" w14:textId="4F98FD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50.0, 50.0</w:t>
            </w:r>
          </w:p>
        </w:tc>
        <w:tc>
          <w:tcPr>
            <w:tcW w:w="359" w:type="pct"/>
            <w:tcBorders>
              <w:bottom w:val="single" w:sz="2" w:space="0" w:color="D9D9D9" w:themeColor="background1" w:themeShade="D9"/>
            </w:tcBorders>
            <w:vAlign w:val="center"/>
          </w:tcPr>
          <w:p w14:paraId="6E11E006" w14:textId="0316EC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10.0, 50.0</w:t>
            </w:r>
          </w:p>
        </w:tc>
        <w:tc>
          <w:tcPr>
            <w:tcW w:w="328" w:type="pct"/>
            <w:tcBorders>
              <w:bottom w:val="single" w:sz="2" w:space="0" w:color="D9D9D9" w:themeColor="background1" w:themeShade="D9"/>
            </w:tcBorders>
            <w:vAlign w:val="center"/>
          </w:tcPr>
          <w:p w14:paraId="3ECC3A18" w14:textId="28DE1B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18.8, 43.8</w:t>
            </w:r>
          </w:p>
        </w:tc>
        <w:tc>
          <w:tcPr>
            <w:tcW w:w="335" w:type="pct"/>
            <w:tcBorders>
              <w:bottom w:val="single" w:sz="2" w:space="0" w:color="D9D9D9" w:themeColor="background1" w:themeShade="D9"/>
            </w:tcBorders>
            <w:vAlign w:val="center"/>
          </w:tcPr>
          <w:p w14:paraId="3BDD848F" w14:textId="25038F3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3C33339F" w14:textId="7DBC02F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13503427" w14:textId="4EC7E6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06ED8A66" w14:textId="4F48D3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27.7, 42.9</w:t>
            </w:r>
          </w:p>
        </w:tc>
      </w:tr>
      <w:tr w:rsidR="00486F3D" w:rsidRPr="008D2408" w14:paraId="6F0D16EB" w14:textId="77777777" w:rsidTr="007A1E0E">
        <w:trPr>
          <w:trHeight w:val="283"/>
        </w:trPr>
        <w:tc>
          <w:tcPr>
            <w:tcW w:w="1195" w:type="pct"/>
            <w:vMerge w:val="restart"/>
            <w:tcBorders>
              <w:top w:val="single" w:sz="2" w:space="0" w:color="D9D9D9" w:themeColor="background1" w:themeShade="D9"/>
            </w:tcBorders>
            <w:vAlign w:val="center"/>
          </w:tcPr>
          <w:p w14:paraId="5EFAB164"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52742A3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D842E23" w14:textId="3B43339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tcBorders>
            <w:vAlign w:val="center"/>
          </w:tcPr>
          <w:p w14:paraId="62EACA5B" w14:textId="42899F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6461F680" w14:textId="2108AD2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1D3A667E" w14:textId="751EFF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tcBorders>
            <w:vAlign w:val="center"/>
          </w:tcPr>
          <w:p w14:paraId="647AA904" w14:textId="1ACFEB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50B2F5F7" w14:textId="5E4404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7C92D3B4" w14:textId="487124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27D08B77" w14:textId="37259D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06831D70" w14:textId="0B2B63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486F3D" w:rsidRPr="008D2408" w14:paraId="6D2A4247" w14:textId="77777777" w:rsidTr="007A1E0E">
        <w:trPr>
          <w:trHeight w:val="283"/>
        </w:trPr>
        <w:tc>
          <w:tcPr>
            <w:tcW w:w="1195" w:type="pct"/>
            <w:vMerge/>
            <w:tcBorders>
              <w:bottom w:val="single" w:sz="2" w:space="0" w:color="D9D9D9" w:themeColor="background1" w:themeShade="D9"/>
            </w:tcBorders>
            <w:vAlign w:val="center"/>
          </w:tcPr>
          <w:p w14:paraId="64352F47"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763A50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4BE4558" w14:textId="29684AC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5.3, 11.8</w:t>
            </w:r>
          </w:p>
        </w:tc>
        <w:tc>
          <w:tcPr>
            <w:tcW w:w="335" w:type="pct"/>
            <w:tcBorders>
              <w:bottom w:val="single" w:sz="2" w:space="0" w:color="D9D9D9" w:themeColor="background1" w:themeShade="D9"/>
            </w:tcBorders>
            <w:vAlign w:val="center"/>
          </w:tcPr>
          <w:p w14:paraId="42773854" w14:textId="1A44DDB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13.4, 13.4</w:t>
            </w:r>
          </w:p>
        </w:tc>
        <w:tc>
          <w:tcPr>
            <w:tcW w:w="359" w:type="pct"/>
            <w:tcBorders>
              <w:bottom w:val="single" w:sz="2" w:space="0" w:color="D9D9D9" w:themeColor="background1" w:themeShade="D9"/>
            </w:tcBorders>
            <w:vAlign w:val="center"/>
          </w:tcPr>
          <w:p w14:paraId="72B8D5FD" w14:textId="3C19D51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7F64532" w14:textId="1FBEE0C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17.9, 17.9</w:t>
            </w:r>
          </w:p>
        </w:tc>
        <w:tc>
          <w:tcPr>
            <w:tcW w:w="328" w:type="pct"/>
            <w:tcBorders>
              <w:bottom w:val="single" w:sz="2" w:space="0" w:color="D9D9D9" w:themeColor="background1" w:themeShade="D9"/>
            </w:tcBorders>
            <w:vAlign w:val="center"/>
          </w:tcPr>
          <w:p w14:paraId="7DC9536C" w14:textId="22BD6B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11.4, 11.4</w:t>
            </w:r>
          </w:p>
        </w:tc>
        <w:tc>
          <w:tcPr>
            <w:tcW w:w="335" w:type="pct"/>
            <w:tcBorders>
              <w:bottom w:val="single" w:sz="2" w:space="0" w:color="D9D9D9" w:themeColor="background1" w:themeShade="D9"/>
            </w:tcBorders>
            <w:vAlign w:val="center"/>
          </w:tcPr>
          <w:p w14:paraId="2F924248" w14:textId="63B072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8.3, 8.3</w:t>
            </w:r>
          </w:p>
        </w:tc>
        <w:tc>
          <w:tcPr>
            <w:tcW w:w="325" w:type="pct"/>
            <w:tcBorders>
              <w:bottom w:val="single" w:sz="2" w:space="0" w:color="D9D9D9" w:themeColor="background1" w:themeShade="D9"/>
            </w:tcBorders>
            <w:vAlign w:val="center"/>
          </w:tcPr>
          <w:p w14:paraId="19059B4D" w14:textId="1B62C5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72395F8" w14:textId="5BC835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7.1, 7.1</w:t>
            </w:r>
          </w:p>
        </w:tc>
        <w:tc>
          <w:tcPr>
            <w:tcW w:w="489" w:type="pct"/>
            <w:tcBorders>
              <w:bottom w:val="single" w:sz="2" w:space="0" w:color="D9D9D9" w:themeColor="background1" w:themeShade="D9"/>
            </w:tcBorders>
            <w:vAlign w:val="center"/>
          </w:tcPr>
          <w:p w14:paraId="7B3CF906" w14:textId="3E98E9B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9.1, 11.0</w:t>
            </w:r>
          </w:p>
        </w:tc>
      </w:tr>
      <w:tr w:rsidR="00486F3D" w:rsidRPr="008D2408" w14:paraId="0F0BD536" w14:textId="77777777" w:rsidTr="007A1E0E">
        <w:trPr>
          <w:trHeight w:val="283"/>
        </w:trPr>
        <w:tc>
          <w:tcPr>
            <w:tcW w:w="1195" w:type="pct"/>
            <w:vMerge w:val="restart"/>
            <w:tcBorders>
              <w:top w:val="single" w:sz="2" w:space="0" w:color="D9D9D9" w:themeColor="background1" w:themeShade="D9"/>
            </w:tcBorders>
            <w:vAlign w:val="center"/>
          </w:tcPr>
          <w:p w14:paraId="093D9B9A"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1B87158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8518076" w14:textId="5A62533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tcBorders>
            <w:vAlign w:val="center"/>
          </w:tcPr>
          <w:p w14:paraId="59B9ECFB" w14:textId="7C5283E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4CC54947" w14:textId="6E5E09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4798F871" w14:textId="1BFDCD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tcBorders>
            <w:vAlign w:val="center"/>
          </w:tcPr>
          <w:p w14:paraId="527FE41C" w14:textId="2155883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202</w:t>
            </w:r>
          </w:p>
        </w:tc>
        <w:tc>
          <w:tcPr>
            <w:tcW w:w="335" w:type="pct"/>
            <w:tcBorders>
              <w:top w:val="single" w:sz="2" w:space="0" w:color="D9D9D9" w:themeColor="background1" w:themeShade="D9"/>
            </w:tcBorders>
            <w:vAlign w:val="center"/>
          </w:tcPr>
          <w:p w14:paraId="0F5EF6F1" w14:textId="3166A0F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49343D30" w14:textId="24619A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741C38C5" w14:textId="7FA91E1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79BAD1B4" w14:textId="7ED60EF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1,237</w:t>
            </w:r>
          </w:p>
        </w:tc>
      </w:tr>
      <w:tr w:rsidR="00486F3D" w:rsidRPr="008D2408" w14:paraId="4CB54F8B" w14:textId="77777777" w:rsidTr="007A1E0E">
        <w:trPr>
          <w:trHeight w:val="283"/>
        </w:trPr>
        <w:tc>
          <w:tcPr>
            <w:tcW w:w="1195" w:type="pct"/>
            <w:vMerge/>
            <w:tcBorders>
              <w:bottom w:val="single" w:sz="2" w:space="0" w:color="D9D9D9" w:themeColor="background1" w:themeShade="D9"/>
            </w:tcBorders>
            <w:vAlign w:val="center"/>
          </w:tcPr>
          <w:p w14:paraId="53FF44F8"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305BB7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0DF5376C" w14:textId="183AF25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4.7, 13.1</w:t>
            </w:r>
          </w:p>
        </w:tc>
        <w:tc>
          <w:tcPr>
            <w:tcW w:w="335" w:type="pct"/>
            <w:tcBorders>
              <w:bottom w:val="single" w:sz="2" w:space="0" w:color="D9D9D9" w:themeColor="background1" w:themeShade="D9"/>
            </w:tcBorders>
            <w:vAlign w:val="center"/>
          </w:tcPr>
          <w:p w14:paraId="135BDB65" w14:textId="44CFC92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4.2, 10.4</w:t>
            </w:r>
          </w:p>
        </w:tc>
        <w:tc>
          <w:tcPr>
            <w:tcW w:w="359" w:type="pct"/>
            <w:tcBorders>
              <w:bottom w:val="single" w:sz="2" w:space="0" w:color="D9D9D9" w:themeColor="background1" w:themeShade="D9"/>
            </w:tcBorders>
            <w:vAlign w:val="center"/>
          </w:tcPr>
          <w:p w14:paraId="45FC5BCD" w14:textId="2D8898B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1.5, 10.9</w:t>
            </w:r>
          </w:p>
        </w:tc>
        <w:tc>
          <w:tcPr>
            <w:tcW w:w="359" w:type="pct"/>
            <w:tcBorders>
              <w:bottom w:val="single" w:sz="2" w:space="0" w:color="D9D9D9" w:themeColor="background1" w:themeShade="D9"/>
            </w:tcBorders>
            <w:vAlign w:val="center"/>
          </w:tcPr>
          <w:p w14:paraId="7D5AA475" w14:textId="61EF2CC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1.8, 7.0</w:t>
            </w:r>
          </w:p>
        </w:tc>
        <w:tc>
          <w:tcPr>
            <w:tcW w:w="328" w:type="pct"/>
            <w:tcBorders>
              <w:bottom w:val="single" w:sz="2" w:space="0" w:color="D9D9D9" w:themeColor="background1" w:themeShade="D9"/>
            </w:tcBorders>
            <w:vAlign w:val="center"/>
          </w:tcPr>
          <w:p w14:paraId="1964064E" w14:textId="0392043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1.5, 6.9</w:t>
            </w:r>
          </w:p>
        </w:tc>
        <w:tc>
          <w:tcPr>
            <w:tcW w:w="335" w:type="pct"/>
            <w:tcBorders>
              <w:bottom w:val="single" w:sz="2" w:space="0" w:color="D9D9D9" w:themeColor="background1" w:themeShade="D9"/>
            </w:tcBorders>
            <w:vAlign w:val="center"/>
          </w:tcPr>
          <w:p w14:paraId="2D52A418" w14:textId="0B81E6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0.0, 6.8</w:t>
            </w:r>
          </w:p>
        </w:tc>
        <w:tc>
          <w:tcPr>
            <w:tcW w:w="325" w:type="pct"/>
            <w:tcBorders>
              <w:bottom w:val="single" w:sz="2" w:space="0" w:color="D9D9D9" w:themeColor="background1" w:themeShade="D9"/>
            </w:tcBorders>
            <w:vAlign w:val="center"/>
          </w:tcPr>
          <w:p w14:paraId="566E0AAE" w14:textId="2CA382D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0.0, 9.1</w:t>
            </w:r>
          </w:p>
        </w:tc>
        <w:tc>
          <w:tcPr>
            <w:tcW w:w="359" w:type="pct"/>
            <w:tcBorders>
              <w:bottom w:val="single" w:sz="2" w:space="0" w:color="D9D9D9" w:themeColor="background1" w:themeShade="D9"/>
            </w:tcBorders>
            <w:vAlign w:val="center"/>
          </w:tcPr>
          <w:p w14:paraId="569C8682" w14:textId="594971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2.2, 4.3</w:t>
            </w:r>
          </w:p>
        </w:tc>
        <w:tc>
          <w:tcPr>
            <w:tcW w:w="489" w:type="pct"/>
            <w:tcBorders>
              <w:bottom w:val="single" w:sz="2" w:space="0" w:color="D9D9D9" w:themeColor="background1" w:themeShade="D9"/>
            </w:tcBorders>
            <w:vAlign w:val="center"/>
          </w:tcPr>
          <w:p w14:paraId="4DE10623" w14:textId="36C64D6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2.9, 9.9</w:t>
            </w:r>
          </w:p>
        </w:tc>
      </w:tr>
      <w:tr w:rsidR="00486F3D" w:rsidRPr="008D2408" w14:paraId="7713BC5B" w14:textId="77777777" w:rsidTr="007A1E0E">
        <w:trPr>
          <w:trHeight w:val="283"/>
        </w:trPr>
        <w:tc>
          <w:tcPr>
            <w:tcW w:w="1195" w:type="pct"/>
            <w:vMerge w:val="restart"/>
            <w:tcBorders>
              <w:top w:val="single" w:sz="2" w:space="0" w:color="D9D9D9" w:themeColor="background1" w:themeShade="D9"/>
            </w:tcBorders>
            <w:vAlign w:val="center"/>
          </w:tcPr>
          <w:p w14:paraId="62B977BD"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00336B4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FA624B4" w14:textId="09E2DD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tcBorders>
            <w:vAlign w:val="center"/>
          </w:tcPr>
          <w:p w14:paraId="33DAFEE9" w14:textId="42D9179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tcBorders>
            <w:vAlign w:val="center"/>
          </w:tcPr>
          <w:p w14:paraId="7371F99F" w14:textId="26C89D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768245D0" w14:textId="154A1BB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tcBorders>
            <w:vAlign w:val="center"/>
          </w:tcPr>
          <w:p w14:paraId="7EBD42E8" w14:textId="1664F6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41</w:t>
            </w:r>
          </w:p>
        </w:tc>
        <w:tc>
          <w:tcPr>
            <w:tcW w:w="335" w:type="pct"/>
            <w:tcBorders>
              <w:top w:val="single" w:sz="2" w:space="0" w:color="D9D9D9" w:themeColor="background1" w:themeShade="D9"/>
            </w:tcBorders>
            <w:vAlign w:val="center"/>
          </w:tcPr>
          <w:p w14:paraId="3DBCB258" w14:textId="64586C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0B12C1BF" w14:textId="269142F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699F85D0" w14:textId="1FE45D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27DD7D11" w14:textId="0281E4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308</w:t>
            </w:r>
          </w:p>
        </w:tc>
      </w:tr>
      <w:tr w:rsidR="00486F3D" w:rsidRPr="008D2408" w14:paraId="70253A7B" w14:textId="77777777" w:rsidTr="007A1E0E">
        <w:trPr>
          <w:trHeight w:val="283"/>
        </w:trPr>
        <w:tc>
          <w:tcPr>
            <w:tcW w:w="1195" w:type="pct"/>
            <w:vMerge/>
            <w:tcBorders>
              <w:bottom w:val="single" w:sz="2" w:space="0" w:color="D9D9D9" w:themeColor="background1" w:themeShade="D9"/>
            </w:tcBorders>
            <w:vAlign w:val="center"/>
          </w:tcPr>
          <w:p w14:paraId="4B2DDE54"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39B70C5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E60440F" w14:textId="216B3AF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 xml:space="preserve">0.0, </w:t>
            </w:r>
            <w:r w:rsidRPr="00056202">
              <w:rPr>
                <w:rFonts w:ascii="Arial" w:hAnsi="Arial" w:cs="Arial"/>
                <w:color w:val="000000"/>
                <w:sz w:val="18"/>
                <w:szCs w:val="18"/>
              </w:rPr>
              <w:lastRenderedPageBreak/>
              <w:t>0.0</w:t>
            </w:r>
          </w:p>
        </w:tc>
        <w:tc>
          <w:tcPr>
            <w:tcW w:w="335" w:type="pct"/>
            <w:tcBorders>
              <w:bottom w:val="single" w:sz="2" w:space="0" w:color="D9D9D9" w:themeColor="background1" w:themeShade="D9"/>
            </w:tcBorders>
            <w:vAlign w:val="center"/>
          </w:tcPr>
          <w:p w14:paraId="0E1FDBFA" w14:textId="360CF0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1.2</w:t>
            </w:r>
          </w:p>
        </w:tc>
        <w:tc>
          <w:tcPr>
            <w:tcW w:w="359" w:type="pct"/>
            <w:tcBorders>
              <w:bottom w:val="single" w:sz="2" w:space="0" w:color="D9D9D9" w:themeColor="background1" w:themeShade="D9"/>
            </w:tcBorders>
            <w:vAlign w:val="center"/>
          </w:tcPr>
          <w:p w14:paraId="7746C834" w14:textId="0CEED7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0.0</w:t>
            </w:r>
          </w:p>
        </w:tc>
        <w:tc>
          <w:tcPr>
            <w:tcW w:w="359" w:type="pct"/>
            <w:tcBorders>
              <w:bottom w:val="single" w:sz="2" w:space="0" w:color="D9D9D9" w:themeColor="background1" w:themeShade="D9"/>
            </w:tcBorders>
            <w:vAlign w:val="center"/>
          </w:tcPr>
          <w:p w14:paraId="717B708B" w14:textId="18701F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0.0</w:t>
            </w:r>
          </w:p>
        </w:tc>
        <w:tc>
          <w:tcPr>
            <w:tcW w:w="328" w:type="pct"/>
            <w:tcBorders>
              <w:bottom w:val="single" w:sz="2" w:space="0" w:color="D9D9D9" w:themeColor="background1" w:themeShade="D9"/>
            </w:tcBorders>
            <w:vAlign w:val="center"/>
          </w:tcPr>
          <w:p w14:paraId="279975DD" w14:textId="36ED093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0.0</w:t>
            </w:r>
          </w:p>
        </w:tc>
        <w:tc>
          <w:tcPr>
            <w:tcW w:w="335" w:type="pct"/>
            <w:tcBorders>
              <w:bottom w:val="single" w:sz="2" w:space="0" w:color="D9D9D9" w:themeColor="background1" w:themeShade="D9"/>
            </w:tcBorders>
            <w:vAlign w:val="center"/>
          </w:tcPr>
          <w:p w14:paraId="454B7261" w14:textId="10701B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 xml:space="preserve">0.0, </w:t>
            </w:r>
            <w:r w:rsidRPr="00056202">
              <w:rPr>
                <w:rFonts w:ascii="Arial" w:hAnsi="Arial" w:cs="Arial"/>
                <w:color w:val="000000"/>
                <w:sz w:val="18"/>
                <w:szCs w:val="18"/>
              </w:rPr>
              <w:lastRenderedPageBreak/>
              <w:t>0.0</w:t>
            </w:r>
          </w:p>
        </w:tc>
        <w:tc>
          <w:tcPr>
            <w:tcW w:w="325" w:type="pct"/>
            <w:tcBorders>
              <w:bottom w:val="single" w:sz="2" w:space="0" w:color="D9D9D9" w:themeColor="background1" w:themeShade="D9"/>
            </w:tcBorders>
            <w:vAlign w:val="center"/>
          </w:tcPr>
          <w:p w14:paraId="7A6FDDEF" w14:textId="41D081C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lastRenderedPageBreak/>
              <w:t>n/a</w:t>
            </w:r>
          </w:p>
        </w:tc>
        <w:tc>
          <w:tcPr>
            <w:tcW w:w="359" w:type="pct"/>
            <w:tcBorders>
              <w:bottom w:val="single" w:sz="2" w:space="0" w:color="D9D9D9" w:themeColor="background1" w:themeShade="D9"/>
            </w:tcBorders>
            <w:vAlign w:val="center"/>
          </w:tcPr>
          <w:p w14:paraId="30A20CD7" w14:textId="20EBB8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53D3670D" w14:textId="724BA4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0.0, 0.3</w:t>
            </w:r>
          </w:p>
        </w:tc>
      </w:tr>
      <w:tr w:rsidR="00486F3D" w:rsidRPr="008D2408" w14:paraId="4E5EFF3A" w14:textId="77777777" w:rsidTr="007A1E0E">
        <w:trPr>
          <w:trHeight w:val="283"/>
        </w:trPr>
        <w:tc>
          <w:tcPr>
            <w:tcW w:w="1195" w:type="pct"/>
            <w:vMerge w:val="restart"/>
            <w:tcBorders>
              <w:top w:val="single" w:sz="2" w:space="0" w:color="D9D9D9" w:themeColor="background1" w:themeShade="D9"/>
            </w:tcBorders>
            <w:vAlign w:val="center"/>
          </w:tcPr>
          <w:p w14:paraId="5F417BF0"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Pseudomonas aeruginosa</w:t>
            </w:r>
          </w:p>
        </w:tc>
        <w:tc>
          <w:tcPr>
            <w:tcW w:w="575" w:type="pct"/>
            <w:tcBorders>
              <w:top w:val="single" w:sz="2" w:space="0" w:color="D9D9D9" w:themeColor="background1" w:themeShade="D9"/>
            </w:tcBorders>
            <w:vAlign w:val="center"/>
          </w:tcPr>
          <w:p w14:paraId="6E3C9EB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6A2E931" w14:textId="6D18B6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211</w:t>
            </w:r>
          </w:p>
        </w:tc>
        <w:tc>
          <w:tcPr>
            <w:tcW w:w="335" w:type="pct"/>
            <w:tcBorders>
              <w:top w:val="single" w:sz="2" w:space="0" w:color="D9D9D9" w:themeColor="background1" w:themeShade="D9"/>
            </w:tcBorders>
            <w:vAlign w:val="center"/>
          </w:tcPr>
          <w:p w14:paraId="52D8D48A" w14:textId="426C6D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w:t>
            </w:r>
          </w:p>
        </w:tc>
        <w:tc>
          <w:tcPr>
            <w:tcW w:w="359" w:type="pct"/>
            <w:tcBorders>
              <w:top w:val="single" w:sz="2" w:space="0" w:color="D9D9D9" w:themeColor="background1" w:themeShade="D9"/>
            </w:tcBorders>
            <w:vAlign w:val="center"/>
          </w:tcPr>
          <w:p w14:paraId="635EA6DF" w14:textId="274B73D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141</w:t>
            </w:r>
          </w:p>
        </w:tc>
        <w:tc>
          <w:tcPr>
            <w:tcW w:w="359" w:type="pct"/>
            <w:tcBorders>
              <w:top w:val="single" w:sz="2" w:space="0" w:color="D9D9D9" w:themeColor="background1" w:themeShade="D9"/>
            </w:tcBorders>
            <w:vAlign w:val="center"/>
          </w:tcPr>
          <w:p w14:paraId="413492B3" w14:textId="0984C7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28" w:type="pct"/>
            <w:tcBorders>
              <w:top w:val="single" w:sz="2" w:space="0" w:color="D9D9D9" w:themeColor="background1" w:themeShade="D9"/>
            </w:tcBorders>
            <w:vAlign w:val="center"/>
          </w:tcPr>
          <w:p w14:paraId="18ECC721" w14:textId="4CBF53B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92</w:t>
            </w:r>
          </w:p>
        </w:tc>
        <w:tc>
          <w:tcPr>
            <w:tcW w:w="335" w:type="pct"/>
            <w:tcBorders>
              <w:top w:val="single" w:sz="2" w:space="0" w:color="D9D9D9" w:themeColor="background1" w:themeShade="D9"/>
            </w:tcBorders>
            <w:vAlign w:val="center"/>
          </w:tcPr>
          <w:p w14:paraId="4E9FF842" w14:textId="039818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w:t>
            </w:r>
          </w:p>
        </w:tc>
        <w:tc>
          <w:tcPr>
            <w:tcW w:w="325" w:type="pct"/>
            <w:tcBorders>
              <w:top w:val="single" w:sz="2" w:space="0" w:color="D9D9D9" w:themeColor="background1" w:themeShade="D9"/>
            </w:tcBorders>
            <w:vAlign w:val="center"/>
          </w:tcPr>
          <w:p w14:paraId="6A03C973" w14:textId="7B9891B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w:t>
            </w:r>
          </w:p>
        </w:tc>
        <w:tc>
          <w:tcPr>
            <w:tcW w:w="359" w:type="pct"/>
            <w:tcBorders>
              <w:top w:val="single" w:sz="2" w:space="0" w:color="D9D9D9" w:themeColor="background1" w:themeShade="D9"/>
            </w:tcBorders>
            <w:vAlign w:val="center"/>
          </w:tcPr>
          <w:p w14:paraId="2E5439F0" w14:textId="615CDA1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w:t>
            </w:r>
          </w:p>
        </w:tc>
        <w:tc>
          <w:tcPr>
            <w:tcW w:w="489" w:type="pct"/>
            <w:tcBorders>
              <w:top w:val="single" w:sz="2" w:space="0" w:color="D9D9D9" w:themeColor="background1" w:themeShade="D9"/>
            </w:tcBorders>
            <w:vAlign w:val="center"/>
          </w:tcPr>
          <w:p w14:paraId="703F7B02" w14:textId="72B610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729</w:t>
            </w:r>
          </w:p>
        </w:tc>
      </w:tr>
      <w:tr w:rsidR="00486F3D" w:rsidRPr="008D2408" w14:paraId="0F3874DD" w14:textId="77777777" w:rsidTr="007A1E0E">
        <w:trPr>
          <w:trHeight w:val="283"/>
        </w:trPr>
        <w:tc>
          <w:tcPr>
            <w:tcW w:w="1195" w:type="pct"/>
            <w:vMerge/>
            <w:tcBorders>
              <w:bottom w:val="single" w:sz="2" w:space="0" w:color="D9D9D9" w:themeColor="background1" w:themeShade="D9"/>
            </w:tcBorders>
            <w:vAlign w:val="center"/>
          </w:tcPr>
          <w:p w14:paraId="2D722585"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F1623C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F684A0F" w14:textId="7185606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8.1, 15.2</w:t>
            </w:r>
          </w:p>
        </w:tc>
        <w:tc>
          <w:tcPr>
            <w:tcW w:w="335" w:type="pct"/>
            <w:tcBorders>
              <w:bottom w:val="single" w:sz="2" w:space="0" w:color="D9D9D9" w:themeColor="background1" w:themeShade="D9"/>
            </w:tcBorders>
            <w:vAlign w:val="center"/>
          </w:tcPr>
          <w:p w14:paraId="3EEE1271" w14:textId="7BC704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8.1, 14.6</w:t>
            </w:r>
          </w:p>
        </w:tc>
        <w:tc>
          <w:tcPr>
            <w:tcW w:w="359" w:type="pct"/>
            <w:tcBorders>
              <w:bottom w:val="single" w:sz="2" w:space="0" w:color="D9D9D9" w:themeColor="background1" w:themeShade="D9"/>
            </w:tcBorders>
            <w:vAlign w:val="center"/>
          </w:tcPr>
          <w:p w14:paraId="4E464F98" w14:textId="19C1451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7.1, 9.2</w:t>
            </w:r>
          </w:p>
        </w:tc>
        <w:tc>
          <w:tcPr>
            <w:tcW w:w="359" w:type="pct"/>
            <w:tcBorders>
              <w:bottom w:val="single" w:sz="2" w:space="0" w:color="D9D9D9" w:themeColor="background1" w:themeShade="D9"/>
            </w:tcBorders>
            <w:vAlign w:val="center"/>
          </w:tcPr>
          <w:p w14:paraId="7A684C30" w14:textId="1EEF29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6.0, 12.0</w:t>
            </w:r>
          </w:p>
        </w:tc>
        <w:tc>
          <w:tcPr>
            <w:tcW w:w="328" w:type="pct"/>
            <w:tcBorders>
              <w:bottom w:val="single" w:sz="2" w:space="0" w:color="D9D9D9" w:themeColor="background1" w:themeShade="D9"/>
            </w:tcBorders>
            <w:vAlign w:val="center"/>
          </w:tcPr>
          <w:p w14:paraId="0E3FC2B4" w14:textId="664E4B1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3.3, 10.9</w:t>
            </w:r>
          </w:p>
        </w:tc>
        <w:tc>
          <w:tcPr>
            <w:tcW w:w="335" w:type="pct"/>
            <w:tcBorders>
              <w:bottom w:val="single" w:sz="2" w:space="0" w:color="D9D9D9" w:themeColor="background1" w:themeShade="D9"/>
            </w:tcBorders>
            <w:vAlign w:val="center"/>
          </w:tcPr>
          <w:p w14:paraId="3F1D3135" w14:textId="68AB50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10.0, 15.0</w:t>
            </w:r>
          </w:p>
        </w:tc>
        <w:tc>
          <w:tcPr>
            <w:tcW w:w="325" w:type="pct"/>
            <w:tcBorders>
              <w:bottom w:val="single" w:sz="2" w:space="0" w:color="D9D9D9" w:themeColor="background1" w:themeShade="D9"/>
            </w:tcBorders>
            <w:vAlign w:val="center"/>
          </w:tcPr>
          <w:p w14:paraId="5DF59279" w14:textId="70DC1A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9.5, 19.0</w:t>
            </w:r>
          </w:p>
        </w:tc>
        <w:tc>
          <w:tcPr>
            <w:tcW w:w="359" w:type="pct"/>
            <w:tcBorders>
              <w:bottom w:val="single" w:sz="2" w:space="0" w:color="D9D9D9" w:themeColor="background1" w:themeShade="D9"/>
            </w:tcBorders>
            <w:vAlign w:val="center"/>
          </w:tcPr>
          <w:p w14:paraId="31010C17" w14:textId="7C2DBD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2.6, 7.9</w:t>
            </w:r>
          </w:p>
        </w:tc>
        <w:tc>
          <w:tcPr>
            <w:tcW w:w="489" w:type="pct"/>
            <w:tcBorders>
              <w:bottom w:val="single" w:sz="2" w:space="0" w:color="D9D9D9" w:themeColor="background1" w:themeShade="D9"/>
            </w:tcBorders>
            <w:vAlign w:val="center"/>
          </w:tcPr>
          <w:p w14:paraId="1039A9EC" w14:textId="41C037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6.9, 12.8</w:t>
            </w:r>
          </w:p>
        </w:tc>
      </w:tr>
      <w:tr w:rsidR="00486F3D" w:rsidRPr="008D2408" w14:paraId="78A346F1" w14:textId="77777777" w:rsidTr="007A1E0E">
        <w:trPr>
          <w:trHeight w:val="283"/>
        </w:trPr>
        <w:tc>
          <w:tcPr>
            <w:tcW w:w="1195" w:type="pct"/>
            <w:vMerge w:val="restart"/>
            <w:tcBorders>
              <w:top w:val="single" w:sz="2" w:space="0" w:color="D9D9D9" w:themeColor="background1" w:themeShade="D9"/>
            </w:tcBorders>
            <w:vAlign w:val="center"/>
          </w:tcPr>
          <w:p w14:paraId="03E8099F"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tcBorders>
            <w:vAlign w:val="center"/>
          </w:tcPr>
          <w:p w14:paraId="77C5C93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9C61700" w14:textId="5F8F23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335" w:type="pct"/>
            <w:tcBorders>
              <w:top w:val="single" w:sz="2" w:space="0" w:color="D9D9D9" w:themeColor="background1" w:themeShade="D9"/>
            </w:tcBorders>
            <w:vAlign w:val="center"/>
          </w:tcPr>
          <w:p w14:paraId="3F6D664B" w14:textId="44A743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tcBorders>
            <w:vAlign w:val="center"/>
          </w:tcPr>
          <w:p w14:paraId="62FA187F" w14:textId="1B727C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tcBorders>
            <w:vAlign w:val="center"/>
          </w:tcPr>
          <w:p w14:paraId="2F8AA464" w14:textId="64CB95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tcBorders>
            <w:vAlign w:val="center"/>
          </w:tcPr>
          <w:p w14:paraId="74D16B83" w14:textId="7A28B1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tcBorders>
            <w:vAlign w:val="center"/>
          </w:tcPr>
          <w:p w14:paraId="211682F8" w14:textId="4F9E87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tcBorders>
            <w:vAlign w:val="center"/>
          </w:tcPr>
          <w:p w14:paraId="77AB19AA" w14:textId="0A4B8C1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7A048A16" w14:textId="52E56BD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tcBorders>
            <w:vAlign w:val="center"/>
          </w:tcPr>
          <w:p w14:paraId="1B326D99" w14:textId="5E9375D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80</w:t>
            </w:r>
          </w:p>
        </w:tc>
      </w:tr>
      <w:tr w:rsidR="00486F3D" w:rsidRPr="008D2408" w14:paraId="09DC5384" w14:textId="77777777" w:rsidTr="007A1E0E">
        <w:trPr>
          <w:trHeight w:val="283"/>
        </w:trPr>
        <w:tc>
          <w:tcPr>
            <w:tcW w:w="1195" w:type="pct"/>
            <w:vMerge/>
            <w:tcBorders>
              <w:bottom w:val="single" w:sz="2" w:space="0" w:color="D9D9D9" w:themeColor="background1" w:themeShade="D9"/>
            </w:tcBorders>
            <w:vAlign w:val="center"/>
          </w:tcPr>
          <w:p w14:paraId="2AE58CE1"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35A5AF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C61B882" w14:textId="7363858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4BF04531" w14:textId="093A97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5B9B4D47" w14:textId="48648FE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6FF08CE2" w14:textId="524504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7A59B01C" w14:textId="31BC17C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5DC625AB" w14:textId="6ED83E5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15A008EF" w14:textId="569BEB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7837D4F" w14:textId="725EB52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4A6B1A4A" w14:textId="63252F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3FED54BF" w14:textId="77777777" w:rsidTr="007A1E0E">
        <w:trPr>
          <w:trHeight w:val="283"/>
        </w:trPr>
        <w:tc>
          <w:tcPr>
            <w:tcW w:w="1195" w:type="pct"/>
            <w:vMerge w:val="restart"/>
            <w:tcBorders>
              <w:top w:val="single" w:sz="2" w:space="0" w:color="D9D9D9" w:themeColor="background1" w:themeShade="D9"/>
            </w:tcBorders>
            <w:vAlign w:val="center"/>
          </w:tcPr>
          <w:p w14:paraId="647C9F21"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tcBorders>
            <w:vAlign w:val="center"/>
          </w:tcPr>
          <w:p w14:paraId="1BF1AD5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193180E" w14:textId="4D30B3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tcBorders>
            <w:vAlign w:val="center"/>
          </w:tcPr>
          <w:p w14:paraId="230E8ED4" w14:textId="4F9ADFC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008A2845" w14:textId="7CBFD6F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4F379CF5" w14:textId="3390C8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tcBorders>
            <w:vAlign w:val="center"/>
          </w:tcPr>
          <w:p w14:paraId="238D3E32" w14:textId="1D8E6E7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tcBorders>
            <w:vAlign w:val="center"/>
          </w:tcPr>
          <w:p w14:paraId="7C97C546" w14:textId="14A0BD7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657808B6" w14:textId="48D734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48F318BD" w14:textId="0AAA1A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3108F6B5" w14:textId="3F0575F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7A1E0E" w:rsidRPr="008D2408" w14:paraId="77129D03" w14:textId="77777777" w:rsidTr="007A1E0E">
        <w:trPr>
          <w:trHeight w:val="283"/>
        </w:trPr>
        <w:tc>
          <w:tcPr>
            <w:tcW w:w="1195" w:type="pct"/>
            <w:vMerge/>
            <w:vAlign w:val="center"/>
          </w:tcPr>
          <w:p w14:paraId="0ED8F8CF"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34CDD360" w14:textId="77777777" w:rsidR="002937FD" w:rsidRPr="008D2408" w:rsidRDefault="002937FD" w:rsidP="002937FD">
            <w:pPr>
              <w:pStyle w:val="TableParagraph"/>
              <w:jc w:val="center"/>
              <w:rPr>
                <w:rFonts w:ascii="Arial" w:hAnsi="Arial" w:cs="Arial"/>
                <w:i/>
                <w:sz w:val="18"/>
                <w:szCs w:val="18"/>
                <w:lang w:val="en-AU"/>
              </w:rPr>
            </w:pPr>
            <w:r w:rsidRPr="008D2408">
              <w:rPr>
                <w:rFonts w:ascii="Arial" w:hAnsi="Arial" w:cs="Arial"/>
                <w:sz w:val="18"/>
                <w:szCs w:val="18"/>
                <w:lang w:val="en-AU"/>
              </w:rPr>
              <w:t>%R</w:t>
            </w:r>
          </w:p>
        </w:tc>
        <w:tc>
          <w:tcPr>
            <w:tcW w:w="341" w:type="pct"/>
            <w:vAlign w:val="center"/>
          </w:tcPr>
          <w:p w14:paraId="5732C9DD" w14:textId="4DCC53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527701C5" w14:textId="16AD61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3A8BBE47" w14:textId="3984B1F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1E0F9039" w14:textId="0C0A98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561C99CC" w14:textId="063A46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2244FEB4" w14:textId="4E53E6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4BEBFFD4" w14:textId="752C72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37C249F3" w14:textId="273111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339BB244" w14:textId="63B8CF8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3B92940C" w14:textId="77777777" w:rsidTr="007A1E0E">
        <w:trPr>
          <w:trHeight w:val="283"/>
        </w:trPr>
        <w:tc>
          <w:tcPr>
            <w:tcW w:w="1195" w:type="pct"/>
            <w:vMerge w:val="restart"/>
            <w:tcBorders>
              <w:top w:val="single" w:sz="2" w:space="0" w:color="D9D9D9" w:themeColor="background1" w:themeShade="D9"/>
            </w:tcBorders>
            <w:vAlign w:val="center"/>
          </w:tcPr>
          <w:p w14:paraId="201E72C7"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tcBorders>
            <w:vAlign w:val="center"/>
          </w:tcPr>
          <w:p w14:paraId="4B260B5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0D8DFAA6" w14:textId="0395C8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50</w:t>
            </w:r>
          </w:p>
        </w:tc>
        <w:tc>
          <w:tcPr>
            <w:tcW w:w="335" w:type="pct"/>
            <w:tcBorders>
              <w:top w:val="single" w:sz="2" w:space="0" w:color="D9D9D9" w:themeColor="background1" w:themeShade="D9"/>
            </w:tcBorders>
            <w:vAlign w:val="center"/>
          </w:tcPr>
          <w:p w14:paraId="1AD57751" w14:textId="4015D7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41</w:t>
            </w:r>
          </w:p>
        </w:tc>
        <w:tc>
          <w:tcPr>
            <w:tcW w:w="359" w:type="pct"/>
            <w:tcBorders>
              <w:top w:val="single" w:sz="2" w:space="0" w:color="D9D9D9" w:themeColor="background1" w:themeShade="D9"/>
            </w:tcBorders>
            <w:vAlign w:val="center"/>
          </w:tcPr>
          <w:p w14:paraId="0A4F1D12" w14:textId="3FD31B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tcBorders>
            <w:vAlign w:val="center"/>
          </w:tcPr>
          <w:p w14:paraId="181AE953" w14:textId="301DAF1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tcBorders>
            <w:vAlign w:val="center"/>
          </w:tcPr>
          <w:p w14:paraId="5B75C7F4" w14:textId="09F217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335" w:type="pct"/>
            <w:tcBorders>
              <w:top w:val="single" w:sz="2" w:space="0" w:color="D9D9D9" w:themeColor="background1" w:themeShade="D9"/>
            </w:tcBorders>
            <w:vAlign w:val="center"/>
          </w:tcPr>
          <w:p w14:paraId="5084BB53" w14:textId="1425F12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tcBorders>
            <w:vAlign w:val="center"/>
          </w:tcPr>
          <w:p w14:paraId="0F133745" w14:textId="64EDCE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6F3C1CEB" w14:textId="09509A4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tcBorders>
            <w:vAlign w:val="center"/>
          </w:tcPr>
          <w:p w14:paraId="702E4ED1" w14:textId="3A3050F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160</w:t>
            </w:r>
          </w:p>
        </w:tc>
      </w:tr>
      <w:tr w:rsidR="007A1E0E" w:rsidRPr="008D2408" w14:paraId="01867040" w14:textId="77777777" w:rsidTr="007A1E0E">
        <w:trPr>
          <w:trHeight w:val="283"/>
        </w:trPr>
        <w:tc>
          <w:tcPr>
            <w:tcW w:w="1195" w:type="pct"/>
            <w:vMerge/>
            <w:vAlign w:val="center"/>
          </w:tcPr>
          <w:p w14:paraId="01466E66"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0605F0F6" w14:textId="77777777" w:rsidR="002937FD" w:rsidRPr="008D2408" w:rsidRDefault="002937FD" w:rsidP="002937FD">
            <w:pPr>
              <w:pStyle w:val="TableParagraph"/>
              <w:jc w:val="center"/>
              <w:rPr>
                <w:rFonts w:ascii="Arial" w:hAnsi="Arial" w:cs="Arial"/>
                <w:i/>
                <w:sz w:val="18"/>
                <w:szCs w:val="18"/>
                <w:lang w:val="en-AU"/>
              </w:rPr>
            </w:pPr>
            <w:r w:rsidRPr="008D2408">
              <w:rPr>
                <w:rFonts w:ascii="Arial" w:hAnsi="Arial" w:cs="Arial"/>
                <w:sz w:val="18"/>
                <w:szCs w:val="18"/>
                <w:lang w:val="en-AU"/>
              </w:rPr>
              <w:t>%R</w:t>
            </w:r>
          </w:p>
        </w:tc>
        <w:tc>
          <w:tcPr>
            <w:tcW w:w="341" w:type="pct"/>
            <w:vAlign w:val="center"/>
          </w:tcPr>
          <w:p w14:paraId="2CF9BFCC" w14:textId="6ADC707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vAlign w:val="center"/>
          </w:tcPr>
          <w:p w14:paraId="043FBD74" w14:textId="138EF5F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0.0, 2.4</w:t>
            </w:r>
          </w:p>
        </w:tc>
        <w:tc>
          <w:tcPr>
            <w:tcW w:w="359" w:type="pct"/>
            <w:vAlign w:val="center"/>
          </w:tcPr>
          <w:p w14:paraId="1C53B225" w14:textId="71054D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0.0, 2.9</w:t>
            </w:r>
          </w:p>
        </w:tc>
        <w:tc>
          <w:tcPr>
            <w:tcW w:w="359" w:type="pct"/>
            <w:vAlign w:val="center"/>
          </w:tcPr>
          <w:p w14:paraId="51E5EA9A" w14:textId="1089998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vAlign w:val="center"/>
          </w:tcPr>
          <w:p w14:paraId="7C65FE21" w14:textId="2460881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6FD33AF6" w14:textId="05A2F9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1589DCB1" w14:textId="734A8D7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64E42660" w14:textId="1F58C7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0.0, 10.0</w:t>
            </w:r>
          </w:p>
        </w:tc>
        <w:tc>
          <w:tcPr>
            <w:tcW w:w="489" w:type="pct"/>
            <w:vAlign w:val="center"/>
          </w:tcPr>
          <w:p w14:paraId="1FA113EF" w14:textId="03F7E7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0.0, 1.9</w:t>
            </w:r>
          </w:p>
        </w:tc>
      </w:tr>
      <w:tr w:rsidR="002F0EEC" w:rsidRPr="008D2408" w14:paraId="056F7A4E" w14:textId="77777777" w:rsidTr="007A1E0E">
        <w:trPr>
          <w:trHeight w:val="283"/>
        </w:trPr>
        <w:tc>
          <w:tcPr>
            <w:tcW w:w="1195" w:type="pct"/>
            <w:shd w:val="clear" w:color="auto" w:fill="C0F7E5" w:themeFill="accent4" w:themeFillTint="33"/>
            <w:vAlign w:val="center"/>
          </w:tcPr>
          <w:p w14:paraId="1D8CF21D" w14:textId="77777777" w:rsidR="004D7372" w:rsidRPr="00A54214" w:rsidRDefault="004D7372" w:rsidP="00872096">
            <w:pPr>
              <w:pStyle w:val="TableParagraph"/>
              <w:rPr>
                <w:rFonts w:ascii="Arial" w:hAnsi="Arial" w:cs="Arial"/>
                <w:sz w:val="18"/>
                <w:szCs w:val="18"/>
                <w:lang w:val="en-AU"/>
              </w:rPr>
            </w:pPr>
            <w:r w:rsidRPr="00A54214">
              <w:rPr>
                <w:rFonts w:ascii="Arial" w:hAnsi="Arial" w:cs="Arial"/>
                <w:sz w:val="18"/>
                <w:szCs w:val="18"/>
                <w:lang w:val="en-AU"/>
              </w:rPr>
              <w:t>Rifampicin</w:t>
            </w:r>
          </w:p>
        </w:tc>
        <w:tc>
          <w:tcPr>
            <w:tcW w:w="575" w:type="pct"/>
            <w:shd w:val="clear" w:color="auto" w:fill="C0F7E5" w:themeFill="accent4" w:themeFillTint="33"/>
            <w:vAlign w:val="center"/>
          </w:tcPr>
          <w:p w14:paraId="4330F21E"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47C534FD"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738EA606"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2842566"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29B7F36"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026C2D90"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0B1C92DB"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623A8F1C"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7B9114CD"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07D8061F" w14:textId="20BE164F" w:rsidR="004D7372" w:rsidRPr="008D2408" w:rsidRDefault="004D7372" w:rsidP="002523A9">
            <w:pPr>
              <w:pStyle w:val="TableParagraph"/>
              <w:jc w:val="center"/>
              <w:rPr>
                <w:rFonts w:ascii="Arial" w:hAnsi="Arial" w:cs="Arial"/>
                <w:sz w:val="18"/>
                <w:szCs w:val="18"/>
                <w:lang w:val="en-AU"/>
              </w:rPr>
            </w:pPr>
          </w:p>
        </w:tc>
      </w:tr>
      <w:tr w:rsidR="00B2399F" w:rsidRPr="008D2408" w14:paraId="11C2A6FE" w14:textId="77777777" w:rsidTr="00B2399F">
        <w:trPr>
          <w:trHeight w:val="283"/>
        </w:trPr>
        <w:tc>
          <w:tcPr>
            <w:tcW w:w="1195" w:type="pct"/>
            <w:vMerge w:val="restart"/>
            <w:vAlign w:val="center"/>
          </w:tcPr>
          <w:p w14:paraId="20B3A7CD"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i/>
                <w:sz w:val="18"/>
                <w:szCs w:val="18"/>
                <w:lang w:val="en-AU"/>
              </w:rPr>
              <w:t>Staphylococcus aureus</w:t>
            </w:r>
          </w:p>
        </w:tc>
        <w:tc>
          <w:tcPr>
            <w:tcW w:w="575" w:type="pct"/>
            <w:vAlign w:val="center"/>
          </w:tcPr>
          <w:p w14:paraId="2739366C"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vAlign w:val="center"/>
          </w:tcPr>
          <w:p w14:paraId="58E983A2" w14:textId="58AF0F1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769</w:t>
            </w:r>
          </w:p>
        </w:tc>
        <w:tc>
          <w:tcPr>
            <w:tcW w:w="335" w:type="pct"/>
            <w:vAlign w:val="center"/>
          </w:tcPr>
          <w:p w14:paraId="116BB2C0" w14:textId="5195C0D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615</w:t>
            </w:r>
          </w:p>
        </w:tc>
        <w:tc>
          <w:tcPr>
            <w:tcW w:w="359" w:type="pct"/>
            <w:vAlign w:val="center"/>
          </w:tcPr>
          <w:p w14:paraId="6BB51B81" w14:textId="5F207E1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495</w:t>
            </w:r>
          </w:p>
        </w:tc>
        <w:tc>
          <w:tcPr>
            <w:tcW w:w="359" w:type="pct"/>
            <w:vAlign w:val="center"/>
          </w:tcPr>
          <w:p w14:paraId="1DED2711" w14:textId="32F24BA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226</w:t>
            </w:r>
          </w:p>
        </w:tc>
        <w:tc>
          <w:tcPr>
            <w:tcW w:w="328" w:type="pct"/>
            <w:vAlign w:val="center"/>
          </w:tcPr>
          <w:p w14:paraId="2E006CC0" w14:textId="45DC5B4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513</w:t>
            </w:r>
          </w:p>
        </w:tc>
        <w:tc>
          <w:tcPr>
            <w:tcW w:w="335" w:type="pct"/>
            <w:vAlign w:val="center"/>
          </w:tcPr>
          <w:p w14:paraId="6158D6B8" w14:textId="499998E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114</w:t>
            </w:r>
          </w:p>
        </w:tc>
        <w:tc>
          <w:tcPr>
            <w:tcW w:w="325" w:type="pct"/>
            <w:vAlign w:val="center"/>
          </w:tcPr>
          <w:p w14:paraId="283229EF" w14:textId="2D6144A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86</w:t>
            </w:r>
          </w:p>
        </w:tc>
        <w:tc>
          <w:tcPr>
            <w:tcW w:w="359" w:type="pct"/>
            <w:vAlign w:val="center"/>
          </w:tcPr>
          <w:p w14:paraId="277F8E8B" w14:textId="6A7D923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102</w:t>
            </w:r>
          </w:p>
        </w:tc>
        <w:tc>
          <w:tcPr>
            <w:tcW w:w="489" w:type="pct"/>
            <w:vAlign w:val="center"/>
          </w:tcPr>
          <w:p w14:paraId="638C205E" w14:textId="46DCCE7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2,920</w:t>
            </w:r>
          </w:p>
        </w:tc>
      </w:tr>
      <w:tr w:rsidR="00486F3D" w:rsidRPr="008D2408" w14:paraId="7641A697" w14:textId="77777777" w:rsidTr="00B2399F">
        <w:trPr>
          <w:trHeight w:val="283"/>
        </w:trPr>
        <w:tc>
          <w:tcPr>
            <w:tcW w:w="1195" w:type="pct"/>
            <w:vMerge/>
            <w:tcBorders>
              <w:bottom w:val="single" w:sz="2" w:space="0" w:color="D9D9D9" w:themeColor="background1" w:themeShade="D9"/>
            </w:tcBorders>
            <w:vAlign w:val="center"/>
          </w:tcPr>
          <w:p w14:paraId="738D26E0" w14:textId="77777777" w:rsidR="00B2399F" w:rsidRPr="00A54214" w:rsidRDefault="00B2399F" w:rsidP="00B2399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9195FF5"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2D82E1CB" w14:textId="08285FF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0.1, 1.0</w:t>
            </w:r>
          </w:p>
        </w:tc>
        <w:tc>
          <w:tcPr>
            <w:tcW w:w="335" w:type="pct"/>
            <w:tcBorders>
              <w:bottom w:val="single" w:sz="2" w:space="0" w:color="D9D9D9" w:themeColor="background1" w:themeShade="D9"/>
            </w:tcBorders>
            <w:vAlign w:val="center"/>
          </w:tcPr>
          <w:p w14:paraId="111CED89" w14:textId="5AF736D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0.0, 1.1</w:t>
            </w:r>
          </w:p>
        </w:tc>
        <w:tc>
          <w:tcPr>
            <w:tcW w:w="359" w:type="pct"/>
            <w:tcBorders>
              <w:bottom w:val="single" w:sz="2" w:space="0" w:color="D9D9D9" w:themeColor="background1" w:themeShade="D9"/>
            </w:tcBorders>
            <w:vAlign w:val="center"/>
          </w:tcPr>
          <w:p w14:paraId="1DD14A82" w14:textId="16CE600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0.4, 0.4</w:t>
            </w:r>
          </w:p>
        </w:tc>
        <w:tc>
          <w:tcPr>
            <w:tcW w:w="359" w:type="pct"/>
            <w:tcBorders>
              <w:bottom w:val="single" w:sz="2" w:space="0" w:color="D9D9D9" w:themeColor="background1" w:themeShade="D9"/>
            </w:tcBorders>
            <w:vAlign w:val="center"/>
          </w:tcPr>
          <w:p w14:paraId="01241760" w14:textId="6C7ECFD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0.0, 1.2</w:t>
            </w:r>
          </w:p>
        </w:tc>
        <w:tc>
          <w:tcPr>
            <w:tcW w:w="328" w:type="pct"/>
            <w:tcBorders>
              <w:bottom w:val="single" w:sz="2" w:space="0" w:color="D9D9D9" w:themeColor="background1" w:themeShade="D9"/>
            </w:tcBorders>
            <w:vAlign w:val="center"/>
          </w:tcPr>
          <w:p w14:paraId="60A16F8D" w14:textId="5D50E13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n/a, n/a</w:t>
            </w:r>
          </w:p>
        </w:tc>
        <w:tc>
          <w:tcPr>
            <w:tcW w:w="335" w:type="pct"/>
            <w:tcBorders>
              <w:bottom w:val="single" w:sz="2" w:space="0" w:color="D9D9D9" w:themeColor="background1" w:themeShade="D9"/>
            </w:tcBorders>
            <w:vAlign w:val="center"/>
          </w:tcPr>
          <w:p w14:paraId="2C415E79" w14:textId="0440E09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62D21CA0" w14:textId="01C8211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1A109B5" w14:textId="718CB4C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1.0, 1.0</w:t>
            </w:r>
          </w:p>
        </w:tc>
        <w:tc>
          <w:tcPr>
            <w:tcW w:w="489" w:type="pct"/>
            <w:tcBorders>
              <w:bottom w:val="single" w:sz="2" w:space="0" w:color="D9D9D9" w:themeColor="background1" w:themeShade="D9"/>
            </w:tcBorders>
            <w:vAlign w:val="center"/>
          </w:tcPr>
          <w:p w14:paraId="09FE2798" w14:textId="4F80E33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0.2, 0.4</w:t>
            </w:r>
          </w:p>
        </w:tc>
      </w:tr>
      <w:tr w:rsidR="00486F3D" w:rsidRPr="008D2408" w14:paraId="58A95851" w14:textId="77777777" w:rsidTr="00B2399F">
        <w:trPr>
          <w:trHeight w:val="283"/>
        </w:trPr>
        <w:tc>
          <w:tcPr>
            <w:tcW w:w="1195" w:type="pct"/>
            <w:vMerge w:val="restart"/>
            <w:tcBorders>
              <w:top w:val="single" w:sz="2" w:space="0" w:color="D9D9D9" w:themeColor="background1" w:themeShade="D9"/>
            </w:tcBorders>
            <w:vAlign w:val="center"/>
          </w:tcPr>
          <w:p w14:paraId="4FA0EDC9"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sz w:val="18"/>
                <w:szCs w:val="18"/>
                <w:lang w:val="en-AU"/>
              </w:rPr>
              <w:t>Methicillin-resistant</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6BCF0678"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00380A41" w14:textId="719ED92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152</w:t>
            </w:r>
          </w:p>
        </w:tc>
        <w:tc>
          <w:tcPr>
            <w:tcW w:w="335" w:type="pct"/>
            <w:tcBorders>
              <w:top w:val="single" w:sz="2" w:space="0" w:color="D9D9D9" w:themeColor="background1" w:themeShade="D9"/>
            </w:tcBorders>
            <w:vAlign w:val="center"/>
          </w:tcPr>
          <w:p w14:paraId="00EE1F62" w14:textId="78B84B1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78</w:t>
            </w:r>
          </w:p>
        </w:tc>
        <w:tc>
          <w:tcPr>
            <w:tcW w:w="359" w:type="pct"/>
            <w:tcBorders>
              <w:top w:val="single" w:sz="2" w:space="0" w:color="D9D9D9" w:themeColor="background1" w:themeShade="D9"/>
            </w:tcBorders>
            <w:vAlign w:val="center"/>
          </w:tcPr>
          <w:p w14:paraId="4A3695D2" w14:textId="092E35E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65</w:t>
            </w:r>
          </w:p>
        </w:tc>
        <w:tc>
          <w:tcPr>
            <w:tcW w:w="359" w:type="pct"/>
            <w:tcBorders>
              <w:top w:val="single" w:sz="2" w:space="0" w:color="D9D9D9" w:themeColor="background1" w:themeShade="D9"/>
            </w:tcBorders>
            <w:vAlign w:val="center"/>
          </w:tcPr>
          <w:p w14:paraId="2B1E6960" w14:textId="7D9EBA9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41</w:t>
            </w:r>
          </w:p>
        </w:tc>
        <w:tc>
          <w:tcPr>
            <w:tcW w:w="328" w:type="pct"/>
            <w:tcBorders>
              <w:top w:val="single" w:sz="2" w:space="0" w:color="D9D9D9" w:themeColor="background1" w:themeShade="D9"/>
            </w:tcBorders>
            <w:vAlign w:val="center"/>
          </w:tcPr>
          <w:p w14:paraId="48BD5CFE" w14:textId="4F0DDD6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98</w:t>
            </w:r>
          </w:p>
        </w:tc>
        <w:tc>
          <w:tcPr>
            <w:tcW w:w="335" w:type="pct"/>
            <w:tcBorders>
              <w:top w:val="single" w:sz="2" w:space="0" w:color="D9D9D9" w:themeColor="background1" w:themeShade="D9"/>
            </w:tcBorders>
            <w:vAlign w:val="center"/>
          </w:tcPr>
          <w:p w14:paraId="23A5634D" w14:textId="3C12A42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9</w:t>
            </w:r>
          </w:p>
        </w:tc>
        <w:tc>
          <w:tcPr>
            <w:tcW w:w="325" w:type="pct"/>
            <w:tcBorders>
              <w:top w:val="single" w:sz="2" w:space="0" w:color="D9D9D9" w:themeColor="background1" w:themeShade="D9"/>
            </w:tcBorders>
            <w:vAlign w:val="center"/>
          </w:tcPr>
          <w:p w14:paraId="1ADF5173" w14:textId="5BAA9A2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37</w:t>
            </w:r>
          </w:p>
        </w:tc>
        <w:tc>
          <w:tcPr>
            <w:tcW w:w="359" w:type="pct"/>
            <w:tcBorders>
              <w:top w:val="single" w:sz="2" w:space="0" w:color="D9D9D9" w:themeColor="background1" w:themeShade="D9"/>
            </w:tcBorders>
            <w:vAlign w:val="center"/>
          </w:tcPr>
          <w:p w14:paraId="04445F67" w14:textId="03E117D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14</w:t>
            </w:r>
          </w:p>
        </w:tc>
        <w:tc>
          <w:tcPr>
            <w:tcW w:w="489" w:type="pct"/>
            <w:tcBorders>
              <w:top w:val="single" w:sz="2" w:space="0" w:color="D9D9D9" w:themeColor="background1" w:themeShade="D9"/>
            </w:tcBorders>
            <w:vAlign w:val="center"/>
          </w:tcPr>
          <w:p w14:paraId="4E0CB5DA" w14:textId="3625B6C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494</w:t>
            </w:r>
          </w:p>
        </w:tc>
      </w:tr>
      <w:tr w:rsidR="00486F3D" w:rsidRPr="008D2408" w14:paraId="129CDCC7" w14:textId="77777777" w:rsidTr="00B2399F">
        <w:trPr>
          <w:trHeight w:val="283"/>
        </w:trPr>
        <w:tc>
          <w:tcPr>
            <w:tcW w:w="1195" w:type="pct"/>
            <w:vMerge/>
            <w:tcBorders>
              <w:bottom w:val="single" w:sz="2" w:space="0" w:color="D9D9D9" w:themeColor="background1" w:themeShade="D9"/>
            </w:tcBorders>
            <w:vAlign w:val="center"/>
          </w:tcPr>
          <w:p w14:paraId="73ADF962" w14:textId="77777777" w:rsidR="00B2399F" w:rsidRPr="00A54214" w:rsidRDefault="00B2399F" w:rsidP="00B2399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4451C42"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1A5A1354" w14:textId="5C09C9F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0.7, 1.3</w:t>
            </w:r>
          </w:p>
        </w:tc>
        <w:tc>
          <w:tcPr>
            <w:tcW w:w="335" w:type="pct"/>
            <w:tcBorders>
              <w:bottom w:val="single" w:sz="2" w:space="0" w:color="D9D9D9" w:themeColor="background1" w:themeShade="D9"/>
            </w:tcBorders>
            <w:vAlign w:val="center"/>
          </w:tcPr>
          <w:p w14:paraId="0CA44108" w14:textId="5C0CD41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145F7646" w14:textId="2303F14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1.5, 1.5</w:t>
            </w:r>
          </w:p>
        </w:tc>
        <w:tc>
          <w:tcPr>
            <w:tcW w:w="359" w:type="pct"/>
            <w:tcBorders>
              <w:bottom w:val="single" w:sz="2" w:space="0" w:color="D9D9D9" w:themeColor="background1" w:themeShade="D9"/>
            </w:tcBorders>
            <w:vAlign w:val="center"/>
          </w:tcPr>
          <w:p w14:paraId="2D490EE8" w14:textId="10BA26E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66CDABF3" w14:textId="1B914E1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0.0, 1.0</w:t>
            </w:r>
          </w:p>
        </w:tc>
        <w:tc>
          <w:tcPr>
            <w:tcW w:w="335" w:type="pct"/>
            <w:tcBorders>
              <w:bottom w:val="single" w:sz="2" w:space="0" w:color="D9D9D9" w:themeColor="background1" w:themeShade="D9"/>
            </w:tcBorders>
            <w:vAlign w:val="center"/>
          </w:tcPr>
          <w:p w14:paraId="7B4A8907" w14:textId="1277040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n/a, n/a</w:t>
            </w:r>
          </w:p>
        </w:tc>
        <w:tc>
          <w:tcPr>
            <w:tcW w:w="325" w:type="pct"/>
            <w:tcBorders>
              <w:bottom w:val="single" w:sz="2" w:space="0" w:color="D9D9D9" w:themeColor="background1" w:themeShade="D9"/>
            </w:tcBorders>
            <w:vAlign w:val="center"/>
          </w:tcPr>
          <w:p w14:paraId="7577C621" w14:textId="3B86434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0EF8D21B" w14:textId="3185A0B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7AA121DC" w14:textId="6E1A9AC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0.4, 0.8</w:t>
            </w:r>
          </w:p>
        </w:tc>
      </w:tr>
      <w:tr w:rsidR="00486F3D" w:rsidRPr="008D2408" w14:paraId="244E307C" w14:textId="77777777" w:rsidTr="00B2399F">
        <w:trPr>
          <w:trHeight w:val="283"/>
        </w:trPr>
        <w:tc>
          <w:tcPr>
            <w:tcW w:w="1195" w:type="pct"/>
            <w:vMerge w:val="restart"/>
            <w:tcBorders>
              <w:top w:val="single" w:sz="2" w:space="0" w:color="D9D9D9" w:themeColor="background1" w:themeShade="D9"/>
            </w:tcBorders>
            <w:vAlign w:val="center"/>
          </w:tcPr>
          <w:p w14:paraId="26CE687B"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sz w:val="18"/>
                <w:szCs w:val="18"/>
                <w:lang w:val="en-AU"/>
              </w:rPr>
              <w:t>Methicillin-susceptible</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578AF446"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08CA071C" w14:textId="6A50EF4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617</w:t>
            </w:r>
          </w:p>
        </w:tc>
        <w:tc>
          <w:tcPr>
            <w:tcW w:w="335" w:type="pct"/>
            <w:tcBorders>
              <w:top w:val="single" w:sz="2" w:space="0" w:color="D9D9D9" w:themeColor="background1" w:themeShade="D9"/>
            </w:tcBorders>
            <w:vAlign w:val="center"/>
          </w:tcPr>
          <w:p w14:paraId="497F834E" w14:textId="17ADF54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3BDD21C6" w14:textId="6375229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430</w:t>
            </w:r>
          </w:p>
        </w:tc>
        <w:tc>
          <w:tcPr>
            <w:tcW w:w="359" w:type="pct"/>
            <w:tcBorders>
              <w:top w:val="single" w:sz="2" w:space="0" w:color="D9D9D9" w:themeColor="background1" w:themeShade="D9"/>
            </w:tcBorders>
            <w:vAlign w:val="center"/>
          </w:tcPr>
          <w:p w14:paraId="2D658BFD" w14:textId="57591A9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185</w:t>
            </w:r>
          </w:p>
        </w:tc>
        <w:tc>
          <w:tcPr>
            <w:tcW w:w="328" w:type="pct"/>
            <w:tcBorders>
              <w:top w:val="single" w:sz="2" w:space="0" w:color="D9D9D9" w:themeColor="background1" w:themeShade="D9"/>
            </w:tcBorders>
            <w:vAlign w:val="center"/>
          </w:tcPr>
          <w:p w14:paraId="2BB82155" w14:textId="68CD91F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415</w:t>
            </w:r>
          </w:p>
        </w:tc>
        <w:tc>
          <w:tcPr>
            <w:tcW w:w="335" w:type="pct"/>
            <w:tcBorders>
              <w:top w:val="single" w:sz="2" w:space="0" w:color="D9D9D9" w:themeColor="background1" w:themeShade="D9"/>
            </w:tcBorders>
            <w:vAlign w:val="center"/>
          </w:tcPr>
          <w:p w14:paraId="51E38B1A" w14:textId="4BC7F6C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105</w:t>
            </w:r>
          </w:p>
        </w:tc>
        <w:tc>
          <w:tcPr>
            <w:tcW w:w="325" w:type="pct"/>
            <w:tcBorders>
              <w:top w:val="single" w:sz="2" w:space="0" w:color="D9D9D9" w:themeColor="background1" w:themeShade="D9"/>
            </w:tcBorders>
            <w:vAlign w:val="center"/>
          </w:tcPr>
          <w:p w14:paraId="215C3A64" w14:textId="7C284FF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49</w:t>
            </w:r>
          </w:p>
        </w:tc>
        <w:tc>
          <w:tcPr>
            <w:tcW w:w="359" w:type="pct"/>
            <w:tcBorders>
              <w:top w:val="single" w:sz="2" w:space="0" w:color="D9D9D9" w:themeColor="background1" w:themeShade="D9"/>
            </w:tcBorders>
            <w:vAlign w:val="center"/>
          </w:tcPr>
          <w:p w14:paraId="6A38CEEA" w14:textId="0A6CFA6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88</w:t>
            </w:r>
          </w:p>
        </w:tc>
        <w:tc>
          <w:tcPr>
            <w:tcW w:w="489" w:type="pct"/>
            <w:tcBorders>
              <w:top w:val="single" w:sz="2" w:space="0" w:color="D9D9D9" w:themeColor="background1" w:themeShade="D9"/>
            </w:tcBorders>
            <w:vAlign w:val="center"/>
          </w:tcPr>
          <w:p w14:paraId="2066D6E1" w14:textId="6304D8F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2,426</w:t>
            </w:r>
          </w:p>
        </w:tc>
      </w:tr>
      <w:tr w:rsidR="00B2399F" w:rsidRPr="008D2408" w14:paraId="5D358C99" w14:textId="77777777" w:rsidTr="00B2399F">
        <w:trPr>
          <w:trHeight w:val="283"/>
        </w:trPr>
        <w:tc>
          <w:tcPr>
            <w:tcW w:w="1195" w:type="pct"/>
            <w:vMerge/>
            <w:vAlign w:val="center"/>
          </w:tcPr>
          <w:p w14:paraId="66A6C81B" w14:textId="77777777" w:rsidR="00B2399F" w:rsidRPr="008D2408" w:rsidRDefault="00B2399F" w:rsidP="00B2399F">
            <w:pPr>
              <w:pStyle w:val="TableParagraph"/>
              <w:rPr>
                <w:rFonts w:ascii="Arial" w:hAnsi="Arial" w:cs="Arial"/>
                <w:sz w:val="18"/>
                <w:szCs w:val="18"/>
                <w:lang w:val="en-AU"/>
              </w:rPr>
            </w:pPr>
          </w:p>
        </w:tc>
        <w:tc>
          <w:tcPr>
            <w:tcW w:w="575" w:type="pct"/>
            <w:vAlign w:val="center"/>
          </w:tcPr>
          <w:p w14:paraId="2757A374"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68266557" w14:textId="566BC33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0.0, 0.2</w:t>
            </w:r>
          </w:p>
        </w:tc>
        <w:tc>
          <w:tcPr>
            <w:tcW w:w="335" w:type="pct"/>
            <w:vAlign w:val="center"/>
          </w:tcPr>
          <w:p w14:paraId="240AB065" w14:textId="281E4AC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0.0, 0.2</w:t>
            </w:r>
          </w:p>
        </w:tc>
        <w:tc>
          <w:tcPr>
            <w:tcW w:w="359" w:type="pct"/>
            <w:vAlign w:val="center"/>
          </w:tcPr>
          <w:p w14:paraId="491DDAD9" w14:textId="39CA899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0.2, 0.2</w:t>
            </w:r>
          </w:p>
        </w:tc>
        <w:tc>
          <w:tcPr>
            <w:tcW w:w="359" w:type="pct"/>
            <w:vAlign w:val="center"/>
          </w:tcPr>
          <w:p w14:paraId="19618D9A" w14:textId="485724E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0.0, 0.5</w:t>
            </w:r>
          </w:p>
        </w:tc>
        <w:tc>
          <w:tcPr>
            <w:tcW w:w="328" w:type="pct"/>
            <w:vAlign w:val="center"/>
          </w:tcPr>
          <w:p w14:paraId="4E820D75" w14:textId="5F2ED77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0.2, 0.2</w:t>
            </w:r>
          </w:p>
        </w:tc>
        <w:tc>
          <w:tcPr>
            <w:tcW w:w="335" w:type="pct"/>
            <w:vAlign w:val="center"/>
          </w:tcPr>
          <w:p w14:paraId="6E4B2A67" w14:textId="67677A4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5" w:type="pct"/>
            <w:vAlign w:val="center"/>
          </w:tcPr>
          <w:p w14:paraId="54A696A5" w14:textId="6A19014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vAlign w:val="center"/>
          </w:tcPr>
          <w:p w14:paraId="15EE2112" w14:textId="6E5E6FC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1.1, 1.1</w:t>
            </w:r>
          </w:p>
        </w:tc>
        <w:tc>
          <w:tcPr>
            <w:tcW w:w="489" w:type="pct"/>
            <w:vAlign w:val="center"/>
          </w:tcPr>
          <w:p w14:paraId="6B775CF1" w14:textId="7445D67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0.1, 0.2</w:t>
            </w:r>
          </w:p>
        </w:tc>
      </w:tr>
      <w:tr w:rsidR="002F0EEC" w:rsidRPr="008D2408" w14:paraId="7036DB04" w14:textId="77777777" w:rsidTr="007A1E0E">
        <w:trPr>
          <w:trHeight w:val="283"/>
        </w:trPr>
        <w:tc>
          <w:tcPr>
            <w:tcW w:w="1195" w:type="pct"/>
            <w:shd w:val="clear" w:color="auto" w:fill="C0F7E5" w:themeFill="accent4" w:themeFillTint="33"/>
            <w:vAlign w:val="center"/>
          </w:tcPr>
          <w:p w14:paraId="6A5FBDF2" w14:textId="77777777" w:rsidR="004D7372" w:rsidRPr="00512FCC" w:rsidRDefault="004D7372" w:rsidP="00872096">
            <w:pPr>
              <w:pStyle w:val="TableParagraph"/>
              <w:rPr>
                <w:rFonts w:ascii="Arial" w:hAnsi="Arial" w:cs="Arial"/>
                <w:sz w:val="18"/>
                <w:szCs w:val="18"/>
                <w:lang w:val="en-AU"/>
              </w:rPr>
            </w:pPr>
            <w:r w:rsidRPr="00512FCC">
              <w:rPr>
                <w:rFonts w:ascii="Arial" w:hAnsi="Arial" w:cs="Arial"/>
                <w:sz w:val="18"/>
                <w:szCs w:val="18"/>
                <w:lang w:val="en-AU"/>
              </w:rPr>
              <w:t>Teicoplanin</w:t>
            </w:r>
          </w:p>
        </w:tc>
        <w:tc>
          <w:tcPr>
            <w:tcW w:w="575" w:type="pct"/>
            <w:shd w:val="clear" w:color="auto" w:fill="C0F7E5" w:themeFill="accent4" w:themeFillTint="33"/>
            <w:vAlign w:val="center"/>
          </w:tcPr>
          <w:p w14:paraId="7606CA1F"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7D8505F6"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7342B490"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115DE70"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F035EB5"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5F550E6F"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5D179981"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6D68DA41"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A89DB22"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45A89A5E" w14:textId="77777777" w:rsidR="004D7372" w:rsidRPr="008D2408" w:rsidRDefault="004D7372" w:rsidP="002523A9">
            <w:pPr>
              <w:pStyle w:val="TableParagraph"/>
              <w:jc w:val="center"/>
              <w:rPr>
                <w:rFonts w:ascii="Arial" w:hAnsi="Arial" w:cs="Arial"/>
                <w:sz w:val="18"/>
                <w:szCs w:val="18"/>
                <w:lang w:val="en-AU"/>
              </w:rPr>
            </w:pPr>
          </w:p>
        </w:tc>
      </w:tr>
      <w:tr w:rsidR="0061666D" w:rsidRPr="008D2408" w14:paraId="3D525D82" w14:textId="77777777" w:rsidTr="0061666D">
        <w:trPr>
          <w:trHeight w:val="283"/>
        </w:trPr>
        <w:tc>
          <w:tcPr>
            <w:tcW w:w="1195" w:type="pct"/>
            <w:vMerge w:val="restart"/>
            <w:shd w:val="clear" w:color="auto" w:fill="auto"/>
            <w:vAlign w:val="center"/>
          </w:tcPr>
          <w:p w14:paraId="037D249D" w14:textId="77777777" w:rsidR="0061666D" w:rsidRPr="00512FCC" w:rsidRDefault="0061666D" w:rsidP="0061666D">
            <w:pPr>
              <w:pStyle w:val="TableParagraph"/>
              <w:rPr>
                <w:rFonts w:ascii="Arial" w:hAnsi="Arial" w:cs="Arial"/>
                <w:i/>
                <w:sz w:val="18"/>
                <w:szCs w:val="18"/>
                <w:lang w:val="en-AU"/>
              </w:rPr>
            </w:pPr>
            <w:r w:rsidRPr="00512FCC">
              <w:rPr>
                <w:rFonts w:ascii="Arial" w:hAnsi="Arial" w:cs="Arial"/>
                <w:i/>
                <w:sz w:val="18"/>
                <w:szCs w:val="18"/>
                <w:lang w:val="en-AU"/>
              </w:rPr>
              <w:t>Enterococcus faecalis</w:t>
            </w:r>
          </w:p>
        </w:tc>
        <w:tc>
          <w:tcPr>
            <w:tcW w:w="575" w:type="pct"/>
            <w:shd w:val="clear" w:color="auto" w:fill="auto"/>
            <w:vAlign w:val="center"/>
          </w:tcPr>
          <w:p w14:paraId="72F24DC2"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nil"/>
            </w:tcBorders>
            <w:shd w:val="clear" w:color="auto" w:fill="auto"/>
            <w:vAlign w:val="center"/>
          </w:tcPr>
          <w:p w14:paraId="549E0A8E" w14:textId="6113333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178</w:t>
            </w:r>
          </w:p>
        </w:tc>
        <w:tc>
          <w:tcPr>
            <w:tcW w:w="335" w:type="pct"/>
            <w:tcBorders>
              <w:top w:val="nil"/>
            </w:tcBorders>
            <w:shd w:val="clear" w:color="auto" w:fill="auto"/>
            <w:vAlign w:val="center"/>
          </w:tcPr>
          <w:p w14:paraId="4E07C5D2" w14:textId="3256A57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169</w:t>
            </w:r>
          </w:p>
        </w:tc>
        <w:tc>
          <w:tcPr>
            <w:tcW w:w="359" w:type="pct"/>
            <w:tcBorders>
              <w:top w:val="nil"/>
            </w:tcBorders>
            <w:shd w:val="clear" w:color="auto" w:fill="auto"/>
            <w:vAlign w:val="center"/>
          </w:tcPr>
          <w:p w14:paraId="1B3CFA22" w14:textId="38CC18E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98</w:t>
            </w:r>
          </w:p>
        </w:tc>
        <w:tc>
          <w:tcPr>
            <w:tcW w:w="359" w:type="pct"/>
            <w:tcBorders>
              <w:top w:val="nil"/>
            </w:tcBorders>
            <w:shd w:val="clear" w:color="auto" w:fill="auto"/>
            <w:vAlign w:val="center"/>
          </w:tcPr>
          <w:p w14:paraId="0D54B2F6" w14:textId="113D137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70</w:t>
            </w:r>
          </w:p>
        </w:tc>
        <w:tc>
          <w:tcPr>
            <w:tcW w:w="328" w:type="pct"/>
            <w:tcBorders>
              <w:top w:val="nil"/>
            </w:tcBorders>
            <w:shd w:val="clear" w:color="auto" w:fill="auto"/>
            <w:vAlign w:val="center"/>
          </w:tcPr>
          <w:p w14:paraId="05623B39" w14:textId="2A80F3F9"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107</w:t>
            </w:r>
          </w:p>
        </w:tc>
        <w:tc>
          <w:tcPr>
            <w:tcW w:w="335" w:type="pct"/>
            <w:tcBorders>
              <w:top w:val="nil"/>
            </w:tcBorders>
            <w:shd w:val="clear" w:color="auto" w:fill="auto"/>
            <w:vAlign w:val="center"/>
          </w:tcPr>
          <w:p w14:paraId="2486A17F" w14:textId="4A1171DF"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33</w:t>
            </w:r>
          </w:p>
        </w:tc>
        <w:tc>
          <w:tcPr>
            <w:tcW w:w="325" w:type="pct"/>
            <w:tcBorders>
              <w:top w:val="nil"/>
            </w:tcBorders>
            <w:shd w:val="clear" w:color="auto" w:fill="auto"/>
            <w:vAlign w:val="center"/>
          </w:tcPr>
          <w:p w14:paraId="5BEE49EB" w14:textId="332F8778"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nil"/>
            </w:tcBorders>
            <w:shd w:val="clear" w:color="auto" w:fill="auto"/>
            <w:vAlign w:val="center"/>
          </w:tcPr>
          <w:p w14:paraId="5F96B2D5" w14:textId="058C7AC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36</w:t>
            </w:r>
          </w:p>
        </w:tc>
        <w:tc>
          <w:tcPr>
            <w:tcW w:w="489" w:type="pct"/>
            <w:tcBorders>
              <w:top w:val="nil"/>
            </w:tcBorders>
            <w:shd w:val="clear" w:color="auto" w:fill="auto"/>
            <w:vAlign w:val="center"/>
          </w:tcPr>
          <w:p w14:paraId="335775E3" w14:textId="7EB358EF"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699</w:t>
            </w:r>
          </w:p>
        </w:tc>
      </w:tr>
      <w:tr w:rsidR="0061666D" w:rsidRPr="008D2408" w14:paraId="40FC4FC1"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1BDA081D" w14:textId="77777777" w:rsidR="0061666D" w:rsidRPr="00512FCC" w:rsidRDefault="0061666D" w:rsidP="0061666D">
            <w:pPr>
              <w:pStyle w:val="TableParagraph"/>
              <w:rPr>
                <w:rFonts w:ascii="Arial" w:hAnsi="Arial" w:cs="Arial"/>
                <w:sz w:val="18"/>
                <w:szCs w:val="18"/>
                <w:lang w:val="en-AU"/>
              </w:rPr>
            </w:pPr>
          </w:p>
        </w:tc>
        <w:tc>
          <w:tcPr>
            <w:tcW w:w="575" w:type="pct"/>
            <w:tcBorders>
              <w:bottom w:val="single" w:sz="2" w:space="0" w:color="D9D9D9" w:themeColor="background1" w:themeShade="D9"/>
            </w:tcBorders>
            <w:shd w:val="clear" w:color="auto" w:fill="auto"/>
            <w:vAlign w:val="center"/>
          </w:tcPr>
          <w:p w14:paraId="167609BE"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shd w:val="clear" w:color="auto" w:fill="auto"/>
            <w:vAlign w:val="center"/>
          </w:tcPr>
          <w:p w14:paraId="49608342" w14:textId="4694D7E9"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0.0, 0.6</w:t>
            </w:r>
          </w:p>
        </w:tc>
        <w:tc>
          <w:tcPr>
            <w:tcW w:w="335" w:type="pct"/>
            <w:tcBorders>
              <w:top w:val="nil"/>
              <w:bottom w:val="single" w:sz="2" w:space="0" w:color="D9D9D9" w:themeColor="background1" w:themeShade="D9"/>
            </w:tcBorders>
            <w:shd w:val="clear" w:color="auto" w:fill="auto"/>
            <w:vAlign w:val="center"/>
          </w:tcPr>
          <w:p w14:paraId="16984E86" w14:textId="47889C79"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59" w:type="pct"/>
            <w:tcBorders>
              <w:top w:val="nil"/>
              <w:bottom w:val="single" w:sz="2" w:space="0" w:color="D9D9D9" w:themeColor="background1" w:themeShade="D9"/>
            </w:tcBorders>
            <w:shd w:val="clear" w:color="auto" w:fill="auto"/>
            <w:vAlign w:val="center"/>
          </w:tcPr>
          <w:p w14:paraId="6C093275" w14:textId="759C0B9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59" w:type="pct"/>
            <w:tcBorders>
              <w:top w:val="nil"/>
              <w:bottom w:val="single" w:sz="2" w:space="0" w:color="D9D9D9" w:themeColor="background1" w:themeShade="D9"/>
            </w:tcBorders>
            <w:shd w:val="clear" w:color="auto" w:fill="auto"/>
            <w:vAlign w:val="center"/>
          </w:tcPr>
          <w:p w14:paraId="37E1B328" w14:textId="2975058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28" w:type="pct"/>
            <w:tcBorders>
              <w:top w:val="nil"/>
              <w:bottom w:val="single" w:sz="2" w:space="0" w:color="D9D9D9" w:themeColor="background1" w:themeShade="D9"/>
            </w:tcBorders>
            <w:shd w:val="clear" w:color="auto" w:fill="auto"/>
            <w:vAlign w:val="center"/>
          </w:tcPr>
          <w:p w14:paraId="68A2DAB9" w14:textId="7D2F886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35" w:type="pct"/>
            <w:tcBorders>
              <w:top w:val="nil"/>
              <w:bottom w:val="single" w:sz="2" w:space="0" w:color="D9D9D9" w:themeColor="background1" w:themeShade="D9"/>
            </w:tcBorders>
            <w:shd w:val="clear" w:color="auto" w:fill="auto"/>
            <w:vAlign w:val="center"/>
          </w:tcPr>
          <w:p w14:paraId="4AADD934" w14:textId="5F9F424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325" w:type="pct"/>
            <w:tcBorders>
              <w:top w:val="nil"/>
              <w:bottom w:val="single" w:sz="2" w:space="0" w:color="D9D9D9" w:themeColor="background1" w:themeShade="D9"/>
            </w:tcBorders>
            <w:shd w:val="clear" w:color="auto" w:fill="auto"/>
            <w:vAlign w:val="center"/>
          </w:tcPr>
          <w:p w14:paraId="0A726C3F" w14:textId="7BFF725F"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62AF63E2" w14:textId="7F3111EA"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0.0, 0.0</w:t>
            </w:r>
          </w:p>
        </w:tc>
        <w:tc>
          <w:tcPr>
            <w:tcW w:w="489" w:type="pct"/>
            <w:tcBorders>
              <w:top w:val="nil"/>
              <w:bottom w:val="single" w:sz="2" w:space="0" w:color="D9D9D9" w:themeColor="background1" w:themeShade="D9"/>
            </w:tcBorders>
            <w:shd w:val="clear" w:color="auto" w:fill="auto"/>
            <w:vAlign w:val="center"/>
          </w:tcPr>
          <w:p w14:paraId="7D97BB60" w14:textId="638C164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0.0, 0.1</w:t>
            </w:r>
          </w:p>
        </w:tc>
      </w:tr>
      <w:tr w:rsidR="0061666D" w:rsidRPr="008D2408" w14:paraId="058526B9" w14:textId="77777777" w:rsidTr="0061666D">
        <w:trPr>
          <w:trHeight w:val="283"/>
        </w:trPr>
        <w:tc>
          <w:tcPr>
            <w:tcW w:w="1195" w:type="pct"/>
            <w:vMerge w:val="restart"/>
            <w:tcBorders>
              <w:top w:val="single" w:sz="2" w:space="0" w:color="D9D9D9" w:themeColor="background1" w:themeShade="D9"/>
            </w:tcBorders>
            <w:shd w:val="clear" w:color="auto" w:fill="auto"/>
            <w:vAlign w:val="center"/>
          </w:tcPr>
          <w:p w14:paraId="2A8C7EF3" w14:textId="77777777" w:rsidR="0061666D" w:rsidRPr="00512FCC" w:rsidRDefault="0061666D" w:rsidP="0061666D">
            <w:pPr>
              <w:pStyle w:val="TableParagraph"/>
              <w:rPr>
                <w:rFonts w:ascii="Arial" w:hAnsi="Arial" w:cs="Arial"/>
                <w:i/>
                <w:sz w:val="18"/>
                <w:szCs w:val="18"/>
                <w:lang w:val="en-AU"/>
              </w:rPr>
            </w:pPr>
            <w:r w:rsidRPr="00512FCC">
              <w:rPr>
                <w:rFonts w:ascii="Arial" w:hAnsi="Arial" w:cs="Arial"/>
                <w:i/>
                <w:sz w:val="18"/>
                <w:szCs w:val="18"/>
                <w:lang w:val="en-AU"/>
              </w:rPr>
              <w:t>Enterococcus faecium</w:t>
            </w:r>
          </w:p>
        </w:tc>
        <w:tc>
          <w:tcPr>
            <w:tcW w:w="575" w:type="pct"/>
            <w:tcBorders>
              <w:top w:val="single" w:sz="2" w:space="0" w:color="D9D9D9" w:themeColor="background1" w:themeShade="D9"/>
            </w:tcBorders>
            <w:shd w:val="clear" w:color="auto" w:fill="auto"/>
            <w:vAlign w:val="center"/>
          </w:tcPr>
          <w:p w14:paraId="6AEEEFF7"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shd w:val="clear" w:color="auto" w:fill="auto"/>
            <w:vAlign w:val="center"/>
          </w:tcPr>
          <w:p w14:paraId="6B78BFB4" w14:textId="2131B048"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146</w:t>
            </w:r>
          </w:p>
        </w:tc>
        <w:tc>
          <w:tcPr>
            <w:tcW w:w="335" w:type="pct"/>
            <w:tcBorders>
              <w:top w:val="single" w:sz="2" w:space="0" w:color="D9D9D9" w:themeColor="background1" w:themeShade="D9"/>
            </w:tcBorders>
            <w:shd w:val="clear" w:color="auto" w:fill="auto"/>
            <w:vAlign w:val="center"/>
          </w:tcPr>
          <w:p w14:paraId="125F48AA" w14:textId="018A365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169</w:t>
            </w:r>
          </w:p>
        </w:tc>
        <w:tc>
          <w:tcPr>
            <w:tcW w:w="359" w:type="pct"/>
            <w:tcBorders>
              <w:top w:val="single" w:sz="2" w:space="0" w:color="D9D9D9" w:themeColor="background1" w:themeShade="D9"/>
            </w:tcBorders>
            <w:shd w:val="clear" w:color="auto" w:fill="auto"/>
            <w:vAlign w:val="center"/>
          </w:tcPr>
          <w:p w14:paraId="6C73675D" w14:textId="6D0A1A9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49</w:t>
            </w:r>
          </w:p>
        </w:tc>
        <w:tc>
          <w:tcPr>
            <w:tcW w:w="359" w:type="pct"/>
            <w:tcBorders>
              <w:top w:val="single" w:sz="2" w:space="0" w:color="D9D9D9" w:themeColor="background1" w:themeShade="D9"/>
            </w:tcBorders>
            <w:shd w:val="clear" w:color="auto" w:fill="auto"/>
            <w:vAlign w:val="center"/>
          </w:tcPr>
          <w:p w14:paraId="2251512D" w14:textId="4FEEF05F"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55</w:t>
            </w:r>
          </w:p>
        </w:tc>
        <w:tc>
          <w:tcPr>
            <w:tcW w:w="328" w:type="pct"/>
            <w:tcBorders>
              <w:top w:val="single" w:sz="2" w:space="0" w:color="D9D9D9" w:themeColor="background1" w:themeShade="D9"/>
            </w:tcBorders>
            <w:shd w:val="clear" w:color="auto" w:fill="auto"/>
            <w:vAlign w:val="center"/>
          </w:tcPr>
          <w:p w14:paraId="24A3DE87" w14:textId="332ADA6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63</w:t>
            </w:r>
          </w:p>
        </w:tc>
        <w:tc>
          <w:tcPr>
            <w:tcW w:w="335" w:type="pct"/>
            <w:tcBorders>
              <w:top w:val="single" w:sz="2" w:space="0" w:color="D9D9D9" w:themeColor="background1" w:themeShade="D9"/>
            </w:tcBorders>
            <w:shd w:val="clear" w:color="auto" w:fill="auto"/>
            <w:vAlign w:val="center"/>
          </w:tcPr>
          <w:p w14:paraId="3D9C96D8" w14:textId="41739E6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18</w:t>
            </w:r>
          </w:p>
        </w:tc>
        <w:tc>
          <w:tcPr>
            <w:tcW w:w="325" w:type="pct"/>
            <w:tcBorders>
              <w:top w:val="single" w:sz="2" w:space="0" w:color="D9D9D9" w:themeColor="background1" w:themeShade="D9"/>
            </w:tcBorders>
            <w:shd w:val="clear" w:color="auto" w:fill="auto"/>
            <w:vAlign w:val="center"/>
          </w:tcPr>
          <w:p w14:paraId="3B539FFB" w14:textId="445919E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single" w:sz="2" w:space="0" w:color="D9D9D9" w:themeColor="background1" w:themeShade="D9"/>
            </w:tcBorders>
            <w:shd w:val="clear" w:color="auto" w:fill="auto"/>
            <w:vAlign w:val="center"/>
          </w:tcPr>
          <w:p w14:paraId="122D2CEA" w14:textId="3BBEDAA3"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14</w:t>
            </w:r>
          </w:p>
        </w:tc>
        <w:tc>
          <w:tcPr>
            <w:tcW w:w="489" w:type="pct"/>
            <w:tcBorders>
              <w:top w:val="single" w:sz="2" w:space="0" w:color="D9D9D9" w:themeColor="background1" w:themeShade="D9"/>
            </w:tcBorders>
            <w:shd w:val="clear" w:color="auto" w:fill="auto"/>
            <w:vAlign w:val="center"/>
          </w:tcPr>
          <w:p w14:paraId="6A20C07B" w14:textId="73AD19C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522</w:t>
            </w:r>
          </w:p>
        </w:tc>
      </w:tr>
      <w:tr w:rsidR="0061666D" w:rsidRPr="008D2408" w14:paraId="18D39CC2"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602B3A3B" w14:textId="77777777" w:rsidR="0061666D" w:rsidRPr="00B2399F" w:rsidRDefault="0061666D" w:rsidP="0061666D">
            <w:pPr>
              <w:pStyle w:val="TableParagraph"/>
              <w:rPr>
                <w:rFonts w:ascii="Arial" w:hAnsi="Arial" w:cs="Arial"/>
                <w:sz w:val="18"/>
                <w:szCs w:val="18"/>
                <w:highlight w:val="green"/>
                <w:lang w:val="en-AU"/>
              </w:rPr>
            </w:pPr>
          </w:p>
        </w:tc>
        <w:tc>
          <w:tcPr>
            <w:tcW w:w="575" w:type="pct"/>
            <w:tcBorders>
              <w:bottom w:val="single" w:sz="2" w:space="0" w:color="D9D9D9" w:themeColor="background1" w:themeShade="D9"/>
            </w:tcBorders>
            <w:shd w:val="clear" w:color="auto" w:fill="auto"/>
            <w:vAlign w:val="center"/>
          </w:tcPr>
          <w:p w14:paraId="7565DE05"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shd w:val="clear" w:color="auto" w:fill="auto"/>
            <w:vAlign w:val="center"/>
          </w:tcPr>
          <w:p w14:paraId="600357EE" w14:textId="6F8F901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17.8, 21.2</w:t>
            </w:r>
          </w:p>
        </w:tc>
        <w:tc>
          <w:tcPr>
            <w:tcW w:w="335" w:type="pct"/>
            <w:tcBorders>
              <w:top w:val="nil"/>
              <w:bottom w:val="single" w:sz="2" w:space="0" w:color="D9D9D9" w:themeColor="background1" w:themeShade="D9"/>
            </w:tcBorders>
            <w:shd w:val="clear" w:color="auto" w:fill="auto"/>
            <w:vAlign w:val="center"/>
          </w:tcPr>
          <w:p w14:paraId="7B5137E0" w14:textId="0909C6E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7.7, 12.4</w:t>
            </w:r>
          </w:p>
        </w:tc>
        <w:tc>
          <w:tcPr>
            <w:tcW w:w="359" w:type="pct"/>
            <w:tcBorders>
              <w:top w:val="nil"/>
              <w:bottom w:val="single" w:sz="2" w:space="0" w:color="D9D9D9" w:themeColor="background1" w:themeShade="D9"/>
            </w:tcBorders>
            <w:shd w:val="clear" w:color="auto" w:fill="auto"/>
            <w:vAlign w:val="center"/>
          </w:tcPr>
          <w:p w14:paraId="75D97439" w14:textId="2C245BAA"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10.2, 10.2</w:t>
            </w:r>
          </w:p>
        </w:tc>
        <w:tc>
          <w:tcPr>
            <w:tcW w:w="359" w:type="pct"/>
            <w:tcBorders>
              <w:top w:val="nil"/>
              <w:bottom w:val="single" w:sz="2" w:space="0" w:color="D9D9D9" w:themeColor="background1" w:themeShade="D9"/>
            </w:tcBorders>
            <w:shd w:val="clear" w:color="auto" w:fill="auto"/>
            <w:vAlign w:val="center"/>
          </w:tcPr>
          <w:p w14:paraId="324CA59F" w14:textId="0ACC33E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3.6, 3.6</w:t>
            </w:r>
          </w:p>
        </w:tc>
        <w:tc>
          <w:tcPr>
            <w:tcW w:w="328" w:type="pct"/>
            <w:tcBorders>
              <w:top w:val="nil"/>
              <w:bottom w:val="single" w:sz="2" w:space="0" w:color="D9D9D9" w:themeColor="background1" w:themeShade="D9"/>
            </w:tcBorders>
            <w:shd w:val="clear" w:color="auto" w:fill="auto"/>
            <w:vAlign w:val="center"/>
          </w:tcPr>
          <w:p w14:paraId="417A826E" w14:textId="453A26D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7.9, 9.5</w:t>
            </w:r>
          </w:p>
        </w:tc>
        <w:tc>
          <w:tcPr>
            <w:tcW w:w="335" w:type="pct"/>
            <w:tcBorders>
              <w:top w:val="nil"/>
              <w:bottom w:val="single" w:sz="2" w:space="0" w:color="D9D9D9" w:themeColor="background1" w:themeShade="D9"/>
            </w:tcBorders>
            <w:shd w:val="clear" w:color="auto" w:fill="auto"/>
            <w:vAlign w:val="center"/>
          </w:tcPr>
          <w:p w14:paraId="13EA7C3F" w14:textId="2E6CC1E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5.6, 11.1</w:t>
            </w:r>
          </w:p>
        </w:tc>
        <w:tc>
          <w:tcPr>
            <w:tcW w:w="325" w:type="pct"/>
            <w:tcBorders>
              <w:top w:val="nil"/>
              <w:bottom w:val="single" w:sz="2" w:space="0" w:color="D9D9D9" w:themeColor="background1" w:themeShade="D9"/>
            </w:tcBorders>
            <w:shd w:val="clear" w:color="auto" w:fill="auto"/>
            <w:vAlign w:val="center"/>
          </w:tcPr>
          <w:p w14:paraId="25AD3EE7" w14:textId="616954C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0252D85F" w14:textId="5736C77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14.3, 14.3</w:t>
            </w:r>
          </w:p>
        </w:tc>
        <w:tc>
          <w:tcPr>
            <w:tcW w:w="489" w:type="pct"/>
            <w:tcBorders>
              <w:top w:val="nil"/>
              <w:bottom w:val="single" w:sz="2" w:space="0" w:color="D9D9D9" w:themeColor="background1" w:themeShade="D9"/>
            </w:tcBorders>
            <w:shd w:val="clear" w:color="auto" w:fill="auto"/>
            <w:vAlign w:val="center"/>
          </w:tcPr>
          <w:p w14:paraId="3F436DAF" w14:textId="4EB8EF1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10.3, 13.2</w:t>
            </w:r>
          </w:p>
        </w:tc>
      </w:tr>
      <w:tr w:rsidR="00486F3D" w:rsidRPr="008D2408" w14:paraId="20B00434" w14:textId="77777777" w:rsidTr="00B2399F">
        <w:trPr>
          <w:trHeight w:val="283"/>
        </w:trPr>
        <w:tc>
          <w:tcPr>
            <w:tcW w:w="1195" w:type="pct"/>
            <w:vMerge w:val="restart"/>
            <w:tcBorders>
              <w:top w:val="single" w:sz="2" w:space="0" w:color="D9D9D9" w:themeColor="background1" w:themeShade="D9"/>
            </w:tcBorders>
            <w:vAlign w:val="center"/>
          </w:tcPr>
          <w:p w14:paraId="09318237" w14:textId="77777777" w:rsidR="00B2399F" w:rsidRPr="00B2399F" w:rsidRDefault="00B2399F" w:rsidP="00B2399F">
            <w:pPr>
              <w:pStyle w:val="TableParagraph"/>
              <w:rPr>
                <w:rFonts w:ascii="Arial" w:hAnsi="Arial" w:cs="Arial"/>
                <w:i/>
                <w:sz w:val="18"/>
                <w:szCs w:val="18"/>
                <w:highlight w:val="green"/>
                <w:lang w:val="en-AU"/>
              </w:rPr>
            </w:pPr>
            <w:r w:rsidRPr="00A54214">
              <w:rPr>
                <w:rFonts w:ascii="Arial" w:hAnsi="Arial" w:cs="Arial"/>
                <w:i/>
                <w:sz w:val="18"/>
                <w:szCs w:val="18"/>
                <w:lang w:val="en-AU"/>
              </w:rPr>
              <w:t>Staphylococcus aureus</w:t>
            </w:r>
          </w:p>
        </w:tc>
        <w:tc>
          <w:tcPr>
            <w:tcW w:w="575" w:type="pct"/>
            <w:tcBorders>
              <w:top w:val="single" w:sz="2" w:space="0" w:color="D9D9D9" w:themeColor="background1" w:themeShade="D9"/>
            </w:tcBorders>
            <w:vAlign w:val="center"/>
          </w:tcPr>
          <w:p w14:paraId="4B5D3340"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5183EBBA" w14:textId="137B5CC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770</w:t>
            </w:r>
          </w:p>
        </w:tc>
        <w:tc>
          <w:tcPr>
            <w:tcW w:w="335" w:type="pct"/>
            <w:tcBorders>
              <w:top w:val="single" w:sz="2" w:space="0" w:color="D9D9D9" w:themeColor="background1" w:themeShade="D9"/>
            </w:tcBorders>
            <w:vAlign w:val="center"/>
          </w:tcPr>
          <w:p w14:paraId="4CF7115E" w14:textId="4CC5BCD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615</w:t>
            </w:r>
          </w:p>
        </w:tc>
        <w:tc>
          <w:tcPr>
            <w:tcW w:w="359" w:type="pct"/>
            <w:tcBorders>
              <w:top w:val="single" w:sz="2" w:space="0" w:color="D9D9D9" w:themeColor="background1" w:themeShade="D9"/>
            </w:tcBorders>
            <w:vAlign w:val="center"/>
          </w:tcPr>
          <w:p w14:paraId="3D6211F9" w14:textId="599D97E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481</w:t>
            </w:r>
          </w:p>
        </w:tc>
        <w:tc>
          <w:tcPr>
            <w:tcW w:w="359" w:type="pct"/>
            <w:tcBorders>
              <w:top w:val="single" w:sz="2" w:space="0" w:color="D9D9D9" w:themeColor="background1" w:themeShade="D9"/>
            </w:tcBorders>
            <w:vAlign w:val="center"/>
          </w:tcPr>
          <w:p w14:paraId="76585A97" w14:textId="3EB9AA4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231</w:t>
            </w:r>
          </w:p>
        </w:tc>
        <w:tc>
          <w:tcPr>
            <w:tcW w:w="328" w:type="pct"/>
            <w:tcBorders>
              <w:top w:val="single" w:sz="2" w:space="0" w:color="D9D9D9" w:themeColor="background1" w:themeShade="D9"/>
            </w:tcBorders>
            <w:vAlign w:val="center"/>
          </w:tcPr>
          <w:p w14:paraId="36984A97" w14:textId="744D911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513</w:t>
            </w:r>
          </w:p>
        </w:tc>
        <w:tc>
          <w:tcPr>
            <w:tcW w:w="335" w:type="pct"/>
            <w:tcBorders>
              <w:top w:val="single" w:sz="2" w:space="0" w:color="D9D9D9" w:themeColor="background1" w:themeShade="D9"/>
            </w:tcBorders>
            <w:vAlign w:val="center"/>
          </w:tcPr>
          <w:p w14:paraId="0B7266E3" w14:textId="1E784DB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115</w:t>
            </w:r>
          </w:p>
        </w:tc>
        <w:tc>
          <w:tcPr>
            <w:tcW w:w="325" w:type="pct"/>
            <w:tcBorders>
              <w:top w:val="single" w:sz="2" w:space="0" w:color="D9D9D9" w:themeColor="background1" w:themeShade="D9"/>
            </w:tcBorders>
            <w:vAlign w:val="center"/>
          </w:tcPr>
          <w:p w14:paraId="3EE1D8BF" w14:textId="14E745A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86</w:t>
            </w:r>
          </w:p>
        </w:tc>
        <w:tc>
          <w:tcPr>
            <w:tcW w:w="359" w:type="pct"/>
            <w:tcBorders>
              <w:top w:val="single" w:sz="2" w:space="0" w:color="D9D9D9" w:themeColor="background1" w:themeShade="D9"/>
            </w:tcBorders>
            <w:vAlign w:val="center"/>
          </w:tcPr>
          <w:p w14:paraId="7944FFC2" w14:textId="613D720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102</w:t>
            </w:r>
          </w:p>
        </w:tc>
        <w:tc>
          <w:tcPr>
            <w:tcW w:w="489" w:type="pct"/>
            <w:tcBorders>
              <w:top w:val="single" w:sz="2" w:space="0" w:color="D9D9D9" w:themeColor="background1" w:themeShade="D9"/>
            </w:tcBorders>
            <w:vAlign w:val="center"/>
          </w:tcPr>
          <w:p w14:paraId="6714B6A7" w14:textId="3FD4DDE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2,913</w:t>
            </w:r>
          </w:p>
        </w:tc>
      </w:tr>
      <w:tr w:rsidR="00B2399F" w:rsidRPr="008D2408" w14:paraId="174DC7DB" w14:textId="77777777" w:rsidTr="00B2399F">
        <w:trPr>
          <w:trHeight w:val="283"/>
        </w:trPr>
        <w:tc>
          <w:tcPr>
            <w:tcW w:w="1195" w:type="pct"/>
            <w:vMerge/>
            <w:vAlign w:val="center"/>
          </w:tcPr>
          <w:p w14:paraId="1B9E0912" w14:textId="77777777" w:rsidR="00B2399F" w:rsidRPr="008D2408" w:rsidRDefault="00B2399F" w:rsidP="00B2399F">
            <w:pPr>
              <w:pStyle w:val="TableParagraph"/>
              <w:rPr>
                <w:rFonts w:ascii="Arial" w:hAnsi="Arial" w:cs="Arial"/>
                <w:sz w:val="18"/>
                <w:szCs w:val="18"/>
                <w:highlight w:val="green"/>
                <w:lang w:val="en-AU"/>
              </w:rPr>
            </w:pPr>
          </w:p>
        </w:tc>
        <w:tc>
          <w:tcPr>
            <w:tcW w:w="575" w:type="pct"/>
            <w:vAlign w:val="center"/>
          </w:tcPr>
          <w:p w14:paraId="18CECAA3"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5040938C" w14:textId="1E65479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0.0, 0.1</w:t>
            </w:r>
          </w:p>
        </w:tc>
        <w:tc>
          <w:tcPr>
            <w:tcW w:w="335" w:type="pct"/>
            <w:vAlign w:val="center"/>
          </w:tcPr>
          <w:p w14:paraId="586954E0" w14:textId="2AD62D0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vAlign w:val="center"/>
          </w:tcPr>
          <w:p w14:paraId="5BE9E83F" w14:textId="38E0F8F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vAlign w:val="center"/>
          </w:tcPr>
          <w:p w14:paraId="377F8EAE" w14:textId="389E146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8" w:type="pct"/>
            <w:vAlign w:val="center"/>
          </w:tcPr>
          <w:p w14:paraId="3391823A" w14:textId="1D4B114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0.0, 0.4</w:t>
            </w:r>
          </w:p>
        </w:tc>
        <w:tc>
          <w:tcPr>
            <w:tcW w:w="335" w:type="pct"/>
            <w:vAlign w:val="center"/>
          </w:tcPr>
          <w:p w14:paraId="703DBCD1" w14:textId="701381E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5" w:type="pct"/>
            <w:vAlign w:val="center"/>
          </w:tcPr>
          <w:p w14:paraId="0B817E49" w14:textId="2D9391B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vAlign w:val="center"/>
          </w:tcPr>
          <w:p w14:paraId="01D680C7" w14:textId="6588608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489" w:type="pct"/>
            <w:vAlign w:val="center"/>
          </w:tcPr>
          <w:p w14:paraId="1D1705FF" w14:textId="17F635B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0.0, 0.1</w:t>
            </w:r>
          </w:p>
        </w:tc>
      </w:tr>
      <w:tr w:rsidR="002F0EEC" w:rsidRPr="008D2408" w14:paraId="69351898" w14:textId="77777777" w:rsidTr="007A1E0E">
        <w:trPr>
          <w:trHeight w:val="283"/>
        </w:trPr>
        <w:tc>
          <w:tcPr>
            <w:tcW w:w="1195" w:type="pct"/>
            <w:shd w:val="clear" w:color="auto" w:fill="C0F7E5" w:themeFill="accent4" w:themeFillTint="33"/>
            <w:vAlign w:val="center"/>
          </w:tcPr>
          <w:p w14:paraId="1DF8DA3A" w14:textId="77777777" w:rsidR="004D7372" w:rsidRPr="009D3AEF" w:rsidRDefault="004D7372" w:rsidP="00872096">
            <w:pPr>
              <w:pStyle w:val="TableParagraph"/>
              <w:rPr>
                <w:rFonts w:ascii="Arial" w:hAnsi="Arial" w:cs="Arial"/>
                <w:sz w:val="18"/>
                <w:szCs w:val="18"/>
                <w:lang w:val="en-AU"/>
              </w:rPr>
            </w:pPr>
            <w:r w:rsidRPr="009D3AEF">
              <w:rPr>
                <w:rFonts w:ascii="Arial" w:hAnsi="Arial" w:cs="Arial"/>
                <w:sz w:val="18"/>
                <w:szCs w:val="18"/>
                <w:lang w:val="en-AU"/>
              </w:rPr>
              <w:t>Tetracycline/doxycycline</w:t>
            </w:r>
            <w:r w:rsidR="000655C8" w:rsidRPr="009D3AEF">
              <w:rPr>
                <w:rFonts w:ascii="Arial" w:hAnsi="Arial" w:cs="Arial"/>
                <w:color w:val="000000"/>
                <w:sz w:val="18"/>
                <w:szCs w:val="18"/>
                <w:vertAlign w:val="superscript"/>
                <w:lang w:val="en-AU"/>
              </w:rPr>
              <w:t>###</w:t>
            </w:r>
          </w:p>
        </w:tc>
        <w:tc>
          <w:tcPr>
            <w:tcW w:w="575" w:type="pct"/>
            <w:shd w:val="clear" w:color="auto" w:fill="C0F7E5" w:themeFill="accent4" w:themeFillTint="33"/>
            <w:vAlign w:val="center"/>
          </w:tcPr>
          <w:p w14:paraId="6ED8A95A" w14:textId="77777777" w:rsidR="004D7372" w:rsidRPr="009D3AEF"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08E5CA13" w14:textId="77777777" w:rsidR="004D7372" w:rsidRPr="009D3AEF"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7285EF6D" w14:textId="77777777" w:rsidR="004D7372" w:rsidRPr="009D3AEF"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73F0F1A"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69331E80"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69260E55"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7400BA0D"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5AEE897F"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C1DA1E2"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67D81F49" w14:textId="77777777" w:rsidR="004D7372" w:rsidRPr="008D2408" w:rsidRDefault="004D7372" w:rsidP="002523A9">
            <w:pPr>
              <w:pStyle w:val="TableParagraph"/>
              <w:jc w:val="center"/>
              <w:rPr>
                <w:rFonts w:ascii="Arial" w:hAnsi="Arial" w:cs="Arial"/>
                <w:sz w:val="18"/>
                <w:szCs w:val="18"/>
                <w:lang w:val="en-AU"/>
              </w:rPr>
            </w:pPr>
          </w:p>
        </w:tc>
      </w:tr>
      <w:tr w:rsidR="0061666D" w:rsidRPr="008D2408" w14:paraId="79B1C7E1" w14:textId="77777777" w:rsidTr="0061666D">
        <w:trPr>
          <w:trHeight w:val="283"/>
        </w:trPr>
        <w:tc>
          <w:tcPr>
            <w:tcW w:w="1195" w:type="pct"/>
            <w:vMerge w:val="restart"/>
            <w:shd w:val="clear" w:color="auto" w:fill="auto"/>
            <w:vAlign w:val="center"/>
          </w:tcPr>
          <w:p w14:paraId="34FD80B2" w14:textId="77777777" w:rsidR="0061666D" w:rsidRPr="009D3AEF" w:rsidRDefault="0061666D" w:rsidP="0061666D">
            <w:pPr>
              <w:pStyle w:val="TableParagraph"/>
              <w:rPr>
                <w:rFonts w:ascii="Arial" w:hAnsi="Arial" w:cs="Arial"/>
                <w:i/>
                <w:sz w:val="18"/>
                <w:szCs w:val="18"/>
                <w:lang w:val="en-AU"/>
              </w:rPr>
            </w:pPr>
            <w:r w:rsidRPr="009D3AEF">
              <w:rPr>
                <w:rFonts w:ascii="Arial" w:hAnsi="Arial" w:cs="Arial"/>
                <w:i/>
                <w:sz w:val="18"/>
                <w:szCs w:val="18"/>
                <w:lang w:val="en-AU"/>
              </w:rPr>
              <w:t>Enterococcus faecalis</w:t>
            </w:r>
          </w:p>
        </w:tc>
        <w:tc>
          <w:tcPr>
            <w:tcW w:w="575" w:type="pct"/>
            <w:shd w:val="clear" w:color="auto" w:fill="auto"/>
            <w:vAlign w:val="center"/>
          </w:tcPr>
          <w:p w14:paraId="7C3F01B4" w14:textId="77777777"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lang w:val="en-AU"/>
              </w:rPr>
              <w:t>n</w:t>
            </w:r>
          </w:p>
        </w:tc>
        <w:tc>
          <w:tcPr>
            <w:tcW w:w="341" w:type="pct"/>
            <w:tcBorders>
              <w:top w:val="nil"/>
            </w:tcBorders>
            <w:shd w:val="clear" w:color="auto" w:fill="auto"/>
            <w:vAlign w:val="center"/>
          </w:tcPr>
          <w:p w14:paraId="18315CD1" w14:textId="6097CAEC"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rPr>
              <w:t>123</w:t>
            </w:r>
          </w:p>
        </w:tc>
        <w:tc>
          <w:tcPr>
            <w:tcW w:w="335" w:type="pct"/>
            <w:tcBorders>
              <w:top w:val="nil"/>
            </w:tcBorders>
            <w:shd w:val="clear" w:color="auto" w:fill="auto"/>
            <w:vAlign w:val="center"/>
          </w:tcPr>
          <w:p w14:paraId="38C26C4F" w14:textId="43A1713C"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rPr>
              <w:t>97</w:t>
            </w:r>
          </w:p>
        </w:tc>
        <w:tc>
          <w:tcPr>
            <w:tcW w:w="359" w:type="pct"/>
            <w:tcBorders>
              <w:top w:val="nil"/>
            </w:tcBorders>
            <w:shd w:val="clear" w:color="auto" w:fill="auto"/>
            <w:vAlign w:val="center"/>
          </w:tcPr>
          <w:p w14:paraId="15C1D6E3" w14:textId="495DF0B0"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75</w:t>
            </w:r>
          </w:p>
        </w:tc>
        <w:tc>
          <w:tcPr>
            <w:tcW w:w="359" w:type="pct"/>
            <w:tcBorders>
              <w:top w:val="nil"/>
            </w:tcBorders>
            <w:shd w:val="clear" w:color="auto" w:fill="auto"/>
            <w:vAlign w:val="center"/>
          </w:tcPr>
          <w:p w14:paraId="485D812E" w14:textId="50C05E3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45</w:t>
            </w:r>
          </w:p>
        </w:tc>
        <w:tc>
          <w:tcPr>
            <w:tcW w:w="328" w:type="pct"/>
            <w:tcBorders>
              <w:top w:val="nil"/>
            </w:tcBorders>
            <w:shd w:val="clear" w:color="auto" w:fill="auto"/>
            <w:vAlign w:val="center"/>
          </w:tcPr>
          <w:p w14:paraId="46319CD3" w14:textId="3918C55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106</w:t>
            </w:r>
          </w:p>
        </w:tc>
        <w:tc>
          <w:tcPr>
            <w:tcW w:w="335" w:type="pct"/>
            <w:tcBorders>
              <w:top w:val="nil"/>
            </w:tcBorders>
            <w:shd w:val="clear" w:color="auto" w:fill="auto"/>
            <w:vAlign w:val="center"/>
          </w:tcPr>
          <w:p w14:paraId="785A1FB1" w14:textId="41B39757"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13</w:t>
            </w:r>
          </w:p>
        </w:tc>
        <w:tc>
          <w:tcPr>
            <w:tcW w:w="325" w:type="pct"/>
            <w:tcBorders>
              <w:top w:val="nil"/>
            </w:tcBorders>
            <w:shd w:val="clear" w:color="auto" w:fill="auto"/>
            <w:vAlign w:val="center"/>
          </w:tcPr>
          <w:p w14:paraId="347ECFB9" w14:textId="2171A48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nil"/>
            </w:tcBorders>
            <w:shd w:val="clear" w:color="auto" w:fill="auto"/>
            <w:vAlign w:val="center"/>
          </w:tcPr>
          <w:p w14:paraId="7FF3C0F3" w14:textId="0561B137" w:rsidR="0061666D" w:rsidRPr="0061666D" w:rsidRDefault="0061666D" w:rsidP="0061666D">
            <w:pPr>
              <w:pStyle w:val="TableParagraph"/>
              <w:jc w:val="center"/>
              <w:rPr>
                <w:rFonts w:ascii="Arial" w:hAnsi="Arial" w:cs="Arial"/>
                <w:sz w:val="18"/>
                <w:szCs w:val="18"/>
                <w:highlight w:val="yellow"/>
                <w:lang w:val="en-AU"/>
              </w:rPr>
            </w:pPr>
            <w:r w:rsidRPr="0061666D">
              <w:rPr>
                <w:rFonts w:ascii="Arial" w:hAnsi="Arial" w:cs="Arial"/>
                <w:color w:val="000000"/>
                <w:sz w:val="18"/>
                <w:szCs w:val="18"/>
              </w:rPr>
              <w:t>0</w:t>
            </w:r>
          </w:p>
        </w:tc>
        <w:tc>
          <w:tcPr>
            <w:tcW w:w="489" w:type="pct"/>
            <w:tcBorders>
              <w:top w:val="nil"/>
            </w:tcBorders>
            <w:shd w:val="clear" w:color="auto" w:fill="auto"/>
            <w:vAlign w:val="center"/>
          </w:tcPr>
          <w:p w14:paraId="453E14D3" w14:textId="736E3C5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467</w:t>
            </w:r>
          </w:p>
        </w:tc>
      </w:tr>
      <w:tr w:rsidR="0061666D" w:rsidRPr="008D2408" w14:paraId="4E940CE6"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344DEBCA" w14:textId="77777777" w:rsidR="0061666D" w:rsidRPr="009D3AEF" w:rsidRDefault="0061666D" w:rsidP="0061666D">
            <w:pPr>
              <w:pStyle w:val="TableParagraph"/>
              <w:rPr>
                <w:rFonts w:ascii="Arial" w:hAnsi="Arial" w:cs="Arial"/>
                <w:sz w:val="18"/>
                <w:szCs w:val="18"/>
                <w:lang w:val="en-AU"/>
              </w:rPr>
            </w:pPr>
          </w:p>
        </w:tc>
        <w:tc>
          <w:tcPr>
            <w:tcW w:w="575" w:type="pct"/>
            <w:tcBorders>
              <w:bottom w:val="single" w:sz="2" w:space="0" w:color="D9D9D9" w:themeColor="background1" w:themeShade="D9"/>
            </w:tcBorders>
            <w:shd w:val="clear" w:color="auto" w:fill="auto"/>
            <w:vAlign w:val="center"/>
          </w:tcPr>
          <w:p w14:paraId="2C5B7156" w14:textId="77777777"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lang w:val="en-AU"/>
              </w:rPr>
              <w:t>%NS</w:t>
            </w:r>
          </w:p>
        </w:tc>
        <w:tc>
          <w:tcPr>
            <w:tcW w:w="341" w:type="pct"/>
            <w:tcBorders>
              <w:top w:val="nil"/>
              <w:bottom w:val="single" w:sz="2" w:space="0" w:color="D9D9D9" w:themeColor="background1" w:themeShade="D9"/>
            </w:tcBorders>
            <w:shd w:val="clear" w:color="auto" w:fill="auto"/>
            <w:vAlign w:val="center"/>
          </w:tcPr>
          <w:p w14:paraId="4B17B89F" w14:textId="3DA48FC2"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rPr>
              <w:t>61.0, –†</w:t>
            </w:r>
          </w:p>
        </w:tc>
        <w:tc>
          <w:tcPr>
            <w:tcW w:w="335" w:type="pct"/>
            <w:tcBorders>
              <w:top w:val="nil"/>
              <w:bottom w:val="single" w:sz="2" w:space="0" w:color="D9D9D9" w:themeColor="background1" w:themeShade="D9"/>
            </w:tcBorders>
            <w:shd w:val="clear" w:color="auto" w:fill="auto"/>
            <w:vAlign w:val="center"/>
          </w:tcPr>
          <w:p w14:paraId="6812976E" w14:textId="4623239C" w:rsidR="0061666D" w:rsidRPr="009D3AEF" w:rsidRDefault="0061666D" w:rsidP="0061666D">
            <w:pPr>
              <w:pStyle w:val="TableParagraph"/>
              <w:jc w:val="center"/>
              <w:rPr>
                <w:rFonts w:ascii="Arial" w:hAnsi="Arial" w:cs="Arial"/>
                <w:sz w:val="18"/>
                <w:szCs w:val="18"/>
                <w:lang w:val="en-AU"/>
              </w:rPr>
            </w:pPr>
            <w:r w:rsidRPr="009D3AEF">
              <w:rPr>
                <w:rFonts w:ascii="Arial" w:hAnsi="Arial" w:cs="Arial"/>
                <w:color w:val="000000"/>
                <w:sz w:val="18"/>
                <w:szCs w:val="18"/>
              </w:rPr>
              <w:t>68.0, –†</w:t>
            </w:r>
          </w:p>
        </w:tc>
        <w:tc>
          <w:tcPr>
            <w:tcW w:w="359" w:type="pct"/>
            <w:tcBorders>
              <w:top w:val="nil"/>
              <w:bottom w:val="single" w:sz="2" w:space="0" w:color="D9D9D9" w:themeColor="background1" w:themeShade="D9"/>
            </w:tcBorders>
            <w:shd w:val="clear" w:color="auto" w:fill="auto"/>
            <w:vAlign w:val="center"/>
          </w:tcPr>
          <w:p w14:paraId="2C4857D7" w14:textId="74BDDE0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64.0, –†</w:t>
            </w:r>
          </w:p>
        </w:tc>
        <w:tc>
          <w:tcPr>
            <w:tcW w:w="359" w:type="pct"/>
            <w:tcBorders>
              <w:top w:val="nil"/>
              <w:bottom w:val="single" w:sz="2" w:space="0" w:color="D9D9D9" w:themeColor="background1" w:themeShade="D9"/>
            </w:tcBorders>
            <w:shd w:val="clear" w:color="auto" w:fill="auto"/>
            <w:vAlign w:val="center"/>
          </w:tcPr>
          <w:p w14:paraId="6E5E96C3" w14:textId="58C63C99"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66.7, –†</w:t>
            </w:r>
          </w:p>
        </w:tc>
        <w:tc>
          <w:tcPr>
            <w:tcW w:w="328" w:type="pct"/>
            <w:tcBorders>
              <w:top w:val="nil"/>
              <w:bottom w:val="single" w:sz="2" w:space="0" w:color="D9D9D9" w:themeColor="background1" w:themeShade="D9"/>
            </w:tcBorders>
            <w:shd w:val="clear" w:color="auto" w:fill="auto"/>
            <w:vAlign w:val="center"/>
          </w:tcPr>
          <w:p w14:paraId="3DCAB7DE" w14:textId="182D0CB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65.1, –†</w:t>
            </w:r>
          </w:p>
        </w:tc>
        <w:tc>
          <w:tcPr>
            <w:tcW w:w="335" w:type="pct"/>
            <w:tcBorders>
              <w:top w:val="nil"/>
              <w:bottom w:val="single" w:sz="2" w:space="0" w:color="D9D9D9" w:themeColor="background1" w:themeShade="D9"/>
            </w:tcBorders>
            <w:shd w:val="clear" w:color="auto" w:fill="auto"/>
            <w:vAlign w:val="center"/>
          </w:tcPr>
          <w:p w14:paraId="24FC9166" w14:textId="01A3E53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92.3, –†</w:t>
            </w:r>
          </w:p>
        </w:tc>
        <w:tc>
          <w:tcPr>
            <w:tcW w:w="325" w:type="pct"/>
            <w:tcBorders>
              <w:top w:val="nil"/>
              <w:bottom w:val="single" w:sz="2" w:space="0" w:color="D9D9D9" w:themeColor="background1" w:themeShade="D9"/>
            </w:tcBorders>
            <w:shd w:val="clear" w:color="auto" w:fill="auto"/>
            <w:vAlign w:val="center"/>
          </w:tcPr>
          <w:p w14:paraId="0862B00E" w14:textId="2CAB1474"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4D08ACD4" w14:textId="3C2AD74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489" w:type="pct"/>
            <w:tcBorders>
              <w:top w:val="nil"/>
              <w:bottom w:val="single" w:sz="2" w:space="0" w:color="D9D9D9" w:themeColor="background1" w:themeShade="D9"/>
            </w:tcBorders>
            <w:shd w:val="clear" w:color="auto" w:fill="auto"/>
            <w:vAlign w:val="center"/>
          </w:tcPr>
          <w:p w14:paraId="60DB0D24" w14:textId="1B6469E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65.1, –†</w:t>
            </w:r>
          </w:p>
        </w:tc>
      </w:tr>
      <w:tr w:rsidR="0061666D" w:rsidRPr="008D2408" w14:paraId="6C923CA1" w14:textId="77777777" w:rsidTr="0061666D">
        <w:trPr>
          <w:trHeight w:val="283"/>
        </w:trPr>
        <w:tc>
          <w:tcPr>
            <w:tcW w:w="1195" w:type="pct"/>
            <w:vMerge w:val="restart"/>
            <w:tcBorders>
              <w:top w:val="single" w:sz="2" w:space="0" w:color="D9D9D9" w:themeColor="background1" w:themeShade="D9"/>
            </w:tcBorders>
            <w:shd w:val="clear" w:color="auto" w:fill="auto"/>
            <w:vAlign w:val="center"/>
          </w:tcPr>
          <w:p w14:paraId="20BF9FD5" w14:textId="77777777" w:rsidR="0061666D" w:rsidRPr="00512FCC" w:rsidRDefault="0061666D" w:rsidP="0061666D">
            <w:pPr>
              <w:pStyle w:val="TableParagraph"/>
              <w:rPr>
                <w:rFonts w:ascii="Arial" w:hAnsi="Arial" w:cs="Arial"/>
                <w:i/>
                <w:sz w:val="18"/>
                <w:szCs w:val="18"/>
                <w:lang w:val="en-AU"/>
              </w:rPr>
            </w:pPr>
            <w:r w:rsidRPr="00512FCC">
              <w:rPr>
                <w:rFonts w:ascii="Arial" w:hAnsi="Arial" w:cs="Arial"/>
                <w:i/>
                <w:sz w:val="18"/>
                <w:szCs w:val="18"/>
                <w:lang w:val="en-AU"/>
              </w:rPr>
              <w:t>Enterococcus faecium</w:t>
            </w:r>
          </w:p>
        </w:tc>
        <w:tc>
          <w:tcPr>
            <w:tcW w:w="575" w:type="pct"/>
            <w:tcBorders>
              <w:top w:val="single" w:sz="2" w:space="0" w:color="D9D9D9" w:themeColor="background1" w:themeShade="D9"/>
            </w:tcBorders>
            <w:shd w:val="clear" w:color="auto" w:fill="auto"/>
            <w:vAlign w:val="center"/>
          </w:tcPr>
          <w:p w14:paraId="726384C5"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shd w:val="clear" w:color="auto" w:fill="auto"/>
            <w:vAlign w:val="center"/>
          </w:tcPr>
          <w:p w14:paraId="6EE963F6" w14:textId="5CD1E1DB"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114</w:t>
            </w:r>
          </w:p>
        </w:tc>
        <w:tc>
          <w:tcPr>
            <w:tcW w:w="335" w:type="pct"/>
            <w:tcBorders>
              <w:top w:val="single" w:sz="2" w:space="0" w:color="D9D9D9" w:themeColor="background1" w:themeShade="D9"/>
            </w:tcBorders>
            <w:shd w:val="clear" w:color="auto" w:fill="auto"/>
            <w:vAlign w:val="center"/>
          </w:tcPr>
          <w:p w14:paraId="0AACD1E0" w14:textId="789C58F3"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101</w:t>
            </w:r>
          </w:p>
        </w:tc>
        <w:tc>
          <w:tcPr>
            <w:tcW w:w="359" w:type="pct"/>
            <w:tcBorders>
              <w:top w:val="single" w:sz="2" w:space="0" w:color="D9D9D9" w:themeColor="background1" w:themeShade="D9"/>
            </w:tcBorders>
            <w:shd w:val="clear" w:color="auto" w:fill="auto"/>
            <w:vAlign w:val="center"/>
          </w:tcPr>
          <w:p w14:paraId="22FC3B72" w14:textId="1B370709"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46</w:t>
            </w:r>
          </w:p>
        </w:tc>
        <w:tc>
          <w:tcPr>
            <w:tcW w:w="359" w:type="pct"/>
            <w:tcBorders>
              <w:top w:val="single" w:sz="2" w:space="0" w:color="D9D9D9" w:themeColor="background1" w:themeShade="D9"/>
            </w:tcBorders>
            <w:shd w:val="clear" w:color="auto" w:fill="auto"/>
            <w:vAlign w:val="center"/>
          </w:tcPr>
          <w:p w14:paraId="41813950" w14:textId="3CBEA84F"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24</w:t>
            </w:r>
          </w:p>
        </w:tc>
        <w:tc>
          <w:tcPr>
            <w:tcW w:w="328" w:type="pct"/>
            <w:tcBorders>
              <w:top w:val="single" w:sz="2" w:space="0" w:color="D9D9D9" w:themeColor="background1" w:themeShade="D9"/>
            </w:tcBorders>
            <w:shd w:val="clear" w:color="auto" w:fill="auto"/>
            <w:vAlign w:val="center"/>
          </w:tcPr>
          <w:p w14:paraId="1580950C" w14:textId="6838803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62</w:t>
            </w:r>
          </w:p>
        </w:tc>
        <w:tc>
          <w:tcPr>
            <w:tcW w:w="335" w:type="pct"/>
            <w:tcBorders>
              <w:top w:val="single" w:sz="2" w:space="0" w:color="D9D9D9" w:themeColor="background1" w:themeShade="D9"/>
            </w:tcBorders>
            <w:shd w:val="clear" w:color="auto" w:fill="auto"/>
            <w:vAlign w:val="center"/>
          </w:tcPr>
          <w:p w14:paraId="00E29ED1" w14:textId="183428F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10</w:t>
            </w:r>
          </w:p>
        </w:tc>
        <w:tc>
          <w:tcPr>
            <w:tcW w:w="325" w:type="pct"/>
            <w:tcBorders>
              <w:top w:val="single" w:sz="2" w:space="0" w:color="D9D9D9" w:themeColor="background1" w:themeShade="D9"/>
            </w:tcBorders>
            <w:shd w:val="clear" w:color="auto" w:fill="auto"/>
            <w:vAlign w:val="center"/>
          </w:tcPr>
          <w:p w14:paraId="10F366E9" w14:textId="5D1C780C"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w:t>
            </w:r>
          </w:p>
        </w:tc>
        <w:tc>
          <w:tcPr>
            <w:tcW w:w="359" w:type="pct"/>
            <w:tcBorders>
              <w:top w:val="single" w:sz="2" w:space="0" w:color="D9D9D9" w:themeColor="background1" w:themeShade="D9"/>
            </w:tcBorders>
            <w:shd w:val="clear" w:color="auto" w:fill="auto"/>
            <w:vAlign w:val="center"/>
          </w:tcPr>
          <w:p w14:paraId="64BFA7D9" w14:textId="438441A2"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0</w:t>
            </w:r>
          </w:p>
        </w:tc>
        <w:tc>
          <w:tcPr>
            <w:tcW w:w="489" w:type="pct"/>
            <w:tcBorders>
              <w:top w:val="single" w:sz="2" w:space="0" w:color="D9D9D9" w:themeColor="background1" w:themeShade="D9"/>
            </w:tcBorders>
            <w:shd w:val="clear" w:color="auto" w:fill="auto"/>
            <w:vAlign w:val="center"/>
          </w:tcPr>
          <w:p w14:paraId="279725CF" w14:textId="1D582215"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365</w:t>
            </w:r>
          </w:p>
        </w:tc>
      </w:tr>
      <w:tr w:rsidR="0061666D" w:rsidRPr="008D2408" w14:paraId="007F52A9" w14:textId="77777777" w:rsidTr="0061666D">
        <w:trPr>
          <w:trHeight w:val="283"/>
        </w:trPr>
        <w:tc>
          <w:tcPr>
            <w:tcW w:w="1195" w:type="pct"/>
            <w:vMerge/>
            <w:tcBorders>
              <w:bottom w:val="single" w:sz="2" w:space="0" w:color="D9D9D9" w:themeColor="background1" w:themeShade="D9"/>
            </w:tcBorders>
            <w:shd w:val="clear" w:color="auto" w:fill="auto"/>
            <w:vAlign w:val="center"/>
          </w:tcPr>
          <w:p w14:paraId="412CE2CD" w14:textId="77777777" w:rsidR="0061666D" w:rsidRPr="008D2408" w:rsidRDefault="0061666D" w:rsidP="0061666D">
            <w:pPr>
              <w:pStyle w:val="TableParagraph"/>
              <w:rPr>
                <w:rFonts w:ascii="Arial" w:hAnsi="Arial" w:cs="Arial"/>
                <w:sz w:val="18"/>
                <w:szCs w:val="18"/>
                <w:highlight w:val="yellow"/>
                <w:lang w:val="en-AU"/>
              </w:rPr>
            </w:pPr>
          </w:p>
        </w:tc>
        <w:tc>
          <w:tcPr>
            <w:tcW w:w="575" w:type="pct"/>
            <w:tcBorders>
              <w:bottom w:val="single" w:sz="2" w:space="0" w:color="D9D9D9" w:themeColor="background1" w:themeShade="D9"/>
            </w:tcBorders>
            <w:shd w:val="clear" w:color="auto" w:fill="auto"/>
            <w:vAlign w:val="center"/>
          </w:tcPr>
          <w:p w14:paraId="7205A51E" w14:textId="77777777" w:rsidR="0061666D" w:rsidRPr="008D2408" w:rsidRDefault="0061666D" w:rsidP="0061666D">
            <w:pPr>
              <w:pStyle w:val="TableParagraph"/>
              <w:jc w:val="center"/>
              <w:rPr>
                <w:rFonts w:ascii="Arial" w:hAnsi="Arial" w:cs="Arial"/>
                <w:sz w:val="18"/>
                <w:szCs w:val="18"/>
                <w:lang w:val="en-AU"/>
              </w:rPr>
            </w:pPr>
            <w:r w:rsidRPr="008D2408">
              <w:rPr>
                <w:rFonts w:ascii="Arial" w:hAnsi="Arial" w:cs="Arial"/>
                <w:color w:val="000000"/>
                <w:sz w:val="18"/>
                <w:szCs w:val="18"/>
                <w:lang w:val="en-AU"/>
              </w:rPr>
              <w:t>%NS</w:t>
            </w:r>
          </w:p>
        </w:tc>
        <w:tc>
          <w:tcPr>
            <w:tcW w:w="341" w:type="pct"/>
            <w:tcBorders>
              <w:top w:val="nil"/>
              <w:bottom w:val="single" w:sz="2" w:space="0" w:color="D9D9D9" w:themeColor="background1" w:themeShade="D9"/>
            </w:tcBorders>
            <w:shd w:val="clear" w:color="auto" w:fill="auto"/>
            <w:vAlign w:val="center"/>
          </w:tcPr>
          <w:p w14:paraId="5D9C5726" w14:textId="4624042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64.0, –†</w:t>
            </w:r>
          </w:p>
        </w:tc>
        <w:tc>
          <w:tcPr>
            <w:tcW w:w="335" w:type="pct"/>
            <w:tcBorders>
              <w:top w:val="nil"/>
              <w:bottom w:val="single" w:sz="2" w:space="0" w:color="D9D9D9" w:themeColor="background1" w:themeShade="D9"/>
            </w:tcBorders>
            <w:shd w:val="clear" w:color="auto" w:fill="auto"/>
            <w:vAlign w:val="center"/>
          </w:tcPr>
          <w:p w14:paraId="51C83255" w14:textId="5782A5D1"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80.2, –†</w:t>
            </w:r>
          </w:p>
        </w:tc>
        <w:tc>
          <w:tcPr>
            <w:tcW w:w="359" w:type="pct"/>
            <w:tcBorders>
              <w:top w:val="nil"/>
              <w:bottom w:val="single" w:sz="2" w:space="0" w:color="D9D9D9" w:themeColor="background1" w:themeShade="D9"/>
            </w:tcBorders>
            <w:shd w:val="clear" w:color="auto" w:fill="auto"/>
            <w:vAlign w:val="center"/>
          </w:tcPr>
          <w:p w14:paraId="083FC571" w14:textId="50F02F5A"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89.1, –†</w:t>
            </w:r>
          </w:p>
        </w:tc>
        <w:tc>
          <w:tcPr>
            <w:tcW w:w="359" w:type="pct"/>
            <w:tcBorders>
              <w:top w:val="nil"/>
              <w:bottom w:val="single" w:sz="2" w:space="0" w:color="D9D9D9" w:themeColor="background1" w:themeShade="D9"/>
            </w:tcBorders>
            <w:shd w:val="clear" w:color="auto" w:fill="auto"/>
            <w:vAlign w:val="center"/>
          </w:tcPr>
          <w:p w14:paraId="11863C5F" w14:textId="4DC132C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45.8, –†</w:t>
            </w:r>
          </w:p>
        </w:tc>
        <w:tc>
          <w:tcPr>
            <w:tcW w:w="328" w:type="pct"/>
            <w:tcBorders>
              <w:top w:val="nil"/>
              <w:bottom w:val="single" w:sz="2" w:space="0" w:color="D9D9D9" w:themeColor="background1" w:themeShade="D9"/>
            </w:tcBorders>
            <w:shd w:val="clear" w:color="auto" w:fill="auto"/>
            <w:vAlign w:val="center"/>
          </w:tcPr>
          <w:p w14:paraId="65C6C474" w14:textId="700A8586"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69.4, –†</w:t>
            </w:r>
          </w:p>
        </w:tc>
        <w:tc>
          <w:tcPr>
            <w:tcW w:w="335" w:type="pct"/>
            <w:tcBorders>
              <w:top w:val="nil"/>
              <w:bottom w:val="single" w:sz="2" w:space="0" w:color="D9D9D9" w:themeColor="background1" w:themeShade="D9"/>
            </w:tcBorders>
            <w:shd w:val="clear" w:color="auto" w:fill="auto"/>
            <w:vAlign w:val="center"/>
          </w:tcPr>
          <w:p w14:paraId="156B7BF9" w14:textId="5300CA7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40.0, –†</w:t>
            </w:r>
          </w:p>
        </w:tc>
        <w:tc>
          <w:tcPr>
            <w:tcW w:w="325" w:type="pct"/>
            <w:tcBorders>
              <w:top w:val="nil"/>
              <w:bottom w:val="single" w:sz="2" w:space="0" w:color="D9D9D9" w:themeColor="background1" w:themeShade="D9"/>
            </w:tcBorders>
            <w:shd w:val="clear" w:color="auto" w:fill="auto"/>
            <w:vAlign w:val="center"/>
          </w:tcPr>
          <w:p w14:paraId="577FAD2A" w14:textId="20CC519E"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5822F674" w14:textId="6605EEB9"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n/a</w:t>
            </w:r>
          </w:p>
        </w:tc>
        <w:tc>
          <w:tcPr>
            <w:tcW w:w="489" w:type="pct"/>
            <w:tcBorders>
              <w:top w:val="nil"/>
              <w:bottom w:val="single" w:sz="2" w:space="0" w:color="D9D9D9" w:themeColor="background1" w:themeShade="D9"/>
            </w:tcBorders>
            <w:shd w:val="clear" w:color="auto" w:fill="auto"/>
            <w:vAlign w:val="center"/>
          </w:tcPr>
          <w:p w14:paraId="5055A3F2" w14:textId="114B85DD" w:rsidR="0061666D" w:rsidRPr="0061666D" w:rsidRDefault="0061666D" w:rsidP="0061666D">
            <w:pPr>
              <w:pStyle w:val="TableParagraph"/>
              <w:jc w:val="center"/>
              <w:rPr>
                <w:rFonts w:ascii="Arial" w:hAnsi="Arial" w:cs="Arial"/>
                <w:sz w:val="18"/>
                <w:szCs w:val="18"/>
                <w:lang w:val="en-AU"/>
              </w:rPr>
            </w:pPr>
            <w:r w:rsidRPr="0061666D">
              <w:rPr>
                <w:rFonts w:ascii="Arial" w:hAnsi="Arial" w:cs="Arial"/>
                <w:color w:val="000000"/>
                <w:sz w:val="18"/>
                <w:szCs w:val="18"/>
              </w:rPr>
              <w:t>71.2, –†</w:t>
            </w:r>
          </w:p>
        </w:tc>
      </w:tr>
      <w:tr w:rsidR="00486F3D" w:rsidRPr="008D2408" w14:paraId="55E708AE" w14:textId="77777777" w:rsidTr="00B2399F">
        <w:trPr>
          <w:trHeight w:val="283"/>
        </w:trPr>
        <w:tc>
          <w:tcPr>
            <w:tcW w:w="1195" w:type="pct"/>
            <w:vMerge w:val="restart"/>
            <w:tcBorders>
              <w:top w:val="single" w:sz="2" w:space="0" w:color="D9D9D9" w:themeColor="background1" w:themeShade="D9"/>
            </w:tcBorders>
            <w:vAlign w:val="center"/>
          </w:tcPr>
          <w:p w14:paraId="2F92C568"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i/>
                <w:sz w:val="18"/>
                <w:szCs w:val="18"/>
                <w:lang w:val="en-AU"/>
              </w:rPr>
              <w:t>Staphylococcus aureus</w:t>
            </w:r>
          </w:p>
        </w:tc>
        <w:tc>
          <w:tcPr>
            <w:tcW w:w="575" w:type="pct"/>
            <w:tcBorders>
              <w:top w:val="single" w:sz="2" w:space="0" w:color="D9D9D9" w:themeColor="background1" w:themeShade="D9"/>
            </w:tcBorders>
            <w:vAlign w:val="center"/>
          </w:tcPr>
          <w:p w14:paraId="2CAC0079"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5D9AF131" w14:textId="278570B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769</w:t>
            </w:r>
          </w:p>
        </w:tc>
        <w:tc>
          <w:tcPr>
            <w:tcW w:w="335" w:type="pct"/>
            <w:tcBorders>
              <w:top w:val="single" w:sz="2" w:space="0" w:color="D9D9D9" w:themeColor="background1" w:themeShade="D9"/>
            </w:tcBorders>
            <w:vAlign w:val="center"/>
          </w:tcPr>
          <w:p w14:paraId="1C23D515" w14:textId="3C270C8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615</w:t>
            </w:r>
          </w:p>
        </w:tc>
        <w:tc>
          <w:tcPr>
            <w:tcW w:w="359" w:type="pct"/>
            <w:tcBorders>
              <w:top w:val="single" w:sz="2" w:space="0" w:color="D9D9D9" w:themeColor="background1" w:themeShade="D9"/>
            </w:tcBorders>
            <w:vAlign w:val="center"/>
          </w:tcPr>
          <w:p w14:paraId="25B2548E" w14:textId="6178C23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495</w:t>
            </w:r>
          </w:p>
        </w:tc>
        <w:tc>
          <w:tcPr>
            <w:tcW w:w="359" w:type="pct"/>
            <w:tcBorders>
              <w:top w:val="single" w:sz="2" w:space="0" w:color="D9D9D9" w:themeColor="background1" w:themeShade="D9"/>
            </w:tcBorders>
            <w:vAlign w:val="center"/>
          </w:tcPr>
          <w:p w14:paraId="4562A1D4" w14:textId="17740C2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229</w:t>
            </w:r>
          </w:p>
        </w:tc>
        <w:tc>
          <w:tcPr>
            <w:tcW w:w="328" w:type="pct"/>
            <w:tcBorders>
              <w:top w:val="single" w:sz="2" w:space="0" w:color="D9D9D9" w:themeColor="background1" w:themeShade="D9"/>
            </w:tcBorders>
            <w:vAlign w:val="center"/>
          </w:tcPr>
          <w:p w14:paraId="73E71E79" w14:textId="4FEA56E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513</w:t>
            </w:r>
          </w:p>
        </w:tc>
        <w:tc>
          <w:tcPr>
            <w:tcW w:w="335" w:type="pct"/>
            <w:tcBorders>
              <w:top w:val="single" w:sz="2" w:space="0" w:color="D9D9D9" w:themeColor="background1" w:themeShade="D9"/>
            </w:tcBorders>
            <w:vAlign w:val="center"/>
          </w:tcPr>
          <w:p w14:paraId="04890DB5" w14:textId="4FE9A89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114</w:t>
            </w:r>
          </w:p>
        </w:tc>
        <w:tc>
          <w:tcPr>
            <w:tcW w:w="325" w:type="pct"/>
            <w:tcBorders>
              <w:top w:val="single" w:sz="2" w:space="0" w:color="D9D9D9" w:themeColor="background1" w:themeShade="D9"/>
            </w:tcBorders>
            <w:vAlign w:val="center"/>
          </w:tcPr>
          <w:p w14:paraId="18DF9513" w14:textId="6E6578A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86</w:t>
            </w:r>
          </w:p>
        </w:tc>
        <w:tc>
          <w:tcPr>
            <w:tcW w:w="359" w:type="pct"/>
            <w:tcBorders>
              <w:top w:val="single" w:sz="2" w:space="0" w:color="D9D9D9" w:themeColor="background1" w:themeShade="D9"/>
            </w:tcBorders>
            <w:vAlign w:val="center"/>
          </w:tcPr>
          <w:p w14:paraId="5466B5D8" w14:textId="27B04E6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102</w:t>
            </w:r>
          </w:p>
        </w:tc>
        <w:tc>
          <w:tcPr>
            <w:tcW w:w="489" w:type="pct"/>
            <w:tcBorders>
              <w:top w:val="single" w:sz="2" w:space="0" w:color="D9D9D9" w:themeColor="background1" w:themeShade="D9"/>
            </w:tcBorders>
            <w:vAlign w:val="center"/>
          </w:tcPr>
          <w:p w14:paraId="035B054D" w14:textId="1A59266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2,923</w:t>
            </w:r>
          </w:p>
        </w:tc>
      </w:tr>
      <w:tr w:rsidR="00486F3D" w:rsidRPr="008D2408" w14:paraId="164FB63D" w14:textId="77777777" w:rsidTr="00B2399F">
        <w:trPr>
          <w:trHeight w:val="283"/>
        </w:trPr>
        <w:tc>
          <w:tcPr>
            <w:tcW w:w="1195" w:type="pct"/>
            <w:vMerge/>
            <w:tcBorders>
              <w:bottom w:val="single" w:sz="2" w:space="0" w:color="D9D9D9" w:themeColor="background1" w:themeShade="D9"/>
            </w:tcBorders>
            <w:vAlign w:val="center"/>
          </w:tcPr>
          <w:p w14:paraId="1B44CD69" w14:textId="77777777" w:rsidR="00B2399F" w:rsidRPr="00A54214" w:rsidRDefault="00B2399F" w:rsidP="00B2399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3988F296" w14:textId="4440C041"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w:t>
            </w:r>
            <w:r>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55CF3C3B" w14:textId="0767754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6.2, 7.5</w:t>
            </w:r>
          </w:p>
        </w:tc>
        <w:tc>
          <w:tcPr>
            <w:tcW w:w="335" w:type="pct"/>
            <w:tcBorders>
              <w:bottom w:val="single" w:sz="2" w:space="0" w:color="D9D9D9" w:themeColor="background1" w:themeShade="D9"/>
            </w:tcBorders>
            <w:vAlign w:val="center"/>
          </w:tcPr>
          <w:p w14:paraId="0A46982D" w14:textId="7B420CF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5.0, 5.0</w:t>
            </w:r>
          </w:p>
        </w:tc>
        <w:tc>
          <w:tcPr>
            <w:tcW w:w="359" w:type="pct"/>
            <w:tcBorders>
              <w:bottom w:val="single" w:sz="2" w:space="0" w:color="D9D9D9" w:themeColor="background1" w:themeShade="D9"/>
            </w:tcBorders>
            <w:vAlign w:val="center"/>
          </w:tcPr>
          <w:p w14:paraId="5148A9AC" w14:textId="5822EB5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3.4, 3.4</w:t>
            </w:r>
          </w:p>
        </w:tc>
        <w:tc>
          <w:tcPr>
            <w:tcW w:w="359" w:type="pct"/>
            <w:tcBorders>
              <w:bottom w:val="single" w:sz="2" w:space="0" w:color="D9D9D9" w:themeColor="background1" w:themeShade="D9"/>
            </w:tcBorders>
            <w:vAlign w:val="center"/>
          </w:tcPr>
          <w:p w14:paraId="6BA21595" w14:textId="72A6534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0.4, 2.6</w:t>
            </w:r>
          </w:p>
        </w:tc>
        <w:tc>
          <w:tcPr>
            <w:tcW w:w="328" w:type="pct"/>
            <w:tcBorders>
              <w:bottom w:val="single" w:sz="2" w:space="0" w:color="D9D9D9" w:themeColor="background1" w:themeShade="D9"/>
            </w:tcBorders>
            <w:vAlign w:val="center"/>
          </w:tcPr>
          <w:p w14:paraId="4422D6C3" w14:textId="55BF2CD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2.5, 2.5</w:t>
            </w:r>
          </w:p>
        </w:tc>
        <w:tc>
          <w:tcPr>
            <w:tcW w:w="335" w:type="pct"/>
            <w:tcBorders>
              <w:bottom w:val="single" w:sz="2" w:space="0" w:color="D9D9D9" w:themeColor="background1" w:themeShade="D9"/>
            </w:tcBorders>
            <w:vAlign w:val="center"/>
          </w:tcPr>
          <w:p w14:paraId="0795C465" w14:textId="0A26E2B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2.6, 2.6</w:t>
            </w:r>
          </w:p>
        </w:tc>
        <w:tc>
          <w:tcPr>
            <w:tcW w:w="325" w:type="pct"/>
            <w:tcBorders>
              <w:bottom w:val="single" w:sz="2" w:space="0" w:color="D9D9D9" w:themeColor="background1" w:themeShade="D9"/>
            </w:tcBorders>
            <w:vAlign w:val="center"/>
          </w:tcPr>
          <w:p w14:paraId="179C0A18" w14:textId="220C032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583C056C" w14:textId="2BC74B6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3.9, 3.9</w:t>
            </w:r>
          </w:p>
        </w:tc>
        <w:tc>
          <w:tcPr>
            <w:tcW w:w="489" w:type="pct"/>
            <w:tcBorders>
              <w:bottom w:val="single" w:sz="2" w:space="0" w:color="D9D9D9" w:themeColor="background1" w:themeShade="D9"/>
            </w:tcBorders>
            <w:vAlign w:val="center"/>
          </w:tcPr>
          <w:p w14:paraId="11A8DDBF" w14:textId="0E37140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4.0, 4.5</w:t>
            </w:r>
          </w:p>
        </w:tc>
      </w:tr>
      <w:tr w:rsidR="00486F3D" w:rsidRPr="008D2408" w14:paraId="17F7B57E" w14:textId="77777777" w:rsidTr="00B2399F">
        <w:trPr>
          <w:trHeight w:val="283"/>
        </w:trPr>
        <w:tc>
          <w:tcPr>
            <w:tcW w:w="1195" w:type="pct"/>
            <w:vMerge w:val="restart"/>
            <w:tcBorders>
              <w:top w:val="single" w:sz="2" w:space="0" w:color="D9D9D9" w:themeColor="background1" w:themeShade="D9"/>
              <w:bottom w:val="nil"/>
            </w:tcBorders>
            <w:vAlign w:val="center"/>
          </w:tcPr>
          <w:p w14:paraId="0B0F1170"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sz w:val="18"/>
                <w:szCs w:val="18"/>
                <w:lang w:val="en-AU"/>
              </w:rPr>
              <w:t xml:space="preserve">Methicillin-resistant </w:t>
            </w:r>
            <w:r w:rsidRPr="00A54214">
              <w:rPr>
                <w:rFonts w:ascii="Arial" w:hAnsi="Arial" w:cs="Arial"/>
                <w:i/>
                <w:sz w:val="18"/>
                <w:szCs w:val="18"/>
                <w:lang w:val="en-AU"/>
              </w:rPr>
              <w:t>S. aureus</w:t>
            </w:r>
          </w:p>
        </w:tc>
        <w:tc>
          <w:tcPr>
            <w:tcW w:w="575" w:type="pct"/>
            <w:tcBorders>
              <w:top w:val="single" w:sz="2" w:space="0" w:color="D9D9D9" w:themeColor="background1" w:themeShade="D9"/>
              <w:bottom w:val="nil"/>
            </w:tcBorders>
            <w:vAlign w:val="center"/>
          </w:tcPr>
          <w:p w14:paraId="5C1CAFE8"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bottom w:val="nil"/>
            </w:tcBorders>
            <w:vAlign w:val="center"/>
          </w:tcPr>
          <w:p w14:paraId="5395364A" w14:textId="1DA8030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152</w:t>
            </w:r>
          </w:p>
        </w:tc>
        <w:tc>
          <w:tcPr>
            <w:tcW w:w="335" w:type="pct"/>
            <w:tcBorders>
              <w:top w:val="single" w:sz="2" w:space="0" w:color="D9D9D9" w:themeColor="background1" w:themeShade="D9"/>
              <w:bottom w:val="nil"/>
            </w:tcBorders>
            <w:vAlign w:val="center"/>
          </w:tcPr>
          <w:p w14:paraId="1E509B03" w14:textId="04C5850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78</w:t>
            </w:r>
          </w:p>
        </w:tc>
        <w:tc>
          <w:tcPr>
            <w:tcW w:w="359" w:type="pct"/>
            <w:tcBorders>
              <w:top w:val="single" w:sz="2" w:space="0" w:color="D9D9D9" w:themeColor="background1" w:themeShade="D9"/>
              <w:bottom w:val="nil"/>
            </w:tcBorders>
            <w:vAlign w:val="center"/>
          </w:tcPr>
          <w:p w14:paraId="15578BAC" w14:textId="29AF6E1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65</w:t>
            </w:r>
          </w:p>
        </w:tc>
        <w:tc>
          <w:tcPr>
            <w:tcW w:w="359" w:type="pct"/>
            <w:tcBorders>
              <w:top w:val="single" w:sz="2" w:space="0" w:color="D9D9D9" w:themeColor="background1" w:themeShade="D9"/>
              <w:bottom w:val="nil"/>
            </w:tcBorders>
            <w:vAlign w:val="center"/>
          </w:tcPr>
          <w:p w14:paraId="5A960732" w14:textId="2AC87A8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41</w:t>
            </w:r>
          </w:p>
        </w:tc>
        <w:tc>
          <w:tcPr>
            <w:tcW w:w="328" w:type="pct"/>
            <w:tcBorders>
              <w:top w:val="single" w:sz="2" w:space="0" w:color="D9D9D9" w:themeColor="background1" w:themeShade="D9"/>
              <w:bottom w:val="nil"/>
            </w:tcBorders>
            <w:vAlign w:val="center"/>
          </w:tcPr>
          <w:p w14:paraId="489EEE78" w14:textId="72422C6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98</w:t>
            </w:r>
          </w:p>
        </w:tc>
        <w:tc>
          <w:tcPr>
            <w:tcW w:w="335" w:type="pct"/>
            <w:tcBorders>
              <w:top w:val="single" w:sz="2" w:space="0" w:color="D9D9D9" w:themeColor="background1" w:themeShade="D9"/>
              <w:bottom w:val="nil"/>
            </w:tcBorders>
            <w:vAlign w:val="center"/>
          </w:tcPr>
          <w:p w14:paraId="142F3B40" w14:textId="255D3E8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9</w:t>
            </w:r>
          </w:p>
        </w:tc>
        <w:tc>
          <w:tcPr>
            <w:tcW w:w="325" w:type="pct"/>
            <w:tcBorders>
              <w:top w:val="single" w:sz="2" w:space="0" w:color="D9D9D9" w:themeColor="background1" w:themeShade="D9"/>
              <w:bottom w:val="nil"/>
            </w:tcBorders>
            <w:vAlign w:val="center"/>
          </w:tcPr>
          <w:p w14:paraId="7300CEED" w14:textId="38979A1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37</w:t>
            </w:r>
          </w:p>
        </w:tc>
        <w:tc>
          <w:tcPr>
            <w:tcW w:w="359" w:type="pct"/>
            <w:tcBorders>
              <w:top w:val="single" w:sz="2" w:space="0" w:color="D9D9D9" w:themeColor="background1" w:themeShade="D9"/>
              <w:bottom w:val="nil"/>
            </w:tcBorders>
            <w:vAlign w:val="center"/>
          </w:tcPr>
          <w:p w14:paraId="010F61A6" w14:textId="0D214CB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14</w:t>
            </w:r>
          </w:p>
        </w:tc>
        <w:tc>
          <w:tcPr>
            <w:tcW w:w="489" w:type="pct"/>
            <w:tcBorders>
              <w:top w:val="single" w:sz="2" w:space="0" w:color="D9D9D9" w:themeColor="background1" w:themeShade="D9"/>
              <w:bottom w:val="nil"/>
            </w:tcBorders>
            <w:vAlign w:val="center"/>
          </w:tcPr>
          <w:p w14:paraId="4621C10C" w14:textId="797383D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494</w:t>
            </w:r>
          </w:p>
        </w:tc>
      </w:tr>
      <w:tr w:rsidR="00486F3D" w:rsidRPr="008D2408" w14:paraId="4A1882BD" w14:textId="77777777" w:rsidTr="00B2399F">
        <w:trPr>
          <w:trHeight w:val="283"/>
        </w:trPr>
        <w:tc>
          <w:tcPr>
            <w:tcW w:w="1195" w:type="pct"/>
            <w:vMerge/>
            <w:tcBorders>
              <w:top w:val="nil"/>
              <w:bottom w:val="single" w:sz="2" w:space="0" w:color="D9D9D9" w:themeColor="background1" w:themeShade="D9"/>
            </w:tcBorders>
            <w:vAlign w:val="center"/>
          </w:tcPr>
          <w:p w14:paraId="14FA5055" w14:textId="77777777" w:rsidR="00B2399F" w:rsidRPr="00A54214" w:rsidRDefault="00B2399F" w:rsidP="00B2399F">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61E89123" w14:textId="5361154E"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w:t>
            </w:r>
            <w:r>
              <w:rPr>
                <w:rFonts w:ascii="Arial" w:hAnsi="Arial" w:cs="Arial"/>
                <w:color w:val="000000"/>
                <w:sz w:val="18"/>
                <w:szCs w:val="18"/>
                <w:lang w:val="en-AU"/>
              </w:rPr>
              <w:t>R</w:t>
            </w:r>
          </w:p>
        </w:tc>
        <w:tc>
          <w:tcPr>
            <w:tcW w:w="341" w:type="pct"/>
            <w:tcBorders>
              <w:top w:val="nil"/>
              <w:bottom w:val="single" w:sz="2" w:space="0" w:color="D9D9D9" w:themeColor="background1" w:themeShade="D9"/>
            </w:tcBorders>
            <w:vAlign w:val="center"/>
          </w:tcPr>
          <w:p w14:paraId="3214D7C3" w14:textId="307BB3A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24.3, 28.9</w:t>
            </w:r>
          </w:p>
        </w:tc>
        <w:tc>
          <w:tcPr>
            <w:tcW w:w="335" w:type="pct"/>
            <w:tcBorders>
              <w:top w:val="nil"/>
              <w:bottom w:val="single" w:sz="2" w:space="0" w:color="D9D9D9" w:themeColor="background1" w:themeShade="D9"/>
            </w:tcBorders>
            <w:vAlign w:val="center"/>
          </w:tcPr>
          <w:p w14:paraId="64A62AD4" w14:textId="15C2FE2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16.7, 16.7</w:t>
            </w:r>
          </w:p>
        </w:tc>
        <w:tc>
          <w:tcPr>
            <w:tcW w:w="359" w:type="pct"/>
            <w:tcBorders>
              <w:top w:val="nil"/>
              <w:bottom w:val="single" w:sz="2" w:space="0" w:color="D9D9D9" w:themeColor="background1" w:themeShade="D9"/>
            </w:tcBorders>
            <w:vAlign w:val="center"/>
          </w:tcPr>
          <w:p w14:paraId="55C602CC" w14:textId="23E8D23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9.2, 9.2</w:t>
            </w:r>
          </w:p>
        </w:tc>
        <w:tc>
          <w:tcPr>
            <w:tcW w:w="359" w:type="pct"/>
            <w:tcBorders>
              <w:top w:val="nil"/>
              <w:bottom w:val="single" w:sz="2" w:space="0" w:color="D9D9D9" w:themeColor="background1" w:themeShade="D9"/>
            </w:tcBorders>
            <w:vAlign w:val="center"/>
          </w:tcPr>
          <w:p w14:paraId="286628A6" w14:textId="6A245FF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0.0, 7.3</w:t>
            </w:r>
          </w:p>
        </w:tc>
        <w:tc>
          <w:tcPr>
            <w:tcW w:w="328" w:type="pct"/>
            <w:tcBorders>
              <w:top w:val="nil"/>
              <w:bottom w:val="single" w:sz="2" w:space="0" w:color="D9D9D9" w:themeColor="background1" w:themeShade="D9"/>
            </w:tcBorders>
            <w:vAlign w:val="center"/>
          </w:tcPr>
          <w:p w14:paraId="7232284A" w14:textId="1241BED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3.1, 3.1</w:t>
            </w:r>
          </w:p>
        </w:tc>
        <w:tc>
          <w:tcPr>
            <w:tcW w:w="335" w:type="pct"/>
            <w:tcBorders>
              <w:top w:val="nil"/>
              <w:bottom w:val="single" w:sz="2" w:space="0" w:color="D9D9D9" w:themeColor="background1" w:themeShade="D9"/>
            </w:tcBorders>
            <w:vAlign w:val="center"/>
          </w:tcPr>
          <w:p w14:paraId="0940A3BC" w14:textId="4FE8835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n/a, n/a</w:t>
            </w:r>
          </w:p>
        </w:tc>
        <w:tc>
          <w:tcPr>
            <w:tcW w:w="325" w:type="pct"/>
            <w:tcBorders>
              <w:top w:val="nil"/>
              <w:bottom w:val="single" w:sz="2" w:space="0" w:color="D9D9D9" w:themeColor="background1" w:themeShade="D9"/>
            </w:tcBorders>
            <w:vAlign w:val="center"/>
          </w:tcPr>
          <w:p w14:paraId="0FD618B9" w14:textId="53FD6A4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237F383E" w14:textId="285A514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21.4, 21.4</w:t>
            </w:r>
          </w:p>
        </w:tc>
        <w:tc>
          <w:tcPr>
            <w:tcW w:w="489" w:type="pct"/>
            <w:tcBorders>
              <w:top w:val="nil"/>
              <w:bottom w:val="single" w:sz="2" w:space="0" w:color="D9D9D9" w:themeColor="background1" w:themeShade="D9"/>
            </w:tcBorders>
            <w:vAlign w:val="center"/>
          </w:tcPr>
          <w:p w14:paraId="629D5D7D" w14:textId="59433D5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12.8, 14.8</w:t>
            </w:r>
          </w:p>
        </w:tc>
      </w:tr>
      <w:tr w:rsidR="00486F3D" w:rsidRPr="008D2408" w14:paraId="042B69FC" w14:textId="77777777" w:rsidTr="00B2399F">
        <w:trPr>
          <w:trHeight w:val="283"/>
        </w:trPr>
        <w:tc>
          <w:tcPr>
            <w:tcW w:w="1195" w:type="pct"/>
            <w:vMerge w:val="restart"/>
            <w:tcBorders>
              <w:top w:val="single" w:sz="2" w:space="0" w:color="D9D9D9" w:themeColor="background1" w:themeShade="D9"/>
            </w:tcBorders>
            <w:vAlign w:val="center"/>
          </w:tcPr>
          <w:p w14:paraId="295C6FF1"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sz w:val="18"/>
                <w:szCs w:val="18"/>
                <w:lang w:val="en-AU"/>
              </w:rPr>
              <w:t>Methicillin-susceptible</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5A3F3DE0"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4735A599" w14:textId="0D80443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617</w:t>
            </w:r>
          </w:p>
        </w:tc>
        <w:tc>
          <w:tcPr>
            <w:tcW w:w="335" w:type="pct"/>
            <w:tcBorders>
              <w:top w:val="single" w:sz="2" w:space="0" w:color="D9D9D9" w:themeColor="background1" w:themeShade="D9"/>
            </w:tcBorders>
            <w:vAlign w:val="center"/>
          </w:tcPr>
          <w:p w14:paraId="701EB5A5" w14:textId="36A5CC5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652B7DB0" w14:textId="7D1B371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430</w:t>
            </w:r>
          </w:p>
        </w:tc>
        <w:tc>
          <w:tcPr>
            <w:tcW w:w="359" w:type="pct"/>
            <w:tcBorders>
              <w:top w:val="single" w:sz="2" w:space="0" w:color="D9D9D9" w:themeColor="background1" w:themeShade="D9"/>
            </w:tcBorders>
            <w:vAlign w:val="center"/>
          </w:tcPr>
          <w:p w14:paraId="5081C7CA" w14:textId="1EC3A97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188</w:t>
            </w:r>
          </w:p>
        </w:tc>
        <w:tc>
          <w:tcPr>
            <w:tcW w:w="328" w:type="pct"/>
            <w:tcBorders>
              <w:top w:val="single" w:sz="2" w:space="0" w:color="D9D9D9" w:themeColor="background1" w:themeShade="D9"/>
            </w:tcBorders>
            <w:vAlign w:val="center"/>
          </w:tcPr>
          <w:p w14:paraId="1DDA7E15" w14:textId="2F3BB14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415</w:t>
            </w:r>
          </w:p>
        </w:tc>
        <w:tc>
          <w:tcPr>
            <w:tcW w:w="335" w:type="pct"/>
            <w:tcBorders>
              <w:top w:val="single" w:sz="2" w:space="0" w:color="D9D9D9" w:themeColor="background1" w:themeShade="D9"/>
            </w:tcBorders>
            <w:vAlign w:val="center"/>
          </w:tcPr>
          <w:p w14:paraId="62239C1B" w14:textId="29B1AD6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105</w:t>
            </w:r>
          </w:p>
        </w:tc>
        <w:tc>
          <w:tcPr>
            <w:tcW w:w="325" w:type="pct"/>
            <w:tcBorders>
              <w:top w:val="single" w:sz="2" w:space="0" w:color="D9D9D9" w:themeColor="background1" w:themeShade="D9"/>
            </w:tcBorders>
            <w:vAlign w:val="center"/>
          </w:tcPr>
          <w:p w14:paraId="0B28A5A8" w14:textId="0F4B178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49</w:t>
            </w:r>
          </w:p>
        </w:tc>
        <w:tc>
          <w:tcPr>
            <w:tcW w:w="359" w:type="pct"/>
            <w:tcBorders>
              <w:top w:val="single" w:sz="2" w:space="0" w:color="D9D9D9" w:themeColor="background1" w:themeShade="D9"/>
            </w:tcBorders>
            <w:vAlign w:val="center"/>
          </w:tcPr>
          <w:p w14:paraId="3167DC73" w14:textId="7D87BB5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88</w:t>
            </w:r>
          </w:p>
        </w:tc>
        <w:tc>
          <w:tcPr>
            <w:tcW w:w="489" w:type="pct"/>
            <w:tcBorders>
              <w:top w:val="single" w:sz="2" w:space="0" w:color="D9D9D9" w:themeColor="background1" w:themeShade="D9"/>
            </w:tcBorders>
            <w:vAlign w:val="center"/>
          </w:tcPr>
          <w:p w14:paraId="7880E704" w14:textId="04E3890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2,429</w:t>
            </w:r>
          </w:p>
        </w:tc>
      </w:tr>
      <w:tr w:rsidR="00B2399F" w:rsidRPr="008D2408" w14:paraId="22B7D6E2" w14:textId="77777777" w:rsidTr="00B2399F">
        <w:trPr>
          <w:trHeight w:val="283"/>
        </w:trPr>
        <w:tc>
          <w:tcPr>
            <w:tcW w:w="1195" w:type="pct"/>
            <w:vMerge/>
            <w:vAlign w:val="center"/>
          </w:tcPr>
          <w:p w14:paraId="108DA0D2" w14:textId="77777777" w:rsidR="00B2399F" w:rsidRPr="008D2408" w:rsidRDefault="00B2399F" w:rsidP="00B2399F">
            <w:pPr>
              <w:pStyle w:val="TableParagraph"/>
              <w:rPr>
                <w:rFonts w:ascii="Arial" w:hAnsi="Arial" w:cs="Arial"/>
                <w:sz w:val="18"/>
                <w:szCs w:val="18"/>
                <w:lang w:val="en-AU"/>
              </w:rPr>
            </w:pPr>
          </w:p>
        </w:tc>
        <w:tc>
          <w:tcPr>
            <w:tcW w:w="575" w:type="pct"/>
            <w:vAlign w:val="center"/>
          </w:tcPr>
          <w:p w14:paraId="245F5B94" w14:textId="5EFE53F0"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w:t>
            </w:r>
            <w:r>
              <w:rPr>
                <w:rFonts w:ascii="Arial" w:hAnsi="Arial" w:cs="Arial"/>
                <w:color w:val="000000"/>
                <w:sz w:val="18"/>
                <w:szCs w:val="18"/>
                <w:lang w:val="en-AU"/>
              </w:rPr>
              <w:t>R</w:t>
            </w:r>
          </w:p>
        </w:tc>
        <w:tc>
          <w:tcPr>
            <w:tcW w:w="341" w:type="pct"/>
            <w:vAlign w:val="center"/>
          </w:tcPr>
          <w:p w14:paraId="7948F496" w14:textId="6C560B7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1.8, 2.3</w:t>
            </w:r>
          </w:p>
        </w:tc>
        <w:tc>
          <w:tcPr>
            <w:tcW w:w="335" w:type="pct"/>
            <w:vAlign w:val="center"/>
          </w:tcPr>
          <w:p w14:paraId="7EDC04B1" w14:textId="5FA8CD3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3.4, 3.4</w:t>
            </w:r>
          </w:p>
        </w:tc>
        <w:tc>
          <w:tcPr>
            <w:tcW w:w="359" w:type="pct"/>
            <w:vAlign w:val="center"/>
          </w:tcPr>
          <w:p w14:paraId="59ACF136" w14:textId="568B435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2.6, 2.6</w:t>
            </w:r>
          </w:p>
        </w:tc>
        <w:tc>
          <w:tcPr>
            <w:tcW w:w="359" w:type="pct"/>
            <w:vAlign w:val="center"/>
          </w:tcPr>
          <w:p w14:paraId="5AAE88A5" w14:textId="070C926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0.5, 1.6</w:t>
            </w:r>
          </w:p>
        </w:tc>
        <w:tc>
          <w:tcPr>
            <w:tcW w:w="328" w:type="pct"/>
            <w:vAlign w:val="center"/>
          </w:tcPr>
          <w:p w14:paraId="74BD0E96" w14:textId="40EDA600"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2.4, 2.4</w:t>
            </w:r>
          </w:p>
        </w:tc>
        <w:tc>
          <w:tcPr>
            <w:tcW w:w="335" w:type="pct"/>
            <w:vAlign w:val="center"/>
          </w:tcPr>
          <w:p w14:paraId="13E578DF" w14:textId="20EB00F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1.9, 1.9</w:t>
            </w:r>
          </w:p>
        </w:tc>
        <w:tc>
          <w:tcPr>
            <w:tcW w:w="325" w:type="pct"/>
            <w:vAlign w:val="center"/>
          </w:tcPr>
          <w:p w14:paraId="655AB789" w14:textId="603FC9B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vAlign w:val="center"/>
          </w:tcPr>
          <w:p w14:paraId="643FE945" w14:textId="73E2C7A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1.1, 1.1</w:t>
            </w:r>
          </w:p>
        </w:tc>
        <w:tc>
          <w:tcPr>
            <w:tcW w:w="489" w:type="pct"/>
            <w:vAlign w:val="center"/>
          </w:tcPr>
          <w:p w14:paraId="02E4E87E" w14:textId="1E9A07A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2.2, 2.4</w:t>
            </w:r>
          </w:p>
        </w:tc>
      </w:tr>
      <w:tr w:rsidR="002F0EEC" w:rsidRPr="008D2408" w14:paraId="115C4750" w14:textId="77777777" w:rsidTr="007A1E0E">
        <w:trPr>
          <w:trHeight w:val="283"/>
        </w:trPr>
        <w:tc>
          <w:tcPr>
            <w:tcW w:w="1195" w:type="pct"/>
            <w:shd w:val="clear" w:color="auto" w:fill="C0F7E5" w:themeFill="accent4" w:themeFillTint="33"/>
            <w:vAlign w:val="center"/>
          </w:tcPr>
          <w:p w14:paraId="01BB5CEC" w14:textId="77777777"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Ticarcillin–clavulanic acid</w:t>
            </w:r>
          </w:p>
        </w:tc>
        <w:tc>
          <w:tcPr>
            <w:tcW w:w="575" w:type="pct"/>
            <w:shd w:val="clear" w:color="auto" w:fill="C0F7E5" w:themeFill="accent4" w:themeFillTint="33"/>
            <w:vAlign w:val="center"/>
          </w:tcPr>
          <w:p w14:paraId="0BE8726D"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6F7A64E9"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457E4103"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790DCE5"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2B76F7A3"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0E06F5C5"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3C0F39F8"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2F2FA9CC"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5291D49E"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3F96A59D"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23D47CDA" w14:textId="77777777" w:rsidTr="007A1E0E">
        <w:trPr>
          <w:trHeight w:val="283"/>
        </w:trPr>
        <w:tc>
          <w:tcPr>
            <w:tcW w:w="1195" w:type="pct"/>
            <w:vMerge w:val="restart"/>
            <w:vAlign w:val="center"/>
          </w:tcPr>
          <w:p w14:paraId="1C288249"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sz w:val="18"/>
                <w:szCs w:val="18"/>
                <w:lang w:val="en-AU"/>
              </w:rPr>
              <w:t xml:space="preserve"> complex</w:t>
            </w:r>
          </w:p>
        </w:tc>
        <w:tc>
          <w:tcPr>
            <w:tcW w:w="575" w:type="pct"/>
            <w:vAlign w:val="center"/>
          </w:tcPr>
          <w:p w14:paraId="591AE32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7789A862" w14:textId="681A1B1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35" w:type="pct"/>
            <w:vAlign w:val="center"/>
          </w:tcPr>
          <w:p w14:paraId="770DA78B" w14:textId="7C7AC6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59" w:type="pct"/>
            <w:vAlign w:val="center"/>
          </w:tcPr>
          <w:p w14:paraId="61E167B8" w14:textId="75F6F33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vAlign w:val="center"/>
          </w:tcPr>
          <w:p w14:paraId="1F54F129" w14:textId="2DB9A12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28" w:type="pct"/>
            <w:vAlign w:val="center"/>
          </w:tcPr>
          <w:p w14:paraId="18B47A47" w14:textId="45CF74B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5EC3BB1A" w14:textId="68342F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vAlign w:val="center"/>
          </w:tcPr>
          <w:p w14:paraId="15EDAEF6" w14:textId="61A3986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vAlign w:val="center"/>
          </w:tcPr>
          <w:p w14:paraId="5A5DD707" w14:textId="79463E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489" w:type="pct"/>
            <w:vAlign w:val="center"/>
          </w:tcPr>
          <w:p w14:paraId="5D0F0234" w14:textId="69176B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r>
      <w:tr w:rsidR="00486F3D" w:rsidRPr="008D2408" w14:paraId="192AD991" w14:textId="77777777" w:rsidTr="007A1E0E">
        <w:trPr>
          <w:trHeight w:val="283"/>
        </w:trPr>
        <w:tc>
          <w:tcPr>
            <w:tcW w:w="1195" w:type="pct"/>
            <w:vMerge/>
            <w:tcBorders>
              <w:bottom w:val="single" w:sz="2" w:space="0" w:color="D9D9D9" w:themeColor="background1" w:themeShade="D9"/>
            </w:tcBorders>
            <w:vAlign w:val="center"/>
          </w:tcPr>
          <w:p w14:paraId="29C6899E"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09A44B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94C1EC3" w14:textId="0FBF80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784514B3" w14:textId="395052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D380C98" w14:textId="525047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c>
          <w:tcPr>
            <w:tcW w:w="359" w:type="pct"/>
            <w:tcBorders>
              <w:bottom w:val="single" w:sz="2" w:space="0" w:color="D9D9D9" w:themeColor="background1" w:themeShade="D9"/>
            </w:tcBorders>
            <w:vAlign w:val="center"/>
          </w:tcPr>
          <w:p w14:paraId="3A47D68C" w14:textId="0B64DE4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70FE7C98" w14:textId="516C32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6DFEB4D9" w14:textId="6A7949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5F6CDCBF" w14:textId="2CEC8B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6E5D6539" w14:textId="48DD32A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100133BF" w14:textId="077D0C8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w:t>
            </w:r>
            <w:r w:rsidRPr="00B248EE">
              <w:rPr>
                <w:rFonts w:ascii="Arial" w:hAnsi="Arial" w:cs="Arial"/>
                <w:color w:val="000000"/>
                <w:sz w:val="18"/>
                <w:szCs w:val="18"/>
                <w:vertAlign w:val="superscript"/>
              </w:rPr>
              <w:t>§</w:t>
            </w:r>
          </w:p>
        </w:tc>
      </w:tr>
      <w:tr w:rsidR="00486F3D" w:rsidRPr="008D2408" w14:paraId="3DED95D3" w14:textId="77777777" w:rsidTr="007A1E0E">
        <w:trPr>
          <w:trHeight w:val="283"/>
        </w:trPr>
        <w:tc>
          <w:tcPr>
            <w:tcW w:w="1195" w:type="pct"/>
            <w:vMerge w:val="restart"/>
            <w:tcBorders>
              <w:top w:val="single" w:sz="2" w:space="0" w:color="D9D9D9" w:themeColor="background1" w:themeShade="D9"/>
            </w:tcBorders>
            <w:vAlign w:val="center"/>
          </w:tcPr>
          <w:p w14:paraId="1BE9457A"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w:t>
            </w:r>
            <w:r w:rsidRPr="008D2408">
              <w:rPr>
                <w:rFonts w:ascii="Arial" w:hAnsi="Arial" w:cs="Arial"/>
                <w:sz w:val="18"/>
                <w:szCs w:val="18"/>
                <w:lang w:val="en-AU"/>
              </w:rPr>
              <w:lastRenderedPageBreak/>
              <w:t>complex</w:t>
            </w:r>
          </w:p>
        </w:tc>
        <w:tc>
          <w:tcPr>
            <w:tcW w:w="575" w:type="pct"/>
            <w:tcBorders>
              <w:top w:val="single" w:sz="2" w:space="0" w:color="D9D9D9" w:themeColor="background1" w:themeShade="D9"/>
            </w:tcBorders>
            <w:vAlign w:val="center"/>
          </w:tcPr>
          <w:p w14:paraId="5F1B1CD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lastRenderedPageBreak/>
              <w:t>n</w:t>
            </w:r>
          </w:p>
        </w:tc>
        <w:tc>
          <w:tcPr>
            <w:tcW w:w="341" w:type="pct"/>
            <w:tcBorders>
              <w:top w:val="single" w:sz="2" w:space="0" w:color="D9D9D9" w:themeColor="background1" w:themeShade="D9"/>
            </w:tcBorders>
            <w:vAlign w:val="center"/>
          </w:tcPr>
          <w:p w14:paraId="2E2DE41B" w14:textId="20F46BB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95</w:t>
            </w:r>
          </w:p>
        </w:tc>
        <w:tc>
          <w:tcPr>
            <w:tcW w:w="335" w:type="pct"/>
            <w:tcBorders>
              <w:top w:val="single" w:sz="2" w:space="0" w:color="D9D9D9" w:themeColor="background1" w:themeShade="D9"/>
            </w:tcBorders>
            <w:vAlign w:val="center"/>
          </w:tcPr>
          <w:p w14:paraId="3194B9A6" w14:textId="216643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tcBorders>
              <w:top w:val="single" w:sz="2" w:space="0" w:color="D9D9D9" w:themeColor="background1" w:themeShade="D9"/>
            </w:tcBorders>
            <w:vAlign w:val="center"/>
          </w:tcPr>
          <w:p w14:paraId="31A2E6FA" w14:textId="1266F96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tcBorders>
            <w:vAlign w:val="center"/>
          </w:tcPr>
          <w:p w14:paraId="5183DE36" w14:textId="3BB82CC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w:t>
            </w:r>
          </w:p>
        </w:tc>
        <w:tc>
          <w:tcPr>
            <w:tcW w:w="328" w:type="pct"/>
            <w:tcBorders>
              <w:top w:val="single" w:sz="2" w:space="0" w:color="D9D9D9" w:themeColor="background1" w:themeShade="D9"/>
            </w:tcBorders>
            <w:vAlign w:val="center"/>
          </w:tcPr>
          <w:p w14:paraId="4AF08BD8" w14:textId="7EB837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w:t>
            </w:r>
          </w:p>
        </w:tc>
        <w:tc>
          <w:tcPr>
            <w:tcW w:w="335" w:type="pct"/>
            <w:tcBorders>
              <w:top w:val="single" w:sz="2" w:space="0" w:color="D9D9D9" w:themeColor="background1" w:themeShade="D9"/>
            </w:tcBorders>
            <w:vAlign w:val="center"/>
          </w:tcPr>
          <w:p w14:paraId="0931A93A" w14:textId="7D0DEB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tcBorders>
            <w:vAlign w:val="center"/>
          </w:tcPr>
          <w:p w14:paraId="5135BBAF" w14:textId="5DA0E43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156E0976" w14:textId="2A23A8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tcBorders>
            <w:vAlign w:val="center"/>
          </w:tcPr>
          <w:p w14:paraId="396DA206" w14:textId="32203C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385</w:t>
            </w:r>
          </w:p>
        </w:tc>
      </w:tr>
      <w:tr w:rsidR="00486F3D" w:rsidRPr="008D2408" w14:paraId="6F95A90F" w14:textId="77777777" w:rsidTr="007A1E0E">
        <w:trPr>
          <w:trHeight w:val="283"/>
        </w:trPr>
        <w:tc>
          <w:tcPr>
            <w:tcW w:w="1195" w:type="pct"/>
            <w:vMerge/>
            <w:tcBorders>
              <w:bottom w:val="single" w:sz="2" w:space="0" w:color="D9D9D9" w:themeColor="background1" w:themeShade="D9"/>
            </w:tcBorders>
            <w:vAlign w:val="center"/>
          </w:tcPr>
          <w:p w14:paraId="5E998ABB"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36C01EC"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21929A58" w14:textId="3F686CD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26.3, 32.6</w:t>
            </w:r>
          </w:p>
        </w:tc>
        <w:tc>
          <w:tcPr>
            <w:tcW w:w="335" w:type="pct"/>
            <w:tcBorders>
              <w:bottom w:val="single" w:sz="2" w:space="0" w:color="D9D9D9" w:themeColor="background1" w:themeShade="D9"/>
            </w:tcBorders>
            <w:vAlign w:val="center"/>
          </w:tcPr>
          <w:p w14:paraId="1037F31F" w14:textId="05D099F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25.8, 31.2</w:t>
            </w:r>
          </w:p>
        </w:tc>
        <w:tc>
          <w:tcPr>
            <w:tcW w:w="359" w:type="pct"/>
            <w:tcBorders>
              <w:bottom w:val="single" w:sz="2" w:space="0" w:color="D9D9D9" w:themeColor="background1" w:themeShade="D9"/>
            </w:tcBorders>
            <w:vAlign w:val="center"/>
          </w:tcPr>
          <w:p w14:paraId="4D7694DF" w14:textId="2B248BE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20.5, 22.9</w:t>
            </w:r>
          </w:p>
        </w:tc>
        <w:tc>
          <w:tcPr>
            <w:tcW w:w="359" w:type="pct"/>
            <w:tcBorders>
              <w:bottom w:val="single" w:sz="2" w:space="0" w:color="D9D9D9" w:themeColor="background1" w:themeShade="D9"/>
            </w:tcBorders>
            <w:vAlign w:val="center"/>
          </w:tcPr>
          <w:p w14:paraId="593A1A15" w14:textId="33F2CDA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9.1, 9.1</w:t>
            </w:r>
          </w:p>
        </w:tc>
        <w:tc>
          <w:tcPr>
            <w:tcW w:w="328" w:type="pct"/>
            <w:tcBorders>
              <w:bottom w:val="single" w:sz="2" w:space="0" w:color="D9D9D9" w:themeColor="background1" w:themeShade="D9"/>
            </w:tcBorders>
            <w:vAlign w:val="center"/>
          </w:tcPr>
          <w:p w14:paraId="25078720" w14:textId="793783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18.3, 21.7</w:t>
            </w:r>
          </w:p>
        </w:tc>
        <w:tc>
          <w:tcPr>
            <w:tcW w:w="335" w:type="pct"/>
            <w:tcBorders>
              <w:bottom w:val="single" w:sz="2" w:space="0" w:color="D9D9D9" w:themeColor="background1" w:themeShade="D9"/>
            </w:tcBorders>
            <w:vAlign w:val="center"/>
          </w:tcPr>
          <w:p w14:paraId="2CD794E4" w14:textId="4E64034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18.8, 31.3</w:t>
            </w:r>
          </w:p>
        </w:tc>
        <w:tc>
          <w:tcPr>
            <w:tcW w:w="325" w:type="pct"/>
            <w:tcBorders>
              <w:bottom w:val="single" w:sz="2" w:space="0" w:color="D9D9D9" w:themeColor="background1" w:themeShade="D9"/>
            </w:tcBorders>
            <w:vAlign w:val="center"/>
          </w:tcPr>
          <w:p w14:paraId="6577C67E" w14:textId="7C46D3D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F06BD8B" w14:textId="05D7F11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42.1, 42.1</w:t>
            </w:r>
          </w:p>
        </w:tc>
        <w:tc>
          <w:tcPr>
            <w:tcW w:w="489" w:type="pct"/>
            <w:tcBorders>
              <w:bottom w:val="single" w:sz="2" w:space="0" w:color="D9D9D9" w:themeColor="background1" w:themeShade="D9"/>
            </w:tcBorders>
            <w:vAlign w:val="center"/>
          </w:tcPr>
          <w:p w14:paraId="00A25B4F" w14:textId="422819D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23.6, 28.1</w:t>
            </w:r>
          </w:p>
        </w:tc>
      </w:tr>
      <w:tr w:rsidR="00486F3D" w:rsidRPr="008D2408" w14:paraId="39714704" w14:textId="77777777" w:rsidTr="007A1E0E">
        <w:trPr>
          <w:trHeight w:val="283"/>
        </w:trPr>
        <w:tc>
          <w:tcPr>
            <w:tcW w:w="1195" w:type="pct"/>
            <w:vMerge w:val="restart"/>
            <w:tcBorders>
              <w:top w:val="single" w:sz="2" w:space="0" w:color="D9D9D9" w:themeColor="background1" w:themeShade="D9"/>
            </w:tcBorders>
            <w:vAlign w:val="center"/>
          </w:tcPr>
          <w:p w14:paraId="5B83899A"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tcBorders>
            <w:vAlign w:val="center"/>
          </w:tcPr>
          <w:p w14:paraId="6042C69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CC8788C" w14:textId="6E23CA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815</w:t>
            </w:r>
          </w:p>
        </w:tc>
        <w:tc>
          <w:tcPr>
            <w:tcW w:w="335" w:type="pct"/>
            <w:tcBorders>
              <w:top w:val="single" w:sz="2" w:space="0" w:color="D9D9D9" w:themeColor="background1" w:themeShade="D9"/>
            </w:tcBorders>
            <w:vAlign w:val="center"/>
          </w:tcPr>
          <w:p w14:paraId="31C584D4" w14:textId="781AA14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1,086</w:t>
            </w:r>
          </w:p>
        </w:tc>
        <w:tc>
          <w:tcPr>
            <w:tcW w:w="359" w:type="pct"/>
            <w:tcBorders>
              <w:top w:val="single" w:sz="2" w:space="0" w:color="D9D9D9" w:themeColor="background1" w:themeShade="D9"/>
            </w:tcBorders>
            <w:vAlign w:val="center"/>
          </w:tcPr>
          <w:p w14:paraId="01857723" w14:textId="2035A5B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tcBorders>
            <w:vAlign w:val="center"/>
          </w:tcPr>
          <w:p w14:paraId="78381D14" w14:textId="0BED18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185</w:t>
            </w:r>
          </w:p>
        </w:tc>
        <w:tc>
          <w:tcPr>
            <w:tcW w:w="328" w:type="pct"/>
            <w:tcBorders>
              <w:top w:val="single" w:sz="2" w:space="0" w:color="D9D9D9" w:themeColor="background1" w:themeShade="D9"/>
            </w:tcBorders>
            <w:vAlign w:val="center"/>
          </w:tcPr>
          <w:p w14:paraId="1BC07E48" w14:textId="2CF5515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729</w:t>
            </w:r>
          </w:p>
        </w:tc>
        <w:tc>
          <w:tcPr>
            <w:tcW w:w="335" w:type="pct"/>
            <w:tcBorders>
              <w:top w:val="single" w:sz="2" w:space="0" w:color="D9D9D9" w:themeColor="background1" w:themeShade="D9"/>
            </w:tcBorders>
            <w:vAlign w:val="center"/>
          </w:tcPr>
          <w:p w14:paraId="42B95278" w14:textId="141F49B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tcBorders>
            <w:vAlign w:val="center"/>
          </w:tcPr>
          <w:p w14:paraId="5A9D95EA" w14:textId="238735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tcBorders>
            <w:vAlign w:val="center"/>
          </w:tcPr>
          <w:p w14:paraId="6A8D276B" w14:textId="3BF538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tcBorders>
            <w:vAlign w:val="center"/>
          </w:tcPr>
          <w:p w14:paraId="442E25E9" w14:textId="0B501DF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4,149</w:t>
            </w:r>
          </w:p>
        </w:tc>
      </w:tr>
      <w:tr w:rsidR="00486F3D" w:rsidRPr="008D2408" w14:paraId="21D04977" w14:textId="77777777" w:rsidTr="007A1E0E">
        <w:trPr>
          <w:trHeight w:val="283"/>
        </w:trPr>
        <w:tc>
          <w:tcPr>
            <w:tcW w:w="1195" w:type="pct"/>
            <w:vMerge/>
            <w:tcBorders>
              <w:bottom w:val="single" w:sz="2" w:space="0" w:color="D9D9D9" w:themeColor="background1" w:themeShade="D9"/>
            </w:tcBorders>
            <w:vAlign w:val="center"/>
          </w:tcPr>
          <w:p w14:paraId="49BE4975"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414E1A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0217678" w14:textId="79FF3FC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6.9, 15.0</w:t>
            </w:r>
          </w:p>
        </w:tc>
        <w:tc>
          <w:tcPr>
            <w:tcW w:w="335" w:type="pct"/>
            <w:tcBorders>
              <w:bottom w:val="single" w:sz="2" w:space="0" w:color="D9D9D9" w:themeColor="background1" w:themeShade="D9"/>
            </w:tcBorders>
            <w:vAlign w:val="center"/>
          </w:tcPr>
          <w:p w14:paraId="2ECAB947" w14:textId="2970DEA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6.8, 15.7</w:t>
            </w:r>
          </w:p>
        </w:tc>
        <w:tc>
          <w:tcPr>
            <w:tcW w:w="359" w:type="pct"/>
            <w:tcBorders>
              <w:bottom w:val="single" w:sz="2" w:space="0" w:color="D9D9D9" w:themeColor="background1" w:themeShade="D9"/>
            </w:tcBorders>
            <w:vAlign w:val="center"/>
          </w:tcPr>
          <w:p w14:paraId="3232B0E9" w14:textId="3ECB4C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6.0, 12.8</w:t>
            </w:r>
          </w:p>
        </w:tc>
        <w:tc>
          <w:tcPr>
            <w:tcW w:w="359" w:type="pct"/>
            <w:tcBorders>
              <w:bottom w:val="single" w:sz="2" w:space="0" w:color="D9D9D9" w:themeColor="background1" w:themeShade="D9"/>
            </w:tcBorders>
            <w:vAlign w:val="center"/>
          </w:tcPr>
          <w:p w14:paraId="5DB9A57F" w14:textId="25A171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6.5, 15.1</w:t>
            </w:r>
          </w:p>
        </w:tc>
        <w:tc>
          <w:tcPr>
            <w:tcW w:w="328" w:type="pct"/>
            <w:tcBorders>
              <w:bottom w:val="single" w:sz="2" w:space="0" w:color="D9D9D9" w:themeColor="background1" w:themeShade="D9"/>
            </w:tcBorders>
            <w:vAlign w:val="center"/>
          </w:tcPr>
          <w:p w14:paraId="360EE496" w14:textId="0D1E49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7.1, 18.0</w:t>
            </w:r>
          </w:p>
        </w:tc>
        <w:tc>
          <w:tcPr>
            <w:tcW w:w="335" w:type="pct"/>
            <w:tcBorders>
              <w:bottom w:val="single" w:sz="2" w:space="0" w:color="D9D9D9" w:themeColor="background1" w:themeShade="D9"/>
            </w:tcBorders>
            <w:vAlign w:val="center"/>
          </w:tcPr>
          <w:p w14:paraId="74641419" w14:textId="08872C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1.4, 6.0</w:t>
            </w:r>
          </w:p>
        </w:tc>
        <w:tc>
          <w:tcPr>
            <w:tcW w:w="325" w:type="pct"/>
            <w:tcBorders>
              <w:bottom w:val="single" w:sz="2" w:space="0" w:color="D9D9D9" w:themeColor="background1" w:themeShade="D9"/>
            </w:tcBorders>
            <w:vAlign w:val="center"/>
          </w:tcPr>
          <w:p w14:paraId="3E63F978" w14:textId="1A79A9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7.1, 18.8</w:t>
            </w:r>
          </w:p>
        </w:tc>
        <w:tc>
          <w:tcPr>
            <w:tcW w:w="359" w:type="pct"/>
            <w:tcBorders>
              <w:bottom w:val="single" w:sz="2" w:space="0" w:color="D9D9D9" w:themeColor="background1" w:themeShade="D9"/>
            </w:tcBorders>
            <w:vAlign w:val="center"/>
          </w:tcPr>
          <w:p w14:paraId="1C664A23" w14:textId="51701F6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3.4, 9.2</w:t>
            </w:r>
          </w:p>
        </w:tc>
        <w:tc>
          <w:tcPr>
            <w:tcW w:w="489" w:type="pct"/>
            <w:tcBorders>
              <w:bottom w:val="single" w:sz="2" w:space="0" w:color="D9D9D9" w:themeColor="background1" w:themeShade="D9"/>
            </w:tcBorders>
            <w:vAlign w:val="center"/>
          </w:tcPr>
          <w:p w14:paraId="1B36D684" w14:textId="56A70F3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6.3, 14.8</w:t>
            </w:r>
          </w:p>
        </w:tc>
      </w:tr>
      <w:tr w:rsidR="00486F3D" w:rsidRPr="008D2408" w14:paraId="6A36E65A" w14:textId="77777777" w:rsidTr="007A1E0E">
        <w:trPr>
          <w:trHeight w:val="283"/>
        </w:trPr>
        <w:tc>
          <w:tcPr>
            <w:tcW w:w="1195" w:type="pct"/>
            <w:vMerge w:val="restart"/>
            <w:tcBorders>
              <w:top w:val="single" w:sz="2" w:space="0" w:color="D9D9D9" w:themeColor="background1" w:themeShade="D9"/>
            </w:tcBorders>
            <w:vAlign w:val="center"/>
          </w:tcPr>
          <w:p w14:paraId="4E9F26F5"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tcBorders>
            <w:vAlign w:val="center"/>
          </w:tcPr>
          <w:p w14:paraId="4AA65ED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6B915623" w14:textId="557D8C1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w:t>
            </w:r>
          </w:p>
        </w:tc>
        <w:tc>
          <w:tcPr>
            <w:tcW w:w="335" w:type="pct"/>
            <w:tcBorders>
              <w:top w:val="single" w:sz="2" w:space="0" w:color="D9D9D9" w:themeColor="background1" w:themeShade="D9"/>
            </w:tcBorders>
            <w:vAlign w:val="center"/>
          </w:tcPr>
          <w:p w14:paraId="41A27C78" w14:textId="062418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tcBorders>
            <w:vAlign w:val="center"/>
          </w:tcPr>
          <w:p w14:paraId="118DD5E6" w14:textId="48677F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tcBorders>
            <w:vAlign w:val="center"/>
          </w:tcPr>
          <w:p w14:paraId="095384EA" w14:textId="726849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8" w:type="pct"/>
            <w:tcBorders>
              <w:top w:val="single" w:sz="2" w:space="0" w:color="D9D9D9" w:themeColor="background1" w:themeShade="D9"/>
            </w:tcBorders>
            <w:vAlign w:val="center"/>
          </w:tcPr>
          <w:p w14:paraId="641ECCDD" w14:textId="57238E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tcBorders>
            <w:vAlign w:val="center"/>
          </w:tcPr>
          <w:p w14:paraId="0CA61B8C" w14:textId="341F138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5B7B747E" w14:textId="3ED8AB1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tcBorders>
            <w:vAlign w:val="center"/>
          </w:tcPr>
          <w:p w14:paraId="2A30ED2D" w14:textId="6690031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tcBorders>
            <w:vAlign w:val="center"/>
          </w:tcPr>
          <w:p w14:paraId="3207A44D" w14:textId="66AA24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105</w:t>
            </w:r>
          </w:p>
        </w:tc>
      </w:tr>
      <w:tr w:rsidR="00486F3D" w:rsidRPr="008D2408" w14:paraId="02EC3012" w14:textId="77777777" w:rsidTr="007A1E0E">
        <w:trPr>
          <w:trHeight w:val="283"/>
        </w:trPr>
        <w:tc>
          <w:tcPr>
            <w:tcW w:w="1195" w:type="pct"/>
            <w:vMerge/>
            <w:tcBorders>
              <w:bottom w:val="single" w:sz="2" w:space="0" w:color="D9D9D9" w:themeColor="background1" w:themeShade="D9"/>
            </w:tcBorders>
            <w:vAlign w:val="center"/>
          </w:tcPr>
          <w:p w14:paraId="572FF65E"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60B4EA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AD5936B" w14:textId="488F06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23.5, 38.2</w:t>
            </w:r>
          </w:p>
        </w:tc>
        <w:tc>
          <w:tcPr>
            <w:tcW w:w="335" w:type="pct"/>
            <w:tcBorders>
              <w:bottom w:val="single" w:sz="2" w:space="0" w:color="D9D9D9" w:themeColor="background1" w:themeShade="D9"/>
            </w:tcBorders>
            <w:vAlign w:val="center"/>
          </w:tcPr>
          <w:p w14:paraId="4E854A89" w14:textId="5903BC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31.3, 37.5</w:t>
            </w:r>
          </w:p>
        </w:tc>
        <w:tc>
          <w:tcPr>
            <w:tcW w:w="359" w:type="pct"/>
            <w:tcBorders>
              <w:bottom w:val="single" w:sz="2" w:space="0" w:color="D9D9D9" w:themeColor="background1" w:themeShade="D9"/>
            </w:tcBorders>
            <w:vAlign w:val="center"/>
          </w:tcPr>
          <w:p w14:paraId="6A893B5D" w14:textId="0E6EDA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33.3, 50.0</w:t>
            </w:r>
          </w:p>
        </w:tc>
        <w:tc>
          <w:tcPr>
            <w:tcW w:w="359" w:type="pct"/>
            <w:tcBorders>
              <w:bottom w:val="single" w:sz="2" w:space="0" w:color="D9D9D9" w:themeColor="background1" w:themeShade="D9"/>
            </w:tcBorders>
            <w:vAlign w:val="center"/>
          </w:tcPr>
          <w:p w14:paraId="2DB75792" w14:textId="2933C2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6DA74E62" w14:textId="14DBE0B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31.3, 43.8</w:t>
            </w:r>
          </w:p>
        </w:tc>
        <w:tc>
          <w:tcPr>
            <w:tcW w:w="335" w:type="pct"/>
            <w:tcBorders>
              <w:bottom w:val="single" w:sz="2" w:space="0" w:color="D9D9D9" w:themeColor="background1" w:themeShade="D9"/>
            </w:tcBorders>
            <w:vAlign w:val="center"/>
          </w:tcPr>
          <w:p w14:paraId="4676F758" w14:textId="448F529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5CFBBA9E" w14:textId="0852EAB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40331C76" w14:textId="53770AA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03D7A546" w14:textId="12C0529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26.7, 39.0</w:t>
            </w:r>
          </w:p>
        </w:tc>
      </w:tr>
      <w:tr w:rsidR="00486F3D" w:rsidRPr="008D2408" w14:paraId="062622DD" w14:textId="77777777" w:rsidTr="007A1E0E">
        <w:trPr>
          <w:trHeight w:val="283"/>
        </w:trPr>
        <w:tc>
          <w:tcPr>
            <w:tcW w:w="1195" w:type="pct"/>
            <w:vMerge w:val="restart"/>
            <w:tcBorders>
              <w:top w:val="single" w:sz="2" w:space="0" w:color="D9D9D9" w:themeColor="background1" w:themeShade="D9"/>
            </w:tcBorders>
            <w:vAlign w:val="center"/>
          </w:tcPr>
          <w:p w14:paraId="39FCDA83"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3457A15E"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0D67276" w14:textId="18563B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51</w:t>
            </w:r>
          </w:p>
        </w:tc>
        <w:tc>
          <w:tcPr>
            <w:tcW w:w="335" w:type="pct"/>
            <w:tcBorders>
              <w:top w:val="single" w:sz="2" w:space="0" w:color="D9D9D9" w:themeColor="background1" w:themeShade="D9"/>
            </w:tcBorders>
            <w:vAlign w:val="center"/>
          </w:tcPr>
          <w:p w14:paraId="5DF1CE24" w14:textId="33B750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207E1A8A" w14:textId="419B58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20CCE359" w14:textId="7F316B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28" w:type="pct"/>
            <w:tcBorders>
              <w:top w:val="single" w:sz="2" w:space="0" w:color="D9D9D9" w:themeColor="background1" w:themeShade="D9"/>
            </w:tcBorders>
            <w:vAlign w:val="center"/>
          </w:tcPr>
          <w:p w14:paraId="6F3A7E2F" w14:textId="13383A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3207BB66" w14:textId="139797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6DAD084D" w14:textId="6547BCA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2224606B" w14:textId="067E1D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6893B8D1" w14:textId="7D4C91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r>
      <w:tr w:rsidR="00486F3D" w:rsidRPr="008D2408" w14:paraId="62FE5FC4" w14:textId="77777777" w:rsidTr="007A1E0E">
        <w:trPr>
          <w:trHeight w:val="283"/>
        </w:trPr>
        <w:tc>
          <w:tcPr>
            <w:tcW w:w="1195" w:type="pct"/>
            <w:vMerge/>
            <w:tcBorders>
              <w:bottom w:val="single" w:sz="2" w:space="0" w:color="D9D9D9" w:themeColor="background1" w:themeShade="D9"/>
            </w:tcBorders>
            <w:vAlign w:val="center"/>
          </w:tcPr>
          <w:p w14:paraId="00143235"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1D6DE6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4B1E7294" w14:textId="377C678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5.9, 7.8</w:t>
            </w:r>
          </w:p>
        </w:tc>
        <w:tc>
          <w:tcPr>
            <w:tcW w:w="335" w:type="pct"/>
            <w:tcBorders>
              <w:bottom w:val="single" w:sz="2" w:space="0" w:color="D9D9D9" w:themeColor="background1" w:themeShade="D9"/>
            </w:tcBorders>
            <w:vAlign w:val="center"/>
          </w:tcPr>
          <w:p w14:paraId="6A1E6D7B" w14:textId="7968197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11.9, 13.4</w:t>
            </w:r>
          </w:p>
        </w:tc>
        <w:tc>
          <w:tcPr>
            <w:tcW w:w="359" w:type="pct"/>
            <w:tcBorders>
              <w:bottom w:val="single" w:sz="2" w:space="0" w:color="D9D9D9" w:themeColor="background1" w:themeShade="D9"/>
            </w:tcBorders>
            <w:vAlign w:val="center"/>
          </w:tcPr>
          <w:p w14:paraId="2C5B0018" w14:textId="724CC2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A1F6E96" w14:textId="6D8BD01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15.4, 15.4</w:t>
            </w:r>
          </w:p>
        </w:tc>
        <w:tc>
          <w:tcPr>
            <w:tcW w:w="328" w:type="pct"/>
            <w:tcBorders>
              <w:bottom w:val="single" w:sz="2" w:space="0" w:color="D9D9D9" w:themeColor="background1" w:themeShade="D9"/>
            </w:tcBorders>
            <w:vAlign w:val="center"/>
          </w:tcPr>
          <w:p w14:paraId="62E25079" w14:textId="329342D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11.4, 11.4</w:t>
            </w:r>
          </w:p>
        </w:tc>
        <w:tc>
          <w:tcPr>
            <w:tcW w:w="335" w:type="pct"/>
            <w:tcBorders>
              <w:bottom w:val="single" w:sz="2" w:space="0" w:color="D9D9D9" w:themeColor="background1" w:themeShade="D9"/>
            </w:tcBorders>
            <w:vAlign w:val="center"/>
          </w:tcPr>
          <w:p w14:paraId="1F3625F3" w14:textId="4B82326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8.3, 8.3</w:t>
            </w:r>
          </w:p>
        </w:tc>
        <w:tc>
          <w:tcPr>
            <w:tcW w:w="325" w:type="pct"/>
            <w:tcBorders>
              <w:bottom w:val="single" w:sz="2" w:space="0" w:color="D9D9D9" w:themeColor="background1" w:themeShade="D9"/>
            </w:tcBorders>
            <w:vAlign w:val="center"/>
          </w:tcPr>
          <w:p w14:paraId="7B5A95A5" w14:textId="7743B2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5D2BC7E3" w14:textId="7714703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73A02D7F" w14:textId="4A744B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8.0, 8.9</w:t>
            </w:r>
          </w:p>
        </w:tc>
      </w:tr>
      <w:tr w:rsidR="00486F3D" w:rsidRPr="008D2408" w14:paraId="64E95235" w14:textId="77777777" w:rsidTr="007A1E0E">
        <w:trPr>
          <w:trHeight w:val="283"/>
        </w:trPr>
        <w:tc>
          <w:tcPr>
            <w:tcW w:w="1195" w:type="pct"/>
            <w:vMerge w:val="restart"/>
            <w:tcBorders>
              <w:top w:val="single" w:sz="2" w:space="0" w:color="D9D9D9" w:themeColor="background1" w:themeShade="D9"/>
            </w:tcBorders>
            <w:vAlign w:val="center"/>
          </w:tcPr>
          <w:p w14:paraId="53ACBB24"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2494453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673059D2" w14:textId="3D2618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213</w:t>
            </w:r>
          </w:p>
        </w:tc>
        <w:tc>
          <w:tcPr>
            <w:tcW w:w="335" w:type="pct"/>
            <w:tcBorders>
              <w:top w:val="single" w:sz="2" w:space="0" w:color="D9D9D9" w:themeColor="background1" w:themeShade="D9"/>
            </w:tcBorders>
            <w:vAlign w:val="center"/>
          </w:tcPr>
          <w:p w14:paraId="44F2BD62" w14:textId="704BAC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2F582840" w14:textId="68BE0C1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640CFC4F" w14:textId="4EAE09D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328" w:type="pct"/>
            <w:tcBorders>
              <w:top w:val="single" w:sz="2" w:space="0" w:color="D9D9D9" w:themeColor="background1" w:themeShade="D9"/>
            </w:tcBorders>
            <w:vAlign w:val="center"/>
          </w:tcPr>
          <w:p w14:paraId="61385377" w14:textId="2CA9DF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202</w:t>
            </w:r>
          </w:p>
        </w:tc>
        <w:tc>
          <w:tcPr>
            <w:tcW w:w="335" w:type="pct"/>
            <w:tcBorders>
              <w:top w:val="single" w:sz="2" w:space="0" w:color="D9D9D9" w:themeColor="background1" w:themeShade="D9"/>
            </w:tcBorders>
            <w:vAlign w:val="center"/>
          </w:tcPr>
          <w:p w14:paraId="48E6E43B" w14:textId="74B551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5CCE89C4" w14:textId="124DC9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7A881857" w14:textId="76F840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521AB046" w14:textId="0E2029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1,045</w:t>
            </w:r>
          </w:p>
        </w:tc>
      </w:tr>
      <w:tr w:rsidR="00486F3D" w:rsidRPr="008D2408" w14:paraId="7750C6A1" w14:textId="77777777" w:rsidTr="007A1E0E">
        <w:trPr>
          <w:trHeight w:val="283"/>
        </w:trPr>
        <w:tc>
          <w:tcPr>
            <w:tcW w:w="1195" w:type="pct"/>
            <w:vMerge/>
            <w:tcBorders>
              <w:bottom w:val="single" w:sz="2" w:space="0" w:color="D9D9D9" w:themeColor="background1" w:themeShade="D9"/>
            </w:tcBorders>
            <w:vAlign w:val="center"/>
          </w:tcPr>
          <w:p w14:paraId="6603A0DB"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343ED71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9CE458D" w14:textId="0D5E4E0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6.6, 11.3</w:t>
            </w:r>
          </w:p>
        </w:tc>
        <w:tc>
          <w:tcPr>
            <w:tcW w:w="335" w:type="pct"/>
            <w:tcBorders>
              <w:bottom w:val="single" w:sz="2" w:space="0" w:color="D9D9D9" w:themeColor="background1" w:themeShade="D9"/>
            </w:tcBorders>
            <w:vAlign w:val="center"/>
          </w:tcPr>
          <w:p w14:paraId="294F14E8" w14:textId="5611BD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4.2, 8.8</w:t>
            </w:r>
          </w:p>
        </w:tc>
        <w:tc>
          <w:tcPr>
            <w:tcW w:w="359" w:type="pct"/>
            <w:tcBorders>
              <w:bottom w:val="single" w:sz="2" w:space="0" w:color="D9D9D9" w:themeColor="background1" w:themeShade="D9"/>
            </w:tcBorders>
            <w:vAlign w:val="center"/>
          </w:tcPr>
          <w:p w14:paraId="59E1C439" w14:textId="1A1554D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3.0, 6.0</w:t>
            </w:r>
          </w:p>
        </w:tc>
        <w:tc>
          <w:tcPr>
            <w:tcW w:w="359" w:type="pct"/>
            <w:tcBorders>
              <w:bottom w:val="single" w:sz="2" w:space="0" w:color="D9D9D9" w:themeColor="background1" w:themeShade="D9"/>
            </w:tcBorders>
            <w:vAlign w:val="center"/>
          </w:tcPr>
          <w:p w14:paraId="4531A489" w14:textId="2FFF1B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4.3, 8.7</w:t>
            </w:r>
          </w:p>
        </w:tc>
        <w:tc>
          <w:tcPr>
            <w:tcW w:w="328" w:type="pct"/>
            <w:tcBorders>
              <w:bottom w:val="single" w:sz="2" w:space="0" w:color="D9D9D9" w:themeColor="background1" w:themeShade="D9"/>
            </w:tcBorders>
            <w:vAlign w:val="center"/>
          </w:tcPr>
          <w:p w14:paraId="1C81EFD7" w14:textId="72E35A1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2.5, 6.4</w:t>
            </w:r>
          </w:p>
        </w:tc>
        <w:tc>
          <w:tcPr>
            <w:tcW w:w="335" w:type="pct"/>
            <w:tcBorders>
              <w:bottom w:val="single" w:sz="2" w:space="0" w:color="D9D9D9" w:themeColor="background1" w:themeShade="D9"/>
            </w:tcBorders>
            <w:vAlign w:val="center"/>
          </w:tcPr>
          <w:p w14:paraId="3FDADD4D" w14:textId="03F877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0.0, 2.3</w:t>
            </w:r>
          </w:p>
        </w:tc>
        <w:tc>
          <w:tcPr>
            <w:tcW w:w="325" w:type="pct"/>
            <w:tcBorders>
              <w:bottom w:val="single" w:sz="2" w:space="0" w:color="D9D9D9" w:themeColor="background1" w:themeShade="D9"/>
            </w:tcBorders>
            <w:vAlign w:val="center"/>
          </w:tcPr>
          <w:p w14:paraId="4A68B6C7" w14:textId="5710073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3.0, 9.1</w:t>
            </w:r>
          </w:p>
        </w:tc>
        <w:tc>
          <w:tcPr>
            <w:tcW w:w="359" w:type="pct"/>
            <w:tcBorders>
              <w:bottom w:val="single" w:sz="2" w:space="0" w:color="D9D9D9" w:themeColor="background1" w:themeShade="D9"/>
            </w:tcBorders>
            <w:vAlign w:val="center"/>
          </w:tcPr>
          <w:p w14:paraId="2E38C809" w14:textId="6A11BE0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0.0, 4.3</w:t>
            </w:r>
          </w:p>
        </w:tc>
        <w:tc>
          <w:tcPr>
            <w:tcW w:w="489" w:type="pct"/>
            <w:tcBorders>
              <w:bottom w:val="single" w:sz="2" w:space="0" w:color="D9D9D9" w:themeColor="background1" w:themeShade="D9"/>
            </w:tcBorders>
            <w:vAlign w:val="center"/>
          </w:tcPr>
          <w:p w14:paraId="535ECFA5" w14:textId="009743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3.7, 7.8</w:t>
            </w:r>
          </w:p>
        </w:tc>
      </w:tr>
      <w:tr w:rsidR="00486F3D" w:rsidRPr="008D2408" w14:paraId="7746FE10" w14:textId="77777777" w:rsidTr="007A1E0E">
        <w:trPr>
          <w:trHeight w:val="283"/>
        </w:trPr>
        <w:tc>
          <w:tcPr>
            <w:tcW w:w="1195" w:type="pct"/>
            <w:vMerge w:val="restart"/>
            <w:tcBorders>
              <w:top w:val="single" w:sz="2" w:space="0" w:color="D9D9D9" w:themeColor="background1" w:themeShade="D9"/>
            </w:tcBorders>
            <w:vAlign w:val="center"/>
          </w:tcPr>
          <w:p w14:paraId="70E0F896"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01AD742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64CBD2C" w14:textId="47E145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65</w:t>
            </w:r>
          </w:p>
        </w:tc>
        <w:tc>
          <w:tcPr>
            <w:tcW w:w="335" w:type="pct"/>
            <w:tcBorders>
              <w:top w:val="single" w:sz="2" w:space="0" w:color="D9D9D9" w:themeColor="background1" w:themeShade="D9"/>
            </w:tcBorders>
            <w:vAlign w:val="center"/>
          </w:tcPr>
          <w:p w14:paraId="7902411C" w14:textId="7E7C467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tcBorders>
            <w:vAlign w:val="center"/>
          </w:tcPr>
          <w:p w14:paraId="6688D751" w14:textId="7654CAD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2AB919EA" w14:textId="6BC3A0C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328" w:type="pct"/>
            <w:tcBorders>
              <w:top w:val="single" w:sz="2" w:space="0" w:color="D9D9D9" w:themeColor="background1" w:themeShade="D9"/>
            </w:tcBorders>
            <w:vAlign w:val="center"/>
          </w:tcPr>
          <w:p w14:paraId="1A23F788" w14:textId="509294A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70DBE7DB" w14:textId="78A038E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3F5AB964" w14:textId="45995A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1686FC7C" w14:textId="50418ED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5390DBA4" w14:textId="2EDF4E5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273</w:t>
            </w:r>
          </w:p>
        </w:tc>
      </w:tr>
      <w:tr w:rsidR="00486F3D" w:rsidRPr="008D2408" w14:paraId="6B004EEC" w14:textId="77777777" w:rsidTr="007A1E0E">
        <w:trPr>
          <w:trHeight w:val="283"/>
        </w:trPr>
        <w:tc>
          <w:tcPr>
            <w:tcW w:w="1195" w:type="pct"/>
            <w:vMerge/>
            <w:tcBorders>
              <w:bottom w:val="single" w:sz="2" w:space="0" w:color="D9D9D9" w:themeColor="background1" w:themeShade="D9"/>
            </w:tcBorders>
            <w:vAlign w:val="center"/>
          </w:tcPr>
          <w:p w14:paraId="798DA3B2"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9CDD57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883A639" w14:textId="4DD8DE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6D8CD10A" w14:textId="2EDEA5F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4E3C620B" w14:textId="2B5B00F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7D8A321C" w14:textId="08A1209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39B14E83" w14:textId="7F3F188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621DD89F" w14:textId="6D51B4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2E0C2E38" w14:textId="2387386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455E7BF" w14:textId="080F2AB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0EA85638" w14:textId="6269E43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2C187A6D" w14:textId="77777777" w:rsidTr="007A1E0E">
        <w:trPr>
          <w:trHeight w:val="283"/>
        </w:trPr>
        <w:tc>
          <w:tcPr>
            <w:tcW w:w="1195" w:type="pct"/>
            <w:vMerge w:val="restart"/>
            <w:tcBorders>
              <w:top w:val="single" w:sz="2" w:space="0" w:color="D9D9D9" w:themeColor="background1" w:themeShade="D9"/>
            </w:tcBorders>
            <w:vAlign w:val="center"/>
          </w:tcPr>
          <w:p w14:paraId="05E0B6DD"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Pseudomonas aeruginosa</w:t>
            </w:r>
          </w:p>
        </w:tc>
        <w:tc>
          <w:tcPr>
            <w:tcW w:w="575" w:type="pct"/>
            <w:tcBorders>
              <w:top w:val="single" w:sz="2" w:space="0" w:color="D9D9D9" w:themeColor="background1" w:themeShade="D9"/>
            </w:tcBorders>
            <w:vAlign w:val="center"/>
          </w:tcPr>
          <w:p w14:paraId="18D3EAF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4E9E5CB" w14:textId="4D48B3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143</w:t>
            </w:r>
          </w:p>
        </w:tc>
        <w:tc>
          <w:tcPr>
            <w:tcW w:w="335" w:type="pct"/>
            <w:tcBorders>
              <w:top w:val="single" w:sz="2" w:space="0" w:color="D9D9D9" w:themeColor="background1" w:themeShade="D9"/>
            </w:tcBorders>
            <w:vAlign w:val="center"/>
          </w:tcPr>
          <w:p w14:paraId="6C214AF9" w14:textId="4217797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122</w:t>
            </w:r>
          </w:p>
        </w:tc>
        <w:tc>
          <w:tcPr>
            <w:tcW w:w="359" w:type="pct"/>
            <w:tcBorders>
              <w:top w:val="single" w:sz="2" w:space="0" w:color="D9D9D9" w:themeColor="background1" w:themeShade="D9"/>
            </w:tcBorders>
            <w:vAlign w:val="center"/>
          </w:tcPr>
          <w:p w14:paraId="5446356E" w14:textId="579A8B6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141</w:t>
            </w:r>
          </w:p>
        </w:tc>
        <w:tc>
          <w:tcPr>
            <w:tcW w:w="359" w:type="pct"/>
            <w:tcBorders>
              <w:top w:val="single" w:sz="2" w:space="0" w:color="D9D9D9" w:themeColor="background1" w:themeShade="D9"/>
            </w:tcBorders>
            <w:vAlign w:val="center"/>
          </w:tcPr>
          <w:p w14:paraId="247CAA49" w14:textId="469231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28" w:type="pct"/>
            <w:tcBorders>
              <w:top w:val="single" w:sz="2" w:space="0" w:color="D9D9D9" w:themeColor="background1" w:themeShade="D9"/>
            </w:tcBorders>
            <w:vAlign w:val="center"/>
          </w:tcPr>
          <w:p w14:paraId="5D9D6685" w14:textId="4F433E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95</w:t>
            </w:r>
          </w:p>
        </w:tc>
        <w:tc>
          <w:tcPr>
            <w:tcW w:w="335" w:type="pct"/>
            <w:tcBorders>
              <w:top w:val="single" w:sz="2" w:space="0" w:color="D9D9D9" w:themeColor="background1" w:themeShade="D9"/>
            </w:tcBorders>
            <w:vAlign w:val="center"/>
          </w:tcPr>
          <w:p w14:paraId="7A72D866" w14:textId="1E00957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w:t>
            </w:r>
          </w:p>
        </w:tc>
        <w:tc>
          <w:tcPr>
            <w:tcW w:w="325" w:type="pct"/>
            <w:tcBorders>
              <w:top w:val="single" w:sz="2" w:space="0" w:color="D9D9D9" w:themeColor="background1" w:themeShade="D9"/>
            </w:tcBorders>
            <w:vAlign w:val="center"/>
          </w:tcPr>
          <w:p w14:paraId="22E4CA53" w14:textId="0D3FA6C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w:t>
            </w:r>
          </w:p>
        </w:tc>
        <w:tc>
          <w:tcPr>
            <w:tcW w:w="359" w:type="pct"/>
            <w:tcBorders>
              <w:top w:val="single" w:sz="2" w:space="0" w:color="D9D9D9" w:themeColor="background1" w:themeShade="D9"/>
            </w:tcBorders>
            <w:vAlign w:val="center"/>
          </w:tcPr>
          <w:p w14:paraId="3E32A300" w14:textId="1A6329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w:t>
            </w:r>
          </w:p>
        </w:tc>
        <w:tc>
          <w:tcPr>
            <w:tcW w:w="489" w:type="pct"/>
            <w:tcBorders>
              <w:top w:val="single" w:sz="2" w:space="0" w:color="D9D9D9" w:themeColor="background1" w:themeShade="D9"/>
            </w:tcBorders>
            <w:vAlign w:val="center"/>
          </w:tcPr>
          <w:p w14:paraId="37A41077" w14:textId="7BE794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622</w:t>
            </w:r>
          </w:p>
        </w:tc>
      </w:tr>
      <w:tr w:rsidR="00486F3D" w:rsidRPr="008D2408" w14:paraId="06B81439" w14:textId="77777777" w:rsidTr="007A1E0E">
        <w:trPr>
          <w:trHeight w:val="283"/>
        </w:trPr>
        <w:tc>
          <w:tcPr>
            <w:tcW w:w="1195" w:type="pct"/>
            <w:vMerge/>
            <w:tcBorders>
              <w:bottom w:val="single" w:sz="2" w:space="0" w:color="D9D9D9" w:themeColor="background1" w:themeShade="D9"/>
            </w:tcBorders>
            <w:vAlign w:val="center"/>
          </w:tcPr>
          <w:p w14:paraId="421D6F3B"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E40F6C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1D485A62" w14:textId="014264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18.2, 46.9</w:t>
            </w:r>
          </w:p>
        </w:tc>
        <w:tc>
          <w:tcPr>
            <w:tcW w:w="335" w:type="pct"/>
            <w:tcBorders>
              <w:bottom w:val="single" w:sz="2" w:space="0" w:color="D9D9D9" w:themeColor="background1" w:themeShade="D9"/>
            </w:tcBorders>
            <w:vAlign w:val="center"/>
          </w:tcPr>
          <w:p w14:paraId="7BC021A9" w14:textId="057ED2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15.6, 52.5</w:t>
            </w:r>
          </w:p>
        </w:tc>
        <w:tc>
          <w:tcPr>
            <w:tcW w:w="359" w:type="pct"/>
            <w:tcBorders>
              <w:bottom w:val="single" w:sz="2" w:space="0" w:color="D9D9D9" w:themeColor="background1" w:themeShade="D9"/>
            </w:tcBorders>
            <w:vAlign w:val="center"/>
          </w:tcPr>
          <w:p w14:paraId="14D85C37" w14:textId="6DCED6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9.9, 53.2</w:t>
            </w:r>
          </w:p>
        </w:tc>
        <w:tc>
          <w:tcPr>
            <w:tcW w:w="359" w:type="pct"/>
            <w:tcBorders>
              <w:bottom w:val="single" w:sz="2" w:space="0" w:color="D9D9D9" w:themeColor="background1" w:themeShade="D9"/>
            </w:tcBorders>
            <w:vAlign w:val="center"/>
          </w:tcPr>
          <w:p w14:paraId="4B565B5C" w14:textId="2B103A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16.7, 40.5</w:t>
            </w:r>
          </w:p>
        </w:tc>
        <w:tc>
          <w:tcPr>
            <w:tcW w:w="328" w:type="pct"/>
            <w:tcBorders>
              <w:bottom w:val="single" w:sz="2" w:space="0" w:color="D9D9D9" w:themeColor="background1" w:themeShade="D9"/>
            </w:tcBorders>
            <w:vAlign w:val="center"/>
          </w:tcPr>
          <w:p w14:paraId="4AFBA6CC" w14:textId="6AA811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11.6, 38.9</w:t>
            </w:r>
          </w:p>
        </w:tc>
        <w:tc>
          <w:tcPr>
            <w:tcW w:w="335" w:type="pct"/>
            <w:tcBorders>
              <w:bottom w:val="single" w:sz="2" w:space="0" w:color="D9D9D9" w:themeColor="background1" w:themeShade="D9"/>
            </w:tcBorders>
            <w:vAlign w:val="center"/>
          </w:tcPr>
          <w:p w14:paraId="333AB9CD" w14:textId="38EF38C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15.0, 35.0</w:t>
            </w:r>
          </w:p>
        </w:tc>
        <w:tc>
          <w:tcPr>
            <w:tcW w:w="325" w:type="pct"/>
            <w:tcBorders>
              <w:bottom w:val="single" w:sz="2" w:space="0" w:color="D9D9D9" w:themeColor="background1" w:themeShade="D9"/>
            </w:tcBorders>
            <w:vAlign w:val="center"/>
          </w:tcPr>
          <w:p w14:paraId="6EF6B135" w14:textId="6029CF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19.0, 57.1</w:t>
            </w:r>
          </w:p>
        </w:tc>
        <w:tc>
          <w:tcPr>
            <w:tcW w:w="359" w:type="pct"/>
            <w:tcBorders>
              <w:bottom w:val="single" w:sz="2" w:space="0" w:color="D9D9D9" w:themeColor="background1" w:themeShade="D9"/>
            </w:tcBorders>
            <w:vAlign w:val="center"/>
          </w:tcPr>
          <w:p w14:paraId="08F91FE4" w14:textId="3FA58FE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13.2, 44.7</w:t>
            </w:r>
          </w:p>
        </w:tc>
        <w:tc>
          <w:tcPr>
            <w:tcW w:w="489" w:type="pct"/>
            <w:tcBorders>
              <w:bottom w:val="single" w:sz="2" w:space="0" w:color="D9D9D9" w:themeColor="background1" w:themeShade="D9"/>
            </w:tcBorders>
            <w:vAlign w:val="center"/>
          </w:tcPr>
          <w:p w14:paraId="58491504" w14:textId="7B6350B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14.3, 47.6</w:t>
            </w:r>
          </w:p>
        </w:tc>
      </w:tr>
      <w:tr w:rsidR="00486F3D" w:rsidRPr="008D2408" w14:paraId="0EEBF67A" w14:textId="77777777" w:rsidTr="007A1E0E">
        <w:trPr>
          <w:trHeight w:val="283"/>
        </w:trPr>
        <w:tc>
          <w:tcPr>
            <w:tcW w:w="1195" w:type="pct"/>
            <w:vMerge w:val="restart"/>
            <w:tcBorders>
              <w:top w:val="single" w:sz="2" w:space="0" w:color="D9D9D9" w:themeColor="background1" w:themeShade="D9"/>
            </w:tcBorders>
            <w:vAlign w:val="center"/>
          </w:tcPr>
          <w:p w14:paraId="5EEC730C"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tcBorders>
            <w:vAlign w:val="center"/>
          </w:tcPr>
          <w:p w14:paraId="300670D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0224E8DE" w14:textId="467E6D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w:t>
            </w:r>
          </w:p>
        </w:tc>
        <w:tc>
          <w:tcPr>
            <w:tcW w:w="335" w:type="pct"/>
            <w:tcBorders>
              <w:top w:val="single" w:sz="2" w:space="0" w:color="D9D9D9" w:themeColor="background1" w:themeShade="D9"/>
            </w:tcBorders>
            <w:vAlign w:val="center"/>
          </w:tcPr>
          <w:p w14:paraId="5D06358F" w14:textId="5AE7F0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tcBorders>
            <w:vAlign w:val="center"/>
          </w:tcPr>
          <w:p w14:paraId="52418F89" w14:textId="7B7C604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tcBorders>
            <w:vAlign w:val="center"/>
          </w:tcPr>
          <w:p w14:paraId="382C4A6B" w14:textId="7EC794A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tcBorders>
            <w:vAlign w:val="center"/>
          </w:tcPr>
          <w:p w14:paraId="162FC7EF" w14:textId="102F7C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tcBorders>
            <w:vAlign w:val="center"/>
          </w:tcPr>
          <w:p w14:paraId="4215E63A" w14:textId="1D7EA40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tcBorders>
            <w:vAlign w:val="center"/>
          </w:tcPr>
          <w:p w14:paraId="5D2E2712" w14:textId="58321E1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4E9DBBE0" w14:textId="584C3E0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tcBorders>
            <w:vAlign w:val="center"/>
          </w:tcPr>
          <w:p w14:paraId="143D4E27" w14:textId="4DB263C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79</w:t>
            </w:r>
          </w:p>
        </w:tc>
      </w:tr>
      <w:tr w:rsidR="00486F3D" w:rsidRPr="008D2408" w14:paraId="511380D7" w14:textId="77777777" w:rsidTr="007A1E0E">
        <w:trPr>
          <w:trHeight w:val="283"/>
        </w:trPr>
        <w:tc>
          <w:tcPr>
            <w:tcW w:w="1195" w:type="pct"/>
            <w:vMerge/>
            <w:tcBorders>
              <w:bottom w:val="single" w:sz="2" w:space="0" w:color="D9D9D9" w:themeColor="background1" w:themeShade="D9"/>
            </w:tcBorders>
            <w:vAlign w:val="center"/>
          </w:tcPr>
          <w:p w14:paraId="0D5B64AA"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6318608"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4EFA431" w14:textId="70D3E2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687AC9FC" w14:textId="44F9669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49A3AEC0" w14:textId="4D1E1F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0.0, 6.7</w:t>
            </w:r>
          </w:p>
        </w:tc>
        <w:tc>
          <w:tcPr>
            <w:tcW w:w="359" w:type="pct"/>
            <w:tcBorders>
              <w:bottom w:val="single" w:sz="2" w:space="0" w:color="D9D9D9" w:themeColor="background1" w:themeShade="D9"/>
            </w:tcBorders>
            <w:vAlign w:val="center"/>
          </w:tcPr>
          <w:p w14:paraId="2773CC4D" w14:textId="5B48E71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20716391" w14:textId="0D9DDA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390570FE" w14:textId="02888B5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20CC8669" w14:textId="5C03092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614D1E38" w14:textId="1D14307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668D2D66" w14:textId="04AB83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0.0, 1.3</w:t>
            </w:r>
          </w:p>
        </w:tc>
      </w:tr>
      <w:tr w:rsidR="00486F3D" w:rsidRPr="008D2408" w14:paraId="67674651" w14:textId="77777777" w:rsidTr="007A1E0E">
        <w:trPr>
          <w:trHeight w:val="283"/>
        </w:trPr>
        <w:tc>
          <w:tcPr>
            <w:tcW w:w="1195" w:type="pct"/>
            <w:vMerge w:val="restart"/>
            <w:tcBorders>
              <w:top w:val="single" w:sz="2" w:space="0" w:color="D9D9D9" w:themeColor="background1" w:themeShade="D9"/>
            </w:tcBorders>
            <w:vAlign w:val="center"/>
          </w:tcPr>
          <w:p w14:paraId="74428953"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tcBorders>
            <w:vAlign w:val="center"/>
          </w:tcPr>
          <w:p w14:paraId="379B317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7C53C87" w14:textId="726883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tcBorders>
            <w:vAlign w:val="center"/>
          </w:tcPr>
          <w:p w14:paraId="44AFFDE1" w14:textId="2F4284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2EAB7DBA" w14:textId="560BE1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04030C02" w14:textId="56D4A67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tcBorders>
            <w:vAlign w:val="center"/>
          </w:tcPr>
          <w:p w14:paraId="03F06E7D" w14:textId="2C3D33E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tcBorders>
            <w:vAlign w:val="center"/>
          </w:tcPr>
          <w:p w14:paraId="39CB6902" w14:textId="7343CEB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4B884306" w14:textId="297EA5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45801A17" w14:textId="3514638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5E75C72F" w14:textId="548E73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7A1E0E" w:rsidRPr="008D2408" w14:paraId="3807D58C" w14:textId="77777777" w:rsidTr="007A1E0E">
        <w:trPr>
          <w:trHeight w:val="283"/>
        </w:trPr>
        <w:tc>
          <w:tcPr>
            <w:tcW w:w="1195" w:type="pct"/>
            <w:vMerge/>
            <w:vAlign w:val="center"/>
          </w:tcPr>
          <w:p w14:paraId="00016F04"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520C9AE8" w14:textId="77777777" w:rsidR="002937FD" w:rsidRPr="008D2408" w:rsidRDefault="002937FD" w:rsidP="002937FD">
            <w:pPr>
              <w:pStyle w:val="TableParagraph"/>
              <w:jc w:val="center"/>
              <w:rPr>
                <w:rFonts w:ascii="Arial" w:hAnsi="Arial" w:cs="Arial"/>
                <w:i/>
                <w:sz w:val="18"/>
                <w:szCs w:val="18"/>
                <w:lang w:val="en-AU"/>
              </w:rPr>
            </w:pPr>
            <w:r w:rsidRPr="008D2408">
              <w:rPr>
                <w:rFonts w:ascii="Arial" w:hAnsi="Arial" w:cs="Arial"/>
                <w:sz w:val="18"/>
                <w:szCs w:val="18"/>
                <w:lang w:val="en-AU"/>
              </w:rPr>
              <w:t>%R</w:t>
            </w:r>
          </w:p>
        </w:tc>
        <w:tc>
          <w:tcPr>
            <w:tcW w:w="341" w:type="pct"/>
            <w:vAlign w:val="center"/>
          </w:tcPr>
          <w:p w14:paraId="489FA7CC" w14:textId="40FE86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2FF52BEE" w14:textId="093517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6BA315BC" w14:textId="3D3F79F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6A85CA0D" w14:textId="7220AD1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29A53F33" w14:textId="02FCFE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43763F46" w14:textId="402375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2A663FAA" w14:textId="7C7B52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2FA5316E" w14:textId="53053BD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6F66062D" w14:textId="1BDFE4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4A3AE8EB" w14:textId="77777777" w:rsidTr="007A1E0E">
        <w:trPr>
          <w:trHeight w:val="283"/>
        </w:trPr>
        <w:tc>
          <w:tcPr>
            <w:tcW w:w="1195" w:type="pct"/>
            <w:vMerge w:val="restart"/>
            <w:tcBorders>
              <w:top w:val="single" w:sz="2" w:space="0" w:color="D9D9D9" w:themeColor="background1" w:themeShade="D9"/>
            </w:tcBorders>
            <w:vAlign w:val="center"/>
          </w:tcPr>
          <w:p w14:paraId="1F98369A"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tcBorders>
            <w:vAlign w:val="center"/>
          </w:tcPr>
          <w:p w14:paraId="2D73642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3ED5D41B" w14:textId="653E60A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27</w:t>
            </w:r>
          </w:p>
        </w:tc>
        <w:tc>
          <w:tcPr>
            <w:tcW w:w="335" w:type="pct"/>
            <w:tcBorders>
              <w:top w:val="single" w:sz="2" w:space="0" w:color="D9D9D9" w:themeColor="background1" w:themeShade="D9"/>
            </w:tcBorders>
            <w:vAlign w:val="center"/>
          </w:tcPr>
          <w:p w14:paraId="2C36E288" w14:textId="6024F1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w:t>
            </w:r>
          </w:p>
        </w:tc>
        <w:tc>
          <w:tcPr>
            <w:tcW w:w="359" w:type="pct"/>
            <w:tcBorders>
              <w:top w:val="single" w:sz="2" w:space="0" w:color="D9D9D9" w:themeColor="background1" w:themeShade="D9"/>
            </w:tcBorders>
            <w:vAlign w:val="center"/>
          </w:tcPr>
          <w:p w14:paraId="509D4343" w14:textId="73B40E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tcBorders>
            <w:vAlign w:val="center"/>
          </w:tcPr>
          <w:p w14:paraId="3C2A4299" w14:textId="7CB1A42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328" w:type="pct"/>
            <w:tcBorders>
              <w:top w:val="single" w:sz="2" w:space="0" w:color="D9D9D9" w:themeColor="background1" w:themeShade="D9"/>
            </w:tcBorders>
            <w:vAlign w:val="center"/>
          </w:tcPr>
          <w:p w14:paraId="3C49B894" w14:textId="014CD7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35" w:type="pct"/>
            <w:tcBorders>
              <w:top w:val="single" w:sz="2" w:space="0" w:color="D9D9D9" w:themeColor="background1" w:themeShade="D9"/>
            </w:tcBorders>
            <w:vAlign w:val="center"/>
          </w:tcPr>
          <w:p w14:paraId="733AED2A" w14:textId="6481C07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tcBorders>
            <w:vAlign w:val="center"/>
          </w:tcPr>
          <w:p w14:paraId="36A95793" w14:textId="06CF2A6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tcBorders>
            <w:vAlign w:val="center"/>
          </w:tcPr>
          <w:p w14:paraId="19916ADC" w14:textId="72D305D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tcBorders>
            <w:vAlign w:val="center"/>
          </w:tcPr>
          <w:p w14:paraId="7ABD4632" w14:textId="63EA2BB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132</w:t>
            </w:r>
          </w:p>
        </w:tc>
      </w:tr>
      <w:tr w:rsidR="007A1E0E" w:rsidRPr="008D2408" w14:paraId="747E4462" w14:textId="77777777" w:rsidTr="007A1E0E">
        <w:trPr>
          <w:trHeight w:val="283"/>
        </w:trPr>
        <w:tc>
          <w:tcPr>
            <w:tcW w:w="1195" w:type="pct"/>
            <w:vMerge/>
            <w:vAlign w:val="center"/>
          </w:tcPr>
          <w:p w14:paraId="510669D8"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7E176193" w14:textId="77777777" w:rsidR="002937FD" w:rsidRPr="008D2408" w:rsidRDefault="002937FD" w:rsidP="002937FD">
            <w:pPr>
              <w:pStyle w:val="TableParagraph"/>
              <w:jc w:val="center"/>
              <w:rPr>
                <w:rFonts w:ascii="Arial" w:hAnsi="Arial" w:cs="Arial"/>
                <w:i/>
                <w:sz w:val="18"/>
                <w:szCs w:val="18"/>
                <w:lang w:val="en-AU"/>
              </w:rPr>
            </w:pPr>
            <w:r w:rsidRPr="008D2408">
              <w:rPr>
                <w:rFonts w:ascii="Arial" w:hAnsi="Arial" w:cs="Arial"/>
                <w:sz w:val="18"/>
                <w:szCs w:val="18"/>
                <w:lang w:val="en-AU"/>
              </w:rPr>
              <w:t>%R</w:t>
            </w:r>
          </w:p>
        </w:tc>
        <w:tc>
          <w:tcPr>
            <w:tcW w:w="341" w:type="pct"/>
            <w:vAlign w:val="center"/>
          </w:tcPr>
          <w:p w14:paraId="620749FF" w14:textId="0E29B30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vAlign w:val="center"/>
          </w:tcPr>
          <w:p w14:paraId="4CAEB6BE" w14:textId="057E32F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vAlign w:val="center"/>
          </w:tcPr>
          <w:p w14:paraId="65A58192" w14:textId="45A716D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2.9, 5.7</w:t>
            </w:r>
          </w:p>
        </w:tc>
        <w:tc>
          <w:tcPr>
            <w:tcW w:w="359" w:type="pct"/>
            <w:vAlign w:val="center"/>
          </w:tcPr>
          <w:p w14:paraId="1968A31F" w14:textId="2C65BFC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5E469102" w14:textId="2F3011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0.0, 3.1</w:t>
            </w:r>
          </w:p>
        </w:tc>
        <w:tc>
          <w:tcPr>
            <w:tcW w:w="335" w:type="pct"/>
            <w:vAlign w:val="center"/>
          </w:tcPr>
          <w:p w14:paraId="5435F522" w14:textId="7790F30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3509F969" w14:textId="5D99D2F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5AB205BD" w14:textId="2EC146B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vAlign w:val="center"/>
          </w:tcPr>
          <w:p w14:paraId="7A930045" w14:textId="137B40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0.8, 2.3</w:t>
            </w:r>
          </w:p>
        </w:tc>
      </w:tr>
      <w:tr w:rsidR="002F0EEC" w:rsidRPr="008D2408" w14:paraId="21DA29C7" w14:textId="77777777" w:rsidTr="007A1E0E">
        <w:trPr>
          <w:trHeight w:val="283"/>
        </w:trPr>
        <w:tc>
          <w:tcPr>
            <w:tcW w:w="1195" w:type="pct"/>
            <w:shd w:val="clear" w:color="auto" w:fill="C0F7E5" w:themeFill="accent4" w:themeFillTint="33"/>
            <w:vAlign w:val="center"/>
          </w:tcPr>
          <w:p w14:paraId="2B126468" w14:textId="39F06AD2"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Tobramycin</w:t>
            </w:r>
          </w:p>
        </w:tc>
        <w:tc>
          <w:tcPr>
            <w:tcW w:w="575" w:type="pct"/>
            <w:shd w:val="clear" w:color="auto" w:fill="C0F7E5" w:themeFill="accent4" w:themeFillTint="33"/>
            <w:vAlign w:val="center"/>
          </w:tcPr>
          <w:p w14:paraId="7BA2A68B"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29DC2E9D"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7EF50A48"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99876C7"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9116545"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7B66CBA6"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319F995D"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52CB5A94"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5E5EB8C7"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72E3A266"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25862146" w14:textId="77777777" w:rsidTr="007A1E0E">
        <w:trPr>
          <w:trHeight w:val="283"/>
        </w:trPr>
        <w:tc>
          <w:tcPr>
            <w:tcW w:w="1195" w:type="pct"/>
            <w:vMerge w:val="restart"/>
            <w:vAlign w:val="center"/>
          </w:tcPr>
          <w:p w14:paraId="4981818C"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iCs/>
                <w:sz w:val="18"/>
                <w:szCs w:val="18"/>
                <w:lang w:val="en-AU"/>
              </w:rPr>
              <w:t xml:space="preserve"> complex</w:t>
            </w:r>
          </w:p>
        </w:tc>
        <w:tc>
          <w:tcPr>
            <w:tcW w:w="575" w:type="pct"/>
            <w:vAlign w:val="center"/>
          </w:tcPr>
          <w:p w14:paraId="0853B1E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0DDD9151" w14:textId="10B0E6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35" w:type="pct"/>
            <w:vAlign w:val="center"/>
          </w:tcPr>
          <w:p w14:paraId="081C7718" w14:textId="65A2C2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59" w:type="pct"/>
            <w:vAlign w:val="center"/>
          </w:tcPr>
          <w:p w14:paraId="47117CB4" w14:textId="4861D8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vAlign w:val="center"/>
          </w:tcPr>
          <w:p w14:paraId="04E9ECF2" w14:textId="377174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8" w:type="pct"/>
            <w:vAlign w:val="center"/>
          </w:tcPr>
          <w:p w14:paraId="1D33B471" w14:textId="5996AED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639E1330" w14:textId="0755A54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5" w:type="pct"/>
            <w:vAlign w:val="center"/>
          </w:tcPr>
          <w:p w14:paraId="425304DC" w14:textId="02B6434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vAlign w:val="center"/>
          </w:tcPr>
          <w:p w14:paraId="05EE3F65" w14:textId="2D03E1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489" w:type="pct"/>
            <w:vAlign w:val="center"/>
          </w:tcPr>
          <w:p w14:paraId="2002C682" w14:textId="65F7CF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w:t>
            </w:r>
          </w:p>
        </w:tc>
      </w:tr>
      <w:tr w:rsidR="00486F3D" w:rsidRPr="008D2408" w14:paraId="0AB70E1F" w14:textId="77777777" w:rsidTr="007A1E0E">
        <w:trPr>
          <w:trHeight w:val="283"/>
        </w:trPr>
        <w:tc>
          <w:tcPr>
            <w:tcW w:w="1195" w:type="pct"/>
            <w:vMerge/>
            <w:tcBorders>
              <w:bottom w:val="single" w:sz="2" w:space="0" w:color="D9D9D9" w:themeColor="background1" w:themeShade="D9"/>
            </w:tcBorders>
            <w:vAlign w:val="center"/>
          </w:tcPr>
          <w:p w14:paraId="25B74F2D"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465358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9C3877C" w14:textId="370C5A2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1D317B2A" w14:textId="14DB1D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E4EA8F1" w14:textId="3DE565D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7AB3DF3E" w14:textId="209A9BC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6188487B" w14:textId="150BE5A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4451735F" w14:textId="3C62E9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03C3D171" w14:textId="6C0338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A468BEF" w14:textId="7814EF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4F7305EC" w14:textId="2BA537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36B3A39B" w14:textId="77777777" w:rsidTr="007A1E0E">
        <w:trPr>
          <w:trHeight w:val="283"/>
        </w:trPr>
        <w:tc>
          <w:tcPr>
            <w:tcW w:w="1195" w:type="pct"/>
            <w:vMerge w:val="restart"/>
            <w:tcBorders>
              <w:top w:val="single" w:sz="2" w:space="0" w:color="D9D9D9" w:themeColor="background1" w:themeShade="D9"/>
            </w:tcBorders>
            <w:vAlign w:val="center"/>
          </w:tcPr>
          <w:p w14:paraId="2BA57781"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tcBorders>
              <w:top w:val="single" w:sz="2" w:space="0" w:color="D9D9D9" w:themeColor="background1" w:themeShade="D9"/>
            </w:tcBorders>
            <w:vAlign w:val="center"/>
          </w:tcPr>
          <w:p w14:paraId="05E66B3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3AB6D79" w14:textId="7D33609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140</w:t>
            </w:r>
          </w:p>
        </w:tc>
        <w:tc>
          <w:tcPr>
            <w:tcW w:w="335" w:type="pct"/>
            <w:tcBorders>
              <w:top w:val="single" w:sz="2" w:space="0" w:color="D9D9D9" w:themeColor="background1" w:themeShade="D9"/>
            </w:tcBorders>
            <w:vAlign w:val="center"/>
          </w:tcPr>
          <w:p w14:paraId="1293B505" w14:textId="41FF79D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tcBorders>
              <w:top w:val="single" w:sz="2" w:space="0" w:color="D9D9D9" w:themeColor="background1" w:themeShade="D9"/>
            </w:tcBorders>
            <w:vAlign w:val="center"/>
          </w:tcPr>
          <w:p w14:paraId="4794303F" w14:textId="6FB0EEE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tcBorders>
            <w:vAlign w:val="center"/>
          </w:tcPr>
          <w:p w14:paraId="1B0BB9E7" w14:textId="013C252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top w:val="single" w:sz="2" w:space="0" w:color="D9D9D9" w:themeColor="background1" w:themeShade="D9"/>
            </w:tcBorders>
            <w:vAlign w:val="center"/>
          </w:tcPr>
          <w:p w14:paraId="2BE7A4AB" w14:textId="116BCA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w:t>
            </w:r>
          </w:p>
        </w:tc>
        <w:tc>
          <w:tcPr>
            <w:tcW w:w="335" w:type="pct"/>
            <w:tcBorders>
              <w:top w:val="single" w:sz="2" w:space="0" w:color="D9D9D9" w:themeColor="background1" w:themeShade="D9"/>
            </w:tcBorders>
            <w:vAlign w:val="center"/>
          </w:tcPr>
          <w:p w14:paraId="70A4EE1D" w14:textId="77429DF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tcBorders>
            <w:vAlign w:val="center"/>
          </w:tcPr>
          <w:p w14:paraId="024FBF02" w14:textId="399416B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485F5591" w14:textId="733DDE3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tcBorders>
            <w:vAlign w:val="center"/>
          </w:tcPr>
          <w:p w14:paraId="0C626B1B" w14:textId="710080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443</w:t>
            </w:r>
          </w:p>
        </w:tc>
      </w:tr>
      <w:tr w:rsidR="00486F3D" w:rsidRPr="008D2408" w14:paraId="4E3E6272" w14:textId="77777777" w:rsidTr="007A1E0E">
        <w:trPr>
          <w:trHeight w:val="283"/>
        </w:trPr>
        <w:tc>
          <w:tcPr>
            <w:tcW w:w="1195" w:type="pct"/>
            <w:vMerge/>
            <w:tcBorders>
              <w:bottom w:val="single" w:sz="2" w:space="0" w:color="D9D9D9" w:themeColor="background1" w:themeShade="D9"/>
            </w:tcBorders>
            <w:vAlign w:val="center"/>
          </w:tcPr>
          <w:p w14:paraId="24983F03"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FB6176C"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07AD996D" w14:textId="014EA0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5.7, 10.0</w:t>
            </w:r>
          </w:p>
        </w:tc>
        <w:tc>
          <w:tcPr>
            <w:tcW w:w="335" w:type="pct"/>
            <w:tcBorders>
              <w:bottom w:val="single" w:sz="2" w:space="0" w:color="D9D9D9" w:themeColor="background1" w:themeShade="D9"/>
            </w:tcBorders>
            <w:vAlign w:val="center"/>
          </w:tcPr>
          <w:p w14:paraId="29E3A292" w14:textId="5E28359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1.1, 3.2</w:t>
            </w:r>
          </w:p>
        </w:tc>
        <w:tc>
          <w:tcPr>
            <w:tcW w:w="359" w:type="pct"/>
            <w:tcBorders>
              <w:bottom w:val="single" w:sz="2" w:space="0" w:color="D9D9D9" w:themeColor="background1" w:themeShade="D9"/>
            </w:tcBorders>
            <w:vAlign w:val="center"/>
          </w:tcPr>
          <w:p w14:paraId="1CE088D1" w14:textId="7793BE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3.6, 3.6</w:t>
            </w:r>
          </w:p>
        </w:tc>
        <w:tc>
          <w:tcPr>
            <w:tcW w:w="359" w:type="pct"/>
            <w:tcBorders>
              <w:bottom w:val="single" w:sz="2" w:space="0" w:color="D9D9D9" w:themeColor="background1" w:themeShade="D9"/>
            </w:tcBorders>
            <w:vAlign w:val="center"/>
          </w:tcPr>
          <w:p w14:paraId="6CED823B" w14:textId="02E04C7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0.0, 12.5</w:t>
            </w:r>
          </w:p>
        </w:tc>
        <w:tc>
          <w:tcPr>
            <w:tcW w:w="328" w:type="pct"/>
            <w:tcBorders>
              <w:bottom w:val="single" w:sz="2" w:space="0" w:color="D9D9D9" w:themeColor="background1" w:themeShade="D9"/>
            </w:tcBorders>
            <w:vAlign w:val="center"/>
          </w:tcPr>
          <w:p w14:paraId="6EA9F622" w14:textId="07F82FD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09547B5A" w14:textId="4322F0C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0.0, 6.3</w:t>
            </w:r>
          </w:p>
        </w:tc>
        <w:tc>
          <w:tcPr>
            <w:tcW w:w="325" w:type="pct"/>
            <w:tcBorders>
              <w:bottom w:val="single" w:sz="2" w:space="0" w:color="D9D9D9" w:themeColor="background1" w:themeShade="D9"/>
            </w:tcBorders>
            <w:vAlign w:val="center"/>
          </w:tcPr>
          <w:p w14:paraId="090CEF0F" w14:textId="7B7DA1B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503BD13D" w14:textId="4143FBB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10.5, 10.5</w:t>
            </w:r>
          </w:p>
        </w:tc>
        <w:tc>
          <w:tcPr>
            <w:tcW w:w="489" w:type="pct"/>
            <w:tcBorders>
              <w:bottom w:val="single" w:sz="2" w:space="0" w:color="D9D9D9" w:themeColor="background1" w:themeShade="D9"/>
            </w:tcBorders>
            <w:vAlign w:val="center"/>
          </w:tcPr>
          <w:p w14:paraId="21D6F33E" w14:textId="436133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3.2, 6.1</w:t>
            </w:r>
          </w:p>
        </w:tc>
      </w:tr>
      <w:tr w:rsidR="00486F3D" w:rsidRPr="008D2408" w14:paraId="48616CFB" w14:textId="77777777" w:rsidTr="007A1E0E">
        <w:trPr>
          <w:trHeight w:val="283"/>
        </w:trPr>
        <w:tc>
          <w:tcPr>
            <w:tcW w:w="1195" w:type="pct"/>
            <w:vMerge w:val="restart"/>
            <w:tcBorders>
              <w:top w:val="single" w:sz="2" w:space="0" w:color="D9D9D9" w:themeColor="background1" w:themeShade="D9"/>
            </w:tcBorders>
            <w:vAlign w:val="center"/>
          </w:tcPr>
          <w:p w14:paraId="4A538FD9"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tcBorders>
            <w:vAlign w:val="center"/>
          </w:tcPr>
          <w:p w14:paraId="02C248E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273B449" w14:textId="6EA2EA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1,276</w:t>
            </w:r>
          </w:p>
        </w:tc>
        <w:tc>
          <w:tcPr>
            <w:tcW w:w="335" w:type="pct"/>
            <w:tcBorders>
              <w:top w:val="single" w:sz="2" w:space="0" w:color="D9D9D9" w:themeColor="background1" w:themeShade="D9"/>
            </w:tcBorders>
            <w:vAlign w:val="center"/>
          </w:tcPr>
          <w:p w14:paraId="5BD843B7" w14:textId="763805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1,086</w:t>
            </w:r>
          </w:p>
        </w:tc>
        <w:tc>
          <w:tcPr>
            <w:tcW w:w="359" w:type="pct"/>
            <w:tcBorders>
              <w:top w:val="single" w:sz="2" w:space="0" w:color="D9D9D9" w:themeColor="background1" w:themeShade="D9"/>
            </w:tcBorders>
            <w:vAlign w:val="center"/>
          </w:tcPr>
          <w:p w14:paraId="12AAA351" w14:textId="5B0A7AB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tcBorders>
            <w:vAlign w:val="center"/>
          </w:tcPr>
          <w:p w14:paraId="37481A1E" w14:textId="1AE3EB6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tcBorders>
            <w:vAlign w:val="center"/>
          </w:tcPr>
          <w:p w14:paraId="641EB382" w14:textId="3AABB08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729</w:t>
            </w:r>
          </w:p>
        </w:tc>
        <w:tc>
          <w:tcPr>
            <w:tcW w:w="335" w:type="pct"/>
            <w:tcBorders>
              <w:top w:val="single" w:sz="2" w:space="0" w:color="D9D9D9" w:themeColor="background1" w:themeShade="D9"/>
            </w:tcBorders>
            <w:vAlign w:val="center"/>
          </w:tcPr>
          <w:p w14:paraId="08D96E6D" w14:textId="56682D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tcBorders>
            <w:vAlign w:val="center"/>
          </w:tcPr>
          <w:p w14:paraId="186E0A2A" w14:textId="3B16148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tcBorders>
            <w:vAlign w:val="center"/>
          </w:tcPr>
          <w:p w14:paraId="5088BA6F" w14:textId="13C2193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tcBorders>
            <w:vAlign w:val="center"/>
          </w:tcPr>
          <w:p w14:paraId="2865119D" w14:textId="171AF0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4,896</w:t>
            </w:r>
          </w:p>
        </w:tc>
      </w:tr>
      <w:tr w:rsidR="00486F3D" w:rsidRPr="008D2408" w14:paraId="3FBBCEB9" w14:textId="77777777" w:rsidTr="007A1E0E">
        <w:trPr>
          <w:trHeight w:val="283"/>
        </w:trPr>
        <w:tc>
          <w:tcPr>
            <w:tcW w:w="1195" w:type="pct"/>
            <w:vMerge/>
            <w:tcBorders>
              <w:bottom w:val="single" w:sz="2" w:space="0" w:color="D9D9D9" w:themeColor="background1" w:themeShade="D9"/>
            </w:tcBorders>
            <w:vAlign w:val="center"/>
          </w:tcPr>
          <w:p w14:paraId="5C9EB4D2"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F8BBBB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EAE77F6" w14:textId="1700F68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2.3, 9.6</w:t>
            </w:r>
          </w:p>
        </w:tc>
        <w:tc>
          <w:tcPr>
            <w:tcW w:w="335" w:type="pct"/>
            <w:tcBorders>
              <w:bottom w:val="single" w:sz="2" w:space="0" w:color="D9D9D9" w:themeColor="background1" w:themeShade="D9"/>
            </w:tcBorders>
            <w:vAlign w:val="center"/>
          </w:tcPr>
          <w:p w14:paraId="463CEF95" w14:textId="0DFA10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2.6, 7.6</w:t>
            </w:r>
          </w:p>
        </w:tc>
        <w:tc>
          <w:tcPr>
            <w:tcW w:w="359" w:type="pct"/>
            <w:tcBorders>
              <w:bottom w:val="single" w:sz="2" w:space="0" w:color="D9D9D9" w:themeColor="background1" w:themeShade="D9"/>
            </w:tcBorders>
            <w:vAlign w:val="center"/>
          </w:tcPr>
          <w:p w14:paraId="2AC01174" w14:textId="12AF7D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1.6, 7.1</w:t>
            </w:r>
          </w:p>
        </w:tc>
        <w:tc>
          <w:tcPr>
            <w:tcW w:w="359" w:type="pct"/>
            <w:tcBorders>
              <w:bottom w:val="single" w:sz="2" w:space="0" w:color="D9D9D9" w:themeColor="background1" w:themeShade="D9"/>
            </w:tcBorders>
            <w:vAlign w:val="center"/>
          </w:tcPr>
          <w:p w14:paraId="256A5F51" w14:textId="08785B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1.7, 6.8</w:t>
            </w:r>
          </w:p>
        </w:tc>
        <w:tc>
          <w:tcPr>
            <w:tcW w:w="328" w:type="pct"/>
            <w:tcBorders>
              <w:bottom w:val="single" w:sz="2" w:space="0" w:color="D9D9D9" w:themeColor="background1" w:themeShade="D9"/>
            </w:tcBorders>
            <w:vAlign w:val="center"/>
          </w:tcPr>
          <w:p w14:paraId="7CD76789" w14:textId="6BB632A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5.6, 11.5</w:t>
            </w:r>
          </w:p>
        </w:tc>
        <w:tc>
          <w:tcPr>
            <w:tcW w:w="335" w:type="pct"/>
            <w:tcBorders>
              <w:bottom w:val="single" w:sz="2" w:space="0" w:color="D9D9D9" w:themeColor="background1" w:themeShade="D9"/>
            </w:tcBorders>
            <w:vAlign w:val="center"/>
          </w:tcPr>
          <w:p w14:paraId="6EABED0D" w14:textId="2C78EA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0.9, 3.2</w:t>
            </w:r>
          </w:p>
        </w:tc>
        <w:tc>
          <w:tcPr>
            <w:tcW w:w="325" w:type="pct"/>
            <w:tcBorders>
              <w:bottom w:val="single" w:sz="2" w:space="0" w:color="D9D9D9" w:themeColor="background1" w:themeShade="D9"/>
            </w:tcBorders>
            <w:vAlign w:val="center"/>
          </w:tcPr>
          <w:p w14:paraId="54B1F658" w14:textId="4FDED7A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3.1, 17.0</w:t>
            </w:r>
          </w:p>
        </w:tc>
        <w:tc>
          <w:tcPr>
            <w:tcW w:w="359" w:type="pct"/>
            <w:tcBorders>
              <w:bottom w:val="single" w:sz="2" w:space="0" w:color="D9D9D9" w:themeColor="background1" w:themeShade="D9"/>
            </w:tcBorders>
            <w:vAlign w:val="center"/>
          </w:tcPr>
          <w:p w14:paraId="4A447A17" w14:textId="28AC6D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1.9, 7.3</w:t>
            </w:r>
          </w:p>
        </w:tc>
        <w:tc>
          <w:tcPr>
            <w:tcW w:w="489" w:type="pct"/>
            <w:tcBorders>
              <w:bottom w:val="single" w:sz="2" w:space="0" w:color="D9D9D9" w:themeColor="background1" w:themeShade="D9"/>
            </w:tcBorders>
            <w:vAlign w:val="center"/>
          </w:tcPr>
          <w:p w14:paraId="400CA251" w14:textId="00DE1D4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2.7, 8.8</w:t>
            </w:r>
          </w:p>
        </w:tc>
      </w:tr>
      <w:tr w:rsidR="00486F3D" w:rsidRPr="008D2408" w14:paraId="6D371904" w14:textId="77777777" w:rsidTr="007A1E0E">
        <w:trPr>
          <w:trHeight w:val="283"/>
        </w:trPr>
        <w:tc>
          <w:tcPr>
            <w:tcW w:w="1195" w:type="pct"/>
            <w:vMerge w:val="restart"/>
            <w:tcBorders>
              <w:top w:val="single" w:sz="2" w:space="0" w:color="D9D9D9" w:themeColor="background1" w:themeShade="D9"/>
            </w:tcBorders>
            <w:vAlign w:val="center"/>
          </w:tcPr>
          <w:p w14:paraId="22F66C1F"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tcBorders>
            <w:vAlign w:val="center"/>
          </w:tcPr>
          <w:p w14:paraId="629E9DB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A15D8CF" w14:textId="2B3188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332B8126" w14:textId="3DE1C8D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tcBorders>
            <w:vAlign w:val="center"/>
          </w:tcPr>
          <w:p w14:paraId="270663B3" w14:textId="1826F8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tcBorders>
            <w:vAlign w:val="center"/>
          </w:tcPr>
          <w:p w14:paraId="3B2B9C26" w14:textId="140F7AB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tcBorders>
            <w:vAlign w:val="center"/>
          </w:tcPr>
          <w:p w14:paraId="13123AA5" w14:textId="35C201E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tcBorders>
            <w:vAlign w:val="center"/>
          </w:tcPr>
          <w:p w14:paraId="3D608171" w14:textId="2D7F6B9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3A529A0D" w14:textId="6A1FE75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tcBorders>
            <w:vAlign w:val="center"/>
          </w:tcPr>
          <w:p w14:paraId="0DECC1F0" w14:textId="79FBB9C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tcBorders>
            <w:vAlign w:val="center"/>
          </w:tcPr>
          <w:p w14:paraId="4ED8C62A" w14:textId="54F4506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38562040" w14:textId="77777777" w:rsidTr="007A1E0E">
        <w:trPr>
          <w:trHeight w:val="283"/>
        </w:trPr>
        <w:tc>
          <w:tcPr>
            <w:tcW w:w="1195" w:type="pct"/>
            <w:vMerge/>
            <w:tcBorders>
              <w:bottom w:val="single" w:sz="2" w:space="0" w:color="D9D9D9" w:themeColor="background1" w:themeShade="D9"/>
            </w:tcBorders>
            <w:vAlign w:val="center"/>
          </w:tcPr>
          <w:p w14:paraId="75C78D89"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38DADF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6D56C30D" w14:textId="19D744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3485B505" w14:textId="62D1F84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3.1, 9.4</w:t>
            </w:r>
          </w:p>
        </w:tc>
        <w:tc>
          <w:tcPr>
            <w:tcW w:w="359" w:type="pct"/>
            <w:tcBorders>
              <w:bottom w:val="single" w:sz="2" w:space="0" w:color="D9D9D9" w:themeColor="background1" w:themeShade="D9"/>
            </w:tcBorders>
            <w:vAlign w:val="center"/>
          </w:tcPr>
          <w:p w14:paraId="087E5EDB" w14:textId="70F8781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7309A975" w14:textId="68BC000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54B6ECA8" w14:textId="3128C89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08A1CC51" w14:textId="547036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4227E664" w14:textId="488BAEA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0FBE4F31" w14:textId="14D606F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12F0BB82" w14:textId="2AAEF3B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0.8, 2.5</w:t>
            </w:r>
          </w:p>
        </w:tc>
      </w:tr>
      <w:tr w:rsidR="00486F3D" w:rsidRPr="008D2408" w14:paraId="40236706" w14:textId="77777777" w:rsidTr="007A1E0E">
        <w:trPr>
          <w:trHeight w:val="283"/>
        </w:trPr>
        <w:tc>
          <w:tcPr>
            <w:tcW w:w="1195" w:type="pct"/>
            <w:vMerge w:val="restart"/>
            <w:tcBorders>
              <w:top w:val="single" w:sz="2" w:space="0" w:color="D9D9D9" w:themeColor="background1" w:themeShade="D9"/>
            </w:tcBorders>
            <w:vAlign w:val="center"/>
          </w:tcPr>
          <w:p w14:paraId="5B200FAA"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7805D37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28F1703" w14:textId="569B550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74</w:t>
            </w:r>
          </w:p>
        </w:tc>
        <w:tc>
          <w:tcPr>
            <w:tcW w:w="335" w:type="pct"/>
            <w:tcBorders>
              <w:top w:val="single" w:sz="2" w:space="0" w:color="D9D9D9" w:themeColor="background1" w:themeShade="D9"/>
            </w:tcBorders>
            <w:vAlign w:val="center"/>
          </w:tcPr>
          <w:p w14:paraId="16729559" w14:textId="2FA87BE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44D84735" w14:textId="2A047B8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383087DB" w14:textId="0389AB7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tcBorders>
            <w:vAlign w:val="center"/>
          </w:tcPr>
          <w:p w14:paraId="38D8C0F7" w14:textId="5921F6E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6E6F867D" w14:textId="24C986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4787638B" w14:textId="2B8B9A8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3002A855" w14:textId="07A3D0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7100A0BD" w14:textId="535883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262</w:t>
            </w:r>
          </w:p>
        </w:tc>
      </w:tr>
      <w:tr w:rsidR="007A1E0E" w:rsidRPr="008D2408" w14:paraId="27D036BF" w14:textId="77777777" w:rsidTr="007A1E0E">
        <w:trPr>
          <w:trHeight w:val="283"/>
        </w:trPr>
        <w:tc>
          <w:tcPr>
            <w:tcW w:w="1195" w:type="pct"/>
            <w:vMerge/>
            <w:vAlign w:val="center"/>
          </w:tcPr>
          <w:p w14:paraId="29342E78"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51E76A8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35EF0BC5" w14:textId="733B7A8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1.4, 2.7</w:t>
            </w:r>
          </w:p>
        </w:tc>
        <w:tc>
          <w:tcPr>
            <w:tcW w:w="335" w:type="pct"/>
            <w:vAlign w:val="center"/>
          </w:tcPr>
          <w:p w14:paraId="2EA36407" w14:textId="2132BC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0.0, 1.5</w:t>
            </w:r>
          </w:p>
        </w:tc>
        <w:tc>
          <w:tcPr>
            <w:tcW w:w="359" w:type="pct"/>
            <w:vAlign w:val="center"/>
          </w:tcPr>
          <w:p w14:paraId="4D4123C1" w14:textId="41E35C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vAlign w:val="center"/>
          </w:tcPr>
          <w:p w14:paraId="57057A54" w14:textId="245C586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vAlign w:val="center"/>
          </w:tcPr>
          <w:p w14:paraId="0832D2D8" w14:textId="6744B36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vAlign w:val="center"/>
          </w:tcPr>
          <w:p w14:paraId="20CF5248" w14:textId="735006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vAlign w:val="center"/>
          </w:tcPr>
          <w:p w14:paraId="4C945545" w14:textId="395550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71980BFC" w14:textId="1606579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vAlign w:val="center"/>
          </w:tcPr>
          <w:p w14:paraId="7110AD2B" w14:textId="19DE27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0.4, 1.1</w:t>
            </w:r>
          </w:p>
        </w:tc>
      </w:tr>
      <w:tr w:rsidR="00486F3D" w:rsidRPr="008D2408" w14:paraId="2D599D03" w14:textId="77777777" w:rsidTr="007A1E0E">
        <w:trPr>
          <w:trHeight w:val="283"/>
        </w:trPr>
        <w:tc>
          <w:tcPr>
            <w:tcW w:w="1195" w:type="pct"/>
            <w:vMerge w:val="restart"/>
            <w:tcBorders>
              <w:top w:val="single" w:sz="2" w:space="0" w:color="D9D9D9" w:themeColor="background1" w:themeShade="D9"/>
            </w:tcBorders>
            <w:vAlign w:val="center"/>
          </w:tcPr>
          <w:p w14:paraId="79D0F50E"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605618B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61FEFD6B" w14:textId="74E849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335</w:t>
            </w:r>
          </w:p>
        </w:tc>
        <w:tc>
          <w:tcPr>
            <w:tcW w:w="335" w:type="pct"/>
            <w:tcBorders>
              <w:top w:val="single" w:sz="2" w:space="0" w:color="D9D9D9" w:themeColor="background1" w:themeShade="D9"/>
            </w:tcBorders>
            <w:vAlign w:val="center"/>
          </w:tcPr>
          <w:p w14:paraId="0E4CE304" w14:textId="2E615A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36ADCE92" w14:textId="15A28A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44DA80C5" w14:textId="60A14F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tcBorders>
            <w:vAlign w:val="center"/>
          </w:tcPr>
          <w:p w14:paraId="0D8AD538" w14:textId="50A2EF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202</w:t>
            </w:r>
          </w:p>
        </w:tc>
        <w:tc>
          <w:tcPr>
            <w:tcW w:w="335" w:type="pct"/>
            <w:tcBorders>
              <w:top w:val="single" w:sz="2" w:space="0" w:color="D9D9D9" w:themeColor="background1" w:themeShade="D9"/>
            </w:tcBorders>
            <w:vAlign w:val="center"/>
          </w:tcPr>
          <w:p w14:paraId="22227C0B" w14:textId="0B4013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1FFD7C67" w14:textId="28354C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5A9A3D0E" w14:textId="134859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6A25206B" w14:textId="630E416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1,235</w:t>
            </w:r>
          </w:p>
        </w:tc>
      </w:tr>
      <w:tr w:rsidR="00486F3D" w:rsidRPr="008D2408" w14:paraId="7F391AD5" w14:textId="77777777" w:rsidTr="007A1E0E">
        <w:trPr>
          <w:trHeight w:val="283"/>
        </w:trPr>
        <w:tc>
          <w:tcPr>
            <w:tcW w:w="1195" w:type="pct"/>
            <w:vMerge/>
            <w:tcBorders>
              <w:bottom w:val="single" w:sz="2" w:space="0" w:color="D9D9D9" w:themeColor="background1" w:themeShade="D9"/>
            </w:tcBorders>
            <w:vAlign w:val="center"/>
          </w:tcPr>
          <w:p w14:paraId="61E94465"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CF1BB6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0AEF053" w14:textId="7FB54A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2.7, 6.0</w:t>
            </w:r>
          </w:p>
        </w:tc>
        <w:tc>
          <w:tcPr>
            <w:tcW w:w="335" w:type="pct"/>
            <w:tcBorders>
              <w:bottom w:val="single" w:sz="2" w:space="0" w:color="D9D9D9" w:themeColor="background1" w:themeShade="D9"/>
            </w:tcBorders>
            <w:vAlign w:val="center"/>
          </w:tcPr>
          <w:p w14:paraId="024689CE" w14:textId="75FE2B9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1.5, 3.8</w:t>
            </w:r>
          </w:p>
        </w:tc>
        <w:tc>
          <w:tcPr>
            <w:tcW w:w="359" w:type="pct"/>
            <w:tcBorders>
              <w:bottom w:val="single" w:sz="2" w:space="0" w:color="D9D9D9" w:themeColor="background1" w:themeShade="D9"/>
            </w:tcBorders>
            <w:vAlign w:val="center"/>
          </w:tcPr>
          <w:p w14:paraId="67215BCE" w14:textId="0190D2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1.5, 3.5</w:t>
            </w:r>
          </w:p>
        </w:tc>
        <w:tc>
          <w:tcPr>
            <w:tcW w:w="359" w:type="pct"/>
            <w:tcBorders>
              <w:bottom w:val="single" w:sz="2" w:space="0" w:color="D9D9D9" w:themeColor="background1" w:themeShade="D9"/>
            </w:tcBorders>
            <w:vAlign w:val="center"/>
          </w:tcPr>
          <w:p w14:paraId="05CBE1FB" w14:textId="52E80E5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3.5, 6.1</w:t>
            </w:r>
          </w:p>
        </w:tc>
        <w:tc>
          <w:tcPr>
            <w:tcW w:w="328" w:type="pct"/>
            <w:tcBorders>
              <w:bottom w:val="single" w:sz="2" w:space="0" w:color="D9D9D9" w:themeColor="background1" w:themeShade="D9"/>
            </w:tcBorders>
            <w:vAlign w:val="center"/>
          </w:tcPr>
          <w:p w14:paraId="79A91320" w14:textId="136EF61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0.5, 2.0</w:t>
            </w:r>
          </w:p>
        </w:tc>
        <w:tc>
          <w:tcPr>
            <w:tcW w:w="335" w:type="pct"/>
            <w:tcBorders>
              <w:bottom w:val="single" w:sz="2" w:space="0" w:color="D9D9D9" w:themeColor="background1" w:themeShade="D9"/>
            </w:tcBorders>
            <w:vAlign w:val="center"/>
          </w:tcPr>
          <w:p w14:paraId="664FB4A0" w14:textId="6C5F0EF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1AD13DA9" w14:textId="28BE44B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3.0, 9.1</w:t>
            </w:r>
          </w:p>
        </w:tc>
        <w:tc>
          <w:tcPr>
            <w:tcW w:w="359" w:type="pct"/>
            <w:tcBorders>
              <w:bottom w:val="single" w:sz="2" w:space="0" w:color="D9D9D9" w:themeColor="background1" w:themeShade="D9"/>
            </w:tcBorders>
            <w:vAlign w:val="center"/>
          </w:tcPr>
          <w:p w14:paraId="68374692" w14:textId="3A7013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2.2, 4.3</w:t>
            </w:r>
          </w:p>
        </w:tc>
        <w:tc>
          <w:tcPr>
            <w:tcW w:w="489" w:type="pct"/>
            <w:tcBorders>
              <w:bottom w:val="single" w:sz="2" w:space="0" w:color="D9D9D9" w:themeColor="background1" w:themeShade="D9"/>
            </w:tcBorders>
            <w:vAlign w:val="center"/>
          </w:tcPr>
          <w:p w14:paraId="2B9B4880" w14:textId="610067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1.9, 4.3</w:t>
            </w:r>
          </w:p>
        </w:tc>
      </w:tr>
      <w:tr w:rsidR="00486F3D" w:rsidRPr="008D2408" w14:paraId="7543CCF5" w14:textId="77777777" w:rsidTr="007A1E0E">
        <w:trPr>
          <w:trHeight w:val="283"/>
        </w:trPr>
        <w:tc>
          <w:tcPr>
            <w:tcW w:w="1195" w:type="pct"/>
            <w:vMerge w:val="restart"/>
            <w:tcBorders>
              <w:top w:val="single" w:sz="2" w:space="0" w:color="D9D9D9" w:themeColor="background1" w:themeShade="D9"/>
            </w:tcBorders>
            <w:vAlign w:val="center"/>
          </w:tcPr>
          <w:p w14:paraId="4CC75065"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156405A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39391AFA" w14:textId="55D082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tcBorders>
            <w:vAlign w:val="center"/>
          </w:tcPr>
          <w:p w14:paraId="5ECCBDB6" w14:textId="78C262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tcBorders>
            <w:vAlign w:val="center"/>
          </w:tcPr>
          <w:p w14:paraId="6F96E799" w14:textId="62EA0D9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0B3FDBC9" w14:textId="093B72E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tcBorders>
            <w:vAlign w:val="center"/>
          </w:tcPr>
          <w:p w14:paraId="2BDF6398" w14:textId="610FA72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33FC9330" w14:textId="2C7E6B8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7BA77186" w14:textId="798E49B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61BB20C2" w14:textId="61C733A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62E48EB6" w14:textId="6D1BEE9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310</w:t>
            </w:r>
          </w:p>
        </w:tc>
      </w:tr>
      <w:tr w:rsidR="00486F3D" w:rsidRPr="008D2408" w14:paraId="3727D9DC" w14:textId="77777777" w:rsidTr="007A1E0E">
        <w:trPr>
          <w:trHeight w:val="283"/>
        </w:trPr>
        <w:tc>
          <w:tcPr>
            <w:tcW w:w="1195" w:type="pct"/>
            <w:vMerge/>
            <w:tcBorders>
              <w:bottom w:val="single" w:sz="2" w:space="0" w:color="D9D9D9" w:themeColor="background1" w:themeShade="D9"/>
            </w:tcBorders>
            <w:vAlign w:val="center"/>
          </w:tcPr>
          <w:p w14:paraId="451AC1F9"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E9047B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01D3F81" w14:textId="6F52D4E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4.7, 10.5</w:t>
            </w:r>
          </w:p>
        </w:tc>
        <w:tc>
          <w:tcPr>
            <w:tcW w:w="335" w:type="pct"/>
            <w:tcBorders>
              <w:bottom w:val="single" w:sz="2" w:space="0" w:color="D9D9D9" w:themeColor="background1" w:themeShade="D9"/>
            </w:tcBorders>
            <w:vAlign w:val="center"/>
          </w:tcPr>
          <w:p w14:paraId="2D1A1EE4" w14:textId="562DC68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1.2, 2.4</w:t>
            </w:r>
          </w:p>
        </w:tc>
        <w:tc>
          <w:tcPr>
            <w:tcW w:w="359" w:type="pct"/>
            <w:tcBorders>
              <w:bottom w:val="single" w:sz="2" w:space="0" w:color="D9D9D9" w:themeColor="background1" w:themeShade="D9"/>
            </w:tcBorders>
            <w:vAlign w:val="center"/>
          </w:tcPr>
          <w:p w14:paraId="5E1FE160" w14:textId="69D9AD6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0.0, 2.3</w:t>
            </w:r>
          </w:p>
        </w:tc>
        <w:tc>
          <w:tcPr>
            <w:tcW w:w="359" w:type="pct"/>
            <w:tcBorders>
              <w:bottom w:val="single" w:sz="2" w:space="0" w:color="D9D9D9" w:themeColor="background1" w:themeShade="D9"/>
            </w:tcBorders>
            <w:vAlign w:val="center"/>
          </w:tcPr>
          <w:p w14:paraId="081603D5" w14:textId="3C1D38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0.0, 3.3</w:t>
            </w:r>
          </w:p>
        </w:tc>
        <w:tc>
          <w:tcPr>
            <w:tcW w:w="328" w:type="pct"/>
            <w:tcBorders>
              <w:bottom w:val="single" w:sz="2" w:space="0" w:color="D9D9D9" w:themeColor="background1" w:themeShade="D9"/>
            </w:tcBorders>
            <w:vAlign w:val="center"/>
          </w:tcPr>
          <w:p w14:paraId="4F9DC1B1" w14:textId="1B0880D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0.0, 2.4</w:t>
            </w:r>
          </w:p>
        </w:tc>
        <w:tc>
          <w:tcPr>
            <w:tcW w:w="335" w:type="pct"/>
            <w:tcBorders>
              <w:bottom w:val="single" w:sz="2" w:space="0" w:color="D9D9D9" w:themeColor="background1" w:themeShade="D9"/>
            </w:tcBorders>
            <w:vAlign w:val="center"/>
          </w:tcPr>
          <w:p w14:paraId="721C8FCB" w14:textId="1E3F38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4CC55F8C" w14:textId="457B0A5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4AEF60FD" w14:textId="089DC1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5C68AFA9" w14:textId="13D9429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1.6, 4.5</w:t>
            </w:r>
          </w:p>
        </w:tc>
      </w:tr>
      <w:tr w:rsidR="00486F3D" w:rsidRPr="008D2408" w14:paraId="64A2375C" w14:textId="77777777" w:rsidTr="007A1E0E">
        <w:trPr>
          <w:trHeight w:val="283"/>
        </w:trPr>
        <w:tc>
          <w:tcPr>
            <w:tcW w:w="1195" w:type="pct"/>
            <w:vMerge w:val="restart"/>
            <w:tcBorders>
              <w:top w:val="single" w:sz="2" w:space="0" w:color="D9D9D9" w:themeColor="background1" w:themeShade="D9"/>
            </w:tcBorders>
            <w:vAlign w:val="center"/>
          </w:tcPr>
          <w:p w14:paraId="0EDDA33E"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Pseudomonas aeruginosa</w:t>
            </w:r>
          </w:p>
        </w:tc>
        <w:tc>
          <w:tcPr>
            <w:tcW w:w="575" w:type="pct"/>
            <w:tcBorders>
              <w:top w:val="single" w:sz="2" w:space="0" w:color="D9D9D9" w:themeColor="background1" w:themeShade="D9"/>
            </w:tcBorders>
            <w:vAlign w:val="center"/>
          </w:tcPr>
          <w:p w14:paraId="67CC3E9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18A021F" w14:textId="6AF5CF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210</w:t>
            </w:r>
          </w:p>
        </w:tc>
        <w:tc>
          <w:tcPr>
            <w:tcW w:w="335" w:type="pct"/>
            <w:tcBorders>
              <w:top w:val="single" w:sz="2" w:space="0" w:color="D9D9D9" w:themeColor="background1" w:themeShade="D9"/>
            </w:tcBorders>
            <w:vAlign w:val="center"/>
          </w:tcPr>
          <w:p w14:paraId="46801BE1" w14:textId="062B879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124</w:t>
            </w:r>
          </w:p>
        </w:tc>
        <w:tc>
          <w:tcPr>
            <w:tcW w:w="359" w:type="pct"/>
            <w:tcBorders>
              <w:top w:val="single" w:sz="2" w:space="0" w:color="D9D9D9" w:themeColor="background1" w:themeShade="D9"/>
            </w:tcBorders>
            <w:vAlign w:val="center"/>
          </w:tcPr>
          <w:p w14:paraId="3BBA5E8E" w14:textId="0E7AE4B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141</w:t>
            </w:r>
          </w:p>
        </w:tc>
        <w:tc>
          <w:tcPr>
            <w:tcW w:w="359" w:type="pct"/>
            <w:tcBorders>
              <w:top w:val="single" w:sz="2" w:space="0" w:color="D9D9D9" w:themeColor="background1" w:themeShade="D9"/>
            </w:tcBorders>
            <w:vAlign w:val="center"/>
          </w:tcPr>
          <w:p w14:paraId="77CA42ED" w14:textId="1B2860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28" w:type="pct"/>
            <w:tcBorders>
              <w:top w:val="single" w:sz="2" w:space="0" w:color="D9D9D9" w:themeColor="background1" w:themeShade="D9"/>
            </w:tcBorders>
            <w:vAlign w:val="center"/>
          </w:tcPr>
          <w:p w14:paraId="25767A08" w14:textId="3D5048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95</w:t>
            </w:r>
          </w:p>
        </w:tc>
        <w:tc>
          <w:tcPr>
            <w:tcW w:w="335" w:type="pct"/>
            <w:tcBorders>
              <w:top w:val="single" w:sz="2" w:space="0" w:color="D9D9D9" w:themeColor="background1" w:themeShade="D9"/>
            </w:tcBorders>
            <w:vAlign w:val="center"/>
          </w:tcPr>
          <w:p w14:paraId="4D34492A" w14:textId="13B5DF2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w:t>
            </w:r>
          </w:p>
        </w:tc>
        <w:tc>
          <w:tcPr>
            <w:tcW w:w="325" w:type="pct"/>
            <w:tcBorders>
              <w:top w:val="single" w:sz="2" w:space="0" w:color="D9D9D9" w:themeColor="background1" w:themeShade="D9"/>
            </w:tcBorders>
            <w:vAlign w:val="center"/>
          </w:tcPr>
          <w:p w14:paraId="69E7BC4D" w14:textId="378492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w:t>
            </w:r>
          </w:p>
        </w:tc>
        <w:tc>
          <w:tcPr>
            <w:tcW w:w="359" w:type="pct"/>
            <w:tcBorders>
              <w:top w:val="single" w:sz="2" w:space="0" w:color="D9D9D9" w:themeColor="background1" w:themeShade="D9"/>
            </w:tcBorders>
            <w:vAlign w:val="center"/>
          </w:tcPr>
          <w:p w14:paraId="7A2FD353" w14:textId="001C6F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38</w:t>
            </w:r>
          </w:p>
        </w:tc>
        <w:tc>
          <w:tcPr>
            <w:tcW w:w="489" w:type="pct"/>
            <w:tcBorders>
              <w:top w:val="single" w:sz="2" w:space="0" w:color="D9D9D9" w:themeColor="background1" w:themeShade="D9"/>
            </w:tcBorders>
            <w:vAlign w:val="center"/>
          </w:tcPr>
          <w:p w14:paraId="17CB12F0" w14:textId="2BDFB5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732</w:t>
            </w:r>
          </w:p>
        </w:tc>
      </w:tr>
      <w:tr w:rsidR="007A1E0E" w:rsidRPr="008D2408" w14:paraId="65C64804" w14:textId="77777777" w:rsidTr="007A1E0E">
        <w:trPr>
          <w:trHeight w:val="283"/>
        </w:trPr>
        <w:tc>
          <w:tcPr>
            <w:tcW w:w="1195" w:type="pct"/>
            <w:vMerge/>
            <w:vAlign w:val="center"/>
          </w:tcPr>
          <w:p w14:paraId="3E32AAC6"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38CE4C6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5D565A38" w14:textId="3E333E8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0.5, 1.9</w:t>
            </w:r>
          </w:p>
        </w:tc>
        <w:tc>
          <w:tcPr>
            <w:tcW w:w="335" w:type="pct"/>
            <w:vAlign w:val="center"/>
          </w:tcPr>
          <w:p w14:paraId="54CFFCC5" w14:textId="511D68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vAlign w:val="center"/>
          </w:tcPr>
          <w:p w14:paraId="4A20F705" w14:textId="555AAB3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0.7, 0.7</w:t>
            </w:r>
          </w:p>
        </w:tc>
        <w:tc>
          <w:tcPr>
            <w:tcW w:w="359" w:type="pct"/>
            <w:vAlign w:val="center"/>
          </w:tcPr>
          <w:p w14:paraId="6DB15268" w14:textId="35124F1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vAlign w:val="center"/>
          </w:tcPr>
          <w:p w14:paraId="46B34695" w14:textId="5793D61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2.1, 2.1</w:t>
            </w:r>
          </w:p>
        </w:tc>
        <w:tc>
          <w:tcPr>
            <w:tcW w:w="335" w:type="pct"/>
            <w:vAlign w:val="center"/>
          </w:tcPr>
          <w:p w14:paraId="66A7A40F" w14:textId="0B8796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0.0, 5.0</w:t>
            </w:r>
          </w:p>
        </w:tc>
        <w:tc>
          <w:tcPr>
            <w:tcW w:w="325" w:type="pct"/>
            <w:vAlign w:val="center"/>
          </w:tcPr>
          <w:p w14:paraId="484DBCCC" w14:textId="1A519F9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vAlign w:val="center"/>
          </w:tcPr>
          <w:p w14:paraId="6950C6C8" w14:textId="6A71A1C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0.0, 2.6</w:t>
            </w:r>
          </w:p>
        </w:tc>
        <w:tc>
          <w:tcPr>
            <w:tcW w:w="489" w:type="pct"/>
            <w:vAlign w:val="center"/>
          </w:tcPr>
          <w:p w14:paraId="5AE6DD57" w14:textId="0FEB22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0.5, 1.2</w:t>
            </w:r>
          </w:p>
        </w:tc>
      </w:tr>
      <w:tr w:rsidR="00486F3D" w:rsidRPr="008D2408" w14:paraId="047E79B6" w14:textId="77777777" w:rsidTr="007A1E0E">
        <w:trPr>
          <w:trHeight w:val="283"/>
        </w:trPr>
        <w:tc>
          <w:tcPr>
            <w:tcW w:w="1195" w:type="pct"/>
            <w:vMerge w:val="restart"/>
            <w:tcBorders>
              <w:top w:val="single" w:sz="2" w:space="0" w:color="D9D9D9" w:themeColor="background1" w:themeShade="D9"/>
            </w:tcBorders>
            <w:vAlign w:val="center"/>
          </w:tcPr>
          <w:p w14:paraId="02C5B37F"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lastRenderedPageBreak/>
              <w:t>Serratia marcescens</w:t>
            </w:r>
          </w:p>
        </w:tc>
        <w:tc>
          <w:tcPr>
            <w:tcW w:w="575" w:type="pct"/>
            <w:tcBorders>
              <w:top w:val="single" w:sz="2" w:space="0" w:color="D9D9D9" w:themeColor="background1" w:themeShade="D9"/>
            </w:tcBorders>
            <w:vAlign w:val="center"/>
          </w:tcPr>
          <w:p w14:paraId="7583D42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D6E7472" w14:textId="739EFCF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58</w:t>
            </w:r>
          </w:p>
        </w:tc>
        <w:tc>
          <w:tcPr>
            <w:tcW w:w="335" w:type="pct"/>
            <w:tcBorders>
              <w:top w:val="single" w:sz="2" w:space="0" w:color="D9D9D9" w:themeColor="background1" w:themeShade="D9"/>
            </w:tcBorders>
            <w:vAlign w:val="center"/>
          </w:tcPr>
          <w:p w14:paraId="717624A2" w14:textId="38A1B7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59" w:type="pct"/>
            <w:tcBorders>
              <w:top w:val="single" w:sz="2" w:space="0" w:color="D9D9D9" w:themeColor="background1" w:themeShade="D9"/>
            </w:tcBorders>
            <w:vAlign w:val="center"/>
          </w:tcPr>
          <w:p w14:paraId="5C685848" w14:textId="6E3056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tcBorders>
            <w:vAlign w:val="center"/>
          </w:tcPr>
          <w:p w14:paraId="2A0F9EB2" w14:textId="19F76B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tcBorders>
            <w:vAlign w:val="center"/>
          </w:tcPr>
          <w:p w14:paraId="3447D2A7" w14:textId="6C1034B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35" w:type="pct"/>
            <w:tcBorders>
              <w:top w:val="single" w:sz="2" w:space="0" w:color="D9D9D9" w:themeColor="background1" w:themeShade="D9"/>
            </w:tcBorders>
            <w:vAlign w:val="center"/>
          </w:tcPr>
          <w:p w14:paraId="42692F27" w14:textId="1BA0A32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tcBorders>
            <w:vAlign w:val="center"/>
          </w:tcPr>
          <w:p w14:paraId="5842C6E1" w14:textId="3F44E1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tcBorders>
            <w:vAlign w:val="center"/>
          </w:tcPr>
          <w:p w14:paraId="14D48C2B" w14:textId="536B062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tcBorders>
            <w:vAlign w:val="center"/>
          </w:tcPr>
          <w:p w14:paraId="39120CB6" w14:textId="525B1D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197</w:t>
            </w:r>
          </w:p>
        </w:tc>
      </w:tr>
      <w:tr w:rsidR="007A1E0E" w:rsidRPr="008D2408" w14:paraId="1ECDB6ED" w14:textId="77777777" w:rsidTr="007A1E0E">
        <w:trPr>
          <w:trHeight w:val="283"/>
        </w:trPr>
        <w:tc>
          <w:tcPr>
            <w:tcW w:w="1195" w:type="pct"/>
            <w:vMerge/>
            <w:vAlign w:val="center"/>
          </w:tcPr>
          <w:p w14:paraId="030FFB8F"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1732588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017AA94F" w14:textId="5742D4C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0.0, 39.7</w:t>
            </w:r>
          </w:p>
        </w:tc>
        <w:tc>
          <w:tcPr>
            <w:tcW w:w="335" w:type="pct"/>
            <w:vAlign w:val="center"/>
          </w:tcPr>
          <w:p w14:paraId="59BDEEA6" w14:textId="61CCC7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0.0, 31.0</w:t>
            </w:r>
          </w:p>
        </w:tc>
        <w:tc>
          <w:tcPr>
            <w:tcW w:w="359" w:type="pct"/>
            <w:vAlign w:val="center"/>
          </w:tcPr>
          <w:p w14:paraId="667943ED" w14:textId="62D0E1C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0.0, 28.6</w:t>
            </w:r>
          </w:p>
        </w:tc>
        <w:tc>
          <w:tcPr>
            <w:tcW w:w="359" w:type="pct"/>
            <w:vAlign w:val="center"/>
          </w:tcPr>
          <w:p w14:paraId="552FB66F" w14:textId="1558D6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0.0, 60.0</w:t>
            </w:r>
          </w:p>
        </w:tc>
        <w:tc>
          <w:tcPr>
            <w:tcW w:w="328" w:type="pct"/>
            <w:vAlign w:val="center"/>
          </w:tcPr>
          <w:p w14:paraId="2276AA46" w14:textId="23C6DA2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0.0, 15.6</w:t>
            </w:r>
          </w:p>
        </w:tc>
        <w:tc>
          <w:tcPr>
            <w:tcW w:w="335" w:type="pct"/>
            <w:vAlign w:val="center"/>
          </w:tcPr>
          <w:p w14:paraId="3D6F1320" w14:textId="4120AB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693D8857" w14:textId="359687B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78A46A03" w14:textId="429A064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0.0, 10.0</w:t>
            </w:r>
          </w:p>
        </w:tc>
        <w:tc>
          <w:tcPr>
            <w:tcW w:w="489" w:type="pct"/>
            <w:vAlign w:val="center"/>
          </w:tcPr>
          <w:p w14:paraId="5683F152" w14:textId="79594D9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0.0, 32.0</w:t>
            </w:r>
          </w:p>
        </w:tc>
      </w:tr>
      <w:tr w:rsidR="002F0EEC" w:rsidRPr="008D2408" w14:paraId="7E30F8E4" w14:textId="77777777" w:rsidTr="007A1E0E">
        <w:trPr>
          <w:trHeight w:val="283"/>
        </w:trPr>
        <w:tc>
          <w:tcPr>
            <w:tcW w:w="1195" w:type="pct"/>
            <w:shd w:val="clear" w:color="auto" w:fill="C0F7E5" w:themeFill="accent4" w:themeFillTint="33"/>
            <w:vAlign w:val="center"/>
          </w:tcPr>
          <w:p w14:paraId="54EF574C" w14:textId="1AA34423"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Trimethoprim</w:t>
            </w:r>
          </w:p>
        </w:tc>
        <w:tc>
          <w:tcPr>
            <w:tcW w:w="575" w:type="pct"/>
            <w:shd w:val="clear" w:color="auto" w:fill="C0F7E5" w:themeFill="accent4" w:themeFillTint="33"/>
            <w:vAlign w:val="center"/>
          </w:tcPr>
          <w:p w14:paraId="7CF4D719"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57ECC7C7"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31B8F423"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F7AAA33"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3FE024F1"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14F61728"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3FE318B2"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0637433A"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111AC464"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4AECEC45"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16AC9818" w14:textId="77777777" w:rsidTr="007A1E0E">
        <w:trPr>
          <w:trHeight w:val="283"/>
        </w:trPr>
        <w:tc>
          <w:tcPr>
            <w:tcW w:w="1195" w:type="pct"/>
            <w:vMerge w:val="restart"/>
            <w:vAlign w:val="center"/>
          </w:tcPr>
          <w:p w14:paraId="37C93D43"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vAlign w:val="center"/>
          </w:tcPr>
          <w:p w14:paraId="3E4005B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3926FC51" w14:textId="28398FB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142</w:t>
            </w:r>
          </w:p>
        </w:tc>
        <w:tc>
          <w:tcPr>
            <w:tcW w:w="335" w:type="pct"/>
            <w:vAlign w:val="center"/>
          </w:tcPr>
          <w:p w14:paraId="27AA7EED" w14:textId="3B01EC8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vAlign w:val="center"/>
          </w:tcPr>
          <w:p w14:paraId="52D41939" w14:textId="16E282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vAlign w:val="center"/>
          </w:tcPr>
          <w:p w14:paraId="2DD8725B" w14:textId="4EE0E5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vAlign w:val="center"/>
          </w:tcPr>
          <w:p w14:paraId="63A7CDF2" w14:textId="63D1F7C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60</w:t>
            </w:r>
          </w:p>
        </w:tc>
        <w:tc>
          <w:tcPr>
            <w:tcW w:w="335" w:type="pct"/>
            <w:vAlign w:val="center"/>
          </w:tcPr>
          <w:p w14:paraId="3794A24B" w14:textId="5A980DE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vAlign w:val="center"/>
          </w:tcPr>
          <w:p w14:paraId="5C22E7DE" w14:textId="7AA5E06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vAlign w:val="center"/>
          </w:tcPr>
          <w:p w14:paraId="42261A92" w14:textId="0A8DD23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vAlign w:val="center"/>
          </w:tcPr>
          <w:p w14:paraId="4AD63498" w14:textId="16DB312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445</w:t>
            </w:r>
          </w:p>
        </w:tc>
      </w:tr>
      <w:tr w:rsidR="00486F3D" w:rsidRPr="008D2408" w14:paraId="0155137B" w14:textId="77777777" w:rsidTr="007A1E0E">
        <w:trPr>
          <w:trHeight w:val="283"/>
        </w:trPr>
        <w:tc>
          <w:tcPr>
            <w:tcW w:w="1195" w:type="pct"/>
            <w:vMerge/>
            <w:tcBorders>
              <w:bottom w:val="single" w:sz="2" w:space="0" w:color="D9D9D9" w:themeColor="background1" w:themeShade="D9"/>
            </w:tcBorders>
            <w:vAlign w:val="center"/>
          </w:tcPr>
          <w:p w14:paraId="76538145"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C9328E0"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4942079" w14:textId="1A68162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22.5, 22.5</w:t>
            </w:r>
          </w:p>
        </w:tc>
        <w:tc>
          <w:tcPr>
            <w:tcW w:w="335" w:type="pct"/>
            <w:tcBorders>
              <w:bottom w:val="single" w:sz="2" w:space="0" w:color="D9D9D9" w:themeColor="background1" w:themeShade="D9"/>
            </w:tcBorders>
            <w:vAlign w:val="center"/>
          </w:tcPr>
          <w:p w14:paraId="31AE889E" w14:textId="50A0D2D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19.4, 19.4</w:t>
            </w:r>
          </w:p>
        </w:tc>
        <w:tc>
          <w:tcPr>
            <w:tcW w:w="359" w:type="pct"/>
            <w:tcBorders>
              <w:bottom w:val="single" w:sz="2" w:space="0" w:color="D9D9D9" w:themeColor="background1" w:themeShade="D9"/>
            </w:tcBorders>
            <w:vAlign w:val="center"/>
          </w:tcPr>
          <w:p w14:paraId="0FBBD3E4" w14:textId="6772AA6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13.3, 14.5</w:t>
            </w:r>
          </w:p>
        </w:tc>
        <w:tc>
          <w:tcPr>
            <w:tcW w:w="359" w:type="pct"/>
            <w:tcBorders>
              <w:bottom w:val="single" w:sz="2" w:space="0" w:color="D9D9D9" w:themeColor="background1" w:themeShade="D9"/>
            </w:tcBorders>
            <w:vAlign w:val="center"/>
          </w:tcPr>
          <w:p w14:paraId="33BC9809" w14:textId="4A78129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8.3, 8.3</w:t>
            </w:r>
          </w:p>
        </w:tc>
        <w:tc>
          <w:tcPr>
            <w:tcW w:w="328" w:type="pct"/>
            <w:tcBorders>
              <w:bottom w:val="single" w:sz="2" w:space="0" w:color="D9D9D9" w:themeColor="background1" w:themeShade="D9"/>
            </w:tcBorders>
            <w:vAlign w:val="center"/>
          </w:tcPr>
          <w:p w14:paraId="652172AD" w14:textId="2BD567F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8.3, 8.3</w:t>
            </w:r>
          </w:p>
        </w:tc>
        <w:tc>
          <w:tcPr>
            <w:tcW w:w="335" w:type="pct"/>
            <w:tcBorders>
              <w:bottom w:val="single" w:sz="2" w:space="0" w:color="D9D9D9" w:themeColor="background1" w:themeShade="D9"/>
            </w:tcBorders>
            <w:vAlign w:val="center"/>
          </w:tcPr>
          <w:p w14:paraId="4F3935C8" w14:textId="120E5D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12.5, 12.5</w:t>
            </w:r>
          </w:p>
        </w:tc>
        <w:tc>
          <w:tcPr>
            <w:tcW w:w="325" w:type="pct"/>
            <w:tcBorders>
              <w:bottom w:val="single" w:sz="2" w:space="0" w:color="D9D9D9" w:themeColor="background1" w:themeShade="D9"/>
            </w:tcBorders>
            <w:vAlign w:val="center"/>
          </w:tcPr>
          <w:p w14:paraId="60D118D0" w14:textId="445757C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50B1D7A0" w14:textId="57D264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21.1, 21.1</w:t>
            </w:r>
          </w:p>
        </w:tc>
        <w:tc>
          <w:tcPr>
            <w:tcW w:w="489" w:type="pct"/>
            <w:tcBorders>
              <w:bottom w:val="single" w:sz="2" w:space="0" w:color="D9D9D9" w:themeColor="background1" w:themeShade="D9"/>
            </w:tcBorders>
            <w:vAlign w:val="center"/>
          </w:tcPr>
          <w:p w14:paraId="51A9FCD3" w14:textId="4B50257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17.1, 17.3</w:t>
            </w:r>
          </w:p>
        </w:tc>
      </w:tr>
      <w:tr w:rsidR="00486F3D" w:rsidRPr="008D2408" w14:paraId="26E4621F" w14:textId="77777777" w:rsidTr="007A1E0E">
        <w:trPr>
          <w:trHeight w:val="283"/>
        </w:trPr>
        <w:tc>
          <w:tcPr>
            <w:tcW w:w="1195" w:type="pct"/>
            <w:vMerge w:val="restart"/>
            <w:tcBorders>
              <w:top w:val="single" w:sz="2" w:space="0" w:color="D9D9D9" w:themeColor="background1" w:themeShade="D9"/>
            </w:tcBorders>
            <w:vAlign w:val="center"/>
          </w:tcPr>
          <w:p w14:paraId="37D90D95"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tcBorders>
            <w:vAlign w:val="center"/>
          </w:tcPr>
          <w:p w14:paraId="1CEAD3F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7D17613" w14:textId="6032A5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1,281</w:t>
            </w:r>
          </w:p>
        </w:tc>
        <w:tc>
          <w:tcPr>
            <w:tcW w:w="335" w:type="pct"/>
            <w:tcBorders>
              <w:top w:val="single" w:sz="2" w:space="0" w:color="D9D9D9" w:themeColor="background1" w:themeShade="D9"/>
            </w:tcBorders>
            <w:vAlign w:val="center"/>
          </w:tcPr>
          <w:p w14:paraId="39ABB994" w14:textId="739AA12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1,086</w:t>
            </w:r>
          </w:p>
        </w:tc>
        <w:tc>
          <w:tcPr>
            <w:tcW w:w="359" w:type="pct"/>
            <w:tcBorders>
              <w:top w:val="single" w:sz="2" w:space="0" w:color="D9D9D9" w:themeColor="background1" w:themeShade="D9"/>
            </w:tcBorders>
            <w:vAlign w:val="center"/>
          </w:tcPr>
          <w:p w14:paraId="0BFB3437" w14:textId="73FF834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686</w:t>
            </w:r>
          </w:p>
        </w:tc>
        <w:tc>
          <w:tcPr>
            <w:tcW w:w="359" w:type="pct"/>
            <w:tcBorders>
              <w:top w:val="single" w:sz="2" w:space="0" w:color="D9D9D9" w:themeColor="background1" w:themeShade="D9"/>
            </w:tcBorders>
            <w:vAlign w:val="center"/>
          </w:tcPr>
          <w:p w14:paraId="3F0EE677" w14:textId="09254BD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tcBorders>
            <w:vAlign w:val="center"/>
          </w:tcPr>
          <w:p w14:paraId="39AC3DD2" w14:textId="38E79D3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729</w:t>
            </w:r>
          </w:p>
        </w:tc>
        <w:tc>
          <w:tcPr>
            <w:tcW w:w="335" w:type="pct"/>
            <w:tcBorders>
              <w:top w:val="single" w:sz="2" w:space="0" w:color="D9D9D9" w:themeColor="background1" w:themeShade="D9"/>
            </w:tcBorders>
            <w:vAlign w:val="center"/>
          </w:tcPr>
          <w:p w14:paraId="1FCC6BEC" w14:textId="541F557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tcBorders>
            <w:vAlign w:val="center"/>
          </w:tcPr>
          <w:p w14:paraId="0054ECEB" w14:textId="024382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tcBorders>
            <w:vAlign w:val="center"/>
          </w:tcPr>
          <w:p w14:paraId="55119EFA" w14:textId="3D9D017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tcBorders>
            <w:vAlign w:val="center"/>
          </w:tcPr>
          <w:p w14:paraId="200CD216" w14:textId="236A54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4,901</w:t>
            </w:r>
          </w:p>
        </w:tc>
      </w:tr>
      <w:tr w:rsidR="00486F3D" w:rsidRPr="008D2408" w14:paraId="7D086DAE" w14:textId="77777777" w:rsidTr="007A1E0E">
        <w:trPr>
          <w:trHeight w:val="283"/>
        </w:trPr>
        <w:tc>
          <w:tcPr>
            <w:tcW w:w="1195" w:type="pct"/>
            <w:vMerge/>
            <w:tcBorders>
              <w:bottom w:val="single" w:sz="2" w:space="0" w:color="D9D9D9" w:themeColor="background1" w:themeShade="D9"/>
            </w:tcBorders>
            <w:vAlign w:val="center"/>
          </w:tcPr>
          <w:p w14:paraId="229507B8"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A55EA1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D037DA7" w14:textId="376F6B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31.4, 31.4</w:t>
            </w:r>
          </w:p>
        </w:tc>
        <w:tc>
          <w:tcPr>
            <w:tcW w:w="335" w:type="pct"/>
            <w:tcBorders>
              <w:bottom w:val="single" w:sz="2" w:space="0" w:color="D9D9D9" w:themeColor="background1" w:themeShade="D9"/>
            </w:tcBorders>
            <w:vAlign w:val="center"/>
          </w:tcPr>
          <w:p w14:paraId="69F85A10" w14:textId="05CAD43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32.2, 32.5</w:t>
            </w:r>
          </w:p>
        </w:tc>
        <w:tc>
          <w:tcPr>
            <w:tcW w:w="359" w:type="pct"/>
            <w:tcBorders>
              <w:bottom w:val="single" w:sz="2" w:space="0" w:color="D9D9D9" w:themeColor="background1" w:themeShade="D9"/>
            </w:tcBorders>
            <w:vAlign w:val="center"/>
          </w:tcPr>
          <w:p w14:paraId="77A41550" w14:textId="62B19DD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35.0, 35.1</w:t>
            </w:r>
          </w:p>
        </w:tc>
        <w:tc>
          <w:tcPr>
            <w:tcW w:w="359" w:type="pct"/>
            <w:tcBorders>
              <w:bottom w:val="single" w:sz="2" w:space="0" w:color="D9D9D9" w:themeColor="background1" w:themeShade="D9"/>
            </w:tcBorders>
            <w:vAlign w:val="center"/>
          </w:tcPr>
          <w:p w14:paraId="6CD2A7C7" w14:textId="0A3AB09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28.9, 28.9</w:t>
            </w:r>
          </w:p>
        </w:tc>
        <w:tc>
          <w:tcPr>
            <w:tcW w:w="328" w:type="pct"/>
            <w:tcBorders>
              <w:bottom w:val="single" w:sz="2" w:space="0" w:color="D9D9D9" w:themeColor="background1" w:themeShade="D9"/>
            </w:tcBorders>
            <w:vAlign w:val="center"/>
          </w:tcPr>
          <w:p w14:paraId="687B7819" w14:textId="0A44AC1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33.9, 33.9</w:t>
            </w:r>
          </w:p>
        </w:tc>
        <w:tc>
          <w:tcPr>
            <w:tcW w:w="335" w:type="pct"/>
            <w:tcBorders>
              <w:bottom w:val="single" w:sz="2" w:space="0" w:color="D9D9D9" w:themeColor="background1" w:themeShade="D9"/>
            </w:tcBorders>
            <w:vAlign w:val="center"/>
          </w:tcPr>
          <w:p w14:paraId="63BB4C31" w14:textId="4B04BAE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19.3, 19.3</w:t>
            </w:r>
          </w:p>
        </w:tc>
        <w:tc>
          <w:tcPr>
            <w:tcW w:w="325" w:type="pct"/>
            <w:tcBorders>
              <w:bottom w:val="single" w:sz="2" w:space="0" w:color="D9D9D9" w:themeColor="background1" w:themeShade="D9"/>
            </w:tcBorders>
            <w:vAlign w:val="center"/>
          </w:tcPr>
          <w:p w14:paraId="2366F055" w14:textId="51BB71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51.3, 51.3</w:t>
            </w:r>
          </w:p>
        </w:tc>
        <w:tc>
          <w:tcPr>
            <w:tcW w:w="359" w:type="pct"/>
            <w:tcBorders>
              <w:bottom w:val="single" w:sz="2" w:space="0" w:color="D9D9D9" w:themeColor="background1" w:themeShade="D9"/>
            </w:tcBorders>
            <w:vAlign w:val="center"/>
          </w:tcPr>
          <w:p w14:paraId="3F1EC25F" w14:textId="168869A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22.8, 22.8</w:t>
            </w:r>
          </w:p>
        </w:tc>
        <w:tc>
          <w:tcPr>
            <w:tcW w:w="489" w:type="pct"/>
            <w:tcBorders>
              <w:bottom w:val="single" w:sz="2" w:space="0" w:color="D9D9D9" w:themeColor="background1" w:themeShade="D9"/>
            </w:tcBorders>
            <w:vAlign w:val="center"/>
          </w:tcPr>
          <w:p w14:paraId="1A139A05" w14:textId="3185F3B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32.2, 32.3</w:t>
            </w:r>
          </w:p>
        </w:tc>
      </w:tr>
      <w:tr w:rsidR="00486F3D" w:rsidRPr="008D2408" w14:paraId="69DE8289" w14:textId="77777777" w:rsidTr="007A1E0E">
        <w:trPr>
          <w:trHeight w:val="283"/>
        </w:trPr>
        <w:tc>
          <w:tcPr>
            <w:tcW w:w="1195" w:type="pct"/>
            <w:vMerge w:val="restart"/>
            <w:tcBorders>
              <w:top w:val="single" w:sz="2" w:space="0" w:color="D9D9D9" w:themeColor="background1" w:themeShade="D9"/>
            </w:tcBorders>
            <w:vAlign w:val="center"/>
          </w:tcPr>
          <w:p w14:paraId="4764B16F"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tcBorders>
            <w:vAlign w:val="center"/>
          </w:tcPr>
          <w:p w14:paraId="7CF7C7A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8B3A484" w14:textId="12A3CAD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2EBB3B30" w14:textId="0AD025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tcBorders>
            <w:vAlign w:val="center"/>
          </w:tcPr>
          <w:p w14:paraId="5FDA751B" w14:textId="0D28B6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tcBorders>
            <w:vAlign w:val="center"/>
          </w:tcPr>
          <w:p w14:paraId="5ACB7063" w14:textId="7C2A4F2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tcBorders>
            <w:vAlign w:val="center"/>
          </w:tcPr>
          <w:p w14:paraId="49A36F2A" w14:textId="3CD7F9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tcBorders>
            <w:vAlign w:val="center"/>
          </w:tcPr>
          <w:p w14:paraId="1DEC7900" w14:textId="1187B2E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13EAA734" w14:textId="39FAB76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tcBorders>
            <w:vAlign w:val="center"/>
          </w:tcPr>
          <w:p w14:paraId="2C1D4431" w14:textId="709268C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tcBorders>
            <w:vAlign w:val="center"/>
          </w:tcPr>
          <w:p w14:paraId="79CDDE85" w14:textId="5CD0FC6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6BAAB4D6" w14:textId="77777777" w:rsidTr="007A1E0E">
        <w:trPr>
          <w:trHeight w:val="283"/>
        </w:trPr>
        <w:tc>
          <w:tcPr>
            <w:tcW w:w="1195" w:type="pct"/>
            <w:vMerge/>
            <w:tcBorders>
              <w:bottom w:val="single" w:sz="2" w:space="0" w:color="D9D9D9" w:themeColor="background1" w:themeShade="D9"/>
            </w:tcBorders>
            <w:vAlign w:val="center"/>
          </w:tcPr>
          <w:p w14:paraId="1842A31B"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4F77F46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47E8436D" w14:textId="4D70519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346F79ED" w14:textId="3DCDB7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6.3, 6.3</w:t>
            </w:r>
          </w:p>
        </w:tc>
        <w:tc>
          <w:tcPr>
            <w:tcW w:w="359" w:type="pct"/>
            <w:tcBorders>
              <w:bottom w:val="single" w:sz="2" w:space="0" w:color="D9D9D9" w:themeColor="background1" w:themeShade="D9"/>
            </w:tcBorders>
            <w:vAlign w:val="center"/>
          </w:tcPr>
          <w:p w14:paraId="33A53DF5" w14:textId="418B1FE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6546B712" w14:textId="30E02CE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64EA09EC" w14:textId="181823B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12.5, 12.5</w:t>
            </w:r>
          </w:p>
        </w:tc>
        <w:tc>
          <w:tcPr>
            <w:tcW w:w="335" w:type="pct"/>
            <w:tcBorders>
              <w:bottom w:val="single" w:sz="2" w:space="0" w:color="D9D9D9" w:themeColor="background1" w:themeShade="D9"/>
            </w:tcBorders>
            <w:vAlign w:val="center"/>
          </w:tcPr>
          <w:p w14:paraId="018BA184" w14:textId="26965DD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64C00551" w14:textId="6BDFDA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598CF64" w14:textId="20C302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425901E6" w14:textId="7B57856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3.4, 3.4</w:t>
            </w:r>
          </w:p>
        </w:tc>
      </w:tr>
      <w:tr w:rsidR="00486F3D" w:rsidRPr="008D2408" w14:paraId="67C70678" w14:textId="77777777" w:rsidTr="007A1E0E">
        <w:trPr>
          <w:trHeight w:val="283"/>
        </w:trPr>
        <w:tc>
          <w:tcPr>
            <w:tcW w:w="1195" w:type="pct"/>
            <w:vMerge w:val="restart"/>
            <w:tcBorders>
              <w:top w:val="single" w:sz="2" w:space="0" w:color="D9D9D9" w:themeColor="background1" w:themeShade="D9"/>
            </w:tcBorders>
            <w:vAlign w:val="center"/>
          </w:tcPr>
          <w:p w14:paraId="0EE85F3F"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039A9DC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DA37D02" w14:textId="330507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tcBorders>
            <w:vAlign w:val="center"/>
          </w:tcPr>
          <w:p w14:paraId="63FFABE3" w14:textId="7F824D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62720E76" w14:textId="1C9516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4CA1AD64" w14:textId="20F4C7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tcBorders>
            <w:vAlign w:val="center"/>
          </w:tcPr>
          <w:p w14:paraId="7185BE13" w14:textId="16054B7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32D9DC8F" w14:textId="30C3548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6AEF24F3" w14:textId="678ECF3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736977A9" w14:textId="6B5472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30207220" w14:textId="641B38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486F3D" w:rsidRPr="008D2408" w14:paraId="60154B1E" w14:textId="77777777" w:rsidTr="007A1E0E">
        <w:trPr>
          <w:trHeight w:val="283"/>
        </w:trPr>
        <w:tc>
          <w:tcPr>
            <w:tcW w:w="1195" w:type="pct"/>
            <w:vMerge/>
            <w:tcBorders>
              <w:bottom w:val="single" w:sz="2" w:space="0" w:color="D9D9D9" w:themeColor="background1" w:themeShade="D9"/>
            </w:tcBorders>
            <w:vAlign w:val="center"/>
          </w:tcPr>
          <w:p w14:paraId="5950296C"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351E96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2874E898" w14:textId="010981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9.2, 9.2</w:t>
            </w:r>
          </w:p>
        </w:tc>
        <w:tc>
          <w:tcPr>
            <w:tcW w:w="335" w:type="pct"/>
            <w:tcBorders>
              <w:bottom w:val="single" w:sz="2" w:space="0" w:color="D9D9D9" w:themeColor="background1" w:themeShade="D9"/>
            </w:tcBorders>
            <w:vAlign w:val="center"/>
          </w:tcPr>
          <w:p w14:paraId="280BDB93" w14:textId="0ACF99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1.5, 1.5</w:t>
            </w:r>
          </w:p>
        </w:tc>
        <w:tc>
          <w:tcPr>
            <w:tcW w:w="359" w:type="pct"/>
            <w:tcBorders>
              <w:bottom w:val="single" w:sz="2" w:space="0" w:color="D9D9D9" w:themeColor="background1" w:themeShade="D9"/>
            </w:tcBorders>
            <w:vAlign w:val="center"/>
          </w:tcPr>
          <w:p w14:paraId="69F34D66" w14:textId="1520FB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10.7, 10.7</w:t>
            </w:r>
          </w:p>
        </w:tc>
        <w:tc>
          <w:tcPr>
            <w:tcW w:w="359" w:type="pct"/>
            <w:tcBorders>
              <w:bottom w:val="single" w:sz="2" w:space="0" w:color="D9D9D9" w:themeColor="background1" w:themeShade="D9"/>
            </w:tcBorders>
            <w:vAlign w:val="center"/>
          </w:tcPr>
          <w:p w14:paraId="35ED2855" w14:textId="0BA30FE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66311C65" w14:textId="2A0CA26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2.9, 2.9</w:t>
            </w:r>
          </w:p>
        </w:tc>
        <w:tc>
          <w:tcPr>
            <w:tcW w:w="335" w:type="pct"/>
            <w:tcBorders>
              <w:bottom w:val="single" w:sz="2" w:space="0" w:color="D9D9D9" w:themeColor="background1" w:themeShade="D9"/>
            </w:tcBorders>
            <w:vAlign w:val="center"/>
          </w:tcPr>
          <w:p w14:paraId="051B2E87" w14:textId="4B0ED81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tcBorders>
              <w:bottom w:val="single" w:sz="2" w:space="0" w:color="D9D9D9" w:themeColor="background1" w:themeShade="D9"/>
            </w:tcBorders>
            <w:vAlign w:val="center"/>
          </w:tcPr>
          <w:p w14:paraId="7ED4B0BA" w14:textId="55F1ACF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408CDEE9" w14:textId="75B6F5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bottom w:val="single" w:sz="2" w:space="0" w:color="D9D9D9" w:themeColor="background1" w:themeShade="D9"/>
            </w:tcBorders>
            <w:vAlign w:val="center"/>
          </w:tcPr>
          <w:p w14:paraId="7750568D" w14:textId="362DE7C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5.3, 5.3</w:t>
            </w:r>
          </w:p>
        </w:tc>
      </w:tr>
      <w:tr w:rsidR="00486F3D" w:rsidRPr="008D2408" w14:paraId="1FBF9B1B" w14:textId="77777777" w:rsidTr="007A1E0E">
        <w:trPr>
          <w:trHeight w:val="283"/>
        </w:trPr>
        <w:tc>
          <w:tcPr>
            <w:tcW w:w="1195" w:type="pct"/>
            <w:vMerge w:val="restart"/>
            <w:tcBorders>
              <w:top w:val="single" w:sz="2" w:space="0" w:color="D9D9D9" w:themeColor="background1" w:themeShade="D9"/>
            </w:tcBorders>
            <w:vAlign w:val="center"/>
          </w:tcPr>
          <w:p w14:paraId="2BEFAD51"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24D8DA1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E3359C8" w14:textId="172854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337</w:t>
            </w:r>
          </w:p>
        </w:tc>
        <w:tc>
          <w:tcPr>
            <w:tcW w:w="335" w:type="pct"/>
            <w:tcBorders>
              <w:top w:val="single" w:sz="2" w:space="0" w:color="D9D9D9" w:themeColor="background1" w:themeShade="D9"/>
            </w:tcBorders>
            <w:vAlign w:val="center"/>
          </w:tcPr>
          <w:p w14:paraId="030814B1" w14:textId="6FFAC9D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680E8544" w14:textId="20E21FC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101B800A" w14:textId="1EB6584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tcBorders>
            <w:vAlign w:val="center"/>
          </w:tcPr>
          <w:p w14:paraId="0A0BAD31" w14:textId="60E37D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202</w:t>
            </w:r>
          </w:p>
        </w:tc>
        <w:tc>
          <w:tcPr>
            <w:tcW w:w="335" w:type="pct"/>
            <w:tcBorders>
              <w:top w:val="single" w:sz="2" w:space="0" w:color="D9D9D9" w:themeColor="background1" w:themeShade="D9"/>
            </w:tcBorders>
            <w:vAlign w:val="center"/>
          </w:tcPr>
          <w:p w14:paraId="7CFFF50F" w14:textId="4F7E4BE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02692C80" w14:textId="18BB7F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17DCDB48" w14:textId="5E49191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0ED51627" w14:textId="20B4A12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1,237</w:t>
            </w:r>
          </w:p>
        </w:tc>
      </w:tr>
      <w:tr w:rsidR="00486F3D" w:rsidRPr="008D2408" w14:paraId="74646E77" w14:textId="77777777" w:rsidTr="007A1E0E">
        <w:trPr>
          <w:trHeight w:val="283"/>
        </w:trPr>
        <w:tc>
          <w:tcPr>
            <w:tcW w:w="1195" w:type="pct"/>
            <w:vMerge/>
            <w:tcBorders>
              <w:bottom w:val="single" w:sz="2" w:space="0" w:color="D9D9D9" w:themeColor="background1" w:themeShade="D9"/>
            </w:tcBorders>
            <w:vAlign w:val="center"/>
          </w:tcPr>
          <w:p w14:paraId="14AE127C"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507D0F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47E7D311" w14:textId="7B392BC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23.7, 24.3</w:t>
            </w:r>
          </w:p>
        </w:tc>
        <w:tc>
          <w:tcPr>
            <w:tcW w:w="335" w:type="pct"/>
            <w:tcBorders>
              <w:bottom w:val="single" w:sz="2" w:space="0" w:color="D9D9D9" w:themeColor="background1" w:themeShade="D9"/>
            </w:tcBorders>
            <w:vAlign w:val="center"/>
          </w:tcPr>
          <w:p w14:paraId="23991675" w14:textId="391D95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15.8, 16.9</w:t>
            </w:r>
          </w:p>
        </w:tc>
        <w:tc>
          <w:tcPr>
            <w:tcW w:w="359" w:type="pct"/>
            <w:tcBorders>
              <w:bottom w:val="single" w:sz="2" w:space="0" w:color="D9D9D9" w:themeColor="background1" w:themeShade="D9"/>
            </w:tcBorders>
            <w:vAlign w:val="center"/>
          </w:tcPr>
          <w:p w14:paraId="42FF53D4" w14:textId="4D50722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14.9, 16.9</w:t>
            </w:r>
          </w:p>
        </w:tc>
        <w:tc>
          <w:tcPr>
            <w:tcW w:w="359" w:type="pct"/>
            <w:tcBorders>
              <w:bottom w:val="single" w:sz="2" w:space="0" w:color="D9D9D9" w:themeColor="background1" w:themeShade="D9"/>
            </w:tcBorders>
            <w:vAlign w:val="center"/>
          </w:tcPr>
          <w:p w14:paraId="583FD73D" w14:textId="6FA85A4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15.8, 16.7</w:t>
            </w:r>
          </w:p>
        </w:tc>
        <w:tc>
          <w:tcPr>
            <w:tcW w:w="328" w:type="pct"/>
            <w:tcBorders>
              <w:bottom w:val="single" w:sz="2" w:space="0" w:color="D9D9D9" w:themeColor="background1" w:themeShade="D9"/>
            </w:tcBorders>
            <w:vAlign w:val="center"/>
          </w:tcPr>
          <w:p w14:paraId="2431163B" w14:textId="3F716E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10.4, 10.9</w:t>
            </w:r>
          </w:p>
        </w:tc>
        <w:tc>
          <w:tcPr>
            <w:tcW w:w="335" w:type="pct"/>
            <w:tcBorders>
              <w:bottom w:val="single" w:sz="2" w:space="0" w:color="D9D9D9" w:themeColor="background1" w:themeShade="D9"/>
            </w:tcBorders>
            <w:vAlign w:val="center"/>
          </w:tcPr>
          <w:p w14:paraId="0A2E8B76" w14:textId="3282B3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4.5, 4.5</w:t>
            </w:r>
          </w:p>
        </w:tc>
        <w:tc>
          <w:tcPr>
            <w:tcW w:w="325" w:type="pct"/>
            <w:tcBorders>
              <w:bottom w:val="single" w:sz="2" w:space="0" w:color="D9D9D9" w:themeColor="background1" w:themeShade="D9"/>
            </w:tcBorders>
            <w:vAlign w:val="center"/>
          </w:tcPr>
          <w:p w14:paraId="36A8DFEC" w14:textId="1EF97F7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18.2, 18.2</w:t>
            </w:r>
          </w:p>
        </w:tc>
        <w:tc>
          <w:tcPr>
            <w:tcW w:w="359" w:type="pct"/>
            <w:tcBorders>
              <w:bottom w:val="single" w:sz="2" w:space="0" w:color="D9D9D9" w:themeColor="background1" w:themeShade="D9"/>
            </w:tcBorders>
            <w:vAlign w:val="center"/>
          </w:tcPr>
          <w:p w14:paraId="07A3211A" w14:textId="35A92B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6.5, 6.5</w:t>
            </w:r>
          </w:p>
        </w:tc>
        <w:tc>
          <w:tcPr>
            <w:tcW w:w="489" w:type="pct"/>
            <w:tcBorders>
              <w:bottom w:val="single" w:sz="2" w:space="0" w:color="D9D9D9" w:themeColor="background1" w:themeShade="D9"/>
            </w:tcBorders>
            <w:vAlign w:val="center"/>
          </w:tcPr>
          <w:p w14:paraId="1839970C" w14:textId="05054B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16.2, 17.1</w:t>
            </w:r>
          </w:p>
        </w:tc>
      </w:tr>
      <w:tr w:rsidR="00486F3D" w:rsidRPr="008D2408" w14:paraId="02DCB618" w14:textId="77777777" w:rsidTr="007A1E0E">
        <w:trPr>
          <w:trHeight w:val="283"/>
        </w:trPr>
        <w:tc>
          <w:tcPr>
            <w:tcW w:w="1195" w:type="pct"/>
            <w:vMerge w:val="restart"/>
            <w:tcBorders>
              <w:top w:val="single" w:sz="2" w:space="0" w:color="D9D9D9" w:themeColor="background1" w:themeShade="D9"/>
            </w:tcBorders>
            <w:vAlign w:val="center"/>
          </w:tcPr>
          <w:p w14:paraId="4BEEB388"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1F6A3C4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99646E8" w14:textId="3FD8437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tcBorders>
            <w:vAlign w:val="center"/>
          </w:tcPr>
          <w:p w14:paraId="252AFC16" w14:textId="4EF63E3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tcBorders>
            <w:vAlign w:val="center"/>
          </w:tcPr>
          <w:p w14:paraId="7D15AE9B" w14:textId="2ABC5B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43D86F9D" w14:textId="03B4DC1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tcBorders>
            <w:vAlign w:val="center"/>
          </w:tcPr>
          <w:p w14:paraId="613EA4E3" w14:textId="3FA2C5F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3B4883EA" w14:textId="07C6129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67F96D9D" w14:textId="70451B7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66EF166B" w14:textId="7E7899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7D3C06C5" w14:textId="310B961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310</w:t>
            </w:r>
          </w:p>
        </w:tc>
      </w:tr>
      <w:tr w:rsidR="00486F3D" w:rsidRPr="008D2408" w14:paraId="3CC40249" w14:textId="77777777" w:rsidTr="007A1E0E">
        <w:trPr>
          <w:trHeight w:val="283"/>
        </w:trPr>
        <w:tc>
          <w:tcPr>
            <w:tcW w:w="1195" w:type="pct"/>
            <w:vMerge/>
            <w:tcBorders>
              <w:bottom w:val="single" w:sz="2" w:space="0" w:color="D9D9D9" w:themeColor="background1" w:themeShade="D9"/>
            </w:tcBorders>
            <w:vAlign w:val="center"/>
          </w:tcPr>
          <w:p w14:paraId="68427A60"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595DB5E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7B184784" w14:textId="2903ADD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22.1, 22.1</w:t>
            </w:r>
          </w:p>
        </w:tc>
        <w:tc>
          <w:tcPr>
            <w:tcW w:w="335" w:type="pct"/>
            <w:tcBorders>
              <w:bottom w:val="single" w:sz="2" w:space="0" w:color="D9D9D9" w:themeColor="background1" w:themeShade="D9"/>
            </w:tcBorders>
            <w:vAlign w:val="center"/>
          </w:tcPr>
          <w:p w14:paraId="6D7C82AB" w14:textId="171CA2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26.2, 27.4</w:t>
            </w:r>
          </w:p>
        </w:tc>
        <w:tc>
          <w:tcPr>
            <w:tcW w:w="359" w:type="pct"/>
            <w:tcBorders>
              <w:bottom w:val="single" w:sz="2" w:space="0" w:color="D9D9D9" w:themeColor="background1" w:themeShade="D9"/>
            </w:tcBorders>
            <w:vAlign w:val="center"/>
          </w:tcPr>
          <w:p w14:paraId="5CADD3BA" w14:textId="205244C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15.9, 15.9</w:t>
            </w:r>
          </w:p>
        </w:tc>
        <w:tc>
          <w:tcPr>
            <w:tcW w:w="359" w:type="pct"/>
            <w:tcBorders>
              <w:bottom w:val="single" w:sz="2" w:space="0" w:color="D9D9D9" w:themeColor="background1" w:themeShade="D9"/>
            </w:tcBorders>
            <w:vAlign w:val="center"/>
          </w:tcPr>
          <w:p w14:paraId="13A07F48" w14:textId="411DE7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20.0, 23.3</w:t>
            </w:r>
          </w:p>
        </w:tc>
        <w:tc>
          <w:tcPr>
            <w:tcW w:w="328" w:type="pct"/>
            <w:tcBorders>
              <w:bottom w:val="single" w:sz="2" w:space="0" w:color="D9D9D9" w:themeColor="background1" w:themeShade="D9"/>
            </w:tcBorders>
            <w:vAlign w:val="center"/>
          </w:tcPr>
          <w:p w14:paraId="0F3FB88A" w14:textId="189053A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19.0, 19.0</w:t>
            </w:r>
          </w:p>
        </w:tc>
        <w:tc>
          <w:tcPr>
            <w:tcW w:w="335" w:type="pct"/>
            <w:tcBorders>
              <w:bottom w:val="single" w:sz="2" w:space="0" w:color="D9D9D9" w:themeColor="background1" w:themeShade="D9"/>
            </w:tcBorders>
            <w:vAlign w:val="center"/>
          </w:tcPr>
          <w:p w14:paraId="1A972F45" w14:textId="7FD9EC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8.3, 8.3</w:t>
            </w:r>
          </w:p>
        </w:tc>
        <w:tc>
          <w:tcPr>
            <w:tcW w:w="325" w:type="pct"/>
            <w:tcBorders>
              <w:bottom w:val="single" w:sz="2" w:space="0" w:color="D9D9D9" w:themeColor="background1" w:themeShade="D9"/>
            </w:tcBorders>
            <w:vAlign w:val="center"/>
          </w:tcPr>
          <w:p w14:paraId="34FD3931" w14:textId="2F32AF9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7187DF72" w14:textId="1A12D2F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0493FFAB" w14:textId="4A2FE4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21.3, 21.9</w:t>
            </w:r>
          </w:p>
        </w:tc>
      </w:tr>
      <w:tr w:rsidR="00486F3D" w:rsidRPr="008D2408" w14:paraId="0791CBA4" w14:textId="77777777" w:rsidTr="007A1E0E">
        <w:trPr>
          <w:trHeight w:val="283"/>
        </w:trPr>
        <w:tc>
          <w:tcPr>
            <w:tcW w:w="1195" w:type="pct"/>
            <w:vMerge w:val="restart"/>
            <w:tcBorders>
              <w:top w:val="single" w:sz="2" w:space="0" w:color="D9D9D9" w:themeColor="background1" w:themeShade="D9"/>
            </w:tcBorders>
            <w:vAlign w:val="center"/>
          </w:tcPr>
          <w:p w14:paraId="46988914"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tcBorders>
            <w:vAlign w:val="center"/>
          </w:tcPr>
          <w:p w14:paraId="64CFA6F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0D447439" w14:textId="4F8E8B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335" w:type="pct"/>
            <w:tcBorders>
              <w:top w:val="single" w:sz="2" w:space="0" w:color="D9D9D9" w:themeColor="background1" w:themeShade="D9"/>
            </w:tcBorders>
            <w:vAlign w:val="center"/>
          </w:tcPr>
          <w:p w14:paraId="162B6E2D" w14:textId="53E7F7D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tcBorders>
            <w:vAlign w:val="center"/>
          </w:tcPr>
          <w:p w14:paraId="1B2E620E" w14:textId="0361AE9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tcBorders>
            <w:vAlign w:val="center"/>
          </w:tcPr>
          <w:p w14:paraId="5D748548" w14:textId="66D7E1C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tcBorders>
            <w:vAlign w:val="center"/>
          </w:tcPr>
          <w:p w14:paraId="5A29FEF6" w14:textId="6E69C1E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tcBorders>
            <w:vAlign w:val="center"/>
          </w:tcPr>
          <w:p w14:paraId="1826FB1C" w14:textId="7CD15CC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tcBorders>
            <w:vAlign w:val="center"/>
          </w:tcPr>
          <w:p w14:paraId="2A7C2F8C" w14:textId="5EAA74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7938E78C" w14:textId="5F171E8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tcBorders>
            <w:vAlign w:val="center"/>
          </w:tcPr>
          <w:p w14:paraId="1717CFF6" w14:textId="19418AA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80</w:t>
            </w:r>
          </w:p>
        </w:tc>
      </w:tr>
      <w:tr w:rsidR="00486F3D" w:rsidRPr="008D2408" w14:paraId="304D0080" w14:textId="77777777" w:rsidTr="007A1E0E">
        <w:trPr>
          <w:trHeight w:val="283"/>
        </w:trPr>
        <w:tc>
          <w:tcPr>
            <w:tcW w:w="1195" w:type="pct"/>
            <w:vMerge/>
            <w:tcBorders>
              <w:bottom w:val="single" w:sz="2" w:space="0" w:color="D9D9D9" w:themeColor="background1" w:themeShade="D9"/>
            </w:tcBorders>
            <w:vAlign w:val="center"/>
          </w:tcPr>
          <w:p w14:paraId="7F3DF9B0"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7A0CE1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3F0F63FB" w14:textId="6135DBF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4C7B784A" w14:textId="4D53A6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7C27C22" w14:textId="48D6895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B21089B" w14:textId="448F549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7D53FD7E" w14:textId="73E3222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1A30CD27" w14:textId="3972E50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5D3B06BE" w14:textId="58062A5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3C7E7BFE" w14:textId="2F5457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5B67985D" w14:textId="2BF631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01BF1CE1" w14:textId="77777777" w:rsidTr="007A1E0E">
        <w:trPr>
          <w:trHeight w:val="283"/>
        </w:trPr>
        <w:tc>
          <w:tcPr>
            <w:tcW w:w="1195" w:type="pct"/>
            <w:vMerge w:val="restart"/>
            <w:tcBorders>
              <w:top w:val="single" w:sz="2" w:space="0" w:color="D9D9D9" w:themeColor="background1" w:themeShade="D9"/>
            </w:tcBorders>
            <w:vAlign w:val="center"/>
          </w:tcPr>
          <w:p w14:paraId="15190ABD"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tcBorders>
            <w:vAlign w:val="center"/>
          </w:tcPr>
          <w:p w14:paraId="7CBDBF2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165A90B0" w14:textId="62E7CCA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tcBorders>
            <w:vAlign w:val="center"/>
          </w:tcPr>
          <w:p w14:paraId="2B6D63DD" w14:textId="7B51FDB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1E9CEA68" w14:textId="6FE82E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04D95873" w14:textId="118A87A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tcBorders>
            <w:vAlign w:val="center"/>
          </w:tcPr>
          <w:p w14:paraId="2122DDE4" w14:textId="2C93E92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tcBorders>
            <w:vAlign w:val="center"/>
          </w:tcPr>
          <w:p w14:paraId="51A72A73" w14:textId="1C54449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15146794" w14:textId="4223B0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4AD65E86" w14:textId="1D18B9E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1CF518A4" w14:textId="09C7B16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7A1E0E" w:rsidRPr="008D2408" w14:paraId="05F1A9B1" w14:textId="77777777" w:rsidTr="007A1E0E">
        <w:trPr>
          <w:trHeight w:val="283"/>
        </w:trPr>
        <w:tc>
          <w:tcPr>
            <w:tcW w:w="1195" w:type="pct"/>
            <w:vMerge/>
            <w:vAlign w:val="center"/>
          </w:tcPr>
          <w:p w14:paraId="1BC39A4A"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3A02C55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1759EE95" w14:textId="7ABD1A9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70227848" w14:textId="050CC0B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756D5E29" w14:textId="6602F9C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7FC23C68" w14:textId="42699EE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vAlign w:val="center"/>
          </w:tcPr>
          <w:p w14:paraId="5994692D" w14:textId="057A66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vAlign w:val="center"/>
          </w:tcPr>
          <w:p w14:paraId="2D93C5E1" w14:textId="3AD3A94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191B1D1C" w14:textId="59B448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403882E1" w14:textId="66B4DE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vAlign w:val="center"/>
          </w:tcPr>
          <w:p w14:paraId="5301C50F" w14:textId="11D684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1828230D" w14:textId="77777777" w:rsidTr="007A1E0E">
        <w:trPr>
          <w:trHeight w:val="283"/>
        </w:trPr>
        <w:tc>
          <w:tcPr>
            <w:tcW w:w="1195" w:type="pct"/>
            <w:vMerge w:val="restart"/>
            <w:tcBorders>
              <w:top w:val="single" w:sz="2" w:space="0" w:color="D9D9D9" w:themeColor="background1" w:themeShade="D9"/>
            </w:tcBorders>
            <w:vAlign w:val="center"/>
          </w:tcPr>
          <w:p w14:paraId="2307AB97"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tcBorders>
            <w:vAlign w:val="center"/>
          </w:tcPr>
          <w:p w14:paraId="784E93D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798ADD6C" w14:textId="2F7EE8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top w:val="single" w:sz="2" w:space="0" w:color="D9D9D9" w:themeColor="background1" w:themeShade="D9"/>
            </w:tcBorders>
            <w:vAlign w:val="center"/>
          </w:tcPr>
          <w:p w14:paraId="5F5D6029" w14:textId="7C60B5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59" w:type="pct"/>
            <w:tcBorders>
              <w:top w:val="single" w:sz="2" w:space="0" w:color="D9D9D9" w:themeColor="background1" w:themeShade="D9"/>
            </w:tcBorders>
            <w:vAlign w:val="center"/>
          </w:tcPr>
          <w:p w14:paraId="1C3EDC57" w14:textId="4888F4E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tcBorders>
            <w:vAlign w:val="center"/>
          </w:tcPr>
          <w:p w14:paraId="3297A81C" w14:textId="2732DFC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tcBorders>
            <w:vAlign w:val="center"/>
          </w:tcPr>
          <w:p w14:paraId="7F18FDFA" w14:textId="2FE3B6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35" w:type="pct"/>
            <w:tcBorders>
              <w:top w:val="single" w:sz="2" w:space="0" w:color="D9D9D9" w:themeColor="background1" w:themeShade="D9"/>
            </w:tcBorders>
            <w:vAlign w:val="center"/>
          </w:tcPr>
          <w:p w14:paraId="7CD46EC8" w14:textId="7251E17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tcBorders>
            <w:vAlign w:val="center"/>
          </w:tcPr>
          <w:p w14:paraId="7CAADE5F" w14:textId="151A7CF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tcBorders>
            <w:vAlign w:val="center"/>
          </w:tcPr>
          <w:p w14:paraId="4221DC1F" w14:textId="646DFE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tcBorders>
            <w:vAlign w:val="center"/>
          </w:tcPr>
          <w:p w14:paraId="2806639C" w14:textId="345A26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198</w:t>
            </w:r>
          </w:p>
        </w:tc>
      </w:tr>
      <w:tr w:rsidR="007A1E0E" w:rsidRPr="008D2408" w14:paraId="4C155FC7" w14:textId="77777777" w:rsidTr="007A1E0E">
        <w:trPr>
          <w:trHeight w:val="283"/>
        </w:trPr>
        <w:tc>
          <w:tcPr>
            <w:tcW w:w="1195" w:type="pct"/>
            <w:vMerge/>
            <w:vAlign w:val="center"/>
          </w:tcPr>
          <w:p w14:paraId="56D57938"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56984ED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2C151407" w14:textId="5475B10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vAlign w:val="center"/>
          </w:tcPr>
          <w:p w14:paraId="3FAE116E" w14:textId="6CC16B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vAlign w:val="center"/>
          </w:tcPr>
          <w:p w14:paraId="13DF8E58" w14:textId="299D73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vAlign w:val="center"/>
          </w:tcPr>
          <w:p w14:paraId="0264703B" w14:textId="35038F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0.0, 6.7</w:t>
            </w:r>
          </w:p>
        </w:tc>
        <w:tc>
          <w:tcPr>
            <w:tcW w:w="328" w:type="pct"/>
            <w:vAlign w:val="center"/>
          </w:tcPr>
          <w:p w14:paraId="62324BFE" w14:textId="5406BDD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vAlign w:val="center"/>
          </w:tcPr>
          <w:p w14:paraId="3E9A30D5" w14:textId="4B865CC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vAlign w:val="center"/>
          </w:tcPr>
          <w:p w14:paraId="3C5038E4" w14:textId="0A5DE3D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6CA350AD" w14:textId="66EC74D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vAlign w:val="center"/>
          </w:tcPr>
          <w:p w14:paraId="505AF27C" w14:textId="318DF4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0.0, 0.5</w:t>
            </w:r>
          </w:p>
        </w:tc>
      </w:tr>
      <w:tr w:rsidR="002F0EEC" w:rsidRPr="008D2408" w14:paraId="1DCFBBDD" w14:textId="77777777" w:rsidTr="007A1E0E">
        <w:trPr>
          <w:trHeight w:val="283"/>
        </w:trPr>
        <w:tc>
          <w:tcPr>
            <w:tcW w:w="1195" w:type="pct"/>
            <w:shd w:val="clear" w:color="auto" w:fill="C0F7E5" w:themeFill="accent4" w:themeFillTint="33"/>
            <w:vAlign w:val="center"/>
          </w:tcPr>
          <w:p w14:paraId="6B08423D" w14:textId="06DC87EE" w:rsidR="004D7372" w:rsidRPr="008D2408" w:rsidRDefault="004D7372" w:rsidP="00872096">
            <w:pPr>
              <w:pStyle w:val="TableParagraph"/>
              <w:rPr>
                <w:rFonts w:ascii="Arial" w:hAnsi="Arial" w:cs="Arial"/>
                <w:sz w:val="18"/>
                <w:szCs w:val="18"/>
                <w:lang w:val="en-AU"/>
              </w:rPr>
            </w:pPr>
            <w:r w:rsidRPr="008D2408">
              <w:rPr>
                <w:rFonts w:ascii="Arial" w:hAnsi="Arial" w:cs="Arial"/>
                <w:sz w:val="18"/>
                <w:szCs w:val="18"/>
                <w:lang w:val="en-AU"/>
              </w:rPr>
              <w:t>Trimethoprim–sulfamethoxazole</w:t>
            </w:r>
          </w:p>
        </w:tc>
        <w:tc>
          <w:tcPr>
            <w:tcW w:w="575" w:type="pct"/>
            <w:shd w:val="clear" w:color="auto" w:fill="C0F7E5" w:themeFill="accent4" w:themeFillTint="33"/>
            <w:vAlign w:val="center"/>
          </w:tcPr>
          <w:p w14:paraId="36E1FC0C"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168F22C4"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0C357AD8"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7AB66870"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2D184D4"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7AE18178"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3830CB3C"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42F19357"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48AE4294"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603CF6AA" w14:textId="77777777" w:rsidR="004D7372" w:rsidRPr="008D2408" w:rsidRDefault="004D7372" w:rsidP="002523A9">
            <w:pPr>
              <w:pStyle w:val="TableParagraph"/>
              <w:jc w:val="center"/>
              <w:rPr>
                <w:rFonts w:ascii="Arial" w:hAnsi="Arial" w:cs="Arial"/>
                <w:sz w:val="18"/>
                <w:szCs w:val="18"/>
                <w:lang w:val="en-AU"/>
              </w:rPr>
            </w:pPr>
          </w:p>
        </w:tc>
      </w:tr>
      <w:tr w:rsidR="007A1E0E" w:rsidRPr="008D2408" w14:paraId="39FCFDD4" w14:textId="77777777" w:rsidTr="007A1E0E">
        <w:trPr>
          <w:trHeight w:val="283"/>
        </w:trPr>
        <w:tc>
          <w:tcPr>
            <w:tcW w:w="1195" w:type="pct"/>
            <w:vMerge w:val="restart"/>
            <w:vAlign w:val="center"/>
          </w:tcPr>
          <w:p w14:paraId="4566DA89"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Acinetobacter </w:t>
            </w:r>
            <w:proofErr w:type="spellStart"/>
            <w:r w:rsidRPr="008D2408">
              <w:rPr>
                <w:rFonts w:ascii="Arial" w:hAnsi="Arial" w:cs="Arial"/>
                <w:i/>
                <w:sz w:val="18"/>
                <w:szCs w:val="18"/>
                <w:lang w:val="en-AU"/>
              </w:rPr>
              <w:t>baumannii</w:t>
            </w:r>
            <w:proofErr w:type="spellEnd"/>
            <w:r w:rsidRPr="008D2408">
              <w:rPr>
                <w:rFonts w:ascii="Arial" w:hAnsi="Arial" w:cs="Arial"/>
                <w:sz w:val="18"/>
                <w:szCs w:val="18"/>
                <w:lang w:val="en-AU"/>
              </w:rPr>
              <w:t xml:space="preserve"> complex</w:t>
            </w:r>
          </w:p>
        </w:tc>
        <w:tc>
          <w:tcPr>
            <w:tcW w:w="575" w:type="pct"/>
            <w:vAlign w:val="center"/>
          </w:tcPr>
          <w:p w14:paraId="15DA9E07"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vAlign w:val="center"/>
          </w:tcPr>
          <w:p w14:paraId="7EED275D" w14:textId="4CAAAF7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35" w:type="pct"/>
            <w:vAlign w:val="center"/>
          </w:tcPr>
          <w:p w14:paraId="6B0C1D28" w14:textId="53470C6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59" w:type="pct"/>
            <w:vAlign w:val="center"/>
          </w:tcPr>
          <w:p w14:paraId="4AC789D5" w14:textId="7478486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w:t>
            </w:r>
          </w:p>
        </w:tc>
        <w:tc>
          <w:tcPr>
            <w:tcW w:w="359" w:type="pct"/>
            <w:vAlign w:val="center"/>
          </w:tcPr>
          <w:p w14:paraId="63FF856C" w14:textId="06F255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8" w:type="pct"/>
            <w:vAlign w:val="center"/>
          </w:tcPr>
          <w:p w14:paraId="5CAE604B" w14:textId="7CA3FD1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w:t>
            </w:r>
          </w:p>
        </w:tc>
        <w:tc>
          <w:tcPr>
            <w:tcW w:w="335" w:type="pct"/>
            <w:vAlign w:val="center"/>
          </w:tcPr>
          <w:p w14:paraId="28B0F1D8" w14:textId="21A1013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5" w:type="pct"/>
            <w:vAlign w:val="center"/>
          </w:tcPr>
          <w:p w14:paraId="273AA1B8" w14:textId="7A48DD4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vAlign w:val="center"/>
          </w:tcPr>
          <w:p w14:paraId="0F5AD6CE" w14:textId="462935E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489" w:type="pct"/>
            <w:vAlign w:val="center"/>
          </w:tcPr>
          <w:p w14:paraId="2AEF50D6" w14:textId="3ADAA30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w:t>
            </w:r>
          </w:p>
        </w:tc>
      </w:tr>
      <w:tr w:rsidR="00486F3D" w:rsidRPr="008D2408" w14:paraId="588FB664" w14:textId="77777777" w:rsidTr="007A1E0E">
        <w:trPr>
          <w:trHeight w:val="283"/>
        </w:trPr>
        <w:tc>
          <w:tcPr>
            <w:tcW w:w="1195" w:type="pct"/>
            <w:vMerge/>
            <w:tcBorders>
              <w:bottom w:val="single" w:sz="2" w:space="0" w:color="D9D9D9" w:themeColor="background1" w:themeShade="D9"/>
            </w:tcBorders>
            <w:vAlign w:val="center"/>
          </w:tcPr>
          <w:p w14:paraId="39A290EC"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C9E7E95"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76AF398" w14:textId="2E580B0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3D0FE36A" w14:textId="14C2D2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5942124" w14:textId="2495AB3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EC82E6E" w14:textId="78EF745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20AA0F53" w14:textId="3C85FDC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371AA311" w14:textId="1FE9DF0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13EE9AB2" w14:textId="30ECCDA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43B15822" w14:textId="2FBD328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058EF668" w14:textId="47E01FB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4.2, 4.2</w:t>
            </w:r>
          </w:p>
        </w:tc>
      </w:tr>
      <w:tr w:rsidR="00486F3D" w:rsidRPr="008D2408" w14:paraId="5E90B172" w14:textId="77777777" w:rsidTr="007A1E0E">
        <w:trPr>
          <w:trHeight w:val="283"/>
        </w:trPr>
        <w:tc>
          <w:tcPr>
            <w:tcW w:w="1195" w:type="pct"/>
            <w:vMerge w:val="restart"/>
            <w:tcBorders>
              <w:top w:val="single" w:sz="2" w:space="0" w:color="D9D9D9" w:themeColor="background1" w:themeShade="D9"/>
            </w:tcBorders>
            <w:vAlign w:val="center"/>
          </w:tcPr>
          <w:p w14:paraId="1C550687"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Enterobacter cloacae</w:t>
            </w:r>
            <w:r w:rsidRPr="008D2408">
              <w:rPr>
                <w:rFonts w:ascii="Arial" w:hAnsi="Arial" w:cs="Arial"/>
                <w:sz w:val="18"/>
                <w:szCs w:val="18"/>
                <w:lang w:val="en-AU"/>
              </w:rPr>
              <w:t xml:space="preserve"> complex</w:t>
            </w:r>
          </w:p>
        </w:tc>
        <w:tc>
          <w:tcPr>
            <w:tcW w:w="575" w:type="pct"/>
            <w:tcBorders>
              <w:top w:val="single" w:sz="2" w:space="0" w:color="D9D9D9" w:themeColor="background1" w:themeShade="D9"/>
            </w:tcBorders>
            <w:vAlign w:val="center"/>
          </w:tcPr>
          <w:p w14:paraId="04E8279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94458D9" w14:textId="6F495B9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142</w:t>
            </w:r>
          </w:p>
        </w:tc>
        <w:tc>
          <w:tcPr>
            <w:tcW w:w="335" w:type="pct"/>
            <w:tcBorders>
              <w:top w:val="single" w:sz="2" w:space="0" w:color="D9D9D9" w:themeColor="background1" w:themeShade="D9"/>
            </w:tcBorders>
            <w:vAlign w:val="center"/>
          </w:tcPr>
          <w:p w14:paraId="2E115A1F" w14:textId="192A78F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93</w:t>
            </w:r>
          </w:p>
        </w:tc>
        <w:tc>
          <w:tcPr>
            <w:tcW w:w="359" w:type="pct"/>
            <w:tcBorders>
              <w:top w:val="single" w:sz="2" w:space="0" w:color="D9D9D9" w:themeColor="background1" w:themeShade="D9"/>
            </w:tcBorders>
            <w:vAlign w:val="center"/>
          </w:tcPr>
          <w:p w14:paraId="6ABB1034" w14:textId="24B169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w:t>
            </w:r>
          </w:p>
        </w:tc>
        <w:tc>
          <w:tcPr>
            <w:tcW w:w="359" w:type="pct"/>
            <w:tcBorders>
              <w:top w:val="single" w:sz="2" w:space="0" w:color="D9D9D9" w:themeColor="background1" w:themeShade="D9"/>
            </w:tcBorders>
            <w:vAlign w:val="center"/>
          </w:tcPr>
          <w:p w14:paraId="25699CE5" w14:textId="5A7B5DB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w:t>
            </w:r>
          </w:p>
        </w:tc>
        <w:tc>
          <w:tcPr>
            <w:tcW w:w="328" w:type="pct"/>
            <w:tcBorders>
              <w:top w:val="single" w:sz="2" w:space="0" w:color="D9D9D9" w:themeColor="background1" w:themeShade="D9"/>
            </w:tcBorders>
            <w:vAlign w:val="center"/>
          </w:tcPr>
          <w:p w14:paraId="5FB4B649" w14:textId="00230A0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top w:val="single" w:sz="2" w:space="0" w:color="D9D9D9" w:themeColor="background1" w:themeShade="D9"/>
            </w:tcBorders>
            <w:vAlign w:val="center"/>
          </w:tcPr>
          <w:p w14:paraId="32C1F818" w14:textId="74DF67D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25" w:type="pct"/>
            <w:tcBorders>
              <w:top w:val="single" w:sz="2" w:space="0" w:color="D9D9D9" w:themeColor="background1" w:themeShade="D9"/>
            </w:tcBorders>
            <w:vAlign w:val="center"/>
          </w:tcPr>
          <w:p w14:paraId="565787EF" w14:textId="30D4E3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7706C625" w14:textId="4634FF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489" w:type="pct"/>
            <w:tcBorders>
              <w:top w:val="single" w:sz="2" w:space="0" w:color="D9D9D9" w:themeColor="background1" w:themeShade="D9"/>
            </w:tcBorders>
            <w:vAlign w:val="center"/>
          </w:tcPr>
          <w:p w14:paraId="59EC6FFA" w14:textId="0FF74BD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444</w:t>
            </w:r>
          </w:p>
        </w:tc>
      </w:tr>
      <w:tr w:rsidR="00486F3D" w:rsidRPr="008D2408" w14:paraId="453A9579" w14:textId="77777777" w:rsidTr="007A1E0E">
        <w:trPr>
          <w:trHeight w:val="283"/>
        </w:trPr>
        <w:tc>
          <w:tcPr>
            <w:tcW w:w="1195" w:type="pct"/>
            <w:vMerge/>
            <w:tcBorders>
              <w:bottom w:val="single" w:sz="2" w:space="0" w:color="D9D9D9" w:themeColor="background1" w:themeShade="D9"/>
            </w:tcBorders>
            <w:vAlign w:val="center"/>
          </w:tcPr>
          <w:p w14:paraId="6FF44445"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8EBED73"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5E011B49" w14:textId="11DA06A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22.5, 22.5</w:t>
            </w:r>
          </w:p>
        </w:tc>
        <w:tc>
          <w:tcPr>
            <w:tcW w:w="335" w:type="pct"/>
            <w:tcBorders>
              <w:bottom w:val="single" w:sz="2" w:space="0" w:color="D9D9D9" w:themeColor="background1" w:themeShade="D9"/>
            </w:tcBorders>
            <w:vAlign w:val="center"/>
          </w:tcPr>
          <w:p w14:paraId="6B80966F" w14:textId="31AD6E0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16.1, 16.1</w:t>
            </w:r>
          </w:p>
        </w:tc>
        <w:tc>
          <w:tcPr>
            <w:tcW w:w="359" w:type="pct"/>
            <w:tcBorders>
              <w:bottom w:val="single" w:sz="2" w:space="0" w:color="D9D9D9" w:themeColor="background1" w:themeShade="D9"/>
            </w:tcBorders>
            <w:vAlign w:val="center"/>
          </w:tcPr>
          <w:p w14:paraId="3F181523" w14:textId="28D961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14.5, 13.3</w:t>
            </w:r>
          </w:p>
        </w:tc>
        <w:tc>
          <w:tcPr>
            <w:tcW w:w="359" w:type="pct"/>
            <w:tcBorders>
              <w:bottom w:val="single" w:sz="2" w:space="0" w:color="D9D9D9" w:themeColor="background1" w:themeShade="D9"/>
            </w:tcBorders>
            <w:vAlign w:val="center"/>
          </w:tcPr>
          <w:p w14:paraId="19EFC073" w14:textId="4131B55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4.2, 4.2</w:t>
            </w:r>
          </w:p>
        </w:tc>
        <w:tc>
          <w:tcPr>
            <w:tcW w:w="328" w:type="pct"/>
            <w:tcBorders>
              <w:bottom w:val="single" w:sz="2" w:space="0" w:color="D9D9D9" w:themeColor="background1" w:themeShade="D9"/>
            </w:tcBorders>
            <w:vAlign w:val="center"/>
          </w:tcPr>
          <w:p w14:paraId="1DB6C25D" w14:textId="1159425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8.5, 8.5</w:t>
            </w:r>
          </w:p>
        </w:tc>
        <w:tc>
          <w:tcPr>
            <w:tcW w:w="335" w:type="pct"/>
            <w:tcBorders>
              <w:bottom w:val="single" w:sz="2" w:space="0" w:color="D9D9D9" w:themeColor="background1" w:themeShade="D9"/>
            </w:tcBorders>
            <w:vAlign w:val="center"/>
          </w:tcPr>
          <w:p w14:paraId="074B2150" w14:textId="666EB81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12.5, 12.5</w:t>
            </w:r>
          </w:p>
        </w:tc>
        <w:tc>
          <w:tcPr>
            <w:tcW w:w="325" w:type="pct"/>
            <w:tcBorders>
              <w:bottom w:val="single" w:sz="2" w:space="0" w:color="D9D9D9" w:themeColor="background1" w:themeShade="D9"/>
            </w:tcBorders>
            <w:vAlign w:val="center"/>
          </w:tcPr>
          <w:p w14:paraId="68499E07" w14:textId="4CA9F3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6B405393" w14:textId="51B1276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21.1, 21.1</w:t>
            </w:r>
          </w:p>
        </w:tc>
        <w:tc>
          <w:tcPr>
            <w:tcW w:w="489" w:type="pct"/>
            <w:tcBorders>
              <w:bottom w:val="single" w:sz="2" w:space="0" w:color="D9D9D9" w:themeColor="background1" w:themeShade="D9"/>
            </w:tcBorders>
            <w:vAlign w:val="center"/>
          </w:tcPr>
          <w:p w14:paraId="1DD310DC" w14:textId="5C2AC6E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16.2, 16.0</w:t>
            </w:r>
          </w:p>
        </w:tc>
      </w:tr>
      <w:tr w:rsidR="00486F3D" w:rsidRPr="008D2408" w14:paraId="442DE5C1" w14:textId="77777777" w:rsidTr="007A1E0E">
        <w:trPr>
          <w:trHeight w:val="283"/>
        </w:trPr>
        <w:tc>
          <w:tcPr>
            <w:tcW w:w="1195" w:type="pct"/>
            <w:vMerge w:val="restart"/>
            <w:tcBorders>
              <w:top w:val="single" w:sz="2" w:space="0" w:color="D9D9D9" w:themeColor="background1" w:themeShade="D9"/>
            </w:tcBorders>
            <w:vAlign w:val="center"/>
          </w:tcPr>
          <w:p w14:paraId="73851CB8"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Escherichia coli</w:t>
            </w:r>
          </w:p>
        </w:tc>
        <w:tc>
          <w:tcPr>
            <w:tcW w:w="575" w:type="pct"/>
            <w:tcBorders>
              <w:top w:val="single" w:sz="2" w:space="0" w:color="D9D9D9" w:themeColor="background1" w:themeShade="D9"/>
            </w:tcBorders>
            <w:vAlign w:val="center"/>
          </w:tcPr>
          <w:p w14:paraId="54ABAFE9"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9885B3B" w14:textId="2813D10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1,281</w:t>
            </w:r>
          </w:p>
        </w:tc>
        <w:tc>
          <w:tcPr>
            <w:tcW w:w="335" w:type="pct"/>
            <w:tcBorders>
              <w:top w:val="single" w:sz="2" w:space="0" w:color="D9D9D9" w:themeColor="background1" w:themeShade="D9"/>
            </w:tcBorders>
            <w:vAlign w:val="center"/>
          </w:tcPr>
          <w:p w14:paraId="5F20BB40" w14:textId="1D91A62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1,085</w:t>
            </w:r>
          </w:p>
        </w:tc>
        <w:tc>
          <w:tcPr>
            <w:tcW w:w="359" w:type="pct"/>
            <w:tcBorders>
              <w:top w:val="single" w:sz="2" w:space="0" w:color="D9D9D9" w:themeColor="background1" w:themeShade="D9"/>
            </w:tcBorders>
            <w:vAlign w:val="center"/>
          </w:tcPr>
          <w:p w14:paraId="05BC77C5" w14:textId="3C7B41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685</w:t>
            </w:r>
          </w:p>
        </w:tc>
        <w:tc>
          <w:tcPr>
            <w:tcW w:w="359" w:type="pct"/>
            <w:tcBorders>
              <w:top w:val="single" w:sz="2" w:space="0" w:color="D9D9D9" w:themeColor="background1" w:themeShade="D9"/>
            </w:tcBorders>
            <w:vAlign w:val="center"/>
          </w:tcPr>
          <w:p w14:paraId="2A4B7B29" w14:textId="2D1747F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471</w:t>
            </w:r>
          </w:p>
        </w:tc>
        <w:tc>
          <w:tcPr>
            <w:tcW w:w="328" w:type="pct"/>
            <w:tcBorders>
              <w:top w:val="single" w:sz="2" w:space="0" w:color="D9D9D9" w:themeColor="background1" w:themeShade="D9"/>
            </w:tcBorders>
            <w:vAlign w:val="center"/>
          </w:tcPr>
          <w:p w14:paraId="2CC0AF62" w14:textId="133304F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729</w:t>
            </w:r>
          </w:p>
        </w:tc>
        <w:tc>
          <w:tcPr>
            <w:tcW w:w="335" w:type="pct"/>
            <w:tcBorders>
              <w:top w:val="single" w:sz="2" w:space="0" w:color="D9D9D9" w:themeColor="background1" w:themeShade="D9"/>
            </w:tcBorders>
            <w:vAlign w:val="center"/>
          </w:tcPr>
          <w:p w14:paraId="7715141F" w14:textId="13AA007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218</w:t>
            </w:r>
          </w:p>
        </w:tc>
        <w:tc>
          <w:tcPr>
            <w:tcW w:w="325" w:type="pct"/>
            <w:tcBorders>
              <w:top w:val="single" w:sz="2" w:space="0" w:color="D9D9D9" w:themeColor="background1" w:themeShade="D9"/>
            </w:tcBorders>
            <w:vAlign w:val="center"/>
          </w:tcPr>
          <w:p w14:paraId="7EB1DB13" w14:textId="5ADE8B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224</w:t>
            </w:r>
          </w:p>
        </w:tc>
        <w:tc>
          <w:tcPr>
            <w:tcW w:w="359" w:type="pct"/>
            <w:tcBorders>
              <w:top w:val="single" w:sz="2" w:space="0" w:color="D9D9D9" w:themeColor="background1" w:themeShade="D9"/>
            </w:tcBorders>
            <w:vAlign w:val="center"/>
          </w:tcPr>
          <w:p w14:paraId="082E64D0" w14:textId="30E9332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206</w:t>
            </w:r>
          </w:p>
        </w:tc>
        <w:tc>
          <w:tcPr>
            <w:tcW w:w="489" w:type="pct"/>
            <w:tcBorders>
              <w:top w:val="single" w:sz="2" w:space="0" w:color="D9D9D9" w:themeColor="background1" w:themeShade="D9"/>
            </w:tcBorders>
            <w:vAlign w:val="center"/>
          </w:tcPr>
          <w:p w14:paraId="76DE2B3E" w14:textId="540FA9E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4,899</w:t>
            </w:r>
          </w:p>
        </w:tc>
      </w:tr>
      <w:tr w:rsidR="00486F3D" w:rsidRPr="008D2408" w14:paraId="63BAF510" w14:textId="77777777" w:rsidTr="007A1E0E">
        <w:trPr>
          <w:trHeight w:val="283"/>
        </w:trPr>
        <w:tc>
          <w:tcPr>
            <w:tcW w:w="1195" w:type="pct"/>
            <w:vMerge/>
            <w:tcBorders>
              <w:bottom w:val="single" w:sz="2" w:space="0" w:color="D9D9D9" w:themeColor="background1" w:themeShade="D9"/>
            </w:tcBorders>
            <w:vAlign w:val="center"/>
          </w:tcPr>
          <w:p w14:paraId="2FD3FD3F"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72A7357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13BA5545" w14:textId="2C4B655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29.2, 29.0</w:t>
            </w:r>
          </w:p>
        </w:tc>
        <w:tc>
          <w:tcPr>
            <w:tcW w:w="335" w:type="pct"/>
            <w:tcBorders>
              <w:bottom w:val="single" w:sz="2" w:space="0" w:color="D9D9D9" w:themeColor="background1" w:themeShade="D9"/>
            </w:tcBorders>
            <w:vAlign w:val="center"/>
          </w:tcPr>
          <w:p w14:paraId="6E65FF78" w14:textId="317A79E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29.7, 29.7</w:t>
            </w:r>
          </w:p>
        </w:tc>
        <w:tc>
          <w:tcPr>
            <w:tcW w:w="359" w:type="pct"/>
            <w:tcBorders>
              <w:bottom w:val="single" w:sz="2" w:space="0" w:color="D9D9D9" w:themeColor="background1" w:themeShade="D9"/>
            </w:tcBorders>
            <w:vAlign w:val="center"/>
          </w:tcPr>
          <w:p w14:paraId="5A06A2C4" w14:textId="6D09905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31.1, 31.1</w:t>
            </w:r>
          </w:p>
        </w:tc>
        <w:tc>
          <w:tcPr>
            <w:tcW w:w="359" w:type="pct"/>
            <w:tcBorders>
              <w:bottom w:val="single" w:sz="2" w:space="0" w:color="D9D9D9" w:themeColor="background1" w:themeShade="D9"/>
            </w:tcBorders>
            <w:vAlign w:val="center"/>
          </w:tcPr>
          <w:p w14:paraId="4B9F22ED" w14:textId="7DFCE5D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24.6, 24.2</w:t>
            </w:r>
          </w:p>
        </w:tc>
        <w:tc>
          <w:tcPr>
            <w:tcW w:w="328" w:type="pct"/>
            <w:tcBorders>
              <w:bottom w:val="single" w:sz="2" w:space="0" w:color="D9D9D9" w:themeColor="background1" w:themeShade="D9"/>
            </w:tcBorders>
            <w:vAlign w:val="center"/>
          </w:tcPr>
          <w:p w14:paraId="330BC341" w14:textId="07AB155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31.1, 31.1</w:t>
            </w:r>
          </w:p>
        </w:tc>
        <w:tc>
          <w:tcPr>
            <w:tcW w:w="335" w:type="pct"/>
            <w:tcBorders>
              <w:bottom w:val="single" w:sz="2" w:space="0" w:color="D9D9D9" w:themeColor="background1" w:themeShade="D9"/>
            </w:tcBorders>
            <w:vAlign w:val="center"/>
          </w:tcPr>
          <w:p w14:paraId="654E5054" w14:textId="2F722D7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17.4, 17.4</w:t>
            </w:r>
          </w:p>
        </w:tc>
        <w:tc>
          <w:tcPr>
            <w:tcW w:w="325" w:type="pct"/>
            <w:tcBorders>
              <w:bottom w:val="single" w:sz="2" w:space="0" w:color="D9D9D9" w:themeColor="background1" w:themeShade="D9"/>
            </w:tcBorders>
            <w:vAlign w:val="center"/>
          </w:tcPr>
          <w:p w14:paraId="086C9DCE" w14:textId="1942B1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49.1, 48.7</w:t>
            </w:r>
          </w:p>
        </w:tc>
        <w:tc>
          <w:tcPr>
            <w:tcW w:w="359" w:type="pct"/>
            <w:tcBorders>
              <w:bottom w:val="single" w:sz="2" w:space="0" w:color="D9D9D9" w:themeColor="background1" w:themeShade="D9"/>
            </w:tcBorders>
            <w:vAlign w:val="center"/>
          </w:tcPr>
          <w:p w14:paraId="49EEA1E8" w14:textId="304B253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22.8, 22.8</w:t>
            </w:r>
          </w:p>
        </w:tc>
        <w:tc>
          <w:tcPr>
            <w:tcW w:w="489" w:type="pct"/>
            <w:tcBorders>
              <w:bottom w:val="single" w:sz="2" w:space="0" w:color="D9D9D9" w:themeColor="background1" w:themeShade="D9"/>
            </w:tcBorders>
            <w:vAlign w:val="center"/>
          </w:tcPr>
          <w:p w14:paraId="62C6125A" w14:textId="688101E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29.5, 29.4</w:t>
            </w:r>
          </w:p>
        </w:tc>
      </w:tr>
      <w:tr w:rsidR="00486F3D" w:rsidRPr="008D2408" w14:paraId="76693B30" w14:textId="77777777" w:rsidTr="007A1E0E">
        <w:trPr>
          <w:trHeight w:val="283"/>
        </w:trPr>
        <w:tc>
          <w:tcPr>
            <w:tcW w:w="1195" w:type="pct"/>
            <w:vMerge w:val="restart"/>
            <w:tcBorders>
              <w:top w:val="single" w:sz="2" w:space="0" w:color="D9D9D9" w:themeColor="background1" w:themeShade="D9"/>
            </w:tcBorders>
            <w:vAlign w:val="center"/>
          </w:tcPr>
          <w:p w14:paraId="16585602"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Klebsiella aerogenes</w:t>
            </w:r>
          </w:p>
        </w:tc>
        <w:tc>
          <w:tcPr>
            <w:tcW w:w="575" w:type="pct"/>
            <w:tcBorders>
              <w:top w:val="single" w:sz="2" w:space="0" w:color="D9D9D9" w:themeColor="background1" w:themeShade="D9"/>
            </w:tcBorders>
            <w:vAlign w:val="center"/>
          </w:tcPr>
          <w:p w14:paraId="55E8537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4CD77DD5" w14:textId="334F7E1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020340A8" w14:textId="5A978D3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59" w:type="pct"/>
            <w:tcBorders>
              <w:top w:val="single" w:sz="2" w:space="0" w:color="D9D9D9" w:themeColor="background1" w:themeShade="D9"/>
            </w:tcBorders>
            <w:vAlign w:val="center"/>
          </w:tcPr>
          <w:p w14:paraId="51D40C33" w14:textId="4FABBC8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59" w:type="pct"/>
            <w:tcBorders>
              <w:top w:val="single" w:sz="2" w:space="0" w:color="D9D9D9" w:themeColor="background1" w:themeShade="D9"/>
            </w:tcBorders>
            <w:vAlign w:val="center"/>
          </w:tcPr>
          <w:p w14:paraId="4EE4EFF3" w14:textId="0056C70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328" w:type="pct"/>
            <w:tcBorders>
              <w:top w:val="single" w:sz="2" w:space="0" w:color="D9D9D9" w:themeColor="background1" w:themeShade="D9"/>
            </w:tcBorders>
            <w:vAlign w:val="center"/>
          </w:tcPr>
          <w:p w14:paraId="3FD60B94" w14:textId="40A9206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w:t>
            </w:r>
          </w:p>
        </w:tc>
        <w:tc>
          <w:tcPr>
            <w:tcW w:w="335" w:type="pct"/>
            <w:tcBorders>
              <w:top w:val="single" w:sz="2" w:space="0" w:color="D9D9D9" w:themeColor="background1" w:themeShade="D9"/>
            </w:tcBorders>
            <w:vAlign w:val="center"/>
          </w:tcPr>
          <w:p w14:paraId="1186FF7D" w14:textId="386CA4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03042645" w14:textId="6A08776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59" w:type="pct"/>
            <w:tcBorders>
              <w:top w:val="single" w:sz="2" w:space="0" w:color="D9D9D9" w:themeColor="background1" w:themeShade="D9"/>
            </w:tcBorders>
            <w:vAlign w:val="center"/>
          </w:tcPr>
          <w:p w14:paraId="513CDFF6" w14:textId="56285B6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w:t>
            </w:r>
          </w:p>
        </w:tc>
        <w:tc>
          <w:tcPr>
            <w:tcW w:w="489" w:type="pct"/>
            <w:tcBorders>
              <w:top w:val="single" w:sz="2" w:space="0" w:color="D9D9D9" w:themeColor="background1" w:themeShade="D9"/>
            </w:tcBorders>
            <w:vAlign w:val="center"/>
          </w:tcPr>
          <w:p w14:paraId="2768B15E" w14:textId="138F523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w:t>
            </w:r>
          </w:p>
        </w:tc>
      </w:tr>
      <w:tr w:rsidR="00486F3D" w:rsidRPr="008D2408" w14:paraId="389B571B" w14:textId="77777777" w:rsidTr="007A1E0E">
        <w:trPr>
          <w:trHeight w:val="283"/>
        </w:trPr>
        <w:tc>
          <w:tcPr>
            <w:tcW w:w="1195" w:type="pct"/>
            <w:vMerge/>
            <w:tcBorders>
              <w:bottom w:val="single" w:sz="2" w:space="0" w:color="D9D9D9" w:themeColor="background1" w:themeShade="D9"/>
            </w:tcBorders>
            <w:vAlign w:val="center"/>
          </w:tcPr>
          <w:p w14:paraId="3E108AB0"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1BA54B4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2F464F6B" w14:textId="4766074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3761872D" w14:textId="0ED78E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338B91E1" w14:textId="0C7CE50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0C6837FD" w14:textId="64578C9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bottom w:val="single" w:sz="2" w:space="0" w:color="D9D9D9" w:themeColor="background1" w:themeShade="D9"/>
            </w:tcBorders>
            <w:vAlign w:val="center"/>
          </w:tcPr>
          <w:p w14:paraId="153890D2" w14:textId="35F03D6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12.5, 12.5</w:t>
            </w:r>
          </w:p>
        </w:tc>
        <w:tc>
          <w:tcPr>
            <w:tcW w:w="335" w:type="pct"/>
            <w:tcBorders>
              <w:bottom w:val="single" w:sz="2" w:space="0" w:color="D9D9D9" w:themeColor="background1" w:themeShade="D9"/>
            </w:tcBorders>
            <w:vAlign w:val="center"/>
          </w:tcPr>
          <w:p w14:paraId="36188CB3" w14:textId="7859911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66DA82A5" w14:textId="35A86F2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67D2E90D" w14:textId="022B5E4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21439441" w14:textId="4025DD5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1.7, 1.7</w:t>
            </w:r>
          </w:p>
        </w:tc>
      </w:tr>
      <w:tr w:rsidR="00486F3D" w:rsidRPr="008D2408" w14:paraId="1D9536A6" w14:textId="77777777" w:rsidTr="007A1E0E">
        <w:trPr>
          <w:trHeight w:val="283"/>
        </w:trPr>
        <w:tc>
          <w:tcPr>
            <w:tcW w:w="1195" w:type="pct"/>
            <w:vMerge w:val="restart"/>
            <w:tcBorders>
              <w:top w:val="single" w:sz="2" w:space="0" w:color="D9D9D9" w:themeColor="background1" w:themeShade="D9"/>
            </w:tcBorders>
            <w:vAlign w:val="center"/>
          </w:tcPr>
          <w:p w14:paraId="3A698A50"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w:t>
            </w:r>
            <w:proofErr w:type="spellStart"/>
            <w:r w:rsidRPr="008D2408">
              <w:rPr>
                <w:rFonts w:ascii="Arial" w:hAnsi="Arial" w:cs="Arial"/>
                <w:i/>
                <w:sz w:val="18"/>
                <w:szCs w:val="18"/>
                <w:lang w:val="en-AU"/>
              </w:rPr>
              <w:t>oxytoca</w:t>
            </w:r>
            <w:proofErr w:type="spellEnd"/>
          </w:p>
        </w:tc>
        <w:tc>
          <w:tcPr>
            <w:tcW w:w="575" w:type="pct"/>
            <w:tcBorders>
              <w:top w:val="single" w:sz="2" w:space="0" w:color="D9D9D9" w:themeColor="background1" w:themeShade="D9"/>
            </w:tcBorders>
            <w:vAlign w:val="center"/>
          </w:tcPr>
          <w:p w14:paraId="7DEC014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61FA791B" w14:textId="67E579E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76</w:t>
            </w:r>
          </w:p>
        </w:tc>
        <w:tc>
          <w:tcPr>
            <w:tcW w:w="335" w:type="pct"/>
            <w:tcBorders>
              <w:top w:val="single" w:sz="2" w:space="0" w:color="D9D9D9" w:themeColor="background1" w:themeShade="D9"/>
            </w:tcBorders>
            <w:vAlign w:val="center"/>
          </w:tcPr>
          <w:p w14:paraId="6104D926" w14:textId="5A76B4A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67</w:t>
            </w:r>
          </w:p>
        </w:tc>
        <w:tc>
          <w:tcPr>
            <w:tcW w:w="359" w:type="pct"/>
            <w:tcBorders>
              <w:top w:val="single" w:sz="2" w:space="0" w:color="D9D9D9" w:themeColor="background1" w:themeShade="D9"/>
            </w:tcBorders>
            <w:vAlign w:val="center"/>
          </w:tcPr>
          <w:p w14:paraId="120B6691" w14:textId="1BDE58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59" w:type="pct"/>
            <w:tcBorders>
              <w:top w:val="single" w:sz="2" w:space="0" w:color="D9D9D9" w:themeColor="background1" w:themeShade="D9"/>
            </w:tcBorders>
            <w:vAlign w:val="center"/>
          </w:tcPr>
          <w:p w14:paraId="5A6A8165" w14:textId="0283AA8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28</w:t>
            </w:r>
          </w:p>
        </w:tc>
        <w:tc>
          <w:tcPr>
            <w:tcW w:w="328" w:type="pct"/>
            <w:tcBorders>
              <w:top w:val="single" w:sz="2" w:space="0" w:color="D9D9D9" w:themeColor="background1" w:themeShade="D9"/>
            </w:tcBorders>
            <w:vAlign w:val="center"/>
          </w:tcPr>
          <w:p w14:paraId="42F2ECCA" w14:textId="7F64A75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35" w:type="pct"/>
            <w:tcBorders>
              <w:top w:val="single" w:sz="2" w:space="0" w:color="D9D9D9" w:themeColor="background1" w:themeShade="D9"/>
            </w:tcBorders>
            <w:vAlign w:val="center"/>
          </w:tcPr>
          <w:p w14:paraId="7C72C6D7" w14:textId="5326361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5A430E8E" w14:textId="29A9B25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59923F84" w14:textId="1388920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w:t>
            </w:r>
          </w:p>
        </w:tc>
        <w:tc>
          <w:tcPr>
            <w:tcW w:w="489" w:type="pct"/>
            <w:tcBorders>
              <w:top w:val="single" w:sz="2" w:space="0" w:color="D9D9D9" w:themeColor="background1" w:themeShade="D9"/>
            </w:tcBorders>
            <w:vAlign w:val="center"/>
          </w:tcPr>
          <w:p w14:paraId="5A9B944D" w14:textId="776D208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264</w:t>
            </w:r>
          </w:p>
        </w:tc>
      </w:tr>
      <w:tr w:rsidR="007A1E0E" w:rsidRPr="008D2408" w14:paraId="63A14196" w14:textId="77777777" w:rsidTr="007A1E0E">
        <w:trPr>
          <w:trHeight w:val="283"/>
        </w:trPr>
        <w:tc>
          <w:tcPr>
            <w:tcW w:w="1195" w:type="pct"/>
            <w:vMerge/>
            <w:vAlign w:val="center"/>
          </w:tcPr>
          <w:p w14:paraId="005E4EA2" w14:textId="77777777" w:rsidR="002937FD" w:rsidRPr="008D2408" w:rsidRDefault="002937FD" w:rsidP="002937FD">
            <w:pPr>
              <w:pStyle w:val="TableParagraph"/>
              <w:rPr>
                <w:rFonts w:ascii="Arial" w:hAnsi="Arial" w:cs="Arial"/>
                <w:sz w:val="18"/>
                <w:szCs w:val="18"/>
                <w:lang w:val="en-AU"/>
              </w:rPr>
            </w:pPr>
          </w:p>
        </w:tc>
        <w:tc>
          <w:tcPr>
            <w:tcW w:w="575" w:type="pct"/>
            <w:vAlign w:val="center"/>
          </w:tcPr>
          <w:p w14:paraId="3CFB458A"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vAlign w:val="center"/>
          </w:tcPr>
          <w:p w14:paraId="0EA78AD1" w14:textId="42DE7D7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7.9, 7.9</w:t>
            </w:r>
          </w:p>
        </w:tc>
        <w:tc>
          <w:tcPr>
            <w:tcW w:w="335" w:type="pct"/>
            <w:vAlign w:val="center"/>
          </w:tcPr>
          <w:p w14:paraId="4C8520F5" w14:textId="166543B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1.5, 1.5</w:t>
            </w:r>
          </w:p>
        </w:tc>
        <w:tc>
          <w:tcPr>
            <w:tcW w:w="359" w:type="pct"/>
            <w:vAlign w:val="center"/>
          </w:tcPr>
          <w:p w14:paraId="2A4E3737" w14:textId="66CA02E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10.7, 10.7</w:t>
            </w:r>
          </w:p>
        </w:tc>
        <w:tc>
          <w:tcPr>
            <w:tcW w:w="359" w:type="pct"/>
            <w:vAlign w:val="center"/>
          </w:tcPr>
          <w:p w14:paraId="15A8F527" w14:textId="421DE89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vAlign w:val="center"/>
          </w:tcPr>
          <w:p w14:paraId="0DD1872D" w14:textId="2C7D1B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2.9, 2.9</w:t>
            </w:r>
          </w:p>
        </w:tc>
        <w:tc>
          <w:tcPr>
            <w:tcW w:w="335" w:type="pct"/>
            <w:vAlign w:val="center"/>
          </w:tcPr>
          <w:p w14:paraId="3A3B910E" w14:textId="4629C74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5" w:type="pct"/>
            <w:vAlign w:val="center"/>
          </w:tcPr>
          <w:p w14:paraId="1A389969" w14:textId="7BDF174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vAlign w:val="center"/>
          </w:tcPr>
          <w:p w14:paraId="08620406" w14:textId="2FA1D18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vAlign w:val="center"/>
          </w:tcPr>
          <w:p w14:paraId="33411A78" w14:textId="36F069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4.9, 4.9</w:t>
            </w:r>
          </w:p>
        </w:tc>
      </w:tr>
      <w:tr w:rsidR="00486F3D" w:rsidRPr="008D2408" w14:paraId="305FC102" w14:textId="77777777" w:rsidTr="007A1E0E">
        <w:trPr>
          <w:trHeight w:val="283"/>
        </w:trPr>
        <w:tc>
          <w:tcPr>
            <w:tcW w:w="1195" w:type="pct"/>
            <w:vMerge w:val="restart"/>
            <w:tcBorders>
              <w:top w:val="single" w:sz="2" w:space="0" w:color="D9D9D9" w:themeColor="background1" w:themeShade="D9"/>
            </w:tcBorders>
            <w:vAlign w:val="center"/>
          </w:tcPr>
          <w:p w14:paraId="3C5E0916"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 xml:space="preserve">Klebsiella pneumoniae </w:t>
            </w:r>
            <w:r w:rsidRPr="008D2408">
              <w:rPr>
                <w:rFonts w:ascii="Arial" w:hAnsi="Arial" w:cs="Arial"/>
                <w:iCs/>
                <w:sz w:val="18"/>
                <w:szCs w:val="18"/>
                <w:lang w:val="en-AU"/>
              </w:rPr>
              <w:t>complex</w:t>
            </w:r>
          </w:p>
        </w:tc>
        <w:tc>
          <w:tcPr>
            <w:tcW w:w="575" w:type="pct"/>
            <w:tcBorders>
              <w:top w:val="single" w:sz="2" w:space="0" w:color="D9D9D9" w:themeColor="background1" w:themeShade="D9"/>
            </w:tcBorders>
            <w:vAlign w:val="center"/>
          </w:tcPr>
          <w:p w14:paraId="7E8F528D"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5B5EE8F3" w14:textId="3CC953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336</w:t>
            </w:r>
          </w:p>
        </w:tc>
        <w:tc>
          <w:tcPr>
            <w:tcW w:w="335" w:type="pct"/>
            <w:tcBorders>
              <w:top w:val="single" w:sz="2" w:space="0" w:color="D9D9D9" w:themeColor="background1" w:themeShade="D9"/>
            </w:tcBorders>
            <w:vAlign w:val="center"/>
          </w:tcPr>
          <w:p w14:paraId="631BAAAF" w14:textId="3117C74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260</w:t>
            </w:r>
          </w:p>
        </w:tc>
        <w:tc>
          <w:tcPr>
            <w:tcW w:w="359" w:type="pct"/>
            <w:tcBorders>
              <w:top w:val="single" w:sz="2" w:space="0" w:color="D9D9D9" w:themeColor="background1" w:themeShade="D9"/>
            </w:tcBorders>
            <w:vAlign w:val="center"/>
          </w:tcPr>
          <w:p w14:paraId="376FF7CE" w14:textId="0BE14CA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201</w:t>
            </w:r>
          </w:p>
        </w:tc>
        <w:tc>
          <w:tcPr>
            <w:tcW w:w="359" w:type="pct"/>
            <w:tcBorders>
              <w:top w:val="single" w:sz="2" w:space="0" w:color="D9D9D9" w:themeColor="background1" w:themeShade="D9"/>
            </w:tcBorders>
            <w:vAlign w:val="center"/>
          </w:tcPr>
          <w:p w14:paraId="5D8279D1" w14:textId="6CE82C2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114</w:t>
            </w:r>
          </w:p>
        </w:tc>
        <w:tc>
          <w:tcPr>
            <w:tcW w:w="328" w:type="pct"/>
            <w:tcBorders>
              <w:top w:val="single" w:sz="2" w:space="0" w:color="D9D9D9" w:themeColor="background1" w:themeShade="D9"/>
            </w:tcBorders>
            <w:vAlign w:val="center"/>
          </w:tcPr>
          <w:p w14:paraId="71883AE9" w14:textId="24FF77A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202</w:t>
            </w:r>
          </w:p>
        </w:tc>
        <w:tc>
          <w:tcPr>
            <w:tcW w:w="335" w:type="pct"/>
            <w:tcBorders>
              <w:top w:val="single" w:sz="2" w:space="0" w:color="D9D9D9" w:themeColor="background1" w:themeShade="D9"/>
            </w:tcBorders>
            <w:vAlign w:val="center"/>
          </w:tcPr>
          <w:p w14:paraId="124903BE" w14:textId="6A6ECB7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25" w:type="pct"/>
            <w:tcBorders>
              <w:top w:val="single" w:sz="2" w:space="0" w:color="D9D9D9" w:themeColor="background1" w:themeShade="D9"/>
            </w:tcBorders>
            <w:vAlign w:val="center"/>
          </w:tcPr>
          <w:p w14:paraId="162156AF" w14:textId="075936D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33</w:t>
            </w:r>
          </w:p>
        </w:tc>
        <w:tc>
          <w:tcPr>
            <w:tcW w:w="359" w:type="pct"/>
            <w:tcBorders>
              <w:top w:val="single" w:sz="2" w:space="0" w:color="D9D9D9" w:themeColor="background1" w:themeShade="D9"/>
            </w:tcBorders>
            <w:vAlign w:val="center"/>
          </w:tcPr>
          <w:p w14:paraId="18073611" w14:textId="09FEFE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46</w:t>
            </w:r>
          </w:p>
        </w:tc>
        <w:tc>
          <w:tcPr>
            <w:tcW w:w="489" w:type="pct"/>
            <w:tcBorders>
              <w:top w:val="single" w:sz="2" w:space="0" w:color="D9D9D9" w:themeColor="background1" w:themeShade="D9"/>
            </w:tcBorders>
            <w:vAlign w:val="center"/>
          </w:tcPr>
          <w:p w14:paraId="67B1F062" w14:textId="6FE5F08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1,236</w:t>
            </w:r>
          </w:p>
        </w:tc>
      </w:tr>
      <w:tr w:rsidR="00486F3D" w:rsidRPr="008D2408" w14:paraId="7FCD332B" w14:textId="77777777" w:rsidTr="007A1E0E">
        <w:trPr>
          <w:trHeight w:val="283"/>
        </w:trPr>
        <w:tc>
          <w:tcPr>
            <w:tcW w:w="1195" w:type="pct"/>
            <w:vMerge/>
            <w:tcBorders>
              <w:bottom w:val="single" w:sz="2" w:space="0" w:color="D9D9D9" w:themeColor="background1" w:themeShade="D9"/>
            </w:tcBorders>
            <w:vAlign w:val="center"/>
          </w:tcPr>
          <w:p w14:paraId="647C48A9"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EFC5A8F"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022AC74A" w14:textId="06C2EA7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19.0, 18.8</w:t>
            </w:r>
          </w:p>
        </w:tc>
        <w:tc>
          <w:tcPr>
            <w:tcW w:w="335" w:type="pct"/>
            <w:tcBorders>
              <w:bottom w:val="single" w:sz="2" w:space="0" w:color="D9D9D9" w:themeColor="background1" w:themeShade="D9"/>
            </w:tcBorders>
            <w:vAlign w:val="center"/>
          </w:tcPr>
          <w:p w14:paraId="3E2C2339" w14:textId="48357F3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11.9, 10.8</w:t>
            </w:r>
          </w:p>
        </w:tc>
        <w:tc>
          <w:tcPr>
            <w:tcW w:w="359" w:type="pct"/>
            <w:tcBorders>
              <w:bottom w:val="single" w:sz="2" w:space="0" w:color="D9D9D9" w:themeColor="background1" w:themeShade="D9"/>
            </w:tcBorders>
            <w:vAlign w:val="center"/>
          </w:tcPr>
          <w:p w14:paraId="3E50042C" w14:textId="66EBB68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12.4, 11.9</w:t>
            </w:r>
          </w:p>
        </w:tc>
        <w:tc>
          <w:tcPr>
            <w:tcW w:w="359" w:type="pct"/>
            <w:tcBorders>
              <w:bottom w:val="single" w:sz="2" w:space="0" w:color="D9D9D9" w:themeColor="background1" w:themeShade="D9"/>
            </w:tcBorders>
            <w:vAlign w:val="center"/>
          </w:tcPr>
          <w:p w14:paraId="1EBCDAE3" w14:textId="2526D24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13.2, 12.3</w:t>
            </w:r>
          </w:p>
        </w:tc>
        <w:tc>
          <w:tcPr>
            <w:tcW w:w="328" w:type="pct"/>
            <w:tcBorders>
              <w:bottom w:val="single" w:sz="2" w:space="0" w:color="D9D9D9" w:themeColor="background1" w:themeShade="D9"/>
            </w:tcBorders>
            <w:vAlign w:val="center"/>
          </w:tcPr>
          <w:p w14:paraId="4E25F435" w14:textId="00FA342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7.4, 7.4</w:t>
            </w:r>
          </w:p>
        </w:tc>
        <w:tc>
          <w:tcPr>
            <w:tcW w:w="335" w:type="pct"/>
            <w:tcBorders>
              <w:bottom w:val="single" w:sz="2" w:space="0" w:color="D9D9D9" w:themeColor="background1" w:themeShade="D9"/>
            </w:tcBorders>
            <w:vAlign w:val="center"/>
          </w:tcPr>
          <w:p w14:paraId="21166282" w14:textId="07B784B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4.5, 4.5</w:t>
            </w:r>
          </w:p>
        </w:tc>
        <w:tc>
          <w:tcPr>
            <w:tcW w:w="325" w:type="pct"/>
            <w:tcBorders>
              <w:bottom w:val="single" w:sz="2" w:space="0" w:color="D9D9D9" w:themeColor="background1" w:themeShade="D9"/>
            </w:tcBorders>
            <w:vAlign w:val="center"/>
          </w:tcPr>
          <w:p w14:paraId="72CDD31D" w14:textId="7D485F4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18.2, 18.2</w:t>
            </w:r>
          </w:p>
        </w:tc>
        <w:tc>
          <w:tcPr>
            <w:tcW w:w="359" w:type="pct"/>
            <w:tcBorders>
              <w:bottom w:val="single" w:sz="2" w:space="0" w:color="D9D9D9" w:themeColor="background1" w:themeShade="D9"/>
            </w:tcBorders>
            <w:vAlign w:val="center"/>
          </w:tcPr>
          <w:p w14:paraId="5D290116" w14:textId="078696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6.5, 6.5</w:t>
            </w:r>
          </w:p>
        </w:tc>
        <w:tc>
          <w:tcPr>
            <w:tcW w:w="489" w:type="pct"/>
            <w:tcBorders>
              <w:bottom w:val="single" w:sz="2" w:space="0" w:color="D9D9D9" w:themeColor="background1" w:themeShade="D9"/>
            </w:tcBorders>
            <w:vAlign w:val="center"/>
          </w:tcPr>
          <w:p w14:paraId="091B8515" w14:textId="51E0D06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13.0, 12.5</w:t>
            </w:r>
          </w:p>
        </w:tc>
      </w:tr>
      <w:tr w:rsidR="00486F3D" w:rsidRPr="008D2408" w14:paraId="7181048E" w14:textId="77777777" w:rsidTr="007A1E0E">
        <w:trPr>
          <w:trHeight w:val="283"/>
        </w:trPr>
        <w:tc>
          <w:tcPr>
            <w:tcW w:w="1195" w:type="pct"/>
            <w:vMerge w:val="restart"/>
            <w:tcBorders>
              <w:top w:val="single" w:sz="2" w:space="0" w:color="D9D9D9" w:themeColor="background1" w:themeShade="D9"/>
            </w:tcBorders>
            <w:vAlign w:val="center"/>
          </w:tcPr>
          <w:p w14:paraId="7E30EFD4" w14:textId="77777777" w:rsidR="002937FD" w:rsidRPr="008D2408" w:rsidRDefault="002937FD" w:rsidP="002937FD">
            <w:pPr>
              <w:pStyle w:val="TableParagraph"/>
              <w:rPr>
                <w:rFonts w:ascii="Arial" w:hAnsi="Arial" w:cs="Arial"/>
                <w:i/>
                <w:sz w:val="18"/>
                <w:szCs w:val="18"/>
                <w:lang w:val="en-AU"/>
              </w:rPr>
            </w:pPr>
            <w:r w:rsidRPr="008D2408">
              <w:rPr>
                <w:rFonts w:ascii="Arial" w:hAnsi="Arial" w:cs="Arial"/>
                <w:i/>
                <w:sz w:val="18"/>
                <w:szCs w:val="18"/>
                <w:lang w:val="en-AU"/>
              </w:rPr>
              <w:t>Proteus mirabilis</w:t>
            </w:r>
          </w:p>
        </w:tc>
        <w:tc>
          <w:tcPr>
            <w:tcW w:w="575" w:type="pct"/>
            <w:tcBorders>
              <w:top w:val="single" w:sz="2" w:space="0" w:color="D9D9D9" w:themeColor="background1" w:themeShade="D9"/>
            </w:tcBorders>
            <w:vAlign w:val="center"/>
          </w:tcPr>
          <w:p w14:paraId="366D97E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2569EE9C" w14:textId="2378C0B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86</w:t>
            </w:r>
          </w:p>
        </w:tc>
        <w:tc>
          <w:tcPr>
            <w:tcW w:w="335" w:type="pct"/>
            <w:tcBorders>
              <w:top w:val="single" w:sz="2" w:space="0" w:color="D9D9D9" w:themeColor="background1" w:themeShade="D9"/>
            </w:tcBorders>
            <w:vAlign w:val="center"/>
          </w:tcPr>
          <w:p w14:paraId="6BF3A126" w14:textId="49BA9FF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84</w:t>
            </w:r>
          </w:p>
        </w:tc>
        <w:tc>
          <w:tcPr>
            <w:tcW w:w="359" w:type="pct"/>
            <w:tcBorders>
              <w:top w:val="single" w:sz="2" w:space="0" w:color="D9D9D9" w:themeColor="background1" w:themeShade="D9"/>
            </w:tcBorders>
            <w:vAlign w:val="center"/>
          </w:tcPr>
          <w:p w14:paraId="7C7A1DC5" w14:textId="20509B7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44</w:t>
            </w:r>
          </w:p>
        </w:tc>
        <w:tc>
          <w:tcPr>
            <w:tcW w:w="359" w:type="pct"/>
            <w:tcBorders>
              <w:top w:val="single" w:sz="2" w:space="0" w:color="D9D9D9" w:themeColor="background1" w:themeShade="D9"/>
            </w:tcBorders>
            <w:vAlign w:val="center"/>
          </w:tcPr>
          <w:p w14:paraId="73D50F37" w14:textId="21E695D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30</w:t>
            </w:r>
          </w:p>
        </w:tc>
        <w:tc>
          <w:tcPr>
            <w:tcW w:w="328" w:type="pct"/>
            <w:tcBorders>
              <w:top w:val="single" w:sz="2" w:space="0" w:color="D9D9D9" w:themeColor="background1" w:themeShade="D9"/>
            </w:tcBorders>
            <w:vAlign w:val="center"/>
          </w:tcPr>
          <w:p w14:paraId="4FB5AC89" w14:textId="3297C34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35" w:type="pct"/>
            <w:tcBorders>
              <w:top w:val="single" w:sz="2" w:space="0" w:color="D9D9D9" w:themeColor="background1" w:themeShade="D9"/>
            </w:tcBorders>
            <w:vAlign w:val="center"/>
          </w:tcPr>
          <w:p w14:paraId="07A8F1D8" w14:textId="1C04E6B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12</w:t>
            </w:r>
          </w:p>
        </w:tc>
        <w:tc>
          <w:tcPr>
            <w:tcW w:w="325" w:type="pct"/>
            <w:tcBorders>
              <w:top w:val="single" w:sz="2" w:space="0" w:color="D9D9D9" w:themeColor="background1" w:themeShade="D9"/>
            </w:tcBorders>
            <w:vAlign w:val="center"/>
          </w:tcPr>
          <w:p w14:paraId="7752986C" w14:textId="44CF2A8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59" w:type="pct"/>
            <w:tcBorders>
              <w:top w:val="single" w:sz="2" w:space="0" w:color="D9D9D9" w:themeColor="background1" w:themeShade="D9"/>
            </w:tcBorders>
            <w:vAlign w:val="center"/>
          </w:tcPr>
          <w:p w14:paraId="36AE66D7" w14:textId="59C20AD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489" w:type="pct"/>
            <w:tcBorders>
              <w:top w:val="single" w:sz="2" w:space="0" w:color="D9D9D9" w:themeColor="background1" w:themeShade="D9"/>
            </w:tcBorders>
            <w:vAlign w:val="center"/>
          </w:tcPr>
          <w:p w14:paraId="5BAC0678" w14:textId="700B13A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310</w:t>
            </w:r>
          </w:p>
        </w:tc>
      </w:tr>
      <w:tr w:rsidR="00486F3D" w:rsidRPr="008D2408" w14:paraId="082AFBC1" w14:textId="77777777" w:rsidTr="007A1E0E">
        <w:trPr>
          <w:trHeight w:val="283"/>
        </w:trPr>
        <w:tc>
          <w:tcPr>
            <w:tcW w:w="1195" w:type="pct"/>
            <w:vMerge/>
            <w:tcBorders>
              <w:bottom w:val="single" w:sz="2" w:space="0" w:color="D9D9D9" w:themeColor="background1" w:themeShade="D9"/>
            </w:tcBorders>
            <w:vAlign w:val="center"/>
          </w:tcPr>
          <w:p w14:paraId="7D98A90E"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49A667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125997C2" w14:textId="03DA0CA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14.0, 14.0</w:t>
            </w:r>
          </w:p>
        </w:tc>
        <w:tc>
          <w:tcPr>
            <w:tcW w:w="335" w:type="pct"/>
            <w:tcBorders>
              <w:bottom w:val="single" w:sz="2" w:space="0" w:color="D9D9D9" w:themeColor="background1" w:themeShade="D9"/>
            </w:tcBorders>
            <w:vAlign w:val="center"/>
          </w:tcPr>
          <w:p w14:paraId="121FAD9E" w14:textId="15CEAA3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22.6, 22.6</w:t>
            </w:r>
          </w:p>
        </w:tc>
        <w:tc>
          <w:tcPr>
            <w:tcW w:w="359" w:type="pct"/>
            <w:tcBorders>
              <w:bottom w:val="single" w:sz="2" w:space="0" w:color="D9D9D9" w:themeColor="background1" w:themeShade="D9"/>
            </w:tcBorders>
            <w:vAlign w:val="center"/>
          </w:tcPr>
          <w:p w14:paraId="64544C74" w14:textId="7F7A27B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13.6, 13.6</w:t>
            </w:r>
          </w:p>
        </w:tc>
        <w:tc>
          <w:tcPr>
            <w:tcW w:w="359" w:type="pct"/>
            <w:tcBorders>
              <w:bottom w:val="single" w:sz="2" w:space="0" w:color="D9D9D9" w:themeColor="background1" w:themeShade="D9"/>
            </w:tcBorders>
            <w:vAlign w:val="center"/>
          </w:tcPr>
          <w:p w14:paraId="1105F7FA" w14:textId="46A3295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13.3, 13.3</w:t>
            </w:r>
          </w:p>
        </w:tc>
        <w:tc>
          <w:tcPr>
            <w:tcW w:w="328" w:type="pct"/>
            <w:tcBorders>
              <w:bottom w:val="single" w:sz="2" w:space="0" w:color="D9D9D9" w:themeColor="background1" w:themeShade="D9"/>
            </w:tcBorders>
            <w:vAlign w:val="center"/>
          </w:tcPr>
          <w:p w14:paraId="2D06F2A3" w14:textId="5445E22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14.3, 14.3</w:t>
            </w:r>
          </w:p>
        </w:tc>
        <w:tc>
          <w:tcPr>
            <w:tcW w:w="335" w:type="pct"/>
            <w:tcBorders>
              <w:bottom w:val="single" w:sz="2" w:space="0" w:color="D9D9D9" w:themeColor="background1" w:themeShade="D9"/>
            </w:tcBorders>
            <w:vAlign w:val="center"/>
          </w:tcPr>
          <w:p w14:paraId="7E970F42" w14:textId="016A7E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8.3, 8.3</w:t>
            </w:r>
          </w:p>
        </w:tc>
        <w:tc>
          <w:tcPr>
            <w:tcW w:w="325" w:type="pct"/>
            <w:tcBorders>
              <w:bottom w:val="single" w:sz="2" w:space="0" w:color="D9D9D9" w:themeColor="background1" w:themeShade="D9"/>
            </w:tcBorders>
            <w:vAlign w:val="center"/>
          </w:tcPr>
          <w:p w14:paraId="04315216" w14:textId="0E101015"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7326DA40" w14:textId="2304A4F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348FB54C" w14:textId="589C023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16.1, 16.1</w:t>
            </w:r>
          </w:p>
        </w:tc>
      </w:tr>
      <w:tr w:rsidR="00486F3D" w:rsidRPr="008D2408" w14:paraId="6C47C6D5" w14:textId="77777777" w:rsidTr="007A1E0E">
        <w:trPr>
          <w:trHeight w:val="283"/>
        </w:trPr>
        <w:tc>
          <w:tcPr>
            <w:tcW w:w="1195" w:type="pct"/>
            <w:vMerge w:val="restart"/>
            <w:tcBorders>
              <w:top w:val="single" w:sz="2" w:space="0" w:color="D9D9D9" w:themeColor="background1" w:themeShade="D9"/>
            </w:tcBorders>
            <w:vAlign w:val="center"/>
          </w:tcPr>
          <w:p w14:paraId="7408D81A"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lastRenderedPageBreak/>
              <w:t xml:space="preserve">Salmonella </w:t>
            </w:r>
            <w:r w:rsidRPr="008D2408">
              <w:rPr>
                <w:rFonts w:ascii="Arial" w:hAnsi="Arial" w:cs="Arial"/>
                <w:sz w:val="18"/>
                <w:szCs w:val="18"/>
                <w:lang w:val="en-AU"/>
              </w:rPr>
              <w:t>species (non-typhoidal)</w:t>
            </w:r>
          </w:p>
        </w:tc>
        <w:tc>
          <w:tcPr>
            <w:tcW w:w="575" w:type="pct"/>
            <w:tcBorders>
              <w:top w:val="single" w:sz="2" w:space="0" w:color="D9D9D9" w:themeColor="background1" w:themeShade="D9"/>
            </w:tcBorders>
            <w:vAlign w:val="center"/>
          </w:tcPr>
          <w:p w14:paraId="1257581B"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3BDBC49F" w14:textId="3176EDA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w:t>
            </w:r>
          </w:p>
        </w:tc>
        <w:tc>
          <w:tcPr>
            <w:tcW w:w="335" w:type="pct"/>
            <w:tcBorders>
              <w:top w:val="single" w:sz="2" w:space="0" w:color="D9D9D9" w:themeColor="background1" w:themeShade="D9"/>
            </w:tcBorders>
            <w:vAlign w:val="center"/>
          </w:tcPr>
          <w:p w14:paraId="7912E62B" w14:textId="264C641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22</w:t>
            </w:r>
          </w:p>
        </w:tc>
        <w:tc>
          <w:tcPr>
            <w:tcW w:w="359" w:type="pct"/>
            <w:tcBorders>
              <w:top w:val="single" w:sz="2" w:space="0" w:color="D9D9D9" w:themeColor="background1" w:themeShade="D9"/>
            </w:tcBorders>
            <w:vAlign w:val="center"/>
          </w:tcPr>
          <w:p w14:paraId="6514FABA" w14:textId="6CB50B4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59" w:type="pct"/>
            <w:tcBorders>
              <w:top w:val="single" w:sz="2" w:space="0" w:color="D9D9D9" w:themeColor="background1" w:themeShade="D9"/>
            </w:tcBorders>
            <w:vAlign w:val="center"/>
          </w:tcPr>
          <w:p w14:paraId="70E39C31" w14:textId="03A301A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w:t>
            </w:r>
          </w:p>
        </w:tc>
        <w:tc>
          <w:tcPr>
            <w:tcW w:w="328" w:type="pct"/>
            <w:tcBorders>
              <w:top w:val="single" w:sz="2" w:space="0" w:color="D9D9D9" w:themeColor="background1" w:themeShade="D9"/>
            </w:tcBorders>
            <w:vAlign w:val="center"/>
          </w:tcPr>
          <w:p w14:paraId="66EBEFD8" w14:textId="1BB2DC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7</w:t>
            </w:r>
          </w:p>
        </w:tc>
        <w:tc>
          <w:tcPr>
            <w:tcW w:w="335" w:type="pct"/>
            <w:tcBorders>
              <w:top w:val="single" w:sz="2" w:space="0" w:color="D9D9D9" w:themeColor="background1" w:themeShade="D9"/>
            </w:tcBorders>
            <w:vAlign w:val="center"/>
          </w:tcPr>
          <w:p w14:paraId="045D2EFA" w14:textId="6426B3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2</w:t>
            </w:r>
          </w:p>
        </w:tc>
        <w:tc>
          <w:tcPr>
            <w:tcW w:w="325" w:type="pct"/>
            <w:tcBorders>
              <w:top w:val="single" w:sz="2" w:space="0" w:color="D9D9D9" w:themeColor="background1" w:themeShade="D9"/>
            </w:tcBorders>
            <w:vAlign w:val="center"/>
          </w:tcPr>
          <w:p w14:paraId="05DFE9D1" w14:textId="49ADEB5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w:t>
            </w:r>
          </w:p>
        </w:tc>
        <w:tc>
          <w:tcPr>
            <w:tcW w:w="359" w:type="pct"/>
            <w:tcBorders>
              <w:top w:val="single" w:sz="2" w:space="0" w:color="D9D9D9" w:themeColor="background1" w:themeShade="D9"/>
            </w:tcBorders>
            <w:vAlign w:val="center"/>
          </w:tcPr>
          <w:p w14:paraId="7A19A4DB" w14:textId="036ECC0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489" w:type="pct"/>
            <w:tcBorders>
              <w:top w:val="single" w:sz="2" w:space="0" w:color="D9D9D9" w:themeColor="background1" w:themeShade="D9"/>
            </w:tcBorders>
            <w:vAlign w:val="center"/>
          </w:tcPr>
          <w:p w14:paraId="44D64CA9" w14:textId="4084D2E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80</w:t>
            </w:r>
          </w:p>
        </w:tc>
      </w:tr>
      <w:tr w:rsidR="00486F3D" w:rsidRPr="008D2408" w14:paraId="397655C6" w14:textId="77777777" w:rsidTr="007A1E0E">
        <w:trPr>
          <w:trHeight w:val="283"/>
        </w:trPr>
        <w:tc>
          <w:tcPr>
            <w:tcW w:w="1195" w:type="pct"/>
            <w:vMerge/>
            <w:tcBorders>
              <w:bottom w:val="single" w:sz="2" w:space="0" w:color="D9D9D9" w:themeColor="background1" w:themeShade="D9"/>
            </w:tcBorders>
            <w:vAlign w:val="center"/>
          </w:tcPr>
          <w:p w14:paraId="18A3D89C"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60B99CA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4BBAC306" w14:textId="5BDDBF8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bottom w:val="single" w:sz="2" w:space="0" w:color="D9D9D9" w:themeColor="background1" w:themeShade="D9"/>
            </w:tcBorders>
            <w:vAlign w:val="center"/>
          </w:tcPr>
          <w:p w14:paraId="56D8A4A8" w14:textId="26B069E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503194F3" w14:textId="11B41754"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192C18E7" w14:textId="3A5FA18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4BC41B9A" w14:textId="5635649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3D63B9F0" w14:textId="7E239E5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35E1019B" w14:textId="34A0CEA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140773D9" w14:textId="759A01E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7CF40BD1" w14:textId="298C745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6B55764F" w14:textId="77777777" w:rsidTr="007A1E0E">
        <w:trPr>
          <w:trHeight w:val="283"/>
        </w:trPr>
        <w:tc>
          <w:tcPr>
            <w:tcW w:w="1195" w:type="pct"/>
            <w:vMerge w:val="restart"/>
            <w:tcBorders>
              <w:top w:val="single" w:sz="2" w:space="0" w:color="D9D9D9" w:themeColor="background1" w:themeShade="D9"/>
            </w:tcBorders>
            <w:vAlign w:val="center"/>
          </w:tcPr>
          <w:p w14:paraId="0BC568B8"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 xml:space="preserve">Salmonella </w:t>
            </w:r>
            <w:r w:rsidRPr="008D2408">
              <w:rPr>
                <w:rFonts w:ascii="Arial" w:hAnsi="Arial" w:cs="Arial"/>
                <w:sz w:val="18"/>
                <w:szCs w:val="18"/>
                <w:lang w:val="en-AU"/>
              </w:rPr>
              <w:t>species (typhoidal)</w:t>
            </w:r>
          </w:p>
        </w:tc>
        <w:tc>
          <w:tcPr>
            <w:tcW w:w="575" w:type="pct"/>
            <w:tcBorders>
              <w:top w:val="single" w:sz="2" w:space="0" w:color="D9D9D9" w:themeColor="background1" w:themeShade="D9"/>
            </w:tcBorders>
            <w:vAlign w:val="center"/>
          </w:tcPr>
          <w:p w14:paraId="2F4F21E1"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tcBorders>
            <w:vAlign w:val="center"/>
          </w:tcPr>
          <w:p w14:paraId="09D36FB6" w14:textId="31B0A40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35" w:type="pct"/>
            <w:tcBorders>
              <w:top w:val="single" w:sz="2" w:space="0" w:color="D9D9D9" w:themeColor="background1" w:themeShade="D9"/>
            </w:tcBorders>
            <w:vAlign w:val="center"/>
          </w:tcPr>
          <w:p w14:paraId="0F714AB9" w14:textId="4B5B0D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084C5821" w14:textId="1DBEFAE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73DD90F3" w14:textId="0793AD3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8" w:type="pct"/>
            <w:tcBorders>
              <w:top w:val="single" w:sz="2" w:space="0" w:color="D9D9D9" w:themeColor="background1" w:themeShade="D9"/>
            </w:tcBorders>
            <w:vAlign w:val="center"/>
          </w:tcPr>
          <w:p w14:paraId="160EA581" w14:textId="79E0B0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35" w:type="pct"/>
            <w:tcBorders>
              <w:top w:val="single" w:sz="2" w:space="0" w:color="D9D9D9" w:themeColor="background1" w:themeShade="D9"/>
            </w:tcBorders>
            <w:vAlign w:val="center"/>
          </w:tcPr>
          <w:p w14:paraId="4AEFF6A4" w14:textId="667E90C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25" w:type="pct"/>
            <w:tcBorders>
              <w:top w:val="single" w:sz="2" w:space="0" w:color="D9D9D9" w:themeColor="background1" w:themeShade="D9"/>
            </w:tcBorders>
            <w:vAlign w:val="center"/>
          </w:tcPr>
          <w:p w14:paraId="72D5D4EE" w14:textId="5002124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359" w:type="pct"/>
            <w:tcBorders>
              <w:top w:val="single" w:sz="2" w:space="0" w:color="D9D9D9" w:themeColor="background1" w:themeShade="D9"/>
            </w:tcBorders>
            <w:vAlign w:val="center"/>
          </w:tcPr>
          <w:p w14:paraId="1056A91F" w14:textId="46090C8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w:t>
            </w:r>
          </w:p>
        </w:tc>
        <w:tc>
          <w:tcPr>
            <w:tcW w:w="489" w:type="pct"/>
            <w:tcBorders>
              <w:top w:val="single" w:sz="2" w:space="0" w:color="D9D9D9" w:themeColor="background1" w:themeShade="D9"/>
            </w:tcBorders>
            <w:vAlign w:val="center"/>
          </w:tcPr>
          <w:p w14:paraId="67A2CB13" w14:textId="7E10208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r>
      <w:tr w:rsidR="00486F3D" w:rsidRPr="008D2408" w14:paraId="59806C1C" w14:textId="77777777" w:rsidTr="007A1E0E">
        <w:trPr>
          <w:trHeight w:val="283"/>
        </w:trPr>
        <w:tc>
          <w:tcPr>
            <w:tcW w:w="1195" w:type="pct"/>
            <w:vMerge/>
            <w:tcBorders>
              <w:bottom w:val="single" w:sz="2" w:space="0" w:color="D9D9D9" w:themeColor="background1" w:themeShade="D9"/>
            </w:tcBorders>
            <w:vAlign w:val="center"/>
          </w:tcPr>
          <w:p w14:paraId="48A8AFCE" w14:textId="77777777" w:rsidR="002937FD" w:rsidRPr="008D2408" w:rsidRDefault="002937FD" w:rsidP="002937FD">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0A6D5C76"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bottom w:val="single" w:sz="2" w:space="0" w:color="D9D9D9" w:themeColor="background1" w:themeShade="D9"/>
            </w:tcBorders>
            <w:vAlign w:val="center"/>
          </w:tcPr>
          <w:p w14:paraId="2080E08E" w14:textId="41D61EDF"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0B335838" w14:textId="027146B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4BCC0B66" w14:textId="0A2BF7C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6DDE2497" w14:textId="0A5C10A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8" w:type="pct"/>
            <w:tcBorders>
              <w:bottom w:val="single" w:sz="2" w:space="0" w:color="D9D9D9" w:themeColor="background1" w:themeShade="D9"/>
            </w:tcBorders>
            <w:vAlign w:val="center"/>
          </w:tcPr>
          <w:p w14:paraId="7E2E9B34" w14:textId="7AEB762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35" w:type="pct"/>
            <w:tcBorders>
              <w:bottom w:val="single" w:sz="2" w:space="0" w:color="D9D9D9" w:themeColor="background1" w:themeShade="D9"/>
            </w:tcBorders>
            <w:vAlign w:val="center"/>
          </w:tcPr>
          <w:p w14:paraId="5D051EE3" w14:textId="22F24A61"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bottom w:val="single" w:sz="2" w:space="0" w:color="D9D9D9" w:themeColor="background1" w:themeShade="D9"/>
            </w:tcBorders>
            <w:vAlign w:val="center"/>
          </w:tcPr>
          <w:p w14:paraId="287ED431" w14:textId="05F8827A"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bottom w:val="single" w:sz="2" w:space="0" w:color="D9D9D9" w:themeColor="background1" w:themeShade="D9"/>
            </w:tcBorders>
            <w:vAlign w:val="center"/>
          </w:tcPr>
          <w:p w14:paraId="249F1A98" w14:textId="326DDFD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489" w:type="pct"/>
            <w:tcBorders>
              <w:bottom w:val="single" w:sz="2" w:space="0" w:color="D9D9D9" w:themeColor="background1" w:themeShade="D9"/>
            </w:tcBorders>
            <w:vAlign w:val="center"/>
          </w:tcPr>
          <w:p w14:paraId="06CBF4F1" w14:textId="16862E3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r>
      <w:tr w:rsidR="00486F3D" w:rsidRPr="008D2408" w14:paraId="38FE1013" w14:textId="77777777" w:rsidTr="007A1E0E">
        <w:trPr>
          <w:trHeight w:val="283"/>
        </w:trPr>
        <w:tc>
          <w:tcPr>
            <w:tcW w:w="1195" w:type="pct"/>
            <w:vMerge w:val="restart"/>
            <w:tcBorders>
              <w:top w:val="single" w:sz="2" w:space="0" w:color="D9D9D9" w:themeColor="background1" w:themeShade="D9"/>
              <w:bottom w:val="nil"/>
            </w:tcBorders>
            <w:vAlign w:val="center"/>
          </w:tcPr>
          <w:p w14:paraId="2EC04E9B" w14:textId="77777777" w:rsidR="002937FD" w:rsidRPr="008D2408" w:rsidRDefault="002937FD" w:rsidP="002937FD">
            <w:pPr>
              <w:pStyle w:val="TableParagraph"/>
              <w:rPr>
                <w:rFonts w:ascii="Arial" w:hAnsi="Arial" w:cs="Arial"/>
                <w:sz w:val="18"/>
                <w:szCs w:val="18"/>
                <w:lang w:val="en-AU"/>
              </w:rPr>
            </w:pPr>
            <w:r w:rsidRPr="008D2408">
              <w:rPr>
                <w:rFonts w:ascii="Arial" w:hAnsi="Arial" w:cs="Arial"/>
                <w:i/>
                <w:sz w:val="18"/>
                <w:szCs w:val="18"/>
                <w:lang w:val="en-AU"/>
              </w:rPr>
              <w:t>Serratia marcescens</w:t>
            </w:r>
          </w:p>
        </w:tc>
        <w:tc>
          <w:tcPr>
            <w:tcW w:w="575" w:type="pct"/>
            <w:tcBorders>
              <w:top w:val="single" w:sz="2" w:space="0" w:color="D9D9D9" w:themeColor="background1" w:themeShade="D9"/>
              <w:bottom w:val="nil"/>
            </w:tcBorders>
            <w:vAlign w:val="center"/>
          </w:tcPr>
          <w:p w14:paraId="22946162"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n</w:t>
            </w:r>
          </w:p>
        </w:tc>
        <w:tc>
          <w:tcPr>
            <w:tcW w:w="341" w:type="pct"/>
            <w:tcBorders>
              <w:top w:val="single" w:sz="2" w:space="0" w:color="D9D9D9" w:themeColor="background1" w:themeShade="D9"/>
              <w:bottom w:val="nil"/>
            </w:tcBorders>
            <w:vAlign w:val="center"/>
          </w:tcPr>
          <w:p w14:paraId="3168B49C" w14:textId="1804F36C"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59</w:t>
            </w:r>
          </w:p>
        </w:tc>
        <w:tc>
          <w:tcPr>
            <w:tcW w:w="335" w:type="pct"/>
            <w:tcBorders>
              <w:top w:val="single" w:sz="2" w:space="0" w:color="D9D9D9" w:themeColor="background1" w:themeShade="D9"/>
              <w:bottom w:val="nil"/>
            </w:tcBorders>
            <w:vAlign w:val="center"/>
          </w:tcPr>
          <w:p w14:paraId="18E58D81" w14:textId="0E5C5E3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42</w:t>
            </w:r>
          </w:p>
        </w:tc>
        <w:tc>
          <w:tcPr>
            <w:tcW w:w="359" w:type="pct"/>
            <w:tcBorders>
              <w:top w:val="single" w:sz="2" w:space="0" w:color="D9D9D9" w:themeColor="background1" w:themeShade="D9"/>
              <w:bottom w:val="nil"/>
            </w:tcBorders>
            <w:vAlign w:val="center"/>
          </w:tcPr>
          <w:p w14:paraId="3972569F" w14:textId="2865C9E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35</w:t>
            </w:r>
          </w:p>
        </w:tc>
        <w:tc>
          <w:tcPr>
            <w:tcW w:w="359" w:type="pct"/>
            <w:tcBorders>
              <w:top w:val="single" w:sz="2" w:space="0" w:color="D9D9D9" w:themeColor="background1" w:themeShade="D9"/>
              <w:bottom w:val="nil"/>
            </w:tcBorders>
            <w:vAlign w:val="center"/>
          </w:tcPr>
          <w:p w14:paraId="7271D38C" w14:textId="7BD25A8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15</w:t>
            </w:r>
          </w:p>
        </w:tc>
        <w:tc>
          <w:tcPr>
            <w:tcW w:w="328" w:type="pct"/>
            <w:tcBorders>
              <w:top w:val="single" w:sz="2" w:space="0" w:color="D9D9D9" w:themeColor="background1" w:themeShade="D9"/>
              <w:bottom w:val="nil"/>
            </w:tcBorders>
            <w:vAlign w:val="center"/>
          </w:tcPr>
          <w:p w14:paraId="13CD8E22" w14:textId="07BD555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32</w:t>
            </w:r>
          </w:p>
        </w:tc>
        <w:tc>
          <w:tcPr>
            <w:tcW w:w="335" w:type="pct"/>
            <w:tcBorders>
              <w:top w:val="single" w:sz="2" w:space="0" w:color="D9D9D9" w:themeColor="background1" w:themeShade="D9"/>
              <w:bottom w:val="nil"/>
            </w:tcBorders>
            <w:vAlign w:val="center"/>
          </w:tcPr>
          <w:p w14:paraId="4FD273F6" w14:textId="04F2CD19"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4</w:t>
            </w:r>
          </w:p>
        </w:tc>
        <w:tc>
          <w:tcPr>
            <w:tcW w:w="325" w:type="pct"/>
            <w:tcBorders>
              <w:top w:val="single" w:sz="2" w:space="0" w:color="D9D9D9" w:themeColor="background1" w:themeShade="D9"/>
              <w:bottom w:val="nil"/>
            </w:tcBorders>
            <w:vAlign w:val="center"/>
          </w:tcPr>
          <w:p w14:paraId="57B77464" w14:textId="798D6CE6"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w:t>
            </w:r>
          </w:p>
        </w:tc>
        <w:tc>
          <w:tcPr>
            <w:tcW w:w="359" w:type="pct"/>
            <w:tcBorders>
              <w:top w:val="single" w:sz="2" w:space="0" w:color="D9D9D9" w:themeColor="background1" w:themeShade="D9"/>
              <w:bottom w:val="nil"/>
            </w:tcBorders>
            <w:vAlign w:val="center"/>
          </w:tcPr>
          <w:p w14:paraId="33F8F9DE" w14:textId="756A591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10</w:t>
            </w:r>
          </w:p>
        </w:tc>
        <w:tc>
          <w:tcPr>
            <w:tcW w:w="489" w:type="pct"/>
            <w:tcBorders>
              <w:top w:val="single" w:sz="2" w:space="0" w:color="D9D9D9" w:themeColor="background1" w:themeShade="D9"/>
              <w:bottom w:val="nil"/>
            </w:tcBorders>
            <w:vAlign w:val="center"/>
          </w:tcPr>
          <w:p w14:paraId="719695CF" w14:textId="1F7B94D2"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198</w:t>
            </w:r>
          </w:p>
        </w:tc>
      </w:tr>
      <w:tr w:rsidR="00486F3D" w:rsidRPr="008D2408" w14:paraId="71E6977F" w14:textId="77777777" w:rsidTr="007A1E0E">
        <w:trPr>
          <w:trHeight w:val="283"/>
        </w:trPr>
        <w:tc>
          <w:tcPr>
            <w:tcW w:w="1195" w:type="pct"/>
            <w:vMerge/>
            <w:tcBorders>
              <w:top w:val="nil"/>
              <w:bottom w:val="single" w:sz="2" w:space="0" w:color="D9D9D9" w:themeColor="background1" w:themeShade="D9"/>
            </w:tcBorders>
            <w:vAlign w:val="center"/>
          </w:tcPr>
          <w:p w14:paraId="05BB75B5" w14:textId="77777777" w:rsidR="002937FD" w:rsidRPr="008D2408" w:rsidRDefault="002937FD" w:rsidP="002937FD">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039F5B34" w14:textId="77777777" w:rsidR="002937FD" w:rsidRPr="008D2408" w:rsidRDefault="002937FD" w:rsidP="002937FD">
            <w:pPr>
              <w:pStyle w:val="TableParagraph"/>
              <w:jc w:val="center"/>
              <w:rPr>
                <w:rFonts w:ascii="Arial" w:hAnsi="Arial" w:cs="Arial"/>
                <w:sz w:val="18"/>
                <w:szCs w:val="18"/>
                <w:lang w:val="en-AU"/>
              </w:rPr>
            </w:pPr>
            <w:r w:rsidRPr="008D2408">
              <w:rPr>
                <w:rFonts w:ascii="Arial" w:hAnsi="Arial" w:cs="Arial"/>
                <w:sz w:val="18"/>
                <w:szCs w:val="18"/>
                <w:lang w:val="en-AU"/>
              </w:rPr>
              <w:t>%R</w:t>
            </w:r>
          </w:p>
        </w:tc>
        <w:tc>
          <w:tcPr>
            <w:tcW w:w="341" w:type="pct"/>
            <w:tcBorders>
              <w:top w:val="nil"/>
              <w:bottom w:val="single" w:sz="2" w:space="0" w:color="D9D9D9" w:themeColor="background1" w:themeShade="D9"/>
            </w:tcBorders>
            <w:vAlign w:val="center"/>
          </w:tcPr>
          <w:p w14:paraId="137A8115" w14:textId="69C619A8"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5DB6B607" w14:textId="13C3CA7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45721B9C" w14:textId="2F7F62F0"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459A0D2F" w14:textId="2ECC019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28" w:type="pct"/>
            <w:tcBorders>
              <w:top w:val="nil"/>
              <w:bottom w:val="single" w:sz="2" w:space="0" w:color="D9D9D9" w:themeColor="background1" w:themeShade="D9"/>
            </w:tcBorders>
            <w:vAlign w:val="center"/>
          </w:tcPr>
          <w:p w14:paraId="41F891ED" w14:textId="757E23D7"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335" w:type="pct"/>
            <w:tcBorders>
              <w:top w:val="nil"/>
              <w:bottom w:val="single" w:sz="2" w:space="0" w:color="D9D9D9" w:themeColor="background1" w:themeShade="D9"/>
            </w:tcBorders>
            <w:vAlign w:val="center"/>
          </w:tcPr>
          <w:p w14:paraId="7803005E" w14:textId="2C4C4BBE"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25" w:type="pct"/>
            <w:tcBorders>
              <w:top w:val="nil"/>
              <w:bottom w:val="single" w:sz="2" w:space="0" w:color="D9D9D9" w:themeColor="background1" w:themeShade="D9"/>
            </w:tcBorders>
            <w:vAlign w:val="center"/>
          </w:tcPr>
          <w:p w14:paraId="26321D19" w14:textId="29F0A77D"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n/a</w:t>
            </w:r>
          </w:p>
        </w:tc>
        <w:tc>
          <w:tcPr>
            <w:tcW w:w="359" w:type="pct"/>
            <w:tcBorders>
              <w:top w:val="nil"/>
              <w:bottom w:val="single" w:sz="2" w:space="0" w:color="D9D9D9" w:themeColor="background1" w:themeShade="D9"/>
            </w:tcBorders>
            <w:vAlign w:val="center"/>
          </w:tcPr>
          <w:p w14:paraId="6B9300CD" w14:textId="57C36ABB"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c>
          <w:tcPr>
            <w:tcW w:w="489" w:type="pct"/>
            <w:tcBorders>
              <w:top w:val="nil"/>
              <w:bottom w:val="single" w:sz="2" w:space="0" w:color="D9D9D9" w:themeColor="background1" w:themeShade="D9"/>
            </w:tcBorders>
            <w:vAlign w:val="center"/>
          </w:tcPr>
          <w:p w14:paraId="0192A593" w14:textId="50A21A03" w:rsidR="002937FD" w:rsidRPr="008D2408" w:rsidRDefault="002937FD" w:rsidP="002937FD">
            <w:pPr>
              <w:pStyle w:val="TableParagraph"/>
              <w:jc w:val="center"/>
              <w:rPr>
                <w:rFonts w:ascii="Arial" w:hAnsi="Arial" w:cs="Arial"/>
                <w:sz w:val="18"/>
                <w:szCs w:val="18"/>
                <w:lang w:val="en-AU"/>
              </w:rPr>
            </w:pPr>
            <w:r w:rsidRPr="00056202">
              <w:rPr>
                <w:rFonts w:ascii="Arial" w:hAnsi="Arial" w:cs="Arial"/>
                <w:color w:val="000000"/>
                <w:sz w:val="18"/>
                <w:szCs w:val="18"/>
              </w:rPr>
              <w:t>0.0, 0.0</w:t>
            </w:r>
          </w:p>
        </w:tc>
      </w:tr>
      <w:tr w:rsidR="00486F3D" w:rsidRPr="008D2408" w14:paraId="639FFA38" w14:textId="77777777" w:rsidTr="008A063F">
        <w:trPr>
          <w:trHeight w:val="283"/>
        </w:trPr>
        <w:tc>
          <w:tcPr>
            <w:tcW w:w="1195" w:type="pct"/>
            <w:vMerge w:val="restart"/>
            <w:tcBorders>
              <w:top w:val="single" w:sz="2" w:space="0" w:color="D9D9D9" w:themeColor="background1" w:themeShade="D9"/>
              <w:bottom w:val="nil"/>
            </w:tcBorders>
            <w:vAlign w:val="center"/>
          </w:tcPr>
          <w:p w14:paraId="364ECB97"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i/>
                <w:sz w:val="18"/>
                <w:szCs w:val="18"/>
                <w:lang w:val="en-AU"/>
              </w:rPr>
              <w:t>Staphylococcus aureus</w:t>
            </w:r>
          </w:p>
        </w:tc>
        <w:tc>
          <w:tcPr>
            <w:tcW w:w="575" w:type="pct"/>
            <w:tcBorders>
              <w:top w:val="single" w:sz="2" w:space="0" w:color="D9D9D9" w:themeColor="background1" w:themeShade="D9"/>
              <w:bottom w:val="nil"/>
            </w:tcBorders>
            <w:vAlign w:val="center"/>
          </w:tcPr>
          <w:p w14:paraId="07E526D1"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bottom w:val="nil"/>
            </w:tcBorders>
            <w:vAlign w:val="bottom"/>
          </w:tcPr>
          <w:p w14:paraId="7D0ED3EC" w14:textId="6E1A032F" w:rsidR="00B2399F" w:rsidRPr="008D2408" w:rsidRDefault="00B2399F" w:rsidP="00B2399F">
            <w:pPr>
              <w:pStyle w:val="TableParagraph"/>
              <w:jc w:val="center"/>
              <w:rPr>
                <w:rFonts w:ascii="Arial" w:hAnsi="Arial" w:cs="Arial"/>
                <w:sz w:val="18"/>
                <w:szCs w:val="18"/>
                <w:lang w:val="en-AU"/>
              </w:rPr>
            </w:pPr>
            <w:r>
              <w:rPr>
                <w:rFonts w:ascii="Calibri" w:hAnsi="Calibri" w:cs="Calibri"/>
                <w:color w:val="000000"/>
                <w:sz w:val="22"/>
                <w:szCs w:val="22"/>
              </w:rPr>
              <w:t>766</w:t>
            </w:r>
          </w:p>
        </w:tc>
        <w:tc>
          <w:tcPr>
            <w:tcW w:w="335" w:type="pct"/>
            <w:tcBorders>
              <w:top w:val="single" w:sz="2" w:space="0" w:color="D9D9D9" w:themeColor="background1" w:themeShade="D9"/>
              <w:bottom w:val="nil"/>
            </w:tcBorders>
            <w:vAlign w:val="bottom"/>
          </w:tcPr>
          <w:p w14:paraId="3CE5072F" w14:textId="4E4BB379" w:rsidR="00B2399F" w:rsidRPr="008D2408" w:rsidRDefault="00B2399F" w:rsidP="00B2399F">
            <w:pPr>
              <w:pStyle w:val="TableParagraph"/>
              <w:jc w:val="center"/>
              <w:rPr>
                <w:rFonts w:ascii="Arial" w:hAnsi="Arial" w:cs="Arial"/>
                <w:sz w:val="18"/>
                <w:szCs w:val="18"/>
                <w:lang w:val="en-AU"/>
              </w:rPr>
            </w:pPr>
            <w:r>
              <w:rPr>
                <w:rFonts w:ascii="Calibri" w:hAnsi="Calibri" w:cs="Calibri"/>
                <w:color w:val="000000"/>
                <w:sz w:val="22"/>
                <w:szCs w:val="22"/>
              </w:rPr>
              <w:t>615</w:t>
            </w:r>
          </w:p>
        </w:tc>
        <w:tc>
          <w:tcPr>
            <w:tcW w:w="359" w:type="pct"/>
            <w:tcBorders>
              <w:top w:val="single" w:sz="2" w:space="0" w:color="D9D9D9" w:themeColor="background1" w:themeShade="D9"/>
              <w:bottom w:val="nil"/>
            </w:tcBorders>
            <w:vAlign w:val="bottom"/>
          </w:tcPr>
          <w:p w14:paraId="3951790E" w14:textId="7A1C8892" w:rsidR="00B2399F" w:rsidRPr="008D2408" w:rsidRDefault="00B2399F" w:rsidP="00B2399F">
            <w:pPr>
              <w:pStyle w:val="TableParagraph"/>
              <w:jc w:val="center"/>
              <w:rPr>
                <w:rFonts w:ascii="Arial" w:hAnsi="Arial" w:cs="Arial"/>
                <w:sz w:val="18"/>
                <w:szCs w:val="18"/>
                <w:lang w:val="en-AU"/>
              </w:rPr>
            </w:pPr>
            <w:r>
              <w:rPr>
                <w:rFonts w:ascii="Calibri" w:hAnsi="Calibri" w:cs="Calibri"/>
                <w:color w:val="000000"/>
                <w:sz w:val="22"/>
                <w:szCs w:val="22"/>
              </w:rPr>
              <w:t>487</w:t>
            </w:r>
          </w:p>
        </w:tc>
        <w:tc>
          <w:tcPr>
            <w:tcW w:w="359" w:type="pct"/>
            <w:tcBorders>
              <w:top w:val="single" w:sz="2" w:space="0" w:color="D9D9D9" w:themeColor="background1" w:themeShade="D9"/>
              <w:bottom w:val="nil"/>
            </w:tcBorders>
            <w:vAlign w:val="bottom"/>
          </w:tcPr>
          <w:p w14:paraId="059DE5E8" w14:textId="09590AEB" w:rsidR="00B2399F" w:rsidRPr="008D2408" w:rsidRDefault="00B2399F" w:rsidP="00B2399F">
            <w:pPr>
              <w:pStyle w:val="TableParagraph"/>
              <w:jc w:val="center"/>
              <w:rPr>
                <w:rFonts w:ascii="Arial" w:hAnsi="Arial" w:cs="Arial"/>
                <w:sz w:val="18"/>
                <w:szCs w:val="18"/>
                <w:lang w:val="en-AU"/>
              </w:rPr>
            </w:pPr>
            <w:r>
              <w:rPr>
                <w:rFonts w:ascii="Calibri" w:hAnsi="Calibri" w:cs="Calibri"/>
                <w:color w:val="000000"/>
                <w:sz w:val="22"/>
                <w:szCs w:val="22"/>
              </w:rPr>
              <w:t>224</w:t>
            </w:r>
          </w:p>
        </w:tc>
        <w:tc>
          <w:tcPr>
            <w:tcW w:w="328" w:type="pct"/>
            <w:tcBorders>
              <w:top w:val="single" w:sz="2" w:space="0" w:color="D9D9D9" w:themeColor="background1" w:themeShade="D9"/>
              <w:bottom w:val="nil"/>
            </w:tcBorders>
            <w:vAlign w:val="bottom"/>
          </w:tcPr>
          <w:p w14:paraId="1589A444" w14:textId="203AA26A" w:rsidR="00B2399F" w:rsidRPr="008D2408" w:rsidRDefault="00B2399F" w:rsidP="00B2399F">
            <w:pPr>
              <w:pStyle w:val="TableParagraph"/>
              <w:jc w:val="center"/>
              <w:rPr>
                <w:rFonts w:ascii="Arial" w:hAnsi="Arial" w:cs="Arial"/>
                <w:sz w:val="18"/>
                <w:szCs w:val="18"/>
                <w:lang w:val="en-AU"/>
              </w:rPr>
            </w:pPr>
            <w:r>
              <w:rPr>
                <w:rFonts w:ascii="Calibri" w:hAnsi="Calibri" w:cs="Calibri"/>
                <w:color w:val="000000"/>
                <w:sz w:val="22"/>
                <w:szCs w:val="22"/>
              </w:rPr>
              <w:t>513</w:t>
            </w:r>
          </w:p>
        </w:tc>
        <w:tc>
          <w:tcPr>
            <w:tcW w:w="335" w:type="pct"/>
            <w:tcBorders>
              <w:top w:val="single" w:sz="2" w:space="0" w:color="D9D9D9" w:themeColor="background1" w:themeShade="D9"/>
              <w:bottom w:val="nil"/>
            </w:tcBorders>
            <w:vAlign w:val="bottom"/>
          </w:tcPr>
          <w:p w14:paraId="5C6F73E8" w14:textId="297DFAE6" w:rsidR="00B2399F" w:rsidRPr="008D2408" w:rsidRDefault="00B2399F" w:rsidP="00B2399F">
            <w:pPr>
              <w:pStyle w:val="TableParagraph"/>
              <w:jc w:val="center"/>
              <w:rPr>
                <w:rFonts w:ascii="Arial" w:hAnsi="Arial" w:cs="Arial"/>
                <w:sz w:val="18"/>
                <w:szCs w:val="18"/>
                <w:lang w:val="en-AU"/>
              </w:rPr>
            </w:pPr>
            <w:r>
              <w:rPr>
                <w:rFonts w:ascii="Calibri" w:hAnsi="Calibri" w:cs="Calibri"/>
                <w:color w:val="000000"/>
                <w:sz w:val="22"/>
                <w:szCs w:val="22"/>
              </w:rPr>
              <w:t>114</w:t>
            </w:r>
          </w:p>
        </w:tc>
        <w:tc>
          <w:tcPr>
            <w:tcW w:w="325" w:type="pct"/>
            <w:tcBorders>
              <w:top w:val="single" w:sz="2" w:space="0" w:color="D9D9D9" w:themeColor="background1" w:themeShade="D9"/>
              <w:bottom w:val="nil"/>
            </w:tcBorders>
            <w:vAlign w:val="bottom"/>
          </w:tcPr>
          <w:p w14:paraId="3ABE75C1" w14:textId="1C5D9069" w:rsidR="00B2399F" w:rsidRPr="008D2408" w:rsidRDefault="00B2399F" w:rsidP="00B2399F">
            <w:pPr>
              <w:pStyle w:val="TableParagraph"/>
              <w:jc w:val="center"/>
              <w:rPr>
                <w:rFonts w:ascii="Arial" w:hAnsi="Arial" w:cs="Arial"/>
                <w:sz w:val="18"/>
                <w:szCs w:val="18"/>
                <w:lang w:val="en-AU"/>
              </w:rPr>
            </w:pPr>
            <w:r>
              <w:rPr>
                <w:rFonts w:ascii="Calibri" w:hAnsi="Calibri" w:cs="Calibri"/>
                <w:color w:val="000000"/>
                <w:sz w:val="22"/>
                <w:szCs w:val="22"/>
              </w:rPr>
              <w:t>85</w:t>
            </w:r>
          </w:p>
        </w:tc>
        <w:tc>
          <w:tcPr>
            <w:tcW w:w="359" w:type="pct"/>
            <w:tcBorders>
              <w:top w:val="single" w:sz="2" w:space="0" w:color="D9D9D9" w:themeColor="background1" w:themeShade="D9"/>
              <w:bottom w:val="nil"/>
            </w:tcBorders>
            <w:vAlign w:val="bottom"/>
          </w:tcPr>
          <w:p w14:paraId="37B84B39" w14:textId="76BE9CA9" w:rsidR="00B2399F" w:rsidRPr="008D2408" w:rsidRDefault="00B2399F" w:rsidP="00B2399F">
            <w:pPr>
              <w:pStyle w:val="TableParagraph"/>
              <w:jc w:val="center"/>
              <w:rPr>
                <w:rFonts w:ascii="Arial" w:hAnsi="Arial" w:cs="Arial"/>
                <w:sz w:val="18"/>
                <w:szCs w:val="18"/>
                <w:lang w:val="en-AU"/>
              </w:rPr>
            </w:pPr>
            <w:r>
              <w:rPr>
                <w:rFonts w:ascii="Calibri" w:hAnsi="Calibri" w:cs="Calibri"/>
                <w:color w:val="000000"/>
                <w:sz w:val="22"/>
                <w:szCs w:val="22"/>
              </w:rPr>
              <w:t>102</w:t>
            </w:r>
          </w:p>
        </w:tc>
        <w:tc>
          <w:tcPr>
            <w:tcW w:w="489" w:type="pct"/>
            <w:tcBorders>
              <w:top w:val="single" w:sz="2" w:space="0" w:color="D9D9D9" w:themeColor="background1" w:themeShade="D9"/>
              <w:bottom w:val="nil"/>
            </w:tcBorders>
            <w:vAlign w:val="bottom"/>
          </w:tcPr>
          <w:p w14:paraId="342AA8F1" w14:textId="026FB429" w:rsidR="00B2399F" w:rsidRPr="008D2408" w:rsidRDefault="00B2399F" w:rsidP="00B2399F">
            <w:pPr>
              <w:pStyle w:val="TableParagraph"/>
              <w:jc w:val="center"/>
              <w:rPr>
                <w:rFonts w:ascii="Arial" w:hAnsi="Arial" w:cs="Arial"/>
                <w:sz w:val="18"/>
                <w:szCs w:val="18"/>
                <w:lang w:val="en-AU"/>
              </w:rPr>
            </w:pPr>
            <w:r>
              <w:rPr>
                <w:rFonts w:ascii="Calibri" w:hAnsi="Calibri" w:cs="Calibri"/>
                <w:color w:val="000000"/>
                <w:sz w:val="22"/>
                <w:szCs w:val="22"/>
              </w:rPr>
              <w:t>2,906</w:t>
            </w:r>
          </w:p>
        </w:tc>
      </w:tr>
      <w:tr w:rsidR="00486F3D" w:rsidRPr="008D2408" w14:paraId="27343BF8" w14:textId="77777777" w:rsidTr="00B2399F">
        <w:trPr>
          <w:trHeight w:val="283"/>
        </w:trPr>
        <w:tc>
          <w:tcPr>
            <w:tcW w:w="1195" w:type="pct"/>
            <w:vMerge/>
            <w:tcBorders>
              <w:top w:val="nil"/>
              <w:bottom w:val="single" w:sz="2" w:space="0" w:color="D9D9D9" w:themeColor="background1" w:themeShade="D9"/>
            </w:tcBorders>
            <w:vAlign w:val="center"/>
          </w:tcPr>
          <w:p w14:paraId="0B4F19ED" w14:textId="77777777" w:rsidR="00B2399F" w:rsidRPr="00A54214" w:rsidRDefault="00B2399F" w:rsidP="00B2399F">
            <w:pPr>
              <w:pStyle w:val="TableParagraph"/>
              <w:rPr>
                <w:rFonts w:ascii="Arial" w:hAnsi="Arial" w:cs="Arial"/>
                <w:sz w:val="18"/>
                <w:szCs w:val="18"/>
                <w:lang w:val="en-AU"/>
              </w:rPr>
            </w:pPr>
          </w:p>
        </w:tc>
        <w:tc>
          <w:tcPr>
            <w:tcW w:w="575" w:type="pct"/>
            <w:tcBorders>
              <w:top w:val="nil"/>
              <w:bottom w:val="single" w:sz="2" w:space="0" w:color="D9D9D9" w:themeColor="background1" w:themeShade="D9"/>
            </w:tcBorders>
            <w:vAlign w:val="center"/>
          </w:tcPr>
          <w:p w14:paraId="74A25BEE"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vAlign w:val="center"/>
          </w:tcPr>
          <w:p w14:paraId="13ADBA91" w14:textId="6C36E7B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1.2, 1.2</w:t>
            </w:r>
          </w:p>
        </w:tc>
        <w:tc>
          <w:tcPr>
            <w:tcW w:w="335" w:type="pct"/>
            <w:tcBorders>
              <w:top w:val="nil"/>
              <w:bottom w:val="single" w:sz="2" w:space="0" w:color="D9D9D9" w:themeColor="background1" w:themeShade="D9"/>
            </w:tcBorders>
            <w:vAlign w:val="center"/>
          </w:tcPr>
          <w:p w14:paraId="0ADAFEF5" w14:textId="2A93E6D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0.2, 0.2</w:t>
            </w:r>
          </w:p>
        </w:tc>
        <w:tc>
          <w:tcPr>
            <w:tcW w:w="359" w:type="pct"/>
            <w:tcBorders>
              <w:top w:val="nil"/>
              <w:bottom w:val="single" w:sz="2" w:space="0" w:color="D9D9D9" w:themeColor="background1" w:themeShade="D9"/>
            </w:tcBorders>
            <w:vAlign w:val="center"/>
          </w:tcPr>
          <w:p w14:paraId="0E73ABEA" w14:textId="4B5894B7"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tcBorders>
              <w:top w:val="nil"/>
              <w:bottom w:val="single" w:sz="2" w:space="0" w:color="D9D9D9" w:themeColor="background1" w:themeShade="D9"/>
            </w:tcBorders>
            <w:vAlign w:val="center"/>
          </w:tcPr>
          <w:p w14:paraId="0696D840" w14:textId="6CE61DD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0.9, 0.9</w:t>
            </w:r>
          </w:p>
        </w:tc>
        <w:tc>
          <w:tcPr>
            <w:tcW w:w="328" w:type="pct"/>
            <w:tcBorders>
              <w:top w:val="nil"/>
              <w:bottom w:val="single" w:sz="2" w:space="0" w:color="D9D9D9" w:themeColor="background1" w:themeShade="D9"/>
            </w:tcBorders>
            <w:vAlign w:val="center"/>
          </w:tcPr>
          <w:p w14:paraId="63F2B11E" w14:textId="3F748EB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0.4, 0.4</w:t>
            </w:r>
          </w:p>
        </w:tc>
        <w:tc>
          <w:tcPr>
            <w:tcW w:w="335" w:type="pct"/>
            <w:tcBorders>
              <w:top w:val="nil"/>
              <w:bottom w:val="single" w:sz="2" w:space="0" w:color="D9D9D9" w:themeColor="background1" w:themeShade="D9"/>
            </w:tcBorders>
            <w:vAlign w:val="center"/>
          </w:tcPr>
          <w:p w14:paraId="7081A9A2" w14:textId="6E45C5F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5" w:type="pct"/>
            <w:tcBorders>
              <w:top w:val="nil"/>
              <w:bottom w:val="single" w:sz="2" w:space="0" w:color="D9D9D9" w:themeColor="background1" w:themeShade="D9"/>
            </w:tcBorders>
            <w:vAlign w:val="center"/>
          </w:tcPr>
          <w:p w14:paraId="39558E9C" w14:textId="0C9BDC0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4.7, 4.7</w:t>
            </w:r>
          </w:p>
        </w:tc>
        <w:tc>
          <w:tcPr>
            <w:tcW w:w="359" w:type="pct"/>
            <w:tcBorders>
              <w:top w:val="nil"/>
              <w:bottom w:val="single" w:sz="2" w:space="0" w:color="D9D9D9" w:themeColor="background1" w:themeShade="D9"/>
            </w:tcBorders>
            <w:vAlign w:val="center"/>
          </w:tcPr>
          <w:p w14:paraId="224CB9BC" w14:textId="3788E3B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1.0, 1.0</w:t>
            </w:r>
          </w:p>
        </w:tc>
        <w:tc>
          <w:tcPr>
            <w:tcW w:w="489" w:type="pct"/>
            <w:tcBorders>
              <w:top w:val="nil"/>
              <w:bottom w:val="single" w:sz="2" w:space="0" w:color="D9D9D9" w:themeColor="background1" w:themeShade="D9"/>
            </w:tcBorders>
            <w:vAlign w:val="center"/>
          </w:tcPr>
          <w:p w14:paraId="747E2A93" w14:textId="570D791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0.7, 0.7</w:t>
            </w:r>
          </w:p>
        </w:tc>
      </w:tr>
      <w:tr w:rsidR="00486F3D" w:rsidRPr="008D2408" w14:paraId="3F86808D" w14:textId="77777777" w:rsidTr="00B2399F">
        <w:trPr>
          <w:trHeight w:val="283"/>
        </w:trPr>
        <w:tc>
          <w:tcPr>
            <w:tcW w:w="1195" w:type="pct"/>
            <w:vMerge w:val="restart"/>
            <w:tcBorders>
              <w:top w:val="single" w:sz="2" w:space="0" w:color="D9D9D9" w:themeColor="background1" w:themeShade="D9"/>
            </w:tcBorders>
            <w:vAlign w:val="center"/>
          </w:tcPr>
          <w:p w14:paraId="19ED6898"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sz w:val="18"/>
                <w:szCs w:val="18"/>
                <w:lang w:val="en-AU"/>
              </w:rPr>
              <w:t>Methicillin-resistant</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43D25E58"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787A289D" w14:textId="1FDC24A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149</w:t>
            </w:r>
          </w:p>
        </w:tc>
        <w:tc>
          <w:tcPr>
            <w:tcW w:w="335" w:type="pct"/>
            <w:tcBorders>
              <w:top w:val="single" w:sz="2" w:space="0" w:color="D9D9D9" w:themeColor="background1" w:themeShade="D9"/>
            </w:tcBorders>
            <w:vAlign w:val="center"/>
          </w:tcPr>
          <w:p w14:paraId="0174F64A" w14:textId="7FA878B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78</w:t>
            </w:r>
          </w:p>
        </w:tc>
        <w:tc>
          <w:tcPr>
            <w:tcW w:w="359" w:type="pct"/>
            <w:tcBorders>
              <w:top w:val="single" w:sz="2" w:space="0" w:color="D9D9D9" w:themeColor="background1" w:themeShade="D9"/>
            </w:tcBorders>
            <w:vAlign w:val="center"/>
          </w:tcPr>
          <w:p w14:paraId="7F19340B" w14:textId="166A280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65</w:t>
            </w:r>
          </w:p>
        </w:tc>
        <w:tc>
          <w:tcPr>
            <w:tcW w:w="359" w:type="pct"/>
            <w:tcBorders>
              <w:top w:val="single" w:sz="2" w:space="0" w:color="D9D9D9" w:themeColor="background1" w:themeShade="D9"/>
            </w:tcBorders>
            <w:vAlign w:val="center"/>
          </w:tcPr>
          <w:p w14:paraId="04EE8EED" w14:textId="7B1D88B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39</w:t>
            </w:r>
          </w:p>
        </w:tc>
        <w:tc>
          <w:tcPr>
            <w:tcW w:w="328" w:type="pct"/>
            <w:tcBorders>
              <w:top w:val="single" w:sz="2" w:space="0" w:color="D9D9D9" w:themeColor="background1" w:themeShade="D9"/>
            </w:tcBorders>
            <w:vAlign w:val="center"/>
          </w:tcPr>
          <w:p w14:paraId="4EEDBB97" w14:textId="7AE6068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98</w:t>
            </w:r>
          </w:p>
        </w:tc>
        <w:tc>
          <w:tcPr>
            <w:tcW w:w="335" w:type="pct"/>
            <w:tcBorders>
              <w:top w:val="single" w:sz="2" w:space="0" w:color="D9D9D9" w:themeColor="background1" w:themeShade="D9"/>
            </w:tcBorders>
            <w:vAlign w:val="center"/>
          </w:tcPr>
          <w:p w14:paraId="1142711E" w14:textId="0C0DA52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9</w:t>
            </w:r>
          </w:p>
        </w:tc>
        <w:tc>
          <w:tcPr>
            <w:tcW w:w="325" w:type="pct"/>
            <w:tcBorders>
              <w:top w:val="single" w:sz="2" w:space="0" w:color="D9D9D9" w:themeColor="background1" w:themeShade="D9"/>
            </w:tcBorders>
            <w:vAlign w:val="center"/>
          </w:tcPr>
          <w:p w14:paraId="3CFA3688" w14:textId="6BC5BD5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36</w:t>
            </w:r>
          </w:p>
        </w:tc>
        <w:tc>
          <w:tcPr>
            <w:tcW w:w="359" w:type="pct"/>
            <w:tcBorders>
              <w:top w:val="single" w:sz="2" w:space="0" w:color="D9D9D9" w:themeColor="background1" w:themeShade="D9"/>
            </w:tcBorders>
            <w:vAlign w:val="center"/>
          </w:tcPr>
          <w:p w14:paraId="660AE6CE" w14:textId="11FAE24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14</w:t>
            </w:r>
          </w:p>
        </w:tc>
        <w:tc>
          <w:tcPr>
            <w:tcW w:w="489" w:type="pct"/>
            <w:tcBorders>
              <w:top w:val="single" w:sz="2" w:space="0" w:color="D9D9D9" w:themeColor="background1" w:themeShade="D9"/>
            </w:tcBorders>
            <w:vAlign w:val="center"/>
          </w:tcPr>
          <w:p w14:paraId="4B456026" w14:textId="414AA40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488</w:t>
            </w:r>
          </w:p>
        </w:tc>
      </w:tr>
      <w:tr w:rsidR="00486F3D" w:rsidRPr="008D2408" w14:paraId="04AE43BC" w14:textId="77777777" w:rsidTr="00B2399F">
        <w:trPr>
          <w:trHeight w:val="283"/>
        </w:trPr>
        <w:tc>
          <w:tcPr>
            <w:tcW w:w="1195" w:type="pct"/>
            <w:vMerge/>
            <w:tcBorders>
              <w:bottom w:val="single" w:sz="2" w:space="0" w:color="D9D9D9" w:themeColor="background1" w:themeShade="D9"/>
            </w:tcBorders>
            <w:vAlign w:val="center"/>
          </w:tcPr>
          <w:p w14:paraId="25FE6689" w14:textId="77777777" w:rsidR="00B2399F" w:rsidRPr="00A54214" w:rsidRDefault="00B2399F" w:rsidP="00B2399F">
            <w:pPr>
              <w:pStyle w:val="TableParagraph"/>
              <w:rPr>
                <w:rFonts w:ascii="Arial" w:hAnsi="Arial" w:cs="Arial"/>
                <w:sz w:val="18"/>
                <w:szCs w:val="18"/>
                <w:lang w:val="en-AU"/>
              </w:rPr>
            </w:pPr>
          </w:p>
        </w:tc>
        <w:tc>
          <w:tcPr>
            <w:tcW w:w="575" w:type="pct"/>
            <w:tcBorders>
              <w:bottom w:val="single" w:sz="2" w:space="0" w:color="D9D9D9" w:themeColor="background1" w:themeShade="D9"/>
            </w:tcBorders>
            <w:vAlign w:val="center"/>
          </w:tcPr>
          <w:p w14:paraId="2BB049EC"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bottom w:val="single" w:sz="2" w:space="0" w:color="D9D9D9" w:themeColor="background1" w:themeShade="D9"/>
            </w:tcBorders>
            <w:vAlign w:val="center"/>
          </w:tcPr>
          <w:p w14:paraId="2510A666" w14:textId="54D97DC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4.0, 4.0</w:t>
            </w:r>
          </w:p>
        </w:tc>
        <w:tc>
          <w:tcPr>
            <w:tcW w:w="335" w:type="pct"/>
            <w:tcBorders>
              <w:bottom w:val="single" w:sz="2" w:space="0" w:color="D9D9D9" w:themeColor="background1" w:themeShade="D9"/>
            </w:tcBorders>
            <w:vAlign w:val="center"/>
          </w:tcPr>
          <w:p w14:paraId="0ACC4B5C" w14:textId="5E7AE4B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5A73B3A7" w14:textId="1477A4D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tcBorders>
              <w:bottom w:val="single" w:sz="2" w:space="0" w:color="D9D9D9" w:themeColor="background1" w:themeShade="D9"/>
            </w:tcBorders>
            <w:vAlign w:val="center"/>
          </w:tcPr>
          <w:p w14:paraId="23C00674" w14:textId="7304E26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2.6, 2.6</w:t>
            </w:r>
          </w:p>
        </w:tc>
        <w:tc>
          <w:tcPr>
            <w:tcW w:w="328" w:type="pct"/>
            <w:tcBorders>
              <w:bottom w:val="single" w:sz="2" w:space="0" w:color="D9D9D9" w:themeColor="background1" w:themeShade="D9"/>
            </w:tcBorders>
            <w:vAlign w:val="center"/>
          </w:tcPr>
          <w:p w14:paraId="18C4627D" w14:textId="594BA42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2.0, 2.0</w:t>
            </w:r>
          </w:p>
        </w:tc>
        <w:tc>
          <w:tcPr>
            <w:tcW w:w="335" w:type="pct"/>
            <w:tcBorders>
              <w:bottom w:val="single" w:sz="2" w:space="0" w:color="D9D9D9" w:themeColor="background1" w:themeShade="D9"/>
            </w:tcBorders>
            <w:vAlign w:val="center"/>
          </w:tcPr>
          <w:p w14:paraId="410320CA" w14:textId="373209B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n/a, n/a</w:t>
            </w:r>
          </w:p>
        </w:tc>
        <w:tc>
          <w:tcPr>
            <w:tcW w:w="325" w:type="pct"/>
            <w:tcBorders>
              <w:bottom w:val="single" w:sz="2" w:space="0" w:color="D9D9D9" w:themeColor="background1" w:themeShade="D9"/>
            </w:tcBorders>
            <w:vAlign w:val="center"/>
          </w:tcPr>
          <w:p w14:paraId="300DB4E2" w14:textId="130F72B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8.3, 8.3</w:t>
            </w:r>
          </w:p>
        </w:tc>
        <w:tc>
          <w:tcPr>
            <w:tcW w:w="359" w:type="pct"/>
            <w:tcBorders>
              <w:bottom w:val="single" w:sz="2" w:space="0" w:color="D9D9D9" w:themeColor="background1" w:themeShade="D9"/>
            </w:tcBorders>
            <w:vAlign w:val="center"/>
          </w:tcPr>
          <w:p w14:paraId="18E1113B" w14:textId="79E5FA6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7.1, 7.1</w:t>
            </w:r>
          </w:p>
        </w:tc>
        <w:tc>
          <w:tcPr>
            <w:tcW w:w="489" w:type="pct"/>
            <w:tcBorders>
              <w:bottom w:val="single" w:sz="2" w:space="0" w:color="D9D9D9" w:themeColor="background1" w:themeShade="D9"/>
            </w:tcBorders>
            <w:vAlign w:val="center"/>
          </w:tcPr>
          <w:p w14:paraId="0D5EB0B8" w14:textId="0D2DCB8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2.7, 2.7</w:t>
            </w:r>
          </w:p>
        </w:tc>
      </w:tr>
      <w:tr w:rsidR="00486F3D" w:rsidRPr="008D2408" w14:paraId="24355A7D" w14:textId="77777777" w:rsidTr="00B2399F">
        <w:trPr>
          <w:trHeight w:val="283"/>
        </w:trPr>
        <w:tc>
          <w:tcPr>
            <w:tcW w:w="1195" w:type="pct"/>
            <w:vMerge w:val="restart"/>
            <w:tcBorders>
              <w:top w:val="single" w:sz="2" w:space="0" w:color="D9D9D9" w:themeColor="background1" w:themeShade="D9"/>
            </w:tcBorders>
            <w:vAlign w:val="center"/>
          </w:tcPr>
          <w:p w14:paraId="2C694250" w14:textId="77777777" w:rsidR="00B2399F" w:rsidRPr="00A54214" w:rsidRDefault="00B2399F" w:rsidP="00B2399F">
            <w:pPr>
              <w:pStyle w:val="TableParagraph"/>
              <w:rPr>
                <w:rFonts w:ascii="Arial" w:hAnsi="Arial" w:cs="Arial"/>
                <w:i/>
                <w:sz w:val="18"/>
                <w:szCs w:val="18"/>
                <w:lang w:val="en-AU"/>
              </w:rPr>
            </w:pPr>
            <w:r w:rsidRPr="00A54214">
              <w:rPr>
                <w:rFonts w:ascii="Arial" w:hAnsi="Arial" w:cs="Arial"/>
                <w:sz w:val="18"/>
                <w:szCs w:val="18"/>
                <w:lang w:val="en-AU"/>
              </w:rPr>
              <w:t>Methicillin-susceptible</w:t>
            </w:r>
            <w:r w:rsidRPr="00A54214">
              <w:rPr>
                <w:rFonts w:ascii="Arial" w:hAnsi="Arial" w:cs="Arial"/>
                <w:i/>
                <w:sz w:val="18"/>
                <w:szCs w:val="18"/>
                <w:lang w:val="en-AU"/>
              </w:rPr>
              <w:t xml:space="preserve"> S. aureus</w:t>
            </w:r>
          </w:p>
        </w:tc>
        <w:tc>
          <w:tcPr>
            <w:tcW w:w="575" w:type="pct"/>
            <w:tcBorders>
              <w:top w:val="single" w:sz="2" w:space="0" w:color="D9D9D9" w:themeColor="background1" w:themeShade="D9"/>
            </w:tcBorders>
            <w:vAlign w:val="center"/>
          </w:tcPr>
          <w:p w14:paraId="5D21C7AF"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73F66F7E" w14:textId="7C79F13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617</w:t>
            </w:r>
          </w:p>
        </w:tc>
        <w:tc>
          <w:tcPr>
            <w:tcW w:w="335" w:type="pct"/>
            <w:tcBorders>
              <w:top w:val="single" w:sz="2" w:space="0" w:color="D9D9D9" w:themeColor="background1" w:themeShade="D9"/>
            </w:tcBorders>
            <w:vAlign w:val="center"/>
          </w:tcPr>
          <w:p w14:paraId="50203CB1" w14:textId="214A67B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537</w:t>
            </w:r>
          </w:p>
        </w:tc>
        <w:tc>
          <w:tcPr>
            <w:tcW w:w="359" w:type="pct"/>
            <w:tcBorders>
              <w:top w:val="single" w:sz="2" w:space="0" w:color="D9D9D9" w:themeColor="background1" w:themeShade="D9"/>
            </w:tcBorders>
            <w:vAlign w:val="center"/>
          </w:tcPr>
          <w:p w14:paraId="7FC53F51" w14:textId="78873213"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422</w:t>
            </w:r>
          </w:p>
        </w:tc>
        <w:tc>
          <w:tcPr>
            <w:tcW w:w="359" w:type="pct"/>
            <w:tcBorders>
              <w:top w:val="single" w:sz="2" w:space="0" w:color="D9D9D9" w:themeColor="background1" w:themeShade="D9"/>
            </w:tcBorders>
            <w:vAlign w:val="center"/>
          </w:tcPr>
          <w:p w14:paraId="4D1B11A4" w14:textId="0B1BA8E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185</w:t>
            </w:r>
          </w:p>
        </w:tc>
        <w:tc>
          <w:tcPr>
            <w:tcW w:w="328" w:type="pct"/>
            <w:tcBorders>
              <w:top w:val="single" w:sz="2" w:space="0" w:color="D9D9D9" w:themeColor="background1" w:themeShade="D9"/>
            </w:tcBorders>
            <w:vAlign w:val="center"/>
          </w:tcPr>
          <w:p w14:paraId="2280AD4D" w14:textId="16F5DF2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415</w:t>
            </w:r>
          </w:p>
        </w:tc>
        <w:tc>
          <w:tcPr>
            <w:tcW w:w="335" w:type="pct"/>
            <w:tcBorders>
              <w:top w:val="single" w:sz="2" w:space="0" w:color="D9D9D9" w:themeColor="background1" w:themeShade="D9"/>
            </w:tcBorders>
            <w:vAlign w:val="center"/>
          </w:tcPr>
          <w:p w14:paraId="3D852BF4" w14:textId="0F865628"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105</w:t>
            </w:r>
          </w:p>
        </w:tc>
        <w:tc>
          <w:tcPr>
            <w:tcW w:w="325" w:type="pct"/>
            <w:tcBorders>
              <w:top w:val="single" w:sz="2" w:space="0" w:color="D9D9D9" w:themeColor="background1" w:themeShade="D9"/>
            </w:tcBorders>
            <w:vAlign w:val="center"/>
          </w:tcPr>
          <w:p w14:paraId="38F40655" w14:textId="3EF6518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49</w:t>
            </w:r>
          </w:p>
        </w:tc>
        <w:tc>
          <w:tcPr>
            <w:tcW w:w="359" w:type="pct"/>
            <w:tcBorders>
              <w:top w:val="single" w:sz="2" w:space="0" w:color="D9D9D9" w:themeColor="background1" w:themeShade="D9"/>
            </w:tcBorders>
            <w:vAlign w:val="center"/>
          </w:tcPr>
          <w:p w14:paraId="04A3CACB" w14:textId="7260F6C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88</w:t>
            </w:r>
          </w:p>
        </w:tc>
        <w:tc>
          <w:tcPr>
            <w:tcW w:w="489" w:type="pct"/>
            <w:tcBorders>
              <w:top w:val="single" w:sz="2" w:space="0" w:color="D9D9D9" w:themeColor="background1" w:themeShade="D9"/>
            </w:tcBorders>
            <w:vAlign w:val="center"/>
          </w:tcPr>
          <w:p w14:paraId="1AA76E0B" w14:textId="3628592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2,418</w:t>
            </w:r>
          </w:p>
        </w:tc>
      </w:tr>
      <w:tr w:rsidR="00B2399F" w:rsidRPr="008D2408" w14:paraId="366A36D6" w14:textId="77777777" w:rsidTr="00B2399F">
        <w:trPr>
          <w:trHeight w:val="283"/>
        </w:trPr>
        <w:tc>
          <w:tcPr>
            <w:tcW w:w="1195" w:type="pct"/>
            <w:vMerge/>
            <w:vAlign w:val="center"/>
          </w:tcPr>
          <w:p w14:paraId="2DDD339F" w14:textId="77777777" w:rsidR="00B2399F" w:rsidRPr="008D2408" w:rsidRDefault="00B2399F" w:rsidP="00B2399F">
            <w:pPr>
              <w:pStyle w:val="TableParagraph"/>
              <w:rPr>
                <w:rFonts w:ascii="Arial" w:hAnsi="Arial" w:cs="Arial"/>
                <w:sz w:val="18"/>
                <w:szCs w:val="18"/>
                <w:lang w:val="en-AU"/>
              </w:rPr>
            </w:pPr>
          </w:p>
        </w:tc>
        <w:tc>
          <w:tcPr>
            <w:tcW w:w="575" w:type="pct"/>
            <w:vAlign w:val="center"/>
          </w:tcPr>
          <w:p w14:paraId="1A1215CF"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42DB5EC5" w14:textId="1141AF4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0.5, 0.5</w:t>
            </w:r>
          </w:p>
        </w:tc>
        <w:tc>
          <w:tcPr>
            <w:tcW w:w="335" w:type="pct"/>
            <w:vAlign w:val="center"/>
          </w:tcPr>
          <w:p w14:paraId="74CF8AB9" w14:textId="3547619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0.2, 0.2</w:t>
            </w:r>
          </w:p>
        </w:tc>
        <w:tc>
          <w:tcPr>
            <w:tcW w:w="359" w:type="pct"/>
            <w:vAlign w:val="center"/>
          </w:tcPr>
          <w:p w14:paraId="5909CF45" w14:textId="41AFAA2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vAlign w:val="center"/>
          </w:tcPr>
          <w:p w14:paraId="686171D7" w14:textId="790A51BA"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0.5, 0.5</w:t>
            </w:r>
          </w:p>
        </w:tc>
        <w:tc>
          <w:tcPr>
            <w:tcW w:w="328" w:type="pct"/>
            <w:vAlign w:val="center"/>
          </w:tcPr>
          <w:p w14:paraId="7D5934E5" w14:textId="2023B855"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35" w:type="pct"/>
            <w:vAlign w:val="center"/>
          </w:tcPr>
          <w:p w14:paraId="624F35B1" w14:textId="1DD5B17B"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5" w:type="pct"/>
            <w:vAlign w:val="center"/>
          </w:tcPr>
          <w:p w14:paraId="13CBB4ED" w14:textId="5794FF04"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2.0, 2.0</w:t>
            </w:r>
          </w:p>
        </w:tc>
        <w:tc>
          <w:tcPr>
            <w:tcW w:w="359" w:type="pct"/>
            <w:vAlign w:val="center"/>
          </w:tcPr>
          <w:p w14:paraId="08E8919D" w14:textId="7703821C"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489" w:type="pct"/>
            <w:vAlign w:val="center"/>
          </w:tcPr>
          <w:p w14:paraId="5D26D946" w14:textId="013CF62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0.2, 0.2</w:t>
            </w:r>
          </w:p>
        </w:tc>
      </w:tr>
      <w:tr w:rsidR="002F0EEC" w:rsidRPr="008D2408" w14:paraId="4BD0B62B" w14:textId="77777777" w:rsidTr="007A1E0E">
        <w:trPr>
          <w:trHeight w:val="283"/>
        </w:trPr>
        <w:tc>
          <w:tcPr>
            <w:tcW w:w="1195" w:type="pct"/>
            <w:shd w:val="clear" w:color="auto" w:fill="C0F7E5" w:themeFill="accent4" w:themeFillTint="33"/>
            <w:vAlign w:val="center"/>
          </w:tcPr>
          <w:p w14:paraId="23C67281" w14:textId="5403AFF1" w:rsidR="004D7372" w:rsidRPr="00512FCC" w:rsidRDefault="004D7372" w:rsidP="00872096">
            <w:pPr>
              <w:pStyle w:val="TableParagraph"/>
              <w:rPr>
                <w:rFonts w:ascii="Arial" w:hAnsi="Arial" w:cs="Arial"/>
                <w:sz w:val="18"/>
                <w:szCs w:val="18"/>
                <w:lang w:val="en-AU"/>
              </w:rPr>
            </w:pPr>
            <w:r w:rsidRPr="00512FCC">
              <w:rPr>
                <w:rFonts w:ascii="Arial" w:hAnsi="Arial" w:cs="Arial"/>
                <w:sz w:val="18"/>
                <w:szCs w:val="18"/>
                <w:lang w:val="en-AU"/>
              </w:rPr>
              <w:t>Vancomycin</w:t>
            </w:r>
          </w:p>
        </w:tc>
        <w:tc>
          <w:tcPr>
            <w:tcW w:w="575" w:type="pct"/>
            <w:shd w:val="clear" w:color="auto" w:fill="C0F7E5" w:themeFill="accent4" w:themeFillTint="33"/>
            <w:vAlign w:val="center"/>
          </w:tcPr>
          <w:p w14:paraId="0F2392A3" w14:textId="77777777" w:rsidR="004D7372" w:rsidRPr="008D2408" w:rsidRDefault="004D7372" w:rsidP="002523A9">
            <w:pPr>
              <w:pStyle w:val="TableParagraph"/>
              <w:jc w:val="center"/>
              <w:rPr>
                <w:rFonts w:ascii="Arial" w:hAnsi="Arial" w:cs="Arial"/>
                <w:sz w:val="18"/>
                <w:szCs w:val="18"/>
                <w:lang w:val="en-AU"/>
              </w:rPr>
            </w:pPr>
          </w:p>
        </w:tc>
        <w:tc>
          <w:tcPr>
            <w:tcW w:w="341" w:type="pct"/>
            <w:shd w:val="clear" w:color="auto" w:fill="C0F7E5" w:themeFill="accent4" w:themeFillTint="33"/>
            <w:vAlign w:val="center"/>
          </w:tcPr>
          <w:p w14:paraId="62BD2D89"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0E88D510"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326276B1"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067040C4" w14:textId="77777777" w:rsidR="004D7372" w:rsidRPr="008D2408" w:rsidRDefault="004D7372" w:rsidP="002523A9">
            <w:pPr>
              <w:pStyle w:val="TableParagraph"/>
              <w:jc w:val="center"/>
              <w:rPr>
                <w:rFonts w:ascii="Arial" w:hAnsi="Arial" w:cs="Arial"/>
                <w:sz w:val="18"/>
                <w:szCs w:val="18"/>
                <w:lang w:val="en-AU"/>
              </w:rPr>
            </w:pPr>
          </w:p>
        </w:tc>
        <w:tc>
          <w:tcPr>
            <w:tcW w:w="328" w:type="pct"/>
            <w:shd w:val="clear" w:color="auto" w:fill="C0F7E5" w:themeFill="accent4" w:themeFillTint="33"/>
            <w:vAlign w:val="center"/>
          </w:tcPr>
          <w:p w14:paraId="1B71583A" w14:textId="77777777" w:rsidR="004D7372" w:rsidRPr="008D2408" w:rsidRDefault="004D7372" w:rsidP="002523A9">
            <w:pPr>
              <w:pStyle w:val="TableParagraph"/>
              <w:jc w:val="center"/>
              <w:rPr>
                <w:rFonts w:ascii="Arial" w:hAnsi="Arial" w:cs="Arial"/>
                <w:sz w:val="18"/>
                <w:szCs w:val="18"/>
                <w:lang w:val="en-AU"/>
              </w:rPr>
            </w:pPr>
          </w:p>
        </w:tc>
        <w:tc>
          <w:tcPr>
            <w:tcW w:w="335" w:type="pct"/>
            <w:shd w:val="clear" w:color="auto" w:fill="C0F7E5" w:themeFill="accent4" w:themeFillTint="33"/>
            <w:vAlign w:val="center"/>
          </w:tcPr>
          <w:p w14:paraId="66526550" w14:textId="77777777" w:rsidR="004D7372" w:rsidRPr="008D2408" w:rsidRDefault="004D7372" w:rsidP="002523A9">
            <w:pPr>
              <w:pStyle w:val="TableParagraph"/>
              <w:jc w:val="center"/>
              <w:rPr>
                <w:rFonts w:ascii="Arial" w:hAnsi="Arial" w:cs="Arial"/>
                <w:sz w:val="18"/>
                <w:szCs w:val="18"/>
                <w:lang w:val="en-AU"/>
              </w:rPr>
            </w:pPr>
          </w:p>
        </w:tc>
        <w:tc>
          <w:tcPr>
            <w:tcW w:w="325" w:type="pct"/>
            <w:shd w:val="clear" w:color="auto" w:fill="C0F7E5" w:themeFill="accent4" w:themeFillTint="33"/>
            <w:vAlign w:val="center"/>
          </w:tcPr>
          <w:p w14:paraId="02058967" w14:textId="77777777" w:rsidR="004D7372" w:rsidRPr="008D2408" w:rsidRDefault="004D7372" w:rsidP="002523A9">
            <w:pPr>
              <w:pStyle w:val="TableParagraph"/>
              <w:jc w:val="center"/>
              <w:rPr>
                <w:rFonts w:ascii="Arial" w:hAnsi="Arial" w:cs="Arial"/>
                <w:sz w:val="18"/>
                <w:szCs w:val="18"/>
                <w:lang w:val="en-AU"/>
              </w:rPr>
            </w:pPr>
          </w:p>
        </w:tc>
        <w:tc>
          <w:tcPr>
            <w:tcW w:w="359" w:type="pct"/>
            <w:shd w:val="clear" w:color="auto" w:fill="C0F7E5" w:themeFill="accent4" w:themeFillTint="33"/>
            <w:vAlign w:val="center"/>
          </w:tcPr>
          <w:p w14:paraId="2974F801" w14:textId="77777777" w:rsidR="004D7372" w:rsidRPr="008D2408" w:rsidRDefault="004D7372" w:rsidP="002523A9">
            <w:pPr>
              <w:pStyle w:val="TableParagraph"/>
              <w:jc w:val="center"/>
              <w:rPr>
                <w:rFonts w:ascii="Arial" w:hAnsi="Arial" w:cs="Arial"/>
                <w:sz w:val="18"/>
                <w:szCs w:val="18"/>
                <w:lang w:val="en-AU"/>
              </w:rPr>
            </w:pPr>
          </w:p>
        </w:tc>
        <w:tc>
          <w:tcPr>
            <w:tcW w:w="489" w:type="pct"/>
            <w:shd w:val="clear" w:color="auto" w:fill="C0F7E5" w:themeFill="accent4" w:themeFillTint="33"/>
            <w:vAlign w:val="center"/>
          </w:tcPr>
          <w:p w14:paraId="075B1210" w14:textId="77777777" w:rsidR="004D7372" w:rsidRPr="008D2408" w:rsidRDefault="004D7372" w:rsidP="002523A9">
            <w:pPr>
              <w:pStyle w:val="TableParagraph"/>
              <w:jc w:val="center"/>
              <w:rPr>
                <w:rFonts w:ascii="Arial" w:hAnsi="Arial" w:cs="Arial"/>
                <w:sz w:val="18"/>
                <w:szCs w:val="18"/>
                <w:lang w:val="en-AU"/>
              </w:rPr>
            </w:pPr>
          </w:p>
        </w:tc>
      </w:tr>
      <w:tr w:rsidR="00486F3D" w:rsidRPr="008D2408" w14:paraId="680EDDEB" w14:textId="77777777" w:rsidTr="00486F3D">
        <w:trPr>
          <w:trHeight w:val="283"/>
        </w:trPr>
        <w:tc>
          <w:tcPr>
            <w:tcW w:w="1195" w:type="pct"/>
            <w:vMerge w:val="restart"/>
            <w:shd w:val="clear" w:color="auto" w:fill="auto"/>
            <w:vAlign w:val="center"/>
          </w:tcPr>
          <w:p w14:paraId="20E97EF7" w14:textId="77777777" w:rsidR="00486F3D" w:rsidRPr="00512FCC" w:rsidRDefault="00486F3D" w:rsidP="00486F3D">
            <w:pPr>
              <w:pStyle w:val="TableParagraph"/>
              <w:rPr>
                <w:rFonts w:ascii="Arial" w:hAnsi="Arial" w:cs="Arial"/>
                <w:i/>
                <w:sz w:val="18"/>
                <w:szCs w:val="18"/>
                <w:lang w:val="en-AU"/>
              </w:rPr>
            </w:pPr>
            <w:r w:rsidRPr="00512FCC">
              <w:rPr>
                <w:rFonts w:ascii="Arial" w:hAnsi="Arial" w:cs="Arial"/>
                <w:i/>
                <w:sz w:val="18"/>
                <w:szCs w:val="18"/>
                <w:lang w:val="en-AU"/>
              </w:rPr>
              <w:t>Enterococcus faecalis</w:t>
            </w:r>
          </w:p>
        </w:tc>
        <w:tc>
          <w:tcPr>
            <w:tcW w:w="575" w:type="pct"/>
            <w:shd w:val="clear" w:color="auto" w:fill="auto"/>
            <w:vAlign w:val="center"/>
          </w:tcPr>
          <w:p w14:paraId="38B8A06C" w14:textId="77777777" w:rsidR="00486F3D" w:rsidRPr="008D2408" w:rsidRDefault="00486F3D" w:rsidP="00486F3D">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nil"/>
            </w:tcBorders>
            <w:shd w:val="clear" w:color="auto" w:fill="auto"/>
            <w:vAlign w:val="center"/>
          </w:tcPr>
          <w:p w14:paraId="1DEF2F25" w14:textId="0706BFE6"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178</w:t>
            </w:r>
          </w:p>
        </w:tc>
        <w:tc>
          <w:tcPr>
            <w:tcW w:w="335" w:type="pct"/>
            <w:tcBorders>
              <w:top w:val="nil"/>
            </w:tcBorders>
            <w:shd w:val="clear" w:color="auto" w:fill="auto"/>
            <w:vAlign w:val="center"/>
          </w:tcPr>
          <w:p w14:paraId="7BF06518" w14:textId="7C5D3504"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169</w:t>
            </w:r>
          </w:p>
        </w:tc>
        <w:tc>
          <w:tcPr>
            <w:tcW w:w="359" w:type="pct"/>
            <w:tcBorders>
              <w:top w:val="nil"/>
            </w:tcBorders>
            <w:shd w:val="clear" w:color="auto" w:fill="auto"/>
            <w:vAlign w:val="center"/>
          </w:tcPr>
          <w:p w14:paraId="506354EF" w14:textId="707BBA79"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98</w:t>
            </w:r>
          </w:p>
        </w:tc>
        <w:tc>
          <w:tcPr>
            <w:tcW w:w="359" w:type="pct"/>
            <w:tcBorders>
              <w:top w:val="nil"/>
            </w:tcBorders>
            <w:shd w:val="clear" w:color="auto" w:fill="auto"/>
            <w:vAlign w:val="center"/>
          </w:tcPr>
          <w:p w14:paraId="0DBE418C" w14:textId="02168F8B"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70</w:t>
            </w:r>
          </w:p>
        </w:tc>
        <w:tc>
          <w:tcPr>
            <w:tcW w:w="328" w:type="pct"/>
            <w:tcBorders>
              <w:top w:val="nil"/>
            </w:tcBorders>
            <w:shd w:val="clear" w:color="auto" w:fill="auto"/>
            <w:vAlign w:val="center"/>
          </w:tcPr>
          <w:p w14:paraId="56E560D7" w14:textId="6AAB2B89"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107</w:t>
            </w:r>
          </w:p>
        </w:tc>
        <w:tc>
          <w:tcPr>
            <w:tcW w:w="335" w:type="pct"/>
            <w:tcBorders>
              <w:top w:val="nil"/>
            </w:tcBorders>
            <w:shd w:val="clear" w:color="auto" w:fill="auto"/>
            <w:vAlign w:val="center"/>
          </w:tcPr>
          <w:p w14:paraId="38C0EECC" w14:textId="24BBEE10"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33</w:t>
            </w:r>
          </w:p>
        </w:tc>
        <w:tc>
          <w:tcPr>
            <w:tcW w:w="325" w:type="pct"/>
            <w:tcBorders>
              <w:top w:val="nil"/>
            </w:tcBorders>
            <w:shd w:val="clear" w:color="auto" w:fill="auto"/>
            <w:vAlign w:val="center"/>
          </w:tcPr>
          <w:p w14:paraId="5C95E804" w14:textId="571A89B5"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8</w:t>
            </w:r>
          </w:p>
        </w:tc>
        <w:tc>
          <w:tcPr>
            <w:tcW w:w="359" w:type="pct"/>
            <w:tcBorders>
              <w:top w:val="nil"/>
            </w:tcBorders>
            <w:shd w:val="clear" w:color="auto" w:fill="auto"/>
            <w:vAlign w:val="center"/>
          </w:tcPr>
          <w:p w14:paraId="7DF2CE78" w14:textId="1A8B1408"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36</w:t>
            </w:r>
          </w:p>
        </w:tc>
        <w:tc>
          <w:tcPr>
            <w:tcW w:w="489" w:type="pct"/>
            <w:tcBorders>
              <w:top w:val="nil"/>
            </w:tcBorders>
            <w:shd w:val="clear" w:color="auto" w:fill="auto"/>
            <w:vAlign w:val="center"/>
          </w:tcPr>
          <w:p w14:paraId="66E7DCCF" w14:textId="700F0599"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699</w:t>
            </w:r>
          </w:p>
        </w:tc>
      </w:tr>
      <w:tr w:rsidR="00486F3D" w:rsidRPr="008D2408" w14:paraId="17ACED82" w14:textId="77777777" w:rsidTr="00486F3D">
        <w:trPr>
          <w:trHeight w:val="283"/>
        </w:trPr>
        <w:tc>
          <w:tcPr>
            <w:tcW w:w="1195" w:type="pct"/>
            <w:vMerge/>
            <w:tcBorders>
              <w:bottom w:val="single" w:sz="2" w:space="0" w:color="D9D9D9" w:themeColor="background1" w:themeShade="D9"/>
            </w:tcBorders>
            <w:shd w:val="clear" w:color="auto" w:fill="auto"/>
            <w:vAlign w:val="center"/>
          </w:tcPr>
          <w:p w14:paraId="1D646FB8" w14:textId="77777777" w:rsidR="00486F3D" w:rsidRPr="00512FCC" w:rsidRDefault="00486F3D" w:rsidP="00486F3D">
            <w:pPr>
              <w:pStyle w:val="TableParagraph"/>
              <w:rPr>
                <w:rFonts w:ascii="Arial" w:hAnsi="Arial" w:cs="Arial"/>
                <w:sz w:val="18"/>
                <w:szCs w:val="18"/>
                <w:lang w:val="en-AU"/>
              </w:rPr>
            </w:pPr>
          </w:p>
        </w:tc>
        <w:tc>
          <w:tcPr>
            <w:tcW w:w="575" w:type="pct"/>
            <w:tcBorders>
              <w:bottom w:val="single" w:sz="2" w:space="0" w:color="D9D9D9" w:themeColor="background1" w:themeShade="D9"/>
            </w:tcBorders>
            <w:shd w:val="clear" w:color="auto" w:fill="auto"/>
            <w:vAlign w:val="center"/>
          </w:tcPr>
          <w:p w14:paraId="311E962C" w14:textId="77777777" w:rsidR="00486F3D" w:rsidRPr="008D2408" w:rsidRDefault="00486F3D" w:rsidP="00486F3D">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shd w:val="clear" w:color="auto" w:fill="auto"/>
            <w:vAlign w:val="center"/>
          </w:tcPr>
          <w:p w14:paraId="7D73F5E4" w14:textId="196EFBF1"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0.0, 0.0</w:t>
            </w:r>
          </w:p>
        </w:tc>
        <w:tc>
          <w:tcPr>
            <w:tcW w:w="335" w:type="pct"/>
            <w:tcBorders>
              <w:top w:val="nil"/>
              <w:bottom w:val="single" w:sz="2" w:space="0" w:color="D9D9D9" w:themeColor="background1" w:themeShade="D9"/>
            </w:tcBorders>
            <w:shd w:val="clear" w:color="auto" w:fill="auto"/>
            <w:vAlign w:val="center"/>
          </w:tcPr>
          <w:p w14:paraId="64AD18D9" w14:textId="69F0DF4E"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0.0, 0.0</w:t>
            </w:r>
          </w:p>
        </w:tc>
        <w:tc>
          <w:tcPr>
            <w:tcW w:w="359" w:type="pct"/>
            <w:tcBorders>
              <w:top w:val="nil"/>
              <w:bottom w:val="single" w:sz="2" w:space="0" w:color="D9D9D9" w:themeColor="background1" w:themeShade="D9"/>
            </w:tcBorders>
            <w:shd w:val="clear" w:color="auto" w:fill="auto"/>
            <w:vAlign w:val="center"/>
          </w:tcPr>
          <w:p w14:paraId="5F9F21C2" w14:textId="7D0A9432"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0.0, 0.0</w:t>
            </w:r>
          </w:p>
        </w:tc>
        <w:tc>
          <w:tcPr>
            <w:tcW w:w="359" w:type="pct"/>
            <w:tcBorders>
              <w:top w:val="nil"/>
              <w:bottom w:val="single" w:sz="2" w:space="0" w:color="D9D9D9" w:themeColor="background1" w:themeShade="D9"/>
            </w:tcBorders>
            <w:shd w:val="clear" w:color="auto" w:fill="auto"/>
            <w:vAlign w:val="center"/>
          </w:tcPr>
          <w:p w14:paraId="76DF0303" w14:textId="630F9646"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0.0, 0.0</w:t>
            </w:r>
          </w:p>
        </w:tc>
        <w:tc>
          <w:tcPr>
            <w:tcW w:w="328" w:type="pct"/>
            <w:tcBorders>
              <w:top w:val="nil"/>
              <w:bottom w:val="single" w:sz="2" w:space="0" w:color="D9D9D9" w:themeColor="background1" w:themeShade="D9"/>
            </w:tcBorders>
            <w:shd w:val="clear" w:color="auto" w:fill="auto"/>
            <w:vAlign w:val="center"/>
          </w:tcPr>
          <w:p w14:paraId="64838DBD" w14:textId="1DB59B63"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0.0, 0.0</w:t>
            </w:r>
          </w:p>
        </w:tc>
        <w:tc>
          <w:tcPr>
            <w:tcW w:w="335" w:type="pct"/>
            <w:tcBorders>
              <w:top w:val="nil"/>
              <w:bottom w:val="single" w:sz="2" w:space="0" w:color="D9D9D9" w:themeColor="background1" w:themeShade="D9"/>
            </w:tcBorders>
            <w:shd w:val="clear" w:color="auto" w:fill="auto"/>
            <w:vAlign w:val="center"/>
          </w:tcPr>
          <w:p w14:paraId="25E16B0C" w14:textId="16D91475"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0.0, 0.0</w:t>
            </w:r>
          </w:p>
        </w:tc>
        <w:tc>
          <w:tcPr>
            <w:tcW w:w="325" w:type="pct"/>
            <w:tcBorders>
              <w:top w:val="nil"/>
              <w:bottom w:val="single" w:sz="2" w:space="0" w:color="D9D9D9" w:themeColor="background1" w:themeShade="D9"/>
            </w:tcBorders>
            <w:shd w:val="clear" w:color="auto" w:fill="auto"/>
            <w:vAlign w:val="center"/>
          </w:tcPr>
          <w:p w14:paraId="53D4679A" w14:textId="14B11480"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16975A49" w14:textId="1B71F188"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0.0, 0.0</w:t>
            </w:r>
          </w:p>
        </w:tc>
        <w:tc>
          <w:tcPr>
            <w:tcW w:w="489" w:type="pct"/>
            <w:tcBorders>
              <w:top w:val="nil"/>
              <w:bottom w:val="single" w:sz="2" w:space="0" w:color="D9D9D9" w:themeColor="background1" w:themeShade="D9"/>
            </w:tcBorders>
            <w:shd w:val="clear" w:color="auto" w:fill="auto"/>
            <w:vAlign w:val="center"/>
          </w:tcPr>
          <w:p w14:paraId="476F661B" w14:textId="5E201823"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0.0, 0.0</w:t>
            </w:r>
          </w:p>
        </w:tc>
      </w:tr>
      <w:tr w:rsidR="00486F3D" w:rsidRPr="008D2408" w14:paraId="3986E86A" w14:textId="77777777" w:rsidTr="00486F3D">
        <w:trPr>
          <w:trHeight w:val="283"/>
        </w:trPr>
        <w:tc>
          <w:tcPr>
            <w:tcW w:w="1195" w:type="pct"/>
            <w:vMerge w:val="restart"/>
            <w:tcBorders>
              <w:top w:val="single" w:sz="2" w:space="0" w:color="D9D9D9" w:themeColor="background1" w:themeShade="D9"/>
            </w:tcBorders>
            <w:shd w:val="clear" w:color="auto" w:fill="auto"/>
            <w:vAlign w:val="center"/>
          </w:tcPr>
          <w:p w14:paraId="60204394" w14:textId="77777777" w:rsidR="00486F3D" w:rsidRPr="00512FCC" w:rsidRDefault="00486F3D" w:rsidP="00486F3D">
            <w:pPr>
              <w:pStyle w:val="TableParagraph"/>
              <w:rPr>
                <w:rFonts w:ascii="Arial" w:hAnsi="Arial" w:cs="Arial"/>
                <w:i/>
                <w:sz w:val="18"/>
                <w:szCs w:val="18"/>
                <w:lang w:val="en-AU"/>
              </w:rPr>
            </w:pPr>
            <w:r w:rsidRPr="00512FCC">
              <w:rPr>
                <w:rFonts w:ascii="Arial" w:hAnsi="Arial" w:cs="Arial"/>
                <w:i/>
                <w:sz w:val="18"/>
                <w:szCs w:val="18"/>
                <w:lang w:val="en-AU"/>
              </w:rPr>
              <w:t>Enterococcus faecium</w:t>
            </w:r>
          </w:p>
        </w:tc>
        <w:tc>
          <w:tcPr>
            <w:tcW w:w="575" w:type="pct"/>
            <w:tcBorders>
              <w:top w:val="single" w:sz="2" w:space="0" w:color="D9D9D9" w:themeColor="background1" w:themeShade="D9"/>
            </w:tcBorders>
            <w:shd w:val="clear" w:color="auto" w:fill="auto"/>
            <w:vAlign w:val="center"/>
          </w:tcPr>
          <w:p w14:paraId="50CD7D2D" w14:textId="77777777" w:rsidR="00486F3D" w:rsidRPr="008D2408" w:rsidRDefault="00486F3D" w:rsidP="00486F3D">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shd w:val="clear" w:color="auto" w:fill="auto"/>
            <w:vAlign w:val="center"/>
          </w:tcPr>
          <w:p w14:paraId="7647FD36" w14:textId="64E58208"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146</w:t>
            </w:r>
          </w:p>
        </w:tc>
        <w:tc>
          <w:tcPr>
            <w:tcW w:w="335" w:type="pct"/>
            <w:tcBorders>
              <w:top w:val="single" w:sz="2" w:space="0" w:color="D9D9D9" w:themeColor="background1" w:themeShade="D9"/>
            </w:tcBorders>
            <w:shd w:val="clear" w:color="auto" w:fill="auto"/>
            <w:vAlign w:val="center"/>
          </w:tcPr>
          <w:p w14:paraId="42CA06F7" w14:textId="319CA0FC"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169</w:t>
            </w:r>
          </w:p>
        </w:tc>
        <w:tc>
          <w:tcPr>
            <w:tcW w:w="359" w:type="pct"/>
            <w:tcBorders>
              <w:top w:val="single" w:sz="2" w:space="0" w:color="D9D9D9" w:themeColor="background1" w:themeShade="D9"/>
            </w:tcBorders>
            <w:shd w:val="clear" w:color="auto" w:fill="auto"/>
            <w:vAlign w:val="center"/>
          </w:tcPr>
          <w:p w14:paraId="5B79FF6E" w14:textId="729936A8"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49</w:t>
            </w:r>
          </w:p>
        </w:tc>
        <w:tc>
          <w:tcPr>
            <w:tcW w:w="359" w:type="pct"/>
            <w:tcBorders>
              <w:top w:val="single" w:sz="2" w:space="0" w:color="D9D9D9" w:themeColor="background1" w:themeShade="D9"/>
            </w:tcBorders>
            <w:shd w:val="clear" w:color="auto" w:fill="auto"/>
            <w:vAlign w:val="center"/>
          </w:tcPr>
          <w:p w14:paraId="724906A9" w14:textId="01532B00"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55</w:t>
            </w:r>
          </w:p>
        </w:tc>
        <w:tc>
          <w:tcPr>
            <w:tcW w:w="328" w:type="pct"/>
            <w:tcBorders>
              <w:top w:val="single" w:sz="2" w:space="0" w:color="D9D9D9" w:themeColor="background1" w:themeShade="D9"/>
            </w:tcBorders>
            <w:shd w:val="clear" w:color="auto" w:fill="auto"/>
            <w:vAlign w:val="center"/>
          </w:tcPr>
          <w:p w14:paraId="76916A37" w14:textId="563A70ED"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63</w:t>
            </w:r>
          </w:p>
        </w:tc>
        <w:tc>
          <w:tcPr>
            <w:tcW w:w="335" w:type="pct"/>
            <w:tcBorders>
              <w:top w:val="single" w:sz="2" w:space="0" w:color="D9D9D9" w:themeColor="background1" w:themeShade="D9"/>
            </w:tcBorders>
            <w:shd w:val="clear" w:color="auto" w:fill="auto"/>
            <w:vAlign w:val="center"/>
          </w:tcPr>
          <w:p w14:paraId="43A4C4AE" w14:textId="12507FCB"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18</w:t>
            </w:r>
          </w:p>
        </w:tc>
        <w:tc>
          <w:tcPr>
            <w:tcW w:w="325" w:type="pct"/>
            <w:tcBorders>
              <w:top w:val="single" w:sz="2" w:space="0" w:color="D9D9D9" w:themeColor="background1" w:themeShade="D9"/>
            </w:tcBorders>
            <w:shd w:val="clear" w:color="auto" w:fill="auto"/>
            <w:vAlign w:val="center"/>
          </w:tcPr>
          <w:p w14:paraId="231A1510" w14:textId="71DD0487"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8</w:t>
            </w:r>
          </w:p>
        </w:tc>
        <w:tc>
          <w:tcPr>
            <w:tcW w:w="359" w:type="pct"/>
            <w:tcBorders>
              <w:top w:val="single" w:sz="2" w:space="0" w:color="D9D9D9" w:themeColor="background1" w:themeShade="D9"/>
            </w:tcBorders>
            <w:shd w:val="clear" w:color="auto" w:fill="auto"/>
            <w:vAlign w:val="center"/>
          </w:tcPr>
          <w:p w14:paraId="3AA6D616" w14:textId="74584AC4"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14</w:t>
            </w:r>
          </w:p>
        </w:tc>
        <w:tc>
          <w:tcPr>
            <w:tcW w:w="489" w:type="pct"/>
            <w:tcBorders>
              <w:top w:val="single" w:sz="2" w:space="0" w:color="D9D9D9" w:themeColor="background1" w:themeShade="D9"/>
            </w:tcBorders>
            <w:shd w:val="clear" w:color="auto" w:fill="auto"/>
            <w:vAlign w:val="center"/>
          </w:tcPr>
          <w:p w14:paraId="2D6FEA94" w14:textId="02669AE8"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522</w:t>
            </w:r>
          </w:p>
        </w:tc>
      </w:tr>
      <w:tr w:rsidR="00486F3D" w:rsidRPr="008D2408" w14:paraId="6F8B6F0D" w14:textId="77777777" w:rsidTr="00486F3D">
        <w:trPr>
          <w:trHeight w:val="283"/>
        </w:trPr>
        <w:tc>
          <w:tcPr>
            <w:tcW w:w="1195" w:type="pct"/>
            <w:vMerge/>
            <w:tcBorders>
              <w:bottom w:val="single" w:sz="2" w:space="0" w:color="D9D9D9" w:themeColor="background1" w:themeShade="D9"/>
            </w:tcBorders>
            <w:shd w:val="clear" w:color="auto" w:fill="auto"/>
            <w:vAlign w:val="center"/>
          </w:tcPr>
          <w:p w14:paraId="078EEA47" w14:textId="77777777" w:rsidR="00486F3D" w:rsidRPr="008D2408" w:rsidRDefault="00486F3D" w:rsidP="00486F3D">
            <w:pPr>
              <w:pStyle w:val="TableParagraph"/>
              <w:rPr>
                <w:rFonts w:ascii="Arial" w:hAnsi="Arial" w:cs="Arial"/>
                <w:sz w:val="18"/>
                <w:szCs w:val="18"/>
                <w:highlight w:val="yellow"/>
                <w:lang w:val="en-AU"/>
              </w:rPr>
            </w:pPr>
          </w:p>
        </w:tc>
        <w:tc>
          <w:tcPr>
            <w:tcW w:w="575" w:type="pct"/>
            <w:tcBorders>
              <w:bottom w:val="single" w:sz="2" w:space="0" w:color="D9D9D9" w:themeColor="background1" w:themeShade="D9"/>
            </w:tcBorders>
            <w:shd w:val="clear" w:color="auto" w:fill="auto"/>
            <w:vAlign w:val="center"/>
          </w:tcPr>
          <w:p w14:paraId="10BE4903" w14:textId="77777777" w:rsidR="00486F3D" w:rsidRPr="008D2408" w:rsidRDefault="00486F3D" w:rsidP="00486F3D">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tcBorders>
              <w:top w:val="nil"/>
              <w:bottom w:val="single" w:sz="2" w:space="0" w:color="D9D9D9" w:themeColor="background1" w:themeShade="D9"/>
            </w:tcBorders>
            <w:shd w:val="clear" w:color="auto" w:fill="auto"/>
            <w:vAlign w:val="center"/>
          </w:tcPr>
          <w:p w14:paraId="6F03B9CD" w14:textId="1107F57F"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28.8, 31.5</w:t>
            </w:r>
          </w:p>
        </w:tc>
        <w:tc>
          <w:tcPr>
            <w:tcW w:w="335" w:type="pct"/>
            <w:tcBorders>
              <w:top w:val="nil"/>
              <w:bottom w:val="single" w:sz="2" w:space="0" w:color="D9D9D9" w:themeColor="background1" w:themeShade="D9"/>
            </w:tcBorders>
            <w:shd w:val="clear" w:color="auto" w:fill="auto"/>
            <w:vAlign w:val="center"/>
          </w:tcPr>
          <w:p w14:paraId="7CFBD2C6" w14:textId="370BF382"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57.4, 59.8</w:t>
            </w:r>
          </w:p>
        </w:tc>
        <w:tc>
          <w:tcPr>
            <w:tcW w:w="359" w:type="pct"/>
            <w:tcBorders>
              <w:top w:val="nil"/>
              <w:bottom w:val="single" w:sz="2" w:space="0" w:color="D9D9D9" w:themeColor="background1" w:themeShade="D9"/>
            </w:tcBorders>
            <w:shd w:val="clear" w:color="auto" w:fill="auto"/>
            <w:vAlign w:val="center"/>
          </w:tcPr>
          <w:p w14:paraId="63D1E5F2" w14:textId="18801D82"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14.3, 14.3</w:t>
            </w:r>
          </w:p>
        </w:tc>
        <w:tc>
          <w:tcPr>
            <w:tcW w:w="359" w:type="pct"/>
            <w:tcBorders>
              <w:top w:val="nil"/>
              <w:bottom w:val="single" w:sz="2" w:space="0" w:color="D9D9D9" w:themeColor="background1" w:themeShade="D9"/>
            </w:tcBorders>
            <w:shd w:val="clear" w:color="auto" w:fill="auto"/>
            <w:vAlign w:val="center"/>
          </w:tcPr>
          <w:p w14:paraId="066F6409" w14:textId="337DF11D"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34.5, 34.5</w:t>
            </w:r>
          </w:p>
        </w:tc>
        <w:tc>
          <w:tcPr>
            <w:tcW w:w="328" w:type="pct"/>
            <w:tcBorders>
              <w:top w:val="nil"/>
              <w:bottom w:val="single" w:sz="2" w:space="0" w:color="D9D9D9" w:themeColor="background1" w:themeShade="D9"/>
            </w:tcBorders>
            <w:shd w:val="clear" w:color="auto" w:fill="auto"/>
            <w:vAlign w:val="center"/>
          </w:tcPr>
          <w:p w14:paraId="7A5D6F0E" w14:textId="333432F7"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12.7, 12.7</w:t>
            </w:r>
          </w:p>
        </w:tc>
        <w:tc>
          <w:tcPr>
            <w:tcW w:w="335" w:type="pct"/>
            <w:tcBorders>
              <w:top w:val="nil"/>
              <w:bottom w:val="single" w:sz="2" w:space="0" w:color="D9D9D9" w:themeColor="background1" w:themeShade="D9"/>
            </w:tcBorders>
            <w:shd w:val="clear" w:color="auto" w:fill="auto"/>
            <w:vAlign w:val="center"/>
          </w:tcPr>
          <w:p w14:paraId="6D7A585B" w14:textId="6C9498FD"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33.3, 33.3</w:t>
            </w:r>
          </w:p>
        </w:tc>
        <w:tc>
          <w:tcPr>
            <w:tcW w:w="325" w:type="pct"/>
            <w:tcBorders>
              <w:top w:val="nil"/>
              <w:bottom w:val="single" w:sz="2" w:space="0" w:color="D9D9D9" w:themeColor="background1" w:themeShade="D9"/>
            </w:tcBorders>
            <w:shd w:val="clear" w:color="auto" w:fill="auto"/>
            <w:vAlign w:val="center"/>
          </w:tcPr>
          <w:p w14:paraId="099C8709" w14:textId="652D26F0"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n/a</w:t>
            </w:r>
          </w:p>
        </w:tc>
        <w:tc>
          <w:tcPr>
            <w:tcW w:w="359" w:type="pct"/>
            <w:tcBorders>
              <w:top w:val="nil"/>
              <w:bottom w:val="single" w:sz="2" w:space="0" w:color="D9D9D9" w:themeColor="background1" w:themeShade="D9"/>
            </w:tcBorders>
            <w:shd w:val="clear" w:color="auto" w:fill="auto"/>
            <w:vAlign w:val="center"/>
          </w:tcPr>
          <w:p w14:paraId="54F50E01" w14:textId="5FD401B7"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28.6, 28.6</w:t>
            </w:r>
          </w:p>
        </w:tc>
        <w:tc>
          <w:tcPr>
            <w:tcW w:w="489" w:type="pct"/>
            <w:tcBorders>
              <w:top w:val="nil"/>
              <w:bottom w:val="single" w:sz="2" w:space="0" w:color="D9D9D9" w:themeColor="background1" w:themeShade="D9"/>
            </w:tcBorders>
            <w:shd w:val="clear" w:color="auto" w:fill="auto"/>
            <w:vAlign w:val="center"/>
          </w:tcPr>
          <w:p w14:paraId="58271CDF" w14:textId="75B7A24B" w:rsidR="00486F3D" w:rsidRPr="00486F3D" w:rsidRDefault="00486F3D" w:rsidP="00486F3D">
            <w:pPr>
              <w:pStyle w:val="TableParagraph"/>
              <w:jc w:val="center"/>
              <w:rPr>
                <w:rFonts w:ascii="Arial" w:hAnsi="Arial" w:cs="Arial"/>
                <w:sz w:val="18"/>
                <w:szCs w:val="18"/>
                <w:lang w:val="en-AU"/>
              </w:rPr>
            </w:pPr>
            <w:r w:rsidRPr="00486F3D">
              <w:rPr>
                <w:rFonts w:ascii="Arial" w:hAnsi="Arial" w:cs="Arial"/>
                <w:color w:val="000000"/>
                <w:sz w:val="18"/>
                <w:szCs w:val="18"/>
              </w:rPr>
              <w:t>36.4, 37.9</w:t>
            </w:r>
          </w:p>
        </w:tc>
      </w:tr>
      <w:tr w:rsidR="00486F3D" w:rsidRPr="008D2408" w14:paraId="1DB7DDF1" w14:textId="77777777" w:rsidTr="00486F3D">
        <w:trPr>
          <w:trHeight w:val="283"/>
        </w:trPr>
        <w:tc>
          <w:tcPr>
            <w:tcW w:w="1195" w:type="pct"/>
            <w:vMerge w:val="restart"/>
            <w:tcBorders>
              <w:top w:val="single" w:sz="2" w:space="0" w:color="D9D9D9" w:themeColor="background1" w:themeShade="D9"/>
            </w:tcBorders>
            <w:vAlign w:val="center"/>
          </w:tcPr>
          <w:p w14:paraId="53302FF8" w14:textId="77777777" w:rsidR="00B2399F" w:rsidRPr="008D2408" w:rsidRDefault="00B2399F" w:rsidP="00B2399F">
            <w:pPr>
              <w:pStyle w:val="TableParagraph"/>
              <w:rPr>
                <w:rFonts w:ascii="Arial" w:hAnsi="Arial" w:cs="Arial"/>
                <w:i/>
                <w:sz w:val="18"/>
                <w:szCs w:val="18"/>
                <w:highlight w:val="yellow"/>
                <w:lang w:val="en-AU"/>
              </w:rPr>
            </w:pPr>
            <w:r w:rsidRPr="00A54214">
              <w:rPr>
                <w:rFonts w:ascii="Arial" w:hAnsi="Arial" w:cs="Arial"/>
                <w:i/>
                <w:sz w:val="18"/>
                <w:szCs w:val="18"/>
                <w:lang w:val="en-AU"/>
              </w:rPr>
              <w:t>Staphylococcus aureus</w:t>
            </w:r>
          </w:p>
        </w:tc>
        <w:tc>
          <w:tcPr>
            <w:tcW w:w="575" w:type="pct"/>
            <w:tcBorders>
              <w:top w:val="single" w:sz="2" w:space="0" w:color="D9D9D9" w:themeColor="background1" w:themeShade="D9"/>
            </w:tcBorders>
            <w:vAlign w:val="center"/>
          </w:tcPr>
          <w:p w14:paraId="7AAD2CCF"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n</w:t>
            </w:r>
          </w:p>
        </w:tc>
        <w:tc>
          <w:tcPr>
            <w:tcW w:w="341" w:type="pct"/>
            <w:tcBorders>
              <w:top w:val="single" w:sz="2" w:space="0" w:color="D9D9D9" w:themeColor="background1" w:themeShade="D9"/>
            </w:tcBorders>
            <w:vAlign w:val="center"/>
          </w:tcPr>
          <w:p w14:paraId="609CFABB" w14:textId="05B833EA" w:rsidR="00B2399F" w:rsidRPr="00486F3D" w:rsidRDefault="00B2399F" w:rsidP="00486F3D">
            <w:pPr>
              <w:pStyle w:val="TableParagraph"/>
              <w:jc w:val="center"/>
              <w:rPr>
                <w:rFonts w:ascii="Arial" w:hAnsi="Arial" w:cs="Arial"/>
                <w:sz w:val="18"/>
                <w:szCs w:val="18"/>
                <w:lang w:val="en-AU"/>
              </w:rPr>
            </w:pPr>
            <w:r w:rsidRPr="00486F3D">
              <w:rPr>
                <w:rFonts w:ascii="Arial" w:hAnsi="Arial" w:cs="Arial"/>
                <w:color w:val="000000"/>
                <w:sz w:val="18"/>
                <w:szCs w:val="18"/>
              </w:rPr>
              <w:t>770</w:t>
            </w:r>
          </w:p>
        </w:tc>
        <w:tc>
          <w:tcPr>
            <w:tcW w:w="335" w:type="pct"/>
            <w:tcBorders>
              <w:top w:val="single" w:sz="2" w:space="0" w:color="D9D9D9" w:themeColor="background1" w:themeShade="D9"/>
            </w:tcBorders>
            <w:vAlign w:val="center"/>
          </w:tcPr>
          <w:p w14:paraId="014BC9C1" w14:textId="1B4BA08C" w:rsidR="00B2399F" w:rsidRPr="00486F3D" w:rsidRDefault="00B2399F" w:rsidP="00486F3D">
            <w:pPr>
              <w:pStyle w:val="TableParagraph"/>
              <w:jc w:val="center"/>
              <w:rPr>
                <w:rFonts w:ascii="Arial" w:hAnsi="Arial" w:cs="Arial"/>
                <w:sz w:val="18"/>
                <w:szCs w:val="18"/>
                <w:lang w:val="en-AU"/>
              </w:rPr>
            </w:pPr>
            <w:r w:rsidRPr="00486F3D">
              <w:rPr>
                <w:rFonts w:ascii="Arial" w:hAnsi="Arial" w:cs="Arial"/>
                <w:color w:val="000000"/>
                <w:sz w:val="18"/>
                <w:szCs w:val="18"/>
              </w:rPr>
              <w:t>615</w:t>
            </w:r>
          </w:p>
        </w:tc>
        <w:tc>
          <w:tcPr>
            <w:tcW w:w="359" w:type="pct"/>
            <w:tcBorders>
              <w:top w:val="single" w:sz="2" w:space="0" w:color="D9D9D9" w:themeColor="background1" w:themeShade="D9"/>
            </w:tcBorders>
            <w:vAlign w:val="center"/>
          </w:tcPr>
          <w:p w14:paraId="5387A137" w14:textId="1DA41D23" w:rsidR="00B2399F" w:rsidRPr="00486F3D" w:rsidRDefault="00B2399F" w:rsidP="00486F3D">
            <w:pPr>
              <w:pStyle w:val="TableParagraph"/>
              <w:jc w:val="center"/>
              <w:rPr>
                <w:rFonts w:ascii="Arial" w:hAnsi="Arial" w:cs="Arial"/>
                <w:sz w:val="18"/>
                <w:szCs w:val="18"/>
                <w:lang w:val="en-AU"/>
              </w:rPr>
            </w:pPr>
            <w:r w:rsidRPr="00486F3D">
              <w:rPr>
                <w:rFonts w:ascii="Arial" w:hAnsi="Arial" w:cs="Arial"/>
                <w:color w:val="000000"/>
                <w:sz w:val="18"/>
                <w:szCs w:val="18"/>
              </w:rPr>
              <w:t>495</w:t>
            </w:r>
          </w:p>
        </w:tc>
        <w:tc>
          <w:tcPr>
            <w:tcW w:w="359" w:type="pct"/>
            <w:tcBorders>
              <w:top w:val="single" w:sz="2" w:space="0" w:color="D9D9D9" w:themeColor="background1" w:themeShade="D9"/>
            </w:tcBorders>
            <w:vAlign w:val="center"/>
          </w:tcPr>
          <w:p w14:paraId="1540AC5A" w14:textId="2C8F5B10" w:rsidR="00B2399F" w:rsidRPr="00486F3D" w:rsidRDefault="00B2399F" w:rsidP="00486F3D">
            <w:pPr>
              <w:pStyle w:val="TableParagraph"/>
              <w:jc w:val="center"/>
              <w:rPr>
                <w:rFonts w:ascii="Arial" w:hAnsi="Arial" w:cs="Arial"/>
                <w:sz w:val="18"/>
                <w:szCs w:val="18"/>
                <w:lang w:val="en-AU"/>
              </w:rPr>
            </w:pPr>
            <w:r w:rsidRPr="00486F3D">
              <w:rPr>
                <w:rFonts w:ascii="Arial" w:hAnsi="Arial" w:cs="Arial"/>
                <w:color w:val="000000"/>
                <w:sz w:val="18"/>
                <w:szCs w:val="18"/>
              </w:rPr>
              <w:t>231</w:t>
            </w:r>
          </w:p>
        </w:tc>
        <w:tc>
          <w:tcPr>
            <w:tcW w:w="328" w:type="pct"/>
            <w:tcBorders>
              <w:top w:val="single" w:sz="2" w:space="0" w:color="D9D9D9" w:themeColor="background1" w:themeShade="D9"/>
            </w:tcBorders>
            <w:vAlign w:val="center"/>
          </w:tcPr>
          <w:p w14:paraId="6D20B0D0" w14:textId="65D0A780" w:rsidR="00B2399F" w:rsidRPr="00486F3D" w:rsidRDefault="00B2399F" w:rsidP="00486F3D">
            <w:pPr>
              <w:pStyle w:val="TableParagraph"/>
              <w:jc w:val="center"/>
              <w:rPr>
                <w:rFonts w:ascii="Arial" w:hAnsi="Arial" w:cs="Arial"/>
                <w:sz w:val="18"/>
                <w:szCs w:val="18"/>
                <w:lang w:val="en-AU"/>
              </w:rPr>
            </w:pPr>
            <w:r w:rsidRPr="00486F3D">
              <w:rPr>
                <w:rFonts w:ascii="Arial" w:hAnsi="Arial" w:cs="Arial"/>
                <w:color w:val="000000"/>
                <w:sz w:val="18"/>
                <w:szCs w:val="18"/>
              </w:rPr>
              <w:t>513</w:t>
            </w:r>
          </w:p>
        </w:tc>
        <w:tc>
          <w:tcPr>
            <w:tcW w:w="335" w:type="pct"/>
            <w:tcBorders>
              <w:top w:val="single" w:sz="2" w:space="0" w:color="D9D9D9" w:themeColor="background1" w:themeShade="D9"/>
            </w:tcBorders>
            <w:vAlign w:val="center"/>
          </w:tcPr>
          <w:p w14:paraId="1A2C1DA4" w14:textId="4EBCC33D" w:rsidR="00B2399F" w:rsidRPr="00486F3D" w:rsidRDefault="00B2399F" w:rsidP="00486F3D">
            <w:pPr>
              <w:pStyle w:val="TableParagraph"/>
              <w:jc w:val="center"/>
              <w:rPr>
                <w:rFonts w:ascii="Arial" w:hAnsi="Arial" w:cs="Arial"/>
                <w:sz w:val="18"/>
                <w:szCs w:val="18"/>
                <w:lang w:val="en-AU"/>
              </w:rPr>
            </w:pPr>
            <w:r w:rsidRPr="00486F3D">
              <w:rPr>
                <w:rFonts w:ascii="Arial" w:hAnsi="Arial" w:cs="Arial"/>
                <w:color w:val="000000"/>
                <w:sz w:val="18"/>
                <w:szCs w:val="18"/>
              </w:rPr>
              <w:t>115</w:t>
            </w:r>
          </w:p>
        </w:tc>
        <w:tc>
          <w:tcPr>
            <w:tcW w:w="325" w:type="pct"/>
            <w:tcBorders>
              <w:top w:val="single" w:sz="2" w:space="0" w:color="D9D9D9" w:themeColor="background1" w:themeShade="D9"/>
            </w:tcBorders>
            <w:vAlign w:val="center"/>
          </w:tcPr>
          <w:p w14:paraId="2979DCA5" w14:textId="621AE4F6" w:rsidR="00B2399F" w:rsidRPr="00486F3D" w:rsidRDefault="00B2399F" w:rsidP="00486F3D">
            <w:pPr>
              <w:pStyle w:val="TableParagraph"/>
              <w:jc w:val="center"/>
              <w:rPr>
                <w:rFonts w:ascii="Arial" w:hAnsi="Arial" w:cs="Arial"/>
                <w:sz w:val="18"/>
                <w:szCs w:val="18"/>
                <w:lang w:val="en-AU"/>
              </w:rPr>
            </w:pPr>
            <w:r w:rsidRPr="00486F3D">
              <w:rPr>
                <w:rFonts w:ascii="Arial" w:hAnsi="Arial" w:cs="Arial"/>
                <w:color w:val="000000"/>
                <w:sz w:val="18"/>
                <w:szCs w:val="18"/>
              </w:rPr>
              <w:t>86</w:t>
            </w:r>
          </w:p>
        </w:tc>
        <w:tc>
          <w:tcPr>
            <w:tcW w:w="359" w:type="pct"/>
            <w:tcBorders>
              <w:top w:val="single" w:sz="2" w:space="0" w:color="D9D9D9" w:themeColor="background1" w:themeShade="D9"/>
            </w:tcBorders>
            <w:vAlign w:val="center"/>
          </w:tcPr>
          <w:p w14:paraId="43126508" w14:textId="5E349A18" w:rsidR="00B2399F" w:rsidRPr="00486F3D" w:rsidRDefault="00B2399F" w:rsidP="00486F3D">
            <w:pPr>
              <w:pStyle w:val="TableParagraph"/>
              <w:jc w:val="center"/>
              <w:rPr>
                <w:rFonts w:ascii="Arial" w:hAnsi="Arial" w:cs="Arial"/>
                <w:sz w:val="18"/>
                <w:szCs w:val="18"/>
                <w:lang w:val="en-AU"/>
              </w:rPr>
            </w:pPr>
            <w:r w:rsidRPr="00486F3D">
              <w:rPr>
                <w:rFonts w:ascii="Arial" w:hAnsi="Arial" w:cs="Arial"/>
                <w:color w:val="000000"/>
                <w:sz w:val="18"/>
                <w:szCs w:val="18"/>
              </w:rPr>
              <w:t>102</w:t>
            </w:r>
          </w:p>
        </w:tc>
        <w:tc>
          <w:tcPr>
            <w:tcW w:w="489" w:type="pct"/>
            <w:tcBorders>
              <w:top w:val="single" w:sz="2" w:space="0" w:color="D9D9D9" w:themeColor="background1" w:themeShade="D9"/>
            </w:tcBorders>
            <w:vAlign w:val="center"/>
          </w:tcPr>
          <w:p w14:paraId="33BABB80" w14:textId="1376DA17" w:rsidR="00B2399F" w:rsidRPr="00486F3D" w:rsidRDefault="00B2399F" w:rsidP="00486F3D">
            <w:pPr>
              <w:pStyle w:val="TableParagraph"/>
              <w:jc w:val="center"/>
              <w:rPr>
                <w:rFonts w:ascii="Arial" w:hAnsi="Arial" w:cs="Arial"/>
                <w:sz w:val="18"/>
                <w:szCs w:val="18"/>
                <w:lang w:val="en-AU"/>
              </w:rPr>
            </w:pPr>
            <w:r w:rsidRPr="00486F3D">
              <w:rPr>
                <w:rFonts w:ascii="Arial" w:hAnsi="Arial" w:cs="Arial"/>
                <w:color w:val="000000"/>
                <w:sz w:val="18"/>
                <w:szCs w:val="18"/>
              </w:rPr>
              <w:t>2,927</w:t>
            </w:r>
          </w:p>
        </w:tc>
      </w:tr>
      <w:tr w:rsidR="00B2399F" w:rsidRPr="008D2408" w14:paraId="205BB95F" w14:textId="77777777" w:rsidTr="00B2399F">
        <w:trPr>
          <w:trHeight w:val="283"/>
        </w:trPr>
        <w:tc>
          <w:tcPr>
            <w:tcW w:w="1195" w:type="pct"/>
            <w:vMerge/>
            <w:vAlign w:val="center"/>
          </w:tcPr>
          <w:p w14:paraId="31CA221F" w14:textId="77777777" w:rsidR="00B2399F" w:rsidRPr="008D2408" w:rsidRDefault="00B2399F" w:rsidP="00B2399F">
            <w:pPr>
              <w:pStyle w:val="TableParagraph"/>
              <w:rPr>
                <w:rFonts w:ascii="Arial" w:hAnsi="Arial" w:cs="Arial"/>
                <w:sz w:val="18"/>
                <w:szCs w:val="18"/>
                <w:highlight w:val="green"/>
                <w:lang w:val="en-AU"/>
              </w:rPr>
            </w:pPr>
          </w:p>
        </w:tc>
        <w:tc>
          <w:tcPr>
            <w:tcW w:w="575" w:type="pct"/>
            <w:vAlign w:val="center"/>
          </w:tcPr>
          <w:p w14:paraId="328BC240" w14:textId="77777777" w:rsidR="00B2399F" w:rsidRPr="008D2408" w:rsidRDefault="00B2399F" w:rsidP="00B2399F">
            <w:pPr>
              <w:pStyle w:val="TableParagraph"/>
              <w:jc w:val="center"/>
              <w:rPr>
                <w:rFonts w:ascii="Arial" w:hAnsi="Arial" w:cs="Arial"/>
                <w:sz w:val="18"/>
                <w:szCs w:val="18"/>
                <w:lang w:val="en-AU"/>
              </w:rPr>
            </w:pPr>
            <w:r w:rsidRPr="008D2408">
              <w:rPr>
                <w:rFonts w:ascii="Arial" w:hAnsi="Arial" w:cs="Arial"/>
                <w:color w:val="000000"/>
                <w:sz w:val="18"/>
                <w:szCs w:val="18"/>
                <w:lang w:val="en-AU"/>
              </w:rPr>
              <w:t>%R</w:t>
            </w:r>
          </w:p>
        </w:tc>
        <w:tc>
          <w:tcPr>
            <w:tcW w:w="341" w:type="pct"/>
            <w:vAlign w:val="center"/>
          </w:tcPr>
          <w:p w14:paraId="36A7D390" w14:textId="04DC4042"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35" w:type="pct"/>
            <w:vAlign w:val="center"/>
          </w:tcPr>
          <w:p w14:paraId="5F6C0BA2" w14:textId="7A330011"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vAlign w:val="center"/>
          </w:tcPr>
          <w:p w14:paraId="4F073B43" w14:textId="5618C80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vAlign w:val="center"/>
          </w:tcPr>
          <w:p w14:paraId="63796B61" w14:textId="46A9D09F"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8" w:type="pct"/>
            <w:vAlign w:val="center"/>
          </w:tcPr>
          <w:p w14:paraId="4419539C" w14:textId="71A77E8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35" w:type="pct"/>
            <w:vAlign w:val="center"/>
          </w:tcPr>
          <w:p w14:paraId="1AA96CAE" w14:textId="411E169D"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25" w:type="pct"/>
            <w:vAlign w:val="center"/>
          </w:tcPr>
          <w:p w14:paraId="70BAFCFD" w14:textId="1E7FA92E"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359" w:type="pct"/>
            <w:vAlign w:val="center"/>
          </w:tcPr>
          <w:p w14:paraId="50887570" w14:textId="234FC5C6"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c>
          <w:tcPr>
            <w:tcW w:w="489" w:type="pct"/>
            <w:vAlign w:val="center"/>
          </w:tcPr>
          <w:p w14:paraId="1E0E2986" w14:textId="60D80779" w:rsidR="00B2399F" w:rsidRPr="00B2399F" w:rsidRDefault="00B2399F" w:rsidP="00B2399F">
            <w:pPr>
              <w:pStyle w:val="TableParagraph"/>
              <w:jc w:val="center"/>
              <w:rPr>
                <w:rFonts w:ascii="Arial" w:hAnsi="Arial" w:cs="Arial"/>
                <w:sz w:val="18"/>
                <w:szCs w:val="18"/>
                <w:lang w:val="en-AU"/>
              </w:rPr>
            </w:pPr>
            <w:r w:rsidRPr="00B2399F">
              <w:rPr>
                <w:rFonts w:ascii="Arial" w:hAnsi="Arial" w:cs="Arial"/>
                <w:color w:val="000000"/>
                <w:sz w:val="18"/>
                <w:szCs w:val="18"/>
              </w:rPr>
              <w:t>0.0, 0.0</w:t>
            </w:r>
          </w:p>
        </w:tc>
      </w:tr>
    </w:tbl>
    <w:p w14:paraId="79E3341F" w14:textId="77777777" w:rsidR="004D7372" w:rsidRPr="002937FD" w:rsidRDefault="004D7372" w:rsidP="004D7372">
      <w:pPr>
        <w:pStyle w:val="Tableandfigurenotes"/>
        <w:spacing w:before="120" w:line="240" w:lineRule="auto"/>
        <w:rPr>
          <w:w w:val="100"/>
          <w:sz w:val="16"/>
          <w:szCs w:val="16"/>
        </w:rPr>
      </w:pPr>
      <w:bookmarkStart w:id="177" w:name="_Hlk118726441"/>
      <w:bookmarkEnd w:id="176"/>
      <w:r w:rsidRPr="002937FD">
        <w:rPr>
          <w:w w:val="100"/>
          <w:sz w:val="16"/>
          <w:szCs w:val="16"/>
        </w:rPr>
        <w:t xml:space="preserve">CLSI = Clinical and Laboratory Standards Institute; </w:t>
      </w:r>
      <w:r w:rsidR="00372C15" w:rsidRPr="002937FD">
        <w:rPr>
          <w:w w:val="100"/>
          <w:sz w:val="16"/>
          <w:szCs w:val="16"/>
        </w:rPr>
        <w:t>ECOFF</w:t>
      </w:r>
      <w:r w:rsidRPr="002937FD">
        <w:rPr>
          <w:w w:val="100"/>
          <w:sz w:val="16"/>
          <w:szCs w:val="16"/>
        </w:rPr>
        <w:t> = epidemiological cut-off value; EUCAST = European Committee on Antimicrobial Susceptibility Testing</w:t>
      </w:r>
      <w:bookmarkStart w:id="178" w:name="_Hlk58245761"/>
      <w:r w:rsidRPr="002937FD">
        <w:rPr>
          <w:w w:val="100"/>
          <w:sz w:val="16"/>
          <w:szCs w:val="16"/>
        </w:rPr>
        <w:t>; I</w:t>
      </w:r>
      <w:r w:rsidR="0045668C" w:rsidRPr="002937FD">
        <w:rPr>
          <w:w w:val="100"/>
          <w:sz w:val="16"/>
          <w:szCs w:val="16"/>
        </w:rPr>
        <w:t> </w:t>
      </w:r>
      <w:r w:rsidRPr="002937FD">
        <w:rPr>
          <w:w w:val="100"/>
          <w:sz w:val="16"/>
          <w:szCs w:val="16"/>
        </w:rPr>
        <w:t>=</w:t>
      </w:r>
      <w:r w:rsidR="0045668C" w:rsidRPr="002937FD">
        <w:rPr>
          <w:w w:val="100"/>
          <w:sz w:val="16"/>
          <w:szCs w:val="16"/>
        </w:rPr>
        <w:t> </w:t>
      </w:r>
      <w:r w:rsidRPr="002937FD">
        <w:rPr>
          <w:w w:val="100"/>
          <w:sz w:val="16"/>
          <w:szCs w:val="16"/>
        </w:rPr>
        <w:t>intermediate</w:t>
      </w:r>
      <w:r w:rsidR="0045668C" w:rsidRPr="002937FD">
        <w:rPr>
          <w:w w:val="100"/>
          <w:sz w:val="16"/>
          <w:szCs w:val="16"/>
        </w:rPr>
        <w:t xml:space="preserve"> (CLSI) </w:t>
      </w:r>
      <w:r w:rsidR="00E15284" w:rsidRPr="002937FD">
        <w:rPr>
          <w:w w:val="100"/>
          <w:sz w:val="16"/>
          <w:szCs w:val="16"/>
        </w:rPr>
        <w:t>or</w:t>
      </w:r>
      <w:r w:rsidR="0045668C" w:rsidRPr="002937FD">
        <w:rPr>
          <w:w w:val="100"/>
          <w:sz w:val="16"/>
          <w:szCs w:val="16"/>
        </w:rPr>
        <w:t xml:space="preserve"> susceptible, increased exposure (EUCAST)</w:t>
      </w:r>
      <w:bookmarkEnd w:id="178"/>
      <w:r w:rsidRPr="002937FD">
        <w:rPr>
          <w:w w:val="100"/>
          <w:sz w:val="16"/>
          <w:szCs w:val="16"/>
        </w:rPr>
        <w:t>; n/a</w:t>
      </w:r>
      <w:r w:rsidR="0045668C" w:rsidRPr="002937FD">
        <w:rPr>
          <w:w w:val="100"/>
          <w:sz w:val="16"/>
          <w:szCs w:val="16"/>
        </w:rPr>
        <w:t> </w:t>
      </w:r>
      <w:r w:rsidRPr="002937FD">
        <w:rPr>
          <w:w w:val="100"/>
          <w:sz w:val="16"/>
          <w:szCs w:val="16"/>
        </w:rPr>
        <w:t>=</w:t>
      </w:r>
      <w:r w:rsidR="0045668C" w:rsidRPr="002937FD">
        <w:rPr>
          <w:w w:val="100"/>
          <w:sz w:val="16"/>
          <w:szCs w:val="16"/>
        </w:rPr>
        <w:t> </w:t>
      </w:r>
      <w:r w:rsidRPr="002937FD">
        <w:rPr>
          <w:w w:val="100"/>
          <w:sz w:val="16"/>
          <w:szCs w:val="16"/>
        </w:rPr>
        <w:t>insufficient numbers (&lt;10) to calculate; NS</w:t>
      </w:r>
      <w:r w:rsidR="0045668C" w:rsidRPr="002937FD">
        <w:rPr>
          <w:w w:val="100"/>
          <w:sz w:val="16"/>
          <w:szCs w:val="16"/>
        </w:rPr>
        <w:t> </w:t>
      </w:r>
      <w:r w:rsidRPr="002937FD">
        <w:rPr>
          <w:w w:val="100"/>
          <w:sz w:val="16"/>
          <w:szCs w:val="16"/>
        </w:rPr>
        <w:t>=</w:t>
      </w:r>
      <w:r w:rsidR="0045668C" w:rsidRPr="002937FD">
        <w:rPr>
          <w:w w:val="100"/>
          <w:sz w:val="16"/>
          <w:szCs w:val="16"/>
        </w:rPr>
        <w:t> </w:t>
      </w:r>
      <w:r w:rsidRPr="002937FD">
        <w:rPr>
          <w:w w:val="100"/>
          <w:sz w:val="16"/>
          <w:szCs w:val="16"/>
        </w:rPr>
        <w:t>intermediate plus resistant; R = resistant; SDD = sensitive dose dependent</w:t>
      </w:r>
      <w:r w:rsidR="00E15284" w:rsidRPr="002937FD">
        <w:rPr>
          <w:w w:val="100"/>
          <w:sz w:val="16"/>
          <w:szCs w:val="16"/>
        </w:rPr>
        <w:t xml:space="preserve"> (CLSI)</w:t>
      </w:r>
    </w:p>
    <w:p w14:paraId="1C537576" w14:textId="77777777" w:rsidR="004D7372" w:rsidRPr="009D3AEF" w:rsidRDefault="004D7372" w:rsidP="00486F3D">
      <w:pPr>
        <w:pStyle w:val="Tableandfigurenotes"/>
        <w:tabs>
          <w:tab w:val="clear" w:pos="426"/>
        </w:tabs>
        <w:spacing w:before="120" w:line="240" w:lineRule="auto"/>
        <w:ind w:left="425" w:hanging="425"/>
        <w:rPr>
          <w:w w:val="100"/>
          <w:sz w:val="16"/>
          <w:szCs w:val="16"/>
        </w:rPr>
      </w:pPr>
      <w:r w:rsidRPr="009D3AEF">
        <w:rPr>
          <w:w w:val="100"/>
          <w:sz w:val="16"/>
          <w:szCs w:val="16"/>
        </w:rPr>
        <w:t>*</w:t>
      </w:r>
      <w:r w:rsidRPr="009D3AEF">
        <w:rPr>
          <w:w w:val="100"/>
          <w:sz w:val="16"/>
          <w:szCs w:val="16"/>
        </w:rPr>
        <w:tab/>
        <w:t>Category analysed for each organism. If different for CLSI and EUCAST, they are separated by a comma.</w:t>
      </w:r>
    </w:p>
    <w:p w14:paraId="48CDEE6F" w14:textId="77777777" w:rsidR="004D7372" w:rsidRPr="009D3AEF" w:rsidRDefault="004D7372" w:rsidP="000D313F">
      <w:pPr>
        <w:pStyle w:val="Tableandfigurenotes"/>
        <w:tabs>
          <w:tab w:val="clear" w:pos="426"/>
        </w:tabs>
        <w:spacing w:line="240" w:lineRule="auto"/>
        <w:ind w:left="426" w:hanging="426"/>
        <w:rPr>
          <w:w w:val="100"/>
          <w:sz w:val="16"/>
          <w:szCs w:val="16"/>
        </w:rPr>
      </w:pPr>
      <w:r w:rsidRPr="009D3AEF">
        <w:rPr>
          <w:w w:val="100"/>
          <w:sz w:val="16"/>
          <w:szCs w:val="16"/>
        </w:rPr>
        <w:t>†</w:t>
      </w:r>
      <w:r w:rsidRPr="009D3AEF">
        <w:rPr>
          <w:w w:val="100"/>
          <w:sz w:val="16"/>
          <w:szCs w:val="16"/>
        </w:rPr>
        <w:tab/>
        <w:t xml:space="preserve">For susceptibility testing purposes, </w:t>
      </w:r>
      <w:r w:rsidR="001B77E3" w:rsidRPr="009D3AEF">
        <w:rPr>
          <w:w w:val="100"/>
          <w:sz w:val="16"/>
          <w:szCs w:val="16"/>
        </w:rPr>
        <w:t>EUCAST fixes the concentration of clavulanic acid at 2 mg/L, rather than the 2:1 ratio used in CLSI guidelines</w:t>
      </w:r>
    </w:p>
    <w:p w14:paraId="1F40E581" w14:textId="77777777" w:rsidR="004D7372" w:rsidRPr="009D3AEF" w:rsidRDefault="004D7372" w:rsidP="000D313F">
      <w:pPr>
        <w:pStyle w:val="Tableandfigurenotes"/>
        <w:tabs>
          <w:tab w:val="clear" w:pos="426"/>
        </w:tabs>
        <w:spacing w:line="240" w:lineRule="auto"/>
        <w:ind w:left="426" w:hanging="426"/>
        <w:rPr>
          <w:w w:val="100"/>
          <w:sz w:val="16"/>
          <w:szCs w:val="16"/>
        </w:rPr>
      </w:pPr>
      <w:r w:rsidRPr="009D3AEF">
        <w:rPr>
          <w:w w:val="100"/>
          <w:sz w:val="16"/>
          <w:szCs w:val="16"/>
        </w:rPr>
        <w:t>§</w:t>
      </w:r>
      <w:r w:rsidRPr="009D3AEF">
        <w:rPr>
          <w:w w:val="100"/>
          <w:sz w:val="16"/>
          <w:szCs w:val="16"/>
        </w:rPr>
        <w:tab/>
        <w:t>No category defined</w:t>
      </w:r>
    </w:p>
    <w:p w14:paraId="17B13CCA" w14:textId="77777777" w:rsidR="004D7372" w:rsidRPr="009D3AEF" w:rsidRDefault="004D7372" w:rsidP="000D313F">
      <w:pPr>
        <w:pStyle w:val="Tableandfigurenotes"/>
        <w:tabs>
          <w:tab w:val="clear" w:pos="426"/>
        </w:tabs>
        <w:spacing w:line="240" w:lineRule="auto"/>
        <w:ind w:left="426" w:hanging="426"/>
        <w:rPr>
          <w:w w:val="100"/>
          <w:sz w:val="16"/>
          <w:szCs w:val="16"/>
        </w:rPr>
      </w:pPr>
      <w:r w:rsidRPr="009D3AEF">
        <w:rPr>
          <w:w w:val="100"/>
          <w:sz w:val="16"/>
          <w:szCs w:val="16"/>
        </w:rPr>
        <w:t>#</w:t>
      </w:r>
      <w:r w:rsidRPr="009D3AEF">
        <w:rPr>
          <w:w w:val="100"/>
          <w:sz w:val="16"/>
          <w:szCs w:val="16"/>
        </w:rPr>
        <w:tab/>
        <w:t>No breakpoints defined for indicated species</w:t>
      </w:r>
    </w:p>
    <w:p w14:paraId="0575CA55" w14:textId="67F0966B" w:rsidR="001B77E3" w:rsidRPr="009D3AEF" w:rsidRDefault="00831B59" w:rsidP="000D313F">
      <w:pPr>
        <w:pStyle w:val="Tableandfigurenotes"/>
        <w:tabs>
          <w:tab w:val="clear" w:pos="426"/>
        </w:tabs>
        <w:spacing w:line="240" w:lineRule="auto"/>
        <w:ind w:left="426" w:hanging="426"/>
        <w:rPr>
          <w:w w:val="100"/>
          <w:sz w:val="16"/>
          <w:szCs w:val="16"/>
        </w:rPr>
      </w:pPr>
      <w:r w:rsidRPr="009D3AEF">
        <w:rPr>
          <w:w w:val="100"/>
          <w:sz w:val="16"/>
          <w:szCs w:val="16"/>
        </w:rPr>
        <w:t>**</w:t>
      </w:r>
      <w:r w:rsidR="001B77E3" w:rsidRPr="009D3AEF">
        <w:rPr>
          <w:w w:val="100"/>
          <w:sz w:val="16"/>
          <w:szCs w:val="16"/>
        </w:rPr>
        <w:tab/>
        <w:t xml:space="preserve">Benzylpenicillin resistance including </w:t>
      </w:r>
      <w:r w:rsidR="006E5585" w:rsidRPr="006E5585">
        <w:rPr>
          <w:w w:val="100"/>
          <w:sz w:val="16"/>
          <w:szCs w:val="16"/>
        </w:rPr>
        <w:t>β</w:t>
      </w:r>
      <w:r w:rsidR="001B77E3" w:rsidRPr="009D3AEF">
        <w:rPr>
          <w:w w:val="100"/>
          <w:sz w:val="16"/>
          <w:szCs w:val="16"/>
        </w:rPr>
        <w:t>-lactamase producers</w:t>
      </w:r>
    </w:p>
    <w:p w14:paraId="12DFD428" w14:textId="77777777" w:rsidR="00831B59" w:rsidRPr="009D3AEF" w:rsidRDefault="00831B59" w:rsidP="000D313F">
      <w:pPr>
        <w:pStyle w:val="Tableandfigurenotes"/>
        <w:tabs>
          <w:tab w:val="clear" w:pos="426"/>
        </w:tabs>
        <w:spacing w:line="240" w:lineRule="auto"/>
        <w:ind w:left="426" w:hanging="426"/>
        <w:rPr>
          <w:rFonts w:cs="Arial"/>
          <w:w w:val="100"/>
          <w:sz w:val="16"/>
          <w:szCs w:val="16"/>
        </w:rPr>
      </w:pPr>
      <w:r w:rsidRPr="009D3AEF">
        <w:rPr>
          <w:w w:val="100"/>
          <w:sz w:val="16"/>
          <w:szCs w:val="16"/>
        </w:rPr>
        <w:t>‡</w:t>
      </w:r>
      <w:r w:rsidRPr="009D3AEF">
        <w:rPr>
          <w:w w:val="100"/>
          <w:sz w:val="16"/>
          <w:szCs w:val="16"/>
        </w:rPr>
        <w:tab/>
      </w:r>
      <w:r w:rsidRPr="009D3AEF">
        <w:rPr>
          <w:sz w:val="16"/>
          <w:szCs w:val="16"/>
        </w:rPr>
        <w:t xml:space="preserve">The </w:t>
      </w:r>
      <w:r w:rsidRPr="009D3AEF">
        <w:rPr>
          <w:rFonts w:cs="Arial"/>
          <w:sz w:val="16"/>
          <w:szCs w:val="16"/>
        </w:rPr>
        <w:t xml:space="preserve">ciprofloxacin ECOFF (4 mg/L, </w:t>
      </w:r>
      <w:r w:rsidRPr="009D3AEF">
        <w:rPr>
          <w:rFonts w:cs="Arial"/>
          <w:i/>
          <w:iCs/>
          <w:sz w:val="16"/>
          <w:szCs w:val="16"/>
        </w:rPr>
        <w:t>E. faecalis</w:t>
      </w:r>
      <w:r w:rsidRPr="009D3AEF">
        <w:rPr>
          <w:rFonts w:cs="Arial"/>
          <w:sz w:val="16"/>
          <w:szCs w:val="16"/>
        </w:rPr>
        <w:t>) was used to distinguish between isolates with and without acquired resistance mechanisms, as breakpoints apply to uncomplicated urinary tract infections only</w:t>
      </w:r>
    </w:p>
    <w:p w14:paraId="2FDABBA1" w14:textId="0A1A22D5" w:rsidR="00831B59" w:rsidRPr="009D3AEF" w:rsidRDefault="00831B59" w:rsidP="000D313F">
      <w:pPr>
        <w:pStyle w:val="Tableandfigurenotes"/>
        <w:tabs>
          <w:tab w:val="clear" w:pos="426"/>
        </w:tabs>
        <w:spacing w:line="240" w:lineRule="auto"/>
        <w:ind w:left="426" w:hanging="426"/>
        <w:rPr>
          <w:w w:val="100"/>
          <w:sz w:val="16"/>
          <w:szCs w:val="16"/>
        </w:rPr>
      </w:pPr>
      <w:r w:rsidRPr="009D3AEF">
        <w:rPr>
          <w:w w:val="100"/>
          <w:sz w:val="16"/>
          <w:szCs w:val="16"/>
        </w:rPr>
        <w:t>§§</w:t>
      </w:r>
      <w:r w:rsidRPr="009D3AEF">
        <w:rPr>
          <w:w w:val="100"/>
          <w:sz w:val="16"/>
          <w:szCs w:val="16"/>
        </w:rPr>
        <w:tab/>
        <w:t xml:space="preserve">The ciprofloxacin concentration range available on </w:t>
      </w:r>
      <w:proofErr w:type="spellStart"/>
      <w:r w:rsidRPr="009D3AEF">
        <w:rPr>
          <w:w w:val="100"/>
          <w:sz w:val="16"/>
          <w:szCs w:val="16"/>
        </w:rPr>
        <w:t>Vitek</w:t>
      </w:r>
      <w:proofErr w:type="spellEnd"/>
      <w:r w:rsidR="0032665A" w:rsidRPr="0032665A">
        <w:rPr>
          <w:w w:val="100"/>
          <w:sz w:val="16"/>
          <w:szCs w:val="16"/>
        </w:rPr>
        <w:t>®</w:t>
      </w:r>
      <w:r w:rsidRPr="009D3AEF">
        <w:rPr>
          <w:w w:val="100"/>
          <w:sz w:val="16"/>
          <w:szCs w:val="16"/>
        </w:rPr>
        <w:t xml:space="preserve"> and Phoenix</w:t>
      </w:r>
      <w:r w:rsidR="000067D2" w:rsidRPr="000067D2">
        <w:rPr>
          <w:w w:val="100"/>
          <w:sz w:val="16"/>
          <w:szCs w:val="16"/>
        </w:rPr>
        <w:t>™</w:t>
      </w:r>
      <w:r w:rsidRPr="009D3AEF">
        <w:rPr>
          <w:w w:val="100"/>
          <w:sz w:val="16"/>
          <w:szCs w:val="16"/>
        </w:rPr>
        <w:t xml:space="preserve"> cards restricts the ability to determine non-wild type (ECOFF 8 mg/L) </w:t>
      </w:r>
      <w:r w:rsidRPr="009D3AEF">
        <w:rPr>
          <w:i/>
          <w:iCs/>
          <w:w w:val="100"/>
          <w:sz w:val="16"/>
          <w:szCs w:val="16"/>
        </w:rPr>
        <w:t>E. faecium</w:t>
      </w:r>
    </w:p>
    <w:p w14:paraId="755CD2B2" w14:textId="77777777" w:rsidR="001B77E3" w:rsidRPr="009D3AEF" w:rsidRDefault="00831B59" w:rsidP="000D313F">
      <w:pPr>
        <w:pStyle w:val="Tableandfigurenotes"/>
        <w:tabs>
          <w:tab w:val="clear" w:pos="426"/>
        </w:tabs>
        <w:spacing w:line="240" w:lineRule="auto"/>
        <w:ind w:left="426" w:hanging="426"/>
        <w:rPr>
          <w:w w:val="100"/>
          <w:sz w:val="16"/>
          <w:szCs w:val="16"/>
        </w:rPr>
      </w:pPr>
      <w:r w:rsidRPr="009D3AEF">
        <w:rPr>
          <w:w w:val="100"/>
          <w:sz w:val="16"/>
          <w:szCs w:val="16"/>
        </w:rPr>
        <w:t>##</w:t>
      </w:r>
      <w:r w:rsidR="001B77E3" w:rsidRPr="009D3AEF">
        <w:rPr>
          <w:w w:val="100"/>
          <w:sz w:val="16"/>
          <w:szCs w:val="16"/>
        </w:rPr>
        <w:tab/>
        <w:t xml:space="preserve">The ciprofloxacin concentration range available on the </w:t>
      </w:r>
      <w:proofErr w:type="spellStart"/>
      <w:r w:rsidR="001B77E3" w:rsidRPr="009D3AEF">
        <w:rPr>
          <w:w w:val="100"/>
          <w:sz w:val="16"/>
          <w:szCs w:val="16"/>
        </w:rPr>
        <w:t>Vitek</w:t>
      </w:r>
      <w:proofErr w:type="spellEnd"/>
      <w:r w:rsidR="001B77E3" w:rsidRPr="009D3AEF">
        <w:rPr>
          <w:w w:val="100"/>
          <w:sz w:val="16"/>
          <w:szCs w:val="16"/>
        </w:rPr>
        <w:t xml:space="preserve">® card used restricts the ability to accurately identify susceptible (CLSI/EUCAST) and intermediate (CLSI) categories for </w:t>
      </w:r>
      <w:r w:rsidR="001B77E3" w:rsidRPr="009D3AEF">
        <w:rPr>
          <w:i/>
          <w:w w:val="100"/>
          <w:sz w:val="16"/>
          <w:szCs w:val="16"/>
        </w:rPr>
        <w:t>Salmonella</w:t>
      </w:r>
      <w:r w:rsidR="001B77E3" w:rsidRPr="009D3AEF">
        <w:rPr>
          <w:w w:val="100"/>
          <w:sz w:val="16"/>
          <w:szCs w:val="16"/>
        </w:rPr>
        <w:t xml:space="preserve"> species. Results of MIC strips, where available, were provided</w:t>
      </w:r>
    </w:p>
    <w:p w14:paraId="050BF43F" w14:textId="77777777" w:rsidR="00064568" w:rsidRPr="009D3AEF" w:rsidRDefault="00064568" w:rsidP="000D313F">
      <w:pPr>
        <w:pStyle w:val="Tableandfigurenotes"/>
        <w:tabs>
          <w:tab w:val="clear" w:pos="426"/>
        </w:tabs>
        <w:spacing w:line="240" w:lineRule="auto"/>
        <w:ind w:left="426" w:hanging="426"/>
        <w:rPr>
          <w:w w:val="100"/>
          <w:sz w:val="16"/>
          <w:szCs w:val="16"/>
        </w:rPr>
      </w:pPr>
      <w:r w:rsidRPr="009D3AEF">
        <w:rPr>
          <w:w w:val="100"/>
          <w:sz w:val="16"/>
          <w:szCs w:val="16"/>
        </w:rPr>
        <w:t>***</w:t>
      </w:r>
      <w:r w:rsidRPr="009D3AEF">
        <w:rPr>
          <w:w w:val="100"/>
          <w:sz w:val="16"/>
          <w:szCs w:val="16"/>
        </w:rPr>
        <w:tab/>
        <w:t>Resistance not defined</w:t>
      </w:r>
    </w:p>
    <w:p w14:paraId="36A5D8D9" w14:textId="77777777" w:rsidR="00831B59" w:rsidRPr="009D3AEF" w:rsidRDefault="00064568" w:rsidP="000D313F">
      <w:pPr>
        <w:pStyle w:val="Tableandfigurenotes"/>
        <w:tabs>
          <w:tab w:val="clear" w:pos="426"/>
        </w:tabs>
        <w:spacing w:line="240" w:lineRule="auto"/>
        <w:ind w:left="426" w:hanging="426"/>
        <w:rPr>
          <w:w w:val="100"/>
          <w:sz w:val="16"/>
          <w:szCs w:val="16"/>
        </w:rPr>
      </w:pPr>
      <w:r w:rsidRPr="009D3AEF">
        <w:rPr>
          <w:sz w:val="16"/>
          <w:szCs w:val="16"/>
        </w:rPr>
        <w:t>††</w:t>
      </w:r>
      <w:r w:rsidR="00831B59" w:rsidRPr="009D3AEF">
        <w:rPr>
          <w:w w:val="100"/>
          <w:sz w:val="16"/>
          <w:szCs w:val="16"/>
        </w:rPr>
        <w:tab/>
        <w:t>Mupirocin high-level resistance screen</w:t>
      </w:r>
    </w:p>
    <w:p w14:paraId="137CCD02" w14:textId="77777777" w:rsidR="00831B59" w:rsidRPr="009D3AEF" w:rsidRDefault="00064568" w:rsidP="000D313F">
      <w:pPr>
        <w:spacing w:after="0"/>
        <w:ind w:left="426" w:right="284" w:hanging="426"/>
        <w:rPr>
          <w:sz w:val="16"/>
          <w:szCs w:val="16"/>
        </w:rPr>
      </w:pPr>
      <w:r w:rsidRPr="009D3AEF">
        <w:rPr>
          <w:sz w:val="16"/>
          <w:szCs w:val="16"/>
        </w:rPr>
        <w:t>§§§</w:t>
      </w:r>
      <w:r w:rsidR="00831B59" w:rsidRPr="009D3AEF">
        <w:rPr>
          <w:sz w:val="16"/>
          <w:szCs w:val="16"/>
        </w:rPr>
        <w:tab/>
      </w:r>
      <w:r w:rsidR="00831B59" w:rsidRPr="009D3AEF">
        <w:rPr>
          <w:rFonts w:cs="Arial"/>
          <w:sz w:val="16"/>
          <w:szCs w:val="16"/>
        </w:rPr>
        <w:t xml:space="preserve">The nitrofurantoin ECOFF (32 mg/L, </w:t>
      </w:r>
      <w:r w:rsidR="00831B59" w:rsidRPr="009D3AEF">
        <w:rPr>
          <w:rFonts w:cs="Arial"/>
          <w:i/>
          <w:iCs/>
          <w:sz w:val="16"/>
          <w:szCs w:val="16"/>
        </w:rPr>
        <w:t>E. faecalis</w:t>
      </w:r>
      <w:r w:rsidR="00831B59" w:rsidRPr="009D3AEF">
        <w:rPr>
          <w:rFonts w:cs="Arial"/>
          <w:sz w:val="16"/>
          <w:szCs w:val="16"/>
        </w:rPr>
        <w:t>) was used to distinguish between isolates with and without acquired resistance mechanisms, as breakpoints apply to uncomplicated urinary tract infections only</w:t>
      </w:r>
    </w:p>
    <w:p w14:paraId="422EBA06" w14:textId="79EE1B26" w:rsidR="001B77E3" w:rsidRPr="009D3AEF" w:rsidRDefault="00064568" w:rsidP="002937FD">
      <w:pPr>
        <w:pStyle w:val="Tableandfigurenotes"/>
        <w:tabs>
          <w:tab w:val="clear" w:pos="426"/>
        </w:tabs>
        <w:spacing w:line="240" w:lineRule="auto"/>
        <w:ind w:left="426" w:hanging="426"/>
        <w:rPr>
          <w:w w:val="100"/>
          <w:sz w:val="16"/>
          <w:szCs w:val="16"/>
        </w:rPr>
      </w:pPr>
      <w:r w:rsidRPr="009D3AEF">
        <w:rPr>
          <w:w w:val="100"/>
          <w:sz w:val="16"/>
          <w:szCs w:val="16"/>
        </w:rPr>
        <w:t>###</w:t>
      </w:r>
      <w:r w:rsidR="00EB5535" w:rsidRPr="009D3AEF">
        <w:rPr>
          <w:w w:val="100"/>
          <w:sz w:val="16"/>
          <w:szCs w:val="16"/>
        </w:rPr>
        <w:tab/>
        <w:t>The doxycycline concentration range available on the Phoenix</w:t>
      </w:r>
      <w:r w:rsidR="000067D2" w:rsidRPr="000067D2">
        <w:rPr>
          <w:w w:val="100"/>
          <w:sz w:val="16"/>
          <w:szCs w:val="16"/>
        </w:rPr>
        <w:t>™</w:t>
      </w:r>
      <w:r w:rsidR="00EB5535" w:rsidRPr="009D3AEF">
        <w:rPr>
          <w:w w:val="100"/>
          <w:sz w:val="16"/>
          <w:szCs w:val="16"/>
        </w:rPr>
        <w:t xml:space="preserve"> card used restricts the ability to accurately identify intermediate and resistant (CLSI) categories for enterococci</w:t>
      </w:r>
    </w:p>
    <w:bookmarkEnd w:id="175"/>
    <w:bookmarkEnd w:id="177"/>
    <w:p w14:paraId="02284AB2" w14:textId="77777777" w:rsidR="008F4CE8" w:rsidRDefault="008F4CE8" w:rsidP="00A90795"/>
    <w:p w14:paraId="38123E85" w14:textId="0B7CC779" w:rsidR="00A90795" w:rsidRPr="008D2408" w:rsidRDefault="00A90795" w:rsidP="00A90795">
      <w:pPr>
        <w:rPr>
          <w:rFonts w:eastAsiaTheme="majorEastAsia"/>
        </w:rPr>
      </w:pPr>
      <w:r w:rsidRPr="008D2408">
        <w:br w:type="page"/>
      </w:r>
    </w:p>
    <w:p w14:paraId="2EF54B4F" w14:textId="77777777" w:rsidR="003D6B78" w:rsidRPr="008D2408" w:rsidRDefault="003D6B78" w:rsidP="005A4DCB">
      <w:pPr>
        <w:pStyle w:val="Heading1"/>
        <w:numPr>
          <w:ilvl w:val="0"/>
          <w:numId w:val="10"/>
        </w:numPr>
        <w:tabs>
          <w:tab w:val="left" w:pos="2552"/>
        </w:tabs>
        <w:ind w:left="0" w:firstLine="0"/>
      </w:pPr>
      <w:bookmarkStart w:id="179" w:name="_Toc517714656"/>
      <w:bookmarkStart w:id="180" w:name="_Toc122096324"/>
      <w:r w:rsidRPr="008D2408">
        <w:lastRenderedPageBreak/>
        <w:t>Multiple acquired resistance by species and state or territory</w:t>
      </w:r>
      <w:bookmarkEnd w:id="179"/>
      <w:bookmarkEnd w:id="180"/>
    </w:p>
    <w:p w14:paraId="253FC12E" w14:textId="3C22DF2B" w:rsidR="00011D22" w:rsidRDefault="003D6B78" w:rsidP="00011D22">
      <w:pPr>
        <w:rPr>
          <w:rFonts w:cstheme="minorHAnsi"/>
        </w:rPr>
      </w:pPr>
      <w:r w:rsidRPr="008D2408">
        <w:rPr>
          <w:rFonts w:cstheme="minorHAnsi"/>
        </w:rPr>
        <w:t xml:space="preserve">The most problematic pathogens are those with multiple acquired resistances. </w:t>
      </w:r>
      <w:r w:rsidR="00011D22">
        <w:rPr>
          <w:rFonts w:cstheme="minorHAnsi"/>
        </w:rPr>
        <w:t xml:space="preserve">The </w:t>
      </w:r>
      <w:r w:rsidRPr="008D2408">
        <w:rPr>
          <w:rFonts w:cstheme="minorHAnsi"/>
        </w:rPr>
        <w:t>definition</w:t>
      </w:r>
      <w:r w:rsidR="00011D22">
        <w:rPr>
          <w:rFonts w:cstheme="minorHAnsi"/>
        </w:rPr>
        <w:t xml:space="preserve">s proposed by </w:t>
      </w:r>
      <w:proofErr w:type="spellStart"/>
      <w:r w:rsidR="00011D22">
        <w:rPr>
          <w:rFonts w:cstheme="minorHAnsi"/>
        </w:rPr>
        <w:t>Magiorakos</w:t>
      </w:r>
      <w:proofErr w:type="spellEnd"/>
      <w:r w:rsidR="00011D22">
        <w:rPr>
          <w:rFonts w:cstheme="minorHAnsi"/>
        </w:rPr>
        <w:t xml:space="preserve"> et al.</w:t>
      </w:r>
      <w:r w:rsidR="00011D22">
        <w:rPr>
          <w:rFonts w:cstheme="minorHAnsi"/>
        </w:rPr>
        <w:fldChar w:fldCharType="begin">
          <w:fldData xml:space="preserve">PEVuZE5vdGU+PENpdGU+PEF1dGhvcj5NYWdpb3Jha29zPC9BdXRob3I+PFllYXI+MjAxMjwvWWVh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</w:fldData>
        </w:fldChar>
      </w:r>
      <w:r w:rsidR="0076561E">
        <w:rPr>
          <w:rFonts w:cstheme="minorHAnsi"/>
        </w:rPr>
        <w:instrText xml:space="preserve"> ADDIN EN.CITE </w:instrText>
      </w:r>
      <w:r w:rsidR="0076561E">
        <w:rPr>
          <w:rFonts w:cstheme="minorHAnsi"/>
        </w:rPr>
        <w:fldChar w:fldCharType="begin">
          <w:fldData xml:space="preserve">PEVuZE5vdGU+PENpdGU+PEF1dGhvcj5NYWdpb3Jha29zPC9BdXRob3I+PFllYXI+MjAxMjwvWWVh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</w:fldData>
        </w:fldChar>
      </w:r>
      <w:r w:rsidR="0076561E">
        <w:rPr>
          <w:rFonts w:cstheme="minorHAnsi"/>
        </w:rPr>
        <w:instrText xml:space="preserve"> ADDIN EN.CITE.DATA </w:instrText>
      </w:r>
      <w:r w:rsidR="0076561E">
        <w:rPr>
          <w:rFonts w:cstheme="minorHAnsi"/>
        </w:rPr>
      </w:r>
      <w:r w:rsidR="0076561E">
        <w:rPr>
          <w:rFonts w:cstheme="minorHAnsi"/>
        </w:rPr>
        <w:fldChar w:fldCharType="end"/>
      </w:r>
      <w:r w:rsidR="00011D22">
        <w:rPr>
          <w:rFonts w:cstheme="minorHAnsi"/>
        </w:rPr>
      </w:r>
      <w:r w:rsidR="00011D22">
        <w:rPr>
          <w:rFonts w:cstheme="minorHAnsi"/>
        </w:rPr>
        <w:fldChar w:fldCharType="separate"/>
      </w:r>
      <w:r w:rsidR="0076561E" w:rsidRPr="0076561E">
        <w:rPr>
          <w:rFonts w:cstheme="minorHAnsi"/>
          <w:noProof/>
          <w:vertAlign w:val="superscript"/>
        </w:rPr>
        <w:t>36</w:t>
      </w:r>
      <w:r w:rsidR="00011D22">
        <w:rPr>
          <w:rFonts w:cstheme="minorHAnsi"/>
        </w:rPr>
        <w:fldChar w:fldCharType="end"/>
      </w:r>
      <w:r w:rsidR="00011D22">
        <w:rPr>
          <w:rFonts w:cstheme="minorHAnsi"/>
        </w:rPr>
        <w:t xml:space="preserve"> were applied in this survey, where</w:t>
      </w:r>
      <w:r w:rsidRPr="008D2408">
        <w:rPr>
          <w:rFonts w:cstheme="minorHAnsi"/>
        </w:rPr>
        <w:t xml:space="preserve"> multi</w:t>
      </w:r>
      <w:r w:rsidR="00DB31CD">
        <w:rPr>
          <w:rFonts w:cstheme="minorHAnsi"/>
        </w:rPr>
        <w:t>-</w:t>
      </w:r>
      <w:r w:rsidRPr="008D2408">
        <w:rPr>
          <w:rFonts w:cstheme="minorHAnsi"/>
        </w:rPr>
        <w:t>drug resistance</w:t>
      </w:r>
      <w:r w:rsidR="00011D22">
        <w:rPr>
          <w:rFonts w:cstheme="minorHAnsi"/>
        </w:rPr>
        <w:t xml:space="preserve"> was defined as resistance to one or more agent in three or more antimicrobial categories.</w:t>
      </w:r>
      <w:r w:rsidRPr="008D2408">
        <w:rPr>
          <w:rFonts w:cstheme="minorHAnsi"/>
        </w:rPr>
        <w:t xml:space="preserve"> For each species, antimicrobials were excluded from the count if natural resistance mechanisms</w:t>
      </w:r>
      <w:r w:rsidR="00011D22">
        <w:rPr>
          <w:rFonts w:cstheme="minorHAnsi"/>
        </w:rPr>
        <w:t xml:space="preserve"> are present. </w:t>
      </w:r>
    </w:p>
    <w:p w14:paraId="782C68EA" w14:textId="5AA273C2" w:rsidR="00011D22" w:rsidRPr="008D2408" w:rsidRDefault="00011D22" w:rsidP="00011D22">
      <w:pPr>
        <w:rPr>
          <w:rFonts w:cstheme="minorHAnsi"/>
        </w:rPr>
      </w:pPr>
      <w:r w:rsidRPr="008D2408">
        <w:rPr>
          <w:rFonts w:cstheme="minorHAnsi"/>
        </w:rPr>
        <w:t>Only isolates for which the full range of antimicrobial</w:t>
      </w:r>
      <w:r w:rsidRPr="008D2408">
        <w:rPr>
          <w:rFonts w:cstheme="minorHAnsi"/>
          <w:spacing w:val="-31"/>
        </w:rPr>
        <w:t xml:space="preserve"> </w:t>
      </w:r>
      <w:r w:rsidRPr="008D2408">
        <w:rPr>
          <w:rFonts w:cstheme="minorHAnsi"/>
        </w:rPr>
        <w:t>categories</w:t>
      </w:r>
      <w:r w:rsidRPr="008D2408">
        <w:rPr>
          <w:rFonts w:cstheme="minorHAnsi"/>
          <w:spacing w:val="-31"/>
        </w:rPr>
        <w:t xml:space="preserve"> </w:t>
      </w:r>
      <w:r w:rsidRPr="008D2408">
        <w:rPr>
          <w:rFonts w:cstheme="minorHAnsi"/>
        </w:rPr>
        <w:t>was</w:t>
      </w:r>
      <w:r w:rsidRPr="008D2408">
        <w:rPr>
          <w:rFonts w:cstheme="minorHAnsi"/>
          <w:spacing w:val="-31"/>
        </w:rPr>
        <w:t xml:space="preserve"> </w:t>
      </w:r>
      <w:r w:rsidRPr="008D2408">
        <w:rPr>
          <w:rFonts w:cstheme="minorHAnsi"/>
        </w:rPr>
        <w:t>tested</w:t>
      </w:r>
      <w:r w:rsidRPr="008D2408">
        <w:rPr>
          <w:rFonts w:cstheme="minorHAnsi"/>
          <w:spacing w:val="-31"/>
        </w:rPr>
        <w:t xml:space="preserve"> </w:t>
      </w:r>
      <w:r w:rsidRPr="008D2408">
        <w:rPr>
          <w:rFonts w:cstheme="minorHAnsi"/>
        </w:rPr>
        <w:t>were</w:t>
      </w:r>
      <w:r w:rsidRPr="008D2408">
        <w:rPr>
          <w:rFonts w:cstheme="minorHAnsi"/>
          <w:spacing w:val="-31"/>
        </w:rPr>
        <w:t xml:space="preserve"> </w:t>
      </w:r>
      <w:r w:rsidRPr="008D2408">
        <w:rPr>
          <w:rFonts w:cstheme="minorHAnsi"/>
        </w:rPr>
        <w:t>included for determination of multi-drug</w:t>
      </w:r>
      <w:r w:rsidRPr="008D2408">
        <w:rPr>
          <w:rFonts w:cstheme="minorHAnsi"/>
          <w:spacing w:val="-7"/>
        </w:rPr>
        <w:t xml:space="preserve"> </w:t>
      </w:r>
      <w:r w:rsidRPr="008D2408">
        <w:rPr>
          <w:rFonts w:cstheme="minorHAnsi"/>
        </w:rPr>
        <w:t>resistance. EUCAST breakpoints were primarily used in the analysis.</w:t>
      </w:r>
    </w:p>
    <w:p w14:paraId="0886BA70" w14:textId="021DC2BF" w:rsidR="003D6B78" w:rsidRDefault="003D6B78" w:rsidP="003D6B78">
      <w:pPr>
        <w:rPr>
          <w:rFonts w:cstheme="minorHAnsi"/>
        </w:rPr>
      </w:pPr>
      <w:r w:rsidRPr="008D2408">
        <w:rPr>
          <w:rFonts w:cstheme="minorHAnsi"/>
        </w:rPr>
        <w:t>Tables D1</w:t>
      </w:r>
      <w:r w:rsidR="00D058AC">
        <w:rPr>
          <w:rFonts w:cstheme="minorHAnsi"/>
        </w:rPr>
        <w:t xml:space="preserve"> to </w:t>
      </w:r>
      <w:r w:rsidRPr="008D2408">
        <w:rPr>
          <w:rFonts w:cstheme="minorHAnsi"/>
        </w:rPr>
        <w:t>D1</w:t>
      </w:r>
      <w:r w:rsidR="008C0207" w:rsidRPr="008D2408">
        <w:rPr>
          <w:rFonts w:cstheme="minorHAnsi"/>
        </w:rPr>
        <w:t>0</w:t>
      </w:r>
      <w:r w:rsidRPr="008D2408">
        <w:rPr>
          <w:rFonts w:cstheme="minorHAnsi"/>
        </w:rPr>
        <w:t xml:space="preserve"> show multiple acquired resistances for a number of species. The agents included for each species are listed in the notes after each table. </w:t>
      </w:r>
      <w:r w:rsidR="008804E7" w:rsidRPr="008D2408">
        <w:rPr>
          <w:rFonts w:cstheme="minorHAnsi"/>
        </w:rPr>
        <w:t>EUCAST breakpoints were used throughout the analysis.</w:t>
      </w:r>
    </w:p>
    <w:p w14:paraId="0DDFEF94" w14:textId="77777777" w:rsidR="004A78C3" w:rsidRPr="008D2408" w:rsidRDefault="004A78C3" w:rsidP="003D6B78">
      <w:pPr>
        <w:rPr>
          <w:rFonts w:cstheme="minorHAnsi"/>
        </w:rPr>
      </w:pPr>
    </w:p>
    <w:p w14:paraId="462B3D55" w14:textId="1E0A7671" w:rsidR="004D7372" w:rsidRPr="00947F0D" w:rsidRDefault="004D7372" w:rsidP="00CD685B">
      <w:pPr>
        <w:pStyle w:val="Captions"/>
        <w:tabs>
          <w:tab w:val="left" w:pos="993"/>
        </w:tabs>
      </w:pPr>
      <w:r w:rsidRPr="00947F0D">
        <w:rPr>
          <w:b/>
        </w:rPr>
        <w:t>Table D1:</w:t>
      </w:r>
      <w:r w:rsidRPr="00947F0D">
        <w:tab/>
        <w:t xml:space="preserve">Multiple acquired resistance in </w:t>
      </w:r>
      <w:r w:rsidRPr="00947F0D">
        <w:rPr>
          <w:i/>
        </w:rPr>
        <w:t xml:space="preserve">Acinetobacter </w:t>
      </w:r>
      <w:proofErr w:type="spellStart"/>
      <w:r w:rsidRPr="00947F0D">
        <w:rPr>
          <w:i/>
        </w:rPr>
        <w:t>baumannii</w:t>
      </w:r>
      <w:proofErr w:type="spellEnd"/>
      <w:r w:rsidRPr="00947F0D">
        <w:rPr>
          <w:iCs/>
        </w:rPr>
        <w:t xml:space="preserve"> complex</w:t>
      </w:r>
      <w:r w:rsidRPr="00947F0D">
        <w:t xml:space="preserve">, by state and territory, </w:t>
      </w:r>
      <w:r w:rsidR="00A9706B" w:rsidRPr="00947F0D">
        <w:t xml:space="preserve">AGAR, </w:t>
      </w:r>
      <w:r w:rsidRPr="00947F0D">
        <w:t>20</w:t>
      </w:r>
      <w:r w:rsidR="008804E7" w:rsidRPr="00947F0D">
        <w:t>2</w:t>
      </w:r>
      <w:r w:rsidR="00A9706B" w:rsidRPr="00947F0D">
        <w:t>1</w:t>
      </w:r>
    </w:p>
    <w:tbl>
      <w:tblPr>
        <w:tblStyle w:val="AGAR"/>
        <w:tblW w:w="4854" w:type="pct"/>
        <w:tblLook w:val="01E0" w:firstRow="1" w:lastRow="1" w:firstColumn="1" w:lastColumn="1" w:noHBand="0" w:noVBand="0"/>
      </w:tblPr>
      <w:tblGrid>
        <w:gridCol w:w="1135"/>
        <w:gridCol w:w="1028"/>
        <w:gridCol w:w="1028"/>
        <w:gridCol w:w="1027"/>
        <w:gridCol w:w="1027"/>
        <w:gridCol w:w="1031"/>
        <w:gridCol w:w="1027"/>
        <w:gridCol w:w="1027"/>
        <w:gridCol w:w="1027"/>
      </w:tblGrid>
      <w:tr w:rsidR="004D7372" w:rsidRPr="008D2408" w14:paraId="5164E424" w14:textId="77777777" w:rsidTr="00E90187">
        <w:trPr>
          <w:cnfStyle w:val="100000000000" w:firstRow="1" w:lastRow="0" w:firstColumn="0" w:lastColumn="0" w:oddVBand="0" w:evenVBand="0" w:oddHBand="0" w:evenHBand="0" w:firstRowFirstColumn="0" w:firstRowLastColumn="0" w:lastRowFirstColumn="0" w:lastRowLastColumn="0"/>
          <w:trHeight w:val="510"/>
        </w:trPr>
        <w:tc>
          <w:tcPr>
            <w:tcW w:w="606" w:type="pct"/>
            <w:vMerge w:val="restart"/>
            <w:shd w:val="clear" w:color="auto" w:fill="1178A2" w:themeFill="accent1"/>
          </w:tcPr>
          <w:p w14:paraId="03DCC198" w14:textId="77777777" w:rsidR="004D7372" w:rsidRPr="008D2408" w:rsidRDefault="004D7372" w:rsidP="00E90187">
            <w:pPr>
              <w:pStyle w:val="TableParagraph"/>
              <w:spacing w:before="0"/>
              <w:rPr>
                <w:rFonts w:asciiTheme="minorHAnsi" w:hAnsiTheme="minorHAnsi"/>
                <w:lang w:val="en-AU"/>
              </w:rPr>
            </w:pPr>
            <w:r w:rsidRPr="008D2408">
              <w:rPr>
                <w:rFonts w:asciiTheme="minorHAnsi" w:hAnsiTheme="minorHAnsi"/>
                <w:lang w:val="en-AU"/>
              </w:rPr>
              <w:t>State or territory</w:t>
            </w:r>
          </w:p>
        </w:tc>
        <w:tc>
          <w:tcPr>
            <w:tcW w:w="549" w:type="pct"/>
            <w:shd w:val="clear" w:color="auto" w:fill="1178A2" w:themeFill="accent1"/>
          </w:tcPr>
          <w:p w14:paraId="46FBA448" w14:textId="77777777" w:rsidR="004D7372" w:rsidRPr="008D2408" w:rsidRDefault="004D7372" w:rsidP="00E90187">
            <w:pPr>
              <w:spacing w:after="0"/>
              <w:jc w:val="center"/>
              <w:rPr>
                <w:rFonts w:cstheme="minorHAnsi"/>
                <w:szCs w:val="18"/>
              </w:rPr>
            </w:pPr>
          </w:p>
        </w:tc>
        <w:tc>
          <w:tcPr>
            <w:tcW w:w="2198" w:type="pct"/>
            <w:gridSpan w:val="4"/>
            <w:shd w:val="clear" w:color="auto" w:fill="1178A2" w:themeFill="accent1"/>
          </w:tcPr>
          <w:p w14:paraId="3EDA439C" w14:textId="34043B8A" w:rsidR="004D7372" w:rsidRPr="008D2408" w:rsidRDefault="004D7372" w:rsidP="00E5435C">
            <w:pPr>
              <w:spacing w:after="0"/>
              <w:jc w:val="center"/>
              <w:rPr>
                <w:rFonts w:cstheme="minorHAnsi"/>
                <w:szCs w:val="18"/>
              </w:rPr>
            </w:pPr>
            <w:r w:rsidRPr="008D2408">
              <w:t>Number of categories</w:t>
            </w:r>
            <w:r w:rsidRPr="008D2408">
              <w:br/>
              <w:t>(</w:t>
            </w:r>
            <w:bookmarkStart w:id="181" w:name="_Hlk101350532"/>
            <w:r w:rsidRPr="008D2408">
              <w:t>non-</w:t>
            </w:r>
            <w:r w:rsidR="00E5435C" w:rsidRPr="008D2408">
              <w:t>multidrug</w:t>
            </w:r>
            <w:r w:rsidR="000D0DCD">
              <w:t>-</w:t>
            </w:r>
            <w:r w:rsidR="00E5435C" w:rsidRPr="008D2408">
              <w:t>resistant</w:t>
            </w:r>
            <w:bookmarkEnd w:id="181"/>
            <w:r w:rsidR="00E5435C" w:rsidRPr="008D2408">
              <w:t>)</w:t>
            </w:r>
          </w:p>
        </w:tc>
        <w:tc>
          <w:tcPr>
            <w:tcW w:w="1646" w:type="pct"/>
            <w:gridSpan w:val="3"/>
            <w:shd w:val="clear" w:color="auto" w:fill="1178A2" w:themeFill="accent1"/>
          </w:tcPr>
          <w:p w14:paraId="56608F43" w14:textId="76DD9C0B" w:rsidR="004D7372" w:rsidRPr="008D2408" w:rsidRDefault="004D7372" w:rsidP="00E5435C">
            <w:pPr>
              <w:spacing w:after="0"/>
              <w:jc w:val="center"/>
              <w:rPr>
                <w:rFonts w:cstheme="minorHAnsi"/>
                <w:szCs w:val="18"/>
              </w:rPr>
            </w:pPr>
            <w:r w:rsidRPr="008D2408">
              <w:t>Number of categories</w:t>
            </w:r>
            <w:r w:rsidRPr="008D2408">
              <w:br/>
              <w:t>(</w:t>
            </w:r>
            <w:r w:rsidR="00E5435C" w:rsidRPr="008D2408">
              <w:t>multidrug</w:t>
            </w:r>
            <w:r w:rsidR="000D0DCD">
              <w:t>-</w:t>
            </w:r>
            <w:r w:rsidR="00E5435C" w:rsidRPr="008D2408">
              <w:t>resistant)</w:t>
            </w:r>
          </w:p>
        </w:tc>
      </w:tr>
      <w:tr w:rsidR="004D7372" w:rsidRPr="008D2408" w14:paraId="20E43423" w14:textId="77777777" w:rsidTr="00E90187">
        <w:trPr>
          <w:trHeight w:val="283"/>
        </w:trPr>
        <w:tc>
          <w:tcPr>
            <w:tcW w:w="606" w:type="pct"/>
            <w:vMerge/>
            <w:shd w:val="clear" w:color="auto" w:fill="1178A2" w:themeFill="accent1"/>
          </w:tcPr>
          <w:p w14:paraId="26911B03" w14:textId="77777777" w:rsidR="004D7372" w:rsidRPr="008D2408" w:rsidRDefault="004D7372" w:rsidP="00E90187">
            <w:pPr>
              <w:pStyle w:val="TableParagraph"/>
              <w:spacing w:before="0"/>
              <w:rPr>
                <w:rFonts w:asciiTheme="minorHAnsi" w:hAnsiTheme="minorHAnsi"/>
                <w:color w:val="FFFFFF" w:themeColor="background1"/>
                <w:lang w:val="en-AU"/>
              </w:rPr>
            </w:pPr>
          </w:p>
        </w:tc>
        <w:tc>
          <w:tcPr>
            <w:tcW w:w="549" w:type="pct"/>
            <w:shd w:val="clear" w:color="auto" w:fill="1178A2" w:themeFill="accent1"/>
          </w:tcPr>
          <w:p w14:paraId="27C60514" w14:textId="77777777" w:rsidR="004D7372" w:rsidRPr="008D2408" w:rsidRDefault="004D7372" w:rsidP="00E90187">
            <w:pPr>
              <w:spacing w:after="0"/>
              <w:jc w:val="center"/>
              <w:rPr>
                <w:rFonts w:cstheme="minorHAnsi"/>
                <w:color w:val="FFFFFF" w:themeColor="background1"/>
                <w:szCs w:val="18"/>
              </w:rPr>
            </w:pPr>
            <w:r w:rsidRPr="008D2408">
              <w:rPr>
                <w:b/>
                <w:color w:val="FFFFFF" w:themeColor="background1"/>
              </w:rPr>
              <w:t>Total</w:t>
            </w:r>
          </w:p>
        </w:tc>
        <w:tc>
          <w:tcPr>
            <w:tcW w:w="549" w:type="pct"/>
            <w:shd w:val="clear" w:color="auto" w:fill="1178A2" w:themeFill="accent1"/>
          </w:tcPr>
          <w:p w14:paraId="72BD9293" w14:textId="77777777" w:rsidR="004D7372" w:rsidRPr="008D2408" w:rsidRDefault="004D7372" w:rsidP="00E90187">
            <w:pPr>
              <w:spacing w:after="0"/>
              <w:jc w:val="center"/>
              <w:rPr>
                <w:rFonts w:cstheme="minorHAnsi"/>
                <w:b/>
                <w:color w:val="FFFFFF" w:themeColor="background1"/>
                <w:szCs w:val="18"/>
              </w:rPr>
            </w:pPr>
            <w:r w:rsidRPr="008D2408">
              <w:rPr>
                <w:b/>
                <w:color w:val="FFFFFF" w:themeColor="background1"/>
              </w:rPr>
              <w:t>0</w:t>
            </w:r>
          </w:p>
        </w:tc>
        <w:tc>
          <w:tcPr>
            <w:tcW w:w="549" w:type="pct"/>
            <w:shd w:val="clear" w:color="auto" w:fill="1178A2" w:themeFill="accent1"/>
          </w:tcPr>
          <w:p w14:paraId="6DAD0816" w14:textId="77777777" w:rsidR="004D7372" w:rsidRPr="008D2408" w:rsidRDefault="004D7372" w:rsidP="00E90187">
            <w:pPr>
              <w:spacing w:after="0"/>
              <w:jc w:val="center"/>
              <w:rPr>
                <w:rFonts w:cstheme="minorHAnsi"/>
                <w:b/>
                <w:color w:val="FFFFFF" w:themeColor="background1"/>
                <w:szCs w:val="18"/>
              </w:rPr>
            </w:pPr>
            <w:r w:rsidRPr="008D2408">
              <w:rPr>
                <w:b/>
                <w:color w:val="FFFFFF" w:themeColor="background1"/>
              </w:rPr>
              <w:t>1</w:t>
            </w:r>
          </w:p>
        </w:tc>
        <w:tc>
          <w:tcPr>
            <w:tcW w:w="549" w:type="pct"/>
            <w:shd w:val="clear" w:color="auto" w:fill="1178A2" w:themeFill="accent1"/>
          </w:tcPr>
          <w:p w14:paraId="221C2968" w14:textId="77777777" w:rsidR="004D7372" w:rsidRPr="008D2408" w:rsidRDefault="004D7372" w:rsidP="00E90187">
            <w:pPr>
              <w:spacing w:after="0"/>
              <w:jc w:val="center"/>
              <w:rPr>
                <w:rFonts w:cstheme="minorHAnsi"/>
                <w:b/>
                <w:color w:val="FFFFFF" w:themeColor="background1"/>
                <w:szCs w:val="18"/>
              </w:rPr>
            </w:pPr>
            <w:r w:rsidRPr="008D2408">
              <w:rPr>
                <w:b/>
                <w:color w:val="FFFFFF" w:themeColor="background1"/>
              </w:rPr>
              <w:t>2</w:t>
            </w:r>
          </w:p>
        </w:tc>
        <w:tc>
          <w:tcPr>
            <w:tcW w:w="551" w:type="pct"/>
            <w:shd w:val="clear" w:color="auto" w:fill="1178A2" w:themeFill="accent1"/>
          </w:tcPr>
          <w:p w14:paraId="2D6D4689" w14:textId="77777777" w:rsidR="004D7372" w:rsidRPr="008D2408" w:rsidRDefault="004D7372" w:rsidP="00E90187">
            <w:pPr>
              <w:spacing w:after="0"/>
              <w:jc w:val="center"/>
              <w:rPr>
                <w:rFonts w:cstheme="minorHAnsi"/>
                <w:b/>
                <w:color w:val="FFFFFF" w:themeColor="background1"/>
                <w:szCs w:val="18"/>
              </w:rPr>
            </w:pPr>
            <w:r w:rsidRPr="008D2408">
              <w:rPr>
                <w:b/>
                <w:color w:val="FFFFFF" w:themeColor="background1"/>
              </w:rPr>
              <w:t>%</w:t>
            </w:r>
          </w:p>
        </w:tc>
        <w:tc>
          <w:tcPr>
            <w:tcW w:w="549" w:type="pct"/>
            <w:shd w:val="clear" w:color="auto" w:fill="1178A2" w:themeFill="accent1"/>
          </w:tcPr>
          <w:p w14:paraId="5437C1BF" w14:textId="77777777" w:rsidR="004D7372" w:rsidRPr="008D2408" w:rsidRDefault="004D7372" w:rsidP="00E90187">
            <w:pPr>
              <w:spacing w:after="0"/>
              <w:jc w:val="center"/>
              <w:rPr>
                <w:rFonts w:cstheme="minorHAnsi"/>
                <w:b/>
                <w:color w:val="FFFFFF" w:themeColor="background1"/>
                <w:szCs w:val="18"/>
              </w:rPr>
            </w:pPr>
            <w:r w:rsidRPr="008D2408">
              <w:rPr>
                <w:rFonts w:cstheme="minorHAnsi"/>
                <w:b/>
                <w:color w:val="FFFFFF" w:themeColor="background1"/>
                <w:szCs w:val="18"/>
              </w:rPr>
              <w:t>3</w:t>
            </w:r>
          </w:p>
        </w:tc>
        <w:tc>
          <w:tcPr>
            <w:tcW w:w="549" w:type="pct"/>
            <w:shd w:val="clear" w:color="auto" w:fill="1178A2" w:themeFill="accent1"/>
          </w:tcPr>
          <w:p w14:paraId="7A109D44" w14:textId="77777777" w:rsidR="004D7372" w:rsidRPr="008D2408" w:rsidRDefault="004D7372" w:rsidP="00E90187">
            <w:pPr>
              <w:spacing w:after="0"/>
              <w:jc w:val="center"/>
              <w:rPr>
                <w:rFonts w:cstheme="minorHAnsi"/>
                <w:b/>
                <w:color w:val="FFFFFF" w:themeColor="background1"/>
                <w:szCs w:val="18"/>
              </w:rPr>
            </w:pPr>
            <w:r w:rsidRPr="008D2408">
              <w:rPr>
                <w:rFonts w:cstheme="minorHAnsi"/>
                <w:b/>
                <w:color w:val="FFFFFF" w:themeColor="background1"/>
                <w:szCs w:val="18"/>
              </w:rPr>
              <w:t>4</w:t>
            </w:r>
          </w:p>
        </w:tc>
        <w:tc>
          <w:tcPr>
            <w:tcW w:w="549" w:type="pct"/>
            <w:shd w:val="clear" w:color="auto" w:fill="1178A2" w:themeFill="accent1"/>
          </w:tcPr>
          <w:p w14:paraId="6A6E3495" w14:textId="77777777" w:rsidR="004D7372" w:rsidRPr="008D2408" w:rsidRDefault="004D7372" w:rsidP="00E90187">
            <w:pPr>
              <w:spacing w:after="0"/>
              <w:jc w:val="center"/>
              <w:rPr>
                <w:rFonts w:cstheme="minorHAnsi"/>
                <w:b/>
                <w:color w:val="FFFFFF" w:themeColor="background1"/>
                <w:szCs w:val="18"/>
              </w:rPr>
            </w:pPr>
            <w:r w:rsidRPr="008D2408">
              <w:rPr>
                <w:rFonts w:cstheme="minorHAnsi"/>
                <w:b/>
                <w:color w:val="FFFFFF" w:themeColor="background1"/>
                <w:szCs w:val="18"/>
              </w:rPr>
              <w:t>%</w:t>
            </w:r>
          </w:p>
        </w:tc>
      </w:tr>
      <w:tr w:rsidR="00A9706B" w:rsidRPr="008D2408" w14:paraId="69034947" w14:textId="77777777" w:rsidTr="00E90187">
        <w:trPr>
          <w:trHeight w:val="283"/>
        </w:trPr>
        <w:tc>
          <w:tcPr>
            <w:tcW w:w="606" w:type="pct"/>
          </w:tcPr>
          <w:p w14:paraId="6DB0EDCA" w14:textId="77777777" w:rsidR="00A9706B" w:rsidRPr="008D2408" w:rsidRDefault="00A9706B" w:rsidP="00A9706B">
            <w:pPr>
              <w:pStyle w:val="TableParagraph"/>
              <w:spacing w:before="0"/>
              <w:rPr>
                <w:rFonts w:asciiTheme="minorHAnsi" w:hAnsiTheme="minorHAnsi"/>
                <w:lang w:val="en-AU"/>
              </w:rPr>
            </w:pPr>
            <w:r w:rsidRPr="008D2408">
              <w:rPr>
                <w:rFonts w:asciiTheme="minorHAnsi" w:hAnsiTheme="minorHAnsi"/>
                <w:lang w:val="en-AU"/>
              </w:rPr>
              <w:t>NSW</w:t>
            </w:r>
          </w:p>
        </w:tc>
        <w:tc>
          <w:tcPr>
            <w:tcW w:w="549" w:type="pct"/>
          </w:tcPr>
          <w:p w14:paraId="379F5EBC" w14:textId="2DF722F6" w:rsidR="00A9706B" w:rsidRPr="008D2408" w:rsidRDefault="00A9706B" w:rsidP="00A9706B">
            <w:pPr>
              <w:spacing w:after="0"/>
              <w:jc w:val="center"/>
            </w:pPr>
            <w:r>
              <w:rPr>
                <w:rFonts w:cs="Arial"/>
                <w:color w:val="000000"/>
                <w:szCs w:val="18"/>
              </w:rPr>
              <w:t>10</w:t>
            </w:r>
          </w:p>
        </w:tc>
        <w:tc>
          <w:tcPr>
            <w:tcW w:w="549" w:type="pct"/>
          </w:tcPr>
          <w:p w14:paraId="780231FA" w14:textId="45D996C8" w:rsidR="00A9706B" w:rsidRPr="008D2408" w:rsidRDefault="00A9706B" w:rsidP="00A9706B">
            <w:pPr>
              <w:spacing w:after="0"/>
              <w:jc w:val="center"/>
            </w:pPr>
            <w:r>
              <w:rPr>
                <w:rFonts w:cs="Arial"/>
                <w:color w:val="000000"/>
                <w:szCs w:val="18"/>
              </w:rPr>
              <w:t>10</w:t>
            </w:r>
          </w:p>
        </w:tc>
        <w:tc>
          <w:tcPr>
            <w:tcW w:w="549" w:type="pct"/>
          </w:tcPr>
          <w:p w14:paraId="0744424E" w14:textId="389D3EC3" w:rsidR="00A9706B" w:rsidRPr="008D2408" w:rsidRDefault="00A9706B" w:rsidP="00A9706B">
            <w:pPr>
              <w:spacing w:after="0"/>
              <w:jc w:val="center"/>
            </w:pPr>
            <w:r>
              <w:rPr>
                <w:rFonts w:cs="Arial"/>
                <w:color w:val="000000"/>
                <w:szCs w:val="18"/>
              </w:rPr>
              <w:t>0</w:t>
            </w:r>
          </w:p>
        </w:tc>
        <w:tc>
          <w:tcPr>
            <w:tcW w:w="549" w:type="pct"/>
          </w:tcPr>
          <w:p w14:paraId="60B04ED3" w14:textId="00D6453D" w:rsidR="00A9706B" w:rsidRPr="008D2408" w:rsidRDefault="00A9706B" w:rsidP="00A9706B">
            <w:pPr>
              <w:spacing w:after="0"/>
              <w:jc w:val="center"/>
            </w:pPr>
            <w:r>
              <w:rPr>
                <w:rFonts w:cs="Arial"/>
                <w:color w:val="000000"/>
                <w:szCs w:val="18"/>
              </w:rPr>
              <w:t>0</w:t>
            </w:r>
          </w:p>
        </w:tc>
        <w:tc>
          <w:tcPr>
            <w:tcW w:w="551" w:type="pct"/>
          </w:tcPr>
          <w:p w14:paraId="66CCE019" w14:textId="015167BE" w:rsidR="00A9706B" w:rsidRPr="008D2408" w:rsidRDefault="00A9706B" w:rsidP="00A9706B">
            <w:pPr>
              <w:spacing w:after="0"/>
              <w:jc w:val="center"/>
            </w:pPr>
            <w:r>
              <w:rPr>
                <w:rFonts w:cs="Arial"/>
                <w:color w:val="000000"/>
                <w:szCs w:val="18"/>
              </w:rPr>
              <w:t>–*</w:t>
            </w:r>
          </w:p>
        </w:tc>
        <w:tc>
          <w:tcPr>
            <w:tcW w:w="549" w:type="pct"/>
          </w:tcPr>
          <w:p w14:paraId="5CBE0B0D" w14:textId="0E1C5780" w:rsidR="00A9706B" w:rsidRPr="008D2408" w:rsidRDefault="00A9706B" w:rsidP="00A9706B">
            <w:pPr>
              <w:spacing w:after="0"/>
              <w:jc w:val="center"/>
            </w:pPr>
            <w:r>
              <w:rPr>
                <w:rFonts w:cs="Arial"/>
                <w:color w:val="000000"/>
                <w:szCs w:val="18"/>
              </w:rPr>
              <w:t>0</w:t>
            </w:r>
          </w:p>
        </w:tc>
        <w:tc>
          <w:tcPr>
            <w:tcW w:w="549" w:type="pct"/>
          </w:tcPr>
          <w:p w14:paraId="01BAE81D" w14:textId="1995D0D8" w:rsidR="00A9706B" w:rsidRPr="008D2408" w:rsidRDefault="00A9706B" w:rsidP="00A9706B">
            <w:pPr>
              <w:spacing w:after="0"/>
              <w:jc w:val="center"/>
            </w:pPr>
            <w:r>
              <w:rPr>
                <w:rFonts w:cs="Arial"/>
                <w:color w:val="000000"/>
                <w:szCs w:val="18"/>
              </w:rPr>
              <w:t>0</w:t>
            </w:r>
          </w:p>
        </w:tc>
        <w:tc>
          <w:tcPr>
            <w:tcW w:w="549" w:type="pct"/>
          </w:tcPr>
          <w:p w14:paraId="7A6753B5" w14:textId="109660EE" w:rsidR="00A9706B" w:rsidRPr="008D2408" w:rsidRDefault="00A9706B" w:rsidP="00A9706B">
            <w:pPr>
              <w:spacing w:after="0"/>
              <w:jc w:val="center"/>
            </w:pPr>
            <w:r>
              <w:rPr>
                <w:rFonts w:cs="Arial"/>
                <w:color w:val="000000"/>
                <w:szCs w:val="18"/>
              </w:rPr>
              <w:t>–*</w:t>
            </w:r>
          </w:p>
        </w:tc>
      </w:tr>
      <w:tr w:rsidR="00A9706B" w:rsidRPr="008D2408" w14:paraId="444443C1" w14:textId="77777777" w:rsidTr="00E90187">
        <w:trPr>
          <w:trHeight w:val="283"/>
        </w:trPr>
        <w:tc>
          <w:tcPr>
            <w:tcW w:w="606" w:type="pct"/>
          </w:tcPr>
          <w:p w14:paraId="3E1F29BF" w14:textId="77777777" w:rsidR="00A9706B" w:rsidRPr="008D2408" w:rsidRDefault="00A9706B" w:rsidP="00A9706B">
            <w:pPr>
              <w:pStyle w:val="TableParagraph"/>
              <w:spacing w:before="0"/>
              <w:rPr>
                <w:rFonts w:asciiTheme="minorHAnsi" w:hAnsiTheme="minorHAnsi"/>
                <w:lang w:val="en-AU"/>
              </w:rPr>
            </w:pPr>
            <w:r w:rsidRPr="008D2408">
              <w:rPr>
                <w:rFonts w:asciiTheme="minorHAnsi" w:hAnsiTheme="minorHAnsi"/>
                <w:lang w:val="en-AU"/>
              </w:rPr>
              <w:t>Vic</w:t>
            </w:r>
          </w:p>
        </w:tc>
        <w:tc>
          <w:tcPr>
            <w:tcW w:w="549" w:type="pct"/>
          </w:tcPr>
          <w:p w14:paraId="4C914F04" w14:textId="5300C330" w:rsidR="00A9706B" w:rsidRPr="008D2408" w:rsidRDefault="00A9706B" w:rsidP="00A9706B">
            <w:pPr>
              <w:spacing w:after="0"/>
              <w:jc w:val="center"/>
            </w:pPr>
            <w:r>
              <w:rPr>
                <w:rFonts w:cs="Arial"/>
                <w:color w:val="000000"/>
                <w:szCs w:val="18"/>
              </w:rPr>
              <w:t>9</w:t>
            </w:r>
          </w:p>
        </w:tc>
        <w:tc>
          <w:tcPr>
            <w:tcW w:w="549" w:type="pct"/>
          </w:tcPr>
          <w:p w14:paraId="7D9122FE" w14:textId="25C4F61E" w:rsidR="00A9706B" w:rsidRPr="008D2408" w:rsidRDefault="00A9706B" w:rsidP="00A9706B">
            <w:pPr>
              <w:spacing w:after="0"/>
              <w:jc w:val="center"/>
            </w:pPr>
            <w:r>
              <w:rPr>
                <w:rFonts w:cs="Arial"/>
                <w:color w:val="000000"/>
                <w:szCs w:val="18"/>
              </w:rPr>
              <w:t>8</w:t>
            </w:r>
          </w:p>
        </w:tc>
        <w:tc>
          <w:tcPr>
            <w:tcW w:w="549" w:type="pct"/>
          </w:tcPr>
          <w:p w14:paraId="43F8629C" w14:textId="1E6786BB" w:rsidR="00A9706B" w:rsidRPr="008D2408" w:rsidRDefault="00A9706B" w:rsidP="00A9706B">
            <w:pPr>
              <w:spacing w:after="0"/>
              <w:jc w:val="center"/>
            </w:pPr>
            <w:r>
              <w:rPr>
                <w:rFonts w:cs="Arial"/>
                <w:color w:val="000000"/>
                <w:szCs w:val="18"/>
              </w:rPr>
              <w:t>0</w:t>
            </w:r>
          </w:p>
        </w:tc>
        <w:tc>
          <w:tcPr>
            <w:tcW w:w="549" w:type="pct"/>
          </w:tcPr>
          <w:p w14:paraId="2AEBC9B9" w14:textId="4F42CE66" w:rsidR="00A9706B" w:rsidRPr="008D2408" w:rsidRDefault="00A9706B" w:rsidP="00A9706B">
            <w:pPr>
              <w:spacing w:after="0"/>
              <w:jc w:val="center"/>
            </w:pPr>
            <w:r>
              <w:rPr>
                <w:rFonts w:cs="Arial"/>
                <w:color w:val="000000"/>
                <w:szCs w:val="18"/>
              </w:rPr>
              <w:t>1</w:t>
            </w:r>
          </w:p>
        </w:tc>
        <w:tc>
          <w:tcPr>
            <w:tcW w:w="551" w:type="pct"/>
          </w:tcPr>
          <w:p w14:paraId="32A689E3" w14:textId="5F930B28" w:rsidR="00A9706B" w:rsidRPr="008D2408" w:rsidRDefault="00A9706B" w:rsidP="00A9706B">
            <w:pPr>
              <w:spacing w:after="0"/>
              <w:jc w:val="center"/>
            </w:pPr>
            <w:r>
              <w:rPr>
                <w:rFonts w:cs="Arial"/>
                <w:color w:val="000000"/>
                <w:szCs w:val="18"/>
              </w:rPr>
              <w:t>–*</w:t>
            </w:r>
          </w:p>
        </w:tc>
        <w:tc>
          <w:tcPr>
            <w:tcW w:w="549" w:type="pct"/>
          </w:tcPr>
          <w:p w14:paraId="3A048E79" w14:textId="0E988687" w:rsidR="00A9706B" w:rsidRPr="008D2408" w:rsidRDefault="00A9706B" w:rsidP="00A9706B">
            <w:pPr>
              <w:spacing w:after="0"/>
              <w:jc w:val="center"/>
            </w:pPr>
            <w:r>
              <w:rPr>
                <w:rFonts w:cs="Arial"/>
                <w:color w:val="000000"/>
                <w:szCs w:val="18"/>
              </w:rPr>
              <w:t>0</w:t>
            </w:r>
          </w:p>
        </w:tc>
        <w:tc>
          <w:tcPr>
            <w:tcW w:w="549" w:type="pct"/>
          </w:tcPr>
          <w:p w14:paraId="5BDA9CF6" w14:textId="653F9ECC" w:rsidR="00A9706B" w:rsidRPr="008D2408" w:rsidRDefault="00A9706B" w:rsidP="00A9706B">
            <w:pPr>
              <w:spacing w:after="0"/>
              <w:jc w:val="center"/>
            </w:pPr>
            <w:r>
              <w:rPr>
                <w:rFonts w:cs="Arial"/>
                <w:color w:val="000000"/>
                <w:szCs w:val="18"/>
              </w:rPr>
              <w:t>0</w:t>
            </w:r>
          </w:p>
        </w:tc>
        <w:tc>
          <w:tcPr>
            <w:tcW w:w="549" w:type="pct"/>
          </w:tcPr>
          <w:p w14:paraId="6CC45D82" w14:textId="44A026E1" w:rsidR="00A9706B" w:rsidRPr="008D2408" w:rsidRDefault="00A9706B" w:rsidP="00A9706B">
            <w:pPr>
              <w:spacing w:after="0"/>
              <w:jc w:val="center"/>
            </w:pPr>
            <w:r>
              <w:rPr>
                <w:rFonts w:cs="Arial"/>
                <w:color w:val="000000"/>
                <w:szCs w:val="18"/>
              </w:rPr>
              <w:t>–*</w:t>
            </w:r>
          </w:p>
        </w:tc>
      </w:tr>
      <w:tr w:rsidR="00A9706B" w:rsidRPr="008D2408" w14:paraId="53D13DD9" w14:textId="77777777" w:rsidTr="00E90187">
        <w:trPr>
          <w:trHeight w:val="283"/>
        </w:trPr>
        <w:tc>
          <w:tcPr>
            <w:tcW w:w="606" w:type="pct"/>
          </w:tcPr>
          <w:p w14:paraId="09E822F3" w14:textId="77777777" w:rsidR="00A9706B" w:rsidRPr="008D2408" w:rsidRDefault="00A9706B" w:rsidP="00A9706B">
            <w:pPr>
              <w:pStyle w:val="TableParagraph"/>
              <w:spacing w:before="0"/>
              <w:rPr>
                <w:rFonts w:asciiTheme="minorHAnsi" w:hAnsiTheme="minorHAnsi"/>
                <w:lang w:val="en-AU"/>
              </w:rPr>
            </w:pPr>
            <w:r w:rsidRPr="008D2408">
              <w:rPr>
                <w:rFonts w:asciiTheme="minorHAnsi" w:hAnsiTheme="minorHAnsi"/>
                <w:lang w:val="en-AU"/>
              </w:rPr>
              <w:t>Qld</w:t>
            </w:r>
          </w:p>
        </w:tc>
        <w:tc>
          <w:tcPr>
            <w:tcW w:w="549" w:type="pct"/>
          </w:tcPr>
          <w:p w14:paraId="299183F8" w14:textId="5DEC3097" w:rsidR="00A9706B" w:rsidRPr="008D2408" w:rsidRDefault="00A9706B" w:rsidP="00A9706B">
            <w:pPr>
              <w:spacing w:after="0"/>
              <w:jc w:val="center"/>
            </w:pPr>
            <w:r>
              <w:rPr>
                <w:rFonts w:cs="Arial"/>
                <w:color w:val="000000"/>
                <w:szCs w:val="18"/>
              </w:rPr>
              <w:t>1</w:t>
            </w:r>
          </w:p>
        </w:tc>
        <w:tc>
          <w:tcPr>
            <w:tcW w:w="549" w:type="pct"/>
          </w:tcPr>
          <w:p w14:paraId="4E8083B4" w14:textId="29F9F579" w:rsidR="00A9706B" w:rsidRPr="008D2408" w:rsidRDefault="00A9706B" w:rsidP="00A9706B">
            <w:pPr>
              <w:spacing w:after="0"/>
              <w:jc w:val="center"/>
            </w:pPr>
            <w:r>
              <w:rPr>
                <w:rFonts w:cs="Arial"/>
                <w:color w:val="000000"/>
                <w:szCs w:val="18"/>
              </w:rPr>
              <w:t>1</w:t>
            </w:r>
          </w:p>
        </w:tc>
        <w:tc>
          <w:tcPr>
            <w:tcW w:w="549" w:type="pct"/>
          </w:tcPr>
          <w:p w14:paraId="33497C97" w14:textId="589D321C" w:rsidR="00A9706B" w:rsidRPr="008D2408" w:rsidRDefault="00A9706B" w:rsidP="00A9706B">
            <w:pPr>
              <w:spacing w:after="0"/>
              <w:jc w:val="center"/>
            </w:pPr>
            <w:r>
              <w:rPr>
                <w:rFonts w:cs="Arial"/>
                <w:color w:val="000000"/>
                <w:szCs w:val="18"/>
              </w:rPr>
              <w:t>0</w:t>
            </w:r>
          </w:p>
        </w:tc>
        <w:tc>
          <w:tcPr>
            <w:tcW w:w="549" w:type="pct"/>
          </w:tcPr>
          <w:p w14:paraId="253D6B6C" w14:textId="66E9E7EF" w:rsidR="00A9706B" w:rsidRPr="008D2408" w:rsidRDefault="00A9706B" w:rsidP="00A9706B">
            <w:pPr>
              <w:spacing w:after="0"/>
              <w:jc w:val="center"/>
            </w:pPr>
            <w:r>
              <w:rPr>
                <w:rFonts w:cs="Arial"/>
                <w:color w:val="000000"/>
                <w:szCs w:val="18"/>
              </w:rPr>
              <w:t>0</w:t>
            </w:r>
          </w:p>
        </w:tc>
        <w:tc>
          <w:tcPr>
            <w:tcW w:w="551" w:type="pct"/>
          </w:tcPr>
          <w:p w14:paraId="404EDB69" w14:textId="0CE5198D" w:rsidR="00A9706B" w:rsidRPr="008D2408" w:rsidRDefault="00A9706B" w:rsidP="00A9706B">
            <w:pPr>
              <w:spacing w:after="0"/>
              <w:jc w:val="center"/>
            </w:pPr>
            <w:r>
              <w:rPr>
                <w:rFonts w:cs="Arial"/>
                <w:color w:val="000000"/>
                <w:szCs w:val="18"/>
              </w:rPr>
              <w:t>–*</w:t>
            </w:r>
          </w:p>
        </w:tc>
        <w:tc>
          <w:tcPr>
            <w:tcW w:w="549" w:type="pct"/>
          </w:tcPr>
          <w:p w14:paraId="2C44286F" w14:textId="67FFB586" w:rsidR="00A9706B" w:rsidRPr="008D2408" w:rsidRDefault="00A9706B" w:rsidP="00A9706B">
            <w:pPr>
              <w:spacing w:after="0"/>
              <w:jc w:val="center"/>
            </w:pPr>
            <w:r>
              <w:rPr>
                <w:rFonts w:cs="Arial"/>
                <w:color w:val="000000"/>
                <w:szCs w:val="18"/>
              </w:rPr>
              <w:t>0</w:t>
            </w:r>
          </w:p>
        </w:tc>
        <w:tc>
          <w:tcPr>
            <w:tcW w:w="549" w:type="pct"/>
          </w:tcPr>
          <w:p w14:paraId="4DCFE345" w14:textId="562483BA" w:rsidR="00A9706B" w:rsidRPr="008D2408" w:rsidRDefault="00A9706B" w:rsidP="00A9706B">
            <w:pPr>
              <w:spacing w:after="0"/>
              <w:jc w:val="center"/>
            </w:pPr>
            <w:r>
              <w:rPr>
                <w:rFonts w:cs="Arial"/>
                <w:color w:val="000000"/>
                <w:szCs w:val="18"/>
              </w:rPr>
              <w:t>0</w:t>
            </w:r>
          </w:p>
        </w:tc>
        <w:tc>
          <w:tcPr>
            <w:tcW w:w="549" w:type="pct"/>
          </w:tcPr>
          <w:p w14:paraId="3B4EA9B4" w14:textId="5A8B891F" w:rsidR="00A9706B" w:rsidRPr="008D2408" w:rsidRDefault="00A9706B" w:rsidP="00A9706B">
            <w:pPr>
              <w:spacing w:after="0"/>
              <w:jc w:val="center"/>
            </w:pPr>
            <w:r>
              <w:rPr>
                <w:rFonts w:cs="Arial"/>
                <w:color w:val="000000"/>
                <w:szCs w:val="18"/>
              </w:rPr>
              <w:t>–*</w:t>
            </w:r>
          </w:p>
        </w:tc>
      </w:tr>
      <w:tr w:rsidR="00A9706B" w:rsidRPr="008D2408" w14:paraId="580726F4" w14:textId="77777777" w:rsidTr="00E90187">
        <w:trPr>
          <w:trHeight w:val="283"/>
        </w:trPr>
        <w:tc>
          <w:tcPr>
            <w:tcW w:w="606" w:type="pct"/>
          </w:tcPr>
          <w:p w14:paraId="1D3E9769" w14:textId="77777777" w:rsidR="00A9706B" w:rsidRPr="008D2408" w:rsidRDefault="00A9706B" w:rsidP="00A9706B">
            <w:pPr>
              <w:pStyle w:val="TableParagraph"/>
              <w:spacing w:before="0"/>
              <w:rPr>
                <w:rFonts w:asciiTheme="minorHAnsi" w:hAnsiTheme="minorHAnsi"/>
                <w:lang w:val="en-AU"/>
              </w:rPr>
            </w:pPr>
            <w:r w:rsidRPr="008D2408">
              <w:rPr>
                <w:rFonts w:asciiTheme="minorHAnsi" w:hAnsiTheme="minorHAnsi"/>
                <w:lang w:val="en-AU"/>
              </w:rPr>
              <w:t>SA</w:t>
            </w:r>
          </w:p>
        </w:tc>
        <w:tc>
          <w:tcPr>
            <w:tcW w:w="549" w:type="pct"/>
          </w:tcPr>
          <w:p w14:paraId="05434800" w14:textId="6093F618" w:rsidR="00A9706B" w:rsidRPr="008D2408" w:rsidRDefault="00A9706B" w:rsidP="00A9706B">
            <w:pPr>
              <w:spacing w:after="0"/>
              <w:jc w:val="center"/>
            </w:pPr>
            <w:r>
              <w:rPr>
                <w:rFonts w:cs="Arial"/>
                <w:color w:val="000000"/>
                <w:szCs w:val="18"/>
              </w:rPr>
              <w:t>2</w:t>
            </w:r>
          </w:p>
        </w:tc>
        <w:tc>
          <w:tcPr>
            <w:tcW w:w="549" w:type="pct"/>
          </w:tcPr>
          <w:p w14:paraId="012DEBF7" w14:textId="7B81533D" w:rsidR="00A9706B" w:rsidRPr="008D2408" w:rsidRDefault="00A9706B" w:rsidP="00A9706B">
            <w:pPr>
              <w:spacing w:after="0"/>
              <w:jc w:val="center"/>
            </w:pPr>
            <w:r>
              <w:rPr>
                <w:rFonts w:cs="Arial"/>
                <w:color w:val="000000"/>
                <w:szCs w:val="18"/>
              </w:rPr>
              <w:t>2</w:t>
            </w:r>
          </w:p>
        </w:tc>
        <w:tc>
          <w:tcPr>
            <w:tcW w:w="549" w:type="pct"/>
          </w:tcPr>
          <w:p w14:paraId="59C20C8A" w14:textId="1B4940CB" w:rsidR="00A9706B" w:rsidRPr="008D2408" w:rsidRDefault="00A9706B" w:rsidP="00A9706B">
            <w:pPr>
              <w:spacing w:after="0"/>
              <w:jc w:val="center"/>
            </w:pPr>
            <w:r>
              <w:rPr>
                <w:rFonts w:cs="Arial"/>
                <w:color w:val="000000"/>
                <w:szCs w:val="18"/>
              </w:rPr>
              <w:t>0</w:t>
            </w:r>
          </w:p>
        </w:tc>
        <w:tc>
          <w:tcPr>
            <w:tcW w:w="549" w:type="pct"/>
          </w:tcPr>
          <w:p w14:paraId="0467F19D" w14:textId="235325E7" w:rsidR="00A9706B" w:rsidRPr="008D2408" w:rsidRDefault="00A9706B" w:rsidP="00A9706B">
            <w:pPr>
              <w:spacing w:after="0"/>
              <w:jc w:val="center"/>
            </w:pPr>
            <w:r>
              <w:rPr>
                <w:rFonts w:cs="Arial"/>
                <w:color w:val="000000"/>
                <w:szCs w:val="18"/>
              </w:rPr>
              <w:t>0</w:t>
            </w:r>
          </w:p>
        </w:tc>
        <w:tc>
          <w:tcPr>
            <w:tcW w:w="551" w:type="pct"/>
          </w:tcPr>
          <w:p w14:paraId="22ACCD0F" w14:textId="3FAB57A9" w:rsidR="00A9706B" w:rsidRPr="008D2408" w:rsidRDefault="00A9706B" w:rsidP="00A9706B">
            <w:pPr>
              <w:spacing w:after="0"/>
              <w:jc w:val="center"/>
            </w:pPr>
            <w:r>
              <w:rPr>
                <w:rFonts w:cs="Arial"/>
                <w:color w:val="000000"/>
                <w:szCs w:val="18"/>
              </w:rPr>
              <w:t>–*</w:t>
            </w:r>
          </w:p>
        </w:tc>
        <w:tc>
          <w:tcPr>
            <w:tcW w:w="549" w:type="pct"/>
          </w:tcPr>
          <w:p w14:paraId="5A4374B1" w14:textId="05CC7559" w:rsidR="00A9706B" w:rsidRPr="008D2408" w:rsidRDefault="00A9706B" w:rsidP="00A9706B">
            <w:pPr>
              <w:spacing w:after="0"/>
              <w:jc w:val="center"/>
            </w:pPr>
            <w:r>
              <w:rPr>
                <w:rFonts w:cs="Arial"/>
                <w:color w:val="000000"/>
                <w:szCs w:val="18"/>
              </w:rPr>
              <w:t>0</w:t>
            </w:r>
          </w:p>
        </w:tc>
        <w:tc>
          <w:tcPr>
            <w:tcW w:w="549" w:type="pct"/>
          </w:tcPr>
          <w:p w14:paraId="68E085A3" w14:textId="1ABDA5F0" w:rsidR="00A9706B" w:rsidRPr="008D2408" w:rsidRDefault="00A9706B" w:rsidP="00A9706B">
            <w:pPr>
              <w:spacing w:after="0"/>
              <w:jc w:val="center"/>
            </w:pPr>
            <w:r>
              <w:rPr>
                <w:rFonts w:cs="Arial"/>
                <w:color w:val="000000"/>
                <w:szCs w:val="18"/>
              </w:rPr>
              <w:t>0</w:t>
            </w:r>
          </w:p>
        </w:tc>
        <w:tc>
          <w:tcPr>
            <w:tcW w:w="549" w:type="pct"/>
          </w:tcPr>
          <w:p w14:paraId="0873A82B" w14:textId="50D9052A" w:rsidR="00A9706B" w:rsidRPr="008D2408" w:rsidRDefault="00A9706B" w:rsidP="00A9706B">
            <w:pPr>
              <w:spacing w:after="0"/>
              <w:jc w:val="center"/>
            </w:pPr>
            <w:r>
              <w:rPr>
                <w:rFonts w:cs="Arial"/>
                <w:color w:val="000000"/>
                <w:szCs w:val="18"/>
              </w:rPr>
              <w:t>–*</w:t>
            </w:r>
          </w:p>
        </w:tc>
      </w:tr>
      <w:tr w:rsidR="00A9706B" w:rsidRPr="008D2408" w14:paraId="272F457F" w14:textId="77777777" w:rsidTr="00E90187">
        <w:trPr>
          <w:trHeight w:val="283"/>
        </w:trPr>
        <w:tc>
          <w:tcPr>
            <w:tcW w:w="606" w:type="pct"/>
          </w:tcPr>
          <w:p w14:paraId="256E345C" w14:textId="77777777" w:rsidR="00A9706B" w:rsidRPr="008D2408" w:rsidRDefault="00A9706B" w:rsidP="00A9706B">
            <w:pPr>
              <w:pStyle w:val="TableParagraph"/>
              <w:spacing w:before="0"/>
              <w:rPr>
                <w:rFonts w:asciiTheme="minorHAnsi" w:hAnsiTheme="minorHAnsi"/>
                <w:lang w:val="en-AU"/>
              </w:rPr>
            </w:pPr>
            <w:r w:rsidRPr="008D2408">
              <w:rPr>
                <w:rFonts w:asciiTheme="minorHAnsi" w:hAnsiTheme="minorHAnsi"/>
                <w:lang w:val="en-AU"/>
              </w:rPr>
              <w:t>WA</w:t>
            </w:r>
          </w:p>
        </w:tc>
        <w:tc>
          <w:tcPr>
            <w:tcW w:w="549" w:type="pct"/>
          </w:tcPr>
          <w:p w14:paraId="0FDB7F79" w14:textId="360EF4F6" w:rsidR="00A9706B" w:rsidRPr="008D2408" w:rsidRDefault="00A9706B" w:rsidP="00A9706B">
            <w:pPr>
              <w:spacing w:after="0"/>
              <w:jc w:val="center"/>
            </w:pPr>
            <w:r>
              <w:rPr>
                <w:rFonts w:cs="Arial"/>
                <w:color w:val="000000"/>
                <w:szCs w:val="18"/>
              </w:rPr>
              <w:t>9</w:t>
            </w:r>
          </w:p>
        </w:tc>
        <w:tc>
          <w:tcPr>
            <w:tcW w:w="549" w:type="pct"/>
          </w:tcPr>
          <w:p w14:paraId="72B5F475" w14:textId="6604885B" w:rsidR="00A9706B" w:rsidRPr="008D2408" w:rsidRDefault="00A9706B" w:rsidP="00A9706B">
            <w:pPr>
              <w:spacing w:after="0"/>
              <w:jc w:val="center"/>
            </w:pPr>
            <w:r>
              <w:rPr>
                <w:rFonts w:cs="Arial"/>
                <w:color w:val="000000"/>
                <w:szCs w:val="18"/>
              </w:rPr>
              <w:t>8</w:t>
            </w:r>
          </w:p>
        </w:tc>
        <w:tc>
          <w:tcPr>
            <w:tcW w:w="549" w:type="pct"/>
          </w:tcPr>
          <w:p w14:paraId="497032DA" w14:textId="4C669AA4" w:rsidR="00A9706B" w:rsidRPr="008D2408" w:rsidRDefault="00A9706B" w:rsidP="00A9706B">
            <w:pPr>
              <w:spacing w:after="0"/>
              <w:jc w:val="center"/>
            </w:pPr>
            <w:r>
              <w:rPr>
                <w:rFonts w:cs="Arial"/>
                <w:color w:val="000000"/>
                <w:szCs w:val="18"/>
              </w:rPr>
              <w:t>1</w:t>
            </w:r>
          </w:p>
        </w:tc>
        <w:tc>
          <w:tcPr>
            <w:tcW w:w="549" w:type="pct"/>
          </w:tcPr>
          <w:p w14:paraId="705BA2E5" w14:textId="2738A826" w:rsidR="00A9706B" w:rsidRPr="008D2408" w:rsidRDefault="00A9706B" w:rsidP="00A9706B">
            <w:pPr>
              <w:spacing w:after="0"/>
              <w:jc w:val="center"/>
            </w:pPr>
            <w:r>
              <w:rPr>
                <w:rFonts w:cs="Arial"/>
                <w:color w:val="000000"/>
                <w:szCs w:val="18"/>
              </w:rPr>
              <w:t>0</w:t>
            </w:r>
          </w:p>
        </w:tc>
        <w:tc>
          <w:tcPr>
            <w:tcW w:w="551" w:type="pct"/>
          </w:tcPr>
          <w:p w14:paraId="068512E5" w14:textId="27DD0011" w:rsidR="00A9706B" w:rsidRPr="008D2408" w:rsidRDefault="00A9706B" w:rsidP="00A9706B">
            <w:pPr>
              <w:spacing w:after="0"/>
              <w:jc w:val="center"/>
            </w:pPr>
            <w:r>
              <w:rPr>
                <w:rFonts w:cs="Arial"/>
                <w:color w:val="000000"/>
                <w:szCs w:val="18"/>
              </w:rPr>
              <w:t>–*</w:t>
            </w:r>
          </w:p>
        </w:tc>
        <w:tc>
          <w:tcPr>
            <w:tcW w:w="549" w:type="pct"/>
          </w:tcPr>
          <w:p w14:paraId="3A329DA7" w14:textId="297A70BD" w:rsidR="00A9706B" w:rsidRPr="008D2408" w:rsidRDefault="00A9706B" w:rsidP="00A9706B">
            <w:pPr>
              <w:spacing w:after="0"/>
              <w:jc w:val="center"/>
            </w:pPr>
            <w:r>
              <w:rPr>
                <w:rFonts w:cs="Arial"/>
                <w:color w:val="000000"/>
                <w:szCs w:val="18"/>
              </w:rPr>
              <w:t>0</w:t>
            </w:r>
          </w:p>
        </w:tc>
        <w:tc>
          <w:tcPr>
            <w:tcW w:w="549" w:type="pct"/>
          </w:tcPr>
          <w:p w14:paraId="42D6EDEE" w14:textId="16B7A27E" w:rsidR="00A9706B" w:rsidRPr="008D2408" w:rsidRDefault="00A9706B" w:rsidP="00A9706B">
            <w:pPr>
              <w:spacing w:after="0"/>
              <w:jc w:val="center"/>
            </w:pPr>
            <w:r>
              <w:rPr>
                <w:rFonts w:cs="Arial"/>
                <w:color w:val="000000"/>
                <w:szCs w:val="18"/>
              </w:rPr>
              <w:t>0</w:t>
            </w:r>
          </w:p>
        </w:tc>
        <w:tc>
          <w:tcPr>
            <w:tcW w:w="549" w:type="pct"/>
          </w:tcPr>
          <w:p w14:paraId="4A728A45" w14:textId="6D10F4F0" w:rsidR="00A9706B" w:rsidRPr="008D2408" w:rsidRDefault="00A9706B" w:rsidP="00A9706B">
            <w:pPr>
              <w:spacing w:after="0"/>
              <w:jc w:val="center"/>
            </w:pPr>
            <w:r>
              <w:rPr>
                <w:rFonts w:cs="Arial"/>
                <w:color w:val="000000"/>
                <w:szCs w:val="18"/>
              </w:rPr>
              <w:t>–*</w:t>
            </w:r>
          </w:p>
        </w:tc>
      </w:tr>
      <w:tr w:rsidR="00A9706B" w:rsidRPr="008D2408" w14:paraId="039747E6" w14:textId="77777777" w:rsidTr="00E90187">
        <w:trPr>
          <w:trHeight w:val="283"/>
        </w:trPr>
        <w:tc>
          <w:tcPr>
            <w:tcW w:w="606" w:type="pct"/>
          </w:tcPr>
          <w:p w14:paraId="5B89D71A" w14:textId="77777777" w:rsidR="00A9706B" w:rsidRPr="008D2408" w:rsidRDefault="00A9706B" w:rsidP="00A9706B">
            <w:pPr>
              <w:pStyle w:val="TableParagraph"/>
              <w:spacing w:before="0"/>
              <w:rPr>
                <w:rFonts w:asciiTheme="minorHAnsi" w:hAnsiTheme="minorHAnsi"/>
                <w:lang w:val="en-AU"/>
              </w:rPr>
            </w:pPr>
            <w:r w:rsidRPr="008D2408">
              <w:rPr>
                <w:rFonts w:asciiTheme="minorHAnsi" w:hAnsiTheme="minorHAnsi"/>
                <w:lang w:val="en-AU"/>
              </w:rPr>
              <w:t>Tas</w:t>
            </w:r>
          </w:p>
        </w:tc>
        <w:tc>
          <w:tcPr>
            <w:tcW w:w="549" w:type="pct"/>
          </w:tcPr>
          <w:p w14:paraId="520DE29A" w14:textId="6E5752DF" w:rsidR="00A9706B" w:rsidRPr="008D2408" w:rsidRDefault="00A9706B" w:rsidP="00A9706B">
            <w:pPr>
              <w:spacing w:after="0"/>
              <w:jc w:val="center"/>
            </w:pPr>
            <w:r>
              <w:rPr>
                <w:rFonts w:cs="Arial"/>
                <w:color w:val="000000"/>
                <w:szCs w:val="18"/>
              </w:rPr>
              <w:t>3</w:t>
            </w:r>
          </w:p>
        </w:tc>
        <w:tc>
          <w:tcPr>
            <w:tcW w:w="549" w:type="pct"/>
          </w:tcPr>
          <w:p w14:paraId="79BB05D5" w14:textId="261B7A3F" w:rsidR="00A9706B" w:rsidRPr="008D2408" w:rsidRDefault="00A9706B" w:rsidP="00A9706B">
            <w:pPr>
              <w:spacing w:after="0"/>
              <w:jc w:val="center"/>
            </w:pPr>
            <w:r>
              <w:rPr>
                <w:rFonts w:cs="Arial"/>
                <w:color w:val="000000"/>
                <w:szCs w:val="18"/>
              </w:rPr>
              <w:t>3</w:t>
            </w:r>
          </w:p>
        </w:tc>
        <w:tc>
          <w:tcPr>
            <w:tcW w:w="549" w:type="pct"/>
          </w:tcPr>
          <w:p w14:paraId="16DBBF0F" w14:textId="773F32A7" w:rsidR="00A9706B" w:rsidRPr="008D2408" w:rsidRDefault="00A9706B" w:rsidP="00A9706B">
            <w:pPr>
              <w:spacing w:after="0"/>
              <w:jc w:val="center"/>
            </w:pPr>
            <w:r>
              <w:rPr>
                <w:rFonts w:cs="Arial"/>
                <w:color w:val="000000"/>
                <w:szCs w:val="18"/>
              </w:rPr>
              <w:t>0</w:t>
            </w:r>
          </w:p>
        </w:tc>
        <w:tc>
          <w:tcPr>
            <w:tcW w:w="549" w:type="pct"/>
          </w:tcPr>
          <w:p w14:paraId="073D4D89" w14:textId="2FB3377E" w:rsidR="00A9706B" w:rsidRPr="008D2408" w:rsidRDefault="00A9706B" w:rsidP="00A9706B">
            <w:pPr>
              <w:spacing w:after="0"/>
              <w:jc w:val="center"/>
            </w:pPr>
            <w:r>
              <w:rPr>
                <w:rFonts w:cs="Arial"/>
                <w:color w:val="000000"/>
                <w:szCs w:val="18"/>
              </w:rPr>
              <w:t>0</w:t>
            </w:r>
          </w:p>
        </w:tc>
        <w:tc>
          <w:tcPr>
            <w:tcW w:w="551" w:type="pct"/>
          </w:tcPr>
          <w:p w14:paraId="55D44541" w14:textId="7520B4D6" w:rsidR="00A9706B" w:rsidRPr="008D2408" w:rsidRDefault="00A9706B" w:rsidP="00A9706B">
            <w:pPr>
              <w:spacing w:after="0"/>
              <w:jc w:val="center"/>
            </w:pPr>
            <w:r>
              <w:rPr>
                <w:rFonts w:cs="Arial"/>
                <w:color w:val="000000"/>
                <w:szCs w:val="18"/>
              </w:rPr>
              <w:t>–*</w:t>
            </w:r>
          </w:p>
        </w:tc>
        <w:tc>
          <w:tcPr>
            <w:tcW w:w="549" w:type="pct"/>
          </w:tcPr>
          <w:p w14:paraId="4B71A934" w14:textId="12C1756D" w:rsidR="00A9706B" w:rsidRPr="008D2408" w:rsidRDefault="00A9706B" w:rsidP="00A9706B">
            <w:pPr>
              <w:spacing w:after="0"/>
              <w:jc w:val="center"/>
              <w:rPr>
                <w:szCs w:val="18"/>
              </w:rPr>
            </w:pPr>
            <w:r>
              <w:rPr>
                <w:rFonts w:cs="Arial"/>
                <w:color w:val="000000"/>
                <w:szCs w:val="18"/>
              </w:rPr>
              <w:t>0</w:t>
            </w:r>
          </w:p>
        </w:tc>
        <w:tc>
          <w:tcPr>
            <w:tcW w:w="549" w:type="pct"/>
          </w:tcPr>
          <w:p w14:paraId="6274FA84" w14:textId="1C578228" w:rsidR="00A9706B" w:rsidRPr="008D2408" w:rsidRDefault="00A9706B" w:rsidP="00A9706B">
            <w:pPr>
              <w:spacing w:after="0"/>
              <w:jc w:val="center"/>
            </w:pPr>
            <w:r>
              <w:rPr>
                <w:rFonts w:cs="Arial"/>
                <w:color w:val="000000"/>
                <w:szCs w:val="18"/>
              </w:rPr>
              <w:t>0</w:t>
            </w:r>
          </w:p>
        </w:tc>
        <w:tc>
          <w:tcPr>
            <w:tcW w:w="549" w:type="pct"/>
          </w:tcPr>
          <w:p w14:paraId="3CBB96DC" w14:textId="143A34A3" w:rsidR="00A9706B" w:rsidRPr="008D2408" w:rsidRDefault="00A9706B" w:rsidP="00A9706B">
            <w:pPr>
              <w:spacing w:after="0"/>
              <w:jc w:val="center"/>
            </w:pPr>
            <w:r>
              <w:rPr>
                <w:rFonts w:cs="Arial"/>
                <w:color w:val="000000"/>
                <w:szCs w:val="18"/>
              </w:rPr>
              <w:t>–*</w:t>
            </w:r>
          </w:p>
        </w:tc>
      </w:tr>
      <w:tr w:rsidR="00A9706B" w:rsidRPr="008D2408" w14:paraId="1E365954" w14:textId="77777777" w:rsidTr="00E90187">
        <w:trPr>
          <w:trHeight w:val="283"/>
        </w:trPr>
        <w:tc>
          <w:tcPr>
            <w:tcW w:w="606" w:type="pct"/>
          </w:tcPr>
          <w:p w14:paraId="5DADEB17" w14:textId="77777777" w:rsidR="00A9706B" w:rsidRPr="008D2408" w:rsidRDefault="00A9706B" w:rsidP="00A9706B">
            <w:pPr>
              <w:pStyle w:val="TableParagraph"/>
              <w:spacing w:before="0"/>
              <w:rPr>
                <w:rFonts w:asciiTheme="minorHAnsi" w:hAnsiTheme="minorHAnsi"/>
                <w:lang w:val="en-AU"/>
              </w:rPr>
            </w:pPr>
            <w:r w:rsidRPr="008D2408">
              <w:rPr>
                <w:rFonts w:asciiTheme="minorHAnsi" w:hAnsiTheme="minorHAnsi"/>
                <w:lang w:val="en-AU"/>
              </w:rPr>
              <w:t>NT</w:t>
            </w:r>
          </w:p>
        </w:tc>
        <w:tc>
          <w:tcPr>
            <w:tcW w:w="549" w:type="pct"/>
          </w:tcPr>
          <w:p w14:paraId="7420B575" w14:textId="240CE2D9" w:rsidR="00A9706B" w:rsidRPr="008D2408" w:rsidRDefault="00A9706B" w:rsidP="00A9706B">
            <w:pPr>
              <w:spacing w:after="0"/>
              <w:jc w:val="center"/>
            </w:pPr>
            <w:r>
              <w:rPr>
                <w:rFonts w:cs="Arial"/>
                <w:color w:val="000000"/>
                <w:szCs w:val="18"/>
              </w:rPr>
              <w:t>1</w:t>
            </w:r>
          </w:p>
        </w:tc>
        <w:tc>
          <w:tcPr>
            <w:tcW w:w="549" w:type="pct"/>
          </w:tcPr>
          <w:p w14:paraId="25DE3D1F" w14:textId="24903B8A" w:rsidR="00A9706B" w:rsidRPr="008D2408" w:rsidRDefault="00A9706B" w:rsidP="00A9706B">
            <w:pPr>
              <w:spacing w:after="0"/>
              <w:jc w:val="center"/>
            </w:pPr>
            <w:r>
              <w:rPr>
                <w:rFonts w:cs="Arial"/>
                <w:color w:val="000000"/>
                <w:szCs w:val="18"/>
              </w:rPr>
              <w:t>1</w:t>
            </w:r>
          </w:p>
        </w:tc>
        <w:tc>
          <w:tcPr>
            <w:tcW w:w="549" w:type="pct"/>
          </w:tcPr>
          <w:p w14:paraId="59DB8C3A" w14:textId="2301651E" w:rsidR="00A9706B" w:rsidRPr="008D2408" w:rsidRDefault="00A9706B" w:rsidP="00A9706B">
            <w:pPr>
              <w:spacing w:after="0"/>
              <w:jc w:val="center"/>
            </w:pPr>
            <w:r>
              <w:rPr>
                <w:rFonts w:cs="Arial"/>
                <w:color w:val="000000"/>
                <w:szCs w:val="18"/>
              </w:rPr>
              <w:t>0</w:t>
            </w:r>
          </w:p>
        </w:tc>
        <w:tc>
          <w:tcPr>
            <w:tcW w:w="549" w:type="pct"/>
          </w:tcPr>
          <w:p w14:paraId="569F6F3A" w14:textId="6085FC78" w:rsidR="00A9706B" w:rsidRPr="008D2408" w:rsidRDefault="00A9706B" w:rsidP="00A9706B">
            <w:pPr>
              <w:spacing w:after="0"/>
              <w:jc w:val="center"/>
            </w:pPr>
            <w:r>
              <w:rPr>
                <w:rFonts w:cs="Arial"/>
                <w:color w:val="000000"/>
                <w:szCs w:val="18"/>
              </w:rPr>
              <w:t>0</w:t>
            </w:r>
          </w:p>
        </w:tc>
        <w:tc>
          <w:tcPr>
            <w:tcW w:w="551" w:type="pct"/>
          </w:tcPr>
          <w:p w14:paraId="3D7ADBF6" w14:textId="4646B648" w:rsidR="00A9706B" w:rsidRPr="008D2408" w:rsidRDefault="00A9706B" w:rsidP="00A9706B">
            <w:pPr>
              <w:spacing w:after="0"/>
              <w:jc w:val="center"/>
            </w:pPr>
            <w:r>
              <w:rPr>
                <w:rFonts w:cs="Arial"/>
                <w:color w:val="000000"/>
                <w:szCs w:val="18"/>
              </w:rPr>
              <w:t>–*</w:t>
            </w:r>
          </w:p>
        </w:tc>
        <w:tc>
          <w:tcPr>
            <w:tcW w:w="549" w:type="pct"/>
          </w:tcPr>
          <w:p w14:paraId="2D5548AE" w14:textId="222016D4" w:rsidR="00A9706B" w:rsidRPr="008D2408" w:rsidRDefault="00A9706B" w:rsidP="00A9706B">
            <w:pPr>
              <w:spacing w:after="0"/>
              <w:jc w:val="center"/>
              <w:rPr>
                <w:szCs w:val="18"/>
              </w:rPr>
            </w:pPr>
            <w:r>
              <w:rPr>
                <w:rFonts w:cs="Arial"/>
                <w:color w:val="000000"/>
                <w:szCs w:val="18"/>
              </w:rPr>
              <w:t>0</w:t>
            </w:r>
          </w:p>
        </w:tc>
        <w:tc>
          <w:tcPr>
            <w:tcW w:w="549" w:type="pct"/>
          </w:tcPr>
          <w:p w14:paraId="3BD20CA9" w14:textId="7947544A" w:rsidR="00A9706B" w:rsidRPr="008D2408" w:rsidRDefault="00A9706B" w:rsidP="00A9706B">
            <w:pPr>
              <w:spacing w:after="0"/>
              <w:jc w:val="center"/>
            </w:pPr>
            <w:r>
              <w:rPr>
                <w:rFonts w:cs="Arial"/>
                <w:color w:val="000000"/>
                <w:szCs w:val="18"/>
              </w:rPr>
              <w:t>0</w:t>
            </w:r>
          </w:p>
        </w:tc>
        <w:tc>
          <w:tcPr>
            <w:tcW w:w="549" w:type="pct"/>
          </w:tcPr>
          <w:p w14:paraId="043C73E2" w14:textId="108517AE" w:rsidR="00A9706B" w:rsidRPr="008D2408" w:rsidRDefault="00A9706B" w:rsidP="00A9706B">
            <w:pPr>
              <w:spacing w:after="0"/>
              <w:jc w:val="center"/>
            </w:pPr>
            <w:r>
              <w:rPr>
                <w:rFonts w:cs="Arial"/>
                <w:color w:val="000000"/>
                <w:szCs w:val="18"/>
              </w:rPr>
              <w:t>–*</w:t>
            </w:r>
          </w:p>
        </w:tc>
      </w:tr>
      <w:tr w:rsidR="00A9706B" w:rsidRPr="008D2408" w14:paraId="017358D2" w14:textId="77777777" w:rsidTr="00E90187">
        <w:trPr>
          <w:trHeight w:val="283"/>
        </w:trPr>
        <w:tc>
          <w:tcPr>
            <w:tcW w:w="606" w:type="pct"/>
          </w:tcPr>
          <w:p w14:paraId="260DB625" w14:textId="77777777" w:rsidR="00A9706B" w:rsidRPr="008D2408" w:rsidRDefault="00A9706B" w:rsidP="00A9706B">
            <w:pPr>
              <w:pStyle w:val="TableParagraph"/>
              <w:spacing w:before="0"/>
              <w:rPr>
                <w:rFonts w:asciiTheme="minorHAnsi" w:hAnsiTheme="minorHAnsi"/>
                <w:lang w:val="en-AU"/>
              </w:rPr>
            </w:pPr>
            <w:r w:rsidRPr="008D2408">
              <w:rPr>
                <w:rFonts w:asciiTheme="minorHAnsi" w:hAnsiTheme="minorHAnsi"/>
                <w:lang w:val="en-AU"/>
              </w:rPr>
              <w:t>ACT</w:t>
            </w:r>
          </w:p>
        </w:tc>
        <w:tc>
          <w:tcPr>
            <w:tcW w:w="549" w:type="pct"/>
          </w:tcPr>
          <w:p w14:paraId="77117FFB" w14:textId="1C26D99B" w:rsidR="00A9706B" w:rsidRPr="008D2408" w:rsidRDefault="00A9706B" w:rsidP="00A9706B">
            <w:pPr>
              <w:spacing w:after="0"/>
              <w:jc w:val="center"/>
            </w:pPr>
            <w:r>
              <w:rPr>
                <w:rFonts w:cs="Arial"/>
                <w:color w:val="000000"/>
                <w:szCs w:val="18"/>
              </w:rPr>
              <w:t>1</w:t>
            </w:r>
          </w:p>
        </w:tc>
        <w:tc>
          <w:tcPr>
            <w:tcW w:w="549" w:type="pct"/>
          </w:tcPr>
          <w:p w14:paraId="7567B884" w14:textId="7CCAC2CD" w:rsidR="00A9706B" w:rsidRPr="008D2408" w:rsidRDefault="00A9706B" w:rsidP="00A9706B">
            <w:pPr>
              <w:spacing w:after="0"/>
              <w:jc w:val="center"/>
            </w:pPr>
            <w:r>
              <w:rPr>
                <w:rFonts w:cs="Arial"/>
                <w:color w:val="000000"/>
                <w:szCs w:val="18"/>
              </w:rPr>
              <w:t>1</w:t>
            </w:r>
          </w:p>
        </w:tc>
        <w:tc>
          <w:tcPr>
            <w:tcW w:w="549" w:type="pct"/>
          </w:tcPr>
          <w:p w14:paraId="271E955E" w14:textId="5E862E0B" w:rsidR="00A9706B" w:rsidRPr="008D2408" w:rsidRDefault="00A9706B" w:rsidP="00A9706B">
            <w:pPr>
              <w:spacing w:after="0"/>
              <w:jc w:val="center"/>
            </w:pPr>
            <w:r>
              <w:rPr>
                <w:rFonts w:cs="Arial"/>
                <w:color w:val="000000"/>
                <w:szCs w:val="18"/>
              </w:rPr>
              <w:t>0</w:t>
            </w:r>
          </w:p>
        </w:tc>
        <w:tc>
          <w:tcPr>
            <w:tcW w:w="549" w:type="pct"/>
          </w:tcPr>
          <w:p w14:paraId="5B5502E6" w14:textId="31E2AA29" w:rsidR="00A9706B" w:rsidRPr="008D2408" w:rsidRDefault="00A9706B" w:rsidP="00A9706B">
            <w:pPr>
              <w:spacing w:after="0"/>
              <w:jc w:val="center"/>
            </w:pPr>
            <w:r>
              <w:rPr>
                <w:rFonts w:cs="Arial"/>
                <w:color w:val="000000"/>
                <w:szCs w:val="18"/>
              </w:rPr>
              <w:t>0</w:t>
            </w:r>
          </w:p>
        </w:tc>
        <w:tc>
          <w:tcPr>
            <w:tcW w:w="551" w:type="pct"/>
          </w:tcPr>
          <w:p w14:paraId="675D23E5" w14:textId="1C4811F2" w:rsidR="00A9706B" w:rsidRPr="008D2408" w:rsidRDefault="00A9706B" w:rsidP="00A9706B">
            <w:pPr>
              <w:spacing w:after="0"/>
              <w:jc w:val="center"/>
            </w:pPr>
            <w:r>
              <w:rPr>
                <w:rFonts w:cs="Arial"/>
                <w:color w:val="000000"/>
                <w:szCs w:val="18"/>
              </w:rPr>
              <w:t>–*</w:t>
            </w:r>
          </w:p>
        </w:tc>
        <w:tc>
          <w:tcPr>
            <w:tcW w:w="549" w:type="pct"/>
          </w:tcPr>
          <w:p w14:paraId="7B36E912" w14:textId="58AF0221" w:rsidR="00A9706B" w:rsidRPr="008D2408" w:rsidRDefault="00A9706B" w:rsidP="00A9706B">
            <w:pPr>
              <w:spacing w:after="0"/>
              <w:jc w:val="center"/>
            </w:pPr>
            <w:r>
              <w:rPr>
                <w:rFonts w:cs="Arial"/>
                <w:color w:val="000000"/>
                <w:szCs w:val="18"/>
              </w:rPr>
              <w:t>0</w:t>
            </w:r>
          </w:p>
        </w:tc>
        <w:tc>
          <w:tcPr>
            <w:tcW w:w="549" w:type="pct"/>
          </w:tcPr>
          <w:p w14:paraId="0498526D" w14:textId="6934C159" w:rsidR="00A9706B" w:rsidRPr="008D2408" w:rsidRDefault="00A9706B" w:rsidP="00A9706B">
            <w:pPr>
              <w:spacing w:after="0"/>
              <w:jc w:val="center"/>
            </w:pPr>
            <w:r>
              <w:rPr>
                <w:rFonts w:cs="Arial"/>
                <w:color w:val="000000"/>
                <w:szCs w:val="18"/>
              </w:rPr>
              <w:t>0</w:t>
            </w:r>
          </w:p>
        </w:tc>
        <w:tc>
          <w:tcPr>
            <w:tcW w:w="549" w:type="pct"/>
          </w:tcPr>
          <w:p w14:paraId="629ECEE0" w14:textId="66C9D2AD" w:rsidR="00A9706B" w:rsidRPr="008D2408" w:rsidRDefault="00A9706B" w:rsidP="00A9706B">
            <w:pPr>
              <w:spacing w:after="0"/>
              <w:jc w:val="center"/>
            </w:pPr>
            <w:r>
              <w:rPr>
                <w:rFonts w:cs="Arial"/>
                <w:color w:val="000000"/>
                <w:szCs w:val="18"/>
              </w:rPr>
              <w:t>–*</w:t>
            </w:r>
          </w:p>
        </w:tc>
      </w:tr>
      <w:tr w:rsidR="00A9706B" w:rsidRPr="008D2408" w14:paraId="7E051D90" w14:textId="77777777" w:rsidTr="00E90187">
        <w:trPr>
          <w:trHeight w:val="283"/>
        </w:trPr>
        <w:tc>
          <w:tcPr>
            <w:tcW w:w="606" w:type="pct"/>
            <w:shd w:val="clear" w:color="auto" w:fill="D9D9D9" w:themeFill="background1" w:themeFillShade="D9"/>
          </w:tcPr>
          <w:p w14:paraId="412323EA" w14:textId="77777777" w:rsidR="00A9706B" w:rsidRPr="008D2408" w:rsidRDefault="00A9706B" w:rsidP="00A9706B">
            <w:pPr>
              <w:pStyle w:val="TableParagraph"/>
              <w:spacing w:before="0"/>
              <w:rPr>
                <w:rFonts w:asciiTheme="minorHAnsi" w:hAnsiTheme="minorHAnsi"/>
                <w:b/>
                <w:bCs/>
                <w:lang w:val="en-AU"/>
              </w:rPr>
            </w:pPr>
            <w:r w:rsidRPr="008D2408">
              <w:rPr>
                <w:rFonts w:asciiTheme="minorHAnsi" w:hAnsiTheme="minorHAnsi"/>
                <w:b/>
                <w:bCs/>
                <w:w w:val="105"/>
                <w:lang w:val="en-AU"/>
              </w:rPr>
              <w:t>Total</w:t>
            </w:r>
          </w:p>
        </w:tc>
        <w:tc>
          <w:tcPr>
            <w:tcW w:w="549" w:type="pct"/>
            <w:shd w:val="clear" w:color="auto" w:fill="D9D9D9" w:themeFill="background1" w:themeFillShade="D9"/>
          </w:tcPr>
          <w:p w14:paraId="7C25A79D" w14:textId="1CE758B0" w:rsidR="00A9706B" w:rsidRPr="008D2408" w:rsidRDefault="00A9706B" w:rsidP="00A9706B">
            <w:pPr>
              <w:spacing w:after="0"/>
              <w:jc w:val="center"/>
              <w:rPr>
                <w:b/>
                <w:bCs/>
              </w:rPr>
            </w:pPr>
            <w:r>
              <w:rPr>
                <w:rFonts w:cs="Arial"/>
                <w:b/>
                <w:bCs/>
                <w:color w:val="000000"/>
                <w:szCs w:val="18"/>
              </w:rPr>
              <w:t>36</w:t>
            </w:r>
          </w:p>
        </w:tc>
        <w:tc>
          <w:tcPr>
            <w:tcW w:w="549" w:type="pct"/>
            <w:shd w:val="clear" w:color="auto" w:fill="D9D9D9" w:themeFill="background1" w:themeFillShade="D9"/>
          </w:tcPr>
          <w:p w14:paraId="4B9C3502" w14:textId="6E0CAD07" w:rsidR="00A9706B" w:rsidRPr="008D2408" w:rsidRDefault="00A9706B" w:rsidP="00A9706B">
            <w:pPr>
              <w:spacing w:after="0"/>
              <w:jc w:val="center"/>
              <w:rPr>
                <w:b/>
                <w:bCs/>
              </w:rPr>
            </w:pPr>
            <w:r>
              <w:rPr>
                <w:rFonts w:cs="Arial"/>
                <w:b/>
                <w:bCs/>
                <w:color w:val="000000"/>
                <w:szCs w:val="18"/>
              </w:rPr>
              <w:t>34</w:t>
            </w:r>
          </w:p>
        </w:tc>
        <w:tc>
          <w:tcPr>
            <w:tcW w:w="549" w:type="pct"/>
            <w:shd w:val="clear" w:color="auto" w:fill="D9D9D9" w:themeFill="background1" w:themeFillShade="D9"/>
          </w:tcPr>
          <w:p w14:paraId="42AA7B0C" w14:textId="57B3906E" w:rsidR="00A9706B" w:rsidRPr="008D2408" w:rsidRDefault="00A9706B" w:rsidP="00A9706B">
            <w:pPr>
              <w:spacing w:after="0"/>
              <w:jc w:val="center"/>
              <w:rPr>
                <w:b/>
                <w:bCs/>
              </w:rPr>
            </w:pPr>
            <w:r>
              <w:rPr>
                <w:rFonts w:cs="Arial"/>
                <w:b/>
                <w:bCs/>
                <w:color w:val="000000"/>
                <w:szCs w:val="18"/>
              </w:rPr>
              <w:t>1</w:t>
            </w:r>
          </w:p>
        </w:tc>
        <w:tc>
          <w:tcPr>
            <w:tcW w:w="549" w:type="pct"/>
            <w:shd w:val="clear" w:color="auto" w:fill="D9D9D9" w:themeFill="background1" w:themeFillShade="D9"/>
          </w:tcPr>
          <w:p w14:paraId="213F55BA" w14:textId="305B1181" w:rsidR="00A9706B" w:rsidRPr="008D2408" w:rsidRDefault="00A9706B" w:rsidP="00A9706B">
            <w:pPr>
              <w:spacing w:after="0"/>
              <w:jc w:val="center"/>
              <w:rPr>
                <w:b/>
                <w:bCs/>
              </w:rPr>
            </w:pPr>
            <w:r>
              <w:rPr>
                <w:rFonts w:cs="Arial"/>
                <w:b/>
                <w:bCs/>
                <w:color w:val="000000"/>
                <w:szCs w:val="18"/>
              </w:rPr>
              <w:t>1</w:t>
            </w:r>
          </w:p>
        </w:tc>
        <w:tc>
          <w:tcPr>
            <w:tcW w:w="551" w:type="pct"/>
            <w:shd w:val="clear" w:color="auto" w:fill="D9D9D9" w:themeFill="background1" w:themeFillShade="D9"/>
          </w:tcPr>
          <w:p w14:paraId="15C8764C" w14:textId="1B4481E6" w:rsidR="00A9706B" w:rsidRPr="008D2408" w:rsidRDefault="00A9706B" w:rsidP="00A9706B">
            <w:pPr>
              <w:spacing w:after="0"/>
              <w:jc w:val="center"/>
              <w:rPr>
                <w:b/>
                <w:bCs/>
              </w:rPr>
            </w:pPr>
            <w:r>
              <w:rPr>
                <w:rFonts w:cs="Arial"/>
                <w:b/>
                <w:bCs/>
                <w:color w:val="000000"/>
                <w:szCs w:val="18"/>
              </w:rPr>
              <w:t>100.0</w:t>
            </w:r>
          </w:p>
        </w:tc>
        <w:tc>
          <w:tcPr>
            <w:tcW w:w="549" w:type="pct"/>
            <w:shd w:val="clear" w:color="auto" w:fill="D9D9D9" w:themeFill="background1" w:themeFillShade="D9"/>
          </w:tcPr>
          <w:p w14:paraId="466EFE27" w14:textId="370627AA" w:rsidR="00A9706B" w:rsidRPr="008D2408" w:rsidRDefault="00A9706B" w:rsidP="00A9706B">
            <w:pPr>
              <w:spacing w:after="0"/>
              <w:jc w:val="center"/>
              <w:rPr>
                <w:b/>
                <w:bCs/>
              </w:rPr>
            </w:pPr>
            <w:r>
              <w:rPr>
                <w:rFonts w:cs="Arial"/>
                <w:b/>
                <w:bCs/>
                <w:color w:val="000000"/>
                <w:szCs w:val="18"/>
              </w:rPr>
              <w:t>0</w:t>
            </w:r>
          </w:p>
        </w:tc>
        <w:tc>
          <w:tcPr>
            <w:tcW w:w="549" w:type="pct"/>
            <w:shd w:val="clear" w:color="auto" w:fill="D9D9D9" w:themeFill="background1" w:themeFillShade="D9"/>
          </w:tcPr>
          <w:p w14:paraId="2B18EF04" w14:textId="7F778B75" w:rsidR="00A9706B" w:rsidRPr="008D2408" w:rsidRDefault="00A9706B" w:rsidP="00A9706B">
            <w:pPr>
              <w:spacing w:after="0"/>
              <w:jc w:val="center"/>
              <w:rPr>
                <w:b/>
                <w:bCs/>
              </w:rPr>
            </w:pPr>
            <w:r>
              <w:rPr>
                <w:rFonts w:cs="Arial"/>
                <w:b/>
                <w:bCs/>
                <w:color w:val="000000"/>
                <w:szCs w:val="18"/>
              </w:rPr>
              <w:t>0</w:t>
            </w:r>
          </w:p>
        </w:tc>
        <w:tc>
          <w:tcPr>
            <w:tcW w:w="549" w:type="pct"/>
            <w:shd w:val="clear" w:color="auto" w:fill="D9D9D9" w:themeFill="background1" w:themeFillShade="D9"/>
          </w:tcPr>
          <w:p w14:paraId="769645EA" w14:textId="09BF49DD" w:rsidR="00A9706B" w:rsidRPr="008D2408" w:rsidRDefault="00A9706B" w:rsidP="00A9706B">
            <w:pPr>
              <w:spacing w:after="0"/>
              <w:jc w:val="center"/>
              <w:rPr>
                <w:b/>
                <w:bCs/>
              </w:rPr>
            </w:pPr>
            <w:r>
              <w:rPr>
                <w:rFonts w:cs="Arial"/>
                <w:b/>
                <w:bCs/>
                <w:color w:val="000000"/>
                <w:szCs w:val="18"/>
              </w:rPr>
              <w:t>0.0</w:t>
            </w:r>
          </w:p>
        </w:tc>
      </w:tr>
    </w:tbl>
    <w:p w14:paraId="7E021621" w14:textId="71A62FB8" w:rsidR="00A9706B" w:rsidRPr="008D2408" w:rsidRDefault="00A9706B" w:rsidP="00A9706B">
      <w:pPr>
        <w:pStyle w:val="Tableandfigurenotes"/>
        <w:spacing w:before="120" w:after="120" w:line="240" w:lineRule="auto"/>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w:t>
      </w:r>
    </w:p>
    <w:p w14:paraId="3117E16E" w14:textId="77777777" w:rsidR="00A9706B" w:rsidRPr="008D2408" w:rsidRDefault="00A9706B" w:rsidP="00A9706B">
      <w:pPr>
        <w:pStyle w:val="Tableandfigurenotes"/>
        <w:tabs>
          <w:tab w:val="clear" w:pos="426"/>
        </w:tabs>
        <w:spacing w:after="120" w:line="240" w:lineRule="auto"/>
        <w:ind w:left="142" w:hanging="142"/>
        <w:rPr>
          <w:w w:val="100"/>
          <w:sz w:val="16"/>
          <w:szCs w:val="16"/>
        </w:rPr>
      </w:pPr>
      <w:r w:rsidRPr="008D2408">
        <w:rPr>
          <w:w w:val="100"/>
          <w:sz w:val="16"/>
          <w:szCs w:val="16"/>
        </w:rPr>
        <w:t xml:space="preserve">* </w:t>
      </w:r>
      <w:r w:rsidRPr="008D2408">
        <w:rPr>
          <w:w w:val="100"/>
          <w:sz w:val="16"/>
          <w:szCs w:val="16"/>
        </w:rPr>
        <w:tab/>
        <w:t>Not applicable, insufficient numbers (&lt;30) to calculate</w:t>
      </w:r>
    </w:p>
    <w:p w14:paraId="7C301319" w14:textId="77777777" w:rsidR="00A9706B" w:rsidRPr="008D2408" w:rsidRDefault="00A9706B" w:rsidP="00A9706B">
      <w:pPr>
        <w:pStyle w:val="Tableandfigurenotes"/>
        <w:tabs>
          <w:tab w:val="clear" w:pos="426"/>
        </w:tabs>
        <w:spacing w:line="240" w:lineRule="auto"/>
        <w:ind w:left="567" w:hanging="567"/>
        <w:rPr>
          <w:w w:val="100"/>
          <w:sz w:val="16"/>
          <w:szCs w:val="16"/>
        </w:rPr>
      </w:pPr>
      <w:r w:rsidRPr="008D2408">
        <w:rPr>
          <w:w w:val="100"/>
          <w:sz w:val="16"/>
          <w:szCs w:val="16"/>
        </w:rPr>
        <w:t>Notes:</w:t>
      </w:r>
    </w:p>
    <w:p w14:paraId="5B5993A0" w14:textId="3A9CC36B" w:rsidR="00A9706B" w:rsidRPr="008D2408" w:rsidRDefault="00A9706B" w:rsidP="00A9706B">
      <w:pPr>
        <w:pStyle w:val="Tableandfigurenotes"/>
        <w:numPr>
          <w:ilvl w:val="0"/>
          <w:numId w:val="16"/>
        </w:numPr>
        <w:tabs>
          <w:tab w:val="clear" w:pos="426"/>
        </w:tabs>
        <w:spacing w:line="240" w:lineRule="auto"/>
        <w:ind w:left="284" w:hanging="284"/>
        <w:rPr>
          <w:w w:val="100"/>
          <w:sz w:val="16"/>
          <w:szCs w:val="16"/>
        </w:rPr>
      </w:pPr>
      <w:r>
        <w:rPr>
          <w:w w:val="100"/>
          <w:sz w:val="16"/>
          <w:szCs w:val="16"/>
        </w:rPr>
        <w:t xml:space="preserve">Antimicrobial </w:t>
      </w:r>
      <w:r w:rsidRPr="008D2408">
        <w:rPr>
          <w:w w:val="100"/>
          <w:sz w:val="16"/>
          <w:szCs w:val="16"/>
        </w:rPr>
        <w:t>categories (agents) were aminoglycosides (gentamicin or tobramycin), carbapenems (meropenem), fluoroquinolones (ciprofloxacin), folate pathway inhibitors (trimethoprim</w:t>
      </w:r>
      <w:r w:rsidR="006F34C9">
        <w:rPr>
          <w:w w:val="100"/>
          <w:sz w:val="16"/>
          <w:szCs w:val="16"/>
        </w:rPr>
        <w:t>–</w:t>
      </w:r>
      <w:r w:rsidRPr="008D2408">
        <w:rPr>
          <w:w w:val="100"/>
          <w:sz w:val="16"/>
          <w:szCs w:val="16"/>
        </w:rPr>
        <w:t>sulfamethoxazole).</w:t>
      </w:r>
    </w:p>
    <w:p w14:paraId="1681508C" w14:textId="77777777" w:rsidR="00A9706B" w:rsidRPr="00987389" w:rsidRDefault="00A9706B" w:rsidP="00A9706B">
      <w:pPr>
        <w:pStyle w:val="Tableandfigurenotes"/>
        <w:numPr>
          <w:ilvl w:val="0"/>
          <w:numId w:val="16"/>
        </w:numPr>
        <w:tabs>
          <w:tab w:val="clear" w:pos="426"/>
        </w:tabs>
        <w:spacing w:line="240" w:lineRule="auto"/>
        <w:ind w:left="284" w:hanging="284"/>
        <w:rPr>
          <w:sz w:val="16"/>
          <w:szCs w:val="16"/>
        </w:rPr>
      </w:pPr>
      <w:r w:rsidRPr="00987389">
        <w:rPr>
          <w:i/>
          <w:iCs/>
          <w:w w:val="100"/>
          <w:sz w:val="16"/>
          <w:szCs w:val="16"/>
        </w:rPr>
        <w:t xml:space="preserve">Acinetobacter </w:t>
      </w:r>
      <w:proofErr w:type="spellStart"/>
      <w:r w:rsidRPr="00987389">
        <w:rPr>
          <w:i/>
          <w:iCs/>
          <w:w w:val="100"/>
          <w:sz w:val="16"/>
          <w:szCs w:val="16"/>
        </w:rPr>
        <w:t>baumannii</w:t>
      </w:r>
      <w:proofErr w:type="spellEnd"/>
      <w:r w:rsidRPr="00987389">
        <w:rPr>
          <w:w w:val="100"/>
          <w:sz w:val="16"/>
          <w:szCs w:val="16"/>
        </w:rPr>
        <w:t xml:space="preserve"> complex includes </w:t>
      </w:r>
      <w:r w:rsidRPr="00987389">
        <w:rPr>
          <w:i/>
          <w:iCs/>
          <w:w w:val="100"/>
          <w:sz w:val="16"/>
          <w:szCs w:val="16"/>
        </w:rPr>
        <w:t>A. </w:t>
      </w:r>
      <w:proofErr w:type="spellStart"/>
      <w:r w:rsidRPr="00987389">
        <w:rPr>
          <w:i/>
          <w:iCs/>
          <w:w w:val="100"/>
          <w:sz w:val="16"/>
          <w:szCs w:val="16"/>
        </w:rPr>
        <w:t>pittii</w:t>
      </w:r>
      <w:proofErr w:type="spellEnd"/>
      <w:r w:rsidRPr="00987389">
        <w:rPr>
          <w:w w:val="100"/>
          <w:sz w:val="16"/>
          <w:szCs w:val="16"/>
        </w:rPr>
        <w:t xml:space="preserve"> (</w:t>
      </w:r>
      <w:r w:rsidRPr="00987389">
        <w:rPr>
          <w:i/>
          <w:iCs/>
          <w:w w:val="100"/>
          <w:sz w:val="16"/>
          <w:szCs w:val="16"/>
        </w:rPr>
        <w:t>n</w:t>
      </w:r>
      <w:r w:rsidRPr="00987389">
        <w:rPr>
          <w:w w:val="100"/>
          <w:sz w:val="16"/>
          <w:szCs w:val="16"/>
        </w:rPr>
        <w:t xml:space="preserve"> = 3), </w:t>
      </w:r>
      <w:r w:rsidRPr="00987389">
        <w:rPr>
          <w:i/>
          <w:iCs/>
          <w:w w:val="100"/>
          <w:sz w:val="16"/>
          <w:szCs w:val="16"/>
        </w:rPr>
        <w:t>A. </w:t>
      </w:r>
      <w:proofErr w:type="spellStart"/>
      <w:r w:rsidRPr="00987389">
        <w:rPr>
          <w:i/>
          <w:iCs/>
          <w:w w:val="100"/>
          <w:sz w:val="16"/>
          <w:szCs w:val="16"/>
        </w:rPr>
        <w:t>nosocomialis</w:t>
      </w:r>
      <w:proofErr w:type="spellEnd"/>
      <w:r w:rsidRPr="00987389">
        <w:rPr>
          <w:w w:val="100"/>
          <w:sz w:val="16"/>
          <w:szCs w:val="16"/>
        </w:rPr>
        <w:t xml:space="preserve"> (</w:t>
      </w:r>
      <w:r w:rsidRPr="00987389">
        <w:rPr>
          <w:i/>
          <w:iCs/>
          <w:w w:val="100"/>
          <w:sz w:val="16"/>
          <w:szCs w:val="16"/>
        </w:rPr>
        <w:t>n</w:t>
      </w:r>
      <w:r w:rsidRPr="00987389">
        <w:rPr>
          <w:w w:val="100"/>
          <w:sz w:val="16"/>
          <w:szCs w:val="16"/>
        </w:rPr>
        <w:t> = 3).</w:t>
      </w:r>
    </w:p>
    <w:p w14:paraId="742DD037" w14:textId="77777777" w:rsidR="004D7372" w:rsidRPr="008D2408" w:rsidRDefault="004D7372" w:rsidP="004D7372">
      <w:pPr>
        <w:rPr>
          <w:rFonts w:cstheme="minorHAnsi"/>
        </w:rPr>
      </w:pPr>
    </w:p>
    <w:p w14:paraId="1C99C7AB" w14:textId="77777777" w:rsidR="004D7372" w:rsidRPr="008D2408" w:rsidRDefault="004D7372" w:rsidP="004D7372">
      <w:pPr>
        <w:spacing w:after="80"/>
        <w:rPr>
          <w:b/>
          <w:sz w:val="20"/>
          <w:szCs w:val="20"/>
          <w:highlight w:val="yellow"/>
        </w:rPr>
      </w:pPr>
      <w:r w:rsidRPr="008D2408">
        <w:rPr>
          <w:b/>
          <w:highlight w:val="yellow"/>
        </w:rPr>
        <w:br w:type="page"/>
      </w:r>
    </w:p>
    <w:p w14:paraId="528D9DFF" w14:textId="642F2F0A" w:rsidR="004D7372" w:rsidRPr="00947F0D" w:rsidRDefault="004D7372" w:rsidP="00CD685B">
      <w:pPr>
        <w:pStyle w:val="Captions"/>
        <w:tabs>
          <w:tab w:val="left" w:pos="993"/>
        </w:tabs>
      </w:pPr>
      <w:r w:rsidRPr="00947F0D">
        <w:rPr>
          <w:b/>
        </w:rPr>
        <w:lastRenderedPageBreak/>
        <w:t>Table D2:</w:t>
      </w:r>
      <w:r w:rsidRPr="00947F0D">
        <w:tab/>
      </w:r>
      <w:r w:rsidR="00DE7F1E" w:rsidRPr="00947F0D">
        <w:t xml:space="preserve"> </w:t>
      </w:r>
      <w:r w:rsidRPr="00947F0D">
        <w:t xml:space="preserve">Multiple acquired resistance in </w:t>
      </w:r>
      <w:r w:rsidRPr="00947F0D">
        <w:rPr>
          <w:i/>
        </w:rPr>
        <w:t xml:space="preserve">Citrobacter </w:t>
      </w:r>
      <w:proofErr w:type="spellStart"/>
      <w:r w:rsidRPr="00947F0D">
        <w:rPr>
          <w:i/>
        </w:rPr>
        <w:t>koseri</w:t>
      </w:r>
      <w:proofErr w:type="spellEnd"/>
      <w:r w:rsidRPr="00947F0D">
        <w:rPr>
          <w:i/>
        </w:rPr>
        <w:t>,</w:t>
      </w:r>
      <w:r w:rsidRPr="00947F0D">
        <w:t xml:space="preserve"> by state and territory, </w:t>
      </w:r>
      <w:r w:rsidR="00A9706B" w:rsidRPr="00947F0D">
        <w:t xml:space="preserve">AGAR, </w:t>
      </w:r>
      <w:r w:rsidRPr="00947F0D">
        <w:t>20</w:t>
      </w:r>
      <w:r w:rsidR="00C5620A" w:rsidRPr="00947F0D">
        <w:t>2</w:t>
      </w:r>
      <w:r w:rsidR="00A9706B" w:rsidRPr="00947F0D">
        <w:t>1</w:t>
      </w:r>
    </w:p>
    <w:tbl>
      <w:tblPr>
        <w:tblStyle w:val="AGAR"/>
        <w:tblW w:w="4874" w:type="pct"/>
        <w:tblLayout w:type="fixed"/>
        <w:tblLook w:val="01E0" w:firstRow="1" w:lastRow="1" w:firstColumn="1" w:lastColumn="1" w:noHBand="0" w:noVBand="0"/>
      </w:tblPr>
      <w:tblGrid>
        <w:gridCol w:w="1187"/>
        <w:gridCol w:w="659"/>
        <w:gridCol w:w="755"/>
        <w:gridCol w:w="755"/>
        <w:gridCol w:w="755"/>
        <w:gridCol w:w="757"/>
        <w:gridCol w:w="755"/>
        <w:gridCol w:w="755"/>
        <w:gridCol w:w="755"/>
        <w:gridCol w:w="755"/>
        <w:gridCol w:w="755"/>
        <w:gridCol w:w="752"/>
      </w:tblGrid>
      <w:tr w:rsidR="00A9706B" w:rsidRPr="008D2408" w14:paraId="0EC0D01F" w14:textId="77777777" w:rsidTr="00A9706B">
        <w:trPr>
          <w:cnfStyle w:val="100000000000" w:firstRow="1" w:lastRow="0" w:firstColumn="0" w:lastColumn="0" w:oddVBand="0" w:evenVBand="0" w:oddHBand="0" w:evenHBand="0" w:firstRowFirstColumn="0" w:firstRowLastColumn="0" w:lastRowFirstColumn="0" w:lastRowLastColumn="0"/>
          <w:trHeight w:val="283"/>
        </w:trPr>
        <w:tc>
          <w:tcPr>
            <w:tcW w:w="631" w:type="pct"/>
            <w:vMerge w:val="restart"/>
            <w:shd w:val="clear" w:color="auto" w:fill="1178A2" w:themeFill="accent1"/>
          </w:tcPr>
          <w:p w14:paraId="58D4704D" w14:textId="77777777" w:rsidR="00A9706B" w:rsidRPr="005E0F00" w:rsidRDefault="00A9706B" w:rsidP="00BB3522">
            <w:pPr>
              <w:pStyle w:val="TableParagraph"/>
              <w:spacing w:before="0"/>
              <w:jc w:val="center"/>
              <w:rPr>
                <w:rFonts w:asciiTheme="minorHAnsi" w:hAnsiTheme="minorHAnsi"/>
                <w:lang w:val="en-AU"/>
              </w:rPr>
            </w:pPr>
            <w:r w:rsidRPr="008D2408">
              <w:rPr>
                <w:rFonts w:asciiTheme="minorHAnsi" w:hAnsiTheme="minorHAnsi"/>
                <w:lang w:val="en-AU"/>
              </w:rPr>
              <w:t>State or territory</w:t>
            </w:r>
          </w:p>
        </w:tc>
        <w:tc>
          <w:tcPr>
            <w:tcW w:w="350" w:type="pct"/>
            <w:shd w:val="clear" w:color="auto" w:fill="1178A2" w:themeFill="accent1"/>
          </w:tcPr>
          <w:p w14:paraId="68E5202C" w14:textId="77777777" w:rsidR="00A9706B" w:rsidRPr="005E0F00" w:rsidRDefault="00A9706B" w:rsidP="00BB3522">
            <w:pPr>
              <w:spacing w:after="0"/>
              <w:jc w:val="center"/>
              <w:rPr>
                <w:rFonts w:cs="Arial"/>
                <w:szCs w:val="18"/>
              </w:rPr>
            </w:pPr>
          </w:p>
        </w:tc>
        <w:tc>
          <w:tcPr>
            <w:tcW w:w="1609" w:type="pct"/>
            <w:gridSpan w:val="4"/>
            <w:shd w:val="clear" w:color="auto" w:fill="1178A2" w:themeFill="accent1"/>
          </w:tcPr>
          <w:p w14:paraId="39102EE5" w14:textId="26F437C4" w:rsidR="00A9706B" w:rsidRPr="005E0F00" w:rsidRDefault="00A9706B" w:rsidP="00BB3522">
            <w:pPr>
              <w:spacing w:after="0"/>
              <w:jc w:val="center"/>
              <w:rPr>
                <w:rFonts w:cs="Arial"/>
                <w:szCs w:val="18"/>
              </w:rPr>
            </w:pPr>
            <w:r w:rsidRPr="008D2408">
              <w:t>Number of categories</w:t>
            </w:r>
            <w:r w:rsidRPr="008D2408">
              <w:br/>
              <w:t>(non-multidrug</w:t>
            </w:r>
            <w:r w:rsidR="000D0DCD">
              <w:t>-</w:t>
            </w:r>
            <w:r w:rsidRPr="008D2408">
              <w:t>resistant)</w:t>
            </w:r>
          </w:p>
        </w:tc>
        <w:tc>
          <w:tcPr>
            <w:tcW w:w="2411" w:type="pct"/>
            <w:gridSpan w:val="6"/>
            <w:shd w:val="clear" w:color="auto" w:fill="1178A2" w:themeFill="accent1"/>
          </w:tcPr>
          <w:p w14:paraId="3CE3EB25" w14:textId="75EBF3E6" w:rsidR="00A9706B" w:rsidRPr="005E0F00" w:rsidRDefault="00A9706B" w:rsidP="00BB3522">
            <w:pPr>
              <w:spacing w:after="0"/>
              <w:jc w:val="center"/>
              <w:rPr>
                <w:rFonts w:cs="Arial"/>
                <w:szCs w:val="18"/>
              </w:rPr>
            </w:pPr>
            <w:r w:rsidRPr="008D2408">
              <w:t>Number of categories</w:t>
            </w:r>
            <w:r w:rsidRPr="008D2408">
              <w:br/>
              <w:t>(multidrug</w:t>
            </w:r>
            <w:r w:rsidR="000D0DCD">
              <w:t>-</w:t>
            </w:r>
            <w:r w:rsidRPr="008D2408">
              <w:t>resistant)</w:t>
            </w:r>
          </w:p>
        </w:tc>
      </w:tr>
      <w:tr w:rsidR="00A9706B" w:rsidRPr="008D2408" w14:paraId="088E00B4" w14:textId="77777777" w:rsidTr="00A9706B">
        <w:trPr>
          <w:trHeight w:val="283"/>
        </w:trPr>
        <w:tc>
          <w:tcPr>
            <w:tcW w:w="631" w:type="pct"/>
            <w:vMerge/>
            <w:shd w:val="clear" w:color="auto" w:fill="1178A2" w:themeFill="accent1"/>
          </w:tcPr>
          <w:p w14:paraId="15FCFB66" w14:textId="77777777" w:rsidR="00A9706B" w:rsidRPr="005E0F00" w:rsidRDefault="00A9706B" w:rsidP="00BB3522">
            <w:pPr>
              <w:pStyle w:val="TableParagraph"/>
              <w:spacing w:before="0"/>
              <w:jc w:val="center"/>
              <w:rPr>
                <w:rFonts w:asciiTheme="minorHAnsi" w:hAnsiTheme="minorHAnsi"/>
                <w:color w:val="FFFFFF" w:themeColor="background1"/>
                <w:lang w:val="en-AU"/>
              </w:rPr>
            </w:pPr>
          </w:p>
        </w:tc>
        <w:tc>
          <w:tcPr>
            <w:tcW w:w="350" w:type="pct"/>
            <w:shd w:val="clear" w:color="auto" w:fill="1178A2" w:themeFill="accent1"/>
          </w:tcPr>
          <w:p w14:paraId="25452C22"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Total</w:t>
            </w:r>
          </w:p>
        </w:tc>
        <w:tc>
          <w:tcPr>
            <w:tcW w:w="402" w:type="pct"/>
            <w:shd w:val="clear" w:color="auto" w:fill="1178A2" w:themeFill="accent1"/>
          </w:tcPr>
          <w:p w14:paraId="69BAD10B"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0</w:t>
            </w:r>
          </w:p>
        </w:tc>
        <w:tc>
          <w:tcPr>
            <w:tcW w:w="402" w:type="pct"/>
            <w:shd w:val="clear" w:color="auto" w:fill="1178A2" w:themeFill="accent1"/>
          </w:tcPr>
          <w:p w14:paraId="3EF271C8"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1</w:t>
            </w:r>
          </w:p>
        </w:tc>
        <w:tc>
          <w:tcPr>
            <w:tcW w:w="402" w:type="pct"/>
            <w:shd w:val="clear" w:color="auto" w:fill="1178A2" w:themeFill="accent1"/>
          </w:tcPr>
          <w:p w14:paraId="7603D6E0"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2</w:t>
            </w:r>
          </w:p>
        </w:tc>
        <w:tc>
          <w:tcPr>
            <w:tcW w:w="403" w:type="pct"/>
            <w:shd w:val="clear" w:color="auto" w:fill="1178A2" w:themeFill="accent1"/>
          </w:tcPr>
          <w:p w14:paraId="0C574BAF"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w:t>
            </w:r>
          </w:p>
        </w:tc>
        <w:tc>
          <w:tcPr>
            <w:tcW w:w="402" w:type="pct"/>
            <w:shd w:val="clear" w:color="auto" w:fill="1178A2" w:themeFill="accent1"/>
          </w:tcPr>
          <w:p w14:paraId="0BFF393E"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3</w:t>
            </w:r>
          </w:p>
        </w:tc>
        <w:tc>
          <w:tcPr>
            <w:tcW w:w="402" w:type="pct"/>
            <w:shd w:val="clear" w:color="auto" w:fill="1178A2" w:themeFill="accent1"/>
          </w:tcPr>
          <w:p w14:paraId="5943A9A2"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4</w:t>
            </w:r>
          </w:p>
        </w:tc>
        <w:tc>
          <w:tcPr>
            <w:tcW w:w="402" w:type="pct"/>
            <w:shd w:val="clear" w:color="auto" w:fill="1178A2" w:themeFill="accent1"/>
          </w:tcPr>
          <w:p w14:paraId="13CF88D7"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5</w:t>
            </w:r>
          </w:p>
        </w:tc>
        <w:tc>
          <w:tcPr>
            <w:tcW w:w="402" w:type="pct"/>
            <w:shd w:val="clear" w:color="auto" w:fill="1178A2" w:themeFill="accent1"/>
          </w:tcPr>
          <w:p w14:paraId="1BC1638B"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6</w:t>
            </w:r>
          </w:p>
        </w:tc>
        <w:tc>
          <w:tcPr>
            <w:tcW w:w="402" w:type="pct"/>
            <w:shd w:val="clear" w:color="auto" w:fill="1178A2" w:themeFill="accent1"/>
          </w:tcPr>
          <w:p w14:paraId="65149141" w14:textId="77777777" w:rsidR="00A9706B" w:rsidRPr="005E0F00" w:rsidRDefault="00A9706B" w:rsidP="00BB3522">
            <w:pPr>
              <w:spacing w:after="0"/>
              <w:jc w:val="center"/>
              <w:rPr>
                <w:rFonts w:cs="Arial"/>
                <w:color w:val="FFFFFF" w:themeColor="background1"/>
                <w:szCs w:val="18"/>
              </w:rPr>
            </w:pPr>
            <w:r w:rsidRPr="005E0F00">
              <w:rPr>
                <w:b/>
                <w:color w:val="FFFFFF" w:themeColor="background1"/>
              </w:rPr>
              <w:t>7</w:t>
            </w:r>
          </w:p>
        </w:tc>
        <w:tc>
          <w:tcPr>
            <w:tcW w:w="402" w:type="pct"/>
            <w:shd w:val="clear" w:color="auto" w:fill="1178A2" w:themeFill="accent1"/>
          </w:tcPr>
          <w:p w14:paraId="61154892" w14:textId="77777777" w:rsidR="00A9706B" w:rsidRPr="005E0F00" w:rsidRDefault="00A9706B" w:rsidP="00BB3522">
            <w:pPr>
              <w:spacing w:after="0"/>
              <w:jc w:val="center"/>
              <w:rPr>
                <w:rFonts w:cs="Arial"/>
                <w:color w:val="FFFFFF" w:themeColor="background1"/>
                <w:szCs w:val="18"/>
              </w:rPr>
            </w:pPr>
            <w:r w:rsidRPr="005E0F00">
              <w:rPr>
                <w:rFonts w:cs="Arial"/>
                <w:color w:val="FFFFFF" w:themeColor="background1"/>
                <w:szCs w:val="18"/>
              </w:rPr>
              <w:t>%</w:t>
            </w:r>
          </w:p>
        </w:tc>
      </w:tr>
      <w:tr w:rsidR="00A9706B" w:rsidRPr="008D2408" w14:paraId="67EEB7F3" w14:textId="77777777" w:rsidTr="00A9706B">
        <w:trPr>
          <w:trHeight w:val="283"/>
        </w:trPr>
        <w:tc>
          <w:tcPr>
            <w:tcW w:w="631" w:type="pct"/>
          </w:tcPr>
          <w:p w14:paraId="4ABDAFF0"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NSW</w:t>
            </w:r>
          </w:p>
        </w:tc>
        <w:tc>
          <w:tcPr>
            <w:tcW w:w="350" w:type="pct"/>
          </w:tcPr>
          <w:p w14:paraId="6A136D04" w14:textId="77777777" w:rsidR="00A9706B" w:rsidRPr="005E0F00" w:rsidRDefault="00A9706B" w:rsidP="00BB3522">
            <w:pPr>
              <w:spacing w:after="0"/>
              <w:jc w:val="center"/>
              <w:rPr>
                <w:rFonts w:cs="Arial"/>
                <w:szCs w:val="18"/>
              </w:rPr>
            </w:pPr>
            <w:r>
              <w:rPr>
                <w:rFonts w:cs="Arial"/>
                <w:color w:val="000000"/>
                <w:szCs w:val="18"/>
              </w:rPr>
              <w:t>19</w:t>
            </w:r>
          </w:p>
        </w:tc>
        <w:tc>
          <w:tcPr>
            <w:tcW w:w="402" w:type="pct"/>
          </w:tcPr>
          <w:p w14:paraId="064A22B3" w14:textId="77777777" w:rsidR="00A9706B" w:rsidRPr="005E0F00" w:rsidRDefault="00A9706B" w:rsidP="00BB3522">
            <w:pPr>
              <w:spacing w:after="0"/>
              <w:jc w:val="center"/>
              <w:rPr>
                <w:rFonts w:cs="Arial"/>
                <w:szCs w:val="18"/>
              </w:rPr>
            </w:pPr>
            <w:r>
              <w:rPr>
                <w:rFonts w:cs="Arial"/>
                <w:color w:val="000000"/>
                <w:szCs w:val="18"/>
              </w:rPr>
              <w:t>16</w:t>
            </w:r>
          </w:p>
        </w:tc>
        <w:tc>
          <w:tcPr>
            <w:tcW w:w="402" w:type="pct"/>
          </w:tcPr>
          <w:p w14:paraId="6521E43F" w14:textId="77777777" w:rsidR="00A9706B" w:rsidRPr="005E0F00" w:rsidRDefault="00A9706B" w:rsidP="00BB3522">
            <w:pPr>
              <w:spacing w:after="0"/>
              <w:jc w:val="center"/>
              <w:rPr>
                <w:rFonts w:cs="Arial"/>
                <w:szCs w:val="18"/>
              </w:rPr>
            </w:pPr>
            <w:r>
              <w:rPr>
                <w:rFonts w:cs="Arial"/>
                <w:color w:val="000000"/>
                <w:szCs w:val="18"/>
              </w:rPr>
              <w:t>2</w:t>
            </w:r>
          </w:p>
        </w:tc>
        <w:tc>
          <w:tcPr>
            <w:tcW w:w="402" w:type="pct"/>
          </w:tcPr>
          <w:p w14:paraId="603E4011" w14:textId="77777777" w:rsidR="00A9706B" w:rsidRPr="005E0F00" w:rsidRDefault="00A9706B" w:rsidP="00BB3522">
            <w:pPr>
              <w:spacing w:after="0"/>
              <w:jc w:val="center"/>
              <w:rPr>
                <w:rFonts w:cs="Arial"/>
                <w:szCs w:val="18"/>
              </w:rPr>
            </w:pPr>
            <w:r>
              <w:rPr>
                <w:rFonts w:cs="Arial"/>
                <w:color w:val="000000"/>
                <w:szCs w:val="18"/>
              </w:rPr>
              <w:t>1</w:t>
            </w:r>
          </w:p>
        </w:tc>
        <w:tc>
          <w:tcPr>
            <w:tcW w:w="403" w:type="pct"/>
          </w:tcPr>
          <w:p w14:paraId="4F2CBDB1" w14:textId="77777777" w:rsidR="00A9706B" w:rsidRPr="005E0F00" w:rsidRDefault="00A9706B" w:rsidP="00BB3522">
            <w:pPr>
              <w:spacing w:after="0"/>
              <w:jc w:val="center"/>
              <w:rPr>
                <w:rFonts w:cs="Arial"/>
                <w:szCs w:val="18"/>
              </w:rPr>
            </w:pPr>
            <w:r>
              <w:rPr>
                <w:rFonts w:cs="Arial"/>
                <w:color w:val="000000"/>
                <w:szCs w:val="18"/>
              </w:rPr>
              <w:t>–*</w:t>
            </w:r>
          </w:p>
        </w:tc>
        <w:tc>
          <w:tcPr>
            <w:tcW w:w="402" w:type="pct"/>
          </w:tcPr>
          <w:p w14:paraId="02761043"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065A8F78"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5B3E99C1"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0B9D6390"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3001496E"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3C6ACAB1" w14:textId="77777777" w:rsidR="00A9706B" w:rsidRPr="005E0F00" w:rsidRDefault="00A9706B" w:rsidP="00BB3522">
            <w:pPr>
              <w:spacing w:after="0"/>
              <w:jc w:val="center"/>
              <w:rPr>
                <w:rFonts w:cs="Arial"/>
                <w:szCs w:val="18"/>
              </w:rPr>
            </w:pPr>
            <w:r>
              <w:rPr>
                <w:rFonts w:cs="Arial"/>
                <w:color w:val="000000"/>
                <w:szCs w:val="18"/>
              </w:rPr>
              <w:t>–*</w:t>
            </w:r>
          </w:p>
        </w:tc>
      </w:tr>
      <w:tr w:rsidR="00A9706B" w:rsidRPr="008D2408" w14:paraId="6858BB78" w14:textId="77777777" w:rsidTr="00A9706B">
        <w:trPr>
          <w:trHeight w:val="283"/>
        </w:trPr>
        <w:tc>
          <w:tcPr>
            <w:tcW w:w="631" w:type="pct"/>
          </w:tcPr>
          <w:p w14:paraId="4C13C256"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Vic</w:t>
            </w:r>
          </w:p>
        </w:tc>
        <w:tc>
          <w:tcPr>
            <w:tcW w:w="350" w:type="pct"/>
          </w:tcPr>
          <w:p w14:paraId="2D134E03" w14:textId="77777777" w:rsidR="00A9706B" w:rsidRPr="005E0F00" w:rsidRDefault="00A9706B" w:rsidP="00BB3522">
            <w:pPr>
              <w:spacing w:after="0"/>
              <w:jc w:val="center"/>
              <w:rPr>
                <w:rFonts w:cs="Arial"/>
                <w:szCs w:val="18"/>
              </w:rPr>
            </w:pPr>
            <w:r>
              <w:rPr>
                <w:rFonts w:cs="Arial"/>
                <w:color w:val="000000"/>
                <w:szCs w:val="18"/>
              </w:rPr>
              <w:t>19</w:t>
            </w:r>
          </w:p>
        </w:tc>
        <w:tc>
          <w:tcPr>
            <w:tcW w:w="402" w:type="pct"/>
          </w:tcPr>
          <w:p w14:paraId="58A48ABA" w14:textId="77777777" w:rsidR="00A9706B" w:rsidRPr="005E0F00" w:rsidRDefault="00A9706B" w:rsidP="00BB3522">
            <w:pPr>
              <w:spacing w:after="0"/>
              <w:jc w:val="center"/>
              <w:rPr>
                <w:rFonts w:cs="Arial"/>
                <w:szCs w:val="18"/>
              </w:rPr>
            </w:pPr>
            <w:r>
              <w:rPr>
                <w:rFonts w:cs="Arial"/>
                <w:color w:val="000000"/>
                <w:szCs w:val="18"/>
              </w:rPr>
              <w:t>18</w:t>
            </w:r>
          </w:p>
        </w:tc>
        <w:tc>
          <w:tcPr>
            <w:tcW w:w="402" w:type="pct"/>
          </w:tcPr>
          <w:p w14:paraId="3B6ADFE8" w14:textId="77777777" w:rsidR="00A9706B" w:rsidRPr="005E0F00" w:rsidRDefault="00A9706B" w:rsidP="00BB3522">
            <w:pPr>
              <w:spacing w:after="0"/>
              <w:jc w:val="center"/>
              <w:rPr>
                <w:rFonts w:cs="Arial"/>
                <w:szCs w:val="18"/>
              </w:rPr>
            </w:pPr>
            <w:r>
              <w:rPr>
                <w:rFonts w:cs="Arial"/>
                <w:color w:val="000000"/>
                <w:szCs w:val="18"/>
              </w:rPr>
              <w:t>1</w:t>
            </w:r>
          </w:p>
        </w:tc>
        <w:tc>
          <w:tcPr>
            <w:tcW w:w="402" w:type="pct"/>
          </w:tcPr>
          <w:p w14:paraId="0E1C950F" w14:textId="77777777" w:rsidR="00A9706B" w:rsidRPr="005E0F00" w:rsidRDefault="00A9706B" w:rsidP="00BB3522">
            <w:pPr>
              <w:spacing w:after="0"/>
              <w:jc w:val="center"/>
              <w:rPr>
                <w:rFonts w:cs="Arial"/>
                <w:szCs w:val="18"/>
              </w:rPr>
            </w:pPr>
            <w:r>
              <w:rPr>
                <w:rFonts w:cs="Arial"/>
                <w:color w:val="000000"/>
                <w:szCs w:val="18"/>
              </w:rPr>
              <w:t>0</w:t>
            </w:r>
          </w:p>
        </w:tc>
        <w:tc>
          <w:tcPr>
            <w:tcW w:w="403" w:type="pct"/>
          </w:tcPr>
          <w:p w14:paraId="798F28C0" w14:textId="77777777" w:rsidR="00A9706B" w:rsidRPr="005E0F00" w:rsidRDefault="00A9706B" w:rsidP="00BB3522">
            <w:pPr>
              <w:spacing w:after="0"/>
              <w:jc w:val="center"/>
              <w:rPr>
                <w:rFonts w:cs="Arial"/>
                <w:szCs w:val="18"/>
              </w:rPr>
            </w:pPr>
            <w:r>
              <w:rPr>
                <w:rFonts w:cs="Arial"/>
                <w:color w:val="000000"/>
                <w:szCs w:val="18"/>
              </w:rPr>
              <w:t>–*</w:t>
            </w:r>
          </w:p>
        </w:tc>
        <w:tc>
          <w:tcPr>
            <w:tcW w:w="402" w:type="pct"/>
          </w:tcPr>
          <w:p w14:paraId="041B58D2"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282B2890"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1ABFDF9A"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4DF1CEC4"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50961B68"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29A63555" w14:textId="77777777" w:rsidR="00A9706B" w:rsidRPr="005E0F00" w:rsidRDefault="00A9706B" w:rsidP="00BB3522">
            <w:pPr>
              <w:spacing w:after="0"/>
              <w:jc w:val="center"/>
              <w:rPr>
                <w:rFonts w:cs="Arial"/>
                <w:szCs w:val="18"/>
              </w:rPr>
            </w:pPr>
            <w:r>
              <w:rPr>
                <w:rFonts w:cs="Arial"/>
                <w:color w:val="000000"/>
                <w:szCs w:val="18"/>
              </w:rPr>
              <w:t>–*</w:t>
            </w:r>
          </w:p>
        </w:tc>
      </w:tr>
      <w:tr w:rsidR="00A9706B" w:rsidRPr="008D2408" w14:paraId="02E8947F" w14:textId="77777777" w:rsidTr="00A9706B">
        <w:trPr>
          <w:trHeight w:val="283"/>
        </w:trPr>
        <w:tc>
          <w:tcPr>
            <w:tcW w:w="631" w:type="pct"/>
          </w:tcPr>
          <w:p w14:paraId="2F1CD046"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Qld</w:t>
            </w:r>
          </w:p>
        </w:tc>
        <w:tc>
          <w:tcPr>
            <w:tcW w:w="350" w:type="pct"/>
          </w:tcPr>
          <w:p w14:paraId="7F6ED38F" w14:textId="77777777" w:rsidR="00A9706B" w:rsidRPr="005E0F00" w:rsidRDefault="00A9706B" w:rsidP="00BB3522">
            <w:pPr>
              <w:spacing w:after="0"/>
              <w:jc w:val="center"/>
              <w:rPr>
                <w:rFonts w:cs="Arial"/>
                <w:szCs w:val="18"/>
              </w:rPr>
            </w:pPr>
            <w:r>
              <w:rPr>
                <w:rFonts w:cs="Arial"/>
                <w:color w:val="000000"/>
                <w:szCs w:val="18"/>
              </w:rPr>
              <w:t>17</w:t>
            </w:r>
          </w:p>
        </w:tc>
        <w:tc>
          <w:tcPr>
            <w:tcW w:w="402" w:type="pct"/>
          </w:tcPr>
          <w:p w14:paraId="59B715C0" w14:textId="77777777" w:rsidR="00A9706B" w:rsidRPr="005E0F00" w:rsidRDefault="00A9706B" w:rsidP="00BB3522">
            <w:pPr>
              <w:spacing w:after="0"/>
              <w:jc w:val="center"/>
              <w:rPr>
                <w:rFonts w:cs="Arial"/>
                <w:szCs w:val="18"/>
              </w:rPr>
            </w:pPr>
            <w:r>
              <w:rPr>
                <w:rFonts w:cs="Arial"/>
                <w:color w:val="000000"/>
                <w:szCs w:val="18"/>
              </w:rPr>
              <w:t>17</w:t>
            </w:r>
          </w:p>
        </w:tc>
        <w:tc>
          <w:tcPr>
            <w:tcW w:w="402" w:type="pct"/>
          </w:tcPr>
          <w:p w14:paraId="5FCA49E1"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6E81227D" w14:textId="77777777" w:rsidR="00A9706B" w:rsidRPr="005E0F00" w:rsidRDefault="00A9706B" w:rsidP="00BB3522">
            <w:pPr>
              <w:spacing w:after="0"/>
              <w:jc w:val="center"/>
              <w:rPr>
                <w:rFonts w:cs="Arial"/>
                <w:szCs w:val="18"/>
              </w:rPr>
            </w:pPr>
            <w:r>
              <w:rPr>
                <w:rFonts w:cs="Arial"/>
                <w:color w:val="000000"/>
                <w:szCs w:val="18"/>
              </w:rPr>
              <w:t>0</w:t>
            </w:r>
          </w:p>
        </w:tc>
        <w:tc>
          <w:tcPr>
            <w:tcW w:w="403" w:type="pct"/>
          </w:tcPr>
          <w:p w14:paraId="6B1508DF" w14:textId="77777777" w:rsidR="00A9706B" w:rsidRPr="005E0F00" w:rsidRDefault="00A9706B" w:rsidP="00BB3522">
            <w:pPr>
              <w:spacing w:after="0"/>
              <w:jc w:val="center"/>
              <w:rPr>
                <w:rFonts w:cs="Arial"/>
                <w:szCs w:val="18"/>
              </w:rPr>
            </w:pPr>
            <w:r>
              <w:rPr>
                <w:rFonts w:cs="Arial"/>
                <w:color w:val="000000"/>
                <w:szCs w:val="18"/>
              </w:rPr>
              <w:t>–*</w:t>
            </w:r>
          </w:p>
        </w:tc>
        <w:tc>
          <w:tcPr>
            <w:tcW w:w="402" w:type="pct"/>
          </w:tcPr>
          <w:p w14:paraId="21024FC5"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70BAFCAC"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507C56F5"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4D20D43D"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7F7AFCD3"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2C423499" w14:textId="77777777" w:rsidR="00A9706B" w:rsidRPr="005E0F00" w:rsidRDefault="00A9706B" w:rsidP="00BB3522">
            <w:pPr>
              <w:spacing w:after="0"/>
              <w:jc w:val="center"/>
              <w:rPr>
                <w:rFonts w:cs="Arial"/>
                <w:szCs w:val="18"/>
              </w:rPr>
            </w:pPr>
            <w:r>
              <w:rPr>
                <w:rFonts w:cs="Arial"/>
                <w:color w:val="000000"/>
                <w:szCs w:val="18"/>
              </w:rPr>
              <w:t>–*</w:t>
            </w:r>
          </w:p>
        </w:tc>
      </w:tr>
      <w:tr w:rsidR="00A9706B" w:rsidRPr="008D2408" w14:paraId="56DCD242" w14:textId="77777777" w:rsidTr="00A9706B">
        <w:trPr>
          <w:trHeight w:val="283"/>
        </w:trPr>
        <w:tc>
          <w:tcPr>
            <w:tcW w:w="631" w:type="pct"/>
          </w:tcPr>
          <w:p w14:paraId="2F95877B"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SA</w:t>
            </w:r>
          </w:p>
        </w:tc>
        <w:tc>
          <w:tcPr>
            <w:tcW w:w="350" w:type="pct"/>
          </w:tcPr>
          <w:p w14:paraId="167B4E22" w14:textId="77777777" w:rsidR="00A9706B" w:rsidRPr="005E0F00" w:rsidRDefault="00A9706B" w:rsidP="00BB3522">
            <w:pPr>
              <w:spacing w:after="0"/>
              <w:jc w:val="center"/>
              <w:rPr>
                <w:rFonts w:cs="Arial"/>
                <w:szCs w:val="18"/>
              </w:rPr>
            </w:pPr>
            <w:r>
              <w:rPr>
                <w:rFonts w:cs="Arial"/>
                <w:color w:val="000000"/>
                <w:szCs w:val="18"/>
              </w:rPr>
              <w:t>14</w:t>
            </w:r>
          </w:p>
        </w:tc>
        <w:tc>
          <w:tcPr>
            <w:tcW w:w="402" w:type="pct"/>
          </w:tcPr>
          <w:p w14:paraId="13712DAB" w14:textId="77777777" w:rsidR="00A9706B" w:rsidRPr="005E0F00" w:rsidRDefault="00A9706B" w:rsidP="00BB3522">
            <w:pPr>
              <w:spacing w:after="0"/>
              <w:jc w:val="center"/>
              <w:rPr>
                <w:rFonts w:cs="Arial"/>
                <w:szCs w:val="18"/>
              </w:rPr>
            </w:pPr>
            <w:r>
              <w:rPr>
                <w:rFonts w:cs="Arial"/>
                <w:color w:val="000000"/>
                <w:szCs w:val="18"/>
              </w:rPr>
              <w:t>14</w:t>
            </w:r>
          </w:p>
        </w:tc>
        <w:tc>
          <w:tcPr>
            <w:tcW w:w="402" w:type="pct"/>
          </w:tcPr>
          <w:p w14:paraId="77F1BF40"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1042FB0E" w14:textId="77777777" w:rsidR="00A9706B" w:rsidRPr="005E0F00" w:rsidRDefault="00A9706B" w:rsidP="00BB3522">
            <w:pPr>
              <w:spacing w:after="0"/>
              <w:jc w:val="center"/>
              <w:rPr>
                <w:rFonts w:cs="Arial"/>
                <w:szCs w:val="18"/>
              </w:rPr>
            </w:pPr>
            <w:r>
              <w:rPr>
                <w:rFonts w:cs="Arial"/>
                <w:color w:val="000000"/>
                <w:szCs w:val="18"/>
              </w:rPr>
              <w:t>0</w:t>
            </w:r>
          </w:p>
        </w:tc>
        <w:tc>
          <w:tcPr>
            <w:tcW w:w="403" w:type="pct"/>
          </w:tcPr>
          <w:p w14:paraId="74A604DA" w14:textId="77777777" w:rsidR="00A9706B" w:rsidRPr="005E0F00" w:rsidRDefault="00A9706B" w:rsidP="00BB3522">
            <w:pPr>
              <w:spacing w:after="0"/>
              <w:jc w:val="center"/>
              <w:rPr>
                <w:rFonts w:cs="Arial"/>
                <w:szCs w:val="18"/>
              </w:rPr>
            </w:pPr>
            <w:r>
              <w:rPr>
                <w:rFonts w:cs="Arial"/>
                <w:color w:val="000000"/>
                <w:szCs w:val="18"/>
              </w:rPr>
              <w:t>–*</w:t>
            </w:r>
          </w:p>
        </w:tc>
        <w:tc>
          <w:tcPr>
            <w:tcW w:w="402" w:type="pct"/>
          </w:tcPr>
          <w:p w14:paraId="201504F3"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616BAB87"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7AA03E4B"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7082C4CB"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63C4A232"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098F3B26" w14:textId="77777777" w:rsidR="00A9706B" w:rsidRPr="005E0F00" w:rsidRDefault="00A9706B" w:rsidP="00BB3522">
            <w:pPr>
              <w:spacing w:after="0"/>
              <w:jc w:val="center"/>
              <w:rPr>
                <w:rFonts w:cs="Arial"/>
                <w:szCs w:val="18"/>
              </w:rPr>
            </w:pPr>
            <w:r>
              <w:rPr>
                <w:rFonts w:cs="Arial"/>
                <w:color w:val="000000"/>
                <w:szCs w:val="18"/>
              </w:rPr>
              <w:t>–*</w:t>
            </w:r>
          </w:p>
        </w:tc>
      </w:tr>
      <w:tr w:rsidR="00A9706B" w:rsidRPr="008D2408" w14:paraId="33FF354A" w14:textId="77777777" w:rsidTr="00A9706B">
        <w:trPr>
          <w:trHeight w:val="283"/>
        </w:trPr>
        <w:tc>
          <w:tcPr>
            <w:tcW w:w="631" w:type="pct"/>
          </w:tcPr>
          <w:p w14:paraId="707B0351"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WA</w:t>
            </w:r>
          </w:p>
        </w:tc>
        <w:tc>
          <w:tcPr>
            <w:tcW w:w="350" w:type="pct"/>
          </w:tcPr>
          <w:p w14:paraId="3A3B365C" w14:textId="77777777" w:rsidR="00A9706B" w:rsidRPr="005E0F00" w:rsidRDefault="00A9706B" w:rsidP="00BB3522">
            <w:pPr>
              <w:spacing w:after="0"/>
              <w:jc w:val="center"/>
              <w:rPr>
                <w:rFonts w:cs="Arial"/>
                <w:szCs w:val="18"/>
              </w:rPr>
            </w:pPr>
            <w:r>
              <w:rPr>
                <w:rFonts w:cs="Arial"/>
                <w:color w:val="000000"/>
                <w:szCs w:val="18"/>
              </w:rPr>
              <w:t>15</w:t>
            </w:r>
          </w:p>
        </w:tc>
        <w:tc>
          <w:tcPr>
            <w:tcW w:w="402" w:type="pct"/>
          </w:tcPr>
          <w:p w14:paraId="0CA12BAF" w14:textId="77777777" w:rsidR="00A9706B" w:rsidRPr="005E0F00" w:rsidRDefault="00A9706B" w:rsidP="00BB3522">
            <w:pPr>
              <w:spacing w:after="0"/>
              <w:jc w:val="center"/>
              <w:rPr>
                <w:rFonts w:cs="Arial"/>
                <w:szCs w:val="18"/>
              </w:rPr>
            </w:pPr>
            <w:r>
              <w:rPr>
                <w:rFonts w:cs="Arial"/>
                <w:color w:val="000000"/>
                <w:szCs w:val="18"/>
              </w:rPr>
              <w:t>15</w:t>
            </w:r>
          </w:p>
        </w:tc>
        <w:tc>
          <w:tcPr>
            <w:tcW w:w="402" w:type="pct"/>
          </w:tcPr>
          <w:p w14:paraId="1E159E43"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3E6520F8" w14:textId="77777777" w:rsidR="00A9706B" w:rsidRPr="005E0F00" w:rsidRDefault="00A9706B" w:rsidP="00BB3522">
            <w:pPr>
              <w:spacing w:after="0"/>
              <w:jc w:val="center"/>
              <w:rPr>
                <w:rFonts w:cs="Arial"/>
                <w:szCs w:val="18"/>
              </w:rPr>
            </w:pPr>
            <w:r>
              <w:rPr>
                <w:rFonts w:cs="Arial"/>
                <w:color w:val="000000"/>
                <w:szCs w:val="18"/>
              </w:rPr>
              <w:t>0</w:t>
            </w:r>
          </w:p>
        </w:tc>
        <w:tc>
          <w:tcPr>
            <w:tcW w:w="403" w:type="pct"/>
          </w:tcPr>
          <w:p w14:paraId="48AE9F83" w14:textId="77777777" w:rsidR="00A9706B" w:rsidRPr="005E0F00" w:rsidRDefault="00A9706B" w:rsidP="00BB3522">
            <w:pPr>
              <w:spacing w:after="0"/>
              <w:jc w:val="center"/>
              <w:rPr>
                <w:rFonts w:cs="Arial"/>
                <w:szCs w:val="18"/>
              </w:rPr>
            </w:pPr>
            <w:r>
              <w:rPr>
                <w:rFonts w:cs="Arial"/>
                <w:color w:val="000000"/>
                <w:szCs w:val="18"/>
              </w:rPr>
              <w:t>–*</w:t>
            </w:r>
          </w:p>
        </w:tc>
        <w:tc>
          <w:tcPr>
            <w:tcW w:w="402" w:type="pct"/>
          </w:tcPr>
          <w:p w14:paraId="6E2A4120"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66114EFA"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410FAB74"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11316ACB"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2FDAA592"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720E91E0" w14:textId="77777777" w:rsidR="00A9706B" w:rsidRPr="005E0F00" w:rsidRDefault="00A9706B" w:rsidP="00BB3522">
            <w:pPr>
              <w:spacing w:after="0"/>
              <w:jc w:val="center"/>
              <w:rPr>
                <w:rFonts w:cs="Arial"/>
                <w:szCs w:val="18"/>
              </w:rPr>
            </w:pPr>
            <w:r>
              <w:rPr>
                <w:rFonts w:cs="Arial"/>
                <w:color w:val="000000"/>
                <w:szCs w:val="18"/>
              </w:rPr>
              <w:t>–*</w:t>
            </w:r>
          </w:p>
        </w:tc>
      </w:tr>
      <w:tr w:rsidR="00A9706B" w:rsidRPr="008D2408" w14:paraId="4C5C3DA3" w14:textId="77777777" w:rsidTr="00A9706B">
        <w:trPr>
          <w:trHeight w:val="283"/>
        </w:trPr>
        <w:tc>
          <w:tcPr>
            <w:tcW w:w="631" w:type="pct"/>
          </w:tcPr>
          <w:p w14:paraId="60AC158C"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Tas</w:t>
            </w:r>
          </w:p>
        </w:tc>
        <w:tc>
          <w:tcPr>
            <w:tcW w:w="350" w:type="pct"/>
          </w:tcPr>
          <w:p w14:paraId="44C38881" w14:textId="77777777" w:rsidR="00A9706B" w:rsidRPr="005E0F00" w:rsidRDefault="00A9706B" w:rsidP="00BB3522">
            <w:pPr>
              <w:spacing w:after="0"/>
              <w:jc w:val="center"/>
              <w:rPr>
                <w:rFonts w:cs="Arial"/>
                <w:szCs w:val="18"/>
              </w:rPr>
            </w:pPr>
            <w:r>
              <w:rPr>
                <w:rFonts w:cs="Arial"/>
                <w:color w:val="000000"/>
                <w:szCs w:val="18"/>
              </w:rPr>
              <w:t>3</w:t>
            </w:r>
          </w:p>
        </w:tc>
        <w:tc>
          <w:tcPr>
            <w:tcW w:w="402" w:type="pct"/>
          </w:tcPr>
          <w:p w14:paraId="1C58A53E" w14:textId="77777777" w:rsidR="00A9706B" w:rsidRPr="005E0F00" w:rsidRDefault="00A9706B" w:rsidP="00BB3522">
            <w:pPr>
              <w:spacing w:after="0"/>
              <w:jc w:val="center"/>
              <w:rPr>
                <w:rFonts w:cs="Arial"/>
                <w:szCs w:val="18"/>
              </w:rPr>
            </w:pPr>
            <w:r>
              <w:rPr>
                <w:rFonts w:cs="Arial"/>
                <w:color w:val="000000"/>
                <w:szCs w:val="18"/>
              </w:rPr>
              <w:t>3</w:t>
            </w:r>
          </w:p>
        </w:tc>
        <w:tc>
          <w:tcPr>
            <w:tcW w:w="402" w:type="pct"/>
          </w:tcPr>
          <w:p w14:paraId="0FC7EFFA"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044E02FF" w14:textId="77777777" w:rsidR="00A9706B" w:rsidRPr="005E0F00" w:rsidRDefault="00A9706B" w:rsidP="00BB3522">
            <w:pPr>
              <w:spacing w:after="0"/>
              <w:jc w:val="center"/>
              <w:rPr>
                <w:rFonts w:cs="Arial"/>
                <w:szCs w:val="18"/>
              </w:rPr>
            </w:pPr>
            <w:r>
              <w:rPr>
                <w:rFonts w:cs="Arial"/>
                <w:color w:val="000000"/>
                <w:szCs w:val="18"/>
              </w:rPr>
              <w:t>0</w:t>
            </w:r>
          </w:p>
        </w:tc>
        <w:tc>
          <w:tcPr>
            <w:tcW w:w="403" w:type="pct"/>
          </w:tcPr>
          <w:p w14:paraId="3FD59474" w14:textId="77777777" w:rsidR="00A9706B" w:rsidRPr="005E0F00" w:rsidRDefault="00A9706B" w:rsidP="00BB3522">
            <w:pPr>
              <w:spacing w:after="0"/>
              <w:jc w:val="center"/>
              <w:rPr>
                <w:rFonts w:cs="Arial"/>
                <w:szCs w:val="18"/>
              </w:rPr>
            </w:pPr>
            <w:r>
              <w:rPr>
                <w:rFonts w:cs="Arial"/>
                <w:color w:val="000000"/>
                <w:szCs w:val="18"/>
              </w:rPr>
              <w:t>–*</w:t>
            </w:r>
          </w:p>
        </w:tc>
        <w:tc>
          <w:tcPr>
            <w:tcW w:w="402" w:type="pct"/>
          </w:tcPr>
          <w:p w14:paraId="7FACF93C"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29E25D7F"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6C299DC9"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13972142"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27E3908F"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602D7E89" w14:textId="77777777" w:rsidR="00A9706B" w:rsidRPr="005E0F00" w:rsidRDefault="00A9706B" w:rsidP="00BB3522">
            <w:pPr>
              <w:spacing w:after="0"/>
              <w:jc w:val="center"/>
              <w:rPr>
                <w:rFonts w:cs="Arial"/>
                <w:szCs w:val="18"/>
              </w:rPr>
            </w:pPr>
            <w:r>
              <w:rPr>
                <w:rFonts w:cs="Arial"/>
                <w:color w:val="000000"/>
                <w:szCs w:val="18"/>
              </w:rPr>
              <w:t>–*</w:t>
            </w:r>
          </w:p>
        </w:tc>
      </w:tr>
      <w:tr w:rsidR="00A9706B" w:rsidRPr="008D2408" w14:paraId="0559EDEA" w14:textId="77777777" w:rsidTr="00A9706B">
        <w:trPr>
          <w:trHeight w:val="283"/>
        </w:trPr>
        <w:tc>
          <w:tcPr>
            <w:tcW w:w="631" w:type="pct"/>
          </w:tcPr>
          <w:p w14:paraId="09B57753"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NT</w:t>
            </w:r>
          </w:p>
        </w:tc>
        <w:tc>
          <w:tcPr>
            <w:tcW w:w="350" w:type="pct"/>
          </w:tcPr>
          <w:p w14:paraId="11AF6E37" w14:textId="77777777" w:rsidR="00A9706B" w:rsidRPr="005E0F00" w:rsidRDefault="00A9706B" w:rsidP="00BB3522">
            <w:pPr>
              <w:spacing w:after="0"/>
              <w:jc w:val="center"/>
              <w:rPr>
                <w:rFonts w:cs="Arial"/>
                <w:szCs w:val="18"/>
              </w:rPr>
            </w:pPr>
            <w:r>
              <w:rPr>
                <w:rFonts w:cs="Arial"/>
                <w:color w:val="000000"/>
                <w:szCs w:val="18"/>
              </w:rPr>
              <w:t>3</w:t>
            </w:r>
          </w:p>
        </w:tc>
        <w:tc>
          <w:tcPr>
            <w:tcW w:w="402" w:type="pct"/>
          </w:tcPr>
          <w:p w14:paraId="1223FD43" w14:textId="77777777" w:rsidR="00A9706B" w:rsidRPr="005E0F00" w:rsidRDefault="00A9706B" w:rsidP="00BB3522">
            <w:pPr>
              <w:spacing w:after="0"/>
              <w:jc w:val="center"/>
              <w:rPr>
                <w:rFonts w:cs="Arial"/>
                <w:szCs w:val="18"/>
              </w:rPr>
            </w:pPr>
            <w:r>
              <w:rPr>
                <w:rFonts w:cs="Arial"/>
                <w:color w:val="000000"/>
                <w:szCs w:val="18"/>
              </w:rPr>
              <w:t>3</w:t>
            </w:r>
          </w:p>
        </w:tc>
        <w:tc>
          <w:tcPr>
            <w:tcW w:w="402" w:type="pct"/>
          </w:tcPr>
          <w:p w14:paraId="09B7BF8C"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693C06EB" w14:textId="77777777" w:rsidR="00A9706B" w:rsidRPr="005E0F00" w:rsidRDefault="00A9706B" w:rsidP="00BB3522">
            <w:pPr>
              <w:spacing w:after="0"/>
              <w:jc w:val="center"/>
              <w:rPr>
                <w:rFonts w:cs="Arial"/>
                <w:szCs w:val="18"/>
              </w:rPr>
            </w:pPr>
            <w:r>
              <w:rPr>
                <w:rFonts w:cs="Arial"/>
                <w:color w:val="000000"/>
                <w:szCs w:val="18"/>
              </w:rPr>
              <w:t>0</w:t>
            </w:r>
          </w:p>
        </w:tc>
        <w:tc>
          <w:tcPr>
            <w:tcW w:w="403" w:type="pct"/>
          </w:tcPr>
          <w:p w14:paraId="3EE253E4" w14:textId="77777777" w:rsidR="00A9706B" w:rsidRPr="005E0F00" w:rsidRDefault="00A9706B" w:rsidP="00BB3522">
            <w:pPr>
              <w:spacing w:after="0"/>
              <w:jc w:val="center"/>
              <w:rPr>
                <w:rFonts w:cs="Arial"/>
                <w:szCs w:val="18"/>
              </w:rPr>
            </w:pPr>
            <w:r>
              <w:rPr>
                <w:rFonts w:cs="Arial"/>
                <w:color w:val="000000"/>
                <w:szCs w:val="18"/>
              </w:rPr>
              <w:t>–*</w:t>
            </w:r>
          </w:p>
        </w:tc>
        <w:tc>
          <w:tcPr>
            <w:tcW w:w="402" w:type="pct"/>
          </w:tcPr>
          <w:p w14:paraId="0BB92899"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59573618"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01C31F9F"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35A0D5A1"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7630442C"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34B45627" w14:textId="77777777" w:rsidR="00A9706B" w:rsidRPr="005E0F00" w:rsidRDefault="00A9706B" w:rsidP="00BB3522">
            <w:pPr>
              <w:spacing w:after="0"/>
              <w:jc w:val="center"/>
              <w:rPr>
                <w:rFonts w:cs="Arial"/>
                <w:szCs w:val="18"/>
              </w:rPr>
            </w:pPr>
            <w:r>
              <w:rPr>
                <w:rFonts w:cs="Arial"/>
                <w:color w:val="000000"/>
                <w:szCs w:val="18"/>
              </w:rPr>
              <w:t>–*</w:t>
            </w:r>
          </w:p>
        </w:tc>
      </w:tr>
      <w:tr w:rsidR="00A9706B" w:rsidRPr="008D2408" w14:paraId="211C9000" w14:textId="77777777" w:rsidTr="00A9706B">
        <w:trPr>
          <w:trHeight w:val="283"/>
        </w:trPr>
        <w:tc>
          <w:tcPr>
            <w:tcW w:w="631" w:type="pct"/>
          </w:tcPr>
          <w:p w14:paraId="6608D204"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ACT</w:t>
            </w:r>
          </w:p>
        </w:tc>
        <w:tc>
          <w:tcPr>
            <w:tcW w:w="350" w:type="pct"/>
          </w:tcPr>
          <w:p w14:paraId="7B6DE381" w14:textId="77777777" w:rsidR="00A9706B" w:rsidRPr="005E0F00" w:rsidRDefault="00A9706B" w:rsidP="00BB3522">
            <w:pPr>
              <w:spacing w:after="0"/>
              <w:jc w:val="center"/>
              <w:rPr>
                <w:rFonts w:cs="Arial"/>
                <w:szCs w:val="18"/>
              </w:rPr>
            </w:pPr>
            <w:r>
              <w:rPr>
                <w:rFonts w:cs="Arial"/>
                <w:color w:val="000000"/>
                <w:szCs w:val="18"/>
              </w:rPr>
              <w:t>4</w:t>
            </w:r>
          </w:p>
        </w:tc>
        <w:tc>
          <w:tcPr>
            <w:tcW w:w="402" w:type="pct"/>
          </w:tcPr>
          <w:p w14:paraId="41BDB5F6" w14:textId="77777777" w:rsidR="00A9706B" w:rsidRPr="005E0F00" w:rsidRDefault="00A9706B" w:rsidP="00BB3522">
            <w:pPr>
              <w:spacing w:after="0"/>
              <w:jc w:val="center"/>
              <w:rPr>
                <w:rFonts w:cs="Arial"/>
                <w:szCs w:val="18"/>
              </w:rPr>
            </w:pPr>
            <w:r>
              <w:rPr>
                <w:rFonts w:cs="Arial"/>
                <w:color w:val="000000"/>
                <w:szCs w:val="18"/>
              </w:rPr>
              <w:t>3</w:t>
            </w:r>
          </w:p>
        </w:tc>
        <w:tc>
          <w:tcPr>
            <w:tcW w:w="402" w:type="pct"/>
          </w:tcPr>
          <w:p w14:paraId="25FA8000"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160D4D7B" w14:textId="77777777" w:rsidR="00A9706B" w:rsidRPr="005E0F00" w:rsidRDefault="00A9706B" w:rsidP="00BB3522">
            <w:pPr>
              <w:spacing w:after="0"/>
              <w:jc w:val="center"/>
              <w:rPr>
                <w:rFonts w:cs="Arial"/>
                <w:szCs w:val="18"/>
              </w:rPr>
            </w:pPr>
            <w:r>
              <w:rPr>
                <w:rFonts w:cs="Arial"/>
                <w:color w:val="000000"/>
                <w:szCs w:val="18"/>
              </w:rPr>
              <w:t>1</w:t>
            </w:r>
          </w:p>
        </w:tc>
        <w:tc>
          <w:tcPr>
            <w:tcW w:w="403" w:type="pct"/>
          </w:tcPr>
          <w:p w14:paraId="1762141E" w14:textId="77777777" w:rsidR="00A9706B" w:rsidRPr="005E0F00" w:rsidRDefault="00A9706B" w:rsidP="00BB3522">
            <w:pPr>
              <w:spacing w:after="0"/>
              <w:jc w:val="center"/>
              <w:rPr>
                <w:rFonts w:cs="Arial"/>
                <w:szCs w:val="18"/>
              </w:rPr>
            </w:pPr>
            <w:r>
              <w:rPr>
                <w:rFonts w:cs="Arial"/>
                <w:color w:val="000000"/>
                <w:szCs w:val="18"/>
              </w:rPr>
              <w:t>–*</w:t>
            </w:r>
          </w:p>
        </w:tc>
        <w:tc>
          <w:tcPr>
            <w:tcW w:w="402" w:type="pct"/>
          </w:tcPr>
          <w:p w14:paraId="28AA91BA"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32A54358"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09155858"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12EAE57D"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5872A4C1" w14:textId="77777777" w:rsidR="00A9706B" w:rsidRPr="005E0F00" w:rsidRDefault="00A9706B" w:rsidP="00BB3522">
            <w:pPr>
              <w:spacing w:after="0"/>
              <w:jc w:val="center"/>
              <w:rPr>
                <w:rFonts w:cs="Arial"/>
                <w:szCs w:val="18"/>
              </w:rPr>
            </w:pPr>
            <w:r>
              <w:rPr>
                <w:rFonts w:cs="Arial"/>
                <w:color w:val="000000"/>
                <w:szCs w:val="18"/>
              </w:rPr>
              <w:t>0</w:t>
            </w:r>
          </w:p>
        </w:tc>
        <w:tc>
          <w:tcPr>
            <w:tcW w:w="402" w:type="pct"/>
          </w:tcPr>
          <w:p w14:paraId="412770BB" w14:textId="77777777" w:rsidR="00A9706B" w:rsidRPr="005E0F00" w:rsidRDefault="00A9706B" w:rsidP="00BB3522">
            <w:pPr>
              <w:spacing w:after="0"/>
              <w:jc w:val="center"/>
              <w:rPr>
                <w:rFonts w:cs="Arial"/>
                <w:szCs w:val="18"/>
              </w:rPr>
            </w:pPr>
            <w:r>
              <w:rPr>
                <w:rFonts w:cs="Arial"/>
                <w:color w:val="000000"/>
                <w:szCs w:val="18"/>
              </w:rPr>
              <w:t>–*</w:t>
            </w:r>
          </w:p>
        </w:tc>
      </w:tr>
      <w:tr w:rsidR="00A9706B" w:rsidRPr="008D2408" w14:paraId="0A799953" w14:textId="77777777" w:rsidTr="00A9706B">
        <w:trPr>
          <w:trHeight w:val="283"/>
        </w:trPr>
        <w:tc>
          <w:tcPr>
            <w:tcW w:w="631" w:type="pct"/>
            <w:shd w:val="clear" w:color="auto" w:fill="D9D9D9" w:themeFill="background1" w:themeFillShade="D9"/>
          </w:tcPr>
          <w:p w14:paraId="5FCD1036" w14:textId="77777777" w:rsidR="00A9706B" w:rsidRPr="008D2408" w:rsidRDefault="00A9706B" w:rsidP="00BB3522">
            <w:pPr>
              <w:pStyle w:val="TableParagraph"/>
              <w:spacing w:before="0"/>
              <w:rPr>
                <w:rFonts w:asciiTheme="minorHAnsi" w:hAnsiTheme="minorHAnsi"/>
                <w:b/>
                <w:bCs/>
                <w:lang w:val="en-AU"/>
              </w:rPr>
            </w:pPr>
            <w:r w:rsidRPr="008D2408">
              <w:rPr>
                <w:rFonts w:asciiTheme="minorHAnsi" w:hAnsiTheme="minorHAnsi"/>
                <w:b/>
                <w:bCs/>
                <w:w w:val="105"/>
                <w:lang w:val="en-AU"/>
              </w:rPr>
              <w:t>Total</w:t>
            </w:r>
          </w:p>
        </w:tc>
        <w:tc>
          <w:tcPr>
            <w:tcW w:w="350" w:type="pct"/>
            <w:shd w:val="clear" w:color="auto" w:fill="D9D9D9" w:themeFill="background1" w:themeFillShade="D9"/>
          </w:tcPr>
          <w:p w14:paraId="58F3DB01" w14:textId="77777777" w:rsidR="00A9706B" w:rsidRPr="005E0F00" w:rsidRDefault="00A9706B" w:rsidP="00BB3522">
            <w:pPr>
              <w:spacing w:after="0"/>
              <w:jc w:val="center"/>
              <w:rPr>
                <w:rFonts w:cs="Arial"/>
                <w:szCs w:val="18"/>
              </w:rPr>
            </w:pPr>
            <w:r>
              <w:rPr>
                <w:rFonts w:cs="Arial"/>
                <w:b/>
                <w:bCs/>
                <w:color w:val="000000"/>
                <w:szCs w:val="18"/>
              </w:rPr>
              <w:t>94</w:t>
            </w:r>
          </w:p>
        </w:tc>
        <w:tc>
          <w:tcPr>
            <w:tcW w:w="402" w:type="pct"/>
            <w:shd w:val="clear" w:color="auto" w:fill="D9D9D9" w:themeFill="background1" w:themeFillShade="D9"/>
          </w:tcPr>
          <w:p w14:paraId="1E25AB14" w14:textId="77777777" w:rsidR="00A9706B" w:rsidRPr="005E0F00" w:rsidRDefault="00A9706B" w:rsidP="00BB3522">
            <w:pPr>
              <w:spacing w:after="0"/>
              <w:jc w:val="center"/>
              <w:rPr>
                <w:rFonts w:cs="Arial"/>
                <w:szCs w:val="18"/>
              </w:rPr>
            </w:pPr>
            <w:r>
              <w:rPr>
                <w:rFonts w:cs="Arial"/>
                <w:b/>
                <w:bCs/>
                <w:color w:val="000000"/>
                <w:szCs w:val="18"/>
              </w:rPr>
              <w:t>89</w:t>
            </w:r>
          </w:p>
        </w:tc>
        <w:tc>
          <w:tcPr>
            <w:tcW w:w="402" w:type="pct"/>
            <w:shd w:val="clear" w:color="auto" w:fill="D9D9D9" w:themeFill="background1" w:themeFillShade="D9"/>
          </w:tcPr>
          <w:p w14:paraId="2620DF75" w14:textId="77777777" w:rsidR="00A9706B" w:rsidRPr="005E0F00" w:rsidRDefault="00A9706B" w:rsidP="00BB3522">
            <w:pPr>
              <w:spacing w:after="0"/>
              <w:jc w:val="center"/>
              <w:rPr>
                <w:rFonts w:cs="Arial"/>
                <w:szCs w:val="18"/>
              </w:rPr>
            </w:pPr>
            <w:r>
              <w:rPr>
                <w:rFonts w:cs="Arial"/>
                <w:b/>
                <w:bCs/>
                <w:color w:val="000000"/>
                <w:szCs w:val="18"/>
              </w:rPr>
              <w:t>3</w:t>
            </w:r>
          </w:p>
        </w:tc>
        <w:tc>
          <w:tcPr>
            <w:tcW w:w="402" w:type="pct"/>
            <w:shd w:val="clear" w:color="auto" w:fill="D9D9D9" w:themeFill="background1" w:themeFillShade="D9"/>
          </w:tcPr>
          <w:p w14:paraId="56294007" w14:textId="77777777" w:rsidR="00A9706B" w:rsidRPr="005E0F00" w:rsidRDefault="00A9706B" w:rsidP="00BB3522">
            <w:pPr>
              <w:spacing w:after="0"/>
              <w:jc w:val="center"/>
              <w:rPr>
                <w:rFonts w:cs="Arial"/>
                <w:szCs w:val="18"/>
              </w:rPr>
            </w:pPr>
            <w:r>
              <w:rPr>
                <w:rFonts w:cs="Arial"/>
                <w:b/>
                <w:bCs/>
                <w:color w:val="000000"/>
                <w:szCs w:val="18"/>
              </w:rPr>
              <w:t>2</w:t>
            </w:r>
          </w:p>
        </w:tc>
        <w:tc>
          <w:tcPr>
            <w:tcW w:w="403" w:type="pct"/>
            <w:shd w:val="clear" w:color="auto" w:fill="D9D9D9" w:themeFill="background1" w:themeFillShade="D9"/>
          </w:tcPr>
          <w:p w14:paraId="078A330C" w14:textId="77777777" w:rsidR="00A9706B" w:rsidRPr="005E0F00" w:rsidRDefault="00A9706B" w:rsidP="00BB3522">
            <w:pPr>
              <w:spacing w:after="0"/>
              <w:jc w:val="center"/>
              <w:rPr>
                <w:rFonts w:cs="Arial"/>
                <w:szCs w:val="18"/>
              </w:rPr>
            </w:pPr>
            <w:r>
              <w:rPr>
                <w:rFonts w:cs="Arial"/>
                <w:b/>
                <w:bCs/>
                <w:color w:val="000000"/>
                <w:szCs w:val="18"/>
              </w:rPr>
              <w:t>100.0</w:t>
            </w:r>
          </w:p>
        </w:tc>
        <w:tc>
          <w:tcPr>
            <w:tcW w:w="402" w:type="pct"/>
            <w:shd w:val="clear" w:color="auto" w:fill="D9D9D9" w:themeFill="background1" w:themeFillShade="D9"/>
          </w:tcPr>
          <w:p w14:paraId="5BD5196A" w14:textId="77777777" w:rsidR="00A9706B" w:rsidRPr="005E0F00" w:rsidRDefault="00A9706B" w:rsidP="00BB3522">
            <w:pPr>
              <w:spacing w:after="0"/>
              <w:jc w:val="center"/>
              <w:rPr>
                <w:rFonts w:cs="Arial"/>
                <w:szCs w:val="18"/>
              </w:rPr>
            </w:pPr>
            <w:r>
              <w:rPr>
                <w:rFonts w:cs="Arial"/>
                <w:b/>
                <w:bCs/>
                <w:color w:val="000000"/>
                <w:szCs w:val="18"/>
              </w:rPr>
              <w:t>0</w:t>
            </w:r>
          </w:p>
        </w:tc>
        <w:tc>
          <w:tcPr>
            <w:tcW w:w="402" w:type="pct"/>
            <w:shd w:val="clear" w:color="auto" w:fill="D9D9D9" w:themeFill="background1" w:themeFillShade="D9"/>
          </w:tcPr>
          <w:p w14:paraId="193CF158" w14:textId="77777777" w:rsidR="00A9706B" w:rsidRPr="005E0F00" w:rsidRDefault="00A9706B" w:rsidP="00BB3522">
            <w:pPr>
              <w:spacing w:after="0"/>
              <w:jc w:val="center"/>
              <w:rPr>
                <w:rFonts w:cs="Arial"/>
                <w:szCs w:val="18"/>
              </w:rPr>
            </w:pPr>
            <w:r>
              <w:rPr>
                <w:rFonts w:cs="Arial"/>
                <w:b/>
                <w:bCs/>
                <w:color w:val="000000"/>
                <w:szCs w:val="18"/>
              </w:rPr>
              <w:t>0</w:t>
            </w:r>
          </w:p>
        </w:tc>
        <w:tc>
          <w:tcPr>
            <w:tcW w:w="402" w:type="pct"/>
            <w:shd w:val="clear" w:color="auto" w:fill="D9D9D9" w:themeFill="background1" w:themeFillShade="D9"/>
          </w:tcPr>
          <w:p w14:paraId="52037DC8" w14:textId="77777777" w:rsidR="00A9706B" w:rsidRPr="005E0F00" w:rsidRDefault="00A9706B" w:rsidP="00BB3522">
            <w:pPr>
              <w:spacing w:after="0"/>
              <w:jc w:val="center"/>
              <w:rPr>
                <w:rFonts w:cs="Arial"/>
                <w:szCs w:val="18"/>
              </w:rPr>
            </w:pPr>
            <w:r>
              <w:rPr>
                <w:rFonts w:cs="Arial"/>
                <w:b/>
                <w:bCs/>
                <w:color w:val="000000"/>
                <w:szCs w:val="18"/>
              </w:rPr>
              <w:t>0</w:t>
            </w:r>
          </w:p>
        </w:tc>
        <w:tc>
          <w:tcPr>
            <w:tcW w:w="402" w:type="pct"/>
            <w:shd w:val="clear" w:color="auto" w:fill="D9D9D9" w:themeFill="background1" w:themeFillShade="D9"/>
          </w:tcPr>
          <w:p w14:paraId="6AFD4010" w14:textId="77777777" w:rsidR="00A9706B" w:rsidRPr="005E0F00" w:rsidRDefault="00A9706B" w:rsidP="00BB3522">
            <w:pPr>
              <w:spacing w:after="0"/>
              <w:jc w:val="center"/>
              <w:rPr>
                <w:rFonts w:cs="Arial"/>
                <w:szCs w:val="18"/>
              </w:rPr>
            </w:pPr>
            <w:r>
              <w:rPr>
                <w:rFonts w:cs="Arial"/>
                <w:b/>
                <w:bCs/>
                <w:color w:val="000000"/>
                <w:szCs w:val="18"/>
              </w:rPr>
              <w:t>0</w:t>
            </w:r>
          </w:p>
        </w:tc>
        <w:tc>
          <w:tcPr>
            <w:tcW w:w="402" w:type="pct"/>
            <w:shd w:val="clear" w:color="auto" w:fill="D9D9D9" w:themeFill="background1" w:themeFillShade="D9"/>
          </w:tcPr>
          <w:p w14:paraId="108FA0EC" w14:textId="77777777" w:rsidR="00A9706B" w:rsidRPr="005E0F00" w:rsidRDefault="00A9706B" w:rsidP="00BB3522">
            <w:pPr>
              <w:spacing w:after="0"/>
              <w:jc w:val="center"/>
              <w:rPr>
                <w:rFonts w:cs="Arial"/>
                <w:szCs w:val="18"/>
              </w:rPr>
            </w:pPr>
            <w:r>
              <w:rPr>
                <w:rFonts w:cs="Arial"/>
                <w:b/>
                <w:bCs/>
                <w:color w:val="000000"/>
                <w:szCs w:val="18"/>
              </w:rPr>
              <w:t>0</w:t>
            </w:r>
          </w:p>
        </w:tc>
        <w:tc>
          <w:tcPr>
            <w:tcW w:w="402" w:type="pct"/>
            <w:shd w:val="clear" w:color="auto" w:fill="D9D9D9" w:themeFill="background1" w:themeFillShade="D9"/>
          </w:tcPr>
          <w:p w14:paraId="711D41FE" w14:textId="77777777" w:rsidR="00A9706B" w:rsidRPr="005E0F00" w:rsidRDefault="00A9706B" w:rsidP="00BB3522">
            <w:pPr>
              <w:spacing w:after="0"/>
              <w:jc w:val="center"/>
              <w:rPr>
                <w:rFonts w:cs="Arial"/>
                <w:szCs w:val="18"/>
              </w:rPr>
            </w:pPr>
            <w:r>
              <w:rPr>
                <w:rFonts w:cs="Arial"/>
                <w:b/>
                <w:bCs/>
                <w:color w:val="000000"/>
                <w:szCs w:val="18"/>
              </w:rPr>
              <w:t>0.0</w:t>
            </w:r>
          </w:p>
        </w:tc>
      </w:tr>
    </w:tbl>
    <w:p w14:paraId="642979AB" w14:textId="1AB58181" w:rsidR="00A9706B" w:rsidRPr="008D2408" w:rsidRDefault="00A9706B" w:rsidP="00A9706B">
      <w:pPr>
        <w:pStyle w:val="Tableandfigurenotes"/>
        <w:spacing w:before="120" w:after="120" w:line="240" w:lineRule="auto"/>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w:t>
      </w:r>
    </w:p>
    <w:p w14:paraId="262D933A" w14:textId="77777777" w:rsidR="00A9706B" w:rsidRPr="008D2408" w:rsidRDefault="00A9706B" w:rsidP="00A9706B">
      <w:pPr>
        <w:pStyle w:val="Tableandfigurenotes"/>
        <w:tabs>
          <w:tab w:val="clear" w:pos="426"/>
        </w:tabs>
        <w:spacing w:after="120" w:line="240" w:lineRule="auto"/>
        <w:ind w:left="142" w:hanging="142"/>
        <w:rPr>
          <w:w w:val="100"/>
          <w:sz w:val="16"/>
          <w:szCs w:val="16"/>
        </w:rPr>
      </w:pPr>
      <w:r w:rsidRPr="008D2408">
        <w:rPr>
          <w:w w:val="100"/>
          <w:sz w:val="16"/>
          <w:szCs w:val="16"/>
        </w:rPr>
        <w:t xml:space="preserve">* </w:t>
      </w:r>
      <w:r w:rsidRPr="008D2408">
        <w:rPr>
          <w:w w:val="100"/>
          <w:sz w:val="16"/>
          <w:szCs w:val="16"/>
        </w:rPr>
        <w:tab/>
        <w:t>Not applicable, insufficient numbers (&lt;30) to calculate</w:t>
      </w:r>
    </w:p>
    <w:p w14:paraId="3D75E672" w14:textId="77777777" w:rsidR="00A9706B" w:rsidRPr="008D2408" w:rsidRDefault="00A9706B" w:rsidP="00A9706B">
      <w:pPr>
        <w:pStyle w:val="Tableandfigurenotes"/>
        <w:spacing w:line="240" w:lineRule="auto"/>
        <w:rPr>
          <w:w w:val="100"/>
          <w:sz w:val="16"/>
          <w:szCs w:val="16"/>
        </w:rPr>
      </w:pPr>
      <w:r w:rsidRPr="008D2408">
        <w:rPr>
          <w:w w:val="100"/>
          <w:sz w:val="16"/>
          <w:szCs w:val="16"/>
        </w:rPr>
        <w:t xml:space="preserve">Note: </w:t>
      </w:r>
      <w:r>
        <w:rPr>
          <w:w w:val="100"/>
          <w:sz w:val="16"/>
          <w:szCs w:val="16"/>
        </w:rPr>
        <w:t xml:space="preserve">Antimicrobial </w:t>
      </w:r>
      <w:r w:rsidRPr="008D2408">
        <w:rPr>
          <w:w w:val="100"/>
          <w:sz w:val="16"/>
          <w:szCs w:val="16"/>
        </w:rPr>
        <w:t xml:space="preserve">categories (agents) were aminoglycosides (gentamicin or tobramycin), antipseudomonal penicillins + </w:t>
      </w:r>
      <w:r w:rsidRPr="008D2408">
        <w:rPr>
          <w:rFonts w:cstheme="minorHAnsi"/>
          <w:w w:val="100"/>
          <w:sz w:val="16"/>
          <w:szCs w:val="16"/>
        </w:rPr>
        <w:t>β</w:t>
      </w:r>
      <w:r w:rsidRPr="008D2408">
        <w:rPr>
          <w:w w:val="100"/>
          <w:sz w:val="16"/>
          <w:szCs w:val="16"/>
        </w:rPr>
        <w:noBreakHyphen/>
        <w:t xml:space="preserve">lactamase inhibitor (piperacillin–tazobactam), carbapenems (meropenem), extended-spectrum cephalosporins (ceftriaxone or ceftazidime), </w:t>
      </w:r>
      <w:proofErr w:type="spellStart"/>
      <w:r w:rsidRPr="008D2408">
        <w:rPr>
          <w:w w:val="100"/>
          <w:sz w:val="16"/>
          <w:szCs w:val="16"/>
        </w:rPr>
        <w:t>cephamycins</w:t>
      </w:r>
      <w:proofErr w:type="spellEnd"/>
      <w:r w:rsidRPr="008D2408">
        <w:rPr>
          <w:w w:val="100"/>
          <w:sz w:val="16"/>
          <w:szCs w:val="16"/>
        </w:rPr>
        <w:t xml:space="preserve"> (cefoxitin), fluoroquinolones (ciprofloxacin), </w:t>
      </w:r>
      <w:r>
        <w:rPr>
          <w:w w:val="100"/>
          <w:sz w:val="16"/>
          <w:szCs w:val="16"/>
        </w:rPr>
        <w:t xml:space="preserve">and </w:t>
      </w:r>
      <w:r w:rsidRPr="008D2408">
        <w:rPr>
          <w:w w:val="100"/>
          <w:sz w:val="16"/>
          <w:szCs w:val="16"/>
        </w:rPr>
        <w:t>folate pathway inhibitors (trimethoprim–sulfamethoxazole)</w:t>
      </w:r>
      <w:r>
        <w:rPr>
          <w:w w:val="100"/>
          <w:sz w:val="16"/>
          <w:szCs w:val="16"/>
        </w:rPr>
        <w:t>.</w:t>
      </w:r>
    </w:p>
    <w:p w14:paraId="67C16B59" w14:textId="38E9D4D0" w:rsidR="004D7372" w:rsidRDefault="004D7372" w:rsidP="004D7372">
      <w:pPr>
        <w:rPr>
          <w:rFonts w:cstheme="minorHAnsi"/>
        </w:rPr>
      </w:pPr>
    </w:p>
    <w:p w14:paraId="7D95FA7D" w14:textId="77777777" w:rsidR="004A78C3" w:rsidRPr="008D2408" w:rsidRDefault="004A78C3" w:rsidP="004D7372">
      <w:pPr>
        <w:rPr>
          <w:rFonts w:cstheme="minorHAnsi"/>
        </w:rPr>
      </w:pPr>
    </w:p>
    <w:p w14:paraId="024022BB" w14:textId="2CB0BB88" w:rsidR="004D7372" w:rsidRPr="00947F0D" w:rsidRDefault="004D7372" w:rsidP="00CD685B">
      <w:pPr>
        <w:pStyle w:val="Captions"/>
        <w:tabs>
          <w:tab w:val="left" w:pos="993"/>
        </w:tabs>
      </w:pPr>
      <w:r w:rsidRPr="00947F0D">
        <w:rPr>
          <w:b/>
        </w:rPr>
        <w:t>Table D3:</w:t>
      </w:r>
      <w:r w:rsidRPr="00947F0D">
        <w:tab/>
        <w:t xml:space="preserve">Multiple acquired resistance in </w:t>
      </w:r>
      <w:r w:rsidRPr="00947F0D">
        <w:rPr>
          <w:i/>
        </w:rPr>
        <w:t xml:space="preserve">Citrobacter </w:t>
      </w:r>
      <w:proofErr w:type="spellStart"/>
      <w:r w:rsidRPr="00947F0D">
        <w:rPr>
          <w:i/>
        </w:rPr>
        <w:t>freundii</w:t>
      </w:r>
      <w:proofErr w:type="spellEnd"/>
      <w:r w:rsidRPr="00947F0D">
        <w:t xml:space="preserve"> complex, by state and territory, </w:t>
      </w:r>
      <w:r w:rsidR="00A9706B" w:rsidRPr="00947F0D">
        <w:t xml:space="preserve">AGAR, </w:t>
      </w:r>
      <w:r w:rsidRPr="00947F0D">
        <w:t>20</w:t>
      </w:r>
      <w:r w:rsidR="00C5620A" w:rsidRPr="00947F0D">
        <w:t>2</w:t>
      </w:r>
      <w:r w:rsidR="00A9706B" w:rsidRPr="00947F0D">
        <w:t>1</w:t>
      </w:r>
    </w:p>
    <w:tbl>
      <w:tblPr>
        <w:tblStyle w:val="AGAR"/>
        <w:tblW w:w="5000" w:type="pct"/>
        <w:tblLook w:val="01E0" w:firstRow="1" w:lastRow="1" w:firstColumn="1" w:lastColumn="1" w:noHBand="0" w:noVBand="0"/>
      </w:tblPr>
      <w:tblGrid>
        <w:gridCol w:w="1377"/>
        <w:gridCol w:w="1080"/>
        <w:gridCol w:w="797"/>
        <w:gridCol w:w="798"/>
        <w:gridCol w:w="798"/>
        <w:gridCol w:w="798"/>
        <w:gridCol w:w="798"/>
        <w:gridCol w:w="798"/>
        <w:gridCol w:w="798"/>
        <w:gridCol w:w="798"/>
        <w:gridCol w:w="798"/>
      </w:tblGrid>
      <w:tr w:rsidR="004D7372" w:rsidRPr="008D2408" w14:paraId="76AFF91B" w14:textId="77777777" w:rsidTr="00E90187">
        <w:trPr>
          <w:cnfStyle w:val="100000000000" w:firstRow="1" w:lastRow="0" w:firstColumn="0" w:lastColumn="0" w:oddVBand="0" w:evenVBand="0" w:oddHBand="0" w:evenHBand="0" w:firstRowFirstColumn="0" w:firstRowLastColumn="0" w:lastRowFirstColumn="0" w:lastRowLastColumn="0"/>
          <w:trHeight w:val="510"/>
        </w:trPr>
        <w:tc>
          <w:tcPr>
            <w:tcW w:w="714" w:type="pct"/>
            <w:vMerge w:val="restart"/>
            <w:shd w:val="clear" w:color="auto" w:fill="1178A2" w:themeFill="accent1"/>
          </w:tcPr>
          <w:p w14:paraId="71811AE6" w14:textId="77777777" w:rsidR="004D7372" w:rsidRPr="008D2408" w:rsidRDefault="004D7372" w:rsidP="00E90187">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State or territory</w:t>
            </w:r>
          </w:p>
        </w:tc>
        <w:tc>
          <w:tcPr>
            <w:tcW w:w="560" w:type="pct"/>
            <w:shd w:val="clear" w:color="auto" w:fill="1178A2" w:themeFill="accent1"/>
          </w:tcPr>
          <w:p w14:paraId="00F1E7E4" w14:textId="77777777" w:rsidR="004D7372" w:rsidRPr="008D2408" w:rsidRDefault="004D7372" w:rsidP="00E90187">
            <w:pPr>
              <w:spacing w:after="0"/>
              <w:jc w:val="center"/>
              <w:rPr>
                <w:rFonts w:cs="Arial"/>
                <w:szCs w:val="18"/>
              </w:rPr>
            </w:pPr>
          </w:p>
        </w:tc>
        <w:tc>
          <w:tcPr>
            <w:tcW w:w="1655" w:type="pct"/>
            <w:gridSpan w:val="4"/>
            <w:shd w:val="clear" w:color="auto" w:fill="1178A2" w:themeFill="accent1"/>
          </w:tcPr>
          <w:p w14:paraId="5B59C375" w14:textId="64CD3D6A" w:rsidR="004D7372" w:rsidRPr="008D2408" w:rsidRDefault="004D7372" w:rsidP="00E90187">
            <w:pPr>
              <w:spacing w:after="0"/>
              <w:jc w:val="center"/>
              <w:rPr>
                <w:rFonts w:cs="Arial"/>
                <w:szCs w:val="18"/>
              </w:rPr>
            </w:pPr>
            <w:r w:rsidRPr="008D2408">
              <w:t>Number of categories</w:t>
            </w:r>
            <w:r w:rsidR="00E5435C" w:rsidRPr="008D2408">
              <w:rPr>
                <w:rFonts w:cstheme="minorHAnsi"/>
                <w:szCs w:val="18"/>
              </w:rPr>
              <w:br/>
              <w:t>(non-multi</w:t>
            </w:r>
            <w:r w:rsidRPr="008D2408">
              <w:rPr>
                <w:rFonts w:cstheme="minorHAnsi"/>
                <w:szCs w:val="18"/>
              </w:rPr>
              <w:t>drug</w:t>
            </w:r>
            <w:r w:rsidR="000D0DCD">
              <w:rPr>
                <w:rFonts w:cstheme="minorHAnsi"/>
                <w:szCs w:val="18"/>
              </w:rPr>
              <w:t>-</w:t>
            </w:r>
            <w:r w:rsidRPr="008D2408">
              <w:rPr>
                <w:rFonts w:cstheme="minorHAnsi"/>
                <w:szCs w:val="18"/>
              </w:rPr>
              <w:t>resistant)</w:t>
            </w:r>
          </w:p>
        </w:tc>
        <w:tc>
          <w:tcPr>
            <w:tcW w:w="2070" w:type="pct"/>
            <w:gridSpan w:val="5"/>
            <w:shd w:val="clear" w:color="auto" w:fill="1178A2" w:themeFill="accent1"/>
          </w:tcPr>
          <w:p w14:paraId="1DAC5119" w14:textId="71976AA6" w:rsidR="004D7372" w:rsidRPr="008D2408" w:rsidRDefault="004D7372" w:rsidP="00E90187">
            <w:pPr>
              <w:spacing w:after="0"/>
              <w:jc w:val="center"/>
              <w:rPr>
                <w:rFonts w:cstheme="minorHAnsi"/>
                <w:szCs w:val="18"/>
              </w:rPr>
            </w:pPr>
            <w:r w:rsidRPr="008D2408">
              <w:t>Number of categories</w:t>
            </w:r>
            <w:r w:rsidRPr="008D2408">
              <w:rPr>
                <w:rFonts w:cstheme="minorHAnsi"/>
                <w:szCs w:val="18"/>
              </w:rPr>
              <w:br/>
              <w:t>(mult</w:t>
            </w:r>
            <w:r w:rsidR="00E5435C" w:rsidRPr="008D2408">
              <w:rPr>
                <w:rFonts w:cstheme="minorHAnsi"/>
                <w:szCs w:val="18"/>
              </w:rPr>
              <w:t>i</w:t>
            </w:r>
            <w:r w:rsidRPr="008D2408">
              <w:rPr>
                <w:rFonts w:cstheme="minorHAnsi"/>
                <w:szCs w:val="18"/>
              </w:rPr>
              <w:t>drug</w:t>
            </w:r>
            <w:r w:rsidR="000D0DCD">
              <w:rPr>
                <w:rFonts w:cstheme="minorHAnsi"/>
                <w:szCs w:val="18"/>
              </w:rPr>
              <w:t>-</w:t>
            </w:r>
            <w:r w:rsidRPr="008D2408">
              <w:rPr>
                <w:rFonts w:cstheme="minorHAnsi"/>
                <w:szCs w:val="18"/>
              </w:rPr>
              <w:t>resistant)</w:t>
            </w:r>
          </w:p>
        </w:tc>
      </w:tr>
      <w:tr w:rsidR="004D7372" w:rsidRPr="008D2408" w14:paraId="5772625F" w14:textId="77777777" w:rsidTr="00E90187">
        <w:trPr>
          <w:trHeight w:val="283"/>
        </w:trPr>
        <w:tc>
          <w:tcPr>
            <w:tcW w:w="714" w:type="pct"/>
            <w:vMerge/>
            <w:shd w:val="clear" w:color="auto" w:fill="1178A2" w:themeFill="accent1"/>
          </w:tcPr>
          <w:p w14:paraId="57F47685" w14:textId="77777777" w:rsidR="004D7372" w:rsidRPr="008D2408" w:rsidRDefault="004D7372" w:rsidP="00E90187">
            <w:pPr>
              <w:pStyle w:val="TableParagraph"/>
              <w:spacing w:before="0"/>
              <w:rPr>
                <w:rFonts w:asciiTheme="minorHAnsi" w:hAnsiTheme="minorHAnsi" w:cstheme="minorHAnsi"/>
                <w:color w:val="FFFFFF" w:themeColor="background1"/>
                <w:szCs w:val="18"/>
                <w:lang w:val="en-AU"/>
              </w:rPr>
            </w:pPr>
          </w:p>
        </w:tc>
        <w:tc>
          <w:tcPr>
            <w:tcW w:w="560" w:type="pct"/>
            <w:shd w:val="clear" w:color="auto" w:fill="1178A2" w:themeFill="accent1"/>
          </w:tcPr>
          <w:p w14:paraId="5873B3F1"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Total</w:t>
            </w:r>
          </w:p>
        </w:tc>
        <w:tc>
          <w:tcPr>
            <w:tcW w:w="413" w:type="pct"/>
            <w:shd w:val="clear" w:color="auto" w:fill="1178A2" w:themeFill="accent1"/>
          </w:tcPr>
          <w:p w14:paraId="69CB0668"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0</w:t>
            </w:r>
          </w:p>
        </w:tc>
        <w:tc>
          <w:tcPr>
            <w:tcW w:w="414" w:type="pct"/>
            <w:shd w:val="clear" w:color="auto" w:fill="1178A2" w:themeFill="accent1"/>
          </w:tcPr>
          <w:p w14:paraId="2CC1A62A"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1</w:t>
            </w:r>
          </w:p>
        </w:tc>
        <w:tc>
          <w:tcPr>
            <w:tcW w:w="414" w:type="pct"/>
            <w:shd w:val="clear" w:color="auto" w:fill="1178A2" w:themeFill="accent1"/>
          </w:tcPr>
          <w:p w14:paraId="1C105FB1"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2</w:t>
            </w:r>
          </w:p>
        </w:tc>
        <w:tc>
          <w:tcPr>
            <w:tcW w:w="414" w:type="pct"/>
            <w:shd w:val="clear" w:color="auto" w:fill="1178A2" w:themeFill="accent1"/>
          </w:tcPr>
          <w:p w14:paraId="3B33D940" w14:textId="77777777" w:rsidR="004D7372" w:rsidRPr="008D2408" w:rsidRDefault="004D7372" w:rsidP="00E90187">
            <w:pPr>
              <w:spacing w:after="0"/>
              <w:jc w:val="center"/>
              <w:rPr>
                <w:rFonts w:cstheme="minorHAnsi"/>
                <w:b/>
                <w:color w:val="FFFFFF" w:themeColor="background1"/>
                <w:szCs w:val="18"/>
              </w:rPr>
            </w:pPr>
            <w:r w:rsidRPr="008D2408">
              <w:rPr>
                <w:rFonts w:cstheme="minorHAnsi"/>
                <w:b/>
                <w:color w:val="FFFFFF" w:themeColor="background1"/>
                <w:szCs w:val="18"/>
              </w:rPr>
              <w:t>%</w:t>
            </w:r>
          </w:p>
        </w:tc>
        <w:tc>
          <w:tcPr>
            <w:tcW w:w="414" w:type="pct"/>
            <w:shd w:val="clear" w:color="auto" w:fill="1178A2" w:themeFill="accent1"/>
          </w:tcPr>
          <w:p w14:paraId="4F223ED2"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3</w:t>
            </w:r>
          </w:p>
        </w:tc>
        <w:tc>
          <w:tcPr>
            <w:tcW w:w="414" w:type="pct"/>
            <w:shd w:val="clear" w:color="auto" w:fill="1178A2" w:themeFill="accent1"/>
          </w:tcPr>
          <w:p w14:paraId="6FD0DE92"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4</w:t>
            </w:r>
          </w:p>
        </w:tc>
        <w:tc>
          <w:tcPr>
            <w:tcW w:w="414" w:type="pct"/>
            <w:shd w:val="clear" w:color="auto" w:fill="1178A2" w:themeFill="accent1"/>
          </w:tcPr>
          <w:p w14:paraId="3AF7708A"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5</w:t>
            </w:r>
          </w:p>
        </w:tc>
        <w:tc>
          <w:tcPr>
            <w:tcW w:w="414" w:type="pct"/>
            <w:shd w:val="clear" w:color="auto" w:fill="1178A2" w:themeFill="accent1"/>
          </w:tcPr>
          <w:p w14:paraId="41A52E62"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6</w:t>
            </w:r>
          </w:p>
        </w:tc>
        <w:tc>
          <w:tcPr>
            <w:tcW w:w="414" w:type="pct"/>
            <w:shd w:val="clear" w:color="auto" w:fill="1178A2" w:themeFill="accent1"/>
          </w:tcPr>
          <w:p w14:paraId="78F12DAE" w14:textId="77777777" w:rsidR="004D7372" w:rsidRPr="008D2408" w:rsidRDefault="004D7372" w:rsidP="00E90187">
            <w:pPr>
              <w:spacing w:after="0"/>
              <w:jc w:val="center"/>
              <w:rPr>
                <w:rFonts w:cstheme="minorHAnsi"/>
                <w:color w:val="FFFFFF" w:themeColor="background1"/>
                <w:szCs w:val="18"/>
              </w:rPr>
            </w:pPr>
            <w:r w:rsidRPr="008D2408">
              <w:rPr>
                <w:rFonts w:cstheme="minorHAnsi"/>
                <w:b/>
                <w:color w:val="FFFFFF" w:themeColor="background1"/>
                <w:szCs w:val="18"/>
              </w:rPr>
              <w:t>%</w:t>
            </w:r>
          </w:p>
        </w:tc>
      </w:tr>
      <w:tr w:rsidR="00A9706B" w:rsidRPr="008D2408" w14:paraId="26ED472E" w14:textId="77777777" w:rsidTr="004265B8">
        <w:trPr>
          <w:trHeight w:val="283"/>
        </w:trPr>
        <w:tc>
          <w:tcPr>
            <w:tcW w:w="714" w:type="pct"/>
          </w:tcPr>
          <w:p w14:paraId="5A34C195"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lang w:val="en-AU"/>
              </w:rPr>
              <w:t>NSW</w:t>
            </w:r>
          </w:p>
        </w:tc>
        <w:tc>
          <w:tcPr>
            <w:tcW w:w="560" w:type="pct"/>
          </w:tcPr>
          <w:p w14:paraId="34F360A0" w14:textId="478A1939" w:rsidR="00A9706B" w:rsidRPr="008D2408" w:rsidRDefault="00A9706B" w:rsidP="00A9706B">
            <w:pPr>
              <w:spacing w:after="0"/>
              <w:jc w:val="center"/>
              <w:rPr>
                <w:rFonts w:cstheme="minorHAnsi"/>
                <w:szCs w:val="18"/>
              </w:rPr>
            </w:pPr>
            <w:r>
              <w:rPr>
                <w:rFonts w:cs="Arial"/>
                <w:color w:val="000000"/>
                <w:szCs w:val="18"/>
              </w:rPr>
              <w:t>23</w:t>
            </w:r>
          </w:p>
        </w:tc>
        <w:tc>
          <w:tcPr>
            <w:tcW w:w="413" w:type="pct"/>
          </w:tcPr>
          <w:p w14:paraId="77CE9863" w14:textId="64DB6A74" w:rsidR="00A9706B" w:rsidRPr="008D2408" w:rsidRDefault="00A9706B" w:rsidP="00A9706B">
            <w:pPr>
              <w:spacing w:after="0"/>
              <w:jc w:val="center"/>
              <w:rPr>
                <w:rFonts w:cstheme="minorHAnsi"/>
                <w:szCs w:val="18"/>
              </w:rPr>
            </w:pPr>
            <w:r>
              <w:rPr>
                <w:rFonts w:cs="Arial"/>
                <w:color w:val="000000"/>
                <w:szCs w:val="18"/>
              </w:rPr>
              <w:t>21</w:t>
            </w:r>
          </w:p>
        </w:tc>
        <w:tc>
          <w:tcPr>
            <w:tcW w:w="414" w:type="pct"/>
          </w:tcPr>
          <w:p w14:paraId="4BB90BFE" w14:textId="37C55D58"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50DFD32" w14:textId="33654312" w:rsidR="00A9706B" w:rsidRPr="008D2408" w:rsidRDefault="00A9706B" w:rsidP="00A9706B">
            <w:pPr>
              <w:spacing w:after="0"/>
              <w:jc w:val="center"/>
              <w:rPr>
                <w:rFonts w:cstheme="minorHAnsi"/>
                <w:szCs w:val="18"/>
              </w:rPr>
            </w:pPr>
            <w:r>
              <w:rPr>
                <w:rFonts w:cs="Arial"/>
                <w:color w:val="000000"/>
                <w:szCs w:val="18"/>
              </w:rPr>
              <w:t>1</w:t>
            </w:r>
          </w:p>
        </w:tc>
        <w:tc>
          <w:tcPr>
            <w:tcW w:w="414" w:type="pct"/>
          </w:tcPr>
          <w:p w14:paraId="54B72C8C" w14:textId="5770BE32" w:rsidR="00A9706B" w:rsidRPr="008D2408" w:rsidRDefault="00A9706B" w:rsidP="00A9706B">
            <w:pPr>
              <w:spacing w:after="0"/>
              <w:jc w:val="center"/>
              <w:rPr>
                <w:rFonts w:cs="Arial"/>
                <w:color w:val="000000"/>
                <w:szCs w:val="18"/>
              </w:rPr>
            </w:pPr>
            <w:r>
              <w:rPr>
                <w:rFonts w:cs="Arial"/>
                <w:color w:val="000000"/>
                <w:szCs w:val="18"/>
              </w:rPr>
              <w:t>–*</w:t>
            </w:r>
          </w:p>
        </w:tc>
        <w:tc>
          <w:tcPr>
            <w:tcW w:w="414" w:type="pct"/>
          </w:tcPr>
          <w:p w14:paraId="1234D858" w14:textId="1D68B13C" w:rsidR="00A9706B" w:rsidRPr="008D2408" w:rsidRDefault="00A9706B" w:rsidP="00A9706B">
            <w:pPr>
              <w:spacing w:after="0"/>
              <w:jc w:val="center"/>
              <w:rPr>
                <w:rFonts w:cstheme="minorHAnsi"/>
                <w:szCs w:val="18"/>
              </w:rPr>
            </w:pPr>
            <w:r>
              <w:rPr>
                <w:rFonts w:cs="Arial"/>
                <w:color w:val="000000"/>
                <w:szCs w:val="18"/>
              </w:rPr>
              <w:t>1</w:t>
            </w:r>
          </w:p>
        </w:tc>
        <w:tc>
          <w:tcPr>
            <w:tcW w:w="414" w:type="pct"/>
          </w:tcPr>
          <w:p w14:paraId="105C6783" w14:textId="1D26DDB2"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43FBC144" w14:textId="4B6E97AB"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2C321BC8" w14:textId="368DF1BF"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960857A" w14:textId="0FFD3670" w:rsidR="00A9706B" w:rsidRPr="008D2408" w:rsidRDefault="00A9706B" w:rsidP="00A9706B">
            <w:pPr>
              <w:spacing w:after="0"/>
              <w:jc w:val="center"/>
              <w:rPr>
                <w:rFonts w:cstheme="minorHAnsi"/>
                <w:szCs w:val="18"/>
              </w:rPr>
            </w:pPr>
            <w:r>
              <w:rPr>
                <w:rFonts w:cs="Arial"/>
                <w:color w:val="000000"/>
                <w:szCs w:val="18"/>
              </w:rPr>
              <w:t>–*</w:t>
            </w:r>
          </w:p>
        </w:tc>
      </w:tr>
      <w:tr w:rsidR="00A9706B" w:rsidRPr="008D2408" w14:paraId="07D46AC9" w14:textId="77777777" w:rsidTr="004265B8">
        <w:trPr>
          <w:trHeight w:val="283"/>
        </w:trPr>
        <w:tc>
          <w:tcPr>
            <w:tcW w:w="714" w:type="pct"/>
          </w:tcPr>
          <w:p w14:paraId="77D0697A"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lang w:val="en-AU"/>
              </w:rPr>
              <w:t>Vic</w:t>
            </w:r>
          </w:p>
        </w:tc>
        <w:tc>
          <w:tcPr>
            <w:tcW w:w="560" w:type="pct"/>
          </w:tcPr>
          <w:p w14:paraId="116B6F40" w14:textId="1C40A18E" w:rsidR="00A9706B" w:rsidRPr="008D2408" w:rsidRDefault="00A9706B" w:rsidP="00A9706B">
            <w:pPr>
              <w:spacing w:after="0"/>
              <w:jc w:val="center"/>
              <w:rPr>
                <w:rFonts w:cstheme="minorHAnsi"/>
                <w:szCs w:val="18"/>
              </w:rPr>
            </w:pPr>
            <w:r>
              <w:rPr>
                <w:rFonts w:cs="Arial"/>
                <w:color w:val="000000"/>
                <w:szCs w:val="18"/>
              </w:rPr>
              <w:t>22</w:t>
            </w:r>
          </w:p>
        </w:tc>
        <w:tc>
          <w:tcPr>
            <w:tcW w:w="413" w:type="pct"/>
          </w:tcPr>
          <w:p w14:paraId="61979C86" w14:textId="08E57F9D" w:rsidR="00A9706B" w:rsidRPr="008D2408" w:rsidRDefault="00A9706B" w:rsidP="00A9706B">
            <w:pPr>
              <w:spacing w:after="0"/>
              <w:jc w:val="center"/>
              <w:rPr>
                <w:rFonts w:cstheme="minorHAnsi"/>
                <w:szCs w:val="18"/>
              </w:rPr>
            </w:pPr>
            <w:r>
              <w:rPr>
                <w:rFonts w:cs="Arial"/>
                <w:color w:val="000000"/>
                <w:szCs w:val="18"/>
              </w:rPr>
              <w:t>15</w:t>
            </w:r>
          </w:p>
        </w:tc>
        <w:tc>
          <w:tcPr>
            <w:tcW w:w="414" w:type="pct"/>
          </w:tcPr>
          <w:p w14:paraId="105CBC51" w14:textId="0246CE5F" w:rsidR="00A9706B" w:rsidRPr="008D2408" w:rsidRDefault="00A9706B" w:rsidP="00A9706B">
            <w:pPr>
              <w:spacing w:after="0"/>
              <w:jc w:val="center"/>
              <w:rPr>
                <w:rFonts w:cstheme="minorHAnsi"/>
                <w:szCs w:val="18"/>
              </w:rPr>
            </w:pPr>
            <w:r>
              <w:rPr>
                <w:rFonts w:cs="Arial"/>
                <w:color w:val="000000"/>
                <w:szCs w:val="18"/>
              </w:rPr>
              <w:t>4</w:t>
            </w:r>
          </w:p>
        </w:tc>
        <w:tc>
          <w:tcPr>
            <w:tcW w:w="414" w:type="pct"/>
          </w:tcPr>
          <w:p w14:paraId="50B117A9" w14:textId="354B8AC6" w:rsidR="00A9706B" w:rsidRPr="008D2408" w:rsidRDefault="00A9706B" w:rsidP="00A9706B">
            <w:pPr>
              <w:spacing w:after="0"/>
              <w:jc w:val="center"/>
              <w:rPr>
                <w:rFonts w:cstheme="minorHAnsi"/>
                <w:szCs w:val="18"/>
              </w:rPr>
            </w:pPr>
            <w:r>
              <w:rPr>
                <w:rFonts w:cs="Arial"/>
                <w:color w:val="000000"/>
                <w:szCs w:val="18"/>
              </w:rPr>
              <w:t>3</w:t>
            </w:r>
          </w:p>
        </w:tc>
        <w:tc>
          <w:tcPr>
            <w:tcW w:w="414" w:type="pct"/>
          </w:tcPr>
          <w:p w14:paraId="34E59CFD" w14:textId="5D0A7C8C" w:rsidR="00A9706B" w:rsidRPr="008D2408" w:rsidRDefault="00A9706B" w:rsidP="00A9706B">
            <w:pPr>
              <w:spacing w:after="0"/>
              <w:jc w:val="center"/>
              <w:rPr>
                <w:rFonts w:cs="Arial"/>
                <w:color w:val="000000"/>
                <w:szCs w:val="18"/>
              </w:rPr>
            </w:pPr>
            <w:r>
              <w:rPr>
                <w:rFonts w:cs="Arial"/>
                <w:color w:val="000000"/>
                <w:szCs w:val="18"/>
              </w:rPr>
              <w:t>–*</w:t>
            </w:r>
          </w:p>
        </w:tc>
        <w:tc>
          <w:tcPr>
            <w:tcW w:w="414" w:type="pct"/>
          </w:tcPr>
          <w:p w14:paraId="67C473A5" w14:textId="4C32335E"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769563B2" w14:textId="66F07244"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5C1E8CF0" w14:textId="44D8742F"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B11B4F9" w14:textId="4B465CC9"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1586982" w14:textId="0AEC5BC9" w:rsidR="00A9706B" w:rsidRPr="008D2408" w:rsidRDefault="00A9706B" w:rsidP="00A9706B">
            <w:pPr>
              <w:spacing w:after="0"/>
              <w:jc w:val="center"/>
              <w:rPr>
                <w:rFonts w:cstheme="minorHAnsi"/>
                <w:szCs w:val="18"/>
              </w:rPr>
            </w:pPr>
            <w:r>
              <w:rPr>
                <w:rFonts w:cs="Arial"/>
                <w:color w:val="000000"/>
                <w:szCs w:val="18"/>
              </w:rPr>
              <w:t>–*</w:t>
            </w:r>
          </w:p>
        </w:tc>
      </w:tr>
      <w:tr w:rsidR="00A9706B" w:rsidRPr="008D2408" w14:paraId="4F316616" w14:textId="77777777" w:rsidTr="004265B8">
        <w:trPr>
          <w:trHeight w:val="283"/>
        </w:trPr>
        <w:tc>
          <w:tcPr>
            <w:tcW w:w="714" w:type="pct"/>
          </w:tcPr>
          <w:p w14:paraId="7B114A3A"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lang w:val="en-AU"/>
              </w:rPr>
              <w:t>Qld</w:t>
            </w:r>
          </w:p>
        </w:tc>
        <w:tc>
          <w:tcPr>
            <w:tcW w:w="560" w:type="pct"/>
          </w:tcPr>
          <w:p w14:paraId="61598F86" w14:textId="4F6576BC" w:rsidR="00A9706B" w:rsidRPr="008D2408" w:rsidRDefault="00A9706B" w:rsidP="00A9706B">
            <w:pPr>
              <w:spacing w:after="0"/>
              <w:jc w:val="center"/>
              <w:rPr>
                <w:rFonts w:cstheme="minorHAnsi"/>
                <w:szCs w:val="18"/>
              </w:rPr>
            </w:pPr>
            <w:r>
              <w:rPr>
                <w:rFonts w:cs="Arial"/>
                <w:color w:val="000000"/>
                <w:szCs w:val="18"/>
              </w:rPr>
              <w:t>10</w:t>
            </w:r>
          </w:p>
        </w:tc>
        <w:tc>
          <w:tcPr>
            <w:tcW w:w="413" w:type="pct"/>
          </w:tcPr>
          <w:p w14:paraId="43E3FCA5" w14:textId="5AA48D5E" w:rsidR="00A9706B" w:rsidRPr="008D2408" w:rsidRDefault="00A9706B" w:rsidP="00A9706B">
            <w:pPr>
              <w:spacing w:after="0"/>
              <w:jc w:val="center"/>
              <w:rPr>
                <w:rFonts w:cstheme="minorHAnsi"/>
                <w:szCs w:val="18"/>
              </w:rPr>
            </w:pPr>
            <w:r>
              <w:rPr>
                <w:rFonts w:cs="Arial"/>
                <w:color w:val="000000"/>
                <w:szCs w:val="18"/>
              </w:rPr>
              <w:t>7</w:t>
            </w:r>
          </w:p>
        </w:tc>
        <w:tc>
          <w:tcPr>
            <w:tcW w:w="414" w:type="pct"/>
          </w:tcPr>
          <w:p w14:paraId="1C600E2D" w14:textId="4CFDE361"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2C0C8BB9" w14:textId="45F93F0F" w:rsidR="00A9706B" w:rsidRPr="008D2408" w:rsidRDefault="00A9706B" w:rsidP="00A9706B">
            <w:pPr>
              <w:spacing w:after="0"/>
              <w:jc w:val="center"/>
              <w:rPr>
                <w:rFonts w:cstheme="minorHAnsi"/>
                <w:szCs w:val="18"/>
              </w:rPr>
            </w:pPr>
            <w:r>
              <w:rPr>
                <w:rFonts w:cs="Arial"/>
                <w:color w:val="000000"/>
                <w:szCs w:val="18"/>
              </w:rPr>
              <w:t>3</w:t>
            </w:r>
          </w:p>
        </w:tc>
        <w:tc>
          <w:tcPr>
            <w:tcW w:w="414" w:type="pct"/>
          </w:tcPr>
          <w:p w14:paraId="7858F499" w14:textId="21268413" w:rsidR="00A9706B" w:rsidRPr="008D2408" w:rsidRDefault="00A9706B" w:rsidP="00A9706B">
            <w:pPr>
              <w:spacing w:after="0"/>
              <w:jc w:val="center"/>
              <w:rPr>
                <w:rFonts w:cs="Arial"/>
                <w:color w:val="000000"/>
                <w:szCs w:val="18"/>
              </w:rPr>
            </w:pPr>
            <w:r>
              <w:rPr>
                <w:rFonts w:cs="Arial"/>
                <w:color w:val="000000"/>
                <w:szCs w:val="18"/>
              </w:rPr>
              <w:t>–*</w:t>
            </w:r>
          </w:p>
        </w:tc>
        <w:tc>
          <w:tcPr>
            <w:tcW w:w="414" w:type="pct"/>
          </w:tcPr>
          <w:p w14:paraId="07AC7ADC" w14:textId="364860B7"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7EF20556" w14:textId="1ECC80BE"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25C3B605" w14:textId="408AA6B4"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602AA85E" w14:textId="462F9BC2"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5F8A1415" w14:textId="1A7009FA" w:rsidR="00A9706B" w:rsidRPr="008D2408" w:rsidRDefault="00A9706B" w:rsidP="00A9706B">
            <w:pPr>
              <w:spacing w:after="0"/>
              <w:jc w:val="center"/>
              <w:rPr>
                <w:rFonts w:cstheme="minorHAnsi"/>
                <w:szCs w:val="18"/>
              </w:rPr>
            </w:pPr>
            <w:r>
              <w:rPr>
                <w:rFonts w:cs="Arial"/>
                <w:color w:val="000000"/>
                <w:szCs w:val="18"/>
              </w:rPr>
              <w:t>–*</w:t>
            </w:r>
          </w:p>
        </w:tc>
      </w:tr>
      <w:tr w:rsidR="00A9706B" w:rsidRPr="008D2408" w14:paraId="4551696E" w14:textId="77777777" w:rsidTr="004265B8">
        <w:trPr>
          <w:trHeight w:val="283"/>
        </w:trPr>
        <w:tc>
          <w:tcPr>
            <w:tcW w:w="714" w:type="pct"/>
          </w:tcPr>
          <w:p w14:paraId="35262885"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lang w:val="en-AU"/>
              </w:rPr>
              <w:t>SA</w:t>
            </w:r>
          </w:p>
        </w:tc>
        <w:tc>
          <w:tcPr>
            <w:tcW w:w="560" w:type="pct"/>
          </w:tcPr>
          <w:p w14:paraId="13ED3795" w14:textId="1FD2F525" w:rsidR="00A9706B" w:rsidRPr="008D2408" w:rsidRDefault="00A9706B" w:rsidP="00A9706B">
            <w:pPr>
              <w:spacing w:after="0"/>
              <w:jc w:val="center"/>
              <w:rPr>
                <w:rFonts w:cstheme="minorHAnsi"/>
                <w:szCs w:val="18"/>
              </w:rPr>
            </w:pPr>
            <w:r>
              <w:rPr>
                <w:rFonts w:cs="Arial"/>
                <w:color w:val="000000"/>
                <w:szCs w:val="18"/>
              </w:rPr>
              <w:t>7</w:t>
            </w:r>
          </w:p>
        </w:tc>
        <w:tc>
          <w:tcPr>
            <w:tcW w:w="413" w:type="pct"/>
          </w:tcPr>
          <w:p w14:paraId="0E7A0AA0" w14:textId="2D0C2618" w:rsidR="00A9706B" w:rsidRPr="008D2408" w:rsidRDefault="00A9706B" w:rsidP="00A9706B">
            <w:pPr>
              <w:spacing w:after="0"/>
              <w:jc w:val="center"/>
              <w:rPr>
                <w:rFonts w:cstheme="minorHAnsi"/>
                <w:szCs w:val="18"/>
              </w:rPr>
            </w:pPr>
            <w:r>
              <w:rPr>
                <w:rFonts w:cs="Arial"/>
                <w:color w:val="000000"/>
                <w:szCs w:val="18"/>
              </w:rPr>
              <w:t>6</w:t>
            </w:r>
          </w:p>
        </w:tc>
        <w:tc>
          <w:tcPr>
            <w:tcW w:w="414" w:type="pct"/>
          </w:tcPr>
          <w:p w14:paraId="7AF65824" w14:textId="11E47C85" w:rsidR="00A9706B" w:rsidRPr="008D2408" w:rsidRDefault="00A9706B" w:rsidP="00A9706B">
            <w:pPr>
              <w:spacing w:after="0"/>
              <w:jc w:val="center"/>
              <w:rPr>
                <w:rFonts w:cstheme="minorHAnsi"/>
                <w:szCs w:val="18"/>
              </w:rPr>
            </w:pPr>
            <w:r>
              <w:rPr>
                <w:rFonts w:cs="Arial"/>
                <w:color w:val="000000"/>
                <w:szCs w:val="18"/>
              </w:rPr>
              <w:t>1</w:t>
            </w:r>
          </w:p>
        </w:tc>
        <w:tc>
          <w:tcPr>
            <w:tcW w:w="414" w:type="pct"/>
          </w:tcPr>
          <w:p w14:paraId="57A049DF" w14:textId="1038BB43"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3B3EE653" w14:textId="788F0325" w:rsidR="00A9706B" w:rsidRPr="008D2408" w:rsidRDefault="00A9706B" w:rsidP="00A9706B">
            <w:pPr>
              <w:spacing w:after="0"/>
              <w:jc w:val="center"/>
              <w:rPr>
                <w:rFonts w:cs="Arial"/>
                <w:color w:val="000000"/>
                <w:szCs w:val="18"/>
              </w:rPr>
            </w:pPr>
            <w:r>
              <w:rPr>
                <w:rFonts w:cs="Arial"/>
                <w:color w:val="000000"/>
                <w:szCs w:val="18"/>
              </w:rPr>
              <w:t>–*</w:t>
            </w:r>
          </w:p>
        </w:tc>
        <w:tc>
          <w:tcPr>
            <w:tcW w:w="414" w:type="pct"/>
          </w:tcPr>
          <w:p w14:paraId="7716D0B8" w14:textId="2855901C"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4152297D" w14:textId="3B17F835"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080E89FD" w14:textId="263FB1B0"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30D05FC4" w14:textId="64D1F185"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44F6A62A" w14:textId="4B99A3C1" w:rsidR="00A9706B" w:rsidRPr="008D2408" w:rsidRDefault="00A9706B" w:rsidP="00A9706B">
            <w:pPr>
              <w:spacing w:after="0"/>
              <w:jc w:val="center"/>
              <w:rPr>
                <w:rFonts w:cstheme="minorHAnsi"/>
                <w:szCs w:val="18"/>
              </w:rPr>
            </w:pPr>
            <w:r>
              <w:rPr>
                <w:rFonts w:cs="Arial"/>
                <w:color w:val="000000"/>
                <w:szCs w:val="18"/>
              </w:rPr>
              <w:t>–*</w:t>
            </w:r>
          </w:p>
        </w:tc>
      </w:tr>
      <w:tr w:rsidR="00A9706B" w:rsidRPr="008D2408" w14:paraId="5FEBB6AC" w14:textId="77777777" w:rsidTr="004265B8">
        <w:trPr>
          <w:trHeight w:val="283"/>
        </w:trPr>
        <w:tc>
          <w:tcPr>
            <w:tcW w:w="714" w:type="pct"/>
          </w:tcPr>
          <w:p w14:paraId="5F46886F"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lang w:val="en-AU"/>
              </w:rPr>
              <w:t>WA</w:t>
            </w:r>
          </w:p>
        </w:tc>
        <w:tc>
          <w:tcPr>
            <w:tcW w:w="560" w:type="pct"/>
          </w:tcPr>
          <w:p w14:paraId="2FED049C" w14:textId="1185BA79" w:rsidR="00A9706B" w:rsidRPr="008D2408" w:rsidRDefault="00A9706B" w:rsidP="00A9706B">
            <w:pPr>
              <w:spacing w:after="0"/>
              <w:jc w:val="center"/>
              <w:rPr>
                <w:rFonts w:cstheme="minorHAnsi"/>
                <w:szCs w:val="18"/>
              </w:rPr>
            </w:pPr>
            <w:r>
              <w:rPr>
                <w:rFonts w:cs="Arial"/>
                <w:color w:val="000000"/>
                <w:szCs w:val="18"/>
              </w:rPr>
              <w:t>19</w:t>
            </w:r>
          </w:p>
        </w:tc>
        <w:tc>
          <w:tcPr>
            <w:tcW w:w="413" w:type="pct"/>
          </w:tcPr>
          <w:p w14:paraId="32D698EF" w14:textId="4BBE594E" w:rsidR="00A9706B" w:rsidRPr="008D2408" w:rsidRDefault="00A9706B" w:rsidP="00A9706B">
            <w:pPr>
              <w:spacing w:after="0"/>
              <w:jc w:val="center"/>
              <w:rPr>
                <w:rFonts w:cstheme="minorHAnsi"/>
                <w:szCs w:val="18"/>
              </w:rPr>
            </w:pPr>
            <w:r>
              <w:rPr>
                <w:rFonts w:cs="Arial"/>
                <w:color w:val="000000"/>
                <w:szCs w:val="18"/>
              </w:rPr>
              <w:t>16</w:t>
            </w:r>
          </w:p>
        </w:tc>
        <w:tc>
          <w:tcPr>
            <w:tcW w:w="414" w:type="pct"/>
          </w:tcPr>
          <w:p w14:paraId="6DB5CE81" w14:textId="0023C1B2" w:rsidR="00A9706B" w:rsidRPr="008D2408" w:rsidRDefault="00A9706B" w:rsidP="00A9706B">
            <w:pPr>
              <w:spacing w:after="0"/>
              <w:jc w:val="center"/>
              <w:rPr>
                <w:rFonts w:cstheme="minorHAnsi"/>
                <w:szCs w:val="18"/>
              </w:rPr>
            </w:pPr>
            <w:r>
              <w:rPr>
                <w:rFonts w:cs="Arial"/>
                <w:color w:val="000000"/>
                <w:szCs w:val="18"/>
              </w:rPr>
              <w:t>2</w:t>
            </w:r>
          </w:p>
        </w:tc>
        <w:tc>
          <w:tcPr>
            <w:tcW w:w="414" w:type="pct"/>
          </w:tcPr>
          <w:p w14:paraId="72C02837" w14:textId="4ED9BAA7" w:rsidR="00A9706B" w:rsidRPr="008D2408" w:rsidRDefault="00A9706B" w:rsidP="00A9706B">
            <w:pPr>
              <w:spacing w:after="0"/>
              <w:jc w:val="center"/>
              <w:rPr>
                <w:rFonts w:cstheme="minorHAnsi"/>
                <w:szCs w:val="18"/>
              </w:rPr>
            </w:pPr>
            <w:r>
              <w:rPr>
                <w:rFonts w:cs="Arial"/>
                <w:color w:val="000000"/>
                <w:szCs w:val="18"/>
              </w:rPr>
              <w:t>1</w:t>
            </w:r>
          </w:p>
        </w:tc>
        <w:tc>
          <w:tcPr>
            <w:tcW w:w="414" w:type="pct"/>
          </w:tcPr>
          <w:p w14:paraId="50D3C1D6" w14:textId="02B88A4D" w:rsidR="00A9706B" w:rsidRPr="008D2408" w:rsidRDefault="00A9706B" w:rsidP="00A9706B">
            <w:pPr>
              <w:spacing w:after="0"/>
              <w:jc w:val="center"/>
              <w:rPr>
                <w:rFonts w:cs="Arial"/>
                <w:color w:val="000000"/>
                <w:szCs w:val="18"/>
              </w:rPr>
            </w:pPr>
            <w:r>
              <w:rPr>
                <w:rFonts w:cs="Arial"/>
                <w:color w:val="000000"/>
                <w:szCs w:val="18"/>
              </w:rPr>
              <w:t>–*</w:t>
            </w:r>
          </w:p>
        </w:tc>
        <w:tc>
          <w:tcPr>
            <w:tcW w:w="414" w:type="pct"/>
          </w:tcPr>
          <w:p w14:paraId="66C01252" w14:textId="635609BA"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718BBCFC" w14:textId="3E95938F"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8DE10A7" w14:textId="49D2DC0E"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A3188F3" w14:textId="711A1E06"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795F812E" w14:textId="72D1CCF0" w:rsidR="00A9706B" w:rsidRPr="008D2408" w:rsidRDefault="00A9706B" w:rsidP="00A9706B">
            <w:pPr>
              <w:spacing w:after="0"/>
              <w:jc w:val="center"/>
              <w:rPr>
                <w:rFonts w:cstheme="minorHAnsi"/>
                <w:szCs w:val="18"/>
              </w:rPr>
            </w:pPr>
            <w:r>
              <w:rPr>
                <w:rFonts w:cs="Arial"/>
                <w:color w:val="000000"/>
                <w:szCs w:val="18"/>
              </w:rPr>
              <w:t>–*</w:t>
            </w:r>
          </w:p>
        </w:tc>
      </w:tr>
      <w:tr w:rsidR="00A9706B" w:rsidRPr="008D2408" w14:paraId="53AAA792" w14:textId="77777777" w:rsidTr="004265B8">
        <w:trPr>
          <w:trHeight w:val="283"/>
        </w:trPr>
        <w:tc>
          <w:tcPr>
            <w:tcW w:w="714" w:type="pct"/>
          </w:tcPr>
          <w:p w14:paraId="70CBD327"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lang w:val="en-AU"/>
              </w:rPr>
              <w:t>Tas</w:t>
            </w:r>
          </w:p>
        </w:tc>
        <w:tc>
          <w:tcPr>
            <w:tcW w:w="560" w:type="pct"/>
          </w:tcPr>
          <w:p w14:paraId="567063DF" w14:textId="7D2CE8EF" w:rsidR="00A9706B" w:rsidRPr="008D2408" w:rsidRDefault="00A9706B" w:rsidP="00A9706B">
            <w:pPr>
              <w:spacing w:after="0"/>
              <w:jc w:val="center"/>
              <w:rPr>
                <w:rFonts w:cstheme="minorHAnsi"/>
                <w:szCs w:val="18"/>
              </w:rPr>
            </w:pPr>
            <w:r>
              <w:rPr>
                <w:rFonts w:cs="Arial"/>
                <w:color w:val="000000"/>
                <w:szCs w:val="18"/>
              </w:rPr>
              <w:t>6</w:t>
            </w:r>
          </w:p>
        </w:tc>
        <w:tc>
          <w:tcPr>
            <w:tcW w:w="413" w:type="pct"/>
          </w:tcPr>
          <w:p w14:paraId="30B440A6" w14:textId="41238142" w:rsidR="00A9706B" w:rsidRPr="008D2408" w:rsidRDefault="00A9706B" w:rsidP="00A9706B">
            <w:pPr>
              <w:spacing w:after="0"/>
              <w:jc w:val="center"/>
              <w:rPr>
                <w:rFonts w:cstheme="minorHAnsi"/>
                <w:szCs w:val="18"/>
              </w:rPr>
            </w:pPr>
            <w:r>
              <w:rPr>
                <w:rFonts w:cs="Arial"/>
                <w:color w:val="000000"/>
                <w:szCs w:val="18"/>
              </w:rPr>
              <w:t>5</w:t>
            </w:r>
          </w:p>
        </w:tc>
        <w:tc>
          <w:tcPr>
            <w:tcW w:w="414" w:type="pct"/>
          </w:tcPr>
          <w:p w14:paraId="0E20E398" w14:textId="6B49C4BA"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EC7F60B" w14:textId="762FE1F5" w:rsidR="00A9706B" w:rsidRPr="008D2408" w:rsidRDefault="00A9706B" w:rsidP="00A9706B">
            <w:pPr>
              <w:spacing w:after="0"/>
              <w:jc w:val="center"/>
              <w:rPr>
                <w:rFonts w:cstheme="minorHAnsi"/>
                <w:szCs w:val="18"/>
              </w:rPr>
            </w:pPr>
            <w:r>
              <w:rPr>
                <w:rFonts w:cs="Arial"/>
                <w:color w:val="000000"/>
                <w:szCs w:val="18"/>
              </w:rPr>
              <w:t>1</w:t>
            </w:r>
          </w:p>
        </w:tc>
        <w:tc>
          <w:tcPr>
            <w:tcW w:w="414" w:type="pct"/>
          </w:tcPr>
          <w:p w14:paraId="7836C3D5" w14:textId="5D683096" w:rsidR="00A9706B" w:rsidRPr="008D2408" w:rsidRDefault="00A9706B" w:rsidP="00A9706B">
            <w:pPr>
              <w:spacing w:after="0"/>
              <w:jc w:val="center"/>
              <w:rPr>
                <w:rFonts w:cs="Arial"/>
                <w:color w:val="000000"/>
                <w:szCs w:val="18"/>
              </w:rPr>
            </w:pPr>
            <w:r>
              <w:rPr>
                <w:rFonts w:cs="Arial"/>
                <w:color w:val="000000"/>
                <w:szCs w:val="18"/>
              </w:rPr>
              <w:t>–*</w:t>
            </w:r>
          </w:p>
        </w:tc>
        <w:tc>
          <w:tcPr>
            <w:tcW w:w="414" w:type="pct"/>
          </w:tcPr>
          <w:p w14:paraId="6803B94A" w14:textId="4C702B54"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71E82FE9" w14:textId="23784B4F"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7382EA4A" w14:textId="36990605"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00630169" w14:textId="42A8A900"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7139DB9A" w14:textId="492890D0" w:rsidR="00A9706B" w:rsidRPr="008D2408" w:rsidRDefault="00A9706B" w:rsidP="00A9706B">
            <w:pPr>
              <w:spacing w:after="0"/>
              <w:jc w:val="center"/>
              <w:rPr>
                <w:rFonts w:cstheme="minorHAnsi"/>
                <w:szCs w:val="18"/>
              </w:rPr>
            </w:pPr>
            <w:r>
              <w:rPr>
                <w:rFonts w:cs="Arial"/>
                <w:color w:val="000000"/>
                <w:szCs w:val="18"/>
              </w:rPr>
              <w:t>–*</w:t>
            </w:r>
          </w:p>
        </w:tc>
      </w:tr>
      <w:tr w:rsidR="00A9706B" w:rsidRPr="008D2408" w14:paraId="04AFA152" w14:textId="77777777" w:rsidTr="004265B8">
        <w:trPr>
          <w:trHeight w:val="283"/>
        </w:trPr>
        <w:tc>
          <w:tcPr>
            <w:tcW w:w="714" w:type="pct"/>
          </w:tcPr>
          <w:p w14:paraId="54EB613B"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lang w:val="en-AU"/>
              </w:rPr>
              <w:t>NT</w:t>
            </w:r>
          </w:p>
        </w:tc>
        <w:tc>
          <w:tcPr>
            <w:tcW w:w="560" w:type="pct"/>
          </w:tcPr>
          <w:p w14:paraId="64FE026D" w14:textId="5520EC2D" w:rsidR="00A9706B" w:rsidRPr="008D2408" w:rsidRDefault="00A9706B" w:rsidP="00A9706B">
            <w:pPr>
              <w:spacing w:after="0"/>
              <w:jc w:val="center"/>
              <w:rPr>
                <w:rFonts w:cstheme="minorHAnsi"/>
                <w:szCs w:val="18"/>
              </w:rPr>
            </w:pPr>
            <w:r>
              <w:rPr>
                <w:rFonts w:cs="Arial"/>
                <w:color w:val="000000"/>
                <w:szCs w:val="18"/>
              </w:rPr>
              <w:t>0</w:t>
            </w:r>
          </w:p>
        </w:tc>
        <w:tc>
          <w:tcPr>
            <w:tcW w:w="413" w:type="pct"/>
          </w:tcPr>
          <w:p w14:paraId="7FB0024F" w14:textId="14F3EECD"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E55946D" w14:textId="06EA0667"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542BD9A9" w14:textId="5091A800"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314A0DD9" w14:textId="7A3F091A" w:rsidR="00A9706B" w:rsidRPr="008D2408" w:rsidRDefault="00A9706B" w:rsidP="00A9706B">
            <w:pPr>
              <w:spacing w:after="0"/>
              <w:jc w:val="center"/>
              <w:rPr>
                <w:rFonts w:cstheme="minorHAnsi"/>
                <w:szCs w:val="18"/>
              </w:rPr>
            </w:pPr>
            <w:r>
              <w:rPr>
                <w:rFonts w:cs="Arial"/>
                <w:color w:val="000000"/>
                <w:szCs w:val="18"/>
              </w:rPr>
              <w:t>n/a</w:t>
            </w:r>
          </w:p>
        </w:tc>
        <w:tc>
          <w:tcPr>
            <w:tcW w:w="414" w:type="pct"/>
          </w:tcPr>
          <w:p w14:paraId="0102156D" w14:textId="2DF6F93A"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47FCB709" w14:textId="552CA29F"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4506B634" w14:textId="1C9B9BAB"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2D88B758" w14:textId="285BF275"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70EE6543" w14:textId="162BED6C" w:rsidR="00A9706B" w:rsidRPr="008D2408" w:rsidRDefault="00A9706B" w:rsidP="00A9706B">
            <w:pPr>
              <w:spacing w:after="0"/>
              <w:jc w:val="center"/>
              <w:rPr>
                <w:rFonts w:cstheme="minorHAnsi"/>
                <w:szCs w:val="18"/>
              </w:rPr>
            </w:pPr>
            <w:r>
              <w:rPr>
                <w:rFonts w:cs="Arial"/>
                <w:color w:val="000000"/>
                <w:szCs w:val="18"/>
              </w:rPr>
              <w:t>n/a</w:t>
            </w:r>
          </w:p>
        </w:tc>
      </w:tr>
      <w:tr w:rsidR="00A9706B" w:rsidRPr="008D2408" w14:paraId="64F3BC14" w14:textId="77777777" w:rsidTr="004265B8">
        <w:trPr>
          <w:trHeight w:val="283"/>
        </w:trPr>
        <w:tc>
          <w:tcPr>
            <w:tcW w:w="714" w:type="pct"/>
          </w:tcPr>
          <w:p w14:paraId="60CC8281"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lang w:val="en-AU"/>
              </w:rPr>
              <w:t>ACT</w:t>
            </w:r>
          </w:p>
        </w:tc>
        <w:tc>
          <w:tcPr>
            <w:tcW w:w="560" w:type="pct"/>
          </w:tcPr>
          <w:p w14:paraId="20B78627" w14:textId="68324094" w:rsidR="00A9706B" w:rsidRPr="008D2408" w:rsidRDefault="00A9706B" w:rsidP="00A9706B">
            <w:pPr>
              <w:spacing w:after="0"/>
              <w:jc w:val="center"/>
              <w:rPr>
                <w:rFonts w:cstheme="minorHAnsi"/>
                <w:szCs w:val="18"/>
              </w:rPr>
            </w:pPr>
            <w:r>
              <w:rPr>
                <w:rFonts w:cs="Arial"/>
                <w:color w:val="000000"/>
                <w:szCs w:val="18"/>
              </w:rPr>
              <w:t>1</w:t>
            </w:r>
          </w:p>
        </w:tc>
        <w:tc>
          <w:tcPr>
            <w:tcW w:w="413" w:type="pct"/>
          </w:tcPr>
          <w:p w14:paraId="3BA2403D" w14:textId="57645FE3" w:rsidR="00A9706B" w:rsidRPr="008D2408" w:rsidRDefault="00A9706B" w:rsidP="00A9706B">
            <w:pPr>
              <w:spacing w:after="0"/>
              <w:jc w:val="center"/>
              <w:rPr>
                <w:rFonts w:cstheme="minorHAnsi"/>
                <w:szCs w:val="18"/>
              </w:rPr>
            </w:pPr>
            <w:r>
              <w:rPr>
                <w:rFonts w:cs="Arial"/>
                <w:color w:val="000000"/>
                <w:szCs w:val="18"/>
              </w:rPr>
              <w:t>1</w:t>
            </w:r>
          </w:p>
        </w:tc>
        <w:tc>
          <w:tcPr>
            <w:tcW w:w="414" w:type="pct"/>
          </w:tcPr>
          <w:p w14:paraId="5A87353B" w14:textId="0A523002"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01206CE" w14:textId="77CD69A4"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1E9BD5AB" w14:textId="1958A371" w:rsidR="00A9706B" w:rsidRPr="008D2408" w:rsidRDefault="00A9706B" w:rsidP="00A9706B">
            <w:pPr>
              <w:spacing w:after="0"/>
              <w:jc w:val="center"/>
              <w:rPr>
                <w:rFonts w:cs="Arial"/>
                <w:color w:val="000000"/>
                <w:szCs w:val="18"/>
              </w:rPr>
            </w:pPr>
            <w:r>
              <w:rPr>
                <w:rFonts w:cs="Arial"/>
                <w:color w:val="000000"/>
                <w:szCs w:val="18"/>
              </w:rPr>
              <w:t>–*</w:t>
            </w:r>
          </w:p>
        </w:tc>
        <w:tc>
          <w:tcPr>
            <w:tcW w:w="414" w:type="pct"/>
          </w:tcPr>
          <w:p w14:paraId="5B60C9E0" w14:textId="4F0AFFC6"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2B2D7E87" w14:textId="3A6D8626"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0B5BC6F4" w14:textId="684AB6C8"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5AEC442C" w14:textId="2E9E133C" w:rsidR="00A9706B" w:rsidRPr="008D2408" w:rsidRDefault="00A9706B" w:rsidP="00A9706B">
            <w:pPr>
              <w:spacing w:after="0"/>
              <w:jc w:val="center"/>
              <w:rPr>
                <w:rFonts w:cstheme="minorHAnsi"/>
                <w:szCs w:val="18"/>
              </w:rPr>
            </w:pPr>
            <w:r>
              <w:rPr>
                <w:rFonts w:cs="Arial"/>
                <w:color w:val="000000"/>
                <w:szCs w:val="18"/>
              </w:rPr>
              <w:t>0</w:t>
            </w:r>
          </w:p>
        </w:tc>
        <w:tc>
          <w:tcPr>
            <w:tcW w:w="414" w:type="pct"/>
          </w:tcPr>
          <w:p w14:paraId="35003B67" w14:textId="29285BA6" w:rsidR="00A9706B" w:rsidRPr="008D2408" w:rsidRDefault="00A9706B" w:rsidP="00A9706B">
            <w:pPr>
              <w:spacing w:after="0"/>
              <w:jc w:val="center"/>
              <w:rPr>
                <w:rFonts w:cstheme="minorHAnsi"/>
                <w:szCs w:val="18"/>
              </w:rPr>
            </w:pPr>
            <w:r>
              <w:rPr>
                <w:rFonts w:cs="Arial"/>
                <w:color w:val="000000"/>
                <w:szCs w:val="18"/>
              </w:rPr>
              <w:t>–*</w:t>
            </w:r>
          </w:p>
        </w:tc>
      </w:tr>
      <w:tr w:rsidR="00A9706B" w:rsidRPr="008D2408" w14:paraId="77044DCC" w14:textId="77777777" w:rsidTr="00E90187">
        <w:trPr>
          <w:trHeight w:val="283"/>
        </w:trPr>
        <w:tc>
          <w:tcPr>
            <w:tcW w:w="714" w:type="pct"/>
            <w:shd w:val="clear" w:color="auto" w:fill="D9D9D9" w:themeFill="background1" w:themeFillShade="D9"/>
          </w:tcPr>
          <w:p w14:paraId="7583270D" w14:textId="77777777" w:rsidR="00A9706B" w:rsidRPr="008D2408" w:rsidRDefault="00A9706B" w:rsidP="00A9706B">
            <w:pPr>
              <w:pStyle w:val="TableParagraph"/>
              <w:spacing w:before="0"/>
              <w:rPr>
                <w:rFonts w:asciiTheme="minorHAnsi" w:hAnsiTheme="minorHAnsi" w:cstheme="minorHAnsi"/>
                <w:b/>
                <w:bCs/>
                <w:szCs w:val="18"/>
                <w:lang w:val="en-AU"/>
              </w:rPr>
            </w:pPr>
            <w:r w:rsidRPr="008D2408">
              <w:rPr>
                <w:rFonts w:asciiTheme="minorHAnsi" w:hAnsiTheme="minorHAnsi"/>
                <w:b/>
                <w:bCs/>
                <w:lang w:val="en-AU"/>
              </w:rPr>
              <w:t>Total</w:t>
            </w:r>
          </w:p>
        </w:tc>
        <w:tc>
          <w:tcPr>
            <w:tcW w:w="560" w:type="pct"/>
            <w:shd w:val="clear" w:color="auto" w:fill="D9D9D9" w:themeFill="background1" w:themeFillShade="D9"/>
          </w:tcPr>
          <w:p w14:paraId="437E0B1E" w14:textId="11A6349A" w:rsidR="00A9706B" w:rsidRPr="008D2408" w:rsidRDefault="00A9706B" w:rsidP="00A9706B">
            <w:pPr>
              <w:spacing w:after="0"/>
              <w:jc w:val="center"/>
              <w:rPr>
                <w:rFonts w:cstheme="minorHAnsi"/>
                <w:szCs w:val="18"/>
              </w:rPr>
            </w:pPr>
            <w:r>
              <w:rPr>
                <w:rFonts w:cs="Arial"/>
                <w:b/>
                <w:bCs/>
                <w:color w:val="000000"/>
                <w:szCs w:val="18"/>
              </w:rPr>
              <w:t>88</w:t>
            </w:r>
          </w:p>
        </w:tc>
        <w:tc>
          <w:tcPr>
            <w:tcW w:w="413" w:type="pct"/>
            <w:shd w:val="clear" w:color="auto" w:fill="D9D9D9" w:themeFill="background1" w:themeFillShade="D9"/>
          </w:tcPr>
          <w:p w14:paraId="557D5F3B" w14:textId="2384A498" w:rsidR="00A9706B" w:rsidRPr="008D2408" w:rsidRDefault="00A9706B" w:rsidP="00A9706B">
            <w:pPr>
              <w:spacing w:after="0"/>
              <w:jc w:val="center"/>
              <w:rPr>
                <w:rFonts w:cstheme="minorHAnsi"/>
                <w:szCs w:val="18"/>
              </w:rPr>
            </w:pPr>
            <w:r>
              <w:rPr>
                <w:rFonts w:cs="Arial"/>
                <w:b/>
                <w:bCs/>
                <w:color w:val="000000"/>
                <w:szCs w:val="18"/>
              </w:rPr>
              <w:t>71</w:t>
            </w:r>
          </w:p>
        </w:tc>
        <w:tc>
          <w:tcPr>
            <w:tcW w:w="414" w:type="pct"/>
            <w:shd w:val="clear" w:color="auto" w:fill="D9D9D9" w:themeFill="background1" w:themeFillShade="D9"/>
          </w:tcPr>
          <w:p w14:paraId="45BB3266" w14:textId="67E25E73" w:rsidR="00A9706B" w:rsidRPr="008D2408" w:rsidRDefault="00A9706B" w:rsidP="00A9706B">
            <w:pPr>
              <w:spacing w:after="0"/>
              <w:jc w:val="center"/>
              <w:rPr>
                <w:rFonts w:cstheme="minorHAnsi"/>
                <w:szCs w:val="18"/>
              </w:rPr>
            </w:pPr>
            <w:r>
              <w:rPr>
                <w:rFonts w:cs="Arial"/>
                <w:b/>
                <w:bCs/>
                <w:color w:val="000000"/>
                <w:szCs w:val="18"/>
              </w:rPr>
              <w:t>7</w:t>
            </w:r>
          </w:p>
        </w:tc>
        <w:tc>
          <w:tcPr>
            <w:tcW w:w="414" w:type="pct"/>
            <w:shd w:val="clear" w:color="auto" w:fill="D9D9D9" w:themeFill="background1" w:themeFillShade="D9"/>
          </w:tcPr>
          <w:p w14:paraId="39895656" w14:textId="41C5D657" w:rsidR="00A9706B" w:rsidRPr="008D2408" w:rsidRDefault="00A9706B" w:rsidP="00A9706B">
            <w:pPr>
              <w:spacing w:after="0"/>
              <w:jc w:val="center"/>
              <w:rPr>
                <w:rFonts w:cstheme="minorHAnsi"/>
                <w:szCs w:val="18"/>
              </w:rPr>
            </w:pPr>
            <w:r>
              <w:rPr>
                <w:rFonts w:cs="Arial"/>
                <w:b/>
                <w:bCs/>
                <w:color w:val="000000"/>
                <w:szCs w:val="18"/>
              </w:rPr>
              <w:t>9</w:t>
            </w:r>
          </w:p>
        </w:tc>
        <w:tc>
          <w:tcPr>
            <w:tcW w:w="414" w:type="pct"/>
            <w:shd w:val="clear" w:color="auto" w:fill="D9D9D9" w:themeFill="background1" w:themeFillShade="D9"/>
          </w:tcPr>
          <w:p w14:paraId="64C1EE91" w14:textId="28CF60FC" w:rsidR="00A9706B" w:rsidRPr="008D2408" w:rsidRDefault="00A9706B" w:rsidP="00A9706B">
            <w:pPr>
              <w:spacing w:after="0"/>
              <w:jc w:val="center"/>
              <w:rPr>
                <w:rFonts w:cs="Arial"/>
                <w:szCs w:val="18"/>
              </w:rPr>
            </w:pPr>
            <w:r>
              <w:rPr>
                <w:rFonts w:cs="Arial"/>
                <w:b/>
                <w:bCs/>
                <w:color w:val="000000"/>
                <w:szCs w:val="18"/>
              </w:rPr>
              <w:t>98.9</w:t>
            </w:r>
          </w:p>
        </w:tc>
        <w:tc>
          <w:tcPr>
            <w:tcW w:w="414" w:type="pct"/>
            <w:shd w:val="clear" w:color="auto" w:fill="D9D9D9" w:themeFill="background1" w:themeFillShade="D9"/>
          </w:tcPr>
          <w:p w14:paraId="7EEA1BE5" w14:textId="411AF7B1" w:rsidR="00A9706B" w:rsidRPr="008D2408" w:rsidRDefault="00A9706B" w:rsidP="00A9706B">
            <w:pPr>
              <w:spacing w:after="0"/>
              <w:jc w:val="center"/>
              <w:rPr>
                <w:rFonts w:cstheme="minorHAnsi"/>
                <w:szCs w:val="18"/>
              </w:rPr>
            </w:pPr>
            <w:r>
              <w:rPr>
                <w:rFonts w:cs="Arial"/>
                <w:b/>
                <w:bCs/>
                <w:color w:val="000000"/>
                <w:szCs w:val="18"/>
              </w:rPr>
              <w:t>1</w:t>
            </w:r>
          </w:p>
        </w:tc>
        <w:tc>
          <w:tcPr>
            <w:tcW w:w="414" w:type="pct"/>
            <w:shd w:val="clear" w:color="auto" w:fill="D9D9D9" w:themeFill="background1" w:themeFillShade="D9"/>
          </w:tcPr>
          <w:p w14:paraId="763D1D9E" w14:textId="229F694D" w:rsidR="00A9706B" w:rsidRPr="008D2408" w:rsidRDefault="00A9706B" w:rsidP="00A9706B">
            <w:pPr>
              <w:spacing w:after="0"/>
              <w:jc w:val="center"/>
              <w:rPr>
                <w:rFonts w:cstheme="minorHAnsi"/>
                <w:szCs w:val="18"/>
              </w:rPr>
            </w:pPr>
            <w:r>
              <w:rPr>
                <w:rFonts w:cs="Arial"/>
                <w:b/>
                <w:bCs/>
                <w:color w:val="000000"/>
                <w:szCs w:val="18"/>
              </w:rPr>
              <w:t>0</w:t>
            </w:r>
          </w:p>
        </w:tc>
        <w:tc>
          <w:tcPr>
            <w:tcW w:w="414" w:type="pct"/>
            <w:shd w:val="clear" w:color="auto" w:fill="D9D9D9" w:themeFill="background1" w:themeFillShade="D9"/>
          </w:tcPr>
          <w:p w14:paraId="21A6394D" w14:textId="44B3CFE9" w:rsidR="00A9706B" w:rsidRPr="008D2408" w:rsidRDefault="00A9706B" w:rsidP="00A9706B">
            <w:pPr>
              <w:spacing w:after="0"/>
              <w:jc w:val="center"/>
              <w:rPr>
                <w:rFonts w:cstheme="minorHAnsi"/>
                <w:szCs w:val="18"/>
              </w:rPr>
            </w:pPr>
            <w:r>
              <w:rPr>
                <w:rFonts w:cs="Arial"/>
                <w:b/>
                <w:bCs/>
                <w:color w:val="000000"/>
                <w:szCs w:val="18"/>
              </w:rPr>
              <w:t>0</w:t>
            </w:r>
          </w:p>
        </w:tc>
        <w:tc>
          <w:tcPr>
            <w:tcW w:w="414" w:type="pct"/>
            <w:shd w:val="clear" w:color="auto" w:fill="D9D9D9" w:themeFill="background1" w:themeFillShade="D9"/>
          </w:tcPr>
          <w:p w14:paraId="00F0FF0A" w14:textId="371604C0" w:rsidR="00A9706B" w:rsidRPr="008D2408" w:rsidRDefault="00A9706B" w:rsidP="00A9706B">
            <w:pPr>
              <w:spacing w:after="0"/>
              <w:jc w:val="center"/>
              <w:rPr>
                <w:rFonts w:cstheme="minorHAnsi"/>
                <w:szCs w:val="18"/>
              </w:rPr>
            </w:pPr>
            <w:r>
              <w:rPr>
                <w:rFonts w:cs="Arial"/>
                <w:b/>
                <w:bCs/>
                <w:color w:val="000000"/>
                <w:szCs w:val="18"/>
              </w:rPr>
              <w:t>0</w:t>
            </w:r>
          </w:p>
        </w:tc>
        <w:tc>
          <w:tcPr>
            <w:tcW w:w="414" w:type="pct"/>
            <w:shd w:val="clear" w:color="auto" w:fill="D9D9D9" w:themeFill="background1" w:themeFillShade="D9"/>
          </w:tcPr>
          <w:p w14:paraId="3874E1B9" w14:textId="23AC1E72" w:rsidR="00A9706B" w:rsidRPr="008D2408" w:rsidRDefault="00A9706B" w:rsidP="00A9706B">
            <w:pPr>
              <w:spacing w:after="0"/>
              <w:jc w:val="center"/>
              <w:rPr>
                <w:rFonts w:cstheme="minorHAnsi"/>
                <w:szCs w:val="18"/>
              </w:rPr>
            </w:pPr>
            <w:r>
              <w:rPr>
                <w:rFonts w:cs="Arial"/>
                <w:b/>
                <w:bCs/>
                <w:color w:val="000000"/>
                <w:szCs w:val="18"/>
              </w:rPr>
              <w:t>1.1</w:t>
            </w:r>
          </w:p>
        </w:tc>
      </w:tr>
    </w:tbl>
    <w:p w14:paraId="5EFEB6CA" w14:textId="269D2318" w:rsidR="00A9706B" w:rsidRPr="008D2408" w:rsidRDefault="00A9706B" w:rsidP="00A9706B">
      <w:pPr>
        <w:pStyle w:val="Tableandfigurenotes"/>
        <w:spacing w:before="120" w:after="120" w:line="240" w:lineRule="auto"/>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 n/a = not applicable (no isolates)</w:t>
      </w:r>
    </w:p>
    <w:p w14:paraId="6CB74204" w14:textId="77777777" w:rsidR="00A9706B" w:rsidRPr="008D2408" w:rsidRDefault="00A9706B" w:rsidP="00A9706B">
      <w:pPr>
        <w:pStyle w:val="Tableandfigurenotes"/>
        <w:tabs>
          <w:tab w:val="clear" w:pos="426"/>
        </w:tabs>
        <w:spacing w:after="120" w:line="240" w:lineRule="auto"/>
        <w:ind w:left="142" w:hanging="142"/>
        <w:rPr>
          <w:w w:val="100"/>
          <w:sz w:val="16"/>
          <w:szCs w:val="16"/>
        </w:rPr>
      </w:pPr>
      <w:r w:rsidRPr="008D2408">
        <w:rPr>
          <w:w w:val="100"/>
          <w:sz w:val="16"/>
          <w:szCs w:val="16"/>
        </w:rPr>
        <w:t xml:space="preserve">* </w:t>
      </w:r>
      <w:r w:rsidRPr="008D2408">
        <w:rPr>
          <w:w w:val="100"/>
          <w:sz w:val="16"/>
          <w:szCs w:val="16"/>
        </w:rPr>
        <w:tab/>
        <w:t>Not applicable, insufficient numbers (&lt;30) to calculate</w:t>
      </w:r>
    </w:p>
    <w:p w14:paraId="4D6C7D1A" w14:textId="77777777" w:rsidR="00A9706B" w:rsidRPr="008D2408" w:rsidRDefault="00A9706B" w:rsidP="00A9706B">
      <w:pPr>
        <w:pStyle w:val="Tableandfigurenotes"/>
        <w:spacing w:line="240" w:lineRule="auto"/>
        <w:rPr>
          <w:w w:val="100"/>
          <w:sz w:val="16"/>
          <w:szCs w:val="16"/>
        </w:rPr>
      </w:pPr>
      <w:r w:rsidRPr="008D2408">
        <w:rPr>
          <w:w w:val="100"/>
          <w:sz w:val="16"/>
          <w:szCs w:val="16"/>
        </w:rPr>
        <w:t xml:space="preserve">Notes: </w:t>
      </w:r>
    </w:p>
    <w:p w14:paraId="56082CC7" w14:textId="77777777" w:rsidR="00A9706B" w:rsidRPr="008D2408" w:rsidRDefault="00A9706B" w:rsidP="00A9706B">
      <w:pPr>
        <w:pStyle w:val="Tableandfigurenotes"/>
        <w:numPr>
          <w:ilvl w:val="0"/>
          <w:numId w:val="17"/>
        </w:numPr>
        <w:tabs>
          <w:tab w:val="clear" w:pos="426"/>
        </w:tabs>
        <w:spacing w:line="240" w:lineRule="auto"/>
        <w:ind w:left="284" w:hanging="284"/>
        <w:rPr>
          <w:sz w:val="16"/>
          <w:szCs w:val="16"/>
        </w:rPr>
      </w:pPr>
      <w:bookmarkStart w:id="182" w:name="_Hlk18943724"/>
      <w:r>
        <w:rPr>
          <w:w w:val="100"/>
          <w:sz w:val="16"/>
          <w:szCs w:val="16"/>
        </w:rPr>
        <w:t xml:space="preserve">Antimicrobial </w:t>
      </w:r>
      <w:r w:rsidRPr="008D2408">
        <w:rPr>
          <w:w w:val="100"/>
          <w:sz w:val="16"/>
          <w:szCs w:val="16"/>
        </w:rPr>
        <w:t xml:space="preserve">categories (agents) were aminoglycosides (gentamicin or tobramycin), antipseudomonal penicillins + </w:t>
      </w:r>
      <w:r w:rsidRPr="008D2408">
        <w:rPr>
          <w:rFonts w:cstheme="minorHAnsi"/>
          <w:w w:val="100"/>
          <w:sz w:val="16"/>
          <w:szCs w:val="16"/>
        </w:rPr>
        <w:t>β</w:t>
      </w:r>
      <w:r w:rsidRPr="008D2408">
        <w:rPr>
          <w:w w:val="100"/>
          <w:sz w:val="16"/>
          <w:szCs w:val="16"/>
        </w:rPr>
        <w:noBreakHyphen/>
        <w:t>lactamase inhibitor (piperacillin–tazobactam), carbapenems (meropenem), extended-spectrum cephalosporins (ceftriaxone or ceftazidime), fluoroquinolones (ciprofloxacin), and folate pathway inhibitors (trimethoprim–sulfamethoxazole).</w:t>
      </w:r>
    </w:p>
    <w:bookmarkEnd w:id="182"/>
    <w:p w14:paraId="12AAC26F" w14:textId="77777777" w:rsidR="00A9706B" w:rsidRPr="00C81E01" w:rsidRDefault="00A9706B" w:rsidP="00A9706B">
      <w:pPr>
        <w:pStyle w:val="Tableandfigurenotes"/>
        <w:numPr>
          <w:ilvl w:val="0"/>
          <w:numId w:val="17"/>
        </w:numPr>
        <w:tabs>
          <w:tab w:val="clear" w:pos="426"/>
        </w:tabs>
        <w:spacing w:line="240" w:lineRule="auto"/>
        <w:ind w:left="284" w:hanging="284"/>
      </w:pPr>
      <w:r w:rsidRPr="008D2408">
        <w:rPr>
          <w:i/>
          <w:w w:val="100"/>
          <w:sz w:val="16"/>
          <w:szCs w:val="16"/>
        </w:rPr>
        <w:t xml:space="preserve">Citrobacter </w:t>
      </w:r>
      <w:proofErr w:type="spellStart"/>
      <w:r w:rsidRPr="008D2408">
        <w:rPr>
          <w:i/>
          <w:w w:val="100"/>
          <w:sz w:val="16"/>
          <w:szCs w:val="16"/>
        </w:rPr>
        <w:t>freundii</w:t>
      </w:r>
      <w:proofErr w:type="spellEnd"/>
      <w:r w:rsidRPr="008D2408">
        <w:rPr>
          <w:w w:val="100"/>
          <w:sz w:val="16"/>
          <w:szCs w:val="16"/>
        </w:rPr>
        <w:t xml:space="preserve"> complex </w:t>
      </w:r>
      <w:r w:rsidRPr="00FF2B76">
        <w:rPr>
          <w:w w:val="100"/>
          <w:sz w:val="16"/>
          <w:szCs w:val="16"/>
        </w:rPr>
        <w:t xml:space="preserve">includes </w:t>
      </w:r>
      <w:r w:rsidRPr="00FF2B76">
        <w:rPr>
          <w:i/>
          <w:w w:val="100"/>
          <w:sz w:val="16"/>
          <w:szCs w:val="16"/>
        </w:rPr>
        <w:t>C. </w:t>
      </w:r>
      <w:proofErr w:type="spellStart"/>
      <w:r w:rsidRPr="00FF2B76">
        <w:rPr>
          <w:i/>
          <w:w w:val="100"/>
          <w:sz w:val="16"/>
          <w:szCs w:val="16"/>
        </w:rPr>
        <w:t>braakii</w:t>
      </w:r>
      <w:proofErr w:type="spellEnd"/>
      <w:r w:rsidRPr="00FF2B76">
        <w:rPr>
          <w:w w:val="100"/>
          <w:sz w:val="16"/>
          <w:szCs w:val="16"/>
        </w:rPr>
        <w:t xml:space="preserve"> (</w:t>
      </w:r>
      <w:r w:rsidRPr="00FF2B76">
        <w:rPr>
          <w:i/>
          <w:iCs/>
          <w:w w:val="100"/>
          <w:sz w:val="16"/>
          <w:szCs w:val="16"/>
        </w:rPr>
        <w:t>n</w:t>
      </w:r>
      <w:r w:rsidRPr="00FF2B76">
        <w:rPr>
          <w:w w:val="100"/>
          <w:sz w:val="16"/>
          <w:szCs w:val="16"/>
        </w:rPr>
        <w:t xml:space="preserve"> = 8), </w:t>
      </w:r>
      <w:r w:rsidRPr="00FF2B76">
        <w:rPr>
          <w:i/>
          <w:iCs/>
          <w:w w:val="100"/>
          <w:sz w:val="16"/>
          <w:szCs w:val="16"/>
        </w:rPr>
        <w:t>C. </w:t>
      </w:r>
      <w:proofErr w:type="spellStart"/>
      <w:r w:rsidRPr="00FF2B76">
        <w:rPr>
          <w:i/>
          <w:iCs/>
          <w:w w:val="100"/>
          <w:sz w:val="16"/>
          <w:szCs w:val="16"/>
        </w:rPr>
        <w:t>youngae</w:t>
      </w:r>
      <w:proofErr w:type="spellEnd"/>
      <w:r w:rsidRPr="00FF2B76">
        <w:rPr>
          <w:w w:val="100"/>
          <w:sz w:val="16"/>
          <w:szCs w:val="16"/>
        </w:rPr>
        <w:t xml:space="preserve"> (</w:t>
      </w:r>
      <w:r w:rsidRPr="00FF2B76">
        <w:rPr>
          <w:i/>
          <w:iCs/>
          <w:w w:val="100"/>
          <w:sz w:val="16"/>
          <w:szCs w:val="16"/>
        </w:rPr>
        <w:t>n</w:t>
      </w:r>
      <w:r w:rsidRPr="00FF2B76">
        <w:rPr>
          <w:w w:val="100"/>
          <w:sz w:val="16"/>
          <w:szCs w:val="16"/>
        </w:rPr>
        <w:t> = 2).</w:t>
      </w:r>
    </w:p>
    <w:p w14:paraId="5893B156" w14:textId="77777777" w:rsidR="004D7372" w:rsidRPr="008D2408" w:rsidRDefault="004D7372" w:rsidP="004D7372">
      <w:pPr>
        <w:rPr>
          <w:rFonts w:cstheme="minorHAnsi"/>
        </w:rPr>
      </w:pPr>
    </w:p>
    <w:p w14:paraId="35071D0A" w14:textId="77777777" w:rsidR="004D7372" w:rsidRPr="008D2408" w:rsidRDefault="004D7372" w:rsidP="004D7372">
      <w:pPr>
        <w:spacing w:after="80"/>
        <w:rPr>
          <w:b/>
          <w:sz w:val="20"/>
          <w:szCs w:val="20"/>
          <w:highlight w:val="cyan"/>
        </w:rPr>
      </w:pPr>
      <w:r w:rsidRPr="008D2408">
        <w:rPr>
          <w:b/>
          <w:highlight w:val="cyan"/>
        </w:rPr>
        <w:br w:type="page"/>
      </w:r>
    </w:p>
    <w:p w14:paraId="6CF1D894" w14:textId="77777777" w:rsidR="004D7372" w:rsidRPr="008D2408" w:rsidRDefault="004D7372" w:rsidP="008C0207">
      <w:pPr>
        <w:pStyle w:val="Captions"/>
      </w:pPr>
    </w:p>
    <w:p w14:paraId="150E9EB4" w14:textId="446FC75B" w:rsidR="004D7372" w:rsidRPr="00947F0D" w:rsidRDefault="004D7372" w:rsidP="00CD685B">
      <w:pPr>
        <w:pStyle w:val="Captions"/>
        <w:tabs>
          <w:tab w:val="left" w:pos="993"/>
        </w:tabs>
      </w:pPr>
      <w:r w:rsidRPr="00947F0D">
        <w:rPr>
          <w:b/>
        </w:rPr>
        <w:t>Table D</w:t>
      </w:r>
      <w:r w:rsidR="008C0207" w:rsidRPr="00947F0D">
        <w:rPr>
          <w:b/>
        </w:rPr>
        <w:t>4</w:t>
      </w:r>
      <w:r w:rsidRPr="00947F0D">
        <w:t>:</w:t>
      </w:r>
      <w:r w:rsidRPr="00947F0D">
        <w:tab/>
        <w:t xml:space="preserve">Multiple acquired resistance in </w:t>
      </w:r>
      <w:r w:rsidR="00FE2B38" w:rsidRPr="00947F0D">
        <w:rPr>
          <w:i/>
        </w:rPr>
        <w:t>Klebsiella aerogenes</w:t>
      </w:r>
      <w:r w:rsidRPr="00947F0D">
        <w:t xml:space="preserve">, by state and territory, </w:t>
      </w:r>
      <w:r w:rsidR="00A9706B" w:rsidRPr="00947F0D">
        <w:t xml:space="preserve">AGAR, </w:t>
      </w:r>
      <w:r w:rsidRPr="00947F0D">
        <w:t>20</w:t>
      </w:r>
      <w:r w:rsidR="00C5620A" w:rsidRPr="00947F0D">
        <w:t>2</w:t>
      </w:r>
      <w:r w:rsidR="00A9706B" w:rsidRPr="00947F0D">
        <w:t>1</w:t>
      </w:r>
    </w:p>
    <w:tbl>
      <w:tblPr>
        <w:tblStyle w:val="AGAR"/>
        <w:tblW w:w="5000" w:type="pct"/>
        <w:tblLook w:val="01E0" w:firstRow="1" w:lastRow="1" w:firstColumn="1" w:lastColumn="1" w:noHBand="0" w:noVBand="0"/>
      </w:tblPr>
      <w:tblGrid>
        <w:gridCol w:w="1377"/>
        <w:gridCol w:w="1080"/>
        <w:gridCol w:w="797"/>
        <w:gridCol w:w="798"/>
        <w:gridCol w:w="798"/>
        <w:gridCol w:w="798"/>
        <w:gridCol w:w="798"/>
        <w:gridCol w:w="798"/>
        <w:gridCol w:w="798"/>
        <w:gridCol w:w="798"/>
        <w:gridCol w:w="798"/>
      </w:tblGrid>
      <w:tr w:rsidR="004D7372" w:rsidRPr="008D2408" w14:paraId="5F6CE431" w14:textId="77777777" w:rsidTr="00E90187">
        <w:trPr>
          <w:cnfStyle w:val="100000000000" w:firstRow="1" w:lastRow="0" w:firstColumn="0" w:lastColumn="0" w:oddVBand="0" w:evenVBand="0" w:oddHBand="0" w:evenHBand="0" w:firstRowFirstColumn="0" w:firstRowLastColumn="0" w:lastRowFirstColumn="0" w:lastRowLastColumn="0"/>
          <w:trHeight w:val="510"/>
        </w:trPr>
        <w:tc>
          <w:tcPr>
            <w:tcW w:w="714" w:type="pct"/>
            <w:vMerge w:val="restart"/>
            <w:shd w:val="clear" w:color="auto" w:fill="1178A2" w:themeFill="accent1"/>
          </w:tcPr>
          <w:p w14:paraId="6CEB1975" w14:textId="77777777" w:rsidR="004D7372" w:rsidRPr="008D2408" w:rsidRDefault="004D7372" w:rsidP="00E90187">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State or territory</w:t>
            </w:r>
          </w:p>
        </w:tc>
        <w:tc>
          <w:tcPr>
            <w:tcW w:w="560" w:type="pct"/>
            <w:shd w:val="clear" w:color="auto" w:fill="1178A2" w:themeFill="accent1"/>
          </w:tcPr>
          <w:p w14:paraId="123C94F1" w14:textId="77777777" w:rsidR="004D7372" w:rsidRPr="008D2408" w:rsidRDefault="004D7372" w:rsidP="00E90187">
            <w:pPr>
              <w:spacing w:after="0"/>
              <w:jc w:val="center"/>
              <w:rPr>
                <w:rFonts w:cs="Arial"/>
                <w:szCs w:val="18"/>
              </w:rPr>
            </w:pPr>
          </w:p>
        </w:tc>
        <w:tc>
          <w:tcPr>
            <w:tcW w:w="1655" w:type="pct"/>
            <w:gridSpan w:val="4"/>
            <w:shd w:val="clear" w:color="auto" w:fill="1178A2" w:themeFill="accent1"/>
          </w:tcPr>
          <w:p w14:paraId="392AA9B5" w14:textId="20DD4C85" w:rsidR="004D7372" w:rsidRPr="008D2408" w:rsidRDefault="004D7372" w:rsidP="00E90187">
            <w:pPr>
              <w:spacing w:after="0"/>
              <w:jc w:val="center"/>
              <w:rPr>
                <w:rFonts w:cs="Arial"/>
                <w:szCs w:val="18"/>
              </w:rPr>
            </w:pPr>
            <w:r w:rsidRPr="008D2408">
              <w:t>Number of categories</w:t>
            </w:r>
            <w:r w:rsidR="00E5435C" w:rsidRPr="008D2408">
              <w:rPr>
                <w:rFonts w:cstheme="minorHAnsi"/>
                <w:szCs w:val="18"/>
              </w:rPr>
              <w:br/>
              <w:t>(non-multi</w:t>
            </w:r>
            <w:r w:rsidRPr="008D2408">
              <w:rPr>
                <w:rFonts w:cstheme="minorHAnsi"/>
                <w:szCs w:val="18"/>
              </w:rPr>
              <w:t>drug</w:t>
            </w:r>
            <w:r w:rsidR="000D0DCD">
              <w:rPr>
                <w:rFonts w:cstheme="minorHAnsi"/>
                <w:szCs w:val="18"/>
              </w:rPr>
              <w:t>-</w:t>
            </w:r>
            <w:r w:rsidRPr="008D2408">
              <w:rPr>
                <w:rFonts w:cstheme="minorHAnsi"/>
                <w:szCs w:val="18"/>
              </w:rPr>
              <w:t>resistant)</w:t>
            </w:r>
          </w:p>
        </w:tc>
        <w:tc>
          <w:tcPr>
            <w:tcW w:w="2070" w:type="pct"/>
            <w:gridSpan w:val="5"/>
            <w:shd w:val="clear" w:color="auto" w:fill="1178A2" w:themeFill="accent1"/>
          </w:tcPr>
          <w:p w14:paraId="34BD5B86" w14:textId="4068C8BF" w:rsidR="004D7372" w:rsidRPr="008D2408" w:rsidRDefault="004D7372" w:rsidP="00E90187">
            <w:pPr>
              <w:spacing w:after="0"/>
              <w:jc w:val="center"/>
              <w:rPr>
                <w:rFonts w:cstheme="minorHAnsi"/>
                <w:szCs w:val="18"/>
              </w:rPr>
            </w:pPr>
            <w:r w:rsidRPr="008D2408">
              <w:t>Number of categories</w:t>
            </w:r>
            <w:r w:rsidR="00E5435C" w:rsidRPr="008D2408">
              <w:rPr>
                <w:rFonts w:cstheme="minorHAnsi"/>
                <w:szCs w:val="18"/>
              </w:rPr>
              <w:br/>
              <w:t>(multi</w:t>
            </w:r>
            <w:r w:rsidRPr="008D2408">
              <w:rPr>
                <w:rFonts w:cstheme="minorHAnsi"/>
                <w:szCs w:val="18"/>
              </w:rPr>
              <w:t>drug</w:t>
            </w:r>
            <w:r w:rsidR="000D0DCD">
              <w:rPr>
                <w:rFonts w:cstheme="minorHAnsi"/>
                <w:szCs w:val="18"/>
              </w:rPr>
              <w:t>-</w:t>
            </w:r>
            <w:r w:rsidRPr="008D2408">
              <w:rPr>
                <w:rFonts w:cstheme="minorHAnsi"/>
                <w:szCs w:val="18"/>
              </w:rPr>
              <w:t>resistant)</w:t>
            </w:r>
          </w:p>
        </w:tc>
      </w:tr>
      <w:tr w:rsidR="004D7372" w:rsidRPr="008D2408" w14:paraId="5F2E754C" w14:textId="77777777" w:rsidTr="00E90187">
        <w:trPr>
          <w:trHeight w:val="283"/>
        </w:trPr>
        <w:tc>
          <w:tcPr>
            <w:tcW w:w="714" w:type="pct"/>
            <w:vMerge/>
            <w:shd w:val="clear" w:color="auto" w:fill="1178A2" w:themeFill="accent1"/>
          </w:tcPr>
          <w:p w14:paraId="6F7B14B3" w14:textId="77777777" w:rsidR="004D7372" w:rsidRPr="008D2408" w:rsidRDefault="004D7372" w:rsidP="00E90187">
            <w:pPr>
              <w:pStyle w:val="TableParagraph"/>
              <w:spacing w:before="0"/>
              <w:rPr>
                <w:rFonts w:asciiTheme="minorHAnsi" w:hAnsiTheme="minorHAnsi" w:cstheme="minorHAnsi"/>
                <w:color w:val="FFFFFF" w:themeColor="background1"/>
                <w:szCs w:val="18"/>
                <w:lang w:val="en-AU"/>
              </w:rPr>
            </w:pPr>
          </w:p>
        </w:tc>
        <w:tc>
          <w:tcPr>
            <w:tcW w:w="560" w:type="pct"/>
            <w:shd w:val="clear" w:color="auto" w:fill="1178A2" w:themeFill="accent1"/>
          </w:tcPr>
          <w:p w14:paraId="5FD5FC41"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Total</w:t>
            </w:r>
          </w:p>
        </w:tc>
        <w:tc>
          <w:tcPr>
            <w:tcW w:w="413" w:type="pct"/>
            <w:shd w:val="clear" w:color="auto" w:fill="1178A2" w:themeFill="accent1"/>
          </w:tcPr>
          <w:p w14:paraId="2F3B32BD"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0</w:t>
            </w:r>
          </w:p>
        </w:tc>
        <w:tc>
          <w:tcPr>
            <w:tcW w:w="414" w:type="pct"/>
            <w:shd w:val="clear" w:color="auto" w:fill="1178A2" w:themeFill="accent1"/>
          </w:tcPr>
          <w:p w14:paraId="0D16506F"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1</w:t>
            </w:r>
          </w:p>
        </w:tc>
        <w:tc>
          <w:tcPr>
            <w:tcW w:w="414" w:type="pct"/>
            <w:shd w:val="clear" w:color="auto" w:fill="1178A2" w:themeFill="accent1"/>
          </w:tcPr>
          <w:p w14:paraId="2C1868A6"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2</w:t>
            </w:r>
          </w:p>
        </w:tc>
        <w:tc>
          <w:tcPr>
            <w:tcW w:w="414" w:type="pct"/>
            <w:shd w:val="clear" w:color="auto" w:fill="1178A2" w:themeFill="accent1"/>
          </w:tcPr>
          <w:p w14:paraId="3F73763B" w14:textId="77777777" w:rsidR="004D7372" w:rsidRPr="008D2408" w:rsidRDefault="004D7372" w:rsidP="00E90187">
            <w:pPr>
              <w:spacing w:after="0"/>
              <w:jc w:val="center"/>
              <w:rPr>
                <w:rFonts w:cstheme="minorHAnsi"/>
                <w:b/>
                <w:color w:val="FFFFFF" w:themeColor="background1"/>
                <w:szCs w:val="18"/>
              </w:rPr>
            </w:pPr>
            <w:r w:rsidRPr="008D2408">
              <w:rPr>
                <w:rFonts w:cstheme="minorHAnsi"/>
                <w:b/>
                <w:color w:val="FFFFFF" w:themeColor="background1"/>
                <w:szCs w:val="18"/>
              </w:rPr>
              <w:t>%</w:t>
            </w:r>
          </w:p>
        </w:tc>
        <w:tc>
          <w:tcPr>
            <w:tcW w:w="414" w:type="pct"/>
            <w:shd w:val="clear" w:color="auto" w:fill="1178A2" w:themeFill="accent1"/>
          </w:tcPr>
          <w:p w14:paraId="4B8B8BAD"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3</w:t>
            </w:r>
          </w:p>
        </w:tc>
        <w:tc>
          <w:tcPr>
            <w:tcW w:w="414" w:type="pct"/>
            <w:shd w:val="clear" w:color="auto" w:fill="1178A2" w:themeFill="accent1"/>
          </w:tcPr>
          <w:p w14:paraId="437A484F"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4</w:t>
            </w:r>
          </w:p>
        </w:tc>
        <w:tc>
          <w:tcPr>
            <w:tcW w:w="414" w:type="pct"/>
            <w:shd w:val="clear" w:color="auto" w:fill="1178A2" w:themeFill="accent1"/>
          </w:tcPr>
          <w:p w14:paraId="4534DE15"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5</w:t>
            </w:r>
          </w:p>
        </w:tc>
        <w:tc>
          <w:tcPr>
            <w:tcW w:w="414" w:type="pct"/>
            <w:shd w:val="clear" w:color="auto" w:fill="1178A2" w:themeFill="accent1"/>
          </w:tcPr>
          <w:p w14:paraId="1838AE3D" w14:textId="77777777" w:rsidR="004D7372" w:rsidRPr="008D2408" w:rsidRDefault="004D7372" w:rsidP="00E90187">
            <w:pPr>
              <w:spacing w:after="0"/>
              <w:jc w:val="center"/>
              <w:rPr>
                <w:rFonts w:cs="Arial"/>
                <w:color w:val="FFFFFF" w:themeColor="background1"/>
                <w:szCs w:val="18"/>
              </w:rPr>
            </w:pPr>
            <w:r w:rsidRPr="008D2408">
              <w:rPr>
                <w:rFonts w:cstheme="minorHAnsi"/>
                <w:b/>
                <w:color w:val="FFFFFF" w:themeColor="background1"/>
                <w:szCs w:val="18"/>
              </w:rPr>
              <w:t>6</w:t>
            </w:r>
          </w:p>
        </w:tc>
        <w:tc>
          <w:tcPr>
            <w:tcW w:w="414" w:type="pct"/>
            <w:shd w:val="clear" w:color="auto" w:fill="1178A2" w:themeFill="accent1"/>
          </w:tcPr>
          <w:p w14:paraId="51810F22" w14:textId="77777777" w:rsidR="004D7372" w:rsidRPr="008D2408" w:rsidRDefault="004D7372" w:rsidP="00E90187">
            <w:pPr>
              <w:spacing w:after="0"/>
              <w:jc w:val="center"/>
              <w:rPr>
                <w:rFonts w:cstheme="minorHAnsi"/>
                <w:color w:val="FFFFFF" w:themeColor="background1"/>
                <w:szCs w:val="18"/>
              </w:rPr>
            </w:pPr>
            <w:r w:rsidRPr="008D2408">
              <w:rPr>
                <w:rFonts w:cstheme="minorHAnsi"/>
                <w:b/>
                <w:color w:val="FFFFFF" w:themeColor="background1"/>
                <w:szCs w:val="18"/>
              </w:rPr>
              <w:t>%</w:t>
            </w:r>
          </w:p>
        </w:tc>
      </w:tr>
      <w:tr w:rsidR="00A9706B" w:rsidRPr="008D2408" w14:paraId="386DC20C" w14:textId="77777777" w:rsidTr="00E90187">
        <w:trPr>
          <w:trHeight w:val="283"/>
        </w:trPr>
        <w:tc>
          <w:tcPr>
            <w:tcW w:w="714" w:type="pct"/>
          </w:tcPr>
          <w:p w14:paraId="1456DEAC"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NSW</w:t>
            </w:r>
          </w:p>
        </w:tc>
        <w:tc>
          <w:tcPr>
            <w:tcW w:w="560" w:type="pct"/>
          </w:tcPr>
          <w:p w14:paraId="63A91BD6" w14:textId="51574C81" w:rsidR="00A9706B" w:rsidRPr="008D2408" w:rsidRDefault="00A9706B" w:rsidP="00A9706B">
            <w:pPr>
              <w:spacing w:after="0"/>
              <w:jc w:val="center"/>
              <w:rPr>
                <w:rFonts w:cstheme="minorHAnsi"/>
                <w:szCs w:val="18"/>
              </w:rPr>
            </w:pPr>
            <w:r w:rsidRPr="001A4D0F">
              <w:rPr>
                <w:rFonts w:cs="Arial"/>
                <w:color w:val="000000"/>
                <w:szCs w:val="18"/>
              </w:rPr>
              <w:t>42</w:t>
            </w:r>
          </w:p>
        </w:tc>
        <w:tc>
          <w:tcPr>
            <w:tcW w:w="413" w:type="pct"/>
          </w:tcPr>
          <w:p w14:paraId="699DD926" w14:textId="4310B904" w:rsidR="00A9706B" w:rsidRPr="008D2408" w:rsidRDefault="00A9706B" w:rsidP="00A9706B">
            <w:pPr>
              <w:spacing w:after="0"/>
              <w:jc w:val="center"/>
              <w:rPr>
                <w:rFonts w:cstheme="minorHAnsi"/>
                <w:szCs w:val="18"/>
              </w:rPr>
            </w:pPr>
            <w:r w:rsidRPr="001A4D0F">
              <w:rPr>
                <w:rFonts w:cs="Arial"/>
                <w:color w:val="000000"/>
                <w:szCs w:val="18"/>
              </w:rPr>
              <w:t>24</w:t>
            </w:r>
          </w:p>
        </w:tc>
        <w:tc>
          <w:tcPr>
            <w:tcW w:w="414" w:type="pct"/>
          </w:tcPr>
          <w:p w14:paraId="67A08309" w14:textId="77B4608B" w:rsidR="00A9706B" w:rsidRPr="008D2408" w:rsidRDefault="00A9706B" w:rsidP="00A9706B">
            <w:pPr>
              <w:spacing w:after="0"/>
              <w:jc w:val="center"/>
              <w:rPr>
                <w:rFonts w:cstheme="minorHAnsi"/>
                <w:szCs w:val="18"/>
              </w:rPr>
            </w:pPr>
            <w:r w:rsidRPr="001A4D0F">
              <w:rPr>
                <w:rFonts w:cs="Arial"/>
                <w:color w:val="000000"/>
                <w:szCs w:val="18"/>
              </w:rPr>
              <w:t>2</w:t>
            </w:r>
          </w:p>
        </w:tc>
        <w:tc>
          <w:tcPr>
            <w:tcW w:w="414" w:type="pct"/>
          </w:tcPr>
          <w:p w14:paraId="13CFD041" w14:textId="3FFF3017" w:rsidR="00A9706B" w:rsidRPr="008D2408" w:rsidRDefault="00A9706B" w:rsidP="00A9706B">
            <w:pPr>
              <w:spacing w:after="0"/>
              <w:jc w:val="center"/>
              <w:rPr>
                <w:rFonts w:cstheme="minorHAnsi"/>
                <w:szCs w:val="18"/>
              </w:rPr>
            </w:pPr>
            <w:r w:rsidRPr="001A4D0F">
              <w:rPr>
                <w:rFonts w:cs="Arial"/>
                <w:color w:val="000000"/>
                <w:szCs w:val="18"/>
              </w:rPr>
              <w:t>16</w:t>
            </w:r>
          </w:p>
        </w:tc>
        <w:tc>
          <w:tcPr>
            <w:tcW w:w="414" w:type="pct"/>
          </w:tcPr>
          <w:p w14:paraId="26751B3E" w14:textId="5014C758" w:rsidR="00A9706B" w:rsidRPr="008D2408" w:rsidRDefault="00A9706B" w:rsidP="00A9706B">
            <w:pPr>
              <w:spacing w:after="0"/>
              <w:jc w:val="center"/>
              <w:rPr>
                <w:rFonts w:cs="Arial"/>
                <w:color w:val="000000"/>
                <w:szCs w:val="18"/>
              </w:rPr>
            </w:pPr>
            <w:r w:rsidRPr="001A4D0F">
              <w:rPr>
                <w:rFonts w:cs="Arial"/>
                <w:color w:val="000000"/>
                <w:szCs w:val="18"/>
              </w:rPr>
              <w:t>100.0</w:t>
            </w:r>
          </w:p>
        </w:tc>
        <w:tc>
          <w:tcPr>
            <w:tcW w:w="414" w:type="pct"/>
          </w:tcPr>
          <w:p w14:paraId="75A2D3E4" w14:textId="045A1689"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02A7BEC7" w14:textId="3AC1A49F"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84E8FF6" w14:textId="5C53ED5A"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8F5CEFF" w14:textId="22C7D2C8"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0912FC82" w14:textId="537B1757" w:rsidR="00A9706B" w:rsidRPr="008D2408" w:rsidRDefault="00A9706B" w:rsidP="00A9706B">
            <w:pPr>
              <w:spacing w:after="0"/>
              <w:jc w:val="center"/>
              <w:rPr>
                <w:rFonts w:cstheme="minorHAnsi"/>
                <w:szCs w:val="18"/>
              </w:rPr>
            </w:pPr>
            <w:r w:rsidRPr="001A4D0F">
              <w:rPr>
                <w:rFonts w:cs="Arial"/>
                <w:color w:val="000000"/>
                <w:szCs w:val="18"/>
              </w:rPr>
              <w:t>0.0</w:t>
            </w:r>
          </w:p>
        </w:tc>
      </w:tr>
      <w:tr w:rsidR="00A9706B" w:rsidRPr="008D2408" w14:paraId="02BA053D" w14:textId="77777777" w:rsidTr="00E90187">
        <w:trPr>
          <w:trHeight w:val="283"/>
        </w:trPr>
        <w:tc>
          <w:tcPr>
            <w:tcW w:w="714" w:type="pct"/>
          </w:tcPr>
          <w:p w14:paraId="65BA1063"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Vic</w:t>
            </w:r>
          </w:p>
        </w:tc>
        <w:tc>
          <w:tcPr>
            <w:tcW w:w="560" w:type="pct"/>
          </w:tcPr>
          <w:p w14:paraId="2E13917D" w14:textId="6098046B" w:rsidR="00A9706B" w:rsidRPr="008D2408" w:rsidRDefault="00A9706B" w:rsidP="00A9706B">
            <w:pPr>
              <w:spacing w:after="0"/>
              <w:jc w:val="center"/>
              <w:rPr>
                <w:rFonts w:cstheme="minorHAnsi"/>
                <w:szCs w:val="18"/>
              </w:rPr>
            </w:pPr>
            <w:r w:rsidRPr="001A4D0F">
              <w:rPr>
                <w:rFonts w:cs="Arial"/>
                <w:color w:val="000000"/>
                <w:szCs w:val="18"/>
              </w:rPr>
              <w:t>32</w:t>
            </w:r>
          </w:p>
        </w:tc>
        <w:tc>
          <w:tcPr>
            <w:tcW w:w="413" w:type="pct"/>
          </w:tcPr>
          <w:p w14:paraId="3FC134FD" w14:textId="510D8169" w:rsidR="00A9706B" w:rsidRPr="008D2408" w:rsidRDefault="00A9706B" w:rsidP="00A9706B">
            <w:pPr>
              <w:spacing w:after="0"/>
              <w:jc w:val="center"/>
              <w:rPr>
                <w:rFonts w:cstheme="minorHAnsi"/>
                <w:szCs w:val="18"/>
              </w:rPr>
            </w:pPr>
            <w:r w:rsidRPr="001A4D0F">
              <w:rPr>
                <w:rFonts w:cs="Arial"/>
                <w:color w:val="000000"/>
                <w:szCs w:val="18"/>
              </w:rPr>
              <w:t>17</w:t>
            </w:r>
          </w:p>
        </w:tc>
        <w:tc>
          <w:tcPr>
            <w:tcW w:w="414" w:type="pct"/>
          </w:tcPr>
          <w:p w14:paraId="721A99CF" w14:textId="104FFF47" w:rsidR="00A9706B" w:rsidRPr="008D2408" w:rsidRDefault="00A9706B" w:rsidP="00A9706B">
            <w:pPr>
              <w:spacing w:after="0"/>
              <w:jc w:val="center"/>
              <w:rPr>
                <w:rFonts w:cstheme="minorHAnsi"/>
                <w:szCs w:val="18"/>
              </w:rPr>
            </w:pPr>
            <w:r w:rsidRPr="001A4D0F">
              <w:rPr>
                <w:rFonts w:cs="Arial"/>
                <w:color w:val="000000"/>
                <w:szCs w:val="18"/>
              </w:rPr>
              <w:t>1</w:t>
            </w:r>
          </w:p>
        </w:tc>
        <w:tc>
          <w:tcPr>
            <w:tcW w:w="414" w:type="pct"/>
          </w:tcPr>
          <w:p w14:paraId="018B9A7B" w14:textId="0B2BBC9C" w:rsidR="00A9706B" w:rsidRPr="008D2408" w:rsidRDefault="00A9706B" w:rsidP="00A9706B">
            <w:pPr>
              <w:spacing w:after="0"/>
              <w:jc w:val="center"/>
              <w:rPr>
                <w:rFonts w:cstheme="minorHAnsi"/>
                <w:szCs w:val="18"/>
              </w:rPr>
            </w:pPr>
            <w:r w:rsidRPr="001A4D0F">
              <w:rPr>
                <w:rFonts w:cs="Arial"/>
                <w:color w:val="000000"/>
                <w:szCs w:val="18"/>
              </w:rPr>
              <w:t>11</w:t>
            </w:r>
          </w:p>
        </w:tc>
        <w:tc>
          <w:tcPr>
            <w:tcW w:w="414" w:type="pct"/>
          </w:tcPr>
          <w:p w14:paraId="63B212F5" w14:textId="250C0632" w:rsidR="00A9706B" w:rsidRPr="008D2408" w:rsidRDefault="00A9706B" w:rsidP="00A9706B">
            <w:pPr>
              <w:spacing w:after="0"/>
              <w:jc w:val="center"/>
              <w:rPr>
                <w:rFonts w:cs="Arial"/>
                <w:color w:val="000000"/>
                <w:szCs w:val="18"/>
              </w:rPr>
            </w:pPr>
            <w:r w:rsidRPr="001A4D0F">
              <w:rPr>
                <w:rFonts w:cs="Arial"/>
                <w:color w:val="000000"/>
                <w:szCs w:val="18"/>
              </w:rPr>
              <w:t>90.6</w:t>
            </w:r>
          </w:p>
        </w:tc>
        <w:tc>
          <w:tcPr>
            <w:tcW w:w="414" w:type="pct"/>
          </w:tcPr>
          <w:p w14:paraId="418E3CA3" w14:textId="63073815" w:rsidR="00A9706B" w:rsidRPr="008D2408" w:rsidRDefault="00A9706B" w:rsidP="00A9706B">
            <w:pPr>
              <w:spacing w:after="0"/>
              <w:jc w:val="center"/>
              <w:rPr>
                <w:rFonts w:cstheme="minorHAnsi"/>
                <w:szCs w:val="18"/>
              </w:rPr>
            </w:pPr>
            <w:r w:rsidRPr="001A4D0F">
              <w:rPr>
                <w:rFonts w:cs="Arial"/>
                <w:color w:val="000000"/>
                <w:szCs w:val="18"/>
              </w:rPr>
              <w:t>1</w:t>
            </w:r>
          </w:p>
        </w:tc>
        <w:tc>
          <w:tcPr>
            <w:tcW w:w="414" w:type="pct"/>
          </w:tcPr>
          <w:p w14:paraId="08B91348" w14:textId="30046326" w:rsidR="00A9706B" w:rsidRPr="008D2408" w:rsidRDefault="00A9706B" w:rsidP="00A9706B">
            <w:pPr>
              <w:spacing w:after="0"/>
              <w:jc w:val="center"/>
              <w:rPr>
                <w:rFonts w:cstheme="minorHAnsi"/>
                <w:szCs w:val="18"/>
              </w:rPr>
            </w:pPr>
            <w:r w:rsidRPr="001A4D0F">
              <w:rPr>
                <w:rFonts w:cs="Arial"/>
                <w:color w:val="000000"/>
                <w:szCs w:val="18"/>
              </w:rPr>
              <w:t>1</w:t>
            </w:r>
          </w:p>
        </w:tc>
        <w:tc>
          <w:tcPr>
            <w:tcW w:w="414" w:type="pct"/>
          </w:tcPr>
          <w:p w14:paraId="3F25715F" w14:textId="7FF59B22" w:rsidR="00A9706B" w:rsidRPr="008D2408" w:rsidRDefault="00A9706B" w:rsidP="00A9706B">
            <w:pPr>
              <w:spacing w:after="0"/>
              <w:jc w:val="center"/>
              <w:rPr>
                <w:rFonts w:cstheme="minorHAnsi"/>
                <w:szCs w:val="18"/>
              </w:rPr>
            </w:pPr>
            <w:r w:rsidRPr="001A4D0F">
              <w:rPr>
                <w:rFonts w:cs="Arial"/>
                <w:color w:val="000000"/>
                <w:szCs w:val="18"/>
              </w:rPr>
              <w:t>1</w:t>
            </w:r>
          </w:p>
        </w:tc>
        <w:tc>
          <w:tcPr>
            <w:tcW w:w="414" w:type="pct"/>
          </w:tcPr>
          <w:p w14:paraId="1A7B168A" w14:textId="12311166"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F1C7B7A" w14:textId="500012F6" w:rsidR="00A9706B" w:rsidRPr="008D2408" w:rsidRDefault="00A9706B" w:rsidP="00A9706B">
            <w:pPr>
              <w:spacing w:after="0"/>
              <w:jc w:val="center"/>
              <w:rPr>
                <w:rFonts w:cstheme="minorHAnsi"/>
                <w:szCs w:val="18"/>
              </w:rPr>
            </w:pPr>
            <w:r w:rsidRPr="001A4D0F">
              <w:rPr>
                <w:rFonts w:cs="Arial"/>
                <w:color w:val="000000"/>
                <w:szCs w:val="18"/>
              </w:rPr>
              <w:t>9.4</w:t>
            </w:r>
          </w:p>
        </w:tc>
      </w:tr>
      <w:tr w:rsidR="00A9706B" w:rsidRPr="008D2408" w14:paraId="703846CE" w14:textId="77777777" w:rsidTr="00E90187">
        <w:trPr>
          <w:trHeight w:val="283"/>
        </w:trPr>
        <w:tc>
          <w:tcPr>
            <w:tcW w:w="714" w:type="pct"/>
          </w:tcPr>
          <w:p w14:paraId="3567A9D6"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Qld</w:t>
            </w:r>
          </w:p>
        </w:tc>
        <w:tc>
          <w:tcPr>
            <w:tcW w:w="560" w:type="pct"/>
          </w:tcPr>
          <w:p w14:paraId="64EB44D1" w14:textId="29921553" w:rsidR="00A9706B" w:rsidRPr="008D2408" w:rsidRDefault="00A9706B" w:rsidP="00A9706B">
            <w:pPr>
              <w:spacing w:after="0"/>
              <w:jc w:val="center"/>
              <w:rPr>
                <w:rFonts w:cstheme="minorHAnsi"/>
                <w:szCs w:val="18"/>
              </w:rPr>
            </w:pPr>
            <w:r w:rsidRPr="001A4D0F">
              <w:rPr>
                <w:rFonts w:cs="Arial"/>
                <w:color w:val="000000"/>
                <w:szCs w:val="18"/>
              </w:rPr>
              <w:t>12</w:t>
            </w:r>
          </w:p>
        </w:tc>
        <w:tc>
          <w:tcPr>
            <w:tcW w:w="413" w:type="pct"/>
          </w:tcPr>
          <w:p w14:paraId="30BC011C" w14:textId="57B49A43" w:rsidR="00A9706B" w:rsidRPr="008D2408" w:rsidRDefault="00A9706B" w:rsidP="00A9706B">
            <w:pPr>
              <w:spacing w:after="0"/>
              <w:jc w:val="center"/>
              <w:rPr>
                <w:rFonts w:cstheme="minorHAnsi"/>
                <w:szCs w:val="18"/>
              </w:rPr>
            </w:pPr>
            <w:r w:rsidRPr="001A4D0F">
              <w:rPr>
                <w:rFonts w:cs="Arial"/>
                <w:color w:val="000000"/>
                <w:szCs w:val="18"/>
              </w:rPr>
              <w:t>6</w:t>
            </w:r>
          </w:p>
        </w:tc>
        <w:tc>
          <w:tcPr>
            <w:tcW w:w="414" w:type="pct"/>
          </w:tcPr>
          <w:p w14:paraId="37835A53" w14:textId="7156AD66"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452D031C" w14:textId="304E4586" w:rsidR="00A9706B" w:rsidRPr="008D2408" w:rsidRDefault="00A9706B" w:rsidP="00A9706B">
            <w:pPr>
              <w:spacing w:after="0"/>
              <w:jc w:val="center"/>
              <w:rPr>
                <w:rFonts w:cstheme="minorHAnsi"/>
                <w:szCs w:val="18"/>
              </w:rPr>
            </w:pPr>
            <w:r w:rsidRPr="001A4D0F">
              <w:rPr>
                <w:rFonts w:cs="Arial"/>
                <w:color w:val="000000"/>
                <w:szCs w:val="18"/>
              </w:rPr>
              <w:t>5</w:t>
            </w:r>
          </w:p>
        </w:tc>
        <w:tc>
          <w:tcPr>
            <w:tcW w:w="414" w:type="pct"/>
          </w:tcPr>
          <w:p w14:paraId="6ADD24A8" w14:textId="09FE8C6F" w:rsidR="00A9706B" w:rsidRPr="008D2408" w:rsidRDefault="00A9706B" w:rsidP="00A9706B">
            <w:pPr>
              <w:spacing w:after="0"/>
              <w:jc w:val="center"/>
              <w:rPr>
                <w:rFonts w:cs="Arial"/>
                <w:color w:val="000000"/>
                <w:szCs w:val="18"/>
              </w:rPr>
            </w:pPr>
            <w:r w:rsidRPr="001A4D0F">
              <w:rPr>
                <w:rFonts w:cs="Arial"/>
                <w:color w:val="000000"/>
                <w:szCs w:val="18"/>
              </w:rPr>
              <w:t>–*</w:t>
            </w:r>
          </w:p>
        </w:tc>
        <w:tc>
          <w:tcPr>
            <w:tcW w:w="414" w:type="pct"/>
          </w:tcPr>
          <w:p w14:paraId="40D438EB" w14:textId="08AF4266" w:rsidR="00A9706B" w:rsidRPr="008D2408" w:rsidRDefault="00A9706B" w:rsidP="00A9706B">
            <w:pPr>
              <w:spacing w:after="0"/>
              <w:jc w:val="center"/>
              <w:rPr>
                <w:rFonts w:cstheme="minorHAnsi"/>
                <w:szCs w:val="18"/>
              </w:rPr>
            </w:pPr>
            <w:r w:rsidRPr="001A4D0F">
              <w:rPr>
                <w:rFonts w:cs="Arial"/>
                <w:color w:val="000000"/>
                <w:szCs w:val="18"/>
              </w:rPr>
              <w:t>1</w:t>
            </w:r>
          </w:p>
        </w:tc>
        <w:tc>
          <w:tcPr>
            <w:tcW w:w="414" w:type="pct"/>
          </w:tcPr>
          <w:p w14:paraId="28985AD3" w14:textId="10F41AF7"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7E1271E" w14:textId="4DB7DEEE"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13A69B45" w14:textId="1537A1C9"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99F52CC" w14:textId="30D7309E" w:rsidR="00A9706B" w:rsidRPr="008D2408" w:rsidRDefault="00A9706B" w:rsidP="00A9706B">
            <w:pPr>
              <w:spacing w:after="0"/>
              <w:jc w:val="center"/>
              <w:rPr>
                <w:rFonts w:cstheme="minorHAnsi"/>
                <w:szCs w:val="18"/>
              </w:rPr>
            </w:pPr>
            <w:r w:rsidRPr="001A4D0F">
              <w:rPr>
                <w:rFonts w:cs="Arial"/>
                <w:color w:val="000000"/>
                <w:szCs w:val="18"/>
              </w:rPr>
              <w:t>–*</w:t>
            </w:r>
          </w:p>
        </w:tc>
      </w:tr>
      <w:tr w:rsidR="00A9706B" w:rsidRPr="008D2408" w14:paraId="44D7A147" w14:textId="77777777" w:rsidTr="00E90187">
        <w:trPr>
          <w:trHeight w:val="283"/>
        </w:trPr>
        <w:tc>
          <w:tcPr>
            <w:tcW w:w="714" w:type="pct"/>
          </w:tcPr>
          <w:p w14:paraId="3A013FDA"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SA</w:t>
            </w:r>
          </w:p>
        </w:tc>
        <w:tc>
          <w:tcPr>
            <w:tcW w:w="560" w:type="pct"/>
          </w:tcPr>
          <w:p w14:paraId="5CFB6124" w14:textId="68514D48" w:rsidR="00A9706B" w:rsidRPr="008D2408" w:rsidRDefault="00A9706B" w:rsidP="00A9706B">
            <w:pPr>
              <w:spacing w:after="0"/>
              <w:jc w:val="center"/>
              <w:rPr>
                <w:rFonts w:cstheme="minorHAnsi"/>
                <w:szCs w:val="18"/>
              </w:rPr>
            </w:pPr>
            <w:r w:rsidRPr="001A4D0F">
              <w:rPr>
                <w:rFonts w:cs="Arial"/>
                <w:color w:val="000000"/>
                <w:szCs w:val="18"/>
              </w:rPr>
              <w:t>10</w:t>
            </w:r>
          </w:p>
        </w:tc>
        <w:tc>
          <w:tcPr>
            <w:tcW w:w="413" w:type="pct"/>
          </w:tcPr>
          <w:p w14:paraId="32CA7ED7" w14:textId="593BCB2F" w:rsidR="00A9706B" w:rsidRPr="008D2408" w:rsidRDefault="00A9706B" w:rsidP="00A9706B">
            <w:pPr>
              <w:spacing w:after="0"/>
              <w:jc w:val="center"/>
              <w:rPr>
                <w:rFonts w:cstheme="minorHAnsi"/>
                <w:szCs w:val="18"/>
              </w:rPr>
            </w:pPr>
            <w:r w:rsidRPr="001A4D0F">
              <w:rPr>
                <w:rFonts w:cs="Arial"/>
                <w:color w:val="000000"/>
                <w:szCs w:val="18"/>
              </w:rPr>
              <w:t>5</w:t>
            </w:r>
          </w:p>
        </w:tc>
        <w:tc>
          <w:tcPr>
            <w:tcW w:w="414" w:type="pct"/>
          </w:tcPr>
          <w:p w14:paraId="1D70D300" w14:textId="0E162510"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0C5B7920" w14:textId="3387AD54" w:rsidR="00A9706B" w:rsidRPr="008D2408" w:rsidRDefault="00A9706B" w:rsidP="00A9706B">
            <w:pPr>
              <w:spacing w:after="0"/>
              <w:jc w:val="center"/>
              <w:rPr>
                <w:rFonts w:cstheme="minorHAnsi"/>
                <w:szCs w:val="18"/>
              </w:rPr>
            </w:pPr>
            <w:r w:rsidRPr="001A4D0F">
              <w:rPr>
                <w:rFonts w:cs="Arial"/>
                <w:color w:val="000000"/>
                <w:szCs w:val="18"/>
              </w:rPr>
              <w:t>5</w:t>
            </w:r>
          </w:p>
        </w:tc>
        <w:tc>
          <w:tcPr>
            <w:tcW w:w="414" w:type="pct"/>
          </w:tcPr>
          <w:p w14:paraId="2C427719" w14:textId="6B8EA3DF" w:rsidR="00A9706B" w:rsidRPr="008D2408" w:rsidRDefault="00A9706B" w:rsidP="00A9706B">
            <w:pPr>
              <w:spacing w:after="0"/>
              <w:jc w:val="center"/>
              <w:rPr>
                <w:rFonts w:cs="Arial"/>
                <w:color w:val="000000"/>
                <w:szCs w:val="18"/>
              </w:rPr>
            </w:pPr>
            <w:r w:rsidRPr="001A4D0F">
              <w:rPr>
                <w:rFonts w:cs="Arial"/>
                <w:color w:val="000000"/>
                <w:szCs w:val="18"/>
              </w:rPr>
              <w:t>–*</w:t>
            </w:r>
          </w:p>
        </w:tc>
        <w:tc>
          <w:tcPr>
            <w:tcW w:w="414" w:type="pct"/>
          </w:tcPr>
          <w:p w14:paraId="0CDFD5F3" w14:textId="3B2940BF"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021F72EB" w14:textId="4A6C0479"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0B885839" w14:textId="3857D7F2"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08AD34B1" w14:textId="45BFF8C2"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7CB1453" w14:textId="3AD0EAB5" w:rsidR="00A9706B" w:rsidRPr="008D2408" w:rsidRDefault="00A9706B" w:rsidP="00A9706B">
            <w:pPr>
              <w:spacing w:after="0"/>
              <w:jc w:val="center"/>
              <w:rPr>
                <w:rFonts w:cstheme="minorHAnsi"/>
                <w:szCs w:val="18"/>
              </w:rPr>
            </w:pPr>
            <w:r w:rsidRPr="001A4D0F">
              <w:rPr>
                <w:rFonts w:cs="Arial"/>
                <w:color w:val="000000"/>
                <w:szCs w:val="18"/>
              </w:rPr>
              <w:t>–*</w:t>
            </w:r>
          </w:p>
        </w:tc>
      </w:tr>
      <w:tr w:rsidR="00A9706B" w:rsidRPr="008D2408" w14:paraId="7BFBD614" w14:textId="77777777" w:rsidTr="00E90187">
        <w:trPr>
          <w:trHeight w:val="283"/>
        </w:trPr>
        <w:tc>
          <w:tcPr>
            <w:tcW w:w="714" w:type="pct"/>
          </w:tcPr>
          <w:p w14:paraId="1F52EDBF"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WA</w:t>
            </w:r>
          </w:p>
        </w:tc>
        <w:tc>
          <w:tcPr>
            <w:tcW w:w="560" w:type="pct"/>
          </w:tcPr>
          <w:p w14:paraId="4B7780C4" w14:textId="66F318B3" w:rsidR="00A9706B" w:rsidRPr="008D2408" w:rsidRDefault="00A9706B" w:rsidP="00A9706B">
            <w:pPr>
              <w:spacing w:after="0"/>
              <w:jc w:val="center"/>
              <w:rPr>
                <w:rFonts w:cstheme="minorHAnsi"/>
                <w:szCs w:val="18"/>
              </w:rPr>
            </w:pPr>
            <w:r w:rsidRPr="001A4D0F">
              <w:rPr>
                <w:rFonts w:cs="Arial"/>
                <w:color w:val="000000"/>
                <w:szCs w:val="18"/>
              </w:rPr>
              <w:t>16</w:t>
            </w:r>
          </w:p>
        </w:tc>
        <w:tc>
          <w:tcPr>
            <w:tcW w:w="413" w:type="pct"/>
          </w:tcPr>
          <w:p w14:paraId="4293CAE0" w14:textId="17302B36" w:rsidR="00A9706B" w:rsidRPr="008D2408" w:rsidRDefault="00A9706B" w:rsidP="00A9706B">
            <w:pPr>
              <w:spacing w:after="0"/>
              <w:jc w:val="center"/>
              <w:rPr>
                <w:rFonts w:cstheme="minorHAnsi"/>
                <w:szCs w:val="18"/>
              </w:rPr>
            </w:pPr>
            <w:r w:rsidRPr="001A4D0F">
              <w:rPr>
                <w:rFonts w:cs="Arial"/>
                <w:color w:val="000000"/>
                <w:szCs w:val="18"/>
              </w:rPr>
              <w:t>8</w:t>
            </w:r>
          </w:p>
        </w:tc>
        <w:tc>
          <w:tcPr>
            <w:tcW w:w="414" w:type="pct"/>
          </w:tcPr>
          <w:p w14:paraId="3ADACDE4" w14:textId="649286E2" w:rsidR="00A9706B" w:rsidRPr="008D2408" w:rsidRDefault="00A9706B" w:rsidP="00A9706B">
            <w:pPr>
              <w:spacing w:after="0"/>
              <w:jc w:val="center"/>
              <w:rPr>
                <w:rFonts w:cstheme="minorHAnsi"/>
                <w:szCs w:val="18"/>
              </w:rPr>
            </w:pPr>
            <w:r w:rsidRPr="001A4D0F">
              <w:rPr>
                <w:rFonts w:cs="Arial"/>
                <w:color w:val="000000"/>
                <w:szCs w:val="18"/>
              </w:rPr>
              <w:t>3</w:t>
            </w:r>
          </w:p>
        </w:tc>
        <w:tc>
          <w:tcPr>
            <w:tcW w:w="414" w:type="pct"/>
          </w:tcPr>
          <w:p w14:paraId="7719677C" w14:textId="0D1AE8E0" w:rsidR="00A9706B" w:rsidRPr="008D2408" w:rsidRDefault="00A9706B" w:rsidP="00A9706B">
            <w:pPr>
              <w:spacing w:after="0"/>
              <w:jc w:val="center"/>
              <w:rPr>
                <w:rFonts w:cstheme="minorHAnsi"/>
                <w:szCs w:val="18"/>
              </w:rPr>
            </w:pPr>
            <w:r w:rsidRPr="001A4D0F">
              <w:rPr>
                <w:rFonts w:cs="Arial"/>
                <w:color w:val="000000"/>
                <w:szCs w:val="18"/>
              </w:rPr>
              <w:t>3</w:t>
            </w:r>
          </w:p>
        </w:tc>
        <w:tc>
          <w:tcPr>
            <w:tcW w:w="414" w:type="pct"/>
          </w:tcPr>
          <w:p w14:paraId="24A40113" w14:textId="188D9818" w:rsidR="00A9706B" w:rsidRPr="008D2408" w:rsidRDefault="00A9706B" w:rsidP="00A9706B">
            <w:pPr>
              <w:spacing w:after="0"/>
              <w:jc w:val="center"/>
              <w:rPr>
                <w:rFonts w:cs="Arial"/>
                <w:color w:val="000000"/>
                <w:szCs w:val="18"/>
              </w:rPr>
            </w:pPr>
            <w:r w:rsidRPr="001A4D0F">
              <w:rPr>
                <w:rFonts w:cs="Arial"/>
                <w:color w:val="000000"/>
                <w:szCs w:val="18"/>
              </w:rPr>
              <w:t>–*</w:t>
            </w:r>
          </w:p>
        </w:tc>
        <w:tc>
          <w:tcPr>
            <w:tcW w:w="414" w:type="pct"/>
          </w:tcPr>
          <w:p w14:paraId="42CA07A6" w14:textId="15A62D14" w:rsidR="00A9706B" w:rsidRPr="008D2408" w:rsidRDefault="00A9706B" w:rsidP="00A9706B">
            <w:pPr>
              <w:spacing w:after="0"/>
              <w:jc w:val="center"/>
              <w:rPr>
                <w:rFonts w:cstheme="minorHAnsi"/>
                <w:szCs w:val="18"/>
              </w:rPr>
            </w:pPr>
            <w:r w:rsidRPr="001A4D0F">
              <w:rPr>
                <w:rFonts w:cs="Arial"/>
                <w:color w:val="000000"/>
                <w:szCs w:val="18"/>
              </w:rPr>
              <w:t>2</w:t>
            </w:r>
          </w:p>
        </w:tc>
        <w:tc>
          <w:tcPr>
            <w:tcW w:w="414" w:type="pct"/>
          </w:tcPr>
          <w:p w14:paraId="5B944BA9" w14:textId="06740444"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632782DC" w14:textId="0F050ED5"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DD42469" w14:textId="10DD55FA"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4E85BEF7" w14:textId="006F24C4" w:rsidR="00A9706B" w:rsidRPr="008D2408" w:rsidRDefault="00A9706B" w:rsidP="00A9706B">
            <w:pPr>
              <w:spacing w:after="0"/>
              <w:jc w:val="center"/>
              <w:rPr>
                <w:rFonts w:cstheme="minorHAnsi"/>
                <w:szCs w:val="18"/>
              </w:rPr>
            </w:pPr>
            <w:r w:rsidRPr="001A4D0F">
              <w:rPr>
                <w:rFonts w:cs="Arial"/>
                <w:color w:val="000000"/>
                <w:szCs w:val="18"/>
              </w:rPr>
              <w:t>–*</w:t>
            </w:r>
          </w:p>
        </w:tc>
      </w:tr>
      <w:tr w:rsidR="00A9706B" w:rsidRPr="008D2408" w14:paraId="3149409A" w14:textId="77777777" w:rsidTr="00E90187">
        <w:trPr>
          <w:trHeight w:val="283"/>
        </w:trPr>
        <w:tc>
          <w:tcPr>
            <w:tcW w:w="714" w:type="pct"/>
          </w:tcPr>
          <w:p w14:paraId="0750C0FE"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Tas</w:t>
            </w:r>
          </w:p>
        </w:tc>
        <w:tc>
          <w:tcPr>
            <w:tcW w:w="560" w:type="pct"/>
          </w:tcPr>
          <w:p w14:paraId="40089056" w14:textId="79826C6A" w:rsidR="00A9706B" w:rsidRPr="008D2408" w:rsidRDefault="00A9706B" w:rsidP="00A9706B">
            <w:pPr>
              <w:spacing w:after="0"/>
              <w:jc w:val="center"/>
              <w:rPr>
                <w:rFonts w:cstheme="minorHAnsi"/>
                <w:szCs w:val="18"/>
              </w:rPr>
            </w:pPr>
            <w:r w:rsidRPr="001A4D0F">
              <w:rPr>
                <w:rFonts w:cs="Arial"/>
                <w:color w:val="000000"/>
                <w:szCs w:val="18"/>
              </w:rPr>
              <w:t>0</w:t>
            </w:r>
          </w:p>
        </w:tc>
        <w:tc>
          <w:tcPr>
            <w:tcW w:w="413" w:type="pct"/>
          </w:tcPr>
          <w:p w14:paraId="239618B2" w14:textId="02D9635B"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503E3C41" w14:textId="71FA8C6F"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E9A7069" w14:textId="470D46E4"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05D77471" w14:textId="479368C8" w:rsidR="00A9706B" w:rsidRPr="008D2408" w:rsidRDefault="00A9706B" w:rsidP="00A9706B">
            <w:pPr>
              <w:spacing w:after="0"/>
              <w:jc w:val="center"/>
              <w:rPr>
                <w:rFonts w:cs="Arial"/>
                <w:color w:val="000000"/>
                <w:szCs w:val="18"/>
              </w:rPr>
            </w:pPr>
            <w:r w:rsidRPr="001A4D0F">
              <w:rPr>
                <w:rFonts w:cs="Arial"/>
                <w:color w:val="000000"/>
                <w:szCs w:val="18"/>
              </w:rPr>
              <w:t>–*</w:t>
            </w:r>
          </w:p>
        </w:tc>
        <w:tc>
          <w:tcPr>
            <w:tcW w:w="414" w:type="pct"/>
          </w:tcPr>
          <w:p w14:paraId="359AD61D" w14:textId="74811EBE"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1014DFD1" w14:textId="5071FC81"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0BDB2122" w14:textId="13B8603A"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092BE69" w14:textId="59935E55"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489FB0AA" w14:textId="03C145C9" w:rsidR="00A9706B" w:rsidRPr="008D2408" w:rsidRDefault="00A9706B" w:rsidP="00A9706B">
            <w:pPr>
              <w:spacing w:after="0"/>
              <w:jc w:val="center"/>
              <w:rPr>
                <w:rFonts w:cstheme="minorHAnsi"/>
                <w:szCs w:val="18"/>
              </w:rPr>
            </w:pPr>
            <w:r w:rsidRPr="001A4D0F">
              <w:rPr>
                <w:rFonts w:cs="Arial"/>
                <w:color w:val="000000"/>
                <w:szCs w:val="18"/>
              </w:rPr>
              <w:t>–*</w:t>
            </w:r>
          </w:p>
        </w:tc>
      </w:tr>
      <w:tr w:rsidR="00A9706B" w:rsidRPr="008D2408" w14:paraId="5B8D8D74" w14:textId="77777777" w:rsidTr="00E90187">
        <w:trPr>
          <w:trHeight w:val="283"/>
        </w:trPr>
        <w:tc>
          <w:tcPr>
            <w:tcW w:w="714" w:type="pct"/>
          </w:tcPr>
          <w:p w14:paraId="62401B6D"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NT</w:t>
            </w:r>
          </w:p>
        </w:tc>
        <w:tc>
          <w:tcPr>
            <w:tcW w:w="560" w:type="pct"/>
          </w:tcPr>
          <w:p w14:paraId="50690960" w14:textId="72F4AC05" w:rsidR="00A9706B" w:rsidRPr="008D2408" w:rsidRDefault="00A9706B" w:rsidP="00A9706B">
            <w:pPr>
              <w:spacing w:after="0"/>
              <w:jc w:val="center"/>
              <w:rPr>
                <w:rFonts w:cstheme="minorHAnsi"/>
                <w:szCs w:val="18"/>
              </w:rPr>
            </w:pPr>
            <w:r w:rsidRPr="001A4D0F">
              <w:rPr>
                <w:rFonts w:cs="Arial"/>
                <w:color w:val="000000"/>
                <w:szCs w:val="18"/>
              </w:rPr>
              <w:t>2</w:t>
            </w:r>
          </w:p>
        </w:tc>
        <w:tc>
          <w:tcPr>
            <w:tcW w:w="413" w:type="pct"/>
          </w:tcPr>
          <w:p w14:paraId="68998D7A" w14:textId="32B77CBC" w:rsidR="00A9706B" w:rsidRPr="008D2408" w:rsidRDefault="00A9706B" w:rsidP="00A9706B">
            <w:pPr>
              <w:spacing w:after="0"/>
              <w:jc w:val="center"/>
              <w:rPr>
                <w:rFonts w:cstheme="minorHAnsi"/>
                <w:szCs w:val="18"/>
              </w:rPr>
            </w:pPr>
            <w:r w:rsidRPr="001A4D0F">
              <w:rPr>
                <w:rFonts w:cs="Arial"/>
                <w:color w:val="000000"/>
                <w:szCs w:val="18"/>
              </w:rPr>
              <w:t>1</w:t>
            </w:r>
          </w:p>
        </w:tc>
        <w:tc>
          <w:tcPr>
            <w:tcW w:w="414" w:type="pct"/>
          </w:tcPr>
          <w:p w14:paraId="65D566D9" w14:textId="5A2C54E6"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46D77164" w14:textId="3432B4B8" w:rsidR="00A9706B" w:rsidRPr="008D2408" w:rsidRDefault="00A9706B" w:rsidP="00A9706B">
            <w:pPr>
              <w:spacing w:after="0"/>
              <w:jc w:val="center"/>
              <w:rPr>
                <w:rFonts w:cstheme="minorHAnsi"/>
                <w:szCs w:val="18"/>
              </w:rPr>
            </w:pPr>
            <w:r w:rsidRPr="001A4D0F">
              <w:rPr>
                <w:rFonts w:cs="Arial"/>
                <w:color w:val="000000"/>
                <w:szCs w:val="18"/>
              </w:rPr>
              <w:t>1</w:t>
            </w:r>
          </w:p>
        </w:tc>
        <w:tc>
          <w:tcPr>
            <w:tcW w:w="414" w:type="pct"/>
          </w:tcPr>
          <w:p w14:paraId="5225EC02" w14:textId="2C6CBF75" w:rsidR="00A9706B" w:rsidRPr="008D2408" w:rsidRDefault="00A9706B" w:rsidP="00A9706B">
            <w:pPr>
              <w:spacing w:after="0"/>
              <w:jc w:val="center"/>
              <w:rPr>
                <w:rFonts w:cstheme="minorHAnsi"/>
                <w:szCs w:val="18"/>
              </w:rPr>
            </w:pPr>
            <w:r w:rsidRPr="001A4D0F">
              <w:rPr>
                <w:rFonts w:cs="Arial"/>
                <w:color w:val="000000"/>
                <w:szCs w:val="18"/>
              </w:rPr>
              <w:t>–*</w:t>
            </w:r>
          </w:p>
        </w:tc>
        <w:tc>
          <w:tcPr>
            <w:tcW w:w="414" w:type="pct"/>
          </w:tcPr>
          <w:p w14:paraId="13DBEB09" w14:textId="23764E3F"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6D477BB" w14:textId="1EE57D37"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50023B5E" w14:textId="02E92A4C"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00AC5780" w14:textId="48687D03"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6EA56E83" w14:textId="2AAB911B" w:rsidR="00A9706B" w:rsidRPr="008D2408" w:rsidRDefault="00A9706B" w:rsidP="00A9706B">
            <w:pPr>
              <w:spacing w:after="0"/>
              <w:jc w:val="center"/>
              <w:rPr>
                <w:rFonts w:cstheme="minorHAnsi"/>
                <w:szCs w:val="18"/>
              </w:rPr>
            </w:pPr>
            <w:r w:rsidRPr="001A4D0F">
              <w:rPr>
                <w:rFonts w:cs="Arial"/>
                <w:color w:val="000000"/>
                <w:szCs w:val="18"/>
              </w:rPr>
              <w:t>–*</w:t>
            </w:r>
          </w:p>
        </w:tc>
      </w:tr>
      <w:tr w:rsidR="00A9706B" w:rsidRPr="008D2408" w14:paraId="0D313C2E" w14:textId="77777777" w:rsidTr="00E90187">
        <w:trPr>
          <w:trHeight w:val="283"/>
        </w:trPr>
        <w:tc>
          <w:tcPr>
            <w:tcW w:w="714" w:type="pct"/>
          </w:tcPr>
          <w:p w14:paraId="607875E1" w14:textId="77777777" w:rsidR="00A9706B" w:rsidRPr="008D2408" w:rsidRDefault="00A9706B" w:rsidP="00A9706B">
            <w:pPr>
              <w:pStyle w:val="TableParagraph"/>
              <w:spacing w:before="0"/>
              <w:rPr>
                <w:rFonts w:asciiTheme="minorHAnsi" w:hAnsiTheme="minorHAnsi" w:cstheme="minorHAnsi"/>
                <w:szCs w:val="18"/>
                <w:lang w:val="en-AU"/>
              </w:rPr>
            </w:pPr>
            <w:r w:rsidRPr="008D2408">
              <w:rPr>
                <w:rFonts w:asciiTheme="minorHAnsi" w:hAnsiTheme="minorHAnsi" w:cstheme="minorHAnsi"/>
                <w:szCs w:val="18"/>
                <w:lang w:val="en-AU"/>
              </w:rPr>
              <w:t>ACT</w:t>
            </w:r>
          </w:p>
        </w:tc>
        <w:tc>
          <w:tcPr>
            <w:tcW w:w="560" w:type="pct"/>
          </w:tcPr>
          <w:p w14:paraId="084F114F" w14:textId="4C08BBFA" w:rsidR="00A9706B" w:rsidRPr="008D2408" w:rsidRDefault="00A9706B" w:rsidP="00A9706B">
            <w:pPr>
              <w:spacing w:after="0"/>
              <w:jc w:val="center"/>
              <w:rPr>
                <w:rFonts w:cstheme="minorHAnsi"/>
                <w:szCs w:val="18"/>
              </w:rPr>
            </w:pPr>
            <w:r w:rsidRPr="001A4D0F">
              <w:rPr>
                <w:rFonts w:cs="Arial"/>
                <w:color w:val="000000"/>
                <w:szCs w:val="18"/>
              </w:rPr>
              <w:t>5</w:t>
            </w:r>
          </w:p>
        </w:tc>
        <w:tc>
          <w:tcPr>
            <w:tcW w:w="413" w:type="pct"/>
          </w:tcPr>
          <w:p w14:paraId="5C57ABA2" w14:textId="1E25C8D8" w:rsidR="00A9706B" w:rsidRPr="008D2408" w:rsidRDefault="00A9706B" w:rsidP="00A9706B">
            <w:pPr>
              <w:spacing w:after="0"/>
              <w:jc w:val="center"/>
              <w:rPr>
                <w:rFonts w:cstheme="minorHAnsi"/>
                <w:szCs w:val="18"/>
              </w:rPr>
            </w:pPr>
            <w:r w:rsidRPr="001A4D0F">
              <w:rPr>
                <w:rFonts w:cs="Arial"/>
                <w:color w:val="000000"/>
                <w:szCs w:val="18"/>
              </w:rPr>
              <w:t>5</w:t>
            </w:r>
          </w:p>
        </w:tc>
        <w:tc>
          <w:tcPr>
            <w:tcW w:w="414" w:type="pct"/>
          </w:tcPr>
          <w:p w14:paraId="2A605EF0" w14:textId="770BA0AE"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4E26E50B" w14:textId="336F6F19"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452DB841" w14:textId="5FA2E99F" w:rsidR="00A9706B" w:rsidRPr="008D2408" w:rsidRDefault="00A9706B" w:rsidP="00A9706B">
            <w:pPr>
              <w:spacing w:after="0"/>
              <w:jc w:val="center"/>
              <w:rPr>
                <w:rFonts w:cs="Arial"/>
                <w:color w:val="000000"/>
                <w:szCs w:val="18"/>
              </w:rPr>
            </w:pPr>
            <w:r w:rsidRPr="001A4D0F">
              <w:rPr>
                <w:rFonts w:cs="Arial"/>
                <w:color w:val="000000"/>
                <w:szCs w:val="18"/>
              </w:rPr>
              <w:t>–*</w:t>
            </w:r>
          </w:p>
        </w:tc>
        <w:tc>
          <w:tcPr>
            <w:tcW w:w="414" w:type="pct"/>
          </w:tcPr>
          <w:p w14:paraId="0602669D" w14:textId="1D26CEB7"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25275613" w14:textId="2A485A07"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11DE3DA" w14:textId="428139CA"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22BB10F1" w14:textId="084B84B5" w:rsidR="00A9706B" w:rsidRPr="008D2408" w:rsidRDefault="00A9706B" w:rsidP="00A9706B">
            <w:pPr>
              <w:spacing w:after="0"/>
              <w:jc w:val="center"/>
              <w:rPr>
                <w:rFonts w:cstheme="minorHAnsi"/>
                <w:szCs w:val="18"/>
              </w:rPr>
            </w:pPr>
            <w:r w:rsidRPr="001A4D0F">
              <w:rPr>
                <w:rFonts w:cs="Arial"/>
                <w:color w:val="000000"/>
                <w:szCs w:val="18"/>
              </w:rPr>
              <w:t>0</w:t>
            </w:r>
          </w:p>
        </w:tc>
        <w:tc>
          <w:tcPr>
            <w:tcW w:w="414" w:type="pct"/>
          </w:tcPr>
          <w:p w14:paraId="7D85B302" w14:textId="219DF41C" w:rsidR="00A9706B" w:rsidRPr="008D2408" w:rsidRDefault="00A9706B" w:rsidP="00A9706B">
            <w:pPr>
              <w:spacing w:after="0"/>
              <w:jc w:val="center"/>
              <w:rPr>
                <w:rFonts w:cstheme="minorHAnsi"/>
                <w:szCs w:val="18"/>
              </w:rPr>
            </w:pPr>
            <w:r w:rsidRPr="001A4D0F">
              <w:rPr>
                <w:rFonts w:cs="Arial"/>
                <w:color w:val="000000"/>
                <w:szCs w:val="18"/>
              </w:rPr>
              <w:t>–*</w:t>
            </w:r>
          </w:p>
        </w:tc>
      </w:tr>
      <w:tr w:rsidR="00A9706B" w:rsidRPr="008D2408" w14:paraId="3C4603EC" w14:textId="77777777" w:rsidTr="00E90187">
        <w:trPr>
          <w:trHeight w:val="283"/>
        </w:trPr>
        <w:tc>
          <w:tcPr>
            <w:tcW w:w="714" w:type="pct"/>
            <w:shd w:val="clear" w:color="auto" w:fill="D9D9D9" w:themeFill="background1" w:themeFillShade="D9"/>
          </w:tcPr>
          <w:p w14:paraId="34DE6C48" w14:textId="77777777" w:rsidR="00A9706B" w:rsidRPr="008D2408" w:rsidRDefault="00A9706B" w:rsidP="00A9706B">
            <w:pPr>
              <w:pStyle w:val="TableParagraph"/>
              <w:spacing w:before="0"/>
              <w:rPr>
                <w:rFonts w:asciiTheme="minorHAnsi" w:hAnsiTheme="minorHAnsi" w:cstheme="minorHAnsi"/>
                <w:b/>
                <w:bCs/>
                <w:szCs w:val="18"/>
                <w:lang w:val="en-AU"/>
              </w:rPr>
            </w:pPr>
            <w:r w:rsidRPr="008D2408">
              <w:rPr>
                <w:rFonts w:asciiTheme="minorHAnsi" w:hAnsiTheme="minorHAnsi" w:cstheme="minorHAnsi"/>
                <w:b/>
                <w:bCs/>
                <w:szCs w:val="18"/>
                <w:lang w:val="en-AU"/>
              </w:rPr>
              <w:t>Total</w:t>
            </w:r>
          </w:p>
        </w:tc>
        <w:tc>
          <w:tcPr>
            <w:tcW w:w="560" w:type="pct"/>
            <w:shd w:val="clear" w:color="auto" w:fill="D9D9D9" w:themeFill="background1" w:themeFillShade="D9"/>
          </w:tcPr>
          <w:p w14:paraId="53ECC924" w14:textId="005E37C2" w:rsidR="00A9706B" w:rsidRPr="008D2408" w:rsidRDefault="00A9706B" w:rsidP="00A9706B">
            <w:pPr>
              <w:spacing w:after="0"/>
              <w:jc w:val="center"/>
              <w:rPr>
                <w:rFonts w:cstheme="minorHAnsi"/>
                <w:szCs w:val="18"/>
              </w:rPr>
            </w:pPr>
            <w:r w:rsidRPr="001A4D0F">
              <w:rPr>
                <w:rFonts w:cs="Arial"/>
                <w:b/>
                <w:bCs/>
                <w:color w:val="000000"/>
                <w:szCs w:val="18"/>
              </w:rPr>
              <w:t>119</w:t>
            </w:r>
          </w:p>
        </w:tc>
        <w:tc>
          <w:tcPr>
            <w:tcW w:w="413" w:type="pct"/>
            <w:shd w:val="clear" w:color="auto" w:fill="D9D9D9" w:themeFill="background1" w:themeFillShade="D9"/>
          </w:tcPr>
          <w:p w14:paraId="3DED52C1" w14:textId="0C13BAA1" w:rsidR="00A9706B" w:rsidRPr="008D2408" w:rsidRDefault="00A9706B" w:rsidP="00A9706B">
            <w:pPr>
              <w:spacing w:after="0"/>
              <w:jc w:val="center"/>
              <w:rPr>
                <w:rFonts w:cstheme="minorHAnsi"/>
                <w:szCs w:val="18"/>
              </w:rPr>
            </w:pPr>
            <w:r w:rsidRPr="001A4D0F">
              <w:rPr>
                <w:rFonts w:cs="Arial"/>
                <w:b/>
                <w:bCs/>
                <w:color w:val="000000"/>
                <w:szCs w:val="18"/>
              </w:rPr>
              <w:t>66</w:t>
            </w:r>
          </w:p>
        </w:tc>
        <w:tc>
          <w:tcPr>
            <w:tcW w:w="414" w:type="pct"/>
            <w:shd w:val="clear" w:color="auto" w:fill="D9D9D9" w:themeFill="background1" w:themeFillShade="D9"/>
          </w:tcPr>
          <w:p w14:paraId="548C866F" w14:textId="43E9A16A" w:rsidR="00A9706B" w:rsidRPr="008D2408" w:rsidRDefault="00A9706B" w:rsidP="00A9706B">
            <w:pPr>
              <w:spacing w:after="0"/>
              <w:jc w:val="center"/>
              <w:rPr>
                <w:rFonts w:cstheme="minorHAnsi"/>
                <w:szCs w:val="18"/>
              </w:rPr>
            </w:pPr>
            <w:r w:rsidRPr="001A4D0F">
              <w:rPr>
                <w:rFonts w:cs="Arial"/>
                <w:b/>
                <w:bCs/>
                <w:color w:val="000000"/>
                <w:szCs w:val="18"/>
              </w:rPr>
              <w:t>6</w:t>
            </w:r>
          </w:p>
        </w:tc>
        <w:tc>
          <w:tcPr>
            <w:tcW w:w="414" w:type="pct"/>
            <w:shd w:val="clear" w:color="auto" w:fill="D9D9D9" w:themeFill="background1" w:themeFillShade="D9"/>
          </w:tcPr>
          <w:p w14:paraId="2E0E45BD" w14:textId="2745CB6B" w:rsidR="00A9706B" w:rsidRPr="008D2408" w:rsidRDefault="00A9706B" w:rsidP="00A9706B">
            <w:pPr>
              <w:spacing w:after="0"/>
              <w:jc w:val="center"/>
              <w:rPr>
                <w:rFonts w:cstheme="minorHAnsi"/>
                <w:szCs w:val="18"/>
              </w:rPr>
            </w:pPr>
            <w:r w:rsidRPr="001A4D0F">
              <w:rPr>
                <w:rFonts w:cs="Arial"/>
                <w:b/>
                <w:bCs/>
                <w:color w:val="000000"/>
                <w:szCs w:val="18"/>
              </w:rPr>
              <w:t>41</w:t>
            </w:r>
          </w:p>
        </w:tc>
        <w:tc>
          <w:tcPr>
            <w:tcW w:w="414" w:type="pct"/>
            <w:shd w:val="clear" w:color="auto" w:fill="D9D9D9" w:themeFill="background1" w:themeFillShade="D9"/>
          </w:tcPr>
          <w:p w14:paraId="74962F56" w14:textId="0C513DA9" w:rsidR="00A9706B" w:rsidRPr="008D2408" w:rsidRDefault="00A9706B" w:rsidP="00A9706B">
            <w:pPr>
              <w:spacing w:after="0"/>
              <w:jc w:val="center"/>
              <w:rPr>
                <w:rFonts w:cs="Arial"/>
                <w:szCs w:val="18"/>
              </w:rPr>
            </w:pPr>
            <w:r w:rsidRPr="001A4D0F">
              <w:rPr>
                <w:rFonts w:cs="Arial"/>
                <w:b/>
                <w:bCs/>
                <w:color w:val="000000"/>
                <w:szCs w:val="18"/>
              </w:rPr>
              <w:t>95.0</w:t>
            </w:r>
          </w:p>
        </w:tc>
        <w:tc>
          <w:tcPr>
            <w:tcW w:w="414" w:type="pct"/>
            <w:shd w:val="clear" w:color="auto" w:fill="D9D9D9" w:themeFill="background1" w:themeFillShade="D9"/>
          </w:tcPr>
          <w:p w14:paraId="40A2E19D" w14:textId="45529415" w:rsidR="00A9706B" w:rsidRPr="008D2408" w:rsidRDefault="00A9706B" w:rsidP="00A9706B">
            <w:pPr>
              <w:spacing w:after="0"/>
              <w:jc w:val="center"/>
              <w:rPr>
                <w:rFonts w:cstheme="minorHAnsi"/>
                <w:szCs w:val="18"/>
              </w:rPr>
            </w:pPr>
            <w:r w:rsidRPr="001A4D0F">
              <w:rPr>
                <w:rFonts w:cs="Arial"/>
                <w:b/>
                <w:bCs/>
                <w:color w:val="000000"/>
                <w:szCs w:val="18"/>
              </w:rPr>
              <w:t>4</w:t>
            </w:r>
          </w:p>
        </w:tc>
        <w:tc>
          <w:tcPr>
            <w:tcW w:w="414" w:type="pct"/>
            <w:shd w:val="clear" w:color="auto" w:fill="D9D9D9" w:themeFill="background1" w:themeFillShade="D9"/>
          </w:tcPr>
          <w:p w14:paraId="43B6291D" w14:textId="1ED1BC10" w:rsidR="00A9706B" w:rsidRPr="008D2408" w:rsidRDefault="00A9706B" w:rsidP="00A9706B">
            <w:pPr>
              <w:spacing w:after="0"/>
              <w:jc w:val="center"/>
              <w:rPr>
                <w:rFonts w:cstheme="minorHAnsi"/>
                <w:szCs w:val="18"/>
              </w:rPr>
            </w:pPr>
            <w:r w:rsidRPr="001A4D0F">
              <w:rPr>
                <w:rFonts w:cs="Arial"/>
                <w:b/>
                <w:bCs/>
                <w:color w:val="000000"/>
                <w:szCs w:val="18"/>
              </w:rPr>
              <w:t>1</w:t>
            </w:r>
          </w:p>
        </w:tc>
        <w:tc>
          <w:tcPr>
            <w:tcW w:w="414" w:type="pct"/>
            <w:shd w:val="clear" w:color="auto" w:fill="D9D9D9" w:themeFill="background1" w:themeFillShade="D9"/>
          </w:tcPr>
          <w:p w14:paraId="3E5418A6" w14:textId="001827A4" w:rsidR="00A9706B" w:rsidRPr="008D2408" w:rsidRDefault="00A9706B" w:rsidP="00A9706B">
            <w:pPr>
              <w:spacing w:after="0"/>
              <w:jc w:val="center"/>
              <w:rPr>
                <w:rFonts w:cstheme="minorHAnsi"/>
                <w:szCs w:val="18"/>
              </w:rPr>
            </w:pPr>
            <w:r w:rsidRPr="001A4D0F">
              <w:rPr>
                <w:rFonts w:cs="Arial"/>
                <w:b/>
                <w:bCs/>
                <w:color w:val="000000"/>
                <w:szCs w:val="18"/>
              </w:rPr>
              <w:t>1</w:t>
            </w:r>
          </w:p>
        </w:tc>
        <w:tc>
          <w:tcPr>
            <w:tcW w:w="414" w:type="pct"/>
            <w:shd w:val="clear" w:color="auto" w:fill="D9D9D9" w:themeFill="background1" w:themeFillShade="D9"/>
          </w:tcPr>
          <w:p w14:paraId="3B426D59" w14:textId="7E27F450" w:rsidR="00A9706B" w:rsidRPr="008D2408" w:rsidRDefault="00A9706B" w:rsidP="00A9706B">
            <w:pPr>
              <w:spacing w:after="0"/>
              <w:jc w:val="center"/>
              <w:rPr>
                <w:rFonts w:cstheme="minorHAnsi"/>
                <w:szCs w:val="18"/>
              </w:rPr>
            </w:pPr>
            <w:r w:rsidRPr="001A4D0F">
              <w:rPr>
                <w:rFonts w:cs="Arial"/>
                <w:b/>
                <w:bCs/>
                <w:color w:val="000000"/>
                <w:szCs w:val="18"/>
              </w:rPr>
              <w:t>0</w:t>
            </w:r>
          </w:p>
        </w:tc>
        <w:tc>
          <w:tcPr>
            <w:tcW w:w="414" w:type="pct"/>
            <w:shd w:val="clear" w:color="auto" w:fill="D9D9D9" w:themeFill="background1" w:themeFillShade="D9"/>
          </w:tcPr>
          <w:p w14:paraId="7E69CF63" w14:textId="3EAC1CF0" w:rsidR="00A9706B" w:rsidRPr="008D2408" w:rsidRDefault="00A9706B" w:rsidP="00A9706B">
            <w:pPr>
              <w:spacing w:after="0"/>
              <w:jc w:val="center"/>
              <w:rPr>
                <w:rFonts w:cstheme="minorHAnsi"/>
                <w:szCs w:val="18"/>
              </w:rPr>
            </w:pPr>
            <w:r w:rsidRPr="001A4D0F">
              <w:rPr>
                <w:rFonts w:cs="Arial"/>
                <w:b/>
                <w:bCs/>
                <w:color w:val="000000"/>
                <w:szCs w:val="18"/>
              </w:rPr>
              <w:t>5.0</w:t>
            </w:r>
          </w:p>
        </w:tc>
      </w:tr>
    </w:tbl>
    <w:p w14:paraId="4D6B5187" w14:textId="4953E55C" w:rsidR="00A9706B" w:rsidRPr="008D2408" w:rsidRDefault="00A9706B" w:rsidP="00A9706B">
      <w:pPr>
        <w:pStyle w:val="Tableandfigurenotes"/>
        <w:spacing w:before="120" w:after="120" w:line="240" w:lineRule="auto"/>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w:t>
      </w:r>
    </w:p>
    <w:p w14:paraId="29239178" w14:textId="77777777" w:rsidR="00A9706B" w:rsidRPr="008D2408" w:rsidRDefault="00A9706B" w:rsidP="00A9706B">
      <w:pPr>
        <w:pStyle w:val="Tableandfigurenotes"/>
        <w:tabs>
          <w:tab w:val="clear" w:pos="426"/>
        </w:tabs>
        <w:spacing w:after="120" w:line="240" w:lineRule="auto"/>
        <w:ind w:left="142" w:hanging="142"/>
        <w:rPr>
          <w:w w:val="100"/>
          <w:sz w:val="16"/>
          <w:szCs w:val="16"/>
        </w:rPr>
      </w:pPr>
      <w:r w:rsidRPr="008D2408">
        <w:rPr>
          <w:w w:val="100"/>
          <w:sz w:val="16"/>
          <w:szCs w:val="16"/>
        </w:rPr>
        <w:t xml:space="preserve">* </w:t>
      </w:r>
      <w:r w:rsidRPr="008D2408">
        <w:rPr>
          <w:w w:val="100"/>
          <w:sz w:val="16"/>
          <w:szCs w:val="16"/>
        </w:rPr>
        <w:tab/>
        <w:t>Not applicable, insufficient numbers (&lt;30) to calculate</w:t>
      </w:r>
    </w:p>
    <w:p w14:paraId="549071DF" w14:textId="77777777" w:rsidR="00A9706B" w:rsidRPr="008D2408" w:rsidRDefault="00A9706B" w:rsidP="00A9706B">
      <w:pPr>
        <w:pStyle w:val="Tableandfigurenotes"/>
        <w:tabs>
          <w:tab w:val="clear" w:pos="426"/>
        </w:tabs>
        <w:spacing w:line="240" w:lineRule="auto"/>
        <w:rPr>
          <w:sz w:val="16"/>
          <w:szCs w:val="16"/>
        </w:rPr>
      </w:pPr>
      <w:bookmarkStart w:id="183" w:name="_Hlk18944992"/>
      <w:r w:rsidRPr="008D2408">
        <w:rPr>
          <w:w w:val="100"/>
          <w:sz w:val="16"/>
          <w:szCs w:val="16"/>
        </w:rPr>
        <w:t xml:space="preserve">Note: </w:t>
      </w:r>
      <w:r>
        <w:rPr>
          <w:w w:val="100"/>
          <w:sz w:val="16"/>
          <w:szCs w:val="16"/>
        </w:rPr>
        <w:t xml:space="preserve">Antimicrobial </w:t>
      </w:r>
      <w:r w:rsidRPr="008D2408">
        <w:rPr>
          <w:w w:val="100"/>
          <w:sz w:val="16"/>
          <w:szCs w:val="16"/>
        </w:rPr>
        <w:t xml:space="preserve">categories (agents) were aminoglycosides (gentamicin or tobramycin), antipseudomonal penicillins + </w:t>
      </w:r>
      <w:r w:rsidRPr="008D2408">
        <w:rPr>
          <w:rFonts w:cstheme="minorHAnsi"/>
          <w:w w:val="100"/>
          <w:sz w:val="16"/>
          <w:szCs w:val="16"/>
        </w:rPr>
        <w:t>β</w:t>
      </w:r>
      <w:r w:rsidRPr="008D2408">
        <w:rPr>
          <w:w w:val="100"/>
          <w:sz w:val="16"/>
          <w:szCs w:val="16"/>
        </w:rPr>
        <w:noBreakHyphen/>
        <w:t>lactamase inhibitor (piperacillin–tazobactam), carbapenems (meropenem), extended-spectrum cephalosporins (ceftriaxone or ceftazidime), fluoroquinolones (ciprofloxacin), and folate pathway inhibitors (trimethoprim–sulfamethoxazole).</w:t>
      </w:r>
    </w:p>
    <w:bookmarkEnd w:id="183"/>
    <w:p w14:paraId="7963842C" w14:textId="62F6BB5C" w:rsidR="004D7372" w:rsidRDefault="004D7372" w:rsidP="004D7372"/>
    <w:p w14:paraId="2E7E93E9" w14:textId="77777777" w:rsidR="004A78C3" w:rsidRPr="008D2408" w:rsidRDefault="004A78C3" w:rsidP="004D7372"/>
    <w:p w14:paraId="79D291BA" w14:textId="62ADCCB1" w:rsidR="004D7372" w:rsidRPr="00947F0D" w:rsidRDefault="004D7372" w:rsidP="00CD685B">
      <w:pPr>
        <w:pStyle w:val="Captions"/>
        <w:tabs>
          <w:tab w:val="left" w:pos="993"/>
        </w:tabs>
      </w:pPr>
      <w:r w:rsidRPr="00947F0D">
        <w:rPr>
          <w:b/>
        </w:rPr>
        <w:t>Table D</w:t>
      </w:r>
      <w:r w:rsidR="008C0207" w:rsidRPr="00947F0D">
        <w:rPr>
          <w:b/>
        </w:rPr>
        <w:t>5</w:t>
      </w:r>
      <w:r w:rsidRPr="00947F0D">
        <w:t>:</w:t>
      </w:r>
      <w:r w:rsidRPr="00947F0D">
        <w:tab/>
        <w:t xml:space="preserve">Multiple acquired resistance in </w:t>
      </w:r>
      <w:r w:rsidRPr="00947F0D">
        <w:rPr>
          <w:i/>
        </w:rPr>
        <w:t xml:space="preserve">Klebsiella </w:t>
      </w:r>
      <w:proofErr w:type="spellStart"/>
      <w:r w:rsidRPr="00947F0D">
        <w:rPr>
          <w:i/>
        </w:rPr>
        <w:t>oxytoca</w:t>
      </w:r>
      <w:proofErr w:type="spellEnd"/>
      <w:r w:rsidRPr="00947F0D">
        <w:t xml:space="preserve">, by state and territory, </w:t>
      </w:r>
      <w:r w:rsidR="00A9706B" w:rsidRPr="00947F0D">
        <w:t xml:space="preserve">AGAR, </w:t>
      </w:r>
      <w:r w:rsidRPr="00947F0D">
        <w:t>20</w:t>
      </w:r>
      <w:r w:rsidR="00C5620A" w:rsidRPr="00947F0D">
        <w:t>2</w:t>
      </w:r>
      <w:r w:rsidR="00A9706B" w:rsidRPr="00947F0D">
        <w:t>1</w:t>
      </w:r>
    </w:p>
    <w:tbl>
      <w:tblPr>
        <w:tblStyle w:val="AGAR"/>
        <w:tblW w:w="4946" w:type="pct"/>
        <w:tblLook w:val="01E0" w:firstRow="1" w:lastRow="1" w:firstColumn="1" w:lastColumn="1" w:noHBand="0" w:noVBand="0"/>
      </w:tblPr>
      <w:tblGrid>
        <w:gridCol w:w="905"/>
        <w:gridCol w:w="831"/>
        <w:gridCol w:w="780"/>
        <w:gridCol w:w="780"/>
        <w:gridCol w:w="780"/>
        <w:gridCol w:w="780"/>
        <w:gridCol w:w="780"/>
        <w:gridCol w:w="780"/>
        <w:gridCol w:w="780"/>
        <w:gridCol w:w="780"/>
        <w:gridCol w:w="780"/>
        <w:gridCol w:w="778"/>
      </w:tblGrid>
      <w:tr w:rsidR="00A9706B" w:rsidRPr="008D2408" w14:paraId="2DD4F6C8" w14:textId="77777777" w:rsidTr="00A9706B">
        <w:trPr>
          <w:cnfStyle w:val="100000000000" w:firstRow="1" w:lastRow="0" w:firstColumn="0" w:lastColumn="0" w:oddVBand="0" w:evenVBand="0" w:oddHBand="0" w:evenHBand="0" w:firstRowFirstColumn="0" w:firstRowLastColumn="0" w:lastRowFirstColumn="0" w:lastRowLastColumn="0"/>
          <w:trHeight w:val="283"/>
        </w:trPr>
        <w:tc>
          <w:tcPr>
            <w:tcW w:w="475" w:type="pct"/>
            <w:shd w:val="clear" w:color="auto" w:fill="1178A2" w:themeFill="accent1"/>
          </w:tcPr>
          <w:p w14:paraId="6F95E0A9" w14:textId="77777777" w:rsidR="00A9706B" w:rsidRPr="002108CD" w:rsidRDefault="00A9706B" w:rsidP="00BB3522">
            <w:pPr>
              <w:pStyle w:val="TableParagraph"/>
              <w:spacing w:before="0"/>
              <w:rPr>
                <w:rFonts w:asciiTheme="minorHAnsi" w:hAnsiTheme="minorHAnsi"/>
                <w:lang w:val="en-AU"/>
              </w:rPr>
            </w:pPr>
          </w:p>
        </w:tc>
        <w:tc>
          <w:tcPr>
            <w:tcW w:w="436" w:type="pct"/>
            <w:shd w:val="clear" w:color="auto" w:fill="1178A2" w:themeFill="accent1"/>
          </w:tcPr>
          <w:p w14:paraId="63D8B64B" w14:textId="77777777" w:rsidR="00A9706B" w:rsidRPr="002108CD" w:rsidRDefault="00A9706B" w:rsidP="00BB3522">
            <w:pPr>
              <w:spacing w:after="0"/>
              <w:jc w:val="center"/>
              <w:rPr>
                <w:rFonts w:cs="Arial"/>
                <w:szCs w:val="18"/>
              </w:rPr>
            </w:pPr>
          </w:p>
        </w:tc>
        <w:tc>
          <w:tcPr>
            <w:tcW w:w="1636" w:type="pct"/>
            <w:gridSpan w:val="4"/>
            <w:shd w:val="clear" w:color="auto" w:fill="1178A2" w:themeFill="accent1"/>
          </w:tcPr>
          <w:p w14:paraId="0BD641AD" w14:textId="30BA0711" w:rsidR="00A9706B" w:rsidRPr="002108CD" w:rsidRDefault="00A9706B" w:rsidP="00BB3522">
            <w:pPr>
              <w:spacing w:after="0"/>
              <w:jc w:val="center"/>
              <w:rPr>
                <w:rFonts w:cs="Arial"/>
                <w:szCs w:val="18"/>
              </w:rPr>
            </w:pPr>
            <w:r w:rsidRPr="008D2408">
              <w:rPr>
                <w:szCs w:val="18"/>
              </w:rPr>
              <w:t>Number of categories</w:t>
            </w:r>
            <w:r w:rsidRPr="008D2408">
              <w:rPr>
                <w:szCs w:val="18"/>
              </w:rPr>
              <w:br/>
              <w:t>(</w:t>
            </w:r>
            <w:r w:rsidRPr="008D2408">
              <w:rPr>
                <w:rFonts w:cstheme="minorHAnsi"/>
                <w:szCs w:val="18"/>
              </w:rPr>
              <w:t>non-multidrug</w:t>
            </w:r>
            <w:r w:rsidR="000D0DCD">
              <w:rPr>
                <w:rFonts w:cstheme="minorHAnsi"/>
                <w:szCs w:val="18"/>
              </w:rPr>
              <w:t>-</w:t>
            </w:r>
            <w:r w:rsidRPr="008D2408">
              <w:rPr>
                <w:rFonts w:cstheme="minorHAnsi"/>
                <w:szCs w:val="18"/>
              </w:rPr>
              <w:t>resistant</w:t>
            </w:r>
            <w:r w:rsidRPr="008D2408">
              <w:rPr>
                <w:szCs w:val="18"/>
              </w:rPr>
              <w:t>)</w:t>
            </w:r>
          </w:p>
        </w:tc>
        <w:tc>
          <w:tcPr>
            <w:tcW w:w="2453" w:type="pct"/>
            <w:gridSpan w:val="6"/>
            <w:shd w:val="clear" w:color="auto" w:fill="1178A2" w:themeFill="accent1"/>
          </w:tcPr>
          <w:p w14:paraId="35A248F0" w14:textId="56EE4F20" w:rsidR="00A9706B" w:rsidRPr="002108CD" w:rsidRDefault="00A9706B" w:rsidP="00BB3522">
            <w:pPr>
              <w:spacing w:after="0"/>
              <w:jc w:val="center"/>
              <w:rPr>
                <w:rFonts w:cs="Arial"/>
                <w:szCs w:val="18"/>
              </w:rPr>
            </w:pPr>
            <w:r w:rsidRPr="008D2408">
              <w:rPr>
                <w:w w:val="105"/>
                <w:szCs w:val="18"/>
              </w:rPr>
              <w:t>Number of categories</w:t>
            </w:r>
            <w:r w:rsidRPr="008D2408">
              <w:rPr>
                <w:w w:val="105"/>
                <w:szCs w:val="18"/>
              </w:rPr>
              <w:br/>
              <w:t>(</w:t>
            </w:r>
            <w:r w:rsidRPr="008D2408">
              <w:rPr>
                <w:rFonts w:cstheme="minorHAnsi"/>
                <w:szCs w:val="18"/>
              </w:rPr>
              <w:t>multidrug</w:t>
            </w:r>
            <w:r w:rsidR="000D0DCD">
              <w:rPr>
                <w:rFonts w:cstheme="minorHAnsi"/>
                <w:szCs w:val="18"/>
              </w:rPr>
              <w:t>-</w:t>
            </w:r>
            <w:r w:rsidRPr="008D2408">
              <w:rPr>
                <w:rFonts w:cstheme="minorHAnsi"/>
                <w:szCs w:val="18"/>
              </w:rPr>
              <w:t>resistant</w:t>
            </w:r>
            <w:r w:rsidRPr="008D2408">
              <w:rPr>
                <w:w w:val="105"/>
                <w:szCs w:val="18"/>
              </w:rPr>
              <w:t>)</w:t>
            </w:r>
          </w:p>
        </w:tc>
      </w:tr>
      <w:tr w:rsidR="00A9706B" w:rsidRPr="008D2408" w14:paraId="20FE8449" w14:textId="77777777" w:rsidTr="00BB3522">
        <w:trPr>
          <w:trHeight w:val="283"/>
        </w:trPr>
        <w:tc>
          <w:tcPr>
            <w:tcW w:w="475" w:type="pct"/>
            <w:shd w:val="clear" w:color="auto" w:fill="1178A2" w:themeFill="accent1"/>
          </w:tcPr>
          <w:p w14:paraId="5E0C1718" w14:textId="77777777" w:rsidR="00A9706B" w:rsidRPr="002108CD" w:rsidRDefault="00A9706B" w:rsidP="00BB3522">
            <w:pPr>
              <w:pStyle w:val="TableParagraph"/>
              <w:spacing w:before="0"/>
              <w:rPr>
                <w:rFonts w:asciiTheme="minorHAnsi" w:hAnsiTheme="minorHAnsi"/>
                <w:color w:val="FFFFFF" w:themeColor="background1"/>
                <w:lang w:val="en-AU"/>
              </w:rPr>
            </w:pPr>
          </w:p>
        </w:tc>
        <w:tc>
          <w:tcPr>
            <w:tcW w:w="436" w:type="pct"/>
            <w:shd w:val="clear" w:color="auto" w:fill="1178A2" w:themeFill="accent1"/>
          </w:tcPr>
          <w:p w14:paraId="10DED5A7" w14:textId="77777777" w:rsidR="00A9706B" w:rsidRPr="002108CD" w:rsidRDefault="00A9706B" w:rsidP="00BB3522">
            <w:pPr>
              <w:spacing w:after="0"/>
              <w:jc w:val="center"/>
              <w:rPr>
                <w:rFonts w:cs="Arial"/>
                <w:color w:val="FFFFFF" w:themeColor="background1"/>
                <w:szCs w:val="18"/>
              </w:rPr>
            </w:pPr>
            <w:r w:rsidRPr="008D2408">
              <w:rPr>
                <w:b/>
                <w:color w:val="FFFFFF" w:themeColor="background1"/>
              </w:rPr>
              <w:t>Total</w:t>
            </w:r>
          </w:p>
        </w:tc>
        <w:tc>
          <w:tcPr>
            <w:tcW w:w="409" w:type="pct"/>
            <w:shd w:val="clear" w:color="auto" w:fill="1178A2" w:themeFill="accent1"/>
          </w:tcPr>
          <w:p w14:paraId="4FB72AA7" w14:textId="77777777" w:rsidR="00A9706B" w:rsidRPr="002108CD" w:rsidRDefault="00A9706B" w:rsidP="00BB3522">
            <w:pPr>
              <w:spacing w:after="0"/>
              <w:jc w:val="center"/>
              <w:rPr>
                <w:rFonts w:cs="Arial"/>
                <w:color w:val="FFFFFF" w:themeColor="background1"/>
                <w:szCs w:val="18"/>
              </w:rPr>
            </w:pPr>
            <w:r w:rsidRPr="008D2408">
              <w:rPr>
                <w:b/>
                <w:color w:val="FFFFFF" w:themeColor="background1"/>
              </w:rPr>
              <w:t>0</w:t>
            </w:r>
          </w:p>
        </w:tc>
        <w:tc>
          <w:tcPr>
            <w:tcW w:w="409" w:type="pct"/>
            <w:shd w:val="clear" w:color="auto" w:fill="1178A2" w:themeFill="accent1"/>
          </w:tcPr>
          <w:p w14:paraId="40EC3158" w14:textId="77777777" w:rsidR="00A9706B" w:rsidRPr="002108CD" w:rsidRDefault="00A9706B" w:rsidP="00BB3522">
            <w:pPr>
              <w:spacing w:after="0"/>
              <w:jc w:val="center"/>
              <w:rPr>
                <w:rFonts w:cs="Arial"/>
                <w:color w:val="FFFFFF" w:themeColor="background1"/>
                <w:szCs w:val="18"/>
              </w:rPr>
            </w:pPr>
            <w:r w:rsidRPr="008D2408">
              <w:rPr>
                <w:b/>
                <w:color w:val="FFFFFF" w:themeColor="background1"/>
              </w:rPr>
              <w:t>1</w:t>
            </w:r>
          </w:p>
        </w:tc>
        <w:tc>
          <w:tcPr>
            <w:tcW w:w="409" w:type="pct"/>
            <w:shd w:val="clear" w:color="auto" w:fill="1178A2" w:themeFill="accent1"/>
          </w:tcPr>
          <w:p w14:paraId="402DCD4B" w14:textId="77777777" w:rsidR="00A9706B" w:rsidRPr="002108CD" w:rsidRDefault="00A9706B" w:rsidP="00BB3522">
            <w:pPr>
              <w:spacing w:after="0"/>
              <w:jc w:val="center"/>
              <w:rPr>
                <w:rFonts w:cs="Arial"/>
                <w:color w:val="FFFFFF" w:themeColor="background1"/>
                <w:szCs w:val="18"/>
              </w:rPr>
            </w:pPr>
            <w:r w:rsidRPr="008D2408">
              <w:rPr>
                <w:b/>
                <w:color w:val="FFFFFF" w:themeColor="background1"/>
                <w:szCs w:val="18"/>
              </w:rPr>
              <w:t>2</w:t>
            </w:r>
          </w:p>
        </w:tc>
        <w:tc>
          <w:tcPr>
            <w:tcW w:w="409" w:type="pct"/>
            <w:shd w:val="clear" w:color="auto" w:fill="1178A2" w:themeFill="accent1"/>
          </w:tcPr>
          <w:p w14:paraId="3829854C" w14:textId="77777777" w:rsidR="00A9706B" w:rsidRPr="002108CD" w:rsidRDefault="00A9706B" w:rsidP="00BB3522">
            <w:pPr>
              <w:spacing w:after="0"/>
              <w:jc w:val="center"/>
              <w:rPr>
                <w:rFonts w:cs="Arial"/>
                <w:color w:val="FFFFFF" w:themeColor="background1"/>
                <w:szCs w:val="18"/>
              </w:rPr>
            </w:pPr>
            <w:r w:rsidRPr="008D2408">
              <w:rPr>
                <w:rFonts w:cs="Arial"/>
                <w:b/>
                <w:color w:val="FFFFFF" w:themeColor="background1"/>
                <w:szCs w:val="18"/>
              </w:rPr>
              <w:t>%</w:t>
            </w:r>
          </w:p>
        </w:tc>
        <w:tc>
          <w:tcPr>
            <w:tcW w:w="409" w:type="pct"/>
            <w:shd w:val="clear" w:color="auto" w:fill="1178A2" w:themeFill="accent1"/>
          </w:tcPr>
          <w:p w14:paraId="2BEB804A" w14:textId="77777777" w:rsidR="00A9706B" w:rsidRPr="002108CD" w:rsidRDefault="00A9706B" w:rsidP="00BB3522">
            <w:pPr>
              <w:spacing w:after="0"/>
              <w:jc w:val="center"/>
              <w:rPr>
                <w:rFonts w:cs="Arial"/>
                <w:color w:val="FFFFFF" w:themeColor="background1"/>
                <w:szCs w:val="18"/>
              </w:rPr>
            </w:pPr>
            <w:r w:rsidRPr="008D2408">
              <w:rPr>
                <w:rFonts w:cs="Arial"/>
                <w:b/>
                <w:color w:val="FFFFFF" w:themeColor="background1"/>
                <w:szCs w:val="18"/>
              </w:rPr>
              <w:t>3</w:t>
            </w:r>
          </w:p>
        </w:tc>
        <w:tc>
          <w:tcPr>
            <w:tcW w:w="409" w:type="pct"/>
            <w:shd w:val="clear" w:color="auto" w:fill="1178A2" w:themeFill="accent1"/>
          </w:tcPr>
          <w:p w14:paraId="04A55BE5" w14:textId="77777777" w:rsidR="00A9706B" w:rsidRPr="002108CD" w:rsidRDefault="00A9706B" w:rsidP="00BB3522">
            <w:pPr>
              <w:spacing w:after="0"/>
              <w:jc w:val="center"/>
              <w:rPr>
                <w:rFonts w:cs="Arial"/>
                <w:color w:val="FFFFFF" w:themeColor="background1"/>
                <w:szCs w:val="18"/>
              </w:rPr>
            </w:pPr>
            <w:r w:rsidRPr="008D2408">
              <w:rPr>
                <w:b/>
                <w:color w:val="FFFFFF" w:themeColor="background1"/>
                <w:szCs w:val="18"/>
              </w:rPr>
              <w:t>4</w:t>
            </w:r>
          </w:p>
        </w:tc>
        <w:tc>
          <w:tcPr>
            <w:tcW w:w="409" w:type="pct"/>
            <w:shd w:val="clear" w:color="auto" w:fill="1178A2" w:themeFill="accent1"/>
          </w:tcPr>
          <w:p w14:paraId="56C31ED5" w14:textId="77777777" w:rsidR="00A9706B" w:rsidRPr="002108CD" w:rsidRDefault="00A9706B" w:rsidP="00BB3522">
            <w:pPr>
              <w:spacing w:after="0"/>
              <w:jc w:val="center"/>
              <w:rPr>
                <w:rFonts w:cs="Arial"/>
                <w:color w:val="FFFFFF" w:themeColor="background1"/>
                <w:szCs w:val="18"/>
              </w:rPr>
            </w:pPr>
            <w:r w:rsidRPr="008D2408">
              <w:rPr>
                <w:b/>
                <w:color w:val="FFFFFF" w:themeColor="background1"/>
                <w:szCs w:val="18"/>
              </w:rPr>
              <w:t>5</w:t>
            </w:r>
          </w:p>
        </w:tc>
        <w:tc>
          <w:tcPr>
            <w:tcW w:w="409" w:type="pct"/>
            <w:shd w:val="clear" w:color="auto" w:fill="1178A2" w:themeFill="accent1"/>
          </w:tcPr>
          <w:p w14:paraId="1682A587" w14:textId="77777777" w:rsidR="00A9706B" w:rsidRPr="002108CD" w:rsidRDefault="00A9706B" w:rsidP="00BB3522">
            <w:pPr>
              <w:spacing w:after="0"/>
              <w:jc w:val="center"/>
              <w:rPr>
                <w:rFonts w:cs="Arial"/>
                <w:color w:val="FFFFFF" w:themeColor="background1"/>
                <w:szCs w:val="18"/>
              </w:rPr>
            </w:pPr>
            <w:r w:rsidRPr="008D2408">
              <w:rPr>
                <w:b/>
                <w:color w:val="FFFFFF" w:themeColor="background1"/>
                <w:szCs w:val="18"/>
              </w:rPr>
              <w:t>6</w:t>
            </w:r>
          </w:p>
        </w:tc>
        <w:tc>
          <w:tcPr>
            <w:tcW w:w="409" w:type="pct"/>
            <w:shd w:val="clear" w:color="auto" w:fill="1178A2" w:themeFill="accent1"/>
          </w:tcPr>
          <w:p w14:paraId="2D14DED9" w14:textId="77777777" w:rsidR="00A9706B" w:rsidRPr="002108CD" w:rsidRDefault="00A9706B" w:rsidP="00BB3522">
            <w:pPr>
              <w:spacing w:after="0"/>
              <w:jc w:val="center"/>
              <w:rPr>
                <w:rFonts w:cs="Arial"/>
                <w:color w:val="FFFFFF" w:themeColor="background1"/>
                <w:szCs w:val="18"/>
              </w:rPr>
            </w:pPr>
            <w:r w:rsidRPr="008D2408">
              <w:rPr>
                <w:b/>
                <w:color w:val="FFFFFF" w:themeColor="background1"/>
                <w:szCs w:val="18"/>
              </w:rPr>
              <w:t>7</w:t>
            </w:r>
          </w:p>
        </w:tc>
        <w:tc>
          <w:tcPr>
            <w:tcW w:w="408" w:type="pct"/>
            <w:shd w:val="clear" w:color="auto" w:fill="1178A2" w:themeFill="accent1"/>
          </w:tcPr>
          <w:p w14:paraId="14B5E428" w14:textId="77777777" w:rsidR="00A9706B" w:rsidRPr="002108CD" w:rsidRDefault="00A9706B" w:rsidP="00BB3522">
            <w:pPr>
              <w:spacing w:after="0"/>
              <w:jc w:val="center"/>
              <w:rPr>
                <w:rFonts w:cs="Arial"/>
                <w:b/>
                <w:bCs/>
                <w:color w:val="FFFFFF" w:themeColor="background1"/>
                <w:szCs w:val="18"/>
              </w:rPr>
            </w:pPr>
            <w:r w:rsidRPr="002108CD">
              <w:rPr>
                <w:rFonts w:cs="Arial"/>
                <w:b/>
                <w:bCs/>
                <w:color w:val="FFFFFF" w:themeColor="background1"/>
                <w:szCs w:val="18"/>
              </w:rPr>
              <w:t>%</w:t>
            </w:r>
          </w:p>
        </w:tc>
      </w:tr>
      <w:tr w:rsidR="00A9706B" w:rsidRPr="008D2408" w14:paraId="7803A0C9" w14:textId="77777777" w:rsidTr="00BB3522">
        <w:trPr>
          <w:trHeight w:val="283"/>
        </w:trPr>
        <w:tc>
          <w:tcPr>
            <w:tcW w:w="475" w:type="pct"/>
          </w:tcPr>
          <w:p w14:paraId="5F25AF5F"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NSW</w:t>
            </w:r>
          </w:p>
        </w:tc>
        <w:tc>
          <w:tcPr>
            <w:tcW w:w="436" w:type="pct"/>
          </w:tcPr>
          <w:p w14:paraId="43C5BAF5" w14:textId="77777777" w:rsidR="00A9706B" w:rsidRPr="00E26019" w:rsidRDefault="00A9706B" w:rsidP="00BB3522">
            <w:pPr>
              <w:spacing w:after="0"/>
              <w:jc w:val="center"/>
              <w:rPr>
                <w:rFonts w:cs="Arial"/>
                <w:szCs w:val="18"/>
              </w:rPr>
            </w:pPr>
            <w:r>
              <w:rPr>
                <w:rFonts w:cs="Arial"/>
                <w:color w:val="000000"/>
                <w:szCs w:val="18"/>
              </w:rPr>
              <w:t>76</w:t>
            </w:r>
          </w:p>
        </w:tc>
        <w:tc>
          <w:tcPr>
            <w:tcW w:w="409" w:type="pct"/>
          </w:tcPr>
          <w:p w14:paraId="13A234FB" w14:textId="77777777" w:rsidR="00A9706B" w:rsidRPr="00E26019" w:rsidRDefault="00A9706B" w:rsidP="00BB3522">
            <w:pPr>
              <w:spacing w:after="0"/>
              <w:jc w:val="center"/>
              <w:rPr>
                <w:rFonts w:cs="Arial"/>
                <w:szCs w:val="18"/>
              </w:rPr>
            </w:pPr>
            <w:r>
              <w:rPr>
                <w:rFonts w:cs="Arial"/>
                <w:color w:val="000000"/>
                <w:szCs w:val="18"/>
              </w:rPr>
              <w:t>62</w:t>
            </w:r>
          </w:p>
        </w:tc>
        <w:tc>
          <w:tcPr>
            <w:tcW w:w="409" w:type="pct"/>
          </w:tcPr>
          <w:p w14:paraId="50D72AD8" w14:textId="77777777" w:rsidR="00A9706B" w:rsidRPr="00E26019" w:rsidRDefault="00A9706B" w:rsidP="00BB3522">
            <w:pPr>
              <w:spacing w:after="0"/>
              <w:jc w:val="center"/>
              <w:rPr>
                <w:rFonts w:cs="Arial"/>
                <w:szCs w:val="18"/>
              </w:rPr>
            </w:pPr>
            <w:r>
              <w:rPr>
                <w:rFonts w:cs="Arial"/>
                <w:color w:val="000000"/>
                <w:szCs w:val="18"/>
              </w:rPr>
              <w:t>7</w:t>
            </w:r>
          </w:p>
        </w:tc>
        <w:tc>
          <w:tcPr>
            <w:tcW w:w="409" w:type="pct"/>
          </w:tcPr>
          <w:p w14:paraId="69937A01" w14:textId="77777777" w:rsidR="00A9706B" w:rsidRPr="00E26019" w:rsidRDefault="00A9706B" w:rsidP="00BB3522">
            <w:pPr>
              <w:spacing w:after="0"/>
              <w:jc w:val="center"/>
              <w:rPr>
                <w:rFonts w:cs="Arial"/>
                <w:szCs w:val="18"/>
              </w:rPr>
            </w:pPr>
            <w:r>
              <w:rPr>
                <w:rFonts w:cs="Arial"/>
                <w:color w:val="000000"/>
                <w:szCs w:val="18"/>
              </w:rPr>
              <w:t>6</w:t>
            </w:r>
          </w:p>
        </w:tc>
        <w:tc>
          <w:tcPr>
            <w:tcW w:w="409" w:type="pct"/>
          </w:tcPr>
          <w:p w14:paraId="59BC7AE3" w14:textId="77777777" w:rsidR="00A9706B" w:rsidRPr="00E26019" w:rsidRDefault="00A9706B" w:rsidP="00BB3522">
            <w:pPr>
              <w:spacing w:after="0"/>
              <w:jc w:val="center"/>
              <w:rPr>
                <w:rFonts w:cs="Arial"/>
                <w:szCs w:val="18"/>
              </w:rPr>
            </w:pPr>
            <w:r>
              <w:rPr>
                <w:rFonts w:cs="Arial"/>
                <w:color w:val="000000"/>
                <w:szCs w:val="18"/>
              </w:rPr>
              <w:t>98.7</w:t>
            </w:r>
          </w:p>
        </w:tc>
        <w:tc>
          <w:tcPr>
            <w:tcW w:w="409" w:type="pct"/>
          </w:tcPr>
          <w:p w14:paraId="2EC34057" w14:textId="77777777" w:rsidR="00A9706B" w:rsidRPr="00E26019" w:rsidRDefault="00A9706B" w:rsidP="00BB3522">
            <w:pPr>
              <w:spacing w:after="0"/>
              <w:jc w:val="center"/>
              <w:rPr>
                <w:rFonts w:cs="Arial"/>
                <w:szCs w:val="18"/>
              </w:rPr>
            </w:pPr>
            <w:r>
              <w:rPr>
                <w:rFonts w:cs="Arial"/>
                <w:color w:val="000000"/>
                <w:szCs w:val="18"/>
              </w:rPr>
              <w:t>1</w:t>
            </w:r>
          </w:p>
        </w:tc>
        <w:tc>
          <w:tcPr>
            <w:tcW w:w="409" w:type="pct"/>
          </w:tcPr>
          <w:p w14:paraId="13881656"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66CD94B7"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77CF2883"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61522957" w14:textId="77777777" w:rsidR="00A9706B" w:rsidRPr="00E26019" w:rsidRDefault="00A9706B" w:rsidP="00BB3522">
            <w:pPr>
              <w:spacing w:after="0"/>
              <w:jc w:val="center"/>
              <w:rPr>
                <w:rFonts w:cs="Arial"/>
                <w:szCs w:val="18"/>
              </w:rPr>
            </w:pPr>
            <w:r>
              <w:rPr>
                <w:rFonts w:cs="Arial"/>
                <w:color w:val="000000"/>
                <w:szCs w:val="18"/>
              </w:rPr>
              <w:t>0</w:t>
            </w:r>
          </w:p>
        </w:tc>
        <w:tc>
          <w:tcPr>
            <w:tcW w:w="408" w:type="pct"/>
          </w:tcPr>
          <w:p w14:paraId="2808E345" w14:textId="77777777" w:rsidR="00A9706B" w:rsidRPr="00E26019" w:rsidRDefault="00A9706B" w:rsidP="00BB3522">
            <w:pPr>
              <w:spacing w:after="0"/>
              <w:jc w:val="center"/>
              <w:rPr>
                <w:rFonts w:cs="Arial"/>
                <w:szCs w:val="18"/>
              </w:rPr>
            </w:pPr>
            <w:r>
              <w:rPr>
                <w:rFonts w:cs="Arial"/>
                <w:color w:val="000000"/>
                <w:szCs w:val="18"/>
              </w:rPr>
              <w:t>1.3</w:t>
            </w:r>
          </w:p>
        </w:tc>
      </w:tr>
      <w:tr w:rsidR="00A9706B" w:rsidRPr="008D2408" w14:paraId="15392A15" w14:textId="77777777" w:rsidTr="00BB3522">
        <w:trPr>
          <w:trHeight w:val="283"/>
        </w:trPr>
        <w:tc>
          <w:tcPr>
            <w:tcW w:w="475" w:type="pct"/>
          </w:tcPr>
          <w:p w14:paraId="3E3C2D3D"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Vic</w:t>
            </w:r>
          </w:p>
        </w:tc>
        <w:tc>
          <w:tcPr>
            <w:tcW w:w="436" w:type="pct"/>
          </w:tcPr>
          <w:p w14:paraId="25A05E7E" w14:textId="77777777" w:rsidR="00A9706B" w:rsidRPr="00E26019" w:rsidRDefault="00A9706B" w:rsidP="00BB3522">
            <w:pPr>
              <w:spacing w:after="0"/>
              <w:jc w:val="center"/>
              <w:rPr>
                <w:rFonts w:cs="Arial"/>
                <w:szCs w:val="18"/>
              </w:rPr>
            </w:pPr>
            <w:r>
              <w:rPr>
                <w:rFonts w:cs="Arial"/>
                <w:color w:val="000000"/>
                <w:szCs w:val="18"/>
              </w:rPr>
              <w:t>67</w:t>
            </w:r>
          </w:p>
        </w:tc>
        <w:tc>
          <w:tcPr>
            <w:tcW w:w="409" w:type="pct"/>
          </w:tcPr>
          <w:p w14:paraId="1455DFBE" w14:textId="77777777" w:rsidR="00A9706B" w:rsidRPr="00E26019" w:rsidRDefault="00A9706B" w:rsidP="00BB3522">
            <w:pPr>
              <w:spacing w:after="0"/>
              <w:jc w:val="center"/>
              <w:rPr>
                <w:rFonts w:cs="Arial"/>
                <w:szCs w:val="18"/>
              </w:rPr>
            </w:pPr>
            <w:r>
              <w:rPr>
                <w:rFonts w:cs="Arial"/>
                <w:color w:val="000000"/>
                <w:szCs w:val="18"/>
              </w:rPr>
              <w:t>57</w:t>
            </w:r>
          </w:p>
        </w:tc>
        <w:tc>
          <w:tcPr>
            <w:tcW w:w="409" w:type="pct"/>
          </w:tcPr>
          <w:p w14:paraId="3D7538F1" w14:textId="77777777" w:rsidR="00A9706B" w:rsidRPr="00E26019" w:rsidRDefault="00A9706B" w:rsidP="00BB3522">
            <w:pPr>
              <w:spacing w:after="0"/>
              <w:jc w:val="center"/>
              <w:rPr>
                <w:rFonts w:cs="Arial"/>
                <w:szCs w:val="18"/>
              </w:rPr>
            </w:pPr>
            <w:r>
              <w:rPr>
                <w:rFonts w:cs="Arial"/>
                <w:color w:val="000000"/>
                <w:szCs w:val="18"/>
              </w:rPr>
              <w:t>1</w:t>
            </w:r>
          </w:p>
        </w:tc>
        <w:tc>
          <w:tcPr>
            <w:tcW w:w="409" w:type="pct"/>
          </w:tcPr>
          <w:p w14:paraId="551642E0" w14:textId="77777777" w:rsidR="00A9706B" w:rsidRPr="00E26019" w:rsidRDefault="00A9706B" w:rsidP="00BB3522">
            <w:pPr>
              <w:spacing w:after="0"/>
              <w:jc w:val="center"/>
              <w:rPr>
                <w:rFonts w:cs="Arial"/>
                <w:szCs w:val="18"/>
              </w:rPr>
            </w:pPr>
            <w:r>
              <w:rPr>
                <w:rFonts w:cs="Arial"/>
                <w:color w:val="000000"/>
                <w:szCs w:val="18"/>
              </w:rPr>
              <w:t>8</w:t>
            </w:r>
          </w:p>
        </w:tc>
        <w:tc>
          <w:tcPr>
            <w:tcW w:w="409" w:type="pct"/>
          </w:tcPr>
          <w:p w14:paraId="52107699" w14:textId="77777777" w:rsidR="00A9706B" w:rsidRPr="00E26019" w:rsidRDefault="00A9706B" w:rsidP="00BB3522">
            <w:pPr>
              <w:spacing w:after="0"/>
              <w:jc w:val="center"/>
              <w:rPr>
                <w:rFonts w:cs="Arial"/>
                <w:szCs w:val="18"/>
              </w:rPr>
            </w:pPr>
            <w:r>
              <w:rPr>
                <w:rFonts w:cs="Arial"/>
                <w:color w:val="000000"/>
                <w:szCs w:val="18"/>
              </w:rPr>
              <w:t>98.5</w:t>
            </w:r>
          </w:p>
        </w:tc>
        <w:tc>
          <w:tcPr>
            <w:tcW w:w="409" w:type="pct"/>
          </w:tcPr>
          <w:p w14:paraId="5CA2A2A6"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664696B0"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3D0FDCB7" w14:textId="77777777" w:rsidR="00A9706B" w:rsidRPr="00E26019" w:rsidRDefault="00A9706B" w:rsidP="00BB3522">
            <w:pPr>
              <w:spacing w:after="0"/>
              <w:jc w:val="center"/>
              <w:rPr>
                <w:rFonts w:cs="Arial"/>
                <w:szCs w:val="18"/>
              </w:rPr>
            </w:pPr>
            <w:r>
              <w:rPr>
                <w:rFonts w:cs="Arial"/>
                <w:color w:val="000000"/>
                <w:szCs w:val="18"/>
              </w:rPr>
              <w:t>1</w:t>
            </w:r>
          </w:p>
        </w:tc>
        <w:tc>
          <w:tcPr>
            <w:tcW w:w="409" w:type="pct"/>
          </w:tcPr>
          <w:p w14:paraId="24933F36"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3FECAF38" w14:textId="77777777" w:rsidR="00A9706B" w:rsidRPr="00E26019" w:rsidRDefault="00A9706B" w:rsidP="00BB3522">
            <w:pPr>
              <w:spacing w:after="0"/>
              <w:jc w:val="center"/>
              <w:rPr>
                <w:rFonts w:cs="Arial"/>
                <w:szCs w:val="18"/>
              </w:rPr>
            </w:pPr>
            <w:r>
              <w:rPr>
                <w:rFonts w:cs="Arial"/>
                <w:color w:val="000000"/>
                <w:szCs w:val="18"/>
              </w:rPr>
              <w:t>0</w:t>
            </w:r>
          </w:p>
        </w:tc>
        <w:tc>
          <w:tcPr>
            <w:tcW w:w="408" w:type="pct"/>
          </w:tcPr>
          <w:p w14:paraId="760ABE73" w14:textId="77777777" w:rsidR="00A9706B" w:rsidRPr="00E26019" w:rsidRDefault="00A9706B" w:rsidP="00BB3522">
            <w:pPr>
              <w:spacing w:after="0"/>
              <w:jc w:val="center"/>
              <w:rPr>
                <w:rFonts w:cs="Arial"/>
                <w:szCs w:val="18"/>
              </w:rPr>
            </w:pPr>
            <w:r>
              <w:rPr>
                <w:rFonts w:cs="Arial"/>
                <w:color w:val="000000"/>
                <w:szCs w:val="18"/>
              </w:rPr>
              <w:t>1.5</w:t>
            </w:r>
          </w:p>
        </w:tc>
      </w:tr>
      <w:tr w:rsidR="00A9706B" w:rsidRPr="008D2408" w14:paraId="48A17A2A" w14:textId="77777777" w:rsidTr="00BB3522">
        <w:trPr>
          <w:trHeight w:val="283"/>
        </w:trPr>
        <w:tc>
          <w:tcPr>
            <w:tcW w:w="475" w:type="pct"/>
          </w:tcPr>
          <w:p w14:paraId="4D10151C"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Qld</w:t>
            </w:r>
          </w:p>
        </w:tc>
        <w:tc>
          <w:tcPr>
            <w:tcW w:w="436" w:type="pct"/>
          </w:tcPr>
          <w:p w14:paraId="7D06B6D3" w14:textId="77777777" w:rsidR="00A9706B" w:rsidRPr="00E26019" w:rsidRDefault="00A9706B" w:rsidP="00BB3522">
            <w:pPr>
              <w:spacing w:after="0"/>
              <w:jc w:val="center"/>
              <w:rPr>
                <w:rFonts w:cs="Arial"/>
                <w:szCs w:val="18"/>
              </w:rPr>
            </w:pPr>
            <w:r>
              <w:rPr>
                <w:rFonts w:cs="Arial"/>
                <w:color w:val="000000"/>
                <w:szCs w:val="18"/>
              </w:rPr>
              <w:t>28</w:t>
            </w:r>
          </w:p>
        </w:tc>
        <w:tc>
          <w:tcPr>
            <w:tcW w:w="409" w:type="pct"/>
          </w:tcPr>
          <w:p w14:paraId="05A0ACD3" w14:textId="77777777" w:rsidR="00A9706B" w:rsidRPr="00E26019" w:rsidRDefault="00A9706B" w:rsidP="00BB3522">
            <w:pPr>
              <w:spacing w:after="0"/>
              <w:jc w:val="center"/>
              <w:rPr>
                <w:rFonts w:cs="Arial"/>
                <w:szCs w:val="18"/>
              </w:rPr>
            </w:pPr>
            <w:r>
              <w:rPr>
                <w:rFonts w:cs="Arial"/>
                <w:color w:val="000000"/>
                <w:szCs w:val="18"/>
              </w:rPr>
              <w:t>25</w:t>
            </w:r>
          </w:p>
        </w:tc>
        <w:tc>
          <w:tcPr>
            <w:tcW w:w="409" w:type="pct"/>
          </w:tcPr>
          <w:p w14:paraId="0012CAFC" w14:textId="77777777" w:rsidR="00A9706B" w:rsidRPr="00E26019" w:rsidRDefault="00A9706B" w:rsidP="00BB3522">
            <w:pPr>
              <w:spacing w:after="0"/>
              <w:jc w:val="center"/>
              <w:rPr>
                <w:rFonts w:cs="Arial"/>
                <w:szCs w:val="18"/>
              </w:rPr>
            </w:pPr>
            <w:r>
              <w:rPr>
                <w:rFonts w:cs="Arial"/>
                <w:color w:val="000000"/>
                <w:szCs w:val="18"/>
              </w:rPr>
              <w:t>2</w:t>
            </w:r>
          </w:p>
        </w:tc>
        <w:tc>
          <w:tcPr>
            <w:tcW w:w="409" w:type="pct"/>
          </w:tcPr>
          <w:p w14:paraId="6C01DF17" w14:textId="77777777" w:rsidR="00A9706B" w:rsidRPr="00E26019" w:rsidRDefault="00A9706B" w:rsidP="00BB3522">
            <w:pPr>
              <w:spacing w:after="0"/>
              <w:jc w:val="center"/>
              <w:rPr>
                <w:rFonts w:cs="Arial"/>
                <w:szCs w:val="18"/>
              </w:rPr>
            </w:pPr>
            <w:r>
              <w:rPr>
                <w:rFonts w:cs="Arial"/>
                <w:color w:val="000000"/>
                <w:szCs w:val="18"/>
              </w:rPr>
              <w:t>1</w:t>
            </w:r>
          </w:p>
        </w:tc>
        <w:tc>
          <w:tcPr>
            <w:tcW w:w="409" w:type="pct"/>
          </w:tcPr>
          <w:p w14:paraId="1ED86261" w14:textId="77777777" w:rsidR="00A9706B" w:rsidRPr="00E26019" w:rsidRDefault="00A9706B" w:rsidP="00BB3522">
            <w:pPr>
              <w:spacing w:after="0"/>
              <w:jc w:val="center"/>
              <w:rPr>
                <w:rFonts w:cs="Arial"/>
                <w:szCs w:val="18"/>
              </w:rPr>
            </w:pPr>
            <w:r>
              <w:rPr>
                <w:rFonts w:cs="Arial"/>
                <w:color w:val="000000"/>
                <w:szCs w:val="18"/>
              </w:rPr>
              <w:t>–*</w:t>
            </w:r>
          </w:p>
        </w:tc>
        <w:tc>
          <w:tcPr>
            <w:tcW w:w="409" w:type="pct"/>
          </w:tcPr>
          <w:p w14:paraId="6E42EF70"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18E8917A"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2D21BD7A"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026EC817"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6EFEDADE" w14:textId="77777777" w:rsidR="00A9706B" w:rsidRPr="00E26019" w:rsidRDefault="00A9706B" w:rsidP="00BB3522">
            <w:pPr>
              <w:spacing w:after="0"/>
              <w:jc w:val="center"/>
              <w:rPr>
                <w:rFonts w:cs="Arial"/>
                <w:szCs w:val="18"/>
              </w:rPr>
            </w:pPr>
            <w:r>
              <w:rPr>
                <w:rFonts w:cs="Arial"/>
                <w:color w:val="000000"/>
                <w:szCs w:val="18"/>
              </w:rPr>
              <w:t>0</w:t>
            </w:r>
          </w:p>
        </w:tc>
        <w:tc>
          <w:tcPr>
            <w:tcW w:w="408" w:type="pct"/>
          </w:tcPr>
          <w:p w14:paraId="421F5F8D" w14:textId="77777777" w:rsidR="00A9706B" w:rsidRPr="00E26019" w:rsidRDefault="00A9706B" w:rsidP="00BB3522">
            <w:pPr>
              <w:spacing w:after="0"/>
              <w:jc w:val="center"/>
              <w:rPr>
                <w:rFonts w:cs="Arial"/>
                <w:szCs w:val="18"/>
              </w:rPr>
            </w:pPr>
            <w:r>
              <w:rPr>
                <w:rFonts w:cs="Arial"/>
                <w:color w:val="000000"/>
                <w:szCs w:val="18"/>
              </w:rPr>
              <w:t>–*</w:t>
            </w:r>
          </w:p>
        </w:tc>
      </w:tr>
      <w:tr w:rsidR="00A9706B" w:rsidRPr="008D2408" w14:paraId="4F9C464E" w14:textId="77777777" w:rsidTr="00BB3522">
        <w:trPr>
          <w:trHeight w:val="283"/>
        </w:trPr>
        <w:tc>
          <w:tcPr>
            <w:tcW w:w="475" w:type="pct"/>
          </w:tcPr>
          <w:p w14:paraId="75D88435"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SA</w:t>
            </w:r>
          </w:p>
        </w:tc>
        <w:tc>
          <w:tcPr>
            <w:tcW w:w="436" w:type="pct"/>
          </w:tcPr>
          <w:p w14:paraId="0E54D520" w14:textId="77777777" w:rsidR="00A9706B" w:rsidRPr="00E26019" w:rsidRDefault="00A9706B" w:rsidP="00BB3522">
            <w:pPr>
              <w:spacing w:after="0"/>
              <w:jc w:val="center"/>
              <w:rPr>
                <w:rFonts w:cs="Arial"/>
                <w:szCs w:val="18"/>
              </w:rPr>
            </w:pPr>
            <w:r>
              <w:rPr>
                <w:rFonts w:cs="Arial"/>
                <w:color w:val="000000"/>
                <w:szCs w:val="18"/>
              </w:rPr>
              <w:t>28</w:t>
            </w:r>
          </w:p>
        </w:tc>
        <w:tc>
          <w:tcPr>
            <w:tcW w:w="409" w:type="pct"/>
          </w:tcPr>
          <w:p w14:paraId="6780E771" w14:textId="77777777" w:rsidR="00A9706B" w:rsidRPr="00E26019" w:rsidRDefault="00A9706B" w:rsidP="00BB3522">
            <w:pPr>
              <w:spacing w:after="0"/>
              <w:jc w:val="center"/>
              <w:rPr>
                <w:rFonts w:cs="Arial"/>
                <w:szCs w:val="18"/>
              </w:rPr>
            </w:pPr>
            <w:r>
              <w:rPr>
                <w:rFonts w:cs="Arial"/>
                <w:color w:val="000000"/>
                <w:szCs w:val="18"/>
              </w:rPr>
              <w:t>23</w:t>
            </w:r>
          </w:p>
        </w:tc>
        <w:tc>
          <w:tcPr>
            <w:tcW w:w="409" w:type="pct"/>
          </w:tcPr>
          <w:p w14:paraId="573BCA71" w14:textId="77777777" w:rsidR="00A9706B" w:rsidRPr="00E26019" w:rsidRDefault="00A9706B" w:rsidP="00BB3522">
            <w:pPr>
              <w:spacing w:after="0"/>
              <w:jc w:val="center"/>
              <w:rPr>
                <w:rFonts w:cs="Arial"/>
                <w:szCs w:val="18"/>
              </w:rPr>
            </w:pPr>
            <w:r>
              <w:rPr>
                <w:rFonts w:cs="Arial"/>
                <w:color w:val="000000"/>
                <w:szCs w:val="18"/>
              </w:rPr>
              <w:t>2</w:t>
            </w:r>
          </w:p>
        </w:tc>
        <w:tc>
          <w:tcPr>
            <w:tcW w:w="409" w:type="pct"/>
          </w:tcPr>
          <w:p w14:paraId="2BD23C93" w14:textId="77777777" w:rsidR="00A9706B" w:rsidRPr="00E26019" w:rsidRDefault="00A9706B" w:rsidP="00BB3522">
            <w:pPr>
              <w:spacing w:after="0"/>
              <w:jc w:val="center"/>
              <w:rPr>
                <w:rFonts w:cs="Arial"/>
                <w:szCs w:val="18"/>
              </w:rPr>
            </w:pPr>
            <w:r>
              <w:rPr>
                <w:rFonts w:cs="Arial"/>
                <w:color w:val="000000"/>
                <w:szCs w:val="18"/>
              </w:rPr>
              <w:t>3</w:t>
            </w:r>
          </w:p>
        </w:tc>
        <w:tc>
          <w:tcPr>
            <w:tcW w:w="409" w:type="pct"/>
          </w:tcPr>
          <w:p w14:paraId="3B6A9FFB" w14:textId="77777777" w:rsidR="00A9706B" w:rsidRPr="00E26019" w:rsidRDefault="00A9706B" w:rsidP="00BB3522">
            <w:pPr>
              <w:spacing w:after="0"/>
              <w:jc w:val="center"/>
              <w:rPr>
                <w:rFonts w:cs="Arial"/>
                <w:szCs w:val="18"/>
              </w:rPr>
            </w:pPr>
            <w:r>
              <w:rPr>
                <w:rFonts w:cs="Arial"/>
                <w:color w:val="000000"/>
                <w:szCs w:val="18"/>
              </w:rPr>
              <w:t>–*</w:t>
            </w:r>
          </w:p>
        </w:tc>
        <w:tc>
          <w:tcPr>
            <w:tcW w:w="409" w:type="pct"/>
          </w:tcPr>
          <w:p w14:paraId="04882C17"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771021E7"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40F199EC"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0FAAC815"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25CA7CD6" w14:textId="77777777" w:rsidR="00A9706B" w:rsidRPr="00E26019" w:rsidRDefault="00A9706B" w:rsidP="00BB3522">
            <w:pPr>
              <w:spacing w:after="0"/>
              <w:jc w:val="center"/>
              <w:rPr>
                <w:rFonts w:cs="Arial"/>
                <w:szCs w:val="18"/>
              </w:rPr>
            </w:pPr>
            <w:r>
              <w:rPr>
                <w:rFonts w:cs="Arial"/>
                <w:color w:val="000000"/>
                <w:szCs w:val="18"/>
              </w:rPr>
              <w:t>0</w:t>
            </w:r>
          </w:p>
        </w:tc>
        <w:tc>
          <w:tcPr>
            <w:tcW w:w="408" w:type="pct"/>
          </w:tcPr>
          <w:p w14:paraId="6423E1DA" w14:textId="77777777" w:rsidR="00A9706B" w:rsidRPr="00E26019" w:rsidRDefault="00A9706B" w:rsidP="00BB3522">
            <w:pPr>
              <w:spacing w:after="0"/>
              <w:jc w:val="center"/>
              <w:rPr>
                <w:rFonts w:cs="Arial"/>
                <w:szCs w:val="18"/>
              </w:rPr>
            </w:pPr>
            <w:r>
              <w:rPr>
                <w:rFonts w:cs="Arial"/>
                <w:color w:val="000000"/>
                <w:szCs w:val="18"/>
              </w:rPr>
              <w:t>–*</w:t>
            </w:r>
          </w:p>
        </w:tc>
      </w:tr>
      <w:tr w:rsidR="00A9706B" w:rsidRPr="008D2408" w14:paraId="04A4FAFC" w14:textId="77777777" w:rsidTr="00BB3522">
        <w:trPr>
          <w:trHeight w:val="283"/>
        </w:trPr>
        <w:tc>
          <w:tcPr>
            <w:tcW w:w="475" w:type="pct"/>
          </w:tcPr>
          <w:p w14:paraId="3941FD92"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WA</w:t>
            </w:r>
          </w:p>
        </w:tc>
        <w:tc>
          <w:tcPr>
            <w:tcW w:w="436" w:type="pct"/>
          </w:tcPr>
          <w:p w14:paraId="33A99EB6" w14:textId="77777777" w:rsidR="00A9706B" w:rsidRPr="00E26019" w:rsidRDefault="00A9706B" w:rsidP="00BB3522">
            <w:pPr>
              <w:spacing w:after="0"/>
              <w:jc w:val="center"/>
              <w:rPr>
                <w:rFonts w:cs="Arial"/>
                <w:szCs w:val="18"/>
              </w:rPr>
            </w:pPr>
            <w:r>
              <w:rPr>
                <w:rFonts w:cs="Arial"/>
                <w:color w:val="000000"/>
                <w:szCs w:val="18"/>
              </w:rPr>
              <w:t>35</w:t>
            </w:r>
          </w:p>
        </w:tc>
        <w:tc>
          <w:tcPr>
            <w:tcW w:w="409" w:type="pct"/>
          </w:tcPr>
          <w:p w14:paraId="0D3A6956" w14:textId="77777777" w:rsidR="00A9706B" w:rsidRPr="00E26019" w:rsidRDefault="00A9706B" w:rsidP="00BB3522">
            <w:pPr>
              <w:spacing w:after="0"/>
              <w:jc w:val="center"/>
              <w:rPr>
                <w:rFonts w:cs="Arial"/>
                <w:szCs w:val="18"/>
              </w:rPr>
            </w:pPr>
            <w:r>
              <w:rPr>
                <w:rFonts w:cs="Arial"/>
                <w:color w:val="000000"/>
                <w:szCs w:val="18"/>
              </w:rPr>
              <w:t>30</w:t>
            </w:r>
          </w:p>
        </w:tc>
        <w:tc>
          <w:tcPr>
            <w:tcW w:w="409" w:type="pct"/>
          </w:tcPr>
          <w:p w14:paraId="14E7CB15" w14:textId="77777777" w:rsidR="00A9706B" w:rsidRPr="00E26019" w:rsidRDefault="00A9706B" w:rsidP="00BB3522">
            <w:pPr>
              <w:spacing w:after="0"/>
              <w:jc w:val="center"/>
              <w:rPr>
                <w:rFonts w:cs="Arial"/>
                <w:szCs w:val="18"/>
              </w:rPr>
            </w:pPr>
            <w:r>
              <w:rPr>
                <w:rFonts w:cs="Arial"/>
                <w:color w:val="000000"/>
                <w:szCs w:val="18"/>
              </w:rPr>
              <w:t>3</w:t>
            </w:r>
          </w:p>
        </w:tc>
        <w:tc>
          <w:tcPr>
            <w:tcW w:w="409" w:type="pct"/>
          </w:tcPr>
          <w:p w14:paraId="1B669902" w14:textId="77777777" w:rsidR="00A9706B" w:rsidRPr="00E26019" w:rsidRDefault="00A9706B" w:rsidP="00BB3522">
            <w:pPr>
              <w:spacing w:after="0"/>
              <w:jc w:val="center"/>
              <w:rPr>
                <w:rFonts w:cs="Arial"/>
                <w:szCs w:val="18"/>
              </w:rPr>
            </w:pPr>
            <w:r>
              <w:rPr>
                <w:rFonts w:cs="Arial"/>
                <w:color w:val="000000"/>
                <w:szCs w:val="18"/>
              </w:rPr>
              <w:t>2</w:t>
            </w:r>
          </w:p>
        </w:tc>
        <w:tc>
          <w:tcPr>
            <w:tcW w:w="409" w:type="pct"/>
          </w:tcPr>
          <w:p w14:paraId="4A0893EE" w14:textId="77777777" w:rsidR="00A9706B" w:rsidRPr="00E26019" w:rsidRDefault="00A9706B" w:rsidP="00BB3522">
            <w:pPr>
              <w:spacing w:after="0"/>
              <w:jc w:val="center"/>
              <w:rPr>
                <w:rFonts w:cs="Arial"/>
                <w:szCs w:val="18"/>
              </w:rPr>
            </w:pPr>
            <w:r>
              <w:rPr>
                <w:rFonts w:cs="Arial"/>
                <w:color w:val="000000"/>
                <w:szCs w:val="18"/>
              </w:rPr>
              <w:t>100.0</w:t>
            </w:r>
          </w:p>
        </w:tc>
        <w:tc>
          <w:tcPr>
            <w:tcW w:w="409" w:type="pct"/>
          </w:tcPr>
          <w:p w14:paraId="461FDFC3"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4FD80E8F"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2EB3722C"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352FBCE1"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036DD4BD" w14:textId="77777777" w:rsidR="00A9706B" w:rsidRPr="00E26019" w:rsidRDefault="00A9706B" w:rsidP="00BB3522">
            <w:pPr>
              <w:spacing w:after="0"/>
              <w:jc w:val="center"/>
              <w:rPr>
                <w:rFonts w:cs="Arial"/>
                <w:szCs w:val="18"/>
              </w:rPr>
            </w:pPr>
            <w:r>
              <w:rPr>
                <w:rFonts w:cs="Arial"/>
                <w:color w:val="000000"/>
                <w:szCs w:val="18"/>
              </w:rPr>
              <w:t>0</w:t>
            </w:r>
          </w:p>
        </w:tc>
        <w:tc>
          <w:tcPr>
            <w:tcW w:w="408" w:type="pct"/>
          </w:tcPr>
          <w:p w14:paraId="278717B3" w14:textId="77777777" w:rsidR="00A9706B" w:rsidRPr="00E26019" w:rsidRDefault="00A9706B" w:rsidP="00BB3522">
            <w:pPr>
              <w:spacing w:after="0"/>
              <w:jc w:val="center"/>
              <w:rPr>
                <w:rFonts w:cs="Arial"/>
                <w:szCs w:val="18"/>
              </w:rPr>
            </w:pPr>
            <w:r>
              <w:rPr>
                <w:rFonts w:cs="Arial"/>
                <w:color w:val="000000"/>
                <w:szCs w:val="18"/>
              </w:rPr>
              <w:t>0.0</w:t>
            </w:r>
          </w:p>
        </w:tc>
      </w:tr>
      <w:tr w:rsidR="00A9706B" w:rsidRPr="008D2408" w14:paraId="13EDE4B3" w14:textId="77777777" w:rsidTr="00BB3522">
        <w:trPr>
          <w:trHeight w:val="283"/>
        </w:trPr>
        <w:tc>
          <w:tcPr>
            <w:tcW w:w="475" w:type="pct"/>
          </w:tcPr>
          <w:p w14:paraId="483D3790"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Tas</w:t>
            </w:r>
          </w:p>
        </w:tc>
        <w:tc>
          <w:tcPr>
            <w:tcW w:w="436" w:type="pct"/>
          </w:tcPr>
          <w:p w14:paraId="6F897AFB" w14:textId="77777777" w:rsidR="00A9706B" w:rsidRPr="00E26019" w:rsidRDefault="00A9706B" w:rsidP="00BB3522">
            <w:pPr>
              <w:spacing w:after="0"/>
              <w:jc w:val="center"/>
              <w:rPr>
                <w:rFonts w:cs="Arial"/>
                <w:szCs w:val="18"/>
              </w:rPr>
            </w:pPr>
            <w:r>
              <w:rPr>
                <w:rFonts w:cs="Arial"/>
                <w:color w:val="000000"/>
                <w:szCs w:val="18"/>
              </w:rPr>
              <w:t>12</w:t>
            </w:r>
          </w:p>
        </w:tc>
        <w:tc>
          <w:tcPr>
            <w:tcW w:w="409" w:type="pct"/>
          </w:tcPr>
          <w:p w14:paraId="083FF010" w14:textId="77777777" w:rsidR="00A9706B" w:rsidRPr="00E26019" w:rsidRDefault="00A9706B" w:rsidP="00BB3522">
            <w:pPr>
              <w:spacing w:after="0"/>
              <w:jc w:val="center"/>
              <w:rPr>
                <w:rFonts w:cs="Arial"/>
                <w:szCs w:val="18"/>
              </w:rPr>
            </w:pPr>
            <w:r>
              <w:rPr>
                <w:rFonts w:cs="Arial"/>
                <w:color w:val="000000"/>
                <w:szCs w:val="18"/>
              </w:rPr>
              <w:t>11</w:t>
            </w:r>
          </w:p>
        </w:tc>
        <w:tc>
          <w:tcPr>
            <w:tcW w:w="409" w:type="pct"/>
          </w:tcPr>
          <w:p w14:paraId="17E9597A" w14:textId="77777777" w:rsidR="00A9706B" w:rsidRPr="00E26019" w:rsidRDefault="00A9706B" w:rsidP="00BB3522">
            <w:pPr>
              <w:spacing w:after="0"/>
              <w:jc w:val="center"/>
              <w:rPr>
                <w:rFonts w:cs="Arial"/>
                <w:szCs w:val="18"/>
              </w:rPr>
            </w:pPr>
            <w:r>
              <w:rPr>
                <w:rFonts w:cs="Arial"/>
                <w:color w:val="000000"/>
                <w:szCs w:val="18"/>
              </w:rPr>
              <w:t>1</w:t>
            </w:r>
          </w:p>
        </w:tc>
        <w:tc>
          <w:tcPr>
            <w:tcW w:w="409" w:type="pct"/>
          </w:tcPr>
          <w:p w14:paraId="6E1A519E"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02BA125D" w14:textId="77777777" w:rsidR="00A9706B" w:rsidRPr="00E26019" w:rsidRDefault="00A9706B" w:rsidP="00BB3522">
            <w:pPr>
              <w:spacing w:after="0"/>
              <w:jc w:val="center"/>
              <w:rPr>
                <w:rFonts w:cs="Arial"/>
                <w:szCs w:val="18"/>
              </w:rPr>
            </w:pPr>
            <w:r>
              <w:rPr>
                <w:rFonts w:cs="Arial"/>
                <w:color w:val="000000"/>
                <w:szCs w:val="18"/>
              </w:rPr>
              <w:t>–*</w:t>
            </w:r>
          </w:p>
        </w:tc>
        <w:tc>
          <w:tcPr>
            <w:tcW w:w="409" w:type="pct"/>
          </w:tcPr>
          <w:p w14:paraId="375F25EB"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583E81B0"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71021B32"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78DA3A55"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66FCC1BE" w14:textId="77777777" w:rsidR="00A9706B" w:rsidRPr="00E26019" w:rsidRDefault="00A9706B" w:rsidP="00BB3522">
            <w:pPr>
              <w:spacing w:after="0"/>
              <w:jc w:val="center"/>
              <w:rPr>
                <w:rFonts w:cs="Arial"/>
                <w:szCs w:val="18"/>
              </w:rPr>
            </w:pPr>
            <w:r>
              <w:rPr>
                <w:rFonts w:cs="Arial"/>
                <w:color w:val="000000"/>
                <w:szCs w:val="18"/>
              </w:rPr>
              <w:t>0</w:t>
            </w:r>
          </w:p>
        </w:tc>
        <w:tc>
          <w:tcPr>
            <w:tcW w:w="408" w:type="pct"/>
          </w:tcPr>
          <w:p w14:paraId="09A18166" w14:textId="77777777" w:rsidR="00A9706B" w:rsidRPr="00E26019" w:rsidRDefault="00A9706B" w:rsidP="00BB3522">
            <w:pPr>
              <w:spacing w:after="0"/>
              <w:jc w:val="center"/>
              <w:rPr>
                <w:rFonts w:cs="Arial"/>
                <w:szCs w:val="18"/>
              </w:rPr>
            </w:pPr>
            <w:r>
              <w:rPr>
                <w:rFonts w:cs="Arial"/>
                <w:color w:val="000000"/>
                <w:szCs w:val="18"/>
              </w:rPr>
              <w:t>–*</w:t>
            </w:r>
          </w:p>
        </w:tc>
      </w:tr>
      <w:tr w:rsidR="00A9706B" w:rsidRPr="008D2408" w14:paraId="015C02A1" w14:textId="77777777" w:rsidTr="00BB3522">
        <w:trPr>
          <w:trHeight w:val="283"/>
        </w:trPr>
        <w:tc>
          <w:tcPr>
            <w:tcW w:w="475" w:type="pct"/>
          </w:tcPr>
          <w:p w14:paraId="286B54CF"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NT</w:t>
            </w:r>
          </w:p>
        </w:tc>
        <w:tc>
          <w:tcPr>
            <w:tcW w:w="436" w:type="pct"/>
          </w:tcPr>
          <w:p w14:paraId="38A1625D" w14:textId="77777777" w:rsidR="00A9706B" w:rsidRPr="00E26019" w:rsidRDefault="00A9706B" w:rsidP="00BB3522">
            <w:pPr>
              <w:spacing w:after="0"/>
              <w:jc w:val="center"/>
              <w:rPr>
                <w:rFonts w:cs="Arial"/>
                <w:szCs w:val="18"/>
              </w:rPr>
            </w:pPr>
            <w:r>
              <w:rPr>
                <w:rFonts w:cs="Arial"/>
                <w:color w:val="000000"/>
                <w:szCs w:val="18"/>
              </w:rPr>
              <w:t>4</w:t>
            </w:r>
          </w:p>
        </w:tc>
        <w:tc>
          <w:tcPr>
            <w:tcW w:w="409" w:type="pct"/>
          </w:tcPr>
          <w:p w14:paraId="22476979" w14:textId="77777777" w:rsidR="00A9706B" w:rsidRPr="00E26019" w:rsidRDefault="00A9706B" w:rsidP="00BB3522">
            <w:pPr>
              <w:spacing w:after="0"/>
              <w:jc w:val="center"/>
              <w:rPr>
                <w:rFonts w:cs="Arial"/>
                <w:szCs w:val="18"/>
              </w:rPr>
            </w:pPr>
            <w:r>
              <w:rPr>
                <w:rFonts w:cs="Arial"/>
                <w:color w:val="000000"/>
                <w:szCs w:val="18"/>
              </w:rPr>
              <w:t>2</w:t>
            </w:r>
          </w:p>
        </w:tc>
        <w:tc>
          <w:tcPr>
            <w:tcW w:w="409" w:type="pct"/>
          </w:tcPr>
          <w:p w14:paraId="28A5F8B6" w14:textId="77777777" w:rsidR="00A9706B" w:rsidRPr="00E26019" w:rsidRDefault="00A9706B" w:rsidP="00BB3522">
            <w:pPr>
              <w:spacing w:after="0"/>
              <w:jc w:val="center"/>
              <w:rPr>
                <w:rFonts w:cs="Arial"/>
                <w:szCs w:val="18"/>
              </w:rPr>
            </w:pPr>
            <w:r>
              <w:rPr>
                <w:rFonts w:cs="Arial"/>
                <w:color w:val="000000"/>
                <w:szCs w:val="18"/>
              </w:rPr>
              <w:t>1</w:t>
            </w:r>
          </w:p>
        </w:tc>
        <w:tc>
          <w:tcPr>
            <w:tcW w:w="409" w:type="pct"/>
          </w:tcPr>
          <w:p w14:paraId="024328FA"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65879D8A" w14:textId="77777777" w:rsidR="00A9706B" w:rsidRPr="00E26019" w:rsidRDefault="00A9706B" w:rsidP="00BB3522">
            <w:pPr>
              <w:spacing w:after="0"/>
              <w:jc w:val="center"/>
              <w:rPr>
                <w:rFonts w:cs="Arial"/>
                <w:szCs w:val="18"/>
              </w:rPr>
            </w:pPr>
            <w:r>
              <w:rPr>
                <w:rFonts w:cs="Arial"/>
                <w:color w:val="000000"/>
                <w:szCs w:val="18"/>
              </w:rPr>
              <w:t>–*</w:t>
            </w:r>
          </w:p>
        </w:tc>
        <w:tc>
          <w:tcPr>
            <w:tcW w:w="409" w:type="pct"/>
          </w:tcPr>
          <w:p w14:paraId="1EB3A31C" w14:textId="77777777" w:rsidR="00A9706B" w:rsidRPr="00E26019" w:rsidRDefault="00A9706B" w:rsidP="00BB3522">
            <w:pPr>
              <w:spacing w:after="0"/>
              <w:jc w:val="center"/>
              <w:rPr>
                <w:rFonts w:cs="Arial"/>
                <w:szCs w:val="18"/>
              </w:rPr>
            </w:pPr>
            <w:r>
              <w:rPr>
                <w:rFonts w:cs="Arial"/>
                <w:color w:val="000000"/>
                <w:szCs w:val="18"/>
              </w:rPr>
              <w:t>1</w:t>
            </w:r>
          </w:p>
        </w:tc>
        <w:tc>
          <w:tcPr>
            <w:tcW w:w="409" w:type="pct"/>
          </w:tcPr>
          <w:p w14:paraId="6C8529D5"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4BA2C737"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3EC1661E"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1C775E46" w14:textId="77777777" w:rsidR="00A9706B" w:rsidRPr="00E26019" w:rsidRDefault="00A9706B" w:rsidP="00BB3522">
            <w:pPr>
              <w:spacing w:after="0"/>
              <w:jc w:val="center"/>
              <w:rPr>
                <w:rFonts w:cs="Arial"/>
                <w:szCs w:val="18"/>
              </w:rPr>
            </w:pPr>
            <w:r>
              <w:rPr>
                <w:rFonts w:cs="Arial"/>
                <w:color w:val="000000"/>
                <w:szCs w:val="18"/>
              </w:rPr>
              <w:t>0</w:t>
            </w:r>
          </w:p>
        </w:tc>
        <w:tc>
          <w:tcPr>
            <w:tcW w:w="408" w:type="pct"/>
          </w:tcPr>
          <w:p w14:paraId="2A6860F3" w14:textId="77777777" w:rsidR="00A9706B" w:rsidRPr="00E26019" w:rsidRDefault="00A9706B" w:rsidP="00BB3522">
            <w:pPr>
              <w:spacing w:after="0"/>
              <w:jc w:val="center"/>
              <w:rPr>
                <w:rFonts w:cs="Arial"/>
                <w:szCs w:val="18"/>
              </w:rPr>
            </w:pPr>
            <w:r>
              <w:rPr>
                <w:rFonts w:cs="Arial"/>
                <w:color w:val="000000"/>
                <w:szCs w:val="18"/>
              </w:rPr>
              <w:t>–*</w:t>
            </w:r>
          </w:p>
        </w:tc>
      </w:tr>
      <w:tr w:rsidR="00A9706B" w:rsidRPr="008D2408" w14:paraId="13ABF57E" w14:textId="77777777" w:rsidTr="00BB3522">
        <w:trPr>
          <w:trHeight w:val="283"/>
        </w:trPr>
        <w:tc>
          <w:tcPr>
            <w:tcW w:w="475" w:type="pct"/>
          </w:tcPr>
          <w:p w14:paraId="41DD7E61"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ACT</w:t>
            </w:r>
          </w:p>
        </w:tc>
        <w:tc>
          <w:tcPr>
            <w:tcW w:w="436" w:type="pct"/>
          </w:tcPr>
          <w:p w14:paraId="6946294D" w14:textId="77777777" w:rsidR="00A9706B" w:rsidRPr="00E26019" w:rsidRDefault="00A9706B" w:rsidP="00BB3522">
            <w:pPr>
              <w:spacing w:after="0"/>
              <w:jc w:val="center"/>
              <w:rPr>
                <w:rFonts w:cs="Arial"/>
                <w:szCs w:val="18"/>
              </w:rPr>
            </w:pPr>
            <w:r>
              <w:rPr>
                <w:rFonts w:cs="Arial"/>
                <w:color w:val="000000"/>
                <w:szCs w:val="18"/>
              </w:rPr>
              <w:t>14</w:t>
            </w:r>
          </w:p>
        </w:tc>
        <w:tc>
          <w:tcPr>
            <w:tcW w:w="409" w:type="pct"/>
          </w:tcPr>
          <w:p w14:paraId="43AB6103" w14:textId="77777777" w:rsidR="00A9706B" w:rsidRPr="00E26019" w:rsidRDefault="00A9706B" w:rsidP="00BB3522">
            <w:pPr>
              <w:spacing w:after="0"/>
              <w:jc w:val="center"/>
              <w:rPr>
                <w:rFonts w:cs="Arial"/>
                <w:szCs w:val="18"/>
              </w:rPr>
            </w:pPr>
            <w:r>
              <w:rPr>
                <w:rFonts w:cs="Arial"/>
                <w:color w:val="000000"/>
                <w:szCs w:val="18"/>
              </w:rPr>
              <w:t>13</w:t>
            </w:r>
          </w:p>
        </w:tc>
        <w:tc>
          <w:tcPr>
            <w:tcW w:w="409" w:type="pct"/>
          </w:tcPr>
          <w:p w14:paraId="20B59B77"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7219E2DE" w14:textId="77777777" w:rsidR="00A9706B" w:rsidRPr="00E26019" w:rsidRDefault="00A9706B" w:rsidP="00BB3522">
            <w:pPr>
              <w:spacing w:after="0"/>
              <w:jc w:val="center"/>
              <w:rPr>
                <w:rFonts w:cs="Arial"/>
                <w:szCs w:val="18"/>
              </w:rPr>
            </w:pPr>
            <w:r>
              <w:rPr>
                <w:rFonts w:cs="Arial"/>
                <w:color w:val="000000"/>
                <w:szCs w:val="18"/>
              </w:rPr>
              <w:t>1</w:t>
            </w:r>
          </w:p>
        </w:tc>
        <w:tc>
          <w:tcPr>
            <w:tcW w:w="409" w:type="pct"/>
          </w:tcPr>
          <w:p w14:paraId="66215927" w14:textId="77777777" w:rsidR="00A9706B" w:rsidRPr="00E26019" w:rsidRDefault="00A9706B" w:rsidP="00BB3522">
            <w:pPr>
              <w:spacing w:after="0"/>
              <w:jc w:val="center"/>
              <w:rPr>
                <w:rFonts w:cs="Arial"/>
                <w:szCs w:val="18"/>
              </w:rPr>
            </w:pPr>
            <w:r>
              <w:rPr>
                <w:rFonts w:cs="Arial"/>
                <w:color w:val="000000"/>
                <w:szCs w:val="18"/>
              </w:rPr>
              <w:t>–*</w:t>
            </w:r>
          </w:p>
        </w:tc>
        <w:tc>
          <w:tcPr>
            <w:tcW w:w="409" w:type="pct"/>
          </w:tcPr>
          <w:p w14:paraId="28662CC6"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72D06837"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403B0057"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3288D4E9" w14:textId="77777777" w:rsidR="00A9706B" w:rsidRPr="00E26019" w:rsidRDefault="00A9706B" w:rsidP="00BB3522">
            <w:pPr>
              <w:spacing w:after="0"/>
              <w:jc w:val="center"/>
              <w:rPr>
                <w:rFonts w:cs="Arial"/>
                <w:szCs w:val="18"/>
              </w:rPr>
            </w:pPr>
            <w:r>
              <w:rPr>
                <w:rFonts w:cs="Arial"/>
                <w:color w:val="000000"/>
                <w:szCs w:val="18"/>
              </w:rPr>
              <w:t>0</w:t>
            </w:r>
          </w:p>
        </w:tc>
        <w:tc>
          <w:tcPr>
            <w:tcW w:w="409" w:type="pct"/>
          </w:tcPr>
          <w:p w14:paraId="465CB72D" w14:textId="77777777" w:rsidR="00A9706B" w:rsidRPr="00E26019" w:rsidRDefault="00A9706B" w:rsidP="00BB3522">
            <w:pPr>
              <w:spacing w:after="0"/>
              <w:jc w:val="center"/>
              <w:rPr>
                <w:rFonts w:cs="Arial"/>
                <w:szCs w:val="18"/>
              </w:rPr>
            </w:pPr>
            <w:r>
              <w:rPr>
                <w:rFonts w:cs="Arial"/>
                <w:color w:val="000000"/>
                <w:szCs w:val="18"/>
              </w:rPr>
              <w:t>0</w:t>
            </w:r>
          </w:p>
        </w:tc>
        <w:tc>
          <w:tcPr>
            <w:tcW w:w="408" w:type="pct"/>
          </w:tcPr>
          <w:p w14:paraId="6DEC0C97" w14:textId="77777777" w:rsidR="00A9706B" w:rsidRPr="00E26019" w:rsidRDefault="00A9706B" w:rsidP="00BB3522">
            <w:pPr>
              <w:spacing w:after="0"/>
              <w:jc w:val="center"/>
              <w:rPr>
                <w:rFonts w:cs="Arial"/>
                <w:szCs w:val="18"/>
              </w:rPr>
            </w:pPr>
            <w:r>
              <w:rPr>
                <w:rFonts w:cs="Arial"/>
                <w:color w:val="000000"/>
                <w:szCs w:val="18"/>
              </w:rPr>
              <w:t>–*</w:t>
            </w:r>
          </w:p>
        </w:tc>
      </w:tr>
      <w:tr w:rsidR="00A9706B" w:rsidRPr="008D2408" w14:paraId="00B3A65B" w14:textId="77777777" w:rsidTr="00BB3522">
        <w:trPr>
          <w:trHeight w:val="283"/>
        </w:trPr>
        <w:tc>
          <w:tcPr>
            <w:tcW w:w="475" w:type="pct"/>
            <w:shd w:val="clear" w:color="auto" w:fill="D9D9D9" w:themeFill="background1" w:themeFillShade="D9"/>
          </w:tcPr>
          <w:p w14:paraId="46F5A755" w14:textId="77777777" w:rsidR="00A9706B" w:rsidRPr="008D2408" w:rsidRDefault="00A9706B" w:rsidP="00BB3522">
            <w:pPr>
              <w:pStyle w:val="TableParagraph"/>
              <w:spacing w:before="0"/>
              <w:rPr>
                <w:rFonts w:asciiTheme="minorHAnsi" w:hAnsiTheme="minorHAnsi"/>
                <w:b/>
                <w:lang w:val="en-AU"/>
              </w:rPr>
            </w:pPr>
            <w:r w:rsidRPr="008D2408">
              <w:rPr>
                <w:rFonts w:asciiTheme="minorHAnsi" w:hAnsiTheme="minorHAnsi"/>
                <w:b/>
                <w:w w:val="105"/>
                <w:lang w:val="en-AU"/>
              </w:rPr>
              <w:t>Total</w:t>
            </w:r>
          </w:p>
        </w:tc>
        <w:tc>
          <w:tcPr>
            <w:tcW w:w="436" w:type="pct"/>
            <w:shd w:val="clear" w:color="auto" w:fill="D9D9D9" w:themeFill="background1" w:themeFillShade="D9"/>
          </w:tcPr>
          <w:p w14:paraId="5921496F" w14:textId="77777777" w:rsidR="00A9706B" w:rsidRPr="00E26019" w:rsidRDefault="00A9706B" w:rsidP="00BB3522">
            <w:pPr>
              <w:spacing w:after="0"/>
              <w:jc w:val="center"/>
              <w:rPr>
                <w:rFonts w:cs="Arial"/>
                <w:b/>
                <w:szCs w:val="18"/>
              </w:rPr>
            </w:pPr>
            <w:r>
              <w:rPr>
                <w:rFonts w:cs="Arial"/>
                <w:b/>
                <w:bCs/>
                <w:color w:val="000000"/>
                <w:szCs w:val="18"/>
              </w:rPr>
              <w:t>264</w:t>
            </w:r>
          </w:p>
        </w:tc>
        <w:tc>
          <w:tcPr>
            <w:tcW w:w="409" w:type="pct"/>
            <w:shd w:val="clear" w:color="auto" w:fill="D9D9D9" w:themeFill="background1" w:themeFillShade="D9"/>
          </w:tcPr>
          <w:p w14:paraId="6D0B1431" w14:textId="77777777" w:rsidR="00A9706B" w:rsidRPr="00E26019" w:rsidRDefault="00A9706B" w:rsidP="00BB3522">
            <w:pPr>
              <w:spacing w:after="0"/>
              <w:jc w:val="center"/>
              <w:rPr>
                <w:rFonts w:cs="Arial"/>
                <w:b/>
                <w:szCs w:val="18"/>
              </w:rPr>
            </w:pPr>
            <w:r>
              <w:rPr>
                <w:rFonts w:cs="Arial"/>
                <w:b/>
                <w:bCs/>
                <w:color w:val="000000"/>
                <w:szCs w:val="18"/>
              </w:rPr>
              <w:t>223</w:t>
            </w:r>
          </w:p>
        </w:tc>
        <w:tc>
          <w:tcPr>
            <w:tcW w:w="409" w:type="pct"/>
            <w:shd w:val="clear" w:color="auto" w:fill="D9D9D9" w:themeFill="background1" w:themeFillShade="D9"/>
          </w:tcPr>
          <w:p w14:paraId="5D129914" w14:textId="77777777" w:rsidR="00A9706B" w:rsidRPr="00E26019" w:rsidRDefault="00A9706B" w:rsidP="00BB3522">
            <w:pPr>
              <w:spacing w:after="0"/>
              <w:jc w:val="center"/>
              <w:rPr>
                <w:rFonts w:cs="Arial"/>
                <w:b/>
                <w:szCs w:val="18"/>
              </w:rPr>
            </w:pPr>
            <w:r>
              <w:rPr>
                <w:rFonts w:cs="Arial"/>
                <w:b/>
                <w:bCs/>
                <w:color w:val="000000"/>
                <w:szCs w:val="18"/>
              </w:rPr>
              <w:t>17</w:t>
            </w:r>
          </w:p>
        </w:tc>
        <w:tc>
          <w:tcPr>
            <w:tcW w:w="409" w:type="pct"/>
            <w:shd w:val="clear" w:color="auto" w:fill="D9D9D9" w:themeFill="background1" w:themeFillShade="D9"/>
          </w:tcPr>
          <w:p w14:paraId="2D878915" w14:textId="77777777" w:rsidR="00A9706B" w:rsidRPr="00E26019" w:rsidRDefault="00A9706B" w:rsidP="00BB3522">
            <w:pPr>
              <w:spacing w:after="0"/>
              <w:jc w:val="center"/>
              <w:rPr>
                <w:rFonts w:cs="Arial"/>
                <w:b/>
                <w:szCs w:val="18"/>
              </w:rPr>
            </w:pPr>
            <w:r>
              <w:rPr>
                <w:rFonts w:cs="Arial"/>
                <w:b/>
                <w:bCs/>
                <w:color w:val="000000"/>
                <w:szCs w:val="18"/>
              </w:rPr>
              <w:t>21</w:t>
            </w:r>
          </w:p>
        </w:tc>
        <w:tc>
          <w:tcPr>
            <w:tcW w:w="409" w:type="pct"/>
            <w:shd w:val="clear" w:color="auto" w:fill="D9D9D9" w:themeFill="background1" w:themeFillShade="D9"/>
          </w:tcPr>
          <w:p w14:paraId="43A2A4EC" w14:textId="77777777" w:rsidR="00A9706B" w:rsidRPr="00E26019" w:rsidRDefault="00A9706B" w:rsidP="00BB3522">
            <w:pPr>
              <w:spacing w:after="0"/>
              <w:jc w:val="center"/>
              <w:rPr>
                <w:rFonts w:cs="Arial"/>
                <w:b/>
                <w:szCs w:val="18"/>
              </w:rPr>
            </w:pPr>
            <w:r>
              <w:rPr>
                <w:rFonts w:cs="Arial"/>
                <w:b/>
                <w:bCs/>
                <w:color w:val="000000"/>
                <w:szCs w:val="18"/>
              </w:rPr>
              <w:t>98.9</w:t>
            </w:r>
          </w:p>
        </w:tc>
        <w:tc>
          <w:tcPr>
            <w:tcW w:w="409" w:type="pct"/>
            <w:shd w:val="clear" w:color="auto" w:fill="D9D9D9" w:themeFill="background1" w:themeFillShade="D9"/>
          </w:tcPr>
          <w:p w14:paraId="519DD7B6" w14:textId="77777777" w:rsidR="00A9706B" w:rsidRPr="00E26019" w:rsidRDefault="00A9706B" w:rsidP="00BB3522">
            <w:pPr>
              <w:spacing w:after="0"/>
              <w:jc w:val="center"/>
              <w:rPr>
                <w:rFonts w:cs="Arial"/>
                <w:b/>
                <w:szCs w:val="18"/>
              </w:rPr>
            </w:pPr>
            <w:r>
              <w:rPr>
                <w:rFonts w:cs="Arial"/>
                <w:b/>
                <w:bCs/>
                <w:color w:val="000000"/>
                <w:szCs w:val="18"/>
              </w:rPr>
              <w:t>2</w:t>
            </w:r>
          </w:p>
        </w:tc>
        <w:tc>
          <w:tcPr>
            <w:tcW w:w="409" w:type="pct"/>
            <w:shd w:val="clear" w:color="auto" w:fill="D9D9D9" w:themeFill="background1" w:themeFillShade="D9"/>
          </w:tcPr>
          <w:p w14:paraId="2F694320" w14:textId="77777777" w:rsidR="00A9706B" w:rsidRPr="00E26019" w:rsidRDefault="00A9706B" w:rsidP="00BB3522">
            <w:pPr>
              <w:spacing w:after="0"/>
              <w:jc w:val="center"/>
              <w:rPr>
                <w:rFonts w:cs="Arial"/>
                <w:b/>
                <w:szCs w:val="18"/>
              </w:rPr>
            </w:pPr>
            <w:r>
              <w:rPr>
                <w:rFonts w:cs="Arial"/>
                <w:b/>
                <w:bCs/>
                <w:color w:val="000000"/>
                <w:szCs w:val="18"/>
              </w:rPr>
              <w:t>0</w:t>
            </w:r>
          </w:p>
        </w:tc>
        <w:tc>
          <w:tcPr>
            <w:tcW w:w="409" w:type="pct"/>
            <w:shd w:val="clear" w:color="auto" w:fill="D9D9D9" w:themeFill="background1" w:themeFillShade="D9"/>
          </w:tcPr>
          <w:p w14:paraId="7440EC94" w14:textId="77777777" w:rsidR="00A9706B" w:rsidRPr="00E26019" w:rsidRDefault="00A9706B" w:rsidP="00BB3522">
            <w:pPr>
              <w:spacing w:after="0"/>
              <w:jc w:val="center"/>
              <w:rPr>
                <w:rFonts w:cs="Arial"/>
                <w:b/>
                <w:szCs w:val="18"/>
              </w:rPr>
            </w:pPr>
            <w:r>
              <w:rPr>
                <w:rFonts w:cs="Arial"/>
                <w:b/>
                <w:bCs/>
                <w:color w:val="000000"/>
                <w:szCs w:val="18"/>
              </w:rPr>
              <w:t>1</w:t>
            </w:r>
          </w:p>
        </w:tc>
        <w:tc>
          <w:tcPr>
            <w:tcW w:w="409" w:type="pct"/>
            <w:shd w:val="clear" w:color="auto" w:fill="D9D9D9" w:themeFill="background1" w:themeFillShade="D9"/>
          </w:tcPr>
          <w:p w14:paraId="79C0CE51" w14:textId="77777777" w:rsidR="00A9706B" w:rsidRPr="00E26019" w:rsidRDefault="00A9706B" w:rsidP="00BB3522">
            <w:pPr>
              <w:spacing w:after="0"/>
              <w:jc w:val="center"/>
              <w:rPr>
                <w:rFonts w:cs="Arial"/>
                <w:b/>
                <w:szCs w:val="18"/>
              </w:rPr>
            </w:pPr>
            <w:r>
              <w:rPr>
                <w:rFonts w:cs="Arial"/>
                <w:b/>
                <w:bCs/>
                <w:color w:val="000000"/>
                <w:szCs w:val="18"/>
              </w:rPr>
              <w:t>0</w:t>
            </w:r>
          </w:p>
        </w:tc>
        <w:tc>
          <w:tcPr>
            <w:tcW w:w="409" w:type="pct"/>
            <w:shd w:val="clear" w:color="auto" w:fill="D9D9D9" w:themeFill="background1" w:themeFillShade="D9"/>
          </w:tcPr>
          <w:p w14:paraId="74B7F0A2" w14:textId="77777777" w:rsidR="00A9706B" w:rsidRPr="00E26019" w:rsidRDefault="00A9706B" w:rsidP="00BB3522">
            <w:pPr>
              <w:spacing w:after="0"/>
              <w:jc w:val="center"/>
              <w:rPr>
                <w:rFonts w:cs="Arial"/>
                <w:b/>
                <w:szCs w:val="18"/>
              </w:rPr>
            </w:pPr>
            <w:r>
              <w:rPr>
                <w:rFonts w:cs="Arial"/>
                <w:b/>
                <w:bCs/>
                <w:color w:val="000000"/>
                <w:szCs w:val="18"/>
              </w:rPr>
              <w:t>0</w:t>
            </w:r>
          </w:p>
        </w:tc>
        <w:tc>
          <w:tcPr>
            <w:tcW w:w="408" w:type="pct"/>
            <w:shd w:val="clear" w:color="auto" w:fill="D9D9D9" w:themeFill="background1" w:themeFillShade="D9"/>
          </w:tcPr>
          <w:p w14:paraId="4F9776C1" w14:textId="77777777" w:rsidR="00A9706B" w:rsidRPr="00E26019" w:rsidRDefault="00A9706B" w:rsidP="00BB3522">
            <w:pPr>
              <w:spacing w:after="0"/>
              <w:jc w:val="center"/>
              <w:rPr>
                <w:rFonts w:cs="Arial"/>
                <w:b/>
                <w:szCs w:val="18"/>
              </w:rPr>
            </w:pPr>
            <w:r>
              <w:rPr>
                <w:rFonts w:cs="Arial"/>
                <w:b/>
                <w:bCs/>
                <w:color w:val="000000"/>
                <w:szCs w:val="18"/>
              </w:rPr>
              <w:t>1.1</w:t>
            </w:r>
          </w:p>
        </w:tc>
      </w:tr>
    </w:tbl>
    <w:p w14:paraId="5BB145B4" w14:textId="33FE41AD" w:rsidR="00A9706B" w:rsidRPr="008D2408" w:rsidRDefault="00A9706B" w:rsidP="00A9706B">
      <w:pPr>
        <w:pStyle w:val="Tableandfigurenotes"/>
        <w:spacing w:before="120" w:after="120" w:line="240" w:lineRule="auto"/>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w:t>
      </w:r>
    </w:p>
    <w:p w14:paraId="3ACBF4B7" w14:textId="77777777" w:rsidR="00A9706B" w:rsidRPr="008D2408" w:rsidRDefault="00A9706B" w:rsidP="00A9706B">
      <w:pPr>
        <w:pStyle w:val="Tableandfigurenotes"/>
        <w:tabs>
          <w:tab w:val="clear" w:pos="426"/>
        </w:tabs>
        <w:spacing w:after="120" w:line="240" w:lineRule="auto"/>
        <w:ind w:left="142" w:hanging="142"/>
        <w:rPr>
          <w:w w:val="100"/>
          <w:sz w:val="16"/>
          <w:szCs w:val="16"/>
        </w:rPr>
      </w:pPr>
      <w:r w:rsidRPr="008D2408">
        <w:rPr>
          <w:w w:val="100"/>
          <w:sz w:val="16"/>
          <w:szCs w:val="16"/>
        </w:rPr>
        <w:t xml:space="preserve">* </w:t>
      </w:r>
      <w:r w:rsidRPr="008D2408">
        <w:rPr>
          <w:w w:val="100"/>
          <w:sz w:val="16"/>
          <w:szCs w:val="16"/>
        </w:rPr>
        <w:tab/>
        <w:t>Not applicable, insufficient numbers (&lt;30) to calculate</w:t>
      </w:r>
    </w:p>
    <w:p w14:paraId="3D77E0A7" w14:textId="77777777" w:rsidR="00A9706B" w:rsidRPr="008D2408" w:rsidRDefault="00A9706B" w:rsidP="00A9706B">
      <w:pPr>
        <w:pStyle w:val="Tableandfigurenotes"/>
        <w:tabs>
          <w:tab w:val="clear" w:pos="426"/>
        </w:tabs>
        <w:spacing w:line="240" w:lineRule="auto"/>
        <w:rPr>
          <w:w w:val="100"/>
          <w:sz w:val="16"/>
          <w:szCs w:val="16"/>
        </w:rPr>
      </w:pPr>
      <w:r w:rsidRPr="008D2408">
        <w:rPr>
          <w:w w:val="100"/>
          <w:sz w:val="16"/>
          <w:szCs w:val="16"/>
        </w:rPr>
        <w:t xml:space="preserve">Note: </w:t>
      </w:r>
      <w:r>
        <w:rPr>
          <w:w w:val="100"/>
          <w:sz w:val="16"/>
          <w:szCs w:val="16"/>
        </w:rPr>
        <w:t xml:space="preserve">Antimicrobial </w:t>
      </w:r>
      <w:r w:rsidRPr="008D2408">
        <w:rPr>
          <w:w w:val="100"/>
          <w:sz w:val="16"/>
          <w:szCs w:val="16"/>
        </w:rPr>
        <w:t xml:space="preserve">categories (agents) were aminoglycosides (gentamicin or tobramycin), antipseudomonal penicillins + </w:t>
      </w:r>
      <w:r w:rsidRPr="008D2408">
        <w:rPr>
          <w:rFonts w:cstheme="minorHAnsi"/>
          <w:w w:val="100"/>
          <w:sz w:val="16"/>
          <w:szCs w:val="16"/>
        </w:rPr>
        <w:t>β</w:t>
      </w:r>
      <w:r w:rsidRPr="008D2408">
        <w:rPr>
          <w:w w:val="100"/>
          <w:sz w:val="16"/>
          <w:szCs w:val="16"/>
        </w:rPr>
        <w:noBreakHyphen/>
        <w:t xml:space="preserve">lactamase inhibitor (piperacillin–tazobactam), carbapenems (meropenem), extended-spectrum cephalosporins (ceftriaxone or ceftazidime), </w:t>
      </w:r>
      <w:proofErr w:type="spellStart"/>
      <w:r w:rsidRPr="008D2408">
        <w:rPr>
          <w:w w:val="100"/>
          <w:sz w:val="16"/>
          <w:szCs w:val="16"/>
        </w:rPr>
        <w:t>cephamycins</w:t>
      </w:r>
      <w:proofErr w:type="spellEnd"/>
      <w:r w:rsidRPr="008D2408">
        <w:rPr>
          <w:w w:val="100"/>
          <w:sz w:val="16"/>
          <w:szCs w:val="16"/>
        </w:rPr>
        <w:t xml:space="preserve"> (cefoxitin), fluoroquinolones (ciprofloxacin), </w:t>
      </w:r>
      <w:r>
        <w:rPr>
          <w:w w:val="100"/>
          <w:sz w:val="16"/>
          <w:szCs w:val="16"/>
        </w:rPr>
        <w:t xml:space="preserve">and </w:t>
      </w:r>
      <w:r w:rsidRPr="008D2408">
        <w:rPr>
          <w:w w:val="100"/>
          <w:sz w:val="16"/>
          <w:szCs w:val="16"/>
        </w:rPr>
        <w:t>folate pathway inhibitors (trimethoprim–sulfamethoxazole)</w:t>
      </w:r>
      <w:r>
        <w:rPr>
          <w:w w:val="100"/>
          <w:sz w:val="16"/>
          <w:szCs w:val="16"/>
        </w:rPr>
        <w:t>.</w:t>
      </w:r>
    </w:p>
    <w:p w14:paraId="1A8F6AA2" w14:textId="77777777" w:rsidR="004D7372" w:rsidRPr="008D2408" w:rsidRDefault="004D7372" w:rsidP="004D7372">
      <w:pPr>
        <w:rPr>
          <w:rFonts w:cstheme="minorHAnsi"/>
          <w:szCs w:val="20"/>
        </w:rPr>
      </w:pPr>
    </w:p>
    <w:p w14:paraId="0AFA8134" w14:textId="77777777" w:rsidR="004D7372" w:rsidRPr="008D2408" w:rsidRDefault="004D7372" w:rsidP="004D7372">
      <w:pPr>
        <w:spacing w:after="80"/>
        <w:rPr>
          <w:b/>
          <w:sz w:val="20"/>
          <w:szCs w:val="20"/>
          <w:highlight w:val="yellow"/>
        </w:rPr>
      </w:pPr>
      <w:r w:rsidRPr="008D2408">
        <w:rPr>
          <w:b/>
          <w:highlight w:val="yellow"/>
        </w:rPr>
        <w:br w:type="page"/>
      </w:r>
    </w:p>
    <w:p w14:paraId="473B4BC8" w14:textId="24D7B8DF" w:rsidR="004D7372" w:rsidRPr="00947F0D" w:rsidRDefault="004D7372" w:rsidP="00CD685B">
      <w:pPr>
        <w:pStyle w:val="Captions"/>
        <w:tabs>
          <w:tab w:val="left" w:pos="993"/>
        </w:tabs>
      </w:pPr>
      <w:r w:rsidRPr="00947F0D">
        <w:rPr>
          <w:b/>
        </w:rPr>
        <w:lastRenderedPageBreak/>
        <w:t>Table D</w:t>
      </w:r>
      <w:r w:rsidR="008C0207" w:rsidRPr="00947F0D">
        <w:rPr>
          <w:b/>
        </w:rPr>
        <w:t>6</w:t>
      </w:r>
      <w:r w:rsidRPr="00947F0D">
        <w:rPr>
          <w:b/>
        </w:rPr>
        <w:t>:</w:t>
      </w:r>
      <w:r w:rsidRPr="00947F0D">
        <w:tab/>
        <w:t xml:space="preserve">Multiple acquired resistance in </w:t>
      </w:r>
      <w:proofErr w:type="spellStart"/>
      <w:r w:rsidRPr="00947F0D">
        <w:rPr>
          <w:i/>
        </w:rPr>
        <w:t>Morganella</w:t>
      </w:r>
      <w:proofErr w:type="spellEnd"/>
      <w:r w:rsidRPr="00947F0D">
        <w:rPr>
          <w:i/>
        </w:rPr>
        <w:t xml:space="preserve"> morganii</w:t>
      </w:r>
      <w:r w:rsidRPr="00947F0D">
        <w:t xml:space="preserve">, by state and territory, </w:t>
      </w:r>
      <w:r w:rsidR="00A9706B" w:rsidRPr="00947F0D">
        <w:t xml:space="preserve">AGAR, </w:t>
      </w:r>
      <w:r w:rsidRPr="00947F0D">
        <w:t>20</w:t>
      </w:r>
      <w:r w:rsidR="00C5620A" w:rsidRPr="00947F0D">
        <w:t>2</w:t>
      </w:r>
      <w:r w:rsidR="00A9706B" w:rsidRPr="00947F0D">
        <w:t>1</w:t>
      </w:r>
    </w:p>
    <w:tbl>
      <w:tblPr>
        <w:tblStyle w:val="AGAR"/>
        <w:tblW w:w="5000" w:type="pct"/>
        <w:tblLook w:val="01E0" w:firstRow="1" w:lastRow="1" w:firstColumn="1" w:lastColumn="1" w:noHBand="0" w:noVBand="0"/>
      </w:tblPr>
      <w:tblGrid>
        <w:gridCol w:w="1370"/>
        <w:gridCol w:w="751"/>
        <w:gridCol w:w="751"/>
        <w:gridCol w:w="752"/>
        <w:gridCol w:w="752"/>
        <w:gridCol w:w="752"/>
        <w:gridCol w:w="752"/>
        <w:gridCol w:w="752"/>
        <w:gridCol w:w="752"/>
        <w:gridCol w:w="752"/>
        <w:gridCol w:w="752"/>
        <w:gridCol w:w="750"/>
      </w:tblGrid>
      <w:tr w:rsidR="004D7372" w:rsidRPr="008D2408" w14:paraId="0B36367E" w14:textId="77777777" w:rsidTr="00E90187">
        <w:trPr>
          <w:cnfStyle w:val="100000000000" w:firstRow="1" w:lastRow="0" w:firstColumn="0" w:lastColumn="0" w:oddVBand="0" w:evenVBand="0" w:oddHBand="0" w:evenHBand="0" w:firstRowFirstColumn="0" w:firstRowLastColumn="0" w:lastRowFirstColumn="0" w:lastRowLastColumn="0"/>
          <w:trHeight w:val="510"/>
        </w:trPr>
        <w:tc>
          <w:tcPr>
            <w:tcW w:w="711" w:type="pct"/>
            <w:vMerge w:val="restart"/>
            <w:shd w:val="clear" w:color="auto" w:fill="1178A2" w:themeFill="accent1"/>
          </w:tcPr>
          <w:p w14:paraId="48D711B8" w14:textId="77777777" w:rsidR="004D7372" w:rsidRPr="00FD588C" w:rsidRDefault="004D7372" w:rsidP="00E90187">
            <w:pPr>
              <w:pStyle w:val="Normal-beforebullets"/>
              <w:rPr>
                <w:rFonts w:cstheme="minorHAnsi"/>
                <w:szCs w:val="18"/>
              </w:rPr>
            </w:pPr>
            <w:r w:rsidRPr="008D2408">
              <w:t>State or territory</w:t>
            </w:r>
          </w:p>
        </w:tc>
        <w:tc>
          <w:tcPr>
            <w:tcW w:w="390" w:type="pct"/>
            <w:shd w:val="clear" w:color="auto" w:fill="1178A2" w:themeFill="accent1"/>
            <w:vAlign w:val="top"/>
          </w:tcPr>
          <w:p w14:paraId="7DCFA66B" w14:textId="77777777" w:rsidR="004D7372" w:rsidRPr="008D2408" w:rsidRDefault="004D7372" w:rsidP="00E90187">
            <w:pPr>
              <w:pStyle w:val="Normal-beforebullets"/>
              <w:jc w:val="center"/>
              <w:rPr>
                <w:rFonts w:cs="Arial"/>
                <w:szCs w:val="18"/>
              </w:rPr>
            </w:pPr>
          </w:p>
        </w:tc>
        <w:tc>
          <w:tcPr>
            <w:tcW w:w="1560" w:type="pct"/>
            <w:gridSpan w:val="4"/>
            <w:shd w:val="clear" w:color="auto" w:fill="1178A2" w:themeFill="accent1"/>
          </w:tcPr>
          <w:p w14:paraId="22304A43" w14:textId="6BADDECE" w:rsidR="004D7372" w:rsidRPr="008D2408" w:rsidRDefault="004D7372" w:rsidP="00E90187">
            <w:pPr>
              <w:pStyle w:val="Normal-beforebullets"/>
              <w:jc w:val="center"/>
              <w:rPr>
                <w:rFonts w:cs="Arial"/>
                <w:szCs w:val="18"/>
              </w:rPr>
            </w:pPr>
            <w:r w:rsidRPr="008D2408">
              <w:t>Number of categories</w:t>
            </w:r>
            <w:r w:rsidRPr="008D2408">
              <w:br/>
              <w:t>(</w:t>
            </w:r>
            <w:r w:rsidR="00E5435C" w:rsidRPr="008D2408">
              <w:rPr>
                <w:rFonts w:cstheme="minorHAnsi"/>
                <w:szCs w:val="18"/>
              </w:rPr>
              <w:t>non-multi</w:t>
            </w:r>
            <w:r w:rsidRPr="008D2408">
              <w:rPr>
                <w:rFonts w:cstheme="minorHAnsi"/>
                <w:szCs w:val="18"/>
              </w:rPr>
              <w:t>drug</w:t>
            </w:r>
            <w:r w:rsidR="000D0DCD">
              <w:rPr>
                <w:rFonts w:cstheme="minorHAnsi"/>
                <w:szCs w:val="18"/>
              </w:rPr>
              <w:t>-</w:t>
            </w:r>
            <w:r w:rsidRPr="008D2408">
              <w:rPr>
                <w:rFonts w:cstheme="minorHAnsi"/>
                <w:szCs w:val="18"/>
              </w:rPr>
              <w:t>resistant</w:t>
            </w:r>
            <w:r w:rsidRPr="008D2408">
              <w:t>)</w:t>
            </w:r>
          </w:p>
        </w:tc>
        <w:tc>
          <w:tcPr>
            <w:tcW w:w="2340" w:type="pct"/>
            <w:gridSpan w:val="6"/>
            <w:shd w:val="clear" w:color="auto" w:fill="1178A2" w:themeFill="accent1"/>
          </w:tcPr>
          <w:p w14:paraId="319DBBB1" w14:textId="3F95BBC0" w:rsidR="004D7372" w:rsidRPr="00FD588C" w:rsidRDefault="004D7372" w:rsidP="00E90187">
            <w:pPr>
              <w:pStyle w:val="Normal-beforebullets"/>
              <w:jc w:val="center"/>
              <w:rPr>
                <w:rFonts w:cstheme="minorHAnsi"/>
                <w:szCs w:val="18"/>
              </w:rPr>
            </w:pPr>
            <w:r w:rsidRPr="008D2408">
              <w:rPr>
                <w:w w:val="105"/>
              </w:rPr>
              <w:t>Number of categories</w:t>
            </w:r>
            <w:r w:rsidRPr="008D2408">
              <w:rPr>
                <w:w w:val="105"/>
              </w:rPr>
              <w:br/>
              <w:t>(</w:t>
            </w:r>
            <w:r w:rsidR="00E5435C" w:rsidRPr="008D2408">
              <w:rPr>
                <w:rFonts w:cstheme="minorHAnsi"/>
                <w:szCs w:val="18"/>
              </w:rPr>
              <w:t>multi</w:t>
            </w:r>
            <w:r w:rsidRPr="008D2408">
              <w:rPr>
                <w:rFonts w:cstheme="minorHAnsi"/>
                <w:szCs w:val="18"/>
              </w:rPr>
              <w:t>drug</w:t>
            </w:r>
            <w:r w:rsidR="000D0DCD">
              <w:rPr>
                <w:rFonts w:cstheme="minorHAnsi"/>
                <w:szCs w:val="18"/>
              </w:rPr>
              <w:t>-</w:t>
            </w:r>
            <w:r w:rsidRPr="008D2408">
              <w:rPr>
                <w:rFonts w:cstheme="minorHAnsi"/>
                <w:szCs w:val="18"/>
              </w:rPr>
              <w:t>resistant</w:t>
            </w:r>
            <w:r w:rsidRPr="008D2408">
              <w:rPr>
                <w:w w:val="105"/>
              </w:rPr>
              <w:t>)</w:t>
            </w:r>
          </w:p>
        </w:tc>
      </w:tr>
      <w:tr w:rsidR="004D7372" w:rsidRPr="008D2408" w14:paraId="32029D84" w14:textId="77777777" w:rsidTr="00E90187">
        <w:trPr>
          <w:trHeight w:val="283"/>
        </w:trPr>
        <w:tc>
          <w:tcPr>
            <w:tcW w:w="711" w:type="pct"/>
            <w:vMerge/>
            <w:shd w:val="clear" w:color="auto" w:fill="1178A2" w:themeFill="accent1"/>
          </w:tcPr>
          <w:p w14:paraId="39D5344D" w14:textId="77777777" w:rsidR="004D7372" w:rsidRPr="00FD588C" w:rsidRDefault="004D7372" w:rsidP="00E90187">
            <w:pPr>
              <w:pStyle w:val="Normal-beforebullets"/>
              <w:rPr>
                <w:rFonts w:cstheme="minorHAnsi"/>
                <w:color w:val="FFFFFF" w:themeColor="background1"/>
                <w:szCs w:val="18"/>
              </w:rPr>
            </w:pPr>
          </w:p>
        </w:tc>
        <w:tc>
          <w:tcPr>
            <w:tcW w:w="390" w:type="pct"/>
            <w:shd w:val="clear" w:color="auto" w:fill="1178A2" w:themeFill="accent1"/>
          </w:tcPr>
          <w:p w14:paraId="43442E1D"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Total</w:t>
            </w:r>
          </w:p>
        </w:tc>
        <w:tc>
          <w:tcPr>
            <w:tcW w:w="390" w:type="pct"/>
            <w:shd w:val="clear" w:color="auto" w:fill="1178A2" w:themeFill="accent1"/>
          </w:tcPr>
          <w:p w14:paraId="29A9D498"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0</w:t>
            </w:r>
          </w:p>
        </w:tc>
        <w:tc>
          <w:tcPr>
            <w:tcW w:w="390" w:type="pct"/>
            <w:shd w:val="clear" w:color="auto" w:fill="1178A2" w:themeFill="accent1"/>
          </w:tcPr>
          <w:p w14:paraId="734D9EB0"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1</w:t>
            </w:r>
          </w:p>
        </w:tc>
        <w:tc>
          <w:tcPr>
            <w:tcW w:w="390" w:type="pct"/>
            <w:shd w:val="clear" w:color="auto" w:fill="1178A2" w:themeFill="accent1"/>
          </w:tcPr>
          <w:p w14:paraId="03CDAD1E"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2</w:t>
            </w:r>
          </w:p>
        </w:tc>
        <w:tc>
          <w:tcPr>
            <w:tcW w:w="390" w:type="pct"/>
            <w:shd w:val="clear" w:color="auto" w:fill="1178A2" w:themeFill="accent1"/>
          </w:tcPr>
          <w:p w14:paraId="04771006" w14:textId="77777777" w:rsidR="004D7372" w:rsidRPr="008D2408" w:rsidRDefault="004D7372" w:rsidP="00E90187">
            <w:pPr>
              <w:pStyle w:val="Normal-beforebullets"/>
              <w:jc w:val="center"/>
              <w:rPr>
                <w:rFonts w:cs="Arial"/>
                <w:b/>
                <w:color w:val="FFFFFF" w:themeColor="background1"/>
                <w:szCs w:val="18"/>
              </w:rPr>
            </w:pPr>
            <w:r w:rsidRPr="008D2408">
              <w:rPr>
                <w:rFonts w:cs="Arial"/>
                <w:b/>
                <w:color w:val="FFFFFF" w:themeColor="background1"/>
                <w:szCs w:val="18"/>
              </w:rPr>
              <w:t>%</w:t>
            </w:r>
          </w:p>
        </w:tc>
        <w:tc>
          <w:tcPr>
            <w:tcW w:w="390" w:type="pct"/>
            <w:shd w:val="clear" w:color="auto" w:fill="1178A2" w:themeFill="accent1"/>
          </w:tcPr>
          <w:p w14:paraId="66AE6B87" w14:textId="77777777" w:rsidR="004D7372" w:rsidRPr="00FD588C" w:rsidRDefault="004D7372" w:rsidP="00E90187">
            <w:pPr>
              <w:pStyle w:val="Normal-beforebullets"/>
              <w:jc w:val="center"/>
              <w:rPr>
                <w:rFonts w:cstheme="minorHAnsi"/>
                <w:b/>
                <w:color w:val="FFFFFF" w:themeColor="background1"/>
                <w:szCs w:val="18"/>
              </w:rPr>
            </w:pPr>
            <w:r w:rsidRPr="008D2408">
              <w:rPr>
                <w:rFonts w:cs="Arial"/>
                <w:b/>
                <w:color w:val="FFFFFF" w:themeColor="background1"/>
                <w:szCs w:val="18"/>
              </w:rPr>
              <w:t>3</w:t>
            </w:r>
          </w:p>
        </w:tc>
        <w:tc>
          <w:tcPr>
            <w:tcW w:w="390" w:type="pct"/>
            <w:shd w:val="clear" w:color="auto" w:fill="1178A2" w:themeFill="accent1"/>
          </w:tcPr>
          <w:p w14:paraId="4C600078"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4</w:t>
            </w:r>
          </w:p>
        </w:tc>
        <w:tc>
          <w:tcPr>
            <w:tcW w:w="390" w:type="pct"/>
            <w:shd w:val="clear" w:color="auto" w:fill="1178A2" w:themeFill="accent1"/>
          </w:tcPr>
          <w:p w14:paraId="19FEE10D"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5</w:t>
            </w:r>
          </w:p>
        </w:tc>
        <w:tc>
          <w:tcPr>
            <w:tcW w:w="390" w:type="pct"/>
            <w:shd w:val="clear" w:color="auto" w:fill="1178A2" w:themeFill="accent1"/>
          </w:tcPr>
          <w:p w14:paraId="620C60F3"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6</w:t>
            </w:r>
          </w:p>
        </w:tc>
        <w:tc>
          <w:tcPr>
            <w:tcW w:w="390" w:type="pct"/>
            <w:shd w:val="clear" w:color="auto" w:fill="1178A2" w:themeFill="accent1"/>
          </w:tcPr>
          <w:p w14:paraId="0FF03115" w14:textId="77777777" w:rsidR="004D7372" w:rsidRPr="008D2408" w:rsidRDefault="004D7372" w:rsidP="00E90187">
            <w:pPr>
              <w:pStyle w:val="Normal-beforebullets"/>
              <w:jc w:val="center"/>
              <w:rPr>
                <w:rFonts w:cs="Arial"/>
                <w:b/>
                <w:color w:val="FFFFFF" w:themeColor="background1"/>
                <w:szCs w:val="18"/>
              </w:rPr>
            </w:pPr>
            <w:r w:rsidRPr="008D2408">
              <w:rPr>
                <w:rFonts w:cs="Arial"/>
                <w:b/>
                <w:color w:val="FFFFFF" w:themeColor="background1"/>
                <w:szCs w:val="18"/>
              </w:rPr>
              <w:t>7</w:t>
            </w:r>
          </w:p>
        </w:tc>
        <w:tc>
          <w:tcPr>
            <w:tcW w:w="389" w:type="pct"/>
            <w:shd w:val="clear" w:color="auto" w:fill="1178A2" w:themeFill="accent1"/>
          </w:tcPr>
          <w:p w14:paraId="0C97AE33" w14:textId="77777777" w:rsidR="004D7372" w:rsidRPr="00FD588C" w:rsidRDefault="004D7372" w:rsidP="00E90187">
            <w:pPr>
              <w:pStyle w:val="Normal-beforebullets"/>
              <w:jc w:val="center"/>
              <w:rPr>
                <w:rFonts w:cstheme="minorHAnsi"/>
                <w:b/>
                <w:color w:val="FFFFFF" w:themeColor="background1"/>
                <w:szCs w:val="18"/>
              </w:rPr>
            </w:pPr>
            <w:r w:rsidRPr="008D2408">
              <w:rPr>
                <w:b/>
                <w:color w:val="FFFFFF" w:themeColor="background1"/>
              </w:rPr>
              <w:t>%</w:t>
            </w:r>
          </w:p>
        </w:tc>
      </w:tr>
      <w:tr w:rsidR="00A9706B" w:rsidRPr="008D2408" w14:paraId="5CC1C64C" w14:textId="77777777" w:rsidTr="004265B8">
        <w:trPr>
          <w:trHeight w:val="283"/>
        </w:trPr>
        <w:tc>
          <w:tcPr>
            <w:tcW w:w="711" w:type="pct"/>
          </w:tcPr>
          <w:p w14:paraId="29619344" w14:textId="77777777" w:rsidR="00A9706B" w:rsidRPr="00FD588C" w:rsidRDefault="00A9706B" w:rsidP="00A9706B">
            <w:pPr>
              <w:pStyle w:val="Normal-beforebullets"/>
              <w:rPr>
                <w:rFonts w:cstheme="minorHAnsi"/>
                <w:szCs w:val="18"/>
              </w:rPr>
            </w:pPr>
            <w:r w:rsidRPr="008D2408">
              <w:t>NSW</w:t>
            </w:r>
          </w:p>
        </w:tc>
        <w:tc>
          <w:tcPr>
            <w:tcW w:w="390" w:type="pct"/>
          </w:tcPr>
          <w:p w14:paraId="1F5B6807" w14:textId="1E3FF432" w:rsidR="00A9706B" w:rsidRPr="00FD588C" w:rsidRDefault="00A9706B" w:rsidP="00A9706B">
            <w:pPr>
              <w:pStyle w:val="Normal-beforebullets"/>
              <w:jc w:val="center"/>
              <w:rPr>
                <w:rFonts w:cstheme="minorHAnsi"/>
                <w:szCs w:val="18"/>
              </w:rPr>
            </w:pPr>
            <w:r>
              <w:rPr>
                <w:rFonts w:cs="Arial"/>
                <w:color w:val="000000"/>
                <w:szCs w:val="18"/>
              </w:rPr>
              <w:t>31</w:t>
            </w:r>
          </w:p>
        </w:tc>
        <w:tc>
          <w:tcPr>
            <w:tcW w:w="390" w:type="pct"/>
          </w:tcPr>
          <w:p w14:paraId="10B2A398" w14:textId="758BB5B1" w:rsidR="00A9706B" w:rsidRPr="00FD588C" w:rsidRDefault="00A9706B" w:rsidP="00A9706B">
            <w:pPr>
              <w:pStyle w:val="Normal-beforebullets"/>
              <w:jc w:val="center"/>
              <w:rPr>
                <w:rFonts w:cstheme="minorHAnsi"/>
                <w:szCs w:val="18"/>
              </w:rPr>
            </w:pPr>
            <w:r>
              <w:rPr>
                <w:rFonts w:cs="Arial"/>
                <w:color w:val="000000"/>
                <w:szCs w:val="18"/>
              </w:rPr>
              <w:t>15</w:t>
            </w:r>
          </w:p>
        </w:tc>
        <w:tc>
          <w:tcPr>
            <w:tcW w:w="390" w:type="pct"/>
          </w:tcPr>
          <w:p w14:paraId="303AC9E6" w14:textId="5210A1D5" w:rsidR="00A9706B" w:rsidRPr="00FD588C" w:rsidRDefault="00A9706B" w:rsidP="00A9706B">
            <w:pPr>
              <w:pStyle w:val="Normal-beforebullets"/>
              <w:jc w:val="center"/>
              <w:rPr>
                <w:rFonts w:cstheme="minorHAnsi"/>
                <w:szCs w:val="18"/>
              </w:rPr>
            </w:pPr>
            <w:r>
              <w:rPr>
                <w:rFonts w:cs="Arial"/>
                <w:color w:val="000000"/>
                <w:szCs w:val="18"/>
              </w:rPr>
              <w:t>12</w:t>
            </w:r>
          </w:p>
        </w:tc>
        <w:tc>
          <w:tcPr>
            <w:tcW w:w="390" w:type="pct"/>
          </w:tcPr>
          <w:p w14:paraId="5A604190" w14:textId="74E10BBF" w:rsidR="00A9706B" w:rsidRPr="00FD588C" w:rsidRDefault="00A9706B" w:rsidP="00A9706B">
            <w:pPr>
              <w:pStyle w:val="Normal-beforebullets"/>
              <w:jc w:val="center"/>
              <w:rPr>
                <w:rFonts w:cstheme="minorHAnsi"/>
                <w:szCs w:val="18"/>
              </w:rPr>
            </w:pPr>
            <w:r>
              <w:rPr>
                <w:rFonts w:cs="Arial"/>
                <w:color w:val="000000"/>
                <w:szCs w:val="18"/>
              </w:rPr>
              <w:t>3</w:t>
            </w:r>
          </w:p>
        </w:tc>
        <w:tc>
          <w:tcPr>
            <w:tcW w:w="390" w:type="pct"/>
          </w:tcPr>
          <w:p w14:paraId="39C01651" w14:textId="42799D89" w:rsidR="00A9706B" w:rsidRPr="00FD588C" w:rsidRDefault="00A9706B" w:rsidP="00A9706B">
            <w:pPr>
              <w:pStyle w:val="Normal-beforebullets"/>
              <w:jc w:val="center"/>
              <w:rPr>
                <w:rFonts w:cstheme="minorHAnsi"/>
                <w:szCs w:val="18"/>
              </w:rPr>
            </w:pPr>
            <w:r>
              <w:rPr>
                <w:rFonts w:cs="Arial"/>
                <w:color w:val="000000"/>
                <w:szCs w:val="18"/>
              </w:rPr>
              <w:t>96.8</w:t>
            </w:r>
          </w:p>
        </w:tc>
        <w:tc>
          <w:tcPr>
            <w:tcW w:w="390" w:type="pct"/>
          </w:tcPr>
          <w:p w14:paraId="1924F593" w14:textId="07E1B66B" w:rsidR="00A9706B" w:rsidRPr="00FD588C" w:rsidRDefault="00A9706B" w:rsidP="00A9706B">
            <w:pPr>
              <w:pStyle w:val="Normal-beforebullets"/>
              <w:jc w:val="center"/>
              <w:rPr>
                <w:rFonts w:cstheme="minorHAnsi"/>
                <w:szCs w:val="18"/>
              </w:rPr>
            </w:pPr>
            <w:r>
              <w:rPr>
                <w:rFonts w:cs="Arial"/>
                <w:color w:val="000000"/>
                <w:szCs w:val="18"/>
              </w:rPr>
              <w:t>1</w:t>
            </w:r>
          </w:p>
        </w:tc>
        <w:tc>
          <w:tcPr>
            <w:tcW w:w="390" w:type="pct"/>
          </w:tcPr>
          <w:p w14:paraId="39EDBB34" w14:textId="54592D67"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70339992" w14:textId="4B0608EC"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06977486" w14:textId="79CB012C"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7B5DDD2B" w14:textId="16D7DBB9" w:rsidR="00A9706B" w:rsidRPr="00FD588C" w:rsidRDefault="00A9706B" w:rsidP="00A9706B">
            <w:pPr>
              <w:pStyle w:val="Normal-beforebullets"/>
              <w:jc w:val="center"/>
              <w:rPr>
                <w:rFonts w:cstheme="minorHAnsi"/>
                <w:szCs w:val="18"/>
              </w:rPr>
            </w:pPr>
            <w:r>
              <w:rPr>
                <w:rFonts w:cs="Arial"/>
                <w:color w:val="000000"/>
                <w:szCs w:val="18"/>
              </w:rPr>
              <w:t>0</w:t>
            </w:r>
          </w:p>
        </w:tc>
        <w:tc>
          <w:tcPr>
            <w:tcW w:w="389" w:type="pct"/>
          </w:tcPr>
          <w:p w14:paraId="5AFAA611" w14:textId="2E2FCA66" w:rsidR="00A9706B" w:rsidRPr="00FD588C" w:rsidRDefault="00A9706B" w:rsidP="00A9706B">
            <w:pPr>
              <w:pStyle w:val="Normal-beforebullets"/>
              <w:jc w:val="center"/>
              <w:rPr>
                <w:rFonts w:cstheme="minorHAnsi"/>
                <w:szCs w:val="18"/>
              </w:rPr>
            </w:pPr>
            <w:r>
              <w:rPr>
                <w:rFonts w:cs="Arial"/>
                <w:color w:val="000000"/>
                <w:szCs w:val="18"/>
              </w:rPr>
              <w:t>3.2</w:t>
            </w:r>
          </w:p>
        </w:tc>
      </w:tr>
      <w:tr w:rsidR="00A9706B" w:rsidRPr="008D2408" w14:paraId="5D5E92DC" w14:textId="77777777" w:rsidTr="004265B8">
        <w:trPr>
          <w:trHeight w:val="283"/>
        </w:trPr>
        <w:tc>
          <w:tcPr>
            <w:tcW w:w="711" w:type="pct"/>
          </w:tcPr>
          <w:p w14:paraId="10E12F93" w14:textId="77777777" w:rsidR="00A9706B" w:rsidRPr="00FD588C" w:rsidRDefault="00A9706B" w:rsidP="00A9706B">
            <w:pPr>
              <w:pStyle w:val="Normal-beforebullets"/>
              <w:rPr>
                <w:rFonts w:cstheme="minorHAnsi"/>
                <w:szCs w:val="18"/>
              </w:rPr>
            </w:pPr>
            <w:r w:rsidRPr="008D2408">
              <w:t>Vic</w:t>
            </w:r>
          </w:p>
        </w:tc>
        <w:tc>
          <w:tcPr>
            <w:tcW w:w="390" w:type="pct"/>
          </w:tcPr>
          <w:p w14:paraId="29EAC557" w14:textId="5EBFC90A" w:rsidR="00A9706B" w:rsidRPr="00FD588C" w:rsidRDefault="00A9706B" w:rsidP="00A9706B">
            <w:pPr>
              <w:pStyle w:val="Normal-beforebullets"/>
              <w:jc w:val="center"/>
              <w:rPr>
                <w:rFonts w:cstheme="minorHAnsi"/>
                <w:szCs w:val="18"/>
              </w:rPr>
            </w:pPr>
            <w:r>
              <w:rPr>
                <w:rFonts w:cs="Arial"/>
                <w:color w:val="000000"/>
                <w:szCs w:val="18"/>
              </w:rPr>
              <w:t>18</w:t>
            </w:r>
          </w:p>
        </w:tc>
        <w:tc>
          <w:tcPr>
            <w:tcW w:w="390" w:type="pct"/>
          </w:tcPr>
          <w:p w14:paraId="2EA15128" w14:textId="0761ED25" w:rsidR="00A9706B" w:rsidRPr="00FD588C" w:rsidRDefault="00A9706B" w:rsidP="00A9706B">
            <w:pPr>
              <w:pStyle w:val="Normal-beforebullets"/>
              <w:jc w:val="center"/>
              <w:rPr>
                <w:rFonts w:cstheme="minorHAnsi"/>
                <w:szCs w:val="18"/>
              </w:rPr>
            </w:pPr>
            <w:r>
              <w:rPr>
                <w:rFonts w:cs="Arial"/>
                <w:color w:val="000000"/>
                <w:szCs w:val="18"/>
              </w:rPr>
              <w:t>4</w:t>
            </w:r>
          </w:p>
        </w:tc>
        <w:tc>
          <w:tcPr>
            <w:tcW w:w="390" w:type="pct"/>
          </w:tcPr>
          <w:p w14:paraId="7DB327FF" w14:textId="111A2176" w:rsidR="00A9706B" w:rsidRPr="00FD588C" w:rsidRDefault="00A9706B" w:rsidP="00A9706B">
            <w:pPr>
              <w:pStyle w:val="Normal-beforebullets"/>
              <w:jc w:val="center"/>
              <w:rPr>
                <w:rFonts w:cstheme="minorHAnsi"/>
                <w:szCs w:val="18"/>
              </w:rPr>
            </w:pPr>
            <w:r>
              <w:rPr>
                <w:rFonts w:cs="Arial"/>
                <w:color w:val="000000"/>
                <w:szCs w:val="18"/>
              </w:rPr>
              <w:t>8</w:t>
            </w:r>
          </w:p>
        </w:tc>
        <w:tc>
          <w:tcPr>
            <w:tcW w:w="390" w:type="pct"/>
          </w:tcPr>
          <w:p w14:paraId="5D1251E1" w14:textId="4DA4CF3F" w:rsidR="00A9706B" w:rsidRPr="00FD588C" w:rsidRDefault="00A9706B" w:rsidP="00A9706B">
            <w:pPr>
              <w:pStyle w:val="Normal-beforebullets"/>
              <w:jc w:val="center"/>
              <w:rPr>
                <w:rFonts w:cstheme="minorHAnsi"/>
                <w:szCs w:val="18"/>
              </w:rPr>
            </w:pPr>
            <w:r>
              <w:rPr>
                <w:rFonts w:cs="Arial"/>
                <w:color w:val="000000"/>
                <w:szCs w:val="18"/>
              </w:rPr>
              <w:t>4</w:t>
            </w:r>
          </w:p>
        </w:tc>
        <w:tc>
          <w:tcPr>
            <w:tcW w:w="390" w:type="pct"/>
          </w:tcPr>
          <w:p w14:paraId="22DC027A" w14:textId="544C27B1" w:rsidR="00A9706B" w:rsidRPr="00FD588C" w:rsidRDefault="00A9706B" w:rsidP="00A9706B">
            <w:pPr>
              <w:pStyle w:val="Normal-beforebullets"/>
              <w:jc w:val="center"/>
              <w:rPr>
                <w:rFonts w:cstheme="minorHAnsi"/>
                <w:szCs w:val="18"/>
              </w:rPr>
            </w:pPr>
            <w:r>
              <w:rPr>
                <w:rFonts w:cs="Arial"/>
                <w:color w:val="000000"/>
                <w:szCs w:val="18"/>
              </w:rPr>
              <w:t>–*</w:t>
            </w:r>
          </w:p>
        </w:tc>
        <w:tc>
          <w:tcPr>
            <w:tcW w:w="390" w:type="pct"/>
          </w:tcPr>
          <w:p w14:paraId="6D57BEB6" w14:textId="53216B25" w:rsidR="00A9706B" w:rsidRPr="00FD588C" w:rsidRDefault="00A9706B" w:rsidP="00A9706B">
            <w:pPr>
              <w:pStyle w:val="Normal-beforebullets"/>
              <w:jc w:val="center"/>
              <w:rPr>
                <w:rFonts w:cstheme="minorHAnsi"/>
                <w:szCs w:val="18"/>
              </w:rPr>
            </w:pPr>
            <w:r>
              <w:rPr>
                <w:rFonts w:cs="Arial"/>
                <w:color w:val="000000"/>
                <w:szCs w:val="18"/>
              </w:rPr>
              <w:t>2</w:t>
            </w:r>
          </w:p>
        </w:tc>
        <w:tc>
          <w:tcPr>
            <w:tcW w:w="390" w:type="pct"/>
          </w:tcPr>
          <w:p w14:paraId="5A3C3564" w14:textId="7308C3ED"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52D91F1C" w14:textId="76C3A3BC"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6E8B5095" w14:textId="5DEE80F1"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719F550B" w14:textId="1942FB9C" w:rsidR="00A9706B" w:rsidRPr="00FD588C" w:rsidRDefault="00A9706B" w:rsidP="00A9706B">
            <w:pPr>
              <w:pStyle w:val="Normal-beforebullets"/>
              <w:jc w:val="center"/>
              <w:rPr>
                <w:rFonts w:cstheme="minorHAnsi"/>
                <w:szCs w:val="18"/>
              </w:rPr>
            </w:pPr>
            <w:r>
              <w:rPr>
                <w:rFonts w:cs="Arial"/>
                <w:color w:val="000000"/>
                <w:szCs w:val="18"/>
              </w:rPr>
              <w:t>0</w:t>
            </w:r>
          </w:p>
        </w:tc>
        <w:tc>
          <w:tcPr>
            <w:tcW w:w="389" w:type="pct"/>
          </w:tcPr>
          <w:p w14:paraId="088E7D03" w14:textId="61ACA7B9" w:rsidR="00A9706B" w:rsidRPr="00FD588C" w:rsidRDefault="00A9706B" w:rsidP="00A9706B">
            <w:pPr>
              <w:pStyle w:val="Normal-beforebullets"/>
              <w:jc w:val="center"/>
              <w:rPr>
                <w:rFonts w:cstheme="minorHAnsi"/>
                <w:szCs w:val="18"/>
              </w:rPr>
            </w:pPr>
            <w:r>
              <w:rPr>
                <w:rFonts w:cs="Arial"/>
                <w:color w:val="000000"/>
                <w:szCs w:val="18"/>
              </w:rPr>
              <w:t>–*</w:t>
            </w:r>
          </w:p>
        </w:tc>
      </w:tr>
      <w:tr w:rsidR="00A9706B" w:rsidRPr="008D2408" w14:paraId="5A0A6818" w14:textId="77777777" w:rsidTr="004265B8">
        <w:trPr>
          <w:trHeight w:val="283"/>
        </w:trPr>
        <w:tc>
          <w:tcPr>
            <w:tcW w:w="711" w:type="pct"/>
          </w:tcPr>
          <w:p w14:paraId="1034F9A9" w14:textId="77777777" w:rsidR="00A9706B" w:rsidRPr="00FD588C" w:rsidRDefault="00A9706B" w:rsidP="00A9706B">
            <w:pPr>
              <w:pStyle w:val="Normal-beforebullets"/>
              <w:rPr>
                <w:rFonts w:cstheme="minorHAnsi"/>
                <w:szCs w:val="18"/>
              </w:rPr>
            </w:pPr>
            <w:r w:rsidRPr="008D2408">
              <w:t>Qld</w:t>
            </w:r>
          </w:p>
        </w:tc>
        <w:tc>
          <w:tcPr>
            <w:tcW w:w="390" w:type="pct"/>
          </w:tcPr>
          <w:p w14:paraId="5B5A85E9" w14:textId="41D6A8BE" w:rsidR="00A9706B" w:rsidRPr="00FD588C" w:rsidRDefault="00A9706B" w:rsidP="00A9706B">
            <w:pPr>
              <w:pStyle w:val="Normal-beforebullets"/>
              <w:jc w:val="center"/>
              <w:rPr>
                <w:rFonts w:cstheme="minorHAnsi"/>
                <w:szCs w:val="18"/>
              </w:rPr>
            </w:pPr>
            <w:r>
              <w:rPr>
                <w:rFonts w:cs="Arial"/>
                <w:color w:val="000000"/>
                <w:szCs w:val="18"/>
              </w:rPr>
              <w:t>10</w:t>
            </w:r>
          </w:p>
        </w:tc>
        <w:tc>
          <w:tcPr>
            <w:tcW w:w="390" w:type="pct"/>
          </w:tcPr>
          <w:p w14:paraId="3AD01A5B" w14:textId="20C8EC9F" w:rsidR="00A9706B" w:rsidRPr="00FD588C" w:rsidRDefault="00A9706B" w:rsidP="00A9706B">
            <w:pPr>
              <w:pStyle w:val="Normal-beforebullets"/>
              <w:jc w:val="center"/>
              <w:rPr>
                <w:rFonts w:cstheme="minorHAnsi"/>
                <w:szCs w:val="18"/>
              </w:rPr>
            </w:pPr>
            <w:r>
              <w:rPr>
                <w:rFonts w:cs="Arial"/>
                <w:color w:val="000000"/>
                <w:szCs w:val="18"/>
              </w:rPr>
              <w:t>5</w:t>
            </w:r>
          </w:p>
        </w:tc>
        <w:tc>
          <w:tcPr>
            <w:tcW w:w="390" w:type="pct"/>
          </w:tcPr>
          <w:p w14:paraId="5C8FDF50" w14:textId="0CE65B60" w:rsidR="00A9706B" w:rsidRPr="00FD588C" w:rsidRDefault="00A9706B" w:rsidP="00A9706B">
            <w:pPr>
              <w:pStyle w:val="Normal-beforebullets"/>
              <w:jc w:val="center"/>
              <w:rPr>
                <w:rFonts w:cstheme="minorHAnsi"/>
                <w:szCs w:val="18"/>
              </w:rPr>
            </w:pPr>
            <w:r>
              <w:rPr>
                <w:rFonts w:cs="Arial"/>
                <w:color w:val="000000"/>
                <w:szCs w:val="18"/>
              </w:rPr>
              <w:t>3</w:t>
            </w:r>
          </w:p>
        </w:tc>
        <w:tc>
          <w:tcPr>
            <w:tcW w:w="390" w:type="pct"/>
          </w:tcPr>
          <w:p w14:paraId="1676DA21" w14:textId="130D7F2B" w:rsidR="00A9706B" w:rsidRPr="00FD588C" w:rsidRDefault="00A9706B" w:rsidP="00A9706B">
            <w:pPr>
              <w:pStyle w:val="Normal-beforebullets"/>
              <w:jc w:val="center"/>
              <w:rPr>
                <w:rFonts w:cstheme="minorHAnsi"/>
                <w:szCs w:val="18"/>
              </w:rPr>
            </w:pPr>
            <w:r>
              <w:rPr>
                <w:rFonts w:cs="Arial"/>
                <w:color w:val="000000"/>
                <w:szCs w:val="18"/>
              </w:rPr>
              <w:t>1</w:t>
            </w:r>
          </w:p>
        </w:tc>
        <w:tc>
          <w:tcPr>
            <w:tcW w:w="390" w:type="pct"/>
          </w:tcPr>
          <w:p w14:paraId="689AE433" w14:textId="774328B7" w:rsidR="00A9706B" w:rsidRPr="00FD588C" w:rsidRDefault="00A9706B" w:rsidP="00A9706B">
            <w:pPr>
              <w:pStyle w:val="Normal-beforebullets"/>
              <w:jc w:val="center"/>
              <w:rPr>
                <w:rFonts w:cstheme="minorHAnsi"/>
                <w:szCs w:val="18"/>
              </w:rPr>
            </w:pPr>
            <w:r>
              <w:rPr>
                <w:rFonts w:cs="Arial"/>
                <w:color w:val="000000"/>
                <w:szCs w:val="18"/>
              </w:rPr>
              <w:t>–*</w:t>
            </w:r>
          </w:p>
        </w:tc>
        <w:tc>
          <w:tcPr>
            <w:tcW w:w="390" w:type="pct"/>
          </w:tcPr>
          <w:p w14:paraId="19316BEB" w14:textId="0738054F" w:rsidR="00A9706B" w:rsidRPr="00FD588C" w:rsidRDefault="00A9706B" w:rsidP="00A9706B">
            <w:pPr>
              <w:pStyle w:val="Normal-beforebullets"/>
              <w:jc w:val="center"/>
              <w:rPr>
                <w:rFonts w:cstheme="minorHAnsi"/>
                <w:szCs w:val="18"/>
              </w:rPr>
            </w:pPr>
            <w:r>
              <w:rPr>
                <w:rFonts w:cs="Arial"/>
                <w:color w:val="000000"/>
                <w:szCs w:val="18"/>
              </w:rPr>
              <w:t>1</w:t>
            </w:r>
          </w:p>
        </w:tc>
        <w:tc>
          <w:tcPr>
            <w:tcW w:w="390" w:type="pct"/>
          </w:tcPr>
          <w:p w14:paraId="1805E5B9" w14:textId="5BA1E270"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354AAB65" w14:textId="7052684A"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0C9E1C95" w14:textId="21F60BF0"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28BB4045" w14:textId="3AA58D32" w:rsidR="00A9706B" w:rsidRPr="00FD588C" w:rsidRDefault="00A9706B" w:rsidP="00A9706B">
            <w:pPr>
              <w:pStyle w:val="Normal-beforebullets"/>
              <w:jc w:val="center"/>
              <w:rPr>
                <w:rFonts w:cstheme="minorHAnsi"/>
                <w:szCs w:val="18"/>
              </w:rPr>
            </w:pPr>
            <w:r>
              <w:rPr>
                <w:rFonts w:cs="Arial"/>
                <w:color w:val="000000"/>
                <w:szCs w:val="18"/>
              </w:rPr>
              <w:t>0</w:t>
            </w:r>
          </w:p>
        </w:tc>
        <w:tc>
          <w:tcPr>
            <w:tcW w:w="389" w:type="pct"/>
          </w:tcPr>
          <w:p w14:paraId="329D5D20" w14:textId="705610DC" w:rsidR="00A9706B" w:rsidRPr="00FD588C" w:rsidRDefault="00A9706B" w:rsidP="00A9706B">
            <w:pPr>
              <w:pStyle w:val="Normal-beforebullets"/>
              <w:jc w:val="center"/>
              <w:rPr>
                <w:rFonts w:cstheme="minorHAnsi"/>
                <w:szCs w:val="18"/>
              </w:rPr>
            </w:pPr>
            <w:r>
              <w:rPr>
                <w:rFonts w:cs="Arial"/>
                <w:color w:val="000000"/>
                <w:szCs w:val="18"/>
              </w:rPr>
              <w:t>–*</w:t>
            </w:r>
          </w:p>
        </w:tc>
      </w:tr>
      <w:tr w:rsidR="00A9706B" w:rsidRPr="008D2408" w14:paraId="1DFE1ADD" w14:textId="77777777" w:rsidTr="004265B8">
        <w:trPr>
          <w:trHeight w:val="283"/>
        </w:trPr>
        <w:tc>
          <w:tcPr>
            <w:tcW w:w="711" w:type="pct"/>
          </w:tcPr>
          <w:p w14:paraId="5C4847E5" w14:textId="77777777" w:rsidR="00A9706B" w:rsidRPr="00FD588C" w:rsidRDefault="00A9706B" w:rsidP="00A9706B">
            <w:pPr>
              <w:pStyle w:val="Normal-beforebullets"/>
              <w:rPr>
                <w:rFonts w:cstheme="minorHAnsi"/>
                <w:szCs w:val="18"/>
              </w:rPr>
            </w:pPr>
            <w:r w:rsidRPr="008D2408">
              <w:t>SA</w:t>
            </w:r>
          </w:p>
        </w:tc>
        <w:tc>
          <w:tcPr>
            <w:tcW w:w="390" w:type="pct"/>
          </w:tcPr>
          <w:p w14:paraId="5BFAFA9A" w14:textId="76907811" w:rsidR="00A9706B" w:rsidRPr="00FD588C" w:rsidRDefault="00A9706B" w:rsidP="00A9706B">
            <w:pPr>
              <w:pStyle w:val="Normal-beforebullets"/>
              <w:jc w:val="center"/>
              <w:rPr>
                <w:rFonts w:cstheme="minorHAnsi"/>
                <w:szCs w:val="18"/>
              </w:rPr>
            </w:pPr>
            <w:r>
              <w:rPr>
                <w:rFonts w:cs="Arial"/>
                <w:color w:val="000000"/>
                <w:szCs w:val="18"/>
              </w:rPr>
              <w:t>10</w:t>
            </w:r>
          </w:p>
        </w:tc>
        <w:tc>
          <w:tcPr>
            <w:tcW w:w="390" w:type="pct"/>
          </w:tcPr>
          <w:p w14:paraId="466CBAB0" w14:textId="026ABEC9" w:rsidR="00A9706B" w:rsidRPr="00FD588C" w:rsidRDefault="00A9706B" w:rsidP="00A9706B">
            <w:pPr>
              <w:pStyle w:val="Normal-beforebullets"/>
              <w:jc w:val="center"/>
              <w:rPr>
                <w:rFonts w:cstheme="minorHAnsi"/>
                <w:szCs w:val="18"/>
              </w:rPr>
            </w:pPr>
            <w:r>
              <w:rPr>
                <w:rFonts w:cs="Arial"/>
                <w:color w:val="000000"/>
                <w:szCs w:val="18"/>
              </w:rPr>
              <w:t>5</w:t>
            </w:r>
          </w:p>
        </w:tc>
        <w:tc>
          <w:tcPr>
            <w:tcW w:w="390" w:type="pct"/>
          </w:tcPr>
          <w:p w14:paraId="5442DC7C" w14:textId="4AE0F275" w:rsidR="00A9706B" w:rsidRPr="00FD588C" w:rsidRDefault="00A9706B" w:rsidP="00A9706B">
            <w:pPr>
              <w:pStyle w:val="Normal-beforebullets"/>
              <w:jc w:val="center"/>
              <w:rPr>
                <w:rFonts w:cstheme="minorHAnsi"/>
                <w:szCs w:val="18"/>
              </w:rPr>
            </w:pPr>
            <w:r>
              <w:rPr>
                <w:rFonts w:cs="Arial"/>
                <w:color w:val="000000"/>
                <w:szCs w:val="18"/>
              </w:rPr>
              <w:t>4</w:t>
            </w:r>
          </w:p>
        </w:tc>
        <w:tc>
          <w:tcPr>
            <w:tcW w:w="390" w:type="pct"/>
          </w:tcPr>
          <w:p w14:paraId="24116621" w14:textId="63AF955D" w:rsidR="00A9706B" w:rsidRPr="00FD588C" w:rsidRDefault="00A9706B" w:rsidP="00A9706B">
            <w:pPr>
              <w:pStyle w:val="Normal-beforebullets"/>
              <w:jc w:val="center"/>
              <w:rPr>
                <w:rFonts w:cstheme="minorHAnsi"/>
                <w:szCs w:val="18"/>
              </w:rPr>
            </w:pPr>
            <w:r>
              <w:rPr>
                <w:rFonts w:cs="Arial"/>
                <w:color w:val="000000"/>
                <w:szCs w:val="18"/>
              </w:rPr>
              <w:t>1</w:t>
            </w:r>
          </w:p>
        </w:tc>
        <w:tc>
          <w:tcPr>
            <w:tcW w:w="390" w:type="pct"/>
          </w:tcPr>
          <w:p w14:paraId="4A87B4BD" w14:textId="7F39864B" w:rsidR="00A9706B" w:rsidRPr="00FD588C" w:rsidRDefault="00A9706B" w:rsidP="00A9706B">
            <w:pPr>
              <w:pStyle w:val="Normal-beforebullets"/>
              <w:jc w:val="center"/>
              <w:rPr>
                <w:rFonts w:cstheme="minorHAnsi"/>
                <w:szCs w:val="18"/>
              </w:rPr>
            </w:pPr>
            <w:r>
              <w:rPr>
                <w:rFonts w:cs="Arial"/>
                <w:color w:val="000000"/>
                <w:szCs w:val="18"/>
              </w:rPr>
              <w:t>–*</w:t>
            </w:r>
          </w:p>
        </w:tc>
        <w:tc>
          <w:tcPr>
            <w:tcW w:w="390" w:type="pct"/>
          </w:tcPr>
          <w:p w14:paraId="532D8BB4" w14:textId="60ADFC8F"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15555874" w14:textId="6FA13D97"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062F0860" w14:textId="73ADD170"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5561011F" w14:textId="741DF8AD"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0574EF96" w14:textId="11E12268" w:rsidR="00A9706B" w:rsidRPr="00FD588C" w:rsidRDefault="00A9706B" w:rsidP="00A9706B">
            <w:pPr>
              <w:pStyle w:val="Normal-beforebullets"/>
              <w:jc w:val="center"/>
              <w:rPr>
                <w:rFonts w:cstheme="minorHAnsi"/>
                <w:szCs w:val="18"/>
              </w:rPr>
            </w:pPr>
            <w:r>
              <w:rPr>
                <w:rFonts w:cs="Arial"/>
                <w:color w:val="000000"/>
                <w:szCs w:val="18"/>
              </w:rPr>
              <w:t>0</w:t>
            </w:r>
          </w:p>
        </w:tc>
        <w:tc>
          <w:tcPr>
            <w:tcW w:w="389" w:type="pct"/>
          </w:tcPr>
          <w:p w14:paraId="7218017D" w14:textId="448F9278" w:rsidR="00A9706B" w:rsidRPr="00FD588C" w:rsidRDefault="00A9706B" w:rsidP="00A9706B">
            <w:pPr>
              <w:pStyle w:val="Normal-beforebullets"/>
              <w:jc w:val="center"/>
              <w:rPr>
                <w:rFonts w:cstheme="minorHAnsi"/>
                <w:szCs w:val="18"/>
              </w:rPr>
            </w:pPr>
            <w:r>
              <w:rPr>
                <w:rFonts w:cs="Arial"/>
                <w:color w:val="000000"/>
                <w:szCs w:val="18"/>
              </w:rPr>
              <w:t>–*</w:t>
            </w:r>
          </w:p>
        </w:tc>
      </w:tr>
      <w:tr w:rsidR="00A9706B" w:rsidRPr="008D2408" w14:paraId="24980337" w14:textId="77777777" w:rsidTr="004265B8">
        <w:trPr>
          <w:trHeight w:val="283"/>
        </w:trPr>
        <w:tc>
          <w:tcPr>
            <w:tcW w:w="711" w:type="pct"/>
          </w:tcPr>
          <w:p w14:paraId="38594CE7" w14:textId="77777777" w:rsidR="00A9706B" w:rsidRPr="00FD588C" w:rsidRDefault="00A9706B" w:rsidP="00A9706B">
            <w:pPr>
              <w:pStyle w:val="Normal-beforebullets"/>
              <w:rPr>
                <w:rFonts w:cstheme="minorHAnsi"/>
                <w:szCs w:val="18"/>
              </w:rPr>
            </w:pPr>
            <w:r w:rsidRPr="008D2408">
              <w:t>WA</w:t>
            </w:r>
          </w:p>
        </w:tc>
        <w:tc>
          <w:tcPr>
            <w:tcW w:w="390" w:type="pct"/>
          </w:tcPr>
          <w:p w14:paraId="54E811BC" w14:textId="496CE2C4" w:rsidR="00A9706B" w:rsidRPr="00FD588C" w:rsidRDefault="00A9706B" w:rsidP="00A9706B">
            <w:pPr>
              <w:pStyle w:val="Normal-beforebullets"/>
              <w:jc w:val="center"/>
              <w:rPr>
                <w:rFonts w:cstheme="minorHAnsi"/>
                <w:szCs w:val="18"/>
              </w:rPr>
            </w:pPr>
            <w:r>
              <w:rPr>
                <w:rFonts w:cs="Arial"/>
                <w:color w:val="000000"/>
                <w:szCs w:val="18"/>
              </w:rPr>
              <w:t>7</w:t>
            </w:r>
          </w:p>
        </w:tc>
        <w:tc>
          <w:tcPr>
            <w:tcW w:w="390" w:type="pct"/>
          </w:tcPr>
          <w:p w14:paraId="65FD2EA3" w14:textId="63D6CE51" w:rsidR="00A9706B" w:rsidRPr="00FD588C" w:rsidRDefault="00A9706B" w:rsidP="00A9706B">
            <w:pPr>
              <w:pStyle w:val="Normal-beforebullets"/>
              <w:jc w:val="center"/>
              <w:rPr>
                <w:rFonts w:cstheme="minorHAnsi"/>
                <w:szCs w:val="18"/>
              </w:rPr>
            </w:pPr>
            <w:r>
              <w:rPr>
                <w:rFonts w:cs="Arial"/>
                <w:color w:val="000000"/>
                <w:szCs w:val="18"/>
              </w:rPr>
              <w:t>1</w:t>
            </w:r>
          </w:p>
        </w:tc>
        <w:tc>
          <w:tcPr>
            <w:tcW w:w="390" w:type="pct"/>
          </w:tcPr>
          <w:p w14:paraId="3CF31F26" w14:textId="54656A26" w:rsidR="00A9706B" w:rsidRPr="00FD588C" w:rsidRDefault="00A9706B" w:rsidP="00A9706B">
            <w:pPr>
              <w:pStyle w:val="Normal-beforebullets"/>
              <w:jc w:val="center"/>
              <w:rPr>
                <w:rFonts w:cstheme="minorHAnsi"/>
                <w:szCs w:val="18"/>
              </w:rPr>
            </w:pPr>
            <w:r>
              <w:rPr>
                <w:rFonts w:cs="Arial"/>
                <w:color w:val="000000"/>
                <w:szCs w:val="18"/>
              </w:rPr>
              <w:t>4</w:t>
            </w:r>
          </w:p>
        </w:tc>
        <w:tc>
          <w:tcPr>
            <w:tcW w:w="390" w:type="pct"/>
          </w:tcPr>
          <w:p w14:paraId="55FEB8EA" w14:textId="6E099AB6" w:rsidR="00A9706B" w:rsidRPr="00FD588C" w:rsidRDefault="00A9706B" w:rsidP="00A9706B">
            <w:pPr>
              <w:pStyle w:val="Normal-beforebullets"/>
              <w:jc w:val="center"/>
              <w:rPr>
                <w:rFonts w:cstheme="minorHAnsi"/>
                <w:szCs w:val="18"/>
              </w:rPr>
            </w:pPr>
            <w:r>
              <w:rPr>
                <w:rFonts w:cs="Arial"/>
                <w:color w:val="000000"/>
                <w:szCs w:val="18"/>
              </w:rPr>
              <w:t>2</w:t>
            </w:r>
          </w:p>
        </w:tc>
        <w:tc>
          <w:tcPr>
            <w:tcW w:w="390" w:type="pct"/>
          </w:tcPr>
          <w:p w14:paraId="2808C71F" w14:textId="50A8E998" w:rsidR="00A9706B" w:rsidRPr="00FD588C" w:rsidRDefault="00A9706B" w:rsidP="00A9706B">
            <w:pPr>
              <w:pStyle w:val="Normal-beforebullets"/>
              <w:jc w:val="center"/>
              <w:rPr>
                <w:rFonts w:cstheme="minorHAnsi"/>
                <w:szCs w:val="18"/>
              </w:rPr>
            </w:pPr>
            <w:r>
              <w:rPr>
                <w:rFonts w:cs="Arial"/>
                <w:color w:val="000000"/>
                <w:szCs w:val="18"/>
              </w:rPr>
              <w:t>–*</w:t>
            </w:r>
          </w:p>
        </w:tc>
        <w:tc>
          <w:tcPr>
            <w:tcW w:w="390" w:type="pct"/>
          </w:tcPr>
          <w:p w14:paraId="73CBA921" w14:textId="20F4E5CD"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67245205" w14:textId="78D232AA"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776B6D8B" w14:textId="068DF7B5"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6F5664A1" w14:textId="1E6C6DB9"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605F6D7F" w14:textId="3C33B3D7" w:rsidR="00A9706B" w:rsidRPr="00FD588C" w:rsidRDefault="00A9706B" w:rsidP="00A9706B">
            <w:pPr>
              <w:pStyle w:val="Normal-beforebullets"/>
              <w:jc w:val="center"/>
              <w:rPr>
                <w:rFonts w:cstheme="minorHAnsi"/>
                <w:szCs w:val="18"/>
              </w:rPr>
            </w:pPr>
            <w:r>
              <w:rPr>
                <w:rFonts w:cs="Arial"/>
                <w:color w:val="000000"/>
                <w:szCs w:val="18"/>
              </w:rPr>
              <w:t>0</w:t>
            </w:r>
          </w:p>
        </w:tc>
        <w:tc>
          <w:tcPr>
            <w:tcW w:w="389" w:type="pct"/>
          </w:tcPr>
          <w:p w14:paraId="47F88876" w14:textId="27DD6D33" w:rsidR="00A9706B" w:rsidRPr="00FD588C" w:rsidRDefault="00A9706B" w:rsidP="00A9706B">
            <w:pPr>
              <w:pStyle w:val="Normal-beforebullets"/>
              <w:jc w:val="center"/>
              <w:rPr>
                <w:rFonts w:cstheme="minorHAnsi"/>
                <w:szCs w:val="18"/>
              </w:rPr>
            </w:pPr>
            <w:r>
              <w:rPr>
                <w:rFonts w:cs="Arial"/>
                <w:color w:val="000000"/>
                <w:szCs w:val="18"/>
              </w:rPr>
              <w:t>–*</w:t>
            </w:r>
          </w:p>
        </w:tc>
      </w:tr>
      <w:tr w:rsidR="00A9706B" w:rsidRPr="008D2408" w14:paraId="06B008C2" w14:textId="77777777" w:rsidTr="004265B8">
        <w:trPr>
          <w:trHeight w:val="283"/>
        </w:trPr>
        <w:tc>
          <w:tcPr>
            <w:tcW w:w="711" w:type="pct"/>
          </w:tcPr>
          <w:p w14:paraId="76C0217B" w14:textId="77777777" w:rsidR="00A9706B" w:rsidRPr="00FD588C" w:rsidRDefault="00A9706B" w:rsidP="00A9706B">
            <w:pPr>
              <w:pStyle w:val="Normal-beforebullets"/>
              <w:rPr>
                <w:rFonts w:cstheme="minorHAnsi"/>
                <w:szCs w:val="18"/>
              </w:rPr>
            </w:pPr>
            <w:r w:rsidRPr="008D2408">
              <w:t>Tas</w:t>
            </w:r>
          </w:p>
        </w:tc>
        <w:tc>
          <w:tcPr>
            <w:tcW w:w="390" w:type="pct"/>
          </w:tcPr>
          <w:p w14:paraId="43D156FB" w14:textId="13A8B8F0" w:rsidR="00A9706B" w:rsidRPr="00FD588C" w:rsidRDefault="00A9706B" w:rsidP="00A9706B">
            <w:pPr>
              <w:pStyle w:val="Normal-beforebullets"/>
              <w:jc w:val="center"/>
              <w:rPr>
                <w:rFonts w:cstheme="minorHAnsi"/>
                <w:szCs w:val="18"/>
              </w:rPr>
            </w:pPr>
            <w:r>
              <w:rPr>
                <w:rFonts w:cs="Arial"/>
                <w:color w:val="000000"/>
                <w:szCs w:val="18"/>
              </w:rPr>
              <w:t>6</w:t>
            </w:r>
          </w:p>
        </w:tc>
        <w:tc>
          <w:tcPr>
            <w:tcW w:w="390" w:type="pct"/>
          </w:tcPr>
          <w:p w14:paraId="5102B938" w14:textId="7E716DA1" w:rsidR="00A9706B" w:rsidRPr="00FD588C" w:rsidRDefault="00A9706B" w:rsidP="00A9706B">
            <w:pPr>
              <w:pStyle w:val="Normal-beforebullets"/>
              <w:jc w:val="center"/>
              <w:rPr>
                <w:rFonts w:cstheme="minorHAnsi"/>
                <w:szCs w:val="18"/>
              </w:rPr>
            </w:pPr>
            <w:r>
              <w:rPr>
                <w:rFonts w:cs="Arial"/>
                <w:color w:val="000000"/>
                <w:szCs w:val="18"/>
              </w:rPr>
              <w:t>5</w:t>
            </w:r>
          </w:p>
        </w:tc>
        <w:tc>
          <w:tcPr>
            <w:tcW w:w="390" w:type="pct"/>
          </w:tcPr>
          <w:p w14:paraId="7088719B" w14:textId="53333E4E" w:rsidR="00A9706B" w:rsidRPr="00FD588C" w:rsidRDefault="00A9706B" w:rsidP="00A9706B">
            <w:pPr>
              <w:pStyle w:val="Normal-beforebullets"/>
              <w:jc w:val="center"/>
              <w:rPr>
                <w:rFonts w:cstheme="minorHAnsi"/>
                <w:szCs w:val="18"/>
              </w:rPr>
            </w:pPr>
            <w:r>
              <w:rPr>
                <w:rFonts w:cs="Arial"/>
                <w:color w:val="000000"/>
                <w:szCs w:val="18"/>
              </w:rPr>
              <w:t>1</w:t>
            </w:r>
          </w:p>
        </w:tc>
        <w:tc>
          <w:tcPr>
            <w:tcW w:w="390" w:type="pct"/>
          </w:tcPr>
          <w:p w14:paraId="3D7B4676" w14:textId="010B4511"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3D4B0026" w14:textId="52DC5C71" w:rsidR="00A9706B" w:rsidRPr="00FD588C" w:rsidRDefault="00A9706B" w:rsidP="00A9706B">
            <w:pPr>
              <w:pStyle w:val="Normal-beforebullets"/>
              <w:jc w:val="center"/>
              <w:rPr>
                <w:rFonts w:cstheme="minorHAnsi"/>
                <w:szCs w:val="18"/>
              </w:rPr>
            </w:pPr>
            <w:r>
              <w:rPr>
                <w:rFonts w:cs="Arial"/>
                <w:color w:val="000000"/>
                <w:szCs w:val="18"/>
              </w:rPr>
              <w:t>–*</w:t>
            </w:r>
          </w:p>
        </w:tc>
        <w:tc>
          <w:tcPr>
            <w:tcW w:w="390" w:type="pct"/>
          </w:tcPr>
          <w:p w14:paraId="01517F23" w14:textId="45F555B4"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2E870036" w14:textId="59099B12"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0C1FEEB0" w14:textId="66ECC298"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40149776" w14:textId="1BED8A23"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710370EE" w14:textId="6115BD5D" w:rsidR="00A9706B" w:rsidRPr="00FD588C" w:rsidRDefault="00A9706B" w:rsidP="00A9706B">
            <w:pPr>
              <w:pStyle w:val="Normal-beforebullets"/>
              <w:jc w:val="center"/>
              <w:rPr>
                <w:rFonts w:cstheme="minorHAnsi"/>
                <w:szCs w:val="18"/>
              </w:rPr>
            </w:pPr>
            <w:r>
              <w:rPr>
                <w:rFonts w:cs="Arial"/>
                <w:color w:val="000000"/>
                <w:szCs w:val="18"/>
              </w:rPr>
              <w:t>0</w:t>
            </w:r>
          </w:p>
        </w:tc>
        <w:tc>
          <w:tcPr>
            <w:tcW w:w="389" w:type="pct"/>
          </w:tcPr>
          <w:p w14:paraId="2C104190" w14:textId="37788AFD" w:rsidR="00A9706B" w:rsidRPr="00FD588C" w:rsidRDefault="00A9706B" w:rsidP="00A9706B">
            <w:pPr>
              <w:pStyle w:val="Normal-beforebullets"/>
              <w:jc w:val="center"/>
              <w:rPr>
                <w:rFonts w:cstheme="minorHAnsi"/>
                <w:szCs w:val="18"/>
              </w:rPr>
            </w:pPr>
            <w:r>
              <w:rPr>
                <w:rFonts w:cs="Arial"/>
                <w:color w:val="000000"/>
                <w:szCs w:val="18"/>
              </w:rPr>
              <w:t>–*</w:t>
            </w:r>
          </w:p>
        </w:tc>
      </w:tr>
      <w:tr w:rsidR="00A9706B" w:rsidRPr="008D2408" w14:paraId="0D9221F2" w14:textId="77777777" w:rsidTr="004265B8">
        <w:trPr>
          <w:trHeight w:val="283"/>
        </w:trPr>
        <w:tc>
          <w:tcPr>
            <w:tcW w:w="711" w:type="pct"/>
          </w:tcPr>
          <w:p w14:paraId="2A4CACFB" w14:textId="77777777" w:rsidR="00A9706B" w:rsidRPr="00FD588C" w:rsidRDefault="00A9706B" w:rsidP="00A9706B">
            <w:pPr>
              <w:pStyle w:val="Normal-beforebullets"/>
              <w:rPr>
                <w:rFonts w:cstheme="minorHAnsi"/>
                <w:szCs w:val="18"/>
              </w:rPr>
            </w:pPr>
            <w:r w:rsidRPr="008D2408">
              <w:t>NT</w:t>
            </w:r>
          </w:p>
        </w:tc>
        <w:tc>
          <w:tcPr>
            <w:tcW w:w="390" w:type="pct"/>
          </w:tcPr>
          <w:p w14:paraId="5A94DCFE" w14:textId="087FD800" w:rsidR="00A9706B" w:rsidRPr="00FD588C" w:rsidRDefault="00A9706B" w:rsidP="00A9706B">
            <w:pPr>
              <w:pStyle w:val="Normal-beforebullets"/>
              <w:jc w:val="center"/>
              <w:rPr>
                <w:rFonts w:cstheme="minorHAnsi"/>
                <w:szCs w:val="18"/>
              </w:rPr>
            </w:pPr>
            <w:r>
              <w:rPr>
                <w:rFonts w:cs="Arial"/>
                <w:color w:val="000000"/>
                <w:szCs w:val="18"/>
              </w:rPr>
              <w:t>2</w:t>
            </w:r>
          </w:p>
        </w:tc>
        <w:tc>
          <w:tcPr>
            <w:tcW w:w="390" w:type="pct"/>
          </w:tcPr>
          <w:p w14:paraId="1BEEE4E0" w14:textId="0A23821B"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36CF2EBB" w14:textId="173CD8E0" w:rsidR="00A9706B" w:rsidRPr="00FD588C" w:rsidRDefault="00A9706B" w:rsidP="00A9706B">
            <w:pPr>
              <w:pStyle w:val="Normal-beforebullets"/>
              <w:jc w:val="center"/>
              <w:rPr>
                <w:rFonts w:cstheme="minorHAnsi"/>
                <w:szCs w:val="18"/>
              </w:rPr>
            </w:pPr>
            <w:r>
              <w:rPr>
                <w:rFonts w:cs="Arial"/>
                <w:color w:val="000000"/>
                <w:szCs w:val="18"/>
              </w:rPr>
              <w:t>2</w:t>
            </w:r>
          </w:p>
        </w:tc>
        <w:tc>
          <w:tcPr>
            <w:tcW w:w="390" w:type="pct"/>
          </w:tcPr>
          <w:p w14:paraId="45408F1B" w14:textId="2D880F64"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58BECA1C" w14:textId="78DAF3CD" w:rsidR="00A9706B" w:rsidRPr="00FD588C" w:rsidRDefault="00A9706B" w:rsidP="00A9706B">
            <w:pPr>
              <w:pStyle w:val="Normal-beforebullets"/>
              <w:jc w:val="center"/>
              <w:rPr>
                <w:rFonts w:cstheme="minorHAnsi"/>
                <w:szCs w:val="18"/>
              </w:rPr>
            </w:pPr>
            <w:r>
              <w:rPr>
                <w:rFonts w:cs="Arial"/>
                <w:color w:val="000000"/>
                <w:szCs w:val="18"/>
              </w:rPr>
              <w:t>–*</w:t>
            </w:r>
          </w:p>
        </w:tc>
        <w:tc>
          <w:tcPr>
            <w:tcW w:w="390" w:type="pct"/>
          </w:tcPr>
          <w:p w14:paraId="2A5C8311" w14:textId="4B105F65"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3A1CF66C" w14:textId="018F1A26"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04265F82" w14:textId="6F075136"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4F2AC2A3" w14:textId="11339302"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3679BAD6" w14:textId="2079948E" w:rsidR="00A9706B" w:rsidRPr="00FD588C" w:rsidRDefault="00A9706B" w:rsidP="00A9706B">
            <w:pPr>
              <w:pStyle w:val="Normal-beforebullets"/>
              <w:jc w:val="center"/>
              <w:rPr>
                <w:rFonts w:cstheme="minorHAnsi"/>
                <w:szCs w:val="18"/>
              </w:rPr>
            </w:pPr>
            <w:r>
              <w:rPr>
                <w:rFonts w:cs="Arial"/>
                <w:color w:val="000000"/>
                <w:szCs w:val="18"/>
              </w:rPr>
              <w:t>0</w:t>
            </w:r>
          </w:p>
        </w:tc>
        <w:tc>
          <w:tcPr>
            <w:tcW w:w="389" w:type="pct"/>
          </w:tcPr>
          <w:p w14:paraId="7701727D" w14:textId="3085046D" w:rsidR="00A9706B" w:rsidRPr="00FD588C" w:rsidRDefault="00A9706B" w:rsidP="00A9706B">
            <w:pPr>
              <w:pStyle w:val="Normal-beforebullets"/>
              <w:jc w:val="center"/>
              <w:rPr>
                <w:rFonts w:cstheme="minorHAnsi"/>
                <w:szCs w:val="18"/>
              </w:rPr>
            </w:pPr>
            <w:r>
              <w:rPr>
                <w:rFonts w:cs="Arial"/>
                <w:color w:val="000000"/>
                <w:szCs w:val="18"/>
              </w:rPr>
              <w:t>–*</w:t>
            </w:r>
          </w:p>
        </w:tc>
      </w:tr>
      <w:tr w:rsidR="00A9706B" w:rsidRPr="008D2408" w14:paraId="0F6A57EB" w14:textId="77777777" w:rsidTr="004265B8">
        <w:trPr>
          <w:trHeight w:val="283"/>
        </w:trPr>
        <w:tc>
          <w:tcPr>
            <w:tcW w:w="711" w:type="pct"/>
          </w:tcPr>
          <w:p w14:paraId="3A2CF032" w14:textId="77777777" w:rsidR="00A9706B" w:rsidRPr="00FD588C" w:rsidRDefault="00A9706B" w:rsidP="00A9706B">
            <w:pPr>
              <w:pStyle w:val="Normal-beforebullets"/>
              <w:rPr>
                <w:rFonts w:cstheme="minorHAnsi"/>
                <w:szCs w:val="18"/>
              </w:rPr>
            </w:pPr>
            <w:r w:rsidRPr="008D2408">
              <w:t>ACT</w:t>
            </w:r>
          </w:p>
        </w:tc>
        <w:tc>
          <w:tcPr>
            <w:tcW w:w="390" w:type="pct"/>
          </w:tcPr>
          <w:p w14:paraId="6907793D" w14:textId="118BD792" w:rsidR="00A9706B" w:rsidRPr="00FD588C" w:rsidRDefault="00A9706B" w:rsidP="00A9706B">
            <w:pPr>
              <w:pStyle w:val="Normal-beforebullets"/>
              <w:jc w:val="center"/>
              <w:rPr>
                <w:rFonts w:cstheme="minorHAnsi"/>
                <w:szCs w:val="18"/>
              </w:rPr>
            </w:pPr>
            <w:r>
              <w:rPr>
                <w:rFonts w:cs="Arial"/>
                <w:color w:val="000000"/>
                <w:szCs w:val="18"/>
              </w:rPr>
              <w:t>3</w:t>
            </w:r>
          </w:p>
        </w:tc>
        <w:tc>
          <w:tcPr>
            <w:tcW w:w="390" w:type="pct"/>
          </w:tcPr>
          <w:p w14:paraId="5EC31983" w14:textId="0709A2CD"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7DB69632" w14:textId="6C009896" w:rsidR="00A9706B" w:rsidRPr="00FD588C" w:rsidRDefault="00A9706B" w:rsidP="00A9706B">
            <w:pPr>
              <w:pStyle w:val="Normal-beforebullets"/>
              <w:jc w:val="center"/>
              <w:rPr>
                <w:rFonts w:cstheme="minorHAnsi"/>
                <w:szCs w:val="18"/>
              </w:rPr>
            </w:pPr>
            <w:r>
              <w:rPr>
                <w:rFonts w:cs="Arial"/>
                <w:color w:val="000000"/>
                <w:szCs w:val="18"/>
              </w:rPr>
              <w:t>3</w:t>
            </w:r>
          </w:p>
        </w:tc>
        <w:tc>
          <w:tcPr>
            <w:tcW w:w="390" w:type="pct"/>
          </w:tcPr>
          <w:p w14:paraId="60ACF3AC" w14:textId="5DDC3F2C"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660D02E5" w14:textId="21E5EF27" w:rsidR="00A9706B" w:rsidRPr="00FD588C" w:rsidRDefault="00A9706B" w:rsidP="00A9706B">
            <w:pPr>
              <w:pStyle w:val="Normal-beforebullets"/>
              <w:jc w:val="center"/>
              <w:rPr>
                <w:rFonts w:cstheme="minorHAnsi"/>
                <w:szCs w:val="18"/>
              </w:rPr>
            </w:pPr>
            <w:r>
              <w:rPr>
                <w:rFonts w:cs="Arial"/>
                <w:color w:val="000000"/>
                <w:szCs w:val="18"/>
              </w:rPr>
              <w:t>–*</w:t>
            </w:r>
          </w:p>
        </w:tc>
        <w:tc>
          <w:tcPr>
            <w:tcW w:w="390" w:type="pct"/>
          </w:tcPr>
          <w:p w14:paraId="1C34FD3C" w14:textId="657943D4"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37E3ABCF" w14:textId="4F09E49A"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3442E2D7" w14:textId="454D0461"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05052641" w14:textId="47969B20" w:rsidR="00A9706B" w:rsidRPr="00FD588C" w:rsidRDefault="00A9706B" w:rsidP="00A9706B">
            <w:pPr>
              <w:pStyle w:val="Normal-beforebullets"/>
              <w:jc w:val="center"/>
              <w:rPr>
                <w:rFonts w:cstheme="minorHAnsi"/>
                <w:szCs w:val="18"/>
              </w:rPr>
            </w:pPr>
            <w:r>
              <w:rPr>
                <w:rFonts w:cs="Arial"/>
                <w:color w:val="000000"/>
                <w:szCs w:val="18"/>
              </w:rPr>
              <w:t>0</w:t>
            </w:r>
          </w:p>
        </w:tc>
        <w:tc>
          <w:tcPr>
            <w:tcW w:w="390" w:type="pct"/>
          </w:tcPr>
          <w:p w14:paraId="31993E6A" w14:textId="19D6C95A" w:rsidR="00A9706B" w:rsidRPr="00FD588C" w:rsidRDefault="00A9706B" w:rsidP="00A9706B">
            <w:pPr>
              <w:pStyle w:val="Normal-beforebullets"/>
              <w:jc w:val="center"/>
              <w:rPr>
                <w:rFonts w:cstheme="minorHAnsi"/>
                <w:szCs w:val="18"/>
              </w:rPr>
            </w:pPr>
            <w:r>
              <w:rPr>
                <w:rFonts w:cs="Arial"/>
                <w:color w:val="000000"/>
                <w:szCs w:val="18"/>
              </w:rPr>
              <w:t>0</w:t>
            </w:r>
          </w:p>
        </w:tc>
        <w:tc>
          <w:tcPr>
            <w:tcW w:w="389" w:type="pct"/>
          </w:tcPr>
          <w:p w14:paraId="5EFC4831" w14:textId="2DCA7C1A" w:rsidR="00A9706B" w:rsidRPr="00FD588C" w:rsidRDefault="00A9706B" w:rsidP="00A9706B">
            <w:pPr>
              <w:pStyle w:val="Normal-beforebullets"/>
              <w:jc w:val="center"/>
              <w:rPr>
                <w:rFonts w:cstheme="minorHAnsi"/>
                <w:szCs w:val="18"/>
              </w:rPr>
            </w:pPr>
            <w:r>
              <w:rPr>
                <w:rFonts w:cs="Arial"/>
                <w:color w:val="000000"/>
                <w:szCs w:val="18"/>
              </w:rPr>
              <w:t>–*</w:t>
            </w:r>
          </w:p>
        </w:tc>
      </w:tr>
      <w:tr w:rsidR="00A9706B" w:rsidRPr="008D2408" w14:paraId="2CC72FC1" w14:textId="77777777" w:rsidTr="004265B8">
        <w:trPr>
          <w:trHeight w:val="283"/>
        </w:trPr>
        <w:tc>
          <w:tcPr>
            <w:tcW w:w="711" w:type="pct"/>
            <w:shd w:val="clear" w:color="auto" w:fill="D9D9D9" w:themeFill="background1" w:themeFillShade="D9"/>
          </w:tcPr>
          <w:p w14:paraId="7DBB9D39" w14:textId="77777777" w:rsidR="00A9706B" w:rsidRPr="00FD588C" w:rsidRDefault="00A9706B" w:rsidP="00A9706B">
            <w:pPr>
              <w:pStyle w:val="Normal-beforebullets"/>
              <w:rPr>
                <w:rFonts w:cstheme="minorHAnsi"/>
                <w:b/>
                <w:bCs/>
                <w:szCs w:val="18"/>
              </w:rPr>
            </w:pPr>
            <w:r w:rsidRPr="008D2408">
              <w:rPr>
                <w:b/>
              </w:rPr>
              <w:t>Total</w:t>
            </w:r>
          </w:p>
        </w:tc>
        <w:tc>
          <w:tcPr>
            <w:tcW w:w="390" w:type="pct"/>
            <w:shd w:val="clear" w:color="auto" w:fill="D9D9D9" w:themeFill="background1" w:themeFillShade="D9"/>
          </w:tcPr>
          <w:p w14:paraId="218B7F28" w14:textId="5E206E74" w:rsidR="00A9706B" w:rsidRPr="00FD588C" w:rsidRDefault="00A9706B" w:rsidP="00A9706B">
            <w:pPr>
              <w:pStyle w:val="Normal-beforebullets"/>
              <w:jc w:val="center"/>
              <w:rPr>
                <w:rFonts w:cstheme="minorHAnsi"/>
                <w:szCs w:val="18"/>
              </w:rPr>
            </w:pPr>
            <w:r>
              <w:rPr>
                <w:rFonts w:cs="Arial"/>
                <w:b/>
                <w:bCs/>
                <w:color w:val="000000"/>
                <w:szCs w:val="18"/>
              </w:rPr>
              <w:t>87</w:t>
            </w:r>
          </w:p>
        </w:tc>
        <w:tc>
          <w:tcPr>
            <w:tcW w:w="390" w:type="pct"/>
            <w:shd w:val="clear" w:color="auto" w:fill="D9D9D9" w:themeFill="background1" w:themeFillShade="D9"/>
          </w:tcPr>
          <w:p w14:paraId="7F99E749" w14:textId="5FFA950E" w:rsidR="00A9706B" w:rsidRPr="00FD588C" w:rsidRDefault="00A9706B" w:rsidP="00A9706B">
            <w:pPr>
              <w:pStyle w:val="Normal-beforebullets"/>
              <w:jc w:val="center"/>
              <w:rPr>
                <w:rFonts w:cstheme="minorHAnsi"/>
                <w:szCs w:val="18"/>
              </w:rPr>
            </w:pPr>
            <w:r>
              <w:rPr>
                <w:rFonts w:cs="Arial"/>
                <w:b/>
                <w:bCs/>
                <w:color w:val="000000"/>
                <w:szCs w:val="18"/>
              </w:rPr>
              <w:t>35</w:t>
            </w:r>
          </w:p>
        </w:tc>
        <w:tc>
          <w:tcPr>
            <w:tcW w:w="390" w:type="pct"/>
            <w:shd w:val="clear" w:color="auto" w:fill="D9D9D9" w:themeFill="background1" w:themeFillShade="D9"/>
          </w:tcPr>
          <w:p w14:paraId="4E4ADFD8" w14:textId="32AB4A55" w:rsidR="00A9706B" w:rsidRPr="00FD588C" w:rsidRDefault="00A9706B" w:rsidP="00A9706B">
            <w:pPr>
              <w:pStyle w:val="Normal-beforebullets"/>
              <w:jc w:val="center"/>
              <w:rPr>
                <w:rFonts w:cstheme="minorHAnsi"/>
                <w:szCs w:val="18"/>
              </w:rPr>
            </w:pPr>
            <w:r>
              <w:rPr>
                <w:rFonts w:cs="Arial"/>
                <w:b/>
                <w:bCs/>
                <w:color w:val="000000"/>
                <w:szCs w:val="18"/>
              </w:rPr>
              <w:t>37</w:t>
            </w:r>
          </w:p>
        </w:tc>
        <w:tc>
          <w:tcPr>
            <w:tcW w:w="390" w:type="pct"/>
            <w:shd w:val="clear" w:color="auto" w:fill="D9D9D9" w:themeFill="background1" w:themeFillShade="D9"/>
          </w:tcPr>
          <w:p w14:paraId="297A32EB" w14:textId="3460F64F" w:rsidR="00A9706B" w:rsidRPr="00FD588C" w:rsidRDefault="00A9706B" w:rsidP="00A9706B">
            <w:pPr>
              <w:pStyle w:val="Normal-beforebullets"/>
              <w:jc w:val="center"/>
              <w:rPr>
                <w:rFonts w:cstheme="minorHAnsi"/>
                <w:szCs w:val="18"/>
              </w:rPr>
            </w:pPr>
            <w:r>
              <w:rPr>
                <w:rFonts w:cs="Arial"/>
                <w:b/>
                <w:bCs/>
                <w:color w:val="000000"/>
                <w:szCs w:val="18"/>
              </w:rPr>
              <w:t>11</w:t>
            </w:r>
          </w:p>
        </w:tc>
        <w:tc>
          <w:tcPr>
            <w:tcW w:w="390" w:type="pct"/>
            <w:shd w:val="clear" w:color="auto" w:fill="D9D9D9" w:themeFill="background1" w:themeFillShade="D9"/>
          </w:tcPr>
          <w:p w14:paraId="500025DB" w14:textId="5C0720AB" w:rsidR="00A9706B" w:rsidRPr="00FD588C" w:rsidRDefault="00A9706B" w:rsidP="00A9706B">
            <w:pPr>
              <w:pStyle w:val="Normal-beforebullets"/>
              <w:jc w:val="center"/>
              <w:rPr>
                <w:rFonts w:cstheme="minorHAnsi"/>
                <w:szCs w:val="18"/>
              </w:rPr>
            </w:pPr>
            <w:r>
              <w:rPr>
                <w:rFonts w:cs="Arial"/>
                <w:b/>
                <w:bCs/>
                <w:color w:val="000000"/>
                <w:szCs w:val="18"/>
              </w:rPr>
              <w:t>95.4</w:t>
            </w:r>
          </w:p>
        </w:tc>
        <w:tc>
          <w:tcPr>
            <w:tcW w:w="390" w:type="pct"/>
            <w:shd w:val="clear" w:color="auto" w:fill="D9D9D9" w:themeFill="background1" w:themeFillShade="D9"/>
          </w:tcPr>
          <w:p w14:paraId="30B91D26" w14:textId="126B0344" w:rsidR="00A9706B" w:rsidRPr="00FD588C" w:rsidRDefault="00A9706B" w:rsidP="00A9706B">
            <w:pPr>
              <w:pStyle w:val="Normal-beforebullets"/>
              <w:jc w:val="center"/>
              <w:rPr>
                <w:rFonts w:cstheme="minorHAnsi"/>
                <w:szCs w:val="18"/>
              </w:rPr>
            </w:pPr>
            <w:r>
              <w:rPr>
                <w:rFonts w:cs="Arial"/>
                <w:b/>
                <w:bCs/>
                <w:color w:val="000000"/>
                <w:szCs w:val="18"/>
              </w:rPr>
              <w:t>4</w:t>
            </w:r>
          </w:p>
        </w:tc>
        <w:tc>
          <w:tcPr>
            <w:tcW w:w="390" w:type="pct"/>
            <w:shd w:val="clear" w:color="auto" w:fill="D9D9D9" w:themeFill="background1" w:themeFillShade="D9"/>
          </w:tcPr>
          <w:p w14:paraId="48A0056F" w14:textId="0E72CEA0" w:rsidR="00A9706B" w:rsidRPr="00FD588C" w:rsidRDefault="00A9706B" w:rsidP="00A9706B">
            <w:pPr>
              <w:pStyle w:val="Normal-beforebullets"/>
              <w:jc w:val="center"/>
              <w:rPr>
                <w:rFonts w:cstheme="minorHAnsi"/>
                <w:szCs w:val="18"/>
              </w:rPr>
            </w:pPr>
            <w:r>
              <w:rPr>
                <w:rFonts w:cs="Arial"/>
                <w:b/>
                <w:bCs/>
                <w:color w:val="000000"/>
                <w:szCs w:val="18"/>
              </w:rPr>
              <w:t>0</w:t>
            </w:r>
          </w:p>
        </w:tc>
        <w:tc>
          <w:tcPr>
            <w:tcW w:w="390" w:type="pct"/>
            <w:shd w:val="clear" w:color="auto" w:fill="D9D9D9" w:themeFill="background1" w:themeFillShade="D9"/>
          </w:tcPr>
          <w:p w14:paraId="3DFD49DE" w14:textId="35D73730" w:rsidR="00A9706B" w:rsidRPr="00FD588C" w:rsidRDefault="00A9706B" w:rsidP="00A9706B">
            <w:pPr>
              <w:pStyle w:val="Normal-beforebullets"/>
              <w:jc w:val="center"/>
              <w:rPr>
                <w:rFonts w:cstheme="minorHAnsi"/>
                <w:szCs w:val="18"/>
              </w:rPr>
            </w:pPr>
            <w:r>
              <w:rPr>
                <w:rFonts w:cs="Arial"/>
                <w:b/>
                <w:bCs/>
                <w:color w:val="000000"/>
                <w:szCs w:val="18"/>
              </w:rPr>
              <w:t>0</w:t>
            </w:r>
          </w:p>
        </w:tc>
        <w:tc>
          <w:tcPr>
            <w:tcW w:w="390" w:type="pct"/>
            <w:shd w:val="clear" w:color="auto" w:fill="D9D9D9" w:themeFill="background1" w:themeFillShade="D9"/>
          </w:tcPr>
          <w:p w14:paraId="39079B9F" w14:textId="1A944620" w:rsidR="00A9706B" w:rsidRPr="00FD588C" w:rsidRDefault="00A9706B" w:rsidP="00A9706B">
            <w:pPr>
              <w:pStyle w:val="Normal-beforebullets"/>
              <w:jc w:val="center"/>
              <w:rPr>
                <w:rFonts w:cstheme="minorHAnsi"/>
                <w:szCs w:val="18"/>
              </w:rPr>
            </w:pPr>
            <w:r>
              <w:rPr>
                <w:rFonts w:cs="Arial"/>
                <w:b/>
                <w:bCs/>
                <w:color w:val="000000"/>
                <w:szCs w:val="18"/>
              </w:rPr>
              <w:t>0</w:t>
            </w:r>
          </w:p>
        </w:tc>
        <w:tc>
          <w:tcPr>
            <w:tcW w:w="390" w:type="pct"/>
            <w:shd w:val="clear" w:color="auto" w:fill="D9D9D9" w:themeFill="background1" w:themeFillShade="D9"/>
          </w:tcPr>
          <w:p w14:paraId="73E9F1A9" w14:textId="1DD6DCA6" w:rsidR="00A9706B" w:rsidRPr="00FD588C" w:rsidRDefault="00A9706B" w:rsidP="00A9706B">
            <w:pPr>
              <w:pStyle w:val="Normal-beforebullets"/>
              <w:jc w:val="center"/>
              <w:rPr>
                <w:rFonts w:cstheme="minorHAnsi"/>
                <w:szCs w:val="18"/>
              </w:rPr>
            </w:pPr>
            <w:r>
              <w:rPr>
                <w:rFonts w:cs="Arial"/>
                <w:b/>
                <w:bCs/>
                <w:color w:val="000000"/>
                <w:szCs w:val="18"/>
              </w:rPr>
              <w:t>0</w:t>
            </w:r>
          </w:p>
        </w:tc>
        <w:tc>
          <w:tcPr>
            <w:tcW w:w="389" w:type="pct"/>
            <w:shd w:val="clear" w:color="auto" w:fill="D9D9D9" w:themeFill="background1" w:themeFillShade="D9"/>
          </w:tcPr>
          <w:p w14:paraId="70E8C47F" w14:textId="3F1ADDCF" w:rsidR="00A9706B" w:rsidRPr="00FD588C" w:rsidRDefault="00A9706B" w:rsidP="00A9706B">
            <w:pPr>
              <w:pStyle w:val="Normal-beforebullets"/>
              <w:jc w:val="center"/>
              <w:rPr>
                <w:rFonts w:cstheme="minorHAnsi"/>
                <w:szCs w:val="18"/>
              </w:rPr>
            </w:pPr>
            <w:r>
              <w:rPr>
                <w:rFonts w:cs="Arial"/>
                <w:b/>
                <w:bCs/>
                <w:color w:val="000000"/>
                <w:szCs w:val="18"/>
              </w:rPr>
              <w:t>4.6</w:t>
            </w:r>
          </w:p>
        </w:tc>
      </w:tr>
    </w:tbl>
    <w:p w14:paraId="0A477DF0" w14:textId="22D45008" w:rsidR="00A9706B" w:rsidRPr="008D2408" w:rsidRDefault="00A9706B" w:rsidP="00A9706B">
      <w:pPr>
        <w:pStyle w:val="Tableandfigurenotes"/>
        <w:tabs>
          <w:tab w:val="clear" w:pos="426"/>
        </w:tabs>
        <w:spacing w:before="120" w:after="120" w:line="240" w:lineRule="auto"/>
        <w:ind w:left="142" w:hanging="142"/>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w:t>
      </w:r>
    </w:p>
    <w:p w14:paraId="73B7154F" w14:textId="77777777" w:rsidR="00A9706B" w:rsidRPr="008D2408" w:rsidRDefault="00A9706B" w:rsidP="00A9706B">
      <w:pPr>
        <w:pStyle w:val="Tableandfigurenotes"/>
        <w:spacing w:after="120" w:line="240" w:lineRule="auto"/>
        <w:rPr>
          <w:w w:val="100"/>
          <w:sz w:val="16"/>
          <w:szCs w:val="16"/>
        </w:rPr>
      </w:pPr>
      <w:r w:rsidRPr="008D2408">
        <w:rPr>
          <w:w w:val="100"/>
          <w:sz w:val="16"/>
          <w:szCs w:val="16"/>
        </w:rPr>
        <w:t>* Not applicable, insufficient numbers (&lt;30) to calculate</w:t>
      </w:r>
    </w:p>
    <w:p w14:paraId="51B96F95" w14:textId="77777777" w:rsidR="00A9706B" w:rsidRPr="008D2408" w:rsidRDefault="00A9706B" w:rsidP="00A9706B">
      <w:pPr>
        <w:pStyle w:val="Tableandfigurenotes"/>
        <w:tabs>
          <w:tab w:val="clear" w:pos="426"/>
        </w:tabs>
        <w:spacing w:line="240" w:lineRule="auto"/>
        <w:rPr>
          <w:sz w:val="16"/>
          <w:szCs w:val="16"/>
        </w:rPr>
      </w:pPr>
      <w:r w:rsidRPr="008D2408">
        <w:rPr>
          <w:w w:val="100"/>
          <w:sz w:val="16"/>
          <w:szCs w:val="16"/>
        </w:rPr>
        <w:t xml:space="preserve">Note: </w:t>
      </w:r>
      <w:r>
        <w:rPr>
          <w:w w:val="100"/>
          <w:sz w:val="16"/>
          <w:szCs w:val="16"/>
        </w:rPr>
        <w:t xml:space="preserve">Antimicrobial </w:t>
      </w:r>
      <w:r w:rsidRPr="008D2408">
        <w:rPr>
          <w:w w:val="100"/>
          <w:sz w:val="16"/>
          <w:szCs w:val="16"/>
        </w:rPr>
        <w:t xml:space="preserve">categories (agents) were aminoglycosides (gentamicin or tobramycin), antipseudomonal penicillins + </w:t>
      </w:r>
      <w:r w:rsidRPr="008D2408">
        <w:rPr>
          <w:rFonts w:cstheme="minorHAnsi"/>
          <w:w w:val="100"/>
          <w:sz w:val="16"/>
          <w:szCs w:val="16"/>
        </w:rPr>
        <w:t>β</w:t>
      </w:r>
      <w:r w:rsidRPr="008D2408">
        <w:rPr>
          <w:w w:val="100"/>
          <w:sz w:val="16"/>
          <w:szCs w:val="16"/>
        </w:rPr>
        <w:noBreakHyphen/>
        <w:t xml:space="preserve">lactamase inhibitor (piperacillin–tazobactam), carbapenems (meropenem), extended-spectrum cephalosporins (ceftriaxone or ceftazidime), </w:t>
      </w:r>
      <w:proofErr w:type="spellStart"/>
      <w:r w:rsidRPr="008D2408">
        <w:rPr>
          <w:w w:val="100"/>
          <w:sz w:val="16"/>
          <w:szCs w:val="16"/>
        </w:rPr>
        <w:t>cephamycins</w:t>
      </w:r>
      <w:proofErr w:type="spellEnd"/>
      <w:r w:rsidRPr="008D2408">
        <w:rPr>
          <w:w w:val="100"/>
          <w:sz w:val="16"/>
          <w:szCs w:val="16"/>
        </w:rPr>
        <w:t xml:space="preserve"> (cefoxitin), fluoroquinolones (ciprofloxacin), and folate pathway inhibitors (trimethoprim–sulfamethoxazole).</w:t>
      </w:r>
    </w:p>
    <w:p w14:paraId="60684CC0" w14:textId="20A3F01E" w:rsidR="004D7372" w:rsidRDefault="004D7372" w:rsidP="004D7372">
      <w:pPr>
        <w:rPr>
          <w:rFonts w:cstheme="minorHAnsi"/>
          <w:szCs w:val="20"/>
        </w:rPr>
      </w:pPr>
    </w:p>
    <w:p w14:paraId="4C3F7149" w14:textId="77777777" w:rsidR="004A78C3" w:rsidRPr="008D2408" w:rsidRDefault="004A78C3" w:rsidP="004D7372">
      <w:pPr>
        <w:rPr>
          <w:rFonts w:cstheme="minorHAnsi"/>
          <w:szCs w:val="20"/>
        </w:rPr>
      </w:pPr>
    </w:p>
    <w:p w14:paraId="1C55585D" w14:textId="40F79003" w:rsidR="004D7372" w:rsidRPr="00947F0D" w:rsidRDefault="004D7372" w:rsidP="00CD685B">
      <w:pPr>
        <w:pStyle w:val="Captions"/>
        <w:tabs>
          <w:tab w:val="left" w:pos="993"/>
        </w:tabs>
      </w:pPr>
      <w:r w:rsidRPr="00947F0D">
        <w:rPr>
          <w:b/>
        </w:rPr>
        <w:t>Table D</w:t>
      </w:r>
      <w:r w:rsidR="008C0207" w:rsidRPr="00947F0D">
        <w:rPr>
          <w:b/>
        </w:rPr>
        <w:t>7</w:t>
      </w:r>
      <w:r w:rsidRPr="00947F0D">
        <w:rPr>
          <w:b/>
        </w:rPr>
        <w:t>:</w:t>
      </w:r>
      <w:r w:rsidRPr="00947F0D">
        <w:tab/>
        <w:t xml:space="preserve">Multiple acquired resistance in </w:t>
      </w:r>
      <w:r w:rsidRPr="00947F0D">
        <w:rPr>
          <w:i/>
        </w:rPr>
        <w:t>Proteus mirabilis</w:t>
      </w:r>
      <w:r w:rsidRPr="00947F0D">
        <w:t xml:space="preserve">, by state and territory, </w:t>
      </w:r>
      <w:r w:rsidR="00A9706B" w:rsidRPr="00947F0D">
        <w:t xml:space="preserve">AGAR, </w:t>
      </w:r>
      <w:r w:rsidRPr="00947F0D">
        <w:t>20</w:t>
      </w:r>
      <w:r w:rsidR="00C5620A" w:rsidRPr="00947F0D">
        <w:t>2</w:t>
      </w:r>
      <w:r w:rsidR="00A9706B" w:rsidRPr="00947F0D">
        <w:t>1</w:t>
      </w:r>
    </w:p>
    <w:tbl>
      <w:tblPr>
        <w:tblStyle w:val="AGAR"/>
        <w:tblW w:w="4946" w:type="pct"/>
        <w:tblLook w:val="01E0" w:firstRow="1" w:lastRow="1" w:firstColumn="1" w:lastColumn="1" w:noHBand="0" w:noVBand="0"/>
      </w:tblPr>
      <w:tblGrid>
        <w:gridCol w:w="909"/>
        <w:gridCol w:w="782"/>
        <w:gridCol w:w="713"/>
        <w:gridCol w:w="713"/>
        <w:gridCol w:w="713"/>
        <w:gridCol w:w="715"/>
        <w:gridCol w:w="713"/>
        <w:gridCol w:w="713"/>
        <w:gridCol w:w="713"/>
        <w:gridCol w:w="713"/>
        <w:gridCol w:w="713"/>
        <w:gridCol w:w="713"/>
        <w:gridCol w:w="711"/>
      </w:tblGrid>
      <w:tr w:rsidR="00A9706B" w:rsidRPr="008D2408" w14:paraId="1ECDD905" w14:textId="77777777" w:rsidTr="00A9706B">
        <w:trPr>
          <w:cnfStyle w:val="100000000000" w:firstRow="1" w:lastRow="0" w:firstColumn="0" w:lastColumn="0" w:oddVBand="0" w:evenVBand="0" w:oddHBand="0" w:evenHBand="0" w:firstRowFirstColumn="0" w:firstRowLastColumn="0" w:lastRowFirstColumn="0" w:lastRowLastColumn="0"/>
          <w:trHeight w:val="283"/>
        </w:trPr>
        <w:tc>
          <w:tcPr>
            <w:tcW w:w="476" w:type="pct"/>
            <w:vMerge w:val="restart"/>
            <w:shd w:val="clear" w:color="auto" w:fill="1178A2" w:themeFill="accent1"/>
          </w:tcPr>
          <w:p w14:paraId="0CF22397" w14:textId="77777777" w:rsidR="00A9706B" w:rsidRPr="00E26019" w:rsidRDefault="00A9706B" w:rsidP="00BB3522">
            <w:pPr>
              <w:pStyle w:val="TableParagraph"/>
              <w:spacing w:before="0"/>
              <w:rPr>
                <w:rFonts w:asciiTheme="minorHAnsi" w:hAnsiTheme="minorHAnsi"/>
                <w:lang w:val="en-AU"/>
              </w:rPr>
            </w:pPr>
            <w:r w:rsidRPr="008D2408">
              <w:rPr>
                <w:rFonts w:asciiTheme="minorHAnsi" w:hAnsiTheme="minorHAnsi"/>
                <w:lang w:val="en-AU"/>
              </w:rPr>
              <w:t>State or territory</w:t>
            </w:r>
          </w:p>
        </w:tc>
        <w:tc>
          <w:tcPr>
            <w:tcW w:w="410" w:type="pct"/>
            <w:shd w:val="clear" w:color="auto" w:fill="1178A2" w:themeFill="accent1"/>
          </w:tcPr>
          <w:p w14:paraId="404C0A22" w14:textId="77777777" w:rsidR="00A9706B" w:rsidRPr="00E26019" w:rsidRDefault="00A9706B" w:rsidP="00BB3522">
            <w:pPr>
              <w:pStyle w:val="TableParagraph"/>
              <w:spacing w:before="0"/>
              <w:jc w:val="center"/>
              <w:rPr>
                <w:rFonts w:ascii="Arial" w:hAnsi="Arial" w:cs="Arial"/>
                <w:szCs w:val="18"/>
              </w:rPr>
            </w:pPr>
          </w:p>
        </w:tc>
        <w:tc>
          <w:tcPr>
            <w:tcW w:w="1497" w:type="pct"/>
            <w:gridSpan w:val="4"/>
            <w:shd w:val="clear" w:color="auto" w:fill="1178A2" w:themeFill="accent1"/>
          </w:tcPr>
          <w:p w14:paraId="402D8F9F" w14:textId="0849778E" w:rsidR="00A9706B" w:rsidRPr="00E26019" w:rsidRDefault="00A9706B" w:rsidP="00BB3522">
            <w:pPr>
              <w:pStyle w:val="TableParagraph"/>
              <w:spacing w:before="0"/>
              <w:jc w:val="center"/>
              <w:rPr>
                <w:rFonts w:ascii="Arial" w:hAnsi="Arial" w:cs="Arial"/>
                <w:szCs w:val="18"/>
              </w:rPr>
            </w:pPr>
            <w:r w:rsidRPr="008D2408">
              <w:rPr>
                <w:rFonts w:asciiTheme="minorHAnsi" w:hAnsiTheme="minorHAnsi"/>
                <w:lang w:val="en-AU"/>
              </w:rPr>
              <w:t>Number of categories</w:t>
            </w:r>
            <w:r w:rsidRPr="008D2408">
              <w:rPr>
                <w:rFonts w:asciiTheme="minorHAnsi" w:hAnsiTheme="minorHAnsi"/>
                <w:lang w:val="en-AU"/>
              </w:rPr>
              <w:br/>
              <w:t>(</w:t>
            </w:r>
            <w:r w:rsidRPr="008D2408">
              <w:rPr>
                <w:rFonts w:asciiTheme="minorHAnsi" w:hAnsiTheme="minorHAnsi" w:cstheme="minorHAnsi"/>
                <w:szCs w:val="18"/>
                <w:lang w:val="en-AU"/>
              </w:rPr>
              <w:t>non-multidrug</w:t>
            </w:r>
            <w:r w:rsidR="000D0DCD">
              <w:rPr>
                <w:rFonts w:asciiTheme="minorHAnsi" w:hAnsiTheme="minorHAnsi" w:cstheme="minorHAnsi"/>
                <w:szCs w:val="18"/>
                <w:lang w:val="en-AU"/>
              </w:rPr>
              <w:t>-</w:t>
            </w:r>
            <w:r w:rsidRPr="008D2408">
              <w:rPr>
                <w:rFonts w:asciiTheme="minorHAnsi" w:hAnsiTheme="minorHAnsi" w:cstheme="minorHAnsi"/>
                <w:szCs w:val="18"/>
                <w:lang w:val="en-AU"/>
              </w:rPr>
              <w:t>resistant</w:t>
            </w:r>
            <w:r w:rsidRPr="008D2408">
              <w:rPr>
                <w:rFonts w:asciiTheme="minorHAnsi" w:hAnsiTheme="minorHAnsi"/>
                <w:lang w:val="en-AU"/>
              </w:rPr>
              <w:t>)</w:t>
            </w:r>
          </w:p>
        </w:tc>
        <w:tc>
          <w:tcPr>
            <w:tcW w:w="2617" w:type="pct"/>
            <w:gridSpan w:val="7"/>
            <w:shd w:val="clear" w:color="auto" w:fill="1178A2" w:themeFill="accent1"/>
          </w:tcPr>
          <w:p w14:paraId="2EEB955D" w14:textId="72C8F4EA" w:rsidR="00A9706B" w:rsidRPr="00E26019" w:rsidRDefault="00A9706B" w:rsidP="00BB3522">
            <w:pPr>
              <w:pStyle w:val="TableParagraph"/>
              <w:spacing w:before="0"/>
              <w:jc w:val="center"/>
              <w:rPr>
                <w:rFonts w:ascii="Arial" w:hAnsi="Arial" w:cs="Arial"/>
                <w:szCs w:val="18"/>
              </w:rPr>
            </w:pPr>
            <w:r w:rsidRPr="008D2408">
              <w:rPr>
                <w:rFonts w:asciiTheme="minorHAnsi" w:hAnsiTheme="minorHAnsi"/>
                <w:lang w:val="en-AU"/>
              </w:rPr>
              <w:t>Number of categories</w:t>
            </w:r>
            <w:r w:rsidRPr="008D2408">
              <w:rPr>
                <w:rFonts w:asciiTheme="minorHAnsi" w:hAnsiTheme="minorHAnsi"/>
                <w:w w:val="105"/>
                <w:lang w:val="en-AU"/>
              </w:rPr>
              <w:br/>
              <w:t>(</w:t>
            </w:r>
            <w:r w:rsidRPr="008D2408">
              <w:rPr>
                <w:rFonts w:asciiTheme="minorHAnsi" w:hAnsiTheme="minorHAnsi" w:cstheme="minorHAnsi"/>
                <w:szCs w:val="18"/>
                <w:lang w:val="en-AU"/>
              </w:rPr>
              <w:t>multidrug</w:t>
            </w:r>
            <w:r w:rsidR="000D0DCD">
              <w:rPr>
                <w:rFonts w:asciiTheme="minorHAnsi" w:hAnsiTheme="minorHAnsi" w:cstheme="minorHAnsi"/>
                <w:szCs w:val="18"/>
                <w:lang w:val="en-AU"/>
              </w:rPr>
              <w:t>-</w:t>
            </w:r>
            <w:r w:rsidRPr="008D2408">
              <w:rPr>
                <w:rFonts w:asciiTheme="minorHAnsi" w:hAnsiTheme="minorHAnsi" w:cstheme="minorHAnsi"/>
                <w:szCs w:val="18"/>
                <w:lang w:val="en-AU"/>
              </w:rPr>
              <w:t>resistant</w:t>
            </w:r>
            <w:r w:rsidRPr="008D2408">
              <w:rPr>
                <w:rFonts w:asciiTheme="minorHAnsi" w:hAnsiTheme="minorHAnsi"/>
                <w:w w:val="105"/>
                <w:lang w:val="en-AU"/>
              </w:rPr>
              <w:t>)</w:t>
            </w:r>
          </w:p>
        </w:tc>
      </w:tr>
      <w:tr w:rsidR="00A9706B" w:rsidRPr="008D2408" w14:paraId="79AB2752" w14:textId="77777777" w:rsidTr="00A9706B">
        <w:trPr>
          <w:trHeight w:val="283"/>
        </w:trPr>
        <w:tc>
          <w:tcPr>
            <w:tcW w:w="476" w:type="pct"/>
            <w:vMerge/>
            <w:shd w:val="clear" w:color="auto" w:fill="1178A2" w:themeFill="accent1"/>
          </w:tcPr>
          <w:p w14:paraId="5A0B4C30" w14:textId="77777777" w:rsidR="00A9706B" w:rsidRPr="00E26019" w:rsidRDefault="00A9706B" w:rsidP="00BB3522">
            <w:pPr>
              <w:pStyle w:val="TableParagraph"/>
              <w:spacing w:before="0"/>
              <w:rPr>
                <w:rFonts w:asciiTheme="minorHAnsi" w:hAnsiTheme="minorHAnsi"/>
                <w:color w:val="FFFFFF" w:themeColor="background1"/>
                <w:lang w:val="en-AU"/>
              </w:rPr>
            </w:pPr>
          </w:p>
        </w:tc>
        <w:tc>
          <w:tcPr>
            <w:tcW w:w="410" w:type="pct"/>
            <w:shd w:val="clear" w:color="auto" w:fill="1178A2" w:themeFill="accent1"/>
          </w:tcPr>
          <w:p w14:paraId="7E76B031"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Theme="minorHAnsi" w:hAnsiTheme="minorHAnsi"/>
                <w:b/>
                <w:color w:val="FFFFFF" w:themeColor="background1"/>
                <w:lang w:val="en-AU"/>
              </w:rPr>
              <w:t>Total</w:t>
            </w:r>
          </w:p>
        </w:tc>
        <w:tc>
          <w:tcPr>
            <w:tcW w:w="374" w:type="pct"/>
            <w:shd w:val="clear" w:color="auto" w:fill="1178A2" w:themeFill="accent1"/>
          </w:tcPr>
          <w:p w14:paraId="2A523114"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Theme="minorHAnsi" w:hAnsiTheme="minorHAnsi"/>
                <w:b/>
                <w:color w:val="FFFFFF" w:themeColor="background1"/>
                <w:lang w:val="en-AU"/>
              </w:rPr>
              <w:t>0</w:t>
            </w:r>
          </w:p>
        </w:tc>
        <w:tc>
          <w:tcPr>
            <w:tcW w:w="374" w:type="pct"/>
            <w:shd w:val="clear" w:color="auto" w:fill="1178A2" w:themeFill="accent1"/>
          </w:tcPr>
          <w:p w14:paraId="2E3187AF"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Theme="minorHAnsi" w:hAnsiTheme="minorHAnsi"/>
                <w:b/>
                <w:color w:val="FFFFFF" w:themeColor="background1"/>
                <w:lang w:val="en-AU"/>
              </w:rPr>
              <w:t>1</w:t>
            </w:r>
          </w:p>
        </w:tc>
        <w:tc>
          <w:tcPr>
            <w:tcW w:w="374" w:type="pct"/>
            <w:shd w:val="clear" w:color="auto" w:fill="1178A2" w:themeFill="accent1"/>
          </w:tcPr>
          <w:p w14:paraId="3D2F1FFD"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Theme="minorHAnsi" w:hAnsiTheme="minorHAnsi"/>
                <w:b/>
                <w:color w:val="FFFFFF" w:themeColor="background1"/>
                <w:lang w:val="en-AU"/>
              </w:rPr>
              <w:t>2</w:t>
            </w:r>
          </w:p>
        </w:tc>
        <w:tc>
          <w:tcPr>
            <w:tcW w:w="375" w:type="pct"/>
            <w:shd w:val="clear" w:color="auto" w:fill="1178A2" w:themeFill="accent1"/>
          </w:tcPr>
          <w:p w14:paraId="53EAF777"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Arial" w:hAnsi="Arial" w:cs="Arial"/>
                <w:b/>
                <w:color w:val="FFFFFF" w:themeColor="background1"/>
                <w:szCs w:val="18"/>
                <w:lang w:val="en-AU"/>
              </w:rPr>
              <w:t>%</w:t>
            </w:r>
          </w:p>
        </w:tc>
        <w:tc>
          <w:tcPr>
            <w:tcW w:w="374" w:type="pct"/>
            <w:shd w:val="clear" w:color="auto" w:fill="1178A2" w:themeFill="accent1"/>
          </w:tcPr>
          <w:p w14:paraId="78245FCD"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Arial" w:hAnsi="Arial" w:cs="Arial"/>
                <w:b/>
                <w:color w:val="FFFFFF" w:themeColor="background1"/>
                <w:szCs w:val="18"/>
                <w:lang w:val="en-AU"/>
              </w:rPr>
              <w:t>3</w:t>
            </w:r>
          </w:p>
        </w:tc>
        <w:tc>
          <w:tcPr>
            <w:tcW w:w="374" w:type="pct"/>
            <w:shd w:val="clear" w:color="auto" w:fill="1178A2" w:themeFill="accent1"/>
          </w:tcPr>
          <w:p w14:paraId="267C37EE"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Theme="minorHAnsi" w:hAnsiTheme="minorHAnsi"/>
                <w:b/>
                <w:color w:val="FFFFFF" w:themeColor="background1"/>
                <w:lang w:val="en-AU"/>
              </w:rPr>
              <w:t>4</w:t>
            </w:r>
          </w:p>
        </w:tc>
        <w:tc>
          <w:tcPr>
            <w:tcW w:w="374" w:type="pct"/>
            <w:shd w:val="clear" w:color="auto" w:fill="1178A2" w:themeFill="accent1"/>
          </w:tcPr>
          <w:p w14:paraId="067A7411"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Theme="minorHAnsi" w:hAnsiTheme="minorHAnsi"/>
                <w:b/>
                <w:color w:val="FFFFFF" w:themeColor="background1"/>
                <w:lang w:val="en-AU"/>
              </w:rPr>
              <w:t>5</w:t>
            </w:r>
          </w:p>
        </w:tc>
        <w:tc>
          <w:tcPr>
            <w:tcW w:w="374" w:type="pct"/>
            <w:shd w:val="clear" w:color="auto" w:fill="1178A2" w:themeFill="accent1"/>
          </w:tcPr>
          <w:p w14:paraId="22C3520C"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Theme="minorHAnsi" w:hAnsiTheme="minorHAnsi"/>
                <w:b/>
                <w:color w:val="FFFFFF" w:themeColor="background1"/>
                <w:lang w:val="en-AU"/>
              </w:rPr>
              <w:t>6</w:t>
            </w:r>
          </w:p>
        </w:tc>
        <w:tc>
          <w:tcPr>
            <w:tcW w:w="374" w:type="pct"/>
            <w:shd w:val="clear" w:color="auto" w:fill="1178A2" w:themeFill="accent1"/>
          </w:tcPr>
          <w:p w14:paraId="3A2F4DBB"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Theme="minorHAnsi" w:hAnsiTheme="minorHAnsi"/>
                <w:b/>
                <w:color w:val="FFFFFF" w:themeColor="background1"/>
                <w:lang w:val="en-AU"/>
              </w:rPr>
              <w:t>7</w:t>
            </w:r>
          </w:p>
        </w:tc>
        <w:tc>
          <w:tcPr>
            <w:tcW w:w="374" w:type="pct"/>
            <w:shd w:val="clear" w:color="auto" w:fill="1178A2" w:themeFill="accent1"/>
          </w:tcPr>
          <w:p w14:paraId="43C5E1B0" w14:textId="77777777" w:rsidR="00A9706B" w:rsidRPr="00E26019" w:rsidRDefault="00A9706B" w:rsidP="00BB3522">
            <w:pPr>
              <w:pStyle w:val="TableParagraph"/>
              <w:spacing w:before="0"/>
              <w:jc w:val="center"/>
              <w:rPr>
                <w:rFonts w:ascii="Arial" w:hAnsi="Arial" w:cs="Arial"/>
                <w:color w:val="FFFFFF" w:themeColor="background1"/>
                <w:szCs w:val="18"/>
              </w:rPr>
            </w:pPr>
            <w:r w:rsidRPr="008D2408">
              <w:rPr>
                <w:rFonts w:asciiTheme="minorHAnsi" w:hAnsiTheme="minorHAnsi"/>
                <w:b/>
                <w:color w:val="FFFFFF" w:themeColor="background1"/>
                <w:lang w:val="en-AU"/>
              </w:rPr>
              <w:t>8</w:t>
            </w:r>
          </w:p>
        </w:tc>
        <w:tc>
          <w:tcPr>
            <w:tcW w:w="374" w:type="pct"/>
            <w:shd w:val="clear" w:color="auto" w:fill="1178A2" w:themeFill="accent1"/>
          </w:tcPr>
          <w:p w14:paraId="19700637" w14:textId="77777777" w:rsidR="00A9706B" w:rsidRPr="00370041" w:rsidRDefault="00A9706B" w:rsidP="00BB3522">
            <w:pPr>
              <w:pStyle w:val="TableParagraph"/>
              <w:spacing w:before="0"/>
              <w:jc w:val="center"/>
              <w:rPr>
                <w:rFonts w:ascii="Arial" w:hAnsi="Arial" w:cs="Arial"/>
                <w:b/>
                <w:bCs/>
                <w:color w:val="FFFFFF" w:themeColor="background1"/>
                <w:szCs w:val="18"/>
              </w:rPr>
            </w:pPr>
            <w:r w:rsidRPr="00370041">
              <w:rPr>
                <w:rFonts w:ascii="Arial" w:hAnsi="Arial" w:cs="Arial"/>
                <w:b/>
                <w:bCs/>
                <w:color w:val="FFFFFF" w:themeColor="background1"/>
                <w:szCs w:val="18"/>
              </w:rPr>
              <w:t>%</w:t>
            </w:r>
          </w:p>
        </w:tc>
      </w:tr>
      <w:tr w:rsidR="00A9706B" w:rsidRPr="008D2408" w14:paraId="4C433F52" w14:textId="77777777" w:rsidTr="00A9706B">
        <w:trPr>
          <w:trHeight w:val="283"/>
        </w:trPr>
        <w:tc>
          <w:tcPr>
            <w:tcW w:w="476" w:type="pct"/>
          </w:tcPr>
          <w:p w14:paraId="36106F99"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NSW</w:t>
            </w:r>
          </w:p>
        </w:tc>
        <w:tc>
          <w:tcPr>
            <w:tcW w:w="410" w:type="pct"/>
          </w:tcPr>
          <w:p w14:paraId="2F960F55"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86</w:t>
            </w:r>
          </w:p>
        </w:tc>
        <w:tc>
          <w:tcPr>
            <w:tcW w:w="374" w:type="pct"/>
          </w:tcPr>
          <w:p w14:paraId="2AD7060C"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61</w:t>
            </w:r>
          </w:p>
        </w:tc>
        <w:tc>
          <w:tcPr>
            <w:tcW w:w="374" w:type="pct"/>
          </w:tcPr>
          <w:p w14:paraId="160FCFDB"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12</w:t>
            </w:r>
          </w:p>
        </w:tc>
        <w:tc>
          <w:tcPr>
            <w:tcW w:w="374" w:type="pct"/>
          </w:tcPr>
          <w:p w14:paraId="77A5C1B2"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3</w:t>
            </w:r>
          </w:p>
        </w:tc>
        <w:tc>
          <w:tcPr>
            <w:tcW w:w="375" w:type="pct"/>
          </w:tcPr>
          <w:p w14:paraId="2D04D243"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88.4</w:t>
            </w:r>
          </w:p>
        </w:tc>
        <w:tc>
          <w:tcPr>
            <w:tcW w:w="374" w:type="pct"/>
          </w:tcPr>
          <w:p w14:paraId="2D030CEA"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6</w:t>
            </w:r>
          </w:p>
        </w:tc>
        <w:tc>
          <w:tcPr>
            <w:tcW w:w="374" w:type="pct"/>
          </w:tcPr>
          <w:p w14:paraId="691325CD"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3</w:t>
            </w:r>
          </w:p>
        </w:tc>
        <w:tc>
          <w:tcPr>
            <w:tcW w:w="374" w:type="pct"/>
          </w:tcPr>
          <w:p w14:paraId="1E9E1D8A"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4" w:type="pct"/>
          </w:tcPr>
          <w:p w14:paraId="32DFF879"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554BFC6B"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5F1F7321"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5490A628"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11.6</w:t>
            </w:r>
          </w:p>
        </w:tc>
      </w:tr>
      <w:tr w:rsidR="00A9706B" w:rsidRPr="008D2408" w14:paraId="3E66C8D6" w14:textId="77777777" w:rsidTr="00A9706B">
        <w:trPr>
          <w:trHeight w:val="283"/>
        </w:trPr>
        <w:tc>
          <w:tcPr>
            <w:tcW w:w="476" w:type="pct"/>
          </w:tcPr>
          <w:p w14:paraId="4AE1111E"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Vic</w:t>
            </w:r>
          </w:p>
        </w:tc>
        <w:tc>
          <w:tcPr>
            <w:tcW w:w="410" w:type="pct"/>
          </w:tcPr>
          <w:p w14:paraId="375A8E0E"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83</w:t>
            </w:r>
          </w:p>
        </w:tc>
        <w:tc>
          <w:tcPr>
            <w:tcW w:w="374" w:type="pct"/>
          </w:tcPr>
          <w:p w14:paraId="280886FB"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55</w:t>
            </w:r>
          </w:p>
        </w:tc>
        <w:tc>
          <w:tcPr>
            <w:tcW w:w="374" w:type="pct"/>
          </w:tcPr>
          <w:p w14:paraId="6A2F0121"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11</w:t>
            </w:r>
          </w:p>
        </w:tc>
        <w:tc>
          <w:tcPr>
            <w:tcW w:w="374" w:type="pct"/>
          </w:tcPr>
          <w:p w14:paraId="284B46CD"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14</w:t>
            </w:r>
          </w:p>
        </w:tc>
        <w:tc>
          <w:tcPr>
            <w:tcW w:w="375" w:type="pct"/>
          </w:tcPr>
          <w:p w14:paraId="6AE7EAF4"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96.4</w:t>
            </w:r>
          </w:p>
        </w:tc>
        <w:tc>
          <w:tcPr>
            <w:tcW w:w="374" w:type="pct"/>
          </w:tcPr>
          <w:p w14:paraId="5E2D9397"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2</w:t>
            </w:r>
          </w:p>
        </w:tc>
        <w:tc>
          <w:tcPr>
            <w:tcW w:w="374" w:type="pct"/>
          </w:tcPr>
          <w:p w14:paraId="1583F8ED"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02F15340"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7F1365BC"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4" w:type="pct"/>
          </w:tcPr>
          <w:p w14:paraId="2632D2F0"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06D3127D"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6A78FBF5"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3.6</w:t>
            </w:r>
          </w:p>
        </w:tc>
      </w:tr>
      <w:tr w:rsidR="00A9706B" w:rsidRPr="008D2408" w14:paraId="161C0D75" w14:textId="77777777" w:rsidTr="00A9706B">
        <w:trPr>
          <w:trHeight w:val="283"/>
        </w:trPr>
        <w:tc>
          <w:tcPr>
            <w:tcW w:w="476" w:type="pct"/>
          </w:tcPr>
          <w:p w14:paraId="083383A0"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Qld</w:t>
            </w:r>
          </w:p>
        </w:tc>
        <w:tc>
          <w:tcPr>
            <w:tcW w:w="410" w:type="pct"/>
          </w:tcPr>
          <w:p w14:paraId="3B4D4859"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44</w:t>
            </w:r>
          </w:p>
        </w:tc>
        <w:tc>
          <w:tcPr>
            <w:tcW w:w="374" w:type="pct"/>
          </w:tcPr>
          <w:p w14:paraId="1EDD5327"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37</w:t>
            </w:r>
          </w:p>
        </w:tc>
        <w:tc>
          <w:tcPr>
            <w:tcW w:w="374" w:type="pct"/>
          </w:tcPr>
          <w:p w14:paraId="2BCBCA53"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4</w:t>
            </w:r>
          </w:p>
        </w:tc>
        <w:tc>
          <w:tcPr>
            <w:tcW w:w="374" w:type="pct"/>
          </w:tcPr>
          <w:p w14:paraId="441D8CBF"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2</w:t>
            </w:r>
          </w:p>
        </w:tc>
        <w:tc>
          <w:tcPr>
            <w:tcW w:w="375" w:type="pct"/>
          </w:tcPr>
          <w:p w14:paraId="3CAD56E0"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97.7</w:t>
            </w:r>
          </w:p>
        </w:tc>
        <w:tc>
          <w:tcPr>
            <w:tcW w:w="374" w:type="pct"/>
          </w:tcPr>
          <w:p w14:paraId="60EAA0E5"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242B6302"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2F821A32"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4" w:type="pct"/>
          </w:tcPr>
          <w:p w14:paraId="2D33BB2B"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34A033A5"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00E9FE50"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2BCDED79"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2.3</w:t>
            </w:r>
          </w:p>
        </w:tc>
      </w:tr>
      <w:tr w:rsidR="00A9706B" w:rsidRPr="008D2408" w14:paraId="4C2997F6" w14:textId="77777777" w:rsidTr="00A9706B">
        <w:trPr>
          <w:trHeight w:val="283"/>
        </w:trPr>
        <w:tc>
          <w:tcPr>
            <w:tcW w:w="476" w:type="pct"/>
          </w:tcPr>
          <w:p w14:paraId="4D3CFFF5"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SA</w:t>
            </w:r>
          </w:p>
        </w:tc>
        <w:tc>
          <w:tcPr>
            <w:tcW w:w="410" w:type="pct"/>
          </w:tcPr>
          <w:p w14:paraId="38342FE9"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29</w:t>
            </w:r>
          </w:p>
        </w:tc>
        <w:tc>
          <w:tcPr>
            <w:tcW w:w="374" w:type="pct"/>
          </w:tcPr>
          <w:p w14:paraId="451ECDF8"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16</w:t>
            </w:r>
          </w:p>
        </w:tc>
        <w:tc>
          <w:tcPr>
            <w:tcW w:w="374" w:type="pct"/>
          </w:tcPr>
          <w:p w14:paraId="49D07225"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10</w:t>
            </w:r>
          </w:p>
        </w:tc>
        <w:tc>
          <w:tcPr>
            <w:tcW w:w="374" w:type="pct"/>
          </w:tcPr>
          <w:p w14:paraId="5CB7C11E"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5" w:type="pct"/>
          </w:tcPr>
          <w:p w14:paraId="10788746"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w:t>
            </w:r>
          </w:p>
        </w:tc>
        <w:tc>
          <w:tcPr>
            <w:tcW w:w="374" w:type="pct"/>
          </w:tcPr>
          <w:p w14:paraId="7AEA4711"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4" w:type="pct"/>
          </w:tcPr>
          <w:p w14:paraId="08B551B0"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4" w:type="pct"/>
          </w:tcPr>
          <w:p w14:paraId="2F0B7FD1"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67333536"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328D52FA"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72B50C0C"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269C1049"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w:t>
            </w:r>
          </w:p>
        </w:tc>
      </w:tr>
      <w:tr w:rsidR="00A9706B" w:rsidRPr="008D2408" w14:paraId="6B9308F9" w14:textId="77777777" w:rsidTr="00A9706B">
        <w:trPr>
          <w:trHeight w:val="283"/>
        </w:trPr>
        <w:tc>
          <w:tcPr>
            <w:tcW w:w="476" w:type="pct"/>
          </w:tcPr>
          <w:p w14:paraId="72B7913B"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WA</w:t>
            </w:r>
          </w:p>
        </w:tc>
        <w:tc>
          <w:tcPr>
            <w:tcW w:w="410" w:type="pct"/>
          </w:tcPr>
          <w:p w14:paraId="074B6E9C"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41</w:t>
            </w:r>
          </w:p>
        </w:tc>
        <w:tc>
          <w:tcPr>
            <w:tcW w:w="374" w:type="pct"/>
          </w:tcPr>
          <w:p w14:paraId="73DF18FB"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31</w:t>
            </w:r>
          </w:p>
        </w:tc>
        <w:tc>
          <w:tcPr>
            <w:tcW w:w="374" w:type="pct"/>
          </w:tcPr>
          <w:p w14:paraId="50CE4BDF"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4</w:t>
            </w:r>
          </w:p>
        </w:tc>
        <w:tc>
          <w:tcPr>
            <w:tcW w:w="374" w:type="pct"/>
          </w:tcPr>
          <w:p w14:paraId="15417910"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4</w:t>
            </w:r>
          </w:p>
        </w:tc>
        <w:tc>
          <w:tcPr>
            <w:tcW w:w="375" w:type="pct"/>
          </w:tcPr>
          <w:p w14:paraId="0BCE267E"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95.1</w:t>
            </w:r>
          </w:p>
        </w:tc>
        <w:tc>
          <w:tcPr>
            <w:tcW w:w="374" w:type="pct"/>
          </w:tcPr>
          <w:p w14:paraId="7EA774C7"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4" w:type="pct"/>
          </w:tcPr>
          <w:p w14:paraId="793801A8"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74A48489"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4" w:type="pct"/>
          </w:tcPr>
          <w:p w14:paraId="667D7B5F"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76F2D23C"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5C78491F"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0D9A17E3"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4.9</w:t>
            </w:r>
          </w:p>
        </w:tc>
      </w:tr>
      <w:tr w:rsidR="00A9706B" w:rsidRPr="008D2408" w14:paraId="3A5F99B2" w14:textId="77777777" w:rsidTr="00A9706B">
        <w:trPr>
          <w:trHeight w:val="283"/>
        </w:trPr>
        <w:tc>
          <w:tcPr>
            <w:tcW w:w="476" w:type="pct"/>
          </w:tcPr>
          <w:p w14:paraId="02CC2A6D"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Tas</w:t>
            </w:r>
          </w:p>
        </w:tc>
        <w:tc>
          <w:tcPr>
            <w:tcW w:w="410" w:type="pct"/>
          </w:tcPr>
          <w:p w14:paraId="6D8455B6"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12</w:t>
            </w:r>
          </w:p>
        </w:tc>
        <w:tc>
          <w:tcPr>
            <w:tcW w:w="374" w:type="pct"/>
          </w:tcPr>
          <w:p w14:paraId="08D91737"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9</w:t>
            </w:r>
          </w:p>
        </w:tc>
        <w:tc>
          <w:tcPr>
            <w:tcW w:w="374" w:type="pct"/>
          </w:tcPr>
          <w:p w14:paraId="0B5C5959"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2</w:t>
            </w:r>
          </w:p>
        </w:tc>
        <w:tc>
          <w:tcPr>
            <w:tcW w:w="374" w:type="pct"/>
          </w:tcPr>
          <w:p w14:paraId="70DC5FEE"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5" w:type="pct"/>
          </w:tcPr>
          <w:p w14:paraId="51591AEE"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w:t>
            </w:r>
          </w:p>
        </w:tc>
        <w:tc>
          <w:tcPr>
            <w:tcW w:w="374" w:type="pct"/>
          </w:tcPr>
          <w:p w14:paraId="626B04D6"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3EA5608E"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6976071E"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6FFBFA70"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30C39426"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5A173A37"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4821239A"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w:t>
            </w:r>
          </w:p>
        </w:tc>
      </w:tr>
      <w:tr w:rsidR="00A9706B" w:rsidRPr="008D2408" w14:paraId="1C854C22" w14:textId="77777777" w:rsidTr="00A9706B">
        <w:trPr>
          <w:trHeight w:val="283"/>
        </w:trPr>
        <w:tc>
          <w:tcPr>
            <w:tcW w:w="476" w:type="pct"/>
          </w:tcPr>
          <w:p w14:paraId="009817D6"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NT</w:t>
            </w:r>
          </w:p>
        </w:tc>
        <w:tc>
          <w:tcPr>
            <w:tcW w:w="410" w:type="pct"/>
          </w:tcPr>
          <w:p w14:paraId="65D71BDF"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4</w:t>
            </w:r>
          </w:p>
        </w:tc>
        <w:tc>
          <w:tcPr>
            <w:tcW w:w="374" w:type="pct"/>
          </w:tcPr>
          <w:p w14:paraId="08551D85"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4</w:t>
            </w:r>
          </w:p>
        </w:tc>
        <w:tc>
          <w:tcPr>
            <w:tcW w:w="374" w:type="pct"/>
          </w:tcPr>
          <w:p w14:paraId="445A3EA6"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55223D25"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5" w:type="pct"/>
          </w:tcPr>
          <w:p w14:paraId="1D90A24A"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w:t>
            </w:r>
          </w:p>
        </w:tc>
        <w:tc>
          <w:tcPr>
            <w:tcW w:w="374" w:type="pct"/>
          </w:tcPr>
          <w:p w14:paraId="50AEAF4C"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5887DC36"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6F17E924"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03580F01"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644455D4"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2C9D9642"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349A3F90"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w:t>
            </w:r>
          </w:p>
        </w:tc>
      </w:tr>
      <w:tr w:rsidR="00A9706B" w:rsidRPr="008D2408" w14:paraId="7844B061" w14:textId="77777777" w:rsidTr="00A9706B">
        <w:trPr>
          <w:trHeight w:val="283"/>
        </w:trPr>
        <w:tc>
          <w:tcPr>
            <w:tcW w:w="476" w:type="pct"/>
          </w:tcPr>
          <w:p w14:paraId="40C67F81" w14:textId="77777777" w:rsidR="00A9706B" w:rsidRPr="008D2408" w:rsidRDefault="00A9706B" w:rsidP="00BB3522">
            <w:pPr>
              <w:pStyle w:val="TableParagraph"/>
              <w:spacing w:before="0"/>
              <w:rPr>
                <w:rFonts w:asciiTheme="minorHAnsi" w:hAnsiTheme="minorHAnsi"/>
                <w:lang w:val="en-AU"/>
              </w:rPr>
            </w:pPr>
            <w:r w:rsidRPr="008D2408">
              <w:rPr>
                <w:rFonts w:asciiTheme="minorHAnsi" w:hAnsiTheme="minorHAnsi"/>
                <w:lang w:val="en-AU"/>
              </w:rPr>
              <w:t>ACT</w:t>
            </w:r>
          </w:p>
        </w:tc>
        <w:tc>
          <w:tcPr>
            <w:tcW w:w="410" w:type="pct"/>
          </w:tcPr>
          <w:p w14:paraId="1A1658D3"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8</w:t>
            </w:r>
          </w:p>
        </w:tc>
        <w:tc>
          <w:tcPr>
            <w:tcW w:w="374" w:type="pct"/>
          </w:tcPr>
          <w:p w14:paraId="665A4BC6"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5</w:t>
            </w:r>
          </w:p>
        </w:tc>
        <w:tc>
          <w:tcPr>
            <w:tcW w:w="374" w:type="pct"/>
          </w:tcPr>
          <w:p w14:paraId="3119E2D1"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2</w:t>
            </w:r>
          </w:p>
        </w:tc>
        <w:tc>
          <w:tcPr>
            <w:tcW w:w="374" w:type="pct"/>
          </w:tcPr>
          <w:p w14:paraId="491F3761"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1</w:t>
            </w:r>
          </w:p>
        </w:tc>
        <w:tc>
          <w:tcPr>
            <w:tcW w:w="375" w:type="pct"/>
          </w:tcPr>
          <w:p w14:paraId="4D9C5AB4"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w:t>
            </w:r>
          </w:p>
        </w:tc>
        <w:tc>
          <w:tcPr>
            <w:tcW w:w="374" w:type="pct"/>
          </w:tcPr>
          <w:p w14:paraId="02509CC3"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699A917F"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69CC98DE"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6911646C"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5B467307"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38B7ADAF"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0</w:t>
            </w:r>
          </w:p>
        </w:tc>
        <w:tc>
          <w:tcPr>
            <w:tcW w:w="374" w:type="pct"/>
          </w:tcPr>
          <w:p w14:paraId="798ED9C1" w14:textId="77777777" w:rsidR="00A9706B" w:rsidRPr="00370041" w:rsidRDefault="00A9706B" w:rsidP="00BB3522">
            <w:pPr>
              <w:pStyle w:val="TableParagraph"/>
              <w:spacing w:before="0"/>
              <w:jc w:val="center"/>
              <w:rPr>
                <w:rFonts w:ascii="Arial" w:hAnsi="Arial" w:cs="Arial"/>
                <w:szCs w:val="18"/>
                <w:lang w:val="en-AU"/>
              </w:rPr>
            </w:pPr>
            <w:r>
              <w:rPr>
                <w:rFonts w:ascii="Arial" w:hAnsi="Arial" w:cs="Arial"/>
                <w:color w:val="000000"/>
                <w:szCs w:val="18"/>
              </w:rPr>
              <w:t>–*</w:t>
            </w:r>
          </w:p>
        </w:tc>
      </w:tr>
      <w:tr w:rsidR="00A9706B" w:rsidRPr="008D2408" w14:paraId="0CD2B091" w14:textId="77777777" w:rsidTr="00A9706B">
        <w:trPr>
          <w:trHeight w:val="283"/>
        </w:trPr>
        <w:tc>
          <w:tcPr>
            <w:tcW w:w="476" w:type="pct"/>
            <w:shd w:val="clear" w:color="auto" w:fill="D9D9D9" w:themeFill="background1" w:themeFillShade="D9"/>
          </w:tcPr>
          <w:p w14:paraId="7E2F6F66" w14:textId="77777777" w:rsidR="00A9706B" w:rsidRPr="008D2408" w:rsidRDefault="00A9706B" w:rsidP="00BB3522">
            <w:pPr>
              <w:pStyle w:val="TableParagraph"/>
              <w:spacing w:before="0"/>
              <w:rPr>
                <w:rFonts w:asciiTheme="minorHAnsi" w:hAnsiTheme="minorHAnsi"/>
                <w:b/>
                <w:lang w:val="en-AU"/>
              </w:rPr>
            </w:pPr>
            <w:r w:rsidRPr="008D2408">
              <w:rPr>
                <w:rFonts w:asciiTheme="minorHAnsi" w:hAnsiTheme="minorHAnsi"/>
                <w:b/>
                <w:lang w:val="en-AU"/>
              </w:rPr>
              <w:t>Total</w:t>
            </w:r>
          </w:p>
        </w:tc>
        <w:tc>
          <w:tcPr>
            <w:tcW w:w="410" w:type="pct"/>
            <w:shd w:val="clear" w:color="auto" w:fill="D9D9D9" w:themeFill="background1" w:themeFillShade="D9"/>
          </w:tcPr>
          <w:p w14:paraId="7CD18720"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307</w:t>
            </w:r>
          </w:p>
        </w:tc>
        <w:tc>
          <w:tcPr>
            <w:tcW w:w="374" w:type="pct"/>
            <w:shd w:val="clear" w:color="auto" w:fill="D9D9D9" w:themeFill="background1" w:themeFillShade="D9"/>
          </w:tcPr>
          <w:p w14:paraId="0D39C632"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218</w:t>
            </w:r>
          </w:p>
        </w:tc>
        <w:tc>
          <w:tcPr>
            <w:tcW w:w="374" w:type="pct"/>
            <w:shd w:val="clear" w:color="auto" w:fill="D9D9D9" w:themeFill="background1" w:themeFillShade="D9"/>
          </w:tcPr>
          <w:p w14:paraId="7C753178"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45</w:t>
            </w:r>
          </w:p>
        </w:tc>
        <w:tc>
          <w:tcPr>
            <w:tcW w:w="374" w:type="pct"/>
            <w:shd w:val="clear" w:color="auto" w:fill="D9D9D9" w:themeFill="background1" w:themeFillShade="D9"/>
          </w:tcPr>
          <w:p w14:paraId="36F7C979"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26</w:t>
            </w:r>
          </w:p>
        </w:tc>
        <w:tc>
          <w:tcPr>
            <w:tcW w:w="375" w:type="pct"/>
            <w:shd w:val="clear" w:color="auto" w:fill="D9D9D9" w:themeFill="background1" w:themeFillShade="D9"/>
          </w:tcPr>
          <w:p w14:paraId="5AF8EA9E"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94.1</w:t>
            </w:r>
          </w:p>
        </w:tc>
        <w:tc>
          <w:tcPr>
            <w:tcW w:w="374" w:type="pct"/>
            <w:shd w:val="clear" w:color="auto" w:fill="D9D9D9" w:themeFill="background1" w:themeFillShade="D9"/>
          </w:tcPr>
          <w:p w14:paraId="1A4D8A10"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10</w:t>
            </w:r>
          </w:p>
        </w:tc>
        <w:tc>
          <w:tcPr>
            <w:tcW w:w="374" w:type="pct"/>
            <w:shd w:val="clear" w:color="auto" w:fill="D9D9D9" w:themeFill="background1" w:themeFillShade="D9"/>
          </w:tcPr>
          <w:p w14:paraId="2BB65969"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4</w:t>
            </w:r>
          </w:p>
        </w:tc>
        <w:tc>
          <w:tcPr>
            <w:tcW w:w="374" w:type="pct"/>
            <w:shd w:val="clear" w:color="auto" w:fill="D9D9D9" w:themeFill="background1" w:themeFillShade="D9"/>
          </w:tcPr>
          <w:p w14:paraId="0D90E392"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3</w:t>
            </w:r>
          </w:p>
        </w:tc>
        <w:tc>
          <w:tcPr>
            <w:tcW w:w="374" w:type="pct"/>
            <w:shd w:val="clear" w:color="auto" w:fill="D9D9D9" w:themeFill="background1" w:themeFillShade="D9"/>
          </w:tcPr>
          <w:p w14:paraId="0A770407"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1</w:t>
            </w:r>
          </w:p>
        </w:tc>
        <w:tc>
          <w:tcPr>
            <w:tcW w:w="374" w:type="pct"/>
            <w:shd w:val="clear" w:color="auto" w:fill="D9D9D9" w:themeFill="background1" w:themeFillShade="D9"/>
          </w:tcPr>
          <w:p w14:paraId="12E22590"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0</w:t>
            </w:r>
          </w:p>
        </w:tc>
        <w:tc>
          <w:tcPr>
            <w:tcW w:w="374" w:type="pct"/>
            <w:shd w:val="clear" w:color="auto" w:fill="D9D9D9" w:themeFill="background1" w:themeFillShade="D9"/>
          </w:tcPr>
          <w:p w14:paraId="08C7AE74"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0</w:t>
            </w:r>
          </w:p>
        </w:tc>
        <w:tc>
          <w:tcPr>
            <w:tcW w:w="374" w:type="pct"/>
            <w:shd w:val="clear" w:color="auto" w:fill="D9D9D9" w:themeFill="background1" w:themeFillShade="D9"/>
          </w:tcPr>
          <w:p w14:paraId="6F7C40E6" w14:textId="77777777" w:rsidR="00A9706B" w:rsidRPr="00370041" w:rsidRDefault="00A9706B" w:rsidP="00BB3522">
            <w:pPr>
              <w:pStyle w:val="TableParagraph"/>
              <w:spacing w:before="0"/>
              <w:jc w:val="center"/>
              <w:rPr>
                <w:rFonts w:ascii="Arial" w:hAnsi="Arial" w:cs="Arial"/>
                <w:b/>
                <w:szCs w:val="18"/>
                <w:lang w:val="en-AU"/>
              </w:rPr>
            </w:pPr>
            <w:r>
              <w:rPr>
                <w:rFonts w:ascii="Arial" w:hAnsi="Arial" w:cs="Arial"/>
                <w:b/>
                <w:bCs/>
                <w:color w:val="000000"/>
                <w:szCs w:val="18"/>
              </w:rPr>
              <w:t>5.9</w:t>
            </w:r>
          </w:p>
        </w:tc>
      </w:tr>
    </w:tbl>
    <w:p w14:paraId="529A99FB" w14:textId="237E8714" w:rsidR="00A9706B" w:rsidRPr="008D2408" w:rsidRDefault="00A9706B" w:rsidP="00A9706B">
      <w:pPr>
        <w:pStyle w:val="Tableandfigurenotes"/>
        <w:spacing w:before="120" w:after="120" w:line="240" w:lineRule="auto"/>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w:t>
      </w:r>
    </w:p>
    <w:p w14:paraId="10120A74" w14:textId="77777777" w:rsidR="00A9706B" w:rsidRPr="008D2408" w:rsidRDefault="00A9706B" w:rsidP="00A9706B">
      <w:pPr>
        <w:pStyle w:val="Tableandfigurenotes"/>
        <w:tabs>
          <w:tab w:val="clear" w:pos="426"/>
        </w:tabs>
        <w:spacing w:after="120" w:line="240" w:lineRule="auto"/>
        <w:ind w:left="142" w:hanging="142"/>
        <w:rPr>
          <w:w w:val="100"/>
          <w:sz w:val="16"/>
          <w:szCs w:val="16"/>
        </w:rPr>
      </w:pPr>
      <w:r w:rsidRPr="008D2408">
        <w:rPr>
          <w:w w:val="100"/>
          <w:sz w:val="16"/>
          <w:szCs w:val="16"/>
        </w:rPr>
        <w:t xml:space="preserve">* </w:t>
      </w:r>
      <w:r w:rsidRPr="008D2408">
        <w:rPr>
          <w:w w:val="100"/>
          <w:sz w:val="16"/>
          <w:szCs w:val="16"/>
        </w:rPr>
        <w:tab/>
        <w:t>Not applicable, insufficient numbers (&lt;30) to calculate</w:t>
      </w:r>
    </w:p>
    <w:p w14:paraId="1F27B692" w14:textId="77777777" w:rsidR="00A9706B" w:rsidRPr="008D2408" w:rsidRDefault="00A9706B" w:rsidP="00A9706B">
      <w:pPr>
        <w:pStyle w:val="Tableandfigurenotes"/>
        <w:tabs>
          <w:tab w:val="clear" w:pos="426"/>
        </w:tabs>
        <w:spacing w:line="240" w:lineRule="auto"/>
        <w:rPr>
          <w:w w:val="100"/>
          <w:sz w:val="16"/>
          <w:szCs w:val="16"/>
        </w:rPr>
      </w:pPr>
      <w:r w:rsidRPr="008D2408">
        <w:rPr>
          <w:w w:val="100"/>
          <w:sz w:val="16"/>
          <w:szCs w:val="16"/>
        </w:rPr>
        <w:t xml:space="preserve">Note: </w:t>
      </w:r>
      <w:r>
        <w:rPr>
          <w:w w:val="100"/>
          <w:sz w:val="16"/>
          <w:szCs w:val="16"/>
        </w:rPr>
        <w:t xml:space="preserve">Antimicrobial </w:t>
      </w:r>
      <w:r w:rsidRPr="008D2408">
        <w:rPr>
          <w:w w:val="100"/>
          <w:sz w:val="16"/>
          <w:szCs w:val="16"/>
        </w:rPr>
        <w:t xml:space="preserve">categories (agents) were aminoglycosides (gentamicin or tobramycin), antipseudomonal penicillins + </w:t>
      </w:r>
      <w:r w:rsidRPr="008D2408">
        <w:rPr>
          <w:rFonts w:cstheme="minorHAnsi"/>
          <w:w w:val="100"/>
          <w:sz w:val="16"/>
          <w:szCs w:val="16"/>
        </w:rPr>
        <w:t>β</w:t>
      </w:r>
      <w:r w:rsidRPr="008D2408">
        <w:rPr>
          <w:w w:val="100"/>
          <w:sz w:val="16"/>
          <w:szCs w:val="16"/>
        </w:rPr>
        <w:t>-lactamase inhibitor (piperacillin–tazobactam), carbapenems (meropenem),</w:t>
      </w:r>
      <w:r>
        <w:rPr>
          <w:w w:val="100"/>
          <w:sz w:val="16"/>
          <w:szCs w:val="16"/>
        </w:rPr>
        <w:t xml:space="preserve"> </w:t>
      </w:r>
      <w:r w:rsidRPr="008D2408">
        <w:rPr>
          <w:w w:val="100"/>
          <w:sz w:val="16"/>
          <w:szCs w:val="16"/>
        </w:rPr>
        <w:t xml:space="preserve">extended-spectrum cephalosporins (ceftriaxone or ceftazidime), </w:t>
      </w:r>
      <w:proofErr w:type="spellStart"/>
      <w:r w:rsidRPr="008D2408">
        <w:rPr>
          <w:w w:val="100"/>
          <w:sz w:val="16"/>
          <w:szCs w:val="16"/>
        </w:rPr>
        <w:t>cephamycins</w:t>
      </w:r>
      <w:proofErr w:type="spellEnd"/>
      <w:r w:rsidRPr="008D2408">
        <w:rPr>
          <w:w w:val="100"/>
          <w:sz w:val="16"/>
          <w:szCs w:val="16"/>
        </w:rPr>
        <w:t xml:space="preserve"> (cefoxitin), fluoroquinolones (ciprofloxacin),</w:t>
      </w:r>
      <w:r>
        <w:rPr>
          <w:w w:val="100"/>
          <w:sz w:val="16"/>
          <w:szCs w:val="16"/>
        </w:rPr>
        <w:t xml:space="preserve"> and</w:t>
      </w:r>
      <w:r w:rsidRPr="008D2408">
        <w:rPr>
          <w:w w:val="100"/>
          <w:sz w:val="16"/>
          <w:szCs w:val="16"/>
        </w:rPr>
        <w:t xml:space="preserve"> folate pathway inhibitors (trimethoprim–sulfamethoxazole), penicillins (ampicillin).</w:t>
      </w:r>
    </w:p>
    <w:p w14:paraId="29662C36" w14:textId="2C3BE628" w:rsidR="004D7372" w:rsidRDefault="004D7372" w:rsidP="004D7372">
      <w:pPr>
        <w:rPr>
          <w:rFonts w:cstheme="minorHAnsi"/>
          <w:szCs w:val="20"/>
        </w:rPr>
      </w:pPr>
    </w:p>
    <w:p w14:paraId="464E51D2" w14:textId="77777777" w:rsidR="00474F3F" w:rsidRPr="00474F3F" w:rsidRDefault="00474F3F">
      <w:pPr>
        <w:spacing w:after="80"/>
        <w:rPr>
          <w:bCs/>
          <w:sz w:val="20"/>
          <w:szCs w:val="20"/>
        </w:rPr>
      </w:pPr>
      <w:r w:rsidRPr="00474F3F">
        <w:rPr>
          <w:bCs/>
        </w:rPr>
        <w:br w:type="page"/>
      </w:r>
    </w:p>
    <w:p w14:paraId="4A29C412" w14:textId="29694379" w:rsidR="00474F3F" w:rsidRPr="00947F0D" w:rsidRDefault="00474F3F" w:rsidP="00474F3F">
      <w:pPr>
        <w:pStyle w:val="Captions"/>
        <w:tabs>
          <w:tab w:val="left" w:pos="1134"/>
        </w:tabs>
      </w:pPr>
      <w:r w:rsidRPr="00947F0D">
        <w:rPr>
          <w:b/>
        </w:rPr>
        <w:lastRenderedPageBreak/>
        <w:t>Table D8</w:t>
      </w:r>
      <w:r w:rsidRPr="00947F0D">
        <w:t xml:space="preserve">: Multiple acquired resistance in </w:t>
      </w:r>
      <w:r w:rsidRPr="00947F0D">
        <w:rPr>
          <w:i/>
        </w:rPr>
        <w:t>Salmonella</w:t>
      </w:r>
      <w:r w:rsidRPr="00947F0D">
        <w:t xml:space="preserve"> species (non-typhoidal), by state and territory, AGAR, 2021</w:t>
      </w:r>
    </w:p>
    <w:tbl>
      <w:tblPr>
        <w:tblStyle w:val="AGAR"/>
        <w:tblW w:w="4946" w:type="pct"/>
        <w:tblLook w:val="01E0" w:firstRow="1" w:lastRow="1" w:firstColumn="1" w:lastColumn="1" w:noHBand="0" w:noVBand="0"/>
      </w:tblPr>
      <w:tblGrid>
        <w:gridCol w:w="907"/>
        <w:gridCol w:w="830"/>
        <w:gridCol w:w="779"/>
        <w:gridCol w:w="779"/>
        <w:gridCol w:w="779"/>
        <w:gridCol w:w="780"/>
        <w:gridCol w:w="780"/>
        <w:gridCol w:w="780"/>
        <w:gridCol w:w="780"/>
        <w:gridCol w:w="780"/>
        <w:gridCol w:w="780"/>
        <w:gridCol w:w="780"/>
      </w:tblGrid>
      <w:tr w:rsidR="00474F3F" w:rsidRPr="008D2408" w14:paraId="06C46E1B" w14:textId="77777777" w:rsidTr="00BB3522">
        <w:trPr>
          <w:cnfStyle w:val="100000000000" w:firstRow="1" w:lastRow="0" w:firstColumn="0" w:lastColumn="0" w:oddVBand="0" w:evenVBand="0" w:oddHBand="0" w:evenHBand="0" w:firstRowFirstColumn="0" w:firstRowLastColumn="0" w:lastRowFirstColumn="0" w:lastRowLastColumn="0"/>
          <w:trHeight w:val="283"/>
        </w:trPr>
        <w:tc>
          <w:tcPr>
            <w:tcW w:w="474" w:type="pct"/>
            <w:vMerge w:val="restart"/>
            <w:shd w:val="clear" w:color="auto" w:fill="1178A2" w:themeFill="accent1"/>
          </w:tcPr>
          <w:p w14:paraId="3F53D522" w14:textId="77777777" w:rsidR="00474F3F" w:rsidRPr="00745A4D" w:rsidRDefault="00474F3F" w:rsidP="00BB3522">
            <w:pPr>
              <w:pStyle w:val="TableParagraph"/>
              <w:spacing w:before="0"/>
              <w:rPr>
                <w:rFonts w:asciiTheme="minorHAnsi" w:hAnsiTheme="minorHAnsi"/>
                <w:lang w:val="en-AU"/>
              </w:rPr>
            </w:pPr>
            <w:r w:rsidRPr="008D2408">
              <w:rPr>
                <w:rFonts w:asciiTheme="minorHAnsi" w:hAnsiTheme="minorHAnsi"/>
                <w:lang w:val="en-AU"/>
              </w:rPr>
              <w:t>State or territory</w:t>
            </w:r>
          </w:p>
        </w:tc>
        <w:tc>
          <w:tcPr>
            <w:tcW w:w="436" w:type="pct"/>
            <w:shd w:val="clear" w:color="auto" w:fill="1178A2" w:themeFill="accent1"/>
          </w:tcPr>
          <w:p w14:paraId="0E245717" w14:textId="77777777" w:rsidR="00474F3F" w:rsidRPr="00745A4D" w:rsidRDefault="00474F3F" w:rsidP="00BB3522">
            <w:pPr>
              <w:spacing w:after="0"/>
              <w:jc w:val="center"/>
              <w:rPr>
                <w:rFonts w:cs="Arial"/>
                <w:szCs w:val="18"/>
              </w:rPr>
            </w:pPr>
          </w:p>
        </w:tc>
        <w:tc>
          <w:tcPr>
            <w:tcW w:w="1636" w:type="pct"/>
            <w:gridSpan w:val="4"/>
            <w:shd w:val="clear" w:color="auto" w:fill="1178A2" w:themeFill="accent1"/>
          </w:tcPr>
          <w:p w14:paraId="232DC9C0" w14:textId="4810BE6A" w:rsidR="00474F3F" w:rsidRPr="00745A4D" w:rsidRDefault="00474F3F" w:rsidP="00BB3522">
            <w:pPr>
              <w:spacing w:after="0"/>
              <w:jc w:val="center"/>
              <w:rPr>
                <w:rFonts w:cs="Arial"/>
                <w:szCs w:val="18"/>
              </w:rPr>
            </w:pPr>
            <w:r w:rsidRPr="008D2408">
              <w:t>Number of categories</w:t>
            </w:r>
            <w:r w:rsidRPr="008D2408">
              <w:br/>
              <w:t>(non-multidrug</w:t>
            </w:r>
            <w:r w:rsidR="000D0DCD">
              <w:t>-</w:t>
            </w:r>
            <w:r w:rsidRPr="008D2408">
              <w:t>resistant)</w:t>
            </w:r>
          </w:p>
        </w:tc>
        <w:tc>
          <w:tcPr>
            <w:tcW w:w="2453" w:type="pct"/>
            <w:gridSpan w:val="6"/>
            <w:shd w:val="clear" w:color="auto" w:fill="1178A2" w:themeFill="accent1"/>
          </w:tcPr>
          <w:p w14:paraId="2EA18DAA" w14:textId="4565D288" w:rsidR="00474F3F" w:rsidRPr="00745A4D" w:rsidRDefault="00474F3F" w:rsidP="00BB3522">
            <w:pPr>
              <w:spacing w:after="0"/>
              <w:jc w:val="center"/>
              <w:rPr>
                <w:rFonts w:cs="Arial"/>
                <w:szCs w:val="18"/>
              </w:rPr>
            </w:pPr>
            <w:r w:rsidRPr="008D2408">
              <w:rPr>
                <w:w w:val="105"/>
              </w:rPr>
              <w:t>Number of categories</w:t>
            </w:r>
            <w:r w:rsidRPr="008D2408">
              <w:rPr>
                <w:w w:val="105"/>
              </w:rPr>
              <w:br/>
              <w:t>(multidrug</w:t>
            </w:r>
            <w:r w:rsidR="000D0DCD">
              <w:rPr>
                <w:w w:val="105"/>
              </w:rPr>
              <w:t>-</w:t>
            </w:r>
            <w:r w:rsidRPr="008D2408">
              <w:rPr>
                <w:w w:val="105"/>
              </w:rPr>
              <w:t>resistant)</w:t>
            </w:r>
          </w:p>
        </w:tc>
      </w:tr>
      <w:tr w:rsidR="00474F3F" w:rsidRPr="008D2408" w14:paraId="08102BCC" w14:textId="77777777" w:rsidTr="00BB3522">
        <w:trPr>
          <w:trHeight w:val="283"/>
        </w:trPr>
        <w:tc>
          <w:tcPr>
            <w:tcW w:w="474" w:type="pct"/>
            <w:vMerge/>
            <w:shd w:val="clear" w:color="auto" w:fill="1178A2" w:themeFill="accent1"/>
          </w:tcPr>
          <w:p w14:paraId="38C0AFE4" w14:textId="77777777" w:rsidR="00474F3F" w:rsidRPr="00745A4D" w:rsidRDefault="00474F3F" w:rsidP="00BB3522">
            <w:pPr>
              <w:pStyle w:val="TableParagraph"/>
              <w:spacing w:before="0"/>
              <w:rPr>
                <w:rFonts w:asciiTheme="minorHAnsi" w:hAnsiTheme="minorHAnsi"/>
                <w:color w:val="FFFFFF" w:themeColor="background1"/>
                <w:lang w:val="en-AU"/>
              </w:rPr>
            </w:pPr>
          </w:p>
        </w:tc>
        <w:tc>
          <w:tcPr>
            <w:tcW w:w="436" w:type="pct"/>
            <w:shd w:val="clear" w:color="auto" w:fill="1178A2" w:themeFill="accent1"/>
          </w:tcPr>
          <w:p w14:paraId="53288C81"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Total</w:t>
            </w:r>
          </w:p>
        </w:tc>
        <w:tc>
          <w:tcPr>
            <w:tcW w:w="409" w:type="pct"/>
            <w:shd w:val="clear" w:color="auto" w:fill="1178A2" w:themeFill="accent1"/>
          </w:tcPr>
          <w:p w14:paraId="55A30010"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0</w:t>
            </w:r>
          </w:p>
        </w:tc>
        <w:tc>
          <w:tcPr>
            <w:tcW w:w="409" w:type="pct"/>
            <w:shd w:val="clear" w:color="auto" w:fill="1178A2" w:themeFill="accent1"/>
          </w:tcPr>
          <w:p w14:paraId="69463F6D"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1</w:t>
            </w:r>
          </w:p>
        </w:tc>
        <w:tc>
          <w:tcPr>
            <w:tcW w:w="409" w:type="pct"/>
            <w:shd w:val="clear" w:color="auto" w:fill="1178A2" w:themeFill="accent1"/>
          </w:tcPr>
          <w:p w14:paraId="46FC1BBA"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2</w:t>
            </w:r>
          </w:p>
        </w:tc>
        <w:tc>
          <w:tcPr>
            <w:tcW w:w="409" w:type="pct"/>
            <w:shd w:val="clear" w:color="auto" w:fill="1178A2" w:themeFill="accent1"/>
          </w:tcPr>
          <w:p w14:paraId="50C09452" w14:textId="77777777" w:rsidR="00474F3F" w:rsidRPr="00745A4D" w:rsidRDefault="00474F3F" w:rsidP="00BB3522">
            <w:pPr>
              <w:spacing w:after="0"/>
              <w:jc w:val="center"/>
              <w:rPr>
                <w:rFonts w:cs="Arial"/>
                <w:color w:val="FFFFFF" w:themeColor="background1"/>
                <w:szCs w:val="18"/>
              </w:rPr>
            </w:pPr>
            <w:r w:rsidRPr="008D2408">
              <w:rPr>
                <w:rFonts w:cs="Arial"/>
                <w:b/>
                <w:color w:val="FFFFFF" w:themeColor="background1"/>
                <w:szCs w:val="18"/>
              </w:rPr>
              <w:t>%</w:t>
            </w:r>
          </w:p>
        </w:tc>
        <w:tc>
          <w:tcPr>
            <w:tcW w:w="409" w:type="pct"/>
            <w:shd w:val="clear" w:color="auto" w:fill="1178A2" w:themeFill="accent1"/>
          </w:tcPr>
          <w:p w14:paraId="07070142" w14:textId="77777777" w:rsidR="00474F3F" w:rsidRPr="00745A4D" w:rsidRDefault="00474F3F" w:rsidP="00BB3522">
            <w:pPr>
              <w:spacing w:after="0"/>
              <w:jc w:val="center"/>
              <w:rPr>
                <w:rFonts w:cs="Arial"/>
                <w:color w:val="FFFFFF" w:themeColor="background1"/>
                <w:szCs w:val="18"/>
              </w:rPr>
            </w:pPr>
            <w:r w:rsidRPr="008D2408">
              <w:rPr>
                <w:rFonts w:cs="Arial"/>
                <w:b/>
                <w:color w:val="FFFFFF" w:themeColor="background1"/>
                <w:szCs w:val="18"/>
              </w:rPr>
              <w:t>3</w:t>
            </w:r>
          </w:p>
        </w:tc>
        <w:tc>
          <w:tcPr>
            <w:tcW w:w="409" w:type="pct"/>
            <w:shd w:val="clear" w:color="auto" w:fill="1178A2" w:themeFill="accent1"/>
          </w:tcPr>
          <w:p w14:paraId="32C7F0EF"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4</w:t>
            </w:r>
          </w:p>
        </w:tc>
        <w:tc>
          <w:tcPr>
            <w:tcW w:w="409" w:type="pct"/>
            <w:shd w:val="clear" w:color="auto" w:fill="1178A2" w:themeFill="accent1"/>
          </w:tcPr>
          <w:p w14:paraId="3B72BDE4"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5</w:t>
            </w:r>
          </w:p>
        </w:tc>
        <w:tc>
          <w:tcPr>
            <w:tcW w:w="409" w:type="pct"/>
            <w:shd w:val="clear" w:color="auto" w:fill="1178A2" w:themeFill="accent1"/>
          </w:tcPr>
          <w:p w14:paraId="3BEBAF17"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6</w:t>
            </w:r>
          </w:p>
        </w:tc>
        <w:tc>
          <w:tcPr>
            <w:tcW w:w="409" w:type="pct"/>
            <w:shd w:val="clear" w:color="auto" w:fill="1178A2" w:themeFill="accent1"/>
          </w:tcPr>
          <w:p w14:paraId="5BA8E856"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7</w:t>
            </w:r>
          </w:p>
        </w:tc>
        <w:tc>
          <w:tcPr>
            <w:tcW w:w="409" w:type="pct"/>
            <w:shd w:val="clear" w:color="auto" w:fill="1178A2" w:themeFill="accent1"/>
          </w:tcPr>
          <w:p w14:paraId="79E6030E" w14:textId="77777777" w:rsidR="00474F3F" w:rsidRPr="00745A4D" w:rsidRDefault="00474F3F" w:rsidP="00BB3522">
            <w:pPr>
              <w:spacing w:after="0"/>
              <w:jc w:val="center"/>
              <w:rPr>
                <w:rFonts w:cs="Arial"/>
                <w:b/>
                <w:bCs/>
                <w:color w:val="FFFFFF" w:themeColor="background1"/>
                <w:szCs w:val="18"/>
              </w:rPr>
            </w:pPr>
            <w:r w:rsidRPr="00745A4D">
              <w:rPr>
                <w:rFonts w:cs="Arial"/>
                <w:b/>
                <w:bCs/>
                <w:color w:val="FFFFFF" w:themeColor="background1"/>
                <w:szCs w:val="18"/>
              </w:rPr>
              <w:t>%</w:t>
            </w:r>
          </w:p>
        </w:tc>
      </w:tr>
      <w:tr w:rsidR="00474F3F" w:rsidRPr="008D2408" w14:paraId="03DFB5D1" w14:textId="77777777" w:rsidTr="00BB3522">
        <w:trPr>
          <w:trHeight w:val="283"/>
        </w:trPr>
        <w:tc>
          <w:tcPr>
            <w:tcW w:w="474" w:type="pct"/>
          </w:tcPr>
          <w:p w14:paraId="6F6CE063" w14:textId="77777777" w:rsidR="00474F3F" w:rsidRPr="008D2408" w:rsidRDefault="00474F3F" w:rsidP="00BB3522">
            <w:pPr>
              <w:pStyle w:val="TableParagraph"/>
              <w:spacing w:before="0"/>
              <w:rPr>
                <w:rFonts w:asciiTheme="minorHAnsi" w:hAnsiTheme="minorHAnsi"/>
                <w:lang w:val="en-AU"/>
              </w:rPr>
            </w:pPr>
            <w:r w:rsidRPr="008D2408">
              <w:rPr>
                <w:rFonts w:asciiTheme="minorHAnsi" w:hAnsiTheme="minorHAnsi"/>
                <w:lang w:val="en-AU"/>
              </w:rPr>
              <w:t>NSW</w:t>
            </w:r>
          </w:p>
        </w:tc>
        <w:tc>
          <w:tcPr>
            <w:tcW w:w="436" w:type="pct"/>
          </w:tcPr>
          <w:p w14:paraId="3EE92768" w14:textId="77777777" w:rsidR="00474F3F" w:rsidRPr="006970F0" w:rsidRDefault="00474F3F" w:rsidP="00BB3522">
            <w:pPr>
              <w:spacing w:after="0"/>
              <w:jc w:val="center"/>
              <w:rPr>
                <w:rFonts w:cs="Arial"/>
                <w:szCs w:val="18"/>
              </w:rPr>
            </w:pPr>
            <w:r>
              <w:rPr>
                <w:rFonts w:cs="Arial"/>
                <w:color w:val="000000"/>
                <w:szCs w:val="18"/>
              </w:rPr>
              <w:t>19</w:t>
            </w:r>
          </w:p>
        </w:tc>
        <w:tc>
          <w:tcPr>
            <w:tcW w:w="409" w:type="pct"/>
          </w:tcPr>
          <w:p w14:paraId="11999AEC" w14:textId="77777777" w:rsidR="00474F3F" w:rsidRPr="006970F0" w:rsidRDefault="00474F3F" w:rsidP="00BB3522">
            <w:pPr>
              <w:spacing w:after="0"/>
              <w:jc w:val="center"/>
              <w:rPr>
                <w:rFonts w:cs="Arial"/>
                <w:szCs w:val="18"/>
              </w:rPr>
            </w:pPr>
            <w:r>
              <w:rPr>
                <w:rFonts w:cs="Arial"/>
                <w:color w:val="000000"/>
                <w:szCs w:val="18"/>
              </w:rPr>
              <w:t>19</w:t>
            </w:r>
          </w:p>
        </w:tc>
        <w:tc>
          <w:tcPr>
            <w:tcW w:w="409" w:type="pct"/>
          </w:tcPr>
          <w:p w14:paraId="4CD916EA"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F50FE47"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137B985" w14:textId="77777777" w:rsidR="00474F3F" w:rsidRPr="006970F0" w:rsidRDefault="00474F3F" w:rsidP="00BB3522">
            <w:pPr>
              <w:spacing w:after="0"/>
              <w:jc w:val="center"/>
              <w:rPr>
                <w:rFonts w:cs="Arial"/>
                <w:szCs w:val="18"/>
              </w:rPr>
            </w:pPr>
            <w:r>
              <w:rPr>
                <w:rFonts w:cs="Arial"/>
                <w:color w:val="000000"/>
                <w:szCs w:val="18"/>
              </w:rPr>
              <w:t>–*</w:t>
            </w:r>
          </w:p>
        </w:tc>
        <w:tc>
          <w:tcPr>
            <w:tcW w:w="409" w:type="pct"/>
          </w:tcPr>
          <w:p w14:paraId="71D4E0FB"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0EC7E9D5"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662528B"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50560E2"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5A629564"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130A0E9F" w14:textId="77777777" w:rsidR="00474F3F" w:rsidRPr="006970F0" w:rsidRDefault="00474F3F" w:rsidP="00BB3522">
            <w:pPr>
              <w:spacing w:after="0"/>
              <w:jc w:val="center"/>
              <w:rPr>
                <w:rFonts w:cs="Arial"/>
                <w:szCs w:val="18"/>
              </w:rPr>
            </w:pPr>
            <w:r>
              <w:rPr>
                <w:rFonts w:cs="Arial"/>
                <w:color w:val="000000"/>
                <w:szCs w:val="18"/>
              </w:rPr>
              <w:t>–*</w:t>
            </w:r>
          </w:p>
        </w:tc>
      </w:tr>
      <w:tr w:rsidR="00474F3F" w:rsidRPr="008D2408" w14:paraId="5C9F253D" w14:textId="77777777" w:rsidTr="00BB3522">
        <w:trPr>
          <w:trHeight w:val="283"/>
        </w:trPr>
        <w:tc>
          <w:tcPr>
            <w:tcW w:w="474" w:type="pct"/>
          </w:tcPr>
          <w:p w14:paraId="384ED46A" w14:textId="77777777" w:rsidR="00474F3F" w:rsidRPr="008D2408" w:rsidRDefault="00474F3F" w:rsidP="00BB3522">
            <w:pPr>
              <w:pStyle w:val="TableParagraph"/>
              <w:spacing w:before="0"/>
              <w:rPr>
                <w:rFonts w:asciiTheme="minorHAnsi" w:hAnsiTheme="minorHAnsi"/>
                <w:lang w:val="en-AU"/>
              </w:rPr>
            </w:pPr>
            <w:r w:rsidRPr="008D2408">
              <w:rPr>
                <w:rFonts w:asciiTheme="minorHAnsi" w:hAnsiTheme="minorHAnsi"/>
                <w:lang w:val="en-AU"/>
              </w:rPr>
              <w:t>Vic</w:t>
            </w:r>
          </w:p>
        </w:tc>
        <w:tc>
          <w:tcPr>
            <w:tcW w:w="436" w:type="pct"/>
          </w:tcPr>
          <w:p w14:paraId="4337B6E8" w14:textId="77777777" w:rsidR="00474F3F" w:rsidRPr="006970F0" w:rsidRDefault="00474F3F" w:rsidP="00BB3522">
            <w:pPr>
              <w:spacing w:after="0"/>
              <w:jc w:val="center"/>
              <w:rPr>
                <w:rFonts w:cs="Arial"/>
                <w:szCs w:val="18"/>
              </w:rPr>
            </w:pPr>
            <w:r>
              <w:rPr>
                <w:rFonts w:cs="Arial"/>
                <w:color w:val="000000"/>
                <w:szCs w:val="18"/>
              </w:rPr>
              <w:t>22</w:t>
            </w:r>
          </w:p>
        </w:tc>
        <w:tc>
          <w:tcPr>
            <w:tcW w:w="409" w:type="pct"/>
          </w:tcPr>
          <w:p w14:paraId="4B70B84C" w14:textId="77777777" w:rsidR="00474F3F" w:rsidRPr="006970F0" w:rsidRDefault="00474F3F" w:rsidP="00BB3522">
            <w:pPr>
              <w:spacing w:after="0"/>
              <w:jc w:val="center"/>
              <w:rPr>
                <w:rFonts w:cs="Arial"/>
                <w:szCs w:val="18"/>
              </w:rPr>
            </w:pPr>
            <w:r>
              <w:rPr>
                <w:rFonts w:cs="Arial"/>
                <w:color w:val="000000"/>
                <w:szCs w:val="18"/>
              </w:rPr>
              <w:t>21</w:t>
            </w:r>
          </w:p>
        </w:tc>
        <w:tc>
          <w:tcPr>
            <w:tcW w:w="409" w:type="pct"/>
          </w:tcPr>
          <w:p w14:paraId="3E5B2988"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4A550BCA" w14:textId="77777777" w:rsidR="00474F3F" w:rsidRPr="006970F0" w:rsidRDefault="00474F3F" w:rsidP="00BB3522">
            <w:pPr>
              <w:spacing w:after="0"/>
              <w:jc w:val="center"/>
              <w:rPr>
                <w:rFonts w:cs="Arial"/>
                <w:szCs w:val="18"/>
              </w:rPr>
            </w:pPr>
            <w:r>
              <w:rPr>
                <w:rFonts w:cs="Arial"/>
                <w:color w:val="000000"/>
                <w:szCs w:val="18"/>
              </w:rPr>
              <w:t>1</w:t>
            </w:r>
          </w:p>
        </w:tc>
        <w:tc>
          <w:tcPr>
            <w:tcW w:w="409" w:type="pct"/>
          </w:tcPr>
          <w:p w14:paraId="3BB225DD" w14:textId="77777777" w:rsidR="00474F3F" w:rsidRPr="006970F0" w:rsidRDefault="00474F3F" w:rsidP="00BB3522">
            <w:pPr>
              <w:spacing w:after="0"/>
              <w:jc w:val="center"/>
              <w:rPr>
                <w:rFonts w:cs="Arial"/>
                <w:szCs w:val="18"/>
              </w:rPr>
            </w:pPr>
            <w:r>
              <w:rPr>
                <w:rFonts w:cs="Arial"/>
                <w:color w:val="000000"/>
                <w:szCs w:val="18"/>
              </w:rPr>
              <w:t>–*</w:t>
            </w:r>
          </w:p>
        </w:tc>
        <w:tc>
          <w:tcPr>
            <w:tcW w:w="409" w:type="pct"/>
          </w:tcPr>
          <w:p w14:paraId="3C637530"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4E938D7A"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0DA74F66"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669DB9DE"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4BF0743B"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62A7DB91" w14:textId="77777777" w:rsidR="00474F3F" w:rsidRPr="006970F0" w:rsidRDefault="00474F3F" w:rsidP="00BB3522">
            <w:pPr>
              <w:spacing w:after="0"/>
              <w:jc w:val="center"/>
              <w:rPr>
                <w:rFonts w:cs="Arial"/>
                <w:szCs w:val="18"/>
              </w:rPr>
            </w:pPr>
            <w:r>
              <w:rPr>
                <w:rFonts w:cs="Arial"/>
                <w:color w:val="000000"/>
                <w:szCs w:val="18"/>
              </w:rPr>
              <w:t>–*</w:t>
            </w:r>
          </w:p>
        </w:tc>
      </w:tr>
      <w:tr w:rsidR="00474F3F" w:rsidRPr="008D2408" w14:paraId="089060B4" w14:textId="77777777" w:rsidTr="00BB3522">
        <w:trPr>
          <w:trHeight w:val="283"/>
        </w:trPr>
        <w:tc>
          <w:tcPr>
            <w:tcW w:w="474" w:type="pct"/>
          </w:tcPr>
          <w:p w14:paraId="60646DA6" w14:textId="77777777" w:rsidR="00474F3F" w:rsidRPr="008D2408" w:rsidRDefault="00474F3F" w:rsidP="00BB3522">
            <w:pPr>
              <w:pStyle w:val="TableParagraph"/>
              <w:spacing w:before="0"/>
              <w:rPr>
                <w:rFonts w:asciiTheme="minorHAnsi" w:hAnsiTheme="minorHAnsi"/>
                <w:lang w:val="en-AU"/>
              </w:rPr>
            </w:pPr>
            <w:r w:rsidRPr="008D2408">
              <w:rPr>
                <w:rFonts w:asciiTheme="minorHAnsi" w:hAnsiTheme="minorHAnsi"/>
                <w:lang w:val="en-AU"/>
              </w:rPr>
              <w:t>Qld</w:t>
            </w:r>
          </w:p>
        </w:tc>
        <w:tc>
          <w:tcPr>
            <w:tcW w:w="436" w:type="pct"/>
          </w:tcPr>
          <w:p w14:paraId="07CF6701" w14:textId="77777777" w:rsidR="00474F3F" w:rsidRPr="006970F0" w:rsidRDefault="00474F3F" w:rsidP="00BB3522">
            <w:pPr>
              <w:spacing w:after="0"/>
              <w:jc w:val="center"/>
              <w:rPr>
                <w:rFonts w:cs="Arial"/>
                <w:szCs w:val="18"/>
              </w:rPr>
            </w:pPr>
            <w:r>
              <w:rPr>
                <w:rFonts w:cs="Arial"/>
                <w:color w:val="000000"/>
                <w:szCs w:val="18"/>
              </w:rPr>
              <w:t>15</w:t>
            </w:r>
          </w:p>
        </w:tc>
        <w:tc>
          <w:tcPr>
            <w:tcW w:w="409" w:type="pct"/>
          </w:tcPr>
          <w:p w14:paraId="3AAF41D8" w14:textId="77777777" w:rsidR="00474F3F" w:rsidRPr="006970F0" w:rsidRDefault="00474F3F" w:rsidP="00BB3522">
            <w:pPr>
              <w:spacing w:after="0"/>
              <w:jc w:val="center"/>
              <w:rPr>
                <w:rFonts w:cs="Arial"/>
                <w:szCs w:val="18"/>
              </w:rPr>
            </w:pPr>
            <w:r>
              <w:rPr>
                <w:rFonts w:cs="Arial"/>
                <w:color w:val="000000"/>
                <w:szCs w:val="18"/>
              </w:rPr>
              <w:t>14</w:t>
            </w:r>
          </w:p>
        </w:tc>
        <w:tc>
          <w:tcPr>
            <w:tcW w:w="409" w:type="pct"/>
          </w:tcPr>
          <w:p w14:paraId="707DC2F3"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3ACC90F"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6AA03C4" w14:textId="77777777" w:rsidR="00474F3F" w:rsidRPr="006970F0" w:rsidRDefault="00474F3F" w:rsidP="00BB3522">
            <w:pPr>
              <w:spacing w:after="0"/>
              <w:jc w:val="center"/>
              <w:rPr>
                <w:rFonts w:cs="Arial"/>
                <w:szCs w:val="18"/>
              </w:rPr>
            </w:pPr>
            <w:r>
              <w:rPr>
                <w:rFonts w:cs="Arial"/>
                <w:color w:val="000000"/>
                <w:szCs w:val="18"/>
              </w:rPr>
              <w:t>–*</w:t>
            </w:r>
          </w:p>
        </w:tc>
        <w:tc>
          <w:tcPr>
            <w:tcW w:w="409" w:type="pct"/>
          </w:tcPr>
          <w:p w14:paraId="335F3C56" w14:textId="77777777" w:rsidR="00474F3F" w:rsidRPr="006970F0" w:rsidRDefault="00474F3F" w:rsidP="00BB3522">
            <w:pPr>
              <w:spacing w:after="0"/>
              <w:jc w:val="center"/>
              <w:rPr>
                <w:rFonts w:cs="Arial"/>
                <w:szCs w:val="18"/>
              </w:rPr>
            </w:pPr>
            <w:r>
              <w:rPr>
                <w:rFonts w:cs="Arial"/>
                <w:color w:val="000000"/>
                <w:szCs w:val="18"/>
              </w:rPr>
              <w:t>1</w:t>
            </w:r>
          </w:p>
        </w:tc>
        <w:tc>
          <w:tcPr>
            <w:tcW w:w="409" w:type="pct"/>
          </w:tcPr>
          <w:p w14:paraId="679A89AE"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EA0BB44"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673CFE7C"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9FBD2A2"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CCC66CB" w14:textId="77777777" w:rsidR="00474F3F" w:rsidRPr="006970F0" w:rsidRDefault="00474F3F" w:rsidP="00BB3522">
            <w:pPr>
              <w:spacing w:after="0"/>
              <w:jc w:val="center"/>
              <w:rPr>
                <w:rFonts w:cs="Arial"/>
                <w:szCs w:val="18"/>
              </w:rPr>
            </w:pPr>
            <w:r>
              <w:rPr>
                <w:rFonts w:cs="Arial"/>
                <w:color w:val="000000"/>
                <w:szCs w:val="18"/>
              </w:rPr>
              <w:t>–*</w:t>
            </w:r>
          </w:p>
        </w:tc>
      </w:tr>
      <w:tr w:rsidR="00474F3F" w:rsidRPr="008D2408" w14:paraId="6EAB0807" w14:textId="77777777" w:rsidTr="00BB3522">
        <w:trPr>
          <w:trHeight w:val="283"/>
        </w:trPr>
        <w:tc>
          <w:tcPr>
            <w:tcW w:w="474" w:type="pct"/>
          </w:tcPr>
          <w:p w14:paraId="25DA7C89" w14:textId="77777777" w:rsidR="00474F3F" w:rsidRPr="008D2408" w:rsidRDefault="00474F3F" w:rsidP="00BB3522">
            <w:pPr>
              <w:pStyle w:val="TableParagraph"/>
              <w:spacing w:before="0"/>
              <w:rPr>
                <w:rFonts w:asciiTheme="minorHAnsi" w:hAnsiTheme="minorHAnsi"/>
                <w:lang w:val="en-AU"/>
              </w:rPr>
            </w:pPr>
            <w:r w:rsidRPr="008D2408">
              <w:rPr>
                <w:rFonts w:asciiTheme="minorHAnsi" w:hAnsiTheme="minorHAnsi"/>
                <w:lang w:val="en-AU"/>
              </w:rPr>
              <w:t>SA</w:t>
            </w:r>
          </w:p>
        </w:tc>
        <w:tc>
          <w:tcPr>
            <w:tcW w:w="436" w:type="pct"/>
          </w:tcPr>
          <w:p w14:paraId="49E84E83" w14:textId="77777777" w:rsidR="00474F3F" w:rsidRPr="006970F0" w:rsidRDefault="00474F3F" w:rsidP="00BB3522">
            <w:pPr>
              <w:spacing w:after="0"/>
              <w:jc w:val="center"/>
              <w:rPr>
                <w:rFonts w:cs="Arial"/>
                <w:szCs w:val="18"/>
              </w:rPr>
            </w:pPr>
            <w:r>
              <w:rPr>
                <w:rFonts w:cs="Arial"/>
                <w:color w:val="000000"/>
                <w:szCs w:val="18"/>
              </w:rPr>
              <w:t>3</w:t>
            </w:r>
          </w:p>
        </w:tc>
        <w:tc>
          <w:tcPr>
            <w:tcW w:w="409" w:type="pct"/>
          </w:tcPr>
          <w:p w14:paraId="7018E103" w14:textId="77777777" w:rsidR="00474F3F" w:rsidRPr="006970F0" w:rsidRDefault="00474F3F" w:rsidP="00BB3522">
            <w:pPr>
              <w:spacing w:after="0"/>
              <w:jc w:val="center"/>
              <w:rPr>
                <w:rFonts w:cs="Arial"/>
                <w:szCs w:val="18"/>
              </w:rPr>
            </w:pPr>
            <w:r>
              <w:rPr>
                <w:rFonts w:cs="Arial"/>
                <w:color w:val="000000"/>
                <w:szCs w:val="18"/>
              </w:rPr>
              <w:t>3</w:t>
            </w:r>
          </w:p>
        </w:tc>
        <w:tc>
          <w:tcPr>
            <w:tcW w:w="409" w:type="pct"/>
          </w:tcPr>
          <w:p w14:paraId="057D1FBD"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C373BA6"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5DF82CAA" w14:textId="77777777" w:rsidR="00474F3F" w:rsidRPr="006970F0" w:rsidRDefault="00474F3F" w:rsidP="00BB3522">
            <w:pPr>
              <w:spacing w:after="0"/>
              <w:jc w:val="center"/>
              <w:rPr>
                <w:rFonts w:cs="Arial"/>
                <w:szCs w:val="18"/>
              </w:rPr>
            </w:pPr>
            <w:r>
              <w:rPr>
                <w:rFonts w:cs="Arial"/>
                <w:color w:val="000000"/>
                <w:szCs w:val="18"/>
              </w:rPr>
              <w:t>–*</w:t>
            </w:r>
          </w:p>
        </w:tc>
        <w:tc>
          <w:tcPr>
            <w:tcW w:w="409" w:type="pct"/>
          </w:tcPr>
          <w:p w14:paraId="14D65C0A"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7E959CC8"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4CACAADA"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17235353"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414060BB"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5DCBCE02" w14:textId="77777777" w:rsidR="00474F3F" w:rsidRPr="006970F0" w:rsidRDefault="00474F3F" w:rsidP="00BB3522">
            <w:pPr>
              <w:spacing w:after="0"/>
              <w:jc w:val="center"/>
              <w:rPr>
                <w:rFonts w:cs="Arial"/>
                <w:szCs w:val="18"/>
              </w:rPr>
            </w:pPr>
            <w:r>
              <w:rPr>
                <w:rFonts w:cs="Arial"/>
                <w:color w:val="000000"/>
                <w:szCs w:val="18"/>
              </w:rPr>
              <w:t>–*</w:t>
            </w:r>
          </w:p>
        </w:tc>
      </w:tr>
      <w:tr w:rsidR="00474F3F" w:rsidRPr="008D2408" w14:paraId="71236BA6" w14:textId="77777777" w:rsidTr="00BB3522">
        <w:trPr>
          <w:trHeight w:val="283"/>
        </w:trPr>
        <w:tc>
          <w:tcPr>
            <w:tcW w:w="474" w:type="pct"/>
          </w:tcPr>
          <w:p w14:paraId="325FE490" w14:textId="77777777" w:rsidR="00474F3F" w:rsidRPr="008D2408" w:rsidRDefault="00474F3F" w:rsidP="00BB3522">
            <w:pPr>
              <w:pStyle w:val="TableParagraph"/>
              <w:spacing w:before="0"/>
              <w:rPr>
                <w:rFonts w:asciiTheme="minorHAnsi" w:hAnsiTheme="minorHAnsi"/>
                <w:lang w:val="en-AU"/>
              </w:rPr>
            </w:pPr>
            <w:r w:rsidRPr="008D2408">
              <w:rPr>
                <w:rFonts w:asciiTheme="minorHAnsi" w:hAnsiTheme="minorHAnsi"/>
                <w:lang w:val="en-AU"/>
              </w:rPr>
              <w:t>WA</w:t>
            </w:r>
          </w:p>
        </w:tc>
        <w:tc>
          <w:tcPr>
            <w:tcW w:w="436" w:type="pct"/>
          </w:tcPr>
          <w:p w14:paraId="23D03112" w14:textId="77777777" w:rsidR="00474F3F" w:rsidRPr="006970F0" w:rsidRDefault="00474F3F" w:rsidP="00BB3522">
            <w:pPr>
              <w:spacing w:after="0"/>
              <w:jc w:val="center"/>
              <w:rPr>
                <w:rFonts w:cs="Arial"/>
                <w:szCs w:val="18"/>
              </w:rPr>
            </w:pPr>
            <w:r>
              <w:rPr>
                <w:rFonts w:cs="Arial"/>
                <w:color w:val="000000"/>
                <w:szCs w:val="18"/>
              </w:rPr>
              <w:t>7</w:t>
            </w:r>
          </w:p>
        </w:tc>
        <w:tc>
          <w:tcPr>
            <w:tcW w:w="409" w:type="pct"/>
          </w:tcPr>
          <w:p w14:paraId="04F74154" w14:textId="77777777" w:rsidR="00474F3F" w:rsidRPr="006970F0" w:rsidRDefault="00474F3F" w:rsidP="00BB3522">
            <w:pPr>
              <w:spacing w:after="0"/>
              <w:jc w:val="center"/>
              <w:rPr>
                <w:rFonts w:cs="Arial"/>
                <w:szCs w:val="18"/>
              </w:rPr>
            </w:pPr>
            <w:r>
              <w:rPr>
                <w:rFonts w:cs="Arial"/>
                <w:color w:val="000000"/>
                <w:szCs w:val="18"/>
              </w:rPr>
              <w:t>7</w:t>
            </w:r>
          </w:p>
        </w:tc>
        <w:tc>
          <w:tcPr>
            <w:tcW w:w="409" w:type="pct"/>
          </w:tcPr>
          <w:p w14:paraId="1C91F96D"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71A9022"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41183168" w14:textId="77777777" w:rsidR="00474F3F" w:rsidRPr="006970F0" w:rsidRDefault="00474F3F" w:rsidP="00BB3522">
            <w:pPr>
              <w:spacing w:after="0"/>
              <w:jc w:val="center"/>
              <w:rPr>
                <w:rFonts w:cs="Arial"/>
                <w:szCs w:val="18"/>
              </w:rPr>
            </w:pPr>
            <w:r>
              <w:rPr>
                <w:rFonts w:cs="Arial"/>
                <w:color w:val="000000"/>
                <w:szCs w:val="18"/>
              </w:rPr>
              <w:t>–*</w:t>
            </w:r>
          </w:p>
        </w:tc>
        <w:tc>
          <w:tcPr>
            <w:tcW w:w="409" w:type="pct"/>
          </w:tcPr>
          <w:p w14:paraId="582C4071"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4B10AD7"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06F9A124"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1A79D0C"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0640AD54"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7A462C6E" w14:textId="77777777" w:rsidR="00474F3F" w:rsidRPr="006970F0" w:rsidRDefault="00474F3F" w:rsidP="00BB3522">
            <w:pPr>
              <w:spacing w:after="0"/>
              <w:jc w:val="center"/>
              <w:rPr>
                <w:rFonts w:cs="Arial"/>
                <w:szCs w:val="18"/>
              </w:rPr>
            </w:pPr>
            <w:r>
              <w:rPr>
                <w:rFonts w:cs="Arial"/>
                <w:color w:val="000000"/>
                <w:szCs w:val="18"/>
              </w:rPr>
              <w:t>–*</w:t>
            </w:r>
          </w:p>
        </w:tc>
      </w:tr>
      <w:tr w:rsidR="00474F3F" w:rsidRPr="008D2408" w14:paraId="5E5DADBF" w14:textId="77777777" w:rsidTr="00BB3522">
        <w:trPr>
          <w:trHeight w:val="283"/>
        </w:trPr>
        <w:tc>
          <w:tcPr>
            <w:tcW w:w="474" w:type="pct"/>
          </w:tcPr>
          <w:p w14:paraId="76E5AA86" w14:textId="77777777" w:rsidR="00474F3F" w:rsidRPr="008D2408" w:rsidRDefault="00474F3F" w:rsidP="00BB3522">
            <w:pPr>
              <w:pStyle w:val="TableParagraph"/>
              <w:spacing w:before="0"/>
              <w:rPr>
                <w:rFonts w:asciiTheme="minorHAnsi" w:hAnsiTheme="minorHAnsi"/>
                <w:lang w:val="en-AU"/>
              </w:rPr>
            </w:pPr>
            <w:r w:rsidRPr="008D2408">
              <w:rPr>
                <w:rFonts w:asciiTheme="minorHAnsi" w:hAnsiTheme="minorHAnsi"/>
                <w:lang w:val="en-AU"/>
              </w:rPr>
              <w:t>Tas</w:t>
            </w:r>
          </w:p>
        </w:tc>
        <w:tc>
          <w:tcPr>
            <w:tcW w:w="436" w:type="pct"/>
          </w:tcPr>
          <w:p w14:paraId="63CBD42F" w14:textId="77777777" w:rsidR="00474F3F" w:rsidRPr="006970F0" w:rsidRDefault="00474F3F" w:rsidP="00BB3522">
            <w:pPr>
              <w:spacing w:after="0"/>
              <w:jc w:val="center"/>
              <w:rPr>
                <w:rFonts w:cs="Arial"/>
                <w:szCs w:val="18"/>
              </w:rPr>
            </w:pPr>
            <w:r>
              <w:rPr>
                <w:rFonts w:cs="Arial"/>
                <w:color w:val="000000"/>
                <w:szCs w:val="18"/>
              </w:rPr>
              <w:t>2</w:t>
            </w:r>
          </w:p>
        </w:tc>
        <w:tc>
          <w:tcPr>
            <w:tcW w:w="409" w:type="pct"/>
          </w:tcPr>
          <w:p w14:paraId="1D97F282" w14:textId="77777777" w:rsidR="00474F3F" w:rsidRPr="006970F0" w:rsidRDefault="00474F3F" w:rsidP="00BB3522">
            <w:pPr>
              <w:spacing w:after="0"/>
              <w:jc w:val="center"/>
              <w:rPr>
                <w:rFonts w:cs="Arial"/>
                <w:szCs w:val="18"/>
              </w:rPr>
            </w:pPr>
            <w:r>
              <w:rPr>
                <w:rFonts w:cs="Arial"/>
                <w:color w:val="000000"/>
                <w:szCs w:val="18"/>
              </w:rPr>
              <w:t>2</w:t>
            </w:r>
          </w:p>
        </w:tc>
        <w:tc>
          <w:tcPr>
            <w:tcW w:w="409" w:type="pct"/>
          </w:tcPr>
          <w:p w14:paraId="693F1A20"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4DA209B"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F21B220" w14:textId="77777777" w:rsidR="00474F3F" w:rsidRPr="006970F0" w:rsidRDefault="00474F3F" w:rsidP="00BB3522">
            <w:pPr>
              <w:spacing w:after="0"/>
              <w:jc w:val="center"/>
              <w:rPr>
                <w:rFonts w:cs="Arial"/>
                <w:szCs w:val="18"/>
              </w:rPr>
            </w:pPr>
            <w:r>
              <w:rPr>
                <w:rFonts w:cs="Arial"/>
                <w:color w:val="000000"/>
                <w:szCs w:val="18"/>
              </w:rPr>
              <w:t>–*</w:t>
            </w:r>
          </w:p>
        </w:tc>
        <w:tc>
          <w:tcPr>
            <w:tcW w:w="409" w:type="pct"/>
          </w:tcPr>
          <w:p w14:paraId="3ABB4AF8"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E37E1AA"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00D8FADF"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1F1CF4C3"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4E695B6"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0D0A474B" w14:textId="77777777" w:rsidR="00474F3F" w:rsidRPr="006970F0" w:rsidRDefault="00474F3F" w:rsidP="00BB3522">
            <w:pPr>
              <w:spacing w:after="0"/>
              <w:jc w:val="center"/>
              <w:rPr>
                <w:rFonts w:cs="Arial"/>
                <w:szCs w:val="18"/>
              </w:rPr>
            </w:pPr>
            <w:r>
              <w:rPr>
                <w:rFonts w:cs="Arial"/>
                <w:color w:val="000000"/>
                <w:szCs w:val="18"/>
              </w:rPr>
              <w:t>–*</w:t>
            </w:r>
          </w:p>
        </w:tc>
      </w:tr>
      <w:tr w:rsidR="00474F3F" w:rsidRPr="008D2408" w14:paraId="7AB23F96" w14:textId="77777777" w:rsidTr="00BB3522">
        <w:trPr>
          <w:trHeight w:val="283"/>
        </w:trPr>
        <w:tc>
          <w:tcPr>
            <w:tcW w:w="474" w:type="pct"/>
          </w:tcPr>
          <w:p w14:paraId="4ADF61FF" w14:textId="77777777" w:rsidR="00474F3F" w:rsidRPr="008D2408" w:rsidRDefault="00474F3F" w:rsidP="00BB3522">
            <w:pPr>
              <w:pStyle w:val="TableParagraph"/>
              <w:spacing w:before="0"/>
              <w:rPr>
                <w:rFonts w:asciiTheme="minorHAnsi" w:hAnsiTheme="minorHAnsi"/>
                <w:lang w:val="en-AU"/>
              </w:rPr>
            </w:pPr>
            <w:r w:rsidRPr="008D2408">
              <w:rPr>
                <w:rFonts w:asciiTheme="minorHAnsi" w:hAnsiTheme="minorHAnsi"/>
                <w:lang w:val="en-AU"/>
              </w:rPr>
              <w:t>NT</w:t>
            </w:r>
          </w:p>
        </w:tc>
        <w:tc>
          <w:tcPr>
            <w:tcW w:w="436" w:type="pct"/>
          </w:tcPr>
          <w:p w14:paraId="76BF617B" w14:textId="77777777" w:rsidR="00474F3F" w:rsidRPr="006970F0" w:rsidRDefault="00474F3F" w:rsidP="00BB3522">
            <w:pPr>
              <w:spacing w:after="0"/>
              <w:jc w:val="center"/>
              <w:rPr>
                <w:rFonts w:cs="Arial"/>
                <w:szCs w:val="18"/>
              </w:rPr>
            </w:pPr>
            <w:r>
              <w:rPr>
                <w:rFonts w:cs="Arial"/>
                <w:color w:val="000000"/>
                <w:szCs w:val="18"/>
              </w:rPr>
              <w:t>8</w:t>
            </w:r>
          </w:p>
        </w:tc>
        <w:tc>
          <w:tcPr>
            <w:tcW w:w="409" w:type="pct"/>
          </w:tcPr>
          <w:p w14:paraId="270B9077" w14:textId="77777777" w:rsidR="00474F3F" w:rsidRPr="006970F0" w:rsidRDefault="00474F3F" w:rsidP="00BB3522">
            <w:pPr>
              <w:spacing w:after="0"/>
              <w:jc w:val="center"/>
              <w:rPr>
                <w:rFonts w:cs="Arial"/>
                <w:szCs w:val="18"/>
              </w:rPr>
            </w:pPr>
            <w:r>
              <w:rPr>
                <w:rFonts w:cs="Arial"/>
                <w:color w:val="000000"/>
                <w:szCs w:val="18"/>
              </w:rPr>
              <w:t>8</w:t>
            </w:r>
          </w:p>
        </w:tc>
        <w:tc>
          <w:tcPr>
            <w:tcW w:w="409" w:type="pct"/>
          </w:tcPr>
          <w:p w14:paraId="01B1E48D"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09994FF"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EF5AEB7" w14:textId="77777777" w:rsidR="00474F3F" w:rsidRPr="006970F0" w:rsidRDefault="00474F3F" w:rsidP="00BB3522">
            <w:pPr>
              <w:spacing w:after="0"/>
              <w:jc w:val="center"/>
              <w:rPr>
                <w:rFonts w:cs="Arial"/>
                <w:szCs w:val="18"/>
              </w:rPr>
            </w:pPr>
            <w:r>
              <w:rPr>
                <w:rFonts w:cs="Arial"/>
                <w:color w:val="000000"/>
                <w:szCs w:val="18"/>
              </w:rPr>
              <w:t>–*</w:t>
            </w:r>
          </w:p>
        </w:tc>
        <w:tc>
          <w:tcPr>
            <w:tcW w:w="409" w:type="pct"/>
          </w:tcPr>
          <w:p w14:paraId="723C762C"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148E7212"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37BAC839"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13A00894"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7D75CF62"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2BA1D698" w14:textId="77777777" w:rsidR="00474F3F" w:rsidRPr="006970F0" w:rsidRDefault="00474F3F" w:rsidP="00BB3522">
            <w:pPr>
              <w:spacing w:after="0"/>
              <w:jc w:val="center"/>
              <w:rPr>
                <w:rFonts w:cs="Arial"/>
                <w:szCs w:val="18"/>
              </w:rPr>
            </w:pPr>
            <w:r>
              <w:rPr>
                <w:rFonts w:cs="Arial"/>
                <w:color w:val="000000"/>
                <w:szCs w:val="18"/>
              </w:rPr>
              <w:t>–*</w:t>
            </w:r>
          </w:p>
        </w:tc>
      </w:tr>
      <w:tr w:rsidR="00474F3F" w:rsidRPr="008D2408" w14:paraId="1B99C386" w14:textId="77777777" w:rsidTr="00BB3522">
        <w:trPr>
          <w:trHeight w:val="283"/>
        </w:trPr>
        <w:tc>
          <w:tcPr>
            <w:tcW w:w="474" w:type="pct"/>
          </w:tcPr>
          <w:p w14:paraId="233E4A71" w14:textId="77777777" w:rsidR="00474F3F" w:rsidRPr="008D2408" w:rsidRDefault="00474F3F" w:rsidP="00BB3522">
            <w:pPr>
              <w:pStyle w:val="TableParagraph"/>
              <w:spacing w:before="0"/>
              <w:rPr>
                <w:rFonts w:asciiTheme="minorHAnsi" w:hAnsiTheme="minorHAnsi"/>
                <w:lang w:val="en-AU"/>
              </w:rPr>
            </w:pPr>
            <w:r w:rsidRPr="008D2408">
              <w:rPr>
                <w:rFonts w:asciiTheme="minorHAnsi" w:hAnsiTheme="minorHAnsi"/>
                <w:lang w:val="en-AU"/>
              </w:rPr>
              <w:t>ACT</w:t>
            </w:r>
          </w:p>
        </w:tc>
        <w:tc>
          <w:tcPr>
            <w:tcW w:w="436" w:type="pct"/>
          </w:tcPr>
          <w:p w14:paraId="27BA88B9" w14:textId="77777777" w:rsidR="00474F3F" w:rsidRPr="006970F0" w:rsidRDefault="00474F3F" w:rsidP="00BB3522">
            <w:pPr>
              <w:spacing w:after="0"/>
              <w:jc w:val="center"/>
              <w:rPr>
                <w:rFonts w:cs="Arial"/>
                <w:szCs w:val="18"/>
              </w:rPr>
            </w:pPr>
            <w:r>
              <w:rPr>
                <w:rFonts w:cs="Arial"/>
                <w:color w:val="000000"/>
                <w:szCs w:val="18"/>
              </w:rPr>
              <w:t>4</w:t>
            </w:r>
          </w:p>
        </w:tc>
        <w:tc>
          <w:tcPr>
            <w:tcW w:w="409" w:type="pct"/>
          </w:tcPr>
          <w:p w14:paraId="3A1BF979" w14:textId="77777777" w:rsidR="00474F3F" w:rsidRPr="006970F0" w:rsidRDefault="00474F3F" w:rsidP="00BB3522">
            <w:pPr>
              <w:spacing w:after="0"/>
              <w:jc w:val="center"/>
              <w:rPr>
                <w:rFonts w:cs="Arial"/>
                <w:szCs w:val="18"/>
              </w:rPr>
            </w:pPr>
            <w:r>
              <w:rPr>
                <w:rFonts w:cs="Arial"/>
                <w:color w:val="000000"/>
                <w:szCs w:val="18"/>
              </w:rPr>
              <w:t>3</w:t>
            </w:r>
          </w:p>
        </w:tc>
        <w:tc>
          <w:tcPr>
            <w:tcW w:w="409" w:type="pct"/>
          </w:tcPr>
          <w:p w14:paraId="5E3E6FBF"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1C51D598" w14:textId="77777777" w:rsidR="00474F3F" w:rsidRPr="006970F0" w:rsidRDefault="00474F3F" w:rsidP="00BB3522">
            <w:pPr>
              <w:spacing w:after="0"/>
              <w:jc w:val="center"/>
              <w:rPr>
                <w:rFonts w:cs="Arial"/>
                <w:szCs w:val="18"/>
              </w:rPr>
            </w:pPr>
            <w:r>
              <w:rPr>
                <w:rFonts w:cs="Arial"/>
                <w:color w:val="000000"/>
                <w:szCs w:val="18"/>
              </w:rPr>
              <w:t>1</w:t>
            </w:r>
          </w:p>
        </w:tc>
        <w:tc>
          <w:tcPr>
            <w:tcW w:w="409" w:type="pct"/>
          </w:tcPr>
          <w:p w14:paraId="0A7BEE94" w14:textId="77777777" w:rsidR="00474F3F" w:rsidRPr="006970F0" w:rsidRDefault="00474F3F" w:rsidP="00BB3522">
            <w:pPr>
              <w:spacing w:after="0"/>
              <w:jc w:val="center"/>
              <w:rPr>
                <w:rFonts w:cs="Arial"/>
                <w:szCs w:val="18"/>
              </w:rPr>
            </w:pPr>
            <w:r>
              <w:rPr>
                <w:rFonts w:cs="Arial"/>
                <w:color w:val="000000"/>
                <w:szCs w:val="18"/>
              </w:rPr>
              <w:t>–*</w:t>
            </w:r>
          </w:p>
        </w:tc>
        <w:tc>
          <w:tcPr>
            <w:tcW w:w="409" w:type="pct"/>
          </w:tcPr>
          <w:p w14:paraId="4F7C6CBF"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7364B213"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7910892C"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0A6B4A02"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5102ED4A" w14:textId="77777777" w:rsidR="00474F3F" w:rsidRPr="006970F0" w:rsidRDefault="00474F3F" w:rsidP="00BB3522">
            <w:pPr>
              <w:spacing w:after="0"/>
              <w:jc w:val="center"/>
              <w:rPr>
                <w:rFonts w:cs="Arial"/>
                <w:szCs w:val="18"/>
              </w:rPr>
            </w:pPr>
            <w:r>
              <w:rPr>
                <w:rFonts w:cs="Arial"/>
                <w:color w:val="000000"/>
                <w:szCs w:val="18"/>
              </w:rPr>
              <w:t>0</w:t>
            </w:r>
          </w:p>
        </w:tc>
        <w:tc>
          <w:tcPr>
            <w:tcW w:w="409" w:type="pct"/>
          </w:tcPr>
          <w:p w14:paraId="7856236B" w14:textId="77777777" w:rsidR="00474F3F" w:rsidRPr="006970F0" w:rsidRDefault="00474F3F" w:rsidP="00BB3522">
            <w:pPr>
              <w:spacing w:after="0"/>
              <w:jc w:val="center"/>
              <w:rPr>
                <w:rFonts w:cs="Arial"/>
                <w:szCs w:val="18"/>
              </w:rPr>
            </w:pPr>
            <w:r>
              <w:rPr>
                <w:rFonts w:cs="Arial"/>
                <w:color w:val="000000"/>
                <w:szCs w:val="18"/>
              </w:rPr>
              <w:t>–*</w:t>
            </w:r>
          </w:p>
        </w:tc>
      </w:tr>
      <w:tr w:rsidR="00474F3F" w:rsidRPr="008D2408" w14:paraId="09A93562" w14:textId="77777777" w:rsidTr="00BB3522">
        <w:trPr>
          <w:trHeight w:val="283"/>
        </w:trPr>
        <w:tc>
          <w:tcPr>
            <w:tcW w:w="474" w:type="pct"/>
            <w:shd w:val="clear" w:color="auto" w:fill="D9D9D9" w:themeFill="background1" w:themeFillShade="D9"/>
          </w:tcPr>
          <w:p w14:paraId="74EEA4B2" w14:textId="77777777" w:rsidR="00474F3F" w:rsidRPr="008D2408" w:rsidRDefault="00474F3F" w:rsidP="00BB3522">
            <w:pPr>
              <w:pStyle w:val="TableParagraph"/>
              <w:spacing w:before="0"/>
              <w:rPr>
                <w:rFonts w:asciiTheme="minorHAnsi" w:hAnsiTheme="minorHAnsi"/>
                <w:b/>
                <w:lang w:val="en-AU"/>
              </w:rPr>
            </w:pPr>
            <w:r w:rsidRPr="008D2408">
              <w:rPr>
                <w:rFonts w:asciiTheme="minorHAnsi" w:hAnsiTheme="minorHAnsi"/>
                <w:b/>
                <w:lang w:val="en-AU"/>
              </w:rPr>
              <w:t>Total</w:t>
            </w:r>
          </w:p>
        </w:tc>
        <w:tc>
          <w:tcPr>
            <w:tcW w:w="436" w:type="pct"/>
            <w:shd w:val="clear" w:color="auto" w:fill="D9D9D9" w:themeFill="background1" w:themeFillShade="D9"/>
          </w:tcPr>
          <w:p w14:paraId="023149A3" w14:textId="77777777" w:rsidR="00474F3F" w:rsidRPr="006970F0" w:rsidRDefault="00474F3F" w:rsidP="00BB3522">
            <w:pPr>
              <w:spacing w:after="0"/>
              <w:jc w:val="center"/>
              <w:rPr>
                <w:rFonts w:cs="Arial"/>
                <w:b/>
                <w:szCs w:val="18"/>
              </w:rPr>
            </w:pPr>
            <w:r>
              <w:rPr>
                <w:rFonts w:cs="Arial"/>
                <w:b/>
                <w:bCs/>
                <w:color w:val="000000"/>
                <w:szCs w:val="18"/>
              </w:rPr>
              <w:t>80</w:t>
            </w:r>
          </w:p>
        </w:tc>
        <w:tc>
          <w:tcPr>
            <w:tcW w:w="409" w:type="pct"/>
            <w:shd w:val="clear" w:color="auto" w:fill="D9D9D9" w:themeFill="background1" w:themeFillShade="D9"/>
          </w:tcPr>
          <w:p w14:paraId="37E2A731" w14:textId="77777777" w:rsidR="00474F3F" w:rsidRPr="006970F0" w:rsidRDefault="00474F3F" w:rsidP="00BB3522">
            <w:pPr>
              <w:spacing w:after="0"/>
              <w:jc w:val="center"/>
              <w:rPr>
                <w:rFonts w:cs="Arial"/>
                <w:b/>
                <w:szCs w:val="18"/>
              </w:rPr>
            </w:pPr>
            <w:r>
              <w:rPr>
                <w:rFonts w:cs="Arial"/>
                <w:b/>
                <w:bCs/>
                <w:color w:val="000000"/>
                <w:szCs w:val="18"/>
              </w:rPr>
              <w:t>77</w:t>
            </w:r>
          </w:p>
        </w:tc>
        <w:tc>
          <w:tcPr>
            <w:tcW w:w="409" w:type="pct"/>
            <w:shd w:val="clear" w:color="auto" w:fill="D9D9D9" w:themeFill="background1" w:themeFillShade="D9"/>
          </w:tcPr>
          <w:p w14:paraId="0D34C664" w14:textId="77777777" w:rsidR="00474F3F" w:rsidRPr="006970F0" w:rsidRDefault="00474F3F" w:rsidP="00BB3522">
            <w:pPr>
              <w:spacing w:after="0"/>
              <w:jc w:val="center"/>
              <w:rPr>
                <w:rFonts w:cs="Arial"/>
                <w:b/>
                <w:szCs w:val="18"/>
              </w:rPr>
            </w:pPr>
            <w:r>
              <w:rPr>
                <w:rFonts w:cs="Arial"/>
                <w:b/>
                <w:bCs/>
                <w:color w:val="000000"/>
                <w:szCs w:val="18"/>
              </w:rPr>
              <w:t>0</w:t>
            </w:r>
          </w:p>
        </w:tc>
        <w:tc>
          <w:tcPr>
            <w:tcW w:w="409" w:type="pct"/>
            <w:shd w:val="clear" w:color="auto" w:fill="D9D9D9" w:themeFill="background1" w:themeFillShade="D9"/>
          </w:tcPr>
          <w:p w14:paraId="3CABAEAA" w14:textId="77777777" w:rsidR="00474F3F" w:rsidRPr="006970F0" w:rsidRDefault="00474F3F" w:rsidP="00BB3522">
            <w:pPr>
              <w:spacing w:after="0"/>
              <w:jc w:val="center"/>
              <w:rPr>
                <w:rFonts w:cs="Arial"/>
                <w:b/>
                <w:szCs w:val="18"/>
              </w:rPr>
            </w:pPr>
            <w:r>
              <w:rPr>
                <w:rFonts w:cs="Arial"/>
                <w:b/>
                <w:bCs/>
                <w:color w:val="000000"/>
                <w:szCs w:val="18"/>
              </w:rPr>
              <w:t>2</w:t>
            </w:r>
          </w:p>
        </w:tc>
        <w:tc>
          <w:tcPr>
            <w:tcW w:w="409" w:type="pct"/>
            <w:shd w:val="clear" w:color="auto" w:fill="D9D9D9" w:themeFill="background1" w:themeFillShade="D9"/>
          </w:tcPr>
          <w:p w14:paraId="21587C69" w14:textId="77777777" w:rsidR="00474F3F" w:rsidRPr="006970F0" w:rsidRDefault="00474F3F" w:rsidP="00BB3522">
            <w:pPr>
              <w:spacing w:after="0"/>
              <w:jc w:val="center"/>
              <w:rPr>
                <w:rFonts w:cs="Arial"/>
                <w:b/>
                <w:szCs w:val="18"/>
              </w:rPr>
            </w:pPr>
            <w:r>
              <w:rPr>
                <w:rFonts w:cs="Arial"/>
                <w:b/>
                <w:bCs/>
                <w:color w:val="000000"/>
                <w:szCs w:val="18"/>
              </w:rPr>
              <w:t>98.8</w:t>
            </w:r>
          </w:p>
        </w:tc>
        <w:tc>
          <w:tcPr>
            <w:tcW w:w="409" w:type="pct"/>
            <w:shd w:val="clear" w:color="auto" w:fill="D9D9D9" w:themeFill="background1" w:themeFillShade="D9"/>
          </w:tcPr>
          <w:p w14:paraId="5AA99B04" w14:textId="77777777" w:rsidR="00474F3F" w:rsidRPr="006970F0" w:rsidRDefault="00474F3F" w:rsidP="00BB3522">
            <w:pPr>
              <w:spacing w:after="0"/>
              <w:jc w:val="center"/>
              <w:rPr>
                <w:rFonts w:cs="Arial"/>
                <w:b/>
                <w:szCs w:val="18"/>
              </w:rPr>
            </w:pPr>
            <w:r>
              <w:rPr>
                <w:rFonts w:cs="Arial"/>
                <w:b/>
                <w:bCs/>
                <w:color w:val="000000"/>
                <w:szCs w:val="18"/>
              </w:rPr>
              <w:t>1</w:t>
            </w:r>
          </w:p>
        </w:tc>
        <w:tc>
          <w:tcPr>
            <w:tcW w:w="409" w:type="pct"/>
            <w:shd w:val="clear" w:color="auto" w:fill="D9D9D9" w:themeFill="background1" w:themeFillShade="D9"/>
          </w:tcPr>
          <w:p w14:paraId="37ACBE3F" w14:textId="77777777" w:rsidR="00474F3F" w:rsidRPr="006970F0" w:rsidRDefault="00474F3F" w:rsidP="00BB3522">
            <w:pPr>
              <w:spacing w:after="0"/>
              <w:jc w:val="center"/>
              <w:rPr>
                <w:rFonts w:cs="Arial"/>
                <w:b/>
                <w:szCs w:val="18"/>
              </w:rPr>
            </w:pPr>
            <w:r>
              <w:rPr>
                <w:rFonts w:cs="Arial"/>
                <w:b/>
                <w:bCs/>
                <w:color w:val="000000"/>
                <w:szCs w:val="18"/>
              </w:rPr>
              <w:t>0</w:t>
            </w:r>
          </w:p>
        </w:tc>
        <w:tc>
          <w:tcPr>
            <w:tcW w:w="409" w:type="pct"/>
            <w:shd w:val="clear" w:color="auto" w:fill="D9D9D9" w:themeFill="background1" w:themeFillShade="D9"/>
          </w:tcPr>
          <w:p w14:paraId="790B4FE6" w14:textId="77777777" w:rsidR="00474F3F" w:rsidRPr="006970F0" w:rsidRDefault="00474F3F" w:rsidP="00BB3522">
            <w:pPr>
              <w:spacing w:after="0"/>
              <w:jc w:val="center"/>
              <w:rPr>
                <w:rFonts w:cs="Arial"/>
                <w:b/>
                <w:szCs w:val="18"/>
              </w:rPr>
            </w:pPr>
            <w:r>
              <w:rPr>
                <w:rFonts w:cs="Arial"/>
                <w:b/>
                <w:bCs/>
                <w:color w:val="000000"/>
                <w:szCs w:val="18"/>
              </w:rPr>
              <w:t>0</w:t>
            </w:r>
          </w:p>
        </w:tc>
        <w:tc>
          <w:tcPr>
            <w:tcW w:w="409" w:type="pct"/>
            <w:shd w:val="clear" w:color="auto" w:fill="D9D9D9" w:themeFill="background1" w:themeFillShade="D9"/>
          </w:tcPr>
          <w:p w14:paraId="420522AA" w14:textId="77777777" w:rsidR="00474F3F" w:rsidRPr="006970F0" w:rsidRDefault="00474F3F" w:rsidP="00BB3522">
            <w:pPr>
              <w:spacing w:after="0"/>
              <w:jc w:val="center"/>
              <w:rPr>
                <w:rFonts w:cs="Arial"/>
                <w:b/>
                <w:szCs w:val="18"/>
              </w:rPr>
            </w:pPr>
            <w:r>
              <w:rPr>
                <w:rFonts w:cs="Arial"/>
                <w:b/>
                <w:bCs/>
                <w:color w:val="000000"/>
                <w:szCs w:val="18"/>
              </w:rPr>
              <w:t>0</w:t>
            </w:r>
          </w:p>
        </w:tc>
        <w:tc>
          <w:tcPr>
            <w:tcW w:w="409" w:type="pct"/>
            <w:shd w:val="clear" w:color="auto" w:fill="D9D9D9" w:themeFill="background1" w:themeFillShade="D9"/>
          </w:tcPr>
          <w:p w14:paraId="5A0FB430" w14:textId="77777777" w:rsidR="00474F3F" w:rsidRPr="006970F0" w:rsidRDefault="00474F3F" w:rsidP="00BB3522">
            <w:pPr>
              <w:spacing w:after="0"/>
              <w:jc w:val="center"/>
              <w:rPr>
                <w:rFonts w:cs="Arial"/>
                <w:b/>
                <w:szCs w:val="18"/>
              </w:rPr>
            </w:pPr>
            <w:r>
              <w:rPr>
                <w:rFonts w:cs="Arial"/>
                <w:b/>
                <w:bCs/>
                <w:color w:val="000000"/>
                <w:szCs w:val="18"/>
              </w:rPr>
              <w:t>0</w:t>
            </w:r>
          </w:p>
        </w:tc>
        <w:tc>
          <w:tcPr>
            <w:tcW w:w="409" w:type="pct"/>
            <w:shd w:val="clear" w:color="auto" w:fill="D9D9D9" w:themeFill="background1" w:themeFillShade="D9"/>
          </w:tcPr>
          <w:p w14:paraId="27808CE0" w14:textId="77777777" w:rsidR="00474F3F" w:rsidRPr="006970F0" w:rsidRDefault="00474F3F" w:rsidP="00BB3522">
            <w:pPr>
              <w:spacing w:after="0"/>
              <w:jc w:val="center"/>
              <w:rPr>
                <w:rFonts w:cs="Arial"/>
                <w:b/>
                <w:szCs w:val="18"/>
              </w:rPr>
            </w:pPr>
            <w:r>
              <w:rPr>
                <w:rFonts w:cs="Arial"/>
                <w:b/>
                <w:bCs/>
                <w:color w:val="000000"/>
                <w:szCs w:val="18"/>
              </w:rPr>
              <w:t>1.3</w:t>
            </w:r>
          </w:p>
        </w:tc>
      </w:tr>
    </w:tbl>
    <w:p w14:paraId="3B71B96F" w14:textId="3C063223" w:rsidR="00474F3F" w:rsidRPr="008D2408" w:rsidRDefault="00474F3F" w:rsidP="00474F3F">
      <w:pPr>
        <w:pStyle w:val="Tableandfigurenotes"/>
        <w:spacing w:before="120" w:after="120" w:line="240" w:lineRule="auto"/>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w:t>
      </w:r>
    </w:p>
    <w:p w14:paraId="14E3A015" w14:textId="77777777" w:rsidR="00474F3F" w:rsidRPr="008D2408" w:rsidRDefault="00474F3F" w:rsidP="00474F3F">
      <w:pPr>
        <w:pStyle w:val="Tableandfigurenotes"/>
        <w:tabs>
          <w:tab w:val="clear" w:pos="426"/>
        </w:tabs>
        <w:spacing w:after="120" w:line="240" w:lineRule="auto"/>
        <w:ind w:left="142" w:hanging="142"/>
        <w:rPr>
          <w:w w:val="100"/>
          <w:sz w:val="16"/>
          <w:szCs w:val="16"/>
        </w:rPr>
      </w:pPr>
      <w:r w:rsidRPr="008D2408">
        <w:rPr>
          <w:w w:val="100"/>
          <w:sz w:val="16"/>
          <w:szCs w:val="16"/>
        </w:rPr>
        <w:t>* Not applicable (insufficient numbers)</w:t>
      </w:r>
    </w:p>
    <w:p w14:paraId="7B81076A" w14:textId="267F8C72" w:rsidR="00474F3F" w:rsidRPr="008D2408" w:rsidRDefault="00474F3F" w:rsidP="00474F3F">
      <w:pPr>
        <w:pStyle w:val="Tableandfigurenotes"/>
        <w:tabs>
          <w:tab w:val="clear" w:pos="426"/>
        </w:tabs>
        <w:spacing w:line="240" w:lineRule="auto"/>
        <w:rPr>
          <w:w w:val="100"/>
          <w:sz w:val="16"/>
          <w:szCs w:val="16"/>
        </w:rPr>
      </w:pPr>
      <w:r w:rsidRPr="008D2408">
        <w:rPr>
          <w:w w:val="100"/>
          <w:sz w:val="16"/>
          <w:szCs w:val="16"/>
        </w:rPr>
        <w:t xml:space="preserve">Note: </w:t>
      </w:r>
      <w:r>
        <w:rPr>
          <w:w w:val="100"/>
          <w:sz w:val="16"/>
          <w:szCs w:val="16"/>
        </w:rPr>
        <w:t xml:space="preserve">Antimicrobial </w:t>
      </w:r>
      <w:r w:rsidRPr="008D2408">
        <w:rPr>
          <w:w w:val="100"/>
          <w:sz w:val="16"/>
          <w:szCs w:val="16"/>
        </w:rPr>
        <w:t xml:space="preserve">categories (agents) were antipseudomonal penicillins + </w:t>
      </w:r>
      <w:r w:rsidRPr="008D2408">
        <w:rPr>
          <w:rFonts w:cstheme="minorHAnsi"/>
          <w:w w:val="100"/>
          <w:sz w:val="16"/>
          <w:szCs w:val="16"/>
        </w:rPr>
        <w:t>β</w:t>
      </w:r>
      <w:r w:rsidRPr="008D2408">
        <w:rPr>
          <w:w w:val="100"/>
          <w:sz w:val="16"/>
          <w:szCs w:val="16"/>
        </w:rPr>
        <w:t xml:space="preserve">-lactamase inhibitor (piperacillin–tazobactam), carbapenems (meropenem), extended-spectrum cephalosporins (ceftriaxone or ceftazidime), </w:t>
      </w:r>
      <w:proofErr w:type="spellStart"/>
      <w:r w:rsidRPr="008D2408">
        <w:rPr>
          <w:w w:val="100"/>
          <w:sz w:val="16"/>
          <w:szCs w:val="16"/>
        </w:rPr>
        <w:t>cephamycins</w:t>
      </w:r>
      <w:proofErr w:type="spellEnd"/>
      <w:r w:rsidRPr="008D2408">
        <w:rPr>
          <w:w w:val="100"/>
          <w:sz w:val="16"/>
          <w:szCs w:val="16"/>
        </w:rPr>
        <w:t xml:space="preserve"> (cefoxitin), fluoroquinolones (ciprofloxacin), folate pathway inhibitors (trimethoprim–sulfamethoxazole),</w:t>
      </w:r>
      <w:r>
        <w:rPr>
          <w:w w:val="100"/>
          <w:sz w:val="16"/>
          <w:szCs w:val="16"/>
        </w:rPr>
        <w:t xml:space="preserve"> and </w:t>
      </w:r>
      <w:r w:rsidRPr="008D2408">
        <w:rPr>
          <w:w w:val="100"/>
          <w:sz w:val="16"/>
          <w:szCs w:val="16"/>
        </w:rPr>
        <w:t>penicillins (ampicillin)</w:t>
      </w:r>
      <w:r w:rsidR="002177BB">
        <w:rPr>
          <w:w w:val="100"/>
          <w:sz w:val="16"/>
          <w:szCs w:val="16"/>
        </w:rPr>
        <w:t>.</w:t>
      </w:r>
    </w:p>
    <w:p w14:paraId="12BE035D" w14:textId="7DB77FD2" w:rsidR="004D7372" w:rsidRDefault="004D7372" w:rsidP="004D7372">
      <w:pPr>
        <w:rPr>
          <w:rFonts w:cstheme="minorHAnsi"/>
          <w:szCs w:val="20"/>
        </w:rPr>
      </w:pPr>
    </w:p>
    <w:p w14:paraId="03AFA995" w14:textId="77777777" w:rsidR="004A78C3" w:rsidRPr="008D2408" w:rsidRDefault="004A78C3" w:rsidP="004D7372">
      <w:pPr>
        <w:rPr>
          <w:rFonts w:cstheme="minorHAnsi"/>
          <w:szCs w:val="20"/>
        </w:rPr>
      </w:pPr>
    </w:p>
    <w:p w14:paraId="1E93B04C" w14:textId="77EE6A10" w:rsidR="004D7372" w:rsidRPr="00947F0D" w:rsidRDefault="004D7372" w:rsidP="00CD685B">
      <w:pPr>
        <w:pStyle w:val="Captions"/>
        <w:tabs>
          <w:tab w:val="left" w:pos="1134"/>
        </w:tabs>
      </w:pPr>
      <w:r w:rsidRPr="00947F0D">
        <w:rPr>
          <w:b/>
        </w:rPr>
        <w:t>Table D</w:t>
      </w:r>
      <w:r w:rsidR="00474F3F" w:rsidRPr="00947F0D">
        <w:rPr>
          <w:b/>
        </w:rPr>
        <w:t>9</w:t>
      </w:r>
      <w:r w:rsidRPr="00947F0D">
        <w:rPr>
          <w:b/>
        </w:rPr>
        <w:t>:</w:t>
      </w:r>
      <w:r w:rsidR="00474F3F" w:rsidRPr="00947F0D">
        <w:t xml:space="preserve"> </w:t>
      </w:r>
      <w:r w:rsidRPr="00947F0D">
        <w:t xml:space="preserve">Multiple acquired resistance in </w:t>
      </w:r>
      <w:r w:rsidRPr="00947F0D">
        <w:rPr>
          <w:i/>
        </w:rPr>
        <w:t>Salmonella</w:t>
      </w:r>
      <w:r w:rsidRPr="00947F0D">
        <w:t xml:space="preserve"> species (typhoidal), by state and territory, </w:t>
      </w:r>
      <w:r w:rsidR="00474F3F" w:rsidRPr="00947F0D">
        <w:t xml:space="preserve">AGAR, </w:t>
      </w:r>
      <w:r w:rsidRPr="00947F0D">
        <w:t>20</w:t>
      </w:r>
      <w:r w:rsidR="00C5620A" w:rsidRPr="00947F0D">
        <w:t>2</w:t>
      </w:r>
      <w:r w:rsidR="00474F3F" w:rsidRPr="00947F0D">
        <w:t>1</w:t>
      </w:r>
    </w:p>
    <w:tbl>
      <w:tblPr>
        <w:tblStyle w:val="AGAR"/>
        <w:tblW w:w="4946" w:type="pct"/>
        <w:tblLook w:val="01E0" w:firstRow="1" w:lastRow="1" w:firstColumn="1" w:lastColumn="1" w:noHBand="0" w:noVBand="0"/>
      </w:tblPr>
      <w:tblGrid>
        <w:gridCol w:w="920"/>
        <w:gridCol w:w="831"/>
        <w:gridCol w:w="780"/>
        <w:gridCol w:w="780"/>
        <w:gridCol w:w="780"/>
        <w:gridCol w:w="780"/>
        <w:gridCol w:w="780"/>
        <w:gridCol w:w="780"/>
        <w:gridCol w:w="780"/>
        <w:gridCol w:w="780"/>
        <w:gridCol w:w="780"/>
        <w:gridCol w:w="763"/>
      </w:tblGrid>
      <w:tr w:rsidR="00474F3F" w:rsidRPr="008D2408" w14:paraId="34F9F564" w14:textId="77777777" w:rsidTr="00474F3F">
        <w:trPr>
          <w:cnfStyle w:val="100000000000" w:firstRow="1" w:lastRow="0" w:firstColumn="0" w:lastColumn="0" w:oddVBand="0" w:evenVBand="0" w:oddHBand="0" w:evenHBand="0" w:firstRowFirstColumn="0" w:firstRowLastColumn="0" w:lastRowFirstColumn="0" w:lastRowLastColumn="0"/>
          <w:trHeight w:val="283"/>
        </w:trPr>
        <w:tc>
          <w:tcPr>
            <w:tcW w:w="482" w:type="pct"/>
            <w:vMerge w:val="restart"/>
            <w:shd w:val="clear" w:color="auto" w:fill="1178A2" w:themeFill="accent1"/>
          </w:tcPr>
          <w:p w14:paraId="4F9B2E8A" w14:textId="77777777" w:rsidR="00474F3F" w:rsidRPr="00745A4D" w:rsidRDefault="00474F3F" w:rsidP="00BB3522">
            <w:pPr>
              <w:pStyle w:val="TableParagraph"/>
              <w:spacing w:before="0"/>
              <w:rPr>
                <w:rFonts w:asciiTheme="minorHAnsi" w:hAnsiTheme="minorHAnsi"/>
                <w:lang w:val="en-AU"/>
              </w:rPr>
            </w:pPr>
            <w:r w:rsidRPr="008D2408">
              <w:rPr>
                <w:rFonts w:asciiTheme="minorHAnsi" w:hAnsiTheme="minorHAnsi"/>
                <w:lang w:val="en-AU"/>
              </w:rPr>
              <w:t>State or territory</w:t>
            </w:r>
          </w:p>
        </w:tc>
        <w:tc>
          <w:tcPr>
            <w:tcW w:w="436" w:type="pct"/>
            <w:shd w:val="clear" w:color="auto" w:fill="1178A2" w:themeFill="accent1"/>
          </w:tcPr>
          <w:p w14:paraId="0F55368F" w14:textId="77777777" w:rsidR="00474F3F" w:rsidRPr="00745A4D" w:rsidRDefault="00474F3F" w:rsidP="00BB3522">
            <w:pPr>
              <w:spacing w:after="0"/>
              <w:jc w:val="center"/>
              <w:rPr>
                <w:rFonts w:cs="Arial"/>
                <w:szCs w:val="18"/>
              </w:rPr>
            </w:pPr>
          </w:p>
        </w:tc>
        <w:tc>
          <w:tcPr>
            <w:tcW w:w="1636" w:type="pct"/>
            <w:gridSpan w:val="4"/>
            <w:shd w:val="clear" w:color="auto" w:fill="1178A2" w:themeFill="accent1"/>
          </w:tcPr>
          <w:p w14:paraId="531AB7EE" w14:textId="264F58FA" w:rsidR="00474F3F" w:rsidRPr="00745A4D" w:rsidRDefault="00474F3F" w:rsidP="00BB3522">
            <w:pPr>
              <w:spacing w:after="0"/>
              <w:jc w:val="center"/>
              <w:rPr>
                <w:rFonts w:cs="Arial"/>
                <w:szCs w:val="18"/>
              </w:rPr>
            </w:pPr>
            <w:r w:rsidRPr="008D2408">
              <w:t>Number of categories</w:t>
            </w:r>
            <w:r w:rsidRPr="008D2408">
              <w:br/>
              <w:t>(non-multidrug</w:t>
            </w:r>
            <w:r w:rsidR="000D0DCD">
              <w:t>-</w:t>
            </w:r>
            <w:r w:rsidRPr="008D2408">
              <w:t>resistant)</w:t>
            </w:r>
          </w:p>
        </w:tc>
        <w:tc>
          <w:tcPr>
            <w:tcW w:w="2445" w:type="pct"/>
            <w:gridSpan w:val="6"/>
            <w:shd w:val="clear" w:color="auto" w:fill="1178A2" w:themeFill="accent1"/>
          </w:tcPr>
          <w:p w14:paraId="430F1734" w14:textId="782CA43C" w:rsidR="00474F3F" w:rsidRPr="00745A4D" w:rsidRDefault="00474F3F" w:rsidP="00BB3522">
            <w:pPr>
              <w:spacing w:after="0"/>
              <w:jc w:val="center"/>
              <w:rPr>
                <w:rFonts w:cs="Arial"/>
                <w:szCs w:val="18"/>
              </w:rPr>
            </w:pPr>
            <w:r w:rsidRPr="008D2408">
              <w:rPr>
                <w:w w:val="105"/>
              </w:rPr>
              <w:t>Number of categories</w:t>
            </w:r>
            <w:r w:rsidRPr="008D2408">
              <w:rPr>
                <w:w w:val="105"/>
              </w:rPr>
              <w:br/>
              <w:t>(multidrug</w:t>
            </w:r>
            <w:r w:rsidR="000D0DCD">
              <w:rPr>
                <w:w w:val="105"/>
              </w:rPr>
              <w:t>-</w:t>
            </w:r>
            <w:r w:rsidRPr="008D2408">
              <w:rPr>
                <w:w w:val="105"/>
              </w:rPr>
              <w:t>resistant)</w:t>
            </w:r>
          </w:p>
        </w:tc>
      </w:tr>
      <w:tr w:rsidR="00474F3F" w:rsidRPr="008D2408" w14:paraId="52DB930B" w14:textId="77777777" w:rsidTr="00474F3F">
        <w:trPr>
          <w:trHeight w:val="283"/>
        </w:trPr>
        <w:tc>
          <w:tcPr>
            <w:tcW w:w="482" w:type="pct"/>
            <w:vMerge/>
            <w:shd w:val="clear" w:color="auto" w:fill="1178A2" w:themeFill="accent1"/>
          </w:tcPr>
          <w:p w14:paraId="7447CC73" w14:textId="77777777" w:rsidR="00474F3F" w:rsidRPr="00745A4D" w:rsidRDefault="00474F3F" w:rsidP="00BB3522">
            <w:pPr>
              <w:pStyle w:val="TableParagraph"/>
              <w:spacing w:before="0"/>
              <w:rPr>
                <w:rFonts w:asciiTheme="minorHAnsi" w:hAnsiTheme="minorHAnsi"/>
                <w:color w:val="FFFFFF" w:themeColor="background1"/>
                <w:lang w:val="en-AU"/>
              </w:rPr>
            </w:pPr>
          </w:p>
        </w:tc>
        <w:tc>
          <w:tcPr>
            <w:tcW w:w="436" w:type="pct"/>
            <w:shd w:val="clear" w:color="auto" w:fill="1178A2" w:themeFill="accent1"/>
          </w:tcPr>
          <w:p w14:paraId="017B50CA"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Total</w:t>
            </w:r>
          </w:p>
        </w:tc>
        <w:tc>
          <w:tcPr>
            <w:tcW w:w="409" w:type="pct"/>
            <w:shd w:val="clear" w:color="auto" w:fill="1178A2" w:themeFill="accent1"/>
          </w:tcPr>
          <w:p w14:paraId="72D71658"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0</w:t>
            </w:r>
          </w:p>
        </w:tc>
        <w:tc>
          <w:tcPr>
            <w:tcW w:w="409" w:type="pct"/>
            <w:shd w:val="clear" w:color="auto" w:fill="1178A2" w:themeFill="accent1"/>
          </w:tcPr>
          <w:p w14:paraId="40811A51"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1</w:t>
            </w:r>
          </w:p>
        </w:tc>
        <w:tc>
          <w:tcPr>
            <w:tcW w:w="409" w:type="pct"/>
            <w:shd w:val="clear" w:color="auto" w:fill="1178A2" w:themeFill="accent1"/>
          </w:tcPr>
          <w:p w14:paraId="33DB6D78"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2</w:t>
            </w:r>
          </w:p>
        </w:tc>
        <w:tc>
          <w:tcPr>
            <w:tcW w:w="409" w:type="pct"/>
            <w:shd w:val="clear" w:color="auto" w:fill="1178A2" w:themeFill="accent1"/>
          </w:tcPr>
          <w:p w14:paraId="0403587C" w14:textId="77777777" w:rsidR="00474F3F" w:rsidRPr="00745A4D" w:rsidRDefault="00474F3F" w:rsidP="00BB3522">
            <w:pPr>
              <w:spacing w:after="0"/>
              <w:jc w:val="center"/>
              <w:rPr>
                <w:rFonts w:cs="Arial"/>
                <w:color w:val="FFFFFF" w:themeColor="background1"/>
                <w:szCs w:val="18"/>
              </w:rPr>
            </w:pPr>
            <w:r w:rsidRPr="008D2408">
              <w:rPr>
                <w:rFonts w:cs="Arial"/>
                <w:b/>
                <w:color w:val="FFFFFF" w:themeColor="background1"/>
                <w:szCs w:val="18"/>
              </w:rPr>
              <w:t>%</w:t>
            </w:r>
          </w:p>
        </w:tc>
        <w:tc>
          <w:tcPr>
            <w:tcW w:w="409" w:type="pct"/>
            <w:shd w:val="clear" w:color="auto" w:fill="1178A2" w:themeFill="accent1"/>
          </w:tcPr>
          <w:p w14:paraId="0F662FE4" w14:textId="77777777" w:rsidR="00474F3F" w:rsidRPr="00745A4D" w:rsidRDefault="00474F3F" w:rsidP="00BB3522">
            <w:pPr>
              <w:spacing w:after="0"/>
              <w:jc w:val="center"/>
              <w:rPr>
                <w:rFonts w:cs="Arial"/>
                <w:color w:val="FFFFFF" w:themeColor="background1"/>
                <w:szCs w:val="18"/>
              </w:rPr>
            </w:pPr>
            <w:r w:rsidRPr="008D2408">
              <w:rPr>
                <w:rFonts w:cs="Arial"/>
                <w:b/>
                <w:color w:val="FFFFFF" w:themeColor="background1"/>
                <w:szCs w:val="18"/>
              </w:rPr>
              <w:t>3</w:t>
            </w:r>
          </w:p>
        </w:tc>
        <w:tc>
          <w:tcPr>
            <w:tcW w:w="409" w:type="pct"/>
            <w:shd w:val="clear" w:color="auto" w:fill="1178A2" w:themeFill="accent1"/>
          </w:tcPr>
          <w:p w14:paraId="5E48030F"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4</w:t>
            </w:r>
          </w:p>
        </w:tc>
        <w:tc>
          <w:tcPr>
            <w:tcW w:w="409" w:type="pct"/>
            <w:shd w:val="clear" w:color="auto" w:fill="1178A2" w:themeFill="accent1"/>
          </w:tcPr>
          <w:p w14:paraId="0BAA505C"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5</w:t>
            </w:r>
          </w:p>
        </w:tc>
        <w:tc>
          <w:tcPr>
            <w:tcW w:w="409" w:type="pct"/>
            <w:shd w:val="clear" w:color="auto" w:fill="1178A2" w:themeFill="accent1"/>
          </w:tcPr>
          <w:p w14:paraId="1FD9A135"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6</w:t>
            </w:r>
          </w:p>
        </w:tc>
        <w:tc>
          <w:tcPr>
            <w:tcW w:w="409" w:type="pct"/>
            <w:shd w:val="clear" w:color="auto" w:fill="1178A2" w:themeFill="accent1"/>
          </w:tcPr>
          <w:p w14:paraId="7B0A222D" w14:textId="77777777" w:rsidR="00474F3F" w:rsidRPr="00745A4D" w:rsidRDefault="00474F3F" w:rsidP="00BB3522">
            <w:pPr>
              <w:spacing w:after="0"/>
              <w:jc w:val="center"/>
              <w:rPr>
                <w:rFonts w:cs="Arial"/>
                <w:color w:val="FFFFFF" w:themeColor="background1"/>
                <w:szCs w:val="18"/>
              </w:rPr>
            </w:pPr>
            <w:r w:rsidRPr="008D2408">
              <w:rPr>
                <w:b/>
                <w:color w:val="FFFFFF" w:themeColor="background1"/>
              </w:rPr>
              <w:t>7</w:t>
            </w:r>
          </w:p>
        </w:tc>
        <w:tc>
          <w:tcPr>
            <w:tcW w:w="400" w:type="pct"/>
            <w:shd w:val="clear" w:color="auto" w:fill="1178A2" w:themeFill="accent1"/>
          </w:tcPr>
          <w:p w14:paraId="4ECE13D4" w14:textId="77777777" w:rsidR="00474F3F" w:rsidRPr="00745A4D" w:rsidRDefault="00474F3F" w:rsidP="00BB3522">
            <w:pPr>
              <w:spacing w:after="0"/>
              <w:jc w:val="center"/>
              <w:rPr>
                <w:rFonts w:cs="Arial"/>
                <w:b/>
                <w:bCs/>
                <w:color w:val="FFFFFF" w:themeColor="background1"/>
                <w:szCs w:val="18"/>
              </w:rPr>
            </w:pPr>
            <w:r w:rsidRPr="00745A4D">
              <w:rPr>
                <w:rFonts w:cs="Arial"/>
                <w:b/>
                <w:bCs/>
                <w:color w:val="FFFFFF" w:themeColor="background1"/>
                <w:szCs w:val="18"/>
              </w:rPr>
              <w:t>%</w:t>
            </w:r>
          </w:p>
        </w:tc>
      </w:tr>
      <w:tr w:rsidR="00474F3F" w:rsidRPr="008D2408" w14:paraId="2E383517" w14:textId="77777777" w:rsidTr="00474F3F">
        <w:trPr>
          <w:trHeight w:val="283"/>
        </w:trPr>
        <w:tc>
          <w:tcPr>
            <w:tcW w:w="482" w:type="pct"/>
          </w:tcPr>
          <w:p w14:paraId="4CA4DD78" w14:textId="77777777" w:rsidR="00474F3F" w:rsidRPr="008D2408" w:rsidRDefault="00474F3F" w:rsidP="00474F3F">
            <w:pPr>
              <w:pStyle w:val="TableParagraph"/>
              <w:spacing w:before="0"/>
              <w:rPr>
                <w:rFonts w:asciiTheme="minorHAnsi" w:hAnsiTheme="minorHAnsi"/>
                <w:lang w:val="en-AU"/>
              </w:rPr>
            </w:pPr>
            <w:r w:rsidRPr="008D2408">
              <w:rPr>
                <w:rFonts w:asciiTheme="minorHAnsi" w:hAnsiTheme="minorHAnsi"/>
                <w:lang w:val="en-AU"/>
              </w:rPr>
              <w:t>NSW</w:t>
            </w:r>
          </w:p>
        </w:tc>
        <w:tc>
          <w:tcPr>
            <w:tcW w:w="436" w:type="pct"/>
          </w:tcPr>
          <w:p w14:paraId="6BD12194" w14:textId="7648BF28" w:rsidR="00474F3F" w:rsidRPr="006970F0" w:rsidRDefault="00474F3F" w:rsidP="00474F3F">
            <w:pPr>
              <w:spacing w:after="0"/>
              <w:jc w:val="center"/>
              <w:rPr>
                <w:rFonts w:cs="Arial"/>
                <w:szCs w:val="18"/>
              </w:rPr>
            </w:pPr>
            <w:r w:rsidRPr="006970F0">
              <w:rPr>
                <w:rFonts w:cs="Arial"/>
                <w:color w:val="000000"/>
                <w:szCs w:val="18"/>
              </w:rPr>
              <w:t>1</w:t>
            </w:r>
          </w:p>
        </w:tc>
        <w:tc>
          <w:tcPr>
            <w:tcW w:w="409" w:type="pct"/>
          </w:tcPr>
          <w:p w14:paraId="51021490" w14:textId="5879B451"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57DBC46F" w14:textId="4986B8B5" w:rsidR="00474F3F" w:rsidRPr="006970F0" w:rsidRDefault="00474F3F" w:rsidP="00474F3F">
            <w:pPr>
              <w:spacing w:after="0"/>
              <w:jc w:val="center"/>
              <w:rPr>
                <w:rFonts w:cs="Arial"/>
                <w:szCs w:val="18"/>
              </w:rPr>
            </w:pPr>
            <w:r w:rsidRPr="006970F0">
              <w:rPr>
                <w:rFonts w:cs="Arial"/>
                <w:color w:val="000000"/>
                <w:szCs w:val="18"/>
              </w:rPr>
              <w:t>1</w:t>
            </w:r>
          </w:p>
        </w:tc>
        <w:tc>
          <w:tcPr>
            <w:tcW w:w="409" w:type="pct"/>
          </w:tcPr>
          <w:p w14:paraId="250BB449" w14:textId="5F7CEE8E"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4D1025D1" w14:textId="4F4715FC" w:rsidR="00474F3F" w:rsidRPr="006970F0" w:rsidRDefault="00474F3F" w:rsidP="00474F3F">
            <w:pPr>
              <w:spacing w:after="0"/>
              <w:jc w:val="center"/>
              <w:rPr>
                <w:rFonts w:cs="Arial"/>
                <w:szCs w:val="18"/>
              </w:rPr>
            </w:pPr>
            <w:r w:rsidRPr="006970F0">
              <w:rPr>
                <w:rFonts w:cs="Arial"/>
                <w:color w:val="000000"/>
                <w:szCs w:val="18"/>
              </w:rPr>
              <w:t>–*</w:t>
            </w:r>
          </w:p>
        </w:tc>
        <w:tc>
          <w:tcPr>
            <w:tcW w:w="409" w:type="pct"/>
          </w:tcPr>
          <w:p w14:paraId="7F879FD5" w14:textId="62DE1BFD"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110BB793" w14:textId="4A1FE4E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098E4C5C" w14:textId="5A1277FC"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3314239D" w14:textId="25C7C160"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6A70EBC" w14:textId="206E1CFC" w:rsidR="00474F3F" w:rsidRPr="006970F0" w:rsidRDefault="00474F3F" w:rsidP="00474F3F">
            <w:pPr>
              <w:spacing w:after="0"/>
              <w:jc w:val="center"/>
              <w:rPr>
                <w:rFonts w:cs="Arial"/>
                <w:szCs w:val="18"/>
              </w:rPr>
            </w:pPr>
            <w:r w:rsidRPr="006970F0">
              <w:rPr>
                <w:rFonts w:cs="Arial"/>
                <w:color w:val="000000"/>
                <w:szCs w:val="18"/>
              </w:rPr>
              <w:t>0</w:t>
            </w:r>
          </w:p>
        </w:tc>
        <w:tc>
          <w:tcPr>
            <w:tcW w:w="400" w:type="pct"/>
          </w:tcPr>
          <w:p w14:paraId="71ED0DD2" w14:textId="2012E482" w:rsidR="00474F3F" w:rsidRPr="006970F0" w:rsidRDefault="00474F3F" w:rsidP="00474F3F">
            <w:pPr>
              <w:spacing w:after="0"/>
              <w:jc w:val="center"/>
              <w:rPr>
                <w:rFonts w:cs="Arial"/>
                <w:szCs w:val="18"/>
              </w:rPr>
            </w:pPr>
            <w:r w:rsidRPr="006970F0">
              <w:rPr>
                <w:rFonts w:cs="Arial"/>
                <w:color w:val="000000"/>
                <w:szCs w:val="18"/>
              </w:rPr>
              <w:t>–*</w:t>
            </w:r>
          </w:p>
        </w:tc>
      </w:tr>
      <w:tr w:rsidR="00474F3F" w:rsidRPr="008D2408" w14:paraId="6EA6EF3F" w14:textId="77777777" w:rsidTr="00474F3F">
        <w:trPr>
          <w:trHeight w:val="283"/>
        </w:trPr>
        <w:tc>
          <w:tcPr>
            <w:tcW w:w="482" w:type="pct"/>
          </w:tcPr>
          <w:p w14:paraId="3D597A50" w14:textId="77777777" w:rsidR="00474F3F" w:rsidRPr="008D2408" w:rsidRDefault="00474F3F" w:rsidP="00474F3F">
            <w:pPr>
              <w:pStyle w:val="TableParagraph"/>
              <w:spacing w:before="0"/>
              <w:rPr>
                <w:rFonts w:asciiTheme="minorHAnsi" w:hAnsiTheme="minorHAnsi"/>
                <w:lang w:val="en-AU"/>
              </w:rPr>
            </w:pPr>
            <w:r w:rsidRPr="008D2408">
              <w:rPr>
                <w:rFonts w:asciiTheme="minorHAnsi" w:hAnsiTheme="minorHAnsi"/>
                <w:lang w:val="en-AU"/>
              </w:rPr>
              <w:t>Vic</w:t>
            </w:r>
          </w:p>
        </w:tc>
        <w:tc>
          <w:tcPr>
            <w:tcW w:w="436" w:type="pct"/>
          </w:tcPr>
          <w:p w14:paraId="2CB6296D" w14:textId="7C1A2AEF"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636016AF" w14:textId="5406322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8531A7A" w14:textId="0CDADAA4"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72BB188" w14:textId="513E3C02"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524687F2" w14:textId="61FB9EC1" w:rsidR="00474F3F" w:rsidRPr="006970F0" w:rsidRDefault="00474F3F" w:rsidP="00474F3F">
            <w:pPr>
              <w:spacing w:after="0"/>
              <w:jc w:val="center"/>
              <w:rPr>
                <w:rFonts w:cs="Arial"/>
                <w:szCs w:val="18"/>
              </w:rPr>
            </w:pPr>
            <w:r w:rsidRPr="006970F0">
              <w:rPr>
                <w:rFonts w:cs="Arial"/>
                <w:color w:val="000000"/>
                <w:szCs w:val="18"/>
              </w:rPr>
              <w:t>n/a</w:t>
            </w:r>
          </w:p>
        </w:tc>
        <w:tc>
          <w:tcPr>
            <w:tcW w:w="409" w:type="pct"/>
          </w:tcPr>
          <w:p w14:paraId="76DA2B13" w14:textId="40A5E341"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AB361C7" w14:textId="62460453"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3EBADC18" w14:textId="0A33EA4D"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19A6587" w14:textId="7B16F292"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3B35B998" w14:textId="48D5AFAF" w:rsidR="00474F3F" w:rsidRPr="006970F0" w:rsidRDefault="00474F3F" w:rsidP="00474F3F">
            <w:pPr>
              <w:spacing w:after="0"/>
              <w:jc w:val="center"/>
              <w:rPr>
                <w:rFonts w:cs="Arial"/>
                <w:szCs w:val="18"/>
              </w:rPr>
            </w:pPr>
            <w:r w:rsidRPr="006970F0">
              <w:rPr>
                <w:rFonts w:cs="Arial"/>
                <w:color w:val="000000"/>
                <w:szCs w:val="18"/>
              </w:rPr>
              <w:t>0</w:t>
            </w:r>
          </w:p>
        </w:tc>
        <w:tc>
          <w:tcPr>
            <w:tcW w:w="400" w:type="pct"/>
          </w:tcPr>
          <w:p w14:paraId="171DD5FC" w14:textId="4A8F85DB" w:rsidR="00474F3F" w:rsidRPr="006970F0" w:rsidRDefault="00474F3F" w:rsidP="00474F3F">
            <w:pPr>
              <w:spacing w:after="0"/>
              <w:jc w:val="center"/>
              <w:rPr>
                <w:rFonts w:cs="Arial"/>
                <w:szCs w:val="18"/>
              </w:rPr>
            </w:pPr>
            <w:r w:rsidRPr="006970F0">
              <w:rPr>
                <w:rFonts w:cs="Arial"/>
                <w:color w:val="000000"/>
                <w:szCs w:val="18"/>
              </w:rPr>
              <w:t>n/a</w:t>
            </w:r>
          </w:p>
        </w:tc>
      </w:tr>
      <w:tr w:rsidR="00474F3F" w:rsidRPr="008D2408" w14:paraId="32BB14D0" w14:textId="77777777" w:rsidTr="00474F3F">
        <w:trPr>
          <w:trHeight w:val="283"/>
        </w:trPr>
        <w:tc>
          <w:tcPr>
            <w:tcW w:w="482" w:type="pct"/>
          </w:tcPr>
          <w:p w14:paraId="153547C3" w14:textId="77777777" w:rsidR="00474F3F" w:rsidRPr="008D2408" w:rsidRDefault="00474F3F" w:rsidP="00474F3F">
            <w:pPr>
              <w:pStyle w:val="TableParagraph"/>
              <w:spacing w:before="0"/>
              <w:rPr>
                <w:rFonts w:asciiTheme="minorHAnsi" w:hAnsiTheme="minorHAnsi"/>
                <w:lang w:val="en-AU"/>
              </w:rPr>
            </w:pPr>
            <w:r w:rsidRPr="008D2408">
              <w:rPr>
                <w:rFonts w:asciiTheme="minorHAnsi" w:hAnsiTheme="minorHAnsi"/>
                <w:lang w:val="en-AU"/>
              </w:rPr>
              <w:t>Qld</w:t>
            </w:r>
          </w:p>
        </w:tc>
        <w:tc>
          <w:tcPr>
            <w:tcW w:w="436" w:type="pct"/>
          </w:tcPr>
          <w:p w14:paraId="380ED1B1" w14:textId="7F9EE813"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B8F4294" w14:textId="6462F997"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31F9E1FC" w14:textId="6B29325A"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5A5F5F8E" w14:textId="3B988CD3"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17E1B0B7" w14:textId="71CEDC3A" w:rsidR="00474F3F" w:rsidRPr="006970F0" w:rsidRDefault="00474F3F" w:rsidP="00474F3F">
            <w:pPr>
              <w:spacing w:after="0"/>
              <w:jc w:val="center"/>
              <w:rPr>
                <w:rFonts w:cs="Arial"/>
                <w:szCs w:val="18"/>
              </w:rPr>
            </w:pPr>
            <w:r w:rsidRPr="006970F0">
              <w:rPr>
                <w:rFonts w:cs="Arial"/>
                <w:color w:val="000000"/>
                <w:szCs w:val="18"/>
              </w:rPr>
              <w:t>n/a</w:t>
            </w:r>
          </w:p>
        </w:tc>
        <w:tc>
          <w:tcPr>
            <w:tcW w:w="409" w:type="pct"/>
          </w:tcPr>
          <w:p w14:paraId="4845260F" w14:textId="61DEBA8F"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1FD1F587" w14:textId="1A860A1E"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54C4FAFB" w14:textId="3E90FF9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3DD5F34" w14:textId="23FAD89C"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E9A1691" w14:textId="70D582D2" w:rsidR="00474F3F" w:rsidRPr="006970F0" w:rsidRDefault="00474F3F" w:rsidP="00474F3F">
            <w:pPr>
              <w:spacing w:after="0"/>
              <w:jc w:val="center"/>
              <w:rPr>
                <w:rFonts w:cs="Arial"/>
                <w:szCs w:val="18"/>
              </w:rPr>
            </w:pPr>
            <w:r w:rsidRPr="006970F0">
              <w:rPr>
                <w:rFonts w:cs="Arial"/>
                <w:color w:val="000000"/>
                <w:szCs w:val="18"/>
              </w:rPr>
              <w:t>0</w:t>
            </w:r>
          </w:p>
        </w:tc>
        <w:tc>
          <w:tcPr>
            <w:tcW w:w="400" w:type="pct"/>
          </w:tcPr>
          <w:p w14:paraId="7860C038" w14:textId="48729797" w:rsidR="00474F3F" w:rsidRPr="006970F0" w:rsidRDefault="00474F3F" w:rsidP="00474F3F">
            <w:pPr>
              <w:spacing w:after="0"/>
              <w:jc w:val="center"/>
              <w:rPr>
                <w:rFonts w:cs="Arial"/>
                <w:szCs w:val="18"/>
              </w:rPr>
            </w:pPr>
            <w:r w:rsidRPr="006970F0">
              <w:rPr>
                <w:rFonts w:cs="Arial"/>
                <w:color w:val="000000"/>
                <w:szCs w:val="18"/>
              </w:rPr>
              <w:t>n/a</w:t>
            </w:r>
          </w:p>
        </w:tc>
      </w:tr>
      <w:tr w:rsidR="00474F3F" w:rsidRPr="008D2408" w14:paraId="00C8F639" w14:textId="77777777" w:rsidTr="00474F3F">
        <w:trPr>
          <w:trHeight w:val="283"/>
        </w:trPr>
        <w:tc>
          <w:tcPr>
            <w:tcW w:w="482" w:type="pct"/>
          </w:tcPr>
          <w:p w14:paraId="4E1A3BC4" w14:textId="77777777" w:rsidR="00474F3F" w:rsidRPr="008D2408" w:rsidRDefault="00474F3F" w:rsidP="00474F3F">
            <w:pPr>
              <w:pStyle w:val="TableParagraph"/>
              <w:spacing w:before="0"/>
              <w:rPr>
                <w:rFonts w:asciiTheme="minorHAnsi" w:hAnsiTheme="minorHAnsi"/>
                <w:lang w:val="en-AU"/>
              </w:rPr>
            </w:pPr>
            <w:r w:rsidRPr="008D2408">
              <w:rPr>
                <w:rFonts w:asciiTheme="minorHAnsi" w:hAnsiTheme="minorHAnsi"/>
                <w:lang w:val="en-AU"/>
              </w:rPr>
              <w:t>SA</w:t>
            </w:r>
          </w:p>
        </w:tc>
        <w:tc>
          <w:tcPr>
            <w:tcW w:w="436" w:type="pct"/>
          </w:tcPr>
          <w:p w14:paraId="5F739DA0" w14:textId="5F47031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172F1A4" w14:textId="4F1BC211"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61AD1DB5" w14:textId="12E2BEB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49598FC8" w14:textId="67D48EE2"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0BEDBC22" w14:textId="52880021" w:rsidR="00474F3F" w:rsidRPr="006970F0" w:rsidRDefault="00474F3F" w:rsidP="00474F3F">
            <w:pPr>
              <w:spacing w:after="0"/>
              <w:jc w:val="center"/>
              <w:rPr>
                <w:rFonts w:cs="Arial"/>
                <w:szCs w:val="18"/>
              </w:rPr>
            </w:pPr>
            <w:r w:rsidRPr="006970F0">
              <w:rPr>
                <w:rFonts w:cs="Arial"/>
                <w:color w:val="000000"/>
                <w:szCs w:val="18"/>
              </w:rPr>
              <w:t>n/a</w:t>
            </w:r>
          </w:p>
        </w:tc>
        <w:tc>
          <w:tcPr>
            <w:tcW w:w="409" w:type="pct"/>
          </w:tcPr>
          <w:p w14:paraId="3A571AFA" w14:textId="4D81282A"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3AB2AC42" w14:textId="56761E1D"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38725BB" w14:textId="7881575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2BF7B42" w14:textId="4B6216CE"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6E8646D" w14:textId="7A384C6C" w:rsidR="00474F3F" w:rsidRPr="006970F0" w:rsidRDefault="00474F3F" w:rsidP="00474F3F">
            <w:pPr>
              <w:spacing w:after="0"/>
              <w:jc w:val="center"/>
              <w:rPr>
                <w:rFonts w:cs="Arial"/>
                <w:szCs w:val="18"/>
              </w:rPr>
            </w:pPr>
            <w:r w:rsidRPr="006970F0">
              <w:rPr>
                <w:rFonts w:cs="Arial"/>
                <w:color w:val="000000"/>
                <w:szCs w:val="18"/>
              </w:rPr>
              <w:t>0</w:t>
            </w:r>
          </w:p>
        </w:tc>
        <w:tc>
          <w:tcPr>
            <w:tcW w:w="400" w:type="pct"/>
          </w:tcPr>
          <w:p w14:paraId="3C616E15" w14:textId="05296C31" w:rsidR="00474F3F" w:rsidRPr="006970F0" w:rsidRDefault="00474F3F" w:rsidP="00474F3F">
            <w:pPr>
              <w:spacing w:after="0"/>
              <w:jc w:val="center"/>
              <w:rPr>
                <w:rFonts w:cs="Arial"/>
                <w:szCs w:val="18"/>
              </w:rPr>
            </w:pPr>
            <w:r w:rsidRPr="006970F0">
              <w:rPr>
                <w:rFonts w:cs="Arial"/>
                <w:color w:val="000000"/>
                <w:szCs w:val="18"/>
              </w:rPr>
              <w:t>n/a</w:t>
            </w:r>
          </w:p>
        </w:tc>
      </w:tr>
      <w:tr w:rsidR="00474F3F" w:rsidRPr="008D2408" w14:paraId="069CE6D2" w14:textId="77777777" w:rsidTr="00474F3F">
        <w:trPr>
          <w:trHeight w:val="283"/>
        </w:trPr>
        <w:tc>
          <w:tcPr>
            <w:tcW w:w="482" w:type="pct"/>
          </w:tcPr>
          <w:p w14:paraId="389A8CF9" w14:textId="77777777" w:rsidR="00474F3F" w:rsidRPr="008D2408" w:rsidRDefault="00474F3F" w:rsidP="00474F3F">
            <w:pPr>
              <w:pStyle w:val="TableParagraph"/>
              <w:spacing w:before="0"/>
              <w:rPr>
                <w:rFonts w:asciiTheme="minorHAnsi" w:hAnsiTheme="minorHAnsi"/>
                <w:lang w:val="en-AU"/>
              </w:rPr>
            </w:pPr>
            <w:r w:rsidRPr="008D2408">
              <w:rPr>
                <w:rFonts w:asciiTheme="minorHAnsi" w:hAnsiTheme="minorHAnsi"/>
                <w:lang w:val="en-AU"/>
              </w:rPr>
              <w:t>WA</w:t>
            </w:r>
          </w:p>
        </w:tc>
        <w:tc>
          <w:tcPr>
            <w:tcW w:w="436" w:type="pct"/>
          </w:tcPr>
          <w:p w14:paraId="1C1F0301" w14:textId="22E9CD75"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6CC2F46F" w14:textId="6BFD25CB"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0E283393" w14:textId="2FFB60EE"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374F3B96" w14:textId="0E4FF50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5ADB145" w14:textId="03A5CE82" w:rsidR="00474F3F" w:rsidRPr="006970F0" w:rsidRDefault="00474F3F" w:rsidP="00474F3F">
            <w:pPr>
              <w:spacing w:after="0"/>
              <w:jc w:val="center"/>
              <w:rPr>
                <w:rFonts w:cs="Arial"/>
                <w:szCs w:val="18"/>
              </w:rPr>
            </w:pPr>
            <w:r w:rsidRPr="006970F0">
              <w:rPr>
                <w:rFonts w:cs="Arial"/>
                <w:color w:val="000000"/>
                <w:szCs w:val="18"/>
              </w:rPr>
              <w:t>n/a</w:t>
            </w:r>
          </w:p>
        </w:tc>
        <w:tc>
          <w:tcPr>
            <w:tcW w:w="409" w:type="pct"/>
          </w:tcPr>
          <w:p w14:paraId="2376A4B8" w14:textId="35DFD454"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1999FC0A" w14:textId="72A3F3F1"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4366D344" w14:textId="20843108"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5AC3A40E" w14:textId="31B60092"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1E798A73" w14:textId="045C7AC4" w:rsidR="00474F3F" w:rsidRPr="006970F0" w:rsidRDefault="00474F3F" w:rsidP="00474F3F">
            <w:pPr>
              <w:spacing w:after="0"/>
              <w:jc w:val="center"/>
              <w:rPr>
                <w:rFonts w:cs="Arial"/>
                <w:szCs w:val="18"/>
              </w:rPr>
            </w:pPr>
            <w:r w:rsidRPr="006970F0">
              <w:rPr>
                <w:rFonts w:cs="Arial"/>
                <w:color w:val="000000"/>
                <w:szCs w:val="18"/>
              </w:rPr>
              <w:t>0</w:t>
            </w:r>
          </w:p>
        </w:tc>
        <w:tc>
          <w:tcPr>
            <w:tcW w:w="400" w:type="pct"/>
          </w:tcPr>
          <w:p w14:paraId="37C11DB1" w14:textId="73613B01" w:rsidR="00474F3F" w:rsidRPr="006970F0" w:rsidRDefault="00474F3F" w:rsidP="00474F3F">
            <w:pPr>
              <w:spacing w:after="0"/>
              <w:jc w:val="center"/>
              <w:rPr>
                <w:rFonts w:cs="Arial"/>
                <w:szCs w:val="18"/>
              </w:rPr>
            </w:pPr>
            <w:r w:rsidRPr="006970F0">
              <w:rPr>
                <w:rFonts w:cs="Arial"/>
                <w:color w:val="000000"/>
                <w:szCs w:val="18"/>
              </w:rPr>
              <w:t>n/a</w:t>
            </w:r>
          </w:p>
        </w:tc>
      </w:tr>
      <w:tr w:rsidR="00474F3F" w:rsidRPr="008D2408" w14:paraId="70DB306F" w14:textId="77777777" w:rsidTr="00474F3F">
        <w:trPr>
          <w:trHeight w:val="283"/>
        </w:trPr>
        <w:tc>
          <w:tcPr>
            <w:tcW w:w="482" w:type="pct"/>
          </w:tcPr>
          <w:p w14:paraId="4C4FBFC2" w14:textId="77777777" w:rsidR="00474F3F" w:rsidRPr="008D2408" w:rsidRDefault="00474F3F" w:rsidP="00474F3F">
            <w:pPr>
              <w:pStyle w:val="TableParagraph"/>
              <w:spacing w:before="0"/>
              <w:rPr>
                <w:rFonts w:asciiTheme="minorHAnsi" w:hAnsiTheme="minorHAnsi"/>
                <w:lang w:val="en-AU"/>
              </w:rPr>
            </w:pPr>
            <w:r w:rsidRPr="008D2408">
              <w:rPr>
                <w:rFonts w:asciiTheme="minorHAnsi" w:hAnsiTheme="minorHAnsi"/>
                <w:lang w:val="en-AU"/>
              </w:rPr>
              <w:t>Tas</w:t>
            </w:r>
          </w:p>
        </w:tc>
        <w:tc>
          <w:tcPr>
            <w:tcW w:w="436" w:type="pct"/>
          </w:tcPr>
          <w:p w14:paraId="2A7C5B88" w14:textId="487661C8"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FD03304" w14:textId="014EEB72"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1420CA6" w14:textId="01B8A0E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0DEC213D" w14:textId="021E754D"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36C3C80D" w14:textId="7F057F46" w:rsidR="00474F3F" w:rsidRPr="006970F0" w:rsidRDefault="00474F3F" w:rsidP="00474F3F">
            <w:pPr>
              <w:spacing w:after="0"/>
              <w:jc w:val="center"/>
              <w:rPr>
                <w:rFonts w:cs="Arial"/>
                <w:szCs w:val="18"/>
              </w:rPr>
            </w:pPr>
            <w:r w:rsidRPr="006970F0">
              <w:rPr>
                <w:rFonts w:cs="Arial"/>
                <w:color w:val="000000"/>
                <w:szCs w:val="18"/>
              </w:rPr>
              <w:t>n/a</w:t>
            </w:r>
          </w:p>
        </w:tc>
        <w:tc>
          <w:tcPr>
            <w:tcW w:w="409" w:type="pct"/>
          </w:tcPr>
          <w:p w14:paraId="0FDE589E" w14:textId="795523C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5FFA5A39" w14:textId="06F5AD47"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26418B9" w14:textId="53FFB9E7"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51526C7" w14:textId="4D2D431F"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477D9BA0" w14:textId="0BE9F6BB" w:rsidR="00474F3F" w:rsidRPr="006970F0" w:rsidRDefault="00474F3F" w:rsidP="00474F3F">
            <w:pPr>
              <w:spacing w:after="0"/>
              <w:jc w:val="center"/>
              <w:rPr>
                <w:rFonts w:cs="Arial"/>
                <w:szCs w:val="18"/>
              </w:rPr>
            </w:pPr>
            <w:r w:rsidRPr="006970F0">
              <w:rPr>
                <w:rFonts w:cs="Arial"/>
                <w:color w:val="000000"/>
                <w:szCs w:val="18"/>
              </w:rPr>
              <w:t>0</w:t>
            </w:r>
          </w:p>
        </w:tc>
        <w:tc>
          <w:tcPr>
            <w:tcW w:w="400" w:type="pct"/>
          </w:tcPr>
          <w:p w14:paraId="38C8225E" w14:textId="223559C3" w:rsidR="00474F3F" w:rsidRPr="006970F0" w:rsidRDefault="00474F3F" w:rsidP="00474F3F">
            <w:pPr>
              <w:spacing w:after="0"/>
              <w:jc w:val="center"/>
              <w:rPr>
                <w:rFonts w:cs="Arial"/>
                <w:szCs w:val="18"/>
              </w:rPr>
            </w:pPr>
            <w:r w:rsidRPr="006970F0">
              <w:rPr>
                <w:rFonts w:cs="Arial"/>
                <w:color w:val="000000"/>
                <w:szCs w:val="18"/>
              </w:rPr>
              <w:t>n/a</w:t>
            </w:r>
          </w:p>
        </w:tc>
      </w:tr>
      <w:tr w:rsidR="00474F3F" w:rsidRPr="008D2408" w14:paraId="5F837912" w14:textId="77777777" w:rsidTr="00474F3F">
        <w:trPr>
          <w:trHeight w:val="283"/>
        </w:trPr>
        <w:tc>
          <w:tcPr>
            <w:tcW w:w="482" w:type="pct"/>
          </w:tcPr>
          <w:p w14:paraId="23DE0CAF" w14:textId="77777777" w:rsidR="00474F3F" w:rsidRPr="008D2408" w:rsidRDefault="00474F3F" w:rsidP="00474F3F">
            <w:pPr>
              <w:pStyle w:val="TableParagraph"/>
              <w:spacing w:before="0"/>
              <w:rPr>
                <w:rFonts w:asciiTheme="minorHAnsi" w:hAnsiTheme="minorHAnsi"/>
                <w:lang w:val="en-AU"/>
              </w:rPr>
            </w:pPr>
            <w:r w:rsidRPr="008D2408">
              <w:rPr>
                <w:rFonts w:asciiTheme="minorHAnsi" w:hAnsiTheme="minorHAnsi"/>
                <w:lang w:val="en-AU"/>
              </w:rPr>
              <w:t>NT</w:t>
            </w:r>
          </w:p>
        </w:tc>
        <w:tc>
          <w:tcPr>
            <w:tcW w:w="436" w:type="pct"/>
          </w:tcPr>
          <w:p w14:paraId="189960E1" w14:textId="584CAE1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4F266045" w14:textId="1BFE6057"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0E480A51" w14:textId="30F9534C"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CC07155" w14:textId="7CBEBB92"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DC8B4A6" w14:textId="692BC0F6" w:rsidR="00474F3F" w:rsidRPr="006970F0" w:rsidRDefault="00474F3F" w:rsidP="00474F3F">
            <w:pPr>
              <w:spacing w:after="0"/>
              <w:jc w:val="center"/>
              <w:rPr>
                <w:rFonts w:cs="Arial"/>
                <w:szCs w:val="18"/>
              </w:rPr>
            </w:pPr>
            <w:r w:rsidRPr="006970F0">
              <w:rPr>
                <w:rFonts w:cs="Arial"/>
                <w:color w:val="000000"/>
                <w:szCs w:val="18"/>
              </w:rPr>
              <w:t>n/a</w:t>
            </w:r>
          </w:p>
        </w:tc>
        <w:tc>
          <w:tcPr>
            <w:tcW w:w="409" w:type="pct"/>
          </w:tcPr>
          <w:p w14:paraId="17C73E5E" w14:textId="7F760641"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51B04B94" w14:textId="047B4CBF"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35045C7" w14:textId="5A55F0D2"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6991DB67" w14:textId="7E123CE1"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1B9ADEDA" w14:textId="22EA6F8A" w:rsidR="00474F3F" w:rsidRPr="006970F0" w:rsidRDefault="00474F3F" w:rsidP="00474F3F">
            <w:pPr>
              <w:spacing w:after="0"/>
              <w:jc w:val="center"/>
              <w:rPr>
                <w:rFonts w:cs="Arial"/>
                <w:szCs w:val="18"/>
              </w:rPr>
            </w:pPr>
            <w:r w:rsidRPr="006970F0">
              <w:rPr>
                <w:rFonts w:cs="Arial"/>
                <w:color w:val="000000"/>
                <w:szCs w:val="18"/>
              </w:rPr>
              <w:t>0</w:t>
            </w:r>
          </w:p>
        </w:tc>
        <w:tc>
          <w:tcPr>
            <w:tcW w:w="400" w:type="pct"/>
          </w:tcPr>
          <w:p w14:paraId="1F642245" w14:textId="3B32A4E3" w:rsidR="00474F3F" w:rsidRPr="006970F0" w:rsidRDefault="00474F3F" w:rsidP="00474F3F">
            <w:pPr>
              <w:spacing w:after="0"/>
              <w:jc w:val="center"/>
              <w:rPr>
                <w:rFonts w:cs="Arial"/>
                <w:szCs w:val="18"/>
              </w:rPr>
            </w:pPr>
            <w:r w:rsidRPr="006970F0">
              <w:rPr>
                <w:rFonts w:cs="Arial"/>
                <w:color w:val="000000"/>
                <w:szCs w:val="18"/>
              </w:rPr>
              <w:t>n/a</w:t>
            </w:r>
          </w:p>
        </w:tc>
      </w:tr>
      <w:tr w:rsidR="00474F3F" w:rsidRPr="008D2408" w14:paraId="6DBE6EE2" w14:textId="77777777" w:rsidTr="00474F3F">
        <w:trPr>
          <w:trHeight w:val="283"/>
        </w:trPr>
        <w:tc>
          <w:tcPr>
            <w:tcW w:w="482" w:type="pct"/>
          </w:tcPr>
          <w:p w14:paraId="51C896BB" w14:textId="77777777" w:rsidR="00474F3F" w:rsidRPr="008D2408" w:rsidRDefault="00474F3F" w:rsidP="00474F3F">
            <w:pPr>
              <w:pStyle w:val="TableParagraph"/>
              <w:spacing w:before="0"/>
              <w:rPr>
                <w:rFonts w:asciiTheme="minorHAnsi" w:hAnsiTheme="minorHAnsi"/>
                <w:lang w:val="en-AU"/>
              </w:rPr>
            </w:pPr>
            <w:r w:rsidRPr="008D2408">
              <w:rPr>
                <w:rFonts w:asciiTheme="minorHAnsi" w:hAnsiTheme="minorHAnsi"/>
                <w:lang w:val="en-AU"/>
              </w:rPr>
              <w:t>ACT</w:t>
            </w:r>
          </w:p>
        </w:tc>
        <w:tc>
          <w:tcPr>
            <w:tcW w:w="436" w:type="pct"/>
          </w:tcPr>
          <w:p w14:paraId="174B730E" w14:textId="26F5EE06"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4489A1DF" w14:textId="2EFC01CC"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6F13D448" w14:textId="1A2852D3"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66C3BA0D" w14:textId="0C80F908"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7DC57423" w14:textId="507B63BA" w:rsidR="00474F3F" w:rsidRPr="006970F0" w:rsidRDefault="00474F3F" w:rsidP="00474F3F">
            <w:pPr>
              <w:spacing w:after="0"/>
              <w:jc w:val="center"/>
              <w:rPr>
                <w:rFonts w:cs="Arial"/>
                <w:szCs w:val="18"/>
              </w:rPr>
            </w:pPr>
            <w:r w:rsidRPr="006970F0">
              <w:rPr>
                <w:rFonts w:cs="Arial"/>
                <w:color w:val="000000"/>
                <w:szCs w:val="18"/>
              </w:rPr>
              <w:t>n/a</w:t>
            </w:r>
          </w:p>
        </w:tc>
        <w:tc>
          <w:tcPr>
            <w:tcW w:w="409" w:type="pct"/>
          </w:tcPr>
          <w:p w14:paraId="1B0566BE" w14:textId="2D99F82F"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39433C99" w14:textId="65ADE0A7"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63788E8D" w14:textId="70516FFC"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23019051" w14:textId="21F19DA5" w:rsidR="00474F3F" w:rsidRPr="006970F0" w:rsidRDefault="00474F3F" w:rsidP="00474F3F">
            <w:pPr>
              <w:spacing w:after="0"/>
              <w:jc w:val="center"/>
              <w:rPr>
                <w:rFonts w:cs="Arial"/>
                <w:szCs w:val="18"/>
              </w:rPr>
            </w:pPr>
            <w:r w:rsidRPr="006970F0">
              <w:rPr>
                <w:rFonts w:cs="Arial"/>
                <w:color w:val="000000"/>
                <w:szCs w:val="18"/>
              </w:rPr>
              <w:t>0</w:t>
            </w:r>
          </w:p>
        </w:tc>
        <w:tc>
          <w:tcPr>
            <w:tcW w:w="409" w:type="pct"/>
          </w:tcPr>
          <w:p w14:paraId="0E0A25C8" w14:textId="32CB1E29" w:rsidR="00474F3F" w:rsidRPr="006970F0" w:rsidRDefault="00474F3F" w:rsidP="00474F3F">
            <w:pPr>
              <w:spacing w:after="0"/>
              <w:jc w:val="center"/>
              <w:rPr>
                <w:rFonts w:cs="Arial"/>
                <w:szCs w:val="18"/>
              </w:rPr>
            </w:pPr>
            <w:r w:rsidRPr="006970F0">
              <w:rPr>
                <w:rFonts w:cs="Arial"/>
                <w:color w:val="000000"/>
                <w:szCs w:val="18"/>
              </w:rPr>
              <w:t>0</w:t>
            </w:r>
          </w:p>
        </w:tc>
        <w:tc>
          <w:tcPr>
            <w:tcW w:w="400" w:type="pct"/>
          </w:tcPr>
          <w:p w14:paraId="36581F88" w14:textId="7BD10D0D" w:rsidR="00474F3F" w:rsidRPr="006970F0" w:rsidRDefault="00474F3F" w:rsidP="00474F3F">
            <w:pPr>
              <w:spacing w:after="0"/>
              <w:jc w:val="center"/>
              <w:rPr>
                <w:rFonts w:cs="Arial"/>
                <w:szCs w:val="18"/>
              </w:rPr>
            </w:pPr>
            <w:r w:rsidRPr="006970F0">
              <w:rPr>
                <w:rFonts w:cs="Arial"/>
                <w:color w:val="000000"/>
                <w:szCs w:val="18"/>
              </w:rPr>
              <w:t>n/a</w:t>
            </w:r>
          </w:p>
        </w:tc>
      </w:tr>
      <w:tr w:rsidR="00474F3F" w:rsidRPr="008D2408" w14:paraId="026EBB47" w14:textId="77777777" w:rsidTr="00474F3F">
        <w:trPr>
          <w:trHeight w:val="283"/>
        </w:trPr>
        <w:tc>
          <w:tcPr>
            <w:tcW w:w="482" w:type="pct"/>
            <w:shd w:val="clear" w:color="auto" w:fill="D9D9D9" w:themeFill="background1" w:themeFillShade="D9"/>
          </w:tcPr>
          <w:p w14:paraId="3DB0C312" w14:textId="77777777" w:rsidR="00474F3F" w:rsidRPr="008D2408" w:rsidRDefault="00474F3F" w:rsidP="00474F3F">
            <w:pPr>
              <w:pStyle w:val="TableParagraph"/>
              <w:spacing w:before="0"/>
              <w:rPr>
                <w:rFonts w:asciiTheme="minorHAnsi" w:hAnsiTheme="minorHAnsi"/>
                <w:b/>
                <w:lang w:val="en-AU"/>
              </w:rPr>
            </w:pPr>
            <w:r w:rsidRPr="008D2408">
              <w:rPr>
                <w:rFonts w:asciiTheme="minorHAnsi" w:hAnsiTheme="minorHAnsi"/>
                <w:b/>
                <w:lang w:val="en-AU"/>
              </w:rPr>
              <w:t>Total</w:t>
            </w:r>
          </w:p>
        </w:tc>
        <w:tc>
          <w:tcPr>
            <w:tcW w:w="436" w:type="pct"/>
            <w:shd w:val="clear" w:color="auto" w:fill="D9D9D9" w:themeFill="background1" w:themeFillShade="D9"/>
          </w:tcPr>
          <w:p w14:paraId="413863D4" w14:textId="67BC7B0D" w:rsidR="00474F3F" w:rsidRPr="006970F0" w:rsidRDefault="00474F3F" w:rsidP="00474F3F">
            <w:pPr>
              <w:spacing w:after="0"/>
              <w:jc w:val="center"/>
              <w:rPr>
                <w:rFonts w:cs="Arial"/>
                <w:b/>
                <w:szCs w:val="18"/>
              </w:rPr>
            </w:pPr>
            <w:r w:rsidRPr="006970F0">
              <w:rPr>
                <w:rFonts w:cs="Arial"/>
                <w:b/>
                <w:bCs/>
                <w:color w:val="000000"/>
                <w:szCs w:val="18"/>
              </w:rPr>
              <w:t>1</w:t>
            </w:r>
          </w:p>
        </w:tc>
        <w:tc>
          <w:tcPr>
            <w:tcW w:w="409" w:type="pct"/>
            <w:shd w:val="clear" w:color="auto" w:fill="D9D9D9" w:themeFill="background1" w:themeFillShade="D9"/>
          </w:tcPr>
          <w:p w14:paraId="2B5A9123" w14:textId="02761F64" w:rsidR="00474F3F" w:rsidRPr="006970F0" w:rsidRDefault="00474F3F" w:rsidP="00474F3F">
            <w:pPr>
              <w:spacing w:after="0"/>
              <w:jc w:val="center"/>
              <w:rPr>
                <w:rFonts w:cs="Arial"/>
                <w:b/>
                <w:szCs w:val="18"/>
              </w:rPr>
            </w:pPr>
            <w:r w:rsidRPr="006970F0">
              <w:rPr>
                <w:rFonts w:cs="Arial"/>
                <w:b/>
                <w:bCs/>
                <w:color w:val="000000"/>
                <w:szCs w:val="18"/>
              </w:rPr>
              <w:t>0</w:t>
            </w:r>
          </w:p>
        </w:tc>
        <w:tc>
          <w:tcPr>
            <w:tcW w:w="409" w:type="pct"/>
            <w:shd w:val="clear" w:color="auto" w:fill="D9D9D9" w:themeFill="background1" w:themeFillShade="D9"/>
          </w:tcPr>
          <w:p w14:paraId="4C7EAC61" w14:textId="551D7747" w:rsidR="00474F3F" w:rsidRPr="006970F0" w:rsidRDefault="00474F3F" w:rsidP="00474F3F">
            <w:pPr>
              <w:spacing w:after="0"/>
              <w:jc w:val="center"/>
              <w:rPr>
                <w:rFonts w:cs="Arial"/>
                <w:b/>
                <w:szCs w:val="18"/>
              </w:rPr>
            </w:pPr>
            <w:r w:rsidRPr="006970F0">
              <w:rPr>
                <w:rFonts w:cs="Arial"/>
                <w:b/>
                <w:bCs/>
                <w:color w:val="000000"/>
                <w:szCs w:val="18"/>
              </w:rPr>
              <w:t>1</w:t>
            </w:r>
          </w:p>
        </w:tc>
        <w:tc>
          <w:tcPr>
            <w:tcW w:w="409" w:type="pct"/>
            <w:shd w:val="clear" w:color="auto" w:fill="D9D9D9" w:themeFill="background1" w:themeFillShade="D9"/>
          </w:tcPr>
          <w:p w14:paraId="32A7D5B6" w14:textId="4CA8DAFA" w:rsidR="00474F3F" w:rsidRPr="006970F0" w:rsidRDefault="00474F3F" w:rsidP="00474F3F">
            <w:pPr>
              <w:spacing w:after="0"/>
              <w:jc w:val="center"/>
              <w:rPr>
                <w:rFonts w:cs="Arial"/>
                <w:b/>
                <w:szCs w:val="18"/>
              </w:rPr>
            </w:pPr>
            <w:r w:rsidRPr="006970F0">
              <w:rPr>
                <w:rFonts w:cs="Arial"/>
                <w:b/>
                <w:bCs/>
                <w:color w:val="000000"/>
                <w:szCs w:val="18"/>
              </w:rPr>
              <w:t>0</w:t>
            </w:r>
          </w:p>
        </w:tc>
        <w:tc>
          <w:tcPr>
            <w:tcW w:w="409" w:type="pct"/>
            <w:shd w:val="clear" w:color="auto" w:fill="D9D9D9" w:themeFill="background1" w:themeFillShade="D9"/>
          </w:tcPr>
          <w:p w14:paraId="6BBE841A" w14:textId="7592CAE3" w:rsidR="00474F3F" w:rsidRPr="006970F0" w:rsidRDefault="00474F3F" w:rsidP="00474F3F">
            <w:pPr>
              <w:spacing w:after="0"/>
              <w:jc w:val="center"/>
              <w:rPr>
                <w:rFonts w:cs="Arial"/>
                <w:b/>
                <w:szCs w:val="18"/>
              </w:rPr>
            </w:pPr>
            <w:r w:rsidRPr="006970F0">
              <w:rPr>
                <w:rFonts w:cs="Arial"/>
                <w:b/>
                <w:bCs/>
                <w:color w:val="000000"/>
                <w:szCs w:val="18"/>
              </w:rPr>
              <w:t>100.0</w:t>
            </w:r>
          </w:p>
        </w:tc>
        <w:tc>
          <w:tcPr>
            <w:tcW w:w="409" w:type="pct"/>
            <w:shd w:val="clear" w:color="auto" w:fill="D9D9D9" w:themeFill="background1" w:themeFillShade="D9"/>
          </w:tcPr>
          <w:p w14:paraId="06DEC33F" w14:textId="5C88B09B" w:rsidR="00474F3F" w:rsidRPr="006970F0" w:rsidRDefault="00474F3F" w:rsidP="00474F3F">
            <w:pPr>
              <w:spacing w:after="0"/>
              <w:jc w:val="center"/>
              <w:rPr>
                <w:rFonts w:cs="Arial"/>
                <w:b/>
                <w:szCs w:val="18"/>
              </w:rPr>
            </w:pPr>
            <w:r w:rsidRPr="006970F0">
              <w:rPr>
                <w:rFonts w:cs="Arial"/>
                <w:b/>
                <w:bCs/>
                <w:color w:val="000000"/>
                <w:szCs w:val="18"/>
              </w:rPr>
              <w:t>0</w:t>
            </w:r>
          </w:p>
        </w:tc>
        <w:tc>
          <w:tcPr>
            <w:tcW w:w="409" w:type="pct"/>
            <w:shd w:val="clear" w:color="auto" w:fill="D9D9D9" w:themeFill="background1" w:themeFillShade="D9"/>
          </w:tcPr>
          <w:p w14:paraId="2AF50DA6" w14:textId="363F36C2" w:rsidR="00474F3F" w:rsidRPr="006970F0" w:rsidRDefault="00474F3F" w:rsidP="00474F3F">
            <w:pPr>
              <w:spacing w:after="0"/>
              <w:jc w:val="center"/>
              <w:rPr>
                <w:rFonts w:cs="Arial"/>
                <w:b/>
                <w:szCs w:val="18"/>
              </w:rPr>
            </w:pPr>
            <w:r w:rsidRPr="006970F0">
              <w:rPr>
                <w:rFonts w:cs="Arial"/>
                <w:b/>
                <w:bCs/>
                <w:color w:val="000000"/>
                <w:szCs w:val="18"/>
              </w:rPr>
              <w:t>0</w:t>
            </w:r>
          </w:p>
        </w:tc>
        <w:tc>
          <w:tcPr>
            <w:tcW w:w="409" w:type="pct"/>
            <w:shd w:val="clear" w:color="auto" w:fill="D9D9D9" w:themeFill="background1" w:themeFillShade="D9"/>
          </w:tcPr>
          <w:p w14:paraId="161950E8" w14:textId="3DC45AA5" w:rsidR="00474F3F" w:rsidRPr="006970F0" w:rsidRDefault="00474F3F" w:rsidP="00474F3F">
            <w:pPr>
              <w:spacing w:after="0"/>
              <w:jc w:val="center"/>
              <w:rPr>
                <w:rFonts w:cs="Arial"/>
                <w:b/>
                <w:szCs w:val="18"/>
              </w:rPr>
            </w:pPr>
            <w:r w:rsidRPr="006970F0">
              <w:rPr>
                <w:rFonts w:cs="Arial"/>
                <w:b/>
                <w:bCs/>
                <w:color w:val="000000"/>
                <w:szCs w:val="18"/>
              </w:rPr>
              <w:t>0</w:t>
            </w:r>
          </w:p>
        </w:tc>
        <w:tc>
          <w:tcPr>
            <w:tcW w:w="409" w:type="pct"/>
            <w:shd w:val="clear" w:color="auto" w:fill="D9D9D9" w:themeFill="background1" w:themeFillShade="D9"/>
          </w:tcPr>
          <w:p w14:paraId="64417F37" w14:textId="283CCFF3" w:rsidR="00474F3F" w:rsidRPr="006970F0" w:rsidRDefault="00474F3F" w:rsidP="00474F3F">
            <w:pPr>
              <w:spacing w:after="0"/>
              <w:jc w:val="center"/>
              <w:rPr>
                <w:rFonts w:cs="Arial"/>
                <w:b/>
                <w:szCs w:val="18"/>
              </w:rPr>
            </w:pPr>
            <w:r w:rsidRPr="006970F0">
              <w:rPr>
                <w:rFonts w:cs="Arial"/>
                <w:b/>
                <w:bCs/>
                <w:color w:val="000000"/>
                <w:szCs w:val="18"/>
              </w:rPr>
              <w:t>0</w:t>
            </w:r>
          </w:p>
        </w:tc>
        <w:tc>
          <w:tcPr>
            <w:tcW w:w="409" w:type="pct"/>
            <w:shd w:val="clear" w:color="auto" w:fill="D9D9D9" w:themeFill="background1" w:themeFillShade="D9"/>
          </w:tcPr>
          <w:p w14:paraId="3FBA3DE4" w14:textId="36F46A5A" w:rsidR="00474F3F" w:rsidRPr="006970F0" w:rsidRDefault="00474F3F" w:rsidP="00474F3F">
            <w:pPr>
              <w:spacing w:after="0"/>
              <w:jc w:val="center"/>
              <w:rPr>
                <w:rFonts w:cs="Arial"/>
                <w:b/>
                <w:szCs w:val="18"/>
              </w:rPr>
            </w:pPr>
            <w:r w:rsidRPr="006970F0">
              <w:rPr>
                <w:rFonts w:cs="Arial"/>
                <w:b/>
                <w:bCs/>
                <w:color w:val="000000"/>
                <w:szCs w:val="18"/>
              </w:rPr>
              <w:t>0</w:t>
            </w:r>
          </w:p>
        </w:tc>
        <w:tc>
          <w:tcPr>
            <w:tcW w:w="400" w:type="pct"/>
            <w:shd w:val="clear" w:color="auto" w:fill="D9D9D9" w:themeFill="background1" w:themeFillShade="D9"/>
          </w:tcPr>
          <w:p w14:paraId="66E536A8" w14:textId="08106EEE" w:rsidR="00474F3F" w:rsidRPr="006970F0" w:rsidRDefault="00474F3F" w:rsidP="00474F3F">
            <w:pPr>
              <w:spacing w:after="0"/>
              <w:jc w:val="center"/>
              <w:rPr>
                <w:rFonts w:cs="Arial"/>
                <w:b/>
                <w:szCs w:val="18"/>
              </w:rPr>
            </w:pPr>
            <w:r w:rsidRPr="006970F0">
              <w:rPr>
                <w:rFonts w:cs="Arial"/>
                <w:b/>
                <w:bCs/>
                <w:color w:val="000000"/>
                <w:szCs w:val="18"/>
              </w:rPr>
              <w:t>0.0</w:t>
            </w:r>
          </w:p>
        </w:tc>
      </w:tr>
    </w:tbl>
    <w:p w14:paraId="7153712A" w14:textId="62185929" w:rsidR="00474F3F" w:rsidRPr="008D2408" w:rsidRDefault="00474F3F" w:rsidP="00474F3F">
      <w:pPr>
        <w:pStyle w:val="Tableandfigurenotes"/>
        <w:spacing w:before="120" w:after="120" w:line="240" w:lineRule="auto"/>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 n/a = not applicable (no isolates)</w:t>
      </w:r>
    </w:p>
    <w:p w14:paraId="29295A69" w14:textId="77777777" w:rsidR="00474F3F" w:rsidRPr="008D2408" w:rsidRDefault="00474F3F" w:rsidP="00474F3F">
      <w:pPr>
        <w:pStyle w:val="Tableandfigurenotes"/>
        <w:tabs>
          <w:tab w:val="clear" w:pos="426"/>
        </w:tabs>
        <w:spacing w:after="120" w:line="240" w:lineRule="auto"/>
        <w:ind w:left="142" w:hanging="142"/>
        <w:rPr>
          <w:w w:val="100"/>
          <w:sz w:val="16"/>
          <w:szCs w:val="16"/>
        </w:rPr>
      </w:pPr>
      <w:r w:rsidRPr="008D2408">
        <w:rPr>
          <w:w w:val="100"/>
          <w:sz w:val="16"/>
          <w:szCs w:val="16"/>
        </w:rPr>
        <w:t xml:space="preserve">* </w:t>
      </w:r>
      <w:r w:rsidRPr="008D2408">
        <w:rPr>
          <w:w w:val="100"/>
          <w:sz w:val="16"/>
          <w:szCs w:val="16"/>
        </w:rPr>
        <w:tab/>
        <w:t>Not applicable (insufficient numbers)</w:t>
      </w:r>
    </w:p>
    <w:p w14:paraId="327E3541" w14:textId="77777777" w:rsidR="00474F3F" w:rsidRPr="008D2408" w:rsidRDefault="00474F3F" w:rsidP="00474F3F">
      <w:pPr>
        <w:pStyle w:val="Tableandfigurenotes"/>
        <w:tabs>
          <w:tab w:val="clear" w:pos="426"/>
        </w:tabs>
        <w:spacing w:line="240" w:lineRule="auto"/>
        <w:rPr>
          <w:w w:val="100"/>
          <w:sz w:val="16"/>
          <w:szCs w:val="16"/>
        </w:rPr>
      </w:pPr>
      <w:r w:rsidRPr="008D2408">
        <w:rPr>
          <w:w w:val="100"/>
          <w:sz w:val="16"/>
          <w:szCs w:val="16"/>
        </w:rPr>
        <w:t xml:space="preserve">Note: </w:t>
      </w:r>
      <w:r>
        <w:rPr>
          <w:w w:val="100"/>
          <w:sz w:val="16"/>
          <w:szCs w:val="16"/>
        </w:rPr>
        <w:t xml:space="preserve">Antimicrobial </w:t>
      </w:r>
      <w:r w:rsidRPr="008D2408">
        <w:rPr>
          <w:w w:val="100"/>
          <w:sz w:val="16"/>
          <w:szCs w:val="16"/>
        </w:rPr>
        <w:t xml:space="preserve">categories (agents) were antipseudomonal penicillins + </w:t>
      </w:r>
      <w:r w:rsidRPr="008D2408">
        <w:rPr>
          <w:rFonts w:cstheme="minorHAnsi"/>
          <w:w w:val="100"/>
          <w:sz w:val="16"/>
          <w:szCs w:val="16"/>
        </w:rPr>
        <w:t>β</w:t>
      </w:r>
      <w:r w:rsidRPr="008D2408">
        <w:rPr>
          <w:w w:val="100"/>
          <w:sz w:val="16"/>
          <w:szCs w:val="16"/>
        </w:rPr>
        <w:t xml:space="preserve">-lactamase inhibitor (piperacillin–tazobactam), carbapenems (meropenem), extended-spectrum cephalosporins (ceftriaxone or ceftazidime), </w:t>
      </w:r>
      <w:proofErr w:type="spellStart"/>
      <w:r w:rsidRPr="008D2408">
        <w:rPr>
          <w:w w:val="100"/>
          <w:sz w:val="16"/>
          <w:szCs w:val="16"/>
        </w:rPr>
        <w:t>cephamycins</w:t>
      </w:r>
      <w:proofErr w:type="spellEnd"/>
      <w:r w:rsidRPr="008D2408">
        <w:rPr>
          <w:w w:val="100"/>
          <w:sz w:val="16"/>
          <w:szCs w:val="16"/>
        </w:rPr>
        <w:t xml:space="preserve"> (cefoxitin), fluoroquinolones (ciprofloxacin), folate pathway inhibitors (trimethoprim–sulfamethoxazole), </w:t>
      </w:r>
      <w:r>
        <w:rPr>
          <w:w w:val="100"/>
          <w:sz w:val="16"/>
          <w:szCs w:val="16"/>
        </w:rPr>
        <w:t xml:space="preserve">and </w:t>
      </w:r>
      <w:r w:rsidRPr="008D2408">
        <w:rPr>
          <w:w w:val="100"/>
          <w:sz w:val="16"/>
          <w:szCs w:val="16"/>
        </w:rPr>
        <w:t>penicillins (ampicillin).</w:t>
      </w:r>
    </w:p>
    <w:p w14:paraId="12D8F6CE" w14:textId="77777777" w:rsidR="004D7372" w:rsidRPr="008D2408" w:rsidRDefault="004D7372" w:rsidP="004D7372">
      <w:pPr>
        <w:rPr>
          <w:rFonts w:cstheme="minorHAnsi"/>
          <w:szCs w:val="20"/>
        </w:rPr>
      </w:pPr>
    </w:p>
    <w:p w14:paraId="2880FA34" w14:textId="77777777" w:rsidR="004D7372" w:rsidRPr="008D2408" w:rsidRDefault="004D7372" w:rsidP="004D7372">
      <w:pPr>
        <w:spacing w:after="80"/>
        <w:rPr>
          <w:b/>
          <w:sz w:val="20"/>
          <w:szCs w:val="20"/>
        </w:rPr>
      </w:pPr>
      <w:r w:rsidRPr="008D2408">
        <w:rPr>
          <w:b/>
        </w:rPr>
        <w:br w:type="page"/>
      </w:r>
    </w:p>
    <w:p w14:paraId="770B6DA9" w14:textId="6CB7B645" w:rsidR="004D7372" w:rsidRPr="00947F0D" w:rsidRDefault="004D7372" w:rsidP="00CD685B">
      <w:pPr>
        <w:pStyle w:val="Captions"/>
        <w:tabs>
          <w:tab w:val="left" w:pos="1134"/>
        </w:tabs>
      </w:pPr>
      <w:r w:rsidRPr="00947F0D">
        <w:rPr>
          <w:b/>
        </w:rPr>
        <w:lastRenderedPageBreak/>
        <w:t>Table D1</w:t>
      </w:r>
      <w:r w:rsidR="008C0207" w:rsidRPr="00947F0D">
        <w:rPr>
          <w:b/>
        </w:rPr>
        <w:t>0</w:t>
      </w:r>
      <w:r w:rsidRPr="00947F0D">
        <w:rPr>
          <w:b/>
        </w:rPr>
        <w:t>:</w:t>
      </w:r>
      <w:r w:rsidR="00474F3F" w:rsidRPr="00947F0D">
        <w:rPr>
          <w:b/>
        </w:rPr>
        <w:t xml:space="preserve"> </w:t>
      </w:r>
      <w:r w:rsidRPr="00947F0D">
        <w:t xml:space="preserve">Multiple acquired resistance in </w:t>
      </w:r>
      <w:r w:rsidRPr="00947F0D">
        <w:rPr>
          <w:i/>
        </w:rPr>
        <w:t>Serratia marcescens</w:t>
      </w:r>
      <w:r w:rsidRPr="00947F0D">
        <w:t xml:space="preserve">, by state and territory, </w:t>
      </w:r>
      <w:r w:rsidR="00474F3F" w:rsidRPr="00947F0D">
        <w:t xml:space="preserve">AGAR, </w:t>
      </w:r>
      <w:r w:rsidRPr="00947F0D">
        <w:t>20</w:t>
      </w:r>
      <w:r w:rsidR="00C5620A" w:rsidRPr="00947F0D">
        <w:t>2</w:t>
      </w:r>
      <w:r w:rsidR="00474F3F" w:rsidRPr="00947F0D">
        <w:t>1</w:t>
      </w:r>
    </w:p>
    <w:tbl>
      <w:tblPr>
        <w:tblStyle w:val="AGAR"/>
        <w:tblW w:w="5000" w:type="pct"/>
        <w:tblLook w:val="01E0" w:firstRow="1" w:lastRow="1" w:firstColumn="1" w:lastColumn="1" w:noHBand="0" w:noVBand="0"/>
      </w:tblPr>
      <w:tblGrid>
        <w:gridCol w:w="1370"/>
        <w:gridCol w:w="751"/>
        <w:gridCol w:w="751"/>
        <w:gridCol w:w="752"/>
        <w:gridCol w:w="752"/>
        <w:gridCol w:w="752"/>
        <w:gridCol w:w="752"/>
        <w:gridCol w:w="752"/>
        <w:gridCol w:w="752"/>
        <w:gridCol w:w="752"/>
        <w:gridCol w:w="752"/>
        <w:gridCol w:w="750"/>
      </w:tblGrid>
      <w:tr w:rsidR="004D7372" w:rsidRPr="008D2408" w14:paraId="773AE4A5" w14:textId="77777777" w:rsidTr="00E90187">
        <w:trPr>
          <w:cnfStyle w:val="100000000000" w:firstRow="1" w:lastRow="0" w:firstColumn="0" w:lastColumn="0" w:oddVBand="0" w:evenVBand="0" w:oddHBand="0" w:evenHBand="0" w:firstRowFirstColumn="0" w:firstRowLastColumn="0" w:lastRowFirstColumn="0" w:lastRowLastColumn="0"/>
          <w:trHeight w:val="510"/>
        </w:trPr>
        <w:tc>
          <w:tcPr>
            <w:tcW w:w="711" w:type="pct"/>
            <w:vMerge w:val="restart"/>
            <w:shd w:val="clear" w:color="auto" w:fill="1178A2" w:themeFill="accent1"/>
          </w:tcPr>
          <w:p w14:paraId="0C7AE542" w14:textId="77777777" w:rsidR="004D7372" w:rsidRPr="00FD588C" w:rsidRDefault="004D7372" w:rsidP="00E90187">
            <w:pPr>
              <w:pStyle w:val="Normal-beforebullets"/>
              <w:rPr>
                <w:rFonts w:cstheme="minorHAnsi"/>
                <w:szCs w:val="18"/>
              </w:rPr>
            </w:pPr>
            <w:r w:rsidRPr="008D2408">
              <w:t>State or territory</w:t>
            </w:r>
          </w:p>
        </w:tc>
        <w:tc>
          <w:tcPr>
            <w:tcW w:w="390" w:type="pct"/>
            <w:shd w:val="clear" w:color="auto" w:fill="1178A2" w:themeFill="accent1"/>
            <w:vAlign w:val="top"/>
          </w:tcPr>
          <w:p w14:paraId="61B9C800" w14:textId="77777777" w:rsidR="004D7372" w:rsidRPr="008D2408" w:rsidRDefault="004D7372" w:rsidP="00E90187">
            <w:pPr>
              <w:pStyle w:val="Normal-beforebullets"/>
              <w:jc w:val="center"/>
              <w:rPr>
                <w:rFonts w:cs="Arial"/>
                <w:szCs w:val="18"/>
              </w:rPr>
            </w:pPr>
          </w:p>
        </w:tc>
        <w:tc>
          <w:tcPr>
            <w:tcW w:w="1560" w:type="pct"/>
            <w:gridSpan w:val="4"/>
            <w:shd w:val="clear" w:color="auto" w:fill="1178A2" w:themeFill="accent1"/>
          </w:tcPr>
          <w:p w14:paraId="2F3A9C97" w14:textId="5B21548E" w:rsidR="004D7372" w:rsidRPr="008D2408" w:rsidRDefault="004D7372" w:rsidP="00E5435C">
            <w:pPr>
              <w:pStyle w:val="Normal-beforebullets"/>
              <w:jc w:val="center"/>
              <w:rPr>
                <w:rFonts w:cs="Arial"/>
                <w:szCs w:val="18"/>
              </w:rPr>
            </w:pPr>
            <w:r w:rsidRPr="008D2408">
              <w:t>Number of categories</w:t>
            </w:r>
            <w:r w:rsidRPr="008D2408">
              <w:br/>
              <w:t>(non-</w:t>
            </w:r>
            <w:r w:rsidR="00E5435C" w:rsidRPr="008D2408">
              <w:t>multidrug</w:t>
            </w:r>
            <w:r w:rsidR="000D0DCD">
              <w:t>-</w:t>
            </w:r>
            <w:r w:rsidR="00E5435C" w:rsidRPr="008D2408">
              <w:t>resistant</w:t>
            </w:r>
            <w:r w:rsidRPr="008D2408">
              <w:t>)</w:t>
            </w:r>
          </w:p>
        </w:tc>
        <w:tc>
          <w:tcPr>
            <w:tcW w:w="2340" w:type="pct"/>
            <w:gridSpan w:val="6"/>
            <w:shd w:val="clear" w:color="auto" w:fill="1178A2" w:themeFill="accent1"/>
          </w:tcPr>
          <w:p w14:paraId="7696189B" w14:textId="28B5C38C" w:rsidR="004D7372" w:rsidRPr="00FD588C" w:rsidRDefault="004D7372" w:rsidP="00E5435C">
            <w:pPr>
              <w:pStyle w:val="Normal-beforebullets"/>
              <w:jc w:val="center"/>
              <w:rPr>
                <w:rFonts w:cstheme="minorHAnsi"/>
                <w:szCs w:val="18"/>
              </w:rPr>
            </w:pPr>
            <w:r w:rsidRPr="008D2408">
              <w:rPr>
                <w:w w:val="105"/>
              </w:rPr>
              <w:t>Number of categories</w:t>
            </w:r>
            <w:r w:rsidRPr="008D2408">
              <w:rPr>
                <w:w w:val="105"/>
              </w:rPr>
              <w:br/>
              <w:t>(</w:t>
            </w:r>
            <w:r w:rsidR="00E5435C" w:rsidRPr="008D2408">
              <w:rPr>
                <w:w w:val="105"/>
              </w:rPr>
              <w:t>multidrug</w:t>
            </w:r>
            <w:r w:rsidR="000D0DCD">
              <w:rPr>
                <w:w w:val="105"/>
              </w:rPr>
              <w:t>-</w:t>
            </w:r>
            <w:r w:rsidR="00E5435C" w:rsidRPr="008D2408">
              <w:rPr>
                <w:w w:val="105"/>
              </w:rPr>
              <w:t>resistant</w:t>
            </w:r>
            <w:r w:rsidRPr="008D2408">
              <w:rPr>
                <w:w w:val="105"/>
              </w:rPr>
              <w:t>)</w:t>
            </w:r>
          </w:p>
        </w:tc>
      </w:tr>
      <w:tr w:rsidR="004D7372" w:rsidRPr="008D2408" w14:paraId="017E6E15" w14:textId="77777777" w:rsidTr="00E90187">
        <w:trPr>
          <w:trHeight w:val="283"/>
        </w:trPr>
        <w:tc>
          <w:tcPr>
            <w:tcW w:w="711" w:type="pct"/>
            <w:vMerge/>
            <w:shd w:val="clear" w:color="auto" w:fill="1178A2" w:themeFill="accent1"/>
          </w:tcPr>
          <w:p w14:paraId="29629557" w14:textId="77777777" w:rsidR="004D7372" w:rsidRPr="00FD588C" w:rsidRDefault="004D7372" w:rsidP="00E90187">
            <w:pPr>
              <w:pStyle w:val="Normal-beforebullets"/>
              <w:rPr>
                <w:rFonts w:cstheme="minorHAnsi"/>
                <w:color w:val="FFFFFF" w:themeColor="background1"/>
                <w:szCs w:val="18"/>
              </w:rPr>
            </w:pPr>
          </w:p>
        </w:tc>
        <w:tc>
          <w:tcPr>
            <w:tcW w:w="390" w:type="pct"/>
            <w:shd w:val="clear" w:color="auto" w:fill="1178A2" w:themeFill="accent1"/>
          </w:tcPr>
          <w:p w14:paraId="4607E6C6"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Total</w:t>
            </w:r>
          </w:p>
        </w:tc>
        <w:tc>
          <w:tcPr>
            <w:tcW w:w="390" w:type="pct"/>
            <w:shd w:val="clear" w:color="auto" w:fill="1178A2" w:themeFill="accent1"/>
          </w:tcPr>
          <w:p w14:paraId="382D0E4D"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0</w:t>
            </w:r>
          </w:p>
        </w:tc>
        <w:tc>
          <w:tcPr>
            <w:tcW w:w="390" w:type="pct"/>
            <w:shd w:val="clear" w:color="auto" w:fill="1178A2" w:themeFill="accent1"/>
          </w:tcPr>
          <w:p w14:paraId="338A67AE"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1</w:t>
            </w:r>
          </w:p>
        </w:tc>
        <w:tc>
          <w:tcPr>
            <w:tcW w:w="390" w:type="pct"/>
            <w:shd w:val="clear" w:color="auto" w:fill="1178A2" w:themeFill="accent1"/>
          </w:tcPr>
          <w:p w14:paraId="5FB85188"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2</w:t>
            </w:r>
          </w:p>
        </w:tc>
        <w:tc>
          <w:tcPr>
            <w:tcW w:w="390" w:type="pct"/>
            <w:shd w:val="clear" w:color="auto" w:fill="1178A2" w:themeFill="accent1"/>
          </w:tcPr>
          <w:p w14:paraId="3D1CA7A5" w14:textId="77777777" w:rsidR="004D7372" w:rsidRPr="008D2408" w:rsidRDefault="004D7372" w:rsidP="00E90187">
            <w:pPr>
              <w:pStyle w:val="Normal-beforebullets"/>
              <w:jc w:val="center"/>
              <w:rPr>
                <w:rFonts w:cs="Arial"/>
                <w:b/>
                <w:color w:val="FFFFFF" w:themeColor="background1"/>
                <w:szCs w:val="18"/>
              </w:rPr>
            </w:pPr>
            <w:r w:rsidRPr="008D2408">
              <w:rPr>
                <w:rFonts w:cs="Arial"/>
                <w:b/>
                <w:color w:val="FFFFFF" w:themeColor="background1"/>
                <w:szCs w:val="18"/>
              </w:rPr>
              <w:t>%</w:t>
            </w:r>
          </w:p>
        </w:tc>
        <w:tc>
          <w:tcPr>
            <w:tcW w:w="390" w:type="pct"/>
            <w:shd w:val="clear" w:color="auto" w:fill="1178A2" w:themeFill="accent1"/>
          </w:tcPr>
          <w:p w14:paraId="0F584B99" w14:textId="77777777" w:rsidR="004D7372" w:rsidRPr="00FD588C" w:rsidRDefault="004D7372" w:rsidP="00E90187">
            <w:pPr>
              <w:pStyle w:val="Normal-beforebullets"/>
              <w:jc w:val="center"/>
              <w:rPr>
                <w:rFonts w:cstheme="minorHAnsi"/>
                <w:b/>
                <w:color w:val="FFFFFF" w:themeColor="background1"/>
                <w:szCs w:val="18"/>
              </w:rPr>
            </w:pPr>
            <w:r w:rsidRPr="008D2408">
              <w:rPr>
                <w:rFonts w:cs="Arial"/>
                <w:b/>
                <w:color w:val="FFFFFF" w:themeColor="background1"/>
                <w:szCs w:val="18"/>
              </w:rPr>
              <w:t>3</w:t>
            </w:r>
          </w:p>
        </w:tc>
        <w:tc>
          <w:tcPr>
            <w:tcW w:w="390" w:type="pct"/>
            <w:shd w:val="clear" w:color="auto" w:fill="1178A2" w:themeFill="accent1"/>
          </w:tcPr>
          <w:p w14:paraId="4958DA37"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4</w:t>
            </w:r>
          </w:p>
        </w:tc>
        <w:tc>
          <w:tcPr>
            <w:tcW w:w="390" w:type="pct"/>
            <w:shd w:val="clear" w:color="auto" w:fill="1178A2" w:themeFill="accent1"/>
          </w:tcPr>
          <w:p w14:paraId="70B83B35"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5</w:t>
            </w:r>
          </w:p>
        </w:tc>
        <w:tc>
          <w:tcPr>
            <w:tcW w:w="390" w:type="pct"/>
            <w:shd w:val="clear" w:color="auto" w:fill="1178A2" w:themeFill="accent1"/>
          </w:tcPr>
          <w:p w14:paraId="66C4482D" w14:textId="77777777" w:rsidR="004D7372" w:rsidRPr="008D2408" w:rsidRDefault="004D7372" w:rsidP="00E90187">
            <w:pPr>
              <w:pStyle w:val="Normal-beforebullets"/>
              <w:jc w:val="center"/>
              <w:rPr>
                <w:rFonts w:cs="Arial"/>
                <w:b/>
                <w:color w:val="FFFFFF" w:themeColor="background1"/>
                <w:szCs w:val="18"/>
              </w:rPr>
            </w:pPr>
            <w:r w:rsidRPr="008D2408">
              <w:rPr>
                <w:b/>
                <w:color w:val="FFFFFF" w:themeColor="background1"/>
              </w:rPr>
              <w:t>6</w:t>
            </w:r>
          </w:p>
        </w:tc>
        <w:tc>
          <w:tcPr>
            <w:tcW w:w="390" w:type="pct"/>
            <w:shd w:val="clear" w:color="auto" w:fill="1178A2" w:themeFill="accent1"/>
          </w:tcPr>
          <w:p w14:paraId="1311E428" w14:textId="77777777" w:rsidR="004D7372" w:rsidRPr="008D2408" w:rsidRDefault="004D7372" w:rsidP="00E90187">
            <w:pPr>
              <w:pStyle w:val="Normal-beforebullets"/>
              <w:jc w:val="center"/>
              <w:rPr>
                <w:rFonts w:cs="Arial"/>
                <w:b/>
                <w:color w:val="FFFFFF" w:themeColor="background1"/>
                <w:szCs w:val="18"/>
              </w:rPr>
            </w:pPr>
            <w:r w:rsidRPr="008D2408">
              <w:rPr>
                <w:rFonts w:cs="Arial"/>
                <w:b/>
                <w:color w:val="FFFFFF" w:themeColor="background1"/>
                <w:szCs w:val="18"/>
              </w:rPr>
              <w:t>7</w:t>
            </w:r>
          </w:p>
        </w:tc>
        <w:tc>
          <w:tcPr>
            <w:tcW w:w="389" w:type="pct"/>
            <w:shd w:val="clear" w:color="auto" w:fill="1178A2" w:themeFill="accent1"/>
          </w:tcPr>
          <w:p w14:paraId="306A8509" w14:textId="77777777" w:rsidR="004D7372" w:rsidRPr="00FD588C" w:rsidRDefault="004D7372" w:rsidP="00E90187">
            <w:pPr>
              <w:pStyle w:val="Normal-beforebullets"/>
              <w:jc w:val="center"/>
              <w:rPr>
                <w:rFonts w:cstheme="minorHAnsi"/>
                <w:b/>
                <w:color w:val="FFFFFF" w:themeColor="background1"/>
                <w:szCs w:val="18"/>
              </w:rPr>
            </w:pPr>
            <w:r w:rsidRPr="008D2408">
              <w:rPr>
                <w:b/>
                <w:color w:val="FFFFFF" w:themeColor="background1"/>
              </w:rPr>
              <w:t>%</w:t>
            </w:r>
          </w:p>
        </w:tc>
      </w:tr>
      <w:tr w:rsidR="00474F3F" w:rsidRPr="008D2408" w14:paraId="2DAE8F8F" w14:textId="77777777" w:rsidTr="00E90187">
        <w:trPr>
          <w:trHeight w:val="283"/>
        </w:trPr>
        <w:tc>
          <w:tcPr>
            <w:tcW w:w="711" w:type="pct"/>
          </w:tcPr>
          <w:p w14:paraId="6A51DDDD" w14:textId="77777777" w:rsidR="00474F3F" w:rsidRPr="00FD588C" w:rsidRDefault="00474F3F" w:rsidP="00474F3F">
            <w:pPr>
              <w:pStyle w:val="Normal-beforebullets"/>
              <w:rPr>
                <w:rFonts w:cstheme="minorHAnsi"/>
                <w:szCs w:val="18"/>
              </w:rPr>
            </w:pPr>
            <w:r w:rsidRPr="008D2408">
              <w:t>NSW</w:t>
            </w:r>
          </w:p>
        </w:tc>
        <w:tc>
          <w:tcPr>
            <w:tcW w:w="390" w:type="pct"/>
          </w:tcPr>
          <w:p w14:paraId="61B95701" w14:textId="2D922C4C" w:rsidR="00474F3F" w:rsidRPr="00FD588C" w:rsidRDefault="00474F3F" w:rsidP="00474F3F">
            <w:pPr>
              <w:pStyle w:val="Normal-beforebullets"/>
              <w:jc w:val="center"/>
              <w:rPr>
                <w:rFonts w:cstheme="minorHAnsi"/>
                <w:szCs w:val="18"/>
              </w:rPr>
            </w:pPr>
            <w:r>
              <w:rPr>
                <w:rFonts w:cs="Arial"/>
                <w:color w:val="000000"/>
                <w:szCs w:val="18"/>
              </w:rPr>
              <w:t>50</w:t>
            </w:r>
          </w:p>
        </w:tc>
        <w:tc>
          <w:tcPr>
            <w:tcW w:w="390" w:type="pct"/>
          </w:tcPr>
          <w:p w14:paraId="1E4BA000" w14:textId="0DBA1650" w:rsidR="00474F3F" w:rsidRPr="00FD588C" w:rsidRDefault="00474F3F" w:rsidP="00474F3F">
            <w:pPr>
              <w:pStyle w:val="Normal-beforebullets"/>
              <w:jc w:val="center"/>
              <w:rPr>
                <w:rFonts w:cstheme="minorHAnsi"/>
                <w:szCs w:val="18"/>
              </w:rPr>
            </w:pPr>
            <w:r>
              <w:rPr>
                <w:rFonts w:cs="Arial"/>
                <w:color w:val="000000"/>
                <w:szCs w:val="18"/>
              </w:rPr>
              <w:t>12</w:t>
            </w:r>
          </w:p>
        </w:tc>
        <w:tc>
          <w:tcPr>
            <w:tcW w:w="390" w:type="pct"/>
          </w:tcPr>
          <w:p w14:paraId="5645E349" w14:textId="30F1918A" w:rsidR="00474F3F" w:rsidRPr="00FD588C" w:rsidRDefault="00474F3F" w:rsidP="00474F3F">
            <w:pPr>
              <w:pStyle w:val="Normal-beforebullets"/>
              <w:jc w:val="center"/>
              <w:rPr>
                <w:rFonts w:cstheme="minorHAnsi"/>
                <w:szCs w:val="18"/>
              </w:rPr>
            </w:pPr>
            <w:r>
              <w:rPr>
                <w:rFonts w:cs="Arial"/>
                <w:color w:val="000000"/>
                <w:szCs w:val="18"/>
              </w:rPr>
              <w:t>25</w:t>
            </w:r>
          </w:p>
        </w:tc>
        <w:tc>
          <w:tcPr>
            <w:tcW w:w="390" w:type="pct"/>
          </w:tcPr>
          <w:p w14:paraId="522D45B4" w14:textId="61EECAFC" w:rsidR="00474F3F" w:rsidRPr="00FD588C" w:rsidRDefault="00474F3F" w:rsidP="00474F3F">
            <w:pPr>
              <w:pStyle w:val="Normal-beforebullets"/>
              <w:jc w:val="center"/>
              <w:rPr>
                <w:rFonts w:cstheme="minorHAnsi"/>
                <w:szCs w:val="18"/>
              </w:rPr>
            </w:pPr>
            <w:r>
              <w:rPr>
                <w:rFonts w:cs="Arial"/>
                <w:color w:val="000000"/>
                <w:szCs w:val="18"/>
              </w:rPr>
              <w:t>13</w:t>
            </w:r>
          </w:p>
        </w:tc>
        <w:tc>
          <w:tcPr>
            <w:tcW w:w="390" w:type="pct"/>
          </w:tcPr>
          <w:p w14:paraId="2DD7F098" w14:textId="68E382AC" w:rsidR="00474F3F" w:rsidRPr="00FD588C" w:rsidRDefault="00474F3F" w:rsidP="00474F3F">
            <w:pPr>
              <w:pStyle w:val="Normal-beforebullets"/>
              <w:jc w:val="center"/>
              <w:rPr>
                <w:rFonts w:cstheme="minorHAnsi"/>
                <w:szCs w:val="18"/>
              </w:rPr>
            </w:pPr>
            <w:r>
              <w:rPr>
                <w:rFonts w:cs="Arial"/>
                <w:color w:val="000000"/>
                <w:szCs w:val="18"/>
              </w:rPr>
              <w:t>100.0</w:t>
            </w:r>
          </w:p>
        </w:tc>
        <w:tc>
          <w:tcPr>
            <w:tcW w:w="390" w:type="pct"/>
          </w:tcPr>
          <w:p w14:paraId="5035C7C4" w14:textId="080E5F31"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3A3D8E28" w14:textId="3CF9B99E"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66837A35" w14:textId="28FDB6F8"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5CF42FC0" w14:textId="312BE1D3"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1ED8B331" w14:textId="7334F99E" w:rsidR="00474F3F" w:rsidRPr="00FD588C" w:rsidRDefault="00474F3F" w:rsidP="00474F3F">
            <w:pPr>
              <w:pStyle w:val="Normal-beforebullets"/>
              <w:jc w:val="center"/>
              <w:rPr>
                <w:rFonts w:cstheme="minorHAnsi"/>
                <w:szCs w:val="18"/>
              </w:rPr>
            </w:pPr>
            <w:r>
              <w:rPr>
                <w:rFonts w:cs="Arial"/>
                <w:color w:val="000000"/>
                <w:szCs w:val="18"/>
              </w:rPr>
              <w:t>0</w:t>
            </w:r>
          </w:p>
        </w:tc>
        <w:tc>
          <w:tcPr>
            <w:tcW w:w="389" w:type="pct"/>
          </w:tcPr>
          <w:p w14:paraId="7A5F1B7D" w14:textId="3C7AEEC4" w:rsidR="00474F3F" w:rsidRPr="00FD588C" w:rsidRDefault="00474F3F" w:rsidP="00474F3F">
            <w:pPr>
              <w:pStyle w:val="Normal-beforebullets"/>
              <w:jc w:val="center"/>
              <w:rPr>
                <w:rFonts w:cstheme="minorHAnsi"/>
                <w:szCs w:val="18"/>
              </w:rPr>
            </w:pPr>
            <w:r>
              <w:rPr>
                <w:rFonts w:cs="Arial"/>
                <w:color w:val="000000"/>
                <w:szCs w:val="18"/>
              </w:rPr>
              <w:t>0.0</w:t>
            </w:r>
          </w:p>
        </w:tc>
      </w:tr>
      <w:tr w:rsidR="00474F3F" w:rsidRPr="008D2408" w14:paraId="1CBCD884" w14:textId="77777777" w:rsidTr="00E90187">
        <w:trPr>
          <w:trHeight w:val="283"/>
        </w:trPr>
        <w:tc>
          <w:tcPr>
            <w:tcW w:w="711" w:type="pct"/>
          </w:tcPr>
          <w:p w14:paraId="1CC63240" w14:textId="77777777" w:rsidR="00474F3F" w:rsidRPr="00FD588C" w:rsidRDefault="00474F3F" w:rsidP="00474F3F">
            <w:pPr>
              <w:pStyle w:val="Normal-beforebullets"/>
              <w:rPr>
                <w:rFonts w:cstheme="minorHAnsi"/>
                <w:szCs w:val="18"/>
              </w:rPr>
            </w:pPr>
            <w:r w:rsidRPr="008D2408">
              <w:t>Vic</w:t>
            </w:r>
          </w:p>
        </w:tc>
        <w:tc>
          <w:tcPr>
            <w:tcW w:w="390" w:type="pct"/>
          </w:tcPr>
          <w:p w14:paraId="7A8277CB" w14:textId="0FA598B2" w:rsidR="00474F3F" w:rsidRPr="00FD588C" w:rsidRDefault="00474F3F" w:rsidP="00474F3F">
            <w:pPr>
              <w:pStyle w:val="Normal-beforebullets"/>
              <w:jc w:val="center"/>
              <w:rPr>
                <w:rFonts w:cstheme="minorHAnsi"/>
                <w:szCs w:val="18"/>
              </w:rPr>
            </w:pPr>
            <w:r>
              <w:rPr>
                <w:rFonts w:cs="Arial"/>
                <w:color w:val="000000"/>
                <w:szCs w:val="18"/>
              </w:rPr>
              <w:t>41</w:t>
            </w:r>
          </w:p>
        </w:tc>
        <w:tc>
          <w:tcPr>
            <w:tcW w:w="390" w:type="pct"/>
          </w:tcPr>
          <w:p w14:paraId="7A3AAFF0" w14:textId="432FCB00" w:rsidR="00474F3F" w:rsidRPr="00FD588C" w:rsidRDefault="00474F3F" w:rsidP="00474F3F">
            <w:pPr>
              <w:pStyle w:val="Normal-beforebullets"/>
              <w:jc w:val="center"/>
              <w:rPr>
                <w:rFonts w:cstheme="minorHAnsi"/>
                <w:szCs w:val="18"/>
              </w:rPr>
            </w:pPr>
            <w:r>
              <w:rPr>
                <w:rFonts w:cs="Arial"/>
                <w:color w:val="000000"/>
                <w:szCs w:val="18"/>
              </w:rPr>
              <w:t>12</w:t>
            </w:r>
          </w:p>
        </w:tc>
        <w:tc>
          <w:tcPr>
            <w:tcW w:w="390" w:type="pct"/>
          </w:tcPr>
          <w:p w14:paraId="387C7A81" w14:textId="54B86A2F" w:rsidR="00474F3F" w:rsidRPr="00FD588C" w:rsidRDefault="00474F3F" w:rsidP="00474F3F">
            <w:pPr>
              <w:pStyle w:val="Normal-beforebullets"/>
              <w:jc w:val="center"/>
              <w:rPr>
                <w:rFonts w:cstheme="minorHAnsi"/>
                <w:szCs w:val="18"/>
              </w:rPr>
            </w:pPr>
            <w:r>
              <w:rPr>
                <w:rFonts w:cs="Arial"/>
                <w:color w:val="000000"/>
                <w:szCs w:val="18"/>
              </w:rPr>
              <w:t>25</w:t>
            </w:r>
          </w:p>
        </w:tc>
        <w:tc>
          <w:tcPr>
            <w:tcW w:w="390" w:type="pct"/>
          </w:tcPr>
          <w:p w14:paraId="1A748B7F" w14:textId="2623D29F" w:rsidR="00474F3F" w:rsidRPr="00FD588C" w:rsidRDefault="00474F3F" w:rsidP="00474F3F">
            <w:pPr>
              <w:pStyle w:val="Normal-beforebullets"/>
              <w:jc w:val="center"/>
              <w:rPr>
                <w:rFonts w:cstheme="minorHAnsi"/>
                <w:szCs w:val="18"/>
              </w:rPr>
            </w:pPr>
            <w:r>
              <w:rPr>
                <w:rFonts w:cs="Arial"/>
                <w:color w:val="000000"/>
                <w:szCs w:val="18"/>
              </w:rPr>
              <w:t>3</w:t>
            </w:r>
          </w:p>
        </w:tc>
        <w:tc>
          <w:tcPr>
            <w:tcW w:w="390" w:type="pct"/>
          </w:tcPr>
          <w:p w14:paraId="04183872" w14:textId="79015B20" w:rsidR="00474F3F" w:rsidRPr="00FD588C" w:rsidRDefault="00474F3F" w:rsidP="00474F3F">
            <w:pPr>
              <w:pStyle w:val="Normal-beforebullets"/>
              <w:jc w:val="center"/>
              <w:rPr>
                <w:rFonts w:cstheme="minorHAnsi"/>
                <w:szCs w:val="18"/>
              </w:rPr>
            </w:pPr>
            <w:r>
              <w:rPr>
                <w:rFonts w:cs="Arial"/>
                <w:color w:val="000000"/>
                <w:szCs w:val="18"/>
              </w:rPr>
              <w:t>97.6</w:t>
            </w:r>
          </w:p>
        </w:tc>
        <w:tc>
          <w:tcPr>
            <w:tcW w:w="390" w:type="pct"/>
          </w:tcPr>
          <w:p w14:paraId="303A0E75" w14:textId="7C13280A" w:rsidR="00474F3F" w:rsidRPr="00FD588C" w:rsidRDefault="00474F3F" w:rsidP="00474F3F">
            <w:pPr>
              <w:pStyle w:val="Normal-beforebullets"/>
              <w:jc w:val="center"/>
              <w:rPr>
                <w:rFonts w:cstheme="minorHAnsi"/>
                <w:szCs w:val="18"/>
              </w:rPr>
            </w:pPr>
            <w:r>
              <w:rPr>
                <w:rFonts w:cs="Arial"/>
                <w:color w:val="000000"/>
                <w:szCs w:val="18"/>
              </w:rPr>
              <w:t>1</w:t>
            </w:r>
          </w:p>
        </w:tc>
        <w:tc>
          <w:tcPr>
            <w:tcW w:w="390" w:type="pct"/>
          </w:tcPr>
          <w:p w14:paraId="3E497C51" w14:textId="7AB5B2E7"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2432F2CA" w14:textId="553B5DBC"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5198EE2C" w14:textId="310B6FEF"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72F5F010" w14:textId="75963B9D" w:rsidR="00474F3F" w:rsidRPr="00FD588C" w:rsidRDefault="00474F3F" w:rsidP="00474F3F">
            <w:pPr>
              <w:pStyle w:val="Normal-beforebullets"/>
              <w:jc w:val="center"/>
              <w:rPr>
                <w:rFonts w:cstheme="minorHAnsi"/>
                <w:szCs w:val="18"/>
              </w:rPr>
            </w:pPr>
            <w:r>
              <w:rPr>
                <w:rFonts w:cs="Arial"/>
                <w:color w:val="000000"/>
                <w:szCs w:val="18"/>
              </w:rPr>
              <w:t>0</w:t>
            </w:r>
          </w:p>
        </w:tc>
        <w:tc>
          <w:tcPr>
            <w:tcW w:w="389" w:type="pct"/>
          </w:tcPr>
          <w:p w14:paraId="60078D19" w14:textId="223F12A2" w:rsidR="00474F3F" w:rsidRPr="00FD588C" w:rsidRDefault="00474F3F" w:rsidP="00474F3F">
            <w:pPr>
              <w:pStyle w:val="Normal-beforebullets"/>
              <w:jc w:val="center"/>
              <w:rPr>
                <w:rFonts w:cstheme="minorHAnsi"/>
                <w:szCs w:val="18"/>
              </w:rPr>
            </w:pPr>
            <w:r>
              <w:rPr>
                <w:rFonts w:cs="Arial"/>
                <w:color w:val="000000"/>
                <w:szCs w:val="18"/>
              </w:rPr>
              <w:t>2.4</w:t>
            </w:r>
          </w:p>
        </w:tc>
      </w:tr>
      <w:tr w:rsidR="00474F3F" w:rsidRPr="008D2408" w14:paraId="77BBAD00" w14:textId="77777777" w:rsidTr="00E90187">
        <w:trPr>
          <w:trHeight w:val="283"/>
        </w:trPr>
        <w:tc>
          <w:tcPr>
            <w:tcW w:w="711" w:type="pct"/>
          </w:tcPr>
          <w:p w14:paraId="13CB1107" w14:textId="77777777" w:rsidR="00474F3F" w:rsidRPr="00FD588C" w:rsidRDefault="00474F3F" w:rsidP="00474F3F">
            <w:pPr>
              <w:pStyle w:val="Normal-beforebullets"/>
              <w:rPr>
                <w:rFonts w:cstheme="minorHAnsi"/>
                <w:szCs w:val="18"/>
              </w:rPr>
            </w:pPr>
            <w:r w:rsidRPr="008D2408">
              <w:t>Qld</w:t>
            </w:r>
          </w:p>
        </w:tc>
        <w:tc>
          <w:tcPr>
            <w:tcW w:w="390" w:type="pct"/>
          </w:tcPr>
          <w:p w14:paraId="7059018C" w14:textId="5B1C4684" w:rsidR="00474F3F" w:rsidRPr="00FD588C" w:rsidRDefault="00474F3F" w:rsidP="00474F3F">
            <w:pPr>
              <w:pStyle w:val="Normal-beforebullets"/>
              <w:jc w:val="center"/>
              <w:rPr>
                <w:rFonts w:cstheme="minorHAnsi"/>
                <w:szCs w:val="18"/>
              </w:rPr>
            </w:pPr>
            <w:r>
              <w:rPr>
                <w:rFonts w:cs="Arial"/>
                <w:color w:val="000000"/>
                <w:szCs w:val="18"/>
              </w:rPr>
              <w:t>35</w:t>
            </w:r>
          </w:p>
        </w:tc>
        <w:tc>
          <w:tcPr>
            <w:tcW w:w="390" w:type="pct"/>
          </w:tcPr>
          <w:p w14:paraId="219D470E" w14:textId="73257563" w:rsidR="00474F3F" w:rsidRPr="00FD588C" w:rsidRDefault="00474F3F" w:rsidP="00474F3F">
            <w:pPr>
              <w:pStyle w:val="Normal-beforebullets"/>
              <w:jc w:val="center"/>
              <w:rPr>
                <w:rFonts w:cstheme="minorHAnsi"/>
                <w:szCs w:val="18"/>
              </w:rPr>
            </w:pPr>
            <w:r>
              <w:rPr>
                <w:rFonts w:cs="Arial"/>
                <w:color w:val="000000"/>
                <w:szCs w:val="18"/>
              </w:rPr>
              <w:t>13</w:t>
            </w:r>
          </w:p>
        </w:tc>
        <w:tc>
          <w:tcPr>
            <w:tcW w:w="390" w:type="pct"/>
          </w:tcPr>
          <w:p w14:paraId="29BBACD8" w14:textId="6E149D17" w:rsidR="00474F3F" w:rsidRPr="00FD588C" w:rsidRDefault="00474F3F" w:rsidP="00474F3F">
            <w:pPr>
              <w:pStyle w:val="Normal-beforebullets"/>
              <w:jc w:val="center"/>
              <w:rPr>
                <w:rFonts w:cstheme="minorHAnsi"/>
                <w:szCs w:val="18"/>
              </w:rPr>
            </w:pPr>
            <w:r>
              <w:rPr>
                <w:rFonts w:cs="Arial"/>
                <w:color w:val="000000"/>
                <w:szCs w:val="18"/>
              </w:rPr>
              <w:t>18</w:t>
            </w:r>
          </w:p>
        </w:tc>
        <w:tc>
          <w:tcPr>
            <w:tcW w:w="390" w:type="pct"/>
          </w:tcPr>
          <w:p w14:paraId="1FE29C42" w14:textId="290BFB1D" w:rsidR="00474F3F" w:rsidRPr="00FD588C" w:rsidRDefault="00474F3F" w:rsidP="00474F3F">
            <w:pPr>
              <w:pStyle w:val="Normal-beforebullets"/>
              <w:jc w:val="center"/>
              <w:rPr>
                <w:rFonts w:cstheme="minorHAnsi"/>
                <w:szCs w:val="18"/>
              </w:rPr>
            </w:pPr>
            <w:r>
              <w:rPr>
                <w:rFonts w:cs="Arial"/>
                <w:color w:val="000000"/>
                <w:szCs w:val="18"/>
              </w:rPr>
              <w:t>3</w:t>
            </w:r>
          </w:p>
        </w:tc>
        <w:tc>
          <w:tcPr>
            <w:tcW w:w="390" w:type="pct"/>
          </w:tcPr>
          <w:p w14:paraId="539155E2" w14:textId="5283B3D1" w:rsidR="00474F3F" w:rsidRPr="00FD588C" w:rsidRDefault="00474F3F" w:rsidP="00474F3F">
            <w:pPr>
              <w:pStyle w:val="Normal-beforebullets"/>
              <w:jc w:val="center"/>
              <w:rPr>
                <w:rFonts w:cstheme="minorHAnsi"/>
                <w:szCs w:val="18"/>
              </w:rPr>
            </w:pPr>
            <w:r>
              <w:rPr>
                <w:rFonts w:cs="Arial"/>
                <w:color w:val="000000"/>
                <w:szCs w:val="18"/>
              </w:rPr>
              <w:t>97.1</w:t>
            </w:r>
          </w:p>
        </w:tc>
        <w:tc>
          <w:tcPr>
            <w:tcW w:w="390" w:type="pct"/>
          </w:tcPr>
          <w:p w14:paraId="0998AB00" w14:textId="1CC41CBF"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40E4E80E" w14:textId="5DC658AC" w:rsidR="00474F3F" w:rsidRPr="00FD588C" w:rsidRDefault="00474F3F" w:rsidP="00474F3F">
            <w:pPr>
              <w:pStyle w:val="Normal-beforebullets"/>
              <w:jc w:val="center"/>
              <w:rPr>
                <w:rFonts w:cstheme="minorHAnsi"/>
                <w:szCs w:val="18"/>
              </w:rPr>
            </w:pPr>
            <w:r>
              <w:rPr>
                <w:rFonts w:cs="Arial"/>
                <w:color w:val="000000"/>
                <w:szCs w:val="18"/>
              </w:rPr>
              <w:t>1</w:t>
            </w:r>
          </w:p>
        </w:tc>
        <w:tc>
          <w:tcPr>
            <w:tcW w:w="390" w:type="pct"/>
          </w:tcPr>
          <w:p w14:paraId="28A73EC0" w14:textId="6CFBC9A8"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331F012D" w14:textId="0C3136B8"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477CE261" w14:textId="279F6CEF" w:rsidR="00474F3F" w:rsidRPr="00FD588C" w:rsidRDefault="00474F3F" w:rsidP="00474F3F">
            <w:pPr>
              <w:pStyle w:val="Normal-beforebullets"/>
              <w:jc w:val="center"/>
              <w:rPr>
                <w:rFonts w:cstheme="minorHAnsi"/>
                <w:szCs w:val="18"/>
              </w:rPr>
            </w:pPr>
            <w:r>
              <w:rPr>
                <w:rFonts w:cs="Arial"/>
                <w:color w:val="000000"/>
                <w:szCs w:val="18"/>
              </w:rPr>
              <w:t>0</w:t>
            </w:r>
          </w:p>
        </w:tc>
        <w:tc>
          <w:tcPr>
            <w:tcW w:w="389" w:type="pct"/>
          </w:tcPr>
          <w:p w14:paraId="1D058493" w14:textId="13FB6758" w:rsidR="00474F3F" w:rsidRPr="00FD588C" w:rsidRDefault="00474F3F" w:rsidP="00474F3F">
            <w:pPr>
              <w:pStyle w:val="Normal-beforebullets"/>
              <w:jc w:val="center"/>
              <w:rPr>
                <w:rFonts w:cstheme="minorHAnsi"/>
                <w:szCs w:val="18"/>
              </w:rPr>
            </w:pPr>
            <w:r>
              <w:rPr>
                <w:rFonts w:cs="Arial"/>
                <w:color w:val="000000"/>
                <w:szCs w:val="18"/>
              </w:rPr>
              <w:t>2.9</w:t>
            </w:r>
          </w:p>
        </w:tc>
      </w:tr>
      <w:tr w:rsidR="00474F3F" w:rsidRPr="008D2408" w14:paraId="6A0B9BEF" w14:textId="77777777" w:rsidTr="00907B6D">
        <w:trPr>
          <w:trHeight w:val="283"/>
        </w:trPr>
        <w:tc>
          <w:tcPr>
            <w:tcW w:w="711" w:type="pct"/>
          </w:tcPr>
          <w:p w14:paraId="75E8E2A4" w14:textId="77777777" w:rsidR="00474F3F" w:rsidRPr="00FD588C" w:rsidRDefault="00474F3F" w:rsidP="00474F3F">
            <w:pPr>
              <w:pStyle w:val="Normal-beforebullets"/>
              <w:rPr>
                <w:rFonts w:cstheme="minorHAnsi"/>
                <w:szCs w:val="18"/>
              </w:rPr>
            </w:pPr>
            <w:r w:rsidRPr="008D2408">
              <w:t>SA</w:t>
            </w:r>
          </w:p>
        </w:tc>
        <w:tc>
          <w:tcPr>
            <w:tcW w:w="390" w:type="pct"/>
          </w:tcPr>
          <w:p w14:paraId="024BA159" w14:textId="705B54F0" w:rsidR="00474F3F" w:rsidRPr="00FD588C" w:rsidRDefault="00474F3F" w:rsidP="00474F3F">
            <w:pPr>
              <w:pStyle w:val="Normal-beforebullets"/>
              <w:jc w:val="center"/>
              <w:rPr>
                <w:rFonts w:cstheme="minorHAnsi"/>
                <w:szCs w:val="18"/>
              </w:rPr>
            </w:pPr>
            <w:r>
              <w:rPr>
                <w:rFonts w:cs="Arial"/>
                <w:color w:val="000000"/>
                <w:szCs w:val="18"/>
              </w:rPr>
              <w:t>15</w:t>
            </w:r>
          </w:p>
        </w:tc>
        <w:tc>
          <w:tcPr>
            <w:tcW w:w="390" w:type="pct"/>
          </w:tcPr>
          <w:p w14:paraId="2A7978DF" w14:textId="0CCD909B" w:rsidR="00474F3F" w:rsidRPr="00FD588C" w:rsidRDefault="00474F3F" w:rsidP="00474F3F">
            <w:pPr>
              <w:pStyle w:val="Normal-beforebullets"/>
              <w:jc w:val="center"/>
              <w:rPr>
                <w:rFonts w:cstheme="minorHAnsi"/>
                <w:szCs w:val="18"/>
              </w:rPr>
            </w:pPr>
            <w:r>
              <w:rPr>
                <w:rFonts w:cs="Arial"/>
                <w:color w:val="000000"/>
                <w:szCs w:val="18"/>
              </w:rPr>
              <w:t>3</w:t>
            </w:r>
          </w:p>
        </w:tc>
        <w:tc>
          <w:tcPr>
            <w:tcW w:w="390" w:type="pct"/>
          </w:tcPr>
          <w:p w14:paraId="111EDCEE" w14:textId="0C41A386" w:rsidR="00474F3F" w:rsidRPr="00FD588C" w:rsidRDefault="00474F3F" w:rsidP="00474F3F">
            <w:pPr>
              <w:pStyle w:val="Normal-beforebullets"/>
              <w:jc w:val="center"/>
              <w:rPr>
                <w:rFonts w:cstheme="minorHAnsi"/>
                <w:szCs w:val="18"/>
              </w:rPr>
            </w:pPr>
            <w:r>
              <w:rPr>
                <w:rFonts w:cs="Arial"/>
                <w:color w:val="000000"/>
                <w:szCs w:val="18"/>
              </w:rPr>
              <w:t>5</w:t>
            </w:r>
          </w:p>
        </w:tc>
        <w:tc>
          <w:tcPr>
            <w:tcW w:w="390" w:type="pct"/>
          </w:tcPr>
          <w:p w14:paraId="680E5FBD" w14:textId="066BA91F" w:rsidR="00474F3F" w:rsidRPr="00FD588C" w:rsidRDefault="00474F3F" w:rsidP="00474F3F">
            <w:pPr>
              <w:pStyle w:val="Normal-beforebullets"/>
              <w:jc w:val="center"/>
              <w:rPr>
                <w:rFonts w:cstheme="minorHAnsi"/>
                <w:szCs w:val="18"/>
              </w:rPr>
            </w:pPr>
            <w:r>
              <w:rPr>
                <w:rFonts w:cs="Arial"/>
                <w:color w:val="000000"/>
                <w:szCs w:val="18"/>
              </w:rPr>
              <w:t>7</w:t>
            </w:r>
          </w:p>
        </w:tc>
        <w:tc>
          <w:tcPr>
            <w:tcW w:w="390" w:type="pct"/>
          </w:tcPr>
          <w:p w14:paraId="0A7BC83B" w14:textId="1E93E733" w:rsidR="00474F3F" w:rsidRPr="00FD588C" w:rsidRDefault="00474F3F" w:rsidP="00474F3F">
            <w:pPr>
              <w:pStyle w:val="Normal-beforebullets"/>
              <w:jc w:val="center"/>
              <w:rPr>
                <w:rFonts w:cstheme="minorHAnsi"/>
                <w:szCs w:val="18"/>
              </w:rPr>
            </w:pPr>
            <w:r>
              <w:rPr>
                <w:rFonts w:cs="Arial"/>
                <w:color w:val="000000"/>
                <w:szCs w:val="18"/>
              </w:rPr>
              <w:t>–*</w:t>
            </w:r>
          </w:p>
        </w:tc>
        <w:tc>
          <w:tcPr>
            <w:tcW w:w="390" w:type="pct"/>
          </w:tcPr>
          <w:p w14:paraId="49BD287E" w14:textId="05E9AF7C"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78C7584A" w14:textId="5493C418"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12930C04" w14:textId="1E197E1B"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2E40B61E" w14:textId="6320CCB9"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03976D60" w14:textId="4186882A" w:rsidR="00474F3F" w:rsidRPr="00FD588C" w:rsidRDefault="00474F3F" w:rsidP="00474F3F">
            <w:pPr>
              <w:pStyle w:val="Normal-beforebullets"/>
              <w:jc w:val="center"/>
              <w:rPr>
                <w:rFonts w:cstheme="minorHAnsi"/>
                <w:szCs w:val="18"/>
              </w:rPr>
            </w:pPr>
            <w:r>
              <w:rPr>
                <w:rFonts w:cs="Arial"/>
                <w:color w:val="000000"/>
                <w:szCs w:val="18"/>
              </w:rPr>
              <w:t>0</w:t>
            </w:r>
          </w:p>
        </w:tc>
        <w:tc>
          <w:tcPr>
            <w:tcW w:w="389" w:type="pct"/>
          </w:tcPr>
          <w:p w14:paraId="634BB27F" w14:textId="05D0C6A7" w:rsidR="00474F3F" w:rsidRPr="00FD588C" w:rsidRDefault="00474F3F" w:rsidP="00474F3F">
            <w:pPr>
              <w:pStyle w:val="Normal-beforebullets"/>
              <w:jc w:val="center"/>
              <w:rPr>
                <w:rFonts w:cstheme="minorHAnsi"/>
                <w:szCs w:val="18"/>
              </w:rPr>
            </w:pPr>
            <w:r>
              <w:rPr>
                <w:rFonts w:cs="Arial"/>
                <w:color w:val="000000"/>
                <w:szCs w:val="18"/>
              </w:rPr>
              <w:t>–*</w:t>
            </w:r>
          </w:p>
        </w:tc>
      </w:tr>
      <w:tr w:rsidR="00474F3F" w:rsidRPr="008D2408" w14:paraId="047E76B3" w14:textId="77777777" w:rsidTr="00907B6D">
        <w:trPr>
          <w:trHeight w:val="283"/>
        </w:trPr>
        <w:tc>
          <w:tcPr>
            <w:tcW w:w="711" w:type="pct"/>
          </w:tcPr>
          <w:p w14:paraId="5A6A0BF2" w14:textId="77777777" w:rsidR="00474F3F" w:rsidRPr="00FD588C" w:rsidRDefault="00474F3F" w:rsidP="00474F3F">
            <w:pPr>
              <w:pStyle w:val="Normal-beforebullets"/>
              <w:rPr>
                <w:rFonts w:cstheme="minorHAnsi"/>
                <w:szCs w:val="18"/>
              </w:rPr>
            </w:pPr>
            <w:r w:rsidRPr="008D2408">
              <w:t>WA</w:t>
            </w:r>
          </w:p>
        </w:tc>
        <w:tc>
          <w:tcPr>
            <w:tcW w:w="390" w:type="pct"/>
          </w:tcPr>
          <w:p w14:paraId="315920E0" w14:textId="00D809F6" w:rsidR="00474F3F" w:rsidRPr="00FD588C" w:rsidRDefault="00474F3F" w:rsidP="00474F3F">
            <w:pPr>
              <w:pStyle w:val="Normal-beforebullets"/>
              <w:jc w:val="center"/>
              <w:rPr>
                <w:rFonts w:cstheme="minorHAnsi"/>
                <w:szCs w:val="18"/>
              </w:rPr>
            </w:pPr>
            <w:r>
              <w:rPr>
                <w:rFonts w:cs="Arial"/>
                <w:color w:val="000000"/>
                <w:szCs w:val="18"/>
              </w:rPr>
              <w:t>5</w:t>
            </w:r>
          </w:p>
        </w:tc>
        <w:tc>
          <w:tcPr>
            <w:tcW w:w="390" w:type="pct"/>
          </w:tcPr>
          <w:p w14:paraId="434F02AC" w14:textId="338B36E8" w:rsidR="00474F3F" w:rsidRPr="00FD588C" w:rsidRDefault="00474F3F" w:rsidP="00474F3F">
            <w:pPr>
              <w:pStyle w:val="Normal-beforebullets"/>
              <w:jc w:val="center"/>
              <w:rPr>
                <w:rFonts w:cstheme="minorHAnsi"/>
                <w:szCs w:val="18"/>
              </w:rPr>
            </w:pPr>
            <w:r>
              <w:rPr>
                <w:rFonts w:cs="Arial"/>
                <w:color w:val="000000"/>
                <w:szCs w:val="18"/>
              </w:rPr>
              <w:t>2</w:t>
            </w:r>
          </w:p>
        </w:tc>
        <w:tc>
          <w:tcPr>
            <w:tcW w:w="390" w:type="pct"/>
          </w:tcPr>
          <w:p w14:paraId="49265D65" w14:textId="140359B3" w:rsidR="00474F3F" w:rsidRPr="00FD588C" w:rsidRDefault="00474F3F" w:rsidP="00474F3F">
            <w:pPr>
              <w:pStyle w:val="Normal-beforebullets"/>
              <w:jc w:val="center"/>
              <w:rPr>
                <w:rFonts w:cstheme="minorHAnsi"/>
                <w:szCs w:val="18"/>
              </w:rPr>
            </w:pPr>
            <w:r>
              <w:rPr>
                <w:rFonts w:cs="Arial"/>
                <w:color w:val="000000"/>
                <w:szCs w:val="18"/>
              </w:rPr>
              <w:t>3</w:t>
            </w:r>
          </w:p>
        </w:tc>
        <w:tc>
          <w:tcPr>
            <w:tcW w:w="390" w:type="pct"/>
          </w:tcPr>
          <w:p w14:paraId="5FD9CE85" w14:textId="6C203C42"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41D4B48F" w14:textId="4B6502A6" w:rsidR="00474F3F" w:rsidRPr="00FD588C" w:rsidRDefault="00474F3F" w:rsidP="00474F3F">
            <w:pPr>
              <w:pStyle w:val="Normal-beforebullets"/>
              <w:jc w:val="center"/>
              <w:rPr>
                <w:rFonts w:cstheme="minorHAnsi"/>
                <w:szCs w:val="18"/>
              </w:rPr>
            </w:pPr>
            <w:r>
              <w:rPr>
                <w:rFonts w:cs="Arial"/>
                <w:color w:val="000000"/>
                <w:szCs w:val="18"/>
              </w:rPr>
              <w:t>–*</w:t>
            </w:r>
          </w:p>
        </w:tc>
        <w:tc>
          <w:tcPr>
            <w:tcW w:w="390" w:type="pct"/>
          </w:tcPr>
          <w:p w14:paraId="181FAF8A" w14:textId="578CBA2F"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129DEF97" w14:textId="51D7953A"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4FFD3F02" w14:textId="3A28A24D"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416710AF" w14:textId="1804B434"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29F7E510" w14:textId="203A1AC4" w:rsidR="00474F3F" w:rsidRPr="00FD588C" w:rsidRDefault="00474F3F" w:rsidP="00474F3F">
            <w:pPr>
              <w:pStyle w:val="Normal-beforebullets"/>
              <w:jc w:val="center"/>
              <w:rPr>
                <w:rFonts w:cstheme="minorHAnsi"/>
                <w:szCs w:val="18"/>
              </w:rPr>
            </w:pPr>
            <w:r>
              <w:rPr>
                <w:rFonts w:cs="Arial"/>
                <w:color w:val="000000"/>
                <w:szCs w:val="18"/>
              </w:rPr>
              <w:t>0</w:t>
            </w:r>
          </w:p>
        </w:tc>
        <w:tc>
          <w:tcPr>
            <w:tcW w:w="389" w:type="pct"/>
          </w:tcPr>
          <w:p w14:paraId="261B6856" w14:textId="5410B4AC" w:rsidR="00474F3F" w:rsidRPr="00FD588C" w:rsidRDefault="00474F3F" w:rsidP="00474F3F">
            <w:pPr>
              <w:pStyle w:val="Normal-beforebullets"/>
              <w:jc w:val="center"/>
              <w:rPr>
                <w:rFonts w:cstheme="minorHAnsi"/>
                <w:szCs w:val="18"/>
              </w:rPr>
            </w:pPr>
            <w:r>
              <w:rPr>
                <w:rFonts w:cs="Arial"/>
                <w:color w:val="000000"/>
                <w:szCs w:val="18"/>
              </w:rPr>
              <w:t>–*</w:t>
            </w:r>
          </w:p>
        </w:tc>
      </w:tr>
      <w:tr w:rsidR="00474F3F" w:rsidRPr="008D2408" w14:paraId="5D7F5578" w14:textId="77777777" w:rsidTr="00907B6D">
        <w:trPr>
          <w:trHeight w:val="283"/>
        </w:trPr>
        <w:tc>
          <w:tcPr>
            <w:tcW w:w="711" w:type="pct"/>
          </w:tcPr>
          <w:p w14:paraId="029C6123" w14:textId="77777777" w:rsidR="00474F3F" w:rsidRPr="00FD588C" w:rsidRDefault="00474F3F" w:rsidP="00474F3F">
            <w:pPr>
              <w:pStyle w:val="Normal-beforebullets"/>
              <w:rPr>
                <w:rFonts w:cstheme="minorHAnsi"/>
                <w:szCs w:val="18"/>
              </w:rPr>
            </w:pPr>
            <w:r w:rsidRPr="008D2408">
              <w:t>Tas</w:t>
            </w:r>
          </w:p>
        </w:tc>
        <w:tc>
          <w:tcPr>
            <w:tcW w:w="390" w:type="pct"/>
          </w:tcPr>
          <w:p w14:paraId="4447205B" w14:textId="55643B83" w:rsidR="00474F3F" w:rsidRPr="00FD588C" w:rsidRDefault="00474F3F" w:rsidP="00474F3F">
            <w:pPr>
              <w:pStyle w:val="Normal-beforebullets"/>
              <w:jc w:val="center"/>
              <w:rPr>
                <w:rFonts w:cstheme="minorHAnsi"/>
                <w:szCs w:val="18"/>
              </w:rPr>
            </w:pPr>
            <w:r>
              <w:rPr>
                <w:rFonts w:cs="Arial"/>
                <w:color w:val="000000"/>
                <w:szCs w:val="18"/>
              </w:rPr>
              <w:t>4</w:t>
            </w:r>
          </w:p>
        </w:tc>
        <w:tc>
          <w:tcPr>
            <w:tcW w:w="390" w:type="pct"/>
          </w:tcPr>
          <w:p w14:paraId="77B11614" w14:textId="5C89604C" w:rsidR="00474F3F" w:rsidRPr="00FD588C" w:rsidRDefault="00474F3F" w:rsidP="00474F3F">
            <w:pPr>
              <w:pStyle w:val="Normal-beforebullets"/>
              <w:jc w:val="center"/>
              <w:rPr>
                <w:rFonts w:cstheme="minorHAnsi"/>
                <w:szCs w:val="18"/>
              </w:rPr>
            </w:pPr>
            <w:r>
              <w:rPr>
                <w:rFonts w:cs="Arial"/>
                <w:color w:val="000000"/>
                <w:szCs w:val="18"/>
              </w:rPr>
              <w:t>1</w:t>
            </w:r>
          </w:p>
        </w:tc>
        <w:tc>
          <w:tcPr>
            <w:tcW w:w="390" w:type="pct"/>
          </w:tcPr>
          <w:p w14:paraId="5FA8F7FF" w14:textId="4393756D" w:rsidR="00474F3F" w:rsidRPr="00FD588C" w:rsidRDefault="00474F3F" w:rsidP="00474F3F">
            <w:pPr>
              <w:pStyle w:val="Normal-beforebullets"/>
              <w:jc w:val="center"/>
              <w:rPr>
                <w:rFonts w:cstheme="minorHAnsi"/>
                <w:szCs w:val="18"/>
              </w:rPr>
            </w:pPr>
            <w:r>
              <w:rPr>
                <w:rFonts w:cs="Arial"/>
                <w:color w:val="000000"/>
                <w:szCs w:val="18"/>
              </w:rPr>
              <w:t>2</w:t>
            </w:r>
          </w:p>
        </w:tc>
        <w:tc>
          <w:tcPr>
            <w:tcW w:w="390" w:type="pct"/>
          </w:tcPr>
          <w:p w14:paraId="703EDFDB" w14:textId="7FD9B5DE" w:rsidR="00474F3F" w:rsidRPr="00FD588C" w:rsidRDefault="00474F3F" w:rsidP="00474F3F">
            <w:pPr>
              <w:pStyle w:val="Normal-beforebullets"/>
              <w:jc w:val="center"/>
              <w:rPr>
                <w:rFonts w:cstheme="minorHAnsi"/>
                <w:szCs w:val="18"/>
              </w:rPr>
            </w:pPr>
            <w:r>
              <w:rPr>
                <w:rFonts w:cs="Arial"/>
                <w:color w:val="000000"/>
                <w:szCs w:val="18"/>
              </w:rPr>
              <w:t>1</w:t>
            </w:r>
          </w:p>
        </w:tc>
        <w:tc>
          <w:tcPr>
            <w:tcW w:w="390" w:type="pct"/>
          </w:tcPr>
          <w:p w14:paraId="371EB5D1" w14:textId="7E0C4BBD" w:rsidR="00474F3F" w:rsidRPr="00FD588C" w:rsidRDefault="00474F3F" w:rsidP="00474F3F">
            <w:pPr>
              <w:pStyle w:val="Normal-beforebullets"/>
              <w:jc w:val="center"/>
              <w:rPr>
                <w:rFonts w:cstheme="minorHAnsi"/>
                <w:szCs w:val="18"/>
              </w:rPr>
            </w:pPr>
            <w:r>
              <w:rPr>
                <w:rFonts w:cs="Arial"/>
                <w:color w:val="000000"/>
                <w:szCs w:val="18"/>
              </w:rPr>
              <w:t>–*</w:t>
            </w:r>
          </w:p>
        </w:tc>
        <w:tc>
          <w:tcPr>
            <w:tcW w:w="390" w:type="pct"/>
          </w:tcPr>
          <w:p w14:paraId="3031E413" w14:textId="1A404A2C"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05077BE1" w14:textId="1886EC39"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0B282B73" w14:textId="0ABA93CB"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1F17A3E9" w14:textId="39639E9C"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68F7DFE8" w14:textId="55FBE52A" w:rsidR="00474F3F" w:rsidRPr="00FD588C" w:rsidRDefault="00474F3F" w:rsidP="00474F3F">
            <w:pPr>
              <w:pStyle w:val="Normal-beforebullets"/>
              <w:jc w:val="center"/>
              <w:rPr>
                <w:rFonts w:cstheme="minorHAnsi"/>
                <w:szCs w:val="18"/>
              </w:rPr>
            </w:pPr>
            <w:r>
              <w:rPr>
                <w:rFonts w:cs="Arial"/>
                <w:color w:val="000000"/>
                <w:szCs w:val="18"/>
              </w:rPr>
              <w:t>0</w:t>
            </w:r>
          </w:p>
        </w:tc>
        <w:tc>
          <w:tcPr>
            <w:tcW w:w="389" w:type="pct"/>
          </w:tcPr>
          <w:p w14:paraId="0855C550" w14:textId="1FF5DC43" w:rsidR="00474F3F" w:rsidRPr="00FD588C" w:rsidRDefault="00474F3F" w:rsidP="00474F3F">
            <w:pPr>
              <w:pStyle w:val="Normal-beforebullets"/>
              <w:jc w:val="center"/>
              <w:rPr>
                <w:rFonts w:cstheme="minorHAnsi"/>
                <w:szCs w:val="18"/>
              </w:rPr>
            </w:pPr>
            <w:r>
              <w:rPr>
                <w:rFonts w:cs="Arial"/>
                <w:color w:val="000000"/>
                <w:szCs w:val="18"/>
              </w:rPr>
              <w:t>–*</w:t>
            </w:r>
          </w:p>
        </w:tc>
      </w:tr>
      <w:tr w:rsidR="00474F3F" w:rsidRPr="008D2408" w14:paraId="53EE72AD" w14:textId="77777777" w:rsidTr="00E90187">
        <w:trPr>
          <w:trHeight w:val="283"/>
        </w:trPr>
        <w:tc>
          <w:tcPr>
            <w:tcW w:w="711" w:type="pct"/>
          </w:tcPr>
          <w:p w14:paraId="78FEBA67" w14:textId="77777777" w:rsidR="00474F3F" w:rsidRPr="00FD588C" w:rsidRDefault="00474F3F" w:rsidP="00474F3F">
            <w:pPr>
              <w:pStyle w:val="Normal-beforebullets"/>
              <w:rPr>
                <w:rFonts w:cstheme="minorHAnsi"/>
                <w:szCs w:val="18"/>
              </w:rPr>
            </w:pPr>
            <w:r w:rsidRPr="008D2408">
              <w:t>NT</w:t>
            </w:r>
          </w:p>
        </w:tc>
        <w:tc>
          <w:tcPr>
            <w:tcW w:w="390" w:type="pct"/>
          </w:tcPr>
          <w:p w14:paraId="5F41EB24" w14:textId="158D3F16"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7EE6A94D" w14:textId="071A65C6"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71F9FE62" w14:textId="2FD98C76"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1EA0E8EB" w14:textId="1EC86EDE"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1E1447D4" w14:textId="08EEBC56" w:rsidR="00474F3F" w:rsidRPr="00FD588C" w:rsidRDefault="00474F3F" w:rsidP="00474F3F">
            <w:pPr>
              <w:pStyle w:val="Normal-beforebullets"/>
              <w:jc w:val="center"/>
              <w:rPr>
                <w:rFonts w:cstheme="minorHAnsi"/>
                <w:szCs w:val="18"/>
              </w:rPr>
            </w:pPr>
            <w:r>
              <w:rPr>
                <w:rFonts w:cs="Arial"/>
                <w:color w:val="000000"/>
                <w:szCs w:val="18"/>
              </w:rPr>
              <w:t>n/a</w:t>
            </w:r>
          </w:p>
        </w:tc>
        <w:tc>
          <w:tcPr>
            <w:tcW w:w="390" w:type="pct"/>
          </w:tcPr>
          <w:p w14:paraId="0B145C4C" w14:textId="49E10867"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27257FA4" w14:textId="4199FBDE"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649E7A9C" w14:textId="482AAA59"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2ED2B02E" w14:textId="58C91059"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63BD91B3" w14:textId="7132DDD0" w:rsidR="00474F3F" w:rsidRPr="00FD588C" w:rsidRDefault="00474F3F" w:rsidP="00474F3F">
            <w:pPr>
              <w:pStyle w:val="Normal-beforebullets"/>
              <w:jc w:val="center"/>
              <w:rPr>
                <w:rFonts w:cstheme="minorHAnsi"/>
                <w:szCs w:val="18"/>
              </w:rPr>
            </w:pPr>
            <w:r>
              <w:rPr>
                <w:rFonts w:cs="Arial"/>
                <w:color w:val="000000"/>
                <w:szCs w:val="18"/>
              </w:rPr>
              <w:t>0</w:t>
            </w:r>
          </w:p>
        </w:tc>
        <w:tc>
          <w:tcPr>
            <w:tcW w:w="389" w:type="pct"/>
          </w:tcPr>
          <w:p w14:paraId="7A8B7AAF" w14:textId="573AD132" w:rsidR="00474F3F" w:rsidRPr="00FD588C" w:rsidRDefault="00474F3F" w:rsidP="00474F3F">
            <w:pPr>
              <w:pStyle w:val="Normal-beforebullets"/>
              <w:jc w:val="center"/>
              <w:rPr>
                <w:rFonts w:cstheme="minorHAnsi"/>
                <w:szCs w:val="18"/>
              </w:rPr>
            </w:pPr>
            <w:r>
              <w:rPr>
                <w:rFonts w:cs="Arial"/>
                <w:color w:val="000000"/>
                <w:szCs w:val="18"/>
              </w:rPr>
              <w:t>n/a</w:t>
            </w:r>
          </w:p>
        </w:tc>
      </w:tr>
      <w:tr w:rsidR="00474F3F" w:rsidRPr="008D2408" w14:paraId="668AC00C" w14:textId="77777777" w:rsidTr="00E90187">
        <w:trPr>
          <w:trHeight w:val="283"/>
        </w:trPr>
        <w:tc>
          <w:tcPr>
            <w:tcW w:w="711" w:type="pct"/>
          </w:tcPr>
          <w:p w14:paraId="7DB22E49" w14:textId="77777777" w:rsidR="00474F3F" w:rsidRPr="00FD588C" w:rsidRDefault="00474F3F" w:rsidP="00474F3F">
            <w:pPr>
              <w:pStyle w:val="Normal-beforebullets"/>
              <w:rPr>
                <w:rFonts w:cstheme="minorHAnsi"/>
                <w:szCs w:val="18"/>
              </w:rPr>
            </w:pPr>
            <w:r w:rsidRPr="008D2408">
              <w:t>ACT</w:t>
            </w:r>
          </w:p>
        </w:tc>
        <w:tc>
          <w:tcPr>
            <w:tcW w:w="390" w:type="pct"/>
          </w:tcPr>
          <w:p w14:paraId="37A6A5C0" w14:textId="51F00706" w:rsidR="00474F3F" w:rsidRPr="00FD588C" w:rsidRDefault="00474F3F" w:rsidP="00474F3F">
            <w:pPr>
              <w:pStyle w:val="Normal-beforebullets"/>
              <w:jc w:val="center"/>
              <w:rPr>
                <w:rFonts w:cstheme="minorHAnsi"/>
                <w:szCs w:val="18"/>
              </w:rPr>
            </w:pPr>
            <w:r>
              <w:rPr>
                <w:rFonts w:cs="Arial"/>
                <w:color w:val="000000"/>
                <w:szCs w:val="18"/>
              </w:rPr>
              <w:t>10</w:t>
            </w:r>
          </w:p>
        </w:tc>
        <w:tc>
          <w:tcPr>
            <w:tcW w:w="390" w:type="pct"/>
          </w:tcPr>
          <w:p w14:paraId="0F317AB7" w14:textId="3BA8C1F3" w:rsidR="00474F3F" w:rsidRPr="00FD588C" w:rsidRDefault="00474F3F" w:rsidP="00474F3F">
            <w:pPr>
              <w:pStyle w:val="Normal-beforebullets"/>
              <w:jc w:val="center"/>
              <w:rPr>
                <w:rFonts w:cstheme="minorHAnsi"/>
                <w:szCs w:val="18"/>
              </w:rPr>
            </w:pPr>
            <w:r>
              <w:rPr>
                <w:rFonts w:cs="Arial"/>
                <w:color w:val="000000"/>
                <w:szCs w:val="18"/>
              </w:rPr>
              <w:t>5</w:t>
            </w:r>
          </w:p>
        </w:tc>
        <w:tc>
          <w:tcPr>
            <w:tcW w:w="390" w:type="pct"/>
          </w:tcPr>
          <w:p w14:paraId="783D684A" w14:textId="361D5DB6" w:rsidR="00474F3F" w:rsidRPr="00FD588C" w:rsidRDefault="00474F3F" w:rsidP="00474F3F">
            <w:pPr>
              <w:pStyle w:val="Normal-beforebullets"/>
              <w:jc w:val="center"/>
              <w:rPr>
                <w:rFonts w:cstheme="minorHAnsi"/>
                <w:szCs w:val="18"/>
              </w:rPr>
            </w:pPr>
            <w:r>
              <w:rPr>
                <w:rFonts w:cs="Arial"/>
                <w:color w:val="000000"/>
                <w:szCs w:val="18"/>
              </w:rPr>
              <w:t>4</w:t>
            </w:r>
          </w:p>
        </w:tc>
        <w:tc>
          <w:tcPr>
            <w:tcW w:w="390" w:type="pct"/>
          </w:tcPr>
          <w:p w14:paraId="66D6C65B" w14:textId="7A833745"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58848B6A" w14:textId="000C3633" w:rsidR="00474F3F" w:rsidRPr="00FD588C" w:rsidRDefault="00474F3F" w:rsidP="00474F3F">
            <w:pPr>
              <w:pStyle w:val="Normal-beforebullets"/>
              <w:jc w:val="center"/>
              <w:rPr>
                <w:rFonts w:cstheme="minorHAnsi"/>
                <w:szCs w:val="18"/>
              </w:rPr>
            </w:pPr>
            <w:r>
              <w:rPr>
                <w:rFonts w:cs="Arial"/>
                <w:color w:val="000000"/>
                <w:szCs w:val="18"/>
              </w:rPr>
              <w:t>–*</w:t>
            </w:r>
          </w:p>
        </w:tc>
        <w:tc>
          <w:tcPr>
            <w:tcW w:w="390" w:type="pct"/>
          </w:tcPr>
          <w:p w14:paraId="6FE55319" w14:textId="4C1B0B60"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4BB1CE02" w14:textId="6CB7287F" w:rsidR="00474F3F" w:rsidRPr="00FD588C" w:rsidRDefault="00474F3F" w:rsidP="00474F3F">
            <w:pPr>
              <w:pStyle w:val="Normal-beforebullets"/>
              <w:jc w:val="center"/>
              <w:rPr>
                <w:rFonts w:cstheme="minorHAnsi"/>
                <w:szCs w:val="18"/>
              </w:rPr>
            </w:pPr>
            <w:r>
              <w:rPr>
                <w:rFonts w:cs="Arial"/>
                <w:color w:val="000000"/>
                <w:szCs w:val="18"/>
              </w:rPr>
              <w:t>1</w:t>
            </w:r>
          </w:p>
        </w:tc>
        <w:tc>
          <w:tcPr>
            <w:tcW w:w="390" w:type="pct"/>
          </w:tcPr>
          <w:p w14:paraId="7F38FA2A" w14:textId="1E35A58D"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47E21C7C" w14:textId="6CC773F1" w:rsidR="00474F3F" w:rsidRPr="00FD588C" w:rsidRDefault="00474F3F" w:rsidP="00474F3F">
            <w:pPr>
              <w:pStyle w:val="Normal-beforebullets"/>
              <w:jc w:val="center"/>
              <w:rPr>
                <w:rFonts w:cstheme="minorHAnsi"/>
                <w:szCs w:val="18"/>
              </w:rPr>
            </w:pPr>
            <w:r>
              <w:rPr>
                <w:rFonts w:cs="Arial"/>
                <w:color w:val="000000"/>
                <w:szCs w:val="18"/>
              </w:rPr>
              <w:t>0</w:t>
            </w:r>
          </w:p>
        </w:tc>
        <w:tc>
          <w:tcPr>
            <w:tcW w:w="390" w:type="pct"/>
          </w:tcPr>
          <w:p w14:paraId="486BAB5F" w14:textId="3B87B52B" w:rsidR="00474F3F" w:rsidRPr="00FD588C" w:rsidRDefault="00474F3F" w:rsidP="00474F3F">
            <w:pPr>
              <w:pStyle w:val="Normal-beforebullets"/>
              <w:jc w:val="center"/>
              <w:rPr>
                <w:rFonts w:cstheme="minorHAnsi"/>
                <w:szCs w:val="18"/>
              </w:rPr>
            </w:pPr>
            <w:r>
              <w:rPr>
                <w:rFonts w:cs="Arial"/>
                <w:color w:val="000000"/>
                <w:szCs w:val="18"/>
              </w:rPr>
              <w:t>0</w:t>
            </w:r>
          </w:p>
        </w:tc>
        <w:tc>
          <w:tcPr>
            <w:tcW w:w="389" w:type="pct"/>
          </w:tcPr>
          <w:p w14:paraId="659A2BAF" w14:textId="47A77A15" w:rsidR="00474F3F" w:rsidRPr="00FD588C" w:rsidRDefault="00474F3F" w:rsidP="00474F3F">
            <w:pPr>
              <w:pStyle w:val="Normal-beforebullets"/>
              <w:jc w:val="center"/>
              <w:rPr>
                <w:rFonts w:cstheme="minorHAnsi"/>
                <w:szCs w:val="18"/>
              </w:rPr>
            </w:pPr>
            <w:r>
              <w:rPr>
                <w:rFonts w:cs="Arial"/>
                <w:color w:val="000000"/>
                <w:szCs w:val="18"/>
              </w:rPr>
              <w:t>–*</w:t>
            </w:r>
          </w:p>
        </w:tc>
      </w:tr>
      <w:tr w:rsidR="00474F3F" w:rsidRPr="008D2408" w14:paraId="78446AC2" w14:textId="77777777" w:rsidTr="00E90187">
        <w:trPr>
          <w:trHeight w:val="283"/>
        </w:trPr>
        <w:tc>
          <w:tcPr>
            <w:tcW w:w="711" w:type="pct"/>
            <w:shd w:val="clear" w:color="auto" w:fill="D9D9D9" w:themeFill="background1" w:themeFillShade="D9"/>
          </w:tcPr>
          <w:p w14:paraId="73F686A4" w14:textId="77777777" w:rsidR="00474F3F" w:rsidRPr="00FD588C" w:rsidRDefault="00474F3F" w:rsidP="00474F3F">
            <w:pPr>
              <w:pStyle w:val="Normal-beforebullets"/>
              <w:rPr>
                <w:rFonts w:cstheme="minorHAnsi"/>
                <w:szCs w:val="18"/>
              </w:rPr>
            </w:pPr>
            <w:r w:rsidRPr="008D2408">
              <w:rPr>
                <w:b/>
              </w:rPr>
              <w:t>Total</w:t>
            </w:r>
          </w:p>
        </w:tc>
        <w:tc>
          <w:tcPr>
            <w:tcW w:w="390" w:type="pct"/>
            <w:shd w:val="clear" w:color="auto" w:fill="D9D9D9" w:themeFill="background1" w:themeFillShade="D9"/>
          </w:tcPr>
          <w:p w14:paraId="53982C33" w14:textId="3D0B9DC2" w:rsidR="00474F3F" w:rsidRPr="00FD588C" w:rsidRDefault="00474F3F" w:rsidP="00474F3F">
            <w:pPr>
              <w:pStyle w:val="Normal-beforebullets"/>
              <w:jc w:val="center"/>
              <w:rPr>
                <w:rFonts w:cstheme="minorHAnsi"/>
                <w:szCs w:val="18"/>
              </w:rPr>
            </w:pPr>
            <w:r>
              <w:rPr>
                <w:rFonts w:cs="Arial"/>
                <w:b/>
                <w:bCs/>
                <w:color w:val="000000"/>
                <w:szCs w:val="18"/>
              </w:rPr>
              <w:t>160</w:t>
            </w:r>
          </w:p>
        </w:tc>
        <w:tc>
          <w:tcPr>
            <w:tcW w:w="390" w:type="pct"/>
            <w:shd w:val="clear" w:color="auto" w:fill="D9D9D9" w:themeFill="background1" w:themeFillShade="D9"/>
          </w:tcPr>
          <w:p w14:paraId="0FE48CA7" w14:textId="55C1FD57" w:rsidR="00474F3F" w:rsidRPr="00FD588C" w:rsidRDefault="00474F3F" w:rsidP="00474F3F">
            <w:pPr>
              <w:pStyle w:val="Normal-beforebullets"/>
              <w:jc w:val="center"/>
              <w:rPr>
                <w:rFonts w:cstheme="minorHAnsi"/>
                <w:szCs w:val="18"/>
              </w:rPr>
            </w:pPr>
            <w:r>
              <w:rPr>
                <w:rFonts w:cs="Arial"/>
                <w:b/>
                <w:bCs/>
                <w:color w:val="000000"/>
                <w:szCs w:val="18"/>
              </w:rPr>
              <w:t>48</w:t>
            </w:r>
          </w:p>
        </w:tc>
        <w:tc>
          <w:tcPr>
            <w:tcW w:w="390" w:type="pct"/>
            <w:shd w:val="clear" w:color="auto" w:fill="D9D9D9" w:themeFill="background1" w:themeFillShade="D9"/>
          </w:tcPr>
          <w:p w14:paraId="4DF49A44" w14:textId="1B55D9D5" w:rsidR="00474F3F" w:rsidRPr="00FD588C" w:rsidRDefault="00474F3F" w:rsidP="00474F3F">
            <w:pPr>
              <w:pStyle w:val="Normal-beforebullets"/>
              <w:jc w:val="center"/>
              <w:rPr>
                <w:rFonts w:cstheme="minorHAnsi"/>
                <w:szCs w:val="18"/>
              </w:rPr>
            </w:pPr>
            <w:r>
              <w:rPr>
                <w:rFonts w:cs="Arial"/>
                <w:b/>
                <w:bCs/>
                <w:color w:val="000000"/>
                <w:szCs w:val="18"/>
              </w:rPr>
              <w:t>82</w:t>
            </w:r>
          </w:p>
        </w:tc>
        <w:tc>
          <w:tcPr>
            <w:tcW w:w="390" w:type="pct"/>
            <w:shd w:val="clear" w:color="auto" w:fill="D9D9D9" w:themeFill="background1" w:themeFillShade="D9"/>
          </w:tcPr>
          <w:p w14:paraId="3BCEF400" w14:textId="5B89E6AA" w:rsidR="00474F3F" w:rsidRPr="00FD588C" w:rsidRDefault="00474F3F" w:rsidP="00474F3F">
            <w:pPr>
              <w:pStyle w:val="Normal-beforebullets"/>
              <w:jc w:val="center"/>
              <w:rPr>
                <w:rFonts w:cstheme="minorHAnsi"/>
                <w:szCs w:val="18"/>
              </w:rPr>
            </w:pPr>
            <w:r>
              <w:rPr>
                <w:rFonts w:cs="Arial"/>
                <w:b/>
                <w:bCs/>
                <w:color w:val="000000"/>
                <w:szCs w:val="18"/>
              </w:rPr>
              <w:t>27</w:t>
            </w:r>
          </w:p>
        </w:tc>
        <w:tc>
          <w:tcPr>
            <w:tcW w:w="390" w:type="pct"/>
            <w:shd w:val="clear" w:color="auto" w:fill="D9D9D9" w:themeFill="background1" w:themeFillShade="D9"/>
          </w:tcPr>
          <w:p w14:paraId="0D7380EA" w14:textId="7307BEA3" w:rsidR="00474F3F" w:rsidRPr="00FD588C" w:rsidRDefault="00474F3F" w:rsidP="00474F3F">
            <w:pPr>
              <w:pStyle w:val="Normal-beforebullets"/>
              <w:jc w:val="center"/>
              <w:rPr>
                <w:rFonts w:cstheme="minorHAnsi"/>
                <w:szCs w:val="18"/>
              </w:rPr>
            </w:pPr>
            <w:r>
              <w:rPr>
                <w:rFonts w:cs="Arial"/>
                <w:b/>
                <w:bCs/>
                <w:color w:val="000000"/>
                <w:szCs w:val="18"/>
              </w:rPr>
              <w:t>98.1</w:t>
            </w:r>
          </w:p>
        </w:tc>
        <w:tc>
          <w:tcPr>
            <w:tcW w:w="390" w:type="pct"/>
            <w:shd w:val="clear" w:color="auto" w:fill="D9D9D9" w:themeFill="background1" w:themeFillShade="D9"/>
          </w:tcPr>
          <w:p w14:paraId="23254D7A" w14:textId="4CB9EA2C" w:rsidR="00474F3F" w:rsidRPr="00FD588C" w:rsidRDefault="00474F3F" w:rsidP="00474F3F">
            <w:pPr>
              <w:pStyle w:val="Normal-beforebullets"/>
              <w:jc w:val="center"/>
              <w:rPr>
                <w:rFonts w:cstheme="minorHAnsi"/>
                <w:szCs w:val="18"/>
              </w:rPr>
            </w:pPr>
            <w:r>
              <w:rPr>
                <w:rFonts w:cs="Arial"/>
                <w:b/>
                <w:bCs/>
                <w:color w:val="000000"/>
                <w:szCs w:val="18"/>
              </w:rPr>
              <w:t>1</w:t>
            </w:r>
          </w:p>
        </w:tc>
        <w:tc>
          <w:tcPr>
            <w:tcW w:w="390" w:type="pct"/>
            <w:shd w:val="clear" w:color="auto" w:fill="D9D9D9" w:themeFill="background1" w:themeFillShade="D9"/>
          </w:tcPr>
          <w:p w14:paraId="691A0B33" w14:textId="6997D901" w:rsidR="00474F3F" w:rsidRPr="00FD588C" w:rsidRDefault="00474F3F" w:rsidP="00474F3F">
            <w:pPr>
              <w:pStyle w:val="Normal-beforebullets"/>
              <w:jc w:val="center"/>
              <w:rPr>
                <w:rFonts w:cstheme="minorHAnsi"/>
                <w:szCs w:val="18"/>
              </w:rPr>
            </w:pPr>
            <w:r>
              <w:rPr>
                <w:rFonts w:cs="Arial"/>
                <w:b/>
                <w:bCs/>
                <w:color w:val="000000"/>
                <w:szCs w:val="18"/>
              </w:rPr>
              <w:t>2</w:t>
            </w:r>
          </w:p>
        </w:tc>
        <w:tc>
          <w:tcPr>
            <w:tcW w:w="390" w:type="pct"/>
            <w:shd w:val="clear" w:color="auto" w:fill="D9D9D9" w:themeFill="background1" w:themeFillShade="D9"/>
          </w:tcPr>
          <w:p w14:paraId="272C811D" w14:textId="49724416" w:rsidR="00474F3F" w:rsidRPr="00FD588C" w:rsidRDefault="00474F3F" w:rsidP="00474F3F">
            <w:pPr>
              <w:pStyle w:val="Normal-beforebullets"/>
              <w:jc w:val="center"/>
              <w:rPr>
                <w:rFonts w:cstheme="minorHAnsi"/>
                <w:szCs w:val="18"/>
              </w:rPr>
            </w:pPr>
            <w:r>
              <w:rPr>
                <w:rFonts w:cs="Arial"/>
                <w:b/>
                <w:bCs/>
                <w:color w:val="000000"/>
                <w:szCs w:val="18"/>
              </w:rPr>
              <w:t>0</w:t>
            </w:r>
          </w:p>
        </w:tc>
        <w:tc>
          <w:tcPr>
            <w:tcW w:w="390" w:type="pct"/>
            <w:shd w:val="clear" w:color="auto" w:fill="D9D9D9" w:themeFill="background1" w:themeFillShade="D9"/>
          </w:tcPr>
          <w:p w14:paraId="71620A5A" w14:textId="1773C907" w:rsidR="00474F3F" w:rsidRPr="00FD588C" w:rsidRDefault="00474F3F" w:rsidP="00474F3F">
            <w:pPr>
              <w:pStyle w:val="Normal-beforebullets"/>
              <w:jc w:val="center"/>
              <w:rPr>
                <w:rFonts w:cstheme="minorHAnsi"/>
                <w:szCs w:val="18"/>
              </w:rPr>
            </w:pPr>
            <w:r>
              <w:rPr>
                <w:rFonts w:cs="Arial"/>
                <w:b/>
                <w:bCs/>
                <w:color w:val="000000"/>
                <w:szCs w:val="18"/>
              </w:rPr>
              <w:t>0</w:t>
            </w:r>
          </w:p>
        </w:tc>
        <w:tc>
          <w:tcPr>
            <w:tcW w:w="390" w:type="pct"/>
            <w:shd w:val="clear" w:color="auto" w:fill="D9D9D9" w:themeFill="background1" w:themeFillShade="D9"/>
          </w:tcPr>
          <w:p w14:paraId="59341036" w14:textId="57CE4BFC" w:rsidR="00474F3F" w:rsidRPr="00FD588C" w:rsidRDefault="00474F3F" w:rsidP="00474F3F">
            <w:pPr>
              <w:pStyle w:val="Normal-beforebullets"/>
              <w:jc w:val="center"/>
              <w:rPr>
                <w:rFonts w:cstheme="minorHAnsi"/>
                <w:szCs w:val="18"/>
              </w:rPr>
            </w:pPr>
            <w:r>
              <w:rPr>
                <w:rFonts w:cs="Arial"/>
                <w:b/>
                <w:bCs/>
                <w:color w:val="000000"/>
                <w:szCs w:val="18"/>
              </w:rPr>
              <w:t>0</w:t>
            </w:r>
          </w:p>
        </w:tc>
        <w:tc>
          <w:tcPr>
            <w:tcW w:w="389" w:type="pct"/>
            <w:shd w:val="clear" w:color="auto" w:fill="D9D9D9" w:themeFill="background1" w:themeFillShade="D9"/>
          </w:tcPr>
          <w:p w14:paraId="3D5EC8A6" w14:textId="34D97FFB" w:rsidR="00474F3F" w:rsidRPr="00FD588C" w:rsidRDefault="00474F3F" w:rsidP="00474F3F">
            <w:pPr>
              <w:pStyle w:val="Normal-beforebullets"/>
              <w:jc w:val="center"/>
              <w:rPr>
                <w:rFonts w:cstheme="minorHAnsi"/>
                <w:szCs w:val="18"/>
              </w:rPr>
            </w:pPr>
            <w:r>
              <w:rPr>
                <w:rFonts w:cs="Arial"/>
                <w:b/>
                <w:bCs/>
                <w:color w:val="000000"/>
                <w:szCs w:val="18"/>
              </w:rPr>
              <w:t>1.9</w:t>
            </w:r>
          </w:p>
        </w:tc>
      </w:tr>
    </w:tbl>
    <w:p w14:paraId="76E36A6F" w14:textId="43A1A0B4" w:rsidR="00474F3F" w:rsidRPr="008D2408" w:rsidRDefault="00474F3F" w:rsidP="00474F3F">
      <w:pPr>
        <w:pStyle w:val="Tableandfigurenotes"/>
        <w:spacing w:before="120" w:after="120" w:line="240" w:lineRule="auto"/>
        <w:rPr>
          <w:w w:val="100"/>
          <w:sz w:val="16"/>
          <w:szCs w:val="16"/>
        </w:rPr>
      </w:pPr>
      <w:r w:rsidRPr="008D2408">
        <w:rPr>
          <w:w w:val="100"/>
          <w:sz w:val="16"/>
          <w:szCs w:val="16"/>
        </w:rPr>
        <w:t>Multidrug</w:t>
      </w:r>
      <w:r w:rsidR="000D0DCD">
        <w:rPr>
          <w:w w:val="100"/>
          <w:sz w:val="16"/>
          <w:szCs w:val="16"/>
        </w:rPr>
        <w:t>-</w:t>
      </w:r>
      <w:r w:rsidRPr="008D2408">
        <w:rPr>
          <w:w w:val="100"/>
          <w:sz w:val="16"/>
          <w:szCs w:val="16"/>
        </w:rPr>
        <w:t xml:space="preserve">resistant = resistant to one or more agent in three or more </w:t>
      </w:r>
      <w:r>
        <w:rPr>
          <w:w w:val="100"/>
          <w:sz w:val="16"/>
          <w:szCs w:val="16"/>
        </w:rPr>
        <w:t xml:space="preserve">antimicrobial </w:t>
      </w:r>
      <w:r w:rsidRPr="008D2408">
        <w:rPr>
          <w:w w:val="100"/>
          <w:sz w:val="16"/>
          <w:szCs w:val="16"/>
        </w:rPr>
        <w:t>categories; n/a = not applicable (no isolates)</w:t>
      </w:r>
    </w:p>
    <w:p w14:paraId="0D771565" w14:textId="77777777" w:rsidR="00474F3F" w:rsidRPr="008D2408" w:rsidRDefault="00474F3F" w:rsidP="00474F3F">
      <w:pPr>
        <w:pStyle w:val="Tableandfigurenotes"/>
        <w:tabs>
          <w:tab w:val="clear" w:pos="426"/>
        </w:tabs>
        <w:spacing w:before="120" w:line="240" w:lineRule="auto"/>
        <w:ind w:left="142" w:hanging="142"/>
        <w:rPr>
          <w:w w:val="100"/>
          <w:sz w:val="16"/>
          <w:szCs w:val="16"/>
        </w:rPr>
      </w:pPr>
      <w:r w:rsidRPr="008D2408">
        <w:rPr>
          <w:w w:val="100"/>
          <w:sz w:val="16"/>
          <w:szCs w:val="16"/>
        </w:rPr>
        <w:t xml:space="preserve">* </w:t>
      </w:r>
      <w:r w:rsidRPr="008D2408">
        <w:rPr>
          <w:w w:val="100"/>
          <w:sz w:val="16"/>
          <w:szCs w:val="16"/>
        </w:rPr>
        <w:tab/>
        <w:t>Not applicable (insufficient numbers)</w:t>
      </w:r>
    </w:p>
    <w:p w14:paraId="2C7C7AEA" w14:textId="77777777" w:rsidR="00474F3F" w:rsidRPr="008D2408" w:rsidRDefault="00474F3F" w:rsidP="00474F3F">
      <w:pPr>
        <w:pStyle w:val="Tableandfigurenotes"/>
        <w:tabs>
          <w:tab w:val="clear" w:pos="426"/>
        </w:tabs>
        <w:spacing w:before="120" w:after="120" w:line="240" w:lineRule="auto"/>
        <w:rPr>
          <w:w w:val="100"/>
          <w:sz w:val="16"/>
          <w:szCs w:val="16"/>
        </w:rPr>
      </w:pPr>
      <w:r w:rsidRPr="008D2408">
        <w:rPr>
          <w:w w:val="100"/>
          <w:sz w:val="16"/>
          <w:szCs w:val="16"/>
        </w:rPr>
        <w:t xml:space="preserve">Note: </w:t>
      </w:r>
      <w:r>
        <w:rPr>
          <w:w w:val="100"/>
          <w:sz w:val="16"/>
          <w:szCs w:val="16"/>
        </w:rPr>
        <w:t xml:space="preserve">Antimicrobial </w:t>
      </w:r>
      <w:r w:rsidRPr="008D2408">
        <w:rPr>
          <w:w w:val="100"/>
          <w:sz w:val="16"/>
          <w:szCs w:val="16"/>
        </w:rPr>
        <w:t xml:space="preserve">categories (agents) were aminoglycosides (gentamicin or tobramycin), antipseudomonal penicillins + </w:t>
      </w:r>
      <w:r w:rsidRPr="008D2408">
        <w:rPr>
          <w:rFonts w:cstheme="minorHAnsi"/>
          <w:w w:val="100"/>
          <w:sz w:val="16"/>
          <w:szCs w:val="16"/>
        </w:rPr>
        <w:t>β</w:t>
      </w:r>
      <w:r w:rsidRPr="008D2408">
        <w:rPr>
          <w:w w:val="100"/>
          <w:sz w:val="16"/>
          <w:szCs w:val="16"/>
        </w:rPr>
        <w:noBreakHyphen/>
        <w:t xml:space="preserve">lactamase inhibitor (piperacillin–tazobactam), carbapenems (meropenem), extended-spectrum cephalosporins (ceftriaxone or ceftazidime), </w:t>
      </w:r>
      <w:proofErr w:type="spellStart"/>
      <w:r w:rsidRPr="008D2408">
        <w:rPr>
          <w:w w:val="100"/>
          <w:sz w:val="16"/>
          <w:szCs w:val="16"/>
        </w:rPr>
        <w:t>cephamycins</w:t>
      </w:r>
      <w:proofErr w:type="spellEnd"/>
      <w:r w:rsidRPr="008D2408">
        <w:rPr>
          <w:w w:val="100"/>
          <w:sz w:val="16"/>
          <w:szCs w:val="16"/>
        </w:rPr>
        <w:t xml:space="preserve"> (cefoxitin), fluoroquinolones (ciprofloxacin), folate pathway inhibitors (trimethoprim–sulfamethoxazole).</w:t>
      </w:r>
    </w:p>
    <w:p w14:paraId="7E66C597" w14:textId="77777777" w:rsidR="00B37A53" w:rsidRPr="008D2408" w:rsidRDefault="00B37A53">
      <w:pPr>
        <w:spacing w:after="80"/>
      </w:pPr>
    </w:p>
    <w:p w14:paraId="727DC74C" w14:textId="1CAE5868" w:rsidR="00CE71BC" w:rsidRDefault="00CE71BC">
      <w:pPr>
        <w:spacing w:after="80"/>
      </w:pPr>
    </w:p>
    <w:p w14:paraId="52B9682E" w14:textId="611413B8" w:rsidR="00CD685B" w:rsidRPr="008D2408" w:rsidRDefault="00CD685B" w:rsidP="00D20EE3">
      <w:pPr>
        <w:pStyle w:val="References"/>
        <w:ind w:left="0" w:firstLine="0"/>
        <w:rPr>
          <w:lang w:val="en-AU"/>
        </w:rPr>
      </w:pPr>
    </w:p>
    <w:p w14:paraId="2DDE8128" w14:textId="77777777" w:rsidR="00CD685B" w:rsidRPr="008D2408" w:rsidRDefault="00CD685B" w:rsidP="00AF513C">
      <w:pPr>
        <w:pStyle w:val="References"/>
        <w:rPr>
          <w:lang w:val="en-AU"/>
        </w:rPr>
      </w:pPr>
    </w:p>
    <w:p w14:paraId="4C0DAA35" w14:textId="77777777" w:rsidR="00CD685B" w:rsidRPr="008D2408" w:rsidRDefault="00CD685B" w:rsidP="00AF513C">
      <w:pPr>
        <w:pStyle w:val="References"/>
        <w:rPr>
          <w:lang w:val="en-AU"/>
        </w:rPr>
        <w:sectPr w:rsidR="00CD685B" w:rsidRPr="008D2408" w:rsidSect="00AF1165">
          <w:footerReference w:type="default" r:id="rId72"/>
          <w:footnotePr>
            <w:numFmt w:val="chicago"/>
          </w:footnotePr>
          <w:pgSz w:w="11906" w:h="16838" w:code="9"/>
          <w:pgMar w:top="1134" w:right="1134" w:bottom="1134" w:left="1134" w:header="709" w:footer="709" w:gutter="0"/>
          <w:pgNumType w:start="1"/>
          <w:cols w:space="708"/>
          <w:docGrid w:linePitch="360"/>
        </w:sectPr>
      </w:pPr>
    </w:p>
    <w:p w14:paraId="0BE17067" w14:textId="602861FE" w:rsidR="00D20EE3" w:rsidRDefault="00D20EE3" w:rsidP="00D20EE3">
      <w:pPr>
        <w:ind w:left="113"/>
        <w:rPr>
          <w:lang w:val="en-GB"/>
        </w:rPr>
      </w:pPr>
      <w:r>
        <w:rPr>
          <w:noProof/>
        </w:rPr>
        <w:lastRenderedPageBreak/>
        <w:drawing>
          <wp:anchor distT="0" distB="0" distL="114300" distR="114300" simplePos="0" relativeHeight="251731456" behindDoc="0" locked="0" layoutInCell="1" allowOverlap="1" wp14:anchorId="52BD0957" wp14:editId="34BF48FC">
            <wp:simplePos x="0" y="0"/>
            <wp:positionH relativeFrom="page">
              <wp:posOffset>0</wp:posOffset>
            </wp:positionH>
            <wp:positionV relativeFrom="paragraph">
              <wp:posOffset>0</wp:posOffset>
            </wp:positionV>
            <wp:extent cx="7559675" cy="2920365"/>
            <wp:effectExtent l="0" t="0" r="3175" b="0"/>
            <wp:wrapSquare wrapText="bothSides"/>
            <wp:docPr id="1424" name="Picture 1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Picture 1424">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59675" cy="292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1C3AE" w14:textId="4C0B14C3" w:rsidR="00D20EE3" w:rsidRDefault="00D20EE3" w:rsidP="00D20EE3">
      <w:pPr>
        <w:ind w:left="113"/>
        <w:rPr>
          <w:lang w:val="en-GB"/>
        </w:rPr>
      </w:pPr>
    </w:p>
    <w:p w14:paraId="66DE0B23" w14:textId="77777777" w:rsidR="00D20EE3" w:rsidRDefault="00D20EE3" w:rsidP="00D20EE3">
      <w:pPr>
        <w:ind w:left="113"/>
        <w:rPr>
          <w:lang w:val="en-GB"/>
        </w:rPr>
      </w:pPr>
    </w:p>
    <w:p w14:paraId="2154A910" w14:textId="50CD8CE3" w:rsidR="00D20EE3" w:rsidRDefault="00D20EE3" w:rsidP="00D20EE3">
      <w:pPr>
        <w:ind w:left="113"/>
        <w:rPr>
          <w:lang w:val="en-GB"/>
        </w:rPr>
      </w:pPr>
    </w:p>
    <w:p w14:paraId="47E6967D" w14:textId="77777777" w:rsidR="00D20EE3" w:rsidRDefault="00D20EE3" w:rsidP="00D20EE3">
      <w:pPr>
        <w:ind w:left="113"/>
        <w:rPr>
          <w:lang w:val="en-GB"/>
        </w:rPr>
      </w:pPr>
    </w:p>
    <w:p w14:paraId="742824C8" w14:textId="77777777" w:rsidR="00D20EE3" w:rsidRDefault="00D20EE3" w:rsidP="00D20EE3">
      <w:pPr>
        <w:ind w:left="113"/>
        <w:rPr>
          <w:lang w:val="en-GB"/>
        </w:rPr>
      </w:pPr>
    </w:p>
    <w:p w14:paraId="4317F1A9" w14:textId="77777777" w:rsidR="00D20EE3" w:rsidRDefault="00D20EE3" w:rsidP="00D20EE3">
      <w:pPr>
        <w:ind w:left="113"/>
        <w:rPr>
          <w:lang w:val="en-GB"/>
        </w:rPr>
      </w:pPr>
    </w:p>
    <w:p w14:paraId="089EB48B" w14:textId="77777777" w:rsidR="00D20EE3" w:rsidRDefault="00D20EE3" w:rsidP="00D20EE3">
      <w:pPr>
        <w:ind w:left="113"/>
        <w:rPr>
          <w:lang w:val="en-GB"/>
        </w:rPr>
      </w:pPr>
    </w:p>
    <w:p w14:paraId="4B80EB4C" w14:textId="77777777" w:rsidR="00D20EE3" w:rsidRDefault="00D20EE3" w:rsidP="00D20EE3">
      <w:pPr>
        <w:ind w:left="113"/>
        <w:rPr>
          <w:lang w:val="en-GB"/>
        </w:rPr>
      </w:pPr>
    </w:p>
    <w:p w14:paraId="2BCFA24B" w14:textId="77777777" w:rsidR="00D20EE3" w:rsidRDefault="00D20EE3" w:rsidP="00D20EE3">
      <w:pPr>
        <w:ind w:left="113"/>
        <w:rPr>
          <w:lang w:val="en-GB"/>
        </w:rPr>
      </w:pPr>
    </w:p>
    <w:p w14:paraId="5791EF5C" w14:textId="77777777" w:rsidR="00D20EE3" w:rsidRDefault="00D20EE3" w:rsidP="00D20EE3">
      <w:pPr>
        <w:ind w:left="113"/>
        <w:rPr>
          <w:rFonts w:cstheme="minorHAnsi"/>
          <w:spacing w:val="30"/>
          <w:sz w:val="19"/>
        </w:rPr>
      </w:pPr>
    </w:p>
    <w:p w14:paraId="14988DA4" w14:textId="77777777" w:rsidR="00D20EE3" w:rsidRDefault="00D20EE3" w:rsidP="00D20EE3">
      <w:pPr>
        <w:ind w:left="113"/>
        <w:rPr>
          <w:rFonts w:cstheme="minorHAnsi"/>
          <w:spacing w:val="30"/>
          <w:sz w:val="19"/>
        </w:rPr>
      </w:pPr>
    </w:p>
    <w:p w14:paraId="3B7E91AA" w14:textId="7917655A" w:rsidR="00D20EE3" w:rsidRPr="00C43AE2" w:rsidRDefault="001C1918" w:rsidP="00D20EE3">
      <w:pPr>
        <w:ind w:left="113"/>
        <w:rPr>
          <w:rFonts w:cstheme="minorHAnsi"/>
          <w:sz w:val="20"/>
        </w:rPr>
      </w:pPr>
      <w:r w:rsidRPr="008D2408">
        <w:rPr>
          <w:noProof/>
        </w:rPr>
        <w:drawing>
          <wp:inline distT="0" distB="0" distL="0" distR="0" wp14:anchorId="11983671" wp14:editId="593C8E49">
            <wp:extent cx="3139370" cy="432000"/>
            <wp:effectExtent l="0" t="0" r="4445" b="6350"/>
            <wp:docPr id="1419" name="Picture 141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stralian Commission on Safety and Quality in Health Care logo"/>
                    <pic:cNvPicPr/>
                  </pic:nvPicPr>
                  <pic:blipFill>
                    <a:blip r:embed="rId8">
                      <a:extLst>
                        <a:ext uri="{28A0092B-C50C-407E-A947-70E740481C1C}">
                          <a14:useLocalDpi xmlns:a14="http://schemas.microsoft.com/office/drawing/2010/main" val="0"/>
                        </a:ext>
                      </a:extLst>
                    </a:blip>
                    <a:stretch>
                      <a:fillRect/>
                    </a:stretch>
                  </pic:blipFill>
                  <pic:spPr>
                    <a:xfrm>
                      <a:off x="0" y="0"/>
                      <a:ext cx="3139370" cy="432000"/>
                    </a:xfrm>
                    <a:prstGeom prst="rect">
                      <a:avLst/>
                    </a:prstGeom>
                  </pic:spPr>
                </pic:pic>
              </a:graphicData>
            </a:graphic>
          </wp:inline>
        </w:drawing>
      </w:r>
      <w:r w:rsidR="00D20EE3" w:rsidRPr="00C43AE2">
        <w:rPr>
          <w:rFonts w:cstheme="minorHAnsi"/>
          <w:spacing w:val="30"/>
          <w:sz w:val="19"/>
        </w:rPr>
        <w:t xml:space="preserve"> </w:t>
      </w:r>
    </w:p>
    <w:p w14:paraId="7BC6A22B" w14:textId="77777777" w:rsidR="00D20EE3" w:rsidRPr="00981E53" w:rsidRDefault="00D20EE3" w:rsidP="00D20EE3">
      <w:pPr>
        <w:spacing w:before="125"/>
        <w:ind w:left="113"/>
        <w:rPr>
          <w:rFonts w:cstheme="minorHAnsi"/>
        </w:rPr>
      </w:pPr>
      <w:r w:rsidRPr="00981E53">
        <w:rPr>
          <w:rFonts w:cstheme="minorHAnsi"/>
        </w:rPr>
        <w:t>Level</w:t>
      </w:r>
      <w:r w:rsidRPr="00981E53">
        <w:rPr>
          <w:rFonts w:cstheme="minorHAnsi"/>
          <w:spacing w:val="-10"/>
        </w:rPr>
        <w:t xml:space="preserve"> </w:t>
      </w:r>
      <w:r w:rsidRPr="00981E53">
        <w:rPr>
          <w:rFonts w:cstheme="minorHAnsi"/>
        </w:rPr>
        <w:t>5,</w:t>
      </w:r>
      <w:r w:rsidRPr="00981E53">
        <w:rPr>
          <w:rFonts w:cstheme="minorHAnsi"/>
          <w:spacing w:val="-9"/>
        </w:rPr>
        <w:t xml:space="preserve"> </w:t>
      </w:r>
      <w:r w:rsidRPr="00981E53">
        <w:rPr>
          <w:rFonts w:cstheme="minorHAnsi"/>
        </w:rPr>
        <w:t>255</w:t>
      </w:r>
      <w:r w:rsidRPr="00981E53">
        <w:rPr>
          <w:rFonts w:cstheme="minorHAnsi"/>
          <w:spacing w:val="-9"/>
        </w:rPr>
        <w:t xml:space="preserve"> </w:t>
      </w:r>
      <w:r w:rsidRPr="00981E53">
        <w:rPr>
          <w:rFonts w:cstheme="minorHAnsi"/>
        </w:rPr>
        <w:t>Elizabeth</w:t>
      </w:r>
      <w:r w:rsidRPr="00981E53">
        <w:rPr>
          <w:rFonts w:cstheme="minorHAnsi"/>
          <w:spacing w:val="-10"/>
        </w:rPr>
        <w:t xml:space="preserve"> </w:t>
      </w:r>
      <w:r w:rsidRPr="00981E53">
        <w:rPr>
          <w:rFonts w:cstheme="minorHAnsi"/>
        </w:rPr>
        <w:t>Street,</w:t>
      </w:r>
      <w:r w:rsidRPr="00981E53">
        <w:rPr>
          <w:rFonts w:cstheme="minorHAnsi"/>
          <w:spacing w:val="-9"/>
        </w:rPr>
        <w:t xml:space="preserve"> </w:t>
      </w:r>
      <w:r w:rsidRPr="00981E53">
        <w:rPr>
          <w:rFonts w:cstheme="minorHAnsi"/>
        </w:rPr>
        <w:t>Sydney</w:t>
      </w:r>
      <w:r w:rsidRPr="00981E53">
        <w:rPr>
          <w:rFonts w:cstheme="minorHAnsi"/>
          <w:spacing w:val="-9"/>
        </w:rPr>
        <w:t xml:space="preserve"> </w:t>
      </w:r>
      <w:r w:rsidRPr="00981E53">
        <w:rPr>
          <w:rFonts w:cstheme="minorHAnsi"/>
        </w:rPr>
        <w:t>NSW</w:t>
      </w:r>
      <w:r w:rsidRPr="00981E53">
        <w:rPr>
          <w:rFonts w:cstheme="minorHAnsi"/>
          <w:spacing w:val="-10"/>
        </w:rPr>
        <w:t xml:space="preserve"> </w:t>
      </w:r>
      <w:r w:rsidRPr="00981E53">
        <w:rPr>
          <w:rFonts w:cstheme="minorHAnsi"/>
        </w:rPr>
        <w:t>2000</w:t>
      </w:r>
    </w:p>
    <w:p w14:paraId="0E484B87" w14:textId="77777777" w:rsidR="00D20EE3" w:rsidRPr="00981E53" w:rsidRDefault="00D20EE3" w:rsidP="00D20EE3">
      <w:pPr>
        <w:spacing w:before="33"/>
        <w:ind w:left="113"/>
        <w:rPr>
          <w:rFonts w:cstheme="minorHAnsi"/>
        </w:rPr>
      </w:pPr>
      <w:r w:rsidRPr="00026BB2">
        <w:rPr>
          <w:rFonts w:cstheme="minorHAnsi"/>
        </w:rPr>
        <w:t>GPO Box 5480, Sydney NSW 2001</w:t>
      </w:r>
    </w:p>
    <w:p w14:paraId="06863B76" w14:textId="77777777" w:rsidR="00D20EE3" w:rsidRPr="00981E53" w:rsidRDefault="00D20EE3" w:rsidP="00D20EE3">
      <w:pPr>
        <w:spacing w:before="193"/>
        <w:ind w:left="113"/>
        <w:rPr>
          <w:rFonts w:cstheme="minorHAnsi"/>
        </w:rPr>
      </w:pPr>
      <w:r w:rsidRPr="00026BB2">
        <w:rPr>
          <w:rFonts w:cstheme="minorHAnsi"/>
          <w:b/>
          <w:bCs/>
        </w:rPr>
        <w:t>PHONE:</w:t>
      </w:r>
      <w:r w:rsidRPr="00026BB2">
        <w:rPr>
          <w:rFonts w:cstheme="minorHAnsi"/>
        </w:rPr>
        <w:t xml:space="preserve"> (02) 9126 3600</w:t>
      </w:r>
    </w:p>
    <w:p w14:paraId="66A3C0EE" w14:textId="77777777" w:rsidR="00D20EE3" w:rsidRPr="00981E53" w:rsidRDefault="00D20EE3" w:rsidP="00D20EE3">
      <w:pPr>
        <w:pStyle w:val="BodyText"/>
        <w:spacing w:before="10"/>
        <w:rPr>
          <w:rFonts w:asciiTheme="minorHAnsi" w:hAnsiTheme="minorHAnsi" w:cstheme="minorHAnsi"/>
          <w:lang w:val="en-AU"/>
        </w:rPr>
      </w:pPr>
    </w:p>
    <w:p w14:paraId="332D6AF7" w14:textId="77777777" w:rsidR="00D20EE3" w:rsidRPr="004D2FDA" w:rsidRDefault="00D20EE3" w:rsidP="00D20EE3">
      <w:pPr>
        <w:pStyle w:val="BodyText"/>
        <w:spacing w:before="1"/>
        <w:ind w:left="113"/>
        <w:rPr>
          <w:lang w:val="en-GB"/>
        </w:rPr>
      </w:pPr>
      <w:r w:rsidRPr="00981E53">
        <w:rPr>
          <w:rFonts w:asciiTheme="minorHAnsi" w:hAnsiTheme="minorHAnsi" w:cstheme="minorHAnsi"/>
          <w:noProof/>
          <w:position w:val="-9"/>
          <w:lang w:val="en-AU" w:eastAsia="en-AU"/>
        </w:rPr>
        <w:drawing>
          <wp:inline distT="0" distB="0" distL="0" distR="0" wp14:anchorId="522801E7" wp14:editId="16E85C31">
            <wp:extent cx="214759" cy="214756"/>
            <wp:effectExtent l="0" t="0" r="0" b="0"/>
            <wp:docPr id="1418" name="image97.png" descr="Twit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97.png" descr="Twitter logo">
                      <a:extLst>
                        <a:ext uri="{C183D7F6-B498-43B3-948B-1728B52AA6E4}">
                          <adec:decorative xmlns:adec="http://schemas.microsoft.com/office/drawing/2017/decorative" val="0"/>
                        </a:ext>
                      </a:extLst>
                    </pic:cNvPr>
                    <pic:cNvPicPr/>
                  </pic:nvPicPr>
                  <pic:blipFill>
                    <a:blip r:embed="rId74" cstate="print"/>
                    <a:stretch>
                      <a:fillRect/>
                    </a:stretch>
                  </pic:blipFill>
                  <pic:spPr>
                    <a:xfrm>
                      <a:off x="0" y="0"/>
                      <a:ext cx="214759" cy="214756"/>
                    </a:xfrm>
                    <a:prstGeom prst="rect">
                      <a:avLst/>
                    </a:prstGeom>
                  </pic:spPr>
                </pic:pic>
              </a:graphicData>
            </a:graphic>
          </wp:inline>
        </w:drawing>
      </w:r>
      <w:r w:rsidRPr="00981E53">
        <w:rPr>
          <w:rFonts w:asciiTheme="minorHAnsi" w:hAnsiTheme="minorHAnsi" w:cstheme="minorHAnsi"/>
          <w:spacing w:val="23"/>
          <w:lang w:val="en-AU"/>
        </w:rPr>
        <w:t xml:space="preserve"> </w:t>
      </w:r>
      <w:r w:rsidRPr="00981E53">
        <w:rPr>
          <w:rFonts w:asciiTheme="minorHAnsi" w:hAnsiTheme="minorHAnsi" w:cstheme="minorHAnsi"/>
          <w:lang w:val="en-AU"/>
        </w:rPr>
        <w:t>@ACSQHC</w:t>
      </w:r>
      <w:r>
        <w:rPr>
          <w:lang w:val="en-GB"/>
        </w:rPr>
        <w:fldChar w:fldCharType="begin"/>
      </w:r>
      <w:r>
        <w:rPr>
          <w:lang w:val="en-GB"/>
        </w:rPr>
        <w:instrText xml:space="preserve"> ADDIN </w:instrText>
      </w:r>
      <w:r>
        <w:rPr>
          <w:lang w:val="en-GB"/>
        </w:rPr>
        <w:fldChar w:fldCharType="end"/>
      </w:r>
    </w:p>
    <w:p w14:paraId="43478274" w14:textId="5183E6FE" w:rsidR="0073173C" w:rsidRPr="008D2408" w:rsidRDefault="00D30CAA" w:rsidP="00AF513C">
      <w:pPr>
        <w:pStyle w:val="References"/>
        <w:rPr>
          <w:sz w:val="20"/>
          <w:szCs w:val="20"/>
          <w:lang w:val="en-AU"/>
        </w:rPr>
      </w:pPr>
      <w:r w:rsidRPr="008D2408">
        <w:rPr>
          <w:lang w:val="en-AU"/>
        </w:rPr>
        <w:fldChar w:fldCharType="begin"/>
      </w:r>
      <w:r w:rsidRPr="008D2408">
        <w:rPr>
          <w:lang w:val="en-AU"/>
        </w:rPr>
        <w:instrText xml:space="preserve"> ADDIN </w:instrText>
      </w:r>
      <w:r w:rsidRPr="008D2408">
        <w:rPr>
          <w:lang w:val="en-AU"/>
        </w:rPr>
        <w:fldChar w:fldCharType="end"/>
      </w:r>
    </w:p>
    <w:sectPr w:rsidR="0073173C" w:rsidRPr="008D2408" w:rsidSect="00284D3E">
      <w:footerReference w:type="default" r:id="rId75"/>
      <w:footnotePr>
        <w:numFmt w:val="chicago"/>
      </w:footnotePr>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7FDE9" w14:textId="77777777" w:rsidR="002950B1" w:rsidRDefault="002950B1" w:rsidP="000B0274">
      <w:r>
        <w:separator/>
      </w:r>
    </w:p>
  </w:endnote>
  <w:endnote w:type="continuationSeparator" w:id="0">
    <w:p w14:paraId="69EBE8E2" w14:textId="77777777" w:rsidR="002950B1" w:rsidRDefault="002950B1"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 Variable Concept">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B71B" w14:textId="4FE162F1" w:rsidR="00F315F6" w:rsidRPr="00F57148" w:rsidRDefault="00F315F6" w:rsidP="00F24AA7">
    <w:pPr>
      <w:pStyle w:val="Footer"/>
      <w:tabs>
        <w:tab w:val="clear" w:pos="4513"/>
        <w:tab w:val="clear" w:pos="9026"/>
        <w:tab w:val="right" w:pos="9638"/>
      </w:tabs>
    </w:pPr>
    <w:r w:rsidRPr="00974296">
      <w:t>S</w:t>
    </w:r>
    <w:r w:rsidR="008D1CC8">
      <w:t>urveillance</w:t>
    </w:r>
    <w:r w:rsidRPr="00974296">
      <w:t xml:space="preserve"> Outcome Programs 20</w:t>
    </w:r>
    <w:r>
      <w:t>2</w:t>
    </w:r>
    <w:r w:rsidR="00AF1165">
      <w:t>1</w:t>
    </w:r>
    <w:r w:rsidRPr="00974296">
      <w:t xml:space="preserve"> repor</w:t>
    </w:r>
    <w:r>
      <w:t>t</w:t>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5D0B" w14:textId="023B2A35" w:rsidR="00F315F6" w:rsidRPr="00F57148" w:rsidRDefault="00F315F6" w:rsidP="00264C36">
    <w:pPr>
      <w:pStyle w:val="Footer"/>
      <w:tabs>
        <w:tab w:val="clear" w:pos="4513"/>
        <w:tab w:val="clear" w:pos="9026"/>
        <w:tab w:val="right" w:pos="9639"/>
      </w:tabs>
    </w:pPr>
    <w:r w:rsidRPr="00974296">
      <w:t>S</w:t>
    </w:r>
    <w:r w:rsidR="008D1CC8">
      <w:t>urveillance</w:t>
    </w:r>
    <w:r w:rsidRPr="00974296">
      <w:t xml:space="preserve"> Outcome Programs 20</w:t>
    </w:r>
    <w:r>
      <w:t>2</w:t>
    </w:r>
    <w:r w:rsidR="00AF1165">
      <w:t>1</w:t>
    </w:r>
    <w:r w:rsidRPr="00974296">
      <w:t xml:space="preserve"> repor</w:t>
    </w:r>
    <w:r>
      <w:t>t</w:t>
    </w:r>
    <w:r>
      <w:tab/>
    </w:r>
    <w:r w:rsidRPr="00F57148">
      <w:fldChar w:fldCharType="begin"/>
    </w:r>
    <w:r w:rsidRPr="00F57148">
      <w:instrText xml:space="preserve"> PAGE   \* MERGEFORMAT </w:instrText>
    </w:r>
    <w:r w:rsidRPr="00F57148">
      <w:fldChar w:fldCharType="separate"/>
    </w:r>
    <w:r>
      <w:rPr>
        <w:noProof/>
      </w:rPr>
      <w:t>13</w:t>
    </w:r>
    <w:r w:rsidRPr="00F5714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9253" w14:textId="77777777" w:rsidR="00F315F6" w:rsidRPr="00F57148" w:rsidRDefault="00F315F6" w:rsidP="00264C36">
    <w:pPr>
      <w:pStyle w:val="Footer"/>
      <w:tabs>
        <w:tab w:val="clear" w:pos="4513"/>
        <w:tab w:val="clear" w:pos="9026"/>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51F46" w14:textId="77777777" w:rsidR="002950B1" w:rsidRDefault="002950B1" w:rsidP="000B0274">
      <w:r>
        <w:separator/>
      </w:r>
    </w:p>
  </w:footnote>
  <w:footnote w:type="continuationSeparator" w:id="0">
    <w:p w14:paraId="26C8B637" w14:textId="77777777" w:rsidR="002950B1" w:rsidRDefault="002950B1" w:rsidP="000B0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180"/>
    <w:multiLevelType w:val="hybridMultilevel"/>
    <w:tmpl w:val="2CA41A22"/>
    <w:lvl w:ilvl="0" w:tplc="DB80664A">
      <w:start w:val="1"/>
      <w:numFmt w:val="decimal"/>
      <w:lvlText w:val="%1."/>
      <w:lvlJc w:val="left"/>
      <w:pPr>
        <w:ind w:left="720" w:hanging="360"/>
      </w:pPr>
      <w:rPr>
        <w:color w:val="auto"/>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6B2641"/>
    <w:multiLevelType w:val="hybridMultilevel"/>
    <w:tmpl w:val="76204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A601FA"/>
    <w:multiLevelType w:val="hybridMultilevel"/>
    <w:tmpl w:val="F0E88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BA0267"/>
    <w:multiLevelType w:val="hybridMultilevel"/>
    <w:tmpl w:val="BA7A8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1C1E88"/>
    <w:multiLevelType w:val="multilevel"/>
    <w:tmpl w:val="0FC8BD6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504" w:hanging="504"/>
      </w:pPr>
      <w:rPr>
        <w:i w:val="0"/>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D83FD8"/>
    <w:multiLevelType w:val="hybridMultilevel"/>
    <w:tmpl w:val="E034AA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5B39FC"/>
    <w:multiLevelType w:val="hybridMultilevel"/>
    <w:tmpl w:val="742663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4509E1"/>
    <w:multiLevelType w:val="hybridMultilevel"/>
    <w:tmpl w:val="7D9C4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984BBB"/>
    <w:multiLevelType w:val="hybridMultilevel"/>
    <w:tmpl w:val="28CA3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3727CA"/>
    <w:multiLevelType w:val="hybridMultilevel"/>
    <w:tmpl w:val="5D9807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E377FA9"/>
    <w:multiLevelType w:val="hybridMultilevel"/>
    <w:tmpl w:val="89782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9C32EB"/>
    <w:multiLevelType w:val="multilevel"/>
    <w:tmpl w:val="D1DCA2EC"/>
    <w:lvl w:ilvl="0">
      <w:start w:val="1"/>
      <w:numFmt w:val="bullet"/>
      <w:pStyle w:val="Bulletlist"/>
      <w:lvlText w:val=""/>
      <w:lvlJc w:val="left"/>
      <w:pPr>
        <w:ind w:left="2552"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0F525D17"/>
    <w:multiLevelType w:val="hybridMultilevel"/>
    <w:tmpl w:val="C45C8B6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B93F08"/>
    <w:multiLevelType w:val="hybridMultilevel"/>
    <w:tmpl w:val="E494A1CE"/>
    <w:lvl w:ilvl="0" w:tplc="024427B0">
      <w:start w:val="1"/>
      <w:numFmt w:val="decimal"/>
      <w:lvlText w:val="%1."/>
      <w:lvlJc w:val="left"/>
      <w:pPr>
        <w:ind w:left="709" w:hanging="360"/>
      </w:pPr>
      <w:rPr>
        <w:rFonts w:hint="default"/>
        <w:color w:val="auto"/>
        <w:w w:val="78"/>
        <w:sz w:val="16"/>
        <w:szCs w:val="16"/>
        <w:lang w:val="en-US" w:eastAsia="en-US" w:bidi="en-US"/>
      </w:rPr>
    </w:lvl>
    <w:lvl w:ilvl="1" w:tplc="95741EAC">
      <w:numFmt w:val="bullet"/>
      <w:lvlText w:val="•"/>
      <w:lvlJc w:val="left"/>
      <w:pPr>
        <w:ind w:left="753" w:hanging="360"/>
      </w:pPr>
      <w:rPr>
        <w:rFonts w:ascii="Century Gothic" w:eastAsia="Century Gothic" w:hAnsi="Century Gothic" w:cs="Century Gothic" w:hint="default"/>
        <w:color w:val="414042"/>
        <w:w w:val="78"/>
        <w:sz w:val="20"/>
        <w:szCs w:val="20"/>
        <w:lang w:val="en-US" w:eastAsia="en-US" w:bidi="en-US"/>
      </w:rPr>
    </w:lvl>
    <w:lvl w:ilvl="2" w:tplc="1228CDA0">
      <w:start w:val="5"/>
      <w:numFmt w:val="upperLetter"/>
      <w:lvlText w:val="%3."/>
      <w:lvlJc w:val="left"/>
      <w:pPr>
        <w:ind w:left="896" w:hanging="248"/>
      </w:pPr>
      <w:rPr>
        <w:rFonts w:ascii="Lucida Sans" w:eastAsia="Lucida Sans" w:hAnsi="Lucida Sans" w:cs="Lucida Sans" w:hint="default"/>
        <w:i/>
        <w:color w:val="414042"/>
        <w:spacing w:val="0"/>
        <w:w w:val="80"/>
        <w:sz w:val="20"/>
        <w:szCs w:val="20"/>
        <w:lang w:val="en-US" w:eastAsia="en-US" w:bidi="en-US"/>
      </w:rPr>
    </w:lvl>
    <w:lvl w:ilvl="3" w:tplc="214A81C0">
      <w:numFmt w:val="bullet"/>
      <w:lvlText w:val="•"/>
      <w:lvlJc w:val="left"/>
      <w:pPr>
        <w:ind w:left="760" w:hanging="248"/>
      </w:pPr>
      <w:rPr>
        <w:rFonts w:hint="default"/>
        <w:lang w:val="en-US" w:eastAsia="en-US" w:bidi="en-US"/>
      </w:rPr>
    </w:lvl>
    <w:lvl w:ilvl="4" w:tplc="1CECF3C4">
      <w:numFmt w:val="bullet"/>
      <w:lvlText w:val="•"/>
      <w:lvlJc w:val="left"/>
      <w:pPr>
        <w:ind w:left="840" w:hanging="248"/>
      </w:pPr>
      <w:rPr>
        <w:rFonts w:hint="default"/>
        <w:lang w:val="en-US" w:eastAsia="en-US" w:bidi="en-US"/>
      </w:rPr>
    </w:lvl>
    <w:lvl w:ilvl="5" w:tplc="3A16AC0C">
      <w:numFmt w:val="bullet"/>
      <w:lvlText w:val="•"/>
      <w:lvlJc w:val="left"/>
      <w:pPr>
        <w:ind w:left="900" w:hanging="248"/>
      </w:pPr>
      <w:rPr>
        <w:rFonts w:hint="default"/>
        <w:lang w:val="en-US" w:eastAsia="en-US" w:bidi="en-US"/>
      </w:rPr>
    </w:lvl>
    <w:lvl w:ilvl="6" w:tplc="E6282C62">
      <w:numFmt w:val="bullet"/>
      <w:lvlText w:val="•"/>
      <w:lvlJc w:val="left"/>
      <w:pPr>
        <w:ind w:left="960" w:hanging="248"/>
      </w:pPr>
      <w:rPr>
        <w:rFonts w:hint="default"/>
        <w:lang w:val="en-US" w:eastAsia="en-US" w:bidi="en-US"/>
      </w:rPr>
    </w:lvl>
    <w:lvl w:ilvl="7" w:tplc="192C3314">
      <w:numFmt w:val="bullet"/>
      <w:lvlText w:val="•"/>
      <w:lvlJc w:val="left"/>
      <w:pPr>
        <w:ind w:left="701" w:hanging="248"/>
      </w:pPr>
      <w:rPr>
        <w:rFonts w:hint="default"/>
        <w:lang w:val="en-US" w:eastAsia="en-US" w:bidi="en-US"/>
      </w:rPr>
    </w:lvl>
    <w:lvl w:ilvl="8" w:tplc="E2765854">
      <w:numFmt w:val="bullet"/>
      <w:lvlText w:val="•"/>
      <w:lvlJc w:val="left"/>
      <w:pPr>
        <w:ind w:left="442" w:hanging="248"/>
      </w:pPr>
      <w:rPr>
        <w:rFonts w:hint="default"/>
        <w:lang w:val="en-US" w:eastAsia="en-US" w:bidi="en-US"/>
      </w:rPr>
    </w:lvl>
  </w:abstractNum>
  <w:abstractNum w:abstractNumId="16" w15:restartNumberingAfterBreak="0">
    <w:nsid w:val="125D37EA"/>
    <w:multiLevelType w:val="hybridMultilevel"/>
    <w:tmpl w:val="12968446"/>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1A001A27"/>
    <w:multiLevelType w:val="multilevel"/>
    <w:tmpl w:val="6ECA9DA0"/>
    <w:lvl w:ilvl="0">
      <w:start w:val="1"/>
      <w:numFmt w:val="decimal"/>
      <w:pStyle w:val="BulletLa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i w:val="0"/>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D921EE5"/>
    <w:multiLevelType w:val="hybridMultilevel"/>
    <w:tmpl w:val="899EE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5137DE"/>
    <w:multiLevelType w:val="hybridMultilevel"/>
    <w:tmpl w:val="E564C8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F0158B"/>
    <w:multiLevelType w:val="hybridMultilevel"/>
    <w:tmpl w:val="4FC6C6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31C108B9"/>
    <w:multiLevelType w:val="hybridMultilevel"/>
    <w:tmpl w:val="129684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F5345B"/>
    <w:multiLevelType w:val="hybridMultilevel"/>
    <w:tmpl w:val="7426638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50666D"/>
    <w:multiLevelType w:val="hybridMultilevel"/>
    <w:tmpl w:val="3BC41F8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340428BC"/>
    <w:multiLevelType w:val="hybridMultilevel"/>
    <w:tmpl w:val="76204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13489F"/>
    <w:multiLevelType w:val="hybridMultilevel"/>
    <w:tmpl w:val="5FB40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6A7D18"/>
    <w:multiLevelType w:val="hybridMultilevel"/>
    <w:tmpl w:val="BFF6C8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361BED"/>
    <w:multiLevelType w:val="hybridMultilevel"/>
    <w:tmpl w:val="F6F6D53A"/>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9" w15:restartNumberingAfterBreak="0">
    <w:nsid w:val="425159BE"/>
    <w:multiLevelType w:val="hybridMultilevel"/>
    <w:tmpl w:val="EDC441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5010688"/>
    <w:multiLevelType w:val="hybridMultilevel"/>
    <w:tmpl w:val="7D9C48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C0A7015"/>
    <w:multiLevelType w:val="hybridMultilevel"/>
    <w:tmpl w:val="76204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956025"/>
    <w:multiLevelType w:val="hybridMultilevel"/>
    <w:tmpl w:val="72D4A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0B6383"/>
    <w:multiLevelType w:val="hybridMultilevel"/>
    <w:tmpl w:val="B7305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24C6A69"/>
    <w:multiLevelType w:val="multilevel"/>
    <w:tmpl w:val="1E146F0C"/>
    <w:lvl w:ilvl="0">
      <w:start w:val="1"/>
      <w:numFmt w:val="bullet"/>
      <w:lvlText w:val=""/>
      <w:lvlJc w:val="left"/>
      <w:pPr>
        <w:ind w:left="2552" w:hanging="283"/>
      </w:pPr>
      <w:rPr>
        <w:rFonts w:ascii="Symbol" w:hAnsi="Symbol" w:hint="default"/>
        <w:sz w:val="22"/>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7" w15:restartNumberingAfterBreak="0">
    <w:nsid w:val="5A5E13DD"/>
    <w:multiLevelType w:val="hybridMultilevel"/>
    <w:tmpl w:val="12968446"/>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8" w15:restartNumberingAfterBreak="0">
    <w:nsid w:val="5C1D0CE7"/>
    <w:multiLevelType w:val="hybridMultilevel"/>
    <w:tmpl w:val="12968446"/>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9" w15:restartNumberingAfterBreak="0">
    <w:nsid w:val="60207241"/>
    <w:multiLevelType w:val="hybridMultilevel"/>
    <w:tmpl w:val="7D9C4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4277E8E"/>
    <w:multiLevelType w:val="hybridMultilevel"/>
    <w:tmpl w:val="E708C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0A4AC8"/>
    <w:multiLevelType w:val="hybridMultilevel"/>
    <w:tmpl w:val="F71EB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A7379DE"/>
    <w:multiLevelType w:val="multilevel"/>
    <w:tmpl w:val="9872BCD0"/>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D790266"/>
    <w:multiLevelType w:val="hybridMultilevel"/>
    <w:tmpl w:val="7D9C4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4C1CC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7256DC"/>
    <w:multiLevelType w:val="hybridMultilevel"/>
    <w:tmpl w:val="12968446"/>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6" w15:restartNumberingAfterBreak="0">
    <w:nsid w:val="74C2192B"/>
    <w:multiLevelType w:val="hybridMultilevel"/>
    <w:tmpl w:val="E034AA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8924744"/>
    <w:multiLevelType w:val="hybridMultilevel"/>
    <w:tmpl w:val="76204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8BB6C68"/>
    <w:multiLevelType w:val="hybridMultilevel"/>
    <w:tmpl w:val="53E4C30E"/>
    <w:lvl w:ilvl="0" w:tplc="7F4CEEA0">
      <w:start w:val="1"/>
      <w:numFmt w:val="decimal"/>
      <w:lvlText w:val="%1."/>
      <w:lvlJc w:val="left"/>
      <w:pPr>
        <w:ind w:left="720" w:hanging="360"/>
      </w:pPr>
      <w:rPr>
        <w:color w:val="auto"/>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29375D"/>
    <w:multiLevelType w:val="hybridMultilevel"/>
    <w:tmpl w:val="9C04C3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E2D5F93"/>
    <w:multiLevelType w:val="hybridMultilevel"/>
    <w:tmpl w:val="E59C46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8A3269"/>
    <w:multiLevelType w:val="hybridMultilevel"/>
    <w:tmpl w:val="BA26DFFE"/>
    <w:lvl w:ilvl="0" w:tplc="A48AD6AE">
      <w:start w:val="1"/>
      <w:numFmt w:val="decimal"/>
      <w:lvlText w:val="%1."/>
      <w:lvlJc w:val="left"/>
      <w:pPr>
        <w:ind w:left="360" w:hanging="360"/>
      </w:pPr>
      <w:rPr>
        <w:i w:val="0"/>
        <w:iCs/>
        <w:sz w:val="16"/>
        <w:szCs w:val="16"/>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abstractNumId w:val="2"/>
  </w:num>
  <w:num w:numId="2">
    <w:abstractNumId w:val="11"/>
  </w:num>
  <w:num w:numId="3">
    <w:abstractNumId w:val="21"/>
  </w:num>
  <w:num w:numId="4">
    <w:abstractNumId w:val="32"/>
  </w:num>
  <w:num w:numId="5">
    <w:abstractNumId w:val="31"/>
  </w:num>
  <w:num w:numId="6">
    <w:abstractNumId w:val="13"/>
  </w:num>
  <w:num w:numId="7">
    <w:abstractNumId w:val="15"/>
  </w:num>
  <w:num w:numId="8">
    <w:abstractNumId w:val="44"/>
  </w:num>
  <w:num w:numId="9">
    <w:abstractNumId w:val="17"/>
  </w:num>
  <w:num w:numId="10">
    <w:abstractNumId w:val="42"/>
  </w:num>
  <w:num w:numId="11">
    <w:abstractNumId w:val="3"/>
  </w:num>
  <w:num w:numId="12">
    <w:abstractNumId w:val="49"/>
  </w:num>
  <w:num w:numId="13">
    <w:abstractNumId w:val="14"/>
  </w:num>
  <w:num w:numId="14">
    <w:abstractNumId w:val="40"/>
  </w:num>
  <w:num w:numId="15">
    <w:abstractNumId w:val="7"/>
  </w:num>
  <w:num w:numId="16">
    <w:abstractNumId w:val="23"/>
  </w:num>
  <w:num w:numId="17">
    <w:abstractNumId w:val="19"/>
  </w:num>
  <w:num w:numId="18">
    <w:abstractNumId w:val="35"/>
  </w:num>
  <w:num w:numId="19">
    <w:abstractNumId w:val="18"/>
  </w:num>
  <w:num w:numId="20">
    <w:abstractNumId w:val="20"/>
  </w:num>
  <w:num w:numId="21">
    <w:abstractNumId w:val="51"/>
  </w:num>
  <w:num w:numId="22">
    <w:abstractNumId w:val="34"/>
  </w:num>
  <w:num w:numId="23">
    <w:abstractNumId w:val="27"/>
  </w:num>
  <w:num w:numId="24">
    <w:abstractNumId w:val="22"/>
  </w:num>
  <w:num w:numId="25">
    <w:abstractNumId w:val="45"/>
  </w:num>
  <w:num w:numId="26">
    <w:abstractNumId w:val="37"/>
  </w:num>
  <w:num w:numId="27">
    <w:abstractNumId w:val="41"/>
  </w:num>
  <w:num w:numId="28">
    <w:abstractNumId w:val="29"/>
  </w:num>
  <w:num w:numId="29">
    <w:abstractNumId w:val="1"/>
  </w:num>
  <w:num w:numId="30">
    <w:abstractNumId w:val="47"/>
  </w:num>
  <w:num w:numId="31">
    <w:abstractNumId w:val="38"/>
  </w:num>
  <w:num w:numId="32">
    <w:abstractNumId w:val="16"/>
  </w:num>
  <w:num w:numId="33">
    <w:abstractNumId w:val="28"/>
  </w:num>
  <w:num w:numId="34">
    <w:abstractNumId w:val="33"/>
  </w:num>
  <w:num w:numId="35">
    <w:abstractNumId w:val="25"/>
  </w:num>
  <w:num w:numId="36">
    <w:abstractNumId w:val="8"/>
  </w:num>
  <w:num w:numId="37">
    <w:abstractNumId w:val="39"/>
  </w:num>
  <w:num w:numId="38">
    <w:abstractNumId w:val="48"/>
  </w:num>
  <w:num w:numId="39">
    <w:abstractNumId w:val="43"/>
  </w:num>
  <w:num w:numId="40">
    <w:abstractNumId w:val="0"/>
  </w:num>
  <w:num w:numId="41">
    <w:abstractNumId w:val="24"/>
  </w:num>
  <w:num w:numId="42">
    <w:abstractNumId w:val="10"/>
  </w:num>
  <w:num w:numId="43">
    <w:abstractNumId w:val="50"/>
  </w:num>
  <w:num w:numId="44">
    <w:abstractNumId w:val="5"/>
  </w:num>
  <w:num w:numId="45">
    <w:abstractNumId w:val="30"/>
  </w:num>
  <w:num w:numId="46">
    <w:abstractNumId w:val="6"/>
  </w:num>
  <w:num w:numId="47">
    <w:abstractNumId w:val="46"/>
  </w:num>
  <w:num w:numId="48">
    <w:abstractNumId w:val="52"/>
  </w:num>
  <w:num w:numId="49">
    <w:abstractNumId w:val="26"/>
  </w:num>
  <w:num w:numId="50">
    <w:abstractNumId w:val="36"/>
  </w:num>
  <w:num w:numId="51">
    <w:abstractNumId w:val="12"/>
  </w:num>
  <w:num w:numId="52">
    <w:abstractNumId w:val="9"/>
  </w:num>
  <w:num w:numId="53">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16385"/>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Uniform Requirements V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sdzz5rpr5pp3ev5wcv00w55dtazdrrfws9&quot;&gt;JBells EndNote Library&lt;record-ids&gt;&lt;item&gt;87&lt;/item&gt;&lt;item&gt;447&lt;/item&gt;&lt;item&gt;457&lt;/item&gt;&lt;item&gt;468&lt;/item&gt;&lt;item&gt;563&lt;/item&gt;&lt;item&gt;565&lt;/item&gt;&lt;item&gt;567&lt;/item&gt;&lt;item&gt;569&lt;/item&gt;&lt;item&gt;575&lt;/item&gt;&lt;item&gt;576&lt;/item&gt;&lt;item&gt;578&lt;/item&gt;&lt;item&gt;582&lt;/item&gt;&lt;item&gt;585&lt;/item&gt;&lt;item&gt;589&lt;/item&gt;&lt;item&gt;590&lt;/item&gt;&lt;item&gt;603&lt;/item&gt;&lt;item&gt;606&lt;/item&gt;&lt;item&gt;608&lt;/item&gt;&lt;item&gt;609&lt;/item&gt;&lt;item&gt;610&lt;/item&gt;&lt;item&gt;612&lt;/item&gt;&lt;item&gt;616&lt;/item&gt;&lt;item&gt;617&lt;/item&gt;&lt;item&gt;618&lt;/item&gt;&lt;item&gt;619&lt;/item&gt;&lt;item&gt;621&lt;/item&gt;&lt;item&gt;625&lt;/item&gt;&lt;item&gt;626&lt;/item&gt;&lt;item&gt;631&lt;/item&gt;&lt;item&gt;633&lt;/item&gt;&lt;item&gt;636&lt;/item&gt;&lt;item&gt;1462&lt;/item&gt;&lt;item&gt;1475&lt;/item&gt;&lt;item&gt;1476&lt;/item&gt;&lt;item&gt;1478&lt;/item&gt;&lt;item&gt;1479&lt;/item&gt;&lt;item&gt;1480&lt;/item&gt;&lt;item&gt;1487&lt;/item&gt;&lt;item&gt;1489&lt;/item&gt;&lt;item&gt;1492&lt;/item&gt;&lt;item&gt;1493&lt;/item&gt;&lt;item&gt;1498&lt;/item&gt;&lt;item&gt;1505&lt;/item&gt;&lt;item&gt;1510&lt;/item&gt;&lt;item&gt;1511&lt;/item&gt;&lt;item&gt;1513&lt;/item&gt;&lt;item&gt;1516&lt;/item&gt;&lt;item&gt;1518&lt;/item&gt;&lt;item&gt;1519&lt;/item&gt;&lt;item&gt;1524&lt;/item&gt;&lt;item&gt;1525&lt;/item&gt;&lt;item&gt;1540&lt;/item&gt;&lt;item&gt;1541&lt;/item&gt;&lt;item&gt;1542&lt;/item&gt;&lt;item&gt;1548&lt;/item&gt;&lt;item&gt;1553&lt;/item&gt;&lt;item&gt;1570&lt;/item&gt;&lt;item&gt;1571&lt;/item&gt;&lt;item&gt;1686&lt;/item&gt;&lt;item&gt;1689&lt;/item&gt;&lt;item&gt;1690&lt;/item&gt;&lt;item&gt;1691&lt;/item&gt;&lt;item&gt;1692&lt;/item&gt;&lt;item&gt;1694&lt;/item&gt;&lt;item&gt;1695&lt;/item&gt;&lt;item&gt;1696&lt;/item&gt;&lt;item&gt;1702&lt;/item&gt;&lt;item&gt;1703&lt;/item&gt;&lt;item&gt;1808&lt;/item&gt;&lt;item&gt;1809&lt;/item&gt;&lt;item&gt;1810&lt;/item&gt;&lt;item&gt;1811&lt;/item&gt;&lt;item&gt;1812&lt;/item&gt;&lt;/record-ids&gt;&lt;/item&gt;&lt;/Libraries&gt;"/>
  </w:docVars>
  <w:rsids>
    <w:rsidRoot w:val="00C31839"/>
    <w:rsid w:val="00000D42"/>
    <w:rsid w:val="000011D9"/>
    <w:rsid w:val="000015D5"/>
    <w:rsid w:val="00001A1B"/>
    <w:rsid w:val="000020B5"/>
    <w:rsid w:val="00003743"/>
    <w:rsid w:val="00003967"/>
    <w:rsid w:val="00003D8C"/>
    <w:rsid w:val="00004044"/>
    <w:rsid w:val="0000431F"/>
    <w:rsid w:val="00004C05"/>
    <w:rsid w:val="00004D7A"/>
    <w:rsid w:val="00005BF6"/>
    <w:rsid w:val="00005CA7"/>
    <w:rsid w:val="000067D2"/>
    <w:rsid w:val="00007FEB"/>
    <w:rsid w:val="000100AF"/>
    <w:rsid w:val="00011379"/>
    <w:rsid w:val="00011407"/>
    <w:rsid w:val="0001156A"/>
    <w:rsid w:val="00011574"/>
    <w:rsid w:val="0001183F"/>
    <w:rsid w:val="00011D22"/>
    <w:rsid w:val="00012C47"/>
    <w:rsid w:val="00012C87"/>
    <w:rsid w:val="00013697"/>
    <w:rsid w:val="000141C4"/>
    <w:rsid w:val="00014400"/>
    <w:rsid w:val="000150C2"/>
    <w:rsid w:val="000160BE"/>
    <w:rsid w:val="00016317"/>
    <w:rsid w:val="0001664D"/>
    <w:rsid w:val="00016DDA"/>
    <w:rsid w:val="0001788C"/>
    <w:rsid w:val="00017F39"/>
    <w:rsid w:val="00020566"/>
    <w:rsid w:val="00020717"/>
    <w:rsid w:val="00020DBD"/>
    <w:rsid w:val="00020E56"/>
    <w:rsid w:val="000224FA"/>
    <w:rsid w:val="0002250C"/>
    <w:rsid w:val="00023203"/>
    <w:rsid w:val="0002330C"/>
    <w:rsid w:val="00023BA0"/>
    <w:rsid w:val="00024177"/>
    <w:rsid w:val="00025279"/>
    <w:rsid w:val="0002545D"/>
    <w:rsid w:val="0002692F"/>
    <w:rsid w:val="000270A7"/>
    <w:rsid w:val="000272FD"/>
    <w:rsid w:val="00027A16"/>
    <w:rsid w:val="000307C4"/>
    <w:rsid w:val="000311DE"/>
    <w:rsid w:val="00031559"/>
    <w:rsid w:val="00031BC7"/>
    <w:rsid w:val="000320C0"/>
    <w:rsid w:val="00032333"/>
    <w:rsid w:val="0003353E"/>
    <w:rsid w:val="00033557"/>
    <w:rsid w:val="00033F6C"/>
    <w:rsid w:val="00034317"/>
    <w:rsid w:val="00034541"/>
    <w:rsid w:val="00035B78"/>
    <w:rsid w:val="00035F84"/>
    <w:rsid w:val="000369DE"/>
    <w:rsid w:val="00037022"/>
    <w:rsid w:val="00037DFF"/>
    <w:rsid w:val="000406F8"/>
    <w:rsid w:val="00041CA7"/>
    <w:rsid w:val="00041FDD"/>
    <w:rsid w:val="00042073"/>
    <w:rsid w:val="00042782"/>
    <w:rsid w:val="00042A8C"/>
    <w:rsid w:val="00042E9B"/>
    <w:rsid w:val="00043671"/>
    <w:rsid w:val="00043A54"/>
    <w:rsid w:val="00044201"/>
    <w:rsid w:val="000455A2"/>
    <w:rsid w:val="00045C72"/>
    <w:rsid w:val="00045F23"/>
    <w:rsid w:val="0004624F"/>
    <w:rsid w:val="000463C7"/>
    <w:rsid w:val="00046B72"/>
    <w:rsid w:val="00046BF8"/>
    <w:rsid w:val="000500C4"/>
    <w:rsid w:val="00050498"/>
    <w:rsid w:val="00050A7E"/>
    <w:rsid w:val="000510C2"/>
    <w:rsid w:val="00052B47"/>
    <w:rsid w:val="00054CEC"/>
    <w:rsid w:val="00055F36"/>
    <w:rsid w:val="000577D3"/>
    <w:rsid w:val="00061090"/>
    <w:rsid w:val="00062130"/>
    <w:rsid w:val="00062C01"/>
    <w:rsid w:val="00062C50"/>
    <w:rsid w:val="00063192"/>
    <w:rsid w:val="00063AC8"/>
    <w:rsid w:val="00064413"/>
    <w:rsid w:val="00064568"/>
    <w:rsid w:val="00064A72"/>
    <w:rsid w:val="00064AA8"/>
    <w:rsid w:val="00065172"/>
    <w:rsid w:val="000655C8"/>
    <w:rsid w:val="00065D8E"/>
    <w:rsid w:val="0006644B"/>
    <w:rsid w:val="0006735F"/>
    <w:rsid w:val="00067456"/>
    <w:rsid w:val="0007074D"/>
    <w:rsid w:val="0007247D"/>
    <w:rsid w:val="0007282B"/>
    <w:rsid w:val="0007320F"/>
    <w:rsid w:val="00073787"/>
    <w:rsid w:val="0007489B"/>
    <w:rsid w:val="0007584D"/>
    <w:rsid w:val="00075F4A"/>
    <w:rsid w:val="00076814"/>
    <w:rsid w:val="00076998"/>
    <w:rsid w:val="00076ED8"/>
    <w:rsid w:val="0007730F"/>
    <w:rsid w:val="00077B39"/>
    <w:rsid w:val="00080947"/>
    <w:rsid w:val="00080C72"/>
    <w:rsid w:val="0008336E"/>
    <w:rsid w:val="0008364D"/>
    <w:rsid w:val="00083940"/>
    <w:rsid w:val="00083D92"/>
    <w:rsid w:val="00083ED7"/>
    <w:rsid w:val="00084A21"/>
    <w:rsid w:val="00084B65"/>
    <w:rsid w:val="00085865"/>
    <w:rsid w:val="00085B53"/>
    <w:rsid w:val="00085B93"/>
    <w:rsid w:val="00085DA1"/>
    <w:rsid w:val="00086ABF"/>
    <w:rsid w:val="000874EF"/>
    <w:rsid w:val="00087B91"/>
    <w:rsid w:val="00087DE6"/>
    <w:rsid w:val="00090612"/>
    <w:rsid w:val="00091304"/>
    <w:rsid w:val="00092EC5"/>
    <w:rsid w:val="00093507"/>
    <w:rsid w:val="00093AE6"/>
    <w:rsid w:val="0009408C"/>
    <w:rsid w:val="00095102"/>
    <w:rsid w:val="00095710"/>
    <w:rsid w:val="00096773"/>
    <w:rsid w:val="00096A64"/>
    <w:rsid w:val="00096ECD"/>
    <w:rsid w:val="00097BAD"/>
    <w:rsid w:val="00097E6C"/>
    <w:rsid w:val="000A09E4"/>
    <w:rsid w:val="000A0EB2"/>
    <w:rsid w:val="000A13F1"/>
    <w:rsid w:val="000A1817"/>
    <w:rsid w:val="000A1947"/>
    <w:rsid w:val="000A1C8E"/>
    <w:rsid w:val="000A2327"/>
    <w:rsid w:val="000A25B2"/>
    <w:rsid w:val="000A39C9"/>
    <w:rsid w:val="000A3D21"/>
    <w:rsid w:val="000A3F0D"/>
    <w:rsid w:val="000A4259"/>
    <w:rsid w:val="000A5462"/>
    <w:rsid w:val="000A54CF"/>
    <w:rsid w:val="000A57AF"/>
    <w:rsid w:val="000A5D82"/>
    <w:rsid w:val="000A68FA"/>
    <w:rsid w:val="000A6E6B"/>
    <w:rsid w:val="000B0274"/>
    <w:rsid w:val="000B1BE5"/>
    <w:rsid w:val="000B1E0D"/>
    <w:rsid w:val="000B1FA2"/>
    <w:rsid w:val="000B2588"/>
    <w:rsid w:val="000B30FC"/>
    <w:rsid w:val="000B317D"/>
    <w:rsid w:val="000B32D4"/>
    <w:rsid w:val="000B32E5"/>
    <w:rsid w:val="000B4181"/>
    <w:rsid w:val="000B4E08"/>
    <w:rsid w:val="000B5896"/>
    <w:rsid w:val="000B59C9"/>
    <w:rsid w:val="000B614E"/>
    <w:rsid w:val="000B61DF"/>
    <w:rsid w:val="000B68B4"/>
    <w:rsid w:val="000B6E60"/>
    <w:rsid w:val="000B7476"/>
    <w:rsid w:val="000B7BCB"/>
    <w:rsid w:val="000C026B"/>
    <w:rsid w:val="000C05DA"/>
    <w:rsid w:val="000C06DB"/>
    <w:rsid w:val="000C0A60"/>
    <w:rsid w:val="000C0AEE"/>
    <w:rsid w:val="000C0EB8"/>
    <w:rsid w:val="000C1DD4"/>
    <w:rsid w:val="000C2100"/>
    <w:rsid w:val="000C27D8"/>
    <w:rsid w:val="000C2CA8"/>
    <w:rsid w:val="000C2E67"/>
    <w:rsid w:val="000C30A5"/>
    <w:rsid w:val="000C30C0"/>
    <w:rsid w:val="000C4773"/>
    <w:rsid w:val="000C54E1"/>
    <w:rsid w:val="000C56D8"/>
    <w:rsid w:val="000C6444"/>
    <w:rsid w:val="000C7A95"/>
    <w:rsid w:val="000D017D"/>
    <w:rsid w:val="000D0B12"/>
    <w:rsid w:val="000D0DCD"/>
    <w:rsid w:val="000D1D95"/>
    <w:rsid w:val="000D1E50"/>
    <w:rsid w:val="000D2233"/>
    <w:rsid w:val="000D223E"/>
    <w:rsid w:val="000D2854"/>
    <w:rsid w:val="000D2E45"/>
    <w:rsid w:val="000D313F"/>
    <w:rsid w:val="000D3639"/>
    <w:rsid w:val="000D369D"/>
    <w:rsid w:val="000D427C"/>
    <w:rsid w:val="000D4308"/>
    <w:rsid w:val="000D4B32"/>
    <w:rsid w:val="000D5C60"/>
    <w:rsid w:val="000D5CD3"/>
    <w:rsid w:val="000D6E18"/>
    <w:rsid w:val="000D7B03"/>
    <w:rsid w:val="000E050F"/>
    <w:rsid w:val="000E0DCB"/>
    <w:rsid w:val="000E1A6B"/>
    <w:rsid w:val="000E2F2E"/>
    <w:rsid w:val="000E3325"/>
    <w:rsid w:val="000E3DCD"/>
    <w:rsid w:val="000E52C9"/>
    <w:rsid w:val="000E540F"/>
    <w:rsid w:val="000E5643"/>
    <w:rsid w:val="000E57BA"/>
    <w:rsid w:val="000E6343"/>
    <w:rsid w:val="000E63BA"/>
    <w:rsid w:val="000E6E22"/>
    <w:rsid w:val="000E6F53"/>
    <w:rsid w:val="000E7199"/>
    <w:rsid w:val="000E7DBA"/>
    <w:rsid w:val="000F03D7"/>
    <w:rsid w:val="000F10EE"/>
    <w:rsid w:val="000F11DE"/>
    <w:rsid w:val="000F1689"/>
    <w:rsid w:val="000F1B8F"/>
    <w:rsid w:val="000F1C2D"/>
    <w:rsid w:val="000F236D"/>
    <w:rsid w:val="000F2810"/>
    <w:rsid w:val="000F3674"/>
    <w:rsid w:val="000F3F3C"/>
    <w:rsid w:val="000F3F4B"/>
    <w:rsid w:val="000F43EE"/>
    <w:rsid w:val="000F57F8"/>
    <w:rsid w:val="000F5EFF"/>
    <w:rsid w:val="000F6B2F"/>
    <w:rsid w:val="000F7920"/>
    <w:rsid w:val="00100503"/>
    <w:rsid w:val="001013D5"/>
    <w:rsid w:val="001018FE"/>
    <w:rsid w:val="00101B63"/>
    <w:rsid w:val="00101CDB"/>
    <w:rsid w:val="00101EAB"/>
    <w:rsid w:val="00101EE9"/>
    <w:rsid w:val="0010251D"/>
    <w:rsid w:val="00103EB0"/>
    <w:rsid w:val="001043B7"/>
    <w:rsid w:val="0010444B"/>
    <w:rsid w:val="001046D0"/>
    <w:rsid w:val="00104863"/>
    <w:rsid w:val="001057D7"/>
    <w:rsid w:val="00106486"/>
    <w:rsid w:val="0010681C"/>
    <w:rsid w:val="00107F4C"/>
    <w:rsid w:val="00110C1C"/>
    <w:rsid w:val="001116C6"/>
    <w:rsid w:val="0011265D"/>
    <w:rsid w:val="00112C7C"/>
    <w:rsid w:val="00113455"/>
    <w:rsid w:val="00113467"/>
    <w:rsid w:val="001138E1"/>
    <w:rsid w:val="001140F1"/>
    <w:rsid w:val="00114688"/>
    <w:rsid w:val="00114EDC"/>
    <w:rsid w:val="001152A6"/>
    <w:rsid w:val="00115788"/>
    <w:rsid w:val="00115A96"/>
    <w:rsid w:val="00115BF6"/>
    <w:rsid w:val="00116C66"/>
    <w:rsid w:val="001176B4"/>
    <w:rsid w:val="001215AC"/>
    <w:rsid w:val="00121837"/>
    <w:rsid w:val="00121CF1"/>
    <w:rsid w:val="00122483"/>
    <w:rsid w:val="00123452"/>
    <w:rsid w:val="00123D77"/>
    <w:rsid w:val="00124409"/>
    <w:rsid w:val="00124D9D"/>
    <w:rsid w:val="00125047"/>
    <w:rsid w:val="001256B0"/>
    <w:rsid w:val="001257CA"/>
    <w:rsid w:val="00125B3A"/>
    <w:rsid w:val="00126040"/>
    <w:rsid w:val="00126729"/>
    <w:rsid w:val="00127C3E"/>
    <w:rsid w:val="00132321"/>
    <w:rsid w:val="00134136"/>
    <w:rsid w:val="00134274"/>
    <w:rsid w:val="00134510"/>
    <w:rsid w:val="001349D5"/>
    <w:rsid w:val="00134F7E"/>
    <w:rsid w:val="00136481"/>
    <w:rsid w:val="0013660D"/>
    <w:rsid w:val="00137094"/>
    <w:rsid w:val="001370DB"/>
    <w:rsid w:val="00137E1D"/>
    <w:rsid w:val="00140029"/>
    <w:rsid w:val="00140CB8"/>
    <w:rsid w:val="00141583"/>
    <w:rsid w:val="0014176D"/>
    <w:rsid w:val="00144347"/>
    <w:rsid w:val="001445C6"/>
    <w:rsid w:val="00144999"/>
    <w:rsid w:val="001459A5"/>
    <w:rsid w:val="00145D3E"/>
    <w:rsid w:val="00146347"/>
    <w:rsid w:val="00146E68"/>
    <w:rsid w:val="00146E92"/>
    <w:rsid w:val="00147667"/>
    <w:rsid w:val="00150BAD"/>
    <w:rsid w:val="00150E31"/>
    <w:rsid w:val="001519D4"/>
    <w:rsid w:val="00151F10"/>
    <w:rsid w:val="00152FCE"/>
    <w:rsid w:val="001533DC"/>
    <w:rsid w:val="001534AF"/>
    <w:rsid w:val="00153CE7"/>
    <w:rsid w:val="00153E21"/>
    <w:rsid w:val="00154FA5"/>
    <w:rsid w:val="00155536"/>
    <w:rsid w:val="00155945"/>
    <w:rsid w:val="00156759"/>
    <w:rsid w:val="001609DB"/>
    <w:rsid w:val="00160AD0"/>
    <w:rsid w:val="00160FA3"/>
    <w:rsid w:val="00161685"/>
    <w:rsid w:val="00161E02"/>
    <w:rsid w:val="00162841"/>
    <w:rsid w:val="00162AFE"/>
    <w:rsid w:val="001636FC"/>
    <w:rsid w:val="00163B4C"/>
    <w:rsid w:val="00164295"/>
    <w:rsid w:val="00164E3C"/>
    <w:rsid w:val="00165733"/>
    <w:rsid w:val="00166A12"/>
    <w:rsid w:val="00166A35"/>
    <w:rsid w:val="0017181C"/>
    <w:rsid w:val="00171E64"/>
    <w:rsid w:val="00173594"/>
    <w:rsid w:val="00173AEE"/>
    <w:rsid w:val="00173C80"/>
    <w:rsid w:val="00173F91"/>
    <w:rsid w:val="00175AF8"/>
    <w:rsid w:val="001771AA"/>
    <w:rsid w:val="0017720B"/>
    <w:rsid w:val="00177451"/>
    <w:rsid w:val="00177B47"/>
    <w:rsid w:val="00177BE2"/>
    <w:rsid w:val="001819FB"/>
    <w:rsid w:val="00181B1A"/>
    <w:rsid w:val="00181EF0"/>
    <w:rsid w:val="00182277"/>
    <w:rsid w:val="00182891"/>
    <w:rsid w:val="00182AE8"/>
    <w:rsid w:val="00184253"/>
    <w:rsid w:val="0018467E"/>
    <w:rsid w:val="00184761"/>
    <w:rsid w:val="00184F2C"/>
    <w:rsid w:val="00185EE7"/>
    <w:rsid w:val="00186976"/>
    <w:rsid w:val="00186EE0"/>
    <w:rsid w:val="00186EF9"/>
    <w:rsid w:val="00187CCE"/>
    <w:rsid w:val="00190AA5"/>
    <w:rsid w:val="00190DAC"/>
    <w:rsid w:val="00190EF4"/>
    <w:rsid w:val="00190F4F"/>
    <w:rsid w:val="00191B18"/>
    <w:rsid w:val="0019217A"/>
    <w:rsid w:val="001921ED"/>
    <w:rsid w:val="0019396C"/>
    <w:rsid w:val="00193B84"/>
    <w:rsid w:val="00193CF3"/>
    <w:rsid w:val="00194602"/>
    <w:rsid w:val="0019507E"/>
    <w:rsid w:val="00195278"/>
    <w:rsid w:val="0019533F"/>
    <w:rsid w:val="0019577D"/>
    <w:rsid w:val="00195E17"/>
    <w:rsid w:val="001960A7"/>
    <w:rsid w:val="00196AC8"/>
    <w:rsid w:val="00196D53"/>
    <w:rsid w:val="00197229"/>
    <w:rsid w:val="001974BB"/>
    <w:rsid w:val="00197891"/>
    <w:rsid w:val="001A042C"/>
    <w:rsid w:val="001A049D"/>
    <w:rsid w:val="001A2AB8"/>
    <w:rsid w:val="001A2B08"/>
    <w:rsid w:val="001A2B60"/>
    <w:rsid w:val="001A46F7"/>
    <w:rsid w:val="001A4A88"/>
    <w:rsid w:val="001A4E8A"/>
    <w:rsid w:val="001A5847"/>
    <w:rsid w:val="001A5C23"/>
    <w:rsid w:val="001A5E71"/>
    <w:rsid w:val="001A5FFC"/>
    <w:rsid w:val="001A682E"/>
    <w:rsid w:val="001A73E7"/>
    <w:rsid w:val="001A797F"/>
    <w:rsid w:val="001A7B83"/>
    <w:rsid w:val="001B0EB0"/>
    <w:rsid w:val="001B12BB"/>
    <w:rsid w:val="001B339F"/>
    <w:rsid w:val="001B3443"/>
    <w:rsid w:val="001B37E4"/>
    <w:rsid w:val="001B3CD2"/>
    <w:rsid w:val="001B3DC6"/>
    <w:rsid w:val="001B3E4B"/>
    <w:rsid w:val="001B4114"/>
    <w:rsid w:val="001B4264"/>
    <w:rsid w:val="001B51C9"/>
    <w:rsid w:val="001B6818"/>
    <w:rsid w:val="001B741D"/>
    <w:rsid w:val="001B77E3"/>
    <w:rsid w:val="001B78EE"/>
    <w:rsid w:val="001C02E0"/>
    <w:rsid w:val="001C0479"/>
    <w:rsid w:val="001C0D96"/>
    <w:rsid w:val="001C0F34"/>
    <w:rsid w:val="001C1522"/>
    <w:rsid w:val="001C1918"/>
    <w:rsid w:val="001C1A95"/>
    <w:rsid w:val="001C201D"/>
    <w:rsid w:val="001C221A"/>
    <w:rsid w:val="001C25F1"/>
    <w:rsid w:val="001C28FA"/>
    <w:rsid w:val="001C2CC0"/>
    <w:rsid w:val="001C33C7"/>
    <w:rsid w:val="001C39BE"/>
    <w:rsid w:val="001C3F1D"/>
    <w:rsid w:val="001C4531"/>
    <w:rsid w:val="001C4B90"/>
    <w:rsid w:val="001C5556"/>
    <w:rsid w:val="001C5A70"/>
    <w:rsid w:val="001C63C7"/>
    <w:rsid w:val="001C6BB2"/>
    <w:rsid w:val="001C6E5E"/>
    <w:rsid w:val="001C70BA"/>
    <w:rsid w:val="001C71FC"/>
    <w:rsid w:val="001D0563"/>
    <w:rsid w:val="001D0D5F"/>
    <w:rsid w:val="001D0DC5"/>
    <w:rsid w:val="001D198D"/>
    <w:rsid w:val="001D2375"/>
    <w:rsid w:val="001D242C"/>
    <w:rsid w:val="001D2CA5"/>
    <w:rsid w:val="001D31A9"/>
    <w:rsid w:val="001D3252"/>
    <w:rsid w:val="001D3738"/>
    <w:rsid w:val="001D3AC6"/>
    <w:rsid w:val="001D3AD4"/>
    <w:rsid w:val="001D3D7B"/>
    <w:rsid w:val="001D3EC1"/>
    <w:rsid w:val="001D4577"/>
    <w:rsid w:val="001D477A"/>
    <w:rsid w:val="001D50CD"/>
    <w:rsid w:val="001D5212"/>
    <w:rsid w:val="001D53DC"/>
    <w:rsid w:val="001D5D60"/>
    <w:rsid w:val="001D64AA"/>
    <w:rsid w:val="001D690F"/>
    <w:rsid w:val="001D6EB1"/>
    <w:rsid w:val="001D78FC"/>
    <w:rsid w:val="001E0325"/>
    <w:rsid w:val="001E0359"/>
    <w:rsid w:val="001E0592"/>
    <w:rsid w:val="001E0C8A"/>
    <w:rsid w:val="001E1042"/>
    <w:rsid w:val="001E2F89"/>
    <w:rsid w:val="001E3459"/>
    <w:rsid w:val="001E34B2"/>
    <w:rsid w:val="001E411F"/>
    <w:rsid w:val="001E4E98"/>
    <w:rsid w:val="001E5082"/>
    <w:rsid w:val="001E6927"/>
    <w:rsid w:val="001E6BA9"/>
    <w:rsid w:val="001E70F7"/>
    <w:rsid w:val="001E77C4"/>
    <w:rsid w:val="001E7A77"/>
    <w:rsid w:val="001F00C5"/>
    <w:rsid w:val="001F0110"/>
    <w:rsid w:val="001F048C"/>
    <w:rsid w:val="001F1E28"/>
    <w:rsid w:val="001F2167"/>
    <w:rsid w:val="001F250F"/>
    <w:rsid w:val="001F28E8"/>
    <w:rsid w:val="001F2E21"/>
    <w:rsid w:val="001F2E2F"/>
    <w:rsid w:val="001F41BD"/>
    <w:rsid w:val="001F4AFB"/>
    <w:rsid w:val="001F4C15"/>
    <w:rsid w:val="001F517D"/>
    <w:rsid w:val="001F52A6"/>
    <w:rsid w:val="001F5CE8"/>
    <w:rsid w:val="001F5DBF"/>
    <w:rsid w:val="001F6312"/>
    <w:rsid w:val="001F7109"/>
    <w:rsid w:val="002001F7"/>
    <w:rsid w:val="0020068C"/>
    <w:rsid w:val="0020092B"/>
    <w:rsid w:val="00200B28"/>
    <w:rsid w:val="00201334"/>
    <w:rsid w:val="00201BBE"/>
    <w:rsid w:val="002026F4"/>
    <w:rsid w:val="002029B5"/>
    <w:rsid w:val="002038F6"/>
    <w:rsid w:val="0020490C"/>
    <w:rsid w:val="00204C0D"/>
    <w:rsid w:val="002053CD"/>
    <w:rsid w:val="00206874"/>
    <w:rsid w:val="00206A30"/>
    <w:rsid w:val="002071D2"/>
    <w:rsid w:val="002076A7"/>
    <w:rsid w:val="0020782D"/>
    <w:rsid w:val="00207901"/>
    <w:rsid w:val="00207FFB"/>
    <w:rsid w:val="00210200"/>
    <w:rsid w:val="0021097A"/>
    <w:rsid w:val="0021103A"/>
    <w:rsid w:val="0021142B"/>
    <w:rsid w:val="002114F4"/>
    <w:rsid w:val="00211F82"/>
    <w:rsid w:val="00213529"/>
    <w:rsid w:val="0021378D"/>
    <w:rsid w:val="00213A31"/>
    <w:rsid w:val="00214128"/>
    <w:rsid w:val="00214587"/>
    <w:rsid w:val="002149CE"/>
    <w:rsid w:val="002149F8"/>
    <w:rsid w:val="00214DBC"/>
    <w:rsid w:val="00214E00"/>
    <w:rsid w:val="002153C7"/>
    <w:rsid w:val="00215531"/>
    <w:rsid w:val="002155CF"/>
    <w:rsid w:val="002157B0"/>
    <w:rsid w:val="0021594F"/>
    <w:rsid w:val="002160A7"/>
    <w:rsid w:val="0021674F"/>
    <w:rsid w:val="0021682B"/>
    <w:rsid w:val="00216C75"/>
    <w:rsid w:val="002170DB"/>
    <w:rsid w:val="002177BB"/>
    <w:rsid w:val="00217BF7"/>
    <w:rsid w:val="00217DFA"/>
    <w:rsid w:val="002218D5"/>
    <w:rsid w:val="00221D33"/>
    <w:rsid w:val="002228A5"/>
    <w:rsid w:val="00222939"/>
    <w:rsid w:val="00222B57"/>
    <w:rsid w:val="00222EBA"/>
    <w:rsid w:val="00223123"/>
    <w:rsid w:val="0022506E"/>
    <w:rsid w:val="00226010"/>
    <w:rsid w:val="002264B3"/>
    <w:rsid w:val="00227047"/>
    <w:rsid w:val="002279DB"/>
    <w:rsid w:val="00230217"/>
    <w:rsid w:val="002305E5"/>
    <w:rsid w:val="002317BD"/>
    <w:rsid w:val="0023275B"/>
    <w:rsid w:val="002327A7"/>
    <w:rsid w:val="002329A2"/>
    <w:rsid w:val="0023349D"/>
    <w:rsid w:val="00233697"/>
    <w:rsid w:val="00234D8B"/>
    <w:rsid w:val="002359B5"/>
    <w:rsid w:val="00236A5E"/>
    <w:rsid w:val="00236DD5"/>
    <w:rsid w:val="00236EBE"/>
    <w:rsid w:val="00237ADF"/>
    <w:rsid w:val="00237EE9"/>
    <w:rsid w:val="0024089E"/>
    <w:rsid w:val="002422FF"/>
    <w:rsid w:val="00242B3C"/>
    <w:rsid w:val="00242C60"/>
    <w:rsid w:val="00242EDC"/>
    <w:rsid w:val="0024301E"/>
    <w:rsid w:val="002440C0"/>
    <w:rsid w:val="00244DB1"/>
    <w:rsid w:val="00244EBF"/>
    <w:rsid w:val="002453B6"/>
    <w:rsid w:val="00245D81"/>
    <w:rsid w:val="002467AA"/>
    <w:rsid w:val="00246881"/>
    <w:rsid w:val="00246A37"/>
    <w:rsid w:val="00246ED0"/>
    <w:rsid w:val="0024713E"/>
    <w:rsid w:val="00247276"/>
    <w:rsid w:val="00250353"/>
    <w:rsid w:val="002508A3"/>
    <w:rsid w:val="00250A13"/>
    <w:rsid w:val="00250AEE"/>
    <w:rsid w:val="00251ADF"/>
    <w:rsid w:val="00251E8B"/>
    <w:rsid w:val="002523A9"/>
    <w:rsid w:val="00252423"/>
    <w:rsid w:val="002526B1"/>
    <w:rsid w:val="00252BF2"/>
    <w:rsid w:val="002538AA"/>
    <w:rsid w:val="00255182"/>
    <w:rsid w:val="00255596"/>
    <w:rsid w:val="00256003"/>
    <w:rsid w:val="0025639E"/>
    <w:rsid w:val="00256ADD"/>
    <w:rsid w:val="00257A9A"/>
    <w:rsid w:val="00257BC5"/>
    <w:rsid w:val="00257D87"/>
    <w:rsid w:val="002604E1"/>
    <w:rsid w:val="0026094B"/>
    <w:rsid w:val="00260B46"/>
    <w:rsid w:val="00261990"/>
    <w:rsid w:val="00261E47"/>
    <w:rsid w:val="00261F43"/>
    <w:rsid w:val="00262E51"/>
    <w:rsid w:val="0026356D"/>
    <w:rsid w:val="00264499"/>
    <w:rsid w:val="00264504"/>
    <w:rsid w:val="00264C36"/>
    <w:rsid w:val="00264DD6"/>
    <w:rsid w:val="00265AE4"/>
    <w:rsid w:val="002662B4"/>
    <w:rsid w:val="002664C9"/>
    <w:rsid w:val="00266657"/>
    <w:rsid w:val="00267635"/>
    <w:rsid w:val="00270EB0"/>
    <w:rsid w:val="00271C89"/>
    <w:rsid w:val="002726F1"/>
    <w:rsid w:val="00272F90"/>
    <w:rsid w:val="002741DD"/>
    <w:rsid w:val="00276E73"/>
    <w:rsid w:val="00277C13"/>
    <w:rsid w:val="00280004"/>
    <w:rsid w:val="00280AF8"/>
    <w:rsid w:val="0028118B"/>
    <w:rsid w:val="00281FD4"/>
    <w:rsid w:val="002821C9"/>
    <w:rsid w:val="00282F19"/>
    <w:rsid w:val="002837B8"/>
    <w:rsid w:val="0028396E"/>
    <w:rsid w:val="00283BAD"/>
    <w:rsid w:val="00283FEE"/>
    <w:rsid w:val="00284033"/>
    <w:rsid w:val="00284AC3"/>
    <w:rsid w:val="00284D3E"/>
    <w:rsid w:val="00284F80"/>
    <w:rsid w:val="00285996"/>
    <w:rsid w:val="00285D3D"/>
    <w:rsid w:val="00285E98"/>
    <w:rsid w:val="0028646B"/>
    <w:rsid w:val="0028680A"/>
    <w:rsid w:val="002868FD"/>
    <w:rsid w:val="002869EB"/>
    <w:rsid w:val="00287D87"/>
    <w:rsid w:val="00290BE8"/>
    <w:rsid w:val="00290D5D"/>
    <w:rsid w:val="00292B12"/>
    <w:rsid w:val="002937FD"/>
    <w:rsid w:val="002950B1"/>
    <w:rsid w:val="002951D0"/>
    <w:rsid w:val="00295630"/>
    <w:rsid w:val="00296487"/>
    <w:rsid w:val="0029676D"/>
    <w:rsid w:val="0029735C"/>
    <w:rsid w:val="002A11F3"/>
    <w:rsid w:val="002A1545"/>
    <w:rsid w:val="002A20B9"/>
    <w:rsid w:val="002A29CA"/>
    <w:rsid w:val="002A4435"/>
    <w:rsid w:val="002A48E5"/>
    <w:rsid w:val="002A5663"/>
    <w:rsid w:val="002A60E5"/>
    <w:rsid w:val="002A6404"/>
    <w:rsid w:val="002A6AB8"/>
    <w:rsid w:val="002A6E72"/>
    <w:rsid w:val="002A7164"/>
    <w:rsid w:val="002A7679"/>
    <w:rsid w:val="002A7B47"/>
    <w:rsid w:val="002A7F66"/>
    <w:rsid w:val="002B0215"/>
    <w:rsid w:val="002B0C2C"/>
    <w:rsid w:val="002B17FE"/>
    <w:rsid w:val="002B3AD4"/>
    <w:rsid w:val="002B3C20"/>
    <w:rsid w:val="002B4705"/>
    <w:rsid w:val="002B5CF8"/>
    <w:rsid w:val="002B6583"/>
    <w:rsid w:val="002B68ED"/>
    <w:rsid w:val="002B6DDB"/>
    <w:rsid w:val="002B75BD"/>
    <w:rsid w:val="002B77E4"/>
    <w:rsid w:val="002B7916"/>
    <w:rsid w:val="002C0879"/>
    <w:rsid w:val="002C099F"/>
    <w:rsid w:val="002C0A19"/>
    <w:rsid w:val="002C0AEF"/>
    <w:rsid w:val="002C120E"/>
    <w:rsid w:val="002C1978"/>
    <w:rsid w:val="002C1C63"/>
    <w:rsid w:val="002C24A7"/>
    <w:rsid w:val="002C29B8"/>
    <w:rsid w:val="002C2C16"/>
    <w:rsid w:val="002C3551"/>
    <w:rsid w:val="002C39A2"/>
    <w:rsid w:val="002C4373"/>
    <w:rsid w:val="002C45E6"/>
    <w:rsid w:val="002C47B6"/>
    <w:rsid w:val="002C5408"/>
    <w:rsid w:val="002C5B31"/>
    <w:rsid w:val="002C6AF0"/>
    <w:rsid w:val="002C6BB8"/>
    <w:rsid w:val="002C6BEA"/>
    <w:rsid w:val="002C7DCA"/>
    <w:rsid w:val="002C7E4A"/>
    <w:rsid w:val="002D0736"/>
    <w:rsid w:val="002D11F5"/>
    <w:rsid w:val="002D1FDB"/>
    <w:rsid w:val="002D29C6"/>
    <w:rsid w:val="002D2B1B"/>
    <w:rsid w:val="002D2C79"/>
    <w:rsid w:val="002D451F"/>
    <w:rsid w:val="002D6C88"/>
    <w:rsid w:val="002E064F"/>
    <w:rsid w:val="002E0E05"/>
    <w:rsid w:val="002E0EFF"/>
    <w:rsid w:val="002E0F4D"/>
    <w:rsid w:val="002E198A"/>
    <w:rsid w:val="002E1EF9"/>
    <w:rsid w:val="002E275F"/>
    <w:rsid w:val="002E2E0F"/>
    <w:rsid w:val="002E2E36"/>
    <w:rsid w:val="002E34A9"/>
    <w:rsid w:val="002E40F6"/>
    <w:rsid w:val="002E4F06"/>
    <w:rsid w:val="002E502F"/>
    <w:rsid w:val="002E5376"/>
    <w:rsid w:val="002E546C"/>
    <w:rsid w:val="002E5855"/>
    <w:rsid w:val="002E5DBF"/>
    <w:rsid w:val="002E5DC6"/>
    <w:rsid w:val="002E5FDA"/>
    <w:rsid w:val="002E6803"/>
    <w:rsid w:val="002E6A15"/>
    <w:rsid w:val="002E6A48"/>
    <w:rsid w:val="002E6BD3"/>
    <w:rsid w:val="002E72CF"/>
    <w:rsid w:val="002E79F0"/>
    <w:rsid w:val="002E7E1C"/>
    <w:rsid w:val="002E7E34"/>
    <w:rsid w:val="002F0EEC"/>
    <w:rsid w:val="002F1122"/>
    <w:rsid w:val="002F128E"/>
    <w:rsid w:val="002F23CF"/>
    <w:rsid w:val="002F311F"/>
    <w:rsid w:val="002F33BC"/>
    <w:rsid w:val="002F348A"/>
    <w:rsid w:val="002F3AA6"/>
    <w:rsid w:val="002F3AE3"/>
    <w:rsid w:val="002F3AF0"/>
    <w:rsid w:val="002F55CD"/>
    <w:rsid w:val="002F59AF"/>
    <w:rsid w:val="002F5D76"/>
    <w:rsid w:val="002F608C"/>
    <w:rsid w:val="002F6F9D"/>
    <w:rsid w:val="002F7E6F"/>
    <w:rsid w:val="0030016B"/>
    <w:rsid w:val="0030022C"/>
    <w:rsid w:val="00300717"/>
    <w:rsid w:val="00301852"/>
    <w:rsid w:val="00301A9D"/>
    <w:rsid w:val="00302334"/>
    <w:rsid w:val="00302E94"/>
    <w:rsid w:val="00303F12"/>
    <w:rsid w:val="00304A08"/>
    <w:rsid w:val="00304FCC"/>
    <w:rsid w:val="00305294"/>
    <w:rsid w:val="00305304"/>
    <w:rsid w:val="003056E1"/>
    <w:rsid w:val="00306522"/>
    <w:rsid w:val="0030779D"/>
    <w:rsid w:val="0030786C"/>
    <w:rsid w:val="00307A95"/>
    <w:rsid w:val="00307D61"/>
    <w:rsid w:val="003100C9"/>
    <w:rsid w:val="003100D9"/>
    <w:rsid w:val="00310807"/>
    <w:rsid w:val="00310E74"/>
    <w:rsid w:val="00311586"/>
    <w:rsid w:val="00311BF8"/>
    <w:rsid w:val="00312A62"/>
    <w:rsid w:val="00313244"/>
    <w:rsid w:val="0031351E"/>
    <w:rsid w:val="00313733"/>
    <w:rsid w:val="00314179"/>
    <w:rsid w:val="00314575"/>
    <w:rsid w:val="00314DAD"/>
    <w:rsid w:val="00314EFD"/>
    <w:rsid w:val="003151FE"/>
    <w:rsid w:val="00315E74"/>
    <w:rsid w:val="00316307"/>
    <w:rsid w:val="00316683"/>
    <w:rsid w:val="003167CC"/>
    <w:rsid w:val="00317A6E"/>
    <w:rsid w:val="00317ED1"/>
    <w:rsid w:val="00320955"/>
    <w:rsid w:val="00320F23"/>
    <w:rsid w:val="003219C2"/>
    <w:rsid w:val="00321D90"/>
    <w:rsid w:val="00321FE4"/>
    <w:rsid w:val="00322CBD"/>
    <w:rsid w:val="003237DA"/>
    <w:rsid w:val="00323943"/>
    <w:rsid w:val="00324753"/>
    <w:rsid w:val="0032665A"/>
    <w:rsid w:val="003267C3"/>
    <w:rsid w:val="00327065"/>
    <w:rsid w:val="003270B5"/>
    <w:rsid w:val="003276ED"/>
    <w:rsid w:val="00330310"/>
    <w:rsid w:val="003307B3"/>
    <w:rsid w:val="0033096A"/>
    <w:rsid w:val="0033191B"/>
    <w:rsid w:val="0033429D"/>
    <w:rsid w:val="00334947"/>
    <w:rsid w:val="0033500D"/>
    <w:rsid w:val="003354B1"/>
    <w:rsid w:val="00335598"/>
    <w:rsid w:val="00335BA7"/>
    <w:rsid w:val="00335DA0"/>
    <w:rsid w:val="003372D9"/>
    <w:rsid w:val="00337DAF"/>
    <w:rsid w:val="003401B8"/>
    <w:rsid w:val="00340E18"/>
    <w:rsid w:val="003413A6"/>
    <w:rsid w:val="00342850"/>
    <w:rsid w:val="0034287A"/>
    <w:rsid w:val="00343797"/>
    <w:rsid w:val="00344074"/>
    <w:rsid w:val="0034517A"/>
    <w:rsid w:val="003455DE"/>
    <w:rsid w:val="003455FD"/>
    <w:rsid w:val="00345813"/>
    <w:rsid w:val="00345FED"/>
    <w:rsid w:val="0034619A"/>
    <w:rsid w:val="003465F0"/>
    <w:rsid w:val="00346CD8"/>
    <w:rsid w:val="0035028D"/>
    <w:rsid w:val="0035101F"/>
    <w:rsid w:val="00351212"/>
    <w:rsid w:val="00351559"/>
    <w:rsid w:val="00351B03"/>
    <w:rsid w:val="00351E42"/>
    <w:rsid w:val="00351F5D"/>
    <w:rsid w:val="003521A6"/>
    <w:rsid w:val="0035246D"/>
    <w:rsid w:val="00352BAB"/>
    <w:rsid w:val="00353F10"/>
    <w:rsid w:val="003542A9"/>
    <w:rsid w:val="003545F6"/>
    <w:rsid w:val="00355C1D"/>
    <w:rsid w:val="00356478"/>
    <w:rsid w:val="00356E0F"/>
    <w:rsid w:val="003604E1"/>
    <w:rsid w:val="0036062B"/>
    <w:rsid w:val="00360D95"/>
    <w:rsid w:val="00360EA1"/>
    <w:rsid w:val="0036160F"/>
    <w:rsid w:val="003622BE"/>
    <w:rsid w:val="003637AE"/>
    <w:rsid w:val="00363C2B"/>
    <w:rsid w:val="00363EF3"/>
    <w:rsid w:val="00364988"/>
    <w:rsid w:val="00365024"/>
    <w:rsid w:val="003653FC"/>
    <w:rsid w:val="00365561"/>
    <w:rsid w:val="00365750"/>
    <w:rsid w:val="00365D81"/>
    <w:rsid w:val="003664D2"/>
    <w:rsid w:val="003665E1"/>
    <w:rsid w:val="00366987"/>
    <w:rsid w:val="00367069"/>
    <w:rsid w:val="00367491"/>
    <w:rsid w:val="00367E75"/>
    <w:rsid w:val="00370B12"/>
    <w:rsid w:val="003717C0"/>
    <w:rsid w:val="00372C15"/>
    <w:rsid w:val="00372DE6"/>
    <w:rsid w:val="0037359F"/>
    <w:rsid w:val="003739FD"/>
    <w:rsid w:val="0037537A"/>
    <w:rsid w:val="003757A6"/>
    <w:rsid w:val="0037591B"/>
    <w:rsid w:val="00375A37"/>
    <w:rsid w:val="00376FF9"/>
    <w:rsid w:val="003776FC"/>
    <w:rsid w:val="0037778A"/>
    <w:rsid w:val="00377994"/>
    <w:rsid w:val="00377B36"/>
    <w:rsid w:val="00377F29"/>
    <w:rsid w:val="00380B6F"/>
    <w:rsid w:val="00380DB5"/>
    <w:rsid w:val="00382492"/>
    <w:rsid w:val="00382C25"/>
    <w:rsid w:val="003832F8"/>
    <w:rsid w:val="00384024"/>
    <w:rsid w:val="003841FF"/>
    <w:rsid w:val="003846AB"/>
    <w:rsid w:val="00384803"/>
    <w:rsid w:val="003848D1"/>
    <w:rsid w:val="00384AE4"/>
    <w:rsid w:val="00384F5D"/>
    <w:rsid w:val="003854DE"/>
    <w:rsid w:val="00386023"/>
    <w:rsid w:val="003873C6"/>
    <w:rsid w:val="00387F2F"/>
    <w:rsid w:val="00390165"/>
    <w:rsid w:val="00390C80"/>
    <w:rsid w:val="00391074"/>
    <w:rsid w:val="00391507"/>
    <w:rsid w:val="00392855"/>
    <w:rsid w:val="00392D86"/>
    <w:rsid w:val="00392E5F"/>
    <w:rsid w:val="00393211"/>
    <w:rsid w:val="00393939"/>
    <w:rsid w:val="003939D0"/>
    <w:rsid w:val="00393EA6"/>
    <w:rsid w:val="003944EA"/>
    <w:rsid w:val="00395DAA"/>
    <w:rsid w:val="00395EF5"/>
    <w:rsid w:val="00396D10"/>
    <w:rsid w:val="0039785B"/>
    <w:rsid w:val="0039799D"/>
    <w:rsid w:val="003A34E2"/>
    <w:rsid w:val="003A3836"/>
    <w:rsid w:val="003A406D"/>
    <w:rsid w:val="003A4AA7"/>
    <w:rsid w:val="003A53C0"/>
    <w:rsid w:val="003A55B0"/>
    <w:rsid w:val="003A6962"/>
    <w:rsid w:val="003A6C98"/>
    <w:rsid w:val="003A6EC3"/>
    <w:rsid w:val="003A752D"/>
    <w:rsid w:val="003A77A0"/>
    <w:rsid w:val="003A781F"/>
    <w:rsid w:val="003A7FE8"/>
    <w:rsid w:val="003B0387"/>
    <w:rsid w:val="003B06A8"/>
    <w:rsid w:val="003B1149"/>
    <w:rsid w:val="003B1228"/>
    <w:rsid w:val="003B148C"/>
    <w:rsid w:val="003B1900"/>
    <w:rsid w:val="003B2A66"/>
    <w:rsid w:val="003B3567"/>
    <w:rsid w:val="003B4AD8"/>
    <w:rsid w:val="003B4B5F"/>
    <w:rsid w:val="003B4D1E"/>
    <w:rsid w:val="003B5953"/>
    <w:rsid w:val="003B66E5"/>
    <w:rsid w:val="003B6A0C"/>
    <w:rsid w:val="003B75A5"/>
    <w:rsid w:val="003B75AF"/>
    <w:rsid w:val="003B79E0"/>
    <w:rsid w:val="003C026F"/>
    <w:rsid w:val="003C0790"/>
    <w:rsid w:val="003C184A"/>
    <w:rsid w:val="003C1AE7"/>
    <w:rsid w:val="003C1D74"/>
    <w:rsid w:val="003C2206"/>
    <w:rsid w:val="003C297A"/>
    <w:rsid w:val="003C2B43"/>
    <w:rsid w:val="003C399D"/>
    <w:rsid w:val="003C3D54"/>
    <w:rsid w:val="003C5045"/>
    <w:rsid w:val="003C545C"/>
    <w:rsid w:val="003C5937"/>
    <w:rsid w:val="003C5C38"/>
    <w:rsid w:val="003C7D59"/>
    <w:rsid w:val="003C7E7E"/>
    <w:rsid w:val="003D0077"/>
    <w:rsid w:val="003D0850"/>
    <w:rsid w:val="003D08ED"/>
    <w:rsid w:val="003D0924"/>
    <w:rsid w:val="003D0E77"/>
    <w:rsid w:val="003D17F9"/>
    <w:rsid w:val="003D1863"/>
    <w:rsid w:val="003D262B"/>
    <w:rsid w:val="003D2949"/>
    <w:rsid w:val="003D2D60"/>
    <w:rsid w:val="003D3375"/>
    <w:rsid w:val="003D3E6E"/>
    <w:rsid w:val="003D437B"/>
    <w:rsid w:val="003D513F"/>
    <w:rsid w:val="003D56F4"/>
    <w:rsid w:val="003D59C3"/>
    <w:rsid w:val="003D6B42"/>
    <w:rsid w:val="003D6B78"/>
    <w:rsid w:val="003D6BD1"/>
    <w:rsid w:val="003D6E28"/>
    <w:rsid w:val="003D70A7"/>
    <w:rsid w:val="003D71D9"/>
    <w:rsid w:val="003D7CFE"/>
    <w:rsid w:val="003E06F0"/>
    <w:rsid w:val="003E1066"/>
    <w:rsid w:val="003E123D"/>
    <w:rsid w:val="003E1901"/>
    <w:rsid w:val="003E1EC7"/>
    <w:rsid w:val="003E365E"/>
    <w:rsid w:val="003E46D4"/>
    <w:rsid w:val="003E4CBE"/>
    <w:rsid w:val="003E5089"/>
    <w:rsid w:val="003E6122"/>
    <w:rsid w:val="003E6C1F"/>
    <w:rsid w:val="003E6D39"/>
    <w:rsid w:val="003E6D65"/>
    <w:rsid w:val="003E6EEC"/>
    <w:rsid w:val="003E7318"/>
    <w:rsid w:val="003E76C8"/>
    <w:rsid w:val="003F0678"/>
    <w:rsid w:val="003F0D38"/>
    <w:rsid w:val="003F1B16"/>
    <w:rsid w:val="003F2007"/>
    <w:rsid w:val="003F21E9"/>
    <w:rsid w:val="003F3E39"/>
    <w:rsid w:val="003F3EEC"/>
    <w:rsid w:val="003F41BF"/>
    <w:rsid w:val="003F4BF3"/>
    <w:rsid w:val="003F4F50"/>
    <w:rsid w:val="003F5BD6"/>
    <w:rsid w:val="003F5CE4"/>
    <w:rsid w:val="003F6DAF"/>
    <w:rsid w:val="003F7F7F"/>
    <w:rsid w:val="0040043D"/>
    <w:rsid w:val="004011BC"/>
    <w:rsid w:val="00402132"/>
    <w:rsid w:val="00402CEB"/>
    <w:rsid w:val="00403B89"/>
    <w:rsid w:val="004045DC"/>
    <w:rsid w:val="00405427"/>
    <w:rsid w:val="004059C4"/>
    <w:rsid w:val="00405F3E"/>
    <w:rsid w:val="004061A0"/>
    <w:rsid w:val="0040767C"/>
    <w:rsid w:val="00410373"/>
    <w:rsid w:val="0041073C"/>
    <w:rsid w:val="0041083C"/>
    <w:rsid w:val="00411090"/>
    <w:rsid w:val="0041118D"/>
    <w:rsid w:val="00412895"/>
    <w:rsid w:val="00412ACA"/>
    <w:rsid w:val="00412D47"/>
    <w:rsid w:val="00412E9D"/>
    <w:rsid w:val="00412EBF"/>
    <w:rsid w:val="00413E00"/>
    <w:rsid w:val="004143F3"/>
    <w:rsid w:val="0041498E"/>
    <w:rsid w:val="004153AA"/>
    <w:rsid w:val="00415490"/>
    <w:rsid w:val="004169A9"/>
    <w:rsid w:val="00416D05"/>
    <w:rsid w:val="00417611"/>
    <w:rsid w:val="00417857"/>
    <w:rsid w:val="00420404"/>
    <w:rsid w:val="0042050B"/>
    <w:rsid w:val="00420808"/>
    <w:rsid w:val="00420D37"/>
    <w:rsid w:val="00420F32"/>
    <w:rsid w:val="004214F9"/>
    <w:rsid w:val="00421640"/>
    <w:rsid w:val="00421692"/>
    <w:rsid w:val="00421B91"/>
    <w:rsid w:val="004227E7"/>
    <w:rsid w:val="00423704"/>
    <w:rsid w:val="00423E73"/>
    <w:rsid w:val="004258BE"/>
    <w:rsid w:val="00425D37"/>
    <w:rsid w:val="00426027"/>
    <w:rsid w:val="004265B8"/>
    <w:rsid w:val="004265CC"/>
    <w:rsid w:val="00426A02"/>
    <w:rsid w:val="00427317"/>
    <w:rsid w:val="00427362"/>
    <w:rsid w:val="00427C6B"/>
    <w:rsid w:val="004303D1"/>
    <w:rsid w:val="00430493"/>
    <w:rsid w:val="00430F3A"/>
    <w:rsid w:val="004316B4"/>
    <w:rsid w:val="00431A44"/>
    <w:rsid w:val="00431A9B"/>
    <w:rsid w:val="00431C4D"/>
    <w:rsid w:val="00431CF2"/>
    <w:rsid w:val="00431EDC"/>
    <w:rsid w:val="00432570"/>
    <w:rsid w:val="00433878"/>
    <w:rsid w:val="00436108"/>
    <w:rsid w:val="00436118"/>
    <w:rsid w:val="004369C6"/>
    <w:rsid w:val="00437ECA"/>
    <w:rsid w:val="00440708"/>
    <w:rsid w:val="004408F4"/>
    <w:rsid w:val="00442065"/>
    <w:rsid w:val="004423CE"/>
    <w:rsid w:val="00442DA3"/>
    <w:rsid w:val="00442F30"/>
    <w:rsid w:val="00442F7C"/>
    <w:rsid w:val="004441A2"/>
    <w:rsid w:val="0044496E"/>
    <w:rsid w:val="00445122"/>
    <w:rsid w:val="00445165"/>
    <w:rsid w:val="00445CAD"/>
    <w:rsid w:val="0044737D"/>
    <w:rsid w:val="00447D31"/>
    <w:rsid w:val="004509C7"/>
    <w:rsid w:val="00451C1B"/>
    <w:rsid w:val="00452799"/>
    <w:rsid w:val="00452824"/>
    <w:rsid w:val="00452C7E"/>
    <w:rsid w:val="00453163"/>
    <w:rsid w:val="00453361"/>
    <w:rsid w:val="0045377A"/>
    <w:rsid w:val="00454051"/>
    <w:rsid w:val="0045436B"/>
    <w:rsid w:val="00454392"/>
    <w:rsid w:val="00454BA0"/>
    <w:rsid w:val="00454DB4"/>
    <w:rsid w:val="004552AB"/>
    <w:rsid w:val="004556BA"/>
    <w:rsid w:val="00455983"/>
    <w:rsid w:val="0045668C"/>
    <w:rsid w:val="0045787C"/>
    <w:rsid w:val="004602AA"/>
    <w:rsid w:val="0046055D"/>
    <w:rsid w:val="00461254"/>
    <w:rsid w:val="004624A9"/>
    <w:rsid w:val="00462557"/>
    <w:rsid w:val="00463221"/>
    <w:rsid w:val="00463432"/>
    <w:rsid w:val="00463471"/>
    <w:rsid w:val="00463D18"/>
    <w:rsid w:val="004667AF"/>
    <w:rsid w:val="004669BA"/>
    <w:rsid w:val="004674DB"/>
    <w:rsid w:val="004674E3"/>
    <w:rsid w:val="00470AB8"/>
    <w:rsid w:val="004722A4"/>
    <w:rsid w:val="00472F72"/>
    <w:rsid w:val="004731A3"/>
    <w:rsid w:val="004745F7"/>
    <w:rsid w:val="004748C8"/>
    <w:rsid w:val="004748ED"/>
    <w:rsid w:val="004749C3"/>
    <w:rsid w:val="00474C49"/>
    <w:rsid w:val="00474DB3"/>
    <w:rsid w:val="00474EF5"/>
    <w:rsid w:val="00474F3F"/>
    <w:rsid w:val="004752C3"/>
    <w:rsid w:val="0047554C"/>
    <w:rsid w:val="00475D9F"/>
    <w:rsid w:val="00476474"/>
    <w:rsid w:val="004771BE"/>
    <w:rsid w:val="00480007"/>
    <w:rsid w:val="004811D3"/>
    <w:rsid w:val="00482601"/>
    <w:rsid w:val="00482962"/>
    <w:rsid w:val="004829E4"/>
    <w:rsid w:val="00483A57"/>
    <w:rsid w:val="00483C56"/>
    <w:rsid w:val="00484127"/>
    <w:rsid w:val="00484FC2"/>
    <w:rsid w:val="00485031"/>
    <w:rsid w:val="00485165"/>
    <w:rsid w:val="00485C5A"/>
    <w:rsid w:val="00485DBB"/>
    <w:rsid w:val="004866F7"/>
    <w:rsid w:val="004867E2"/>
    <w:rsid w:val="00486826"/>
    <w:rsid w:val="00486A3B"/>
    <w:rsid w:val="00486F3D"/>
    <w:rsid w:val="004875F4"/>
    <w:rsid w:val="004876FC"/>
    <w:rsid w:val="00487C07"/>
    <w:rsid w:val="00487F91"/>
    <w:rsid w:val="00490204"/>
    <w:rsid w:val="004902FC"/>
    <w:rsid w:val="004907E8"/>
    <w:rsid w:val="00490F4B"/>
    <w:rsid w:val="00491F07"/>
    <w:rsid w:val="004926EF"/>
    <w:rsid w:val="004927DF"/>
    <w:rsid w:val="00492C00"/>
    <w:rsid w:val="0049319F"/>
    <w:rsid w:val="0049357F"/>
    <w:rsid w:val="004943D0"/>
    <w:rsid w:val="00494CDE"/>
    <w:rsid w:val="0049589A"/>
    <w:rsid w:val="004964B2"/>
    <w:rsid w:val="004969E7"/>
    <w:rsid w:val="00497426"/>
    <w:rsid w:val="00497FAB"/>
    <w:rsid w:val="004A0090"/>
    <w:rsid w:val="004A0213"/>
    <w:rsid w:val="004A0670"/>
    <w:rsid w:val="004A0CDB"/>
    <w:rsid w:val="004A124E"/>
    <w:rsid w:val="004A12A8"/>
    <w:rsid w:val="004A21A9"/>
    <w:rsid w:val="004A23DA"/>
    <w:rsid w:val="004A3597"/>
    <w:rsid w:val="004A35D1"/>
    <w:rsid w:val="004A39EE"/>
    <w:rsid w:val="004A3DC7"/>
    <w:rsid w:val="004A52E3"/>
    <w:rsid w:val="004A66A5"/>
    <w:rsid w:val="004A6D7D"/>
    <w:rsid w:val="004A769E"/>
    <w:rsid w:val="004A78C3"/>
    <w:rsid w:val="004A7A8F"/>
    <w:rsid w:val="004A7C8F"/>
    <w:rsid w:val="004B0BF4"/>
    <w:rsid w:val="004B1318"/>
    <w:rsid w:val="004B141A"/>
    <w:rsid w:val="004B1908"/>
    <w:rsid w:val="004B1956"/>
    <w:rsid w:val="004B1972"/>
    <w:rsid w:val="004B1BB9"/>
    <w:rsid w:val="004B21CB"/>
    <w:rsid w:val="004B2776"/>
    <w:rsid w:val="004B2999"/>
    <w:rsid w:val="004B2B95"/>
    <w:rsid w:val="004B2CF3"/>
    <w:rsid w:val="004B33CC"/>
    <w:rsid w:val="004B3773"/>
    <w:rsid w:val="004B43F8"/>
    <w:rsid w:val="004B4C96"/>
    <w:rsid w:val="004B541B"/>
    <w:rsid w:val="004B54A2"/>
    <w:rsid w:val="004B5A7D"/>
    <w:rsid w:val="004B5BBE"/>
    <w:rsid w:val="004B5D3F"/>
    <w:rsid w:val="004B5EE8"/>
    <w:rsid w:val="004B6CFB"/>
    <w:rsid w:val="004B6EA6"/>
    <w:rsid w:val="004B6F1E"/>
    <w:rsid w:val="004C00DC"/>
    <w:rsid w:val="004C120C"/>
    <w:rsid w:val="004C1228"/>
    <w:rsid w:val="004C1EEE"/>
    <w:rsid w:val="004C2446"/>
    <w:rsid w:val="004C417E"/>
    <w:rsid w:val="004C6B85"/>
    <w:rsid w:val="004C6E1A"/>
    <w:rsid w:val="004C7D44"/>
    <w:rsid w:val="004D1588"/>
    <w:rsid w:val="004D182C"/>
    <w:rsid w:val="004D1C34"/>
    <w:rsid w:val="004D1CA2"/>
    <w:rsid w:val="004D5360"/>
    <w:rsid w:val="004D582F"/>
    <w:rsid w:val="004D5A1A"/>
    <w:rsid w:val="004D5C52"/>
    <w:rsid w:val="004D5FA5"/>
    <w:rsid w:val="004D6C68"/>
    <w:rsid w:val="004D7372"/>
    <w:rsid w:val="004D77B2"/>
    <w:rsid w:val="004E10DF"/>
    <w:rsid w:val="004E1305"/>
    <w:rsid w:val="004E210E"/>
    <w:rsid w:val="004E21D4"/>
    <w:rsid w:val="004E23DE"/>
    <w:rsid w:val="004E39A4"/>
    <w:rsid w:val="004E3B7D"/>
    <w:rsid w:val="004E3E03"/>
    <w:rsid w:val="004E41DA"/>
    <w:rsid w:val="004E420A"/>
    <w:rsid w:val="004E58C1"/>
    <w:rsid w:val="004E5C91"/>
    <w:rsid w:val="004E66E1"/>
    <w:rsid w:val="004E75E1"/>
    <w:rsid w:val="004E762B"/>
    <w:rsid w:val="004E781E"/>
    <w:rsid w:val="004E78D1"/>
    <w:rsid w:val="004F0BAD"/>
    <w:rsid w:val="004F32BC"/>
    <w:rsid w:val="004F33B0"/>
    <w:rsid w:val="004F35C1"/>
    <w:rsid w:val="004F474F"/>
    <w:rsid w:val="004F58D4"/>
    <w:rsid w:val="004F5B2B"/>
    <w:rsid w:val="004F5BBB"/>
    <w:rsid w:val="004F6AA1"/>
    <w:rsid w:val="004F784B"/>
    <w:rsid w:val="004F7BC3"/>
    <w:rsid w:val="004F7E00"/>
    <w:rsid w:val="005001CB"/>
    <w:rsid w:val="00500891"/>
    <w:rsid w:val="00500B32"/>
    <w:rsid w:val="005021E4"/>
    <w:rsid w:val="00502486"/>
    <w:rsid w:val="005032CC"/>
    <w:rsid w:val="005055E9"/>
    <w:rsid w:val="00505E47"/>
    <w:rsid w:val="00506487"/>
    <w:rsid w:val="00507B08"/>
    <w:rsid w:val="00507B4C"/>
    <w:rsid w:val="00507D81"/>
    <w:rsid w:val="005106B9"/>
    <w:rsid w:val="00510E70"/>
    <w:rsid w:val="005116E5"/>
    <w:rsid w:val="00512338"/>
    <w:rsid w:val="0051266E"/>
    <w:rsid w:val="00512837"/>
    <w:rsid w:val="00512E56"/>
    <w:rsid w:val="00512FCC"/>
    <w:rsid w:val="00512FDE"/>
    <w:rsid w:val="005137DE"/>
    <w:rsid w:val="0051398F"/>
    <w:rsid w:val="00513F74"/>
    <w:rsid w:val="0051415E"/>
    <w:rsid w:val="00514202"/>
    <w:rsid w:val="0051450A"/>
    <w:rsid w:val="005146C7"/>
    <w:rsid w:val="00515067"/>
    <w:rsid w:val="00515CBE"/>
    <w:rsid w:val="00515E4C"/>
    <w:rsid w:val="005164AD"/>
    <w:rsid w:val="00516648"/>
    <w:rsid w:val="005168DB"/>
    <w:rsid w:val="00516916"/>
    <w:rsid w:val="00517DAE"/>
    <w:rsid w:val="0052085B"/>
    <w:rsid w:val="0052107C"/>
    <w:rsid w:val="005221B7"/>
    <w:rsid w:val="005225D5"/>
    <w:rsid w:val="0052297D"/>
    <w:rsid w:val="005236BB"/>
    <w:rsid w:val="0052431F"/>
    <w:rsid w:val="005243AE"/>
    <w:rsid w:val="0052443E"/>
    <w:rsid w:val="005246DF"/>
    <w:rsid w:val="005246F1"/>
    <w:rsid w:val="005301DA"/>
    <w:rsid w:val="00530420"/>
    <w:rsid w:val="00530CBA"/>
    <w:rsid w:val="00530FF2"/>
    <w:rsid w:val="005312BC"/>
    <w:rsid w:val="00531C7E"/>
    <w:rsid w:val="0053245A"/>
    <w:rsid w:val="00532592"/>
    <w:rsid w:val="0053262B"/>
    <w:rsid w:val="005333BB"/>
    <w:rsid w:val="0053350F"/>
    <w:rsid w:val="005338AF"/>
    <w:rsid w:val="00534469"/>
    <w:rsid w:val="0053447A"/>
    <w:rsid w:val="00534B64"/>
    <w:rsid w:val="00535592"/>
    <w:rsid w:val="005357B8"/>
    <w:rsid w:val="00535B0B"/>
    <w:rsid w:val="00536B77"/>
    <w:rsid w:val="00537AB7"/>
    <w:rsid w:val="00537FCC"/>
    <w:rsid w:val="00540287"/>
    <w:rsid w:val="005410A5"/>
    <w:rsid w:val="005412F6"/>
    <w:rsid w:val="00541346"/>
    <w:rsid w:val="0054186F"/>
    <w:rsid w:val="00541B8D"/>
    <w:rsid w:val="005435B9"/>
    <w:rsid w:val="00543A58"/>
    <w:rsid w:val="00543FE9"/>
    <w:rsid w:val="0054408A"/>
    <w:rsid w:val="005441D9"/>
    <w:rsid w:val="00544414"/>
    <w:rsid w:val="00544998"/>
    <w:rsid w:val="00544A4E"/>
    <w:rsid w:val="00544B8B"/>
    <w:rsid w:val="005455CA"/>
    <w:rsid w:val="00545F2E"/>
    <w:rsid w:val="00546006"/>
    <w:rsid w:val="0054646B"/>
    <w:rsid w:val="005466C6"/>
    <w:rsid w:val="0054674E"/>
    <w:rsid w:val="00546909"/>
    <w:rsid w:val="005469E5"/>
    <w:rsid w:val="00546B1A"/>
    <w:rsid w:val="00547C55"/>
    <w:rsid w:val="00550636"/>
    <w:rsid w:val="00550AF2"/>
    <w:rsid w:val="00550B3C"/>
    <w:rsid w:val="005511BF"/>
    <w:rsid w:val="005525F3"/>
    <w:rsid w:val="00552D2F"/>
    <w:rsid w:val="00553766"/>
    <w:rsid w:val="00553952"/>
    <w:rsid w:val="00553B51"/>
    <w:rsid w:val="00553CE8"/>
    <w:rsid w:val="00553E33"/>
    <w:rsid w:val="005541F2"/>
    <w:rsid w:val="005555C9"/>
    <w:rsid w:val="00555B2D"/>
    <w:rsid w:val="00555B41"/>
    <w:rsid w:val="0055626B"/>
    <w:rsid w:val="00556396"/>
    <w:rsid w:val="005572F5"/>
    <w:rsid w:val="005579E3"/>
    <w:rsid w:val="0056098A"/>
    <w:rsid w:val="00560D09"/>
    <w:rsid w:val="0056211C"/>
    <w:rsid w:val="005631FA"/>
    <w:rsid w:val="0056343B"/>
    <w:rsid w:val="00564B0B"/>
    <w:rsid w:val="00565E52"/>
    <w:rsid w:val="00566119"/>
    <w:rsid w:val="00566B97"/>
    <w:rsid w:val="005702C3"/>
    <w:rsid w:val="0057094B"/>
    <w:rsid w:val="0057175A"/>
    <w:rsid w:val="00571F3E"/>
    <w:rsid w:val="00572931"/>
    <w:rsid w:val="00572B65"/>
    <w:rsid w:val="005736AC"/>
    <w:rsid w:val="00574060"/>
    <w:rsid w:val="005748F2"/>
    <w:rsid w:val="00574F37"/>
    <w:rsid w:val="00575966"/>
    <w:rsid w:val="00576A5A"/>
    <w:rsid w:val="005770F7"/>
    <w:rsid w:val="00577C8D"/>
    <w:rsid w:val="0058008F"/>
    <w:rsid w:val="0058073E"/>
    <w:rsid w:val="005808AF"/>
    <w:rsid w:val="00580DF8"/>
    <w:rsid w:val="00580EF1"/>
    <w:rsid w:val="00582992"/>
    <w:rsid w:val="00582AE5"/>
    <w:rsid w:val="00583A77"/>
    <w:rsid w:val="00583FD1"/>
    <w:rsid w:val="00583FFF"/>
    <w:rsid w:val="005842BB"/>
    <w:rsid w:val="005849D1"/>
    <w:rsid w:val="0058561F"/>
    <w:rsid w:val="005863D3"/>
    <w:rsid w:val="00586616"/>
    <w:rsid w:val="00587D15"/>
    <w:rsid w:val="00590486"/>
    <w:rsid w:val="00590509"/>
    <w:rsid w:val="00590C1A"/>
    <w:rsid w:val="00590E8E"/>
    <w:rsid w:val="005916EB"/>
    <w:rsid w:val="0059191F"/>
    <w:rsid w:val="00592741"/>
    <w:rsid w:val="005930CB"/>
    <w:rsid w:val="00593577"/>
    <w:rsid w:val="005946C1"/>
    <w:rsid w:val="005946D8"/>
    <w:rsid w:val="005957BE"/>
    <w:rsid w:val="005962F3"/>
    <w:rsid w:val="00596B42"/>
    <w:rsid w:val="0059724C"/>
    <w:rsid w:val="00597913"/>
    <w:rsid w:val="00597AFA"/>
    <w:rsid w:val="00597B60"/>
    <w:rsid w:val="005A0459"/>
    <w:rsid w:val="005A0E33"/>
    <w:rsid w:val="005A16C4"/>
    <w:rsid w:val="005A1E55"/>
    <w:rsid w:val="005A22EE"/>
    <w:rsid w:val="005A23BF"/>
    <w:rsid w:val="005A27B1"/>
    <w:rsid w:val="005A2E1E"/>
    <w:rsid w:val="005A30DA"/>
    <w:rsid w:val="005A3C0F"/>
    <w:rsid w:val="005A4AAD"/>
    <w:rsid w:val="005A4DCB"/>
    <w:rsid w:val="005A5719"/>
    <w:rsid w:val="005A5D1C"/>
    <w:rsid w:val="005A64D2"/>
    <w:rsid w:val="005A7D1B"/>
    <w:rsid w:val="005B070E"/>
    <w:rsid w:val="005B2632"/>
    <w:rsid w:val="005B3542"/>
    <w:rsid w:val="005B3BD2"/>
    <w:rsid w:val="005B610B"/>
    <w:rsid w:val="005B6B47"/>
    <w:rsid w:val="005B739C"/>
    <w:rsid w:val="005B75EA"/>
    <w:rsid w:val="005B7C5C"/>
    <w:rsid w:val="005B7C66"/>
    <w:rsid w:val="005B7C92"/>
    <w:rsid w:val="005C1496"/>
    <w:rsid w:val="005C2186"/>
    <w:rsid w:val="005C29DA"/>
    <w:rsid w:val="005C2B96"/>
    <w:rsid w:val="005C3103"/>
    <w:rsid w:val="005C34DD"/>
    <w:rsid w:val="005C42B1"/>
    <w:rsid w:val="005C51D8"/>
    <w:rsid w:val="005C53D4"/>
    <w:rsid w:val="005C59AB"/>
    <w:rsid w:val="005C5EA2"/>
    <w:rsid w:val="005C6AAE"/>
    <w:rsid w:val="005C766D"/>
    <w:rsid w:val="005C77BD"/>
    <w:rsid w:val="005D0406"/>
    <w:rsid w:val="005D07AE"/>
    <w:rsid w:val="005D0B7F"/>
    <w:rsid w:val="005D1493"/>
    <w:rsid w:val="005D32C8"/>
    <w:rsid w:val="005D34D3"/>
    <w:rsid w:val="005D3725"/>
    <w:rsid w:val="005D3881"/>
    <w:rsid w:val="005D4C39"/>
    <w:rsid w:val="005D4E56"/>
    <w:rsid w:val="005D529E"/>
    <w:rsid w:val="005D5506"/>
    <w:rsid w:val="005D617F"/>
    <w:rsid w:val="005D6BBC"/>
    <w:rsid w:val="005D6BD3"/>
    <w:rsid w:val="005D7282"/>
    <w:rsid w:val="005D7DD5"/>
    <w:rsid w:val="005E00CA"/>
    <w:rsid w:val="005E0240"/>
    <w:rsid w:val="005E0298"/>
    <w:rsid w:val="005E074C"/>
    <w:rsid w:val="005E0DF5"/>
    <w:rsid w:val="005E1138"/>
    <w:rsid w:val="005E15BB"/>
    <w:rsid w:val="005E2359"/>
    <w:rsid w:val="005E2614"/>
    <w:rsid w:val="005E3515"/>
    <w:rsid w:val="005E4089"/>
    <w:rsid w:val="005E44C4"/>
    <w:rsid w:val="005E49E4"/>
    <w:rsid w:val="005E527B"/>
    <w:rsid w:val="005E578C"/>
    <w:rsid w:val="005E6BD5"/>
    <w:rsid w:val="005E6F16"/>
    <w:rsid w:val="005E7075"/>
    <w:rsid w:val="005E7751"/>
    <w:rsid w:val="005F0531"/>
    <w:rsid w:val="005F0C01"/>
    <w:rsid w:val="005F0C87"/>
    <w:rsid w:val="005F1400"/>
    <w:rsid w:val="005F1935"/>
    <w:rsid w:val="005F1BEF"/>
    <w:rsid w:val="005F1E3D"/>
    <w:rsid w:val="005F205C"/>
    <w:rsid w:val="005F21FC"/>
    <w:rsid w:val="005F2786"/>
    <w:rsid w:val="005F3A2D"/>
    <w:rsid w:val="005F3E9D"/>
    <w:rsid w:val="005F3FEA"/>
    <w:rsid w:val="005F521C"/>
    <w:rsid w:val="005F62A5"/>
    <w:rsid w:val="005F696D"/>
    <w:rsid w:val="005F6ADA"/>
    <w:rsid w:val="005F7B93"/>
    <w:rsid w:val="005F7F15"/>
    <w:rsid w:val="006017A3"/>
    <w:rsid w:val="00601CBC"/>
    <w:rsid w:val="00601E71"/>
    <w:rsid w:val="0060249A"/>
    <w:rsid w:val="00602616"/>
    <w:rsid w:val="006028FF"/>
    <w:rsid w:val="00602F71"/>
    <w:rsid w:val="00602F8B"/>
    <w:rsid w:val="006035B0"/>
    <w:rsid w:val="00604DFD"/>
    <w:rsid w:val="0060697D"/>
    <w:rsid w:val="00606B29"/>
    <w:rsid w:val="00606C75"/>
    <w:rsid w:val="00606CEC"/>
    <w:rsid w:val="00607518"/>
    <w:rsid w:val="00607B0B"/>
    <w:rsid w:val="00607F80"/>
    <w:rsid w:val="00610810"/>
    <w:rsid w:val="00610906"/>
    <w:rsid w:val="00610C17"/>
    <w:rsid w:val="00611044"/>
    <w:rsid w:val="00611975"/>
    <w:rsid w:val="00611CDF"/>
    <w:rsid w:val="00611E35"/>
    <w:rsid w:val="006129F1"/>
    <w:rsid w:val="006130C2"/>
    <w:rsid w:val="0061311D"/>
    <w:rsid w:val="00615109"/>
    <w:rsid w:val="0061551F"/>
    <w:rsid w:val="0061666D"/>
    <w:rsid w:val="006168D4"/>
    <w:rsid w:val="006178B9"/>
    <w:rsid w:val="00617ABB"/>
    <w:rsid w:val="0062111D"/>
    <w:rsid w:val="006211B7"/>
    <w:rsid w:val="006215C3"/>
    <w:rsid w:val="0062183B"/>
    <w:rsid w:val="00621A11"/>
    <w:rsid w:val="00621F69"/>
    <w:rsid w:val="00624A66"/>
    <w:rsid w:val="00624B5E"/>
    <w:rsid w:val="00625968"/>
    <w:rsid w:val="00626622"/>
    <w:rsid w:val="00626B96"/>
    <w:rsid w:val="00626F78"/>
    <w:rsid w:val="00627327"/>
    <w:rsid w:val="00627A1A"/>
    <w:rsid w:val="00627C35"/>
    <w:rsid w:val="00630A7E"/>
    <w:rsid w:val="00630EB7"/>
    <w:rsid w:val="0063110A"/>
    <w:rsid w:val="006313DD"/>
    <w:rsid w:val="00631778"/>
    <w:rsid w:val="006317C9"/>
    <w:rsid w:val="00631F3B"/>
    <w:rsid w:val="006328C3"/>
    <w:rsid w:val="00632B63"/>
    <w:rsid w:val="00632BF2"/>
    <w:rsid w:val="00632CAF"/>
    <w:rsid w:val="00632FA0"/>
    <w:rsid w:val="00633566"/>
    <w:rsid w:val="00633BF0"/>
    <w:rsid w:val="00633EFD"/>
    <w:rsid w:val="006344E8"/>
    <w:rsid w:val="006373EB"/>
    <w:rsid w:val="00640060"/>
    <w:rsid w:val="006401B7"/>
    <w:rsid w:val="00640209"/>
    <w:rsid w:val="00641606"/>
    <w:rsid w:val="006424B8"/>
    <w:rsid w:val="00642610"/>
    <w:rsid w:val="00642731"/>
    <w:rsid w:val="006428B9"/>
    <w:rsid w:val="00643806"/>
    <w:rsid w:val="00644F7F"/>
    <w:rsid w:val="00645457"/>
    <w:rsid w:val="006456EF"/>
    <w:rsid w:val="00645C2B"/>
    <w:rsid w:val="00646483"/>
    <w:rsid w:val="00646700"/>
    <w:rsid w:val="00646B37"/>
    <w:rsid w:val="00647182"/>
    <w:rsid w:val="006474F1"/>
    <w:rsid w:val="00647511"/>
    <w:rsid w:val="006477B3"/>
    <w:rsid w:val="00647848"/>
    <w:rsid w:val="00647B78"/>
    <w:rsid w:val="00650E04"/>
    <w:rsid w:val="00650F4C"/>
    <w:rsid w:val="006515FB"/>
    <w:rsid w:val="00651715"/>
    <w:rsid w:val="00651C40"/>
    <w:rsid w:val="00651D3D"/>
    <w:rsid w:val="00651E5E"/>
    <w:rsid w:val="0065246D"/>
    <w:rsid w:val="00652680"/>
    <w:rsid w:val="0065268E"/>
    <w:rsid w:val="00652AEE"/>
    <w:rsid w:val="006531A1"/>
    <w:rsid w:val="006537EF"/>
    <w:rsid w:val="00654239"/>
    <w:rsid w:val="00654295"/>
    <w:rsid w:val="00655163"/>
    <w:rsid w:val="0065526C"/>
    <w:rsid w:val="0065533D"/>
    <w:rsid w:val="00655B7C"/>
    <w:rsid w:val="006564CE"/>
    <w:rsid w:val="00657113"/>
    <w:rsid w:val="00660F68"/>
    <w:rsid w:val="0066112D"/>
    <w:rsid w:val="0066131C"/>
    <w:rsid w:val="0066149E"/>
    <w:rsid w:val="00662126"/>
    <w:rsid w:val="00662219"/>
    <w:rsid w:val="00663DD6"/>
    <w:rsid w:val="00664B91"/>
    <w:rsid w:val="00664F49"/>
    <w:rsid w:val="006668EC"/>
    <w:rsid w:val="00667C71"/>
    <w:rsid w:val="00670281"/>
    <w:rsid w:val="006702CE"/>
    <w:rsid w:val="00670A17"/>
    <w:rsid w:val="0067186F"/>
    <w:rsid w:val="00671977"/>
    <w:rsid w:val="0067293E"/>
    <w:rsid w:val="00676FBE"/>
    <w:rsid w:val="0067704C"/>
    <w:rsid w:val="006800B6"/>
    <w:rsid w:val="006803BA"/>
    <w:rsid w:val="00681D64"/>
    <w:rsid w:val="00685218"/>
    <w:rsid w:val="00685FDA"/>
    <w:rsid w:val="00686AD4"/>
    <w:rsid w:val="00686BB9"/>
    <w:rsid w:val="00687F74"/>
    <w:rsid w:val="006900CF"/>
    <w:rsid w:val="006903A4"/>
    <w:rsid w:val="00690A86"/>
    <w:rsid w:val="00690DBA"/>
    <w:rsid w:val="00691F76"/>
    <w:rsid w:val="00692CD6"/>
    <w:rsid w:val="00692D6A"/>
    <w:rsid w:val="006933C3"/>
    <w:rsid w:val="00693DE3"/>
    <w:rsid w:val="00693E0D"/>
    <w:rsid w:val="00694733"/>
    <w:rsid w:val="00694754"/>
    <w:rsid w:val="00694D6E"/>
    <w:rsid w:val="006951C4"/>
    <w:rsid w:val="006962C8"/>
    <w:rsid w:val="006A229F"/>
    <w:rsid w:val="006A2E35"/>
    <w:rsid w:val="006A3273"/>
    <w:rsid w:val="006A3AF5"/>
    <w:rsid w:val="006A5FD5"/>
    <w:rsid w:val="006A67A5"/>
    <w:rsid w:val="006A6B8F"/>
    <w:rsid w:val="006A6F57"/>
    <w:rsid w:val="006B0036"/>
    <w:rsid w:val="006B0227"/>
    <w:rsid w:val="006B041D"/>
    <w:rsid w:val="006B0470"/>
    <w:rsid w:val="006B1358"/>
    <w:rsid w:val="006B1428"/>
    <w:rsid w:val="006B1B42"/>
    <w:rsid w:val="006B1D67"/>
    <w:rsid w:val="006B29A5"/>
    <w:rsid w:val="006B2F51"/>
    <w:rsid w:val="006B3500"/>
    <w:rsid w:val="006B3627"/>
    <w:rsid w:val="006B37A8"/>
    <w:rsid w:val="006B4F59"/>
    <w:rsid w:val="006B5784"/>
    <w:rsid w:val="006B6E61"/>
    <w:rsid w:val="006B7848"/>
    <w:rsid w:val="006C0C29"/>
    <w:rsid w:val="006C0EAB"/>
    <w:rsid w:val="006C1B1D"/>
    <w:rsid w:val="006C21D2"/>
    <w:rsid w:val="006C2F89"/>
    <w:rsid w:val="006C3891"/>
    <w:rsid w:val="006C429C"/>
    <w:rsid w:val="006C4922"/>
    <w:rsid w:val="006C56BD"/>
    <w:rsid w:val="006C5D80"/>
    <w:rsid w:val="006C5E83"/>
    <w:rsid w:val="006C6320"/>
    <w:rsid w:val="006C645F"/>
    <w:rsid w:val="006C7CA0"/>
    <w:rsid w:val="006D019F"/>
    <w:rsid w:val="006D0227"/>
    <w:rsid w:val="006D0296"/>
    <w:rsid w:val="006D02CB"/>
    <w:rsid w:val="006D14EB"/>
    <w:rsid w:val="006D183E"/>
    <w:rsid w:val="006D22C4"/>
    <w:rsid w:val="006D243B"/>
    <w:rsid w:val="006D29F4"/>
    <w:rsid w:val="006D2E88"/>
    <w:rsid w:val="006D452B"/>
    <w:rsid w:val="006D4562"/>
    <w:rsid w:val="006D4972"/>
    <w:rsid w:val="006D5EE2"/>
    <w:rsid w:val="006D6BC0"/>
    <w:rsid w:val="006D732F"/>
    <w:rsid w:val="006D79D9"/>
    <w:rsid w:val="006E050A"/>
    <w:rsid w:val="006E1419"/>
    <w:rsid w:val="006E1629"/>
    <w:rsid w:val="006E2136"/>
    <w:rsid w:val="006E2241"/>
    <w:rsid w:val="006E240F"/>
    <w:rsid w:val="006E2DA0"/>
    <w:rsid w:val="006E35B3"/>
    <w:rsid w:val="006E37BA"/>
    <w:rsid w:val="006E3BBE"/>
    <w:rsid w:val="006E4190"/>
    <w:rsid w:val="006E4BBF"/>
    <w:rsid w:val="006E50B8"/>
    <w:rsid w:val="006E5585"/>
    <w:rsid w:val="006E5950"/>
    <w:rsid w:val="006E5C2A"/>
    <w:rsid w:val="006E6040"/>
    <w:rsid w:val="006E688D"/>
    <w:rsid w:val="006E7258"/>
    <w:rsid w:val="006E7963"/>
    <w:rsid w:val="006F0776"/>
    <w:rsid w:val="006F087C"/>
    <w:rsid w:val="006F0EB0"/>
    <w:rsid w:val="006F113C"/>
    <w:rsid w:val="006F18F1"/>
    <w:rsid w:val="006F19FA"/>
    <w:rsid w:val="006F2353"/>
    <w:rsid w:val="006F2A3F"/>
    <w:rsid w:val="006F34C9"/>
    <w:rsid w:val="006F35C5"/>
    <w:rsid w:val="006F41ED"/>
    <w:rsid w:val="006F42B9"/>
    <w:rsid w:val="006F45DB"/>
    <w:rsid w:val="006F47D0"/>
    <w:rsid w:val="006F49AA"/>
    <w:rsid w:val="006F56FE"/>
    <w:rsid w:val="006F64A5"/>
    <w:rsid w:val="006F6CC0"/>
    <w:rsid w:val="006F7625"/>
    <w:rsid w:val="006F7CBD"/>
    <w:rsid w:val="006F7FF3"/>
    <w:rsid w:val="00701517"/>
    <w:rsid w:val="00701886"/>
    <w:rsid w:val="00701A34"/>
    <w:rsid w:val="00701DE0"/>
    <w:rsid w:val="007028EC"/>
    <w:rsid w:val="00702CF7"/>
    <w:rsid w:val="00702F3B"/>
    <w:rsid w:val="00702F57"/>
    <w:rsid w:val="00702F70"/>
    <w:rsid w:val="00703FD8"/>
    <w:rsid w:val="00704552"/>
    <w:rsid w:val="00705D56"/>
    <w:rsid w:val="00705FC4"/>
    <w:rsid w:val="0070623E"/>
    <w:rsid w:val="0070664B"/>
    <w:rsid w:val="00706F9C"/>
    <w:rsid w:val="0070703E"/>
    <w:rsid w:val="007103C8"/>
    <w:rsid w:val="00711661"/>
    <w:rsid w:val="00711F61"/>
    <w:rsid w:val="00712149"/>
    <w:rsid w:val="00714131"/>
    <w:rsid w:val="00714D94"/>
    <w:rsid w:val="007159A3"/>
    <w:rsid w:val="00715B51"/>
    <w:rsid w:val="0071637F"/>
    <w:rsid w:val="00716571"/>
    <w:rsid w:val="00716584"/>
    <w:rsid w:val="00716BEB"/>
    <w:rsid w:val="0071722C"/>
    <w:rsid w:val="00717290"/>
    <w:rsid w:val="00717C6C"/>
    <w:rsid w:val="0072079D"/>
    <w:rsid w:val="0072271D"/>
    <w:rsid w:val="007228B9"/>
    <w:rsid w:val="00723A7D"/>
    <w:rsid w:val="00723E7C"/>
    <w:rsid w:val="00725216"/>
    <w:rsid w:val="007253C8"/>
    <w:rsid w:val="00725C24"/>
    <w:rsid w:val="00727C83"/>
    <w:rsid w:val="0073043A"/>
    <w:rsid w:val="007309BE"/>
    <w:rsid w:val="0073173C"/>
    <w:rsid w:val="00732B35"/>
    <w:rsid w:val="00733D32"/>
    <w:rsid w:val="0073497D"/>
    <w:rsid w:val="0073508C"/>
    <w:rsid w:val="0073515D"/>
    <w:rsid w:val="007354E5"/>
    <w:rsid w:val="00735C3A"/>
    <w:rsid w:val="007360BF"/>
    <w:rsid w:val="007364C9"/>
    <w:rsid w:val="00741047"/>
    <w:rsid w:val="007420BE"/>
    <w:rsid w:val="0074211D"/>
    <w:rsid w:val="00743700"/>
    <w:rsid w:val="0074375D"/>
    <w:rsid w:val="00744407"/>
    <w:rsid w:val="00744622"/>
    <w:rsid w:val="00744F3C"/>
    <w:rsid w:val="0074550E"/>
    <w:rsid w:val="007457CA"/>
    <w:rsid w:val="00746495"/>
    <w:rsid w:val="007466D5"/>
    <w:rsid w:val="00747432"/>
    <w:rsid w:val="00750B27"/>
    <w:rsid w:val="00750C9C"/>
    <w:rsid w:val="00750E2C"/>
    <w:rsid w:val="0075135E"/>
    <w:rsid w:val="00751818"/>
    <w:rsid w:val="00751DB0"/>
    <w:rsid w:val="00751EED"/>
    <w:rsid w:val="0075205D"/>
    <w:rsid w:val="007528A6"/>
    <w:rsid w:val="00752BDA"/>
    <w:rsid w:val="00752F70"/>
    <w:rsid w:val="0075367B"/>
    <w:rsid w:val="007543BD"/>
    <w:rsid w:val="007545C7"/>
    <w:rsid w:val="00754EE9"/>
    <w:rsid w:val="00755CF0"/>
    <w:rsid w:val="00756828"/>
    <w:rsid w:val="00757331"/>
    <w:rsid w:val="00757FCB"/>
    <w:rsid w:val="0076005C"/>
    <w:rsid w:val="007603AE"/>
    <w:rsid w:val="00760480"/>
    <w:rsid w:val="007606A3"/>
    <w:rsid w:val="007609D3"/>
    <w:rsid w:val="00760CC7"/>
    <w:rsid w:val="00760E09"/>
    <w:rsid w:val="00761912"/>
    <w:rsid w:val="00761B46"/>
    <w:rsid w:val="00761E70"/>
    <w:rsid w:val="00761F2E"/>
    <w:rsid w:val="007628CD"/>
    <w:rsid w:val="00763595"/>
    <w:rsid w:val="007635C1"/>
    <w:rsid w:val="0076361B"/>
    <w:rsid w:val="00763B14"/>
    <w:rsid w:val="00763BD9"/>
    <w:rsid w:val="00764FFA"/>
    <w:rsid w:val="007653F3"/>
    <w:rsid w:val="0076561E"/>
    <w:rsid w:val="00766231"/>
    <w:rsid w:val="007665CC"/>
    <w:rsid w:val="00766B42"/>
    <w:rsid w:val="00767DAA"/>
    <w:rsid w:val="007700A6"/>
    <w:rsid w:val="00770918"/>
    <w:rsid w:val="007716F4"/>
    <w:rsid w:val="00771BFB"/>
    <w:rsid w:val="00772C1F"/>
    <w:rsid w:val="00773539"/>
    <w:rsid w:val="00773A1C"/>
    <w:rsid w:val="00775987"/>
    <w:rsid w:val="007774FC"/>
    <w:rsid w:val="0077785C"/>
    <w:rsid w:val="00777E51"/>
    <w:rsid w:val="00777F4A"/>
    <w:rsid w:val="00780326"/>
    <w:rsid w:val="00780485"/>
    <w:rsid w:val="007804B2"/>
    <w:rsid w:val="0078070C"/>
    <w:rsid w:val="007808D6"/>
    <w:rsid w:val="00780D7E"/>
    <w:rsid w:val="0078118E"/>
    <w:rsid w:val="007814BB"/>
    <w:rsid w:val="00781551"/>
    <w:rsid w:val="007815CA"/>
    <w:rsid w:val="00781B99"/>
    <w:rsid w:val="00783AE8"/>
    <w:rsid w:val="00784541"/>
    <w:rsid w:val="00785039"/>
    <w:rsid w:val="00785544"/>
    <w:rsid w:val="0078595F"/>
    <w:rsid w:val="00785C85"/>
    <w:rsid w:val="0078600A"/>
    <w:rsid w:val="00786150"/>
    <w:rsid w:val="007877A7"/>
    <w:rsid w:val="00787FB0"/>
    <w:rsid w:val="007924CF"/>
    <w:rsid w:val="0079277B"/>
    <w:rsid w:val="00792A8F"/>
    <w:rsid w:val="00792ABB"/>
    <w:rsid w:val="007933DD"/>
    <w:rsid w:val="00793A16"/>
    <w:rsid w:val="00794195"/>
    <w:rsid w:val="00794990"/>
    <w:rsid w:val="00795652"/>
    <w:rsid w:val="00795F7E"/>
    <w:rsid w:val="0079653C"/>
    <w:rsid w:val="007968CC"/>
    <w:rsid w:val="00796A0E"/>
    <w:rsid w:val="00796F44"/>
    <w:rsid w:val="00796FB7"/>
    <w:rsid w:val="007970B6"/>
    <w:rsid w:val="00797184"/>
    <w:rsid w:val="0079735E"/>
    <w:rsid w:val="00797BA6"/>
    <w:rsid w:val="00797FB0"/>
    <w:rsid w:val="007A0ABB"/>
    <w:rsid w:val="007A0B8A"/>
    <w:rsid w:val="007A11A4"/>
    <w:rsid w:val="007A13D0"/>
    <w:rsid w:val="007A1435"/>
    <w:rsid w:val="007A1E0E"/>
    <w:rsid w:val="007A3C8E"/>
    <w:rsid w:val="007A3E38"/>
    <w:rsid w:val="007A5787"/>
    <w:rsid w:val="007A5D43"/>
    <w:rsid w:val="007A68E6"/>
    <w:rsid w:val="007A72B7"/>
    <w:rsid w:val="007A73A1"/>
    <w:rsid w:val="007A7DD2"/>
    <w:rsid w:val="007A7F40"/>
    <w:rsid w:val="007B01C9"/>
    <w:rsid w:val="007B04A9"/>
    <w:rsid w:val="007B16AC"/>
    <w:rsid w:val="007B20D9"/>
    <w:rsid w:val="007B2398"/>
    <w:rsid w:val="007B2741"/>
    <w:rsid w:val="007B2DB3"/>
    <w:rsid w:val="007B3B33"/>
    <w:rsid w:val="007B4B32"/>
    <w:rsid w:val="007B5365"/>
    <w:rsid w:val="007B5659"/>
    <w:rsid w:val="007B5A5A"/>
    <w:rsid w:val="007B71EA"/>
    <w:rsid w:val="007B7DAC"/>
    <w:rsid w:val="007B7DB8"/>
    <w:rsid w:val="007C02EB"/>
    <w:rsid w:val="007C0521"/>
    <w:rsid w:val="007C0AC9"/>
    <w:rsid w:val="007C0D76"/>
    <w:rsid w:val="007C1097"/>
    <w:rsid w:val="007C263E"/>
    <w:rsid w:val="007C2D5F"/>
    <w:rsid w:val="007C340F"/>
    <w:rsid w:val="007C3891"/>
    <w:rsid w:val="007C430B"/>
    <w:rsid w:val="007C4807"/>
    <w:rsid w:val="007C4D27"/>
    <w:rsid w:val="007C5931"/>
    <w:rsid w:val="007C600D"/>
    <w:rsid w:val="007C60DD"/>
    <w:rsid w:val="007C627E"/>
    <w:rsid w:val="007C68A2"/>
    <w:rsid w:val="007C68C6"/>
    <w:rsid w:val="007C695E"/>
    <w:rsid w:val="007C73A5"/>
    <w:rsid w:val="007C74EA"/>
    <w:rsid w:val="007C74EC"/>
    <w:rsid w:val="007D007A"/>
    <w:rsid w:val="007D0D66"/>
    <w:rsid w:val="007D1F7A"/>
    <w:rsid w:val="007D2A0E"/>
    <w:rsid w:val="007D42FE"/>
    <w:rsid w:val="007D46B8"/>
    <w:rsid w:val="007D4FF0"/>
    <w:rsid w:val="007D7AC1"/>
    <w:rsid w:val="007D7EAE"/>
    <w:rsid w:val="007E000D"/>
    <w:rsid w:val="007E037A"/>
    <w:rsid w:val="007E0D3F"/>
    <w:rsid w:val="007E0F78"/>
    <w:rsid w:val="007E15D1"/>
    <w:rsid w:val="007E16FC"/>
    <w:rsid w:val="007E2560"/>
    <w:rsid w:val="007E2694"/>
    <w:rsid w:val="007E2B2E"/>
    <w:rsid w:val="007E3423"/>
    <w:rsid w:val="007E3546"/>
    <w:rsid w:val="007E4073"/>
    <w:rsid w:val="007E4144"/>
    <w:rsid w:val="007E4323"/>
    <w:rsid w:val="007E433D"/>
    <w:rsid w:val="007E4747"/>
    <w:rsid w:val="007E5D98"/>
    <w:rsid w:val="007E68B1"/>
    <w:rsid w:val="007E6C55"/>
    <w:rsid w:val="007E6DA4"/>
    <w:rsid w:val="007E7142"/>
    <w:rsid w:val="007E74E4"/>
    <w:rsid w:val="007E754B"/>
    <w:rsid w:val="007E77FE"/>
    <w:rsid w:val="007E789C"/>
    <w:rsid w:val="007E7F3A"/>
    <w:rsid w:val="007F0120"/>
    <w:rsid w:val="007F0306"/>
    <w:rsid w:val="007F0331"/>
    <w:rsid w:val="007F0378"/>
    <w:rsid w:val="007F0D16"/>
    <w:rsid w:val="007F1059"/>
    <w:rsid w:val="007F11D3"/>
    <w:rsid w:val="007F1229"/>
    <w:rsid w:val="007F18EF"/>
    <w:rsid w:val="007F195D"/>
    <w:rsid w:val="007F1F57"/>
    <w:rsid w:val="007F20B8"/>
    <w:rsid w:val="007F2266"/>
    <w:rsid w:val="007F3A47"/>
    <w:rsid w:val="007F4945"/>
    <w:rsid w:val="007F4A03"/>
    <w:rsid w:val="007F521D"/>
    <w:rsid w:val="007F5477"/>
    <w:rsid w:val="007F61E2"/>
    <w:rsid w:val="007F6BDF"/>
    <w:rsid w:val="007F7726"/>
    <w:rsid w:val="008006F5"/>
    <w:rsid w:val="0080273A"/>
    <w:rsid w:val="00802CFC"/>
    <w:rsid w:val="00804359"/>
    <w:rsid w:val="00804384"/>
    <w:rsid w:val="00804B61"/>
    <w:rsid w:val="00804C09"/>
    <w:rsid w:val="00804D70"/>
    <w:rsid w:val="00805D9D"/>
    <w:rsid w:val="00806535"/>
    <w:rsid w:val="00806850"/>
    <w:rsid w:val="00806A92"/>
    <w:rsid w:val="00806D07"/>
    <w:rsid w:val="00807221"/>
    <w:rsid w:val="008078F7"/>
    <w:rsid w:val="0081039E"/>
    <w:rsid w:val="008106F3"/>
    <w:rsid w:val="00810E98"/>
    <w:rsid w:val="00810F49"/>
    <w:rsid w:val="00811AE2"/>
    <w:rsid w:val="00812111"/>
    <w:rsid w:val="008132A0"/>
    <w:rsid w:val="008142C1"/>
    <w:rsid w:val="008145C2"/>
    <w:rsid w:val="008155AC"/>
    <w:rsid w:val="00815854"/>
    <w:rsid w:val="00815C31"/>
    <w:rsid w:val="008169A1"/>
    <w:rsid w:val="00816AFF"/>
    <w:rsid w:val="008171EC"/>
    <w:rsid w:val="00817D15"/>
    <w:rsid w:val="00817EAF"/>
    <w:rsid w:val="00820CB0"/>
    <w:rsid w:val="008217B6"/>
    <w:rsid w:val="0082180A"/>
    <w:rsid w:val="008218A9"/>
    <w:rsid w:val="00822A7C"/>
    <w:rsid w:val="00822BA2"/>
    <w:rsid w:val="00823A5B"/>
    <w:rsid w:val="00823B71"/>
    <w:rsid w:val="00824794"/>
    <w:rsid w:val="00824A47"/>
    <w:rsid w:val="0082520D"/>
    <w:rsid w:val="008254B6"/>
    <w:rsid w:val="008256F7"/>
    <w:rsid w:val="0082643F"/>
    <w:rsid w:val="008264EB"/>
    <w:rsid w:val="00826B8D"/>
    <w:rsid w:val="00827924"/>
    <w:rsid w:val="00830756"/>
    <w:rsid w:val="00830868"/>
    <w:rsid w:val="00830C3C"/>
    <w:rsid w:val="00830E7F"/>
    <w:rsid w:val="0083129F"/>
    <w:rsid w:val="00831B59"/>
    <w:rsid w:val="008327DC"/>
    <w:rsid w:val="0083321E"/>
    <w:rsid w:val="008337DA"/>
    <w:rsid w:val="00833C96"/>
    <w:rsid w:val="00834218"/>
    <w:rsid w:val="008358F7"/>
    <w:rsid w:val="00835B5D"/>
    <w:rsid w:val="00835FB5"/>
    <w:rsid w:val="008404CE"/>
    <w:rsid w:val="00840CDA"/>
    <w:rsid w:val="008434BD"/>
    <w:rsid w:val="00843DA4"/>
    <w:rsid w:val="008443B5"/>
    <w:rsid w:val="0084444A"/>
    <w:rsid w:val="00844726"/>
    <w:rsid w:val="00844C21"/>
    <w:rsid w:val="00844EC5"/>
    <w:rsid w:val="00845364"/>
    <w:rsid w:val="00845704"/>
    <w:rsid w:val="008461C8"/>
    <w:rsid w:val="008466FB"/>
    <w:rsid w:val="00846EF0"/>
    <w:rsid w:val="00847A59"/>
    <w:rsid w:val="0085000A"/>
    <w:rsid w:val="00850631"/>
    <w:rsid w:val="00850C37"/>
    <w:rsid w:val="00850FCC"/>
    <w:rsid w:val="00851722"/>
    <w:rsid w:val="00851B4F"/>
    <w:rsid w:val="008521AA"/>
    <w:rsid w:val="00852251"/>
    <w:rsid w:val="008528A3"/>
    <w:rsid w:val="008529D6"/>
    <w:rsid w:val="00853E10"/>
    <w:rsid w:val="00853F74"/>
    <w:rsid w:val="00853F9C"/>
    <w:rsid w:val="00854721"/>
    <w:rsid w:val="00855510"/>
    <w:rsid w:val="00855E77"/>
    <w:rsid w:val="0085622D"/>
    <w:rsid w:val="00856241"/>
    <w:rsid w:val="00857181"/>
    <w:rsid w:val="00857A57"/>
    <w:rsid w:val="00860255"/>
    <w:rsid w:val="00860B02"/>
    <w:rsid w:val="00861308"/>
    <w:rsid w:val="0086172E"/>
    <w:rsid w:val="008628B9"/>
    <w:rsid w:val="00862CA8"/>
    <w:rsid w:val="0086334B"/>
    <w:rsid w:val="008635AB"/>
    <w:rsid w:val="008638D8"/>
    <w:rsid w:val="0086422C"/>
    <w:rsid w:val="0086470A"/>
    <w:rsid w:val="00864825"/>
    <w:rsid w:val="0086513B"/>
    <w:rsid w:val="00865308"/>
    <w:rsid w:val="008658B3"/>
    <w:rsid w:val="00867F59"/>
    <w:rsid w:val="00870E45"/>
    <w:rsid w:val="00871156"/>
    <w:rsid w:val="008711A3"/>
    <w:rsid w:val="00871AFA"/>
    <w:rsid w:val="00871E46"/>
    <w:rsid w:val="00872096"/>
    <w:rsid w:val="00872174"/>
    <w:rsid w:val="00872475"/>
    <w:rsid w:val="00872B8C"/>
    <w:rsid w:val="008730E4"/>
    <w:rsid w:val="0087360A"/>
    <w:rsid w:val="00873A81"/>
    <w:rsid w:val="00873B0A"/>
    <w:rsid w:val="00873DD6"/>
    <w:rsid w:val="00874BFE"/>
    <w:rsid w:val="0087504B"/>
    <w:rsid w:val="00875255"/>
    <w:rsid w:val="00875CF2"/>
    <w:rsid w:val="00875FE1"/>
    <w:rsid w:val="00876196"/>
    <w:rsid w:val="00876945"/>
    <w:rsid w:val="008769B2"/>
    <w:rsid w:val="008777BC"/>
    <w:rsid w:val="008804E7"/>
    <w:rsid w:val="00880550"/>
    <w:rsid w:val="00880A10"/>
    <w:rsid w:val="008818FA"/>
    <w:rsid w:val="008819FC"/>
    <w:rsid w:val="00881B2D"/>
    <w:rsid w:val="00882312"/>
    <w:rsid w:val="0088249D"/>
    <w:rsid w:val="00882BC5"/>
    <w:rsid w:val="00882C0B"/>
    <w:rsid w:val="0088462F"/>
    <w:rsid w:val="00884F07"/>
    <w:rsid w:val="00885151"/>
    <w:rsid w:val="008852EC"/>
    <w:rsid w:val="008854CB"/>
    <w:rsid w:val="00886737"/>
    <w:rsid w:val="00887203"/>
    <w:rsid w:val="0088742B"/>
    <w:rsid w:val="00887889"/>
    <w:rsid w:val="0089077D"/>
    <w:rsid w:val="00891321"/>
    <w:rsid w:val="0089143D"/>
    <w:rsid w:val="008916FF"/>
    <w:rsid w:val="00891704"/>
    <w:rsid w:val="00891EEC"/>
    <w:rsid w:val="00892438"/>
    <w:rsid w:val="00892790"/>
    <w:rsid w:val="00892960"/>
    <w:rsid w:val="00892B3B"/>
    <w:rsid w:val="00892D90"/>
    <w:rsid w:val="00894789"/>
    <w:rsid w:val="008948B8"/>
    <w:rsid w:val="008950F3"/>
    <w:rsid w:val="00895B69"/>
    <w:rsid w:val="0089636F"/>
    <w:rsid w:val="00897822"/>
    <w:rsid w:val="00897A0E"/>
    <w:rsid w:val="008A0D55"/>
    <w:rsid w:val="008A0E9A"/>
    <w:rsid w:val="008A1985"/>
    <w:rsid w:val="008A1CAF"/>
    <w:rsid w:val="008A2313"/>
    <w:rsid w:val="008A24C4"/>
    <w:rsid w:val="008A2818"/>
    <w:rsid w:val="008A28D6"/>
    <w:rsid w:val="008A2C93"/>
    <w:rsid w:val="008A328B"/>
    <w:rsid w:val="008A3E2F"/>
    <w:rsid w:val="008A3ED2"/>
    <w:rsid w:val="008A4BE9"/>
    <w:rsid w:val="008A50D7"/>
    <w:rsid w:val="008A5160"/>
    <w:rsid w:val="008A5424"/>
    <w:rsid w:val="008A55DC"/>
    <w:rsid w:val="008A58F9"/>
    <w:rsid w:val="008A5F84"/>
    <w:rsid w:val="008A7A13"/>
    <w:rsid w:val="008A7ACC"/>
    <w:rsid w:val="008A7B03"/>
    <w:rsid w:val="008B0316"/>
    <w:rsid w:val="008B03EF"/>
    <w:rsid w:val="008B05C3"/>
    <w:rsid w:val="008B076D"/>
    <w:rsid w:val="008B09D1"/>
    <w:rsid w:val="008B11DA"/>
    <w:rsid w:val="008B3459"/>
    <w:rsid w:val="008B35FD"/>
    <w:rsid w:val="008B3F38"/>
    <w:rsid w:val="008B45DE"/>
    <w:rsid w:val="008B4FD4"/>
    <w:rsid w:val="008B5727"/>
    <w:rsid w:val="008B574B"/>
    <w:rsid w:val="008B5EED"/>
    <w:rsid w:val="008B64AE"/>
    <w:rsid w:val="008B7164"/>
    <w:rsid w:val="008B728D"/>
    <w:rsid w:val="008B78E3"/>
    <w:rsid w:val="008B7AEF"/>
    <w:rsid w:val="008B7BE9"/>
    <w:rsid w:val="008C0207"/>
    <w:rsid w:val="008C05B1"/>
    <w:rsid w:val="008C0801"/>
    <w:rsid w:val="008C0B80"/>
    <w:rsid w:val="008C0E01"/>
    <w:rsid w:val="008C1086"/>
    <w:rsid w:val="008C1280"/>
    <w:rsid w:val="008C1A4B"/>
    <w:rsid w:val="008C1ED7"/>
    <w:rsid w:val="008C21D3"/>
    <w:rsid w:val="008C2324"/>
    <w:rsid w:val="008C2A72"/>
    <w:rsid w:val="008C3D9A"/>
    <w:rsid w:val="008C4039"/>
    <w:rsid w:val="008C4258"/>
    <w:rsid w:val="008C4C1A"/>
    <w:rsid w:val="008C4E70"/>
    <w:rsid w:val="008C550B"/>
    <w:rsid w:val="008C580F"/>
    <w:rsid w:val="008C5869"/>
    <w:rsid w:val="008C5979"/>
    <w:rsid w:val="008C5BF4"/>
    <w:rsid w:val="008C5E28"/>
    <w:rsid w:val="008C6D3C"/>
    <w:rsid w:val="008C6F6B"/>
    <w:rsid w:val="008C7763"/>
    <w:rsid w:val="008D07CA"/>
    <w:rsid w:val="008D09E7"/>
    <w:rsid w:val="008D0FA6"/>
    <w:rsid w:val="008D13B9"/>
    <w:rsid w:val="008D1580"/>
    <w:rsid w:val="008D1CC8"/>
    <w:rsid w:val="008D233A"/>
    <w:rsid w:val="008D2408"/>
    <w:rsid w:val="008D2533"/>
    <w:rsid w:val="008D54EA"/>
    <w:rsid w:val="008D56DC"/>
    <w:rsid w:val="008D5CF5"/>
    <w:rsid w:val="008D6262"/>
    <w:rsid w:val="008D6B00"/>
    <w:rsid w:val="008D6C50"/>
    <w:rsid w:val="008D6EAE"/>
    <w:rsid w:val="008D6FC0"/>
    <w:rsid w:val="008D7C35"/>
    <w:rsid w:val="008D7EC4"/>
    <w:rsid w:val="008D7EDC"/>
    <w:rsid w:val="008E0220"/>
    <w:rsid w:val="008E0701"/>
    <w:rsid w:val="008E11DA"/>
    <w:rsid w:val="008E1FE3"/>
    <w:rsid w:val="008E28FC"/>
    <w:rsid w:val="008E2BDF"/>
    <w:rsid w:val="008E3684"/>
    <w:rsid w:val="008E3806"/>
    <w:rsid w:val="008E3F8C"/>
    <w:rsid w:val="008E4161"/>
    <w:rsid w:val="008E5854"/>
    <w:rsid w:val="008E5C90"/>
    <w:rsid w:val="008E5D6A"/>
    <w:rsid w:val="008E5F97"/>
    <w:rsid w:val="008E691A"/>
    <w:rsid w:val="008E70E6"/>
    <w:rsid w:val="008F06B2"/>
    <w:rsid w:val="008F0EFE"/>
    <w:rsid w:val="008F0F0B"/>
    <w:rsid w:val="008F121F"/>
    <w:rsid w:val="008F15B7"/>
    <w:rsid w:val="008F16A0"/>
    <w:rsid w:val="008F2B44"/>
    <w:rsid w:val="008F35A7"/>
    <w:rsid w:val="008F3D00"/>
    <w:rsid w:val="008F4CE8"/>
    <w:rsid w:val="008F4E6E"/>
    <w:rsid w:val="008F4FE7"/>
    <w:rsid w:val="008F525C"/>
    <w:rsid w:val="008F5C9C"/>
    <w:rsid w:val="008F5D36"/>
    <w:rsid w:val="008F6134"/>
    <w:rsid w:val="008F7802"/>
    <w:rsid w:val="00900AF2"/>
    <w:rsid w:val="00901276"/>
    <w:rsid w:val="0090260D"/>
    <w:rsid w:val="00903068"/>
    <w:rsid w:val="0090382A"/>
    <w:rsid w:val="00904D54"/>
    <w:rsid w:val="009051D7"/>
    <w:rsid w:val="00905A9B"/>
    <w:rsid w:val="00905C95"/>
    <w:rsid w:val="00905D8F"/>
    <w:rsid w:val="00906231"/>
    <w:rsid w:val="00906987"/>
    <w:rsid w:val="00906A88"/>
    <w:rsid w:val="00906E15"/>
    <w:rsid w:val="00906EE4"/>
    <w:rsid w:val="00907394"/>
    <w:rsid w:val="009078FD"/>
    <w:rsid w:val="00907AA9"/>
    <w:rsid w:val="00907B6D"/>
    <w:rsid w:val="00907DBD"/>
    <w:rsid w:val="0091094E"/>
    <w:rsid w:val="0091137C"/>
    <w:rsid w:val="00911C9D"/>
    <w:rsid w:val="00912825"/>
    <w:rsid w:val="00913312"/>
    <w:rsid w:val="009134C8"/>
    <w:rsid w:val="00913C91"/>
    <w:rsid w:val="00914324"/>
    <w:rsid w:val="009143AB"/>
    <w:rsid w:val="00914863"/>
    <w:rsid w:val="00914B96"/>
    <w:rsid w:val="00914F9B"/>
    <w:rsid w:val="00915EC9"/>
    <w:rsid w:val="009174F3"/>
    <w:rsid w:val="0091780D"/>
    <w:rsid w:val="00917FDD"/>
    <w:rsid w:val="00921251"/>
    <w:rsid w:val="00921A73"/>
    <w:rsid w:val="0092231D"/>
    <w:rsid w:val="009235DC"/>
    <w:rsid w:val="009236DB"/>
    <w:rsid w:val="009241A0"/>
    <w:rsid w:val="009241C2"/>
    <w:rsid w:val="00924FC9"/>
    <w:rsid w:val="009275A9"/>
    <w:rsid w:val="009301F2"/>
    <w:rsid w:val="009336E1"/>
    <w:rsid w:val="00934141"/>
    <w:rsid w:val="00936272"/>
    <w:rsid w:val="0093642B"/>
    <w:rsid w:val="00936B29"/>
    <w:rsid w:val="00937181"/>
    <w:rsid w:val="009374C1"/>
    <w:rsid w:val="00937682"/>
    <w:rsid w:val="00940079"/>
    <w:rsid w:val="00940589"/>
    <w:rsid w:val="009409CF"/>
    <w:rsid w:val="00942346"/>
    <w:rsid w:val="009424A5"/>
    <w:rsid w:val="00942D4F"/>
    <w:rsid w:val="00943534"/>
    <w:rsid w:val="009435E0"/>
    <w:rsid w:val="009438DD"/>
    <w:rsid w:val="00946546"/>
    <w:rsid w:val="009465D9"/>
    <w:rsid w:val="00946BF9"/>
    <w:rsid w:val="00946FAF"/>
    <w:rsid w:val="00947E9E"/>
    <w:rsid w:val="00947F0D"/>
    <w:rsid w:val="0095054C"/>
    <w:rsid w:val="0095082E"/>
    <w:rsid w:val="009515A4"/>
    <w:rsid w:val="0095219D"/>
    <w:rsid w:val="009526E3"/>
    <w:rsid w:val="00952824"/>
    <w:rsid w:val="009540B9"/>
    <w:rsid w:val="00955377"/>
    <w:rsid w:val="00955BA8"/>
    <w:rsid w:val="00955C35"/>
    <w:rsid w:val="00955DC7"/>
    <w:rsid w:val="00955FF2"/>
    <w:rsid w:val="0095626D"/>
    <w:rsid w:val="00956A30"/>
    <w:rsid w:val="00957C02"/>
    <w:rsid w:val="00960580"/>
    <w:rsid w:val="00960958"/>
    <w:rsid w:val="00961252"/>
    <w:rsid w:val="009613B0"/>
    <w:rsid w:val="00962009"/>
    <w:rsid w:val="0096264C"/>
    <w:rsid w:val="00962704"/>
    <w:rsid w:val="00963038"/>
    <w:rsid w:val="0096326F"/>
    <w:rsid w:val="00963457"/>
    <w:rsid w:val="009639BA"/>
    <w:rsid w:val="00963F2E"/>
    <w:rsid w:val="00964041"/>
    <w:rsid w:val="00964277"/>
    <w:rsid w:val="00964509"/>
    <w:rsid w:val="00964D33"/>
    <w:rsid w:val="00964E2C"/>
    <w:rsid w:val="009652F4"/>
    <w:rsid w:val="00965D58"/>
    <w:rsid w:val="00966002"/>
    <w:rsid w:val="00966FCC"/>
    <w:rsid w:val="00967195"/>
    <w:rsid w:val="00967CF7"/>
    <w:rsid w:val="009701EB"/>
    <w:rsid w:val="0097052B"/>
    <w:rsid w:val="00970E22"/>
    <w:rsid w:val="00970F01"/>
    <w:rsid w:val="0097147B"/>
    <w:rsid w:val="00971754"/>
    <w:rsid w:val="009717B4"/>
    <w:rsid w:val="00971CA6"/>
    <w:rsid w:val="00972660"/>
    <w:rsid w:val="00972798"/>
    <w:rsid w:val="00972D26"/>
    <w:rsid w:val="00974296"/>
    <w:rsid w:val="009745A6"/>
    <w:rsid w:val="00974FB2"/>
    <w:rsid w:val="009763D0"/>
    <w:rsid w:val="00976903"/>
    <w:rsid w:val="00977393"/>
    <w:rsid w:val="009773B4"/>
    <w:rsid w:val="00977442"/>
    <w:rsid w:val="00977D26"/>
    <w:rsid w:val="009804F5"/>
    <w:rsid w:val="00980E18"/>
    <w:rsid w:val="009812E0"/>
    <w:rsid w:val="00981B28"/>
    <w:rsid w:val="00981F89"/>
    <w:rsid w:val="009825CD"/>
    <w:rsid w:val="009831CF"/>
    <w:rsid w:val="00983495"/>
    <w:rsid w:val="00983C3E"/>
    <w:rsid w:val="00983E0C"/>
    <w:rsid w:val="00983FE5"/>
    <w:rsid w:val="00984B6E"/>
    <w:rsid w:val="00984D62"/>
    <w:rsid w:val="00985FC5"/>
    <w:rsid w:val="009860FB"/>
    <w:rsid w:val="0098661C"/>
    <w:rsid w:val="00986F01"/>
    <w:rsid w:val="00987534"/>
    <w:rsid w:val="00987591"/>
    <w:rsid w:val="00987E78"/>
    <w:rsid w:val="00990E54"/>
    <w:rsid w:val="00990FCA"/>
    <w:rsid w:val="00991677"/>
    <w:rsid w:val="00991925"/>
    <w:rsid w:val="00991B97"/>
    <w:rsid w:val="00992C22"/>
    <w:rsid w:val="00992E56"/>
    <w:rsid w:val="00994885"/>
    <w:rsid w:val="00994DAE"/>
    <w:rsid w:val="00995125"/>
    <w:rsid w:val="00995EDC"/>
    <w:rsid w:val="009966EB"/>
    <w:rsid w:val="00997097"/>
    <w:rsid w:val="009A007B"/>
    <w:rsid w:val="009A0803"/>
    <w:rsid w:val="009A0831"/>
    <w:rsid w:val="009A0FB0"/>
    <w:rsid w:val="009A1220"/>
    <w:rsid w:val="009A263C"/>
    <w:rsid w:val="009A2955"/>
    <w:rsid w:val="009A29F7"/>
    <w:rsid w:val="009A42B0"/>
    <w:rsid w:val="009A52F2"/>
    <w:rsid w:val="009A6329"/>
    <w:rsid w:val="009A6545"/>
    <w:rsid w:val="009A7379"/>
    <w:rsid w:val="009A7F01"/>
    <w:rsid w:val="009B00EA"/>
    <w:rsid w:val="009B053D"/>
    <w:rsid w:val="009B0DAF"/>
    <w:rsid w:val="009B103C"/>
    <w:rsid w:val="009B210E"/>
    <w:rsid w:val="009B232C"/>
    <w:rsid w:val="009B30CF"/>
    <w:rsid w:val="009B485C"/>
    <w:rsid w:val="009B5CCB"/>
    <w:rsid w:val="009B6416"/>
    <w:rsid w:val="009B64E3"/>
    <w:rsid w:val="009B6C8E"/>
    <w:rsid w:val="009B7CA4"/>
    <w:rsid w:val="009B7EF6"/>
    <w:rsid w:val="009B7FCB"/>
    <w:rsid w:val="009C0AC0"/>
    <w:rsid w:val="009C21E0"/>
    <w:rsid w:val="009C2586"/>
    <w:rsid w:val="009C2B6B"/>
    <w:rsid w:val="009C2CD7"/>
    <w:rsid w:val="009C3B41"/>
    <w:rsid w:val="009C3CEB"/>
    <w:rsid w:val="009C3E41"/>
    <w:rsid w:val="009C4992"/>
    <w:rsid w:val="009C4DB7"/>
    <w:rsid w:val="009C5166"/>
    <w:rsid w:val="009C5B44"/>
    <w:rsid w:val="009C6132"/>
    <w:rsid w:val="009C6800"/>
    <w:rsid w:val="009C7939"/>
    <w:rsid w:val="009D1209"/>
    <w:rsid w:val="009D1AC7"/>
    <w:rsid w:val="009D24B3"/>
    <w:rsid w:val="009D30ED"/>
    <w:rsid w:val="009D3AEF"/>
    <w:rsid w:val="009D57B8"/>
    <w:rsid w:val="009D588E"/>
    <w:rsid w:val="009D5E0A"/>
    <w:rsid w:val="009D62AB"/>
    <w:rsid w:val="009D64F0"/>
    <w:rsid w:val="009D6D75"/>
    <w:rsid w:val="009D70F4"/>
    <w:rsid w:val="009D7A11"/>
    <w:rsid w:val="009E0046"/>
    <w:rsid w:val="009E02D6"/>
    <w:rsid w:val="009E1F38"/>
    <w:rsid w:val="009E2448"/>
    <w:rsid w:val="009E3F37"/>
    <w:rsid w:val="009E43D5"/>
    <w:rsid w:val="009E5272"/>
    <w:rsid w:val="009E5580"/>
    <w:rsid w:val="009E55DA"/>
    <w:rsid w:val="009E5F93"/>
    <w:rsid w:val="009E6304"/>
    <w:rsid w:val="009E6934"/>
    <w:rsid w:val="009E6B78"/>
    <w:rsid w:val="009F0708"/>
    <w:rsid w:val="009F0C88"/>
    <w:rsid w:val="009F0E50"/>
    <w:rsid w:val="009F1CBB"/>
    <w:rsid w:val="009F1E45"/>
    <w:rsid w:val="009F2AF4"/>
    <w:rsid w:val="009F2D89"/>
    <w:rsid w:val="009F3EA0"/>
    <w:rsid w:val="009F48C2"/>
    <w:rsid w:val="009F4EED"/>
    <w:rsid w:val="009F5331"/>
    <w:rsid w:val="009F5557"/>
    <w:rsid w:val="009F5E66"/>
    <w:rsid w:val="009F72BA"/>
    <w:rsid w:val="009F75F4"/>
    <w:rsid w:val="00A00CAA"/>
    <w:rsid w:val="00A01230"/>
    <w:rsid w:val="00A02AD4"/>
    <w:rsid w:val="00A02E1A"/>
    <w:rsid w:val="00A030C7"/>
    <w:rsid w:val="00A033AA"/>
    <w:rsid w:val="00A04EBA"/>
    <w:rsid w:val="00A0554C"/>
    <w:rsid w:val="00A06463"/>
    <w:rsid w:val="00A06DD3"/>
    <w:rsid w:val="00A06E05"/>
    <w:rsid w:val="00A076C2"/>
    <w:rsid w:val="00A07D90"/>
    <w:rsid w:val="00A102F5"/>
    <w:rsid w:val="00A108EF"/>
    <w:rsid w:val="00A11823"/>
    <w:rsid w:val="00A13125"/>
    <w:rsid w:val="00A13D4A"/>
    <w:rsid w:val="00A13F4D"/>
    <w:rsid w:val="00A1443C"/>
    <w:rsid w:val="00A145EF"/>
    <w:rsid w:val="00A14779"/>
    <w:rsid w:val="00A15082"/>
    <w:rsid w:val="00A153C4"/>
    <w:rsid w:val="00A153F9"/>
    <w:rsid w:val="00A1592F"/>
    <w:rsid w:val="00A15FF0"/>
    <w:rsid w:val="00A16256"/>
    <w:rsid w:val="00A16C71"/>
    <w:rsid w:val="00A172C1"/>
    <w:rsid w:val="00A173DD"/>
    <w:rsid w:val="00A214CC"/>
    <w:rsid w:val="00A21D93"/>
    <w:rsid w:val="00A21F5A"/>
    <w:rsid w:val="00A258FC"/>
    <w:rsid w:val="00A25CBB"/>
    <w:rsid w:val="00A25F86"/>
    <w:rsid w:val="00A267B5"/>
    <w:rsid w:val="00A26C04"/>
    <w:rsid w:val="00A26C83"/>
    <w:rsid w:val="00A26DCA"/>
    <w:rsid w:val="00A271FD"/>
    <w:rsid w:val="00A272C1"/>
    <w:rsid w:val="00A3030C"/>
    <w:rsid w:val="00A30BBD"/>
    <w:rsid w:val="00A312CF"/>
    <w:rsid w:val="00A31D77"/>
    <w:rsid w:val="00A31E39"/>
    <w:rsid w:val="00A3232F"/>
    <w:rsid w:val="00A3292C"/>
    <w:rsid w:val="00A32EAC"/>
    <w:rsid w:val="00A32FE3"/>
    <w:rsid w:val="00A33888"/>
    <w:rsid w:val="00A33EAD"/>
    <w:rsid w:val="00A33FAB"/>
    <w:rsid w:val="00A34100"/>
    <w:rsid w:val="00A34B91"/>
    <w:rsid w:val="00A34F77"/>
    <w:rsid w:val="00A352ED"/>
    <w:rsid w:val="00A3593F"/>
    <w:rsid w:val="00A37017"/>
    <w:rsid w:val="00A374A7"/>
    <w:rsid w:val="00A374D1"/>
    <w:rsid w:val="00A4199A"/>
    <w:rsid w:val="00A41C9C"/>
    <w:rsid w:val="00A41F91"/>
    <w:rsid w:val="00A41FEB"/>
    <w:rsid w:val="00A42195"/>
    <w:rsid w:val="00A42E4A"/>
    <w:rsid w:val="00A4452E"/>
    <w:rsid w:val="00A446FD"/>
    <w:rsid w:val="00A44A01"/>
    <w:rsid w:val="00A44F40"/>
    <w:rsid w:val="00A4512D"/>
    <w:rsid w:val="00A4559C"/>
    <w:rsid w:val="00A45D34"/>
    <w:rsid w:val="00A46516"/>
    <w:rsid w:val="00A46DD4"/>
    <w:rsid w:val="00A47033"/>
    <w:rsid w:val="00A47290"/>
    <w:rsid w:val="00A519C5"/>
    <w:rsid w:val="00A519DC"/>
    <w:rsid w:val="00A52066"/>
    <w:rsid w:val="00A526B0"/>
    <w:rsid w:val="00A52A37"/>
    <w:rsid w:val="00A5339D"/>
    <w:rsid w:val="00A54214"/>
    <w:rsid w:val="00A54596"/>
    <w:rsid w:val="00A54B5C"/>
    <w:rsid w:val="00A55E83"/>
    <w:rsid w:val="00A5653B"/>
    <w:rsid w:val="00A56F32"/>
    <w:rsid w:val="00A578A7"/>
    <w:rsid w:val="00A57C54"/>
    <w:rsid w:val="00A57D45"/>
    <w:rsid w:val="00A606EE"/>
    <w:rsid w:val="00A60D0F"/>
    <w:rsid w:val="00A61CED"/>
    <w:rsid w:val="00A61E73"/>
    <w:rsid w:val="00A6290D"/>
    <w:rsid w:val="00A62C75"/>
    <w:rsid w:val="00A63DB4"/>
    <w:rsid w:val="00A64084"/>
    <w:rsid w:val="00A64C37"/>
    <w:rsid w:val="00A657F2"/>
    <w:rsid w:val="00A65AC7"/>
    <w:rsid w:val="00A65F8C"/>
    <w:rsid w:val="00A66D42"/>
    <w:rsid w:val="00A6713B"/>
    <w:rsid w:val="00A67421"/>
    <w:rsid w:val="00A67F00"/>
    <w:rsid w:val="00A67F4D"/>
    <w:rsid w:val="00A705AF"/>
    <w:rsid w:val="00A7115C"/>
    <w:rsid w:val="00A711B8"/>
    <w:rsid w:val="00A71247"/>
    <w:rsid w:val="00A71E5C"/>
    <w:rsid w:val="00A722DC"/>
    <w:rsid w:val="00A737F6"/>
    <w:rsid w:val="00A73A9F"/>
    <w:rsid w:val="00A74471"/>
    <w:rsid w:val="00A745F9"/>
    <w:rsid w:val="00A74F68"/>
    <w:rsid w:val="00A750FE"/>
    <w:rsid w:val="00A75B58"/>
    <w:rsid w:val="00A7633B"/>
    <w:rsid w:val="00A767C6"/>
    <w:rsid w:val="00A76CB6"/>
    <w:rsid w:val="00A76E71"/>
    <w:rsid w:val="00A77349"/>
    <w:rsid w:val="00A7744A"/>
    <w:rsid w:val="00A776EF"/>
    <w:rsid w:val="00A7772C"/>
    <w:rsid w:val="00A80050"/>
    <w:rsid w:val="00A80552"/>
    <w:rsid w:val="00A8191E"/>
    <w:rsid w:val="00A8243A"/>
    <w:rsid w:val="00A8281A"/>
    <w:rsid w:val="00A8295E"/>
    <w:rsid w:val="00A82DA3"/>
    <w:rsid w:val="00A83F7F"/>
    <w:rsid w:val="00A843FC"/>
    <w:rsid w:val="00A85A7B"/>
    <w:rsid w:val="00A86420"/>
    <w:rsid w:val="00A86A29"/>
    <w:rsid w:val="00A87105"/>
    <w:rsid w:val="00A87523"/>
    <w:rsid w:val="00A87834"/>
    <w:rsid w:val="00A87982"/>
    <w:rsid w:val="00A90795"/>
    <w:rsid w:val="00A9121C"/>
    <w:rsid w:val="00A9236F"/>
    <w:rsid w:val="00A926D7"/>
    <w:rsid w:val="00A92970"/>
    <w:rsid w:val="00A931E2"/>
    <w:rsid w:val="00A9342C"/>
    <w:rsid w:val="00A93A18"/>
    <w:rsid w:val="00A95534"/>
    <w:rsid w:val="00A962FD"/>
    <w:rsid w:val="00A964DB"/>
    <w:rsid w:val="00A967A0"/>
    <w:rsid w:val="00A9706B"/>
    <w:rsid w:val="00A974C6"/>
    <w:rsid w:val="00A97C17"/>
    <w:rsid w:val="00AA03E4"/>
    <w:rsid w:val="00AA08C7"/>
    <w:rsid w:val="00AA1475"/>
    <w:rsid w:val="00AA1803"/>
    <w:rsid w:val="00AA18B1"/>
    <w:rsid w:val="00AA1D98"/>
    <w:rsid w:val="00AA29B0"/>
    <w:rsid w:val="00AA2D12"/>
    <w:rsid w:val="00AA3010"/>
    <w:rsid w:val="00AA3314"/>
    <w:rsid w:val="00AA4C97"/>
    <w:rsid w:val="00AA54BA"/>
    <w:rsid w:val="00AA57F5"/>
    <w:rsid w:val="00AA5EC7"/>
    <w:rsid w:val="00AA650A"/>
    <w:rsid w:val="00AA69A8"/>
    <w:rsid w:val="00AA6DC2"/>
    <w:rsid w:val="00AA7B58"/>
    <w:rsid w:val="00AB0343"/>
    <w:rsid w:val="00AB1978"/>
    <w:rsid w:val="00AB19FE"/>
    <w:rsid w:val="00AB1A52"/>
    <w:rsid w:val="00AB24C3"/>
    <w:rsid w:val="00AB2E88"/>
    <w:rsid w:val="00AB2FD2"/>
    <w:rsid w:val="00AB3312"/>
    <w:rsid w:val="00AB3401"/>
    <w:rsid w:val="00AB3B6A"/>
    <w:rsid w:val="00AB3F76"/>
    <w:rsid w:val="00AB40AB"/>
    <w:rsid w:val="00AB4553"/>
    <w:rsid w:val="00AB50A7"/>
    <w:rsid w:val="00AB554C"/>
    <w:rsid w:val="00AB580D"/>
    <w:rsid w:val="00AB59EB"/>
    <w:rsid w:val="00AB5B97"/>
    <w:rsid w:val="00AB5DC7"/>
    <w:rsid w:val="00AB63F0"/>
    <w:rsid w:val="00AB65D3"/>
    <w:rsid w:val="00AB6ED9"/>
    <w:rsid w:val="00AB73E8"/>
    <w:rsid w:val="00AC2160"/>
    <w:rsid w:val="00AC2A38"/>
    <w:rsid w:val="00AC337C"/>
    <w:rsid w:val="00AC37AC"/>
    <w:rsid w:val="00AC3CDB"/>
    <w:rsid w:val="00AC469C"/>
    <w:rsid w:val="00AC4A27"/>
    <w:rsid w:val="00AC5139"/>
    <w:rsid w:val="00AC56DF"/>
    <w:rsid w:val="00AC770A"/>
    <w:rsid w:val="00AC7B47"/>
    <w:rsid w:val="00AD11AB"/>
    <w:rsid w:val="00AD1879"/>
    <w:rsid w:val="00AD217F"/>
    <w:rsid w:val="00AD2DC5"/>
    <w:rsid w:val="00AD304F"/>
    <w:rsid w:val="00AD342E"/>
    <w:rsid w:val="00AD441C"/>
    <w:rsid w:val="00AD4DCF"/>
    <w:rsid w:val="00AD52A0"/>
    <w:rsid w:val="00AD6278"/>
    <w:rsid w:val="00AD6900"/>
    <w:rsid w:val="00AE0AED"/>
    <w:rsid w:val="00AE17EB"/>
    <w:rsid w:val="00AE1824"/>
    <w:rsid w:val="00AE1B43"/>
    <w:rsid w:val="00AE29AC"/>
    <w:rsid w:val="00AE2C4E"/>
    <w:rsid w:val="00AE2D3E"/>
    <w:rsid w:val="00AE3E9B"/>
    <w:rsid w:val="00AE3F96"/>
    <w:rsid w:val="00AE4C81"/>
    <w:rsid w:val="00AE4CD5"/>
    <w:rsid w:val="00AE5BA9"/>
    <w:rsid w:val="00AE6553"/>
    <w:rsid w:val="00AE65BD"/>
    <w:rsid w:val="00AE6742"/>
    <w:rsid w:val="00AE7030"/>
    <w:rsid w:val="00AE7D8F"/>
    <w:rsid w:val="00AE7E61"/>
    <w:rsid w:val="00AF0985"/>
    <w:rsid w:val="00AF0D96"/>
    <w:rsid w:val="00AF0DB1"/>
    <w:rsid w:val="00AF0E33"/>
    <w:rsid w:val="00AF1165"/>
    <w:rsid w:val="00AF13C6"/>
    <w:rsid w:val="00AF2330"/>
    <w:rsid w:val="00AF3068"/>
    <w:rsid w:val="00AF376A"/>
    <w:rsid w:val="00AF3D29"/>
    <w:rsid w:val="00AF4043"/>
    <w:rsid w:val="00AF4080"/>
    <w:rsid w:val="00AF43ED"/>
    <w:rsid w:val="00AF4F74"/>
    <w:rsid w:val="00AF513C"/>
    <w:rsid w:val="00AF527D"/>
    <w:rsid w:val="00AF5D2A"/>
    <w:rsid w:val="00AF6154"/>
    <w:rsid w:val="00AF63DB"/>
    <w:rsid w:val="00AF7647"/>
    <w:rsid w:val="00AF79E1"/>
    <w:rsid w:val="00B0032E"/>
    <w:rsid w:val="00B01621"/>
    <w:rsid w:val="00B02BCC"/>
    <w:rsid w:val="00B03CFB"/>
    <w:rsid w:val="00B050E2"/>
    <w:rsid w:val="00B05E83"/>
    <w:rsid w:val="00B06573"/>
    <w:rsid w:val="00B0798B"/>
    <w:rsid w:val="00B1053F"/>
    <w:rsid w:val="00B10D18"/>
    <w:rsid w:val="00B11794"/>
    <w:rsid w:val="00B12097"/>
    <w:rsid w:val="00B12235"/>
    <w:rsid w:val="00B12616"/>
    <w:rsid w:val="00B1305B"/>
    <w:rsid w:val="00B13FF6"/>
    <w:rsid w:val="00B14DF5"/>
    <w:rsid w:val="00B14E3C"/>
    <w:rsid w:val="00B14EA7"/>
    <w:rsid w:val="00B15246"/>
    <w:rsid w:val="00B153B0"/>
    <w:rsid w:val="00B15507"/>
    <w:rsid w:val="00B158CC"/>
    <w:rsid w:val="00B15BE1"/>
    <w:rsid w:val="00B1623B"/>
    <w:rsid w:val="00B163ED"/>
    <w:rsid w:val="00B16A2A"/>
    <w:rsid w:val="00B16B2A"/>
    <w:rsid w:val="00B16DD7"/>
    <w:rsid w:val="00B20376"/>
    <w:rsid w:val="00B2058B"/>
    <w:rsid w:val="00B20F47"/>
    <w:rsid w:val="00B21739"/>
    <w:rsid w:val="00B217D1"/>
    <w:rsid w:val="00B21BCB"/>
    <w:rsid w:val="00B21E6C"/>
    <w:rsid w:val="00B224DD"/>
    <w:rsid w:val="00B22940"/>
    <w:rsid w:val="00B229BF"/>
    <w:rsid w:val="00B22DD0"/>
    <w:rsid w:val="00B230D4"/>
    <w:rsid w:val="00B236BB"/>
    <w:rsid w:val="00B2399F"/>
    <w:rsid w:val="00B23D03"/>
    <w:rsid w:val="00B2467E"/>
    <w:rsid w:val="00B24B85"/>
    <w:rsid w:val="00B24DF4"/>
    <w:rsid w:val="00B2512A"/>
    <w:rsid w:val="00B26351"/>
    <w:rsid w:val="00B2665E"/>
    <w:rsid w:val="00B26EAA"/>
    <w:rsid w:val="00B27243"/>
    <w:rsid w:val="00B27DD4"/>
    <w:rsid w:val="00B30325"/>
    <w:rsid w:val="00B303D7"/>
    <w:rsid w:val="00B30A31"/>
    <w:rsid w:val="00B30A9D"/>
    <w:rsid w:val="00B311CF"/>
    <w:rsid w:val="00B316DB"/>
    <w:rsid w:val="00B320C3"/>
    <w:rsid w:val="00B32673"/>
    <w:rsid w:val="00B328AF"/>
    <w:rsid w:val="00B32DD1"/>
    <w:rsid w:val="00B33D37"/>
    <w:rsid w:val="00B34EB1"/>
    <w:rsid w:val="00B35671"/>
    <w:rsid w:val="00B356C0"/>
    <w:rsid w:val="00B35737"/>
    <w:rsid w:val="00B3596A"/>
    <w:rsid w:val="00B35D05"/>
    <w:rsid w:val="00B35D8E"/>
    <w:rsid w:val="00B35E6F"/>
    <w:rsid w:val="00B3720C"/>
    <w:rsid w:val="00B37A53"/>
    <w:rsid w:val="00B37CE2"/>
    <w:rsid w:val="00B40536"/>
    <w:rsid w:val="00B41076"/>
    <w:rsid w:val="00B41409"/>
    <w:rsid w:val="00B416C9"/>
    <w:rsid w:val="00B420BF"/>
    <w:rsid w:val="00B423A9"/>
    <w:rsid w:val="00B42851"/>
    <w:rsid w:val="00B43431"/>
    <w:rsid w:val="00B434AA"/>
    <w:rsid w:val="00B439B3"/>
    <w:rsid w:val="00B44765"/>
    <w:rsid w:val="00B44D05"/>
    <w:rsid w:val="00B44D4D"/>
    <w:rsid w:val="00B457D5"/>
    <w:rsid w:val="00B4613E"/>
    <w:rsid w:val="00B46586"/>
    <w:rsid w:val="00B46990"/>
    <w:rsid w:val="00B47076"/>
    <w:rsid w:val="00B47976"/>
    <w:rsid w:val="00B5175B"/>
    <w:rsid w:val="00B518FB"/>
    <w:rsid w:val="00B52345"/>
    <w:rsid w:val="00B53113"/>
    <w:rsid w:val="00B537D3"/>
    <w:rsid w:val="00B5423E"/>
    <w:rsid w:val="00B542A3"/>
    <w:rsid w:val="00B5622F"/>
    <w:rsid w:val="00B56317"/>
    <w:rsid w:val="00B56B37"/>
    <w:rsid w:val="00B5725F"/>
    <w:rsid w:val="00B572D8"/>
    <w:rsid w:val="00B60834"/>
    <w:rsid w:val="00B617AA"/>
    <w:rsid w:val="00B62FB8"/>
    <w:rsid w:val="00B62FE2"/>
    <w:rsid w:val="00B635F0"/>
    <w:rsid w:val="00B6393E"/>
    <w:rsid w:val="00B64E92"/>
    <w:rsid w:val="00B652C1"/>
    <w:rsid w:val="00B65F22"/>
    <w:rsid w:val="00B66251"/>
    <w:rsid w:val="00B67884"/>
    <w:rsid w:val="00B67B23"/>
    <w:rsid w:val="00B704BC"/>
    <w:rsid w:val="00B70E35"/>
    <w:rsid w:val="00B71CC0"/>
    <w:rsid w:val="00B72887"/>
    <w:rsid w:val="00B735E5"/>
    <w:rsid w:val="00B73B77"/>
    <w:rsid w:val="00B745D0"/>
    <w:rsid w:val="00B750C2"/>
    <w:rsid w:val="00B752E6"/>
    <w:rsid w:val="00B75791"/>
    <w:rsid w:val="00B75A41"/>
    <w:rsid w:val="00B75CC5"/>
    <w:rsid w:val="00B75CFF"/>
    <w:rsid w:val="00B760DC"/>
    <w:rsid w:val="00B764F8"/>
    <w:rsid w:val="00B765FF"/>
    <w:rsid w:val="00B76654"/>
    <w:rsid w:val="00B76A50"/>
    <w:rsid w:val="00B76CD9"/>
    <w:rsid w:val="00B77219"/>
    <w:rsid w:val="00B8233C"/>
    <w:rsid w:val="00B825E9"/>
    <w:rsid w:val="00B82FEF"/>
    <w:rsid w:val="00B8469B"/>
    <w:rsid w:val="00B84DB1"/>
    <w:rsid w:val="00B85C15"/>
    <w:rsid w:val="00B86045"/>
    <w:rsid w:val="00B861DB"/>
    <w:rsid w:val="00B87532"/>
    <w:rsid w:val="00B878C6"/>
    <w:rsid w:val="00B87B19"/>
    <w:rsid w:val="00B9033C"/>
    <w:rsid w:val="00B90FBF"/>
    <w:rsid w:val="00B91583"/>
    <w:rsid w:val="00B919B2"/>
    <w:rsid w:val="00B92565"/>
    <w:rsid w:val="00B93515"/>
    <w:rsid w:val="00B935C2"/>
    <w:rsid w:val="00B9441A"/>
    <w:rsid w:val="00B94B19"/>
    <w:rsid w:val="00B95A67"/>
    <w:rsid w:val="00B960B6"/>
    <w:rsid w:val="00B9670A"/>
    <w:rsid w:val="00B968FF"/>
    <w:rsid w:val="00B96C60"/>
    <w:rsid w:val="00B97488"/>
    <w:rsid w:val="00B976D0"/>
    <w:rsid w:val="00B97C7E"/>
    <w:rsid w:val="00BA042A"/>
    <w:rsid w:val="00BA056C"/>
    <w:rsid w:val="00BA060F"/>
    <w:rsid w:val="00BA076F"/>
    <w:rsid w:val="00BA1F2D"/>
    <w:rsid w:val="00BA24E6"/>
    <w:rsid w:val="00BA2592"/>
    <w:rsid w:val="00BA2B17"/>
    <w:rsid w:val="00BA2DCD"/>
    <w:rsid w:val="00BA3759"/>
    <w:rsid w:val="00BA390F"/>
    <w:rsid w:val="00BA3E74"/>
    <w:rsid w:val="00BA4A13"/>
    <w:rsid w:val="00BA4AEE"/>
    <w:rsid w:val="00BA55D9"/>
    <w:rsid w:val="00BA5FE5"/>
    <w:rsid w:val="00BA6748"/>
    <w:rsid w:val="00BB0189"/>
    <w:rsid w:val="00BB1208"/>
    <w:rsid w:val="00BB1B6E"/>
    <w:rsid w:val="00BB1CA7"/>
    <w:rsid w:val="00BB2112"/>
    <w:rsid w:val="00BB2AA8"/>
    <w:rsid w:val="00BB3522"/>
    <w:rsid w:val="00BB3A7A"/>
    <w:rsid w:val="00BB43A7"/>
    <w:rsid w:val="00BB4EAD"/>
    <w:rsid w:val="00BB5E3F"/>
    <w:rsid w:val="00BB6D97"/>
    <w:rsid w:val="00BB7E59"/>
    <w:rsid w:val="00BC0151"/>
    <w:rsid w:val="00BC06C4"/>
    <w:rsid w:val="00BC07E4"/>
    <w:rsid w:val="00BC0B46"/>
    <w:rsid w:val="00BC0DBA"/>
    <w:rsid w:val="00BC0DD6"/>
    <w:rsid w:val="00BC201A"/>
    <w:rsid w:val="00BC278B"/>
    <w:rsid w:val="00BC2831"/>
    <w:rsid w:val="00BC2F6E"/>
    <w:rsid w:val="00BC2FDC"/>
    <w:rsid w:val="00BC33DB"/>
    <w:rsid w:val="00BC3A3E"/>
    <w:rsid w:val="00BC4EC0"/>
    <w:rsid w:val="00BC583D"/>
    <w:rsid w:val="00BC58F9"/>
    <w:rsid w:val="00BC5E3D"/>
    <w:rsid w:val="00BC691D"/>
    <w:rsid w:val="00BC6973"/>
    <w:rsid w:val="00BC69C5"/>
    <w:rsid w:val="00BC75C8"/>
    <w:rsid w:val="00BC7B20"/>
    <w:rsid w:val="00BD0B1C"/>
    <w:rsid w:val="00BD11A8"/>
    <w:rsid w:val="00BD1844"/>
    <w:rsid w:val="00BD18EC"/>
    <w:rsid w:val="00BD233D"/>
    <w:rsid w:val="00BD2F62"/>
    <w:rsid w:val="00BD30C6"/>
    <w:rsid w:val="00BD3508"/>
    <w:rsid w:val="00BD385D"/>
    <w:rsid w:val="00BD3C89"/>
    <w:rsid w:val="00BD4800"/>
    <w:rsid w:val="00BD4A79"/>
    <w:rsid w:val="00BD4D84"/>
    <w:rsid w:val="00BD5873"/>
    <w:rsid w:val="00BD6326"/>
    <w:rsid w:val="00BE03F3"/>
    <w:rsid w:val="00BE1C79"/>
    <w:rsid w:val="00BE2338"/>
    <w:rsid w:val="00BE237B"/>
    <w:rsid w:val="00BE4C19"/>
    <w:rsid w:val="00BE4D58"/>
    <w:rsid w:val="00BE53D5"/>
    <w:rsid w:val="00BE54D5"/>
    <w:rsid w:val="00BE5761"/>
    <w:rsid w:val="00BE5BB9"/>
    <w:rsid w:val="00BE5CFA"/>
    <w:rsid w:val="00BE6210"/>
    <w:rsid w:val="00BE64F3"/>
    <w:rsid w:val="00BE6631"/>
    <w:rsid w:val="00BE6ABA"/>
    <w:rsid w:val="00BE7947"/>
    <w:rsid w:val="00BE7A3C"/>
    <w:rsid w:val="00BE7EAC"/>
    <w:rsid w:val="00BF0592"/>
    <w:rsid w:val="00BF1992"/>
    <w:rsid w:val="00BF2837"/>
    <w:rsid w:val="00BF2A6D"/>
    <w:rsid w:val="00BF3801"/>
    <w:rsid w:val="00BF4349"/>
    <w:rsid w:val="00BF4492"/>
    <w:rsid w:val="00BF462E"/>
    <w:rsid w:val="00BF545B"/>
    <w:rsid w:val="00BF5BC0"/>
    <w:rsid w:val="00BF5E7B"/>
    <w:rsid w:val="00BF63AA"/>
    <w:rsid w:val="00BF651D"/>
    <w:rsid w:val="00BF7883"/>
    <w:rsid w:val="00BF7B69"/>
    <w:rsid w:val="00C0046C"/>
    <w:rsid w:val="00C007D8"/>
    <w:rsid w:val="00C009B9"/>
    <w:rsid w:val="00C009BE"/>
    <w:rsid w:val="00C0120E"/>
    <w:rsid w:val="00C01AF2"/>
    <w:rsid w:val="00C01DAD"/>
    <w:rsid w:val="00C01F6D"/>
    <w:rsid w:val="00C02077"/>
    <w:rsid w:val="00C0337E"/>
    <w:rsid w:val="00C0465B"/>
    <w:rsid w:val="00C04B2C"/>
    <w:rsid w:val="00C05083"/>
    <w:rsid w:val="00C054C1"/>
    <w:rsid w:val="00C06314"/>
    <w:rsid w:val="00C063A7"/>
    <w:rsid w:val="00C06E7B"/>
    <w:rsid w:val="00C07F09"/>
    <w:rsid w:val="00C1012A"/>
    <w:rsid w:val="00C11B7C"/>
    <w:rsid w:val="00C126DA"/>
    <w:rsid w:val="00C131D7"/>
    <w:rsid w:val="00C15061"/>
    <w:rsid w:val="00C15390"/>
    <w:rsid w:val="00C15396"/>
    <w:rsid w:val="00C164CD"/>
    <w:rsid w:val="00C17093"/>
    <w:rsid w:val="00C172F6"/>
    <w:rsid w:val="00C17ACB"/>
    <w:rsid w:val="00C17CFB"/>
    <w:rsid w:val="00C2074D"/>
    <w:rsid w:val="00C20FA3"/>
    <w:rsid w:val="00C21542"/>
    <w:rsid w:val="00C23604"/>
    <w:rsid w:val="00C239C3"/>
    <w:rsid w:val="00C23E1D"/>
    <w:rsid w:val="00C240B6"/>
    <w:rsid w:val="00C243A7"/>
    <w:rsid w:val="00C24B18"/>
    <w:rsid w:val="00C25F1A"/>
    <w:rsid w:val="00C25F3C"/>
    <w:rsid w:val="00C26152"/>
    <w:rsid w:val="00C264DB"/>
    <w:rsid w:val="00C2668E"/>
    <w:rsid w:val="00C26AB9"/>
    <w:rsid w:val="00C31839"/>
    <w:rsid w:val="00C31A09"/>
    <w:rsid w:val="00C32F6F"/>
    <w:rsid w:val="00C3334C"/>
    <w:rsid w:val="00C338A6"/>
    <w:rsid w:val="00C342B4"/>
    <w:rsid w:val="00C3499E"/>
    <w:rsid w:val="00C34D39"/>
    <w:rsid w:val="00C352FB"/>
    <w:rsid w:val="00C3543D"/>
    <w:rsid w:val="00C356EC"/>
    <w:rsid w:val="00C359E6"/>
    <w:rsid w:val="00C360DB"/>
    <w:rsid w:val="00C367AA"/>
    <w:rsid w:val="00C36D72"/>
    <w:rsid w:val="00C40745"/>
    <w:rsid w:val="00C40E29"/>
    <w:rsid w:val="00C40F77"/>
    <w:rsid w:val="00C41E81"/>
    <w:rsid w:val="00C42333"/>
    <w:rsid w:val="00C42874"/>
    <w:rsid w:val="00C42CB5"/>
    <w:rsid w:val="00C42CD6"/>
    <w:rsid w:val="00C42D76"/>
    <w:rsid w:val="00C436EE"/>
    <w:rsid w:val="00C43754"/>
    <w:rsid w:val="00C461AA"/>
    <w:rsid w:val="00C46580"/>
    <w:rsid w:val="00C46756"/>
    <w:rsid w:val="00C4749A"/>
    <w:rsid w:val="00C477D7"/>
    <w:rsid w:val="00C47926"/>
    <w:rsid w:val="00C50763"/>
    <w:rsid w:val="00C50B2E"/>
    <w:rsid w:val="00C50F48"/>
    <w:rsid w:val="00C51BE7"/>
    <w:rsid w:val="00C523EC"/>
    <w:rsid w:val="00C539E7"/>
    <w:rsid w:val="00C53E53"/>
    <w:rsid w:val="00C53E84"/>
    <w:rsid w:val="00C546AB"/>
    <w:rsid w:val="00C5620A"/>
    <w:rsid w:val="00C5649D"/>
    <w:rsid w:val="00C56C9A"/>
    <w:rsid w:val="00C571D2"/>
    <w:rsid w:val="00C61130"/>
    <w:rsid w:val="00C61DDB"/>
    <w:rsid w:val="00C62324"/>
    <w:rsid w:val="00C626D3"/>
    <w:rsid w:val="00C6288D"/>
    <w:rsid w:val="00C62F88"/>
    <w:rsid w:val="00C633DC"/>
    <w:rsid w:val="00C63599"/>
    <w:rsid w:val="00C635DB"/>
    <w:rsid w:val="00C64424"/>
    <w:rsid w:val="00C64AE6"/>
    <w:rsid w:val="00C64DD3"/>
    <w:rsid w:val="00C65357"/>
    <w:rsid w:val="00C658AA"/>
    <w:rsid w:val="00C65DA5"/>
    <w:rsid w:val="00C667FB"/>
    <w:rsid w:val="00C6681D"/>
    <w:rsid w:val="00C6717B"/>
    <w:rsid w:val="00C671D4"/>
    <w:rsid w:val="00C6776D"/>
    <w:rsid w:val="00C67DAD"/>
    <w:rsid w:val="00C7053A"/>
    <w:rsid w:val="00C706FC"/>
    <w:rsid w:val="00C70C11"/>
    <w:rsid w:val="00C7186C"/>
    <w:rsid w:val="00C71942"/>
    <w:rsid w:val="00C72A2F"/>
    <w:rsid w:val="00C72B43"/>
    <w:rsid w:val="00C7319F"/>
    <w:rsid w:val="00C748E8"/>
    <w:rsid w:val="00C74C42"/>
    <w:rsid w:val="00C76929"/>
    <w:rsid w:val="00C76972"/>
    <w:rsid w:val="00C76D13"/>
    <w:rsid w:val="00C76E1C"/>
    <w:rsid w:val="00C8007E"/>
    <w:rsid w:val="00C81532"/>
    <w:rsid w:val="00C82D95"/>
    <w:rsid w:val="00C82F80"/>
    <w:rsid w:val="00C83391"/>
    <w:rsid w:val="00C836AA"/>
    <w:rsid w:val="00C84022"/>
    <w:rsid w:val="00C841F1"/>
    <w:rsid w:val="00C84FCB"/>
    <w:rsid w:val="00C85328"/>
    <w:rsid w:val="00C85569"/>
    <w:rsid w:val="00C86448"/>
    <w:rsid w:val="00C86451"/>
    <w:rsid w:val="00C87620"/>
    <w:rsid w:val="00C90470"/>
    <w:rsid w:val="00C904FA"/>
    <w:rsid w:val="00C911AD"/>
    <w:rsid w:val="00C9136E"/>
    <w:rsid w:val="00C914A5"/>
    <w:rsid w:val="00C91C3E"/>
    <w:rsid w:val="00C91F93"/>
    <w:rsid w:val="00C92154"/>
    <w:rsid w:val="00C930E1"/>
    <w:rsid w:val="00C93851"/>
    <w:rsid w:val="00C93E3A"/>
    <w:rsid w:val="00C942CD"/>
    <w:rsid w:val="00C94708"/>
    <w:rsid w:val="00C94A0D"/>
    <w:rsid w:val="00C95286"/>
    <w:rsid w:val="00C953B7"/>
    <w:rsid w:val="00C95457"/>
    <w:rsid w:val="00C956CF"/>
    <w:rsid w:val="00C95972"/>
    <w:rsid w:val="00C95B7C"/>
    <w:rsid w:val="00C968C5"/>
    <w:rsid w:val="00C97961"/>
    <w:rsid w:val="00CA0256"/>
    <w:rsid w:val="00CA078A"/>
    <w:rsid w:val="00CA0CF7"/>
    <w:rsid w:val="00CA2340"/>
    <w:rsid w:val="00CA25FF"/>
    <w:rsid w:val="00CA2AC6"/>
    <w:rsid w:val="00CA2B52"/>
    <w:rsid w:val="00CA2CA9"/>
    <w:rsid w:val="00CA3095"/>
    <w:rsid w:val="00CA347D"/>
    <w:rsid w:val="00CA35E9"/>
    <w:rsid w:val="00CA3653"/>
    <w:rsid w:val="00CA3792"/>
    <w:rsid w:val="00CA42A1"/>
    <w:rsid w:val="00CA4B18"/>
    <w:rsid w:val="00CA4F32"/>
    <w:rsid w:val="00CA4F4E"/>
    <w:rsid w:val="00CA5743"/>
    <w:rsid w:val="00CA5E27"/>
    <w:rsid w:val="00CA5FE6"/>
    <w:rsid w:val="00CA65CE"/>
    <w:rsid w:val="00CA6885"/>
    <w:rsid w:val="00CA73B4"/>
    <w:rsid w:val="00CA76F8"/>
    <w:rsid w:val="00CA7A71"/>
    <w:rsid w:val="00CB0684"/>
    <w:rsid w:val="00CB0AB9"/>
    <w:rsid w:val="00CB11C7"/>
    <w:rsid w:val="00CB1263"/>
    <w:rsid w:val="00CB1CFF"/>
    <w:rsid w:val="00CB2224"/>
    <w:rsid w:val="00CB2389"/>
    <w:rsid w:val="00CB2A82"/>
    <w:rsid w:val="00CB2ADB"/>
    <w:rsid w:val="00CB2B86"/>
    <w:rsid w:val="00CB34A4"/>
    <w:rsid w:val="00CB372E"/>
    <w:rsid w:val="00CB38C1"/>
    <w:rsid w:val="00CB4230"/>
    <w:rsid w:val="00CB46BE"/>
    <w:rsid w:val="00CB4AEC"/>
    <w:rsid w:val="00CB4EA9"/>
    <w:rsid w:val="00CB5999"/>
    <w:rsid w:val="00CB5B1A"/>
    <w:rsid w:val="00CB6540"/>
    <w:rsid w:val="00CB6626"/>
    <w:rsid w:val="00CB6F9C"/>
    <w:rsid w:val="00CB701E"/>
    <w:rsid w:val="00CB733F"/>
    <w:rsid w:val="00CB7764"/>
    <w:rsid w:val="00CB78D9"/>
    <w:rsid w:val="00CC0912"/>
    <w:rsid w:val="00CC13BB"/>
    <w:rsid w:val="00CC1B43"/>
    <w:rsid w:val="00CC21BE"/>
    <w:rsid w:val="00CC2844"/>
    <w:rsid w:val="00CC2FD6"/>
    <w:rsid w:val="00CC351F"/>
    <w:rsid w:val="00CC3BE5"/>
    <w:rsid w:val="00CC476C"/>
    <w:rsid w:val="00CC5A3D"/>
    <w:rsid w:val="00CC5DB4"/>
    <w:rsid w:val="00CC5FAD"/>
    <w:rsid w:val="00CC697B"/>
    <w:rsid w:val="00CC6A46"/>
    <w:rsid w:val="00CC6EB7"/>
    <w:rsid w:val="00CD01D9"/>
    <w:rsid w:val="00CD097E"/>
    <w:rsid w:val="00CD0D2A"/>
    <w:rsid w:val="00CD14AD"/>
    <w:rsid w:val="00CD20E9"/>
    <w:rsid w:val="00CD29C6"/>
    <w:rsid w:val="00CD4F5B"/>
    <w:rsid w:val="00CD5179"/>
    <w:rsid w:val="00CD540F"/>
    <w:rsid w:val="00CD568D"/>
    <w:rsid w:val="00CD596A"/>
    <w:rsid w:val="00CD5BCB"/>
    <w:rsid w:val="00CD62A0"/>
    <w:rsid w:val="00CD63B3"/>
    <w:rsid w:val="00CD685B"/>
    <w:rsid w:val="00CE1251"/>
    <w:rsid w:val="00CE13DB"/>
    <w:rsid w:val="00CE194D"/>
    <w:rsid w:val="00CE3D92"/>
    <w:rsid w:val="00CE4449"/>
    <w:rsid w:val="00CE46E3"/>
    <w:rsid w:val="00CE4AAA"/>
    <w:rsid w:val="00CE5590"/>
    <w:rsid w:val="00CE586D"/>
    <w:rsid w:val="00CE6077"/>
    <w:rsid w:val="00CE610C"/>
    <w:rsid w:val="00CE641A"/>
    <w:rsid w:val="00CE71BC"/>
    <w:rsid w:val="00CE7578"/>
    <w:rsid w:val="00CF11C5"/>
    <w:rsid w:val="00CF137E"/>
    <w:rsid w:val="00CF19F5"/>
    <w:rsid w:val="00CF1BDB"/>
    <w:rsid w:val="00CF3B12"/>
    <w:rsid w:val="00CF41B0"/>
    <w:rsid w:val="00CF472A"/>
    <w:rsid w:val="00CF51E9"/>
    <w:rsid w:val="00CF656D"/>
    <w:rsid w:val="00CF6DE8"/>
    <w:rsid w:val="00CF6E88"/>
    <w:rsid w:val="00CF79C0"/>
    <w:rsid w:val="00CF7EE5"/>
    <w:rsid w:val="00D01738"/>
    <w:rsid w:val="00D01B96"/>
    <w:rsid w:val="00D01CC5"/>
    <w:rsid w:val="00D01E94"/>
    <w:rsid w:val="00D0234D"/>
    <w:rsid w:val="00D0243B"/>
    <w:rsid w:val="00D039A9"/>
    <w:rsid w:val="00D03C2A"/>
    <w:rsid w:val="00D04B4B"/>
    <w:rsid w:val="00D04EE4"/>
    <w:rsid w:val="00D052AB"/>
    <w:rsid w:val="00D058AC"/>
    <w:rsid w:val="00D05A10"/>
    <w:rsid w:val="00D0602A"/>
    <w:rsid w:val="00D062F0"/>
    <w:rsid w:val="00D0680B"/>
    <w:rsid w:val="00D06AA9"/>
    <w:rsid w:val="00D073DD"/>
    <w:rsid w:val="00D073EB"/>
    <w:rsid w:val="00D07F25"/>
    <w:rsid w:val="00D1093B"/>
    <w:rsid w:val="00D10C39"/>
    <w:rsid w:val="00D111AA"/>
    <w:rsid w:val="00D114BF"/>
    <w:rsid w:val="00D12DC3"/>
    <w:rsid w:val="00D144F1"/>
    <w:rsid w:val="00D1520D"/>
    <w:rsid w:val="00D1550B"/>
    <w:rsid w:val="00D163A1"/>
    <w:rsid w:val="00D179B5"/>
    <w:rsid w:val="00D17D05"/>
    <w:rsid w:val="00D20129"/>
    <w:rsid w:val="00D20EE3"/>
    <w:rsid w:val="00D2125D"/>
    <w:rsid w:val="00D212D6"/>
    <w:rsid w:val="00D2148D"/>
    <w:rsid w:val="00D21F92"/>
    <w:rsid w:val="00D22D14"/>
    <w:rsid w:val="00D23304"/>
    <w:rsid w:val="00D24423"/>
    <w:rsid w:val="00D24922"/>
    <w:rsid w:val="00D25590"/>
    <w:rsid w:val="00D2623C"/>
    <w:rsid w:val="00D26288"/>
    <w:rsid w:val="00D27090"/>
    <w:rsid w:val="00D27ECA"/>
    <w:rsid w:val="00D301EB"/>
    <w:rsid w:val="00D303EB"/>
    <w:rsid w:val="00D30A72"/>
    <w:rsid w:val="00D30A97"/>
    <w:rsid w:val="00D30CAA"/>
    <w:rsid w:val="00D30CC0"/>
    <w:rsid w:val="00D30D36"/>
    <w:rsid w:val="00D31760"/>
    <w:rsid w:val="00D317DC"/>
    <w:rsid w:val="00D32250"/>
    <w:rsid w:val="00D33AC6"/>
    <w:rsid w:val="00D33CFF"/>
    <w:rsid w:val="00D33DBC"/>
    <w:rsid w:val="00D34763"/>
    <w:rsid w:val="00D34B3D"/>
    <w:rsid w:val="00D34C86"/>
    <w:rsid w:val="00D35C9E"/>
    <w:rsid w:val="00D368DE"/>
    <w:rsid w:val="00D36944"/>
    <w:rsid w:val="00D36DCC"/>
    <w:rsid w:val="00D3704F"/>
    <w:rsid w:val="00D371B1"/>
    <w:rsid w:val="00D37CA1"/>
    <w:rsid w:val="00D37DA1"/>
    <w:rsid w:val="00D4054D"/>
    <w:rsid w:val="00D40577"/>
    <w:rsid w:val="00D40EEA"/>
    <w:rsid w:val="00D424E1"/>
    <w:rsid w:val="00D42896"/>
    <w:rsid w:val="00D42B9A"/>
    <w:rsid w:val="00D435D2"/>
    <w:rsid w:val="00D4375A"/>
    <w:rsid w:val="00D4413A"/>
    <w:rsid w:val="00D444AB"/>
    <w:rsid w:val="00D44CC3"/>
    <w:rsid w:val="00D4644D"/>
    <w:rsid w:val="00D469E4"/>
    <w:rsid w:val="00D474B4"/>
    <w:rsid w:val="00D47840"/>
    <w:rsid w:val="00D47925"/>
    <w:rsid w:val="00D47D8F"/>
    <w:rsid w:val="00D50598"/>
    <w:rsid w:val="00D50D49"/>
    <w:rsid w:val="00D51300"/>
    <w:rsid w:val="00D522EF"/>
    <w:rsid w:val="00D5281E"/>
    <w:rsid w:val="00D52A98"/>
    <w:rsid w:val="00D52E72"/>
    <w:rsid w:val="00D53359"/>
    <w:rsid w:val="00D54136"/>
    <w:rsid w:val="00D54220"/>
    <w:rsid w:val="00D54E41"/>
    <w:rsid w:val="00D556C1"/>
    <w:rsid w:val="00D55FAE"/>
    <w:rsid w:val="00D563C9"/>
    <w:rsid w:val="00D56C4F"/>
    <w:rsid w:val="00D56E1E"/>
    <w:rsid w:val="00D57A18"/>
    <w:rsid w:val="00D60353"/>
    <w:rsid w:val="00D60B18"/>
    <w:rsid w:val="00D6148D"/>
    <w:rsid w:val="00D61DD4"/>
    <w:rsid w:val="00D620BD"/>
    <w:rsid w:val="00D6262C"/>
    <w:rsid w:val="00D627A4"/>
    <w:rsid w:val="00D62B02"/>
    <w:rsid w:val="00D62FB7"/>
    <w:rsid w:val="00D62FF7"/>
    <w:rsid w:val="00D637E3"/>
    <w:rsid w:val="00D63E96"/>
    <w:rsid w:val="00D644C2"/>
    <w:rsid w:val="00D64CCF"/>
    <w:rsid w:val="00D65EA6"/>
    <w:rsid w:val="00D67EAC"/>
    <w:rsid w:val="00D700B8"/>
    <w:rsid w:val="00D704B0"/>
    <w:rsid w:val="00D70C21"/>
    <w:rsid w:val="00D71748"/>
    <w:rsid w:val="00D722DD"/>
    <w:rsid w:val="00D7254F"/>
    <w:rsid w:val="00D728C0"/>
    <w:rsid w:val="00D739A6"/>
    <w:rsid w:val="00D73C79"/>
    <w:rsid w:val="00D73D08"/>
    <w:rsid w:val="00D73FE2"/>
    <w:rsid w:val="00D7465B"/>
    <w:rsid w:val="00D74729"/>
    <w:rsid w:val="00D748EC"/>
    <w:rsid w:val="00D75EA6"/>
    <w:rsid w:val="00D76717"/>
    <w:rsid w:val="00D7688C"/>
    <w:rsid w:val="00D76EAB"/>
    <w:rsid w:val="00D77F02"/>
    <w:rsid w:val="00D77FB7"/>
    <w:rsid w:val="00D80344"/>
    <w:rsid w:val="00D803E5"/>
    <w:rsid w:val="00D80BBE"/>
    <w:rsid w:val="00D80E53"/>
    <w:rsid w:val="00D81024"/>
    <w:rsid w:val="00D81F5F"/>
    <w:rsid w:val="00D82390"/>
    <w:rsid w:val="00D83EC2"/>
    <w:rsid w:val="00D84439"/>
    <w:rsid w:val="00D846B1"/>
    <w:rsid w:val="00D84E67"/>
    <w:rsid w:val="00D8508B"/>
    <w:rsid w:val="00D86BE3"/>
    <w:rsid w:val="00D90670"/>
    <w:rsid w:val="00D93020"/>
    <w:rsid w:val="00D93152"/>
    <w:rsid w:val="00D93C1E"/>
    <w:rsid w:val="00D94B70"/>
    <w:rsid w:val="00D950CD"/>
    <w:rsid w:val="00D952CA"/>
    <w:rsid w:val="00D96088"/>
    <w:rsid w:val="00D960CC"/>
    <w:rsid w:val="00D96197"/>
    <w:rsid w:val="00D96327"/>
    <w:rsid w:val="00D96540"/>
    <w:rsid w:val="00D96FCA"/>
    <w:rsid w:val="00D97A31"/>
    <w:rsid w:val="00DA1553"/>
    <w:rsid w:val="00DA1989"/>
    <w:rsid w:val="00DA1A40"/>
    <w:rsid w:val="00DA1E90"/>
    <w:rsid w:val="00DA2614"/>
    <w:rsid w:val="00DA34F6"/>
    <w:rsid w:val="00DA4831"/>
    <w:rsid w:val="00DA5091"/>
    <w:rsid w:val="00DA56AE"/>
    <w:rsid w:val="00DA5988"/>
    <w:rsid w:val="00DA5F1A"/>
    <w:rsid w:val="00DA6950"/>
    <w:rsid w:val="00DA7AF1"/>
    <w:rsid w:val="00DA7EE6"/>
    <w:rsid w:val="00DB012F"/>
    <w:rsid w:val="00DB07BF"/>
    <w:rsid w:val="00DB0888"/>
    <w:rsid w:val="00DB1E92"/>
    <w:rsid w:val="00DB28C7"/>
    <w:rsid w:val="00DB31CD"/>
    <w:rsid w:val="00DB448A"/>
    <w:rsid w:val="00DB4E36"/>
    <w:rsid w:val="00DB52B6"/>
    <w:rsid w:val="00DB5825"/>
    <w:rsid w:val="00DB5911"/>
    <w:rsid w:val="00DC00BE"/>
    <w:rsid w:val="00DC00CF"/>
    <w:rsid w:val="00DC00D6"/>
    <w:rsid w:val="00DC07A3"/>
    <w:rsid w:val="00DC0B09"/>
    <w:rsid w:val="00DC0D24"/>
    <w:rsid w:val="00DC153D"/>
    <w:rsid w:val="00DC2199"/>
    <w:rsid w:val="00DC23BF"/>
    <w:rsid w:val="00DC3213"/>
    <w:rsid w:val="00DC3332"/>
    <w:rsid w:val="00DC35ED"/>
    <w:rsid w:val="00DC4BA8"/>
    <w:rsid w:val="00DC5137"/>
    <w:rsid w:val="00DC661E"/>
    <w:rsid w:val="00DC6B39"/>
    <w:rsid w:val="00DC6B4E"/>
    <w:rsid w:val="00DC6C90"/>
    <w:rsid w:val="00DC7AC0"/>
    <w:rsid w:val="00DD01B7"/>
    <w:rsid w:val="00DD0DFF"/>
    <w:rsid w:val="00DD1477"/>
    <w:rsid w:val="00DD18C3"/>
    <w:rsid w:val="00DD3082"/>
    <w:rsid w:val="00DD35F0"/>
    <w:rsid w:val="00DD3FEE"/>
    <w:rsid w:val="00DD4705"/>
    <w:rsid w:val="00DD5574"/>
    <w:rsid w:val="00DD5754"/>
    <w:rsid w:val="00DD60BF"/>
    <w:rsid w:val="00DD65F2"/>
    <w:rsid w:val="00DD66C8"/>
    <w:rsid w:val="00DD6F57"/>
    <w:rsid w:val="00DD7DC0"/>
    <w:rsid w:val="00DE0150"/>
    <w:rsid w:val="00DE0E81"/>
    <w:rsid w:val="00DE19B1"/>
    <w:rsid w:val="00DE1B4B"/>
    <w:rsid w:val="00DE233C"/>
    <w:rsid w:val="00DE4496"/>
    <w:rsid w:val="00DE529D"/>
    <w:rsid w:val="00DE54A6"/>
    <w:rsid w:val="00DE585B"/>
    <w:rsid w:val="00DE6312"/>
    <w:rsid w:val="00DE6B8C"/>
    <w:rsid w:val="00DE6C31"/>
    <w:rsid w:val="00DE7202"/>
    <w:rsid w:val="00DE7C22"/>
    <w:rsid w:val="00DE7F1E"/>
    <w:rsid w:val="00DF071D"/>
    <w:rsid w:val="00DF080B"/>
    <w:rsid w:val="00DF0FF9"/>
    <w:rsid w:val="00DF12F5"/>
    <w:rsid w:val="00DF2D5D"/>
    <w:rsid w:val="00DF3124"/>
    <w:rsid w:val="00DF3215"/>
    <w:rsid w:val="00DF3728"/>
    <w:rsid w:val="00DF4264"/>
    <w:rsid w:val="00DF5640"/>
    <w:rsid w:val="00DF6AE1"/>
    <w:rsid w:val="00DF6EE1"/>
    <w:rsid w:val="00DF7545"/>
    <w:rsid w:val="00E0062C"/>
    <w:rsid w:val="00E010F3"/>
    <w:rsid w:val="00E01530"/>
    <w:rsid w:val="00E019BC"/>
    <w:rsid w:val="00E01F0E"/>
    <w:rsid w:val="00E02152"/>
    <w:rsid w:val="00E02D19"/>
    <w:rsid w:val="00E032F3"/>
    <w:rsid w:val="00E03398"/>
    <w:rsid w:val="00E04732"/>
    <w:rsid w:val="00E05AE9"/>
    <w:rsid w:val="00E072C0"/>
    <w:rsid w:val="00E07D99"/>
    <w:rsid w:val="00E10408"/>
    <w:rsid w:val="00E10BF3"/>
    <w:rsid w:val="00E11418"/>
    <w:rsid w:val="00E1189B"/>
    <w:rsid w:val="00E1200B"/>
    <w:rsid w:val="00E122E4"/>
    <w:rsid w:val="00E12B1A"/>
    <w:rsid w:val="00E12CEA"/>
    <w:rsid w:val="00E12FA1"/>
    <w:rsid w:val="00E13C5C"/>
    <w:rsid w:val="00E14269"/>
    <w:rsid w:val="00E14599"/>
    <w:rsid w:val="00E14A43"/>
    <w:rsid w:val="00E14AF3"/>
    <w:rsid w:val="00E151B8"/>
    <w:rsid w:val="00E15284"/>
    <w:rsid w:val="00E157C8"/>
    <w:rsid w:val="00E15A65"/>
    <w:rsid w:val="00E16811"/>
    <w:rsid w:val="00E16D8A"/>
    <w:rsid w:val="00E16E0B"/>
    <w:rsid w:val="00E17429"/>
    <w:rsid w:val="00E1755A"/>
    <w:rsid w:val="00E175A4"/>
    <w:rsid w:val="00E1788E"/>
    <w:rsid w:val="00E20372"/>
    <w:rsid w:val="00E209DD"/>
    <w:rsid w:val="00E228CC"/>
    <w:rsid w:val="00E2328D"/>
    <w:rsid w:val="00E2344C"/>
    <w:rsid w:val="00E236C6"/>
    <w:rsid w:val="00E24003"/>
    <w:rsid w:val="00E25876"/>
    <w:rsid w:val="00E2604B"/>
    <w:rsid w:val="00E26573"/>
    <w:rsid w:val="00E269BA"/>
    <w:rsid w:val="00E26A85"/>
    <w:rsid w:val="00E26C13"/>
    <w:rsid w:val="00E26C8A"/>
    <w:rsid w:val="00E27003"/>
    <w:rsid w:val="00E30604"/>
    <w:rsid w:val="00E307CB"/>
    <w:rsid w:val="00E309DB"/>
    <w:rsid w:val="00E31A70"/>
    <w:rsid w:val="00E31DAA"/>
    <w:rsid w:val="00E33BD7"/>
    <w:rsid w:val="00E34943"/>
    <w:rsid w:val="00E34C4A"/>
    <w:rsid w:val="00E34E75"/>
    <w:rsid w:val="00E352A8"/>
    <w:rsid w:val="00E35587"/>
    <w:rsid w:val="00E35C0F"/>
    <w:rsid w:val="00E362E5"/>
    <w:rsid w:val="00E3776D"/>
    <w:rsid w:val="00E409D1"/>
    <w:rsid w:val="00E40C03"/>
    <w:rsid w:val="00E40F95"/>
    <w:rsid w:val="00E4118E"/>
    <w:rsid w:val="00E4163A"/>
    <w:rsid w:val="00E41FC8"/>
    <w:rsid w:val="00E42151"/>
    <w:rsid w:val="00E423B3"/>
    <w:rsid w:val="00E42614"/>
    <w:rsid w:val="00E4276F"/>
    <w:rsid w:val="00E42D2B"/>
    <w:rsid w:val="00E42D6D"/>
    <w:rsid w:val="00E4312B"/>
    <w:rsid w:val="00E43627"/>
    <w:rsid w:val="00E43651"/>
    <w:rsid w:val="00E43E2A"/>
    <w:rsid w:val="00E44237"/>
    <w:rsid w:val="00E44387"/>
    <w:rsid w:val="00E45214"/>
    <w:rsid w:val="00E47278"/>
    <w:rsid w:val="00E475FC"/>
    <w:rsid w:val="00E47D18"/>
    <w:rsid w:val="00E47F7A"/>
    <w:rsid w:val="00E50086"/>
    <w:rsid w:val="00E501B1"/>
    <w:rsid w:val="00E5063F"/>
    <w:rsid w:val="00E525FB"/>
    <w:rsid w:val="00E528E4"/>
    <w:rsid w:val="00E52B23"/>
    <w:rsid w:val="00E52EAD"/>
    <w:rsid w:val="00E53B3C"/>
    <w:rsid w:val="00E5435C"/>
    <w:rsid w:val="00E550D4"/>
    <w:rsid w:val="00E5747A"/>
    <w:rsid w:val="00E57774"/>
    <w:rsid w:val="00E60588"/>
    <w:rsid w:val="00E60A3D"/>
    <w:rsid w:val="00E60EDE"/>
    <w:rsid w:val="00E60EE1"/>
    <w:rsid w:val="00E62763"/>
    <w:rsid w:val="00E62843"/>
    <w:rsid w:val="00E62A56"/>
    <w:rsid w:val="00E630DE"/>
    <w:rsid w:val="00E64158"/>
    <w:rsid w:val="00E641BD"/>
    <w:rsid w:val="00E65DB0"/>
    <w:rsid w:val="00E66131"/>
    <w:rsid w:val="00E66649"/>
    <w:rsid w:val="00E6722B"/>
    <w:rsid w:val="00E67E1E"/>
    <w:rsid w:val="00E70256"/>
    <w:rsid w:val="00E70888"/>
    <w:rsid w:val="00E708F6"/>
    <w:rsid w:val="00E70918"/>
    <w:rsid w:val="00E716B4"/>
    <w:rsid w:val="00E71D79"/>
    <w:rsid w:val="00E723FD"/>
    <w:rsid w:val="00E72F5F"/>
    <w:rsid w:val="00E74340"/>
    <w:rsid w:val="00E74616"/>
    <w:rsid w:val="00E74D8B"/>
    <w:rsid w:val="00E75F83"/>
    <w:rsid w:val="00E7649F"/>
    <w:rsid w:val="00E7742F"/>
    <w:rsid w:val="00E77449"/>
    <w:rsid w:val="00E77EAF"/>
    <w:rsid w:val="00E803BF"/>
    <w:rsid w:val="00E80FC0"/>
    <w:rsid w:val="00E81355"/>
    <w:rsid w:val="00E81B21"/>
    <w:rsid w:val="00E81F2C"/>
    <w:rsid w:val="00E82907"/>
    <w:rsid w:val="00E82AE3"/>
    <w:rsid w:val="00E82CF8"/>
    <w:rsid w:val="00E8321E"/>
    <w:rsid w:val="00E83430"/>
    <w:rsid w:val="00E84BC7"/>
    <w:rsid w:val="00E84BF1"/>
    <w:rsid w:val="00E84E23"/>
    <w:rsid w:val="00E8601D"/>
    <w:rsid w:val="00E86552"/>
    <w:rsid w:val="00E86A87"/>
    <w:rsid w:val="00E86B67"/>
    <w:rsid w:val="00E87710"/>
    <w:rsid w:val="00E877AA"/>
    <w:rsid w:val="00E879C2"/>
    <w:rsid w:val="00E90187"/>
    <w:rsid w:val="00E90BCA"/>
    <w:rsid w:val="00E91036"/>
    <w:rsid w:val="00E91594"/>
    <w:rsid w:val="00E91A97"/>
    <w:rsid w:val="00E91E1A"/>
    <w:rsid w:val="00E92135"/>
    <w:rsid w:val="00E9296B"/>
    <w:rsid w:val="00E92F77"/>
    <w:rsid w:val="00E93971"/>
    <w:rsid w:val="00E939FF"/>
    <w:rsid w:val="00E942FD"/>
    <w:rsid w:val="00E94F91"/>
    <w:rsid w:val="00E9534D"/>
    <w:rsid w:val="00E95943"/>
    <w:rsid w:val="00E96106"/>
    <w:rsid w:val="00E966F1"/>
    <w:rsid w:val="00E96A92"/>
    <w:rsid w:val="00E96ECE"/>
    <w:rsid w:val="00E9723E"/>
    <w:rsid w:val="00E97FD3"/>
    <w:rsid w:val="00EA01B9"/>
    <w:rsid w:val="00EA027C"/>
    <w:rsid w:val="00EA0AF5"/>
    <w:rsid w:val="00EA129F"/>
    <w:rsid w:val="00EA1C23"/>
    <w:rsid w:val="00EA1FB8"/>
    <w:rsid w:val="00EA293A"/>
    <w:rsid w:val="00EA3397"/>
    <w:rsid w:val="00EA35CC"/>
    <w:rsid w:val="00EA389D"/>
    <w:rsid w:val="00EA3B65"/>
    <w:rsid w:val="00EA4F8C"/>
    <w:rsid w:val="00EA58C4"/>
    <w:rsid w:val="00EA59B8"/>
    <w:rsid w:val="00EA5DD0"/>
    <w:rsid w:val="00EA5E02"/>
    <w:rsid w:val="00EA5FD0"/>
    <w:rsid w:val="00EA6822"/>
    <w:rsid w:val="00EA6AC5"/>
    <w:rsid w:val="00EB01BC"/>
    <w:rsid w:val="00EB020A"/>
    <w:rsid w:val="00EB0611"/>
    <w:rsid w:val="00EB0F1B"/>
    <w:rsid w:val="00EB12F7"/>
    <w:rsid w:val="00EB1AD9"/>
    <w:rsid w:val="00EB2486"/>
    <w:rsid w:val="00EB2A4F"/>
    <w:rsid w:val="00EB2CE6"/>
    <w:rsid w:val="00EB4CB9"/>
    <w:rsid w:val="00EB5535"/>
    <w:rsid w:val="00EB5DB0"/>
    <w:rsid w:val="00EB5E25"/>
    <w:rsid w:val="00EB68BE"/>
    <w:rsid w:val="00EB701B"/>
    <w:rsid w:val="00EB7754"/>
    <w:rsid w:val="00EB7DA7"/>
    <w:rsid w:val="00EC0794"/>
    <w:rsid w:val="00EC0C3B"/>
    <w:rsid w:val="00EC1049"/>
    <w:rsid w:val="00EC179A"/>
    <w:rsid w:val="00EC1A1D"/>
    <w:rsid w:val="00EC4185"/>
    <w:rsid w:val="00EC4905"/>
    <w:rsid w:val="00EC4EAD"/>
    <w:rsid w:val="00EC5E66"/>
    <w:rsid w:val="00EC65CF"/>
    <w:rsid w:val="00EC67AD"/>
    <w:rsid w:val="00EC7A17"/>
    <w:rsid w:val="00ED0338"/>
    <w:rsid w:val="00ED035F"/>
    <w:rsid w:val="00ED05B5"/>
    <w:rsid w:val="00ED1EED"/>
    <w:rsid w:val="00ED27B9"/>
    <w:rsid w:val="00ED2B18"/>
    <w:rsid w:val="00ED3CDC"/>
    <w:rsid w:val="00ED4900"/>
    <w:rsid w:val="00ED4A5E"/>
    <w:rsid w:val="00ED5602"/>
    <w:rsid w:val="00ED5930"/>
    <w:rsid w:val="00ED5FC6"/>
    <w:rsid w:val="00ED652A"/>
    <w:rsid w:val="00ED6FD2"/>
    <w:rsid w:val="00ED7228"/>
    <w:rsid w:val="00ED72BC"/>
    <w:rsid w:val="00ED7917"/>
    <w:rsid w:val="00EE0962"/>
    <w:rsid w:val="00EE0A13"/>
    <w:rsid w:val="00EE1E1C"/>
    <w:rsid w:val="00EE2733"/>
    <w:rsid w:val="00EE2A4C"/>
    <w:rsid w:val="00EE2D47"/>
    <w:rsid w:val="00EE33B1"/>
    <w:rsid w:val="00EE356F"/>
    <w:rsid w:val="00EE3937"/>
    <w:rsid w:val="00EE397E"/>
    <w:rsid w:val="00EE4288"/>
    <w:rsid w:val="00EE4937"/>
    <w:rsid w:val="00EE5136"/>
    <w:rsid w:val="00EE5E33"/>
    <w:rsid w:val="00EE612D"/>
    <w:rsid w:val="00EE7366"/>
    <w:rsid w:val="00EE74DE"/>
    <w:rsid w:val="00EE7772"/>
    <w:rsid w:val="00EE785A"/>
    <w:rsid w:val="00EF127C"/>
    <w:rsid w:val="00EF1C95"/>
    <w:rsid w:val="00EF20AA"/>
    <w:rsid w:val="00EF34A9"/>
    <w:rsid w:val="00EF5A1A"/>
    <w:rsid w:val="00EF5C37"/>
    <w:rsid w:val="00EF719F"/>
    <w:rsid w:val="00EF743F"/>
    <w:rsid w:val="00EF74F7"/>
    <w:rsid w:val="00F0099A"/>
    <w:rsid w:val="00F00DC2"/>
    <w:rsid w:val="00F0156B"/>
    <w:rsid w:val="00F01CF7"/>
    <w:rsid w:val="00F021E3"/>
    <w:rsid w:val="00F030E9"/>
    <w:rsid w:val="00F033B5"/>
    <w:rsid w:val="00F03884"/>
    <w:rsid w:val="00F047EB"/>
    <w:rsid w:val="00F050F3"/>
    <w:rsid w:val="00F051F7"/>
    <w:rsid w:val="00F0581A"/>
    <w:rsid w:val="00F06070"/>
    <w:rsid w:val="00F06093"/>
    <w:rsid w:val="00F065D0"/>
    <w:rsid w:val="00F0682F"/>
    <w:rsid w:val="00F078B7"/>
    <w:rsid w:val="00F07AA0"/>
    <w:rsid w:val="00F10914"/>
    <w:rsid w:val="00F110C3"/>
    <w:rsid w:val="00F11301"/>
    <w:rsid w:val="00F1206E"/>
    <w:rsid w:val="00F12545"/>
    <w:rsid w:val="00F12E67"/>
    <w:rsid w:val="00F131C8"/>
    <w:rsid w:val="00F1399A"/>
    <w:rsid w:val="00F139DE"/>
    <w:rsid w:val="00F14951"/>
    <w:rsid w:val="00F153DA"/>
    <w:rsid w:val="00F15499"/>
    <w:rsid w:val="00F15BF0"/>
    <w:rsid w:val="00F15D20"/>
    <w:rsid w:val="00F15EF4"/>
    <w:rsid w:val="00F171BB"/>
    <w:rsid w:val="00F17A8C"/>
    <w:rsid w:val="00F2038C"/>
    <w:rsid w:val="00F208B6"/>
    <w:rsid w:val="00F20A04"/>
    <w:rsid w:val="00F212D2"/>
    <w:rsid w:val="00F21385"/>
    <w:rsid w:val="00F21656"/>
    <w:rsid w:val="00F21857"/>
    <w:rsid w:val="00F21CDF"/>
    <w:rsid w:val="00F22E24"/>
    <w:rsid w:val="00F22FAB"/>
    <w:rsid w:val="00F238F2"/>
    <w:rsid w:val="00F23A1B"/>
    <w:rsid w:val="00F23CE6"/>
    <w:rsid w:val="00F24AA7"/>
    <w:rsid w:val="00F25A94"/>
    <w:rsid w:val="00F25DCB"/>
    <w:rsid w:val="00F265FD"/>
    <w:rsid w:val="00F26FCE"/>
    <w:rsid w:val="00F277FD"/>
    <w:rsid w:val="00F30A61"/>
    <w:rsid w:val="00F30D5E"/>
    <w:rsid w:val="00F311AE"/>
    <w:rsid w:val="00F315F6"/>
    <w:rsid w:val="00F31B1C"/>
    <w:rsid w:val="00F322A6"/>
    <w:rsid w:val="00F32EAB"/>
    <w:rsid w:val="00F332B3"/>
    <w:rsid w:val="00F33399"/>
    <w:rsid w:val="00F33C44"/>
    <w:rsid w:val="00F34D63"/>
    <w:rsid w:val="00F34F8C"/>
    <w:rsid w:val="00F3684F"/>
    <w:rsid w:val="00F36A1A"/>
    <w:rsid w:val="00F36C0C"/>
    <w:rsid w:val="00F36F03"/>
    <w:rsid w:val="00F37168"/>
    <w:rsid w:val="00F37E49"/>
    <w:rsid w:val="00F401AB"/>
    <w:rsid w:val="00F401FC"/>
    <w:rsid w:val="00F419AE"/>
    <w:rsid w:val="00F41C35"/>
    <w:rsid w:val="00F43229"/>
    <w:rsid w:val="00F43A95"/>
    <w:rsid w:val="00F43B51"/>
    <w:rsid w:val="00F43CEE"/>
    <w:rsid w:val="00F45703"/>
    <w:rsid w:val="00F45EED"/>
    <w:rsid w:val="00F47D35"/>
    <w:rsid w:val="00F50458"/>
    <w:rsid w:val="00F514AD"/>
    <w:rsid w:val="00F515A7"/>
    <w:rsid w:val="00F516EB"/>
    <w:rsid w:val="00F51A8D"/>
    <w:rsid w:val="00F51AA3"/>
    <w:rsid w:val="00F51F4A"/>
    <w:rsid w:val="00F522CF"/>
    <w:rsid w:val="00F5240C"/>
    <w:rsid w:val="00F526E2"/>
    <w:rsid w:val="00F52956"/>
    <w:rsid w:val="00F52C68"/>
    <w:rsid w:val="00F54467"/>
    <w:rsid w:val="00F54864"/>
    <w:rsid w:val="00F549D7"/>
    <w:rsid w:val="00F54A07"/>
    <w:rsid w:val="00F54AF0"/>
    <w:rsid w:val="00F556DB"/>
    <w:rsid w:val="00F55C2F"/>
    <w:rsid w:val="00F55E6B"/>
    <w:rsid w:val="00F560D5"/>
    <w:rsid w:val="00F563C0"/>
    <w:rsid w:val="00F5701C"/>
    <w:rsid w:val="00F571F3"/>
    <w:rsid w:val="00F5771B"/>
    <w:rsid w:val="00F60E40"/>
    <w:rsid w:val="00F60F10"/>
    <w:rsid w:val="00F615EE"/>
    <w:rsid w:val="00F615FD"/>
    <w:rsid w:val="00F63201"/>
    <w:rsid w:val="00F635F5"/>
    <w:rsid w:val="00F63844"/>
    <w:rsid w:val="00F63D11"/>
    <w:rsid w:val="00F63E87"/>
    <w:rsid w:val="00F6466E"/>
    <w:rsid w:val="00F64B3C"/>
    <w:rsid w:val="00F65C68"/>
    <w:rsid w:val="00F663CC"/>
    <w:rsid w:val="00F66B46"/>
    <w:rsid w:val="00F67A4C"/>
    <w:rsid w:val="00F70116"/>
    <w:rsid w:val="00F702E2"/>
    <w:rsid w:val="00F709EA"/>
    <w:rsid w:val="00F70F1F"/>
    <w:rsid w:val="00F711DA"/>
    <w:rsid w:val="00F71648"/>
    <w:rsid w:val="00F72CEA"/>
    <w:rsid w:val="00F7337F"/>
    <w:rsid w:val="00F7354B"/>
    <w:rsid w:val="00F73D95"/>
    <w:rsid w:val="00F74791"/>
    <w:rsid w:val="00F748C1"/>
    <w:rsid w:val="00F75294"/>
    <w:rsid w:val="00F75829"/>
    <w:rsid w:val="00F75867"/>
    <w:rsid w:val="00F75A1A"/>
    <w:rsid w:val="00F760BC"/>
    <w:rsid w:val="00F7786F"/>
    <w:rsid w:val="00F779E5"/>
    <w:rsid w:val="00F77DDC"/>
    <w:rsid w:val="00F80A01"/>
    <w:rsid w:val="00F822D8"/>
    <w:rsid w:val="00F8258C"/>
    <w:rsid w:val="00F82A85"/>
    <w:rsid w:val="00F831DB"/>
    <w:rsid w:val="00F84AF3"/>
    <w:rsid w:val="00F852FA"/>
    <w:rsid w:val="00F8599D"/>
    <w:rsid w:val="00F85FA1"/>
    <w:rsid w:val="00F86FC8"/>
    <w:rsid w:val="00F86FD1"/>
    <w:rsid w:val="00F8758C"/>
    <w:rsid w:val="00F87BA1"/>
    <w:rsid w:val="00F87BD0"/>
    <w:rsid w:val="00F87DDD"/>
    <w:rsid w:val="00F87FC3"/>
    <w:rsid w:val="00F90443"/>
    <w:rsid w:val="00F94452"/>
    <w:rsid w:val="00F94A6C"/>
    <w:rsid w:val="00F955A1"/>
    <w:rsid w:val="00F95769"/>
    <w:rsid w:val="00F9594C"/>
    <w:rsid w:val="00F95C86"/>
    <w:rsid w:val="00F96592"/>
    <w:rsid w:val="00F96820"/>
    <w:rsid w:val="00F9754A"/>
    <w:rsid w:val="00F97866"/>
    <w:rsid w:val="00FA094F"/>
    <w:rsid w:val="00FA1ED0"/>
    <w:rsid w:val="00FA3711"/>
    <w:rsid w:val="00FA3865"/>
    <w:rsid w:val="00FA4C5E"/>
    <w:rsid w:val="00FA4D61"/>
    <w:rsid w:val="00FA5641"/>
    <w:rsid w:val="00FA5E52"/>
    <w:rsid w:val="00FA607C"/>
    <w:rsid w:val="00FA65C1"/>
    <w:rsid w:val="00FA6681"/>
    <w:rsid w:val="00FA708B"/>
    <w:rsid w:val="00FA7454"/>
    <w:rsid w:val="00FB04E2"/>
    <w:rsid w:val="00FB121D"/>
    <w:rsid w:val="00FB1330"/>
    <w:rsid w:val="00FB1881"/>
    <w:rsid w:val="00FB1C27"/>
    <w:rsid w:val="00FB23E7"/>
    <w:rsid w:val="00FB39D3"/>
    <w:rsid w:val="00FB3CD9"/>
    <w:rsid w:val="00FB4221"/>
    <w:rsid w:val="00FB4737"/>
    <w:rsid w:val="00FB47D9"/>
    <w:rsid w:val="00FB4AB2"/>
    <w:rsid w:val="00FB4C15"/>
    <w:rsid w:val="00FB4DA7"/>
    <w:rsid w:val="00FB4FC6"/>
    <w:rsid w:val="00FB580F"/>
    <w:rsid w:val="00FB5A69"/>
    <w:rsid w:val="00FB621A"/>
    <w:rsid w:val="00FB68A5"/>
    <w:rsid w:val="00FB704E"/>
    <w:rsid w:val="00FB7467"/>
    <w:rsid w:val="00FB76C5"/>
    <w:rsid w:val="00FB78CE"/>
    <w:rsid w:val="00FB7B9B"/>
    <w:rsid w:val="00FC0CE8"/>
    <w:rsid w:val="00FC138F"/>
    <w:rsid w:val="00FC16D2"/>
    <w:rsid w:val="00FC2414"/>
    <w:rsid w:val="00FC27D7"/>
    <w:rsid w:val="00FC2E24"/>
    <w:rsid w:val="00FC310C"/>
    <w:rsid w:val="00FC4006"/>
    <w:rsid w:val="00FC4DD2"/>
    <w:rsid w:val="00FC56EE"/>
    <w:rsid w:val="00FC587D"/>
    <w:rsid w:val="00FC70A5"/>
    <w:rsid w:val="00FC7C5A"/>
    <w:rsid w:val="00FC7F5D"/>
    <w:rsid w:val="00FD02C2"/>
    <w:rsid w:val="00FD03F5"/>
    <w:rsid w:val="00FD06BB"/>
    <w:rsid w:val="00FD07D3"/>
    <w:rsid w:val="00FD0ED4"/>
    <w:rsid w:val="00FD1562"/>
    <w:rsid w:val="00FD19F0"/>
    <w:rsid w:val="00FD1BFE"/>
    <w:rsid w:val="00FD2937"/>
    <w:rsid w:val="00FD2C82"/>
    <w:rsid w:val="00FD2F20"/>
    <w:rsid w:val="00FD313B"/>
    <w:rsid w:val="00FD3720"/>
    <w:rsid w:val="00FD4BE1"/>
    <w:rsid w:val="00FD4C36"/>
    <w:rsid w:val="00FD588C"/>
    <w:rsid w:val="00FD7599"/>
    <w:rsid w:val="00FD7DAF"/>
    <w:rsid w:val="00FE0A87"/>
    <w:rsid w:val="00FE13E0"/>
    <w:rsid w:val="00FE173A"/>
    <w:rsid w:val="00FE185C"/>
    <w:rsid w:val="00FE1A76"/>
    <w:rsid w:val="00FE1A97"/>
    <w:rsid w:val="00FE1EC1"/>
    <w:rsid w:val="00FE2248"/>
    <w:rsid w:val="00FE2886"/>
    <w:rsid w:val="00FE28F3"/>
    <w:rsid w:val="00FE2B38"/>
    <w:rsid w:val="00FE4E73"/>
    <w:rsid w:val="00FE52AC"/>
    <w:rsid w:val="00FE55D7"/>
    <w:rsid w:val="00FE56C2"/>
    <w:rsid w:val="00FE5CA3"/>
    <w:rsid w:val="00FE65E7"/>
    <w:rsid w:val="00FE67EE"/>
    <w:rsid w:val="00FE6E32"/>
    <w:rsid w:val="00FE6EDD"/>
    <w:rsid w:val="00FE6F43"/>
    <w:rsid w:val="00FE792F"/>
    <w:rsid w:val="00FF070C"/>
    <w:rsid w:val="00FF0C31"/>
    <w:rsid w:val="00FF2F1F"/>
    <w:rsid w:val="00FF3234"/>
    <w:rsid w:val="00FF327B"/>
    <w:rsid w:val="00FF3982"/>
    <w:rsid w:val="00FF3C0B"/>
    <w:rsid w:val="00FF4F84"/>
    <w:rsid w:val="00FF4FA2"/>
    <w:rsid w:val="00FF6761"/>
    <w:rsid w:val="00FF67E4"/>
    <w:rsid w:val="00FF7139"/>
    <w:rsid w:val="00FF77D3"/>
    <w:rsid w:val="00FF79F9"/>
    <w:rsid w:val="00FF7F76"/>
    <w:rsid w:val="00FF7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E659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iPriority="98" w:unhideWhenUsed="1"/>
    <w:lsdException w:name="page number" w:semiHidden="1" w:uiPriority="98"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98" w:unhideWhenUsed="1"/>
    <w:lsdException w:name="HTML Address" w:semiHidden="1" w:unhideWhenUsed="1"/>
    <w:lsdException w:name="HTML Cite" w:semiHidden="1" w:uiPriority="98" w:unhideWhenUsed="1"/>
    <w:lsdException w:name="HTML Code" w:semiHidden="1" w:uiPriority="98" w:unhideWhenUsed="1"/>
    <w:lsdException w:name="HTML Definition" w:semiHidden="1" w:uiPriority="98" w:unhideWhenUsed="1"/>
    <w:lsdException w:name="HTML Keyboard" w:semiHidden="1" w:uiPriority="98" w:unhideWhenUsed="1"/>
    <w:lsdException w:name="HTML Preformatted" w:semiHidden="1" w:unhideWhenUsed="1"/>
    <w:lsdException w:name="HTML Sample" w:semiHidden="1" w:uiPriority="98" w:unhideWhenUsed="1"/>
    <w:lsdException w:name="HTML Typewriter" w:semiHidden="1" w:uiPriority="98" w:unhideWhenUsed="1"/>
    <w:lsdException w:name="HTML Variable" w:semiHidden="1" w:uiPriority="98" w:unhideWhenUsed="1"/>
    <w:lsdException w:name="Normal Table" w:locked="0" w:semiHidden="1" w:uiPriority="0" w:unhideWhenUsed="1"/>
    <w:lsdException w:name="annotation subject" w:semiHidden="1"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B339F"/>
    <w:pPr>
      <w:spacing w:after="200"/>
    </w:pPr>
  </w:style>
  <w:style w:type="paragraph" w:styleId="Heading1">
    <w:name w:val="heading 1"/>
    <w:basedOn w:val="Normal"/>
    <w:next w:val="Normal"/>
    <w:link w:val="Heading1Char"/>
    <w:uiPriority w:val="9"/>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link w:val="Heading2Char"/>
    <w:uiPriority w:val="9"/>
    <w:qFormat/>
    <w:rsid w:val="00A15082"/>
    <w:pPr>
      <w:outlineLvl w:val="1"/>
    </w:pPr>
    <w:rPr>
      <w:bCs w:val="0"/>
      <w:iCs/>
      <w:sz w:val="32"/>
      <w:szCs w:val="28"/>
    </w:rPr>
  </w:style>
  <w:style w:type="paragraph" w:styleId="Heading3">
    <w:name w:val="heading 3"/>
    <w:basedOn w:val="Heading2"/>
    <w:next w:val="Normal"/>
    <w:link w:val="Heading3Char"/>
    <w:uiPriority w:val="9"/>
    <w:qFormat/>
    <w:rsid w:val="00A15082"/>
    <w:pPr>
      <w:outlineLvl w:val="2"/>
    </w:pPr>
    <w:rPr>
      <w:bCs/>
      <w:sz w:val="28"/>
      <w:szCs w:val="26"/>
    </w:rPr>
  </w:style>
  <w:style w:type="paragraph" w:styleId="Heading4">
    <w:name w:val="heading 4"/>
    <w:basedOn w:val="Normal"/>
    <w:next w:val="Normal"/>
    <w:link w:val="Heading4Char"/>
    <w:uiPriority w:val="9"/>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link w:val="Heading5Char"/>
    <w:uiPriority w:val="9"/>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link w:val="Heading6Char"/>
    <w:uiPriority w:val="9"/>
    <w:qFormat/>
    <w:locked/>
    <w:rsid w:val="00A705AF"/>
    <w:pPr>
      <w:keepNext/>
      <w:spacing w:before="240" w:after="60"/>
      <w:outlineLvl w:val="5"/>
    </w:pPr>
    <w:rPr>
      <w:b/>
      <w:bCs/>
      <w:i/>
    </w:rPr>
  </w:style>
  <w:style w:type="paragraph" w:styleId="Heading7">
    <w:name w:val="heading 7"/>
    <w:basedOn w:val="Normal"/>
    <w:next w:val="Normal"/>
    <w:link w:val="Heading7Char"/>
    <w:uiPriority w:val="9"/>
    <w:semiHidden/>
    <w:unhideWhenUsed/>
    <w:qFormat/>
    <w:locked/>
    <w:rsid w:val="004969E7"/>
    <w:pPr>
      <w:keepNext/>
      <w:keepLines/>
      <w:spacing w:before="40" w:after="0" w:line="264" w:lineRule="auto"/>
      <w:outlineLvl w:val="6"/>
    </w:pPr>
    <w:rPr>
      <w:rFonts w:asciiTheme="majorHAnsi" w:eastAsiaTheme="majorEastAsia" w:hAnsiTheme="majorHAnsi" w:cstheme="majorBidi"/>
      <w:i/>
      <w:iCs/>
      <w:color w:val="083C51" w:themeColor="accent1" w:themeShade="80"/>
      <w:sz w:val="21"/>
      <w:szCs w:val="21"/>
    </w:rPr>
  </w:style>
  <w:style w:type="paragraph" w:styleId="Heading8">
    <w:name w:val="heading 8"/>
    <w:basedOn w:val="Normal"/>
    <w:next w:val="Normal"/>
    <w:link w:val="Heading8Char"/>
    <w:uiPriority w:val="9"/>
    <w:semiHidden/>
    <w:unhideWhenUsed/>
    <w:qFormat/>
    <w:locked/>
    <w:rsid w:val="004969E7"/>
    <w:pPr>
      <w:keepNext/>
      <w:keepLines/>
      <w:spacing w:before="40" w:after="0" w:line="264" w:lineRule="auto"/>
      <w:outlineLvl w:val="7"/>
    </w:pPr>
    <w:rPr>
      <w:rFonts w:asciiTheme="majorHAnsi" w:eastAsiaTheme="majorEastAsia" w:hAnsiTheme="majorHAnsi" w:cstheme="majorBidi"/>
      <w:b/>
      <w:bCs/>
      <w:color w:val="1178A2" w:themeColor="text2"/>
      <w:sz w:val="20"/>
      <w:szCs w:val="20"/>
    </w:rPr>
  </w:style>
  <w:style w:type="paragraph" w:styleId="Heading9">
    <w:name w:val="heading 9"/>
    <w:basedOn w:val="Normal"/>
    <w:next w:val="Normal"/>
    <w:link w:val="Heading9Char"/>
    <w:uiPriority w:val="9"/>
    <w:semiHidden/>
    <w:unhideWhenUsed/>
    <w:qFormat/>
    <w:locked/>
    <w:rsid w:val="004969E7"/>
    <w:pPr>
      <w:keepNext/>
      <w:keepLines/>
      <w:spacing w:before="40" w:after="0" w:line="264" w:lineRule="auto"/>
      <w:outlineLvl w:val="8"/>
    </w:pPr>
    <w:rPr>
      <w:rFonts w:asciiTheme="majorHAnsi" w:eastAsiaTheme="majorEastAsia" w:hAnsiTheme="majorHAnsi" w:cstheme="majorBidi"/>
      <w:b/>
      <w:bCs/>
      <w:i/>
      <w:iCs/>
      <w:color w:val="1178A2"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11"/>
    <w:qFormat/>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11"/>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uiPriority w:val="10"/>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uiPriority w:val="10"/>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6"/>
      </w:numPr>
      <w:spacing w:after="200"/>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F67A4C"/>
    <w:pPr>
      <w:spacing w:before="60" w:after="60"/>
    </w:pPr>
    <w:rPr>
      <w:rFonts w:cstheme="minorHAnsi"/>
      <w:bCs/>
      <w:szCs w:val="20"/>
    </w:rPr>
  </w:style>
  <w:style w:type="paragraph" w:styleId="Quote">
    <w:name w:val="Quote"/>
    <w:basedOn w:val="Normal"/>
    <w:next w:val="Normal"/>
    <w:link w:val="QuoteChar"/>
    <w:uiPriority w:val="29"/>
    <w:qFormat/>
    <w:rsid w:val="000D017D"/>
    <w:pPr>
      <w:spacing w:before="240" w:after="240"/>
      <w:ind w:left="397"/>
    </w:pPr>
    <w:rPr>
      <w:iCs/>
      <w:sz w:val="20"/>
    </w:rPr>
  </w:style>
  <w:style w:type="character" w:customStyle="1" w:styleId="QuoteChar">
    <w:name w:val="Quote Char"/>
    <w:basedOn w:val="DefaultParagraphFont"/>
    <w:link w:val="Quote"/>
    <w:uiPriority w:val="29"/>
    <w:rsid w:val="007B04A9"/>
    <w:rPr>
      <w:iCs/>
      <w:sz w:val="20"/>
    </w:rPr>
  </w:style>
  <w:style w:type="paragraph" w:styleId="TOC2">
    <w:name w:val="toc 2"/>
    <w:basedOn w:val="Normal"/>
    <w:next w:val="Normal"/>
    <w:autoRedefine/>
    <w:uiPriority w:val="39"/>
    <w:qFormat/>
    <w:rsid w:val="00C7053A"/>
    <w:pPr>
      <w:tabs>
        <w:tab w:val="left" w:pos="1200"/>
        <w:tab w:val="right" w:leader="dot" w:pos="9638"/>
      </w:tabs>
      <w:spacing w:before="60" w:after="60"/>
      <w:ind w:left="454"/>
    </w:pPr>
    <w:rPr>
      <w:rFonts w:cstheme="minorHAnsi"/>
      <w:szCs w:val="20"/>
    </w:rPr>
  </w:style>
  <w:style w:type="paragraph" w:styleId="TOC3">
    <w:name w:val="toc 3"/>
    <w:basedOn w:val="Normal"/>
    <w:next w:val="Normal"/>
    <w:autoRedefine/>
    <w:uiPriority w:val="39"/>
    <w:qFormat/>
    <w:rsid w:val="00304A08"/>
    <w:pPr>
      <w:tabs>
        <w:tab w:val="left" w:leader="dot" w:pos="9639"/>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uiPriority w:val="99"/>
    <w:rsid w:val="00C436EE"/>
    <w:pPr>
      <w:spacing w:after="0"/>
    </w:pPr>
    <w:rPr>
      <w:sz w:val="20"/>
      <w:szCs w:val="20"/>
    </w:rPr>
  </w:style>
  <w:style w:type="character" w:customStyle="1" w:styleId="FootnoteTextChar">
    <w:name w:val="Footnote Text Char"/>
    <w:basedOn w:val="DefaultParagraphFont"/>
    <w:link w:val="FootnoteText"/>
    <w:uiPriority w:val="99"/>
    <w:rsid w:val="00C436EE"/>
    <w:rPr>
      <w:rFonts w:ascii="Arial" w:hAnsi="Arial"/>
      <w:color w:val="000000" w:themeColor="text1"/>
      <w:lang w:eastAsia="en-US"/>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3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Segoe UI" w:hAnsi="Segoe UI"/>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9"/>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qFormat/>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uiPriority w:val="99"/>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974296"/>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BodyText">
    <w:name w:val="Body Text"/>
    <w:basedOn w:val="Normal"/>
    <w:link w:val="BodyTextChar"/>
    <w:uiPriority w:val="1"/>
    <w:qFormat/>
    <w:locked/>
    <w:rsid w:val="00974296"/>
    <w:pPr>
      <w:widowControl w:val="0"/>
      <w:autoSpaceDE w:val="0"/>
      <w:autoSpaceDN w:val="0"/>
      <w:spacing w:after="0"/>
    </w:pPr>
    <w:rPr>
      <w:rFonts w:ascii="Arial" w:eastAsia="Century Gothic" w:hAnsi="Arial" w:cs="Century Gothic"/>
      <w:szCs w:val="20"/>
      <w:lang w:val="en-US" w:eastAsia="en-US" w:bidi="en-US"/>
    </w:rPr>
  </w:style>
  <w:style w:type="character" w:customStyle="1" w:styleId="BodyTextChar">
    <w:name w:val="Body Text Char"/>
    <w:basedOn w:val="DefaultParagraphFont"/>
    <w:link w:val="BodyText"/>
    <w:uiPriority w:val="1"/>
    <w:rsid w:val="00974296"/>
    <w:rPr>
      <w:rFonts w:ascii="Arial" w:eastAsia="Century Gothic" w:hAnsi="Arial" w:cs="Century Gothic"/>
      <w:szCs w:val="20"/>
      <w:lang w:val="en-US" w:eastAsia="en-US" w:bidi="en-US"/>
    </w:rPr>
  </w:style>
  <w:style w:type="paragraph" w:styleId="ListParagraph">
    <w:name w:val="List Paragraph"/>
    <w:basedOn w:val="Normal"/>
    <w:uiPriority w:val="34"/>
    <w:qFormat/>
    <w:locked/>
    <w:rsid w:val="00974296"/>
    <w:pPr>
      <w:widowControl w:val="0"/>
      <w:tabs>
        <w:tab w:val="left" w:pos="708"/>
        <w:tab w:val="left" w:pos="710"/>
      </w:tabs>
      <w:autoSpaceDE w:val="0"/>
      <w:autoSpaceDN w:val="0"/>
      <w:spacing w:before="118" w:after="0" w:line="283" w:lineRule="auto"/>
      <w:ind w:right="1216"/>
    </w:pPr>
    <w:rPr>
      <w:rFonts w:ascii="Arial" w:eastAsia="Century Gothic" w:hAnsi="Arial" w:cs="Century Gothic"/>
      <w:color w:val="414042"/>
      <w:w w:val="110"/>
      <w:lang w:val="en-US" w:eastAsia="en-US" w:bidi="en-US"/>
    </w:rPr>
  </w:style>
  <w:style w:type="paragraph" w:customStyle="1" w:styleId="TableParagraph">
    <w:name w:val="Table Paragraph"/>
    <w:basedOn w:val="Normal"/>
    <w:uiPriority w:val="1"/>
    <w:qFormat/>
    <w:rsid w:val="0082180A"/>
    <w:pPr>
      <w:widowControl w:val="0"/>
      <w:autoSpaceDE w:val="0"/>
      <w:autoSpaceDN w:val="0"/>
      <w:spacing w:before="71" w:after="0"/>
    </w:pPr>
    <w:rPr>
      <w:rFonts w:ascii="Century Gothic" w:eastAsia="Century Gothic" w:hAnsi="Century Gothic" w:cs="Century Gothic"/>
      <w:lang w:val="en-US" w:eastAsia="en-US" w:bidi="en-US"/>
    </w:rPr>
  </w:style>
  <w:style w:type="paragraph" w:styleId="Caption">
    <w:name w:val="caption"/>
    <w:basedOn w:val="Normal"/>
    <w:next w:val="Normal"/>
    <w:uiPriority w:val="35"/>
    <w:unhideWhenUsed/>
    <w:qFormat/>
    <w:locked/>
    <w:rsid w:val="00F021E3"/>
    <w:rPr>
      <w:i/>
      <w:iCs/>
      <w:color w:val="1178A2" w:themeColor="text2"/>
      <w:sz w:val="18"/>
      <w:szCs w:val="18"/>
    </w:rPr>
  </w:style>
  <w:style w:type="character" w:customStyle="1" w:styleId="Heading7Char">
    <w:name w:val="Heading 7 Char"/>
    <w:basedOn w:val="DefaultParagraphFont"/>
    <w:link w:val="Heading7"/>
    <w:uiPriority w:val="9"/>
    <w:semiHidden/>
    <w:rsid w:val="004969E7"/>
    <w:rPr>
      <w:rFonts w:asciiTheme="majorHAnsi" w:eastAsiaTheme="majorEastAsia" w:hAnsiTheme="majorHAnsi" w:cstheme="majorBidi"/>
      <w:i/>
      <w:iCs/>
      <w:color w:val="083C51" w:themeColor="accent1" w:themeShade="80"/>
      <w:sz w:val="21"/>
      <w:szCs w:val="21"/>
    </w:rPr>
  </w:style>
  <w:style w:type="character" w:customStyle="1" w:styleId="Heading8Char">
    <w:name w:val="Heading 8 Char"/>
    <w:basedOn w:val="DefaultParagraphFont"/>
    <w:link w:val="Heading8"/>
    <w:uiPriority w:val="9"/>
    <w:semiHidden/>
    <w:rsid w:val="004969E7"/>
    <w:rPr>
      <w:rFonts w:asciiTheme="majorHAnsi" w:eastAsiaTheme="majorEastAsia" w:hAnsiTheme="majorHAnsi" w:cstheme="majorBidi"/>
      <w:b/>
      <w:bCs/>
      <w:color w:val="1178A2" w:themeColor="text2"/>
      <w:sz w:val="20"/>
      <w:szCs w:val="20"/>
    </w:rPr>
  </w:style>
  <w:style w:type="character" w:customStyle="1" w:styleId="Heading9Char">
    <w:name w:val="Heading 9 Char"/>
    <w:basedOn w:val="DefaultParagraphFont"/>
    <w:link w:val="Heading9"/>
    <w:uiPriority w:val="9"/>
    <w:semiHidden/>
    <w:rsid w:val="004969E7"/>
    <w:rPr>
      <w:rFonts w:asciiTheme="majorHAnsi" w:eastAsiaTheme="majorEastAsia" w:hAnsiTheme="majorHAnsi" w:cstheme="majorBidi"/>
      <w:b/>
      <w:bCs/>
      <w:i/>
      <w:iCs/>
      <w:color w:val="1178A2" w:themeColor="text2"/>
      <w:sz w:val="20"/>
      <w:szCs w:val="20"/>
    </w:rPr>
  </w:style>
  <w:style w:type="character" w:customStyle="1" w:styleId="Heading1Char">
    <w:name w:val="Heading 1 Char"/>
    <w:basedOn w:val="DefaultParagraphFont"/>
    <w:link w:val="Heading1"/>
    <w:uiPriority w:val="9"/>
    <w:rsid w:val="004969E7"/>
    <w:rPr>
      <w:rFonts w:cs="Arial"/>
      <w:b/>
      <w:bCs/>
      <w:color w:val="1178A2"/>
      <w:kern w:val="28"/>
      <w:sz w:val="40"/>
      <w:szCs w:val="32"/>
    </w:rPr>
  </w:style>
  <w:style w:type="character" w:customStyle="1" w:styleId="Heading2Char">
    <w:name w:val="Heading 2 Char"/>
    <w:basedOn w:val="DefaultParagraphFont"/>
    <w:link w:val="Heading2"/>
    <w:uiPriority w:val="9"/>
    <w:rsid w:val="004969E7"/>
    <w:rPr>
      <w:rFonts w:cs="Arial"/>
      <w:b/>
      <w:iCs/>
      <w:color w:val="1178A2"/>
      <w:kern w:val="28"/>
      <w:sz w:val="32"/>
      <w:szCs w:val="28"/>
    </w:rPr>
  </w:style>
  <w:style w:type="character" w:customStyle="1" w:styleId="Heading3Char">
    <w:name w:val="Heading 3 Char"/>
    <w:basedOn w:val="DefaultParagraphFont"/>
    <w:link w:val="Heading3"/>
    <w:uiPriority w:val="9"/>
    <w:rsid w:val="004969E7"/>
    <w:rPr>
      <w:rFonts w:cs="Arial"/>
      <w:b/>
      <w:bCs/>
      <w:iCs/>
      <w:color w:val="1178A2"/>
      <w:kern w:val="28"/>
      <w:sz w:val="28"/>
      <w:szCs w:val="26"/>
    </w:rPr>
  </w:style>
  <w:style w:type="character" w:customStyle="1" w:styleId="Heading4Char">
    <w:name w:val="Heading 4 Char"/>
    <w:basedOn w:val="DefaultParagraphFont"/>
    <w:link w:val="Heading4"/>
    <w:uiPriority w:val="9"/>
    <w:rsid w:val="004969E7"/>
    <w:rPr>
      <w:b/>
      <w:bCs/>
      <w:color w:val="404040" w:themeColor="text1" w:themeTint="BF"/>
      <w:sz w:val="26"/>
      <w:szCs w:val="26"/>
    </w:rPr>
  </w:style>
  <w:style w:type="character" w:customStyle="1" w:styleId="Heading5Char">
    <w:name w:val="Heading 5 Char"/>
    <w:basedOn w:val="DefaultParagraphFont"/>
    <w:link w:val="Heading5"/>
    <w:uiPriority w:val="9"/>
    <w:rsid w:val="004969E7"/>
    <w:rPr>
      <w:b/>
      <w:bCs/>
      <w:iCs/>
      <w:color w:val="404040" w:themeColor="text1" w:themeTint="BF"/>
      <w:sz w:val="24"/>
    </w:rPr>
  </w:style>
  <w:style w:type="table" w:customStyle="1" w:styleId="GridTable1Light1">
    <w:name w:val="Grid Table 1 Light1"/>
    <w:basedOn w:val="TableNormal"/>
    <w:uiPriority w:val="46"/>
    <w:rsid w:val="004969E7"/>
    <w:pPr>
      <w:widowControl w:val="0"/>
      <w:autoSpaceDE w:val="0"/>
      <w:autoSpaceDN w:val="0"/>
      <w:spacing w:after="0"/>
    </w:pPr>
    <w:rPr>
      <w:rFonts w:eastAsiaTheme="minorHAnsi" w:cstheme="minorBidi"/>
      <w:sz w:val="20"/>
      <w:szCs w:val="20"/>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4969E7"/>
    <w:pPr>
      <w:autoSpaceDE w:val="0"/>
      <w:autoSpaceDN w:val="0"/>
      <w:adjustRightInd w:val="0"/>
      <w:spacing w:after="0"/>
    </w:pPr>
    <w:rPr>
      <w:rFonts w:ascii="Arial" w:eastAsiaTheme="minorHAnsi" w:hAnsi="Arial" w:cs="Arial"/>
      <w:color w:val="000000"/>
      <w:sz w:val="24"/>
      <w:szCs w:val="24"/>
      <w:lang w:eastAsia="en-US"/>
    </w:rPr>
  </w:style>
  <w:style w:type="table" w:customStyle="1" w:styleId="ListTable3-Accent31">
    <w:name w:val="List Table 3 - Accent 31"/>
    <w:basedOn w:val="TableNormal"/>
    <w:uiPriority w:val="48"/>
    <w:rsid w:val="004969E7"/>
    <w:pPr>
      <w:widowControl w:val="0"/>
      <w:autoSpaceDE w:val="0"/>
      <w:autoSpaceDN w:val="0"/>
      <w:spacing w:after="0"/>
    </w:pPr>
    <w:rPr>
      <w:rFonts w:eastAsiaTheme="minorHAnsi" w:cstheme="minorBidi"/>
      <w:sz w:val="20"/>
      <w:szCs w:val="20"/>
      <w:lang w:val="en-US" w:eastAsia="en-US"/>
    </w:r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customStyle="1" w:styleId="ListTable3-Accent61">
    <w:name w:val="List Table 3 - Accent 61"/>
    <w:aliases w:val="GNSOP"/>
    <w:basedOn w:val="TableNormal"/>
    <w:uiPriority w:val="48"/>
    <w:rsid w:val="004969E7"/>
    <w:pPr>
      <w:spacing w:after="0"/>
    </w:pPr>
    <w:rPr>
      <w:rFonts w:ascii="Arial" w:eastAsiaTheme="minorEastAsia" w:hAnsi="Arial" w:cstheme="minorBidi"/>
      <w:sz w:val="20"/>
      <w:szCs w:val="20"/>
    </w:rPr>
    <w:tblPr>
      <w:tblStyleRowBandSize w:val="1"/>
      <w:tblStyleColBandSize w:val="1"/>
      <w:tblBorders>
        <w:top w:val="single" w:sz="4" w:space="0" w:color="D9D9D9" w:themeColor="background1" w:themeShade="D9"/>
        <w:bottom w:val="single" w:sz="4" w:space="0" w:color="D9D9D9" w:themeColor="background1" w:themeShade="D9"/>
      </w:tblBorders>
    </w:tblPr>
    <w:tblStylePr w:type="firstRow">
      <w:rPr>
        <w:b/>
        <w:bCs/>
        <w:color w:val="FFFFFF" w:themeColor="background1"/>
      </w:rPr>
      <w:tblPr/>
      <w:tcPr>
        <w:shd w:val="clear" w:color="auto" w:fill="8F278B" w:themeFill="accent6"/>
      </w:tcPr>
    </w:tblStylePr>
    <w:tblStylePr w:type="lastRow">
      <w:rPr>
        <w:b/>
        <w:bCs/>
      </w:rPr>
      <w:tblPr/>
      <w:tcPr>
        <w:tcBorders>
          <w:top w:val="double" w:sz="4" w:space="0" w:color="8F278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278B" w:themeColor="accent6"/>
          <w:right w:val="single" w:sz="4" w:space="0" w:color="8F278B" w:themeColor="accent6"/>
        </w:tcBorders>
      </w:tcPr>
    </w:tblStylePr>
    <w:tblStylePr w:type="band1Horz">
      <w:tblPr/>
      <w:tcPr>
        <w:tcBorders>
          <w:top w:val="single" w:sz="4" w:space="0" w:color="8F278B" w:themeColor="accent6"/>
          <w:bottom w:val="single" w:sz="4" w:space="0" w:color="8F278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278B" w:themeColor="accent6"/>
          <w:left w:val="nil"/>
        </w:tcBorders>
      </w:tcPr>
    </w:tblStylePr>
    <w:tblStylePr w:type="swCell">
      <w:tblPr/>
      <w:tcPr>
        <w:tcBorders>
          <w:top w:val="double" w:sz="4" w:space="0" w:color="8F278B" w:themeColor="accent6"/>
          <w:right w:val="nil"/>
        </w:tcBorders>
      </w:tcPr>
    </w:tblStylePr>
  </w:style>
  <w:style w:type="table" w:customStyle="1" w:styleId="AGAR">
    <w:name w:val="AGAR"/>
    <w:basedOn w:val="TableNormal"/>
    <w:uiPriority w:val="99"/>
    <w:rsid w:val="004969E7"/>
    <w:pPr>
      <w:spacing w:after="0"/>
    </w:pPr>
    <w:rPr>
      <w:rFonts w:ascii="Arial" w:eastAsiaTheme="minorEastAsia" w:hAnsi="Arial" w:cstheme="minorBidi"/>
      <w:sz w:val="18"/>
      <w:szCs w:val="20"/>
    </w:r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vAlign w:val="center"/>
    </w:tcPr>
    <w:tblStylePr w:type="firstRow">
      <w:pPr>
        <w:jc w:val="left"/>
      </w:pPr>
      <w:rPr>
        <w:rFonts w:ascii="Arial" w:hAnsi="Arial"/>
        <w:b/>
        <w:color w:val="FFFFFF" w:themeColor="background1"/>
        <w:sz w:val="18"/>
      </w:rPr>
      <w:tblPr/>
      <w:tcPr>
        <w:shd w:val="clear" w:color="auto" w:fill="C85528"/>
      </w:tcPr>
    </w:tblStylePr>
  </w:style>
  <w:style w:type="paragraph" w:customStyle="1" w:styleId="EndNoteBibliographyTitle">
    <w:name w:val="EndNote Bibliography Title"/>
    <w:basedOn w:val="Normal"/>
    <w:link w:val="EndNoteBibliographyTitleChar"/>
    <w:rsid w:val="004969E7"/>
    <w:pPr>
      <w:spacing w:after="120" w:line="264" w:lineRule="auto"/>
      <w:jc w:val="center"/>
    </w:pPr>
    <w:rPr>
      <w:rFonts w:ascii="Arial" w:eastAsiaTheme="minorEastAsia" w:hAnsi="Arial" w:cs="Arial"/>
      <w:noProof/>
      <w:szCs w:val="20"/>
      <w:lang w:val="en-US" w:eastAsia="en-US" w:bidi="en-US"/>
    </w:rPr>
  </w:style>
  <w:style w:type="character" w:customStyle="1" w:styleId="EndNoteBibliographyTitleChar">
    <w:name w:val="EndNote Bibliography Title Char"/>
    <w:basedOn w:val="BodyTextChar"/>
    <w:link w:val="EndNoteBibliographyTitle"/>
    <w:rsid w:val="004969E7"/>
    <w:rPr>
      <w:rFonts w:ascii="Arial" w:eastAsiaTheme="minorEastAsia" w:hAnsi="Arial" w:cs="Arial"/>
      <w:noProof/>
      <w:szCs w:val="20"/>
      <w:lang w:val="en-US" w:eastAsia="en-US" w:bidi="en-US"/>
    </w:rPr>
  </w:style>
  <w:style w:type="paragraph" w:customStyle="1" w:styleId="EndNoteBibliography">
    <w:name w:val="EndNote Bibliography"/>
    <w:basedOn w:val="Normal"/>
    <w:link w:val="EndNoteBibliographyChar"/>
    <w:rsid w:val="004969E7"/>
    <w:pPr>
      <w:spacing w:after="120"/>
    </w:pPr>
    <w:rPr>
      <w:rFonts w:ascii="Arial" w:eastAsiaTheme="minorEastAsia" w:hAnsi="Arial" w:cs="Arial"/>
      <w:noProof/>
      <w:szCs w:val="20"/>
      <w:lang w:val="en-US" w:eastAsia="en-US" w:bidi="en-US"/>
    </w:rPr>
  </w:style>
  <w:style w:type="character" w:customStyle="1" w:styleId="EndNoteBibliographyChar">
    <w:name w:val="EndNote Bibliography Char"/>
    <w:basedOn w:val="BodyTextChar"/>
    <w:link w:val="EndNoteBibliography"/>
    <w:rsid w:val="004969E7"/>
    <w:rPr>
      <w:rFonts w:ascii="Arial" w:eastAsiaTheme="minorEastAsia" w:hAnsi="Arial" w:cs="Arial"/>
      <w:noProof/>
      <w:szCs w:val="20"/>
      <w:lang w:val="en-US" w:eastAsia="en-US" w:bidi="en-US"/>
    </w:rPr>
  </w:style>
  <w:style w:type="character" w:customStyle="1" w:styleId="UnresolvedMention1">
    <w:name w:val="Unresolved Mention1"/>
    <w:basedOn w:val="DefaultParagraphFont"/>
    <w:uiPriority w:val="99"/>
    <w:semiHidden/>
    <w:unhideWhenUsed/>
    <w:rsid w:val="004969E7"/>
    <w:rPr>
      <w:color w:val="808080"/>
      <w:shd w:val="clear" w:color="auto" w:fill="E6E6E6"/>
    </w:rPr>
  </w:style>
  <w:style w:type="character" w:customStyle="1" w:styleId="Heading6Char">
    <w:name w:val="Heading 6 Char"/>
    <w:basedOn w:val="DefaultParagraphFont"/>
    <w:link w:val="Heading6"/>
    <w:uiPriority w:val="9"/>
    <w:rsid w:val="004969E7"/>
    <w:rPr>
      <w:b/>
      <w:bCs/>
      <w:i/>
    </w:rPr>
  </w:style>
  <w:style w:type="paragraph" w:styleId="NoSpacing">
    <w:name w:val="No Spacing"/>
    <w:link w:val="NoSpacingChar"/>
    <w:uiPriority w:val="1"/>
    <w:qFormat/>
    <w:locked/>
    <w:rsid w:val="004969E7"/>
    <w:pPr>
      <w:spacing w:after="0"/>
    </w:pPr>
    <w:rPr>
      <w:rFonts w:eastAsiaTheme="minorEastAsia" w:cstheme="minorBidi"/>
      <w:sz w:val="20"/>
      <w:szCs w:val="20"/>
    </w:rPr>
  </w:style>
  <w:style w:type="paragraph" w:styleId="IntenseQuote">
    <w:name w:val="Intense Quote"/>
    <w:basedOn w:val="Normal"/>
    <w:next w:val="Normal"/>
    <w:link w:val="IntenseQuoteChar"/>
    <w:uiPriority w:val="30"/>
    <w:qFormat/>
    <w:locked/>
    <w:rsid w:val="004969E7"/>
    <w:pPr>
      <w:pBdr>
        <w:left w:val="single" w:sz="18" w:space="12" w:color="1178A2" w:themeColor="accent1"/>
      </w:pBdr>
      <w:spacing w:before="100" w:beforeAutospacing="1" w:after="120" w:line="300" w:lineRule="auto"/>
      <w:ind w:left="1224" w:right="1224"/>
    </w:pPr>
    <w:rPr>
      <w:rFonts w:asciiTheme="majorHAnsi" w:eastAsiaTheme="majorEastAsia" w:hAnsiTheme="majorHAnsi" w:cstheme="majorBidi"/>
      <w:color w:val="1178A2" w:themeColor="accent1"/>
      <w:sz w:val="28"/>
      <w:szCs w:val="28"/>
    </w:rPr>
  </w:style>
  <w:style w:type="character" w:customStyle="1" w:styleId="IntenseQuoteChar">
    <w:name w:val="Intense Quote Char"/>
    <w:basedOn w:val="DefaultParagraphFont"/>
    <w:link w:val="IntenseQuote"/>
    <w:uiPriority w:val="30"/>
    <w:rsid w:val="004969E7"/>
    <w:rPr>
      <w:rFonts w:asciiTheme="majorHAnsi" w:eastAsiaTheme="majorEastAsia" w:hAnsiTheme="majorHAnsi" w:cstheme="majorBidi"/>
      <w:color w:val="1178A2" w:themeColor="accent1"/>
      <w:sz w:val="28"/>
      <w:szCs w:val="28"/>
    </w:rPr>
  </w:style>
  <w:style w:type="character" w:styleId="SubtleEmphasis">
    <w:name w:val="Subtle Emphasis"/>
    <w:basedOn w:val="DefaultParagraphFont"/>
    <w:uiPriority w:val="19"/>
    <w:qFormat/>
    <w:locked/>
    <w:rsid w:val="004969E7"/>
    <w:rPr>
      <w:i/>
      <w:iCs/>
      <w:color w:val="404040" w:themeColor="text1" w:themeTint="BF"/>
    </w:rPr>
  </w:style>
  <w:style w:type="character" w:styleId="IntenseEmphasis">
    <w:name w:val="Intense Emphasis"/>
    <w:basedOn w:val="DefaultParagraphFont"/>
    <w:uiPriority w:val="21"/>
    <w:qFormat/>
    <w:locked/>
    <w:rsid w:val="004969E7"/>
    <w:rPr>
      <w:b/>
      <w:bCs/>
      <w:i/>
      <w:iCs/>
    </w:rPr>
  </w:style>
  <w:style w:type="character" w:styleId="SubtleReference">
    <w:name w:val="Subtle Reference"/>
    <w:basedOn w:val="DefaultParagraphFont"/>
    <w:uiPriority w:val="31"/>
    <w:qFormat/>
    <w:locked/>
    <w:rsid w:val="004969E7"/>
    <w:rPr>
      <w:smallCaps/>
      <w:color w:val="404040" w:themeColor="text1" w:themeTint="BF"/>
      <w:u w:val="single" w:color="7F7F7F" w:themeColor="text1" w:themeTint="80"/>
    </w:rPr>
  </w:style>
  <w:style w:type="character" w:styleId="IntenseReference">
    <w:name w:val="Intense Reference"/>
    <w:basedOn w:val="DefaultParagraphFont"/>
    <w:uiPriority w:val="32"/>
    <w:qFormat/>
    <w:locked/>
    <w:rsid w:val="004969E7"/>
    <w:rPr>
      <w:b/>
      <w:bCs/>
      <w:smallCaps/>
      <w:spacing w:val="5"/>
      <w:u w:val="single"/>
    </w:rPr>
  </w:style>
  <w:style w:type="character" w:styleId="BookTitle">
    <w:name w:val="Book Title"/>
    <w:basedOn w:val="DefaultParagraphFont"/>
    <w:uiPriority w:val="33"/>
    <w:qFormat/>
    <w:locked/>
    <w:rsid w:val="004969E7"/>
    <w:rPr>
      <w:b/>
      <w:bCs/>
      <w:smallCaps/>
    </w:rPr>
  </w:style>
  <w:style w:type="character" w:customStyle="1" w:styleId="font271">
    <w:name w:val="font271"/>
    <w:basedOn w:val="DefaultParagraphFont"/>
    <w:rsid w:val="004969E7"/>
    <w:rPr>
      <w:rFonts w:ascii="Symbol" w:hAnsi="Symbol" w:hint="default"/>
      <w:b w:val="0"/>
      <w:bCs w:val="0"/>
      <w:i w:val="0"/>
      <w:iCs w:val="0"/>
      <w:strike w:val="0"/>
      <w:dstrike w:val="0"/>
      <w:color w:val="000000"/>
      <w:sz w:val="22"/>
      <w:szCs w:val="22"/>
      <w:u w:val="none"/>
      <w:effect w:val="none"/>
    </w:rPr>
  </w:style>
  <w:style w:type="character" w:customStyle="1" w:styleId="font01">
    <w:name w:val="font01"/>
    <w:basedOn w:val="DefaultParagraphFont"/>
    <w:rsid w:val="004969E7"/>
    <w:rPr>
      <w:rFonts w:ascii="Calibri" w:hAnsi="Calibri" w:cs="Calibri" w:hint="default"/>
      <w:b w:val="0"/>
      <w:bCs w:val="0"/>
      <w:i w:val="0"/>
      <w:iCs w:val="0"/>
      <w:strike w:val="0"/>
      <w:dstrike w:val="0"/>
      <w:color w:val="000000"/>
      <w:sz w:val="22"/>
      <w:szCs w:val="22"/>
      <w:u w:val="none"/>
      <w:effect w:val="none"/>
    </w:rPr>
  </w:style>
  <w:style w:type="paragraph" w:styleId="Bibliography">
    <w:name w:val="Bibliography"/>
    <w:basedOn w:val="Normal"/>
    <w:next w:val="Normal"/>
    <w:uiPriority w:val="37"/>
    <w:semiHidden/>
    <w:unhideWhenUsed/>
    <w:locked/>
    <w:rsid w:val="004969E7"/>
    <w:pPr>
      <w:spacing w:after="120" w:line="264" w:lineRule="auto"/>
    </w:pPr>
    <w:rPr>
      <w:rFonts w:eastAsiaTheme="minorEastAsia" w:cstheme="minorBidi"/>
      <w:sz w:val="20"/>
      <w:szCs w:val="20"/>
    </w:rPr>
  </w:style>
  <w:style w:type="paragraph" w:styleId="BlockText">
    <w:name w:val="Block Text"/>
    <w:basedOn w:val="Normal"/>
    <w:uiPriority w:val="99"/>
    <w:semiHidden/>
    <w:unhideWhenUsed/>
    <w:locked/>
    <w:rsid w:val="004969E7"/>
    <w:pPr>
      <w:pBdr>
        <w:top w:val="single" w:sz="2" w:space="10" w:color="1178A2" w:themeColor="accent1"/>
        <w:left w:val="single" w:sz="2" w:space="10" w:color="1178A2" w:themeColor="accent1"/>
        <w:bottom w:val="single" w:sz="2" w:space="10" w:color="1178A2" w:themeColor="accent1"/>
        <w:right w:val="single" w:sz="2" w:space="10" w:color="1178A2" w:themeColor="accent1"/>
      </w:pBdr>
      <w:spacing w:after="120" w:line="264" w:lineRule="auto"/>
      <w:ind w:left="1152" w:right="1152"/>
    </w:pPr>
    <w:rPr>
      <w:rFonts w:eastAsiaTheme="minorEastAsia" w:cstheme="minorBidi"/>
      <w:i/>
      <w:iCs/>
      <w:color w:val="1178A2" w:themeColor="accent1"/>
      <w:sz w:val="20"/>
      <w:szCs w:val="20"/>
    </w:rPr>
  </w:style>
  <w:style w:type="paragraph" w:styleId="BodyText2">
    <w:name w:val="Body Text 2"/>
    <w:basedOn w:val="Normal"/>
    <w:link w:val="BodyText2Char"/>
    <w:uiPriority w:val="99"/>
    <w:semiHidden/>
    <w:unhideWhenUsed/>
    <w:locked/>
    <w:rsid w:val="004969E7"/>
    <w:pPr>
      <w:spacing w:after="120" w:line="480" w:lineRule="auto"/>
    </w:pPr>
    <w:rPr>
      <w:rFonts w:eastAsiaTheme="minorEastAsia" w:cstheme="minorBidi"/>
      <w:sz w:val="20"/>
      <w:szCs w:val="20"/>
    </w:rPr>
  </w:style>
  <w:style w:type="character" w:customStyle="1" w:styleId="BodyText2Char">
    <w:name w:val="Body Text 2 Char"/>
    <w:basedOn w:val="DefaultParagraphFont"/>
    <w:link w:val="BodyText2"/>
    <w:uiPriority w:val="99"/>
    <w:semiHidden/>
    <w:rsid w:val="004969E7"/>
    <w:rPr>
      <w:rFonts w:eastAsiaTheme="minorEastAsia" w:cstheme="minorBidi"/>
      <w:sz w:val="20"/>
      <w:szCs w:val="20"/>
    </w:rPr>
  </w:style>
  <w:style w:type="paragraph" w:styleId="BodyText3">
    <w:name w:val="Body Text 3"/>
    <w:basedOn w:val="Normal"/>
    <w:link w:val="BodyText3Char"/>
    <w:uiPriority w:val="99"/>
    <w:semiHidden/>
    <w:unhideWhenUsed/>
    <w:locked/>
    <w:rsid w:val="004969E7"/>
    <w:pPr>
      <w:spacing w:after="120" w:line="264" w:lineRule="auto"/>
    </w:pPr>
    <w:rPr>
      <w:rFonts w:eastAsiaTheme="minorEastAsia" w:cstheme="minorBidi"/>
      <w:sz w:val="16"/>
      <w:szCs w:val="16"/>
    </w:rPr>
  </w:style>
  <w:style w:type="character" w:customStyle="1" w:styleId="BodyText3Char">
    <w:name w:val="Body Text 3 Char"/>
    <w:basedOn w:val="DefaultParagraphFont"/>
    <w:link w:val="BodyText3"/>
    <w:uiPriority w:val="99"/>
    <w:semiHidden/>
    <w:rsid w:val="004969E7"/>
    <w:rPr>
      <w:rFonts w:eastAsiaTheme="minorEastAsia" w:cstheme="minorBidi"/>
      <w:sz w:val="16"/>
      <w:szCs w:val="16"/>
    </w:rPr>
  </w:style>
  <w:style w:type="paragraph" w:styleId="BodyTextFirstIndent">
    <w:name w:val="Body Text First Indent"/>
    <w:basedOn w:val="BodyText"/>
    <w:link w:val="BodyTextFirstIndentChar"/>
    <w:uiPriority w:val="99"/>
    <w:semiHidden/>
    <w:unhideWhenUsed/>
    <w:locked/>
    <w:rsid w:val="004969E7"/>
    <w:pPr>
      <w:widowControl/>
      <w:autoSpaceDE/>
      <w:autoSpaceDN/>
      <w:spacing w:after="120" w:line="264" w:lineRule="auto"/>
      <w:ind w:firstLine="360"/>
    </w:pPr>
    <w:rPr>
      <w:rFonts w:asciiTheme="minorHAnsi" w:eastAsiaTheme="minorEastAsia" w:hAnsiTheme="minorHAnsi" w:cstheme="minorBidi"/>
      <w:sz w:val="20"/>
      <w:lang w:val="en-AU" w:eastAsia="en-AU" w:bidi="ar-SA"/>
    </w:rPr>
  </w:style>
  <w:style w:type="character" w:customStyle="1" w:styleId="BodyTextFirstIndentChar">
    <w:name w:val="Body Text First Indent Char"/>
    <w:basedOn w:val="BodyTextChar"/>
    <w:link w:val="BodyTextFirstIndent"/>
    <w:uiPriority w:val="99"/>
    <w:semiHidden/>
    <w:rsid w:val="004969E7"/>
    <w:rPr>
      <w:rFonts w:ascii="Arial" w:eastAsiaTheme="minorEastAsia" w:hAnsi="Arial" w:cstheme="minorBidi"/>
      <w:sz w:val="20"/>
      <w:szCs w:val="20"/>
      <w:lang w:val="en-US" w:eastAsia="en-US" w:bidi="en-US"/>
    </w:rPr>
  </w:style>
  <w:style w:type="paragraph" w:styleId="BodyTextIndent">
    <w:name w:val="Body Text Indent"/>
    <w:basedOn w:val="Normal"/>
    <w:link w:val="BodyTextIndentChar"/>
    <w:uiPriority w:val="99"/>
    <w:semiHidden/>
    <w:unhideWhenUsed/>
    <w:locked/>
    <w:rsid w:val="004969E7"/>
    <w:pPr>
      <w:spacing w:after="120" w:line="264" w:lineRule="auto"/>
      <w:ind w:left="283"/>
    </w:pPr>
    <w:rPr>
      <w:rFonts w:eastAsiaTheme="minorEastAsia" w:cstheme="minorBidi"/>
      <w:sz w:val="20"/>
      <w:szCs w:val="20"/>
    </w:rPr>
  </w:style>
  <w:style w:type="character" w:customStyle="1" w:styleId="BodyTextIndentChar">
    <w:name w:val="Body Text Indent Char"/>
    <w:basedOn w:val="DefaultParagraphFont"/>
    <w:link w:val="BodyTextIndent"/>
    <w:uiPriority w:val="99"/>
    <w:semiHidden/>
    <w:rsid w:val="004969E7"/>
    <w:rPr>
      <w:rFonts w:eastAsiaTheme="minorEastAsia" w:cstheme="minorBidi"/>
      <w:sz w:val="20"/>
      <w:szCs w:val="20"/>
    </w:rPr>
  </w:style>
  <w:style w:type="paragraph" w:styleId="BodyTextFirstIndent2">
    <w:name w:val="Body Text First Indent 2"/>
    <w:basedOn w:val="BodyTextIndent"/>
    <w:link w:val="BodyTextFirstIndent2Char"/>
    <w:uiPriority w:val="99"/>
    <w:semiHidden/>
    <w:unhideWhenUsed/>
    <w:locked/>
    <w:rsid w:val="004969E7"/>
    <w:pPr>
      <w:ind w:left="360" w:firstLine="360"/>
    </w:pPr>
  </w:style>
  <w:style w:type="character" w:customStyle="1" w:styleId="BodyTextFirstIndent2Char">
    <w:name w:val="Body Text First Indent 2 Char"/>
    <w:basedOn w:val="BodyTextIndentChar"/>
    <w:link w:val="BodyTextFirstIndent2"/>
    <w:uiPriority w:val="99"/>
    <w:semiHidden/>
    <w:rsid w:val="004969E7"/>
    <w:rPr>
      <w:rFonts w:eastAsiaTheme="minorEastAsia" w:cstheme="minorBidi"/>
      <w:sz w:val="20"/>
      <w:szCs w:val="20"/>
    </w:rPr>
  </w:style>
  <w:style w:type="paragraph" w:styleId="BodyTextIndent2">
    <w:name w:val="Body Text Indent 2"/>
    <w:basedOn w:val="Normal"/>
    <w:link w:val="BodyTextIndent2Char"/>
    <w:uiPriority w:val="99"/>
    <w:semiHidden/>
    <w:unhideWhenUsed/>
    <w:locked/>
    <w:rsid w:val="004969E7"/>
    <w:pPr>
      <w:spacing w:after="120" w:line="480" w:lineRule="auto"/>
      <w:ind w:left="283"/>
    </w:pPr>
    <w:rPr>
      <w:rFonts w:eastAsiaTheme="minorEastAsia" w:cstheme="minorBidi"/>
      <w:sz w:val="20"/>
      <w:szCs w:val="20"/>
    </w:rPr>
  </w:style>
  <w:style w:type="character" w:customStyle="1" w:styleId="BodyTextIndent2Char">
    <w:name w:val="Body Text Indent 2 Char"/>
    <w:basedOn w:val="DefaultParagraphFont"/>
    <w:link w:val="BodyTextIndent2"/>
    <w:uiPriority w:val="99"/>
    <w:semiHidden/>
    <w:rsid w:val="004969E7"/>
    <w:rPr>
      <w:rFonts w:eastAsiaTheme="minorEastAsia" w:cstheme="minorBidi"/>
      <w:sz w:val="20"/>
      <w:szCs w:val="20"/>
    </w:rPr>
  </w:style>
  <w:style w:type="paragraph" w:styleId="BodyTextIndent3">
    <w:name w:val="Body Text Indent 3"/>
    <w:basedOn w:val="Normal"/>
    <w:link w:val="BodyTextIndent3Char"/>
    <w:uiPriority w:val="99"/>
    <w:semiHidden/>
    <w:unhideWhenUsed/>
    <w:locked/>
    <w:rsid w:val="004969E7"/>
    <w:pPr>
      <w:spacing w:after="120" w:line="264" w:lineRule="auto"/>
      <w:ind w:left="283"/>
    </w:pPr>
    <w:rPr>
      <w:rFonts w:eastAsiaTheme="minorEastAsia" w:cstheme="minorBidi"/>
      <w:sz w:val="16"/>
      <w:szCs w:val="16"/>
    </w:rPr>
  </w:style>
  <w:style w:type="character" w:customStyle="1" w:styleId="BodyTextIndent3Char">
    <w:name w:val="Body Text Indent 3 Char"/>
    <w:basedOn w:val="DefaultParagraphFont"/>
    <w:link w:val="BodyTextIndent3"/>
    <w:uiPriority w:val="99"/>
    <w:semiHidden/>
    <w:rsid w:val="004969E7"/>
    <w:rPr>
      <w:rFonts w:eastAsiaTheme="minorEastAsia" w:cstheme="minorBidi"/>
      <w:sz w:val="16"/>
      <w:szCs w:val="16"/>
    </w:rPr>
  </w:style>
  <w:style w:type="paragraph" w:styleId="Closing">
    <w:name w:val="Closing"/>
    <w:basedOn w:val="Normal"/>
    <w:link w:val="ClosingChar"/>
    <w:uiPriority w:val="99"/>
    <w:semiHidden/>
    <w:unhideWhenUsed/>
    <w:locked/>
    <w:rsid w:val="004969E7"/>
    <w:pPr>
      <w:spacing w:after="0"/>
      <w:ind w:left="4252"/>
    </w:pPr>
    <w:rPr>
      <w:rFonts w:eastAsiaTheme="minorEastAsia" w:cstheme="minorBidi"/>
      <w:sz w:val="20"/>
      <w:szCs w:val="20"/>
    </w:rPr>
  </w:style>
  <w:style w:type="character" w:customStyle="1" w:styleId="ClosingChar">
    <w:name w:val="Closing Char"/>
    <w:basedOn w:val="DefaultParagraphFont"/>
    <w:link w:val="Closing"/>
    <w:uiPriority w:val="99"/>
    <w:semiHidden/>
    <w:rsid w:val="004969E7"/>
    <w:rPr>
      <w:rFonts w:eastAsiaTheme="minorEastAsia" w:cstheme="minorBidi"/>
      <w:sz w:val="20"/>
      <w:szCs w:val="20"/>
    </w:rPr>
  </w:style>
  <w:style w:type="paragraph" w:styleId="CommentText">
    <w:name w:val="annotation text"/>
    <w:basedOn w:val="Normal"/>
    <w:link w:val="CommentTextChar"/>
    <w:uiPriority w:val="99"/>
    <w:unhideWhenUsed/>
    <w:locked/>
    <w:rsid w:val="004969E7"/>
    <w:pPr>
      <w:spacing w:after="120"/>
    </w:pPr>
    <w:rPr>
      <w:rFonts w:eastAsiaTheme="minorEastAsia" w:cstheme="minorBidi"/>
      <w:sz w:val="20"/>
      <w:szCs w:val="20"/>
    </w:rPr>
  </w:style>
  <w:style w:type="character" w:customStyle="1" w:styleId="CommentTextChar">
    <w:name w:val="Comment Text Char"/>
    <w:basedOn w:val="DefaultParagraphFont"/>
    <w:link w:val="CommentText"/>
    <w:uiPriority w:val="99"/>
    <w:rsid w:val="004969E7"/>
    <w:rPr>
      <w:rFonts w:eastAsiaTheme="minorEastAsia" w:cstheme="minorBidi"/>
      <w:sz w:val="20"/>
      <w:szCs w:val="20"/>
    </w:rPr>
  </w:style>
  <w:style w:type="paragraph" w:styleId="CommentSubject">
    <w:name w:val="annotation subject"/>
    <w:basedOn w:val="CommentText"/>
    <w:next w:val="CommentText"/>
    <w:link w:val="CommentSubjectChar"/>
    <w:uiPriority w:val="99"/>
    <w:semiHidden/>
    <w:unhideWhenUsed/>
    <w:locked/>
    <w:rsid w:val="004969E7"/>
    <w:rPr>
      <w:b/>
      <w:bCs/>
    </w:rPr>
  </w:style>
  <w:style w:type="character" w:customStyle="1" w:styleId="CommentSubjectChar">
    <w:name w:val="Comment Subject Char"/>
    <w:basedOn w:val="CommentTextChar"/>
    <w:link w:val="CommentSubject"/>
    <w:uiPriority w:val="99"/>
    <w:semiHidden/>
    <w:rsid w:val="004969E7"/>
    <w:rPr>
      <w:rFonts w:eastAsiaTheme="minorEastAsia" w:cstheme="minorBidi"/>
      <w:b/>
      <w:bCs/>
      <w:sz w:val="20"/>
      <w:szCs w:val="20"/>
    </w:rPr>
  </w:style>
  <w:style w:type="paragraph" w:styleId="Date">
    <w:name w:val="Date"/>
    <w:basedOn w:val="Normal"/>
    <w:next w:val="Normal"/>
    <w:link w:val="DateChar"/>
    <w:uiPriority w:val="99"/>
    <w:semiHidden/>
    <w:unhideWhenUsed/>
    <w:locked/>
    <w:rsid w:val="004969E7"/>
    <w:pPr>
      <w:spacing w:after="120" w:line="264" w:lineRule="auto"/>
    </w:pPr>
    <w:rPr>
      <w:rFonts w:eastAsiaTheme="minorEastAsia" w:cstheme="minorBidi"/>
      <w:sz w:val="20"/>
      <w:szCs w:val="20"/>
    </w:rPr>
  </w:style>
  <w:style w:type="character" w:customStyle="1" w:styleId="DateChar">
    <w:name w:val="Date Char"/>
    <w:basedOn w:val="DefaultParagraphFont"/>
    <w:link w:val="Date"/>
    <w:uiPriority w:val="99"/>
    <w:semiHidden/>
    <w:rsid w:val="004969E7"/>
    <w:rPr>
      <w:rFonts w:eastAsiaTheme="minorEastAsia" w:cstheme="minorBidi"/>
      <w:sz w:val="20"/>
      <w:szCs w:val="20"/>
    </w:rPr>
  </w:style>
  <w:style w:type="paragraph" w:styleId="DocumentMap">
    <w:name w:val="Document Map"/>
    <w:basedOn w:val="Normal"/>
    <w:link w:val="DocumentMapChar"/>
    <w:uiPriority w:val="99"/>
    <w:semiHidden/>
    <w:unhideWhenUsed/>
    <w:locked/>
    <w:rsid w:val="004969E7"/>
    <w:pPr>
      <w:spacing w:after="0"/>
    </w:pPr>
    <w:rPr>
      <w:rFonts w:ascii="Segoe UI" w:eastAsiaTheme="minorEastAsia" w:hAnsi="Segoe UI" w:cs="Segoe UI"/>
      <w:sz w:val="16"/>
      <w:szCs w:val="16"/>
    </w:rPr>
  </w:style>
  <w:style w:type="character" w:customStyle="1" w:styleId="DocumentMapChar">
    <w:name w:val="Document Map Char"/>
    <w:basedOn w:val="DefaultParagraphFont"/>
    <w:link w:val="DocumentMap"/>
    <w:uiPriority w:val="99"/>
    <w:semiHidden/>
    <w:rsid w:val="004969E7"/>
    <w:rPr>
      <w:rFonts w:ascii="Segoe UI" w:eastAsiaTheme="minorEastAsia" w:hAnsi="Segoe UI" w:cs="Segoe UI"/>
      <w:sz w:val="16"/>
      <w:szCs w:val="16"/>
    </w:rPr>
  </w:style>
  <w:style w:type="paragraph" w:styleId="E-mailSignature">
    <w:name w:val="E-mail Signature"/>
    <w:basedOn w:val="Normal"/>
    <w:link w:val="E-mailSignatureChar"/>
    <w:uiPriority w:val="99"/>
    <w:semiHidden/>
    <w:unhideWhenUsed/>
    <w:locked/>
    <w:rsid w:val="004969E7"/>
    <w:pPr>
      <w:spacing w:after="0"/>
    </w:pPr>
    <w:rPr>
      <w:rFonts w:eastAsiaTheme="minorEastAsia" w:cstheme="minorBidi"/>
      <w:sz w:val="20"/>
      <w:szCs w:val="20"/>
    </w:rPr>
  </w:style>
  <w:style w:type="character" w:customStyle="1" w:styleId="E-mailSignatureChar">
    <w:name w:val="E-mail Signature Char"/>
    <w:basedOn w:val="DefaultParagraphFont"/>
    <w:link w:val="E-mailSignature"/>
    <w:uiPriority w:val="99"/>
    <w:semiHidden/>
    <w:rsid w:val="004969E7"/>
    <w:rPr>
      <w:rFonts w:eastAsiaTheme="minorEastAsia" w:cstheme="minorBidi"/>
      <w:sz w:val="20"/>
      <w:szCs w:val="20"/>
    </w:rPr>
  </w:style>
  <w:style w:type="paragraph" w:styleId="EndnoteText">
    <w:name w:val="endnote text"/>
    <w:basedOn w:val="Normal"/>
    <w:link w:val="EndnoteTextChar"/>
    <w:uiPriority w:val="99"/>
    <w:semiHidden/>
    <w:unhideWhenUsed/>
    <w:locked/>
    <w:rsid w:val="004969E7"/>
    <w:pPr>
      <w:spacing w:after="0"/>
    </w:pPr>
    <w:rPr>
      <w:rFonts w:eastAsiaTheme="minorEastAsia" w:cstheme="minorBidi"/>
      <w:sz w:val="20"/>
      <w:szCs w:val="20"/>
    </w:rPr>
  </w:style>
  <w:style w:type="character" w:customStyle="1" w:styleId="EndnoteTextChar">
    <w:name w:val="Endnote Text Char"/>
    <w:basedOn w:val="DefaultParagraphFont"/>
    <w:link w:val="EndnoteText"/>
    <w:uiPriority w:val="99"/>
    <w:semiHidden/>
    <w:rsid w:val="004969E7"/>
    <w:rPr>
      <w:rFonts w:eastAsiaTheme="minorEastAsia" w:cstheme="minorBidi"/>
      <w:sz w:val="20"/>
      <w:szCs w:val="20"/>
    </w:rPr>
  </w:style>
  <w:style w:type="paragraph" w:styleId="EnvelopeAddress">
    <w:name w:val="envelope address"/>
    <w:basedOn w:val="Normal"/>
    <w:uiPriority w:val="99"/>
    <w:semiHidden/>
    <w:unhideWhenUsed/>
    <w:locked/>
    <w:rsid w:val="004969E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4969E7"/>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locked/>
    <w:rsid w:val="004969E7"/>
    <w:pPr>
      <w:spacing w:after="0"/>
    </w:pPr>
    <w:rPr>
      <w:rFonts w:eastAsiaTheme="minorEastAsia" w:cstheme="minorBidi"/>
      <w:i/>
      <w:iCs/>
      <w:sz w:val="20"/>
      <w:szCs w:val="20"/>
    </w:rPr>
  </w:style>
  <w:style w:type="character" w:customStyle="1" w:styleId="HTMLAddressChar">
    <w:name w:val="HTML Address Char"/>
    <w:basedOn w:val="DefaultParagraphFont"/>
    <w:link w:val="HTMLAddress"/>
    <w:uiPriority w:val="99"/>
    <w:semiHidden/>
    <w:rsid w:val="004969E7"/>
    <w:rPr>
      <w:rFonts w:eastAsiaTheme="minorEastAsia" w:cstheme="minorBidi"/>
      <w:i/>
      <w:iCs/>
      <w:sz w:val="20"/>
      <w:szCs w:val="20"/>
    </w:rPr>
  </w:style>
  <w:style w:type="paragraph" w:styleId="HTMLPreformatted">
    <w:name w:val="HTML Preformatted"/>
    <w:basedOn w:val="Normal"/>
    <w:link w:val="HTMLPreformattedChar"/>
    <w:uiPriority w:val="99"/>
    <w:semiHidden/>
    <w:unhideWhenUsed/>
    <w:locked/>
    <w:rsid w:val="004969E7"/>
    <w:pPr>
      <w:spacing w:after="0"/>
    </w:pPr>
    <w:rPr>
      <w:rFonts w:ascii="Consolas" w:eastAsiaTheme="minorEastAsia" w:hAnsi="Consolas" w:cstheme="minorBidi"/>
      <w:sz w:val="20"/>
      <w:szCs w:val="20"/>
    </w:rPr>
  </w:style>
  <w:style w:type="character" w:customStyle="1" w:styleId="HTMLPreformattedChar">
    <w:name w:val="HTML Preformatted Char"/>
    <w:basedOn w:val="DefaultParagraphFont"/>
    <w:link w:val="HTMLPreformatted"/>
    <w:uiPriority w:val="99"/>
    <w:semiHidden/>
    <w:rsid w:val="004969E7"/>
    <w:rPr>
      <w:rFonts w:ascii="Consolas" w:eastAsiaTheme="minorEastAsia" w:hAnsi="Consolas" w:cstheme="minorBidi"/>
      <w:sz w:val="20"/>
      <w:szCs w:val="20"/>
    </w:rPr>
  </w:style>
  <w:style w:type="paragraph" w:styleId="Index1">
    <w:name w:val="index 1"/>
    <w:basedOn w:val="Normal"/>
    <w:next w:val="Normal"/>
    <w:autoRedefine/>
    <w:uiPriority w:val="99"/>
    <w:semiHidden/>
    <w:unhideWhenUsed/>
    <w:locked/>
    <w:rsid w:val="004969E7"/>
    <w:pPr>
      <w:spacing w:after="0"/>
      <w:ind w:left="200" w:hanging="200"/>
    </w:pPr>
    <w:rPr>
      <w:rFonts w:eastAsiaTheme="minorEastAsia" w:cstheme="minorBidi"/>
      <w:sz w:val="20"/>
      <w:szCs w:val="20"/>
    </w:rPr>
  </w:style>
  <w:style w:type="paragraph" w:styleId="Index2">
    <w:name w:val="index 2"/>
    <w:basedOn w:val="Normal"/>
    <w:next w:val="Normal"/>
    <w:autoRedefine/>
    <w:uiPriority w:val="99"/>
    <w:semiHidden/>
    <w:unhideWhenUsed/>
    <w:locked/>
    <w:rsid w:val="004969E7"/>
    <w:pPr>
      <w:spacing w:after="0"/>
      <w:ind w:left="400" w:hanging="200"/>
    </w:pPr>
    <w:rPr>
      <w:rFonts w:eastAsiaTheme="minorEastAsia" w:cstheme="minorBidi"/>
      <w:sz w:val="20"/>
      <w:szCs w:val="20"/>
    </w:rPr>
  </w:style>
  <w:style w:type="paragraph" w:styleId="Index3">
    <w:name w:val="index 3"/>
    <w:basedOn w:val="Normal"/>
    <w:next w:val="Normal"/>
    <w:autoRedefine/>
    <w:uiPriority w:val="99"/>
    <w:semiHidden/>
    <w:unhideWhenUsed/>
    <w:locked/>
    <w:rsid w:val="004969E7"/>
    <w:pPr>
      <w:spacing w:after="0"/>
      <w:ind w:left="600" w:hanging="200"/>
    </w:pPr>
    <w:rPr>
      <w:rFonts w:eastAsiaTheme="minorEastAsia" w:cstheme="minorBidi"/>
      <w:sz w:val="20"/>
      <w:szCs w:val="20"/>
    </w:rPr>
  </w:style>
  <w:style w:type="paragraph" w:styleId="Index4">
    <w:name w:val="index 4"/>
    <w:basedOn w:val="Normal"/>
    <w:next w:val="Normal"/>
    <w:autoRedefine/>
    <w:uiPriority w:val="99"/>
    <w:semiHidden/>
    <w:unhideWhenUsed/>
    <w:locked/>
    <w:rsid w:val="004969E7"/>
    <w:pPr>
      <w:spacing w:after="0"/>
      <w:ind w:left="800" w:hanging="200"/>
    </w:pPr>
    <w:rPr>
      <w:rFonts w:eastAsiaTheme="minorEastAsia" w:cstheme="minorBidi"/>
      <w:sz w:val="20"/>
      <w:szCs w:val="20"/>
    </w:rPr>
  </w:style>
  <w:style w:type="paragraph" w:styleId="Index5">
    <w:name w:val="index 5"/>
    <w:basedOn w:val="Normal"/>
    <w:next w:val="Normal"/>
    <w:autoRedefine/>
    <w:uiPriority w:val="99"/>
    <w:semiHidden/>
    <w:unhideWhenUsed/>
    <w:locked/>
    <w:rsid w:val="004969E7"/>
    <w:pPr>
      <w:spacing w:after="0"/>
      <w:ind w:left="1000" w:hanging="200"/>
    </w:pPr>
    <w:rPr>
      <w:rFonts w:eastAsiaTheme="minorEastAsia" w:cstheme="minorBidi"/>
      <w:sz w:val="20"/>
      <w:szCs w:val="20"/>
    </w:rPr>
  </w:style>
  <w:style w:type="paragraph" w:styleId="Index6">
    <w:name w:val="index 6"/>
    <w:basedOn w:val="Normal"/>
    <w:next w:val="Normal"/>
    <w:autoRedefine/>
    <w:uiPriority w:val="99"/>
    <w:semiHidden/>
    <w:unhideWhenUsed/>
    <w:locked/>
    <w:rsid w:val="004969E7"/>
    <w:pPr>
      <w:spacing w:after="0"/>
      <w:ind w:left="1200" w:hanging="200"/>
    </w:pPr>
    <w:rPr>
      <w:rFonts w:eastAsiaTheme="minorEastAsia" w:cstheme="minorBidi"/>
      <w:sz w:val="20"/>
      <w:szCs w:val="20"/>
    </w:rPr>
  </w:style>
  <w:style w:type="paragraph" w:styleId="Index7">
    <w:name w:val="index 7"/>
    <w:basedOn w:val="Normal"/>
    <w:next w:val="Normal"/>
    <w:autoRedefine/>
    <w:uiPriority w:val="99"/>
    <w:semiHidden/>
    <w:unhideWhenUsed/>
    <w:locked/>
    <w:rsid w:val="004969E7"/>
    <w:pPr>
      <w:spacing w:after="0"/>
      <w:ind w:left="1400" w:hanging="200"/>
    </w:pPr>
    <w:rPr>
      <w:rFonts w:eastAsiaTheme="minorEastAsia" w:cstheme="minorBidi"/>
      <w:sz w:val="20"/>
      <w:szCs w:val="20"/>
    </w:rPr>
  </w:style>
  <w:style w:type="paragraph" w:styleId="Index8">
    <w:name w:val="index 8"/>
    <w:basedOn w:val="Normal"/>
    <w:next w:val="Normal"/>
    <w:autoRedefine/>
    <w:uiPriority w:val="99"/>
    <w:semiHidden/>
    <w:unhideWhenUsed/>
    <w:locked/>
    <w:rsid w:val="004969E7"/>
    <w:pPr>
      <w:spacing w:after="0"/>
      <w:ind w:left="1600" w:hanging="200"/>
    </w:pPr>
    <w:rPr>
      <w:rFonts w:eastAsiaTheme="minorEastAsia" w:cstheme="minorBidi"/>
      <w:sz w:val="20"/>
      <w:szCs w:val="20"/>
    </w:rPr>
  </w:style>
  <w:style w:type="paragraph" w:styleId="Index9">
    <w:name w:val="index 9"/>
    <w:basedOn w:val="Normal"/>
    <w:next w:val="Normal"/>
    <w:autoRedefine/>
    <w:uiPriority w:val="99"/>
    <w:semiHidden/>
    <w:unhideWhenUsed/>
    <w:locked/>
    <w:rsid w:val="004969E7"/>
    <w:pPr>
      <w:spacing w:after="0"/>
      <w:ind w:left="1800" w:hanging="200"/>
    </w:pPr>
    <w:rPr>
      <w:rFonts w:eastAsiaTheme="minorEastAsia" w:cstheme="minorBidi"/>
      <w:sz w:val="20"/>
      <w:szCs w:val="20"/>
    </w:rPr>
  </w:style>
  <w:style w:type="paragraph" w:styleId="IndexHeading">
    <w:name w:val="index heading"/>
    <w:basedOn w:val="Normal"/>
    <w:next w:val="Index1"/>
    <w:uiPriority w:val="99"/>
    <w:semiHidden/>
    <w:unhideWhenUsed/>
    <w:locked/>
    <w:rsid w:val="004969E7"/>
    <w:pPr>
      <w:spacing w:after="120" w:line="264" w:lineRule="auto"/>
    </w:pPr>
    <w:rPr>
      <w:rFonts w:asciiTheme="majorHAnsi" w:eastAsiaTheme="majorEastAsia" w:hAnsiTheme="majorHAnsi" w:cstheme="majorBidi"/>
      <w:b/>
      <w:bCs/>
      <w:sz w:val="20"/>
      <w:szCs w:val="20"/>
    </w:rPr>
  </w:style>
  <w:style w:type="paragraph" w:styleId="List">
    <w:name w:val="List"/>
    <w:basedOn w:val="Normal"/>
    <w:uiPriority w:val="99"/>
    <w:semiHidden/>
    <w:unhideWhenUsed/>
    <w:locked/>
    <w:rsid w:val="004969E7"/>
    <w:pPr>
      <w:spacing w:after="120" w:line="264" w:lineRule="auto"/>
      <w:ind w:left="283" w:hanging="283"/>
      <w:contextualSpacing/>
    </w:pPr>
    <w:rPr>
      <w:rFonts w:eastAsiaTheme="minorEastAsia" w:cstheme="minorBidi"/>
      <w:sz w:val="20"/>
      <w:szCs w:val="20"/>
    </w:rPr>
  </w:style>
  <w:style w:type="paragraph" w:styleId="List2">
    <w:name w:val="List 2"/>
    <w:basedOn w:val="Normal"/>
    <w:uiPriority w:val="99"/>
    <w:semiHidden/>
    <w:unhideWhenUsed/>
    <w:locked/>
    <w:rsid w:val="004969E7"/>
    <w:pPr>
      <w:spacing w:after="120" w:line="264" w:lineRule="auto"/>
      <w:ind w:left="566" w:hanging="283"/>
      <w:contextualSpacing/>
    </w:pPr>
    <w:rPr>
      <w:rFonts w:eastAsiaTheme="minorEastAsia" w:cstheme="minorBidi"/>
      <w:sz w:val="20"/>
      <w:szCs w:val="20"/>
    </w:rPr>
  </w:style>
  <w:style w:type="paragraph" w:styleId="List3">
    <w:name w:val="List 3"/>
    <w:basedOn w:val="Normal"/>
    <w:uiPriority w:val="99"/>
    <w:semiHidden/>
    <w:unhideWhenUsed/>
    <w:locked/>
    <w:rsid w:val="004969E7"/>
    <w:pPr>
      <w:spacing w:after="120" w:line="264" w:lineRule="auto"/>
      <w:ind w:left="849" w:hanging="283"/>
      <w:contextualSpacing/>
    </w:pPr>
    <w:rPr>
      <w:rFonts w:eastAsiaTheme="minorEastAsia" w:cstheme="minorBidi"/>
      <w:sz w:val="20"/>
      <w:szCs w:val="20"/>
    </w:rPr>
  </w:style>
  <w:style w:type="paragraph" w:styleId="List4">
    <w:name w:val="List 4"/>
    <w:basedOn w:val="Normal"/>
    <w:uiPriority w:val="99"/>
    <w:semiHidden/>
    <w:unhideWhenUsed/>
    <w:locked/>
    <w:rsid w:val="004969E7"/>
    <w:pPr>
      <w:spacing w:after="120" w:line="264" w:lineRule="auto"/>
      <w:ind w:left="1132" w:hanging="283"/>
      <w:contextualSpacing/>
    </w:pPr>
    <w:rPr>
      <w:rFonts w:eastAsiaTheme="minorEastAsia" w:cstheme="minorBidi"/>
      <w:sz w:val="20"/>
      <w:szCs w:val="20"/>
    </w:rPr>
  </w:style>
  <w:style w:type="paragraph" w:styleId="List5">
    <w:name w:val="List 5"/>
    <w:basedOn w:val="Normal"/>
    <w:uiPriority w:val="99"/>
    <w:semiHidden/>
    <w:unhideWhenUsed/>
    <w:locked/>
    <w:rsid w:val="004969E7"/>
    <w:pPr>
      <w:spacing w:after="120" w:line="264" w:lineRule="auto"/>
      <w:ind w:left="1415" w:hanging="283"/>
      <w:contextualSpacing/>
    </w:pPr>
    <w:rPr>
      <w:rFonts w:eastAsiaTheme="minorEastAsia" w:cstheme="minorBidi"/>
      <w:sz w:val="20"/>
      <w:szCs w:val="20"/>
    </w:rPr>
  </w:style>
  <w:style w:type="paragraph" w:styleId="ListBullet">
    <w:name w:val="List Bullet"/>
    <w:basedOn w:val="Normal"/>
    <w:uiPriority w:val="99"/>
    <w:unhideWhenUsed/>
    <w:locked/>
    <w:rsid w:val="004969E7"/>
    <w:pPr>
      <w:tabs>
        <w:tab w:val="num" w:pos="360"/>
      </w:tabs>
      <w:spacing w:after="120" w:line="264" w:lineRule="auto"/>
      <w:ind w:left="360" w:hanging="360"/>
      <w:contextualSpacing/>
    </w:pPr>
    <w:rPr>
      <w:rFonts w:eastAsiaTheme="minorEastAsia" w:cstheme="minorBidi"/>
      <w:sz w:val="20"/>
      <w:szCs w:val="20"/>
    </w:rPr>
  </w:style>
  <w:style w:type="paragraph" w:styleId="ListBullet2">
    <w:name w:val="List Bullet 2"/>
    <w:basedOn w:val="Normal"/>
    <w:uiPriority w:val="99"/>
    <w:semiHidden/>
    <w:unhideWhenUsed/>
    <w:locked/>
    <w:rsid w:val="004969E7"/>
    <w:pPr>
      <w:tabs>
        <w:tab w:val="num" w:pos="643"/>
      </w:tabs>
      <w:spacing w:after="120" w:line="264" w:lineRule="auto"/>
      <w:ind w:left="643" w:hanging="360"/>
      <w:contextualSpacing/>
    </w:pPr>
    <w:rPr>
      <w:rFonts w:eastAsiaTheme="minorEastAsia" w:cstheme="minorBidi"/>
      <w:sz w:val="20"/>
      <w:szCs w:val="20"/>
    </w:rPr>
  </w:style>
  <w:style w:type="paragraph" w:styleId="ListBullet3">
    <w:name w:val="List Bullet 3"/>
    <w:basedOn w:val="Normal"/>
    <w:uiPriority w:val="99"/>
    <w:semiHidden/>
    <w:unhideWhenUsed/>
    <w:locked/>
    <w:rsid w:val="004969E7"/>
    <w:pPr>
      <w:tabs>
        <w:tab w:val="num" w:pos="926"/>
      </w:tabs>
      <w:spacing w:after="120" w:line="264" w:lineRule="auto"/>
      <w:ind w:left="926" w:hanging="360"/>
      <w:contextualSpacing/>
    </w:pPr>
    <w:rPr>
      <w:rFonts w:eastAsiaTheme="minorEastAsia" w:cstheme="minorBidi"/>
      <w:sz w:val="20"/>
      <w:szCs w:val="20"/>
    </w:rPr>
  </w:style>
  <w:style w:type="paragraph" w:styleId="ListBullet4">
    <w:name w:val="List Bullet 4"/>
    <w:basedOn w:val="Normal"/>
    <w:uiPriority w:val="99"/>
    <w:semiHidden/>
    <w:unhideWhenUsed/>
    <w:locked/>
    <w:rsid w:val="004969E7"/>
    <w:pPr>
      <w:tabs>
        <w:tab w:val="num" w:pos="1209"/>
      </w:tabs>
      <w:spacing w:after="120" w:line="264" w:lineRule="auto"/>
      <w:ind w:left="1209" w:hanging="360"/>
      <w:contextualSpacing/>
    </w:pPr>
    <w:rPr>
      <w:rFonts w:eastAsiaTheme="minorEastAsia" w:cstheme="minorBidi"/>
      <w:sz w:val="20"/>
      <w:szCs w:val="20"/>
    </w:rPr>
  </w:style>
  <w:style w:type="paragraph" w:styleId="ListBullet5">
    <w:name w:val="List Bullet 5"/>
    <w:basedOn w:val="Normal"/>
    <w:uiPriority w:val="99"/>
    <w:semiHidden/>
    <w:unhideWhenUsed/>
    <w:locked/>
    <w:rsid w:val="004969E7"/>
    <w:pPr>
      <w:tabs>
        <w:tab w:val="num" w:pos="1492"/>
      </w:tabs>
      <w:spacing w:after="120" w:line="264" w:lineRule="auto"/>
      <w:ind w:left="1492" w:hanging="360"/>
      <w:contextualSpacing/>
    </w:pPr>
    <w:rPr>
      <w:rFonts w:eastAsiaTheme="minorEastAsia" w:cstheme="minorBidi"/>
      <w:sz w:val="20"/>
      <w:szCs w:val="20"/>
    </w:rPr>
  </w:style>
  <w:style w:type="paragraph" w:styleId="ListContinue">
    <w:name w:val="List Continue"/>
    <w:basedOn w:val="Normal"/>
    <w:uiPriority w:val="99"/>
    <w:semiHidden/>
    <w:unhideWhenUsed/>
    <w:locked/>
    <w:rsid w:val="004969E7"/>
    <w:pPr>
      <w:spacing w:after="120" w:line="264" w:lineRule="auto"/>
      <w:ind w:left="283"/>
      <w:contextualSpacing/>
    </w:pPr>
    <w:rPr>
      <w:rFonts w:eastAsiaTheme="minorEastAsia" w:cstheme="minorBidi"/>
      <w:sz w:val="20"/>
      <w:szCs w:val="20"/>
    </w:rPr>
  </w:style>
  <w:style w:type="paragraph" w:styleId="ListContinue2">
    <w:name w:val="List Continue 2"/>
    <w:basedOn w:val="Normal"/>
    <w:uiPriority w:val="99"/>
    <w:semiHidden/>
    <w:unhideWhenUsed/>
    <w:locked/>
    <w:rsid w:val="004969E7"/>
    <w:pPr>
      <w:spacing w:after="120" w:line="264" w:lineRule="auto"/>
      <w:ind w:left="566"/>
      <w:contextualSpacing/>
    </w:pPr>
    <w:rPr>
      <w:rFonts w:eastAsiaTheme="minorEastAsia" w:cstheme="minorBidi"/>
      <w:sz w:val="20"/>
      <w:szCs w:val="20"/>
    </w:rPr>
  </w:style>
  <w:style w:type="paragraph" w:styleId="ListContinue3">
    <w:name w:val="List Continue 3"/>
    <w:basedOn w:val="Normal"/>
    <w:uiPriority w:val="99"/>
    <w:unhideWhenUsed/>
    <w:locked/>
    <w:rsid w:val="004969E7"/>
    <w:pPr>
      <w:spacing w:after="120" w:line="264" w:lineRule="auto"/>
      <w:ind w:left="849"/>
      <w:contextualSpacing/>
    </w:pPr>
    <w:rPr>
      <w:rFonts w:eastAsiaTheme="minorEastAsia" w:cstheme="minorBidi"/>
      <w:sz w:val="20"/>
      <w:szCs w:val="20"/>
    </w:rPr>
  </w:style>
  <w:style w:type="paragraph" w:styleId="ListContinue4">
    <w:name w:val="List Continue 4"/>
    <w:basedOn w:val="Normal"/>
    <w:uiPriority w:val="99"/>
    <w:unhideWhenUsed/>
    <w:locked/>
    <w:rsid w:val="004969E7"/>
    <w:pPr>
      <w:spacing w:after="120" w:line="264" w:lineRule="auto"/>
      <w:ind w:left="1132"/>
      <w:contextualSpacing/>
    </w:pPr>
    <w:rPr>
      <w:rFonts w:eastAsiaTheme="minorEastAsia" w:cstheme="minorBidi"/>
      <w:sz w:val="20"/>
      <w:szCs w:val="20"/>
    </w:rPr>
  </w:style>
  <w:style w:type="paragraph" w:styleId="ListContinue5">
    <w:name w:val="List Continue 5"/>
    <w:basedOn w:val="Normal"/>
    <w:uiPriority w:val="99"/>
    <w:unhideWhenUsed/>
    <w:locked/>
    <w:rsid w:val="004969E7"/>
    <w:pPr>
      <w:spacing w:after="120" w:line="264" w:lineRule="auto"/>
      <w:ind w:left="1415"/>
      <w:contextualSpacing/>
    </w:pPr>
    <w:rPr>
      <w:rFonts w:eastAsiaTheme="minorEastAsia" w:cstheme="minorBidi"/>
      <w:sz w:val="20"/>
      <w:szCs w:val="20"/>
    </w:rPr>
  </w:style>
  <w:style w:type="paragraph" w:styleId="ListNumber">
    <w:name w:val="List Number"/>
    <w:basedOn w:val="Normal"/>
    <w:uiPriority w:val="99"/>
    <w:unhideWhenUsed/>
    <w:locked/>
    <w:rsid w:val="004969E7"/>
    <w:pPr>
      <w:tabs>
        <w:tab w:val="num" w:pos="360"/>
      </w:tabs>
      <w:spacing w:after="120" w:line="264" w:lineRule="auto"/>
      <w:ind w:left="360" w:hanging="360"/>
      <w:contextualSpacing/>
    </w:pPr>
    <w:rPr>
      <w:rFonts w:eastAsiaTheme="minorEastAsia" w:cstheme="minorBidi"/>
      <w:sz w:val="20"/>
      <w:szCs w:val="20"/>
    </w:rPr>
  </w:style>
  <w:style w:type="paragraph" w:styleId="ListNumber2">
    <w:name w:val="List Number 2"/>
    <w:basedOn w:val="Normal"/>
    <w:uiPriority w:val="99"/>
    <w:semiHidden/>
    <w:unhideWhenUsed/>
    <w:locked/>
    <w:rsid w:val="004969E7"/>
    <w:pPr>
      <w:tabs>
        <w:tab w:val="num" w:pos="643"/>
      </w:tabs>
      <w:spacing w:after="120" w:line="264" w:lineRule="auto"/>
      <w:ind w:left="643" w:hanging="360"/>
      <w:contextualSpacing/>
    </w:pPr>
    <w:rPr>
      <w:rFonts w:eastAsiaTheme="minorEastAsia" w:cstheme="minorBidi"/>
      <w:sz w:val="20"/>
      <w:szCs w:val="20"/>
    </w:rPr>
  </w:style>
  <w:style w:type="paragraph" w:styleId="ListNumber3">
    <w:name w:val="List Number 3"/>
    <w:basedOn w:val="Normal"/>
    <w:uiPriority w:val="99"/>
    <w:semiHidden/>
    <w:unhideWhenUsed/>
    <w:locked/>
    <w:rsid w:val="004969E7"/>
    <w:pPr>
      <w:tabs>
        <w:tab w:val="num" w:pos="926"/>
      </w:tabs>
      <w:spacing w:after="120" w:line="264" w:lineRule="auto"/>
      <w:ind w:left="926" w:hanging="360"/>
      <w:contextualSpacing/>
    </w:pPr>
    <w:rPr>
      <w:rFonts w:eastAsiaTheme="minorEastAsia" w:cstheme="minorBidi"/>
      <w:sz w:val="20"/>
      <w:szCs w:val="20"/>
    </w:rPr>
  </w:style>
  <w:style w:type="paragraph" w:styleId="ListNumber4">
    <w:name w:val="List Number 4"/>
    <w:basedOn w:val="Normal"/>
    <w:uiPriority w:val="99"/>
    <w:semiHidden/>
    <w:unhideWhenUsed/>
    <w:locked/>
    <w:rsid w:val="004969E7"/>
    <w:pPr>
      <w:tabs>
        <w:tab w:val="num" w:pos="1209"/>
      </w:tabs>
      <w:spacing w:after="120" w:line="264" w:lineRule="auto"/>
      <w:ind w:left="1209" w:hanging="360"/>
      <w:contextualSpacing/>
    </w:pPr>
    <w:rPr>
      <w:rFonts w:eastAsiaTheme="minorEastAsia" w:cstheme="minorBidi"/>
      <w:sz w:val="20"/>
      <w:szCs w:val="20"/>
    </w:rPr>
  </w:style>
  <w:style w:type="paragraph" w:styleId="ListNumber5">
    <w:name w:val="List Number 5"/>
    <w:basedOn w:val="Normal"/>
    <w:uiPriority w:val="99"/>
    <w:semiHidden/>
    <w:unhideWhenUsed/>
    <w:locked/>
    <w:rsid w:val="004969E7"/>
    <w:pPr>
      <w:tabs>
        <w:tab w:val="num" w:pos="1492"/>
      </w:tabs>
      <w:spacing w:after="120" w:line="264" w:lineRule="auto"/>
      <w:ind w:left="1492" w:hanging="360"/>
      <w:contextualSpacing/>
    </w:pPr>
    <w:rPr>
      <w:rFonts w:eastAsiaTheme="minorEastAsia" w:cstheme="minorBidi"/>
      <w:sz w:val="20"/>
      <w:szCs w:val="20"/>
    </w:rPr>
  </w:style>
  <w:style w:type="paragraph" w:styleId="MacroText">
    <w:name w:val="macro"/>
    <w:link w:val="MacroTextChar"/>
    <w:uiPriority w:val="99"/>
    <w:unhideWhenUsed/>
    <w:locked/>
    <w:rsid w:val="004969E7"/>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eastAsiaTheme="minorEastAsia" w:hAnsi="Consolas" w:cstheme="minorBidi"/>
      <w:sz w:val="20"/>
      <w:szCs w:val="20"/>
    </w:rPr>
  </w:style>
  <w:style w:type="character" w:customStyle="1" w:styleId="MacroTextChar">
    <w:name w:val="Macro Text Char"/>
    <w:basedOn w:val="DefaultParagraphFont"/>
    <w:link w:val="MacroText"/>
    <w:uiPriority w:val="99"/>
    <w:rsid w:val="004969E7"/>
    <w:rPr>
      <w:rFonts w:ascii="Consolas" w:eastAsiaTheme="minorEastAsia" w:hAnsi="Consolas" w:cstheme="minorBidi"/>
      <w:sz w:val="20"/>
      <w:szCs w:val="20"/>
    </w:rPr>
  </w:style>
  <w:style w:type="paragraph" w:styleId="MessageHeader">
    <w:name w:val="Message Header"/>
    <w:basedOn w:val="Normal"/>
    <w:link w:val="MessageHeaderChar"/>
    <w:uiPriority w:val="99"/>
    <w:unhideWhenUsed/>
    <w:locked/>
    <w:rsid w:val="004969E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4969E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locked/>
    <w:rsid w:val="004969E7"/>
    <w:pPr>
      <w:spacing w:after="120" w:line="264" w:lineRule="auto"/>
    </w:pPr>
    <w:rPr>
      <w:rFonts w:ascii="Times New Roman" w:eastAsiaTheme="minorEastAsia" w:hAnsi="Times New Roman"/>
      <w:sz w:val="24"/>
      <w:szCs w:val="24"/>
    </w:rPr>
  </w:style>
  <w:style w:type="paragraph" w:styleId="NormalIndent">
    <w:name w:val="Normal Indent"/>
    <w:basedOn w:val="Normal"/>
    <w:uiPriority w:val="99"/>
    <w:semiHidden/>
    <w:unhideWhenUsed/>
    <w:locked/>
    <w:rsid w:val="004969E7"/>
    <w:pPr>
      <w:spacing w:after="120" w:line="264" w:lineRule="auto"/>
      <w:ind w:left="720"/>
    </w:pPr>
    <w:rPr>
      <w:rFonts w:eastAsiaTheme="minorEastAsia" w:cstheme="minorBidi"/>
      <w:sz w:val="20"/>
      <w:szCs w:val="20"/>
    </w:rPr>
  </w:style>
  <w:style w:type="paragraph" w:styleId="NoteHeading">
    <w:name w:val="Note Heading"/>
    <w:basedOn w:val="Normal"/>
    <w:next w:val="Normal"/>
    <w:link w:val="NoteHeadingChar"/>
    <w:uiPriority w:val="99"/>
    <w:semiHidden/>
    <w:unhideWhenUsed/>
    <w:locked/>
    <w:rsid w:val="004969E7"/>
    <w:pPr>
      <w:spacing w:after="0"/>
    </w:pPr>
    <w:rPr>
      <w:rFonts w:eastAsiaTheme="minorEastAsia" w:cstheme="minorBidi"/>
      <w:sz w:val="20"/>
      <w:szCs w:val="20"/>
    </w:rPr>
  </w:style>
  <w:style w:type="character" w:customStyle="1" w:styleId="NoteHeadingChar">
    <w:name w:val="Note Heading Char"/>
    <w:basedOn w:val="DefaultParagraphFont"/>
    <w:link w:val="NoteHeading"/>
    <w:uiPriority w:val="99"/>
    <w:semiHidden/>
    <w:rsid w:val="004969E7"/>
    <w:rPr>
      <w:rFonts w:eastAsiaTheme="minorEastAsia" w:cstheme="minorBidi"/>
      <w:sz w:val="20"/>
      <w:szCs w:val="20"/>
    </w:rPr>
  </w:style>
  <w:style w:type="paragraph" w:styleId="PlainText">
    <w:name w:val="Plain Text"/>
    <w:basedOn w:val="Normal"/>
    <w:link w:val="PlainTextChar"/>
    <w:uiPriority w:val="99"/>
    <w:semiHidden/>
    <w:unhideWhenUsed/>
    <w:locked/>
    <w:rsid w:val="004969E7"/>
    <w:pPr>
      <w:spacing w:after="0"/>
    </w:pPr>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semiHidden/>
    <w:rsid w:val="004969E7"/>
    <w:rPr>
      <w:rFonts w:ascii="Consolas" w:eastAsiaTheme="minorEastAsia" w:hAnsi="Consolas" w:cstheme="minorBidi"/>
      <w:sz w:val="21"/>
      <w:szCs w:val="21"/>
    </w:rPr>
  </w:style>
  <w:style w:type="paragraph" w:styleId="Salutation">
    <w:name w:val="Salutation"/>
    <w:basedOn w:val="Normal"/>
    <w:next w:val="Normal"/>
    <w:link w:val="SalutationChar"/>
    <w:uiPriority w:val="99"/>
    <w:semiHidden/>
    <w:unhideWhenUsed/>
    <w:locked/>
    <w:rsid w:val="004969E7"/>
    <w:pPr>
      <w:spacing w:after="120" w:line="264" w:lineRule="auto"/>
    </w:pPr>
    <w:rPr>
      <w:rFonts w:eastAsiaTheme="minorEastAsia" w:cstheme="minorBidi"/>
      <w:sz w:val="20"/>
      <w:szCs w:val="20"/>
    </w:rPr>
  </w:style>
  <w:style w:type="character" w:customStyle="1" w:styleId="SalutationChar">
    <w:name w:val="Salutation Char"/>
    <w:basedOn w:val="DefaultParagraphFont"/>
    <w:link w:val="Salutation"/>
    <w:uiPriority w:val="99"/>
    <w:semiHidden/>
    <w:rsid w:val="004969E7"/>
    <w:rPr>
      <w:rFonts w:eastAsiaTheme="minorEastAsia" w:cstheme="minorBidi"/>
      <w:sz w:val="20"/>
      <w:szCs w:val="20"/>
    </w:rPr>
  </w:style>
  <w:style w:type="paragraph" w:styleId="Signature">
    <w:name w:val="Signature"/>
    <w:basedOn w:val="Normal"/>
    <w:link w:val="SignatureChar"/>
    <w:uiPriority w:val="99"/>
    <w:semiHidden/>
    <w:unhideWhenUsed/>
    <w:locked/>
    <w:rsid w:val="004969E7"/>
    <w:pPr>
      <w:spacing w:after="0"/>
      <w:ind w:left="4252"/>
    </w:pPr>
    <w:rPr>
      <w:rFonts w:eastAsiaTheme="minorEastAsia" w:cstheme="minorBidi"/>
      <w:sz w:val="20"/>
      <w:szCs w:val="20"/>
    </w:rPr>
  </w:style>
  <w:style w:type="character" w:customStyle="1" w:styleId="SignatureChar">
    <w:name w:val="Signature Char"/>
    <w:basedOn w:val="DefaultParagraphFont"/>
    <w:link w:val="Signature"/>
    <w:uiPriority w:val="99"/>
    <w:semiHidden/>
    <w:rsid w:val="004969E7"/>
    <w:rPr>
      <w:rFonts w:eastAsiaTheme="minorEastAsia" w:cstheme="minorBidi"/>
      <w:sz w:val="20"/>
      <w:szCs w:val="20"/>
    </w:rPr>
  </w:style>
  <w:style w:type="paragraph" w:styleId="TableofAuthorities">
    <w:name w:val="table of authorities"/>
    <w:basedOn w:val="Normal"/>
    <w:next w:val="Normal"/>
    <w:uiPriority w:val="99"/>
    <w:semiHidden/>
    <w:unhideWhenUsed/>
    <w:locked/>
    <w:rsid w:val="004969E7"/>
    <w:pPr>
      <w:spacing w:after="0" w:line="264" w:lineRule="auto"/>
      <w:ind w:left="200" w:hanging="200"/>
    </w:pPr>
    <w:rPr>
      <w:rFonts w:eastAsiaTheme="minorEastAsia" w:cstheme="minorBidi"/>
      <w:sz w:val="20"/>
      <w:szCs w:val="20"/>
    </w:rPr>
  </w:style>
  <w:style w:type="paragraph" w:styleId="TableofFigures">
    <w:name w:val="table of figures"/>
    <w:basedOn w:val="Normal"/>
    <w:next w:val="Normal"/>
    <w:uiPriority w:val="99"/>
    <w:semiHidden/>
    <w:unhideWhenUsed/>
    <w:locked/>
    <w:rsid w:val="004969E7"/>
    <w:pPr>
      <w:spacing w:after="0" w:line="264" w:lineRule="auto"/>
    </w:pPr>
    <w:rPr>
      <w:rFonts w:eastAsiaTheme="minorEastAsia" w:cstheme="minorBidi"/>
      <w:sz w:val="20"/>
      <w:szCs w:val="20"/>
    </w:rPr>
  </w:style>
  <w:style w:type="paragraph" w:styleId="TOAHeading">
    <w:name w:val="toa heading"/>
    <w:basedOn w:val="Normal"/>
    <w:next w:val="Normal"/>
    <w:uiPriority w:val="99"/>
    <w:semiHidden/>
    <w:unhideWhenUsed/>
    <w:locked/>
    <w:rsid w:val="004969E7"/>
    <w:pPr>
      <w:spacing w:before="120" w:after="120" w:line="264" w:lineRule="auto"/>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locked/>
    <w:rsid w:val="004969E7"/>
    <w:pPr>
      <w:spacing w:after="100" w:line="264" w:lineRule="auto"/>
      <w:ind w:left="800"/>
    </w:pPr>
    <w:rPr>
      <w:rFonts w:eastAsiaTheme="minorEastAsia" w:cstheme="minorBidi"/>
      <w:sz w:val="20"/>
      <w:szCs w:val="20"/>
    </w:rPr>
  </w:style>
  <w:style w:type="paragraph" w:styleId="TOC6">
    <w:name w:val="toc 6"/>
    <w:basedOn w:val="Normal"/>
    <w:next w:val="Normal"/>
    <w:autoRedefine/>
    <w:uiPriority w:val="39"/>
    <w:semiHidden/>
    <w:unhideWhenUsed/>
    <w:locked/>
    <w:rsid w:val="004969E7"/>
    <w:pPr>
      <w:spacing w:after="100" w:line="264" w:lineRule="auto"/>
      <w:ind w:left="1000"/>
    </w:pPr>
    <w:rPr>
      <w:rFonts w:eastAsiaTheme="minorEastAsia" w:cstheme="minorBidi"/>
      <w:sz w:val="20"/>
      <w:szCs w:val="20"/>
    </w:rPr>
  </w:style>
  <w:style w:type="paragraph" w:styleId="TOC7">
    <w:name w:val="toc 7"/>
    <w:basedOn w:val="Normal"/>
    <w:next w:val="Normal"/>
    <w:autoRedefine/>
    <w:uiPriority w:val="39"/>
    <w:semiHidden/>
    <w:unhideWhenUsed/>
    <w:locked/>
    <w:rsid w:val="004969E7"/>
    <w:pPr>
      <w:spacing w:after="100" w:line="264" w:lineRule="auto"/>
      <w:ind w:left="1200"/>
    </w:pPr>
    <w:rPr>
      <w:rFonts w:eastAsiaTheme="minorEastAsia" w:cstheme="minorBidi"/>
      <w:sz w:val="20"/>
      <w:szCs w:val="20"/>
    </w:rPr>
  </w:style>
  <w:style w:type="paragraph" w:styleId="TOC8">
    <w:name w:val="toc 8"/>
    <w:basedOn w:val="Normal"/>
    <w:next w:val="Normal"/>
    <w:autoRedefine/>
    <w:uiPriority w:val="39"/>
    <w:semiHidden/>
    <w:unhideWhenUsed/>
    <w:locked/>
    <w:rsid w:val="004969E7"/>
    <w:pPr>
      <w:spacing w:after="100" w:line="264" w:lineRule="auto"/>
      <w:ind w:left="1400"/>
    </w:pPr>
    <w:rPr>
      <w:rFonts w:eastAsiaTheme="minorEastAsia" w:cstheme="minorBidi"/>
      <w:sz w:val="20"/>
      <w:szCs w:val="20"/>
    </w:rPr>
  </w:style>
  <w:style w:type="paragraph" w:styleId="TOC9">
    <w:name w:val="toc 9"/>
    <w:basedOn w:val="Normal"/>
    <w:next w:val="Normal"/>
    <w:autoRedefine/>
    <w:uiPriority w:val="39"/>
    <w:semiHidden/>
    <w:unhideWhenUsed/>
    <w:locked/>
    <w:rsid w:val="004969E7"/>
    <w:pPr>
      <w:spacing w:after="100" w:line="264" w:lineRule="auto"/>
      <w:ind w:left="1600"/>
    </w:pPr>
    <w:rPr>
      <w:rFonts w:eastAsiaTheme="minorEastAsia" w:cstheme="minorBidi"/>
      <w:sz w:val="20"/>
      <w:szCs w:val="20"/>
    </w:rPr>
  </w:style>
  <w:style w:type="table" w:customStyle="1" w:styleId="ListTable4-Accent31">
    <w:name w:val="List Table 4 - Accent 31"/>
    <w:basedOn w:val="TableNormal"/>
    <w:uiPriority w:val="49"/>
    <w:rsid w:val="004969E7"/>
    <w:pPr>
      <w:spacing w:before="100" w:after="100"/>
      <w:contextualSpacing/>
    </w:pPr>
    <w:rPr>
      <w:rFonts w:eastAsiaTheme="minorEastAsia" w:cstheme="minorBidi"/>
      <w:sz w:val="20"/>
      <w:szCs w:val="20"/>
    </w:rPr>
    <w:tblPr>
      <w:tblStyleRowBandSize w:val="1"/>
      <w:tblStyleColBandSize w:val="1"/>
      <w:tblBorders>
        <w:top w:val="single" w:sz="4" w:space="0" w:color="C9C9C9"/>
        <w:bottom w:val="single" w:sz="4" w:space="0" w:color="C9C9C9"/>
        <w:insideH w:val="single" w:sz="4" w:space="0" w:color="C9C9C9"/>
      </w:tblBorders>
    </w:tblPr>
    <w:tblStylePr w:type="firstRow">
      <w:pPr>
        <w:wordWrap/>
        <w:spacing w:beforeLines="0" w:before="100" w:beforeAutospacing="1" w:afterLines="0" w:after="100" w:afterAutospacing="1"/>
        <w:contextualSpacing/>
      </w:pPr>
      <w:rPr>
        <w:b/>
        <w:bCs/>
        <w:color w:val="FFFFFF"/>
      </w:rPr>
      <w:tblPr/>
      <w:tcPr>
        <w:tcBorders>
          <w:top w:val="nil"/>
          <w:left w:val="nil"/>
          <w:bottom w:val="nil"/>
          <w:right w:val="nil"/>
          <w:insideH w:val="nil"/>
          <w:insideV w:val="nil"/>
          <w:tl2br w:val="nil"/>
          <w:tr2bl w:val="nil"/>
        </w:tcBorders>
        <w:shd w:val="clear" w:color="auto" w:fill="A5A5A5"/>
      </w:tcPr>
    </w:tblStylePr>
    <w:tblStylePr w:type="lastRow">
      <w:rPr>
        <w:b w:val="0"/>
        <w:bCs/>
        <w:i w:val="0"/>
        <w:caps w:val="0"/>
        <w:smallCaps w:val="0"/>
        <w:strike w:val="0"/>
        <w:dstrike w:val="0"/>
        <w:vanish w:val="0"/>
        <w:vertAlign w:val="baseline"/>
      </w:rPr>
      <w:tblPr/>
      <w:tcPr>
        <w:tcBorders>
          <w:top w:val="double" w:sz="4" w:space="0" w:color="C9C9C9"/>
        </w:tcBorders>
      </w:tcPr>
    </w:tblStylePr>
    <w:tblStylePr w:type="firstCol">
      <w:pPr>
        <w:wordWrap/>
        <w:spacing w:beforeLines="0" w:before="100" w:beforeAutospacing="1" w:afterLines="0" w:after="100" w:afterAutospacing="1" w:line="240" w:lineRule="auto"/>
        <w:contextualSpacing w:val="0"/>
      </w:pPr>
      <w:rPr>
        <w:b w:val="0"/>
        <w:bCs/>
        <w:i w:val="0"/>
        <w:caps w:val="0"/>
        <w:smallCaps w:val="0"/>
        <w:strike w:val="0"/>
        <w:dstrike w:val="0"/>
        <w:vanish w:val="0"/>
        <w:vertAlign w:val="baseline"/>
      </w:rPr>
    </w:tblStylePr>
    <w:tblStylePr w:type="lastCol">
      <w:pPr>
        <w:wordWrap/>
        <w:spacing w:beforeLines="0" w:before="100" w:beforeAutospacing="1" w:afterLines="0" w:after="100" w:afterAutospacing="1" w:line="240" w:lineRule="auto"/>
      </w:pPr>
      <w:rPr>
        <w:b w:val="0"/>
        <w:bCs/>
        <w:i w:val="0"/>
        <w:caps w:val="0"/>
        <w:smallCaps w:val="0"/>
        <w:strike w:val="0"/>
        <w:dstrike w:val="0"/>
        <w:vanish w:val="0"/>
        <w:vertAlign w:val="baseline"/>
      </w:rPr>
    </w:tblStylePr>
    <w:tblStylePr w:type="band1Vert">
      <w:tblPr/>
      <w:tcPr>
        <w:shd w:val="clear" w:color="auto" w:fill="EDEDED"/>
      </w:tcPr>
    </w:tblStylePr>
    <w:tblStylePr w:type="band1Horz">
      <w:tblPr/>
      <w:tcPr>
        <w:shd w:val="clear" w:color="auto" w:fill="EDEDED"/>
      </w:tcPr>
    </w:tblStylePr>
  </w:style>
  <w:style w:type="character" w:customStyle="1" w:styleId="NoSpacingChar">
    <w:name w:val="No Spacing Char"/>
    <w:link w:val="NoSpacing"/>
    <w:uiPriority w:val="1"/>
    <w:locked/>
    <w:rsid w:val="004969E7"/>
    <w:rPr>
      <w:rFonts w:eastAsiaTheme="minorEastAsia" w:cstheme="minorBidi"/>
      <w:sz w:val="20"/>
      <w:szCs w:val="20"/>
    </w:rPr>
  </w:style>
  <w:style w:type="character" w:styleId="CommentReference">
    <w:name w:val="annotation reference"/>
    <w:basedOn w:val="DefaultParagraphFont"/>
    <w:uiPriority w:val="99"/>
    <w:semiHidden/>
    <w:unhideWhenUsed/>
    <w:locked/>
    <w:rsid w:val="004969E7"/>
    <w:rPr>
      <w:sz w:val="16"/>
      <w:szCs w:val="16"/>
    </w:rPr>
  </w:style>
  <w:style w:type="character" w:customStyle="1" w:styleId="UnresolvedMention2">
    <w:name w:val="Unresolved Mention2"/>
    <w:basedOn w:val="DefaultParagraphFont"/>
    <w:uiPriority w:val="99"/>
    <w:semiHidden/>
    <w:unhideWhenUsed/>
    <w:rsid w:val="004969E7"/>
    <w:rPr>
      <w:color w:val="808080"/>
      <w:shd w:val="clear" w:color="auto" w:fill="E6E6E6"/>
    </w:rPr>
  </w:style>
  <w:style w:type="character" w:customStyle="1" w:styleId="UnresolvedMention3">
    <w:name w:val="Unresolved Mention3"/>
    <w:basedOn w:val="DefaultParagraphFont"/>
    <w:uiPriority w:val="99"/>
    <w:semiHidden/>
    <w:unhideWhenUsed/>
    <w:rsid w:val="004969E7"/>
    <w:rPr>
      <w:color w:val="808080"/>
      <w:shd w:val="clear" w:color="auto" w:fill="E6E6E6"/>
    </w:rPr>
  </w:style>
  <w:style w:type="character" w:customStyle="1" w:styleId="UnresolvedMention4">
    <w:name w:val="Unresolved Mention4"/>
    <w:basedOn w:val="DefaultParagraphFont"/>
    <w:uiPriority w:val="99"/>
    <w:semiHidden/>
    <w:unhideWhenUsed/>
    <w:rsid w:val="004969E7"/>
    <w:rPr>
      <w:color w:val="808080"/>
      <w:shd w:val="clear" w:color="auto" w:fill="E6E6E6"/>
    </w:rPr>
  </w:style>
  <w:style w:type="character" w:styleId="EndnoteReference">
    <w:name w:val="endnote reference"/>
    <w:basedOn w:val="DefaultParagraphFont"/>
    <w:uiPriority w:val="99"/>
    <w:unhideWhenUsed/>
    <w:locked/>
    <w:rsid w:val="004969E7"/>
    <w:rPr>
      <w:vertAlign w:val="superscript"/>
    </w:rPr>
  </w:style>
  <w:style w:type="character" w:customStyle="1" w:styleId="UnresolvedMention5">
    <w:name w:val="Unresolved Mention5"/>
    <w:basedOn w:val="DefaultParagraphFont"/>
    <w:uiPriority w:val="99"/>
    <w:semiHidden/>
    <w:unhideWhenUsed/>
    <w:rsid w:val="004969E7"/>
    <w:rPr>
      <w:color w:val="808080"/>
      <w:shd w:val="clear" w:color="auto" w:fill="E6E6E6"/>
    </w:rPr>
  </w:style>
  <w:style w:type="paragraph" w:customStyle="1" w:styleId="Heading1a">
    <w:name w:val="Heading 1a"/>
    <w:basedOn w:val="Heading1"/>
    <w:qFormat/>
    <w:rsid w:val="004969E7"/>
    <w:pPr>
      <w:pageBreakBefore/>
    </w:pPr>
  </w:style>
  <w:style w:type="paragraph" w:customStyle="1" w:styleId="Heading2a">
    <w:name w:val="Heading 2a"/>
    <w:basedOn w:val="Heading2"/>
    <w:qFormat/>
    <w:rsid w:val="004969E7"/>
  </w:style>
  <w:style w:type="paragraph" w:customStyle="1" w:styleId="Heading3a">
    <w:name w:val="Heading 3a"/>
    <w:basedOn w:val="Heading3"/>
    <w:qFormat/>
    <w:rsid w:val="004969E7"/>
    <w:rPr>
      <w:w w:val="125"/>
    </w:rPr>
  </w:style>
  <w:style w:type="paragraph" w:customStyle="1" w:styleId="Tableandfigurenotes">
    <w:name w:val="Table and figure notes"/>
    <w:basedOn w:val="BodyText"/>
    <w:qFormat/>
    <w:rsid w:val="004969E7"/>
    <w:pPr>
      <w:widowControl/>
      <w:tabs>
        <w:tab w:val="left" w:pos="426"/>
      </w:tabs>
      <w:autoSpaceDE/>
      <w:autoSpaceDN/>
      <w:spacing w:line="264" w:lineRule="auto"/>
    </w:pPr>
    <w:rPr>
      <w:rFonts w:asciiTheme="minorHAnsi" w:eastAsiaTheme="minorEastAsia" w:hAnsiTheme="minorHAnsi" w:cstheme="minorBidi"/>
      <w:w w:val="108"/>
      <w:sz w:val="18"/>
      <w:szCs w:val="18"/>
      <w:lang w:val="en-AU" w:eastAsia="en-AU" w:bidi="ar-SA"/>
    </w:rPr>
  </w:style>
  <w:style w:type="table" w:customStyle="1" w:styleId="TableGridLight1">
    <w:name w:val="Table Grid Light1"/>
    <w:basedOn w:val="TableNormal"/>
    <w:uiPriority w:val="40"/>
    <w:rsid w:val="008E3F8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jp-italic1">
    <w:name w:val="jp-italic1"/>
    <w:basedOn w:val="DefaultParagraphFont"/>
    <w:rsid w:val="00114EDC"/>
    <w:rPr>
      <w:i/>
      <w:iCs/>
    </w:rPr>
  </w:style>
  <w:style w:type="character" w:customStyle="1" w:styleId="UnresolvedMention6">
    <w:name w:val="Unresolved Mention6"/>
    <w:basedOn w:val="DefaultParagraphFont"/>
    <w:uiPriority w:val="99"/>
    <w:semiHidden/>
    <w:unhideWhenUsed/>
    <w:rsid w:val="00E209DD"/>
    <w:rPr>
      <w:color w:val="605E5C"/>
      <w:shd w:val="clear" w:color="auto" w:fill="E1DFDD"/>
    </w:rPr>
  </w:style>
  <w:style w:type="paragraph" w:styleId="Revision">
    <w:name w:val="Revision"/>
    <w:hidden/>
    <w:uiPriority w:val="99"/>
    <w:semiHidden/>
    <w:rsid w:val="00A54B5C"/>
    <w:pPr>
      <w:spacing w:after="0"/>
    </w:pPr>
  </w:style>
  <w:style w:type="character" w:customStyle="1" w:styleId="UnresolvedMention7">
    <w:name w:val="Unresolved Mention7"/>
    <w:basedOn w:val="DefaultParagraphFont"/>
    <w:uiPriority w:val="99"/>
    <w:semiHidden/>
    <w:unhideWhenUsed/>
    <w:rsid w:val="003C0790"/>
    <w:rPr>
      <w:color w:val="605E5C"/>
      <w:shd w:val="clear" w:color="auto" w:fill="E1DFDD"/>
    </w:rPr>
  </w:style>
  <w:style w:type="character" w:customStyle="1" w:styleId="UnresolvedMention8">
    <w:name w:val="Unresolved Mention8"/>
    <w:basedOn w:val="DefaultParagraphFont"/>
    <w:uiPriority w:val="99"/>
    <w:semiHidden/>
    <w:unhideWhenUsed/>
    <w:rsid w:val="00942346"/>
    <w:rPr>
      <w:color w:val="605E5C"/>
      <w:shd w:val="clear" w:color="auto" w:fill="E1DFDD"/>
    </w:rPr>
  </w:style>
  <w:style w:type="character" w:customStyle="1" w:styleId="UnresolvedMention9">
    <w:name w:val="Unresolved Mention9"/>
    <w:basedOn w:val="DefaultParagraphFont"/>
    <w:uiPriority w:val="99"/>
    <w:semiHidden/>
    <w:unhideWhenUsed/>
    <w:rsid w:val="0009408C"/>
    <w:rPr>
      <w:color w:val="605E5C"/>
      <w:shd w:val="clear" w:color="auto" w:fill="E1DFDD"/>
    </w:rPr>
  </w:style>
  <w:style w:type="paragraph" w:customStyle="1" w:styleId="BulletLast">
    <w:name w:val="BulletLast"/>
    <w:qFormat/>
    <w:rsid w:val="00BE6210"/>
    <w:pPr>
      <w:numPr>
        <w:numId w:val="9"/>
      </w:numPr>
      <w:spacing w:after="240"/>
    </w:pPr>
    <w:rPr>
      <w:rFonts w:ascii="Arial" w:hAnsi="Arial"/>
      <w:color w:val="000000"/>
    </w:rPr>
  </w:style>
  <w:style w:type="paragraph" w:customStyle="1" w:styleId="BulletBeforeDash">
    <w:name w:val="BulletBeforeDash"/>
    <w:basedOn w:val="Normal"/>
    <w:rsid w:val="00BE6210"/>
    <w:pPr>
      <w:numPr>
        <w:numId w:val="12"/>
      </w:numPr>
      <w:spacing w:after="0"/>
    </w:pPr>
    <w:rPr>
      <w:rFonts w:ascii="Arial" w:hAnsi="Arial"/>
      <w:color w:val="000000"/>
      <w:szCs w:val="20"/>
    </w:rPr>
  </w:style>
  <w:style w:type="character" w:customStyle="1" w:styleId="UnresolvedMention10">
    <w:name w:val="Unresolved Mention10"/>
    <w:basedOn w:val="DefaultParagraphFont"/>
    <w:uiPriority w:val="99"/>
    <w:semiHidden/>
    <w:unhideWhenUsed/>
    <w:rsid w:val="008A7B03"/>
    <w:rPr>
      <w:color w:val="605E5C"/>
      <w:shd w:val="clear" w:color="auto" w:fill="E1DFDD"/>
    </w:rPr>
  </w:style>
  <w:style w:type="character" w:customStyle="1" w:styleId="UnresolvedMention11">
    <w:name w:val="Unresolved Mention11"/>
    <w:basedOn w:val="DefaultParagraphFont"/>
    <w:uiPriority w:val="99"/>
    <w:semiHidden/>
    <w:unhideWhenUsed/>
    <w:rsid w:val="00E010F3"/>
    <w:rPr>
      <w:color w:val="605E5C"/>
      <w:shd w:val="clear" w:color="auto" w:fill="E1DFDD"/>
    </w:rPr>
  </w:style>
  <w:style w:type="character" w:customStyle="1" w:styleId="UnresolvedMention12">
    <w:name w:val="Unresolved Mention12"/>
    <w:basedOn w:val="DefaultParagraphFont"/>
    <w:uiPriority w:val="99"/>
    <w:semiHidden/>
    <w:unhideWhenUsed/>
    <w:rsid w:val="00F615FD"/>
    <w:rPr>
      <w:color w:val="605E5C"/>
      <w:shd w:val="clear" w:color="auto" w:fill="E1DFDD"/>
    </w:rPr>
  </w:style>
  <w:style w:type="character" w:customStyle="1" w:styleId="UnresolvedMention13">
    <w:name w:val="Unresolved Mention13"/>
    <w:basedOn w:val="DefaultParagraphFont"/>
    <w:uiPriority w:val="99"/>
    <w:semiHidden/>
    <w:unhideWhenUsed/>
    <w:rsid w:val="0000431F"/>
    <w:rPr>
      <w:color w:val="605E5C"/>
      <w:shd w:val="clear" w:color="auto" w:fill="E1DFDD"/>
    </w:rPr>
  </w:style>
  <w:style w:type="character" w:customStyle="1" w:styleId="visually-hidden1">
    <w:name w:val="visually-hidden1"/>
    <w:basedOn w:val="DefaultParagraphFont"/>
    <w:rsid w:val="00704552"/>
  </w:style>
  <w:style w:type="character" w:customStyle="1" w:styleId="UnresolvedMention14">
    <w:name w:val="Unresolved Mention14"/>
    <w:basedOn w:val="DefaultParagraphFont"/>
    <w:uiPriority w:val="99"/>
    <w:semiHidden/>
    <w:unhideWhenUsed/>
    <w:rsid w:val="00246ED0"/>
    <w:rPr>
      <w:color w:val="605E5C"/>
      <w:shd w:val="clear" w:color="auto" w:fill="E1DFDD"/>
    </w:rPr>
  </w:style>
  <w:style w:type="character" w:customStyle="1" w:styleId="UnresolvedMention15">
    <w:name w:val="Unresolved Mention15"/>
    <w:basedOn w:val="DefaultParagraphFont"/>
    <w:uiPriority w:val="99"/>
    <w:semiHidden/>
    <w:unhideWhenUsed/>
    <w:rsid w:val="00C72B43"/>
    <w:rPr>
      <w:color w:val="605E5C"/>
      <w:shd w:val="clear" w:color="auto" w:fill="E1DFDD"/>
    </w:rPr>
  </w:style>
  <w:style w:type="paragraph" w:customStyle="1" w:styleId="References">
    <w:name w:val="References"/>
    <w:basedOn w:val="EndNoteBibliography"/>
    <w:link w:val="ReferencesChar"/>
    <w:qFormat/>
    <w:rsid w:val="00AF513C"/>
    <w:pPr>
      <w:spacing w:after="0"/>
      <w:ind w:left="567" w:hanging="567"/>
    </w:pPr>
    <w:rPr>
      <w:rFonts w:asciiTheme="minorHAnsi" w:hAnsiTheme="minorHAnsi" w:cstheme="minorHAnsi"/>
      <w:szCs w:val="22"/>
    </w:rPr>
  </w:style>
  <w:style w:type="character" w:customStyle="1" w:styleId="ReferencesChar">
    <w:name w:val="References Char"/>
    <w:basedOn w:val="EndNoteBibliographyChar"/>
    <w:link w:val="References"/>
    <w:rsid w:val="00AF513C"/>
    <w:rPr>
      <w:rFonts w:ascii="Arial" w:eastAsiaTheme="minorEastAsia" w:hAnsi="Arial" w:cstheme="minorHAnsi"/>
      <w:noProof/>
      <w:szCs w:val="20"/>
      <w:lang w:val="en-US" w:eastAsia="en-US" w:bidi="en-US"/>
    </w:rPr>
  </w:style>
  <w:style w:type="paragraph" w:customStyle="1" w:styleId="msonormal0">
    <w:name w:val="msonormal"/>
    <w:basedOn w:val="Normal"/>
    <w:rsid w:val="00320955"/>
    <w:pPr>
      <w:spacing w:before="100" w:beforeAutospacing="1" w:after="100" w:afterAutospacing="1"/>
    </w:pPr>
    <w:rPr>
      <w:rFonts w:ascii="Times New Roman" w:hAnsi="Times New Roman"/>
      <w:sz w:val="24"/>
      <w:szCs w:val="24"/>
    </w:rPr>
  </w:style>
  <w:style w:type="paragraph" w:customStyle="1" w:styleId="StyleEndNoteBibliographyLeft0cmHanging099cmAfter">
    <w:name w:val="Style EndNote Bibliography + Left:  0 cm Hanging:  0.99 cm After:..."/>
    <w:basedOn w:val="EndNoteBibliography"/>
    <w:rsid w:val="00320955"/>
    <w:pPr>
      <w:ind w:left="561" w:hanging="561"/>
    </w:pPr>
    <w:rPr>
      <w:rFonts w:eastAsia="Times New Roman" w:cs="Times New Roman"/>
    </w:rPr>
  </w:style>
  <w:style w:type="paragraph" w:customStyle="1" w:styleId="StyleEndNoteBibliographyLeft0cmHanging099cmAfter1">
    <w:name w:val="Style EndNote Bibliography + Left:  0 cm Hanging:  0.99 cm After:...1"/>
    <w:basedOn w:val="EndNoteBibliography"/>
    <w:rsid w:val="00320955"/>
    <w:pPr>
      <w:ind w:left="561" w:hanging="561"/>
    </w:pPr>
    <w:rPr>
      <w:rFonts w:eastAsia="Times New Roman" w:cs="Times New Roman"/>
    </w:rPr>
  </w:style>
  <w:style w:type="table" w:customStyle="1" w:styleId="PlainTable41">
    <w:name w:val="Plain Table 41"/>
    <w:basedOn w:val="TableNormal"/>
    <w:uiPriority w:val="44"/>
    <w:rsid w:val="0032095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Normal"/>
    <w:uiPriority w:val="46"/>
    <w:rsid w:val="0032095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6C5E83"/>
    <w:pPr>
      <w:spacing w:after="0"/>
    </w:pPr>
    <w:rPr>
      <w:rFonts w:eastAsiaTheme="minorHAnsi" w:cstheme="minorBidi"/>
      <w:lang w:eastAsia="en-US"/>
    </w:r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character" w:customStyle="1" w:styleId="UnresolvedMention16">
    <w:name w:val="Unresolved Mention16"/>
    <w:basedOn w:val="DefaultParagraphFont"/>
    <w:uiPriority w:val="99"/>
    <w:semiHidden/>
    <w:unhideWhenUsed/>
    <w:rsid w:val="00741047"/>
    <w:rPr>
      <w:color w:val="605E5C"/>
      <w:shd w:val="clear" w:color="auto" w:fill="E1DFDD"/>
    </w:rPr>
  </w:style>
  <w:style w:type="character" w:customStyle="1" w:styleId="UnresolvedMention17">
    <w:name w:val="Unresolved Mention17"/>
    <w:basedOn w:val="DefaultParagraphFont"/>
    <w:uiPriority w:val="99"/>
    <w:semiHidden/>
    <w:unhideWhenUsed/>
    <w:rsid w:val="006F2A3F"/>
    <w:rPr>
      <w:color w:val="605E5C"/>
      <w:shd w:val="clear" w:color="auto" w:fill="E1DFDD"/>
    </w:rPr>
  </w:style>
  <w:style w:type="character" w:customStyle="1" w:styleId="UnresolvedMention18">
    <w:name w:val="Unresolved Mention18"/>
    <w:basedOn w:val="DefaultParagraphFont"/>
    <w:uiPriority w:val="99"/>
    <w:semiHidden/>
    <w:unhideWhenUsed/>
    <w:rsid w:val="001057D7"/>
    <w:rPr>
      <w:color w:val="605E5C"/>
      <w:shd w:val="clear" w:color="auto" w:fill="E1DFDD"/>
    </w:rPr>
  </w:style>
  <w:style w:type="table" w:styleId="GridTable1Light">
    <w:name w:val="Grid Table 1 Light"/>
    <w:basedOn w:val="TableNormal"/>
    <w:uiPriority w:val="46"/>
    <w:rsid w:val="00895B69"/>
    <w:pPr>
      <w:spacing w:after="0"/>
    </w:pPr>
    <w:rPr>
      <w:rFonts w:eastAsia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F0EFE"/>
    <w:pPr>
      <w:spacing w:after="0"/>
    </w:pPr>
    <w:rPr>
      <w:rFonts w:eastAsiaTheme="minorHAnsi" w:cstheme="minorBidi"/>
      <w:lang w:eastAsia="en-US"/>
    </w:rPr>
    <w:tblPr>
      <w:tblStyleRowBandSize w:val="1"/>
      <w:tblStyleColBandSize w:val="1"/>
      <w:tblBorders>
        <w:top w:val="single" w:sz="4" w:space="0" w:color="7CC7EA" w:themeColor="accent3" w:themeTint="66"/>
        <w:left w:val="single" w:sz="4" w:space="0" w:color="7CC7EA" w:themeColor="accent3" w:themeTint="66"/>
        <w:bottom w:val="single" w:sz="4" w:space="0" w:color="7CC7EA" w:themeColor="accent3" w:themeTint="66"/>
        <w:right w:val="single" w:sz="4" w:space="0" w:color="7CC7EA" w:themeColor="accent3" w:themeTint="66"/>
        <w:insideH w:val="single" w:sz="4" w:space="0" w:color="7CC7EA" w:themeColor="accent3" w:themeTint="66"/>
        <w:insideV w:val="single" w:sz="4" w:space="0" w:color="7CC7EA" w:themeColor="accent3" w:themeTint="66"/>
      </w:tblBorders>
    </w:tblPr>
    <w:tblStylePr w:type="firstRow">
      <w:rPr>
        <w:b/>
        <w:bCs/>
      </w:rPr>
      <w:tblPr/>
      <w:tcPr>
        <w:tcBorders>
          <w:bottom w:val="single" w:sz="12" w:space="0" w:color="3AACDF" w:themeColor="accent3" w:themeTint="99"/>
        </w:tcBorders>
      </w:tcPr>
    </w:tblStylePr>
    <w:tblStylePr w:type="lastRow">
      <w:rPr>
        <w:b/>
        <w:bCs/>
      </w:rPr>
      <w:tblPr/>
      <w:tcPr>
        <w:tcBorders>
          <w:top w:val="double" w:sz="2" w:space="0" w:color="3AACDF" w:themeColor="accent3" w:themeTint="99"/>
        </w:tcBorders>
      </w:tcPr>
    </w:tblStylePr>
    <w:tblStylePr w:type="firstCol">
      <w:rPr>
        <w:b/>
        <w:bCs/>
      </w:rPr>
    </w:tblStylePr>
    <w:tblStylePr w:type="lastCol">
      <w:rPr>
        <w:b/>
        <w:bCs/>
      </w:rPr>
    </w:tblStylePr>
  </w:style>
  <w:style w:type="character" w:customStyle="1" w:styleId="UnresolvedMention19">
    <w:name w:val="Unresolved Mention19"/>
    <w:basedOn w:val="DefaultParagraphFont"/>
    <w:uiPriority w:val="99"/>
    <w:semiHidden/>
    <w:unhideWhenUsed/>
    <w:rsid w:val="00AC469C"/>
    <w:rPr>
      <w:color w:val="605E5C"/>
      <w:shd w:val="clear" w:color="auto" w:fill="E1DFDD"/>
    </w:rPr>
  </w:style>
  <w:style w:type="character" w:customStyle="1" w:styleId="UnresolvedMention20">
    <w:name w:val="Unresolved Mention20"/>
    <w:basedOn w:val="DefaultParagraphFont"/>
    <w:uiPriority w:val="99"/>
    <w:semiHidden/>
    <w:unhideWhenUsed/>
    <w:rsid w:val="003F21E9"/>
    <w:rPr>
      <w:color w:val="605E5C"/>
      <w:shd w:val="clear" w:color="auto" w:fill="E1DFDD"/>
    </w:rPr>
  </w:style>
  <w:style w:type="character" w:styleId="UnresolvedMention">
    <w:name w:val="Unresolved Mention"/>
    <w:basedOn w:val="DefaultParagraphFont"/>
    <w:uiPriority w:val="99"/>
    <w:semiHidden/>
    <w:unhideWhenUsed/>
    <w:rsid w:val="00343797"/>
    <w:rPr>
      <w:color w:val="605E5C"/>
      <w:shd w:val="clear" w:color="auto" w:fill="E1DFDD"/>
    </w:rPr>
  </w:style>
  <w:style w:type="character" w:customStyle="1" w:styleId="UnresolvedMention21">
    <w:name w:val="Unresolved Mention21"/>
    <w:basedOn w:val="DefaultParagraphFont"/>
    <w:uiPriority w:val="99"/>
    <w:semiHidden/>
    <w:unhideWhenUsed/>
    <w:rsid w:val="00690A86"/>
    <w:rPr>
      <w:color w:val="605E5C"/>
      <w:shd w:val="clear" w:color="auto" w:fill="E1DFDD"/>
    </w:rPr>
  </w:style>
  <w:style w:type="paragraph" w:customStyle="1" w:styleId="Pa5">
    <w:name w:val="Pa5"/>
    <w:basedOn w:val="Default"/>
    <w:next w:val="Default"/>
    <w:uiPriority w:val="99"/>
    <w:rsid w:val="00EB5DB0"/>
    <w:pPr>
      <w:spacing w:line="241" w:lineRule="atLeast"/>
    </w:pPr>
    <w:rPr>
      <w:rFonts w:ascii="Minion Variable Concept" w:eastAsia="Times New Roman" w:hAnsi="Minion Variable Concept" w:cs="Times New Roman"/>
      <w:color w:val="auto"/>
      <w:lang w:eastAsia="en-AU"/>
    </w:rPr>
  </w:style>
  <w:style w:type="character" w:customStyle="1" w:styleId="A9">
    <w:name w:val="A9"/>
    <w:uiPriority w:val="99"/>
    <w:rsid w:val="00EB5DB0"/>
    <w:rPr>
      <w:rFonts w:cs="Minion Variable Concept"/>
      <w:color w:val="211D1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216">
      <w:bodyDiv w:val="1"/>
      <w:marLeft w:val="0"/>
      <w:marRight w:val="0"/>
      <w:marTop w:val="0"/>
      <w:marBottom w:val="0"/>
      <w:divBdr>
        <w:top w:val="none" w:sz="0" w:space="0" w:color="auto"/>
        <w:left w:val="none" w:sz="0" w:space="0" w:color="auto"/>
        <w:bottom w:val="none" w:sz="0" w:space="0" w:color="auto"/>
        <w:right w:val="none" w:sz="0" w:space="0" w:color="auto"/>
      </w:divBdr>
    </w:div>
    <w:div w:id="41367193">
      <w:bodyDiv w:val="1"/>
      <w:marLeft w:val="0"/>
      <w:marRight w:val="0"/>
      <w:marTop w:val="0"/>
      <w:marBottom w:val="0"/>
      <w:divBdr>
        <w:top w:val="none" w:sz="0" w:space="0" w:color="auto"/>
        <w:left w:val="none" w:sz="0" w:space="0" w:color="auto"/>
        <w:bottom w:val="none" w:sz="0" w:space="0" w:color="auto"/>
        <w:right w:val="none" w:sz="0" w:space="0" w:color="auto"/>
      </w:divBdr>
    </w:div>
    <w:div w:id="76706947">
      <w:bodyDiv w:val="1"/>
      <w:marLeft w:val="0"/>
      <w:marRight w:val="0"/>
      <w:marTop w:val="0"/>
      <w:marBottom w:val="0"/>
      <w:divBdr>
        <w:top w:val="none" w:sz="0" w:space="0" w:color="auto"/>
        <w:left w:val="none" w:sz="0" w:space="0" w:color="auto"/>
        <w:bottom w:val="none" w:sz="0" w:space="0" w:color="auto"/>
        <w:right w:val="none" w:sz="0" w:space="0" w:color="auto"/>
      </w:divBdr>
    </w:div>
    <w:div w:id="88745821">
      <w:bodyDiv w:val="1"/>
      <w:marLeft w:val="0"/>
      <w:marRight w:val="0"/>
      <w:marTop w:val="0"/>
      <w:marBottom w:val="0"/>
      <w:divBdr>
        <w:top w:val="none" w:sz="0" w:space="0" w:color="auto"/>
        <w:left w:val="none" w:sz="0" w:space="0" w:color="auto"/>
        <w:bottom w:val="none" w:sz="0" w:space="0" w:color="auto"/>
        <w:right w:val="none" w:sz="0" w:space="0" w:color="auto"/>
      </w:divBdr>
    </w:div>
    <w:div w:id="144668647">
      <w:bodyDiv w:val="1"/>
      <w:marLeft w:val="0"/>
      <w:marRight w:val="0"/>
      <w:marTop w:val="0"/>
      <w:marBottom w:val="0"/>
      <w:divBdr>
        <w:top w:val="none" w:sz="0" w:space="0" w:color="auto"/>
        <w:left w:val="none" w:sz="0" w:space="0" w:color="auto"/>
        <w:bottom w:val="none" w:sz="0" w:space="0" w:color="auto"/>
        <w:right w:val="none" w:sz="0" w:space="0" w:color="auto"/>
      </w:divBdr>
    </w:div>
    <w:div w:id="162666560">
      <w:bodyDiv w:val="1"/>
      <w:marLeft w:val="0"/>
      <w:marRight w:val="0"/>
      <w:marTop w:val="0"/>
      <w:marBottom w:val="0"/>
      <w:divBdr>
        <w:top w:val="none" w:sz="0" w:space="0" w:color="auto"/>
        <w:left w:val="none" w:sz="0" w:space="0" w:color="auto"/>
        <w:bottom w:val="none" w:sz="0" w:space="0" w:color="auto"/>
        <w:right w:val="none" w:sz="0" w:space="0" w:color="auto"/>
      </w:divBdr>
    </w:div>
    <w:div w:id="184832467">
      <w:bodyDiv w:val="1"/>
      <w:marLeft w:val="0"/>
      <w:marRight w:val="0"/>
      <w:marTop w:val="0"/>
      <w:marBottom w:val="0"/>
      <w:divBdr>
        <w:top w:val="none" w:sz="0" w:space="0" w:color="auto"/>
        <w:left w:val="none" w:sz="0" w:space="0" w:color="auto"/>
        <w:bottom w:val="none" w:sz="0" w:space="0" w:color="auto"/>
        <w:right w:val="none" w:sz="0" w:space="0" w:color="auto"/>
      </w:divBdr>
    </w:div>
    <w:div w:id="197742751">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01019775">
      <w:bodyDiv w:val="1"/>
      <w:marLeft w:val="0"/>
      <w:marRight w:val="0"/>
      <w:marTop w:val="0"/>
      <w:marBottom w:val="0"/>
      <w:divBdr>
        <w:top w:val="none" w:sz="0" w:space="0" w:color="auto"/>
        <w:left w:val="none" w:sz="0" w:space="0" w:color="auto"/>
        <w:bottom w:val="none" w:sz="0" w:space="0" w:color="auto"/>
        <w:right w:val="none" w:sz="0" w:space="0" w:color="auto"/>
      </w:divBdr>
    </w:div>
    <w:div w:id="211506343">
      <w:bodyDiv w:val="1"/>
      <w:marLeft w:val="0"/>
      <w:marRight w:val="0"/>
      <w:marTop w:val="0"/>
      <w:marBottom w:val="0"/>
      <w:divBdr>
        <w:top w:val="none" w:sz="0" w:space="0" w:color="auto"/>
        <w:left w:val="none" w:sz="0" w:space="0" w:color="auto"/>
        <w:bottom w:val="none" w:sz="0" w:space="0" w:color="auto"/>
        <w:right w:val="none" w:sz="0" w:space="0" w:color="auto"/>
      </w:divBdr>
    </w:div>
    <w:div w:id="232935821">
      <w:bodyDiv w:val="1"/>
      <w:marLeft w:val="0"/>
      <w:marRight w:val="0"/>
      <w:marTop w:val="0"/>
      <w:marBottom w:val="0"/>
      <w:divBdr>
        <w:top w:val="none" w:sz="0" w:space="0" w:color="auto"/>
        <w:left w:val="none" w:sz="0" w:space="0" w:color="auto"/>
        <w:bottom w:val="none" w:sz="0" w:space="0" w:color="auto"/>
        <w:right w:val="none" w:sz="0" w:space="0" w:color="auto"/>
      </w:divBdr>
    </w:div>
    <w:div w:id="239947081">
      <w:bodyDiv w:val="1"/>
      <w:marLeft w:val="0"/>
      <w:marRight w:val="0"/>
      <w:marTop w:val="0"/>
      <w:marBottom w:val="0"/>
      <w:divBdr>
        <w:top w:val="none" w:sz="0" w:space="0" w:color="auto"/>
        <w:left w:val="none" w:sz="0" w:space="0" w:color="auto"/>
        <w:bottom w:val="none" w:sz="0" w:space="0" w:color="auto"/>
        <w:right w:val="none" w:sz="0" w:space="0" w:color="auto"/>
      </w:divBdr>
    </w:div>
    <w:div w:id="241988681">
      <w:bodyDiv w:val="1"/>
      <w:marLeft w:val="0"/>
      <w:marRight w:val="0"/>
      <w:marTop w:val="0"/>
      <w:marBottom w:val="0"/>
      <w:divBdr>
        <w:top w:val="none" w:sz="0" w:space="0" w:color="auto"/>
        <w:left w:val="none" w:sz="0" w:space="0" w:color="auto"/>
        <w:bottom w:val="none" w:sz="0" w:space="0" w:color="auto"/>
        <w:right w:val="none" w:sz="0" w:space="0" w:color="auto"/>
      </w:divBdr>
    </w:div>
    <w:div w:id="253173858">
      <w:bodyDiv w:val="1"/>
      <w:marLeft w:val="0"/>
      <w:marRight w:val="0"/>
      <w:marTop w:val="0"/>
      <w:marBottom w:val="0"/>
      <w:divBdr>
        <w:top w:val="none" w:sz="0" w:space="0" w:color="auto"/>
        <w:left w:val="none" w:sz="0" w:space="0" w:color="auto"/>
        <w:bottom w:val="none" w:sz="0" w:space="0" w:color="auto"/>
        <w:right w:val="none" w:sz="0" w:space="0" w:color="auto"/>
      </w:divBdr>
    </w:div>
    <w:div w:id="259797580">
      <w:bodyDiv w:val="1"/>
      <w:marLeft w:val="0"/>
      <w:marRight w:val="0"/>
      <w:marTop w:val="0"/>
      <w:marBottom w:val="0"/>
      <w:divBdr>
        <w:top w:val="none" w:sz="0" w:space="0" w:color="auto"/>
        <w:left w:val="none" w:sz="0" w:space="0" w:color="auto"/>
        <w:bottom w:val="none" w:sz="0" w:space="0" w:color="auto"/>
        <w:right w:val="none" w:sz="0" w:space="0" w:color="auto"/>
      </w:divBdr>
    </w:div>
    <w:div w:id="292297873">
      <w:bodyDiv w:val="1"/>
      <w:marLeft w:val="0"/>
      <w:marRight w:val="0"/>
      <w:marTop w:val="0"/>
      <w:marBottom w:val="0"/>
      <w:divBdr>
        <w:top w:val="none" w:sz="0" w:space="0" w:color="auto"/>
        <w:left w:val="none" w:sz="0" w:space="0" w:color="auto"/>
        <w:bottom w:val="none" w:sz="0" w:space="0" w:color="auto"/>
        <w:right w:val="none" w:sz="0" w:space="0" w:color="auto"/>
      </w:divBdr>
    </w:div>
    <w:div w:id="295456598">
      <w:bodyDiv w:val="1"/>
      <w:marLeft w:val="0"/>
      <w:marRight w:val="0"/>
      <w:marTop w:val="0"/>
      <w:marBottom w:val="0"/>
      <w:divBdr>
        <w:top w:val="none" w:sz="0" w:space="0" w:color="auto"/>
        <w:left w:val="none" w:sz="0" w:space="0" w:color="auto"/>
        <w:bottom w:val="none" w:sz="0" w:space="0" w:color="auto"/>
        <w:right w:val="none" w:sz="0" w:space="0" w:color="auto"/>
      </w:divBdr>
    </w:div>
    <w:div w:id="302776327">
      <w:bodyDiv w:val="1"/>
      <w:marLeft w:val="0"/>
      <w:marRight w:val="0"/>
      <w:marTop w:val="0"/>
      <w:marBottom w:val="0"/>
      <w:divBdr>
        <w:top w:val="none" w:sz="0" w:space="0" w:color="auto"/>
        <w:left w:val="none" w:sz="0" w:space="0" w:color="auto"/>
        <w:bottom w:val="none" w:sz="0" w:space="0" w:color="auto"/>
        <w:right w:val="none" w:sz="0" w:space="0" w:color="auto"/>
      </w:divBdr>
    </w:div>
    <w:div w:id="325982566">
      <w:bodyDiv w:val="1"/>
      <w:marLeft w:val="0"/>
      <w:marRight w:val="0"/>
      <w:marTop w:val="0"/>
      <w:marBottom w:val="0"/>
      <w:divBdr>
        <w:top w:val="none" w:sz="0" w:space="0" w:color="auto"/>
        <w:left w:val="none" w:sz="0" w:space="0" w:color="auto"/>
        <w:bottom w:val="none" w:sz="0" w:space="0" w:color="auto"/>
        <w:right w:val="none" w:sz="0" w:space="0" w:color="auto"/>
      </w:divBdr>
    </w:div>
    <w:div w:id="331642688">
      <w:bodyDiv w:val="1"/>
      <w:marLeft w:val="0"/>
      <w:marRight w:val="0"/>
      <w:marTop w:val="0"/>
      <w:marBottom w:val="0"/>
      <w:divBdr>
        <w:top w:val="none" w:sz="0" w:space="0" w:color="auto"/>
        <w:left w:val="none" w:sz="0" w:space="0" w:color="auto"/>
        <w:bottom w:val="none" w:sz="0" w:space="0" w:color="auto"/>
        <w:right w:val="none" w:sz="0" w:space="0" w:color="auto"/>
      </w:divBdr>
    </w:div>
    <w:div w:id="369378691">
      <w:bodyDiv w:val="1"/>
      <w:marLeft w:val="0"/>
      <w:marRight w:val="0"/>
      <w:marTop w:val="0"/>
      <w:marBottom w:val="0"/>
      <w:divBdr>
        <w:top w:val="none" w:sz="0" w:space="0" w:color="auto"/>
        <w:left w:val="none" w:sz="0" w:space="0" w:color="auto"/>
        <w:bottom w:val="none" w:sz="0" w:space="0" w:color="auto"/>
        <w:right w:val="none" w:sz="0" w:space="0" w:color="auto"/>
      </w:divBdr>
    </w:div>
    <w:div w:id="371729217">
      <w:bodyDiv w:val="1"/>
      <w:marLeft w:val="0"/>
      <w:marRight w:val="0"/>
      <w:marTop w:val="0"/>
      <w:marBottom w:val="0"/>
      <w:divBdr>
        <w:top w:val="none" w:sz="0" w:space="0" w:color="auto"/>
        <w:left w:val="none" w:sz="0" w:space="0" w:color="auto"/>
        <w:bottom w:val="none" w:sz="0" w:space="0" w:color="auto"/>
        <w:right w:val="none" w:sz="0" w:space="0" w:color="auto"/>
      </w:divBdr>
    </w:div>
    <w:div w:id="399789526">
      <w:bodyDiv w:val="1"/>
      <w:marLeft w:val="0"/>
      <w:marRight w:val="0"/>
      <w:marTop w:val="0"/>
      <w:marBottom w:val="0"/>
      <w:divBdr>
        <w:top w:val="none" w:sz="0" w:space="0" w:color="auto"/>
        <w:left w:val="none" w:sz="0" w:space="0" w:color="auto"/>
        <w:bottom w:val="none" w:sz="0" w:space="0" w:color="auto"/>
        <w:right w:val="none" w:sz="0" w:space="0" w:color="auto"/>
      </w:divBdr>
    </w:div>
    <w:div w:id="422799920">
      <w:bodyDiv w:val="1"/>
      <w:marLeft w:val="0"/>
      <w:marRight w:val="0"/>
      <w:marTop w:val="0"/>
      <w:marBottom w:val="0"/>
      <w:divBdr>
        <w:top w:val="none" w:sz="0" w:space="0" w:color="auto"/>
        <w:left w:val="none" w:sz="0" w:space="0" w:color="auto"/>
        <w:bottom w:val="none" w:sz="0" w:space="0" w:color="auto"/>
        <w:right w:val="none" w:sz="0" w:space="0" w:color="auto"/>
      </w:divBdr>
    </w:div>
    <w:div w:id="423035061">
      <w:bodyDiv w:val="1"/>
      <w:marLeft w:val="0"/>
      <w:marRight w:val="0"/>
      <w:marTop w:val="0"/>
      <w:marBottom w:val="0"/>
      <w:divBdr>
        <w:top w:val="none" w:sz="0" w:space="0" w:color="auto"/>
        <w:left w:val="none" w:sz="0" w:space="0" w:color="auto"/>
        <w:bottom w:val="none" w:sz="0" w:space="0" w:color="auto"/>
        <w:right w:val="none" w:sz="0" w:space="0" w:color="auto"/>
      </w:divBdr>
    </w:div>
    <w:div w:id="444692028">
      <w:bodyDiv w:val="1"/>
      <w:marLeft w:val="0"/>
      <w:marRight w:val="0"/>
      <w:marTop w:val="0"/>
      <w:marBottom w:val="0"/>
      <w:divBdr>
        <w:top w:val="none" w:sz="0" w:space="0" w:color="auto"/>
        <w:left w:val="none" w:sz="0" w:space="0" w:color="auto"/>
        <w:bottom w:val="none" w:sz="0" w:space="0" w:color="auto"/>
        <w:right w:val="none" w:sz="0" w:space="0" w:color="auto"/>
      </w:divBdr>
    </w:div>
    <w:div w:id="447893014">
      <w:bodyDiv w:val="1"/>
      <w:marLeft w:val="0"/>
      <w:marRight w:val="0"/>
      <w:marTop w:val="0"/>
      <w:marBottom w:val="0"/>
      <w:divBdr>
        <w:top w:val="none" w:sz="0" w:space="0" w:color="auto"/>
        <w:left w:val="none" w:sz="0" w:space="0" w:color="auto"/>
        <w:bottom w:val="none" w:sz="0" w:space="0" w:color="auto"/>
        <w:right w:val="none" w:sz="0" w:space="0" w:color="auto"/>
      </w:divBdr>
    </w:div>
    <w:div w:id="459304558">
      <w:bodyDiv w:val="1"/>
      <w:marLeft w:val="0"/>
      <w:marRight w:val="0"/>
      <w:marTop w:val="0"/>
      <w:marBottom w:val="0"/>
      <w:divBdr>
        <w:top w:val="none" w:sz="0" w:space="0" w:color="auto"/>
        <w:left w:val="none" w:sz="0" w:space="0" w:color="auto"/>
        <w:bottom w:val="none" w:sz="0" w:space="0" w:color="auto"/>
        <w:right w:val="none" w:sz="0" w:space="0" w:color="auto"/>
      </w:divBdr>
    </w:div>
    <w:div w:id="470908255">
      <w:bodyDiv w:val="1"/>
      <w:marLeft w:val="0"/>
      <w:marRight w:val="0"/>
      <w:marTop w:val="0"/>
      <w:marBottom w:val="0"/>
      <w:divBdr>
        <w:top w:val="none" w:sz="0" w:space="0" w:color="auto"/>
        <w:left w:val="none" w:sz="0" w:space="0" w:color="auto"/>
        <w:bottom w:val="none" w:sz="0" w:space="0" w:color="auto"/>
        <w:right w:val="none" w:sz="0" w:space="0" w:color="auto"/>
      </w:divBdr>
    </w:div>
    <w:div w:id="475612195">
      <w:bodyDiv w:val="1"/>
      <w:marLeft w:val="0"/>
      <w:marRight w:val="0"/>
      <w:marTop w:val="0"/>
      <w:marBottom w:val="0"/>
      <w:divBdr>
        <w:top w:val="none" w:sz="0" w:space="0" w:color="auto"/>
        <w:left w:val="none" w:sz="0" w:space="0" w:color="auto"/>
        <w:bottom w:val="none" w:sz="0" w:space="0" w:color="auto"/>
        <w:right w:val="none" w:sz="0" w:space="0" w:color="auto"/>
      </w:divBdr>
    </w:div>
    <w:div w:id="479810785">
      <w:bodyDiv w:val="1"/>
      <w:marLeft w:val="0"/>
      <w:marRight w:val="0"/>
      <w:marTop w:val="0"/>
      <w:marBottom w:val="0"/>
      <w:divBdr>
        <w:top w:val="none" w:sz="0" w:space="0" w:color="auto"/>
        <w:left w:val="none" w:sz="0" w:space="0" w:color="auto"/>
        <w:bottom w:val="none" w:sz="0" w:space="0" w:color="auto"/>
        <w:right w:val="none" w:sz="0" w:space="0" w:color="auto"/>
      </w:divBdr>
    </w:div>
    <w:div w:id="479999195">
      <w:bodyDiv w:val="1"/>
      <w:marLeft w:val="0"/>
      <w:marRight w:val="0"/>
      <w:marTop w:val="0"/>
      <w:marBottom w:val="0"/>
      <w:divBdr>
        <w:top w:val="none" w:sz="0" w:space="0" w:color="auto"/>
        <w:left w:val="none" w:sz="0" w:space="0" w:color="auto"/>
        <w:bottom w:val="none" w:sz="0" w:space="0" w:color="auto"/>
        <w:right w:val="none" w:sz="0" w:space="0" w:color="auto"/>
      </w:divBdr>
    </w:div>
    <w:div w:id="484207786">
      <w:bodyDiv w:val="1"/>
      <w:marLeft w:val="0"/>
      <w:marRight w:val="0"/>
      <w:marTop w:val="0"/>
      <w:marBottom w:val="0"/>
      <w:divBdr>
        <w:top w:val="none" w:sz="0" w:space="0" w:color="auto"/>
        <w:left w:val="none" w:sz="0" w:space="0" w:color="auto"/>
        <w:bottom w:val="none" w:sz="0" w:space="0" w:color="auto"/>
        <w:right w:val="none" w:sz="0" w:space="0" w:color="auto"/>
      </w:divBdr>
    </w:div>
    <w:div w:id="510223345">
      <w:bodyDiv w:val="1"/>
      <w:marLeft w:val="0"/>
      <w:marRight w:val="0"/>
      <w:marTop w:val="0"/>
      <w:marBottom w:val="0"/>
      <w:divBdr>
        <w:top w:val="none" w:sz="0" w:space="0" w:color="auto"/>
        <w:left w:val="none" w:sz="0" w:space="0" w:color="auto"/>
        <w:bottom w:val="none" w:sz="0" w:space="0" w:color="auto"/>
        <w:right w:val="none" w:sz="0" w:space="0" w:color="auto"/>
      </w:divBdr>
    </w:div>
    <w:div w:id="513154066">
      <w:bodyDiv w:val="1"/>
      <w:marLeft w:val="0"/>
      <w:marRight w:val="0"/>
      <w:marTop w:val="0"/>
      <w:marBottom w:val="0"/>
      <w:divBdr>
        <w:top w:val="none" w:sz="0" w:space="0" w:color="auto"/>
        <w:left w:val="none" w:sz="0" w:space="0" w:color="auto"/>
        <w:bottom w:val="none" w:sz="0" w:space="0" w:color="auto"/>
        <w:right w:val="none" w:sz="0" w:space="0" w:color="auto"/>
      </w:divBdr>
    </w:div>
    <w:div w:id="532574040">
      <w:bodyDiv w:val="1"/>
      <w:marLeft w:val="0"/>
      <w:marRight w:val="0"/>
      <w:marTop w:val="0"/>
      <w:marBottom w:val="0"/>
      <w:divBdr>
        <w:top w:val="none" w:sz="0" w:space="0" w:color="auto"/>
        <w:left w:val="none" w:sz="0" w:space="0" w:color="auto"/>
        <w:bottom w:val="none" w:sz="0" w:space="0" w:color="auto"/>
        <w:right w:val="none" w:sz="0" w:space="0" w:color="auto"/>
      </w:divBdr>
    </w:div>
    <w:div w:id="615412279">
      <w:bodyDiv w:val="1"/>
      <w:marLeft w:val="0"/>
      <w:marRight w:val="0"/>
      <w:marTop w:val="0"/>
      <w:marBottom w:val="0"/>
      <w:divBdr>
        <w:top w:val="none" w:sz="0" w:space="0" w:color="auto"/>
        <w:left w:val="none" w:sz="0" w:space="0" w:color="auto"/>
        <w:bottom w:val="none" w:sz="0" w:space="0" w:color="auto"/>
        <w:right w:val="none" w:sz="0" w:space="0" w:color="auto"/>
      </w:divBdr>
    </w:div>
    <w:div w:id="638653432">
      <w:bodyDiv w:val="1"/>
      <w:marLeft w:val="0"/>
      <w:marRight w:val="0"/>
      <w:marTop w:val="0"/>
      <w:marBottom w:val="0"/>
      <w:divBdr>
        <w:top w:val="none" w:sz="0" w:space="0" w:color="auto"/>
        <w:left w:val="none" w:sz="0" w:space="0" w:color="auto"/>
        <w:bottom w:val="none" w:sz="0" w:space="0" w:color="auto"/>
        <w:right w:val="none" w:sz="0" w:space="0" w:color="auto"/>
      </w:divBdr>
    </w:div>
    <w:div w:id="647562370">
      <w:bodyDiv w:val="1"/>
      <w:marLeft w:val="0"/>
      <w:marRight w:val="0"/>
      <w:marTop w:val="0"/>
      <w:marBottom w:val="0"/>
      <w:divBdr>
        <w:top w:val="none" w:sz="0" w:space="0" w:color="auto"/>
        <w:left w:val="none" w:sz="0" w:space="0" w:color="auto"/>
        <w:bottom w:val="none" w:sz="0" w:space="0" w:color="auto"/>
        <w:right w:val="none" w:sz="0" w:space="0" w:color="auto"/>
      </w:divBdr>
    </w:div>
    <w:div w:id="648367873">
      <w:bodyDiv w:val="1"/>
      <w:marLeft w:val="0"/>
      <w:marRight w:val="0"/>
      <w:marTop w:val="0"/>
      <w:marBottom w:val="0"/>
      <w:divBdr>
        <w:top w:val="none" w:sz="0" w:space="0" w:color="auto"/>
        <w:left w:val="none" w:sz="0" w:space="0" w:color="auto"/>
        <w:bottom w:val="none" w:sz="0" w:space="0" w:color="auto"/>
        <w:right w:val="none" w:sz="0" w:space="0" w:color="auto"/>
      </w:divBdr>
    </w:div>
    <w:div w:id="668943240">
      <w:bodyDiv w:val="1"/>
      <w:marLeft w:val="0"/>
      <w:marRight w:val="0"/>
      <w:marTop w:val="0"/>
      <w:marBottom w:val="0"/>
      <w:divBdr>
        <w:top w:val="none" w:sz="0" w:space="0" w:color="auto"/>
        <w:left w:val="none" w:sz="0" w:space="0" w:color="auto"/>
        <w:bottom w:val="none" w:sz="0" w:space="0" w:color="auto"/>
        <w:right w:val="none" w:sz="0" w:space="0" w:color="auto"/>
      </w:divBdr>
    </w:div>
    <w:div w:id="673994801">
      <w:bodyDiv w:val="1"/>
      <w:marLeft w:val="0"/>
      <w:marRight w:val="0"/>
      <w:marTop w:val="0"/>
      <w:marBottom w:val="0"/>
      <w:divBdr>
        <w:top w:val="none" w:sz="0" w:space="0" w:color="auto"/>
        <w:left w:val="none" w:sz="0" w:space="0" w:color="auto"/>
        <w:bottom w:val="none" w:sz="0" w:space="0" w:color="auto"/>
        <w:right w:val="none" w:sz="0" w:space="0" w:color="auto"/>
      </w:divBdr>
    </w:div>
    <w:div w:id="678315905">
      <w:bodyDiv w:val="1"/>
      <w:marLeft w:val="0"/>
      <w:marRight w:val="0"/>
      <w:marTop w:val="0"/>
      <w:marBottom w:val="0"/>
      <w:divBdr>
        <w:top w:val="none" w:sz="0" w:space="0" w:color="auto"/>
        <w:left w:val="none" w:sz="0" w:space="0" w:color="auto"/>
        <w:bottom w:val="none" w:sz="0" w:space="0" w:color="auto"/>
        <w:right w:val="none" w:sz="0" w:space="0" w:color="auto"/>
      </w:divBdr>
    </w:div>
    <w:div w:id="692847734">
      <w:bodyDiv w:val="1"/>
      <w:marLeft w:val="0"/>
      <w:marRight w:val="0"/>
      <w:marTop w:val="0"/>
      <w:marBottom w:val="0"/>
      <w:divBdr>
        <w:top w:val="none" w:sz="0" w:space="0" w:color="auto"/>
        <w:left w:val="none" w:sz="0" w:space="0" w:color="auto"/>
        <w:bottom w:val="none" w:sz="0" w:space="0" w:color="auto"/>
        <w:right w:val="none" w:sz="0" w:space="0" w:color="auto"/>
      </w:divBdr>
    </w:div>
    <w:div w:id="704716704">
      <w:bodyDiv w:val="1"/>
      <w:marLeft w:val="0"/>
      <w:marRight w:val="0"/>
      <w:marTop w:val="0"/>
      <w:marBottom w:val="0"/>
      <w:divBdr>
        <w:top w:val="none" w:sz="0" w:space="0" w:color="auto"/>
        <w:left w:val="none" w:sz="0" w:space="0" w:color="auto"/>
        <w:bottom w:val="none" w:sz="0" w:space="0" w:color="auto"/>
        <w:right w:val="none" w:sz="0" w:space="0" w:color="auto"/>
      </w:divBdr>
    </w:div>
    <w:div w:id="705830664">
      <w:bodyDiv w:val="1"/>
      <w:marLeft w:val="0"/>
      <w:marRight w:val="0"/>
      <w:marTop w:val="0"/>
      <w:marBottom w:val="0"/>
      <w:divBdr>
        <w:top w:val="none" w:sz="0" w:space="0" w:color="auto"/>
        <w:left w:val="none" w:sz="0" w:space="0" w:color="auto"/>
        <w:bottom w:val="none" w:sz="0" w:space="0" w:color="auto"/>
        <w:right w:val="none" w:sz="0" w:space="0" w:color="auto"/>
      </w:divBdr>
    </w:div>
    <w:div w:id="728379959">
      <w:bodyDiv w:val="1"/>
      <w:marLeft w:val="0"/>
      <w:marRight w:val="0"/>
      <w:marTop w:val="0"/>
      <w:marBottom w:val="0"/>
      <w:divBdr>
        <w:top w:val="none" w:sz="0" w:space="0" w:color="auto"/>
        <w:left w:val="none" w:sz="0" w:space="0" w:color="auto"/>
        <w:bottom w:val="none" w:sz="0" w:space="0" w:color="auto"/>
        <w:right w:val="none" w:sz="0" w:space="0" w:color="auto"/>
      </w:divBdr>
    </w:div>
    <w:div w:id="730234519">
      <w:bodyDiv w:val="1"/>
      <w:marLeft w:val="0"/>
      <w:marRight w:val="0"/>
      <w:marTop w:val="0"/>
      <w:marBottom w:val="0"/>
      <w:divBdr>
        <w:top w:val="none" w:sz="0" w:space="0" w:color="auto"/>
        <w:left w:val="none" w:sz="0" w:space="0" w:color="auto"/>
        <w:bottom w:val="none" w:sz="0" w:space="0" w:color="auto"/>
        <w:right w:val="none" w:sz="0" w:space="0" w:color="auto"/>
      </w:divBdr>
    </w:div>
    <w:div w:id="743575853">
      <w:bodyDiv w:val="1"/>
      <w:marLeft w:val="0"/>
      <w:marRight w:val="0"/>
      <w:marTop w:val="0"/>
      <w:marBottom w:val="0"/>
      <w:divBdr>
        <w:top w:val="none" w:sz="0" w:space="0" w:color="auto"/>
        <w:left w:val="none" w:sz="0" w:space="0" w:color="auto"/>
        <w:bottom w:val="none" w:sz="0" w:space="0" w:color="auto"/>
        <w:right w:val="none" w:sz="0" w:space="0" w:color="auto"/>
      </w:divBdr>
    </w:div>
    <w:div w:id="787774786">
      <w:bodyDiv w:val="1"/>
      <w:marLeft w:val="0"/>
      <w:marRight w:val="0"/>
      <w:marTop w:val="0"/>
      <w:marBottom w:val="0"/>
      <w:divBdr>
        <w:top w:val="none" w:sz="0" w:space="0" w:color="auto"/>
        <w:left w:val="none" w:sz="0" w:space="0" w:color="auto"/>
        <w:bottom w:val="none" w:sz="0" w:space="0" w:color="auto"/>
        <w:right w:val="none" w:sz="0" w:space="0" w:color="auto"/>
      </w:divBdr>
    </w:div>
    <w:div w:id="796333955">
      <w:bodyDiv w:val="1"/>
      <w:marLeft w:val="0"/>
      <w:marRight w:val="0"/>
      <w:marTop w:val="0"/>
      <w:marBottom w:val="0"/>
      <w:divBdr>
        <w:top w:val="none" w:sz="0" w:space="0" w:color="auto"/>
        <w:left w:val="none" w:sz="0" w:space="0" w:color="auto"/>
        <w:bottom w:val="none" w:sz="0" w:space="0" w:color="auto"/>
        <w:right w:val="none" w:sz="0" w:space="0" w:color="auto"/>
      </w:divBdr>
    </w:div>
    <w:div w:id="805314419">
      <w:bodyDiv w:val="1"/>
      <w:marLeft w:val="0"/>
      <w:marRight w:val="0"/>
      <w:marTop w:val="0"/>
      <w:marBottom w:val="0"/>
      <w:divBdr>
        <w:top w:val="none" w:sz="0" w:space="0" w:color="auto"/>
        <w:left w:val="none" w:sz="0" w:space="0" w:color="auto"/>
        <w:bottom w:val="none" w:sz="0" w:space="0" w:color="auto"/>
        <w:right w:val="none" w:sz="0" w:space="0" w:color="auto"/>
      </w:divBdr>
    </w:div>
    <w:div w:id="805390509">
      <w:bodyDiv w:val="1"/>
      <w:marLeft w:val="0"/>
      <w:marRight w:val="0"/>
      <w:marTop w:val="0"/>
      <w:marBottom w:val="0"/>
      <w:divBdr>
        <w:top w:val="none" w:sz="0" w:space="0" w:color="auto"/>
        <w:left w:val="none" w:sz="0" w:space="0" w:color="auto"/>
        <w:bottom w:val="none" w:sz="0" w:space="0" w:color="auto"/>
        <w:right w:val="none" w:sz="0" w:space="0" w:color="auto"/>
      </w:divBdr>
    </w:div>
    <w:div w:id="833957075">
      <w:bodyDiv w:val="1"/>
      <w:marLeft w:val="0"/>
      <w:marRight w:val="0"/>
      <w:marTop w:val="0"/>
      <w:marBottom w:val="0"/>
      <w:divBdr>
        <w:top w:val="none" w:sz="0" w:space="0" w:color="auto"/>
        <w:left w:val="none" w:sz="0" w:space="0" w:color="auto"/>
        <w:bottom w:val="none" w:sz="0" w:space="0" w:color="auto"/>
        <w:right w:val="none" w:sz="0" w:space="0" w:color="auto"/>
      </w:divBdr>
    </w:div>
    <w:div w:id="848105976">
      <w:bodyDiv w:val="1"/>
      <w:marLeft w:val="0"/>
      <w:marRight w:val="0"/>
      <w:marTop w:val="0"/>
      <w:marBottom w:val="0"/>
      <w:divBdr>
        <w:top w:val="none" w:sz="0" w:space="0" w:color="auto"/>
        <w:left w:val="none" w:sz="0" w:space="0" w:color="auto"/>
        <w:bottom w:val="none" w:sz="0" w:space="0" w:color="auto"/>
        <w:right w:val="none" w:sz="0" w:space="0" w:color="auto"/>
      </w:divBdr>
    </w:div>
    <w:div w:id="856037770">
      <w:bodyDiv w:val="1"/>
      <w:marLeft w:val="0"/>
      <w:marRight w:val="0"/>
      <w:marTop w:val="0"/>
      <w:marBottom w:val="0"/>
      <w:divBdr>
        <w:top w:val="none" w:sz="0" w:space="0" w:color="auto"/>
        <w:left w:val="none" w:sz="0" w:space="0" w:color="auto"/>
        <w:bottom w:val="none" w:sz="0" w:space="0" w:color="auto"/>
        <w:right w:val="none" w:sz="0" w:space="0" w:color="auto"/>
      </w:divBdr>
    </w:div>
    <w:div w:id="871069551">
      <w:bodyDiv w:val="1"/>
      <w:marLeft w:val="0"/>
      <w:marRight w:val="0"/>
      <w:marTop w:val="0"/>
      <w:marBottom w:val="0"/>
      <w:divBdr>
        <w:top w:val="none" w:sz="0" w:space="0" w:color="auto"/>
        <w:left w:val="none" w:sz="0" w:space="0" w:color="auto"/>
        <w:bottom w:val="none" w:sz="0" w:space="0" w:color="auto"/>
        <w:right w:val="none" w:sz="0" w:space="0" w:color="auto"/>
      </w:divBdr>
    </w:div>
    <w:div w:id="957444545">
      <w:bodyDiv w:val="1"/>
      <w:marLeft w:val="0"/>
      <w:marRight w:val="0"/>
      <w:marTop w:val="0"/>
      <w:marBottom w:val="0"/>
      <w:divBdr>
        <w:top w:val="none" w:sz="0" w:space="0" w:color="auto"/>
        <w:left w:val="none" w:sz="0" w:space="0" w:color="auto"/>
        <w:bottom w:val="none" w:sz="0" w:space="0" w:color="auto"/>
        <w:right w:val="none" w:sz="0" w:space="0" w:color="auto"/>
      </w:divBdr>
    </w:div>
    <w:div w:id="962006234">
      <w:bodyDiv w:val="1"/>
      <w:marLeft w:val="0"/>
      <w:marRight w:val="0"/>
      <w:marTop w:val="0"/>
      <w:marBottom w:val="0"/>
      <w:divBdr>
        <w:top w:val="none" w:sz="0" w:space="0" w:color="auto"/>
        <w:left w:val="none" w:sz="0" w:space="0" w:color="auto"/>
        <w:bottom w:val="none" w:sz="0" w:space="0" w:color="auto"/>
        <w:right w:val="none" w:sz="0" w:space="0" w:color="auto"/>
      </w:divBdr>
    </w:div>
    <w:div w:id="964895545">
      <w:bodyDiv w:val="1"/>
      <w:marLeft w:val="0"/>
      <w:marRight w:val="0"/>
      <w:marTop w:val="0"/>
      <w:marBottom w:val="0"/>
      <w:divBdr>
        <w:top w:val="none" w:sz="0" w:space="0" w:color="auto"/>
        <w:left w:val="none" w:sz="0" w:space="0" w:color="auto"/>
        <w:bottom w:val="none" w:sz="0" w:space="0" w:color="auto"/>
        <w:right w:val="none" w:sz="0" w:space="0" w:color="auto"/>
      </w:divBdr>
    </w:div>
    <w:div w:id="985668384">
      <w:bodyDiv w:val="1"/>
      <w:marLeft w:val="0"/>
      <w:marRight w:val="0"/>
      <w:marTop w:val="0"/>
      <w:marBottom w:val="0"/>
      <w:divBdr>
        <w:top w:val="none" w:sz="0" w:space="0" w:color="auto"/>
        <w:left w:val="none" w:sz="0" w:space="0" w:color="auto"/>
        <w:bottom w:val="none" w:sz="0" w:space="0" w:color="auto"/>
        <w:right w:val="none" w:sz="0" w:space="0" w:color="auto"/>
      </w:divBdr>
    </w:div>
    <w:div w:id="988552555">
      <w:bodyDiv w:val="1"/>
      <w:marLeft w:val="0"/>
      <w:marRight w:val="0"/>
      <w:marTop w:val="0"/>
      <w:marBottom w:val="0"/>
      <w:divBdr>
        <w:top w:val="none" w:sz="0" w:space="0" w:color="auto"/>
        <w:left w:val="none" w:sz="0" w:space="0" w:color="auto"/>
        <w:bottom w:val="none" w:sz="0" w:space="0" w:color="auto"/>
        <w:right w:val="none" w:sz="0" w:space="0" w:color="auto"/>
      </w:divBdr>
    </w:div>
    <w:div w:id="1001354485">
      <w:bodyDiv w:val="1"/>
      <w:marLeft w:val="0"/>
      <w:marRight w:val="0"/>
      <w:marTop w:val="0"/>
      <w:marBottom w:val="0"/>
      <w:divBdr>
        <w:top w:val="none" w:sz="0" w:space="0" w:color="auto"/>
        <w:left w:val="none" w:sz="0" w:space="0" w:color="auto"/>
        <w:bottom w:val="none" w:sz="0" w:space="0" w:color="auto"/>
        <w:right w:val="none" w:sz="0" w:space="0" w:color="auto"/>
      </w:divBdr>
    </w:div>
    <w:div w:id="1010063485">
      <w:bodyDiv w:val="1"/>
      <w:marLeft w:val="0"/>
      <w:marRight w:val="0"/>
      <w:marTop w:val="0"/>
      <w:marBottom w:val="0"/>
      <w:divBdr>
        <w:top w:val="none" w:sz="0" w:space="0" w:color="auto"/>
        <w:left w:val="none" w:sz="0" w:space="0" w:color="auto"/>
        <w:bottom w:val="none" w:sz="0" w:space="0" w:color="auto"/>
        <w:right w:val="none" w:sz="0" w:space="0" w:color="auto"/>
      </w:divBdr>
    </w:div>
    <w:div w:id="1032193051">
      <w:bodyDiv w:val="1"/>
      <w:marLeft w:val="0"/>
      <w:marRight w:val="0"/>
      <w:marTop w:val="0"/>
      <w:marBottom w:val="0"/>
      <w:divBdr>
        <w:top w:val="none" w:sz="0" w:space="0" w:color="auto"/>
        <w:left w:val="none" w:sz="0" w:space="0" w:color="auto"/>
        <w:bottom w:val="none" w:sz="0" w:space="0" w:color="auto"/>
        <w:right w:val="none" w:sz="0" w:space="0" w:color="auto"/>
      </w:divBdr>
    </w:div>
    <w:div w:id="1044211314">
      <w:bodyDiv w:val="1"/>
      <w:marLeft w:val="0"/>
      <w:marRight w:val="0"/>
      <w:marTop w:val="0"/>
      <w:marBottom w:val="0"/>
      <w:divBdr>
        <w:top w:val="none" w:sz="0" w:space="0" w:color="auto"/>
        <w:left w:val="none" w:sz="0" w:space="0" w:color="auto"/>
        <w:bottom w:val="none" w:sz="0" w:space="0" w:color="auto"/>
        <w:right w:val="none" w:sz="0" w:space="0" w:color="auto"/>
      </w:divBdr>
    </w:div>
    <w:div w:id="1055202399">
      <w:bodyDiv w:val="1"/>
      <w:marLeft w:val="0"/>
      <w:marRight w:val="0"/>
      <w:marTop w:val="0"/>
      <w:marBottom w:val="0"/>
      <w:divBdr>
        <w:top w:val="none" w:sz="0" w:space="0" w:color="auto"/>
        <w:left w:val="none" w:sz="0" w:space="0" w:color="auto"/>
        <w:bottom w:val="none" w:sz="0" w:space="0" w:color="auto"/>
        <w:right w:val="none" w:sz="0" w:space="0" w:color="auto"/>
      </w:divBdr>
    </w:div>
    <w:div w:id="1063144399">
      <w:bodyDiv w:val="1"/>
      <w:marLeft w:val="0"/>
      <w:marRight w:val="0"/>
      <w:marTop w:val="0"/>
      <w:marBottom w:val="0"/>
      <w:divBdr>
        <w:top w:val="none" w:sz="0" w:space="0" w:color="auto"/>
        <w:left w:val="none" w:sz="0" w:space="0" w:color="auto"/>
        <w:bottom w:val="none" w:sz="0" w:space="0" w:color="auto"/>
        <w:right w:val="none" w:sz="0" w:space="0" w:color="auto"/>
      </w:divBdr>
    </w:div>
    <w:div w:id="1081754736">
      <w:bodyDiv w:val="1"/>
      <w:marLeft w:val="0"/>
      <w:marRight w:val="0"/>
      <w:marTop w:val="0"/>
      <w:marBottom w:val="0"/>
      <w:divBdr>
        <w:top w:val="none" w:sz="0" w:space="0" w:color="auto"/>
        <w:left w:val="none" w:sz="0" w:space="0" w:color="auto"/>
        <w:bottom w:val="none" w:sz="0" w:space="0" w:color="auto"/>
        <w:right w:val="none" w:sz="0" w:space="0" w:color="auto"/>
      </w:divBdr>
    </w:div>
    <w:div w:id="1091775250">
      <w:bodyDiv w:val="1"/>
      <w:marLeft w:val="0"/>
      <w:marRight w:val="0"/>
      <w:marTop w:val="0"/>
      <w:marBottom w:val="0"/>
      <w:divBdr>
        <w:top w:val="none" w:sz="0" w:space="0" w:color="auto"/>
        <w:left w:val="none" w:sz="0" w:space="0" w:color="auto"/>
        <w:bottom w:val="none" w:sz="0" w:space="0" w:color="auto"/>
        <w:right w:val="none" w:sz="0" w:space="0" w:color="auto"/>
      </w:divBdr>
    </w:div>
    <w:div w:id="1117220121">
      <w:bodyDiv w:val="1"/>
      <w:marLeft w:val="0"/>
      <w:marRight w:val="0"/>
      <w:marTop w:val="0"/>
      <w:marBottom w:val="0"/>
      <w:divBdr>
        <w:top w:val="none" w:sz="0" w:space="0" w:color="auto"/>
        <w:left w:val="none" w:sz="0" w:space="0" w:color="auto"/>
        <w:bottom w:val="none" w:sz="0" w:space="0" w:color="auto"/>
        <w:right w:val="none" w:sz="0" w:space="0" w:color="auto"/>
      </w:divBdr>
    </w:div>
    <w:div w:id="1135366104">
      <w:bodyDiv w:val="1"/>
      <w:marLeft w:val="0"/>
      <w:marRight w:val="0"/>
      <w:marTop w:val="0"/>
      <w:marBottom w:val="0"/>
      <w:divBdr>
        <w:top w:val="none" w:sz="0" w:space="0" w:color="auto"/>
        <w:left w:val="none" w:sz="0" w:space="0" w:color="auto"/>
        <w:bottom w:val="none" w:sz="0" w:space="0" w:color="auto"/>
        <w:right w:val="none" w:sz="0" w:space="0" w:color="auto"/>
      </w:divBdr>
    </w:div>
    <w:div w:id="1138382036">
      <w:bodyDiv w:val="1"/>
      <w:marLeft w:val="0"/>
      <w:marRight w:val="0"/>
      <w:marTop w:val="0"/>
      <w:marBottom w:val="0"/>
      <w:divBdr>
        <w:top w:val="none" w:sz="0" w:space="0" w:color="auto"/>
        <w:left w:val="none" w:sz="0" w:space="0" w:color="auto"/>
        <w:bottom w:val="none" w:sz="0" w:space="0" w:color="auto"/>
        <w:right w:val="none" w:sz="0" w:space="0" w:color="auto"/>
      </w:divBdr>
    </w:div>
    <w:div w:id="1154302527">
      <w:bodyDiv w:val="1"/>
      <w:marLeft w:val="0"/>
      <w:marRight w:val="0"/>
      <w:marTop w:val="0"/>
      <w:marBottom w:val="0"/>
      <w:divBdr>
        <w:top w:val="none" w:sz="0" w:space="0" w:color="auto"/>
        <w:left w:val="none" w:sz="0" w:space="0" w:color="auto"/>
        <w:bottom w:val="none" w:sz="0" w:space="0" w:color="auto"/>
        <w:right w:val="none" w:sz="0" w:space="0" w:color="auto"/>
      </w:divBdr>
    </w:div>
    <w:div w:id="1164275096">
      <w:bodyDiv w:val="1"/>
      <w:marLeft w:val="0"/>
      <w:marRight w:val="0"/>
      <w:marTop w:val="0"/>
      <w:marBottom w:val="0"/>
      <w:divBdr>
        <w:top w:val="none" w:sz="0" w:space="0" w:color="auto"/>
        <w:left w:val="none" w:sz="0" w:space="0" w:color="auto"/>
        <w:bottom w:val="none" w:sz="0" w:space="0" w:color="auto"/>
        <w:right w:val="none" w:sz="0" w:space="0" w:color="auto"/>
      </w:divBdr>
    </w:div>
    <w:div w:id="1218781033">
      <w:bodyDiv w:val="1"/>
      <w:marLeft w:val="0"/>
      <w:marRight w:val="0"/>
      <w:marTop w:val="0"/>
      <w:marBottom w:val="0"/>
      <w:divBdr>
        <w:top w:val="none" w:sz="0" w:space="0" w:color="auto"/>
        <w:left w:val="none" w:sz="0" w:space="0" w:color="auto"/>
        <w:bottom w:val="none" w:sz="0" w:space="0" w:color="auto"/>
        <w:right w:val="none" w:sz="0" w:space="0" w:color="auto"/>
      </w:divBdr>
    </w:div>
    <w:div w:id="1235436563">
      <w:bodyDiv w:val="1"/>
      <w:marLeft w:val="0"/>
      <w:marRight w:val="0"/>
      <w:marTop w:val="0"/>
      <w:marBottom w:val="0"/>
      <w:divBdr>
        <w:top w:val="none" w:sz="0" w:space="0" w:color="auto"/>
        <w:left w:val="none" w:sz="0" w:space="0" w:color="auto"/>
        <w:bottom w:val="none" w:sz="0" w:space="0" w:color="auto"/>
        <w:right w:val="none" w:sz="0" w:space="0" w:color="auto"/>
      </w:divBdr>
    </w:div>
    <w:div w:id="1267276820">
      <w:bodyDiv w:val="1"/>
      <w:marLeft w:val="0"/>
      <w:marRight w:val="0"/>
      <w:marTop w:val="0"/>
      <w:marBottom w:val="0"/>
      <w:divBdr>
        <w:top w:val="none" w:sz="0" w:space="0" w:color="auto"/>
        <w:left w:val="none" w:sz="0" w:space="0" w:color="auto"/>
        <w:bottom w:val="none" w:sz="0" w:space="0" w:color="auto"/>
        <w:right w:val="none" w:sz="0" w:space="0" w:color="auto"/>
      </w:divBdr>
    </w:div>
    <w:div w:id="1273392407">
      <w:bodyDiv w:val="1"/>
      <w:marLeft w:val="0"/>
      <w:marRight w:val="0"/>
      <w:marTop w:val="0"/>
      <w:marBottom w:val="0"/>
      <w:divBdr>
        <w:top w:val="none" w:sz="0" w:space="0" w:color="auto"/>
        <w:left w:val="none" w:sz="0" w:space="0" w:color="auto"/>
        <w:bottom w:val="none" w:sz="0" w:space="0" w:color="auto"/>
        <w:right w:val="none" w:sz="0" w:space="0" w:color="auto"/>
      </w:divBdr>
    </w:div>
    <w:div w:id="1326276595">
      <w:bodyDiv w:val="1"/>
      <w:marLeft w:val="0"/>
      <w:marRight w:val="0"/>
      <w:marTop w:val="0"/>
      <w:marBottom w:val="0"/>
      <w:divBdr>
        <w:top w:val="none" w:sz="0" w:space="0" w:color="auto"/>
        <w:left w:val="none" w:sz="0" w:space="0" w:color="auto"/>
        <w:bottom w:val="none" w:sz="0" w:space="0" w:color="auto"/>
        <w:right w:val="none" w:sz="0" w:space="0" w:color="auto"/>
      </w:divBdr>
    </w:div>
    <w:div w:id="1347441392">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356076025">
      <w:bodyDiv w:val="1"/>
      <w:marLeft w:val="0"/>
      <w:marRight w:val="0"/>
      <w:marTop w:val="0"/>
      <w:marBottom w:val="0"/>
      <w:divBdr>
        <w:top w:val="none" w:sz="0" w:space="0" w:color="auto"/>
        <w:left w:val="none" w:sz="0" w:space="0" w:color="auto"/>
        <w:bottom w:val="none" w:sz="0" w:space="0" w:color="auto"/>
        <w:right w:val="none" w:sz="0" w:space="0" w:color="auto"/>
      </w:divBdr>
    </w:div>
    <w:div w:id="1360664576">
      <w:bodyDiv w:val="1"/>
      <w:marLeft w:val="0"/>
      <w:marRight w:val="0"/>
      <w:marTop w:val="0"/>
      <w:marBottom w:val="0"/>
      <w:divBdr>
        <w:top w:val="none" w:sz="0" w:space="0" w:color="auto"/>
        <w:left w:val="none" w:sz="0" w:space="0" w:color="auto"/>
        <w:bottom w:val="none" w:sz="0" w:space="0" w:color="auto"/>
        <w:right w:val="none" w:sz="0" w:space="0" w:color="auto"/>
      </w:divBdr>
    </w:div>
    <w:div w:id="1370952574">
      <w:bodyDiv w:val="1"/>
      <w:marLeft w:val="0"/>
      <w:marRight w:val="0"/>
      <w:marTop w:val="0"/>
      <w:marBottom w:val="0"/>
      <w:divBdr>
        <w:top w:val="none" w:sz="0" w:space="0" w:color="auto"/>
        <w:left w:val="none" w:sz="0" w:space="0" w:color="auto"/>
        <w:bottom w:val="none" w:sz="0" w:space="0" w:color="auto"/>
        <w:right w:val="none" w:sz="0" w:space="0" w:color="auto"/>
      </w:divBdr>
    </w:div>
    <w:div w:id="1381515617">
      <w:bodyDiv w:val="1"/>
      <w:marLeft w:val="0"/>
      <w:marRight w:val="0"/>
      <w:marTop w:val="0"/>
      <w:marBottom w:val="0"/>
      <w:divBdr>
        <w:top w:val="none" w:sz="0" w:space="0" w:color="auto"/>
        <w:left w:val="none" w:sz="0" w:space="0" w:color="auto"/>
        <w:bottom w:val="none" w:sz="0" w:space="0" w:color="auto"/>
        <w:right w:val="none" w:sz="0" w:space="0" w:color="auto"/>
      </w:divBdr>
    </w:div>
    <w:div w:id="1391998820">
      <w:bodyDiv w:val="1"/>
      <w:marLeft w:val="0"/>
      <w:marRight w:val="0"/>
      <w:marTop w:val="0"/>
      <w:marBottom w:val="0"/>
      <w:divBdr>
        <w:top w:val="none" w:sz="0" w:space="0" w:color="auto"/>
        <w:left w:val="none" w:sz="0" w:space="0" w:color="auto"/>
        <w:bottom w:val="none" w:sz="0" w:space="0" w:color="auto"/>
        <w:right w:val="none" w:sz="0" w:space="0" w:color="auto"/>
      </w:divBdr>
    </w:div>
    <w:div w:id="1407531775">
      <w:bodyDiv w:val="1"/>
      <w:marLeft w:val="0"/>
      <w:marRight w:val="0"/>
      <w:marTop w:val="0"/>
      <w:marBottom w:val="0"/>
      <w:divBdr>
        <w:top w:val="none" w:sz="0" w:space="0" w:color="auto"/>
        <w:left w:val="none" w:sz="0" w:space="0" w:color="auto"/>
        <w:bottom w:val="none" w:sz="0" w:space="0" w:color="auto"/>
        <w:right w:val="none" w:sz="0" w:space="0" w:color="auto"/>
      </w:divBdr>
    </w:div>
    <w:div w:id="1415662195">
      <w:bodyDiv w:val="1"/>
      <w:marLeft w:val="0"/>
      <w:marRight w:val="0"/>
      <w:marTop w:val="0"/>
      <w:marBottom w:val="0"/>
      <w:divBdr>
        <w:top w:val="none" w:sz="0" w:space="0" w:color="auto"/>
        <w:left w:val="none" w:sz="0" w:space="0" w:color="auto"/>
        <w:bottom w:val="none" w:sz="0" w:space="0" w:color="auto"/>
        <w:right w:val="none" w:sz="0" w:space="0" w:color="auto"/>
      </w:divBdr>
    </w:div>
    <w:div w:id="1417163886">
      <w:bodyDiv w:val="1"/>
      <w:marLeft w:val="0"/>
      <w:marRight w:val="0"/>
      <w:marTop w:val="0"/>
      <w:marBottom w:val="0"/>
      <w:divBdr>
        <w:top w:val="none" w:sz="0" w:space="0" w:color="auto"/>
        <w:left w:val="none" w:sz="0" w:space="0" w:color="auto"/>
        <w:bottom w:val="none" w:sz="0" w:space="0" w:color="auto"/>
        <w:right w:val="none" w:sz="0" w:space="0" w:color="auto"/>
      </w:divBdr>
    </w:div>
    <w:div w:id="1443186230">
      <w:bodyDiv w:val="1"/>
      <w:marLeft w:val="0"/>
      <w:marRight w:val="0"/>
      <w:marTop w:val="0"/>
      <w:marBottom w:val="0"/>
      <w:divBdr>
        <w:top w:val="none" w:sz="0" w:space="0" w:color="auto"/>
        <w:left w:val="none" w:sz="0" w:space="0" w:color="auto"/>
        <w:bottom w:val="none" w:sz="0" w:space="0" w:color="auto"/>
        <w:right w:val="none" w:sz="0" w:space="0" w:color="auto"/>
      </w:divBdr>
    </w:div>
    <w:div w:id="1451439476">
      <w:bodyDiv w:val="1"/>
      <w:marLeft w:val="0"/>
      <w:marRight w:val="0"/>
      <w:marTop w:val="0"/>
      <w:marBottom w:val="0"/>
      <w:divBdr>
        <w:top w:val="none" w:sz="0" w:space="0" w:color="auto"/>
        <w:left w:val="none" w:sz="0" w:space="0" w:color="auto"/>
        <w:bottom w:val="none" w:sz="0" w:space="0" w:color="auto"/>
        <w:right w:val="none" w:sz="0" w:space="0" w:color="auto"/>
      </w:divBdr>
    </w:div>
    <w:div w:id="1458257483">
      <w:bodyDiv w:val="1"/>
      <w:marLeft w:val="0"/>
      <w:marRight w:val="0"/>
      <w:marTop w:val="0"/>
      <w:marBottom w:val="0"/>
      <w:divBdr>
        <w:top w:val="none" w:sz="0" w:space="0" w:color="auto"/>
        <w:left w:val="none" w:sz="0" w:space="0" w:color="auto"/>
        <w:bottom w:val="none" w:sz="0" w:space="0" w:color="auto"/>
        <w:right w:val="none" w:sz="0" w:space="0" w:color="auto"/>
      </w:divBdr>
    </w:div>
    <w:div w:id="1461725356">
      <w:bodyDiv w:val="1"/>
      <w:marLeft w:val="0"/>
      <w:marRight w:val="0"/>
      <w:marTop w:val="0"/>
      <w:marBottom w:val="0"/>
      <w:divBdr>
        <w:top w:val="none" w:sz="0" w:space="0" w:color="auto"/>
        <w:left w:val="none" w:sz="0" w:space="0" w:color="auto"/>
        <w:bottom w:val="none" w:sz="0" w:space="0" w:color="auto"/>
        <w:right w:val="none" w:sz="0" w:space="0" w:color="auto"/>
      </w:divBdr>
    </w:div>
    <w:div w:id="1486974745">
      <w:bodyDiv w:val="1"/>
      <w:marLeft w:val="0"/>
      <w:marRight w:val="0"/>
      <w:marTop w:val="0"/>
      <w:marBottom w:val="0"/>
      <w:divBdr>
        <w:top w:val="none" w:sz="0" w:space="0" w:color="auto"/>
        <w:left w:val="none" w:sz="0" w:space="0" w:color="auto"/>
        <w:bottom w:val="none" w:sz="0" w:space="0" w:color="auto"/>
        <w:right w:val="none" w:sz="0" w:space="0" w:color="auto"/>
      </w:divBdr>
    </w:div>
    <w:div w:id="1488396201">
      <w:bodyDiv w:val="1"/>
      <w:marLeft w:val="0"/>
      <w:marRight w:val="0"/>
      <w:marTop w:val="0"/>
      <w:marBottom w:val="0"/>
      <w:divBdr>
        <w:top w:val="none" w:sz="0" w:space="0" w:color="auto"/>
        <w:left w:val="none" w:sz="0" w:space="0" w:color="auto"/>
        <w:bottom w:val="none" w:sz="0" w:space="0" w:color="auto"/>
        <w:right w:val="none" w:sz="0" w:space="0" w:color="auto"/>
      </w:divBdr>
    </w:div>
    <w:div w:id="1497182444">
      <w:bodyDiv w:val="1"/>
      <w:marLeft w:val="0"/>
      <w:marRight w:val="0"/>
      <w:marTop w:val="0"/>
      <w:marBottom w:val="0"/>
      <w:divBdr>
        <w:top w:val="none" w:sz="0" w:space="0" w:color="auto"/>
        <w:left w:val="none" w:sz="0" w:space="0" w:color="auto"/>
        <w:bottom w:val="none" w:sz="0" w:space="0" w:color="auto"/>
        <w:right w:val="none" w:sz="0" w:space="0" w:color="auto"/>
      </w:divBdr>
    </w:div>
    <w:div w:id="1504007349">
      <w:bodyDiv w:val="1"/>
      <w:marLeft w:val="0"/>
      <w:marRight w:val="0"/>
      <w:marTop w:val="0"/>
      <w:marBottom w:val="0"/>
      <w:divBdr>
        <w:top w:val="none" w:sz="0" w:space="0" w:color="auto"/>
        <w:left w:val="none" w:sz="0" w:space="0" w:color="auto"/>
        <w:bottom w:val="none" w:sz="0" w:space="0" w:color="auto"/>
        <w:right w:val="none" w:sz="0" w:space="0" w:color="auto"/>
      </w:divBdr>
    </w:div>
    <w:div w:id="1524593639">
      <w:bodyDiv w:val="1"/>
      <w:marLeft w:val="0"/>
      <w:marRight w:val="0"/>
      <w:marTop w:val="0"/>
      <w:marBottom w:val="0"/>
      <w:divBdr>
        <w:top w:val="none" w:sz="0" w:space="0" w:color="auto"/>
        <w:left w:val="none" w:sz="0" w:space="0" w:color="auto"/>
        <w:bottom w:val="none" w:sz="0" w:space="0" w:color="auto"/>
        <w:right w:val="none" w:sz="0" w:space="0" w:color="auto"/>
      </w:divBdr>
    </w:div>
    <w:div w:id="1535658538">
      <w:bodyDiv w:val="1"/>
      <w:marLeft w:val="0"/>
      <w:marRight w:val="0"/>
      <w:marTop w:val="0"/>
      <w:marBottom w:val="0"/>
      <w:divBdr>
        <w:top w:val="none" w:sz="0" w:space="0" w:color="auto"/>
        <w:left w:val="none" w:sz="0" w:space="0" w:color="auto"/>
        <w:bottom w:val="none" w:sz="0" w:space="0" w:color="auto"/>
        <w:right w:val="none" w:sz="0" w:space="0" w:color="auto"/>
      </w:divBdr>
    </w:div>
    <w:div w:id="1540047848">
      <w:bodyDiv w:val="1"/>
      <w:marLeft w:val="0"/>
      <w:marRight w:val="0"/>
      <w:marTop w:val="0"/>
      <w:marBottom w:val="0"/>
      <w:divBdr>
        <w:top w:val="none" w:sz="0" w:space="0" w:color="auto"/>
        <w:left w:val="none" w:sz="0" w:space="0" w:color="auto"/>
        <w:bottom w:val="none" w:sz="0" w:space="0" w:color="auto"/>
        <w:right w:val="none" w:sz="0" w:space="0" w:color="auto"/>
      </w:divBdr>
    </w:div>
    <w:div w:id="1543008546">
      <w:bodyDiv w:val="1"/>
      <w:marLeft w:val="0"/>
      <w:marRight w:val="0"/>
      <w:marTop w:val="0"/>
      <w:marBottom w:val="0"/>
      <w:divBdr>
        <w:top w:val="none" w:sz="0" w:space="0" w:color="auto"/>
        <w:left w:val="none" w:sz="0" w:space="0" w:color="auto"/>
        <w:bottom w:val="none" w:sz="0" w:space="0" w:color="auto"/>
        <w:right w:val="none" w:sz="0" w:space="0" w:color="auto"/>
      </w:divBdr>
    </w:div>
    <w:div w:id="1566065181">
      <w:bodyDiv w:val="1"/>
      <w:marLeft w:val="0"/>
      <w:marRight w:val="0"/>
      <w:marTop w:val="0"/>
      <w:marBottom w:val="0"/>
      <w:divBdr>
        <w:top w:val="none" w:sz="0" w:space="0" w:color="auto"/>
        <w:left w:val="none" w:sz="0" w:space="0" w:color="auto"/>
        <w:bottom w:val="none" w:sz="0" w:space="0" w:color="auto"/>
        <w:right w:val="none" w:sz="0" w:space="0" w:color="auto"/>
      </w:divBdr>
    </w:div>
    <w:div w:id="1587031768">
      <w:bodyDiv w:val="1"/>
      <w:marLeft w:val="0"/>
      <w:marRight w:val="0"/>
      <w:marTop w:val="0"/>
      <w:marBottom w:val="0"/>
      <w:divBdr>
        <w:top w:val="none" w:sz="0" w:space="0" w:color="auto"/>
        <w:left w:val="none" w:sz="0" w:space="0" w:color="auto"/>
        <w:bottom w:val="none" w:sz="0" w:space="0" w:color="auto"/>
        <w:right w:val="none" w:sz="0" w:space="0" w:color="auto"/>
      </w:divBdr>
    </w:div>
    <w:div w:id="1587299664">
      <w:bodyDiv w:val="1"/>
      <w:marLeft w:val="0"/>
      <w:marRight w:val="0"/>
      <w:marTop w:val="0"/>
      <w:marBottom w:val="0"/>
      <w:divBdr>
        <w:top w:val="none" w:sz="0" w:space="0" w:color="auto"/>
        <w:left w:val="none" w:sz="0" w:space="0" w:color="auto"/>
        <w:bottom w:val="none" w:sz="0" w:space="0" w:color="auto"/>
        <w:right w:val="none" w:sz="0" w:space="0" w:color="auto"/>
      </w:divBdr>
    </w:div>
    <w:div w:id="1597245903">
      <w:bodyDiv w:val="1"/>
      <w:marLeft w:val="0"/>
      <w:marRight w:val="0"/>
      <w:marTop w:val="0"/>
      <w:marBottom w:val="0"/>
      <w:divBdr>
        <w:top w:val="none" w:sz="0" w:space="0" w:color="auto"/>
        <w:left w:val="none" w:sz="0" w:space="0" w:color="auto"/>
        <w:bottom w:val="none" w:sz="0" w:space="0" w:color="auto"/>
        <w:right w:val="none" w:sz="0" w:space="0" w:color="auto"/>
      </w:divBdr>
    </w:div>
    <w:div w:id="1606840110">
      <w:bodyDiv w:val="1"/>
      <w:marLeft w:val="0"/>
      <w:marRight w:val="0"/>
      <w:marTop w:val="0"/>
      <w:marBottom w:val="0"/>
      <w:divBdr>
        <w:top w:val="none" w:sz="0" w:space="0" w:color="auto"/>
        <w:left w:val="none" w:sz="0" w:space="0" w:color="auto"/>
        <w:bottom w:val="none" w:sz="0" w:space="0" w:color="auto"/>
        <w:right w:val="none" w:sz="0" w:space="0" w:color="auto"/>
      </w:divBdr>
    </w:div>
    <w:div w:id="1635793100">
      <w:bodyDiv w:val="1"/>
      <w:marLeft w:val="0"/>
      <w:marRight w:val="0"/>
      <w:marTop w:val="0"/>
      <w:marBottom w:val="0"/>
      <w:divBdr>
        <w:top w:val="none" w:sz="0" w:space="0" w:color="auto"/>
        <w:left w:val="none" w:sz="0" w:space="0" w:color="auto"/>
        <w:bottom w:val="none" w:sz="0" w:space="0" w:color="auto"/>
        <w:right w:val="none" w:sz="0" w:space="0" w:color="auto"/>
      </w:divBdr>
    </w:div>
    <w:div w:id="1651397371">
      <w:bodyDiv w:val="1"/>
      <w:marLeft w:val="0"/>
      <w:marRight w:val="0"/>
      <w:marTop w:val="0"/>
      <w:marBottom w:val="0"/>
      <w:divBdr>
        <w:top w:val="none" w:sz="0" w:space="0" w:color="auto"/>
        <w:left w:val="none" w:sz="0" w:space="0" w:color="auto"/>
        <w:bottom w:val="none" w:sz="0" w:space="0" w:color="auto"/>
        <w:right w:val="none" w:sz="0" w:space="0" w:color="auto"/>
      </w:divBdr>
    </w:div>
    <w:div w:id="1655186903">
      <w:bodyDiv w:val="1"/>
      <w:marLeft w:val="0"/>
      <w:marRight w:val="0"/>
      <w:marTop w:val="0"/>
      <w:marBottom w:val="0"/>
      <w:divBdr>
        <w:top w:val="none" w:sz="0" w:space="0" w:color="auto"/>
        <w:left w:val="none" w:sz="0" w:space="0" w:color="auto"/>
        <w:bottom w:val="none" w:sz="0" w:space="0" w:color="auto"/>
        <w:right w:val="none" w:sz="0" w:space="0" w:color="auto"/>
      </w:divBdr>
    </w:div>
    <w:div w:id="1659841657">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678998686">
      <w:bodyDiv w:val="1"/>
      <w:marLeft w:val="0"/>
      <w:marRight w:val="0"/>
      <w:marTop w:val="0"/>
      <w:marBottom w:val="0"/>
      <w:divBdr>
        <w:top w:val="none" w:sz="0" w:space="0" w:color="auto"/>
        <w:left w:val="none" w:sz="0" w:space="0" w:color="auto"/>
        <w:bottom w:val="none" w:sz="0" w:space="0" w:color="auto"/>
        <w:right w:val="none" w:sz="0" w:space="0" w:color="auto"/>
      </w:divBdr>
    </w:div>
    <w:div w:id="1683438311">
      <w:bodyDiv w:val="1"/>
      <w:marLeft w:val="0"/>
      <w:marRight w:val="0"/>
      <w:marTop w:val="0"/>
      <w:marBottom w:val="0"/>
      <w:divBdr>
        <w:top w:val="none" w:sz="0" w:space="0" w:color="auto"/>
        <w:left w:val="none" w:sz="0" w:space="0" w:color="auto"/>
        <w:bottom w:val="none" w:sz="0" w:space="0" w:color="auto"/>
        <w:right w:val="none" w:sz="0" w:space="0" w:color="auto"/>
      </w:divBdr>
    </w:div>
    <w:div w:id="1707635596">
      <w:bodyDiv w:val="1"/>
      <w:marLeft w:val="0"/>
      <w:marRight w:val="0"/>
      <w:marTop w:val="0"/>
      <w:marBottom w:val="0"/>
      <w:divBdr>
        <w:top w:val="none" w:sz="0" w:space="0" w:color="auto"/>
        <w:left w:val="none" w:sz="0" w:space="0" w:color="auto"/>
        <w:bottom w:val="none" w:sz="0" w:space="0" w:color="auto"/>
        <w:right w:val="none" w:sz="0" w:space="0" w:color="auto"/>
      </w:divBdr>
    </w:div>
    <w:div w:id="1713920331">
      <w:bodyDiv w:val="1"/>
      <w:marLeft w:val="0"/>
      <w:marRight w:val="0"/>
      <w:marTop w:val="0"/>
      <w:marBottom w:val="0"/>
      <w:divBdr>
        <w:top w:val="none" w:sz="0" w:space="0" w:color="auto"/>
        <w:left w:val="none" w:sz="0" w:space="0" w:color="auto"/>
        <w:bottom w:val="none" w:sz="0" w:space="0" w:color="auto"/>
        <w:right w:val="none" w:sz="0" w:space="0" w:color="auto"/>
      </w:divBdr>
    </w:div>
    <w:div w:id="1720397092">
      <w:bodyDiv w:val="1"/>
      <w:marLeft w:val="0"/>
      <w:marRight w:val="0"/>
      <w:marTop w:val="0"/>
      <w:marBottom w:val="0"/>
      <w:divBdr>
        <w:top w:val="none" w:sz="0" w:space="0" w:color="auto"/>
        <w:left w:val="none" w:sz="0" w:space="0" w:color="auto"/>
        <w:bottom w:val="none" w:sz="0" w:space="0" w:color="auto"/>
        <w:right w:val="none" w:sz="0" w:space="0" w:color="auto"/>
      </w:divBdr>
    </w:div>
    <w:div w:id="1732996907">
      <w:bodyDiv w:val="1"/>
      <w:marLeft w:val="0"/>
      <w:marRight w:val="0"/>
      <w:marTop w:val="0"/>
      <w:marBottom w:val="0"/>
      <w:divBdr>
        <w:top w:val="none" w:sz="0" w:space="0" w:color="auto"/>
        <w:left w:val="none" w:sz="0" w:space="0" w:color="auto"/>
        <w:bottom w:val="none" w:sz="0" w:space="0" w:color="auto"/>
        <w:right w:val="none" w:sz="0" w:space="0" w:color="auto"/>
      </w:divBdr>
    </w:div>
    <w:div w:id="1749570189">
      <w:bodyDiv w:val="1"/>
      <w:marLeft w:val="0"/>
      <w:marRight w:val="0"/>
      <w:marTop w:val="0"/>
      <w:marBottom w:val="0"/>
      <w:divBdr>
        <w:top w:val="none" w:sz="0" w:space="0" w:color="auto"/>
        <w:left w:val="none" w:sz="0" w:space="0" w:color="auto"/>
        <w:bottom w:val="none" w:sz="0" w:space="0" w:color="auto"/>
        <w:right w:val="none" w:sz="0" w:space="0" w:color="auto"/>
      </w:divBdr>
    </w:div>
    <w:div w:id="1753701342">
      <w:bodyDiv w:val="1"/>
      <w:marLeft w:val="0"/>
      <w:marRight w:val="0"/>
      <w:marTop w:val="0"/>
      <w:marBottom w:val="0"/>
      <w:divBdr>
        <w:top w:val="none" w:sz="0" w:space="0" w:color="auto"/>
        <w:left w:val="none" w:sz="0" w:space="0" w:color="auto"/>
        <w:bottom w:val="none" w:sz="0" w:space="0" w:color="auto"/>
        <w:right w:val="none" w:sz="0" w:space="0" w:color="auto"/>
      </w:divBdr>
    </w:div>
    <w:div w:id="1754400669">
      <w:bodyDiv w:val="1"/>
      <w:marLeft w:val="0"/>
      <w:marRight w:val="0"/>
      <w:marTop w:val="0"/>
      <w:marBottom w:val="0"/>
      <w:divBdr>
        <w:top w:val="none" w:sz="0" w:space="0" w:color="auto"/>
        <w:left w:val="none" w:sz="0" w:space="0" w:color="auto"/>
        <w:bottom w:val="none" w:sz="0" w:space="0" w:color="auto"/>
        <w:right w:val="none" w:sz="0" w:space="0" w:color="auto"/>
      </w:divBdr>
    </w:div>
    <w:div w:id="1766539057">
      <w:bodyDiv w:val="1"/>
      <w:marLeft w:val="0"/>
      <w:marRight w:val="0"/>
      <w:marTop w:val="0"/>
      <w:marBottom w:val="0"/>
      <w:divBdr>
        <w:top w:val="none" w:sz="0" w:space="0" w:color="auto"/>
        <w:left w:val="none" w:sz="0" w:space="0" w:color="auto"/>
        <w:bottom w:val="none" w:sz="0" w:space="0" w:color="auto"/>
        <w:right w:val="none" w:sz="0" w:space="0" w:color="auto"/>
      </w:divBdr>
    </w:div>
    <w:div w:id="1766993935">
      <w:bodyDiv w:val="1"/>
      <w:marLeft w:val="0"/>
      <w:marRight w:val="0"/>
      <w:marTop w:val="0"/>
      <w:marBottom w:val="0"/>
      <w:divBdr>
        <w:top w:val="none" w:sz="0" w:space="0" w:color="auto"/>
        <w:left w:val="none" w:sz="0" w:space="0" w:color="auto"/>
        <w:bottom w:val="none" w:sz="0" w:space="0" w:color="auto"/>
        <w:right w:val="none" w:sz="0" w:space="0" w:color="auto"/>
      </w:divBdr>
    </w:div>
    <w:div w:id="1770393917">
      <w:bodyDiv w:val="1"/>
      <w:marLeft w:val="0"/>
      <w:marRight w:val="0"/>
      <w:marTop w:val="0"/>
      <w:marBottom w:val="0"/>
      <w:divBdr>
        <w:top w:val="none" w:sz="0" w:space="0" w:color="auto"/>
        <w:left w:val="none" w:sz="0" w:space="0" w:color="auto"/>
        <w:bottom w:val="none" w:sz="0" w:space="0" w:color="auto"/>
        <w:right w:val="none" w:sz="0" w:space="0" w:color="auto"/>
      </w:divBdr>
    </w:div>
    <w:div w:id="1774935347">
      <w:bodyDiv w:val="1"/>
      <w:marLeft w:val="0"/>
      <w:marRight w:val="0"/>
      <w:marTop w:val="0"/>
      <w:marBottom w:val="0"/>
      <w:divBdr>
        <w:top w:val="none" w:sz="0" w:space="0" w:color="auto"/>
        <w:left w:val="none" w:sz="0" w:space="0" w:color="auto"/>
        <w:bottom w:val="none" w:sz="0" w:space="0" w:color="auto"/>
        <w:right w:val="none" w:sz="0" w:space="0" w:color="auto"/>
      </w:divBdr>
    </w:div>
    <w:div w:id="1782262534">
      <w:bodyDiv w:val="1"/>
      <w:marLeft w:val="0"/>
      <w:marRight w:val="0"/>
      <w:marTop w:val="0"/>
      <w:marBottom w:val="0"/>
      <w:divBdr>
        <w:top w:val="none" w:sz="0" w:space="0" w:color="auto"/>
        <w:left w:val="none" w:sz="0" w:space="0" w:color="auto"/>
        <w:bottom w:val="none" w:sz="0" w:space="0" w:color="auto"/>
        <w:right w:val="none" w:sz="0" w:space="0" w:color="auto"/>
      </w:divBdr>
    </w:div>
    <w:div w:id="1810245925">
      <w:bodyDiv w:val="1"/>
      <w:marLeft w:val="0"/>
      <w:marRight w:val="0"/>
      <w:marTop w:val="0"/>
      <w:marBottom w:val="0"/>
      <w:divBdr>
        <w:top w:val="none" w:sz="0" w:space="0" w:color="auto"/>
        <w:left w:val="none" w:sz="0" w:space="0" w:color="auto"/>
        <w:bottom w:val="none" w:sz="0" w:space="0" w:color="auto"/>
        <w:right w:val="none" w:sz="0" w:space="0" w:color="auto"/>
      </w:divBdr>
    </w:div>
    <w:div w:id="1814250384">
      <w:bodyDiv w:val="1"/>
      <w:marLeft w:val="0"/>
      <w:marRight w:val="0"/>
      <w:marTop w:val="0"/>
      <w:marBottom w:val="0"/>
      <w:divBdr>
        <w:top w:val="none" w:sz="0" w:space="0" w:color="auto"/>
        <w:left w:val="none" w:sz="0" w:space="0" w:color="auto"/>
        <w:bottom w:val="none" w:sz="0" w:space="0" w:color="auto"/>
        <w:right w:val="none" w:sz="0" w:space="0" w:color="auto"/>
      </w:divBdr>
    </w:div>
    <w:div w:id="1816020353">
      <w:bodyDiv w:val="1"/>
      <w:marLeft w:val="0"/>
      <w:marRight w:val="0"/>
      <w:marTop w:val="0"/>
      <w:marBottom w:val="0"/>
      <w:divBdr>
        <w:top w:val="none" w:sz="0" w:space="0" w:color="auto"/>
        <w:left w:val="none" w:sz="0" w:space="0" w:color="auto"/>
        <w:bottom w:val="none" w:sz="0" w:space="0" w:color="auto"/>
        <w:right w:val="none" w:sz="0" w:space="0" w:color="auto"/>
      </w:divBdr>
    </w:div>
    <w:div w:id="1838228296">
      <w:bodyDiv w:val="1"/>
      <w:marLeft w:val="0"/>
      <w:marRight w:val="0"/>
      <w:marTop w:val="0"/>
      <w:marBottom w:val="0"/>
      <w:divBdr>
        <w:top w:val="none" w:sz="0" w:space="0" w:color="auto"/>
        <w:left w:val="none" w:sz="0" w:space="0" w:color="auto"/>
        <w:bottom w:val="none" w:sz="0" w:space="0" w:color="auto"/>
        <w:right w:val="none" w:sz="0" w:space="0" w:color="auto"/>
      </w:divBdr>
    </w:div>
    <w:div w:id="1859004566">
      <w:bodyDiv w:val="1"/>
      <w:marLeft w:val="0"/>
      <w:marRight w:val="0"/>
      <w:marTop w:val="0"/>
      <w:marBottom w:val="0"/>
      <w:divBdr>
        <w:top w:val="none" w:sz="0" w:space="0" w:color="auto"/>
        <w:left w:val="none" w:sz="0" w:space="0" w:color="auto"/>
        <w:bottom w:val="none" w:sz="0" w:space="0" w:color="auto"/>
        <w:right w:val="none" w:sz="0" w:space="0" w:color="auto"/>
      </w:divBdr>
    </w:div>
    <w:div w:id="1869223411">
      <w:bodyDiv w:val="1"/>
      <w:marLeft w:val="0"/>
      <w:marRight w:val="0"/>
      <w:marTop w:val="0"/>
      <w:marBottom w:val="0"/>
      <w:divBdr>
        <w:top w:val="none" w:sz="0" w:space="0" w:color="auto"/>
        <w:left w:val="none" w:sz="0" w:space="0" w:color="auto"/>
        <w:bottom w:val="none" w:sz="0" w:space="0" w:color="auto"/>
        <w:right w:val="none" w:sz="0" w:space="0" w:color="auto"/>
      </w:divBdr>
    </w:div>
    <w:div w:id="1872305916">
      <w:bodyDiv w:val="1"/>
      <w:marLeft w:val="0"/>
      <w:marRight w:val="0"/>
      <w:marTop w:val="0"/>
      <w:marBottom w:val="0"/>
      <w:divBdr>
        <w:top w:val="none" w:sz="0" w:space="0" w:color="auto"/>
        <w:left w:val="none" w:sz="0" w:space="0" w:color="auto"/>
        <w:bottom w:val="none" w:sz="0" w:space="0" w:color="auto"/>
        <w:right w:val="none" w:sz="0" w:space="0" w:color="auto"/>
      </w:divBdr>
    </w:div>
    <w:div w:id="1890334107">
      <w:bodyDiv w:val="1"/>
      <w:marLeft w:val="0"/>
      <w:marRight w:val="0"/>
      <w:marTop w:val="0"/>
      <w:marBottom w:val="0"/>
      <w:divBdr>
        <w:top w:val="none" w:sz="0" w:space="0" w:color="auto"/>
        <w:left w:val="none" w:sz="0" w:space="0" w:color="auto"/>
        <w:bottom w:val="none" w:sz="0" w:space="0" w:color="auto"/>
        <w:right w:val="none" w:sz="0" w:space="0" w:color="auto"/>
      </w:divBdr>
    </w:div>
    <w:div w:id="1892614633">
      <w:bodyDiv w:val="1"/>
      <w:marLeft w:val="0"/>
      <w:marRight w:val="0"/>
      <w:marTop w:val="0"/>
      <w:marBottom w:val="0"/>
      <w:divBdr>
        <w:top w:val="none" w:sz="0" w:space="0" w:color="auto"/>
        <w:left w:val="none" w:sz="0" w:space="0" w:color="auto"/>
        <w:bottom w:val="none" w:sz="0" w:space="0" w:color="auto"/>
        <w:right w:val="none" w:sz="0" w:space="0" w:color="auto"/>
      </w:divBdr>
    </w:div>
    <w:div w:id="1933271202">
      <w:bodyDiv w:val="1"/>
      <w:marLeft w:val="0"/>
      <w:marRight w:val="0"/>
      <w:marTop w:val="0"/>
      <w:marBottom w:val="0"/>
      <w:divBdr>
        <w:top w:val="none" w:sz="0" w:space="0" w:color="auto"/>
        <w:left w:val="none" w:sz="0" w:space="0" w:color="auto"/>
        <w:bottom w:val="none" w:sz="0" w:space="0" w:color="auto"/>
        <w:right w:val="none" w:sz="0" w:space="0" w:color="auto"/>
      </w:divBdr>
    </w:div>
    <w:div w:id="1945502508">
      <w:bodyDiv w:val="1"/>
      <w:marLeft w:val="0"/>
      <w:marRight w:val="0"/>
      <w:marTop w:val="0"/>
      <w:marBottom w:val="0"/>
      <w:divBdr>
        <w:top w:val="none" w:sz="0" w:space="0" w:color="auto"/>
        <w:left w:val="none" w:sz="0" w:space="0" w:color="auto"/>
        <w:bottom w:val="none" w:sz="0" w:space="0" w:color="auto"/>
        <w:right w:val="none" w:sz="0" w:space="0" w:color="auto"/>
      </w:divBdr>
    </w:div>
    <w:div w:id="1948003049">
      <w:bodyDiv w:val="1"/>
      <w:marLeft w:val="0"/>
      <w:marRight w:val="0"/>
      <w:marTop w:val="0"/>
      <w:marBottom w:val="0"/>
      <w:divBdr>
        <w:top w:val="none" w:sz="0" w:space="0" w:color="auto"/>
        <w:left w:val="none" w:sz="0" w:space="0" w:color="auto"/>
        <w:bottom w:val="none" w:sz="0" w:space="0" w:color="auto"/>
        <w:right w:val="none" w:sz="0" w:space="0" w:color="auto"/>
      </w:divBdr>
    </w:div>
    <w:div w:id="1968782236">
      <w:bodyDiv w:val="1"/>
      <w:marLeft w:val="0"/>
      <w:marRight w:val="0"/>
      <w:marTop w:val="0"/>
      <w:marBottom w:val="0"/>
      <w:divBdr>
        <w:top w:val="none" w:sz="0" w:space="0" w:color="auto"/>
        <w:left w:val="none" w:sz="0" w:space="0" w:color="auto"/>
        <w:bottom w:val="none" w:sz="0" w:space="0" w:color="auto"/>
        <w:right w:val="none" w:sz="0" w:space="0" w:color="auto"/>
      </w:divBdr>
    </w:div>
    <w:div w:id="2005433642">
      <w:bodyDiv w:val="1"/>
      <w:marLeft w:val="0"/>
      <w:marRight w:val="0"/>
      <w:marTop w:val="0"/>
      <w:marBottom w:val="0"/>
      <w:divBdr>
        <w:top w:val="none" w:sz="0" w:space="0" w:color="auto"/>
        <w:left w:val="none" w:sz="0" w:space="0" w:color="auto"/>
        <w:bottom w:val="none" w:sz="0" w:space="0" w:color="auto"/>
        <w:right w:val="none" w:sz="0" w:space="0" w:color="auto"/>
      </w:divBdr>
    </w:div>
    <w:div w:id="2011365642">
      <w:bodyDiv w:val="1"/>
      <w:marLeft w:val="0"/>
      <w:marRight w:val="0"/>
      <w:marTop w:val="0"/>
      <w:marBottom w:val="0"/>
      <w:divBdr>
        <w:top w:val="none" w:sz="0" w:space="0" w:color="auto"/>
        <w:left w:val="none" w:sz="0" w:space="0" w:color="auto"/>
        <w:bottom w:val="none" w:sz="0" w:space="0" w:color="auto"/>
        <w:right w:val="none" w:sz="0" w:space="0" w:color="auto"/>
      </w:divBdr>
    </w:div>
    <w:div w:id="2027516082">
      <w:bodyDiv w:val="1"/>
      <w:marLeft w:val="0"/>
      <w:marRight w:val="0"/>
      <w:marTop w:val="0"/>
      <w:marBottom w:val="0"/>
      <w:divBdr>
        <w:top w:val="none" w:sz="0" w:space="0" w:color="auto"/>
        <w:left w:val="none" w:sz="0" w:space="0" w:color="auto"/>
        <w:bottom w:val="none" w:sz="0" w:space="0" w:color="auto"/>
        <w:right w:val="none" w:sz="0" w:space="0" w:color="auto"/>
      </w:divBdr>
    </w:div>
    <w:div w:id="2064937257">
      <w:bodyDiv w:val="1"/>
      <w:marLeft w:val="0"/>
      <w:marRight w:val="0"/>
      <w:marTop w:val="0"/>
      <w:marBottom w:val="0"/>
      <w:divBdr>
        <w:top w:val="none" w:sz="0" w:space="0" w:color="auto"/>
        <w:left w:val="none" w:sz="0" w:space="0" w:color="auto"/>
        <w:bottom w:val="none" w:sz="0" w:space="0" w:color="auto"/>
        <w:right w:val="none" w:sz="0" w:space="0" w:color="auto"/>
      </w:divBdr>
    </w:div>
    <w:div w:id="2068916377">
      <w:bodyDiv w:val="1"/>
      <w:marLeft w:val="0"/>
      <w:marRight w:val="0"/>
      <w:marTop w:val="0"/>
      <w:marBottom w:val="0"/>
      <w:divBdr>
        <w:top w:val="none" w:sz="0" w:space="0" w:color="auto"/>
        <w:left w:val="none" w:sz="0" w:space="0" w:color="auto"/>
        <w:bottom w:val="none" w:sz="0" w:space="0" w:color="auto"/>
        <w:right w:val="none" w:sz="0" w:space="0" w:color="auto"/>
      </w:divBdr>
    </w:div>
    <w:div w:id="2077049207">
      <w:bodyDiv w:val="1"/>
      <w:marLeft w:val="0"/>
      <w:marRight w:val="0"/>
      <w:marTop w:val="0"/>
      <w:marBottom w:val="0"/>
      <w:divBdr>
        <w:top w:val="none" w:sz="0" w:space="0" w:color="auto"/>
        <w:left w:val="none" w:sz="0" w:space="0" w:color="auto"/>
        <w:bottom w:val="none" w:sz="0" w:space="0" w:color="auto"/>
        <w:right w:val="none" w:sz="0" w:space="0" w:color="auto"/>
      </w:divBdr>
    </w:div>
    <w:div w:id="2099713301">
      <w:bodyDiv w:val="1"/>
      <w:marLeft w:val="0"/>
      <w:marRight w:val="0"/>
      <w:marTop w:val="0"/>
      <w:marBottom w:val="0"/>
      <w:divBdr>
        <w:top w:val="none" w:sz="0" w:space="0" w:color="auto"/>
        <w:left w:val="none" w:sz="0" w:space="0" w:color="auto"/>
        <w:bottom w:val="none" w:sz="0" w:space="0" w:color="auto"/>
        <w:right w:val="none" w:sz="0" w:space="0" w:color="auto"/>
      </w:divBdr>
    </w:div>
    <w:div w:id="2123062964">
      <w:bodyDiv w:val="1"/>
      <w:marLeft w:val="0"/>
      <w:marRight w:val="0"/>
      <w:marTop w:val="0"/>
      <w:marBottom w:val="0"/>
      <w:divBdr>
        <w:top w:val="none" w:sz="0" w:space="0" w:color="auto"/>
        <w:left w:val="none" w:sz="0" w:space="0" w:color="auto"/>
        <w:bottom w:val="none" w:sz="0" w:space="0" w:color="auto"/>
        <w:right w:val="none" w:sz="0" w:space="0" w:color="auto"/>
      </w:divBdr>
    </w:div>
    <w:div w:id="2140761407">
      <w:bodyDiv w:val="1"/>
      <w:marLeft w:val="0"/>
      <w:marRight w:val="0"/>
      <w:marTop w:val="0"/>
      <w:marBottom w:val="0"/>
      <w:divBdr>
        <w:top w:val="none" w:sz="0" w:space="0" w:color="auto"/>
        <w:left w:val="none" w:sz="0" w:space="0" w:color="auto"/>
        <w:bottom w:val="none" w:sz="0" w:space="0" w:color="auto"/>
        <w:right w:val="none" w:sz="0" w:space="0" w:color="auto"/>
      </w:divBdr>
    </w:div>
    <w:div w:id="2146268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s://www.ecdc.europa.eu/en/about-us/networks/disease-networks-and-laboratory-networks/ears-net-data" TargetMode="External"/><Relationship Id="rId68" Type="http://schemas.openxmlformats.org/officeDocument/2006/relationships/hyperlink" Target="https://ncbi.nlm.nih.gov/pathogens/antimicrobial-resistance/AMRFinde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enomicepidemiology.org" TargetMode="External"/><Relationship Id="rId2" Type="http://schemas.openxmlformats.org/officeDocument/2006/relationships/numbering" Target="numbering.xml"/><Relationship Id="rId16" Type="http://schemas.openxmlformats.org/officeDocument/2006/relationships/hyperlink" Target="http://www.agargroup.org.au/" TargetMode="Externa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www.pbs.gov.au/info/news/2020/03/revised_pbs_listings_for_antibiotic_use_from_1_april_2020" TargetMode="External"/><Relationship Id="rId74"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yperlink" Target="https://www.safetyandquality.gov.au/publications-and-resources/resource-library/priority-antibacterial-list-antimicrobial-resistance-containment"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safetyandquality.gov.au/publications-and-resources/resource-library/national-safety-and-quality-health-service-standards-second-edition" TargetMode="External"/><Relationship Id="rId65" Type="http://schemas.openxmlformats.org/officeDocument/2006/relationships/hyperlink" Target="https://www.aihw.gov.au/reports/hospitals/australias-hospitals-at-a-glance/contents/about" TargetMode="External"/><Relationship Id="rId73"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ura@safetyandquality.gov.a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s://www.ecdc.europa.eu/en/antimicrobial-resistance/surveillance-and-disease-data/data-ecdc" TargetMode="External"/><Relationship Id="rId69" Type="http://schemas.openxmlformats.org/officeDocument/2006/relationships/hyperlink" Target="https://www.ncbi.nlm.nih.gov/bioproject/PRJNA313047"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creativecommons.org/licenses/by-nc-nd/4.0/" TargetMode="External"/><Relationship Id="rId17" Type="http://schemas.openxmlformats.org/officeDocument/2006/relationships/hyperlink" Target="https://www1.health.gov.au/internet/main/publishing.nsf/Content/annual%20reports-1"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github.com/tseemann/abricate"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github.com/tseemann/nullarbor" TargetMode="External"/><Relationship Id="rId70" Type="http://schemas.openxmlformats.org/officeDocument/2006/relationships/hyperlink" Target="https://www.ncbi.nlm.nih.gov/pathogens/isolates"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AGAR">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96B4D-6919-4FB9-A3AC-091C6B25C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53336</Words>
  <Characters>304021</Characters>
  <Application>Microsoft Office Word</Application>
  <DocSecurity>0</DocSecurity>
  <Lines>2533</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2023-03-14T05:17:00Z</dcterms:created>
  <dcterms:modified xsi:type="dcterms:W3CDTF">2023-03-20T01:36:00Z</dcterms:modified>
</cp:coreProperties>
</file>